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29C8" w14:textId="402CB02C" w:rsidR="002C7989" w:rsidRPr="001F3D04" w:rsidRDefault="002C7989" w:rsidP="005A3BC4">
      <w:proofErr w:type="spellStart"/>
      <w:r w:rsidRPr="001F3D04">
        <w:t>Meshovah</w:t>
      </w:r>
      <w:proofErr w:type="spellEnd"/>
      <w:r w:rsidR="009511D5" w:rsidRPr="001F3D04">
        <w:rPr>
          <w:rFonts w:eastAsia="Times New Roman"/>
          <w:color w:val="4B4F58"/>
        </w:rPr>
        <w:t xml:space="preserve"> </w:t>
      </w:r>
      <w:proofErr w:type="spellStart"/>
      <w:r w:rsidR="009511D5" w:rsidRPr="001F3D04">
        <w:t>Niẓa</w:t>
      </w:r>
      <w:r w:rsidR="004F6B95" w:rsidRPr="001F3D04">
        <w:t>ḥat</w:t>
      </w:r>
      <w:proofErr w:type="spellEnd"/>
      <w:r w:rsidR="004F6B95" w:rsidRPr="001F3D04">
        <w:t xml:space="preserve"> </w:t>
      </w:r>
      <w:r w:rsidR="006A37AF">
        <w:t>Jewish-Christian</w:t>
      </w:r>
      <w:r w:rsidRPr="001F3D04">
        <w:t xml:space="preserve"> Polemic</w:t>
      </w:r>
      <w:r w:rsidR="009511D5" w:rsidRPr="001F3D04">
        <w:t>s</w:t>
      </w:r>
      <w:r w:rsidRPr="001F3D04">
        <w:t xml:space="preserve"> in </w:t>
      </w:r>
      <w:r w:rsidRPr="001F3D04">
        <w:rPr>
          <w:i/>
          <w:iCs/>
        </w:rPr>
        <w:t xml:space="preserve">Kaf </w:t>
      </w:r>
      <w:proofErr w:type="spellStart"/>
      <w:r w:rsidRPr="001F3D04">
        <w:rPr>
          <w:i/>
          <w:iCs/>
        </w:rPr>
        <w:t>Naki</w:t>
      </w:r>
      <w:proofErr w:type="spellEnd"/>
      <w:r w:rsidRPr="001F3D04">
        <w:t xml:space="preserve"> by R. </w:t>
      </w:r>
      <w:proofErr w:type="spellStart"/>
      <w:r w:rsidRPr="001F3D04">
        <w:t>Kalifa</w:t>
      </w:r>
      <w:proofErr w:type="spellEnd"/>
      <w:r w:rsidRPr="001F3D04">
        <w:t xml:space="preserve"> Ben-Malka (1650?</w:t>
      </w:r>
      <w:r w:rsidR="00F779F3" w:rsidRPr="001F3D04">
        <w:t>–</w:t>
      </w:r>
      <w:r w:rsidR="005D2949" w:rsidRPr="001F3D04">
        <w:softHyphen/>
      </w:r>
      <w:r w:rsidR="005D2949" w:rsidRPr="001F3D04">
        <w:softHyphen/>
      </w:r>
      <w:r w:rsidRPr="001F3D04">
        <w:t>175?) of Agadir (Morocco)</w:t>
      </w:r>
    </w:p>
    <w:p w14:paraId="1801BA7F" w14:textId="77777777" w:rsidR="002C7989" w:rsidRPr="00F60CAB" w:rsidRDefault="002C7989" w:rsidP="00F60CAB">
      <w:pPr>
        <w:pStyle w:val="Heading1"/>
      </w:pPr>
      <w:r w:rsidRPr="00F60CAB">
        <w:t>Introduction</w:t>
      </w:r>
    </w:p>
    <w:p w14:paraId="21A68DA0" w14:textId="4CEBA5F2" w:rsidR="00697B6C" w:rsidRDefault="002C7989" w:rsidP="005A3BC4">
      <w:pPr>
        <w:sectPr w:rsidR="00697B6C" w:rsidSect="00697B6C">
          <w:footerReference w:type="default" r:id="rId8"/>
          <w:endnotePr>
            <w:numFmt w:val="decimal"/>
          </w:endnotePr>
          <w:type w:val="continuous"/>
          <w:pgSz w:w="11906" w:h="16838"/>
          <w:pgMar w:top="1440" w:right="1800" w:bottom="1440" w:left="1800" w:header="708" w:footer="708" w:gutter="0"/>
          <w:cols w:space="708"/>
          <w:bidi/>
          <w:rtlGutter/>
          <w:docGrid w:linePitch="360"/>
        </w:sectPr>
      </w:pPr>
      <w:r w:rsidRPr="001F3D04">
        <w:t xml:space="preserve">R. </w:t>
      </w:r>
      <w:proofErr w:type="spellStart"/>
      <w:r w:rsidRPr="001F3D04">
        <w:t>Kalifa</w:t>
      </w:r>
      <w:proofErr w:type="spellEnd"/>
      <w:r w:rsidRPr="001F3D04">
        <w:t xml:space="preserve"> </w:t>
      </w:r>
      <w:r w:rsidR="009D43C6">
        <w:t>B</w:t>
      </w:r>
      <w:r w:rsidRPr="001F3D04">
        <w:t>en-Malka was born in Safi in Western Morocco during the second half of the seventeenth century. He was orphaned at an early age and apparently studied in his youth with Joseph Bueno de Mesquita. At</w:t>
      </w:r>
      <w:r w:rsidR="001B7DFB" w:rsidRPr="001F3D04">
        <w:t xml:space="preserve"> some point, he departed for </w:t>
      </w:r>
      <w:r w:rsidR="0062764A">
        <w:t>Fez</w:t>
      </w:r>
      <w:r w:rsidRPr="001F3D04">
        <w:t>, and there he studied with Judah ben Attar (1656</w:t>
      </w:r>
      <w:r w:rsidR="0045743F" w:rsidRPr="001F3D04">
        <w:t>–</w:t>
      </w:r>
      <w:r w:rsidRPr="001F3D04">
        <w:t>1737) and Samuel</w:t>
      </w:r>
      <w:r w:rsidR="009511D5" w:rsidRPr="001F3D04">
        <w:rPr>
          <w:rFonts w:eastAsia="Times New Roman"/>
          <w:b/>
          <w:bCs/>
          <w:color w:val="4B4F58"/>
        </w:rPr>
        <w:t xml:space="preserve"> </w:t>
      </w:r>
      <w:proofErr w:type="spellStart"/>
      <w:r w:rsidR="009511D5" w:rsidRPr="001F3D04">
        <w:t>Ẓ</w:t>
      </w:r>
      <w:r w:rsidRPr="001F3D04">
        <w:t>arfati</w:t>
      </w:r>
      <w:proofErr w:type="spellEnd"/>
      <w:r w:rsidRPr="001F3D04">
        <w:t xml:space="preserve"> (1660</w:t>
      </w:r>
      <w:r w:rsidR="0045743F" w:rsidRPr="001F3D04">
        <w:t>–</w:t>
      </w:r>
      <w:r w:rsidRPr="001F3D04">
        <w:t xml:space="preserve">1713), who were among the city’s senior rabbis at the time. After this, Ben-Malka returned to Safi and continued studying with De Mesquita who also </w:t>
      </w:r>
      <w:r w:rsidR="00E03391" w:rsidRPr="001F3D04">
        <w:t>supported him financially</w:t>
      </w:r>
      <w:r w:rsidR="00697B6C">
        <w:t xml:space="preserve">. </w:t>
      </w:r>
      <w:r w:rsidRPr="001F3D04">
        <w:t>Shortly thereafter, Ben-Malka emigrated to Agadir in southwestern Morocco, where he became a successful merchant, married,</w:t>
      </w:r>
      <w:r w:rsidR="00E03391" w:rsidRPr="001F3D04">
        <w:t xml:space="preserve"> had a family</w:t>
      </w:r>
      <w:r w:rsidRPr="001F3D04">
        <w:t xml:space="preserve">, and authored </w:t>
      </w:r>
      <w:r w:rsidRPr="001F3D04">
        <w:rPr>
          <w:i/>
          <w:iCs/>
        </w:rPr>
        <w:t xml:space="preserve">Kaf </w:t>
      </w:r>
      <w:proofErr w:type="spellStart"/>
      <w:r w:rsidRPr="001F3D04">
        <w:rPr>
          <w:i/>
          <w:iCs/>
        </w:rPr>
        <w:t>Naki</w:t>
      </w:r>
      <w:proofErr w:type="spellEnd"/>
      <w:r w:rsidRPr="001F3D04">
        <w:rPr>
          <w:i/>
          <w:iCs/>
        </w:rPr>
        <w:t xml:space="preserve">. </w:t>
      </w:r>
      <w:r w:rsidRPr="001F3D04">
        <w:t>He lived to a ripe old age, passing away in Agadir in the second half of the eighteenth century</w:t>
      </w:r>
      <w:commentRangeStart w:id="0"/>
      <w:r w:rsidRPr="001F3D04">
        <w:t>.</w:t>
      </w:r>
      <w:commentRangeEnd w:id="0"/>
      <w:r w:rsidR="00E568AE" w:rsidRPr="001F3D04">
        <w:rPr>
          <w:vertAlign w:val="superscript"/>
        </w:rPr>
        <w:endnoteReference w:id="2"/>
      </w:r>
      <w:r w:rsidR="00E568AE" w:rsidRPr="001F3D04">
        <w:commentReference w:id="0"/>
      </w:r>
      <w:r w:rsidRPr="001F3D04">
        <w:t xml:space="preserve"> </w:t>
      </w:r>
    </w:p>
    <w:p w14:paraId="1167EE38" w14:textId="04C6904D" w:rsidR="00E568AE" w:rsidRPr="001F3D04" w:rsidRDefault="002C7989" w:rsidP="005A3BC4">
      <w:r w:rsidRPr="001F3D04">
        <w:rPr>
          <w:i/>
          <w:iCs/>
        </w:rPr>
        <w:t xml:space="preserve">Kaf </w:t>
      </w:r>
      <w:proofErr w:type="spellStart"/>
      <w:r w:rsidRPr="001F3D04">
        <w:rPr>
          <w:i/>
          <w:iCs/>
        </w:rPr>
        <w:t>Naki</w:t>
      </w:r>
      <w:proofErr w:type="spellEnd"/>
      <w:r w:rsidRPr="001F3D04">
        <w:t xml:space="preserve"> is composed of five parts: 1. </w:t>
      </w:r>
      <w:r w:rsidRPr="001F3D04">
        <w:rPr>
          <w:i/>
          <w:iCs/>
        </w:rPr>
        <w:t xml:space="preserve">Kaf </w:t>
      </w:r>
      <w:proofErr w:type="spellStart"/>
      <w:r w:rsidRPr="001F3D04">
        <w:rPr>
          <w:i/>
          <w:iCs/>
        </w:rPr>
        <w:t>Naki</w:t>
      </w:r>
      <w:proofErr w:type="spellEnd"/>
      <w:r w:rsidRPr="001F3D04">
        <w:t xml:space="preserve"> – a commentary on the Sephardi </w:t>
      </w:r>
      <w:proofErr w:type="spellStart"/>
      <w:r w:rsidR="00704609" w:rsidRPr="001F3D04">
        <w:t>Maḥzor</w:t>
      </w:r>
      <w:proofErr w:type="spellEnd"/>
      <w:r w:rsidRPr="001F3D04">
        <w:t xml:space="preserve"> (a prayer book containing the cycle of Jewish liturgy), published in Amsterdam </w:t>
      </w:r>
      <w:r w:rsidR="004F6B95" w:rsidRPr="001F3D04">
        <w:t xml:space="preserve">in </w:t>
      </w:r>
      <w:r w:rsidRPr="001F3D04">
        <w:t xml:space="preserve">1728. Ben-Malka commented on the </w:t>
      </w:r>
      <w:r w:rsidR="00E03391" w:rsidRPr="001F3D04">
        <w:t xml:space="preserve">liturgy </w:t>
      </w:r>
      <w:r w:rsidRPr="001F3D04">
        <w:t xml:space="preserve">for weekdays, the Sabbath, the New Moon, </w:t>
      </w:r>
      <w:r w:rsidR="00F07AB7" w:rsidRPr="001F3D04">
        <w:t>Hanukkah</w:t>
      </w:r>
      <w:r w:rsidRPr="001F3D04">
        <w:t xml:space="preserve">, Purim, the Pilgrimage Festivals, the four fasts, and the High Holidays. 2. </w:t>
      </w:r>
      <w:proofErr w:type="spellStart"/>
      <w:r w:rsidRPr="001F3D04">
        <w:rPr>
          <w:i/>
          <w:iCs/>
        </w:rPr>
        <w:t>Parpra’ot</w:t>
      </w:r>
      <w:proofErr w:type="spellEnd"/>
      <w:r w:rsidRPr="001F3D04">
        <w:rPr>
          <w:i/>
          <w:iCs/>
        </w:rPr>
        <w:t xml:space="preserve"> </w:t>
      </w:r>
      <w:r w:rsidR="00F07AB7" w:rsidRPr="001F3D04">
        <w:rPr>
          <w:i/>
          <w:iCs/>
        </w:rPr>
        <w:t>le-</w:t>
      </w:r>
      <w:proofErr w:type="spellStart"/>
      <w:r w:rsidR="00F07AB7" w:rsidRPr="001F3D04">
        <w:rPr>
          <w:i/>
          <w:iCs/>
        </w:rPr>
        <w:t>Ḥokhmah</w:t>
      </w:r>
      <w:proofErr w:type="spellEnd"/>
      <w:r w:rsidRPr="001F3D04">
        <w:rPr>
          <w:i/>
          <w:iCs/>
          <w:rtl/>
        </w:rPr>
        <w:t xml:space="preserve"> </w:t>
      </w:r>
      <w:r w:rsidRPr="001F3D04">
        <w:t>[</w:t>
      </w:r>
      <w:r w:rsidR="00E03391" w:rsidRPr="001F3D04">
        <w:t>Adjuncts to</w:t>
      </w:r>
      <w:r w:rsidRPr="001F3D04">
        <w:t xml:space="preserve"> Wisdom] – on matters of Jewish law, ethics, history, and more.</w:t>
      </w:r>
      <w:r w:rsidR="00F07AB7" w:rsidRPr="001F3D04">
        <w:rPr>
          <w:b/>
          <w:bCs/>
        </w:rPr>
        <w:t xml:space="preserve"> 3. </w:t>
      </w:r>
      <w:proofErr w:type="spellStart"/>
      <w:r w:rsidR="00F07AB7" w:rsidRPr="001F3D04">
        <w:rPr>
          <w:i/>
          <w:iCs/>
        </w:rPr>
        <w:t>Shekhiḥah</w:t>
      </w:r>
      <w:proofErr w:type="spellEnd"/>
      <w:r w:rsidRPr="001F3D04">
        <w:rPr>
          <w:i/>
          <w:iCs/>
        </w:rPr>
        <w:t xml:space="preserve"> </w:t>
      </w:r>
      <w:proofErr w:type="spellStart"/>
      <w:r w:rsidRPr="001F3D04">
        <w:rPr>
          <w:i/>
          <w:iCs/>
        </w:rPr>
        <w:t>ve-Leket</w:t>
      </w:r>
      <w:proofErr w:type="spellEnd"/>
      <w:r w:rsidRPr="001F3D04">
        <w:t xml:space="preserve"> [For</w:t>
      </w:r>
      <w:r w:rsidR="00E03391" w:rsidRPr="001F3D04">
        <w:t xml:space="preserve">gotten Fruits and Gleanings] – material supplementing </w:t>
      </w:r>
      <w:r w:rsidRPr="001F3D04">
        <w:t xml:space="preserve">the two prior parts. 4. </w:t>
      </w:r>
      <w:r w:rsidRPr="001F3D04">
        <w:rPr>
          <w:i/>
          <w:iCs/>
        </w:rPr>
        <w:t>Maskil le-Asaf</w:t>
      </w:r>
      <w:r w:rsidRPr="001F3D04">
        <w:rPr>
          <w:i/>
          <w:iCs/>
          <w:rtl/>
        </w:rPr>
        <w:t xml:space="preserve"> </w:t>
      </w:r>
      <w:r w:rsidRPr="001F3D04">
        <w:t xml:space="preserve">[A </w:t>
      </w:r>
      <w:r w:rsidRPr="001F3D04">
        <w:rPr>
          <w:i/>
          <w:iCs/>
        </w:rPr>
        <w:t>Maskil</w:t>
      </w:r>
      <w:r w:rsidRPr="001F3D04">
        <w:t xml:space="preserve"> of Asaf] –</w:t>
      </w:r>
      <w:r w:rsidRPr="001F3D04">
        <w:rPr>
          <w:i/>
          <w:iCs/>
        </w:rPr>
        <w:t xml:space="preserve"> </w:t>
      </w:r>
      <w:proofErr w:type="spellStart"/>
      <w:r w:rsidR="00704609" w:rsidRPr="001F3D04">
        <w:t>novellae</w:t>
      </w:r>
      <w:proofErr w:type="spellEnd"/>
      <w:r w:rsidR="00704609" w:rsidRPr="001F3D04">
        <w:t xml:space="preserve"> on rabbinic literature. </w:t>
      </w:r>
      <w:r w:rsidRPr="001F3D04">
        <w:t xml:space="preserve">5. </w:t>
      </w:r>
      <w:proofErr w:type="spellStart"/>
      <w:r w:rsidRPr="001F3D04">
        <w:rPr>
          <w:i/>
          <w:iCs/>
        </w:rPr>
        <w:t>Meshovah</w:t>
      </w:r>
      <w:proofErr w:type="spellEnd"/>
      <w:r w:rsidRPr="001F3D04">
        <w:rPr>
          <w:i/>
          <w:iCs/>
        </w:rPr>
        <w:t xml:space="preserve"> </w:t>
      </w:r>
      <w:proofErr w:type="spellStart"/>
      <w:r w:rsidR="00F07AB7" w:rsidRPr="001F3D04">
        <w:rPr>
          <w:i/>
          <w:iCs/>
        </w:rPr>
        <w:t>Niẓaḥat</w:t>
      </w:r>
      <w:proofErr w:type="spellEnd"/>
      <w:r w:rsidR="00F07AB7" w:rsidRPr="001F3D04">
        <w:t xml:space="preserve"> </w:t>
      </w:r>
      <w:r w:rsidRPr="001F3D04">
        <w:t xml:space="preserve">– this part is comprised of 14 sections, 13 of them relate to </w:t>
      </w:r>
      <w:r w:rsidR="006A37AF">
        <w:t>Jewish-Christian</w:t>
      </w:r>
      <w:r w:rsidRPr="001F3D04">
        <w:t xml:space="preserve"> polemics and one relates to Islamic arguments</w:t>
      </w:r>
      <w:r w:rsidR="00704609" w:rsidRPr="001F3D04">
        <w:t xml:space="preserve"> against Judaism</w:t>
      </w:r>
      <w:r w:rsidRPr="001F3D04">
        <w:t>.</w:t>
      </w:r>
      <w:r w:rsidR="00E568AE" w:rsidRPr="001F3D04">
        <w:rPr>
          <w:vertAlign w:val="superscript"/>
        </w:rPr>
        <w:endnoteReference w:id="3"/>
      </w:r>
    </w:p>
    <w:p w14:paraId="5B2A9131" w14:textId="468B9386" w:rsidR="002C7989" w:rsidRPr="001F3D04" w:rsidRDefault="002C7989" w:rsidP="005A3BC4">
      <w:r w:rsidRPr="001F3D04">
        <w:rPr>
          <w:i/>
          <w:iCs/>
        </w:rPr>
        <w:t xml:space="preserve">Kaf </w:t>
      </w:r>
      <w:proofErr w:type="spellStart"/>
      <w:r w:rsidRPr="001F3D04">
        <w:rPr>
          <w:i/>
          <w:iCs/>
        </w:rPr>
        <w:t>Naki</w:t>
      </w:r>
      <w:proofErr w:type="spellEnd"/>
      <w:r w:rsidRPr="001F3D04">
        <w:t xml:space="preserve"> survived in two manuscripts: A. MS 1006 in the National Library of Israel in Jerusalem, which only contains a small part of the entire composition. B. MS </w:t>
      </w:r>
      <w:proofErr w:type="spellStart"/>
      <w:r w:rsidRPr="001F3D04">
        <w:t>Gunzburg</w:t>
      </w:r>
      <w:proofErr w:type="spellEnd"/>
      <w:r w:rsidRPr="001F3D04">
        <w:t xml:space="preserve"> 315 in the Russian State Library in Moscow which is complete. Moshe </w:t>
      </w:r>
      <w:proofErr w:type="spellStart"/>
      <w:r w:rsidRPr="001F3D04">
        <w:t>Halamish</w:t>
      </w:r>
      <w:proofErr w:type="spellEnd"/>
      <w:r w:rsidRPr="001F3D04">
        <w:t xml:space="preserve"> and </w:t>
      </w:r>
      <w:r w:rsidRPr="001F3D04">
        <w:lastRenderedPageBreak/>
        <w:t xml:space="preserve">Moshe Amar edited the first part of the composition and published it (Lod, </w:t>
      </w:r>
      <w:r w:rsidR="00704609" w:rsidRPr="001F3D04">
        <w:t>2012</w:t>
      </w:r>
      <w:r w:rsidRPr="001F3D04">
        <w:t>), and the complete edition, containing all five parts, was published by Amar about eight years ago (Lod,</w:t>
      </w:r>
      <w:r w:rsidR="00704609" w:rsidRPr="001F3D04">
        <w:t xml:space="preserve"> 2014</w:t>
      </w:r>
      <w:r w:rsidRPr="001F3D04">
        <w:t xml:space="preserve"> </w:t>
      </w:r>
      <w:commentRangeStart w:id="1"/>
      <w:r w:rsidRPr="00697B6C">
        <w:rPr>
          <w:highlight w:val="green"/>
        </w:rPr>
        <w:t>5774</w:t>
      </w:r>
      <w:commentRangeEnd w:id="1"/>
      <w:r w:rsidRPr="00697B6C">
        <w:rPr>
          <w:highlight w:val="green"/>
        </w:rPr>
        <w:commentReference w:id="1"/>
      </w:r>
      <w:r w:rsidRPr="001F3D04">
        <w:t>) along with a comprehensive introduction.</w:t>
      </w:r>
    </w:p>
    <w:p w14:paraId="0B10DD25" w14:textId="14DFDAA7" w:rsidR="00E568AE" w:rsidRPr="001F3D04" w:rsidRDefault="002C7989" w:rsidP="005A3BC4">
      <w:r w:rsidRPr="001F3D04">
        <w:t>A few studies have been dedicated to Ben-Malka and his works. Bloch has researched his nomadic life</w:t>
      </w:r>
      <w:commentRangeStart w:id="2"/>
      <w:r w:rsidRPr="001F3D04">
        <w:t>.</w:t>
      </w:r>
      <w:commentRangeEnd w:id="2"/>
      <w:r w:rsidR="00E568AE" w:rsidRPr="001F3D04">
        <w:rPr>
          <w:vertAlign w:val="superscript"/>
        </w:rPr>
        <w:endnoteReference w:id="4"/>
      </w:r>
      <w:r w:rsidR="00E568AE" w:rsidRPr="001F3D04">
        <w:rPr>
          <w:rStyle w:val="CommentReference"/>
          <w:sz w:val="24"/>
          <w:szCs w:val="24"/>
        </w:rPr>
        <w:commentReference w:id="2"/>
      </w:r>
      <w:r w:rsidRPr="001F3D04">
        <w:t xml:space="preserve"> </w:t>
      </w:r>
      <w:proofErr w:type="spellStart"/>
      <w:r w:rsidRPr="001F3D04">
        <w:t>Zafranu</w:t>
      </w:r>
      <w:proofErr w:type="spellEnd"/>
      <w:r w:rsidRPr="001F3D04">
        <w:t xml:space="preserve"> and Ben-Ami addressed the diverse stories told about him</w:t>
      </w:r>
      <w:commentRangeStart w:id="3"/>
      <w:r w:rsidRPr="001F3D04">
        <w:t>.</w:t>
      </w:r>
      <w:commentRangeEnd w:id="3"/>
      <w:r w:rsidR="00E568AE" w:rsidRPr="001F3D04">
        <w:rPr>
          <w:vertAlign w:val="superscript"/>
        </w:rPr>
        <w:endnoteReference w:id="5"/>
      </w:r>
      <w:r w:rsidR="00E568AE" w:rsidRPr="001F3D04">
        <w:rPr>
          <w:rtl/>
        </w:rPr>
        <w:commentReference w:id="3"/>
      </w:r>
      <w:r w:rsidRPr="001F3D04">
        <w:t xml:space="preserve"> </w:t>
      </w:r>
      <w:proofErr w:type="spellStart"/>
      <w:r w:rsidRPr="001F3D04">
        <w:t>Zafranu</w:t>
      </w:r>
      <w:proofErr w:type="spellEnd"/>
      <w:r w:rsidRPr="001F3D04">
        <w:t xml:space="preserve"> and, especially, </w:t>
      </w:r>
      <w:proofErr w:type="spellStart"/>
      <w:r w:rsidRPr="001F3D04">
        <w:t>Elkayam</w:t>
      </w:r>
      <w:proofErr w:type="spellEnd"/>
      <w:r w:rsidRPr="001F3D04">
        <w:t xml:space="preserve"> worked on his poetry.</w:t>
      </w:r>
      <w:r w:rsidR="00E568AE" w:rsidRPr="001F3D04">
        <w:rPr>
          <w:vertAlign w:val="superscript"/>
        </w:rPr>
        <w:endnoteReference w:id="6"/>
      </w:r>
      <w:r w:rsidR="00E568AE" w:rsidRPr="001F3D04">
        <w:t xml:space="preserve"> </w:t>
      </w:r>
      <w:r w:rsidRPr="001F3D04">
        <w:t xml:space="preserve">The latter also devoted some of his research </w:t>
      </w:r>
      <w:r w:rsidR="006070D2" w:rsidRPr="001F3D04">
        <w:t>to</w:t>
      </w:r>
      <w:r w:rsidRPr="001F3D04">
        <w:t xml:space="preserve"> Ben-Malka’s</w:t>
      </w:r>
      <w:r w:rsidR="006070D2" w:rsidRPr="001F3D04">
        <w:t xml:space="preserve"> language in </w:t>
      </w:r>
      <w:r w:rsidR="006070D2" w:rsidRPr="001F3D04">
        <w:rPr>
          <w:i/>
          <w:iCs/>
        </w:rPr>
        <w:t xml:space="preserve">Kaf </w:t>
      </w:r>
      <w:proofErr w:type="spellStart"/>
      <w:r w:rsidR="006070D2" w:rsidRPr="001F3D04">
        <w:rPr>
          <w:i/>
          <w:iCs/>
        </w:rPr>
        <w:t>Naki</w:t>
      </w:r>
      <w:proofErr w:type="spellEnd"/>
      <w:r w:rsidR="00640BBA" w:rsidRPr="001F3D04">
        <w:t>,</w:t>
      </w:r>
      <w:r w:rsidRPr="001F3D04">
        <w:t xml:space="preserve"> and to his commentary on the Sephardi </w:t>
      </w:r>
      <w:proofErr w:type="spellStart"/>
      <w:r w:rsidR="00AA1922" w:rsidRPr="001F3D04">
        <w:t>Maḥzor</w:t>
      </w:r>
      <w:proofErr w:type="spellEnd"/>
      <w:r w:rsidRPr="001F3D04">
        <w:t xml:space="preserve"> published in Amsterdam.</w:t>
      </w:r>
      <w:r w:rsidR="00E568AE" w:rsidRPr="001F3D04">
        <w:rPr>
          <w:vertAlign w:val="superscript"/>
        </w:rPr>
        <w:endnoteReference w:id="7"/>
      </w:r>
      <w:r w:rsidR="00E568AE" w:rsidRPr="001F3D04">
        <w:t xml:space="preserve"> </w:t>
      </w:r>
      <w:r w:rsidRPr="001F3D04">
        <w:t xml:space="preserve">Kenan elaborated upon </w:t>
      </w:r>
      <w:proofErr w:type="spellStart"/>
      <w:r w:rsidRPr="001F3D04">
        <w:t>Elkayam’s</w:t>
      </w:r>
      <w:proofErr w:type="spellEnd"/>
      <w:r w:rsidRPr="001F3D04">
        <w:t xml:space="preserve"> research, addressing Ben-Malka’s tendency to preserve certain liturgical versions and customs.</w:t>
      </w:r>
      <w:r w:rsidR="00E568AE" w:rsidRPr="001F3D04">
        <w:rPr>
          <w:vertAlign w:val="superscript"/>
        </w:rPr>
        <w:endnoteReference w:id="8"/>
      </w:r>
    </w:p>
    <w:p w14:paraId="7FD4F2DC" w14:textId="495AC77C" w:rsidR="00E568AE" w:rsidRPr="001F3D04" w:rsidRDefault="00954A20" w:rsidP="005A3BC4">
      <w:r w:rsidRPr="001F3D04">
        <w:t>In this study, I will focus</w:t>
      </w:r>
      <w:r w:rsidR="00286ACF" w:rsidRPr="001F3D04">
        <w:t xml:space="preserve"> on an aspect of Ben-Malka’s </w:t>
      </w:r>
      <w:r w:rsidR="00FA2E3A" w:rsidRPr="001F3D04">
        <w:t xml:space="preserve">work </w:t>
      </w:r>
      <w:r w:rsidR="00286ACF" w:rsidRPr="001F3D04">
        <w:t xml:space="preserve">that </w:t>
      </w:r>
      <w:r w:rsidR="00640BBA" w:rsidRPr="001F3D04">
        <w:t xml:space="preserve">has </w:t>
      </w:r>
      <w:r w:rsidR="00286ACF" w:rsidRPr="001F3D04">
        <w:t xml:space="preserve">not </w:t>
      </w:r>
      <w:r w:rsidR="00FC1D10" w:rsidRPr="001F3D04">
        <w:t xml:space="preserve">yet </w:t>
      </w:r>
      <w:r w:rsidR="00286ACF" w:rsidRPr="001F3D04">
        <w:t xml:space="preserve">been investigated in-depth, the fifth part of </w:t>
      </w:r>
      <w:r w:rsidR="00286ACF" w:rsidRPr="001F3D04">
        <w:rPr>
          <w:i/>
          <w:iCs/>
        </w:rPr>
        <w:t xml:space="preserve">Kaf </w:t>
      </w:r>
      <w:proofErr w:type="spellStart"/>
      <w:r w:rsidR="00286ACF" w:rsidRPr="001F3D04">
        <w:rPr>
          <w:i/>
          <w:iCs/>
        </w:rPr>
        <w:t>Naki</w:t>
      </w:r>
      <w:proofErr w:type="spellEnd"/>
      <w:r w:rsidR="00697B6C">
        <w:t>,</w:t>
      </w:r>
      <w:r w:rsidR="00640BBA" w:rsidRPr="001F3D04">
        <w:rPr>
          <w:i/>
          <w:iCs/>
        </w:rPr>
        <w:t xml:space="preserve"> </w:t>
      </w:r>
      <w:proofErr w:type="spellStart"/>
      <w:r w:rsidR="00640BBA" w:rsidRPr="001F3D04">
        <w:rPr>
          <w:i/>
          <w:iCs/>
        </w:rPr>
        <w:t>Meshovah</w:t>
      </w:r>
      <w:proofErr w:type="spellEnd"/>
      <w:r w:rsidR="00640BBA" w:rsidRPr="001F3D04">
        <w:rPr>
          <w:i/>
          <w:iCs/>
        </w:rPr>
        <w:t xml:space="preserve"> </w:t>
      </w:r>
      <w:proofErr w:type="spellStart"/>
      <w:r w:rsidR="00640BBA" w:rsidRPr="001F3D04">
        <w:rPr>
          <w:i/>
          <w:iCs/>
        </w:rPr>
        <w:t>Niẓaḥat</w:t>
      </w:r>
      <w:proofErr w:type="spellEnd"/>
      <w:r w:rsidR="00286ACF" w:rsidRPr="001F3D04">
        <w:t xml:space="preserve">, which is primarily dedicated to </w:t>
      </w:r>
      <w:r w:rsidR="006A37AF">
        <w:t>Jewish-Christian</w:t>
      </w:r>
      <w:r w:rsidR="00286ACF" w:rsidRPr="001F3D04">
        <w:t xml:space="preserve"> polemic</w:t>
      </w:r>
      <w:r w:rsidR="00640BBA" w:rsidRPr="001F3D04">
        <w:t>s</w:t>
      </w:r>
      <w:r w:rsidR="00286ACF" w:rsidRPr="001F3D04">
        <w:t xml:space="preserve">. In doing so, I will </w:t>
      </w:r>
      <w:r w:rsidR="00FA2E3A" w:rsidRPr="001F3D04">
        <w:t>complete</w:t>
      </w:r>
      <w:r w:rsidR="00286ACF" w:rsidRPr="001F3D04">
        <w:t xml:space="preserve"> another </w:t>
      </w:r>
      <w:r w:rsidR="00FA2E3A" w:rsidRPr="001F3D04">
        <w:t>element</w:t>
      </w:r>
      <w:r w:rsidR="00286ACF" w:rsidRPr="001F3D04">
        <w:t xml:space="preserve"> of Ben-Malka’s intellectual </w:t>
      </w:r>
      <w:r w:rsidR="00FA2E3A" w:rsidRPr="001F3D04">
        <w:t xml:space="preserve">portrait and contribute to the scholarly conversation about Moroccan Jewry’s intellectual history </w:t>
      </w:r>
      <w:r w:rsidR="00640BBA" w:rsidRPr="001F3D04">
        <w:t>during the</w:t>
      </w:r>
      <w:r w:rsidR="00FA2E3A" w:rsidRPr="001F3D04">
        <w:t xml:space="preserve"> first half of the eighteenth century, a topic that has </w:t>
      </w:r>
      <w:r w:rsidR="00887159" w:rsidRPr="001F3D04">
        <w:t>yet to</w:t>
      </w:r>
      <w:r w:rsidR="00FA2E3A" w:rsidRPr="001F3D04">
        <w:t xml:space="preserve"> receive a serious amount of </w:t>
      </w:r>
      <w:r w:rsidR="00640BBA" w:rsidRPr="001F3D04">
        <w:t xml:space="preserve">scholarly </w:t>
      </w:r>
      <w:r w:rsidR="00FA2E3A" w:rsidRPr="001F3D04">
        <w:t>attention.</w:t>
      </w:r>
      <w:r w:rsidR="002E0218" w:rsidRPr="001F3D04">
        <w:t xml:space="preserve"> </w:t>
      </w:r>
      <w:r w:rsidR="00887159" w:rsidRPr="001F3D04">
        <w:t xml:space="preserve">Simultaneously, by focusing on </w:t>
      </w:r>
      <w:r w:rsidR="006A37AF">
        <w:t>Jewish-Christian</w:t>
      </w:r>
      <w:r w:rsidR="00887159" w:rsidRPr="001F3D04">
        <w:t xml:space="preserve"> polemic</w:t>
      </w:r>
      <w:r w:rsidR="00640BBA" w:rsidRPr="001F3D04">
        <w:t>s</w:t>
      </w:r>
      <w:r w:rsidR="00887159" w:rsidRPr="001F3D04">
        <w:t xml:space="preserve"> in Ben-Malka’s writings, I will </w:t>
      </w:r>
      <w:r w:rsidR="00887159" w:rsidRPr="001F3D04">
        <w:rPr>
          <w:i/>
          <w:iCs/>
        </w:rPr>
        <w:t>ipso facto</w:t>
      </w:r>
      <w:r w:rsidR="00887159" w:rsidRPr="001F3D04">
        <w:t xml:space="preserve"> expand the conversation about </w:t>
      </w:r>
      <w:r w:rsidR="002C7989" w:rsidRPr="001F3D04">
        <w:t>eighteenth-century</w:t>
      </w:r>
      <w:r w:rsidR="00887159" w:rsidRPr="001F3D04">
        <w:t xml:space="preserve"> </w:t>
      </w:r>
      <w:r w:rsidR="006A37AF">
        <w:t>Jewish-Christian</w:t>
      </w:r>
      <w:r w:rsidR="00887159" w:rsidRPr="001F3D04">
        <w:t xml:space="preserve"> polemics into </w:t>
      </w:r>
      <w:r w:rsidR="00913463" w:rsidRPr="001F3D04">
        <w:t>a new geographical region—the</w:t>
      </w:r>
      <w:r w:rsidR="00887159" w:rsidRPr="001F3D04">
        <w:t xml:space="preserve"> Jewish communities of the Ma</w:t>
      </w:r>
      <w:r w:rsidR="007239A5" w:rsidRPr="001F3D04">
        <w:t>gh</w:t>
      </w:r>
      <w:r w:rsidR="00887159" w:rsidRPr="001F3D04">
        <w:t>reb.</w:t>
      </w:r>
      <w:r w:rsidR="00E568AE" w:rsidRPr="001F3D04">
        <w:rPr>
          <w:rStyle w:val="EndnoteReference"/>
        </w:rPr>
        <w:endnoteReference w:id="9"/>
      </w:r>
    </w:p>
    <w:p w14:paraId="1C40A791" w14:textId="342801C5" w:rsidR="000823B6" w:rsidRPr="001F3D04" w:rsidRDefault="006A37AF" w:rsidP="00F60CAB">
      <w:pPr>
        <w:pStyle w:val="Heading1"/>
      </w:pPr>
      <w:r>
        <w:t>Jewish-Christian</w:t>
      </w:r>
      <w:r w:rsidR="000823B6" w:rsidRPr="001F3D04">
        <w:t xml:space="preserve"> Polemic</w:t>
      </w:r>
      <w:r w:rsidR="00913463" w:rsidRPr="001F3D04">
        <w:t>s</w:t>
      </w:r>
      <w:r w:rsidR="000823B6" w:rsidRPr="001F3D04">
        <w:t xml:space="preserve"> in Islamic Lands and in Morocco in Particular</w:t>
      </w:r>
    </w:p>
    <w:p w14:paraId="6FE0FDD6" w14:textId="7D87618C" w:rsidR="003B1BAC" w:rsidRPr="001F3D04" w:rsidRDefault="00122CA3" w:rsidP="005A3BC4">
      <w:r w:rsidRPr="001F3D04">
        <w:t xml:space="preserve">Many studies have been devoted to </w:t>
      </w:r>
      <w:r w:rsidR="006A37AF">
        <w:t>Jewish-Christian</w:t>
      </w:r>
      <w:r w:rsidRPr="001F3D04">
        <w:t xml:space="preserve"> polemic</w:t>
      </w:r>
      <w:r w:rsidR="00913463" w:rsidRPr="001F3D04">
        <w:t>s</w:t>
      </w:r>
      <w:r w:rsidRPr="001F3D04">
        <w:t>, including the polemic</w:t>
      </w:r>
      <w:r w:rsidR="002B7C5B" w:rsidRPr="001F3D04">
        <w:t>s</w:t>
      </w:r>
      <w:r w:rsidRPr="001F3D04">
        <w:t xml:space="preserve"> that took place in Islamic </w:t>
      </w:r>
      <w:r w:rsidR="00697B6C">
        <w:t>l</w:t>
      </w:r>
      <w:r w:rsidRPr="001F3D04">
        <w:t>ands.</w:t>
      </w:r>
      <w:r w:rsidR="00E568AE" w:rsidRPr="001F3D04">
        <w:rPr>
          <w:rStyle w:val="EndnoteReference"/>
        </w:rPr>
        <w:endnoteReference w:id="10"/>
      </w:r>
      <w:r w:rsidR="00E568AE" w:rsidRPr="001F3D04">
        <w:t xml:space="preserve"> </w:t>
      </w:r>
      <w:r w:rsidR="00697B6C">
        <w:t>E</w:t>
      </w:r>
      <w:r w:rsidRPr="001F3D04">
        <w:t xml:space="preserve">ven though Christianity was </w:t>
      </w:r>
      <w:r w:rsidR="00913463" w:rsidRPr="001F3D04">
        <w:t>far less threatening</w:t>
      </w:r>
      <w:r w:rsidR="002B7C5B" w:rsidRPr="001F3D04">
        <w:t xml:space="preserve"> there, the presence of a Christian minority and diplomatic and economic </w:t>
      </w:r>
      <w:r w:rsidR="00173FA4" w:rsidRPr="001F3D04">
        <w:t>relationships</w:t>
      </w:r>
      <w:r w:rsidR="002B7C5B" w:rsidRPr="001F3D04">
        <w:t xml:space="preserve"> between Muslim and Christian </w:t>
      </w:r>
      <w:r w:rsidR="00173FA4" w:rsidRPr="001F3D04">
        <w:t>countries</w:t>
      </w:r>
      <w:r w:rsidR="002B7C5B" w:rsidRPr="001F3D04">
        <w:t xml:space="preserve"> meant that Jews living in Islamic lands still had to contend with Christian doctrine.</w:t>
      </w:r>
      <w:r w:rsidR="00697B6C">
        <w:t xml:space="preserve"> T</w:t>
      </w:r>
      <w:r w:rsidR="002B7C5B" w:rsidRPr="001F3D04">
        <w:t xml:space="preserve">hey </w:t>
      </w:r>
      <w:r w:rsidR="00697B6C">
        <w:t xml:space="preserve">therefore </w:t>
      </w:r>
      <w:r w:rsidR="00913463" w:rsidRPr="001F3D04">
        <w:t>authored</w:t>
      </w:r>
      <w:r w:rsidR="002B7C5B" w:rsidRPr="001F3D04">
        <w:t xml:space="preserve"> polemical, anti-</w:t>
      </w:r>
      <w:r w:rsidR="002B7C5B" w:rsidRPr="001F3D04">
        <w:lastRenderedPageBreak/>
        <w:t>Christian writings (in fact, they were the first to do so), for example, Marwan al-</w:t>
      </w:r>
      <w:proofErr w:type="spellStart"/>
      <w:r w:rsidR="002B7C5B" w:rsidRPr="001F3D04">
        <w:t>Muqammi</w:t>
      </w:r>
      <w:r w:rsidR="00B214AD">
        <w:t>s’s</w:t>
      </w:r>
      <w:proofErr w:type="spellEnd"/>
      <w:r w:rsidR="00B214AD">
        <w:t xml:space="preserve"> </w:t>
      </w:r>
      <w:r w:rsidR="002B7C5B" w:rsidRPr="001F3D04">
        <w:t>writings</w:t>
      </w:r>
      <w:r w:rsidR="00913463" w:rsidRPr="001F3D04">
        <w:t xml:space="preserve"> </w:t>
      </w:r>
      <w:r w:rsidR="002B7C5B" w:rsidRPr="001F3D04">
        <w:t xml:space="preserve">and </w:t>
      </w:r>
      <w:r w:rsidR="003D0959" w:rsidRPr="001F3D04">
        <w:rPr>
          <w:i/>
          <w:iCs/>
        </w:rPr>
        <w:t>The Polemic of Nestor the Priest</w:t>
      </w:r>
      <w:r w:rsidR="002B7C5B" w:rsidRPr="001F3D04">
        <w:t>.</w:t>
      </w:r>
      <w:r w:rsidR="00E568AE" w:rsidRPr="001F3D04">
        <w:rPr>
          <w:rStyle w:val="EndnoteReference"/>
        </w:rPr>
        <w:endnoteReference w:id="11"/>
      </w:r>
    </w:p>
    <w:p w14:paraId="5673837C" w14:textId="12CA11BF" w:rsidR="007E253C" w:rsidRPr="001F3D04" w:rsidRDefault="0080509F" w:rsidP="005A3BC4">
      <w:pPr>
        <w:rPr>
          <w:rtl/>
        </w:rPr>
      </w:pPr>
      <w:r w:rsidRPr="001F3D04">
        <w:t xml:space="preserve">In addition to </w:t>
      </w:r>
      <w:r w:rsidR="00697B6C">
        <w:t>such explicitly polemical</w:t>
      </w:r>
      <w:r w:rsidRPr="001F3D04">
        <w:t xml:space="preserve"> literature, Jewish authors in the Islamic </w:t>
      </w:r>
      <w:r w:rsidR="009D43C6">
        <w:t>l</w:t>
      </w:r>
      <w:r w:rsidRPr="001F3D04">
        <w:t>ands responded to Christian claims in the course of their discussio</w:t>
      </w:r>
      <w:r w:rsidR="00C54DCD" w:rsidRPr="001F3D04">
        <w:t>n</w:t>
      </w:r>
      <w:r w:rsidR="00913463" w:rsidRPr="001F3D04">
        <w:t>s</w:t>
      </w:r>
      <w:r w:rsidR="00C54DCD" w:rsidRPr="001F3D04">
        <w:t xml:space="preserve"> of </w:t>
      </w:r>
      <w:r w:rsidRPr="001F3D04">
        <w:t>issues</w:t>
      </w:r>
      <w:r w:rsidR="00697B6C">
        <w:t xml:space="preserve"> that touched on Christianity</w:t>
      </w:r>
      <w:r w:rsidRPr="001F3D04">
        <w:t xml:space="preserve">, </w:t>
      </w:r>
      <w:r w:rsidR="004F3FE9" w:rsidRPr="001F3D04">
        <w:t>such as the unity of God</w:t>
      </w:r>
      <w:r w:rsidR="00173FA4" w:rsidRPr="001F3D04">
        <w:t xml:space="preserve"> and </w:t>
      </w:r>
      <w:r w:rsidR="004F3FE9" w:rsidRPr="001F3D04">
        <w:t>the eternal nature of the Torah</w:t>
      </w:r>
      <w:r w:rsidR="00697B6C">
        <w:t>. A prominent example of this is</w:t>
      </w:r>
      <w:r w:rsidR="004F3FE9" w:rsidRPr="001F3D04">
        <w:t xml:space="preserve"> R. Saadia </w:t>
      </w:r>
      <w:r w:rsidR="00577592" w:rsidRPr="001F3D04">
        <w:t>Gaon</w:t>
      </w:r>
      <w:commentRangeStart w:id="4"/>
      <w:r w:rsidR="004F3FE9" w:rsidRPr="001F3D04">
        <w:t>.</w:t>
      </w:r>
      <w:commentRangeEnd w:id="4"/>
      <w:r w:rsidR="00E568AE" w:rsidRPr="001F3D04">
        <w:rPr>
          <w:rStyle w:val="EndnoteReference"/>
        </w:rPr>
        <w:endnoteReference w:id="12"/>
      </w:r>
      <w:r w:rsidR="00E568AE" w:rsidRPr="001F3D04">
        <w:rPr>
          <w:rStyle w:val="CommentReference"/>
          <w:sz w:val="24"/>
          <w:szCs w:val="24"/>
          <w:rtl/>
        </w:rPr>
        <w:commentReference w:id="4"/>
      </w:r>
      <w:r w:rsidR="004F3FE9" w:rsidRPr="001F3D04">
        <w:t xml:space="preserve"> </w:t>
      </w:r>
      <w:r w:rsidR="001878C5" w:rsidRPr="001F3D04">
        <w:t xml:space="preserve">Many others polemicized with Christian claims </w:t>
      </w:r>
      <w:r w:rsidR="00913463" w:rsidRPr="001F3D04">
        <w:t>non-systematically</w:t>
      </w:r>
      <w:r w:rsidR="001878C5" w:rsidRPr="001F3D04">
        <w:t xml:space="preserve">, including R. Judah </w:t>
      </w:r>
      <w:r w:rsidR="004745FC" w:rsidRPr="001F3D04">
        <w:t xml:space="preserve">Halevi, </w:t>
      </w:r>
      <w:r w:rsidR="00913463" w:rsidRPr="001F3D04">
        <w:t>Maimonides</w:t>
      </w:r>
      <w:r w:rsidR="001878C5" w:rsidRPr="001F3D04">
        <w:t>, his son Abraham, and others.</w:t>
      </w:r>
      <w:r w:rsidR="00E568AE" w:rsidRPr="001F3D04">
        <w:rPr>
          <w:rStyle w:val="EndnoteReference"/>
        </w:rPr>
        <w:endnoteReference w:id="13"/>
      </w:r>
      <w:r w:rsidR="00E568AE" w:rsidRPr="001F3D04">
        <w:t xml:space="preserve"> </w:t>
      </w:r>
      <w:r w:rsidR="00987F22" w:rsidRPr="001F3D04">
        <w:t xml:space="preserve">In other words, even though the Jews living in the Islamic lands </w:t>
      </w:r>
      <w:r w:rsidR="00751A25" w:rsidRPr="001F3D04">
        <w:t>were threatened far less, if at all, by Christian mission</w:t>
      </w:r>
      <w:r w:rsidR="0019774E" w:rsidRPr="001F3D04">
        <w:t>ary activity</w:t>
      </w:r>
      <w:r w:rsidR="00751A25" w:rsidRPr="001F3D04">
        <w:t>, they still g</w:t>
      </w:r>
      <w:r w:rsidR="0019774E" w:rsidRPr="001F3D04">
        <w:t>rappled with Christian d</w:t>
      </w:r>
      <w:r w:rsidR="00751A25" w:rsidRPr="001F3D04">
        <w:t xml:space="preserve">octrine on a theological level, </w:t>
      </w:r>
      <w:r w:rsidR="00697B6C">
        <w:t xml:space="preserve">and so </w:t>
      </w:r>
      <w:r w:rsidR="00751A25" w:rsidRPr="001F3D04">
        <w:t xml:space="preserve">they integrated responses to Christian </w:t>
      </w:r>
      <w:r w:rsidR="0019774E" w:rsidRPr="001F3D04">
        <w:t>dogma</w:t>
      </w:r>
      <w:r w:rsidR="00751A25" w:rsidRPr="001F3D04">
        <w:t xml:space="preserve"> in their writings and, occasionally, even dedicated specific compositions to </w:t>
      </w:r>
      <w:r w:rsidR="00697B6C">
        <w:t>anti-Christian polemics</w:t>
      </w:r>
      <w:r w:rsidR="00751A25" w:rsidRPr="001F3D04">
        <w:t>.</w:t>
      </w:r>
    </w:p>
    <w:p w14:paraId="2799E85A" w14:textId="60D6E379" w:rsidR="007E253C" w:rsidRPr="001F3D04" w:rsidRDefault="00751A25" w:rsidP="005A3BC4">
      <w:r w:rsidRPr="001F3D04">
        <w:t xml:space="preserve">Very little academic scholarship has been devoted to </w:t>
      </w:r>
      <w:r w:rsidR="006A37AF">
        <w:t>Jewish-Christian</w:t>
      </w:r>
      <w:r w:rsidRPr="001F3D04">
        <w:t xml:space="preserve"> polemic</w:t>
      </w:r>
      <w:r w:rsidR="0019774E" w:rsidRPr="001F3D04">
        <w:t>s</w:t>
      </w:r>
      <w:r w:rsidRPr="001F3D04">
        <w:t xml:space="preserve"> in Morocco, and generally</w:t>
      </w:r>
      <w:r w:rsidR="0019774E" w:rsidRPr="001F3D04">
        <w:t>,</w:t>
      </w:r>
      <w:r w:rsidRPr="001F3D04">
        <w:t xml:space="preserve"> </w:t>
      </w:r>
      <w:r w:rsidR="0019774E" w:rsidRPr="001F3D04">
        <w:t xml:space="preserve">when it exists, </w:t>
      </w:r>
      <w:r w:rsidRPr="001F3D04">
        <w:t xml:space="preserve">it discusses specific instances from the Middle Ages and the beginning of the </w:t>
      </w:r>
      <w:r w:rsidR="004B40BB" w:rsidRPr="001F3D04">
        <w:t>e</w:t>
      </w:r>
      <w:r w:rsidRPr="001F3D04">
        <w:t xml:space="preserve">arly </w:t>
      </w:r>
      <w:r w:rsidR="004B40BB" w:rsidRPr="001F3D04">
        <w:t>m</w:t>
      </w:r>
      <w:r w:rsidRPr="001F3D04">
        <w:t>odern period.</w:t>
      </w:r>
      <w:r w:rsidR="00E568AE" w:rsidRPr="001F3D04">
        <w:rPr>
          <w:rStyle w:val="EndnoteReference"/>
        </w:rPr>
        <w:endnoteReference w:id="14"/>
      </w:r>
      <w:r w:rsidR="00E568AE" w:rsidRPr="001F3D04">
        <w:t xml:space="preserve"> </w:t>
      </w:r>
      <w:proofErr w:type="spellStart"/>
      <w:r w:rsidR="00F01478" w:rsidRPr="001F3D04">
        <w:t>Limor</w:t>
      </w:r>
      <w:proofErr w:type="spellEnd"/>
      <w:r w:rsidR="00F01478" w:rsidRPr="001F3D04">
        <w:t xml:space="preserve"> </w:t>
      </w:r>
      <w:r w:rsidR="004B40BB" w:rsidRPr="001F3D04">
        <w:t>calls</w:t>
      </w:r>
      <w:r w:rsidR="00F01478" w:rsidRPr="001F3D04">
        <w:t xml:space="preserve"> our attention to a </w:t>
      </w:r>
      <w:r w:rsidR="00A76F12" w:rsidRPr="001F3D04">
        <w:t xml:space="preserve">1779 </w:t>
      </w:r>
      <w:r w:rsidR="00F01478" w:rsidRPr="001F3D04">
        <w:t xml:space="preserve">debate that </w:t>
      </w:r>
      <w:r w:rsidR="00A76F12" w:rsidRPr="001F3D04">
        <w:t xml:space="preserve">took place in </w:t>
      </w:r>
      <w:r w:rsidR="00542F51" w:rsidRPr="001F3D04">
        <w:t>Ceuta</w:t>
      </w:r>
      <w:r w:rsidR="00A76F12" w:rsidRPr="001F3D04">
        <w:t xml:space="preserve">, </w:t>
      </w:r>
      <w:r w:rsidR="00E12A42" w:rsidRPr="001F3D04">
        <w:t xml:space="preserve">a city </w:t>
      </w:r>
      <w:r w:rsidR="00A76F12" w:rsidRPr="001F3D04">
        <w:t>located on Morocco’s western coast</w:t>
      </w:r>
      <w:r w:rsidR="00E12A42" w:rsidRPr="001F3D04">
        <w:t>, which was</w:t>
      </w:r>
      <w:r w:rsidR="00A76F12" w:rsidRPr="001F3D04">
        <w:t xml:space="preserve"> a very active port city in those days.</w:t>
      </w:r>
      <w:r w:rsidR="00E568AE" w:rsidRPr="001F3D04">
        <w:rPr>
          <w:rStyle w:val="EndnoteReference"/>
        </w:rPr>
        <w:endnoteReference w:id="15"/>
      </w:r>
      <w:r w:rsidR="00E568AE" w:rsidRPr="001F3D04">
        <w:t xml:space="preserve"> </w:t>
      </w:r>
      <w:r w:rsidR="00AD689C" w:rsidRPr="001F3D04">
        <w:t xml:space="preserve">The debate was between a </w:t>
      </w:r>
      <w:proofErr w:type="spellStart"/>
      <w:r w:rsidR="00AD689C" w:rsidRPr="001F3D04">
        <w:t>Genoan</w:t>
      </w:r>
      <w:proofErr w:type="spellEnd"/>
      <w:r w:rsidR="00AD689C" w:rsidRPr="001F3D04">
        <w:t xml:space="preserve"> citizen (</w:t>
      </w:r>
      <w:proofErr w:type="spellStart"/>
      <w:r w:rsidR="00AD689C" w:rsidRPr="001F3D04">
        <w:t>Genoan</w:t>
      </w:r>
      <w:proofErr w:type="spellEnd"/>
      <w:r w:rsidR="00AD689C" w:rsidRPr="001F3D04">
        <w:t xml:space="preserve"> traders had strong ties to the port of </w:t>
      </w:r>
      <w:r w:rsidR="00697B6C">
        <w:t>Ceuta</w:t>
      </w:r>
      <w:r w:rsidR="00AD689C" w:rsidRPr="001F3D04">
        <w:t xml:space="preserve"> </w:t>
      </w:r>
      <w:r w:rsidR="004B40BB" w:rsidRPr="001F3D04">
        <w:t>at the time</w:t>
      </w:r>
      <w:r w:rsidR="00AD689C" w:rsidRPr="001F3D04">
        <w:t xml:space="preserve">) whose name was Guglielmo </w:t>
      </w:r>
      <w:proofErr w:type="spellStart"/>
      <w:r w:rsidR="00AD689C" w:rsidRPr="001F3D04">
        <w:t>Alfachino</w:t>
      </w:r>
      <w:proofErr w:type="spellEnd"/>
      <w:r w:rsidR="00AD689C" w:rsidRPr="001F3D04">
        <w:t xml:space="preserve"> and a Jew (apparently, a local) named Abraham.</w:t>
      </w:r>
      <w:r w:rsidR="0057163A" w:rsidRPr="001F3D04">
        <w:t xml:space="preserve"> </w:t>
      </w:r>
      <w:r w:rsidR="00AD689C" w:rsidRPr="001F3D04">
        <w:t xml:space="preserve">Abraham </w:t>
      </w:r>
      <w:r w:rsidR="00697B6C">
        <w:t>raised questions with</w:t>
      </w:r>
      <w:r w:rsidR="00AD689C" w:rsidRPr="001F3D04">
        <w:t xml:space="preserve"> </w:t>
      </w:r>
      <w:proofErr w:type="spellStart"/>
      <w:r w:rsidR="00AD689C" w:rsidRPr="001F3D04">
        <w:t>Alfachino</w:t>
      </w:r>
      <w:proofErr w:type="spellEnd"/>
      <w:r w:rsidR="00697B6C">
        <w:t xml:space="preserve"> who </w:t>
      </w:r>
      <w:r w:rsidR="00AD689C" w:rsidRPr="001F3D04">
        <w:t>replied; Abraham was convinced, sailed with his family to Israel</w:t>
      </w:r>
      <w:r w:rsidR="00697B6C">
        <w:t xml:space="preserve"> where he</w:t>
      </w:r>
      <w:r w:rsidR="00AD689C" w:rsidRPr="001F3D04">
        <w:t xml:space="preserve"> was baptized into Christianity </w:t>
      </w:r>
      <w:r w:rsidR="00697B6C">
        <w:t>in</w:t>
      </w:r>
      <w:r w:rsidR="00AD689C" w:rsidRPr="001F3D04">
        <w:t xml:space="preserve"> the Jordan River. The arguments raised by </w:t>
      </w:r>
      <w:proofErr w:type="spellStart"/>
      <w:r w:rsidR="00AD689C" w:rsidRPr="001F3D04">
        <w:t>Alfachino</w:t>
      </w:r>
      <w:proofErr w:type="spellEnd"/>
      <w:r w:rsidR="00AD689C" w:rsidRPr="001F3D04">
        <w:t xml:space="preserve"> were </w:t>
      </w:r>
      <w:r w:rsidR="0057163A" w:rsidRPr="001F3D04">
        <w:t xml:space="preserve">extremely </w:t>
      </w:r>
      <w:r w:rsidR="00AD689C" w:rsidRPr="001F3D04">
        <w:t>simplistic</w:t>
      </w:r>
      <w:r w:rsidR="0057163A" w:rsidRPr="001F3D04">
        <w:t xml:space="preserve">, </w:t>
      </w:r>
      <w:r w:rsidR="00AD689C" w:rsidRPr="001F3D04">
        <w:t xml:space="preserve">they reflect the knowledge of a merchant whose education in Bible and theology was </w:t>
      </w:r>
      <w:r w:rsidR="00A85742" w:rsidRPr="001F3D04">
        <w:t>not extensive</w:t>
      </w:r>
      <w:r w:rsidR="00AD689C" w:rsidRPr="001F3D04">
        <w:t xml:space="preserve">, </w:t>
      </w:r>
      <w:r w:rsidR="0057163A" w:rsidRPr="001F3D04">
        <w:t>and t</w:t>
      </w:r>
      <w:r w:rsidR="00A32C37" w:rsidRPr="001F3D04">
        <w:t>he debate is characterized by an extremely tranquil tone.</w:t>
      </w:r>
    </w:p>
    <w:p w14:paraId="10F1DE06" w14:textId="062CD2B7" w:rsidR="00E568AE" w:rsidRPr="001F3D04" w:rsidRDefault="00A85742" w:rsidP="005A3BC4">
      <w:r w:rsidRPr="001F3D04">
        <w:lastRenderedPageBreak/>
        <w:t>During the fifteenth century</w:t>
      </w:r>
      <w:r w:rsidR="002B19B8" w:rsidRPr="001F3D04">
        <w:t>,</w:t>
      </w:r>
      <w:r w:rsidRPr="001F3D04">
        <w:t xml:space="preserve"> Portugal captured large chunks of Morocco and established fortresses along the Atlantic coast. Consequently, the level of missionary activity in Morocco in the </w:t>
      </w:r>
      <w:proofErr w:type="spellStart"/>
      <w:r w:rsidRPr="001F3D04">
        <w:t>1430s</w:t>
      </w:r>
      <w:proofErr w:type="spellEnd"/>
      <w:r w:rsidRPr="001F3D04">
        <w:t xml:space="preserve"> and </w:t>
      </w:r>
      <w:proofErr w:type="spellStart"/>
      <w:r w:rsidRPr="001F3D04">
        <w:t>50s</w:t>
      </w:r>
      <w:proofErr w:type="spellEnd"/>
      <w:r w:rsidRPr="001F3D04">
        <w:t xml:space="preserve"> increased and religious d</w:t>
      </w:r>
      <w:r w:rsidR="00B45545" w:rsidRPr="001F3D04">
        <w:t>isputations</w:t>
      </w:r>
      <w:r w:rsidRPr="001F3D04">
        <w:t xml:space="preserve"> </w:t>
      </w:r>
      <w:r w:rsidR="00B45545" w:rsidRPr="001F3D04">
        <w:t xml:space="preserve">took place </w:t>
      </w:r>
      <w:r w:rsidRPr="001F3D04">
        <w:t>between Franciscan monks, Jesuits</w:t>
      </w:r>
      <w:r w:rsidR="00B45545" w:rsidRPr="001F3D04">
        <w:t>,</w:t>
      </w:r>
      <w:r w:rsidRPr="001F3D04">
        <w:t xml:space="preserve"> and the Jews of </w:t>
      </w:r>
      <w:r w:rsidR="0062764A">
        <w:t>Fez</w:t>
      </w:r>
      <w:r w:rsidRPr="001F3D04">
        <w:t xml:space="preserve">, </w:t>
      </w:r>
      <w:proofErr w:type="spellStart"/>
      <w:r w:rsidRPr="001F3D04">
        <w:t>Tétouan</w:t>
      </w:r>
      <w:proofErr w:type="spellEnd"/>
      <w:r w:rsidRPr="001F3D04">
        <w:t xml:space="preserve">, and </w:t>
      </w:r>
      <w:r w:rsidR="007239A5" w:rsidRPr="001F3D04">
        <w:t>Ceuta</w:t>
      </w:r>
      <w:r w:rsidRPr="001F3D04">
        <w:t>, as Hirschberg, Bashan, and H</w:t>
      </w:r>
      <w:r w:rsidR="00ED1816" w:rsidRPr="001F3D04">
        <w:t>us</w:t>
      </w:r>
      <w:r w:rsidRPr="001F3D04">
        <w:t xml:space="preserve">s </w:t>
      </w:r>
      <w:r w:rsidR="00697B6C">
        <w:t>have shown</w:t>
      </w:r>
      <w:r w:rsidRPr="001F3D04">
        <w:t>.</w:t>
      </w:r>
      <w:r w:rsidR="00E568AE" w:rsidRPr="001F3D04">
        <w:rPr>
          <w:rStyle w:val="EndnoteReference"/>
        </w:rPr>
        <w:endnoteReference w:id="16"/>
      </w:r>
      <w:r w:rsidR="00E568AE" w:rsidRPr="001F3D04">
        <w:t xml:space="preserve"> </w:t>
      </w:r>
      <w:r w:rsidR="00B45545" w:rsidRPr="001F3D04">
        <w:t xml:space="preserve">With the death of Don Sebastian, Portugal’s young king, </w:t>
      </w:r>
      <w:r w:rsidR="00ED1816" w:rsidRPr="001F3D04">
        <w:t xml:space="preserve">in the Battle of </w:t>
      </w:r>
      <w:proofErr w:type="spellStart"/>
      <w:r w:rsidR="00ED1816" w:rsidRPr="001F3D04">
        <w:t>Alcácer</w:t>
      </w:r>
      <w:proofErr w:type="spellEnd"/>
      <w:r w:rsidR="00ED1816" w:rsidRPr="001F3D04">
        <w:t xml:space="preserve"> </w:t>
      </w:r>
      <w:proofErr w:type="spellStart"/>
      <w:r w:rsidR="00ED1816" w:rsidRPr="001F3D04">
        <w:t>Quibir</w:t>
      </w:r>
      <w:proofErr w:type="spellEnd"/>
      <w:r w:rsidR="00ED1816" w:rsidRPr="001F3D04">
        <w:rPr>
          <w:b/>
          <w:bCs/>
          <w:color w:val="202122"/>
          <w:shd w:val="clear" w:color="auto" w:fill="FFFFFF"/>
        </w:rPr>
        <w:t xml:space="preserve"> </w:t>
      </w:r>
      <w:r w:rsidR="00ED1816" w:rsidRPr="001F3D04">
        <w:t xml:space="preserve">on </w:t>
      </w:r>
      <w:r w:rsidR="002B19B8" w:rsidRPr="001F3D04">
        <w:t>Moroccan</w:t>
      </w:r>
      <w:r w:rsidR="00ED1816" w:rsidRPr="001F3D04">
        <w:t xml:space="preserve"> soil in 1578, </w:t>
      </w:r>
      <w:r w:rsidR="00386FB4" w:rsidRPr="001F3D04">
        <w:t>many of his soldiers were taken captive and imprisoned in F</w:t>
      </w:r>
      <w:r w:rsidR="0062764A">
        <w:t xml:space="preserve">ez’s </w:t>
      </w:r>
      <w:r w:rsidR="00386FB4" w:rsidRPr="001F3D04">
        <w:t>Jewish quarter.</w:t>
      </w:r>
      <w:r w:rsidR="00E568AE" w:rsidRPr="001F3D04">
        <w:rPr>
          <w:rStyle w:val="EndnoteReference"/>
        </w:rPr>
        <w:endnoteReference w:id="17"/>
      </w:r>
      <w:r w:rsidR="00E568AE" w:rsidRPr="001F3D04">
        <w:t xml:space="preserve"> </w:t>
      </w:r>
      <w:r w:rsidR="00386FB4" w:rsidRPr="001F3D04">
        <w:t xml:space="preserve">As a result of this unmediated proximity, a religious polemic arose between the Jewish residents and the Portuguese, Christian captives. </w:t>
      </w:r>
      <w:proofErr w:type="spellStart"/>
      <w:r w:rsidR="00072EBC" w:rsidRPr="001F3D04">
        <w:t>Lip</w:t>
      </w:r>
      <w:r w:rsidR="007239A5" w:rsidRPr="001F3D04">
        <w:t>i</w:t>
      </w:r>
      <w:r w:rsidR="00510AA6" w:rsidRPr="001F3D04">
        <w:t>ner</w:t>
      </w:r>
      <w:proofErr w:type="spellEnd"/>
      <w:r w:rsidR="00510AA6" w:rsidRPr="001F3D04">
        <w:t xml:space="preserve"> turned our attention to the Portuguese chronicler </w:t>
      </w:r>
      <w:r w:rsidR="007239A5" w:rsidRPr="001F3D04">
        <w:t>Jeronimo de Mendonca</w:t>
      </w:r>
      <w:r w:rsidR="006351FC" w:rsidRPr="001F3D04">
        <w:t>’s</w:t>
      </w:r>
      <w:r w:rsidR="007239A5" w:rsidRPr="001F3D04">
        <w:t xml:space="preserve"> </w:t>
      </w:r>
      <w:r w:rsidR="00510AA6" w:rsidRPr="001F3D04">
        <w:t>d</w:t>
      </w:r>
      <w:r w:rsidR="00072EBC" w:rsidRPr="001F3D04">
        <w:t>ocumentation of the disputation,</w:t>
      </w:r>
      <w:r w:rsidR="00072EBC" w:rsidRPr="001F3D04">
        <w:rPr>
          <w:rStyle w:val="FootnoteReference"/>
        </w:rPr>
        <w:t xml:space="preserve"> </w:t>
      </w:r>
      <w:r w:rsidR="00072EBC" w:rsidRPr="001F3D04">
        <w:t xml:space="preserve">while </w:t>
      </w:r>
      <w:proofErr w:type="spellStart"/>
      <w:r w:rsidR="00072EBC" w:rsidRPr="001F3D04">
        <w:t>Ohana</w:t>
      </w:r>
      <w:proofErr w:type="spellEnd"/>
      <w:r w:rsidR="00072EBC" w:rsidRPr="001F3D04">
        <w:t xml:space="preserve"> declared that this was an “old style” disputation,</w:t>
      </w:r>
      <w:r w:rsidR="006351FC" w:rsidRPr="001F3D04">
        <w:t xml:space="preserve"> </w:t>
      </w:r>
      <w:proofErr w:type="gramStart"/>
      <w:r w:rsidR="006351FC" w:rsidRPr="001F3D04">
        <w:t>that</w:t>
      </w:r>
      <w:proofErr w:type="gramEnd"/>
      <w:r w:rsidR="006351FC" w:rsidRPr="001F3D04">
        <w:t xml:space="preserve"> is to say, a disputation based on biblical texts and not on the post-biblical literature</w:t>
      </w:r>
      <w:r w:rsidR="002B19B8" w:rsidRPr="001F3D04">
        <w:t>, a new approach</w:t>
      </w:r>
      <w:r w:rsidR="006351FC" w:rsidRPr="001F3D04">
        <w:t xml:space="preserve"> </w:t>
      </w:r>
      <w:r w:rsidR="00E12A42" w:rsidRPr="001F3D04">
        <w:t xml:space="preserve">that </w:t>
      </w:r>
      <w:proofErr w:type="spellStart"/>
      <w:r w:rsidR="00E12A42" w:rsidRPr="001F3D04">
        <w:t>Funkenstein</w:t>
      </w:r>
      <w:proofErr w:type="spellEnd"/>
      <w:r w:rsidR="00E12A42" w:rsidRPr="001F3D04">
        <w:t xml:space="preserve"> asserted </w:t>
      </w:r>
      <w:r w:rsidR="006351FC" w:rsidRPr="001F3D04">
        <w:t>became the norm fro</w:t>
      </w:r>
      <w:r w:rsidR="00E12A42" w:rsidRPr="001F3D04">
        <w:t>m the twelfth century and on</w:t>
      </w:r>
      <w:r w:rsidR="006351FC" w:rsidRPr="001F3D04">
        <w:t>.</w:t>
      </w:r>
      <w:r w:rsidR="00E568AE" w:rsidRPr="001F3D04">
        <w:rPr>
          <w:rStyle w:val="EndnoteReference"/>
        </w:rPr>
        <w:endnoteReference w:id="18"/>
      </w:r>
    </w:p>
    <w:p w14:paraId="79689407" w14:textId="41105DAC" w:rsidR="00E568AE" w:rsidRPr="001F3D04" w:rsidRDefault="00173FA4" w:rsidP="005A3BC4">
      <w:r w:rsidRPr="001F3D04">
        <w:t xml:space="preserve">Anti-Christian Jewish works were also composed on Moroccan soil. </w:t>
      </w:r>
      <w:r w:rsidR="001848A3" w:rsidRPr="001F3D04">
        <w:t xml:space="preserve">Wike discusses a composition written in Spanish that documents a dispute </w:t>
      </w:r>
      <w:r w:rsidR="00A84FEB" w:rsidRPr="001F3D04">
        <w:t xml:space="preserve">conducted orally by a Jew and a Christian. He identified the text’s anonymous author as </w:t>
      </w:r>
      <w:proofErr w:type="spellStart"/>
      <w:r w:rsidR="00A84FEB" w:rsidRPr="001F3D04">
        <w:t>Estevo</w:t>
      </w:r>
      <w:proofErr w:type="spellEnd"/>
      <w:r w:rsidR="00A84FEB" w:rsidRPr="001F3D04">
        <w:t xml:space="preserve"> Dias, a Portuguese New Christian who had returned to Judaism. He wrote the first draft in Marrakesh around 1581 and completed it in Antwerp two years later.</w:t>
      </w:r>
      <w:r w:rsidR="00E568AE" w:rsidRPr="001F3D04">
        <w:rPr>
          <w:rStyle w:val="EndnoteReference"/>
        </w:rPr>
        <w:endnoteReference w:id="19"/>
      </w:r>
      <w:r w:rsidR="00E568AE" w:rsidRPr="001F3D04">
        <w:t xml:space="preserve"> </w:t>
      </w:r>
      <w:proofErr w:type="spellStart"/>
      <w:r w:rsidR="00A84FEB" w:rsidRPr="001F3D04">
        <w:t>Ohana</w:t>
      </w:r>
      <w:proofErr w:type="spellEnd"/>
      <w:r w:rsidR="00A84FEB" w:rsidRPr="001F3D04">
        <w:t xml:space="preserve"> </w:t>
      </w:r>
      <w:r w:rsidR="00472BA4" w:rsidRPr="001F3D04">
        <w:t xml:space="preserve">brings </w:t>
      </w:r>
      <w:r w:rsidR="00A84FEB" w:rsidRPr="001F3D04">
        <w:t xml:space="preserve">our attention to three sermons delivered by Saul </w:t>
      </w:r>
      <w:proofErr w:type="spellStart"/>
      <w:r w:rsidR="00A84FEB" w:rsidRPr="001F3D04">
        <w:t>Sirero</w:t>
      </w:r>
      <w:proofErr w:type="spellEnd"/>
      <w:r w:rsidR="00AE7D82" w:rsidRPr="001F3D04">
        <w:t xml:space="preserve">, who held a rabbinic post in </w:t>
      </w:r>
      <w:r w:rsidR="0062764A">
        <w:t>Fez</w:t>
      </w:r>
      <w:r w:rsidR="00AE7D82" w:rsidRPr="001F3D04">
        <w:t xml:space="preserve"> in the first </w:t>
      </w:r>
      <w:r w:rsidR="0045743F" w:rsidRPr="001F3D04">
        <w:t xml:space="preserve">half of the seventeenth century. In these sermons, </w:t>
      </w:r>
      <w:proofErr w:type="spellStart"/>
      <w:r w:rsidR="0045743F" w:rsidRPr="001F3D04">
        <w:t>Sirero</w:t>
      </w:r>
      <w:proofErr w:type="spellEnd"/>
      <w:r w:rsidR="0045743F" w:rsidRPr="001F3D04">
        <w:t xml:space="preserve"> </w:t>
      </w:r>
      <w:r w:rsidR="00AE7D82" w:rsidRPr="001F3D04">
        <w:t xml:space="preserve">challenged </w:t>
      </w:r>
      <w:r w:rsidR="00C84D8B" w:rsidRPr="001F3D04">
        <w:t xml:space="preserve">and refuted </w:t>
      </w:r>
      <w:r w:rsidR="00AE7D82" w:rsidRPr="001F3D04">
        <w:t xml:space="preserve">Christian </w:t>
      </w:r>
      <w:r w:rsidR="002B19B8" w:rsidRPr="001F3D04">
        <w:t>d</w:t>
      </w:r>
      <w:r w:rsidR="00AE7D82" w:rsidRPr="001F3D04">
        <w:t xml:space="preserve">ogma—primarily </w:t>
      </w:r>
      <w:r w:rsidR="0045743F" w:rsidRPr="001F3D04">
        <w:t>dogma concerning</w:t>
      </w:r>
      <w:r w:rsidR="00AE7D82" w:rsidRPr="001F3D04">
        <w:t xml:space="preserve"> redemption and the Messiah</w:t>
      </w:r>
      <w:r w:rsidR="0045743F" w:rsidRPr="001F3D04">
        <w:t>,</w:t>
      </w:r>
      <w:r w:rsidR="00AE7D82" w:rsidRPr="001F3D04">
        <w:t xml:space="preserve"> and incidentally the </w:t>
      </w:r>
      <w:r w:rsidR="0045743F" w:rsidRPr="001F3D04">
        <w:t>question of</w:t>
      </w:r>
      <w:r w:rsidR="00AE7D82" w:rsidRPr="001F3D04">
        <w:t xml:space="preserve"> the </w:t>
      </w:r>
      <w:r w:rsidR="00C84D8B" w:rsidRPr="001F3D04">
        <w:t xml:space="preserve">Jewish </w:t>
      </w:r>
      <w:r w:rsidR="00CF2872" w:rsidRPr="001F3D04">
        <w:t>and Christian tradition</w:t>
      </w:r>
      <w:r w:rsidR="00C84D8B" w:rsidRPr="001F3D04">
        <w:t>s</w:t>
      </w:r>
      <w:r w:rsidR="00CF2872" w:rsidRPr="001F3D04">
        <w:t>’</w:t>
      </w:r>
      <w:r w:rsidR="00C84D8B" w:rsidRPr="001F3D04">
        <w:t xml:space="preserve"> </w:t>
      </w:r>
      <w:r w:rsidR="00CF2872" w:rsidRPr="001F3D04">
        <w:t xml:space="preserve">relative </w:t>
      </w:r>
      <w:r w:rsidR="00257FEC" w:rsidRPr="001F3D04">
        <w:t>credibility</w:t>
      </w:r>
      <w:r w:rsidR="002B19B8" w:rsidRPr="001F3D04">
        <w:t xml:space="preserve">. We should note that in one of the three cases, </w:t>
      </w:r>
      <w:proofErr w:type="spellStart"/>
      <w:r w:rsidR="002B19B8" w:rsidRPr="001F3D04">
        <w:t>Sirero</w:t>
      </w:r>
      <w:proofErr w:type="spellEnd"/>
      <w:r w:rsidR="002B19B8" w:rsidRPr="001F3D04">
        <w:t xml:space="preserve"> was called upon to debate Christianity in response to a Jewish converso</w:t>
      </w:r>
      <w:r w:rsidR="00697B6C">
        <w:t>’</w:t>
      </w:r>
      <w:r w:rsidR="002B19B8" w:rsidRPr="001F3D04">
        <w:t xml:space="preserve">s claims. We do not know what compelled him to </w:t>
      </w:r>
      <w:r w:rsidR="00C84D8B" w:rsidRPr="001F3D04">
        <w:t>polemicize</w:t>
      </w:r>
      <w:r w:rsidR="002B19B8" w:rsidRPr="001F3D04">
        <w:t xml:space="preserve"> in the other two cases.</w:t>
      </w:r>
      <w:r w:rsidR="00E568AE" w:rsidRPr="001F3D04">
        <w:rPr>
          <w:rStyle w:val="EndnoteReference"/>
        </w:rPr>
        <w:endnoteReference w:id="20"/>
      </w:r>
    </w:p>
    <w:p w14:paraId="3C03C595" w14:textId="7F5A4387" w:rsidR="003B1BAC" w:rsidRPr="001F3D04" w:rsidRDefault="00F67051" w:rsidP="005A3BC4">
      <w:r w:rsidRPr="001F3D04">
        <w:lastRenderedPageBreak/>
        <w:t xml:space="preserve">At the same time, Christian anti-Jewish works were being written </w:t>
      </w:r>
      <w:r w:rsidR="00257FEC" w:rsidRPr="001F3D04">
        <w:t xml:space="preserve">either </w:t>
      </w:r>
      <w:r w:rsidRPr="001F3D04">
        <w:t>in Morocco</w:t>
      </w:r>
      <w:r w:rsidR="00257FEC" w:rsidRPr="001F3D04">
        <w:t xml:space="preserve"> itself</w:t>
      </w:r>
      <w:r w:rsidRPr="001F3D04">
        <w:t xml:space="preserve">, or, </w:t>
      </w:r>
      <w:r w:rsidR="00ED697B" w:rsidRPr="001F3D04">
        <w:t>by</w:t>
      </w:r>
      <w:r w:rsidRPr="001F3D04">
        <w:t xml:space="preserve"> authors </w:t>
      </w:r>
      <w:r w:rsidR="00ED697B" w:rsidRPr="001F3D04">
        <w:t xml:space="preserve">who </w:t>
      </w:r>
      <w:r w:rsidRPr="001F3D04">
        <w:t>had spent time in Morocco.</w:t>
      </w:r>
      <w:r w:rsidR="00257FEC" w:rsidRPr="001F3D04">
        <w:t xml:space="preserve"> Thus, for instance, </w:t>
      </w:r>
      <w:r w:rsidR="0045454B" w:rsidRPr="001F3D04">
        <w:t>after living in Morocco during the first third of the seven</w:t>
      </w:r>
      <w:r w:rsidR="00F66D28" w:rsidRPr="001F3D04">
        <w:t>teen</w:t>
      </w:r>
      <w:r w:rsidR="0045454B" w:rsidRPr="001F3D04">
        <w:t xml:space="preserve">th century, </w:t>
      </w:r>
      <w:commentRangeStart w:id="5"/>
      <w:r w:rsidR="00257FEC" w:rsidRPr="001F3D04">
        <w:t xml:space="preserve">Johan </w:t>
      </w:r>
      <w:commentRangeEnd w:id="5"/>
      <w:r w:rsidR="00697B6C">
        <w:rPr>
          <w:rStyle w:val="CommentReference"/>
        </w:rPr>
        <w:commentReference w:id="5"/>
      </w:r>
      <w:r w:rsidR="00257FEC" w:rsidRPr="001F3D04">
        <w:t>Harrison,</w:t>
      </w:r>
      <w:r w:rsidR="00697B6C" w:rsidRPr="00697B6C">
        <w:rPr>
          <w:highlight w:val="yellow"/>
        </w:rPr>
        <w:t>???</w:t>
      </w:r>
      <w:r w:rsidR="00257FEC" w:rsidRPr="001F3D04">
        <w:t xml:space="preserve"> an English diplomatic </w:t>
      </w:r>
      <w:r w:rsidR="0045454B" w:rsidRPr="001F3D04">
        <w:t>legate</w:t>
      </w:r>
      <w:r w:rsidR="00257FEC" w:rsidRPr="001F3D04">
        <w:t>,</w:t>
      </w:r>
      <w:r w:rsidR="00257FEC" w:rsidRPr="001F3D04">
        <w:rPr>
          <w:rtl/>
        </w:rPr>
        <w:t xml:space="preserve"> </w:t>
      </w:r>
      <w:r w:rsidR="00257FEC" w:rsidRPr="001F3D04">
        <w:t xml:space="preserve">wrote a polemical text </w:t>
      </w:r>
      <w:r w:rsidR="00F66D28" w:rsidRPr="001F3D04">
        <w:t xml:space="preserve">based on </w:t>
      </w:r>
      <w:r w:rsidR="00257FEC" w:rsidRPr="001F3D04">
        <w:t xml:space="preserve">one </w:t>
      </w:r>
      <w:r w:rsidR="0045454B" w:rsidRPr="001F3D04">
        <w:t>of the</w:t>
      </w:r>
      <w:r w:rsidR="00B43938" w:rsidRPr="001F3D04">
        <w:t xml:space="preserve"> medieval disputations</w:t>
      </w:r>
      <w:r w:rsidR="0045454B" w:rsidRPr="001F3D04">
        <w:t>’ foundational tropes</w:t>
      </w:r>
      <w:r w:rsidR="009113E3" w:rsidRPr="001F3D04">
        <w:t>:</w:t>
      </w:r>
      <w:r w:rsidR="0045454B" w:rsidRPr="001F3D04">
        <w:t xml:space="preserve"> </w:t>
      </w:r>
      <w:r w:rsidR="00026ECF" w:rsidRPr="001F3D04">
        <w:t xml:space="preserve">Had the Messiah already </w:t>
      </w:r>
      <w:r w:rsidR="009113E3" w:rsidRPr="001F3D04">
        <w:t>appeared</w:t>
      </w:r>
      <w:r w:rsidR="00026ECF" w:rsidRPr="001F3D04">
        <w:t xml:space="preserve"> as Christianity claimed, or had </w:t>
      </w:r>
      <w:r w:rsidR="009113E3" w:rsidRPr="001F3D04">
        <w:t xml:space="preserve">he still </w:t>
      </w:r>
      <w:r w:rsidR="00026ECF" w:rsidRPr="001F3D04">
        <w:t xml:space="preserve">not </w:t>
      </w:r>
      <w:r w:rsidR="009113E3" w:rsidRPr="001F3D04">
        <w:t>arrived</w:t>
      </w:r>
      <w:r w:rsidR="00026ECF" w:rsidRPr="001F3D04">
        <w:t xml:space="preserve"> and was </w:t>
      </w:r>
      <w:r w:rsidR="009113E3" w:rsidRPr="001F3D04">
        <w:t>yet</w:t>
      </w:r>
      <w:r w:rsidR="00026ECF" w:rsidRPr="001F3D04">
        <w:t xml:space="preserve"> to come as </w:t>
      </w:r>
      <w:r w:rsidR="00C260C9" w:rsidRPr="001F3D04">
        <w:t>the Jews believ</w:t>
      </w:r>
      <w:r w:rsidR="00344401" w:rsidRPr="001F3D04">
        <w:t>ed?</w:t>
      </w:r>
      <w:r w:rsidR="00E568AE" w:rsidRPr="001F3D04">
        <w:rPr>
          <w:rStyle w:val="EndnoteReference"/>
        </w:rPr>
        <w:endnoteReference w:id="21"/>
      </w:r>
    </w:p>
    <w:p w14:paraId="6FE4AD0C" w14:textId="1E16FE94" w:rsidR="003B1BAC" w:rsidRPr="001F3D04" w:rsidRDefault="00344401" w:rsidP="00304B2B">
      <w:pPr>
        <w:pStyle w:val="Heading1"/>
      </w:pPr>
      <w:r w:rsidRPr="001F3D04">
        <w:t xml:space="preserve">The </w:t>
      </w:r>
      <w:r w:rsidR="006A37AF">
        <w:t>Jewish-Christian</w:t>
      </w:r>
      <w:r w:rsidRPr="001F3D04">
        <w:t xml:space="preserve"> </w:t>
      </w:r>
      <w:r w:rsidR="004D65C0" w:rsidRPr="001F3D04">
        <w:t>Po</w:t>
      </w:r>
      <w:r w:rsidRPr="001F3D04">
        <w:t>lemic in Agadir: Circumstances and Partic</w:t>
      </w:r>
      <w:r w:rsidR="00E417A6" w:rsidRPr="001F3D04">
        <w:t>i</w:t>
      </w:r>
      <w:r w:rsidRPr="001F3D04">
        <w:t>pants</w:t>
      </w:r>
    </w:p>
    <w:p w14:paraId="3E7FDE2E" w14:textId="5DFE545D" w:rsidR="00E568AE" w:rsidRPr="001F3D04" w:rsidRDefault="004B75E2" w:rsidP="005A3BC4">
      <w:r w:rsidRPr="001F3D04">
        <w:t xml:space="preserve">Agadir, the city </w:t>
      </w:r>
      <w:r w:rsidR="00F66D28" w:rsidRPr="001F3D04">
        <w:t xml:space="preserve">to </w:t>
      </w:r>
      <w:r w:rsidRPr="001F3D04">
        <w:t>which Ben-M</w:t>
      </w:r>
      <w:r w:rsidR="00E417A6" w:rsidRPr="001F3D04">
        <w:t>al</w:t>
      </w:r>
      <w:r w:rsidRPr="001F3D04">
        <w:t xml:space="preserve">ka </w:t>
      </w:r>
      <w:r w:rsidR="00697B6C">
        <w:t>imm</w:t>
      </w:r>
      <w:r w:rsidRPr="001F3D04">
        <w:t xml:space="preserve">igrated, is situated on the Atlantic coast and was of </w:t>
      </w:r>
      <w:r w:rsidR="00E417A6" w:rsidRPr="001F3D04">
        <w:t>some importance</w:t>
      </w:r>
      <w:r w:rsidRPr="001F3D04">
        <w:t xml:space="preserve"> in </w:t>
      </w:r>
      <w:r w:rsidR="00F66D28" w:rsidRPr="001F3D04">
        <w:t>Moroccan-</w:t>
      </w:r>
      <w:r w:rsidR="00E417A6" w:rsidRPr="001F3D04">
        <w:t>Europe</w:t>
      </w:r>
      <w:r w:rsidR="00F66D28" w:rsidRPr="001F3D04">
        <w:t>an trade</w:t>
      </w:r>
      <w:r w:rsidRPr="001F3D04">
        <w:t xml:space="preserve"> during the seventeenth and the first half of the eighteenth centuries. The locals largely traded in sugar, wax, </w:t>
      </w:r>
      <w:r w:rsidR="0083226F" w:rsidRPr="001F3D04">
        <w:t>copper</w:t>
      </w:r>
      <w:r w:rsidRPr="001F3D04">
        <w:t>, and</w:t>
      </w:r>
      <w:r w:rsidR="0083226F" w:rsidRPr="001F3D04">
        <w:t xml:space="preserve"> leather</w:t>
      </w:r>
      <w:r w:rsidRPr="001F3D04">
        <w:t xml:space="preserve">, while the Europeans mainly </w:t>
      </w:r>
      <w:r w:rsidR="00697B6C">
        <w:t>offered</w:t>
      </w:r>
      <w:r w:rsidRPr="001F3D04">
        <w:t xml:space="preserve"> weapons and textiles. </w:t>
      </w:r>
      <w:r w:rsidR="00E417A6" w:rsidRPr="001F3D04">
        <w:t>Under the rule of M</w:t>
      </w:r>
      <w:r w:rsidR="0083226F" w:rsidRPr="001F3D04">
        <w:t>oulay</w:t>
      </w:r>
      <w:r w:rsidR="00E417A6" w:rsidRPr="001F3D04">
        <w:t xml:space="preserve"> Isma</w:t>
      </w:r>
      <w:r w:rsidR="0083226F" w:rsidRPr="001F3D04">
        <w:t>i</w:t>
      </w:r>
      <w:r w:rsidR="00E417A6" w:rsidRPr="001F3D04">
        <w:t>l (16</w:t>
      </w:r>
      <w:r w:rsidR="0083226F" w:rsidRPr="001F3D04">
        <w:t>72</w:t>
      </w:r>
      <w:r w:rsidR="00E417A6" w:rsidRPr="001F3D04">
        <w:t>-1727), trade with France began to decline, but trade with England and Holland significantly increased.</w:t>
      </w:r>
      <w:r w:rsidR="00E568AE" w:rsidRPr="001F3D04">
        <w:rPr>
          <w:rStyle w:val="EndnoteReference"/>
        </w:rPr>
        <w:endnoteReference w:id="22"/>
      </w:r>
    </w:p>
    <w:p w14:paraId="6073678B" w14:textId="2BE65AB7" w:rsidR="0083226F" w:rsidRPr="001F3D04" w:rsidRDefault="0083226F" w:rsidP="005A3BC4">
      <w:pPr>
        <w:rPr>
          <w:rtl/>
        </w:rPr>
      </w:pPr>
      <w:r w:rsidRPr="001F3D04">
        <w:t xml:space="preserve">In the introduction to </w:t>
      </w:r>
      <w:r w:rsidRPr="001F3D04">
        <w:rPr>
          <w:i/>
          <w:iCs/>
        </w:rPr>
        <w:t xml:space="preserve">Kaf </w:t>
      </w:r>
      <w:proofErr w:type="spellStart"/>
      <w:r w:rsidRPr="001F3D04">
        <w:rPr>
          <w:i/>
          <w:iCs/>
        </w:rPr>
        <w:t>Nak</w:t>
      </w:r>
      <w:r w:rsidRPr="001F3D04">
        <w:t>i’s</w:t>
      </w:r>
      <w:proofErr w:type="spellEnd"/>
      <w:r w:rsidRPr="001F3D04">
        <w:t xml:space="preserve"> fifth part, </w:t>
      </w:r>
      <w:proofErr w:type="spellStart"/>
      <w:r w:rsidR="00C260C9" w:rsidRPr="001F3D04">
        <w:rPr>
          <w:i/>
          <w:iCs/>
        </w:rPr>
        <w:t>Meshovah</w:t>
      </w:r>
      <w:proofErr w:type="spellEnd"/>
      <w:r w:rsidR="00C260C9" w:rsidRPr="001F3D04">
        <w:rPr>
          <w:i/>
          <w:iCs/>
        </w:rPr>
        <w:t xml:space="preserve"> </w:t>
      </w:r>
      <w:proofErr w:type="spellStart"/>
      <w:r w:rsidR="00C260C9" w:rsidRPr="001F3D04">
        <w:rPr>
          <w:i/>
          <w:iCs/>
        </w:rPr>
        <w:t>Niẓaḥat</w:t>
      </w:r>
      <w:proofErr w:type="spellEnd"/>
      <w:r w:rsidRPr="001F3D04">
        <w:t xml:space="preserve">, Ben-Malka </w:t>
      </w:r>
      <w:r w:rsidR="006E10BB" w:rsidRPr="001F3D04">
        <w:t>described</w:t>
      </w:r>
      <w:r w:rsidRPr="001F3D04">
        <w:t xml:space="preserve"> the circumstances that </w:t>
      </w:r>
      <w:r w:rsidR="006E10BB" w:rsidRPr="001F3D04">
        <w:t>led</w:t>
      </w:r>
      <w:r w:rsidRPr="001F3D04">
        <w:t xml:space="preserve"> him to write this </w:t>
      </w:r>
      <w:r w:rsidR="00697B6C">
        <w:t>section</w:t>
      </w:r>
      <w:r w:rsidRPr="001F3D04">
        <w:t xml:space="preserve">. </w:t>
      </w:r>
      <w:r w:rsidR="0003764C" w:rsidRPr="001F3D04">
        <w:t xml:space="preserve">He relates that in keeping with the words of </w:t>
      </w:r>
      <w:r w:rsidR="00C260C9" w:rsidRPr="001F3D04">
        <w:t>the Sages,</w:t>
      </w:r>
      <w:r w:rsidR="0003764C" w:rsidRPr="001F3D04">
        <w:t xml:space="preserve"> “Know how to respond to a </w:t>
      </w:r>
      <w:r w:rsidR="009372FC" w:rsidRPr="001F3D04">
        <w:t>heretic [</w:t>
      </w:r>
      <w:proofErr w:type="spellStart"/>
      <w:r w:rsidR="009372FC" w:rsidRPr="001F3D04">
        <w:rPr>
          <w:i/>
          <w:iCs/>
        </w:rPr>
        <w:t>epikorus</w:t>
      </w:r>
      <w:proofErr w:type="spellEnd"/>
      <w:r w:rsidR="009372FC" w:rsidRPr="001F3D04">
        <w:t>]</w:t>
      </w:r>
      <w:r w:rsidR="0003764C" w:rsidRPr="001F3D04">
        <w:t>” (</w:t>
      </w:r>
      <w:r w:rsidR="005D40C5" w:rsidRPr="001F3D04">
        <w:t xml:space="preserve">M. </w:t>
      </w:r>
      <w:r w:rsidR="0003764C" w:rsidRPr="001F3D04">
        <w:t xml:space="preserve">Ethics of the Fathers, 2:14), he thought it appropriate to </w:t>
      </w:r>
      <w:r w:rsidR="00C260C9" w:rsidRPr="001F3D04">
        <w:t>tra</w:t>
      </w:r>
      <w:r w:rsidR="009C0582" w:rsidRPr="001F3D04">
        <w:t>ns</w:t>
      </w:r>
      <w:r w:rsidR="00C260C9" w:rsidRPr="001F3D04">
        <w:t>cribe</w:t>
      </w:r>
      <w:r w:rsidR="0003764C" w:rsidRPr="001F3D04">
        <w:t xml:space="preserve"> the debates he had conducted with some Christians</w:t>
      </w:r>
      <w:r w:rsidR="009372FC" w:rsidRPr="001F3D04">
        <w:t>, and especially those disputations that he took part in when he held an administrative position (a ‘</w:t>
      </w:r>
      <w:proofErr w:type="spellStart"/>
      <w:r w:rsidR="009372FC" w:rsidRPr="001F3D04">
        <w:t>sofer</w:t>
      </w:r>
      <w:proofErr w:type="spellEnd"/>
      <w:r w:rsidR="00F66D28" w:rsidRPr="001F3D04">
        <w:t>,’</w:t>
      </w:r>
      <w:r w:rsidR="009372FC" w:rsidRPr="001F3D04">
        <w:t xml:space="preserve"> </w:t>
      </w:r>
      <w:r w:rsidR="00E568AE" w:rsidRPr="001F3D04">
        <w:t>to quote Ben-Malka</w:t>
      </w:r>
      <w:r w:rsidR="009372FC" w:rsidRPr="001F3D04">
        <w:t xml:space="preserve">) at the shop of a Christian who was one of the “righteous among the nations” (that is to say, </w:t>
      </w:r>
      <w:r w:rsidR="00C260C9" w:rsidRPr="001F3D04">
        <w:t>he</w:t>
      </w:r>
      <w:r w:rsidR="009372FC" w:rsidRPr="001F3D04">
        <w:t xml:space="preserve"> observed the seven Noa</w:t>
      </w:r>
      <w:r w:rsidR="00E568AE" w:rsidRPr="001F3D04">
        <w:t>c</w:t>
      </w:r>
      <w:r w:rsidR="009372FC" w:rsidRPr="001F3D04">
        <w:t xml:space="preserve">hide laws). Ben-Malka characterized him as </w:t>
      </w:r>
      <w:r w:rsidR="00BA2501" w:rsidRPr="001F3D04">
        <w:t xml:space="preserve">somewhat knowledgeable in Hebrew. Perhaps, </w:t>
      </w:r>
      <w:r w:rsidR="00C260C9" w:rsidRPr="001F3D04">
        <w:t>this knowledge was a distant</w:t>
      </w:r>
      <w:r w:rsidR="00BA2501" w:rsidRPr="001F3D04">
        <w:t xml:space="preserve"> echo of the Christian Hebraism </w:t>
      </w:r>
      <w:r w:rsidR="00C260C9" w:rsidRPr="001F3D04">
        <w:t>that flowered in</w:t>
      </w:r>
      <w:r w:rsidR="00BA2501" w:rsidRPr="001F3D04">
        <w:t xml:space="preserve"> the Renaissance and Reformation </w:t>
      </w:r>
      <w:r w:rsidR="00C260C9" w:rsidRPr="001F3D04">
        <w:t>and</w:t>
      </w:r>
      <w:r w:rsidR="00BA2501" w:rsidRPr="001F3D04">
        <w:t xml:space="preserve"> </w:t>
      </w:r>
      <w:r w:rsidR="00C260C9" w:rsidRPr="001F3D04">
        <w:t>was still found in</w:t>
      </w:r>
      <w:r w:rsidR="00BA2501" w:rsidRPr="001F3D04">
        <w:t xml:space="preserve"> seventeenth</w:t>
      </w:r>
      <w:r w:rsidR="00C260C9" w:rsidRPr="001F3D04">
        <w:t>-</w:t>
      </w:r>
      <w:r w:rsidR="00BA2501" w:rsidRPr="001F3D04">
        <w:t>century Germany, Italy, and England.</w:t>
      </w:r>
      <w:r w:rsidR="00E568AE" w:rsidRPr="001F3D04">
        <w:rPr>
          <w:rStyle w:val="EndnoteReference"/>
        </w:rPr>
        <w:endnoteReference w:id="23"/>
      </w:r>
      <w:r w:rsidR="00E568AE" w:rsidRPr="001F3D04">
        <w:t xml:space="preserve"> </w:t>
      </w:r>
      <w:r w:rsidR="00F66B95" w:rsidRPr="001F3D04">
        <w:t xml:space="preserve">In addition, Ben-Malka described him as someone who is “close in his </w:t>
      </w:r>
      <w:r w:rsidR="00C260C9" w:rsidRPr="001F3D04">
        <w:t>thinking</w:t>
      </w:r>
      <w:r w:rsidR="00F66B95" w:rsidRPr="001F3D04">
        <w:t xml:space="preserve"> to our beliefs and our religion” </w:t>
      </w:r>
      <w:commentRangeStart w:id="6"/>
      <w:commentRangeStart w:id="7"/>
      <w:r w:rsidR="00330AC1" w:rsidRPr="001F3D04">
        <w:t xml:space="preserve">since </w:t>
      </w:r>
      <w:r w:rsidR="00F66B95" w:rsidRPr="001F3D04">
        <w:t>he only denie</w:t>
      </w:r>
      <w:r w:rsidR="00330AC1" w:rsidRPr="001F3D04">
        <w:t>s</w:t>
      </w:r>
      <w:r w:rsidR="00F66B95" w:rsidRPr="001F3D04">
        <w:t xml:space="preserve"> metempsychosis</w:t>
      </w:r>
      <w:commentRangeEnd w:id="6"/>
      <w:commentRangeEnd w:id="7"/>
      <w:r w:rsidR="00697B6C">
        <w:rPr>
          <w:rStyle w:val="CommentReference"/>
          <w:rtl/>
        </w:rPr>
        <w:commentReference w:id="6"/>
      </w:r>
      <w:r w:rsidR="00697B6C">
        <w:rPr>
          <w:rStyle w:val="CommentReference"/>
        </w:rPr>
        <w:commentReference w:id="7"/>
      </w:r>
      <w:commentRangeStart w:id="8"/>
      <w:r w:rsidR="00F66B95" w:rsidRPr="001F3D04">
        <w:t>.</w:t>
      </w:r>
      <w:commentRangeEnd w:id="8"/>
      <w:r w:rsidR="00E568AE" w:rsidRPr="001F3D04">
        <w:rPr>
          <w:rStyle w:val="EndnoteReference"/>
        </w:rPr>
        <w:endnoteReference w:id="24"/>
      </w:r>
      <w:r w:rsidR="00E568AE" w:rsidRPr="001F3D04">
        <w:rPr>
          <w:rStyle w:val="CommentReference"/>
          <w:sz w:val="24"/>
          <w:szCs w:val="24"/>
        </w:rPr>
        <w:commentReference w:id="8"/>
      </w:r>
      <w:r w:rsidR="00723FD7" w:rsidRPr="001F3D04">
        <w:t xml:space="preserve"> </w:t>
      </w:r>
      <w:r w:rsidR="00C260C9" w:rsidRPr="001F3D04">
        <w:lastRenderedPageBreak/>
        <w:t>Ben-Malka</w:t>
      </w:r>
      <w:r w:rsidR="00723FD7" w:rsidRPr="001F3D04">
        <w:t xml:space="preserve"> </w:t>
      </w:r>
      <w:r w:rsidR="002D060E" w:rsidRPr="001F3D04">
        <w:t xml:space="preserve">also </w:t>
      </w:r>
      <w:r w:rsidR="00723FD7" w:rsidRPr="001F3D04">
        <w:t>reports that the aforementioned Christian “does not cease to be enamored with our faith.” Presumably, Ben-Malka means that notwithstanding the many arguments they had, the Christian continued to be enamored of the Jewish faith. Indeed, the unofficial interfaith disputes that took place in private spaces (private homes) and public ones (marketplace</w:t>
      </w:r>
      <w:r w:rsidR="00330AC1" w:rsidRPr="001F3D04">
        <w:t>s</w:t>
      </w:r>
      <w:r w:rsidR="00723FD7" w:rsidRPr="001F3D04">
        <w:t xml:space="preserve"> and port</w:t>
      </w:r>
      <w:r w:rsidR="00330AC1" w:rsidRPr="001F3D04">
        <w:t>s</w:t>
      </w:r>
      <w:r w:rsidR="00723FD7" w:rsidRPr="001F3D04">
        <w:t xml:space="preserve">) were conducted in a </w:t>
      </w:r>
      <w:r w:rsidR="00330AC1" w:rsidRPr="001F3D04">
        <w:t>congenial</w:t>
      </w:r>
      <w:r w:rsidR="00723FD7" w:rsidRPr="001F3D04">
        <w:t xml:space="preserve"> atmosphere, </w:t>
      </w:r>
      <w:r w:rsidR="00330AC1" w:rsidRPr="001F3D04">
        <w:t xml:space="preserve">as </w:t>
      </w:r>
      <w:proofErr w:type="spellStart"/>
      <w:r w:rsidR="00330AC1" w:rsidRPr="001F3D04">
        <w:t>Limor</w:t>
      </w:r>
      <w:proofErr w:type="spellEnd"/>
      <w:r w:rsidR="00330AC1" w:rsidRPr="001F3D04">
        <w:t xml:space="preserve"> and Ben-Shalom assert</w:t>
      </w:r>
      <w:r w:rsidR="00723FD7" w:rsidRPr="001F3D04">
        <w:t>.</w:t>
      </w:r>
      <w:r w:rsidR="00E568AE" w:rsidRPr="001F3D04">
        <w:rPr>
          <w:rStyle w:val="EndnoteReference"/>
        </w:rPr>
        <w:endnoteReference w:id="25"/>
      </w:r>
      <w:r w:rsidR="00E568AE" w:rsidRPr="001F3D04">
        <w:t xml:space="preserve"> </w:t>
      </w:r>
      <w:r w:rsidR="00AD7732" w:rsidRPr="001F3D04">
        <w:t>According to Ben-Malka, this Christian even believed that God would redeem Israel</w:t>
      </w:r>
      <w:r w:rsidR="00DF7B68" w:rsidRPr="001F3D04">
        <w:t xml:space="preserve"> </w:t>
      </w:r>
      <w:r w:rsidR="00AD7732" w:rsidRPr="001F3D04">
        <w:t>in the future, and h</w:t>
      </w:r>
      <w:r w:rsidR="00DF7B68" w:rsidRPr="001F3D04">
        <w:t>e (the Christian) brought proo</w:t>
      </w:r>
      <w:r w:rsidR="00AD7732" w:rsidRPr="001F3D04">
        <w:t>f for this</w:t>
      </w:r>
      <w:r w:rsidR="00330AC1" w:rsidRPr="001F3D04">
        <w:t xml:space="preserve">: </w:t>
      </w:r>
      <w:r w:rsidR="0000426F" w:rsidRPr="001F3D04">
        <w:t xml:space="preserve">in contrast to many other nations that had assimilated and been lost to posterity, </w:t>
      </w:r>
      <w:r w:rsidR="00DF7B68" w:rsidRPr="001F3D04">
        <w:t xml:space="preserve">the Jews </w:t>
      </w:r>
      <w:r w:rsidR="0000426F" w:rsidRPr="001F3D04">
        <w:t xml:space="preserve">had </w:t>
      </w:r>
      <w:r w:rsidR="00DF7B68" w:rsidRPr="001F3D04">
        <w:t xml:space="preserve">not </w:t>
      </w:r>
      <w:r w:rsidR="0000426F" w:rsidRPr="001F3D04">
        <w:t>assimilated</w:t>
      </w:r>
      <w:r w:rsidR="00DF7B68" w:rsidRPr="001F3D04">
        <w:t xml:space="preserve"> among the nations.</w:t>
      </w:r>
    </w:p>
    <w:p w14:paraId="3D5FA9D8" w14:textId="3F32E00B" w:rsidR="00E568AE" w:rsidRPr="001F3D04" w:rsidRDefault="00DF7B68" w:rsidP="005A3BC4">
      <w:r w:rsidRPr="001F3D04">
        <w:t>Ben-Malka reports that</w:t>
      </w:r>
      <w:r w:rsidR="0000426F" w:rsidRPr="001F3D04">
        <w:rPr>
          <w:rtl/>
        </w:rPr>
        <w:t xml:space="preserve"> </w:t>
      </w:r>
      <w:r w:rsidRPr="001F3D04">
        <w:t xml:space="preserve">he only </w:t>
      </w:r>
      <w:r w:rsidR="00417DC7" w:rsidRPr="001F3D04">
        <w:t>transcribed</w:t>
      </w:r>
      <w:r w:rsidRPr="001F3D04">
        <w:t xml:space="preserve"> a </w:t>
      </w:r>
      <w:r w:rsidR="00330AC1" w:rsidRPr="001F3D04">
        <w:t>small percentage</w:t>
      </w:r>
      <w:r w:rsidRPr="001F3D04">
        <w:t xml:space="preserve"> </w:t>
      </w:r>
      <w:r w:rsidR="0000426F" w:rsidRPr="001F3D04">
        <w:t xml:space="preserve">of the many debates he participated in </w:t>
      </w:r>
      <w:r w:rsidR="00330AC1" w:rsidRPr="001F3D04">
        <w:t>because</w:t>
      </w:r>
      <w:r w:rsidRPr="001F3D04">
        <w:t xml:space="preserve"> most of the debate topics had already been discussed in other books, such as</w:t>
      </w:r>
      <w:r w:rsidR="002618E0" w:rsidRPr="001F3D04">
        <w:t xml:space="preserve"> </w:t>
      </w:r>
      <w:proofErr w:type="spellStart"/>
      <w:r w:rsidR="002618E0" w:rsidRPr="001F3D04">
        <w:rPr>
          <w:i/>
          <w:iCs/>
        </w:rPr>
        <w:t>Ḥ</w:t>
      </w:r>
      <w:r w:rsidR="002D060E" w:rsidRPr="001F3D04">
        <w:rPr>
          <w:i/>
          <w:iCs/>
        </w:rPr>
        <w:t>i</w:t>
      </w:r>
      <w:r w:rsidRPr="001F3D04">
        <w:rPr>
          <w:i/>
          <w:iCs/>
        </w:rPr>
        <w:t>z</w:t>
      </w:r>
      <w:r w:rsidR="002D060E" w:rsidRPr="001F3D04">
        <w:rPr>
          <w:i/>
          <w:iCs/>
        </w:rPr>
        <w:t>u</w:t>
      </w:r>
      <w:r w:rsidRPr="001F3D04">
        <w:rPr>
          <w:i/>
          <w:iCs/>
        </w:rPr>
        <w:t>k</w:t>
      </w:r>
      <w:proofErr w:type="spellEnd"/>
      <w:r w:rsidRPr="001F3D04">
        <w:rPr>
          <w:i/>
          <w:iCs/>
        </w:rPr>
        <w:t xml:space="preserve"> Emunah</w:t>
      </w:r>
      <w:r w:rsidRPr="001F3D04">
        <w:t xml:space="preserve"> by Isaac</w:t>
      </w:r>
      <w:r w:rsidR="00AA6CC6" w:rsidRPr="001F3D04">
        <w:t xml:space="preserve"> (</w:t>
      </w:r>
      <w:r w:rsidRPr="001F3D04">
        <w:t>the Doctor</w:t>
      </w:r>
      <w:r w:rsidR="00AA6CC6" w:rsidRPr="001F3D04">
        <w:t>)</w:t>
      </w:r>
      <w:r w:rsidRPr="001F3D04">
        <w:t xml:space="preserve"> </w:t>
      </w:r>
      <w:r w:rsidR="00AA6CC6" w:rsidRPr="001F3D04">
        <w:t>b</w:t>
      </w:r>
      <w:r w:rsidR="00417DC7" w:rsidRPr="001F3D04">
        <w:t>en</w:t>
      </w:r>
      <w:r w:rsidRPr="001F3D04">
        <w:t xml:space="preserve"> A</w:t>
      </w:r>
      <w:r w:rsidR="00AA6CC6" w:rsidRPr="001F3D04">
        <w:t>b</w:t>
      </w:r>
      <w:r w:rsidRPr="001F3D04">
        <w:t xml:space="preserve">raham </w:t>
      </w:r>
      <w:r w:rsidR="00417DC7" w:rsidRPr="001F3D04">
        <w:t>of</w:t>
      </w:r>
      <w:r w:rsidRPr="001F3D04">
        <w:t xml:space="preserve"> </w:t>
      </w:r>
      <w:proofErr w:type="spellStart"/>
      <w:r w:rsidRPr="001F3D04">
        <w:t>T</w:t>
      </w:r>
      <w:r w:rsidR="003057EF" w:rsidRPr="001F3D04">
        <w:t>roki</w:t>
      </w:r>
      <w:proofErr w:type="spellEnd"/>
      <w:r w:rsidRPr="001F3D04">
        <w:t xml:space="preserve"> (Amsterdam</w:t>
      </w:r>
      <w:r w:rsidR="0000426F" w:rsidRPr="001F3D04">
        <w:t>,</w:t>
      </w:r>
      <w:r w:rsidRPr="001F3D04">
        <w:t xml:space="preserve"> </w:t>
      </w:r>
      <w:r w:rsidR="0000426F" w:rsidRPr="001F3D04">
        <w:t>1705</w:t>
      </w:r>
      <w:commentRangeStart w:id="9"/>
      <w:r w:rsidR="00417DC7" w:rsidRPr="001F3D04">
        <w:t>)</w:t>
      </w:r>
      <w:r w:rsidR="001C5870" w:rsidRPr="001F3D04">
        <w:t>,</w:t>
      </w:r>
      <w:commentRangeEnd w:id="9"/>
      <w:r w:rsidR="00E568AE" w:rsidRPr="001F3D04">
        <w:rPr>
          <w:rStyle w:val="EndnoteReference"/>
        </w:rPr>
        <w:endnoteReference w:id="26"/>
      </w:r>
      <w:r w:rsidR="00E568AE" w:rsidRPr="001F3D04">
        <w:rPr>
          <w:rStyle w:val="CommentReference"/>
          <w:sz w:val="24"/>
          <w:szCs w:val="24"/>
        </w:rPr>
        <w:commentReference w:id="9"/>
      </w:r>
      <w:r w:rsidR="002D060E" w:rsidRPr="001F3D04">
        <w:t xml:space="preserve"> </w:t>
      </w:r>
      <w:proofErr w:type="spellStart"/>
      <w:r w:rsidR="00417DC7" w:rsidRPr="001F3D04">
        <w:rPr>
          <w:i/>
          <w:iCs/>
        </w:rPr>
        <w:t>Sefer</w:t>
      </w:r>
      <w:proofErr w:type="spellEnd"/>
      <w:r w:rsidR="00417DC7" w:rsidRPr="001F3D04">
        <w:rPr>
          <w:i/>
          <w:iCs/>
        </w:rPr>
        <w:t xml:space="preserve"> </w:t>
      </w:r>
      <w:proofErr w:type="spellStart"/>
      <w:r w:rsidR="002618E0" w:rsidRPr="001F3D04">
        <w:rPr>
          <w:i/>
          <w:iCs/>
        </w:rPr>
        <w:t>Niẓaḥon</w:t>
      </w:r>
      <w:proofErr w:type="spellEnd"/>
      <w:r w:rsidR="002618E0" w:rsidRPr="001F3D04">
        <w:t xml:space="preserve"> </w:t>
      </w:r>
      <w:r w:rsidR="00417DC7" w:rsidRPr="001F3D04">
        <w:t>by Yom Tov Lipman</w:t>
      </w:r>
      <w:r w:rsidR="00141C7A" w:rsidRPr="001F3D04">
        <w:t>n</w:t>
      </w:r>
      <w:r w:rsidR="00417DC7" w:rsidRPr="001F3D04">
        <w:t xml:space="preserve"> </w:t>
      </w:r>
      <w:proofErr w:type="spellStart"/>
      <w:r w:rsidR="00417DC7" w:rsidRPr="001F3D04">
        <w:t>Muhlhausen</w:t>
      </w:r>
      <w:proofErr w:type="spellEnd"/>
      <w:r w:rsidR="00417DC7" w:rsidRPr="001F3D04">
        <w:t xml:space="preserve"> (Amsterdam</w:t>
      </w:r>
      <w:r w:rsidR="0000426F" w:rsidRPr="001F3D04">
        <w:t>,</w:t>
      </w:r>
      <w:r w:rsidR="00417DC7" w:rsidRPr="001F3D04">
        <w:t xml:space="preserve"> </w:t>
      </w:r>
      <w:r w:rsidR="0000426F" w:rsidRPr="001F3D04">
        <w:t>1709</w:t>
      </w:r>
      <w:r w:rsidR="00417DC7" w:rsidRPr="001F3D04">
        <w:t xml:space="preserve">), </w:t>
      </w:r>
      <w:r w:rsidR="001C5870" w:rsidRPr="001F3D04">
        <w:t>and many other books (which he did not name).</w:t>
      </w:r>
      <w:r w:rsidR="00E568AE" w:rsidRPr="001F3D04">
        <w:rPr>
          <w:rStyle w:val="EndnoteReference"/>
        </w:rPr>
        <w:endnoteReference w:id="27"/>
      </w:r>
      <w:commentRangeStart w:id="10"/>
      <w:commentRangeEnd w:id="10"/>
      <w:r w:rsidR="00E568AE" w:rsidRPr="001F3D04">
        <w:rPr>
          <w:rStyle w:val="CommentReference"/>
          <w:sz w:val="24"/>
          <w:szCs w:val="24"/>
        </w:rPr>
        <w:commentReference w:id="10"/>
      </w:r>
      <w:r w:rsidR="00503F38" w:rsidRPr="001F3D04">
        <w:t xml:space="preserve"> </w:t>
      </w:r>
      <w:r w:rsidR="001C5870" w:rsidRPr="001F3D04">
        <w:t xml:space="preserve">Therefore, Ben-Malka </w:t>
      </w:r>
      <w:commentRangeStart w:id="11"/>
      <w:r w:rsidR="0000426F" w:rsidRPr="001F3D04">
        <w:t>only</w:t>
      </w:r>
      <w:commentRangeEnd w:id="11"/>
      <w:r w:rsidR="0000426F" w:rsidRPr="001F3D04">
        <w:rPr>
          <w:rStyle w:val="CommentReference"/>
          <w:sz w:val="24"/>
          <w:szCs w:val="24"/>
        </w:rPr>
        <w:commentReference w:id="11"/>
      </w:r>
      <w:r w:rsidR="0000426F" w:rsidRPr="001F3D04">
        <w:t xml:space="preserve"> mentioned those arguments</w:t>
      </w:r>
      <w:r w:rsidR="001C5870" w:rsidRPr="001F3D04">
        <w:t xml:space="preserve"> that had gone unmentioned in the polemical literature, hoping that they might </w:t>
      </w:r>
      <w:r w:rsidR="0048063E" w:rsidRPr="001F3D04">
        <w:t>benefit someone</w:t>
      </w:r>
      <w:r w:rsidR="001C5870" w:rsidRPr="001F3D04">
        <w:t>.</w:t>
      </w:r>
      <w:r w:rsidR="00E568AE" w:rsidRPr="001F3D04">
        <w:rPr>
          <w:rStyle w:val="EndnoteReference"/>
        </w:rPr>
        <w:endnoteReference w:id="28"/>
      </w:r>
    </w:p>
    <w:p w14:paraId="6004E821" w14:textId="3521A55F" w:rsidR="001A259E" w:rsidRPr="001F3D04" w:rsidRDefault="0048063E" w:rsidP="005A3BC4">
      <w:r w:rsidRPr="001F3D04">
        <w:t>A close reading of the composition reveals that it recounts disputations with various Christian denominations: Catholic, Lutheran, and Calv</w:t>
      </w:r>
      <w:r w:rsidR="008524F2">
        <w:t>i</w:t>
      </w:r>
      <w:r w:rsidRPr="001F3D04">
        <w:t>nist.</w:t>
      </w:r>
      <w:r w:rsidR="00E568AE" w:rsidRPr="001F3D04">
        <w:rPr>
          <w:rStyle w:val="EndnoteReference"/>
        </w:rPr>
        <w:endnoteReference w:id="29"/>
      </w:r>
      <w:r w:rsidR="00E568AE" w:rsidRPr="001F3D04">
        <w:t xml:space="preserve"> </w:t>
      </w:r>
      <w:r w:rsidRPr="001F3D04">
        <w:t>I</w:t>
      </w:r>
      <w:r w:rsidR="001A259E" w:rsidRPr="001F3D04">
        <w:t>n</w:t>
      </w:r>
      <w:r w:rsidRPr="001F3D04">
        <w:t xml:space="preserve"> fact, Ben-M</w:t>
      </w:r>
      <w:r w:rsidR="001A259E" w:rsidRPr="001F3D04">
        <w:t>al</w:t>
      </w:r>
      <w:r w:rsidRPr="001F3D04">
        <w:t>ka displays an in-depth knowledge of the denominations and their sub</w:t>
      </w:r>
      <w:r w:rsidR="003E697E" w:rsidRPr="001F3D04">
        <w:t>-</w:t>
      </w:r>
      <w:r w:rsidRPr="001F3D04">
        <w:t xml:space="preserve">denominations: Catholics; Protestants (Lutherans and Calvinists); and </w:t>
      </w:r>
      <w:proofErr w:type="spellStart"/>
      <w:r w:rsidRPr="001F3D04">
        <w:rPr>
          <w:highlight w:val="yellow"/>
        </w:rPr>
        <w:t>G</w:t>
      </w:r>
      <w:r w:rsidR="001A259E" w:rsidRPr="001F3D04">
        <w:rPr>
          <w:highlight w:val="yellow"/>
        </w:rPr>
        <w:t>aragos</w:t>
      </w:r>
      <w:proofErr w:type="spellEnd"/>
      <w:r w:rsidR="000E27F1" w:rsidRPr="001F3D04">
        <w:rPr>
          <w:highlight w:val="yellow"/>
        </w:rPr>
        <w:t xml:space="preserve"> (</w:t>
      </w:r>
      <w:proofErr w:type="spellStart"/>
      <w:r w:rsidR="000E27F1" w:rsidRPr="001F3D04">
        <w:rPr>
          <w:highlight w:val="yellow"/>
        </w:rPr>
        <w:t>G</w:t>
      </w:r>
      <w:r w:rsidR="001A259E" w:rsidRPr="001F3D04">
        <w:rPr>
          <w:highlight w:val="yellow"/>
        </w:rPr>
        <w:t>aragos</w:t>
      </w:r>
      <w:proofErr w:type="spellEnd"/>
      <w:r w:rsidR="00242BF3" w:rsidRPr="001F3D04">
        <w:rPr>
          <w:highlight w:val="yellow"/>
        </w:rPr>
        <w:t xml:space="preserve"> and Armenian).</w:t>
      </w:r>
      <w:r w:rsidR="00242BF3" w:rsidRPr="001F3D04">
        <w:rPr>
          <w:rtl/>
        </w:rPr>
        <w:t xml:space="preserve"> </w:t>
      </w:r>
      <w:commentRangeStart w:id="12"/>
      <w:r w:rsidR="001A259E" w:rsidRPr="001F3D04">
        <w:t>He</w:t>
      </w:r>
      <w:commentRangeEnd w:id="12"/>
      <w:r w:rsidR="00242BF3" w:rsidRPr="001F3D04">
        <w:rPr>
          <w:rStyle w:val="CommentReference"/>
          <w:sz w:val="24"/>
          <w:szCs w:val="24"/>
          <w:rtl/>
        </w:rPr>
        <w:commentReference w:id="12"/>
      </w:r>
      <w:r w:rsidR="001A259E" w:rsidRPr="001F3D04">
        <w:t xml:space="preserve"> distinguished between the various </w:t>
      </w:r>
      <w:r w:rsidR="002F44FF" w:rsidRPr="001F3D04">
        <w:t>denominations’</w:t>
      </w:r>
      <w:r w:rsidR="001A259E" w:rsidRPr="001F3D04">
        <w:t xml:space="preserve"> methods of worship and described the founders of each denomination and its senior clerics.</w:t>
      </w:r>
    </w:p>
    <w:p w14:paraId="176BF4BD" w14:textId="24B57988" w:rsidR="003B1BAC" w:rsidRPr="00304B2B" w:rsidRDefault="001A259E" w:rsidP="00304B2B">
      <w:pPr>
        <w:pStyle w:val="Quote"/>
      </w:pPr>
      <w:r w:rsidRPr="00304B2B">
        <w:t xml:space="preserve"> </w:t>
      </w:r>
      <w:r w:rsidR="002F44FF" w:rsidRPr="00304B2B">
        <w:t xml:space="preserve">The religion of Edom has three denominations: The first, the most famous, is called </w:t>
      </w:r>
      <w:proofErr w:type="spellStart"/>
      <w:r w:rsidR="002F44FF" w:rsidRPr="00304B2B">
        <w:t>Papism</w:t>
      </w:r>
      <w:proofErr w:type="spellEnd"/>
      <w:r w:rsidR="002F44FF" w:rsidRPr="00304B2B">
        <w:t xml:space="preserve"> because they obey the Pappas (Pope), the great </w:t>
      </w:r>
      <w:r w:rsidR="00DD4256" w:rsidRPr="00304B2B">
        <w:t>b</w:t>
      </w:r>
      <w:r w:rsidR="002F44FF" w:rsidRPr="00304B2B">
        <w:t xml:space="preserve">ishop of Rome and his cardinals, and they worship </w:t>
      </w:r>
      <w:r w:rsidR="00DD4256" w:rsidRPr="00304B2B">
        <w:t>idols</w:t>
      </w:r>
      <w:r w:rsidR="002F44FF" w:rsidRPr="00304B2B">
        <w:t>.</w:t>
      </w:r>
      <w:r w:rsidR="00E568AE" w:rsidRPr="00AD6F82">
        <w:rPr>
          <w:rStyle w:val="EndnoteReference"/>
        </w:rPr>
        <w:endnoteReference w:id="30"/>
      </w:r>
      <w:r w:rsidR="00E568AE" w:rsidRPr="00AD6F82">
        <w:rPr>
          <w:rStyle w:val="EndnoteReference"/>
        </w:rPr>
        <w:t xml:space="preserve"> </w:t>
      </w:r>
      <w:r w:rsidR="002F44FF" w:rsidRPr="00304B2B">
        <w:t xml:space="preserve">The </w:t>
      </w:r>
      <w:r w:rsidR="002F44FF" w:rsidRPr="00304B2B">
        <w:lastRenderedPageBreak/>
        <w:t xml:space="preserve">second, whose adherents do not obey the Pope and do not worship </w:t>
      </w:r>
      <w:r w:rsidR="00DD4256" w:rsidRPr="00304B2B">
        <w:t>idols</w:t>
      </w:r>
      <w:r w:rsidR="002F44FF" w:rsidRPr="00304B2B">
        <w:t xml:space="preserve">, called the Protestants, are </w:t>
      </w:r>
      <w:r w:rsidR="00840BDF" w:rsidRPr="00304B2B">
        <w:t>divided</w:t>
      </w:r>
      <w:r w:rsidR="002F44FF" w:rsidRPr="00304B2B">
        <w:t xml:space="preserve"> in two. Some are called Calvinists</w:t>
      </w:r>
      <w:r w:rsidR="002B2515" w:rsidRPr="00304B2B">
        <w:t xml:space="preserve"> and</w:t>
      </w:r>
      <w:r w:rsidR="002F44FF" w:rsidRPr="00304B2B">
        <w:t xml:space="preserve"> </w:t>
      </w:r>
      <w:r w:rsidR="002B2515" w:rsidRPr="00304B2B">
        <w:t xml:space="preserve">they </w:t>
      </w:r>
      <w:r w:rsidR="002F44FF" w:rsidRPr="00304B2B">
        <w:t xml:space="preserve">rely upon the opinion of </w:t>
      </w:r>
      <w:r w:rsidR="00840BDF" w:rsidRPr="00304B2B">
        <w:t>a</w:t>
      </w:r>
      <w:r w:rsidR="002F44FF" w:rsidRPr="00304B2B">
        <w:t xml:space="preserve"> wise man named Calvin, who </w:t>
      </w:r>
      <w:r w:rsidR="002B2515" w:rsidRPr="00304B2B">
        <w:t>moved them [out of the orb</w:t>
      </w:r>
      <w:r w:rsidR="00654D19" w:rsidRPr="00304B2B">
        <w:t>it</w:t>
      </w:r>
      <w:r w:rsidR="00A42C22" w:rsidRPr="00304B2B">
        <w:t xml:space="preserve"> of the Catholic Church</w:t>
      </w:r>
      <w:r w:rsidR="002B2515" w:rsidRPr="00304B2B">
        <w:t xml:space="preserve">] and distinguished them from the Pope’s path. And there are those called Lutherans who rely on the opinion of another [wise man] named Luther, who also </w:t>
      </w:r>
      <w:r w:rsidR="001D60B7" w:rsidRPr="00304B2B">
        <w:t>parted ways [from Catholicism]</w:t>
      </w:r>
      <w:r w:rsidR="002B2515" w:rsidRPr="00304B2B">
        <w:t xml:space="preserve"> </w:t>
      </w:r>
      <w:r w:rsidR="001D60B7" w:rsidRPr="00304B2B">
        <w:t>by instituting certain changes</w:t>
      </w:r>
      <w:r w:rsidR="002B2515" w:rsidRPr="00304B2B">
        <w:t>.</w:t>
      </w:r>
      <w:r w:rsidR="00E568AE" w:rsidRPr="00304B2B">
        <w:rPr>
          <w:rStyle w:val="EndnoteReference"/>
          <w:vertAlign w:val="baseline"/>
        </w:rPr>
        <w:endnoteReference w:id="31"/>
      </w:r>
      <w:r w:rsidR="00E568AE" w:rsidRPr="00304B2B">
        <w:t xml:space="preserve"> </w:t>
      </w:r>
      <w:r w:rsidR="002B2515" w:rsidRPr="00304B2B">
        <w:t xml:space="preserve">And the third are the Greeks, known as Greek Orthodox, who base themselves on an earlier understanding of the religion, as they were the first </w:t>
      </w:r>
      <w:r w:rsidR="001D60B7" w:rsidRPr="00304B2B">
        <w:t xml:space="preserve">to </w:t>
      </w:r>
      <w:r w:rsidR="002B2515" w:rsidRPr="00304B2B">
        <w:t xml:space="preserve">believe in Jesus, and they have what is called a Patriarch. </w:t>
      </w:r>
      <w:r w:rsidR="001D60B7" w:rsidRPr="00304B2B">
        <w:t xml:space="preserve">They are also </w:t>
      </w:r>
      <w:r w:rsidR="004F083D" w:rsidRPr="00304B2B">
        <w:t>divided</w:t>
      </w:r>
      <w:r w:rsidR="001D60B7" w:rsidRPr="00304B2B">
        <w:t xml:space="preserve"> in</w:t>
      </w:r>
      <w:r w:rsidR="004F083D" w:rsidRPr="00304B2B">
        <w:t>to</w:t>
      </w:r>
      <w:r w:rsidR="001D60B7" w:rsidRPr="00304B2B">
        <w:t xml:space="preserve"> two:</w:t>
      </w:r>
      <w:r w:rsidR="004F083D" w:rsidRPr="00304B2B">
        <w:t xml:space="preserve"> </w:t>
      </w:r>
      <w:r w:rsidR="001D60B7" w:rsidRPr="00304B2B">
        <w:t xml:space="preserve">one denomination being </w:t>
      </w:r>
      <w:r w:rsidR="001D60B7" w:rsidRPr="00304B2B">
        <w:rPr>
          <w:highlight w:val="cyan"/>
        </w:rPr>
        <w:t>Greek Orthodox</w:t>
      </w:r>
      <w:r w:rsidR="001D60B7" w:rsidRPr="00304B2B">
        <w:t xml:space="preserve"> and the other being </w:t>
      </w:r>
      <w:r w:rsidR="001D60B7" w:rsidRPr="00304B2B">
        <w:rPr>
          <w:highlight w:val="cyan"/>
        </w:rPr>
        <w:t>Armenian</w:t>
      </w:r>
      <w:r w:rsidR="001D60B7" w:rsidRPr="00304B2B">
        <w:t>.</w:t>
      </w:r>
      <w:r w:rsidR="00E568AE" w:rsidRPr="00304B2B">
        <w:rPr>
          <w:rStyle w:val="EndnoteReference"/>
          <w:vertAlign w:val="baseline"/>
        </w:rPr>
        <w:endnoteReference w:id="32"/>
      </w:r>
      <w:r w:rsidR="00E568AE" w:rsidRPr="00304B2B">
        <w:t xml:space="preserve"> </w:t>
      </w:r>
      <w:r w:rsidR="001D60B7" w:rsidRPr="00304B2B">
        <w:t>They all believe in the religion of Jesus and the Evangelio</w:t>
      </w:r>
      <w:r w:rsidR="003E78CE" w:rsidRPr="00304B2B">
        <w:t xml:space="preserve">n. </w:t>
      </w:r>
      <w:commentRangeStart w:id="13"/>
      <w:r w:rsidR="003E78CE" w:rsidRPr="00304B2B">
        <w:t>Th</w:t>
      </w:r>
      <w:r w:rsidR="001D60B7" w:rsidRPr="00304B2B">
        <w:t>ose who are instructed by them are like them.</w:t>
      </w:r>
      <w:r w:rsidR="00E568AE" w:rsidRPr="00304B2B">
        <w:rPr>
          <w:rStyle w:val="EndnoteReference"/>
          <w:vertAlign w:val="baseline"/>
        </w:rPr>
        <w:endnoteReference w:id="33"/>
      </w:r>
      <w:r w:rsidR="00E568AE" w:rsidRPr="00304B2B">
        <w:t xml:space="preserve"> </w:t>
      </w:r>
      <w:commentRangeEnd w:id="13"/>
      <w:r w:rsidR="00714529" w:rsidRPr="00304B2B">
        <w:rPr>
          <w:rStyle w:val="CommentReference"/>
          <w:sz w:val="24"/>
          <w:szCs w:val="24"/>
        </w:rPr>
        <w:commentReference w:id="13"/>
      </w:r>
    </w:p>
    <w:p w14:paraId="2398A1BF" w14:textId="5F816946" w:rsidR="003B1BAC" w:rsidRPr="001F3D04" w:rsidRDefault="00654D19" w:rsidP="005A3BC4">
      <w:r w:rsidRPr="001F3D04">
        <w:t xml:space="preserve">In other words, </w:t>
      </w:r>
      <w:r w:rsidR="006A37AF">
        <w:t>Jewish-Christian</w:t>
      </w:r>
      <w:r w:rsidRPr="001F3D04">
        <w:t xml:space="preserve"> polemic</w:t>
      </w:r>
      <w:r w:rsidR="00B053B1" w:rsidRPr="001F3D04">
        <w:t>s</w:t>
      </w:r>
      <w:r w:rsidRPr="001F3D04">
        <w:t xml:space="preserve"> continued in Morocco during the first half of the eighteenth century, even though the </w:t>
      </w:r>
      <w:r w:rsidR="00B053B1" w:rsidRPr="001F3D04">
        <w:t>minor</w:t>
      </w:r>
      <w:r w:rsidR="00D0366E" w:rsidRPr="001F3D04">
        <w:t xml:space="preserve"> </w:t>
      </w:r>
      <w:r w:rsidRPr="001F3D04">
        <w:t xml:space="preserve">Christian demographic in Morocco at the time was comprised </w:t>
      </w:r>
      <w:r w:rsidR="00D0366E" w:rsidRPr="001F3D04">
        <w:t xml:space="preserve">solely </w:t>
      </w:r>
      <w:r w:rsidRPr="001F3D04">
        <w:t xml:space="preserve">of </w:t>
      </w:r>
      <w:r w:rsidR="00D0366E" w:rsidRPr="001F3D04">
        <w:t xml:space="preserve">merchants and diplomats. Jewish anti-Christian literature was available and easily accessible for the Moroccan Jews, or at least for their rabbinic elite. They even had access to information about contemporary and ancient </w:t>
      </w:r>
      <w:r w:rsidR="0032073C" w:rsidRPr="001F3D04">
        <w:t>schisms</w:t>
      </w:r>
      <w:r w:rsidR="00D0366E" w:rsidRPr="001F3D04">
        <w:t xml:space="preserve"> in the Christian Church, although we may surmise that </w:t>
      </w:r>
      <w:r w:rsidR="0032073C" w:rsidRPr="001F3D04">
        <w:t>this knowledge</w:t>
      </w:r>
      <w:r w:rsidR="00D0366E" w:rsidRPr="001F3D04">
        <w:t xml:space="preserve"> was more accessible to those who dwelt in the port cities (as opposed to the Moroccan interior) since European traders from a multitude of backgrounds spent time in the various port cities.</w:t>
      </w:r>
      <w:r w:rsidRPr="001F3D04">
        <w:t xml:space="preserve"> </w:t>
      </w:r>
      <w:r w:rsidR="00D0366E" w:rsidRPr="001F3D04">
        <w:t xml:space="preserve">This notwithstanding, </w:t>
      </w:r>
      <w:r w:rsidR="00B053B1" w:rsidRPr="001F3D04">
        <w:t>Ben-Malka’s</w:t>
      </w:r>
      <w:r w:rsidR="00D0366E" w:rsidRPr="001F3D04">
        <w:t xml:space="preserve"> introduction fails to clarify whether Ben-Malka solely responded to arguments made against him by his Christian colleagues, or whether he initiated </w:t>
      </w:r>
      <w:r w:rsidR="0032073C" w:rsidRPr="001F3D04">
        <w:t>interreligious polemic</w:t>
      </w:r>
      <w:r w:rsidR="00B053B1" w:rsidRPr="001F3D04">
        <w:t>s</w:t>
      </w:r>
      <w:r w:rsidR="0032073C" w:rsidRPr="001F3D04">
        <w:t xml:space="preserve">. Earlier studies made the </w:t>
      </w:r>
      <w:r w:rsidR="0032073C" w:rsidRPr="001F3D04">
        <w:lastRenderedPageBreak/>
        <w:t xml:space="preserve">argument that some </w:t>
      </w:r>
      <w:r w:rsidR="006A37AF">
        <w:t>Jewish-Christian</w:t>
      </w:r>
      <w:r w:rsidR="0032073C" w:rsidRPr="001F3D04">
        <w:t xml:space="preserve"> polemics were solely the result of claims made against the Jews; however, Lasker has </w:t>
      </w:r>
      <w:r w:rsidR="003614D5" w:rsidRPr="001F3D04">
        <w:t xml:space="preserve">recently </w:t>
      </w:r>
      <w:r w:rsidR="003614D5">
        <w:t>argued</w:t>
      </w:r>
      <w:r w:rsidR="0032073C" w:rsidRPr="001F3D04">
        <w:t xml:space="preserve"> that </w:t>
      </w:r>
      <w:r w:rsidR="003614D5" w:rsidRPr="001F3D04">
        <w:t xml:space="preserve">Jews </w:t>
      </w:r>
      <w:r w:rsidR="003614D5">
        <w:t>often</w:t>
      </w:r>
      <w:r w:rsidR="0032073C" w:rsidRPr="001F3D04">
        <w:t xml:space="preserve"> chose to initiate a polemi</w:t>
      </w:r>
      <w:r w:rsidR="00B053B1" w:rsidRPr="001F3D04">
        <w:t>c in order to refute Christian d</w:t>
      </w:r>
      <w:r w:rsidR="0032073C" w:rsidRPr="001F3D04">
        <w:t>octrine without any provocation from the Christian side.</w:t>
      </w:r>
      <w:r w:rsidR="00E568AE" w:rsidRPr="001F3D04">
        <w:rPr>
          <w:rStyle w:val="EndnoteReference"/>
        </w:rPr>
        <w:endnoteReference w:id="34"/>
      </w:r>
      <w:r w:rsidR="00E568AE" w:rsidRPr="001F3D04">
        <w:t xml:space="preserve"> </w:t>
      </w:r>
      <w:r w:rsidR="0032073C" w:rsidRPr="001F3D04">
        <w:t xml:space="preserve">A close reading of </w:t>
      </w:r>
      <w:proofErr w:type="spellStart"/>
      <w:r w:rsidR="00B053B1" w:rsidRPr="001F3D04">
        <w:rPr>
          <w:i/>
          <w:iCs/>
        </w:rPr>
        <w:t>Meshovah</w:t>
      </w:r>
      <w:proofErr w:type="spellEnd"/>
      <w:r w:rsidR="00B053B1" w:rsidRPr="001F3D04">
        <w:rPr>
          <w:i/>
          <w:iCs/>
        </w:rPr>
        <w:t xml:space="preserve"> </w:t>
      </w:r>
      <w:proofErr w:type="spellStart"/>
      <w:r w:rsidR="00B053B1" w:rsidRPr="001F3D04">
        <w:rPr>
          <w:i/>
          <w:iCs/>
        </w:rPr>
        <w:t>Niẓaḥat</w:t>
      </w:r>
      <w:proofErr w:type="spellEnd"/>
      <w:r w:rsidR="00B053B1" w:rsidRPr="001F3D04">
        <w:t xml:space="preserve"> </w:t>
      </w:r>
      <w:r w:rsidR="0032073C" w:rsidRPr="001F3D04">
        <w:t xml:space="preserve">teaches that oftentimes Ben-Malka responded to claims made against him, </w:t>
      </w:r>
      <w:r w:rsidR="00E67814" w:rsidRPr="001F3D04">
        <w:t xml:space="preserve">sometimes he initiated the debate, and sometimes there was no actual debate, merely </w:t>
      </w:r>
      <w:r w:rsidR="00B053B1" w:rsidRPr="001F3D04">
        <w:t>Ben-Malka’s</w:t>
      </w:r>
      <w:r w:rsidR="00E67814" w:rsidRPr="001F3D04">
        <w:t xml:space="preserve"> theoretical polemic with Christian doctrine, taking place solely on paper.</w:t>
      </w:r>
      <w:r w:rsidR="00E568AE" w:rsidRPr="001F3D04">
        <w:rPr>
          <w:rStyle w:val="EndnoteReference"/>
        </w:rPr>
        <w:endnoteReference w:id="35"/>
      </w:r>
      <w:r w:rsidR="00E67814" w:rsidRPr="001F3D04">
        <w:t xml:space="preserve"> In other words, Ben-Malka’s example strengthens the </w:t>
      </w:r>
      <w:r w:rsidR="00A1160F" w:rsidRPr="001F3D04">
        <w:t>latest</w:t>
      </w:r>
      <w:r w:rsidR="00E67814" w:rsidRPr="001F3D04">
        <w:t xml:space="preserve">, scholarly supposition </w:t>
      </w:r>
      <w:r w:rsidR="00A1160F" w:rsidRPr="001F3D04">
        <w:t xml:space="preserve">about </w:t>
      </w:r>
      <w:r w:rsidR="006A37AF">
        <w:t>Jewish-Christian</w:t>
      </w:r>
      <w:r w:rsidR="00A1160F" w:rsidRPr="001F3D04">
        <w:t xml:space="preserve"> polemic</w:t>
      </w:r>
      <w:r w:rsidR="00B053B1" w:rsidRPr="001F3D04">
        <w:t>s</w:t>
      </w:r>
      <w:r w:rsidR="00A1160F" w:rsidRPr="001F3D04">
        <w:t xml:space="preserve"> that the Jews’ role was not restricted to responding to an invitation to deb</w:t>
      </w:r>
      <w:r w:rsidR="00B053B1" w:rsidRPr="001F3D04">
        <w:t xml:space="preserve">ate </w:t>
      </w:r>
      <w:r w:rsidR="00D03BD1">
        <w:t>and</w:t>
      </w:r>
      <w:r w:rsidR="00B053B1" w:rsidRPr="001F3D04">
        <w:t xml:space="preserve"> sometimes</w:t>
      </w:r>
      <w:r w:rsidR="00D03BD1">
        <w:t xml:space="preserve"> included</w:t>
      </w:r>
      <w:r w:rsidR="00B053B1" w:rsidRPr="001F3D04">
        <w:t xml:space="preserve"> initiating</w:t>
      </w:r>
      <w:r w:rsidR="00A1160F" w:rsidRPr="001F3D04">
        <w:t xml:space="preserve"> that debate.</w:t>
      </w:r>
    </w:p>
    <w:p w14:paraId="14F9B421" w14:textId="1A02385F" w:rsidR="00E568AE" w:rsidRPr="001F3D04" w:rsidRDefault="00A71D7C" w:rsidP="005A3BC4">
      <w:r w:rsidRPr="001F3D04">
        <w:t>In any event, Ben-Malka chose to conclude his composition,</w:t>
      </w:r>
      <w:r w:rsidR="00B053B1" w:rsidRPr="001F3D04">
        <w:rPr>
          <w:i/>
          <w:iCs/>
        </w:rPr>
        <w:t xml:space="preserve"> </w:t>
      </w:r>
      <w:proofErr w:type="spellStart"/>
      <w:r w:rsidR="00B053B1" w:rsidRPr="001F3D04">
        <w:rPr>
          <w:i/>
          <w:iCs/>
        </w:rPr>
        <w:t>Meshovah</w:t>
      </w:r>
      <w:proofErr w:type="spellEnd"/>
      <w:r w:rsidR="00B053B1" w:rsidRPr="001F3D04">
        <w:rPr>
          <w:i/>
          <w:iCs/>
        </w:rPr>
        <w:t xml:space="preserve"> </w:t>
      </w:r>
      <w:proofErr w:type="spellStart"/>
      <w:r w:rsidR="00B053B1" w:rsidRPr="001F3D04">
        <w:rPr>
          <w:i/>
          <w:iCs/>
        </w:rPr>
        <w:t>Niẓaḥat</w:t>
      </w:r>
      <w:proofErr w:type="spellEnd"/>
      <w:r w:rsidRPr="001F3D04">
        <w:t>, on a positive note, “And I saw fit to conclude these disputations with a good thing</w:t>
      </w:r>
      <w:r w:rsidR="0069324E">
        <w:t>,</w:t>
      </w:r>
      <w:r w:rsidRPr="001F3D04">
        <w:t>” the common denominators between the Christian and Jewish faiths, the belief in the genesis of the world—</w:t>
      </w:r>
      <w:proofErr w:type="gramStart"/>
      <w:r w:rsidRPr="001F3D04">
        <w:t>or,</w:t>
      </w:r>
      <w:proofErr w:type="gramEnd"/>
      <w:r w:rsidRPr="001F3D04">
        <w:t xml:space="preserve"> to be precise, its creation in six days—and the belief in the Resurrection of the Dead.</w:t>
      </w:r>
      <w:r w:rsidR="00E568AE" w:rsidRPr="001F3D04">
        <w:rPr>
          <w:rStyle w:val="EndnoteReference"/>
        </w:rPr>
        <w:endnoteReference w:id="36"/>
      </w:r>
    </w:p>
    <w:p w14:paraId="0A360434" w14:textId="10D13A36" w:rsidR="00E568AE" w:rsidRPr="001F3D04" w:rsidRDefault="004A6DBA" w:rsidP="00E9318B">
      <w:pPr>
        <w:jc w:val="left"/>
      </w:pPr>
      <w:r w:rsidRPr="001F3D04">
        <w:t xml:space="preserve">Furthermore, </w:t>
      </w:r>
      <w:r w:rsidR="00C36146" w:rsidRPr="001F3D04">
        <w:t>a c</w:t>
      </w:r>
      <w:r w:rsidR="005001A5" w:rsidRPr="001F3D04">
        <w:t xml:space="preserve">lose reading of </w:t>
      </w:r>
      <w:r w:rsidR="005001A5" w:rsidRPr="001F3D04">
        <w:rPr>
          <w:i/>
          <w:iCs/>
        </w:rPr>
        <w:t xml:space="preserve">Kaf </w:t>
      </w:r>
      <w:proofErr w:type="spellStart"/>
      <w:r w:rsidR="005001A5" w:rsidRPr="001F3D04">
        <w:rPr>
          <w:i/>
          <w:iCs/>
        </w:rPr>
        <w:t>Naki</w:t>
      </w:r>
      <w:r w:rsidR="005001A5" w:rsidRPr="001F3D04">
        <w:t>’s</w:t>
      </w:r>
      <w:proofErr w:type="spellEnd"/>
      <w:r w:rsidR="005001A5" w:rsidRPr="001F3D04">
        <w:t xml:space="preserve"> other section</w:t>
      </w:r>
      <w:r w:rsidR="00C36146" w:rsidRPr="001F3D04">
        <w:t>s</w:t>
      </w:r>
      <w:r w:rsidR="005001A5" w:rsidRPr="001F3D04">
        <w:t xml:space="preserve"> reveals that there were cases in which Ben-Malka appealed to his learned, Christian colleagues to receive assistance in interpreting difficult </w:t>
      </w:r>
      <w:r w:rsidR="00C36146" w:rsidRPr="001F3D04">
        <w:t>cases</w:t>
      </w:r>
      <w:r w:rsidR="005001A5" w:rsidRPr="001F3D04">
        <w:t xml:space="preserve">. Thus, for instance, he had difficulty </w:t>
      </w:r>
      <w:r w:rsidR="00C36146" w:rsidRPr="001F3D04">
        <w:t>understanding</w:t>
      </w:r>
      <w:r w:rsidR="005001A5" w:rsidRPr="001F3D04">
        <w:t xml:space="preserve"> Samson’s riddle “out of the eater came forth something to eat and out of the strong came forth the sweet” (</w:t>
      </w:r>
      <w:proofErr w:type="spellStart"/>
      <w:r w:rsidR="005001A5" w:rsidRPr="001F3D04">
        <w:t>Judg</w:t>
      </w:r>
      <w:proofErr w:type="spellEnd"/>
      <w:r w:rsidR="005001A5" w:rsidRPr="001F3D04">
        <w:t xml:space="preserve"> 14:14), so when he had the opportunity, he turned to a Christian colleague, who</w:t>
      </w:r>
      <w:r w:rsidR="008420BC" w:rsidRPr="001F3D04">
        <w:t>m</w:t>
      </w:r>
      <w:r w:rsidR="005001A5" w:rsidRPr="001F3D04">
        <w:t xml:space="preserve"> he characterized as “a wise Christian….sharp-witted and </w:t>
      </w:r>
      <w:r w:rsidR="00550118" w:rsidRPr="001F3D04">
        <w:t>well-learned</w:t>
      </w:r>
      <w:r w:rsidR="005001A5" w:rsidRPr="001F3D04">
        <w:t xml:space="preserve"> in the Bible.”</w:t>
      </w:r>
      <w:r w:rsidR="00E568AE" w:rsidRPr="001F3D04">
        <w:rPr>
          <w:rStyle w:val="EndnoteReference"/>
        </w:rPr>
        <w:endnoteReference w:id="37"/>
      </w:r>
      <w:r w:rsidR="00E568AE" w:rsidRPr="001F3D04">
        <w:t xml:space="preserve"> </w:t>
      </w:r>
      <w:r w:rsidR="008420BC" w:rsidRPr="001F3D04">
        <w:t xml:space="preserve">Similarly, Ben-Malka did not hesitate to study the Christian </w:t>
      </w:r>
      <w:r w:rsidR="005B1D02">
        <w:t>commentary</w:t>
      </w:r>
      <w:r w:rsidR="008420BC" w:rsidRPr="001F3D04">
        <w:t xml:space="preserve"> literature and to offer his own readers its solutions to various difficulties. For instance, Ben-Malka</w:t>
      </w:r>
      <w:r w:rsidR="00F51281">
        <w:t xml:space="preserve"> </w:t>
      </w:r>
      <w:r w:rsidR="00F51281" w:rsidRPr="001F3D04">
        <w:t xml:space="preserve">cited R. Abraham ben David of </w:t>
      </w:r>
      <w:proofErr w:type="spellStart"/>
      <w:r w:rsidR="00F51281" w:rsidRPr="001F3D04">
        <w:t>Posquieres’</w:t>
      </w:r>
      <w:r w:rsidR="00F51281">
        <w:t>s</w:t>
      </w:r>
      <w:proofErr w:type="spellEnd"/>
      <w:r w:rsidR="00F51281" w:rsidRPr="001F3D04">
        <w:t xml:space="preserve"> (</w:t>
      </w:r>
      <w:proofErr w:type="spellStart"/>
      <w:r w:rsidR="00F51281" w:rsidRPr="001F3D04">
        <w:t>Rabad</w:t>
      </w:r>
      <w:proofErr w:type="spellEnd"/>
      <w:r w:rsidR="00F51281" w:rsidRPr="001F3D04">
        <w:t>) critique</w:t>
      </w:r>
      <w:r w:rsidR="00D11E91">
        <w:t xml:space="preserve"> of</w:t>
      </w:r>
      <w:r w:rsidR="00F51281" w:rsidRPr="001F3D04">
        <w:t xml:space="preserve"> </w:t>
      </w:r>
      <w:r w:rsidR="008420BC" w:rsidRPr="001F3D04">
        <w:t>Maimonides’</w:t>
      </w:r>
      <w:r w:rsidR="00F51281">
        <w:t>s</w:t>
      </w:r>
      <w:r w:rsidR="008420BC" w:rsidRPr="001F3D04">
        <w:t xml:space="preserve"> ruling forbidding the High </w:t>
      </w:r>
      <w:r w:rsidR="00E23B33" w:rsidRPr="001F3D04">
        <w:t xml:space="preserve">Priest from </w:t>
      </w:r>
      <w:r w:rsidR="00E23B33" w:rsidRPr="001F3D04">
        <w:lastRenderedPageBreak/>
        <w:t>marrying two women</w:t>
      </w:r>
      <w:r w:rsidR="005A6ECE">
        <w:t xml:space="preserve">. </w:t>
      </w:r>
      <w:proofErr w:type="spellStart"/>
      <w:r w:rsidR="005A6ECE">
        <w:t>Rabad</w:t>
      </w:r>
      <w:proofErr w:type="spellEnd"/>
      <w:r w:rsidR="005A6ECE">
        <w:t xml:space="preserve"> pointed out</w:t>
      </w:r>
      <w:r w:rsidR="005966B2">
        <w:t xml:space="preserve"> </w:t>
      </w:r>
      <w:r w:rsidR="00FB26BA">
        <w:t>that</w:t>
      </w:r>
      <w:r w:rsidR="008420BC" w:rsidRPr="001F3D04">
        <w:t xml:space="preserve"> Scripture relates that </w:t>
      </w:r>
      <w:proofErr w:type="spellStart"/>
      <w:r w:rsidR="008420BC" w:rsidRPr="001F3D04">
        <w:t>Yehoyada</w:t>
      </w:r>
      <w:proofErr w:type="spellEnd"/>
      <w:r w:rsidR="008420BC" w:rsidRPr="001F3D04">
        <w:t xml:space="preserve"> the High Priest was married to two women (2 Chron</w:t>
      </w:r>
      <w:r w:rsidR="00E23B33" w:rsidRPr="001F3D04">
        <w:t xml:space="preserve"> 24:3)</w:t>
      </w:r>
      <w:r w:rsidR="00F3213A">
        <w:t>. Ben-Malka present</w:t>
      </w:r>
      <w:r w:rsidR="00372995">
        <w:t>ed</w:t>
      </w:r>
      <w:r w:rsidR="00F3213A">
        <w:t xml:space="preserve"> </w:t>
      </w:r>
      <w:r w:rsidR="008420BC" w:rsidRPr="001F3D04">
        <w:t>the solution</w:t>
      </w:r>
      <w:r w:rsidR="007827E3">
        <w:t xml:space="preserve"> to this problem</w:t>
      </w:r>
      <w:r w:rsidR="008420BC" w:rsidRPr="001F3D04">
        <w:t xml:space="preserve"> proposed by </w:t>
      </w:r>
      <w:r w:rsidR="00550118" w:rsidRPr="001F3D04">
        <w:t xml:space="preserve">Vidal of </w:t>
      </w:r>
      <w:proofErr w:type="spellStart"/>
      <w:r w:rsidR="00550118" w:rsidRPr="001F3D04">
        <w:t>Tolosa</w:t>
      </w:r>
      <w:proofErr w:type="spellEnd"/>
      <w:r w:rsidR="008420BC" w:rsidRPr="001F3D04">
        <w:t xml:space="preserve"> (the author of the </w:t>
      </w:r>
      <w:r w:rsidR="008420BC" w:rsidRPr="001F3D04">
        <w:rPr>
          <w:i/>
          <w:iCs/>
        </w:rPr>
        <w:t xml:space="preserve">Maggid </w:t>
      </w:r>
      <w:proofErr w:type="spellStart"/>
      <w:r w:rsidR="008420BC" w:rsidRPr="001F3D04">
        <w:rPr>
          <w:i/>
          <w:iCs/>
        </w:rPr>
        <w:t>Mishneh</w:t>
      </w:r>
      <w:proofErr w:type="spellEnd"/>
      <w:r w:rsidR="00550118" w:rsidRPr="001F3D04">
        <w:t xml:space="preserve">, </w:t>
      </w:r>
      <w:r w:rsidR="00B45046">
        <w:t>a commentary</w:t>
      </w:r>
      <w:r w:rsidR="00550118" w:rsidRPr="001F3D04">
        <w:t xml:space="preserve"> on </w:t>
      </w:r>
      <w:r w:rsidR="008420BC" w:rsidRPr="001F3D04">
        <w:t>Maimonide</w:t>
      </w:r>
      <w:r w:rsidR="00B214AD">
        <w:t xml:space="preserve">s’s </w:t>
      </w:r>
      <w:proofErr w:type="spellStart"/>
      <w:r w:rsidR="008420BC" w:rsidRPr="001F3D04">
        <w:rPr>
          <w:i/>
          <w:iCs/>
        </w:rPr>
        <w:t>Mishneh</w:t>
      </w:r>
      <w:proofErr w:type="spellEnd"/>
      <w:r w:rsidR="008420BC" w:rsidRPr="001F3D04">
        <w:rPr>
          <w:i/>
          <w:iCs/>
        </w:rPr>
        <w:t xml:space="preserve"> Torah</w:t>
      </w:r>
      <w:r w:rsidR="008420BC" w:rsidRPr="001F3D04">
        <w:t>)</w:t>
      </w:r>
      <w:r w:rsidR="007827E3">
        <w:t xml:space="preserve"> and</w:t>
      </w:r>
      <w:r w:rsidR="008420BC" w:rsidRPr="001F3D04">
        <w:t xml:space="preserve"> </w:t>
      </w:r>
      <w:r w:rsidR="00E23B33" w:rsidRPr="001F3D04">
        <w:t xml:space="preserve">then </w:t>
      </w:r>
      <w:proofErr w:type="spellStart"/>
      <w:r w:rsidR="007838F7">
        <w:t>propose</w:t>
      </w:r>
      <w:r w:rsidR="00372995">
        <w:t>ed</w:t>
      </w:r>
      <w:proofErr w:type="spellEnd"/>
      <w:r w:rsidR="008420BC" w:rsidRPr="001F3D04">
        <w:t xml:space="preserve"> his own solution</w:t>
      </w:r>
      <w:r w:rsidR="007827E3">
        <w:t>.</w:t>
      </w:r>
      <w:r w:rsidR="005966B2">
        <w:t xml:space="preserve"> </w:t>
      </w:r>
      <w:r w:rsidR="00ED5D29" w:rsidRPr="001F3D04">
        <w:t>At the end of his di</w:t>
      </w:r>
      <w:r w:rsidR="00737A1F" w:rsidRPr="001F3D04">
        <w:t>scuss</w:t>
      </w:r>
      <w:r w:rsidR="00ED5D29" w:rsidRPr="001F3D04">
        <w:t>ion,</w:t>
      </w:r>
      <w:r w:rsidR="00737A1F" w:rsidRPr="001F3D04">
        <w:t xml:space="preserve"> he noted that “I have found among the copies that the Christians have </w:t>
      </w:r>
      <w:r w:rsidR="00E23B33" w:rsidRPr="001F3D04">
        <w:t>made</w:t>
      </w:r>
      <w:r w:rsidR="00737A1F" w:rsidRPr="001F3D04">
        <w:t xml:space="preserve"> that they interpreted it [the aforementioned verse] as pertaining to </w:t>
      </w:r>
      <w:proofErr w:type="spellStart"/>
      <w:r w:rsidR="00737A1F" w:rsidRPr="001F3D04">
        <w:t>Yoash</w:t>
      </w:r>
      <w:proofErr w:type="spellEnd"/>
      <w:r w:rsidR="00737A1F" w:rsidRPr="001F3D04">
        <w:t xml:space="preserve">”; this proves that </w:t>
      </w:r>
      <w:r w:rsidR="00E23B33" w:rsidRPr="001F3D04">
        <w:t>Ben-Malka</w:t>
      </w:r>
      <w:r w:rsidR="00737A1F" w:rsidRPr="001F3D04">
        <w:t xml:space="preserve"> was familiar with Christian Bible </w:t>
      </w:r>
      <w:proofErr w:type="gramStart"/>
      <w:r w:rsidR="00737A1F" w:rsidRPr="001F3D04">
        <w:t xml:space="preserve">commentary, </w:t>
      </w:r>
      <w:r w:rsidR="00122007">
        <w:t>and</w:t>
      </w:r>
      <w:proofErr w:type="gramEnd"/>
      <w:r w:rsidR="00737A1F" w:rsidRPr="001F3D04">
        <w:t xml:space="preserve"> </w:t>
      </w:r>
      <w:r w:rsidR="003A386D">
        <w:t xml:space="preserve">used </w:t>
      </w:r>
      <w:r w:rsidR="00737A1F" w:rsidRPr="001F3D04">
        <w:t xml:space="preserve">at least some it in its original </w:t>
      </w:r>
      <w:r w:rsidR="00385769" w:rsidRPr="001F3D04">
        <w:t xml:space="preserve">Christian </w:t>
      </w:r>
      <w:r w:rsidR="00737A1F" w:rsidRPr="001F3D04">
        <w:t>form.</w:t>
      </w:r>
      <w:r w:rsidR="00B814B4">
        <w:t xml:space="preserve"> </w:t>
      </w:r>
      <w:r w:rsidR="00E568AE" w:rsidRPr="001F3D04">
        <w:rPr>
          <w:rStyle w:val="EndnoteReference"/>
        </w:rPr>
        <w:endnoteReference w:id="38"/>
      </w:r>
    </w:p>
    <w:p w14:paraId="379B47E4" w14:textId="4AE94EB7" w:rsidR="003B1BAC" w:rsidRPr="001F3D04" w:rsidRDefault="00385769" w:rsidP="00F60CAB">
      <w:pPr>
        <w:pStyle w:val="Heading1"/>
      </w:pPr>
      <w:r w:rsidRPr="001F3D04">
        <w:t xml:space="preserve">The </w:t>
      </w:r>
      <w:r w:rsidR="006A37AF">
        <w:t>Jewish-Christian</w:t>
      </w:r>
      <w:r w:rsidRPr="001F3D04">
        <w:t xml:space="preserve"> Polemic in Agadir: Topics and Sources</w:t>
      </w:r>
    </w:p>
    <w:p w14:paraId="16030977" w14:textId="55CC5FAE" w:rsidR="00EA095A" w:rsidRPr="001F3D04" w:rsidRDefault="00A2289A" w:rsidP="00F60CAB">
      <w:r w:rsidRPr="001F3D04">
        <w:t xml:space="preserve">The sixteenth century </w:t>
      </w:r>
      <w:r w:rsidR="00AF1F0C" w:rsidRPr="001F3D04">
        <w:t>w</w:t>
      </w:r>
      <w:r w:rsidR="0076704A" w:rsidRPr="001F3D04">
        <w:t>itnessed</w:t>
      </w:r>
      <w:r w:rsidRPr="001F3D04">
        <w:t xml:space="preserve"> many changes both in Europe and throughout the world</w:t>
      </w:r>
      <w:r w:rsidR="00025DD3" w:rsidRPr="001F3D04">
        <w:t xml:space="preserve"> with</w:t>
      </w:r>
      <w:r w:rsidRPr="001F3D04">
        <w:t xml:space="preserve"> </w:t>
      </w:r>
      <w:r w:rsidR="00025DD3" w:rsidRPr="001F3D04">
        <w:t>the</w:t>
      </w:r>
      <w:r w:rsidRPr="001F3D04">
        <w:t xml:space="preserve"> discovery of new </w:t>
      </w:r>
      <w:r w:rsidR="00025DD3" w:rsidRPr="001F3D04">
        <w:t>territories</w:t>
      </w:r>
      <w:r w:rsidRPr="001F3D04">
        <w:t xml:space="preserve">, </w:t>
      </w:r>
      <w:r w:rsidR="00025DD3" w:rsidRPr="001F3D04">
        <w:t xml:space="preserve">the scientific revolution, the shattering of the Catholic </w:t>
      </w:r>
      <w:r w:rsidR="00631207" w:rsidRPr="001F3D04">
        <w:t>Church’s</w:t>
      </w:r>
      <w:r w:rsidR="00025DD3" w:rsidRPr="001F3D04">
        <w:t xml:space="preserve"> hegemony, and so much more. This notwithstanding, according to Lasker, </w:t>
      </w:r>
      <w:r w:rsidR="006A37AF">
        <w:t>Jewish-Christian</w:t>
      </w:r>
      <w:r w:rsidR="00025DD3" w:rsidRPr="001F3D04">
        <w:t xml:space="preserve"> polemic</w:t>
      </w:r>
      <w:r w:rsidR="00E23B33" w:rsidRPr="001F3D04">
        <w:t>s</w:t>
      </w:r>
      <w:r w:rsidR="00025DD3" w:rsidRPr="001F3D04">
        <w:t xml:space="preserve"> did not change significantly during the </w:t>
      </w:r>
      <w:r w:rsidR="002053CE" w:rsidRPr="001F3D04">
        <w:t>e</w:t>
      </w:r>
      <w:r w:rsidR="00025DD3" w:rsidRPr="001F3D04">
        <w:t xml:space="preserve">arly </w:t>
      </w:r>
      <w:r w:rsidR="002053CE" w:rsidRPr="001F3D04">
        <w:t>m</w:t>
      </w:r>
      <w:r w:rsidR="00025DD3" w:rsidRPr="001F3D04">
        <w:t xml:space="preserve">odern </w:t>
      </w:r>
      <w:r w:rsidR="002053CE" w:rsidRPr="001F3D04">
        <w:t>p</w:t>
      </w:r>
      <w:r w:rsidR="00025DD3" w:rsidRPr="001F3D04">
        <w:t>eriod. Lasker</w:t>
      </w:r>
      <w:r w:rsidR="00EA095A" w:rsidRPr="001F3D04">
        <w:t xml:space="preserve"> </w:t>
      </w:r>
      <w:r w:rsidR="00025DD3" w:rsidRPr="001F3D04">
        <w:t>recognize</w:t>
      </w:r>
      <w:r w:rsidR="008F3AD4">
        <w:t>d</w:t>
      </w:r>
      <w:r w:rsidR="00025DD3" w:rsidRPr="001F3D04">
        <w:t xml:space="preserve"> that the</w:t>
      </w:r>
      <w:r w:rsidR="00F3445A" w:rsidRPr="001F3D04">
        <w:t xml:space="preserve"> historical context</w:t>
      </w:r>
      <w:r w:rsidR="007142A6">
        <w:t xml:space="preserve"> had</w:t>
      </w:r>
      <w:r w:rsidR="00F3445A" w:rsidRPr="001F3D04">
        <w:t xml:space="preserve"> </w:t>
      </w:r>
      <w:proofErr w:type="gramStart"/>
      <w:r w:rsidR="00F3445A" w:rsidRPr="001F3D04">
        <w:t>change</w:t>
      </w:r>
      <w:r w:rsidR="00EA095A" w:rsidRPr="001F3D04">
        <w:t>d</w:t>
      </w:r>
      <w:proofErr w:type="gramEnd"/>
      <w:r w:rsidR="00F3445A" w:rsidRPr="001F3D04">
        <w:t xml:space="preserve"> and </w:t>
      </w:r>
      <w:r w:rsidR="00AF1F0C" w:rsidRPr="001F3D04">
        <w:t xml:space="preserve">he </w:t>
      </w:r>
      <w:r w:rsidR="00EA095A" w:rsidRPr="001F3D04">
        <w:t xml:space="preserve">admitted that </w:t>
      </w:r>
      <w:r w:rsidR="00F3445A" w:rsidRPr="001F3D04">
        <w:t xml:space="preserve">the disputants made the adjustments </w:t>
      </w:r>
      <w:r w:rsidR="00AF1F0C" w:rsidRPr="001F3D04">
        <w:t xml:space="preserve">needed </w:t>
      </w:r>
      <w:r w:rsidR="00EA095A" w:rsidRPr="001F3D04">
        <w:t>to adapt to a</w:t>
      </w:r>
      <w:r w:rsidR="00F3445A" w:rsidRPr="001F3D04">
        <w:t xml:space="preserve"> new reality. However, he still claim</w:t>
      </w:r>
      <w:r w:rsidR="00EA095A" w:rsidRPr="001F3D04">
        <w:t>ed</w:t>
      </w:r>
      <w:r w:rsidR="008F3AD4" w:rsidRPr="008F3AD4">
        <w:t xml:space="preserve"> </w:t>
      </w:r>
      <w:r w:rsidR="008F3AD4">
        <w:t xml:space="preserve">that </w:t>
      </w:r>
      <w:r w:rsidR="008F3AD4" w:rsidRPr="001F3D04">
        <w:t>whatever changes</w:t>
      </w:r>
      <w:r w:rsidR="008F3AD4">
        <w:t xml:space="preserve"> occurred, they were </w:t>
      </w:r>
      <w:proofErr w:type="gramStart"/>
      <w:r w:rsidR="008F3AD4">
        <w:t>superficial</w:t>
      </w:r>
      <w:proofErr w:type="gramEnd"/>
      <w:r w:rsidR="008F3AD4">
        <w:t xml:space="preserve"> and</w:t>
      </w:r>
      <w:r w:rsidR="00F3445A" w:rsidRPr="001F3D04">
        <w:t xml:space="preserve"> </w:t>
      </w:r>
      <w:r w:rsidR="00AF1F0C" w:rsidRPr="001F3D04">
        <w:t xml:space="preserve">the fundamental </w:t>
      </w:r>
      <w:r w:rsidR="00E23B33" w:rsidRPr="001F3D04">
        <w:t xml:space="preserve">points of disagreement </w:t>
      </w:r>
      <w:r w:rsidR="00AF1F0C" w:rsidRPr="001F3D04">
        <w:t>and their nature remained unchanged</w:t>
      </w:r>
      <w:r w:rsidR="00EA095A" w:rsidRPr="001F3D04">
        <w:t>.</w:t>
      </w:r>
      <w:r w:rsidR="00E568AE" w:rsidRPr="001F3D04">
        <w:rPr>
          <w:rStyle w:val="EndnoteReference"/>
        </w:rPr>
        <w:endnoteReference w:id="39"/>
      </w:r>
      <w:r w:rsidR="00E568AE" w:rsidRPr="001F3D04">
        <w:t xml:space="preserve"> </w:t>
      </w:r>
      <w:r w:rsidR="003F2196">
        <w:t xml:space="preserve">It appears that </w:t>
      </w:r>
      <w:r w:rsidR="00B739D8">
        <w:t xml:space="preserve">Lasker’s </w:t>
      </w:r>
      <w:r w:rsidR="003F2196">
        <w:t>point</w:t>
      </w:r>
      <w:r w:rsidR="00AF1F0C" w:rsidRPr="001F3D04">
        <w:t xml:space="preserve"> </w:t>
      </w:r>
      <w:r w:rsidR="003B33E9">
        <w:t>applies to the</w:t>
      </w:r>
      <w:r w:rsidR="00BC3D3D" w:rsidRPr="001F3D04">
        <w:t xml:space="preserve"> </w:t>
      </w:r>
      <w:r w:rsidR="006A37AF">
        <w:t>Jewish-Christian</w:t>
      </w:r>
      <w:r w:rsidR="003B33E9" w:rsidRPr="001F3D04">
        <w:t xml:space="preserve"> polemics </w:t>
      </w:r>
      <w:r w:rsidR="00E23B33" w:rsidRPr="001F3D04">
        <w:t xml:space="preserve">in Agadir </w:t>
      </w:r>
      <w:r w:rsidR="00AF1F0C" w:rsidRPr="001F3D04">
        <w:t>at the beginning of the eighteenth century</w:t>
      </w:r>
      <w:r w:rsidR="00BC3D3D" w:rsidRPr="001F3D04">
        <w:t xml:space="preserve">. By examining the contents of </w:t>
      </w:r>
      <w:r w:rsidR="00AF1F0C" w:rsidRPr="001F3D04">
        <w:t xml:space="preserve">Ben-Malka’s </w:t>
      </w:r>
      <w:r w:rsidR="00BC3D3D" w:rsidRPr="001F3D04">
        <w:t xml:space="preserve">debates </w:t>
      </w:r>
      <w:r w:rsidR="00AF1F0C" w:rsidRPr="001F3D04">
        <w:t>we can</w:t>
      </w:r>
      <w:r w:rsidR="00BC3D3D" w:rsidRPr="001F3D04">
        <w:t xml:space="preserve"> learn </w:t>
      </w:r>
      <w:r w:rsidR="00002F39" w:rsidRPr="001F3D04">
        <w:t>what topics and arguments still fueled them, and what new garb they acquired in light of the fresh winds of change.</w:t>
      </w:r>
    </w:p>
    <w:p w14:paraId="0151FB00" w14:textId="05CDEA73" w:rsidR="00002F39" w:rsidRPr="001F3D04" w:rsidRDefault="00162423" w:rsidP="00F60CAB">
      <w:r w:rsidRPr="001F3D04">
        <w:t xml:space="preserve">Ben-Malka’s disputations, as mentioned above, are divided into three types: </w:t>
      </w:r>
      <w:r w:rsidR="003C48C3">
        <w:t xml:space="preserve">in </w:t>
      </w:r>
      <w:r w:rsidRPr="001F3D04">
        <w:t>the first, Ben-Malka initiated the debate and asserte</w:t>
      </w:r>
      <w:r w:rsidR="00E23B33" w:rsidRPr="001F3D04">
        <w:t>d his claims against Christian d</w:t>
      </w:r>
      <w:r w:rsidRPr="001F3D04">
        <w:t>octrine before his colleagues</w:t>
      </w:r>
      <w:r w:rsidR="00B67E52">
        <w:t>. I</w:t>
      </w:r>
      <w:r w:rsidR="003B33E9">
        <w:t xml:space="preserve">n </w:t>
      </w:r>
      <w:r w:rsidRPr="001F3D04">
        <w:t xml:space="preserve">the second, </w:t>
      </w:r>
      <w:r w:rsidR="00E0558D" w:rsidRPr="001F3D04">
        <w:t>Ben-Malka wrote about his difficulties with the Christian approach, with</w:t>
      </w:r>
      <w:r w:rsidR="0076704A" w:rsidRPr="001F3D04">
        <w:t xml:space="preserve"> no </w:t>
      </w:r>
      <w:r w:rsidR="00E0558D" w:rsidRPr="001F3D04">
        <w:t>interlocutors present</w:t>
      </w:r>
      <w:r w:rsidR="003B33E9">
        <w:t>;</w:t>
      </w:r>
      <w:r w:rsidR="00E0558D" w:rsidRPr="001F3D04">
        <w:t xml:space="preserve"> that is to say, </w:t>
      </w:r>
      <w:r w:rsidR="003B33E9">
        <w:t>the debate took place</w:t>
      </w:r>
      <w:r w:rsidR="0076704A" w:rsidRPr="001F3D04">
        <w:t xml:space="preserve"> </w:t>
      </w:r>
      <w:r w:rsidR="00E0558D" w:rsidRPr="001F3D04">
        <w:t xml:space="preserve">solely </w:t>
      </w:r>
      <w:r w:rsidR="00E23B33" w:rsidRPr="001F3D04">
        <w:t xml:space="preserve">with </w:t>
      </w:r>
      <w:r w:rsidR="00E23B33" w:rsidRPr="001F3D04">
        <w:lastRenderedPageBreak/>
        <w:t>himself on paper</w:t>
      </w:r>
      <w:r w:rsidR="00B67E52">
        <w:t xml:space="preserve">. In </w:t>
      </w:r>
      <w:r w:rsidR="003C48C3">
        <w:t>t</w:t>
      </w:r>
      <w:r w:rsidR="00E0558D" w:rsidRPr="001F3D04">
        <w:t xml:space="preserve">he third, </w:t>
      </w:r>
      <w:r w:rsidR="00B67E52">
        <w:t>others</w:t>
      </w:r>
      <w:r w:rsidR="00E0558D" w:rsidRPr="001F3D04">
        <w:t xml:space="preserve"> initiated the debate, </w:t>
      </w:r>
      <w:r w:rsidR="0076704A" w:rsidRPr="001F3D04">
        <w:t>advancin</w:t>
      </w:r>
      <w:r w:rsidR="00E0558D" w:rsidRPr="001F3D04">
        <w:t>g arguments against the Jewish religion, to which he responded.</w:t>
      </w:r>
    </w:p>
    <w:p w14:paraId="1ACF5051" w14:textId="1CC8ACD0" w:rsidR="003B1BAC" w:rsidRPr="001F3D04" w:rsidRDefault="0076704A" w:rsidP="00734449">
      <w:r w:rsidRPr="001F3D04">
        <w:t xml:space="preserve">I will divide </w:t>
      </w:r>
      <w:r w:rsidR="00E23B33" w:rsidRPr="001F3D04">
        <w:t>the following</w:t>
      </w:r>
      <w:r w:rsidRPr="001F3D04">
        <w:t xml:space="preserve"> discussion into two parts. The first will focus on the main topics that Ben-Malka raised for discussion and the argum</w:t>
      </w:r>
      <w:r w:rsidR="00E23B33" w:rsidRPr="001F3D04">
        <w:t>ents he made against Christian d</w:t>
      </w:r>
      <w:r w:rsidRPr="001F3D04">
        <w:t>octrine. This part will include both the occasions he engaged in live debates and those when he engaged in theoretical ones (that is, types one and two above). The second section will focus on the main topics and arguments raised by Ben-Malka’s colleagues and his response</w:t>
      </w:r>
      <w:r w:rsidR="00B509A8">
        <w:t>s</w:t>
      </w:r>
      <w:r w:rsidRPr="001F3D04">
        <w:t xml:space="preserve"> to them.</w:t>
      </w:r>
    </w:p>
    <w:p w14:paraId="4B4FD420" w14:textId="49AEC606" w:rsidR="0076704A" w:rsidRPr="001F3D04" w:rsidRDefault="0076704A" w:rsidP="000C348D">
      <w:pPr>
        <w:pStyle w:val="Heading2"/>
      </w:pPr>
      <w:r w:rsidRPr="001F3D04">
        <w:t>“</w:t>
      </w:r>
      <w:r w:rsidR="000F1048" w:rsidRPr="001F3D04">
        <w:t>I made a claim against a Christian”</w:t>
      </w:r>
    </w:p>
    <w:p w14:paraId="6D1425FE" w14:textId="62356C8B" w:rsidR="00E568AE" w:rsidRPr="001F3D04" w:rsidRDefault="00EE3416" w:rsidP="00B509A8">
      <w:r w:rsidRPr="001F3D04">
        <w:t>As was common in the Jewish anti-Christian literature, s</w:t>
      </w:r>
      <w:r w:rsidR="0076704A" w:rsidRPr="001F3D04">
        <w:t xml:space="preserve">ome of Ben-Malka’s arguments </w:t>
      </w:r>
      <w:proofErr w:type="gramStart"/>
      <w:r w:rsidR="0076704A" w:rsidRPr="001F3D04">
        <w:t>focused,</w:t>
      </w:r>
      <w:proofErr w:type="gramEnd"/>
      <w:r w:rsidR="0076704A" w:rsidRPr="001F3D04">
        <w:t xml:space="preserve"> on undermining the legitimacy of the Christian </w:t>
      </w:r>
      <w:proofErr w:type="spellStart"/>
      <w:r w:rsidR="0076704A" w:rsidRPr="001F3D04">
        <w:t>commentatorial</w:t>
      </w:r>
      <w:proofErr w:type="spellEnd"/>
      <w:r w:rsidR="0076704A" w:rsidRPr="001F3D04">
        <w:t xml:space="preserve"> literature.</w:t>
      </w:r>
      <w:r w:rsidR="00BC463C">
        <w:t xml:space="preserve"> F</w:t>
      </w:r>
      <w:r w:rsidR="0076704A" w:rsidRPr="001F3D04">
        <w:t xml:space="preserve">or instance, he expressed surprise at the Christians, who </w:t>
      </w:r>
      <w:r w:rsidR="00CE07DF">
        <w:t>despite</w:t>
      </w:r>
      <w:r w:rsidR="0076704A" w:rsidRPr="001F3D04">
        <w:t xml:space="preserve"> their intelligence, believe that the </w:t>
      </w:r>
      <w:commentRangeStart w:id="14"/>
      <w:r w:rsidR="000F1048" w:rsidRPr="001F3D04">
        <w:t>Gospels (the Evangelion)</w:t>
      </w:r>
      <w:r w:rsidR="0076704A" w:rsidRPr="001F3D04">
        <w:t xml:space="preserve"> </w:t>
      </w:r>
      <w:commentRangeEnd w:id="14"/>
      <w:r w:rsidR="00EF642B">
        <w:rPr>
          <w:rStyle w:val="CommentReference"/>
        </w:rPr>
        <w:commentReference w:id="14"/>
      </w:r>
      <w:r w:rsidR="00CE07DF">
        <w:t>can be classified as</w:t>
      </w:r>
      <w:r w:rsidR="0076704A" w:rsidRPr="001F3D04">
        <w:t xml:space="preserve"> prophe</w:t>
      </w:r>
      <w:r w:rsidR="00CE07DF">
        <w:t>cy</w:t>
      </w:r>
      <w:r w:rsidR="0076704A" w:rsidRPr="001F3D04">
        <w:t>.</w:t>
      </w:r>
      <w:r w:rsidR="00E568AE" w:rsidRPr="001F3D04">
        <w:rPr>
          <w:rStyle w:val="EndnoteReference"/>
        </w:rPr>
        <w:endnoteReference w:id="40"/>
      </w:r>
    </w:p>
    <w:p w14:paraId="417D8539" w14:textId="5A68AB40" w:rsidR="00E568AE" w:rsidRPr="001F3D04" w:rsidRDefault="00F46105" w:rsidP="00B509A8">
      <w:r w:rsidRPr="001F3D04">
        <w:t>Ben-Malka made three arguments against this</w:t>
      </w:r>
      <w:r w:rsidR="00EE3416" w:rsidRPr="001F3D04">
        <w:t xml:space="preserve"> claim</w:t>
      </w:r>
      <w:r w:rsidRPr="001F3D04">
        <w:t xml:space="preserve">: </w:t>
      </w:r>
      <w:r w:rsidR="00EE3416" w:rsidRPr="001F3D04">
        <w:t xml:space="preserve">first, we all know that “these remarks were set down by ignorant and </w:t>
      </w:r>
      <w:r w:rsidR="00D3176C">
        <w:t>f</w:t>
      </w:r>
      <w:r w:rsidR="00EE3416" w:rsidRPr="001F3D04">
        <w:t>eckless men</w:t>
      </w:r>
      <w:proofErr w:type="gramStart"/>
      <w:r w:rsidR="00EE3416" w:rsidRPr="001F3D04">
        <w:t>”;</w:t>
      </w:r>
      <w:proofErr w:type="gramEnd"/>
      <w:r w:rsidR="00EE3416" w:rsidRPr="001F3D04">
        <w:t xml:space="preserve"> that is to say, he undermined the credibility of this literature by claiming that the morals and values of its </w:t>
      </w:r>
      <w:r w:rsidR="000F1048" w:rsidRPr="001F3D04">
        <w:t>author</w:t>
      </w:r>
      <w:r w:rsidR="00EE3416" w:rsidRPr="001F3D04">
        <w:t xml:space="preserve">s and transmitters were dubious. This </w:t>
      </w:r>
      <w:r w:rsidR="00EE3416" w:rsidRPr="001F3D04">
        <w:rPr>
          <w:i/>
          <w:iCs/>
        </w:rPr>
        <w:t>ad hominem</w:t>
      </w:r>
      <w:r w:rsidR="00EE3416" w:rsidRPr="001F3D04">
        <w:t xml:space="preserve"> a</w:t>
      </w:r>
      <w:r w:rsidR="00B51C27">
        <w:t xml:space="preserve">rgument </w:t>
      </w:r>
      <w:r w:rsidR="00EE3416" w:rsidRPr="001F3D04">
        <w:t xml:space="preserve">was extremely popular in </w:t>
      </w:r>
      <w:r w:rsidR="00382128" w:rsidRPr="001F3D04">
        <w:t xml:space="preserve">Jewish </w:t>
      </w:r>
      <w:r w:rsidR="00EE3416" w:rsidRPr="001F3D04">
        <w:t xml:space="preserve">anti-Christian </w:t>
      </w:r>
      <w:r w:rsidR="000F1048" w:rsidRPr="001F3D04">
        <w:t>polemics</w:t>
      </w:r>
      <w:r w:rsidR="00EE3416" w:rsidRPr="001F3D04">
        <w:t xml:space="preserve">, notwithstanding its logical </w:t>
      </w:r>
      <w:r w:rsidR="000F1048" w:rsidRPr="001F3D04">
        <w:t>fallacy</w:t>
      </w:r>
      <w:r w:rsidR="00EE3416" w:rsidRPr="001F3D04">
        <w:t>.</w:t>
      </w:r>
      <w:r w:rsidR="00382128" w:rsidRPr="001F3D04">
        <w:t xml:space="preserve"> The second argument asserted that “in contrast to the prophetic works, they</w:t>
      </w:r>
      <w:r w:rsidR="000F1048" w:rsidRPr="001F3D04">
        <w:t xml:space="preserve"> [the Gospels]</w:t>
      </w:r>
      <w:r w:rsidR="00382128" w:rsidRPr="001F3D04">
        <w:t xml:space="preserve"> are like monkeys compared to human beings” </w:t>
      </w:r>
      <w:r w:rsidR="00161330">
        <w:t>In</w:t>
      </w:r>
      <w:r w:rsidR="007279E5" w:rsidRPr="001F3D04">
        <w:t xml:space="preserve"> other words,</w:t>
      </w:r>
      <w:r w:rsidR="00382128" w:rsidRPr="001F3D04">
        <w:t xml:space="preserve"> these works are a cheap imitation of the prophetic works. </w:t>
      </w:r>
      <w:r w:rsidR="00161330">
        <w:t>The third argument was that</w:t>
      </w:r>
      <w:r w:rsidR="00382128" w:rsidRPr="001F3D04">
        <w:t xml:space="preserve"> the authors of this literature were not </w:t>
      </w:r>
      <w:r w:rsidR="007612A8" w:rsidRPr="001F3D04">
        <w:t xml:space="preserve">familiar with </w:t>
      </w:r>
      <w:r w:rsidR="00382128" w:rsidRPr="001F3D04">
        <w:t>“even the simple</w:t>
      </w:r>
      <w:r w:rsidR="00161330">
        <w:t xml:space="preserve"> </w:t>
      </w:r>
      <w:r w:rsidR="00382128" w:rsidRPr="001F3D04">
        <w:t>meaning of the biblical verses</w:t>
      </w:r>
      <w:r w:rsidR="000F1048" w:rsidRPr="001F3D04">
        <w:t>,”</w:t>
      </w:r>
      <w:r w:rsidR="00382128" w:rsidRPr="001F3D04">
        <w:t xml:space="preserve"> </w:t>
      </w:r>
      <w:r w:rsidR="000F1048" w:rsidRPr="001F3D04">
        <w:t>and because of this</w:t>
      </w:r>
      <w:r w:rsidR="00382128" w:rsidRPr="001F3D04">
        <w:t xml:space="preserve"> the prophetic verses cited by the Christ</w:t>
      </w:r>
      <w:r w:rsidR="000F1048" w:rsidRPr="001F3D04">
        <w:t>ians to support their arguments</w:t>
      </w:r>
      <w:r w:rsidR="00382128" w:rsidRPr="001F3D04">
        <w:t xml:space="preserve"> actually prove the opposite. Ben-Malka cite</w:t>
      </w:r>
      <w:r w:rsidR="007612A8">
        <w:t>d</w:t>
      </w:r>
      <w:r w:rsidR="00382128" w:rsidRPr="001F3D04">
        <w:t xml:space="preserve"> several examples from Ben-Avra</w:t>
      </w:r>
      <w:r w:rsidR="000F1048" w:rsidRPr="001F3D04">
        <w:t>h</w:t>
      </w:r>
      <w:r w:rsidR="00382128" w:rsidRPr="001F3D04">
        <w:t>am’s</w:t>
      </w:r>
      <w:r w:rsidR="002618E0" w:rsidRPr="001F3D04">
        <w:t xml:space="preserve"> </w:t>
      </w:r>
      <w:proofErr w:type="spellStart"/>
      <w:r w:rsidR="002618E0" w:rsidRPr="001F3D04">
        <w:rPr>
          <w:i/>
          <w:iCs/>
        </w:rPr>
        <w:t>Ḥ</w:t>
      </w:r>
      <w:r w:rsidR="00382128" w:rsidRPr="001F3D04">
        <w:rPr>
          <w:i/>
          <w:iCs/>
        </w:rPr>
        <w:t>izuk</w:t>
      </w:r>
      <w:proofErr w:type="spellEnd"/>
      <w:r w:rsidR="00382128" w:rsidRPr="001F3D04">
        <w:rPr>
          <w:i/>
          <w:iCs/>
        </w:rPr>
        <w:t xml:space="preserve"> Emunah</w:t>
      </w:r>
      <w:r w:rsidR="00382128" w:rsidRPr="001F3D04">
        <w:t xml:space="preserve"> to support his argument.</w:t>
      </w:r>
      <w:r w:rsidR="00E568AE" w:rsidRPr="001F3D04">
        <w:rPr>
          <w:rStyle w:val="EndnoteReference"/>
        </w:rPr>
        <w:endnoteReference w:id="41"/>
      </w:r>
    </w:p>
    <w:p w14:paraId="43B7D757" w14:textId="1FC7115F" w:rsidR="009E317D" w:rsidRPr="001F3D04" w:rsidRDefault="009E317D" w:rsidP="00B509A8">
      <w:r w:rsidRPr="001F3D04">
        <w:lastRenderedPageBreak/>
        <w:t>On another occasion, Ben-Malka called into question the</w:t>
      </w:r>
      <w:r w:rsidR="0042384E">
        <w:t xml:space="preserve"> validity of</w:t>
      </w:r>
      <w:r w:rsidR="00265CA3" w:rsidRPr="001F3D04">
        <w:t xml:space="preserve"> Christian</w:t>
      </w:r>
      <w:r w:rsidR="002627D3">
        <w:t xml:space="preserve"> </w:t>
      </w:r>
      <w:r w:rsidR="00265CA3" w:rsidRPr="001F3D04">
        <w:t>interpret</w:t>
      </w:r>
      <w:r w:rsidR="002627D3">
        <w:t>ations</w:t>
      </w:r>
      <w:r w:rsidR="00265CA3" w:rsidRPr="001F3D04">
        <w:t xml:space="preserve"> </w:t>
      </w:r>
      <w:r w:rsidR="00F623D9">
        <w:t>of</w:t>
      </w:r>
      <w:r w:rsidRPr="001F3D04">
        <w:t xml:space="preserve"> </w:t>
      </w:r>
      <w:r w:rsidR="00265CA3" w:rsidRPr="001F3D04">
        <w:t xml:space="preserve">certain verses in </w:t>
      </w:r>
      <w:r w:rsidRPr="001F3D04">
        <w:t>Isaiah, Micah, and Psalms</w:t>
      </w:r>
      <w:r w:rsidR="00265CA3" w:rsidRPr="001F3D04">
        <w:t>, which</w:t>
      </w:r>
      <w:r w:rsidRPr="001F3D04">
        <w:t xml:space="preserve"> they claimed referred to Jesus. Ben-Malka notes</w:t>
      </w:r>
      <w:r w:rsidR="007138B3">
        <w:t xml:space="preserve"> tha</w:t>
      </w:r>
      <w:r w:rsidR="002918F3">
        <w:t>t</w:t>
      </w:r>
      <w:r w:rsidR="007138B3">
        <w:t xml:space="preserve"> t</w:t>
      </w:r>
      <w:r w:rsidRPr="001F3D04">
        <w:t>he prophet</w:t>
      </w:r>
      <w:r w:rsidR="00265CA3" w:rsidRPr="001F3D04">
        <w:t>s</w:t>
      </w:r>
      <w:r w:rsidRPr="001F3D04">
        <w:t xml:space="preserve"> </w:t>
      </w:r>
      <w:r w:rsidR="00265CA3" w:rsidRPr="001F3D04">
        <w:t>themselves</w:t>
      </w:r>
      <w:r w:rsidRPr="001F3D04">
        <w:t xml:space="preserve"> </w:t>
      </w:r>
      <w:r w:rsidR="007279E5" w:rsidRPr="001F3D04">
        <w:t xml:space="preserve">taught </w:t>
      </w:r>
      <w:r w:rsidR="00265CA3" w:rsidRPr="001F3D04">
        <w:t>their</w:t>
      </w:r>
      <w:r w:rsidR="007279E5" w:rsidRPr="001F3D04">
        <w:t xml:space="preserve"> listeners how</w:t>
      </w:r>
      <w:r w:rsidR="00F11168" w:rsidRPr="001F3D04">
        <w:t xml:space="preserve"> to</w:t>
      </w:r>
      <w:r w:rsidRPr="001F3D04">
        <w:t xml:space="preserve"> interpret the verses </w:t>
      </w:r>
      <w:r w:rsidR="00265CA3" w:rsidRPr="001F3D04">
        <w:t>correctly</w:t>
      </w:r>
      <w:r w:rsidRPr="001F3D04">
        <w:t xml:space="preserve">, </w:t>
      </w:r>
      <w:r w:rsidR="007138B3">
        <w:t>and</w:t>
      </w:r>
      <w:r w:rsidRPr="001F3D04">
        <w:t xml:space="preserve"> </w:t>
      </w:r>
      <w:r w:rsidR="007138B3" w:rsidRPr="001F3D04">
        <w:t xml:space="preserve">this interpretive tradition </w:t>
      </w:r>
      <w:r w:rsidR="007138B3">
        <w:t xml:space="preserve">remained in the possession of </w:t>
      </w:r>
      <w:r w:rsidRPr="001F3D04">
        <w:t>the Israelites, the</w:t>
      </w:r>
      <w:r w:rsidR="0042124E">
        <w:t xml:space="preserve"> members of</w:t>
      </w:r>
      <w:r w:rsidRPr="001F3D04">
        <w:t xml:space="preserve"> </w:t>
      </w:r>
      <w:r w:rsidR="002918F3">
        <w:t xml:space="preserve">the </w:t>
      </w:r>
      <w:r w:rsidRPr="001F3D04">
        <w:t>prophet’s</w:t>
      </w:r>
      <w:r w:rsidR="0042124E">
        <w:t xml:space="preserve"> people.</w:t>
      </w:r>
      <w:r w:rsidRPr="001F3D04">
        <w:t xml:space="preserve"> </w:t>
      </w:r>
      <w:r w:rsidR="00BE24CC" w:rsidRPr="001F3D04">
        <w:t>Ben-Malka</w:t>
      </w:r>
      <w:r w:rsidR="00265CA3" w:rsidRPr="001F3D04">
        <w:t xml:space="preserve"> argued that </w:t>
      </w:r>
      <w:r w:rsidRPr="001F3D04">
        <w:t>it is</w:t>
      </w:r>
      <w:r w:rsidR="00265CA3" w:rsidRPr="001F3D04">
        <w:t xml:space="preserve"> therefore</w:t>
      </w:r>
      <w:r w:rsidRPr="001F3D04">
        <w:t xml:space="preserve"> completely absurd fo</w:t>
      </w:r>
      <w:r w:rsidR="000F1048" w:rsidRPr="001F3D04">
        <w:t xml:space="preserve">r Christians, who have no </w:t>
      </w:r>
      <w:r w:rsidR="00265CA3" w:rsidRPr="001F3D04">
        <w:t>direct</w:t>
      </w:r>
      <w:r w:rsidRPr="001F3D04">
        <w:t xml:space="preserve"> </w:t>
      </w:r>
      <w:r w:rsidR="0042124E">
        <w:t>connection</w:t>
      </w:r>
      <w:r w:rsidRPr="001F3D04">
        <w:t xml:space="preserve"> to these verses or their interpretations, to question the Israelite’s interpretive tradition and proffer an alternative reading.</w:t>
      </w:r>
    </w:p>
    <w:p w14:paraId="70E56F50" w14:textId="7EF26922" w:rsidR="00E568AE" w:rsidRPr="001F3D04" w:rsidRDefault="009E317D" w:rsidP="007612A8">
      <w:pPr>
        <w:pStyle w:val="Quote"/>
      </w:pPr>
      <w:r w:rsidRPr="001F3D04">
        <w:t xml:space="preserve">Surely the prophet who made this prophecy and </w:t>
      </w:r>
      <w:r w:rsidR="0079489C">
        <w:t>wrote</w:t>
      </w:r>
      <w:r w:rsidRPr="001F3D04">
        <w:t xml:space="preserve"> it down in his book is our brother and he prophesied to us and transcribed [his words] in a book and gave it to us, </w:t>
      </w:r>
      <w:r w:rsidR="00BE24CC" w:rsidRPr="001F3D04">
        <w:t xml:space="preserve">and he certainly explained to </w:t>
      </w:r>
      <w:r w:rsidR="000F1048" w:rsidRPr="001F3D04">
        <w:t>our ancestors</w:t>
      </w:r>
      <w:r w:rsidR="00BE24CC" w:rsidRPr="001F3D04">
        <w:t xml:space="preserve"> what he meant to say in his prophecy, and this is the </w:t>
      </w:r>
      <w:r w:rsidR="007F76F1" w:rsidRPr="001F3D04">
        <w:t xml:space="preserve">received </w:t>
      </w:r>
      <w:r w:rsidR="00BE24CC" w:rsidRPr="001F3D04">
        <w:t xml:space="preserve">interpretation that we </w:t>
      </w:r>
      <w:r w:rsidR="007F76F1" w:rsidRPr="001F3D04">
        <w:t xml:space="preserve">have </w:t>
      </w:r>
      <w:r w:rsidR="00BE24CC" w:rsidRPr="001F3D04">
        <w:t>possess</w:t>
      </w:r>
      <w:r w:rsidR="007F76F1" w:rsidRPr="001F3D04">
        <w:t>ed</w:t>
      </w:r>
      <w:r w:rsidR="00BE24CC" w:rsidRPr="001F3D04">
        <w:t xml:space="preserve"> since the day the prophet </w:t>
      </w:r>
      <w:r w:rsidR="007F76F1" w:rsidRPr="001F3D04">
        <w:t>transmitted it</w:t>
      </w:r>
      <w:r w:rsidR="00BE24CC" w:rsidRPr="001F3D04">
        <w:t xml:space="preserve">. So how can you think that you, who had no knowledge </w:t>
      </w:r>
      <w:r w:rsidR="007F76F1" w:rsidRPr="001F3D04">
        <w:t>about this matter</w:t>
      </w:r>
      <w:r w:rsidR="00BE24CC" w:rsidRPr="001F3D04">
        <w:t xml:space="preserve">, can explain it as you wish in your philosophizing and say to the owners of the book, who received it from their </w:t>
      </w:r>
      <w:proofErr w:type="gramStart"/>
      <w:r w:rsidR="00BE24CC" w:rsidRPr="001F3D04">
        <w:t>forefathers</w:t>
      </w:r>
      <w:proofErr w:type="gramEnd"/>
      <w:r w:rsidR="00BE24CC" w:rsidRPr="001F3D04">
        <w:t xml:space="preserve">, this is not what </w:t>
      </w:r>
      <w:r w:rsidR="007F76F1" w:rsidRPr="001F3D04">
        <w:t>Scripture</w:t>
      </w:r>
      <w:r w:rsidR="00BE24CC" w:rsidRPr="001F3D04">
        <w:t xml:space="preserve"> mean</w:t>
      </w:r>
      <w:r w:rsidR="002B75E5">
        <w:t>t to say</w:t>
      </w:r>
      <w:r w:rsidR="00BE24CC" w:rsidRPr="001F3D04">
        <w:t>.</w:t>
      </w:r>
      <w:r w:rsidR="00E568AE" w:rsidRPr="001F3D04">
        <w:rPr>
          <w:rStyle w:val="EndnoteReference"/>
        </w:rPr>
        <w:endnoteReference w:id="42"/>
      </w:r>
    </w:p>
    <w:p w14:paraId="1613F44F" w14:textId="32EFED84" w:rsidR="00BE24CC" w:rsidRPr="001F3D04" w:rsidRDefault="002B75E5" w:rsidP="005A3BC4">
      <w:r>
        <w:t>O</w:t>
      </w:r>
      <w:r w:rsidRPr="001F3D04">
        <w:t>ther arguments</w:t>
      </w:r>
      <w:r>
        <w:t xml:space="preserve"> raised by</w:t>
      </w:r>
      <w:r w:rsidRPr="001F3D04">
        <w:t xml:space="preserve"> </w:t>
      </w:r>
      <w:r w:rsidR="00BE24CC" w:rsidRPr="001F3D04">
        <w:t xml:space="preserve">Ben-Malka focused on </w:t>
      </w:r>
      <w:r w:rsidR="00682C3F" w:rsidRPr="001F3D04">
        <w:t>Christian doctrine’s inherent</w:t>
      </w:r>
      <w:r w:rsidR="00BE24CC" w:rsidRPr="001F3D04">
        <w:t xml:space="preserve"> logical contradiction</w:t>
      </w:r>
      <w:r w:rsidR="00D544BA">
        <w:t>s</w:t>
      </w:r>
      <w:r w:rsidR="00BE24CC" w:rsidRPr="001F3D04">
        <w:t xml:space="preserve">: Jewish thinkers and commentators primarily targeted the logical fallacy in the Christian belief in the Trinity. </w:t>
      </w:r>
      <w:r w:rsidR="00AA6CC6" w:rsidRPr="001F3D04">
        <w:t>Ben-Malka cited Ben-Ab</w:t>
      </w:r>
      <w:r w:rsidR="00682C3F" w:rsidRPr="001F3D04">
        <w:t xml:space="preserve">raham who wondered </w:t>
      </w:r>
      <w:r w:rsidR="00682C3F" w:rsidRPr="001F3D04">
        <w:rPr>
          <w:highlight w:val="yellow"/>
        </w:rPr>
        <w:t>“how they square their strange beliefs with the human intellect without acceptable proofs from the prophets.”</w:t>
      </w:r>
      <w:r w:rsidR="00682C3F" w:rsidRPr="001F3D04">
        <w:t xml:space="preserve"> </w:t>
      </w:r>
      <w:r w:rsidR="00AA3EB6">
        <w:t>F</w:t>
      </w:r>
      <w:r w:rsidR="00682C3F" w:rsidRPr="001F3D04">
        <w:t xml:space="preserve">urthermore, he </w:t>
      </w:r>
      <w:commentRangeStart w:id="15"/>
      <w:r w:rsidR="003D4043" w:rsidRPr="001F3D04">
        <w:t>cited</w:t>
      </w:r>
      <w:r w:rsidR="00682C3F" w:rsidRPr="001F3D04">
        <w:t xml:space="preserve"> </w:t>
      </w:r>
      <w:r w:rsidR="008B02DD">
        <w:t>Ben-Abraham’s</w:t>
      </w:r>
      <w:r w:rsidR="00682C3F" w:rsidRPr="001F3D04">
        <w:t xml:space="preserve"> </w:t>
      </w:r>
      <w:r w:rsidR="008B02DD">
        <w:t>explanation</w:t>
      </w:r>
      <w:r w:rsidR="00682C3F" w:rsidRPr="001F3D04">
        <w:t xml:space="preserve"> </w:t>
      </w:r>
      <w:commentRangeEnd w:id="15"/>
      <w:r w:rsidR="008B02DD">
        <w:rPr>
          <w:rStyle w:val="CommentReference"/>
        </w:rPr>
        <w:commentReference w:id="15"/>
      </w:r>
      <w:r w:rsidR="00682C3F" w:rsidRPr="001F3D04">
        <w:t xml:space="preserve">that the source of these </w:t>
      </w:r>
      <w:r w:rsidR="003D4043" w:rsidRPr="001F3D04">
        <w:t>concept</w:t>
      </w:r>
      <w:r w:rsidR="00682C3F" w:rsidRPr="001F3D04">
        <w:t>ions is to be found in faiths that preceded the appearance of Jesus</w:t>
      </w:r>
      <w:r w:rsidR="008B02DD">
        <w:t>:</w:t>
      </w:r>
      <w:r w:rsidR="00682C3F" w:rsidRPr="001F3D04">
        <w:t xml:space="preserve"> because they had become accustomed to such beliefs, their strangeness did not register upon them even </w:t>
      </w:r>
      <w:r w:rsidR="008B02DD">
        <w:t>once</w:t>
      </w:r>
      <w:r w:rsidR="00682C3F" w:rsidRPr="001F3D04">
        <w:t xml:space="preserve"> they accepted Christianity.</w:t>
      </w:r>
      <w:r w:rsidR="00E568AE" w:rsidRPr="001F3D04">
        <w:rPr>
          <w:rStyle w:val="EndnoteReference"/>
        </w:rPr>
        <w:endnoteReference w:id="43"/>
      </w:r>
    </w:p>
    <w:p w14:paraId="0A7BD4AE" w14:textId="3977B985" w:rsidR="003D4043" w:rsidRPr="001F3D04" w:rsidRDefault="003D4043" w:rsidP="005A3BC4">
      <w:r w:rsidRPr="001F3D04">
        <w:lastRenderedPageBreak/>
        <w:t xml:space="preserve">Ben-Malka </w:t>
      </w:r>
      <w:r w:rsidR="008B02DD">
        <w:t>further</w:t>
      </w:r>
      <w:r w:rsidRPr="001F3D04">
        <w:t xml:space="preserve"> noted that one learned Christian told him that many of his learned colleagues no longer believe in the Christian religion (or, in some of its fundamental beliefs) and they even wrote compositions disputing </w:t>
      </w:r>
      <w:r w:rsidR="00066BC1">
        <w:t>Christian dogma</w:t>
      </w:r>
      <w:r w:rsidRPr="001F3D04">
        <w:t>. However, since a lot of money was involved, including the livelihood of the religious clerics, they c</w:t>
      </w:r>
      <w:r w:rsidR="007F76F1" w:rsidRPr="001F3D04">
        <w:t>ould</w:t>
      </w:r>
      <w:r w:rsidRPr="001F3D04">
        <w:t xml:space="preserve"> not publicly denounce their faith.</w:t>
      </w:r>
    </w:p>
    <w:p w14:paraId="055D5E9F" w14:textId="4114F19E" w:rsidR="000A7AEF" w:rsidRPr="001F3D04" w:rsidRDefault="005F376C" w:rsidP="00066BC1">
      <w:pPr>
        <w:pStyle w:val="Quote"/>
        <w:rPr>
          <w:rtl/>
        </w:rPr>
      </w:pPr>
      <w:r w:rsidRPr="001F3D04">
        <w:t xml:space="preserve">A </w:t>
      </w:r>
      <w:r w:rsidR="00615F31" w:rsidRPr="001F3D04">
        <w:t>Christian</w:t>
      </w:r>
      <w:r w:rsidR="001359E2" w:rsidRPr="001F3D04">
        <w:t>, one of their wise men,</w:t>
      </w:r>
      <w:r w:rsidR="00615F31" w:rsidRPr="001F3D04">
        <w:t xml:space="preserve"> put it </w:t>
      </w:r>
      <w:r w:rsidR="001359E2" w:rsidRPr="001F3D04">
        <w:t xml:space="preserve">to me </w:t>
      </w:r>
      <w:r w:rsidR="00615F31" w:rsidRPr="001F3D04">
        <w:t xml:space="preserve">nicely, </w:t>
      </w:r>
      <w:r w:rsidR="001359E2" w:rsidRPr="001F3D04">
        <w:t>saying that many of their wise men do not believe in the fundamentals of their religion, and some of them even threw off the yoke of their faith and wrote denunciations against their religion, and some held by the faith of Israel. However, since their entire kingdom rests upon their businesses and their trading which enriches the royal treasury</w:t>
      </w:r>
      <w:r w:rsidR="00812D07">
        <w:t xml:space="preserve"> with</w:t>
      </w:r>
      <w:r w:rsidR="001359E2" w:rsidRPr="001F3D04">
        <w:t xml:space="preserve"> </w:t>
      </w:r>
      <w:r w:rsidR="00812D07" w:rsidRPr="001F3D04">
        <w:t>vast wealth</w:t>
      </w:r>
      <w:r w:rsidR="00812D07">
        <w:t xml:space="preserve"> from </w:t>
      </w:r>
      <w:r w:rsidR="002B13FD">
        <w:t>various incomes</w:t>
      </w:r>
      <w:commentRangeStart w:id="16"/>
      <w:r w:rsidR="002B13FD">
        <w:t xml:space="preserve">, </w:t>
      </w:r>
      <w:proofErr w:type="gramStart"/>
      <w:r w:rsidR="002B13FD">
        <w:t>tithes</w:t>
      </w:r>
      <w:proofErr w:type="gramEnd"/>
      <w:r w:rsidR="002B13FD">
        <w:t xml:space="preserve"> an</w:t>
      </w:r>
      <w:r w:rsidR="00B04094">
        <w:t xml:space="preserve">d </w:t>
      </w:r>
      <w:r w:rsidR="00812D07">
        <w:t>allotments</w:t>
      </w:r>
      <w:commentRangeEnd w:id="16"/>
      <w:r w:rsidR="00812D07">
        <w:rPr>
          <w:rStyle w:val="CommentReference"/>
        </w:rPr>
        <w:commentReference w:id="16"/>
      </w:r>
      <w:r w:rsidR="00C91A07" w:rsidRPr="001F3D04">
        <w:t xml:space="preserve">, and business takes place on fixed days, such as market days and </w:t>
      </w:r>
      <w:r w:rsidR="007F76F1" w:rsidRPr="001F3D04">
        <w:t xml:space="preserve">at </w:t>
      </w:r>
      <w:r w:rsidR="00C91A07" w:rsidRPr="001F3D04">
        <w:t xml:space="preserve">certain fairs in which massive numbers of people gather for the fair day and a lot of money enters the royal treasury. </w:t>
      </w:r>
      <w:r w:rsidR="00812D07">
        <w:rPr>
          <w:rFonts w:hint="cs"/>
        </w:rPr>
        <w:t>T</w:t>
      </w:r>
      <w:r w:rsidRPr="001F3D04">
        <w:t>hese days take place on their holy days, established by their religion</w:t>
      </w:r>
      <w:r w:rsidR="00860011">
        <w:t>. An example [of this] is</w:t>
      </w:r>
      <w:r w:rsidRPr="001F3D04">
        <w:t xml:space="preserve"> the sale of wax, which must be bought and sold in immense quantities to light their houses of worship, </w:t>
      </w:r>
      <w:r w:rsidR="00860011">
        <w:t xml:space="preserve">and </w:t>
      </w:r>
      <w:r w:rsidRPr="001F3D04">
        <w:t xml:space="preserve">reaches an amount that is hard to imagine, and, therefore, religion, </w:t>
      </w:r>
      <w:r w:rsidR="00860011">
        <w:t>the government</w:t>
      </w:r>
      <w:r w:rsidRPr="001F3D04">
        <w:t xml:space="preserve">, and business are intertwined, </w:t>
      </w:r>
      <w:r w:rsidR="00860011">
        <w:t>all</w:t>
      </w:r>
      <w:r w:rsidRPr="001F3D04">
        <w:t xml:space="preserve"> dependent on </w:t>
      </w:r>
      <w:r w:rsidR="00860011">
        <w:t>one ano</w:t>
      </w:r>
      <w:r w:rsidRPr="001F3D04">
        <w:t>ther.</w:t>
      </w:r>
      <w:r w:rsidR="00E568AE" w:rsidRPr="001F3D04">
        <w:rPr>
          <w:rStyle w:val="EndnoteReference"/>
        </w:rPr>
        <w:endnoteReference w:id="44"/>
      </w:r>
    </w:p>
    <w:p w14:paraId="53CEC4EC" w14:textId="1DC9DD5D" w:rsidR="003D4043" w:rsidRPr="001F3D04" w:rsidRDefault="005F376C" w:rsidP="005A3BC4">
      <w:r w:rsidRPr="001F3D04">
        <w:t>On another occasion, Ben-Malka questioned</w:t>
      </w:r>
      <w:r w:rsidR="0048617D" w:rsidRPr="001F3D04">
        <w:t xml:space="preserve"> </w:t>
      </w:r>
      <w:r w:rsidRPr="001F3D04">
        <w:t xml:space="preserve">his Christian colleague, asking why if </w:t>
      </w:r>
      <w:r w:rsidR="0048617D" w:rsidRPr="001F3D04">
        <w:t xml:space="preserve">Jesus </w:t>
      </w:r>
      <w:r w:rsidRPr="001F3D04">
        <w:t>(according to the</w:t>
      </w:r>
      <w:r w:rsidR="003E77DF" w:rsidRPr="001F3D04">
        <w:t xml:space="preserve"> Christians</w:t>
      </w:r>
      <w:r w:rsidRPr="001F3D04">
        <w:t>) had atoned for the sin of</w:t>
      </w:r>
      <w:r w:rsidR="0048617D" w:rsidRPr="001F3D04">
        <w:t xml:space="preserve"> First Adam, would</w:t>
      </w:r>
      <w:r w:rsidR="009D5D49">
        <w:t xml:space="preserve"> it not</w:t>
      </w:r>
      <w:r w:rsidR="0048617D" w:rsidRPr="001F3D04">
        <w:t xml:space="preserve"> make sense for all of humanity to recognize that Jesus had been punished on their </w:t>
      </w:r>
      <w:proofErr w:type="spellStart"/>
      <w:r w:rsidR="0048617D" w:rsidRPr="001F3D04">
        <w:t>behalves</w:t>
      </w:r>
      <w:proofErr w:type="spellEnd"/>
      <w:r w:rsidR="0048617D" w:rsidRPr="001F3D04">
        <w:t xml:space="preserve"> and gained atonement for them, and, therefore, they would </w:t>
      </w:r>
      <w:r w:rsidR="00CC3A29" w:rsidRPr="001F3D04">
        <w:t>never</w:t>
      </w:r>
      <w:r w:rsidR="0048617D" w:rsidRPr="001F3D04">
        <w:t xml:space="preserve"> sin again? Ben-Malka</w:t>
      </w:r>
      <w:r w:rsidR="00CC3A29" w:rsidRPr="001F3D04">
        <w:t xml:space="preserve"> </w:t>
      </w:r>
      <w:proofErr w:type="gramStart"/>
      <w:r w:rsidR="007F76F1" w:rsidRPr="001F3D04">
        <w:t>polemically added,</w:t>
      </w:r>
      <w:proofErr w:type="gramEnd"/>
      <w:r w:rsidR="007F76F1" w:rsidRPr="001F3D04">
        <w:t xml:space="preserve"> that </w:t>
      </w:r>
      <w:r w:rsidR="00E34D4D" w:rsidRPr="001F3D04">
        <w:t xml:space="preserve">this </w:t>
      </w:r>
      <w:r w:rsidR="007F76F1" w:rsidRPr="001F3D04">
        <w:t>clearly</w:t>
      </w:r>
      <w:r w:rsidR="00CC3A29" w:rsidRPr="001F3D04">
        <w:t xml:space="preserve"> </w:t>
      </w:r>
      <w:r w:rsidR="009D5D49">
        <w:t>has not</w:t>
      </w:r>
      <w:r w:rsidR="00CC3A29" w:rsidRPr="001F3D04">
        <w:t xml:space="preserve"> happen</w:t>
      </w:r>
      <w:r w:rsidR="009D5D49">
        <w:t>ed</w:t>
      </w:r>
      <w:r w:rsidR="00E34D4D">
        <w:t xml:space="preserve">. </w:t>
      </w:r>
      <w:r w:rsidR="0048617D" w:rsidRPr="001F3D04">
        <w:t xml:space="preserve">This rhetorical </w:t>
      </w:r>
      <w:r w:rsidR="00CC3A29" w:rsidRPr="001F3D04">
        <w:t>trope</w:t>
      </w:r>
      <w:r w:rsidR="0048617D" w:rsidRPr="001F3D04">
        <w:t xml:space="preserve">, </w:t>
      </w:r>
      <w:r w:rsidR="0048617D" w:rsidRPr="001F3D04">
        <w:lastRenderedPageBreak/>
        <w:t>in which the speaker accepts his opponent’s fundamental assumption for the sake of argument and then tries to convince his opponent tha</w:t>
      </w:r>
      <w:r w:rsidR="00CC3A29" w:rsidRPr="001F3D04">
        <w:t>t based upon his own assumption</w:t>
      </w:r>
      <w:r w:rsidR="00E34D4D">
        <w:t>s</w:t>
      </w:r>
      <w:r w:rsidR="0048617D" w:rsidRPr="001F3D04">
        <w:t xml:space="preserve">, his arguments are weak, was common </w:t>
      </w:r>
      <w:r w:rsidR="00CC3A29" w:rsidRPr="001F3D04">
        <w:t>in</w:t>
      </w:r>
      <w:r w:rsidR="0048617D" w:rsidRPr="001F3D04">
        <w:t xml:space="preserve"> medieval, </w:t>
      </w:r>
      <w:r w:rsidR="00E34D4D">
        <w:t>polemical</w:t>
      </w:r>
      <w:r w:rsidR="0048617D" w:rsidRPr="001F3D04">
        <w:t xml:space="preserve"> disputa</w:t>
      </w:r>
      <w:r w:rsidR="00CC3A29" w:rsidRPr="001F3D04">
        <w:t>tions</w:t>
      </w:r>
      <w:r w:rsidR="007F76F1" w:rsidRPr="001F3D04">
        <w:t>.</w:t>
      </w:r>
      <w:r w:rsidR="00E568AE" w:rsidRPr="001F3D04">
        <w:rPr>
          <w:rStyle w:val="EndnoteReference"/>
        </w:rPr>
        <w:endnoteReference w:id="45"/>
      </w:r>
      <w:r w:rsidR="00E568AE" w:rsidRPr="001F3D04">
        <w:t xml:space="preserve"> </w:t>
      </w:r>
      <w:r w:rsidR="00CC3A29" w:rsidRPr="001F3D04">
        <w:t>Ben-Malka sharpened his argument by claiming that even</w:t>
      </w:r>
      <w:r w:rsidR="00C61B92" w:rsidRPr="001F3D04">
        <w:t xml:space="preserve"> if</w:t>
      </w:r>
      <w:r w:rsidR="00CC3A29" w:rsidRPr="001F3D04">
        <w:t xml:space="preserve"> we accept that only Christians (</w:t>
      </w:r>
      <w:r w:rsidR="00E34D4D">
        <w:t>as believers</w:t>
      </w:r>
      <w:r w:rsidR="00CC3A29" w:rsidRPr="001F3D04">
        <w:t xml:space="preserve"> in Jesus) </w:t>
      </w:r>
      <w:r w:rsidR="0015548E">
        <w:t>are forgiven</w:t>
      </w:r>
      <w:r w:rsidR="00CC3A29" w:rsidRPr="001F3D04">
        <w:t xml:space="preserve">, they too continue to sin, just like the rest of humanity! </w:t>
      </w:r>
      <w:r w:rsidR="00515831">
        <w:t>Moreover,</w:t>
      </w:r>
      <w:r w:rsidR="00CC3A29" w:rsidRPr="001F3D04">
        <w:t xml:space="preserve"> if Jesus atoned for First Adam’s sin </w:t>
      </w:r>
      <w:r w:rsidR="00C61B92" w:rsidRPr="001F3D04">
        <w:t>on behalf of</w:t>
      </w:r>
      <w:r w:rsidR="00CC3A29" w:rsidRPr="001F3D04">
        <w:t xml:space="preserve"> the Christians, why </w:t>
      </w:r>
      <w:r w:rsidR="00C61B92" w:rsidRPr="001F3D04">
        <w:t>are</w:t>
      </w:r>
      <w:r w:rsidR="00CC3A29" w:rsidRPr="001F3D04">
        <w:t xml:space="preserve"> the punishments </w:t>
      </w:r>
      <w:r w:rsidR="007F76F1" w:rsidRPr="001F3D04">
        <w:t xml:space="preserve">meted out to </w:t>
      </w:r>
      <w:r w:rsidR="00CC3A29" w:rsidRPr="001F3D04">
        <w:t xml:space="preserve">Adam </w:t>
      </w:r>
      <w:r w:rsidR="00C61B92" w:rsidRPr="001F3D04">
        <w:t>still in practice</w:t>
      </w:r>
      <w:r w:rsidR="00CC3A29" w:rsidRPr="001F3D04">
        <w:t xml:space="preserve">: </w:t>
      </w:r>
      <w:r w:rsidR="00C61B92" w:rsidRPr="001F3D04">
        <w:t>Christian</w:t>
      </w:r>
      <w:r w:rsidR="00CC3A29" w:rsidRPr="001F3D04">
        <w:t xml:space="preserve"> wives still give birth in agony, </w:t>
      </w:r>
      <w:r w:rsidR="00C61B92" w:rsidRPr="001F3D04">
        <w:t>Christian men</w:t>
      </w:r>
      <w:r w:rsidR="00CC3A29" w:rsidRPr="001F3D04">
        <w:t xml:space="preserve"> work hard for their livelihoods, and </w:t>
      </w:r>
      <w:r w:rsidR="00C61B92" w:rsidRPr="001F3D04">
        <w:t xml:space="preserve">both Christian men and women </w:t>
      </w:r>
      <w:r w:rsidR="00CC3A29" w:rsidRPr="001F3D04">
        <w:t xml:space="preserve">are mortal. </w:t>
      </w:r>
      <w:r w:rsidR="00C61B92" w:rsidRPr="001F3D04">
        <w:t xml:space="preserve">The Christian responded that death is beneficial for human beings as it allows them to enter the Garden of Eden. Ben-Malka rejected this response, by expressing his surprise that if this were the case, why don’t the human beings who </w:t>
      </w:r>
      <w:r w:rsidR="006B7598">
        <w:t>are forgiven</w:t>
      </w:r>
      <w:r w:rsidR="00C61B92" w:rsidRPr="001F3D04">
        <w:t xml:space="preserve"> (through Jesus, according to Christianity) enter the Garden of Even immediately, as they did before First Adam’s sin? </w:t>
      </w:r>
      <w:r w:rsidR="00FF7312">
        <w:t xml:space="preserve">Also, what about the other punishments that </w:t>
      </w:r>
      <w:r w:rsidR="00C61B92" w:rsidRPr="001F3D04">
        <w:t xml:space="preserve">Christians still </w:t>
      </w:r>
      <w:r w:rsidR="00FF7312">
        <w:t>suffer from?</w:t>
      </w:r>
    </w:p>
    <w:p w14:paraId="0E2418AF" w14:textId="6272D7F1" w:rsidR="00DD1260" w:rsidRPr="001F3D04" w:rsidRDefault="00C61B92" w:rsidP="005A3BC4">
      <w:r w:rsidRPr="001F3D04">
        <w:t xml:space="preserve">Alongside </w:t>
      </w:r>
      <w:r w:rsidR="00FF7312">
        <w:t>the</w:t>
      </w:r>
      <w:r w:rsidRPr="001F3D04">
        <w:t xml:space="preserve"> criticism</w:t>
      </w:r>
      <w:r w:rsidR="00FF7312">
        <w:t xml:space="preserve"> that </w:t>
      </w:r>
      <w:r w:rsidR="007F76F1" w:rsidRPr="001F3D04">
        <w:t>Ben-M</w:t>
      </w:r>
      <w:r w:rsidR="00FF7312">
        <w:t>a</w:t>
      </w:r>
      <w:r w:rsidR="007F76F1" w:rsidRPr="001F3D04">
        <w:t xml:space="preserve">lka </w:t>
      </w:r>
      <w:r w:rsidR="00FF7312">
        <w:t>expressed towards</w:t>
      </w:r>
      <w:r w:rsidR="00E72395" w:rsidRPr="001F3D04">
        <w:t xml:space="preserve"> Christian</w:t>
      </w:r>
      <w:r w:rsidR="00FF7312">
        <w:t xml:space="preserve"> doctrine</w:t>
      </w:r>
      <w:r w:rsidR="00E72395" w:rsidRPr="001F3D04">
        <w:t xml:space="preserve">, he also came to the </w:t>
      </w:r>
      <w:r w:rsidR="00FF7312">
        <w:t>defense</w:t>
      </w:r>
      <w:r w:rsidR="00E72395" w:rsidRPr="001F3D04">
        <w:t xml:space="preserve"> of </w:t>
      </w:r>
      <w:r w:rsidR="00FF7312">
        <w:t>Jewish tradition</w:t>
      </w:r>
      <w:r w:rsidR="00E72395" w:rsidRPr="001F3D04">
        <w:t xml:space="preserve"> regarding the aspersions cast on the Oral Torah. He addressed these </w:t>
      </w:r>
      <w:r w:rsidR="003E77DF" w:rsidRPr="001F3D04">
        <w:t>apologetics</w:t>
      </w:r>
      <w:r w:rsidR="00E72395" w:rsidRPr="001F3D04">
        <w:t xml:space="preserve"> to the “Karaites and the Christians</w:t>
      </w:r>
      <w:r w:rsidR="002D1C6D" w:rsidRPr="001F3D04">
        <w:t>.”</w:t>
      </w:r>
      <w:r w:rsidR="00E568AE" w:rsidRPr="001F3D04">
        <w:rPr>
          <w:rStyle w:val="EndnoteReference"/>
        </w:rPr>
        <w:endnoteReference w:id="46"/>
      </w:r>
      <w:r w:rsidR="00E568AE" w:rsidRPr="001F3D04">
        <w:t xml:space="preserve"> </w:t>
      </w:r>
      <w:r w:rsidR="003E77DF" w:rsidRPr="001F3D04">
        <w:t xml:space="preserve">It seems appropriate for this topic, common to medieval </w:t>
      </w:r>
      <w:r w:rsidR="006A37AF">
        <w:t>Jewish-Christian</w:t>
      </w:r>
      <w:r w:rsidR="003E77DF" w:rsidRPr="001F3D04">
        <w:t xml:space="preserve"> polemics, </w:t>
      </w:r>
      <w:r w:rsidR="002D1C6D" w:rsidRPr="001F3D04">
        <w:t>to</w:t>
      </w:r>
      <w:r w:rsidR="003E77DF" w:rsidRPr="001F3D04">
        <w:t xml:space="preserve"> be addressed in terms of </w:t>
      </w:r>
      <w:r w:rsidR="002D1C6D" w:rsidRPr="001F3D04">
        <w:t>Ben-Malka’s</w:t>
      </w:r>
      <w:r w:rsidR="003E77DF" w:rsidRPr="001F3D04">
        <w:t xml:space="preserve"> historical context, that is to say, </w:t>
      </w:r>
      <w:r w:rsidR="00CC3E73">
        <w:t>in</w:t>
      </w:r>
      <w:r w:rsidR="003E77DF" w:rsidRPr="001F3D04">
        <w:t xml:space="preserve"> the context of the doubts </w:t>
      </w:r>
      <w:r w:rsidR="00A8653E">
        <w:t xml:space="preserve">about the </w:t>
      </w:r>
      <w:r w:rsidR="00A8653E" w:rsidRPr="001F3D04">
        <w:t xml:space="preserve">validity of rabbinic literature </w:t>
      </w:r>
      <w:r w:rsidR="003E77DF" w:rsidRPr="001F3D04">
        <w:t xml:space="preserve">that were raised by Jews who </w:t>
      </w:r>
      <w:r w:rsidR="004C1ADA">
        <w:t xml:space="preserve">had </w:t>
      </w:r>
      <w:r w:rsidR="003E77DF" w:rsidRPr="001F3D04">
        <w:t xml:space="preserve">returned to Judaism, </w:t>
      </w:r>
      <w:r w:rsidR="00302804">
        <w:t xml:space="preserve">after they [or their </w:t>
      </w:r>
      <w:proofErr w:type="spellStart"/>
      <w:r w:rsidR="00302804">
        <w:t>anscestors</w:t>
      </w:r>
      <w:proofErr w:type="spellEnd"/>
      <w:r w:rsidR="00302804">
        <w:t xml:space="preserve">] had converted to Christianity </w:t>
      </w:r>
      <w:r w:rsidR="003E77DF" w:rsidRPr="001F3D04">
        <w:t>(for instance</w:t>
      </w:r>
      <w:r w:rsidR="0072015C" w:rsidRPr="001F3D04">
        <w:t xml:space="preserve">, </w:t>
      </w:r>
      <w:r w:rsidR="00BF4987" w:rsidRPr="001F3D04">
        <w:t xml:space="preserve">Isaac </w:t>
      </w:r>
      <w:proofErr w:type="spellStart"/>
      <w:r w:rsidR="00BF4987" w:rsidRPr="001F3D04">
        <w:t>Orobio</w:t>
      </w:r>
      <w:proofErr w:type="spellEnd"/>
      <w:r w:rsidR="00BF4987" w:rsidRPr="001F3D04">
        <w:t xml:space="preserve"> de</w:t>
      </w:r>
      <w:r w:rsidR="003E77DF" w:rsidRPr="001F3D04">
        <w:t xml:space="preserve"> Castro and </w:t>
      </w:r>
      <w:commentRangeStart w:id="17"/>
      <w:r w:rsidR="003E77DF" w:rsidRPr="001F3D04">
        <w:t>Baru</w:t>
      </w:r>
      <w:r w:rsidR="002D1C6D" w:rsidRPr="001F3D04">
        <w:t>c</w:t>
      </w:r>
      <w:r w:rsidR="003E77DF" w:rsidRPr="001F3D04">
        <w:t xml:space="preserve">h </w:t>
      </w:r>
      <w:r w:rsidR="00BF4987" w:rsidRPr="001F3D04">
        <w:t>Spinoza</w:t>
      </w:r>
      <w:commentRangeEnd w:id="17"/>
      <w:r w:rsidR="007D7221">
        <w:rPr>
          <w:rStyle w:val="CommentReference"/>
        </w:rPr>
        <w:commentReference w:id="17"/>
      </w:r>
      <w:commentRangeStart w:id="18"/>
      <w:r w:rsidR="003E77DF" w:rsidRPr="001F3D04">
        <w:t>).</w:t>
      </w:r>
      <w:commentRangeEnd w:id="18"/>
      <w:r w:rsidR="00E568AE" w:rsidRPr="001F3D04">
        <w:rPr>
          <w:rStyle w:val="EndnoteReference"/>
        </w:rPr>
        <w:endnoteReference w:id="47"/>
      </w:r>
      <w:r w:rsidR="00E568AE" w:rsidRPr="001F3D04">
        <w:rPr>
          <w:rStyle w:val="CommentReference"/>
          <w:sz w:val="24"/>
          <w:szCs w:val="24"/>
        </w:rPr>
        <w:commentReference w:id="18"/>
      </w:r>
      <w:r w:rsidR="003E77DF" w:rsidRPr="001F3D04">
        <w:t xml:space="preserve"> These returnees were </w:t>
      </w:r>
      <w:r w:rsidR="00A61840" w:rsidRPr="001F3D04">
        <w:t>accused of</w:t>
      </w:r>
      <w:r w:rsidR="003E77DF" w:rsidRPr="001F3D04">
        <w:t xml:space="preserve"> </w:t>
      </w:r>
      <w:proofErr w:type="spellStart"/>
      <w:r w:rsidR="003E77DF" w:rsidRPr="001F3D04">
        <w:t>Karaism</w:t>
      </w:r>
      <w:proofErr w:type="spellEnd"/>
      <w:r w:rsidR="003E77DF" w:rsidRPr="001F3D04">
        <w:t xml:space="preserve"> and </w:t>
      </w:r>
      <w:r w:rsidR="00A61840" w:rsidRPr="001F3D04">
        <w:t xml:space="preserve">even </w:t>
      </w:r>
      <w:r w:rsidR="003E77DF" w:rsidRPr="001F3D04">
        <w:t xml:space="preserve">labeled </w:t>
      </w:r>
      <w:r w:rsidR="00D91E7C">
        <w:t>‘K</w:t>
      </w:r>
      <w:r w:rsidR="003E77DF" w:rsidRPr="001F3D04">
        <w:t>araites</w:t>
      </w:r>
      <w:r w:rsidR="002D1C6D" w:rsidRPr="001F3D04">
        <w:t>.</w:t>
      </w:r>
      <w:r w:rsidR="00D91E7C">
        <w:t>’</w:t>
      </w:r>
      <w:r w:rsidR="00002ADF" w:rsidRPr="001F3D04">
        <w:t xml:space="preserve"> </w:t>
      </w:r>
      <w:r w:rsidR="00BF4987" w:rsidRPr="001F3D04">
        <w:t>During</w:t>
      </w:r>
      <w:r w:rsidR="00002ADF" w:rsidRPr="001F3D04">
        <w:t xml:space="preserve"> the same </w:t>
      </w:r>
      <w:r w:rsidR="00BF4987" w:rsidRPr="001F3D04">
        <w:t>era</w:t>
      </w:r>
      <w:r w:rsidR="00002ADF" w:rsidRPr="001F3D04">
        <w:t xml:space="preserve">, </w:t>
      </w:r>
      <w:proofErr w:type="spellStart"/>
      <w:r w:rsidR="00002ADF" w:rsidRPr="001F3D04">
        <w:t>Sabbateans</w:t>
      </w:r>
      <w:proofErr w:type="spellEnd"/>
      <w:r w:rsidR="00002ADF" w:rsidRPr="001F3D04">
        <w:t xml:space="preserve"> were also labeled Karaites</w:t>
      </w:r>
      <w:r w:rsidR="00BF4987" w:rsidRPr="001F3D04">
        <w:t>,</w:t>
      </w:r>
      <w:r w:rsidR="00002ADF" w:rsidRPr="001F3D04">
        <w:t xml:space="preserve"> presumably because of the </w:t>
      </w:r>
      <w:r w:rsidR="002D1C6D" w:rsidRPr="001F3D04">
        <w:t xml:space="preserve">inherently </w:t>
      </w:r>
      <w:r w:rsidR="00002ADF" w:rsidRPr="001F3D04">
        <w:t xml:space="preserve">antinomian nature of much of </w:t>
      </w:r>
      <w:r w:rsidR="00F32959" w:rsidRPr="001F3D04">
        <w:t>Sabbateanism and</w:t>
      </w:r>
      <w:r w:rsidR="00002ADF" w:rsidRPr="001F3D04">
        <w:t xml:space="preserve"> because </w:t>
      </w:r>
      <w:proofErr w:type="spellStart"/>
      <w:r w:rsidR="00002ADF" w:rsidRPr="001F3D04">
        <w:t>Sabbateans</w:t>
      </w:r>
      <w:proofErr w:type="spellEnd"/>
      <w:r w:rsidR="00002ADF" w:rsidRPr="001F3D04">
        <w:t xml:space="preserve"> </w:t>
      </w:r>
      <w:r w:rsidR="00525245">
        <w:t>did not practice</w:t>
      </w:r>
      <w:r w:rsidR="002D1C6D" w:rsidRPr="001F3D04">
        <w:t xml:space="preserve"> some of</w:t>
      </w:r>
      <w:r w:rsidR="00002ADF" w:rsidRPr="001F3D04">
        <w:t xml:space="preserve"> the commandments.</w:t>
      </w:r>
      <w:r w:rsidR="00E568AE" w:rsidRPr="001F3D04">
        <w:rPr>
          <w:rStyle w:val="EndnoteReference"/>
        </w:rPr>
        <w:endnoteReference w:id="48"/>
      </w:r>
      <w:r w:rsidR="00E568AE" w:rsidRPr="001F3D04">
        <w:t xml:space="preserve"> </w:t>
      </w:r>
      <w:r w:rsidR="00DD1260" w:rsidRPr="001F3D04">
        <w:lastRenderedPageBreak/>
        <w:t>Ben-Malka explains that the Karaites and the Christians</w:t>
      </w:r>
      <w:r w:rsidR="00B34B93" w:rsidRPr="001F3D04">
        <w:t xml:space="preserve"> question the rabbinic claim that the Mishnah and the Talmud are traditions that go back to Moses and suggest that these interpretations </w:t>
      </w:r>
      <w:r w:rsidR="002D1C6D" w:rsidRPr="001F3D04">
        <w:t>originate with</w:t>
      </w:r>
      <w:r w:rsidR="00B34B93" w:rsidRPr="001F3D04">
        <w:t xml:space="preserve"> the </w:t>
      </w:r>
      <w:proofErr w:type="spellStart"/>
      <w:r w:rsidR="00B34B93" w:rsidRPr="001F3D04">
        <w:t>Tannaim</w:t>
      </w:r>
      <w:proofErr w:type="spellEnd"/>
      <w:r w:rsidR="00391F9F">
        <w:t xml:space="preserve"> (the Sages of the Mishna)</w:t>
      </w:r>
      <w:r w:rsidR="00B34B93" w:rsidRPr="001F3D04">
        <w:t xml:space="preserve"> who interpreted the Written Torah. </w:t>
      </w:r>
      <w:r w:rsidR="00391F9F">
        <w:t>T</w:t>
      </w:r>
      <w:r w:rsidR="00B34B93" w:rsidRPr="001F3D04">
        <w:t xml:space="preserve">o respond to this claim, Ben-Malka intermittently quotes </w:t>
      </w:r>
      <w:r w:rsidR="00A21616">
        <w:t>from</w:t>
      </w:r>
      <w:r w:rsidR="00B34B93" w:rsidRPr="001F3D04">
        <w:t xml:space="preserve"> </w:t>
      </w:r>
      <w:r w:rsidR="00A21616">
        <w:t xml:space="preserve">the works of </w:t>
      </w:r>
      <w:r w:rsidR="00B34B93" w:rsidRPr="001F3D04">
        <w:t xml:space="preserve">Joseph </w:t>
      </w:r>
      <w:proofErr w:type="spellStart"/>
      <w:r w:rsidR="00B34B93" w:rsidRPr="001F3D04">
        <w:t>Ergas</w:t>
      </w:r>
      <w:proofErr w:type="spellEnd"/>
      <w:r w:rsidR="00CF0D75">
        <w:t xml:space="preserve">, </w:t>
      </w:r>
      <w:r w:rsidR="002D74AC" w:rsidRPr="001F3D04">
        <w:t>(1685</w:t>
      </w:r>
      <w:r w:rsidR="00CF2872" w:rsidRPr="001F3D04">
        <w:t>–</w:t>
      </w:r>
      <w:r w:rsidR="002D74AC" w:rsidRPr="001F3D04">
        <w:t xml:space="preserve">1730) </w:t>
      </w:r>
      <w:r w:rsidR="007924F7">
        <w:t>a distinguished rabbi from Livorno</w:t>
      </w:r>
      <w:commentRangeStart w:id="19"/>
      <w:r w:rsidR="00B34B93" w:rsidRPr="001F3D04">
        <w:t>.</w:t>
      </w:r>
      <w:r w:rsidR="00E568AE" w:rsidRPr="001F3D04">
        <w:rPr>
          <w:rStyle w:val="EndnoteReference"/>
        </w:rPr>
        <w:endnoteReference w:id="49"/>
      </w:r>
      <w:commentRangeEnd w:id="19"/>
      <w:r w:rsidR="00A31666">
        <w:rPr>
          <w:rStyle w:val="CommentReference"/>
        </w:rPr>
        <w:commentReference w:id="19"/>
      </w:r>
      <w:r w:rsidR="00E568AE" w:rsidRPr="001F3D04">
        <w:t xml:space="preserve"> </w:t>
      </w:r>
      <w:r w:rsidR="002D1C6D" w:rsidRPr="001F3D04">
        <w:t xml:space="preserve">Ben-Malka, </w:t>
      </w:r>
      <w:r w:rsidR="000A5BDD">
        <w:t>following</w:t>
      </w:r>
      <w:r w:rsidR="00C2189F" w:rsidRPr="001F3D04">
        <w:t xml:space="preserve"> </w:t>
      </w:r>
      <w:proofErr w:type="spellStart"/>
      <w:r w:rsidR="00C2189F" w:rsidRPr="001F3D04">
        <w:t>Ergas</w:t>
      </w:r>
      <w:proofErr w:type="spellEnd"/>
      <w:r w:rsidR="00C2189F" w:rsidRPr="001F3D04">
        <w:t xml:space="preserve">, argues that the Written Torah was given to Moses at Sinai; however, since anything that is written down is open to </w:t>
      </w:r>
      <w:r w:rsidR="002D1C6D" w:rsidRPr="001F3D04">
        <w:t xml:space="preserve">multiple </w:t>
      </w:r>
      <w:r w:rsidR="00C2189F" w:rsidRPr="001F3D04">
        <w:t xml:space="preserve">interpretations, God </w:t>
      </w:r>
      <w:r w:rsidR="00331500" w:rsidRPr="001F3D04">
        <w:t>had</w:t>
      </w:r>
      <w:r w:rsidR="002D1C6D" w:rsidRPr="001F3D04">
        <w:t xml:space="preserve"> to teach</w:t>
      </w:r>
      <w:r w:rsidR="00C2189F" w:rsidRPr="001F3D04">
        <w:t xml:space="preserve"> Moses how to interpret the text in the desired manner. Moses passed this God-given interpretation on to Joshua orally and this process of oral transmission continued until the time of R. Judah the Prince, who realized that the number of disciples was </w:t>
      </w:r>
      <w:proofErr w:type="gramStart"/>
      <w:r w:rsidR="00C2189F" w:rsidRPr="001F3D04">
        <w:t>declining</w:t>
      </w:r>
      <w:proofErr w:type="gramEnd"/>
      <w:r w:rsidR="00C2189F" w:rsidRPr="001F3D04">
        <w:t xml:space="preserve"> and trials and tribulations were increasing. </w:t>
      </w:r>
      <w:r w:rsidR="00B26A8C">
        <w:t>H</w:t>
      </w:r>
      <w:r w:rsidR="00C2189F" w:rsidRPr="001F3D04">
        <w:t xml:space="preserve">e </w:t>
      </w:r>
      <w:r w:rsidR="00B26A8C">
        <w:t xml:space="preserve">therefore </w:t>
      </w:r>
      <w:r w:rsidR="00C2189F" w:rsidRPr="001F3D04">
        <w:t xml:space="preserve">composed the Mishnah with great </w:t>
      </w:r>
      <w:proofErr w:type="gramStart"/>
      <w:r w:rsidR="00C2189F" w:rsidRPr="001F3D04">
        <w:t>concision</w:t>
      </w:r>
      <w:proofErr w:type="gramEnd"/>
      <w:r w:rsidR="004B5F52">
        <w:t xml:space="preserve"> but</w:t>
      </w:r>
      <w:r w:rsidR="002D1C6D" w:rsidRPr="001F3D04">
        <w:t xml:space="preserve"> the text was so cryptic that</w:t>
      </w:r>
      <w:r w:rsidR="00C2189F" w:rsidRPr="001F3D04">
        <w:t xml:space="preserve"> later generations found it necessary to interpret it in a corpus that came to be known as </w:t>
      </w:r>
      <w:r w:rsidR="002D1C6D" w:rsidRPr="001F3D04">
        <w:rPr>
          <w:i/>
          <w:iCs/>
        </w:rPr>
        <w:t>G</w:t>
      </w:r>
      <w:r w:rsidR="00C2189F" w:rsidRPr="001F3D04">
        <w:rPr>
          <w:i/>
          <w:iCs/>
        </w:rPr>
        <w:t>emara</w:t>
      </w:r>
      <w:r w:rsidR="00AB0414" w:rsidRPr="001F3D04">
        <w:t>.</w:t>
      </w:r>
      <w:r w:rsidR="00C2189F" w:rsidRPr="001F3D04">
        <w:t xml:space="preserve"> In other words, according to Ben-Malka, a written text requires an authoritative interpretation</w:t>
      </w:r>
      <w:r w:rsidR="00E923E7">
        <w:t xml:space="preserve"> passed on from the transmitter of the text</w:t>
      </w:r>
      <w:r w:rsidR="00C2189F" w:rsidRPr="001F3D04">
        <w:t>. Such an interpretation was</w:t>
      </w:r>
      <w:r w:rsidR="002D1C6D" w:rsidRPr="001F3D04">
        <w:t>,</w:t>
      </w:r>
      <w:r w:rsidR="00C2189F" w:rsidRPr="001F3D04">
        <w:t xml:space="preserve"> indeed</w:t>
      </w:r>
      <w:r w:rsidR="002D1C6D" w:rsidRPr="001F3D04">
        <w:t>,</w:t>
      </w:r>
      <w:r w:rsidR="00C2189F" w:rsidRPr="001F3D04">
        <w:t xml:space="preserve"> </w:t>
      </w:r>
      <w:r w:rsidR="0072015C" w:rsidRPr="001F3D04">
        <w:t xml:space="preserve">given orally to Moses </w:t>
      </w:r>
      <w:r w:rsidR="002D1C6D" w:rsidRPr="001F3D04">
        <w:t>by God</w:t>
      </w:r>
      <w:r w:rsidR="00B240B2">
        <w:t>. The</w:t>
      </w:r>
      <w:r w:rsidR="002D1C6D" w:rsidRPr="001F3D04">
        <w:t xml:space="preserve"> rabbis </w:t>
      </w:r>
      <w:r w:rsidR="00B240B2">
        <w:t>were</w:t>
      </w:r>
      <w:r w:rsidR="002D1C6D" w:rsidRPr="001F3D04">
        <w:t xml:space="preserve"> </w:t>
      </w:r>
      <w:r w:rsidR="00B240B2">
        <w:t>later</w:t>
      </w:r>
      <w:r w:rsidR="002D1C6D" w:rsidRPr="001F3D04">
        <w:t xml:space="preserve"> forced to transcribe it </w:t>
      </w:r>
      <w:r w:rsidR="0072015C" w:rsidRPr="001F3D04">
        <w:t xml:space="preserve">because of </w:t>
      </w:r>
      <w:r w:rsidR="00331500" w:rsidRPr="001F3D04">
        <w:t>increasingly</w:t>
      </w:r>
      <w:r w:rsidR="0072015C" w:rsidRPr="001F3D04">
        <w:t xml:space="preserve"> </w:t>
      </w:r>
      <w:r w:rsidR="002D1C6D" w:rsidRPr="001F3D04">
        <w:t xml:space="preserve">difficult historical </w:t>
      </w:r>
      <w:r w:rsidR="0072015C" w:rsidRPr="001F3D04">
        <w:t>circumstances.</w:t>
      </w:r>
    </w:p>
    <w:p w14:paraId="7A576280" w14:textId="5B860D1E" w:rsidR="000453D3" w:rsidRPr="001F3D04" w:rsidRDefault="0072015C" w:rsidP="005A3BC4">
      <w:pPr>
        <w:rPr>
          <w:rtl/>
        </w:rPr>
      </w:pPr>
      <w:r w:rsidRPr="001F3D04">
        <w:t xml:space="preserve">Ben-Malka continued to </w:t>
      </w:r>
      <w:r w:rsidR="00C60274" w:rsidRPr="001F3D04">
        <w:t xml:space="preserve">intermittently </w:t>
      </w:r>
      <w:r w:rsidRPr="001F3D04">
        <w:t xml:space="preserve">quote </w:t>
      </w:r>
      <w:proofErr w:type="spellStart"/>
      <w:r w:rsidRPr="001F3D04">
        <w:t>Ergas</w:t>
      </w:r>
      <w:proofErr w:type="spellEnd"/>
      <w:r w:rsidRPr="001F3D04">
        <w:t xml:space="preserve"> </w:t>
      </w:r>
      <w:r w:rsidR="00A51B7E">
        <w:t>to show</w:t>
      </w:r>
      <w:r w:rsidRPr="001F3D04">
        <w:t xml:space="preserve"> that </w:t>
      </w:r>
      <w:r w:rsidR="00A51B7E" w:rsidRPr="001F3D04">
        <w:t xml:space="preserve">an Oral </w:t>
      </w:r>
      <w:r w:rsidR="00A51B7E">
        <w:t>Torah</w:t>
      </w:r>
      <w:r w:rsidR="00A51B7E" w:rsidRPr="001F3D04">
        <w:t xml:space="preserve"> was necessary </w:t>
      </w:r>
      <w:r w:rsidRPr="001F3D04">
        <w:t xml:space="preserve">in order to understand the Written Torah. Thus, for instance. He </w:t>
      </w:r>
      <w:r w:rsidR="00E95E3C">
        <w:t>wondered</w:t>
      </w:r>
      <w:r w:rsidRPr="001F3D04">
        <w:t xml:space="preserve"> how to understand the command</w:t>
      </w:r>
      <w:r w:rsidR="00331500" w:rsidRPr="001F3D04">
        <w:t>ment</w:t>
      </w:r>
      <w:r w:rsidRPr="001F3D04">
        <w:t xml:space="preserve"> “This month shall mark for you the beginning of the months; it shall be the first of the months of the year for you” (</w:t>
      </w:r>
      <w:proofErr w:type="spellStart"/>
      <w:r w:rsidRPr="001F3D04">
        <w:t>Exod</w:t>
      </w:r>
      <w:proofErr w:type="spellEnd"/>
      <w:r w:rsidRPr="001F3D04">
        <w:t xml:space="preserve"> 12:2) without any </w:t>
      </w:r>
      <w:r w:rsidR="00755B84" w:rsidRPr="001F3D04">
        <w:t>accompanying</w:t>
      </w:r>
      <w:r w:rsidRPr="001F3D04">
        <w:t xml:space="preserve"> interpretation</w:t>
      </w:r>
      <w:r w:rsidR="00755B84" w:rsidRPr="001F3D04">
        <w:t xml:space="preserve">. Is this the first of the lunar months or the solar ones, </w:t>
      </w:r>
      <w:proofErr w:type="gramStart"/>
      <w:r w:rsidR="00755B84" w:rsidRPr="001F3D04">
        <w:t>or,</w:t>
      </w:r>
      <w:proofErr w:type="gramEnd"/>
      <w:r w:rsidR="00755B84" w:rsidRPr="001F3D04">
        <w:t xml:space="preserve"> perhaps </w:t>
      </w:r>
      <w:r w:rsidR="00AB0414" w:rsidRPr="001F3D04">
        <w:t xml:space="preserve">the first </w:t>
      </w:r>
      <w:r w:rsidR="00755B84" w:rsidRPr="001F3D04">
        <w:t>Egyptian or C</w:t>
      </w:r>
      <w:r w:rsidR="00AB0414" w:rsidRPr="001F3D04">
        <w:t>haldean</w:t>
      </w:r>
      <w:r w:rsidR="00755B84" w:rsidRPr="001F3D04">
        <w:t xml:space="preserve"> one? </w:t>
      </w:r>
      <w:r w:rsidR="00E95E3C">
        <w:t>Moreover</w:t>
      </w:r>
      <w:r w:rsidR="00755B84" w:rsidRPr="001F3D04">
        <w:t xml:space="preserve"> how are we supposed to synchronize between the lunar and solar years so that we can observe the commandment of the Paschal lamb in the Spring as the Torah commands (</w:t>
      </w:r>
      <w:proofErr w:type="spellStart"/>
      <w:r w:rsidR="00755B84" w:rsidRPr="001F3D04">
        <w:t>Deut</w:t>
      </w:r>
      <w:proofErr w:type="spellEnd"/>
      <w:r w:rsidR="00755B84" w:rsidRPr="001F3D04">
        <w:t xml:space="preserve"> 16:1)? </w:t>
      </w:r>
      <w:proofErr w:type="spellStart"/>
      <w:r w:rsidR="00755B84" w:rsidRPr="001F3D04">
        <w:t>Ergas</w:t>
      </w:r>
      <w:proofErr w:type="spellEnd"/>
      <w:r w:rsidR="00755B84" w:rsidRPr="001F3D04">
        <w:t>, and Ben-</w:t>
      </w:r>
      <w:r w:rsidR="00755B84" w:rsidRPr="001F3D04">
        <w:lastRenderedPageBreak/>
        <w:t>Malka in his footsteps, listed a series of additional commandments that would be difficult</w:t>
      </w:r>
      <w:r w:rsidR="00331500" w:rsidRPr="001F3D04">
        <w:t>,</w:t>
      </w:r>
      <w:r w:rsidR="00755B84" w:rsidRPr="001F3D04">
        <w:t xml:space="preserve"> if not impossible</w:t>
      </w:r>
      <w:r w:rsidR="00331500" w:rsidRPr="001F3D04">
        <w:t>,</w:t>
      </w:r>
      <w:r w:rsidR="00755B84" w:rsidRPr="001F3D04">
        <w:t xml:space="preserve"> to perform in practice without an accompanying, authoritative interpretation of the Written Torah</w:t>
      </w:r>
      <w:r w:rsidR="00BC7AB6" w:rsidRPr="001F3D04">
        <w:t>. Among those he mentions</w:t>
      </w:r>
      <w:r w:rsidR="00755B84" w:rsidRPr="001F3D04">
        <w:t xml:space="preserve"> </w:t>
      </w:r>
      <w:r w:rsidR="00BC7AB6" w:rsidRPr="001F3D04">
        <w:t xml:space="preserve">are </w:t>
      </w:r>
      <w:r w:rsidR="00755B84" w:rsidRPr="001F3D04">
        <w:t>the commandment to slaughter animals before eating them, the prohibition against eating animal suet</w:t>
      </w:r>
      <w:r w:rsidR="00BC7AB6" w:rsidRPr="001F3D04">
        <w:t>, the limit</w:t>
      </w:r>
      <w:r w:rsidR="00755B84" w:rsidRPr="001F3D04">
        <w:t xml:space="preserve"> on the </w:t>
      </w:r>
      <w:r w:rsidR="00BC7AB6" w:rsidRPr="001F3D04">
        <w:t>distance</w:t>
      </w:r>
      <w:r w:rsidR="00755B84" w:rsidRPr="001F3D04">
        <w:t xml:space="preserve"> a Jew can walk from his home on Shabbat, </w:t>
      </w:r>
      <w:r w:rsidR="0055206F">
        <w:t xml:space="preserve">(and </w:t>
      </w:r>
      <w:r w:rsidR="00755B84" w:rsidRPr="001F3D04">
        <w:t>Festivals</w:t>
      </w:r>
      <w:r w:rsidR="0055206F">
        <w:t xml:space="preserve"> and </w:t>
      </w:r>
      <w:r w:rsidR="00755B84" w:rsidRPr="001F3D04">
        <w:t>the Day of Atonement</w:t>
      </w:r>
      <w:r w:rsidR="0055206F">
        <w:t>)</w:t>
      </w:r>
      <w:r w:rsidR="00755B84" w:rsidRPr="001F3D04">
        <w:t xml:space="preserve">, and many other </w:t>
      </w:r>
      <w:r w:rsidR="0055206F">
        <w:t>commandments</w:t>
      </w:r>
      <w:r w:rsidR="00755B84" w:rsidRPr="001F3D04">
        <w:t>.</w:t>
      </w:r>
    </w:p>
    <w:p w14:paraId="317AA0C5" w14:textId="40B2261E" w:rsidR="003B1BAC" w:rsidRPr="001F3D04" w:rsidRDefault="000453D3" w:rsidP="005A3BC4">
      <w:pPr>
        <w:rPr>
          <w:rtl/>
        </w:rPr>
      </w:pPr>
      <w:r w:rsidRPr="001F3D04">
        <w:rPr>
          <w:i/>
          <w:iCs/>
        </w:rPr>
        <w:t xml:space="preserve">Kaf </w:t>
      </w:r>
      <w:proofErr w:type="spellStart"/>
      <w:r w:rsidRPr="001F3D04">
        <w:rPr>
          <w:i/>
          <w:iCs/>
        </w:rPr>
        <w:t>Naki</w:t>
      </w:r>
      <w:r w:rsidRPr="001F3D04">
        <w:t>’s</w:t>
      </w:r>
      <w:proofErr w:type="spellEnd"/>
      <w:r w:rsidRPr="001F3D04">
        <w:t xml:space="preserve"> other parts </w:t>
      </w:r>
      <w:r w:rsidR="00AB0414" w:rsidRPr="001F3D04">
        <w:t xml:space="preserve">also contain material </w:t>
      </w:r>
      <w:r w:rsidR="00331500" w:rsidRPr="001F3D04">
        <w:t>concerning</w:t>
      </w:r>
      <w:r w:rsidRPr="001F3D04">
        <w:t xml:space="preserve"> another debate Ben-Malka had with a Christian.</w:t>
      </w:r>
      <w:r w:rsidR="00E568AE" w:rsidRPr="001F3D04">
        <w:rPr>
          <w:rStyle w:val="EndnoteReference"/>
        </w:rPr>
        <w:endnoteReference w:id="50"/>
      </w:r>
      <w:r w:rsidR="00E568AE" w:rsidRPr="001F3D04">
        <w:t xml:space="preserve"> </w:t>
      </w:r>
      <w:r w:rsidRPr="001F3D04">
        <w:t>This case also needs to be studied within its historical context, this time in terms of the scientific revolution that took place during the sixteenth and seventeenth centuries. In this debate, Ben-Malka rejected Copernicus’</w:t>
      </w:r>
      <w:r w:rsidR="00B54959">
        <w:t>s</w:t>
      </w:r>
      <w:r w:rsidRPr="001F3D04">
        <w:t xml:space="preserve"> </w:t>
      </w:r>
      <w:r w:rsidR="00B54959">
        <w:t xml:space="preserve">heliocentric </w:t>
      </w:r>
      <w:r w:rsidR="00331500" w:rsidRPr="001F3D04">
        <w:t>theory</w:t>
      </w:r>
      <w:r w:rsidR="00B54959">
        <w:t xml:space="preserve"> </w:t>
      </w:r>
      <w:r w:rsidR="00041248" w:rsidRPr="001F3D04">
        <w:t xml:space="preserve">that </w:t>
      </w:r>
      <w:r w:rsidRPr="001F3D04">
        <w:t xml:space="preserve">the sun is at the center of the universe, while the Earth, along with the rest of the planets, orbits around it; this </w:t>
      </w:r>
      <w:r w:rsidR="00557B5A" w:rsidRPr="001F3D04">
        <w:t xml:space="preserve">revolutionary theory </w:t>
      </w:r>
      <w:r w:rsidRPr="001F3D04">
        <w:t xml:space="preserve">contrasted with the regnant </w:t>
      </w:r>
      <w:r w:rsidR="00B54959">
        <w:t>g</w:t>
      </w:r>
      <w:r w:rsidRPr="001F3D04">
        <w:t xml:space="preserve">eocentric </w:t>
      </w:r>
      <w:r w:rsidR="00B54959">
        <w:t>t</w:t>
      </w:r>
      <w:r w:rsidRPr="001F3D04">
        <w:t xml:space="preserve">heory </w:t>
      </w:r>
      <w:r w:rsidR="00041248" w:rsidRPr="001F3D04">
        <w:t>which argued</w:t>
      </w:r>
      <w:r w:rsidRPr="001F3D04">
        <w:t xml:space="preserve"> that planet Earth was the center of the universe and the sun orbited it. According to Ben-Malka</w:t>
      </w:r>
      <w:r w:rsidR="00B54959">
        <w:t>,</w:t>
      </w:r>
      <w:r w:rsidRPr="001F3D04">
        <w:t xml:space="preserve"> the </w:t>
      </w:r>
      <w:r w:rsidR="00B54959">
        <w:t>h</w:t>
      </w:r>
      <w:r w:rsidRPr="001F3D04">
        <w:t xml:space="preserve">eliocentric </w:t>
      </w:r>
      <w:r w:rsidR="00B54959">
        <w:t>t</w:t>
      </w:r>
      <w:r w:rsidRPr="001F3D04">
        <w:t>heory</w:t>
      </w:r>
      <w:r w:rsidR="00B54959">
        <w:t xml:space="preserve"> </w:t>
      </w:r>
      <w:r w:rsidRPr="001F3D04">
        <w:t xml:space="preserve">contradicts a </w:t>
      </w:r>
      <w:r w:rsidR="00FF40E7" w:rsidRPr="001F3D04">
        <w:t>simple reading</w:t>
      </w:r>
      <w:r w:rsidRPr="001F3D04">
        <w:t xml:space="preserve"> of the Bible because the sun’s role is to illuminate and serve </w:t>
      </w:r>
      <w:r w:rsidR="00041248" w:rsidRPr="001F3D04">
        <w:t xml:space="preserve">the earth. </w:t>
      </w:r>
      <w:r w:rsidR="00AC7866">
        <w:t xml:space="preserve">Moreover, </w:t>
      </w:r>
      <w:r w:rsidR="00041248" w:rsidRPr="001F3D04">
        <w:t xml:space="preserve">according to this theory, Joshua had no reason to command the sun to stop moving (because it never moves), but rather </w:t>
      </w:r>
      <w:r w:rsidR="00557B5A" w:rsidRPr="001F3D04">
        <w:t xml:space="preserve">he should have </w:t>
      </w:r>
      <w:r w:rsidR="00041248" w:rsidRPr="001F3D04">
        <w:t>ask</w:t>
      </w:r>
      <w:r w:rsidR="00557B5A" w:rsidRPr="001F3D04">
        <w:t>ed</w:t>
      </w:r>
      <w:r w:rsidR="00041248" w:rsidRPr="001F3D04">
        <w:t xml:space="preserve"> </w:t>
      </w:r>
      <w:r w:rsidR="00564D46">
        <w:t>the</w:t>
      </w:r>
      <w:r w:rsidR="00557B5A" w:rsidRPr="001F3D04">
        <w:t xml:space="preserve"> </w:t>
      </w:r>
      <w:r w:rsidR="00564D46">
        <w:t>e</w:t>
      </w:r>
      <w:r w:rsidR="00557B5A" w:rsidRPr="001F3D04">
        <w:t>arth to</w:t>
      </w:r>
      <w:r w:rsidR="00564D46">
        <w:t xml:space="preserve"> cease rotating</w:t>
      </w:r>
      <w:commentRangeStart w:id="20"/>
      <w:r w:rsidR="00041248" w:rsidRPr="001F3D04">
        <w:t>.</w:t>
      </w:r>
      <w:commentRangeEnd w:id="20"/>
      <w:r w:rsidR="00E568AE" w:rsidRPr="001F3D04">
        <w:rPr>
          <w:rStyle w:val="EndnoteReference"/>
        </w:rPr>
        <w:endnoteReference w:id="51"/>
      </w:r>
      <w:r w:rsidR="00E568AE" w:rsidRPr="001F3D04">
        <w:rPr>
          <w:rStyle w:val="CommentReference"/>
          <w:sz w:val="24"/>
          <w:szCs w:val="24"/>
        </w:rPr>
        <w:commentReference w:id="20"/>
      </w:r>
    </w:p>
    <w:p w14:paraId="5C7B5458" w14:textId="7B31A3DE" w:rsidR="00564F2F" w:rsidRPr="001F3D04" w:rsidRDefault="00564F2F" w:rsidP="005A3BC4">
      <w:r w:rsidRPr="001F3D04">
        <w:t xml:space="preserve">Ben-Malka noted that “I raised this difficulty with a Christian who shared the following thought with me.” </w:t>
      </w:r>
      <w:r w:rsidR="00F645B2" w:rsidRPr="001F3D04">
        <w:t>We</w:t>
      </w:r>
      <w:r w:rsidR="00557B5A" w:rsidRPr="001F3D04">
        <w:t xml:space="preserve"> </w:t>
      </w:r>
      <w:r w:rsidRPr="001F3D04">
        <w:t xml:space="preserve">might have assumed that the Christian would also reject </w:t>
      </w:r>
      <w:r w:rsidR="00F645B2" w:rsidRPr="001F3D04">
        <w:t>heli</w:t>
      </w:r>
      <w:r w:rsidRPr="001F3D04">
        <w:t>ocentrism because at the time both the Catholic</w:t>
      </w:r>
      <w:r w:rsidR="00B15071">
        <w:t>s</w:t>
      </w:r>
      <w:r w:rsidRPr="001F3D04">
        <w:t xml:space="preserve"> and the Protestant</w:t>
      </w:r>
      <w:r w:rsidR="00B15071">
        <w:t>s</w:t>
      </w:r>
      <w:r w:rsidRPr="001F3D04">
        <w:t xml:space="preserve"> rejected it. The former placed Copernicu</w:t>
      </w:r>
      <w:r w:rsidR="00B214AD">
        <w:t xml:space="preserve">s’s </w:t>
      </w:r>
      <w:r w:rsidRPr="001F3D04">
        <w:t xml:space="preserve">book on the list of banned books (and later ordered Galileo Galilei’s book, which proved the veracity of the </w:t>
      </w:r>
      <w:r w:rsidR="00B15071">
        <w:t>h</w:t>
      </w:r>
      <w:r w:rsidRPr="001F3D04">
        <w:t xml:space="preserve">eliocentric </w:t>
      </w:r>
      <w:r w:rsidR="00B15071">
        <w:t>t</w:t>
      </w:r>
      <w:r w:rsidRPr="001F3D04">
        <w:t>heory, banned</w:t>
      </w:r>
      <w:r w:rsidR="00F16714" w:rsidRPr="001F3D04">
        <w:t>, as well</w:t>
      </w:r>
      <w:r w:rsidRPr="001F3D04">
        <w:t>)</w:t>
      </w:r>
      <w:r w:rsidR="00F16714" w:rsidRPr="001F3D04">
        <w:t xml:space="preserve">, and the latter asserted that the notion that the sun stood at the center of the universe contradicted Holy Scriptures, such as Joshua’s command to the sun to stand still. </w:t>
      </w:r>
      <w:r w:rsidR="00F16714" w:rsidRPr="001F3D04">
        <w:lastRenderedPageBreak/>
        <w:t>However, later in their discussion, it becomes clear that the Christian adopted an allegorical reading of the verses in the book of Joshua, presumably in light of Galileo Galilei’s suggestion</w:t>
      </w:r>
      <w:commentRangeStart w:id="21"/>
      <w:r w:rsidR="00F16714" w:rsidRPr="001F3D04">
        <w:t>.</w:t>
      </w:r>
      <w:commentRangeEnd w:id="21"/>
      <w:r w:rsidR="00E568AE" w:rsidRPr="001F3D04">
        <w:rPr>
          <w:rStyle w:val="EndnoteReference"/>
        </w:rPr>
        <w:endnoteReference w:id="52"/>
      </w:r>
      <w:r w:rsidR="00E568AE" w:rsidRPr="001F3D04">
        <w:rPr>
          <w:rStyle w:val="CommentReference"/>
          <w:sz w:val="24"/>
          <w:szCs w:val="24"/>
        </w:rPr>
        <w:commentReference w:id="21"/>
      </w:r>
    </w:p>
    <w:p w14:paraId="6AE3C82B" w14:textId="25E17F38" w:rsidR="00E568AE" w:rsidRPr="001F3D04" w:rsidRDefault="00F16714" w:rsidP="005A3BC4">
      <w:r w:rsidRPr="001F3D04">
        <w:t xml:space="preserve">According to the Christian, </w:t>
      </w:r>
      <w:r w:rsidR="00B2538A" w:rsidRPr="001F3D04">
        <w:t>the difficulty with Joshua commanding the sun to stop moving pertains to the geocentric model as well. Since according to th</w:t>
      </w:r>
      <w:r w:rsidR="00557B5A" w:rsidRPr="001F3D04">
        <w:t>e latter</w:t>
      </w:r>
      <w:r w:rsidR="00B2538A" w:rsidRPr="001F3D04">
        <w:t xml:space="preserve"> model</w:t>
      </w:r>
      <w:r w:rsidR="00CC14E5" w:rsidRPr="001F3D04">
        <w:t xml:space="preserve">, if the sun had </w:t>
      </w:r>
      <w:commentRangeStart w:id="22"/>
      <w:r w:rsidR="00CC14E5" w:rsidRPr="001F3D04">
        <w:t>independently</w:t>
      </w:r>
      <w:r w:rsidR="00AB372F" w:rsidRPr="001F3D04">
        <w:t xml:space="preserve"> stopped</w:t>
      </w:r>
      <w:r w:rsidR="00CC14E5" w:rsidRPr="001F3D04">
        <w:t xml:space="preserve"> moving from </w:t>
      </w:r>
      <w:r w:rsidR="00AB372F" w:rsidRPr="001F3D04">
        <w:t>east</w:t>
      </w:r>
      <w:r w:rsidR="00CC14E5" w:rsidRPr="001F3D04">
        <w:t xml:space="preserve"> to </w:t>
      </w:r>
      <w:r w:rsidR="00AB372F" w:rsidRPr="001F3D04">
        <w:t>we</w:t>
      </w:r>
      <w:r w:rsidR="00CC14E5" w:rsidRPr="001F3D04">
        <w:t xml:space="preserve">st, the day would have gotten shorter, and nothing would have been achieved. </w:t>
      </w:r>
      <w:commentRangeEnd w:id="22"/>
      <w:r w:rsidR="00CA36E1">
        <w:rPr>
          <w:rStyle w:val="CommentReference"/>
        </w:rPr>
        <w:commentReference w:id="22"/>
      </w:r>
      <w:r w:rsidR="00CC14E5" w:rsidRPr="001F3D04">
        <w:t xml:space="preserve">Therefore, </w:t>
      </w:r>
      <w:r w:rsidR="00F645B2" w:rsidRPr="001F3D04">
        <w:t xml:space="preserve">he reasoned that </w:t>
      </w:r>
      <w:r w:rsidR="00CC14E5" w:rsidRPr="001F3D04">
        <w:t>Joshua</w:t>
      </w:r>
      <w:r w:rsidR="00557B5A" w:rsidRPr="001F3D04">
        <w:t xml:space="preserve"> must have ordered </w:t>
      </w:r>
      <w:r w:rsidR="00CC14E5" w:rsidRPr="001F3D04">
        <w:t xml:space="preserve">the </w:t>
      </w:r>
      <w:r w:rsidR="00CC14E5" w:rsidRPr="00A31666">
        <w:rPr>
          <w:highlight w:val="cyan"/>
        </w:rPr>
        <w:t xml:space="preserve">daily </w:t>
      </w:r>
      <w:commentRangeStart w:id="23"/>
      <w:r w:rsidR="00CC14E5" w:rsidRPr="00A31666">
        <w:rPr>
          <w:highlight w:val="cyan"/>
        </w:rPr>
        <w:t>sphere</w:t>
      </w:r>
      <w:commentRangeEnd w:id="23"/>
      <w:r w:rsidR="00631207" w:rsidRPr="00A31666">
        <w:rPr>
          <w:rStyle w:val="CommentReference"/>
          <w:sz w:val="24"/>
          <w:szCs w:val="24"/>
          <w:highlight w:val="cyan"/>
        </w:rPr>
        <w:commentReference w:id="23"/>
      </w:r>
      <w:r w:rsidR="00CC14E5" w:rsidRPr="001F3D04">
        <w:t xml:space="preserve"> (which carrie</w:t>
      </w:r>
      <w:r w:rsidR="001456E2">
        <w:t xml:space="preserve">s </w:t>
      </w:r>
      <w:r w:rsidR="00CC14E5" w:rsidRPr="001F3D04">
        <w:t>the sun)</w:t>
      </w:r>
      <w:r w:rsidR="00557B5A" w:rsidRPr="001F3D04">
        <w:t xml:space="preserve"> to stop moving </w:t>
      </w:r>
      <w:r w:rsidR="00CC14E5" w:rsidRPr="001F3D04">
        <w:t>and not the sun itself</w:t>
      </w:r>
      <w:r w:rsidR="00557B5A" w:rsidRPr="001F3D04">
        <w:t>, and</w:t>
      </w:r>
      <w:r w:rsidR="00CC14E5" w:rsidRPr="001F3D04">
        <w:t xml:space="preserve"> the verses in Joshua should</w:t>
      </w:r>
      <w:r w:rsidR="00F645B2" w:rsidRPr="001F3D04">
        <w:t>, thus,</w:t>
      </w:r>
      <w:r w:rsidR="00CC14E5" w:rsidRPr="001F3D04">
        <w:t xml:space="preserve"> be understood as “speaking in human language, as was accustomed among them,” </w:t>
      </w:r>
      <w:r w:rsidR="00AB372F" w:rsidRPr="001F3D04">
        <w:t xml:space="preserve">since they did not distinguish between (the movement of) the sun and (the movement of) the daily sphere. In other words, according to </w:t>
      </w:r>
      <w:r w:rsidR="00BE42DA" w:rsidRPr="001F3D04">
        <w:t>t</w:t>
      </w:r>
      <w:r w:rsidR="00AB372F" w:rsidRPr="001F3D04">
        <w:t>he Christian</w:t>
      </w:r>
      <w:r w:rsidR="00BE42DA" w:rsidRPr="001F3D04">
        <w:t>,</w:t>
      </w:r>
      <w:r w:rsidR="00AB372F" w:rsidRPr="001F3D04">
        <w:t xml:space="preserve"> Copernicus’</w:t>
      </w:r>
      <w:r w:rsidR="00CD0B2B">
        <w:t>s</w:t>
      </w:r>
      <w:r w:rsidR="00AB372F" w:rsidRPr="001F3D04">
        <w:t xml:space="preserve"> theory could not be rejected using the verses from the book of Joshua</w:t>
      </w:r>
      <w:r w:rsidR="00BE42DA" w:rsidRPr="001F3D04">
        <w:t xml:space="preserve"> because these verses do not literally correspond with the regnant geocentric theory either. Ben-Malka was most reluctant to accept the Christian’s allegorical interpretation of Joshua’s miracle, writing that “this </w:t>
      </w:r>
      <w:r w:rsidR="00AB5EC8">
        <w:t>is the main content of his solution</w:t>
      </w:r>
      <w:r w:rsidR="00BE42DA" w:rsidRPr="001F3D04">
        <w:t>, lead should be poured into his mouth,”</w:t>
      </w:r>
      <w:r w:rsidR="00E568AE" w:rsidRPr="001F3D04">
        <w:rPr>
          <w:rStyle w:val="EndnoteReference"/>
        </w:rPr>
        <w:endnoteReference w:id="53"/>
      </w:r>
      <w:r w:rsidR="00E568AE" w:rsidRPr="001F3D04">
        <w:t xml:space="preserve"> </w:t>
      </w:r>
      <w:r w:rsidR="00BE42DA" w:rsidRPr="001F3D04">
        <w:t xml:space="preserve">and he </w:t>
      </w:r>
      <w:r w:rsidR="003F7B94">
        <w:t xml:space="preserve">continued his arguments </w:t>
      </w:r>
      <w:r w:rsidR="00BE42DA" w:rsidRPr="001F3D04">
        <w:t xml:space="preserve">refuting the notion that the sun </w:t>
      </w:r>
      <w:r w:rsidR="00557B5A" w:rsidRPr="001F3D04">
        <w:t>s</w:t>
      </w:r>
      <w:r w:rsidR="00F645B2" w:rsidRPr="001F3D04">
        <w:t>tands</w:t>
      </w:r>
      <w:r w:rsidR="00BE42DA" w:rsidRPr="001F3D04">
        <w:t xml:space="preserve"> at the center of the universe.</w:t>
      </w:r>
      <w:r w:rsidR="00E568AE" w:rsidRPr="001F3D04">
        <w:rPr>
          <w:rStyle w:val="EndnoteReference"/>
        </w:rPr>
        <w:endnoteReference w:id="54"/>
      </w:r>
    </w:p>
    <w:p w14:paraId="52F56002" w14:textId="0DC9D910" w:rsidR="00F45686" w:rsidRPr="001F3D04" w:rsidRDefault="00535EF0" w:rsidP="00740BDA">
      <w:pPr>
        <w:pStyle w:val="Heading2"/>
        <w:rPr>
          <w:rtl/>
        </w:rPr>
      </w:pPr>
      <w:r>
        <w:t>“</w:t>
      </w:r>
      <w:r w:rsidR="00F45686" w:rsidRPr="001F3D04">
        <w:t xml:space="preserve">A Christian </w:t>
      </w:r>
      <w:r>
        <w:t>Claim</w:t>
      </w:r>
      <w:r w:rsidR="00F22BC7">
        <w:t>ed</w:t>
      </w:r>
      <w:r>
        <w:t xml:space="preserve"> against</w:t>
      </w:r>
      <w:r w:rsidR="00F45686" w:rsidRPr="001F3D04">
        <w:t xml:space="preserve"> Me</w:t>
      </w:r>
      <w:r>
        <w:t>”</w:t>
      </w:r>
    </w:p>
    <w:p w14:paraId="1FB1315F" w14:textId="0D6D2E29" w:rsidR="003B1BAC" w:rsidRPr="001F3D04" w:rsidRDefault="00406E12" w:rsidP="005A3BC4">
      <w:r w:rsidRPr="001F3D04">
        <w:t xml:space="preserve">One of the most popular arguments made in Christian anti-Jewish literature </w:t>
      </w:r>
      <w:r w:rsidR="00947497">
        <w:t>was</w:t>
      </w:r>
      <w:r w:rsidRPr="001F3D04">
        <w:t xml:space="preserve"> that the </w:t>
      </w:r>
      <w:r w:rsidR="0004160F" w:rsidRPr="001F3D04">
        <w:t xml:space="preserve">Jews’ </w:t>
      </w:r>
      <w:r w:rsidRPr="001F3D04">
        <w:t xml:space="preserve">exile is proof of Christianity’s veracity. This type of </w:t>
      </w:r>
      <w:r w:rsidR="00F34F7A">
        <w:t xml:space="preserve">historical </w:t>
      </w:r>
      <w:r w:rsidRPr="001F3D04">
        <w:t xml:space="preserve">argument </w:t>
      </w:r>
      <w:r w:rsidR="00947497">
        <w:t>was</w:t>
      </w:r>
      <w:r w:rsidR="00F34F7A">
        <w:t xml:space="preserve"> used in religious polemics</w:t>
      </w:r>
      <w:r w:rsidR="0034058A" w:rsidRPr="001F3D04">
        <w:t xml:space="preserve"> since historical reality </w:t>
      </w:r>
      <w:r w:rsidR="00947497">
        <w:t>was</w:t>
      </w:r>
      <w:r w:rsidR="0034058A" w:rsidRPr="001F3D04">
        <w:t xml:space="preserve"> perceived to be determined by God.</w:t>
      </w:r>
      <w:r w:rsidR="00E568AE" w:rsidRPr="001F3D04">
        <w:rPr>
          <w:rStyle w:val="EndnoteReference"/>
        </w:rPr>
        <w:endnoteReference w:id="55"/>
      </w:r>
      <w:r w:rsidR="00E568AE" w:rsidRPr="001F3D04">
        <w:t xml:space="preserve"> </w:t>
      </w:r>
      <w:r w:rsidR="0034058A" w:rsidRPr="001F3D04">
        <w:t xml:space="preserve">The Christians claimed that Israel’s exile was proof that God had </w:t>
      </w:r>
      <w:r w:rsidR="00631207" w:rsidRPr="001F3D04">
        <w:t>replaced</w:t>
      </w:r>
      <w:r w:rsidR="0034058A" w:rsidRPr="001F3D04">
        <w:t xml:space="preserve"> “Israel of the flesh” </w:t>
      </w:r>
      <w:r w:rsidR="00631207" w:rsidRPr="001F3D04">
        <w:t>with</w:t>
      </w:r>
      <w:r w:rsidR="0034058A" w:rsidRPr="001F3D04">
        <w:t xml:space="preserve"> “Israel of the spirit” because the</w:t>
      </w:r>
      <w:r w:rsidR="00DB79ED" w:rsidRPr="001F3D04">
        <w:t xml:space="preserve"> former</w:t>
      </w:r>
      <w:r w:rsidR="0034058A" w:rsidRPr="001F3D04">
        <w:t xml:space="preserve"> had rejected Jesus</w:t>
      </w:r>
      <w:r w:rsidR="00F34F7A">
        <w:t>.</w:t>
      </w:r>
      <w:r w:rsidR="0034058A" w:rsidRPr="001F3D04">
        <w:t xml:space="preserve"> Thus Israel’s existence as a despised minority in exile attests to their error </w:t>
      </w:r>
      <w:r w:rsidR="00A70F4A">
        <w:t>and to</w:t>
      </w:r>
      <w:r w:rsidR="0034058A" w:rsidRPr="001F3D04">
        <w:t xml:space="preserve"> God’s subsequent rejection</w:t>
      </w:r>
      <w:r w:rsidR="00A70F4A">
        <w:t xml:space="preserve"> of them</w:t>
      </w:r>
      <w:r w:rsidR="0034058A" w:rsidRPr="001F3D04">
        <w:t xml:space="preserve">, </w:t>
      </w:r>
      <w:r w:rsidR="000E1D71">
        <w:t>alongside</w:t>
      </w:r>
      <w:r w:rsidR="0034058A" w:rsidRPr="001F3D04">
        <w:t xml:space="preserve"> the </w:t>
      </w:r>
      <w:r w:rsidR="00947497" w:rsidRPr="001F3D04">
        <w:t>validat</w:t>
      </w:r>
      <w:r w:rsidR="00947497">
        <w:t>ion of the</w:t>
      </w:r>
      <w:r w:rsidR="00947497" w:rsidRPr="001F3D04">
        <w:t xml:space="preserve"> Christian faith </w:t>
      </w:r>
      <w:r w:rsidR="00947497">
        <w:t xml:space="preserve">provided </w:t>
      </w:r>
      <w:r w:rsidR="00947497">
        <w:lastRenderedPageBreak/>
        <w:t xml:space="preserve">by </w:t>
      </w:r>
      <w:r w:rsidR="0034058A" w:rsidRPr="001F3D04">
        <w:t>Christian nation</w:t>
      </w:r>
      <w:r w:rsidR="000E1D71">
        <w:t>s’</w:t>
      </w:r>
      <w:r w:rsidR="0034058A" w:rsidRPr="001F3D04">
        <w:t xml:space="preserve"> success and prosperity</w:t>
      </w:r>
      <w:r w:rsidR="00D83353" w:rsidRPr="001F3D04">
        <w:t xml:space="preserve">. This argument </w:t>
      </w:r>
      <w:r w:rsidR="00947497">
        <w:t>was raised again</w:t>
      </w:r>
      <w:r w:rsidR="00D83353" w:rsidRPr="001F3D04">
        <w:t xml:space="preserve"> in Agadir in the early eighteenth century. According to Ben-Malka, a Catholic Christian claimed that the lengthy exile indicates that </w:t>
      </w:r>
      <w:r w:rsidR="00947497">
        <w:t xml:space="preserve">hope was lost for </w:t>
      </w:r>
      <w:r w:rsidR="00D83353" w:rsidRPr="001F3D04">
        <w:t xml:space="preserve">the Jewish </w:t>
      </w:r>
      <w:r w:rsidR="00947497">
        <w:t xml:space="preserve">people and </w:t>
      </w:r>
      <w:r w:rsidR="00D83353" w:rsidRPr="001F3D04">
        <w:t xml:space="preserve">confirms Paul’s claim that God had </w:t>
      </w:r>
      <w:r w:rsidR="001573E1" w:rsidRPr="001F3D04">
        <w:t>replaced the</w:t>
      </w:r>
      <w:r w:rsidR="00D83353" w:rsidRPr="001F3D04">
        <w:t xml:space="preserve"> Jewish people </w:t>
      </w:r>
      <w:r w:rsidR="001573E1" w:rsidRPr="001F3D04">
        <w:t>with</w:t>
      </w:r>
      <w:r w:rsidR="00D83353" w:rsidRPr="001F3D04">
        <w:t xml:space="preserve"> another one.</w:t>
      </w:r>
    </w:p>
    <w:p w14:paraId="408E35A8" w14:textId="226643B8" w:rsidR="00E568AE" w:rsidRPr="001F3D04" w:rsidRDefault="00947497" w:rsidP="00947497">
      <w:pPr>
        <w:pStyle w:val="Quote"/>
      </w:pPr>
      <w:r>
        <w:t>A</w:t>
      </w:r>
      <w:r w:rsidRPr="001F3D04">
        <w:t xml:space="preserve">ll hope </w:t>
      </w:r>
      <w:r>
        <w:t>is lost for y</w:t>
      </w:r>
      <w:r w:rsidR="0015280F" w:rsidRPr="001F3D04">
        <w:t xml:space="preserve">ou Jews </w:t>
      </w:r>
      <w:r>
        <w:t>with</w:t>
      </w:r>
      <w:r w:rsidR="008666D0" w:rsidRPr="001F3D04">
        <w:t xml:space="preserve"> this 1,645-year exile.</w:t>
      </w:r>
      <w:r w:rsidR="00E568AE" w:rsidRPr="001F3D04">
        <w:rPr>
          <w:rStyle w:val="EndnoteReference"/>
        </w:rPr>
        <w:endnoteReference w:id="56"/>
      </w:r>
      <w:r w:rsidR="00E568AE" w:rsidRPr="001F3D04">
        <w:t xml:space="preserve"> </w:t>
      </w:r>
      <w:r w:rsidR="009B1CFB">
        <w:t>Why do you continue to wait?</w:t>
      </w:r>
      <w:r w:rsidR="0015280F" w:rsidRPr="001F3D04">
        <w:t xml:space="preserve"> Th</w:t>
      </w:r>
      <w:r w:rsidR="00FE1F58" w:rsidRPr="001F3D04">
        <w:t xml:space="preserve">e length of this period </w:t>
      </w:r>
      <w:r w:rsidR="001573E1" w:rsidRPr="001F3D04">
        <w:t>affirms Paul’s words….</w:t>
      </w:r>
      <w:r w:rsidR="003D555F">
        <w:t>that</w:t>
      </w:r>
      <w:r w:rsidR="001573E1" w:rsidRPr="001F3D04">
        <w:t xml:space="preserve"> compared Israel to an olive tree whose owners chopped it down and planted </w:t>
      </w:r>
      <w:r w:rsidR="003D555F">
        <w:t>a tree that does not bear fruit</w:t>
      </w:r>
      <w:r w:rsidR="00FE1F58" w:rsidRPr="001F3D04">
        <w:t xml:space="preserve"> </w:t>
      </w:r>
      <w:r w:rsidR="001573E1" w:rsidRPr="001F3D04">
        <w:t xml:space="preserve">in its place and this tree </w:t>
      </w:r>
      <w:r w:rsidR="00A5520E" w:rsidRPr="001F3D04">
        <w:t>thrived</w:t>
      </w:r>
      <w:r w:rsidR="0017685E">
        <w:t xml:space="preserve">, etc., </w:t>
      </w:r>
      <w:r w:rsidR="001573E1" w:rsidRPr="001F3D04">
        <w:t xml:space="preserve">and the olive tree </w:t>
      </w:r>
      <w:r w:rsidR="0017685E">
        <w:t xml:space="preserve">will not be </w:t>
      </w:r>
      <w:proofErr w:type="spellStart"/>
      <w:r w:rsidR="0017685E">
        <w:t>remember</w:t>
      </w:r>
      <w:r w:rsidR="00747695">
        <w:t>eded</w:t>
      </w:r>
      <w:proofErr w:type="spellEnd"/>
      <w:r w:rsidR="0017685E">
        <w:t xml:space="preserve"> or mentioned again</w:t>
      </w:r>
      <w:r w:rsidR="001573E1" w:rsidRPr="001F3D04">
        <w:t>.</w:t>
      </w:r>
      <w:r w:rsidR="00E568AE" w:rsidRPr="001F3D04">
        <w:rPr>
          <w:rStyle w:val="EndnoteReference"/>
        </w:rPr>
        <w:endnoteReference w:id="57"/>
      </w:r>
    </w:p>
    <w:p w14:paraId="3B3D5307" w14:textId="5F647C0F" w:rsidR="00457421" w:rsidRPr="001F3D04" w:rsidRDefault="00A02226" w:rsidP="005A3BC4">
      <w:r w:rsidRPr="001F3D04">
        <w:t xml:space="preserve">Ben-Malka refuted this argument in two ways. </w:t>
      </w:r>
      <w:r w:rsidR="00A5520E" w:rsidRPr="001F3D04">
        <w:t xml:space="preserve">First, </w:t>
      </w:r>
      <w:r w:rsidR="00747695">
        <w:t xml:space="preserve">he </w:t>
      </w:r>
      <w:r w:rsidR="007B0402">
        <w:t>made arguments from</w:t>
      </w:r>
      <w:r w:rsidR="00A5520E" w:rsidRPr="001F3D04">
        <w:t xml:space="preserve"> biblical verses</w:t>
      </w:r>
      <w:r w:rsidR="007B0402">
        <w:t>, which was</w:t>
      </w:r>
      <w:r w:rsidR="00A5520E" w:rsidRPr="001F3D04">
        <w:t xml:space="preserve"> ubiquitous to </w:t>
      </w:r>
      <w:r w:rsidR="006A37AF">
        <w:t>Jewish-Christian</w:t>
      </w:r>
      <w:r w:rsidR="00A5520E" w:rsidRPr="001F3D04">
        <w:t xml:space="preserve"> polemic</w:t>
      </w:r>
      <w:r w:rsidR="0032017C" w:rsidRPr="001F3D04">
        <w:t>s</w:t>
      </w:r>
      <w:r w:rsidR="00A5520E" w:rsidRPr="001F3D04">
        <w:t>.</w:t>
      </w:r>
      <w:r w:rsidR="00E568AE" w:rsidRPr="001F3D04">
        <w:rPr>
          <w:rStyle w:val="EndnoteReference"/>
        </w:rPr>
        <w:endnoteReference w:id="58"/>
      </w:r>
      <w:r w:rsidR="00E568AE" w:rsidRPr="001F3D04">
        <w:t xml:space="preserve"> </w:t>
      </w:r>
      <w:r w:rsidR="00A5520E" w:rsidRPr="001F3D04">
        <w:t>He claimed that the exile’s length in no way attests to God’s replacing the Jewish people with another since God had declared at the very beginning of their relationship that even though Israel would be exiled</w:t>
      </w:r>
      <w:r w:rsidR="00385569" w:rsidRPr="001F3D04">
        <w:t>, H</w:t>
      </w:r>
      <w:r w:rsidR="00A5520E" w:rsidRPr="001F3D04">
        <w:t xml:space="preserve">e would not replace </w:t>
      </w:r>
      <w:r w:rsidR="0032017C" w:rsidRPr="001F3D04">
        <w:t>the Jewish people</w:t>
      </w:r>
      <w:r w:rsidR="00A5520E" w:rsidRPr="001F3D04">
        <w:t xml:space="preserve"> with another nation (Lev 26:44). Likewise, the prophet Jeremiah (</w:t>
      </w:r>
      <w:proofErr w:type="spellStart"/>
      <w:r w:rsidR="00A5520E" w:rsidRPr="001F3D04">
        <w:t>Jer</w:t>
      </w:r>
      <w:proofErr w:type="spellEnd"/>
      <w:r w:rsidR="00A5520E" w:rsidRPr="001F3D04">
        <w:t xml:space="preserve"> 31:35-36) </w:t>
      </w:r>
      <w:r w:rsidR="00457421" w:rsidRPr="001F3D04">
        <w:t>asserted that notwithstanding Israel’s sin, God would not replace them with another nation, and Paul certainly did not have the authority to contradict the words of a prophet.</w:t>
      </w:r>
    </w:p>
    <w:p w14:paraId="0EC7C658" w14:textId="055C48C8" w:rsidR="00E568AE" w:rsidRPr="001F3D04" w:rsidRDefault="00457421" w:rsidP="005A3BC4">
      <w:r w:rsidRPr="001F3D04">
        <w:t xml:space="preserve">The second way in which Ben-Malka refuted the Christian argument that God had replaced Israel was by employing his own historical arguments. </w:t>
      </w:r>
      <w:r w:rsidR="009E4BF2">
        <w:t>For</w:t>
      </w:r>
      <w:r w:rsidRPr="001F3D04">
        <w:t xml:space="preserve"> instance, he asked the Christians to explain</w:t>
      </w:r>
      <w:r w:rsidR="009E4BF2">
        <w:t xml:space="preserve"> why</w:t>
      </w:r>
      <w:r w:rsidR="009E4BF2" w:rsidRPr="009E4BF2">
        <w:t xml:space="preserve"> </w:t>
      </w:r>
      <w:r w:rsidR="009E4BF2" w:rsidRPr="001F3D04">
        <w:t xml:space="preserve">they </w:t>
      </w:r>
      <w:r w:rsidR="009E4BF2">
        <w:t>had not merited</w:t>
      </w:r>
      <w:r w:rsidR="009E4BF2" w:rsidRPr="001F3D04">
        <w:t xml:space="preserve"> prophecy</w:t>
      </w:r>
      <w:r w:rsidR="009E4BF2">
        <w:t xml:space="preserve"> </w:t>
      </w:r>
      <w:r w:rsidR="009E4BF2" w:rsidRPr="001F3D04">
        <w:t>if they had replaced the Jewish people</w:t>
      </w:r>
      <w:r w:rsidR="009E4BF2">
        <w:t>.</w:t>
      </w:r>
      <w:r w:rsidRPr="001F3D04">
        <w:t xml:space="preserve"> Ben-Malka </w:t>
      </w:r>
      <w:r w:rsidR="009E4BF2">
        <w:t xml:space="preserve">also </w:t>
      </w:r>
      <w:r w:rsidRPr="001F3D04">
        <w:t xml:space="preserve">offered </w:t>
      </w:r>
      <w:r w:rsidR="009E4BF2">
        <w:t>an</w:t>
      </w:r>
      <w:r w:rsidRPr="001F3D04">
        <w:t xml:space="preserve"> alternative interpretation </w:t>
      </w:r>
      <w:r w:rsidR="009E4BF2">
        <w:t>of</w:t>
      </w:r>
      <w:r w:rsidRPr="001F3D04">
        <w:t xml:space="preserve"> the Christian’s historical claims (that the success of the Christi</w:t>
      </w:r>
      <w:r w:rsidR="00807E5C" w:rsidRPr="001F3D04">
        <w:t xml:space="preserve">an nation attested to its </w:t>
      </w:r>
      <w:proofErr w:type="spellStart"/>
      <w:r w:rsidR="00807E5C" w:rsidRPr="001F3D04">
        <w:t>chosen</w:t>
      </w:r>
      <w:r w:rsidRPr="001F3D04">
        <w:t>ness</w:t>
      </w:r>
      <w:proofErr w:type="spellEnd"/>
      <w:r w:rsidRPr="001F3D04">
        <w:t xml:space="preserve">, while </w:t>
      </w:r>
      <w:r w:rsidR="00E42CBB" w:rsidRPr="001F3D04">
        <w:t>Israel’s</w:t>
      </w:r>
      <w:r w:rsidRPr="001F3D04">
        <w:t xml:space="preserve"> d</w:t>
      </w:r>
      <w:r w:rsidR="00E42CBB" w:rsidRPr="001F3D04">
        <w:t>ebased</w:t>
      </w:r>
      <w:r w:rsidRPr="001F3D04">
        <w:t xml:space="preserve"> existence attested to </w:t>
      </w:r>
      <w:r w:rsidR="00E42CBB" w:rsidRPr="001F3D04">
        <w:t>God’s</w:t>
      </w:r>
      <w:r w:rsidRPr="001F3D04">
        <w:t xml:space="preserve"> rejection). Ben-Malka </w:t>
      </w:r>
      <w:r w:rsidR="006D2245" w:rsidRPr="001F3D04">
        <w:t xml:space="preserve">drew upon an analogy </w:t>
      </w:r>
      <w:r w:rsidR="002B2290" w:rsidRPr="001F3D04">
        <w:t xml:space="preserve">employed by R. </w:t>
      </w:r>
      <w:r w:rsidR="006D2245" w:rsidRPr="001F3D04">
        <w:t xml:space="preserve">Saul </w:t>
      </w:r>
      <w:r w:rsidR="002B2290" w:rsidRPr="001F3D04">
        <w:t xml:space="preserve">Levi </w:t>
      </w:r>
      <w:proofErr w:type="spellStart"/>
      <w:r w:rsidR="002B2290" w:rsidRPr="001F3D04">
        <w:t>Morteira</w:t>
      </w:r>
      <w:proofErr w:type="spellEnd"/>
      <w:r w:rsidR="006D2245" w:rsidRPr="001F3D04">
        <w:t xml:space="preserve">, the </w:t>
      </w:r>
      <w:r w:rsidR="002B2290" w:rsidRPr="001F3D04">
        <w:t xml:space="preserve">author of </w:t>
      </w:r>
      <w:proofErr w:type="spellStart"/>
      <w:r w:rsidR="002B2290" w:rsidRPr="001F3D04">
        <w:rPr>
          <w:i/>
          <w:iCs/>
        </w:rPr>
        <w:t>Givat</w:t>
      </w:r>
      <w:proofErr w:type="spellEnd"/>
      <w:r w:rsidR="002B2290" w:rsidRPr="001F3D04">
        <w:rPr>
          <w:i/>
          <w:iCs/>
        </w:rPr>
        <w:t xml:space="preserve"> </w:t>
      </w:r>
      <w:proofErr w:type="spellStart"/>
      <w:r w:rsidR="002B2290" w:rsidRPr="001F3D04">
        <w:rPr>
          <w:i/>
          <w:iCs/>
        </w:rPr>
        <w:t>Sha’ul</w:t>
      </w:r>
      <w:proofErr w:type="spellEnd"/>
      <w:r w:rsidR="002B2290" w:rsidRPr="001F3D04">
        <w:rPr>
          <w:i/>
          <w:iCs/>
        </w:rPr>
        <w:t xml:space="preserve"> </w:t>
      </w:r>
      <w:r w:rsidR="002B2290" w:rsidRPr="001F3D04">
        <w:t xml:space="preserve">and the </w:t>
      </w:r>
      <w:r w:rsidR="006D2245" w:rsidRPr="001F3D04">
        <w:t xml:space="preserve">rabbi </w:t>
      </w:r>
      <w:r w:rsidR="006D2245" w:rsidRPr="001F3D04">
        <w:lastRenderedPageBreak/>
        <w:t>of Amsterdam’s Sephardi-Portuguese community</w:t>
      </w:r>
      <w:r w:rsidR="002B2290" w:rsidRPr="001F3D04">
        <w:t xml:space="preserve">. According to </w:t>
      </w:r>
      <w:proofErr w:type="spellStart"/>
      <w:r w:rsidR="002B2290" w:rsidRPr="001F3D04">
        <w:t>Morteira</w:t>
      </w:r>
      <w:proofErr w:type="spellEnd"/>
      <w:r w:rsidR="002B2290" w:rsidRPr="001F3D04">
        <w:t xml:space="preserve">, the Gentiles enjoy God’s </w:t>
      </w:r>
      <w:r w:rsidR="003667CB" w:rsidRPr="001F3D04">
        <w:t>divine abundance</w:t>
      </w:r>
      <w:r w:rsidR="002B2290" w:rsidRPr="001F3D04">
        <w:t xml:space="preserve"> because He </w:t>
      </w:r>
      <w:proofErr w:type="spellStart"/>
      <w:r w:rsidR="002B2290" w:rsidRPr="001F3D04">
        <w:t>can not</w:t>
      </w:r>
      <w:proofErr w:type="spellEnd"/>
      <w:r w:rsidR="002B2290" w:rsidRPr="001F3D04">
        <w:t xml:space="preserve"> give it to Israel (</w:t>
      </w:r>
      <w:r w:rsidR="003667CB" w:rsidRPr="001F3D04">
        <w:t>as</w:t>
      </w:r>
      <w:r w:rsidR="002B2290" w:rsidRPr="001F3D04">
        <w:t xml:space="preserve"> </w:t>
      </w:r>
      <w:r w:rsidR="003667CB" w:rsidRPr="001F3D04">
        <w:t>they</w:t>
      </w:r>
      <w:r w:rsidR="002B2290" w:rsidRPr="001F3D04">
        <w:t xml:space="preserve"> </w:t>
      </w:r>
      <w:r w:rsidR="003667CB" w:rsidRPr="001F3D04">
        <w:t>sinned</w:t>
      </w:r>
      <w:r w:rsidR="002B2290" w:rsidRPr="001F3D04">
        <w:t xml:space="preserve">). </w:t>
      </w:r>
      <w:proofErr w:type="spellStart"/>
      <w:r w:rsidR="002B2290" w:rsidRPr="001F3D04">
        <w:t>Morteira</w:t>
      </w:r>
      <w:proofErr w:type="spellEnd"/>
      <w:r w:rsidR="002B2290" w:rsidRPr="001F3D04">
        <w:t xml:space="preserve"> explains that this is similar to the case of a</w:t>
      </w:r>
      <w:r w:rsidR="003667CB" w:rsidRPr="001F3D04">
        <w:t>n upper-class woman</w:t>
      </w:r>
      <w:r w:rsidR="002B2290" w:rsidRPr="001F3D04">
        <w:t xml:space="preserve"> whose infant dies and</w:t>
      </w:r>
      <w:r w:rsidR="003667CB" w:rsidRPr="001F3D04">
        <w:t>,</w:t>
      </w:r>
      <w:r w:rsidR="002B2290" w:rsidRPr="001F3D04">
        <w:t xml:space="preserve"> to relieve the pain caused by the</w:t>
      </w:r>
      <w:r w:rsidR="003667CB" w:rsidRPr="001F3D04">
        <w:t xml:space="preserve"> surplus</w:t>
      </w:r>
      <w:r w:rsidR="002B2290" w:rsidRPr="001F3D04">
        <w:t xml:space="preserve"> milk in her bre</w:t>
      </w:r>
      <w:r w:rsidR="003667CB" w:rsidRPr="001F3D04">
        <w:t>asts,</w:t>
      </w:r>
      <w:r w:rsidR="002B2290" w:rsidRPr="001F3D04">
        <w:t xml:space="preserve"> </w:t>
      </w:r>
      <w:r w:rsidR="003667CB" w:rsidRPr="001F3D04">
        <w:t>nurses</w:t>
      </w:r>
      <w:r w:rsidR="002B2290" w:rsidRPr="001F3D04">
        <w:t xml:space="preserve"> her maidservant’s baby.</w:t>
      </w:r>
      <w:r w:rsidR="00E568AE" w:rsidRPr="001F3D04">
        <w:rPr>
          <w:rStyle w:val="EndnoteReference"/>
        </w:rPr>
        <w:endnoteReference w:id="59"/>
      </w:r>
      <w:r w:rsidR="00E568AE" w:rsidRPr="001F3D04">
        <w:t xml:space="preserve"> </w:t>
      </w:r>
      <w:r w:rsidR="00CD1AB5" w:rsidRPr="001F3D04">
        <w:t xml:space="preserve">Ben-Malka </w:t>
      </w:r>
      <w:r w:rsidR="003667CB" w:rsidRPr="001F3D04">
        <w:t>cited another analog</w:t>
      </w:r>
      <w:r w:rsidR="00807E5C" w:rsidRPr="001F3D04">
        <w:t>y to make his point clear. The d</w:t>
      </w:r>
      <w:r w:rsidR="003667CB" w:rsidRPr="001F3D04">
        <w:t xml:space="preserve">ivine abundance that the </w:t>
      </w:r>
      <w:r w:rsidR="00497A0B" w:rsidRPr="001F3D04">
        <w:t>Gentiles</w:t>
      </w:r>
      <w:r w:rsidR="003667CB" w:rsidRPr="001F3D04">
        <w:t xml:space="preserve"> enjoy </w:t>
      </w:r>
      <w:r w:rsidR="00497A0B" w:rsidRPr="001F3D04">
        <w:t>may be compared to the abundance a man lavishes on a prostitute to make his wife jealous and come back</w:t>
      </w:r>
      <w:r w:rsidR="00DB5D3C">
        <w:t xml:space="preserve"> </w:t>
      </w:r>
      <w:r w:rsidR="00497A0B" w:rsidRPr="001F3D04">
        <w:t>to him. Ben-Malka relates that this comparison—of the Christians to a prostitute—infuriated the aforementioned Christian; however, Ben-Malka corroborat</w:t>
      </w:r>
      <w:r w:rsidR="00807E5C" w:rsidRPr="001F3D04">
        <w:t xml:space="preserve">ed </w:t>
      </w:r>
      <w:r w:rsidR="00497A0B" w:rsidRPr="001F3D04">
        <w:t xml:space="preserve">this </w:t>
      </w:r>
      <w:r w:rsidR="00466365" w:rsidRPr="001F3D04">
        <w:t xml:space="preserve">analogy </w:t>
      </w:r>
      <w:r w:rsidR="00807E5C" w:rsidRPr="001F3D04">
        <w:t>by citing</w:t>
      </w:r>
      <w:r w:rsidR="00466365" w:rsidRPr="001F3D04">
        <w:t xml:space="preserve"> Scripture (</w:t>
      </w:r>
      <w:proofErr w:type="spellStart"/>
      <w:r w:rsidR="00466365" w:rsidRPr="001F3D04">
        <w:t>Deut</w:t>
      </w:r>
      <w:proofErr w:type="spellEnd"/>
      <w:r w:rsidR="00466365" w:rsidRPr="001F3D04">
        <w:t xml:space="preserve"> 32:</w:t>
      </w:r>
      <w:r w:rsidR="00497A0B" w:rsidRPr="001F3D04">
        <w:t>21).</w:t>
      </w:r>
      <w:r w:rsidR="00E568AE" w:rsidRPr="001F3D04">
        <w:rPr>
          <w:rStyle w:val="EndnoteReference"/>
        </w:rPr>
        <w:endnoteReference w:id="60"/>
      </w:r>
    </w:p>
    <w:p w14:paraId="53F0E63B" w14:textId="7FA75328" w:rsidR="00681FE7" w:rsidRPr="001F3D04" w:rsidRDefault="00681FE7" w:rsidP="005A3BC4">
      <w:r w:rsidRPr="001F3D04">
        <w:t xml:space="preserve">The historical arguments </w:t>
      </w:r>
      <w:r w:rsidR="002E332F">
        <w:t>were strengthened</w:t>
      </w:r>
      <w:r w:rsidRPr="001F3D04">
        <w:t xml:space="preserve"> in the </w:t>
      </w:r>
      <w:r w:rsidR="002053CE" w:rsidRPr="001F3D04">
        <w:t>e</w:t>
      </w:r>
      <w:r w:rsidRPr="001F3D04">
        <w:t xml:space="preserve">arly </w:t>
      </w:r>
      <w:r w:rsidR="002053CE" w:rsidRPr="001F3D04">
        <w:t>m</w:t>
      </w:r>
      <w:r w:rsidRPr="001F3D04">
        <w:t xml:space="preserve">odern </w:t>
      </w:r>
      <w:r w:rsidR="002053CE" w:rsidRPr="001F3D04">
        <w:t>p</w:t>
      </w:r>
      <w:r w:rsidRPr="001F3D04">
        <w:t>eriod as Christianity spread to the New World—N</w:t>
      </w:r>
      <w:r w:rsidR="00EA3F0B" w:rsidRPr="001F3D04">
        <w:t>orth and South America—</w:t>
      </w:r>
      <w:r w:rsidR="002E332F">
        <w:t xml:space="preserve"> which added another dimension to </w:t>
      </w:r>
      <w:r w:rsidR="00EA3F0B" w:rsidRPr="001F3D04">
        <w:t xml:space="preserve">its success and prosperity </w:t>
      </w:r>
      <w:r w:rsidR="002E332F">
        <w:t>that testified to</w:t>
      </w:r>
      <w:r w:rsidRPr="001F3D04">
        <w:t xml:space="preserve"> its veracity. Ben-Malka describes a Christian who </w:t>
      </w:r>
      <w:r w:rsidR="002E332F">
        <w:t>disputed</w:t>
      </w:r>
      <w:r w:rsidRPr="001F3D04">
        <w:t xml:space="preserve"> him in the following manner:</w:t>
      </w:r>
    </w:p>
    <w:p w14:paraId="321275E7" w14:textId="30908588" w:rsidR="00681FE7" w:rsidRPr="001F3D04" w:rsidRDefault="00681FE7" w:rsidP="002E332F">
      <w:pPr>
        <w:pStyle w:val="Quote"/>
      </w:pPr>
      <w:r w:rsidRPr="001F3D04">
        <w:t xml:space="preserve">So that you should know that belief in Jesus and his religion is the truth and this is what God wants….when the Christians </w:t>
      </w:r>
      <w:r w:rsidR="00EA3F0B" w:rsidRPr="001F3D04">
        <w:t>se</w:t>
      </w:r>
      <w:r w:rsidRPr="001F3D04">
        <w:t xml:space="preserve">t </w:t>
      </w:r>
      <w:r w:rsidR="00EA3F0B" w:rsidRPr="001F3D04">
        <w:t xml:space="preserve">out </w:t>
      </w:r>
      <w:r w:rsidRPr="001F3D04">
        <w:t xml:space="preserve">to </w:t>
      </w:r>
      <w:r w:rsidR="00EA3F0B" w:rsidRPr="001F3D04">
        <w:t>explore,</w:t>
      </w:r>
      <w:r w:rsidRPr="001F3D04">
        <w:t xml:space="preserve"> </w:t>
      </w:r>
      <w:proofErr w:type="spellStart"/>
      <w:r w:rsidRPr="001F3D04">
        <w:t>lead</w:t>
      </w:r>
      <w:proofErr w:type="spellEnd"/>
      <w:r w:rsidRPr="001F3D04">
        <w:t xml:space="preserve"> by Christopher Columbus</w:t>
      </w:r>
      <w:r w:rsidR="00EA3F0B" w:rsidRPr="001F3D04">
        <w:t>,</w:t>
      </w:r>
      <w:r w:rsidRPr="001F3D04">
        <w:t xml:space="preserve"> and they entered the land, conquered it, and </w:t>
      </w:r>
      <w:r w:rsidR="00EA3F0B" w:rsidRPr="001F3D04">
        <w:t>accustomed</w:t>
      </w:r>
      <w:r w:rsidRPr="001F3D04">
        <w:t xml:space="preserve"> its inhabitants</w:t>
      </w:r>
      <w:r w:rsidR="00EA3F0B" w:rsidRPr="001F3D04">
        <w:t xml:space="preserve"> </w:t>
      </w:r>
      <w:r w:rsidRPr="001F3D04">
        <w:t>to the point where they left their religions and entered Jesu</w:t>
      </w:r>
      <w:r w:rsidR="00B214AD">
        <w:t xml:space="preserve">s’s </w:t>
      </w:r>
      <w:r w:rsidR="00EA3F0B" w:rsidRPr="001F3D04">
        <w:t>religion and became Christians,</w:t>
      </w:r>
      <w:r w:rsidR="00E568AE" w:rsidRPr="001F3D04">
        <w:rPr>
          <w:rStyle w:val="EndnoteReference"/>
        </w:rPr>
        <w:endnoteReference w:id="61"/>
      </w:r>
      <w:r w:rsidR="00E568AE" w:rsidRPr="001F3D04">
        <w:t xml:space="preserve"> </w:t>
      </w:r>
      <w:r w:rsidR="00EA3F0B" w:rsidRPr="001F3D04">
        <w:t>h</w:t>
      </w:r>
      <w:r w:rsidRPr="001F3D04">
        <w:t>e was referring to the land that was in French</w:t>
      </w:r>
      <w:r w:rsidR="006B4B81" w:rsidRPr="001F3D04">
        <w:t xml:space="preserve"> possession</w:t>
      </w:r>
      <w:r w:rsidRPr="001F3D04">
        <w:t xml:space="preserve">, </w:t>
      </w:r>
      <w:r w:rsidR="006B4B81" w:rsidRPr="001F3D04">
        <w:t>where the natives became</w:t>
      </w:r>
      <w:r w:rsidRPr="001F3D04">
        <w:t xml:space="preserve"> French</w:t>
      </w:r>
      <w:r w:rsidR="00EA3F0B" w:rsidRPr="001F3D04">
        <w:t xml:space="preserve"> </w:t>
      </w:r>
      <w:r w:rsidRPr="001F3D04">
        <w:t>and so too the Spanish</w:t>
      </w:r>
      <w:r w:rsidR="006B4B81" w:rsidRPr="001F3D04">
        <w:t xml:space="preserve"> </w:t>
      </w:r>
      <w:r w:rsidRPr="001F3D04">
        <w:t xml:space="preserve">and so </w:t>
      </w:r>
      <w:r w:rsidR="00F74714" w:rsidRPr="001F3D04">
        <w:t>to</w:t>
      </w:r>
      <w:r w:rsidRPr="001F3D04">
        <w:t xml:space="preserve"> </w:t>
      </w:r>
      <w:r w:rsidR="006B4B81" w:rsidRPr="001F3D04">
        <w:t xml:space="preserve">the </w:t>
      </w:r>
      <w:r w:rsidRPr="001F3D04">
        <w:t>others</w:t>
      </w:r>
      <w:r w:rsidR="006E5EBB">
        <w:t>, and</w:t>
      </w:r>
      <w:r w:rsidR="006E2D7A" w:rsidRPr="001F3D04">
        <w:t xml:space="preserve"> t</w:t>
      </w:r>
      <w:r w:rsidRPr="001F3D04">
        <w:t>hey all became Christians.</w:t>
      </w:r>
      <w:r w:rsidR="006E2D7A" w:rsidRPr="001F3D04">
        <w:t xml:space="preserve"> </w:t>
      </w:r>
      <w:r w:rsidR="006E5EBB">
        <w:t>O</w:t>
      </w:r>
      <w:r w:rsidR="006E2D7A" w:rsidRPr="001F3D04">
        <w:t xml:space="preserve">nly a few of them </w:t>
      </w:r>
      <w:r w:rsidR="000D4BDB">
        <w:t xml:space="preserve">are left, </w:t>
      </w:r>
      <w:r w:rsidR="006E2D7A" w:rsidRPr="001F3D04">
        <w:t>in the deserts or the forests</w:t>
      </w:r>
      <w:r w:rsidR="000D4BDB">
        <w:t xml:space="preserve"> who have still not become Christians</w:t>
      </w:r>
      <w:r w:rsidR="006E2D7A" w:rsidRPr="001F3D04">
        <w:t xml:space="preserve">. Therefore, the </w:t>
      </w:r>
      <w:r w:rsidR="00F74714" w:rsidRPr="001F3D04">
        <w:t>Christian</w:t>
      </w:r>
      <w:r w:rsidR="006E2D7A" w:rsidRPr="001F3D04">
        <w:t xml:space="preserve"> asserted that this was a </w:t>
      </w:r>
      <w:r w:rsidR="000D4BDB">
        <w:t>strong</w:t>
      </w:r>
      <w:r w:rsidR="006E2D7A" w:rsidRPr="001F3D04">
        <w:t xml:space="preserve"> </w:t>
      </w:r>
      <w:r w:rsidR="006E2D7A" w:rsidRPr="001F3D04">
        <w:lastRenderedPageBreak/>
        <w:t>pro</w:t>
      </w:r>
      <w:r w:rsidR="00F74714" w:rsidRPr="001F3D04">
        <w:t xml:space="preserve">of </w:t>
      </w:r>
      <w:r w:rsidR="00AB3500">
        <w:t>of the truth of</w:t>
      </w:r>
      <w:r w:rsidR="006E2D7A" w:rsidRPr="001F3D04">
        <w:t xml:space="preserve"> </w:t>
      </w:r>
      <w:r w:rsidR="00EA3F0B" w:rsidRPr="001F3D04">
        <w:t>Jesus’</w:t>
      </w:r>
      <w:r w:rsidR="00AB3500">
        <w:t>s</w:t>
      </w:r>
      <w:r w:rsidR="00F74714" w:rsidRPr="001F3D04">
        <w:t xml:space="preserve"> </w:t>
      </w:r>
      <w:r w:rsidR="00EA3F0B" w:rsidRPr="001F3D04">
        <w:t>religion</w:t>
      </w:r>
      <w:r w:rsidR="006E2D7A" w:rsidRPr="001F3D04">
        <w:t>,</w:t>
      </w:r>
      <w:r w:rsidR="00AB3500">
        <w:t xml:space="preserve"> as it</w:t>
      </w:r>
      <w:r w:rsidR="006E2D7A" w:rsidRPr="001F3D04">
        <w:t xml:space="preserve"> spread</w:t>
      </w:r>
      <w:r w:rsidR="00AB3500">
        <w:t>s</w:t>
      </w:r>
      <w:r w:rsidR="006E2D7A" w:rsidRPr="001F3D04">
        <w:t xml:space="preserve"> throughout the world, even among the inhabitants of the faraway islands.</w:t>
      </w:r>
      <w:r w:rsidR="00E568AE" w:rsidRPr="001F3D04">
        <w:rPr>
          <w:rStyle w:val="EndnoteReference"/>
        </w:rPr>
        <w:endnoteReference w:id="62"/>
      </w:r>
    </w:p>
    <w:p w14:paraId="180E1E8A" w14:textId="335F7372" w:rsidR="006B4B81" w:rsidRPr="001F3D04" w:rsidRDefault="006B4B81" w:rsidP="005A3BC4">
      <w:r w:rsidRPr="001F3D04">
        <w:t>Ben-Malka rejected the aforementione</w:t>
      </w:r>
      <w:r w:rsidR="006D6210" w:rsidRPr="001F3D04">
        <w:t>d argument in two ways. First, i</w:t>
      </w:r>
      <w:r w:rsidRPr="001F3D04">
        <w:t xml:space="preserve">f God wanted Christianity to be spread </w:t>
      </w:r>
      <w:r w:rsidR="006D6210" w:rsidRPr="001F3D04">
        <w:t xml:space="preserve">among the nations </w:t>
      </w:r>
      <w:r w:rsidRPr="001F3D04">
        <w:t xml:space="preserve">then it would have </w:t>
      </w:r>
      <w:r w:rsidR="006D6210" w:rsidRPr="001F3D04">
        <w:t xml:space="preserve">made sense </w:t>
      </w:r>
      <w:r w:rsidRPr="001F3D04">
        <w:t>for the Jews to adopt it first. Second, Ben-Malka claimed, the opposite is true</w:t>
      </w:r>
      <w:r w:rsidR="001A178B">
        <w:t>, and</w:t>
      </w:r>
      <w:r w:rsidRPr="001F3D04">
        <w:t xml:space="preserve"> the spread of Christianity throughout the new territories</w:t>
      </w:r>
      <w:r w:rsidR="000812A3" w:rsidRPr="001F3D04">
        <w:t xml:space="preserve">—that is to say, </w:t>
      </w:r>
      <w:r w:rsidRPr="001F3D04">
        <w:t>America</w:t>
      </w:r>
      <w:r w:rsidR="00CA1D94">
        <w:t>’</w:t>
      </w:r>
      <w:r w:rsidRPr="001F3D04">
        <w:t xml:space="preserve">s native </w:t>
      </w:r>
      <w:r w:rsidR="00967972" w:rsidRPr="001F3D04">
        <w:t>peoples</w:t>
      </w:r>
      <w:r w:rsidR="001A178B">
        <w:t xml:space="preserve"> becoming Christians</w:t>
      </w:r>
      <w:r w:rsidRPr="001F3D04">
        <w:t>—</w:t>
      </w:r>
      <w:r w:rsidR="001A178B">
        <w:t>actually proves</w:t>
      </w:r>
      <w:r w:rsidRPr="001F3D04">
        <w:t xml:space="preserve"> that “the religion of Israel is the</w:t>
      </w:r>
      <w:r w:rsidR="00967972" w:rsidRPr="001F3D04">
        <w:t xml:space="preserve"> main thing.”</w:t>
      </w:r>
      <w:r w:rsidRPr="001F3D04">
        <w:t xml:space="preserve"> </w:t>
      </w:r>
      <w:r w:rsidR="00967972" w:rsidRPr="001F3D04">
        <w:t xml:space="preserve">He argues that since </w:t>
      </w:r>
      <w:r w:rsidR="00CA1D94">
        <w:t>shifting</w:t>
      </w:r>
      <w:r w:rsidR="00967972" w:rsidRPr="001F3D04">
        <w:t xml:space="preserve"> from idol worship to Judaism </w:t>
      </w:r>
      <w:r w:rsidR="00CA1D94">
        <w:t xml:space="preserve">directly </w:t>
      </w:r>
      <w:r w:rsidR="00967972" w:rsidRPr="001F3D04">
        <w:t xml:space="preserve">is </w:t>
      </w:r>
      <w:r w:rsidR="00CF6DC8" w:rsidRPr="001F3D04">
        <w:t>im</w:t>
      </w:r>
      <w:r w:rsidR="00967972" w:rsidRPr="001F3D04">
        <w:t xml:space="preserve">possible, adopting Christianity </w:t>
      </w:r>
      <w:r w:rsidR="00CA1D94">
        <w:t>is</w:t>
      </w:r>
      <w:r w:rsidR="00967972" w:rsidRPr="001F3D04">
        <w:t xml:space="preserve"> the necessary intermedia</w:t>
      </w:r>
      <w:r w:rsidR="00CF6DC8" w:rsidRPr="001F3D04">
        <w:t>te (or, intermediary)</w:t>
      </w:r>
      <w:r w:rsidR="00967972" w:rsidRPr="001F3D04">
        <w:t xml:space="preserve"> level.</w:t>
      </w:r>
    </w:p>
    <w:p w14:paraId="7CDA0AB0" w14:textId="3E616915" w:rsidR="00E568AE" w:rsidRPr="001F3D04" w:rsidRDefault="00967972" w:rsidP="00CA1D94">
      <w:pPr>
        <w:pStyle w:val="Quote"/>
      </w:pPr>
      <w:r w:rsidRPr="001F3D04">
        <w:t xml:space="preserve">Since the Holy One, blessed be He, wants to </w:t>
      </w:r>
      <w:r w:rsidR="00B214AD">
        <w:t>benefit</w:t>
      </w:r>
      <w:r w:rsidR="005C0E13" w:rsidRPr="001F3D04">
        <w:t xml:space="preserve"> all his creations, for they are all the product</w:t>
      </w:r>
      <w:r w:rsidR="000812A3" w:rsidRPr="001F3D04">
        <w:t>s</w:t>
      </w:r>
      <w:r w:rsidR="005C0E13" w:rsidRPr="001F3D04">
        <w:t xml:space="preserve"> of His hands, may He be blessed, everyone accepted Jesu</w:t>
      </w:r>
      <w:r w:rsidR="00B214AD">
        <w:t xml:space="preserve">s’s </w:t>
      </w:r>
      <w:r w:rsidR="005C0E13" w:rsidRPr="001F3D04">
        <w:t xml:space="preserve">religion in order to </w:t>
      </w:r>
      <w:r w:rsidR="000812A3" w:rsidRPr="001F3D04">
        <w:t>accustom</w:t>
      </w:r>
      <w:r w:rsidR="005C0E13" w:rsidRPr="001F3D04">
        <w:t xml:space="preserve"> them to believe in His existence, may He be blessed, and in </w:t>
      </w:r>
      <w:r w:rsidR="000812A3" w:rsidRPr="001F3D04">
        <w:t>H</w:t>
      </w:r>
      <w:r w:rsidR="005C0E13" w:rsidRPr="001F3D04">
        <w:t>is providence and prophecy. For Jesus’</w:t>
      </w:r>
      <w:r w:rsidR="00B214AD">
        <w:t>s</w:t>
      </w:r>
      <w:r w:rsidR="005C0E13" w:rsidRPr="001F3D04">
        <w:t xml:space="preserve"> religion is situated in between the worship of the stars and images and true worship. For they could not have climbed the entire ladder </w:t>
      </w:r>
      <w:r w:rsidR="000812A3" w:rsidRPr="001F3D04">
        <w:t xml:space="preserve">[of spirituality] </w:t>
      </w:r>
      <w:r w:rsidR="005C0E13" w:rsidRPr="001F3D04">
        <w:t xml:space="preserve">in one go, and from this [level] they can ascend to the religion of Israel. </w:t>
      </w:r>
      <w:r w:rsidR="00B214AD">
        <w:t>I</w:t>
      </w:r>
      <w:r w:rsidR="005C0E13" w:rsidRPr="001F3D04">
        <w:t>f this is so, this attests to</w:t>
      </w:r>
      <w:r w:rsidR="00B214AD">
        <w:t xml:space="preserve"> [the religion of] Israel, for</w:t>
      </w:r>
      <w:r w:rsidR="005C0E13" w:rsidRPr="001F3D04">
        <w:t xml:space="preserve"> </w:t>
      </w:r>
      <w:r w:rsidR="00DC1C79" w:rsidRPr="001F3D04">
        <w:t>the Lord,</w:t>
      </w:r>
      <w:r w:rsidR="005C0E13" w:rsidRPr="001F3D04">
        <w:t xml:space="preserve"> may He be blessed, wishes to </w:t>
      </w:r>
      <w:r w:rsidR="00B97B85" w:rsidRPr="001F3D04">
        <w:t xml:space="preserve">promulgate the truth throughout the world via his </w:t>
      </w:r>
      <w:r w:rsidR="00F955B8" w:rsidRPr="001F3D04">
        <w:t>m</w:t>
      </w:r>
      <w:r w:rsidR="00B97B85" w:rsidRPr="001F3D04">
        <w:t xml:space="preserve">essiah, so that this </w:t>
      </w:r>
      <w:r w:rsidR="000812A3" w:rsidRPr="001F3D04">
        <w:t xml:space="preserve">way of speech </w:t>
      </w:r>
      <w:r w:rsidR="00B97B85" w:rsidRPr="001F3D04">
        <w:t xml:space="preserve">may become </w:t>
      </w:r>
      <w:r w:rsidR="000812A3" w:rsidRPr="001F3D04">
        <w:t>entirely comprehensible to them</w:t>
      </w:r>
      <w:r w:rsidR="00B97B85" w:rsidRPr="001F3D04">
        <w:t xml:space="preserve">, so that they may all call </w:t>
      </w:r>
      <w:r w:rsidR="000812A3" w:rsidRPr="001F3D04">
        <w:t>upon</w:t>
      </w:r>
      <w:r w:rsidR="00B97B85" w:rsidRPr="001F3D04">
        <w:t xml:space="preserve"> the name of </w:t>
      </w:r>
      <w:r w:rsidR="00DC1C79" w:rsidRPr="001F3D04">
        <w:t>the Lord</w:t>
      </w:r>
      <w:r w:rsidR="00B97B85" w:rsidRPr="001F3D04">
        <w:t xml:space="preserve"> and worship Him as one.</w:t>
      </w:r>
      <w:r w:rsidR="00E568AE" w:rsidRPr="001F3D04">
        <w:rPr>
          <w:rStyle w:val="EndnoteReference"/>
        </w:rPr>
        <w:endnoteReference w:id="63"/>
      </w:r>
    </w:p>
    <w:p w14:paraId="3031B40C" w14:textId="0EE8FF0D" w:rsidR="00A245C9" w:rsidRPr="001F3D04" w:rsidRDefault="00A245C9" w:rsidP="005A3BC4">
      <w:r w:rsidRPr="001F3D04">
        <w:t xml:space="preserve">Along with the traditional claim (in its new garb) </w:t>
      </w:r>
      <w:r w:rsidR="007E7429" w:rsidRPr="001F3D04">
        <w:t xml:space="preserve">that Israel’s exile proves God’s rejection of </w:t>
      </w:r>
      <w:proofErr w:type="gramStart"/>
      <w:r w:rsidR="007E7429" w:rsidRPr="001F3D04">
        <w:t>Israel</w:t>
      </w:r>
      <w:proofErr w:type="gramEnd"/>
      <w:r w:rsidR="007E7429" w:rsidRPr="001F3D04">
        <w:t xml:space="preserve"> and that Christian success vindicates their belief, the Christians who </w:t>
      </w:r>
      <w:r w:rsidR="007E7429" w:rsidRPr="001F3D04">
        <w:lastRenderedPageBreak/>
        <w:t xml:space="preserve">debated with Ben-Malka raised other </w:t>
      </w:r>
      <w:r w:rsidR="00B214AD">
        <w:t>well-known</w:t>
      </w:r>
      <w:r w:rsidR="007E7429" w:rsidRPr="001F3D04">
        <w:t xml:space="preserve"> arguments against Judaism, for instance, the matter of forbidden foods. Thus, one Lutheran Christian </w:t>
      </w:r>
      <w:r w:rsidR="00893B37" w:rsidRPr="001F3D04">
        <w:t>said to Bar-Malka</w:t>
      </w:r>
      <w:r w:rsidR="007E7429" w:rsidRPr="001F3D04">
        <w:t xml:space="preserve"> </w:t>
      </w:r>
      <w:proofErr w:type="gramStart"/>
      <w:r w:rsidR="007E7429" w:rsidRPr="001F3D04">
        <w:t>that certain commandments</w:t>
      </w:r>
      <w:proofErr w:type="gramEnd"/>
      <w:r w:rsidR="007E7429" w:rsidRPr="001F3D04">
        <w:t xml:space="preserve"> are “laws that are not good,” and are like the tales </w:t>
      </w:r>
      <w:r w:rsidR="007B461C" w:rsidRPr="001F3D04">
        <w:t xml:space="preserve">told by </w:t>
      </w:r>
      <w:r w:rsidR="00196386" w:rsidRPr="001F3D04">
        <w:t xml:space="preserve">“old women and </w:t>
      </w:r>
      <w:r w:rsidR="007E7429" w:rsidRPr="001F3D04">
        <w:t xml:space="preserve">those with a </w:t>
      </w:r>
      <w:r w:rsidR="008906F2" w:rsidRPr="001F3D04">
        <w:t>wild imagination</w:t>
      </w:r>
      <w:r w:rsidR="007E7429" w:rsidRPr="001F3D04">
        <w:t>.”</w:t>
      </w:r>
      <w:r w:rsidR="00E568AE" w:rsidRPr="001F3D04">
        <w:rPr>
          <w:rStyle w:val="EndnoteReference"/>
        </w:rPr>
        <w:endnoteReference w:id="64"/>
      </w:r>
      <w:r w:rsidR="00E568AE" w:rsidRPr="001F3D04">
        <w:t xml:space="preserve"> </w:t>
      </w:r>
      <w:r w:rsidR="007E7429" w:rsidRPr="001F3D04">
        <w:t xml:space="preserve">According to </w:t>
      </w:r>
      <w:r w:rsidR="007B461C" w:rsidRPr="001F3D04">
        <w:t>this Christian</w:t>
      </w:r>
      <w:r w:rsidR="007E7429" w:rsidRPr="001F3D04">
        <w:t xml:space="preserve">, God </w:t>
      </w:r>
      <w:r w:rsidR="00B214AD">
        <w:t>is indifferent to</w:t>
      </w:r>
      <w:r w:rsidR="007E7429" w:rsidRPr="001F3D04">
        <w:t xml:space="preserve"> these types of things. He only desires that human beings act</w:t>
      </w:r>
      <w:r w:rsidR="008906F2" w:rsidRPr="001F3D04">
        <w:t xml:space="preserve"> </w:t>
      </w:r>
      <w:r w:rsidR="007E7429" w:rsidRPr="001F3D04">
        <w:t>uprightly: “Does God desire whether you eat this and do not eat that…., it is only</w:t>
      </w:r>
      <w:r w:rsidR="008906F2" w:rsidRPr="001F3D04">
        <w:t xml:space="preserve"> </w:t>
      </w:r>
      <w:r w:rsidR="007E7429" w:rsidRPr="001F3D04">
        <w:t>God’s will, may He be blessed, that</w:t>
      </w:r>
      <w:r w:rsidR="008906F2" w:rsidRPr="001F3D04">
        <w:t xml:space="preserve"> you act righteously and</w:t>
      </w:r>
      <w:r w:rsidR="008906F2" w:rsidRPr="001F3D04">
        <w:rPr>
          <w:rtl/>
        </w:rPr>
        <w:t xml:space="preserve"> </w:t>
      </w:r>
      <w:r w:rsidR="007E7429" w:rsidRPr="001F3D04">
        <w:t xml:space="preserve">love </w:t>
      </w:r>
      <w:r w:rsidR="00893B37" w:rsidRPr="001F3D04">
        <w:t>justice</w:t>
      </w:r>
      <w:r w:rsidR="00B214AD">
        <w:t>.</w:t>
      </w:r>
      <w:r w:rsidR="00893B37" w:rsidRPr="001F3D04">
        <w:t>”</w:t>
      </w:r>
      <w:r w:rsidR="008906F2" w:rsidRPr="001F3D04">
        <w:t xml:space="preserve"> </w:t>
      </w:r>
      <w:r w:rsidR="00B214AD">
        <w:t>In this case</w:t>
      </w:r>
      <w:r w:rsidR="008906F2" w:rsidRPr="001F3D04">
        <w:t xml:space="preserve">, God does not care what a person puts in his </w:t>
      </w:r>
      <w:r w:rsidR="00893B37" w:rsidRPr="001F3D04">
        <w:t>mouth, but what comes out of it:</w:t>
      </w:r>
      <w:r w:rsidR="008906F2" w:rsidRPr="001F3D04">
        <w:t xml:space="preserve"> “He, may He be blessed, only wishes to distance [people] from speaking words of heresy, despicab</w:t>
      </w:r>
      <w:r w:rsidR="00DC1C79" w:rsidRPr="001F3D04">
        <w:t>le things</w:t>
      </w:r>
      <w:r w:rsidR="008906F2" w:rsidRPr="001F3D04">
        <w:t xml:space="preserve">, curses, and suchlike, but </w:t>
      </w:r>
      <w:r w:rsidR="00B214AD">
        <w:t>there is</w:t>
      </w:r>
      <w:r w:rsidR="008906F2" w:rsidRPr="001F3D04">
        <w:t xml:space="preserve"> no prohibition forbidding placing something in one’s mouth.” </w:t>
      </w:r>
      <w:r w:rsidR="00893B37" w:rsidRPr="001F3D04">
        <w:t xml:space="preserve">Likewise, </w:t>
      </w:r>
      <w:r w:rsidR="00DC1C79" w:rsidRPr="001F3D04">
        <w:t xml:space="preserve">according to the Christian, while the prohibition proscribing eating forbidden foods appears in </w:t>
      </w:r>
      <w:r w:rsidR="007B461C" w:rsidRPr="001F3D04">
        <w:t>the Pentateuch</w:t>
      </w:r>
      <w:r w:rsidR="00DC1C79" w:rsidRPr="001F3D04">
        <w:t xml:space="preserve">, this prohibition only applies to the generation of people “who did not yet know the Lord, and [therefore] he weighed them down with a few commandments that had no purpose [in order] to refine </w:t>
      </w:r>
      <w:r w:rsidR="00B214AD">
        <w:t>that generation</w:t>
      </w:r>
      <w:r w:rsidR="00DC1C79" w:rsidRPr="001F3D04">
        <w:t>.”</w:t>
      </w:r>
    </w:p>
    <w:p w14:paraId="0D726A5B" w14:textId="1B8D4980" w:rsidR="00E568AE" w:rsidRPr="001F3D04" w:rsidRDefault="00DC1C79" w:rsidP="005A3BC4">
      <w:r w:rsidRPr="001F3D04">
        <w:t xml:space="preserve">In his response, or, at least in his recorded response, Ben-Malka chose to focus on the matter of the prohibition’s </w:t>
      </w:r>
      <w:r w:rsidR="00B214AD">
        <w:t>ceasing to be in force</w:t>
      </w:r>
      <w:r w:rsidRPr="001F3D04">
        <w:t xml:space="preserve">. He did not address the Christian’s first </w:t>
      </w:r>
      <w:r w:rsidR="00E2128F" w:rsidRPr="001F3D04">
        <w:t>claim</w:t>
      </w:r>
      <w:r w:rsidRPr="001F3D04">
        <w:t xml:space="preserve"> </w:t>
      </w:r>
      <w:r w:rsidR="00E2128F" w:rsidRPr="001F3D04">
        <w:t xml:space="preserve">that </w:t>
      </w:r>
      <w:r w:rsidRPr="001F3D04">
        <w:t>God</w:t>
      </w:r>
      <w:r w:rsidR="00E2128F" w:rsidRPr="001F3D04">
        <w:t xml:space="preserve"> is indifferent</w:t>
      </w:r>
      <w:r w:rsidRPr="001F3D04">
        <w:t xml:space="preserve"> to certain human actions by </w:t>
      </w:r>
      <w:r w:rsidR="007B461C" w:rsidRPr="001F3D04">
        <w:t>explicating</w:t>
      </w:r>
      <w:r w:rsidRPr="001F3D04">
        <w:t xml:space="preserve"> the </w:t>
      </w:r>
      <w:r w:rsidR="00E2128F" w:rsidRPr="001F3D04">
        <w:t>reasons for</w:t>
      </w:r>
      <w:r w:rsidRPr="001F3D04">
        <w:t xml:space="preserve"> the </w:t>
      </w:r>
      <w:r w:rsidR="00E2128F" w:rsidRPr="001F3D04">
        <w:t>commandments</w:t>
      </w:r>
      <w:r w:rsidRPr="001F3D04">
        <w:t xml:space="preserve">. </w:t>
      </w:r>
      <w:r w:rsidR="007B461C" w:rsidRPr="001F3D04">
        <w:t xml:space="preserve">Instead, </w:t>
      </w:r>
      <w:r w:rsidR="00E2128F" w:rsidRPr="001F3D04">
        <w:t xml:space="preserve">Ben-Malka noted that Daniel, </w:t>
      </w:r>
      <w:proofErr w:type="spellStart"/>
      <w:r w:rsidR="008E42E1" w:rsidRPr="001F3D04">
        <w:t>Ḥ</w:t>
      </w:r>
      <w:r w:rsidR="00E2128F" w:rsidRPr="001F3D04">
        <w:t>ananya</w:t>
      </w:r>
      <w:proofErr w:type="spellEnd"/>
      <w:r w:rsidR="00E2128F" w:rsidRPr="001F3D04">
        <w:t xml:space="preserve">, </w:t>
      </w:r>
      <w:proofErr w:type="spellStart"/>
      <w:r w:rsidR="00E2128F" w:rsidRPr="001F3D04">
        <w:t>Mishael</w:t>
      </w:r>
      <w:proofErr w:type="spellEnd"/>
      <w:r w:rsidR="00E2128F" w:rsidRPr="001F3D04">
        <w:t>, and Azariah, who lived one thousand years after Mose</w:t>
      </w:r>
      <w:r w:rsidR="00B214AD">
        <w:t xml:space="preserve">s’s </w:t>
      </w:r>
      <w:r w:rsidR="00E2128F" w:rsidRPr="001F3D04">
        <w:t>generation</w:t>
      </w:r>
      <w:r w:rsidR="00B214AD">
        <w:t>,</w:t>
      </w:r>
      <w:r w:rsidR="00E2128F" w:rsidRPr="001F3D04">
        <w:t xml:space="preserve"> were careful not to eat forbidden foods, </w:t>
      </w:r>
      <w:r w:rsidR="007B461C" w:rsidRPr="001F3D04">
        <w:t xml:space="preserve">explicitly demonstrating </w:t>
      </w:r>
      <w:r w:rsidR="00E2128F" w:rsidRPr="001F3D04">
        <w:t xml:space="preserve">that </w:t>
      </w:r>
      <w:r w:rsidR="00B214AD">
        <w:t>“</w:t>
      </w:r>
      <w:r w:rsidR="00E2128F" w:rsidRPr="001F3D04">
        <w:t xml:space="preserve">they certainly knew that the forbidden foods </w:t>
      </w:r>
      <w:r w:rsidR="007B461C" w:rsidRPr="001F3D04">
        <w:t xml:space="preserve">proscribed by </w:t>
      </w:r>
      <w:r w:rsidR="00E2128F" w:rsidRPr="001F3D04">
        <w:t xml:space="preserve">Moses remained forbidden </w:t>
      </w:r>
      <w:r w:rsidR="007B461C" w:rsidRPr="001F3D04">
        <w:t>for</w:t>
      </w:r>
      <w:r w:rsidR="00E2128F" w:rsidRPr="001F3D04">
        <w:t xml:space="preserve"> all </w:t>
      </w:r>
      <w:r w:rsidR="007B461C" w:rsidRPr="001F3D04">
        <w:t>time</w:t>
      </w:r>
      <w:r w:rsidR="00E2128F" w:rsidRPr="001F3D04">
        <w:t>.”</w:t>
      </w:r>
      <w:r w:rsidR="00E568AE" w:rsidRPr="001F3D04">
        <w:rPr>
          <w:rStyle w:val="EndnoteReference"/>
        </w:rPr>
        <w:endnoteReference w:id="65"/>
      </w:r>
    </w:p>
    <w:p w14:paraId="6A397FC9" w14:textId="6FDCA95D" w:rsidR="00E2128F" w:rsidRPr="001F3D04" w:rsidRDefault="00E2128F" w:rsidP="005A3BC4">
      <w:r w:rsidRPr="001F3D04">
        <w:t>The Christian</w:t>
      </w:r>
      <w:r w:rsidR="00491F06" w:rsidRPr="001F3D04">
        <w:t>’</w:t>
      </w:r>
      <w:r w:rsidRPr="001F3D04">
        <w:t xml:space="preserve">s claim that the commandment proscribing the forbidden foods was only temporary and Ben-Malka’s </w:t>
      </w:r>
      <w:r w:rsidR="007B461C" w:rsidRPr="001F3D04">
        <w:t xml:space="preserve">decision to </w:t>
      </w:r>
      <w:r w:rsidR="00491F06" w:rsidRPr="001F3D04">
        <w:t>focus</w:t>
      </w:r>
      <w:r w:rsidRPr="001F3D04">
        <w:t xml:space="preserve"> on this issue (and no</w:t>
      </w:r>
      <w:r w:rsidR="00491F06" w:rsidRPr="001F3D04">
        <w:t>t</w:t>
      </w:r>
      <w:r w:rsidRPr="001F3D04">
        <w:t xml:space="preserve"> on</w:t>
      </w:r>
      <w:r w:rsidR="00B214AD">
        <w:t xml:space="preserve"> the</w:t>
      </w:r>
      <w:r w:rsidRPr="001F3D04">
        <w:t xml:space="preserve"> </w:t>
      </w:r>
      <w:r w:rsidR="007B461C" w:rsidRPr="001F3D04">
        <w:t>commandments’ reasons</w:t>
      </w:r>
      <w:r w:rsidR="00491F06" w:rsidRPr="001F3D04">
        <w:t xml:space="preserve">) </w:t>
      </w:r>
      <w:r w:rsidR="00B214AD">
        <w:t>could</w:t>
      </w:r>
      <w:r w:rsidR="00491F06" w:rsidRPr="001F3D04">
        <w:t xml:space="preserve"> have led Ben-Malka to a fundamental discussion </w:t>
      </w:r>
      <w:r w:rsidR="007B461C" w:rsidRPr="001F3D04">
        <w:t>of</w:t>
      </w:r>
      <w:r w:rsidR="00491F06" w:rsidRPr="001F3D04">
        <w:t xml:space="preserve"> </w:t>
      </w:r>
      <w:r w:rsidR="00491F06" w:rsidRPr="001F3D04">
        <w:lastRenderedPageBreak/>
        <w:t>Christianity’s a</w:t>
      </w:r>
      <w:r w:rsidR="007B461C" w:rsidRPr="001F3D04">
        <w:t>brogation</w:t>
      </w:r>
      <w:r w:rsidR="00491F06" w:rsidRPr="001F3D04">
        <w:t xml:space="preserve"> of the </w:t>
      </w:r>
      <w:r w:rsidR="007B461C" w:rsidRPr="001F3D04">
        <w:t>law</w:t>
      </w:r>
      <w:r w:rsidR="00491F06" w:rsidRPr="001F3D04">
        <w:t xml:space="preserve">, a topic that was </w:t>
      </w:r>
      <w:r w:rsidR="007B461C" w:rsidRPr="001F3D04">
        <w:t>often central to</w:t>
      </w:r>
      <w:r w:rsidR="00491F06" w:rsidRPr="001F3D04">
        <w:t xml:space="preserve"> Jewish anti-Christian literature.</w:t>
      </w:r>
      <w:r w:rsidR="00E568AE" w:rsidRPr="001F3D04">
        <w:rPr>
          <w:rStyle w:val="EndnoteReference"/>
        </w:rPr>
        <w:endnoteReference w:id="66"/>
      </w:r>
      <w:r w:rsidR="00E568AE" w:rsidRPr="001F3D04">
        <w:t xml:space="preserve"> </w:t>
      </w:r>
      <w:r w:rsidR="00491F06" w:rsidRPr="001F3D04">
        <w:t>However, he did not take this path, at least n</w:t>
      </w:r>
      <w:r w:rsidR="007B461C" w:rsidRPr="001F3D04">
        <w:t>ot in his recorded response; instead, he chose to</w:t>
      </w:r>
      <w:r w:rsidR="00491F06" w:rsidRPr="001F3D04">
        <w:t xml:space="preserve"> focus solely on the </w:t>
      </w:r>
      <w:r w:rsidR="00B214AD">
        <w:t>validity</w:t>
      </w:r>
      <w:r w:rsidR="00491F06" w:rsidRPr="001F3D04">
        <w:t xml:space="preserve"> of the commandment forbidding certain foods.</w:t>
      </w:r>
    </w:p>
    <w:p w14:paraId="011AEF1C" w14:textId="2B6C195E" w:rsidR="00E568AE" w:rsidRPr="001F3D04" w:rsidRDefault="00FA447C" w:rsidP="005A3BC4">
      <w:r w:rsidRPr="001F3D04">
        <w:t xml:space="preserve">The Christians who Ben-Malka confronted </w:t>
      </w:r>
      <w:r w:rsidR="00B214AD" w:rsidRPr="001F3D04">
        <w:t xml:space="preserve">criticized </w:t>
      </w:r>
      <w:r w:rsidR="00C220D4" w:rsidRPr="001F3D04">
        <w:t xml:space="preserve">not only Jewish beliefs and laws but </w:t>
      </w:r>
      <w:r w:rsidRPr="001F3D04">
        <w:t>also</w:t>
      </w:r>
      <w:r w:rsidR="00B214AD">
        <w:t xml:space="preserve"> their</w:t>
      </w:r>
      <w:r w:rsidRPr="001F3D04">
        <w:t xml:space="preserve"> customs. </w:t>
      </w:r>
      <w:r w:rsidR="00B214AD">
        <w:t>A</w:t>
      </w:r>
      <w:r w:rsidR="00B214AD" w:rsidRPr="001F3D04">
        <w:t xml:space="preserve"> new literary genre developed </w:t>
      </w:r>
      <w:r w:rsidR="00B214AD">
        <w:t>i</w:t>
      </w:r>
      <w:r w:rsidRPr="001F3D04">
        <w:t>n sixteenth</w:t>
      </w:r>
      <w:r w:rsidR="00C220D4" w:rsidRPr="001F3D04">
        <w:t>-</w:t>
      </w:r>
      <w:r w:rsidRPr="001F3D04">
        <w:t>century</w:t>
      </w:r>
      <w:r w:rsidR="00E7136F" w:rsidRPr="001F3D04">
        <w:t xml:space="preserve"> Western Europe</w:t>
      </w:r>
      <w:r w:rsidR="00C220D4" w:rsidRPr="001F3D04">
        <w:t>:</w:t>
      </w:r>
      <w:r w:rsidR="00E7136F" w:rsidRPr="001F3D04">
        <w:t xml:space="preserve"> ethnographic </w:t>
      </w:r>
      <w:r w:rsidR="00C220D4" w:rsidRPr="001F3D04">
        <w:t>depictions of</w:t>
      </w:r>
      <w:r w:rsidR="00E7136F" w:rsidRPr="001F3D04">
        <w:t xml:space="preserve"> the Jews</w:t>
      </w:r>
      <w:r w:rsidR="00C220D4" w:rsidRPr="001F3D04">
        <w:t xml:space="preserve"> that</w:t>
      </w:r>
      <w:r w:rsidR="00E7136F" w:rsidRPr="001F3D04">
        <w:t xml:space="preserve"> systematic</w:t>
      </w:r>
      <w:r w:rsidR="00C220D4" w:rsidRPr="001F3D04">
        <w:t>ally</w:t>
      </w:r>
      <w:r w:rsidR="00E7136F" w:rsidRPr="001F3D04">
        <w:t xml:space="preserve"> </w:t>
      </w:r>
      <w:r w:rsidR="00C220D4" w:rsidRPr="001F3D04">
        <w:t>described</w:t>
      </w:r>
      <w:r w:rsidR="00E7136F" w:rsidRPr="001F3D04">
        <w:t xml:space="preserve"> Jewish customs and rituals</w:t>
      </w:r>
      <w:r w:rsidR="00C220D4" w:rsidRPr="001F3D04">
        <w:t>. T</w:t>
      </w:r>
      <w:r w:rsidR="00E7136F" w:rsidRPr="001F3D04">
        <w:t>h</w:t>
      </w:r>
      <w:r w:rsidR="00C220D4" w:rsidRPr="001F3D04">
        <w:t>is trend continued full steam a</w:t>
      </w:r>
      <w:r w:rsidR="00E7136F" w:rsidRPr="001F3D04">
        <w:t xml:space="preserve">head into the seventeenth and eighteenth centuries. Most of the compositions were written in the </w:t>
      </w:r>
      <w:r w:rsidR="00E7136F" w:rsidRPr="001F3D04">
        <w:rPr>
          <w:i/>
          <w:iCs/>
        </w:rPr>
        <w:t>lingua franca</w:t>
      </w:r>
      <w:r w:rsidR="00E7136F" w:rsidRPr="001F3D04">
        <w:t xml:space="preserve"> (not in Latin), and some of them became best-sellers</w:t>
      </w:r>
      <w:r w:rsidR="00885701" w:rsidRPr="001F3D04">
        <w:t>. About two-thirds of the authors were converts a</w:t>
      </w:r>
      <w:r w:rsidR="00C220D4" w:rsidRPr="001F3D04">
        <w:t xml:space="preserve">nd a third were Christians </w:t>
      </w:r>
      <w:r w:rsidR="00885701" w:rsidRPr="001F3D04">
        <w:t xml:space="preserve">from birth. The agenda of these works was polemical, as they attempted to portray the </w:t>
      </w:r>
      <w:r w:rsidR="007A6670" w:rsidRPr="001F3D04">
        <w:t>customs</w:t>
      </w:r>
      <w:r w:rsidR="00B214AD">
        <w:t>’</w:t>
      </w:r>
      <w:r w:rsidR="007A6670" w:rsidRPr="001F3D04">
        <w:t xml:space="preserve"> </w:t>
      </w:r>
      <w:r w:rsidR="00885701" w:rsidRPr="001F3D04">
        <w:t xml:space="preserve">ridiculousness and </w:t>
      </w:r>
      <w:r w:rsidR="00B214AD">
        <w:t>absurdity</w:t>
      </w:r>
      <w:r w:rsidR="00C220D4" w:rsidRPr="001F3D04">
        <w:t>,</w:t>
      </w:r>
      <w:r w:rsidR="00885701" w:rsidRPr="001F3D04">
        <w:t xml:space="preserve"> the</w:t>
      </w:r>
      <w:r w:rsidR="007A6670" w:rsidRPr="001F3D04">
        <w:t xml:space="preserve">ir </w:t>
      </w:r>
      <w:r w:rsidR="00885701" w:rsidRPr="001F3D04">
        <w:t>anti-Christian character, as well as</w:t>
      </w:r>
      <w:r w:rsidR="00B214AD">
        <w:t xml:space="preserve"> to present them as</w:t>
      </w:r>
      <w:r w:rsidR="007A6670" w:rsidRPr="001F3D04">
        <w:t xml:space="preserve"> </w:t>
      </w:r>
      <w:r w:rsidR="00885701" w:rsidRPr="001F3D04">
        <w:t>superstitio</w:t>
      </w:r>
      <w:r w:rsidR="00C220D4" w:rsidRPr="001F3D04">
        <w:t>n</w:t>
      </w:r>
      <w:r w:rsidR="00885701" w:rsidRPr="001F3D04">
        <w:t xml:space="preserve"> and </w:t>
      </w:r>
      <w:r w:rsidR="00C220D4" w:rsidRPr="001F3D04">
        <w:t>divergence</w:t>
      </w:r>
      <w:r w:rsidR="00885701" w:rsidRPr="001F3D04">
        <w:t xml:space="preserve"> f</w:t>
      </w:r>
      <w:r w:rsidR="00C220D4" w:rsidRPr="001F3D04">
        <w:t>ro</w:t>
      </w:r>
      <w:r w:rsidR="00885701" w:rsidRPr="001F3D04">
        <w:t xml:space="preserve">m the biblical commandments. Thus, as Deutsch proposed, we can </w:t>
      </w:r>
      <w:r w:rsidR="00C220D4" w:rsidRPr="001F3D04">
        <w:t>classify</w:t>
      </w:r>
      <w:r w:rsidR="00885701" w:rsidRPr="001F3D04">
        <w:t xml:space="preserve"> the ethnographic writings about the Jews as “ethnographic polemic.”</w:t>
      </w:r>
      <w:r w:rsidR="00E568AE" w:rsidRPr="001F3D04">
        <w:rPr>
          <w:rStyle w:val="EndnoteReference"/>
        </w:rPr>
        <w:endnoteReference w:id="67"/>
      </w:r>
    </w:p>
    <w:p w14:paraId="7AEFFC7A" w14:textId="01AB7FF2" w:rsidR="005E4789" w:rsidRPr="001F3D04" w:rsidRDefault="007A6670" w:rsidP="005A3BC4">
      <w:r w:rsidRPr="001F3D04">
        <w:t xml:space="preserve">A </w:t>
      </w:r>
      <w:r w:rsidR="005E4789" w:rsidRPr="001F3D04">
        <w:t>Christian Calvinist once challenged Ben-Malka</w:t>
      </w:r>
      <w:r w:rsidRPr="001F3D04">
        <w:t xml:space="preserve"> in this vein, and as</w:t>
      </w:r>
      <w:r w:rsidR="005E4789" w:rsidRPr="001F3D04">
        <w:t xml:space="preserve"> </w:t>
      </w:r>
      <w:r w:rsidRPr="001F3D04">
        <w:t xml:space="preserve">I </w:t>
      </w:r>
      <w:r w:rsidR="005E4789" w:rsidRPr="001F3D04">
        <w:t xml:space="preserve">will </w:t>
      </w:r>
      <w:r w:rsidRPr="001F3D04">
        <w:t>explain, it was no coincidence</w:t>
      </w:r>
      <w:r w:rsidR="005E4789" w:rsidRPr="001F3D04">
        <w:t xml:space="preserve"> that Ben-Malka’s interlocutor was not a Catholic but a member of one of those denomination</w:t>
      </w:r>
      <w:r w:rsidRPr="001F3D04">
        <w:t xml:space="preserve">s that </w:t>
      </w:r>
      <w:r w:rsidR="00B214AD">
        <w:t>sought to reform</w:t>
      </w:r>
      <w:r w:rsidRPr="001F3D04">
        <w:t xml:space="preserve"> </w:t>
      </w:r>
      <w:r w:rsidR="005E4789" w:rsidRPr="001F3D04">
        <w:t xml:space="preserve">Christianity and actively </w:t>
      </w:r>
      <w:r w:rsidR="00B214AD">
        <w:t>changed</w:t>
      </w:r>
      <w:r w:rsidR="005E4789" w:rsidRPr="001F3D04">
        <w:t xml:space="preserve"> Christian rituals. He questioned Ben-Malka about the Jewish custom of visiting cemeteries: “Why do the Jews go to cemeteries, for what is the purpose of going to someone’s grave after they die and they have returned to dust and their soul has returned to </w:t>
      </w:r>
      <w:r w:rsidR="006D6210" w:rsidRPr="001F3D04">
        <w:t>the Lord w</w:t>
      </w:r>
      <w:r w:rsidR="005E4789" w:rsidRPr="001F3D04">
        <w:t>ho gave it?”</w:t>
      </w:r>
      <w:r w:rsidR="00E568AE" w:rsidRPr="001F3D04">
        <w:rPr>
          <w:rStyle w:val="EndnoteReference"/>
        </w:rPr>
        <w:endnoteReference w:id="68"/>
      </w:r>
      <w:r w:rsidR="00E568AE" w:rsidRPr="001F3D04">
        <w:t xml:space="preserve"> </w:t>
      </w:r>
      <w:r w:rsidR="005E4789" w:rsidRPr="001F3D04">
        <w:t xml:space="preserve">Ben-Malka responded that the human body still has great importance after death, as the fact that our forefathers made their sons take an oath to bury them with their own fathers demonstrates (Jacob made his sons swear and Joseph </w:t>
      </w:r>
      <w:r w:rsidR="005E4789" w:rsidRPr="001F3D04">
        <w:lastRenderedPageBreak/>
        <w:t>had his sons swear)</w:t>
      </w:r>
      <w:r w:rsidR="00B214AD">
        <w:t>.</w:t>
      </w:r>
      <w:r w:rsidR="00555F74" w:rsidRPr="001F3D04">
        <w:t xml:space="preserve"> </w:t>
      </w:r>
      <w:r w:rsidR="00B214AD">
        <w:t>Therefore</w:t>
      </w:r>
      <w:r w:rsidR="00555F74" w:rsidRPr="001F3D04">
        <w:t xml:space="preserve">, we </w:t>
      </w:r>
      <w:r w:rsidR="00B214AD">
        <w:t>do</w:t>
      </w:r>
      <w:r w:rsidR="00555F74" w:rsidRPr="001F3D04">
        <w:t xml:space="preserve"> not bury an evil person with a righteous one (</w:t>
      </w:r>
      <w:r w:rsidR="00896355" w:rsidRPr="001F3D04">
        <w:t xml:space="preserve">B. </w:t>
      </w:r>
      <w:r w:rsidR="00555F74" w:rsidRPr="001F3D04">
        <w:t xml:space="preserve">Sanhedrin </w:t>
      </w:r>
      <w:proofErr w:type="spellStart"/>
      <w:r w:rsidR="00555F74" w:rsidRPr="001F3D04">
        <w:t>47a</w:t>
      </w:r>
      <w:proofErr w:type="spellEnd"/>
      <w:r w:rsidR="00555F74" w:rsidRPr="001F3D04">
        <w:t>).</w:t>
      </w:r>
    </w:p>
    <w:p w14:paraId="4CDFDFF4" w14:textId="0759C269" w:rsidR="00555F74" w:rsidRPr="001F3D04" w:rsidRDefault="00555F74" w:rsidP="005A3BC4">
      <w:r w:rsidRPr="001F3D04">
        <w:t xml:space="preserve">The Christian responded to this by saying, “our contemporaries investigated and </w:t>
      </w:r>
      <w:r w:rsidR="00B214AD">
        <w:t>know</w:t>
      </w:r>
      <w:r w:rsidRPr="001F3D04">
        <w:t xml:space="preserve"> what </w:t>
      </w:r>
      <w:r w:rsidR="00B214AD">
        <w:t>the ancients</w:t>
      </w:r>
      <w:r w:rsidRPr="001F3D04">
        <w:t xml:space="preserve"> did not know.” The Christian seems to </w:t>
      </w:r>
      <w:r w:rsidR="007A6670" w:rsidRPr="001F3D04">
        <w:t>be implying</w:t>
      </w:r>
      <w:r w:rsidRPr="001F3D04">
        <w:t xml:space="preserve"> that contemporary knowledge refutes our earlier assumptions about the body’s importance after death, so visiting graves </w:t>
      </w:r>
      <w:r w:rsidR="007A6670" w:rsidRPr="001F3D04">
        <w:t xml:space="preserve">should </w:t>
      </w:r>
      <w:r w:rsidRPr="001F3D04">
        <w:t xml:space="preserve">now </w:t>
      </w:r>
      <w:r w:rsidR="007A6670" w:rsidRPr="001F3D04">
        <w:t>be</w:t>
      </w:r>
      <w:r w:rsidRPr="001F3D04">
        <w:t xml:space="preserve"> </w:t>
      </w:r>
      <w:r w:rsidR="00B214AD">
        <w:t xml:space="preserve">understood to be </w:t>
      </w:r>
      <w:r w:rsidRPr="001F3D04">
        <w:t xml:space="preserve">worthless. Ben-Malka responded that while our contemporaries certainly know more than </w:t>
      </w:r>
      <w:r w:rsidR="00B214AD">
        <w:t>the ancients</w:t>
      </w:r>
      <w:r w:rsidRPr="001F3D04">
        <w:t xml:space="preserve">, </w:t>
      </w:r>
      <w:r w:rsidR="00B214AD">
        <w:t xml:space="preserve">and therefore takes precedence over it, </w:t>
      </w:r>
      <w:r w:rsidRPr="001F3D04">
        <w:t xml:space="preserve">this is only true of certain types of knowledge </w:t>
      </w:r>
      <w:commentRangeStart w:id="24"/>
      <w:r w:rsidRPr="001F3D04">
        <w:t>“</w:t>
      </w:r>
      <w:r w:rsidR="00B214AD">
        <w:t>intellectual natural disciplines</w:t>
      </w:r>
      <w:r w:rsidRPr="001F3D04">
        <w:t xml:space="preserve">, </w:t>
      </w:r>
      <w:r w:rsidR="00B214AD">
        <w:t xml:space="preserve">and </w:t>
      </w:r>
      <w:r w:rsidRPr="001F3D04">
        <w:t xml:space="preserve">the wisdom </w:t>
      </w:r>
      <w:r w:rsidR="00B214AD">
        <w:t>relating</w:t>
      </w:r>
      <w:r w:rsidRPr="001F3D04">
        <w:t xml:space="preserve"> to sailing ships, </w:t>
      </w:r>
      <w:commentRangeEnd w:id="24"/>
      <w:r w:rsidR="00B214AD">
        <w:rPr>
          <w:rStyle w:val="CommentReference"/>
        </w:rPr>
        <w:commentReference w:id="24"/>
      </w:r>
      <w:r w:rsidRPr="001F3D04">
        <w:t>and so forth.”</w:t>
      </w:r>
      <w:r w:rsidRPr="001F3D04">
        <w:rPr>
          <w:rtl/>
        </w:rPr>
        <w:t xml:space="preserve"> </w:t>
      </w:r>
      <w:r w:rsidRPr="001F3D04">
        <w:t xml:space="preserve">In all matters </w:t>
      </w:r>
      <w:r w:rsidR="00B214AD">
        <w:t>of</w:t>
      </w:r>
      <w:r w:rsidRPr="001F3D04">
        <w:t xml:space="preserve"> divine wisdom, </w:t>
      </w:r>
      <w:r w:rsidR="00B214AD">
        <w:t>the moderns</w:t>
      </w:r>
      <w:r w:rsidRPr="001F3D04">
        <w:t xml:space="preserve"> have no advantage</w:t>
      </w:r>
      <w:r w:rsidR="00FE679A" w:rsidRPr="001F3D04">
        <w:t xml:space="preserve"> over </w:t>
      </w:r>
      <w:r w:rsidR="00B214AD">
        <w:t>the ancients</w:t>
      </w:r>
      <w:r w:rsidR="00FE679A" w:rsidRPr="001F3D04">
        <w:t>.</w:t>
      </w:r>
      <w:r w:rsidR="00E568AE" w:rsidRPr="001F3D04">
        <w:rPr>
          <w:rStyle w:val="EndnoteReference"/>
        </w:rPr>
        <w:endnoteReference w:id="69"/>
      </w:r>
      <w:r w:rsidR="00E568AE" w:rsidRPr="001F3D04">
        <w:t xml:space="preserve"> </w:t>
      </w:r>
      <w:r w:rsidR="00FE679A" w:rsidRPr="001F3D04">
        <w:t>The matter</w:t>
      </w:r>
      <w:r w:rsidR="007A6670" w:rsidRPr="001F3D04">
        <w:t>s</w:t>
      </w:r>
      <w:r w:rsidR="00FE679A" w:rsidRPr="001F3D04">
        <w:t xml:space="preserve"> at hand,</w:t>
      </w:r>
      <w:r w:rsidR="00B214AD">
        <w:t xml:space="preserve"> i.e.,</w:t>
      </w:r>
      <w:r w:rsidR="00FE679A" w:rsidRPr="001F3D04">
        <w:t xml:space="preserve"> the body’s importance after death and visiting graves, </w:t>
      </w:r>
      <w:r w:rsidR="00B214AD">
        <w:t>is part of</w:t>
      </w:r>
      <w:r w:rsidR="00FE679A" w:rsidRPr="001F3D04">
        <w:t xml:space="preserve"> di</w:t>
      </w:r>
      <w:r w:rsidR="007A6670" w:rsidRPr="001F3D04">
        <w:t>vine wisdom, declared Ben-Malka; therefore, “</w:t>
      </w:r>
      <w:commentRangeStart w:id="25"/>
      <w:r w:rsidR="00B214AD">
        <w:t>we have no incursion in this</w:t>
      </w:r>
      <w:r w:rsidR="00FE679A" w:rsidRPr="001F3D04">
        <w:t>, neither you nor your wisdom.”</w:t>
      </w:r>
      <w:commentRangeEnd w:id="25"/>
      <w:r w:rsidR="00B214AD">
        <w:rPr>
          <w:rStyle w:val="CommentReference"/>
        </w:rPr>
        <w:commentReference w:id="25"/>
      </w:r>
    </w:p>
    <w:p w14:paraId="2254F9A2" w14:textId="2FBF9016" w:rsidR="00FE679A" w:rsidRPr="001F3D04" w:rsidRDefault="00FE679A" w:rsidP="00740BDA">
      <w:pPr>
        <w:pStyle w:val="Heading1"/>
      </w:pPr>
      <w:r w:rsidRPr="001F3D04">
        <w:t>Summary</w:t>
      </w:r>
    </w:p>
    <w:p w14:paraId="733FCC2F" w14:textId="37E380AB" w:rsidR="00C45656" w:rsidRPr="001F3D04" w:rsidRDefault="000630EF" w:rsidP="005A3BC4">
      <w:r w:rsidRPr="001F3D04">
        <w:t xml:space="preserve">The fifth part of Ben-Malka’s composition </w:t>
      </w:r>
      <w:r w:rsidRPr="001F3D04">
        <w:rPr>
          <w:i/>
          <w:iCs/>
        </w:rPr>
        <w:t xml:space="preserve">Kaf </w:t>
      </w:r>
      <w:proofErr w:type="spellStart"/>
      <w:r w:rsidRPr="001F3D04">
        <w:rPr>
          <w:i/>
          <w:iCs/>
        </w:rPr>
        <w:t>Naki</w:t>
      </w:r>
      <w:proofErr w:type="spellEnd"/>
      <w:r w:rsidRPr="001F3D04">
        <w:t xml:space="preserve">, </w:t>
      </w:r>
      <w:proofErr w:type="spellStart"/>
      <w:r w:rsidRPr="00A53862">
        <w:rPr>
          <w:i/>
          <w:iCs/>
        </w:rPr>
        <w:t>Meshova</w:t>
      </w:r>
      <w:r w:rsidR="007C1877" w:rsidRPr="00A53862">
        <w:rPr>
          <w:i/>
          <w:iCs/>
        </w:rPr>
        <w:t>h</w:t>
      </w:r>
      <w:proofErr w:type="spellEnd"/>
      <w:r w:rsidRPr="00A53862">
        <w:rPr>
          <w:i/>
          <w:iCs/>
        </w:rPr>
        <w:t xml:space="preserve"> </w:t>
      </w:r>
      <w:proofErr w:type="spellStart"/>
      <w:r w:rsidR="007C1877" w:rsidRPr="00A53862">
        <w:rPr>
          <w:i/>
          <w:iCs/>
        </w:rPr>
        <w:t>Niẓaḥat</w:t>
      </w:r>
      <w:proofErr w:type="spellEnd"/>
      <w:r w:rsidR="00F366C2" w:rsidRPr="00A53862">
        <w:rPr>
          <w:i/>
          <w:iCs/>
        </w:rPr>
        <w:t>,</w:t>
      </w:r>
      <w:r w:rsidR="00DC28EC" w:rsidRPr="00A53862">
        <w:rPr>
          <w:i/>
          <w:iCs/>
        </w:rPr>
        <w:t xml:space="preserve"> </w:t>
      </w:r>
      <w:r w:rsidR="00DC28EC" w:rsidRPr="001F3D04">
        <w:t xml:space="preserve">reveals what transpired during a series of interreligious disputations that the author conducted with his Christian colleagues in Agadir during the first half of the eighteenth century. Notwithstanding the fact that </w:t>
      </w:r>
      <w:r w:rsidR="00F366C2" w:rsidRPr="001F3D04">
        <w:t>his presentation</w:t>
      </w:r>
      <w:r w:rsidR="00DC28EC" w:rsidRPr="001F3D04">
        <w:t xml:space="preserve"> has gaps, as Ben-Malka himself admits, it sheds light on vital aspects of </w:t>
      </w:r>
      <w:r w:rsidR="006A37AF">
        <w:t>Jewish-Christian</w:t>
      </w:r>
      <w:r w:rsidR="00DC28EC" w:rsidRPr="001F3D04">
        <w:t xml:space="preserve"> polemic</w:t>
      </w:r>
      <w:r w:rsidR="00F366C2" w:rsidRPr="001F3D04">
        <w:t>s</w:t>
      </w:r>
      <w:r w:rsidR="00DC28EC" w:rsidRPr="001F3D04">
        <w:t xml:space="preserve"> (including </w:t>
      </w:r>
      <w:r w:rsidR="00F366C2" w:rsidRPr="001F3D04">
        <w:t xml:space="preserve">those </w:t>
      </w:r>
      <w:r w:rsidR="00DC28EC" w:rsidRPr="001F3D04">
        <w:t xml:space="preserve">with the various post-Reformation Christian denominations) in a port city in the Maghreb in the aforementioned era. It paints a picture of the </w:t>
      </w:r>
      <w:r w:rsidR="005A2EB9" w:rsidRPr="001F3D04">
        <w:t xml:space="preserve">very lively </w:t>
      </w:r>
      <w:r w:rsidR="00DC28EC" w:rsidRPr="001F3D04">
        <w:t xml:space="preserve">contemporary atmosphere. </w:t>
      </w:r>
      <w:r w:rsidR="00F366C2" w:rsidRPr="001F3D04">
        <w:t>Finding, i</w:t>
      </w:r>
      <w:r w:rsidR="00DC28EC" w:rsidRPr="001F3D04">
        <w:t>dentifying</w:t>
      </w:r>
      <w:r w:rsidR="00F366C2" w:rsidRPr="001F3D04">
        <w:t>, and studying</w:t>
      </w:r>
      <w:r w:rsidR="00DC28EC" w:rsidRPr="001F3D04">
        <w:t xml:space="preserve"> additional manuscripts that describe similar polemics will enrich </w:t>
      </w:r>
      <w:r w:rsidR="00F366C2" w:rsidRPr="001F3D04">
        <w:t xml:space="preserve">our </w:t>
      </w:r>
      <w:r w:rsidR="00DC28EC" w:rsidRPr="001F3D04">
        <w:t xml:space="preserve">picture of </w:t>
      </w:r>
      <w:r w:rsidR="006A37AF">
        <w:t>Jewish-Christian</w:t>
      </w:r>
      <w:r w:rsidR="00DC28EC" w:rsidRPr="001F3D04">
        <w:t xml:space="preserve"> polemic</w:t>
      </w:r>
      <w:r w:rsidR="00F366C2" w:rsidRPr="001F3D04">
        <w:t>s</w:t>
      </w:r>
      <w:r w:rsidR="00DC28EC" w:rsidRPr="001F3D04">
        <w:t xml:space="preserve"> in the Maghreb in the waning years of the </w:t>
      </w:r>
      <w:r w:rsidR="002053CE" w:rsidRPr="001F3D04">
        <w:t>e</w:t>
      </w:r>
      <w:r w:rsidR="00DC28EC" w:rsidRPr="001F3D04">
        <w:t xml:space="preserve">arly </w:t>
      </w:r>
      <w:r w:rsidR="002053CE" w:rsidRPr="001F3D04">
        <w:t>m</w:t>
      </w:r>
      <w:r w:rsidR="00DC28EC" w:rsidRPr="001F3D04">
        <w:t xml:space="preserve">odern </w:t>
      </w:r>
      <w:r w:rsidR="002053CE" w:rsidRPr="001F3D04">
        <w:t>p</w:t>
      </w:r>
      <w:r w:rsidR="00DC28EC" w:rsidRPr="001F3D04">
        <w:t xml:space="preserve">eriod, and </w:t>
      </w:r>
      <w:r w:rsidR="00DC28EC" w:rsidRPr="001F3D04">
        <w:rPr>
          <w:i/>
          <w:iCs/>
        </w:rPr>
        <w:t>ipso facto</w:t>
      </w:r>
      <w:r w:rsidR="00DC28EC" w:rsidRPr="001F3D04">
        <w:t xml:space="preserve"> </w:t>
      </w:r>
      <w:r w:rsidR="00F366C2" w:rsidRPr="001F3D04">
        <w:t xml:space="preserve">this </w:t>
      </w:r>
      <w:r w:rsidR="00DC28EC" w:rsidRPr="001F3D04">
        <w:t xml:space="preserve">will </w:t>
      </w:r>
      <w:r w:rsidR="00F366C2" w:rsidRPr="001F3D04">
        <w:t xml:space="preserve">also </w:t>
      </w:r>
      <w:r w:rsidR="00DC28EC" w:rsidRPr="001F3D04">
        <w:t xml:space="preserve">help paint a more diverse and detailed picture of </w:t>
      </w:r>
      <w:r w:rsidR="006A37AF">
        <w:t>Jewish-Christian</w:t>
      </w:r>
      <w:r w:rsidR="00DC28EC" w:rsidRPr="001F3D04">
        <w:t xml:space="preserve"> polemic</w:t>
      </w:r>
      <w:r w:rsidR="002053CE" w:rsidRPr="001F3D04">
        <w:t>s</w:t>
      </w:r>
      <w:r w:rsidR="00DC28EC" w:rsidRPr="001F3D04">
        <w:t xml:space="preserve"> in general.</w:t>
      </w:r>
    </w:p>
    <w:p w14:paraId="03D793E5" w14:textId="01DD0B19" w:rsidR="008B0682" w:rsidRPr="001F3D04" w:rsidRDefault="00C45656" w:rsidP="005A3BC4">
      <w:r w:rsidRPr="001F3D04">
        <w:lastRenderedPageBreak/>
        <w:t xml:space="preserve">While Ben-Malka only </w:t>
      </w:r>
      <w:r w:rsidR="00212FB9" w:rsidRPr="001F3D04">
        <w:t>extemporized</w:t>
      </w:r>
      <w:r w:rsidRPr="001F3D04">
        <w:t xml:space="preserve"> on a small number of the topics </w:t>
      </w:r>
      <w:r w:rsidR="00212FB9" w:rsidRPr="001F3D04">
        <w:t>fundamental to</w:t>
      </w:r>
      <w:r w:rsidRPr="001F3D04">
        <w:t xml:space="preserve"> </w:t>
      </w:r>
      <w:r w:rsidR="006A37AF">
        <w:t>Jewish-Christian</w:t>
      </w:r>
      <w:r w:rsidRPr="001F3D04">
        <w:t xml:space="preserve"> polemic</w:t>
      </w:r>
      <w:r w:rsidR="00F366C2" w:rsidRPr="001F3D04">
        <w:t>s</w:t>
      </w:r>
      <w:r w:rsidRPr="001F3D04">
        <w:t xml:space="preserve">, he </w:t>
      </w:r>
      <w:r w:rsidR="00051EB4" w:rsidRPr="001F3D04">
        <w:t xml:space="preserve">apparently </w:t>
      </w:r>
      <w:r w:rsidR="00212FB9" w:rsidRPr="001F3D04">
        <w:t>adopted this path</w:t>
      </w:r>
      <w:r w:rsidRPr="001F3D04">
        <w:t xml:space="preserve"> because he wanted to avoid repeating </w:t>
      </w:r>
      <w:r w:rsidR="00212FB9" w:rsidRPr="001F3D04">
        <w:t xml:space="preserve">topics that had already been </w:t>
      </w:r>
      <w:r w:rsidR="001F46AE" w:rsidRPr="001F3D04">
        <w:t>put down on paper</w:t>
      </w:r>
      <w:r w:rsidR="00212FB9" w:rsidRPr="001F3D04">
        <w:t xml:space="preserve">. However, of those topics he did discuss, it is clear that he was well-versed in the </w:t>
      </w:r>
      <w:r w:rsidR="00051EB4">
        <w:t>intricacies</w:t>
      </w:r>
      <w:r w:rsidR="00212FB9" w:rsidRPr="001F3D04">
        <w:t xml:space="preserve"> of the theological debate and was familiar with the most </w:t>
      </w:r>
      <w:r w:rsidR="00051EB4">
        <w:t>sophisticated</w:t>
      </w:r>
      <w:r w:rsidR="00212FB9" w:rsidRPr="001F3D04">
        <w:t xml:space="preserve"> tools the medieval polemical tradition </w:t>
      </w:r>
      <w:r w:rsidR="001F46AE" w:rsidRPr="001F3D04">
        <w:t>had to offer</w:t>
      </w:r>
      <w:r w:rsidR="00212FB9" w:rsidRPr="001F3D04">
        <w:t>. It is especially worth noting his familiarity with the later Jewish anti-Christian literature, including</w:t>
      </w:r>
      <w:r w:rsidR="00C36146" w:rsidRPr="001F3D04">
        <w:t xml:space="preserve"> Isaac ben A</w:t>
      </w:r>
      <w:r w:rsidR="00AA6CC6" w:rsidRPr="001F3D04">
        <w:t>b</w:t>
      </w:r>
      <w:r w:rsidR="00C36146" w:rsidRPr="001F3D04">
        <w:t xml:space="preserve">raham of </w:t>
      </w:r>
      <w:proofErr w:type="spellStart"/>
      <w:r w:rsidR="00C36146" w:rsidRPr="001F3D04">
        <w:t>Troki’s</w:t>
      </w:r>
      <w:proofErr w:type="spellEnd"/>
      <w:r w:rsidR="00212FB9" w:rsidRPr="001F3D04">
        <w:t xml:space="preserve"> </w:t>
      </w:r>
      <w:proofErr w:type="spellStart"/>
      <w:r w:rsidR="002618E0" w:rsidRPr="001F3D04">
        <w:rPr>
          <w:i/>
          <w:iCs/>
        </w:rPr>
        <w:t>Ḥizuk</w:t>
      </w:r>
      <w:proofErr w:type="spellEnd"/>
      <w:r w:rsidR="00212FB9" w:rsidRPr="001F3D04">
        <w:rPr>
          <w:i/>
          <w:iCs/>
        </w:rPr>
        <w:t xml:space="preserve"> Emunah </w:t>
      </w:r>
      <w:r w:rsidR="00212FB9" w:rsidRPr="001F3D04">
        <w:t>and Yom Tov Lipman</w:t>
      </w:r>
      <w:r w:rsidR="006A4C08" w:rsidRPr="001F3D04">
        <w:t>n</w:t>
      </w:r>
      <w:r w:rsidR="00212FB9" w:rsidRPr="001F3D04">
        <w:t xml:space="preserve"> </w:t>
      </w:r>
      <w:proofErr w:type="spellStart"/>
      <w:r w:rsidR="00212FB9" w:rsidRPr="001F3D04">
        <w:t>M</w:t>
      </w:r>
      <w:r w:rsidR="00C36146" w:rsidRPr="001F3D04">
        <w:t>uh</w:t>
      </w:r>
      <w:r w:rsidR="00212FB9" w:rsidRPr="001F3D04">
        <w:t>lhausen’s</w:t>
      </w:r>
      <w:proofErr w:type="spellEnd"/>
      <w:r w:rsidR="00212FB9" w:rsidRPr="001F3D04">
        <w:rPr>
          <w:i/>
          <w:iCs/>
        </w:rPr>
        <w:t xml:space="preserve"> </w:t>
      </w:r>
      <w:proofErr w:type="spellStart"/>
      <w:r w:rsidR="00242BF3" w:rsidRPr="001F3D04">
        <w:rPr>
          <w:i/>
          <w:iCs/>
        </w:rPr>
        <w:t>Sefer</w:t>
      </w:r>
      <w:proofErr w:type="spellEnd"/>
      <w:r w:rsidR="00242BF3" w:rsidRPr="001F3D04">
        <w:rPr>
          <w:i/>
          <w:iCs/>
        </w:rPr>
        <w:t xml:space="preserve"> </w:t>
      </w:r>
      <w:proofErr w:type="spellStart"/>
      <w:r w:rsidR="00242BF3" w:rsidRPr="001F3D04">
        <w:rPr>
          <w:i/>
          <w:iCs/>
        </w:rPr>
        <w:t>Niẓaḥon</w:t>
      </w:r>
      <w:proofErr w:type="spellEnd"/>
      <w:r w:rsidR="001F46AE" w:rsidRPr="001F3D04">
        <w:t>, a</w:t>
      </w:r>
      <w:r w:rsidR="008611ED" w:rsidRPr="001F3D04">
        <w:t xml:space="preserve">s well as his familiarity with the Jewish literature composed and printed in Europe, </w:t>
      </w:r>
      <w:r w:rsidR="001F46AE" w:rsidRPr="001F3D04">
        <w:t>such as</w:t>
      </w:r>
      <w:r w:rsidR="008611ED" w:rsidRPr="001F3D04">
        <w:t xml:space="preserve"> </w:t>
      </w:r>
      <w:proofErr w:type="spellStart"/>
      <w:r w:rsidR="008611ED" w:rsidRPr="001F3D04">
        <w:rPr>
          <w:i/>
          <w:iCs/>
        </w:rPr>
        <w:t>Givat</w:t>
      </w:r>
      <w:proofErr w:type="spellEnd"/>
      <w:r w:rsidR="008611ED" w:rsidRPr="001F3D04">
        <w:rPr>
          <w:i/>
          <w:iCs/>
        </w:rPr>
        <w:t xml:space="preserve"> </w:t>
      </w:r>
      <w:proofErr w:type="spellStart"/>
      <w:r w:rsidR="008611ED" w:rsidRPr="001F3D04">
        <w:rPr>
          <w:i/>
          <w:iCs/>
        </w:rPr>
        <w:t>Shaul</w:t>
      </w:r>
      <w:proofErr w:type="spellEnd"/>
      <w:r w:rsidR="001F46AE" w:rsidRPr="001F3D04">
        <w:t xml:space="preserve"> by S</w:t>
      </w:r>
      <w:r w:rsidR="008611ED" w:rsidRPr="001F3D04">
        <w:t xml:space="preserve">aul </w:t>
      </w:r>
      <w:proofErr w:type="spellStart"/>
      <w:r w:rsidR="008611ED" w:rsidRPr="001F3D04">
        <w:t>Morteira</w:t>
      </w:r>
      <w:proofErr w:type="spellEnd"/>
      <w:r w:rsidR="008611ED" w:rsidRPr="001F3D04">
        <w:t xml:space="preserve">, </w:t>
      </w:r>
      <w:proofErr w:type="spellStart"/>
      <w:r w:rsidR="008611ED" w:rsidRPr="001F3D04">
        <w:rPr>
          <w:i/>
          <w:iCs/>
        </w:rPr>
        <w:t>Ma’aseh</w:t>
      </w:r>
      <w:proofErr w:type="spellEnd"/>
      <w:r w:rsidR="008611ED" w:rsidRPr="001F3D04">
        <w:rPr>
          <w:i/>
          <w:iCs/>
        </w:rPr>
        <w:t xml:space="preserve"> </w:t>
      </w:r>
      <w:proofErr w:type="spellStart"/>
      <w:r w:rsidR="008611ED" w:rsidRPr="001F3D04">
        <w:rPr>
          <w:i/>
          <w:iCs/>
        </w:rPr>
        <w:t>Tuvi</w:t>
      </w:r>
      <w:r w:rsidR="001E7970" w:rsidRPr="001F3D04">
        <w:rPr>
          <w:i/>
          <w:iCs/>
        </w:rPr>
        <w:t>y</w:t>
      </w:r>
      <w:r w:rsidR="008611ED" w:rsidRPr="001F3D04">
        <w:rPr>
          <w:i/>
          <w:iCs/>
        </w:rPr>
        <w:t>a</w:t>
      </w:r>
      <w:r w:rsidR="001E7970" w:rsidRPr="001F3D04">
        <w:rPr>
          <w:i/>
          <w:iCs/>
        </w:rPr>
        <w:t>h</w:t>
      </w:r>
      <w:proofErr w:type="spellEnd"/>
      <w:r w:rsidR="008611ED" w:rsidRPr="001F3D04">
        <w:rPr>
          <w:i/>
          <w:iCs/>
        </w:rPr>
        <w:t xml:space="preserve"> </w:t>
      </w:r>
      <w:r w:rsidR="008611ED" w:rsidRPr="001F3D04">
        <w:t xml:space="preserve">by </w:t>
      </w:r>
      <w:proofErr w:type="spellStart"/>
      <w:r w:rsidR="008611ED" w:rsidRPr="001F3D04">
        <w:t>Tuvi</w:t>
      </w:r>
      <w:r w:rsidR="001E7970" w:rsidRPr="001F3D04">
        <w:t>y</w:t>
      </w:r>
      <w:r w:rsidR="008611ED" w:rsidRPr="001F3D04">
        <w:t>a</w:t>
      </w:r>
      <w:r w:rsidR="001E7970" w:rsidRPr="001F3D04">
        <w:t>h</w:t>
      </w:r>
      <w:proofErr w:type="spellEnd"/>
      <w:r w:rsidR="008611ED" w:rsidRPr="001F3D04">
        <w:t xml:space="preserve"> </w:t>
      </w:r>
      <w:r w:rsidR="001E7970" w:rsidRPr="001F3D04">
        <w:t>(</w:t>
      </w:r>
      <w:r w:rsidR="008611ED" w:rsidRPr="001F3D04">
        <w:t>Harofeh</w:t>
      </w:r>
      <w:r w:rsidR="001E7970" w:rsidRPr="001F3D04">
        <w:t>)</w:t>
      </w:r>
      <w:r w:rsidR="008611ED" w:rsidRPr="001F3D04">
        <w:t xml:space="preserve"> Cohen, </w:t>
      </w:r>
      <w:proofErr w:type="spellStart"/>
      <w:r w:rsidR="008611ED" w:rsidRPr="001F3D04">
        <w:rPr>
          <w:i/>
          <w:iCs/>
        </w:rPr>
        <w:t>Me’or</w:t>
      </w:r>
      <w:proofErr w:type="spellEnd"/>
      <w:r w:rsidR="008611ED" w:rsidRPr="001F3D04">
        <w:rPr>
          <w:i/>
          <w:iCs/>
        </w:rPr>
        <w:t xml:space="preserve"> </w:t>
      </w:r>
      <w:proofErr w:type="spellStart"/>
      <w:r w:rsidR="008611ED" w:rsidRPr="001F3D04">
        <w:rPr>
          <w:i/>
          <w:iCs/>
        </w:rPr>
        <w:t>E</w:t>
      </w:r>
      <w:r w:rsidR="00F25C54" w:rsidRPr="001F3D04">
        <w:rPr>
          <w:i/>
          <w:iCs/>
        </w:rPr>
        <w:t>i</w:t>
      </w:r>
      <w:r w:rsidR="008611ED" w:rsidRPr="001F3D04">
        <w:rPr>
          <w:i/>
          <w:iCs/>
        </w:rPr>
        <w:t>na</w:t>
      </w:r>
      <w:r w:rsidR="001F46AE" w:rsidRPr="001F3D04">
        <w:rPr>
          <w:i/>
          <w:iCs/>
        </w:rPr>
        <w:t>y</w:t>
      </w:r>
      <w:r w:rsidR="008611ED" w:rsidRPr="001F3D04">
        <w:rPr>
          <w:i/>
          <w:iCs/>
        </w:rPr>
        <w:t>im</w:t>
      </w:r>
      <w:proofErr w:type="spellEnd"/>
      <w:r w:rsidR="008611ED" w:rsidRPr="001F3D04">
        <w:t xml:space="preserve"> by</w:t>
      </w:r>
      <w:r w:rsidR="00FB616D" w:rsidRPr="001F3D04">
        <w:t xml:space="preserve"> Azariah dei Rossi</w:t>
      </w:r>
      <w:r w:rsidR="008611ED" w:rsidRPr="001F3D04">
        <w:t xml:space="preserve"> </w:t>
      </w:r>
      <w:r w:rsidR="00FB616D" w:rsidRPr="001F3D04">
        <w:t>(</w:t>
      </w:r>
      <w:r w:rsidR="008611ED" w:rsidRPr="001F3D04">
        <w:t>Azaria</w:t>
      </w:r>
      <w:r w:rsidR="001F46AE" w:rsidRPr="001F3D04">
        <w:t>h</w:t>
      </w:r>
      <w:r w:rsidR="008611ED" w:rsidRPr="001F3D04">
        <w:t xml:space="preserve"> </w:t>
      </w:r>
      <w:r w:rsidR="00FB616D" w:rsidRPr="001F3D04">
        <w:t xml:space="preserve">min </w:t>
      </w:r>
      <w:r w:rsidR="00F25C54" w:rsidRPr="001F3D04">
        <w:t>ha-</w:t>
      </w:r>
      <w:proofErr w:type="spellStart"/>
      <w:r w:rsidR="008611ED" w:rsidRPr="001F3D04">
        <w:t>Adumim</w:t>
      </w:r>
      <w:proofErr w:type="spellEnd"/>
      <w:r w:rsidR="00FB616D" w:rsidRPr="001F3D04">
        <w:t>)</w:t>
      </w:r>
      <w:r w:rsidR="008611ED" w:rsidRPr="001F3D04">
        <w:t xml:space="preserve">, and more. </w:t>
      </w:r>
      <w:r w:rsidR="00E36E6D" w:rsidRPr="001F3D04">
        <w:t xml:space="preserve">This notwithstanding, the debates that Ben-Malka participated in were a direct continuation of medieval Christian polemics, as were the other interreligious disputations that took place in the </w:t>
      </w:r>
      <w:r w:rsidR="002053CE" w:rsidRPr="001F3D04">
        <w:t>e</w:t>
      </w:r>
      <w:r w:rsidR="00E36E6D" w:rsidRPr="001F3D04">
        <w:t xml:space="preserve">arly </w:t>
      </w:r>
      <w:r w:rsidR="002053CE" w:rsidRPr="001F3D04">
        <w:t>m</w:t>
      </w:r>
      <w:r w:rsidR="00E36E6D" w:rsidRPr="001F3D04">
        <w:t xml:space="preserve">odern </w:t>
      </w:r>
      <w:r w:rsidR="002053CE" w:rsidRPr="001F3D04">
        <w:t>p</w:t>
      </w:r>
      <w:r w:rsidR="00E36E6D" w:rsidRPr="001F3D04">
        <w:t xml:space="preserve">eriod. </w:t>
      </w:r>
      <w:r w:rsidR="001F46AE" w:rsidRPr="001F3D04">
        <w:t xml:space="preserve">As mentioned above, </w:t>
      </w:r>
      <w:r w:rsidR="00E36E6D" w:rsidRPr="001F3D04">
        <w:t xml:space="preserve">sometimes the traditional arguments </w:t>
      </w:r>
      <w:r w:rsidR="00741355">
        <w:t xml:space="preserve">nevertheless </w:t>
      </w:r>
      <w:r w:rsidR="00E36E6D" w:rsidRPr="001F3D04">
        <w:t xml:space="preserve">took on a new garb, such as those proofs that relied on the era’s geographical or scientific discoveries. In other words, an examination of </w:t>
      </w:r>
      <w:r w:rsidR="0067640E" w:rsidRPr="001F3D04">
        <w:t xml:space="preserve">the </w:t>
      </w:r>
      <w:proofErr w:type="spellStart"/>
      <w:r w:rsidR="00104C11" w:rsidRPr="001F3D04">
        <w:rPr>
          <w:i/>
          <w:iCs/>
        </w:rPr>
        <w:t>Meshovah</w:t>
      </w:r>
      <w:proofErr w:type="spellEnd"/>
      <w:r w:rsidR="00104C11" w:rsidRPr="001F3D04">
        <w:rPr>
          <w:i/>
          <w:iCs/>
        </w:rPr>
        <w:t xml:space="preserve"> </w:t>
      </w:r>
      <w:proofErr w:type="spellStart"/>
      <w:r w:rsidR="00104C11" w:rsidRPr="001F3D04">
        <w:rPr>
          <w:i/>
          <w:iCs/>
        </w:rPr>
        <w:t>Niẓaḥat</w:t>
      </w:r>
      <w:r w:rsidR="00E36E6D" w:rsidRPr="001F3D04">
        <w:t>’s</w:t>
      </w:r>
      <w:proofErr w:type="spellEnd"/>
      <w:r w:rsidR="00E36E6D" w:rsidRPr="001F3D04">
        <w:t xml:space="preserve"> contents and sources reveals that the rabbinic elite in Morocco during the first half of the eighteenth century—even those </w:t>
      </w:r>
      <w:r w:rsidR="0067640E" w:rsidRPr="001F3D04">
        <w:t xml:space="preserve">rabbis </w:t>
      </w:r>
      <w:r w:rsidR="00E36E6D" w:rsidRPr="001F3D04">
        <w:t xml:space="preserve">who did not live in cities generally thought of as </w:t>
      </w:r>
      <w:r w:rsidR="001F46AE" w:rsidRPr="001F3D04">
        <w:t>rabbinic</w:t>
      </w:r>
      <w:r w:rsidR="00E36E6D" w:rsidRPr="001F3D04">
        <w:t xml:space="preserve"> </w:t>
      </w:r>
      <w:r w:rsidR="00502111" w:rsidRPr="001F3D04">
        <w:t xml:space="preserve">ones </w:t>
      </w:r>
      <w:r w:rsidR="00E36E6D" w:rsidRPr="001F3D04">
        <w:t xml:space="preserve">(such as </w:t>
      </w:r>
      <w:r w:rsidR="0062764A">
        <w:t>Fez</w:t>
      </w:r>
      <w:r w:rsidR="00E36E6D" w:rsidRPr="001F3D04">
        <w:t xml:space="preserve"> and Meknes)</w:t>
      </w:r>
      <w:r w:rsidR="008B0682" w:rsidRPr="001F3D04">
        <w:t>,</w:t>
      </w:r>
      <w:r w:rsidR="00E36E6D" w:rsidRPr="001F3D04">
        <w:t xml:space="preserve"> but in </w:t>
      </w:r>
      <w:r w:rsidR="0067640E" w:rsidRPr="001F3D04">
        <w:t>“</w:t>
      </w:r>
      <w:r w:rsidR="00E36E6D" w:rsidRPr="001F3D04">
        <w:t>peripheral</w:t>
      </w:r>
      <w:r w:rsidR="0067640E" w:rsidRPr="001F3D04">
        <w:t>”</w:t>
      </w:r>
      <w:r w:rsidR="00E36E6D" w:rsidRPr="001F3D04">
        <w:t xml:space="preserve"> cities </w:t>
      </w:r>
      <w:r w:rsidR="001F46AE" w:rsidRPr="001F3D04">
        <w:t>whose</w:t>
      </w:r>
      <w:r w:rsidR="00E36E6D" w:rsidRPr="001F3D04">
        <w:t xml:space="preserve"> Torah scholarship</w:t>
      </w:r>
      <w:r w:rsidR="001F46AE" w:rsidRPr="001F3D04">
        <w:t xml:space="preserve"> was minimal</w:t>
      </w:r>
      <w:r w:rsidR="00E36E6D" w:rsidRPr="001F3D04">
        <w:t>, such as Agadir, in our case</w:t>
      </w:r>
      <w:r w:rsidR="0067640E" w:rsidRPr="001F3D04">
        <w:t>—</w:t>
      </w:r>
      <w:r w:rsidR="008B0682" w:rsidRPr="001F3D04">
        <w:t xml:space="preserve">was exposed to the best of contemporary Jewish scholarship and was aware of the consequences of the </w:t>
      </w:r>
      <w:r w:rsidR="001F46AE" w:rsidRPr="001F3D04">
        <w:t>early modern period’s revolutions.</w:t>
      </w:r>
    </w:p>
    <w:p w14:paraId="185FFE97" w14:textId="3A63A151" w:rsidR="00E568AE" w:rsidRPr="001F3D04" w:rsidRDefault="007170DE" w:rsidP="005A3BC4">
      <w:pPr>
        <w:rPr>
          <w:rtl/>
        </w:rPr>
      </w:pPr>
      <w:r>
        <w:t>T</w:t>
      </w:r>
      <w:r w:rsidR="001F46AE" w:rsidRPr="001F3D04">
        <w:t>he</w:t>
      </w:r>
      <w:r w:rsidR="0067640E" w:rsidRPr="001F3D04">
        <w:t xml:space="preserve"> interreligious pol</w:t>
      </w:r>
      <w:r w:rsidR="00EE5D8D" w:rsidRPr="001F3D04">
        <w:t>em</w:t>
      </w:r>
      <w:r w:rsidR="0067640E" w:rsidRPr="001F3D04">
        <w:t>ics that took place in medi</w:t>
      </w:r>
      <w:r w:rsidR="00EE5D8D" w:rsidRPr="001F3D04">
        <w:t>ev</w:t>
      </w:r>
      <w:r w:rsidR="0067640E" w:rsidRPr="001F3D04">
        <w:t xml:space="preserve">al </w:t>
      </w:r>
      <w:r w:rsidR="002053CE" w:rsidRPr="001F3D04">
        <w:t xml:space="preserve">and early modern </w:t>
      </w:r>
      <w:r w:rsidR="0067640E" w:rsidRPr="001F3D04">
        <w:t>Europ</w:t>
      </w:r>
      <w:r w:rsidR="00EE5D8D" w:rsidRPr="001F3D04">
        <w:t>e</w:t>
      </w:r>
      <w:r w:rsidR="005812B9">
        <w:t xml:space="preserve"> were meant to encourage mass conversion or to promote anti-Jewish policies, including the</w:t>
      </w:r>
      <w:r>
        <w:t xml:space="preserve"> banishment of</w:t>
      </w:r>
      <w:r w:rsidR="005812B9">
        <w:t xml:space="preserve"> the Jews </w:t>
      </w:r>
      <w:r>
        <w:t>from</w:t>
      </w:r>
      <w:r w:rsidR="005812B9">
        <w:t xml:space="preserve"> Christian lands</w:t>
      </w:r>
      <w:r>
        <w:t>, and therefore posed a real threat to Jewish communities. In contrast,</w:t>
      </w:r>
      <w:r w:rsidR="00EE5D8D" w:rsidRPr="001F3D04">
        <w:t xml:space="preserve"> </w:t>
      </w:r>
      <w:r w:rsidR="00502111" w:rsidRPr="001F3D04">
        <w:t>Agadir’s</w:t>
      </w:r>
      <w:r w:rsidR="00B030C7" w:rsidRPr="001F3D04">
        <w:t xml:space="preserve"> interreligious debate during the first half of the </w:t>
      </w:r>
      <w:r w:rsidR="00B030C7" w:rsidRPr="001F3D04">
        <w:lastRenderedPageBreak/>
        <w:t>eighteenth century in no way posed a threat to the local Jewish community, and it was conducted in a pleasant atmosphere with the Jews freely and voluntarily participating.</w:t>
      </w:r>
      <w:r w:rsidR="00F162D5" w:rsidRPr="001F3D04">
        <w:t xml:space="preserve"> </w:t>
      </w:r>
      <w:r w:rsidR="001823F0">
        <w:t>This</w:t>
      </w:r>
      <w:r w:rsidR="00F162D5" w:rsidRPr="001F3D04">
        <w:t xml:space="preserve"> picture presumably change</w:t>
      </w:r>
      <w:r w:rsidR="001823F0">
        <w:t>d</w:t>
      </w:r>
      <w:r w:rsidR="00F162D5" w:rsidRPr="001F3D04">
        <w:t xml:space="preserve"> </w:t>
      </w:r>
      <w:r w:rsidR="00322B45" w:rsidRPr="001F3D04">
        <w:t xml:space="preserve">in </w:t>
      </w:r>
      <w:r w:rsidR="00F162D5" w:rsidRPr="001F3D04">
        <w:t>later</w:t>
      </w:r>
      <w:r w:rsidR="00322B45" w:rsidRPr="001F3D04">
        <w:t xml:space="preserve"> years</w:t>
      </w:r>
      <w:r w:rsidR="00F162D5" w:rsidRPr="001F3D04">
        <w:t xml:space="preserve">, as </w:t>
      </w:r>
      <w:r w:rsidR="002053CE" w:rsidRPr="001F3D04">
        <w:t>nineteenth-</w:t>
      </w:r>
      <w:r w:rsidR="00F162D5" w:rsidRPr="001F3D04">
        <w:t>century missionaries began to</w:t>
      </w:r>
      <w:r w:rsidR="00502111" w:rsidRPr="001F3D04">
        <w:t xml:space="preserve"> target Jews in Moroccan cities and twentieth-</w:t>
      </w:r>
      <w:r w:rsidR="00F162D5" w:rsidRPr="001F3D04">
        <w:t xml:space="preserve">century colonial rule was established; however, this is </w:t>
      </w:r>
      <w:r w:rsidR="00502111" w:rsidRPr="001F3D04">
        <w:t>a</w:t>
      </w:r>
      <w:r w:rsidR="00F162D5" w:rsidRPr="001F3D04">
        <w:t xml:space="preserve"> topic </w:t>
      </w:r>
      <w:r w:rsidR="00502111" w:rsidRPr="001F3D04">
        <w:t>for further</w:t>
      </w:r>
      <w:r w:rsidR="00F162D5" w:rsidRPr="001F3D04">
        <w:t xml:space="preserve"> study.</w:t>
      </w:r>
      <w:r w:rsidR="00E568AE" w:rsidRPr="001F3D04">
        <w:rPr>
          <w:rStyle w:val="EndnoteReference"/>
        </w:rPr>
        <w:endnoteReference w:id="70"/>
      </w:r>
    </w:p>
    <w:p w14:paraId="35B69CA8" w14:textId="31C818A2" w:rsidR="00D15EFF" w:rsidRPr="001F3D04" w:rsidRDefault="002A77D9" w:rsidP="002A77D9">
      <w:pPr>
        <w:pStyle w:val="Heading1"/>
        <w:numPr>
          <w:ilvl w:val="0"/>
          <w:numId w:val="0"/>
        </w:numPr>
        <w:ind w:left="432" w:hanging="432"/>
      </w:pPr>
      <w:r>
        <w:t>Endnotes</w:t>
      </w:r>
    </w:p>
    <w:sectPr w:rsidR="00D15EFF" w:rsidRPr="001F3D04" w:rsidSect="00697B6C">
      <w:endnotePr>
        <w:numFmt w:val="decimal"/>
      </w:endnotePr>
      <w:type w:val="continuous"/>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account" w:date="2022-04-24T12:53:00Z" w:initials="Ma">
    <w:p w14:paraId="57D00963" w14:textId="641D4691" w:rsidR="00E568AE" w:rsidRDefault="00E568AE" w:rsidP="005A3BC4">
      <w:pPr>
        <w:pStyle w:val="CommentText1"/>
        <w:rPr>
          <w:rtl/>
        </w:rPr>
      </w:pPr>
      <w:r>
        <w:rPr>
          <w:rStyle w:val="CommentReference"/>
        </w:rPr>
        <w:annotationRef/>
      </w:r>
      <w:r>
        <w:rPr>
          <w:rFonts w:hint="cs"/>
          <w:rtl/>
        </w:rPr>
        <w:t>מה פשר המקפים באלכסון בהערה? לפי הסגנון שנבחר, נא לספק את הכותרת העברית של התיזה</w:t>
      </w:r>
      <w:r>
        <w:t xml:space="preserve"> </w:t>
      </w:r>
      <w:r>
        <w:rPr>
          <w:rFonts w:hint="cs"/>
          <w:rtl/>
        </w:rPr>
        <w:t xml:space="preserve"> </w:t>
      </w:r>
      <w:proofErr w:type="spellStart"/>
      <w:r>
        <w:rPr>
          <w:rFonts w:hint="cs"/>
          <w:rtl/>
        </w:rPr>
        <w:t>והטרנזליטרציה</w:t>
      </w:r>
      <w:proofErr w:type="spellEnd"/>
      <w:r>
        <w:rPr>
          <w:rFonts w:hint="cs"/>
          <w:rtl/>
        </w:rPr>
        <w:t xml:space="preserve"> המקובל של נחום. ואז נסדר את הפורמט. (כדומה עבור עוד </w:t>
      </w:r>
      <w:proofErr w:type="spellStart"/>
      <w:r>
        <w:rPr>
          <w:rFonts w:hint="cs"/>
          <w:rtl/>
        </w:rPr>
        <w:t>תיזה</w:t>
      </w:r>
      <w:proofErr w:type="spellEnd"/>
      <w:r>
        <w:rPr>
          <w:rFonts w:hint="cs"/>
          <w:rtl/>
        </w:rPr>
        <w:t xml:space="preserve"> לקמן.)</w:t>
      </w:r>
    </w:p>
  </w:comment>
  <w:comment w:id="1" w:author="Microsoft account" w:date="2022-04-19T19:40:00Z" w:initials="Ma">
    <w:p w14:paraId="3E9418B2" w14:textId="77777777" w:rsidR="005F4208" w:rsidRDefault="005F4208" w:rsidP="005A3BC4">
      <w:pPr>
        <w:pStyle w:val="CommentText1"/>
      </w:pPr>
      <w:r>
        <w:rPr>
          <w:rStyle w:val="CommentReference"/>
        </w:rPr>
        <w:annotationRef/>
      </w:r>
      <w:r>
        <w:rPr>
          <w:rFonts w:hint="cs"/>
          <w:rtl/>
        </w:rPr>
        <w:t>במקור בעברית כתוב 5772, אך למעלה מתוארך ל-5774.</w:t>
      </w:r>
    </w:p>
  </w:comment>
  <w:comment w:id="2" w:author="Microsoft account" w:date="2022-04-25T15:46:00Z" w:initials="Ma">
    <w:p w14:paraId="7CBE253E" w14:textId="74BB1803" w:rsidR="00E568AE" w:rsidRDefault="00E568AE" w:rsidP="005A3BC4">
      <w:pPr>
        <w:pStyle w:val="CommentText"/>
        <w:rPr>
          <w:rtl/>
        </w:rPr>
      </w:pPr>
      <w:r>
        <w:rPr>
          <w:rStyle w:val="CommentReference"/>
        </w:rPr>
        <w:annotationRef/>
      </w:r>
      <w:proofErr w:type="spellStart"/>
      <w:r>
        <w:t>Bem</w:t>
      </w:r>
      <w:proofErr w:type="spellEnd"/>
      <w:r>
        <w:t xml:space="preserve"> </w:t>
      </w:r>
      <w:r>
        <w:rPr>
          <w:rFonts w:hint="cs"/>
          <w:rtl/>
        </w:rPr>
        <w:t xml:space="preserve"> או </w:t>
      </w:r>
      <w:r>
        <w:t>Ben</w:t>
      </w:r>
    </w:p>
  </w:comment>
  <w:comment w:id="3" w:author="Microsoft account" w:date="2022-04-20T23:06:00Z" w:initials="Ma">
    <w:p w14:paraId="5E6E1762" w14:textId="525FCB41" w:rsidR="00E568AE" w:rsidRDefault="00E568AE" w:rsidP="005A3BC4">
      <w:pPr>
        <w:pStyle w:val="CommentText1"/>
      </w:pPr>
      <w:r>
        <w:rPr>
          <w:rStyle w:val="CommentReference"/>
        </w:rPr>
        <w:annotationRef/>
      </w:r>
      <w:r>
        <w:rPr>
          <w:rFonts w:hint="cs"/>
          <w:rtl/>
        </w:rPr>
        <w:t xml:space="preserve">ההדגשה בצהוב לאורך המאמר מקורי למחבר. </w:t>
      </w:r>
    </w:p>
  </w:comment>
  <w:comment w:id="4" w:author="Microsoft account" w:date="2022-04-26T18:51:00Z" w:initials="Ma">
    <w:p w14:paraId="7567AAB9" w14:textId="40C3A300" w:rsidR="00E568AE" w:rsidRDefault="00E568AE" w:rsidP="005A3BC4">
      <w:pPr>
        <w:pStyle w:val="CommentText"/>
      </w:pPr>
      <w:r>
        <w:rPr>
          <w:rStyle w:val="CommentReference"/>
        </w:rPr>
        <w:annotationRef/>
      </w:r>
      <w:r>
        <w:rPr>
          <w:rFonts w:hint="cs"/>
          <w:rtl/>
        </w:rPr>
        <w:t>נא לציין את העורכים של ספר היובלים לברון.</w:t>
      </w:r>
    </w:p>
  </w:comment>
  <w:comment w:id="5" w:author="." w:date="2022-04-27T12:24:00Z" w:initials=".">
    <w:p w14:paraId="082FB96D" w14:textId="68B81683" w:rsidR="00697B6C" w:rsidRDefault="00697B6C" w:rsidP="005A3BC4">
      <w:pPr>
        <w:pStyle w:val="CommentText"/>
        <w:rPr>
          <w:rtl/>
        </w:rPr>
      </w:pPr>
      <w:r>
        <w:rPr>
          <w:rStyle w:val="CommentReference"/>
        </w:rPr>
        <w:annotationRef/>
      </w:r>
      <w:r>
        <w:rPr>
          <w:rFonts w:hint="cs"/>
          <w:rtl/>
        </w:rPr>
        <w:t xml:space="preserve">אולי צריך להיות </w:t>
      </w:r>
      <w:r>
        <w:t>John</w:t>
      </w:r>
      <w:r>
        <w:rPr>
          <w:rFonts w:hint="cs"/>
          <w:rtl/>
        </w:rPr>
        <w:t xml:space="preserve"> צריך לבדוק במקור שלך לזה</w:t>
      </w:r>
    </w:p>
  </w:comment>
  <w:comment w:id="6" w:author="." w:date="2022-04-27T12:31:00Z" w:initials=".">
    <w:p w14:paraId="57E59FB8" w14:textId="5ED5BB9E" w:rsidR="00697B6C" w:rsidRDefault="00697B6C" w:rsidP="005A3BC4">
      <w:pPr>
        <w:pStyle w:val="CommentText"/>
      </w:pPr>
      <w:r>
        <w:rPr>
          <w:rStyle w:val="CommentReference"/>
        </w:rPr>
        <w:annotationRef/>
      </w:r>
      <w:r>
        <w:rPr>
          <w:rFonts w:hint="cs"/>
          <w:rtl/>
        </w:rPr>
        <w:t>לא ברור לי כיצד העובדה שהוא רק מתכחש לגלגול נשמות מקרבת אותו ליהדות.  אולי תוסיפי פה משהו?</w:t>
      </w:r>
    </w:p>
  </w:comment>
  <w:comment w:id="7" w:author="." w:date="2022-04-27T12:31:00Z" w:initials=".">
    <w:p w14:paraId="5A9B6CD8" w14:textId="648831A6" w:rsidR="00697B6C" w:rsidRDefault="00697B6C" w:rsidP="005A3BC4">
      <w:pPr>
        <w:pStyle w:val="CommentText"/>
        <w:rPr>
          <w:rtl/>
        </w:rPr>
      </w:pPr>
      <w:r>
        <w:rPr>
          <w:rStyle w:val="CommentReference"/>
        </w:rPr>
        <w:annotationRef/>
      </w:r>
    </w:p>
  </w:comment>
  <w:comment w:id="8" w:author="Microsoft account" w:date="2022-04-25T22:19:00Z" w:initials="Ma">
    <w:p w14:paraId="761D9341" w14:textId="18AECD3D" w:rsidR="00E568AE" w:rsidRDefault="00E568AE" w:rsidP="005A3BC4">
      <w:pPr>
        <w:pStyle w:val="CommentText"/>
      </w:pPr>
      <w:r>
        <w:rPr>
          <w:rStyle w:val="CommentReference"/>
        </w:rPr>
        <w:annotationRef/>
      </w:r>
      <w:r>
        <w:rPr>
          <w:rFonts w:hint="cs"/>
          <w:rtl/>
        </w:rPr>
        <w:t xml:space="preserve">עקב הסגנון הנבחר, נא להביא את כותרת </w:t>
      </w:r>
      <w:proofErr w:type="spellStart"/>
      <w:r>
        <w:rPr>
          <w:rFonts w:hint="cs"/>
          <w:rtl/>
        </w:rPr>
        <w:t>הטיזה</w:t>
      </w:r>
      <w:proofErr w:type="spellEnd"/>
      <w:r>
        <w:rPr>
          <w:rFonts w:hint="cs"/>
          <w:rtl/>
        </w:rPr>
        <w:t xml:space="preserve"> בהערה בעברית.</w:t>
      </w:r>
      <w:r>
        <w:t xml:space="preserve"> </w:t>
      </w:r>
    </w:p>
  </w:comment>
  <w:comment w:id="9" w:author="Microsoft account" w:date="2022-04-26T20:18:00Z" w:initials="Ma">
    <w:p w14:paraId="08447608" w14:textId="2B631B64" w:rsidR="00E568AE" w:rsidRDefault="00E568AE" w:rsidP="005A3BC4">
      <w:pPr>
        <w:pStyle w:val="CommentText"/>
      </w:pPr>
      <w:r>
        <w:rPr>
          <w:rStyle w:val="CommentReference"/>
        </w:rPr>
        <w:annotationRef/>
      </w:r>
      <w:r w:rsidR="00A31666">
        <w:rPr>
          <w:rFonts w:hint="cs"/>
          <w:rtl/>
        </w:rPr>
        <w:t>השארתי</w:t>
      </w:r>
      <w:r>
        <w:rPr>
          <w:rFonts w:hint="cs"/>
          <w:rtl/>
        </w:rPr>
        <w:t xml:space="preserve"> הערה 25 ו-</w:t>
      </w:r>
      <w:r w:rsidR="00A31666">
        <w:rPr>
          <w:rFonts w:hint="cs"/>
          <w:rtl/>
        </w:rPr>
        <w:t xml:space="preserve"> </w:t>
      </w:r>
      <w:r>
        <w:rPr>
          <w:rFonts w:hint="cs"/>
          <w:rtl/>
        </w:rPr>
        <w:t>26</w:t>
      </w:r>
      <w:r w:rsidR="00A31666">
        <w:rPr>
          <w:rFonts w:hint="cs"/>
          <w:rtl/>
        </w:rPr>
        <w:t xml:space="preserve"> בנפרד כי ביחד זה </w:t>
      </w:r>
      <w:r>
        <w:rPr>
          <w:rFonts w:hint="cs"/>
          <w:rtl/>
        </w:rPr>
        <w:t>ז</w:t>
      </w:r>
      <w:r w:rsidR="00697B6C">
        <w:rPr>
          <w:rFonts w:hint="cs"/>
          <w:rtl/>
        </w:rPr>
        <w:t>ו</w:t>
      </w:r>
      <w:r>
        <w:rPr>
          <w:rFonts w:hint="cs"/>
          <w:rtl/>
        </w:rPr>
        <w:t xml:space="preserve"> הערה</w:t>
      </w:r>
      <w:r>
        <w:t xml:space="preserve"> </w:t>
      </w:r>
      <w:r>
        <w:rPr>
          <w:rFonts w:hint="cs"/>
          <w:rtl/>
        </w:rPr>
        <w:t>מאוד ארוכה.</w:t>
      </w:r>
    </w:p>
  </w:comment>
  <w:comment w:id="10" w:author="Microsoft account" w:date="2022-04-25T22:57:00Z" w:initials="Ma">
    <w:p w14:paraId="07BD8588" w14:textId="77777777" w:rsidR="00E568AE" w:rsidRDefault="00E568AE" w:rsidP="005A3BC4">
      <w:pPr>
        <w:pStyle w:val="CommentText"/>
        <w:rPr>
          <w:rtl/>
        </w:rPr>
      </w:pPr>
      <w:r>
        <w:rPr>
          <w:rStyle w:val="CommentReference"/>
        </w:rPr>
        <w:annotationRef/>
      </w:r>
      <w:r>
        <w:rPr>
          <w:rFonts w:hint="cs"/>
          <w:rtl/>
        </w:rPr>
        <w:t xml:space="preserve">באתר של </w:t>
      </w:r>
      <w:proofErr w:type="spellStart"/>
      <w:r>
        <w:rPr>
          <w:rFonts w:hint="cs"/>
          <w:rtl/>
        </w:rPr>
        <w:t>זונק</w:t>
      </w:r>
      <w:proofErr w:type="spellEnd"/>
      <w:r>
        <w:rPr>
          <w:rFonts w:hint="cs"/>
          <w:rtl/>
        </w:rPr>
        <w:t xml:space="preserve"> שם הספר (בהערה) שונה. נא להבהיר את </w:t>
      </w:r>
      <w:proofErr w:type="spellStart"/>
      <w:r>
        <w:rPr>
          <w:rFonts w:hint="cs"/>
          <w:rtl/>
        </w:rPr>
        <w:t>הענין</w:t>
      </w:r>
      <w:proofErr w:type="spellEnd"/>
      <w:r>
        <w:rPr>
          <w:rFonts w:hint="cs"/>
          <w:rtl/>
        </w:rPr>
        <w:t>.</w:t>
      </w:r>
    </w:p>
  </w:comment>
  <w:comment w:id="11" w:author="Microsoft account" w:date="2022-04-25T21:52:00Z" w:initials="Ma">
    <w:p w14:paraId="732BBC75" w14:textId="42C924DC" w:rsidR="005F4208" w:rsidRDefault="005F4208" w:rsidP="005A3BC4">
      <w:pPr>
        <w:pStyle w:val="CommentText"/>
      </w:pPr>
      <w:r>
        <w:rPr>
          <w:rStyle w:val="CommentReference"/>
        </w:rPr>
        <w:annotationRef/>
      </w:r>
      <w:r>
        <w:rPr>
          <w:rFonts w:hint="cs"/>
          <w:rtl/>
        </w:rPr>
        <w:t xml:space="preserve">אולי עדיף </w:t>
      </w:r>
      <w:r>
        <w:t>for the most part only</w:t>
      </w:r>
    </w:p>
  </w:comment>
  <w:comment w:id="12" w:author="Microsoft account" w:date="2022-04-25T22:08:00Z" w:initials="Ma">
    <w:p w14:paraId="7AEE6C32" w14:textId="2C5EFC76" w:rsidR="005F4208" w:rsidRDefault="005F4208" w:rsidP="005A3BC4">
      <w:pPr>
        <w:pStyle w:val="CommentText"/>
      </w:pPr>
      <w:r>
        <w:rPr>
          <w:rStyle w:val="CommentReference"/>
        </w:rPr>
        <w:annotationRef/>
      </w:r>
      <w:r>
        <w:rPr>
          <w:rFonts w:hint="cs"/>
          <w:rtl/>
        </w:rPr>
        <w:t xml:space="preserve">נא להבהיר זהויות </w:t>
      </w:r>
      <w:proofErr w:type="spellStart"/>
      <w:r>
        <w:rPr>
          <w:rFonts w:hint="cs"/>
          <w:rtl/>
        </w:rPr>
        <w:t>הגרגוס</w:t>
      </w:r>
      <w:proofErr w:type="spellEnd"/>
      <w:r>
        <w:rPr>
          <w:rFonts w:hint="cs"/>
          <w:rtl/>
        </w:rPr>
        <w:t xml:space="preserve"> </w:t>
      </w:r>
      <w:proofErr w:type="spellStart"/>
      <w:r>
        <w:rPr>
          <w:rFonts w:hint="cs"/>
          <w:rtl/>
        </w:rPr>
        <w:t>והארמינוס</w:t>
      </w:r>
      <w:proofErr w:type="spellEnd"/>
      <w:r>
        <w:rPr>
          <w:rFonts w:hint="cs"/>
          <w:rtl/>
        </w:rPr>
        <w:t xml:space="preserve"> - </w:t>
      </w:r>
      <w:r w:rsidRPr="000E27F1">
        <w:rPr>
          <w:highlight w:val="cyan"/>
        </w:rPr>
        <w:t>(Greek Orthodox/</w:t>
      </w:r>
      <w:proofErr w:type="spellStart"/>
      <w:r w:rsidRPr="000E27F1">
        <w:rPr>
          <w:highlight w:val="cyan"/>
        </w:rPr>
        <w:t>Georgius</w:t>
      </w:r>
      <w:proofErr w:type="spellEnd"/>
      <w:r>
        <w:rPr>
          <w:highlight w:val="cyan"/>
        </w:rPr>
        <w:t>/Gregorian // Armenian/</w:t>
      </w:r>
      <w:proofErr w:type="spellStart"/>
      <w:r>
        <w:rPr>
          <w:highlight w:val="cyan"/>
        </w:rPr>
        <w:t>Irmaeus</w:t>
      </w:r>
      <w:proofErr w:type="spellEnd"/>
      <w:r>
        <w:rPr>
          <w:rStyle w:val="CommentReference"/>
        </w:rPr>
        <w:annotationRef/>
      </w:r>
    </w:p>
  </w:comment>
  <w:comment w:id="13" w:author="." w:date="2022-04-27T12:55:00Z" w:initials=".">
    <w:p w14:paraId="33BB05B4" w14:textId="61981650" w:rsidR="00714529" w:rsidRDefault="00714529" w:rsidP="00AE7EBF">
      <w:pPr>
        <w:bidi/>
        <w:rPr>
          <w:rtl/>
        </w:rPr>
      </w:pPr>
      <w:r>
        <w:rPr>
          <w:rStyle w:val="CommentReference"/>
        </w:rPr>
        <w:annotationRef/>
      </w:r>
      <w:r w:rsidR="00AE7EBF">
        <w:rPr>
          <w:rFonts w:hint="cs"/>
          <w:rtl/>
        </w:rPr>
        <w:t xml:space="preserve">"המורם מהם כיוצא בהם." כוונת המשפט לא ברורה לי. </w:t>
      </w:r>
    </w:p>
  </w:comment>
  <w:comment w:id="14" w:author="." w:date="2022-04-27T16:43:00Z" w:initials=".">
    <w:p w14:paraId="02A61D98" w14:textId="3DB23B13" w:rsidR="00EF642B" w:rsidRDefault="00EF642B" w:rsidP="00EF642B">
      <w:pPr>
        <w:pStyle w:val="CommentText"/>
        <w:bidi/>
      </w:pPr>
      <w:r>
        <w:rPr>
          <w:rStyle w:val="CommentReference"/>
        </w:rPr>
        <w:annotationRef/>
      </w:r>
      <w:r>
        <w:rPr>
          <w:rFonts w:hint="cs"/>
          <w:rtl/>
        </w:rPr>
        <w:t>איזה מהם את מעדיפה.  באנגלית לא תאולוגית בדרך כל משתמשים ב</w:t>
      </w:r>
      <w:r>
        <w:t xml:space="preserve">  Gospels </w:t>
      </w:r>
      <w:r>
        <w:rPr>
          <w:rFonts w:hint="cs"/>
          <w:rtl/>
        </w:rPr>
        <w:t xml:space="preserve"> </w:t>
      </w:r>
    </w:p>
  </w:comment>
  <w:comment w:id="15" w:author="." w:date="2022-04-28T15:53:00Z" w:initials=".">
    <w:p w14:paraId="3698E377" w14:textId="2E13D040" w:rsidR="008B02DD" w:rsidRDefault="008B02DD" w:rsidP="008B02DD">
      <w:pPr>
        <w:pStyle w:val="CommentText"/>
        <w:bidi/>
        <w:rPr>
          <w:rtl/>
        </w:rPr>
      </w:pPr>
      <w:r>
        <w:rPr>
          <w:rStyle w:val="CommentReference"/>
        </w:rPr>
        <w:annotationRef/>
      </w:r>
      <w:r>
        <w:rPr>
          <w:rFonts w:hint="cs"/>
          <w:rtl/>
        </w:rPr>
        <w:t>זה נכון? לא ברור עם זה של בן-אברהם או של בן מלכה</w:t>
      </w:r>
    </w:p>
  </w:comment>
  <w:comment w:id="16" w:author="." w:date="2022-04-28T16:08:00Z" w:initials=".">
    <w:p w14:paraId="06A845A5" w14:textId="78E710D2" w:rsidR="00812D07" w:rsidRDefault="00812D07" w:rsidP="00812D07">
      <w:pPr>
        <w:pStyle w:val="CommentText"/>
        <w:bidi/>
        <w:rPr>
          <w:rtl/>
        </w:rPr>
      </w:pPr>
      <w:r>
        <w:rPr>
          <w:rStyle w:val="CommentReference"/>
        </w:rPr>
        <w:annotationRef/>
      </w:r>
      <w:r>
        <w:rPr>
          <w:rFonts w:hint="cs"/>
          <w:rtl/>
        </w:rPr>
        <w:t>מעשרות וחוקים. האם זה נכון?</w:t>
      </w:r>
    </w:p>
  </w:comment>
  <w:comment w:id="17" w:author="." w:date="2022-04-28T16:32:00Z" w:initials=".">
    <w:p w14:paraId="1F025C29" w14:textId="7EB0ED52" w:rsidR="007D7221" w:rsidRDefault="007D7221" w:rsidP="007D7221">
      <w:pPr>
        <w:pStyle w:val="CommentText"/>
        <w:bidi/>
        <w:rPr>
          <w:rtl/>
        </w:rPr>
      </w:pPr>
      <w:r>
        <w:rPr>
          <w:rStyle w:val="CommentReference"/>
        </w:rPr>
        <w:annotationRef/>
      </w:r>
      <w:r>
        <w:rPr>
          <w:rFonts w:hint="cs"/>
          <w:rtl/>
        </w:rPr>
        <w:t>קשה לאפיין את שפינוזה כמומר ששב ליהדות</w:t>
      </w:r>
    </w:p>
  </w:comment>
  <w:comment w:id="18" w:author="Microsoft account" w:date="2022-04-26T19:57:00Z" w:initials="Ma">
    <w:p w14:paraId="0154094B" w14:textId="276A43AF" w:rsidR="00E568AE" w:rsidRDefault="00E568AE" w:rsidP="00BF2F69">
      <w:pPr>
        <w:pStyle w:val="CommentText"/>
        <w:bidi/>
        <w:rPr>
          <w:rtl/>
        </w:rPr>
      </w:pPr>
      <w:r>
        <w:rPr>
          <w:rStyle w:val="CommentReference"/>
        </w:rPr>
        <w:annotationRef/>
      </w:r>
      <w:r>
        <w:rPr>
          <w:rFonts w:hint="cs"/>
          <w:rtl/>
        </w:rPr>
        <w:t>בהערה: נומולוגיה או נומרולוגיה?</w:t>
      </w:r>
    </w:p>
  </w:comment>
  <w:comment w:id="19" w:author="Microsoft account" w:date="2022-04-26T22:21:00Z" w:initials="Ma">
    <w:p w14:paraId="10CA66D6" w14:textId="7CE57D65" w:rsidR="00A31666" w:rsidRDefault="00A31666" w:rsidP="00DB2B62">
      <w:pPr>
        <w:pStyle w:val="CommentText"/>
        <w:bidi/>
        <w:rPr>
          <w:rtl/>
        </w:rPr>
      </w:pPr>
      <w:r>
        <w:rPr>
          <w:rStyle w:val="CommentReference"/>
        </w:rPr>
        <w:annotationRef/>
      </w:r>
      <w:r>
        <w:rPr>
          <w:rFonts w:hint="cs"/>
          <w:rtl/>
        </w:rPr>
        <w:t xml:space="preserve">נא לפרט אורך הציטוט מהכוזרי. </w:t>
      </w:r>
      <w:r w:rsidR="004B5F52">
        <w:rPr>
          <w:rFonts w:hint="cs"/>
          <w:rtl/>
        </w:rPr>
        <w:t>כתב העת אינו</w:t>
      </w:r>
      <w:r>
        <w:rPr>
          <w:rFonts w:hint="cs"/>
          <w:rtl/>
        </w:rPr>
        <w:t xml:space="preserve"> </w:t>
      </w:r>
      <w:r w:rsidR="000A5BDD">
        <w:rPr>
          <w:rFonts w:hint="cs"/>
          <w:rtl/>
        </w:rPr>
        <w:t>מרשה "ואילך"</w:t>
      </w:r>
    </w:p>
  </w:comment>
  <w:comment w:id="20" w:author="Microsoft account" w:date="2022-04-26T14:51:00Z" w:initials="Ma">
    <w:p w14:paraId="613AD782" w14:textId="7994D279" w:rsidR="00E568AE" w:rsidRDefault="00E568AE" w:rsidP="00BF2F69">
      <w:pPr>
        <w:pStyle w:val="CommentText"/>
        <w:bidi/>
        <w:rPr>
          <w:rtl/>
        </w:rPr>
      </w:pPr>
      <w:r>
        <w:rPr>
          <w:rStyle w:val="CommentReference"/>
        </w:rPr>
        <w:annotationRef/>
      </w:r>
      <w:r>
        <w:rPr>
          <w:rFonts w:hint="cs"/>
          <w:rtl/>
        </w:rPr>
        <w:t xml:space="preserve">נא להבהיר את כוונתך במילים </w:t>
      </w:r>
      <w:r>
        <w:t>Ruderman English</w:t>
      </w:r>
      <w:r>
        <w:rPr>
          <w:rFonts w:hint="cs"/>
          <w:rtl/>
        </w:rPr>
        <w:t>. האם את מצטטת מתרגום באנגלית? מספר אחר?</w:t>
      </w:r>
    </w:p>
  </w:comment>
  <w:comment w:id="21" w:author="Microsoft account" w:date="2022-04-24T09:41:00Z" w:initials="Ma">
    <w:p w14:paraId="78556182" w14:textId="75ADD49D" w:rsidR="00E568AE" w:rsidRDefault="00E568AE" w:rsidP="00BF2F69">
      <w:pPr>
        <w:pStyle w:val="CommentText"/>
        <w:bidi/>
      </w:pPr>
      <w:r>
        <w:rPr>
          <w:rStyle w:val="CommentReference"/>
        </w:rPr>
        <w:annotationRef/>
      </w:r>
      <w:r w:rsidR="00BF2F69">
        <w:rPr>
          <w:rFonts w:hint="cs"/>
          <w:rtl/>
        </w:rPr>
        <w:t xml:space="preserve">בבקשה לתת לנו את הכותרת של </w:t>
      </w:r>
      <w:proofErr w:type="spellStart"/>
      <w:r w:rsidR="00BF2F69">
        <w:rPr>
          <w:rFonts w:hint="cs"/>
          <w:rtl/>
        </w:rPr>
        <w:t>מזאה</w:t>
      </w:r>
      <w:proofErr w:type="spellEnd"/>
      <w:r w:rsidR="00BF2F69">
        <w:rPr>
          <w:rFonts w:hint="cs"/>
          <w:rtl/>
        </w:rPr>
        <w:t xml:space="preserve"> בעברית כדי שנוכל לתעתק אותו.</w:t>
      </w:r>
    </w:p>
  </w:comment>
  <w:comment w:id="22" w:author="." w:date="2022-04-28T18:21:00Z" w:initials=".">
    <w:p w14:paraId="0A669938" w14:textId="4F971D02" w:rsidR="00CA36E1" w:rsidRDefault="00CA36E1" w:rsidP="00CA36E1">
      <w:pPr>
        <w:pStyle w:val="CommentText"/>
        <w:bidi/>
        <w:rPr>
          <w:rtl/>
        </w:rPr>
      </w:pPr>
      <w:r>
        <w:rPr>
          <w:rStyle w:val="CommentReference"/>
        </w:rPr>
        <w:annotationRef/>
      </w:r>
      <w:r>
        <w:rPr>
          <w:rFonts w:hint="cs"/>
          <w:rtl/>
        </w:rPr>
        <w:t xml:space="preserve">בעברית </w:t>
      </w:r>
      <w:r>
        <w:rPr>
          <w:rtl/>
        </w:rPr>
        <w:t>–</w:t>
      </w:r>
      <w:r>
        <w:rPr>
          <w:rFonts w:hint="cs"/>
          <w:rtl/>
        </w:rPr>
        <w:t xml:space="preserve"> התנועה ממערב למזרח ותוקן בתרגום ממזרח למערב. לא הבנתי את הטענה הזאת כלל.</w:t>
      </w:r>
    </w:p>
  </w:comment>
  <w:comment w:id="23" w:author="Microsoft account" w:date="2022-04-25T11:20:00Z" w:initials="Ma">
    <w:p w14:paraId="010186C0" w14:textId="190241DA" w:rsidR="005F4208" w:rsidRDefault="005F4208" w:rsidP="00B44BAD">
      <w:pPr>
        <w:pStyle w:val="CommentText"/>
        <w:bidi/>
        <w:rPr>
          <w:rtl/>
        </w:rPr>
      </w:pPr>
      <w:r>
        <w:rPr>
          <w:rStyle w:val="CommentReference"/>
        </w:rPr>
        <w:annotationRef/>
      </w:r>
      <w:r>
        <w:rPr>
          <w:rFonts w:hint="cs"/>
          <w:rtl/>
        </w:rPr>
        <w:t>נדמה לי שזה התרגום הנכון, אך אני פתוח לאפשרויות אחרות כי לא מצאתי</w:t>
      </w:r>
      <w:r w:rsidR="00B44BAD">
        <w:rPr>
          <w:rFonts w:hint="cs"/>
          <w:rtl/>
        </w:rPr>
        <w:t xml:space="preserve"> אותה</w:t>
      </w:r>
      <w:r>
        <w:rPr>
          <w:rFonts w:hint="cs"/>
          <w:rtl/>
        </w:rPr>
        <w:t xml:space="preserve"> בספרות.</w:t>
      </w:r>
    </w:p>
  </w:comment>
  <w:comment w:id="24" w:author="." w:date="2022-04-28T20:08:00Z" w:initials=".">
    <w:p w14:paraId="7BEA8626" w14:textId="77777777" w:rsidR="00B214AD" w:rsidRDefault="00B214AD" w:rsidP="00B214AD">
      <w:pPr>
        <w:pStyle w:val="CommentText"/>
        <w:bidi/>
        <w:rPr>
          <w:rFonts w:ascii="David" w:hAnsi="David" w:cs="David"/>
          <w:sz w:val="24"/>
          <w:szCs w:val="24"/>
        </w:rPr>
      </w:pPr>
      <w:r>
        <w:rPr>
          <w:rStyle w:val="CommentReference"/>
        </w:rPr>
        <w:annotationRef/>
      </w:r>
      <w:r>
        <w:rPr>
          <w:rFonts w:ascii="David" w:hAnsi="David" w:cs="David" w:hint="cs"/>
          <w:sz w:val="24"/>
          <w:szCs w:val="24"/>
          <w:rtl/>
        </w:rPr>
        <w:t>'חוכמות לימודיות, טבעיות וחכמת הספנות וכדומה'</w:t>
      </w:r>
    </w:p>
    <w:p w14:paraId="771316A4" w14:textId="41D668B3" w:rsidR="00B214AD" w:rsidRPr="00B214AD" w:rsidRDefault="00B214AD" w:rsidP="00B214AD">
      <w:pPr>
        <w:pStyle w:val="CommentText"/>
        <w:bidi/>
        <w:rPr>
          <w:rtl/>
        </w:rPr>
      </w:pPr>
      <w:r>
        <w:rPr>
          <w:rFonts w:ascii="David" w:hAnsi="David" w:cs="David" w:hint="cs"/>
          <w:sz w:val="24"/>
          <w:szCs w:val="24"/>
          <w:rtl/>
        </w:rPr>
        <w:t>נכון?</w:t>
      </w:r>
    </w:p>
  </w:comment>
  <w:comment w:id="25" w:author="." w:date="2022-04-28T20:11:00Z" w:initials=".">
    <w:p w14:paraId="4C632448" w14:textId="77777777" w:rsidR="00B214AD" w:rsidRDefault="00B214AD" w:rsidP="00B214AD">
      <w:pPr>
        <w:pStyle w:val="CommentText"/>
        <w:bidi/>
        <w:rPr>
          <w:rFonts w:ascii="David" w:hAnsi="David" w:cs="David"/>
          <w:sz w:val="24"/>
          <w:szCs w:val="24"/>
        </w:rPr>
      </w:pPr>
      <w:r>
        <w:rPr>
          <w:rStyle w:val="CommentReference"/>
        </w:rPr>
        <w:annotationRef/>
      </w:r>
      <w:r>
        <w:rPr>
          <w:rFonts w:ascii="David" w:hAnsi="David" w:cs="David" w:hint="cs"/>
          <w:sz w:val="24"/>
          <w:szCs w:val="24"/>
          <w:rtl/>
        </w:rPr>
        <w:t>'אין לנו מבוא בזה, לא אתה ולא חכמיך'</w:t>
      </w:r>
    </w:p>
    <w:p w14:paraId="70DCCF15" w14:textId="77777777" w:rsidR="00B214AD" w:rsidRDefault="00B214AD" w:rsidP="00B214AD">
      <w:pPr>
        <w:pStyle w:val="CommentText"/>
        <w:bidi/>
        <w:rPr>
          <w:rFonts w:ascii="David" w:hAnsi="David" w:cs="David"/>
          <w:sz w:val="24"/>
          <w:szCs w:val="24"/>
          <w:rtl/>
        </w:rPr>
      </w:pPr>
      <w:r>
        <w:rPr>
          <w:rFonts w:ascii="David" w:hAnsi="David" w:cs="David" w:hint="cs"/>
          <w:sz w:val="24"/>
          <w:szCs w:val="24"/>
          <w:rtl/>
        </w:rPr>
        <w:t>נכון?</w:t>
      </w:r>
    </w:p>
    <w:p w14:paraId="0847EB07" w14:textId="6D4E5341" w:rsidR="00B214AD" w:rsidRDefault="00B214AD" w:rsidP="00B214AD">
      <w:pPr>
        <w:pStyle w:val="CommentText"/>
        <w:bid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D00963" w15:done="0"/>
  <w15:commentEx w15:paraId="3E9418B2" w15:done="0"/>
  <w15:commentEx w15:paraId="7CBE253E" w15:done="0"/>
  <w15:commentEx w15:paraId="5E6E1762" w15:done="0"/>
  <w15:commentEx w15:paraId="7567AAB9" w15:done="0"/>
  <w15:commentEx w15:paraId="082FB96D" w15:done="0"/>
  <w15:commentEx w15:paraId="57E59FB8" w15:done="0"/>
  <w15:commentEx w15:paraId="5A9B6CD8" w15:done="0"/>
  <w15:commentEx w15:paraId="761D9341" w15:done="0"/>
  <w15:commentEx w15:paraId="08447608" w15:done="0"/>
  <w15:commentEx w15:paraId="07BD8588" w15:done="0"/>
  <w15:commentEx w15:paraId="732BBC75" w15:done="0"/>
  <w15:commentEx w15:paraId="7AEE6C32" w15:done="0"/>
  <w15:commentEx w15:paraId="33BB05B4" w15:done="0"/>
  <w15:commentEx w15:paraId="02A61D98" w15:done="0"/>
  <w15:commentEx w15:paraId="3698E377" w15:done="0"/>
  <w15:commentEx w15:paraId="06A845A5" w15:done="0"/>
  <w15:commentEx w15:paraId="1F025C29" w15:done="0"/>
  <w15:commentEx w15:paraId="0154094B" w15:done="0"/>
  <w15:commentEx w15:paraId="10CA66D6" w15:done="0"/>
  <w15:commentEx w15:paraId="613AD782" w15:done="0"/>
  <w15:commentEx w15:paraId="78556182" w15:done="0"/>
  <w15:commentEx w15:paraId="0A669938" w15:done="0"/>
  <w15:commentEx w15:paraId="010186C0" w15:done="0"/>
  <w15:commentEx w15:paraId="771316A4" w15:done="0"/>
  <w15:commentEx w15:paraId="0847EB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9DCC" w16cex:dateUtc="2022-04-24T09:53:00Z"/>
  <w16cex:commentExtensible w16cex:durableId="26139DCD" w16cex:dateUtc="2022-04-19T16:40:00Z"/>
  <w16cex:commentExtensible w16cex:durableId="26139DCE" w16cex:dateUtc="2022-04-25T12:46:00Z"/>
  <w16cex:commentExtensible w16cex:durableId="26139DCF" w16cex:dateUtc="2022-04-20T20:06:00Z"/>
  <w16cex:commentExtensible w16cex:durableId="26139DD0" w16cex:dateUtc="2022-04-26T15:51:00Z"/>
  <w16cex:commentExtensible w16cex:durableId="2613B482" w16cex:dateUtc="2022-04-27T09:24:00Z"/>
  <w16cex:commentExtensible w16cex:durableId="2613B62D" w16cex:dateUtc="2022-04-27T09:31:00Z"/>
  <w16cex:commentExtensible w16cex:durableId="2613B625" w16cex:dateUtc="2022-04-27T09:31:00Z"/>
  <w16cex:commentExtensible w16cex:durableId="26139DD1" w16cex:dateUtc="2022-04-25T19:19:00Z"/>
  <w16cex:commentExtensible w16cex:durableId="26139DD2" w16cex:dateUtc="2022-04-26T17:18:00Z"/>
  <w16cex:commentExtensible w16cex:durableId="26139DD3" w16cex:dateUtc="2022-04-25T19:57:00Z"/>
  <w16cex:commentExtensible w16cex:durableId="26139DD4" w16cex:dateUtc="2022-04-25T18:52:00Z"/>
  <w16cex:commentExtensible w16cex:durableId="26139DD5" w16cex:dateUtc="2022-04-25T19:08:00Z"/>
  <w16cex:commentExtensible w16cex:durableId="2613BBD6" w16cex:dateUtc="2022-04-27T09:55:00Z"/>
  <w16cex:commentExtensible w16cex:durableId="2613F12F" w16cex:dateUtc="2022-04-27T13:43:00Z"/>
  <w16cex:commentExtensible w16cex:durableId="261536EF" w16cex:dateUtc="2022-04-28T12:53:00Z"/>
  <w16cex:commentExtensible w16cex:durableId="26153A70" w16cex:dateUtc="2022-04-28T13:08:00Z"/>
  <w16cex:commentExtensible w16cex:durableId="2615403A" w16cex:dateUtc="2022-04-28T13:32:00Z"/>
  <w16cex:commentExtensible w16cex:durableId="26139DDB" w16cex:dateUtc="2022-04-26T16:57:00Z"/>
  <w16cex:commentExtensible w16cex:durableId="26139DDC" w16cex:dateUtc="2022-04-26T19:21:00Z"/>
  <w16cex:commentExtensible w16cex:durableId="26139DDD" w16cex:dateUtc="2022-04-26T11:51:00Z"/>
  <w16cex:commentExtensible w16cex:durableId="26139DDE" w16cex:dateUtc="2022-04-24T06:41:00Z"/>
  <w16cex:commentExtensible w16cex:durableId="261559C7" w16cex:dateUtc="2022-04-28T15:21:00Z"/>
  <w16cex:commentExtensible w16cex:durableId="26139DDF" w16cex:dateUtc="2022-04-25T08:20:00Z"/>
  <w16cex:commentExtensible w16cex:durableId="261572BB" w16cex:dateUtc="2022-04-28T17:08:00Z"/>
  <w16cex:commentExtensible w16cex:durableId="2615736D" w16cex:dateUtc="2022-04-28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00963" w16cid:durableId="26139DCC"/>
  <w16cid:commentId w16cid:paraId="3E9418B2" w16cid:durableId="26139DCD"/>
  <w16cid:commentId w16cid:paraId="7CBE253E" w16cid:durableId="26139DCE"/>
  <w16cid:commentId w16cid:paraId="5E6E1762" w16cid:durableId="26139DCF"/>
  <w16cid:commentId w16cid:paraId="7567AAB9" w16cid:durableId="26139DD0"/>
  <w16cid:commentId w16cid:paraId="082FB96D" w16cid:durableId="2613B482"/>
  <w16cid:commentId w16cid:paraId="57E59FB8" w16cid:durableId="2613B62D"/>
  <w16cid:commentId w16cid:paraId="5A9B6CD8" w16cid:durableId="2613B625"/>
  <w16cid:commentId w16cid:paraId="761D9341" w16cid:durableId="26139DD1"/>
  <w16cid:commentId w16cid:paraId="08447608" w16cid:durableId="26139DD2"/>
  <w16cid:commentId w16cid:paraId="07BD8588" w16cid:durableId="26139DD3"/>
  <w16cid:commentId w16cid:paraId="732BBC75" w16cid:durableId="26139DD4"/>
  <w16cid:commentId w16cid:paraId="7AEE6C32" w16cid:durableId="26139DD5"/>
  <w16cid:commentId w16cid:paraId="33BB05B4" w16cid:durableId="2613BBD6"/>
  <w16cid:commentId w16cid:paraId="02A61D98" w16cid:durableId="2613F12F"/>
  <w16cid:commentId w16cid:paraId="3698E377" w16cid:durableId="261536EF"/>
  <w16cid:commentId w16cid:paraId="06A845A5" w16cid:durableId="26153A70"/>
  <w16cid:commentId w16cid:paraId="1F025C29" w16cid:durableId="2615403A"/>
  <w16cid:commentId w16cid:paraId="0154094B" w16cid:durableId="26139DDB"/>
  <w16cid:commentId w16cid:paraId="10CA66D6" w16cid:durableId="26139DDC"/>
  <w16cid:commentId w16cid:paraId="613AD782" w16cid:durableId="26139DDD"/>
  <w16cid:commentId w16cid:paraId="78556182" w16cid:durableId="26139DDE"/>
  <w16cid:commentId w16cid:paraId="0A669938" w16cid:durableId="261559C7"/>
  <w16cid:commentId w16cid:paraId="010186C0" w16cid:durableId="26139DDF"/>
  <w16cid:commentId w16cid:paraId="771316A4" w16cid:durableId="261572BB"/>
  <w16cid:commentId w16cid:paraId="0847EB07" w16cid:durableId="261573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74E4" w14:textId="03E78001" w:rsidR="001A49A6" w:rsidRPr="001C4851" w:rsidRDefault="001A49A6" w:rsidP="001C4851">
      <w:pPr>
        <w:pStyle w:val="Footer"/>
      </w:pPr>
    </w:p>
  </w:endnote>
  <w:endnote w:type="continuationSeparator" w:id="0">
    <w:p w14:paraId="0691D09E" w14:textId="512C9460" w:rsidR="001A49A6" w:rsidRDefault="001A49A6" w:rsidP="005A3BC4"/>
  </w:endnote>
  <w:endnote w:type="continuationNotice" w:id="1">
    <w:p w14:paraId="109DD9A1" w14:textId="77777777" w:rsidR="001C4851" w:rsidRDefault="001C4851">
      <w:pPr>
        <w:spacing w:after="0" w:line="240" w:lineRule="auto"/>
      </w:pPr>
    </w:p>
  </w:endnote>
  <w:endnote w:id="2">
    <w:p w14:paraId="2D0ABBC0" w14:textId="061D4F0F" w:rsidR="00E568AE" w:rsidRPr="006576DF" w:rsidRDefault="00E568AE" w:rsidP="006576DF">
      <w:pPr>
        <w:pStyle w:val="FootnoteText1"/>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Na</w:t>
      </w:r>
      <w:r w:rsidRPr="006576DF">
        <w:rPr>
          <w:sz w:val="24"/>
          <w:szCs w:val="24"/>
          <w:highlight w:val="cyan"/>
        </w:rPr>
        <w:t>ch</w:t>
      </w:r>
      <w:r w:rsidRPr="006576DF">
        <w:rPr>
          <w:sz w:val="24"/>
          <w:szCs w:val="24"/>
        </w:rPr>
        <w:t xml:space="preserve">um Netanel Kenan, </w:t>
      </w:r>
      <w:r w:rsidRPr="006576DF">
        <w:rPr>
          <w:i/>
          <w:iCs/>
          <w:sz w:val="24"/>
          <w:szCs w:val="24"/>
        </w:rPr>
        <w:t>Studies in 'Kaf Naki': The Prayer Book of Rabbi Kalifa Ben Malka</w:t>
      </w:r>
      <w:r w:rsidRPr="006576DF">
        <w:rPr>
          <w:sz w:val="24"/>
          <w:szCs w:val="24"/>
        </w:rPr>
        <w:t xml:space="preserve"> (Sources, Textual Variants, Customs and Trends), M.A </w:t>
      </w:r>
      <w:r w:rsidRPr="006576DF">
        <w:rPr>
          <w:sz w:val="24"/>
          <w:szCs w:val="24"/>
          <w:highlight w:val="cyan"/>
        </w:rPr>
        <w:t>///</w:t>
      </w:r>
      <w:r w:rsidRPr="006576DF">
        <w:rPr>
          <w:sz w:val="24"/>
          <w:szCs w:val="24"/>
        </w:rPr>
        <w:t xml:space="preserve">, Bar-Ilan University 2011, 17–20 (Heb.); </w:t>
      </w:r>
      <w:r w:rsidRPr="006576DF">
        <w:rPr>
          <w:i/>
          <w:iCs/>
          <w:sz w:val="24"/>
          <w:szCs w:val="24"/>
        </w:rPr>
        <w:t>Sefer Kaf Naki ha-Shalem</w:t>
      </w:r>
      <w:r w:rsidRPr="006576DF">
        <w:rPr>
          <w:sz w:val="24"/>
          <w:szCs w:val="24"/>
        </w:rPr>
        <w:t>, edited and redacted from manuscript form with additional commentary—Moshe Amar (Lod, 5774), 29–45. Henceforth all references are to this edition of the work.</w:t>
      </w:r>
    </w:p>
  </w:endnote>
  <w:endnote w:id="3">
    <w:p w14:paraId="0FD18E25" w14:textId="08F745BD" w:rsidR="00E568AE" w:rsidRPr="006576DF" w:rsidRDefault="00E568AE" w:rsidP="006576DF">
      <w:pPr>
        <w:pStyle w:val="FootnoteText1"/>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 will not address the section on Jewish-Muslim polemics in this paper. </w:t>
      </w:r>
      <w:r w:rsidRPr="006576DF">
        <w:rPr>
          <w:sz w:val="24"/>
          <w:szCs w:val="24"/>
        </w:rPr>
        <w:t>Very little research has been devoted to scholarship on these polemics in Morocco, see Sarah Lazarus-</w:t>
      </w:r>
      <w:r w:rsidRPr="006576DF">
        <w:rPr>
          <w:sz w:val="24"/>
          <w:szCs w:val="24"/>
        </w:rPr>
        <w:t>Yaffe, “</w:t>
      </w:r>
      <w:r w:rsidRPr="006576DF">
        <w:rPr>
          <w:i/>
          <w:iCs/>
          <w:sz w:val="24"/>
          <w:szCs w:val="24"/>
        </w:rPr>
        <w:t>Terumato shel Mumar Yehudi mi-Morocco le-Pulmus ha-Muslemi</w:t>
      </w:r>
      <w:r w:rsidRPr="006576DF">
        <w:rPr>
          <w:sz w:val="24"/>
          <w:szCs w:val="24"/>
        </w:rPr>
        <w:t xml:space="preserve"> </w:t>
      </w:r>
      <w:r w:rsidRPr="006576DF">
        <w:rPr>
          <w:i/>
          <w:iCs/>
          <w:sz w:val="24"/>
          <w:szCs w:val="24"/>
        </w:rPr>
        <w:t>Neged ha-Yehudim ve-ha-Yahadut”</w:t>
      </w:r>
      <w:r w:rsidRPr="006576DF">
        <w:rPr>
          <w:sz w:val="24"/>
          <w:szCs w:val="24"/>
        </w:rPr>
        <w:t xml:space="preserve"> </w:t>
      </w:r>
      <w:r w:rsidRPr="006576DF">
        <w:rPr>
          <w:i/>
          <w:iCs/>
          <w:sz w:val="24"/>
          <w:szCs w:val="24"/>
        </w:rPr>
        <w:t>Pe’amim</w:t>
      </w:r>
      <w:r w:rsidRPr="006576DF">
        <w:rPr>
          <w:sz w:val="24"/>
          <w:szCs w:val="24"/>
        </w:rPr>
        <w:t xml:space="preserve"> 42 (1990): 83–90. I plan to devote a separate study to this topic which will include Ben-Malka’s writings. For now, I will just note that throughout his composition, Ben-Malka quotes sayings and poetry in Arabic and translates them into Hebrew (even though, he did not always agree with them). For instance, see pages 234, 238, 239, 240, 267, 306, 313.</w:t>
      </w:r>
    </w:p>
  </w:endnote>
  <w:endnote w:id="4">
    <w:p w14:paraId="7546C94D" w14:textId="23B122DA" w:rsidR="00E568AE" w:rsidRPr="006576DF" w:rsidRDefault="00E568AE" w:rsidP="006576DF">
      <w:pPr>
        <w:pStyle w:val="FootnoteText1"/>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 Block, “</w:t>
      </w:r>
      <w:r w:rsidRPr="006576DF">
        <w:rPr>
          <w:sz w:val="24"/>
          <w:szCs w:val="24"/>
        </w:rPr>
        <w:t>Kalifa Bem [sic] Malka - Notes et Me'langes,” REJ 14 (1887): 114–115.</w:t>
      </w:r>
    </w:p>
  </w:endnote>
  <w:endnote w:id="5">
    <w:p w14:paraId="37A58117" w14:textId="44DD7DDD" w:rsidR="00E568AE" w:rsidRPr="006576DF" w:rsidRDefault="00E568AE" w:rsidP="006576DF">
      <w:pPr>
        <w:pStyle w:val="FootnoteText1"/>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H. </w:t>
      </w:r>
      <w:r w:rsidRPr="006576DF">
        <w:rPr>
          <w:sz w:val="24"/>
          <w:szCs w:val="24"/>
        </w:rPr>
        <w:t>Zafranu, “Une Letre-Homme D'Affaires Juif du Maroc Meridionak des XVIIe-XVIIIe Siecles: Rabbi Khalifa ben Malka,” in Hommage a Georges Vajda (Louvain, 1980), 399– 405; Issachar Ben-Ami, Ha’araẓat Kedoshim be-Kerev Yehudei Morocco (Jerusalem, 1984),</w:t>
      </w:r>
      <w:r w:rsidRPr="006576DF">
        <w:rPr>
          <w:sz w:val="24"/>
          <w:szCs w:val="24"/>
          <w:highlight w:val="yellow"/>
        </w:rPr>
        <w:t>???</w:t>
      </w:r>
    </w:p>
  </w:endnote>
  <w:endnote w:id="6">
    <w:p w14:paraId="63561B68" w14:textId="1F40276E" w:rsidR="00E568AE" w:rsidRPr="006576DF" w:rsidRDefault="00E568AE" w:rsidP="006576DF">
      <w:pPr>
        <w:pStyle w:val="FootnoteText1"/>
        <w:spacing w:line="480" w:lineRule="auto"/>
        <w:rPr>
          <w:sz w:val="24"/>
          <w:szCs w:val="24"/>
          <w:lang w:val="de-DE"/>
        </w:rPr>
      </w:pPr>
      <w:r w:rsidRPr="006576DF">
        <w:rPr>
          <w:rStyle w:val="EndnoteReference"/>
          <w:sz w:val="24"/>
          <w:szCs w:val="24"/>
        </w:rPr>
        <w:endnoteRef/>
      </w:r>
      <w:r w:rsidRPr="006576DF">
        <w:rPr>
          <w:sz w:val="24"/>
          <w:szCs w:val="24"/>
          <w:rtl/>
        </w:rPr>
        <w:t xml:space="preserve"> </w:t>
      </w:r>
      <w:r w:rsidRPr="006576DF">
        <w:rPr>
          <w:sz w:val="24"/>
          <w:szCs w:val="24"/>
          <w:highlight w:val="yellow"/>
        </w:rPr>
        <w:t xml:space="preserve">H. </w:t>
      </w:r>
      <w:r w:rsidRPr="006576DF">
        <w:rPr>
          <w:sz w:val="24"/>
          <w:szCs w:val="24"/>
          <w:highlight w:val="yellow"/>
        </w:rPr>
        <w:t>Zafrani…?;</w:t>
      </w:r>
      <w:r w:rsidRPr="006576DF">
        <w:rPr>
          <w:sz w:val="24"/>
          <w:szCs w:val="24"/>
        </w:rPr>
        <w:t xml:space="preserve"> Shlomo Elkayam, “</w:t>
      </w:r>
      <w:r w:rsidRPr="00154CC4">
        <w:rPr>
          <w:i/>
          <w:iCs/>
          <w:sz w:val="24"/>
          <w:szCs w:val="24"/>
        </w:rPr>
        <w:t xml:space="preserve">U-ve-Khen ha-Aniyim ve-ha-Evyonim Mevakshim Mayim: Piyyut le-Aẓirat Geshamim mi-tokh ‘Kaf Naki’ (ketav-yad) le-R. </w:t>
      </w:r>
      <w:r w:rsidRPr="00154CC4">
        <w:rPr>
          <w:i/>
          <w:iCs/>
          <w:sz w:val="24"/>
          <w:szCs w:val="24"/>
          <w:lang w:val="de-DE"/>
        </w:rPr>
        <w:t>Khalifa Ben Malka</w:t>
      </w:r>
      <w:r w:rsidRPr="006576DF">
        <w:rPr>
          <w:sz w:val="24"/>
          <w:szCs w:val="24"/>
          <w:lang w:val="de-DE"/>
        </w:rPr>
        <w:t xml:space="preserve">” </w:t>
      </w:r>
      <w:r w:rsidRPr="00154CC4">
        <w:rPr>
          <w:i/>
          <w:iCs/>
          <w:sz w:val="24"/>
          <w:szCs w:val="24"/>
          <w:lang w:val="de-DE"/>
        </w:rPr>
        <w:t>Berit</w:t>
      </w:r>
      <w:r w:rsidRPr="006576DF">
        <w:rPr>
          <w:sz w:val="24"/>
          <w:szCs w:val="24"/>
          <w:lang w:val="de-DE"/>
        </w:rPr>
        <w:t xml:space="preserve"> (27) 5768, 86–90.; </w:t>
      </w:r>
      <w:r w:rsidRPr="006576DF">
        <w:rPr>
          <w:sz w:val="24"/>
          <w:szCs w:val="24"/>
          <w:highlight w:val="yellow"/>
          <w:lang w:val="de-DE"/>
        </w:rPr>
        <w:t>idem, “</w:t>
      </w:r>
      <w:r w:rsidRPr="00154CC4">
        <w:rPr>
          <w:i/>
          <w:iCs/>
          <w:sz w:val="24"/>
          <w:szCs w:val="24"/>
          <w:highlight w:val="yellow"/>
          <w:lang w:val="de-DE"/>
        </w:rPr>
        <w:t xml:space="preserve">Piyyutei Teḥinah be-Maḥzor </w:t>
      </w:r>
      <w:r w:rsidR="0062764A" w:rsidRPr="00154CC4">
        <w:rPr>
          <w:i/>
          <w:iCs/>
          <w:sz w:val="24"/>
          <w:szCs w:val="24"/>
          <w:highlight w:val="yellow"/>
          <w:lang w:val="de-DE"/>
        </w:rPr>
        <w:t>Fez</w:t>
      </w:r>
      <w:r w:rsidRPr="006576DF">
        <w:rPr>
          <w:sz w:val="24"/>
          <w:szCs w:val="24"/>
          <w:highlight w:val="yellow"/>
          <w:lang w:val="de-DE"/>
        </w:rPr>
        <w:t xml:space="preserve">,” eds. Y. Dishon &amp; E. Hazzan </w:t>
      </w:r>
      <w:r w:rsidRPr="00154CC4">
        <w:rPr>
          <w:i/>
          <w:iCs/>
          <w:sz w:val="24"/>
          <w:szCs w:val="24"/>
          <w:highlight w:val="yellow"/>
          <w:lang w:val="de-DE"/>
        </w:rPr>
        <w:t>Pirkei Shira</w:t>
      </w:r>
      <w:r w:rsidRPr="006576DF">
        <w:rPr>
          <w:sz w:val="24"/>
          <w:szCs w:val="24"/>
          <w:highlight w:val="yellow"/>
          <w:lang w:val="de-DE"/>
        </w:rPr>
        <w:t xml:space="preserve"> 4 (2008), 107–123</w:t>
      </w:r>
      <w:r w:rsidRPr="006576DF">
        <w:rPr>
          <w:sz w:val="24"/>
          <w:szCs w:val="24"/>
          <w:lang w:val="de-DE"/>
        </w:rPr>
        <w:t>; idem, “</w:t>
      </w:r>
      <w:r w:rsidRPr="00154CC4">
        <w:rPr>
          <w:i/>
          <w:iCs/>
          <w:sz w:val="24"/>
          <w:szCs w:val="24"/>
          <w:lang w:val="de-DE"/>
        </w:rPr>
        <w:t>Shir Todah al Batei ha-Knesset shel Agadir ve-She’ar Arei ha-Sus ‘she-Ḥazru le-Yishuvan’</w:t>
      </w:r>
      <w:r w:rsidRPr="006576DF">
        <w:rPr>
          <w:sz w:val="24"/>
          <w:szCs w:val="24"/>
          <w:lang w:val="de-DE"/>
        </w:rPr>
        <w:t xml:space="preserve">” </w:t>
      </w:r>
      <w:r w:rsidRPr="00154CC4">
        <w:rPr>
          <w:i/>
          <w:iCs/>
          <w:sz w:val="24"/>
          <w:szCs w:val="24"/>
          <w:lang w:val="de-DE"/>
        </w:rPr>
        <w:t>Berit</w:t>
      </w:r>
      <w:r w:rsidRPr="006576DF">
        <w:rPr>
          <w:sz w:val="24"/>
          <w:szCs w:val="24"/>
          <w:lang w:val="de-DE"/>
        </w:rPr>
        <w:t xml:space="preserve"> 21 (2003): 44–49.</w:t>
      </w:r>
    </w:p>
  </w:endnote>
  <w:endnote w:id="7">
    <w:p w14:paraId="6496B33F" w14:textId="2E061C4C" w:rsidR="00E568AE" w:rsidRPr="006576DF" w:rsidRDefault="00E568AE" w:rsidP="006576DF">
      <w:pPr>
        <w:pStyle w:val="FootnoteText1"/>
        <w:spacing w:line="480" w:lineRule="auto"/>
        <w:rPr>
          <w:sz w:val="24"/>
          <w:szCs w:val="24"/>
        </w:rPr>
      </w:pPr>
      <w:r w:rsidRPr="006576DF">
        <w:rPr>
          <w:rStyle w:val="EndnoteReference"/>
          <w:sz w:val="24"/>
          <w:szCs w:val="24"/>
        </w:rPr>
        <w:endnoteRef/>
      </w:r>
      <w:r w:rsidRPr="006576DF">
        <w:rPr>
          <w:sz w:val="24"/>
          <w:szCs w:val="24"/>
        </w:rPr>
        <w:t xml:space="preserve">On the former, see </w:t>
      </w:r>
      <w:r w:rsidRPr="006576DF">
        <w:rPr>
          <w:sz w:val="24"/>
          <w:szCs w:val="24"/>
        </w:rPr>
        <w:t>Shlomo Elkayam, “</w:t>
      </w:r>
      <w:r w:rsidRPr="006576DF">
        <w:rPr>
          <w:i/>
          <w:iCs/>
          <w:sz w:val="24"/>
          <w:szCs w:val="24"/>
        </w:rPr>
        <w:t>Inyyenei Lashon be-Haghut ha-Siddur le-R. Khalifa Ben Malka</w:t>
      </w:r>
      <w:r w:rsidRPr="006576DF">
        <w:rPr>
          <w:sz w:val="24"/>
          <w:szCs w:val="24"/>
        </w:rPr>
        <w:t xml:space="preserve">,” in </w:t>
      </w:r>
      <w:r w:rsidRPr="006576DF">
        <w:rPr>
          <w:i/>
          <w:iCs/>
          <w:sz w:val="24"/>
          <w:szCs w:val="24"/>
        </w:rPr>
        <w:t>Proceedings of the Eleventh World Congress of Jewish Studies</w:t>
      </w:r>
      <w:r w:rsidRPr="006576DF">
        <w:rPr>
          <w:sz w:val="24"/>
          <w:szCs w:val="24"/>
        </w:rPr>
        <w:t>, Division 4, Volume 1 (Jerusalem, 1993), 201–204. On the latter, see Shlomo Elkayam, “</w:t>
      </w:r>
      <w:r w:rsidRPr="006576DF">
        <w:rPr>
          <w:i/>
          <w:iCs/>
          <w:sz w:val="24"/>
          <w:szCs w:val="24"/>
        </w:rPr>
        <w:t>Nusah ha-Tefillah shel Bnei Morocco al pi Sefer Kaf Naki le-R. Khalifa Ben-Malka</w:t>
      </w:r>
      <w:r w:rsidRPr="006576DF">
        <w:rPr>
          <w:sz w:val="24"/>
          <w:szCs w:val="24"/>
        </w:rPr>
        <w:t xml:space="preserve">” </w:t>
      </w:r>
      <w:r w:rsidRPr="006576DF">
        <w:rPr>
          <w:i/>
          <w:iCs/>
          <w:sz w:val="24"/>
          <w:szCs w:val="24"/>
        </w:rPr>
        <w:t>Pe’amim</w:t>
      </w:r>
      <w:r w:rsidRPr="006576DF">
        <w:rPr>
          <w:sz w:val="24"/>
          <w:szCs w:val="24"/>
        </w:rPr>
        <w:t xml:space="preserve"> 78 (1999): 61–72.</w:t>
      </w:r>
    </w:p>
  </w:endnote>
  <w:endnote w:id="8">
    <w:p w14:paraId="04677459" w14:textId="151356B8" w:rsidR="00E568AE" w:rsidRPr="006576DF" w:rsidRDefault="00E568AE" w:rsidP="006576DF">
      <w:pPr>
        <w:pStyle w:val="FootnoteText1"/>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Kenan, Studies, 72–98.</w:t>
      </w:r>
    </w:p>
  </w:endnote>
  <w:endnote w:id="9">
    <w:p w14:paraId="6149078B" w14:textId="370289CA"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Indeed, very few studies have been devoted to Jewish-Christian polemics in that century, and those extant were focused on Europe, primarily Italy, see: Daniel Lasker “</w:t>
      </w:r>
      <w:r w:rsidRPr="006576DF">
        <w:rPr>
          <w:i/>
          <w:iCs/>
          <w:sz w:val="24"/>
          <w:szCs w:val="24"/>
        </w:rPr>
        <w:t>Ha-</w:t>
      </w:r>
      <w:r w:rsidRPr="006576DF">
        <w:rPr>
          <w:i/>
          <w:iCs/>
          <w:sz w:val="24"/>
          <w:szCs w:val="24"/>
        </w:rPr>
        <w:t>Pulmus ha-Anti-Noẓri be-Me’ah ha-Shomeneh Esreh</w:t>
      </w:r>
      <w:r w:rsidRPr="006576DF">
        <w:rPr>
          <w:sz w:val="24"/>
          <w:szCs w:val="24"/>
        </w:rPr>
        <w:t>,</w:t>
      </w:r>
      <w:r w:rsidRPr="006576DF">
        <w:rPr>
          <w:i/>
          <w:iCs/>
          <w:sz w:val="24"/>
          <w:szCs w:val="24"/>
        </w:rPr>
        <w:t>”</w:t>
      </w:r>
      <w:r w:rsidRPr="006576DF">
        <w:rPr>
          <w:sz w:val="24"/>
          <w:szCs w:val="24"/>
        </w:rPr>
        <w:t xml:space="preserve"> </w:t>
      </w:r>
      <w:r w:rsidRPr="006576DF">
        <w:rPr>
          <w:i/>
          <w:iCs/>
          <w:sz w:val="24"/>
          <w:szCs w:val="24"/>
        </w:rPr>
        <w:t>Proceedings of the Eleventh World Congress of Jewish Studies</w:t>
      </w:r>
      <w:r w:rsidRPr="006576DF">
        <w:rPr>
          <w:sz w:val="24"/>
          <w:szCs w:val="24"/>
        </w:rPr>
        <w:t>, Division B, Vol 1 (1994), 185–192; idem</w:t>
      </w:r>
      <w:r w:rsidRPr="006576DF">
        <w:rPr>
          <w:i/>
          <w:iCs/>
          <w:sz w:val="24"/>
          <w:szCs w:val="24"/>
        </w:rPr>
        <w:t>,”‘Sefer Herev Pifiyot’</w:t>
      </w:r>
      <w:r w:rsidRPr="006576DF">
        <w:rPr>
          <w:i/>
          <w:iCs/>
          <w:sz w:val="24"/>
          <w:szCs w:val="24"/>
          <w:rtl/>
        </w:rPr>
        <w:t xml:space="preserve"> </w:t>
      </w:r>
      <w:r w:rsidRPr="006576DF">
        <w:rPr>
          <w:i/>
          <w:iCs/>
          <w:sz w:val="24"/>
          <w:szCs w:val="24"/>
        </w:rPr>
        <w:t>shel Shaul ben Merari (?): Pulmus Yehudi Italki Anti-Noẓri me-ha-Me’ah Shomeneh Esreh,</w:t>
      </w:r>
      <w:r w:rsidRPr="006576DF">
        <w:rPr>
          <w:sz w:val="24"/>
          <w:szCs w:val="24"/>
        </w:rPr>
        <w:t xml:space="preserve">” </w:t>
      </w:r>
      <w:r w:rsidRPr="006576DF">
        <w:rPr>
          <w:i/>
          <w:iCs/>
          <w:sz w:val="24"/>
          <w:szCs w:val="24"/>
        </w:rPr>
        <w:t>Italia</w:t>
      </w:r>
      <w:r w:rsidRPr="006576DF">
        <w:rPr>
          <w:sz w:val="24"/>
          <w:szCs w:val="24"/>
        </w:rPr>
        <w:t xml:space="preserve"> 12 (1996): 7–35; David Malkiel, “The Jewish-Christian Debate on the Eve of Modernity—Joshua Segre of Scandiano and his Asham Talui,” </w:t>
      </w:r>
      <w:r w:rsidRPr="006576DF">
        <w:rPr>
          <w:i/>
          <w:iCs/>
          <w:sz w:val="24"/>
          <w:szCs w:val="24"/>
        </w:rPr>
        <w:t>Revue des Etudes Juives</w:t>
      </w:r>
      <w:r w:rsidRPr="006576DF">
        <w:rPr>
          <w:sz w:val="24"/>
          <w:szCs w:val="24"/>
        </w:rPr>
        <w:t xml:space="preserve"> 164, 1–2 (2005): 157–186; Another few studies will be cited below as they become relevant.</w:t>
      </w:r>
    </w:p>
  </w:endnote>
  <w:endnote w:id="10">
    <w:p w14:paraId="2EC1935A" w14:textId="3FB7E6C7"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Many studies have been published on this topic. Relevant studies will be cited in context below.</w:t>
      </w:r>
    </w:p>
  </w:endnote>
  <w:endnote w:id="11">
    <w:p w14:paraId="3F19F2F0" w14:textId="5DD09EAA"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See Daniel J. Lasker, “The Jewish Critique of Christianity under Islam in the Middle Ages,</w:t>
      </w:r>
      <w:r w:rsidRPr="006576DF">
        <w:rPr>
          <w:i/>
          <w:iCs/>
          <w:sz w:val="24"/>
          <w:szCs w:val="24"/>
        </w:rPr>
        <w:t>” Proceedings of the American for Jewish Research</w:t>
      </w:r>
      <w:r w:rsidRPr="006576DF">
        <w:rPr>
          <w:sz w:val="24"/>
          <w:szCs w:val="24"/>
        </w:rPr>
        <w:t xml:space="preserve"> 57 (1990–1991): 121–153;</w:t>
      </w:r>
      <w:r w:rsidRPr="006576DF">
        <w:rPr>
          <w:sz w:val="24"/>
          <w:szCs w:val="24"/>
          <w:lang w:val="en-GB"/>
        </w:rPr>
        <w:t xml:space="preserve"> </w:t>
      </w:r>
      <w:r w:rsidRPr="006576DF">
        <w:rPr>
          <w:sz w:val="24"/>
          <w:szCs w:val="24"/>
        </w:rPr>
        <w:t xml:space="preserve">Sarah </w:t>
      </w:r>
      <w:r w:rsidRPr="006576DF">
        <w:rPr>
          <w:sz w:val="24"/>
          <w:szCs w:val="24"/>
        </w:rPr>
        <w:t xml:space="preserve">Stroumsa, ed., </w:t>
      </w:r>
      <w:r w:rsidRPr="006576DF">
        <w:rPr>
          <w:i/>
          <w:iCs/>
          <w:sz w:val="24"/>
          <w:szCs w:val="24"/>
        </w:rPr>
        <w:t>Dawud Ibn Marwan al-Muqammi</w:t>
      </w:r>
      <w:r w:rsidR="00B214AD">
        <w:rPr>
          <w:i/>
          <w:iCs/>
          <w:sz w:val="24"/>
          <w:szCs w:val="24"/>
        </w:rPr>
        <w:t xml:space="preserve">s’s </w:t>
      </w:r>
      <w:r w:rsidRPr="006576DF">
        <w:rPr>
          <w:i/>
          <w:iCs/>
          <w:sz w:val="24"/>
          <w:szCs w:val="24"/>
        </w:rPr>
        <w:t>Twenty Chapters</w:t>
      </w:r>
      <w:r w:rsidRPr="006576DF">
        <w:rPr>
          <w:sz w:val="24"/>
          <w:szCs w:val="24"/>
        </w:rPr>
        <w:t xml:space="preserve"> (Leiden, 1989);</w:t>
      </w:r>
      <w:r w:rsidRPr="006576DF">
        <w:rPr>
          <w:sz w:val="24"/>
          <w:szCs w:val="24"/>
          <w:rtl/>
        </w:rPr>
        <w:t xml:space="preserve"> </w:t>
      </w:r>
      <w:r w:rsidRPr="006576DF">
        <w:rPr>
          <w:sz w:val="24"/>
          <w:szCs w:val="24"/>
        </w:rPr>
        <w:t xml:space="preserve">Daniel Lasker &amp; Sarah Stroumsa, </w:t>
      </w:r>
      <w:r w:rsidRPr="006576DF">
        <w:rPr>
          <w:i/>
          <w:iCs/>
          <w:sz w:val="24"/>
          <w:szCs w:val="24"/>
        </w:rPr>
        <w:t xml:space="preserve">Pulmus Nestor ha-Komer </w:t>
      </w:r>
      <w:r w:rsidRPr="006576DF">
        <w:rPr>
          <w:sz w:val="24"/>
          <w:szCs w:val="24"/>
        </w:rPr>
        <w:t>[</w:t>
      </w:r>
      <w:r w:rsidRPr="006576DF">
        <w:rPr>
          <w:i/>
          <w:iCs/>
          <w:sz w:val="24"/>
          <w:szCs w:val="24"/>
        </w:rPr>
        <w:t>The Polemic of Nestor the Priest</w:t>
      </w:r>
      <w:r w:rsidRPr="006576DF">
        <w:rPr>
          <w:sz w:val="24"/>
          <w:szCs w:val="24"/>
        </w:rPr>
        <w:t>]—Critical Edition, (Jerusalem, 1996).</w:t>
      </w:r>
    </w:p>
  </w:endnote>
  <w:endnote w:id="12">
    <w:p w14:paraId="7142ED6A" w14:textId="45FD4141"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For instance, in his book entitled </w:t>
      </w:r>
      <w:r w:rsidRPr="006576DF">
        <w:rPr>
          <w:i/>
          <w:iCs/>
          <w:sz w:val="24"/>
          <w:szCs w:val="24"/>
        </w:rPr>
        <w:t>The Book of Beliefs and Opinions</w:t>
      </w:r>
      <w:r w:rsidRPr="006576DF">
        <w:rPr>
          <w:sz w:val="24"/>
          <w:szCs w:val="24"/>
        </w:rPr>
        <w:t xml:space="preserve">, 2, 4–7 and 8, 7–9. </w:t>
      </w:r>
      <w:r w:rsidRPr="006576DF">
        <w:rPr>
          <w:sz w:val="24"/>
          <w:szCs w:val="24"/>
        </w:rPr>
        <w:t xml:space="preserve">And, see, Harry A. Wolfson, “Saadia on the Semantic Aspect of the Problem of Attributes,” in </w:t>
      </w:r>
      <w:r w:rsidRPr="006576DF">
        <w:rPr>
          <w:sz w:val="24"/>
          <w:szCs w:val="24"/>
        </w:rPr>
        <w:t xml:space="preserve">Salo W. Baron Jubilee Volume, 2, (New York/London, 1975), 1009–1021; Harry A. Wolfson, “Saadia on the Trinity and Incarnation,” in </w:t>
      </w:r>
      <w:r w:rsidRPr="006576DF">
        <w:rPr>
          <w:i/>
          <w:iCs/>
          <w:sz w:val="24"/>
          <w:szCs w:val="24"/>
        </w:rPr>
        <w:t>Studies in the History of Philosophy and Religion</w:t>
      </w:r>
      <w:r w:rsidRPr="006576DF">
        <w:rPr>
          <w:sz w:val="24"/>
          <w:szCs w:val="24"/>
        </w:rPr>
        <w:t xml:space="preserve"> 2, (Cambridge, Mass./ London, 1997), 393–414; Daniel Lasker, “</w:t>
      </w:r>
      <w:r w:rsidRPr="006576DF">
        <w:rPr>
          <w:i/>
          <w:iCs/>
          <w:sz w:val="24"/>
          <w:szCs w:val="24"/>
        </w:rPr>
        <w:t>Neged Me Hitpalmes Rav Sa’adia Gaon be-Diyuno be-Bitul ha-Torah,</w:t>
      </w:r>
      <w:r w:rsidRPr="006576DF">
        <w:rPr>
          <w:sz w:val="24"/>
          <w:szCs w:val="24"/>
        </w:rPr>
        <w:t xml:space="preserve">” </w:t>
      </w:r>
      <w:r w:rsidRPr="006576DF">
        <w:rPr>
          <w:i/>
          <w:iCs/>
          <w:sz w:val="24"/>
          <w:szCs w:val="24"/>
        </w:rPr>
        <w:t>Da’at</w:t>
      </w:r>
      <w:r w:rsidRPr="006576DF">
        <w:rPr>
          <w:sz w:val="24"/>
          <w:szCs w:val="24"/>
        </w:rPr>
        <w:t xml:space="preserve"> 32–33 (1994): 5–11.</w:t>
      </w:r>
    </w:p>
  </w:endnote>
  <w:endnote w:id="13">
    <w:p w14:paraId="3D7AD405" w14:textId="00326FD0" w:rsidR="00E568AE" w:rsidRPr="006576DF" w:rsidRDefault="00E568AE" w:rsidP="006576DF">
      <w:pPr>
        <w:pStyle w:val="EndnoteText"/>
        <w:spacing w:line="480" w:lineRule="auto"/>
        <w:rPr>
          <w:i/>
          <w:iCs/>
          <w:sz w:val="24"/>
          <w:szCs w:val="24"/>
        </w:rPr>
      </w:pPr>
      <w:r w:rsidRPr="006576DF">
        <w:rPr>
          <w:rStyle w:val="EndnoteReference"/>
          <w:sz w:val="24"/>
          <w:szCs w:val="24"/>
        </w:rPr>
        <w:endnoteRef/>
      </w:r>
      <w:r w:rsidRPr="006576DF">
        <w:rPr>
          <w:sz w:val="24"/>
          <w:szCs w:val="24"/>
        </w:rPr>
        <w:t xml:space="preserve">See, </w:t>
      </w:r>
      <w:r w:rsidRPr="006576DF">
        <w:rPr>
          <w:sz w:val="24"/>
          <w:szCs w:val="24"/>
        </w:rPr>
        <w:t>Dov Schwartz, “</w:t>
      </w:r>
      <w:r w:rsidRPr="006576DF">
        <w:rPr>
          <w:i/>
          <w:iCs/>
          <w:sz w:val="24"/>
          <w:szCs w:val="24"/>
        </w:rPr>
        <w:t>Rabbi Yehudah Halevi al Noẓrut ve-al ha-Madda ha-Nisiyoni</w:t>
      </w:r>
      <w:r w:rsidRPr="006576DF">
        <w:rPr>
          <w:sz w:val="24"/>
          <w:szCs w:val="24"/>
        </w:rPr>
        <w:t xml:space="preserve">” </w:t>
      </w:r>
      <w:r w:rsidRPr="006576DF">
        <w:rPr>
          <w:i/>
          <w:iCs/>
          <w:sz w:val="24"/>
          <w:szCs w:val="24"/>
        </w:rPr>
        <w:t>AJS Review</w:t>
      </w:r>
      <w:r w:rsidRPr="006576DF">
        <w:rPr>
          <w:sz w:val="24"/>
          <w:szCs w:val="24"/>
        </w:rPr>
        <w:t xml:space="preserve"> 19, 1, (1994):</w:t>
      </w:r>
      <w:r w:rsidRPr="006576DF">
        <w:rPr>
          <w:sz w:val="24"/>
          <w:szCs w:val="24"/>
          <w:highlight w:val="yellow"/>
        </w:rPr>
        <w:t>??</w:t>
      </w:r>
      <w:r w:rsidRPr="006576DF">
        <w:rPr>
          <w:sz w:val="24"/>
          <w:szCs w:val="24"/>
        </w:rPr>
        <w:t xml:space="preserve">; Daniel J. Lasker, '”Proselyte Judaism, Christianity, and Islam in the Thought of Judah Halevi,” </w:t>
      </w:r>
      <w:r w:rsidRPr="006576DF">
        <w:rPr>
          <w:i/>
          <w:iCs/>
          <w:sz w:val="24"/>
          <w:szCs w:val="24"/>
        </w:rPr>
        <w:t>JQR</w:t>
      </w:r>
      <w:r w:rsidRPr="006576DF">
        <w:rPr>
          <w:sz w:val="24"/>
          <w:szCs w:val="24"/>
        </w:rPr>
        <w:t xml:space="preserve"> 81 (1990): 75–91; Daniel J. Lasker, "Rashi and Maimonides on Christianity,” in eds. E. Kanarfogel &amp; M. Sokolow, </w:t>
      </w:r>
      <w:r w:rsidRPr="006576DF">
        <w:rPr>
          <w:i/>
          <w:iCs/>
          <w:sz w:val="24"/>
          <w:szCs w:val="24"/>
        </w:rPr>
        <w:t>Between Rashi and Maimonides—Themes in Medieval Jewish Thought, Literature and Exegesis</w:t>
      </w:r>
      <w:r w:rsidRPr="006576DF">
        <w:rPr>
          <w:sz w:val="24"/>
          <w:szCs w:val="24"/>
        </w:rPr>
        <w:t xml:space="preserve"> (New York, 2010), 3–19; Nahem Ilan, “Aspects of Abraham Maimuni's Attitude towards Christians in his Commentary on Genesis 36,” in ed. Miriam L. Hjalm, </w:t>
      </w:r>
      <w:r w:rsidRPr="006576DF">
        <w:rPr>
          <w:i/>
          <w:iCs/>
          <w:sz w:val="24"/>
          <w:szCs w:val="24"/>
        </w:rPr>
        <w:t>Senses of Scripture, Treasures of Tradition: The Bible in Arabic among Jews, Christians and Muslims</w:t>
      </w:r>
      <w:r w:rsidRPr="006576DF">
        <w:rPr>
          <w:sz w:val="24"/>
          <w:szCs w:val="24"/>
        </w:rPr>
        <w:t xml:space="preserve"> (Boston, 2017), 252–279.</w:t>
      </w:r>
    </w:p>
  </w:endnote>
  <w:endnote w:id="14">
    <w:p w14:paraId="6636A27F" w14:textId="4A063EE9"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Another work, which one might think should be cited, is </w:t>
      </w:r>
      <w:r w:rsidRPr="006576DF">
        <w:rPr>
          <w:i/>
          <w:iCs/>
          <w:sz w:val="24"/>
          <w:szCs w:val="24"/>
        </w:rPr>
        <w:t>The Epistle of Rabbi Samuel of Morocco</w:t>
      </w:r>
      <w:r w:rsidRPr="006576DF">
        <w:rPr>
          <w:sz w:val="24"/>
          <w:szCs w:val="24"/>
        </w:rPr>
        <w:t xml:space="preserve">, one of the most widely disseminated polemical works; it has been preserved in hundreds of manuscripts and translated into many languages. According to the epistle’s introduction, it was composed by Samuel of </w:t>
      </w:r>
      <w:r w:rsidR="0062764A" w:rsidRPr="006576DF">
        <w:rPr>
          <w:sz w:val="24"/>
          <w:szCs w:val="24"/>
        </w:rPr>
        <w:t>Fez</w:t>
      </w:r>
      <w:r w:rsidRPr="006576DF">
        <w:rPr>
          <w:sz w:val="24"/>
          <w:szCs w:val="24"/>
        </w:rPr>
        <w:t xml:space="preserve"> who was about to convert from Judaism to Christianity. He wrote the epistle to his friend Isaac, expressing his conviction that Jesus was the Messiah. The epistle was discovered by Alfonso </w:t>
      </w:r>
      <w:r w:rsidRPr="006576DF">
        <w:rPr>
          <w:sz w:val="24"/>
          <w:szCs w:val="24"/>
        </w:rPr>
        <w:t>Buenhombre, a Dominican monk, who translated it into Latin in 1339. However, contemporary scholarship believes that he wrote the epistle himself. See Ora Limor, “The Epistle of Rabbi Samuel of Morocco: A Best-Seller in the World of Polemics,” eds. Ora Limor and Guy G. Stroumsa (Tubingen, 1996), 177–194.</w:t>
      </w:r>
    </w:p>
  </w:endnote>
  <w:endnote w:id="15">
    <w:p w14:paraId="35A5A011" w14:textId="0F50E8AC"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Ora </w:t>
      </w:r>
      <w:r w:rsidRPr="006576DF">
        <w:rPr>
          <w:sz w:val="24"/>
          <w:szCs w:val="24"/>
        </w:rPr>
        <w:t>Limor, “</w:t>
      </w:r>
      <w:r w:rsidRPr="003C0735">
        <w:rPr>
          <w:i/>
          <w:iCs/>
          <w:sz w:val="24"/>
          <w:szCs w:val="24"/>
        </w:rPr>
        <w:t>Vikuḥei Emunah be-Nemalei ha-Yam ha-Tikhon</w:t>
      </w:r>
      <w:r w:rsidRPr="006576DF">
        <w:rPr>
          <w:sz w:val="24"/>
          <w:szCs w:val="24"/>
        </w:rPr>
        <w:t xml:space="preserve">,” </w:t>
      </w:r>
      <w:r w:rsidRPr="003C0735">
        <w:rPr>
          <w:i/>
          <w:iCs/>
          <w:sz w:val="24"/>
          <w:szCs w:val="24"/>
        </w:rPr>
        <w:t>Pe’amim</w:t>
      </w:r>
      <w:r w:rsidRPr="006576DF">
        <w:rPr>
          <w:sz w:val="24"/>
          <w:szCs w:val="24"/>
        </w:rPr>
        <w:t xml:space="preserve"> 45 (1991): 35–38</w:t>
      </w:r>
    </w:p>
  </w:endnote>
  <w:endnote w:id="16">
    <w:p w14:paraId="1512A544" w14:textId="750BB596"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Haim </w:t>
      </w:r>
      <w:r w:rsidRPr="006576DF">
        <w:rPr>
          <w:sz w:val="24"/>
          <w:szCs w:val="24"/>
        </w:rPr>
        <w:t xml:space="preserve">Zeev Hirschberg, </w:t>
      </w:r>
      <w:r w:rsidRPr="003C0735">
        <w:rPr>
          <w:i/>
          <w:iCs/>
          <w:sz w:val="24"/>
          <w:szCs w:val="24"/>
        </w:rPr>
        <w:t>Toldot ha-Yehudim be-Afrikah ha-Ẓefonit</w:t>
      </w:r>
      <w:r w:rsidRPr="006576DF">
        <w:rPr>
          <w:sz w:val="24"/>
          <w:szCs w:val="24"/>
        </w:rPr>
        <w:t xml:space="preserve">, Vol 1 (Jerusalem, 1965), 322–324; Eliezer Bashan, </w:t>
      </w:r>
      <w:r w:rsidRPr="003C0735">
        <w:rPr>
          <w:i/>
          <w:iCs/>
          <w:sz w:val="24"/>
          <w:szCs w:val="24"/>
        </w:rPr>
        <w:t>Sheviyah u-Pedut be-Ḥevrah ha-Yehudit be-Arẓot ha-Yam ha-Tikhon</w:t>
      </w:r>
      <w:r w:rsidRPr="006576DF">
        <w:rPr>
          <w:sz w:val="24"/>
          <w:szCs w:val="24"/>
        </w:rPr>
        <w:t xml:space="preserve">: 1391–1830 (Ramat-Gan, 1980), 60; Boaz Huss, </w:t>
      </w:r>
      <w:r w:rsidRPr="003C0735">
        <w:rPr>
          <w:i/>
          <w:iCs/>
          <w:sz w:val="24"/>
          <w:szCs w:val="24"/>
        </w:rPr>
        <w:t xml:space="preserve">Al Adnei Paz: Ha-Kabbalah shel Rabbi Shimon ibn Lavi </w:t>
      </w:r>
      <w:r w:rsidRPr="006576DF">
        <w:rPr>
          <w:sz w:val="24"/>
          <w:szCs w:val="24"/>
        </w:rPr>
        <w:t>(Jerusalem, 2000), 6–7</w:t>
      </w:r>
      <w:r w:rsidRPr="006576DF">
        <w:rPr>
          <w:sz w:val="24"/>
          <w:szCs w:val="24"/>
        </w:rPr>
        <w:t xml:space="preserve">.  </w:t>
      </w:r>
    </w:p>
  </w:endnote>
  <w:endnote w:id="17">
    <w:p w14:paraId="6CE0B05A" w14:textId="29F840F3" w:rsidR="00E568AE" w:rsidRPr="006576DF" w:rsidRDefault="00E568AE" w:rsidP="006576DF">
      <w:pPr>
        <w:pStyle w:val="EndnoteText"/>
        <w:spacing w:line="480" w:lineRule="auto"/>
        <w:rPr>
          <w:sz w:val="24"/>
          <w:szCs w:val="24"/>
        </w:rPr>
      </w:pPr>
      <w:r w:rsidRPr="006576DF">
        <w:rPr>
          <w:rStyle w:val="EndnoteReference"/>
          <w:sz w:val="24"/>
          <w:szCs w:val="24"/>
        </w:rPr>
        <w:endnoteRef/>
      </w:r>
      <w:r w:rsidR="00656C45">
        <w:rPr>
          <w:sz w:val="24"/>
          <w:szCs w:val="24"/>
        </w:rPr>
        <w:t xml:space="preserve"> </w:t>
      </w:r>
      <w:r w:rsidRPr="006576DF">
        <w:rPr>
          <w:sz w:val="24"/>
          <w:szCs w:val="24"/>
        </w:rPr>
        <w:t xml:space="preserve">This battle was also known as the Battle of the Three Kings since three kings lost their lives in it: the aforementioned king of Portugal and the two claimants to the Moroccan throne, Abu </w:t>
      </w:r>
      <w:r w:rsidRPr="006576DF">
        <w:rPr>
          <w:sz w:val="24"/>
          <w:szCs w:val="24"/>
        </w:rPr>
        <w:t xml:space="preserve">Abdallah and Abd al-Malik. See Mercedes Garcia-Arenal &amp; Ahmad al-Mansur: </w:t>
      </w:r>
      <w:r w:rsidRPr="006576DF">
        <w:rPr>
          <w:i/>
          <w:iCs/>
          <w:sz w:val="24"/>
          <w:szCs w:val="24"/>
        </w:rPr>
        <w:t>The Beginning of Modern Morocco</w:t>
      </w:r>
      <w:r w:rsidRPr="006576DF">
        <w:rPr>
          <w:sz w:val="24"/>
          <w:szCs w:val="24"/>
        </w:rPr>
        <w:t>, (Oxford, 2009),</w:t>
      </w:r>
      <w:r w:rsidRPr="006576DF">
        <w:rPr>
          <w:sz w:val="24"/>
          <w:szCs w:val="24"/>
          <w:highlight w:val="yellow"/>
        </w:rPr>
        <w:t>???</w:t>
      </w:r>
    </w:p>
  </w:endnote>
  <w:endnote w:id="18">
    <w:p w14:paraId="17AF0C4D" w14:textId="33E08192"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rStyle w:val="EndnoteReference"/>
          <w:sz w:val="24"/>
          <w:szCs w:val="24"/>
          <w:rtl/>
        </w:rPr>
        <w:t xml:space="preserve"> </w:t>
      </w:r>
      <w:r w:rsidRPr="006576DF">
        <w:rPr>
          <w:sz w:val="24"/>
          <w:szCs w:val="24"/>
        </w:rPr>
        <w:t xml:space="preserve">See, Eliyahu </w:t>
      </w:r>
      <w:r w:rsidRPr="006576DF">
        <w:rPr>
          <w:sz w:val="24"/>
          <w:szCs w:val="24"/>
        </w:rPr>
        <w:t>Lipiner, “</w:t>
      </w:r>
      <w:r w:rsidRPr="003C0735">
        <w:rPr>
          <w:i/>
          <w:iCs/>
          <w:sz w:val="24"/>
          <w:szCs w:val="24"/>
        </w:rPr>
        <w:t xml:space="preserve">Yehudei </w:t>
      </w:r>
      <w:r w:rsidR="0062764A" w:rsidRPr="003C0735">
        <w:rPr>
          <w:i/>
          <w:iCs/>
          <w:sz w:val="24"/>
          <w:szCs w:val="24"/>
        </w:rPr>
        <w:t>Fez</w:t>
      </w:r>
      <w:r w:rsidRPr="003C0735">
        <w:rPr>
          <w:i/>
          <w:iCs/>
          <w:sz w:val="24"/>
          <w:szCs w:val="24"/>
        </w:rPr>
        <w:t xml:space="preserve"> be-Me’ah ha-Shesh-Esreh be-Einav shel Kronika’i Portugali Ben Doram</w:t>
      </w:r>
      <w:r w:rsidRPr="006576DF">
        <w:rPr>
          <w:sz w:val="24"/>
          <w:szCs w:val="24"/>
        </w:rPr>
        <w:t xml:space="preserve">, in ed. Issachar Ben-Ami, The Sepharadi and Oriental Jewish Heritage: Studies (Jerusalem, 1982), 13–24; Michal Ohana, “The Jewish-Christian Polemics in the sermons of R. Shaul Serero of </w:t>
      </w:r>
      <w:r w:rsidR="0062764A" w:rsidRPr="006576DF">
        <w:rPr>
          <w:sz w:val="24"/>
          <w:szCs w:val="24"/>
        </w:rPr>
        <w:t>Fe</w:t>
      </w:r>
      <w:r w:rsidR="00EB0022">
        <w:rPr>
          <w:sz w:val="24"/>
          <w:szCs w:val="24"/>
        </w:rPr>
        <w:t>s</w:t>
      </w:r>
      <w:r w:rsidRPr="006576DF">
        <w:rPr>
          <w:sz w:val="24"/>
          <w:szCs w:val="24"/>
        </w:rPr>
        <w:t xml:space="preserve"> (1566–1655),” Entangle</w:t>
      </w:r>
      <w:r w:rsidR="00342DC5">
        <w:rPr>
          <w:sz w:val="24"/>
          <w:szCs w:val="24"/>
        </w:rPr>
        <w:t>d</w:t>
      </w:r>
      <w:r w:rsidRPr="006576DF">
        <w:rPr>
          <w:sz w:val="24"/>
          <w:szCs w:val="24"/>
        </w:rPr>
        <w:t xml:space="preserve"> Religions 6 (2018): 132–133; Amos Funkenstein, Perceptions of Jewish History (Berkel</w:t>
      </w:r>
      <w:r w:rsidR="00EE7BB1">
        <w:rPr>
          <w:sz w:val="24"/>
          <w:szCs w:val="24"/>
        </w:rPr>
        <w:t>e</w:t>
      </w:r>
      <w:r w:rsidRPr="006576DF">
        <w:rPr>
          <w:sz w:val="24"/>
          <w:szCs w:val="24"/>
        </w:rPr>
        <w:t>y, 1993),</w:t>
      </w:r>
      <w:r w:rsidRPr="006576DF">
        <w:rPr>
          <w:sz w:val="24"/>
          <w:szCs w:val="24"/>
          <w:highlight w:val="yellow"/>
        </w:rPr>
        <w:t>??</w:t>
      </w:r>
    </w:p>
  </w:endnote>
  <w:endnote w:id="19">
    <w:p w14:paraId="414665B8" w14:textId="360CC61B"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Pr>
        <w:t>Wike Carsten, The Marrakesh Dialogues: A Gospel Critique and Jewish Apology from the Spanish Renaissance (Leiden, 2014).</w:t>
      </w:r>
      <w:r w:rsidRPr="006576DF">
        <w:rPr>
          <w:sz w:val="24"/>
          <w:szCs w:val="24"/>
          <w:rtl/>
        </w:rPr>
        <w:t xml:space="preserve"> </w:t>
      </w:r>
    </w:p>
  </w:endnote>
  <w:endnote w:id="20">
    <w:p w14:paraId="3CFF4B76" w14:textId="485582D3" w:rsidR="00432DAE" w:rsidRPr="006576DF" w:rsidRDefault="00E568AE" w:rsidP="00432DAE">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highlight w:val="yellow"/>
        </w:rPr>
        <w:t>Ohana, Serero</w:t>
      </w:r>
    </w:p>
  </w:endnote>
  <w:endnote w:id="21">
    <w:p w14:paraId="5849B63A" w14:textId="232FF665"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For instance, this was the first topic addressed in the Barcelona Disputation “We have agreed to speak about the matter of the Messiah, whether he has already come as is the belief of the Christians or whether he will come in the future as is the belief of the Jews,” see </w:t>
      </w:r>
      <w:r w:rsidRPr="006576DF">
        <w:rPr>
          <w:i/>
          <w:iCs/>
          <w:sz w:val="24"/>
          <w:szCs w:val="24"/>
        </w:rPr>
        <w:t>Ramban,</w:t>
      </w:r>
      <w:r w:rsidRPr="006576DF">
        <w:rPr>
          <w:sz w:val="24"/>
          <w:szCs w:val="24"/>
        </w:rPr>
        <w:t xml:space="preserve"> </w:t>
      </w:r>
      <w:r w:rsidRPr="006576DF">
        <w:rPr>
          <w:i/>
          <w:iCs/>
          <w:sz w:val="24"/>
          <w:szCs w:val="24"/>
        </w:rPr>
        <w:t>Kitvei Rabbenu Moshe ben Naḥman</w:t>
      </w:r>
      <w:r w:rsidRPr="006576DF">
        <w:rPr>
          <w:sz w:val="24"/>
          <w:szCs w:val="24"/>
        </w:rPr>
        <w:t xml:space="preserve"> (Jerusalem, 1964), 303; Oded Yisraeli, </w:t>
      </w:r>
      <w:r w:rsidRPr="006576DF">
        <w:rPr>
          <w:i/>
          <w:iCs/>
          <w:sz w:val="24"/>
          <w:szCs w:val="24"/>
        </w:rPr>
        <w:t>R. Moshe ben Naḥman—Biographiyah Intelektu’alit</w:t>
      </w:r>
      <w:r w:rsidRPr="006576DF">
        <w:rPr>
          <w:sz w:val="24"/>
          <w:szCs w:val="24"/>
        </w:rPr>
        <w:t xml:space="preserve"> (Jerusalem, 2020), 296–301. The exact same schedule was adopted in the second Disputation in Paris, see Jeremey Cohen, “</w:t>
      </w:r>
      <w:r w:rsidRPr="006576DF">
        <w:rPr>
          <w:i/>
          <w:iCs/>
          <w:sz w:val="24"/>
          <w:szCs w:val="24"/>
        </w:rPr>
        <w:t>Vikuaḥ Pariz ha-Sheni ve-ha-Pulmus ha-Yehudi-Noẓri shel ha-Me’ah ha-Shelosh-Esreh</w:t>
      </w:r>
      <w:r w:rsidRPr="006576DF">
        <w:rPr>
          <w:sz w:val="24"/>
          <w:szCs w:val="24"/>
        </w:rPr>
        <w:t xml:space="preserve">” </w:t>
      </w:r>
      <w:r w:rsidRPr="006576DF">
        <w:rPr>
          <w:i/>
          <w:iCs/>
          <w:sz w:val="24"/>
          <w:szCs w:val="24"/>
        </w:rPr>
        <w:t>Tarbiz</w:t>
      </w:r>
      <w:r w:rsidRPr="006576DF">
        <w:rPr>
          <w:sz w:val="24"/>
          <w:szCs w:val="24"/>
        </w:rPr>
        <w:t xml:space="preserve"> 68 (1999): 558, 566. See Mercedes Garcia-Arenal &amp; Gerard Wiegers, </w:t>
      </w:r>
      <w:r w:rsidRPr="006576DF">
        <w:rPr>
          <w:i/>
          <w:iCs/>
          <w:sz w:val="24"/>
          <w:szCs w:val="24"/>
        </w:rPr>
        <w:t>A Man of Three Worlds - Samuel Pallache, a Moroccan Jew in Catholic and Protestant Europe</w:t>
      </w:r>
      <w:r w:rsidRPr="006576DF">
        <w:rPr>
          <w:sz w:val="24"/>
          <w:szCs w:val="24"/>
        </w:rPr>
        <w:t xml:space="preserve"> (Baltimore &amp; London, 2003), 75.</w:t>
      </w:r>
    </w:p>
  </w:endnote>
  <w:endnote w:id="22">
    <w:p w14:paraId="71144B83" w14:textId="46D7975A"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highlight w:val="yellow"/>
        </w:rPr>
        <w:t xml:space="preserve">Marie Francois </w:t>
      </w:r>
      <w:r w:rsidRPr="006576DF">
        <w:rPr>
          <w:sz w:val="24"/>
          <w:szCs w:val="24"/>
          <w:highlight w:val="yellow"/>
        </w:rPr>
        <w:t xml:space="preserve">Dartois, </w:t>
      </w:r>
      <w:r w:rsidRPr="006576DF">
        <w:rPr>
          <w:i/>
          <w:iCs/>
          <w:sz w:val="24"/>
          <w:szCs w:val="24"/>
          <w:highlight w:val="yellow"/>
        </w:rPr>
        <w:t>Agadir et le Sud</w:t>
      </w:r>
      <w:r w:rsidRPr="006576DF">
        <w:rPr>
          <w:sz w:val="24"/>
          <w:szCs w:val="24"/>
          <w:highlight w:val="yellow"/>
        </w:rPr>
        <w:t xml:space="preserve"> (Paris, 2008)????</w:t>
      </w:r>
    </w:p>
  </w:endnote>
  <w:endnote w:id="23">
    <w:p w14:paraId="561DA838" w14:textId="232B6F74"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David </w:t>
      </w:r>
      <w:r w:rsidRPr="006576DF">
        <w:rPr>
          <w:sz w:val="24"/>
          <w:szCs w:val="24"/>
        </w:rPr>
        <w:t>Malkiel, “Christian Hebraism in a Contemporary Key: The Search for Hebrew</w:t>
      </w:r>
      <w:r w:rsidRPr="006576DF">
        <w:rPr>
          <w:sz w:val="24"/>
          <w:szCs w:val="24"/>
          <w:rtl/>
        </w:rPr>
        <w:t xml:space="preserve"> </w:t>
      </w:r>
      <w:r w:rsidRPr="006576DF">
        <w:rPr>
          <w:sz w:val="24"/>
          <w:szCs w:val="24"/>
        </w:rPr>
        <w:t xml:space="preserve">Epitaph Poetry in Seventeenth-Century Italy,” </w:t>
      </w:r>
      <w:r w:rsidRPr="006576DF">
        <w:rPr>
          <w:i/>
          <w:iCs/>
          <w:sz w:val="24"/>
          <w:szCs w:val="24"/>
        </w:rPr>
        <w:t xml:space="preserve">JQR </w:t>
      </w:r>
      <w:r w:rsidRPr="006576DF">
        <w:rPr>
          <w:sz w:val="24"/>
          <w:szCs w:val="24"/>
        </w:rPr>
        <w:t xml:space="preserve">96, 1 (2006), 123–146; </w:t>
      </w:r>
      <w:r w:rsidRPr="006576DF">
        <w:rPr>
          <w:sz w:val="24"/>
          <w:szCs w:val="24"/>
          <w:highlight w:val="yellow"/>
        </w:rPr>
        <w:t xml:space="preserve">Stephen G. Burnett, </w:t>
      </w:r>
      <w:r w:rsidRPr="006576DF">
        <w:rPr>
          <w:i/>
          <w:iCs/>
          <w:sz w:val="24"/>
          <w:szCs w:val="24"/>
          <w:highlight w:val="yellow"/>
        </w:rPr>
        <w:t>Christian Hebraism in the Reformation Era (1500-166)</w:t>
      </w:r>
      <w:r w:rsidRPr="006576DF">
        <w:rPr>
          <w:sz w:val="24"/>
          <w:szCs w:val="24"/>
          <w:highlight w:val="yellow"/>
        </w:rPr>
        <w:t>, (Leiden, 2010).</w:t>
      </w:r>
    </w:p>
  </w:endnote>
  <w:endnote w:id="24">
    <w:p w14:paraId="396792C5" w14:textId="6EEE6947"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Ben-Malka noted that </w:t>
      </w:r>
      <w:r w:rsidRPr="006576DF">
        <w:rPr>
          <w:sz w:val="24"/>
          <w:szCs w:val="24"/>
        </w:rPr>
        <w:t xml:space="preserve">Menasseh ben Israel, one of the Amsterdam Sephardic community’s rabbis in the first half of the seventeeth century, asserted in his book </w:t>
      </w:r>
      <w:r w:rsidRPr="006576DF">
        <w:rPr>
          <w:i/>
          <w:iCs/>
          <w:sz w:val="24"/>
          <w:szCs w:val="24"/>
        </w:rPr>
        <w:t>Nishmat Ḥayyim</w:t>
      </w:r>
      <w:r w:rsidRPr="006576DF">
        <w:rPr>
          <w:sz w:val="24"/>
          <w:szCs w:val="24"/>
        </w:rPr>
        <w:t xml:space="preserve"> that only R. Saadia Gaon, Yedaya b. Abraham HaBedershi (also known as Yedaya Hapenini) and Joseph Albo rejected this belief. The belief in metempsychosis was a matter of debate in the Sephardic communities of Western Europe. See Doron Danino, The Significance and Essence of the Argument about Faith in Metempsychosis in the Jewish communities of Venice, Amsterdam and Hamburg in the Seventeenth Century, Ph.D. Thesis, Bar Ilan University 2010.</w:t>
      </w:r>
    </w:p>
  </w:endnote>
  <w:endnote w:id="25">
    <w:p w14:paraId="68A0ACBE" w14:textId="1983F3D0"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Ora </w:t>
      </w:r>
      <w:r w:rsidRPr="006576DF">
        <w:rPr>
          <w:sz w:val="24"/>
          <w:szCs w:val="24"/>
        </w:rPr>
        <w:t>Limor, “</w:t>
      </w:r>
      <w:r w:rsidRPr="006576DF">
        <w:rPr>
          <w:i/>
          <w:iCs/>
          <w:sz w:val="24"/>
          <w:szCs w:val="24"/>
        </w:rPr>
        <w:t>Be-Armon be-Barẓelonah u-be-Shuk be-Mayorka: Likrat Tipologiyah Ḥadashah shel Vikuḥei ha-Dat Bimei ha-Benayim,</w:t>
      </w:r>
      <w:r w:rsidRPr="006576DF">
        <w:rPr>
          <w:sz w:val="24"/>
          <w:szCs w:val="24"/>
        </w:rPr>
        <w:t xml:space="preserve">” </w:t>
      </w:r>
      <w:r w:rsidRPr="006576DF">
        <w:rPr>
          <w:i/>
          <w:iCs/>
          <w:sz w:val="24"/>
          <w:szCs w:val="24"/>
        </w:rPr>
        <w:t>Pe’amim</w:t>
      </w:r>
      <w:r w:rsidRPr="006576DF">
        <w:rPr>
          <w:sz w:val="24"/>
          <w:szCs w:val="24"/>
        </w:rPr>
        <w:t xml:space="preserve"> 94–95 (2003), 127. This congenial and tolerant atmosphere even allows the disputants to make unconventional and unorthodox claims that could never have been uttered in official debates. See Ram Ben-Shalom, “Between Official and Private Dispute: The Case of Christian Spain and Provence in the Late Middle Ages,” </w:t>
      </w:r>
      <w:r w:rsidRPr="006576DF">
        <w:rPr>
          <w:i/>
          <w:iCs/>
          <w:sz w:val="24"/>
          <w:szCs w:val="24"/>
        </w:rPr>
        <w:t>AJS Review</w:t>
      </w:r>
      <w:r w:rsidRPr="006576DF">
        <w:rPr>
          <w:sz w:val="24"/>
          <w:szCs w:val="24"/>
        </w:rPr>
        <w:t xml:space="preserve"> 27, 1 (2003): 23–71.</w:t>
      </w:r>
    </w:p>
  </w:endnote>
  <w:endnote w:id="26">
    <w:p w14:paraId="54CEE79A" w14:textId="434FF41A" w:rsidR="00E568AE" w:rsidRPr="006576DF" w:rsidRDefault="00E568AE" w:rsidP="006576DF">
      <w:pPr>
        <w:pStyle w:val="EndnoteText"/>
        <w:spacing w:line="480" w:lineRule="auto"/>
        <w:rPr>
          <w:i/>
          <w:iCs/>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This polemical composition by the Karaite Isaac ben Abraham (1533–1594) of </w:t>
      </w:r>
      <w:r w:rsidRPr="006576DF">
        <w:rPr>
          <w:sz w:val="24"/>
          <w:szCs w:val="24"/>
        </w:rPr>
        <w:t xml:space="preserve">Troki (Poland-Lithuania) </w:t>
      </w:r>
      <w:r w:rsidRPr="006576DF">
        <w:rPr>
          <w:i/>
          <w:iCs/>
          <w:sz w:val="24"/>
          <w:szCs w:val="24"/>
        </w:rPr>
        <w:t>Ḥizuk ha-Emunah</w:t>
      </w:r>
      <w:r w:rsidRPr="006576DF">
        <w:rPr>
          <w:sz w:val="24"/>
          <w:szCs w:val="24"/>
        </w:rPr>
        <w:t xml:space="preserve"> was disseminated widely among the Jewish communities and was even translated into several European languages. In his polemic with Christianity, Ben-Abraham did not employ Karaite sources. He refuted Christian doctrine using the arguments made by competing Christian sects and by adopting rationalist interpretation. See </w:t>
      </w:r>
      <w:r w:rsidRPr="006576DF">
        <w:rPr>
          <w:sz w:val="24"/>
          <w:szCs w:val="24"/>
          <w:highlight w:val="yellow"/>
        </w:rPr>
        <w:t>M. Waysblum</w:t>
      </w:r>
      <w:r w:rsidRPr="006576DF">
        <w:rPr>
          <w:sz w:val="24"/>
          <w:szCs w:val="24"/>
        </w:rPr>
        <w:t xml:space="preserve">, “Isaac Troki and Christian Controversy in the XVI Century,” </w:t>
      </w:r>
      <w:r w:rsidRPr="006576DF">
        <w:rPr>
          <w:i/>
          <w:iCs/>
          <w:sz w:val="24"/>
          <w:szCs w:val="24"/>
        </w:rPr>
        <w:t>JQR</w:t>
      </w:r>
      <w:r w:rsidRPr="006576DF">
        <w:rPr>
          <w:sz w:val="24"/>
          <w:szCs w:val="24"/>
        </w:rPr>
        <w:t xml:space="preserve"> 3 (1952): 62–77;</w:t>
      </w:r>
      <w:r w:rsidRPr="006576DF">
        <w:rPr>
          <w:sz w:val="24"/>
          <w:szCs w:val="24"/>
          <w:highlight w:val="yellow"/>
        </w:rPr>
        <w:t xml:space="preserve"> J. Fridman,</w:t>
      </w:r>
      <w:r w:rsidRPr="006576DF">
        <w:rPr>
          <w:sz w:val="24"/>
          <w:szCs w:val="24"/>
        </w:rPr>
        <w:t xml:space="preserve"> “The Reformation and the Jewish Antichristian Polemics,” </w:t>
      </w:r>
      <w:r w:rsidRPr="006576DF">
        <w:rPr>
          <w:i/>
          <w:iCs/>
          <w:sz w:val="24"/>
          <w:szCs w:val="24"/>
        </w:rPr>
        <w:t>Bibliotheque d'Humanisme et Renaissance</w:t>
      </w:r>
      <w:r w:rsidRPr="006576DF">
        <w:rPr>
          <w:sz w:val="24"/>
          <w:szCs w:val="24"/>
        </w:rPr>
        <w:t xml:space="preserve"> 41 (1979): 83–97;</w:t>
      </w:r>
      <w:r w:rsidRPr="006576DF">
        <w:rPr>
          <w:sz w:val="24"/>
          <w:szCs w:val="24"/>
          <w:highlight w:val="yellow"/>
        </w:rPr>
        <w:t>Robert Dan</w:t>
      </w:r>
      <w:r w:rsidRPr="006576DF">
        <w:rPr>
          <w:sz w:val="24"/>
          <w:szCs w:val="24"/>
        </w:rPr>
        <w:t xml:space="preserve">, “Isaac Troky and his ‘Anti-Trinitarian’ Sources,” ed. Robert Dan, in </w:t>
      </w:r>
      <w:r w:rsidRPr="006576DF">
        <w:rPr>
          <w:i/>
          <w:iCs/>
          <w:sz w:val="24"/>
          <w:szCs w:val="24"/>
        </w:rPr>
        <w:t>Occident and Orient—A Tribute to the Memory of A. Scheiber</w:t>
      </w:r>
      <w:r w:rsidRPr="006576DF">
        <w:rPr>
          <w:sz w:val="24"/>
          <w:szCs w:val="24"/>
        </w:rPr>
        <w:t xml:space="preserve"> (Budapest and Leiden, 1988), 69–82; </w:t>
      </w:r>
      <w:r w:rsidRPr="006576DF">
        <w:rPr>
          <w:sz w:val="24"/>
          <w:szCs w:val="24"/>
          <w:highlight w:val="yellow"/>
        </w:rPr>
        <w:t>Golda Akhiezer,</w:t>
      </w:r>
      <w:r w:rsidRPr="006576DF">
        <w:rPr>
          <w:sz w:val="24"/>
          <w:szCs w:val="24"/>
        </w:rPr>
        <w:t xml:space="preserve"> “The Karaite Isaac ben Abraham of Troki and his Polemics against Rabbanites,” eds. Chanita Goodblatt and Howard Kreisel, </w:t>
      </w:r>
      <w:r w:rsidRPr="006576DF">
        <w:rPr>
          <w:i/>
          <w:iCs/>
          <w:sz w:val="24"/>
          <w:szCs w:val="24"/>
        </w:rPr>
        <w:t>Tradition, Heterodoxy, and Religious Culture—Judaism and Christianity in the Early Modern Period</w:t>
      </w:r>
      <w:r w:rsidRPr="006576DF">
        <w:rPr>
          <w:sz w:val="24"/>
          <w:szCs w:val="24"/>
        </w:rPr>
        <w:t xml:space="preserve"> (Beer-Sheva, 2006), 437–468;</w:t>
      </w:r>
      <w:r w:rsidRPr="006576DF">
        <w:rPr>
          <w:sz w:val="24"/>
          <w:szCs w:val="24"/>
          <w:highlight w:val="yellow"/>
        </w:rPr>
        <w:t xml:space="preserve"> Miriam Benfatto,</w:t>
      </w:r>
      <w:r w:rsidRPr="006576DF">
        <w:rPr>
          <w:sz w:val="24"/>
          <w:szCs w:val="24"/>
        </w:rPr>
        <w:t xml:space="preserve"> “Jesus in Jewish Polemical Text: The Case of Isaac b. Abraham's ‘</w:t>
      </w:r>
      <w:r w:rsidRPr="006576DF">
        <w:rPr>
          <w:i/>
          <w:iCs/>
          <w:sz w:val="24"/>
          <w:szCs w:val="24"/>
        </w:rPr>
        <w:t>Sefer Ḥizuk Emunah</w:t>
      </w:r>
      <w:r w:rsidRPr="006576DF">
        <w:rPr>
          <w:sz w:val="24"/>
          <w:szCs w:val="24"/>
        </w:rPr>
        <w:t xml:space="preserve">’,” </w:t>
      </w:r>
      <w:r w:rsidRPr="006576DF">
        <w:rPr>
          <w:i/>
          <w:iCs/>
          <w:sz w:val="24"/>
          <w:szCs w:val="24"/>
        </w:rPr>
        <w:t>Judaica: Beitrage zum Verstehen des Judentums</w:t>
      </w:r>
      <w:r w:rsidRPr="006576DF">
        <w:rPr>
          <w:sz w:val="24"/>
          <w:szCs w:val="24"/>
        </w:rPr>
        <w:t xml:space="preserve"> 74, 1–2 (2018): 96–115. Henceforth, all citations of this work refer to the Leipzig, 1857 version.</w:t>
      </w:r>
    </w:p>
  </w:endnote>
  <w:endnote w:id="27">
    <w:p w14:paraId="0CB86A02" w14:textId="3FEA9ED8"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Yom Tov Lipmann </w:t>
      </w:r>
      <w:r w:rsidRPr="006576DF">
        <w:rPr>
          <w:sz w:val="24"/>
          <w:szCs w:val="24"/>
        </w:rPr>
        <w:t xml:space="preserve">Muhlhausen’s (1421–?) polemical work </w:t>
      </w:r>
      <w:r w:rsidRPr="006576DF">
        <w:rPr>
          <w:i/>
          <w:iCs/>
          <w:sz w:val="24"/>
          <w:szCs w:val="24"/>
        </w:rPr>
        <w:t xml:space="preserve">Sefer Niẓaḥon </w:t>
      </w:r>
      <w:r w:rsidRPr="006576DF">
        <w:rPr>
          <w:sz w:val="24"/>
          <w:szCs w:val="24"/>
        </w:rPr>
        <w:t>was disseminated widely among Jews and Christians alike in the early modern period. The work was designed to grapple with Christian anti-Jewish claims (particularly with the accusation of heresy) and simultaneously with the internal dissent voiced by Jewish skeptics who were uncomfortable with the anthropomorphism and irrationality in the Bible</w:t>
      </w:r>
      <w:r w:rsidRPr="006576DF">
        <w:rPr>
          <w:sz w:val="24"/>
          <w:szCs w:val="24"/>
        </w:rPr>
        <w:t xml:space="preserve">. These doubters continued to be a threat even after they converted to Christianity. In order to grapple with these claims, Lipmann employed philosophical arguments, and thus authored the first Ashkenazi polemical book to take this approach. See </w:t>
      </w:r>
      <w:r w:rsidRPr="006576DF">
        <w:rPr>
          <w:i/>
          <w:iCs/>
          <w:sz w:val="24"/>
          <w:szCs w:val="24"/>
        </w:rPr>
        <w:t>Sefer ha-Niẓaḥon,</w:t>
      </w:r>
      <w:r w:rsidRPr="006576DF">
        <w:rPr>
          <w:sz w:val="24"/>
          <w:szCs w:val="24"/>
        </w:rPr>
        <w:t xml:space="preserve"> a facsimile of Hackspan’s edition, Altdorf-Nierenberg 1644/ R. Yom Tov Lipmann Muhlhausen, Introduction by (Frank) Ephraim Talmadge; Ora Limor and Israel Jacob Yuval, “Skepticism and Conversion: Jews, Christians, and Doubters in Sefer ha-Niẓaḥon,” eds. Allison P. Coudert and Jeffrey S. Shoulson, in </w:t>
      </w:r>
      <w:r w:rsidRPr="006576DF">
        <w:rPr>
          <w:i/>
          <w:iCs/>
          <w:sz w:val="24"/>
          <w:szCs w:val="24"/>
        </w:rPr>
        <w:t>Hebraica Veritas? Christian Hebraists and the Study of Judaism in Early Modern Europe</w:t>
      </w:r>
      <w:r w:rsidRPr="006576DF">
        <w:rPr>
          <w:sz w:val="24"/>
          <w:szCs w:val="24"/>
        </w:rPr>
        <w:t xml:space="preserve"> (Philadelphia, 2004), 159–180; Milan Žonca,”The 'Imagined Communities' of Yom Tov Lipmann Muhlhausen: Heresy and Communal Boundaries in Sefer Niẓaḥon,” in </w:t>
      </w:r>
      <w:r w:rsidRPr="006576DF">
        <w:rPr>
          <w:i/>
          <w:iCs/>
          <w:sz w:val="24"/>
          <w:szCs w:val="24"/>
        </w:rPr>
        <w:t>The Jews of Europe around 1400: Disruption, Crisis, and Resilience</w:t>
      </w:r>
      <w:r w:rsidRPr="006576DF">
        <w:rPr>
          <w:sz w:val="24"/>
          <w:szCs w:val="24"/>
        </w:rPr>
        <w:t xml:space="preserve">, eds. Lukas Clemens and Christoph Cluse (Wiesbaden, 2018), 119–142. Some of the other books will be mentioned in context below. Elbaz described the relentless efforts of Morrocan rabbis to obtain and purchase books printed in Europe, André Elbaz, </w:t>
      </w:r>
      <w:r w:rsidRPr="006576DF">
        <w:rPr>
          <w:i/>
          <w:iCs/>
          <w:sz w:val="24"/>
          <w:szCs w:val="24"/>
        </w:rPr>
        <w:t>Tefu</w:t>
      </w:r>
      <w:r w:rsidRPr="006576DF">
        <w:rPr>
          <w:sz w:val="24"/>
          <w:szCs w:val="24"/>
        </w:rPr>
        <w:t>ẓ</w:t>
      </w:r>
      <w:r w:rsidRPr="006576DF">
        <w:rPr>
          <w:i/>
          <w:iCs/>
          <w:sz w:val="24"/>
          <w:szCs w:val="24"/>
        </w:rPr>
        <w:t xml:space="preserve">at ha-Sefarim ha-Ivri’im be-Kerev Ḥakhmei </w:t>
      </w:r>
      <w:r w:rsidR="0062764A" w:rsidRPr="006576DF">
        <w:rPr>
          <w:i/>
          <w:iCs/>
          <w:sz w:val="24"/>
          <w:szCs w:val="24"/>
        </w:rPr>
        <w:t>Fez</w:t>
      </w:r>
      <w:r w:rsidRPr="006576DF">
        <w:rPr>
          <w:i/>
          <w:iCs/>
          <w:sz w:val="24"/>
          <w:szCs w:val="24"/>
        </w:rPr>
        <w:t xml:space="preserve"> be-Me’ah ha-Shemoneh</w:t>
      </w:r>
      <w:r w:rsidRPr="006576DF">
        <w:rPr>
          <w:i/>
          <w:iCs/>
          <w:sz w:val="24"/>
          <w:szCs w:val="24"/>
          <w:rtl/>
        </w:rPr>
        <w:t xml:space="preserve"> </w:t>
      </w:r>
      <w:r w:rsidRPr="006576DF">
        <w:rPr>
          <w:i/>
          <w:iCs/>
          <w:sz w:val="24"/>
          <w:szCs w:val="24"/>
        </w:rPr>
        <w:t>Esreh</w:t>
      </w:r>
      <w:r w:rsidRPr="006576DF">
        <w:rPr>
          <w:sz w:val="24"/>
          <w:szCs w:val="24"/>
        </w:rPr>
        <w:t>,</w:t>
      </w:r>
      <w:r w:rsidRPr="006576DF">
        <w:rPr>
          <w:i/>
          <w:iCs/>
          <w:sz w:val="24"/>
          <w:szCs w:val="24"/>
        </w:rPr>
        <w:t>”</w:t>
      </w:r>
      <w:r w:rsidR="00502120">
        <w:rPr>
          <w:i/>
          <w:iCs/>
          <w:sz w:val="24"/>
          <w:szCs w:val="24"/>
        </w:rPr>
        <w:t xml:space="preserve"> </w:t>
      </w:r>
      <w:r w:rsidRPr="006576DF">
        <w:rPr>
          <w:i/>
          <w:iCs/>
          <w:sz w:val="24"/>
          <w:szCs w:val="24"/>
        </w:rPr>
        <w:t>Me-Kedem u-Mayyim</w:t>
      </w:r>
      <w:r w:rsidRPr="006576DF">
        <w:rPr>
          <w:sz w:val="24"/>
          <w:szCs w:val="24"/>
        </w:rPr>
        <w:t xml:space="preserve"> 9 (2006), 37–46. However, it seems clear that Ben-Malka had access to, or even possessed, a considerable number of books, many of which were even up-to-date.</w:t>
      </w:r>
    </w:p>
  </w:endnote>
  <w:endnote w:id="28">
    <w:p w14:paraId="087F1BA7" w14:textId="4D10601F"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In his general introduction to the book, wherein he presented the five parts of his work, Ben-Malka explained why he omitted much of the material from his disputes: he wished to avoid accusations of literary plagiarism. In Ben-Malka’s general introduction, he also cites Solomon ibn Verga’s </w:t>
      </w:r>
      <w:r w:rsidRPr="006576DF">
        <w:rPr>
          <w:i/>
          <w:iCs/>
          <w:sz w:val="24"/>
          <w:szCs w:val="24"/>
        </w:rPr>
        <w:t xml:space="preserve">Shevet Yehudah </w:t>
      </w:r>
      <w:r w:rsidRPr="006576DF">
        <w:rPr>
          <w:sz w:val="24"/>
          <w:szCs w:val="24"/>
        </w:rPr>
        <w:t xml:space="preserve">(Constantinople, 1550). Ibn Verga (1460–1554) describes several interreligious disputations in his book, most, if not all, fictional, except the Disputation of Tortosa (1413–1414). For the most part, he does not focus on the theological conflict in these debates, but rather on personal and practical matters. However, in his description of the Disputation at Tortosa, he elaborated upon the debates concerning the correct way of interpreting the Talmud and the true heir of God’s covenant with the chosen people. According to Cohen, Ibn Verga reworked what was known about the Disputation of Tortosa, so that he could extract the messages he wished to teach his readers: notwithstanding the harsh conditions, God’s providence had not left Israel; the Christian rulers function as the mediators of this providence, and, therefore, the Jews must act with respect towards the monarchy. See Jeremy Cohen, “Interreligious debate and the literary creativity: Solomon ibn Verga on the disputation of Tortosa,” </w:t>
      </w:r>
      <w:r w:rsidRPr="006576DF">
        <w:rPr>
          <w:i/>
          <w:iCs/>
          <w:sz w:val="24"/>
          <w:szCs w:val="24"/>
        </w:rPr>
        <w:t>JQR</w:t>
      </w:r>
      <w:r w:rsidRPr="006576DF">
        <w:rPr>
          <w:sz w:val="24"/>
          <w:szCs w:val="24"/>
        </w:rPr>
        <w:t xml:space="preserve"> 20, 2 (2013): 159–181.</w:t>
      </w:r>
    </w:p>
  </w:endnote>
  <w:endnote w:id="29">
    <w:p w14:paraId="12DF2A03" w14:textId="45DCDF56"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Lutherans: Sections Four and Twelve; Catholics: Section Five; Calvinists: Section Eight</w:t>
      </w:r>
    </w:p>
  </w:endnote>
  <w:endnote w:id="30">
    <w:p w14:paraId="5CE65370" w14:textId="26DC9F5C"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The Pope </w:t>
      </w:r>
      <w:r w:rsidR="00D85D63">
        <w:rPr>
          <w:sz w:val="24"/>
          <w:szCs w:val="24"/>
        </w:rPr>
        <w:t>is the head of</w:t>
      </w:r>
      <w:r w:rsidRPr="006576DF">
        <w:rPr>
          <w:sz w:val="24"/>
          <w:szCs w:val="24"/>
        </w:rPr>
        <w:t xml:space="preserve"> the hierarchical system of the Roman Catholic Church and lives in Rome in Vatican City. Next in line are the bishops and below them, in the administrative hierarchy, are the cardinals.</w:t>
      </w:r>
    </w:p>
  </w:endnote>
  <w:endnote w:id="31">
    <w:p w14:paraId="5E014FA0" w14:textId="78DA4C8F"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In the sixteenth and seventeenth centuries, several groups consolidated and rejected the Catholic Church. As a group, they were known as Protestants. The German Martin Luther (1438–1546) was Protestant Christianity’s founder and chief theologian, while the French John Calvin (1509–1546), for whom the Protestant Calvinists are named, was one of its leaders, </w:t>
      </w:r>
    </w:p>
  </w:endnote>
  <w:endnote w:id="32">
    <w:p w14:paraId="105ED06E" w14:textId="44C1B799"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highlight w:val="yellow"/>
        </w:rPr>
        <w:t>Translator: Perhaps, Greek Orthodox (</w:t>
      </w:r>
      <w:r w:rsidRPr="006576DF">
        <w:rPr>
          <w:sz w:val="24"/>
          <w:szCs w:val="24"/>
          <w:highlight w:val="yellow"/>
        </w:rPr>
        <w:t>Grigus being a corruption of the original) and Armenean or Irmaneus?</w:t>
      </w:r>
    </w:p>
  </w:endnote>
  <w:endnote w:id="33">
    <w:p w14:paraId="4F7D2305" w14:textId="040F3ACC"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Ben-</w:t>
      </w:r>
      <w:r w:rsidRPr="006576DF">
        <w:rPr>
          <w:i/>
          <w:iCs/>
          <w:sz w:val="24"/>
          <w:szCs w:val="24"/>
        </w:rPr>
        <w:t>Malka</w:t>
      </w:r>
      <w:r w:rsidRPr="006576DF">
        <w:rPr>
          <w:sz w:val="24"/>
          <w:szCs w:val="24"/>
        </w:rPr>
        <w:t xml:space="preserve">, </w:t>
      </w:r>
      <w:r w:rsidRPr="006576DF">
        <w:rPr>
          <w:i/>
          <w:iCs/>
          <w:sz w:val="24"/>
          <w:szCs w:val="24"/>
        </w:rPr>
        <w:t>Meshovah Niẓaḥat</w:t>
      </w:r>
      <w:r w:rsidRPr="006576DF">
        <w:rPr>
          <w:sz w:val="24"/>
          <w:szCs w:val="24"/>
        </w:rPr>
        <w:t xml:space="preserve"> (henceforth MN in endnotes), 406–407. On the Jews’ familiarity with the Christian Reformation, see </w:t>
      </w:r>
      <w:r w:rsidRPr="006576DF">
        <w:rPr>
          <w:sz w:val="24"/>
          <w:szCs w:val="24"/>
          <w:highlight w:val="yellow"/>
        </w:rPr>
        <w:t xml:space="preserve">Haim Hillel Ben-Sasson, “The Reformation in Contemporary Jewish eyes,” </w:t>
      </w:r>
      <w:r w:rsidRPr="006576DF">
        <w:rPr>
          <w:i/>
          <w:iCs/>
          <w:sz w:val="24"/>
          <w:szCs w:val="24"/>
          <w:highlight w:val="yellow"/>
        </w:rPr>
        <w:t>Proceedings of the Israel Academy of Sciences and Humanities</w:t>
      </w:r>
      <w:r w:rsidRPr="006576DF">
        <w:rPr>
          <w:sz w:val="24"/>
          <w:szCs w:val="24"/>
          <w:highlight w:val="yellow"/>
        </w:rPr>
        <w:t xml:space="preserve"> 4 (1971): 239–326;</w:t>
      </w:r>
      <w:r w:rsidRPr="006576DF">
        <w:rPr>
          <w:sz w:val="24"/>
          <w:szCs w:val="24"/>
        </w:rPr>
        <w:t xml:space="preserve"> idem, "Jewish-Christian Disputation in the Setting of Humanism and Reformation," </w:t>
      </w:r>
      <w:r w:rsidRPr="006576DF">
        <w:rPr>
          <w:i/>
          <w:iCs/>
          <w:sz w:val="24"/>
          <w:szCs w:val="24"/>
        </w:rPr>
        <w:t>HTR</w:t>
      </w:r>
      <w:r w:rsidRPr="006576DF">
        <w:rPr>
          <w:sz w:val="24"/>
          <w:szCs w:val="24"/>
        </w:rPr>
        <w:t xml:space="preserve"> 59, 4 (1966): 369-390; David Abraham, “The Lutheran Reformation in Sixteenth-century Jewish Historiography,” </w:t>
      </w:r>
      <w:r w:rsidRPr="006576DF">
        <w:rPr>
          <w:i/>
          <w:iCs/>
          <w:sz w:val="24"/>
          <w:szCs w:val="24"/>
        </w:rPr>
        <w:t>JQR</w:t>
      </w:r>
      <w:r w:rsidRPr="006576DF">
        <w:rPr>
          <w:sz w:val="24"/>
          <w:szCs w:val="24"/>
        </w:rPr>
        <w:t xml:space="preserve"> 10, 2 (2003): 124–139.</w:t>
      </w:r>
    </w:p>
  </w:endnote>
  <w:endnote w:id="34">
    <w:p w14:paraId="388EEC14" w14:textId="5CD7BB72"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Daniel J. Lasker, “The Jewish Critique of Christianity: In Search of a New </w:t>
      </w:r>
      <w:r w:rsidRPr="006576DF">
        <w:rPr>
          <w:sz w:val="24"/>
          <w:szCs w:val="24"/>
        </w:rPr>
        <w:t>Narrative,”</w:t>
      </w:r>
      <w:r w:rsidRPr="006576DF">
        <w:rPr>
          <w:i/>
          <w:iCs/>
          <w:sz w:val="24"/>
          <w:szCs w:val="24"/>
        </w:rPr>
        <w:t>Studies in Christian-Jewish Relation</w:t>
      </w:r>
      <w:r w:rsidRPr="006576DF">
        <w:rPr>
          <w:sz w:val="24"/>
          <w:szCs w:val="24"/>
        </w:rPr>
        <w:t xml:space="preserve"> 6 (2011): 1–9.</w:t>
      </w:r>
      <w:r w:rsidRPr="006576DF">
        <w:rPr>
          <w:sz w:val="24"/>
          <w:szCs w:val="24"/>
          <w:rtl/>
        </w:rPr>
        <w:t xml:space="preserve"> </w:t>
      </w:r>
      <w:r w:rsidRPr="006576DF">
        <w:rPr>
          <w:sz w:val="24"/>
          <w:szCs w:val="24"/>
        </w:rPr>
        <w:t xml:space="preserve">For a classification of Jewish anti-Christian literature, see Jeremy Cohen, “Towards a Functional Classification of Jewish Anti-Christian Polemic in the High Middle Ages,” in </w:t>
      </w:r>
      <w:r w:rsidRPr="006576DF">
        <w:rPr>
          <w:i/>
          <w:iCs/>
          <w:sz w:val="24"/>
          <w:szCs w:val="24"/>
        </w:rPr>
        <w:t>Religionsgesprache im Mittelater</w:t>
      </w:r>
      <w:r w:rsidRPr="006576DF">
        <w:rPr>
          <w:sz w:val="24"/>
          <w:szCs w:val="24"/>
        </w:rPr>
        <w:t xml:space="preserve"> (Wolfenbutteler Mittelater-Studien 4), eds. B. Lewis and F. Niewohner (Wiesbaden, 1992), 93–114.</w:t>
      </w:r>
    </w:p>
  </w:endnote>
  <w:endnote w:id="35">
    <w:p w14:paraId="5BE26EBD" w14:textId="57D64550" w:rsidR="00E568AE" w:rsidRPr="006576DF" w:rsidRDefault="00E568AE" w:rsidP="006576DF">
      <w:pPr>
        <w:pStyle w:val="EndnoteText"/>
        <w:spacing w:line="480" w:lineRule="auto"/>
        <w:rPr>
          <w:sz w:val="24"/>
          <w:szCs w:val="24"/>
          <w:rtl/>
        </w:rPr>
      </w:pPr>
      <w:r w:rsidRPr="006576DF">
        <w:rPr>
          <w:rStyle w:val="EndnoteReference"/>
          <w:sz w:val="24"/>
          <w:szCs w:val="24"/>
        </w:rPr>
        <w:endnoteRef/>
      </w:r>
      <w:r w:rsidRPr="006576DF">
        <w:rPr>
          <w:sz w:val="24"/>
          <w:szCs w:val="24"/>
        </w:rPr>
        <w:t xml:space="preserve"> </w:t>
      </w:r>
      <w:r w:rsidRPr="006576DF">
        <w:rPr>
          <w:sz w:val="24"/>
          <w:szCs w:val="24"/>
          <w:u w:val="single"/>
        </w:rPr>
        <w:t>Type I</w:t>
      </w:r>
      <w:r w:rsidRPr="006576DF">
        <w:rPr>
          <w:sz w:val="24"/>
          <w:szCs w:val="24"/>
        </w:rPr>
        <w:t>: Section 4: “A Christian Lutheran made a claim against me,” 406; Section 5: “A Christian Papist made a claim against me,” 408; Section 8: “One of the Christian Calvinists made a claim against me,” 416; Section 10: “A Christian made a claim against me,” 417; Section 11: “One of the Christians argued against me, saying”</w:t>
      </w:r>
      <w:r w:rsidRPr="006576DF">
        <w:rPr>
          <w:sz w:val="24"/>
          <w:szCs w:val="24"/>
          <w:highlight w:val="yellow"/>
        </w:rPr>
        <w:t>??</w:t>
      </w:r>
      <w:r w:rsidRPr="006576DF">
        <w:rPr>
          <w:sz w:val="24"/>
          <w:szCs w:val="24"/>
        </w:rPr>
        <w:t xml:space="preserve">; Section 12: “A Lutheran Christian argued against me”, 419. </w:t>
      </w:r>
      <w:r w:rsidRPr="006576DF">
        <w:rPr>
          <w:sz w:val="24"/>
          <w:szCs w:val="24"/>
          <w:u w:val="single"/>
        </w:rPr>
        <w:t>Type 2</w:t>
      </w:r>
      <w:r w:rsidRPr="006576DF">
        <w:rPr>
          <w:sz w:val="24"/>
          <w:szCs w:val="24"/>
        </w:rPr>
        <w:t xml:space="preserve">: Section 6: “I made a claim against a Christian”, 412; “I made further arguments against them,” 413. </w:t>
      </w:r>
      <w:r w:rsidRPr="006576DF">
        <w:rPr>
          <w:sz w:val="24"/>
          <w:szCs w:val="24"/>
          <w:u w:val="single"/>
        </w:rPr>
        <w:t>Type 3</w:t>
      </w:r>
      <w:r w:rsidRPr="006576DF">
        <w:rPr>
          <w:sz w:val="24"/>
          <w:szCs w:val="24"/>
        </w:rPr>
        <w:t xml:space="preserve">: Section 1: “I will begin with an introduction describing my wonder at what I saw in the Christian books known as the </w:t>
      </w:r>
      <w:r w:rsidRPr="006576DF">
        <w:rPr>
          <w:i/>
          <w:iCs/>
          <w:sz w:val="24"/>
          <w:szCs w:val="24"/>
        </w:rPr>
        <w:t xml:space="preserve">Even </w:t>
      </w:r>
      <w:r w:rsidRPr="006576DF">
        <w:rPr>
          <w:i/>
          <w:iCs/>
          <w:sz w:val="24"/>
          <w:szCs w:val="24"/>
        </w:rPr>
        <w:t>Giliyon</w:t>
      </w:r>
      <w:r w:rsidRPr="006576DF">
        <w:rPr>
          <w:sz w:val="24"/>
          <w:szCs w:val="24"/>
        </w:rPr>
        <w:t xml:space="preserve"> [Evangelion]….,” 403; Section 3: “And I will begin with the arguments of the Sages and their remarks concerning what will happen to the heretics in Tractate A”Z [</w:t>
      </w:r>
      <w:r w:rsidRPr="006576DF">
        <w:rPr>
          <w:i/>
          <w:iCs/>
          <w:sz w:val="24"/>
          <w:szCs w:val="24"/>
        </w:rPr>
        <w:t>Avodah Zarah</w:t>
      </w:r>
      <w:r w:rsidRPr="006576DF">
        <w:rPr>
          <w:sz w:val="24"/>
          <w:szCs w:val="24"/>
        </w:rPr>
        <w:t>, lit.</w:t>
      </w:r>
      <w:r w:rsidRPr="006576DF">
        <w:rPr>
          <w:i/>
          <w:iCs/>
          <w:sz w:val="24"/>
          <w:szCs w:val="24"/>
        </w:rPr>
        <w:t xml:space="preserve"> </w:t>
      </w:r>
      <w:r w:rsidRPr="006576DF">
        <w:rPr>
          <w:sz w:val="24"/>
          <w:szCs w:val="24"/>
        </w:rPr>
        <w:t xml:space="preserve">Idolatry], Chpt 4….,” 405; Section 13: “To the Karaites and the Christians who </w:t>
      </w:r>
      <w:r w:rsidR="0076282F" w:rsidRPr="006576DF">
        <w:rPr>
          <w:sz w:val="24"/>
          <w:szCs w:val="24"/>
        </w:rPr>
        <w:t>c</w:t>
      </w:r>
      <w:r w:rsidR="00D03BD1" w:rsidRPr="006576DF">
        <w:rPr>
          <w:sz w:val="24"/>
          <w:szCs w:val="24"/>
        </w:rPr>
        <w:t>arp</w:t>
      </w:r>
      <w:r w:rsidRPr="006576DF">
        <w:rPr>
          <w:sz w:val="24"/>
          <w:szCs w:val="24"/>
        </w:rPr>
        <w:t xml:space="preserve"> against the Oral Torah….,” 420.</w:t>
      </w:r>
    </w:p>
  </w:endnote>
  <w:endnote w:id="36">
    <w:p w14:paraId="5EC03AAF" w14:textId="181A5BAE"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Ibid., 423–424.</w:t>
      </w:r>
    </w:p>
  </w:endnote>
  <w:endnote w:id="37">
    <w:p w14:paraId="6744EF95" w14:textId="2CDF7816"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Ibid., 317. In the continuation, Ben-Malka also describes his conversation with Northern European </w:t>
      </w:r>
      <w:r w:rsidRPr="006576DF">
        <w:rPr>
          <w:sz w:val="24"/>
          <w:szCs w:val="24"/>
        </w:rPr>
        <w:t xml:space="preserve">fishermen who corroborated the aforementioned Christian’s claim that worms infest an animal corpse (a lion, in Samson’s case, and a fish in the case of the fishermen) and over time transform it into another type of vermin (bees, in Samson’s case, and locusts, in the other case). Furthermore, below, Ben-Malka describes his conversation with “men who came from </w:t>
      </w:r>
      <w:r w:rsidRPr="006576DF">
        <w:rPr>
          <w:i/>
          <w:iCs/>
          <w:sz w:val="24"/>
          <w:szCs w:val="24"/>
        </w:rPr>
        <w:t>Einglitira</w:t>
      </w:r>
      <w:r w:rsidRPr="006576DF">
        <w:rPr>
          <w:sz w:val="24"/>
          <w:szCs w:val="24"/>
        </w:rPr>
        <w:t xml:space="preserve"> [=England].”</w:t>
      </w:r>
    </w:p>
  </w:endnote>
  <w:endnote w:id="38">
    <w:p w14:paraId="4E980ADA" w14:textId="04A36305"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Ibid., 385–386.</w:t>
      </w:r>
    </w:p>
  </w:endnote>
  <w:endnote w:id="39">
    <w:p w14:paraId="29CE72EF" w14:textId="522E044C"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Daniel J. Lasker, “Jewish Anti-Christian Polemics in the Early Modern Period: Change or Continuity,” in </w:t>
      </w:r>
      <w:r w:rsidRPr="006576DF">
        <w:rPr>
          <w:i/>
          <w:iCs/>
          <w:sz w:val="24"/>
          <w:szCs w:val="24"/>
        </w:rPr>
        <w:t>Tradition, Heterodoxy, and Religious Culture: Judaism and Christianity in the Early Modern Period</w:t>
      </w:r>
      <w:r w:rsidRPr="006576DF">
        <w:rPr>
          <w:sz w:val="24"/>
          <w:szCs w:val="24"/>
        </w:rPr>
        <w:t xml:space="preserve">, eds. Chanita </w:t>
      </w:r>
      <w:r w:rsidRPr="006576DF">
        <w:rPr>
          <w:sz w:val="24"/>
          <w:szCs w:val="24"/>
        </w:rPr>
        <w:t>Goodblatt and Howard Kreisel (Beer Sheva, 2006),</w:t>
      </w:r>
      <w:r w:rsidRPr="006576DF">
        <w:rPr>
          <w:sz w:val="24"/>
          <w:szCs w:val="24"/>
          <w:highlight w:val="yellow"/>
        </w:rPr>
        <w:t>????</w:t>
      </w:r>
    </w:p>
  </w:endnote>
  <w:endnote w:id="40">
    <w:p w14:paraId="5E3268F1" w14:textId="0FED7273"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Ben-Malka, MN, 403.</w:t>
      </w:r>
    </w:p>
  </w:endnote>
  <w:endnote w:id="41">
    <w:p w14:paraId="30315E54" w14:textId="120D32A9"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For the original (and lengthy) source, see Ben-Abraham, </w:t>
      </w:r>
      <w:r w:rsidRPr="006576DF">
        <w:rPr>
          <w:i/>
          <w:iCs/>
          <w:sz w:val="24"/>
          <w:szCs w:val="24"/>
        </w:rPr>
        <w:t>Ḥizuk Emunah</w:t>
      </w:r>
      <w:r w:rsidRPr="006576DF">
        <w:rPr>
          <w:sz w:val="24"/>
          <w:szCs w:val="24"/>
        </w:rPr>
        <w:t>, Part I, Chapter 45, 87–90.</w:t>
      </w:r>
    </w:p>
  </w:endnote>
  <w:endnote w:id="42">
    <w:p w14:paraId="4E04BD0C" w14:textId="51736E0E"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Ibid., 414.</w:t>
      </w:r>
    </w:p>
  </w:endnote>
  <w:endnote w:id="43">
    <w:p w14:paraId="25B8E803" w14:textId="5451FD3B" w:rsidR="00E568AE" w:rsidRPr="006576DF" w:rsidRDefault="00E568AE" w:rsidP="006576DF">
      <w:pPr>
        <w:pStyle w:val="EndnoteText"/>
        <w:spacing w:line="480" w:lineRule="auto"/>
        <w:rPr>
          <w:rFonts w:eastAsia="Times New Roman"/>
          <w:b/>
          <w:bCs/>
          <w:color w:val="4B4F58"/>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Ibid., 403–404. For Ben-Abraham’s original words, see Isaac Ben-Abraham, </w:t>
      </w:r>
      <w:r w:rsidRPr="006576DF">
        <w:rPr>
          <w:i/>
          <w:iCs/>
          <w:sz w:val="24"/>
          <w:szCs w:val="24"/>
        </w:rPr>
        <w:t>Ḥizuk Emunah</w:t>
      </w:r>
      <w:r w:rsidRPr="006576DF">
        <w:rPr>
          <w:sz w:val="24"/>
          <w:szCs w:val="24"/>
        </w:rPr>
        <w:t xml:space="preserve">, </w:t>
      </w:r>
      <w:r w:rsidRPr="006576DF">
        <w:rPr>
          <w:i/>
          <w:iCs/>
          <w:sz w:val="24"/>
          <w:szCs w:val="24"/>
        </w:rPr>
        <w:t>ha-Haẓa’ah</w:t>
      </w:r>
      <w:r w:rsidR="0090249D">
        <w:rPr>
          <w:i/>
          <w:iCs/>
          <w:sz w:val="24"/>
          <w:szCs w:val="24"/>
        </w:rPr>
        <w:t>.</w:t>
      </w:r>
    </w:p>
  </w:endnote>
  <w:endnote w:id="44">
    <w:p w14:paraId="0454E3D4" w14:textId="111FA1BC"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 Ben-Malka, MN, 404.</w:t>
      </w:r>
    </w:p>
  </w:endnote>
  <w:endnote w:id="45">
    <w:p w14:paraId="22E4AA1B" w14:textId="4D3AEA1D"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See, for instance, (Frank) Ephraim Talmadge, </w:t>
      </w:r>
      <w:r w:rsidRPr="00BC0E2F">
        <w:rPr>
          <w:i/>
          <w:iCs/>
          <w:sz w:val="24"/>
          <w:szCs w:val="24"/>
        </w:rPr>
        <w:t>Kitvei Pulmus le-Profiat Duran: Kelimat Goyim ve-Iggeret Al Tehi ka-Avotekha</w:t>
      </w:r>
      <w:r w:rsidRPr="006576DF">
        <w:rPr>
          <w:sz w:val="24"/>
          <w:szCs w:val="24"/>
        </w:rPr>
        <w:t xml:space="preserve"> (Jerusalem, 1981), 16.</w:t>
      </w:r>
    </w:p>
  </w:endnote>
  <w:endnote w:id="46">
    <w:p w14:paraId="5F8E363B" w14:textId="0252988D"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 Ben-Malka, MN, 420–423.</w:t>
      </w:r>
    </w:p>
  </w:endnote>
  <w:endnote w:id="47">
    <w:p w14:paraId="063D686B" w14:textId="0AACF0CF"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Yoseph Kaplan, </w:t>
      </w:r>
      <w:r w:rsidRPr="00BC0E2F">
        <w:rPr>
          <w:i/>
          <w:iCs/>
          <w:sz w:val="24"/>
          <w:szCs w:val="24"/>
        </w:rPr>
        <w:t>Me-Noẓrut le-Yahadut: Ḥayyav u-Mifalo shel ha-Anus Yiẓhak Orobio di Castro</w:t>
      </w:r>
      <w:r w:rsidRPr="006576DF">
        <w:rPr>
          <w:sz w:val="24"/>
          <w:szCs w:val="24"/>
        </w:rPr>
        <w:t>, (Jerusalem: 1983),</w:t>
      </w:r>
      <w:r w:rsidRPr="006576DF">
        <w:rPr>
          <w:sz w:val="24"/>
          <w:szCs w:val="24"/>
          <w:highlight w:val="yellow"/>
        </w:rPr>
        <w:t>???</w:t>
      </w:r>
      <w:r w:rsidRPr="006576DF">
        <w:rPr>
          <w:sz w:val="24"/>
          <w:szCs w:val="24"/>
        </w:rPr>
        <w:t xml:space="preserve">; Moshe Orphali, </w:t>
      </w:r>
      <w:r w:rsidRPr="00BC0E2F">
        <w:rPr>
          <w:i/>
          <w:iCs/>
          <w:sz w:val="24"/>
          <w:szCs w:val="24"/>
        </w:rPr>
        <w:t>Be-Ma’avak al Erkah shel Torah: ‘Ha-Numologiyah’</w:t>
      </w:r>
      <w:r w:rsidRPr="006576DF">
        <w:rPr>
          <w:sz w:val="24"/>
          <w:szCs w:val="24"/>
        </w:rPr>
        <w:t xml:space="preserve"> (Jerusalem, 1997),</w:t>
      </w:r>
      <w:r w:rsidRPr="006576DF">
        <w:rPr>
          <w:sz w:val="24"/>
          <w:szCs w:val="24"/>
          <w:highlight w:val="yellow"/>
        </w:rPr>
        <w:t>???</w:t>
      </w:r>
    </w:p>
  </w:endnote>
  <w:endnote w:id="48">
    <w:p w14:paraId="35FFB8FD" w14:textId="686C9AB8" w:rsidR="00E568AE" w:rsidRPr="006576DF" w:rsidRDefault="00E568AE" w:rsidP="006576DF">
      <w:pPr>
        <w:pStyle w:val="EndnoteText"/>
        <w:spacing w:line="480" w:lineRule="auto"/>
        <w:rPr>
          <w:sz w:val="24"/>
          <w:szCs w:val="24"/>
          <w:lang w:val="de-DE"/>
        </w:rPr>
      </w:pPr>
      <w:r w:rsidRPr="006576DF">
        <w:rPr>
          <w:rStyle w:val="EndnoteReference"/>
          <w:sz w:val="24"/>
          <w:szCs w:val="24"/>
        </w:rPr>
        <w:endnoteRef/>
      </w:r>
      <w:r w:rsidRPr="006576DF">
        <w:rPr>
          <w:sz w:val="24"/>
          <w:szCs w:val="24"/>
          <w:rtl/>
        </w:rPr>
        <w:t xml:space="preserve"> </w:t>
      </w:r>
      <w:r w:rsidRPr="006576DF">
        <w:rPr>
          <w:sz w:val="24"/>
          <w:szCs w:val="24"/>
        </w:rPr>
        <w:t xml:space="preserve">Lasker, </w:t>
      </w:r>
      <w:r w:rsidRPr="006576DF">
        <w:rPr>
          <w:i/>
          <w:iCs/>
          <w:sz w:val="24"/>
          <w:szCs w:val="24"/>
          <w:highlight w:val="yellow"/>
        </w:rPr>
        <w:t>Ha-</w:t>
      </w:r>
      <w:r w:rsidRPr="006576DF">
        <w:rPr>
          <w:i/>
          <w:iCs/>
          <w:sz w:val="24"/>
          <w:szCs w:val="24"/>
          <w:highlight w:val="yellow"/>
        </w:rPr>
        <w:t>Karai</w:t>
      </w:r>
      <w:r w:rsidRPr="006576DF">
        <w:rPr>
          <w:sz w:val="24"/>
          <w:szCs w:val="24"/>
          <w:highlight w:val="yellow"/>
        </w:rPr>
        <w:t>, 100</w:t>
      </w:r>
      <w:r w:rsidRPr="006576DF">
        <w:rPr>
          <w:sz w:val="24"/>
          <w:szCs w:val="24"/>
        </w:rPr>
        <w:t xml:space="preserve">. Elsewhere in </w:t>
      </w:r>
      <w:r w:rsidRPr="006576DF">
        <w:rPr>
          <w:i/>
          <w:iCs/>
          <w:sz w:val="24"/>
          <w:szCs w:val="24"/>
        </w:rPr>
        <w:t>Meshovah Niẓaḥat</w:t>
      </w:r>
      <w:r w:rsidRPr="006576DF">
        <w:rPr>
          <w:sz w:val="24"/>
          <w:szCs w:val="24"/>
        </w:rPr>
        <w:t>, Ben-Malka notes the considerable dispersion of Sabatean beliefs in the Maghreb, 290. On the Moroccan Sabbatean custom of annulling the fast days and instituting changes in the prayer service (albeit within the rubric of their understanding that the time of redemption had arrived), see Eliyahu Moyal, “</w:t>
      </w:r>
      <w:r w:rsidRPr="006576DF">
        <w:rPr>
          <w:i/>
          <w:iCs/>
          <w:sz w:val="24"/>
          <w:szCs w:val="24"/>
        </w:rPr>
        <w:t>Hatenu’a ha-Shabbeta’it be-Morocco—Toldotehah u-Mekoroteha</w:t>
      </w:r>
      <w:r w:rsidRPr="006576DF">
        <w:rPr>
          <w:sz w:val="24"/>
          <w:szCs w:val="24"/>
        </w:rPr>
        <w:t xml:space="preserve">,” (Tel-Aviv, 1984), 83–92, 98–104. While the Sabbatean prophet from Meknes, Joseph ibn Ẓur mandated certain halakhic changes, such as moving the date of the Festival of Pentecost to make it congruent with Passover. These changes were minor, so his primary involvement in Sabbateanism was confined exclusively to Messianism, without any strong connection to an antinomian agenda. </w:t>
      </w:r>
      <w:r w:rsidRPr="006576DF">
        <w:rPr>
          <w:sz w:val="24"/>
          <w:szCs w:val="24"/>
          <w:lang w:val="de-DE"/>
        </w:rPr>
        <w:t>See, Eliezer Baumgarten “</w:t>
      </w:r>
      <w:r w:rsidRPr="006576DF">
        <w:rPr>
          <w:i/>
          <w:iCs/>
          <w:sz w:val="24"/>
          <w:szCs w:val="24"/>
          <w:lang w:val="de-DE"/>
        </w:rPr>
        <w:t xml:space="preserve">Derashot al ha-Ilan ha-Kabbali le-Yosef ibn </w:t>
      </w:r>
      <w:r w:rsidRPr="006576DF">
        <w:rPr>
          <w:sz w:val="24"/>
          <w:szCs w:val="24"/>
          <w:lang w:val="de-DE"/>
        </w:rPr>
        <w:t>Ẓur,</w:t>
      </w:r>
      <w:r w:rsidRPr="006576DF">
        <w:rPr>
          <w:i/>
          <w:iCs/>
          <w:sz w:val="24"/>
          <w:szCs w:val="24"/>
          <w:lang w:val="de-DE"/>
        </w:rPr>
        <w:t>”</w:t>
      </w:r>
      <w:r w:rsidRPr="006576DF">
        <w:rPr>
          <w:sz w:val="24"/>
          <w:szCs w:val="24"/>
          <w:lang w:val="de-DE"/>
        </w:rPr>
        <w:t xml:space="preserve"> </w:t>
      </w:r>
      <w:r w:rsidRPr="006576DF">
        <w:rPr>
          <w:i/>
          <w:iCs/>
          <w:sz w:val="24"/>
          <w:szCs w:val="24"/>
          <w:lang w:val="de-DE"/>
        </w:rPr>
        <w:t>Kabbalah</w:t>
      </w:r>
      <w:r w:rsidRPr="006576DF">
        <w:rPr>
          <w:sz w:val="24"/>
          <w:szCs w:val="24"/>
          <w:lang w:val="de-DE"/>
        </w:rPr>
        <w:t xml:space="preserve"> 37 (2014): 103. </w:t>
      </w:r>
    </w:p>
  </w:endnote>
  <w:endnote w:id="49">
    <w:p w14:paraId="1509AD0A" w14:textId="4830A558"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 For </w:t>
      </w:r>
      <w:r w:rsidRPr="006576DF">
        <w:rPr>
          <w:sz w:val="24"/>
          <w:szCs w:val="24"/>
        </w:rPr>
        <w:t>Erga</w:t>
      </w:r>
      <w:r w:rsidR="00B214AD">
        <w:rPr>
          <w:sz w:val="24"/>
          <w:szCs w:val="24"/>
        </w:rPr>
        <w:t xml:space="preserve">s’s </w:t>
      </w:r>
      <w:r w:rsidRPr="006576DF">
        <w:rPr>
          <w:sz w:val="24"/>
          <w:szCs w:val="24"/>
        </w:rPr>
        <w:t xml:space="preserve">own words, see Raphael Meldolah, </w:t>
      </w:r>
      <w:r w:rsidRPr="006576DF">
        <w:rPr>
          <w:i/>
          <w:iCs/>
          <w:sz w:val="24"/>
          <w:szCs w:val="24"/>
        </w:rPr>
        <w:t>Mayim Rabbim</w:t>
      </w:r>
      <w:r w:rsidRPr="006576DF">
        <w:rPr>
          <w:sz w:val="24"/>
          <w:szCs w:val="24"/>
        </w:rPr>
        <w:t xml:space="preserve"> (Amsterdam, 1697), </w:t>
      </w:r>
      <w:r w:rsidRPr="006576DF">
        <w:rPr>
          <w:i/>
          <w:iCs/>
          <w:sz w:val="24"/>
          <w:szCs w:val="24"/>
        </w:rPr>
        <w:t>She’elah</w:t>
      </w:r>
      <w:r w:rsidRPr="006576DF">
        <w:rPr>
          <w:sz w:val="24"/>
          <w:szCs w:val="24"/>
        </w:rPr>
        <w:t xml:space="preserve"> 20. Before quoting Ergas, Ben-Malka notes that what he writes is, in fact, based upon R. Judah Halevi’s earlier work, and he directs the reader to the </w:t>
      </w:r>
      <w:r w:rsidRPr="006576DF">
        <w:rPr>
          <w:i/>
          <w:iCs/>
          <w:sz w:val="24"/>
          <w:szCs w:val="24"/>
        </w:rPr>
        <w:t>Kuzari</w:t>
      </w:r>
      <w:r w:rsidRPr="006576DF">
        <w:rPr>
          <w:sz w:val="24"/>
          <w:szCs w:val="24"/>
        </w:rPr>
        <w:t xml:space="preserve"> 3:</w:t>
      </w:r>
      <w:r w:rsidR="00A31666" w:rsidRPr="006576DF">
        <w:rPr>
          <w:sz w:val="24"/>
          <w:szCs w:val="24"/>
        </w:rPr>
        <w:t>30</w:t>
      </w:r>
      <w:r w:rsidRPr="006576DF">
        <w:rPr>
          <w:sz w:val="24"/>
          <w:szCs w:val="24"/>
        </w:rPr>
        <w:t xml:space="preserve">. A cursory glance at that passage reveals that R. Judah Halevi brought many examples of biblical commandments whose comprehension is impossible without an Oral Torah, a fact that Ergas himself mentions later in his writings. </w:t>
      </w:r>
    </w:p>
  </w:endnote>
  <w:endnote w:id="50">
    <w:p w14:paraId="7E25AE73" w14:textId="1581E882" w:rsidR="00E568AE" w:rsidRPr="006576DF" w:rsidRDefault="00E568AE" w:rsidP="006576DF">
      <w:pPr>
        <w:pStyle w:val="EndnoteText"/>
        <w:spacing w:line="480" w:lineRule="auto"/>
        <w:rPr>
          <w:i/>
          <w:iCs/>
          <w:sz w:val="24"/>
          <w:szCs w:val="24"/>
        </w:rPr>
      </w:pPr>
      <w:r w:rsidRPr="006576DF">
        <w:rPr>
          <w:rStyle w:val="EndnoteReference"/>
          <w:sz w:val="24"/>
          <w:szCs w:val="24"/>
        </w:rPr>
        <w:endnoteRef/>
      </w:r>
      <w:r w:rsidRPr="006576DF">
        <w:rPr>
          <w:sz w:val="24"/>
          <w:szCs w:val="24"/>
        </w:rPr>
        <w:t xml:space="preserve">Ben-Malka, </w:t>
      </w:r>
      <w:r w:rsidRPr="006576DF">
        <w:rPr>
          <w:i/>
          <w:iCs/>
          <w:sz w:val="24"/>
          <w:szCs w:val="24"/>
        </w:rPr>
        <w:t xml:space="preserve">Kaf </w:t>
      </w:r>
      <w:r w:rsidRPr="006576DF">
        <w:rPr>
          <w:i/>
          <w:iCs/>
          <w:sz w:val="24"/>
          <w:szCs w:val="24"/>
        </w:rPr>
        <w:t>Naki</w:t>
      </w:r>
      <w:r w:rsidRPr="006576DF">
        <w:rPr>
          <w:sz w:val="24"/>
          <w:szCs w:val="24"/>
        </w:rPr>
        <w:t xml:space="preserve">, 327–328. It is unclear why this debate, or at least part of it, was not placed in </w:t>
      </w:r>
      <w:r w:rsidRPr="006576DF">
        <w:rPr>
          <w:i/>
          <w:iCs/>
          <w:sz w:val="24"/>
          <w:szCs w:val="24"/>
        </w:rPr>
        <w:t>Meshovah Niẓaḥat</w:t>
      </w:r>
      <w:r w:rsidRPr="006576DF">
        <w:rPr>
          <w:sz w:val="24"/>
          <w:szCs w:val="24"/>
        </w:rPr>
        <w:t>.</w:t>
      </w:r>
    </w:p>
  </w:endnote>
  <w:endnote w:id="51">
    <w:p w14:paraId="321A9ABF" w14:textId="0EDFD72F"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Ben-Malka lauded </w:t>
      </w:r>
      <w:r w:rsidRPr="006576DF">
        <w:rPr>
          <w:sz w:val="24"/>
          <w:szCs w:val="24"/>
        </w:rPr>
        <w:t xml:space="preserve">Tuviyah Cohen, also known as Tuviyah Harofeh (Tuviyah the Doctor) the author of </w:t>
      </w:r>
      <w:r w:rsidRPr="006576DF">
        <w:rPr>
          <w:i/>
          <w:iCs/>
          <w:sz w:val="24"/>
          <w:szCs w:val="24"/>
        </w:rPr>
        <w:t>Ma’aseh Tuviyah</w:t>
      </w:r>
      <w:r w:rsidRPr="006576DF">
        <w:rPr>
          <w:sz w:val="24"/>
          <w:szCs w:val="24"/>
        </w:rPr>
        <w:t xml:space="preserve">, who nicknamed Copernicus “the first born of Satan.” For Tuviyah’s original wording, see Tuviyah Cohen, </w:t>
      </w:r>
      <w:r w:rsidRPr="006576DF">
        <w:rPr>
          <w:i/>
          <w:iCs/>
          <w:sz w:val="24"/>
          <w:szCs w:val="24"/>
        </w:rPr>
        <w:t>Ma’aseh Tuviyah</w:t>
      </w:r>
      <w:r w:rsidRPr="006576DF">
        <w:rPr>
          <w:sz w:val="24"/>
          <w:szCs w:val="24"/>
        </w:rPr>
        <w:t xml:space="preserve"> (Venice, 1687), 50b–53a. Avraham Melamed, </w:t>
      </w:r>
      <w:r w:rsidRPr="006576DF">
        <w:rPr>
          <w:i/>
          <w:iCs/>
          <w:sz w:val="24"/>
          <w:szCs w:val="24"/>
        </w:rPr>
        <w:t>Al Kitfei Anakim Toldot ha-Pulmus bein Aḥaronim le-Rishonim be-Hagut ha-Yehudit Bimei ha-Benayim u-be-Reishit ha-Et ha-Ḥadashah</w:t>
      </w:r>
      <w:r w:rsidRPr="006576DF">
        <w:rPr>
          <w:sz w:val="24"/>
          <w:szCs w:val="24"/>
        </w:rPr>
        <w:t>, (Ramat-Gan, 2004), 227–??, Ruderman (English) 229–255</w:t>
      </w:r>
      <w:r w:rsidRPr="006576DF">
        <w:rPr>
          <w:sz w:val="24"/>
          <w:szCs w:val="24"/>
        </w:rPr>
        <w:t xml:space="preserve">. </w:t>
      </w:r>
    </w:p>
  </w:endnote>
  <w:endnote w:id="52">
    <w:p w14:paraId="4480743D" w14:textId="71C6AD7F"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Galileo made this argument in his 1615 letter (the second, expanded one) to the Grand Duchess Christina of Lorraine. It was widely dispersed even while still in manuscript form. See </w:t>
      </w:r>
      <w:r w:rsidRPr="006576DF">
        <w:rPr>
          <w:sz w:val="24"/>
          <w:szCs w:val="24"/>
        </w:rPr>
        <w:t xml:space="preserve">Ẓvi Mazeh, </w:t>
      </w:r>
      <w:r w:rsidRPr="006576DF">
        <w:rPr>
          <w:i/>
          <w:iCs/>
          <w:sz w:val="24"/>
          <w:szCs w:val="24"/>
          <w:highlight w:val="yellow"/>
        </w:rPr>
        <w:t>On the revolution of the heavenly spheres- unfolding of the Copernican Revolution</w:t>
      </w:r>
      <w:r w:rsidRPr="006576DF">
        <w:rPr>
          <w:sz w:val="24"/>
          <w:szCs w:val="24"/>
        </w:rPr>
        <w:t xml:space="preserve"> (Jerusalem, 2021), 178–184.</w:t>
      </w:r>
    </w:p>
  </w:endnote>
  <w:endnote w:id="53">
    <w:p w14:paraId="69E9183C" w14:textId="1656C36C" w:rsidR="00E568AE" w:rsidRPr="006576DF" w:rsidRDefault="00E568AE" w:rsidP="006576DF">
      <w:pPr>
        <w:pStyle w:val="EndnoteText"/>
        <w:spacing w:line="480" w:lineRule="auto"/>
        <w:rPr>
          <w:i/>
          <w:iCs/>
          <w:sz w:val="24"/>
          <w:szCs w:val="24"/>
        </w:rPr>
      </w:pPr>
      <w:r w:rsidRPr="006576DF">
        <w:rPr>
          <w:rStyle w:val="EndnoteReference"/>
          <w:sz w:val="24"/>
          <w:szCs w:val="24"/>
        </w:rPr>
        <w:endnoteRef/>
      </w:r>
      <w:r w:rsidRPr="006576DF">
        <w:rPr>
          <w:sz w:val="24"/>
          <w:szCs w:val="24"/>
          <w:rtl/>
        </w:rPr>
        <w:t xml:space="preserve"> </w:t>
      </w:r>
      <w:r w:rsidRPr="006576DF">
        <w:rPr>
          <w:sz w:val="24"/>
          <w:szCs w:val="24"/>
        </w:rPr>
        <w:t>Apparently, Ben-Malka felt that the Christian’s allegorical interpretation minimized the greatness of the miracle ascribed to Joshua</w:t>
      </w:r>
      <w:r w:rsidR="009A2053">
        <w:rPr>
          <w:sz w:val="24"/>
          <w:szCs w:val="24"/>
        </w:rPr>
        <w:t xml:space="preserve">. </w:t>
      </w:r>
      <w:r w:rsidR="0018690B">
        <w:rPr>
          <w:sz w:val="24"/>
          <w:szCs w:val="24"/>
        </w:rPr>
        <w:t xml:space="preserve">According to </w:t>
      </w:r>
      <w:r w:rsidRPr="006576DF">
        <w:rPr>
          <w:sz w:val="24"/>
          <w:szCs w:val="24"/>
        </w:rPr>
        <w:t>the interpretation</w:t>
      </w:r>
      <w:r w:rsidR="0018690B">
        <w:rPr>
          <w:sz w:val="24"/>
          <w:szCs w:val="24"/>
        </w:rPr>
        <w:t>,</w:t>
      </w:r>
      <w:r w:rsidRPr="006576DF">
        <w:rPr>
          <w:sz w:val="24"/>
          <w:szCs w:val="24"/>
        </w:rPr>
        <w:t xml:space="preserve"> Joshua </w:t>
      </w:r>
      <w:r w:rsidR="0018690B">
        <w:rPr>
          <w:sz w:val="24"/>
          <w:szCs w:val="24"/>
        </w:rPr>
        <w:t>did</w:t>
      </w:r>
      <w:r w:rsidRPr="006576DF">
        <w:rPr>
          <w:sz w:val="24"/>
          <w:szCs w:val="24"/>
        </w:rPr>
        <w:t xml:space="preserve"> not stop the sun from moving, but “only” the motion of the daily sphere. In this context, </w:t>
      </w:r>
      <w:r w:rsidR="0018690B">
        <w:rPr>
          <w:sz w:val="24"/>
          <w:szCs w:val="24"/>
        </w:rPr>
        <w:t>let me</w:t>
      </w:r>
      <w:r w:rsidRPr="006576DF">
        <w:rPr>
          <w:sz w:val="24"/>
          <w:szCs w:val="24"/>
        </w:rPr>
        <w:t xml:space="preserve"> note that Joshua’s aforementioned miracle greatly troubled the medieval, Jewish thinkers and commentators. The rationalists among them wished to divorce the miracle from reality</w:t>
      </w:r>
      <w:r w:rsidRPr="006576DF">
        <w:rPr>
          <w:sz w:val="24"/>
          <w:szCs w:val="24"/>
          <w:rtl/>
        </w:rPr>
        <w:t xml:space="preserve"> </w:t>
      </w:r>
      <w:r w:rsidRPr="006576DF">
        <w:rPr>
          <w:sz w:val="24"/>
          <w:szCs w:val="24"/>
        </w:rPr>
        <w:t xml:space="preserve">because according to Aristotle, the rules of nature are eternal and unchanging, particularly the laws of the celestial spheres. In contrast to the rationalists, the conservative thinkers believed the miracle actually happened and even wished to increase its extent and overwhelming effect. In between these two schools of thought, we find moderate commentators who championed the miracle’s reality, but wished to minimize its extent so that the Bible’s violation of the laws of nature would only be partial. See </w:t>
      </w:r>
      <w:r w:rsidRPr="006576DF">
        <w:rPr>
          <w:sz w:val="24"/>
          <w:szCs w:val="24"/>
        </w:rPr>
        <w:t>Dov Schwartz, “</w:t>
      </w:r>
      <w:r w:rsidRPr="006576DF">
        <w:rPr>
          <w:i/>
          <w:iCs/>
          <w:sz w:val="24"/>
          <w:szCs w:val="24"/>
        </w:rPr>
        <w:t>Ha-Omnam Amdah Lo Ḥamah le-Yehoshua? Perek be-Torat ha-Nes be-Filosofiyah ha-Yehudit shel Yemei ha-Benayim,</w:t>
      </w:r>
      <w:r w:rsidRPr="006576DF">
        <w:rPr>
          <w:sz w:val="24"/>
          <w:szCs w:val="24"/>
        </w:rPr>
        <w:t xml:space="preserve">” </w:t>
      </w:r>
      <w:r w:rsidRPr="006576DF">
        <w:rPr>
          <w:i/>
          <w:iCs/>
          <w:sz w:val="24"/>
          <w:szCs w:val="24"/>
        </w:rPr>
        <w:t>Da’at</w:t>
      </w:r>
      <w:r w:rsidRPr="006576DF">
        <w:rPr>
          <w:sz w:val="24"/>
          <w:szCs w:val="24"/>
        </w:rPr>
        <w:t xml:space="preserve"> 42 (1999): 33–62. For the first half of the seventeenth-century thoughts of the </w:t>
      </w:r>
      <w:r w:rsidR="0062764A" w:rsidRPr="006576DF">
        <w:rPr>
          <w:sz w:val="24"/>
          <w:szCs w:val="24"/>
        </w:rPr>
        <w:t>Fez</w:t>
      </w:r>
      <w:r w:rsidRPr="006576DF">
        <w:rPr>
          <w:sz w:val="24"/>
          <w:szCs w:val="24"/>
        </w:rPr>
        <w:t xml:space="preserve"> rabbis, Aharon ben Hayyim and Saul Serero, on the matter, see Michal Ohana, </w:t>
      </w:r>
      <w:r w:rsidRPr="006576DF">
        <w:rPr>
          <w:i/>
          <w:iCs/>
          <w:sz w:val="24"/>
          <w:szCs w:val="24"/>
        </w:rPr>
        <w:t>Ben Shelosh Arim—Hagut Yehudit bi-Ẓefon Afrikah be-Dorot she-le-Aḥar Geirush Sefarad</w:t>
      </w:r>
      <w:r w:rsidRPr="006576DF">
        <w:rPr>
          <w:sz w:val="24"/>
          <w:szCs w:val="24"/>
        </w:rPr>
        <w:t xml:space="preserve">, Chapter Eight (in press). </w:t>
      </w:r>
    </w:p>
  </w:endnote>
  <w:endnote w:id="54">
    <w:p w14:paraId="3213EE5F" w14:textId="277F49C0"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On the heliocentric model’s slow penetration into the Jewish world, see Jeremy Brown, </w:t>
      </w:r>
      <w:r w:rsidRPr="006576DF">
        <w:rPr>
          <w:i/>
          <w:iCs/>
          <w:sz w:val="24"/>
          <w:szCs w:val="24"/>
        </w:rPr>
        <w:t xml:space="preserve">New </w:t>
      </w:r>
      <w:r w:rsidRPr="006576DF">
        <w:rPr>
          <w:i/>
          <w:iCs/>
          <w:sz w:val="24"/>
          <w:szCs w:val="24"/>
        </w:rPr>
        <w:t>Heavens and a New Earth: The Jewish Reception of Copernican Thought</w:t>
      </w:r>
      <w:r w:rsidRPr="006576DF">
        <w:rPr>
          <w:sz w:val="24"/>
          <w:szCs w:val="24"/>
        </w:rPr>
        <w:t xml:space="preserve"> (Oxford, 2013).</w:t>
      </w:r>
    </w:p>
  </w:endnote>
  <w:endnote w:id="55">
    <w:p w14:paraId="0920F657" w14:textId="5245F2E9"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 should note that historical arguments were not considered particularly powerful, in contrast to exegetical or logical ones since both sides interpreted the historical reality in light of their own worldviews (as Ben-Malka, indeed, does below). See Daniel J. Lasker, </w:t>
      </w:r>
      <w:r w:rsidRPr="006576DF">
        <w:rPr>
          <w:i/>
          <w:iCs/>
          <w:sz w:val="24"/>
          <w:szCs w:val="24"/>
        </w:rPr>
        <w:t>Jewish Philosophical Polemics against Christianity in the Middle Ages</w:t>
      </w:r>
      <w:r w:rsidRPr="006576DF">
        <w:rPr>
          <w:sz w:val="24"/>
          <w:szCs w:val="24"/>
        </w:rPr>
        <w:t xml:space="preserve"> (New York, 1977), 7–9.</w:t>
      </w:r>
    </w:p>
  </w:endnote>
  <w:endnote w:id="56">
    <w:p w14:paraId="2CB76D79" w14:textId="3C4ED02F"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This dating clearly indicates that the debate took place during the second decade of the eighteenth century, </w:t>
      </w:r>
      <w:r w:rsidRPr="006576DF">
        <w:rPr>
          <w:sz w:val="24"/>
          <w:szCs w:val="24"/>
        </w:rPr>
        <w:t>since 1,645 years since the destruction of the Second Temple is 1713 CE.</w:t>
      </w:r>
    </w:p>
  </w:endnote>
  <w:endnote w:id="57">
    <w:p w14:paraId="6E552208" w14:textId="4C6B77AA"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 Ben-Malka, MN, 408.</w:t>
      </w:r>
    </w:p>
  </w:endnote>
  <w:endnote w:id="58">
    <w:p w14:paraId="33682CFE" w14:textId="5CA82268"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Lasker, </w:t>
      </w:r>
      <w:r w:rsidRPr="0038542F">
        <w:rPr>
          <w:i/>
          <w:iCs/>
          <w:sz w:val="24"/>
          <w:szCs w:val="24"/>
        </w:rPr>
        <w:t>Jewish Philosophical Polemics</w:t>
      </w:r>
      <w:r w:rsidRPr="006576DF">
        <w:rPr>
          <w:sz w:val="24"/>
          <w:szCs w:val="24"/>
        </w:rPr>
        <w:t xml:space="preserve">, 3–7. </w:t>
      </w:r>
    </w:p>
  </w:endnote>
  <w:endnote w:id="59">
    <w:p w14:paraId="3E838FCA" w14:textId="4C3F2C89"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Saul </w:t>
      </w:r>
      <w:r w:rsidRPr="006576DF">
        <w:rPr>
          <w:sz w:val="24"/>
          <w:szCs w:val="24"/>
        </w:rPr>
        <w:t xml:space="preserve">Morteira, </w:t>
      </w:r>
      <w:r w:rsidRPr="006576DF">
        <w:rPr>
          <w:i/>
          <w:iCs/>
          <w:sz w:val="24"/>
          <w:szCs w:val="24"/>
        </w:rPr>
        <w:t xml:space="preserve">Givat Shaul </w:t>
      </w:r>
      <w:r w:rsidRPr="006576DF">
        <w:rPr>
          <w:sz w:val="24"/>
          <w:szCs w:val="24"/>
        </w:rPr>
        <w:t>(Amsterdam, 1645), 87b (Sermon 49). On Jewish-Christian polemics in Morteira’s sermons, see Marc Saperstein, “Christianity, Christians and ‘New Christian’ in the Sermons of Saul Levi Morteira</w:t>
      </w:r>
      <w:r w:rsidRPr="006576DF">
        <w:rPr>
          <w:i/>
          <w:iCs/>
          <w:sz w:val="24"/>
          <w:szCs w:val="24"/>
        </w:rPr>
        <w:t>,</w:t>
      </w:r>
      <w:r w:rsidRPr="006576DF">
        <w:rPr>
          <w:sz w:val="24"/>
          <w:szCs w:val="24"/>
        </w:rPr>
        <w:t xml:space="preserve">” HUCA 70-71 (1999–2000): 329–384. In fact, Ben-Malka’s </w:t>
      </w:r>
      <w:r w:rsidR="0038542F">
        <w:rPr>
          <w:sz w:val="24"/>
          <w:szCs w:val="24"/>
        </w:rPr>
        <w:t>teacher</w:t>
      </w:r>
      <w:r w:rsidRPr="006576DF">
        <w:rPr>
          <w:sz w:val="24"/>
          <w:szCs w:val="24"/>
        </w:rPr>
        <w:t xml:space="preserve">, Judah ben Attar, made a similar suggestion. See Judah ben Attar, </w:t>
      </w:r>
      <w:r w:rsidRPr="006576DF">
        <w:rPr>
          <w:i/>
          <w:iCs/>
          <w:sz w:val="24"/>
          <w:szCs w:val="24"/>
        </w:rPr>
        <w:t>Sefer Minḥat Yehudah</w:t>
      </w:r>
      <w:r w:rsidRPr="006576DF">
        <w:rPr>
          <w:sz w:val="24"/>
          <w:szCs w:val="24"/>
        </w:rPr>
        <w:t xml:space="preserve"> </w:t>
      </w:r>
      <w:r w:rsidRPr="006576DF">
        <w:rPr>
          <w:i/>
          <w:iCs/>
          <w:sz w:val="24"/>
          <w:szCs w:val="24"/>
        </w:rPr>
        <w:t xml:space="preserve">Mahadurah Tinyyana, </w:t>
      </w:r>
      <w:r w:rsidRPr="006576DF">
        <w:rPr>
          <w:sz w:val="24"/>
          <w:szCs w:val="24"/>
        </w:rPr>
        <w:t>ed. Moshe Amar (Lod, 2011), 217.</w:t>
      </w:r>
    </w:p>
  </w:endnote>
  <w:endnote w:id="60">
    <w:p w14:paraId="2544FEDF" w14:textId="3FEB459E"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Ben-Malka also described this with great brevity in </w:t>
      </w:r>
      <w:r w:rsidRPr="006576DF">
        <w:rPr>
          <w:i/>
          <w:iCs/>
          <w:sz w:val="24"/>
          <w:szCs w:val="24"/>
        </w:rPr>
        <w:t xml:space="preserve">Kaf </w:t>
      </w:r>
      <w:r w:rsidRPr="006576DF">
        <w:rPr>
          <w:i/>
          <w:iCs/>
          <w:sz w:val="24"/>
          <w:szCs w:val="24"/>
        </w:rPr>
        <w:t>Naki</w:t>
      </w:r>
      <w:r w:rsidRPr="006576DF">
        <w:rPr>
          <w:sz w:val="24"/>
          <w:szCs w:val="24"/>
        </w:rPr>
        <w:t xml:space="preserve">’s </w:t>
      </w:r>
      <w:r w:rsidRPr="006576DF">
        <w:rPr>
          <w:i/>
          <w:iCs/>
          <w:sz w:val="24"/>
          <w:szCs w:val="24"/>
        </w:rPr>
        <w:t>Parpera’ot le-Ḥokhmah</w:t>
      </w:r>
      <w:r w:rsidRPr="006576DF">
        <w:rPr>
          <w:sz w:val="24"/>
          <w:szCs w:val="24"/>
        </w:rPr>
        <w:t xml:space="preserve"> and noted the fundamental points, 245–246. He concluded his comments there with a brief poem: </w:t>
      </w:r>
    </w:p>
    <w:p w14:paraId="6FD05A7F" w14:textId="1F29DC32" w:rsidR="00E568AE" w:rsidRPr="006576DF" w:rsidRDefault="00E568AE" w:rsidP="0038542F">
      <w:pPr>
        <w:pStyle w:val="Quote"/>
      </w:pPr>
      <w:r w:rsidRPr="006576DF">
        <w:t>Don’t give up, forlorn of mercy/ [doomed] to wander the length of the exile to the end</w:t>
      </w:r>
    </w:p>
    <w:p w14:paraId="0CBFE6B0" w14:textId="5B9B491B" w:rsidR="00E568AE" w:rsidRPr="006576DF" w:rsidRDefault="00E568AE" w:rsidP="0038542F">
      <w:pPr>
        <w:pStyle w:val="Quote"/>
      </w:pPr>
      <w:r w:rsidRPr="006576DF">
        <w:t>And [watch] the evil people’s tranquility and the happiness among the nations/and [see that] they dwell in your land as a heritage.</w:t>
      </w:r>
    </w:p>
    <w:p w14:paraId="1DF506E2" w14:textId="0F695F02" w:rsidR="00E568AE" w:rsidRPr="006576DF" w:rsidRDefault="00E568AE" w:rsidP="0038542F">
      <w:pPr>
        <w:pStyle w:val="Quote"/>
      </w:pPr>
      <w:r w:rsidRPr="006576DF">
        <w:t>Surely I have sworn not to exchange you among those who arise/I will not replace you</w:t>
      </w:r>
      <w:r w:rsidRPr="006576DF">
        <w:rPr>
          <w:rtl/>
        </w:rPr>
        <w:t xml:space="preserve"> </w:t>
      </w:r>
      <w:r w:rsidRPr="006576DF">
        <w:t>though pain will torment you</w:t>
      </w:r>
      <w:r w:rsidR="00E75567">
        <w:t>.</w:t>
      </w:r>
    </w:p>
    <w:p w14:paraId="1312DCF6" w14:textId="5A4C38B4" w:rsidR="00E568AE" w:rsidRPr="006576DF" w:rsidRDefault="00E568AE" w:rsidP="0038542F">
      <w:pPr>
        <w:pStyle w:val="Quote"/>
      </w:pPr>
      <w:r w:rsidRPr="006576DF">
        <w:t xml:space="preserve">You made Him jealous by [worshipping] dumb idols/and He too with a vile nation </w:t>
      </w:r>
      <w:r w:rsidRPr="006576DF">
        <w:t>angers you.</w:t>
      </w:r>
    </w:p>
    <w:p w14:paraId="712658C5" w14:textId="3FDE5008" w:rsidR="00E568AE" w:rsidRPr="006576DF" w:rsidRDefault="00E568AE" w:rsidP="006576DF">
      <w:pPr>
        <w:pStyle w:val="EndnoteText"/>
        <w:spacing w:line="480" w:lineRule="auto"/>
        <w:rPr>
          <w:sz w:val="24"/>
          <w:szCs w:val="24"/>
        </w:rPr>
      </w:pPr>
      <w:r w:rsidRPr="006576DF">
        <w:rPr>
          <w:sz w:val="24"/>
          <w:szCs w:val="24"/>
        </w:rPr>
        <w:t xml:space="preserve">Ben-Malka highlights another dimension of the lengthy exile in his intellectual inquiry into “calculating the End of Days.” In </w:t>
      </w:r>
      <w:r w:rsidRPr="006576DF">
        <w:rPr>
          <w:i/>
          <w:iCs/>
          <w:sz w:val="24"/>
          <w:szCs w:val="24"/>
        </w:rPr>
        <w:t>Parpera’ot le-Ḥokhmah</w:t>
      </w:r>
      <w:r w:rsidRPr="006576DF">
        <w:rPr>
          <w:sz w:val="24"/>
          <w:szCs w:val="24"/>
        </w:rPr>
        <w:t xml:space="preserve">, Section 86, he discusses Abraham ben Eliezer Halevi’s calculation of the End of Days (in his book </w:t>
      </w:r>
      <w:r w:rsidRPr="006576DF">
        <w:rPr>
          <w:i/>
          <w:iCs/>
          <w:sz w:val="24"/>
          <w:szCs w:val="24"/>
        </w:rPr>
        <w:t>Meshare Kitrin</w:t>
      </w:r>
      <w:r w:rsidRPr="006576DF">
        <w:rPr>
          <w:sz w:val="24"/>
          <w:szCs w:val="24"/>
        </w:rPr>
        <w:t xml:space="preserve">), Isaac Abarbanel’s calculation (in his book </w:t>
      </w:r>
      <w:r w:rsidRPr="006576DF">
        <w:rPr>
          <w:i/>
          <w:iCs/>
          <w:sz w:val="24"/>
          <w:szCs w:val="24"/>
        </w:rPr>
        <w:t>Mayanei ha-Yeshu’ah</w:t>
      </w:r>
      <w:r w:rsidRPr="006576DF">
        <w:rPr>
          <w:sz w:val="24"/>
          <w:szCs w:val="24"/>
        </w:rPr>
        <w:t>) and others calculations, and even offers a guess of his own, 288–294.</w:t>
      </w:r>
    </w:p>
  </w:endnote>
  <w:endnote w:id="61">
    <w:p w14:paraId="2F6F7AD9" w14:textId="3F9A58A1"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Ben-Malka noted in a parenthetical discussion that </w:t>
      </w:r>
      <w:r w:rsidRPr="006576DF">
        <w:rPr>
          <w:sz w:val="24"/>
          <w:szCs w:val="24"/>
        </w:rPr>
        <w:t xml:space="preserve">Menasseh Ben Israel in his book </w:t>
      </w:r>
      <w:r w:rsidRPr="006576DF">
        <w:rPr>
          <w:i/>
          <w:iCs/>
          <w:sz w:val="24"/>
          <w:szCs w:val="24"/>
        </w:rPr>
        <w:t xml:space="preserve">Mikveh Yisrael </w:t>
      </w:r>
      <w:r w:rsidRPr="006576DF">
        <w:rPr>
          <w:sz w:val="24"/>
          <w:szCs w:val="24"/>
        </w:rPr>
        <w:t>had investigated the provenance of these native Americans and proposed that they might be the descendants of the ten lost tribes. See Avraham Melamed, “</w:t>
      </w:r>
      <w:r w:rsidRPr="006576DF">
        <w:rPr>
          <w:i/>
          <w:iCs/>
          <w:sz w:val="24"/>
          <w:szCs w:val="24"/>
        </w:rPr>
        <w:t xml:space="preserve">Gilui Amerikah be-Sifrut ha-Yehudit be-Me’ot </w:t>
      </w:r>
      <w:r w:rsidRPr="006576DF">
        <w:rPr>
          <w:sz w:val="24"/>
          <w:szCs w:val="24"/>
        </w:rPr>
        <w:t xml:space="preserve">16–17,” in </w:t>
      </w:r>
      <w:r w:rsidRPr="006576DF">
        <w:rPr>
          <w:i/>
          <w:iCs/>
          <w:sz w:val="24"/>
          <w:szCs w:val="24"/>
        </w:rPr>
        <w:t>Be-Ikvot Kolombus: Amerikah 1492–1992</w:t>
      </w:r>
      <w:r w:rsidRPr="006576DF">
        <w:rPr>
          <w:sz w:val="24"/>
          <w:szCs w:val="24"/>
        </w:rPr>
        <w:t xml:space="preserve">, ed. Miri Eliav-Feldon (Jerusalem, 1997), 443-446; Richard W. </w:t>
      </w:r>
      <w:r w:rsidRPr="006576DF">
        <w:rPr>
          <w:color w:val="000000"/>
          <w:spacing w:val="-5"/>
          <w:sz w:val="24"/>
          <w:szCs w:val="24"/>
          <w:shd w:val="clear" w:color="auto" w:fill="FFFFFF"/>
        </w:rPr>
        <w:t>Cogley “The Ancestry of the American Indians: Thomas Thorowgood’s ‘Iewes in America’ (1650) and ‘Jews in America’ (1660),” </w:t>
      </w:r>
      <w:r w:rsidRPr="006576DF">
        <w:rPr>
          <w:i/>
          <w:iCs/>
          <w:color w:val="000000"/>
          <w:spacing w:val="-5"/>
          <w:sz w:val="24"/>
          <w:szCs w:val="24"/>
          <w:shd w:val="clear" w:color="auto" w:fill="FFFFFF"/>
        </w:rPr>
        <w:t>English Literary Renaissance</w:t>
      </w:r>
      <w:r w:rsidRPr="006576DF">
        <w:rPr>
          <w:color w:val="000000"/>
          <w:spacing w:val="-5"/>
          <w:sz w:val="24"/>
          <w:szCs w:val="24"/>
          <w:shd w:val="clear" w:color="auto" w:fill="FFFFFF"/>
        </w:rPr>
        <w:t> 35, 2 (2005): 304–30</w:t>
      </w:r>
      <w:r w:rsidRPr="006576DF">
        <w:rPr>
          <w:sz w:val="24"/>
          <w:szCs w:val="24"/>
        </w:rPr>
        <w:t xml:space="preserve">; </w:t>
      </w:r>
      <w:r w:rsidRPr="006576DF">
        <w:rPr>
          <w:sz w:val="24"/>
          <w:szCs w:val="24"/>
          <w:highlight w:val="yellow"/>
        </w:rPr>
        <w:t>Steven</w:t>
      </w:r>
      <w:r w:rsidRPr="006576DF">
        <w:rPr>
          <w:sz w:val="24"/>
          <w:szCs w:val="24"/>
        </w:rPr>
        <w:t xml:space="preserve"> </w:t>
      </w:r>
      <w:r w:rsidRPr="006576DF">
        <w:rPr>
          <w:sz w:val="24"/>
          <w:szCs w:val="24"/>
          <w:highlight w:val="yellow"/>
        </w:rPr>
        <w:t xml:space="preserve">Nadler, </w:t>
      </w:r>
      <w:r w:rsidRPr="006576DF">
        <w:rPr>
          <w:i/>
          <w:iCs/>
          <w:sz w:val="24"/>
          <w:szCs w:val="24"/>
          <w:highlight w:val="yellow"/>
        </w:rPr>
        <w:t>Menasseh ben Israel: Rabbi of Amsterdam</w:t>
      </w:r>
      <w:r w:rsidRPr="006576DF">
        <w:rPr>
          <w:sz w:val="24"/>
          <w:szCs w:val="24"/>
          <w:highlight w:val="yellow"/>
        </w:rPr>
        <w:t xml:space="preserve"> (New Haven, 2018).</w:t>
      </w:r>
    </w:p>
  </w:endnote>
  <w:endnote w:id="62">
    <w:p w14:paraId="7974B57C" w14:textId="01693F92"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Ben-Malka, MN, 417–418.</w:t>
      </w:r>
    </w:p>
  </w:endnote>
  <w:endnote w:id="63">
    <w:p w14:paraId="0F75AF64" w14:textId="36957810" w:rsidR="00E568AE" w:rsidRPr="006576DF" w:rsidRDefault="00E568AE" w:rsidP="006576DF">
      <w:pPr>
        <w:rPr>
          <w:rtl/>
        </w:rPr>
      </w:pPr>
      <w:r w:rsidRPr="006576DF">
        <w:rPr>
          <w:rStyle w:val="EndnoteReference"/>
        </w:rPr>
        <w:endnoteRef/>
      </w:r>
      <w:r w:rsidRPr="006576DF">
        <w:rPr>
          <w:rtl/>
        </w:rPr>
        <w:t xml:space="preserve"> </w:t>
      </w:r>
      <w:r w:rsidRPr="006576DF">
        <w:t xml:space="preserve">Ibid., 418–419. Ben-Malka writes that he later noticed that R. Judah Halevi had made the same argument in </w:t>
      </w:r>
      <w:r w:rsidRPr="006576DF">
        <w:rPr>
          <w:i/>
          <w:iCs/>
        </w:rPr>
        <w:t xml:space="preserve">Kuzari </w:t>
      </w:r>
      <w:r w:rsidRPr="006576DF">
        <w:t>4:23: “for he wrote [and these are his very words] ‘and these Hagarians [he is referring to the Ishmaelites, descendants of Ishmael son of Hagar] are a preparation and</w:t>
      </w:r>
      <w:r w:rsidRPr="006576DF">
        <w:rPr>
          <w:rtl/>
        </w:rPr>
        <w:t xml:space="preserve"> </w:t>
      </w:r>
      <w:r w:rsidRPr="006576DF">
        <w:t xml:space="preserve">an introduction for the Messiah….’ see therein.” For another English translation of the </w:t>
      </w:r>
      <w:r w:rsidRPr="006576DF">
        <w:rPr>
          <w:i/>
          <w:iCs/>
        </w:rPr>
        <w:t>Kuzari</w:t>
      </w:r>
      <w:r w:rsidRPr="006576DF">
        <w:t>’s</w:t>
      </w:r>
      <w:r w:rsidRPr="006576DF">
        <w:rPr>
          <w:i/>
          <w:iCs/>
        </w:rPr>
        <w:t xml:space="preserve"> </w:t>
      </w:r>
      <w:r w:rsidRPr="006576DF">
        <w:t>text, see</w:t>
      </w:r>
      <w:r w:rsidRPr="006576DF">
        <w:rPr>
          <w:i/>
          <w:iCs/>
        </w:rPr>
        <w:t xml:space="preserve"> </w:t>
      </w:r>
      <w:r w:rsidRPr="006576DF">
        <w:t>Judah b. Samuel Halevi, </w:t>
      </w:r>
      <w:r w:rsidRPr="006576DF">
        <w:rPr>
          <w:i/>
          <w:iCs/>
        </w:rPr>
        <w:t>Judah Hallevi's Kitâb al-Khazari</w:t>
      </w:r>
      <w:r w:rsidRPr="006576DF">
        <w:t>, tr. Hartwig Hirschfeld (London, 1905), currently available online at Sefaria.org.il</w:t>
      </w:r>
      <w:r w:rsidRPr="006576DF">
        <w:t xml:space="preserve">. Hirschfeld translates this line as follows: “the nations merely serve to introduce and pave the way for the expected Messiah.” </w:t>
      </w:r>
    </w:p>
  </w:endnote>
  <w:endnote w:id="64">
    <w:p w14:paraId="02AB762D" w14:textId="561E7E85"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Ibid., 419.</w:t>
      </w:r>
    </w:p>
  </w:endnote>
  <w:endnote w:id="65">
    <w:p w14:paraId="79E77371" w14:textId="4E7EAA14"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Ibid., 420.</w:t>
      </w:r>
    </w:p>
  </w:endnote>
  <w:endnote w:id="66">
    <w:p w14:paraId="4D1E7985" w14:textId="06582D96"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In their attempts to refute the across the board Christian abrogation of commandments, the Jewish philosophizers claimed that nullifying the commandments would have been anathema to Jesus himself. </w:t>
      </w:r>
      <w:r w:rsidRPr="006576DF">
        <w:rPr>
          <w:sz w:val="24"/>
          <w:szCs w:val="24"/>
        </w:rPr>
        <w:t xml:space="preserve">Profiat Duran dedicated the fourth chapter of his book </w:t>
      </w:r>
      <w:r w:rsidRPr="006576DF">
        <w:rPr>
          <w:i/>
          <w:iCs/>
          <w:sz w:val="24"/>
          <w:szCs w:val="24"/>
        </w:rPr>
        <w:t>Kelimat ha-Goyim</w:t>
      </w:r>
      <w:r w:rsidRPr="006576DF">
        <w:rPr>
          <w:sz w:val="24"/>
          <w:szCs w:val="24"/>
        </w:rPr>
        <w:t xml:space="preserve"> to explicating this counter-claim. Having made this distinction between Jesu</w:t>
      </w:r>
      <w:r w:rsidR="00B214AD">
        <w:rPr>
          <w:sz w:val="24"/>
          <w:szCs w:val="24"/>
        </w:rPr>
        <w:t xml:space="preserve">s’s </w:t>
      </w:r>
      <w:r w:rsidRPr="006576DF">
        <w:rPr>
          <w:sz w:val="24"/>
          <w:szCs w:val="24"/>
        </w:rPr>
        <w:t xml:space="preserve">original intentions and the later Christians’ customs, Duran and other Jewish commentators claimed that early Christian history had two stages. See Ram Ben-Shalom, </w:t>
      </w:r>
      <w:r w:rsidRPr="006576DF">
        <w:rPr>
          <w:i/>
          <w:iCs/>
          <w:sz w:val="24"/>
          <w:szCs w:val="24"/>
        </w:rPr>
        <w:t xml:space="preserve">Mul Tarbut Noẓrit—Toda’ah Historit ve-Dimuyei Avar be-Kerev Yehudei Sefarad u-Provans Bimei ha-Beynayim </w:t>
      </w:r>
      <w:r w:rsidRPr="006576DF">
        <w:rPr>
          <w:sz w:val="24"/>
          <w:szCs w:val="24"/>
        </w:rPr>
        <w:t xml:space="preserve">(Jerusalem, 2007), 154–174. In doing so, the Jewish philosophers wished to emphasize Paul’s dramatic alteration of Christianity, a change that meant that later Christianity was unfaithful to its own Holy Scriptures, and, therefore, has no authority over the Christians, and certainly not over the Jews. See, for instance, Schwartz, </w:t>
      </w:r>
      <w:r w:rsidRPr="006576DF">
        <w:rPr>
          <w:i/>
          <w:iCs/>
          <w:sz w:val="24"/>
          <w:szCs w:val="24"/>
        </w:rPr>
        <w:t>R. Yehudah Halevi</w:t>
      </w:r>
      <w:r w:rsidRPr="006576DF">
        <w:rPr>
          <w:sz w:val="24"/>
          <w:szCs w:val="24"/>
        </w:rPr>
        <w:t>, p. 4, n. 7–12.</w:t>
      </w:r>
    </w:p>
  </w:endnote>
  <w:endnote w:id="67">
    <w:p w14:paraId="793BF96E" w14:textId="77C6361E"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Yaacov Deutsch, “’A View of the Jewish Religion’: Conception of Jewish Practice and Ritual in Early Modern Europe,” </w:t>
      </w:r>
      <w:r w:rsidRPr="006576DF">
        <w:rPr>
          <w:i/>
          <w:iCs/>
          <w:sz w:val="24"/>
          <w:szCs w:val="24"/>
        </w:rPr>
        <w:t>Archiv fur Religionsgeschichte</w:t>
      </w:r>
      <w:r w:rsidRPr="006576DF">
        <w:rPr>
          <w:sz w:val="24"/>
          <w:szCs w:val="24"/>
        </w:rPr>
        <w:t xml:space="preserve"> 3 (2000): 273–295.</w:t>
      </w:r>
    </w:p>
  </w:endnote>
  <w:endnote w:id="68">
    <w:p w14:paraId="08B3B956" w14:textId="226AA757"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Pr>
        <w:t xml:space="preserve"> Ben-Malka, MN, 416.</w:t>
      </w:r>
    </w:p>
  </w:endnote>
  <w:endnote w:id="69">
    <w:p w14:paraId="39574156" w14:textId="279EF7F6" w:rsidR="00E568AE" w:rsidRPr="006576DF" w:rsidRDefault="00E568AE" w:rsidP="006576DF">
      <w:pPr>
        <w:pStyle w:val="EndnoteText"/>
        <w:spacing w:line="480" w:lineRule="auto"/>
        <w:rPr>
          <w:sz w:val="24"/>
          <w:szCs w:val="24"/>
        </w:rPr>
      </w:pPr>
      <w:r w:rsidRPr="006576DF">
        <w:rPr>
          <w:rStyle w:val="EndnoteReference"/>
          <w:sz w:val="24"/>
          <w:szCs w:val="24"/>
        </w:rPr>
        <w:endnoteRef/>
      </w:r>
      <w:r w:rsidRPr="006576DF">
        <w:rPr>
          <w:sz w:val="24"/>
          <w:szCs w:val="24"/>
          <w:rtl/>
        </w:rPr>
        <w:t xml:space="preserve"> </w:t>
      </w:r>
      <w:r w:rsidRPr="006576DF">
        <w:rPr>
          <w:sz w:val="24"/>
          <w:szCs w:val="24"/>
        </w:rPr>
        <w:t xml:space="preserve">I would note that this question, </w:t>
      </w:r>
      <w:r w:rsidR="006A1651">
        <w:rPr>
          <w:sz w:val="24"/>
          <w:szCs w:val="24"/>
        </w:rPr>
        <w:t>‘</w:t>
      </w:r>
      <w:r w:rsidRPr="006576DF">
        <w:rPr>
          <w:sz w:val="24"/>
          <w:szCs w:val="24"/>
        </w:rPr>
        <w:t>Are the contemporaries or the ancestors greater</w:t>
      </w:r>
      <w:r w:rsidR="006A1651">
        <w:rPr>
          <w:sz w:val="24"/>
          <w:szCs w:val="24"/>
        </w:rPr>
        <w:t>?’</w:t>
      </w:r>
      <w:r w:rsidRPr="006576DF">
        <w:rPr>
          <w:sz w:val="24"/>
          <w:szCs w:val="24"/>
        </w:rPr>
        <w:t xml:space="preserve"> very much troubled the Jewish thinkers in the early modern period given the great many new discoveries made at that time. See, Melamed, </w:t>
      </w:r>
      <w:r w:rsidRPr="006576DF">
        <w:rPr>
          <w:i/>
          <w:iCs/>
          <w:sz w:val="24"/>
          <w:szCs w:val="24"/>
        </w:rPr>
        <w:t xml:space="preserve">Al </w:t>
      </w:r>
      <w:r w:rsidRPr="006576DF">
        <w:rPr>
          <w:i/>
          <w:iCs/>
          <w:sz w:val="24"/>
          <w:szCs w:val="24"/>
        </w:rPr>
        <w:t>Kitfei Anakim</w:t>
      </w:r>
      <w:r w:rsidRPr="006576DF">
        <w:rPr>
          <w:sz w:val="24"/>
          <w:szCs w:val="24"/>
        </w:rPr>
        <w:t>,</w:t>
      </w:r>
      <w:r w:rsidRPr="006576DF">
        <w:rPr>
          <w:sz w:val="24"/>
          <w:szCs w:val="24"/>
          <w:highlight w:val="yellow"/>
        </w:rPr>
        <w:t>???</w:t>
      </w:r>
    </w:p>
  </w:endnote>
  <w:endnote w:id="70">
    <w:p w14:paraId="5DC85D82" w14:textId="1F2BC140" w:rsidR="00E568AE" w:rsidRPr="006576DF" w:rsidRDefault="00E568AE" w:rsidP="006576DF">
      <w:pPr>
        <w:pStyle w:val="EndnoteText"/>
        <w:spacing w:line="480" w:lineRule="auto"/>
        <w:rPr>
          <w:i/>
          <w:iCs/>
          <w:sz w:val="24"/>
          <w:szCs w:val="24"/>
        </w:rPr>
      </w:pPr>
      <w:r w:rsidRPr="006576DF">
        <w:rPr>
          <w:rStyle w:val="EndnoteReference"/>
          <w:sz w:val="24"/>
          <w:szCs w:val="24"/>
        </w:rPr>
        <w:endnoteRef/>
      </w:r>
      <w:r w:rsidRPr="006576DF">
        <w:rPr>
          <w:sz w:val="24"/>
          <w:szCs w:val="24"/>
        </w:rPr>
        <w:t xml:space="preserve"> On the former, Eliezer Bashan, </w:t>
      </w:r>
      <w:r w:rsidRPr="006576DF">
        <w:rPr>
          <w:i/>
          <w:iCs/>
          <w:sz w:val="24"/>
          <w:szCs w:val="24"/>
        </w:rPr>
        <w:t>Ha-</w:t>
      </w:r>
      <w:r w:rsidRPr="006576DF">
        <w:rPr>
          <w:i/>
          <w:iCs/>
          <w:sz w:val="24"/>
          <w:szCs w:val="24"/>
        </w:rPr>
        <w:t xml:space="preserve">Yehudim be-Morocco be-Me’ah ha-19 ve-ha-Misi’on ha-Anglikani </w:t>
      </w:r>
      <w:r w:rsidRPr="006576DF">
        <w:rPr>
          <w:sz w:val="24"/>
          <w:szCs w:val="24"/>
        </w:rPr>
        <w:t>(Ramat-Gan, 1999). On the Jewish Christian polemic that erupted in the streets of the Ottoman Empire under these circumstances, see, for now, Yaron Harel “</w:t>
      </w:r>
      <w:r w:rsidRPr="006576DF">
        <w:rPr>
          <w:i/>
          <w:iCs/>
          <w:sz w:val="24"/>
          <w:szCs w:val="24"/>
        </w:rPr>
        <w:t>Likutei Amarim in Ladino—Al Sifrut ha-Pulmus shel ha-Rav Refael Kaẓin</w:t>
      </w:r>
      <w:r w:rsidRPr="006576DF">
        <w:rPr>
          <w:sz w:val="24"/>
          <w:szCs w:val="24"/>
        </w:rPr>
        <w:t xml:space="preserve">,” in </w:t>
      </w:r>
      <w:r w:rsidRPr="006576DF">
        <w:rPr>
          <w:i/>
          <w:iCs/>
          <w:sz w:val="24"/>
          <w:szCs w:val="24"/>
        </w:rPr>
        <w:t>Leshonot Yehudei Sefarad ve-ha-Mizraḥ ve-Sifruyoteihem</w:t>
      </w:r>
      <w:r w:rsidRPr="006576DF">
        <w:rPr>
          <w:sz w:val="24"/>
          <w:szCs w:val="24"/>
        </w:rPr>
        <w:t xml:space="preserve">, ed. David Bonis (Jerusalem, 2009), 106–119. On the latter, for instance, see Yosef Mashash’s (a twentieth century rabbi in Tlemsen and Meknes) discussion: Yosef Mashash, </w:t>
      </w:r>
      <w:r w:rsidRPr="006576DF">
        <w:rPr>
          <w:i/>
          <w:iCs/>
          <w:sz w:val="24"/>
          <w:szCs w:val="24"/>
        </w:rPr>
        <w:t>Mayim Hayyim</w:t>
      </w:r>
      <w:r w:rsidRPr="006576DF">
        <w:rPr>
          <w:sz w:val="24"/>
          <w:szCs w:val="24"/>
        </w:rPr>
        <w:t>, Part 2 (Jerusalem, 1985), 193 (</w:t>
      </w:r>
      <w:r w:rsidRPr="006576DF">
        <w:rPr>
          <w:i/>
          <w:iCs/>
          <w:sz w:val="24"/>
          <w:szCs w:val="24"/>
        </w:rPr>
        <w:t>Yoreh De’ah</w:t>
      </w:r>
      <w:r w:rsidRPr="006576DF">
        <w:rPr>
          <w:sz w:val="24"/>
          <w:szCs w:val="24"/>
        </w:rPr>
        <w:t xml:space="preserve"> 108); idem, </w:t>
      </w:r>
      <w:r w:rsidRPr="006576DF">
        <w:rPr>
          <w:i/>
          <w:iCs/>
          <w:sz w:val="24"/>
          <w:szCs w:val="24"/>
        </w:rPr>
        <w:t>Oẓar ha-Mikhtavim</w:t>
      </w:r>
      <w:r w:rsidRPr="006576DF">
        <w:rPr>
          <w:sz w:val="24"/>
          <w:szCs w:val="24"/>
        </w:rPr>
        <w:t>, Part 1 (Jerusalem, 1968), 133.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802453"/>
      <w:docPartObj>
        <w:docPartGallery w:val="Page Numbers (Bottom of Page)"/>
        <w:docPartUnique/>
      </w:docPartObj>
    </w:sdtPr>
    <w:sdtEndPr>
      <w:rPr>
        <w:cs/>
      </w:rPr>
    </w:sdtEndPr>
    <w:sdtContent>
      <w:p w14:paraId="4F45A7EF" w14:textId="77777777" w:rsidR="005F4208" w:rsidRDefault="005F4208" w:rsidP="005A3BC4">
        <w:pPr>
          <w:pStyle w:val="Footer"/>
          <w:rPr>
            <w:rtl/>
            <w:cs/>
          </w:rPr>
        </w:pPr>
        <w:r>
          <w:fldChar w:fldCharType="begin"/>
        </w:r>
        <w:r>
          <w:rPr>
            <w:rtl/>
            <w:cs/>
          </w:rPr>
          <w:instrText>PAGE   \* MERGEFORMAT</w:instrText>
        </w:r>
        <w:r>
          <w:fldChar w:fldCharType="separate"/>
        </w:r>
        <w:r w:rsidR="00C870C8" w:rsidRPr="00C870C8">
          <w:rPr>
            <w:noProof/>
            <w:rtl/>
            <w:lang w:val="he-IL"/>
          </w:rPr>
          <w:t>21</w:t>
        </w:r>
        <w:r>
          <w:fldChar w:fldCharType="end"/>
        </w:r>
      </w:p>
    </w:sdtContent>
  </w:sdt>
  <w:p w14:paraId="3E484A20" w14:textId="77777777" w:rsidR="005F4208" w:rsidRDefault="005F4208" w:rsidP="005A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8EBF" w14:textId="77777777" w:rsidR="001A49A6" w:rsidRDefault="001A49A6" w:rsidP="005A3BC4">
      <w:r>
        <w:separator/>
      </w:r>
    </w:p>
  </w:footnote>
  <w:footnote w:type="continuationSeparator" w:id="0">
    <w:p w14:paraId="7769606B" w14:textId="77777777" w:rsidR="001A49A6" w:rsidRDefault="001A49A6" w:rsidP="005A3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06DB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74F0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BEDB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8400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CE70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9CF1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C263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40EC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5A21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18D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DC205D"/>
    <w:multiLevelType w:val="multilevel"/>
    <w:tmpl w:val="2B6C4F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D593B95"/>
    <w:multiLevelType w:val="multilevel"/>
    <w:tmpl w:val="EBA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5837B7"/>
    <w:multiLevelType w:val="hybridMultilevel"/>
    <w:tmpl w:val="4A2024BA"/>
    <w:lvl w:ilvl="0" w:tplc="5F8CE2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7272486">
    <w:abstractNumId w:val="12"/>
  </w:num>
  <w:num w:numId="2" w16cid:durableId="1583251185">
    <w:abstractNumId w:val="11"/>
  </w:num>
  <w:num w:numId="3" w16cid:durableId="1050885522">
    <w:abstractNumId w:val="10"/>
  </w:num>
  <w:num w:numId="4" w16cid:durableId="1859540552">
    <w:abstractNumId w:val="9"/>
  </w:num>
  <w:num w:numId="5" w16cid:durableId="1718047782">
    <w:abstractNumId w:val="7"/>
  </w:num>
  <w:num w:numId="6" w16cid:durableId="91829226">
    <w:abstractNumId w:val="6"/>
  </w:num>
  <w:num w:numId="7" w16cid:durableId="1348829021">
    <w:abstractNumId w:val="5"/>
  </w:num>
  <w:num w:numId="8" w16cid:durableId="2034529715">
    <w:abstractNumId w:val="4"/>
  </w:num>
  <w:num w:numId="9" w16cid:durableId="1597592643">
    <w:abstractNumId w:val="8"/>
  </w:num>
  <w:num w:numId="10" w16cid:durableId="1201363518">
    <w:abstractNumId w:val="3"/>
  </w:num>
  <w:num w:numId="11" w16cid:durableId="553851922">
    <w:abstractNumId w:val="2"/>
  </w:num>
  <w:num w:numId="12" w16cid:durableId="1292396272">
    <w:abstractNumId w:val="1"/>
  </w:num>
  <w:num w:numId="13" w16cid:durableId="8398064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account">
    <w15:presenceInfo w15:providerId="Windows Live" w15:userId="2cdc38f76755c8d3"/>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tDQyMzQ3NzGyMDBV0lEKTi0uzszPAykwqgUA0UdrBCwAAAA="/>
  </w:docVars>
  <w:rsids>
    <w:rsidRoot w:val="003B1BAC"/>
    <w:rsid w:val="00002ADF"/>
    <w:rsid w:val="00002F39"/>
    <w:rsid w:val="0000426F"/>
    <w:rsid w:val="000052C5"/>
    <w:rsid w:val="00006C87"/>
    <w:rsid w:val="000243DD"/>
    <w:rsid w:val="00025DD3"/>
    <w:rsid w:val="00026ECF"/>
    <w:rsid w:val="00030B31"/>
    <w:rsid w:val="0003764C"/>
    <w:rsid w:val="00041248"/>
    <w:rsid w:val="0004160F"/>
    <w:rsid w:val="000444FA"/>
    <w:rsid w:val="000453D3"/>
    <w:rsid w:val="00047E7D"/>
    <w:rsid w:val="0005063B"/>
    <w:rsid w:val="00051EB4"/>
    <w:rsid w:val="00056BB0"/>
    <w:rsid w:val="000630EF"/>
    <w:rsid w:val="00066BC1"/>
    <w:rsid w:val="00072EBC"/>
    <w:rsid w:val="000752E9"/>
    <w:rsid w:val="000812A3"/>
    <w:rsid w:val="000823B6"/>
    <w:rsid w:val="000A146B"/>
    <w:rsid w:val="000A5BDD"/>
    <w:rsid w:val="000A7AEF"/>
    <w:rsid w:val="000B16B8"/>
    <w:rsid w:val="000B494A"/>
    <w:rsid w:val="000C348D"/>
    <w:rsid w:val="000C59BB"/>
    <w:rsid w:val="000D4BDB"/>
    <w:rsid w:val="000D51F6"/>
    <w:rsid w:val="000E1D71"/>
    <w:rsid w:val="000E27F1"/>
    <w:rsid w:val="000E3772"/>
    <w:rsid w:val="000E4D07"/>
    <w:rsid w:val="000F1048"/>
    <w:rsid w:val="000F30A8"/>
    <w:rsid w:val="00101B53"/>
    <w:rsid w:val="00104C11"/>
    <w:rsid w:val="00107B87"/>
    <w:rsid w:val="00120DCA"/>
    <w:rsid w:val="00122007"/>
    <w:rsid w:val="00122CA3"/>
    <w:rsid w:val="00123961"/>
    <w:rsid w:val="001359E2"/>
    <w:rsid w:val="00136EFA"/>
    <w:rsid w:val="00137FB8"/>
    <w:rsid w:val="00140BFC"/>
    <w:rsid w:val="00141C7A"/>
    <w:rsid w:val="001456E2"/>
    <w:rsid w:val="0015280F"/>
    <w:rsid w:val="00154CC4"/>
    <w:rsid w:val="0015548E"/>
    <w:rsid w:val="001573E1"/>
    <w:rsid w:val="00157A44"/>
    <w:rsid w:val="00161330"/>
    <w:rsid w:val="00162423"/>
    <w:rsid w:val="00165599"/>
    <w:rsid w:val="00173FA4"/>
    <w:rsid w:val="00175AB8"/>
    <w:rsid w:val="0017685E"/>
    <w:rsid w:val="001823F0"/>
    <w:rsid w:val="00182E9C"/>
    <w:rsid w:val="001848A3"/>
    <w:rsid w:val="0018690B"/>
    <w:rsid w:val="001878C5"/>
    <w:rsid w:val="00190B18"/>
    <w:rsid w:val="00190C2A"/>
    <w:rsid w:val="001910BA"/>
    <w:rsid w:val="00196386"/>
    <w:rsid w:val="0019774E"/>
    <w:rsid w:val="001A178B"/>
    <w:rsid w:val="001A259E"/>
    <w:rsid w:val="001A49A6"/>
    <w:rsid w:val="001B2C30"/>
    <w:rsid w:val="001B4C66"/>
    <w:rsid w:val="001B4FEB"/>
    <w:rsid w:val="001B7DFB"/>
    <w:rsid w:val="001C2C6C"/>
    <w:rsid w:val="001C4851"/>
    <w:rsid w:val="001C5870"/>
    <w:rsid w:val="001C5FBB"/>
    <w:rsid w:val="001C75AD"/>
    <w:rsid w:val="001D60B7"/>
    <w:rsid w:val="001E2B48"/>
    <w:rsid w:val="001E4AF1"/>
    <w:rsid w:val="001E7970"/>
    <w:rsid w:val="001F2CAA"/>
    <w:rsid w:val="001F3D04"/>
    <w:rsid w:val="001F46AE"/>
    <w:rsid w:val="00204B0F"/>
    <w:rsid w:val="002053CE"/>
    <w:rsid w:val="00212FB9"/>
    <w:rsid w:val="00226819"/>
    <w:rsid w:val="00241CF1"/>
    <w:rsid w:val="00242BF3"/>
    <w:rsid w:val="00257FEC"/>
    <w:rsid w:val="002618E0"/>
    <w:rsid w:val="002627D3"/>
    <w:rsid w:val="00265CA3"/>
    <w:rsid w:val="00272E3E"/>
    <w:rsid w:val="00284170"/>
    <w:rsid w:val="00285B37"/>
    <w:rsid w:val="002865F6"/>
    <w:rsid w:val="00286ACF"/>
    <w:rsid w:val="002918F3"/>
    <w:rsid w:val="002A2B5F"/>
    <w:rsid w:val="002A6F80"/>
    <w:rsid w:val="002A77D9"/>
    <w:rsid w:val="002B13FD"/>
    <w:rsid w:val="002B19B8"/>
    <w:rsid w:val="002B2290"/>
    <w:rsid w:val="002B2515"/>
    <w:rsid w:val="002B27F6"/>
    <w:rsid w:val="002B3DFA"/>
    <w:rsid w:val="002B75E5"/>
    <w:rsid w:val="002B7C5B"/>
    <w:rsid w:val="002C1D1F"/>
    <w:rsid w:val="002C7989"/>
    <w:rsid w:val="002D060E"/>
    <w:rsid w:val="002D1C6D"/>
    <w:rsid w:val="002D397C"/>
    <w:rsid w:val="002D74AC"/>
    <w:rsid w:val="002E0218"/>
    <w:rsid w:val="002E332F"/>
    <w:rsid w:val="002F0DC1"/>
    <w:rsid w:val="002F2DF8"/>
    <w:rsid w:val="002F44FF"/>
    <w:rsid w:val="00302804"/>
    <w:rsid w:val="00304B2B"/>
    <w:rsid w:val="003057D3"/>
    <w:rsid w:val="003057EF"/>
    <w:rsid w:val="00314D7E"/>
    <w:rsid w:val="0032017C"/>
    <w:rsid w:val="0032073C"/>
    <w:rsid w:val="00321AD4"/>
    <w:rsid w:val="00322B45"/>
    <w:rsid w:val="00330AC1"/>
    <w:rsid w:val="00331500"/>
    <w:rsid w:val="00333609"/>
    <w:rsid w:val="00335913"/>
    <w:rsid w:val="00335DEB"/>
    <w:rsid w:val="0034058A"/>
    <w:rsid w:val="00341B03"/>
    <w:rsid w:val="00342113"/>
    <w:rsid w:val="00342DC5"/>
    <w:rsid w:val="00344401"/>
    <w:rsid w:val="00350F51"/>
    <w:rsid w:val="00354BA5"/>
    <w:rsid w:val="003614D5"/>
    <w:rsid w:val="003667CB"/>
    <w:rsid w:val="00372995"/>
    <w:rsid w:val="00372A26"/>
    <w:rsid w:val="00372B72"/>
    <w:rsid w:val="003751C0"/>
    <w:rsid w:val="00382128"/>
    <w:rsid w:val="003844CF"/>
    <w:rsid w:val="0038542F"/>
    <w:rsid w:val="00385569"/>
    <w:rsid w:val="00385769"/>
    <w:rsid w:val="00386FB4"/>
    <w:rsid w:val="00391F9F"/>
    <w:rsid w:val="003A386D"/>
    <w:rsid w:val="003B1BAC"/>
    <w:rsid w:val="003B1CEF"/>
    <w:rsid w:val="003B33E9"/>
    <w:rsid w:val="003C0090"/>
    <w:rsid w:val="003C0735"/>
    <w:rsid w:val="003C48C3"/>
    <w:rsid w:val="003D0959"/>
    <w:rsid w:val="003D4043"/>
    <w:rsid w:val="003D555F"/>
    <w:rsid w:val="003E697E"/>
    <w:rsid w:val="003E77DF"/>
    <w:rsid w:val="003E78CE"/>
    <w:rsid w:val="003F2196"/>
    <w:rsid w:val="003F7B94"/>
    <w:rsid w:val="00406DE6"/>
    <w:rsid w:val="00406E12"/>
    <w:rsid w:val="00410ECD"/>
    <w:rsid w:val="004114B8"/>
    <w:rsid w:val="00413771"/>
    <w:rsid w:val="00413CF8"/>
    <w:rsid w:val="00416937"/>
    <w:rsid w:val="00417DC7"/>
    <w:rsid w:val="0042124E"/>
    <w:rsid w:val="0042384E"/>
    <w:rsid w:val="004250D7"/>
    <w:rsid w:val="00425326"/>
    <w:rsid w:val="00431D61"/>
    <w:rsid w:val="00432DAE"/>
    <w:rsid w:val="00436AC8"/>
    <w:rsid w:val="00444EC6"/>
    <w:rsid w:val="00446DA7"/>
    <w:rsid w:val="0045454B"/>
    <w:rsid w:val="00457421"/>
    <w:rsid w:val="0045743F"/>
    <w:rsid w:val="00466365"/>
    <w:rsid w:val="00466432"/>
    <w:rsid w:val="00472BA4"/>
    <w:rsid w:val="00472E30"/>
    <w:rsid w:val="00473D0B"/>
    <w:rsid w:val="004745FC"/>
    <w:rsid w:val="004764B4"/>
    <w:rsid w:val="0047743C"/>
    <w:rsid w:val="0048063E"/>
    <w:rsid w:val="004817E0"/>
    <w:rsid w:val="00482E4F"/>
    <w:rsid w:val="00483DDF"/>
    <w:rsid w:val="0048617D"/>
    <w:rsid w:val="00491F06"/>
    <w:rsid w:val="00497A0B"/>
    <w:rsid w:val="004A6DBA"/>
    <w:rsid w:val="004A7F5B"/>
    <w:rsid w:val="004B0DA1"/>
    <w:rsid w:val="004B2219"/>
    <w:rsid w:val="004B40BB"/>
    <w:rsid w:val="004B5F52"/>
    <w:rsid w:val="004B75E2"/>
    <w:rsid w:val="004C1ADA"/>
    <w:rsid w:val="004D65C0"/>
    <w:rsid w:val="004E7ED6"/>
    <w:rsid w:val="004F083D"/>
    <w:rsid w:val="004F3FE9"/>
    <w:rsid w:val="004F6B95"/>
    <w:rsid w:val="005001A5"/>
    <w:rsid w:val="00502111"/>
    <w:rsid w:val="00502120"/>
    <w:rsid w:val="00503F38"/>
    <w:rsid w:val="005055CF"/>
    <w:rsid w:val="00510AA6"/>
    <w:rsid w:val="00514E8C"/>
    <w:rsid w:val="00515831"/>
    <w:rsid w:val="00522EC0"/>
    <w:rsid w:val="00525245"/>
    <w:rsid w:val="005303DD"/>
    <w:rsid w:val="00533F77"/>
    <w:rsid w:val="00534C71"/>
    <w:rsid w:val="00535EF0"/>
    <w:rsid w:val="005362BD"/>
    <w:rsid w:val="00542F51"/>
    <w:rsid w:val="0054350A"/>
    <w:rsid w:val="00550118"/>
    <w:rsid w:val="00551741"/>
    <w:rsid w:val="0055206F"/>
    <w:rsid w:val="00555F74"/>
    <w:rsid w:val="00557B5A"/>
    <w:rsid w:val="00564D46"/>
    <w:rsid w:val="00564F2F"/>
    <w:rsid w:val="0057163A"/>
    <w:rsid w:val="00577592"/>
    <w:rsid w:val="005812B9"/>
    <w:rsid w:val="0058213C"/>
    <w:rsid w:val="0058472F"/>
    <w:rsid w:val="005966B2"/>
    <w:rsid w:val="00596BC9"/>
    <w:rsid w:val="005A2EB9"/>
    <w:rsid w:val="005A3BC4"/>
    <w:rsid w:val="005A4880"/>
    <w:rsid w:val="005A6ECE"/>
    <w:rsid w:val="005B1D02"/>
    <w:rsid w:val="005C0E13"/>
    <w:rsid w:val="005D03D6"/>
    <w:rsid w:val="005D2949"/>
    <w:rsid w:val="005D40C5"/>
    <w:rsid w:val="005E01B2"/>
    <w:rsid w:val="005E26AE"/>
    <w:rsid w:val="005E4789"/>
    <w:rsid w:val="005E7B87"/>
    <w:rsid w:val="005E7F23"/>
    <w:rsid w:val="005F2717"/>
    <w:rsid w:val="005F376C"/>
    <w:rsid w:val="005F4208"/>
    <w:rsid w:val="00600A62"/>
    <w:rsid w:val="00605C1C"/>
    <w:rsid w:val="006070D2"/>
    <w:rsid w:val="00615F31"/>
    <w:rsid w:val="00616F9C"/>
    <w:rsid w:val="0062764A"/>
    <w:rsid w:val="00631207"/>
    <w:rsid w:val="006351FC"/>
    <w:rsid w:val="00640BBA"/>
    <w:rsid w:val="00654D19"/>
    <w:rsid w:val="00656C45"/>
    <w:rsid w:val="006576DF"/>
    <w:rsid w:val="0066746C"/>
    <w:rsid w:val="0067640E"/>
    <w:rsid w:val="00681FE7"/>
    <w:rsid w:val="00682C3F"/>
    <w:rsid w:val="006842B0"/>
    <w:rsid w:val="006931BD"/>
    <w:rsid w:val="0069324E"/>
    <w:rsid w:val="00697B6C"/>
    <w:rsid w:val="006A1651"/>
    <w:rsid w:val="006A37AF"/>
    <w:rsid w:val="006A4C08"/>
    <w:rsid w:val="006B4B81"/>
    <w:rsid w:val="006B7598"/>
    <w:rsid w:val="006C0CB3"/>
    <w:rsid w:val="006C7F23"/>
    <w:rsid w:val="006D2245"/>
    <w:rsid w:val="006D2E67"/>
    <w:rsid w:val="006D3824"/>
    <w:rsid w:val="006D4985"/>
    <w:rsid w:val="006D6210"/>
    <w:rsid w:val="006E10BB"/>
    <w:rsid w:val="006E2D7A"/>
    <w:rsid w:val="006E5EBB"/>
    <w:rsid w:val="006F0EFE"/>
    <w:rsid w:val="00704609"/>
    <w:rsid w:val="00706208"/>
    <w:rsid w:val="0070753A"/>
    <w:rsid w:val="007138B3"/>
    <w:rsid w:val="007142A6"/>
    <w:rsid w:val="00714529"/>
    <w:rsid w:val="007170DE"/>
    <w:rsid w:val="0072015C"/>
    <w:rsid w:val="007239A5"/>
    <w:rsid w:val="00723FD7"/>
    <w:rsid w:val="00725295"/>
    <w:rsid w:val="007279E5"/>
    <w:rsid w:val="00734449"/>
    <w:rsid w:val="0073547E"/>
    <w:rsid w:val="00737A1F"/>
    <w:rsid w:val="00740BDA"/>
    <w:rsid w:val="00741355"/>
    <w:rsid w:val="00747695"/>
    <w:rsid w:val="00751A25"/>
    <w:rsid w:val="00755B84"/>
    <w:rsid w:val="007612A8"/>
    <w:rsid w:val="0076282F"/>
    <w:rsid w:val="00766E4C"/>
    <w:rsid w:val="0076704A"/>
    <w:rsid w:val="007827E3"/>
    <w:rsid w:val="007838F7"/>
    <w:rsid w:val="007924F7"/>
    <w:rsid w:val="0079489C"/>
    <w:rsid w:val="007A06DE"/>
    <w:rsid w:val="007A6670"/>
    <w:rsid w:val="007A6BB2"/>
    <w:rsid w:val="007B0402"/>
    <w:rsid w:val="007B2DFC"/>
    <w:rsid w:val="007B3FC9"/>
    <w:rsid w:val="007B461C"/>
    <w:rsid w:val="007C1877"/>
    <w:rsid w:val="007D7221"/>
    <w:rsid w:val="007D7937"/>
    <w:rsid w:val="007E253C"/>
    <w:rsid w:val="007E38C0"/>
    <w:rsid w:val="007E7429"/>
    <w:rsid w:val="007F3447"/>
    <w:rsid w:val="007F4F61"/>
    <w:rsid w:val="007F6794"/>
    <w:rsid w:val="007F76F1"/>
    <w:rsid w:val="008012C0"/>
    <w:rsid w:val="0080509F"/>
    <w:rsid w:val="00807E5C"/>
    <w:rsid w:val="00812D07"/>
    <w:rsid w:val="0083226F"/>
    <w:rsid w:val="008377D4"/>
    <w:rsid w:val="00840BDF"/>
    <w:rsid w:val="008420BC"/>
    <w:rsid w:val="008434FC"/>
    <w:rsid w:val="00845A46"/>
    <w:rsid w:val="008524F2"/>
    <w:rsid w:val="00854090"/>
    <w:rsid w:val="00854E4B"/>
    <w:rsid w:val="00860011"/>
    <w:rsid w:val="008611ED"/>
    <w:rsid w:val="00861B3B"/>
    <w:rsid w:val="008666D0"/>
    <w:rsid w:val="00872140"/>
    <w:rsid w:val="008735D7"/>
    <w:rsid w:val="00883BC5"/>
    <w:rsid w:val="00885701"/>
    <w:rsid w:val="00887159"/>
    <w:rsid w:val="008906F2"/>
    <w:rsid w:val="00893B37"/>
    <w:rsid w:val="00896355"/>
    <w:rsid w:val="008A7F02"/>
    <w:rsid w:val="008B02DD"/>
    <w:rsid w:val="008B0682"/>
    <w:rsid w:val="008B33B5"/>
    <w:rsid w:val="008B5C0C"/>
    <w:rsid w:val="008D0DBF"/>
    <w:rsid w:val="008E42E1"/>
    <w:rsid w:val="008F3AD4"/>
    <w:rsid w:val="0090249D"/>
    <w:rsid w:val="009113E3"/>
    <w:rsid w:val="00913463"/>
    <w:rsid w:val="009219F5"/>
    <w:rsid w:val="009372FC"/>
    <w:rsid w:val="00947497"/>
    <w:rsid w:val="009511D5"/>
    <w:rsid w:val="00954523"/>
    <w:rsid w:val="00954A20"/>
    <w:rsid w:val="00956092"/>
    <w:rsid w:val="00964B51"/>
    <w:rsid w:val="00967972"/>
    <w:rsid w:val="00987F22"/>
    <w:rsid w:val="009A2053"/>
    <w:rsid w:val="009B1CFB"/>
    <w:rsid w:val="009B4170"/>
    <w:rsid w:val="009C0582"/>
    <w:rsid w:val="009C0A57"/>
    <w:rsid w:val="009D1A5D"/>
    <w:rsid w:val="009D43C6"/>
    <w:rsid w:val="009D5D49"/>
    <w:rsid w:val="009E317D"/>
    <w:rsid w:val="009E4BF2"/>
    <w:rsid w:val="009E7920"/>
    <w:rsid w:val="009F06E5"/>
    <w:rsid w:val="009F19D3"/>
    <w:rsid w:val="009F6445"/>
    <w:rsid w:val="00A02226"/>
    <w:rsid w:val="00A1160F"/>
    <w:rsid w:val="00A12B06"/>
    <w:rsid w:val="00A21616"/>
    <w:rsid w:val="00A2289A"/>
    <w:rsid w:val="00A245C9"/>
    <w:rsid w:val="00A25687"/>
    <w:rsid w:val="00A31666"/>
    <w:rsid w:val="00A32C37"/>
    <w:rsid w:val="00A42C22"/>
    <w:rsid w:val="00A43F0D"/>
    <w:rsid w:val="00A50F05"/>
    <w:rsid w:val="00A51B7E"/>
    <w:rsid w:val="00A53862"/>
    <w:rsid w:val="00A5520E"/>
    <w:rsid w:val="00A61840"/>
    <w:rsid w:val="00A63074"/>
    <w:rsid w:val="00A70F4A"/>
    <w:rsid w:val="00A71D7C"/>
    <w:rsid w:val="00A76D90"/>
    <w:rsid w:val="00A76F12"/>
    <w:rsid w:val="00A8007B"/>
    <w:rsid w:val="00A84FEB"/>
    <w:rsid w:val="00A85742"/>
    <w:rsid w:val="00A8653E"/>
    <w:rsid w:val="00A9344B"/>
    <w:rsid w:val="00AA1922"/>
    <w:rsid w:val="00AA3797"/>
    <w:rsid w:val="00AA3EB6"/>
    <w:rsid w:val="00AA6CC6"/>
    <w:rsid w:val="00AB0414"/>
    <w:rsid w:val="00AB3500"/>
    <w:rsid w:val="00AB372F"/>
    <w:rsid w:val="00AB3F84"/>
    <w:rsid w:val="00AB5EC8"/>
    <w:rsid w:val="00AB6F29"/>
    <w:rsid w:val="00AC6C54"/>
    <w:rsid w:val="00AC7866"/>
    <w:rsid w:val="00AD143D"/>
    <w:rsid w:val="00AD689C"/>
    <w:rsid w:val="00AD6F82"/>
    <w:rsid w:val="00AD7732"/>
    <w:rsid w:val="00AE7D82"/>
    <w:rsid w:val="00AE7EBF"/>
    <w:rsid w:val="00AF0297"/>
    <w:rsid w:val="00AF1F0C"/>
    <w:rsid w:val="00B030C7"/>
    <w:rsid w:val="00B04094"/>
    <w:rsid w:val="00B053B1"/>
    <w:rsid w:val="00B056F0"/>
    <w:rsid w:val="00B15071"/>
    <w:rsid w:val="00B20FC5"/>
    <w:rsid w:val="00B214AD"/>
    <w:rsid w:val="00B240B2"/>
    <w:rsid w:val="00B2538A"/>
    <w:rsid w:val="00B26A8C"/>
    <w:rsid w:val="00B32183"/>
    <w:rsid w:val="00B34B93"/>
    <w:rsid w:val="00B42953"/>
    <w:rsid w:val="00B43938"/>
    <w:rsid w:val="00B44BAD"/>
    <w:rsid w:val="00B45046"/>
    <w:rsid w:val="00B45545"/>
    <w:rsid w:val="00B509A8"/>
    <w:rsid w:val="00B51C27"/>
    <w:rsid w:val="00B54959"/>
    <w:rsid w:val="00B63468"/>
    <w:rsid w:val="00B6377A"/>
    <w:rsid w:val="00B67E52"/>
    <w:rsid w:val="00B738CF"/>
    <w:rsid w:val="00B739D8"/>
    <w:rsid w:val="00B80A0F"/>
    <w:rsid w:val="00B814B4"/>
    <w:rsid w:val="00B86148"/>
    <w:rsid w:val="00B863C3"/>
    <w:rsid w:val="00B87FE0"/>
    <w:rsid w:val="00B95C9D"/>
    <w:rsid w:val="00B97B85"/>
    <w:rsid w:val="00BA21F3"/>
    <w:rsid w:val="00BA2501"/>
    <w:rsid w:val="00BA5A3C"/>
    <w:rsid w:val="00BB1F67"/>
    <w:rsid w:val="00BC09B6"/>
    <w:rsid w:val="00BC0E2F"/>
    <w:rsid w:val="00BC2689"/>
    <w:rsid w:val="00BC3D3D"/>
    <w:rsid w:val="00BC463C"/>
    <w:rsid w:val="00BC7AB6"/>
    <w:rsid w:val="00BD653D"/>
    <w:rsid w:val="00BE24CC"/>
    <w:rsid w:val="00BE42DA"/>
    <w:rsid w:val="00BE7F4C"/>
    <w:rsid w:val="00BF2F69"/>
    <w:rsid w:val="00BF4987"/>
    <w:rsid w:val="00C007AB"/>
    <w:rsid w:val="00C06098"/>
    <w:rsid w:val="00C2189F"/>
    <w:rsid w:val="00C220D4"/>
    <w:rsid w:val="00C23BFB"/>
    <w:rsid w:val="00C260C9"/>
    <w:rsid w:val="00C27827"/>
    <w:rsid w:val="00C36146"/>
    <w:rsid w:val="00C41749"/>
    <w:rsid w:val="00C45656"/>
    <w:rsid w:val="00C5228D"/>
    <w:rsid w:val="00C54DCD"/>
    <w:rsid w:val="00C553D7"/>
    <w:rsid w:val="00C60274"/>
    <w:rsid w:val="00C61B92"/>
    <w:rsid w:val="00C7593A"/>
    <w:rsid w:val="00C75D5B"/>
    <w:rsid w:val="00C77F8B"/>
    <w:rsid w:val="00C84D8B"/>
    <w:rsid w:val="00C870C8"/>
    <w:rsid w:val="00C91A07"/>
    <w:rsid w:val="00CA1D94"/>
    <w:rsid w:val="00CA36E1"/>
    <w:rsid w:val="00CC14E5"/>
    <w:rsid w:val="00CC26C9"/>
    <w:rsid w:val="00CC3A29"/>
    <w:rsid w:val="00CC3E73"/>
    <w:rsid w:val="00CC47B2"/>
    <w:rsid w:val="00CC4F82"/>
    <w:rsid w:val="00CD0B2B"/>
    <w:rsid w:val="00CD1AB5"/>
    <w:rsid w:val="00CE07DF"/>
    <w:rsid w:val="00CE5D39"/>
    <w:rsid w:val="00CF0D75"/>
    <w:rsid w:val="00CF2872"/>
    <w:rsid w:val="00CF2F51"/>
    <w:rsid w:val="00CF6DC8"/>
    <w:rsid w:val="00D0366E"/>
    <w:rsid w:val="00D03BD1"/>
    <w:rsid w:val="00D041FD"/>
    <w:rsid w:val="00D050AE"/>
    <w:rsid w:val="00D11E91"/>
    <w:rsid w:val="00D13BDE"/>
    <w:rsid w:val="00D15EFF"/>
    <w:rsid w:val="00D3176C"/>
    <w:rsid w:val="00D31C6D"/>
    <w:rsid w:val="00D544BA"/>
    <w:rsid w:val="00D6532E"/>
    <w:rsid w:val="00D67EFD"/>
    <w:rsid w:val="00D71370"/>
    <w:rsid w:val="00D81435"/>
    <w:rsid w:val="00D83353"/>
    <w:rsid w:val="00D85D63"/>
    <w:rsid w:val="00D91E7C"/>
    <w:rsid w:val="00D96897"/>
    <w:rsid w:val="00DA3B4F"/>
    <w:rsid w:val="00DB07D3"/>
    <w:rsid w:val="00DB100B"/>
    <w:rsid w:val="00DB2B62"/>
    <w:rsid w:val="00DB5D3C"/>
    <w:rsid w:val="00DB79ED"/>
    <w:rsid w:val="00DC1C79"/>
    <w:rsid w:val="00DC28EC"/>
    <w:rsid w:val="00DD1260"/>
    <w:rsid w:val="00DD4256"/>
    <w:rsid w:val="00DE476C"/>
    <w:rsid w:val="00DE699E"/>
    <w:rsid w:val="00DF7B68"/>
    <w:rsid w:val="00E026D7"/>
    <w:rsid w:val="00E03391"/>
    <w:rsid w:val="00E0543D"/>
    <w:rsid w:val="00E0558D"/>
    <w:rsid w:val="00E0744F"/>
    <w:rsid w:val="00E12A42"/>
    <w:rsid w:val="00E1356D"/>
    <w:rsid w:val="00E2128F"/>
    <w:rsid w:val="00E23B33"/>
    <w:rsid w:val="00E26B56"/>
    <w:rsid w:val="00E34D4D"/>
    <w:rsid w:val="00E36592"/>
    <w:rsid w:val="00E36E6D"/>
    <w:rsid w:val="00E417A6"/>
    <w:rsid w:val="00E42CBB"/>
    <w:rsid w:val="00E45283"/>
    <w:rsid w:val="00E542C3"/>
    <w:rsid w:val="00E568AE"/>
    <w:rsid w:val="00E67814"/>
    <w:rsid w:val="00E7136F"/>
    <w:rsid w:val="00E72395"/>
    <w:rsid w:val="00E75567"/>
    <w:rsid w:val="00E82BA9"/>
    <w:rsid w:val="00E923E7"/>
    <w:rsid w:val="00E92EB6"/>
    <w:rsid w:val="00E9318B"/>
    <w:rsid w:val="00E93BDC"/>
    <w:rsid w:val="00E95E3C"/>
    <w:rsid w:val="00EA095A"/>
    <w:rsid w:val="00EA3F0B"/>
    <w:rsid w:val="00EA48DF"/>
    <w:rsid w:val="00EA6F9D"/>
    <w:rsid w:val="00EB0022"/>
    <w:rsid w:val="00EB7178"/>
    <w:rsid w:val="00EC2246"/>
    <w:rsid w:val="00ED076C"/>
    <w:rsid w:val="00ED088E"/>
    <w:rsid w:val="00ED17E6"/>
    <w:rsid w:val="00ED1816"/>
    <w:rsid w:val="00ED5940"/>
    <w:rsid w:val="00ED5D29"/>
    <w:rsid w:val="00ED697B"/>
    <w:rsid w:val="00EE3416"/>
    <w:rsid w:val="00EE4290"/>
    <w:rsid w:val="00EE53A0"/>
    <w:rsid w:val="00EE5D8D"/>
    <w:rsid w:val="00EE7BB1"/>
    <w:rsid w:val="00EF2BF0"/>
    <w:rsid w:val="00EF642B"/>
    <w:rsid w:val="00EF71CB"/>
    <w:rsid w:val="00F01478"/>
    <w:rsid w:val="00F02AB5"/>
    <w:rsid w:val="00F03911"/>
    <w:rsid w:val="00F053C7"/>
    <w:rsid w:val="00F07AB7"/>
    <w:rsid w:val="00F11168"/>
    <w:rsid w:val="00F162D5"/>
    <w:rsid w:val="00F16714"/>
    <w:rsid w:val="00F20497"/>
    <w:rsid w:val="00F20CD1"/>
    <w:rsid w:val="00F22BC7"/>
    <w:rsid w:val="00F24413"/>
    <w:rsid w:val="00F25C54"/>
    <w:rsid w:val="00F3213A"/>
    <w:rsid w:val="00F32959"/>
    <w:rsid w:val="00F3445A"/>
    <w:rsid w:val="00F34F7A"/>
    <w:rsid w:val="00F3520B"/>
    <w:rsid w:val="00F366C2"/>
    <w:rsid w:val="00F409E5"/>
    <w:rsid w:val="00F416D9"/>
    <w:rsid w:val="00F45686"/>
    <w:rsid w:val="00F46105"/>
    <w:rsid w:val="00F51281"/>
    <w:rsid w:val="00F60CAB"/>
    <w:rsid w:val="00F61883"/>
    <w:rsid w:val="00F623D9"/>
    <w:rsid w:val="00F645B2"/>
    <w:rsid w:val="00F66B95"/>
    <w:rsid w:val="00F66D28"/>
    <w:rsid w:val="00F67051"/>
    <w:rsid w:val="00F673C2"/>
    <w:rsid w:val="00F70735"/>
    <w:rsid w:val="00F74714"/>
    <w:rsid w:val="00F779F3"/>
    <w:rsid w:val="00F85DD5"/>
    <w:rsid w:val="00F92F1C"/>
    <w:rsid w:val="00F955B8"/>
    <w:rsid w:val="00F97FBA"/>
    <w:rsid w:val="00FA1C5B"/>
    <w:rsid w:val="00FA2E3A"/>
    <w:rsid w:val="00FA3173"/>
    <w:rsid w:val="00FA447C"/>
    <w:rsid w:val="00FB26BA"/>
    <w:rsid w:val="00FB2D23"/>
    <w:rsid w:val="00FB616D"/>
    <w:rsid w:val="00FC0510"/>
    <w:rsid w:val="00FC1D10"/>
    <w:rsid w:val="00FD4CF3"/>
    <w:rsid w:val="00FE1F58"/>
    <w:rsid w:val="00FE679A"/>
    <w:rsid w:val="00FF2604"/>
    <w:rsid w:val="00FF40E7"/>
    <w:rsid w:val="00FF73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BAEA"/>
  <w15:chartTrackingRefBased/>
  <w15:docId w15:val="{EDC58FF7-DE7F-47B4-896E-B1DBB7AB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F82"/>
    <w:pPr>
      <w:spacing w:after="200" w:line="480" w:lineRule="auto"/>
      <w:contextualSpacing/>
      <w:jc w:val="both"/>
    </w:pPr>
    <w:rPr>
      <w:rFonts w:asciiTheme="majorBidi" w:eastAsia="Calibri" w:hAnsiTheme="majorBidi" w:cstheme="majorBidi"/>
      <w:sz w:val="24"/>
      <w:szCs w:val="24"/>
    </w:rPr>
  </w:style>
  <w:style w:type="paragraph" w:styleId="Heading1">
    <w:name w:val="heading 1"/>
    <w:basedOn w:val="ListParagraph"/>
    <w:next w:val="Normal"/>
    <w:link w:val="Heading1Char"/>
    <w:uiPriority w:val="9"/>
    <w:qFormat/>
    <w:rsid w:val="00F60CAB"/>
    <w:pPr>
      <w:numPr>
        <w:numId w:val="3"/>
      </w:numPr>
      <w:outlineLvl w:val="0"/>
    </w:pPr>
    <w:rPr>
      <w:b/>
      <w:bCs/>
    </w:rPr>
  </w:style>
  <w:style w:type="paragraph" w:styleId="Heading2">
    <w:name w:val="heading 2"/>
    <w:basedOn w:val="ListParagraph"/>
    <w:next w:val="Normal"/>
    <w:link w:val="Heading2Char"/>
    <w:uiPriority w:val="9"/>
    <w:unhideWhenUsed/>
    <w:qFormat/>
    <w:rsid w:val="00734449"/>
    <w:pPr>
      <w:numPr>
        <w:ilvl w:val="1"/>
        <w:numId w:val="3"/>
      </w:numPr>
      <w:outlineLvl w:val="1"/>
    </w:pPr>
    <w:rPr>
      <w:i/>
      <w:iCs/>
    </w:rPr>
  </w:style>
  <w:style w:type="paragraph" w:styleId="Heading3">
    <w:name w:val="heading 3"/>
    <w:basedOn w:val="Normal"/>
    <w:next w:val="Normal"/>
    <w:link w:val="Heading3Char"/>
    <w:uiPriority w:val="9"/>
    <w:semiHidden/>
    <w:unhideWhenUsed/>
    <w:qFormat/>
    <w:rsid w:val="000C348D"/>
    <w:pPr>
      <w:keepNext/>
      <w:keepLines/>
      <w:numPr>
        <w:ilvl w:val="2"/>
        <w:numId w:val="3"/>
      </w:numPr>
      <w:spacing w:before="40" w:after="0"/>
      <w:outlineLvl w:val="2"/>
    </w:pPr>
    <w:rPr>
      <w:rFonts w:asciiTheme="majorHAnsi" w:eastAsiaTheme="majorEastAsia" w:hAnsiTheme="majorHAnsi"/>
      <w:color w:val="1F4D78" w:themeColor="accent1" w:themeShade="7F"/>
    </w:rPr>
  </w:style>
  <w:style w:type="paragraph" w:styleId="Heading4">
    <w:name w:val="heading 4"/>
    <w:basedOn w:val="Normal"/>
    <w:next w:val="Normal"/>
    <w:link w:val="Heading4Char"/>
    <w:uiPriority w:val="9"/>
    <w:semiHidden/>
    <w:unhideWhenUsed/>
    <w:qFormat/>
    <w:rsid w:val="000C348D"/>
    <w:pPr>
      <w:keepNext/>
      <w:keepLines/>
      <w:numPr>
        <w:ilvl w:val="3"/>
        <w:numId w:val="3"/>
      </w:numPr>
      <w:spacing w:before="40" w:after="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iPriority w:val="9"/>
    <w:semiHidden/>
    <w:unhideWhenUsed/>
    <w:qFormat/>
    <w:rsid w:val="000C348D"/>
    <w:pPr>
      <w:keepNext/>
      <w:keepLines/>
      <w:numPr>
        <w:ilvl w:val="4"/>
        <w:numId w:val="3"/>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0C348D"/>
    <w:pPr>
      <w:keepNext/>
      <w:keepLines/>
      <w:numPr>
        <w:ilvl w:val="5"/>
        <w:numId w:val="3"/>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0C348D"/>
    <w:pPr>
      <w:keepNext/>
      <w:keepLines/>
      <w:numPr>
        <w:ilvl w:val="6"/>
        <w:numId w:val="3"/>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0C348D"/>
    <w:pPr>
      <w:keepNext/>
      <w:keepLines/>
      <w:numPr>
        <w:ilvl w:val="7"/>
        <w:numId w:val="3"/>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0C348D"/>
    <w:pPr>
      <w:keepNext/>
      <w:keepLines/>
      <w:numPr>
        <w:ilvl w:val="8"/>
        <w:numId w:val="3"/>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1BAC"/>
    <w:pPr>
      <w:spacing w:line="240" w:lineRule="auto"/>
    </w:pPr>
    <w:rPr>
      <w:sz w:val="20"/>
      <w:szCs w:val="20"/>
    </w:rPr>
  </w:style>
  <w:style w:type="character" w:customStyle="1" w:styleId="FootnoteTextChar">
    <w:name w:val="Footnote Text Char"/>
    <w:basedOn w:val="DefaultParagraphFont"/>
    <w:link w:val="FootnoteText"/>
    <w:uiPriority w:val="99"/>
    <w:rsid w:val="003B1BAC"/>
    <w:rPr>
      <w:sz w:val="20"/>
      <w:szCs w:val="20"/>
    </w:rPr>
  </w:style>
  <w:style w:type="character" w:styleId="FootnoteReference">
    <w:name w:val="footnote reference"/>
    <w:basedOn w:val="DefaultParagraphFont"/>
    <w:uiPriority w:val="99"/>
    <w:semiHidden/>
    <w:unhideWhenUsed/>
    <w:rsid w:val="003B1BAC"/>
    <w:rPr>
      <w:vertAlign w:val="superscript"/>
    </w:rPr>
  </w:style>
  <w:style w:type="paragraph" w:styleId="Footer">
    <w:name w:val="footer"/>
    <w:basedOn w:val="Normal"/>
    <w:link w:val="FooterChar"/>
    <w:uiPriority w:val="99"/>
    <w:unhideWhenUsed/>
    <w:rsid w:val="003B1BAC"/>
    <w:pPr>
      <w:tabs>
        <w:tab w:val="center" w:pos="4153"/>
        <w:tab w:val="right" w:pos="8306"/>
      </w:tabs>
      <w:spacing w:line="240" w:lineRule="auto"/>
    </w:pPr>
  </w:style>
  <w:style w:type="character" w:customStyle="1" w:styleId="FooterChar">
    <w:name w:val="Footer Char"/>
    <w:basedOn w:val="DefaultParagraphFont"/>
    <w:link w:val="Footer"/>
    <w:uiPriority w:val="99"/>
    <w:rsid w:val="003B1BAC"/>
  </w:style>
  <w:style w:type="paragraph" w:styleId="ListParagraph">
    <w:name w:val="List Paragraph"/>
    <w:basedOn w:val="Normal"/>
    <w:uiPriority w:val="34"/>
    <w:qFormat/>
    <w:rsid w:val="00E26B56"/>
    <w:pPr>
      <w:ind w:left="720"/>
    </w:pPr>
  </w:style>
  <w:style w:type="character" w:styleId="CommentReference">
    <w:name w:val="annotation reference"/>
    <w:basedOn w:val="DefaultParagraphFont"/>
    <w:uiPriority w:val="99"/>
    <w:semiHidden/>
    <w:unhideWhenUsed/>
    <w:rsid w:val="00C23BFB"/>
    <w:rPr>
      <w:sz w:val="16"/>
      <w:szCs w:val="16"/>
    </w:rPr>
  </w:style>
  <w:style w:type="paragraph" w:styleId="CommentText">
    <w:name w:val="annotation text"/>
    <w:basedOn w:val="Normal"/>
    <w:link w:val="CommentTextChar"/>
    <w:uiPriority w:val="99"/>
    <w:unhideWhenUsed/>
    <w:rsid w:val="00C23BFB"/>
    <w:pPr>
      <w:spacing w:line="240" w:lineRule="auto"/>
    </w:pPr>
    <w:rPr>
      <w:sz w:val="20"/>
      <w:szCs w:val="20"/>
    </w:rPr>
  </w:style>
  <w:style w:type="character" w:customStyle="1" w:styleId="CommentTextChar">
    <w:name w:val="Comment Text Char"/>
    <w:basedOn w:val="DefaultParagraphFont"/>
    <w:link w:val="CommentText"/>
    <w:uiPriority w:val="99"/>
    <w:rsid w:val="00C23BFB"/>
    <w:rPr>
      <w:sz w:val="20"/>
      <w:szCs w:val="20"/>
    </w:rPr>
  </w:style>
  <w:style w:type="paragraph" w:styleId="CommentSubject">
    <w:name w:val="annotation subject"/>
    <w:basedOn w:val="CommentText"/>
    <w:next w:val="CommentText"/>
    <w:link w:val="CommentSubjectChar"/>
    <w:uiPriority w:val="99"/>
    <w:semiHidden/>
    <w:unhideWhenUsed/>
    <w:rsid w:val="00C23BFB"/>
    <w:rPr>
      <w:b/>
      <w:bCs/>
    </w:rPr>
  </w:style>
  <w:style w:type="character" w:customStyle="1" w:styleId="CommentSubjectChar">
    <w:name w:val="Comment Subject Char"/>
    <w:basedOn w:val="CommentTextChar"/>
    <w:link w:val="CommentSubject"/>
    <w:uiPriority w:val="99"/>
    <w:semiHidden/>
    <w:rsid w:val="00C23BFB"/>
    <w:rPr>
      <w:b/>
      <w:bCs/>
      <w:sz w:val="20"/>
      <w:szCs w:val="20"/>
    </w:rPr>
  </w:style>
  <w:style w:type="paragraph" w:styleId="BalloonText">
    <w:name w:val="Balloon Text"/>
    <w:basedOn w:val="Normal"/>
    <w:link w:val="BalloonTextChar"/>
    <w:uiPriority w:val="99"/>
    <w:semiHidden/>
    <w:unhideWhenUsed/>
    <w:rsid w:val="00C23B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BFB"/>
    <w:rPr>
      <w:rFonts w:ascii="Segoe UI" w:hAnsi="Segoe UI" w:cs="Segoe UI"/>
      <w:sz w:val="18"/>
      <w:szCs w:val="18"/>
    </w:rPr>
  </w:style>
  <w:style w:type="character" w:styleId="Emphasis">
    <w:name w:val="Emphasis"/>
    <w:basedOn w:val="DefaultParagraphFont"/>
    <w:uiPriority w:val="20"/>
    <w:qFormat/>
    <w:rsid w:val="009E7920"/>
    <w:rPr>
      <w:i/>
      <w:iCs/>
    </w:rPr>
  </w:style>
  <w:style w:type="character" w:customStyle="1" w:styleId="Heading1Char">
    <w:name w:val="Heading 1 Char"/>
    <w:basedOn w:val="DefaultParagraphFont"/>
    <w:link w:val="Heading1"/>
    <w:uiPriority w:val="9"/>
    <w:rsid w:val="00F60CAB"/>
    <w:rPr>
      <w:rFonts w:asciiTheme="majorBidi" w:eastAsia="Calibri" w:hAnsiTheme="majorBidi" w:cstheme="majorBidi"/>
      <w:b/>
      <w:bCs/>
      <w:sz w:val="24"/>
      <w:szCs w:val="24"/>
    </w:rPr>
  </w:style>
  <w:style w:type="paragraph" w:customStyle="1" w:styleId="FootnoteText1">
    <w:name w:val="Footnote Text1"/>
    <w:basedOn w:val="Normal"/>
    <w:next w:val="FootnoteText"/>
    <w:uiPriority w:val="99"/>
    <w:unhideWhenUsed/>
    <w:rsid w:val="002C7989"/>
    <w:pPr>
      <w:spacing w:line="240" w:lineRule="auto"/>
    </w:pPr>
    <w:rPr>
      <w:sz w:val="20"/>
      <w:szCs w:val="20"/>
    </w:rPr>
  </w:style>
  <w:style w:type="paragraph" w:customStyle="1" w:styleId="CommentText1">
    <w:name w:val="Comment Text1"/>
    <w:basedOn w:val="Normal"/>
    <w:next w:val="CommentText"/>
    <w:uiPriority w:val="99"/>
    <w:unhideWhenUsed/>
    <w:rsid w:val="002C7989"/>
    <w:pPr>
      <w:spacing w:line="240" w:lineRule="auto"/>
    </w:pPr>
    <w:rPr>
      <w:sz w:val="20"/>
      <w:szCs w:val="20"/>
    </w:rPr>
  </w:style>
  <w:style w:type="paragraph" w:styleId="EndnoteText">
    <w:name w:val="endnote text"/>
    <w:basedOn w:val="Normal"/>
    <w:link w:val="EndnoteTextChar"/>
    <w:uiPriority w:val="99"/>
    <w:unhideWhenUsed/>
    <w:rsid w:val="00E568AE"/>
    <w:pPr>
      <w:spacing w:line="240" w:lineRule="auto"/>
    </w:pPr>
    <w:rPr>
      <w:sz w:val="20"/>
      <w:szCs w:val="20"/>
    </w:rPr>
  </w:style>
  <w:style w:type="character" w:customStyle="1" w:styleId="EndnoteTextChar">
    <w:name w:val="Endnote Text Char"/>
    <w:basedOn w:val="DefaultParagraphFont"/>
    <w:link w:val="EndnoteText"/>
    <w:uiPriority w:val="99"/>
    <w:rsid w:val="00E568AE"/>
    <w:rPr>
      <w:sz w:val="20"/>
      <w:szCs w:val="20"/>
    </w:rPr>
  </w:style>
  <w:style w:type="character" w:styleId="EndnoteReference">
    <w:name w:val="endnote reference"/>
    <w:basedOn w:val="DefaultParagraphFont"/>
    <w:uiPriority w:val="99"/>
    <w:unhideWhenUsed/>
    <w:qFormat/>
    <w:rsid w:val="00AD6F82"/>
    <w:rPr>
      <w:vertAlign w:val="superscript"/>
    </w:rPr>
  </w:style>
  <w:style w:type="paragraph" w:styleId="Quote">
    <w:name w:val="Quote"/>
    <w:basedOn w:val="Normal"/>
    <w:next w:val="Normal"/>
    <w:link w:val="QuoteChar"/>
    <w:uiPriority w:val="29"/>
    <w:qFormat/>
    <w:rsid w:val="00304B2B"/>
    <w:pPr>
      <w:spacing w:before="200" w:after="160"/>
      <w:ind w:left="864" w:right="864"/>
    </w:pPr>
  </w:style>
  <w:style w:type="character" w:customStyle="1" w:styleId="QuoteChar">
    <w:name w:val="Quote Char"/>
    <w:basedOn w:val="DefaultParagraphFont"/>
    <w:link w:val="Quote"/>
    <w:uiPriority w:val="29"/>
    <w:rsid w:val="00304B2B"/>
    <w:rPr>
      <w:rFonts w:asciiTheme="majorBidi" w:eastAsia="Calibri" w:hAnsiTheme="majorBidi" w:cstheme="majorBidi"/>
      <w:sz w:val="24"/>
      <w:szCs w:val="24"/>
    </w:rPr>
  </w:style>
  <w:style w:type="character" w:customStyle="1" w:styleId="Heading2Char">
    <w:name w:val="Heading 2 Char"/>
    <w:basedOn w:val="DefaultParagraphFont"/>
    <w:link w:val="Heading2"/>
    <w:uiPriority w:val="9"/>
    <w:rsid w:val="00734449"/>
    <w:rPr>
      <w:rFonts w:asciiTheme="majorBidi" w:eastAsia="Calibri" w:hAnsiTheme="majorBidi" w:cstheme="majorBidi"/>
      <w:i/>
      <w:iCs/>
      <w:sz w:val="24"/>
      <w:szCs w:val="24"/>
    </w:rPr>
  </w:style>
  <w:style w:type="character" w:customStyle="1" w:styleId="Heading3Char">
    <w:name w:val="Heading 3 Char"/>
    <w:basedOn w:val="DefaultParagraphFont"/>
    <w:link w:val="Heading3"/>
    <w:uiPriority w:val="9"/>
    <w:semiHidden/>
    <w:rsid w:val="000C348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C348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0C348D"/>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0C348D"/>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0C348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0C34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348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42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326"/>
    <w:rPr>
      <w:rFonts w:asciiTheme="majorBidi" w:eastAsia="Calibr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17670">
      <w:bodyDiv w:val="1"/>
      <w:marLeft w:val="0"/>
      <w:marRight w:val="0"/>
      <w:marTop w:val="0"/>
      <w:marBottom w:val="0"/>
      <w:divBdr>
        <w:top w:val="none" w:sz="0" w:space="0" w:color="auto"/>
        <w:left w:val="none" w:sz="0" w:space="0" w:color="auto"/>
        <w:bottom w:val="none" w:sz="0" w:space="0" w:color="auto"/>
        <w:right w:val="none" w:sz="0" w:space="0" w:color="auto"/>
      </w:divBdr>
    </w:div>
    <w:div w:id="14562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14B6-C7AA-4C56-825B-B6C75C18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7497</TotalTime>
  <Pages>40</Pages>
  <Words>7372</Words>
  <Characters>37822</Characters>
  <Application>Microsoft Office Word</Application>
  <DocSecurity>0</DocSecurity>
  <Lines>573</Lines>
  <Paragraphs>209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44985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Ohana</dc:creator>
  <cp:keywords/>
  <dc:description/>
  <cp:lastModifiedBy>.</cp:lastModifiedBy>
  <cp:revision>433</cp:revision>
  <dcterms:created xsi:type="dcterms:W3CDTF">2022-04-18T13:02:00Z</dcterms:created>
  <dcterms:modified xsi:type="dcterms:W3CDTF">2022-04-28T17:40:00Z</dcterms:modified>
</cp:coreProperties>
</file>