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03D75" w14:textId="7822173B" w:rsidR="00904994" w:rsidRPr="00904994" w:rsidRDefault="00904994" w:rsidP="00904994">
      <w:pPr>
        <w:spacing w:line="360" w:lineRule="auto"/>
        <w:jc w:val="center"/>
        <w:rPr>
          <w:rFonts w:ascii="David" w:hAnsi="David" w:cs="David"/>
          <w:sz w:val="28"/>
          <w:szCs w:val="28"/>
          <w:lang w:val="en-US"/>
        </w:rPr>
      </w:pPr>
      <w:r w:rsidRPr="00904994">
        <w:rPr>
          <w:rFonts w:ascii="David" w:hAnsi="David" w:cs="David"/>
          <w:sz w:val="28"/>
          <w:szCs w:val="28"/>
          <w:lang w:val="en-US"/>
        </w:rPr>
        <w:t>Creating and Disrupting Verbal Connections</w:t>
      </w:r>
    </w:p>
    <w:p w14:paraId="4A528F9D" w14:textId="77777777" w:rsidR="00904994" w:rsidRPr="00904994" w:rsidRDefault="00904994" w:rsidP="00904994">
      <w:pPr>
        <w:spacing w:line="360" w:lineRule="auto"/>
        <w:jc w:val="center"/>
        <w:rPr>
          <w:rFonts w:ascii="David" w:hAnsi="David" w:cs="David"/>
          <w:sz w:val="28"/>
          <w:szCs w:val="28"/>
          <w:lang w:val="en-US"/>
        </w:rPr>
      </w:pPr>
      <w:r w:rsidRPr="00904994">
        <w:rPr>
          <w:rFonts w:ascii="David" w:hAnsi="David" w:cs="David"/>
          <w:sz w:val="28"/>
          <w:szCs w:val="28"/>
          <w:lang w:val="en-US"/>
        </w:rPr>
        <w:t>in the Targumic Stories of Hagar and Ishmael</w:t>
      </w:r>
    </w:p>
    <w:p w14:paraId="5C5C5945" w14:textId="77777777" w:rsidR="00904994" w:rsidRPr="00904994" w:rsidRDefault="00904994" w:rsidP="00904994">
      <w:pPr>
        <w:spacing w:line="360" w:lineRule="auto"/>
        <w:rPr>
          <w:rFonts w:ascii="David" w:hAnsi="David" w:cs="David"/>
          <w:sz w:val="28"/>
          <w:szCs w:val="28"/>
          <w:lang w:val="en-US"/>
        </w:rPr>
      </w:pPr>
    </w:p>
    <w:p w14:paraId="5DD980BC" w14:textId="77777777" w:rsidR="00904994" w:rsidRPr="00904994" w:rsidRDefault="00904994" w:rsidP="00904994">
      <w:pPr>
        <w:spacing w:line="360" w:lineRule="auto"/>
        <w:rPr>
          <w:rFonts w:ascii="David" w:hAnsi="David" w:cs="David"/>
          <w:sz w:val="24"/>
          <w:szCs w:val="24"/>
          <w:lang w:val="en-US"/>
        </w:rPr>
      </w:pPr>
      <w:r w:rsidRPr="00904994">
        <w:rPr>
          <w:rFonts w:ascii="David" w:hAnsi="David" w:cs="David"/>
          <w:sz w:val="24"/>
          <w:szCs w:val="24"/>
          <w:lang w:val="en-US"/>
        </w:rPr>
        <w:t>Commentators and scholars of the Targum point to two common tendencies</w:t>
      </w:r>
      <w:r w:rsidRPr="00904994">
        <w:rPr>
          <w:rFonts w:ascii="David" w:hAnsi="David" w:cs="David"/>
          <w:sz w:val="24"/>
          <w:szCs w:val="24"/>
          <w:lang w:val="en-US"/>
        </w:rPr>
        <w:t xml:space="preserve"> </w:t>
      </w:r>
      <w:r w:rsidRPr="00904994">
        <w:rPr>
          <w:rFonts w:ascii="David" w:hAnsi="David" w:cs="David"/>
          <w:sz w:val="24"/>
          <w:szCs w:val="24"/>
          <w:lang w:val="en-US"/>
        </w:rPr>
        <w:t>which dictate word choice in the Onkelos Targum.</w:t>
      </w:r>
    </w:p>
    <w:p w14:paraId="7C2C8FE0" w14:textId="77777777" w:rsidR="00904994" w:rsidRPr="00904994" w:rsidRDefault="00904994" w:rsidP="00904994">
      <w:pPr>
        <w:spacing w:line="360" w:lineRule="auto"/>
        <w:rPr>
          <w:rFonts w:ascii="David" w:hAnsi="David" w:cs="David"/>
          <w:sz w:val="24"/>
          <w:szCs w:val="24"/>
          <w:lang w:val="en-US"/>
        </w:rPr>
      </w:pPr>
      <w:r w:rsidRPr="00904994">
        <w:rPr>
          <w:rFonts w:ascii="David" w:hAnsi="David" w:cs="David"/>
          <w:sz w:val="24"/>
          <w:szCs w:val="24"/>
          <w:lang w:val="en-US"/>
        </w:rPr>
        <w:t>The first tendency is one of unification, where two different phrases are translated using similar language in an act of interpretation that creates a connection between them. The second tendency is to distinguish, where the same biblical word is given different translations in order to create a distinction that the translator deems important.</w:t>
      </w:r>
    </w:p>
    <w:p w14:paraId="54986D93" w14:textId="77777777" w:rsidR="00904994" w:rsidRPr="00904994" w:rsidRDefault="00904994" w:rsidP="00904994">
      <w:pPr>
        <w:spacing w:line="360" w:lineRule="auto"/>
        <w:rPr>
          <w:rFonts w:ascii="David" w:hAnsi="David" w:cs="David"/>
          <w:sz w:val="24"/>
          <w:szCs w:val="24"/>
          <w:lang w:val="en-US"/>
        </w:rPr>
      </w:pPr>
      <w:r w:rsidRPr="00904994">
        <w:rPr>
          <w:rFonts w:ascii="David" w:hAnsi="David" w:cs="David"/>
          <w:sz w:val="24"/>
          <w:szCs w:val="24"/>
          <w:lang w:val="en-US"/>
        </w:rPr>
        <w:t>Before presenting my central claim, let us first take a brief look at a few Targumic translations characteristic of the above two categories. The examples are taken from the chapters I deal with in my study.</w:t>
      </w:r>
    </w:p>
    <w:p w14:paraId="76B07B23" w14:textId="77777777" w:rsidR="00904994" w:rsidRPr="00904994" w:rsidRDefault="00904994" w:rsidP="00904994">
      <w:pPr>
        <w:spacing w:line="360" w:lineRule="auto"/>
        <w:rPr>
          <w:rFonts w:ascii="David" w:hAnsi="David" w:cs="David"/>
          <w:sz w:val="24"/>
          <w:szCs w:val="24"/>
          <w:lang w:val="en-US"/>
        </w:rPr>
      </w:pPr>
      <w:r w:rsidRPr="00904994">
        <w:rPr>
          <w:rFonts w:ascii="David" w:hAnsi="David" w:cs="David"/>
          <w:sz w:val="24"/>
          <w:szCs w:val="24"/>
          <w:lang w:val="en-US"/>
        </w:rPr>
        <w:t xml:space="preserve">In Genesis 16, Sarah gives her handmaid Hagar to Abraham for the purpose of procreation, and in the hope that “perhaps I shall be built up through her.” However, when Hagar scorns Sarah, Sarah takes her complaint back to Abraham. In v. 5 she tells him </w:t>
      </w:r>
      <w:r w:rsidRPr="00904994">
        <w:rPr>
          <w:rFonts w:ascii="David" w:hAnsi="David" w:cs="David"/>
          <w:sz w:val="24"/>
          <w:szCs w:val="24"/>
          <w:rtl/>
          <w:lang w:val="en-US"/>
        </w:rPr>
        <w:t>"חמסי עליך..."</w:t>
      </w:r>
      <w:r w:rsidRPr="00904994">
        <w:rPr>
          <w:rFonts w:ascii="David" w:hAnsi="David" w:cs="David"/>
          <w:sz w:val="24"/>
          <w:szCs w:val="24"/>
          <w:lang w:val="en-US"/>
        </w:rPr>
        <w:t xml:space="preserve"> (‘This outrage against me is because of you’), and continues, ‘Let the Lord judge between you and me.’ Onkelos translates the beginning of the verse in light of its end: </w:t>
      </w:r>
      <w:r w:rsidRPr="00904994">
        <w:rPr>
          <w:rFonts w:ascii="David" w:hAnsi="David" w:cs="David"/>
          <w:sz w:val="24"/>
          <w:szCs w:val="24"/>
          <w:rtl/>
          <w:lang w:val="en-US"/>
        </w:rPr>
        <w:t>"דין לך עלך..."</w:t>
      </w:r>
      <w:r w:rsidRPr="00904994">
        <w:rPr>
          <w:rFonts w:ascii="David" w:hAnsi="David" w:cs="David"/>
          <w:sz w:val="24"/>
          <w:szCs w:val="24"/>
          <w:lang w:val="en-US"/>
        </w:rPr>
        <w:t xml:space="preserve"> – ‘I have cause for a legal complaint against you’; </w:t>
      </w:r>
      <w:r w:rsidRPr="00904994">
        <w:rPr>
          <w:rFonts w:ascii="David" w:hAnsi="David" w:cs="David"/>
          <w:sz w:val="24"/>
          <w:szCs w:val="24"/>
          <w:rtl/>
          <w:lang w:val="en-US"/>
        </w:rPr>
        <w:t>"ידין ה' בינא ובינך"</w:t>
      </w:r>
      <w:r w:rsidRPr="00904994">
        <w:rPr>
          <w:rFonts w:ascii="David" w:hAnsi="David" w:cs="David"/>
          <w:sz w:val="24"/>
          <w:szCs w:val="24"/>
          <w:lang w:val="en-US"/>
        </w:rPr>
        <w:t xml:space="preserve"> – ‘may the Lord judge between me and you.’ Several scholars relate to the author of the Targum’s motives and view his translation as a way of refining the term used by Sarah. The word </w:t>
      </w:r>
      <w:r w:rsidRPr="00904994">
        <w:rPr>
          <w:rFonts w:ascii="David" w:hAnsi="David" w:cs="David"/>
          <w:sz w:val="24"/>
          <w:szCs w:val="24"/>
          <w:rtl/>
          <w:lang w:val="en-US"/>
        </w:rPr>
        <w:t>"חמס"</w:t>
      </w:r>
      <w:r w:rsidRPr="00904994">
        <w:rPr>
          <w:rFonts w:ascii="David" w:hAnsi="David" w:cs="David"/>
          <w:sz w:val="24"/>
          <w:szCs w:val="24"/>
          <w:lang w:val="en-US"/>
        </w:rPr>
        <w:t xml:space="preserve"> is a strong term that describes serious transgressions, and the Targum prefers to avoid using it within Sarah’s accusation of Abraham. According to Posen, the Targum changes </w:t>
      </w:r>
      <w:r w:rsidRPr="00904994">
        <w:rPr>
          <w:rFonts w:ascii="David" w:hAnsi="David" w:cs="David" w:hint="cs"/>
          <w:sz w:val="24"/>
          <w:szCs w:val="24"/>
          <w:rtl/>
          <w:lang w:val="en-US"/>
        </w:rPr>
        <w:t>'</w:t>
      </w:r>
      <w:r w:rsidRPr="00904994">
        <w:rPr>
          <w:rFonts w:ascii="David" w:hAnsi="David" w:cs="David"/>
          <w:sz w:val="24"/>
          <w:szCs w:val="24"/>
          <w:rtl/>
          <w:lang w:val="en-US"/>
        </w:rPr>
        <w:t>חמס</w:t>
      </w:r>
      <w:r w:rsidRPr="00904994">
        <w:rPr>
          <w:rFonts w:ascii="David" w:hAnsi="David" w:cs="David" w:hint="cs"/>
          <w:sz w:val="24"/>
          <w:szCs w:val="24"/>
          <w:rtl/>
          <w:lang w:val="en-US"/>
        </w:rPr>
        <w:t>'</w:t>
      </w:r>
      <w:r w:rsidRPr="00904994">
        <w:rPr>
          <w:rFonts w:ascii="David" w:hAnsi="David" w:cs="David"/>
          <w:sz w:val="24"/>
          <w:szCs w:val="24"/>
          <w:lang w:val="en-US"/>
        </w:rPr>
        <w:t xml:space="preserve"> to </w:t>
      </w:r>
      <w:r w:rsidRPr="00904994">
        <w:rPr>
          <w:rFonts w:ascii="David" w:hAnsi="David" w:cs="David" w:hint="cs"/>
          <w:sz w:val="24"/>
          <w:szCs w:val="24"/>
          <w:rtl/>
          <w:lang w:val="en-US"/>
        </w:rPr>
        <w:t>'</w:t>
      </w:r>
      <w:r w:rsidRPr="00904994">
        <w:rPr>
          <w:rFonts w:ascii="David" w:hAnsi="David" w:cs="David"/>
          <w:sz w:val="24"/>
          <w:szCs w:val="24"/>
          <w:rtl/>
          <w:lang w:val="en-US"/>
        </w:rPr>
        <w:t>דין</w:t>
      </w:r>
      <w:r w:rsidRPr="00904994">
        <w:rPr>
          <w:rFonts w:ascii="David" w:hAnsi="David" w:cs="David" w:hint="cs"/>
          <w:sz w:val="24"/>
          <w:szCs w:val="24"/>
          <w:rtl/>
          <w:lang w:val="en-US"/>
        </w:rPr>
        <w:t>'</w:t>
      </w:r>
      <w:r w:rsidRPr="00904994">
        <w:rPr>
          <w:rFonts w:ascii="David" w:hAnsi="David" w:cs="David"/>
          <w:sz w:val="24"/>
          <w:szCs w:val="24"/>
          <w:lang w:val="en-US"/>
        </w:rPr>
        <w:t>, a legal term, conforming with the trend which shows respect to the patriarchs. According to Rappel, the change results from an attempt to present relationships within the family in a more refined manner, or perhaps from the importance accorded to the legal system. For our purposes, I do not wish to focus on the Targum’s motives, but rather on the practice of translating one part of the verse according to its other part, creating harmony between the two.</w:t>
      </w:r>
    </w:p>
    <w:p w14:paraId="6B70ECA4" w14:textId="77777777" w:rsidR="00904994" w:rsidRPr="00904994" w:rsidRDefault="00904994" w:rsidP="00904994">
      <w:pPr>
        <w:spacing w:line="360" w:lineRule="auto"/>
        <w:rPr>
          <w:rFonts w:ascii="David" w:hAnsi="David" w:cs="David"/>
          <w:sz w:val="24"/>
          <w:szCs w:val="24"/>
          <w:lang w:val="en-IL"/>
        </w:rPr>
      </w:pPr>
      <w:r w:rsidRPr="00904994">
        <w:rPr>
          <w:rFonts w:ascii="David" w:hAnsi="David" w:cs="David"/>
          <w:sz w:val="24"/>
          <w:szCs w:val="24"/>
          <w:lang w:val="en-IL"/>
        </w:rPr>
        <w:t>Another example of the Targum translating one verse according to another and thus connecting them involves verses that are several chapters apart:</w:t>
      </w:r>
    </w:p>
    <w:p w14:paraId="66334464" w14:textId="77777777" w:rsidR="00904994" w:rsidRPr="00904994" w:rsidRDefault="00904994" w:rsidP="00904994">
      <w:pPr>
        <w:spacing w:line="360" w:lineRule="auto"/>
        <w:rPr>
          <w:rFonts w:ascii="David" w:hAnsi="David" w:cs="David"/>
          <w:sz w:val="24"/>
          <w:szCs w:val="24"/>
          <w:lang w:val="en-US"/>
        </w:rPr>
      </w:pPr>
      <w:r w:rsidRPr="00904994">
        <w:rPr>
          <w:rFonts w:ascii="David" w:hAnsi="David" w:cs="David"/>
          <w:sz w:val="24"/>
          <w:szCs w:val="24"/>
          <w:lang w:val="en-US"/>
        </w:rPr>
        <w:t xml:space="preserve">When Hagar loses her way in the desert, an angel blesses the son who is to be born to her. He concludes his blessing with the words: </w:t>
      </w:r>
      <w:r w:rsidRPr="00904994">
        <w:rPr>
          <w:rFonts w:ascii="David" w:hAnsi="David" w:cs="David"/>
          <w:sz w:val="24"/>
          <w:szCs w:val="24"/>
          <w:rtl/>
          <w:lang w:val="en-US"/>
        </w:rPr>
        <w:t xml:space="preserve">"ועל פני כל אחיו </w:t>
      </w:r>
      <w:r w:rsidRPr="00904994">
        <w:rPr>
          <w:rFonts w:ascii="David" w:hAnsi="David" w:cs="David" w:hint="cs"/>
          <w:sz w:val="24"/>
          <w:szCs w:val="24"/>
          <w:rtl/>
          <w:lang w:val="en-US"/>
        </w:rPr>
        <w:t>ישכון</w:t>
      </w:r>
      <w:r w:rsidRPr="00904994">
        <w:rPr>
          <w:rFonts w:ascii="David" w:hAnsi="David" w:cs="David"/>
          <w:sz w:val="24"/>
          <w:szCs w:val="24"/>
          <w:rtl/>
          <w:lang w:val="en-US"/>
        </w:rPr>
        <w:t>"</w:t>
      </w:r>
      <w:r w:rsidRPr="00904994">
        <w:rPr>
          <w:rFonts w:ascii="David" w:hAnsi="David" w:cs="David"/>
          <w:sz w:val="24"/>
          <w:szCs w:val="24"/>
          <w:lang w:val="en-US"/>
        </w:rPr>
        <w:t xml:space="preserve"> (‘he will </w:t>
      </w:r>
      <w:commentRangeStart w:id="0"/>
      <w:r w:rsidRPr="00904994">
        <w:rPr>
          <w:rFonts w:ascii="David" w:hAnsi="David" w:cs="David"/>
          <w:b/>
          <w:bCs/>
          <w:sz w:val="24"/>
          <w:szCs w:val="24"/>
          <w:lang w:val="en-US"/>
        </w:rPr>
        <w:t>encamp</w:t>
      </w:r>
      <w:r w:rsidRPr="00904994">
        <w:rPr>
          <w:rFonts w:ascii="David" w:hAnsi="David" w:cs="David"/>
          <w:sz w:val="24"/>
          <w:szCs w:val="24"/>
          <w:lang w:val="en-US"/>
        </w:rPr>
        <w:t xml:space="preserve"> </w:t>
      </w:r>
      <w:commentRangeEnd w:id="0"/>
      <w:r w:rsidRPr="00904994">
        <w:rPr>
          <w:rFonts w:ascii="David" w:hAnsi="David" w:cs="David"/>
          <w:sz w:val="24"/>
          <w:szCs w:val="24"/>
          <w:rtl/>
          <w:lang w:val="en-US"/>
        </w:rPr>
        <w:commentReference w:id="0"/>
      </w:r>
      <w:r w:rsidRPr="00904994">
        <w:rPr>
          <w:rFonts w:ascii="David" w:hAnsi="David" w:cs="David"/>
          <w:sz w:val="24"/>
          <w:szCs w:val="24"/>
          <w:lang w:val="en-US"/>
        </w:rPr>
        <w:t xml:space="preserve">in </w:t>
      </w:r>
      <w:commentRangeStart w:id="1"/>
      <w:r w:rsidRPr="00904994">
        <w:rPr>
          <w:rFonts w:ascii="David" w:hAnsi="David" w:cs="David"/>
          <w:sz w:val="24"/>
          <w:szCs w:val="24"/>
          <w:lang w:val="en-US"/>
        </w:rPr>
        <w:t xml:space="preserve">defiance </w:t>
      </w:r>
      <w:commentRangeEnd w:id="1"/>
      <w:r w:rsidRPr="00904994">
        <w:rPr>
          <w:rFonts w:ascii="David" w:hAnsi="David" w:cs="David"/>
          <w:sz w:val="24"/>
          <w:szCs w:val="24"/>
          <w:rtl/>
          <w:lang w:val="en-US"/>
        </w:rPr>
        <w:commentReference w:id="1"/>
      </w:r>
      <w:r w:rsidRPr="00904994">
        <w:rPr>
          <w:rFonts w:ascii="David" w:hAnsi="David" w:cs="David"/>
          <w:sz w:val="24"/>
          <w:szCs w:val="24"/>
          <w:lang w:val="en-US"/>
        </w:rPr>
        <w:t xml:space="preserve">of all his kin’). Several chapters later, when Isaac and Ishmael come to bury Abraham, the Torah sums up Abraham’s life and descendants, and writes of Ishmael: </w:t>
      </w:r>
      <w:r w:rsidRPr="00904994">
        <w:rPr>
          <w:rFonts w:ascii="David" w:hAnsi="David" w:cs="David"/>
          <w:sz w:val="24"/>
          <w:szCs w:val="24"/>
          <w:rtl/>
          <w:lang w:val="en-US"/>
        </w:rPr>
        <w:t>"ועל פני כל אחיו נפל"</w:t>
      </w:r>
      <w:r w:rsidRPr="00904994">
        <w:rPr>
          <w:rFonts w:ascii="David" w:hAnsi="David" w:cs="David"/>
          <w:sz w:val="24"/>
          <w:szCs w:val="24"/>
          <w:lang w:val="en-US"/>
        </w:rPr>
        <w:t xml:space="preserve"> (‘In defiance of all his kin he </w:t>
      </w:r>
      <w:commentRangeStart w:id="2"/>
      <w:r w:rsidRPr="00904994">
        <w:rPr>
          <w:rFonts w:ascii="David" w:hAnsi="David" w:cs="David"/>
          <w:b/>
          <w:bCs/>
          <w:sz w:val="24"/>
          <w:szCs w:val="24"/>
          <w:lang w:val="en-US"/>
        </w:rPr>
        <w:t>went down</w:t>
      </w:r>
      <w:r w:rsidRPr="00904994">
        <w:rPr>
          <w:rFonts w:ascii="David" w:hAnsi="David" w:cs="David"/>
          <w:sz w:val="24"/>
          <w:szCs w:val="24"/>
          <w:lang w:val="en-US"/>
        </w:rPr>
        <w:t>’</w:t>
      </w:r>
      <w:commentRangeEnd w:id="2"/>
      <w:r w:rsidRPr="00904994">
        <w:rPr>
          <w:rFonts w:ascii="David" w:hAnsi="David" w:cs="David"/>
          <w:sz w:val="24"/>
          <w:szCs w:val="24"/>
          <w:lang w:val="en-IL"/>
        </w:rPr>
        <w:commentReference w:id="2"/>
      </w:r>
      <w:r w:rsidRPr="00904994">
        <w:rPr>
          <w:rFonts w:ascii="David" w:hAnsi="David" w:cs="David"/>
          <w:sz w:val="24"/>
          <w:szCs w:val="24"/>
          <w:lang w:val="en-US"/>
        </w:rPr>
        <w:t xml:space="preserve">). Several commentaries discuss the meaning of the Hebrew verb </w:t>
      </w:r>
      <w:commentRangeStart w:id="3"/>
      <w:commentRangeStart w:id="4"/>
      <w:r w:rsidRPr="00904994">
        <w:rPr>
          <w:rFonts w:ascii="David" w:hAnsi="David" w:cs="David"/>
          <w:sz w:val="24"/>
          <w:szCs w:val="24"/>
          <w:rtl/>
          <w:lang w:val="en-US"/>
        </w:rPr>
        <w:t>נפל</w:t>
      </w:r>
      <w:commentRangeEnd w:id="3"/>
      <w:r w:rsidRPr="00904994">
        <w:rPr>
          <w:rFonts w:ascii="David" w:hAnsi="David" w:cs="David"/>
          <w:sz w:val="24"/>
          <w:szCs w:val="24"/>
          <w:rtl/>
          <w:lang w:val="en-US"/>
        </w:rPr>
        <w:commentReference w:id="3"/>
      </w:r>
      <w:r w:rsidRPr="00904994">
        <w:rPr>
          <w:rFonts w:ascii="David" w:hAnsi="David" w:cs="David"/>
          <w:sz w:val="24"/>
          <w:szCs w:val="24"/>
          <w:rtl/>
          <w:lang w:val="en-US"/>
        </w:rPr>
        <w:t>"</w:t>
      </w:r>
      <w:r w:rsidRPr="00904994">
        <w:rPr>
          <w:rFonts w:ascii="David" w:hAnsi="David" w:cs="David"/>
          <w:sz w:val="24"/>
          <w:szCs w:val="24"/>
          <w:lang w:val="en-US"/>
        </w:rPr>
        <w:t>,</w:t>
      </w:r>
      <w:commentRangeEnd w:id="4"/>
      <w:r w:rsidRPr="00904994">
        <w:rPr>
          <w:rFonts w:ascii="David" w:hAnsi="David" w:cs="David"/>
          <w:sz w:val="24"/>
          <w:szCs w:val="24"/>
          <w:lang w:val="en-IL"/>
        </w:rPr>
        <w:commentReference w:id="4"/>
      </w:r>
      <w:r w:rsidRPr="00904994">
        <w:rPr>
          <w:rFonts w:ascii="David" w:hAnsi="David" w:cs="David"/>
          <w:sz w:val="24"/>
          <w:szCs w:val="24"/>
          <w:lang w:val="en-US"/>
        </w:rPr>
        <w:t xml:space="preserve"> which many connected to Ishmael’s encampment throughout the land. </w:t>
      </w:r>
      <w:r w:rsidRPr="00904994">
        <w:rPr>
          <w:rFonts w:ascii="David" w:hAnsi="David" w:cs="David"/>
          <w:sz w:val="24"/>
          <w:szCs w:val="24"/>
          <w:lang w:val="en-US"/>
        </w:rPr>
        <w:lastRenderedPageBreak/>
        <w:t>Onkelos, however, connects</w:t>
      </w:r>
      <w:r w:rsidRPr="00904994">
        <w:rPr>
          <w:rFonts w:ascii="David" w:hAnsi="David" w:cs="David"/>
          <w:sz w:val="24"/>
          <w:szCs w:val="24"/>
          <w:lang w:val="en-US"/>
        </w:rPr>
        <w:t xml:space="preserve"> </w:t>
      </w:r>
      <w:r w:rsidRPr="00904994">
        <w:rPr>
          <w:rFonts w:ascii="David" w:hAnsi="David" w:cs="David"/>
          <w:sz w:val="24"/>
          <w:szCs w:val="24"/>
          <w:lang w:val="en-US"/>
        </w:rPr>
        <w:t>the two, and translates Gen 25:18</w:t>
      </w:r>
      <w:r w:rsidRPr="00904994">
        <w:rPr>
          <w:rFonts w:ascii="David" w:hAnsi="David" w:cs="David"/>
          <w:sz w:val="24"/>
          <w:szCs w:val="24"/>
          <w:lang w:val="en-US"/>
        </w:rPr>
        <w:t xml:space="preserve"> </w:t>
      </w:r>
      <w:r w:rsidRPr="00904994">
        <w:rPr>
          <w:rFonts w:ascii="David" w:hAnsi="David" w:cs="David"/>
          <w:sz w:val="24"/>
          <w:szCs w:val="24"/>
          <w:lang w:val="en-US"/>
        </w:rPr>
        <w:t xml:space="preserve">according to Gen 16:12: </w:t>
      </w:r>
      <w:r w:rsidRPr="00904994">
        <w:rPr>
          <w:rFonts w:ascii="David" w:hAnsi="David" w:cs="David"/>
          <w:sz w:val="24"/>
          <w:szCs w:val="24"/>
          <w:rtl/>
          <w:lang w:val="en-US"/>
        </w:rPr>
        <w:t>"על אפי כל אחוהי שרא"</w:t>
      </w:r>
      <w:r w:rsidRPr="00904994">
        <w:rPr>
          <w:rFonts w:ascii="David" w:hAnsi="David" w:cs="David"/>
          <w:sz w:val="24"/>
          <w:szCs w:val="24"/>
          <w:lang w:val="en-US"/>
        </w:rPr>
        <w:t>, ‘he dwelt in the presence of all his kinsmen,’ clearly understanding this to be the manifestation of the former blessing.</w:t>
      </w:r>
    </w:p>
    <w:p w14:paraId="57D3910F" w14:textId="77777777" w:rsidR="00904994" w:rsidRPr="00904994" w:rsidRDefault="00904994" w:rsidP="00904994">
      <w:pPr>
        <w:spacing w:line="360" w:lineRule="auto"/>
        <w:rPr>
          <w:rFonts w:ascii="David" w:hAnsi="David" w:cs="David"/>
          <w:sz w:val="24"/>
          <w:szCs w:val="24"/>
          <w:lang w:val="en-US"/>
        </w:rPr>
      </w:pPr>
      <w:r w:rsidRPr="00904994">
        <w:rPr>
          <w:rFonts w:ascii="David" w:hAnsi="David" w:cs="David"/>
          <w:sz w:val="24"/>
          <w:szCs w:val="24"/>
          <w:lang w:val="en-US"/>
        </w:rPr>
        <w:t>The Targum’s second and opposite tendency is to create distinctions by translating the same word differently. This disrupts the link that the verses create between the different parts of the story. For example:</w:t>
      </w:r>
    </w:p>
    <w:p w14:paraId="6A70D965" w14:textId="77777777" w:rsidR="00904994" w:rsidRPr="00904994" w:rsidRDefault="00904994" w:rsidP="00904994">
      <w:pPr>
        <w:spacing w:line="360" w:lineRule="auto"/>
        <w:rPr>
          <w:rFonts w:ascii="David" w:hAnsi="David" w:cs="David"/>
          <w:sz w:val="24"/>
          <w:szCs w:val="24"/>
          <w:lang w:val="en-US"/>
        </w:rPr>
      </w:pPr>
      <w:commentRangeStart w:id="5"/>
      <w:r w:rsidRPr="00904994">
        <w:rPr>
          <w:rFonts w:ascii="David" w:hAnsi="David" w:cs="David"/>
          <w:sz w:val="24"/>
          <w:szCs w:val="24"/>
          <w:lang w:val="en-US"/>
        </w:rPr>
        <w:t>In the following verses</w:t>
      </w:r>
      <w:commentRangeEnd w:id="5"/>
      <w:r w:rsidRPr="00904994">
        <w:rPr>
          <w:rFonts w:ascii="David" w:hAnsi="David" w:cs="David"/>
          <w:sz w:val="24"/>
          <w:szCs w:val="24"/>
          <w:lang w:val="en-IL"/>
        </w:rPr>
        <w:commentReference w:id="5"/>
      </w:r>
      <w:r w:rsidRPr="00904994">
        <w:rPr>
          <w:rFonts w:ascii="David" w:hAnsi="David" w:cs="David"/>
          <w:sz w:val="24"/>
          <w:szCs w:val="24"/>
          <w:lang w:val="en-US"/>
        </w:rPr>
        <w:t xml:space="preserve">, I wish to point to two repeated motifs: The first is the ‘hand’ motif and the second is the motif of </w:t>
      </w:r>
      <w:commentRangeStart w:id="6"/>
      <w:commentRangeStart w:id="7"/>
      <w:r w:rsidRPr="00904994">
        <w:rPr>
          <w:rFonts w:ascii="David" w:hAnsi="David" w:cs="David"/>
          <w:sz w:val="24"/>
          <w:szCs w:val="24"/>
          <w:lang w:val="en-US"/>
        </w:rPr>
        <w:t>torment</w:t>
      </w:r>
      <w:commentRangeEnd w:id="6"/>
      <w:r w:rsidRPr="00904994">
        <w:rPr>
          <w:rFonts w:ascii="David" w:hAnsi="David" w:cs="David"/>
          <w:sz w:val="24"/>
          <w:szCs w:val="24"/>
          <w:lang w:val="en-IL"/>
        </w:rPr>
        <w:commentReference w:id="6"/>
      </w:r>
      <w:commentRangeEnd w:id="7"/>
      <w:r w:rsidRPr="00904994">
        <w:rPr>
          <w:rFonts w:ascii="David" w:hAnsi="David" w:cs="David"/>
          <w:sz w:val="24"/>
          <w:szCs w:val="24"/>
          <w:rtl/>
          <w:lang w:val="en-US"/>
        </w:rPr>
        <w:commentReference w:id="7"/>
      </w:r>
      <w:r w:rsidRPr="00904994">
        <w:rPr>
          <w:rFonts w:ascii="David" w:hAnsi="David" w:cs="David"/>
          <w:sz w:val="24"/>
          <w:szCs w:val="24"/>
          <w:lang w:val="en-US"/>
        </w:rPr>
        <w:t xml:space="preserve">. Abraham tells Sarah that her handmaid is ‘in her hands,’ after which Sarah takes advantage of her power as the lady of the house and torments Hagar. When Hagar meets the angel and tells him that she had run away from her mistress, the angel directs her to return to Sarah – and to ‘be tormented under her hand.’ The Torah here repeats the two components – the torment and the hand. Later on, the angel tells Hagar that God has heard </w:t>
      </w:r>
      <w:r w:rsidRPr="00904994">
        <w:rPr>
          <w:rFonts w:ascii="David" w:hAnsi="David" w:cs="David" w:hint="cs"/>
          <w:sz w:val="24"/>
          <w:szCs w:val="24"/>
          <w:rtl/>
          <w:lang w:val="en-US"/>
        </w:rPr>
        <w:t>'</w:t>
      </w:r>
      <w:r w:rsidRPr="00904994">
        <w:rPr>
          <w:rFonts w:ascii="David" w:hAnsi="David" w:cs="David"/>
          <w:sz w:val="24"/>
          <w:szCs w:val="24"/>
          <w:rtl/>
          <w:lang w:val="en-US"/>
        </w:rPr>
        <w:t>ע</w:t>
      </w:r>
      <w:r w:rsidRPr="00904994">
        <w:rPr>
          <w:rFonts w:ascii="David" w:hAnsi="David" w:cs="David" w:hint="cs"/>
          <w:sz w:val="24"/>
          <w:szCs w:val="24"/>
          <w:rtl/>
          <w:lang w:val="en-US"/>
        </w:rPr>
        <w:t>ו</w:t>
      </w:r>
      <w:r w:rsidRPr="00904994">
        <w:rPr>
          <w:rFonts w:ascii="David" w:hAnsi="David" w:cs="David"/>
          <w:sz w:val="24"/>
          <w:szCs w:val="24"/>
          <w:rtl/>
          <w:lang w:val="en-US"/>
        </w:rPr>
        <w:t>ניה</w:t>
      </w:r>
      <w:r w:rsidRPr="00904994">
        <w:rPr>
          <w:rFonts w:ascii="David" w:hAnsi="David" w:cs="David" w:hint="cs"/>
          <w:sz w:val="24"/>
          <w:szCs w:val="24"/>
          <w:rtl/>
          <w:lang w:val="en-US"/>
        </w:rPr>
        <w:t>'</w:t>
      </w:r>
      <w:r w:rsidRPr="00904994">
        <w:rPr>
          <w:rFonts w:ascii="David" w:hAnsi="David" w:cs="David"/>
          <w:sz w:val="24"/>
          <w:szCs w:val="24"/>
          <w:lang w:val="en-US"/>
        </w:rPr>
        <w:t xml:space="preserve"> – which seems to mean her torment, stemming from the same root of </w:t>
      </w:r>
      <w:r w:rsidRPr="00904994">
        <w:rPr>
          <w:rFonts w:ascii="David" w:hAnsi="David" w:cs="David" w:hint="cs"/>
          <w:sz w:val="24"/>
          <w:szCs w:val="24"/>
          <w:rtl/>
          <w:lang w:val="en-US"/>
        </w:rPr>
        <w:t>ענ"ה</w:t>
      </w:r>
      <w:r w:rsidRPr="00904994">
        <w:rPr>
          <w:rFonts w:ascii="David" w:hAnsi="David" w:cs="David"/>
          <w:sz w:val="24"/>
          <w:szCs w:val="24"/>
          <w:lang w:val="en-US"/>
        </w:rPr>
        <w:t xml:space="preserve">. He also blesses her unborn child, foretelling that </w:t>
      </w:r>
      <w:r w:rsidRPr="00904994">
        <w:rPr>
          <w:rFonts w:ascii="David" w:hAnsi="David" w:cs="David"/>
          <w:sz w:val="24"/>
          <w:szCs w:val="24"/>
          <w:rtl/>
          <w:lang w:val="en-US"/>
        </w:rPr>
        <w:t>"ידו בכל ויד כל בו"</w:t>
      </w:r>
      <w:r w:rsidRPr="00904994">
        <w:rPr>
          <w:rFonts w:ascii="David" w:hAnsi="David" w:cs="David"/>
          <w:sz w:val="24"/>
          <w:szCs w:val="24"/>
          <w:lang w:val="en-US"/>
        </w:rPr>
        <w:t xml:space="preserve"> – ‘his hand against all, the hand of all against him.’</w:t>
      </w:r>
    </w:p>
    <w:p w14:paraId="0650D595" w14:textId="77777777" w:rsidR="00904994" w:rsidRPr="00904994" w:rsidRDefault="00904994" w:rsidP="00904994">
      <w:pPr>
        <w:spacing w:line="360" w:lineRule="auto"/>
        <w:rPr>
          <w:rFonts w:ascii="David" w:hAnsi="David" w:cs="David"/>
          <w:sz w:val="24"/>
          <w:szCs w:val="24"/>
          <w:lang w:val="en-US"/>
        </w:rPr>
      </w:pPr>
      <w:r w:rsidRPr="00904994">
        <w:rPr>
          <w:rFonts w:ascii="David" w:hAnsi="David" w:cs="David"/>
          <w:sz w:val="24"/>
          <w:szCs w:val="24"/>
          <w:lang w:val="en-US"/>
        </w:rPr>
        <w:t>The Targum preserves the motif of hand both in the torment which took place before Hagar’s escape and when the angel instructs her to return to be ‘under Sarah’s hands.’ However, it disrupts the connection to the blessing of Ishmael; Onkelos understands the blessing to mean that Ishmael will have need of everybody, and mankind will be in need of him as well.</w:t>
      </w:r>
    </w:p>
    <w:p w14:paraId="661E5918" w14:textId="77777777" w:rsidR="00904994" w:rsidRPr="00904994" w:rsidRDefault="00904994" w:rsidP="00904994">
      <w:pPr>
        <w:spacing w:line="360" w:lineRule="auto"/>
        <w:rPr>
          <w:rFonts w:ascii="David" w:hAnsi="David" w:cs="David"/>
          <w:sz w:val="24"/>
          <w:szCs w:val="24"/>
          <w:lang w:val="en-US"/>
        </w:rPr>
      </w:pPr>
      <w:r w:rsidRPr="00904994">
        <w:rPr>
          <w:rFonts w:ascii="David" w:hAnsi="David" w:cs="David"/>
          <w:sz w:val="24"/>
          <w:szCs w:val="24"/>
          <w:lang w:val="en-US"/>
        </w:rPr>
        <w:t xml:space="preserve">The motif of </w:t>
      </w:r>
      <w:commentRangeStart w:id="8"/>
      <w:commentRangeStart w:id="9"/>
      <w:r w:rsidRPr="00904994">
        <w:rPr>
          <w:rFonts w:ascii="David" w:hAnsi="David" w:cs="David"/>
          <w:sz w:val="24"/>
          <w:szCs w:val="24"/>
          <w:lang w:val="en-US"/>
        </w:rPr>
        <w:t xml:space="preserve">suffering </w:t>
      </w:r>
      <w:commentRangeEnd w:id="8"/>
      <w:r w:rsidRPr="00904994">
        <w:rPr>
          <w:rFonts w:ascii="David" w:hAnsi="David" w:cs="David"/>
          <w:sz w:val="24"/>
          <w:szCs w:val="24"/>
          <w:lang w:val="en-IL"/>
        </w:rPr>
        <w:commentReference w:id="8"/>
      </w:r>
      <w:commentRangeEnd w:id="9"/>
      <w:r w:rsidRPr="00904994">
        <w:rPr>
          <w:rFonts w:ascii="David" w:hAnsi="David" w:cs="David"/>
          <w:sz w:val="24"/>
          <w:szCs w:val="24"/>
          <w:rtl/>
          <w:lang w:val="en-US"/>
        </w:rPr>
        <w:commentReference w:id="9"/>
      </w:r>
      <w:r w:rsidRPr="00904994">
        <w:rPr>
          <w:rFonts w:ascii="David" w:hAnsi="David" w:cs="David"/>
          <w:sz w:val="24"/>
          <w:szCs w:val="24"/>
          <w:lang w:val="en-US"/>
        </w:rPr>
        <w:t xml:space="preserve">is not preserved at all. At first, Onkelos translates Sarah as tormenting Hagar; but when the angel tells Hagar to return and be tormented, the Targum prefers the term </w:t>
      </w:r>
      <w:r w:rsidRPr="00904994">
        <w:rPr>
          <w:rFonts w:ascii="David" w:hAnsi="David" w:cs="David"/>
          <w:sz w:val="24"/>
          <w:szCs w:val="24"/>
          <w:rtl/>
          <w:lang w:val="en-US"/>
        </w:rPr>
        <w:t>"השתעבדי"</w:t>
      </w:r>
      <w:r w:rsidRPr="00904994">
        <w:rPr>
          <w:rFonts w:ascii="David" w:hAnsi="David" w:cs="David"/>
          <w:sz w:val="24"/>
          <w:szCs w:val="24"/>
          <w:lang w:val="en-US"/>
        </w:rPr>
        <w:t xml:space="preserve">, be enslaved by her, perhaps a more refined term. This may stem from the discomfort of having the angel instructing Hagar to return and be tormented. </w:t>
      </w:r>
      <w:commentRangeStart w:id="10"/>
      <w:r w:rsidRPr="00904994">
        <w:rPr>
          <w:rFonts w:ascii="David" w:hAnsi="David" w:cs="David"/>
          <w:sz w:val="24"/>
          <w:szCs w:val="24"/>
          <w:lang w:val="en-US"/>
        </w:rPr>
        <w:t xml:space="preserve">Onkelos then translates </w:t>
      </w:r>
      <w:r w:rsidRPr="00904994">
        <w:rPr>
          <w:rFonts w:ascii="David" w:hAnsi="David" w:cs="David"/>
          <w:sz w:val="24"/>
          <w:szCs w:val="24"/>
          <w:rtl/>
          <w:lang w:val="en-US"/>
        </w:rPr>
        <w:t>"שמע ה' אל עניך"</w:t>
      </w:r>
      <w:r w:rsidRPr="00904994">
        <w:rPr>
          <w:rFonts w:ascii="David" w:hAnsi="David" w:cs="David"/>
          <w:sz w:val="24"/>
          <w:szCs w:val="24"/>
          <w:lang w:val="en-US"/>
        </w:rPr>
        <w:t xml:space="preserve"> as ‘the Lord has accepted your prayer,’ </w:t>
      </w:r>
      <w:commentRangeEnd w:id="10"/>
      <w:r w:rsidRPr="00904994">
        <w:rPr>
          <w:rFonts w:ascii="David" w:hAnsi="David" w:cs="David"/>
          <w:sz w:val="24"/>
          <w:szCs w:val="24"/>
          <w:lang w:val="en-IL"/>
        </w:rPr>
        <w:commentReference w:id="10"/>
      </w:r>
      <w:r w:rsidRPr="00904994">
        <w:rPr>
          <w:rFonts w:ascii="David" w:hAnsi="David" w:cs="David"/>
          <w:sz w:val="24"/>
          <w:szCs w:val="24"/>
          <w:lang w:val="en-US"/>
        </w:rPr>
        <w:t xml:space="preserve">as he does in many other verses which deal with God’s ‘hearing’; we will return to the root </w:t>
      </w:r>
      <w:r w:rsidRPr="00904994">
        <w:rPr>
          <w:rFonts w:ascii="David" w:hAnsi="David" w:cs="David"/>
          <w:sz w:val="24"/>
          <w:szCs w:val="24"/>
          <w:rtl/>
          <w:lang w:val="en-US"/>
        </w:rPr>
        <w:t>"שמע"</w:t>
      </w:r>
      <w:r w:rsidRPr="00904994">
        <w:rPr>
          <w:rFonts w:ascii="David" w:hAnsi="David" w:cs="David"/>
          <w:sz w:val="24"/>
          <w:szCs w:val="24"/>
          <w:lang w:val="en-US"/>
        </w:rPr>
        <w:t xml:space="preserve"> below. As to characterization, the fact that the Targum attributes God’s response to Hagar’s prayer, as opposed to her suffering, reflects a more positive attitude to Sarah. However, it also connects Hagar to a long line of people who pray, and whose prayer God hears, despite the lack of any prayer mentioned in the verses.</w:t>
      </w:r>
    </w:p>
    <w:p w14:paraId="354CCEC0" w14:textId="77777777" w:rsidR="00904994" w:rsidRPr="00904994" w:rsidRDefault="00904994" w:rsidP="00904994">
      <w:pPr>
        <w:spacing w:line="360" w:lineRule="auto"/>
        <w:rPr>
          <w:rFonts w:ascii="David" w:hAnsi="David" w:cs="David"/>
          <w:sz w:val="24"/>
          <w:szCs w:val="24"/>
          <w:lang w:val="en-US"/>
        </w:rPr>
      </w:pPr>
      <w:r w:rsidRPr="00904994">
        <w:rPr>
          <w:rFonts w:ascii="David" w:hAnsi="David" w:cs="David"/>
          <w:sz w:val="24"/>
          <w:szCs w:val="24"/>
          <w:lang w:val="en-US"/>
        </w:rPr>
        <w:t>It seems that the Targum is motivated by exegetical considerations to dissimilarly interpret words that are repeated as motifs in the biblical narrative, severing connections between verses; this then creates new connections which are likewise meaningful.</w:t>
      </w:r>
    </w:p>
    <w:p w14:paraId="5EA47E34" w14:textId="77777777" w:rsidR="00904994" w:rsidRPr="00904994" w:rsidRDefault="00904994" w:rsidP="00904994">
      <w:pPr>
        <w:spacing w:line="360" w:lineRule="auto"/>
        <w:rPr>
          <w:rFonts w:ascii="David" w:hAnsi="David" w:cs="David"/>
          <w:sz w:val="24"/>
          <w:szCs w:val="24"/>
          <w:rtl/>
          <w:lang w:val="en-US"/>
        </w:rPr>
      </w:pPr>
      <w:r w:rsidRPr="00904994">
        <w:rPr>
          <w:rFonts w:ascii="David" w:hAnsi="David" w:cs="David"/>
          <w:sz w:val="24"/>
          <w:szCs w:val="24"/>
          <w:lang w:val="en-IL"/>
        </w:rPr>
        <w:t>In this paper</w:t>
      </w:r>
      <w:r w:rsidRPr="00904994">
        <w:rPr>
          <w:rFonts w:ascii="David" w:hAnsi="David" w:cs="David"/>
          <w:sz w:val="24"/>
          <w:szCs w:val="24"/>
          <w:lang w:val="en-US"/>
        </w:rPr>
        <w:t>,</w:t>
      </w:r>
      <w:r w:rsidRPr="00904994">
        <w:rPr>
          <w:rFonts w:ascii="David" w:hAnsi="David" w:cs="David"/>
          <w:sz w:val="24"/>
          <w:szCs w:val="24"/>
          <w:lang w:val="en-IL"/>
        </w:rPr>
        <w:t xml:space="preserve"> I will attempt to reveal the web of connections and connotations that the Targum creates within the story of Hagar and Ishmael</w:t>
      </w:r>
      <w:r w:rsidRPr="00904994">
        <w:rPr>
          <w:rFonts w:ascii="David" w:hAnsi="David" w:cs="David"/>
          <w:sz w:val="24"/>
          <w:szCs w:val="24"/>
          <w:lang w:val="en-US"/>
        </w:rPr>
        <w:t>,</w:t>
      </w:r>
      <w:r w:rsidRPr="00904994">
        <w:rPr>
          <w:rFonts w:ascii="David" w:hAnsi="David" w:cs="David"/>
          <w:sz w:val="24"/>
          <w:szCs w:val="24"/>
          <w:lang w:val="en-IL"/>
        </w:rPr>
        <w:t xml:space="preserve"> and between it and other sources. I will also </w:t>
      </w:r>
      <w:r w:rsidRPr="00904994">
        <w:rPr>
          <w:rFonts w:ascii="David" w:hAnsi="David" w:cs="David"/>
          <w:sz w:val="24"/>
          <w:szCs w:val="24"/>
          <w:lang w:val="en-US"/>
        </w:rPr>
        <w:t>explore</w:t>
      </w:r>
      <w:r w:rsidRPr="00904994">
        <w:rPr>
          <w:rFonts w:ascii="David" w:hAnsi="David" w:cs="David"/>
          <w:sz w:val="24"/>
          <w:szCs w:val="24"/>
          <w:lang w:val="en-IL"/>
        </w:rPr>
        <w:t xml:space="preserve"> the differences between the Bible’s own semantic network and that of the Targum—both in cases where the Targum disrupts biblical connections and where it creates new ones. The connections made or </w:t>
      </w:r>
      <w:r w:rsidRPr="00904994">
        <w:rPr>
          <w:rFonts w:ascii="David" w:hAnsi="David" w:cs="David"/>
          <w:sz w:val="24"/>
          <w:szCs w:val="24"/>
          <w:lang w:val="en-US"/>
        </w:rPr>
        <w:t>severed</w:t>
      </w:r>
      <w:r w:rsidRPr="00904994">
        <w:rPr>
          <w:rFonts w:ascii="David" w:hAnsi="David" w:cs="David"/>
          <w:sz w:val="24"/>
          <w:szCs w:val="24"/>
          <w:lang w:val="en-IL"/>
        </w:rPr>
        <w:t xml:space="preserve"> by the Targum</w:t>
      </w:r>
      <w:r w:rsidRPr="00904994">
        <w:rPr>
          <w:rFonts w:ascii="David" w:hAnsi="David" w:cs="David"/>
          <w:sz w:val="24"/>
          <w:szCs w:val="24"/>
          <w:lang w:val="en-US"/>
        </w:rPr>
        <w:t xml:space="preserve"> can teach us</w:t>
      </w:r>
      <w:r w:rsidRPr="00904994">
        <w:rPr>
          <w:rFonts w:ascii="David" w:hAnsi="David" w:cs="David"/>
          <w:sz w:val="24"/>
          <w:szCs w:val="24"/>
          <w:lang w:val="en-IL"/>
        </w:rPr>
        <w:t xml:space="preserve"> how the Targumic audience understood the story and linked together its various, scattered parts.</w:t>
      </w:r>
    </w:p>
    <w:p w14:paraId="678A84A7" w14:textId="77777777" w:rsidR="00904994" w:rsidRPr="00904994" w:rsidRDefault="00904994" w:rsidP="00904994">
      <w:pPr>
        <w:spacing w:line="360" w:lineRule="auto"/>
        <w:rPr>
          <w:rFonts w:ascii="David" w:hAnsi="David" w:cs="David"/>
          <w:sz w:val="24"/>
          <w:szCs w:val="24"/>
          <w:lang w:val="en-US"/>
        </w:rPr>
      </w:pPr>
      <w:r w:rsidRPr="00904994">
        <w:rPr>
          <w:rFonts w:ascii="David" w:hAnsi="David" w:cs="David"/>
          <w:sz w:val="24"/>
          <w:szCs w:val="24"/>
          <w:lang w:val="en-US"/>
        </w:rPr>
        <w:t xml:space="preserve">The point of view that interests me is the one held by the Targum’s audience, not that of the translator himself. </w:t>
      </w:r>
      <w:commentRangeStart w:id="11"/>
      <w:r w:rsidRPr="00904994">
        <w:rPr>
          <w:rFonts w:ascii="David" w:hAnsi="David" w:cs="David"/>
          <w:sz w:val="24"/>
          <w:szCs w:val="24"/>
          <w:lang w:val="en-US"/>
        </w:rPr>
        <w:t xml:space="preserve">My </w:t>
      </w:r>
      <w:commentRangeEnd w:id="11"/>
      <w:r w:rsidRPr="00904994">
        <w:rPr>
          <w:rFonts w:ascii="David" w:hAnsi="David" w:cs="David"/>
          <w:sz w:val="24"/>
          <w:szCs w:val="24"/>
          <w:lang w:val="en-IL"/>
        </w:rPr>
        <w:commentReference w:id="11"/>
      </w:r>
      <w:r w:rsidRPr="00904994">
        <w:rPr>
          <w:rFonts w:ascii="David" w:hAnsi="David" w:cs="David"/>
          <w:sz w:val="24"/>
          <w:szCs w:val="24"/>
          <w:lang w:val="en-US"/>
        </w:rPr>
        <w:t>discussion does not revolve around the translator’s considerations or his level of consistency, but rather upon the connotations and connections created in the minds of his listeners, irrespective of the translator’s intentions.</w:t>
      </w:r>
    </w:p>
    <w:p w14:paraId="480FECDC" w14:textId="77777777" w:rsidR="00904994" w:rsidRPr="00904994" w:rsidRDefault="00904994" w:rsidP="00904994">
      <w:pPr>
        <w:spacing w:line="360" w:lineRule="auto"/>
        <w:rPr>
          <w:rFonts w:ascii="David" w:hAnsi="David" w:cs="David"/>
          <w:sz w:val="24"/>
          <w:szCs w:val="24"/>
          <w:lang w:val="en-US"/>
        </w:rPr>
      </w:pPr>
      <w:r w:rsidRPr="00904994">
        <w:rPr>
          <w:rFonts w:ascii="David" w:hAnsi="David" w:cs="David"/>
          <w:sz w:val="24"/>
          <w:szCs w:val="24"/>
          <w:lang w:val="en-US"/>
        </w:rPr>
        <w:t>For demonstration purposes, I chose the Torah narratives of Hagar and Ishmael. Ishmael’s birth is described in Genesis 16, and his banishment in Genesis 21</w:t>
      </w:r>
      <w:r w:rsidRPr="00904994">
        <w:rPr>
          <w:rFonts w:ascii="David" w:hAnsi="David" w:cs="David"/>
          <w:sz w:val="24"/>
          <w:szCs w:val="24"/>
          <w:lang w:val="en-IL"/>
        </w:rPr>
        <w:t xml:space="preserve"> Many verbal connections can be found between the two narratives as well as between them and the narratives that appear between them, particularly that of Isaac’s birth.</w:t>
      </w:r>
      <w:r w:rsidRPr="00904994">
        <w:rPr>
          <w:rFonts w:ascii="David" w:hAnsi="David" w:cs="David"/>
          <w:sz w:val="24"/>
          <w:szCs w:val="24"/>
          <w:lang w:val="en-US"/>
        </w:rPr>
        <w:t xml:space="preserve"> A comparison between the verbal connections which the Torah creates, and the connections which the Targum creates or disrupts, leads to several very interesting examples of the Targum’s web of connotations.</w:t>
      </w:r>
    </w:p>
    <w:p w14:paraId="612F8609" w14:textId="6B81E381" w:rsidR="00CB0B4B" w:rsidRDefault="00CB0B4B" w:rsidP="00653E96">
      <w:pPr>
        <w:spacing w:line="360" w:lineRule="auto"/>
        <w:rPr>
          <w:rFonts w:ascii="David" w:hAnsi="David" w:cs="David"/>
          <w:sz w:val="24"/>
          <w:szCs w:val="24"/>
          <w:lang w:val="en-US"/>
        </w:rPr>
      </w:pPr>
      <w:r>
        <w:rPr>
          <w:rFonts w:ascii="David" w:hAnsi="David" w:cs="David"/>
          <w:sz w:val="24"/>
          <w:szCs w:val="24"/>
          <w:lang w:val="en-US"/>
        </w:rPr>
        <w:t xml:space="preserve">Methodological note: I did not </w:t>
      </w:r>
      <w:r w:rsidR="0030549C">
        <w:rPr>
          <w:rFonts w:ascii="David" w:hAnsi="David" w:cs="David"/>
          <w:sz w:val="24"/>
          <w:szCs w:val="24"/>
          <w:lang w:val="en-US"/>
        </w:rPr>
        <w:t>make use of the biblical criticism scholarship on these narratives</w:t>
      </w:r>
      <w:r>
        <w:rPr>
          <w:rFonts w:ascii="David" w:hAnsi="David" w:cs="David"/>
          <w:sz w:val="24"/>
          <w:szCs w:val="24"/>
          <w:lang w:val="en-US"/>
        </w:rPr>
        <w:t>, but rather presume</w:t>
      </w:r>
      <w:r w:rsidR="0030549C">
        <w:rPr>
          <w:rFonts w:ascii="David" w:hAnsi="David" w:cs="David"/>
          <w:sz w:val="24"/>
          <w:szCs w:val="24"/>
          <w:lang w:val="en-US"/>
        </w:rPr>
        <w:t>d</w:t>
      </w:r>
      <w:r>
        <w:rPr>
          <w:rFonts w:ascii="David" w:hAnsi="David" w:cs="David"/>
          <w:sz w:val="24"/>
          <w:szCs w:val="24"/>
          <w:lang w:val="en-US"/>
        </w:rPr>
        <w:t xml:space="preserve"> that the Targum and its audience read the biblical text as we have it today. I did, of course, take textual variants of the Targum into account when necessary.</w:t>
      </w:r>
    </w:p>
    <w:p w14:paraId="5010D1BE" w14:textId="5606B5E7" w:rsidR="00CB0B4B" w:rsidRDefault="00CB0B4B" w:rsidP="00653E96">
      <w:pPr>
        <w:spacing w:line="360" w:lineRule="auto"/>
        <w:rPr>
          <w:rFonts w:ascii="David" w:hAnsi="David" w:cs="David"/>
          <w:sz w:val="24"/>
          <w:szCs w:val="24"/>
          <w:lang w:val="en-US"/>
        </w:rPr>
      </w:pPr>
      <w:r>
        <w:rPr>
          <w:rFonts w:ascii="David" w:hAnsi="David" w:cs="David"/>
          <w:sz w:val="24"/>
          <w:szCs w:val="24"/>
          <w:lang w:val="en-US"/>
        </w:rPr>
        <w:t>I will start with a</w:t>
      </w:r>
      <w:r w:rsidR="00DF44FB">
        <w:rPr>
          <w:rFonts w:ascii="David" w:hAnsi="David" w:cs="David"/>
          <w:sz w:val="24"/>
          <w:szCs w:val="24"/>
          <w:lang w:val="en-US"/>
        </w:rPr>
        <w:t xml:space="preserve">n example where the Targum creates a </w:t>
      </w:r>
      <w:r w:rsidR="0030549C">
        <w:rPr>
          <w:rFonts w:ascii="David" w:hAnsi="David" w:cs="David"/>
          <w:sz w:val="24"/>
          <w:szCs w:val="24"/>
          <w:lang w:val="en-US"/>
        </w:rPr>
        <w:t>link between narratives</w:t>
      </w:r>
      <w:r w:rsidR="00DF44FB">
        <w:rPr>
          <w:rFonts w:ascii="David" w:hAnsi="David" w:cs="David"/>
          <w:sz w:val="24"/>
          <w:szCs w:val="24"/>
          <w:lang w:val="en-US"/>
        </w:rPr>
        <w:t xml:space="preserve">, and later demonstrate how </w:t>
      </w:r>
      <w:r w:rsidR="0030549C">
        <w:rPr>
          <w:rFonts w:ascii="David" w:hAnsi="David" w:cs="David"/>
          <w:sz w:val="24"/>
          <w:szCs w:val="24"/>
          <w:lang w:val="en-US"/>
        </w:rPr>
        <w:t>this</w:t>
      </w:r>
      <w:r w:rsidR="00DF44FB">
        <w:rPr>
          <w:rFonts w:ascii="David" w:hAnsi="David" w:cs="David"/>
          <w:sz w:val="24"/>
          <w:szCs w:val="24"/>
          <w:lang w:val="en-US"/>
        </w:rPr>
        <w:t xml:space="preserve"> affects a wider web of contexts.</w:t>
      </w:r>
    </w:p>
    <w:p w14:paraId="0AA54AE2" w14:textId="2471D400" w:rsidR="00DF44FB" w:rsidRDefault="00DF44FB" w:rsidP="00653E96">
      <w:pPr>
        <w:spacing w:line="360" w:lineRule="auto"/>
        <w:rPr>
          <w:rFonts w:ascii="David" w:hAnsi="David" w:cs="David"/>
          <w:sz w:val="24"/>
          <w:szCs w:val="24"/>
          <w:lang w:val="en-US"/>
        </w:rPr>
      </w:pPr>
      <w:r>
        <w:rPr>
          <w:rFonts w:ascii="David" w:hAnsi="David" w:cs="David"/>
          <w:sz w:val="24"/>
          <w:szCs w:val="24"/>
          <w:lang w:val="en-US"/>
        </w:rPr>
        <w:t xml:space="preserve">After Hagar loses her way in the desert, the angel appears to her and blesses her unborn child. The blessing commences with the words </w:t>
      </w:r>
      <w:r>
        <w:rPr>
          <w:rFonts w:ascii="David" w:hAnsi="David" w:cs="David" w:hint="cs"/>
          <w:sz w:val="24"/>
          <w:szCs w:val="24"/>
          <w:rtl/>
          <w:lang w:val="en-US"/>
        </w:rPr>
        <w:t>"והוא יהיה פרא אדם"</w:t>
      </w:r>
      <w:r>
        <w:rPr>
          <w:rFonts w:ascii="David" w:hAnsi="David" w:cs="David"/>
          <w:sz w:val="24"/>
          <w:szCs w:val="24"/>
          <w:lang w:val="en-US"/>
        </w:rPr>
        <w:t xml:space="preserve"> (‘and he will be a wild ass of a man’). The word for ‘wild ass,’ </w:t>
      </w:r>
      <w:r>
        <w:rPr>
          <w:rFonts w:ascii="David" w:hAnsi="David" w:cs="David" w:hint="cs"/>
          <w:sz w:val="24"/>
          <w:szCs w:val="24"/>
          <w:rtl/>
          <w:lang w:val="en-US"/>
        </w:rPr>
        <w:t>פרא</w:t>
      </w:r>
      <w:r>
        <w:rPr>
          <w:rFonts w:ascii="David" w:hAnsi="David" w:cs="David"/>
          <w:sz w:val="24"/>
          <w:szCs w:val="24"/>
          <w:lang w:val="en-US"/>
        </w:rPr>
        <w:t>, appears in several biblical sources in the context of a</w:t>
      </w:r>
      <w:r w:rsidR="007C5279">
        <w:rPr>
          <w:rFonts w:ascii="David" w:hAnsi="David" w:cs="David"/>
          <w:sz w:val="24"/>
          <w:szCs w:val="24"/>
          <w:lang w:val="en-US"/>
        </w:rPr>
        <w:t xml:space="preserve">n unfettered </w:t>
      </w:r>
      <w:r>
        <w:rPr>
          <w:rFonts w:ascii="David" w:hAnsi="David" w:cs="David"/>
          <w:sz w:val="24"/>
          <w:szCs w:val="24"/>
          <w:lang w:val="en-US"/>
        </w:rPr>
        <w:t xml:space="preserve">desert animal that one cannot hunt. It seems that this sense is </w:t>
      </w:r>
      <w:r w:rsidR="0030549C">
        <w:rPr>
          <w:rFonts w:ascii="David" w:hAnsi="David" w:cs="David"/>
          <w:sz w:val="24"/>
          <w:szCs w:val="24"/>
          <w:lang w:val="en-US"/>
        </w:rPr>
        <w:t xml:space="preserve">a </w:t>
      </w:r>
      <w:r>
        <w:rPr>
          <w:rFonts w:ascii="David" w:hAnsi="David" w:cs="David"/>
          <w:sz w:val="24"/>
          <w:szCs w:val="24"/>
          <w:lang w:val="en-US"/>
        </w:rPr>
        <w:t xml:space="preserve">very suitable blessing for Hagar’s son, </w:t>
      </w:r>
      <w:r w:rsidR="007C5279">
        <w:rPr>
          <w:rFonts w:ascii="David" w:hAnsi="David" w:cs="David"/>
          <w:sz w:val="24"/>
          <w:szCs w:val="24"/>
          <w:lang w:val="en-US"/>
        </w:rPr>
        <w:t>who</w:t>
      </w:r>
      <w:r>
        <w:rPr>
          <w:rFonts w:ascii="David" w:hAnsi="David" w:cs="David"/>
          <w:sz w:val="24"/>
          <w:szCs w:val="24"/>
          <w:lang w:val="en-US"/>
        </w:rPr>
        <w:t xml:space="preserve"> is</w:t>
      </w:r>
      <w:r w:rsidR="007C5279">
        <w:rPr>
          <w:rFonts w:ascii="David" w:hAnsi="David" w:cs="David"/>
          <w:sz w:val="24"/>
          <w:szCs w:val="24"/>
          <w:lang w:val="en-US"/>
        </w:rPr>
        <w:t xml:space="preserve"> to be free and unconstrained, despite the angel’s instruction that Hagar return and be tormented by Sarah.</w:t>
      </w:r>
    </w:p>
    <w:p w14:paraId="32DF9960" w14:textId="29CD4783" w:rsidR="007C5279" w:rsidRDefault="007C5279" w:rsidP="00653E96">
      <w:pPr>
        <w:spacing w:line="360" w:lineRule="auto"/>
        <w:rPr>
          <w:rFonts w:ascii="David" w:hAnsi="David" w:cs="David"/>
          <w:sz w:val="24"/>
          <w:szCs w:val="24"/>
          <w:lang w:val="en-US"/>
        </w:rPr>
      </w:pPr>
      <w:r>
        <w:rPr>
          <w:rFonts w:ascii="David" w:hAnsi="David" w:cs="David"/>
          <w:sz w:val="24"/>
          <w:szCs w:val="24"/>
          <w:lang w:val="en-US"/>
        </w:rPr>
        <w:t xml:space="preserve">Another connotation that the word </w:t>
      </w:r>
      <w:r>
        <w:rPr>
          <w:rFonts w:ascii="David" w:hAnsi="David" w:cs="David" w:hint="cs"/>
          <w:sz w:val="24"/>
          <w:szCs w:val="24"/>
          <w:rtl/>
          <w:lang w:val="en-US"/>
        </w:rPr>
        <w:t>פרא</w:t>
      </w:r>
      <w:r>
        <w:rPr>
          <w:rFonts w:ascii="David" w:hAnsi="David" w:cs="David"/>
          <w:sz w:val="24"/>
          <w:szCs w:val="24"/>
          <w:lang w:val="en-US"/>
        </w:rPr>
        <w:t xml:space="preserve"> may arouse within this context is one of fertility. This is </w:t>
      </w:r>
      <w:r w:rsidR="0030549C">
        <w:rPr>
          <w:rFonts w:ascii="David" w:hAnsi="David" w:cs="David"/>
          <w:sz w:val="24"/>
          <w:szCs w:val="24"/>
          <w:lang w:val="en-US"/>
        </w:rPr>
        <w:t>akin</w:t>
      </w:r>
      <w:r>
        <w:rPr>
          <w:rFonts w:ascii="David" w:hAnsi="David" w:cs="David"/>
          <w:sz w:val="24"/>
          <w:szCs w:val="24"/>
          <w:lang w:val="en-US"/>
        </w:rPr>
        <w:t xml:space="preserve"> to the blessing that God gave Abraham, regarding Ishmael: </w:t>
      </w:r>
      <w:r>
        <w:rPr>
          <w:rFonts w:ascii="David" w:hAnsi="David" w:cs="David" w:hint="cs"/>
          <w:sz w:val="24"/>
          <w:szCs w:val="24"/>
          <w:rtl/>
          <w:lang w:val="en-US"/>
        </w:rPr>
        <w:t>"הנה ברכתי אותו והפריתי אותו"</w:t>
      </w:r>
      <w:r>
        <w:rPr>
          <w:rFonts w:ascii="David" w:hAnsi="David" w:cs="David"/>
          <w:sz w:val="24"/>
          <w:szCs w:val="24"/>
          <w:lang w:val="en-US"/>
        </w:rPr>
        <w:t xml:space="preserve"> (‘I will bless him and make him fruitful,’ Gen 17:20)</w:t>
      </w:r>
      <w:r w:rsidR="00D252B1">
        <w:rPr>
          <w:rFonts w:ascii="David" w:hAnsi="David" w:cs="David"/>
          <w:sz w:val="24"/>
          <w:szCs w:val="24"/>
          <w:lang w:val="en-US"/>
        </w:rPr>
        <w:t xml:space="preserve">. This </w:t>
      </w:r>
      <w:r w:rsidR="0030549C">
        <w:rPr>
          <w:rFonts w:ascii="David" w:hAnsi="David" w:cs="David"/>
          <w:sz w:val="24"/>
          <w:szCs w:val="24"/>
          <w:lang w:val="en-US"/>
        </w:rPr>
        <w:t>is</w:t>
      </w:r>
      <w:r w:rsidR="00D252B1">
        <w:rPr>
          <w:rFonts w:ascii="David" w:hAnsi="David" w:cs="David"/>
          <w:sz w:val="24"/>
          <w:szCs w:val="24"/>
          <w:lang w:val="en-US"/>
        </w:rPr>
        <w:t xml:space="preserve"> further </w:t>
      </w:r>
      <w:r w:rsidR="0030549C">
        <w:rPr>
          <w:rFonts w:ascii="David" w:hAnsi="David" w:cs="David"/>
          <w:sz w:val="24"/>
          <w:szCs w:val="24"/>
          <w:lang w:val="en-US"/>
        </w:rPr>
        <w:t>supported by</w:t>
      </w:r>
      <w:r w:rsidR="00D252B1">
        <w:rPr>
          <w:rFonts w:ascii="David" w:hAnsi="David" w:cs="David"/>
          <w:sz w:val="24"/>
          <w:szCs w:val="24"/>
          <w:lang w:val="en-US"/>
        </w:rPr>
        <w:t xml:space="preserve"> the use of the root </w:t>
      </w:r>
      <w:r w:rsidR="00D252B1">
        <w:rPr>
          <w:rFonts w:ascii="David" w:hAnsi="David" w:cs="David" w:hint="cs"/>
          <w:sz w:val="24"/>
          <w:szCs w:val="24"/>
          <w:rtl/>
          <w:lang w:val="en-US"/>
        </w:rPr>
        <w:t>פר"א</w:t>
      </w:r>
      <w:r w:rsidR="00D252B1">
        <w:rPr>
          <w:rFonts w:ascii="David" w:hAnsi="David" w:cs="David"/>
          <w:sz w:val="24"/>
          <w:szCs w:val="24"/>
          <w:lang w:val="en-US"/>
        </w:rPr>
        <w:t xml:space="preserve"> </w:t>
      </w:r>
      <w:r w:rsidR="0030549C">
        <w:rPr>
          <w:rFonts w:ascii="David" w:hAnsi="David" w:cs="David"/>
          <w:sz w:val="24"/>
          <w:szCs w:val="24"/>
          <w:lang w:val="en-US"/>
        </w:rPr>
        <w:t>when describing</w:t>
      </w:r>
      <w:r w:rsidR="00D252B1">
        <w:rPr>
          <w:rFonts w:ascii="David" w:hAnsi="David" w:cs="David"/>
          <w:sz w:val="24"/>
          <w:szCs w:val="24"/>
          <w:lang w:val="en-US"/>
        </w:rPr>
        <w:t xml:space="preserve"> fertility in Hos 13:15.</w:t>
      </w:r>
    </w:p>
    <w:p w14:paraId="14590BCC" w14:textId="1BECD360" w:rsidR="00D252B1" w:rsidRDefault="00D252B1" w:rsidP="00653E96">
      <w:pPr>
        <w:spacing w:line="360" w:lineRule="auto"/>
        <w:rPr>
          <w:rFonts w:ascii="David" w:hAnsi="David" w:cs="David"/>
          <w:sz w:val="24"/>
          <w:szCs w:val="24"/>
          <w:lang w:val="en-US"/>
        </w:rPr>
      </w:pPr>
      <w:r>
        <w:rPr>
          <w:rFonts w:ascii="David" w:hAnsi="David" w:cs="David"/>
          <w:sz w:val="24"/>
          <w:szCs w:val="24"/>
          <w:lang w:val="en-US"/>
        </w:rPr>
        <w:t>Aramaic translations</w:t>
      </w:r>
      <w:r>
        <w:rPr>
          <w:rFonts w:ascii="David" w:hAnsi="David" w:cs="David"/>
          <w:sz w:val="24"/>
          <w:szCs w:val="24"/>
          <w:lang w:val="en-US"/>
        </w:rPr>
        <w:t xml:space="preserve"> other than Onkelos, as well as certain versions of the Onkelos translation, translate </w:t>
      </w:r>
      <w:r>
        <w:rPr>
          <w:rFonts w:ascii="David" w:hAnsi="David" w:cs="David" w:hint="cs"/>
          <w:sz w:val="24"/>
          <w:szCs w:val="24"/>
          <w:rtl/>
          <w:lang w:val="en-US"/>
        </w:rPr>
        <w:t>"פרא"</w:t>
      </w:r>
      <w:r>
        <w:rPr>
          <w:rFonts w:ascii="David" w:hAnsi="David" w:cs="David"/>
          <w:sz w:val="24"/>
          <w:szCs w:val="24"/>
          <w:lang w:val="en-US"/>
        </w:rPr>
        <w:t xml:space="preserve"> as </w:t>
      </w:r>
      <w:r>
        <w:rPr>
          <w:rFonts w:ascii="David" w:hAnsi="David" w:cs="David" w:hint="cs"/>
          <w:sz w:val="24"/>
          <w:szCs w:val="24"/>
          <w:rtl/>
          <w:lang w:val="en-US"/>
        </w:rPr>
        <w:t>"ערוד"</w:t>
      </w:r>
      <w:r>
        <w:rPr>
          <w:rFonts w:ascii="David" w:hAnsi="David" w:cs="David"/>
          <w:sz w:val="24"/>
          <w:szCs w:val="24"/>
          <w:lang w:val="en-US"/>
        </w:rPr>
        <w:t>, ‘onager,’ or ‘</w:t>
      </w:r>
      <w:r w:rsidR="0030549C">
        <w:rPr>
          <w:rFonts w:ascii="David" w:hAnsi="David" w:cs="David"/>
          <w:sz w:val="24"/>
          <w:szCs w:val="24"/>
          <w:lang w:val="en-US"/>
        </w:rPr>
        <w:t>like</w:t>
      </w:r>
      <w:r>
        <w:rPr>
          <w:rFonts w:ascii="David" w:hAnsi="David" w:cs="David"/>
          <w:sz w:val="24"/>
          <w:szCs w:val="24"/>
          <w:lang w:val="en-US"/>
        </w:rPr>
        <w:t xml:space="preserve"> an onager.’ The biblical word </w:t>
      </w:r>
      <w:r>
        <w:rPr>
          <w:rFonts w:ascii="David" w:hAnsi="David" w:cs="David" w:hint="cs"/>
          <w:sz w:val="24"/>
          <w:szCs w:val="24"/>
          <w:rtl/>
          <w:lang w:val="en-US"/>
        </w:rPr>
        <w:t>"ערוד"</w:t>
      </w:r>
      <w:r>
        <w:rPr>
          <w:rFonts w:ascii="David" w:hAnsi="David" w:cs="David"/>
          <w:sz w:val="24"/>
          <w:szCs w:val="24"/>
          <w:lang w:val="en-US"/>
        </w:rPr>
        <w:t xml:space="preserve"> appears in Job 39:5 as parallel to the word </w:t>
      </w:r>
      <w:r>
        <w:rPr>
          <w:rFonts w:ascii="David" w:hAnsi="David" w:cs="David" w:hint="cs"/>
          <w:sz w:val="24"/>
          <w:szCs w:val="24"/>
          <w:rtl/>
          <w:lang w:val="en-US"/>
        </w:rPr>
        <w:t>"פרא"</w:t>
      </w:r>
      <w:r>
        <w:rPr>
          <w:rFonts w:ascii="David" w:hAnsi="David" w:cs="David"/>
          <w:sz w:val="24"/>
          <w:szCs w:val="24"/>
          <w:lang w:val="en-US"/>
        </w:rPr>
        <w:t>, and seems to express an alternative Semitic root that refers to the same animal.</w:t>
      </w:r>
    </w:p>
    <w:p w14:paraId="0712AE4B" w14:textId="34ECBD11" w:rsidR="00D252B1" w:rsidRDefault="00D252B1" w:rsidP="002257F0">
      <w:pPr>
        <w:spacing w:line="360" w:lineRule="auto"/>
        <w:rPr>
          <w:rFonts w:ascii="David" w:hAnsi="David" w:cs="David"/>
          <w:sz w:val="24"/>
          <w:szCs w:val="24"/>
          <w:lang w:val="en-US"/>
        </w:rPr>
      </w:pPr>
      <w:r>
        <w:rPr>
          <w:rFonts w:ascii="David" w:hAnsi="David" w:cs="David"/>
          <w:sz w:val="24"/>
          <w:szCs w:val="24"/>
          <w:lang w:val="en-US"/>
        </w:rPr>
        <w:t xml:space="preserve">However, the </w:t>
      </w:r>
      <w:r w:rsidR="0030549C">
        <w:rPr>
          <w:rFonts w:ascii="David" w:hAnsi="David" w:cs="David"/>
          <w:sz w:val="24"/>
          <w:szCs w:val="24"/>
          <w:lang w:val="en-US"/>
        </w:rPr>
        <w:t>more accurate</w:t>
      </w:r>
      <w:r>
        <w:rPr>
          <w:rFonts w:ascii="David" w:hAnsi="David" w:cs="David"/>
          <w:sz w:val="24"/>
          <w:szCs w:val="24"/>
          <w:lang w:val="en-US"/>
        </w:rPr>
        <w:t xml:space="preserve"> Onkelos manuscripts have </w:t>
      </w:r>
      <w:r>
        <w:rPr>
          <w:rFonts w:ascii="David" w:hAnsi="David" w:cs="David" w:hint="cs"/>
          <w:sz w:val="24"/>
          <w:szCs w:val="24"/>
          <w:rtl/>
          <w:lang w:val="en-US"/>
        </w:rPr>
        <w:t>"פרא"</w:t>
      </w:r>
      <w:r>
        <w:rPr>
          <w:rFonts w:ascii="David" w:hAnsi="David" w:cs="David"/>
          <w:sz w:val="24"/>
          <w:szCs w:val="24"/>
          <w:lang w:val="en-US"/>
        </w:rPr>
        <w:t xml:space="preserve"> translated as </w:t>
      </w:r>
      <w:r>
        <w:rPr>
          <w:rFonts w:ascii="David" w:hAnsi="David" w:cs="David" w:hint="cs"/>
          <w:sz w:val="24"/>
          <w:szCs w:val="24"/>
          <w:rtl/>
          <w:lang w:val="en-US"/>
        </w:rPr>
        <w:t>"מרוד"</w:t>
      </w:r>
      <w:r>
        <w:rPr>
          <w:rFonts w:ascii="David" w:hAnsi="David" w:cs="David"/>
          <w:sz w:val="24"/>
          <w:szCs w:val="24"/>
          <w:lang w:val="en-US"/>
        </w:rPr>
        <w:t>, ‘a rebel.’ It seems that the</w:t>
      </w:r>
      <w:r w:rsidR="00011485">
        <w:rPr>
          <w:rFonts w:ascii="David" w:hAnsi="David" w:cs="David"/>
          <w:sz w:val="24"/>
          <w:szCs w:val="24"/>
          <w:lang w:val="en-US"/>
        </w:rPr>
        <w:t xml:space="preserve"> translation does not </w:t>
      </w:r>
      <w:r w:rsidR="0030549C">
        <w:rPr>
          <w:rFonts w:ascii="David" w:hAnsi="David" w:cs="David"/>
          <w:sz w:val="24"/>
          <w:szCs w:val="24"/>
          <w:lang w:val="en-US"/>
        </w:rPr>
        <w:t>employ</w:t>
      </w:r>
      <w:r w:rsidR="00011485">
        <w:rPr>
          <w:rFonts w:ascii="David" w:hAnsi="David" w:cs="David"/>
          <w:sz w:val="24"/>
          <w:szCs w:val="24"/>
          <w:lang w:val="en-US"/>
        </w:rPr>
        <w:t xml:space="preserve"> the animal metaphor but rather its symbolic implication. The translation also adds the preposition </w:t>
      </w:r>
      <w:r w:rsidR="00011485">
        <w:rPr>
          <w:rFonts w:ascii="David" w:hAnsi="David" w:cs="David" w:hint="cs"/>
          <w:sz w:val="24"/>
          <w:szCs w:val="24"/>
          <w:rtl/>
          <w:lang w:val="en-US"/>
        </w:rPr>
        <w:t>"ב"</w:t>
      </w:r>
      <w:r w:rsidR="00011485">
        <w:rPr>
          <w:rFonts w:ascii="David" w:hAnsi="David" w:cs="David"/>
          <w:sz w:val="24"/>
          <w:szCs w:val="24"/>
          <w:lang w:val="en-US"/>
        </w:rPr>
        <w:t xml:space="preserve">, ‘among,’ rendering </w:t>
      </w:r>
      <w:r w:rsidR="00011485">
        <w:rPr>
          <w:rFonts w:ascii="David" w:hAnsi="David" w:cs="David" w:hint="cs"/>
          <w:sz w:val="24"/>
          <w:szCs w:val="24"/>
          <w:rtl/>
          <w:lang w:val="en-US"/>
        </w:rPr>
        <w:t>"פרא אדם"</w:t>
      </w:r>
      <w:r w:rsidR="00011485">
        <w:rPr>
          <w:rFonts w:ascii="David" w:hAnsi="David" w:cs="David"/>
          <w:sz w:val="24"/>
          <w:szCs w:val="24"/>
          <w:lang w:val="en-US"/>
        </w:rPr>
        <w:t xml:space="preserve"> as </w:t>
      </w:r>
      <w:r w:rsidR="00011485">
        <w:rPr>
          <w:rFonts w:ascii="David" w:hAnsi="David" w:cs="David" w:hint="cs"/>
          <w:sz w:val="24"/>
          <w:szCs w:val="24"/>
          <w:rtl/>
          <w:lang w:val="en-US"/>
        </w:rPr>
        <w:t>"מרוד באנשא"</w:t>
      </w:r>
      <w:r w:rsidR="00011485">
        <w:rPr>
          <w:rFonts w:ascii="David" w:hAnsi="David" w:cs="David"/>
          <w:sz w:val="24"/>
          <w:szCs w:val="24"/>
          <w:lang w:val="en-US"/>
        </w:rPr>
        <w:t xml:space="preserve"> – ‘a rebel among mankind.’ Using the metaphorical implication from the animal world instead of the metaphor itself is not surprising, and appears in several other places in the Targum. However, as Posen noted, the term </w:t>
      </w:r>
      <w:r w:rsidR="00011485">
        <w:rPr>
          <w:rFonts w:ascii="David" w:hAnsi="David" w:cs="David" w:hint="cs"/>
          <w:sz w:val="24"/>
          <w:szCs w:val="24"/>
          <w:rtl/>
          <w:lang w:val="en-US"/>
        </w:rPr>
        <w:t>"מרוד"</w:t>
      </w:r>
      <w:r w:rsidR="00011485">
        <w:rPr>
          <w:rFonts w:ascii="David" w:hAnsi="David" w:cs="David"/>
          <w:sz w:val="24"/>
          <w:szCs w:val="24"/>
          <w:lang w:val="en-US"/>
        </w:rPr>
        <w:t xml:space="preserve"> for a person appears in only one other place in Onkelos’ translation</w:t>
      </w:r>
      <w:r w:rsidR="002257F0">
        <w:rPr>
          <w:rFonts w:ascii="David" w:hAnsi="David" w:cs="David"/>
          <w:sz w:val="24"/>
          <w:szCs w:val="24"/>
          <w:lang w:val="en-US"/>
        </w:rPr>
        <w:t xml:space="preserve"> – in the Deuteronomic law of </w:t>
      </w:r>
      <w:r w:rsidR="002257F0">
        <w:rPr>
          <w:rFonts w:ascii="David" w:hAnsi="David" w:cs="David" w:hint="cs"/>
          <w:sz w:val="24"/>
          <w:szCs w:val="24"/>
          <w:rtl/>
          <w:lang w:val="en-US"/>
        </w:rPr>
        <w:t>"בן סורר ומורה"</w:t>
      </w:r>
      <w:r w:rsidR="002257F0">
        <w:rPr>
          <w:rFonts w:ascii="David" w:hAnsi="David" w:cs="David"/>
          <w:sz w:val="24"/>
          <w:szCs w:val="24"/>
          <w:lang w:val="en-US"/>
        </w:rPr>
        <w:t xml:space="preserve">, the ‘wayward and rebellious son,’ which is translated as </w:t>
      </w:r>
      <w:r w:rsidR="002257F0">
        <w:rPr>
          <w:rFonts w:ascii="David" w:hAnsi="David" w:cs="David" w:hint="cs"/>
          <w:sz w:val="24"/>
          <w:szCs w:val="24"/>
          <w:rtl/>
          <w:lang w:val="en-US"/>
        </w:rPr>
        <w:t>"סט ומורד"</w:t>
      </w:r>
      <w:r w:rsidR="002257F0">
        <w:rPr>
          <w:rFonts w:ascii="David" w:hAnsi="David" w:cs="David"/>
          <w:sz w:val="24"/>
          <w:szCs w:val="24"/>
          <w:lang w:val="en-US"/>
        </w:rPr>
        <w:t xml:space="preserve"> – ‘defiant and rebellious.’ The Targum here creates a</w:t>
      </w:r>
      <w:r w:rsidR="00397357">
        <w:rPr>
          <w:rFonts w:ascii="David" w:hAnsi="David" w:cs="David"/>
          <w:sz w:val="24"/>
          <w:szCs w:val="24"/>
          <w:lang w:val="en-US"/>
        </w:rPr>
        <w:t xml:space="preserve">n association </w:t>
      </w:r>
      <w:r w:rsidR="002257F0">
        <w:rPr>
          <w:rFonts w:ascii="David" w:hAnsi="David" w:cs="David"/>
          <w:sz w:val="24"/>
          <w:szCs w:val="24"/>
          <w:lang w:val="en-US"/>
        </w:rPr>
        <w:t xml:space="preserve">that is not found in the verses themselves, one which </w:t>
      </w:r>
      <w:r w:rsidR="00397357">
        <w:rPr>
          <w:rFonts w:ascii="David" w:hAnsi="David" w:cs="David"/>
          <w:sz w:val="24"/>
          <w:szCs w:val="24"/>
          <w:lang w:val="en-US"/>
        </w:rPr>
        <w:t>implies</w:t>
      </w:r>
      <w:r w:rsidR="002257F0">
        <w:rPr>
          <w:rFonts w:ascii="David" w:hAnsi="David" w:cs="David"/>
          <w:sz w:val="24"/>
          <w:szCs w:val="24"/>
          <w:lang w:val="en-US"/>
        </w:rPr>
        <w:t xml:space="preserve"> a negative stance toward Ishmael. Later we will discuss the question of Onkelos’ treatment of Ishmael, but here there is no doubt that the educated </w:t>
      </w:r>
      <w:r w:rsidR="00397357">
        <w:rPr>
          <w:rFonts w:ascii="David" w:hAnsi="David" w:cs="David"/>
          <w:sz w:val="24"/>
          <w:szCs w:val="24"/>
          <w:lang w:val="en-US"/>
        </w:rPr>
        <w:t>readers</w:t>
      </w:r>
      <w:r w:rsidR="002257F0">
        <w:rPr>
          <w:rFonts w:ascii="David" w:hAnsi="David" w:cs="David"/>
          <w:sz w:val="24"/>
          <w:szCs w:val="24"/>
          <w:lang w:val="en-US"/>
        </w:rPr>
        <w:t xml:space="preserve"> of the Targum would have perceived a </w:t>
      </w:r>
      <w:r w:rsidR="00397357">
        <w:rPr>
          <w:rFonts w:ascii="David" w:hAnsi="David" w:cs="David"/>
          <w:sz w:val="24"/>
          <w:szCs w:val="24"/>
          <w:lang w:val="en-US"/>
        </w:rPr>
        <w:t>connection</w:t>
      </w:r>
      <w:r w:rsidR="002257F0">
        <w:rPr>
          <w:rFonts w:ascii="David" w:hAnsi="David" w:cs="David"/>
          <w:sz w:val="24"/>
          <w:szCs w:val="24"/>
          <w:lang w:val="en-US"/>
        </w:rPr>
        <w:t xml:space="preserve"> that is not </w:t>
      </w:r>
      <w:r w:rsidR="00397357">
        <w:rPr>
          <w:rFonts w:ascii="David" w:hAnsi="David" w:cs="David"/>
          <w:sz w:val="24"/>
          <w:szCs w:val="24"/>
          <w:lang w:val="en-US"/>
        </w:rPr>
        <w:t>necessitated by the</w:t>
      </w:r>
      <w:r w:rsidR="002257F0">
        <w:rPr>
          <w:rFonts w:ascii="David" w:hAnsi="David" w:cs="David"/>
          <w:sz w:val="24"/>
          <w:szCs w:val="24"/>
          <w:lang w:val="en-US"/>
        </w:rPr>
        <w:t xml:space="preserve"> verses, one which has </w:t>
      </w:r>
      <w:r w:rsidR="00397357">
        <w:rPr>
          <w:rFonts w:ascii="David" w:hAnsi="David" w:cs="David"/>
          <w:sz w:val="24"/>
          <w:szCs w:val="24"/>
          <w:lang w:val="en-US"/>
        </w:rPr>
        <w:t xml:space="preserve">a </w:t>
      </w:r>
      <w:r w:rsidR="002257F0">
        <w:rPr>
          <w:rFonts w:ascii="David" w:hAnsi="David" w:cs="David"/>
          <w:sz w:val="24"/>
          <w:szCs w:val="24"/>
          <w:lang w:val="en-US"/>
        </w:rPr>
        <w:t xml:space="preserve">great </w:t>
      </w:r>
      <w:r w:rsidR="00397357">
        <w:rPr>
          <w:rFonts w:ascii="David" w:hAnsi="David" w:cs="David"/>
          <w:sz w:val="24"/>
          <w:szCs w:val="24"/>
          <w:lang w:val="en-US"/>
        </w:rPr>
        <w:t>impact on</w:t>
      </w:r>
      <w:r w:rsidR="002257F0">
        <w:rPr>
          <w:rFonts w:ascii="David" w:hAnsi="David" w:cs="David"/>
          <w:sz w:val="24"/>
          <w:szCs w:val="24"/>
          <w:lang w:val="en-US"/>
        </w:rPr>
        <w:t xml:space="preserve"> the characterization of Ishmael.</w:t>
      </w:r>
    </w:p>
    <w:p w14:paraId="3BC9987D" w14:textId="5CD9FEED" w:rsidR="002257F0" w:rsidRDefault="007A04AD" w:rsidP="002257F0">
      <w:pPr>
        <w:spacing w:line="360" w:lineRule="auto"/>
        <w:rPr>
          <w:rFonts w:ascii="David" w:hAnsi="David" w:cs="David"/>
          <w:sz w:val="24"/>
          <w:szCs w:val="24"/>
          <w:lang w:val="en-US"/>
        </w:rPr>
      </w:pPr>
      <w:r>
        <w:rPr>
          <w:rFonts w:ascii="David" w:hAnsi="David" w:cs="David"/>
          <w:sz w:val="24"/>
          <w:szCs w:val="24"/>
          <w:lang w:val="en-US"/>
        </w:rPr>
        <w:t xml:space="preserve">Regarding the continuation of the blessing, </w:t>
      </w:r>
      <w:r>
        <w:rPr>
          <w:rFonts w:ascii="David" w:hAnsi="David" w:cs="David" w:hint="cs"/>
          <w:sz w:val="24"/>
          <w:szCs w:val="24"/>
          <w:rtl/>
          <w:lang w:val="en-US"/>
        </w:rPr>
        <w:t>"ידו בכל ויד כל בו"</w:t>
      </w:r>
      <w:r>
        <w:rPr>
          <w:rFonts w:ascii="David" w:hAnsi="David" w:cs="David"/>
          <w:sz w:val="24"/>
          <w:szCs w:val="24"/>
          <w:lang w:val="en-US"/>
        </w:rPr>
        <w:t xml:space="preserve">, translated as </w:t>
      </w:r>
      <w:r>
        <w:rPr>
          <w:rFonts w:ascii="David" w:hAnsi="David" w:cs="David" w:hint="cs"/>
          <w:sz w:val="24"/>
          <w:szCs w:val="24"/>
          <w:rtl/>
          <w:lang w:val="en-US"/>
        </w:rPr>
        <w:t>"הוא יהא צריך לכולא ואף אנשא יהי צריך ליה"</w:t>
      </w:r>
      <w:r>
        <w:rPr>
          <w:rFonts w:ascii="David" w:hAnsi="David" w:cs="David"/>
          <w:sz w:val="24"/>
          <w:szCs w:val="24"/>
          <w:lang w:val="en-US"/>
        </w:rPr>
        <w:t xml:space="preserve"> – ‘he will be in need of everybody, and also mankind will be in need of him’ – Onkelos’ translation expresses a more positive attitude toward Ishmael than the other translations, including the Septuagint and the Vulgate, who attribute oppositional or violent behavior to Ishmael. Onkelos refers to Ishmael’s need of others and vice versa.</w:t>
      </w:r>
    </w:p>
    <w:p w14:paraId="1FFF90B3" w14:textId="60267EDB" w:rsidR="007A04AD" w:rsidRDefault="007A04AD" w:rsidP="002257F0">
      <w:pPr>
        <w:spacing w:line="360" w:lineRule="auto"/>
        <w:rPr>
          <w:rFonts w:ascii="David" w:hAnsi="David" w:cs="David"/>
          <w:sz w:val="24"/>
          <w:szCs w:val="24"/>
          <w:lang w:val="en-US"/>
        </w:rPr>
      </w:pPr>
      <w:r>
        <w:rPr>
          <w:rFonts w:ascii="David" w:hAnsi="David" w:cs="David"/>
          <w:sz w:val="24"/>
          <w:szCs w:val="24"/>
          <w:lang w:val="en-US"/>
        </w:rPr>
        <w:t xml:space="preserve">[The background </w:t>
      </w:r>
      <w:r w:rsidR="00634E35">
        <w:rPr>
          <w:rFonts w:ascii="David" w:hAnsi="David" w:cs="David"/>
          <w:sz w:val="24"/>
          <w:szCs w:val="24"/>
          <w:lang w:val="en-US"/>
        </w:rPr>
        <w:t xml:space="preserve">for the way in which the different sources treat Ishmael is the connection between the Ishmaelites and the Arabs. This connection is accepted by Onkelos as well, as can be seen on the slide. The connection is based on the identification of Arabia with Kedar in Ezekiel, and the mention of Kedar as Ishmael’s son in Genesis. Grossfeld explains that the translation of the blessing is </w:t>
      </w:r>
      <w:r w:rsidR="00397357">
        <w:rPr>
          <w:rFonts w:ascii="David" w:hAnsi="David" w:cs="David"/>
          <w:sz w:val="24"/>
          <w:szCs w:val="24"/>
          <w:lang w:val="en-US"/>
        </w:rPr>
        <w:t>compatible with</w:t>
      </w:r>
      <w:r w:rsidR="00C27BA7">
        <w:rPr>
          <w:rFonts w:ascii="David" w:hAnsi="David" w:cs="David"/>
          <w:sz w:val="24"/>
          <w:szCs w:val="24"/>
          <w:lang w:val="en-US"/>
        </w:rPr>
        <w:t xml:space="preserve"> the only Arabs that were known to Onkelos – the Nabateans. According to Grossfel</w:t>
      </w:r>
      <w:r w:rsidR="006F745C">
        <w:rPr>
          <w:rFonts w:ascii="David" w:hAnsi="David" w:cs="David"/>
          <w:sz w:val="24"/>
          <w:szCs w:val="24"/>
          <w:lang w:val="en-US"/>
        </w:rPr>
        <w:t>d</w:t>
      </w:r>
      <w:r w:rsidR="00C27BA7">
        <w:rPr>
          <w:rFonts w:ascii="David" w:hAnsi="David" w:cs="David"/>
          <w:sz w:val="24"/>
          <w:szCs w:val="24"/>
          <w:lang w:val="en-US"/>
        </w:rPr>
        <w:t xml:space="preserve">, Ishmael’s need of others and the others’ need of him </w:t>
      </w:r>
      <w:r w:rsidR="00C46A6E">
        <w:rPr>
          <w:rFonts w:ascii="David" w:hAnsi="David" w:cs="David"/>
          <w:sz w:val="24"/>
          <w:szCs w:val="24"/>
          <w:lang w:val="en-US"/>
        </w:rPr>
        <w:t>refers to</w:t>
      </w:r>
      <w:r w:rsidR="00C27BA7">
        <w:rPr>
          <w:rFonts w:ascii="David" w:hAnsi="David" w:cs="David"/>
          <w:sz w:val="24"/>
          <w:szCs w:val="24"/>
          <w:lang w:val="en-US"/>
        </w:rPr>
        <w:t xml:space="preserve"> a commercial dependence.]</w:t>
      </w:r>
    </w:p>
    <w:p w14:paraId="02F532AD" w14:textId="4619AE89" w:rsidR="00D21A97" w:rsidRDefault="006F745C" w:rsidP="002257F0">
      <w:pPr>
        <w:spacing w:line="360" w:lineRule="auto"/>
        <w:rPr>
          <w:rFonts w:ascii="David" w:hAnsi="David" w:cs="David"/>
          <w:sz w:val="24"/>
          <w:szCs w:val="24"/>
          <w:lang w:val="en-US"/>
        </w:rPr>
      </w:pPr>
      <w:r>
        <w:rPr>
          <w:rFonts w:ascii="David" w:hAnsi="David" w:cs="David"/>
          <w:sz w:val="24"/>
          <w:szCs w:val="24"/>
          <w:lang w:val="en-US"/>
        </w:rPr>
        <w:t xml:space="preserve">Another connection </w:t>
      </w:r>
      <w:r w:rsidR="00C6254D">
        <w:rPr>
          <w:rFonts w:ascii="David" w:hAnsi="David" w:cs="David"/>
          <w:sz w:val="24"/>
          <w:szCs w:val="24"/>
          <w:lang w:val="en-US"/>
        </w:rPr>
        <w:t xml:space="preserve">that </w:t>
      </w:r>
      <w:r>
        <w:rPr>
          <w:rFonts w:ascii="David" w:hAnsi="David" w:cs="David"/>
          <w:sz w:val="24"/>
          <w:szCs w:val="24"/>
          <w:lang w:val="en-US"/>
        </w:rPr>
        <w:t>the Targum</w:t>
      </w:r>
      <w:r w:rsidR="00C6254D">
        <w:rPr>
          <w:rFonts w:ascii="David" w:hAnsi="David" w:cs="David"/>
          <w:sz w:val="24"/>
          <w:szCs w:val="24"/>
          <w:lang w:val="en-US"/>
        </w:rPr>
        <w:t xml:space="preserve"> creates</w:t>
      </w:r>
      <w:r>
        <w:rPr>
          <w:rFonts w:ascii="David" w:hAnsi="David" w:cs="David"/>
          <w:sz w:val="24"/>
          <w:szCs w:val="24"/>
          <w:lang w:val="en-US"/>
        </w:rPr>
        <w:t xml:space="preserve"> between the story of Hagar and other narratives </w:t>
      </w:r>
      <w:r w:rsidR="00C6254D">
        <w:rPr>
          <w:rFonts w:ascii="David" w:hAnsi="David" w:cs="David"/>
          <w:sz w:val="24"/>
          <w:szCs w:val="24"/>
          <w:lang w:val="en-US"/>
        </w:rPr>
        <w:t>involves</w:t>
      </w:r>
      <w:r>
        <w:rPr>
          <w:rFonts w:ascii="David" w:hAnsi="David" w:cs="David"/>
          <w:sz w:val="24"/>
          <w:szCs w:val="24"/>
          <w:lang w:val="en-US"/>
        </w:rPr>
        <w:t xml:space="preserve"> the root </w:t>
      </w:r>
      <w:r>
        <w:rPr>
          <w:rFonts w:ascii="David" w:hAnsi="David" w:cs="David" w:hint="cs"/>
          <w:sz w:val="24"/>
          <w:szCs w:val="24"/>
          <w:rtl/>
          <w:lang w:val="en-US"/>
        </w:rPr>
        <w:t>לק"ח</w:t>
      </w:r>
      <w:r>
        <w:rPr>
          <w:rFonts w:ascii="David" w:hAnsi="David" w:cs="David"/>
          <w:sz w:val="24"/>
          <w:szCs w:val="24"/>
          <w:lang w:val="en-US"/>
        </w:rPr>
        <w:t xml:space="preserve">, ‘to take.’ Onkelos consistently translates the root </w:t>
      </w:r>
      <w:r>
        <w:rPr>
          <w:rFonts w:ascii="David" w:hAnsi="David" w:cs="David" w:hint="cs"/>
          <w:sz w:val="24"/>
          <w:szCs w:val="24"/>
          <w:rtl/>
          <w:lang w:val="en-US"/>
        </w:rPr>
        <w:t>לק"ח</w:t>
      </w:r>
      <w:r>
        <w:rPr>
          <w:rFonts w:ascii="David" w:hAnsi="David" w:cs="David"/>
          <w:sz w:val="24"/>
          <w:szCs w:val="24"/>
          <w:lang w:val="en-US"/>
        </w:rPr>
        <w:t xml:space="preserve">, in the sense of marriage, as </w:t>
      </w:r>
      <w:r>
        <w:rPr>
          <w:rFonts w:ascii="David" w:hAnsi="David" w:cs="David" w:hint="cs"/>
          <w:sz w:val="24"/>
          <w:szCs w:val="24"/>
          <w:rtl/>
          <w:lang w:val="en-US"/>
        </w:rPr>
        <w:t>נס"ב</w:t>
      </w:r>
      <w:r>
        <w:rPr>
          <w:rFonts w:ascii="David" w:hAnsi="David" w:cs="David"/>
          <w:sz w:val="24"/>
          <w:szCs w:val="24"/>
          <w:lang w:val="en-US"/>
        </w:rPr>
        <w:t>; but when Sarah gives Hagar to Abraham as wife</w:t>
      </w:r>
      <w:r w:rsidR="00C6254D">
        <w:rPr>
          <w:rFonts w:ascii="David" w:hAnsi="David" w:cs="David"/>
          <w:sz w:val="24"/>
          <w:szCs w:val="24"/>
          <w:lang w:val="en-US"/>
        </w:rPr>
        <w:t>,</w:t>
      </w:r>
      <w:r>
        <w:rPr>
          <w:rFonts w:ascii="David" w:hAnsi="David" w:cs="David"/>
          <w:sz w:val="24"/>
          <w:szCs w:val="24"/>
          <w:lang w:val="en-US"/>
        </w:rPr>
        <w:t xml:space="preserve"> the Targum uses the root </w:t>
      </w:r>
      <w:r>
        <w:rPr>
          <w:rFonts w:ascii="David" w:hAnsi="David" w:cs="David" w:hint="cs"/>
          <w:sz w:val="24"/>
          <w:szCs w:val="24"/>
          <w:rtl/>
          <w:lang w:val="en-US"/>
        </w:rPr>
        <w:t>דב"ר</w:t>
      </w:r>
      <w:r>
        <w:rPr>
          <w:rFonts w:ascii="David" w:hAnsi="David" w:cs="David"/>
          <w:sz w:val="24"/>
          <w:szCs w:val="24"/>
          <w:lang w:val="en-US"/>
        </w:rPr>
        <w:t>, which is usually used for ‘taking’ people</w:t>
      </w:r>
      <w:r w:rsidR="00C6254D">
        <w:rPr>
          <w:rFonts w:ascii="David" w:hAnsi="David" w:cs="David"/>
          <w:sz w:val="24"/>
          <w:szCs w:val="24"/>
          <w:lang w:val="en-US"/>
        </w:rPr>
        <w:t xml:space="preserve"> </w:t>
      </w:r>
      <w:r>
        <w:rPr>
          <w:rFonts w:ascii="David" w:hAnsi="David" w:cs="David"/>
          <w:sz w:val="24"/>
          <w:szCs w:val="24"/>
          <w:lang w:val="en-US"/>
        </w:rPr>
        <w:t xml:space="preserve">in </w:t>
      </w:r>
      <w:r w:rsidR="00C6254D">
        <w:rPr>
          <w:rFonts w:ascii="David" w:hAnsi="David" w:cs="David"/>
          <w:sz w:val="24"/>
          <w:szCs w:val="24"/>
          <w:lang w:val="en-US"/>
        </w:rPr>
        <w:t xml:space="preserve">a </w:t>
      </w:r>
      <w:r>
        <w:rPr>
          <w:rFonts w:ascii="David" w:hAnsi="David" w:cs="David"/>
          <w:sz w:val="24"/>
          <w:szCs w:val="24"/>
          <w:lang w:val="en-US"/>
        </w:rPr>
        <w:t xml:space="preserve">sense </w:t>
      </w:r>
      <w:r w:rsidR="00C6254D">
        <w:rPr>
          <w:rFonts w:ascii="David" w:hAnsi="David" w:cs="David"/>
          <w:sz w:val="24"/>
          <w:szCs w:val="24"/>
          <w:lang w:val="en-US"/>
        </w:rPr>
        <w:t>other than</w:t>
      </w:r>
      <w:r>
        <w:rPr>
          <w:rFonts w:ascii="David" w:hAnsi="David" w:cs="David"/>
          <w:sz w:val="24"/>
          <w:szCs w:val="24"/>
          <w:lang w:val="en-US"/>
        </w:rPr>
        <w:t xml:space="preserve"> marriage. There are only six examples in the entire Torah where </w:t>
      </w:r>
      <w:r>
        <w:rPr>
          <w:rFonts w:ascii="David" w:hAnsi="David" w:cs="David" w:hint="cs"/>
          <w:sz w:val="24"/>
          <w:szCs w:val="24"/>
          <w:rtl/>
          <w:lang w:val="en-US"/>
        </w:rPr>
        <w:t>דב"ר</w:t>
      </w:r>
      <w:r>
        <w:rPr>
          <w:rFonts w:ascii="David" w:hAnsi="David" w:cs="David"/>
          <w:sz w:val="24"/>
          <w:szCs w:val="24"/>
          <w:lang w:val="en-US"/>
        </w:rPr>
        <w:t xml:space="preserve"> is used in </w:t>
      </w:r>
      <w:r w:rsidR="00C6254D">
        <w:rPr>
          <w:rFonts w:ascii="David" w:hAnsi="David" w:cs="David"/>
          <w:sz w:val="24"/>
          <w:szCs w:val="24"/>
          <w:lang w:val="en-US"/>
        </w:rPr>
        <w:t xml:space="preserve">the </w:t>
      </w:r>
      <w:r>
        <w:rPr>
          <w:rFonts w:ascii="David" w:hAnsi="David" w:cs="David"/>
          <w:sz w:val="24"/>
          <w:szCs w:val="24"/>
          <w:lang w:val="en-US"/>
        </w:rPr>
        <w:t>context of taking a woman for a wife (</w:t>
      </w:r>
      <w:r w:rsidR="00C6254D">
        <w:rPr>
          <w:rFonts w:ascii="David" w:hAnsi="David" w:cs="David"/>
          <w:sz w:val="24"/>
          <w:szCs w:val="24"/>
          <w:lang w:val="en-US"/>
        </w:rPr>
        <w:t>as opposed to the</w:t>
      </w:r>
      <w:r>
        <w:rPr>
          <w:rFonts w:ascii="David" w:hAnsi="David" w:cs="David"/>
          <w:sz w:val="24"/>
          <w:szCs w:val="24"/>
          <w:lang w:val="en-US"/>
        </w:rPr>
        <w:t xml:space="preserve"> 62 times where Onkelos uses </w:t>
      </w:r>
      <w:r>
        <w:rPr>
          <w:rFonts w:ascii="David" w:hAnsi="David" w:cs="David" w:hint="cs"/>
          <w:sz w:val="24"/>
          <w:szCs w:val="24"/>
          <w:rtl/>
          <w:lang w:val="en-US"/>
        </w:rPr>
        <w:t>נס"ב</w:t>
      </w:r>
      <w:r>
        <w:rPr>
          <w:rFonts w:ascii="David" w:hAnsi="David" w:cs="David"/>
          <w:sz w:val="24"/>
          <w:szCs w:val="24"/>
          <w:lang w:val="en-US"/>
        </w:rPr>
        <w:t>).</w:t>
      </w:r>
      <w:r w:rsidR="00D21A97">
        <w:rPr>
          <w:rFonts w:ascii="David" w:hAnsi="David" w:cs="David"/>
          <w:sz w:val="24"/>
          <w:szCs w:val="24"/>
          <w:lang w:val="en-US"/>
        </w:rPr>
        <w:t xml:space="preserve"> Four out of the six times describe an action</w:t>
      </w:r>
      <w:r w:rsidR="00C6254D">
        <w:rPr>
          <w:rFonts w:ascii="David" w:hAnsi="David" w:cs="David"/>
          <w:sz w:val="24"/>
          <w:szCs w:val="24"/>
          <w:lang w:val="en-US"/>
        </w:rPr>
        <w:t xml:space="preserve"> having to do with </w:t>
      </w:r>
      <w:r w:rsidR="00D21A97">
        <w:rPr>
          <w:rFonts w:ascii="David" w:hAnsi="David" w:cs="David"/>
          <w:sz w:val="24"/>
          <w:szCs w:val="24"/>
          <w:lang w:val="en-US"/>
        </w:rPr>
        <w:t xml:space="preserve">Sarah. </w:t>
      </w:r>
      <w:r w:rsidR="00C6254D">
        <w:rPr>
          <w:rFonts w:ascii="David" w:hAnsi="David" w:cs="David"/>
          <w:sz w:val="24"/>
          <w:szCs w:val="24"/>
          <w:lang w:val="en-US"/>
        </w:rPr>
        <w:t xml:space="preserve">The first two are </w:t>
      </w:r>
      <w:r w:rsidR="00C6254D">
        <w:rPr>
          <w:rFonts w:ascii="David" w:hAnsi="David" w:cs="David"/>
          <w:sz w:val="24"/>
          <w:szCs w:val="24"/>
          <w:lang w:val="en-US"/>
        </w:rPr>
        <w:t xml:space="preserve">used when Pharaoh takes her in Gen 12, </w:t>
      </w:r>
      <w:r w:rsidR="00C6254D">
        <w:rPr>
          <w:rFonts w:ascii="David" w:hAnsi="David" w:cs="David"/>
          <w:sz w:val="24"/>
          <w:szCs w:val="24"/>
          <w:lang w:val="en-US"/>
        </w:rPr>
        <w:t>the third when</w:t>
      </w:r>
      <w:r w:rsidR="00D21A97">
        <w:rPr>
          <w:rFonts w:ascii="David" w:hAnsi="David" w:cs="David"/>
          <w:sz w:val="24"/>
          <w:szCs w:val="24"/>
          <w:lang w:val="en-US"/>
        </w:rPr>
        <w:t xml:space="preserve"> she gives Hagar to Abraham, and </w:t>
      </w:r>
      <w:r w:rsidR="00C6254D">
        <w:rPr>
          <w:rFonts w:ascii="David" w:hAnsi="David" w:cs="David"/>
          <w:sz w:val="24"/>
          <w:szCs w:val="24"/>
          <w:lang w:val="en-US"/>
        </w:rPr>
        <w:t>the fourth</w:t>
      </w:r>
      <w:r w:rsidR="00D21A97">
        <w:rPr>
          <w:rFonts w:ascii="David" w:hAnsi="David" w:cs="David"/>
          <w:sz w:val="24"/>
          <w:szCs w:val="24"/>
          <w:lang w:val="en-US"/>
        </w:rPr>
        <w:t xml:space="preserve"> when Abimelech takes her in Gen 20.</w:t>
      </w:r>
    </w:p>
    <w:p w14:paraId="555CEE1D" w14:textId="03BD30E8" w:rsidR="006F745C" w:rsidRDefault="00D21A97" w:rsidP="002257F0">
      <w:pPr>
        <w:spacing w:line="360" w:lineRule="auto"/>
        <w:rPr>
          <w:rFonts w:ascii="David" w:hAnsi="David" w:cs="David"/>
          <w:sz w:val="24"/>
          <w:szCs w:val="24"/>
          <w:lang w:val="en-US"/>
        </w:rPr>
      </w:pPr>
      <w:r>
        <w:rPr>
          <w:rFonts w:ascii="David" w:hAnsi="David" w:cs="David"/>
          <w:sz w:val="24"/>
          <w:szCs w:val="24"/>
          <w:lang w:val="en-US"/>
        </w:rPr>
        <w:t xml:space="preserve">The two additional </w:t>
      </w:r>
      <w:r w:rsidR="00C6254D">
        <w:rPr>
          <w:rFonts w:ascii="David" w:hAnsi="David" w:cs="David"/>
          <w:sz w:val="24"/>
          <w:szCs w:val="24"/>
          <w:lang w:val="en-US"/>
        </w:rPr>
        <w:t>times</w:t>
      </w:r>
      <w:r>
        <w:rPr>
          <w:rFonts w:ascii="David" w:hAnsi="David" w:cs="David"/>
          <w:sz w:val="24"/>
          <w:szCs w:val="24"/>
          <w:lang w:val="en-US"/>
        </w:rPr>
        <w:t xml:space="preserve"> where </w:t>
      </w:r>
      <w:r>
        <w:rPr>
          <w:rFonts w:ascii="David" w:hAnsi="David" w:cs="David" w:hint="cs"/>
          <w:sz w:val="24"/>
          <w:szCs w:val="24"/>
          <w:rtl/>
          <w:lang w:val="en-US"/>
        </w:rPr>
        <w:t>דב"ר</w:t>
      </w:r>
      <w:r>
        <w:rPr>
          <w:rFonts w:ascii="David" w:hAnsi="David" w:cs="David"/>
          <w:sz w:val="24"/>
          <w:szCs w:val="24"/>
          <w:lang w:val="en-US"/>
        </w:rPr>
        <w:t xml:space="preserve"> is used to describe a marital relationship </w:t>
      </w:r>
      <w:r w:rsidR="00C6254D">
        <w:rPr>
          <w:rFonts w:ascii="David" w:hAnsi="David" w:cs="David"/>
          <w:sz w:val="24"/>
          <w:szCs w:val="24"/>
          <w:lang w:val="en-US"/>
        </w:rPr>
        <w:t>are</w:t>
      </w:r>
      <w:r>
        <w:rPr>
          <w:rFonts w:ascii="David" w:hAnsi="David" w:cs="David"/>
          <w:sz w:val="24"/>
          <w:szCs w:val="24"/>
          <w:lang w:val="en-US"/>
        </w:rPr>
        <w:t xml:space="preserve"> when Laban gives Leah to Jacob, and when Shechem takes Dinah. </w:t>
      </w:r>
      <w:r w:rsidR="00487B94">
        <w:rPr>
          <w:rFonts w:ascii="David" w:hAnsi="David" w:cs="David"/>
          <w:sz w:val="24"/>
          <w:szCs w:val="24"/>
          <w:lang w:val="en-US"/>
        </w:rPr>
        <w:t xml:space="preserve">We can propose that </w:t>
      </w:r>
      <w:r w:rsidR="00487B94">
        <w:rPr>
          <w:rFonts w:ascii="David" w:hAnsi="David" w:cs="David" w:hint="cs"/>
          <w:sz w:val="24"/>
          <w:szCs w:val="24"/>
          <w:rtl/>
          <w:lang w:val="en-US"/>
        </w:rPr>
        <w:t>דב"ר</w:t>
      </w:r>
      <w:r w:rsidR="00487B94">
        <w:rPr>
          <w:rFonts w:ascii="David" w:hAnsi="David" w:cs="David"/>
          <w:sz w:val="24"/>
          <w:szCs w:val="24"/>
          <w:lang w:val="en-US"/>
        </w:rPr>
        <w:t xml:space="preserve"> is used for</w:t>
      </w:r>
      <w:r w:rsidR="00301FEA">
        <w:rPr>
          <w:rFonts w:ascii="David" w:hAnsi="David" w:cs="David"/>
          <w:sz w:val="24"/>
          <w:szCs w:val="24"/>
          <w:lang w:val="en-US"/>
        </w:rPr>
        <w:t xml:space="preserve"> instances when a woman is taken by force, whereas </w:t>
      </w:r>
      <w:r w:rsidR="00301FEA">
        <w:rPr>
          <w:rFonts w:ascii="David" w:hAnsi="David" w:cs="David" w:hint="cs"/>
          <w:sz w:val="24"/>
          <w:szCs w:val="24"/>
          <w:rtl/>
          <w:lang w:val="en-US"/>
        </w:rPr>
        <w:t>נס"ב</w:t>
      </w:r>
      <w:r w:rsidR="00301FEA">
        <w:rPr>
          <w:rFonts w:ascii="David" w:hAnsi="David" w:cs="David"/>
          <w:sz w:val="24"/>
          <w:szCs w:val="24"/>
          <w:lang w:val="en-US"/>
        </w:rPr>
        <w:t xml:space="preserve"> describes consensual marriage.</w:t>
      </w:r>
      <w:r w:rsidR="00084370">
        <w:rPr>
          <w:rFonts w:ascii="David" w:hAnsi="David" w:cs="David"/>
          <w:sz w:val="24"/>
          <w:szCs w:val="24"/>
          <w:lang w:val="en-US"/>
        </w:rPr>
        <w:t xml:space="preserve"> This proposal is backed by</w:t>
      </w:r>
      <w:r w:rsidR="001C139F">
        <w:rPr>
          <w:rFonts w:ascii="David" w:hAnsi="David" w:cs="David"/>
          <w:sz w:val="24"/>
          <w:szCs w:val="24"/>
          <w:lang w:val="en-US"/>
        </w:rPr>
        <w:t xml:space="preserve"> the </w:t>
      </w:r>
      <w:r w:rsidR="00184201">
        <w:rPr>
          <w:rFonts w:ascii="David" w:hAnsi="David" w:cs="David"/>
          <w:sz w:val="24"/>
          <w:szCs w:val="24"/>
          <w:lang w:val="en-US"/>
        </w:rPr>
        <w:t>Targum on</w:t>
      </w:r>
      <w:r w:rsidR="001C139F">
        <w:rPr>
          <w:rFonts w:ascii="David" w:hAnsi="David" w:cs="David"/>
          <w:sz w:val="24"/>
          <w:szCs w:val="24"/>
          <w:lang w:val="en-US"/>
        </w:rPr>
        <w:t xml:space="preserve"> Gen 34, which at first</w:t>
      </w:r>
      <w:r w:rsidR="00184201">
        <w:rPr>
          <w:rFonts w:ascii="David" w:hAnsi="David" w:cs="David"/>
          <w:sz w:val="24"/>
          <w:szCs w:val="24"/>
          <w:lang w:val="en-US"/>
        </w:rPr>
        <w:t xml:space="preserve"> describes</w:t>
      </w:r>
      <w:r w:rsidR="000F7F0F">
        <w:rPr>
          <w:rFonts w:ascii="David" w:hAnsi="David" w:cs="David"/>
          <w:sz w:val="24"/>
          <w:szCs w:val="24"/>
          <w:lang w:val="en-US"/>
        </w:rPr>
        <w:t xml:space="preserve"> Shechem as </w:t>
      </w:r>
      <w:r w:rsidR="000F7F0F">
        <w:rPr>
          <w:rFonts w:ascii="David" w:hAnsi="David" w:cs="David" w:hint="cs"/>
          <w:sz w:val="24"/>
          <w:szCs w:val="24"/>
          <w:rtl/>
          <w:lang w:val="en-US"/>
        </w:rPr>
        <w:t>דב"ר</w:t>
      </w:r>
      <w:r w:rsidR="000F7F0F">
        <w:rPr>
          <w:rFonts w:ascii="David" w:hAnsi="David" w:cs="David"/>
          <w:sz w:val="24"/>
          <w:szCs w:val="24"/>
          <w:lang w:val="en-US"/>
        </w:rPr>
        <w:t xml:space="preserve"> Dinah and sleeping with her, and then later, when he wishes to take her as a wife, the Targum uses </w:t>
      </w:r>
      <w:r w:rsidR="000F7F0F">
        <w:rPr>
          <w:rFonts w:ascii="David" w:hAnsi="David" w:cs="David" w:hint="cs"/>
          <w:sz w:val="24"/>
          <w:szCs w:val="24"/>
          <w:rtl/>
          <w:lang w:val="en-US"/>
        </w:rPr>
        <w:t>נס"ב</w:t>
      </w:r>
      <w:r w:rsidR="000F7F0F">
        <w:rPr>
          <w:rFonts w:ascii="David" w:hAnsi="David" w:cs="David"/>
          <w:sz w:val="24"/>
          <w:szCs w:val="24"/>
          <w:lang w:val="en-US"/>
        </w:rPr>
        <w:t xml:space="preserve">. A similar distinction between </w:t>
      </w:r>
      <w:r w:rsidR="000F7F0F">
        <w:rPr>
          <w:rFonts w:ascii="David" w:hAnsi="David" w:cs="David" w:hint="cs"/>
          <w:sz w:val="24"/>
          <w:szCs w:val="24"/>
          <w:rtl/>
          <w:lang w:val="en-US"/>
        </w:rPr>
        <w:t>דב"ר</w:t>
      </w:r>
      <w:r w:rsidR="000F7F0F">
        <w:rPr>
          <w:rFonts w:ascii="David" w:hAnsi="David" w:cs="David"/>
          <w:sz w:val="24"/>
          <w:szCs w:val="24"/>
          <w:lang w:val="en-US"/>
        </w:rPr>
        <w:t xml:space="preserve"> and </w:t>
      </w:r>
      <w:r w:rsidR="000F7F0F">
        <w:rPr>
          <w:rFonts w:ascii="David" w:hAnsi="David" w:cs="David" w:hint="cs"/>
          <w:sz w:val="24"/>
          <w:szCs w:val="24"/>
          <w:rtl/>
          <w:lang w:val="en-US"/>
        </w:rPr>
        <w:t>נס"ב</w:t>
      </w:r>
      <w:r w:rsidR="000F7F0F">
        <w:rPr>
          <w:rFonts w:ascii="David" w:hAnsi="David" w:cs="David"/>
          <w:sz w:val="24"/>
          <w:szCs w:val="24"/>
          <w:lang w:val="en-US"/>
        </w:rPr>
        <w:t xml:space="preserve"> is found in the external scroll of Genesis within the context of taking Sarah to Pharaoh’s palace: When Pharaoh sends to take Sarah the</w:t>
      </w:r>
      <w:r w:rsidR="00C6254D">
        <w:rPr>
          <w:rFonts w:ascii="David" w:hAnsi="David" w:cs="David"/>
          <w:sz w:val="24"/>
          <w:szCs w:val="24"/>
          <w:lang w:val="en-US"/>
        </w:rPr>
        <w:t xml:space="preserve"> scroll uses</w:t>
      </w:r>
      <w:r w:rsidR="000F7F0F">
        <w:rPr>
          <w:rFonts w:ascii="David" w:hAnsi="David" w:cs="David"/>
          <w:sz w:val="24"/>
          <w:szCs w:val="24"/>
          <w:lang w:val="en-US"/>
        </w:rPr>
        <w:t xml:space="preserve"> </w:t>
      </w:r>
      <w:r w:rsidR="000F7F0F">
        <w:rPr>
          <w:rFonts w:ascii="David" w:hAnsi="David" w:cs="David" w:hint="cs"/>
          <w:sz w:val="24"/>
          <w:szCs w:val="24"/>
          <w:rtl/>
          <w:lang w:val="en-US"/>
        </w:rPr>
        <w:t>דב"ר</w:t>
      </w:r>
      <w:r w:rsidR="000F7F0F">
        <w:rPr>
          <w:rFonts w:ascii="David" w:hAnsi="David" w:cs="David"/>
          <w:sz w:val="24"/>
          <w:szCs w:val="24"/>
          <w:lang w:val="en-US"/>
        </w:rPr>
        <w:t xml:space="preserve">, </w:t>
      </w:r>
      <w:r w:rsidR="00C6254D">
        <w:rPr>
          <w:rFonts w:ascii="David" w:hAnsi="David" w:cs="David"/>
          <w:sz w:val="24"/>
          <w:szCs w:val="24"/>
          <w:lang w:val="en-US"/>
        </w:rPr>
        <w:t>but</w:t>
      </w:r>
      <w:r w:rsidR="000F7F0F">
        <w:rPr>
          <w:rFonts w:ascii="David" w:hAnsi="David" w:cs="David"/>
          <w:sz w:val="24"/>
          <w:szCs w:val="24"/>
          <w:lang w:val="en-US"/>
        </w:rPr>
        <w:t xml:space="preserve"> when he takes her for wife in practice </w:t>
      </w:r>
      <w:r w:rsidR="009B246B">
        <w:rPr>
          <w:rFonts w:ascii="David" w:hAnsi="David" w:cs="David"/>
          <w:sz w:val="24"/>
          <w:szCs w:val="24"/>
          <w:lang w:val="en-US"/>
        </w:rPr>
        <w:t>it employs the</w:t>
      </w:r>
      <w:r w:rsidR="000F7F0F">
        <w:rPr>
          <w:rFonts w:ascii="David" w:hAnsi="David" w:cs="David"/>
          <w:sz w:val="24"/>
          <w:szCs w:val="24"/>
          <w:lang w:val="en-US"/>
        </w:rPr>
        <w:t xml:space="preserve"> verb </w:t>
      </w:r>
      <w:r w:rsidR="000F7F0F">
        <w:rPr>
          <w:rFonts w:ascii="David" w:hAnsi="David" w:cs="David" w:hint="cs"/>
          <w:sz w:val="24"/>
          <w:szCs w:val="24"/>
          <w:rtl/>
          <w:lang w:val="en-US"/>
        </w:rPr>
        <w:t>נס"ב</w:t>
      </w:r>
      <w:r w:rsidR="000F7F0F">
        <w:rPr>
          <w:rFonts w:ascii="David" w:hAnsi="David" w:cs="David"/>
          <w:sz w:val="24"/>
          <w:szCs w:val="24"/>
          <w:lang w:val="en-US"/>
        </w:rPr>
        <w:t xml:space="preserve">. This is true also in other contexts of marriage. If so, then when Sarah gives Hagar to Abraham as a wife, the connotation is one of force and coercion. The same is true when Laban takes Leah and </w:t>
      </w:r>
      <w:r w:rsidR="0050291D">
        <w:rPr>
          <w:rFonts w:ascii="David" w:hAnsi="David" w:cs="David"/>
          <w:sz w:val="24"/>
          <w:szCs w:val="24"/>
          <w:lang w:val="en-US"/>
        </w:rPr>
        <w:t>gives</w:t>
      </w:r>
      <w:r w:rsidR="000F7F0F">
        <w:rPr>
          <w:rFonts w:ascii="David" w:hAnsi="David" w:cs="David"/>
          <w:sz w:val="24"/>
          <w:szCs w:val="24"/>
          <w:lang w:val="en-US"/>
        </w:rPr>
        <w:t xml:space="preserve"> her to Jacob.</w:t>
      </w:r>
    </w:p>
    <w:p w14:paraId="1EEE8843" w14:textId="4BDFB7C3" w:rsidR="0050291D" w:rsidRDefault="0050291D" w:rsidP="002257F0">
      <w:pPr>
        <w:spacing w:line="360" w:lineRule="auto"/>
        <w:rPr>
          <w:rFonts w:ascii="David" w:hAnsi="David" w:cs="David"/>
          <w:sz w:val="24"/>
          <w:szCs w:val="24"/>
          <w:lang w:val="en-US"/>
        </w:rPr>
      </w:pPr>
      <w:r>
        <w:rPr>
          <w:rFonts w:ascii="David" w:hAnsi="David" w:cs="David"/>
          <w:sz w:val="24"/>
          <w:szCs w:val="24"/>
          <w:lang w:val="en-US"/>
        </w:rPr>
        <w:t xml:space="preserve">[It is worth noting that in contexts other than taking a wife, </w:t>
      </w:r>
      <w:r>
        <w:rPr>
          <w:rFonts w:ascii="David" w:hAnsi="David" w:cs="David" w:hint="cs"/>
          <w:sz w:val="24"/>
          <w:szCs w:val="24"/>
          <w:rtl/>
          <w:lang w:val="en-US"/>
        </w:rPr>
        <w:t>נס"ב</w:t>
      </w:r>
      <w:r>
        <w:rPr>
          <w:rFonts w:ascii="David" w:hAnsi="David" w:cs="David"/>
          <w:sz w:val="24"/>
          <w:szCs w:val="24"/>
          <w:lang w:val="en-US"/>
        </w:rPr>
        <w:t xml:space="preserve"> is used for taking an object or taking a person by force, while </w:t>
      </w:r>
      <w:r>
        <w:rPr>
          <w:rFonts w:ascii="David" w:hAnsi="David" w:cs="David" w:hint="cs"/>
          <w:sz w:val="24"/>
          <w:szCs w:val="24"/>
          <w:rtl/>
          <w:lang w:val="en-US"/>
        </w:rPr>
        <w:t>דב"ר</w:t>
      </w:r>
      <w:r>
        <w:rPr>
          <w:rFonts w:ascii="David" w:hAnsi="David" w:cs="David"/>
          <w:sz w:val="24"/>
          <w:szCs w:val="24"/>
          <w:lang w:val="en-US"/>
        </w:rPr>
        <w:t xml:space="preserve"> is used for taking a person by consent. </w:t>
      </w:r>
      <w:commentRangeStart w:id="12"/>
      <w:r>
        <w:rPr>
          <w:rFonts w:ascii="David" w:hAnsi="David" w:cs="David"/>
          <w:sz w:val="24"/>
          <w:szCs w:val="24"/>
          <w:lang w:val="en-US"/>
        </w:rPr>
        <w:t xml:space="preserve">For example, when Joseph’s brothers take him and throw him into the pit, the translation is </w:t>
      </w:r>
      <w:r>
        <w:rPr>
          <w:rFonts w:ascii="David" w:hAnsi="David" w:cs="David" w:hint="cs"/>
          <w:sz w:val="24"/>
          <w:szCs w:val="24"/>
          <w:rtl/>
          <w:lang w:val="en-US"/>
        </w:rPr>
        <w:t>נס"ב</w:t>
      </w:r>
      <w:r>
        <w:rPr>
          <w:rFonts w:ascii="David" w:hAnsi="David" w:cs="David"/>
          <w:sz w:val="24"/>
          <w:szCs w:val="24"/>
          <w:lang w:val="en-US"/>
        </w:rPr>
        <w:t>; but when they take</w:t>
      </w:r>
      <w:r w:rsidR="00FB133B">
        <w:rPr>
          <w:rFonts w:ascii="David" w:hAnsi="David" w:cs="David"/>
          <w:sz w:val="24"/>
          <w:szCs w:val="24"/>
          <w:lang w:val="en-US"/>
        </w:rPr>
        <w:t xml:space="preserve"> Benjamin to Egypt the translation uses </w:t>
      </w:r>
      <w:r w:rsidR="00FB133B">
        <w:rPr>
          <w:rFonts w:ascii="David" w:hAnsi="David" w:cs="David" w:hint="cs"/>
          <w:sz w:val="24"/>
          <w:szCs w:val="24"/>
          <w:rtl/>
          <w:lang w:val="en-US"/>
        </w:rPr>
        <w:t>דב"ר</w:t>
      </w:r>
      <w:r w:rsidR="00FB133B">
        <w:rPr>
          <w:rFonts w:ascii="David" w:hAnsi="David" w:cs="David"/>
          <w:sz w:val="24"/>
          <w:szCs w:val="24"/>
          <w:lang w:val="en-US"/>
        </w:rPr>
        <w:t xml:space="preserve"> for Benjamin but </w:t>
      </w:r>
      <w:r w:rsidR="00FB133B">
        <w:rPr>
          <w:rFonts w:ascii="David" w:hAnsi="David" w:cs="David" w:hint="cs"/>
          <w:sz w:val="24"/>
          <w:szCs w:val="24"/>
          <w:rtl/>
          <w:lang w:val="en-US"/>
        </w:rPr>
        <w:t>נס"ב</w:t>
      </w:r>
      <w:r w:rsidR="00FB133B">
        <w:rPr>
          <w:rFonts w:ascii="David" w:hAnsi="David" w:cs="David"/>
          <w:sz w:val="24"/>
          <w:szCs w:val="24"/>
          <w:lang w:val="en-US"/>
        </w:rPr>
        <w:t xml:space="preserve"> for the gift they bear. </w:t>
      </w:r>
      <w:commentRangeEnd w:id="12"/>
      <w:r w:rsidR="00FB133B">
        <w:rPr>
          <w:rStyle w:val="CommentReference"/>
          <w:rtl/>
        </w:rPr>
        <w:commentReference w:id="12"/>
      </w:r>
      <w:r w:rsidR="00FB133B">
        <w:rPr>
          <w:rFonts w:ascii="David" w:hAnsi="David" w:cs="David"/>
          <w:sz w:val="24"/>
          <w:szCs w:val="24"/>
          <w:lang w:val="en-US"/>
        </w:rPr>
        <w:t xml:space="preserve">If the ‘taking’ is in a context other than a marital one, it is </w:t>
      </w:r>
      <w:r w:rsidR="00FB133B">
        <w:rPr>
          <w:rFonts w:ascii="David" w:hAnsi="David" w:cs="David" w:hint="cs"/>
          <w:sz w:val="24"/>
          <w:szCs w:val="24"/>
          <w:rtl/>
          <w:lang w:val="en-US"/>
        </w:rPr>
        <w:t>דב"ר</w:t>
      </w:r>
      <w:r w:rsidR="00FB133B">
        <w:rPr>
          <w:rFonts w:ascii="David" w:hAnsi="David" w:cs="David"/>
          <w:sz w:val="24"/>
          <w:szCs w:val="24"/>
          <w:lang w:val="en-US"/>
        </w:rPr>
        <w:t xml:space="preserve"> which signifies consent. There are some who suggested this distinction also for Sarah’s context, implying that Onkelos emphasized </w:t>
      </w:r>
      <w:r w:rsidR="00BB02A6">
        <w:rPr>
          <w:rFonts w:ascii="David" w:hAnsi="David" w:cs="David"/>
          <w:sz w:val="24"/>
          <w:szCs w:val="24"/>
          <w:lang w:val="en-US"/>
        </w:rPr>
        <w:t xml:space="preserve">Sarah’s </w:t>
      </w:r>
      <w:r w:rsidR="00FB133B">
        <w:rPr>
          <w:rFonts w:ascii="David" w:hAnsi="David" w:cs="David"/>
          <w:sz w:val="24"/>
          <w:szCs w:val="24"/>
          <w:lang w:val="en-US"/>
        </w:rPr>
        <w:t>consent and avoided the marital context out of respect for Sarah.</w:t>
      </w:r>
    </w:p>
    <w:p w14:paraId="14C9F048" w14:textId="047988EB" w:rsidR="00C27BA7" w:rsidRDefault="00BB02A6" w:rsidP="002257F0">
      <w:pPr>
        <w:spacing w:line="360" w:lineRule="auto"/>
        <w:rPr>
          <w:rFonts w:ascii="David" w:hAnsi="David" w:cs="David"/>
          <w:sz w:val="24"/>
          <w:szCs w:val="24"/>
          <w:lang w:val="en-US"/>
        </w:rPr>
      </w:pPr>
      <w:r>
        <w:rPr>
          <w:rFonts w:ascii="David" w:hAnsi="David" w:cs="David"/>
          <w:sz w:val="24"/>
          <w:szCs w:val="24"/>
          <w:lang w:val="en-US"/>
        </w:rPr>
        <w:t>The tradition of the external scroll for Genesis connects between</w:t>
      </w:r>
      <w:r w:rsidR="009B246B">
        <w:rPr>
          <w:rFonts w:ascii="David" w:hAnsi="David" w:cs="David"/>
          <w:sz w:val="24"/>
          <w:szCs w:val="24"/>
          <w:lang w:val="en-US"/>
        </w:rPr>
        <w:t xml:space="preserve"> Pharaoh’s abduction of</w:t>
      </w:r>
      <w:r>
        <w:rPr>
          <w:rFonts w:ascii="David" w:hAnsi="David" w:cs="David"/>
          <w:sz w:val="24"/>
          <w:szCs w:val="24"/>
          <w:lang w:val="en-US"/>
        </w:rPr>
        <w:t xml:space="preserve"> Sarah </w:t>
      </w:r>
      <w:r w:rsidR="009B246B">
        <w:rPr>
          <w:rFonts w:ascii="David" w:hAnsi="David" w:cs="David"/>
          <w:sz w:val="24"/>
          <w:szCs w:val="24"/>
          <w:lang w:val="en-US"/>
        </w:rPr>
        <w:t xml:space="preserve">and </w:t>
      </w:r>
      <w:r>
        <w:rPr>
          <w:rFonts w:ascii="David" w:hAnsi="David" w:cs="David"/>
          <w:sz w:val="24"/>
          <w:szCs w:val="24"/>
          <w:lang w:val="en-US"/>
        </w:rPr>
        <w:t xml:space="preserve">Hagar, probably due to Hagar’s Egyptian </w:t>
      </w:r>
      <w:r w:rsidR="00956CEB">
        <w:rPr>
          <w:rFonts w:ascii="David" w:hAnsi="David" w:cs="David"/>
          <w:sz w:val="24"/>
          <w:szCs w:val="24"/>
          <w:lang w:val="en-US"/>
        </w:rPr>
        <w:t>origin</w:t>
      </w:r>
      <w:r w:rsidR="009B246B">
        <w:rPr>
          <w:rFonts w:ascii="David" w:hAnsi="David" w:cs="David"/>
          <w:sz w:val="24"/>
          <w:szCs w:val="24"/>
          <w:lang w:val="en-US"/>
        </w:rPr>
        <w:t>,</w:t>
      </w:r>
      <w:r w:rsidR="00956CEB">
        <w:rPr>
          <w:rFonts w:ascii="David" w:hAnsi="David" w:cs="David"/>
          <w:sz w:val="24"/>
          <w:szCs w:val="24"/>
          <w:lang w:val="en-US"/>
        </w:rPr>
        <w:t xml:space="preserve"> which the Torah later notes. According to the scroll, Hagar is a maidservant whom Pharaoh gives Abraham as part of the immense dowry for Sarah. In Genesis Rabbah Hagar is Pharaoh’s daughter, whom Pharaoh wished to give as a maidservant to Abraham after being highly impressed by the latter. The Midrash also connects Hagar’s name to the root </w:t>
      </w:r>
      <w:r w:rsidR="00956CEB">
        <w:rPr>
          <w:rFonts w:ascii="David" w:hAnsi="David" w:cs="David" w:hint="cs"/>
          <w:sz w:val="24"/>
          <w:szCs w:val="24"/>
          <w:rtl/>
          <w:lang w:val="en-US"/>
        </w:rPr>
        <w:t>אג"ר</w:t>
      </w:r>
      <w:r w:rsidR="00956CEB">
        <w:rPr>
          <w:rFonts w:ascii="David" w:hAnsi="David" w:cs="David"/>
          <w:sz w:val="24"/>
          <w:szCs w:val="24"/>
          <w:lang w:val="en-US"/>
        </w:rPr>
        <w:t xml:space="preserve"> – ‘wages.’ </w:t>
      </w:r>
      <w:r w:rsidR="009B246B">
        <w:rPr>
          <w:rFonts w:ascii="David" w:hAnsi="David" w:cs="David"/>
          <w:sz w:val="24"/>
          <w:szCs w:val="24"/>
          <w:lang w:val="en-US"/>
        </w:rPr>
        <w:t>Later on, it</w:t>
      </w:r>
      <w:r w:rsidR="00956CEB">
        <w:rPr>
          <w:rFonts w:ascii="David" w:hAnsi="David" w:cs="David"/>
          <w:sz w:val="24"/>
          <w:szCs w:val="24"/>
          <w:lang w:val="en-US"/>
        </w:rPr>
        <w:t xml:space="preserve"> connects the Dinah affair to Leah’s actions, though </w:t>
      </w:r>
      <w:r w:rsidR="001A3CED">
        <w:rPr>
          <w:rFonts w:ascii="David" w:hAnsi="David" w:cs="David"/>
          <w:sz w:val="24"/>
          <w:szCs w:val="24"/>
          <w:lang w:val="en-US"/>
        </w:rPr>
        <w:t>with no connection to</w:t>
      </w:r>
      <w:r w:rsidR="00956CEB">
        <w:rPr>
          <w:rFonts w:ascii="David" w:hAnsi="David" w:cs="David"/>
          <w:sz w:val="24"/>
          <w:szCs w:val="24"/>
          <w:lang w:val="en-US"/>
        </w:rPr>
        <w:t xml:space="preserve"> her marriage to Jacob</w:t>
      </w:r>
      <w:r w:rsidR="009B246B">
        <w:rPr>
          <w:rFonts w:ascii="David" w:hAnsi="David" w:cs="David"/>
          <w:sz w:val="24"/>
          <w:szCs w:val="24"/>
          <w:lang w:val="en-US"/>
        </w:rPr>
        <w:t>; there,</w:t>
      </w:r>
      <w:r w:rsidR="008D0D40">
        <w:rPr>
          <w:rFonts w:ascii="David" w:hAnsi="David" w:cs="David"/>
          <w:sz w:val="24"/>
          <w:szCs w:val="24"/>
          <w:lang w:val="en-US"/>
        </w:rPr>
        <w:t xml:space="preserve"> the midrash is based on </w:t>
      </w:r>
      <w:r w:rsidR="001A3CED">
        <w:rPr>
          <w:rFonts w:ascii="David" w:hAnsi="David" w:cs="David"/>
          <w:sz w:val="24"/>
          <w:szCs w:val="24"/>
          <w:lang w:val="en-US"/>
        </w:rPr>
        <w:t xml:space="preserve">the verse which associates </w:t>
      </w:r>
      <w:r w:rsidR="008D0D40">
        <w:rPr>
          <w:rFonts w:ascii="David" w:hAnsi="David" w:cs="David"/>
          <w:sz w:val="24"/>
          <w:szCs w:val="24"/>
          <w:lang w:val="en-US"/>
        </w:rPr>
        <w:t>Dinah to Leah</w:t>
      </w:r>
      <w:r w:rsidR="001A3CED">
        <w:rPr>
          <w:rFonts w:ascii="David" w:hAnsi="David" w:cs="David"/>
          <w:sz w:val="24"/>
          <w:szCs w:val="24"/>
          <w:lang w:val="en-US"/>
        </w:rPr>
        <w:t>,</w:t>
      </w:r>
      <w:r w:rsidR="008D0D40">
        <w:rPr>
          <w:rFonts w:ascii="David" w:hAnsi="David" w:cs="David"/>
          <w:sz w:val="24"/>
          <w:szCs w:val="24"/>
          <w:lang w:val="en-US"/>
        </w:rPr>
        <w:t xml:space="preserve"> </w:t>
      </w:r>
      <w:r w:rsidR="001A3CED">
        <w:rPr>
          <w:rFonts w:ascii="David" w:hAnsi="David" w:cs="David"/>
          <w:sz w:val="24"/>
          <w:szCs w:val="24"/>
          <w:lang w:val="en-US"/>
        </w:rPr>
        <w:t xml:space="preserve">referring </w:t>
      </w:r>
      <w:r w:rsidR="008D0D40">
        <w:rPr>
          <w:rFonts w:ascii="David" w:hAnsi="David" w:cs="David"/>
          <w:sz w:val="24"/>
          <w:szCs w:val="24"/>
          <w:lang w:val="en-US"/>
        </w:rPr>
        <w:t>to her as ‘Dinah, Leah’s daughter.’</w:t>
      </w:r>
    </w:p>
    <w:p w14:paraId="68A6925B" w14:textId="583739B4" w:rsidR="008D0D40" w:rsidRDefault="00262C9D" w:rsidP="008F73E9">
      <w:pPr>
        <w:spacing w:line="360" w:lineRule="auto"/>
        <w:rPr>
          <w:rFonts w:ascii="David" w:hAnsi="David" w:cs="David"/>
          <w:sz w:val="24"/>
          <w:szCs w:val="24"/>
          <w:lang w:val="en-US"/>
        </w:rPr>
      </w:pPr>
      <w:r>
        <w:rPr>
          <w:rFonts w:ascii="David" w:hAnsi="David" w:cs="David"/>
          <w:sz w:val="24"/>
          <w:szCs w:val="24"/>
          <w:lang w:val="en-US"/>
        </w:rPr>
        <w:t xml:space="preserve">If we look at the Targum </w:t>
      </w:r>
      <w:r w:rsidR="001A3CED">
        <w:rPr>
          <w:rFonts w:ascii="David" w:hAnsi="David" w:cs="David"/>
          <w:sz w:val="24"/>
          <w:szCs w:val="24"/>
          <w:lang w:val="en-US"/>
        </w:rPr>
        <w:t>as an independent</w:t>
      </w:r>
      <w:r>
        <w:rPr>
          <w:rFonts w:ascii="David" w:hAnsi="David" w:cs="David"/>
          <w:sz w:val="24"/>
          <w:szCs w:val="24"/>
          <w:lang w:val="en-US"/>
        </w:rPr>
        <w:t xml:space="preserve"> literary text, even without the midrashic context, it is difficult to ignore the connection </w:t>
      </w:r>
      <w:r w:rsidR="001A3CED">
        <w:rPr>
          <w:rFonts w:ascii="David" w:hAnsi="David" w:cs="David"/>
          <w:sz w:val="24"/>
          <w:szCs w:val="24"/>
          <w:lang w:val="en-US"/>
        </w:rPr>
        <w:t>he creates</w:t>
      </w:r>
      <w:r>
        <w:rPr>
          <w:rFonts w:ascii="David" w:hAnsi="David" w:cs="David"/>
          <w:sz w:val="24"/>
          <w:szCs w:val="24"/>
          <w:lang w:val="en-US"/>
        </w:rPr>
        <w:t xml:space="preserve"> between the narratives. The </w:t>
      </w:r>
      <w:r w:rsidR="001A3CED">
        <w:rPr>
          <w:rFonts w:ascii="David" w:hAnsi="David" w:cs="David"/>
          <w:sz w:val="24"/>
          <w:szCs w:val="24"/>
          <w:lang w:val="en-US"/>
        </w:rPr>
        <w:t>linkage</w:t>
      </w:r>
      <w:r>
        <w:rPr>
          <w:rFonts w:ascii="David" w:hAnsi="David" w:cs="David"/>
          <w:sz w:val="24"/>
          <w:szCs w:val="24"/>
          <w:lang w:val="en-US"/>
        </w:rPr>
        <w:t xml:space="preserve"> created between the context of Sarah and Hagar and that of Leah and Dinah can be viewed as a literary allusion to their common fate, and perhaps even to a </w:t>
      </w:r>
      <w:r w:rsidR="001A3CED">
        <w:rPr>
          <w:rFonts w:ascii="David" w:hAnsi="David" w:cs="David"/>
          <w:sz w:val="24"/>
          <w:szCs w:val="24"/>
          <w:lang w:val="en-US"/>
        </w:rPr>
        <w:t>connection</w:t>
      </w:r>
      <w:r>
        <w:rPr>
          <w:rFonts w:ascii="David" w:hAnsi="David" w:cs="David"/>
          <w:sz w:val="24"/>
          <w:szCs w:val="24"/>
          <w:lang w:val="en-US"/>
        </w:rPr>
        <w:t xml:space="preserve"> between the outcomes. Use of the rare verb </w:t>
      </w:r>
      <w:r>
        <w:rPr>
          <w:rFonts w:ascii="David" w:hAnsi="David" w:cs="David" w:hint="cs"/>
          <w:sz w:val="24"/>
          <w:szCs w:val="24"/>
          <w:rtl/>
          <w:lang w:val="en-US"/>
        </w:rPr>
        <w:t>דב"ר</w:t>
      </w:r>
      <w:r>
        <w:rPr>
          <w:rFonts w:ascii="David" w:hAnsi="David" w:cs="David"/>
          <w:sz w:val="24"/>
          <w:szCs w:val="24"/>
          <w:lang w:val="en-US"/>
        </w:rPr>
        <w:t xml:space="preserve"> to describe Sarah, who herself was taken as </w:t>
      </w:r>
      <w:r w:rsidR="001A3CED">
        <w:rPr>
          <w:rFonts w:ascii="David" w:hAnsi="David" w:cs="David"/>
          <w:sz w:val="24"/>
          <w:szCs w:val="24"/>
          <w:lang w:val="en-US"/>
        </w:rPr>
        <w:t xml:space="preserve">a </w:t>
      </w:r>
      <w:r>
        <w:rPr>
          <w:rFonts w:ascii="David" w:hAnsi="David" w:cs="David"/>
          <w:sz w:val="24"/>
          <w:szCs w:val="24"/>
          <w:lang w:val="en-US"/>
        </w:rPr>
        <w:t>wife twice, and then again when she takes her maidservant and gives her to Abraham</w:t>
      </w:r>
      <w:r w:rsidR="001A3CED">
        <w:rPr>
          <w:rFonts w:ascii="David" w:hAnsi="David" w:cs="David"/>
          <w:sz w:val="24"/>
          <w:szCs w:val="24"/>
          <w:lang w:val="en-US"/>
        </w:rPr>
        <w:t>,</w:t>
      </w:r>
      <w:r>
        <w:rPr>
          <w:rFonts w:ascii="David" w:hAnsi="David" w:cs="David"/>
          <w:sz w:val="24"/>
          <w:szCs w:val="24"/>
          <w:lang w:val="en-US"/>
        </w:rPr>
        <w:t xml:space="preserve"> raises questions regarding the </w:t>
      </w:r>
      <w:r w:rsidR="008F73E9">
        <w:rPr>
          <w:rFonts w:ascii="David" w:hAnsi="David" w:cs="David"/>
          <w:sz w:val="24"/>
          <w:szCs w:val="24"/>
          <w:lang w:val="en-US"/>
        </w:rPr>
        <w:t xml:space="preserve">balance of power and the </w:t>
      </w:r>
      <w:r w:rsidR="001A3CED">
        <w:rPr>
          <w:rFonts w:ascii="David" w:hAnsi="David" w:cs="David"/>
          <w:sz w:val="24"/>
          <w:szCs w:val="24"/>
          <w:lang w:val="en-US"/>
        </w:rPr>
        <w:t>effect</w:t>
      </w:r>
      <w:r w:rsidR="008F73E9">
        <w:rPr>
          <w:rFonts w:ascii="David" w:hAnsi="David" w:cs="David"/>
          <w:sz w:val="24"/>
          <w:szCs w:val="24"/>
          <w:lang w:val="en-US"/>
        </w:rPr>
        <w:t xml:space="preserve"> of Sarah’s personal experience on her treatment of Hagar. Similar questions arise regarding Laban tricking Jacob and forcing Leah upon him instead of Rachel: Was there any chance that this relationship would succeed, or is Dinah’s affair its</w:t>
      </w:r>
      <w:r w:rsidR="006173E5">
        <w:rPr>
          <w:rFonts w:ascii="David" w:hAnsi="David" w:cs="David"/>
          <w:sz w:val="24"/>
          <w:szCs w:val="24"/>
          <w:lang w:val="en-US"/>
        </w:rPr>
        <w:t xml:space="preserve"> inevitable</w:t>
      </w:r>
      <w:r w:rsidR="008F73E9">
        <w:rPr>
          <w:rFonts w:ascii="David" w:hAnsi="David" w:cs="David"/>
          <w:sz w:val="24"/>
          <w:szCs w:val="24"/>
          <w:lang w:val="en-US"/>
        </w:rPr>
        <w:t xml:space="preserve"> tragic outcome, like the sale of Joseph?</w:t>
      </w:r>
    </w:p>
    <w:p w14:paraId="526FC629" w14:textId="06C36807" w:rsidR="008F73E9" w:rsidRDefault="008F73E9" w:rsidP="008F73E9">
      <w:pPr>
        <w:spacing w:line="360" w:lineRule="auto"/>
        <w:rPr>
          <w:rFonts w:ascii="David" w:hAnsi="David" w:cs="David"/>
          <w:sz w:val="24"/>
          <w:szCs w:val="24"/>
          <w:lang w:val="en-US"/>
        </w:rPr>
      </w:pPr>
      <w:r>
        <w:rPr>
          <w:rFonts w:ascii="David" w:hAnsi="David" w:cs="David"/>
          <w:sz w:val="24"/>
          <w:szCs w:val="24"/>
          <w:lang w:val="en-US"/>
        </w:rPr>
        <w:t>Example 6:</w:t>
      </w:r>
    </w:p>
    <w:p w14:paraId="117A980E" w14:textId="78951FC7" w:rsidR="008F73E9" w:rsidRDefault="00AA4590" w:rsidP="008F73E9">
      <w:pPr>
        <w:spacing w:line="360" w:lineRule="auto"/>
        <w:rPr>
          <w:rFonts w:ascii="David" w:hAnsi="David" w:cs="David"/>
          <w:sz w:val="24"/>
          <w:szCs w:val="24"/>
          <w:lang w:val="en-US"/>
        </w:rPr>
      </w:pPr>
      <w:r>
        <w:rPr>
          <w:rFonts w:ascii="David" w:hAnsi="David" w:cs="David"/>
          <w:sz w:val="24"/>
          <w:szCs w:val="24"/>
          <w:lang w:val="en-US"/>
        </w:rPr>
        <w:t xml:space="preserve">Another example that demonstrates an interesting connection between Ishmael’s fate and Sarah’s personal story has to do with the translation of the verb </w:t>
      </w:r>
      <w:r>
        <w:rPr>
          <w:rFonts w:ascii="David" w:hAnsi="David" w:cs="David" w:hint="cs"/>
          <w:sz w:val="24"/>
          <w:szCs w:val="24"/>
          <w:rtl/>
          <w:lang w:val="en-US"/>
        </w:rPr>
        <w:t>צח"ק</w:t>
      </w:r>
      <w:r>
        <w:rPr>
          <w:rFonts w:ascii="David" w:hAnsi="David" w:cs="David"/>
          <w:sz w:val="24"/>
          <w:szCs w:val="24"/>
          <w:lang w:val="en-US"/>
        </w:rPr>
        <w:t xml:space="preserve">. The oracle regarding Isaac’s birth repeats </w:t>
      </w:r>
      <w:r w:rsidR="006173E5">
        <w:rPr>
          <w:rFonts w:ascii="David" w:hAnsi="David" w:cs="David"/>
          <w:sz w:val="24"/>
          <w:szCs w:val="24"/>
          <w:lang w:val="en-US"/>
        </w:rPr>
        <w:t xml:space="preserve">in both chapter 17 and </w:t>
      </w:r>
      <w:r>
        <w:rPr>
          <w:rFonts w:ascii="David" w:hAnsi="David" w:cs="David"/>
          <w:sz w:val="24"/>
          <w:szCs w:val="24"/>
          <w:lang w:val="en-US"/>
        </w:rPr>
        <w:t xml:space="preserve">chapter </w:t>
      </w:r>
      <w:r w:rsidR="006173E5">
        <w:rPr>
          <w:rFonts w:ascii="David" w:hAnsi="David" w:cs="David"/>
          <w:sz w:val="24"/>
          <w:szCs w:val="24"/>
          <w:lang w:val="en-US"/>
        </w:rPr>
        <w:t>18</w:t>
      </w:r>
      <w:r>
        <w:rPr>
          <w:rFonts w:ascii="David" w:hAnsi="David" w:cs="David"/>
          <w:sz w:val="24"/>
          <w:szCs w:val="24"/>
          <w:lang w:val="en-US"/>
        </w:rPr>
        <w:t xml:space="preserve">. In chapter 17 the </w:t>
      </w:r>
      <w:r w:rsidR="005B19F4">
        <w:rPr>
          <w:rFonts w:ascii="David" w:hAnsi="David" w:cs="David"/>
          <w:sz w:val="24"/>
          <w:szCs w:val="24"/>
          <w:lang w:val="en-US"/>
        </w:rPr>
        <w:t xml:space="preserve">tidings are given only to Abraham, </w:t>
      </w:r>
      <w:r w:rsidR="006173E5">
        <w:rPr>
          <w:rFonts w:ascii="David" w:hAnsi="David" w:cs="David"/>
          <w:sz w:val="24"/>
          <w:szCs w:val="24"/>
          <w:lang w:val="en-US"/>
        </w:rPr>
        <w:t>while</w:t>
      </w:r>
      <w:r w:rsidR="005B19F4">
        <w:rPr>
          <w:rFonts w:ascii="David" w:hAnsi="David" w:cs="David"/>
          <w:sz w:val="24"/>
          <w:szCs w:val="24"/>
          <w:lang w:val="en-US"/>
        </w:rPr>
        <w:t xml:space="preserve"> in chapter 18 to Sarah as well. Both respond with laughter and with wonder that Sarah will </w:t>
      </w:r>
      <w:r w:rsidR="006173E5">
        <w:rPr>
          <w:rFonts w:ascii="David" w:hAnsi="David" w:cs="David"/>
          <w:sz w:val="24"/>
          <w:szCs w:val="24"/>
          <w:lang w:val="en-US"/>
        </w:rPr>
        <w:t>give</w:t>
      </w:r>
      <w:r w:rsidR="005B19F4">
        <w:rPr>
          <w:rFonts w:ascii="David" w:hAnsi="David" w:cs="David"/>
          <w:sz w:val="24"/>
          <w:szCs w:val="24"/>
          <w:lang w:val="en-US"/>
        </w:rPr>
        <w:t xml:space="preserve"> birth, but the Torah relates to their respective laughter differently. After Abraham laughs and expresses wonder, God tells him to name the child </w:t>
      </w:r>
      <w:r w:rsidR="005B19F4">
        <w:rPr>
          <w:rFonts w:ascii="David" w:hAnsi="David" w:cs="David" w:hint="cs"/>
          <w:sz w:val="24"/>
          <w:szCs w:val="24"/>
          <w:rtl/>
          <w:lang w:val="en-US"/>
        </w:rPr>
        <w:t>"יצחק"</w:t>
      </w:r>
      <w:r w:rsidR="005B19F4">
        <w:rPr>
          <w:rFonts w:ascii="David" w:hAnsi="David" w:cs="David"/>
          <w:sz w:val="24"/>
          <w:szCs w:val="24"/>
          <w:lang w:val="en-US"/>
        </w:rPr>
        <w:t xml:space="preserve"> – literally</w:t>
      </w:r>
      <w:r w:rsidR="006173E5">
        <w:rPr>
          <w:rFonts w:ascii="David" w:hAnsi="David" w:cs="David"/>
          <w:sz w:val="24"/>
          <w:szCs w:val="24"/>
          <w:lang w:val="en-US"/>
        </w:rPr>
        <w:t>,</w:t>
      </w:r>
      <w:r w:rsidR="005B19F4">
        <w:rPr>
          <w:rFonts w:ascii="David" w:hAnsi="David" w:cs="David"/>
          <w:sz w:val="24"/>
          <w:szCs w:val="24"/>
          <w:lang w:val="en-US"/>
        </w:rPr>
        <w:t xml:space="preserve"> the future tense of ‘to laugh.’ As opposed to this, after Sarah laughs and expresses wonder, God asks Abraham: ‘Why is it that Sarah laughed… Is anything beyond the Lord?,’ leading Sarah to deny her laughter.</w:t>
      </w:r>
    </w:p>
    <w:p w14:paraId="555C2B6A" w14:textId="0757177F" w:rsidR="005B19F4" w:rsidRDefault="005B19F4" w:rsidP="008F73E9">
      <w:pPr>
        <w:spacing w:line="360" w:lineRule="auto"/>
        <w:rPr>
          <w:rFonts w:ascii="David" w:hAnsi="David" w:cs="David"/>
          <w:sz w:val="24"/>
          <w:szCs w:val="24"/>
          <w:lang w:val="en-US"/>
        </w:rPr>
      </w:pPr>
      <w:r>
        <w:rPr>
          <w:rFonts w:ascii="David" w:hAnsi="David" w:cs="David"/>
          <w:sz w:val="24"/>
          <w:szCs w:val="24"/>
          <w:lang w:val="en-US"/>
        </w:rPr>
        <w:t xml:space="preserve">Exegetes suggested different </w:t>
      </w:r>
      <w:r w:rsidR="00913BB5">
        <w:rPr>
          <w:rFonts w:ascii="David" w:hAnsi="David" w:cs="David"/>
          <w:sz w:val="24"/>
          <w:szCs w:val="24"/>
          <w:lang w:val="en-US"/>
        </w:rPr>
        <w:t>ways of distinguishing</w:t>
      </w:r>
      <w:r>
        <w:rPr>
          <w:rFonts w:ascii="David" w:hAnsi="David" w:cs="David"/>
          <w:sz w:val="24"/>
          <w:szCs w:val="24"/>
          <w:lang w:val="en-US"/>
        </w:rPr>
        <w:t xml:space="preserve"> between Abraham and Sarah’s responses, and the Targum resolves the difficulty by translating the two instances of </w:t>
      </w:r>
      <w:r>
        <w:rPr>
          <w:rFonts w:ascii="David" w:hAnsi="David" w:cs="David" w:hint="cs"/>
          <w:sz w:val="24"/>
          <w:szCs w:val="24"/>
          <w:rtl/>
          <w:lang w:val="en-US"/>
        </w:rPr>
        <w:t>צח"ק</w:t>
      </w:r>
      <w:r>
        <w:rPr>
          <w:rFonts w:ascii="David" w:hAnsi="David" w:cs="David"/>
          <w:sz w:val="24"/>
          <w:szCs w:val="24"/>
          <w:lang w:val="en-US"/>
        </w:rPr>
        <w:t xml:space="preserve"> differently. When </w:t>
      </w:r>
      <w:r w:rsidR="0046255C">
        <w:rPr>
          <w:rFonts w:ascii="David" w:hAnsi="David" w:cs="David"/>
          <w:sz w:val="24"/>
          <w:szCs w:val="24"/>
          <w:lang w:val="en-US"/>
        </w:rPr>
        <w:t>Abraham</w:t>
      </w:r>
      <w:r>
        <w:rPr>
          <w:rFonts w:ascii="David" w:hAnsi="David" w:cs="David"/>
          <w:sz w:val="24"/>
          <w:szCs w:val="24"/>
          <w:lang w:val="en-US"/>
        </w:rPr>
        <w:t xml:space="preserve"> laughs</w:t>
      </w:r>
      <w:r w:rsidR="0046255C">
        <w:rPr>
          <w:rFonts w:ascii="David" w:hAnsi="David" w:cs="David"/>
          <w:sz w:val="24"/>
          <w:szCs w:val="24"/>
          <w:lang w:val="en-US"/>
        </w:rPr>
        <w:t xml:space="preserve"> the Targum writes </w:t>
      </w:r>
      <w:r w:rsidR="0046255C">
        <w:rPr>
          <w:rFonts w:ascii="David" w:hAnsi="David" w:cs="David" w:hint="cs"/>
          <w:sz w:val="24"/>
          <w:szCs w:val="24"/>
          <w:rtl/>
          <w:lang w:val="en-US"/>
        </w:rPr>
        <w:t>"חדי"</w:t>
      </w:r>
      <w:r w:rsidR="0046255C">
        <w:rPr>
          <w:rFonts w:ascii="David" w:hAnsi="David" w:cs="David"/>
          <w:sz w:val="24"/>
          <w:szCs w:val="24"/>
          <w:lang w:val="en-US"/>
        </w:rPr>
        <w:t>, ‘rejoiced,’ whereas when Sarah laughs</w:t>
      </w:r>
      <w:r w:rsidR="00913BB5">
        <w:rPr>
          <w:rFonts w:ascii="David" w:hAnsi="David" w:cs="David"/>
          <w:sz w:val="24"/>
          <w:szCs w:val="24"/>
          <w:lang w:val="en-US"/>
        </w:rPr>
        <w:t>,</w:t>
      </w:r>
      <w:r w:rsidR="0046255C">
        <w:rPr>
          <w:rFonts w:ascii="David" w:hAnsi="David" w:cs="David"/>
          <w:sz w:val="24"/>
          <w:szCs w:val="24"/>
          <w:lang w:val="en-US"/>
        </w:rPr>
        <w:t xml:space="preserve"> she is </w:t>
      </w:r>
      <w:r w:rsidR="0046255C">
        <w:rPr>
          <w:rFonts w:ascii="David" w:hAnsi="David" w:cs="David" w:hint="cs"/>
          <w:sz w:val="24"/>
          <w:szCs w:val="24"/>
          <w:rtl/>
          <w:lang w:val="en-US"/>
        </w:rPr>
        <w:t>"חייכת"</w:t>
      </w:r>
      <w:r w:rsidR="0046255C">
        <w:rPr>
          <w:rFonts w:ascii="David" w:hAnsi="David" w:cs="David"/>
          <w:sz w:val="24"/>
          <w:szCs w:val="24"/>
          <w:lang w:val="en-US"/>
        </w:rPr>
        <w:t>, ‘jesting.’ This verb has a more negative connotation and is used by the Targum also for words meaning scorn or torment.</w:t>
      </w:r>
    </w:p>
    <w:p w14:paraId="723D7CC0" w14:textId="585D2E17" w:rsidR="005A774F" w:rsidRDefault="00867DDD" w:rsidP="008F73E9">
      <w:pPr>
        <w:spacing w:line="360" w:lineRule="auto"/>
        <w:rPr>
          <w:rFonts w:ascii="David" w:hAnsi="David" w:cs="David"/>
          <w:sz w:val="24"/>
          <w:szCs w:val="24"/>
          <w:lang w:val="en-US"/>
        </w:rPr>
      </w:pPr>
      <w:r>
        <w:rPr>
          <w:rFonts w:ascii="David" w:hAnsi="David" w:cs="David"/>
          <w:sz w:val="24"/>
          <w:szCs w:val="24"/>
          <w:lang w:val="en-US"/>
        </w:rPr>
        <w:t xml:space="preserve">The distinction that the Targum creates between Abraham’s laughter and Sarah’s laughter creates a link to the continuation of the story. When Sarah sees Hagar’s son Ishmael </w:t>
      </w:r>
      <w:r>
        <w:rPr>
          <w:rFonts w:ascii="David" w:hAnsi="David" w:cs="David" w:hint="cs"/>
          <w:sz w:val="24"/>
          <w:szCs w:val="24"/>
          <w:rtl/>
          <w:lang w:val="en-US"/>
        </w:rPr>
        <w:t>"מצחק"</w:t>
      </w:r>
      <w:r>
        <w:rPr>
          <w:rFonts w:ascii="David" w:hAnsi="David" w:cs="David"/>
          <w:sz w:val="24"/>
          <w:szCs w:val="24"/>
          <w:lang w:val="en-US"/>
        </w:rPr>
        <w:t xml:space="preserve"> and consequently seeks to banish him, so that he does not inherit with her son Isaac, the Targum translates Ishmael’s laughter as </w:t>
      </w:r>
      <w:r>
        <w:rPr>
          <w:rFonts w:ascii="David" w:hAnsi="David" w:cs="David" w:hint="cs"/>
          <w:sz w:val="24"/>
          <w:szCs w:val="24"/>
          <w:rtl/>
          <w:lang w:val="en-US"/>
        </w:rPr>
        <w:t>חי"כ</w:t>
      </w:r>
      <w:r>
        <w:rPr>
          <w:rFonts w:ascii="David" w:hAnsi="David" w:cs="David"/>
          <w:sz w:val="24"/>
          <w:szCs w:val="24"/>
          <w:lang w:val="en-US"/>
        </w:rPr>
        <w:t xml:space="preserve">; this </w:t>
      </w:r>
      <w:r w:rsidR="00913BB5">
        <w:rPr>
          <w:rFonts w:ascii="David" w:hAnsi="David" w:cs="David"/>
          <w:sz w:val="24"/>
          <w:szCs w:val="24"/>
          <w:lang w:val="en-US"/>
        </w:rPr>
        <w:t>forms</w:t>
      </w:r>
      <w:r>
        <w:rPr>
          <w:rFonts w:ascii="David" w:hAnsi="David" w:cs="David"/>
          <w:sz w:val="24"/>
          <w:szCs w:val="24"/>
          <w:lang w:val="en-US"/>
        </w:rPr>
        <w:t xml:space="preserve"> a</w:t>
      </w:r>
      <w:r w:rsidR="00AA3BE3">
        <w:rPr>
          <w:rFonts w:ascii="David" w:hAnsi="David" w:cs="David"/>
          <w:sz w:val="24"/>
          <w:szCs w:val="24"/>
          <w:lang w:val="en-US"/>
        </w:rPr>
        <w:t xml:space="preserve"> connection between Sarah’s laughter upon hearing the tidings of Isaac’s birth and Ishmael’s laughter. This connection separates the</w:t>
      </w:r>
      <w:r w:rsidR="00913BB5">
        <w:rPr>
          <w:rFonts w:ascii="David" w:hAnsi="David" w:cs="David"/>
          <w:sz w:val="24"/>
          <w:szCs w:val="24"/>
          <w:lang w:val="en-US"/>
        </w:rPr>
        <w:t>se</w:t>
      </w:r>
      <w:r w:rsidR="00AA3BE3">
        <w:rPr>
          <w:rFonts w:ascii="David" w:hAnsi="David" w:cs="David"/>
          <w:sz w:val="24"/>
          <w:szCs w:val="24"/>
          <w:lang w:val="en-US"/>
        </w:rPr>
        <w:t xml:space="preserve"> two from Abraham’s laughter, </w:t>
      </w:r>
      <w:r w:rsidR="00913BB5">
        <w:rPr>
          <w:rFonts w:ascii="David" w:hAnsi="David" w:cs="David"/>
          <w:sz w:val="24"/>
          <w:szCs w:val="24"/>
          <w:lang w:val="en-US"/>
        </w:rPr>
        <w:t>the one that inspired</w:t>
      </w:r>
      <w:r w:rsidR="00AA3BE3">
        <w:rPr>
          <w:rFonts w:ascii="David" w:hAnsi="David" w:cs="David"/>
          <w:sz w:val="24"/>
          <w:szCs w:val="24"/>
          <w:lang w:val="en-US"/>
        </w:rPr>
        <w:t xml:space="preserve"> the choice of the name </w:t>
      </w:r>
      <w:r w:rsidR="00913BB5">
        <w:rPr>
          <w:rFonts w:ascii="David" w:hAnsi="David" w:cs="David"/>
          <w:sz w:val="24"/>
          <w:szCs w:val="24"/>
          <w:lang w:val="en-US"/>
        </w:rPr>
        <w:t xml:space="preserve">. </w:t>
      </w:r>
      <w:r w:rsidR="00AA3BE3">
        <w:rPr>
          <w:rFonts w:ascii="David" w:hAnsi="David" w:cs="David" w:hint="cs"/>
          <w:sz w:val="24"/>
          <w:szCs w:val="24"/>
          <w:rtl/>
          <w:lang w:val="en-US"/>
        </w:rPr>
        <w:t>"יצחק"</w:t>
      </w:r>
      <w:r w:rsidR="00913BB5">
        <w:rPr>
          <w:rFonts w:ascii="David" w:hAnsi="David" w:cs="David"/>
          <w:sz w:val="24"/>
          <w:szCs w:val="24"/>
          <w:lang w:val="en-US"/>
        </w:rPr>
        <w:t xml:space="preserve">. This distinction stands </w:t>
      </w:r>
      <w:r w:rsidR="00AA3BE3">
        <w:rPr>
          <w:rFonts w:ascii="David" w:hAnsi="David" w:cs="David"/>
          <w:sz w:val="24"/>
          <w:szCs w:val="24"/>
          <w:lang w:val="en-US"/>
        </w:rPr>
        <w:t xml:space="preserve">in contrast </w:t>
      </w:r>
      <w:r w:rsidR="00913BB5">
        <w:rPr>
          <w:rFonts w:ascii="David" w:hAnsi="David" w:cs="David"/>
          <w:sz w:val="24"/>
          <w:szCs w:val="24"/>
          <w:lang w:val="en-US"/>
        </w:rPr>
        <w:t>to</w:t>
      </w:r>
      <w:r w:rsidR="00AA3BE3">
        <w:rPr>
          <w:rFonts w:ascii="David" w:hAnsi="David" w:cs="David"/>
          <w:sz w:val="24"/>
          <w:szCs w:val="24"/>
          <w:lang w:val="en-US"/>
        </w:rPr>
        <w:t xml:space="preserve"> the </w:t>
      </w:r>
      <w:r w:rsidR="00913BB5">
        <w:rPr>
          <w:rFonts w:ascii="David" w:hAnsi="David" w:cs="David"/>
          <w:sz w:val="24"/>
          <w:szCs w:val="24"/>
          <w:lang w:val="en-US"/>
        </w:rPr>
        <w:t xml:space="preserve">terminology employed in the </w:t>
      </w:r>
      <w:r w:rsidR="00AA3BE3">
        <w:rPr>
          <w:rFonts w:ascii="David" w:hAnsi="David" w:cs="David"/>
          <w:sz w:val="24"/>
          <w:szCs w:val="24"/>
          <w:lang w:val="en-US"/>
        </w:rPr>
        <w:t>Bible itself</w:t>
      </w:r>
      <w:r w:rsidR="00913BB5">
        <w:rPr>
          <w:rFonts w:ascii="David" w:hAnsi="David" w:cs="David"/>
          <w:sz w:val="24"/>
          <w:szCs w:val="24"/>
          <w:lang w:val="en-US"/>
        </w:rPr>
        <w:t>,</w:t>
      </w:r>
      <w:r w:rsidR="00AA3BE3">
        <w:rPr>
          <w:rFonts w:ascii="David" w:hAnsi="David" w:cs="David"/>
          <w:sz w:val="24"/>
          <w:szCs w:val="24"/>
          <w:lang w:val="en-US"/>
        </w:rPr>
        <w:t xml:space="preserve"> which uses the same root</w:t>
      </w:r>
      <w:r w:rsidR="00913BB5">
        <w:rPr>
          <w:rFonts w:ascii="David" w:hAnsi="David" w:cs="David"/>
          <w:sz w:val="24"/>
          <w:szCs w:val="24"/>
          <w:lang w:val="en-US"/>
        </w:rPr>
        <w:t xml:space="preserve">, </w:t>
      </w:r>
      <w:r w:rsidR="00913BB5">
        <w:rPr>
          <w:rFonts w:ascii="David" w:hAnsi="David" w:cs="David" w:hint="cs"/>
          <w:sz w:val="24"/>
          <w:szCs w:val="24"/>
          <w:rtl/>
          <w:lang w:val="en-US"/>
        </w:rPr>
        <w:t>צח"ק</w:t>
      </w:r>
      <w:r w:rsidR="00913BB5">
        <w:rPr>
          <w:rFonts w:ascii="David" w:hAnsi="David" w:cs="David"/>
          <w:sz w:val="24"/>
          <w:szCs w:val="24"/>
          <w:lang w:val="en-US"/>
        </w:rPr>
        <w:t>,</w:t>
      </w:r>
      <w:r w:rsidR="00AA3BE3">
        <w:rPr>
          <w:rFonts w:ascii="David" w:hAnsi="David" w:cs="David"/>
          <w:sz w:val="24"/>
          <w:szCs w:val="24"/>
          <w:lang w:val="en-US"/>
        </w:rPr>
        <w:t xml:space="preserve"> throughout the Abraham cycle.</w:t>
      </w:r>
    </w:p>
    <w:p w14:paraId="73E4DAA5" w14:textId="2A5F22D9" w:rsidR="00AA3BE3" w:rsidRDefault="00F132E6" w:rsidP="008F73E9">
      <w:pPr>
        <w:spacing w:line="360" w:lineRule="auto"/>
        <w:rPr>
          <w:rFonts w:ascii="David" w:hAnsi="David" w:cs="David"/>
          <w:sz w:val="24"/>
          <w:szCs w:val="24"/>
          <w:lang w:val="en-US"/>
        </w:rPr>
      </w:pPr>
      <w:r>
        <w:rPr>
          <w:rFonts w:ascii="David" w:hAnsi="David" w:cs="David"/>
          <w:sz w:val="24"/>
          <w:szCs w:val="24"/>
          <w:lang w:val="en-US"/>
        </w:rPr>
        <w:t>I</w:t>
      </w:r>
      <w:r w:rsidR="000D76A6">
        <w:rPr>
          <w:rFonts w:ascii="David" w:hAnsi="David" w:cs="David"/>
          <w:sz w:val="24"/>
          <w:szCs w:val="24"/>
          <w:lang w:val="en-US"/>
        </w:rPr>
        <w:t xml:space="preserve">n our example, the Targum creates a verbal connection between two events which could be understood as significant from a literary perspective. The severity with which Sarah responds to Ishmael’s laughter raises </w:t>
      </w:r>
      <w:r>
        <w:rPr>
          <w:rFonts w:ascii="David" w:hAnsi="David" w:cs="David"/>
          <w:sz w:val="24"/>
          <w:szCs w:val="24"/>
          <w:lang w:val="en-US"/>
        </w:rPr>
        <w:t>speculations regarding</w:t>
      </w:r>
      <w:r w:rsidR="000D76A6">
        <w:rPr>
          <w:rFonts w:ascii="David" w:hAnsi="David" w:cs="David"/>
          <w:sz w:val="24"/>
          <w:szCs w:val="24"/>
          <w:lang w:val="en-US"/>
        </w:rPr>
        <w:t xml:space="preserve"> the force with which she denied her own laughter, attempting to conceal it.</w:t>
      </w:r>
    </w:p>
    <w:p w14:paraId="3F5A3C4F" w14:textId="12CBE81A" w:rsidR="000D76A6" w:rsidRDefault="000D76A6" w:rsidP="008F73E9">
      <w:pPr>
        <w:spacing w:line="360" w:lineRule="auto"/>
        <w:rPr>
          <w:rFonts w:ascii="David" w:hAnsi="David" w:cs="David"/>
          <w:sz w:val="24"/>
          <w:szCs w:val="24"/>
          <w:lang w:val="en-US"/>
        </w:rPr>
      </w:pPr>
      <w:r>
        <w:rPr>
          <w:rFonts w:ascii="David" w:hAnsi="David" w:cs="David"/>
          <w:sz w:val="24"/>
          <w:szCs w:val="24"/>
          <w:lang w:val="en-US"/>
        </w:rPr>
        <w:t>Note that the other Aramaic translations of the Torah</w:t>
      </w:r>
      <w:r w:rsidR="00C0075B">
        <w:rPr>
          <w:rFonts w:ascii="David" w:hAnsi="David" w:cs="David"/>
          <w:sz w:val="24"/>
          <w:szCs w:val="24"/>
          <w:lang w:val="en-US"/>
        </w:rPr>
        <w:t xml:space="preserve"> attribute greater sins to</w:t>
      </w:r>
      <w:r>
        <w:rPr>
          <w:rFonts w:ascii="David" w:hAnsi="David" w:cs="David"/>
          <w:sz w:val="24"/>
          <w:szCs w:val="24"/>
          <w:lang w:val="en-US"/>
        </w:rPr>
        <w:t xml:space="preserve"> Ishmael </w:t>
      </w:r>
      <w:r w:rsidR="00C0075B">
        <w:rPr>
          <w:rFonts w:ascii="David" w:hAnsi="David" w:cs="David"/>
          <w:sz w:val="24"/>
          <w:szCs w:val="24"/>
          <w:lang w:val="en-US"/>
        </w:rPr>
        <w:t>when translating the</w:t>
      </w:r>
      <w:r>
        <w:rPr>
          <w:rFonts w:ascii="David" w:hAnsi="David" w:cs="David"/>
          <w:sz w:val="24"/>
          <w:szCs w:val="24"/>
          <w:lang w:val="en-US"/>
        </w:rPr>
        <w:t xml:space="preserve"> word </w:t>
      </w:r>
      <w:r>
        <w:rPr>
          <w:rFonts w:ascii="David" w:hAnsi="David" w:cs="David" w:hint="cs"/>
          <w:sz w:val="24"/>
          <w:szCs w:val="24"/>
          <w:rtl/>
          <w:lang w:val="en-US"/>
        </w:rPr>
        <w:t>מצחק</w:t>
      </w:r>
      <w:r>
        <w:rPr>
          <w:rFonts w:ascii="David" w:hAnsi="David" w:cs="David"/>
          <w:sz w:val="24"/>
          <w:szCs w:val="24"/>
          <w:lang w:val="en-US"/>
        </w:rPr>
        <w:t xml:space="preserve">: </w:t>
      </w:r>
      <w:r w:rsidR="00C0075B">
        <w:rPr>
          <w:rFonts w:ascii="David" w:hAnsi="David" w:cs="David"/>
          <w:sz w:val="24"/>
          <w:szCs w:val="24"/>
          <w:lang w:val="en-US"/>
        </w:rPr>
        <w:t xml:space="preserve">idol worship, incest, and bloodshed. This </w:t>
      </w:r>
      <w:r w:rsidR="00F132E6">
        <w:rPr>
          <w:rFonts w:ascii="David" w:hAnsi="David" w:cs="David"/>
          <w:sz w:val="24"/>
          <w:szCs w:val="24"/>
          <w:lang w:val="en-US"/>
        </w:rPr>
        <w:t xml:space="preserve">renders </w:t>
      </w:r>
      <w:r w:rsidR="00F132E6">
        <w:rPr>
          <w:rFonts w:ascii="David" w:hAnsi="David" w:cs="David"/>
          <w:sz w:val="24"/>
          <w:szCs w:val="24"/>
          <w:lang w:val="en-US"/>
        </w:rPr>
        <w:t>Ishmael’s</w:t>
      </w:r>
      <w:r w:rsidR="00F132E6">
        <w:rPr>
          <w:rFonts w:ascii="David" w:hAnsi="David" w:cs="David"/>
          <w:sz w:val="24"/>
          <w:szCs w:val="24"/>
          <w:lang w:val="en-US"/>
        </w:rPr>
        <w:t xml:space="preserve"> character in a more negative light</w:t>
      </w:r>
      <w:r w:rsidR="00F132E6">
        <w:rPr>
          <w:rFonts w:ascii="David" w:hAnsi="David" w:cs="David"/>
          <w:sz w:val="24"/>
          <w:szCs w:val="24"/>
          <w:lang w:val="en-US"/>
        </w:rPr>
        <w:t xml:space="preserve">, </w:t>
      </w:r>
      <w:r w:rsidR="00C0075B">
        <w:rPr>
          <w:rFonts w:ascii="David" w:hAnsi="David" w:cs="David"/>
          <w:sz w:val="24"/>
          <w:szCs w:val="24"/>
          <w:lang w:val="en-US"/>
        </w:rPr>
        <w:t>lend</w:t>
      </w:r>
      <w:r w:rsidR="00F132E6">
        <w:rPr>
          <w:rFonts w:ascii="David" w:hAnsi="David" w:cs="David"/>
          <w:sz w:val="24"/>
          <w:szCs w:val="24"/>
          <w:lang w:val="en-US"/>
        </w:rPr>
        <w:t>ing</w:t>
      </w:r>
      <w:r w:rsidR="00C0075B">
        <w:rPr>
          <w:rFonts w:ascii="David" w:hAnsi="David" w:cs="David"/>
          <w:sz w:val="24"/>
          <w:szCs w:val="24"/>
          <w:lang w:val="en-US"/>
        </w:rPr>
        <w:t xml:space="preserve"> greater justification </w:t>
      </w:r>
      <w:r w:rsidR="00F132E6">
        <w:rPr>
          <w:rFonts w:ascii="David" w:hAnsi="David" w:cs="David"/>
          <w:sz w:val="24"/>
          <w:szCs w:val="24"/>
          <w:lang w:val="en-US"/>
        </w:rPr>
        <w:t>for his</w:t>
      </w:r>
      <w:r w:rsidR="00C0075B">
        <w:rPr>
          <w:rFonts w:ascii="David" w:hAnsi="David" w:cs="David"/>
          <w:sz w:val="24"/>
          <w:szCs w:val="24"/>
          <w:lang w:val="en-US"/>
        </w:rPr>
        <w:t xml:space="preserve"> </w:t>
      </w:r>
      <w:r w:rsidR="00F132E6">
        <w:rPr>
          <w:rFonts w:ascii="David" w:hAnsi="David" w:cs="David"/>
          <w:sz w:val="24"/>
          <w:szCs w:val="24"/>
          <w:lang w:val="en-US"/>
        </w:rPr>
        <w:t xml:space="preserve">subsequent </w:t>
      </w:r>
      <w:r w:rsidR="00412E97">
        <w:rPr>
          <w:rFonts w:ascii="David" w:hAnsi="David" w:cs="David"/>
          <w:sz w:val="24"/>
          <w:szCs w:val="24"/>
          <w:lang w:val="en-US"/>
        </w:rPr>
        <w:t>expulsion</w:t>
      </w:r>
      <w:r w:rsidR="00C0075B">
        <w:rPr>
          <w:rFonts w:ascii="David" w:hAnsi="David" w:cs="David"/>
          <w:sz w:val="24"/>
          <w:szCs w:val="24"/>
          <w:lang w:val="en-US"/>
        </w:rPr>
        <w:t>.</w:t>
      </w:r>
      <w:r w:rsidR="00412E97">
        <w:rPr>
          <w:rFonts w:ascii="David" w:hAnsi="David" w:cs="David"/>
          <w:sz w:val="24"/>
          <w:szCs w:val="24"/>
          <w:lang w:val="en-US"/>
        </w:rPr>
        <w:t xml:space="preserve"> Onkelos uses a verb with a negative connotation, which is </w:t>
      </w:r>
      <w:r w:rsidR="00F132E6">
        <w:rPr>
          <w:rFonts w:ascii="David" w:hAnsi="David" w:cs="David"/>
          <w:sz w:val="24"/>
          <w:szCs w:val="24"/>
          <w:lang w:val="en-US"/>
        </w:rPr>
        <w:t>reasonable</w:t>
      </w:r>
      <w:r w:rsidR="00412E97">
        <w:rPr>
          <w:rFonts w:ascii="David" w:hAnsi="David" w:cs="David"/>
          <w:sz w:val="24"/>
          <w:szCs w:val="24"/>
          <w:lang w:val="en-US"/>
        </w:rPr>
        <w:t xml:space="preserve">, since it is </w:t>
      </w:r>
      <w:r w:rsidR="00F132E6">
        <w:rPr>
          <w:rFonts w:ascii="David" w:hAnsi="David" w:cs="David"/>
          <w:sz w:val="24"/>
          <w:szCs w:val="24"/>
          <w:lang w:val="en-US"/>
        </w:rPr>
        <w:t>this</w:t>
      </w:r>
      <w:r w:rsidR="00412E97">
        <w:rPr>
          <w:rFonts w:ascii="David" w:hAnsi="David" w:cs="David"/>
          <w:sz w:val="24"/>
          <w:szCs w:val="24"/>
          <w:lang w:val="en-US"/>
        </w:rPr>
        <w:t xml:space="preserve"> laughter that leads Sarah to demand his expulsion</w:t>
      </w:r>
      <w:r w:rsidR="00F132E6">
        <w:rPr>
          <w:rFonts w:ascii="David" w:hAnsi="David" w:cs="David"/>
          <w:sz w:val="24"/>
          <w:szCs w:val="24"/>
          <w:lang w:val="en-US"/>
        </w:rPr>
        <w:t>; however</w:t>
      </w:r>
      <w:r w:rsidR="00412E97">
        <w:rPr>
          <w:rFonts w:ascii="David" w:hAnsi="David" w:cs="David"/>
          <w:sz w:val="24"/>
          <w:szCs w:val="24"/>
          <w:lang w:val="en-US"/>
        </w:rPr>
        <w:t>, he does not paint Ishmael’s character as inherently negative.</w:t>
      </w:r>
    </w:p>
    <w:p w14:paraId="6A5BA25D" w14:textId="6DA65914" w:rsidR="00412E97" w:rsidRDefault="00412E97" w:rsidP="008F73E9">
      <w:pPr>
        <w:spacing w:line="360" w:lineRule="auto"/>
        <w:rPr>
          <w:rFonts w:ascii="David" w:hAnsi="David" w:cs="David"/>
          <w:sz w:val="24"/>
          <w:szCs w:val="24"/>
          <w:lang w:val="en-US"/>
        </w:rPr>
      </w:pPr>
      <w:r>
        <w:rPr>
          <w:rFonts w:ascii="David" w:hAnsi="David" w:cs="David"/>
          <w:sz w:val="24"/>
          <w:szCs w:val="24"/>
          <w:lang w:val="en-US"/>
        </w:rPr>
        <w:t xml:space="preserve">A more complex example combines </w:t>
      </w:r>
      <w:r w:rsidR="00F93D8D">
        <w:rPr>
          <w:rFonts w:ascii="David" w:hAnsi="David" w:cs="David"/>
          <w:sz w:val="24"/>
          <w:szCs w:val="24"/>
          <w:lang w:val="en-US"/>
        </w:rPr>
        <w:t>the</w:t>
      </w:r>
      <w:r>
        <w:rPr>
          <w:rFonts w:ascii="David" w:hAnsi="David" w:cs="David"/>
          <w:sz w:val="24"/>
          <w:szCs w:val="24"/>
          <w:lang w:val="en-US"/>
        </w:rPr>
        <w:t xml:space="preserve"> </w:t>
      </w:r>
      <w:r w:rsidR="00F93D8D">
        <w:rPr>
          <w:rFonts w:ascii="David" w:hAnsi="David" w:cs="David"/>
          <w:sz w:val="24"/>
          <w:szCs w:val="24"/>
          <w:lang w:val="en-US"/>
        </w:rPr>
        <w:t>choice of</w:t>
      </w:r>
      <w:r>
        <w:rPr>
          <w:rFonts w:ascii="David" w:hAnsi="David" w:cs="David"/>
          <w:sz w:val="24"/>
          <w:szCs w:val="24"/>
          <w:lang w:val="en-US"/>
        </w:rPr>
        <w:t xml:space="preserve"> </w:t>
      </w:r>
      <w:r w:rsidR="00F93D8D">
        <w:rPr>
          <w:rFonts w:ascii="David" w:hAnsi="David" w:cs="David"/>
          <w:sz w:val="24"/>
          <w:szCs w:val="24"/>
          <w:lang w:val="en-US"/>
        </w:rPr>
        <w:t>different</w:t>
      </w:r>
      <w:r>
        <w:rPr>
          <w:rFonts w:ascii="David" w:hAnsi="David" w:cs="David"/>
          <w:sz w:val="24"/>
          <w:szCs w:val="24"/>
          <w:lang w:val="en-US"/>
        </w:rPr>
        <w:t xml:space="preserve"> translations for the same word with the creation of connections between some of the translations for a word. The root </w:t>
      </w:r>
      <w:r>
        <w:rPr>
          <w:rFonts w:ascii="David" w:hAnsi="David" w:cs="David" w:hint="cs"/>
          <w:sz w:val="24"/>
          <w:szCs w:val="24"/>
          <w:rtl/>
          <w:lang w:val="en-US"/>
        </w:rPr>
        <w:t>שמ"ע</w:t>
      </w:r>
      <w:r>
        <w:rPr>
          <w:rFonts w:ascii="David" w:hAnsi="David" w:cs="David"/>
          <w:sz w:val="24"/>
          <w:szCs w:val="24"/>
          <w:lang w:val="en-US"/>
        </w:rPr>
        <w:t xml:space="preserve">, ‘to hear or to listen,’ holds a central place </w:t>
      </w:r>
      <w:r w:rsidR="00F93D8D">
        <w:rPr>
          <w:rFonts w:ascii="David" w:hAnsi="David" w:cs="David"/>
          <w:sz w:val="24"/>
          <w:szCs w:val="24"/>
          <w:lang w:val="en-US"/>
        </w:rPr>
        <w:t>with</w:t>
      </w:r>
      <w:r>
        <w:rPr>
          <w:rFonts w:ascii="David" w:hAnsi="David" w:cs="David"/>
          <w:sz w:val="24"/>
          <w:szCs w:val="24"/>
          <w:lang w:val="en-US"/>
        </w:rPr>
        <w:t>in the Ishmael narratives and even serves as the basis</w:t>
      </w:r>
      <w:r w:rsidR="006C0833">
        <w:rPr>
          <w:rFonts w:ascii="David" w:hAnsi="David" w:cs="David"/>
          <w:sz w:val="24"/>
          <w:szCs w:val="24"/>
          <w:lang w:val="en-US"/>
        </w:rPr>
        <w:t xml:space="preserve"> for his name </w:t>
      </w:r>
      <w:r w:rsidR="006C0833">
        <w:rPr>
          <w:rFonts w:ascii="David" w:hAnsi="David" w:cs="David" w:hint="cs"/>
          <w:sz w:val="24"/>
          <w:szCs w:val="24"/>
          <w:rtl/>
          <w:lang w:val="en-US"/>
        </w:rPr>
        <w:t>"ישמע-אל"</w:t>
      </w:r>
      <w:r w:rsidR="006C0833">
        <w:rPr>
          <w:rFonts w:ascii="David" w:hAnsi="David" w:cs="David"/>
          <w:sz w:val="24"/>
          <w:szCs w:val="24"/>
          <w:lang w:val="en-US"/>
        </w:rPr>
        <w:t>, ‘God will hear/listen.’</w:t>
      </w:r>
    </w:p>
    <w:p w14:paraId="5A36CD40" w14:textId="76FC9BA0" w:rsidR="006C0833" w:rsidRDefault="006C0833" w:rsidP="008F73E9">
      <w:pPr>
        <w:spacing w:line="360" w:lineRule="auto"/>
        <w:rPr>
          <w:rFonts w:ascii="David" w:hAnsi="David" w:cs="David"/>
          <w:sz w:val="24"/>
          <w:szCs w:val="24"/>
          <w:lang w:val="en-US"/>
        </w:rPr>
      </w:pPr>
      <w:r>
        <w:rPr>
          <w:rFonts w:ascii="David" w:hAnsi="David" w:cs="David"/>
          <w:sz w:val="24"/>
          <w:szCs w:val="24"/>
          <w:lang w:val="en-US"/>
        </w:rPr>
        <w:t xml:space="preserve">[Abraham listens to Sarah in two contexts. In chapter 16 verse 2 he listens to her when she suggests taking Hagar as a wife, and Onkelos translates as he usually does: </w:t>
      </w:r>
      <w:r>
        <w:rPr>
          <w:rFonts w:ascii="David" w:hAnsi="David" w:cs="David" w:hint="cs"/>
          <w:sz w:val="24"/>
          <w:szCs w:val="24"/>
          <w:rtl/>
          <w:lang w:val="en-US"/>
        </w:rPr>
        <w:t>"וקביל אברם למימר שרי"</w:t>
      </w:r>
      <w:r>
        <w:rPr>
          <w:rFonts w:ascii="David" w:hAnsi="David" w:cs="David"/>
          <w:sz w:val="24"/>
          <w:szCs w:val="24"/>
          <w:lang w:val="en-US"/>
        </w:rPr>
        <w:t xml:space="preserve">, ‘Abraham accepts Sarai’s words.’ The second time, in chapter 21 verse 12, after Sarah wishes to banish Ishmael so that he will not inherit with her son, God tells Abraham: ‘Whatever Sarah says to you, listen to her voice,’ which Onkelos translates as </w:t>
      </w:r>
      <w:r>
        <w:rPr>
          <w:rFonts w:ascii="David" w:hAnsi="David" w:cs="David" w:hint="cs"/>
          <w:sz w:val="24"/>
          <w:szCs w:val="24"/>
          <w:rtl/>
          <w:lang w:val="en-US"/>
        </w:rPr>
        <w:t>"קבל מינה"</w:t>
      </w:r>
      <w:r>
        <w:rPr>
          <w:rFonts w:ascii="David" w:hAnsi="David" w:cs="David"/>
          <w:sz w:val="24"/>
          <w:szCs w:val="24"/>
          <w:lang w:val="en-US"/>
        </w:rPr>
        <w:t xml:space="preserve"> – ‘accept from her.’ It seems that in chapter 21 the Targum emphasizes</w:t>
      </w:r>
      <w:r w:rsidR="00F93D8D">
        <w:rPr>
          <w:rFonts w:ascii="David" w:hAnsi="David" w:cs="David"/>
          <w:sz w:val="24"/>
          <w:szCs w:val="24"/>
          <w:lang w:val="en-US"/>
        </w:rPr>
        <w:t xml:space="preserve"> that</w:t>
      </w:r>
      <w:r>
        <w:rPr>
          <w:rFonts w:ascii="David" w:hAnsi="David" w:cs="David"/>
          <w:sz w:val="24"/>
          <w:szCs w:val="24"/>
          <w:lang w:val="en-US"/>
        </w:rPr>
        <w:t xml:space="preserve"> the acceptance stem</w:t>
      </w:r>
      <w:r w:rsidR="00F93D8D">
        <w:rPr>
          <w:rFonts w:ascii="David" w:hAnsi="David" w:cs="David"/>
          <w:sz w:val="24"/>
          <w:szCs w:val="24"/>
          <w:lang w:val="en-US"/>
        </w:rPr>
        <w:t>s</w:t>
      </w:r>
      <w:r>
        <w:rPr>
          <w:rFonts w:ascii="David" w:hAnsi="David" w:cs="David"/>
          <w:sz w:val="24"/>
          <w:szCs w:val="24"/>
          <w:lang w:val="en-US"/>
        </w:rPr>
        <w:t xml:space="preserve"> from Sarah</w:t>
      </w:r>
      <w:r w:rsidR="00F93D8D">
        <w:rPr>
          <w:rFonts w:ascii="David" w:hAnsi="David" w:cs="David"/>
          <w:sz w:val="24"/>
          <w:szCs w:val="24"/>
          <w:lang w:val="en-US"/>
        </w:rPr>
        <w:t>’s</w:t>
      </w:r>
      <w:r>
        <w:rPr>
          <w:rFonts w:ascii="David" w:hAnsi="David" w:cs="David"/>
          <w:sz w:val="24"/>
          <w:szCs w:val="24"/>
          <w:lang w:val="en-US"/>
        </w:rPr>
        <w:t xml:space="preserve"> authority and not just from the content of her words. Perhaps we can learn from this about a certain undermining of Abraham’s esteem of Sarah, </w:t>
      </w:r>
      <w:r w:rsidR="00F93D8D">
        <w:rPr>
          <w:rFonts w:ascii="David" w:hAnsi="David" w:cs="David"/>
          <w:sz w:val="24"/>
          <w:szCs w:val="24"/>
          <w:lang w:val="en-US"/>
        </w:rPr>
        <w:t>given</w:t>
      </w:r>
      <w:r>
        <w:rPr>
          <w:rFonts w:ascii="David" w:hAnsi="David" w:cs="David"/>
          <w:sz w:val="24"/>
          <w:szCs w:val="24"/>
          <w:lang w:val="en-US"/>
        </w:rPr>
        <w:t xml:space="preserve"> </w:t>
      </w:r>
      <w:r w:rsidR="00260F00">
        <w:rPr>
          <w:rFonts w:ascii="David" w:hAnsi="David" w:cs="David"/>
          <w:sz w:val="24"/>
          <w:szCs w:val="24"/>
          <w:lang w:val="en-US"/>
        </w:rPr>
        <w:t>the way in which she conducted herself vis-à-vis Ishmael, especially after Isaac’s birth. However, according to the Targum, God clarifies that Abraham must accept Sarah and her authority</w:t>
      </w:r>
      <w:commentRangeStart w:id="13"/>
      <w:r w:rsidR="00260F00">
        <w:rPr>
          <w:rFonts w:ascii="David" w:hAnsi="David" w:cs="David"/>
          <w:sz w:val="24"/>
          <w:szCs w:val="24"/>
          <w:lang w:val="en-US"/>
        </w:rPr>
        <w:t>,</w:t>
      </w:r>
      <w:r w:rsidR="00F93D8D">
        <w:rPr>
          <w:rFonts w:ascii="David" w:hAnsi="David" w:cs="David"/>
          <w:sz w:val="24"/>
          <w:szCs w:val="24"/>
          <w:lang w:val="en-US"/>
        </w:rPr>
        <w:t xml:space="preserve"> even</w:t>
      </w:r>
      <w:r w:rsidR="00260F00">
        <w:rPr>
          <w:rFonts w:ascii="David" w:hAnsi="David" w:cs="David"/>
          <w:sz w:val="24"/>
          <w:szCs w:val="24"/>
          <w:lang w:val="en-US"/>
        </w:rPr>
        <w:t xml:space="preserve"> beyond the specific content of her words</w:t>
      </w:r>
      <w:commentRangeEnd w:id="13"/>
      <w:r w:rsidR="00F93D8D">
        <w:rPr>
          <w:rStyle w:val="CommentReference"/>
          <w:rtl/>
        </w:rPr>
        <w:commentReference w:id="13"/>
      </w:r>
      <w:r w:rsidR="00260F00">
        <w:rPr>
          <w:rFonts w:ascii="David" w:hAnsi="David" w:cs="David"/>
          <w:sz w:val="24"/>
          <w:szCs w:val="24"/>
          <w:lang w:val="en-US"/>
        </w:rPr>
        <w:t>.]</w:t>
      </w:r>
    </w:p>
    <w:p w14:paraId="42CDA864" w14:textId="2F7AEA84" w:rsidR="00260F00" w:rsidRDefault="00260F00" w:rsidP="008F73E9">
      <w:pPr>
        <w:spacing w:line="360" w:lineRule="auto"/>
        <w:rPr>
          <w:rFonts w:ascii="David" w:hAnsi="David" w:cs="David"/>
          <w:sz w:val="24"/>
          <w:szCs w:val="24"/>
          <w:lang w:val="en-US"/>
        </w:rPr>
      </w:pPr>
      <w:r>
        <w:rPr>
          <w:rFonts w:ascii="David" w:hAnsi="David" w:cs="David"/>
          <w:sz w:val="24"/>
          <w:szCs w:val="24"/>
          <w:lang w:val="en-US"/>
        </w:rPr>
        <w:t xml:space="preserve">Translating ‘hearing’ or ‘listening’ as ‘accepting’ </w:t>
      </w:r>
      <w:r w:rsidR="00F93D8D">
        <w:rPr>
          <w:rFonts w:ascii="David" w:hAnsi="David" w:cs="David"/>
          <w:sz w:val="24"/>
          <w:szCs w:val="24"/>
          <w:lang w:val="en-US"/>
        </w:rPr>
        <w:t>occurs</w:t>
      </w:r>
      <w:r>
        <w:rPr>
          <w:rFonts w:ascii="David" w:hAnsi="David" w:cs="David"/>
          <w:sz w:val="24"/>
          <w:szCs w:val="24"/>
          <w:lang w:val="en-US"/>
        </w:rPr>
        <w:t xml:space="preserve"> also when God ‘hears’ Hagar and Abraham</w:t>
      </w:r>
      <w:r w:rsidR="00F93D8D">
        <w:rPr>
          <w:rFonts w:ascii="David" w:hAnsi="David" w:cs="David"/>
          <w:sz w:val="24"/>
          <w:szCs w:val="24"/>
          <w:lang w:val="en-US"/>
        </w:rPr>
        <w:t>’s pleas for</w:t>
      </w:r>
      <w:r>
        <w:rPr>
          <w:rFonts w:ascii="David" w:hAnsi="David" w:cs="David"/>
          <w:sz w:val="24"/>
          <w:szCs w:val="24"/>
          <w:lang w:val="en-US"/>
        </w:rPr>
        <w:t xml:space="preserve"> Ishmael.</w:t>
      </w:r>
    </w:p>
    <w:p w14:paraId="35F7A07C" w14:textId="5CD66F10" w:rsidR="00C82FA3" w:rsidRDefault="00C82FA3" w:rsidP="008F73E9">
      <w:pPr>
        <w:spacing w:line="360" w:lineRule="auto"/>
        <w:rPr>
          <w:rFonts w:ascii="David" w:hAnsi="David" w:cs="David"/>
          <w:sz w:val="24"/>
          <w:szCs w:val="24"/>
          <w:lang w:val="en-US"/>
        </w:rPr>
      </w:pPr>
      <w:r>
        <w:rPr>
          <w:rFonts w:ascii="David" w:hAnsi="David" w:cs="David"/>
          <w:sz w:val="24"/>
          <w:szCs w:val="24"/>
          <w:lang w:val="en-US"/>
        </w:rPr>
        <w:t xml:space="preserve">In Gen 16:11 Hagar is instructed to call her son Ishmael – ‘for the Lord has heeded your suffering,’ </w:t>
      </w:r>
      <w:r>
        <w:rPr>
          <w:rFonts w:ascii="David" w:hAnsi="David" w:cs="David" w:hint="cs"/>
          <w:sz w:val="24"/>
          <w:szCs w:val="24"/>
          <w:rtl/>
          <w:lang w:val="en-US"/>
        </w:rPr>
        <w:t>"שמע אל עניך"</w:t>
      </w:r>
      <w:r>
        <w:rPr>
          <w:rFonts w:ascii="David" w:hAnsi="David" w:cs="David"/>
          <w:sz w:val="24"/>
          <w:szCs w:val="24"/>
          <w:lang w:val="en-US"/>
        </w:rPr>
        <w:t xml:space="preserve">, which the Targum renders </w:t>
      </w:r>
      <w:r>
        <w:rPr>
          <w:rFonts w:ascii="David" w:hAnsi="David" w:cs="David" w:hint="cs"/>
          <w:sz w:val="24"/>
          <w:szCs w:val="24"/>
          <w:rtl/>
          <w:lang w:val="en-US"/>
        </w:rPr>
        <w:t>"ארי קביל ה' צלותך"</w:t>
      </w:r>
      <w:r>
        <w:rPr>
          <w:rFonts w:ascii="David" w:hAnsi="David" w:cs="David"/>
          <w:sz w:val="24"/>
          <w:szCs w:val="24"/>
          <w:lang w:val="en-US"/>
        </w:rPr>
        <w:t xml:space="preserve">, ‘for the Lord has accepted your prayer.’ The Targum here refers to Hagar’s prayer, despite the absence of any mention of prayer in the verse. This translation of </w:t>
      </w:r>
      <w:r>
        <w:rPr>
          <w:rFonts w:ascii="David" w:hAnsi="David" w:cs="David" w:hint="cs"/>
          <w:sz w:val="24"/>
          <w:szCs w:val="24"/>
          <w:rtl/>
          <w:lang w:val="en-US"/>
        </w:rPr>
        <w:t>"שמע"</w:t>
      </w:r>
      <w:r>
        <w:rPr>
          <w:rFonts w:ascii="David" w:hAnsi="David" w:cs="David"/>
          <w:sz w:val="24"/>
          <w:szCs w:val="24"/>
          <w:lang w:val="en-US"/>
        </w:rPr>
        <w:t xml:space="preserve"> </w:t>
      </w:r>
      <w:r w:rsidR="00E96875">
        <w:rPr>
          <w:rFonts w:ascii="David" w:hAnsi="David" w:cs="David"/>
          <w:sz w:val="24"/>
          <w:szCs w:val="24"/>
          <w:lang w:val="en-US"/>
        </w:rPr>
        <w:t xml:space="preserve">is characteristic in cases </w:t>
      </w:r>
      <w:r>
        <w:rPr>
          <w:rFonts w:ascii="David" w:hAnsi="David" w:cs="David"/>
          <w:sz w:val="24"/>
          <w:szCs w:val="24"/>
          <w:lang w:val="en-US"/>
        </w:rPr>
        <w:t>when there is a response or salvation on God’s part.</w:t>
      </w:r>
    </w:p>
    <w:p w14:paraId="66AD2BF2" w14:textId="4DB88481" w:rsidR="00C82FA3" w:rsidRDefault="00C82FA3" w:rsidP="008F73E9">
      <w:pPr>
        <w:spacing w:line="360" w:lineRule="auto"/>
        <w:rPr>
          <w:rFonts w:ascii="David" w:hAnsi="David" w:cs="David"/>
          <w:sz w:val="24"/>
          <w:szCs w:val="24"/>
          <w:lang w:val="en-US"/>
        </w:rPr>
      </w:pPr>
      <w:r>
        <w:rPr>
          <w:rFonts w:ascii="David" w:hAnsi="David" w:cs="David"/>
          <w:sz w:val="24"/>
          <w:szCs w:val="24"/>
          <w:lang w:val="en-US"/>
        </w:rPr>
        <w:t>The interesting point is that Onkelos uses the exact same phrase when translating God’s words to Abraham after the promise of Isaac’s birth. Abraham requests (Gen 17:18): “Would that Ishmael might live in Your favor,” and God responds (v. 20</w:t>
      </w:r>
      <w:r w:rsidR="00527C1B">
        <w:rPr>
          <w:rFonts w:ascii="David" w:hAnsi="David" w:cs="David"/>
          <w:sz w:val="24"/>
          <w:szCs w:val="24"/>
          <w:lang w:val="en-US"/>
        </w:rPr>
        <w:t xml:space="preserve">) </w:t>
      </w:r>
      <w:r w:rsidR="00527C1B">
        <w:rPr>
          <w:rFonts w:ascii="David" w:hAnsi="David" w:cs="David" w:hint="cs"/>
          <w:sz w:val="24"/>
          <w:szCs w:val="24"/>
          <w:rtl/>
          <w:lang w:val="en-US"/>
        </w:rPr>
        <w:t>"ולישמעאל שמעתיך"</w:t>
      </w:r>
      <w:r w:rsidR="00527C1B">
        <w:rPr>
          <w:rFonts w:ascii="David" w:hAnsi="David" w:cs="David"/>
          <w:sz w:val="24"/>
          <w:szCs w:val="24"/>
          <w:lang w:val="en-US"/>
        </w:rPr>
        <w:t xml:space="preserve"> – ‘As for Ishmael, I have heard you’ – which Onkelos again translates as </w:t>
      </w:r>
      <w:r w:rsidR="00527C1B">
        <w:rPr>
          <w:rFonts w:ascii="David" w:hAnsi="David" w:cs="David" w:hint="cs"/>
          <w:sz w:val="24"/>
          <w:szCs w:val="24"/>
          <w:rtl/>
          <w:lang w:val="en-US"/>
        </w:rPr>
        <w:t>"קבילית צלותך"</w:t>
      </w:r>
      <w:r w:rsidR="00527C1B">
        <w:rPr>
          <w:rFonts w:ascii="David" w:hAnsi="David" w:cs="David"/>
          <w:sz w:val="24"/>
          <w:szCs w:val="24"/>
          <w:lang w:val="en-US"/>
        </w:rPr>
        <w:t xml:space="preserve">, ‘I have accepted your prayer.’ This means that </w:t>
      </w:r>
      <w:r w:rsidR="00E96875">
        <w:rPr>
          <w:rFonts w:ascii="David" w:hAnsi="David" w:cs="David"/>
          <w:sz w:val="24"/>
          <w:szCs w:val="24"/>
          <w:lang w:val="en-US"/>
        </w:rPr>
        <w:t>according to</w:t>
      </w:r>
      <w:r w:rsidR="00527C1B">
        <w:rPr>
          <w:rFonts w:ascii="David" w:hAnsi="David" w:cs="David"/>
          <w:sz w:val="24"/>
          <w:szCs w:val="24"/>
          <w:lang w:val="en-US"/>
        </w:rPr>
        <w:t xml:space="preserve"> the Targum, similar to what seems to be the simple reading of the text, Ishmael is blessed both on account of Hagar and thanks to Abraham’s request. The verbal connection that the Targum creates between God’s response to Ishmael’s two parents emphasizes the symmetry between the two.</w:t>
      </w:r>
    </w:p>
    <w:p w14:paraId="6E76F9D8" w14:textId="798FB315" w:rsidR="00527C1B" w:rsidRDefault="00527C1B" w:rsidP="008F73E9">
      <w:pPr>
        <w:spacing w:line="360" w:lineRule="auto"/>
        <w:rPr>
          <w:rFonts w:ascii="David" w:hAnsi="David" w:cs="David"/>
          <w:sz w:val="24"/>
          <w:szCs w:val="24"/>
          <w:lang w:val="en-US"/>
        </w:rPr>
      </w:pPr>
      <w:r>
        <w:rPr>
          <w:rFonts w:ascii="David" w:hAnsi="David" w:cs="David"/>
          <w:sz w:val="24"/>
          <w:szCs w:val="24"/>
          <w:lang w:val="en-US"/>
        </w:rPr>
        <w:t>On the other hand, when God hears Ishmael himself (Gen 21:17), the Targum is different:</w:t>
      </w:r>
      <w:r w:rsidR="00E96875">
        <w:rPr>
          <w:rFonts w:ascii="David" w:hAnsi="David" w:cs="David"/>
          <w:sz w:val="24"/>
          <w:szCs w:val="24"/>
          <w:lang w:val="en-US"/>
        </w:rPr>
        <w:t xml:space="preserve"> </w:t>
      </w:r>
      <w:r>
        <w:rPr>
          <w:rFonts w:ascii="David" w:hAnsi="David" w:cs="David"/>
          <w:sz w:val="24"/>
          <w:szCs w:val="24"/>
          <w:lang w:val="en-US"/>
        </w:rPr>
        <w:t>‘The cry of the boy was heard before the Lord.’</w:t>
      </w:r>
    </w:p>
    <w:p w14:paraId="1FC04D98" w14:textId="6D6CAF2A" w:rsidR="00527C1B" w:rsidRDefault="00DB0101" w:rsidP="008F73E9">
      <w:pPr>
        <w:spacing w:line="360" w:lineRule="auto"/>
        <w:rPr>
          <w:rFonts w:ascii="David" w:hAnsi="David" w:cs="David"/>
          <w:sz w:val="24"/>
          <w:szCs w:val="24"/>
          <w:lang w:val="en-US"/>
        </w:rPr>
      </w:pPr>
      <w:r>
        <w:rPr>
          <w:rFonts w:ascii="David" w:hAnsi="David" w:cs="David"/>
          <w:sz w:val="24"/>
          <w:szCs w:val="24"/>
          <w:lang w:val="en-US"/>
        </w:rPr>
        <w:t xml:space="preserve">Maimonides, in his </w:t>
      </w:r>
      <w:r>
        <w:rPr>
          <w:rFonts w:ascii="David" w:hAnsi="David" w:cs="David"/>
          <w:i/>
          <w:iCs/>
          <w:sz w:val="24"/>
          <w:szCs w:val="24"/>
          <w:lang w:val="en-US"/>
        </w:rPr>
        <w:t>Guide of the Perplexed</w:t>
      </w:r>
      <w:r>
        <w:rPr>
          <w:rFonts w:ascii="David" w:hAnsi="David" w:cs="David"/>
          <w:sz w:val="24"/>
          <w:szCs w:val="24"/>
          <w:lang w:val="en-US"/>
        </w:rPr>
        <w:t xml:space="preserve">, notes this systematic distinction in the Targum: When God heeds a request, Onkelos translates the ‘hearing’ as the acceptance of prayer, while when </w:t>
      </w:r>
      <w:r w:rsidR="003E66F5">
        <w:rPr>
          <w:rFonts w:ascii="David" w:hAnsi="David" w:cs="David"/>
          <w:sz w:val="24"/>
          <w:szCs w:val="24"/>
          <w:lang w:val="en-US"/>
        </w:rPr>
        <w:t>God merely ‘hears’ and has knowledge of an issue, the translation is in the passive voice</w:t>
      </w:r>
      <w:r w:rsidR="00E96875">
        <w:rPr>
          <w:rFonts w:ascii="David" w:hAnsi="David" w:cs="David"/>
          <w:sz w:val="24"/>
          <w:szCs w:val="24"/>
          <w:lang w:val="en-US"/>
        </w:rPr>
        <w:t>,</w:t>
      </w:r>
      <w:r w:rsidR="003E66F5">
        <w:rPr>
          <w:rFonts w:ascii="David" w:hAnsi="David" w:cs="David"/>
          <w:sz w:val="24"/>
          <w:szCs w:val="24"/>
          <w:lang w:val="en-US"/>
        </w:rPr>
        <w:t xml:space="preserve"> </w:t>
      </w:r>
      <w:r w:rsidR="003E66F5">
        <w:rPr>
          <w:rFonts w:ascii="David" w:hAnsi="David" w:cs="David" w:hint="cs"/>
          <w:sz w:val="24"/>
          <w:szCs w:val="24"/>
          <w:rtl/>
          <w:lang w:val="en-US"/>
        </w:rPr>
        <w:t>"שמיע קדמי"</w:t>
      </w:r>
      <w:r w:rsidR="00E96875">
        <w:rPr>
          <w:rFonts w:ascii="David" w:hAnsi="David" w:cs="David"/>
          <w:sz w:val="24"/>
          <w:szCs w:val="24"/>
          <w:lang w:val="en-US"/>
        </w:rPr>
        <w:t xml:space="preserve">, </w:t>
      </w:r>
      <w:r w:rsidR="003E66F5">
        <w:rPr>
          <w:rFonts w:ascii="David" w:hAnsi="David" w:cs="David"/>
          <w:sz w:val="24"/>
          <w:szCs w:val="24"/>
          <w:lang w:val="en-US"/>
        </w:rPr>
        <w:t>‘it was heard before me.’</w:t>
      </w:r>
    </w:p>
    <w:p w14:paraId="2553ACD9" w14:textId="54011A03" w:rsidR="003E66F5" w:rsidRDefault="003E66F5" w:rsidP="008F73E9">
      <w:pPr>
        <w:spacing w:line="360" w:lineRule="auto"/>
        <w:rPr>
          <w:rFonts w:ascii="David" w:hAnsi="David" w:cs="David"/>
          <w:sz w:val="24"/>
          <w:szCs w:val="24"/>
          <w:lang w:val="en-US"/>
        </w:rPr>
      </w:pPr>
      <w:r>
        <w:rPr>
          <w:rFonts w:ascii="David" w:hAnsi="David" w:cs="David"/>
          <w:sz w:val="24"/>
          <w:szCs w:val="24"/>
          <w:lang w:val="en-US"/>
        </w:rPr>
        <w:t xml:space="preserve">Hagar does not pray in chapter 16, </w:t>
      </w:r>
      <w:r w:rsidR="000E1E26">
        <w:rPr>
          <w:rFonts w:ascii="David" w:hAnsi="David" w:cs="David"/>
          <w:sz w:val="24"/>
          <w:szCs w:val="24"/>
          <w:lang w:val="en-US"/>
        </w:rPr>
        <w:t xml:space="preserve">yet </w:t>
      </w:r>
      <w:r>
        <w:rPr>
          <w:rFonts w:ascii="David" w:hAnsi="David" w:cs="David"/>
          <w:sz w:val="24"/>
          <w:szCs w:val="24"/>
          <w:lang w:val="en-US"/>
        </w:rPr>
        <w:t>according to the Targum God accepted her prayer, perhaps a refle</w:t>
      </w:r>
      <w:r w:rsidR="00E965DF">
        <w:rPr>
          <w:rFonts w:ascii="David" w:hAnsi="David" w:cs="David"/>
          <w:sz w:val="24"/>
          <w:szCs w:val="24"/>
          <w:lang w:val="en-US"/>
        </w:rPr>
        <w:t>x</w:t>
      </w:r>
      <w:r>
        <w:rPr>
          <w:rFonts w:ascii="David" w:hAnsi="David" w:cs="David"/>
          <w:sz w:val="24"/>
          <w:szCs w:val="24"/>
          <w:lang w:val="en-US"/>
        </w:rPr>
        <w:t xml:space="preserve"> of her weeping in chapter 21 (according to Grossfeld). However, when Hagar cries in chapter 21, it is the lad’s voice that God hears</w:t>
      </w:r>
      <w:r w:rsidR="00E965DF">
        <w:rPr>
          <w:rFonts w:ascii="David" w:hAnsi="David" w:cs="David"/>
          <w:sz w:val="24"/>
          <w:szCs w:val="24"/>
          <w:lang w:val="en-US"/>
        </w:rPr>
        <w:t>,</w:t>
      </w:r>
      <w:r>
        <w:rPr>
          <w:rFonts w:ascii="David" w:hAnsi="David" w:cs="David"/>
          <w:sz w:val="24"/>
          <w:szCs w:val="24"/>
          <w:lang w:val="en-US"/>
        </w:rPr>
        <w:t xml:space="preserve"> </w:t>
      </w:r>
      <w:r w:rsidR="00E965DF">
        <w:rPr>
          <w:rFonts w:ascii="David" w:hAnsi="David" w:cs="David"/>
          <w:sz w:val="24"/>
          <w:szCs w:val="24"/>
          <w:lang w:val="en-US"/>
        </w:rPr>
        <w:t>and</w:t>
      </w:r>
      <w:r>
        <w:rPr>
          <w:rFonts w:ascii="David" w:hAnsi="David" w:cs="David"/>
          <w:sz w:val="24"/>
          <w:szCs w:val="24"/>
          <w:lang w:val="en-US"/>
        </w:rPr>
        <w:t xml:space="preserve"> the Targum does not </w:t>
      </w:r>
      <w:r w:rsidR="00E965DF">
        <w:rPr>
          <w:rFonts w:ascii="David" w:hAnsi="David" w:cs="David"/>
          <w:sz w:val="24"/>
          <w:szCs w:val="24"/>
          <w:lang w:val="en-US"/>
        </w:rPr>
        <w:t>mention</w:t>
      </w:r>
      <w:r>
        <w:rPr>
          <w:rFonts w:ascii="David" w:hAnsi="David" w:cs="David"/>
          <w:sz w:val="24"/>
          <w:szCs w:val="24"/>
          <w:lang w:val="en-US"/>
        </w:rPr>
        <w:t xml:space="preserve"> either Hagar </w:t>
      </w:r>
      <w:r w:rsidR="00E965DF">
        <w:rPr>
          <w:rFonts w:ascii="David" w:hAnsi="David" w:cs="David"/>
          <w:sz w:val="24"/>
          <w:szCs w:val="24"/>
          <w:lang w:val="en-US"/>
        </w:rPr>
        <w:t>or</w:t>
      </w:r>
      <w:r>
        <w:rPr>
          <w:rFonts w:ascii="David" w:hAnsi="David" w:cs="David"/>
          <w:sz w:val="24"/>
          <w:szCs w:val="24"/>
          <w:lang w:val="en-US"/>
        </w:rPr>
        <w:t xml:space="preserve"> Ishmael crying out or praying.</w:t>
      </w:r>
    </w:p>
    <w:p w14:paraId="2CD20D5C" w14:textId="5DE7B4AB" w:rsidR="003E66F5" w:rsidRDefault="007240AF" w:rsidP="008F73E9">
      <w:pPr>
        <w:spacing w:line="360" w:lineRule="auto"/>
        <w:rPr>
          <w:rFonts w:ascii="David" w:hAnsi="David" w:cs="David"/>
          <w:sz w:val="24"/>
          <w:szCs w:val="24"/>
          <w:lang w:val="en-US"/>
        </w:rPr>
      </w:pPr>
      <w:r>
        <w:rPr>
          <w:rFonts w:ascii="David" w:hAnsi="David" w:cs="David"/>
          <w:sz w:val="24"/>
          <w:szCs w:val="24"/>
          <w:lang w:val="en-US"/>
        </w:rPr>
        <w:t xml:space="preserve">Curiously, it is the root </w:t>
      </w:r>
      <w:r>
        <w:rPr>
          <w:rFonts w:ascii="David" w:hAnsi="David" w:cs="David" w:hint="cs"/>
          <w:sz w:val="24"/>
          <w:szCs w:val="24"/>
          <w:rtl/>
          <w:lang w:val="en-US"/>
        </w:rPr>
        <w:t>שמ"ע</w:t>
      </w:r>
      <w:r>
        <w:rPr>
          <w:rFonts w:ascii="David" w:hAnsi="David" w:cs="David"/>
          <w:sz w:val="24"/>
          <w:szCs w:val="24"/>
          <w:lang w:val="en-US"/>
        </w:rPr>
        <w:t xml:space="preserve"> that is </w:t>
      </w:r>
      <w:r w:rsidR="00E965DF">
        <w:rPr>
          <w:rFonts w:ascii="David" w:hAnsi="David" w:cs="David"/>
          <w:sz w:val="24"/>
          <w:szCs w:val="24"/>
          <w:lang w:val="en-US"/>
        </w:rPr>
        <w:t>mentioned</w:t>
      </w:r>
      <w:r>
        <w:rPr>
          <w:rFonts w:ascii="David" w:hAnsi="David" w:cs="David"/>
          <w:sz w:val="24"/>
          <w:szCs w:val="24"/>
          <w:lang w:val="en-US"/>
        </w:rPr>
        <w:t xml:space="preserve"> in connection with the etiology of Ishmael’s name</w:t>
      </w:r>
      <w:r w:rsidR="00E965DF">
        <w:rPr>
          <w:rFonts w:ascii="David" w:hAnsi="David" w:cs="David"/>
          <w:sz w:val="24"/>
          <w:szCs w:val="24"/>
          <w:lang w:val="en-US"/>
        </w:rPr>
        <w:t>, which</w:t>
      </w:r>
      <w:r>
        <w:rPr>
          <w:rFonts w:ascii="David" w:hAnsi="David" w:cs="David"/>
          <w:sz w:val="24"/>
          <w:szCs w:val="24"/>
          <w:lang w:val="en-US"/>
        </w:rPr>
        <w:t xml:space="preserve"> is translated as </w:t>
      </w:r>
      <w:r>
        <w:rPr>
          <w:rFonts w:ascii="David" w:hAnsi="David" w:cs="David" w:hint="cs"/>
          <w:sz w:val="24"/>
          <w:szCs w:val="24"/>
          <w:rtl/>
          <w:lang w:val="en-US"/>
        </w:rPr>
        <w:t>קב"ל</w:t>
      </w:r>
      <w:r>
        <w:rPr>
          <w:rFonts w:ascii="David" w:hAnsi="David" w:cs="David"/>
          <w:sz w:val="24"/>
          <w:szCs w:val="24"/>
          <w:lang w:val="en-US"/>
        </w:rPr>
        <w:t>, ‘accept’</w:t>
      </w:r>
      <w:r w:rsidR="00E965DF">
        <w:rPr>
          <w:rFonts w:ascii="David" w:hAnsi="David" w:cs="David"/>
          <w:sz w:val="24"/>
          <w:szCs w:val="24"/>
          <w:lang w:val="en-US"/>
        </w:rPr>
        <w:t>;</w:t>
      </w:r>
      <w:r>
        <w:rPr>
          <w:rFonts w:ascii="David" w:hAnsi="David" w:cs="David"/>
          <w:sz w:val="24"/>
          <w:szCs w:val="24"/>
          <w:lang w:val="en-US"/>
        </w:rPr>
        <w:t xml:space="preserve">it is only when Ishmael’s name is not mentioned that the Targum uses the root </w:t>
      </w:r>
      <w:r>
        <w:rPr>
          <w:rFonts w:ascii="David" w:hAnsi="David" w:cs="David" w:hint="cs"/>
          <w:sz w:val="24"/>
          <w:szCs w:val="24"/>
          <w:rtl/>
          <w:lang w:val="en-US"/>
        </w:rPr>
        <w:t>שמ"ע</w:t>
      </w:r>
      <w:r>
        <w:rPr>
          <w:rFonts w:ascii="David" w:hAnsi="David" w:cs="David"/>
          <w:sz w:val="24"/>
          <w:szCs w:val="24"/>
          <w:lang w:val="en-US"/>
        </w:rPr>
        <w:t xml:space="preserve">. </w:t>
      </w:r>
      <w:r w:rsidR="00E965DF">
        <w:rPr>
          <w:rFonts w:ascii="David" w:hAnsi="David" w:cs="David"/>
          <w:sz w:val="24"/>
          <w:szCs w:val="24"/>
          <w:lang w:val="en-US"/>
        </w:rPr>
        <w:t>While t</w:t>
      </w:r>
      <w:r>
        <w:rPr>
          <w:rFonts w:ascii="David" w:hAnsi="David" w:cs="David"/>
          <w:sz w:val="24"/>
          <w:szCs w:val="24"/>
          <w:lang w:val="en-US"/>
        </w:rPr>
        <w:t xml:space="preserve">he Targum does not always preserve homiletical name explanations in its translation, it seems that in Ishmael’s case this would not have been difficult – like the homiletic explanation of Simeon’s name, where the Targum preserved the root </w:t>
      </w:r>
      <w:r>
        <w:rPr>
          <w:rFonts w:ascii="David" w:hAnsi="David" w:cs="David" w:hint="cs"/>
          <w:sz w:val="24"/>
          <w:szCs w:val="24"/>
          <w:rtl/>
          <w:lang w:val="en-US"/>
        </w:rPr>
        <w:t>שמ"ע</w:t>
      </w:r>
      <w:r>
        <w:rPr>
          <w:rFonts w:ascii="David" w:hAnsi="David" w:cs="David"/>
          <w:sz w:val="24"/>
          <w:szCs w:val="24"/>
          <w:lang w:val="en-US"/>
        </w:rPr>
        <w:t>.</w:t>
      </w:r>
    </w:p>
    <w:p w14:paraId="33FDA80D" w14:textId="4CF1430D" w:rsidR="007240AF" w:rsidRDefault="007240AF" w:rsidP="008F73E9">
      <w:pPr>
        <w:spacing w:line="360" w:lineRule="auto"/>
        <w:rPr>
          <w:rFonts w:ascii="David" w:hAnsi="David" w:cs="David"/>
          <w:sz w:val="24"/>
          <w:szCs w:val="24"/>
          <w:lang w:val="en-US"/>
        </w:rPr>
      </w:pPr>
      <w:r>
        <w:rPr>
          <w:rFonts w:ascii="David" w:hAnsi="David" w:cs="David"/>
          <w:sz w:val="24"/>
          <w:szCs w:val="24"/>
          <w:lang w:val="en-US"/>
        </w:rPr>
        <w:t xml:space="preserve">The atmosphere in chapter 21 focuses specifically </w:t>
      </w:r>
      <w:r w:rsidR="00291997">
        <w:rPr>
          <w:rFonts w:ascii="David" w:hAnsi="David" w:cs="David"/>
          <w:sz w:val="24"/>
          <w:szCs w:val="24"/>
          <w:lang w:val="en-US"/>
        </w:rPr>
        <w:t>on</w:t>
      </w:r>
      <w:r>
        <w:rPr>
          <w:rFonts w:ascii="David" w:hAnsi="David" w:cs="David"/>
          <w:sz w:val="24"/>
          <w:szCs w:val="24"/>
          <w:lang w:val="en-US"/>
        </w:rPr>
        <w:t xml:space="preserve"> God’s mercy on Ishmael and not on </w:t>
      </w:r>
      <w:r w:rsidR="00291997">
        <w:rPr>
          <w:rFonts w:ascii="David" w:hAnsi="David" w:cs="David"/>
          <w:sz w:val="24"/>
          <w:szCs w:val="24"/>
          <w:lang w:val="en-US"/>
        </w:rPr>
        <w:t>God saving him on account of his parents. This</w:t>
      </w:r>
      <w:r>
        <w:rPr>
          <w:rFonts w:ascii="David" w:hAnsi="David" w:cs="David"/>
          <w:sz w:val="24"/>
          <w:szCs w:val="24"/>
          <w:lang w:val="en-US"/>
        </w:rPr>
        <w:t xml:space="preserve"> is expressed in an additional example, the final one that I will present today.</w:t>
      </w:r>
    </w:p>
    <w:p w14:paraId="7C63EFAA" w14:textId="0339E419" w:rsidR="00260F00" w:rsidRDefault="007240AF" w:rsidP="00C922BB">
      <w:pPr>
        <w:spacing w:line="360" w:lineRule="auto"/>
        <w:rPr>
          <w:rFonts w:ascii="David" w:hAnsi="David" w:cs="David"/>
          <w:sz w:val="24"/>
          <w:szCs w:val="24"/>
          <w:lang w:val="en-US"/>
        </w:rPr>
      </w:pPr>
      <w:r>
        <w:rPr>
          <w:rFonts w:ascii="David" w:hAnsi="David" w:cs="David"/>
          <w:sz w:val="24"/>
          <w:szCs w:val="24"/>
          <w:lang w:val="en-US"/>
        </w:rPr>
        <w:t>Throughout the entire story of Hagar</w:t>
      </w:r>
      <w:r w:rsidR="00C922BB">
        <w:rPr>
          <w:rFonts w:ascii="David" w:hAnsi="David" w:cs="David"/>
          <w:sz w:val="24"/>
          <w:szCs w:val="24"/>
          <w:lang w:val="en-US"/>
        </w:rPr>
        <w:t xml:space="preserve"> and Ishmael</w:t>
      </w:r>
      <w:r>
        <w:rPr>
          <w:rFonts w:ascii="David" w:hAnsi="David" w:cs="David"/>
          <w:sz w:val="24"/>
          <w:szCs w:val="24"/>
          <w:lang w:val="en-US"/>
        </w:rPr>
        <w:t xml:space="preserve">’s </w:t>
      </w:r>
      <w:r w:rsidR="00291997">
        <w:rPr>
          <w:rFonts w:ascii="David" w:hAnsi="David" w:cs="David"/>
          <w:sz w:val="24"/>
          <w:szCs w:val="24"/>
          <w:lang w:val="en-US"/>
        </w:rPr>
        <w:t>expulsion</w:t>
      </w:r>
      <w:r w:rsidR="00C922BB">
        <w:rPr>
          <w:rFonts w:ascii="David" w:hAnsi="David" w:cs="David"/>
          <w:sz w:val="24"/>
          <w:szCs w:val="24"/>
          <w:lang w:val="en-US"/>
        </w:rPr>
        <w:t>,</w:t>
      </w:r>
      <w:r>
        <w:rPr>
          <w:rFonts w:ascii="David" w:hAnsi="David" w:cs="David"/>
          <w:sz w:val="24"/>
          <w:szCs w:val="24"/>
          <w:lang w:val="en-US"/>
        </w:rPr>
        <w:t xml:space="preserve"> </w:t>
      </w:r>
      <w:r w:rsidR="00C922BB">
        <w:rPr>
          <w:rFonts w:ascii="David" w:hAnsi="David" w:cs="David"/>
          <w:sz w:val="24"/>
          <w:szCs w:val="24"/>
          <w:lang w:val="en-US"/>
        </w:rPr>
        <w:t>the narrator</w:t>
      </w:r>
      <w:r w:rsidR="00291997">
        <w:rPr>
          <w:rFonts w:ascii="David" w:hAnsi="David" w:cs="David"/>
          <w:sz w:val="24"/>
          <w:szCs w:val="24"/>
          <w:lang w:val="en-US"/>
        </w:rPr>
        <w:t xml:space="preserve"> deliberately</w:t>
      </w:r>
      <w:r w:rsidR="00C922BB">
        <w:rPr>
          <w:rFonts w:ascii="David" w:hAnsi="David" w:cs="David"/>
          <w:sz w:val="24"/>
          <w:szCs w:val="24"/>
          <w:lang w:val="en-US"/>
        </w:rPr>
        <w:t xml:space="preserve"> </w:t>
      </w:r>
      <w:r w:rsidR="00291997">
        <w:rPr>
          <w:rFonts w:ascii="David" w:hAnsi="David" w:cs="David"/>
          <w:sz w:val="24"/>
          <w:szCs w:val="24"/>
          <w:lang w:val="en-US"/>
        </w:rPr>
        <w:t>refers to Ishmael in</w:t>
      </w:r>
      <w:r w:rsidR="00C922BB">
        <w:rPr>
          <w:rFonts w:ascii="David" w:hAnsi="David" w:cs="David"/>
          <w:sz w:val="24"/>
          <w:szCs w:val="24"/>
          <w:lang w:val="en-US"/>
        </w:rPr>
        <w:t xml:space="preserve"> various ways. Sarah views him as ‘the maidservant</w:t>
      </w:r>
      <w:r w:rsidR="00291997">
        <w:rPr>
          <w:rFonts w:ascii="David" w:hAnsi="David" w:cs="David"/>
          <w:sz w:val="24"/>
          <w:szCs w:val="24"/>
          <w:lang w:val="en-US"/>
        </w:rPr>
        <w:t>’s son</w:t>
      </w:r>
      <w:r w:rsidR="00C922BB">
        <w:rPr>
          <w:rFonts w:ascii="David" w:hAnsi="David" w:cs="David"/>
          <w:sz w:val="24"/>
          <w:szCs w:val="24"/>
          <w:lang w:val="en-US"/>
        </w:rPr>
        <w:t xml:space="preserve">,’ Abraham perceives him as ‘his son,’ and Hagar as ‘a child,’ while Ishmael on his own seems to be called ‘the lad,’ </w:t>
      </w:r>
      <w:r w:rsidR="00C922BB">
        <w:rPr>
          <w:rFonts w:ascii="David" w:hAnsi="David" w:cs="David" w:hint="cs"/>
          <w:sz w:val="24"/>
          <w:szCs w:val="24"/>
          <w:rtl/>
          <w:lang w:val="en-US"/>
        </w:rPr>
        <w:t>"נער"</w:t>
      </w:r>
      <w:r w:rsidR="00C922BB">
        <w:rPr>
          <w:rFonts w:ascii="David" w:hAnsi="David" w:cs="David"/>
          <w:sz w:val="24"/>
          <w:szCs w:val="24"/>
          <w:lang w:val="en-US"/>
        </w:rPr>
        <w:t xml:space="preserve">. The Targum leaves the translation of </w:t>
      </w:r>
      <w:r w:rsidR="00C922BB">
        <w:rPr>
          <w:rFonts w:ascii="David" w:hAnsi="David" w:cs="David" w:hint="cs"/>
          <w:sz w:val="24"/>
          <w:szCs w:val="24"/>
          <w:rtl/>
          <w:lang w:val="en-US"/>
        </w:rPr>
        <w:t>"בן"</w:t>
      </w:r>
      <w:r w:rsidR="00C922BB">
        <w:rPr>
          <w:rFonts w:ascii="David" w:hAnsi="David" w:cs="David"/>
          <w:sz w:val="24"/>
          <w:szCs w:val="24"/>
          <w:lang w:val="en-US"/>
        </w:rPr>
        <w:t xml:space="preserve"> as </w:t>
      </w:r>
      <w:r w:rsidR="00C922BB">
        <w:rPr>
          <w:rFonts w:ascii="David" w:hAnsi="David" w:cs="David" w:hint="cs"/>
          <w:sz w:val="24"/>
          <w:szCs w:val="24"/>
          <w:rtl/>
          <w:lang w:val="en-US"/>
        </w:rPr>
        <w:t>"בר"</w:t>
      </w:r>
      <w:r w:rsidR="00C922BB">
        <w:rPr>
          <w:rFonts w:ascii="David" w:hAnsi="David" w:cs="David"/>
          <w:sz w:val="24"/>
          <w:szCs w:val="24"/>
          <w:lang w:val="en-US"/>
        </w:rPr>
        <w:t xml:space="preserve"> – ‘son,’ but blurs the distinction between mentions of ‘boy’ and ‘lad,’ translating both </w:t>
      </w:r>
      <w:r w:rsidR="00C922BB">
        <w:rPr>
          <w:rFonts w:ascii="David" w:hAnsi="David" w:cs="David" w:hint="cs"/>
          <w:sz w:val="24"/>
          <w:szCs w:val="24"/>
          <w:rtl/>
          <w:lang w:val="en-US"/>
        </w:rPr>
        <w:t>"ילד"</w:t>
      </w:r>
      <w:r w:rsidR="00C922BB">
        <w:rPr>
          <w:rFonts w:ascii="David" w:hAnsi="David" w:cs="David"/>
          <w:sz w:val="24"/>
          <w:szCs w:val="24"/>
          <w:lang w:val="en-US"/>
        </w:rPr>
        <w:t xml:space="preserve"> and </w:t>
      </w:r>
      <w:r w:rsidR="00C922BB">
        <w:rPr>
          <w:rFonts w:ascii="David" w:hAnsi="David" w:cs="David" w:hint="cs"/>
          <w:sz w:val="24"/>
          <w:szCs w:val="24"/>
          <w:rtl/>
          <w:lang w:val="en-US"/>
        </w:rPr>
        <w:t>"נער"</w:t>
      </w:r>
      <w:r w:rsidR="00C922BB">
        <w:rPr>
          <w:rFonts w:ascii="David" w:hAnsi="David" w:cs="David"/>
          <w:sz w:val="24"/>
          <w:szCs w:val="24"/>
          <w:lang w:val="en-US"/>
        </w:rPr>
        <w:t xml:space="preserve"> as a child – </w:t>
      </w:r>
      <w:r w:rsidR="00C922BB">
        <w:rPr>
          <w:rFonts w:ascii="David" w:hAnsi="David" w:cs="David" w:hint="cs"/>
          <w:sz w:val="24"/>
          <w:szCs w:val="24"/>
          <w:rtl/>
          <w:lang w:val="en-US"/>
        </w:rPr>
        <w:t>"רביא"</w:t>
      </w:r>
      <w:r w:rsidR="00C922BB">
        <w:rPr>
          <w:rFonts w:ascii="David" w:hAnsi="David" w:cs="David"/>
          <w:sz w:val="24"/>
          <w:szCs w:val="24"/>
          <w:lang w:val="en-US"/>
        </w:rPr>
        <w:t xml:space="preserve">. It seems that the Targum identifies with the mood in the chapter, </w:t>
      </w:r>
      <w:r w:rsidR="00291997">
        <w:rPr>
          <w:rFonts w:ascii="David" w:hAnsi="David" w:cs="David"/>
          <w:sz w:val="24"/>
          <w:szCs w:val="24"/>
          <w:lang w:val="en-US"/>
        </w:rPr>
        <w:t>and</w:t>
      </w:r>
      <w:r w:rsidR="00C922BB">
        <w:rPr>
          <w:rFonts w:ascii="David" w:hAnsi="David" w:cs="David"/>
          <w:sz w:val="24"/>
          <w:szCs w:val="24"/>
          <w:lang w:val="en-US"/>
        </w:rPr>
        <w:t xml:space="preserve"> treats Ishmael as a young child who is in danger.</w:t>
      </w:r>
    </w:p>
    <w:p w14:paraId="2A5695EF" w14:textId="534EEFF3" w:rsidR="00C922BB" w:rsidRDefault="00C922BB" w:rsidP="00C922BB">
      <w:pPr>
        <w:spacing w:line="360" w:lineRule="auto"/>
        <w:rPr>
          <w:rFonts w:ascii="David" w:hAnsi="David" w:cs="David"/>
          <w:sz w:val="24"/>
          <w:szCs w:val="24"/>
          <w:lang w:val="en-US"/>
        </w:rPr>
      </w:pPr>
      <w:r>
        <w:rPr>
          <w:rFonts w:ascii="David" w:hAnsi="David" w:cs="David"/>
          <w:sz w:val="24"/>
          <w:szCs w:val="24"/>
          <w:lang w:val="en-US"/>
        </w:rPr>
        <w:t xml:space="preserve">There is only one verse in which Onkelos translates </w:t>
      </w:r>
      <w:r>
        <w:rPr>
          <w:rFonts w:ascii="David" w:hAnsi="David" w:cs="David" w:hint="cs"/>
          <w:sz w:val="24"/>
          <w:szCs w:val="24"/>
          <w:rtl/>
          <w:lang w:val="en-US"/>
        </w:rPr>
        <w:t>"נער"</w:t>
      </w:r>
      <w:r>
        <w:rPr>
          <w:rFonts w:ascii="David" w:hAnsi="David" w:cs="David"/>
          <w:sz w:val="24"/>
          <w:szCs w:val="24"/>
          <w:lang w:val="en-US"/>
        </w:rPr>
        <w:t xml:space="preserve"> as </w:t>
      </w:r>
      <w:r>
        <w:rPr>
          <w:rFonts w:ascii="David" w:hAnsi="David" w:cs="David" w:hint="cs"/>
          <w:sz w:val="24"/>
          <w:szCs w:val="24"/>
          <w:rtl/>
          <w:lang w:val="en-US"/>
        </w:rPr>
        <w:t>"עולימא"</w:t>
      </w:r>
      <w:r>
        <w:rPr>
          <w:rFonts w:ascii="David" w:hAnsi="David" w:cs="David"/>
          <w:sz w:val="24"/>
          <w:szCs w:val="24"/>
          <w:lang w:val="en-US"/>
        </w:rPr>
        <w:t xml:space="preserve"> – ‘youth,’ the translation </w:t>
      </w:r>
      <w:r w:rsidR="00291997">
        <w:rPr>
          <w:rFonts w:ascii="David" w:hAnsi="David" w:cs="David"/>
          <w:sz w:val="24"/>
          <w:szCs w:val="24"/>
          <w:lang w:val="en-US"/>
        </w:rPr>
        <w:t xml:space="preserve">he uses </w:t>
      </w:r>
      <w:r w:rsidR="000A7565">
        <w:rPr>
          <w:rFonts w:ascii="David" w:hAnsi="David" w:cs="David"/>
          <w:sz w:val="24"/>
          <w:szCs w:val="24"/>
          <w:lang w:val="en-US"/>
        </w:rPr>
        <w:t xml:space="preserve">throughout the rest of the Torah. In verses 12-13 God tells Abraham to not be displeased about banishing Ishmael, for </w:t>
      </w:r>
      <w:r w:rsidR="00AD52D8">
        <w:rPr>
          <w:rFonts w:ascii="David" w:hAnsi="David" w:cs="David"/>
          <w:sz w:val="24"/>
          <w:szCs w:val="24"/>
          <w:lang w:val="en-US"/>
        </w:rPr>
        <w:t>Ishmael</w:t>
      </w:r>
      <w:r w:rsidR="000A7565">
        <w:rPr>
          <w:rFonts w:ascii="David" w:hAnsi="David" w:cs="David"/>
          <w:sz w:val="24"/>
          <w:szCs w:val="24"/>
          <w:lang w:val="en-US"/>
        </w:rPr>
        <w:t>, too, will become a great nation. It seems that there the emphasis is on Ishmael standing in his own right, and the Targum</w:t>
      </w:r>
      <w:r w:rsidR="00EA26CA">
        <w:rPr>
          <w:rFonts w:ascii="David" w:hAnsi="David" w:cs="David"/>
          <w:sz w:val="24"/>
          <w:szCs w:val="24"/>
          <w:lang w:val="en-US"/>
        </w:rPr>
        <w:t xml:space="preserve"> indeed</w:t>
      </w:r>
      <w:r w:rsidR="000A7565">
        <w:rPr>
          <w:rFonts w:ascii="David" w:hAnsi="David" w:cs="David"/>
          <w:sz w:val="24"/>
          <w:szCs w:val="24"/>
          <w:lang w:val="en-US"/>
        </w:rPr>
        <w:t xml:space="preserve"> renders it as ‘youth.’</w:t>
      </w:r>
    </w:p>
    <w:p w14:paraId="7C9139F0" w14:textId="49A079FD" w:rsidR="000A7565" w:rsidRDefault="00E61C1C" w:rsidP="00C922BB">
      <w:pPr>
        <w:spacing w:line="360" w:lineRule="auto"/>
        <w:rPr>
          <w:rFonts w:ascii="David" w:hAnsi="David" w:cs="David"/>
          <w:sz w:val="24"/>
          <w:szCs w:val="24"/>
          <w:lang w:val="en-US"/>
        </w:rPr>
      </w:pPr>
      <w:r>
        <w:rPr>
          <w:rFonts w:ascii="David" w:hAnsi="David" w:cs="David"/>
          <w:sz w:val="24"/>
          <w:szCs w:val="24"/>
          <w:lang w:val="en-US"/>
        </w:rPr>
        <w:t xml:space="preserve">The Targum on verse 13 is interesting as well. Throughout the entire Torah, Onkelos translates the word </w:t>
      </w:r>
      <w:r>
        <w:rPr>
          <w:rFonts w:ascii="David" w:hAnsi="David" w:cs="David" w:hint="cs"/>
          <w:sz w:val="24"/>
          <w:szCs w:val="24"/>
          <w:rtl/>
          <w:lang w:val="en-US"/>
        </w:rPr>
        <w:t>"זרעך"</w:t>
      </w:r>
      <w:r>
        <w:rPr>
          <w:rFonts w:ascii="David" w:hAnsi="David" w:cs="David"/>
          <w:sz w:val="24"/>
          <w:szCs w:val="24"/>
          <w:lang w:val="en-US"/>
        </w:rPr>
        <w:t xml:space="preserve"> – ‘seed’ – as a collective noun: </w:t>
      </w:r>
      <w:r>
        <w:rPr>
          <w:rFonts w:ascii="David" w:hAnsi="David" w:cs="David" w:hint="cs"/>
          <w:sz w:val="24"/>
          <w:szCs w:val="24"/>
          <w:rtl/>
          <w:lang w:val="en-US"/>
        </w:rPr>
        <w:t>"בנך"</w:t>
      </w:r>
      <w:r>
        <w:rPr>
          <w:rFonts w:ascii="David" w:hAnsi="David" w:cs="David"/>
          <w:sz w:val="24"/>
          <w:szCs w:val="24"/>
          <w:lang w:val="en-US"/>
        </w:rPr>
        <w:t xml:space="preserve">, ‘your sons,’ in the plural. It is only here that he translates </w:t>
      </w:r>
      <w:r>
        <w:rPr>
          <w:rFonts w:ascii="David" w:hAnsi="David" w:cs="David" w:hint="cs"/>
          <w:sz w:val="24"/>
          <w:szCs w:val="24"/>
          <w:rtl/>
          <w:lang w:val="en-US"/>
        </w:rPr>
        <w:t>"כי זרעך הוא"</w:t>
      </w:r>
      <w:r>
        <w:rPr>
          <w:rFonts w:ascii="David" w:hAnsi="David" w:cs="David"/>
          <w:sz w:val="24"/>
          <w:szCs w:val="24"/>
          <w:lang w:val="en-US"/>
        </w:rPr>
        <w:t xml:space="preserve"> – ‘for he is your seed’ – as </w:t>
      </w:r>
      <w:r>
        <w:rPr>
          <w:rFonts w:ascii="David" w:hAnsi="David" w:cs="David" w:hint="cs"/>
          <w:sz w:val="24"/>
          <w:szCs w:val="24"/>
          <w:rtl/>
          <w:lang w:val="en-US"/>
        </w:rPr>
        <w:t>"ברך"</w:t>
      </w:r>
      <w:r>
        <w:rPr>
          <w:rFonts w:ascii="David" w:hAnsi="David" w:cs="David"/>
          <w:sz w:val="24"/>
          <w:szCs w:val="24"/>
          <w:lang w:val="en-US"/>
        </w:rPr>
        <w:t>, ‘your son,’ in the singular.</w:t>
      </w:r>
    </w:p>
    <w:p w14:paraId="2C74A86B" w14:textId="1C149C65" w:rsidR="00E61C1C" w:rsidRDefault="00AD52D8" w:rsidP="00C922BB">
      <w:pPr>
        <w:spacing w:line="360" w:lineRule="auto"/>
        <w:rPr>
          <w:rFonts w:ascii="David" w:hAnsi="David" w:cs="David"/>
          <w:sz w:val="24"/>
          <w:szCs w:val="24"/>
          <w:lang w:val="en-US"/>
        </w:rPr>
      </w:pPr>
      <w:r>
        <w:rPr>
          <w:rFonts w:ascii="David" w:hAnsi="David" w:cs="David"/>
          <w:sz w:val="24"/>
          <w:szCs w:val="24"/>
          <w:lang w:val="en-US"/>
        </w:rPr>
        <w:t>The Targum</w:t>
      </w:r>
      <w:r w:rsidR="00E61C1C">
        <w:rPr>
          <w:rFonts w:ascii="David" w:hAnsi="David" w:cs="David"/>
          <w:sz w:val="24"/>
          <w:szCs w:val="24"/>
          <w:lang w:val="en-US"/>
        </w:rPr>
        <w:t xml:space="preserve"> </w:t>
      </w:r>
      <w:r>
        <w:rPr>
          <w:rFonts w:ascii="David" w:hAnsi="David" w:cs="David"/>
          <w:sz w:val="24"/>
          <w:szCs w:val="24"/>
          <w:lang w:val="en-US"/>
        </w:rPr>
        <w:t>seems to align</w:t>
      </w:r>
      <w:r w:rsidR="00A362B6">
        <w:rPr>
          <w:rFonts w:ascii="David" w:hAnsi="David" w:cs="David"/>
          <w:sz w:val="24"/>
          <w:szCs w:val="24"/>
          <w:lang w:val="en-US"/>
        </w:rPr>
        <w:t xml:space="preserve"> with Genesis’ distinction between perceiving Ishmael as Abraham’s son while not </w:t>
      </w:r>
      <w:r w:rsidR="00041996">
        <w:rPr>
          <w:rFonts w:ascii="David" w:hAnsi="David" w:cs="David"/>
          <w:sz w:val="24"/>
          <w:szCs w:val="24"/>
          <w:lang w:val="en-US"/>
        </w:rPr>
        <w:t xml:space="preserve">accepting the nation he engendered as </w:t>
      </w:r>
      <w:r w:rsidR="00D27C2A">
        <w:rPr>
          <w:rFonts w:ascii="David" w:hAnsi="David" w:cs="David"/>
          <w:sz w:val="24"/>
          <w:szCs w:val="24"/>
          <w:lang w:val="en-US"/>
        </w:rPr>
        <w:t xml:space="preserve">a </w:t>
      </w:r>
      <w:r w:rsidR="00041996">
        <w:rPr>
          <w:rFonts w:ascii="David" w:hAnsi="David" w:cs="David"/>
          <w:sz w:val="24"/>
          <w:szCs w:val="24"/>
          <w:lang w:val="en-US"/>
        </w:rPr>
        <w:t>partner in God’s covenant.</w:t>
      </w:r>
    </w:p>
    <w:p w14:paraId="7BBED5D3" w14:textId="245E5241" w:rsidR="00041996" w:rsidRDefault="00C626CC" w:rsidP="00C922BB">
      <w:pPr>
        <w:spacing w:line="360" w:lineRule="auto"/>
        <w:rPr>
          <w:rFonts w:ascii="David" w:hAnsi="David" w:cs="David"/>
          <w:sz w:val="24"/>
          <w:szCs w:val="24"/>
          <w:lang w:val="en-US"/>
        </w:rPr>
      </w:pPr>
      <w:r>
        <w:rPr>
          <w:rFonts w:ascii="David" w:hAnsi="David" w:cs="David"/>
          <w:sz w:val="24"/>
          <w:szCs w:val="24"/>
          <w:lang w:val="en-US"/>
        </w:rPr>
        <w:t xml:space="preserve">Onkelos also creates an interesting connection in his translation </w:t>
      </w:r>
      <w:r w:rsidR="00D27C2A">
        <w:rPr>
          <w:rFonts w:ascii="David" w:hAnsi="David" w:cs="David"/>
          <w:sz w:val="24"/>
          <w:szCs w:val="24"/>
          <w:lang w:val="en-US"/>
        </w:rPr>
        <w:t>of</w:t>
      </w:r>
      <w:r>
        <w:rPr>
          <w:rFonts w:ascii="David" w:hAnsi="David" w:cs="David"/>
          <w:sz w:val="24"/>
          <w:szCs w:val="24"/>
          <w:lang w:val="en-US"/>
        </w:rPr>
        <w:t xml:space="preserve"> verse 20: Ishmael will grow up to be a </w:t>
      </w:r>
      <w:r>
        <w:rPr>
          <w:rFonts w:ascii="David" w:hAnsi="David" w:cs="David" w:hint="cs"/>
          <w:sz w:val="24"/>
          <w:szCs w:val="24"/>
          <w:rtl/>
          <w:lang w:val="en-US"/>
        </w:rPr>
        <w:t>"רובה קשת"</w:t>
      </w:r>
      <w:r>
        <w:rPr>
          <w:rFonts w:ascii="David" w:hAnsi="David" w:cs="David"/>
          <w:sz w:val="24"/>
          <w:szCs w:val="24"/>
          <w:lang w:val="en-US"/>
        </w:rPr>
        <w:t xml:space="preserve">, a ‘seasoned bowman.’ The Hebrew roots of the words </w:t>
      </w:r>
      <w:r>
        <w:rPr>
          <w:rFonts w:ascii="David" w:hAnsi="David" w:cs="David" w:hint="cs"/>
          <w:sz w:val="24"/>
          <w:szCs w:val="24"/>
          <w:rtl/>
          <w:lang w:val="en-US"/>
        </w:rPr>
        <w:t>"ילד"</w:t>
      </w:r>
      <w:r>
        <w:rPr>
          <w:rFonts w:ascii="David" w:hAnsi="David" w:cs="David"/>
          <w:sz w:val="24"/>
          <w:szCs w:val="24"/>
          <w:lang w:val="en-US"/>
        </w:rPr>
        <w:t xml:space="preserve"> and </w:t>
      </w:r>
      <w:r>
        <w:rPr>
          <w:rFonts w:ascii="David" w:hAnsi="David" w:cs="David" w:hint="cs"/>
          <w:sz w:val="24"/>
          <w:szCs w:val="24"/>
          <w:rtl/>
          <w:lang w:val="en-US"/>
        </w:rPr>
        <w:t>"רובה"</w:t>
      </w:r>
      <w:r>
        <w:rPr>
          <w:rFonts w:ascii="David" w:hAnsi="David" w:cs="David"/>
          <w:sz w:val="24"/>
          <w:szCs w:val="24"/>
          <w:lang w:val="en-US"/>
        </w:rPr>
        <w:t xml:space="preserve"> are different </w:t>
      </w:r>
      <w:r w:rsidR="0088436A">
        <w:rPr>
          <w:rFonts w:ascii="David" w:hAnsi="David" w:cs="David"/>
          <w:sz w:val="24"/>
          <w:szCs w:val="24"/>
          <w:lang w:val="en-US"/>
        </w:rPr>
        <w:t xml:space="preserve">– </w:t>
      </w:r>
      <w:r w:rsidR="0088436A">
        <w:rPr>
          <w:rFonts w:ascii="David" w:hAnsi="David" w:cs="David" w:hint="cs"/>
          <w:sz w:val="24"/>
          <w:szCs w:val="24"/>
          <w:rtl/>
          <w:lang w:val="en-US"/>
        </w:rPr>
        <w:t>"ילד"</w:t>
      </w:r>
      <w:r w:rsidR="0088436A">
        <w:rPr>
          <w:rFonts w:ascii="David" w:hAnsi="David" w:cs="David"/>
          <w:sz w:val="24"/>
          <w:szCs w:val="24"/>
          <w:lang w:val="en-US"/>
        </w:rPr>
        <w:t xml:space="preserve"> is related to </w:t>
      </w:r>
      <w:r w:rsidR="0088436A">
        <w:rPr>
          <w:rFonts w:ascii="David" w:hAnsi="David" w:cs="David" w:hint="cs"/>
          <w:sz w:val="24"/>
          <w:szCs w:val="24"/>
          <w:rtl/>
          <w:lang w:val="en-US"/>
        </w:rPr>
        <w:t>"נולד"</w:t>
      </w:r>
      <w:r w:rsidR="0088436A">
        <w:rPr>
          <w:rFonts w:ascii="David" w:hAnsi="David" w:cs="David"/>
          <w:sz w:val="24"/>
          <w:szCs w:val="24"/>
          <w:lang w:val="en-US"/>
        </w:rPr>
        <w:t xml:space="preserve">, birth, while </w:t>
      </w:r>
      <w:r w:rsidR="0088436A">
        <w:rPr>
          <w:rFonts w:ascii="David" w:hAnsi="David" w:cs="David" w:hint="cs"/>
          <w:sz w:val="24"/>
          <w:szCs w:val="24"/>
          <w:rtl/>
          <w:lang w:val="en-US"/>
        </w:rPr>
        <w:t>"רבה"</w:t>
      </w:r>
      <w:r w:rsidR="0088436A">
        <w:rPr>
          <w:rFonts w:ascii="David" w:hAnsi="David" w:cs="David"/>
          <w:sz w:val="24"/>
          <w:szCs w:val="24"/>
          <w:lang w:val="en-US"/>
        </w:rPr>
        <w:t xml:space="preserve"> is connected to growth. The Targum, however, who uses the word </w:t>
      </w:r>
      <w:r w:rsidR="0088436A">
        <w:rPr>
          <w:rFonts w:ascii="David" w:hAnsi="David" w:cs="David" w:hint="cs"/>
          <w:sz w:val="24"/>
          <w:szCs w:val="24"/>
          <w:rtl/>
          <w:lang w:val="en-US"/>
        </w:rPr>
        <w:t>"רביא"</w:t>
      </w:r>
      <w:r w:rsidR="0088436A">
        <w:rPr>
          <w:rFonts w:ascii="David" w:hAnsi="David" w:cs="David"/>
          <w:sz w:val="24"/>
          <w:szCs w:val="24"/>
          <w:lang w:val="en-US"/>
        </w:rPr>
        <w:t xml:space="preserve"> throughout the chapter as a translation for both ‘boy’ and ‘youth,’ now uses that same word – </w:t>
      </w:r>
      <w:r w:rsidR="0088436A">
        <w:rPr>
          <w:rFonts w:ascii="David" w:hAnsi="David" w:cs="David" w:hint="cs"/>
          <w:sz w:val="24"/>
          <w:szCs w:val="24"/>
          <w:rtl/>
          <w:lang w:val="en-US"/>
        </w:rPr>
        <w:t>"רביא"</w:t>
      </w:r>
      <w:r w:rsidR="0088436A">
        <w:rPr>
          <w:rFonts w:ascii="David" w:hAnsi="David" w:cs="David"/>
          <w:sz w:val="24"/>
          <w:szCs w:val="24"/>
          <w:lang w:val="en-US"/>
        </w:rPr>
        <w:t xml:space="preserve"> – to describe Ishmael’s proficiency with a bow and arrow: </w:t>
      </w:r>
      <w:r w:rsidR="0088436A">
        <w:rPr>
          <w:rFonts w:ascii="David" w:hAnsi="David" w:cs="David" w:hint="cs"/>
          <w:sz w:val="24"/>
          <w:szCs w:val="24"/>
          <w:rtl/>
          <w:lang w:val="en-US"/>
        </w:rPr>
        <w:t>"רביא קשתא"</w:t>
      </w:r>
      <w:r w:rsidR="0088436A">
        <w:rPr>
          <w:rFonts w:ascii="David" w:hAnsi="David" w:cs="David"/>
          <w:sz w:val="24"/>
          <w:szCs w:val="24"/>
          <w:lang w:val="en-US"/>
        </w:rPr>
        <w:t>, thus emphasizing that the period of ‘growth’ has been completed and was not arrested.</w:t>
      </w:r>
    </w:p>
    <w:p w14:paraId="2FF02A4A" w14:textId="3C60C087" w:rsidR="0088436A" w:rsidRDefault="0088436A" w:rsidP="00C922BB">
      <w:pPr>
        <w:spacing w:line="360" w:lineRule="auto"/>
        <w:rPr>
          <w:rFonts w:ascii="David" w:hAnsi="David" w:cs="David"/>
          <w:sz w:val="24"/>
          <w:szCs w:val="24"/>
          <w:lang w:val="en-US"/>
        </w:rPr>
      </w:pPr>
      <w:r>
        <w:rPr>
          <w:rFonts w:ascii="David" w:hAnsi="David" w:cs="David"/>
          <w:sz w:val="24"/>
          <w:szCs w:val="24"/>
          <w:lang w:val="en-US"/>
        </w:rPr>
        <w:t>Conclusion</w:t>
      </w:r>
    </w:p>
    <w:p w14:paraId="66C6CA51" w14:textId="5EDDFC04" w:rsidR="0088436A" w:rsidRDefault="00AC3E1D" w:rsidP="00AC3E1D">
      <w:pPr>
        <w:spacing w:line="360" w:lineRule="auto"/>
        <w:rPr>
          <w:rFonts w:ascii="David" w:hAnsi="David" w:cs="David"/>
          <w:sz w:val="24"/>
          <w:szCs w:val="24"/>
          <w:lang w:val="en-US"/>
        </w:rPr>
      </w:pPr>
      <w:r>
        <w:rPr>
          <w:rFonts w:ascii="David" w:hAnsi="David" w:cs="David"/>
          <w:sz w:val="24"/>
          <w:szCs w:val="24"/>
          <w:lang w:val="en-US"/>
        </w:rPr>
        <w:t>If we examine</w:t>
      </w:r>
      <w:r w:rsidR="00F83B0D">
        <w:rPr>
          <w:rFonts w:ascii="David" w:hAnsi="David" w:cs="David"/>
          <w:sz w:val="24"/>
          <w:szCs w:val="24"/>
          <w:lang w:val="en-US"/>
        </w:rPr>
        <w:t xml:space="preserve"> the Targum’s text in its entirety, </w:t>
      </w:r>
      <w:r>
        <w:rPr>
          <w:rFonts w:ascii="David" w:hAnsi="David" w:cs="David"/>
          <w:sz w:val="24"/>
          <w:szCs w:val="24"/>
          <w:lang w:val="en-US"/>
        </w:rPr>
        <w:t xml:space="preserve">and not only </w:t>
      </w:r>
      <w:r w:rsidR="00F83B0D">
        <w:rPr>
          <w:rFonts w:ascii="David" w:hAnsi="David" w:cs="David"/>
          <w:sz w:val="24"/>
          <w:szCs w:val="24"/>
          <w:lang w:val="en-US"/>
        </w:rPr>
        <w:t>attend</w:t>
      </w:r>
      <w:r>
        <w:rPr>
          <w:rFonts w:ascii="David" w:hAnsi="David" w:cs="David"/>
          <w:sz w:val="24"/>
          <w:szCs w:val="24"/>
          <w:lang w:val="en-US"/>
        </w:rPr>
        <w:t xml:space="preserve"> to</w:t>
      </w:r>
      <w:r w:rsidR="00F83B0D">
        <w:rPr>
          <w:rFonts w:ascii="David" w:hAnsi="David" w:cs="David"/>
          <w:sz w:val="24"/>
          <w:szCs w:val="24"/>
          <w:lang w:val="en-US"/>
        </w:rPr>
        <w:t xml:space="preserve"> the motive</w:t>
      </w:r>
      <w:r w:rsidR="00AD52D8">
        <w:rPr>
          <w:rFonts w:ascii="David" w:hAnsi="David" w:cs="David"/>
          <w:sz w:val="24"/>
          <w:szCs w:val="24"/>
          <w:lang w:val="en-US"/>
        </w:rPr>
        <w:t xml:space="preserve"> behind</w:t>
      </w:r>
      <w:r w:rsidR="00F83B0D">
        <w:rPr>
          <w:rFonts w:ascii="David" w:hAnsi="David" w:cs="David"/>
          <w:sz w:val="24"/>
          <w:szCs w:val="24"/>
          <w:lang w:val="en-US"/>
        </w:rPr>
        <w:t xml:space="preserve"> each word choice, </w:t>
      </w:r>
      <w:r>
        <w:rPr>
          <w:rFonts w:ascii="David" w:hAnsi="David" w:cs="David"/>
          <w:sz w:val="24"/>
          <w:szCs w:val="24"/>
          <w:lang w:val="en-US"/>
        </w:rPr>
        <w:t xml:space="preserve">we find that the Targum creates certain connections while disrupting others. This then impacts the general mood of the story, as well as the way in which the </w:t>
      </w:r>
      <w:r w:rsidR="00D27C2A">
        <w:rPr>
          <w:rFonts w:ascii="David" w:hAnsi="David" w:cs="David"/>
          <w:sz w:val="24"/>
          <w:szCs w:val="24"/>
          <w:lang w:val="en-US"/>
        </w:rPr>
        <w:t>Targum’s</w:t>
      </w:r>
      <w:r>
        <w:rPr>
          <w:rFonts w:ascii="David" w:hAnsi="David" w:cs="David"/>
          <w:sz w:val="24"/>
          <w:szCs w:val="24"/>
          <w:lang w:val="en-US"/>
        </w:rPr>
        <w:t xml:space="preserve"> Aramaic-speaking audience would read it.</w:t>
      </w:r>
    </w:p>
    <w:p w14:paraId="5E688515" w14:textId="42E509E6" w:rsidR="00AC3E1D" w:rsidRDefault="00AC3E1D" w:rsidP="00AC3E1D">
      <w:pPr>
        <w:spacing w:line="360" w:lineRule="auto"/>
        <w:rPr>
          <w:rFonts w:ascii="David" w:hAnsi="David" w:cs="David"/>
          <w:sz w:val="24"/>
          <w:szCs w:val="24"/>
          <w:lang w:val="en-US"/>
        </w:rPr>
      </w:pPr>
      <w:r>
        <w:rPr>
          <w:rFonts w:ascii="David" w:hAnsi="David" w:cs="David"/>
          <w:sz w:val="24"/>
          <w:szCs w:val="24"/>
          <w:lang w:val="en-US"/>
        </w:rPr>
        <w:t xml:space="preserve">Regarding characterization: The connections that the Targum created </w:t>
      </w:r>
      <w:r w:rsidR="00D27C2A">
        <w:rPr>
          <w:rFonts w:ascii="David" w:hAnsi="David" w:cs="David"/>
          <w:sz w:val="24"/>
          <w:szCs w:val="24"/>
          <w:lang w:val="en-US"/>
        </w:rPr>
        <w:t>reveal</w:t>
      </w:r>
      <w:r w:rsidR="006E6ACD">
        <w:rPr>
          <w:rFonts w:ascii="David" w:hAnsi="David" w:cs="David"/>
          <w:sz w:val="24"/>
          <w:szCs w:val="24"/>
          <w:lang w:val="en-US"/>
        </w:rPr>
        <w:t xml:space="preserve"> a complex attitude toward Sarah, where the links between her personal story and her severe treatment of Hagar and Ishmael may offer insight int</w:t>
      </w:r>
      <w:r w:rsidR="00AD52D8">
        <w:rPr>
          <w:rFonts w:ascii="David" w:hAnsi="David" w:cs="David"/>
          <w:sz w:val="24"/>
          <w:szCs w:val="24"/>
          <w:lang w:val="en-US"/>
        </w:rPr>
        <w:t>o</w:t>
      </w:r>
      <w:r w:rsidR="006E6ACD">
        <w:rPr>
          <w:rFonts w:ascii="David" w:hAnsi="David" w:cs="David"/>
          <w:sz w:val="24"/>
          <w:szCs w:val="24"/>
          <w:lang w:val="en-US"/>
        </w:rPr>
        <w:t xml:space="preserve"> her motives. Hagar receives sympathy, which may in part stem from an interest in preserving God’s honor and Sarah’s </w:t>
      </w:r>
      <w:r w:rsidR="00D27C2A">
        <w:rPr>
          <w:rFonts w:ascii="David" w:hAnsi="David" w:cs="David"/>
          <w:sz w:val="24"/>
          <w:szCs w:val="24"/>
          <w:lang w:val="en-US"/>
        </w:rPr>
        <w:t xml:space="preserve">dignity. As to Ishmael: The Targum’s translation for </w:t>
      </w:r>
      <w:r w:rsidR="00D27C2A">
        <w:rPr>
          <w:rFonts w:ascii="David" w:hAnsi="David" w:cs="David" w:hint="cs"/>
          <w:sz w:val="24"/>
          <w:szCs w:val="24"/>
          <w:rtl/>
          <w:lang w:val="en-US"/>
        </w:rPr>
        <w:t>"פרא אדם"</w:t>
      </w:r>
      <w:r w:rsidR="00D27C2A">
        <w:rPr>
          <w:rFonts w:ascii="David" w:hAnsi="David" w:cs="David"/>
          <w:sz w:val="24"/>
          <w:szCs w:val="24"/>
          <w:lang w:val="en-US"/>
        </w:rPr>
        <w:t>, which alludes to the rebellious and wayward son, as well as his distinction between Ishmael as Abraham’s son and Ishmael’s descendants who</w:t>
      </w:r>
      <w:r w:rsidR="00377533">
        <w:rPr>
          <w:rFonts w:ascii="David" w:hAnsi="David" w:cs="David"/>
          <w:sz w:val="24"/>
          <w:szCs w:val="24"/>
          <w:lang w:val="en-US"/>
        </w:rPr>
        <w:t xml:space="preserve"> are disconnected from Abraham and</w:t>
      </w:r>
      <w:r w:rsidR="00D27C2A">
        <w:rPr>
          <w:rFonts w:ascii="David" w:hAnsi="David" w:cs="David"/>
          <w:sz w:val="24"/>
          <w:szCs w:val="24"/>
          <w:lang w:val="en-US"/>
        </w:rPr>
        <w:t xml:space="preserve"> are not part of the covenant, somewhat justify the Bible’s preference of Isaac as the one who continues God’s covenant. However</w:t>
      </w:r>
      <w:r w:rsidR="00377533">
        <w:rPr>
          <w:rFonts w:ascii="David" w:hAnsi="David" w:cs="David"/>
          <w:sz w:val="24"/>
          <w:szCs w:val="24"/>
          <w:lang w:val="en-US"/>
        </w:rPr>
        <w:t xml:space="preserve">, the Targum’s attitude toward Ishmael is not inherently negative, and sometimes reflects sympathy toward Ishmael, an attitude that characterizes an earlier period of Jewish literature. </w:t>
      </w:r>
      <w:r w:rsidR="00957636">
        <w:rPr>
          <w:rFonts w:ascii="David" w:hAnsi="David" w:cs="David"/>
          <w:sz w:val="24"/>
          <w:szCs w:val="24"/>
          <w:lang w:val="en-US"/>
        </w:rPr>
        <w:t>The attitude toward Ishmael within Jewish sources declined over time, reaching an all-time nadir in the translation attributed to Jonathan which exhibits a clearly anti-Islamic trend.</w:t>
      </w:r>
    </w:p>
    <w:p w14:paraId="0E0072DB" w14:textId="77DDEF28" w:rsidR="008E5D4F" w:rsidRPr="006C0833" w:rsidRDefault="00D642B0" w:rsidP="00AC3F94">
      <w:pPr>
        <w:spacing w:line="360" w:lineRule="auto"/>
        <w:rPr>
          <w:rFonts w:ascii="David" w:hAnsi="David" w:cs="David" w:hint="cs"/>
          <w:sz w:val="24"/>
          <w:szCs w:val="24"/>
          <w:lang w:val="en-US"/>
        </w:rPr>
      </w:pPr>
      <w:r>
        <w:rPr>
          <w:rFonts w:ascii="David" w:hAnsi="David" w:cs="David"/>
          <w:sz w:val="24"/>
          <w:szCs w:val="24"/>
          <w:lang w:val="en-US"/>
        </w:rPr>
        <w:t xml:space="preserve">The general atmosphere that the Targum creates </w:t>
      </w:r>
      <w:r w:rsidR="00AD52D8">
        <w:rPr>
          <w:rFonts w:ascii="David" w:hAnsi="David" w:cs="David"/>
          <w:sz w:val="24"/>
          <w:szCs w:val="24"/>
          <w:lang w:val="en-US"/>
        </w:rPr>
        <w:t>with regard to</w:t>
      </w:r>
      <w:r>
        <w:rPr>
          <w:rFonts w:ascii="David" w:hAnsi="David" w:cs="David"/>
          <w:sz w:val="24"/>
          <w:szCs w:val="24"/>
          <w:lang w:val="en-US"/>
        </w:rPr>
        <w:t xml:space="preserve"> the characters affords a </w:t>
      </w:r>
      <w:r w:rsidR="00AD52D8">
        <w:rPr>
          <w:rFonts w:ascii="David" w:hAnsi="David" w:cs="David"/>
          <w:sz w:val="24"/>
          <w:szCs w:val="24"/>
          <w:lang w:val="en-US"/>
        </w:rPr>
        <w:t>glimpse</w:t>
      </w:r>
      <w:r>
        <w:rPr>
          <w:rFonts w:ascii="David" w:hAnsi="David" w:cs="David"/>
          <w:sz w:val="24"/>
          <w:szCs w:val="24"/>
          <w:lang w:val="en-US"/>
        </w:rPr>
        <w:t xml:space="preserve"> of the historical and literary contexts within which he was active. For example, attitudes toward Ishmael and the identification of Ishmael with the Arabs may shed light upon the different historical contexts of the various </w:t>
      </w:r>
      <w:commentRangeStart w:id="14"/>
      <w:r>
        <w:rPr>
          <w:rFonts w:ascii="David" w:hAnsi="David" w:cs="David"/>
          <w:sz w:val="24"/>
          <w:szCs w:val="24"/>
          <w:lang w:val="en-US"/>
        </w:rPr>
        <w:t xml:space="preserve">Aramaic </w:t>
      </w:r>
      <w:commentRangeEnd w:id="14"/>
      <w:r>
        <w:rPr>
          <w:rStyle w:val="CommentReference"/>
          <w:rtl/>
        </w:rPr>
        <w:commentReference w:id="14"/>
      </w:r>
      <w:r>
        <w:rPr>
          <w:rFonts w:ascii="David" w:hAnsi="David" w:cs="David"/>
          <w:sz w:val="24"/>
          <w:szCs w:val="24"/>
          <w:lang w:val="en-US"/>
        </w:rPr>
        <w:t>translations</w:t>
      </w:r>
      <w:r w:rsidR="00AC3F94">
        <w:rPr>
          <w:rFonts w:ascii="David" w:hAnsi="David" w:cs="David"/>
          <w:sz w:val="24"/>
          <w:szCs w:val="24"/>
          <w:lang w:val="en-US"/>
        </w:rPr>
        <w:t xml:space="preserve">, and the link between Pharaoh taking Sarah and Hagar’s Egyptian origin </w:t>
      </w:r>
      <w:r w:rsidR="00AD52D8">
        <w:rPr>
          <w:rFonts w:ascii="David" w:hAnsi="David" w:cs="David"/>
          <w:sz w:val="24"/>
          <w:szCs w:val="24"/>
          <w:lang w:val="en-US"/>
        </w:rPr>
        <w:t>provides</w:t>
      </w:r>
      <w:r w:rsidR="00AC3F94">
        <w:rPr>
          <w:rFonts w:ascii="David" w:hAnsi="David" w:cs="David"/>
          <w:sz w:val="24"/>
          <w:szCs w:val="24"/>
          <w:lang w:val="en-US"/>
        </w:rPr>
        <w:t xml:space="preserve"> a literary context that enables a comparison between similar traditions. The historical and literary contexts </w:t>
      </w:r>
      <w:r w:rsidR="00643A7B">
        <w:rPr>
          <w:rFonts w:ascii="David" w:hAnsi="David" w:cs="David"/>
          <w:sz w:val="24"/>
          <w:szCs w:val="24"/>
          <w:lang w:val="en-US"/>
        </w:rPr>
        <w:t xml:space="preserve">may </w:t>
      </w:r>
      <w:r w:rsidR="00AC3F94">
        <w:rPr>
          <w:rFonts w:ascii="David" w:hAnsi="David" w:cs="David"/>
          <w:sz w:val="24"/>
          <w:szCs w:val="24"/>
          <w:lang w:val="en-US"/>
        </w:rPr>
        <w:t xml:space="preserve">also </w:t>
      </w:r>
      <w:r w:rsidR="00643A7B">
        <w:rPr>
          <w:rFonts w:ascii="David" w:hAnsi="David" w:cs="David"/>
          <w:sz w:val="24"/>
          <w:szCs w:val="24"/>
          <w:lang w:val="en-US"/>
        </w:rPr>
        <w:t xml:space="preserve">help us better </w:t>
      </w:r>
      <w:r w:rsidR="00AD52D8">
        <w:rPr>
          <w:rFonts w:ascii="David" w:hAnsi="David" w:cs="David"/>
          <w:sz w:val="24"/>
          <w:szCs w:val="24"/>
          <w:lang w:val="en-US"/>
        </w:rPr>
        <w:t>evaluate</w:t>
      </w:r>
      <w:r w:rsidR="00643A7B">
        <w:rPr>
          <w:rFonts w:ascii="David" w:hAnsi="David" w:cs="David"/>
          <w:sz w:val="24"/>
          <w:szCs w:val="24"/>
          <w:lang w:val="en-US"/>
        </w:rPr>
        <w:t xml:space="preserve"> the translators’ audience, such as the types of literary allusions the translator may assume they </w:t>
      </w:r>
      <w:r w:rsidR="00AD52D8">
        <w:rPr>
          <w:rFonts w:ascii="David" w:hAnsi="David" w:cs="David"/>
          <w:sz w:val="24"/>
          <w:szCs w:val="24"/>
          <w:lang w:val="en-US"/>
        </w:rPr>
        <w:t>would</w:t>
      </w:r>
      <w:r w:rsidR="00643A7B">
        <w:rPr>
          <w:rFonts w:ascii="David" w:hAnsi="David" w:cs="David"/>
          <w:sz w:val="24"/>
          <w:szCs w:val="24"/>
          <w:lang w:val="en-US"/>
        </w:rPr>
        <w:t xml:space="preserve"> identify and decode. The context, then, affords not only a means of characterizing the Targum and his surroundings, but </w:t>
      </w:r>
      <w:r w:rsidR="006C2C9D">
        <w:rPr>
          <w:rFonts w:ascii="David" w:hAnsi="David" w:cs="David"/>
          <w:sz w:val="24"/>
          <w:szCs w:val="24"/>
          <w:lang w:val="en-US"/>
        </w:rPr>
        <w:t xml:space="preserve">may </w:t>
      </w:r>
      <w:r w:rsidR="00643A7B">
        <w:rPr>
          <w:rFonts w:ascii="David" w:hAnsi="David" w:cs="David"/>
          <w:sz w:val="24"/>
          <w:szCs w:val="24"/>
          <w:lang w:val="en-US"/>
        </w:rPr>
        <w:t xml:space="preserve">also </w:t>
      </w:r>
      <w:r w:rsidR="006C2C9D">
        <w:rPr>
          <w:rFonts w:ascii="David" w:hAnsi="David" w:cs="David"/>
          <w:sz w:val="24"/>
          <w:szCs w:val="24"/>
          <w:lang w:val="en-US"/>
        </w:rPr>
        <w:t xml:space="preserve">help apprehend </w:t>
      </w:r>
      <w:r w:rsidR="00643A7B">
        <w:rPr>
          <w:rFonts w:ascii="David" w:hAnsi="David" w:cs="David"/>
          <w:sz w:val="24"/>
          <w:szCs w:val="24"/>
          <w:lang w:val="en-US"/>
        </w:rPr>
        <w:t>his audience</w:t>
      </w:r>
      <w:r w:rsidR="006C2C9D">
        <w:rPr>
          <w:rFonts w:ascii="David" w:hAnsi="David" w:cs="David"/>
          <w:sz w:val="24"/>
          <w:szCs w:val="24"/>
          <w:lang w:val="en-US"/>
        </w:rPr>
        <w:t xml:space="preserve"> as well</w:t>
      </w:r>
      <w:r w:rsidR="00643A7B">
        <w:rPr>
          <w:rFonts w:ascii="David" w:hAnsi="David" w:cs="David"/>
          <w:sz w:val="24"/>
          <w:szCs w:val="24"/>
          <w:lang w:val="en-US"/>
        </w:rPr>
        <w:t>.</w:t>
      </w:r>
    </w:p>
    <w:sectPr w:rsidR="008E5D4F" w:rsidRPr="006C083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 w:date="2022-06-20T13:47:00Z" w:initials=".">
    <w:p w14:paraId="25FE86DF" w14:textId="77777777" w:rsidR="00904994" w:rsidRPr="00C65E47" w:rsidRDefault="00904994" w:rsidP="00904994">
      <w:pPr>
        <w:pStyle w:val="CommentText"/>
        <w:bidi/>
        <w:rPr>
          <w:lang w:val="en-US"/>
        </w:rPr>
      </w:pPr>
      <w:r>
        <w:rPr>
          <w:rStyle w:val="CommentReference"/>
        </w:rPr>
        <w:annotationRef/>
      </w:r>
      <w:r>
        <w:rPr>
          <w:rFonts w:hint="cs"/>
          <w:rtl/>
        </w:rPr>
        <w:t xml:space="preserve">זה תרגום מוזר של "ישכון" שלא מצאתי באף תרגום של הפסוק. הרוב מתרגמים </w:t>
      </w:r>
      <w:r>
        <w:rPr>
          <w:rtl/>
        </w:rPr>
        <w:t>–</w:t>
      </w:r>
      <w:r>
        <w:rPr>
          <w:rFonts w:hint="cs"/>
          <w:rtl/>
        </w:rPr>
        <w:t xml:space="preserve"> </w:t>
      </w:r>
      <w:r>
        <w:rPr>
          <w:lang w:val="en-US"/>
        </w:rPr>
        <w:t>live/dwell</w:t>
      </w:r>
    </w:p>
  </w:comment>
  <w:comment w:id="1" w:author="mailshelnava@gmail.com" w:date="2022-06-16T14:27:00Z" w:initials="m">
    <w:p w14:paraId="3088CF69" w14:textId="77777777" w:rsidR="00904994" w:rsidRDefault="00904994" w:rsidP="00904994">
      <w:pPr>
        <w:pStyle w:val="CommentText"/>
        <w:bidi/>
        <w:jc w:val="right"/>
      </w:pPr>
      <w:r>
        <w:rPr>
          <w:rStyle w:val="CommentReference"/>
        </w:rPr>
        <w:annotationRef/>
      </w:r>
      <w:r>
        <w:rPr>
          <w:rFonts w:hint="eastAsia"/>
          <w:rtl/>
        </w:rPr>
        <w:t>את</w:t>
      </w:r>
      <w:r>
        <w:rPr>
          <w:rtl/>
        </w:rPr>
        <w:t xml:space="preserve"> כתבת "</w:t>
      </w:r>
      <w:r>
        <w:t>of</w:t>
      </w:r>
      <w:r>
        <w:rPr>
          <w:rtl/>
        </w:rPr>
        <w:t xml:space="preserve"> </w:t>
      </w:r>
      <w:r>
        <w:t>despite</w:t>
      </w:r>
      <w:r>
        <w:rPr>
          <w:rtl/>
        </w:rPr>
        <w:t xml:space="preserve"> </w:t>
      </w:r>
      <w:r>
        <w:t>in</w:t>
      </w:r>
      <w:r>
        <w:rPr>
          <w:rtl/>
        </w:rPr>
        <w:t>" שזה לא אנגלית תקנית לדעתי. יש הרבה מאוד תרגומים ל"על פני", אולי כדאי לבחור את מה שנראה לך מביניהם. וכן גם בפסוק הבא</w:t>
      </w:r>
    </w:p>
  </w:comment>
  <w:comment w:id="2" w:author="." w:date="2022-06-20T13:55:00Z" w:initials=".">
    <w:p w14:paraId="0B89C40B" w14:textId="77777777" w:rsidR="00904994" w:rsidRPr="00911898" w:rsidRDefault="00904994" w:rsidP="00904994">
      <w:pPr>
        <w:pStyle w:val="CommentText"/>
        <w:bidi/>
        <w:rPr>
          <w:lang w:val="en-US"/>
        </w:rPr>
      </w:pPr>
      <w:r>
        <w:rPr>
          <w:rStyle w:val="CommentReference"/>
        </w:rPr>
        <w:annotationRef/>
      </w:r>
      <w:r>
        <w:rPr>
          <w:rFonts w:hint="cs"/>
          <w:rtl/>
          <w:lang w:val="en-US"/>
        </w:rPr>
        <w:t>אף זה תרגום מוזר של "נפל"</w:t>
      </w:r>
      <w:r>
        <w:rPr>
          <w:rFonts w:hint="cs"/>
          <w:lang w:val="en-US"/>
        </w:rPr>
        <w:t xml:space="preserve"> </w:t>
      </w:r>
      <w:r>
        <w:rPr>
          <w:rFonts w:hint="cs"/>
          <w:rtl/>
          <w:lang w:val="en-US"/>
        </w:rPr>
        <w:t xml:space="preserve"> שלא מצאתי בשום מקום. תרגום מילולי </w:t>
      </w:r>
      <w:r>
        <w:rPr>
          <w:rtl/>
          <w:lang w:val="en-US"/>
        </w:rPr>
        <w:t>–</w:t>
      </w:r>
      <w:r>
        <w:rPr>
          <w:rFonts w:hint="cs"/>
          <w:rtl/>
          <w:lang w:val="en-US"/>
        </w:rPr>
        <w:t xml:space="preserve"> </w:t>
      </w:r>
      <w:r>
        <w:rPr>
          <w:lang w:val="en-US"/>
        </w:rPr>
        <w:t>he fell</w:t>
      </w:r>
    </w:p>
  </w:comment>
  <w:comment w:id="3" w:author="mailshelnava@gmail.com" w:date="2022-06-16T14:46:00Z" w:initials="m">
    <w:p w14:paraId="3F3285C1" w14:textId="77777777" w:rsidR="00904994" w:rsidRDefault="00904994" w:rsidP="00904994">
      <w:pPr>
        <w:pStyle w:val="CommentText"/>
      </w:pPr>
      <w:r>
        <w:rPr>
          <w:rStyle w:val="CommentReference"/>
        </w:rPr>
        <w:annotationRef/>
      </w:r>
      <w:r>
        <w:rPr>
          <w:rFonts w:hint="eastAsia"/>
          <w:rtl/>
        </w:rPr>
        <w:t>ככה</w:t>
      </w:r>
      <w:r>
        <w:rPr>
          <w:rtl/>
        </w:rPr>
        <w:t>? או נפ"ל? או נ.פ.ל.? וכן גם באזכורי שורשים להלן</w:t>
      </w:r>
    </w:p>
  </w:comment>
  <w:comment w:id="4" w:author="." w:date="2022-06-20T13:57:00Z" w:initials=".">
    <w:p w14:paraId="104219F4" w14:textId="77777777" w:rsidR="00904994" w:rsidRDefault="00904994" w:rsidP="00904994">
      <w:pPr>
        <w:pStyle w:val="CommentText"/>
        <w:rPr>
          <w:lang w:val="en-US"/>
        </w:rPr>
      </w:pPr>
      <w:r>
        <w:rPr>
          <w:rStyle w:val="CommentReference"/>
        </w:rPr>
        <w:annotationRef/>
      </w:r>
      <w:r>
        <w:rPr>
          <w:lang w:val="en-US"/>
        </w:rPr>
        <w:t>Pay attention to quotation marks – you missed one here. Consider just leaving them out for Hebrew quotes. I think it looks better, and it is obvious that it is a quote.</w:t>
      </w:r>
    </w:p>
    <w:p w14:paraId="52EA5B23" w14:textId="77777777" w:rsidR="00904994" w:rsidRPr="00546346" w:rsidRDefault="00904994" w:rsidP="00904994">
      <w:pPr>
        <w:pStyle w:val="CommentText"/>
        <w:rPr>
          <w:lang w:val="en-US"/>
        </w:rPr>
      </w:pPr>
      <w:r>
        <w:rPr>
          <w:lang w:val="en-US"/>
        </w:rPr>
        <w:t xml:space="preserve">Also, why do you use double quotes for Hebrew and single quotes for English? </w:t>
      </w:r>
    </w:p>
  </w:comment>
  <w:comment w:id="5" w:author="." w:date="2022-06-20T14:44:00Z" w:initials=".">
    <w:p w14:paraId="286ED67A" w14:textId="77777777" w:rsidR="00904994" w:rsidRPr="007F6F66" w:rsidRDefault="00904994" w:rsidP="00904994">
      <w:pPr>
        <w:pStyle w:val="CommentText"/>
        <w:bidi/>
        <w:rPr>
          <w:rtl/>
          <w:lang w:val="en-US"/>
        </w:rPr>
      </w:pPr>
      <w:r>
        <w:rPr>
          <w:rStyle w:val="CommentReference"/>
        </w:rPr>
        <w:annotationRef/>
      </w:r>
      <w:r>
        <w:rPr>
          <w:rFonts w:hint="cs"/>
          <w:rtl/>
          <w:lang w:val="en-US"/>
        </w:rPr>
        <w:t>במקור כתוב:</w:t>
      </w:r>
      <w:r>
        <w:rPr>
          <w:rFonts w:hint="cs"/>
          <w:lang w:val="en-US"/>
        </w:rPr>
        <w:t xml:space="preserve"> </w:t>
      </w:r>
      <w:r>
        <w:rPr>
          <w:rFonts w:hint="cs"/>
          <w:rtl/>
          <w:lang w:val="en-US"/>
        </w:rPr>
        <w:t>בפסוקים לפניכם.  האם את מתכוונת לחלק דף מקורות? אם כן, עדיף לציין בדיוק את המקור בדף מקורות.</w:t>
      </w:r>
    </w:p>
  </w:comment>
  <w:comment w:id="6" w:author="." w:date="2022-06-20T14:46:00Z" w:initials=".">
    <w:p w14:paraId="3F26DEA9" w14:textId="77777777" w:rsidR="00904994" w:rsidRPr="00647FE3" w:rsidRDefault="00904994" w:rsidP="00904994">
      <w:pPr>
        <w:pStyle w:val="CommentText"/>
        <w:rPr>
          <w:rFonts w:hint="cs"/>
          <w:rtl/>
          <w:lang w:val="en-US"/>
        </w:rPr>
      </w:pPr>
      <w:r>
        <w:rPr>
          <w:rStyle w:val="CommentReference"/>
        </w:rPr>
        <w:annotationRef/>
      </w:r>
      <w:r>
        <w:rPr>
          <w:lang w:val="en-US"/>
        </w:rPr>
        <w:t>I think torment is a bit strong.  Perhaps suffering/suffer?</w:t>
      </w:r>
    </w:p>
  </w:comment>
  <w:comment w:id="7" w:author="mailshelnava@gmail.com" w:date="2022-06-21T09:42:00Z" w:initials="m">
    <w:p w14:paraId="5138D927" w14:textId="77777777" w:rsidR="00904994" w:rsidRDefault="00904994" w:rsidP="00904994">
      <w:pPr>
        <w:pStyle w:val="CommentText"/>
        <w:bidi/>
        <w:jc w:val="right"/>
      </w:pPr>
      <w:r>
        <w:rPr>
          <w:rStyle w:val="CommentReference"/>
        </w:rPr>
        <w:annotationRef/>
      </w:r>
      <w:r>
        <w:rPr>
          <w:rFonts w:hint="eastAsia"/>
          <w:rtl/>
        </w:rPr>
        <w:t>התרגום</w:t>
      </w:r>
      <w:r>
        <w:rPr>
          <w:rtl/>
        </w:rPr>
        <w:t xml:space="preserve"> של "עינוי" זה </w:t>
      </w:r>
      <w:r>
        <w:t>torment</w:t>
      </w:r>
      <w:r>
        <w:rPr>
          <w:rtl/>
        </w:rPr>
        <w:t>, כפי שכתבתי, וזו אכן מילה קשה. אני יכולה לשנות את כל האזכורים ל-</w:t>
      </w:r>
      <w:r>
        <w:t>suffer</w:t>
      </w:r>
      <w:r>
        <w:rPr>
          <w:rtl/>
        </w:rPr>
        <w:t>, סבל, אבל זה פחות משקף את העוצמה של התיאור המקראי</w:t>
      </w:r>
    </w:p>
  </w:comment>
  <w:comment w:id="8" w:author="." w:date="2022-06-20T14:48:00Z" w:initials=".">
    <w:p w14:paraId="0CEF8C41" w14:textId="77777777" w:rsidR="00904994" w:rsidRPr="008F2DBC" w:rsidRDefault="00904994" w:rsidP="00904994">
      <w:pPr>
        <w:pStyle w:val="CommentText"/>
        <w:rPr>
          <w:rFonts w:hint="cs"/>
          <w:rtl/>
          <w:lang w:val="en-US"/>
        </w:rPr>
      </w:pPr>
      <w:r>
        <w:rPr>
          <w:rStyle w:val="CommentReference"/>
        </w:rPr>
        <w:annotationRef/>
      </w:r>
      <w:r>
        <w:rPr>
          <w:lang w:val="en-US"/>
        </w:rPr>
        <w:t>here you use suffering instead of torment.  I like it better</w:t>
      </w:r>
    </w:p>
  </w:comment>
  <w:comment w:id="9" w:author="mailshelnava@gmail.com" w:date="2022-06-21T09:43:00Z" w:initials="m">
    <w:p w14:paraId="5CE46058" w14:textId="77777777" w:rsidR="00904994" w:rsidRDefault="00904994" w:rsidP="00904994">
      <w:pPr>
        <w:pStyle w:val="CommentText"/>
      </w:pPr>
      <w:r>
        <w:rPr>
          <w:rStyle w:val="CommentReference"/>
        </w:rPr>
        <w:annotationRef/>
      </w:r>
      <w:r>
        <w:rPr>
          <w:rFonts w:hint="eastAsia"/>
          <w:rtl/>
        </w:rPr>
        <w:t>לבחירת</w:t>
      </w:r>
      <w:r>
        <w:rPr>
          <w:rtl/>
        </w:rPr>
        <w:t xml:space="preserve"> המחברת</w:t>
      </w:r>
    </w:p>
  </w:comment>
  <w:comment w:id="10" w:author="." w:date="2022-06-20T14:50:00Z" w:initials=".">
    <w:p w14:paraId="4050FBCA" w14:textId="77777777" w:rsidR="00904994" w:rsidRDefault="00904994" w:rsidP="00904994">
      <w:pPr>
        <w:pStyle w:val="CommentText"/>
        <w:bidi/>
        <w:rPr>
          <w:rtl/>
          <w:lang w:val="en-US"/>
        </w:rPr>
      </w:pPr>
      <w:r>
        <w:rPr>
          <w:rStyle w:val="CommentReference"/>
        </w:rPr>
        <w:annotationRef/>
      </w:r>
      <w:r>
        <w:rPr>
          <w:rFonts w:hint="cs"/>
          <w:rtl/>
          <w:lang w:val="en-US"/>
        </w:rPr>
        <w:t xml:space="preserve">יש כאן משהו מבלבל. אונקלוס אכן מתרגם כפי שאת מציינת אבל את לא מתייחסת למילה </w:t>
      </w:r>
      <w:r>
        <w:rPr>
          <w:rFonts w:hint="cs"/>
          <w:lang w:val="en-US"/>
        </w:rPr>
        <w:t xml:space="preserve"> </w:t>
      </w:r>
      <w:r>
        <w:rPr>
          <w:rFonts w:hint="cs"/>
          <w:rtl/>
          <w:lang w:val="en-US"/>
        </w:rPr>
        <w:t>"עניך" = צלותיך בצורה מפורשת אלא רק לעובדה שיש כאן הפועל "שמע". אולי רצוי להוסיף כך:</w:t>
      </w:r>
    </w:p>
    <w:p w14:paraId="7DD85CD4" w14:textId="77777777" w:rsidR="00904994" w:rsidRPr="00CD2CC6" w:rsidRDefault="00904994" w:rsidP="00904994">
      <w:pPr>
        <w:pStyle w:val="CommentText"/>
        <w:rPr>
          <w:lang w:val="en-US"/>
        </w:rPr>
      </w:pPr>
      <w:r w:rsidRPr="002D3A5A">
        <w:rPr>
          <w:rFonts w:ascii="David" w:hAnsi="David" w:cs="David"/>
          <w:sz w:val="24"/>
          <w:szCs w:val="24"/>
          <w:lang w:val="en-US"/>
        </w:rPr>
        <w:t xml:space="preserve">Onkelos translates </w:t>
      </w:r>
      <w:r w:rsidRPr="002D3A5A">
        <w:rPr>
          <w:rFonts w:ascii="David" w:hAnsi="David" w:cs="David"/>
          <w:sz w:val="24"/>
          <w:szCs w:val="24"/>
          <w:rtl/>
          <w:lang w:val="en-US"/>
        </w:rPr>
        <w:t>"שמע ה' אל עניך"</w:t>
      </w:r>
      <w:r w:rsidRPr="002D3A5A">
        <w:rPr>
          <w:rFonts w:ascii="David" w:hAnsi="David" w:cs="David"/>
          <w:sz w:val="24"/>
          <w:szCs w:val="24"/>
          <w:lang w:val="en-US"/>
        </w:rPr>
        <w:t xml:space="preserve"> as ‘the Lord has accepted your prayer,’ </w:t>
      </w:r>
      <w:r>
        <w:rPr>
          <w:rStyle w:val="CommentReference"/>
        </w:rPr>
        <w:annotationRef/>
      </w:r>
      <w:r>
        <w:rPr>
          <w:rFonts w:ascii="David" w:hAnsi="David" w:cs="David"/>
          <w:sz w:val="24"/>
          <w:szCs w:val="24"/>
          <w:lang w:val="en-US"/>
        </w:rPr>
        <w:t xml:space="preserve">rendering </w:t>
      </w:r>
      <w:r>
        <w:rPr>
          <w:rFonts w:ascii="David" w:hAnsi="David" w:cs="David" w:hint="cs"/>
          <w:sz w:val="24"/>
          <w:szCs w:val="24"/>
          <w:rtl/>
          <w:lang w:val="en-US"/>
        </w:rPr>
        <w:t>עניך</w:t>
      </w:r>
      <w:r>
        <w:rPr>
          <w:rFonts w:ascii="David" w:hAnsi="David" w:cs="David"/>
          <w:sz w:val="24"/>
          <w:szCs w:val="24"/>
          <w:lang w:val="en-US"/>
        </w:rPr>
        <w:t xml:space="preserve"> as ‘your prayer’, presumably under the influence of the verb </w:t>
      </w:r>
      <w:r>
        <w:rPr>
          <w:rFonts w:ascii="David" w:hAnsi="David" w:cs="David" w:hint="cs"/>
          <w:sz w:val="24"/>
          <w:szCs w:val="24"/>
          <w:rtl/>
          <w:lang w:val="en-US"/>
        </w:rPr>
        <w:t>שמע</w:t>
      </w:r>
      <w:r>
        <w:rPr>
          <w:rFonts w:ascii="David" w:hAnsi="David" w:cs="David"/>
          <w:sz w:val="24"/>
          <w:szCs w:val="24"/>
          <w:lang w:val="en-US"/>
        </w:rPr>
        <w:t xml:space="preserve"> to which we will return below.</w:t>
      </w:r>
    </w:p>
  </w:comment>
  <w:comment w:id="11" w:author="." w:date="2022-06-20T15:25:00Z" w:initials=".">
    <w:p w14:paraId="706E3928" w14:textId="77777777" w:rsidR="00904994" w:rsidRPr="001A43AC" w:rsidRDefault="00904994" w:rsidP="00904994">
      <w:pPr>
        <w:pStyle w:val="CommentText"/>
        <w:bidi/>
        <w:rPr>
          <w:rtl/>
          <w:lang w:val="en-US"/>
        </w:rPr>
      </w:pPr>
      <w:r>
        <w:rPr>
          <w:rStyle w:val="CommentReference"/>
        </w:rPr>
        <w:annotationRef/>
      </w:r>
      <w:r>
        <w:rPr>
          <w:rFonts w:hint="cs"/>
          <w:rtl/>
          <w:lang w:val="en-US"/>
        </w:rPr>
        <w:t>במקור:</w:t>
      </w:r>
      <w:r>
        <w:rPr>
          <w:rFonts w:hint="cs"/>
          <w:lang w:val="en-US"/>
        </w:rPr>
        <w:t xml:space="preserve"> </w:t>
      </w:r>
      <w:r>
        <w:rPr>
          <w:rFonts w:hint="cs"/>
          <w:rtl/>
          <w:lang w:val="en-US"/>
        </w:rPr>
        <w:t>הדיון. שיניתי שיהיה יותר ברור.</w:t>
      </w:r>
    </w:p>
  </w:comment>
  <w:comment w:id="12" w:author="mailshelnava@gmail.com" w:date="2022-06-20T11:31:00Z" w:initials="m">
    <w:p w14:paraId="5E7954EE" w14:textId="77777777" w:rsidR="00FB133B" w:rsidRDefault="00FB133B" w:rsidP="00200EB9">
      <w:pPr>
        <w:pStyle w:val="CommentText"/>
        <w:bidi/>
        <w:jc w:val="right"/>
      </w:pPr>
      <w:r>
        <w:rPr>
          <w:rStyle w:val="CommentReference"/>
        </w:rPr>
        <w:annotationRef/>
      </w:r>
      <w:r>
        <w:rPr>
          <w:rFonts w:hint="eastAsia"/>
          <w:rtl/>
        </w:rPr>
        <w:t>אפשר</w:t>
      </w:r>
      <w:r>
        <w:rPr>
          <w:rtl/>
        </w:rPr>
        <w:t xml:space="preserve"> גם להציע שאונקלוס משתמש ב-נס"ב כאשר מדובר בחפץ או באדם שמתייחסים אליו כמו אל חפץ.</w:t>
      </w:r>
    </w:p>
  </w:comment>
  <w:comment w:id="13" w:author="mailshelnava@gmail.com" w:date="2022-06-22T12:19:00Z" w:initials="m">
    <w:p w14:paraId="45DDA81E" w14:textId="77777777" w:rsidR="00F93D8D" w:rsidRDefault="00F93D8D" w:rsidP="00F46FFB">
      <w:pPr>
        <w:pStyle w:val="CommentText"/>
      </w:pPr>
      <w:r>
        <w:rPr>
          <w:rStyle w:val="CommentReference"/>
        </w:rPr>
        <w:annotationRef/>
      </w:r>
      <w:r>
        <w:rPr>
          <w:rFonts w:hint="eastAsia"/>
          <w:rtl/>
        </w:rPr>
        <w:t>זה</w:t>
      </w:r>
      <w:r>
        <w:rPr>
          <w:rtl/>
        </w:rPr>
        <w:t xml:space="preserve"> נראה לי מיותר</w:t>
      </w:r>
    </w:p>
  </w:comment>
  <w:comment w:id="14" w:author="mailshelnava@gmail.com" w:date="2022-06-21T12:30:00Z" w:initials="m">
    <w:p w14:paraId="0ACA1788" w14:textId="3E62D251" w:rsidR="00D642B0" w:rsidRDefault="00D642B0" w:rsidP="00D846BD">
      <w:pPr>
        <w:pStyle w:val="CommentText"/>
      </w:pPr>
      <w:r>
        <w:rPr>
          <w:rStyle w:val="CommentReference"/>
        </w:rPr>
        <w:annotationRef/>
      </w:r>
      <w:r>
        <w:rPr>
          <w:rFonts w:hint="eastAsia"/>
          <w:rtl/>
        </w:rPr>
        <w:t>הוספתי</w:t>
      </w:r>
      <w:r>
        <w:rPr>
          <w:rtl/>
        </w:rPr>
        <w:t xml:space="preserve"> "ארמיים", האם נכון כך?</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FE86DF" w15:done="0"/>
  <w15:commentEx w15:paraId="3088CF69" w15:done="0"/>
  <w15:commentEx w15:paraId="0B89C40B" w15:done="0"/>
  <w15:commentEx w15:paraId="3F3285C1" w15:done="0"/>
  <w15:commentEx w15:paraId="52EA5B23" w15:done="0"/>
  <w15:commentEx w15:paraId="286ED67A" w15:done="0"/>
  <w15:commentEx w15:paraId="3F26DEA9" w15:done="0"/>
  <w15:commentEx w15:paraId="5138D927" w15:paraIdParent="3F26DEA9" w15:done="0"/>
  <w15:commentEx w15:paraId="0CEF8C41" w15:done="0"/>
  <w15:commentEx w15:paraId="5CE46058" w15:paraIdParent="0CEF8C41" w15:done="0"/>
  <w15:commentEx w15:paraId="7DD85CD4" w15:done="0"/>
  <w15:commentEx w15:paraId="706E3928" w15:done="0"/>
  <w15:commentEx w15:paraId="5E7954EE" w15:done="0"/>
  <w15:commentEx w15:paraId="45DDA81E" w15:done="0"/>
  <w15:commentEx w15:paraId="0ACA17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AF8D8" w16cex:dateUtc="2022-06-20T10:47:00Z"/>
  <w16cex:commentExtensible w16cex:durableId="2655BC43" w16cex:dateUtc="2022-06-16T11:27:00Z"/>
  <w16cex:commentExtensible w16cex:durableId="265AFAD3" w16cex:dateUtc="2022-06-20T10:55:00Z"/>
  <w16cex:commentExtensible w16cex:durableId="2655C0D7" w16cex:dateUtc="2022-06-16T11:46:00Z"/>
  <w16cex:commentExtensible w16cex:durableId="265AFB56" w16cex:dateUtc="2022-06-20T10:57:00Z"/>
  <w16cex:commentExtensible w16cex:durableId="265B0633" w16cex:dateUtc="2022-06-20T11:44:00Z"/>
  <w16cex:commentExtensible w16cex:durableId="265B06C5" w16cex:dateUtc="2022-06-20T11:46:00Z"/>
  <w16cex:commentExtensible w16cex:durableId="265C1104" w16cex:dateUtc="2022-06-21T06:42:00Z"/>
  <w16cex:commentExtensible w16cex:durableId="265B0732" w16cex:dateUtc="2022-06-20T11:48:00Z"/>
  <w16cex:commentExtensible w16cex:durableId="265C113B" w16cex:dateUtc="2022-06-21T06:43:00Z"/>
  <w16cex:commentExtensible w16cex:durableId="265B07AA" w16cex:dateUtc="2022-06-20T11:50:00Z"/>
  <w16cex:commentExtensible w16cex:durableId="265B0FF8" w16cex:dateUtc="2022-06-20T12:25:00Z"/>
  <w16cex:commentExtensible w16cex:durableId="265AD900" w16cex:dateUtc="2022-06-20T08:31:00Z"/>
  <w16cex:commentExtensible w16cex:durableId="265D875A" w16cex:dateUtc="2022-06-22T09:19:00Z"/>
  <w16cex:commentExtensible w16cex:durableId="265C3879" w16cex:dateUtc="2022-06-21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FE86DF" w16cid:durableId="265AF8D8"/>
  <w16cid:commentId w16cid:paraId="3088CF69" w16cid:durableId="2655BC43"/>
  <w16cid:commentId w16cid:paraId="0B89C40B" w16cid:durableId="265AFAD3"/>
  <w16cid:commentId w16cid:paraId="3F3285C1" w16cid:durableId="2655C0D7"/>
  <w16cid:commentId w16cid:paraId="52EA5B23" w16cid:durableId="265AFB56"/>
  <w16cid:commentId w16cid:paraId="286ED67A" w16cid:durableId="265B0633"/>
  <w16cid:commentId w16cid:paraId="3F26DEA9" w16cid:durableId="265B06C5"/>
  <w16cid:commentId w16cid:paraId="5138D927" w16cid:durableId="265C1104"/>
  <w16cid:commentId w16cid:paraId="0CEF8C41" w16cid:durableId="265B0732"/>
  <w16cid:commentId w16cid:paraId="5CE46058" w16cid:durableId="265C113B"/>
  <w16cid:commentId w16cid:paraId="7DD85CD4" w16cid:durableId="265B07AA"/>
  <w16cid:commentId w16cid:paraId="706E3928" w16cid:durableId="265B0FF8"/>
  <w16cid:commentId w16cid:paraId="5E7954EE" w16cid:durableId="265AD900"/>
  <w16cid:commentId w16cid:paraId="45DDA81E" w16cid:durableId="265D875A"/>
  <w16cid:commentId w16cid:paraId="0ACA1788" w16cid:durableId="265C387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rson w15:author="mailshelnava@gmail.com">
    <w15:presenceInfo w15:providerId="Windows Live" w15:userId="715df37715c88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0F5"/>
    <w:rsid w:val="00011485"/>
    <w:rsid w:val="00041996"/>
    <w:rsid w:val="00084370"/>
    <w:rsid w:val="000A7565"/>
    <w:rsid w:val="000B3195"/>
    <w:rsid w:val="000D76A6"/>
    <w:rsid w:val="000E1E26"/>
    <w:rsid w:val="000F7F0F"/>
    <w:rsid w:val="00142F6E"/>
    <w:rsid w:val="00184201"/>
    <w:rsid w:val="001A3CED"/>
    <w:rsid w:val="001C139F"/>
    <w:rsid w:val="002257F0"/>
    <w:rsid w:val="00260F00"/>
    <w:rsid w:val="00262C9D"/>
    <w:rsid w:val="002643AA"/>
    <w:rsid w:val="00291997"/>
    <w:rsid w:val="002D3A5A"/>
    <w:rsid w:val="002E69AF"/>
    <w:rsid w:val="00301FEA"/>
    <w:rsid w:val="003020EF"/>
    <w:rsid w:val="0030549C"/>
    <w:rsid w:val="00313011"/>
    <w:rsid w:val="003350B5"/>
    <w:rsid w:val="00370567"/>
    <w:rsid w:val="00377533"/>
    <w:rsid w:val="0039457F"/>
    <w:rsid w:val="00397357"/>
    <w:rsid w:val="003E66F5"/>
    <w:rsid w:val="00412E97"/>
    <w:rsid w:val="0046255C"/>
    <w:rsid w:val="00487B94"/>
    <w:rsid w:val="004B4AA0"/>
    <w:rsid w:val="004F5E7B"/>
    <w:rsid w:val="0050291D"/>
    <w:rsid w:val="00527C1B"/>
    <w:rsid w:val="005A774F"/>
    <w:rsid w:val="005B19F4"/>
    <w:rsid w:val="005C1DE9"/>
    <w:rsid w:val="006173E5"/>
    <w:rsid w:val="00634E35"/>
    <w:rsid w:val="00643A7B"/>
    <w:rsid w:val="00653E96"/>
    <w:rsid w:val="006C0833"/>
    <w:rsid w:val="006C2C9D"/>
    <w:rsid w:val="006E6ACD"/>
    <w:rsid w:val="006F745C"/>
    <w:rsid w:val="007240AF"/>
    <w:rsid w:val="00794630"/>
    <w:rsid w:val="007A04AD"/>
    <w:rsid w:val="007C5279"/>
    <w:rsid w:val="00867DDD"/>
    <w:rsid w:val="0088436A"/>
    <w:rsid w:val="00895461"/>
    <w:rsid w:val="008D0D40"/>
    <w:rsid w:val="008E5D4F"/>
    <w:rsid w:val="008F73E9"/>
    <w:rsid w:val="00904994"/>
    <w:rsid w:val="00913BB5"/>
    <w:rsid w:val="0091474B"/>
    <w:rsid w:val="00956CEB"/>
    <w:rsid w:val="00957636"/>
    <w:rsid w:val="00967D4F"/>
    <w:rsid w:val="009B246B"/>
    <w:rsid w:val="00A01E7F"/>
    <w:rsid w:val="00A362B6"/>
    <w:rsid w:val="00AA3BE3"/>
    <w:rsid w:val="00AA4590"/>
    <w:rsid w:val="00AC3E1D"/>
    <w:rsid w:val="00AC3F94"/>
    <w:rsid w:val="00AD52D8"/>
    <w:rsid w:val="00B953D2"/>
    <w:rsid w:val="00BB02A6"/>
    <w:rsid w:val="00BC363A"/>
    <w:rsid w:val="00C0075B"/>
    <w:rsid w:val="00C27BA7"/>
    <w:rsid w:val="00C46A6E"/>
    <w:rsid w:val="00C55EE6"/>
    <w:rsid w:val="00C6254D"/>
    <w:rsid w:val="00C626CC"/>
    <w:rsid w:val="00C71B26"/>
    <w:rsid w:val="00C82FA3"/>
    <w:rsid w:val="00C922BB"/>
    <w:rsid w:val="00CB0B4B"/>
    <w:rsid w:val="00D21A97"/>
    <w:rsid w:val="00D252B1"/>
    <w:rsid w:val="00D27C2A"/>
    <w:rsid w:val="00D642B0"/>
    <w:rsid w:val="00D9670A"/>
    <w:rsid w:val="00DB0101"/>
    <w:rsid w:val="00DF44FB"/>
    <w:rsid w:val="00E61C1C"/>
    <w:rsid w:val="00E754EE"/>
    <w:rsid w:val="00E965DF"/>
    <w:rsid w:val="00E96875"/>
    <w:rsid w:val="00EA26CA"/>
    <w:rsid w:val="00F132E6"/>
    <w:rsid w:val="00F224A0"/>
    <w:rsid w:val="00F550F5"/>
    <w:rsid w:val="00F83B0D"/>
    <w:rsid w:val="00F93D8D"/>
    <w:rsid w:val="00FB133B"/>
    <w:rsid w:val="00FB7672"/>
    <w:rsid w:val="00FE03EB"/>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91EBB"/>
  <w15:chartTrackingRefBased/>
  <w15:docId w15:val="{33FEEE6E-42E2-4C83-8C0D-990AAC8F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C363A"/>
    <w:rPr>
      <w:sz w:val="16"/>
      <w:szCs w:val="16"/>
    </w:rPr>
  </w:style>
  <w:style w:type="paragraph" w:styleId="CommentText">
    <w:name w:val="annotation text"/>
    <w:basedOn w:val="Normal"/>
    <w:link w:val="CommentTextChar"/>
    <w:uiPriority w:val="99"/>
    <w:unhideWhenUsed/>
    <w:rsid w:val="00BC363A"/>
    <w:pPr>
      <w:spacing w:line="240" w:lineRule="auto"/>
    </w:pPr>
    <w:rPr>
      <w:sz w:val="20"/>
      <w:szCs w:val="20"/>
    </w:rPr>
  </w:style>
  <w:style w:type="character" w:customStyle="1" w:styleId="CommentTextChar">
    <w:name w:val="Comment Text Char"/>
    <w:basedOn w:val="DefaultParagraphFont"/>
    <w:link w:val="CommentText"/>
    <w:uiPriority w:val="99"/>
    <w:rsid w:val="00BC363A"/>
    <w:rPr>
      <w:sz w:val="20"/>
      <w:szCs w:val="20"/>
    </w:rPr>
  </w:style>
  <w:style w:type="paragraph" w:styleId="CommentSubject">
    <w:name w:val="annotation subject"/>
    <w:basedOn w:val="CommentText"/>
    <w:next w:val="CommentText"/>
    <w:link w:val="CommentSubjectChar"/>
    <w:uiPriority w:val="99"/>
    <w:semiHidden/>
    <w:unhideWhenUsed/>
    <w:rsid w:val="00BC363A"/>
    <w:rPr>
      <w:b/>
      <w:bCs/>
    </w:rPr>
  </w:style>
  <w:style w:type="character" w:customStyle="1" w:styleId="CommentSubjectChar">
    <w:name w:val="Comment Subject Char"/>
    <w:basedOn w:val="CommentTextChar"/>
    <w:link w:val="CommentSubject"/>
    <w:uiPriority w:val="99"/>
    <w:semiHidden/>
    <w:rsid w:val="00BC36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FE078-0E5C-4827-8675-FD7CA32A1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8502</TotalTime>
  <Pages>9</Pages>
  <Words>4160</Words>
  <Characters>21383</Characters>
  <Application>Microsoft Office Word</Application>
  <DocSecurity>0</DocSecurity>
  <Lines>1425</Lines>
  <Paragraphs>1161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mailshelnava@gmail.com</dc:creator>
  <cp:keywords/>
  <dc:description/>
  <cp:lastModifiedBy>mailshelnava@gmail.com</cp:lastModifiedBy>
  <cp:revision>29</cp:revision>
  <dcterms:created xsi:type="dcterms:W3CDTF">2022-06-16T10:58:00Z</dcterms:created>
  <dcterms:modified xsi:type="dcterms:W3CDTF">2022-06-22T11:20:00Z</dcterms:modified>
</cp:coreProperties>
</file>