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BEE5" w14:textId="47F311D5" w:rsidR="00E3160C" w:rsidRDefault="00E3160C" w:rsidP="00E3160C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commentRangeStart w:id="0"/>
      <w:r>
        <w:rPr>
          <w:rFonts w:asciiTheme="minorHAnsi" w:eastAsia="Times New Roman" w:hAnsiTheme="minorHAnsi" w:cstheme="minorHAnsi"/>
          <w:b/>
          <w:bCs/>
          <w:sz w:val="36"/>
          <w:szCs w:val="36"/>
        </w:rPr>
        <w:t>15% to high-tech</w:t>
      </w:r>
      <w:commentRangeEnd w:id="0"/>
      <w:r w:rsidR="00E41CC4">
        <w:rPr>
          <w:rStyle w:val="CommentReference"/>
        </w:rPr>
        <w:commentReference w:id="0"/>
      </w:r>
      <w:r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? Let’s </w:t>
      </w:r>
      <w:r w:rsidR="00D95CF9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first </w:t>
      </w:r>
      <w:r>
        <w:rPr>
          <w:rFonts w:asciiTheme="minorHAnsi" w:eastAsia="Times New Roman" w:hAnsiTheme="minorHAnsi" w:cstheme="minorHAnsi"/>
          <w:b/>
          <w:bCs/>
          <w:sz w:val="36"/>
          <w:szCs w:val="36"/>
        </w:rPr>
        <w:t>update</w:t>
      </w:r>
      <w:r w:rsidR="00D95CF9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the</w:t>
      </w:r>
      <w:r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vision for innovation</w:t>
      </w:r>
    </w:p>
    <w:p w14:paraId="1E7E19CE" w14:textId="77777777" w:rsidR="00E3160C" w:rsidRDefault="00E3160C" w:rsidP="00E41CC4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Maintaining Israel’s global status in </w:t>
      </w:r>
      <w:r w:rsidR="00E41CC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innovation 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means formulating an up-to-date and relevant vision – </w:t>
      </w:r>
      <w:r w:rsidR="00E41CC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one 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that will also ensure a better future for </w:t>
      </w:r>
      <w:r w:rsidR="00E41CC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the economy and for 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society as a whole</w:t>
      </w:r>
      <w:r w:rsidR="00E41CC4">
        <w:rPr>
          <w:rFonts w:asciiTheme="minorHAnsi" w:eastAsia="Times New Roman" w:hAnsiTheme="minorHAnsi" w:cstheme="minorHAnsi"/>
          <w:b/>
          <w:bCs/>
          <w:sz w:val="28"/>
          <w:szCs w:val="28"/>
        </w:rPr>
        <w:t>.</w:t>
      </w:r>
    </w:p>
    <w:p w14:paraId="66B0B9AB" w14:textId="77777777" w:rsidR="002C0BA1" w:rsidRPr="00D05E53" w:rsidRDefault="002C0BA1" w:rsidP="002C0BA1">
      <w:pPr>
        <w:bidi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rtl/>
        </w:rPr>
      </w:pPr>
    </w:p>
    <w:p w14:paraId="24CFBA0D" w14:textId="77777777" w:rsidR="00232AE7" w:rsidRDefault="00232AE7" w:rsidP="00232AE7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By Uri Gabai, CEO, Start-Up Nation Policy Institute (SNPI)</w:t>
      </w:r>
    </w:p>
    <w:p w14:paraId="502151E6" w14:textId="77777777" w:rsidR="002C0BA1" w:rsidRPr="00561C01" w:rsidRDefault="002C0BA1" w:rsidP="00561C01">
      <w:pPr>
        <w:bidi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</w:p>
    <w:p w14:paraId="294FC1D8" w14:textId="2A347F8C" w:rsidR="002A5853" w:rsidRDefault="00232AE7" w:rsidP="00E41CC4">
      <w:pPr>
        <w:spacing w:line="360" w:lineRule="auto"/>
        <w:rPr>
          <w:rFonts w:eastAsia="Times New Roman"/>
        </w:rPr>
      </w:pPr>
      <w:r>
        <w:rPr>
          <w:rFonts w:eastAsia="Times New Roman"/>
        </w:rPr>
        <w:t>It’s no secret that Israeli innovation is the economic engine of high-tech</w:t>
      </w:r>
      <w:r w:rsidR="00994CAC">
        <w:rPr>
          <w:rFonts w:eastAsia="Times New Roman"/>
        </w:rPr>
        <w:t>, and</w:t>
      </w:r>
      <w:r>
        <w:rPr>
          <w:rFonts w:eastAsia="Times New Roman"/>
        </w:rPr>
        <w:t xml:space="preserve"> that many countries </w:t>
      </w:r>
      <w:r w:rsidR="009B14C4">
        <w:rPr>
          <w:rFonts w:eastAsia="Times New Roman"/>
        </w:rPr>
        <w:t>desire to replicate</w:t>
      </w:r>
      <w:r>
        <w:rPr>
          <w:rFonts w:eastAsia="Times New Roman"/>
        </w:rPr>
        <w:t xml:space="preserve"> Israeli innovation</w:t>
      </w:r>
      <w:r w:rsidR="009B14C4">
        <w:rPr>
          <w:rFonts w:eastAsia="Times New Roman"/>
        </w:rPr>
        <w:t>’s success</w:t>
      </w:r>
      <w:r>
        <w:rPr>
          <w:rFonts w:eastAsia="Times New Roman"/>
        </w:rPr>
        <w:t xml:space="preserve">. Last week, at a special </w:t>
      </w:r>
      <w:r w:rsidR="00E41CC4">
        <w:rPr>
          <w:rFonts w:eastAsia="Times New Roman"/>
        </w:rPr>
        <w:t xml:space="preserve">event </w:t>
      </w:r>
      <w:r>
        <w:rPr>
          <w:rFonts w:eastAsia="Times New Roman"/>
        </w:rPr>
        <w:t xml:space="preserve">organized by </w:t>
      </w:r>
      <w:r w:rsidR="00E41CC4">
        <w:rPr>
          <w:rFonts w:eastAsia="Times New Roman"/>
        </w:rPr>
        <w:t xml:space="preserve">Israel’s </w:t>
      </w:r>
      <w:r>
        <w:rPr>
          <w:rFonts w:eastAsia="Times New Roman"/>
        </w:rPr>
        <w:t>delegation to the OECD</w:t>
      </w:r>
      <w:r w:rsidR="009B14C4">
        <w:rPr>
          <w:rFonts w:eastAsia="Times New Roman"/>
        </w:rPr>
        <w:t xml:space="preserve"> and</w:t>
      </w:r>
      <w:r>
        <w:rPr>
          <w:rFonts w:eastAsia="Times New Roman"/>
        </w:rPr>
        <w:t xml:space="preserve"> led by Ambassador Haim Assaraf, the OECD observed Israel’s 74</w:t>
      </w:r>
      <w:r w:rsidRPr="00232AE7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Independence Day. In </w:t>
      </w:r>
      <w:r w:rsidR="00E41CC4">
        <w:rPr>
          <w:rFonts w:eastAsia="Times New Roman"/>
        </w:rPr>
        <w:t xml:space="preserve">his </w:t>
      </w:r>
      <w:r>
        <w:rPr>
          <w:rFonts w:eastAsia="Times New Roman"/>
        </w:rPr>
        <w:t xml:space="preserve">opening speech, </w:t>
      </w:r>
      <w:r w:rsidR="00E41CC4">
        <w:rPr>
          <w:rFonts w:eastAsia="Times New Roman"/>
        </w:rPr>
        <w:t xml:space="preserve">OECD </w:t>
      </w:r>
      <w:r>
        <w:rPr>
          <w:rFonts w:eastAsia="Times New Roman"/>
        </w:rPr>
        <w:t xml:space="preserve">secretary-general </w:t>
      </w:r>
      <w:r w:rsidRPr="00232AE7">
        <w:rPr>
          <w:rFonts w:eastAsia="Times New Roman"/>
        </w:rPr>
        <w:t>Mathias Cormann</w:t>
      </w:r>
      <w:r>
        <w:rPr>
          <w:rFonts w:eastAsia="Times New Roman"/>
        </w:rPr>
        <w:t xml:space="preserve"> commented on Israel’s dual economic reality</w:t>
      </w:r>
      <w:r w:rsidR="002A5853">
        <w:rPr>
          <w:rFonts w:eastAsia="Times New Roman"/>
        </w:rPr>
        <w:t xml:space="preserve">. </w:t>
      </w:r>
    </w:p>
    <w:p w14:paraId="0F808A5B" w14:textId="77777777" w:rsidR="00D95CF9" w:rsidRDefault="00D95CF9" w:rsidP="00AA16F8">
      <w:pPr>
        <w:spacing w:line="360" w:lineRule="auto"/>
        <w:rPr>
          <w:rFonts w:eastAsia="Times New Roman"/>
        </w:rPr>
      </w:pPr>
    </w:p>
    <w:p w14:paraId="73CC3469" w14:textId="0154E771" w:rsidR="00232AE7" w:rsidRDefault="00994CAC" w:rsidP="00AA16F8">
      <w:pPr>
        <w:spacing w:line="360" w:lineRule="auto"/>
        <w:rPr>
          <w:rFonts w:eastAsia="Times New Roman"/>
        </w:rPr>
      </w:pPr>
      <w:r>
        <w:rPr>
          <w:rFonts w:eastAsia="Times New Roman"/>
        </w:rPr>
        <w:t>He</w:t>
      </w:r>
      <w:r w:rsidR="00232AE7">
        <w:rPr>
          <w:rFonts w:eastAsia="Times New Roman"/>
        </w:rPr>
        <w:t xml:space="preserve"> noted </w:t>
      </w:r>
      <w:r w:rsidR="002A5853">
        <w:rPr>
          <w:rFonts w:eastAsia="Times New Roman"/>
        </w:rPr>
        <w:t xml:space="preserve">the extent to which the Israeli high-tech industry, and the technology on which it is based, has been a unique success story </w:t>
      </w:r>
      <w:r w:rsidR="009B14C4">
        <w:rPr>
          <w:rFonts w:eastAsia="Times New Roman"/>
        </w:rPr>
        <w:t>and offers inspiration to</w:t>
      </w:r>
      <w:r w:rsidR="002A5853">
        <w:rPr>
          <w:rFonts w:eastAsia="Times New Roman"/>
        </w:rPr>
        <w:t xml:space="preserve"> many OECD countries. </w:t>
      </w:r>
      <w:r w:rsidR="009B14C4">
        <w:rPr>
          <w:rFonts w:eastAsia="Times New Roman"/>
        </w:rPr>
        <w:t>At the same time</w:t>
      </w:r>
      <w:r w:rsidR="002A5853">
        <w:rPr>
          <w:rFonts w:eastAsia="Times New Roman"/>
        </w:rPr>
        <w:t xml:space="preserve">, </w:t>
      </w:r>
      <w:r w:rsidR="00E41CC4">
        <w:rPr>
          <w:rFonts w:eastAsia="Times New Roman"/>
        </w:rPr>
        <w:t>ther</w:t>
      </w:r>
      <w:r>
        <w:rPr>
          <w:rFonts w:eastAsia="Times New Roman"/>
        </w:rPr>
        <w:t xml:space="preserve">e are </w:t>
      </w:r>
      <w:r w:rsidR="009B14C4">
        <w:rPr>
          <w:rFonts w:eastAsia="Times New Roman"/>
        </w:rPr>
        <w:t xml:space="preserve">less </w:t>
      </w:r>
      <w:r w:rsidR="00D95CF9">
        <w:rPr>
          <w:rFonts w:eastAsia="Times New Roman"/>
        </w:rPr>
        <w:t>attractive</w:t>
      </w:r>
      <w:r w:rsidR="009B14C4">
        <w:rPr>
          <w:rFonts w:eastAsia="Times New Roman"/>
        </w:rPr>
        <w:t xml:space="preserve"> aspects</w:t>
      </w:r>
      <w:r>
        <w:rPr>
          <w:rFonts w:eastAsia="Times New Roman"/>
        </w:rPr>
        <w:t xml:space="preserve"> </w:t>
      </w:r>
      <w:r w:rsidR="002A5853">
        <w:rPr>
          <w:rFonts w:eastAsia="Times New Roman"/>
        </w:rPr>
        <w:t xml:space="preserve">of the Israeli economy, especially its low labor productivity, the underrepresentation of Arab and Haredi populations, and the fact that </w:t>
      </w:r>
      <w:r w:rsidR="00AA16F8">
        <w:rPr>
          <w:rFonts w:eastAsia="Times New Roman"/>
        </w:rPr>
        <w:t xml:space="preserve">technological </w:t>
      </w:r>
      <w:r w:rsidR="002A5853">
        <w:rPr>
          <w:rFonts w:eastAsia="Times New Roman"/>
        </w:rPr>
        <w:t>achievements haven’t transcended the boundaries of high-tech.</w:t>
      </w:r>
    </w:p>
    <w:p w14:paraId="5FA1DF90" w14:textId="77777777" w:rsidR="00D95CF9" w:rsidRDefault="00D95CF9" w:rsidP="00AA16F8">
      <w:pPr>
        <w:spacing w:line="360" w:lineRule="auto"/>
        <w:rPr>
          <w:rFonts w:eastAsia="Times New Roman"/>
        </w:rPr>
      </w:pPr>
    </w:p>
    <w:p w14:paraId="7C03A224" w14:textId="1131FD84" w:rsidR="002A5853" w:rsidRDefault="002A5853" w:rsidP="00AA16F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The performance of high-tech in recent years, the secretary-general continued, has allowed the Israeli economy to </w:t>
      </w:r>
      <w:r w:rsidR="00AA16F8">
        <w:rPr>
          <w:rFonts w:eastAsia="Times New Roman"/>
        </w:rPr>
        <w:t xml:space="preserve">make it </w:t>
      </w:r>
      <w:r>
        <w:rPr>
          <w:rFonts w:eastAsia="Times New Roman"/>
        </w:rPr>
        <w:t xml:space="preserve">through the COVID-19 </w:t>
      </w:r>
      <w:r w:rsidR="00994CAC">
        <w:rPr>
          <w:rFonts w:eastAsia="Times New Roman"/>
        </w:rPr>
        <w:t xml:space="preserve">period </w:t>
      </w:r>
      <w:r>
        <w:rPr>
          <w:rFonts w:eastAsia="Times New Roman"/>
        </w:rPr>
        <w:t xml:space="preserve">with relative ease. </w:t>
      </w:r>
      <w:r w:rsidR="00994CAC">
        <w:rPr>
          <w:rFonts w:eastAsia="Times New Roman"/>
        </w:rPr>
        <w:t>Simultaneously</w:t>
      </w:r>
      <w:r>
        <w:rPr>
          <w:rFonts w:eastAsia="Times New Roman"/>
        </w:rPr>
        <w:t xml:space="preserve">, </w:t>
      </w:r>
      <w:r w:rsidR="00AA16F8">
        <w:rPr>
          <w:rFonts w:eastAsia="Times New Roman"/>
        </w:rPr>
        <w:t xml:space="preserve">it has </w:t>
      </w:r>
      <w:r>
        <w:rPr>
          <w:rFonts w:eastAsia="Times New Roman"/>
        </w:rPr>
        <w:t xml:space="preserve">strengthened the </w:t>
      </w:r>
      <w:r w:rsidR="00994CAC">
        <w:rPr>
          <w:rFonts w:eastAsia="Times New Roman"/>
        </w:rPr>
        <w:t xml:space="preserve">international </w:t>
      </w:r>
      <w:r>
        <w:rPr>
          <w:rFonts w:eastAsia="Times New Roman"/>
        </w:rPr>
        <w:t>status of Israeli high-tech: venture capital investment, the number of technology companies going public on NASDAQ, and technological solutions in cyber and artificial intelligence</w:t>
      </w:r>
      <w:r w:rsidR="009B14C4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9B14C4">
        <w:rPr>
          <w:rFonts w:eastAsia="Times New Roman"/>
        </w:rPr>
        <w:t>rank alongside</w:t>
      </w:r>
      <w:r>
        <w:rPr>
          <w:rFonts w:eastAsia="Times New Roman"/>
        </w:rPr>
        <w:t xml:space="preserve"> the largest </w:t>
      </w:r>
      <w:r w:rsidR="00994CAC">
        <w:rPr>
          <w:rFonts w:eastAsia="Times New Roman"/>
        </w:rPr>
        <w:t xml:space="preserve">European </w:t>
      </w:r>
      <w:r>
        <w:rPr>
          <w:rFonts w:eastAsia="Times New Roman"/>
        </w:rPr>
        <w:t>economies.</w:t>
      </w:r>
    </w:p>
    <w:p w14:paraId="2A3312A8" w14:textId="77777777" w:rsidR="00D95CF9" w:rsidRDefault="00D95CF9" w:rsidP="00AA16F8">
      <w:pPr>
        <w:spacing w:line="360" w:lineRule="auto"/>
        <w:rPr>
          <w:rFonts w:eastAsia="Times New Roman"/>
        </w:rPr>
      </w:pPr>
    </w:p>
    <w:p w14:paraId="327044FA" w14:textId="6649361B" w:rsidR="002A5853" w:rsidRDefault="002A5853" w:rsidP="00AA16F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These comments from the OECD secretary-general come as no surprise. We are </w:t>
      </w:r>
      <w:r w:rsidR="00AA16F8">
        <w:rPr>
          <w:rFonts w:eastAsia="Times New Roman"/>
        </w:rPr>
        <w:t>constantly</w:t>
      </w:r>
      <w:r>
        <w:rPr>
          <w:rFonts w:eastAsia="Times New Roman"/>
        </w:rPr>
        <w:t xml:space="preserve"> reminded of this duality. </w:t>
      </w:r>
      <w:r w:rsidR="009B14C4">
        <w:rPr>
          <w:rFonts w:eastAsia="Times New Roman"/>
        </w:rPr>
        <w:t>R</w:t>
      </w:r>
      <w:r>
        <w:rPr>
          <w:rFonts w:eastAsia="Times New Roman"/>
        </w:rPr>
        <w:t xml:space="preserve">ecently, we listened </w:t>
      </w:r>
      <w:r w:rsidR="00994CAC">
        <w:rPr>
          <w:rFonts w:eastAsia="Times New Roman"/>
        </w:rPr>
        <w:t>proudly</w:t>
      </w:r>
      <w:r>
        <w:rPr>
          <w:rFonts w:eastAsia="Times New Roman"/>
        </w:rPr>
        <w:t xml:space="preserve"> as the government of Canada, </w:t>
      </w:r>
      <w:commentRangeStart w:id="1"/>
      <w:r>
        <w:rPr>
          <w:rFonts w:eastAsia="Times New Roman"/>
        </w:rPr>
        <w:t>whose efforts to boost its national innovation</w:t>
      </w:r>
      <w:r w:rsidR="00994CAC">
        <w:rPr>
          <w:rFonts w:eastAsia="Times New Roman"/>
        </w:rPr>
        <w:t xml:space="preserve"> system</w:t>
      </w:r>
      <w:r>
        <w:rPr>
          <w:rFonts w:eastAsia="Times New Roman"/>
        </w:rPr>
        <w:t xml:space="preserve"> we have followed closely over the last few months</w:t>
      </w:r>
      <w:commentRangeEnd w:id="1"/>
      <w:r w:rsidR="009B14C4">
        <w:rPr>
          <w:rStyle w:val="CommentReference"/>
        </w:rPr>
        <w:commentReference w:id="1"/>
      </w:r>
      <w:r>
        <w:rPr>
          <w:rFonts w:eastAsia="Times New Roman"/>
        </w:rPr>
        <w:t xml:space="preserve">, decided to establish a government innovation agency </w:t>
      </w:r>
      <w:r w:rsidR="009B14C4">
        <w:rPr>
          <w:rFonts w:eastAsia="Times New Roman"/>
        </w:rPr>
        <w:t>in the likes</w:t>
      </w:r>
      <w:r>
        <w:rPr>
          <w:rFonts w:eastAsia="Times New Roman"/>
        </w:rPr>
        <w:t xml:space="preserve"> of the Israel Innovation Authority. </w:t>
      </w:r>
      <w:r w:rsidR="00677335">
        <w:rPr>
          <w:rFonts w:eastAsia="Times New Roman"/>
        </w:rPr>
        <w:t>This testifies to the respect not only for Israeli high-tech</w:t>
      </w:r>
      <w:r w:rsidR="00994CAC">
        <w:rPr>
          <w:rFonts w:eastAsia="Times New Roman"/>
        </w:rPr>
        <w:t xml:space="preserve"> itself</w:t>
      </w:r>
      <w:r w:rsidR="00677335">
        <w:rPr>
          <w:rFonts w:eastAsia="Times New Roman"/>
        </w:rPr>
        <w:t>, but also for the innovation</w:t>
      </w:r>
      <w:r w:rsidR="00994CAC">
        <w:rPr>
          <w:rFonts w:eastAsia="Times New Roman"/>
        </w:rPr>
        <w:t>-supportive policies</w:t>
      </w:r>
      <w:r w:rsidR="00677335">
        <w:rPr>
          <w:rFonts w:eastAsia="Times New Roman"/>
        </w:rPr>
        <w:t xml:space="preserve"> in recent decades</w:t>
      </w:r>
      <w:r w:rsidR="00994CAC">
        <w:rPr>
          <w:rFonts w:eastAsia="Times New Roman"/>
        </w:rPr>
        <w:t>,</w:t>
      </w:r>
      <w:r w:rsidR="00677335">
        <w:rPr>
          <w:rFonts w:eastAsia="Times New Roman"/>
        </w:rPr>
        <w:t xml:space="preserve"> which have contributed greatly to </w:t>
      </w:r>
      <w:r w:rsidR="009456CE">
        <w:rPr>
          <w:rFonts w:eastAsia="Times New Roman"/>
        </w:rPr>
        <w:t>its</w:t>
      </w:r>
      <w:r w:rsidR="00677335">
        <w:rPr>
          <w:rFonts w:eastAsia="Times New Roman"/>
        </w:rPr>
        <w:t xml:space="preserve"> development.</w:t>
      </w:r>
    </w:p>
    <w:p w14:paraId="58578EFF" w14:textId="77777777" w:rsidR="009B14C4" w:rsidRDefault="009B14C4" w:rsidP="00AA16F8">
      <w:pPr>
        <w:spacing w:line="360" w:lineRule="auto"/>
        <w:rPr>
          <w:rFonts w:eastAsia="Times New Roman"/>
        </w:rPr>
      </w:pPr>
    </w:p>
    <w:p w14:paraId="1812F514" w14:textId="70A8563A" w:rsidR="00677335" w:rsidRDefault="00677335" w:rsidP="00AA16F8">
      <w:p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But </w:t>
      </w:r>
      <w:r w:rsidR="00AA16F8">
        <w:rPr>
          <w:rFonts w:eastAsia="Times New Roman"/>
        </w:rPr>
        <w:t xml:space="preserve">in </w:t>
      </w:r>
      <w:r>
        <w:rPr>
          <w:rFonts w:eastAsia="Times New Roman"/>
        </w:rPr>
        <w:t xml:space="preserve">exactly the same week, we also received a reminder of </w:t>
      </w:r>
      <w:r w:rsidR="00AA16F8">
        <w:rPr>
          <w:rFonts w:eastAsia="Times New Roman"/>
        </w:rPr>
        <w:t xml:space="preserve">our </w:t>
      </w:r>
      <w:r w:rsidR="009456CE">
        <w:rPr>
          <w:rFonts w:eastAsia="Times New Roman"/>
        </w:rPr>
        <w:t>less satisfactory</w:t>
      </w:r>
      <w:r w:rsidR="00AA16F8">
        <w:rPr>
          <w:rFonts w:eastAsia="Times New Roman"/>
        </w:rPr>
        <w:t xml:space="preserve"> </w:t>
      </w:r>
      <w:r>
        <w:rPr>
          <w:rFonts w:eastAsia="Times New Roman"/>
        </w:rPr>
        <w:t>performance in other government policy areas</w:t>
      </w:r>
      <w:r w:rsidR="00AA16F8">
        <w:rPr>
          <w:rFonts w:eastAsia="Times New Roman"/>
        </w:rPr>
        <w:t xml:space="preserve">. Israel </w:t>
      </w:r>
      <w:r w:rsidR="009B14C4">
        <w:rPr>
          <w:rFonts w:eastAsia="Times New Roman"/>
        </w:rPr>
        <w:t xml:space="preserve">was ranked </w:t>
      </w:r>
      <w:r w:rsidR="00AA16F8">
        <w:rPr>
          <w:rFonts w:eastAsia="Times New Roman"/>
        </w:rPr>
        <w:t>27</w:t>
      </w:r>
      <w:r w:rsidR="00AA16F8" w:rsidRPr="00677335">
        <w:rPr>
          <w:rFonts w:eastAsia="Times New Roman"/>
          <w:vertAlign w:val="superscript"/>
        </w:rPr>
        <w:t>th</w:t>
      </w:r>
      <w:r w:rsidR="00AA16F8">
        <w:rPr>
          <w:rFonts w:eastAsia="Times New Roman"/>
        </w:rPr>
        <w:t xml:space="preserve"> </w:t>
      </w:r>
      <w:r>
        <w:rPr>
          <w:rFonts w:eastAsia="Times New Roman"/>
        </w:rPr>
        <w:t xml:space="preserve">on the Chandler Good Government Index </w:t>
      </w:r>
      <w:commentRangeStart w:id="2"/>
      <w:r>
        <w:rPr>
          <w:rFonts w:eastAsia="Times New Roman"/>
        </w:rPr>
        <w:t xml:space="preserve">(a research institute based in Singapore) </w:t>
      </w:r>
      <w:commentRangeEnd w:id="2"/>
      <w:r w:rsidR="009B14C4">
        <w:rPr>
          <w:rStyle w:val="CommentReference"/>
        </w:rPr>
        <w:commentReference w:id="2"/>
      </w:r>
      <w:r>
        <w:rPr>
          <w:rFonts w:eastAsia="Times New Roman"/>
        </w:rPr>
        <w:t>which tracks government performance</w:t>
      </w:r>
      <w:r w:rsidR="00AA16F8">
        <w:rPr>
          <w:rFonts w:eastAsia="Times New Roman"/>
        </w:rPr>
        <w:t xml:space="preserve"> based on </w:t>
      </w:r>
      <w:r>
        <w:rPr>
          <w:rFonts w:eastAsia="Times New Roman"/>
        </w:rPr>
        <w:t>seven different parameters</w:t>
      </w:r>
      <w:r w:rsidR="00994CAC">
        <w:rPr>
          <w:rFonts w:eastAsia="Times New Roman"/>
        </w:rPr>
        <w:t xml:space="preserve"> </w:t>
      </w:r>
      <w:r>
        <w:rPr>
          <w:rFonts w:eastAsia="Times New Roman"/>
        </w:rPr>
        <w:t>– from Strong Institutions to Global Influence &amp; Reputation. Israel received a particularly low rating for Leadership &amp; Foresight.</w:t>
      </w:r>
    </w:p>
    <w:p w14:paraId="6478AF1D" w14:textId="77777777" w:rsidR="00D95CF9" w:rsidRDefault="00D95CF9" w:rsidP="00AA16F8">
      <w:pPr>
        <w:spacing w:line="360" w:lineRule="auto"/>
        <w:rPr>
          <w:rFonts w:eastAsia="Times New Roman"/>
        </w:rPr>
      </w:pPr>
    </w:p>
    <w:p w14:paraId="2A50B3F8" w14:textId="118151DC" w:rsidR="00677335" w:rsidRDefault="00677335" w:rsidP="00AA16F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And it is in the area of leadership and foresight that </w:t>
      </w:r>
      <w:r w:rsidR="00E84DCB">
        <w:rPr>
          <w:rFonts w:eastAsia="Times New Roman"/>
        </w:rPr>
        <w:t xml:space="preserve">we find </w:t>
      </w:r>
      <w:r>
        <w:rPr>
          <w:rFonts w:eastAsia="Times New Roman"/>
        </w:rPr>
        <w:t xml:space="preserve">the key to solving the duality highlighted by </w:t>
      </w:r>
      <w:r w:rsidRPr="00677335">
        <w:rPr>
          <w:rFonts w:eastAsia="Times New Roman"/>
        </w:rPr>
        <w:t>Mathias Cormann</w:t>
      </w:r>
      <w:r>
        <w:rPr>
          <w:rFonts w:eastAsia="Times New Roman"/>
        </w:rPr>
        <w:t xml:space="preserve">. </w:t>
      </w:r>
      <w:r w:rsidR="009456CE">
        <w:rPr>
          <w:rFonts w:eastAsia="Times New Roman"/>
        </w:rPr>
        <w:t>Israeli s</w:t>
      </w:r>
      <w:r>
        <w:rPr>
          <w:rFonts w:eastAsia="Times New Roman"/>
        </w:rPr>
        <w:t xml:space="preserve">uccess in technological innovation </w:t>
      </w:r>
      <w:r w:rsidR="00AA16F8">
        <w:rPr>
          <w:rFonts w:eastAsia="Times New Roman"/>
        </w:rPr>
        <w:t xml:space="preserve">is no coincidence; </w:t>
      </w:r>
      <w:r w:rsidR="009456CE">
        <w:rPr>
          <w:rFonts w:eastAsia="Times New Roman"/>
        </w:rPr>
        <w:t>rather, it is</w:t>
      </w:r>
      <w:r w:rsidR="00AA16F8">
        <w:rPr>
          <w:rFonts w:eastAsia="Times New Roman"/>
        </w:rPr>
        <w:t xml:space="preserve"> </w:t>
      </w:r>
      <w:r>
        <w:rPr>
          <w:rFonts w:eastAsia="Times New Roman"/>
        </w:rPr>
        <w:t xml:space="preserve">an outcome of clear and aspirational </w:t>
      </w:r>
      <w:r w:rsidR="009456CE">
        <w:rPr>
          <w:rFonts w:eastAsia="Times New Roman"/>
        </w:rPr>
        <w:t xml:space="preserve">governmental </w:t>
      </w:r>
      <w:r>
        <w:rPr>
          <w:rFonts w:eastAsia="Times New Roman"/>
        </w:rPr>
        <w:t xml:space="preserve">vision. </w:t>
      </w:r>
      <w:r w:rsidR="00E22AEB">
        <w:rPr>
          <w:rFonts w:eastAsia="Times New Roman"/>
        </w:rPr>
        <w:t xml:space="preserve">Israel’s </w:t>
      </w:r>
      <w:r w:rsidR="00E22AEB" w:rsidRPr="00E22AEB">
        <w:rPr>
          <w:rFonts w:eastAsia="Times New Roman"/>
        </w:rPr>
        <w:t>Law for Encouragement of Research and Development in Industry</w:t>
      </w:r>
      <w:r>
        <w:rPr>
          <w:rFonts w:eastAsia="Times New Roman"/>
        </w:rPr>
        <w:t xml:space="preserve">, enacted in </w:t>
      </w:r>
      <w:commentRangeStart w:id="3"/>
      <w:r w:rsidR="00E22AEB">
        <w:rPr>
          <w:rFonts w:eastAsia="Times New Roman" w:hint="cs"/>
          <w:rtl/>
        </w:rPr>
        <w:t>1984</w:t>
      </w:r>
      <w:commentRangeEnd w:id="3"/>
      <w:r w:rsidR="00E22AEB">
        <w:rPr>
          <w:rStyle w:val="CommentReference"/>
          <w:rtl/>
        </w:rPr>
        <w:commentReference w:id="3"/>
      </w:r>
      <w:r w:rsidR="00E22AEB">
        <w:rPr>
          <w:rFonts w:eastAsia="Times New Roman"/>
        </w:rPr>
        <w:t xml:space="preserve"> at the height of a massive financial crisis, formulated a bold </w:t>
      </w:r>
      <w:r w:rsidR="009456CE">
        <w:rPr>
          <w:rFonts w:eastAsia="Times New Roman"/>
        </w:rPr>
        <w:t>plan</w:t>
      </w:r>
      <w:r w:rsidR="009456CE">
        <w:rPr>
          <w:rFonts w:eastAsia="Times New Roman"/>
        </w:rPr>
        <w:t xml:space="preserve"> </w:t>
      </w:r>
      <w:r w:rsidR="009456CE">
        <w:rPr>
          <w:rFonts w:eastAsia="Times New Roman"/>
        </w:rPr>
        <w:t xml:space="preserve">for </w:t>
      </w:r>
      <w:r w:rsidR="00E22AEB">
        <w:rPr>
          <w:rFonts w:eastAsia="Times New Roman"/>
        </w:rPr>
        <w:t xml:space="preserve">a leading, innovative high-tech industry. Those who </w:t>
      </w:r>
      <w:r w:rsidR="009456CE">
        <w:rPr>
          <w:rFonts w:eastAsia="Times New Roman"/>
        </w:rPr>
        <w:t>crafted</w:t>
      </w:r>
      <w:r w:rsidR="00E22AEB">
        <w:rPr>
          <w:rFonts w:eastAsia="Times New Roman"/>
        </w:rPr>
        <w:t xml:space="preserve"> that</w:t>
      </w:r>
      <w:r w:rsidR="009456CE">
        <w:rPr>
          <w:rFonts w:eastAsia="Times New Roman"/>
        </w:rPr>
        <w:t xml:space="preserve"> goal</w:t>
      </w:r>
      <w:r w:rsidR="00E22AEB">
        <w:rPr>
          <w:rFonts w:eastAsia="Times New Roman"/>
        </w:rPr>
        <w:t xml:space="preserve"> were not content with theoretical discussion, but also equipped the government with </w:t>
      </w:r>
      <w:r w:rsidR="00AA16F8">
        <w:rPr>
          <w:rFonts w:eastAsia="Times New Roman"/>
        </w:rPr>
        <w:t xml:space="preserve">the </w:t>
      </w:r>
      <w:r w:rsidR="00E22AEB">
        <w:rPr>
          <w:rFonts w:eastAsia="Times New Roman"/>
        </w:rPr>
        <w:t xml:space="preserve">budget and </w:t>
      </w:r>
      <w:r w:rsidR="00AA16F8">
        <w:rPr>
          <w:rFonts w:eastAsia="Times New Roman"/>
        </w:rPr>
        <w:t>authority</w:t>
      </w:r>
      <w:r w:rsidR="00E22AEB">
        <w:rPr>
          <w:rFonts w:eastAsia="Times New Roman"/>
        </w:rPr>
        <w:t xml:space="preserve">, </w:t>
      </w:r>
      <w:r w:rsidR="009456CE">
        <w:rPr>
          <w:rFonts w:eastAsia="Times New Roman"/>
        </w:rPr>
        <w:t>through</w:t>
      </w:r>
      <w:r w:rsidR="00E22AEB">
        <w:rPr>
          <w:rFonts w:eastAsia="Times New Roman"/>
        </w:rPr>
        <w:t xml:space="preserve"> the Office of the Chief Scientist (today the Innovation Authority)</w:t>
      </w:r>
      <w:r w:rsidR="009456CE">
        <w:rPr>
          <w:rFonts w:eastAsia="Times New Roman"/>
        </w:rPr>
        <w:t>,</w:t>
      </w:r>
      <w:r w:rsidR="00AA16F8">
        <w:rPr>
          <w:rFonts w:eastAsia="Times New Roman"/>
        </w:rPr>
        <w:t xml:space="preserve"> to </w:t>
      </w:r>
      <w:r w:rsidR="00D95CF9">
        <w:rPr>
          <w:rFonts w:eastAsia="Times New Roman"/>
        </w:rPr>
        <w:t xml:space="preserve">bring </w:t>
      </w:r>
      <w:r w:rsidR="009456CE">
        <w:rPr>
          <w:rFonts w:eastAsia="Times New Roman"/>
        </w:rPr>
        <w:t>those ideas</w:t>
      </w:r>
      <w:r w:rsidR="009456CE">
        <w:rPr>
          <w:rFonts w:eastAsia="Times New Roman"/>
        </w:rPr>
        <w:t xml:space="preserve"> </w:t>
      </w:r>
      <w:r w:rsidR="00E22AEB">
        <w:rPr>
          <w:rFonts w:eastAsia="Times New Roman"/>
        </w:rPr>
        <w:t xml:space="preserve">into reality. Programs such as </w:t>
      </w:r>
      <w:commentRangeStart w:id="4"/>
      <w:r w:rsidR="00D8657A">
        <w:rPr>
          <w:rFonts w:eastAsia="Times New Roman"/>
        </w:rPr>
        <w:t>Project Yozm</w:t>
      </w:r>
      <w:r w:rsidR="00E22AEB">
        <w:rPr>
          <w:rFonts w:eastAsia="Times New Roman"/>
        </w:rPr>
        <w:t>a</w:t>
      </w:r>
      <w:commentRangeEnd w:id="4"/>
      <w:r w:rsidR="00E22AEB">
        <w:rPr>
          <w:rStyle w:val="CommentReference"/>
          <w:rtl/>
        </w:rPr>
        <w:commentReference w:id="4"/>
      </w:r>
      <w:r w:rsidR="00E22AEB">
        <w:rPr>
          <w:rFonts w:eastAsia="Times New Roman"/>
        </w:rPr>
        <w:t xml:space="preserve">, </w:t>
      </w:r>
      <w:commentRangeStart w:id="5"/>
      <w:r w:rsidR="00E22AEB">
        <w:rPr>
          <w:rFonts w:eastAsia="Times New Roman"/>
        </w:rPr>
        <w:t xml:space="preserve">MAGNET </w:t>
      </w:r>
      <w:commentRangeEnd w:id="5"/>
      <w:r w:rsidR="00E22AEB">
        <w:rPr>
          <w:rStyle w:val="CommentReference"/>
        </w:rPr>
        <w:commentReference w:id="5"/>
      </w:r>
      <w:r w:rsidR="00E22AEB" w:rsidRPr="00E22AEB">
        <w:rPr>
          <w:rFonts w:eastAsia="Times New Roman"/>
        </w:rPr>
        <w:t>(Generic Technologies R&amp;D Consortiums)</w:t>
      </w:r>
      <w:r w:rsidR="009F500E">
        <w:rPr>
          <w:rFonts w:eastAsia="Times New Roman"/>
        </w:rPr>
        <w:t xml:space="preserve">, the Technological Innovation Incubators </w:t>
      </w:r>
      <w:commentRangeStart w:id="6"/>
      <w:r w:rsidR="009F500E">
        <w:rPr>
          <w:rFonts w:eastAsia="Times New Roman"/>
        </w:rPr>
        <w:t>Program</w:t>
      </w:r>
      <w:commentRangeEnd w:id="6"/>
      <w:r w:rsidR="009F500E">
        <w:rPr>
          <w:rStyle w:val="CommentReference"/>
        </w:rPr>
        <w:commentReference w:id="6"/>
      </w:r>
      <w:r w:rsidR="009F500E">
        <w:rPr>
          <w:rFonts w:eastAsia="Times New Roman"/>
        </w:rPr>
        <w:t xml:space="preserve">, and the R&amp;D Fund, all </w:t>
      </w:r>
      <w:r w:rsidR="00994CAC">
        <w:rPr>
          <w:rFonts w:eastAsia="Times New Roman"/>
        </w:rPr>
        <w:t>resulting from</w:t>
      </w:r>
      <w:r w:rsidR="009F500E">
        <w:rPr>
          <w:rFonts w:eastAsia="Times New Roman"/>
        </w:rPr>
        <w:t xml:space="preserve"> that vision, </w:t>
      </w:r>
      <w:r w:rsidR="00E84DCB">
        <w:rPr>
          <w:rFonts w:eastAsia="Times New Roman"/>
        </w:rPr>
        <w:t>have been</w:t>
      </w:r>
      <w:r w:rsidR="00E84DCB">
        <w:rPr>
          <w:rFonts w:eastAsia="Times New Roman" w:hint="cs"/>
          <w:rtl/>
        </w:rPr>
        <w:t xml:space="preserve"> </w:t>
      </w:r>
      <w:r w:rsidR="00E84DCB">
        <w:rPr>
          <w:rFonts w:eastAsia="Times New Roman"/>
        </w:rPr>
        <w:t>among the</w:t>
      </w:r>
      <w:r w:rsidR="009F500E">
        <w:rPr>
          <w:rFonts w:eastAsia="Times New Roman"/>
        </w:rPr>
        <w:t xml:space="preserve"> leading </w:t>
      </w:r>
      <w:r w:rsidR="00AA16F8">
        <w:rPr>
          <w:rFonts w:eastAsia="Times New Roman"/>
        </w:rPr>
        <w:t xml:space="preserve">accelerators of </w:t>
      </w:r>
      <w:r w:rsidR="009F500E">
        <w:rPr>
          <w:rFonts w:eastAsia="Times New Roman"/>
        </w:rPr>
        <w:t>the high-tech revolution in Israel.</w:t>
      </w:r>
    </w:p>
    <w:p w14:paraId="7514F14E" w14:textId="452760C3" w:rsidR="00E84DCB" w:rsidRDefault="00E84DCB" w:rsidP="00AA16F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r w:rsidR="00AA16F8">
        <w:rPr>
          <w:rFonts w:eastAsia="Times New Roman"/>
        </w:rPr>
        <w:t>economic worries</w:t>
      </w:r>
      <w:r>
        <w:rPr>
          <w:rFonts w:eastAsia="Times New Roman"/>
        </w:rPr>
        <w:t xml:space="preserve"> we see </w:t>
      </w:r>
      <w:r w:rsidR="00AA16F8">
        <w:rPr>
          <w:rFonts w:eastAsia="Times New Roman"/>
        </w:rPr>
        <w:t xml:space="preserve">reflected </w:t>
      </w:r>
      <w:r>
        <w:rPr>
          <w:rFonts w:eastAsia="Times New Roman"/>
        </w:rPr>
        <w:t xml:space="preserve">in </w:t>
      </w:r>
      <w:r w:rsidR="00AA16F8">
        <w:rPr>
          <w:rFonts w:eastAsia="Times New Roman"/>
        </w:rPr>
        <w:t>newspaper headlines</w:t>
      </w:r>
      <w:r w:rsidR="00994CAC">
        <w:rPr>
          <w:rFonts w:eastAsia="Times New Roman"/>
        </w:rPr>
        <w:t xml:space="preserve"> </w:t>
      </w:r>
      <w:r w:rsidR="00AA16F8">
        <w:rPr>
          <w:rFonts w:eastAsia="Times New Roman"/>
        </w:rPr>
        <w:t>–</w:t>
      </w:r>
      <w:r w:rsidR="00994CAC">
        <w:rPr>
          <w:rFonts w:eastAsia="Times New Roman"/>
        </w:rPr>
        <w:t xml:space="preserve"> </w:t>
      </w:r>
      <w:r>
        <w:rPr>
          <w:rFonts w:eastAsia="Times New Roman"/>
        </w:rPr>
        <w:t>“Has the bubble burst?” “Is high-tech experiencing a crisis?”</w:t>
      </w:r>
      <w:r w:rsidR="00AA16F8" w:rsidRPr="00AA16F8">
        <w:rPr>
          <w:rFonts w:eastAsia="Times New Roman"/>
        </w:rPr>
        <w:t xml:space="preserve"> </w:t>
      </w:r>
      <w:r w:rsidR="00AA16F8">
        <w:rPr>
          <w:rFonts w:eastAsia="Times New Roman"/>
        </w:rPr>
        <w:t>–</w:t>
      </w:r>
      <w:r w:rsidR="00994CAC">
        <w:rPr>
          <w:rFonts w:eastAsia="Times New Roman"/>
        </w:rPr>
        <w:t xml:space="preserve"> </w:t>
      </w:r>
      <w:r w:rsidR="00D95CF9">
        <w:rPr>
          <w:rFonts w:eastAsia="Times New Roman"/>
        </w:rPr>
        <w:t>a</w:t>
      </w:r>
      <w:r w:rsidR="00D95CF9">
        <w:rPr>
          <w:rFonts w:eastAsia="Times New Roman"/>
        </w:rPr>
        <w:t>midst</w:t>
      </w:r>
      <w:r w:rsidR="00D95CF9">
        <w:rPr>
          <w:rFonts w:eastAsia="Times New Roman"/>
        </w:rPr>
        <w:t xml:space="preserve"> </w:t>
      </w:r>
      <w:r>
        <w:rPr>
          <w:rFonts w:eastAsia="Times New Roman"/>
        </w:rPr>
        <w:t xml:space="preserve">volatility in </w:t>
      </w:r>
      <w:r w:rsidR="00AA16F8">
        <w:rPr>
          <w:rFonts w:eastAsia="Times New Roman"/>
        </w:rPr>
        <w:t xml:space="preserve">companies’ </w:t>
      </w:r>
      <w:r>
        <w:rPr>
          <w:rFonts w:eastAsia="Times New Roman"/>
        </w:rPr>
        <w:t>valuation, is another sign of high-tech</w:t>
      </w:r>
      <w:r w:rsidR="00994CAC">
        <w:rPr>
          <w:rFonts w:eastAsia="Times New Roman"/>
        </w:rPr>
        <w:t>’s critical position</w:t>
      </w:r>
      <w:r>
        <w:rPr>
          <w:rFonts w:eastAsia="Times New Roman"/>
        </w:rPr>
        <w:t xml:space="preserve"> within the Israeli economy.</w:t>
      </w:r>
    </w:p>
    <w:p w14:paraId="0B0B41EE" w14:textId="77777777" w:rsidR="00D95CF9" w:rsidRDefault="00D95CF9" w:rsidP="00AA16F8">
      <w:pPr>
        <w:spacing w:line="360" w:lineRule="auto"/>
        <w:rPr>
          <w:rFonts w:eastAsia="Times New Roman"/>
        </w:rPr>
      </w:pPr>
    </w:p>
    <w:p w14:paraId="3F7A30BA" w14:textId="06AEAD6F" w:rsidR="00E84DCB" w:rsidRDefault="00994CAC" w:rsidP="00AA16F8">
      <w:pPr>
        <w:spacing w:line="360" w:lineRule="auto"/>
        <w:rPr>
          <w:rFonts w:eastAsia="Times New Roman"/>
        </w:rPr>
      </w:pPr>
      <w:r>
        <w:rPr>
          <w:rFonts w:eastAsia="Times New Roman"/>
        </w:rPr>
        <w:t>Israel today</w:t>
      </w:r>
      <w:r w:rsidR="00E84DCB">
        <w:rPr>
          <w:rFonts w:eastAsia="Times New Roman"/>
        </w:rPr>
        <w:t xml:space="preserve"> requires a vision no less aspirational</w:t>
      </w:r>
      <w:r>
        <w:rPr>
          <w:rFonts w:eastAsia="Times New Roman"/>
        </w:rPr>
        <w:t>,</w:t>
      </w:r>
      <w:r w:rsidR="00E84DCB">
        <w:rPr>
          <w:rFonts w:eastAsia="Times New Roman"/>
        </w:rPr>
        <w:t xml:space="preserve"> in order to ensure its financial power. Three fundamentals must stand at its core: strengthening the leadership of Israeli technology </w:t>
      </w:r>
      <w:r w:rsidR="009456CE">
        <w:rPr>
          <w:rFonts w:eastAsia="Times New Roman"/>
        </w:rPr>
        <w:t xml:space="preserve">via </w:t>
      </w:r>
      <w:r w:rsidR="00E84DCB">
        <w:rPr>
          <w:rFonts w:eastAsia="Times New Roman"/>
        </w:rPr>
        <w:t xml:space="preserve">infrastructure for </w:t>
      </w:r>
      <w:r w:rsidR="009456CE">
        <w:rPr>
          <w:rFonts w:eastAsia="Times New Roman"/>
        </w:rPr>
        <w:t>subsequent</w:t>
      </w:r>
      <w:r w:rsidR="009456CE">
        <w:rPr>
          <w:rFonts w:eastAsia="Times New Roman"/>
        </w:rPr>
        <w:t xml:space="preserve"> </w:t>
      </w:r>
      <w:r w:rsidR="00E84DCB">
        <w:rPr>
          <w:rFonts w:eastAsia="Times New Roman"/>
        </w:rPr>
        <w:t xml:space="preserve">technological revolutions; turning Israeli innovation into a driver for </w:t>
      </w:r>
      <w:r w:rsidR="009456CE">
        <w:rPr>
          <w:rFonts w:eastAsia="Times New Roman"/>
        </w:rPr>
        <w:t>greater equality</w:t>
      </w:r>
      <w:r w:rsidR="00E84DCB">
        <w:rPr>
          <w:rFonts w:eastAsia="Times New Roman"/>
        </w:rPr>
        <w:t xml:space="preserve"> in Israeli society – particularly through expanding and introducing </w:t>
      </w:r>
      <w:r w:rsidR="00E41CC4">
        <w:rPr>
          <w:rFonts w:eastAsia="Times New Roman"/>
        </w:rPr>
        <w:t>diversity into innovation companies’ workforce</w:t>
      </w:r>
      <w:r w:rsidR="009456CE">
        <w:rPr>
          <w:rFonts w:eastAsia="Times New Roman"/>
        </w:rPr>
        <w:t>;</w:t>
      </w:r>
      <w:r w:rsidR="00E41CC4">
        <w:rPr>
          <w:rFonts w:eastAsia="Times New Roman"/>
        </w:rPr>
        <w:t xml:space="preserve"> and transforming Israel into a global leader </w:t>
      </w:r>
      <w:r w:rsidR="009456CE">
        <w:rPr>
          <w:rFonts w:eastAsia="Times New Roman"/>
        </w:rPr>
        <w:t>of</w:t>
      </w:r>
      <w:r w:rsidR="00E41CC4">
        <w:rPr>
          <w:rFonts w:eastAsia="Times New Roman"/>
        </w:rPr>
        <w:t xml:space="preserve"> innovative technology</w:t>
      </w:r>
      <w:r w:rsidR="009456CE">
        <w:rPr>
          <w:rFonts w:eastAsia="Times New Roman"/>
        </w:rPr>
        <w:t xml:space="preserve"> adoption</w:t>
      </w:r>
      <w:r w:rsidR="00E41CC4">
        <w:rPr>
          <w:rFonts w:eastAsia="Times New Roman"/>
        </w:rPr>
        <w:t xml:space="preserve"> to benefit the most central areas of our lives, particularly education, health, and transportation.</w:t>
      </w:r>
    </w:p>
    <w:p w14:paraId="2346DC28" w14:textId="77777777" w:rsidR="00D95CF9" w:rsidRDefault="00D95CF9" w:rsidP="00AA16F8">
      <w:pPr>
        <w:spacing w:line="360" w:lineRule="auto"/>
        <w:rPr>
          <w:rFonts w:eastAsia="Times New Roman"/>
        </w:rPr>
      </w:pPr>
    </w:p>
    <w:p w14:paraId="4DAC1EEB" w14:textId="2E2F82C1" w:rsidR="00E41CC4" w:rsidRDefault="00E41CC4" w:rsidP="00AA16F8">
      <w:pPr>
        <w:spacing w:line="360" w:lineRule="auto"/>
        <w:rPr>
          <w:rFonts w:eastAsia="Times New Roman"/>
          <w:rtl/>
        </w:rPr>
      </w:pPr>
      <w:r>
        <w:rPr>
          <w:rFonts w:eastAsia="Times New Roman"/>
        </w:rPr>
        <w:t xml:space="preserve">This long-term vision can </w:t>
      </w:r>
      <w:r w:rsidR="00D95CF9">
        <w:rPr>
          <w:rFonts w:eastAsia="Times New Roman"/>
        </w:rPr>
        <w:t>become</w:t>
      </w:r>
      <w:r w:rsidR="00D95CF9">
        <w:rPr>
          <w:rFonts w:eastAsia="Times New Roman"/>
        </w:rPr>
        <w:t xml:space="preserve"> </w:t>
      </w:r>
      <w:r>
        <w:rPr>
          <w:rFonts w:eastAsia="Times New Roman"/>
        </w:rPr>
        <w:t xml:space="preserve">reality, thanks to Israeli science, technology, and innovation, and of course preserve Israel’s primary growth engine. But </w:t>
      </w:r>
      <w:r w:rsidR="009456CE">
        <w:rPr>
          <w:rFonts w:eastAsia="Times New Roman"/>
        </w:rPr>
        <w:t>high-tech</w:t>
      </w:r>
      <w:r w:rsidR="009456CE">
        <w:rPr>
          <w:rFonts w:eastAsia="Times New Roman"/>
        </w:rPr>
        <w:t xml:space="preserve"> </w:t>
      </w:r>
      <w:r>
        <w:rPr>
          <w:rFonts w:eastAsia="Times New Roman"/>
        </w:rPr>
        <w:t xml:space="preserve">can’t meet this challenge alone. First and foremost, </w:t>
      </w:r>
      <w:r w:rsidR="009456CE">
        <w:rPr>
          <w:rFonts w:eastAsia="Times New Roman"/>
        </w:rPr>
        <w:t>forward-thinking governance must</w:t>
      </w:r>
      <w:r>
        <w:rPr>
          <w:rFonts w:eastAsia="Times New Roman"/>
        </w:rPr>
        <w:t xml:space="preserve"> make the country’s citizens</w:t>
      </w:r>
      <w:r w:rsidR="009456CE">
        <w:rPr>
          <w:rFonts w:eastAsia="Times New Roman"/>
        </w:rPr>
        <w:t xml:space="preserve"> its</w:t>
      </w:r>
      <w:r>
        <w:rPr>
          <w:rFonts w:eastAsia="Times New Roman"/>
        </w:rPr>
        <w:t xml:space="preserve"> top priority and </w:t>
      </w:r>
      <w:r w:rsidR="00AA16F8">
        <w:rPr>
          <w:rFonts w:eastAsia="Times New Roman"/>
        </w:rPr>
        <w:t>recognize</w:t>
      </w:r>
      <w:r>
        <w:rPr>
          <w:rFonts w:eastAsia="Times New Roman"/>
        </w:rPr>
        <w:t xml:space="preserve"> that innovation is key to improving Israel’s economy – and its society as a whole.</w:t>
      </w:r>
    </w:p>
    <w:p w14:paraId="5F2B04EC" w14:textId="77777777" w:rsidR="00E41CC4" w:rsidRDefault="00E41CC4" w:rsidP="00AA16F8">
      <w:pPr>
        <w:spacing w:line="360" w:lineRule="auto"/>
        <w:rPr>
          <w:rFonts w:eastAsia="Times New Roman"/>
        </w:rPr>
      </w:pPr>
      <w:r>
        <w:rPr>
          <w:rFonts w:eastAsia="Times New Roman"/>
        </w:rPr>
        <w:t>Uri Gaba</w:t>
      </w:r>
      <w:r w:rsidR="00AA16F8">
        <w:rPr>
          <w:rFonts w:eastAsia="Times New Roman"/>
        </w:rPr>
        <w:t>i</w:t>
      </w:r>
      <w:r>
        <w:rPr>
          <w:rFonts w:eastAsia="Times New Roman"/>
        </w:rPr>
        <w:t xml:space="preserve">, CEO, </w:t>
      </w:r>
      <w:hyperlink r:id="rId8" w:history="1">
        <w:r w:rsidRPr="00E41CC4">
          <w:rPr>
            <w:rStyle w:val="Hyperlink"/>
            <w:rFonts w:eastAsia="Times New Roman"/>
          </w:rPr>
          <w:t>Start-Up Nation Policy Institute (SNPI)</w:t>
        </w:r>
      </w:hyperlink>
    </w:p>
    <w:sectPr w:rsidR="00E41CC4" w:rsidSect="00EF0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068ACA0" w14:textId="08F57D07" w:rsidR="00E41CC4" w:rsidRDefault="00E41CC4" w:rsidP="00E41CC4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994CAC">
        <w:rPr>
          <w:rStyle w:val="CommentReference"/>
        </w:rPr>
        <w:t xml:space="preserve">Unclear what </w:t>
      </w:r>
      <w:r w:rsidR="009B14C4">
        <w:rPr>
          <w:rStyle w:val="CommentReference"/>
        </w:rPr>
        <w:t>15%</w:t>
      </w:r>
      <w:r w:rsidR="00994CAC">
        <w:rPr>
          <w:rStyle w:val="CommentReference"/>
        </w:rPr>
        <w:t xml:space="preserve"> refers to</w:t>
      </w:r>
    </w:p>
  </w:comment>
  <w:comment w:id="1" w:author="Author" w:initials="A">
    <w:p w14:paraId="57D04178" w14:textId="61959642" w:rsidR="009B14C4" w:rsidRDefault="009B14C4">
      <w:pPr>
        <w:pStyle w:val="CommentText"/>
      </w:pPr>
      <w:r>
        <w:rPr>
          <w:rStyle w:val="CommentReference"/>
        </w:rPr>
        <w:annotationRef/>
      </w:r>
      <w:r>
        <w:t>I suggest removing this, it does not appear to be a key detail</w:t>
      </w:r>
    </w:p>
  </w:comment>
  <w:comment w:id="2" w:author="Author" w:initials="A">
    <w:p w14:paraId="2BBF7D7E" w14:textId="1222B040" w:rsidR="009B14C4" w:rsidRDefault="009B14C4">
      <w:pPr>
        <w:pStyle w:val="CommentText"/>
      </w:pPr>
      <w:r>
        <w:rPr>
          <w:rStyle w:val="CommentReference"/>
        </w:rPr>
        <w:annotationRef/>
      </w:r>
      <w:r>
        <w:t>I suggest removing this, it is not relevant to the content</w:t>
      </w:r>
    </w:p>
  </w:comment>
  <w:comment w:id="3" w:author="Author" w:initials="A">
    <w:p w14:paraId="1AB33644" w14:textId="77777777" w:rsidR="00E22AEB" w:rsidRDefault="00E22AEB" w:rsidP="00E22AEB">
      <w:pPr>
        <w:pStyle w:val="CommentText"/>
      </w:pPr>
      <w:r>
        <w:rPr>
          <w:rStyle w:val="CommentReference"/>
        </w:rPr>
        <w:annotationRef/>
      </w:r>
      <w:r>
        <w:t>The original Hebrew said 1985. When I looked this up to find the English title of the law, I discovered that it was 1984. Client should be informed and the Hebrew version changed if need be.</w:t>
      </w:r>
    </w:p>
    <w:p w14:paraId="683594C2" w14:textId="77777777" w:rsidR="00E22AEB" w:rsidRDefault="007E3529">
      <w:pPr>
        <w:pStyle w:val="CommentText"/>
        <w:rPr>
          <w:rtl/>
        </w:rPr>
      </w:pPr>
      <w:hyperlink r:id="rId1" w:history="1">
        <w:r w:rsidR="00E22AEB" w:rsidRPr="003364A9">
          <w:rPr>
            <w:rStyle w:val="Hyperlink"/>
          </w:rPr>
          <w:t>https://www.nevo.co.il/law_html/law01/p181m2_001.htm</w:t>
        </w:r>
      </w:hyperlink>
    </w:p>
    <w:p w14:paraId="6A98D04F" w14:textId="77777777" w:rsidR="00E22AEB" w:rsidRDefault="00E22AEB">
      <w:pPr>
        <w:pStyle w:val="CommentText"/>
      </w:pPr>
      <w:r w:rsidRPr="00E22AEB">
        <w:t>https://he.wikipedia.org/wiki/</w:t>
      </w:r>
      <w:r w:rsidRPr="00E22AEB">
        <w:rPr>
          <w:rtl/>
        </w:rPr>
        <w:t>חוק_לעידוד_מחקר,_פיתוח_וחדשנות_טכנולוגית_בתעשייה</w:t>
      </w:r>
    </w:p>
  </w:comment>
  <w:comment w:id="4" w:author="Author" w:initials="A">
    <w:p w14:paraId="037C4DE1" w14:textId="77777777" w:rsidR="00E22AEB" w:rsidRDefault="00E22AEB">
      <w:pPr>
        <w:pStyle w:val="CommentText"/>
        <w:rPr>
          <w:rStyle w:val="CommentReference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יזמה</w:t>
      </w:r>
    </w:p>
    <w:p w14:paraId="52C468C9" w14:textId="77777777" w:rsidR="00E22AEB" w:rsidRDefault="00E22AEB">
      <w:pPr>
        <w:pStyle w:val="CommentText"/>
        <w:rPr>
          <w:rStyle w:val="CommentReference"/>
          <w:rtl/>
        </w:rPr>
      </w:pPr>
    </w:p>
    <w:p w14:paraId="53F4BBC3" w14:textId="77777777" w:rsidR="00E22AEB" w:rsidRDefault="00E22AEB">
      <w:pPr>
        <w:pStyle w:val="CommentText"/>
        <w:rPr>
          <w:rStyle w:val="CommentReference"/>
        </w:rPr>
      </w:pPr>
      <w:r>
        <w:rPr>
          <w:rStyle w:val="CommentReference"/>
          <w:rFonts w:hint="cs"/>
          <w:rtl/>
        </w:rPr>
        <w:t>לא ידעתי מה זה, לא מצאתי באתר</w:t>
      </w:r>
    </w:p>
    <w:p w14:paraId="6ED41263" w14:textId="77777777" w:rsidR="00D8657A" w:rsidRDefault="00D8657A">
      <w:pPr>
        <w:pStyle w:val="CommentText"/>
        <w:rPr>
          <w:rStyle w:val="CommentReference"/>
        </w:rPr>
      </w:pPr>
    </w:p>
    <w:p w14:paraId="58D2450B" w14:textId="77777777" w:rsidR="00D8657A" w:rsidRDefault="00D8657A" w:rsidP="00D8657A">
      <w:pPr>
        <w:pStyle w:val="CommentText"/>
        <w:bidi/>
        <w:rPr>
          <w:rStyle w:val="CommentReference"/>
          <w:rtl/>
        </w:rPr>
      </w:pPr>
      <w:r>
        <w:rPr>
          <w:rStyle w:val="CommentReference"/>
          <w:rFonts w:hint="cs"/>
          <w:rtl/>
        </w:rPr>
        <w:t>אולי זה תוכנית יוזמה משנות ה-90?</w:t>
      </w:r>
    </w:p>
    <w:p w14:paraId="15AF9230" w14:textId="77777777" w:rsidR="00D8657A" w:rsidRDefault="007E3529">
      <w:pPr>
        <w:pStyle w:val="CommentText"/>
        <w:rPr>
          <w:rtl/>
        </w:rPr>
      </w:pPr>
      <w:hyperlink r:id="rId2" w:history="1">
        <w:r w:rsidR="00D8657A" w:rsidRPr="003364A9">
          <w:rPr>
            <w:rStyle w:val="Hyperlink"/>
          </w:rPr>
          <w:t>https://he.wikipedia.org/wiki/</w:t>
        </w:r>
        <w:r w:rsidR="00D8657A" w:rsidRPr="003364A9">
          <w:rPr>
            <w:rStyle w:val="Hyperlink"/>
            <w:rtl/>
          </w:rPr>
          <w:t>תוכנית_יוזמה</w:t>
        </w:r>
      </w:hyperlink>
    </w:p>
    <w:p w14:paraId="0B87F117" w14:textId="77777777" w:rsidR="00D8657A" w:rsidRDefault="007E3529">
      <w:pPr>
        <w:pStyle w:val="CommentText"/>
        <w:rPr>
          <w:rtl/>
        </w:rPr>
      </w:pPr>
      <w:hyperlink r:id="rId3" w:history="1">
        <w:r w:rsidR="00D8657A" w:rsidRPr="003364A9">
          <w:rPr>
            <w:rStyle w:val="Hyperlink"/>
          </w:rPr>
          <w:t>https://socialimpactil.com/israel-took-the-initiative-in-innovation-with-project-yozma/</w:t>
        </w:r>
      </w:hyperlink>
    </w:p>
    <w:p w14:paraId="7938B4ED" w14:textId="77777777" w:rsidR="00D8657A" w:rsidRDefault="00D8657A" w:rsidP="00D8657A">
      <w:pPr>
        <w:pStyle w:val="CommentText"/>
        <w:bidi/>
        <w:rPr>
          <w:rtl/>
        </w:rPr>
      </w:pPr>
      <w:r>
        <w:rPr>
          <w:rFonts w:hint="cs"/>
          <w:rtl/>
        </w:rPr>
        <w:t>במקרה ולא צריכים לתקן את זה....</w:t>
      </w:r>
    </w:p>
  </w:comment>
  <w:comment w:id="5" w:author="Author" w:initials="A">
    <w:p w14:paraId="0F81E36F" w14:textId="77777777" w:rsidR="00E22AEB" w:rsidRDefault="00E22AEB">
      <w:pPr>
        <w:pStyle w:val="CommentText"/>
        <w:rPr>
          <w:rFonts w:eastAsia="Times New Roman"/>
        </w:rPr>
      </w:pPr>
      <w:r>
        <w:rPr>
          <w:rStyle w:val="CommentReference"/>
        </w:rPr>
        <w:annotationRef/>
      </w:r>
      <w:r w:rsidRPr="001D64D6">
        <w:rPr>
          <w:rFonts w:eastAsia="Times New Roman"/>
          <w:rtl/>
        </w:rPr>
        <w:t>מגנ"ט</w:t>
      </w:r>
    </w:p>
    <w:p w14:paraId="04FECC34" w14:textId="77777777" w:rsidR="00E22AEB" w:rsidRDefault="00E22AEB">
      <w:pPr>
        <w:pStyle w:val="CommentText"/>
        <w:rPr>
          <w:rFonts w:eastAsia="Times New Roman"/>
        </w:rPr>
      </w:pPr>
    </w:p>
    <w:p w14:paraId="3DECA72E" w14:textId="77777777" w:rsidR="00E22AEB" w:rsidRDefault="00E22AEB">
      <w:pPr>
        <w:pStyle w:val="CommentText"/>
        <w:rPr>
          <w:rtl/>
        </w:rPr>
      </w:pPr>
      <w:r>
        <w:rPr>
          <w:rFonts w:eastAsia="Times New Roman" w:hint="cs"/>
          <w:rtl/>
        </w:rPr>
        <w:t>הוספתי תרגום/הסבר לקיצור</w:t>
      </w:r>
    </w:p>
  </w:comment>
  <w:comment w:id="6" w:author="Author" w:initials="A">
    <w:p w14:paraId="3AD663B5" w14:textId="77777777" w:rsidR="009F500E" w:rsidRDefault="009F500E">
      <w:pPr>
        <w:pStyle w:val="CommentText"/>
        <w:rPr>
          <w:rFonts w:eastAsia="Times New Roman"/>
        </w:rPr>
      </w:pPr>
      <w:r>
        <w:rPr>
          <w:rStyle w:val="CommentReference"/>
        </w:rPr>
        <w:annotationRef/>
      </w:r>
      <w:r w:rsidRPr="001D64D6">
        <w:rPr>
          <w:rFonts w:eastAsia="Times New Roman"/>
          <w:rtl/>
        </w:rPr>
        <w:t>תכנית החממות</w:t>
      </w:r>
    </w:p>
    <w:p w14:paraId="4DBBE1FB" w14:textId="77777777" w:rsidR="009F500E" w:rsidRDefault="009F500E" w:rsidP="009F500E">
      <w:pPr>
        <w:pStyle w:val="CommentText"/>
        <w:bidi/>
        <w:rPr>
          <w:rFonts w:eastAsia="Times New Roman"/>
          <w:rtl/>
        </w:rPr>
      </w:pPr>
      <w:r>
        <w:rPr>
          <w:rFonts w:eastAsia="Times New Roman" w:hint="cs"/>
          <w:rtl/>
        </w:rPr>
        <w:t>זה השם המלא באנגלית</w:t>
      </w:r>
    </w:p>
    <w:p w14:paraId="3BD9421C" w14:textId="77777777" w:rsidR="009F500E" w:rsidRDefault="007E3529">
      <w:pPr>
        <w:pStyle w:val="CommentText"/>
        <w:rPr>
          <w:rtl/>
        </w:rPr>
      </w:pPr>
      <w:hyperlink r:id="rId4" w:history="1">
        <w:r w:rsidR="009F500E" w:rsidRPr="003364A9">
          <w:rPr>
            <w:rStyle w:val="Hyperlink"/>
          </w:rPr>
          <w:t>https://innovationisrael.org.il/en/program/incubators-incentive-program</w:t>
        </w:r>
      </w:hyperlink>
    </w:p>
    <w:p w14:paraId="18CA038A" w14:textId="77777777" w:rsidR="009F500E" w:rsidRDefault="009F500E" w:rsidP="009F500E">
      <w:pPr>
        <w:pStyle w:val="CommentText"/>
        <w:bidi/>
        <w:rPr>
          <w:rtl/>
        </w:rPr>
      </w:pPr>
      <w:r>
        <w:rPr>
          <w:rFonts w:hint="cs"/>
          <w:rtl/>
        </w:rPr>
        <w:t xml:space="preserve">שאגב (ואולי חשוב ללקוח לדעת) האתר לא נתן לי להיכנס אליו עם ה  </w:t>
      </w:r>
      <w:r>
        <w:rPr>
          <w:rFonts w:hint="cs"/>
        </w:rPr>
        <w:t>VPN</w:t>
      </w:r>
      <w:r>
        <w:rPr>
          <w:rFonts w:hint="cs"/>
          <w:rtl/>
        </w:rPr>
        <w:t xml:space="preserve"> כי יש לי כתובת </w:t>
      </w:r>
      <w:r>
        <w:rPr>
          <w:rFonts w:hint="cs"/>
        </w:rPr>
        <w:t>IP</w:t>
      </w:r>
      <w:r>
        <w:rPr>
          <w:rFonts w:hint="cs"/>
          <w:rtl/>
        </w:rPr>
        <w:t xml:space="preserve"> מקנדה. רק אחרי שכיביתי את ה </w:t>
      </w:r>
      <w:r>
        <w:rPr>
          <w:rFonts w:hint="cs"/>
        </w:rPr>
        <w:t>VPN</w:t>
      </w:r>
      <w:r>
        <w:rPr>
          <w:rFonts w:hint="cs"/>
          <w:rtl/>
        </w:rPr>
        <w:t xml:space="preserve"> והשתמשתי ב-</w:t>
      </w:r>
      <w:r>
        <w:t xml:space="preserve"> </w:t>
      </w:r>
      <w:r>
        <w:rPr>
          <w:rFonts w:hint="cs"/>
        </w:rPr>
        <w:t xml:space="preserve">IP </w:t>
      </w:r>
      <w:r w:rsidR="00AA16F8">
        <w:rPr>
          <w:rFonts w:hint="cs"/>
          <w:rtl/>
        </w:rPr>
        <w:t>מי</w:t>
      </w:r>
      <w:r>
        <w:rPr>
          <w:rFonts w:hint="cs"/>
          <w:rtl/>
        </w:rPr>
        <w:t>ש</w:t>
      </w:r>
      <w:r w:rsidR="00AA16F8">
        <w:rPr>
          <w:rFonts w:hint="cs"/>
          <w:rtl/>
        </w:rPr>
        <w:t>ר</w:t>
      </w:r>
      <w:r>
        <w:rPr>
          <w:rFonts w:hint="cs"/>
          <w:rtl/>
        </w:rPr>
        <w:t>אל נפתח לי האתר...</w:t>
      </w:r>
      <w:r>
        <w:t xml:space="preserve"> </w:t>
      </w:r>
      <w:r>
        <w:rPr>
          <w:rFonts w:hint="cs"/>
          <w:rtl/>
        </w:rPr>
        <w:t xml:space="preserve">אחרי בדיקה קצרה עם כתובות </w:t>
      </w:r>
      <w:r>
        <w:rPr>
          <w:rFonts w:hint="cs"/>
        </w:rPr>
        <w:t xml:space="preserve">IP </w:t>
      </w:r>
      <w:r>
        <w:rPr>
          <w:rFonts w:hint="cs"/>
          <w:rtl/>
        </w:rPr>
        <w:t xml:space="preserve"> שונות יכול להיות שבלתי אפשרי להגיע לאתר רשות החדשנות מחו"ל בכלל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68ACA0" w15:done="0"/>
  <w15:commentEx w15:paraId="57D04178" w15:done="0"/>
  <w15:commentEx w15:paraId="2BBF7D7E" w15:done="0"/>
  <w15:commentEx w15:paraId="6A98D04F" w15:done="0"/>
  <w15:commentEx w15:paraId="7938B4ED" w15:done="0"/>
  <w15:commentEx w15:paraId="3DECA72E" w15:done="0"/>
  <w15:commentEx w15:paraId="18CA03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68ACA0" w16cid:durableId="265561D0"/>
  <w16cid:commentId w16cid:paraId="57D04178" w16cid:durableId="2655B113"/>
  <w16cid:commentId w16cid:paraId="2BBF7D7E" w16cid:durableId="2655B0F8"/>
  <w16cid:commentId w16cid:paraId="6A98D04F" w16cid:durableId="265561D1"/>
  <w16cid:commentId w16cid:paraId="7938B4ED" w16cid:durableId="265561D2"/>
  <w16cid:commentId w16cid:paraId="3DECA72E" w16cid:durableId="265561D3"/>
  <w16cid:commentId w16cid:paraId="18CA038A" w16cid:durableId="265561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E99"/>
    <w:multiLevelType w:val="hybridMultilevel"/>
    <w:tmpl w:val="FBA0B8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4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3A"/>
    <w:rsid w:val="00045BAB"/>
    <w:rsid w:val="00047FE0"/>
    <w:rsid w:val="00052D46"/>
    <w:rsid w:val="0008149D"/>
    <w:rsid w:val="00091A4C"/>
    <w:rsid w:val="000953E2"/>
    <w:rsid w:val="000A67A6"/>
    <w:rsid w:val="000D2255"/>
    <w:rsid w:val="00112559"/>
    <w:rsid w:val="0012092D"/>
    <w:rsid w:val="001444EE"/>
    <w:rsid w:val="001547C7"/>
    <w:rsid w:val="001A6A81"/>
    <w:rsid w:val="001D64D6"/>
    <w:rsid w:val="001E0F29"/>
    <w:rsid w:val="0022723E"/>
    <w:rsid w:val="00232AE7"/>
    <w:rsid w:val="00297C2C"/>
    <w:rsid w:val="002A5853"/>
    <w:rsid w:val="002B21D6"/>
    <w:rsid w:val="002C0BA1"/>
    <w:rsid w:val="002D7681"/>
    <w:rsid w:val="002F505B"/>
    <w:rsid w:val="00326E52"/>
    <w:rsid w:val="00327094"/>
    <w:rsid w:val="00355CFF"/>
    <w:rsid w:val="00367EF5"/>
    <w:rsid w:val="00377699"/>
    <w:rsid w:val="0049379C"/>
    <w:rsid w:val="004A15CF"/>
    <w:rsid w:val="00523B57"/>
    <w:rsid w:val="005508FA"/>
    <w:rsid w:val="00561C01"/>
    <w:rsid w:val="0057519A"/>
    <w:rsid w:val="005A14C7"/>
    <w:rsid w:val="005D50EA"/>
    <w:rsid w:val="005E6388"/>
    <w:rsid w:val="00605ECA"/>
    <w:rsid w:val="00635830"/>
    <w:rsid w:val="00662DF9"/>
    <w:rsid w:val="00677335"/>
    <w:rsid w:val="0072282B"/>
    <w:rsid w:val="0075428F"/>
    <w:rsid w:val="007745C3"/>
    <w:rsid w:val="007A1FB2"/>
    <w:rsid w:val="007A6B4E"/>
    <w:rsid w:val="007E3529"/>
    <w:rsid w:val="00816B06"/>
    <w:rsid w:val="00864C87"/>
    <w:rsid w:val="008672A8"/>
    <w:rsid w:val="0087240A"/>
    <w:rsid w:val="008F44A0"/>
    <w:rsid w:val="00910CC6"/>
    <w:rsid w:val="009446E1"/>
    <w:rsid w:val="009456CE"/>
    <w:rsid w:val="00946A7F"/>
    <w:rsid w:val="0098207C"/>
    <w:rsid w:val="009932A0"/>
    <w:rsid w:val="00994CAC"/>
    <w:rsid w:val="009B14C4"/>
    <w:rsid w:val="009D3BFD"/>
    <w:rsid w:val="009D4337"/>
    <w:rsid w:val="009E078C"/>
    <w:rsid w:val="009E6492"/>
    <w:rsid w:val="009F500E"/>
    <w:rsid w:val="00A309ED"/>
    <w:rsid w:val="00A32E3D"/>
    <w:rsid w:val="00A44F6C"/>
    <w:rsid w:val="00A525D2"/>
    <w:rsid w:val="00A836FD"/>
    <w:rsid w:val="00A92772"/>
    <w:rsid w:val="00AA16F8"/>
    <w:rsid w:val="00AA6CF4"/>
    <w:rsid w:val="00AD0C97"/>
    <w:rsid w:val="00AE60BB"/>
    <w:rsid w:val="00AF42B1"/>
    <w:rsid w:val="00B31C48"/>
    <w:rsid w:val="00B34EFB"/>
    <w:rsid w:val="00B65B0A"/>
    <w:rsid w:val="00B663F4"/>
    <w:rsid w:val="00B74075"/>
    <w:rsid w:val="00B77EA3"/>
    <w:rsid w:val="00B95106"/>
    <w:rsid w:val="00BD64B7"/>
    <w:rsid w:val="00BE0B0A"/>
    <w:rsid w:val="00BF69E1"/>
    <w:rsid w:val="00C56A15"/>
    <w:rsid w:val="00C7090D"/>
    <w:rsid w:val="00C80D8A"/>
    <w:rsid w:val="00C90A68"/>
    <w:rsid w:val="00CB1BBA"/>
    <w:rsid w:val="00D05E53"/>
    <w:rsid w:val="00D1201C"/>
    <w:rsid w:val="00D14E9E"/>
    <w:rsid w:val="00D60404"/>
    <w:rsid w:val="00D8657A"/>
    <w:rsid w:val="00D95CF9"/>
    <w:rsid w:val="00DD153A"/>
    <w:rsid w:val="00E070DF"/>
    <w:rsid w:val="00E22AEB"/>
    <w:rsid w:val="00E3160C"/>
    <w:rsid w:val="00E37087"/>
    <w:rsid w:val="00E41CC4"/>
    <w:rsid w:val="00E724AD"/>
    <w:rsid w:val="00E84DCB"/>
    <w:rsid w:val="00EF0B77"/>
    <w:rsid w:val="00F01F2C"/>
    <w:rsid w:val="00F35D52"/>
    <w:rsid w:val="00F96B01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1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53A"/>
    <w:pPr>
      <w:ind w:left="720"/>
    </w:pPr>
  </w:style>
  <w:style w:type="paragraph" w:styleId="Revision">
    <w:name w:val="Revision"/>
    <w:hidden/>
    <w:uiPriority w:val="99"/>
    <w:semiHidden/>
    <w:rsid w:val="00112559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E60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0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2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AE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AE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ocialimpactil.com/israel-took-the-initiative-in-innovation-with-project-yozma/" TargetMode="External"/><Relationship Id="rId2" Type="http://schemas.openxmlformats.org/officeDocument/2006/relationships/hyperlink" Target="https://he.wikipedia.org/wiki/&#1514;&#1493;&#1499;&#1504;&#1497;&#1514;_&#1497;&#1493;&#1494;&#1502;&#1492;" TargetMode="External"/><Relationship Id="rId1" Type="http://schemas.openxmlformats.org/officeDocument/2006/relationships/hyperlink" Target="https://www.nevo.co.il/law_html/law01/p181m2_001.htm" TargetMode="External"/><Relationship Id="rId4" Type="http://schemas.openxmlformats.org/officeDocument/2006/relationships/hyperlink" Target="https://innovationisrael.org.il/en/program/incubators-incentive-progra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tart-up-nation-policy-institute/?originalSubdomain=il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4339</Characters>
  <Application>Microsoft Office Word</Application>
  <DocSecurity>0</DocSecurity>
  <Lines>78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2022-06-16T13:14:00Z</dcterms:created>
  <dcterms:modified xsi:type="dcterms:W3CDTF">2022-06-16T13:19:00Z</dcterms:modified>
</cp:coreProperties>
</file>