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C00E5" w14:textId="4056FD70" w:rsidR="00CB5AD9" w:rsidRDefault="00E2013F" w:rsidP="00F21A94">
      <w:pPr>
        <w:rPr>
          <w:color w:val="00B0F0"/>
        </w:rPr>
      </w:pPr>
      <w:r w:rsidRPr="00A058E2">
        <w:rPr>
          <w:noProof/>
        </w:rPr>
        <w:drawing>
          <wp:anchor distT="19050" distB="19050" distL="19050" distR="19050" simplePos="0" relativeHeight="251658240" behindDoc="0" locked="0" layoutInCell="1" hidden="0" allowOverlap="1" wp14:anchorId="334C0109" wp14:editId="5AB6CF5D">
            <wp:simplePos x="0" y="0"/>
            <wp:positionH relativeFrom="column">
              <wp:posOffset>-506730</wp:posOffset>
            </wp:positionH>
            <wp:positionV relativeFrom="paragraph">
              <wp:posOffset>25400</wp:posOffset>
            </wp:positionV>
            <wp:extent cx="7452360" cy="1472565"/>
            <wp:effectExtent l="0" t="0" r="0" b="0"/>
            <wp:wrapSquare wrapText="bothSides" distT="19050" distB="19050" distL="19050" distR="1905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7452360" cy="1472565"/>
                    </a:xfrm>
                    <a:prstGeom prst="rect">
                      <a:avLst/>
                    </a:prstGeom>
                    <a:ln/>
                  </pic:spPr>
                </pic:pic>
              </a:graphicData>
            </a:graphic>
            <wp14:sizeRelH relativeFrom="margin">
              <wp14:pctWidth>0</wp14:pctWidth>
            </wp14:sizeRelH>
          </wp:anchor>
        </w:drawing>
      </w:r>
      <w:r w:rsidR="0040259E" w:rsidRPr="00A058E2">
        <w:rPr>
          <w:noProof/>
          <w:color w:val="000000"/>
        </w:rPr>
        <w:drawing>
          <wp:anchor distT="0" distB="0" distL="114300" distR="114300" simplePos="0" relativeHeight="251663360" behindDoc="0" locked="0" layoutInCell="1" allowOverlap="1" wp14:anchorId="334C0107" wp14:editId="27C9476C">
            <wp:simplePos x="0" y="0"/>
            <wp:positionH relativeFrom="column">
              <wp:posOffset>181610</wp:posOffset>
            </wp:positionH>
            <wp:positionV relativeFrom="paragraph">
              <wp:posOffset>235585</wp:posOffset>
            </wp:positionV>
            <wp:extent cx="1836420" cy="647700"/>
            <wp:effectExtent l="0" t="0" r="0" b="0"/>
            <wp:wrapSquare wrapText="bothSides"/>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1836420" cy="647700"/>
                    </a:xfrm>
                    <a:prstGeom prst="rect">
                      <a:avLst/>
                    </a:prstGeom>
                    <a:ln/>
                  </pic:spPr>
                </pic:pic>
              </a:graphicData>
            </a:graphic>
          </wp:anchor>
        </w:drawing>
      </w:r>
      <w:r w:rsidR="0040259E" w:rsidRPr="00A058E2">
        <w:t>4 July 2022</w:t>
      </w:r>
      <w:r w:rsidR="0040259E" w:rsidRPr="00A058E2">
        <w:rPr>
          <w:color w:val="00B0F0"/>
          <w:shd w:val="clear" w:color="auto" w:fill="auto"/>
        </w:rPr>
        <w:t xml:space="preserve"> </w:t>
      </w:r>
    </w:p>
    <w:p w14:paraId="01978F4A" w14:textId="2E666B6E" w:rsidR="00590939" w:rsidRDefault="007639E6" w:rsidP="00F21A94">
      <w:r>
        <w:t>Dear</w:t>
      </w:r>
      <w:r w:rsidR="001C5695">
        <w:t xml:space="preserve"> Michal, </w:t>
      </w:r>
    </w:p>
    <w:p w14:paraId="60609BB8" w14:textId="7283050F" w:rsidR="00DE3372" w:rsidRPr="00DE3372" w:rsidRDefault="00DE3372" w:rsidP="00F21A94">
      <w:r w:rsidRPr="00DE3372">
        <w:t xml:space="preserve">I have selected </w:t>
      </w:r>
      <w:r w:rsidR="00DD4DB4">
        <w:t>three</w:t>
      </w:r>
      <w:r w:rsidRPr="00DE3372">
        <w:t xml:space="preserve"> relevant journals with a range of impact factors that all publish original research in areas related to the topic of your article:  “The Techno-Political Nexus</w:t>
      </w:r>
      <w:r>
        <w:t>.</w:t>
      </w:r>
      <w:r w:rsidRPr="00DE3372">
        <w:t>”</w:t>
      </w:r>
    </w:p>
    <w:p w14:paraId="03563AAC" w14:textId="18E20250" w:rsidR="00590939" w:rsidRPr="00590939" w:rsidRDefault="00DE3372" w:rsidP="000B5A01">
      <w:pPr>
        <w:rPr>
          <w:color w:val="auto"/>
        </w:rPr>
      </w:pPr>
      <w:r w:rsidRPr="00DE3372">
        <w:t xml:space="preserve"> </w:t>
      </w:r>
      <w:r w:rsidR="000B5A01">
        <w:t>Each of these journals accepts articles on the relationships between technology and politics. The first</w:t>
      </w:r>
      <w:r w:rsidR="00E447AE">
        <w:t xml:space="preserve"> two</w:t>
      </w:r>
      <w:r w:rsidR="000B5A01">
        <w:t xml:space="preserve"> ha</w:t>
      </w:r>
      <w:r w:rsidR="00E447AE">
        <w:t>ve</w:t>
      </w:r>
      <w:r w:rsidR="000B5A01">
        <w:t xml:space="preserve"> a more historical orientation. </w:t>
      </w:r>
    </w:p>
    <w:p w14:paraId="66D6CD5A" w14:textId="1CC4AE5E" w:rsidR="00F943B9" w:rsidRPr="00AD46DC" w:rsidRDefault="008406A9" w:rsidP="00F21A94">
      <w:hyperlink r:id="rId7" w:history="1">
        <w:r w:rsidR="00DD4DB4" w:rsidRPr="008406A9">
          <w:rPr>
            <w:rStyle w:val="Hyperlink"/>
            <w:i/>
            <w:iCs/>
          </w:rPr>
          <w:t>Technology and Culture</w:t>
        </w:r>
      </w:hyperlink>
      <w:r w:rsidR="00F943B9">
        <w:rPr>
          <w:rFonts w:ascii="Source Sans Pro" w:hAnsi="Source Sans Pro"/>
          <w:i/>
          <w:iCs/>
        </w:rPr>
        <w:br/>
      </w:r>
      <w:r w:rsidR="00F943B9" w:rsidRPr="00AD46DC">
        <w:rPr>
          <w:i/>
          <w:iCs/>
        </w:rPr>
        <w:t>Technology and Culture</w:t>
      </w:r>
      <w:r w:rsidR="00F943B9" w:rsidRPr="00AD46DC">
        <w:t xml:space="preserve">, the preeminent journal of the history of technology, draws on scholarship in diverse disciplines to publish insightful pieces intended for general readers as well as specialists. Subscribers include scientists, engineers, anthropologists, sociologists, economists, museum curators, archivists, scholars, librarians, educators, historians, and many others. In addition to scholarly essays, </w:t>
      </w:r>
      <w:r w:rsidR="00F943B9" w:rsidRPr="00F21A94">
        <w:t>each</w:t>
      </w:r>
      <w:r w:rsidR="00F943B9" w:rsidRPr="00AD46DC">
        <w:t xml:space="preserve"> issue features 30-40 book reviews and reviews of new museum exhibitions. To illuminate important debates and draw attention to specific topics, the journal occasionally publishes thematic issues. </w:t>
      </w:r>
      <w:r w:rsidR="00F943B9" w:rsidRPr="00AD46DC">
        <w:rPr>
          <w:i/>
          <w:iCs/>
        </w:rPr>
        <w:t>Technology and Culture</w:t>
      </w:r>
      <w:r w:rsidR="00F943B9" w:rsidRPr="00AD46DC">
        <w:t> is the official journal of the </w:t>
      </w:r>
      <w:hyperlink r:id="rId8" w:history="1">
        <w:r w:rsidR="00F943B9" w:rsidRPr="00AD46DC">
          <w:rPr>
            <w:rStyle w:val="Hyperlink"/>
            <w:color w:val="284F84"/>
          </w:rPr>
          <w:t>Society for the History of Technology (SHOT)</w:t>
        </w:r>
      </w:hyperlink>
      <w:r w:rsidR="00F943B9" w:rsidRPr="00AD46DC">
        <w:t>.</w:t>
      </w:r>
    </w:p>
    <w:p w14:paraId="334C00F2" w14:textId="75E75090" w:rsidR="00CB5AD9" w:rsidRPr="00A058E2" w:rsidRDefault="008F0C05" w:rsidP="00F21A94">
      <w:r>
        <w:t xml:space="preserve">Impact </w:t>
      </w:r>
      <w:r w:rsidR="00103729">
        <w:t>Factor</w:t>
      </w:r>
      <w:r>
        <w:t xml:space="preserve">: </w:t>
      </w:r>
      <w:r w:rsidR="00AD46DC">
        <w:t>0.52</w:t>
      </w:r>
    </w:p>
    <w:p w14:paraId="334C00F4" w14:textId="28BC2BB0" w:rsidR="00CB5AD9" w:rsidRDefault="00AD46DC" w:rsidP="00F21A94">
      <w:r>
        <w:t xml:space="preserve">An example of a similar article published in </w:t>
      </w:r>
      <w:r w:rsidRPr="00AD46DC">
        <w:rPr>
          <w:i/>
          <w:iCs/>
        </w:rPr>
        <w:t>Technology and Culture</w:t>
      </w:r>
      <w:r w:rsidRPr="00AD46DC">
        <w:t> </w:t>
      </w:r>
      <w:r w:rsidR="00F21A94">
        <w:t xml:space="preserve">is: </w:t>
      </w:r>
    </w:p>
    <w:p w14:paraId="0BB1166E" w14:textId="63349DFF" w:rsidR="00F21A94" w:rsidRDefault="00FD7FC9" w:rsidP="00FD7FC9">
      <w:hyperlink r:id="rId9" w:history="1">
        <w:r w:rsidRPr="00FE43BE">
          <w:rPr>
            <w:rStyle w:val="Hyperlink"/>
            <w:color w:val="auto"/>
            <w:u w:val="none"/>
          </w:rPr>
          <w:t>Edmund Russell</w:t>
        </w:r>
      </w:hyperlink>
      <w:r w:rsidRPr="00FE43BE">
        <w:rPr>
          <w:color w:val="auto"/>
        </w:rPr>
        <w:t>, </w:t>
      </w:r>
      <w:hyperlink r:id="rId10" w:history="1">
        <w:r w:rsidRPr="00FE43BE">
          <w:rPr>
            <w:rStyle w:val="Hyperlink"/>
            <w:color w:val="auto"/>
            <w:u w:val="none"/>
          </w:rPr>
          <w:t>James Allison</w:t>
        </w:r>
      </w:hyperlink>
      <w:r w:rsidRPr="00FE43BE">
        <w:rPr>
          <w:color w:val="auto"/>
        </w:rPr>
        <w:t>, </w:t>
      </w:r>
      <w:hyperlink r:id="rId11" w:history="1">
        <w:r w:rsidRPr="00FE43BE">
          <w:rPr>
            <w:rStyle w:val="Hyperlink"/>
            <w:color w:val="auto"/>
            <w:u w:val="none"/>
          </w:rPr>
          <w:t>Thomas Finger</w:t>
        </w:r>
      </w:hyperlink>
      <w:r w:rsidRPr="00FE43BE">
        <w:rPr>
          <w:color w:val="auto"/>
        </w:rPr>
        <w:t>, </w:t>
      </w:r>
      <w:hyperlink r:id="rId12" w:history="1">
        <w:r w:rsidRPr="00FE43BE">
          <w:rPr>
            <w:rStyle w:val="Hyperlink"/>
            <w:color w:val="auto"/>
            <w:u w:val="none"/>
          </w:rPr>
          <w:t>John K. Brown</w:t>
        </w:r>
      </w:hyperlink>
      <w:r w:rsidRPr="00FE43BE">
        <w:rPr>
          <w:color w:val="auto"/>
        </w:rPr>
        <w:t>, </w:t>
      </w:r>
      <w:hyperlink r:id="rId13" w:history="1">
        <w:r w:rsidRPr="00FE43BE">
          <w:rPr>
            <w:rStyle w:val="Hyperlink"/>
            <w:color w:val="auto"/>
            <w:u w:val="none"/>
          </w:rPr>
          <w:t>Brian Balogh</w:t>
        </w:r>
      </w:hyperlink>
      <w:r w:rsidRPr="00FE43BE">
        <w:rPr>
          <w:color w:val="auto"/>
        </w:rPr>
        <w:t>, </w:t>
      </w:r>
      <w:hyperlink r:id="rId14" w:history="1">
        <w:r w:rsidRPr="00FE43BE">
          <w:rPr>
            <w:rStyle w:val="Hyperlink"/>
            <w:color w:val="auto"/>
            <w:u w:val="none"/>
          </w:rPr>
          <w:t>W. Bernard Carlson</w:t>
        </w:r>
      </w:hyperlink>
      <w:r>
        <w:t xml:space="preserve">, </w:t>
      </w:r>
      <w:r w:rsidR="00F21A94">
        <w:t>“</w:t>
      </w:r>
      <w:r w:rsidR="00F21A94" w:rsidRPr="00F21A94">
        <w:t>The Nature of Power: Synthesizing the History of Technology and Environmental History</w:t>
      </w:r>
      <w:r>
        <w:t>,</w:t>
      </w:r>
      <w:r w:rsidR="00F21A94">
        <w:t>”</w:t>
      </w:r>
      <w:r>
        <w:t xml:space="preserve"> </w:t>
      </w:r>
      <w:hyperlink r:id="rId15" w:history="1">
        <w:r w:rsidR="00F21A94" w:rsidRPr="0040259E">
          <w:rPr>
            <w:rStyle w:val="Hyperlink"/>
            <w:i/>
            <w:iCs/>
            <w:color w:val="auto"/>
            <w:u w:val="none"/>
          </w:rPr>
          <w:t>Technology and Culture</w:t>
        </w:r>
      </w:hyperlink>
      <w:r w:rsidR="00F21A94" w:rsidRPr="0040259E">
        <w:rPr>
          <w:color w:val="auto"/>
        </w:rPr>
        <w:t xml:space="preserve">, </w:t>
      </w:r>
      <w:hyperlink r:id="rId16" w:history="1">
        <w:r w:rsidR="00F21A94" w:rsidRPr="0040259E">
          <w:rPr>
            <w:rStyle w:val="Hyperlink"/>
            <w:color w:val="auto"/>
            <w:u w:val="none"/>
          </w:rPr>
          <w:t>Johns Hopkins University Press</w:t>
        </w:r>
      </w:hyperlink>
      <w:r w:rsidR="00F21A94" w:rsidRPr="0040259E">
        <w:rPr>
          <w:color w:val="auto"/>
        </w:rPr>
        <w:t xml:space="preserve"> </w:t>
      </w:r>
      <w:hyperlink r:id="rId17" w:history="1">
        <w:r w:rsidR="00F21A94" w:rsidRPr="0040259E">
          <w:rPr>
            <w:rStyle w:val="Hyperlink"/>
            <w:color w:val="auto"/>
            <w:u w:val="none"/>
          </w:rPr>
          <w:t>Volume 52, Number 2, April 2011</w:t>
        </w:r>
      </w:hyperlink>
      <w:r w:rsidR="00F21A94" w:rsidRPr="0040259E">
        <w:rPr>
          <w:color w:val="auto"/>
        </w:rPr>
        <w:t xml:space="preserve"> </w:t>
      </w:r>
      <w:r w:rsidR="00F21A94" w:rsidRPr="0040259E">
        <w:rPr>
          <w:color w:val="auto"/>
        </w:rPr>
        <w:t>pp. 246-259</w:t>
      </w:r>
      <w:r w:rsidR="00F21A94" w:rsidRPr="0040259E">
        <w:rPr>
          <w:color w:val="auto"/>
        </w:rPr>
        <w:t xml:space="preserve">. </w:t>
      </w:r>
      <w:hyperlink r:id="rId18" w:history="1">
        <w:r w:rsidR="00F21A94" w:rsidRPr="0040259E">
          <w:rPr>
            <w:rStyle w:val="Hyperlink"/>
            <w:color w:val="auto"/>
            <w:u w:val="none"/>
          </w:rPr>
          <w:t>10.1353/tech.2011.0071</w:t>
        </w:r>
      </w:hyperlink>
    </w:p>
    <w:p w14:paraId="5E3D19A4" w14:textId="60BFF33C" w:rsidR="00E447AE" w:rsidRPr="00FE43BE" w:rsidRDefault="008C64CB" w:rsidP="00FD7FC9">
      <w:pPr>
        <w:rPr>
          <w:i/>
          <w:iCs/>
        </w:rPr>
      </w:pPr>
      <w:hyperlink r:id="rId19" w:history="1">
        <w:r w:rsidR="00E447AE" w:rsidRPr="00FE43BE">
          <w:rPr>
            <w:rStyle w:val="Hyperlink"/>
            <w:i/>
            <w:iCs/>
          </w:rPr>
          <w:t>History and Technology</w:t>
        </w:r>
      </w:hyperlink>
    </w:p>
    <w:p w14:paraId="45E6B954" w14:textId="4F45A711" w:rsidR="00E447AE" w:rsidRPr="00F21A94" w:rsidRDefault="00D04864" w:rsidP="00FD7FC9">
      <w:r w:rsidRPr="00D04864">
        <w:rPr>
          <w:i/>
          <w:iCs/>
        </w:rPr>
        <w:t>History and Technology</w:t>
      </w:r>
      <w:r w:rsidRPr="00D04864">
        <w:t xml:space="preserve"> is a world-leading international forum for research on technology in history. Technology – as knowledge, practice, and material resource – has been a key site for constituting the human experience. It has been central to the making and transformation of societies and cultures, on a local and transnational scale, in the pre-modern and modern eras. The journal publishes historical contributions on any aspect of technology in any period in history but encourages research that critically analyses the concept of technology while emphasizing its importance for a better understanding of history.</w:t>
      </w:r>
    </w:p>
    <w:p w14:paraId="7C254263" w14:textId="61205AB9" w:rsidR="00D04864" w:rsidRDefault="00D04864" w:rsidP="00D04864">
      <w:r>
        <w:t xml:space="preserve">An example of a similar article published in </w:t>
      </w:r>
      <w:r>
        <w:rPr>
          <w:i/>
          <w:iCs/>
        </w:rPr>
        <w:t>History and Technology</w:t>
      </w:r>
      <w:r w:rsidRPr="00AD46DC">
        <w:t> </w:t>
      </w:r>
      <w:r>
        <w:t xml:space="preserve">is: </w:t>
      </w:r>
    </w:p>
    <w:p w14:paraId="030DB036" w14:textId="40FA6D24" w:rsidR="00103729" w:rsidRDefault="00E447AE" w:rsidP="00103729">
      <w:pPr>
        <w:rPr>
          <w:rStyle w:val="Emphasis"/>
          <w:i w:val="0"/>
          <w:iCs w:val="0"/>
          <w:color w:val="2E2E2E"/>
        </w:rPr>
      </w:pPr>
      <w:r w:rsidRPr="00E447AE">
        <w:rPr>
          <w:rStyle w:val="Emphasis"/>
          <w:i w:val="0"/>
          <w:iCs w:val="0"/>
          <w:color w:val="2E2E2E"/>
        </w:rPr>
        <w:t>Jaume Valentines–Álvarez</w:t>
      </w:r>
      <w:r>
        <w:rPr>
          <w:rStyle w:val="Emphasis"/>
          <w:i w:val="0"/>
          <w:iCs w:val="0"/>
          <w:color w:val="2E2E2E"/>
        </w:rPr>
        <w:t>, “</w:t>
      </w:r>
      <w:r w:rsidRPr="00E447AE">
        <w:rPr>
          <w:rStyle w:val="Emphasis"/>
          <w:i w:val="0"/>
          <w:iCs w:val="0"/>
          <w:color w:val="2E2E2E"/>
        </w:rPr>
        <w:t>Seeing like a factory: Technocratic nationalism in Catalonia, 1930–1939,</w:t>
      </w:r>
      <w:r>
        <w:rPr>
          <w:rStyle w:val="Emphasis"/>
          <w:i w:val="0"/>
          <w:iCs w:val="0"/>
          <w:color w:val="2E2E2E"/>
        </w:rPr>
        <w:t>”</w:t>
      </w:r>
      <w:r w:rsidRPr="00E447AE">
        <w:rPr>
          <w:rStyle w:val="Emphasis"/>
          <w:i w:val="0"/>
          <w:iCs w:val="0"/>
          <w:color w:val="2E2E2E"/>
        </w:rPr>
        <w:t xml:space="preserve"> </w:t>
      </w:r>
      <w:r w:rsidRPr="00E447AE">
        <w:rPr>
          <w:rStyle w:val="Emphasis"/>
          <w:color w:val="2E2E2E"/>
        </w:rPr>
        <w:t>History and Technology</w:t>
      </w:r>
      <w:r w:rsidRPr="00E447AE">
        <w:rPr>
          <w:rStyle w:val="Emphasis"/>
          <w:i w:val="0"/>
          <w:iCs w:val="0"/>
          <w:color w:val="2E2E2E"/>
        </w:rPr>
        <w:t>, 34:3-4,</w:t>
      </w:r>
      <w:r>
        <w:rPr>
          <w:rStyle w:val="Emphasis"/>
          <w:i w:val="0"/>
          <w:iCs w:val="0"/>
          <w:color w:val="2E2E2E"/>
        </w:rPr>
        <w:t xml:space="preserve"> 2018,</w:t>
      </w:r>
      <w:r w:rsidRPr="00E447AE">
        <w:rPr>
          <w:rStyle w:val="Emphasis"/>
          <w:i w:val="0"/>
          <w:iCs w:val="0"/>
          <w:color w:val="2E2E2E"/>
        </w:rPr>
        <w:t xml:space="preserve"> </w:t>
      </w:r>
      <w:r>
        <w:rPr>
          <w:rStyle w:val="Emphasis"/>
          <w:i w:val="0"/>
          <w:iCs w:val="0"/>
          <w:color w:val="2E2E2E"/>
        </w:rPr>
        <w:t xml:space="preserve">pp. </w:t>
      </w:r>
      <w:r w:rsidRPr="00E447AE">
        <w:rPr>
          <w:rStyle w:val="Emphasis"/>
          <w:i w:val="0"/>
          <w:iCs w:val="0"/>
          <w:color w:val="2E2E2E"/>
        </w:rPr>
        <w:t>235-258, DOI: 10.1080/07341512.2019.1565745</w:t>
      </w:r>
    </w:p>
    <w:p w14:paraId="4B886712" w14:textId="1DD16BC9" w:rsidR="00B60BE5" w:rsidRDefault="002457F9" w:rsidP="00AE45E3">
      <w:pPr>
        <w:rPr>
          <w:i/>
          <w:iCs/>
        </w:rPr>
      </w:pPr>
      <w:hyperlink r:id="rId20" w:history="1">
        <w:r w:rsidR="00B60BE5" w:rsidRPr="002457F9">
          <w:rPr>
            <w:rStyle w:val="Hyperlink"/>
            <w:i/>
            <w:iCs/>
          </w:rPr>
          <w:t>The Journal of Responsible Innovation</w:t>
        </w:r>
      </w:hyperlink>
    </w:p>
    <w:p w14:paraId="284BBB3D" w14:textId="0346BB34" w:rsidR="00AE45E3" w:rsidRDefault="00AE45E3" w:rsidP="00AE45E3">
      <w:r w:rsidRPr="00B60BE5">
        <w:rPr>
          <w:i/>
          <w:iCs/>
        </w:rPr>
        <w:t>The Journal of Responsible Innovation</w:t>
      </w:r>
      <w:r>
        <w:t xml:space="preserve"> (JRI) provides a forum for discussions of the normative assessment and governance of knowledge-based innovation. JRI offers humanists, social scientists, policy analysts, legal scholars, natural scientists, and engineers an opportunity to articulate, strengthen, and critique the relations among approaches to responsible innovation. These approaches include:</w:t>
      </w:r>
    </w:p>
    <w:p w14:paraId="33086DEB" w14:textId="5423E411" w:rsidR="00AE45E3" w:rsidRDefault="00AE45E3" w:rsidP="00620D3F">
      <w:r>
        <w:t>ethics,</w:t>
      </w:r>
      <w:r w:rsidR="00620D3F">
        <w:t xml:space="preserve"> </w:t>
      </w:r>
      <w:r>
        <w:t>technology assessment,</w:t>
      </w:r>
      <w:r w:rsidR="00620D3F">
        <w:t xml:space="preserve"> </w:t>
      </w:r>
      <w:r>
        <w:t>governance,</w:t>
      </w:r>
      <w:r w:rsidR="00620D3F">
        <w:t xml:space="preserve"> </w:t>
      </w:r>
      <w:r>
        <w:t>sustainability, public engagement, management and strategy</w:t>
      </w:r>
      <w:r w:rsidR="00620D3F">
        <w:t xml:space="preserve">, </w:t>
      </w:r>
      <w:r>
        <w:t>socio-technical integration, and others.</w:t>
      </w:r>
    </w:p>
    <w:p w14:paraId="334C0103" w14:textId="3B69C851" w:rsidR="00CB5AD9" w:rsidRDefault="00AE45E3" w:rsidP="00620D3F">
      <w:pPr>
        <w:ind w:right="0"/>
      </w:pPr>
      <w:r>
        <w:t>JRI considers responsible innovation to be inclusive of such terms as responsible development, responsible research and innovation (RRI), and sustainable development, and the journal invites comparisons and contrasts among such concepts. While issues of risk and environmental health and safety are relevant, JRI especially encourages attention to the assessment of the broader and more subtle human and social dimensions of innovation—including moral, cultural, political, and religious dimensions, social risk, and sustainability addressed in a systemic fashion.</w:t>
      </w:r>
    </w:p>
    <w:p w14:paraId="2A533BAD" w14:textId="4EA4F140" w:rsidR="00501A70" w:rsidRDefault="00501A70" w:rsidP="00620D3F">
      <w:pPr>
        <w:ind w:right="0"/>
      </w:pPr>
      <w:r>
        <w:rPr>
          <w:highlight w:val="white"/>
        </w:rPr>
        <w:t xml:space="preserve">Impact Factor: </w:t>
      </w:r>
      <w:r w:rsidRPr="00501A70">
        <w:t>4.034 (2020)</w:t>
      </w:r>
    </w:p>
    <w:p w14:paraId="2E767F5A" w14:textId="21FBCFBE" w:rsidR="00620D3F" w:rsidRDefault="00620D3F" w:rsidP="00620D3F">
      <w:pPr>
        <w:ind w:right="0"/>
      </w:pPr>
      <w:r>
        <w:t xml:space="preserve">An example of a similar article published in JRI is: </w:t>
      </w:r>
    </w:p>
    <w:p w14:paraId="68B04D0A" w14:textId="68FA746C" w:rsidR="00620D3F" w:rsidRPr="00620D3F" w:rsidRDefault="00620D3F" w:rsidP="00620D3F">
      <w:pPr>
        <w:ind w:right="0"/>
        <w:rPr>
          <w:shd w:val="clear" w:color="auto" w:fill="auto"/>
        </w:rPr>
      </w:pPr>
      <w:r w:rsidRPr="00620D3F">
        <w:t>Saurabh Arora, Barbara Van Dyck, Divya Sharma &amp; Andy Stirling</w:t>
      </w:r>
      <w:r>
        <w:t>, “</w:t>
      </w:r>
      <w:r w:rsidRPr="00620D3F">
        <w:rPr>
          <w:rStyle w:val="arttitle"/>
          <w:color w:val="333333"/>
        </w:rPr>
        <w:t xml:space="preserve">Control, care, </w:t>
      </w:r>
      <w:r w:rsidRPr="00620D3F">
        <w:rPr>
          <w:rStyle w:val="arttitle"/>
          <w:color w:val="333333"/>
        </w:rPr>
        <w:lastRenderedPageBreak/>
        <w:t>and conviviality in the politics of technology for sustainability,</w:t>
      </w:r>
      <w:r>
        <w:rPr>
          <w:rStyle w:val="arttitle"/>
          <w:color w:val="333333"/>
        </w:rPr>
        <w:t>”</w:t>
      </w:r>
      <w:r w:rsidRPr="00620D3F">
        <w:t> </w:t>
      </w:r>
      <w:r w:rsidRPr="00620D3F">
        <w:rPr>
          <w:rStyle w:val="serialtitle"/>
          <w:color w:val="333333"/>
        </w:rPr>
        <w:t>Sustainability: Science, Practice and Policy,</w:t>
      </w:r>
      <w:r w:rsidRPr="00620D3F">
        <w:t> </w:t>
      </w:r>
      <w:r w:rsidRPr="00620D3F">
        <w:rPr>
          <w:rStyle w:val="volumeissue"/>
          <w:color w:val="333333"/>
        </w:rPr>
        <w:t>16:1,</w:t>
      </w:r>
      <w:r w:rsidRPr="00620D3F">
        <w:t> </w:t>
      </w:r>
      <w:r>
        <w:t xml:space="preserve">pp. </w:t>
      </w:r>
      <w:r w:rsidRPr="00620D3F">
        <w:rPr>
          <w:rStyle w:val="pagerange"/>
          <w:color w:val="333333"/>
        </w:rPr>
        <w:t>247-262,</w:t>
      </w:r>
      <w:r>
        <w:rPr>
          <w:rStyle w:val="pagerange"/>
          <w:color w:val="333333"/>
        </w:rPr>
        <w:t xml:space="preserve"> </w:t>
      </w:r>
      <w:r w:rsidRPr="00620D3F">
        <w:t> </w:t>
      </w:r>
      <w:r w:rsidRPr="00620D3F">
        <w:rPr>
          <w:rStyle w:val="doilink"/>
          <w:color w:val="333333"/>
        </w:rPr>
        <w:t>DOI: </w:t>
      </w:r>
      <w:hyperlink r:id="rId21" w:history="1">
        <w:r w:rsidRPr="00620D3F">
          <w:rPr>
            <w:rStyle w:val="Hyperlink"/>
            <w:color w:val="333333"/>
          </w:rPr>
          <w:t>10.1080/15487733.2020.1816687</w:t>
        </w:r>
      </w:hyperlink>
    </w:p>
    <w:p w14:paraId="208C7BFD" w14:textId="1672CAF6" w:rsidR="00620D3F" w:rsidRDefault="0040259E" w:rsidP="00AE45E3">
      <w:pPr>
        <w:rPr>
          <w:highlight w:val="white"/>
        </w:rPr>
      </w:pPr>
      <w:r>
        <w:rPr>
          <w:highlight w:val="white"/>
        </w:rPr>
        <w:t xml:space="preserve">Wishing you much success in finding the right journal, </w:t>
      </w:r>
    </w:p>
    <w:p w14:paraId="70353315" w14:textId="79ACBE9B" w:rsidR="0040259E" w:rsidRPr="00501A70" w:rsidRDefault="0040259E" w:rsidP="00AE45E3">
      <w:pPr>
        <w:rPr>
          <w:highlight w:val="white"/>
        </w:rPr>
      </w:pPr>
      <w:r>
        <w:rPr>
          <w:highlight w:val="white"/>
        </w:rPr>
        <w:t>Josh</w:t>
      </w:r>
    </w:p>
    <w:sectPr w:rsidR="0040259E" w:rsidRPr="00501A70" w:rsidSect="00A058E2">
      <w:type w:val="continuous"/>
      <w:pgSz w:w="12240" w:h="15840"/>
      <w:pgMar w:top="1440" w:right="1080" w:bottom="1440" w:left="1080" w:header="0" w:footer="720" w:gutter="0"/>
      <w:cols w:space="720" w:equalWidth="0">
        <w:col w:w="9720" w:space="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15DF"/>
    <w:multiLevelType w:val="multilevel"/>
    <w:tmpl w:val="6C34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5A23F8"/>
    <w:multiLevelType w:val="multilevel"/>
    <w:tmpl w:val="23305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9D5C65"/>
    <w:multiLevelType w:val="multilevel"/>
    <w:tmpl w:val="A8D8D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9072885">
    <w:abstractNumId w:val="0"/>
  </w:num>
  <w:num w:numId="2" w16cid:durableId="973869571">
    <w:abstractNumId w:val="2"/>
  </w:num>
  <w:num w:numId="3" w16cid:durableId="1031996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xMDAxNDG2NDUwMDJS0lEKTi0uzszPAykwrAUAHiLLMywAAAA="/>
  </w:docVars>
  <w:rsids>
    <w:rsidRoot w:val="00CB5AD9"/>
    <w:rsid w:val="000B5A01"/>
    <w:rsid w:val="00100343"/>
    <w:rsid w:val="00103729"/>
    <w:rsid w:val="00172F17"/>
    <w:rsid w:val="001C5695"/>
    <w:rsid w:val="002457F9"/>
    <w:rsid w:val="00344A7B"/>
    <w:rsid w:val="00352C41"/>
    <w:rsid w:val="00387FEF"/>
    <w:rsid w:val="00392BD3"/>
    <w:rsid w:val="003A1D66"/>
    <w:rsid w:val="0040259E"/>
    <w:rsid w:val="00417230"/>
    <w:rsid w:val="00501A70"/>
    <w:rsid w:val="005339FB"/>
    <w:rsid w:val="005410A4"/>
    <w:rsid w:val="00590939"/>
    <w:rsid w:val="00620D3F"/>
    <w:rsid w:val="0065433C"/>
    <w:rsid w:val="007639E6"/>
    <w:rsid w:val="008406A9"/>
    <w:rsid w:val="008C64CB"/>
    <w:rsid w:val="008F0C05"/>
    <w:rsid w:val="009D33A7"/>
    <w:rsid w:val="00A058E2"/>
    <w:rsid w:val="00AD46DC"/>
    <w:rsid w:val="00AE45E3"/>
    <w:rsid w:val="00B074F2"/>
    <w:rsid w:val="00B60BE5"/>
    <w:rsid w:val="00BD7FF2"/>
    <w:rsid w:val="00CB5AD9"/>
    <w:rsid w:val="00D04864"/>
    <w:rsid w:val="00D9584D"/>
    <w:rsid w:val="00DD4DB4"/>
    <w:rsid w:val="00DE1794"/>
    <w:rsid w:val="00DE3372"/>
    <w:rsid w:val="00E2013F"/>
    <w:rsid w:val="00E417DB"/>
    <w:rsid w:val="00E447AE"/>
    <w:rsid w:val="00E95CA1"/>
    <w:rsid w:val="00F21A94"/>
    <w:rsid w:val="00F45B17"/>
    <w:rsid w:val="00F943B9"/>
    <w:rsid w:val="00FD7FC9"/>
    <w:rsid w:val="00FE43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C00E5"/>
  <w15:docId w15:val="{780E0920-C8F3-4469-AF2C-F22F8016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A94"/>
    <w:pPr>
      <w:widowControl w:val="0"/>
      <w:pBdr>
        <w:top w:val="nil"/>
        <w:left w:val="nil"/>
        <w:bottom w:val="nil"/>
        <w:right w:val="nil"/>
        <w:between w:val="nil"/>
      </w:pBdr>
      <w:spacing w:before="188" w:line="360" w:lineRule="auto"/>
      <w:ind w:right="1440"/>
    </w:pPr>
    <w:rPr>
      <w:rFonts w:asciiTheme="majorBidi" w:hAnsiTheme="majorBidi" w:cstheme="majorBidi"/>
      <w:color w:val="0A0A0A"/>
      <w:sz w:val="24"/>
      <w:szCs w:val="24"/>
      <w:shd w:val="clear" w:color="auto" w:fill="FFFFFF"/>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D7FF2"/>
    <w:rPr>
      <w:color w:val="0000FF" w:themeColor="hyperlink"/>
      <w:u w:val="single"/>
    </w:rPr>
  </w:style>
  <w:style w:type="character" w:styleId="UnresolvedMention">
    <w:name w:val="Unresolved Mention"/>
    <w:basedOn w:val="DefaultParagraphFont"/>
    <w:uiPriority w:val="99"/>
    <w:semiHidden/>
    <w:unhideWhenUsed/>
    <w:rsid w:val="00BD7FF2"/>
    <w:rPr>
      <w:color w:val="605E5C"/>
      <w:shd w:val="clear" w:color="auto" w:fill="E1DFDD"/>
    </w:rPr>
  </w:style>
  <w:style w:type="character" w:styleId="Emphasis">
    <w:name w:val="Emphasis"/>
    <w:basedOn w:val="DefaultParagraphFont"/>
    <w:uiPriority w:val="20"/>
    <w:qFormat/>
    <w:rsid w:val="00DE1794"/>
    <w:rPr>
      <w:i/>
      <w:iCs/>
    </w:rPr>
  </w:style>
  <w:style w:type="character" w:styleId="FollowedHyperlink">
    <w:name w:val="FollowedHyperlink"/>
    <w:basedOn w:val="DefaultParagraphFont"/>
    <w:uiPriority w:val="99"/>
    <w:semiHidden/>
    <w:unhideWhenUsed/>
    <w:rsid w:val="005339FB"/>
    <w:rPr>
      <w:color w:val="800080" w:themeColor="followedHyperlink"/>
      <w:u w:val="single"/>
    </w:rPr>
  </w:style>
  <w:style w:type="paragraph" w:customStyle="1" w:styleId="authors">
    <w:name w:val="authors"/>
    <w:basedOn w:val="Normal"/>
    <w:rsid w:val="00F21A94"/>
    <w:pPr>
      <w:spacing w:before="100" w:beforeAutospacing="1" w:after="100" w:afterAutospacing="1"/>
    </w:pPr>
    <w:rPr>
      <w:rFonts w:ascii="Times New Roman" w:eastAsia="Times New Roman" w:hAnsi="Times New Roman" w:cs="Times New Roman"/>
    </w:rPr>
  </w:style>
  <w:style w:type="paragraph" w:customStyle="1" w:styleId="journal">
    <w:name w:val="journal"/>
    <w:basedOn w:val="Normal"/>
    <w:rsid w:val="00F21A94"/>
    <w:pPr>
      <w:spacing w:before="100" w:beforeAutospacing="1" w:after="100" w:afterAutospacing="1"/>
    </w:pPr>
    <w:rPr>
      <w:rFonts w:ascii="Times New Roman" w:eastAsia="Times New Roman" w:hAnsi="Times New Roman" w:cs="Times New Roman"/>
    </w:rPr>
  </w:style>
  <w:style w:type="paragraph" w:customStyle="1" w:styleId="publisher">
    <w:name w:val="publisher"/>
    <w:basedOn w:val="Normal"/>
    <w:rsid w:val="00F21A94"/>
    <w:pPr>
      <w:spacing w:before="100" w:beforeAutospacing="1" w:after="100" w:afterAutospacing="1"/>
    </w:pPr>
    <w:rPr>
      <w:rFonts w:ascii="Times New Roman" w:eastAsia="Times New Roman" w:hAnsi="Times New Roman" w:cs="Times New Roman"/>
    </w:rPr>
  </w:style>
  <w:style w:type="paragraph" w:customStyle="1" w:styleId="designation">
    <w:name w:val="designation"/>
    <w:basedOn w:val="Normal"/>
    <w:rsid w:val="00F21A94"/>
    <w:pPr>
      <w:spacing w:before="100" w:beforeAutospacing="1" w:after="100" w:afterAutospacing="1"/>
    </w:pPr>
    <w:rPr>
      <w:rFonts w:ascii="Times New Roman" w:eastAsia="Times New Roman" w:hAnsi="Times New Roman" w:cs="Times New Roman"/>
    </w:rPr>
  </w:style>
  <w:style w:type="paragraph" w:customStyle="1" w:styleId="pg">
    <w:name w:val="pg"/>
    <w:basedOn w:val="Normal"/>
    <w:rsid w:val="00F21A94"/>
    <w:pPr>
      <w:spacing w:before="100" w:beforeAutospacing="1" w:after="100" w:afterAutospacing="1"/>
    </w:pPr>
    <w:rPr>
      <w:rFonts w:ascii="Times New Roman" w:eastAsia="Times New Roman" w:hAnsi="Times New Roman" w:cs="Times New Roman"/>
    </w:rPr>
  </w:style>
  <w:style w:type="paragraph" w:customStyle="1" w:styleId="doi">
    <w:name w:val="doi"/>
    <w:basedOn w:val="Normal"/>
    <w:rsid w:val="00F21A94"/>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F45B17"/>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right="0"/>
    </w:pPr>
    <w:rPr>
      <w:rFonts w:ascii="Times New Roman" w:eastAsia="Times New Roman" w:hAnsi="Times New Roman" w:cs="Times New Roman"/>
      <w:color w:val="auto"/>
      <w:shd w:val="clear" w:color="auto" w:fill="auto"/>
    </w:rPr>
  </w:style>
  <w:style w:type="character" w:styleId="Strong">
    <w:name w:val="Strong"/>
    <w:basedOn w:val="DefaultParagraphFont"/>
    <w:uiPriority w:val="22"/>
    <w:qFormat/>
    <w:rsid w:val="00F45B17"/>
    <w:rPr>
      <w:b/>
      <w:bCs/>
    </w:rPr>
  </w:style>
  <w:style w:type="character" w:customStyle="1" w:styleId="nowrap">
    <w:name w:val="nowrap"/>
    <w:basedOn w:val="DefaultParagraphFont"/>
    <w:rsid w:val="00E417DB"/>
  </w:style>
  <w:style w:type="character" w:customStyle="1" w:styleId="date">
    <w:name w:val="date"/>
    <w:basedOn w:val="DefaultParagraphFont"/>
    <w:rsid w:val="00620D3F"/>
  </w:style>
  <w:style w:type="character" w:customStyle="1" w:styleId="arttitle">
    <w:name w:val="art_title"/>
    <w:basedOn w:val="DefaultParagraphFont"/>
    <w:rsid w:val="00620D3F"/>
  </w:style>
  <w:style w:type="character" w:customStyle="1" w:styleId="serialtitle">
    <w:name w:val="serial_title"/>
    <w:basedOn w:val="DefaultParagraphFont"/>
    <w:rsid w:val="00620D3F"/>
  </w:style>
  <w:style w:type="character" w:customStyle="1" w:styleId="volumeissue">
    <w:name w:val="volume_issue"/>
    <w:basedOn w:val="DefaultParagraphFont"/>
    <w:rsid w:val="00620D3F"/>
  </w:style>
  <w:style w:type="character" w:customStyle="1" w:styleId="pagerange">
    <w:name w:val="page_range"/>
    <w:basedOn w:val="DefaultParagraphFont"/>
    <w:rsid w:val="00620D3F"/>
  </w:style>
  <w:style w:type="character" w:customStyle="1" w:styleId="doilink">
    <w:name w:val="doi_link"/>
    <w:basedOn w:val="DefaultParagraphFont"/>
    <w:rsid w:val="00620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463887">
      <w:bodyDiv w:val="1"/>
      <w:marLeft w:val="0"/>
      <w:marRight w:val="0"/>
      <w:marTop w:val="0"/>
      <w:marBottom w:val="0"/>
      <w:divBdr>
        <w:top w:val="none" w:sz="0" w:space="0" w:color="auto"/>
        <w:left w:val="none" w:sz="0" w:space="0" w:color="auto"/>
        <w:bottom w:val="none" w:sz="0" w:space="0" w:color="auto"/>
        <w:right w:val="none" w:sz="0" w:space="0" w:color="auto"/>
      </w:divBdr>
      <w:divsChild>
        <w:div w:id="844831319">
          <w:marLeft w:val="0"/>
          <w:marRight w:val="0"/>
          <w:marTop w:val="0"/>
          <w:marBottom w:val="0"/>
          <w:divBdr>
            <w:top w:val="none" w:sz="0" w:space="0" w:color="auto"/>
            <w:left w:val="none" w:sz="0" w:space="0" w:color="auto"/>
            <w:bottom w:val="none" w:sz="0" w:space="0" w:color="auto"/>
            <w:right w:val="none" w:sz="0" w:space="0" w:color="auto"/>
          </w:divBdr>
        </w:div>
      </w:divsChild>
    </w:div>
    <w:div w:id="706682019">
      <w:bodyDiv w:val="1"/>
      <w:marLeft w:val="0"/>
      <w:marRight w:val="0"/>
      <w:marTop w:val="0"/>
      <w:marBottom w:val="0"/>
      <w:divBdr>
        <w:top w:val="none" w:sz="0" w:space="0" w:color="auto"/>
        <w:left w:val="none" w:sz="0" w:space="0" w:color="auto"/>
        <w:bottom w:val="none" w:sz="0" w:space="0" w:color="auto"/>
        <w:right w:val="none" w:sz="0" w:space="0" w:color="auto"/>
      </w:divBdr>
      <w:divsChild>
        <w:div w:id="1608386090">
          <w:marLeft w:val="0"/>
          <w:marRight w:val="0"/>
          <w:marTop w:val="0"/>
          <w:marBottom w:val="0"/>
          <w:divBdr>
            <w:top w:val="none" w:sz="0" w:space="0" w:color="auto"/>
            <w:left w:val="none" w:sz="0" w:space="0" w:color="auto"/>
            <w:bottom w:val="none" w:sz="0" w:space="0" w:color="auto"/>
            <w:right w:val="none" w:sz="0" w:space="0" w:color="auto"/>
          </w:divBdr>
        </w:div>
      </w:divsChild>
    </w:div>
    <w:div w:id="755442889">
      <w:bodyDiv w:val="1"/>
      <w:marLeft w:val="0"/>
      <w:marRight w:val="0"/>
      <w:marTop w:val="0"/>
      <w:marBottom w:val="0"/>
      <w:divBdr>
        <w:top w:val="none" w:sz="0" w:space="0" w:color="auto"/>
        <w:left w:val="none" w:sz="0" w:space="0" w:color="auto"/>
        <w:bottom w:val="none" w:sz="0" w:space="0" w:color="auto"/>
        <w:right w:val="none" w:sz="0" w:space="0" w:color="auto"/>
      </w:divBdr>
    </w:div>
    <w:div w:id="990983762">
      <w:bodyDiv w:val="1"/>
      <w:marLeft w:val="0"/>
      <w:marRight w:val="0"/>
      <w:marTop w:val="0"/>
      <w:marBottom w:val="0"/>
      <w:divBdr>
        <w:top w:val="none" w:sz="0" w:space="0" w:color="auto"/>
        <w:left w:val="none" w:sz="0" w:space="0" w:color="auto"/>
        <w:bottom w:val="none" w:sz="0" w:space="0" w:color="auto"/>
        <w:right w:val="none" w:sz="0" w:space="0" w:color="auto"/>
      </w:divBdr>
    </w:div>
    <w:div w:id="1156800407">
      <w:bodyDiv w:val="1"/>
      <w:marLeft w:val="0"/>
      <w:marRight w:val="0"/>
      <w:marTop w:val="0"/>
      <w:marBottom w:val="0"/>
      <w:divBdr>
        <w:top w:val="none" w:sz="0" w:space="0" w:color="auto"/>
        <w:left w:val="none" w:sz="0" w:space="0" w:color="auto"/>
        <w:bottom w:val="none" w:sz="0" w:space="0" w:color="auto"/>
        <w:right w:val="none" w:sz="0" w:space="0" w:color="auto"/>
      </w:divBdr>
    </w:div>
    <w:div w:id="1195193623">
      <w:bodyDiv w:val="1"/>
      <w:marLeft w:val="0"/>
      <w:marRight w:val="0"/>
      <w:marTop w:val="0"/>
      <w:marBottom w:val="0"/>
      <w:divBdr>
        <w:top w:val="none" w:sz="0" w:space="0" w:color="auto"/>
        <w:left w:val="none" w:sz="0" w:space="0" w:color="auto"/>
        <w:bottom w:val="none" w:sz="0" w:space="0" w:color="auto"/>
        <w:right w:val="none" w:sz="0" w:space="0" w:color="auto"/>
      </w:divBdr>
      <w:divsChild>
        <w:div w:id="2075396691">
          <w:marLeft w:val="0"/>
          <w:marRight w:val="0"/>
          <w:marTop w:val="0"/>
          <w:marBottom w:val="0"/>
          <w:divBdr>
            <w:top w:val="none" w:sz="0" w:space="0" w:color="auto"/>
            <w:left w:val="none" w:sz="0" w:space="0" w:color="auto"/>
            <w:bottom w:val="none" w:sz="0" w:space="0" w:color="auto"/>
            <w:right w:val="none" w:sz="0" w:space="0" w:color="auto"/>
          </w:divBdr>
        </w:div>
      </w:divsChild>
    </w:div>
    <w:div w:id="1310593567">
      <w:bodyDiv w:val="1"/>
      <w:marLeft w:val="0"/>
      <w:marRight w:val="0"/>
      <w:marTop w:val="0"/>
      <w:marBottom w:val="0"/>
      <w:divBdr>
        <w:top w:val="none" w:sz="0" w:space="0" w:color="auto"/>
        <w:left w:val="none" w:sz="0" w:space="0" w:color="auto"/>
        <w:bottom w:val="none" w:sz="0" w:space="0" w:color="auto"/>
        <w:right w:val="none" w:sz="0" w:space="0" w:color="auto"/>
      </w:divBdr>
      <w:divsChild>
        <w:div w:id="778178309">
          <w:marLeft w:val="0"/>
          <w:marRight w:val="0"/>
          <w:marTop w:val="0"/>
          <w:marBottom w:val="0"/>
          <w:divBdr>
            <w:top w:val="none" w:sz="0" w:space="0" w:color="auto"/>
            <w:left w:val="none" w:sz="0" w:space="0" w:color="auto"/>
            <w:bottom w:val="none" w:sz="0" w:space="0" w:color="auto"/>
            <w:right w:val="none" w:sz="0" w:space="0" w:color="auto"/>
          </w:divBdr>
        </w:div>
      </w:divsChild>
    </w:div>
    <w:div w:id="1681273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storyoftechnology.org/" TargetMode="External"/><Relationship Id="rId13" Type="http://schemas.openxmlformats.org/officeDocument/2006/relationships/hyperlink" Target="https://muse.jhu.edu/search?action=search&amp;query=author:Brian%20Balogh:and&amp;min=1&amp;max=10&amp;t=query_term" TargetMode="External"/><Relationship Id="rId18" Type="http://schemas.openxmlformats.org/officeDocument/2006/relationships/hyperlink" Target="https://doi.org/10.1353/tech.2011.0071" TargetMode="External"/><Relationship Id="rId3" Type="http://schemas.openxmlformats.org/officeDocument/2006/relationships/settings" Target="settings.xml"/><Relationship Id="rId21" Type="http://schemas.openxmlformats.org/officeDocument/2006/relationships/hyperlink" Target="https://doi.org/10.1080/15487733.2020.1816687" TargetMode="External"/><Relationship Id="rId7" Type="http://schemas.openxmlformats.org/officeDocument/2006/relationships/hyperlink" Target="https://www.press.jhu.edu/journals/technology-and-culture" TargetMode="External"/><Relationship Id="rId12" Type="http://schemas.openxmlformats.org/officeDocument/2006/relationships/hyperlink" Target="https://muse.jhu.edu/search?action=search&amp;query=author:John%20K.%20Brown:and&amp;min=1&amp;max=10&amp;t=query_term" TargetMode="External"/><Relationship Id="rId17" Type="http://schemas.openxmlformats.org/officeDocument/2006/relationships/hyperlink" Target="https://muse.jhu.edu/issue/22583" TargetMode="External"/><Relationship Id="rId2" Type="http://schemas.openxmlformats.org/officeDocument/2006/relationships/styles" Target="styles.xml"/><Relationship Id="rId16" Type="http://schemas.openxmlformats.org/officeDocument/2006/relationships/hyperlink" Target="https://muse.jhu.edu/search?action=browse&amp;limit=publisher_id:1" TargetMode="External"/><Relationship Id="rId20" Type="http://schemas.openxmlformats.org/officeDocument/2006/relationships/hyperlink" Target="https://www.tandfonline.com/action/journalInformation?show=aimsScope&amp;journalCode=tjri20"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muse.jhu.edu/search?action=search&amp;query=author:Thomas%20Finger:and&amp;min=1&amp;max=10&amp;t=query_term" TargetMode="External"/><Relationship Id="rId5" Type="http://schemas.openxmlformats.org/officeDocument/2006/relationships/image" Target="media/image1.png"/><Relationship Id="rId15" Type="http://schemas.openxmlformats.org/officeDocument/2006/relationships/hyperlink" Target="https://muse.jhu.edu/journal/194" TargetMode="External"/><Relationship Id="rId23" Type="http://schemas.openxmlformats.org/officeDocument/2006/relationships/theme" Target="theme/theme1.xml"/><Relationship Id="rId10" Type="http://schemas.openxmlformats.org/officeDocument/2006/relationships/hyperlink" Target="https://muse.jhu.edu/search?action=search&amp;query=author:James%20Allison:and&amp;min=1&amp;max=10&amp;t=query_term" TargetMode="External"/><Relationship Id="rId19" Type="http://schemas.openxmlformats.org/officeDocument/2006/relationships/hyperlink" Target="https://www.tandfonline.com/action/journalInformation?show=aimsScope&amp;journalCode=ghat20" TargetMode="External"/><Relationship Id="rId4" Type="http://schemas.openxmlformats.org/officeDocument/2006/relationships/webSettings" Target="webSettings.xml"/><Relationship Id="rId9" Type="http://schemas.openxmlformats.org/officeDocument/2006/relationships/hyperlink" Target="https://muse.jhu.edu/search?action=search&amp;query=author:Edmund%20Russell:and&amp;min=1&amp;max=10&amp;t=query_term" TargetMode="External"/><Relationship Id="rId14" Type="http://schemas.openxmlformats.org/officeDocument/2006/relationships/hyperlink" Target="https://muse.jhu.edu/search?action=search&amp;query=author:W.%20Bernard%20Carlson:and&amp;min=1&amp;max=10&amp;t=query_ter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952</Words>
  <Characters>4324</Characters>
  <Application>Microsoft Office Word</Application>
  <DocSecurity>0</DocSecurity>
  <Lines>84</Lines>
  <Paragraphs>25</Paragraphs>
  <ScaleCrop>false</ScaleCrop>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45</cp:revision>
  <dcterms:created xsi:type="dcterms:W3CDTF">2022-07-04T09:26:00Z</dcterms:created>
  <dcterms:modified xsi:type="dcterms:W3CDTF">2022-07-04T14:28:00Z</dcterms:modified>
</cp:coreProperties>
</file>