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06BF8E65" w:rsidR="004E2ABF" w:rsidRPr="00A2003F" w:rsidRDefault="004E2ABF" w:rsidP="00960344">
      <w:pPr>
        <w:spacing w:line="480" w:lineRule="auto"/>
        <w:rPr>
          <w:rFonts w:asciiTheme="minorHAnsi" w:hAnsiTheme="minorHAnsi" w:cstheme="minorHAnsi"/>
          <w:szCs w:val="24"/>
          <w:lang w:val="en-U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E2ABF" w:rsidRPr="00A2003F" w14:paraId="0EADBBB3" w14:textId="77777777" w:rsidTr="60AC679E">
        <w:tc>
          <w:tcPr>
            <w:tcW w:w="7672" w:type="dxa"/>
            <w:tcMar>
              <w:top w:w="216" w:type="dxa"/>
              <w:left w:w="115" w:type="dxa"/>
              <w:bottom w:w="216" w:type="dxa"/>
              <w:right w:w="115" w:type="dxa"/>
            </w:tcMar>
          </w:tcPr>
          <w:p w14:paraId="0731704C" w14:textId="6A5C00A3" w:rsidR="004E2ABF" w:rsidRPr="004D3E4A" w:rsidRDefault="60AC679E" w:rsidP="00960344">
            <w:pPr>
              <w:spacing w:after="0" w:line="480" w:lineRule="auto"/>
              <w:rPr>
                <w:rFonts w:asciiTheme="minorHAnsi" w:eastAsia="Cambria,Times New Roman" w:hAnsiTheme="minorHAnsi" w:cstheme="minorHAnsi"/>
                <w:sz w:val="40"/>
                <w:szCs w:val="40"/>
                <w:lang w:val="en-US"/>
              </w:rPr>
            </w:pPr>
            <w:r w:rsidRPr="004D3E4A">
              <w:rPr>
                <w:sz w:val="40"/>
                <w:lang w:bidi="de-DE"/>
              </w:rPr>
              <w:t>IU</w:t>
            </w:r>
          </w:p>
        </w:tc>
      </w:tr>
      <w:tr w:rsidR="004E2ABF" w:rsidRPr="00643ED2" w14:paraId="25DC3BC5" w14:textId="77777777" w:rsidTr="60AC679E">
        <w:tc>
          <w:tcPr>
            <w:tcW w:w="7672" w:type="dxa"/>
          </w:tcPr>
          <w:p w14:paraId="3A067C52" w14:textId="56EEE627" w:rsidR="008C0523" w:rsidRPr="004D3E4A" w:rsidRDefault="006F7BA1" w:rsidP="00960344">
            <w:pPr>
              <w:pStyle w:val="berschrift1"/>
              <w:spacing w:line="480" w:lineRule="auto"/>
              <w:rPr>
                <w:rFonts w:asciiTheme="minorHAnsi" w:hAnsiTheme="minorHAnsi" w:cstheme="minorHAnsi"/>
                <w:szCs w:val="60"/>
                <w:lang w:val="en-US"/>
              </w:rPr>
            </w:pPr>
            <w:r>
              <w:rPr>
                <w:lang w:bidi="de-DE"/>
              </w:rPr>
              <w:t>Global Health</w:t>
            </w:r>
          </w:p>
        </w:tc>
      </w:tr>
      <w:tr w:rsidR="004E2ABF" w:rsidRPr="00A2003F" w14:paraId="158DD193" w14:textId="77777777" w:rsidTr="60AC679E">
        <w:tc>
          <w:tcPr>
            <w:tcW w:w="7672" w:type="dxa"/>
            <w:tcMar>
              <w:top w:w="216" w:type="dxa"/>
              <w:left w:w="115" w:type="dxa"/>
              <w:bottom w:w="216" w:type="dxa"/>
              <w:right w:w="115" w:type="dxa"/>
            </w:tcMar>
          </w:tcPr>
          <w:p w14:paraId="0CEDB036" w14:textId="733417EE" w:rsidR="004E2ABF" w:rsidRPr="006F7BA1" w:rsidRDefault="006F7BA1" w:rsidP="00960344">
            <w:pPr>
              <w:spacing w:line="480" w:lineRule="auto"/>
              <w:rPr>
                <w:rFonts w:asciiTheme="minorHAnsi" w:eastAsia="Cambria,Times New Roman" w:hAnsiTheme="minorHAnsi" w:cstheme="minorHAnsi"/>
                <w:szCs w:val="24"/>
                <w:lang w:val="en-US"/>
              </w:rPr>
            </w:pPr>
            <w:commentRangeStart w:id="0"/>
            <w:r w:rsidRPr="006F7BA1">
              <w:rPr>
                <w:color w:val="666666"/>
                <w:lang w:bidi="de-DE"/>
              </w:rPr>
              <w:t>DLMIHMGH01</w:t>
            </w:r>
            <w:commentRangeEnd w:id="0"/>
            <w:r w:rsidR="0075436E">
              <w:rPr>
                <w:rStyle w:val="Kommentarzeichen"/>
                <w:lang w:bidi="de-DE"/>
              </w:rPr>
              <w:commentReference w:id="0"/>
            </w:r>
          </w:p>
        </w:tc>
      </w:tr>
    </w:tbl>
    <w:p w14:paraId="7CADB297" w14:textId="10F842D3" w:rsidR="004E2ABF" w:rsidRPr="004D3E4A" w:rsidRDefault="004E2ABF" w:rsidP="00960344">
      <w:pPr>
        <w:pStyle w:val="berschrift1"/>
        <w:spacing w:before="100" w:beforeAutospacing="1" w:line="480" w:lineRule="auto"/>
        <w:rPr>
          <w:rFonts w:asciiTheme="minorHAnsi" w:hAnsiTheme="minorHAnsi" w:cstheme="minorHAnsi"/>
          <w:szCs w:val="60"/>
          <w:lang w:val="en-US"/>
        </w:rPr>
      </w:pPr>
      <w:r w:rsidRPr="255224D4">
        <w:rPr>
          <w:sz w:val="24"/>
          <w:lang w:bidi="de-DE"/>
        </w:rPr>
        <w:br w:type="page"/>
      </w:r>
      <w:commentRangeStart w:id="1"/>
      <w:r w:rsidR="0B29F9A8" w:rsidRPr="255224D4">
        <w:rPr>
          <w:lang w:bidi="de-DE"/>
        </w:rPr>
        <w:lastRenderedPageBreak/>
        <w:t>Übergeordnete Lernziele</w:t>
      </w:r>
      <w:commentRangeEnd w:id="1"/>
      <w:r w:rsidR="00D53DDA">
        <w:rPr>
          <w:rStyle w:val="Kommentarzeichen"/>
          <w:color w:val="auto"/>
          <w:lang w:bidi="de-DE"/>
        </w:rPr>
        <w:commentReference w:id="1"/>
      </w:r>
    </w:p>
    <w:p w14:paraId="41B301A9" w14:textId="159B451A" w:rsidR="00D70682" w:rsidRPr="009D7E2A" w:rsidRDefault="0067587F" w:rsidP="00BC624D">
      <w:r>
        <w:rPr>
          <w:lang w:bidi="de-DE"/>
        </w:rPr>
        <w:t xml:space="preserve">Der Kurs </w:t>
      </w:r>
      <w:r w:rsidR="009D7E2A">
        <w:rPr>
          <w:b/>
          <w:lang w:bidi="de-DE"/>
        </w:rPr>
        <w:t>„</w:t>
      </w:r>
      <w:r>
        <w:rPr>
          <w:b/>
          <w:lang w:bidi="de-DE"/>
        </w:rPr>
        <w:t>Global Health</w:t>
      </w:r>
      <w:r w:rsidR="009D7E2A">
        <w:rPr>
          <w:b/>
          <w:lang w:bidi="de-DE"/>
        </w:rPr>
        <w:t>“</w:t>
      </w:r>
      <w:r>
        <w:rPr>
          <w:lang w:bidi="de-DE"/>
        </w:rPr>
        <w:t xml:space="preserve"> stellt die Akteure, Konzepte und Implikationen von Gesundheit im Sinne eines umfassenden Phänomens in einem globalen Kontext vor. </w:t>
      </w:r>
      <w:r w:rsidR="0068772F">
        <w:rPr>
          <w:lang w:bidi="de-DE"/>
        </w:rPr>
        <w:t>Dafür</w:t>
      </w:r>
      <w:r>
        <w:rPr>
          <w:lang w:bidi="de-DE"/>
        </w:rPr>
        <w:t xml:space="preserve"> </w:t>
      </w:r>
      <w:r w:rsidR="00677BA1">
        <w:rPr>
          <w:lang w:bidi="de-DE"/>
        </w:rPr>
        <w:t>soll</w:t>
      </w:r>
      <w:r>
        <w:rPr>
          <w:lang w:bidi="de-DE"/>
        </w:rPr>
        <w:t xml:space="preserve"> </w:t>
      </w:r>
      <w:r w:rsidR="0068772F">
        <w:rPr>
          <w:lang w:bidi="de-DE"/>
        </w:rPr>
        <w:t xml:space="preserve">zunächst </w:t>
      </w:r>
      <w:r w:rsidR="00677BA1">
        <w:rPr>
          <w:lang w:bidi="de-DE"/>
        </w:rPr>
        <w:t xml:space="preserve">ein </w:t>
      </w:r>
      <w:r w:rsidR="0068772F">
        <w:rPr>
          <w:lang w:bidi="de-DE"/>
        </w:rPr>
        <w:t>Blick</w:t>
      </w:r>
      <w:r w:rsidR="00677BA1">
        <w:rPr>
          <w:lang w:bidi="de-DE"/>
        </w:rPr>
        <w:t xml:space="preserve"> auf die</w:t>
      </w:r>
      <w:r>
        <w:rPr>
          <w:lang w:bidi="de-DE"/>
        </w:rPr>
        <w:t xml:space="preserve"> globale Epidemiologie und die Krankheitslast </w:t>
      </w:r>
      <w:r w:rsidR="00677BA1">
        <w:rPr>
          <w:lang w:bidi="de-DE"/>
        </w:rPr>
        <w:t>geworfen werden</w:t>
      </w:r>
      <w:r>
        <w:rPr>
          <w:lang w:bidi="de-DE"/>
        </w:rPr>
        <w:t xml:space="preserve">. In diesem Zusammenhang werden verschiedene Akteure und Interessengruppen identifiziert, die </w:t>
      </w:r>
      <w:r w:rsidR="0068772F">
        <w:rPr>
          <w:lang w:bidi="de-DE"/>
        </w:rPr>
        <w:t>mit</w:t>
      </w:r>
      <w:r>
        <w:rPr>
          <w:lang w:bidi="de-DE"/>
        </w:rPr>
        <w:t xml:space="preserve"> </w:t>
      </w:r>
      <w:r w:rsidR="009D7E2A">
        <w:rPr>
          <w:lang w:bidi="de-DE"/>
        </w:rPr>
        <w:t>„</w:t>
      </w:r>
      <w:r>
        <w:rPr>
          <w:lang w:bidi="de-DE"/>
        </w:rPr>
        <w:t>Global Health</w:t>
      </w:r>
      <w:r w:rsidR="009D7E2A">
        <w:rPr>
          <w:lang w:bidi="de-DE"/>
        </w:rPr>
        <w:t>“</w:t>
      </w:r>
      <w:r>
        <w:rPr>
          <w:lang w:bidi="de-DE"/>
        </w:rPr>
        <w:t xml:space="preserve"> </w:t>
      </w:r>
      <w:r w:rsidR="0068772F">
        <w:rPr>
          <w:lang w:bidi="de-DE"/>
        </w:rPr>
        <w:t>zu tun</w:t>
      </w:r>
      <w:r>
        <w:rPr>
          <w:lang w:bidi="de-DE"/>
        </w:rPr>
        <w:t xml:space="preserve"> </w:t>
      </w:r>
      <w:r w:rsidR="0068772F">
        <w:rPr>
          <w:lang w:bidi="de-DE"/>
        </w:rPr>
        <w:t>haben</w:t>
      </w:r>
      <w:r>
        <w:rPr>
          <w:lang w:bidi="de-DE"/>
        </w:rPr>
        <w:t>, wobei der Schwerpunkt auf den interdisziplinären Faktoren lieg</w:t>
      </w:r>
      <w:r w:rsidR="00677BA1">
        <w:rPr>
          <w:lang w:bidi="de-DE"/>
        </w:rPr>
        <w:t>t</w:t>
      </w:r>
      <w:r>
        <w:rPr>
          <w:lang w:bidi="de-DE"/>
        </w:rPr>
        <w:t xml:space="preserve">, die den allgemeinen Kontext für das Thema Gesundheit darstellen. </w:t>
      </w:r>
      <w:r w:rsidR="0068772F">
        <w:rPr>
          <w:lang w:bidi="de-DE"/>
        </w:rPr>
        <w:t>Dabei wird der Schwerpunkt auf</w:t>
      </w:r>
      <w:r>
        <w:rPr>
          <w:lang w:bidi="de-DE"/>
        </w:rPr>
        <w:t xml:space="preserve"> wirtschaftliche und technologische Faktoren </w:t>
      </w:r>
      <w:r w:rsidR="0068772F">
        <w:rPr>
          <w:lang w:bidi="de-DE"/>
        </w:rPr>
        <w:t>gelegt</w:t>
      </w:r>
      <w:r>
        <w:rPr>
          <w:lang w:bidi="de-DE"/>
        </w:rPr>
        <w:t xml:space="preserve">, da es sich hierbei um </w:t>
      </w:r>
      <w:r w:rsidR="00DC0B04">
        <w:rPr>
          <w:lang w:bidi="de-DE"/>
        </w:rPr>
        <w:t xml:space="preserve">äußerst </w:t>
      </w:r>
      <w:r>
        <w:rPr>
          <w:lang w:bidi="de-DE"/>
        </w:rPr>
        <w:t xml:space="preserve">wachstumsstarke Bereiche handelt, </w:t>
      </w:r>
      <w:r w:rsidR="00CD0368">
        <w:rPr>
          <w:lang w:bidi="de-DE"/>
        </w:rPr>
        <w:t>und</w:t>
      </w:r>
      <w:r>
        <w:rPr>
          <w:lang w:bidi="de-DE"/>
        </w:rPr>
        <w:t xml:space="preserve"> </w:t>
      </w:r>
      <w:r w:rsidR="00CD0368">
        <w:rPr>
          <w:lang w:bidi="de-DE"/>
        </w:rPr>
        <w:t xml:space="preserve">auf </w:t>
      </w:r>
      <w:r>
        <w:rPr>
          <w:lang w:bidi="de-DE"/>
        </w:rPr>
        <w:t>die zunehmende</w:t>
      </w:r>
      <w:r w:rsidR="00CD0368">
        <w:rPr>
          <w:lang w:bidi="de-DE"/>
        </w:rPr>
        <w:t xml:space="preserve"> Erforschung des Zusammenhangs</w:t>
      </w:r>
      <w:r>
        <w:rPr>
          <w:lang w:bidi="de-DE"/>
        </w:rPr>
        <w:t xml:space="preserve"> von menschlicher Gesundheit, Umweltfaktoren und Klimawandel. In den abschließenden Lektionen wird das Thema Sicherheit </w:t>
      </w:r>
      <w:r w:rsidR="00677BA1">
        <w:rPr>
          <w:lang w:bidi="de-DE"/>
        </w:rPr>
        <w:t>vor dem Hintergrund von</w:t>
      </w:r>
      <w:r>
        <w:rPr>
          <w:lang w:bidi="de-DE"/>
        </w:rPr>
        <w:t xml:space="preserve"> Global-Health-Aspekten betrachtet.</w:t>
      </w:r>
    </w:p>
    <w:p w14:paraId="5FCA1E70" w14:textId="7E36384F" w:rsidR="00A84721" w:rsidRPr="009D7E2A" w:rsidRDefault="00CD0368" w:rsidP="00BC624D">
      <w:r>
        <w:rPr>
          <w:lang w:bidi="de-DE"/>
        </w:rPr>
        <w:t>Den</w:t>
      </w:r>
      <w:r w:rsidR="1C55964D" w:rsidRPr="255224D4">
        <w:rPr>
          <w:lang w:bidi="de-DE"/>
        </w:rPr>
        <w:t xml:space="preserve"> </w:t>
      </w:r>
      <w:r w:rsidR="000212BC">
        <w:rPr>
          <w:lang w:bidi="de-DE"/>
        </w:rPr>
        <w:t xml:space="preserve">Rahmen </w:t>
      </w:r>
      <w:r>
        <w:rPr>
          <w:lang w:bidi="de-DE"/>
        </w:rPr>
        <w:t xml:space="preserve">der in diesem Kurs </w:t>
      </w:r>
      <w:r w:rsidR="00CD4769">
        <w:rPr>
          <w:lang w:bidi="de-DE"/>
        </w:rPr>
        <w:t>stattfindenden</w:t>
      </w:r>
      <w:r>
        <w:rPr>
          <w:lang w:bidi="de-DE"/>
        </w:rPr>
        <w:t xml:space="preserve"> </w:t>
      </w:r>
      <w:r w:rsidR="003F5864">
        <w:rPr>
          <w:lang w:bidi="de-DE"/>
        </w:rPr>
        <w:t>Auseinandersetzung mit der Global Health</w:t>
      </w:r>
      <w:r w:rsidR="000212BC" w:rsidRPr="255224D4">
        <w:rPr>
          <w:lang w:bidi="de-DE"/>
        </w:rPr>
        <w:t xml:space="preserve"> </w:t>
      </w:r>
      <w:r>
        <w:rPr>
          <w:lang w:bidi="de-DE"/>
        </w:rPr>
        <w:t>liefert die Theorie der</w:t>
      </w:r>
      <w:r w:rsidR="00FD2074">
        <w:rPr>
          <w:lang w:bidi="de-DE"/>
        </w:rPr>
        <w:t xml:space="preserve"> </w:t>
      </w:r>
      <w:r w:rsidR="1C55964D" w:rsidRPr="255224D4">
        <w:rPr>
          <w:lang w:bidi="de-DE"/>
        </w:rPr>
        <w:t xml:space="preserve">öffentlichen Gesundheit. Im Kontext dieser Theorie gilt es, die Fragen </w:t>
      </w:r>
      <w:r w:rsidR="009D7E2A">
        <w:rPr>
          <w:lang w:bidi="de-DE"/>
        </w:rPr>
        <w:t>„</w:t>
      </w:r>
      <w:r w:rsidR="1C55964D" w:rsidRPr="255224D4">
        <w:rPr>
          <w:lang w:bidi="de-DE"/>
        </w:rPr>
        <w:t>Wer, Was, Wann, Wo und Warum</w:t>
      </w:r>
      <w:r w:rsidR="009D7E2A">
        <w:rPr>
          <w:lang w:bidi="de-DE"/>
        </w:rPr>
        <w:t>“</w:t>
      </w:r>
      <w:r w:rsidR="1C55964D" w:rsidRPr="255224D4">
        <w:rPr>
          <w:lang w:bidi="de-DE"/>
        </w:rPr>
        <w:t xml:space="preserve"> zu beantworten. </w:t>
      </w:r>
      <w:r w:rsidR="00CD4769">
        <w:rPr>
          <w:lang w:bidi="de-DE"/>
        </w:rPr>
        <w:t>Zudem</w:t>
      </w:r>
      <w:r w:rsidR="1C55964D" w:rsidRPr="255224D4">
        <w:rPr>
          <w:lang w:bidi="de-DE"/>
        </w:rPr>
        <w:t xml:space="preserve"> werden gesundheitswissenschaftliche Erkenntnisse berücksichtigt, </w:t>
      </w:r>
      <w:r w:rsidR="00CD4769">
        <w:rPr>
          <w:lang w:bidi="de-DE"/>
        </w:rPr>
        <w:t>um</w:t>
      </w:r>
      <w:r w:rsidR="1C55964D" w:rsidRPr="255224D4">
        <w:rPr>
          <w:lang w:bidi="de-DE"/>
        </w:rPr>
        <w:t xml:space="preserve"> </w:t>
      </w:r>
      <w:r w:rsidR="00CD4769">
        <w:rPr>
          <w:lang w:bidi="de-DE"/>
        </w:rPr>
        <w:t>bei der</w:t>
      </w:r>
      <w:r w:rsidR="1C55964D" w:rsidRPr="255224D4">
        <w:rPr>
          <w:lang w:bidi="de-DE"/>
        </w:rPr>
        <w:t xml:space="preserve"> Untersuchung von Akteuren, Prozessen und Instrumenten der globalen Gesundheit auch </w:t>
      </w:r>
      <w:r w:rsidR="00CD4769">
        <w:rPr>
          <w:lang w:bidi="de-DE"/>
        </w:rPr>
        <w:t>der Frage</w:t>
      </w:r>
      <w:r w:rsidR="1C55964D" w:rsidRPr="255224D4">
        <w:rPr>
          <w:lang w:bidi="de-DE"/>
        </w:rPr>
        <w:t xml:space="preserve"> </w:t>
      </w:r>
      <w:r w:rsidR="00CD4769">
        <w:rPr>
          <w:lang w:bidi="de-DE"/>
        </w:rPr>
        <w:t xml:space="preserve">nach dem </w:t>
      </w:r>
      <w:r w:rsidR="009D7E2A">
        <w:rPr>
          <w:lang w:bidi="de-DE"/>
        </w:rPr>
        <w:t>„</w:t>
      </w:r>
      <w:r w:rsidR="1C55964D" w:rsidRPr="255224D4">
        <w:rPr>
          <w:lang w:bidi="de-DE"/>
        </w:rPr>
        <w:t>Wie</w:t>
      </w:r>
      <w:r w:rsidR="009D7E2A">
        <w:rPr>
          <w:lang w:bidi="de-DE"/>
        </w:rPr>
        <w:t>“</w:t>
      </w:r>
      <w:r w:rsidR="1C55964D" w:rsidRPr="255224D4">
        <w:rPr>
          <w:lang w:bidi="de-DE"/>
        </w:rPr>
        <w:t xml:space="preserve"> </w:t>
      </w:r>
      <w:r w:rsidR="00CD4769">
        <w:rPr>
          <w:lang w:bidi="de-DE"/>
        </w:rPr>
        <w:t>nachzugehen</w:t>
      </w:r>
      <w:r w:rsidR="1C55964D" w:rsidRPr="255224D4">
        <w:rPr>
          <w:lang w:bidi="de-DE"/>
        </w:rPr>
        <w:t xml:space="preserve">. </w:t>
      </w:r>
      <w:r w:rsidR="004742BB">
        <w:rPr>
          <w:lang w:bidi="de-DE"/>
        </w:rPr>
        <w:t xml:space="preserve">Denn mit genau diesen Faktoren und Methoden müssen sich </w:t>
      </w:r>
      <w:r w:rsidR="00CD4769">
        <w:rPr>
          <w:lang w:bidi="de-DE"/>
        </w:rPr>
        <w:t>Verantwortliche des</w:t>
      </w:r>
      <w:r w:rsidR="1C55964D" w:rsidRPr="255224D4">
        <w:rPr>
          <w:lang w:bidi="de-DE"/>
        </w:rPr>
        <w:t xml:space="preserve"> </w:t>
      </w:r>
      <w:r w:rsidR="00CD4769">
        <w:rPr>
          <w:lang w:bidi="de-DE"/>
        </w:rPr>
        <w:t>Gesundheits</w:t>
      </w:r>
      <w:r w:rsidR="1C55964D" w:rsidRPr="255224D4">
        <w:rPr>
          <w:lang w:bidi="de-DE"/>
        </w:rPr>
        <w:t xml:space="preserve">managements auseinandersetzen, um Fairness und Effektivität im interdisziplinären </w:t>
      </w:r>
      <w:r w:rsidR="00CD4769">
        <w:rPr>
          <w:lang w:bidi="de-DE"/>
        </w:rPr>
        <w:t>Feld</w:t>
      </w:r>
      <w:r w:rsidR="1C55964D" w:rsidRPr="255224D4">
        <w:rPr>
          <w:lang w:bidi="de-DE"/>
        </w:rPr>
        <w:t xml:space="preserve"> des modernen Gesundheitswesens auf der ganzen Welt zu </w:t>
      </w:r>
      <w:r w:rsidR="004742BB">
        <w:rPr>
          <w:lang w:bidi="de-DE"/>
        </w:rPr>
        <w:t>gewährleisten</w:t>
      </w:r>
      <w:r w:rsidR="1C55964D" w:rsidRPr="255224D4">
        <w:rPr>
          <w:lang w:bidi="de-DE"/>
        </w:rPr>
        <w:t xml:space="preserve">. </w:t>
      </w:r>
    </w:p>
    <w:p w14:paraId="2BC8B54B" w14:textId="048CA275" w:rsidR="008446BD" w:rsidRPr="009D7E2A" w:rsidRDefault="008446BD" w:rsidP="00131845">
      <w:pPr>
        <w:autoSpaceDE w:val="0"/>
        <w:autoSpaceDN w:val="0"/>
        <w:adjustRightInd w:val="0"/>
        <w:spacing w:after="0" w:line="480" w:lineRule="auto"/>
        <w:jc w:val="left"/>
        <w:rPr>
          <w:rFonts w:asciiTheme="minorHAnsi" w:hAnsiTheme="minorHAnsi" w:cstheme="minorBidi"/>
        </w:rPr>
      </w:pPr>
    </w:p>
    <w:p w14:paraId="479B9EBE" w14:textId="77777777" w:rsidR="00131845" w:rsidRPr="009D7E2A" w:rsidRDefault="00131845" w:rsidP="00BC624D">
      <w:pPr>
        <w:autoSpaceDE w:val="0"/>
        <w:autoSpaceDN w:val="0"/>
        <w:adjustRightInd w:val="0"/>
        <w:spacing w:after="0" w:line="480" w:lineRule="auto"/>
        <w:jc w:val="left"/>
        <w:rPr>
          <w:rFonts w:asciiTheme="minorHAnsi" w:hAnsiTheme="minorHAnsi" w:cstheme="minorBidi"/>
          <w:lang w:eastAsia="de-DE"/>
        </w:rPr>
      </w:pPr>
    </w:p>
    <w:p w14:paraId="6504D89B" w14:textId="4AEE1C83" w:rsidR="002940FB" w:rsidRPr="009D7E2A" w:rsidRDefault="60AC679E" w:rsidP="00960344">
      <w:pPr>
        <w:pStyle w:val="berschrift1"/>
        <w:spacing w:line="480" w:lineRule="auto"/>
        <w:rPr>
          <w:rFonts w:asciiTheme="minorHAnsi" w:hAnsiTheme="minorHAnsi" w:cstheme="minorHAnsi"/>
          <w:szCs w:val="60"/>
        </w:rPr>
      </w:pPr>
      <w:r w:rsidRPr="004D3E4A">
        <w:rPr>
          <w:lang w:bidi="de-DE"/>
        </w:rPr>
        <w:lastRenderedPageBreak/>
        <w:t>Lektion 1 - Klassifizierungssysteme</w:t>
      </w:r>
    </w:p>
    <w:p w14:paraId="5E73FF16" w14:textId="41215DDD" w:rsidR="002940FB" w:rsidRPr="009D7E2A" w:rsidRDefault="60AC679E" w:rsidP="00960344">
      <w:pPr>
        <w:spacing w:after="0" w:line="480" w:lineRule="auto"/>
        <w:rPr>
          <w:rFonts w:asciiTheme="minorHAnsi" w:hAnsiTheme="minorHAnsi" w:cstheme="minorHAnsi"/>
          <w:b/>
          <w:bCs/>
          <w:szCs w:val="24"/>
        </w:rPr>
      </w:pPr>
      <w:commentRangeStart w:id="2"/>
      <w:r w:rsidRPr="00A2003F">
        <w:rPr>
          <w:b/>
          <w:lang w:bidi="de-DE"/>
        </w:rPr>
        <w:t>Lernziele</w:t>
      </w:r>
      <w:commentRangeEnd w:id="2"/>
      <w:r w:rsidR="008E7D32">
        <w:rPr>
          <w:rStyle w:val="Kommentarzeichen"/>
          <w:lang w:bidi="de-DE"/>
        </w:rPr>
        <w:commentReference w:id="2"/>
      </w:r>
    </w:p>
    <w:p w14:paraId="66B298F3" w14:textId="22411B74" w:rsidR="002940FB" w:rsidRPr="009D7E2A" w:rsidRDefault="00D51CF5" w:rsidP="00960344">
      <w:pPr>
        <w:spacing w:after="0" w:line="480" w:lineRule="auto"/>
        <w:rPr>
          <w:rFonts w:asciiTheme="minorHAnsi" w:hAnsiTheme="minorHAnsi" w:cstheme="minorHAnsi"/>
          <w:szCs w:val="24"/>
        </w:rPr>
      </w:pPr>
      <w:r w:rsidRPr="00A2003F">
        <w:rPr>
          <w:lang w:bidi="de-DE"/>
        </w:rPr>
        <w:t>Nach Abschluss dieser Lektion werden Sie in der Lage sein,</w:t>
      </w:r>
    </w:p>
    <w:p w14:paraId="42E8A996" w14:textId="39E233DF" w:rsidR="00F30A62" w:rsidRPr="009D7E2A" w:rsidRDefault="00BB6B99" w:rsidP="003E5C2E">
      <w:pPr>
        <w:pStyle w:val="Listenabsatz"/>
        <w:numPr>
          <w:ilvl w:val="0"/>
          <w:numId w:val="19"/>
        </w:numPr>
        <w:spacing w:after="0" w:line="480" w:lineRule="auto"/>
        <w:rPr>
          <w:rFonts w:asciiTheme="minorHAnsi" w:hAnsiTheme="minorHAnsi" w:cstheme="minorHAnsi"/>
          <w:szCs w:val="24"/>
        </w:rPr>
      </w:pPr>
      <w:r>
        <w:rPr>
          <w:lang w:bidi="de-DE"/>
        </w:rPr>
        <w:t>die globale Krankheitslast zu definieren und zu beurteilen.</w:t>
      </w:r>
    </w:p>
    <w:p w14:paraId="76355221" w14:textId="09A9AD29" w:rsidR="00BB6B99" w:rsidRPr="009D7E2A" w:rsidRDefault="00BB6B99" w:rsidP="003E5C2E">
      <w:pPr>
        <w:pStyle w:val="Listenabsatz"/>
        <w:numPr>
          <w:ilvl w:val="0"/>
          <w:numId w:val="19"/>
        </w:numPr>
        <w:spacing w:after="0" w:line="480" w:lineRule="auto"/>
        <w:rPr>
          <w:rFonts w:asciiTheme="minorHAnsi" w:hAnsiTheme="minorHAnsi" w:cstheme="minorHAnsi"/>
          <w:szCs w:val="24"/>
        </w:rPr>
      </w:pPr>
      <w:r>
        <w:rPr>
          <w:lang w:bidi="de-DE"/>
        </w:rPr>
        <w:t>die verschiedenen Arten von Krankheiten zu definieren und voneinander zu unterscheiden (z. B. ansteckend und chronisch).</w:t>
      </w:r>
    </w:p>
    <w:p w14:paraId="62065437" w14:textId="05C01ACE" w:rsidR="00BB6B99" w:rsidRPr="009D7E2A" w:rsidRDefault="00BB6B99" w:rsidP="003E5C2E">
      <w:pPr>
        <w:pStyle w:val="Listenabsatz"/>
        <w:numPr>
          <w:ilvl w:val="0"/>
          <w:numId w:val="19"/>
        </w:numPr>
        <w:spacing w:after="0" w:line="480" w:lineRule="auto"/>
        <w:rPr>
          <w:rFonts w:asciiTheme="minorHAnsi" w:hAnsiTheme="minorHAnsi" w:cstheme="minorHAnsi"/>
          <w:szCs w:val="24"/>
        </w:rPr>
      </w:pPr>
      <w:r>
        <w:rPr>
          <w:lang w:bidi="de-DE"/>
        </w:rPr>
        <w:t xml:space="preserve">die weltweiten Auswirkungen von psychischen Erkrankungen </w:t>
      </w:r>
      <w:r w:rsidR="004742BB">
        <w:rPr>
          <w:lang w:bidi="de-DE"/>
        </w:rPr>
        <w:t>zu beurteilen</w:t>
      </w:r>
      <w:r>
        <w:rPr>
          <w:lang w:bidi="de-DE"/>
        </w:rPr>
        <w:t>.</w:t>
      </w:r>
    </w:p>
    <w:p w14:paraId="12A1088F" w14:textId="538B4576" w:rsidR="000F07AC" w:rsidRPr="009D7E2A" w:rsidRDefault="002A63E4" w:rsidP="002A63E4">
      <w:pPr>
        <w:pStyle w:val="Listenabsatz"/>
        <w:numPr>
          <w:ilvl w:val="0"/>
          <w:numId w:val="19"/>
        </w:numPr>
        <w:spacing w:after="0" w:line="480" w:lineRule="auto"/>
        <w:rPr>
          <w:rFonts w:asciiTheme="minorHAnsi" w:hAnsiTheme="minorHAnsi" w:cstheme="minorHAnsi"/>
          <w:szCs w:val="24"/>
        </w:rPr>
      </w:pPr>
      <w:r>
        <w:rPr>
          <w:lang w:bidi="de-DE"/>
        </w:rPr>
        <w:t xml:space="preserve">die Auswirkungen von epidemiologischen Übergängen zu definieren und </w:t>
      </w:r>
      <w:r w:rsidR="004742BB">
        <w:rPr>
          <w:lang w:bidi="de-DE"/>
        </w:rPr>
        <w:t>einzuschätzen</w:t>
      </w:r>
      <w:r>
        <w:rPr>
          <w:lang w:bidi="de-DE"/>
        </w:rPr>
        <w:t>.</w:t>
      </w:r>
    </w:p>
    <w:p w14:paraId="1A44E49E" w14:textId="77777777" w:rsidR="00CA3A8A" w:rsidRPr="009D7E2A" w:rsidRDefault="00CA3A8A">
      <w:pPr>
        <w:spacing w:after="0" w:line="240" w:lineRule="auto"/>
        <w:jc w:val="left"/>
        <w:rPr>
          <w:rFonts w:asciiTheme="minorHAnsi" w:eastAsiaTheme="majorEastAsia" w:hAnsiTheme="minorHAnsi" w:cstheme="minorHAnsi"/>
          <w:bCs/>
          <w:color w:val="009394"/>
          <w:sz w:val="60"/>
          <w:szCs w:val="60"/>
        </w:rPr>
      </w:pPr>
      <w:r>
        <w:rPr>
          <w:lang w:bidi="de-DE"/>
        </w:rPr>
        <w:br w:type="page"/>
      </w:r>
    </w:p>
    <w:p w14:paraId="73D39757" w14:textId="29D35A1D" w:rsidR="00925509" w:rsidRPr="009D7E2A" w:rsidRDefault="0024024D" w:rsidP="00960344">
      <w:pPr>
        <w:pStyle w:val="berschrift1"/>
        <w:spacing w:line="480" w:lineRule="auto"/>
        <w:rPr>
          <w:rFonts w:asciiTheme="minorHAnsi" w:hAnsiTheme="minorHAnsi" w:cstheme="minorHAnsi"/>
          <w:szCs w:val="60"/>
        </w:rPr>
      </w:pPr>
      <w:r w:rsidRPr="00A2003F">
        <w:rPr>
          <w:noProof/>
          <w:lang w:bidi="de-DE"/>
        </w:rPr>
        <w:lastRenderedPageBreak/>
        <mc:AlternateContent>
          <mc:Choice Requires="wps">
            <w:drawing>
              <wp:anchor distT="0" distB="0" distL="114300" distR="114300" simplePos="0" relativeHeight="251658240" behindDoc="1" locked="0" layoutInCell="1" allowOverlap="1" wp14:anchorId="6F78B067" wp14:editId="07B1744B">
                <wp:simplePos x="0" y="0"/>
                <wp:positionH relativeFrom="page">
                  <wp:posOffset>6286500</wp:posOffset>
                </wp:positionH>
                <wp:positionV relativeFrom="paragraph">
                  <wp:posOffset>408940</wp:posOffset>
                </wp:positionV>
                <wp:extent cx="1132205" cy="3895725"/>
                <wp:effectExtent l="0" t="0" r="10795" b="28575"/>
                <wp:wrapSquare wrapText="bothSides"/>
                <wp:docPr id="2" name="Text Box 2"/>
                <wp:cNvGraphicFramePr/>
                <a:graphic xmlns:a="http://schemas.openxmlformats.org/drawingml/2006/main">
                  <a:graphicData uri="http://schemas.microsoft.com/office/word/2010/wordprocessingShape">
                    <wps:wsp>
                      <wps:cNvSpPr txBox="1"/>
                      <wps:spPr>
                        <a:xfrm>
                          <a:off x="0" y="0"/>
                          <a:ext cx="1132205" cy="3895725"/>
                        </a:xfrm>
                        <a:prstGeom prst="rect">
                          <a:avLst/>
                        </a:prstGeom>
                        <a:solidFill>
                          <a:schemeClr val="lt1"/>
                        </a:solidFill>
                        <a:ln w="6350">
                          <a:solidFill>
                            <a:prstClr val="black"/>
                          </a:solidFill>
                        </a:ln>
                      </wps:spPr>
                      <wps:txbx>
                        <w:txbxContent>
                          <w:p w14:paraId="0D3A33F9" w14:textId="7B4C1743" w:rsidR="00853B0B" w:rsidRPr="009D7E2A" w:rsidRDefault="00853B0B" w:rsidP="00D35C02">
                            <w:pPr>
                              <w:rPr>
                                <w:b/>
                                <w:bCs/>
                                <w:sz w:val="20"/>
                                <w:szCs w:val="18"/>
                              </w:rPr>
                            </w:pPr>
                            <w:r w:rsidRPr="00BC624D">
                              <w:rPr>
                                <w:b/>
                                <w:sz w:val="20"/>
                                <w:lang w:bidi="de-DE"/>
                              </w:rPr>
                              <w:t>Gesundheit</w:t>
                            </w:r>
                          </w:p>
                          <w:p w14:paraId="7E2FF53A" w14:textId="232C1220" w:rsidR="00D35C02" w:rsidRPr="009D7E2A" w:rsidRDefault="00C9569A" w:rsidP="0024024D">
                            <w:pPr>
                              <w:spacing w:line="240" w:lineRule="auto"/>
                              <w:rPr>
                                <w:sz w:val="20"/>
                                <w:szCs w:val="18"/>
                              </w:rPr>
                            </w:pPr>
                            <w:r w:rsidRPr="00BC624D">
                              <w:rPr>
                                <w:sz w:val="20"/>
                                <w:lang w:bidi="de-DE"/>
                              </w:rPr>
                              <w:t>Laut Definition</w:t>
                            </w:r>
                            <w:r w:rsidR="001179A1">
                              <w:rPr>
                                <w:sz w:val="20"/>
                                <w:lang w:bidi="de-DE"/>
                              </w:rPr>
                              <w:t xml:space="preserve"> der WHO</w:t>
                            </w:r>
                            <w:r w:rsidRPr="00BC624D">
                              <w:rPr>
                                <w:sz w:val="20"/>
                                <w:lang w:bidi="de-DE"/>
                              </w:rPr>
                              <w:t xml:space="preserve"> ist Gesundheit ein </w:t>
                            </w:r>
                            <w:r w:rsidR="009D7E2A">
                              <w:rPr>
                                <w:sz w:val="20"/>
                                <w:lang w:bidi="de-DE"/>
                              </w:rPr>
                              <w:t>„</w:t>
                            </w:r>
                            <w:r w:rsidRPr="00BC624D">
                              <w:rPr>
                                <w:sz w:val="20"/>
                                <w:lang w:bidi="de-DE"/>
                              </w:rPr>
                              <w:t>Zustand des vollständigen körperlichen, geistigen und sozialen Wohlergehens und nicht nur das Fehlen von Krankheit oder Gebrechen</w:t>
                            </w:r>
                            <w:r w:rsidR="009D7E2A">
                              <w:rPr>
                                <w:sz w:val="20"/>
                                <w:lang w:bidi="de-DE"/>
                              </w:rPr>
                              <w:t>“</w:t>
                            </w:r>
                            <w:r w:rsidRPr="00BC624D">
                              <w:rPr>
                                <w:sz w:val="20"/>
                                <w:lang w:bidi="de-DE"/>
                              </w:rPr>
                              <w:t xml:space="preserve"> (WHO, 1948, S. 1, offizielle Schweizer Übersetzung</w:t>
                            </w:r>
                            <w:r w:rsidR="00D60D5C">
                              <w:rPr>
                                <w:sz w:val="20"/>
                                <w:lang w:bidi="de-DE"/>
                              </w:rPr>
                              <w:t xml:space="preserve">, abrufbar unter </w:t>
                            </w:r>
                            <w:r w:rsidR="00D60D5C" w:rsidRPr="00D60D5C">
                              <w:rPr>
                                <w:sz w:val="20"/>
                                <w:lang w:bidi="de-DE"/>
                              </w:rPr>
                              <w:t>https://www.fedlex.admin.ch/eli/cc/1948/1015_1002_976/de</w:t>
                            </w:r>
                            <w:r w:rsidRPr="00BC624D">
                              <w:rPr>
                                <w:sz w:val="20"/>
                                <w:lang w:bidi="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8B067" id="_x0000_t202" coordsize="21600,21600" o:spt="202" path="m,l,21600r21600,l21600,xe">
                <v:stroke joinstyle="miter"/>
                <v:path gradientshapeok="t" o:connecttype="rect"/>
              </v:shapetype>
              <v:shape id="Text Box 2" o:spid="_x0000_s1026" type="#_x0000_t202" style="position:absolute;left:0;text-align:left;margin-left:495pt;margin-top:32.2pt;width:89.15pt;height:30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gRNwIAAH0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" fillcolor="white [3201]" strokeweight=".5pt">
                <v:textbox>
                  <w:txbxContent>
                    <w:p w14:paraId="0D3A33F9" w14:textId="7B4C1743" w:rsidR="00853B0B" w:rsidRPr="009D7E2A" w:rsidRDefault="00853B0B" w:rsidP="00D35C02">
                      <w:pPr>
                        <w:rPr>
                          <w:b/>
                          <w:bCs/>
                          <w:sz w:val="20"/>
                          <w:szCs w:val="18"/>
                        </w:rPr>
                      </w:pPr>
                      <w:r w:rsidRPr="00BC624D">
                        <w:rPr>
                          <w:b/>
                          <w:sz w:val="20"/>
                          <w:lang w:bidi="de-DE"/>
                        </w:rPr>
                        <w:t>Gesundheit</w:t>
                      </w:r>
                    </w:p>
                    <w:p w14:paraId="7E2FF53A" w14:textId="232C1220" w:rsidR="00D35C02" w:rsidRPr="009D7E2A" w:rsidRDefault="00C9569A" w:rsidP="0024024D">
                      <w:pPr>
                        <w:spacing w:line="240" w:lineRule="auto"/>
                        <w:rPr>
                          <w:sz w:val="20"/>
                          <w:szCs w:val="18"/>
                        </w:rPr>
                      </w:pPr>
                      <w:r w:rsidRPr="00BC624D">
                        <w:rPr>
                          <w:sz w:val="20"/>
                          <w:lang w:bidi="de-DE"/>
                        </w:rPr>
                        <w:t>Laut Definition</w:t>
                      </w:r>
                      <w:r w:rsidR="001179A1">
                        <w:rPr>
                          <w:sz w:val="20"/>
                          <w:lang w:bidi="de-DE"/>
                        </w:rPr>
                        <w:t xml:space="preserve"> der WHO</w:t>
                      </w:r>
                      <w:r w:rsidRPr="00BC624D">
                        <w:rPr>
                          <w:sz w:val="20"/>
                          <w:lang w:bidi="de-DE"/>
                        </w:rPr>
                        <w:t xml:space="preserve"> ist Gesundheit ein </w:t>
                      </w:r>
                      <w:r w:rsidR="009D7E2A">
                        <w:rPr>
                          <w:sz w:val="20"/>
                          <w:lang w:bidi="de-DE"/>
                        </w:rPr>
                        <w:t>„</w:t>
                      </w:r>
                      <w:r w:rsidRPr="00BC624D">
                        <w:rPr>
                          <w:sz w:val="20"/>
                          <w:lang w:bidi="de-DE"/>
                        </w:rPr>
                        <w:t>Zustand des vollständigen körperlichen, geistigen und sozialen Wohlergehens und nicht nur das Fehlen von Krankheit oder Gebrechen</w:t>
                      </w:r>
                      <w:r w:rsidR="009D7E2A">
                        <w:rPr>
                          <w:sz w:val="20"/>
                          <w:lang w:bidi="de-DE"/>
                        </w:rPr>
                        <w:t>“</w:t>
                      </w:r>
                      <w:r w:rsidRPr="00BC624D">
                        <w:rPr>
                          <w:sz w:val="20"/>
                          <w:lang w:bidi="de-DE"/>
                        </w:rPr>
                        <w:t xml:space="preserve"> (WHO, 1948, S. 1, offizielle Schweizer Übersetzung</w:t>
                      </w:r>
                      <w:r w:rsidR="00D60D5C">
                        <w:rPr>
                          <w:sz w:val="20"/>
                          <w:lang w:bidi="de-DE"/>
                        </w:rPr>
                        <w:t xml:space="preserve">, abrufbar unter </w:t>
                      </w:r>
                      <w:r w:rsidR="00D60D5C" w:rsidRPr="00D60D5C">
                        <w:rPr>
                          <w:sz w:val="20"/>
                          <w:lang w:bidi="de-DE"/>
                        </w:rPr>
                        <w:t>https://www.fedlex.admin.ch/eli/cc/1948/1015_1002_976/de</w:t>
                      </w:r>
                      <w:r w:rsidRPr="00BC624D">
                        <w:rPr>
                          <w:sz w:val="20"/>
                          <w:lang w:bidi="de-DE"/>
                        </w:rPr>
                        <w:t>).</w:t>
                      </w:r>
                    </w:p>
                  </w:txbxContent>
                </v:textbox>
                <w10:wrap type="square" anchorx="page"/>
              </v:shape>
            </w:pict>
          </mc:Fallback>
        </mc:AlternateContent>
      </w:r>
      <w:r w:rsidR="00A7695B" w:rsidRPr="00D1222F">
        <w:rPr>
          <w:lang w:bidi="de-DE"/>
        </w:rPr>
        <w:t>1. Gesundheit der Bevölkerung</w:t>
      </w:r>
    </w:p>
    <w:p w14:paraId="20E45E4D" w14:textId="25BEF540" w:rsidR="00925509" w:rsidRPr="009D7E2A" w:rsidRDefault="006C2477" w:rsidP="00960344">
      <w:pPr>
        <w:pStyle w:val="berschrift2"/>
        <w:spacing w:line="480" w:lineRule="auto"/>
        <w:rPr>
          <w:rFonts w:asciiTheme="minorHAnsi" w:hAnsiTheme="minorHAnsi" w:cstheme="minorHAnsi"/>
          <w:sz w:val="24"/>
          <w:szCs w:val="24"/>
        </w:rPr>
      </w:pPr>
      <w:r w:rsidRPr="00A2003F">
        <w:rPr>
          <w:sz w:val="24"/>
          <w:lang w:bidi="de-DE"/>
        </w:rPr>
        <w:t>Einführung</w:t>
      </w:r>
    </w:p>
    <w:p w14:paraId="1005D94A" w14:textId="69381E65" w:rsidR="00D35C02" w:rsidRPr="009D7E2A" w:rsidRDefault="15629CAB" w:rsidP="00842EAE">
      <w:pPr>
        <w:spacing w:after="0" w:line="480" w:lineRule="auto"/>
        <w:rPr>
          <w:rFonts w:asciiTheme="minorHAnsi" w:hAnsiTheme="minorHAnsi" w:cstheme="minorBidi"/>
        </w:rPr>
      </w:pPr>
      <w:r w:rsidRPr="255224D4">
        <w:rPr>
          <w:lang w:bidi="de-DE"/>
        </w:rPr>
        <w:t xml:space="preserve">Für Mitglieder der </w:t>
      </w:r>
      <w:r w:rsidR="000933C4">
        <w:rPr>
          <w:lang w:bidi="de-DE"/>
        </w:rPr>
        <w:t>Gesellschaft</w:t>
      </w:r>
      <w:r w:rsidRPr="255224D4">
        <w:rPr>
          <w:lang w:bidi="de-DE"/>
        </w:rPr>
        <w:t xml:space="preserve"> wie für politisch Verantwortliche bleibt der Begriff der </w:t>
      </w:r>
      <w:commentRangeStart w:id="3"/>
      <w:r w:rsidRPr="255224D4">
        <w:rPr>
          <w:b/>
          <w:lang w:bidi="de-DE"/>
        </w:rPr>
        <w:t>Gesundheit</w:t>
      </w:r>
      <w:commentRangeEnd w:id="3"/>
      <w:r w:rsidR="00FD5335">
        <w:rPr>
          <w:rStyle w:val="Kommentarzeichen"/>
          <w:lang w:bidi="de-DE"/>
        </w:rPr>
        <w:commentReference w:id="3"/>
      </w:r>
      <w:r w:rsidRPr="255224D4">
        <w:rPr>
          <w:lang w:bidi="de-DE"/>
        </w:rPr>
        <w:t xml:space="preserve">, wie er </w:t>
      </w:r>
      <w:r w:rsidR="000933C4">
        <w:rPr>
          <w:lang w:bidi="de-DE"/>
        </w:rPr>
        <w:t xml:space="preserve">einst </w:t>
      </w:r>
      <w:r w:rsidRPr="255224D4">
        <w:rPr>
          <w:lang w:bidi="de-DE"/>
        </w:rPr>
        <w:t xml:space="preserve">von der Weltgesundheitsorganisation (WHO) formuliert wurde, auch angesichts der multifaktoriellen, interdisziplinären Realität des modernen Gesundheitswesens weiterhin gültig (WHO, 1948). </w:t>
      </w:r>
    </w:p>
    <w:p w14:paraId="462E6D9D" w14:textId="051ED572" w:rsidR="00D35C02" w:rsidRPr="009D7E2A" w:rsidRDefault="54B4334A" w:rsidP="255224D4">
      <w:pPr>
        <w:spacing w:after="0" w:line="480" w:lineRule="auto"/>
        <w:rPr>
          <w:rFonts w:asciiTheme="minorHAnsi" w:hAnsiTheme="minorHAnsi" w:cstheme="minorBidi"/>
        </w:rPr>
      </w:pPr>
      <w:r w:rsidRPr="255224D4">
        <w:rPr>
          <w:lang w:bidi="de-DE"/>
        </w:rPr>
        <w:t xml:space="preserve"> Wir leben in einer modernen Welt, in der Menschen durch Technologien miteinander vernetzt sind – wie sich etwa an der Demokratisierung von Flugreisen durch erschwingliche Flüge und </w:t>
      </w:r>
      <w:r w:rsidR="006F0FDA">
        <w:rPr>
          <w:lang w:bidi="de-DE"/>
        </w:rPr>
        <w:t>der</w:t>
      </w:r>
      <w:r w:rsidR="006F0FDA" w:rsidRPr="255224D4">
        <w:rPr>
          <w:lang w:bidi="de-DE"/>
        </w:rPr>
        <w:t xml:space="preserve"> </w:t>
      </w:r>
      <w:r w:rsidRPr="255224D4">
        <w:rPr>
          <w:lang w:bidi="de-DE"/>
        </w:rPr>
        <w:t>Demokratisierung von Information durch den relativ einfachen Zugang zum Internet</w:t>
      </w:r>
      <w:r w:rsidR="006F0FDA">
        <w:rPr>
          <w:lang w:bidi="de-DE"/>
        </w:rPr>
        <w:t xml:space="preserve"> zeigt</w:t>
      </w:r>
      <w:r w:rsidRPr="255224D4">
        <w:rPr>
          <w:lang w:bidi="de-DE"/>
        </w:rPr>
        <w:t xml:space="preserve">. Dadurch werden viele der Grenzen, die die Struktur von Gemeinschaften bilden, </w:t>
      </w:r>
      <w:r w:rsidR="005C68F6">
        <w:rPr>
          <w:lang w:bidi="de-DE"/>
        </w:rPr>
        <w:t>dauerhaft</w:t>
      </w:r>
      <w:r w:rsidR="005C68F6" w:rsidRPr="255224D4">
        <w:rPr>
          <w:lang w:bidi="de-DE"/>
        </w:rPr>
        <w:t xml:space="preserve"> </w:t>
      </w:r>
      <w:r w:rsidRPr="255224D4">
        <w:rPr>
          <w:lang w:bidi="de-DE"/>
        </w:rPr>
        <w:t xml:space="preserve">in Frage gestellt. </w:t>
      </w:r>
      <w:r w:rsidR="00301713">
        <w:rPr>
          <w:lang w:bidi="de-DE"/>
        </w:rPr>
        <w:t>Unabhängig davon, ob</w:t>
      </w:r>
      <w:r w:rsidR="00301713" w:rsidRPr="255224D4">
        <w:rPr>
          <w:lang w:bidi="de-DE"/>
        </w:rPr>
        <w:t xml:space="preserve"> </w:t>
      </w:r>
      <w:r w:rsidRPr="255224D4">
        <w:rPr>
          <w:lang w:bidi="de-DE"/>
        </w:rPr>
        <w:t xml:space="preserve">es sich um geopolitische, nationale oder kulturelle Grenzen handelt – </w:t>
      </w:r>
      <w:r w:rsidR="001C13DC">
        <w:rPr>
          <w:lang w:bidi="de-DE"/>
        </w:rPr>
        <w:t xml:space="preserve">so sind </w:t>
      </w:r>
      <w:r w:rsidRPr="255224D4">
        <w:rPr>
          <w:lang w:bidi="de-DE"/>
        </w:rPr>
        <w:t xml:space="preserve">globale Ereignisse wie etwa der Erste und der Zweite Weltkrieg, die HIV/AIDS- oder die COVID-19-Pandemie </w:t>
      </w:r>
      <w:r w:rsidR="00441A1A" w:rsidRPr="00441A1A">
        <w:rPr>
          <w:iCs/>
          <w:lang w:bidi="de-DE"/>
        </w:rPr>
        <w:t>reale</w:t>
      </w:r>
      <w:r w:rsidR="00441A1A">
        <w:rPr>
          <w:i/>
          <w:lang w:bidi="de-DE"/>
        </w:rPr>
        <w:t xml:space="preserve"> </w:t>
      </w:r>
      <w:r w:rsidRPr="255224D4">
        <w:rPr>
          <w:lang w:bidi="de-DE"/>
        </w:rPr>
        <w:t xml:space="preserve">Beispiele dafür, dass die Gefährdung der menschlichen Gesundheit in verschiedenen Kontexten auf tatsächliche oder erdachte Grenzen keine Rücksicht nimmt. In diesem umfassenden Kontext zielt </w:t>
      </w:r>
      <w:r w:rsidR="001568A1">
        <w:rPr>
          <w:lang w:bidi="de-DE"/>
        </w:rPr>
        <w:t>das</w:t>
      </w:r>
      <w:r w:rsidR="001568A1" w:rsidRPr="255224D4">
        <w:rPr>
          <w:lang w:bidi="de-DE"/>
        </w:rPr>
        <w:t xml:space="preserve"> </w:t>
      </w:r>
      <w:r w:rsidR="001568A1">
        <w:rPr>
          <w:lang w:bidi="de-DE"/>
        </w:rPr>
        <w:t>Fachgebiet</w:t>
      </w:r>
      <w:r w:rsidR="001568A1" w:rsidRPr="255224D4">
        <w:rPr>
          <w:lang w:bidi="de-DE"/>
        </w:rPr>
        <w:t xml:space="preserve"> </w:t>
      </w:r>
      <w:r w:rsidRPr="255224D4">
        <w:rPr>
          <w:lang w:bidi="de-DE"/>
        </w:rPr>
        <w:t xml:space="preserve">der Global Health darauf ab, die Gesundheit </w:t>
      </w:r>
      <w:r w:rsidR="00DB1BE2">
        <w:rPr>
          <w:lang w:bidi="de-DE"/>
        </w:rPr>
        <w:t>aller</w:t>
      </w:r>
      <w:r w:rsidRPr="255224D4">
        <w:rPr>
          <w:lang w:bidi="de-DE"/>
        </w:rPr>
        <w:t xml:space="preserve"> Menschen zu verbessern und damit dem Thema Gerechtigkeit Priorität einzuräumen (Merson et al., 2020). </w:t>
      </w:r>
    </w:p>
    <w:p w14:paraId="7B9D3EAE" w14:textId="6C2EEB13" w:rsidR="00CD6F1C" w:rsidRPr="009D7E2A" w:rsidRDefault="00CD6F1C" w:rsidP="008F330D">
      <w:pPr>
        <w:spacing w:after="0" w:line="480" w:lineRule="auto"/>
        <w:rPr>
          <w:rFonts w:asciiTheme="minorHAnsi" w:hAnsiTheme="minorHAnsi" w:cstheme="minorHAnsi"/>
          <w:szCs w:val="24"/>
        </w:rPr>
      </w:pPr>
      <w:r>
        <w:rPr>
          <w:lang w:bidi="de-DE"/>
        </w:rPr>
        <w:lastRenderedPageBreak/>
        <w:t xml:space="preserve">Diese Lektion </w:t>
      </w:r>
      <w:r w:rsidR="00441A1A">
        <w:rPr>
          <w:lang w:bidi="de-DE"/>
        </w:rPr>
        <w:t>bildet den Ausgangspunkt</w:t>
      </w:r>
      <w:r>
        <w:rPr>
          <w:lang w:bidi="de-DE"/>
        </w:rPr>
        <w:t xml:space="preserve"> für </w:t>
      </w:r>
      <w:r w:rsidR="00441A1A">
        <w:rPr>
          <w:lang w:bidi="de-DE"/>
        </w:rPr>
        <w:t xml:space="preserve">die Auseinandersetzung mit </w:t>
      </w:r>
      <w:r>
        <w:rPr>
          <w:lang w:bidi="de-DE"/>
        </w:rPr>
        <w:t xml:space="preserve">Global Health, indem sie den Begriff der </w:t>
      </w:r>
      <w:r w:rsidR="009D7E2A">
        <w:rPr>
          <w:lang w:bidi="de-DE"/>
        </w:rPr>
        <w:t>„</w:t>
      </w:r>
      <w:r>
        <w:rPr>
          <w:lang w:bidi="de-DE"/>
        </w:rPr>
        <w:t>Krankheitslast</w:t>
      </w:r>
      <w:r w:rsidR="009D7E2A">
        <w:rPr>
          <w:lang w:bidi="de-DE"/>
        </w:rPr>
        <w:t>“</w:t>
      </w:r>
      <w:r>
        <w:rPr>
          <w:lang w:bidi="de-DE"/>
        </w:rPr>
        <w:t xml:space="preserve"> in einer Reihe von Kontexten, auch weltweit, unter dem Gesichtspunkt der Bevölkerungsgesundheit definiert. Im Rahmen dieser Darstellung kommt es </w:t>
      </w:r>
      <w:r w:rsidR="00441A1A">
        <w:rPr>
          <w:lang w:bidi="de-DE"/>
        </w:rPr>
        <w:t>maßgeblich</w:t>
      </w:r>
      <w:r>
        <w:rPr>
          <w:lang w:bidi="de-DE"/>
        </w:rPr>
        <w:t xml:space="preserve"> darauf an, die verschiedenen Arten von Krankheiten zu unterscheiden, darunter etwa infektiöse, chronische und psychische Erkrankungen. Abschließend werden die Auswirkungen des epidemiologischen Übergangs auf die globale Gesundheit und Krankheitstrends erörtert.</w:t>
      </w:r>
    </w:p>
    <w:p w14:paraId="5771411A" w14:textId="5D6A9090" w:rsidR="00925509" w:rsidRPr="009D7E2A" w:rsidRDefault="60AC679E" w:rsidP="00960344">
      <w:pPr>
        <w:pStyle w:val="berschrift2"/>
        <w:spacing w:line="480" w:lineRule="auto"/>
        <w:rPr>
          <w:rFonts w:asciiTheme="minorHAnsi" w:hAnsiTheme="minorHAnsi" w:cstheme="minorHAnsi"/>
          <w:sz w:val="26"/>
        </w:rPr>
      </w:pPr>
      <w:r w:rsidRPr="00D1222F">
        <w:rPr>
          <w:sz w:val="26"/>
          <w:lang w:bidi="de-DE"/>
        </w:rPr>
        <w:t>1.1 Messung der globalen Krankheitslast</w:t>
      </w:r>
    </w:p>
    <w:p w14:paraId="30CA8D1F" w14:textId="18621164" w:rsidR="007C5B81" w:rsidRPr="009D7E2A" w:rsidRDefault="00AC7FB5" w:rsidP="00BC624D">
      <w:pPr>
        <w:spacing w:line="480" w:lineRule="auto"/>
        <w:rPr>
          <w:rFonts w:asciiTheme="minorHAnsi" w:hAnsiTheme="minorHAnsi" w:cstheme="minorHAnsi"/>
          <w:szCs w:val="24"/>
        </w:rPr>
      </w:pPr>
      <w:r>
        <w:rPr>
          <w:lang w:bidi="de-DE"/>
        </w:rPr>
        <w:t xml:space="preserve">Bei der Identifizierung, Vorbeugung und Bewältigung globaler Gesundheitsprobleme besteht ein wesentlicher erster Schritt darin, die </w:t>
      </w:r>
      <w:r w:rsidR="004C15AB">
        <w:rPr>
          <w:lang w:bidi="de-DE"/>
        </w:rPr>
        <w:t>Ausw</w:t>
      </w:r>
      <w:r>
        <w:rPr>
          <w:lang w:bidi="de-DE"/>
        </w:rPr>
        <w:t>irkungen des ins Auge gefassten Gesundheitszustands oder der Krankheit klar zu definieren. Wer im Bereich</w:t>
      </w:r>
      <w:r w:rsidR="0008264F">
        <w:rPr>
          <w:lang w:bidi="de-DE"/>
        </w:rPr>
        <w:t xml:space="preserve"> von</w:t>
      </w:r>
      <w:r>
        <w:rPr>
          <w:lang w:bidi="de-DE"/>
        </w:rPr>
        <w:t xml:space="preserve"> Gesundheitsdienstleistungen und </w:t>
      </w:r>
      <w:r w:rsidR="00441A1A">
        <w:rPr>
          <w:lang w:bidi="de-DE"/>
        </w:rPr>
        <w:t xml:space="preserve">des </w:t>
      </w:r>
      <w:r>
        <w:rPr>
          <w:lang w:bidi="de-DE"/>
        </w:rPr>
        <w:t>-management</w:t>
      </w:r>
      <w:r w:rsidR="00441A1A">
        <w:rPr>
          <w:lang w:bidi="de-DE"/>
        </w:rPr>
        <w:t>s</w:t>
      </w:r>
      <w:r>
        <w:rPr>
          <w:lang w:bidi="de-DE"/>
        </w:rPr>
        <w:t xml:space="preserve"> über die Theorie und Ideologie der WHO-Definition von </w:t>
      </w:r>
      <w:r w:rsidR="009D7E2A">
        <w:rPr>
          <w:lang w:bidi="de-DE"/>
        </w:rPr>
        <w:t>„</w:t>
      </w:r>
      <w:r>
        <w:rPr>
          <w:lang w:bidi="de-DE"/>
        </w:rPr>
        <w:t>Gesundheit</w:t>
      </w:r>
      <w:r w:rsidR="009D7E2A">
        <w:rPr>
          <w:lang w:bidi="de-DE"/>
        </w:rPr>
        <w:t>“</w:t>
      </w:r>
      <w:r>
        <w:rPr>
          <w:lang w:bidi="de-DE"/>
        </w:rPr>
        <w:t xml:space="preserve"> hinaus zu gerechten und praxisnahen Instrumenten, </w:t>
      </w:r>
      <w:r w:rsidR="00441A1A">
        <w:rPr>
          <w:lang w:bidi="de-DE"/>
        </w:rPr>
        <w:t>Vorgehen</w:t>
      </w:r>
      <w:r>
        <w:rPr>
          <w:lang w:bidi="de-DE"/>
        </w:rPr>
        <w:t xml:space="preserve"> und Systemen der modernen Gesundheitsfürsorge gelangen will, muss in der Lage sein, die Auswirkungen </w:t>
      </w:r>
      <w:r w:rsidR="00441A1A">
        <w:rPr>
          <w:lang w:bidi="de-DE"/>
        </w:rPr>
        <w:t>von</w:t>
      </w:r>
      <w:r>
        <w:rPr>
          <w:lang w:bidi="de-DE"/>
        </w:rPr>
        <w:t xml:space="preserve"> Krankheiten zu identifizieren, zu definieren und zu messen. Da die Gesundheitsversorgung nicht in einem wirtschaftlichen oder sozialen Vakuum stattfindet, stehen die Führungsetagen unter ständigem Druck (auf sozialer, wirtschaftlicher, nationaler und politischer Ebene), die Gesundheitssysteme langfristig evidenzbasierter und gerechter zu gestalten. </w:t>
      </w:r>
    </w:p>
    <w:p w14:paraId="423516A5" w14:textId="2FA7D6EB" w:rsidR="007C5B81" w:rsidRDefault="007C5B81" w:rsidP="00BC624D">
      <w:pPr>
        <w:spacing w:line="480" w:lineRule="auto"/>
        <w:rPr>
          <w:rFonts w:asciiTheme="minorHAnsi" w:hAnsiTheme="minorHAnsi" w:cstheme="minorHAnsi"/>
          <w:szCs w:val="24"/>
          <w:lang w:val="en-US"/>
        </w:rPr>
      </w:pPr>
      <w:r>
        <w:rPr>
          <w:lang w:bidi="de-DE"/>
        </w:rPr>
        <w:lastRenderedPageBreak/>
        <w:t xml:space="preserve">Die Auswirkungen von Gesundheitszustand beziehungsweise Krankheit lassen sich nach Merson et al. (2020) intuitiv klassifizieren: </w:t>
      </w:r>
    </w:p>
    <w:p w14:paraId="318B1F36" w14:textId="31727515" w:rsidR="00270CAE" w:rsidRPr="009D7E2A" w:rsidRDefault="00FE3D3C" w:rsidP="008D5C32">
      <w:pPr>
        <w:pStyle w:val="Listenabsatz"/>
        <w:numPr>
          <w:ilvl w:val="0"/>
          <w:numId w:val="21"/>
        </w:numPr>
        <w:spacing w:line="480" w:lineRule="auto"/>
        <w:rPr>
          <w:rFonts w:asciiTheme="minorHAnsi" w:hAnsiTheme="minorHAnsi" w:cstheme="minorHAnsi"/>
          <w:szCs w:val="24"/>
        </w:rPr>
      </w:pPr>
      <w:r>
        <w:rPr>
          <w:lang w:bidi="de-DE"/>
        </w:rPr>
        <w:t>Häufigkeit (z. B. Inzidenz, Prävalenz und Messgrößen für die zentrale Tendenz)</w:t>
      </w:r>
    </w:p>
    <w:p w14:paraId="5443EDF9" w14:textId="348311CA" w:rsidR="007C5B81" w:rsidRPr="009D7E2A" w:rsidRDefault="00FE3D3C" w:rsidP="008D5C32">
      <w:pPr>
        <w:pStyle w:val="Listenabsatz"/>
        <w:numPr>
          <w:ilvl w:val="0"/>
          <w:numId w:val="21"/>
        </w:numPr>
        <w:spacing w:line="480" w:lineRule="auto"/>
        <w:rPr>
          <w:rFonts w:asciiTheme="minorHAnsi" w:hAnsiTheme="minorHAnsi" w:cstheme="minorHAnsi"/>
          <w:szCs w:val="24"/>
        </w:rPr>
      </w:pPr>
      <w:r w:rsidRPr="0034639A">
        <w:rPr>
          <w:lang w:bidi="de-DE"/>
        </w:rPr>
        <w:t>Schweregrad (z. B. Morbidität und Mortalität)</w:t>
      </w:r>
    </w:p>
    <w:p w14:paraId="22DCF581" w14:textId="234E3020" w:rsidR="007C5B81" w:rsidRPr="009D7E2A" w:rsidRDefault="00FE3D3C" w:rsidP="008D5C32">
      <w:pPr>
        <w:pStyle w:val="Listenabsatz"/>
        <w:numPr>
          <w:ilvl w:val="0"/>
          <w:numId w:val="21"/>
        </w:numPr>
        <w:spacing w:line="480" w:lineRule="auto"/>
        <w:rPr>
          <w:rFonts w:asciiTheme="minorHAnsi" w:hAnsiTheme="minorHAnsi" w:cstheme="minorHAnsi"/>
          <w:szCs w:val="24"/>
        </w:rPr>
      </w:pPr>
      <w:r w:rsidRPr="0034639A">
        <w:rPr>
          <w:lang w:bidi="de-DE"/>
        </w:rPr>
        <w:t>Konsequenzen (z. B. kausale Veränderungen und/oder Auswirkungen auf gesundheitliche, soziale, gemeinschaftliche, wirtschaftliche und politische Normen)</w:t>
      </w:r>
    </w:p>
    <w:p w14:paraId="09E1F531" w14:textId="6DF187BE" w:rsidR="007C5B81" w:rsidRPr="009D7E2A" w:rsidRDefault="00FE3D3C" w:rsidP="008D5C32">
      <w:pPr>
        <w:pStyle w:val="Listenabsatz"/>
        <w:numPr>
          <w:ilvl w:val="0"/>
          <w:numId w:val="21"/>
        </w:numPr>
        <w:spacing w:line="480" w:lineRule="auto"/>
        <w:rPr>
          <w:rFonts w:asciiTheme="minorHAnsi" w:hAnsiTheme="minorHAnsi" w:cstheme="minorHAnsi"/>
          <w:szCs w:val="24"/>
        </w:rPr>
      </w:pPr>
      <w:r w:rsidRPr="0034639A">
        <w:rPr>
          <w:lang w:bidi="de-DE"/>
        </w:rPr>
        <w:t>betroffene Bevölkerungsgruppen (z. B. nach Geschlecht, sozialer Stellung und wirtschaftlichem Status)</w:t>
      </w:r>
    </w:p>
    <w:p w14:paraId="1E5D9A1B" w14:textId="3CD9AE86" w:rsidR="00B77905" w:rsidRPr="009D7E2A" w:rsidRDefault="0034639A" w:rsidP="0034639A">
      <w:pPr>
        <w:spacing w:line="480" w:lineRule="auto"/>
        <w:rPr>
          <w:rFonts w:asciiTheme="minorHAnsi" w:hAnsiTheme="minorHAnsi" w:cstheme="minorHAnsi"/>
          <w:szCs w:val="24"/>
        </w:rPr>
      </w:pPr>
      <w:r>
        <w:rPr>
          <w:lang w:bidi="de-DE"/>
        </w:rPr>
        <w:t xml:space="preserve">Zusammengenommen bilden diese Faktoren den Rahmen für den Begriff der Schwere beziehungsweise der Auswirkungen </w:t>
      </w:r>
      <w:r w:rsidR="00441A1A">
        <w:rPr>
          <w:lang w:bidi="de-DE"/>
        </w:rPr>
        <w:t>einer</w:t>
      </w:r>
      <w:r>
        <w:rPr>
          <w:lang w:bidi="de-DE"/>
        </w:rPr>
        <w:t xml:space="preserve"> Krankheit, die manchmal auch als Krankheitslast bezeichnet werden. Da effektives Management des öffentlichen Gesundheitswesens und der Gesundheitsversorgung facettenreich ist, erfordert ein angemessener Umgang mit der globalen Krankheitslast Maßnahmen aus vielerlei Disziplinen (z. B. </w:t>
      </w:r>
      <w:r w:rsidR="00441A1A">
        <w:rPr>
          <w:lang w:bidi="de-DE"/>
        </w:rPr>
        <w:t xml:space="preserve">der </w:t>
      </w:r>
      <w:r>
        <w:rPr>
          <w:lang w:bidi="de-DE"/>
        </w:rPr>
        <w:t>Gesundheitswissenschaft, Epidemiologie, Soziologie und Ökonomie).</w:t>
      </w:r>
    </w:p>
    <w:tbl>
      <w:tblPr>
        <w:tblStyle w:val="Tabellenraster"/>
        <w:tblW w:w="9209" w:type="dxa"/>
        <w:tblLook w:val="04A0" w:firstRow="1" w:lastRow="0" w:firstColumn="1" w:lastColumn="0" w:noHBand="0" w:noVBand="1"/>
      </w:tblPr>
      <w:tblGrid>
        <w:gridCol w:w="4105"/>
        <w:gridCol w:w="5104"/>
      </w:tblGrid>
      <w:tr w:rsidR="00757FC4" w:rsidRPr="0075436E" w14:paraId="11EEB298" w14:textId="77777777" w:rsidTr="255224D4">
        <w:tc>
          <w:tcPr>
            <w:tcW w:w="9209" w:type="dxa"/>
            <w:gridSpan w:val="2"/>
            <w:shd w:val="clear" w:color="auto" w:fill="009394" w:themeFill="accent1"/>
            <w:vAlign w:val="center"/>
          </w:tcPr>
          <w:p w14:paraId="12884C95" w14:textId="03D8BE1B" w:rsidR="00757FC4" w:rsidRPr="009D7E2A" w:rsidRDefault="68BDF895" w:rsidP="255224D4">
            <w:pPr>
              <w:spacing w:after="0" w:line="480" w:lineRule="auto"/>
              <w:jc w:val="center"/>
              <w:rPr>
                <w:rFonts w:asciiTheme="minorHAnsi" w:hAnsiTheme="minorHAnsi" w:cstheme="minorBidi"/>
                <w:b/>
                <w:bCs/>
              </w:rPr>
            </w:pPr>
            <w:commentRangeStart w:id="4"/>
            <w:r w:rsidRPr="255224D4">
              <w:rPr>
                <w:b/>
                <w:lang w:bidi="de-DE"/>
              </w:rPr>
              <w:t xml:space="preserve">Faktoren zur Definition der globalen Krankheitslast (Global </w:t>
            </w:r>
            <w:proofErr w:type="spellStart"/>
            <w:r w:rsidRPr="255224D4">
              <w:rPr>
                <w:b/>
                <w:lang w:bidi="de-DE"/>
              </w:rPr>
              <w:t>Burden</w:t>
            </w:r>
            <w:proofErr w:type="spellEnd"/>
            <w:r w:rsidRPr="255224D4">
              <w:rPr>
                <w:b/>
                <w:lang w:bidi="de-DE"/>
              </w:rPr>
              <w:t xml:space="preserve"> </w:t>
            </w:r>
            <w:proofErr w:type="spellStart"/>
            <w:r w:rsidRPr="255224D4">
              <w:rPr>
                <w:b/>
                <w:lang w:bidi="de-DE"/>
              </w:rPr>
              <w:t>of</w:t>
            </w:r>
            <w:proofErr w:type="spellEnd"/>
            <w:r w:rsidRPr="255224D4">
              <w:rPr>
                <w:b/>
                <w:lang w:bidi="de-DE"/>
              </w:rPr>
              <w:t xml:space="preserve"> Disease)</w:t>
            </w:r>
            <w:commentRangeEnd w:id="4"/>
            <w:r w:rsidR="00A84D5B">
              <w:rPr>
                <w:rStyle w:val="Kommentarzeichen"/>
                <w:lang w:bidi="de-DE"/>
              </w:rPr>
              <w:commentReference w:id="4"/>
            </w:r>
          </w:p>
        </w:tc>
      </w:tr>
      <w:tr w:rsidR="00757FC4" w:rsidRPr="0075436E" w14:paraId="50072E2E" w14:textId="77777777" w:rsidTr="255224D4">
        <w:tc>
          <w:tcPr>
            <w:tcW w:w="4105" w:type="dxa"/>
            <w:vAlign w:val="center"/>
          </w:tcPr>
          <w:p w14:paraId="0D46291E" w14:textId="7D8C17D0" w:rsidR="00757FC4" w:rsidRPr="00A2003F" w:rsidRDefault="00270CAE" w:rsidP="007F22FA">
            <w:pPr>
              <w:spacing w:after="0" w:line="480" w:lineRule="auto"/>
              <w:jc w:val="center"/>
              <w:rPr>
                <w:rFonts w:asciiTheme="minorHAnsi" w:hAnsiTheme="minorHAnsi" w:cstheme="minorHAnsi"/>
                <w:szCs w:val="24"/>
                <w:lang w:val="en-US"/>
              </w:rPr>
            </w:pPr>
            <w:r>
              <w:rPr>
                <w:lang w:bidi="de-DE"/>
              </w:rPr>
              <w:t>Häufigkeit</w:t>
            </w:r>
          </w:p>
        </w:tc>
        <w:tc>
          <w:tcPr>
            <w:tcW w:w="5104" w:type="dxa"/>
            <w:vAlign w:val="center"/>
          </w:tcPr>
          <w:p w14:paraId="57A42AB4" w14:textId="4700A94E" w:rsidR="00757FC4" w:rsidRPr="009D7E2A" w:rsidRDefault="00885CD9" w:rsidP="007F22FA">
            <w:pPr>
              <w:spacing w:after="0" w:line="480" w:lineRule="auto"/>
              <w:jc w:val="left"/>
              <w:rPr>
                <w:rFonts w:asciiTheme="minorHAnsi" w:hAnsiTheme="minorHAnsi" w:cstheme="minorBidi"/>
              </w:rPr>
            </w:pPr>
            <w:r w:rsidRPr="49EF1AF4">
              <w:rPr>
                <w:lang w:bidi="de-DE"/>
              </w:rPr>
              <w:t xml:space="preserve">Die Krankheitshäufigkeit wird durch Zählung und Berechnung der Fälle einer bestimmten Krankheit </w:t>
            </w:r>
            <w:r w:rsidRPr="49EF1AF4">
              <w:rPr>
                <w:lang w:bidi="de-DE"/>
              </w:rPr>
              <w:lastRenderedPageBreak/>
              <w:t>in einer bestimmten Population festgestellt. Die zahlreichen Theorien und Instrumente, die zur Analyse dieser Zählungen herangezogen werden können, gehören zum Bereich der Biostatistik. Ausgehend von den biostatistischen Analysen und Erkenntnissen werden in der Epidemiologie die Verteilung und die Ursachen des Gesundheits- bzw. Krankheitszustands der Zielbevölkerung weiter untersucht. Einige wichtige Messgrößen für Krankheiten sind Inzidenz und Prävalenz sowie zusammengesetzte und zusammengefasste Varianten dieser beiden Kennzahlen.</w:t>
            </w:r>
          </w:p>
        </w:tc>
      </w:tr>
      <w:tr w:rsidR="00757FC4" w:rsidRPr="0075436E" w14:paraId="3DA0F879" w14:textId="77777777" w:rsidTr="255224D4">
        <w:tc>
          <w:tcPr>
            <w:tcW w:w="4105" w:type="dxa"/>
            <w:vAlign w:val="center"/>
          </w:tcPr>
          <w:p w14:paraId="3E837F0A" w14:textId="62FE3257" w:rsidR="00757FC4" w:rsidRPr="00A2003F" w:rsidRDefault="00270CAE" w:rsidP="007F22FA">
            <w:pPr>
              <w:spacing w:after="0" w:line="480" w:lineRule="auto"/>
              <w:jc w:val="center"/>
              <w:rPr>
                <w:rFonts w:asciiTheme="minorHAnsi" w:hAnsiTheme="minorHAnsi" w:cstheme="minorHAnsi"/>
                <w:szCs w:val="24"/>
                <w:lang w:val="en-US"/>
              </w:rPr>
            </w:pPr>
            <w:r>
              <w:rPr>
                <w:lang w:bidi="de-DE"/>
              </w:rPr>
              <w:lastRenderedPageBreak/>
              <w:t>Schweregrad</w:t>
            </w:r>
          </w:p>
        </w:tc>
        <w:tc>
          <w:tcPr>
            <w:tcW w:w="5104" w:type="dxa"/>
            <w:vAlign w:val="center"/>
          </w:tcPr>
          <w:p w14:paraId="3BBF86BE" w14:textId="06092A38" w:rsidR="00757FC4" w:rsidRPr="009D7E2A" w:rsidRDefault="009C6AA7" w:rsidP="007F22FA">
            <w:pPr>
              <w:spacing w:after="0" w:line="480" w:lineRule="auto"/>
              <w:jc w:val="left"/>
              <w:rPr>
                <w:rFonts w:asciiTheme="minorHAnsi" w:hAnsiTheme="minorHAnsi" w:cstheme="minorBidi"/>
                <w:i/>
              </w:rPr>
            </w:pPr>
            <w:r w:rsidRPr="47D04D21">
              <w:rPr>
                <w:lang w:bidi="de-DE"/>
              </w:rPr>
              <w:t xml:space="preserve">Der gemessene und untersuchte Schweregrad einer Krankheit fließt auch in die Bestimmung der Krankheitslast und -auswirkungen innerhalb einer Population ein. </w:t>
            </w:r>
            <w:r w:rsidR="009913EA">
              <w:rPr>
                <w:lang w:bidi="de-DE"/>
              </w:rPr>
              <w:t xml:space="preserve">Diese Werte sind </w:t>
            </w:r>
            <w:r w:rsidRPr="47D04D21">
              <w:rPr>
                <w:lang w:bidi="de-DE"/>
              </w:rPr>
              <w:t>in die Konzepte der Morbidität (insbesondere der vorzeitigen Morbidität) und der Mortalität</w:t>
            </w:r>
            <w:r w:rsidR="009913EA">
              <w:rPr>
                <w:lang w:bidi="de-DE"/>
              </w:rPr>
              <w:t xml:space="preserve"> eingebettet</w:t>
            </w:r>
            <w:r w:rsidRPr="47D04D21">
              <w:rPr>
                <w:lang w:bidi="de-DE"/>
              </w:rPr>
              <w:t xml:space="preserve">. </w:t>
            </w:r>
          </w:p>
        </w:tc>
      </w:tr>
      <w:tr w:rsidR="00757FC4" w:rsidRPr="0075436E" w14:paraId="2E84C828" w14:textId="77777777" w:rsidTr="255224D4">
        <w:trPr>
          <w:trHeight w:val="614"/>
        </w:trPr>
        <w:tc>
          <w:tcPr>
            <w:tcW w:w="4105" w:type="dxa"/>
            <w:vAlign w:val="center"/>
          </w:tcPr>
          <w:p w14:paraId="6368FE71" w14:textId="094E2BFE" w:rsidR="00757FC4" w:rsidRPr="00A2003F" w:rsidRDefault="00270CAE" w:rsidP="007F22FA">
            <w:pPr>
              <w:spacing w:after="0" w:line="480" w:lineRule="auto"/>
              <w:jc w:val="center"/>
              <w:rPr>
                <w:rFonts w:asciiTheme="minorHAnsi" w:hAnsiTheme="minorHAnsi" w:cstheme="minorHAnsi"/>
                <w:szCs w:val="24"/>
                <w:lang w:val="en-US"/>
              </w:rPr>
            </w:pPr>
            <w:r>
              <w:rPr>
                <w:lang w:bidi="de-DE"/>
              </w:rPr>
              <w:t>Konsequenzen</w:t>
            </w:r>
          </w:p>
        </w:tc>
        <w:tc>
          <w:tcPr>
            <w:tcW w:w="5104" w:type="dxa"/>
            <w:vAlign w:val="center"/>
          </w:tcPr>
          <w:p w14:paraId="13E0B4CD" w14:textId="1508F235" w:rsidR="00757FC4" w:rsidRPr="009D7E2A" w:rsidRDefault="00C57FFC" w:rsidP="007F22FA">
            <w:pPr>
              <w:spacing w:after="0" w:line="480" w:lineRule="auto"/>
              <w:jc w:val="left"/>
              <w:rPr>
                <w:rFonts w:asciiTheme="minorHAnsi" w:hAnsiTheme="minorHAnsi" w:cstheme="minorBidi"/>
              </w:rPr>
            </w:pPr>
            <w:r w:rsidRPr="47D04D21">
              <w:rPr>
                <w:lang w:bidi="de-DE"/>
              </w:rPr>
              <w:t xml:space="preserve">Die Krankheitslast lässt sich auch mit Blick auf die unmittelbaren, mittel- und langfristigen Konsequenzen einordnen. Diese Konsequenzen </w:t>
            </w:r>
            <w:r w:rsidRPr="47D04D21">
              <w:rPr>
                <w:lang w:bidi="de-DE"/>
              </w:rPr>
              <w:lastRenderedPageBreak/>
              <w:t xml:space="preserve">sind systemischer Natur und stehen in engem Zusammenhang mit den sozialen Gesundheitsdeterminanten, einem für das Thema </w:t>
            </w:r>
            <w:r w:rsidR="009D7E2A">
              <w:rPr>
                <w:lang w:bidi="de-DE"/>
              </w:rPr>
              <w:t>„</w:t>
            </w:r>
            <w:r w:rsidRPr="47D04D21">
              <w:rPr>
                <w:lang w:bidi="de-DE"/>
              </w:rPr>
              <w:t>Öffentliche Gesundheit</w:t>
            </w:r>
            <w:r w:rsidR="009D7E2A">
              <w:rPr>
                <w:lang w:bidi="de-DE"/>
              </w:rPr>
              <w:t>“</w:t>
            </w:r>
            <w:r w:rsidRPr="47D04D21">
              <w:rPr>
                <w:lang w:bidi="de-DE"/>
              </w:rPr>
              <w:t xml:space="preserve"> zentralen Begriff.</w:t>
            </w:r>
          </w:p>
        </w:tc>
      </w:tr>
      <w:tr w:rsidR="007F22FA" w:rsidRPr="0075436E" w14:paraId="4A7ADD00" w14:textId="77777777" w:rsidTr="255224D4">
        <w:trPr>
          <w:trHeight w:val="708"/>
        </w:trPr>
        <w:tc>
          <w:tcPr>
            <w:tcW w:w="4105" w:type="dxa"/>
            <w:vAlign w:val="center"/>
          </w:tcPr>
          <w:p w14:paraId="6F1CD6BD" w14:textId="30910334" w:rsidR="007F22FA" w:rsidRDefault="007F22FA" w:rsidP="007F22FA">
            <w:pPr>
              <w:spacing w:after="0" w:line="480" w:lineRule="auto"/>
              <w:jc w:val="center"/>
              <w:rPr>
                <w:rFonts w:asciiTheme="minorHAnsi" w:hAnsiTheme="minorHAnsi" w:cstheme="minorHAnsi"/>
                <w:szCs w:val="24"/>
                <w:lang w:val="en-US"/>
              </w:rPr>
            </w:pPr>
            <w:r>
              <w:rPr>
                <w:lang w:bidi="de-DE"/>
              </w:rPr>
              <w:lastRenderedPageBreak/>
              <w:t>Betroffene Bevölkerungsgruppen</w:t>
            </w:r>
          </w:p>
        </w:tc>
        <w:tc>
          <w:tcPr>
            <w:tcW w:w="5104" w:type="dxa"/>
            <w:vAlign w:val="center"/>
          </w:tcPr>
          <w:p w14:paraId="40670014" w14:textId="2C6EAD60" w:rsidR="007F22FA" w:rsidRPr="009D7E2A" w:rsidRDefault="00C57FFC" w:rsidP="007F22FA">
            <w:pPr>
              <w:spacing w:after="0" w:line="480" w:lineRule="auto"/>
              <w:jc w:val="left"/>
              <w:rPr>
                <w:rFonts w:asciiTheme="minorHAnsi" w:hAnsiTheme="minorHAnsi" w:cstheme="minorHAnsi"/>
                <w:szCs w:val="24"/>
              </w:rPr>
            </w:pPr>
            <w:r>
              <w:rPr>
                <w:lang w:bidi="de-DE"/>
              </w:rPr>
              <w:t xml:space="preserve">Die Untersuchung der globalen Krankheitslast und der globalen Gesundheit im Allgemeinen ist systemischer Natur. Um diese Systeme zu verstehen, kommt es zunächst darauf an, sich auf die am stärksten von der Krankheit betroffenen Bevölkerungsgruppen zu konzentrieren. Hierbei liegt das Augenmerk nicht nur auf dem </w:t>
            </w:r>
            <w:r w:rsidR="009D7E2A">
              <w:rPr>
                <w:lang w:bidi="de-DE"/>
              </w:rPr>
              <w:t>„</w:t>
            </w:r>
            <w:r>
              <w:rPr>
                <w:lang w:bidi="de-DE"/>
              </w:rPr>
              <w:t xml:space="preserve">Wer, Was, Wann und </w:t>
            </w:r>
            <w:proofErr w:type="spellStart"/>
            <w:r>
              <w:rPr>
                <w:lang w:bidi="de-DE"/>
              </w:rPr>
              <w:t>Wo</w:t>
            </w:r>
            <w:proofErr w:type="spellEnd"/>
            <w:r w:rsidR="009D7E2A">
              <w:rPr>
                <w:lang w:bidi="de-DE"/>
              </w:rPr>
              <w:t>“</w:t>
            </w:r>
            <w:r>
              <w:rPr>
                <w:lang w:bidi="de-DE"/>
              </w:rPr>
              <w:t xml:space="preserve"> der Krankheit, sondern auch auf dem </w:t>
            </w:r>
            <w:r w:rsidR="009D7E2A">
              <w:rPr>
                <w:lang w:bidi="de-DE"/>
              </w:rPr>
              <w:t>„</w:t>
            </w:r>
            <w:r>
              <w:rPr>
                <w:lang w:bidi="de-DE"/>
              </w:rPr>
              <w:t>Wie</w:t>
            </w:r>
            <w:r w:rsidR="009D7E2A">
              <w:rPr>
                <w:lang w:bidi="de-DE"/>
              </w:rPr>
              <w:t>“</w:t>
            </w:r>
            <w:r>
              <w:rPr>
                <w:lang w:bidi="de-DE"/>
              </w:rPr>
              <w:t xml:space="preserve"> des Krankheitsverlaufs. Letzterer Faktor kann mit Hilfe der deskriptiven und analytischen Epidemiologie erfasst werden.</w:t>
            </w:r>
          </w:p>
        </w:tc>
      </w:tr>
    </w:tbl>
    <w:p w14:paraId="22C01885" w14:textId="55FB97E8" w:rsidR="007852E7" w:rsidRPr="009D7E2A" w:rsidRDefault="00131845" w:rsidP="00E34E6E">
      <w:pPr>
        <w:spacing w:after="0" w:line="480" w:lineRule="auto"/>
        <w:jc w:val="left"/>
        <w:rPr>
          <w:rFonts w:asciiTheme="minorHAnsi" w:hAnsiTheme="minorHAnsi" w:cstheme="minorHAnsi"/>
          <w:szCs w:val="24"/>
        </w:rPr>
      </w:pPr>
      <w:r w:rsidRPr="00A2003F">
        <w:rPr>
          <w:noProof/>
          <w:lang w:bidi="de-DE"/>
        </w:rPr>
        <w:lastRenderedPageBreak/>
        <mc:AlternateContent>
          <mc:Choice Requires="wps">
            <w:drawing>
              <wp:anchor distT="0" distB="0" distL="114300" distR="114300" simplePos="0" relativeHeight="251658242" behindDoc="0" locked="0" layoutInCell="1" allowOverlap="1" wp14:anchorId="7785FEB1" wp14:editId="49BB85C7">
                <wp:simplePos x="0" y="0"/>
                <wp:positionH relativeFrom="column">
                  <wp:posOffset>4383405</wp:posOffset>
                </wp:positionH>
                <wp:positionV relativeFrom="paragraph">
                  <wp:posOffset>2540</wp:posOffset>
                </wp:positionV>
                <wp:extent cx="1524635" cy="5469255"/>
                <wp:effectExtent l="0" t="0" r="18415" b="17145"/>
                <wp:wrapSquare wrapText="bothSides"/>
                <wp:docPr id="4" name="Text Box 4"/>
                <wp:cNvGraphicFramePr/>
                <a:graphic xmlns:a="http://schemas.openxmlformats.org/drawingml/2006/main">
                  <a:graphicData uri="http://schemas.microsoft.com/office/word/2010/wordprocessingShape">
                    <wps:wsp>
                      <wps:cNvSpPr txBox="1"/>
                      <wps:spPr>
                        <a:xfrm>
                          <a:off x="0" y="0"/>
                          <a:ext cx="1524635" cy="5469255"/>
                        </a:xfrm>
                        <a:prstGeom prst="rect">
                          <a:avLst/>
                        </a:prstGeom>
                        <a:solidFill>
                          <a:schemeClr val="lt1"/>
                        </a:solidFill>
                        <a:ln w="6350">
                          <a:solidFill>
                            <a:prstClr val="black"/>
                          </a:solidFill>
                        </a:ln>
                      </wps:spPr>
                      <wps:txbx>
                        <w:txbxContent>
                          <w:p w14:paraId="4645703D" w14:textId="4E7EBD48" w:rsidR="00FE3D3C" w:rsidRPr="009D7E2A" w:rsidRDefault="00E66611" w:rsidP="00E66611">
                            <w:pPr>
                              <w:rPr>
                                <w:rFonts w:asciiTheme="minorHAnsi" w:hAnsiTheme="minorHAnsi" w:cstheme="minorHAnsi"/>
                                <w:sz w:val="20"/>
                                <w:szCs w:val="20"/>
                              </w:rPr>
                            </w:pPr>
                            <w:r w:rsidRPr="00BC624D">
                              <w:rPr>
                                <w:b/>
                                <w:sz w:val="20"/>
                                <w:lang w:bidi="de-DE"/>
                              </w:rPr>
                              <w:t xml:space="preserve">Öffentliche Gesundheit </w:t>
                            </w:r>
                          </w:p>
                          <w:p w14:paraId="25016DAD" w14:textId="6ECA75E2" w:rsidR="00E66611" w:rsidRPr="00BC624D" w:rsidRDefault="00FE3D3C" w:rsidP="00CC3DE9">
                            <w:pPr>
                              <w:spacing w:line="240" w:lineRule="auto"/>
                              <w:rPr>
                                <w:b/>
                                <w:bCs/>
                                <w:sz w:val="20"/>
                                <w:szCs w:val="18"/>
                                <w:lang w:val="en-US"/>
                              </w:rPr>
                            </w:pPr>
                            <w:r w:rsidRPr="00BC624D">
                              <w:rPr>
                                <w:sz w:val="20"/>
                                <w:lang w:bidi="de-DE"/>
                              </w:rPr>
                              <w:t xml:space="preserve">Dabei geht es um die wissenschaftliche Analyse und praktische Umsetzung von Maßnahmen zur Verbesserung des Gesundheitszustands einer bestimmten Bevölkerung, wobei verschiedene Disziplinen wie Medizin, Wirtschaft, Soziologie und Anthropologie fachübergreifend einbezogen werden. Beim Thema </w:t>
                            </w:r>
                            <w:r w:rsidR="009D7E2A">
                              <w:rPr>
                                <w:sz w:val="20"/>
                                <w:lang w:bidi="de-DE"/>
                              </w:rPr>
                              <w:t>„</w:t>
                            </w:r>
                            <w:r w:rsidRPr="00BC624D">
                              <w:rPr>
                                <w:sz w:val="20"/>
                                <w:lang w:bidi="de-DE"/>
                              </w:rPr>
                              <w:t>öffentliche Gesundheit</w:t>
                            </w:r>
                            <w:r w:rsidR="009D7E2A">
                              <w:rPr>
                                <w:sz w:val="20"/>
                                <w:lang w:bidi="de-DE"/>
                              </w:rPr>
                              <w:t>“</w:t>
                            </w:r>
                            <w:r w:rsidRPr="00BC624D">
                              <w:rPr>
                                <w:sz w:val="20"/>
                                <w:lang w:bidi="de-DE"/>
                              </w:rPr>
                              <w:t xml:space="preserve"> geht es in erster Linie um einen Gesundheitszustand/ein Problem oder eine Krankheit innerhalb einer konkreten Gemeinschaft oder Bevölkerung in einem spezifischen Kontext, der sich in den gesundheitlichen Ergebnissen niederschlägt. Kurz gesagt: Öffentliche Gesundheit ist die Gesundheit der Öffentlichkeit.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FEB1" id="Text Box 4" o:spid="_x0000_s1027" type="#_x0000_t202" style="position:absolute;margin-left:345.15pt;margin-top:.2pt;width:120.05pt;height:430.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" fillcolor="white [3201]" strokeweight=".5pt">
                <v:textbox>
                  <w:txbxContent>
                    <w:p w14:paraId="4645703D" w14:textId="4E7EBD48" w:rsidR="00FE3D3C" w:rsidRPr="009D7E2A" w:rsidRDefault="00E66611" w:rsidP="00E66611">
                      <w:pPr>
                        <w:rPr>
                          <w:rFonts w:asciiTheme="minorHAnsi" w:hAnsiTheme="minorHAnsi" w:cstheme="minorHAnsi"/>
                          <w:sz w:val="20"/>
                          <w:szCs w:val="20"/>
                        </w:rPr>
                      </w:pPr>
                      <w:r w:rsidRPr="00BC624D">
                        <w:rPr>
                          <w:b/>
                          <w:sz w:val="20"/>
                          <w:lang w:bidi="de-DE"/>
                        </w:rPr>
                        <w:t xml:space="preserve">Öffentliche Gesundheit </w:t>
                      </w:r>
                    </w:p>
                    <w:p w14:paraId="25016DAD" w14:textId="6ECA75E2" w:rsidR="00E66611" w:rsidRPr="00BC624D" w:rsidRDefault="00FE3D3C" w:rsidP="00CC3DE9">
                      <w:pPr>
                        <w:spacing w:line="240" w:lineRule="auto"/>
                        <w:rPr>
                          <w:b/>
                          <w:bCs/>
                          <w:sz w:val="20"/>
                          <w:szCs w:val="18"/>
                          <w:lang w:val="en-US"/>
                        </w:rPr>
                      </w:pPr>
                      <w:r w:rsidRPr="00BC624D">
                        <w:rPr>
                          <w:sz w:val="20"/>
                          <w:lang w:bidi="de-DE"/>
                        </w:rPr>
                        <w:t xml:space="preserve">Dabei geht es um die wissenschaftliche Analyse und praktische Umsetzung von Maßnahmen zur Verbesserung des Gesundheitszustands einer bestimmten Bevölkerung, wobei verschiedene Disziplinen wie Medizin, Wirtschaft, Soziologie und Anthropologie fachübergreifend einbezogen werden. Beim Thema </w:t>
                      </w:r>
                      <w:r w:rsidR="009D7E2A">
                        <w:rPr>
                          <w:sz w:val="20"/>
                          <w:lang w:bidi="de-DE"/>
                        </w:rPr>
                        <w:t>„</w:t>
                      </w:r>
                      <w:r w:rsidRPr="00BC624D">
                        <w:rPr>
                          <w:sz w:val="20"/>
                          <w:lang w:bidi="de-DE"/>
                        </w:rPr>
                        <w:t>öffentliche Gesundheit</w:t>
                      </w:r>
                      <w:r w:rsidR="009D7E2A">
                        <w:rPr>
                          <w:sz w:val="20"/>
                          <w:lang w:bidi="de-DE"/>
                        </w:rPr>
                        <w:t>“</w:t>
                      </w:r>
                      <w:r w:rsidRPr="00BC624D">
                        <w:rPr>
                          <w:sz w:val="20"/>
                          <w:lang w:bidi="de-DE"/>
                        </w:rPr>
                        <w:t xml:space="preserve"> geht es in erster Linie um einen Gesundheitszustand/ein Problem oder eine Krankheit innerhalb einer konkreten Gemeinschaft oder Bevölkerung in einem spezifischen Kontext, der sich in den gesundheitlichen Ergebnissen niederschlägt. Kurz gesagt: Öffentliche Gesundheit ist die Gesundheit der Öffentlichkeit.</w:t>
                      </w:r>
                    </w:p>
                  </w:txbxContent>
                </v:textbox>
                <w10:wrap type="square"/>
              </v:shape>
            </w:pict>
          </mc:Fallback>
        </mc:AlternateContent>
      </w:r>
      <w:r w:rsidR="006C4612">
        <w:rPr>
          <w:lang w:bidi="de-DE"/>
        </w:rPr>
        <w:t xml:space="preserve">Quelle: Gerardo Fernandez (2022), gestützt auf Merson et al. (2020), Jacobsen (2008), und </w:t>
      </w:r>
      <w:proofErr w:type="spellStart"/>
      <w:r w:rsidR="006C4612">
        <w:rPr>
          <w:lang w:bidi="de-DE"/>
        </w:rPr>
        <w:t>Markle</w:t>
      </w:r>
      <w:proofErr w:type="spellEnd"/>
      <w:r w:rsidR="006C4612">
        <w:rPr>
          <w:lang w:bidi="de-DE"/>
        </w:rPr>
        <w:t xml:space="preserve"> et al. (2007).  </w:t>
      </w:r>
    </w:p>
    <w:p w14:paraId="6118839A" w14:textId="77777777" w:rsidR="00E34E6E" w:rsidRPr="009D7E2A" w:rsidRDefault="00E34E6E" w:rsidP="00BC624D">
      <w:pPr>
        <w:spacing w:after="0" w:line="480" w:lineRule="auto"/>
        <w:jc w:val="left"/>
        <w:rPr>
          <w:rFonts w:asciiTheme="minorHAnsi" w:hAnsiTheme="minorHAnsi" w:cstheme="minorHAnsi"/>
          <w:szCs w:val="24"/>
        </w:rPr>
      </w:pPr>
    </w:p>
    <w:p w14:paraId="1C54A54F" w14:textId="769A8208" w:rsidR="00E66611" w:rsidRPr="009D7E2A" w:rsidRDefault="4FF98B02" w:rsidP="00BC624D">
      <w:pPr>
        <w:spacing w:after="0" w:line="480" w:lineRule="auto"/>
        <w:jc w:val="left"/>
      </w:pPr>
      <w:r w:rsidRPr="255224D4">
        <w:rPr>
          <w:lang w:bidi="de-DE"/>
        </w:rPr>
        <w:t xml:space="preserve">Die Untersuchung und das Management des modernen Gesundheitswesens im Kontext globaler Gesundheitsfragen sind gleichermaßen eine Kunst und eine Wissenschaft und erfordern einen systemorientierten Ansatz. Der erste Schritt bei diesem Konzept ist die Definition und weitere Analyse der globalen Gesundheitsbelastung durch Krankheiten. Diese Belastung kann quantitativ (durch Disziplinen wie Biostatistik und Epidemiologie) und qualitativ (durch benachbarte Disziplinen wie Soziologie und Anthropologie) erfasst werden. Freilich ist diese Differenzierung nicht als strenge Dichotomie zu betrachten. Globale Gesundheit ist ebenso wie </w:t>
      </w:r>
      <w:r w:rsidRPr="255224D4">
        <w:rPr>
          <w:b/>
          <w:lang w:bidi="de-DE"/>
        </w:rPr>
        <w:t>Öffentliche Gesundheit</w:t>
      </w:r>
      <w:r w:rsidRPr="255224D4">
        <w:rPr>
          <w:lang w:bidi="de-DE"/>
        </w:rPr>
        <w:t xml:space="preserve"> ein Bereich, der </w:t>
      </w:r>
      <w:r w:rsidRPr="255224D4">
        <w:rPr>
          <w:i/>
          <w:lang w:bidi="de-DE"/>
        </w:rPr>
        <w:t>per definitionem</w:t>
      </w:r>
      <w:r w:rsidRPr="255224D4">
        <w:rPr>
          <w:lang w:bidi="de-DE"/>
        </w:rPr>
        <w:t xml:space="preserve"> interdisziplinär ist und sich auf diese und viele andere Disziplinen stützen muss, um moderne Gesundheitssysteme, die ebenfalls interdisziplinär sind, mit der notwendigen Informationsbasis auszustatten. </w:t>
      </w:r>
    </w:p>
    <w:p w14:paraId="19862436" w14:textId="0FAC75DE" w:rsidR="00910F5D" w:rsidRPr="0074155F" w:rsidRDefault="375267DB" w:rsidP="255224D4">
      <w:pPr>
        <w:pStyle w:val="berschrift3"/>
        <w:spacing w:line="480" w:lineRule="auto"/>
        <w:rPr>
          <w:rFonts w:asciiTheme="minorHAnsi" w:hAnsiTheme="minorHAnsi" w:cstheme="minorBidi"/>
          <w:lang w:val="en-US"/>
        </w:rPr>
      </w:pPr>
      <w:r w:rsidRPr="255224D4">
        <w:rPr>
          <w:lang w:bidi="de-DE"/>
        </w:rPr>
        <w:t>Fragen zur Selbstkontrolle</w:t>
      </w:r>
    </w:p>
    <w:p w14:paraId="6CDA9B56" w14:textId="184B6A49" w:rsidR="00910F5D" w:rsidRPr="00CA3A8A" w:rsidRDefault="4FF98B02" w:rsidP="008D5C32">
      <w:pPr>
        <w:pStyle w:val="Listenabsatz"/>
        <w:numPr>
          <w:ilvl w:val="0"/>
          <w:numId w:val="79"/>
        </w:numPr>
        <w:spacing w:after="0" w:line="480" w:lineRule="auto"/>
        <w:rPr>
          <w:rFonts w:asciiTheme="minorHAnsi" w:hAnsiTheme="minorHAnsi" w:cstheme="minorBidi"/>
          <w:color w:val="000000" w:themeColor="text1"/>
          <w:lang w:val="en-US"/>
        </w:rPr>
      </w:pPr>
      <w:commentRangeStart w:id="5"/>
      <w:r w:rsidRPr="00CA3A8A">
        <w:rPr>
          <w:lang w:bidi="de-DE"/>
        </w:rPr>
        <w:t xml:space="preserve">Wie lauten die vier Klassifizierungen der Krankheitslast nach Merson et al. (2020)? </w:t>
      </w:r>
    </w:p>
    <w:p w14:paraId="0C181981" w14:textId="547680CD" w:rsidR="009B00C1" w:rsidRPr="009D7E2A" w:rsidRDefault="4FF98B02" w:rsidP="00BC624D">
      <w:pPr>
        <w:spacing w:after="0" w:line="480" w:lineRule="auto"/>
      </w:pPr>
      <w:r w:rsidRPr="45129CE1">
        <w:rPr>
          <w:i/>
          <w:lang w:bidi="de-DE"/>
        </w:rPr>
        <w:t xml:space="preserve"> </w:t>
      </w:r>
      <w:r w:rsidRPr="45129CE1">
        <w:rPr>
          <w:i/>
          <w:u w:val="single"/>
          <w:lang w:bidi="de-DE"/>
        </w:rPr>
        <w:t>Häufigkeit, Schweregrad, Folgen und betroffene Bevölkerungsgruppe</w:t>
      </w:r>
      <w:commentRangeEnd w:id="5"/>
      <w:r w:rsidR="00A84D5B">
        <w:rPr>
          <w:rStyle w:val="Kommentarzeichen"/>
          <w:lang w:bidi="de-DE"/>
        </w:rPr>
        <w:commentReference w:id="5"/>
      </w:r>
    </w:p>
    <w:p w14:paraId="2D307C22" w14:textId="18868FF0" w:rsidR="00A7695B" w:rsidRPr="009D7E2A" w:rsidRDefault="00B62F13" w:rsidP="00960344">
      <w:pPr>
        <w:pStyle w:val="berschrift3"/>
        <w:spacing w:line="480" w:lineRule="auto"/>
        <w:rPr>
          <w:rFonts w:asciiTheme="minorHAnsi" w:hAnsiTheme="minorHAnsi" w:cstheme="minorHAnsi"/>
          <w:szCs w:val="26"/>
        </w:rPr>
      </w:pPr>
      <w:r w:rsidRPr="00A2003F">
        <w:rPr>
          <w:noProof/>
          <w:lang w:bidi="de-DE"/>
        </w:rPr>
        <w:lastRenderedPageBreak/>
        <mc:AlternateContent>
          <mc:Choice Requires="wps">
            <w:drawing>
              <wp:anchor distT="0" distB="0" distL="114300" distR="114300" simplePos="0" relativeHeight="251658241" behindDoc="0" locked="0" layoutInCell="1" allowOverlap="1" wp14:anchorId="369135E0" wp14:editId="3BEDA829">
                <wp:simplePos x="0" y="0"/>
                <wp:positionH relativeFrom="page">
                  <wp:posOffset>76200</wp:posOffset>
                </wp:positionH>
                <wp:positionV relativeFrom="paragraph">
                  <wp:posOffset>-39158</wp:posOffset>
                </wp:positionV>
                <wp:extent cx="1282700" cy="3589866"/>
                <wp:effectExtent l="0" t="0" r="12700" b="10795"/>
                <wp:wrapNone/>
                <wp:docPr id="3" name="Text Box 3"/>
                <wp:cNvGraphicFramePr/>
                <a:graphic xmlns:a="http://schemas.openxmlformats.org/drawingml/2006/main">
                  <a:graphicData uri="http://schemas.microsoft.com/office/word/2010/wordprocessingShape">
                    <wps:wsp>
                      <wps:cNvSpPr txBox="1"/>
                      <wps:spPr>
                        <a:xfrm>
                          <a:off x="0" y="0"/>
                          <a:ext cx="1282700" cy="3589866"/>
                        </a:xfrm>
                        <a:prstGeom prst="rect">
                          <a:avLst/>
                        </a:prstGeom>
                        <a:solidFill>
                          <a:schemeClr val="lt1"/>
                        </a:solidFill>
                        <a:ln w="6350">
                          <a:solidFill>
                            <a:prstClr val="black"/>
                          </a:solidFill>
                        </a:ln>
                      </wps:spPr>
                      <wps:txbx>
                        <w:txbxContent>
                          <w:p w14:paraId="59959133" w14:textId="77777777" w:rsidR="00D7225D" w:rsidRPr="009D7E2A" w:rsidRDefault="00E66611" w:rsidP="00E66611">
                            <w:pPr>
                              <w:rPr>
                                <w:rFonts w:asciiTheme="minorHAnsi" w:hAnsiTheme="minorHAnsi" w:cstheme="minorHAnsi"/>
                                <w:b/>
                                <w:bCs/>
                                <w:sz w:val="20"/>
                                <w:szCs w:val="20"/>
                              </w:rPr>
                            </w:pPr>
                            <w:r w:rsidRPr="00BC624D">
                              <w:rPr>
                                <w:b/>
                                <w:sz w:val="20"/>
                                <w:lang w:bidi="de-DE"/>
                              </w:rPr>
                              <w:t xml:space="preserve">Ansteckend </w:t>
                            </w:r>
                          </w:p>
                          <w:p w14:paraId="51630AD3" w14:textId="5062E440" w:rsidR="00E66611" w:rsidRPr="009D7E2A" w:rsidRDefault="00FE3D3C" w:rsidP="00CC3DE9">
                            <w:pPr>
                              <w:spacing w:line="240" w:lineRule="auto"/>
                              <w:rPr>
                                <w:b/>
                                <w:bCs/>
                                <w:sz w:val="20"/>
                                <w:szCs w:val="18"/>
                              </w:rPr>
                            </w:pPr>
                            <w:r w:rsidRPr="00BC624D">
                              <w:rPr>
                                <w:sz w:val="20"/>
                                <w:lang w:bidi="de-DE"/>
                              </w:rPr>
                              <w:t>Eine ansteckende Krankheit wird von der WHO als eine Krankheit definiert, die durch übertragbare und/oder infektiöse Erreger verursacht wird, darunter in nicht abschließender Aufzählung auch Parasiten, Pilze, Helminthen, Bakterien und Viren, die von einem infizierten Vektor auf einen anfälligen Wirt übertragen werden können (Jacobsen,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35E0" id="Text Box 3" o:spid="_x0000_s1028" type="#_x0000_t202" style="position:absolute;left:0;text-align:left;margin-left:6pt;margin-top:-3.1pt;width:101pt;height:282.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" fillcolor="white [3201]" strokeweight=".5pt">
                <v:textbox>
                  <w:txbxContent>
                    <w:p w14:paraId="59959133" w14:textId="77777777" w:rsidR="00D7225D" w:rsidRPr="009D7E2A" w:rsidRDefault="00E66611" w:rsidP="00E66611">
                      <w:pPr>
                        <w:rPr>
                          <w:rFonts w:asciiTheme="minorHAnsi" w:hAnsiTheme="minorHAnsi" w:cstheme="minorHAnsi"/>
                          <w:b/>
                          <w:bCs/>
                          <w:sz w:val="20"/>
                          <w:szCs w:val="20"/>
                        </w:rPr>
                      </w:pPr>
                      <w:r w:rsidRPr="00BC624D">
                        <w:rPr>
                          <w:b/>
                          <w:sz w:val="20"/>
                          <w:lang w:bidi="de-DE"/>
                        </w:rPr>
                        <w:t xml:space="preserve">Ansteckend </w:t>
                      </w:r>
                    </w:p>
                    <w:p w14:paraId="51630AD3" w14:textId="5062E440" w:rsidR="00E66611" w:rsidRPr="009D7E2A" w:rsidRDefault="00FE3D3C" w:rsidP="00CC3DE9">
                      <w:pPr>
                        <w:spacing w:line="240" w:lineRule="auto"/>
                        <w:rPr>
                          <w:b/>
                          <w:bCs/>
                          <w:sz w:val="20"/>
                          <w:szCs w:val="18"/>
                        </w:rPr>
                      </w:pPr>
                      <w:r w:rsidRPr="00BC624D">
                        <w:rPr>
                          <w:sz w:val="20"/>
                          <w:lang w:bidi="de-DE"/>
                        </w:rPr>
                        <w:t>Eine ansteckende Krankheit wird von der WHO als eine Krankheit definiert, die durch übertragbare und/oder infektiöse Erreger verursacht wird, darunter in nicht abschließender Aufzählung auch Parasiten, Pilze, Helminthen, Bakterien und Viren, die von einem infizierten Vektor auf einen anfälligen Wirt übertragen werden können (Jacobsen, 2008).</w:t>
                      </w:r>
                    </w:p>
                  </w:txbxContent>
                </v:textbox>
                <w10:wrap anchorx="page"/>
              </v:shape>
            </w:pict>
          </mc:Fallback>
        </mc:AlternateContent>
      </w:r>
      <w:r w:rsidR="00A5471C" w:rsidRPr="00D1222F">
        <w:rPr>
          <w:lang w:bidi="de-DE"/>
        </w:rPr>
        <w:t>1.2 Ansteckende Krankheiten</w:t>
      </w:r>
    </w:p>
    <w:p w14:paraId="1DA4CBF2" w14:textId="412F3A82" w:rsidR="00E66611" w:rsidRPr="009D7E2A" w:rsidRDefault="00AE20C2" w:rsidP="00BC624D">
      <w:pPr>
        <w:spacing w:line="480" w:lineRule="auto"/>
        <w:rPr>
          <w:rFonts w:asciiTheme="minorHAnsi" w:hAnsiTheme="minorHAnsi" w:cstheme="minorHAnsi"/>
          <w:szCs w:val="24"/>
        </w:rPr>
      </w:pPr>
      <w:r>
        <w:rPr>
          <w:lang w:bidi="de-DE"/>
        </w:rPr>
        <w:t>Bereits</w:t>
      </w:r>
      <w:r w:rsidRPr="255224D4">
        <w:rPr>
          <w:lang w:bidi="de-DE"/>
        </w:rPr>
        <w:t xml:space="preserve"> </w:t>
      </w:r>
      <w:r w:rsidR="2810B52E" w:rsidRPr="255224D4">
        <w:rPr>
          <w:lang w:bidi="de-DE"/>
        </w:rPr>
        <w:t xml:space="preserve">eine oberflächliche Betrachtung </w:t>
      </w:r>
      <w:r w:rsidR="004F23A8">
        <w:rPr>
          <w:lang w:bidi="de-DE"/>
        </w:rPr>
        <w:t>von</w:t>
      </w:r>
      <w:r w:rsidR="2810B52E" w:rsidRPr="255224D4">
        <w:rPr>
          <w:lang w:bidi="de-DE"/>
        </w:rPr>
        <w:t xml:space="preserve"> Kennzahlen zu Gesundheit und Krankheitslast </w:t>
      </w:r>
      <w:r w:rsidR="007751A4">
        <w:rPr>
          <w:lang w:bidi="de-DE"/>
        </w:rPr>
        <w:t>zeigt</w:t>
      </w:r>
      <w:r w:rsidR="007751A4" w:rsidRPr="255224D4">
        <w:rPr>
          <w:lang w:bidi="de-DE"/>
        </w:rPr>
        <w:t xml:space="preserve"> </w:t>
      </w:r>
      <w:r w:rsidR="00AC7C91">
        <w:rPr>
          <w:lang w:bidi="de-DE"/>
        </w:rPr>
        <w:t xml:space="preserve">eine </w:t>
      </w:r>
      <w:r w:rsidR="005A7671">
        <w:rPr>
          <w:lang w:bidi="de-DE"/>
        </w:rPr>
        <w:t>Unterteilung</w:t>
      </w:r>
      <w:r w:rsidR="00AC7C91">
        <w:rPr>
          <w:lang w:bidi="de-DE"/>
        </w:rPr>
        <w:t xml:space="preserve"> </w:t>
      </w:r>
      <w:r w:rsidR="00AE362D">
        <w:rPr>
          <w:lang w:bidi="de-DE"/>
        </w:rPr>
        <w:t>des</w:t>
      </w:r>
      <w:r w:rsidR="00AC7C91">
        <w:rPr>
          <w:lang w:bidi="de-DE"/>
        </w:rPr>
        <w:t xml:space="preserve"> </w:t>
      </w:r>
      <w:r w:rsidR="2810B52E" w:rsidRPr="255224D4">
        <w:rPr>
          <w:lang w:bidi="de-DE"/>
        </w:rPr>
        <w:t>Gesundheitszustand</w:t>
      </w:r>
      <w:r w:rsidR="00AE362D">
        <w:rPr>
          <w:lang w:bidi="de-DE"/>
        </w:rPr>
        <w:t>s</w:t>
      </w:r>
      <w:r w:rsidR="2810B52E" w:rsidRPr="255224D4">
        <w:rPr>
          <w:lang w:bidi="de-DE"/>
        </w:rPr>
        <w:t xml:space="preserve"> und </w:t>
      </w:r>
      <w:r w:rsidR="00AE362D">
        <w:rPr>
          <w:lang w:bidi="de-DE"/>
        </w:rPr>
        <w:t xml:space="preserve">der </w:t>
      </w:r>
      <w:r w:rsidR="2810B52E" w:rsidRPr="255224D4">
        <w:rPr>
          <w:lang w:bidi="de-DE"/>
        </w:rPr>
        <w:t>Krankheit</w:t>
      </w:r>
      <w:r w:rsidR="00AE362D">
        <w:rPr>
          <w:lang w:bidi="de-DE"/>
        </w:rPr>
        <w:t>en</w:t>
      </w:r>
      <w:r w:rsidR="2810B52E" w:rsidRPr="255224D4">
        <w:rPr>
          <w:lang w:bidi="de-DE"/>
        </w:rPr>
        <w:t xml:space="preserve"> in </w:t>
      </w:r>
      <w:r w:rsidR="2810B52E" w:rsidRPr="255224D4">
        <w:rPr>
          <w:b/>
          <w:lang w:bidi="de-DE"/>
        </w:rPr>
        <w:t>ansteckend</w:t>
      </w:r>
      <w:r w:rsidR="2810B52E" w:rsidRPr="255224D4">
        <w:rPr>
          <w:lang w:bidi="de-DE"/>
        </w:rPr>
        <w:t xml:space="preserve"> oder chronisch. Diese Klassifizierung ist zwar intuitiv, aber nicht umfassend</w:t>
      </w:r>
      <w:r w:rsidR="00AD24D8">
        <w:rPr>
          <w:lang w:bidi="de-DE"/>
        </w:rPr>
        <w:t>,</w:t>
      </w:r>
      <w:r w:rsidR="2810B52E" w:rsidRPr="255224D4">
        <w:rPr>
          <w:lang w:bidi="de-DE"/>
        </w:rPr>
        <w:t xml:space="preserve"> </w:t>
      </w:r>
      <w:r w:rsidR="00AD24D8">
        <w:rPr>
          <w:lang w:bidi="de-DE"/>
        </w:rPr>
        <w:t>denn die</w:t>
      </w:r>
      <w:r w:rsidR="2810B52E" w:rsidRPr="255224D4">
        <w:rPr>
          <w:lang w:bidi="de-DE"/>
        </w:rPr>
        <w:t xml:space="preserve"> Zweiteilung </w:t>
      </w:r>
      <w:r w:rsidR="00AD24D8">
        <w:rPr>
          <w:lang w:bidi="de-DE"/>
        </w:rPr>
        <w:t>vernachlässigt</w:t>
      </w:r>
      <w:r w:rsidR="2810B52E" w:rsidRPr="255224D4">
        <w:rPr>
          <w:lang w:bidi="de-DE"/>
        </w:rPr>
        <w:t xml:space="preserve"> </w:t>
      </w:r>
      <w:r w:rsidR="00AD24D8">
        <w:rPr>
          <w:lang w:bidi="de-DE"/>
        </w:rPr>
        <w:t>beispielsweise den</w:t>
      </w:r>
      <w:r w:rsidR="2810B52E" w:rsidRPr="255224D4">
        <w:rPr>
          <w:lang w:bidi="de-DE"/>
        </w:rPr>
        <w:t xml:space="preserve"> </w:t>
      </w:r>
      <w:r w:rsidR="004F23A8">
        <w:rPr>
          <w:lang w:bidi="de-DE"/>
        </w:rPr>
        <w:t>gesundheitlichen Zustand</w:t>
      </w:r>
      <w:r w:rsidR="2810B52E" w:rsidRPr="255224D4">
        <w:rPr>
          <w:lang w:bidi="de-DE"/>
        </w:rPr>
        <w:t xml:space="preserve"> im Zusammenhang mit Verletzungen. </w:t>
      </w:r>
    </w:p>
    <w:p w14:paraId="42DB66A2" w14:textId="1E808B14" w:rsidR="00616CF1" w:rsidRPr="009D7E2A" w:rsidRDefault="00616CF1" w:rsidP="00E66611">
      <w:pPr>
        <w:spacing w:line="480" w:lineRule="auto"/>
        <w:rPr>
          <w:rFonts w:asciiTheme="minorHAnsi" w:hAnsiTheme="minorHAnsi" w:cstheme="minorHAnsi"/>
          <w:szCs w:val="24"/>
        </w:rPr>
      </w:pPr>
      <w:r>
        <w:rPr>
          <w:lang w:bidi="de-DE"/>
        </w:rPr>
        <w:t xml:space="preserve">Folglich ist die Klassifizierung von Krankheiten für </w:t>
      </w:r>
      <w:r w:rsidR="00A301FA">
        <w:rPr>
          <w:lang w:bidi="de-DE"/>
        </w:rPr>
        <w:t xml:space="preserve">Beschäftigte im </w:t>
      </w:r>
      <w:r>
        <w:rPr>
          <w:lang w:bidi="de-DE"/>
        </w:rPr>
        <w:t>Gesundheits</w:t>
      </w:r>
      <w:r w:rsidR="00A301FA">
        <w:rPr>
          <w:lang w:bidi="de-DE"/>
        </w:rPr>
        <w:t>wesen</w:t>
      </w:r>
      <w:r>
        <w:rPr>
          <w:lang w:bidi="de-DE"/>
        </w:rPr>
        <w:t xml:space="preserve"> von entscheidender Bedeutung. Dies zeigt sich derzeit in der weltweiten Verwendung des Internationalen Klassifikationssystems für Krankheiten (ICD) der WHO,</w:t>
      </w:r>
      <w:r w:rsidR="00BD7893">
        <w:rPr>
          <w:lang w:bidi="de-DE"/>
        </w:rPr>
        <w:t xml:space="preserve"> dem</w:t>
      </w:r>
      <w:r>
        <w:rPr>
          <w:lang w:bidi="de-DE"/>
        </w:rPr>
        <w:t xml:space="preserve"> die in der folgenden Tabelle dargestellte Klassifizierung </w:t>
      </w:r>
      <w:proofErr w:type="spellStart"/>
      <w:r w:rsidR="00BD7893">
        <w:rPr>
          <w:lang w:bidi="de-DE"/>
        </w:rPr>
        <w:t>zugrundeliegt</w:t>
      </w:r>
      <w:proofErr w:type="spellEnd"/>
      <w:r>
        <w:rPr>
          <w:lang w:bidi="de-DE"/>
        </w:rPr>
        <w:t>.</w:t>
      </w:r>
    </w:p>
    <w:tbl>
      <w:tblPr>
        <w:tblStyle w:val="GridTable4-Accent51"/>
        <w:tblW w:w="0" w:type="auto"/>
        <w:tblLook w:val="04A0" w:firstRow="1" w:lastRow="0" w:firstColumn="1" w:lastColumn="0" w:noHBand="0" w:noVBand="1"/>
      </w:tblPr>
      <w:tblGrid>
        <w:gridCol w:w="2737"/>
        <w:gridCol w:w="5474"/>
      </w:tblGrid>
      <w:tr w:rsidR="00494C92" w:rsidRPr="00853B0B" w14:paraId="05C38D3F" w14:textId="77777777" w:rsidTr="25522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1" w:type="dxa"/>
            <w:gridSpan w:val="2"/>
          </w:tcPr>
          <w:p w14:paraId="7F98034D" w14:textId="324061A0" w:rsidR="00494C92" w:rsidRPr="00A2003F" w:rsidRDefault="00494C92" w:rsidP="00960344">
            <w:pPr>
              <w:spacing w:line="480" w:lineRule="auto"/>
              <w:rPr>
                <w:rFonts w:asciiTheme="minorHAnsi" w:hAnsiTheme="minorHAnsi" w:cstheme="minorHAnsi"/>
                <w:szCs w:val="24"/>
                <w:lang w:val="en-US"/>
              </w:rPr>
            </w:pPr>
            <w:r w:rsidRPr="00A2003F">
              <w:rPr>
                <w:lang w:bidi="de-DE"/>
              </w:rPr>
              <w:t>Klassifikationsgruppen gemäß ICD-11</w:t>
            </w:r>
          </w:p>
        </w:tc>
      </w:tr>
      <w:tr w:rsidR="00616CF1" w:rsidRPr="00616CF1" w14:paraId="1F30877D" w14:textId="77777777" w:rsidTr="255224D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3A0E6F7F" w14:textId="50FCB6A4" w:rsidR="00616CF1" w:rsidRPr="00616CF1" w:rsidRDefault="00616CF1" w:rsidP="00616CF1">
            <w:pPr>
              <w:spacing w:line="480" w:lineRule="auto"/>
              <w:jc w:val="center"/>
              <w:rPr>
                <w:rFonts w:asciiTheme="minorHAnsi" w:hAnsiTheme="minorHAnsi" w:cstheme="minorHAnsi"/>
                <w:szCs w:val="24"/>
                <w:lang w:val="en-US"/>
              </w:rPr>
            </w:pPr>
            <w:r>
              <w:rPr>
                <w:lang w:bidi="de-DE"/>
              </w:rPr>
              <w:t>Gruppe</w:t>
            </w:r>
          </w:p>
        </w:tc>
        <w:tc>
          <w:tcPr>
            <w:tcW w:w="5474" w:type="dxa"/>
            <w:vAlign w:val="center"/>
          </w:tcPr>
          <w:p w14:paraId="3DFC9D6F" w14:textId="0F28CE1A" w:rsidR="00616CF1" w:rsidRPr="00616CF1" w:rsidRDefault="00616CF1" w:rsidP="00616CF1">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b/>
                <w:lang w:bidi="de-DE"/>
              </w:rPr>
              <w:t>Beispiele</w:t>
            </w:r>
          </w:p>
        </w:tc>
      </w:tr>
      <w:tr w:rsidR="00616CF1" w:rsidRPr="0075436E" w14:paraId="143F006E" w14:textId="77777777" w:rsidTr="255224D4">
        <w:tc>
          <w:tcPr>
            <w:cnfStyle w:val="001000000000" w:firstRow="0" w:lastRow="0" w:firstColumn="1" w:lastColumn="0" w:oddVBand="0" w:evenVBand="0" w:oddHBand="0" w:evenHBand="0" w:firstRowFirstColumn="0" w:firstRowLastColumn="0" w:lastRowFirstColumn="0" w:lastRowLastColumn="0"/>
            <w:tcW w:w="2737" w:type="dxa"/>
            <w:vAlign w:val="center"/>
          </w:tcPr>
          <w:p w14:paraId="23CA89EC" w14:textId="2117D7B3" w:rsidR="00616CF1" w:rsidRPr="00A2003F" w:rsidRDefault="00616CF1" w:rsidP="00616CF1">
            <w:pPr>
              <w:spacing w:line="480" w:lineRule="auto"/>
              <w:jc w:val="center"/>
              <w:rPr>
                <w:rFonts w:asciiTheme="minorHAnsi" w:hAnsiTheme="minorHAnsi" w:cstheme="minorHAnsi"/>
                <w:szCs w:val="24"/>
                <w:lang w:val="en-US"/>
              </w:rPr>
            </w:pPr>
            <w:r>
              <w:rPr>
                <w:lang w:bidi="de-DE"/>
              </w:rPr>
              <w:t>I</w:t>
            </w:r>
          </w:p>
        </w:tc>
        <w:tc>
          <w:tcPr>
            <w:tcW w:w="5474" w:type="dxa"/>
          </w:tcPr>
          <w:p w14:paraId="7A045BB4" w14:textId="2174EE46" w:rsidR="00616CF1" w:rsidRPr="009D7E2A" w:rsidRDefault="00616CF1" w:rsidP="00616CF1">
            <w:pPr>
              <w:spacing w:line="480" w:lineRule="auto"/>
              <w:ind w:left="709" w:right="56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lang w:bidi="de-DE"/>
              </w:rPr>
              <w:t xml:space="preserve">Übertragbare Krankheiten, </w:t>
            </w:r>
            <w:r w:rsidR="00A23421">
              <w:rPr>
                <w:lang w:bidi="de-DE"/>
              </w:rPr>
              <w:t>s</w:t>
            </w:r>
            <w:r>
              <w:rPr>
                <w:lang w:bidi="de-DE"/>
              </w:rPr>
              <w:t>chwangerschafts</w:t>
            </w:r>
            <w:r w:rsidR="00BD7893">
              <w:rPr>
                <w:lang w:bidi="de-DE"/>
              </w:rPr>
              <w:t>bedingte Umstände</w:t>
            </w:r>
            <w:r>
              <w:rPr>
                <w:lang w:bidi="de-DE"/>
              </w:rPr>
              <w:t xml:space="preserve">, pränatale Erkrankungen und Ernährungsmängel, die häufig für Länder mit mittlerem </w:t>
            </w:r>
            <w:r w:rsidR="009D0AC2">
              <w:rPr>
                <w:lang w:bidi="de-DE"/>
              </w:rPr>
              <w:t xml:space="preserve">Einkommen im unteren Bereich </w:t>
            </w:r>
            <w:r>
              <w:rPr>
                <w:lang w:bidi="de-DE"/>
              </w:rPr>
              <w:t>(</w:t>
            </w:r>
            <w:r w:rsidR="00C61839">
              <w:rPr>
                <w:lang w:bidi="de-DE"/>
              </w:rPr>
              <w:t>LMIC</w:t>
            </w:r>
            <w:r>
              <w:rPr>
                <w:lang w:bidi="de-DE"/>
              </w:rPr>
              <w:t>) charakteristisch sind</w:t>
            </w:r>
          </w:p>
        </w:tc>
      </w:tr>
      <w:tr w:rsidR="00616CF1" w:rsidRPr="0075436E" w14:paraId="575C67FA" w14:textId="77777777" w:rsidTr="2552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50002F23" w14:textId="5A4CA848" w:rsidR="00616CF1" w:rsidRPr="00A2003F" w:rsidRDefault="00616CF1" w:rsidP="00616CF1">
            <w:pPr>
              <w:spacing w:line="480" w:lineRule="auto"/>
              <w:jc w:val="center"/>
              <w:rPr>
                <w:rFonts w:asciiTheme="minorHAnsi" w:hAnsiTheme="minorHAnsi" w:cstheme="minorHAnsi"/>
                <w:szCs w:val="24"/>
                <w:lang w:val="en-US"/>
              </w:rPr>
            </w:pPr>
            <w:r>
              <w:rPr>
                <w:lang w:bidi="de-DE"/>
              </w:rPr>
              <w:lastRenderedPageBreak/>
              <w:t>II</w:t>
            </w:r>
          </w:p>
        </w:tc>
        <w:tc>
          <w:tcPr>
            <w:tcW w:w="5474" w:type="dxa"/>
          </w:tcPr>
          <w:p w14:paraId="2475D440" w14:textId="1E142AB3" w:rsidR="00616CF1" w:rsidRPr="009D7E2A" w:rsidRDefault="00616CF1" w:rsidP="00616CF1">
            <w:pPr>
              <w:spacing w:line="480" w:lineRule="auto"/>
              <w:ind w:left="7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lang w:bidi="de-DE"/>
              </w:rPr>
              <w:t>Nicht übertragbare Krankheiten und chronische Krankheiten, die häufig charakteristisch für Länder mit hohem Einkommen (HIC) und Länder im epidemiologischen Wandel sind</w:t>
            </w:r>
          </w:p>
        </w:tc>
      </w:tr>
      <w:tr w:rsidR="00616CF1" w:rsidRPr="00A2003F" w14:paraId="7458EDE6" w14:textId="77777777" w:rsidTr="255224D4">
        <w:tc>
          <w:tcPr>
            <w:cnfStyle w:val="001000000000" w:firstRow="0" w:lastRow="0" w:firstColumn="1" w:lastColumn="0" w:oddVBand="0" w:evenVBand="0" w:oddHBand="0" w:evenHBand="0" w:firstRowFirstColumn="0" w:firstRowLastColumn="0" w:lastRowFirstColumn="0" w:lastRowLastColumn="0"/>
            <w:tcW w:w="2737" w:type="dxa"/>
            <w:vAlign w:val="center"/>
          </w:tcPr>
          <w:p w14:paraId="0F0DBBAA" w14:textId="31A45652" w:rsidR="00616CF1" w:rsidRPr="00A2003F" w:rsidRDefault="00616CF1" w:rsidP="00616CF1">
            <w:pPr>
              <w:spacing w:line="480" w:lineRule="auto"/>
              <w:jc w:val="center"/>
              <w:rPr>
                <w:rFonts w:asciiTheme="minorHAnsi" w:hAnsiTheme="minorHAnsi" w:cstheme="minorHAnsi"/>
                <w:szCs w:val="24"/>
                <w:lang w:val="en-US"/>
              </w:rPr>
            </w:pPr>
            <w:r>
              <w:rPr>
                <w:lang w:bidi="de-DE"/>
              </w:rPr>
              <w:t>III.</w:t>
            </w:r>
          </w:p>
        </w:tc>
        <w:tc>
          <w:tcPr>
            <w:tcW w:w="5474" w:type="dxa"/>
          </w:tcPr>
          <w:p w14:paraId="1B3FA991" w14:textId="2F813427" w:rsidR="00616CF1" w:rsidRPr="00A2003F" w:rsidRDefault="00616CF1" w:rsidP="00616CF1">
            <w:pPr>
              <w:spacing w:line="480" w:lineRule="auto"/>
              <w:ind w:left="69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lang w:bidi="de-DE"/>
              </w:rPr>
              <w:t>Verletzungen und Gewalt</w:t>
            </w:r>
          </w:p>
        </w:tc>
      </w:tr>
    </w:tbl>
    <w:p w14:paraId="122CCDAC" w14:textId="6A601B32" w:rsidR="00E34E6E" w:rsidRPr="009D7E2A" w:rsidRDefault="00E34E6E" w:rsidP="00E34E6E">
      <w:pPr>
        <w:spacing w:after="0" w:line="480" w:lineRule="auto"/>
        <w:jc w:val="left"/>
        <w:rPr>
          <w:rFonts w:asciiTheme="minorHAnsi" w:hAnsiTheme="minorHAnsi" w:cstheme="minorHAnsi"/>
          <w:szCs w:val="24"/>
        </w:rPr>
      </w:pPr>
      <w:r>
        <w:rPr>
          <w:lang w:bidi="de-DE"/>
        </w:rPr>
        <w:t xml:space="preserve">Quelle: Gerardo Fernandez (2022), </w:t>
      </w:r>
      <w:r w:rsidR="00A23421">
        <w:rPr>
          <w:lang w:bidi="de-DE"/>
        </w:rPr>
        <w:t xml:space="preserve">nach </w:t>
      </w:r>
      <w:r>
        <w:rPr>
          <w:lang w:bidi="de-DE"/>
        </w:rPr>
        <w:t xml:space="preserve">Merson et al. (2020). </w:t>
      </w:r>
    </w:p>
    <w:p w14:paraId="28F7E752" w14:textId="741EBF39" w:rsidR="000D45B9" w:rsidRPr="009D7E2A" w:rsidRDefault="000D45B9" w:rsidP="00960344">
      <w:pPr>
        <w:spacing w:line="480" w:lineRule="auto"/>
        <w:rPr>
          <w:rFonts w:asciiTheme="minorHAnsi" w:hAnsiTheme="minorHAnsi" w:cstheme="minorHAnsi"/>
          <w:szCs w:val="24"/>
        </w:rPr>
      </w:pPr>
    </w:p>
    <w:p w14:paraId="4878684B" w14:textId="37203569" w:rsidR="00330DFB" w:rsidRPr="009D7E2A" w:rsidRDefault="7E0DE77E" w:rsidP="00960344">
      <w:pPr>
        <w:spacing w:line="480" w:lineRule="auto"/>
        <w:rPr>
          <w:rFonts w:asciiTheme="minorHAnsi" w:hAnsiTheme="minorHAnsi" w:cstheme="minorHAnsi"/>
          <w:szCs w:val="24"/>
        </w:rPr>
      </w:pPr>
      <w:r w:rsidRPr="255224D4">
        <w:rPr>
          <w:lang w:bidi="de-DE"/>
        </w:rPr>
        <w:t xml:space="preserve">Vieles deutet darauf hin, dass </w:t>
      </w:r>
      <w:r w:rsidR="00A23421">
        <w:rPr>
          <w:lang w:bidi="de-DE"/>
        </w:rPr>
        <w:t xml:space="preserve">Infektionskrankheiten </w:t>
      </w:r>
      <w:r w:rsidR="009D072F">
        <w:rPr>
          <w:lang w:bidi="de-DE"/>
        </w:rPr>
        <w:t>in</w:t>
      </w:r>
      <w:r w:rsidRPr="255224D4">
        <w:rPr>
          <w:lang w:bidi="de-DE"/>
        </w:rPr>
        <w:t xml:space="preserve"> der </w:t>
      </w:r>
      <w:r w:rsidR="00A23421">
        <w:rPr>
          <w:lang w:bidi="de-DE"/>
        </w:rPr>
        <w:t xml:space="preserve">gesamten </w:t>
      </w:r>
      <w:r w:rsidRPr="255224D4">
        <w:rPr>
          <w:lang w:bidi="de-DE"/>
        </w:rPr>
        <w:t xml:space="preserve">Menschheitsgeschichte die größten negativen Auswirkungen auf die menschliche Gesundheit (gemessen an Morbidität und Mortalität) hatten (Merson et al., 2020). </w:t>
      </w:r>
      <w:r w:rsidR="009E427F">
        <w:rPr>
          <w:lang w:bidi="de-DE"/>
        </w:rPr>
        <w:t xml:space="preserve">Seit dem 19. </w:t>
      </w:r>
      <w:r w:rsidRPr="255224D4">
        <w:rPr>
          <w:lang w:bidi="de-DE"/>
        </w:rPr>
        <w:t xml:space="preserve">Jahrhundert </w:t>
      </w:r>
      <w:r w:rsidR="007929E9">
        <w:rPr>
          <w:lang w:bidi="de-DE"/>
        </w:rPr>
        <w:t>trugen</w:t>
      </w:r>
      <w:r w:rsidR="00270DF6" w:rsidRPr="255224D4">
        <w:rPr>
          <w:lang w:bidi="de-DE"/>
        </w:rPr>
        <w:t xml:space="preserve"> </w:t>
      </w:r>
      <w:r w:rsidR="005A0AF5">
        <w:rPr>
          <w:lang w:bidi="de-DE"/>
        </w:rPr>
        <w:t xml:space="preserve">medizinische </w:t>
      </w:r>
      <w:r w:rsidRPr="255224D4">
        <w:rPr>
          <w:lang w:bidi="de-DE"/>
        </w:rPr>
        <w:t xml:space="preserve">Fortschritte dazu </w:t>
      </w:r>
      <w:r w:rsidR="007929E9">
        <w:rPr>
          <w:lang w:bidi="de-DE"/>
        </w:rPr>
        <w:t>bei</w:t>
      </w:r>
      <w:r w:rsidRPr="255224D4">
        <w:rPr>
          <w:lang w:bidi="de-DE"/>
        </w:rPr>
        <w:t xml:space="preserve">, dass sich die Identifizierung, </w:t>
      </w:r>
      <w:r w:rsidR="00321275">
        <w:rPr>
          <w:lang w:bidi="de-DE"/>
        </w:rPr>
        <w:t>Feststellung</w:t>
      </w:r>
      <w:r w:rsidRPr="255224D4">
        <w:rPr>
          <w:lang w:bidi="de-DE"/>
        </w:rPr>
        <w:t>, Diagnose, Behandlung</w:t>
      </w:r>
      <w:r w:rsidR="005D5E49">
        <w:rPr>
          <w:lang w:bidi="de-DE"/>
        </w:rPr>
        <w:t xml:space="preserve"> und</w:t>
      </w:r>
      <w:r w:rsidRPr="255224D4">
        <w:rPr>
          <w:lang w:bidi="de-DE"/>
        </w:rPr>
        <w:t xml:space="preserve"> Heilung von Krankheiten und Infektionskrankheiten so stark verändert haben, dass heut</w:t>
      </w:r>
      <w:r w:rsidR="005D5E49">
        <w:rPr>
          <w:lang w:bidi="de-DE"/>
        </w:rPr>
        <w:t>zutag</w:t>
      </w:r>
      <w:r w:rsidRPr="255224D4">
        <w:rPr>
          <w:lang w:bidi="de-DE"/>
        </w:rPr>
        <w:t xml:space="preserve">e eindeutige, gut belegte epidemiologische </w:t>
      </w:r>
      <w:r w:rsidR="00321275">
        <w:rPr>
          <w:lang w:bidi="de-DE"/>
        </w:rPr>
        <w:t>Erkenntnisse</w:t>
      </w:r>
      <w:r w:rsidRPr="255224D4">
        <w:rPr>
          <w:lang w:bidi="de-DE"/>
        </w:rPr>
        <w:t xml:space="preserve"> </w:t>
      </w:r>
      <w:r w:rsidR="00321275">
        <w:rPr>
          <w:lang w:bidi="de-DE"/>
        </w:rPr>
        <w:t>verzeichnet werden</w:t>
      </w:r>
      <w:r w:rsidRPr="255224D4">
        <w:rPr>
          <w:lang w:bidi="de-DE"/>
        </w:rPr>
        <w:t xml:space="preserve">, die soziale und wirtschaftliche Faktoren </w:t>
      </w:r>
      <w:r w:rsidR="005D5E49">
        <w:rPr>
          <w:lang w:bidi="de-DE"/>
        </w:rPr>
        <w:t>mit</w:t>
      </w:r>
      <w:r w:rsidRPr="255224D4">
        <w:rPr>
          <w:lang w:bidi="de-DE"/>
        </w:rPr>
        <w:t xml:space="preserve"> den Auswirkungen von Infektionskrankheiten auf die öffentliche Gesundheit in Beziehung setzen. Obwohl de</w:t>
      </w:r>
      <w:r w:rsidR="005D5E49">
        <w:rPr>
          <w:lang w:bidi="de-DE"/>
        </w:rPr>
        <w:t>r</w:t>
      </w:r>
      <w:r w:rsidRPr="255224D4">
        <w:rPr>
          <w:lang w:bidi="de-DE"/>
        </w:rPr>
        <w:t xml:space="preserve"> relative Einfluss von Faktoren wie den sozialen </w:t>
      </w:r>
      <w:r w:rsidR="005D5E49">
        <w:rPr>
          <w:lang w:bidi="de-DE"/>
        </w:rPr>
        <w:t>Gesundheitsd</w:t>
      </w:r>
      <w:r w:rsidRPr="255224D4">
        <w:rPr>
          <w:lang w:bidi="de-DE"/>
        </w:rPr>
        <w:t>eterminanten</w:t>
      </w:r>
      <w:r w:rsidR="005D5E49">
        <w:rPr>
          <w:lang w:bidi="de-DE"/>
        </w:rPr>
        <w:t xml:space="preserve"> </w:t>
      </w:r>
      <w:r w:rsidRPr="255224D4">
        <w:rPr>
          <w:lang w:bidi="de-DE"/>
        </w:rPr>
        <w:t>(z.</w:t>
      </w:r>
      <w:r w:rsidR="007929E9">
        <w:rPr>
          <w:lang w:bidi="de-DE"/>
        </w:rPr>
        <w:t> </w:t>
      </w:r>
      <w:r w:rsidRPr="255224D4">
        <w:rPr>
          <w:lang w:bidi="de-DE"/>
        </w:rPr>
        <w:t xml:space="preserve">B. Armut, Geschlecht und Minderheitenstatus) auf die Anfälligkeit einer Bevölkerung für Infektionskrankheiten </w:t>
      </w:r>
      <w:r w:rsidR="005D5E49">
        <w:rPr>
          <w:lang w:bidi="de-DE"/>
        </w:rPr>
        <w:t>weiterhin diskutiert wird</w:t>
      </w:r>
      <w:r w:rsidRPr="255224D4">
        <w:rPr>
          <w:lang w:bidi="de-DE"/>
        </w:rPr>
        <w:t xml:space="preserve">, bleibt die Belastung durch Infektionskrankheiten ein </w:t>
      </w:r>
      <w:r w:rsidRPr="255224D4">
        <w:rPr>
          <w:lang w:bidi="de-DE"/>
        </w:rPr>
        <w:lastRenderedPageBreak/>
        <w:t xml:space="preserve">Schlüsselfaktor für die globale Krankheitslast und prägt oft jahrzehntelang die Gesundheitspolitik und das </w:t>
      </w:r>
      <w:r w:rsidR="005D5E49">
        <w:rPr>
          <w:lang w:bidi="de-DE"/>
        </w:rPr>
        <w:t xml:space="preserve">allgemeine </w:t>
      </w:r>
      <w:r w:rsidRPr="255224D4">
        <w:rPr>
          <w:lang w:bidi="de-DE"/>
        </w:rPr>
        <w:t xml:space="preserve">Verhalten. </w:t>
      </w:r>
    </w:p>
    <w:p w14:paraId="31BD233D" w14:textId="1E7C19C6" w:rsidR="00962218" w:rsidRPr="00BC624D" w:rsidRDefault="202A2D85">
      <w:pPr>
        <w:pStyle w:val="berschrift3"/>
        <w:spacing w:line="480" w:lineRule="auto"/>
        <w:rPr>
          <w:rFonts w:eastAsia="MS Gothic" w:cs="Times New Roman"/>
          <w:szCs w:val="26"/>
          <w:lang w:val="en-US"/>
        </w:rPr>
      </w:pPr>
      <w:r w:rsidRPr="255224D4">
        <w:rPr>
          <w:lang w:bidi="de-DE"/>
        </w:rPr>
        <w:t>Selbstkontrolle</w:t>
      </w:r>
    </w:p>
    <w:p w14:paraId="66827437" w14:textId="27620D3F" w:rsidR="255224D4" w:rsidRPr="009D7E2A" w:rsidRDefault="255224D4" w:rsidP="008D5C32">
      <w:pPr>
        <w:pStyle w:val="Listenabsatz"/>
        <w:numPr>
          <w:ilvl w:val="0"/>
          <w:numId w:val="78"/>
        </w:numPr>
        <w:spacing w:after="0" w:line="480" w:lineRule="auto"/>
        <w:rPr>
          <w:rFonts w:asciiTheme="minorHAnsi" w:hAnsiTheme="minorHAnsi" w:cstheme="minorBidi"/>
        </w:rPr>
      </w:pPr>
      <w:r w:rsidRPr="00CA3A8A">
        <w:rPr>
          <w:lang w:bidi="de-DE"/>
        </w:rPr>
        <w:t>Was ist der Unterschied zwischen den Gruppen I und II im ICD-11-System?</w:t>
      </w:r>
    </w:p>
    <w:p w14:paraId="294F93DF" w14:textId="6005BCD3" w:rsidR="255224D4" w:rsidRPr="009D7E2A" w:rsidRDefault="255224D4" w:rsidP="255224D4">
      <w:pPr>
        <w:spacing w:line="480" w:lineRule="auto"/>
        <w:ind w:left="709" w:right="566"/>
        <w:jc w:val="left"/>
        <w:rPr>
          <w:rFonts w:asciiTheme="minorHAnsi" w:hAnsiTheme="minorHAnsi" w:cstheme="minorBidi"/>
          <w:i/>
          <w:iCs/>
          <w:u w:val="single"/>
        </w:rPr>
      </w:pPr>
      <w:r w:rsidRPr="00D7225D">
        <w:rPr>
          <w:i/>
          <w:u w:val="single"/>
          <w:lang w:bidi="de-DE"/>
        </w:rPr>
        <w:t xml:space="preserve">Die ICD-11-Gruppe I umfasst übertragbare Krankheiten, </w:t>
      </w:r>
      <w:r w:rsidR="005D5E49">
        <w:rPr>
          <w:i/>
          <w:u w:val="single"/>
          <w:lang w:bidi="de-DE"/>
        </w:rPr>
        <w:t>s</w:t>
      </w:r>
      <w:r w:rsidRPr="00D7225D">
        <w:rPr>
          <w:i/>
          <w:u w:val="single"/>
          <w:lang w:bidi="de-DE"/>
        </w:rPr>
        <w:t>chwangerschaftsbe</w:t>
      </w:r>
      <w:r w:rsidR="005D5E49">
        <w:rPr>
          <w:i/>
          <w:u w:val="single"/>
          <w:lang w:bidi="de-DE"/>
        </w:rPr>
        <w:t>dingte Umstände</w:t>
      </w:r>
      <w:r w:rsidRPr="00D7225D">
        <w:rPr>
          <w:i/>
          <w:u w:val="single"/>
          <w:lang w:bidi="de-DE"/>
        </w:rPr>
        <w:t xml:space="preserve">, pränatale Erkrankungen und Ernährungsmängel, die häufig für Länder mit mittlerem </w:t>
      </w:r>
      <w:r w:rsidR="009D0AC2">
        <w:rPr>
          <w:i/>
          <w:u w:val="single"/>
          <w:lang w:bidi="de-DE"/>
        </w:rPr>
        <w:t>E</w:t>
      </w:r>
      <w:r w:rsidRPr="00D7225D">
        <w:rPr>
          <w:i/>
          <w:u w:val="single"/>
          <w:lang w:bidi="de-DE"/>
        </w:rPr>
        <w:t>inkommen</w:t>
      </w:r>
      <w:r w:rsidR="009D0AC2">
        <w:rPr>
          <w:i/>
          <w:u w:val="single"/>
          <w:lang w:bidi="de-DE"/>
        </w:rPr>
        <w:t xml:space="preserve"> im unteren Bereich</w:t>
      </w:r>
      <w:r w:rsidRPr="00D7225D">
        <w:rPr>
          <w:i/>
          <w:u w:val="single"/>
          <w:lang w:bidi="de-DE"/>
        </w:rPr>
        <w:t xml:space="preserve"> (</w:t>
      </w:r>
      <w:r w:rsidR="00C61839">
        <w:rPr>
          <w:i/>
          <w:u w:val="single"/>
          <w:lang w:bidi="de-DE"/>
        </w:rPr>
        <w:t>LMIC</w:t>
      </w:r>
      <w:r w:rsidRPr="00D7225D">
        <w:rPr>
          <w:i/>
          <w:u w:val="single"/>
          <w:lang w:bidi="de-DE"/>
        </w:rPr>
        <w:t>) charakteristisch sind</w:t>
      </w:r>
      <w:r w:rsidR="004C73F8">
        <w:rPr>
          <w:i/>
          <w:u w:val="single"/>
          <w:lang w:bidi="de-DE"/>
        </w:rPr>
        <w:t>.</w:t>
      </w:r>
    </w:p>
    <w:p w14:paraId="53614800" w14:textId="1D52F01A" w:rsidR="255224D4" w:rsidRPr="009D7E2A" w:rsidRDefault="255224D4" w:rsidP="255224D4">
      <w:pPr>
        <w:spacing w:line="480" w:lineRule="auto"/>
        <w:ind w:left="709"/>
        <w:rPr>
          <w:rFonts w:asciiTheme="minorHAnsi" w:hAnsiTheme="minorHAnsi" w:cstheme="minorBidi"/>
          <w:i/>
          <w:iCs/>
          <w:u w:val="single"/>
        </w:rPr>
      </w:pPr>
      <w:r w:rsidRPr="00D7225D">
        <w:rPr>
          <w:i/>
          <w:u w:val="single"/>
          <w:lang w:bidi="de-DE"/>
        </w:rPr>
        <w:t>Die ICD-11-Gruppe II umfasst nicht übertragbare Krankheiten und chronische Krankheiten, die häufig charakteristisch für Länder mit hohem Einkommen (HIC) und Länder im epidemiologischen Wandel sind</w:t>
      </w:r>
      <w:r w:rsidR="004C73F8">
        <w:rPr>
          <w:i/>
          <w:u w:val="single"/>
          <w:lang w:bidi="de-DE"/>
        </w:rPr>
        <w:t>.</w:t>
      </w:r>
      <w:r w:rsidRPr="00D7225D">
        <w:rPr>
          <w:i/>
          <w:u w:val="single"/>
          <w:lang w:bidi="de-DE"/>
        </w:rPr>
        <w:t xml:space="preserve"> </w:t>
      </w:r>
    </w:p>
    <w:p w14:paraId="1B1F9281" w14:textId="4E7E8970" w:rsidR="255224D4" w:rsidRPr="009D7E2A" w:rsidRDefault="255224D4" w:rsidP="255224D4">
      <w:pPr>
        <w:spacing w:after="0" w:line="480" w:lineRule="auto"/>
        <w:rPr>
          <w:rFonts w:asciiTheme="minorHAnsi" w:hAnsiTheme="minorHAnsi" w:cstheme="minorBidi"/>
          <w:i/>
          <w:iCs/>
          <w:szCs w:val="24"/>
          <w:u w:val="single"/>
        </w:rPr>
      </w:pPr>
    </w:p>
    <w:p w14:paraId="5AC21731" w14:textId="2524EA93" w:rsidR="001E21CE" w:rsidRPr="009D7E2A" w:rsidRDefault="00A5471C" w:rsidP="00960344">
      <w:pPr>
        <w:pStyle w:val="berschrift3"/>
        <w:spacing w:line="480" w:lineRule="auto"/>
        <w:rPr>
          <w:rFonts w:asciiTheme="minorHAnsi" w:hAnsiTheme="minorHAnsi" w:cstheme="minorHAnsi"/>
          <w:szCs w:val="26"/>
        </w:rPr>
      </w:pPr>
      <w:r w:rsidRPr="00D1222F">
        <w:rPr>
          <w:lang w:bidi="de-DE"/>
        </w:rPr>
        <w:t>1.3 Chronische Krankheiten und Risiken</w:t>
      </w:r>
    </w:p>
    <w:p w14:paraId="6682FD95" w14:textId="35D3F3AE" w:rsidR="00490E99" w:rsidRPr="009D7E2A" w:rsidRDefault="00B04BAE" w:rsidP="00BC624D">
      <w:pPr>
        <w:spacing w:after="0" w:line="480" w:lineRule="auto"/>
        <w:rPr>
          <w:rFonts w:asciiTheme="minorHAnsi" w:hAnsiTheme="minorHAnsi" w:cstheme="minorBidi"/>
        </w:rPr>
      </w:pPr>
      <w:r>
        <w:rPr>
          <w:lang w:bidi="de-DE"/>
        </w:rPr>
        <w:t xml:space="preserve">Als die WHO in den späten 1940er Jahren </w:t>
      </w:r>
      <w:r w:rsidR="00081E69">
        <w:rPr>
          <w:lang w:bidi="de-DE"/>
        </w:rPr>
        <w:t xml:space="preserve">ihre Definition von Gesundheit formulierte, </w:t>
      </w:r>
      <w:r w:rsidR="00977860">
        <w:rPr>
          <w:lang w:bidi="de-DE"/>
        </w:rPr>
        <w:t>ließ sich</w:t>
      </w:r>
      <w:r w:rsidR="2142F5A4" w:rsidRPr="255224D4">
        <w:rPr>
          <w:lang w:bidi="de-DE"/>
        </w:rPr>
        <w:t xml:space="preserve"> </w:t>
      </w:r>
      <w:r w:rsidR="00977860">
        <w:rPr>
          <w:lang w:bidi="de-DE"/>
        </w:rPr>
        <w:t>der</w:t>
      </w:r>
      <w:r w:rsidR="2142F5A4" w:rsidRPr="255224D4">
        <w:rPr>
          <w:lang w:bidi="de-DE"/>
        </w:rPr>
        <w:t xml:space="preserve"> Großteil der menschlichen Morbidität und Mortalität eindeutig auf Infektionskrankheiten zurück</w:t>
      </w:r>
      <w:r w:rsidR="00977860">
        <w:rPr>
          <w:lang w:bidi="de-DE"/>
        </w:rPr>
        <w:t>führen</w:t>
      </w:r>
      <w:r w:rsidR="2142F5A4" w:rsidRPr="255224D4">
        <w:rPr>
          <w:lang w:bidi="de-DE"/>
        </w:rPr>
        <w:t xml:space="preserve"> (Merson et al., 2020; </w:t>
      </w:r>
      <w:proofErr w:type="spellStart"/>
      <w:r w:rsidR="2142F5A4" w:rsidRPr="255224D4">
        <w:rPr>
          <w:lang w:bidi="de-DE"/>
        </w:rPr>
        <w:t>Markle</w:t>
      </w:r>
      <w:proofErr w:type="spellEnd"/>
      <w:r w:rsidR="2142F5A4" w:rsidRPr="255224D4">
        <w:rPr>
          <w:lang w:bidi="de-DE"/>
        </w:rPr>
        <w:t xml:space="preserve"> et al., 2007). Mittlerweile deutet alles darauf hin, dass sich der aktuelle Schwerpunkt der globalen Krankheitslast in </w:t>
      </w:r>
      <w:r w:rsidR="00AC7930">
        <w:rPr>
          <w:lang w:bidi="de-DE"/>
        </w:rPr>
        <w:t xml:space="preserve">einkommensstarken </w:t>
      </w:r>
      <w:r w:rsidR="2142F5A4" w:rsidRPr="255224D4">
        <w:rPr>
          <w:lang w:bidi="de-DE"/>
        </w:rPr>
        <w:t xml:space="preserve">Ländern (HIC) endgültig und in einigen Ländern mit </w:t>
      </w:r>
      <w:r w:rsidR="00E0612B">
        <w:rPr>
          <w:lang w:bidi="de-DE"/>
        </w:rPr>
        <w:t>mittlerem</w:t>
      </w:r>
      <w:r w:rsidR="00E0612B" w:rsidRPr="255224D4">
        <w:rPr>
          <w:lang w:bidi="de-DE"/>
        </w:rPr>
        <w:t xml:space="preserve"> </w:t>
      </w:r>
      <w:r w:rsidR="2142F5A4" w:rsidRPr="255224D4">
        <w:rPr>
          <w:lang w:bidi="de-DE"/>
        </w:rPr>
        <w:t>Einkommen</w:t>
      </w:r>
      <w:r w:rsidR="00E0612B">
        <w:rPr>
          <w:lang w:bidi="de-DE"/>
        </w:rPr>
        <w:t xml:space="preserve"> im unteren Bereich</w:t>
      </w:r>
      <w:r w:rsidR="2142F5A4" w:rsidRPr="255224D4">
        <w:rPr>
          <w:lang w:bidi="de-DE"/>
        </w:rPr>
        <w:t xml:space="preserve"> (LMIC) langsam, aber </w:t>
      </w:r>
      <w:r w:rsidR="00977860">
        <w:rPr>
          <w:lang w:bidi="de-DE"/>
        </w:rPr>
        <w:t>sicher</w:t>
      </w:r>
      <w:r w:rsidR="2142F5A4" w:rsidRPr="255224D4">
        <w:rPr>
          <w:lang w:bidi="de-DE"/>
        </w:rPr>
        <w:t xml:space="preserve"> in Richtung chronischer Krankheiten als Hauptursache für </w:t>
      </w:r>
      <w:r w:rsidR="00A41993">
        <w:rPr>
          <w:lang w:bidi="de-DE"/>
        </w:rPr>
        <w:t xml:space="preserve">die </w:t>
      </w:r>
      <w:r w:rsidR="2142F5A4" w:rsidRPr="255224D4">
        <w:rPr>
          <w:lang w:bidi="de-DE"/>
        </w:rPr>
        <w:t xml:space="preserve">Morbidität und Mortalität </w:t>
      </w:r>
      <w:r w:rsidR="2142F5A4" w:rsidRPr="255224D4">
        <w:rPr>
          <w:lang w:bidi="de-DE"/>
        </w:rPr>
        <w:lastRenderedPageBreak/>
        <w:t xml:space="preserve">entwickelt hat (Merson et al., 2020). Eine chronische Krankheit wird meist als ein Gesundheitsproblem definiert, das die Ursache für eine Krankheit </w:t>
      </w:r>
      <w:r w:rsidR="0020755A">
        <w:rPr>
          <w:lang w:bidi="de-DE"/>
        </w:rPr>
        <w:t>darstellt</w:t>
      </w:r>
      <w:r w:rsidR="2142F5A4" w:rsidRPr="255224D4">
        <w:rPr>
          <w:lang w:bidi="de-DE"/>
        </w:rPr>
        <w:t>, die sich allmählich über einen mittel- bis langfristigen Zeitraum (z.</w:t>
      </w:r>
      <w:r w:rsidR="00977860">
        <w:rPr>
          <w:lang w:bidi="de-DE"/>
        </w:rPr>
        <w:t> </w:t>
      </w:r>
      <w:r w:rsidR="2142F5A4" w:rsidRPr="255224D4">
        <w:rPr>
          <w:lang w:bidi="de-DE"/>
        </w:rPr>
        <w:t>B. Monate bis Jahre) herausbildet. Da chronische Krankheiten nicht übertragbar sind, wird diese Art von Krankheit auch als nicht übertragbar oder degenerativ bezeichnet. Letzteres hängt mit de</w:t>
      </w:r>
      <w:r w:rsidR="00977860">
        <w:rPr>
          <w:lang w:bidi="de-DE"/>
        </w:rPr>
        <w:t xml:space="preserve">r Entwicklung </w:t>
      </w:r>
      <w:r w:rsidR="2142F5A4" w:rsidRPr="255224D4">
        <w:rPr>
          <w:lang w:bidi="de-DE"/>
        </w:rPr>
        <w:t xml:space="preserve">in den Hocheinkommensländern zusammen, dass chronische Krankheiten </w:t>
      </w:r>
      <w:r w:rsidR="00977860">
        <w:rPr>
          <w:lang w:bidi="de-DE"/>
        </w:rPr>
        <w:t xml:space="preserve">meist </w:t>
      </w:r>
      <w:r w:rsidR="2142F5A4" w:rsidRPr="255224D4">
        <w:rPr>
          <w:lang w:bidi="de-DE"/>
        </w:rPr>
        <w:t xml:space="preserve">bei </w:t>
      </w:r>
      <w:proofErr w:type="spellStart"/>
      <w:proofErr w:type="gramStart"/>
      <w:r w:rsidR="2142F5A4" w:rsidRPr="255224D4">
        <w:rPr>
          <w:lang w:bidi="de-DE"/>
        </w:rPr>
        <w:t>Patient</w:t>
      </w:r>
      <w:r w:rsidR="00977860">
        <w:rPr>
          <w:lang w:bidi="de-DE"/>
        </w:rPr>
        <w:t>:inn</w:t>
      </w:r>
      <w:r w:rsidR="2142F5A4" w:rsidRPr="255224D4">
        <w:rPr>
          <w:lang w:bidi="de-DE"/>
        </w:rPr>
        <w:t>en</w:t>
      </w:r>
      <w:proofErr w:type="spellEnd"/>
      <w:proofErr w:type="gramEnd"/>
      <w:r w:rsidR="2142F5A4" w:rsidRPr="255224D4">
        <w:rPr>
          <w:lang w:bidi="de-DE"/>
        </w:rPr>
        <w:t xml:space="preserve"> mittleren Alters auftreten, nachdem sie über </w:t>
      </w:r>
      <w:r w:rsidR="00977860">
        <w:rPr>
          <w:lang w:bidi="de-DE"/>
        </w:rPr>
        <w:t>einen längeren</w:t>
      </w:r>
      <w:r w:rsidR="2142F5A4" w:rsidRPr="255224D4">
        <w:rPr>
          <w:lang w:bidi="de-DE"/>
        </w:rPr>
        <w:t xml:space="preserve"> Zeit</w:t>
      </w:r>
      <w:r w:rsidR="00977860">
        <w:rPr>
          <w:lang w:bidi="de-DE"/>
        </w:rPr>
        <w:t>raum</w:t>
      </w:r>
      <w:r w:rsidR="2142F5A4" w:rsidRPr="255224D4">
        <w:rPr>
          <w:lang w:bidi="de-DE"/>
        </w:rPr>
        <w:t xml:space="preserve"> schädlichen Gesundheitsfaktoren, Lebensstilen und Umweltfaktoren ausgesetzt waren. Bemerkenswerterweise </w:t>
      </w:r>
      <w:r w:rsidR="00064CB5">
        <w:rPr>
          <w:lang w:bidi="de-DE"/>
        </w:rPr>
        <w:t xml:space="preserve">gibt es </w:t>
      </w:r>
      <w:r w:rsidR="2142F5A4" w:rsidRPr="255224D4">
        <w:rPr>
          <w:lang w:bidi="de-DE"/>
        </w:rPr>
        <w:t xml:space="preserve">Hinweise darauf, dass </w:t>
      </w:r>
      <w:r w:rsidR="00064CB5">
        <w:rPr>
          <w:lang w:bidi="de-DE"/>
        </w:rPr>
        <w:t xml:space="preserve">in den letzten 20 Jahren </w:t>
      </w:r>
      <w:r w:rsidR="0018024D">
        <w:rPr>
          <w:lang w:bidi="de-DE"/>
        </w:rPr>
        <w:t xml:space="preserve">immer </w:t>
      </w:r>
      <w:r w:rsidR="2142F5A4" w:rsidRPr="255224D4">
        <w:rPr>
          <w:lang w:bidi="de-DE"/>
        </w:rPr>
        <w:t xml:space="preserve">mehr chronische Krankheiten und Todesfälle in jüngeren Bevölkerungsgruppen in den </w:t>
      </w:r>
      <w:r w:rsidR="00CE596F">
        <w:rPr>
          <w:lang w:bidi="de-DE"/>
        </w:rPr>
        <w:t>einkommensstarken</w:t>
      </w:r>
      <w:r w:rsidR="2142F5A4" w:rsidRPr="255224D4">
        <w:rPr>
          <w:lang w:bidi="de-DE"/>
        </w:rPr>
        <w:t xml:space="preserve"> </w:t>
      </w:r>
      <w:r w:rsidR="00CE596F">
        <w:rPr>
          <w:lang w:bidi="de-DE"/>
        </w:rPr>
        <w:t xml:space="preserve">Ländern </w:t>
      </w:r>
      <w:r w:rsidR="2142F5A4" w:rsidRPr="255224D4">
        <w:rPr>
          <w:lang w:bidi="de-DE"/>
        </w:rPr>
        <w:t xml:space="preserve">sowie in allen Bevölkerungsgruppen in </w:t>
      </w:r>
      <w:r w:rsidR="00E0612B">
        <w:rPr>
          <w:lang w:bidi="de-DE"/>
        </w:rPr>
        <w:t>Ländern mit mittlerem Einkommen im unteren Bereich</w:t>
      </w:r>
      <w:r w:rsidR="00E0612B" w:rsidRPr="255224D4">
        <w:rPr>
          <w:lang w:bidi="de-DE"/>
        </w:rPr>
        <w:t xml:space="preserve"> </w:t>
      </w:r>
      <w:r w:rsidR="00E0612B">
        <w:rPr>
          <w:lang w:bidi="de-DE"/>
        </w:rPr>
        <w:t>(</w:t>
      </w:r>
      <w:r w:rsidR="00C61839">
        <w:rPr>
          <w:lang w:bidi="de-DE"/>
        </w:rPr>
        <w:t>LMIC</w:t>
      </w:r>
      <w:r w:rsidR="00E0612B">
        <w:rPr>
          <w:lang w:bidi="de-DE"/>
        </w:rPr>
        <w:t>)</w:t>
      </w:r>
      <w:r w:rsidR="2142F5A4" w:rsidRPr="255224D4">
        <w:rPr>
          <w:lang w:bidi="de-DE"/>
        </w:rPr>
        <w:t xml:space="preserve"> auftreten (z.</w:t>
      </w:r>
      <w:r w:rsidR="00E0612B">
        <w:rPr>
          <w:lang w:bidi="de-DE"/>
        </w:rPr>
        <w:t> </w:t>
      </w:r>
      <w:r w:rsidR="2142F5A4" w:rsidRPr="255224D4">
        <w:rPr>
          <w:lang w:bidi="de-DE"/>
        </w:rPr>
        <w:t xml:space="preserve">B. Herz-Kreislauf-Erkrankungen, metabolisches Syndrom/Adipositas und Diabetes; Merson et al., 2020; Merkle et al., 2007). </w:t>
      </w:r>
    </w:p>
    <w:p w14:paraId="156055BC" w14:textId="65356EA4" w:rsidR="00E66611" w:rsidRPr="009D7E2A" w:rsidRDefault="6229DE6D" w:rsidP="255224D4">
      <w:pPr>
        <w:tabs>
          <w:tab w:val="left" w:pos="5426"/>
        </w:tabs>
        <w:spacing w:after="0" w:line="480" w:lineRule="auto"/>
        <w:rPr>
          <w:rFonts w:asciiTheme="minorHAnsi" w:hAnsiTheme="minorHAnsi" w:cstheme="minorBidi"/>
        </w:rPr>
      </w:pPr>
      <w:r w:rsidRPr="255224D4">
        <w:rPr>
          <w:lang w:bidi="de-DE"/>
        </w:rPr>
        <w:t xml:space="preserve"> </w:t>
      </w:r>
      <w:r w:rsidRPr="255224D4">
        <w:rPr>
          <w:lang w:bidi="de-DE"/>
        </w:rPr>
        <w:tab/>
      </w:r>
    </w:p>
    <w:tbl>
      <w:tblPr>
        <w:tblStyle w:val="GridTable4-Accent51"/>
        <w:tblW w:w="0" w:type="auto"/>
        <w:tblLook w:val="04A0" w:firstRow="1" w:lastRow="0" w:firstColumn="1" w:lastColumn="0" w:noHBand="0" w:noVBand="1"/>
      </w:tblPr>
      <w:tblGrid>
        <w:gridCol w:w="2737"/>
        <w:gridCol w:w="5474"/>
      </w:tblGrid>
      <w:tr w:rsidR="00490E99" w:rsidRPr="0075436E" w14:paraId="55F3DDCA" w14:textId="77777777" w:rsidTr="25522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1" w:type="dxa"/>
            <w:gridSpan w:val="2"/>
          </w:tcPr>
          <w:p w14:paraId="2269F54A" w14:textId="01A80A90" w:rsidR="00490E99" w:rsidRPr="009D7E2A" w:rsidRDefault="00490E99" w:rsidP="00F75566">
            <w:pPr>
              <w:spacing w:line="480" w:lineRule="auto"/>
              <w:rPr>
                <w:rFonts w:asciiTheme="minorHAnsi" w:hAnsiTheme="minorHAnsi" w:cstheme="minorHAnsi"/>
                <w:szCs w:val="24"/>
              </w:rPr>
            </w:pPr>
            <w:r>
              <w:rPr>
                <w:lang w:bidi="de-DE"/>
              </w:rPr>
              <w:t>Die drei häufigsten Todesursachen weltweit, HICs, MICs, LICs</w:t>
            </w:r>
          </w:p>
        </w:tc>
      </w:tr>
      <w:tr w:rsidR="00490E99" w:rsidRPr="00616CF1" w14:paraId="12F92648" w14:textId="77777777" w:rsidTr="255224D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07907A49" w14:textId="0EB1C038" w:rsidR="00490E99" w:rsidRPr="00616CF1" w:rsidRDefault="00490E99" w:rsidP="005A339F">
            <w:pPr>
              <w:spacing w:after="0" w:line="480" w:lineRule="auto"/>
              <w:jc w:val="center"/>
              <w:rPr>
                <w:rFonts w:asciiTheme="minorHAnsi" w:hAnsiTheme="minorHAnsi" w:cstheme="minorHAnsi"/>
                <w:szCs w:val="24"/>
                <w:lang w:val="en-US"/>
              </w:rPr>
            </w:pPr>
            <w:r>
              <w:rPr>
                <w:lang w:bidi="de-DE"/>
              </w:rPr>
              <w:t>Kontext</w:t>
            </w:r>
          </w:p>
        </w:tc>
        <w:tc>
          <w:tcPr>
            <w:tcW w:w="5474" w:type="dxa"/>
            <w:vAlign w:val="center"/>
          </w:tcPr>
          <w:p w14:paraId="4CAFE536" w14:textId="26A9F0FC" w:rsidR="00490E99" w:rsidRPr="00616CF1" w:rsidRDefault="00490E99" w:rsidP="005A339F">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b/>
                <w:lang w:bidi="de-DE"/>
              </w:rPr>
              <w:t>Todesursachen</w:t>
            </w:r>
          </w:p>
        </w:tc>
      </w:tr>
      <w:tr w:rsidR="00490E99" w:rsidRPr="0075436E" w14:paraId="62994A39" w14:textId="77777777" w:rsidTr="255224D4">
        <w:tc>
          <w:tcPr>
            <w:cnfStyle w:val="001000000000" w:firstRow="0" w:lastRow="0" w:firstColumn="1" w:lastColumn="0" w:oddVBand="0" w:evenVBand="0" w:oddHBand="0" w:evenHBand="0" w:firstRowFirstColumn="0" w:firstRowLastColumn="0" w:lastRowFirstColumn="0" w:lastRowLastColumn="0"/>
            <w:tcW w:w="2737" w:type="dxa"/>
            <w:vAlign w:val="center"/>
          </w:tcPr>
          <w:p w14:paraId="7B3E4D94" w14:textId="50204680" w:rsidR="00490E99" w:rsidRPr="00A2003F" w:rsidRDefault="00490E99" w:rsidP="005A339F">
            <w:pPr>
              <w:spacing w:after="0" w:line="480" w:lineRule="auto"/>
              <w:jc w:val="center"/>
              <w:rPr>
                <w:rFonts w:asciiTheme="minorHAnsi" w:hAnsiTheme="minorHAnsi" w:cstheme="minorHAnsi"/>
                <w:szCs w:val="24"/>
                <w:lang w:val="en-US"/>
              </w:rPr>
            </w:pPr>
            <w:r>
              <w:rPr>
                <w:lang w:bidi="de-DE"/>
              </w:rPr>
              <w:t>Global</w:t>
            </w:r>
          </w:p>
        </w:tc>
        <w:tc>
          <w:tcPr>
            <w:tcW w:w="5474" w:type="dxa"/>
          </w:tcPr>
          <w:p w14:paraId="6DE51214" w14:textId="77777777" w:rsidR="00490E99" w:rsidRDefault="00490E99" w:rsidP="008D5C32">
            <w:pPr>
              <w:pStyle w:val="Listenabsatz"/>
              <w:numPr>
                <w:ilvl w:val="0"/>
                <w:numId w:val="22"/>
              </w:numPr>
              <w:spacing w:after="0" w:line="480" w:lineRule="auto"/>
              <w:ind w:right="56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lang w:bidi="de-DE"/>
              </w:rPr>
              <w:t>Herz-Kreislauf-Erkrankungen</w:t>
            </w:r>
          </w:p>
          <w:p w14:paraId="7A035BE5" w14:textId="77777777" w:rsidR="00490E99" w:rsidRDefault="00490E99" w:rsidP="008D5C32">
            <w:pPr>
              <w:pStyle w:val="Listenabsatz"/>
              <w:numPr>
                <w:ilvl w:val="0"/>
                <w:numId w:val="22"/>
              </w:numPr>
              <w:spacing w:after="0" w:line="480" w:lineRule="auto"/>
              <w:ind w:right="56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lang w:bidi="de-DE"/>
              </w:rPr>
              <w:t>Neoplasmen</w:t>
            </w:r>
          </w:p>
          <w:p w14:paraId="2033142A" w14:textId="3175F613" w:rsidR="00490E99" w:rsidRPr="009D7E2A" w:rsidRDefault="00490E99" w:rsidP="008D5C32">
            <w:pPr>
              <w:pStyle w:val="Listenabsatz"/>
              <w:numPr>
                <w:ilvl w:val="0"/>
                <w:numId w:val="22"/>
              </w:numPr>
              <w:spacing w:after="0" w:line="480" w:lineRule="auto"/>
              <w:ind w:right="56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lang w:bidi="de-DE"/>
              </w:rPr>
              <w:t>Durchfall/Infektionen der unteren Atemwege/Sonstiges</w:t>
            </w:r>
          </w:p>
        </w:tc>
      </w:tr>
      <w:tr w:rsidR="00490E99" w:rsidRPr="00616CF1" w14:paraId="1A11BD8D" w14:textId="77777777" w:rsidTr="2552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2DC16B0A" w14:textId="2E8CDE05" w:rsidR="00490E99" w:rsidRPr="00A2003F" w:rsidRDefault="00490E99" w:rsidP="005A339F">
            <w:pPr>
              <w:spacing w:after="0" w:line="480" w:lineRule="auto"/>
              <w:jc w:val="center"/>
              <w:rPr>
                <w:rFonts w:asciiTheme="minorHAnsi" w:hAnsiTheme="minorHAnsi" w:cstheme="minorHAnsi"/>
                <w:szCs w:val="24"/>
                <w:lang w:val="en-US"/>
              </w:rPr>
            </w:pPr>
            <w:r>
              <w:rPr>
                <w:lang w:bidi="de-DE"/>
              </w:rPr>
              <w:lastRenderedPageBreak/>
              <w:t>HIC</w:t>
            </w:r>
          </w:p>
        </w:tc>
        <w:tc>
          <w:tcPr>
            <w:tcW w:w="5474" w:type="dxa"/>
          </w:tcPr>
          <w:p w14:paraId="673CCD41" w14:textId="77777777" w:rsidR="00490E99" w:rsidRDefault="00490E99" w:rsidP="008D5C32">
            <w:pPr>
              <w:pStyle w:val="Listenabsatz"/>
              <w:numPr>
                <w:ilvl w:val="0"/>
                <w:numId w:val="23"/>
              </w:num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lang w:bidi="de-DE"/>
              </w:rPr>
              <w:t xml:space="preserve"> Ischämische Herzkrankheit</w:t>
            </w:r>
          </w:p>
          <w:p w14:paraId="17005C88" w14:textId="77777777" w:rsidR="00490E99" w:rsidRDefault="00490E99" w:rsidP="008D5C32">
            <w:pPr>
              <w:pStyle w:val="Listenabsatz"/>
              <w:numPr>
                <w:ilvl w:val="0"/>
                <w:numId w:val="23"/>
              </w:num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lang w:bidi="de-DE"/>
              </w:rPr>
              <w:t>Alzheimer-Krankheit</w:t>
            </w:r>
          </w:p>
          <w:p w14:paraId="70341B8C" w14:textId="1197926D" w:rsidR="00490E99" w:rsidRPr="00490E99" w:rsidRDefault="00490E99" w:rsidP="008D5C32">
            <w:pPr>
              <w:pStyle w:val="Listenabsatz"/>
              <w:numPr>
                <w:ilvl w:val="0"/>
                <w:numId w:val="23"/>
              </w:num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lang w:bidi="de-DE"/>
              </w:rPr>
              <w:t>Ischämischer Schlaganfall</w:t>
            </w:r>
          </w:p>
        </w:tc>
      </w:tr>
      <w:tr w:rsidR="00490E99" w:rsidRPr="00A2003F" w14:paraId="4568DDB2" w14:textId="77777777" w:rsidTr="255224D4">
        <w:tc>
          <w:tcPr>
            <w:cnfStyle w:val="001000000000" w:firstRow="0" w:lastRow="0" w:firstColumn="1" w:lastColumn="0" w:oddVBand="0" w:evenVBand="0" w:oddHBand="0" w:evenHBand="0" w:firstRowFirstColumn="0" w:firstRowLastColumn="0" w:lastRowFirstColumn="0" w:lastRowLastColumn="0"/>
            <w:tcW w:w="2737" w:type="dxa"/>
            <w:vAlign w:val="center"/>
          </w:tcPr>
          <w:p w14:paraId="66366428" w14:textId="4D06C2A8" w:rsidR="00490E99" w:rsidRPr="00A2003F" w:rsidRDefault="00490E99" w:rsidP="005A339F">
            <w:pPr>
              <w:spacing w:after="0" w:line="480" w:lineRule="auto"/>
              <w:jc w:val="center"/>
              <w:rPr>
                <w:rFonts w:asciiTheme="minorHAnsi" w:hAnsiTheme="minorHAnsi" w:cstheme="minorHAnsi"/>
                <w:szCs w:val="24"/>
                <w:lang w:val="en-US"/>
              </w:rPr>
            </w:pPr>
            <w:r>
              <w:rPr>
                <w:lang w:bidi="de-DE"/>
              </w:rPr>
              <w:t>MIC</w:t>
            </w:r>
          </w:p>
        </w:tc>
        <w:tc>
          <w:tcPr>
            <w:tcW w:w="5474" w:type="dxa"/>
          </w:tcPr>
          <w:p w14:paraId="67A766FB" w14:textId="77777777" w:rsidR="00490E99" w:rsidRDefault="00490E99" w:rsidP="008D5C32">
            <w:pPr>
              <w:pStyle w:val="Listenabsatz"/>
              <w:numPr>
                <w:ilvl w:val="0"/>
                <w:numId w:val="24"/>
              </w:numPr>
              <w:spacing w:after="0"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lang w:bidi="de-DE"/>
              </w:rPr>
              <w:t>Herz-Kreislauf-Erkrankungen</w:t>
            </w:r>
          </w:p>
          <w:p w14:paraId="3A4FB6C3" w14:textId="77777777" w:rsidR="00490E99" w:rsidRDefault="00490E99" w:rsidP="008D5C32">
            <w:pPr>
              <w:pStyle w:val="Listenabsatz"/>
              <w:numPr>
                <w:ilvl w:val="0"/>
                <w:numId w:val="24"/>
              </w:numPr>
              <w:spacing w:after="0"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lang w:bidi="de-DE"/>
              </w:rPr>
              <w:t>Neoplasmen</w:t>
            </w:r>
          </w:p>
          <w:p w14:paraId="4FAD4625" w14:textId="6BCADCE9" w:rsidR="00490E99" w:rsidRPr="00490E99" w:rsidRDefault="00490E99" w:rsidP="008D5C32">
            <w:pPr>
              <w:pStyle w:val="Listenabsatz"/>
              <w:numPr>
                <w:ilvl w:val="0"/>
                <w:numId w:val="24"/>
              </w:numPr>
              <w:spacing w:after="0"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lang w:bidi="de-DE"/>
              </w:rPr>
              <w:t>Chronische Atemwegserkrankungen</w:t>
            </w:r>
          </w:p>
        </w:tc>
      </w:tr>
      <w:tr w:rsidR="00490E99" w:rsidRPr="00A2003F" w14:paraId="62CA5C0D" w14:textId="77777777" w:rsidTr="2552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35A18F15" w14:textId="5CCE5F8C" w:rsidR="00490E99" w:rsidRPr="00A2003F" w:rsidRDefault="00490E99" w:rsidP="005A339F">
            <w:pPr>
              <w:spacing w:after="0" w:line="480" w:lineRule="auto"/>
              <w:jc w:val="center"/>
              <w:rPr>
                <w:rFonts w:asciiTheme="minorHAnsi" w:hAnsiTheme="minorHAnsi" w:cstheme="minorHAnsi"/>
                <w:szCs w:val="24"/>
                <w:lang w:val="en-US"/>
              </w:rPr>
            </w:pPr>
            <w:r>
              <w:rPr>
                <w:lang w:bidi="de-DE"/>
              </w:rPr>
              <w:t>LIC</w:t>
            </w:r>
          </w:p>
        </w:tc>
        <w:tc>
          <w:tcPr>
            <w:tcW w:w="5474" w:type="dxa"/>
          </w:tcPr>
          <w:p w14:paraId="069F425F" w14:textId="77777777" w:rsidR="00490E99" w:rsidRDefault="00490E99" w:rsidP="008D5C32">
            <w:pPr>
              <w:pStyle w:val="Listenabsatz"/>
              <w:numPr>
                <w:ilvl w:val="0"/>
                <w:numId w:val="25"/>
              </w:num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lang w:bidi="de-DE"/>
              </w:rPr>
              <w:t>Infektionen der unteren Atemwege</w:t>
            </w:r>
          </w:p>
          <w:p w14:paraId="2F7C0781" w14:textId="77777777" w:rsidR="00490E99" w:rsidRDefault="00490E99" w:rsidP="008D5C32">
            <w:pPr>
              <w:pStyle w:val="Listenabsatz"/>
              <w:numPr>
                <w:ilvl w:val="0"/>
                <w:numId w:val="25"/>
              </w:num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lang w:bidi="de-DE"/>
              </w:rPr>
              <w:t>Malaria</w:t>
            </w:r>
          </w:p>
          <w:p w14:paraId="11FAEFB3" w14:textId="788FAC0F" w:rsidR="00490E99" w:rsidRPr="00490E99" w:rsidRDefault="00490E99" w:rsidP="008D5C32">
            <w:pPr>
              <w:pStyle w:val="Listenabsatz"/>
              <w:numPr>
                <w:ilvl w:val="0"/>
                <w:numId w:val="25"/>
              </w:num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lang w:bidi="de-DE"/>
              </w:rPr>
              <w:t>Durchfallerkrankungen</w:t>
            </w:r>
          </w:p>
        </w:tc>
      </w:tr>
    </w:tbl>
    <w:p w14:paraId="04973AD5" w14:textId="3255C2E8" w:rsidR="008D29EF" w:rsidRPr="009D7E2A" w:rsidRDefault="008D29EF" w:rsidP="008D29EF">
      <w:pPr>
        <w:spacing w:after="0" w:line="480" w:lineRule="auto"/>
        <w:jc w:val="left"/>
        <w:rPr>
          <w:rFonts w:asciiTheme="minorHAnsi" w:hAnsiTheme="minorHAnsi" w:cstheme="minorHAnsi"/>
          <w:szCs w:val="24"/>
        </w:rPr>
      </w:pPr>
      <w:r>
        <w:rPr>
          <w:lang w:bidi="de-DE"/>
        </w:rPr>
        <w:t xml:space="preserve">Quelle: Gerardo Fernandez (2022), </w:t>
      </w:r>
      <w:r w:rsidR="00CE596F">
        <w:rPr>
          <w:lang w:bidi="de-DE"/>
        </w:rPr>
        <w:t>nach</w:t>
      </w:r>
      <w:r>
        <w:rPr>
          <w:lang w:bidi="de-DE"/>
        </w:rPr>
        <w:t xml:space="preserve"> Merson et al. (2020). </w:t>
      </w:r>
    </w:p>
    <w:p w14:paraId="64F44310" w14:textId="77777777" w:rsidR="008D29EF" w:rsidRPr="009D7E2A" w:rsidRDefault="008D29EF" w:rsidP="255224D4">
      <w:pPr>
        <w:spacing w:after="0" w:line="480" w:lineRule="auto"/>
        <w:rPr>
          <w:rFonts w:asciiTheme="minorHAnsi" w:hAnsiTheme="minorHAnsi" w:cstheme="minorBidi"/>
        </w:rPr>
      </w:pPr>
    </w:p>
    <w:p w14:paraId="5DAF1005" w14:textId="7CFF60FF" w:rsidR="00E66611" w:rsidRPr="009D7E2A" w:rsidRDefault="00CE596F" w:rsidP="255224D4">
      <w:pPr>
        <w:spacing w:after="0" w:line="480" w:lineRule="auto"/>
        <w:rPr>
          <w:rFonts w:asciiTheme="minorHAnsi" w:hAnsiTheme="minorHAnsi" w:cstheme="minorBidi"/>
        </w:rPr>
      </w:pPr>
      <w:r>
        <w:rPr>
          <w:lang w:bidi="de-DE"/>
        </w:rPr>
        <w:t xml:space="preserve">Die </w:t>
      </w:r>
      <w:r w:rsidR="44B49C98" w:rsidRPr="255224D4">
        <w:rPr>
          <w:lang w:bidi="de-DE"/>
        </w:rPr>
        <w:t xml:space="preserve">obige Tabelle </w:t>
      </w:r>
      <w:r>
        <w:rPr>
          <w:lang w:bidi="de-DE"/>
        </w:rPr>
        <w:t>zeigt</w:t>
      </w:r>
      <w:r w:rsidR="44B49C98" w:rsidRPr="255224D4">
        <w:rPr>
          <w:lang w:bidi="de-DE"/>
        </w:rPr>
        <w:t xml:space="preserve"> eine Auswahl epidemiologischer Befunde, die auf </w:t>
      </w:r>
      <w:r>
        <w:rPr>
          <w:lang w:bidi="de-DE"/>
        </w:rPr>
        <w:t>eine bestimmte Entwicklung</w:t>
      </w:r>
      <w:r w:rsidR="44B49C98" w:rsidRPr="255224D4">
        <w:rPr>
          <w:lang w:bidi="de-DE"/>
        </w:rPr>
        <w:t xml:space="preserve"> seit </w:t>
      </w:r>
      <w:r>
        <w:rPr>
          <w:lang w:bidi="de-DE"/>
        </w:rPr>
        <w:t xml:space="preserve">dem </w:t>
      </w:r>
      <w:r w:rsidR="44B49C98" w:rsidRPr="255224D4">
        <w:rPr>
          <w:lang w:bidi="de-DE"/>
        </w:rPr>
        <w:t>Beginn des zwanzigsten Jahrhunderts schließen lassen: Die globale Krankheitslast durch chronische Krankheiten (zusammen mit ausgewählten nicht übertragbaren Krankheiten) hat die der ansteckenden Krankheiten übertroffen. Diese</w:t>
      </w:r>
      <w:r>
        <w:rPr>
          <w:lang w:bidi="de-DE"/>
        </w:rPr>
        <w:t xml:space="preserve"> Entwicklung begründet</w:t>
      </w:r>
      <w:r w:rsidR="44B49C98" w:rsidRPr="255224D4">
        <w:rPr>
          <w:lang w:bidi="de-DE"/>
        </w:rPr>
        <w:t xml:space="preserve"> das, was als epidemiologischer Übergang bezeichnet wird, d. h. die allmähliche Verschiebung der Krankheitslast einer bestimmten Bevölkerung von überwiegend ansteckend</w:t>
      </w:r>
      <w:r>
        <w:rPr>
          <w:lang w:bidi="de-DE"/>
        </w:rPr>
        <w:t>en</w:t>
      </w:r>
      <w:r w:rsidR="44B49C98" w:rsidRPr="255224D4">
        <w:rPr>
          <w:lang w:bidi="de-DE"/>
        </w:rPr>
        <w:t>/übertragba</w:t>
      </w:r>
      <w:r>
        <w:rPr>
          <w:lang w:bidi="de-DE"/>
        </w:rPr>
        <w:t>ren</w:t>
      </w:r>
      <w:r w:rsidR="44B49C98" w:rsidRPr="255224D4">
        <w:rPr>
          <w:lang w:bidi="de-DE"/>
        </w:rPr>
        <w:t xml:space="preserve"> zu chronisch</w:t>
      </w:r>
      <w:r>
        <w:rPr>
          <w:lang w:bidi="de-DE"/>
        </w:rPr>
        <w:t>en</w:t>
      </w:r>
      <w:r w:rsidR="44B49C98" w:rsidRPr="255224D4">
        <w:rPr>
          <w:lang w:bidi="de-DE"/>
        </w:rPr>
        <w:t>/nicht übertragbar</w:t>
      </w:r>
      <w:r>
        <w:rPr>
          <w:lang w:bidi="de-DE"/>
        </w:rPr>
        <w:t>en Krankheiten</w:t>
      </w:r>
      <w:r w:rsidR="44B49C98" w:rsidRPr="255224D4">
        <w:rPr>
          <w:lang w:bidi="de-DE"/>
        </w:rPr>
        <w:t xml:space="preserve">. </w:t>
      </w:r>
      <w:r>
        <w:rPr>
          <w:lang w:bidi="de-DE"/>
        </w:rPr>
        <w:t>Dies</w:t>
      </w:r>
      <w:r w:rsidR="44B49C98" w:rsidRPr="255224D4">
        <w:rPr>
          <w:lang w:bidi="de-DE"/>
        </w:rPr>
        <w:t xml:space="preserve"> </w:t>
      </w:r>
      <w:r>
        <w:rPr>
          <w:lang w:bidi="de-DE"/>
        </w:rPr>
        <w:t>lässt sich</w:t>
      </w:r>
      <w:r w:rsidR="44B49C98" w:rsidRPr="255224D4">
        <w:rPr>
          <w:lang w:bidi="de-DE"/>
        </w:rPr>
        <w:t xml:space="preserve"> auf den medizinischen Fortschritt sowie auf die Verbesserung des Spektrums der sozialen Faktoren zurückführen. Darüber hinaus hat dieser Wandel auch weltweite Auswirkungen auf die Gesundheitspolitik und die Wirtschaft. </w:t>
      </w:r>
    </w:p>
    <w:p w14:paraId="3FFDBB4B" w14:textId="37210E18" w:rsidR="00962218" w:rsidRPr="00BC624D" w:rsidRDefault="202A2D85">
      <w:pPr>
        <w:pStyle w:val="berschrift3"/>
        <w:spacing w:line="480" w:lineRule="auto"/>
        <w:rPr>
          <w:rFonts w:eastAsia="MS Gothic" w:cs="Times New Roman"/>
          <w:szCs w:val="26"/>
          <w:lang w:val="en-US"/>
        </w:rPr>
      </w:pPr>
      <w:r w:rsidRPr="255224D4">
        <w:rPr>
          <w:lang w:bidi="de-DE"/>
        </w:rPr>
        <w:lastRenderedPageBreak/>
        <w:t>Selbstkontrolle</w:t>
      </w:r>
    </w:p>
    <w:p w14:paraId="6C0F3A18" w14:textId="2D2E947A" w:rsidR="255224D4" w:rsidRPr="009D7E2A" w:rsidRDefault="00C92F08" w:rsidP="008D5C32">
      <w:pPr>
        <w:pStyle w:val="Listenabsatz"/>
        <w:numPr>
          <w:ilvl w:val="0"/>
          <w:numId w:val="77"/>
        </w:numPr>
        <w:spacing w:after="0" w:line="480" w:lineRule="auto"/>
        <w:rPr>
          <w:rFonts w:asciiTheme="minorHAnsi" w:hAnsiTheme="minorHAnsi" w:cstheme="minorBidi"/>
        </w:rPr>
      </w:pPr>
      <w:r>
        <w:rPr>
          <w:i/>
          <w:noProof/>
          <w:u w:val="single"/>
          <w:lang w:bidi="de-DE"/>
        </w:rPr>
        <mc:AlternateContent>
          <mc:Choice Requires="wps">
            <w:drawing>
              <wp:anchor distT="0" distB="0" distL="114300" distR="114300" simplePos="0" relativeHeight="251658243" behindDoc="0" locked="0" layoutInCell="1" allowOverlap="1" wp14:anchorId="213836BF" wp14:editId="4DCFF455">
                <wp:simplePos x="0" y="0"/>
                <wp:positionH relativeFrom="page">
                  <wp:posOffset>6057900</wp:posOffset>
                </wp:positionH>
                <wp:positionV relativeFrom="paragraph">
                  <wp:posOffset>582930</wp:posOffset>
                </wp:positionV>
                <wp:extent cx="1364615" cy="4429125"/>
                <wp:effectExtent l="0" t="0" r="26035" b="28575"/>
                <wp:wrapSquare wrapText="bothSides"/>
                <wp:docPr id="1" name="Text Box 1"/>
                <wp:cNvGraphicFramePr/>
                <a:graphic xmlns:a="http://schemas.openxmlformats.org/drawingml/2006/main">
                  <a:graphicData uri="http://schemas.microsoft.com/office/word/2010/wordprocessingShape">
                    <wps:wsp>
                      <wps:cNvSpPr txBox="1"/>
                      <wps:spPr>
                        <a:xfrm>
                          <a:off x="0" y="0"/>
                          <a:ext cx="1364615" cy="4429125"/>
                        </a:xfrm>
                        <a:prstGeom prst="rect">
                          <a:avLst/>
                        </a:prstGeom>
                        <a:solidFill>
                          <a:schemeClr val="lt1"/>
                        </a:solidFill>
                        <a:ln w="6350">
                          <a:solidFill>
                            <a:prstClr val="black"/>
                          </a:solidFill>
                        </a:ln>
                      </wps:spPr>
                      <wps:txbx>
                        <w:txbxContent>
                          <w:p w14:paraId="4B1AF097" w14:textId="77777777" w:rsidR="00E43F62" w:rsidRPr="009D7E2A" w:rsidRDefault="00E43F62" w:rsidP="00E43F62">
                            <w:pPr>
                              <w:rPr>
                                <w:rFonts w:asciiTheme="minorHAnsi" w:hAnsiTheme="minorHAnsi" w:cstheme="minorBidi"/>
                                <w:b/>
                                <w:bCs/>
                                <w:sz w:val="18"/>
                                <w:szCs w:val="16"/>
                              </w:rPr>
                            </w:pPr>
                            <w:r w:rsidRPr="003E3E17">
                              <w:rPr>
                                <w:b/>
                                <w:sz w:val="18"/>
                                <w:lang w:bidi="de-DE"/>
                              </w:rPr>
                              <w:t xml:space="preserve">Nachhaltige Entwicklungsziele </w:t>
                            </w:r>
                          </w:p>
                          <w:p w14:paraId="61235EF7" w14:textId="1EBEBC81" w:rsidR="00E43F62" w:rsidRDefault="00E43F62" w:rsidP="00A84D5B">
                            <w:pPr>
                              <w:spacing w:line="240" w:lineRule="auto"/>
                            </w:pPr>
                            <w:r w:rsidRPr="003E3E17">
                              <w:rPr>
                                <w:sz w:val="18"/>
                                <w:lang w:bidi="de-DE"/>
                              </w:rPr>
                              <w:t xml:space="preserve">Diese wurden im September 2015 </w:t>
                            </w:r>
                            <w:r w:rsidR="00CE596F">
                              <w:rPr>
                                <w:sz w:val="18"/>
                                <w:lang w:bidi="de-DE"/>
                              </w:rPr>
                              <w:t>in</w:t>
                            </w:r>
                            <w:r w:rsidRPr="003E3E17">
                              <w:rPr>
                                <w:sz w:val="18"/>
                                <w:lang w:bidi="de-DE"/>
                              </w:rPr>
                              <w:t xml:space="preserve"> der Generalversammlung der Vereinten Nationen als Teil der 2030-Agenda für nachhaltige Entwicklung verabschiedet. Die Nachhaltigen Entwicklungsziele (SDG) sollten eine Weiterentwicklung der Millenniums-Entwicklungsziele (MDG) als Norm für die soziale, ökologische und wirtschaftliche Entwicklung sein, mit dem Ziel, einen </w:t>
                            </w:r>
                            <w:r w:rsidR="009D7E2A">
                              <w:rPr>
                                <w:sz w:val="18"/>
                                <w:lang w:bidi="de-DE"/>
                              </w:rPr>
                              <w:t>„</w:t>
                            </w:r>
                            <w:r w:rsidRPr="003E3E17">
                              <w:rPr>
                                <w:sz w:val="18"/>
                                <w:lang w:bidi="de-DE"/>
                              </w:rPr>
                              <w:t>breiten und umfassenden Rahmen für die Überwindung der weltweiten Armut</w:t>
                            </w:r>
                            <w:r w:rsidR="009D7E2A">
                              <w:rPr>
                                <w:sz w:val="18"/>
                                <w:lang w:bidi="de-DE"/>
                              </w:rPr>
                              <w:t>“</w:t>
                            </w:r>
                            <w:r w:rsidRPr="003E3E17">
                              <w:rPr>
                                <w:sz w:val="18"/>
                                <w:lang w:bidi="de-DE"/>
                              </w:rPr>
                              <w:t xml:space="preserve"> zu schaffen (Merson et al., 2020, S. 910</w:t>
                            </w:r>
                            <w:r w:rsidR="00C92F08">
                              <w:rPr>
                                <w:sz w:val="18"/>
                                <w:lang w:bidi="de-DE"/>
                              </w:rPr>
                              <w:t xml:space="preserve">, </w:t>
                            </w:r>
                            <w:r w:rsidR="00465CC8">
                              <w:rPr>
                                <w:sz w:val="18"/>
                                <w:lang w:bidi="de-DE"/>
                              </w:rPr>
                              <w:t>vom Autor übersetzt</w:t>
                            </w:r>
                            <w:r w:rsidRPr="003E3E17">
                              <w:rPr>
                                <w:sz w:val="18"/>
                                <w:lang w:bidi="de-DE"/>
                              </w:rPr>
                              <w:t>). Die SDG enthalten 17 Ziele und 169 Unterziele.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3836BF" id="Text Box 1" o:spid="_x0000_s1029" type="#_x0000_t202" style="position:absolute;left:0;text-align:left;margin-left:477pt;margin-top:45.9pt;width:107.45pt;height:348.75pt;z-index:25165824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" fillcolor="white [3201]" strokeweight=".5pt">
                <v:textbox>
                  <w:txbxContent>
                    <w:p w14:paraId="4B1AF097" w14:textId="77777777" w:rsidR="00E43F62" w:rsidRPr="009D7E2A" w:rsidRDefault="00E43F62" w:rsidP="00E43F62">
                      <w:pPr>
                        <w:rPr>
                          <w:rFonts w:asciiTheme="minorHAnsi" w:hAnsiTheme="minorHAnsi" w:cstheme="minorBidi"/>
                          <w:b/>
                          <w:bCs/>
                          <w:sz w:val="18"/>
                          <w:szCs w:val="16"/>
                        </w:rPr>
                      </w:pPr>
                      <w:r w:rsidRPr="003E3E17">
                        <w:rPr>
                          <w:b/>
                          <w:sz w:val="18"/>
                          <w:lang w:bidi="de-DE"/>
                        </w:rPr>
                        <w:t xml:space="preserve">Nachhaltige Entwicklungsziele </w:t>
                      </w:r>
                    </w:p>
                    <w:p w14:paraId="61235EF7" w14:textId="1EBEBC81" w:rsidR="00E43F62" w:rsidRDefault="00E43F62" w:rsidP="00A84D5B">
                      <w:pPr>
                        <w:spacing w:line="240" w:lineRule="auto"/>
                      </w:pPr>
                      <w:r w:rsidRPr="003E3E17">
                        <w:rPr>
                          <w:sz w:val="18"/>
                          <w:lang w:bidi="de-DE"/>
                        </w:rPr>
                        <w:t xml:space="preserve">Diese wurden im September 2015 </w:t>
                      </w:r>
                      <w:r w:rsidR="00CE596F">
                        <w:rPr>
                          <w:sz w:val="18"/>
                          <w:lang w:bidi="de-DE"/>
                        </w:rPr>
                        <w:t>in</w:t>
                      </w:r>
                      <w:r w:rsidRPr="003E3E17">
                        <w:rPr>
                          <w:sz w:val="18"/>
                          <w:lang w:bidi="de-DE"/>
                        </w:rPr>
                        <w:t xml:space="preserve"> der Generalversammlung der Vereinten Nationen als Teil der 2030-Agenda für nachhaltige Entwicklung verabschiedet. Die Nachhaltigen Entwicklungsziele (SDG) sollten eine Weiterentwicklung der Millenniums-Entwicklungsziele (MDG) als Norm für die soziale, ökologische und wirtschaftliche Entwicklung sein, mit dem Ziel, einen </w:t>
                      </w:r>
                      <w:r w:rsidR="009D7E2A">
                        <w:rPr>
                          <w:sz w:val="18"/>
                          <w:lang w:bidi="de-DE"/>
                        </w:rPr>
                        <w:t>„</w:t>
                      </w:r>
                      <w:r w:rsidRPr="003E3E17">
                        <w:rPr>
                          <w:sz w:val="18"/>
                          <w:lang w:bidi="de-DE"/>
                        </w:rPr>
                        <w:t>breiten und umfassenden Rahmen für die Überwindung der weltweiten Armut</w:t>
                      </w:r>
                      <w:r w:rsidR="009D7E2A">
                        <w:rPr>
                          <w:sz w:val="18"/>
                          <w:lang w:bidi="de-DE"/>
                        </w:rPr>
                        <w:t>“</w:t>
                      </w:r>
                      <w:r w:rsidRPr="003E3E17">
                        <w:rPr>
                          <w:sz w:val="18"/>
                          <w:lang w:bidi="de-DE"/>
                        </w:rPr>
                        <w:t xml:space="preserve"> zu schaffen (Merson et al., 2020, S. 910</w:t>
                      </w:r>
                      <w:r w:rsidR="00C92F08">
                        <w:rPr>
                          <w:sz w:val="18"/>
                          <w:lang w:bidi="de-DE"/>
                        </w:rPr>
                        <w:t xml:space="preserve">, </w:t>
                      </w:r>
                      <w:r w:rsidR="00465CC8">
                        <w:rPr>
                          <w:sz w:val="18"/>
                          <w:lang w:bidi="de-DE"/>
                        </w:rPr>
                        <w:t>vom Autor übersetzt</w:t>
                      </w:r>
                      <w:r w:rsidRPr="003E3E17">
                        <w:rPr>
                          <w:sz w:val="18"/>
                          <w:lang w:bidi="de-DE"/>
                        </w:rPr>
                        <w:t>). Die SDG enthalten 17 Ziele und 169 Unterziele.</w:t>
                      </w:r>
                    </w:p>
                  </w:txbxContent>
                </v:textbox>
                <w10:wrap type="square" anchorx="page"/>
              </v:shape>
            </w:pict>
          </mc:Fallback>
        </mc:AlternateContent>
      </w:r>
      <w:r w:rsidR="255224D4" w:rsidRPr="00CA3A8A">
        <w:rPr>
          <w:lang w:bidi="de-DE"/>
        </w:rPr>
        <w:t xml:space="preserve">Welches sind die beiden wichtigsten Ursachen für </w:t>
      </w:r>
      <w:r w:rsidR="00CE596F">
        <w:rPr>
          <w:lang w:bidi="de-DE"/>
        </w:rPr>
        <w:t xml:space="preserve">die weltweite </w:t>
      </w:r>
      <w:r w:rsidR="255224D4" w:rsidRPr="00CA3A8A">
        <w:rPr>
          <w:lang w:bidi="de-DE"/>
        </w:rPr>
        <w:t xml:space="preserve">Morbidität und </w:t>
      </w:r>
      <w:r w:rsidR="00CE596F">
        <w:rPr>
          <w:lang w:bidi="de-DE"/>
        </w:rPr>
        <w:t>für die</w:t>
      </w:r>
      <w:r w:rsidR="255224D4" w:rsidRPr="00CA3A8A">
        <w:rPr>
          <w:lang w:bidi="de-DE"/>
        </w:rPr>
        <w:t xml:space="preserve"> in Ländern mit hohem, mittlerem und niedrigem Einkommen?</w:t>
      </w:r>
    </w:p>
    <w:p w14:paraId="4F776308" w14:textId="7B02545D" w:rsidR="255224D4" w:rsidRPr="009D7E2A" w:rsidRDefault="255224D4" w:rsidP="00BC624D">
      <w:pPr>
        <w:spacing w:after="0" w:line="480" w:lineRule="auto"/>
        <w:ind w:left="349"/>
        <w:rPr>
          <w:rFonts w:asciiTheme="minorHAnsi" w:hAnsiTheme="minorHAnsi" w:cstheme="minorBidi"/>
          <w:i/>
          <w:iCs/>
          <w:szCs w:val="24"/>
          <w:u w:val="single"/>
        </w:rPr>
      </w:pPr>
      <w:r w:rsidRPr="00BC624D">
        <w:rPr>
          <w:i/>
          <w:u w:val="single"/>
          <w:lang w:bidi="de-DE"/>
        </w:rPr>
        <w:t>Global: Herz-Kreislauf-Erkrankungen und Neoplasmen</w:t>
      </w:r>
    </w:p>
    <w:p w14:paraId="0D9AABE5" w14:textId="014B7ADB" w:rsidR="255224D4" w:rsidRPr="009D7E2A" w:rsidRDefault="255224D4" w:rsidP="255224D4">
      <w:pPr>
        <w:spacing w:after="0" w:line="480" w:lineRule="auto"/>
        <w:ind w:left="349"/>
        <w:rPr>
          <w:rFonts w:asciiTheme="minorHAnsi" w:hAnsiTheme="minorHAnsi" w:cstheme="minorBidi"/>
          <w:i/>
          <w:iCs/>
          <w:szCs w:val="24"/>
          <w:u w:val="single"/>
        </w:rPr>
      </w:pPr>
      <w:r w:rsidRPr="00BC624D">
        <w:rPr>
          <w:i/>
          <w:u w:val="single"/>
          <w:lang w:bidi="de-DE"/>
        </w:rPr>
        <w:t>HIC: ischämische Herzkrankheit und Alzheimer-Krankheit</w:t>
      </w:r>
    </w:p>
    <w:p w14:paraId="20676280" w14:textId="6C95D9A5" w:rsidR="255224D4" w:rsidRPr="009D7E2A" w:rsidRDefault="255224D4" w:rsidP="255224D4">
      <w:pPr>
        <w:spacing w:after="0" w:line="480" w:lineRule="auto"/>
        <w:ind w:left="339"/>
        <w:rPr>
          <w:rFonts w:asciiTheme="minorHAnsi" w:hAnsiTheme="minorHAnsi" w:cstheme="minorBidi"/>
          <w:i/>
          <w:iCs/>
          <w:szCs w:val="24"/>
          <w:u w:val="single"/>
        </w:rPr>
      </w:pPr>
      <w:r w:rsidRPr="00BC624D">
        <w:rPr>
          <w:i/>
          <w:u w:val="single"/>
          <w:lang w:bidi="de-DE"/>
        </w:rPr>
        <w:t>MIC: Herz-Kreislauf-Erkrankungen und Neoplasmen</w:t>
      </w:r>
    </w:p>
    <w:p w14:paraId="251C9015" w14:textId="5E8FEDF3" w:rsidR="255224D4" w:rsidRPr="009D7E2A" w:rsidRDefault="255224D4" w:rsidP="58344149">
      <w:pPr>
        <w:spacing w:after="0" w:line="480" w:lineRule="auto"/>
        <w:ind w:left="339"/>
        <w:rPr>
          <w:rFonts w:asciiTheme="minorHAnsi" w:hAnsiTheme="minorHAnsi" w:cstheme="minorBidi"/>
          <w:i/>
          <w:iCs/>
          <w:u w:val="single"/>
        </w:rPr>
      </w:pPr>
      <w:r w:rsidRPr="00BC624D">
        <w:rPr>
          <w:i/>
          <w:u w:val="single"/>
          <w:lang w:bidi="de-DE"/>
        </w:rPr>
        <w:t>LIC: Infektionen der unteren Atemwege und Malaria</w:t>
      </w:r>
    </w:p>
    <w:p w14:paraId="61C529A7" w14:textId="2FB7271D" w:rsidR="00A5471C" w:rsidRPr="009D7E2A" w:rsidRDefault="00A5471C" w:rsidP="00960344">
      <w:pPr>
        <w:pStyle w:val="berschrift3"/>
        <w:spacing w:line="480" w:lineRule="auto"/>
        <w:rPr>
          <w:rFonts w:asciiTheme="minorHAnsi" w:hAnsiTheme="minorHAnsi" w:cstheme="minorHAnsi"/>
          <w:szCs w:val="26"/>
        </w:rPr>
      </w:pPr>
      <w:r w:rsidRPr="00D1222F">
        <w:rPr>
          <w:lang w:bidi="de-DE"/>
        </w:rPr>
        <w:t>1.4 Globale psychische Gesundheit</w:t>
      </w:r>
    </w:p>
    <w:p w14:paraId="414985FC" w14:textId="10FA77D8" w:rsidR="00F82D5C" w:rsidRPr="009D7E2A" w:rsidRDefault="5BE8A210" w:rsidP="00BC624D">
      <w:pPr>
        <w:spacing w:after="0" w:line="480" w:lineRule="auto"/>
        <w:rPr>
          <w:rFonts w:asciiTheme="minorHAnsi" w:hAnsiTheme="minorHAnsi" w:cstheme="minorBidi"/>
          <w:color w:val="000000" w:themeColor="text1"/>
          <w:lang w:eastAsia="de-DE"/>
        </w:rPr>
      </w:pPr>
      <w:r w:rsidRPr="255224D4">
        <w:rPr>
          <w:lang w:bidi="de-DE"/>
        </w:rPr>
        <w:t xml:space="preserve">In der Vergangenheit hat sich gezeigt, dass sowohl in den LMIC als auch in den HIC ein ungedeckter Bedarf </w:t>
      </w:r>
      <w:r w:rsidR="00805CAB">
        <w:rPr>
          <w:lang w:bidi="de-DE"/>
        </w:rPr>
        <w:t>in</w:t>
      </w:r>
      <w:r w:rsidR="00805CAB" w:rsidRPr="255224D4">
        <w:rPr>
          <w:lang w:bidi="de-DE"/>
        </w:rPr>
        <w:t xml:space="preserve"> </w:t>
      </w:r>
      <w:r w:rsidRPr="255224D4">
        <w:rPr>
          <w:lang w:bidi="de-DE"/>
        </w:rPr>
        <w:t>der Bewältigung der Krankheitslast bezüglich</w:t>
      </w:r>
      <w:r w:rsidR="002C3E42">
        <w:rPr>
          <w:lang w:bidi="de-DE"/>
        </w:rPr>
        <w:t xml:space="preserve"> der</w:t>
      </w:r>
      <w:r w:rsidRPr="255224D4">
        <w:rPr>
          <w:lang w:bidi="de-DE"/>
        </w:rPr>
        <w:t xml:space="preserve"> psychische</w:t>
      </w:r>
      <w:r w:rsidR="002C3E42">
        <w:rPr>
          <w:lang w:bidi="de-DE"/>
        </w:rPr>
        <w:t>n</w:t>
      </w:r>
      <w:r w:rsidRPr="255224D4">
        <w:rPr>
          <w:lang w:bidi="de-DE"/>
        </w:rPr>
        <w:t xml:space="preserve"> Gesundheit besteht (</w:t>
      </w:r>
      <w:proofErr w:type="spellStart"/>
      <w:r w:rsidRPr="255224D4">
        <w:rPr>
          <w:lang w:bidi="de-DE"/>
        </w:rPr>
        <w:t>Markle</w:t>
      </w:r>
      <w:proofErr w:type="spellEnd"/>
      <w:r w:rsidRPr="255224D4">
        <w:rPr>
          <w:lang w:bidi="de-DE"/>
        </w:rPr>
        <w:t xml:space="preserve"> et al., 2007). Durch jahrzehntelange Public-Health-Forschung und Interessenvertretung</w:t>
      </w:r>
      <w:r w:rsidR="002C3E42">
        <w:rPr>
          <w:lang w:bidi="de-DE"/>
        </w:rPr>
        <w:t>en</w:t>
      </w:r>
      <w:r w:rsidRPr="255224D4">
        <w:rPr>
          <w:lang w:bidi="de-DE"/>
        </w:rPr>
        <w:t xml:space="preserve"> wurde die psychische Gesundheit </w:t>
      </w:r>
      <w:r w:rsidR="002C3E42">
        <w:rPr>
          <w:lang w:bidi="de-DE"/>
        </w:rPr>
        <w:t xml:space="preserve">inzwischen </w:t>
      </w:r>
      <w:r w:rsidRPr="255224D4">
        <w:rPr>
          <w:lang w:bidi="de-DE"/>
        </w:rPr>
        <w:t xml:space="preserve">als wesentliche </w:t>
      </w:r>
      <w:r w:rsidR="00783698">
        <w:rPr>
          <w:lang w:bidi="de-DE"/>
        </w:rPr>
        <w:t>Komponente</w:t>
      </w:r>
      <w:r w:rsidR="00783698" w:rsidRPr="255224D4">
        <w:rPr>
          <w:lang w:bidi="de-DE"/>
        </w:rPr>
        <w:t xml:space="preserve"> </w:t>
      </w:r>
      <w:r w:rsidR="002C3E42">
        <w:rPr>
          <w:lang w:bidi="de-DE"/>
        </w:rPr>
        <w:t>der</w:t>
      </w:r>
      <w:r w:rsidRPr="255224D4">
        <w:rPr>
          <w:lang w:bidi="de-DE"/>
        </w:rPr>
        <w:t xml:space="preserve"> globale</w:t>
      </w:r>
      <w:r w:rsidR="002C3E42">
        <w:rPr>
          <w:lang w:bidi="de-DE"/>
        </w:rPr>
        <w:t>n</w:t>
      </w:r>
      <w:r w:rsidRPr="255224D4">
        <w:rPr>
          <w:lang w:bidi="de-DE"/>
        </w:rPr>
        <w:t xml:space="preserve"> Krankheitslast </w:t>
      </w:r>
      <w:r w:rsidR="002C3E42">
        <w:rPr>
          <w:lang w:bidi="de-DE"/>
        </w:rPr>
        <w:t>aner</w:t>
      </w:r>
      <w:r w:rsidRPr="255224D4">
        <w:rPr>
          <w:lang w:bidi="de-DE"/>
        </w:rPr>
        <w:t xml:space="preserve">kannt, die in den </w:t>
      </w:r>
      <w:r w:rsidRPr="255224D4">
        <w:rPr>
          <w:b/>
          <w:lang w:bidi="de-DE"/>
        </w:rPr>
        <w:t>Nachhaltigen Entwicklungszielen</w:t>
      </w:r>
      <w:r w:rsidRPr="255224D4">
        <w:rPr>
          <w:lang w:bidi="de-DE"/>
        </w:rPr>
        <w:t xml:space="preserve"> der Vereinten Nationen von 2015 (SDG</w:t>
      </w:r>
      <w:r w:rsidR="002C3E42">
        <w:rPr>
          <w:lang w:bidi="de-DE"/>
        </w:rPr>
        <w:t xml:space="preserve">, engl. </w:t>
      </w:r>
      <w:proofErr w:type="spellStart"/>
      <w:r w:rsidR="002C3E42">
        <w:rPr>
          <w:lang w:bidi="de-DE"/>
        </w:rPr>
        <w:t>Sustainable</w:t>
      </w:r>
      <w:proofErr w:type="spellEnd"/>
      <w:r w:rsidR="002C3E42">
        <w:rPr>
          <w:lang w:bidi="de-DE"/>
        </w:rPr>
        <w:t xml:space="preserve"> Development Goals;</w:t>
      </w:r>
      <w:r w:rsidRPr="255224D4">
        <w:rPr>
          <w:lang w:bidi="de-DE"/>
        </w:rPr>
        <w:t xml:space="preserve"> Merson et al., 2020) </w:t>
      </w:r>
      <w:r w:rsidR="002C3E42">
        <w:rPr>
          <w:lang w:bidi="de-DE"/>
        </w:rPr>
        <w:t>thematisiert wird</w:t>
      </w:r>
      <w:r w:rsidRPr="255224D4">
        <w:rPr>
          <w:lang w:bidi="de-DE"/>
        </w:rPr>
        <w:t xml:space="preserve">. </w:t>
      </w:r>
    </w:p>
    <w:p w14:paraId="65C5A98A" w14:textId="63258F93" w:rsidR="00F82D5C" w:rsidRPr="009D7E2A" w:rsidRDefault="255224D4" w:rsidP="00BC624D">
      <w:pPr>
        <w:spacing w:after="0" w:line="480" w:lineRule="auto"/>
        <w:rPr>
          <w:rFonts w:asciiTheme="minorHAnsi" w:hAnsiTheme="minorHAnsi" w:cstheme="minorBidi"/>
          <w:color w:val="000000" w:themeColor="text1"/>
          <w:lang w:eastAsia="de-DE"/>
        </w:rPr>
      </w:pPr>
      <w:r w:rsidRPr="255224D4">
        <w:rPr>
          <w:lang w:bidi="de-DE"/>
        </w:rPr>
        <w:t xml:space="preserve">Obwohl die psychische Gesundheit in mehreren SDG mit einbezogen wurde, bedurfte es jahrzehntelanger interdisziplinärer Forschung und Lobbyarbeit, um </w:t>
      </w:r>
      <w:r w:rsidR="002C3E42">
        <w:rPr>
          <w:lang w:bidi="de-DE"/>
        </w:rPr>
        <w:t>ein</w:t>
      </w:r>
      <w:r w:rsidRPr="255224D4">
        <w:rPr>
          <w:lang w:bidi="de-DE"/>
        </w:rPr>
        <w:t xml:space="preserve"> Bewusstsein für die gesundheitliche Belastung durch psychische Erkrankungen zu </w:t>
      </w:r>
      <w:r w:rsidR="002C3E42">
        <w:rPr>
          <w:lang w:bidi="de-DE"/>
        </w:rPr>
        <w:t>schaffen</w:t>
      </w:r>
      <w:r w:rsidRPr="255224D4">
        <w:rPr>
          <w:lang w:bidi="de-DE"/>
        </w:rPr>
        <w:t xml:space="preserve">, da dieses Problem häufig entweder durch die Belastung </w:t>
      </w:r>
      <w:r w:rsidR="002C3E42">
        <w:rPr>
          <w:lang w:bidi="de-DE"/>
        </w:rPr>
        <w:t>von</w:t>
      </w:r>
      <w:r w:rsidRPr="255224D4">
        <w:rPr>
          <w:lang w:bidi="de-DE"/>
        </w:rPr>
        <w:t xml:space="preserve"> Infektions</w:t>
      </w:r>
      <w:r w:rsidR="002C3E42">
        <w:rPr>
          <w:lang w:bidi="de-DE"/>
        </w:rPr>
        <w:t>-</w:t>
      </w:r>
      <w:r w:rsidRPr="255224D4">
        <w:rPr>
          <w:lang w:bidi="de-DE"/>
        </w:rPr>
        <w:t xml:space="preserve"> und chronische</w:t>
      </w:r>
      <w:r w:rsidR="002C3E42">
        <w:rPr>
          <w:lang w:bidi="de-DE"/>
        </w:rPr>
        <w:t>n</w:t>
      </w:r>
      <w:r w:rsidRPr="255224D4">
        <w:rPr>
          <w:lang w:bidi="de-DE"/>
        </w:rPr>
        <w:t xml:space="preserve"> Krankheiten oder durch die Auswirkungen von Gewalt überdeckt wurde. </w:t>
      </w:r>
      <w:r w:rsidRPr="255224D4">
        <w:rPr>
          <w:lang w:bidi="de-DE"/>
        </w:rPr>
        <w:lastRenderedPageBreak/>
        <w:t xml:space="preserve">Daher gab es eine erhebliche Versorgungslücke bei Dienstleistungen im Bereich der psychischen Gesundheit. In der zweiten Hälfte des zwanzigsten Jahrhunderts nahm die Forschung </w:t>
      </w:r>
      <w:r w:rsidR="00267B4B">
        <w:rPr>
          <w:lang w:bidi="de-DE"/>
        </w:rPr>
        <w:t xml:space="preserve">in diesem Bereich </w:t>
      </w:r>
      <w:r w:rsidRPr="255224D4">
        <w:rPr>
          <w:lang w:bidi="de-DE"/>
        </w:rPr>
        <w:t xml:space="preserve">zu, </w:t>
      </w:r>
      <w:r w:rsidR="00267B4B">
        <w:rPr>
          <w:lang w:bidi="de-DE"/>
        </w:rPr>
        <w:t>insbesondere</w:t>
      </w:r>
      <w:r w:rsidRPr="255224D4">
        <w:rPr>
          <w:lang w:bidi="de-DE"/>
        </w:rPr>
        <w:t xml:space="preserve"> in </w:t>
      </w:r>
      <w:r w:rsidR="00A531E2">
        <w:rPr>
          <w:lang w:bidi="de-DE"/>
        </w:rPr>
        <w:t>Ländern mit</w:t>
      </w:r>
      <w:r w:rsidR="00A531E2" w:rsidRPr="255224D4">
        <w:rPr>
          <w:lang w:bidi="de-DE"/>
        </w:rPr>
        <w:t xml:space="preserve"> </w:t>
      </w:r>
      <w:r w:rsidR="00A531E2">
        <w:rPr>
          <w:lang w:bidi="de-DE"/>
        </w:rPr>
        <w:t>mittlerem</w:t>
      </w:r>
      <w:r w:rsidR="00A531E2" w:rsidRPr="255224D4">
        <w:rPr>
          <w:lang w:bidi="de-DE"/>
        </w:rPr>
        <w:t xml:space="preserve"> </w:t>
      </w:r>
      <w:r w:rsidR="00267B4B">
        <w:rPr>
          <w:lang w:bidi="de-DE"/>
        </w:rPr>
        <w:t xml:space="preserve">Einkommen im unteren Bereich </w:t>
      </w:r>
      <w:r w:rsidR="00A531E2">
        <w:rPr>
          <w:lang w:bidi="de-DE"/>
        </w:rPr>
        <w:t>Einkommen</w:t>
      </w:r>
      <w:r w:rsidR="00267B4B">
        <w:rPr>
          <w:lang w:bidi="de-DE"/>
        </w:rPr>
        <w:t xml:space="preserve"> (LMIC)</w:t>
      </w:r>
      <w:r w:rsidRPr="255224D4">
        <w:rPr>
          <w:lang w:bidi="de-DE"/>
        </w:rPr>
        <w:t xml:space="preserve">. </w:t>
      </w:r>
      <w:r w:rsidR="00267B4B">
        <w:rPr>
          <w:lang w:bidi="de-DE"/>
        </w:rPr>
        <w:t>Forschende</w:t>
      </w:r>
      <w:r w:rsidRPr="255224D4">
        <w:rPr>
          <w:lang w:bidi="de-DE"/>
        </w:rPr>
        <w:t xml:space="preserve"> lieferte</w:t>
      </w:r>
      <w:r w:rsidR="00267B4B">
        <w:rPr>
          <w:lang w:bidi="de-DE"/>
        </w:rPr>
        <w:t>n</w:t>
      </w:r>
      <w:r w:rsidRPr="255224D4">
        <w:rPr>
          <w:lang w:bidi="de-DE"/>
        </w:rPr>
        <w:t xml:space="preserve"> überzeugende Beweise für die Bedeutung einer umfassenden Förderung der psychischen Gesundheitsversorgung in einer Reihe von Bereichen </w:t>
      </w:r>
      <w:r w:rsidR="00267B4B">
        <w:rPr>
          <w:lang w:bidi="de-DE"/>
        </w:rPr>
        <w:t>auf der ganzen Welt</w:t>
      </w:r>
      <w:r w:rsidRPr="255224D4">
        <w:rPr>
          <w:lang w:bidi="de-DE"/>
        </w:rPr>
        <w:t xml:space="preserve">. So werden </w:t>
      </w:r>
      <w:r w:rsidR="00267B4B">
        <w:rPr>
          <w:lang w:bidi="de-DE"/>
        </w:rPr>
        <w:t>Aspekte</w:t>
      </w:r>
      <w:r w:rsidRPr="255224D4">
        <w:rPr>
          <w:lang w:bidi="de-DE"/>
        </w:rPr>
        <w:t xml:space="preserve"> der psychischen Gesundheit etwa in den SDG-Zielen 3.4, 3.5 und 3.8 ausdrücklich erwähnt.</w:t>
      </w:r>
    </w:p>
    <w:tbl>
      <w:tblPr>
        <w:tblStyle w:val="GridTable4-Accent51"/>
        <w:tblW w:w="0" w:type="auto"/>
        <w:tblLook w:val="04A0" w:firstRow="1" w:lastRow="0" w:firstColumn="1" w:lastColumn="0" w:noHBand="0" w:noVBand="1"/>
      </w:tblPr>
      <w:tblGrid>
        <w:gridCol w:w="2737"/>
        <w:gridCol w:w="5474"/>
      </w:tblGrid>
      <w:tr w:rsidR="00337A50" w:rsidRPr="0075436E" w14:paraId="4ADA28A4" w14:textId="77777777" w:rsidTr="25522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1" w:type="dxa"/>
            <w:gridSpan w:val="2"/>
          </w:tcPr>
          <w:p w14:paraId="36DCACB3" w14:textId="79123B78" w:rsidR="00337A50" w:rsidRPr="009D7E2A" w:rsidRDefault="00337A50" w:rsidP="00F75566">
            <w:pPr>
              <w:spacing w:line="480" w:lineRule="auto"/>
              <w:rPr>
                <w:rFonts w:asciiTheme="minorHAnsi" w:hAnsiTheme="minorHAnsi" w:cstheme="minorHAnsi"/>
                <w:szCs w:val="24"/>
              </w:rPr>
            </w:pPr>
            <w:r>
              <w:rPr>
                <w:lang w:bidi="de-DE"/>
              </w:rPr>
              <w:t>Beispiele für psychische Gesundheit in den UN-SDG</w:t>
            </w:r>
          </w:p>
        </w:tc>
      </w:tr>
      <w:tr w:rsidR="00337A50" w:rsidRPr="0075436E" w14:paraId="49728754" w14:textId="77777777" w:rsidTr="255224D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2E55FEB6" w14:textId="20CB6521" w:rsidR="00337A50" w:rsidRPr="00616CF1" w:rsidRDefault="00337A50" w:rsidP="00F75566">
            <w:pPr>
              <w:spacing w:after="0" w:line="480" w:lineRule="auto"/>
              <w:jc w:val="center"/>
              <w:rPr>
                <w:rFonts w:asciiTheme="minorHAnsi" w:hAnsiTheme="minorHAnsi" w:cstheme="minorHAnsi"/>
                <w:szCs w:val="24"/>
                <w:lang w:val="en-US"/>
              </w:rPr>
            </w:pPr>
            <w:r>
              <w:rPr>
                <w:lang w:bidi="de-DE"/>
              </w:rPr>
              <w:t>Ziel/Unterziel</w:t>
            </w:r>
          </w:p>
        </w:tc>
        <w:tc>
          <w:tcPr>
            <w:tcW w:w="5474" w:type="dxa"/>
            <w:vAlign w:val="center"/>
          </w:tcPr>
          <w:p w14:paraId="34194B82" w14:textId="4B805FEE" w:rsidR="00337A50" w:rsidRPr="009D7E2A" w:rsidRDefault="00337A50" w:rsidP="00337A50">
            <w:p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rPr>
            </w:pPr>
            <w:r>
              <w:rPr>
                <w:b/>
                <w:lang w:bidi="de-DE"/>
              </w:rPr>
              <w:t>Beispiel für ein Ziel (Erreicht bis 2030)</w:t>
            </w:r>
          </w:p>
        </w:tc>
      </w:tr>
      <w:tr w:rsidR="00337A50" w:rsidRPr="0075436E" w14:paraId="19C8B225" w14:textId="77777777" w:rsidTr="255224D4">
        <w:tc>
          <w:tcPr>
            <w:cnfStyle w:val="001000000000" w:firstRow="0" w:lastRow="0" w:firstColumn="1" w:lastColumn="0" w:oddVBand="0" w:evenVBand="0" w:oddHBand="0" w:evenHBand="0" w:firstRowFirstColumn="0" w:firstRowLastColumn="0" w:lastRowFirstColumn="0" w:lastRowLastColumn="0"/>
            <w:tcW w:w="2737" w:type="dxa"/>
            <w:vAlign w:val="center"/>
          </w:tcPr>
          <w:p w14:paraId="6C27F9B4" w14:textId="50F66DFC" w:rsidR="00337A50" w:rsidRDefault="00337A50" w:rsidP="00F75566">
            <w:pPr>
              <w:spacing w:after="0" w:line="480" w:lineRule="auto"/>
              <w:jc w:val="center"/>
              <w:rPr>
                <w:rFonts w:asciiTheme="minorHAnsi" w:hAnsiTheme="minorHAnsi" w:cstheme="minorHAnsi"/>
                <w:szCs w:val="24"/>
                <w:lang w:val="en-US"/>
              </w:rPr>
            </w:pPr>
            <w:r>
              <w:rPr>
                <w:lang w:bidi="de-DE"/>
              </w:rPr>
              <w:t>SDG 3</w:t>
            </w:r>
          </w:p>
        </w:tc>
        <w:tc>
          <w:tcPr>
            <w:tcW w:w="5474" w:type="dxa"/>
          </w:tcPr>
          <w:p w14:paraId="54A35A36" w14:textId="49985128" w:rsidR="00337A50" w:rsidRPr="009D7E2A" w:rsidRDefault="00337A50" w:rsidP="00337A50">
            <w:pPr>
              <w:spacing w:after="0" w:line="480" w:lineRule="auto"/>
              <w:ind w:right="56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lang w:bidi="de-DE"/>
              </w:rPr>
              <w:t>Gewährleistung eines gesunden Lebens und Wohlbefindens für alle Menschen in jedem Alter.</w:t>
            </w:r>
          </w:p>
        </w:tc>
      </w:tr>
      <w:tr w:rsidR="00337A50" w:rsidRPr="0075436E" w14:paraId="61D116B9" w14:textId="77777777" w:rsidTr="2552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49BE77D5" w14:textId="16ED18B0" w:rsidR="00337A50" w:rsidRPr="00A2003F" w:rsidRDefault="00337A50" w:rsidP="00F75566">
            <w:pPr>
              <w:spacing w:after="0" w:line="480" w:lineRule="auto"/>
              <w:jc w:val="center"/>
              <w:rPr>
                <w:rFonts w:asciiTheme="minorHAnsi" w:hAnsiTheme="minorHAnsi" w:cstheme="minorHAnsi"/>
                <w:szCs w:val="24"/>
                <w:lang w:val="en-US"/>
              </w:rPr>
            </w:pPr>
            <w:r>
              <w:rPr>
                <w:lang w:bidi="de-DE"/>
              </w:rPr>
              <w:t>SDG-Ziel 3.4</w:t>
            </w:r>
          </w:p>
        </w:tc>
        <w:tc>
          <w:tcPr>
            <w:tcW w:w="5474" w:type="dxa"/>
          </w:tcPr>
          <w:p w14:paraId="6C4302D8" w14:textId="6620EC36" w:rsidR="00337A50" w:rsidRPr="009D7E2A" w:rsidRDefault="009D7E2A" w:rsidP="255224D4">
            <w:pPr>
              <w:spacing w:after="0" w:line="480" w:lineRule="auto"/>
              <w:ind w:left="709" w:right="566"/>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lang w:bidi="de-DE"/>
              </w:rPr>
              <w:t>„</w:t>
            </w:r>
            <w:r w:rsidR="5BE8A210" w:rsidRPr="255224D4">
              <w:rPr>
                <w:lang w:bidi="de-DE"/>
              </w:rPr>
              <w:t>Bis 2030 die Frühsterblichkeit aufgrund von nichtübertragbaren Krankheiten durch Prävention und Behandlung um ein Drittel senken und die psychische Gesundheit und das Wohlergehen fördern</w:t>
            </w:r>
            <w:r>
              <w:rPr>
                <w:lang w:bidi="de-DE"/>
              </w:rPr>
              <w:t>“</w:t>
            </w:r>
            <w:r w:rsidR="5BE8A210" w:rsidRPr="255224D4">
              <w:rPr>
                <w:lang w:bidi="de-DE"/>
              </w:rPr>
              <w:t xml:space="preserve"> (S. 424</w:t>
            </w:r>
            <w:r w:rsidR="00745D03">
              <w:rPr>
                <w:lang w:bidi="de-DE"/>
              </w:rPr>
              <w:t xml:space="preserve">, </w:t>
            </w:r>
            <w:r w:rsidR="00465CC8">
              <w:rPr>
                <w:lang w:bidi="de-DE"/>
              </w:rPr>
              <w:t>vom Autor übersetzt</w:t>
            </w:r>
            <w:r w:rsidR="5BE8A210" w:rsidRPr="255224D4">
              <w:rPr>
                <w:lang w:bidi="de-DE"/>
              </w:rPr>
              <w:t xml:space="preserve">). </w:t>
            </w:r>
          </w:p>
        </w:tc>
      </w:tr>
      <w:tr w:rsidR="00337A50" w:rsidRPr="0075436E" w14:paraId="1734280B" w14:textId="77777777" w:rsidTr="255224D4">
        <w:tc>
          <w:tcPr>
            <w:cnfStyle w:val="001000000000" w:firstRow="0" w:lastRow="0" w:firstColumn="1" w:lastColumn="0" w:oddVBand="0" w:evenVBand="0" w:oddHBand="0" w:evenHBand="0" w:firstRowFirstColumn="0" w:firstRowLastColumn="0" w:lastRowFirstColumn="0" w:lastRowLastColumn="0"/>
            <w:tcW w:w="2737" w:type="dxa"/>
            <w:vAlign w:val="center"/>
          </w:tcPr>
          <w:p w14:paraId="2D619398" w14:textId="7FAA6D2A" w:rsidR="00337A50" w:rsidRPr="00A2003F" w:rsidRDefault="00337A50" w:rsidP="00F75566">
            <w:pPr>
              <w:spacing w:after="0" w:line="480" w:lineRule="auto"/>
              <w:jc w:val="center"/>
              <w:rPr>
                <w:rFonts w:asciiTheme="minorHAnsi" w:hAnsiTheme="minorHAnsi" w:cstheme="minorHAnsi"/>
                <w:szCs w:val="24"/>
                <w:lang w:val="en-US"/>
              </w:rPr>
            </w:pPr>
            <w:r>
              <w:rPr>
                <w:lang w:bidi="de-DE"/>
              </w:rPr>
              <w:t>SDG-Ziel 3.5</w:t>
            </w:r>
          </w:p>
        </w:tc>
        <w:tc>
          <w:tcPr>
            <w:tcW w:w="5474" w:type="dxa"/>
          </w:tcPr>
          <w:p w14:paraId="7F6D17BA" w14:textId="23830C72" w:rsidR="00337A50" w:rsidRPr="009D7E2A" w:rsidRDefault="5BE8A210" w:rsidP="255224D4">
            <w:pPr>
              <w:spacing w:after="0" w:line="480" w:lineRule="auto"/>
              <w:ind w:left="709"/>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255224D4">
              <w:rPr>
                <w:lang w:bidi="de-DE"/>
              </w:rPr>
              <w:t xml:space="preserve"> </w:t>
            </w:r>
            <w:r w:rsidR="009D7E2A">
              <w:rPr>
                <w:lang w:bidi="de-DE"/>
              </w:rPr>
              <w:t>„</w:t>
            </w:r>
            <w:r w:rsidRPr="255224D4">
              <w:rPr>
                <w:lang w:bidi="de-DE"/>
              </w:rPr>
              <w:t xml:space="preserve">Die Prävention und Behandlung des Substanzmissbrauchs, namentlich des </w:t>
            </w:r>
            <w:r w:rsidRPr="255224D4">
              <w:rPr>
                <w:lang w:bidi="de-DE"/>
              </w:rPr>
              <w:lastRenderedPageBreak/>
              <w:t>Suchtstoffmissbrauchs und des schädlichen Gebrauchs von Alkohol, verstärken</w:t>
            </w:r>
            <w:r w:rsidR="009D7E2A">
              <w:rPr>
                <w:lang w:bidi="de-DE"/>
              </w:rPr>
              <w:t>“</w:t>
            </w:r>
            <w:r w:rsidRPr="255224D4">
              <w:rPr>
                <w:lang w:bidi="de-DE"/>
              </w:rPr>
              <w:t xml:space="preserve"> (S. 424</w:t>
            </w:r>
            <w:r w:rsidR="00745D03">
              <w:rPr>
                <w:lang w:bidi="de-DE"/>
              </w:rPr>
              <w:t xml:space="preserve">, </w:t>
            </w:r>
            <w:r w:rsidR="00465CC8">
              <w:rPr>
                <w:lang w:bidi="de-DE"/>
              </w:rPr>
              <w:t>vom Autor übersetzt</w:t>
            </w:r>
            <w:r w:rsidRPr="255224D4">
              <w:rPr>
                <w:lang w:bidi="de-DE"/>
              </w:rPr>
              <w:t>). Beispielsweise erfassen Indikatoren Metadaten, die Zusammenhänge zwischen Alkoholkonsum und sozialen Kosten für Einzelpersonen und Familien zeigen können.</w:t>
            </w:r>
          </w:p>
        </w:tc>
      </w:tr>
      <w:tr w:rsidR="00337A50" w:rsidRPr="0075436E" w14:paraId="3F374712" w14:textId="77777777" w:rsidTr="2552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46F0F002" w14:textId="24C768BB" w:rsidR="00337A50" w:rsidRPr="00A2003F" w:rsidRDefault="00337A50" w:rsidP="00F75566">
            <w:pPr>
              <w:spacing w:after="0" w:line="480" w:lineRule="auto"/>
              <w:jc w:val="center"/>
              <w:rPr>
                <w:rFonts w:asciiTheme="minorHAnsi" w:hAnsiTheme="minorHAnsi" w:cstheme="minorHAnsi"/>
                <w:szCs w:val="24"/>
                <w:lang w:val="en-US"/>
              </w:rPr>
            </w:pPr>
            <w:r>
              <w:rPr>
                <w:lang w:bidi="de-DE"/>
              </w:rPr>
              <w:lastRenderedPageBreak/>
              <w:t>SDG-Ziel 3.8</w:t>
            </w:r>
          </w:p>
        </w:tc>
        <w:tc>
          <w:tcPr>
            <w:tcW w:w="5474" w:type="dxa"/>
          </w:tcPr>
          <w:p w14:paraId="6B97F24C" w14:textId="76DB6BB6" w:rsidR="00337A50" w:rsidRPr="009D7E2A" w:rsidRDefault="009D7E2A" w:rsidP="255224D4">
            <w:pPr>
              <w:spacing w:after="0" w:line="480" w:lineRule="auto"/>
              <w:ind w:left="699"/>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lang w:bidi="de-DE"/>
              </w:rPr>
              <w:t>„</w:t>
            </w:r>
            <w:r w:rsidR="5BE8A210" w:rsidRPr="255224D4">
              <w:rPr>
                <w:lang w:bidi="de-DE"/>
              </w:rPr>
              <w:t>Die allgemeine Gesundheitsversorgung, einschließlich der Absicherung gegen finanzielle Risiken, den Zugang zu hochwertigen grundlegenden Gesundheitsdiensten und den Zugang zu sicheren, wirksamen, hochwertigen und bezahlbaren unentbehrlichen Arzneimitteln und Impfstoffen für alle erreichen</w:t>
            </w:r>
            <w:r>
              <w:rPr>
                <w:lang w:bidi="de-DE"/>
              </w:rPr>
              <w:t>“</w:t>
            </w:r>
            <w:r w:rsidR="5BE8A210" w:rsidRPr="255224D4">
              <w:rPr>
                <w:lang w:bidi="de-DE"/>
              </w:rPr>
              <w:t xml:space="preserve"> (S. 424</w:t>
            </w:r>
            <w:r w:rsidR="00745D03">
              <w:rPr>
                <w:lang w:bidi="de-DE"/>
              </w:rPr>
              <w:t xml:space="preserve">, </w:t>
            </w:r>
            <w:r w:rsidR="00465CC8">
              <w:rPr>
                <w:lang w:bidi="de-DE"/>
              </w:rPr>
              <w:t>vom Autor übersetzt</w:t>
            </w:r>
            <w:r w:rsidR="5BE8A210" w:rsidRPr="255224D4">
              <w:rPr>
                <w:lang w:bidi="de-DE"/>
              </w:rPr>
              <w:t xml:space="preserve">). Beispielsweise erfassen die Indikatoren Metadaten, die einen Zusammenhang zwischen dem Prozentsatz der Familienausgaben für Gesundheit und dem Zugang zu psychischen </w:t>
            </w:r>
            <w:r w:rsidR="5BE8A210" w:rsidRPr="255224D4">
              <w:rPr>
                <w:lang w:bidi="de-DE"/>
              </w:rPr>
              <w:lastRenderedPageBreak/>
              <w:t>Gesundheitsdienstleistungen aufzeigen können.</w:t>
            </w:r>
          </w:p>
        </w:tc>
      </w:tr>
    </w:tbl>
    <w:p w14:paraId="36FFA144" w14:textId="26CE364D" w:rsidR="008D29EF" w:rsidRPr="009D7E2A" w:rsidRDefault="008D29EF" w:rsidP="008D29EF">
      <w:pPr>
        <w:spacing w:after="0" w:line="480" w:lineRule="auto"/>
        <w:jc w:val="left"/>
        <w:rPr>
          <w:rFonts w:asciiTheme="minorHAnsi" w:hAnsiTheme="minorHAnsi" w:cstheme="minorHAnsi"/>
          <w:szCs w:val="24"/>
        </w:rPr>
      </w:pPr>
      <w:r>
        <w:rPr>
          <w:lang w:bidi="de-DE"/>
        </w:rPr>
        <w:lastRenderedPageBreak/>
        <w:t xml:space="preserve">Quelle: Gerardo Fernandez (2022), </w:t>
      </w:r>
      <w:r w:rsidR="00267B4B">
        <w:rPr>
          <w:lang w:bidi="de-DE"/>
        </w:rPr>
        <w:t>nach</w:t>
      </w:r>
      <w:r>
        <w:rPr>
          <w:lang w:bidi="de-DE"/>
        </w:rPr>
        <w:t xml:space="preserve"> Merson et al. (2020) und </w:t>
      </w:r>
      <w:proofErr w:type="spellStart"/>
      <w:r>
        <w:rPr>
          <w:lang w:bidi="de-DE"/>
        </w:rPr>
        <w:t>Markle</w:t>
      </w:r>
      <w:proofErr w:type="spellEnd"/>
      <w:r>
        <w:rPr>
          <w:lang w:bidi="de-DE"/>
        </w:rPr>
        <w:t xml:space="preserve"> et al. (2007).  </w:t>
      </w:r>
    </w:p>
    <w:p w14:paraId="1F212411" w14:textId="77777777" w:rsidR="00337A50" w:rsidRPr="009D7E2A" w:rsidRDefault="00337A50" w:rsidP="00337A50">
      <w:pPr>
        <w:spacing w:after="0" w:line="480" w:lineRule="auto"/>
        <w:rPr>
          <w:rFonts w:asciiTheme="minorHAnsi" w:hAnsiTheme="minorHAnsi" w:cstheme="minorHAnsi"/>
          <w:szCs w:val="24"/>
        </w:rPr>
      </w:pPr>
    </w:p>
    <w:p w14:paraId="709E64DB" w14:textId="58334B7B" w:rsidR="00337A50" w:rsidRPr="009D7E2A" w:rsidRDefault="5BE8A210" w:rsidP="255224D4">
      <w:pPr>
        <w:spacing w:after="0" w:line="480" w:lineRule="auto"/>
        <w:rPr>
          <w:rFonts w:asciiTheme="minorHAnsi" w:hAnsiTheme="minorHAnsi" w:cstheme="minorBidi"/>
        </w:rPr>
      </w:pPr>
      <w:r w:rsidRPr="255224D4">
        <w:rPr>
          <w:lang w:bidi="de-DE"/>
        </w:rPr>
        <w:t xml:space="preserve">Die </w:t>
      </w:r>
      <w:r w:rsidR="00267B4B">
        <w:rPr>
          <w:lang w:bidi="de-DE"/>
        </w:rPr>
        <w:t>Auseinandersetzung mit</w:t>
      </w:r>
      <w:r w:rsidRPr="255224D4">
        <w:rPr>
          <w:lang w:bidi="de-DE"/>
        </w:rPr>
        <w:t xml:space="preserve"> der psychischen Gesundheit auf globaler Ebene erforderte jahrzehntelange interdisziplinäre Zusammenarbeit und Forschung und wird heute von Organisationen wie </w:t>
      </w:r>
      <w:r w:rsidR="00256AA1">
        <w:rPr>
          <w:lang w:bidi="de-DE"/>
        </w:rPr>
        <w:t>der</w:t>
      </w:r>
      <w:r w:rsidR="00A81843">
        <w:rPr>
          <w:lang w:bidi="de-DE"/>
        </w:rPr>
        <w:t xml:space="preserve"> </w:t>
      </w:r>
      <w:r w:rsidRPr="255224D4">
        <w:rPr>
          <w:lang w:bidi="de-DE"/>
        </w:rPr>
        <w:t xml:space="preserve">Movement </w:t>
      </w:r>
      <w:proofErr w:type="spellStart"/>
      <w:r w:rsidRPr="255224D4">
        <w:rPr>
          <w:lang w:bidi="de-DE"/>
        </w:rPr>
        <w:t>for</w:t>
      </w:r>
      <w:proofErr w:type="spellEnd"/>
      <w:r w:rsidRPr="255224D4">
        <w:rPr>
          <w:lang w:bidi="de-DE"/>
        </w:rPr>
        <w:t xml:space="preserve"> Global Mental Health (MGMH) </w:t>
      </w:r>
      <w:r w:rsidR="00A40246">
        <w:rPr>
          <w:lang w:bidi="de-DE"/>
        </w:rPr>
        <w:t>vorangebracht</w:t>
      </w:r>
      <w:r w:rsidRPr="255224D4">
        <w:rPr>
          <w:lang w:bidi="de-DE"/>
        </w:rPr>
        <w:t>. Die MGMH wurde 2007 in Zusammenarbeit mit der Zeitschrift Lancet gegründet und umfasst derzeit über 200 Einrichtungen und 10</w:t>
      </w:r>
      <w:r w:rsidR="00DF7E14">
        <w:rPr>
          <w:lang w:bidi="de-DE"/>
        </w:rPr>
        <w:t>.</w:t>
      </w:r>
      <w:r w:rsidRPr="255224D4">
        <w:rPr>
          <w:lang w:bidi="de-DE"/>
        </w:rPr>
        <w:t xml:space="preserve">000 Mitglieder. </w:t>
      </w:r>
      <w:r w:rsidR="00A40246">
        <w:rPr>
          <w:lang w:bidi="de-DE"/>
        </w:rPr>
        <w:t>Deren</w:t>
      </w:r>
      <w:r w:rsidRPr="255224D4">
        <w:rPr>
          <w:lang w:bidi="de-DE"/>
        </w:rPr>
        <w:t xml:space="preserve"> gemeinsame Definition von psychischer Gesundheit </w:t>
      </w:r>
      <w:r w:rsidR="00A40246">
        <w:rPr>
          <w:lang w:bidi="de-DE"/>
        </w:rPr>
        <w:t>umfasst</w:t>
      </w:r>
      <w:r w:rsidRPr="255224D4">
        <w:rPr>
          <w:lang w:bidi="de-DE"/>
        </w:rPr>
        <w:t xml:space="preserve"> alle Erkrankungen, die das Nervensystem betreffen, darunter </w:t>
      </w:r>
      <w:r w:rsidR="009D7E2A">
        <w:rPr>
          <w:lang w:bidi="de-DE"/>
        </w:rPr>
        <w:t>„</w:t>
      </w:r>
      <w:r w:rsidRPr="255224D4">
        <w:rPr>
          <w:lang w:bidi="de-DE"/>
        </w:rPr>
        <w:t>geistige Behinderung</w:t>
      </w:r>
      <w:r w:rsidR="00DF7E14">
        <w:rPr>
          <w:lang w:bidi="de-DE"/>
        </w:rPr>
        <w:t>en</w:t>
      </w:r>
      <w:r w:rsidRPr="255224D4">
        <w:rPr>
          <w:lang w:bidi="de-DE"/>
        </w:rPr>
        <w:t xml:space="preserve">, Epilepsie, Angst- und Stimmungsstörungen, Psychosen, Störungen </w:t>
      </w:r>
      <w:r w:rsidR="00AA6386">
        <w:rPr>
          <w:lang w:bidi="de-DE"/>
        </w:rPr>
        <w:t>durch</w:t>
      </w:r>
      <w:r w:rsidR="00AA6386" w:rsidRPr="255224D4">
        <w:rPr>
          <w:lang w:bidi="de-DE"/>
        </w:rPr>
        <w:t xml:space="preserve"> </w:t>
      </w:r>
      <w:r w:rsidRPr="255224D4">
        <w:rPr>
          <w:lang w:bidi="de-DE"/>
        </w:rPr>
        <w:t>Drogenkonsum und Demenz</w:t>
      </w:r>
      <w:r w:rsidR="009D7E2A">
        <w:rPr>
          <w:lang w:bidi="de-DE"/>
        </w:rPr>
        <w:t>“</w:t>
      </w:r>
      <w:r w:rsidRPr="255224D4">
        <w:rPr>
          <w:lang w:bidi="de-DE"/>
        </w:rPr>
        <w:t xml:space="preserve"> (Merson et al., 2020, S. 423</w:t>
      </w:r>
      <w:r w:rsidR="00745D03">
        <w:rPr>
          <w:lang w:bidi="de-DE"/>
        </w:rPr>
        <w:t xml:space="preserve">, </w:t>
      </w:r>
      <w:r w:rsidR="00465CC8">
        <w:rPr>
          <w:lang w:bidi="de-DE"/>
        </w:rPr>
        <w:t>vom Autor übersetzt</w:t>
      </w:r>
      <w:r w:rsidRPr="255224D4">
        <w:rPr>
          <w:lang w:bidi="de-DE"/>
        </w:rPr>
        <w:t xml:space="preserve">). </w:t>
      </w:r>
      <w:r w:rsidR="00A40246">
        <w:rPr>
          <w:lang w:bidi="de-DE"/>
        </w:rPr>
        <w:t>Um genau zu sein</w:t>
      </w:r>
      <w:r w:rsidRPr="255224D4">
        <w:rPr>
          <w:lang w:bidi="de-DE"/>
        </w:rPr>
        <w:t xml:space="preserve">: Die Ursachen für </w:t>
      </w:r>
      <w:r w:rsidR="00A40246">
        <w:rPr>
          <w:lang w:bidi="de-DE"/>
        </w:rPr>
        <w:t>die unterschiedlichen</w:t>
      </w:r>
      <w:r w:rsidRPr="255224D4">
        <w:rPr>
          <w:lang w:bidi="de-DE"/>
        </w:rPr>
        <w:t xml:space="preserve"> </w:t>
      </w:r>
      <w:r w:rsidR="00A40246">
        <w:rPr>
          <w:lang w:bidi="de-DE"/>
        </w:rPr>
        <w:t>Erscheinungsformen</w:t>
      </w:r>
      <w:r w:rsidRPr="255224D4">
        <w:rPr>
          <w:lang w:bidi="de-DE"/>
        </w:rPr>
        <w:t xml:space="preserve"> mentaler Erkrankungen können sowohl in ansteckenden als auch in chronischen/nicht ansteckenden Krankheiten liegen. Darüber hinaus </w:t>
      </w:r>
      <w:r w:rsidR="00A40246">
        <w:rPr>
          <w:lang w:bidi="de-DE"/>
        </w:rPr>
        <w:t>wird</w:t>
      </w:r>
      <w:r w:rsidRPr="255224D4">
        <w:rPr>
          <w:lang w:bidi="de-DE"/>
        </w:rPr>
        <w:t xml:space="preserve"> die Diagnose und Behandlung von psychischen Erkrankungen</w:t>
      </w:r>
      <w:r w:rsidR="00A40246">
        <w:rPr>
          <w:lang w:bidi="de-DE"/>
        </w:rPr>
        <w:t xml:space="preserve"> </w:t>
      </w:r>
      <w:r w:rsidR="00274E10">
        <w:rPr>
          <w:lang w:bidi="de-DE"/>
        </w:rPr>
        <w:t xml:space="preserve">auch noch immer </w:t>
      </w:r>
      <w:r w:rsidR="00A40246">
        <w:rPr>
          <w:lang w:bidi="de-DE"/>
        </w:rPr>
        <w:t>stigmatisiert</w:t>
      </w:r>
      <w:r w:rsidR="00274E10">
        <w:rPr>
          <w:lang w:bidi="de-DE"/>
        </w:rPr>
        <w:t>,</w:t>
      </w:r>
      <w:r w:rsidRPr="255224D4">
        <w:rPr>
          <w:lang w:bidi="de-DE"/>
        </w:rPr>
        <w:t xml:space="preserve"> sodass </w:t>
      </w:r>
      <w:proofErr w:type="spellStart"/>
      <w:proofErr w:type="gramStart"/>
      <w:r w:rsidRPr="255224D4">
        <w:rPr>
          <w:lang w:bidi="de-DE"/>
        </w:rPr>
        <w:t>Gesundheitsmanager</w:t>
      </w:r>
      <w:r w:rsidR="00147175">
        <w:rPr>
          <w:lang w:bidi="de-DE"/>
        </w:rPr>
        <w:t>:innen</w:t>
      </w:r>
      <w:proofErr w:type="spellEnd"/>
      <w:proofErr w:type="gramEnd"/>
      <w:r w:rsidRPr="255224D4">
        <w:rPr>
          <w:lang w:bidi="de-DE"/>
        </w:rPr>
        <w:t xml:space="preserve"> und andere Akteure des öffentlichen Gesundheitswesens weiterhin auf kulturübergreifende und interdisziplinäre Fähigkeiten angewiesen sind, um das breite Spektrum an Risiken (z.</w:t>
      </w:r>
      <w:r w:rsidR="00147175">
        <w:rPr>
          <w:lang w:bidi="de-DE"/>
        </w:rPr>
        <w:t> </w:t>
      </w:r>
      <w:r w:rsidRPr="255224D4">
        <w:rPr>
          <w:lang w:bidi="de-DE"/>
        </w:rPr>
        <w:t xml:space="preserve">B. biologische, psychologische und soziale) vor, während und nach der Diagnose psychischer </w:t>
      </w:r>
      <w:r w:rsidRPr="255224D4">
        <w:rPr>
          <w:lang w:bidi="de-DE"/>
        </w:rPr>
        <w:lastRenderedPageBreak/>
        <w:t>Erkrankungen bewältigen</w:t>
      </w:r>
      <w:r w:rsidR="00A40246">
        <w:rPr>
          <w:lang w:bidi="de-DE"/>
        </w:rPr>
        <w:t xml:space="preserve"> zu können</w:t>
      </w:r>
      <w:r w:rsidRPr="255224D4">
        <w:rPr>
          <w:lang w:bidi="de-DE"/>
        </w:rPr>
        <w:t xml:space="preserve"> (Merson et al., 2020). </w:t>
      </w:r>
      <w:r w:rsidR="00274E10">
        <w:rPr>
          <w:lang w:bidi="de-DE"/>
        </w:rPr>
        <w:t>Im Umgang mit diesen</w:t>
      </w:r>
      <w:r w:rsidRPr="255224D4">
        <w:rPr>
          <w:lang w:bidi="de-DE"/>
        </w:rPr>
        <w:t xml:space="preserve"> Risiken ist ein Engagement in mehreren Bereichen (z.</w:t>
      </w:r>
      <w:r w:rsidR="008F7346">
        <w:rPr>
          <w:lang w:bidi="de-DE"/>
        </w:rPr>
        <w:t> </w:t>
      </w:r>
      <w:r w:rsidRPr="255224D4">
        <w:rPr>
          <w:lang w:bidi="de-DE"/>
        </w:rPr>
        <w:t xml:space="preserve">B. Umwelt, Wirtschaft, Soziales, Demografie und Nachbarschaft/Gemeinschaft) erforderlich, damit </w:t>
      </w:r>
      <w:r w:rsidR="008F7346">
        <w:rPr>
          <w:lang w:bidi="de-DE"/>
        </w:rPr>
        <w:t xml:space="preserve">sowohl </w:t>
      </w:r>
      <w:r w:rsidR="00274E10">
        <w:rPr>
          <w:lang w:bidi="de-DE"/>
        </w:rPr>
        <w:t xml:space="preserve">die </w:t>
      </w:r>
      <w:r w:rsidRPr="255224D4">
        <w:rPr>
          <w:lang w:bidi="de-DE"/>
        </w:rPr>
        <w:t xml:space="preserve">Diagnose </w:t>
      </w:r>
      <w:r w:rsidR="008F7346">
        <w:rPr>
          <w:lang w:bidi="de-DE"/>
        </w:rPr>
        <w:t>als auch</w:t>
      </w:r>
      <w:r w:rsidR="00274E10">
        <w:rPr>
          <w:lang w:bidi="de-DE"/>
        </w:rPr>
        <w:t xml:space="preserve"> die</w:t>
      </w:r>
      <w:r w:rsidR="008F7346" w:rsidRPr="255224D4">
        <w:rPr>
          <w:lang w:bidi="de-DE"/>
        </w:rPr>
        <w:t xml:space="preserve"> </w:t>
      </w:r>
      <w:r w:rsidRPr="255224D4">
        <w:rPr>
          <w:lang w:bidi="de-DE"/>
        </w:rPr>
        <w:t xml:space="preserve">Behandlung effektiv gestaltet werden können. </w:t>
      </w:r>
    </w:p>
    <w:p w14:paraId="040707D0" w14:textId="20476E25" w:rsidR="00962218" w:rsidRPr="00BC624D" w:rsidRDefault="202A2D85">
      <w:pPr>
        <w:pStyle w:val="berschrift3"/>
        <w:spacing w:line="480" w:lineRule="auto"/>
        <w:rPr>
          <w:rFonts w:eastAsia="MS Gothic" w:cs="Times New Roman"/>
          <w:szCs w:val="26"/>
          <w:lang w:val="en-US"/>
        </w:rPr>
      </w:pPr>
      <w:r w:rsidRPr="255224D4">
        <w:rPr>
          <w:lang w:bidi="de-DE"/>
        </w:rPr>
        <w:t>Selbstkontrolle</w:t>
      </w:r>
    </w:p>
    <w:p w14:paraId="276AD513" w14:textId="4360642C" w:rsidR="255224D4" w:rsidRPr="009D7E2A" w:rsidRDefault="00B008EB" w:rsidP="008D5C32">
      <w:pPr>
        <w:pStyle w:val="Listenabsatz"/>
        <w:numPr>
          <w:ilvl w:val="0"/>
          <w:numId w:val="76"/>
        </w:numPr>
        <w:spacing w:after="0" w:line="480" w:lineRule="auto"/>
        <w:rPr>
          <w:rFonts w:asciiTheme="minorHAnsi" w:hAnsiTheme="minorHAnsi" w:cstheme="minorBidi"/>
        </w:rPr>
      </w:pPr>
      <w:r w:rsidRPr="00CA3A8A">
        <w:rPr>
          <w:lang w:bidi="de-DE"/>
        </w:rPr>
        <w:t>Wofür steht die Abkürzung MGMH?</w:t>
      </w:r>
    </w:p>
    <w:p w14:paraId="64E7BF3D" w14:textId="066D9871" w:rsidR="5BE8A210" w:rsidRPr="009D7E2A" w:rsidRDefault="5BE8A210" w:rsidP="255224D4">
      <w:pPr>
        <w:spacing w:after="0" w:line="480" w:lineRule="auto"/>
        <w:rPr>
          <w:rFonts w:asciiTheme="minorHAnsi" w:hAnsiTheme="minorHAnsi" w:cstheme="minorBidi"/>
          <w:i/>
          <w:iCs/>
          <w:szCs w:val="24"/>
          <w:u w:val="single"/>
        </w:rPr>
      </w:pPr>
      <w:r w:rsidRPr="00BC624D">
        <w:rPr>
          <w:i/>
          <w:u w:val="single"/>
          <w:lang w:bidi="de-DE"/>
        </w:rPr>
        <w:t xml:space="preserve">Movement </w:t>
      </w:r>
      <w:proofErr w:type="spellStart"/>
      <w:r w:rsidRPr="00BC624D">
        <w:rPr>
          <w:i/>
          <w:u w:val="single"/>
          <w:lang w:bidi="de-DE"/>
        </w:rPr>
        <w:t>for</w:t>
      </w:r>
      <w:proofErr w:type="spellEnd"/>
      <w:r w:rsidRPr="00BC624D">
        <w:rPr>
          <w:i/>
          <w:u w:val="single"/>
          <w:lang w:bidi="de-DE"/>
        </w:rPr>
        <w:t xml:space="preserve"> Global Mental Health</w:t>
      </w:r>
    </w:p>
    <w:p w14:paraId="3FBD5FCA" w14:textId="4815499B" w:rsidR="00A5471C" w:rsidRPr="009D7E2A" w:rsidRDefault="00A5471C" w:rsidP="00960344">
      <w:pPr>
        <w:pStyle w:val="berschrift3"/>
        <w:spacing w:line="480" w:lineRule="auto"/>
        <w:rPr>
          <w:rFonts w:asciiTheme="minorHAnsi" w:hAnsiTheme="minorHAnsi" w:cstheme="minorHAnsi"/>
          <w:szCs w:val="26"/>
        </w:rPr>
      </w:pPr>
      <w:r w:rsidRPr="0074155F">
        <w:rPr>
          <w:lang w:bidi="de-DE"/>
        </w:rPr>
        <w:t>1.5 Epidemiologische Übergänge</w:t>
      </w:r>
    </w:p>
    <w:p w14:paraId="18E8752D" w14:textId="3D1886AF" w:rsidR="00E05108" w:rsidRPr="009D7E2A" w:rsidRDefault="5BE8A210" w:rsidP="00BC624D">
      <w:pPr>
        <w:spacing w:after="0" w:line="480" w:lineRule="auto"/>
        <w:rPr>
          <w:rFonts w:asciiTheme="minorHAnsi" w:hAnsiTheme="minorHAnsi" w:cstheme="minorBidi"/>
          <w:lang w:eastAsia="de-DE"/>
        </w:rPr>
      </w:pPr>
      <w:r w:rsidRPr="255224D4">
        <w:rPr>
          <w:lang w:bidi="de-DE"/>
        </w:rPr>
        <w:t>Seit dem neunzehnten Jahrhundert hat eine Verbindung von Medizin und wirtschaftlichem Fortschritt, selbst im Kontext regionaler und globaler Konflikte und Epidemien, eine allmähliche Veränderung der Krankheitslastmuster in diesen Kontexten ermöglicht (</w:t>
      </w:r>
      <w:proofErr w:type="spellStart"/>
      <w:r w:rsidRPr="255224D4">
        <w:rPr>
          <w:lang w:bidi="de-DE"/>
        </w:rPr>
        <w:t>Lindstrand</w:t>
      </w:r>
      <w:proofErr w:type="spellEnd"/>
      <w:r w:rsidRPr="255224D4">
        <w:rPr>
          <w:lang w:bidi="de-DE"/>
        </w:rPr>
        <w:t xml:space="preserve"> et al., 2006). Dieser gesundheitliche Wandel wurde als eine Kombination von Veränderungen in der Wechselwirkung zwischen Demografie und Krankheitslast beschrieben. Dieser demografische Übergang beschreibt die Veränderungen von Messwerten wie Geburten- und Sterberaten von Bevölkerungen, einen Vorgang, den </w:t>
      </w:r>
      <w:r w:rsidR="008B572B">
        <w:rPr>
          <w:lang w:bidi="de-DE"/>
        </w:rPr>
        <w:t>Merson et al. (2020)</w:t>
      </w:r>
      <w:r w:rsidRPr="255224D4">
        <w:rPr>
          <w:lang w:bidi="de-DE"/>
        </w:rPr>
        <w:t xml:space="preserve"> als </w:t>
      </w:r>
      <w:r w:rsidR="009D7E2A">
        <w:rPr>
          <w:lang w:bidi="de-DE"/>
        </w:rPr>
        <w:t>„</w:t>
      </w:r>
      <w:r w:rsidRPr="255224D4">
        <w:rPr>
          <w:lang w:bidi="de-DE"/>
        </w:rPr>
        <w:t>den Übergang von der traditionellen Gesellschaft zur modernen Gesellschaft</w:t>
      </w:r>
      <w:r w:rsidR="009D7E2A">
        <w:rPr>
          <w:lang w:bidi="de-DE"/>
        </w:rPr>
        <w:t>“</w:t>
      </w:r>
      <w:r w:rsidRPr="255224D4">
        <w:rPr>
          <w:lang w:bidi="de-DE"/>
        </w:rPr>
        <w:t xml:space="preserve"> (S. 6</w:t>
      </w:r>
      <w:r w:rsidR="00745D03">
        <w:rPr>
          <w:lang w:bidi="de-DE"/>
        </w:rPr>
        <w:t xml:space="preserve">, </w:t>
      </w:r>
      <w:r w:rsidR="00465CC8">
        <w:rPr>
          <w:lang w:bidi="de-DE"/>
        </w:rPr>
        <w:t>vom Autor übersetzt</w:t>
      </w:r>
      <w:r w:rsidRPr="255224D4">
        <w:rPr>
          <w:lang w:bidi="de-DE"/>
        </w:rPr>
        <w:t xml:space="preserve">) beschreiben.  </w:t>
      </w:r>
      <w:proofErr w:type="spellStart"/>
      <w:r w:rsidRPr="255224D4">
        <w:rPr>
          <w:lang w:bidi="de-DE"/>
        </w:rPr>
        <w:t>Omran</w:t>
      </w:r>
      <w:proofErr w:type="spellEnd"/>
      <w:r w:rsidRPr="255224D4">
        <w:rPr>
          <w:lang w:bidi="de-DE"/>
        </w:rPr>
        <w:t xml:space="preserve"> </w:t>
      </w:r>
      <w:r w:rsidR="00501FC6">
        <w:rPr>
          <w:lang w:bidi="de-DE"/>
        </w:rPr>
        <w:t>beschreibt</w:t>
      </w:r>
      <w:r w:rsidR="00501FC6" w:rsidRPr="255224D4">
        <w:rPr>
          <w:lang w:bidi="de-DE"/>
        </w:rPr>
        <w:t xml:space="preserve"> </w:t>
      </w:r>
      <w:r w:rsidRPr="255224D4">
        <w:rPr>
          <w:lang w:bidi="de-DE"/>
        </w:rPr>
        <w:t xml:space="preserve">diesen Übergang </w:t>
      </w:r>
      <w:r w:rsidR="00501FC6">
        <w:rPr>
          <w:lang w:bidi="de-DE"/>
        </w:rPr>
        <w:t>genauer</w:t>
      </w:r>
      <w:r w:rsidRPr="255224D4">
        <w:rPr>
          <w:lang w:bidi="de-DE"/>
        </w:rPr>
        <w:t>, um die Faktoren zu erläutern, die einen dramatischen Rückgang der Kindersterblichkeit (z.</w:t>
      </w:r>
      <w:r w:rsidR="008D3C9B">
        <w:rPr>
          <w:lang w:bidi="de-DE"/>
        </w:rPr>
        <w:t> </w:t>
      </w:r>
      <w:r w:rsidRPr="255224D4">
        <w:rPr>
          <w:lang w:bidi="de-DE"/>
        </w:rPr>
        <w:t xml:space="preserve">B. der Sterblichkeit von Kindern unter fünf Jahren) mit einem parallelen Rückgang von Unterernährung und ansteckenden/übertragbaren Krankheiten erklären (Merson et </w:t>
      </w:r>
      <w:r w:rsidRPr="255224D4">
        <w:rPr>
          <w:lang w:bidi="de-DE"/>
        </w:rPr>
        <w:lastRenderedPageBreak/>
        <w:t xml:space="preserve">al., 2020). Ein weiteres Konzept beschreibt diesen </w:t>
      </w:r>
      <w:r w:rsidR="00274E10">
        <w:rPr>
          <w:lang w:bidi="de-DE"/>
        </w:rPr>
        <w:t>Wandel</w:t>
      </w:r>
      <w:r w:rsidRPr="255224D4">
        <w:rPr>
          <w:lang w:bidi="de-DE"/>
        </w:rPr>
        <w:t xml:space="preserve"> als den Übergang von Bevölkerungsstabilität aufgrund einer hohen Geburtenrate, die durch eine hohe Sterberate ausgeglichen wird, </w:t>
      </w:r>
      <w:r w:rsidR="00274E10">
        <w:rPr>
          <w:lang w:bidi="de-DE"/>
        </w:rPr>
        <w:t xml:space="preserve">hin </w:t>
      </w:r>
      <w:r w:rsidRPr="255224D4">
        <w:rPr>
          <w:lang w:bidi="de-DE"/>
        </w:rPr>
        <w:t xml:space="preserve">zu </w:t>
      </w:r>
      <w:r w:rsidR="00274E10">
        <w:rPr>
          <w:lang w:bidi="de-DE"/>
        </w:rPr>
        <w:t xml:space="preserve">einer </w:t>
      </w:r>
      <w:r w:rsidRPr="255224D4">
        <w:rPr>
          <w:lang w:bidi="de-DE"/>
        </w:rPr>
        <w:t xml:space="preserve">Bevölkerungsstabilität aufgrund einer niedrigen Geburtenrate, die durch niedrige Sterberaten ausgeglichen wird (Merson et al., 2020). </w:t>
      </w:r>
    </w:p>
    <w:p w14:paraId="25789094" w14:textId="1E53141A" w:rsidR="00E9302C" w:rsidRPr="009D7E2A" w:rsidRDefault="00F36595">
      <w:pPr>
        <w:spacing w:after="0" w:line="480" w:lineRule="auto"/>
        <w:rPr>
          <w:rFonts w:asciiTheme="minorHAnsi" w:hAnsiTheme="minorHAnsi" w:cstheme="minorBidi"/>
          <w:lang w:eastAsia="de-DE"/>
        </w:rPr>
      </w:pPr>
      <w:r>
        <w:rPr>
          <w:lang w:bidi="de-DE"/>
        </w:rPr>
        <w:t xml:space="preserve">Mittlerweile </w:t>
      </w:r>
      <w:r w:rsidR="7FCD357A" w:rsidRPr="255224D4">
        <w:rPr>
          <w:lang w:bidi="de-DE"/>
        </w:rPr>
        <w:t xml:space="preserve">durchlaufen die Maßnahmen zur Verringerung der Krankheitslast häufig </w:t>
      </w:r>
      <w:r w:rsidR="00274E10">
        <w:rPr>
          <w:lang w:bidi="de-DE"/>
        </w:rPr>
        <w:t>ähnliche</w:t>
      </w:r>
      <w:r w:rsidR="7FCD357A" w:rsidRPr="255224D4">
        <w:rPr>
          <w:lang w:bidi="de-DE"/>
        </w:rPr>
        <w:t xml:space="preserve"> Phasen wie in der </w:t>
      </w:r>
      <w:r>
        <w:rPr>
          <w:lang w:bidi="de-DE"/>
        </w:rPr>
        <w:t>unteren</w:t>
      </w:r>
      <w:r w:rsidR="7FCD357A" w:rsidRPr="255224D4">
        <w:rPr>
          <w:lang w:bidi="de-DE"/>
        </w:rPr>
        <w:t xml:space="preserve"> Tabelle dargestellt, wobei die Maßnahmen mit der Verbesserung der Gesundheitswissenschaft, der Wirtschaft und anderer sozialer Faktoren (z.</w:t>
      </w:r>
      <w:r w:rsidR="00856A60">
        <w:rPr>
          <w:lang w:bidi="de-DE"/>
        </w:rPr>
        <w:t> </w:t>
      </w:r>
      <w:r w:rsidR="7FCD357A" w:rsidRPr="255224D4">
        <w:rPr>
          <w:lang w:bidi="de-DE"/>
        </w:rPr>
        <w:t>B. Nahrungsmittelsicherheit/Ernährung, Wohnen, Bildung/Alphabetisierung und Trinkwasser/Abwasser) zusammenhängen.</w:t>
      </w:r>
    </w:p>
    <w:p w14:paraId="43B98E7C" w14:textId="77777777" w:rsidR="00E9302C" w:rsidRPr="009D7E2A" w:rsidRDefault="00E9302C" w:rsidP="00BC624D">
      <w:pPr>
        <w:spacing w:after="0" w:line="480" w:lineRule="auto"/>
        <w:rPr>
          <w:rFonts w:asciiTheme="minorHAnsi" w:hAnsiTheme="minorHAnsi" w:cstheme="minorBidi"/>
          <w:lang w:eastAsia="de-DE"/>
        </w:rPr>
      </w:pPr>
    </w:p>
    <w:p w14:paraId="43526B3F" w14:textId="4BE93530" w:rsidR="006E167D" w:rsidRPr="009D7E2A" w:rsidRDefault="006E167D" w:rsidP="00C561B9">
      <w:pPr>
        <w:spacing w:after="0" w:line="480" w:lineRule="auto"/>
        <w:ind w:firstLine="709"/>
        <w:rPr>
          <w:rFonts w:asciiTheme="minorHAnsi" w:hAnsiTheme="minorHAnsi" w:cstheme="minorHAnsi"/>
          <w:szCs w:val="24"/>
          <w:lang w:eastAsia="de-DE"/>
        </w:rPr>
      </w:pPr>
    </w:p>
    <w:tbl>
      <w:tblPr>
        <w:tblStyle w:val="GridTable4-Accent51"/>
        <w:tblW w:w="8615" w:type="dxa"/>
        <w:tblLook w:val="04A0" w:firstRow="1" w:lastRow="0" w:firstColumn="1" w:lastColumn="0" w:noHBand="0" w:noVBand="1"/>
      </w:tblPr>
      <w:tblGrid>
        <w:gridCol w:w="2871"/>
        <w:gridCol w:w="5744"/>
      </w:tblGrid>
      <w:tr w:rsidR="00A45405" w:rsidRPr="0075436E" w14:paraId="25BB2135" w14:textId="77777777" w:rsidTr="00BC624D">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8615" w:type="dxa"/>
            <w:gridSpan w:val="2"/>
          </w:tcPr>
          <w:p w14:paraId="4F345559" w14:textId="64F4B637" w:rsidR="00A45405" w:rsidRPr="009D7E2A" w:rsidRDefault="00A45405" w:rsidP="00F75566">
            <w:pPr>
              <w:spacing w:line="480" w:lineRule="auto"/>
              <w:rPr>
                <w:rFonts w:asciiTheme="minorHAnsi" w:hAnsiTheme="minorHAnsi" w:cstheme="minorHAnsi"/>
                <w:szCs w:val="24"/>
              </w:rPr>
            </w:pPr>
            <w:r>
              <w:rPr>
                <w:lang w:bidi="de-DE"/>
              </w:rPr>
              <w:t>Deskriptive Phasen des epidemiologischen Übergangs</w:t>
            </w:r>
          </w:p>
        </w:tc>
      </w:tr>
      <w:tr w:rsidR="00A45405" w:rsidRPr="00337A50" w14:paraId="314DFCDA" w14:textId="77777777" w:rsidTr="00BC624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871" w:type="dxa"/>
            <w:vAlign w:val="center"/>
          </w:tcPr>
          <w:p w14:paraId="16F5BAFC" w14:textId="2BBC6A1F" w:rsidR="00A45405" w:rsidRPr="00616CF1" w:rsidRDefault="00B008EB" w:rsidP="00F75566">
            <w:pPr>
              <w:spacing w:after="0" w:line="480" w:lineRule="auto"/>
              <w:jc w:val="center"/>
              <w:rPr>
                <w:rFonts w:asciiTheme="minorHAnsi" w:hAnsiTheme="minorHAnsi" w:cstheme="minorHAnsi"/>
                <w:szCs w:val="24"/>
                <w:lang w:val="en-US"/>
              </w:rPr>
            </w:pPr>
            <w:r>
              <w:rPr>
                <w:lang w:bidi="de-DE"/>
              </w:rPr>
              <w:t>Phase</w:t>
            </w:r>
          </w:p>
        </w:tc>
        <w:tc>
          <w:tcPr>
            <w:tcW w:w="5743" w:type="dxa"/>
            <w:vAlign w:val="center"/>
          </w:tcPr>
          <w:p w14:paraId="6C130905" w14:textId="39F72DA1" w:rsidR="00A45405" w:rsidRPr="00616CF1" w:rsidRDefault="00B008EB" w:rsidP="00F75566">
            <w:p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b/>
                <w:lang w:bidi="de-DE"/>
              </w:rPr>
              <w:t>Merkmale/Messgrößen</w:t>
            </w:r>
          </w:p>
        </w:tc>
      </w:tr>
      <w:tr w:rsidR="00A45405" w:rsidRPr="0075436E" w14:paraId="14CCEA61" w14:textId="77777777" w:rsidTr="00BC624D">
        <w:trPr>
          <w:trHeight w:val="1566"/>
        </w:trPr>
        <w:tc>
          <w:tcPr>
            <w:cnfStyle w:val="001000000000" w:firstRow="0" w:lastRow="0" w:firstColumn="1" w:lastColumn="0" w:oddVBand="0" w:evenVBand="0" w:oddHBand="0" w:evenHBand="0" w:firstRowFirstColumn="0" w:firstRowLastColumn="0" w:lastRowFirstColumn="0" w:lastRowLastColumn="0"/>
            <w:tcW w:w="2871" w:type="dxa"/>
            <w:vAlign w:val="center"/>
          </w:tcPr>
          <w:p w14:paraId="17EA10BD" w14:textId="04F5A5F4" w:rsidR="00A45405" w:rsidRDefault="00A45405" w:rsidP="00F75566">
            <w:pPr>
              <w:spacing w:after="0" w:line="480" w:lineRule="auto"/>
              <w:jc w:val="center"/>
              <w:rPr>
                <w:rFonts w:asciiTheme="minorHAnsi" w:hAnsiTheme="minorHAnsi" w:cstheme="minorHAnsi"/>
                <w:szCs w:val="24"/>
                <w:lang w:val="en-US"/>
              </w:rPr>
            </w:pPr>
            <w:r>
              <w:rPr>
                <w:lang w:bidi="de-DE"/>
              </w:rPr>
              <w:t>Seuchen/Hunger</w:t>
            </w:r>
          </w:p>
        </w:tc>
        <w:tc>
          <w:tcPr>
            <w:tcW w:w="5743" w:type="dxa"/>
          </w:tcPr>
          <w:p w14:paraId="0990D876" w14:textId="06F3BD62" w:rsidR="00A45405" w:rsidRPr="009D7E2A" w:rsidRDefault="00A45405" w:rsidP="00F75566">
            <w:pPr>
              <w:spacing w:after="0" w:line="480" w:lineRule="auto"/>
              <w:ind w:right="56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lang w:bidi="de-DE"/>
              </w:rPr>
              <w:t xml:space="preserve">Hohe </w:t>
            </w:r>
            <w:r w:rsidR="00F36595">
              <w:rPr>
                <w:lang w:bidi="de-DE"/>
              </w:rPr>
              <w:t>Geburtenraten</w:t>
            </w:r>
            <w:r>
              <w:rPr>
                <w:lang w:bidi="de-DE"/>
              </w:rPr>
              <w:t>, Infektionskrankheiten und Sterblichkeit (insbesondere bei Müttern, pränatal, perinatal und durch Ernährung)</w:t>
            </w:r>
          </w:p>
        </w:tc>
      </w:tr>
      <w:tr w:rsidR="00A45405" w:rsidRPr="00D53DDA" w14:paraId="21154AB7" w14:textId="77777777" w:rsidTr="00BC624D">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2871" w:type="dxa"/>
            <w:vAlign w:val="center"/>
          </w:tcPr>
          <w:p w14:paraId="144857F8" w14:textId="4BB1FE91" w:rsidR="00A45405" w:rsidRPr="00A2003F" w:rsidRDefault="00A45405" w:rsidP="00F75566">
            <w:pPr>
              <w:spacing w:after="0" w:line="480" w:lineRule="auto"/>
              <w:jc w:val="center"/>
              <w:rPr>
                <w:rFonts w:asciiTheme="minorHAnsi" w:hAnsiTheme="minorHAnsi" w:cstheme="minorHAnsi"/>
                <w:szCs w:val="24"/>
                <w:lang w:val="en-US"/>
              </w:rPr>
            </w:pPr>
            <w:r>
              <w:rPr>
                <w:lang w:bidi="de-DE"/>
              </w:rPr>
              <w:t>Rückgang von Pandemien</w:t>
            </w:r>
          </w:p>
        </w:tc>
        <w:tc>
          <w:tcPr>
            <w:tcW w:w="5743" w:type="dxa"/>
          </w:tcPr>
          <w:p w14:paraId="36637892" w14:textId="699F25C5" w:rsidR="00A45405" w:rsidRPr="009D7E2A" w:rsidRDefault="00A45405" w:rsidP="00A45405">
            <w:pPr>
              <w:spacing w:after="0" w:line="480" w:lineRule="auto"/>
              <w:ind w:right="566"/>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lang w:bidi="de-DE"/>
              </w:rPr>
              <w:t xml:space="preserve">Hohe </w:t>
            </w:r>
            <w:r w:rsidR="00F36595">
              <w:rPr>
                <w:lang w:bidi="de-DE"/>
              </w:rPr>
              <w:t>Geburten</w:t>
            </w:r>
            <w:r>
              <w:rPr>
                <w:lang w:bidi="de-DE"/>
              </w:rPr>
              <w:t>raten, sinkende Sterblichkeitsraten, Bevölkerungswachstum</w:t>
            </w:r>
            <w:r w:rsidR="00F36595">
              <w:rPr>
                <w:lang w:bidi="de-DE"/>
              </w:rPr>
              <w:t xml:space="preserve"> und eine höhere</w:t>
            </w:r>
            <w:r>
              <w:rPr>
                <w:lang w:bidi="de-DE"/>
              </w:rPr>
              <w:t xml:space="preserve"> Lebenserwartung sind die wichtigsten Auswirkungen des demografischen Übergangs</w:t>
            </w:r>
          </w:p>
        </w:tc>
      </w:tr>
      <w:tr w:rsidR="00A45405" w:rsidRPr="00D53DDA" w14:paraId="184C7BE5" w14:textId="77777777" w:rsidTr="00BC624D">
        <w:trPr>
          <w:trHeight w:val="2075"/>
        </w:trPr>
        <w:tc>
          <w:tcPr>
            <w:cnfStyle w:val="001000000000" w:firstRow="0" w:lastRow="0" w:firstColumn="1" w:lastColumn="0" w:oddVBand="0" w:evenVBand="0" w:oddHBand="0" w:evenHBand="0" w:firstRowFirstColumn="0" w:firstRowLastColumn="0" w:lastRowFirstColumn="0" w:lastRowLastColumn="0"/>
            <w:tcW w:w="2871" w:type="dxa"/>
            <w:vAlign w:val="center"/>
          </w:tcPr>
          <w:p w14:paraId="48E00182" w14:textId="66420FD5" w:rsidR="00A45405" w:rsidRPr="009D7E2A" w:rsidRDefault="00A45405" w:rsidP="00F75566">
            <w:pPr>
              <w:spacing w:after="0" w:line="480" w:lineRule="auto"/>
              <w:jc w:val="center"/>
              <w:rPr>
                <w:rFonts w:asciiTheme="minorHAnsi" w:hAnsiTheme="minorHAnsi" w:cstheme="minorHAnsi"/>
                <w:szCs w:val="24"/>
              </w:rPr>
            </w:pPr>
            <w:r>
              <w:rPr>
                <w:lang w:bidi="de-DE"/>
              </w:rPr>
              <w:lastRenderedPageBreak/>
              <w:t>Zunahme chronischer/nicht übertragbarer Krankheiten (CNC)</w:t>
            </w:r>
          </w:p>
        </w:tc>
        <w:tc>
          <w:tcPr>
            <w:tcW w:w="5743" w:type="dxa"/>
          </w:tcPr>
          <w:p w14:paraId="54A6A673" w14:textId="063F08E5" w:rsidR="00A45405" w:rsidRPr="009D7E2A" w:rsidRDefault="00A45405" w:rsidP="00A45405">
            <w:pPr>
              <w:spacing w:after="0"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lang w:bidi="de-DE"/>
              </w:rPr>
              <w:t xml:space="preserve"> Die Geburtenrate sinkt, die Bevölkerung altert, CNC-Krankheiten nehmen zu, Verletzungen nehmen zu, die Sterblichkeit sinkt, die Lebenserwartung steigt, und die alternde Bevölkerung bringt neue Krankheits</w:t>
            </w:r>
            <w:r w:rsidR="00F36595">
              <w:rPr>
                <w:lang w:bidi="de-DE"/>
              </w:rPr>
              <w:t>be</w:t>
            </w:r>
            <w:r>
              <w:rPr>
                <w:lang w:bidi="de-DE"/>
              </w:rPr>
              <w:t>last</w:t>
            </w:r>
            <w:r w:rsidR="00F36595">
              <w:rPr>
                <w:lang w:bidi="de-DE"/>
              </w:rPr>
              <w:t>ungen</w:t>
            </w:r>
            <w:r>
              <w:rPr>
                <w:lang w:bidi="de-DE"/>
              </w:rPr>
              <w:t xml:space="preserve"> mit sich.</w:t>
            </w:r>
          </w:p>
        </w:tc>
      </w:tr>
      <w:tr w:rsidR="00A45405" w:rsidRPr="00D53DDA" w14:paraId="2D4E1F62" w14:textId="77777777" w:rsidTr="00BC624D">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2871" w:type="dxa"/>
            <w:vAlign w:val="center"/>
          </w:tcPr>
          <w:p w14:paraId="4939CC2B" w14:textId="4D9196D6" w:rsidR="00A45405" w:rsidRPr="00A2003F" w:rsidRDefault="00A45405" w:rsidP="00F75566">
            <w:pPr>
              <w:spacing w:after="0" w:line="480" w:lineRule="auto"/>
              <w:jc w:val="center"/>
              <w:rPr>
                <w:rFonts w:asciiTheme="minorHAnsi" w:hAnsiTheme="minorHAnsi" w:cstheme="minorHAnsi"/>
                <w:szCs w:val="24"/>
                <w:lang w:val="en-US"/>
              </w:rPr>
            </w:pPr>
            <w:r>
              <w:rPr>
                <w:lang w:bidi="de-DE"/>
              </w:rPr>
              <w:t>Lebensstil/Degenerative Krankheiten</w:t>
            </w:r>
          </w:p>
        </w:tc>
        <w:tc>
          <w:tcPr>
            <w:tcW w:w="5743" w:type="dxa"/>
          </w:tcPr>
          <w:p w14:paraId="495A6E81" w14:textId="65547F75" w:rsidR="00A45405" w:rsidRPr="009D7E2A" w:rsidRDefault="00A45405" w:rsidP="00A45405">
            <w:p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lang w:bidi="de-DE"/>
              </w:rPr>
              <w:t>Die Krankheitslast besteht größtenteils aus CNC; die Sterblichkeit geht weiter zurück, sogar in einigen CNC; neue Krankheiten und Epidemien treten auf.</w:t>
            </w:r>
          </w:p>
        </w:tc>
      </w:tr>
    </w:tbl>
    <w:p w14:paraId="6029D6C9" w14:textId="60F9CDB0" w:rsidR="007B63A1" w:rsidRPr="00F36595" w:rsidRDefault="007B63A1" w:rsidP="007B63A1">
      <w:pPr>
        <w:spacing w:after="0" w:line="480" w:lineRule="auto"/>
        <w:jc w:val="left"/>
        <w:rPr>
          <w:rFonts w:asciiTheme="minorHAnsi" w:hAnsiTheme="minorHAnsi" w:cstheme="minorHAnsi"/>
          <w:szCs w:val="24"/>
        </w:rPr>
      </w:pPr>
      <w:r>
        <w:rPr>
          <w:lang w:bidi="de-DE"/>
        </w:rPr>
        <w:t xml:space="preserve">Quelle: Gerardo Fernandez (2022), </w:t>
      </w:r>
      <w:r w:rsidR="00F36595">
        <w:rPr>
          <w:lang w:bidi="de-DE"/>
        </w:rPr>
        <w:t>nach</w:t>
      </w:r>
      <w:r>
        <w:rPr>
          <w:lang w:bidi="de-DE"/>
        </w:rPr>
        <w:t xml:space="preserve"> Merson et al. (2020) und </w:t>
      </w:r>
      <w:proofErr w:type="spellStart"/>
      <w:r>
        <w:rPr>
          <w:lang w:bidi="de-DE"/>
        </w:rPr>
        <w:t>Lindstrand</w:t>
      </w:r>
      <w:proofErr w:type="spellEnd"/>
      <w:r>
        <w:rPr>
          <w:lang w:bidi="de-DE"/>
        </w:rPr>
        <w:t xml:space="preserve"> (2006). </w:t>
      </w:r>
    </w:p>
    <w:p w14:paraId="0ADEB1D5" w14:textId="2E8A3BF0" w:rsidR="00D819C9" w:rsidRPr="00F36595" w:rsidRDefault="00D819C9" w:rsidP="255224D4">
      <w:pPr>
        <w:spacing w:after="0" w:line="480" w:lineRule="auto"/>
        <w:rPr>
          <w:rFonts w:asciiTheme="minorHAnsi" w:hAnsiTheme="minorHAnsi" w:cstheme="minorBidi"/>
        </w:rPr>
      </w:pPr>
    </w:p>
    <w:p w14:paraId="30D85375" w14:textId="5C73E173" w:rsidR="00925509" w:rsidRPr="00F36595" w:rsidRDefault="0B29F9A8" w:rsidP="00960344">
      <w:pPr>
        <w:pStyle w:val="berschrift3"/>
        <w:spacing w:line="480" w:lineRule="auto"/>
        <w:rPr>
          <w:rFonts w:asciiTheme="minorHAnsi" w:hAnsiTheme="minorHAnsi" w:cstheme="minorHAnsi"/>
          <w:szCs w:val="26"/>
        </w:rPr>
      </w:pPr>
      <w:r w:rsidRPr="58344149">
        <w:rPr>
          <w:lang w:bidi="de-DE"/>
        </w:rPr>
        <w:t>Fragen zur Selbstkontrolle</w:t>
      </w:r>
    </w:p>
    <w:p w14:paraId="6017311E" w14:textId="453BDA84" w:rsidR="58344149" w:rsidRPr="009D7E2A" w:rsidRDefault="00834791" w:rsidP="008D5C32">
      <w:pPr>
        <w:pStyle w:val="Listenabsatz"/>
        <w:numPr>
          <w:ilvl w:val="0"/>
          <w:numId w:val="20"/>
        </w:numPr>
        <w:spacing w:after="0" w:line="480" w:lineRule="auto"/>
      </w:pPr>
      <w:r>
        <w:rPr>
          <w:lang w:bidi="de-DE"/>
        </w:rPr>
        <w:t>Bitte nennen Sie deskriptive Phasen des epidemiologischen Übergangs</w:t>
      </w:r>
    </w:p>
    <w:p w14:paraId="22664BCD" w14:textId="0DCF6ECA" w:rsidR="58344149" w:rsidRPr="009D7E2A" w:rsidRDefault="00834791" w:rsidP="58344149">
      <w:pPr>
        <w:spacing w:after="0" w:line="480" w:lineRule="auto"/>
        <w:rPr>
          <w:rFonts w:asciiTheme="minorHAnsi" w:eastAsiaTheme="minorEastAsia" w:hAnsiTheme="minorHAnsi" w:cstheme="minorBidi"/>
          <w:i/>
          <w:iCs/>
          <w:szCs w:val="24"/>
          <w:u w:val="single"/>
        </w:rPr>
      </w:pPr>
      <w:r w:rsidRPr="00BC624D">
        <w:rPr>
          <w:i/>
          <w:u w:val="single"/>
          <w:lang w:bidi="de-DE"/>
        </w:rPr>
        <w:t>Seuchen/Hunger, rückläufige Pandemien, CNC und Lebensstil/degenerative Krankheiten</w:t>
      </w:r>
    </w:p>
    <w:p w14:paraId="4A76C004" w14:textId="24DBEFA9" w:rsidR="00385CA7" w:rsidRPr="009D7E2A" w:rsidRDefault="00385CA7" w:rsidP="58344149">
      <w:pPr>
        <w:spacing w:after="0" w:line="480" w:lineRule="auto"/>
        <w:ind w:left="426"/>
        <w:rPr>
          <w:rStyle w:val="berschrift1Zchn"/>
          <w:rFonts w:asciiTheme="minorHAnsi" w:hAnsiTheme="minorHAnsi" w:cstheme="minorBidi"/>
          <w:color w:val="C00000"/>
          <w:sz w:val="24"/>
          <w:szCs w:val="24"/>
        </w:rPr>
      </w:pPr>
    </w:p>
    <w:p w14:paraId="602ED4B3" w14:textId="5B2C5E7A" w:rsidR="58344149" w:rsidRPr="009D7E2A" w:rsidRDefault="58344149" w:rsidP="0024024D">
      <w:pPr>
        <w:pStyle w:val="Summary"/>
      </w:pPr>
      <w:r w:rsidRPr="00BC624D">
        <w:rPr>
          <w:lang w:bidi="de-DE"/>
        </w:rPr>
        <w:t>Zusammenfassung</w:t>
      </w:r>
    </w:p>
    <w:p w14:paraId="105F7266" w14:textId="621B4AA6" w:rsidR="58344149" w:rsidRPr="009D7E2A" w:rsidRDefault="00F36595" w:rsidP="00BC624D">
      <w:pPr>
        <w:spacing w:line="480" w:lineRule="auto"/>
        <w:rPr>
          <w:rFonts w:cs="Calibri"/>
          <w:szCs w:val="24"/>
        </w:rPr>
      </w:pPr>
      <w:r>
        <w:rPr>
          <w:lang w:bidi="de-DE"/>
        </w:rPr>
        <w:t>Als</w:t>
      </w:r>
      <w:r w:rsidR="58344149" w:rsidRPr="58344149">
        <w:rPr>
          <w:lang w:bidi="de-DE"/>
        </w:rPr>
        <w:t xml:space="preserve"> Teilbereich des internationalen Gesundheitsmanagements ist </w:t>
      </w:r>
      <w:r w:rsidR="00790637">
        <w:rPr>
          <w:lang w:bidi="de-DE"/>
        </w:rPr>
        <w:t xml:space="preserve">die Global Health </w:t>
      </w:r>
      <w:r w:rsidR="58344149" w:rsidRPr="58344149">
        <w:rPr>
          <w:lang w:bidi="de-DE"/>
        </w:rPr>
        <w:t xml:space="preserve">interdisziplinär und umfassend. Um dieses Feld systematisch zu erschließen (d. h. um </w:t>
      </w:r>
      <w:r w:rsidR="00790637">
        <w:rPr>
          <w:lang w:bidi="de-DE"/>
        </w:rPr>
        <w:t>Fragen nach dem</w:t>
      </w:r>
      <w:r w:rsidR="58344149" w:rsidRPr="58344149">
        <w:rPr>
          <w:lang w:bidi="de-DE"/>
        </w:rPr>
        <w:t xml:space="preserve"> Wer, Was, Wann, Wo, Warum und Wie der globalen Gesundheit zu umreißen), </w:t>
      </w:r>
      <w:r w:rsidR="00790637">
        <w:rPr>
          <w:lang w:bidi="de-DE"/>
        </w:rPr>
        <w:t>wurde</w:t>
      </w:r>
      <w:r w:rsidR="58344149" w:rsidRPr="58344149">
        <w:rPr>
          <w:lang w:bidi="de-DE"/>
        </w:rPr>
        <w:t xml:space="preserve"> in der ersten Lektion die Bevölkerungsgesundheit umrissen und dargelegt. Die Schnittmenge zwischen der Bevölkerungsgesundheit als Wissenschaft </w:t>
      </w:r>
      <w:r w:rsidR="58344149" w:rsidRPr="58344149">
        <w:rPr>
          <w:lang w:bidi="de-DE"/>
        </w:rPr>
        <w:lastRenderedPageBreak/>
        <w:t xml:space="preserve">und dem Bereich der globalen Gesundheit besteht in den Auswirkungen negativer Krankheitsfolgen auf die Bevölkerung, auch bekannt als Krankheitslast. Die Messung und Erforschung der Gesundheit der Bevölkerung stützt sich auf die </w:t>
      </w:r>
      <w:r w:rsidR="00790637">
        <w:rPr>
          <w:lang w:bidi="de-DE"/>
        </w:rPr>
        <w:t>g</w:t>
      </w:r>
      <w:r w:rsidR="58344149" w:rsidRPr="58344149">
        <w:rPr>
          <w:lang w:bidi="de-DE"/>
        </w:rPr>
        <w:t>esundheitswissenschaft</w:t>
      </w:r>
      <w:r w:rsidR="00790637">
        <w:rPr>
          <w:lang w:bidi="de-DE"/>
        </w:rPr>
        <w:t>lichen Bereiche der</w:t>
      </w:r>
      <w:r w:rsidR="58344149" w:rsidRPr="58344149">
        <w:rPr>
          <w:lang w:bidi="de-DE"/>
        </w:rPr>
        <w:t xml:space="preserve"> Biostatistik und</w:t>
      </w:r>
      <w:r w:rsidR="00790637">
        <w:rPr>
          <w:lang w:bidi="de-DE"/>
        </w:rPr>
        <w:t xml:space="preserve"> der</w:t>
      </w:r>
      <w:r w:rsidR="58344149" w:rsidRPr="58344149">
        <w:rPr>
          <w:lang w:bidi="de-DE"/>
        </w:rPr>
        <w:t xml:space="preserve"> Epidemiologie und richtet ihr Augenmerk auf bevölkerungsbezogene Ergebnisse, wie Häufigkeit, Schweregrad, Folgen und betroffene Bevölkerungsgruppen. In diesem Zusammenhang gilt es auch die von den Weltgesundheitsorganisationen verwendeten Klassifizierungssysteme für Krankheiten zu erörtern, da diese für die Kommunikation über die gesundheitlichen Auswirkungen von Krankheiten auf der ganzen Welt zu Standards geworden sind. </w:t>
      </w:r>
    </w:p>
    <w:p w14:paraId="308EC545" w14:textId="32D8E515" w:rsidR="58344149" w:rsidRPr="009D7E2A" w:rsidRDefault="15EE1AAA" w:rsidP="00BC624D">
      <w:pPr>
        <w:spacing w:line="480" w:lineRule="auto"/>
        <w:rPr>
          <w:rFonts w:cs="Calibri"/>
          <w:szCs w:val="24"/>
        </w:rPr>
      </w:pPr>
      <w:r w:rsidRPr="473A4F6B">
        <w:rPr>
          <w:lang w:bidi="de-DE"/>
        </w:rPr>
        <w:t xml:space="preserve">In </w:t>
      </w:r>
      <w:r w:rsidR="00DA413B">
        <w:rPr>
          <w:lang w:bidi="de-DE"/>
        </w:rPr>
        <w:t xml:space="preserve">der </w:t>
      </w:r>
      <w:r w:rsidRPr="473A4F6B">
        <w:rPr>
          <w:lang w:bidi="de-DE"/>
        </w:rPr>
        <w:t xml:space="preserve">Erläuterung </w:t>
      </w:r>
      <w:r w:rsidR="00790637">
        <w:rPr>
          <w:lang w:bidi="de-DE"/>
        </w:rPr>
        <w:t>der</w:t>
      </w:r>
      <w:r w:rsidRPr="473A4F6B">
        <w:rPr>
          <w:lang w:bidi="de-DE"/>
        </w:rPr>
        <w:t xml:space="preserve"> Auswirkungen der globalen Krankheitslast werden weitere Unterteilungen </w:t>
      </w:r>
      <w:r w:rsidR="00790637">
        <w:rPr>
          <w:lang w:bidi="de-DE"/>
        </w:rPr>
        <w:t>erörtert, etwa</w:t>
      </w:r>
      <w:r w:rsidRPr="473A4F6B">
        <w:rPr>
          <w:lang w:bidi="de-DE"/>
        </w:rPr>
        <w:t xml:space="preserve"> </w:t>
      </w:r>
      <w:r w:rsidR="00790637">
        <w:rPr>
          <w:lang w:bidi="de-DE"/>
        </w:rPr>
        <w:t xml:space="preserve">die Einteilung in </w:t>
      </w:r>
      <w:r w:rsidRPr="473A4F6B">
        <w:rPr>
          <w:lang w:bidi="de-DE"/>
        </w:rPr>
        <w:t>psychische Gesundheit/Krankheit</w:t>
      </w:r>
      <w:r w:rsidR="00790637">
        <w:rPr>
          <w:lang w:bidi="de-DE"/>
        </w:rPr>
        <w:t xml:space="preserve"> oder </w:t>
      </w:r>
      <w:r w:rsidRPr="473A4F6B">
        <w:rPr>
          <w:lang w:bidi="de-DE"/>
        </w:rPr>
        <w:t xml:space="preserve">ansteckende und chronische Krankheiten. Zum Schluss </w:t>
      </w:r>
      <w:r w:rsidR="00790637">
        <w:rPr>
          <w:lang w:bidi="de-DE"/>
        </w:rPr>
        <w:t>wurde</w:t>
      </w:r>
      <w:r w:rsidRPr="473A4F6B">
        <w:rPr>
          <w:lang w:bidi="de-DE"/>
        </w:rPr>
        <w:t xml:space="preserve"> </w:t>
      </w:r>
      <w:r w:rsidR="00790637">
        <w:rPr>
          <w:lang w:bidi="de-DE"/>
        </w:rPr>
        <w:t>beleuchtet</w:t>
      </w:r>
      <w:r w:rsidRPr="473A4F6B">
        <w:rPr>
          <w:lang w:bidi="de-DE"/>
        </w:rPr>
        <w:t xml:space="preserve">, wie sich diese Auswirkungen auf die Gesundheit im Laufe der Zeit verändert haben, wobei verschiedene Bevölkerungsgruppen </w:t>
      </w:r>
      <w:r w:rsidR="00790637">
        <w:rPr>
          <w:lang w:bidi="de-DE"/>
        </w:rPr>
        <w:t>jeweils unterschiedlich</w:t>
      </w:r>
      <w:r w:rsidRPr="473A4F6B">
        <w:rPr>
          <w:lang w:bidi="de-DE"/>
        </w:rPr>
        <w:t xml:space="preserve"> betroffen sind, was zu den so genannten demografischen und epidemiologischen Übergängen geführt hat. Diese </w:t>
      </w:r>
      <w:r w:rsidR="00790637">
        <w:rPr>
          <w:lang w:bidi="de-DE"/>
        </w:rPr>
        <w:t>Entwicklungen</w:t>
      </w:r>
      <w:r w:rsidRPr="473A4F6B">
        <w:rPr>
          <w:lang w:bidi="de-DE"/>
        </w:rPr>
        <w:t xml:space="preserve"> </w:t>
      </w:r>
      <w:r w:rsidR="000C582A">
        <w:rPr>
          <w:lang w:bidi="de-DE"/>
        </w:rPr>
        <w:t>spielen</w:t>
      </w:r>
      <w:r w:rsidRPr="473A4F6B">
        <w:rPr>
          <w:lang w:bidi="de-DE"/>
        </w:rPr>
        <w:t xml:space="preserve"> bei der </w:t>
      </w:r>
      <w:r w:rsidR="000C582A">
        <w:rPr>
          <w:lang w:bidi="de-DE"/>
        </w:rPr>
        <w:t>Untersuchung</w:t>
      </w:r>
      <w:r w:rsidRPr="473A4F6B">
        <w:rPr>
          <w:lang w:bidi="de-DE"/>
        </w:rPr>
        <w:t xml:space="preserve"> der Auswirkungen der globalen Krankheitslast eine wichtige Rolle.</w:t>
      </w:r>
    </w:p>
    <w:p w14:paraId="6139D738" w14:textId="77777777" w:rsidR="00CA3A8A" w:rsidRPr="009D7E2A" w:rsidRDefault="00CA3A8A">
      <w:pPr>
        <w:spacing w:after="0" w:line="240" w:lineRule="auto"/>
        <w:jc w:val="left"/>
        <w:rPr>
          <w:rFonts w:asciiTheme="minorHAnsi" w:eastAsiaTheme="majorEastAsia" w:hAnsiTheme="minorHAnsi" w:cstheme="minorBidi"/>
          <w:bCs/>
          <w:color w:val="009394"/>
          <w:sz w:val="60"/>
          <w:szCs w:val="28"/>
        </w:rPr>
      </w:pPr>
      <w:r>
        <w:rPr>
          <w:lang w:bidi="de-DE"/>
        </w:rPr>
        <w:br w:type="page"/>
      </w:r>
    </w:p>
    <w:p w14:paraId="07B53AFB" w14:textId="33F53688" w:rsidR="00A63D44" w:rsidRPr="009D7E2A" w:rsidRDefault="00A63D44" w:rsidP="00A63D44">
      <w:pPr>
        <w:pStyle w:val="berschrift1"/>
        <w:spacing w:line="480" w:lineRule="auto"/>
        <w:rPr>
          <w:rFonts w:asciiTheme="minorHAnsi" w:hAnsiTheme="minorHAnsi" w:cstheme="minorBidi"/>
        </w:rPr>
      </w:pPr>
      <w:r w:rsidRPr="62534E02">
        <w:rPr>
          <w:lang w:bidi="de-DE"/>
        </w:rPr>
        <w:lastRenderedPageBreak/>
        <w:t>Lektion 2 – Soziale Determinanten der Gesundheit und gesundheitliche Chancengleichheit</w:t>
      </w:r>
    </w:p>
    <w:p w14:paraId="4EA47564" w14:textId="77777777" w:rsidR="00A63D44" w:rsidRPr="009D7E2A" w:rsidRDefault="00A63D44" w:rsidP="00A63D44">
      <w:pPr>
        <w:spacing w:after="0" w:line="480" w:lineRule="auto"/>
        <w:rPr>
          <w:rFonts w:asciiTheme="minorHAnsi" w:hAnsiTheme="minorHAnsi" w:cstheme="minorHAnsi"/>
          <w:b/>
          <w:bCs/>
          <w:szCs w:val="24"/>
        </w:rPr>
      </w:pPr>
      <w:r w:rsidRPr="00A2003F">
        <w:rPr>
          <w:b/>
          <w:lang w:bidi="de-DE"/>
        </w:rPr>
        <w:t>Lernziele</w:t>
      </w:r>
    </w:p>
    <w:p w14:paraId="16385EBD" w14:textId="6C8C0D72" w:rsidR="00A63D44" w:rsidRPr="009D7E2A" w:rsidRDefault="00A63D44" w:rsidP="00A63D44">
      <w:pPr>
        <w:spacing w:after="0" w:line="480" w:lineRule="auto"/>
        <w:rPr>
          <w:rFonts w:asciiTheme="minorHAnsi" w:hAnsiTheme="minorHAnsi" w:cstheme="minorHAnsi"/>
          <w:szCs w:val="24"/>
        </w:rPr>
      </w:pPr>
      <w:r w:rsidRPr="00A2003F">
        <w:rPr>
          <w:lang w:bidi="de-DE"/>
        </w:rPr>
        <w:t>Nach Abschluss dieser Lektion werden Sie in der Lage sein,</w:t>
      </w:r>
    </w:p>
    <w:p w14:paraId="0B97313C" w14:textId="45D924A1" w:rsidR="00A63D44" w:rsidRPr="009D7E2A" w:rsidRDefault="00A63D44" w:rsidP="00A63D44">
      <w:pPr>
        <w:pStyle w:val="Listenabsatz"/>
        <w:numPr>
          <w:ilvl w:val="0"/>
          <w:numId w:val="19"/>
        </w:numPr>
        <w:spacing w:after="0" w:line="480" w:lineRule="auto"/>
        <w:rPr>
          <w:rFonts w:asciiTheme="minorHAnsi" w:hAnsiTheme="minorHAnsi" w:cstheme="minorHAnsi"/>
          <w:szCs w:val="24"/>
        </w:rPr>
      </w:pPr>
      <w:r>
        <w:rPr>
          <w:lang w:bidi="de-DE"/>
        </w:rPr>
        <w:t>die Begriffe globale Gesundheit, Menschenrechte und Ethik zu definieren.</w:t>
      </w:r>
    </w:p>
    <w:p w14:paraId="42488398" w14:textId="25B8FDFD" w:rsidR="00A63D44" w:rsidRPr="009D7E2A" w:rsidRDefault="00A63D44" w:rsidP="00A63D44">
      <w:pPr>
        <w:pStyle w:val="Listenabsatz"/>
        <w:numPr>
          <w:ilvl w:val="0"/>
          <w:numId w:val="19"/>
        </w:numPr>
        <w:spacing w:after="0" w:line="480" w:lineRule="auto"/>
        <w:rPr>
          <w:rFonts w:asciiTheme="minorHAnsi" w:hAnsiTheme="minorHAnsi" w:cstheme="minorHAnsi"/>
          <w:szCs w:val="24"/>
        </w:rPr>
      </w:pPr>
      <w:r>
        <w:rPr>
          <w:lang w:bidi="de-DE"/>
        </w:rPr>
        <w:t>die Zusammenhänge zwischen globaler Gesundheit, Menschenrechten und Ethik zu berücksichtigen.</w:t>
      </w:r>
    </w:p>
    <w:p w14:paraId="72ED2BEB" w14:textId="7994136B" w:rsidR="00A63D44" w:rsidRPr="009D7E2A" w:rsidRDefault="00A63D44" w:rsidP="00A63D44">
      <w:pPr>
        <w:pStyle w:val="Listenabsatz"/>
        <w:numPr>
          <w:ilvl w:val="0"/>
          <w:numId w:val="19"/>
        </w:numPr>
        <w:spacing w:after="0" w:line="480" w:lineRule="auto"/>
        <w:rPr>
          <w:rFonts w:asciiTheme="minorHAnsi" w:hAnsiTheme="minorHAnsi" w:cstheme="minorHAnsi"/>
          <w:szCs w:val="24"/>
        </w:rPr>
      </w:pPr>
      <w:r>
        <w:rPr>
          <w:lang w:bidi="de-DE"/>
        </w:rPr>
        <w:t>die Bedeutung der sozialen Gesundheitsdeterminanten für die öffentliche Gesundheit zu definieren und zu erörtern.</w:t>
      </w:r>
    </w:p>
    <w:p w14:paraId="0FBABE13" w14:textId="53ECAE79" w:rsidR="00A63D44" w:rsidRPr="009D7E2A" w:rsidRDefault="00A63D44" w:rsidP="00A63D44">
      <w:pPr>
        <w:pStyle w:val="Listenabsatz"/>
        <w:numPr>
          <w:ilvl w:val="0"/>
          <w:numId w:val="19"/>
        </w:numPr>
        <w:spacing w:after="0" w:line="480" w:lineRule="auto"/>
        <w:rPr>
          <w:rFonts w:asciiTheme="minorHAnsi" w:hAnsiTheme="minorHAnsi" w:cstheme="minorHAnsi"/>
          <w:szCs w:val="24"/>
        </w:rPr>
      </w:pPr>
      <w:r>
        <w:rPr>
          <w:lang w:bidi="de-DE"/>
        </w:rPr>
        <w:t>das Konzept der gesundheitlichen Chancengleichheit, insbesondere im globalen Kontext, zu definieren.</w:t>
      </w:r>
    </w:p>
    <w:p w14:paraId="79AD624A" w14:textId="77777777" w:rsidR="0024024D" w:rsidRPr="009D7E2A" w:rsidRDefault="0024024D">
      <w:pPr>
        <w:spacing w:after="0" w:line="240" w:lineRule="auto"/>
        <w:jc w:val="left"/>
        <w:rPr>
          <w:rFonts w:asciiTheme="minorHAnsi" w:eastAsiaTheme="majorEastAsia" w:hAnsiTheme="minorHAnsi" w:cstheme="minorHAnsi"/>
          <w:bCs/>
          <w:color w:val="009394"/>
          <w:sz w:val="60"/>
          <w:szCs w:val="60"/>
        </w:rPr>
      </w:pPr>
      <w:r>
        <w:rPr>
          <w:lang w:bidi="de-DE"/>
        </w:rPr>
        <w:br w:type="page"/>
      </w:r>
    </w:p>
    <w:p w14:paraId="0A1AA15E" w14:textId="393D247B" w:rsidR="00A63D44" w:rsidRPr="009D7E2A" w:rsidRDefault="00A63D44" w:rsidP="00A63D44">
      <w:pPr>
        <w:pStyle w:val="berschrift1"/>
        <w:spacing w:line="480" w:lineRule="auto"/>
        <w:rPr>
          <w:rFonts w:asciiTheme="minorHAnsi" w:hAnsiTheme="minorHAnsi" w:cstheme="minorHAnsi"/>
          <w:szCs w:val="60"/>
        </w:rPr>
      </w:pPr>
      <w:r>
        <w:rPr>
          <w:lang w:bidi="de-DE"/>
        </w:rPr>
        <w:lastRenderedPageBreak/>
        <w:t>2. Soziale Determinanten von Gesundheit und gesundheitliche Chancengleichheit</w:t>
      </w:r>
    </w:p>
    <w:p w14:paraId="3AAD4B0C" w14:textId="77777777" w:rsidR="00A63D44" w:rsidRPr="009D7E2A" w:rsidRDefault="00A63D44" w:rsidP="00A63D44">
      <w:pPr>
        <w:pStyle w:val="berschrift2"/>
        <w:spacing w:line="480" w:lineRule="auto"/>
        <w:rPr>
          <w:rFonts w:asciiTheme="minorHAnsi" w:hAnsiTheme="minorHAnsi" w:cstheme="minorHAnsi"/>
          <w:sz w:val="24"/>
          <w:szCs w:val="24"/>
        </w:rPr>
      </w:pPr>
      <w:r w:rsidRPr="00A2003F">
        <w:rPr>
          <w:sz w:val="24"/>
          <w:lang w:bidi="de-DE"/>
        </w:rPr>
        <w:t>Einführung</w:t>
      </w:r>
    </w:p>
    <w:p w14:paraId="2524D22B" w14:textId="1D1F3360" w:rsidR="00A63D44" w:rsidRPr="009D7E2A" w:rsidRDefault="00DE26B7" w:rsidP="00BC624D">
      <w:pPr>
        <w:spacing w:after="0" w:line="480" w:lineRule="auto"/>
        <w:rPr>
          <w:rFonts w:asciiTheme="minorHAnsi" w:hAnsiTheme="minorHAnsi" w:cstheme="minorBidi"/>
        </w:rPr>
      </w:pPr>
      <w:r>
        <w:rPr>
          <w:noProof/>
          <w:lang w:bidi="de-DE"/>
        </w:rPr>
        <mc:AlternateContent>
          <mc:Choice Requires="wps">
            <w:drawing>
              <wp:anchor distT="0" distB="0" distL="114300" distR="114300" simplePos="0" relativeHeight="251660306" behindDoc="0" locked="0" layoutInCell="1" allowOverlap="1" wp14:anchorId="73323F21" wp14:editId="69ACC7C7">
                <wp:simplePos x="0" y="0"/>
                <wp:positionH relativeFrom="page">
                  <wp:posOffset>76200</wp:posOffset>
                </wp:positionH>
                <wp:positionV relativeFrom="paragraph">
                  <wp:posOffset>1463675</wp:posOffset>
                </wp:positionV>
                <wp:extent cx="1316990" cy="2964180"/>
                <wp:effectExtent l="0" t="0" r="16510" b="26670"/>
                <wp:wrapSquare wrapText="bothSides"/>
                <wp:docPr id="12" name="Text Box 6"/>
                <wp:cNvGraphicFramePr/>
                <a:graphic xmlns:a="http://schemas.openxmlformats.org/drawingml/2006/main">
                  <a:graphicData uri="http://schemas.microsoft.com/office/word/2010/wordprocessingShape">
                    <wps:wsp>
                      <wps:cNvSpPr txBox="1"/>
                      <wps:spPr>
                        <a:xfrm>
                          <a:off x="0" y="0"/>
                          <a:ext cx="1316990" cy="2964180"/>
                        </a:xfrm>
                        <a:prstGeom prst="rect">
                          <a:avLst/>
                        </a:prstGeom>
                        <a:solidFill>
                          <a:schemeClr val="lt1"/>
                        </a:solidFill>
                        <a:ln w="6350">
                          <a:solidFill>
                            <a:prstClr val="black"/>
                          </a:solidFill>
                        </a:ln>
                      </wps:spPr>
                      <wps:txbx>
                        <w:txbxContent>
                          <w:p w14:paraId="60DE2E32" w14:textId="77777777" w:rsidR="00DE26B7" w:rsidRPr="009D7E2A" w:rsidRDefault="00DE26B7" w:rsidP="00AA12A0">
                            <w:pPr>
                              <w:rPr>
                                <w:rFonts w:asciiTheme="minorHAnsi" w:hAnsiTheme="minorHAnsi" w:cstheme="minorBidi"/>
                                <w:b/>
                                <w:bCs/>
                                <w:sz w:val="20"/>
                                <w:szCs w:val="20"/>
                              </w:rPr>
                            </w:pPr>
                            <w:r w:rsidRPr="002975C1">
                              <w:rPr>
                                <w:b/>
                                <w:sz w:val="20"/>
                                <w:lang w:bidi="de-DE"/>
                              </w:rPr>
                              <w:t>Ethik</w:t>
                            </w:r>
                          </w:p>
                          <w:p w14:paraId="469F1BDD" w14:textId="5102AC30" w:rsidR="00DE26B7" w:rsidRPr="009D7E2A" w:rsidRDefault="00DE26B7" w:rsidP="00D07086">
                            <w:pPr>
                              <w:spacing w:line="240" w:lineRule="auto"/>
                            </w:pPr>
                            <w:r w:rsidRPr="002975C1">
                              <w:rPr>
                                <w:sz w:val="20"/>
                                <w:lang w:bidi="de-DE"/>
                              </w:rPr>
                              <w:t>Ein Ethik</w:t>
                            </w:r>
                            <w:r w:rsidR="00A30021">
                              <w:rPr>
                                <w:sz w:val="20"/>
                                <w:lang w:bidi="de-DE"/>
                              </w:rPr>
                              <w:t>rahmen</w:t>
                            </w:r>
                            <w:r w:rsidRPr="002975C1">
                              <w:rPr>
                                <w:sz w:val="20"/>
                                <w:lang w:bidi="de-DE"/>
                              </w:rPr>
                              <w:t xml:space="preserve"> beschäftigt sich mit moralischen Praktiken, die den Kern menschlicher Verhaltens- und Handlungsregeln für eine bestimmte Gruppe darstellen, und zwar mit einer umfassenden Betrachtung von Bevölkerung, Kultur und Kontext (Merson et al.,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23F21" id="Text Box 6" o:spid="_x0000_s1030" type="#_x0000_t202" style="position:absolute;left:0;text-align:left;margin-left:6pt;margin-top:115.25pt;width:103.7pt;height:233.4pt;z-index:25166030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" fillcolor="white [3201]" strokeweight=".5pt">
                <v:textbox>
                  <w:txbxContent>
                    <w:p w14:paraId="60DE2E32" w14:textId="77777777" w:rsidR="00DE26B7" w:rsidRPr="009D7E2A" w:rsidRDefault="00DE26B7" w:rsidP="00AA12A0">
                      <w:pPr>
                        <w:rPr>
                          <w:rFonts w:asciiTheme="minorHAnsi" w:hAnsiTheme="minorHAnsi" w:cstheme="minorBidi"/>
                          <w:b/>
                          <w:bCs/>
                          <w:sz w:val="20"/>
                          <w:szCs w:val="20"/>
                        </w:rPr>
                      </w:pPr>
                      <w:r w:rsidRPr="002975C1">
                        <w:rPr>
                          <w:b/>
                          <w:sz w:val="20"/>
                          <w:lang w:bidi="de-DE"/>
                        </w:rPr>
                        <w:t>Ethik</w:t>
                      </w:r>
                    </w:p>
                    <w:p w14:paraId="469F1BDD" w14:textId="5102AC30" w:rsidR="00DE26B7" w:rsidRPr="009D7E2A" w:rsidRDefault="00DE26B7" w:rsidP="00D07086">
                      <w:pPr>
                        <w:spacing w:line="240" w:lineRule="auto"/>
                      </w:pPr>
                      <w:r w:rsidRPr="002975C1">
                        <w:rPr>
                          <w:sz w:val="20"/>
                          <w:lang w:bidi="de-DE"/>
                        </w:rPr>
                        <w:t>Ein Ethik</w:t>
                      </w:r>
                      <w:r w:rsidR="00A30021">
                        <w:rPr>
                          <w:sz w:val="20"/>
                          <w:lang w:bidi="de-DE"/>
                        </w:rPr>
                        <w:t>rahmen</w:t>
                      </w:r>
                      <w:r w:rsidRPr="002975C1">
                        <w:rPr>
                          <w:sz w:val="20"/>
                          <w:lang w:bidi="de-DE"/>
                        </w:rPr>
                        <w:t xml:space="preserve"> beschäftigt sich mit moralischen Praktiken, die den Kern menschlicher Verhaltens- und Handlungsregeln für eine bestimmte Gruppe darstellen, und zwar mit einer umfassenden Betrachtung von Bevölkerung, Kultur und Kontext (Merson et al., 2020).</w:t>
                      </w:r>
                    </w:p>
                  </w:txbxContent>
                </v:textbox>
                <w10:wrap type="square" anchorx="page"/>
              </v:shape>
            </w:pict>
          </mc:Fallback>
        </mc:AlternateContent>
      </w:r>
      <w:r>
        <w:rPr>
          <w:noProof/>
          <w:lang w:bidi="de-DE"/>
        </w:rPr>
        <w:t>Durch die</w:t>
      </w:r>
      <w:r w:rsidRPr="62534E02">
        <w:rPr>
          <w:lang w:bidi="de-DE"/>
        </w:rPr>
        <w:t xml:space="preserve"> </w:t>
      </w:r>
      <w:r w:rsidR="00A63D44" w:rsidRPr="62534E02">
        <w:rPr>
          <w:lang w:bidi="de-DE"/>
        </w:rPr>
        <w:t xml:space="preserve">Globalisierung </w:t>
      </w:r>
      <w:r>
        <w:rPr>
          <w:lang w:bidi="de-DE"/>
        </w:rPr>
        <w:t>haben sich</w:t>
      </w:r>
      <w:r w:rsidRPr="62534E02">
        <w:rPr>
          <w:lang w:bidi="de-DE"/>
        </w:rPr>
        <w:t xml:space="preserve"> </w:t>
      </w:r>
      <w:r w:rsidR="00A63D44" w:rsidRPr="62534E02">
        <w:rPr>
          <w:lang w:bidi="de-DE"/>
        </w:rPr>
        <w:t xml:space="preserve">Märkte über Grenzen, Kulturen und Gesellschaften hinweg erweitert (Kickbusch et al., 2012; Merson et al., 2020). Für </w:t>
      </w:r>
      <w:proofErr w:type="spellStart"/>
      <w:proofErr w:type="gramStart"/>
      <w:r w:rsidR="00A63D44" w:rsidRPr="62534E02">
        <w:rPr>
          <w:lang w:bidi="de-DE"/>
        </w:rPr>
        <w:t>Manager</w:t>
      </w:r>
      <w:r w:rsidR="002129A0">
        <w:rPr>
          <w:lang w:bidi="de-DE"/>
        </w:rPr>
        <w:t>:innen</w:t>
      </w:r>
      <w:proofErr w:type="spellEnd"/>
      <w:proofErr w:type="gramEnd"/>
      <w:r w:rsidR="00A63D44" w:rsidRPr="62534E02">
        <w:rPr>
          <w:lang w:bidi="de-DE"/>
        </w:rPr>
        <w:t xml:space="preserve"> des modernen Gesundheitswesens </w:t>
      </w:r>
      <w:r w:rsidR="002129A0">
        <w:rPr>
          <w:lang w:bidi="de-DE"/>
        </w:rPr>
        <w:t>wird</w:t>
      </w:r>
      <w:r w:rsidR="002129A0" w:rsidRPr="62534E02">
        <w:rPr>
          <w:lang w:bidi="de-DE"/>
        </w:rPr>
        <w:t xml:space="preserve"> </w:t>
      </w:r>
      <w:r w:rsidR="002129A0">
        <w:rPr>
          <w:lang w:bidi="de-DE"/>
        </w:rPr>
        <w:t>dadurch</w:t>
      </w:r>
      <w:r w:rsidR="002129A0" w:rsidRPr="62534E02">
        <w:rPr>
          <w:lang w:bidi="de-DE"/>
        </w:rPr>
        <w:t xml:space="preserve"> </w:t>
      </w:r>
      <w:r w:rsidR="00E80EBB">
        <w:rPr>
          <w:lang w:bidi="de-DE"/>
        </w:rPr>
        <w:t>die Bereitstellung von</w:t>
      </w:r>
      <w:r w:rsidR="00E80EBB" w:rsidRPr="62534E02">
        <w:rPr>
          <w:lang w:bidi="de-DE"/>
        </w:rPr>
        <w:t xml:space="preserve"> </w:t>
      </w:r>
      <w:r w:rsidR="00A63D44" w:rsidRPr="62534E02">
        <w:rPr>
          <w:lang w:bidi="de-DE"/>
        </w:rPr>
        <w:t>ethische</w:t>
      </w:r>
      <w:r w:rsidR="00E80EBB">
        <w:rPr>
          <w:lang w:bidi="de-DE"/>
        </w:rPr>
        <w:t>r</w:t>
      </w:r>
      <w:r w:rsidR="00A63D44" w:rsidRPr="62534E02">
        <w:rPr>
          <w:lang w:bidi="de-DE"/>
        </w:rPr>
        <w:t>, effiziente</w:t>
      </w:r>
      <w:r w:rsidR="00E80EBB">
        <w:rPr>
          <w:lang w:bidi="de-DE"/>
        </w:rPr>
        <w:t>r</w:t>
      </w:r>
      <w:r w:rsidR="00A63D44" w:rsidRPr="62534E02">
        <w:rPr>
          <w:lang w:bidi="de-DE"/>
        </w:rPr>
        <w:t xml:space="preserve"> und effektive</w:t>
      </w:r>
      <w:r w:rsidR="00E80EBB">
        <w:rPr>
          <w:lang w:bidi="de-DE"/>
        </w:rPr>
        <w:t>r</w:t>
      </w:r>
      <w:r w:rsidR="00A63D44" w:rsidRPr="62534E02">
        <w:rPr>
          <w:lang w:bidi="de-DE"/>
        </w:rPr>
        <w:t xml:space="preserve"> Pflege über Grenzen, Kulturen und soziale Konstrukte hinweg erschwer</w:t>
      </w:r>
      <w:r w:rsidR="002129A0">
        <w:rPr>
          <w:lang w:bidi="de-DE"/>
        </w:rPr>
        <w:t>t</w:t>
      </w:r>
      <w:r w:rsidR="00A63D44" w:rsidRPr="62534E02">
        <w:rPr>
          <w:lang w:bidi="de-DE"/>
        </w:rPr>
        <w:t xml:space="preserve">, denn sie müssen diese unterschiedlichen </w:t>
      </w:r>
      <w:commentRangeStart w:id="6"/>
      <w:r w:rsidR="00A63D44" w:rsidRPr="62534E02">
        <w:rPr>
          <w:lang w:bidi="de-DE"/>
        </w:rPr>
        <w:t xml:space="preserve">Symptome in den Griff bekommen, während sie immer </w:t>
      </w:r>
      <w:commentRangeEnd w:id="6"/>
      <w:r w:rsidR="000808A9">
        <w:rPr>
          <w:lang w:bidi="de-DE"/>
        </w:rPr>
        <w:t>stärker</w:t>
      </w:r>
      <w:r w:rsidR="000808A9" w:rsidRPr="62534E02">
        <w:rPr>
          <w:lang w:bidi="de-DE"/>
        </w:rPr>
        <w:t xml:space="preserve"> </w:t>
      </w:r>
      <w:r w:rsidR="000808A9">
        <w:rPr>
          <w:rStyle w:val="Kommentarzeichen"/>
        </w:rPr>
        <w:commentReference w:id="6"/>
      </w:r>
      <w:r w:rsidR="00A63D44" w:rsidRPr="62534E02">
        <w:rPr>
          <w:lang w:bidi="de-DE"/>
        </w:rPr>
        <w:t xml:space="preserve">ineinandergreifen. </w:t>
      </w:r>
    </w:p>
    <w:p w14:paraId="109F880D" w14:textId="5696604F" w:rsidR="00A63D44" w:rsidRPr="009D7E2A" w:rsidRDefault="002B1C91" w:rsidP="00BC624D">
      <w:pPr>
        <w:spacing w:after="0" w:line="480" w:lineRule="auto"/>
        <w:rPr>
          <w:rFonts w:asciiTheme="minorHAnsi" w:hAnsiTheme="minorHAnsi" w:cstheme="minorHAnsi"/>
          <w:szCs w:val="24"/>
        </w:rPr>
      </w:pPr>
      <w:r>
        <w:rPr>
          <w:lang w:bidi="de-DE"/>
        </w:rPr>
        <w:t>Während</w:t>
      </w:r>
      <w:r w:rsidRPr="62534E02">
        <w:rPr>
          <w:lang w:bidi="de-DE"/>
        </w:rPr>
        <w:t xml:space="preserve"> </w:t>
      </w:r>
      <w:r>
        <w:rPr>
          <w:lang w:bidi="de-DE"/>
        </w:rPr>
        <w:t>die</w:t>
      </w:r>
      <w:r w:rsidR="00A63D44" w:rsidRPr="62534E02">
        <w:rPr>
          <w:lang w:bidi="de-DE"/>
        </w:rPr>
        <w:t xml:space="preserve"> globalen Gesundheitsmärkte </w:t>
      </w:r>
      <w:r>
        <w:rPr>
          <w:lang w:bidi="de-DE"/>
        </w:rPr>
        <w:t xml:space="preserve">expandieren, </w:t>
      </w:r>
      <w:r w:rsidR="00A63D44" w:rsidRPr="62534E02">
        <w:rPr>
          <w:lang w:bidi="de-DE"/>
        </w:rPr>
        <w:t xml:space="preserve">deutet vieles </w:t>
      </w:r>
      <w:r w:rsidR="00A310C1">
        <w:rPr>
          <w:lang w:bidi="de-DE"/>
        </w:rPr>
        <w:t xml:space="preserve">auf </w:t>
      </w:r>
      <w:r w:rsidR="00A63D44" w:rsidRPr="62534E02">
        <w:rPr>
          <w:lang w:bidi="de-DE"/>
        </w:rPr>
        <w:t xml:space="preserve">erhebliche und wachsende Ungleichheiten </w:t>
      </w:r>
      <w:r w:rsidR="00A310C1">
        <w:rPr>
          <w:lang w:bidi="de-DE"/>
        </w:rPr>
        <w:t>hin</w:t>
      </w:r>
      <w:r w:rsidR="00A63D44" w:rsidRPr="62534E02">
        <w:rPr>
          <w:lang w:bidi="de-DE"/>
        </w:rPr>
        <w:t xml:space="preserve">, die häufig die negativen gesundheitlichen Folgen für ohnehin schon gefährdete </w:t>
      </w:r>
      <w:r w:rsidR="00B516F0">
        <w:rPr>
          <w:lang w:bidi="de-DE"/>
        </w:rPr>
        <w:t>Bevölkerungsgruppen</w:t>
      </w:r>
      <w:r w:rsidR="00733738">
        <w:rPr>
          <w:lang w:bidi="de-DE"/>
        </w:rPr>
        <w:t xml:space="preserve"> noch</w:t>
      </w:r>
      <w:r w:rsidR="00B516F0" w:rsidRPr="62534E02">
        <w:rPr>
          <w:lang w:bidi="de-DE"/>
        </w:rPr>
        <w:t xml:space="preserve"> </w:t>
      </w:r>
      <w:r w:rsidR="00A63D44" w:rsidRPr="62534E02">
        <w:rPr>
          <w:lang w:bidi="de-DE"/>
        </w:rPr>
        <w:t xml:space="preserve">verstärken (Merson et al., 2020; Jacobson, 2008). Ein auf Menschenrechten und </w:t>
      </w:r>
      <w:r w:rsidR="00A63D44" w:rsidRPr="62534E02">
        <w:rPr>
          <w:b/>
          <w:lang w:bidi="de-DE"/>
        </w:rPr>
        <w:t>Ethik</w:t>
      </w:r>
      <w:r w:rsidR="00A63D44" w:rsidRPr="62534E02">
        <w:rPr>
          <w:lang w:bidi="de-DE"/>
        </w:rPr>
        <w:t xml:space="preserve"> basierender Ansatz bei der Bereitstellung von Pflege durch moderne Gesundheitssysteme ist eine der stärksten Argumentationsgrundlagen, um für die Gesundheit aller Menschen einzutreten. Ein Ansatz zur Entwicklung dieser Systeme </w:t>
      </w:r>
      <w:r w:rsidR="00A63D44" w:rsidRPr="62534E02">
        <w:rPr>
          <w:lang w:bidi="de-DE"/>
        </w:rPr>
        <w:lastRenderedPageBreak/>
        <w:t>besteht darin, die Faktoren zu ermitteln und zu untersuchen, die sich auf der Ebene der Gemeinschaft in verschiedenen Zusammenhängen auf die Gesundheit auswirken. Diese Faktoren, die oft als soziale Determinanten der Gesundheit bezeichnet werden, sind entscheidend für die Definition der Kennzahlen und Beziehungen zwischen menschlichem Verhalten, dem sozialen Kontext von Krankheiten und den kulturellen und geografischen Faktoren, die die betroffenen Gemeinschaften beeinflussen. In dieser Lektion werden diese Faktoren in den Kontext der Menschenrechte und der Ethik eingeordnet, die für</w:t>
      </w:r>
      <w:r w:rsidR="009425C1">
        <w:rPr>
          <w:lang w:bidi="de-DE"/>
        </w:rPr>
        <w:t xml:space="preserve"> den</w:t>
      </w:r>
      <w:r w:rsidR="00A63D44" w:rsidRPr="62534E02">
        <w:rPr>
          <w:lang w:bidi="de-DE"/>
        </w:rPr>
        <w:t xml:space="preserve"> Aufbau und Betrieb von Gesundheitssystemen mit globalen Gesundheitsparametern erforderlich sind. </w:t>
      </w:r>
    </w:p>
    <w:p w14:paraId="533318B0" w14:textId="77777777" w:rsidR="00A63D44" w:rsidRPr="009D7E2A" w:rsidRDefault="00A63D44" w:rsidP="00A63D44">
      <w:pPr>
        <w:pStyle w:val="berschrift2"/>
        <w:spacing w:line="480" w:lineRule="auto"/>
        <w:rPr>
          <w:rFonts w:asciiTheme="minorHAnsi" w:hAnsiTheme="minorHAnsi" w:cstheme="minorHAnsi"/>
          <w:sz w:val="26"/>
        </w:rPr>
      </w:pPr>
      <w:r>
        <w:rPr>
          <w:sz w:val="26"/>
          <w:lang w:bidi="de-DE"/>
        </w:rPr>
        <w:t>2.1 Global Health, Menschenrechte und Ethik</w:t>
      </w:r>
    </w:p>
    <w:p w14:paraId="6A46FA17" w14:textId="09A4A5CB" w:rsidR="00A63D44" w:rsidRPr="009D7E2A" w:rsidRDefault="00A63D44" w:rsidP="00BC624D">
      <w:pPr>
        <w:spacing w:line="480" w:lineRule="auto"/>
        <w:rPr>
          <w:rFonts w:asciiTheme="minorHAnsi" w:hAnsiTheme="minorHAnsi" w:cstheme="minorHAnsi"/>
          <w:szCs w:val="24"/>
        </w:rPr>
      </w:pPr>
      <w:r>
        <w:rPr>
          <w:lang w:bidi="de-DE"/>
        </w:rPr>
        <w:t xml:space="preserve">Der Nutzen einer umfassenden Definition von globaler Gesundheit wird deutlich, wenn sie durch begriffliche Filter konkretisiert wird. Global Health wird im Allgemeinen definiert als </w:t>
      </w:r>
      <w:r w:rsidR="009D7E2A">
        <w:rPr>
          <w:lang w:bidi="de-DE"/>
        </w:rPr>
        <w:t>„</w:t>
      </w:r>
      <w:r>
        <w:rPr>
          <w:lang w:bidi="de-DE"/>
        </w:rPr>
        <w:t>Phänomen, bei dem die Gesundheitsdeterminanten oder gesundheitlichen Ergebnisse die territorialen Grenzen eines bestimmten Staates überschreiten</w:t>
      </w:r>
      <w:r w:rsidR="009D7E2A">
        <w:rPr>
          <w:lang w:bidi="de-DE"/>
        </w:rPr>
        <w:t>“</w:t>
      </w:r>
      <w:r>
        <w:rPr>
          <w:lang w:bidi="de-DE"/>
        </w:rPr>
        <w:t xml:space="preserve"> (Merson et al., 2020, S. 75). </w:t>
      </w:r>
      <w:r w:rsidR="00E00D0A">
        <w:rPr>
          <w:lang w:bidi="de-DE"/>
        </w:rPr>
        <w:t>A</w:t>
      </w:r>
      <w:r>
        <w:rPr>
          <w:lang w:bidi="de-DE"/>
        </w:rPr>
        <w:t xml:space="preserve">us dieser Definition ergibt sich, dass hier eine interdisziplinäre Zusammenarbeit erforderlich ist, um Gesundheitszustände, Probleme und Krankheiten zu bewältigen, die über territoriale, regionale, politische, gemeinschaftliche und soziale Grenzen hinweg wirken. </w:t>
      </w:r>
      <w:r w:rsidR="00041E83">
        <w:rPr>
          <w:lang w:bidi="de-DE"/>
        </w:rPr>
        <w:t xml:space="preserve">Beispiele hierfür </w:t>
      </w:r>
      <w:proofErr w:type="gramStart"/>
      <w:r w:rsidR="00041E83">
        <w:rPr>
          <w:lang w:bidi="de-DE"/>
        </w:rPr>
        <w:t xml:space="preserve">sind </w:t>
      </w:r>
      <w:r>
        <w:rPr>
          <w:lang w:bidi="de-DE"/>
        </w:rPr>
        <w:t xml:space="preserve"> </w:t>
      </w:r>
      <w:r w:rsidR="00850322">
        <w:rPr>
          <w:lang w:bidi="de-DE"/>
        </w:rPr>
        <w:t>Virusp</w:t>
      </w:r>
      <w:r>
        <w:rPr>
          <w:lang w:bidi="de-DE"/>
        </w:rPr>
        <w:t>andemie</w:t>
      </w:r>
      <w:r w:rsidR="00041E83">
        <w:rPr>
          <w:lang w:bidi="de-DE"/>
        </w:rPr>
        <w:t>n</w:t>
      </w:r>
      <w:proofErr w:type="gramEnd"/>
      <w:r>
        <w:rPr>
          <w:lang w:bidi="de-DE"/>
        </w:rPr>
        <w:t xml:space="preserve"> (z.</w:t>
      </w:r>
      <w:r w:rsidR="003942E8">
        <w:rPr>
          <w:lang w:bidi="de-DE"/>
        </w:rPr>
        <w:t> </w:t>
      </w:r>
      <w:r>
        <w:rPr>
          <w:lang w:bidi="de-DE"/>
        </w:rPr>
        <w:t>B. SARS COVID-19) oder chronische/nicht übertragbare Gesundheits</w:t>
      </w:r>
      <w:r w:rsidR="00B80F09">
        <w:rPr>
          <w:lang w:bidi="de-DE"/>
        </w:rPr>
        <w:t>leiden</w:t>
      </w:r>
      <w:r>
        <w:rPr>
          <w:lang w:bidi="de-DE"/>
        </w:rPr>
        <w:t xml:space="preserve"> (z.</w:t>
      </w:r>
      <w:r w:rsidR="003942E8">
        <w:rPr>
          <w:lang w:bidi="de-DE"/>
        </w:rPr>
        <w:t> </w:t>
      </w:r>
      <w:r>
        <w:rPr>
          <w:lang w:bidi="de-DE"/>
        </w:rPr>
        <w:t xml:space="preserve">B. Fettleibigkeit). </w:t>
      </w:r>
      <w:r w:rsidR="005B26EC">
        <w:rPr>
          <w:lang w:bidi="de-DE"/>
        </w:rPr>
        <w:t>Ihnen ist gemein</w:t>
      </w:r>
      <w:r>
        <w:rPr>
          <w:lang w:bidi="de-DE"/>
        </w:rPr>
        <w:t xml:space="preserve">, dass sie über physische und/oder psychosoziale Grenzen hinweg von Gemeinschaften, Familien und </w:t>
      </w:r>
      <w:r>
        <w:rPr>
          <w:lang w:bidi="de-DE"/>
        </w:rPr>
        <w:lastRenderedPageBreak/>
        <w:t xml:space="preserve">Einzelpersonen </w:t>
      </w:r>
      <w:r w:rsidR="002B4592">
        <w:rPr>
          <w:lang w:bidi="de-DE"/>
        </w:rPr>
        <w:t>erfahren</w:t>
      </w:r>
      <w:r>
        <w:rPr>
          <w:lang w:bidi="de-DE"/>
        </w:rPr>
        <w:t xml:space="preserve"> werden, selbst in ganz unterschiedlichen Kontexten (z.</w:t>
      </w:r>
      <w:r w:rsidR="00EC296C">
        <w:rPr>
          <w:lang w:bidi="de-DE"/>
        </w:rPr>
        <w:t> </w:t>
      </w:r>
      <w:r>
        <w:rPr>
          <w:lang w:bidi="de-DE"/>
        </w:rPr>
        <w:t xml:space="preserve">B. in Ländern </w:t>
      </w:r>
      <w:r w:rsidR="002B4592">
        <w:rPr>
          <w:lang w:bidi="de-DE"/>
        </w:rPr>
        <w:t>mit</w:t>
      </w:r>
      <w:r>
        <w:rPr>
          <w:lang w:bidi="de-DE"/>
        </w:rPr>
        <w:t xml:space="preserve"> mittlerem Einkommen </w:t>
      </w:r>
      <w:r w:rsidR="002B4592">
        <w:rPr>
          <w:lang w:bidi="de-DE"/>
        </w:rPr>
        <w:t xml:space="preserve">im unteren Bereich </w:t>
      </w:r>
      <w:r>
        <w:rPr>
          <w:lang w:bidi="de-DE"/>
        </w:rPr>
        <w:t xml:space="preserve">und </w:t>
      </w:r>
      <w:r w:rsidR="002B4592">
        <w:rPr>
          <w:lang w:bidi="de-DE"/>
        </w:rPr>
        <w:t xml:space="preserve">in </w:t>
      </w:r>
      <w:r>
        <w:rPr>
          <w:lang w:bidi="de-DE"/>
        </w:rPr>
        <w:t>Ländern mit hohem Einkommen).</w:t>
      </w:r>
    </w:p>
    <w:p w14:paraId="3FF5429C" w14:textId="67E0DCC0" w:rsidR="00A63D44" w:rsidRPr="009D7E2A" w:rsidRDefault="00A63D44" w:rsidP="00BC624D">
      <w:pPr>
        <w:spacing w:after="0" w:line="480" w:lineRule="auto"/>
        <w:rPr>
          <w:rFonts w:asciiTheme="minorHAnsi" w:hAnsiTheme="minorHAnsi" w:cstheme="minorBidi"/>
        </w:rPr>
      </w:pPr>
      <w:r w:rsidRPr="62534E02">
        <w:rPr>
          <w:lang w:bidi="de-DE"/>
        </w:rPr>
        <w:t xml:space="preserve">Angesichts der Universalität dieser globalen Gesundheitsprobleme müssen die allgemeinen Menschenrechte im Zusammenhang mit der Morbidität und Mortalität von Krankheiten erörtert werden, die gemeinsame menschliche Erfahrungen darstellen. </w:t>
      </w:r>
      <w:r w:rsidR="009566A9">
        <w:rPr>
          <w:lang w:bidi="de-DE"/>
        </w:rPr>
        <w:t xml:space="preserve">So ist die </w:t>
      </w:r>
      <w:r w:rsidRPr="62534E02">
        <w:rPr>
          <w:lang w:bidi="de-DE"/>
        </w:rPr>
        <w:t xml:space="preserve">Global Health eine Disziplin, die in einem Public-Health-Ansatz wurzelt und </w:t>
      </w:r>
      <w:r w:rsidR="00713540">
        <w:rPr>
          <w:lang w:bidi="de-DE"/>
        </w:rPr>
        <w:t xml:space="preserve">die </w:t>
      </w:r>
      <w:r w:rsidR="008764D0">
        <w:rPr>
          <w:lang w:bidi="de-DE"/>
        </w:rPr>
        <w:t xml:space="preserve">in </w:t>
      </w:r>
      <w:r w:rsidR="00314BD1">
        <w:rPr>
          <w:lang w:bidi="de-DE"/>
        </w:rPr>
        <w:t>direkt</w:t>
      </w:r>
      <w:r w:rsidR="008764D0">
        <w:rPr>
          <w:lang w:bidi="de-DE"/>
        </w:rPr>
        <w:t>em Zusammenhang</w:t>
      </w:r>
      <w:r w:rsidR="00314BD1" w:rsidRPr="62534E02">
        <w:rPr>
          <w:lang w:bidi="de-DE"/>
        </w:rPr>
        <w:t xml:space="preserve"> </w:t>
      </w:r>
      <w:r w:rsidRPr="62534E02">
        <w:rPr>
          <w:lang w:bidi="de-DE"/>
        </w:rPr>
        <w:t xml:space="preserve">mit der Einhaltung von Menschenrechten und ethischen Aspekten </w:t>
      </w:r>
      <w:r w:rsidR="008764D0">
        <w:rPr>
          <w:lang w:bidi="de-DE"/>
        </w:rPr>
        <w:t>steht</w:t>
      </w:r>
      <w:r w:rsidRPr="62534E02">
        <w:rPr>
          <w:lang w:bidi="de-DE"/>
        </w:rPr>
        <w:t xml:space="preserve">. </w:t>
      </w:r>
      <w:r w:rsidR="00810989">
        <w:rPr>
          <w:lang w:bidi="de-DE"/>
        </w:rPr>
        <w:t xml:space="preserve">Das Fachgebiet </w:t>
      </w:r>
      <w:r w:rsidRPr="62534E02">
        <w:rPr>
          <w:lang w:bidi="de-DE"/>
        </w:rPr>
        <w:t xml:space="preserve">der öffentlichen Gesundheit kann </w:t>
      </w:r>
      <w:r w:rsidR="00810393">
        <w:rPr>
          <w:lang w:bidi="de-DE"/>
        </w:rPr>
        <w:t>sein</w:t>
      </w:r>
      <w:r w:rsidR="00810393" w:rsidRPr="62534E02">
        <w:rPr>
          <w:lang w:bidi="de-DE"/>
        </w:rPr>
        <w:t xml:space="preserve"> </w:t>
      </w:r>
      <w:r w:rsidRPr="62534E02">
        <w:rPr>
          <w:lang w:bidi="de-DE"/>
        </w:rPr>
        <w:t xml:space="preserve">Augenmerk auf systembedingte Ungleichheiten und Ungerechtigkeiten bei der Anfälligkeit für Krankheit oder auf die Auswirkungen dessen konzentrieren, </w:t>
      </w:r>
      <w:r w:rsidR="009D7E2A">
        <w:rPr>
          <w:lang w:bidi="de-DE"/>
        </w:rPr>
        <w:t>„</w:t>
      </w:r>
      <w:r w:rsidRPr="62534E02">
        <w:rPr>
          <w:lang w:bidi="de-DE"/>
        </w:rPr>
        <w:t>was wir als Gesellschaft gemeinsam tun, um die Bedingungen für die Gesundheit der Menschen zu gewährleisten</w:t>
      </w:r>
      <w:r w:rsidR="009D7E2A">
        <w:rPr>
          <w:lang w:bidi="de-DE"/>
        </w:rPr>
        <w:t>“</w:t>
      </w:r>
      <w:r w:rsidRPr="62534E02">
        <w:rPr>
          <w:lang w:bidi="de-DE"/>
        </w:rPr>
        <w:t xml:space="preserve"> (Merson et al., 2020, S. 77</w:t>
      </w:r>
      <w:r w:rsidR="00745D03">
        <w:rPr>
          <w:lang w:bidi="de-DE"/>
        </w:rPr>
        <w:t xml:space="preserve">, </w:t>
      </w:r>
      <w:r w:rsidR="00465CC8">
        <w:rPr>
          <w:lang w:bidi="de-DE"/>
        </w:rPr>
        <w:t>vom Autor übersetzt</w:t>
      </w:r>
      <w:r w:rsidRPr="62534E02">
        <w:rPr>
          <w:lang w:bidi="de-DE"/>
        </w:rPr>
        <w:t xml:space="preserve">). Ebenso gilt die Anerkennung </w:t>
      </w:r>
      <w:r w:rsidR="000B5775">
        <w:rPr>
          <w:lang w:bidi="de-DE"/>
        </w:rPr>
        <w:t>von</w:t>
      </w:r>
      <w:r w:rsidR="000B5775" w:rsidRPr="62534E02">
        <w:rPr>
          <w:lang w:bidi="de-DE"/>
        </w:rPr>
        <w:t xml:space="preserve"> </w:t>
      </w:r>
      <w:r w:rsidRPr="62534E02">
        <w:rPr>
          <w:lang w:bidi="de-DE"/>
        </w:rPr>
        <w:t xml:space="preserve">Gesundheit als Menschenrecht als Voraussetzung für die </w:t>
      </w:r>
      <w:r w:rsidR="00C719C1">
        <w:rPr>
          <w:lang w:bidi="de-DE"/>
        </w:rPr>
        <w:t>M</w:t>
      </w:r>
      <w:r w:rsidR="00A047F5">
        <w:rPr>
          <w:lang w:bidi="de-DE"/>
        </w:rPr>
        <w:t>öglichkeit</w:t>
      </w:r>
      <w:r w:rsidR="00C719C1" w:rsidRPr="62534E02">
        <w:rPr>
          <w:lang w:bidi="de-DE"/>
        </w:rPr>
        <w:t xml:space="preserve"> </w:t>
      </w:r>
      <w:r w:rsidRPr="62534E02">
        <w:rPr>
          <w:lang w:bidi="de-DE"/>
        </w:rPr>
        <w:t>eine</w:t>
      </w:r>
      <w:r w:rsidR="00A047F5">
        <w:rPr>
          <w:lang w:bidi="de-DE"/>
        </w:rPr>
        <w:t>s jeden Menschen</w:t>
      </w:r>
      <w:r w:rsidRPr="62534E02">
        <w:rPr>
          <w:lang w:bidi="de-DE"/>
        </w:rPr>
        <w:t>, Zugang zu den Ressourcen der Gesellschaft zu erhalten und diese zu nutzen.</w:t>
      </w:r>
      <w:r w:rsidR="002B4592">
        <w:rPr>
          <w:lang w:bidi="de-DE"/>
        </w:rPr>
        <w:t xml:space="preserve"> So</w:t>
      </w:r>
      <w:r w:rsidRPr="62534E02">
        <w:rPr>
          <w:lang w:bidi="de-DE"/>
        </w:rPr>
        <w:t xml:space="preserve"> werden die Rechte des Einzelnen wie auch die des Kollektivs definiert und geschützt (Kickbusch et al., 2012). </w:t>
      </w:r>
    </w:p>
    <w:p w14:paraId="3F0936FC" w14:textId="456E26E4" w:rsidR="00A63D44" w:rsidRPr="009D7E2A" w:rsidRDefault="00A63D44" w:rsidP="00A63D44">
      <w:pPr>
        <w:spacing w:after="0" w:line="480" w:lineRule="auto"/>
        <w:rPr>
          <w:rFonts w:asciiTheme="minorHAnsi" w:hAnsiTheme="minorHAnsi" w:cstheme="minorBidi"/>
        </w:rPr>
      </w:pPr>
      <w:r w:rsidRPr="1655F0D8">
        <w:rPr>
          <w:lang w:bidi="de-DE"/>
        </w:rPr>
        <w:t xml:space="preserve">Wenn Global Health </w:t>
      </w:r>
      <w:r w:rsidR="002B4592">
        <w:rPr>
          <w:lang w:bidi="de-DE"/>
        </w:rPr>
        <w:t>vor dem Hintergrund der</w:t>
      </w:r>
      <w:r w:rsidRPr="1655F0D8">
        <w:rPr>
          <w:lang w:bidi="de-DE"/>
        </w:rPr>
        <w:t xml:space="preserve"> Menschenrechte betrachtet wird, ist die </w:t>
      </w:r>
      <w:r w:rsidR="009D7E2A">
        <w:rPr>
          <w:lang w:bidi="de-DE"/>
        </w:rPr>
        <w:t>„</w:t>
      </w:r>
      <w:r w:rsidRPr="1655F0D8">
        <w:rPr>
          <w:lang w:bidi="de-DE"/>
        </w:rPr>
        <w:t>gleiche Würde der menschlichen Person</w:t>
      </w:r>
      <w:r w:rsidR="009D7E2A">
        <w:rPr>
          <w:lang w:bidi="de-DE"/>
        </w:rPr>
        <w:t>“</w:t>
      </w:r>
      <w:r w:rsidRPr="1655F0D8">
        <w:rPr>
          <w:lang w:bidi="de-DE"/>
        </w:rPr>
        <w:t xml:space="preserve"> grundlegend und verbürgt die Freiheit des Einzelnen, Zugang zu den Ressourcen und Möglichkeiten der Gesellschaft zu haben (manchmal als Rechte aufgefasst), die die Gesundheit und das Wohlbefinden </w:t>
      </w:r>
      <w:r w:rsidRPr="1655F0D8">
        <w:rPr>
          <w:lang w:bidi="de-DE"/>
        </w:rPr>
        <w:lastRenderedPageBreak/>
        <w:t>des Einzelnen verbessern (Merson et al., 2020). Da diese Rechte</w:t>
      </w:r>
      <w:r w:rsidR="004F6537">
        <w:rPr>
          <w:lang w:bidi="de-DE"/>
        </w:rPr>
        <w:t xml:space="preserve"> von</w:t>
      </w:r>
      <w:r w:rsidRPr="1655F0D8">
        <w:rPr>
          <w:lang w:bidi="de-DE"/>
        </w:rPr>
        <w:t xml:space="preserve"> </w:t>
      </w:r>
      <w:r w:rsidR="007077D5">
        <w:rPr>
          <w:lang w:bidi="de-DE"/>
        </w:rPr>
        <w:t>den</w:t>
      </w:r>
      <w:r w:rsidR="000804A3" w:rsidRPr="1655F0D8">
        <w:rPr>
          <w:lang w:bidi="de-DE"/>
        </w:rPr>
        <w:t xml:space="preserve"> </w:t>
      </w:r>
      <w:r w:rsidR="004F6537">
        <w:rPr>
          <w:lang w:bidi="de-DE"/>
        </w:rPr>
        <w:t>Einflüssen des Marktes und anderen Faktoren</w:t>
      </w:r>
      <w:r w:rsidR="004F6537" w:rsidRPr="1655F0D8">
        <w:rPr>
          <w:lang w:bidi="de-DE"/>
        </w:rPr>
        <w:t xml:space="preserve"> </w:t>
      </w:r>
      <w:r w:rsidR="004F6537">
        <w:rPr>
          <w:lang w:bidi="de-DE"/>
        </w:rPr>
        <w:t>abhängen</w:t>
      </w:r>
      <w:r w:rsidRPr="1655F0D8">
        <w:rPr>
          <w:lang w:bidi="de-DE"/>
        </w:rPr>
        <w:t>, die das menschliche Verhalten beeinflussen</w:t>
      </w:r>
      <w:r w:rsidR="001B6C80">
        <w:rPr>
          <w:lang w:bidi="de-DE"/>
        </w:rPr>
        <w:t xml:space="preserve">, </w:t>
      </w:r>
      <w:r w:rsidRPr="1655F0D8">
        <w:rPr>
          <w:lang w:bidi="de-DE"/>
        </w:rPr>
        <w:t xml:space="preserve">ist es besonders wichtig, </w:t>
      </w:r>
      <w:r w:rsidR="00E906E6">
        <w:rPr>
          <w:lang w:bidi="de-DE"/>
        </w:rPr>
        <w:t xml:space="preserve">die </w:t>
      </w:r>
      <w:r w:rsidRPr="1655F0D8">
        <w:rPr>
          <w:lang w:bidi="de-DE"/>
        </w:rPr>
        <w:t xml:space="preserve">Ethik als einen Aspekt des umfassenden Global-Health-Ansatzes zu betrachten. </w:t>
      </w:r>
    </w:p>
    <w:p w14:paraId="1B30F0DA" w14:textId="03AE8124" w:rsidR="00A63D44" w:rsidRPr="009D7E2A" w:rsidRDefault="00A63D44" w:rsidP="00A63D44">
      <w:pPr>
        <w:spacing w:after="0" w:line="480" w:lineRule="auto"/>
        <w:rPr>
          <w:rFonts w:asciiTheme="minorHAnsi" w:hAnsiTheme="minorHAnsi" w:cstheme="minorBidi"/>
        </w:rPr>
      </w:pPr>
      <w:r w:rsidRPr="1655F0D8">
        <w:rPr>
          <w:lang w:bidi="de-DE"/>
        </w:rPr>
        <w:t xml:space="preserve">Ein praktisches Beispiel ist die Formulierung des grundlegenden Menschenrechts auf Gesundheit durch die WHO im Jahr 1946: </w:t>
      </w:r>
      <w:r w:rsidR="009D7E2A">
        <w:rPr>
          <w:lang w:bidi="de-DE"/>
        </w:rPr>
        <w:t>„</w:t>
      </w:r>
      <w:r w:rsidRPr="1655F0D8">
        <w:rPr>
          <w:lang w:bidi="de-DE"/>
        </w:rPr>
        <w:t>Der Besitz des bestmöglichen Gesundheitszustandes bildet eines der Grundrechte jedes menschlichen Wesens, ohne Unterschied der Rasse, der Religion, der politischen Anschauung und der wirtschaftlichen oder sozialen Stellung</w:t>
      </w:r>
      <w:r w:rsidR="009D7E2A">
        <w:rPr>
          <w:lang w:bidi="de-DE"/>
        </w:rPr>
        <w:t>“</w:t>
      </w:r>
      <w:r w:rsidRPr="1655F0D8">
        <w:rPr>
          <w:lang w:bidi="de-DE"/>
        </w:rPr>
        <w:t xml:space="preserve"> (Merson et al., 2020, S. 103, Übers. gem. </w:t>
      </w:r>
      <w:commentRangeStart w:id="7"/>
      <w:r w:rsidRPr="1655F0D8">
        <w:rPr>
          <w:lang w:bidi="de-DE"/>
        </w:rPr>
        <w:t>offizieller Schweizer</w:t>
      </w:r>
      <w:commentRangeEnd w:id="7"/>
      <w:r w:rsidR="0002132A">
        <w:rPr>
          <w:rStyle w:val="Kommentarzeichen"/>
        </w:rPr>
        <w:commentReference w:id="7"/>
      </w:r>
      <w:r w:rsidRPr="1655F0D8">
        <w:rPr>
          <w:lang w:bidi="de-DE"/>
        </w:rPr>
        <w:t xml:space="preserve"> Fassung).</w:t>
      </w:r>
    </w:p>
    <w:p w14:paraId="44AA6632" w14:textId="73C68840" w:rsidR="00A63D44" w:rsidRPr="009D7E2A" w:rsidRDefault="001B2C8C" w:rsidP="00BC624D">
      <w:pPr>
        <w:spacing w:line="480" w:lineRule="auto"/>
        <w:rPr>
          <w:rFonts w:asciiTheme="minorHAnsi" w:hAnsiTheme="minorHAnsi" w:cstheme="minorHAnsi"/>
          <w:szCs w:val="24"/>
        </w:rPr>
      </w:pPr>
      <w:r>
        <w:rPr>
          <w:lang w:bidi="de-DE"/>
        </w:rPr>
        <w:t>De</w:t>
      </w:r>
      <w:r w:rsidR="00794F1F">
        <w:rPr>
          <w:lang w:bidi="de-DE"/>
        </w:rPr>
        <w:t xml:space="preserve">r </w:t>
      </w:r>
      <w:r w:rsidR="00A63D44" w:rsidRPr="1655F0D8">
        <w:rPr>
          <w:lang w:bidi="de-DE"/>
        </w:rPr>
        <w:t xml:space="preserve">Global Health, </w:t>
      </w:r>
      <w:r w:rsidR="00794F1F">
        <w:rPr>
          <w:lang w:bidi="de-DE"/>
        </w:rPr>
        <w:t xml:space="preserve">den </w:t>
      </w:r>
      <w:r w:rsidR="00A63D44" w:rsidRPr="1655F0D8">
        <w:rPr>
          <w:lang w:bidi="de-DE"/>
        </w:rPr>
        <w:t>Menschenrechte</w:t>
      </w:r>
      <w:r w:rsidR="00794F1F">
        <w:rPr>
          <w:lang w:bidi="de-DE"/>
        </w:rPr>
        <w:t>n</w:t>
      </w:r>
      <w:r w:rsidR="00A63D44" w:rsidRPr="1655F0D8">
        <w:rPr>
          <w:lang w:bidi="de-DE"/>
        </w:rPr>
        <w:t xml:space="preserve"> und </w:t>
      </w:r>
      <w:r w:rsidR="00794F1F">
        <w:rPr>
          <w:lang w:bidi="de-DE"/>
        </w:rPr>
        <w:t xml:space="preserve">der </w:t>
      </w:r>
      <w:r w:rsidR="00A63D44" w:rsidRPr="1655F0D8">
        <w:rPr>
          <w:lang w:bidi="de-DE"/>
        </w:rPr>
        <w:t xml:space="preserve">Ethik </w:t>
      </w:r>
      <w:r>
        <w:rPr>
          <w:lang w:bidi="de-DE"/>
        </w:rPr>
        <w:t>ist gemein</w:t>
      </w:r>
      <w:r w:rsidR="00A63D44" w:rsidRPr="1655F0D8">
        <w:rPr>
          <w:lang w:bidi="de-DE"/>
        </w:rPr>
        <w:t xml:space="preserve">, dass sie sich auf </w:t>
      </w:r>
      <w:r w:rsidR="002B774D">
        <w:rPr>
          <w:lang w:bidi="de-DE"/>
        </w:rPr>
        <w:t>biologische, ernährungsbezogene, soziale, rechtliche und andere</w:t>
      </w:r>
      <w:r w:rsidR="002B774D" w:rsidRPr="1655F0D8">
        <w:rPr>
          <w:lang w:bidi="de-DE"/>
        </w:rPr>
        <w:t xml:space="preserve"> </w:t>
      </w:r>
      <w:r w:rsidR="002B774D">
        <w:rPr>
          <w:lang w:bidi="de-DE"/>
        </w:rPr>
        <w:t>Faktoren</w:t>
      </w:r>
      <w:r w:rsidR="002B774D" w:rsidRPr="1655F0D8">
        <w:rPr>
          <w:lang w:bidi="de-DE"/>
        </w:rPr>
        <w:t xml:space="preserve"> </w:t>
      </w:r>
      <w:r w:rsidR="00A63D44" w:rsidRPr="1655F0D8">
        <w:rPr>
          <w:lang w:bidi="de-DE"/>
        </w:rPr>
        <w:t>konzentrieren</w:t>
      </w:r>
      <w:r w:rsidR="0042388E">
        <w:rPr>
          <w:lang w:bidi="de-DE"/>
        </w:rPr>
        <w:t xml:space="preserve">, </w:t>
      </w:r>
      <w:r w:rsidR="009D7E2A">
        <w:rPr>
          <w:lang w:bidi="de-DE"/>
        </w:rPr>
        <w:t>„</w:t>
      </w:r>
      <w:r w:rsidR="00A63D44" w:rsidRPr="1655F0D8">
        <w:rPr>
          <w:lang w:bidi="de-DE"/>
        </w:rPr>
        <w:t xml:space="preserve">und </w:t>
      </w:r>
      <w:r w:rsidR="00323C2A">
        <w:rPr>
          <w:lang w:bidi="de-DE"/>
        </w:rPr>
        <w:t>auf die</w:t>
      </w:r>
      <w:r w:rsidR="008E3BF5">
        <w:rPr>
          <w:lang w:bidi="de-DE"/>
        </w:rPr>
        <w:t xml:space="preserve"> </w:t>
      </w:r>
      <w:r w:rsidR="00A63D44" w:rsidRPr="1655F0D8">
        <w:rPr>
          <w:lang w:bidi="de-DE"/>
        </w:rPr>
        <w:t xml:space="preserve">Mittel und Überlegungen, </w:t>
      </w:r>
      <w:r w:rsidR="004D0879">
        <w:rPr>
          <w:lang w:bidi="de-DE"/>
        </w:rPr>
        <w:t xml:space="preserve">die erforderlich sind, </w:t>
      </w:r>
      <w:r w:rsidR="00A63D44" w:rsidRPr="1655F0D8">
        <w:rPr>
          <w:lang w:bidi="de-DE"/>
        </w:rPr>
        <w:t xml:space="preserve">um </w:t>
      </w:r>
      <w:r w:rsidR="0006528D">
        <w:rPr>
          <w:lang w:bidi="de-DE"/>
        </w:rPr>
        <w:t xml:space="preserve">zu </w:t>
      </w:r>
      <w:r w:rsidR="002864E5">
        <w:rPr>
          <w:lang w:bidi="de-DE"/>
        </w:rPr>
        <w:t>gewährleisten</w:t>
      </w:r>
      <w:r w:rsidR="0006528D">
        <w:rPr>
          <w:lang w:bidi="de-DE"/>
        </w:rPr>
        <w:t xml:space="preserve">, dass die Menschen </w:t>
      </w:r>
      <w:r w:rsidR="002864E5">
        <w:rPr>
          <w:lang w:bidi="de-DE"/>
        </w:rPr>
        <w:t>gesund sind</w:t>
      </w:r>
      <w:r w:rsidR="00A63D44" w:rsidRPr="1655F0D8">
        <w:rPr>
          <w:lang w:bidi="de-DE"/>
        </w:rPr>
        <w:t xml:space="preserve"> </w:t>
      </w:r>
      <w:r w:rsidR="009D7E2A">
        <w:rPr>
          <w:lang w:bidi="de-DE"/>
        </w:rPr>
        <w:t>“</w:t>
      </w:r>
      <w:r w:rsidR="00A63D44" w:rsidRPr="1655F0D8">
        <w:rPr>
          <w:lang w:bidi="de-DE"/>
        </w:rPr>
        <w:t xml:space="preserve"> (Merson et al., 2020, S. 76</w:t>
      </w:r>
      <w:r w:rsidR="0028375A">
        <w:rPr>
          <w:lang w:bidi="de-DE"/>
        </w:rPr>
        <w:t xml:space="preserve">, </w:t>
      </w:r>
      <w:r w:rsidR="00465CC8">
        <w:rPr>
          <w:lang w:bidi="de-DE"/>
        </w:rPr>
        <w:t>vom Autor übersetzt</w:t>
      </w:r>
      <w:r w:rsidR="00A63D44" w:rsidRPr="1655F0D8">
        <w:rPr>
          <w:lang w:bidi="de-DE"/>
        </w:rPr>
        <w:t xml:space="preserve">). Die </w:t>
      </w:r>
      <w:r w:rsidR="00C402D6">
        <w:rPr>
          <w:lang w:bidi="de-DE"/>
        </w:rPr>
        <w:t>Umsetzung</w:t>
      </w:r>
      <w:r w:rsidR="00C402D6" w:rsidRPr="1655F0D8">
        <w:rPr>
          <w:lang w:bidi="de-DE"/>
        </w:rPr>
        <w:t xml:space="preserve"> </w:t>
      </w:r>
      <w:r w:rsidR="00A63D44" w:rsidRPr="1655F0D8">
        <w:rPr>
          <w:lang w:bidi="de-DE"/>
        </w:rPr>
        <w:t xml:space="preserve">von Menschenrechten und </w:t>
      </w:r>
      <w:r w:rsidR="00C402D6">
        <w:rPr>
          <w:lang w:bidi="de-DE"/>
        </w:rPr>
        <w:t>ethischen Grundsätzen</w:t>
      </w:r>
      <w:r w:rsidR="00C402D6" w:rsidRPr="1655F0D8">
        <w:rPr>
          <w:lang w:bidi="de-DE"/>
        </w:rPr>
        <w:t xml:space="preserve"> </w:t>
      </w:r>
      <w:r w:rsidR="00A63D44" w:rsidRPr="1655F0D8">
        <w:rPr>
          <w:lang w:bidi="de-DE"/>
        </w:rPr>
        <w:t>kann daher sehr komplex sein und erfordert einen mehrstufigen, umfassenden Ansatz, der häufig von Leitprinzipien und Fragen strukturiert wird.</w:t>
      </w:r>
    </w:p>
    <w:tbl>
      <w:tblPr>
        <w:tblStyle w:val="Tabellenraster"/>
        <w:tblpPr w:leftFromText="180" w:rightFromText="180" w:vertAnchor="text" w:horzAnchor="margin" w:tblpY="-818"/>
        <w:tblW w:w="9209" w:type="dxa"/>
        <w:tblLook w:val="04A0" w:firstRow="1" w:lastRow="0" w:firstColumn="1" w:lastColumn="0" w:noHBand="0" w:noVBand="1"/>
      </w:tblPr>
      <w:tblGrid>
        <w:gridCol w:w="4105"/>
        <w:gridCol w:w="5104"/>
      </w:tblGrid>
      <w:tr w:rsidR="00A63D44" w:rsidRPr="00D53DDA" w14:paraId="466B339D" w14:textId="77777777" w:rsidTr="002975C1">
        <w:tc>
          <w:tcPr>
            <w:tcW w:w="9209" w:type="dxa"/>
            <w:gridSpan w:val="2"/>
            <w:shd w:val="clear" w:color="auto" w:fill="009394" w:themeFill="accent1"/>
            <w:vAlign w:val="center"/>
          </w:tcPr>
          <w:p w14:paraId="581F5E22" w14:textId="6EFA86D6" w:rsidR="00A63D44" w:rsidRPr="009D7E2A" w:rsidRDefault="00A63D44" w:rsidP="002975C1">
            <w:pPr>
              <w:spacing w:after="0" w:line="480" w:lineRule="auto"/>
              <w:jc w:val="center"/>
              <w:rPr>
                <w:rFonts w:asciiTheme="minorHAnsi" w:hAnsiTheme="minorHAnsi" w:cstheme="minorHAnsi"/>
                <w:b/>
                <w:bCs/>
                <w:szCs w:val="24"/>
              </w:rPr>
            </w:pPr>
            <w:r w:rsidRPr="00A2003F">
              <w:rPr>
                <w:b/>
                <w:lang w:bidi="de-DE"/>
              </w:rPr>
              <w:lastRenderedPageBreak/>
              <w:t xml:space="preserve">Beispiel für ein System zur Anwendung von Ethik im Bereich der öffentlichen Gesundheit </w:t>
            </w:r>
          </w:p>
        </w:tc>
      </w:tr>
      <w:tr w:rsidR="00A63D44" w:rsidRPr="00AC0743" w14:paraId="54A8A6C5" w14:textId="77777777" w:rsidTr="002975C1">
        <w:tc>
          <w:tcPr>
            <w:tcW w:w="4105" w:type="dxa"/>
            <w:vAlign w:val="center"/>
          </w:tcPr>
          <w:p w14:paraId="19A7F224" w14:textId="77777777" w:rsidR="00A63D44" w:rsidRPr="00A2003F" w:rsidRDefault="00A63D44" w:rsidP="002975C1">
            <w:pPr>
              <w:spacing w:after="0" w:line="480" w:lineRule="auto"/>
              <w:jc w:val="center"/>
              <w:rPr>
                <w:rFonts w:asciiTheme="minorHAnsi" w:hAnsiTheme="minorHAnsi" w:cstheme="minorHAnsi"/>
                <w:szCs w:val="24"/>
                <w:lang w:val="en-US"/>
              </w:rPr>
            </w:pPr>
            <w:r>
              <w:rPr>
                <w:lang w:bidi="de-DE"/>
              </w:rPr>
              <w:t>Schritt</w:t>
            </w:r>
          </w:p>
        </w:tc>
        <w:tc>
          <w:tcPr>
            <w:tcW w:w="5104" w:type="dxa"/>
            <w:vAlign w:val="center"/>
          </w:tcPr>
          <w:p w14:paraId="5B011C54" w14:textId="1C13A5A6" w:rsidR="00A63D44" w:rsidRPr="00A2003F" w:rsidRDefault="00A63D44" w:rsidP="002975C1">
            <w:pPr>
              <w:spacing w:after="0" w:line="480" w:lineRule="auto"/>
              <w:jc w:val="center"/>
              <w:rPr>
                <w:rFonts w:asciiTheme="minorHAnsi" w:hAnsiTheme="minorHAnsi" w:cstheme="minorHAnsi"/>
                <w:szCs w:val="24"/>
                <w:lang w:val="en-US"/>
              </w:rPr>
            </w:pPr>
            <w:r>
              <w:rPr>
                <w:lang w:bidi="de-DE"/>
              </w:rPr>
              <w:t>Leitende Frage</w:t>
            </w:r>
          </w:p>
        </w:tc>
      </w:tr>
      <w:tr w:rsidR="00A63D44" w:rsidRPr="00D53DDA" w14:paraId="250FED90" w14:textId="77777777" w:rsidTr="002975C1">
        <w:tc>
          <w:tcPr>
            <w:tcW w:w="4105" w:type="dxa"/>
            <w:vAlign w:val="center"/>
          </w:tcPr>
          <w:p w14:paraId="6512AEC1" w14:textId="77777777" w:rsidR="00A63D44" w:rsidRPr="00A2003F" w:rsidRDefault="00A63D44" w:rsidP="002975C1">
            <w:pPr>
              <w:spacing w:after="0" w:line="480" w:lineRule="auto"/>
              <w:jc w:val="center"/>
              <w:rPr>
                <w:rFonts w:asciiTheme="minorHAnsi" w:hAnsiTheme="minorHAnsi" w:cstheme="minorHAnsi"/>
                <w:szCs w:val="24"/>
                <w:lang w:val="en-US"/>
              </w:rPr>
            </w:pPr>
            <w:r>
              <w:rPr>
                <w:lang w:bidi="de-DE"/>
              </w:rPr>
              <w:t>1</w:t>
            </w:r>
          </w:p>
        </w:tc>
        <w:tc>
          <w:tcPr>
            <w:tcW w:w="5104" w:type="dxa"/>
            <w:vAlign w:val="center"/>
          </w:tcPr>
          <w:p w14:paraId="18C6FE21" w14:textId="77777777" w:rsidR="00A63D44" w:rsidRPr="009D7E2A" w:rsidRDefault="00A63D44" w:rsidP="002975C1">
            <w:pPr>
              <w:spacing w:after="0" w:line="480" w:lineRule="auto"/>
              <w:jc w:val="left"/>
              <w:rPr>
                <w:rFonts w:asciiTheme="minorHAnsi" w:hAnsiTheme="minorHAnsi" w:cstheme="minorHAnsi"/>
                <w:szCs w:val="24"/>
              </w:rPr>
            </w:pPr>
            <w:r>
              <w:rPr>
                <w:lang w:bidi="de-DE"/>
              </w:rPr>
              <w:t>Welche konkreten Ziele werden im Bereich der öffentlichen Gesundheit mit der vorgeschlagenen Maßnahme, der Politik oder dem Programm verfolgt?</w:t>
            </w:r>
          </w:p>
        </w:tc>
      </w:tr>
      <w:tr w:rsidR="00A63D44" w:rsidRPr="00D53DDA" w14:paraId="02DF92AE" w14:textId="77777777" w:rsidTr="002975C1">
        <w:tc>
          <w:tcPr>
            <w:tcW w:w="4105" w:type="dxa"/>
            <w:vAlign w:val="center"/>
          </w:tcPr>
          <w:p w14:paraId="6F198247" w14:textId="77777777" w:rsidR="00A63D44" w:rsidRPr="00A2003F" w:rsidRDefault="00A63D44" w:rsidP="002975C1">
            <w:pPr>
              <w:spacing w:after="0" w:line="480" w:lineRule="auto"/>
              <w:jc w:val="center"/>
              <w:rPr>
                <w:rFonts w:asciiTheme="minorHAnsi" w:hAnsiTheme="minorHAnsi" w:cstheme="minorHAnsi"/>
                <w:szCs w:val="24"/>
                <w:lang w:val="en-US"/>
              </w:rPr>
            </w:pPr>
            <w:r>
              <w:rPr>
                <w:lang w:bidi="de-DE"/>
              </w:rPr>
              <w:t>2</w:t>
            </w:r>
          </w:p>
        </w:tc>
        <w:tc>
          <w:tcPr>
            <w:tcW w:w="5104" w:type="dxa"/>
            <w:vAlign w:val="center"/>
          </w:tcPr>
          <w:p w14:paraId="40A7DD3F" w14:textId="77777777" w:rsidR="00A63D44" w:rsidRPr="009D7E2A" w:rsidRDefault="00A63D44" w:rsidP="002975C1">
            <w:pPr>
              <w:spacing w:after="0" w:line="480" w:lineRule="auto"/>
              <w:jc w:val="left"/>
              <w:rPr>
                <w:rFonts w:asciiTheme="minorHAnsi" w:hAnsiTheme="minorHAnsi" w:cstheme="minorHAnsi"/>
                <w:szCs w:val="24"/>
              </w:rPr>
            </w:pPr>
            <w:r>
              <w:rPr>
                <w:lang w:bidi="de-DE"/>
              </w:rPr>
              <w:t>Wie effektiv ist die Maßnahme oder das vorgeschlagene Programm im Hinblick auf das Erreichen der erklärten Ziele?</w:t>
            </w:r>
          </w:p>
        </w:tc>
      </w:tr>
      <w:tr w:rsidR="00A63D44" w:rsidRPr="00D53DDA" w14:paraId="5C162265" w14:textId="77777777" w:rsidTr="002975C1">
        <w:tc>
          <w:tcPr>
            <w:tcW w:w="4105" w:type="dxa"/>
            <w:vAlign w:val="center"/>
          </w:tcPr>
          <w:p w14:paraId="560ADA0D" w14:textId="77777777" w:rsidR="00A63D44" w:rsidRPr="00A2003F" w:rsidRDefault="00A63D44" w:rsidP="002975C1">
            <w:pPr>
              <w:spacing w:after="0" w:line="480" w:lineRule="auto"/>
              <w:jc w:val="center"/>
              <w:rPr>
                <w:rFonts w:asciiTheme="minorHAnsi" w:hAnsiTheme="minorHAnsi" w:cstheme="minorHAnsi"/>
                <w:szCs w:val="24"/>
                <w:lang w:val="en-US"/>
              </w:rPr>
            </w:pPr>
            <w:r>
              <w:rPr>
                <w:lang w:bidi="de-DE"/>
              </w:rPr>
              <w:t>3</w:t>
            </w:r>
          </w:p>
        </w:tc>
        <w:tc>
          <w:tcPr>
            <w:tcW w:w="5104" w:type="dxa"/>
            <w:vAlign w:val="center"/>
          </w:tcPr>
          <w:p w14:paraId="795C1171" w14:textId="77777777" w:rsidR="00A63D44" w:rsidRPr="009D7E2A" w:rsidRDefault="00A63D44" w:rsidP="002975C1">
            <w:pPr>
              <w:spacing w:after="0" w:line="480" w:lineRule="auto"/>
              <w:jc w:val="left"/>
              <w:rPr>
                <w:rFonts w:asciiTheme="minorHAnsi" w:hAnsiTheme="minorHAnsi" w:cstheme="minorHAnsi"/>
                <w:szCs w:val="24"/>
              </w:rPr>
            </w:pPr>
            <w:r>
              <w:rPr>
                <w:lang w:bidi="de-DE"/>
              </w:rPr>
              <w:t>Was sind die bekannten oder möglichen Belastungen durch das Programm?</w:t>
            </w:r>
          </w:p>
        </w:tc>
      </w:tr>
      <w:tr w:rsidR="00A63D44" w:rsidRPr="00D53DDA" w14:paraId="3AF9AB63" w14:textId="77777777" w:rsidTr="002975C1">
        <w:tc>
          <w:tcPr>
            <w:tcW w:w="4105" w:type="dxa"/>
            <w:vAlign w:val="center"/>
          </w:tcPr>
          <w:p w14:paraId="583270C1" w14:textId="77777777" w:rsidR="00A63D44" w:rsidRPr="00A2003F" w:rsidRDefault="00A63D44" w:rsidP="002975C1">
            <w:pPr>
              <w:spacing w:after="0" w:line="480" w:lineRule="auto"/>
              <w:jc w:val="center"/>
              <w:rPr>
                <w:rFonts w:asciiTheme="minorHAnsi" w:hAnsiTheme="minorHAnsi" w:cstheme="minorHAnsi"/>
                <w:szCs w:val="24"/>
                <w:lang w:val="en-US"/>
              </w:rPr>
            </w:pPr>
            <w:r>
              <w:rPr>
                <w:lang w:bidi="de-DE"/>
              </w:rPr>
              <w:t>4</w:t>
            </w:r>
          </w:p>
        </w:tc>
        <w:tc>
          <w:tcPr>
            <w:tcW w:w="5104" w:type="dxa"/>
            <w:vAlign w:val="center"/>
          </w:tcPr>
          <w:p w14:paraId="221C83D1" w14:textId="38C685FB" w:rsidR="00A63D44" w:rsidRPr="009D7E2A" w:rsidRDefault="00A63D44" w:rsidP="002975C1">
            <w:pPr>
              <w:spacing w:after="0" w:line="480" w:lineRule="auto"/>
              <w:jc w:val="left"/>
              <w:rPr>
                <w:rFonts w:asciiTheme="minorHAnsi" w:hAnsiTheme="minorHAnsi" w:cstheme="minorHAnsi"/>
                <w:szCs w:val="24"/>
              </w:rPr>
            </w:pPr>
            <w:r>
              <w:rPr>
                <w:lang w:bidi="de-DE"/>
              </w:rPr>
              <w:t>Wie kann die Belastung minimiert werden? Wird das am wenigsten belastende Konzept umgesetzt?</w:t>
            </w:r>
          </w:p>
        </w:tc>
      </w:tr>
      <w:tr w:rsidR="00A63D44" w:rsidRPr="00D53DDA" w14:paraId="4FC16A2A" w14:textId="77777777" w:rsidTr="002975C1">
        <w:tc>
          <w:tcPr>
            <w:tcW w:w="4105" w:type="dxa"/>
            <w:vAlign w:val="center"/>
          </w:tcPr>
          <w:p w14:paraId="1730D33A" w14:textId="77777777" w:rsidR="00A63D44" w:rsidRPr="00A2003F" w:rsidRDefault="00A63D44" w:rsidP="002975C1">
            <w:pPr>
              <w:spacing w:after="0" w:line="480" w:lineRule="auto"/>
              <w:jc w:val="center"/>
              <w:rPr>
                <w:rFonts w:asciiTheme="minorHAnsi" w:hAnsiTheme="minorHAnsi" w:cstheme="minorHAnsi"/>
                <w:szCs w:val="24"/>
                <w:lang w:val="en-US"/>
              </w:rPr>
            </w:pPr>
            <w:r>
              <w:rPr>
                <w:lang w:bidi="de-DE"/>
              </w:rPr>
              <w:t>5</w:t>
            </w:r>
          </w:p>
        </w:tc>
        <w:tc>
          <w:tcPr>
            <w:tcW w:w="5104" w:type="dxa"/>
            <w:vAlign w:val="center"/>
          </w:tcPr>
          <w:p w14:paraId="47241EE1" w14:textId="77777777" w:rsidR="00A63D44" w:rsidRPr="009D7E2A" w:rsidRDefault="00A63D44" w:rsidP="002975C1">
            <w:pPr>
              <w:spacing w:after="0" w:line="480" w:lineRule="auto"/>
              <w:jc w:val="left"/>
              <w:rPr>
                <w:rFonts w:asciiTheme="minorHAnsi" w:hAnsiTheme="minorHAnsi" w:cstheme="minorHAnsi"/>
                <w:szCs w:val="24"/>
              </w:rPr>
            </w:pPr>
            <w:r>
              <w:rPr>
                <w:lang w:bidi="de-DE"/>
              </w:rPr>
              <w:t>Wird das Programm gerecht umgesetzt?</w:t>
            </w:r>
          </w:p>
        </w:tc>
      </w:tr>
      <w:tr w:rsidR="00A63D44" w:rsidRPr="00D53DDA" w14:paraId="3B001D32" w14:textId="77777777" w:rsidTr="002975C1">
        <w:tc>
          <w:tcPr>
            <w:tcW w:w="4105" w:type="dxa"/>
            <w:vAlign w:val="center"/>
          </w:tcPr>
          <w:p w14:paraId="4A12B196" w14:textId="77777777" w:rsidR="00A63D44" w:rsidRPr="00A2003F" w:rsidRDefault="00A63D44" w:rsidP="002975C1">
            <w:pPr>
              <w:spacing w:after="0" w:line="480" w:lineRule="auto"/>
              <w:jc w:val="center"/>
              <w:rPr>
                <w:rFonts w:asciiTheme="minorHAnsi" w:hAnsiTheme="minorHAnsi" w:cstheme="minorHAnsi"/>
                <w:szCs w:val="24"/>
                <w:lang w:val="en-US"/>
              </w:rPr>
            </w:pPr>
            <w:r>
              <w:rPr>
                <w:lang w:bidi="de-DE"/>
              </w:rPr>
              <w:t>6</w:t>
            </w:r>
          </w:p>
        </w:tc>
        <w:tc>
          <w:tcPr>
            <w:tcW w:w="5104" w:type="dxa"/>
            <w:vAlign w:val="center"/>
          </w:tcPr>
          <w:p w14:paraId="4A33A9A6" w14:textId="77777777" w:rsidR="00A63D44" w:rsidRPr="009D7E2A" w:rsidRDefault="00A63D44" w:rsidP="002975C1">
            <w:pPr>
              <w:spacing w:after="0" w:line="480" w:lineRule="auto"/>
              <w:jc w:val="left"/>
              <w:rPr>
                <w:rFonts w:asciiTheme="minorHAnsi" w:hAnsiTheme="minorHAnsi" w:cstheme="minorHAnsi"/>
                <w:szCs w:val="24"/>
              </w:rPr>
            </w:pPr>
            <w:r>
              <w:rPr>
                <w:lang w:bidi="de-DE"/>
              </w:rPr>
              <w:t xml:space="preserve">Wie lassen sich der Nutzen für die öffentliche Gesundheit und die damit verbundenen Belastungen ausgleichen? </w:t>
            </w:r>
          </w:p>
        </w:tc>
      </w:tr>
    </w:tbl>
    <w:p w14:paraId="27419A0D" w14:textId="5F200C95" w:rsidR="00A63D44" w:rsidRPr="009D7E2A" w:rsidRDefault="006C4612" w:rsidP="00A63D44">
      <w:pPr>
        <w:spacing w:after="0" w:line="480" w:lineRule="auto"/>
        <w:jc w:val="left"/>
        <w:rPr>
          <w:rFonts w:asciiTheme="minorHAnsi" w:hAnsiTheme="minorHAnsi" w:cstheme="minorHAnsi"/>
          <w:szCs w:val="24"/>
        </w:rPr>
      </w:pPr>
      <w:r>
        <w:rPr>
          <w:lang w:bidi="de-DE"/>
        </w:rPr>
        <w:t xml:space="preserve">Quelle: Gerardo Fernandez (2022), </w:t>
      </w:r>
      <w:r w:rsidR="0002132A">
        <w:rPr>
          <w:lang w:bidi="de-DE"/>
        </w:rPr>
        <w:t xml:space="preserve">nach </w:t>
      </w:r>
      <w:r>
        <w:rPr>
          <w:lang w:bidi="de-DE"/>
        </w:rPr>
        <w:t xml:space="preserve">Merson et al. (2020). </w:t>
      </w:r>
    </w:p>
    <w:p w14:paraId="1ABFBF51" w14:textId="77777777" w:rsidR="00A63D44" w:rsidRPr="009D7E2A" w:rsidRDefault="00A63D44" w:rsidP="00BC624D">
      <w:pPr>
        <w:pStyle w:val="berschrift3"/>
      </w:pPr>
      <w:r>
        <w:rPr>
          <w:lang w:bidi="de-DE"/>
        </w:rPr>
        <w:t xml:space="preserve">Recht auf Gesundheit </w:t>
      </w:r>
    </w:p>
    <w:p w14:paraId="491B41B2" w14:textId="330EBC43" w:rsidR="00A63D44" w:rsidRPr="009D7E2A" w:rsidRDefault="00A63D44" w:rsidP="00BC624D">
      <w:pPr>
        <w:spacing w:after="0" w:line="480" w:lineRule="auto"/>
        <w:jc w:val="left"/>
        <w:rPr>
          <w:rFonts w:asciiTheme="minorHAnsi" w:hAnsiTheme="minorHAnsi" w:cstheme="minorHAnsi"/>
          <w:szCs w:val="24"/>
        </w:rPr>
      </w:pPr>
      <w:r>
        <w:rPr>
          <w:lang w:bidi="de-DE"/>
        </w:rPr>
        <w:t xml:space="preserve">Da es für ein effektives Management von Gesundheitssystemen entscheidend ist, von den Menschenrechten und der ethischen Analyse auszugehen, kann es hilfreich </w:t>
      </w:r>
      <w:r>
        <w:rPr>
          <w:lang w:bidi="de-DE"/>
        </w:rPr>
        <w:lastRenderedPageBreak/>
        <w:t>sein, das Recht auf Gesundheit unter dem Aspekt der folgenden Fragen zu betrachten, die für viele globale Gesundheitsmaßnahmen gelten:</w:t>
      </w:r>
    </w:p>
    <w:p w14:paraId="35B41724" w14:textId="00E0A3E3" w:rsidR="00A63D44" w:rsidRDefault="00A63D44" w:rsidP="008D5C32">
      <w:pPr>
        <w:pStyle w:val="Listenabsatz"/>
        <w:numPr>
          <w:ilvl w:val="0"/>
          <w:numId w:val="26"/>
        </w:numPr>
        <w:spacing w:after="0" w:line="480" w:lineRule="auto"/>
        <w:jc w:val="left"/>
        <w:rPr>
          <w:rFonts w:asciiTheme="minorHAnsi" w:hAnsiTheme="minorHAnsi" w:cstheme="minorBidi"/>
          <w:lang w:val="en-US"/>
        </w:rPr>
      </w:pPr>
      <w:r w:rsidRPr="62534E02">
        <w:rPr>
          <w:lang w:bidi="de-DE"/>
        </w:rPr>
        <w:t xml:space="preserve"> Sind die fundamentalen Menschenrechte (etwa die angeborene Freiheit und Gleichheit an Würde und Rechten, das Recht auf Leben, Freiheit und Sicherheit der Person sowie das Recht auf Gesundheit) miteinander verbunden und untrennbar? Warum?</w:t>
      </w:r>
    </w:p>
    <w:p w14:paraId="58E892DF" w14:textId="44FBF0AA" w:rsidR="00A63D44" w:rsidRPr="009D7E2A" w:rsidRDefault="00A63D44" w:rsidP="008D5C32">
      <w:pPr>
        <w:pStyle w:val="Listenabsatz"/>
        <w:numPr>
          <w:ilvl w:val="0"/>
          <w:numId w:val="26"/>
        </w:numPr>
        <w:spacing w:after="0" w:line="480" w:lineRule="auto"/>
        <w:jc w:val="left"/>
        <w:rPr>
          <w:rFonts w:asciiTheme="minorHAnsi" w:hAnsiTheme="minorHAnsi" w:cstheme="minorHAnsi"/>
          <w:szCs w:val="24"/>
        </w:rPr>
      </w:pPr>
      <w:r>
        <w:rPr>
          <w:lang w:bidi="de-DE"/>
        </w:rPr>
        <w:t>Wie kann unter Berücksichtigung der ungleichen Krankheitslast und ihrer Auswirkungen auf verschiedene Bevölkerungsgruppen eine gründliche Analyse vorgenommen werden, die die Gesundheit im Kontext der Menschenrechte und der Ethik betrachtet?</w:t>
      </w:r>
    </w:p>
    <w:p w14:paraId="6D576A32" w14:textId="77777777" w:rsidR="00A63D44" w:rsidRPr="009D7E2A" w:rsidRDefault="00A63D44" w:rsidP="008D5C32">
      <w:pPr>
        <w:pStyle w:val="Listenabsatz"/>
        <w:numPr>
          <w:ilvl w:val="0"/>
          <w:numId w:val="26"/>
        </w:numPr>
        <w:spacing w:after="0" w:line="480" w:lineRule="auto"/>
        <w:jc w:val="left"/>
        <w:rPr>
          <w:rFonts w:asciiTheme="minorHAnsi" w:hAnsiTheme="minorHAnsi" w:cstheme="minorHAnsi"/>
          <w:szCs w:val="24"/>
        </w:rPr>
      </w:pPr>
      <w:r>
        <w:rPr>
          <w:lang w:bidi="de-DE"/>
        </w:rPr>
        <w:t>Woran ist Diskriminierung – insbesondere systemische und strukturelle Diskriminierung – zu erkennen, die zu einer weiteren Gefährdung marginalisierter und/oder unterversorgter Bevölkerungsgruppen führt?</w:t>
      </w:r>
    </w:p>
    <w:p w14:paraId="4D9203AA" w14:textId="104C8241" w:rsidR="00A63D44" w:rsidRPr="009D7E2A" w:rsidRDefault="00A63D44" w:rsidP="008D5C32">
      <w:pPr>
        <w:pStyle w:val="Listenabsatz"/>
        <w:numPr>
          <w:ilvl w:val="0"/>
          <w:numId w:val="26"/>
        </w:numPr>
        <w:spacing w:after="0" w:line="480" w:lineRule="auto"/>
        <w:jc w:val="left"/>
        <w:rPr>
          <w:rFonts w:asciiTheme="minorHAnsi" w:hAnsiTheme="minorHAnsi" w:cstheme="minorHAnsi"/>
          <w:szCs w:val="24"/>
        </w:rPr>
      </w:pPr>
      <w:r>
        <w:rPr>
          <w:lang w:bidi="de-DE"/>
        </w:rPr>
        <w:t>Wie kann man das Konzept der Menschenrechte, wie es von den Akteuren des öffentlichen Sektors oder der Regierung dargestellt wird, so berücksichtigen, dass man anhand dieses Konzepts den Nutzen, die Verpflichtungen und die Aufgaben sowohl des Einzelnen als auch des Staates feststellen kann?</w:t>
      </w:r>
    </w:p>
    <w:p w14:paraId="75A36234" w14:textId="35F6415B" w:rsidR="00A63D44" w:rsidRPr="009D7E2A" w:rsidRDefault="00D371B7" w:rsidP="00D84E51">
      <w:pPr>
        <w:spacing w:after="0" w:line="480" w:lineRule="auto"/>
        <w:rPr>
          <w:rFonts w:asciiTheme="minorHAnsi" w:hAnsiTheme="minorHAnsi" w:cstheme="minorBidi"/>
        </w:rPr>
      </w:pPr>
      <w:r>
        <w:rPr>
          <w:lang w:bidi="de-DE"/>
        </w:rPr>
        <w:t>Zusammengenommen</w:t>
      </w:r>
      <w:r w:rsidR="002803BD">
        <w:rPr>
          <w:lang w:bidi="de-DE"/>
        </w:rPr>
        <w:t xml:space="preserve"> ergeben</w:t>
      </w:r>
      <w:r>
        <w:rPr>
          <w:lang w:bidi="de-DE"/>
        </w:rPr>
        <w:t xml:space="preserve"> diese Fragen</w:t>
      </w:r>
      <w:r w:rsidR="002803BD">
        <w:rPr>
          <w:lang w:bidi="de-DE"/>
        </w:rPr>
        <w:t xml:space="preserve"> ein Dreieck, das eine systemische Dynamik aufzeigt, </w:t>
      </w:r>
      <w:r w:rsidR="00526C90">
        <w:rPr>
          <w:lang w:bidi="de-DE"/>
        </w:rPr>
        <w:t xml:space="preserve">nach </w:t>
      </w:r>
      <w:r w:rsidR="002803BD">
        <w:rPr>
          <w:lang w:bidi="de-DE"/>
        </w:rPr>
        <w:t xml:space="preserve">der Gesundheit ein Menschenrecht </w:t>
      </w:r>
      <w:r w:rsidR="00977BCB">
        <w:rPr>
          <w:lang w:bidi="de-DE"/>
        </w:rPr>
        <w:t xml:space="preserve">darstellt </w:t>
      </w:r>
      <w:r w:rsidR="002803BD">
        <w:rPr>
          <w:lang w:bidi="de-DE"/>
        </w:rPr>
        <w:t xml:space="preserve">und </w:t>
      </w:r>
      <w:r w:rsidR="00E031CC">
        <w:rPr>
          <w:lang w:bidi="de-DE"/>
        </w:rPr>
        <w:t xml:space="preserve">somit </w:t>
      </w:r>
      <w:r w:rsidR="002803BD">
        <w:rPr>
          <w:lang w:bidi="de-DE"/>
        </w:rPr>
        <w:t>alle Menschen Anspruch auf den Zugang zu effektiven und gerechten</w:t>
      </w:r>
      <w:r>
        <w:rPr>
          <w:lang w:bidi="de-DE"/>
        </w:rPr>
        <w:t xml:space="preserve"> </w:t>
      </w:r>
      <w:r w:rsidR="002803BD">
        <w:rPr>
          <w:lang w:bidi="de-DE"/>
        </w:rPr>
        <w:t xml:space="preserve">Gesundheitssystemen und -produkten haben (Jacobson, 2008). </w:t>
      </w:r>
    </w:p>
    <w:p w14:paraId="17FB4FBE" w14:textId="19C332C7" w:rsidR="00A63D44" w:rsidRPr="0028375A" w:rsidRDefault="00A63D44" w:rsidP="00D84E51">
      <w:pPr>
        <w:spacing w:after="0" w:line="480" w:lineRule="auto"/>
        <w:rPr>
          <w:lang w:bidi="de-DE"/>
        </w:rPr>
      </w:pPr>
      <w:r w:rsidRPr="1655F0D8">
        <w:rPr>
          <w:lang w:bidi="de-DE"/>
        </w:rPr>
        <w:lastRenderedPageBreak/>
        <w:t xml:space="preserve">Da es sich um ein soziales und gemeinschaftliches Konstrukt (auf nationaler, regionaler, internationaler und globaler Ebene) handelt, müssen bei der Betrachtung der Rechte die staatlichen Kompetenzen und Systeme auf all diesen Ebenen berücksichtigt werden, insbesondere, sofern das Recht auf Gesundheit als </w:t>
      </w:r>
      <w:r w:rsidR="009D7E2A">
        <w:rPr>
          <w:lang w:bidi="de-DE"/>
        </w:rPr>
        <w:t>„</w:t>
      </w:r>
      <w:r w:rsidRPr="1655F0D8">
        <w:rPr>
          <w:lang w:bidi="de-DE"/>
        </w:rPr>
        <w:t>universell (jedem zustehend) und unwiderruflich (als etwas, das nicht entzogen werden kann)</w:t>
      </w:r>
      <w:r w:rsidR="009D7E2A">
        <w:rPr>
          <w:lang w:bidi="de-DE"/>
        </w:rPr>
        <w:t>“</w:t>
      </w:r>
      <w:r w:rsidRPr="1655F0D8">
        <w:rPr>
          <w:lang w:bidi="de-DE"/>
        </w:rPr>
        <w:t xml:space="preserve"> (Jacobson, 2008, S. 273</w:t>
      </w:r>
      <w:r w:rsidR="0028375A">
        <w:rPr>
          <w:lang w:bidi="de-DE"/>
        </w:rPr>
        <w:t xml:space="preserve">, </w:t>
      </w:r>
      <w:r w:rsidR="00465CC8">
        <w:rPr>
          <w:lang w:bidi="de-DE"/>
        </w:rPr>
        <w:t>vom Autor übersetzt</w:t>
      </w:r>
      <w:r w:rsidRPr="1655F0D8">
        <w:rPr>
          <w:lang w:bidi="de-DE"/>
        </w:rPr>
        <w:t>) angesehen wird. Da sich die Gesundheitssysteme weltweit in</w:t>
      </w:r>
      <w:r w:rsidR="00FC7E15">
        <w:rPr>
          <w:lang w:bidi="de-DE"/>
        </w:rPr>
        <w:t xml:space="preserve"> ihrer</w:t>
      </w:r>
      <w:r w:rsidRPr="1655F0D8">
        <w:rPr>
          <w:lang w:bidi="de-DE"/>
        </w:rPr>
        <w:t xml:space="preserve"> Struktur, Ausgestaltung und Gerechtigkeit unterscheiden, führt das Recht auf Gesundheit zu einem ethischen Druck auf Systeme, die Gesundheit und Gesundheitsversorgung nicht als Menschenrecht betrachten. Dieser Gegensatz hat zu der Feststellung geführt, dass Gesundheit und Gesundheitsversorgung </w:t>
      </w:r>
      <w:r w:rsidR="009D7E2A">
        <w:rPr>
          <w:lang w:bidi="de-DE"/>
        </w:rPr>
        <w:t>„</w:t>
      </w:r>
      <w:r w:rsidRPr="1655F0D8">
        <w:rPr>
          <w:lang w:bidi="de-DE"/>
        </w:rPr>
        <w:t>entweder als Ware betrachtet werden können, die verkauft wird, oder als soziales Grundrecht. Sie können nicht ohne weiteres beides gleichzeitig sein</w:t>
      </w:r>
      <w:r w:rsidR="009D7E2A">
        <w:rPr>
          <w:lang w:bidi="de-DE"/>
        </w:rPr>
        <w:t>“</w:t>
      </w:r>
      <w:r w:rsidRPr="1655F0D8">
        <w:rPr>
          <w:lang w:bidi="de-DE"/>
        </w:rPr>
        <w:t xml:space="preserve"> (Jacobson, 2008, S. 275</w:t>
      </w:r>
      <w:r w:rsidR="0028375A">
        <w:rPr>
          <w:lang w:bidi="de-DE"/>
        </w:rPr>
        <w:t xml:space="preserve">, </w:t>
      </w:r>
      <w:r w:rsidR="00465CC8">
        <w:rPr>
          <w:lang w:bidi="de-DE"/>
        </w:rPr>
        <w:t>vom Autor übersetzt</w:t>
      </w:r>
      <w:r w:rsidRPr="1655F0D8">
        <w:rPr>
          <w:lang w:bidi="de-DE"/>
        </w:rPr>
        <w:t xml:space="preserve">). </w:t>
      </w:r>
    </w:p>
    <w:p w14:paraId="1F2EE067" w14:textId="0E27973F" w:rsidR="00A63D44" w:rsidRPr="009D7E2A" w:rsidRDefault="00A63D44" w:rsidP="00D84E51">
      <w:pPr>
        <w:spacing w:after="0" w:line="480" w:lineRule="auto"/>
        <w:rPr>
          <w:rFonts w:asciiTheme="minorHAnsi" w:hAnsiTheme="minorHAnsi" w:cstheme="minorBidi"/>
        </w:rPr>
      </w:pPr>
      <w:r w:rsidRPr="1655F0D8">
        <w:rPr>
          <w:lang w:bidi="de-DE"/>
        </w:rPr>
        <w:t xml:space="preserve">Die praktische Anwendung des Rechts auf Gesundheit vor Ort wird maßgeblich von der Haltung des nationalen Gesundheitssystems zu der Frage beeinflusst, ob die Gesundheitsversorgung ein Recht, ein Privileg, ein Wirtschaftsgut oder eine Kombination aus all dem ist. Selbst innerhalb der G7 gibt es ein breites Spektrum an Prioritäten im Hinblick auf die Gesundheitsversorgung als Menschenrecht. Es reicht von Systemen, für die die Gesundheitsversorgung unmittelbar ein Recht ist und die eine universelle Versorgung in den Mittelpunkt stellen (etwa das Beveridge- oder das Bismarck-System), bis hin zu Systemen, die eine Kombination aus </w:t>
      </w:r>
      <w:r w:rsidR="00CF22EB">
        <w:rPr>
          <w:lang w:bidi="de-DE"/>
        </w:rPr>
        <w:t xml:space="preserve">einem </w:t>
      </w:r>
      <w:r w:rsidRPr="1655F0D8">
        <w:rPr>
          <w:lang w:bidi="de-DE"/>
        </w:rPr>
        <w:t>allgemeine</w:t>
      </w:r>
      <w:r w:rsidR="00CF22EB">
        <w:rPr>
          <w:lang w:bidi="de-DE"/>
        </w:rPr>
        <w:t>n</w:t>
      </w:r>
      <w:r w:rsidRPr="1655F0D8">
        <w:rPr>
          <w:lang w:bidi="de-DE"/>
        </w:rPr>
        <w:t xml:space="preserve"> Zugang zur Gesundheitsversorgung und kommerziellen Aspekten bevorzugen (z.</w:t>
      </w:r>
      <w:r w:rsidR="00FD4546">
        <w:rPr>
          <w:lang w:bidi="de-DE"/>
        </w:rPr>
        <w:t> </w:t>
      </w:r>
      <w:r w:rsidRPr="1655F0D8">
        <w:rPr>
          <w:lang w:bidi="de-DE"/>
        </w:rPr>
        <w:t xml:space="preserve">B. </w:t>
      </w:r>
      <w:r w:rsidRPr="1655F0D8">
        <w:rPr>
          <w:lang w:bidi="de-DE"/>
        </w:rPr>
        <w:lastRenderedPageBreak/>
        <w:t>das US-System). Es gilt darüber nachzudenken, wie die Gesundheitssysteme der verschiedenen Länder den impliziten und expliziten Wert der Gesundheit als Recht widerspiegeln. Für Führungskräfte im Gesundheitswesen muss eine gründliche Erläuterung des Rechts auf Gesundheit in einem globalen Kontext diesen Gegensatz überwinden, indem das Wer, Was, Wann, Wo und Wie des Gesundheitssystems ermittelt wird.</w:t>
      </w:r>
    </w:p>
    <w:p w14:paraId="6463819E" w14:textId="703FE29F" w:rsidR="00A63D44" w:rsidRPr="002975C1" w:rsidRDefault="00A63D44" w:rsidP="00A63D44">
      <w:pPr>
        <w:pStyle w:val="berschrift3"/>
        <w:spacing w:line="480" w:lineRule="auto"/>
        <w:rPr>
          <w:rFonts w:eastAsia="MS Gothic" w:cs="Times New Roman"/>
          <w:szCs w:val="26"/>
          <w:lang w:val="en-US"/>
        </w:rPr>
      </w:pPr>
      <w:r w:rsidRPr="1655F0D8">
        <w:rPr>
          <w:lang w:bidi="de-DE"/>
        </w:rPr>
        <w:t>Fragen zur Selbstkontrolle</w:t>
      </w:r>
    </w:p>
    <w:p w14:paraId="58707F10" w14:textId="67B12665" w:rsidR="00A63D44" w:rsidRPr="009D7E2A" w:rsidRDefault="00E344CF" w:rsidP="008D5C32">
      <w:pPr>
        <w:pStyle w:val="Listenabsatz"/>
        <w:numPr>
          <w:ilvl w:val="0"/>
          <w:numId w:val="75"/>
        </w:numPr>
        <w:spacing w:after="0" w:line="480" w:lineRule="auto"/>
        <w:rPr>
          <w:rFonts w:asciiTheme="minorHAnsi" w:hAnsiTheme="minorHAnsi" w:cstheme="minorBidi"/>
        </w:rPr>
      </w:pPr>
      <w:r w:rsidRPr="00CA3A8A">
        <w:rPr>
          <w:lang w:bidi="de-DE"/>
        </w:rPr>
        <w:t>Definieren Sie bitte einen menschenrechtlichen und ethischen Rahmen für das Recht auf Gesundheit.</w:t>
      </w:r>
    </w:p>
    <w:p w14:paraId="6EC75B88" w14:textId="1FE2068F" w:rsidR="00A63D44" w:rsidRPr="009D7E2A" w:rsidRDefault="00A63D44" w:rsidP="00BC624D">
      <w:pPr>
        <w:rPr>
          <w:i/>
          <w:iCs/>
          <w:u w:val="single"/>
        </w:rPr>
      </w:pPr>
      <w:r w:rsidRPr="00BC624D">
        <w:rPr>
          <w:i/>
          <w:u w:val="single"/>
          <w:shd w:val="clear" w:color="auto" w:fill="E6E6E6"/>
          <w:lang w:bidi="de-DE"/>
        </w:rPr>
        <w:t xml:space="preserve">Wenn Global Health unter dem Blickwinkel der Menschenrechte betrachtet wird, ist die </w:t>
      </w:r>
      <w:r w:rsidR="009D7E2A">
        <w:rPr>
          <w:i/>
          <w:u w:val="single"/>
          <w:shd w:val="clear" w:color="auto" w:fill="E6E6E6"/>
          <w:lang w:bidi="de-DE"/>
        </w:rPr>
        <w:t>„</w:t>
      </w:r>
      <w:r w:rsidRPr="00BC624D">
        <w:rPr>
          <w:i/>
          <w:u w:val="single"/>
          <w:shd w:val="clear" w:color="auto" w:fill="E6E6E6"/>
          <w:lang w:bidi="de-DE"/>
        </w:rPr>
        <w:t>gleiche Würde der menschlichen Person</w:t>
      </w:r>
      <w:r w:rsidR="009D7E2A">
        <w:rPr>
          <w:i/>
          <w:u w:val="single"/>
          <w:shd w:val="clear" w:color="auto" w:fill="E6E6E6"/>
          <w:lang w:bidi="de-DE"/>
        </w:rPr>
        <w:t>“</w:t>
      </w:r>
      <w:r w:rsidRPr="00BC624D">
        <w:rPr>
          <w:i/>
          <w:u w:val="single"/>
          <w:shd w:val="clear" w:color="auto" w:fill="E6E6E6"/>
          <w:lang w:bidi="de-DE"/>
        </w:rPr>
        <w:t xml:space="preserve"> grundlegend und verbürgt die Freiheit des Einzelnen, Zugang zu den Ressourcen und Möglichkeiten der Gesellschaft zu haben (die </w:t>
      </w:r>
      <w:r w:rsidR="00D40836">
        <w:rPr>
          <w:i/>
          <w:u w:val="single"/>
          <w:shd w:val="clear" w:color="auto" w:fill="E6E6E6"/>
          <w:lang w:bidi="de-DE"/>
        </w:rPr>
        <w:t>teilweise</w:t>
      </w:r>
      <w:r w:rsidR="00D40836" w:rsidRPr="00BC624D">
        <w:rPr>
          <w:i/>
          <w:u w:val="single"/>
          <w:shd w:val="clear" w:color="auto" w:fill="E6E6E6"/>
          <w:lang w:bidi="de-DE"/>
        </w:rPr>
        <w:t xml:space="preserve"> </w:t>
      </w:r>
      <w:r w:rsidRPr="00BC624D">
        <w:rPr>
          <w:i/>
          <w:u w:val="single"/>
          <w:shd w:val="clear" w:color="auto" w:fill="E6E6E6"/>
          <w:lang w:bidi="de-DE"/>
        </w:rPr>
        <w:t>als Rechte bezeichnet werden), die die Gesundheit und das Wohlbefinden des Einzelnen verbessern. Ein Ethikmodell beschäftigt sich mit moralischen Praktiken, die den Kern menschlicher Verhaltens- und Handlungsregeln für eine bestimmte Gruppe darstellen, und zwar mit einer umfassenden Betrachtung von Bevölkerung, Kultur und Kontext</w:t>
      </w:r>
    </w:p>
    <w:p w14:paraId="710F5EA0" w14:textId="0B099A12" w:rsidR="00A63D44" w:rsidRPr="009D7E2A" w:rsidRDefault="00A63D44" w:rsidP="00A63D44">
      <w:pPr>
        <w:pStyle w:val="berschrift2"/>
      </w:pPr>
      <w:r w:rsidRPr="00A253C7">
        <w:rPr>
          <w:lang w:bidi="de-DE"/>
        </w:rPr>
        <w:t>2.2 Soziale Gesundheitsfaktoren identifizieren und auf sie einwirken</w:t>
      </w:r>
    </w:p>
    <w:p w14:paraId="75AE0174" w14:textId="11A21DCB" w:rsidR="00A63D44" w:rsidRPr="009D7E2A" w:rsidRDefault="00A63D44" w:rsidP="00BC624D">
      <w:pPr>
        <w:spacing w:after="0" w:line="480" w:lineRule="auto"/>
        <w:rPr>
          <w:rFonts w:asciiTheme="minorHAnsi" w:hAnsiTheme="minorHAnsi" w:cstheme="minorBidi"/>
        </w:rPr>
      </w:pPr>
      <w:r w:rsidRPr="76D6C34E">
        <w:rPr>
          <w:lang w:bidi="de-DE"/>
        </w:rPr>
        <w:t xml:space="preserve">Eine der größten Herausforderungen für die Angehörigen medizinischer Berufe bei der Umsetzung eines auf Rechte gestützten Ansatzes für die Gesundheitsversorgung in einem globalen Kontext ist das breite Spektrum von Faktoren, die sowohl die Gesundheit als auch die Gesundheitsversorgung in ebenso vielfältigen Umgebungen beeinflussen. Es gibt überzeugende Belege dafür, dass ein wirksamer Ansatz zur </w:t>
      </w:r>
      <w:r w:rsidRPr="76D6C34E">
        <w:rPr>
          <w:lang w:bidi="de-DE"/>
        </w:rPr>
        <w:lastRenderedPageBreak/>
        <w:t xml:space="preserve">effektiven Beherrschung dieses Spektrums darin besteht, sich auf die grundlegenden Ursachen von Gesundheitsproblemen zu konzentrieren, insbesondere auf diejenigen, die direkt mit sozialen Unterschieden (und Gemeinsamkeiten) zwischen den Bevölkerungsgruppen zusammenhängen (Merson et al., 2020; </w:t>
      </w:r>
      <w:proofErr w:type="spellStart"/>
      <w:r w:rsidRPr="76D6C34E">
        <w:rPr>
          <w:lang w:bidi="de-DE"/>
        </w:rPr>
        <w:t>Lindstrand</w:t>
      </w:r>
      <w:proofErr w:type="spellEnd"/>
      <w:r w:rsidRPr="76D6C34E">
        <w:rPr>
          <w:lang w:bidi="de-DE"/>
        </w:rPr>
        <w:t xml:space="preserve"> et al., 2006). Diese Faktoren, die Merson et al. (2020) als </w:t>
      </w:r>
      <w:r w:rsidR="009D7E2A">
        <w:rPr>
          <w:lang w:bidi="de-DE"/>
        </w:rPr>
        <w:t>„</w:t>
      </w:r>
      <w:r w:rsidRPr="76D6C34E">
        <w:rPr>
          <w:lang w:bidi="de-DE"/>
        </w:rPr>
        <w:t>sozial, wirtschaftlich, politisch, rechtlich und materiell</w:t>
      </w:r>
      <w:r w:rsidR="009D7E2A">
        <w:rPr>
          <w:lang w:bidi="de-DE"/>
        </w:rPr>
        <w:t>“</w:t>
      </w:r>
      <w:r w:rsidRPr="76D6C34E">
        <w:rPr>
          <w:lang w:bidi="de-DE"/>
        </w:rPr>
        <w:t xml:space="preserve"> (S. 95</w:t>
      </w:r>
      <w:r w:rsidR="0028375A">
        <w:rPr>
          <w:lang w:bidi="de-DE"/>
        </w:rPr>
        <w:t xml:space="preserve">, </w:t>
      </w:r>
      <w:r w:rsidR="00465CC8">
        <w:rPr>
          <w:lang w:bidi="de-DE"/>
        </w:rPr>
        <w:t>vom Autor übersetzt</w:t>
      </w:r>
      <w:r w:rsidRPr="76D6C34E">
        <w:rPr>
          <w:lang w:bidi="de-DE"/>
        </w:rPr>
        <w:t>) umreißen, werden zusammenfassend als soziale Gesundheitsdeterminanten (SDH</w:t>
      </w:r>
      <w:r w:rsidR="00B12C04">
        <w:rPr>
          <w:lang w:bidi="de-DE"/>
        </w:rPr>
        <w:t xml:space="preserve">, </w:t>
      </w:r>
      <w:r w:rsidR="00946919">
        <w:rPr>
          <w:lang w:bidi="de-DE"/>
        </w:rPr>
        <w:t xml:space="preserve">engl. </w:t>
      </w:r>
      <w:proofErr w:type="spellStart"/>
      <w:r w:rsidR="006655D4">
        <w:rPr>
          <w:lang w:bidi="de-DE"/>
        </w:rPr>
        <w:t>Social</w:t>
      </w:r>
      <w:proofErr w:type="spellEnd"/>
      <w:r w:rsidR="006655D4">
        <w:rPr>
          <w:lang w:bidi="de-DE"/>
        </w:rPr>
        <w:t xml:space="preserve"> </w:t>
      </w:r>
      <w:proofErr w:type="spellStart"/>
      <w:r w:rsidR="006655D4">
        <w:rPr>
          <w:lang w:bidi="de-DE"/>
        </w:rPr>
        <w:t>Determinants</w:t>
      </w:r>
      <w:proofErr w:type="spellEnd"/>
      <w:r w:rsidR="006655D4">
        <w:rPr>
          <w:lang w:bidi="de-DE"/>
        </w:rPr>
        <w:t xml:space="preserve"> </w:t>
      </w:r>
      <w:proofErr w:type="spellStart"/>
      <w:r w:rsidR="006655D4">
        <w:rPr>
          <w:lang w:bidi="de-DE"/>
        </w:rPr>
        <w:t>of</w:t>
      </w:r>
      <w:proofErr w:type="spellEnd"/>
      <w:r w:rsidR="006655D4">
        <w:rPr>
          <w:lang w:bidi="de-DE"/>
        </w:rPr>
        <w:t xml:space="preserve"> Health</w:t>
      </w:r>
      <w:r w:rsidRPr="76D6C34E">
        <w:rPr>
          <w:lang w:bidi="de-DE"/>
        </w:rPr>
        <w:t xml:space="preserve">) bezeichnet.  Durch die Konzentration auf </w:t>
      </w:r>
      <w:r w:rsidR="00820E87">
        <w:rPr>
          <w:lang w:bidi="de-DE"/>
        </w:rPr>
        <w:t xml:space="preserve">die </w:t>
      </w:r>
      <w:r w:rsidRPr="76D6C34E">
        <w:rPr>
          <w:lang w:bidi="de-DE"/>
        </w:rPr>
        <w:t xml:space="preserve">SDH wird erreicht, dass eine umfassende globale Gesundheitsanalyse über die Einbeziehung der Humanbiologie und der Gesundheitswissenschaften hinausgeht, um die Hauptursachen von Krankheiten zu ermitteln. Die Identifikation, Beobachtung, Messung und Untersuchung dieser SDH ermöglicht es Gesundheitspraktikern, auch menschliches Verhalten, das entweder individuell oder in einer Gesellschaft/Gemeinschaft zum Ausdruck kommt, als gesundheitsrelevant zu betrachten. Die Einbeziehung der SDH in die globale Gesundheitsanalyse ist insbesondere bei der Bewältigung gesundheitlicher Ungleichheiten sinnvoll. Die WHO definiert diese als systemische Merkmale, die häufig als einseitig und ungerecht eingestuft werden und oft in direktem Zusammenhang mit schlechten gesundheitlichen Ergebnissen stehen (Merson et al., 2020). Daher werden diese Unterschiede häufig untersucht, um Maßnahmen zur Verhinderung oder Abschwächung der Auswirkungen dieser Ungleichheiten zu entwickeln. In diesem Kontext kollektiven menschlichen Verhaltens ist die Analyse von Kultur und sozialer </w:t>
      </w:r>
      <w:r w:rsidRPr="76D6C34E">
        <w:rPr>
          <w:lang w:bidi="de-DE"/>
        </w:rPr>
        <w:lastRenderedPageBreak/>
        <w:t>Struktur nicht auf Disziplinen wie die Wirtschaftswissenschaften beschränkt, sondern muss auch die Auswirkungen von Politik, Geschichte, Religion und Globalisierung effektiv berücksichtigen (</w:t>
      </w:r>
      <w:proofErr w:type="spellStart"/>
      <w:r w:rsidRPr="76D6C34E">
        <w:rPr>
          <w:lang w:bidi="de-DE"/>
        </w:rPr>
        <w:t>Markle</w:t>
      </w:r>
      <w:proofErr w:type="spellEnd"/>
      <w:r w:rsidRPr="76D6C34E">
        <w:rPr>
          <w:lang w:bidi="de-DE"/>
        </w:rPr>
        <w:t xml:space="preserve"> et al., 2007)</w:t>
      </w:r>
    </w:p>
    <w:p w14:paraId="2F7ABD8C" w14:textId="478233AF" w:rsidR="00A63D44" w:rsidRPr="009D7E2A" w:rsidRDefault="00A63D44" w:rsidP="00BC624D">
      <w:pPr>
        <w:pStyle w:val="berschrift3"/>
      </w:pPr>
      <w:r>
        <w:rPr>
          <w:lang w:bidi="de-DE"/>
        </w:rPr>
        <w:t xml:space="preserve">SDH und Gesundheitssysteme </w:t>
      </w:r>
    </w:p>
    <w:p w14:paraId="12C667D3" w14:textId="4A2EACAD" w:rsidR="00A63D44" w:rsidRPr="009D7E2A" w:rsidRDefault="00A63D44" w:rsidP="00BC624D">
      <w:pPr>
        <w:spacing w:line="480" w:lineRule="auto"/>
        <w:rPr>
          <w:rFonts w:asciiTheme="minorHAnsi" w:hAnsiTheme="minorHAnsi" w:cstheme="minorBidi"/>
        </w:rPr>
      </w:pPr>
      <w:r w:rsidRPr="76D6C34E">
        <w:rPr>
          <w:lang w:bidi="de-DE"/>
        </w:rPr>
        <w:t>Ein besonders herausfordernder Aspekt von Global Health ist die Betrachtung von Gesundheitsdienstleistungen, darunter auch Systeme der Gesundheitsversorgung und -technologie. Auch wenn die Ziele und Messgrößen (z.</w:t>
      </w:r>
      <w:r w:rsidR="007933B9">
        <w:rPr>
          <w:lang w:bidi="de-DE"/>
        </w:rPr>
        <w:t> </w:t>
      </w:r>
      <w:r w:rsidRPr="76D6C34E">
        <w:rPr>
          <w:lang w:bidi="de-DE"/>
        </w:rPr>
        <w:t>B. Senkung der Sterblichkeit, Verringerung der Morbidität und Erhöhung der Lebenserwartung) und die Instrumente (z.</w:t>
      </w:r>
      <w:r w:rsidR="007933B9">
        <w:rPr>
          <w:lang w:bidi="de-DE"/>
        </w:rPr>
        <w:t> </w:t>
      </w:r>
      <w:r w:rsidRPr="76D6C34E">
        <w:rPr>
          <w:lang w:bidi="de-DE"/>
        </w:rPr>
        <w:t>B. wirtschaftliche Steuerung, Optimierung der Ressourcenmobilisierung, Mobilisierung der Versorgungskette, gerechte Finanzierung und gerechte Leistungserbringung) sich im nationalen und internationalen Kontext ähneln mögen, so sind die Gesundheitssysteme d</w:t>
      </w:r>
      <w:r w:rsidR="0070753E">
        <w:rPr>
          <w:lang w:bidi="de-DE"/>
        </w:rPr>
        <w:t>enn</w:t>
      </w:r>
      <w:r w:rsidRPr="76D6C34E">
        <w:rPr>
          <w:lang w:bidi="de-DE"/>
        </w:rPr>
        <w:t xml:space="preserve">och derart kontextspezifisch, dass sie verlässliche Instrumente zur Untersuchung von SDH erfordern (Merson et al., 2020). </w:t>
      </w:r>
    </w:p>
    <w:p w14:paraId="6089B376" w14:textId="40C2BBD6" w:rsidR="00A63D44" w:rsidRPr="009D7E2A" w:rsidRDefault="00A63D44" w:rsidP="00A63D44">
      <w:pPr>
        <w:spacing w:line="480" w:lineRule="auto"/>
        <w:rPr>
          <w:rFonts w:asciiTheme="minorHAnsi" w:hAnsiTheme="minorHAnsi" w:cstheme="minorBidi"/>
        </w:rPr>
      </w:pPr>
      <w:r w:rsidRPr="76D6C34E">
        <w:rPr>
          <w:lang w:bidi="de-DE"/>
        </w:rPr>
        <w:t xml:space="preserve">Gesundheitssysteme, insbesondere diejenigen, die die </w:t>
      </w:r>
      <w:r w:rsidR="005A40A5">
        <w:rPr>
          <w:lang w:bidi="de-DE"/>
        </w:rPr>
        <w:t xml:space="preserve">unmittelbare </w:t>
      </w:r>
      <w:r w:rsidRPr="76D6C34E">
        <w:rPr>
          <w:lang w:bidi="de-DE"/>
        </w:rPr>
        <w:t>Versorgung übernehmen (z.</w:t>
      </w:r>
      <w:r w:rsidR="00651561">
        <w:rPr>
          <w:lang w:bidi="de-DE"/>
        </w:rPr>
        <w:t> </w:t>
      </w:r>
      <w:r w:rsidRPr="76D6C34E">
        <w:rPr>
          <w:lang w:bidi="de-DE"/>
        </w:rPr>
        <w:t xml:space="preserve">B. die medizinische Grundversorgung), müssen sowohl </w:t>
      </w:r>
      <w:r w:rsidR="0086014D">
        <w:rPr>
          <w:lang w:bidi="de-DE"/>
        </w:rPr>
        <w:t>die</w:t>
      </w:r>
      <w:r w:rsidR="0086014D" w:rsidRPr="76D6C34E">
        <w:rPr>
          <w:lang w:bidi="de-DE"/>
        </w:rPr>
        <w:t xml:space="preserve"> </w:t>
      </w:r>
      <w:r w:rsidRPr="76D6C34E">
        <w:rPr>
          <w:lang w:bidi="de-DE"/>
        </w:rPr>
        <w:t xml:space="preserve">Krankheiten als auch </w:t>
      </w:r>
      <w:r w:rsidR="0086014D">
        <w:rPr>
          <w:lang w:bidi="de-DE"/>
        </w:rPr>
        <w:t>die</w:t>
      </w:r>
      <w:r w:rsidR="0086014D" w:rsidRPr="76D6C34E">
        <w:rPr>
          <w:lang w:bidi="de-DE"/>
        </w:rPr>
        <w:t xml:space="preserve"> </w:t>
      </w:r>
      <w:r w:rsidRPr="76D6C34E">
        <w:rPr>
          <w:lang w:bidi="de-DE"/>
        </w:rPr>
        <w:t xml:space="preserve">zugrundeliegenden </w:t>
      </w:r>
      <w:r w:rsidR="004B3C1D">
        <w:rPr>
          <w:lang w:bidi="de-DE"/>
        </w:rPr>
        <w:t>Einflussfaktoren</w:t>
      </w:r>
      <w:r w:rsidR="00CF3B48" w:rsidRPr="76D6C34E">
        <w:rPr>
          <w:lang w:bidi="de-DE"/>
        </w:rPr>
        <w:t xml:space="preserve"> </w:t>
      </w:r>
      <w:r w:rsidR="00CF3B48">
        <w:rPr>
          <w:lang w:bidi="de-DE"/>
        </w:rPr>
        <w:t>berücksichtigen</w:t>
      </w:r>
      <w:r w:rsidRPr="76D6C34E">
        <w:rPr>
          <w:lang w:bidi="de-DE"/>
        </w:rPr>
        <w:t xml:space="preserve">. </w:t>
      </w:r>
      <w:r w:rsidR="004B3C1D">
        <w:rPr>
          <w:lang w:bidi="de-DE"/>
        </w:rPr>
        <w:t>Es gilt zu</w:t>
      </w:r>
      <w:r w:rsidRPr="76D6C34E">
        <w:rPr>
          <w:lang w:bidi="de-DE"/>
        </w:rPr>
        <w:t xml:space="preserve"> beachten, dass diese Dynamik sogar noch komplexer werden kann, da das Gesundheitssystem selbst eine SDH </w:t>
      </w:r>
      <w:r w:rsidR="00EB3F0B">
        <w:rPr>
          <w:lang w:bidi="de-DE"/>
        </w:rPr>
        <w:t>darstellt</w:t>
      </w:r>
      <w:r w:rsidRPr="76D6C34E">
        <w:rPr>
          <w:lang w:bidi="de-DE"/>
        </w:rPr>
        <w:t>, die sich auf die Gesundheit des Einzelnen und der Bevölkerung auswirkt. Als Beispiel sei die große Vielfalt an SDH-</w:t>
      </w:r>
      <w:r w:rsidRPr="76D6C34E">
        <w:rPr>
          <w:lang w:bidi="de-DE"/>
        </w:rPr>
        <w:lastRenderedPageBreak/>
        <w:t>Faktoren in einem primären Gesundheitssystem (PHC</w:t>
      </w:r>
      <w:r w:rsidR="00473316">
        <w:rPr>
          <w:lang w:bidi="de-DE"/>
        </w:rPr>
        <w:t xml:space="preserve">, engl. Primary </w:t>
      </w:r>
      <w:proofErr w:type="spellStart"/>
      <w:r w:rsidR="00473316">
        <w:rPr>
          <w:lang w:bidi="de-DE"/>
        </w:rPr>
        <w:t>Healthcare</w:t>
      </w:r>
      <w:proofErr w:type="spellEnd"/>
      <w:r w:rsidR="00473316">
        <w:rPr>
          <w:lang w:bidi="de-DE"/>
        </w:rPr>
        <w:t xml:space="preserve"> System</w:t>
      </w:r>
      <w:r w:rsidRPr="76D6C34E">
        <w:rPr>
          <w:lang w:bidi="de-DE"/>
        </w:rPr>
        <w:t>) genannt, wie sie in der folgenden Tabelle dargestellt werden.</w:t>
      </w:r>
    </w:p>
    <w:tbl>
      <w:tblPr>
        <w:tblStyle w:val="GridTable4-Accent51"/>
        <w:tblW w:w="0" w:type="auto"/>
        <w:tblLook w:val="04A0" w:firstRow="1" w:lastRow="0" w:firstColumn="1" w:lastColumn="0" w:noHBand="0" w:noVBand="1"/>
      </w:tblPr>
      <w:tblGrid>
        <w:gridCol w:w="2737"/>
        <w:gridCol w:w="2737"/>
        <w:gridCol w:w="2737"/>
      </w:tblGrid>
      <w:tr w:rsidR="00A63D44" w:rsidRPr="00D53DDA" w14:paraId="01BF0CE4" w14:textId="77777777" w:rsidTr="00297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1" w:type="dxa"/>
            <w:gridSpan w:val="3"/>
          </w:tcPr>
          <w:p w14:paraId="1DB69D58" w14:textId="355149EC" w:rsidR="00A63D44" w:rsidRPr="009D7E2A" w:rsidRDefault="00A63D44" w:rsidP="002975C1">
            <w:pPr>
              <w:spacing w:line="480" w:lineRule="auto"/>
              <w:rPr>
                <w:rFonts w:asciiTheme="minorHAnsi" w:hAnsiTheme="minorHAnsi" w:cstheme="minorHAnsi"/>
                <w:szCs w:val="24"/>
              </w:rPr>
            </w:pPr>
            <w:r>
              <w:rPr>
                <w:lang w:bidi="de-DE"/>
              </w:rPr>
              <w:t xml:space="preserve">Konzeptuelles Beispiel für SDH in einem PHC-System </w:t>
            </w:r>
          </w:p>
        </w:tc>
      </w:tr>
      <w:tr w:rsidR="00A63D44" w:rsidRPr="00A2003F" w14:paraId="496BF082" w14:textId="77777777" w:rsidTr="0029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195E4B17" w14:textId="79601264" w:rsidR="00A63D44" w:rsidRDefault="00A63D44" w:rsidP="002975C1">
            <w:pPr>
              <w:spacing w:line="480" w:lineRule="auto"/>
              <w:rPr>
                <w:rFonts w:asciiTheme="minorHAnsi" w:hAnsiTheme="minorHAnsi" w:cstheme="minorHAnsi"/>
                <w:b w:val="0"/>
                <w:bCs w:val="0"/>
                <w:szCs w:val="24"/>
                <w:lang w:val="en-US"/>
              </w:rPr>
            </w:pPr>
            <w:r>
              <w:rPr>
                <w:lang w:bidi="de-DE"/>
              </w:rPr>
              <w:t>Kontext</w:t>
            </w:r>
          </w:p>
          <w:p w14:paraId="5173770A" w14:textId="77777777" w:rsidR="00A63D44" w:rsidRPr="00A2003F" w:rsidRDefault="00A63D44" w:rsidP="002975C1">
            <w:pPr>
              <w:spacing w:line="480" w:lineRule="auto"/>
              <w:rPr>
                <w:rFonts w:asciiTheme="minorHAnsi" w:hAnsiTheme="minorHAnsi" w:cstheme="minorHAnsi"/>
                <w:szCs w:val="24"/>
                <w:lang w:val="en-US"/>
              </w:rPr>
            </w:pPr>
            <w:r>
              <w:rPr>
                <w:lang w:bidi="de-DE"/>
              </w:rPr>
              <w:t>Politisch/wirtschaftlich</w:t>
            </w:r>
          </w:p>
        </w:tc>
        <w:tc>
          <w:tcPr>
            <w:tcW w:w="2737" w:type="dxa"/>
          </w:tcPr>
          <w:p w14:paraId="55AAA8A0" w14:textId="43B97DBC" w:rsidR="00A63D44" w:rsidRDefault="00A63D44" w:rsidP="002975C1">
            <w:pPr>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b/>
                <w:lang w:bidi="de-DE"/>
              </w:rPr>
              <w:t>Kontext</w:t>
            </w:r>
          </w:p>
          <w:p w14:paraId="0F13F4D8" w14:textId="77777777" w:rsidR="00A63D44" w:rsidRPr="0044000B" w:rsidRDefault="00A63D44" w:rsidP="002975C1">
            <w:pPr>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b/>
                <w:lang w:bidi="de-DE"/>
              </w:rPr>
              <w:t xml:space="preserve">Sozial </w:t>
            </w:r>
          </w:p>
        </w:tc>
        <w:tc>
          <w:tcPr>
            <w:tcW w:w="2737" w:type="dxa"/>
          </w:tcPr>
          <w:p w14:paraId="0BA4B978" w14:textId="3E198085" w:rsidR="00A63D44" w:rsidRPr="0044000B" w:rsidRDefault="00A63D44" w:rsidP="002975C1">
            <w:pPr>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b/>
                <w:lang w:bidi="de-DE"/>
              </w:rPr>
              <w:t>Kontext: Zugang/Versorgung</w:t>
            </w:r>
          </w:p>
        </w:tc>
      </w:tr>
      <w:tr w:rsidR="00A63D44" w:rsidRPr="009F06D9" w14:paraId="70C2D8FF" w14:textId="77777777" w:rsidTr="002975C1">
        <w:tc>
          <w:tcPr>
            <w:cnfStyle w:val="001000000000" w:firstRow="0" w:lastRow="0" w:firstColumn="1" w:lastColumn="0" w:oddVBand="0" w:evenVBand="0" w:oddHBand="0" w:evenHBand="0" w:firstRowFirstColumn="0" w:firstRowLastColumn="0" w:lastRowFirstColumn="0" w:lastRowLastColumn="0"/>
            <w:tcW w:w="2737" w:type="dxa"/>
          </w:tcPr>
          <w:p w14:paraId="4CF682BE" w14:textId="77777777" w:rsidR="00A63D44" w:rsidRDefault="00A63D44" w:rsidP="002975C1">
            <w:pPr>
              <w:spacing w:line="480" w:lineRule="auto"/>
              <w:rPr>
                <w:rFonts w:asciiTheme="minorHAnsi" w:hAnsiTheme="minorHAnsi" w:cstheme="minorHAnsi"/>
                <w:szCs w:val="24"/>
                <w:lang w:val="en-US"/>
              </w:rPr>
            </w:pPr>
            <w:proofErr w:type="spellStart"/>
            <w:r>
              <w:rPr>
                <w:b w:val="0"/>
                <w:lang w:bidi="de-DE"/>
              </w:rPr>
              <w:t>Governance</w:t>
            </w:r>
            <w:proofErr w:type="spellEnd"/>
          </w:p>
          <w:p w14:paraId="280292DC" w14:textId="77777777" w:rsidR="00A63D44" w:rsidRDefault="00A63D44" w:rsidP="002975C1">
            <w:pPr>
              <w:spacing w:line="480" w:lineRule="auto"/>
              <w:rPr>
                <w:rFonts w:asciiTheme="minorHAnsi" w:hAnsiTheme="minorHAnsi" w:cstheme="minorHAnsi"/>
                <w:szCs w:val="24"/>
                <w:lang w:val="en-US"/>
              </w:rPr>
            </w:pPr>
            <w:r>
              <w:rPr>
                <w:b w:val="0"/>
                <w:lang w:bidi="de-DE"/>
              </w:rPr>
              <w:t>Politik</w:t>
            </w:r>
          </w:p>
          <w:p w14:paraId="05C8C19D" w14:textId="77777777" w:rsidR="00A63D44" w:rsidRPr="009F06D9" w:rsidRDefault="00A63D44" w:rsidP="002975C1">
            <w:pPr>
              <w:spacing w:line="480" w:lineRule="auto"/>
              <w:rPr>
                <w:rFonts w:asciiTheme="minorHAnsi" w:hAnsiTheme="minorHAnsi" w:cstheme="minorHAnsi"/>
                <w:b w:val="0"/>
                <w:bCs w:val="0"/>
                <w:szCs w:val="24"/>
                <w:lang w:val="en-US"/>
              </w:rPr>
            </w:pPr>
            <w:r>
              <w:rPr>
                <w:b w:val="0"/>
                <w:lang w:bidi="de-DE"/>
              </w:rPr>
              <w:t>Durchsetzung</w:t>
            </w:r>
          </w:p>
          <w:p w14:paraId="01B866A7" w14:textId="77777777" w:rsidR="00A63D44" w:rsidRPr="009F06D9" w:rsidRDefault="00A63D44" w:rsidP="002975C1">
            <w:pPr>
              <w:spacing w:line="480" w:lineRule="auto"/>
              <w:rPr>
                <w:rFonts w:asciiTheme="minorHAnsi" w:hAnsiTheme="minorHAnsi" w:cstheme="minorHAnsi"/>
                <w:b w:val="0"/>
                <w:bCs w:val="0"/>
                <w:szCs w:val="24"/>
                <w:lang w:val="en-US"/>
              </w:rPr>
            </w:pPr>
          </w:p>
        </w:tc>
        <w:tc>
          <w:tcPr>
            <w:tcW w:w="2737" w:type="dxa"/>
          </w:tcPr>
          <w:p w14:paraId="1A46B424" w14:textId="73644561" w:rsidR="00A63D44" w:rsidRPr="009D7E2A"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9F06D9">
              <w:rPr>
                <w:lang w:bidi="de-DE"/>
              </w:rPr>
              <w:t xml:space="preserve">Kulturelle, soziale Normen und Werte </w:t>
            </w:r>
          </w:p>
          <w:p w14:paraId="257987A6" w14:textId="68C69CFC" w:rsidR="00A63D44" w:rsidRPr="009D7E2A"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lang w:bidi="de-DE"/>
              </w:rPr>
              <w:t>Sozialer Zusammenhalt</w:t>
            </w:r>
          </w:p>
          <w:p w14:paraId="4255A91F" w14:textId="77777777" w:rsidR="00A63D44" w:rsidRPr="009D7E2A"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lang w:bidi="de-DE"/>
              </w:rPr>
              <w:t>Bildung</w:t>
            </w:r>
          </w:p>
          <w:p w14:paraId="6B45DE7B" w14:textId="77777777" w:rsidR="00A63D44" w:rsidRPr="009D7E2A"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lang w:bidi="de-DE"/>
              </w:rPr>
              <w:t>Beschäftigung</w:t>
            </w:r>
          </w:p>
          <w:p w14:paraId="7274F4D0" w14:textId="77777777" w:rsidR="00A63D44" w:rsidRPr="009D7E2A"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lang w:bidi="de-DE"/>
              </w:rPr>
              <w:t>Einkommen</w:t>
            </w:r>
          </w:p>
          <w:p w14:paraId="0BE0D191" w14:textId="77777777" w:rsidR="00A63D44" w:rsidRPr="009D7E2A"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lang w:bidi="de-DE"/>
              </w:rPr>
              <w:t>Geschlecht</w:t>
            </w:r>
          </w:p>
          <w:p w14:paraId="4AD460D9" w14:textId="77777777" w:rsidR="00A63D44" w:rsidRPr="009D7E2A"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lang w:bidi="de-DE"/>
              </w:rPr>
              <w:t>Ethnizität/Hautfarbe</w:t>
            </w:r>
          </w:p>
        </w:tc>
        <w:tc>
          <w:tcPr>
            <w:tcW w:w="2737" w:type="dxa"/>
          </w:tcPr>
          <w:p w14:paraId="50942F03" w14:textId="77777777" w:rsidR="00A63D44"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lang w:bidi="de-DE"/>
              </w:rPr>
              <w:t>Bildung</w:t>
            </w:r>
          </w:p>
          <w:p w14:paraId="5FDC592F" w14:textId="77777777" w:rsidR="00A63D44"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lang w:bidi="de-DE"/>
              </w:rPr>
              <w:t>Beschäftigung</w:t>
            </w:r>
          </w:p>
          <w:p w14:paraId="23564AC6" w14:textId="77777777" w:rsidR="00A63D44"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lang w:bidi="de-DE"/>
              </w:rPr>
              <w:t>Einkommen</w:t>
            </w:r>
          </w:p>
          <w:p w14:paraId="407F5A95" w14:textId="77777777" w:rsidR="00A63D44" w:rsidRPr="00A2003F"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p>
        </w:tc>
      </w:tr>
    </w:tbl>
    <w:p w14:paraId="06BC8945" w14:textId="4FDBAB09" w:rsidR="007B63A1" w:rsidRPr="009D7E2A" w:rsidRDefault="007B63A1" w:rsidP="007B63A1">
      <w:pPr>
        <w:spacing w:after="0" w:line="480" w:lineRule="auto"/>
        <w:jc w:val="left"/>
        <w:rPr>
          <w:rFonts w:asciiTheme="minorHAnsi" w:hAnsiTheme="minorHAnsi" w:cstheme="minorHAnsi"/>
          <w:szCs w:val="24"/>
        </w:rPr>
      </w:pPr>
      <w:r>
        <w:rPr>
          <w:lang w:bidi="de-DE"/>
        </w:rPr>
        <w:t xml:space="preserve">Quelle: Gerardo Fernandez (2022), </w:t>
      </w:r>
      <w:r w:rsidR="00F971AC">
        <w:rPr>
          <w:lang w:bidi="de-DE"/>
        </w:rPr>
        <w:t xml:space="preserve">nach </w:t>
      </w:r>
      <w:r>
        <w:rPr>
          <w:lang w:bidi="de-DE"/>
        </w:rPr>
        <w:t xml:space="preserve">Merson et al. (2020). </w:t>
      </w:r>
    </w:p>
    <w:p w14:paraId="66EC63FB" w14:textId="77777777" w:rsidR="007B63A1" w:rsidRPr="009D7E2A" w:rsidRDefault="007B63A1" w:rsidP="00BC624D">
      <w:pPr>
        <w:spacing w:after="0" w:line="480" w:lineRule="auto"/>
        <w:jc w:val="left"/>
        <w:rPr>
          <w:rFonts w:asciiTheme="minorHAnsi" w:hAnsiTheme="minorHAnsi" w:cstheme="minorHAnsi"/>
          <w:szCs w:val="24"/>
        </w:rPr>
      </w:pPr>
    </w:p>
    <w:p w14:paraId="4FA71888" w14:textId="7D151456" w:rsidR="00A63D44" w:rsidRPr="009D7E2A" w:rsidRDefault="00A63D44" w:rsidP="00A63D44">
      <w:pPr>
        <w:spacing w:line="480" w:lineRule="auto"/>
        <w:rPr>
          <w:rFonts w:asciiTheme="minorHAnsi" w:hAnsiTheme="minorHAnsi" w:cstheme="minorBidi"/>
        </w:rPr>
      </w:pPr>
      <w:r w:rsidRPr="76D6C34E">
        <w:rPr>
          <w:lang w:bidi="de-DE"/>
        </w:rPr>
        <w:t xml:space="preserve">Es sei darauf hingewiesen, dass einige der Faktoren in der obigen Tabelle in mehreren Kontexten genannt werden. </w:t>
      </w:r>
      <w:r w:rsidR="007E0AFB">
        <w:rPr>
          <w:lang w:bidi="de-DE"/>
        </w:rPr>
        <w:t>Dies mag verwirrend sein</w:t>
      </w:r>
      <w:r w:rsidRPr="76D6C34E">
        <w:rPr>
          <w:lang w:bidi="de-DE"/>
        </w:rPr>
        <w:t xml:space="preserve">, </w:t>
      </w:r>
      <w:r w:rsidR="00D03A0B">
        <w:rPr>
          <w:lang w:bidi="de-DE"/>
        </w:rPr>
        <w:t xml:space="preserve">jedoch </w:t>
      </w:r>
      <w:r w:rsidR="00DA1A06">
        <w:rPr>
          <w:lang w:bidi="de-DE"/>
        </w:rPr>
        <w:t>verdeutlicht es</w:t>
      </w:r>
      <w:r w:rsidRPr="76D6C34E">
        <w:rPr>
          <w:lang w:bidi="de-DE"/>
        </w:rPr>
        <w:t xml:space="preserve">, wie </w:t>
      </w:r>
      <w:r w:rsidRPr="76D6C34E">
        <w:rPr>
          <w:lang w:bidi="de-DE"/>
        </w:rPr>
        <w:lastRenderedPageBreak/>
        <w:t xml:space="preserve">sich SDH auf unterschiedliche Gemeinschaften und Bevölkerungsgruppen auswirken können, und wie wichtig </w:t>
      </w:r>
      <w:r w:rsidR="00E9219C">
        <w:rPr>
          <w:lang w:bidi="de-DE"/>
        </w:rPr>
        <w:t>sie</w:t>
      </w:r>
      <w:r w:rsidR="00E9219C" w:rsidRPr="76D6C34E">
        <w:rPr>
          <w:lang w:bidi="de-DE"/>
        </w:rPr>
        <w:t xml:space="preserve"> </w:t>
      </w:r>
      <w:r w:rsidRPr="76D6C34E">
        <w:rPr>
          <w:lang w:bidi="de-DE"/>
        </w:rPr>
        <w:t xml:space="preserve">in vielerlei Kontexten </w:t>
      </w:r>
      <w:r w:rsidR="00E9219C">
        <w:rPr>
          <w:lang w:bidi="de-DE"/>
        </w:rPr>
        <w:t>sind</w:t>
      </w:r>
      <w:r w:rsidRPr="76D6C34E">
        <w:rPr>
          <w:lang w:bidi="de-DE"/>
        </w:rPr>
        <w:t>.</w:t>
      </w:r>
    </w:p>
    <w:p w14:paraId="353BD965" w14:textId="1094E060" w:rsidR="00A63D44" w:rsidRPr="009D7E2A" w:rsidRDefault="00476689" w:rsidP="00A63D44">
      <w:pPr>
        <w:spacing w:line="480" w:lineRule="auto"/>
        <w:rPr>
          <w:rFonts w:asciiTheme="minorHAnsi" w:hAnsiTheme="minorHAnsi" w:cstheme="minorBidi"/>
        </w:rPr>
      </w:pPr>
      <w:r>
        <w:rPr>
          <w:lang w:bidi="de-DE"/>
        </w:rPr>
        <w:t>Bei</w:t>
      </w:r>
      <w:r w:rsidRPr="3732C919">
        <w:rPr>
          <w:lang w:bidi="de-DE"/>
        </w:rPr>
        <w:t xml:space="preserve"> </w:t>
      </w:r>
      <w:r w:rsidR="00A63D44" w:rsidRPr="3732C919">
        <w:rPr>
          <w:lang w:bidi="de-DE"/>
        </w:rPr>
        <w:t xml:space="preserve">der </w:t>
      </w:r>
      <w:r w:rsidR="007169DE">
        <w:rPr>
          <w:lang w:bidi="de-DE"/>
        </w:rPr>
        <w:t xml:space="preserve">Entwicklung und </w:t>
      </w:r>
      <w:r>
        <w:rPr>
          <w:lang w:bidi="de-DE"/>
        </w:rPr>
        <w:t xml:space="preserve">praktischen </w:t>
      </w:r>
      <w:r w:rsidR="007169DE">
        <w:rPr>
          <w:lang w:bidi="de-DE"/>
        </w:rPr>
        <w:t>Umsetzung von Strategien</w:t>
      </w:r>
      <w:r w:rsidR="007169DE" w:rsidRPr="3732C919">
        <w:rPr>
          <w:lang w:bidi="de-DE"/>
        </w:rPr>
        <w:t xml:space="preserve"> </w:t>
      </w:r>
      <w:r w:rsidR="00A63D44" w:rsidRPr="3732C919">
        <w:rPr>
          <w:lang w:bidi="de-DE"/>
        </w:rPr>
        <w:t xml:space="preserve">müssen </w:t>
      </w:r>
      <w:r w:rsidR="00973DCD">
        <w:rPr>
          <w:lang w:bidi="de-DE"/>
        </w:rPr>
        <w:t>Fachkräfte</w:t>
      </w:r>
      <w:r w:rsidR="00973DCD" w:rsidRPr="3732C919">
        <w:rPr>
          <w:lang w:bidi="de-DE"/>
        </w:rPr>
        <w:t xml:space="preserve"> </w:t>
      </w:r>
      <w:r w:rsidR="00A63D44" w:rsidRPr="3732C919">
        <w:rPr>
          <w:lang w:bidi="de-DE"/>
        </w:rPr>
        <w:t xml:space="preserve">und </w:t>
      </w:r>
      <w:r w:rsidR="00296D84">
        <w:rPr>
          <w:lang w:bidi="de-DE"/>
        </w:rPr>
        <w:t>S</w:t>
      </w:r>
      <w:r w:rsidR="00A63D44" w:rsidRPr="3732C919">
        <w:rPr>
          <w:lang w:bidi="de-DE"/>
        </w:rPr>
        <w:t>ysteme</w:t>
      </w:r>
      <w:r w:rsidR="00296D84">
        <w:rPr>
          <w:lang w:bidi="de-DE"/>
        </w:rPr>
        <w:t xml:space="preserve"> des Gesundheits</w:t>
      </w:r>
      <w:r w:rsidR="004F4E4D">
        <w:rPr>
          <w:lang w:bidi="de-DE"/>
        </w:rPr>
        <w:t>wesens</w:t>
      </w:r>
      <w:r w:rsidR="00A63D44" w:rsidRPr="3732C919">
        <w:rPr>
          <w:lang w:bidi="de-DE"/>
        </w:rPr>
        <w:t xml:space="preserve"> neben </w:t>
      </w:r>
      <w:r w:rsidR="00C815CA">
        <w:rPr>
          <w:lang w:bidi="de-DE"/>
        </w:rPr>
        <w:t>den jeweiligen</w:t>
      </w:r>
      <w:r w:rsidR="00A63D44" w:rsidRPr="3732C919">
        <w:rPr>
          <w:lang w:bidi="de-DE"/>
        </w:rPr>
        <w:t xml:space="preserve"> rechtlichen, soziokulturellen und wirtschaftlichen </w:t>
      </w:r>
      <w:r w:rsidR="00D4361F">
        <w:rPr>
          <w:lang w:bidi="de-DE"/>
        </w:rPr>
        <w:t>Vorgaben</w:t>
      </w:r>
      <w:r w:rsidR="00D4361F" w:rsidRPr="3732C919">
        <w:rPr>
          <w:lang w:bidi="de-DE"/>
        </w:rPr>
        <w:t xml:space="preserve"> </w:t>
      </w:r>
      <w:r w:rsidR="00A63D44" w:rsidRPr="3732C919">
        <w:rPr>
          <w:lang w:bidi="de-DE"/>
        </w:rPr>
        <w:t xml:space="preserve">auch diese vielfältigen Faktoren und Kontexte berücksichtigen. Hinzu kommt, dass SDH-Interventionen häufig Leistungen erfordern, die nicht in den traditionellen Bereich der Gesundheitsversorgung fallen. Dies erschwert die Rechtfertigung solcher Maßnahmen in einem privatwirtschaftlichen Kontext, in dem der Quartalsgewinn eine treibende Kraft ist. Daher werden SDH-Maßnahmen häufig von </w:t>
      </w:r>
      <w:r w:rsidR="00A54B59">
        <w:rPr>
          <w:lang w:bidi="de-DE"/>
        </w:rPr>
        <w:t>kommunalen</w:t>
      </w:r>
      <w:r w:rsidR="00A54B59" w:rsidRPr="3732C919">
        <w:rPr>
          <w:lang w:bidi="de-DE"/>
        </w:rPr>
        <w:t xml:space="preserve"> </w:t>
      </w:r>
      <w:r w:rsidR="00A63D44" w:rsidRPr="3732C919">
        <w:rPr>
          <w:lang w:bidi="de-DE"/>
        </w:rPr>
        <w:t xml:space="preserve">und gemeinnützigen Akteuren durchgeführt und </w:t>
      </w:r>
      <w:r w:rsidR="00255700">
        <w:rPr>
          <w:lang w:bidi="de-DE"/>
        </w:rPr>
        <w:t>sind</w:t>
      </w:r>
      <w:r w:rsidR="00255700" w:rsidRPr="3732C919">
        <w:rPr>
          <w:lang w:bidi="de-DE"/>
        </w:rPr>
        <w:t xml:space="preserve"> </w:t>
      </w:r>
      <w:r w:rsidR="00255700">
        <w:rPr>
          <w:lang w:bidi="de-DE"/>
        </w:rPr>
        <w:t>in vielen Fällen mit</w:t>
      </w:r>
      <w:r w:rsidR="00255700" w:rsidRPr="3732C919">
        <w:rPr>
          <w:lang w:bidi="de-DE"/>
        </w:rPr>
        <w:t xml:space="preserve"> </w:t>
      </w:r>
      <w:r w:rsidR="00A63D44" w:rsidRPr="3732C919">
        <w:rPr>
          <w:lang w:bidi="de-DE"/>
        </w:rPr>
        <w:t>den Aktivitäten der Gemeinde- und Sozialarbeit</w:t>
      </w:r>
      <w:r w:rsidR="00255700">
        <w:rPr>
          <w:lang w:bidi="de-DE"/>
        </w:rPr>
        <w:t xml:space="preserve"> vergleichbar</w:t>
      </w:r>
      <w:r w:rsidR="00A63D44" w:rsidRPr="3732C919">
        <w:rPr>
          <w:lang w:bidi="de-DE"/>
        </w:rPr>
        <w:t xml:space="preserve">. Merson et al. (2020) bezeichnen dies als </w:t>
      </w:r>
      <w:r w:rsidR="009D7E2A">
        <w:rPr>
          <w:lang w:bidi="de-DE"/>
        </w:rPr>
        <w:t>„</w:t>
      </w:r>
      <w:r w:rsidR="00A63D44" w:rsidRPr="3732C919">
        <w:rPr>
          <w:lang w:bidi="de-DE"/>
        </w:rPr>
        <w:t xml:space="preserve">Health in All </w:t>
      </w:r>
      <w:proofErr w:type="spellStart"/>
      <w:r w:rsidR="00A63D44" w:rsidRPr="3732C919">
        <w:rPr>
          <w:lang w:bidi="de-DE"/>
        </w:rPr>
        <w:t>Policies</w:t>
      </w:r>
      <w:proofErr w:type="spellEnd"/>
      <w:r w:rsidR="009D7E2A">
        <w:rPr>
          <w:lang w:bidi="de-DE"/>
        </w:rPr>
        <w:t>“</w:t>
      </w:r>
      <w:r w:rsidR="00A63D44" w:rsidRPr="3732C919">
        <w:rPr>
          <w:lang w:bidi="de-DE"/>
        </w:rPr>
        <w:t>-(</w:t>
      </w:r>
      <w:proofErr w:type="spellStart"/>
      <w:r w:rsidR="00A63D44" w:rsidRPr="3732C919">
        <w:rPr>
          <w:lang w:bidi="de-DE"/>
        </w:rPr>
        <w:t>HiAP</w:t>
      </w:r>
      <w:proofErr w:type="spellEnd"/>
      <w:r w:rsidR="00A63D44" w:rsidRPr="3732C919">
        <w:rPr>
          <w:lang w:bidi="de-DE"/>
        </w:rPr>
        <w:t>)-Ansatz, der u.</w:t>
      </w:r>
      <w:r w:rsidR="00AD0FD7">
        <w:rPr>
          <w:lang w:bidi="de-DE"/>
        </w:rPr>
        <w:t> </w:t>
      </w:r>
      <w:r w:rsidR="00A63D44" w:rsidRPr="3732C919">
        <w:rPr>
          <w:lang w:bidi="de-DE"/>
        </w:rPr>
        <w:t xml:space="preserve">a. Folgendes umfasst: </w:t>
      </w:r>
      <w:r w:rsidR="00194C8A">
        <w:rPr>
          <w:lang w:bidi="de-DE"/>
        </w:rPr>
        <w:t xml:space="preserve">gesundheitspädagogische </w:t>
      </w:r>
      <w:r w:rsidR="00A63D44" w:rsidRPr="3732C919">
        <w:rPr>
          <w:lang w:bidi="de-DE"/>
        </w:rPr>
        <w:t>Maßnahmen</w:t>
      </w:r>
      <w:r w:rsidR="000E49A7">
        <w:rPr>
          <w:lang w:bidi="de-DE"/>
        </w:rPr>
        <w:t xml:space="preserve"> </w:t>
      </w:r>
      <w:r w:rsidR="00A63D44" w:rsidRPr="3732C919">
        <w:rPr>
          <w:lang w:bidi="de-DE"/>
        </w:rPr>
        <w:t>(z.</w:t>
      </w:r>
      <w:r w:rsidR="0026627B">
        <w:rPr>
          <w:lang w:bidi="de-DE"/>
        </w:rPr>
        <w:t> </w:t>
      </w:r>
      <w:r w:rsidR="00A63D44" w:rsidRPr="3732C919">
        <w:rPr>
          <w:lang w:bidi="de-DE"/>
        </w:rPr>
        <w:t>B. Newsletter, Gesundheitsmessen und Lerngruppen), kommunale Entwicklungsarbeit</w:t>
      </w:r>
      <w:r w:rsidR="00C62EF2">
        <w:rPr>
          <w:lang w:bidi="de-DE"/>
        </w:rPr>
        <w:t xml:space="preserve"> (</w:t>
      </w:r>
      <w:r w:rsidR="00A63D44" w:rsidRPr="3732C919">
        <w:rPr>
          <w:lang w:bidi="de-DE"/>
        </w:rPr>
        <w:t>etwa Gemeinde-Mapping</w:t>
      </w:r>
      <w:r w:rsidR="00C62EF2">
        <w:rPr>
          <w:lang w:bidi="de-DE"/>
        </w:rPr>
        <w:t>)</w:t>
      </w:r>
      <w:r w:rsidR="00713444">
        <w:rPr>
          <w:lang w:bidi="de-DE"/>
        </w:rPr>
        <w:t>,</w:t>
      </w:r>
      <w:r w:rsidR="00A63D44" w:rsidRPr="3732C919">
        <w:rPr>
          <w:lang w:bidi="de-DE"/>
        </w:rPr>
        <w:t xml:space="preserve"> Überwachung und Evaluierung sowie </w:t>
      </w:r>
      <w:r w:rsidR="00482A91">
        <w:rPr>
          <w:lang w:bidi="de-DE"/>
        </w:rPr>
        <w:t>individuelle</w:t>
      </w:r>
      <w:r w:rsidR="00482A91" w:rsidRPr="3732C919">
        <w:rPr>
          <w:lang w:bidi="de-DE"/>
        </w:rPr>
        <w:t xml:space="preserve"> </w:t>
      </w:r>
      <w:r w:rsidR="00A63D44" w:rsidRPr="3732C919">
        <w:rPr>
          <w:lang w:bidi="de-DE"/>
        </w:rPr>
        <w:t>und kommunale Präferenzen (z.</w:t>
      </w:r>
      <w:r w:rsidR="00D25B01">
        <w:rPr>
          <w:lang w:bidi="de-DE"/>
        </w:rPr>
        <w:t> </w:t>
      </w:r>
      <w:r w:rsidR="00A63D44" w:rsidRPr="3732C919">
        <w:rPr>
          <w:lang w:bidi="de-DE"/>
        </w:rPr>
        <w:t xml:space="preserve">B. auf Märkten, in Schulen und an religiösen Stätten) im Hinblick auf </w:t>
      </w:r>
      <w:r w:rsidR="008E0C76">
        <w:rPr>
          <w:lang w:bidi="de-DE"/>
        </w:rPr>
        <w:t>die Integration</w:t>
      </w:r>
      <w:r w:rsidR="002A57C4">
        <w:rPr>
          <w:lang w:bidi="de-DE"/>
        </w:rPr>
        <w:t xml:space="preserve"> </w:t>
      </w:r>
      <w:r w:rsidR="00A63D44" w:rsidRPr="3732C919">
        <w:rPr>
          <w:lang w:bidi="de-DE"/>
        </w:rPr>
        <w:t xml:space="preserve">von Mapping, Überwachung und Präferenzen der Gemeinden in die Gesundheitsplanung (S. 104-108). </w:t>
      </w:r>
    </w:p>
    <w:p w14:paraId="540FC0AC" w14:textId="582A246C" w:rsidR="00A63D44" w:rsidRPr="0074155F" w:rsidRDefault="00A63D44" w:rsidP="00A63D44">
      <w:pPr>
        <w:pStyle w:val="berschrift3"/>
        <w:rPr>
          <w:szCs w:val="24"/>
          <w:lang w:val="en-US"/>
        </w:rPr>
      </w:pPr>
      <w:r w:rsidRPr="76D6C34E">
        <w:rPr>
          <w:lang w:bidi="de-DE"/>
        </w:rPr>
        <w:t>Fragen zur Selbstkontrolle</w:t>
      </w:r>
    </w:p>
    <w:p w14:paraId="7B5F5D2C" w14:textId="7626053D" w:rsidR="00A63D44" w:rsidRPr="009D7E2A" w:rsidRDefault="00231F5C" w:rsidP="008D5C32">
      <w:pPr>
        <w:pStyle w:val="Listenabsatz"/>
        <w:numPr>
          <w:ilvl w:val="0"/>
          <w:numId w:val="74"/>
        </w:numPr>
        <w:spacing w:after="0" w:line="480" w:lineRule="auto"/>
        <w:rPr>
          <w:rFonts w:asciiTheme="minorHAnsi" w:hAnsiTheme="minorHAnsi" w:cstheme="minorBidi"/>
        </w:rPr>
      </w:pPr>
      <w:r w:rsidRPr="00CA3A8A">
        <w:rPr>
          <w:lang w:bidi="de-DE"/>
        </w:rPr>
        <w:t xml:space="preserve">Bitte nennen Sie fünf SDH-Konzepte, die in öffentlichen Gesundheitssystemen </w:t>
      </w:r>
      <w:r w:rsidR="00F971AC">
        <w:rPr>
          <w:lang w:bidi="de-DE"/>
        </w:rPr>
        <w:t>relevant</w:t>
      </w:r>
      <w:r w:rsidRPr="00CA3A8A">
        <w:rPr>
          <w:lang w:bidi="de-DE"/>
        </w:rPr>
        <w:t xml:space="preserve"> sind.</w:t>
      </w:r>
    </w:p>
    <w:p w14:paraId="14866742" w14:textId="6C8B98AD" w:rsidR="00A63D44" w:rsidRPr="009D7E2A" w:rsidRDefault="00231F5C" w:rsidP="00BC624D">
      <w:pPr>
        <w:rPr>
          <w:i/>
          <w:iCs/>
          <w:u w:val="single"/>
        </w:rPr>
      </w:pPr>
      <w:proofErr w:type="spellStart"/>
      <w:r w:rsidRPr="00BC624D">
        <w:rPr>
          <w:i/>
          <w:u w:val="single"/>
          <w:shd w:val="clear" w:color="auto" w:fill="E6E6E6"/>
          <w:lang w:bidi="de-DE"/>
        </w:rPr>
        <w:lastRenderedPageBreak/>
        <w:t>Governance</w:t>
      </w:r>
      <w:proofErr w:type="spellEnd"/>
      <w:r w:rsidRPr="00BC624D">
        <w:rPr>
          <w:i/>
          <w:u w:val="single"/>
          <w:shd w:val="clear" w:color="auto" w:fill="E6E6E6"/>
          <w:lang w:bidi="de-DE"/>
        </w:rPr>
        <w:t>, Politik, Durchsetzung, kulturelle und soziale Normen und Werte, sozialer Zusammenhalt,</w:t>
      </w:r>
    </w:p>
    <w:p w14:paraId="033415A3" w14:textId="426D0C66" w:rsidR="00A63D44" w:rsidRPr="009D7E2A" w:rsidRDefault="00231F5C" w:rsidP="00BC624D">
      <w:r w:rsidRPr="00BC624D">
        <w:rPr>
          <w:i/>
          <w:u w:val="single"/>
          <w:shd w:val="clear" w:color="auto" w:fill="E6E6E6"/>
          <w:lang w:bidi="de-DE"/>
        </w:rPr>
        <w:t>Bildung, Beschäftigung, Einkommen, Geschlecht, ethnische Zugehörigkeit/Hautfarbe und Bildung</w:t>
      </w:r>
    </w:p>
    <w:p w14:paraId="002ECCB6" w14:textId="6C818017" w:rsidR="00A63D44" w:rsidRPr="009D7E2A" w:rsidRDefault="00A63D44" w:rsidP="00A63D44">
      <w:pPr>
        <w:pStyle w:val="berschrift2"/>
      </w:pPr>
      <w:r>
        <w:rPr>
          <w:lang w:bidi="de-DE"/>
        </w:rPr>
        <w:t>2.3 Gesundheitliche Chancengleichheit: Die globale Dimension</w:t>
      </w:r>
    </w:p>
    <w:p w14:paraId="1E7001F7" w14:textId="5550A6BB" w:rsidR="00A63D44" w:rsidRPr="009D7E2A" w:rsidRDefault="00A63D44" w:rsidP="00BC624D">
      <w:pPr>
        <w:spacing w:line="480" w:lineRule="auto"/>
        <w:rPr>
          <w:rFonts w:asciiTheme="minorHAnsi" w:hAnsiTheme="minorHAnsi" w:cstheme="minorBidi"/>
        </w:rPr>
      </w:pPr>
      <w:r w:rsidRPr="76D6C34E">
        <w:rPr>
          <w:lang w:bidi="de-DE"/>
        </w:rPr>
        <w:t>Der Begriff der Gesundheitsgerechtigkeit</w:t>
      </w:r>
      <w:r w:rsidR="00DB132D">
        <w:rPr>
          <w:lang w:bidi="de-DE"/>
        </w:rPr>
        <w:t xml:space="preserve"> wird</w:t>
      </w:r>
      <w:r w:rsidRPr="76D6C34E">
        <w:rPr>
          <w:lang w:bidi="de-DE"/>
        </w:rPr>
        <w:t xml:space="preserve"> definiert als das Fehlen von </w:t>
      </w:r>
      <w:r w:rsidR="009D7E2A">
        <w:rPr>
          <w:lang w:bidi="de-DE"/>
        </w:rPr>
        <w:t>„</w:t>
      </w:r>
      <w:r w:rsidRPr="76D6C34E">
        <w:rPr>
          <w:lang w:bidi="de-DE"/>
        </w:rPr>
        <w:t>systemischen und behebbaren Unterschieden zwischen Bevölkerungsgruppen, die nicht frei gewählt sind, und die als unfair oder ungerecht angesehen werden können</w:t>
      </w:r>
      <w:r w:rsidR="009D7E2A">
        <w:rPr>
          <w:lang w:bidi="de-DE"/>
        </w:rPr>
        <w:t>“</w:t>
      </w:r>
      <w:r w:rsidRPr="76D6C34E">
        <w:rPr>
          <w:lang w:bidi="de-DE"/>
        </w:rPr>
        <w:t xml:space="preserve"> (Merson et al., 2020, S. 96</w:t>
      </w:r>
      <w:r w:rsidR="0028375A">
        <w:rPr>
          <w:lang w:bidi="de-DE"/>
        </w:rPr>
        <w:t xml:space="preserve">, </w:t>
      </w:r>
      <w:r w:rsidR="00465CC8">
        <w:rPr>
          <w:lang w:bidi="de-DE"/>
        </w:rPr>
        <w:t>vom Autor übersetzt</w:t>
      </w:r>
      <w:r w:rsidRPr="76D6C34E">
        <w:rPr>
          <w:lang w:bidi="de-DE"/>
        </w:rPr>
        <w:t>)</w:t>
      </w:r>
      <w:r w:rsidR="00565B85">
        <w:rPr>
          <w:lang w:bidi="de-DE"/>
        </w:rPr>
        <w:t xml:space="preserve"> und</w:t>
      </w:r>
      <w:r w:rsidRPr="76D6C34E">
        <w:rPr>
          <w:lang w:bidi="de-DE"/>
        </w:rPr>
        <w:t xml:space="preserve"> steht spätestens seit der Konferenz von </w:t>
      </w:r>
      <w:commentRangeStart w:id="8"/>
      <w:r w:rsidRPr="76D6C34E">
        <w:rPr>
          <w:lang w:bidi="de-DE"/>
        </w:rPr>
        <w:t xml:space="preserve">Alma-Ata </w:t>
      </w:r>
      <w:commentRangeEnd w:id="8"/>
      <w:r w:rsidR="00602922">
        <w:rPr>
          <w:rStyle w:val="Kommentarzeichen"/>
        </w:rPr>
        <w:commentReference w:id="8"/>
      </w:r>
      <w:r w:rsidRPr="76D6C34E">
        <w:rPr>
          <w:lang w:bidi="de-DE"/>
        </w:rPr>
        <w:t xml:space="preserve">im Jahr 1978 </w:t>
      </w:r>
      <w:r w:rsidR="00E66A3F">
        <w:rPr>
          <w:lang w:bidi="de-DE"/>
        </w:rPr>
        <w:t>im Zentrum</w:t>
      </w:r>
      <w:r w:rsidRPr="76D6C34E">
        <w:rPr>
          <w:lang w:bidi="de-DE"/>
        </w:rPr>
        <w:t xml:space="preserve"> der Global-Health-Konzepte. </w:t>
      </w:r>
      <w:r w:rsidR="00C15C1E">
        <w:rPr>
          <w:lang w:bidi="de-DE"/>
        </w:rPr>
        <w:t>Damals</w:t>
      </w:r>
      <w:r w:rsidR="00C15C1E" w:rsidRPr="76D6C34E">
        <w:rPr>
          <w:lang w:bidi="de-DE"/>
        </w:rPr>
        <w:t xml:space="preserve"> </w:t>
      </w:r>
      <w:r w:rsidRPr="76D6C34E">
        <w:rPr>
          <w:lang w:bidi="de-DE"/>
        </w:rPr>
        <w:t xml:space="preserve">wurde das Ziel </w:t>
      </w:r>
      <w:r w:rsidR="009D7E2A">
        <w:rPr>
          <w:lang w:bidi="de-DE"/>
        </w:rPr>
        <w:t>„</w:t>
      </w:r>
      <w:r w:rsidRPr="76D6C34E">
        <w:rPr>
          <w:lang w:bidi="de-DE"/>
        </w:rPr>
        <w:t>Gesundheit für alle bis zum Jahr 2000</w:t>
      </w:r>
      <w:r w:rsidR="009D7E2A">
        <w:rPr>
          <w:lang w:bidi="de-DE"/>
        </w:rPr>
        <w:t>“</w:t>
      </w:r>
      <w:r w:rsidRPr="76D6C34E">
        <w:rPr>
          <w:lang w:bidi="de-DE"/>
        </w:rPr>
        <w:t xml:space="preserve"> </w:t>
      </w:r>
      <w:r w:rsidR="006C4D75">
        <w:rPr>
          <w:lang w:bidi="de-DE"/>
        </w:rPr>
        <w:t>formuliert</w:t>
      </w:r>
      <w:r w:rsidRPr="76D6C34E">
        <w:rPr>
          <w:lang w:bidi="de-DE"/>
        </w:rPr>
        <w:t>. Zu dessen Verwirklichung sollten die Zugang</w:t>
      </w:r>
      <w:r w:rsidR="00623E3C">
        <w:rPr>
          <w:lang w:bidi="de-DE"/>
        </w:rPr>
        <w:t>sbeschränkungen</w:t>
      </w:r>
      <w:r w:rsidRPr="76D6C34E">
        <w:rPr>
          <w:lang w:bidi="de-DE"/>
        </w:rPr>
        <w:t xml:space="preserve"> zur </w:t>
      </w:r>
      <w:r w:rsidR="000E2958">
        <w:rPr>
          <w:lang w:bidi="de-DE"/>
        </w:rPr>
        <w:t>medizinischen V</w:t>
      </w:r>
      <w:r w:rsidR="000E2958" w:rsidRPr="76D6C34E">
        <w:rPr>
          <w:lang w:bidi="de-DE"/>
        </w:rPr>
        <w:t xml:space="preserve">ersorgung </w:t>
      </w:r>
      <w:r w:rsidR="000D0967">
        <w:rPr>
          <w:lang w:bidi="de-DE"/>
        </w:rPr>
        <w:t>beseitigt</w:t>
      </w:r>
      <w:r w:rsidR="000D0967" w:rsidRPr="76D6C34E">
        <w:rPr>
          <w:lang w:bidi="de-DE"/>
        </w:rPr>
        <w:t xml:space="preserve"> </w:t>
      </w:r>
      <w:r w:rsidRPr="76D6C34E">
        <w:rPr>
          <w:lang w:bidi="de-DE"/>
        </w:rPr>
        <w:t xml:space="preserve">werden, insbesondere für diejenigen, die von Armut und </w:t>
      </w:r>
      <w:r w:rsidR="00852B76">
        <w:rPr>
          <w:lang w:bidi="de-DE"/>
        </w:rPr>
        <w:t>mangelndem</w:t>
      </w:r>
      <w:r w:rsidR="00852B76" w:rsidRPr="76D6C34E">
        <w:rPr>
          <w:lang w:bidi="de-DE"/>
        </w:rPr>
        <w:t xml:space="preserve"> </w:t>
      </w:r>
      <w:r w:rsidRPr="76D6C34E">
        <w:rPr>
          <w:lang w:bidi="de-DE"/>
        </w:rPr>
        <w:t>Zugang betroffen sind (z.</w:t>
      </w:r>
      <w:r w:rsidR="00852B76">
        <w:rPr>
          <w:lang w:bidi="de-DE"/>
        </w:rPr>
        <w:t> </w:t>
      </w:r>
      <w:r w:rsidRPr="76D6C34E">
        <w:rPr>
          <w:lang w:bidi="de-DE"/>
        </w:rPr>
        <w:t xml:space="preserve">B. in ländlichen Gebieten; Kickbusch et al., 2012; Jacobson, 2008). Dieses Konzept soll nicht nur Ungleichheiten, sondern auch das menschliche Verhalten und den Kontext menschlicher Gesundheitsentscheidungen berücksichtigen. Trotz seiner Universalität steht </w:t>
      </w:r>
      <w:r w:rsidR="00B54D37">
        <w:rPr>
          <w:lang w:bidi="de-DE"/>
        </w:rPr>
        <w:t>das</w:t>
      </w:r>
      <w:r w:rsidR="00B54D37" w:rsidRPr="76D6C34E">
        <w:rPr>
          <w:lang w:bidi="de-DE"/>
        </w:rPr>
        <w:t xml:space="preserve"> </w:t>
      </w:r>
      <w:r w:rsidRPr="76D6C34E">
        <w:rPr>
          <w:lang w:bidi="de-DE"/>
        </w:rPr>
        <w:t xml:space="preserve">Konzept vor dem Problem, dass die gesundheitliche Chancengleichheit auf globaler Ebene </w:t>
      </w:r>
      <w:r w:rsidR="001851E4">
        <w:rPr>
          <w:lang w:bidi="de-DE"/>
        </w:rPr>
        <w:t xml:space="preserve">durch zahlreiche interdisziplinäre Faktoren </w:t>
      </w:r>
      <w:r w:rsidRPr="76D6C34E">
        <w:rPr>
          <w:lang w:bidi="de-DE"/>
        </w:rPr>
        <w:t>beeinfluss</w:t>
      </w:r>
      <w:r w:rsidR="001851E4">
        <w:rPr>
          <w:lang w:bidi="de-DE"/>
        </w:rPr>
        <w:t>t wird</w:t>
      </w:r>
      <w:r w:rsidRPr="76D6C34E">
        <w:rPr>
          <w:lang w:bidi="de-DE"/>
        </w:rPr>
        <w:t xml:space="preserve">. So stellen beispielsweise Merson et al. (2020) fest, dass das Ziel </w:t>
      </w:r>
      <w:r w:rsidR="009D7E2A">
        <w:rPr>
          <w:lang w:bidi="de-DE"/>
        </w:rPr>
        <w:t>„</w:t>
      </w:r>
      <w:r w:rsidRPr="76D6C34E">
        <w:rPr>
          <w:lang w:bidi="de-DE"/>
        </w:rPr>
        <w:t>Gesundheit für alle</w:t>
      </w:r>
      <w:r w:rsidR="009D7E2A">
        <w:rPr>
          <w:lang w:bidi="de-DE"/>
        </w:rPr>
        <w:t>“</w:t>
      </w:r>
      <w:r w:rsidRPr="76D6C34E">
        <w:rPr>
          <w:lang w:bidi="de-DE"/>
        </w:rPr>
        <w:t xml:space="preserve"> </w:t>
      </w:r>
      <w:r w:rsidR="00702635">
        <w:rPr>
          <w:lang w:bidi="de-DE"/>
        </w:rPr>
        <w:t>je nach Kontext</w:t>
      </w:r>
      <w:r w:rsidRPr="76D6C34E">
        <w:rPr>
          <w:lang w:bidi="de-DE"/>
        </w:rPr>
        <w:t xml:space="preserve"> </w:t>
      </w:r>
      <w:r w:rsidR="009C5444">
        <w:rPr>
          <w:lang w:bidi="de-DE"/>
        </w:rPr>
        <w:t>variieren kann</w:t>
      </w:r>
      <w:r w:rsidRPr="76D6C34E">
        <w:rPr>
          <w:lang w:bidi="de-DE"/>
        </w:rPr>
        <w:t xml:space="preserve">, da </w:t>
      </w:r>
      <w:r w:rsidR="00C73411">
        <w:rPr>
          <w:lang w:bidi="de-DE"/>
        </w:rPr>
        <w:t>die Frage, wer</w:t>
      </w:r>
      <w:r w:rsidR="00C73411" w:rsidRPr="76D6C34E">
        <w:rPr>
          <w:lang w:bidi="de-DE"/>
        </w:rPr>
        <w:t xml:space="preserve"> </w:t>
      </w:r>
      <w:r w:rsidR="00AA561E">
        <w:rPr>
          <w:lang w:bidi="de-DE"/>
        </w:rPr>
        <w:t xml:space="preserve">unter </w:t>
      </w:r>
      <w:r w:rsidR="009D7E2A">
        <w:rPr>
          <w:lang w:bidi="de-DE"/>
        </w:rPr>
        <w:t>„</w:t>
      </w:r>
      <w:r w:rsidRPr="76D6C34E">
        <w:rPr>
          <w:lang w:bidi="de-DE"/>
        </w:rPr>
        <w:t>alle</w:t>
      </w:r>
      <w:r w:rsidR="009D7E2A">
        <w:rPr>
          <w:lang w:bidi="de-DE"/>
        </w:rPr>
        <w:t>“</w:t>
      </w:r>
      <w:r w:rsidRPr="76D6C34E">
        <w:rPr>
          <w:lang w:bidi="de-DE"/>
        </w:rPr>
        <w:t xml:space="preserve"> </w:t>
      </w:r>
      <w:r w:rsidR="00AA561E">
        <w:rPr>
          <w:lang w:bidi="de-DE"/>
        </w:rPr>
        <w:t xml:space="preserve">zu verstehen ist, stark </w:t>
      </w:r>
      <w:r w:rsidR="001B6190">
        <w:rPr>
          <w:lang w:bidi="de-DE"/>
        </w:rPr>
        <w:t>von</w:t>
      </w:r>
      <w:r w:rsidRPr="76D6C34E">
        <w:rPr>
          <w:lang w:bidi="de-DE"/>
        </w:rPr>
        <w:t xml:space="preserve"> der Wahrnehmung der </w:t>
      </w:r>
      <w:r w:rsidR="00A92462">
        <w:rPr>
          <w:lang w:bidi="de-DE"/>
        </w:rPr>
        <w:t>Gesellschaft</w:t>
      </w:r>
      <w:r w:rsidR="00A92462" w:rsidRPr="76D6C34E">
        <w:rPr>
          <w:lang w:bidi="de-DE"/>
        </w:rPr>
        <w:t xml:space="preserve"> </w:t>
      </w:r>
      <w:r w:rsidRPr="76D6C34E">
        <w:rPr>
          <w:lang w:bidi="de-DE"/>
        </w:rPr>
        <w:t xml:space="preserve">in Bezug auf </w:t>
      </w:r>
      <w:r w:rsidR="00BB2219">
        <w:rPr>
          <w:lang w:bidi="de-DE"/>
        </w:rPr>
        <w:t xml:space="preserve">die </w:t>
      </w:r>
      <w:r w:rsidRPr="76D6C34E">
        <w:rPr>
          <w:lang w:bidi="de-DE"/>
        </w:rPr>
        <w:t xml:space="preserve">Gleichberechtigung und Gleichstellung </w:t>
      </w:r>
      <w:r w:rsidR="001B6190">
        <w:rPr>
          <w:lang w:bidi="de-DE"/>
        </w:rPr>
        <w:t>abhängt</w:t>
      </w:r>
      <w:r w:rsidRPr="76D6C34E">
        <w:rPr>
          <w:lang w:bidi="de-DE"/>
        </w:rPr>
        <w:t xml:space="preserve">. Je nach Kontext </w:t>
      </w:r>
      <w:r w:rsidRPr="76D6C34E">
        <w:rPr>
          <w:lang w:bidi="de-DE"/>
        </w:rPr>
        <w:lastRenderedPageBreak/>
        <w:t>werden geschlechts</w:t>
      </w:r>
      <w:r w:rsidR="003B68A5">
        <w:rPr>
          <w:lang w:bidi="de-DE"/>
        </w:rPr>
        <w:t>bezogene</w:t>
      </w:r>
      <w:r w:rsidRPr="76D6C34E">
        <w:rPr>
          <w:lang w:bidi="de-DE"/>
        </w:rPr>
        <w:t xml:space="preserve"> Unterschiede systematisch durch Tradition, Kultur, Wirtschaft und Religion </w:t>
      </w:r>
      <w:r w:rsidR="009C2F0E">
        <w:rPr>
          <w:lang w:bidi="de-DE"/>
        </w:rPr>
        <w:t>bedingt</w:t>
      </w:r>
      <w:r w:rsidRPr="76D6C34E">
        <w:rPr>
          <w:lang w:bidi="de-DE"/>
        </w:rPr>
        <w:t xml:space="preserve">, um nur einige Faktoren zu nennen. Diese Normen stehen in </w:t>
      </w:r>
      <w:r w:rsidR="00F81A2E">
        <w:rPr>
          <w:lang w:bidi="de-DE"/>
        </w:rPr>
        <w:t>einer wechselseitigen Beziehung</w:t>
      </w:r>
      <w:r w:rsidR="00F81A2E" w:rsidRPr="76D6C34E">
        <w:rPr>
          <w:lang w:bidi="de-DE"/>
        </w:rPr>
        <w:t xml:space="preserve"> </w:t>
      </w:r>
      <w:r w:rsidRPr="76D6C34E">
        <w:rPr>
          <w:lang w:bidi="de-DE"/>
        </w:rPr>
        <w:t xml:space="preserve">mit den SHD und erschweren die </w:t>
      </w:r>
      <w:r w:rsidR="00B87866">
        <w:rPr>
          <w:lang w:bidi="de-DE"/>
        </w:rPr>
        <w:t>Bereitstellung</w:t>
      </w:r>
      <w:r w:rsidR="00B87866" w:rsidRPr="76D6C34E">
        <w:rPr>
          <w:lang w:bidi="de-DE"/>
        </w:rPr>
        <w:t xml:space="preserve"> </w:t>
      </w:r>
      <w:r w:rsidRPr="76D6C34E">
        <w:rPr>
          <w:lang w:bidi="de-DE"/>
        </w:rPr>
        <w:t xml:space="preserve">gerechter </w:t>
      </w:r>
      <w:r w:rsidR="00B87866">
        <w:rPr>
          <w:lang w:bidi="de-DE"/>
        </w:rPr>
        <w:t>Versorgungss</w:t>
      </w:r>
      <w:r w:rsidR="007F3DB8">
        <w:rPr>
          <w:lang w:bidi="de-DE"/>
        </w:rPr>
        <w:t>trukturen</w:t>
      </w:r>
      <w:r w:rsidRPr="76D6C34E">
        <w:rPr>
          <w:lang w:bidi="de-DE"/>
        </w:rPr>
        <w:t>, selbst wenn es sich</w:t>
      </w:r>
      <w:r w:rsidR="007F3DB8">
        <w:rPr>
          <w:lang w:bidi="de-DE"/>
        </w:rPr>
        <w:t xml:space="preserve"> dabei</w:t>
      </w:r>
      <w:r w:rsidRPr="76D6C34E">
        <w:rPr>
          <w:lang w:bidi="de-DE"/>
        </w:rPr>
        <w:t xml:space="preserve"> um </w:t>
      </w:r>
      <w:r w:rsidR="00A83B8C">
        <w:rPr>
          <w:lang w:bidi="de-DE"/>
        </w:rPr>
        <w:t>allgemeine</w:t>
      </w:r>
      <w:r w:rsidR="00A83B8C" w:rsidRPr="76D6C34E">
        <w:rPr>
          <w:lang w:bidi="de-DE"/>
        </w:rPr>
        <w:t xml:space="preserve"> </w:t>
      </w:r>
      <w:r w:rsidRPr="76D6C34E">
        <w:rPr>
          <w:lang w:bidi="de-DE"/>
        </w:rPr>
        <w:t>Gesundheitssysteme handelt.</w:t>
      </w:r>
    </w:p>
    <w:p w14:paraId="4A0832C5" w14:textId="5E6587E9" w:rsidR="00A63D44" w:rsidRPr="009D7E2A" w:rsidRDefault="00A63D44" w:rsidP="00BC624D">
      <w:pPr>
        <w:spacing w:line="480" w:lineRule="auto"/>
        <w:rPr>
          <w:rFonts w:asciiTheme="minorHAnsi" w:hAnsiTheme="minorHAnsi" w:cstheme="minorBidi"/>
        </w:rPr>
      </w:pPr>
      <w:r w:rsidRPr="33702CD2">
        <w:rPr>
          <w:lang w:bidi="de-DE"/>
        </w:rPr>
        <w:t xml:space="preserve">Zwar gibt es Anhaltspunkte dafür, dass das Vorhandensein </w:t>
      </w:r>
      <w:r w:rsidR="00266058">
        <w:rPr>
          <w:lang w:bidi="de-DE"/>
        </w:rPr>
        <w:t>allgemeiner</w:t>
      </w:r>
      <w:r w:rsidRPr="33702CD2">
        <w:rPr>
          <w:lang w:bidi="de-DE"/>
        </w:rPr>
        <w:t xml:space="preserve"> Gesundheitssysteme der gesundheitlichen Chancengleichheit förderlich ist, doch </w:t>
      </w:r>
      <w:r w:rsidR="008A0075">
        <w:rPr>
          <w:lang w:bidi="de-DE"/>
        </w:rPr>
        <w:t>stellen sie keine</w:t>
      </w:r>
      <w:r w:rsidR="008A0075" w:rsidRPr="33702CD2">
        <w:rPr>
          <w:lang w:bidi="de-DE"/>
        </w:rPr>
        <w:t xml:space="preserve"> </w:t>
      </w:r>
      <w:r w:rsidRPr="33702CD2">
        <w:rPr>
          <w:lang w:bidi="de-DE"/>
        </w:rPr>
        <w:t xml:space="preserve">Garantie </w:t>
      </w:r>
      <w:r w:rsidR="008A0075">
        <w:rPr>
          <w:lang w:bidi="de-DE"/>
        </w:rPr>
        <w:t>dar</w:t>
      </w:r>
      <w:r w:rsidRPr="33702CD2">
        <w:rPr>
          <w:lang w:bidi="de-DE"/>
        </w:rPr>
        <w:t xml:space="preserve"> (Merson et al., 2020; Jacobson, 2008). </w:t>
      </w:r>
      <w:r w:rsidR="0052381E">
        <w:rPr>
          <w:lang w:bidi="de-DE"/>
        </w:rPr>
        <w:t xml:space="preserve">Um </w:t>
      </w:r>
      <w:r w:rsidR="008932B4">
        <w:rPr>
          <w:lang w:bidi="de-DE"/>
        </w:rPr>
        <w:t>Versorgungslücken zu schließen</w:t>
      </w:r>
      <w:r w:rsidR="004A1A1E">
        <w:rPr>
          <w:lang w:bidi="de-DE"/>
        </w:rPr>
        <w:t>,</w:t>
      </w:r>
      <w:r w:rsidR="008932B4">
        <w:rPr>
          <w:lang w:bidi="de-DE"/>
        </w:rPr>
        <w:t xml:space="preserve"> wurden kultur</w:t>
      </w:r>
      <w:r w:rsidR="00197AD5">
        <w:rPr>
          <w:lang w:bidi="de-DE"/>
        </w:rPr>
        <w:t xml:space="preserve">übergreifende </w:t>
      </w:r>
      <w:r w:rsidR="00D54D15">
        <w:rPr>
          <w:lang w:bidi="de-DE"/>
        </w:rPr>
        <w:t xml:space="preserve">und kostenlose </w:t>
      </w:r>
      <w:r w:rsidR="00197AD5">
        <w:rPr>
          <w:lang w:bidi="de-DE"/>
        </w:rPr>
        <w:t>Dienst</w:t>
      </w:r>
      <w:r w:rsidR="005F0E5D">
        <w:rPr>
          <w:lang w:bidi="de-DE"/>
        </w:rPr>
        <w:t>leistungen</w:t>
      </w:r>
      <w:r w:rsidR="00951BBA">
        <w:rPr>
          <w:lang w:bidi="de-DE"/>
        </w:rPr>
        <w:t xml:space="preserve"> </w:t>
      </w:r>
      <w:r w:rsidRPr="33702CD2">
        <w:rPr>
          <w:lang w:bidi="de-DE"/>
        </w:rPr>
        <w:t xml:space="preserve">für unterversorgte und besonders bedürftige Bevölkerungsgruppen eingesetzt. </w:t>
      </w:r>
      <w:r w:rsidR="003B48C8">
        <w:rPr>
          <w:lang w:bidi="de-DE"/>
        </w:rPr>
        <w:t>Aspekte wie der</w:t>
      </w:r>
      <w:r w:rsidRPr="33702CD2">
        <w:rPr>
          <w:lang w:bidi="de-DE"/>
        </w:rPr>
        <w:t xml:space="preserve"> soziale Zusammenhalt</w:t>
      </w:r>
      <w:r w:rsidR="003B48C8">
        <w:rPr>
          <w:lang w:bidi="de-DE"/>
        </w:rPr>
        <w:t xml:space="preserve"> kommen erschwerend hinzu</w:t>
      </w:r>
      <w:r w:rsidRPr="33702CD2">
        <w:rPr>
          <w:lang w:bidi="de-DE"/>
        </w:rPr>
        <w:t xml:space="preserve">, der definiert </w:t>
      </w:r>
      <w:r w:rsidR="009F26A7">
        <w:rPr>
          <w:lang w:bidi="de-DE"/>
        </w:rPr>
        <w:t>wird</w:t>
      </w:r>
      <w:r w:rsidR="009F26A7" w:rsidRPr="33702CD2">
        <w:rPr>
          <w:lang w:bidi="de-DE"/>
        </w:rPr>
        <w:t xml:space="preserve"> </w:t>
      </w:r>
      <w:r w:rsidRPr="33702CD2">
        <w:rPr>
          <w:lang w:bidi="de-DE"/>
        </w:rPr>
        <w:t xml:space="preserve">als </w:t>
      </w:r>
      <w:r w:rsidR="009D7E2A">
        <w:rPr>
          <w:lang w:bidi="de-DE"/>
        </w:rPr>
        <w:t>„</w:t>
      </w:r>
      <w:r w:rsidRPr="33702CD2">
        <w:rPr>
          <w:lang w:bidi="de-DE"/>
        </w:rPr>
        <w:t xml:space="preserve">die Mechanismen und </w:t>
      </w:r>
      <w:r w:rsidR="005E5F5B">
        <w:rPr>
          <w:lang w:bidi="de-DE"/>
        </w:rPr>
        <w:t>Vorstellungen</w:t>
      </w:r>
      <w:r w:rsidRPr="33702CD2">
        <w:rPr>
          <w:lang w:bidi="de-DE"/>
        </w:rPr>
        <w:t>, die in einer Gesellschaft in Bezug auf die soziale Integration und die Bekämpfung von Diskriminierung bestehen</w:t>
      </w:r>
      <w:r w:rsidR="009D7E2A">
        <w:rPr>
          <w:lang w:bidi="de-DE"/>
        </w:rPr>
        <w:t>“</w:t>
      </w:r>
      <w:r w:rsidRPr="33702CD2">
        <w:rPr>
          <w:lang w:bidi="de-DE"/>
        </w:rPr>
        <w:t xml:space="preserve"> (Merson et al., 2020, S. 112</w:t>
      </w:r>
      <w:r w:rsidR="00861643">
        <w:rPr>
          <w:lang w:bidi="de-DE"/>
        </w:rPr>
        <w:t xml:space="preserve">, </w:t>
      </w:r>
      <w:r w:rsidR="00465CC8">
        <w:rPr>
          <w:lang w:bidi="de-DE"/>
        </w:rPr>
        <w:t>vom Autor übersetzt</w:t>
      </w:r>
      <w:r w:rsidRPr="33702CD2">
        <w:rPr>
          <w:lang w:bidi="de-DE"/>
        </w:rPr>
        <w:t xml:space="preserve">), indem sie </w:t>
      </w:r>
      <w:r w:rsidR="00A4575E">
        <w:rPr>
          <w:lang w:bidi="de-DE"/>
        </w:rPr>
        <w:t xml:space="preserve">den Zugang zur medizinischen Versorgung </w:t>
      </w:r>
      <w:r w:rsidRPr="33702CD2">
        <w:rPr>
          <w:lang w:bidi="de-DE"/>
        </w:rPr>
        <w:t>gleich</w:t>
      </w:r>
      <w:r w:rsidR="00A4575E">
        <w:rPr>
          <w:lang w:bidi="de-DE"/>
        </w:rPr>
        <w:t>ermaßen</w:t>
      </w:r>
      <w:r w:rsidRPr="33702CD2">
        <w:rPr>
          <w:lang w:bidi="de-DE"/>
        </w:rPr>
        <w:t xml:space="preserve"> unterstützend und sozial restriktiv </w:t>
      </w:r>
      <w:r w:rsidR="002F404D">
        <w:rPr>
          <w:lang w:bidi="de-DE"/>
        </w:rPr>
        <w:t>beeinflussen</w:t>
      </w:r>
      <w:r w:rsidR="002F404D" w:rsidRPr="33702CD2">
        <w:rPr>
          <w:lang w:bidi="de-DE"/>
        </w:rPr>
        <w:t xml:space="preserve"> </w:t>
      </w:r>
      <w:r w:rsidRPr="33702CD2">
        <w:rPr>
          <w:lang w:bidi="de-DE"/>
        </w:rPr>
        <w:t>(Merson et al., 2020). So gibt es im öffentlichen Sektor häufig drei Arten von Maßnahmen zur Überwindung sozialer Ausgrenzung:</w:t>
      </w:r>
    </w:p>
    <w:p w14:paraId="37909B8A" w14:textId="1F410D48" w:rsidR="00A63D44" w:rsidRDefault="00A63D44" w:rsidP="008D5C32">
      <w:pPr>
        <w:pStyle w:val="Listenabsatz"/>
        <w:numPr>
          <w:ilvl w:val="0"/>
          <w:numId w:val="27"/>
        </w:numPr>
        <w:spacing w:line="480" w:lineRule="auto"/>
        <w:rPr>
          <w:rFonts w:asciiTheme="minorHAnsi" w:hAnsiTheme="minorHAnsi" w:cstheme="minorHAnsi"/>
          <w:szCs w:val="24"/>
          <w:lang w:val="en-US"/>
        </w:rPr>
      </w:pPr>
      <w:r>
        <w:rPr>
          <w:lang w:bidi="de-DE"/>
        </w:rPr>
        <w:t xml:space="preserve"> Universalistische Politik</w:t>
      </w:r>
    </w:p>
    <w:p w14:paraId="41ABCD28" w14:textId="723106CB" w:rsidR="00A63D44" w:rsidRPr="009D7E2A" w:rsidRDefault="00A63D44" w:rsidP="008D5C32">
      <w:pPr>
        <w:pStyle w:val="Listenabsatz"/>
        <w:numPr>
          <w:ilvl w:val="0"/>
          <w:numId w:val="27"/>
        </w:numPr>
        <w:spacing w:line="480" w:lineRule="auto"/>
        <w:rPr>
          <w:rFonts w:asciiTheme="minorHAnsi" w:hAnsiTheme="minorHAnsi" w:cstheme="minorHAnsi"/>
          <w:szCs w:val="24"/>
        </w:rPr>
      </w:pPr>
      <w:r>
        <w:rPr>
          <w:lang w:bidi="de-DE"/>
        </w:rPr>
        <w:t>Politische Maßnahmen für bestimmte soziale Gruppen</w:t>
      </w:r>
    </w:p>
    <w:p w14:paraId="76EA5111" w14:textId="77777777" w:rsidR="00A63D44" w:rsidRDefault="00A63D44" w:rsidP="008D5C32">
      <w:pPr>
        <w:pStyle w:val="Listenabsatz"/>
        <w:numPr>
          <w:ilvl w:val="0"/>
          <w:numId w:val="27"/>
        </w:numPr>
        <w:spacing w:line="480" w:lineRule="auto"/>
        <w:rPr>
          <w:rFonts w:asciiTheme="minorHAnsi" w:hAnsiTheme="minorHAnsi" w:cstheme="minorHAnsi"/>
          <w:szCs w:val="24"/>
          <w:lang w:val="en-US"/>
        </w:rPr>
      </w:pPr>
      <w:r>
        <w:rPr>
          <w:lang w:bidi="de-DE"/>
        </w:rPr>
        <w:t>Marktwirtschaftliche Ansätze</w:t>
      </w:r>
    </w:p>
    <w:p w14:paraId="1634FBB4" w14:textId="561C0AB4" w:rsidR="00A63D44" w:rsidRPr="009D7E2A" w:rsidRDefault="00A63D44" w:rsidP="00A63D44">
      <w:pPr>
        <w:spacing w:line="480" w:lineRule="auto"/>
        <w:rPr>
          <w:rFonts w:asciiTheme="minorHAnsi" w:hAnsiTheme="minorHAnsi" w:cstheme="minorHAnsi"/>
          <w:szCs w:val="24"/>
        </w:rPr>
      </w:pPr>
      <w:r>
        <w:rPr>
          <w:lang w:bidi="de-DE"/>
        </w:rPr>
        <w:lastRenderedPageBreak/>
        <w:t xml:space="preserve">Auch Kombinationen von Ansätzen sind nicht ungewöhnlich. Der Erfolg und die Nachhaltigkeit dieser Ansätze </w:t>
      </w:r>
      <w:proofErr w:type="gramStart"/>
      <w:r>
        <w:rPr>
          <w:lang w:bidi="de-DE"/>
        </w:rPr>
        <w:t>hängt</w:t>
      </w:r>
      <w:proofErr w:type="gramEnd"/>
      <w:r>
        <w:rPr>
          <w:lang w:bidi="de-DE"/>
        </w:rPr>
        <w:t xml:space="preserve"> in hohem Maße sowohl von der Evidenz als auch vom Willen der Gemeinschaft und der Politik ab, solche Systeme weiterzuführen. Dies führt zurück zu den SDH (d.</w:t>
      </w:r>
      <w:r w:rsidR="004552E3">
        <w:rPr>
          <w:lang w:bidi="de-DE"/>
        </w:rPr>
        <w:t> </w:t>
      </w:r>
      <w:r>
        <w:rPr>
          <w:lang w:bidi="de-DE"/>
        </w:rPr>
        <w:t xml:space="preserve">h. politische, rechtliche und </w:t>
      </w:r>
      <w:r w:rsidR="00741560">
        <w:rPr>
          <w:lang w:bidi="de-DE"/>
        </w:rPr>
        <w:t>u</w:t>
      </w:r>
      <w:r>
        <w:rPr>
          <w:lang w:bidi="de-DE"/>
        </w:rPr>
        <w:t>msetzungs</w:t>
      </w:r>
      <w:r w:rsidR="00741560">
        <w:rPr>
          <w:lang w:bidi="de-DE"/>
        </w:rPr>
        <w:t>bezogene F</w:t>
      </w:r>
      <w:r>
        <w:rPr>
          <w:lang w:bidi="de-DE"/>
        </w:rPr>
        <w:t>aktoren), die die Entscheidungen in der Gesundheitspoliti</w:t>
      </w:r>
      <w:r w:rsidR="00D6443F">
        <w:rPr>
          <w:lang w:bidi="de-DE"/>
        </w:rPr>
        <w:t>k und</w:t>
      </w:r>
      <w:r>
        <w:rPr>
          <w:lang w:bidi="de-DE"/>
        </w:rPr>
        <w:t xml:space="preserve"> </w:t>
      </w:r>
      <w:r w:rsidR="003C24EC">
        <w:rPr>
          <w:lang w:bidi="de-DE"/>
        </w:rPr>
        <w:t>-</w:t>
      </w:r>
      <w:r>
        <w:rPr>
          <w:lang w:bidi="de-DE"/>
        </w:rPr>
        <w:t xml:space="preserve">versorgung </w:t>
      </w:r>
      <w:r w:rsidR="00E1670C">
        <w:rPr>
          <w:lang w:bidi="de-DE"/>
        </w:rPr>
        <w:t>beeinflussen</w:t>
      </w:r>
      <w:r>
        <w:rPr>
          <w:lang w:bidi="de-DE"/>
        </w:rPr>
        <w:t xml:space="preserve">, sei es im öffentlichen oder </w:t>
      </w:r>
      <w:r w:rsidR="00E1670C">
        <w:rPr>
          <w:lang w:bidi="de-DE"/>
        </w:rPr>
        <w:t xml:space="preserve">im </w:t>
      </w:r>
      <w:r>
        <w:rPr>
          <w:lang w:bidi="de-DE"/>
        </w:rPr>
        <w:t xml:space="preserve">privaten Sektor (Merson et al., 2020, S. 110). </w:t>
      </w:r>
    </w:p>
    <w:p w14:paraId="09A8EC0E" w14:textId="77777777" w:rsidR="00A63D44" w:rsidRPr="0074155F" w:rsidRDefault="00A63D44" w:rsidP="00A63D44">
      <w:pPr>
        <w:pStyle w:val="berschrift3"/>
        <w:spacing w:line="480" w:lineRule="auto"/>
        <w:rPr>
          <w:rFonts w:asciiTheme="minorHAnsi" w:hAnsiTheme="minorHAnsi" w:cstheme="minorBidi"/>
          <w:lang w:val="en-US"/>
        </w:rPr>
      </w:pPr>
      <w:r w:rsidRPr="76D6C34E">
        <w:rPr>
          <w:lang w:bidi="de-DE"/>
        </w:rPr>
        <w:t>Fragen zur Selbstkontrolle</w:t>
      </w:r>
    </w:p>
    <w:p w14:paraId="30748963" w14:textId="6C2F2178" w:rsidR="00A63D44" w:rsidRPr="009D7E2A" w:rsidRDefault="00A63D44" w:rsidP="008D5C32">
      <w:pPr>
        <w:pStyle w:val="Listenabsatz"/>
        <w:numPr>
          <w:ilvl w:val="0"/>
          <w:numId w:val="73"/>
        </w:numPr>
        <w:spacing w:after="0" w:line="480" w:lineRule="auto"/>
        <w:rPr>
          <w:rFonts w:asciiTheme="minorHAnsi" w:hAnsiTheme="minorHAnsi" w:cstheme="minorBidi"/>
          <w:szCs w:val="24"/>
        </w:rPr>
      </w:pPr>
      <w:r w:rsidRPr="00CA3A8A">
        <w:rPr>
          <w:lang w:bidi="de-DE"/>
        </w:rPr>
        <w:t>Wie wird gesundheitliche Chancengleichheit definiert?</w:t>
      </w:r>
    </w:p>
    <w:p w14:paraId="01C76C91" w14:textId="02F9D0DE" w:rsidR="00A63D44" w:rsidRPr="009D7E2A" w:rsidRDefault="00A63D44" w:rsidP="00A63D44">
      <w:pPr>
        <w:rPr>
          <w:rFonts w:asciiTheme="minorHAnsi" w:hAnsiTheme="minorHAnsi" w:cstheme="minorBidi"/>
          <w:i/>
          <w:iCs/>
          <w:u w:val="single"/>
        </w:rPr>
      </w:pPr>
      <w:r w:rsidRPr="00BC624D">
        <w:rPr>
          <w:i/>
          <w:u w:val="single"/>
          <w:lang w:bidi="de-DE"/>
        </w:rPr>
        <w:t xml:space="preserve">Gesundheitsgerechtigkeit wird definiert als das Fehlen von </w:t>
      </w:r>
      <w:r w:rsidR="009D7E2A">
        <w:rPr>
          <w:i/>
          <w:u w:val="single"/>
          <w:lang w:bidi="de-DE"/>
        </w:rPr>
        <w:t>„</w:t>
      </w:r>
      <w:r w:rsidRPr="00BC624D">
        <w:rPr>
          <w:i/>
          <w:u w:val="single"/>
          <w:lang w:bidi="de-DE"/>
        </w:rPr>
        <w:t>systemischen und behebbaren Unterschieden zwischen Bevölkerungsgruppen, die nicht frei gewählt sind, und die als unfair oder ungerecht angesehen werden können</w:t>
      </w:r>
      <w:r w:rsidR="009D7E2A">
        <w:rPr>
          <w:i/>
          <w:u w:val="single"/>
          <w:lang w:bidi="de-DE"/>
        </w:rPr>
        <w:t>“</w:t>
      </w:r>
      <w:r w:rsidRPr="00BC624D">
        <w:rPr>
          <w:i/>
          <w:u w:val="single"/>
          <w:lang w:bidi="de-DE"/>
        </w:rPr>
        <w:t xml:space="preserve"> (Merson et al., 2020, S. 96).</w:t>
      </w:r>
    </w:p>
    <w:p w14:paraId="5A9CA2BB" w14:textId="77777777" w:rsidR="00A63D44" w:rsidRPr="009D7E2A" w:rsidRDefault="00A63D44" w:rsidP="00D07086">
      <w:pPr>
        <w:pStyle w:val="Summary"/>
      </w:pPr>
      <w:r>
        <w:rPr>
          <w:lang w:bidi="de-DE"/>
        </w:rPr>
        <w:t>Zusammenfassung</w:t>
      </w:r>
    </w:p>
    <w:p w14:paraId="461BD8A5" w14:textId="64CDEE18" w:rsidR="00A63D44" w:rsidRPr="009D7E2A" w:rsidRDefault="00775159" w:rsidP="00BC624D">
      <w:pPr>
        <w:spacing w:after="0" w:line="480" w:lineRule="auto"/>
        <w:rPr>
          <w:rFonts w:asciiTheme="minorHAnsi" w:hAnsiTheme="minorHAnsi" w:cstheme="minorBidi"/>
        </w:rPr>
      </w:pPr>
      <w:r>
        <w:rPr>
          <w:lang w:bidi="de-DE"/>
        </w:rPr>
        <w:t>Vor dem Hintergrund</w:t>
      </w:r>
      <w:r w:rsidR="00A63D44" w:rsidRPr="76D6C34E">
        <w:rPr>
          <w:lang w:bidi="de-DE"/>
        </w:rPr>
        <w:t xml:space="preserve"> </w:t>
      </w:r>
      <w:r>
        <w:rPr>
          <w:lang w:bidi="de-DE"/>
        </w:rPr>
        <w:t>einer zunehmenden Globalisierung der Märkte,</w:t>
      </w:r>
      <w:r w:rsidR="00D6443F">
        <w:rPr>
          <w:lang w:bidi="de-DE"/>
        </w:rPr>
        <w:t xml:space="preserve"> </w:t>
      </w:r>
      <w:r w:rsidR="002566DA">
        <w:rPr>
          <w:lang w:bidi="de-DE"/>
        </w:rPr>
        <w:t>auf</w:t>
      </w:r>
      <w:r w:rsidR="00A63D44" w:rsidRPr="76D6C34E">
        <w:rPr>
          <w:lang w:bidi="de-DE"/>
        </w:rPr>
        <w:t xml:space="preserve"> </w:t>
      </w:r>
      <w:r w:rsidR="00A00F78">
        <w:rPr>
          <w:lang w:bidi="de-DE"/>
        </w:rPr>
        <w:t>denen</w:t>
      </w:r>
      <w:r w:rsidR="00A00F78" w:rsidRPr="76D6C34E">
        <w:rPr>
          <w:lang w:bidi="de-DE"/>
        </w:rPr>
        <w:t xml:space="preserve"> </w:t>
      </w:r>
      <w:r w:rsidR="00A63D44" w:rsidRPr="76D6C34E">
        <w:rPr>
          <w:lang w:bidi="de-DE"/>
        </w:rPr>
        <w:t xml:space="preserve">der Gesundheitssektor von entscheidender Bedeutung ist und </w:t>
      </w:r>
      <w:proofErr w:type="gramStart"/>
      <w:r w:rsidR="00A63D44" w:rsidRPr="76D6C34E">
        <w:rPr>
          <w:lang w:bidi="de-DE"/>
        </w:rPr>
        <w:t>weiter</w:t>
      </w:r>
      <w:r w:rsidR="0028375A">
        <w:rPr>
          <w:lang w:bidi="de-DE"/>
        </w:rPr>
        <w:t xml:space="preserve"> </w:t>
      </w:r>
      <w:r w:rsidR="00A63D44" w:rsidRPr="76D6C34E">
        <w:rPr>
          <w:lang w:bidi="de-DE"/>
        </w:rPr>
        <w:t>wächst</w:t>
      </w:r>
      <w:proofErr w:type="gramEnd"/>
      <w:r w:rsidR="00A63D44" w:rsidRPr="76D6C34E">
        <w:rPr>
          <w:lang w:bidi="de-DE"/>
        </w:rPr>
        <w:t xml:space="preserve">, </w:t>
      </w:r>
      <w:r w:rsidR="00223223">
        <w:rPr>
          <w:lang w:bidi="de-DE"/>
        </w:rPr>
        <w:t>sehen sich</w:t>
      </w:r>
      <w:r w:rsidR="00223223" w:rsidRPr="76D6C34E">
        <w:rPr>
          <w:lang w:bidi="de-DE"/>
        </w:rPr>
        <w:t xml:space="preserve"> </w:t>
      </w:r>
      <w:r w:rsidR="006F2BB7">
        <w:rPr>
          <w:lang w:bidi="de-DE"/>
        </w:rPr>
        <w:t>Verantwortliche des</w:t>
      </w:r>
      <w:r w:rsidR="00A63D44" w:rsidRPr="76D6C34E">
        <w:rPr>
          <w:lang w:bidi="de-DE"/>
        </w:rPr>
        <w:t xml:space="preserve"> Gesundheits</w:t>
      </w:r>
      <w:r w:rsidR="00C65880">
        <w:rPr>
          <w:lang w:bidi="de-DE"/>
        </w:rPr>
        <w:t>management</w:t>
      </w:r>
      <w:r w:rsidR="0035004C">
        <w:rPr>
          <w:lang w:bidi="de-DE"/>
        </w:rPr>
        <w:t>s</w:t>
      </w:r>
      <w:r w:rsidR="00A63D44" w:rsidRPr="76D6C34E">
        <w:rPr>
          <w:lang w:bidi="de-DE"/>
        </w:rPr>
        <w:t xml:space="preserve"> </w:t>
      </w:r>
      <w:r w:rsidR="00223223">
        <w:rPr>
          <w:lang w:bidi="de-DE"/>
        </w:rPr>
        <w:t>mit der Aufgabe konfrontiert</w:t>
      </w:r>
      <w:r w:rsidR="00A63D44" w:rsidRPr="76D6C34E">
        <w:rPr>
          <w:lang w:bidi="de-DE"/>
        </w:rPr>
        <w:t xml:space="preserve">, die </w:t>
      </w:r>
      <w:r w:rsidR="00BF10A4">
        <w:rPr>
          <w:lang w:bidi="de-DE"/>
        </w:rPr>
        <w:t>Herausforderungen</w:t>
      </w:r>
      <w:r w:rsidR="00BF10A4" w:rsidRPr="76D6C34E">
        <w:rPr>
          <w:lang w:bidi="de-DE"/>
        </w:rPr>
        <w:t xml:space="preserve"> </w:t>
      </w:r>
      <w:r w:rsidR="00A63D44" w:rsidRPr="76D6C34E">
        <w:rPr>
          <w:lang w:bidi="de-DE"/>
        </w:rPr>
        <w:t>der globalen Gesundheits</w:t>
      </w:r>
      <w:r w:rsidR="0052095A">
        <w:rPr>
          <w:lang w:bidi="de-DE"/>
        </w:rPr>
        <w:t>versorgung</w:t>
      </w:r>
      <w:r w:rsidR="00A63D44" w:rsidRPr="76D6C34E">
        <w:rPr>
          <w:lang w:bidi="de-DE"/>
        </w:rPr>
        <w:t xml:space="preserve"> zu </w:t>
      </w:r>
      <w:r w:rsidR="00F94F4E">
        <w:rPr>
          <w:lang w:bidi="de-DE"/>
        </w:rPr>
        <w:t>bewältigen</w:t>
      </w:r>
      <w:r w:rsidR="00A63D44" w:rsidRPr="76D6C34E">
        <w:rPr>
          <w:lang w:bidi="de-DE"/>
        </w:rPr>
        <w:t xml:space="preserve">. </w:t>
      </w:r>
      <w:r w:rsidR="00F94F4E">
        <w:rPr>
          <w:lang w:bidi="de-DE"/>
        </w:rPr>
        <w:t>Sie</w:t>
      </w:r>
      <w:r w:rsidR="0035004C">
        <w:rPr>
          <w:lang w:bidi="de-DE"/>
        </w:rPr>
        <w:t xml:space="preserve"> </w:t>
      </w:r>
      <w:r w:rsidR="00F94F4E">
        <w:rPr>
          <w:lang w:bidi="de-DE"/>
        </w:rPr>
        <w:t xml:space="preserve">müssen sich </w:t>
      </w:r>
      <w:r w:rsidR="00A63D44" w:rsidRPr="76D6C34E">
        <w:rPr>
          <w:lang w:bidi="de-DE"/>
        </w:rPr>
        <w:t xml:space="preserve">mit den Auswirkungen der Globalisierung auseinandersetzen, </w:t>
      </w:r>
      <w:r w:rsidR="00F94F4E">
        <w:rPr>
          <w:lang w:bidi="de-DE"/>
        </w:rPr>
        <w:t>um</w:t>
      </w:r>
      <w:r w:rsidR="00F94F4E" w:rsidRPr="76D6C34E">
        <w:rPr>
          <w:lang w:bidi="de-DE"/>
        </w:rPr>
        <w:t xml:space="preserve"> </w:t>
      </w:r>
      <w:r w:rsidR="00A63D44" w:rsidRPr="76D6C34E">
        <w:rPr>
          <w:lang w:bidi="de-DE"/>
        </w:rPr>
        <w:t xml:space="preserve">ein ethisches, effizientes und effektives Gesundheitssystem </w:t>
      </w:r>
      <w:r w:rsidR="00F94F4E">
        <w:rPr>
          <w:lang w:bidi="de-DE"/>
        </w:rPr>
        <w:t xml:space="preserve">zu </w:t>
      </w:r>
      <w:r w:rsidR="00A63D44" w:rsidRPr="76D6C34E">
        <w:rPr>
          <w:lang w:bidi="de-DE"/>
        </w:rPr>
        <w:t>entwerfen, um</w:t>
      </w:r>
      <w:r w:rsidR="00F94F4E">
        <w:rPr>
          <w:lang w:bidi="de-DE"/>
        </w:rPr>
        <w:t>zu</w:t>
      </w:r>
      <w:r w:rsidR="00A63D44" w:rsidRPr="76D6C34E">
        <w:rPr>
          <w:lang w:bidi="de-DE"/>
        </w:rPr>
        <w:t xml:space="preserve">setzen, </w:t>
      </w:r>
      <w:r w:rsidR="00F94F4E">
        <w:rPr>
          <w:lang w:bidi="de-DE"/>
        </w:rPr>
        <w:t xml:space="preserve">zu </w:t>
      </w:r>
      <w:r w:rsidR="00A63D44" w:rsidRPr="76D6C34E">
        <w:rPr>
          <w:lang w:bidi="de-DE"/>
        </w:rPr>
        <w:t xml:space="preserve">überwachen und </w:t>
      </w:r>
      <w:r w:rsidR="00F94F4E">
        <w:rPr>
          <w:lang w:bidi="de-DE"/>
        </w:rPr>
        <w:t xml:space="preserve">zu </w:t>
      </w:r>
      <w:r w:rsidR="00A63D44" w:rsidRPr="76D6C34E">
        <w:rPr>
          <w:lang w:bidi="de-DE"/>
        </w:rPr>
        <w:t xml:space="preserve">bewerten. Ein </w:t>
      </w:r>
      <w:r w:rsidR="00290705">
        <w:rPr>
          <w:lang w:bidi="de-DE"/>
        </w:rPr>
        <w:t xml:space="preserve">möglicher </w:t>
      </w:r>
      <w:r w:rsidR="00A63D44" w:rsidRPr="76D6C34E">
        <w:rPr>
          <w:lang w:bidi="de-DE"/>
        </w:rPr>
        <w:t xml:space="preserve">Ansatz hierzu </w:t>
      </w:r>
      <w:r w:rsidR="00460584">
        <w:rPr>
          <w:lang w:bidi="de-DE"/>
        </w:rPr>
        <w:t>besteht darin,</w:t>
      </w:r>
      <w:r w:rsidR="00A63D44" w:rsidRPr="76D6C34E">
        <w:rPr>
          <w:lang w:bidi="de-DE"/>
        </w:rPr>
        <w:t xml:space="preserve"> Gesundheit als </w:t>
      </w:r>
      <w:r w:rsidR="00460584">
        <w:rPr>
          <w:lang w:bidi="de-DE"/>
        </w:rPr>
        <w:t xml:space="preserve">ein </w:t>
      </w:r>
      <w:r w:rsidR="00A63D44" w:rsidRPr="76D6C34E">
        <w:rPr>
          <w:lang w:bidi="de-DE"/>
        </w:rPr>
        <w:t xml:space="preserve">universelles und unwiderrufliches Recht </w:t>
      </w:r>
      <w:r w:rsidR="00460584">
        <w:rPr>
          <w:lang w:bidi="de-DE"/>
        </w:rPr>
        <w:t xml:space="preserve">zu betrachten </w:t>
      </w:r>
      <w:r w:rsidR="00412558">
        <w:rPr>
          <w:lang w:bidi="de-DE"/>
        </w:rPr>
        <w:t xml:space="preserve">und </w:t>
      </w:r>
      <w:r w:rsidR="00290705">
        <w:rPr>
          <w:lang w:bidi="de-DE"/>
        </w:rPr>
        <w:t>die damit</w:t>
      </w:r>
      <w:r w:rsidR="00412558">
        <w:rPr>
          <w:lang w:bidi="de-DE"/>
        </w:rPr>
        <w:t xml:space="preserve"> </w:t>
      </w:r>
      <w:r w:rsidR="00412558">
        <w:rPr>
          <w:lang w:bidi="de-DE"/>
        </w:rPr>
        <w:lastRenderedPageBreak/>
        <w:t>verbundenen ethischen</w:t>
      </w:r>
      <w:r w:rsidR="00290705">
        <w:rPr>
          <w:lang w:bidi="de-DE"/>
        </w:rPr>
        <w:t xml:space="preserve"> Grundsätze zu erörtern</w:t>
      </w:r>
      <w:r w:rsidR="00A63D44" w:rsidRPr="76D6C34E">
        <w:rPr>
          <w:lang w:bidi="de-DE"/>
        </w:rPr>
        <w:t xml:space="preserve">. </w:t>
      </w:r>
      <w:r w:rsidR="000E02DE">
        <w:rPr>
          <w:lang w:bidi="de-DE"/>
        </w:rPr>
        <w:t>Dies steht in</w:t>
      </w:r>
      <w:r w:rsidR="000E02DE" w:rsidRPr="76D6C34E">
        <w:rPr>
          <w:lang w:bidi="de-DE"/>
        </w:rPr>
        <w:t xml:space="preserve"> </w:t>
      </w:r>
      <w:r w:rsidR="00A63D44" w:rsidRPr="76D6C34E">
        <w:rPr>
          <w:lang w:bidi="de-DE"/>
        </w:rPr>
        <w:t xml:space="preserve">engem Zusammenhang </w:t>
      </w:r>
      <w:r w:rsidR="000E02DE">
        <w:rPr>
          <w:lang w:bidi="de-DE"/>
        </w:rPr>
        <w:t>mit</w:t>
      </w:r>
      <w:r w:rsidR="000E02DE" w:rsidRPr="76D6C34E">
        <w:rPr>
          <w:lang w:bidi="de-DE"/>
        </w:rPr>
        <w:t xml:space="preserve"> </w:t>
      </w:r>
      <w:r w:rsidR="000E02DE">
        <w:rPr>
          <w:lang w:bidi="de-DE"/>
        </w:rPr>
        <w:t>einer</w:t>
      </w:r>
      <w:r w:rsidR="000E02DE" w:rsidRPr="76D6C34E">
        <w:rPr>
          <w:lang w:bidi="de-DE"/>
        </w:rPr>
        <w:t xml:space="preserve"> </w:t>
      </w:r>
      <w:r w:rsidR="007926AC">
        <w:rPr>
          <w:lang w:bidi="de-DE"/>
        </w:rPr>
        <w:t>weiteren</w:t>
      </w:r>
      <w:r w:rsidR="007926AC" w:rsidRPr="76D6C34E">
        <w:rPr>
          <w:lang w:bidi="de-DE"/>
        </w:rPr>
        <w:t xml:space="preserve"> </w:t>
      </w:r>
      <w:r w:rsidR="00A63D44" w:rsidRPr="76D6C34E">
        <w:rPr>
          <w:lang w:bidi="de-DE"/>
        </w:rPr>
        <w:t xml:space="preserve">Perspektive, die die globalen Wechselwirkungen im Gesundheitsbereich </w:t>
      </w:r>
      <w:r w:rsidR="007926AC">
        <w:rPr>
          <w:lang w:bidi="de-DE"/>
        </w:rPr>
        <w:t>anhand</w:t>
      </w:r>
      <w:r w:rsidR="007926AC" w:rsidRPr="76D6C34E">
        <w:rPr>
          <w:lang w:bidi="de-DE"/>
        </w:rPr>
        <w:t xml:space="preserve"> </w:t>
      </w:r>
      <w:r w:rsidR="007926AC">
        <w:rPr>
          <w:lang w:bidi="de-DE"/>
        </w:rPr>
        <w:t xml:space="preserve">von </w:t>
      </w:r>
      <w:r w:rsidR="00A63D44" w:rsidRPr="76D6C34E">
        <w:rPr>
          <w:lang w:bidi="de-DE"/>
        </w:rPr>
        <w:t>soziale</w:t>
      </w:r>
      <w:r w:rsidR="007926AC">
        <w:rPr>
          <w:lang w:bidi="de-DE"/>
        </w:rPr>
        <w:t>n</w:t>
      </w:r>
      <w:r w:rsidR="00A63D44" w:rsidRPr="76D6C34E">
        <w:rPr>
          <w:lang w:bidi="de-DE"/>
        </w:rPr>
        <w:t>, kulturelle</w:t>
      </w:r>
      <w:r w:rsidR="007926AC">
        <w:rPr>
          <w:lang w:bidi="de-DE"/>
        </w:rPr>
        <w:t>n</w:t>
      </w:r>
      <w:r w:rsidR="00A63D44" w:rsidRPr="76D6C34E">
        <w:rPr>
          <w:lang w:bidi="de-DE"/>
        </w:rPr>
        <w:t xml:space="preserve"> und verhaltensbezogene</w:t>
      </w:r>
      <w:r w:rsidR="007926AC">
        <w:rPr>
          <w:lang w:bidi="de-DE"/>
        </w:rPr>
        <w:t>n</w:t>
      </w:r>
      <w:r w:rsidR="00A63D44" w:rsidRPr="76D6C34E">
        <w:rPr>
          <w:lang w:bidi="de-DE"/>
        </w:rPr>
        <w:t xml:space="preserve"> Faktoren </w:t>
      </w:r>
      <w:r w:rsidR="007926AC">
        <w:rPr>
          <w:lang w:bidi="de-DE"/>
        </w:rPr>
        <w:t>untersucht</w:t>
      </w:r>
      <w:r w:rsidR="00A63D44" w:rsidRPr="76D6C34E">
        <w:rPr>
          <w:lang w:bidi="de-DE"/>
        </w:rPr>
        <w:t>, die sich auf die Gesundheit auswirken</w:t>
      </w:r>
      <w:r w:rsidR="007926AC">
        <w:rPr>
          <w:lang w:bidi="de-DE"/>
        </w:rPr>
        <w:t>: den</w:t>
      </w:r>
      <w:r w:rsidR="000E02DE">
        <w:rPr>
          <w:lang w:bidi="de-DE"/>
        </w:rPr>
        <w:t xml:space="preserve"> </w:t>
      </w:r>
      <w:r w:rsidR="00A63D44" w:rsidRPr="76D6C34E">
        <w:rPr>
          <w:lang w:bidi="de-DE"/>
        </w:rPr>
        <w:t>soziale</w:t>
      </w:r>
      <w:r w:rsidR="007926AC">
        <w:rPr>
          <w:lang w:bidi="de-DE"/>
        </w:rPr>
        <w:t>n</w:t>
      </w:r>
      <w:r w:rsidR="00A63D44" w:rsidRPr="76D6C34E">
        <w:rPr>
          <w:lang w:bidi="de-DE"/>
        </w:rPr>
        <w:t xml:space="preserve"> Gesundheitsdeterminanten. </w:t>
      </w:r>
      <w:r w:rsidR="007926AC">
        <w:rPr>
          <w:lang w:bidi="de-DE"/>
        </w:rPr>
        <w:t>Diese wurden in der vorliegenden</w:t>
      </w:r>
      <w:r w:rsidR="00A63D44" w:rsidRPr="76D6C34E">
        <w:rPr>
          <w:lang w:bidi="de-DE"/>
        </w:rPr>
        <w:t xml:space="preserve"> Lektion </w:t>
      </w:r>
      <w:r w:rsidR="000E02DE">
        <w:rPr>
          <w:lang w:bidi="de-DE"/>
        </w:rPr>
        <w:t>beleuchtet</w:t>
      </w:r>
      <w:r w:rsidR="00A63D44" w:rsidRPr="76D6C34E">
        <w:rPr>
          <w:lang w:bidi="de-DE"/>
        </w:rPr>
        <w:t xml:space="preserve">, </w:t>
      </w:r>
      <w:r w:rsidR="007926AC">
        <w:rPr>
          <w:lang w:bidi="de-DE"/>
        </w:rPr>
        <w:t>zusammen mit der</w:t>
      </w:r>
      <w:r w:rsidR="00A63D44" w:rsidRPr="76D6C34E">
        <w:rPr>
          <w:lang w:bidi="de-DE"/>
        </w:rPr>
        <w:t xml:space="preserve"> Frage, wie sie in den Kontext der Systeme der globalen Gesundheit </w:t>
      </w:r>
      <w:r w:rsidR="00517A0F">
        <w:rPr>
          <w:lang w:bidi="de-DE"/>
        </w:rPr>
        <w:t>einbezogen werden</w:t>
      </w:r>
      <w:r w:rsidR="00517A0F" w:rsidRPr="76D6C34E">
        <w:rPr>
          <w:lang w:bidi="de-DE"/>
        </w:rPr>
        <w:t xml:space="preserve"> </w:t>
      </w:r>
      <w:r w:rsidR="00A63D44" w:rsidRPr="76D6C34E">
        <w:rPr>
          <w:lang w:bidi="de-DE"/>
        </w:rPr>
        <w:t>können, um effektivere und gerechtere Ergebnisse zu erzielen</w:t>
      </w:r>
      <w:r w:rsidR="00043B08">
        <w:rPr>
          <w:lang w:bidi="de-DE"/>
        </w:rPr>
        <w:t>.</w:t>
      </w:r>
    </w:p>
    <w:p w14:paraId="4F3F7A96" w14:textId="4D275A2D" w:rsidR="00A63D44" w:rsidRPr="009D7E2A" w:rsidRDefault="00A63D44" w:rsidP="00A63D44">
      <w:pPr>
        <w:spacing w:after="0" w:line="240" w:lineRule="auto"/>
        <w:jc w:val="left"/>
        <w:rPr>
          <w:rStyle w:val="berschrift1Zchn"/>
          <w:rFonts w:asciiTheme="minorHAnsi" w:hAnsiTheme="minorHAnsi" w:cstheme="minorHAnsi"/>
          <w:bCs w:val="0"/>
          <w:sz w:val="24"/>
          <w:szCs w:val="24"/>
        </w:rPr>
      </w:pPr>
    </w:p>
    <w:p w14:paraId="49BE7FD8" w14:textId="77777777" w:rsidR="00CA3A8A" w:rsidRPr="009D7E2A" w:rsidRDefault="00CA3A8A">
      <w:pPr>
        <w:spacing w:after="0" w:line="240" w:lineRule="auto"/>
        <w:jc w:val="left"/>
        <w:rPr>
          <w:rFonts w:eastAsiaTheme="majorEastAsia" w:cstheme="majorBidi"/>
          <w:color w:val="009394"/>
          <w:sz w:val="60"/>
          <w:szCs w:val="28"/>
        </w:rPr>
      </w:pPr>
      <w:r>
        <w:rPr>
          <w:lang w:bidi="de-DE"/>
        </w:rPr>
        <w:br w:type="page"/>
      </w:r>
    </w:p>
    <w:p w14:paraId="5AE1E9EF" w14:textId="5F25D739" w:rsidR="00FE2C2D" w:rsidRPr="009D7E2A" w:rsidRDefault="00FE2C2D" w:rsidP="00FE2C2D">
      <w:pPr>
        <w:pStyle w:val="berschrift1"/>
      </w:pPr>
      <w:r w:rsidRPr="00FE2C2D">
        <w:rPr>
          <w:lang w:bidi="de-DE"/>
        </w:rPr>
        <w:lastRenderedPageBreak/>
        <w:t xml:space="preserve">3. Global Health </w:t>
      </w:r>
      <w:proofErr w:type="spellStart"/>
      <w:r w:rsidRPr="00FE2C2D">
        <w:rPr>
          <w:lang w:bidi="de-DE"/>
        </w:rPr>
        <w:t>Governance</w:t>
      </w:r>
      <w:proofErr w:type="spellEnd"/>
      <w:r w:rsidRPr="00FE2C2D">
        <w:rPr>
          <w:lang w:bidi="de-DE"/>
        </w:rPr>
        <w:t xml:space="preserve"> und internationale Gesundheitspolitik </w:t>
      </w:r>
    </w:p>
    <w:p w14:paraId="3DA43262" w14:textId="6073F098" w:rsidR="00ED5CBD" w:rsidRPr="009D7E2A" w:rsidRDefault="00ED5CBD" w:rsidP="00FE2C2D">
      <w:pPr>
        <w:spacing w:line="480" w:lineRule="auto"/>
        <w:rPr>
          <w:rFonts w:asciiTheme="minorHAnsi" w:hAnsiTheme="minorHAnsi" w:cstheme="minorHAnsi"/>
          <w:b/>
          <w:bCs/>
        </w:rPr>
      </w:pPr>
      <w:r w:rsidRPr="00FE2C2D">
        <w:rPr>
          <w:b/>
          <w:lang w:bidi="de-DE"/>
        </w:rPr>
        <w:t>Lernziele</w:t>
      </w:r>
    </w:p>
    <w:p w14:paraId="5F2DA880" w14:textId="7352DFA6" w:rsidR="00ED5CBD" w:rsidRPr="009D7E2A" w:rsidRDefault="00ED5CBD" w:rsidP="00ED5CBD">
      <w:pPr>
        <w:spacing w:line="480" w:lineRule="auto"/>
        <w:rPr>
          <w:rFonts w:asciiTheme="minorHAnsi" w:hAnsiTheme="minorHAnsi" w:cstheme="minorHAnsi"/>
        </w:rPr>
      </w:pPr>
      <w:r w:rsidRPr="00A2003F">
        <w:rPr>
          <w:lang w:bidi="de-DE"/>
        </w:rPr>
        <w:t>Nach Abschluss dieser Lektion werden Sie in der Lage sein,</w:t>
      </w:r>
    </w:p>
    <w:p w14:paraId="75A61A9A" w14:textId="2683AD0A" w:rsidR="00ED5CBD" w:rsidRPr="009D7E2A" w:rsidRDefault="0023687A" w:rsidP="00ED5CBD">
      <w:pPr>
        <w:pStyle w:val="Listenabsatz"/>
        <w:numPr>
          <w:ilvl w:val="0"/>
          <w:numId w:val="19"/>
        </w:numPr>
        <w:spacing w:after="0" w:line="480" w:lineRule="auto"/>
        <w:rPr>
          <w:rFonts w:asciiTheme="minorHAnsi" w:hAnsiTheme="minorHAnsi" w:cstheme="minorHAnsi"/>
          <w:szCs w:val="24"/>
        </w:rPr>
      </w:pPr>
      <w:r>
        <w:rPr>
          <w:lang w:bidi="de-DE"/>
        </w:rPr>
        <w:t>die funktionalen Rollen (z. B. Agenda-</w:t>
      </w:r>
      <w:r w:rsidR="00F047E8">
        <w:rPr>
          <w:lang w:bidi="de-DE"/>
        </w:rPr>
        <w:t xml:space="preserve"> und</w:t>
      </w:r>
      <w:r>
        <w:rPr>
          <w:lang w:bidi="de-DE"/>
        </w:rPr>
        <w:t xml:space="preserve"> Regelsetzung, Finanzierung und Aufbau von Kapazitäten) im umfassenden Kontext der Global Health (GH) </w:t>
      </w:r>
      <w:proofErr w:type="spellStart"/>
      <w:r>
        <w:rPr>
          <w:lang w:bidi="de-DE"/>
        </w:rPr>
        <w:t>Governance</w:t>
      </w:r>
      <w:proofErr w:type="spellEnd"/>
      <w:r>
        <w:rPr>
          <w:lang w:bidi="de-DE"/>
        </w:rPr>
        <w:t xml:space="preserve"> und der internationalen Gesundheitspolitik (IH) zu definieren und zu erklären;</w:t>
      </w:r>
    </w:p>
    <w:p w14:paraId="00577990" w14:textId="249218A0" w:rsidR="00ED5CBD" w:rsidRPr="009D7E2A" w:rsidRDefault="0023687A" w:rsidP="00ED5CBD">
      <w:pPr>
        <w:pStyle w:val="Listenabsatz"/>
        <w:numPr>
          <w:ilvl w:val="0"/>
          <w:numId w:val="19"/>
        </w:numPr>
        <w:spacing w:after="0" w:line="480" w:lineRule="auto"/>
        <w:rPr>
          <w:rFonts w:asciiTheme="minorHAnsi" w:hAnsiTheme="minorHAnsi" w:cstheme="minorHAnsi"/>
          <w:szCs w:val="24"/>
        </w:rPr>
      </w:pPr>
      <w:r>
        <w:rPr>
          <w:lang w:bidi="de-DE"/>
        </w:rPr>
        <w:t xml:space="preserve">die Rolle der Weltgesundheitsorganisation (WHO) und anderer GH/IH-Akteure </w:t>
      </w:r>
      <w:r w:rsidR="001374EB">
        <w:rPr>
          <w:lang w:bidi="de-DE"/>
        </w:rPr>
        <w:t xml:space="preserve">zu </w:t>
      </w:r>
      <w:r w:rsidR="008E7E4C">
        <w:rPr>
          <w:lang w:bidi="de-DE"/>
        </w:rPr>
        <w:t>verstehen</w:t>
      </w:r>
      <w:r>
        <w:rPr>
          <w:lang w:bidi="de-DE"/>
        </w:rPr>
        <w:t>;</w:t>
      </w:r>
    </w:p>
    <w:p w14:paraId="36DF4747" w14:textId="6443CE99" w:rsidR="00ED5CBD" w:rsidRPr="009D7E2A" w:rsidRDefault="0023687A" w:rsidP="00ED5CBD">
      <w:pPr>
        <w:pStyle w:val="Listenabsatz"/>
        <w:numPr>
          <w:ilvl w:val="0"/>
          <w:numId w:val="19"/>
        </w:numPr>
        <w:spacing w:after="0" w:line="480" w:lineRule="auto"/>
        <w:rPr>
          <w:rFonts w:asciiTheme="minorHAnsi" w:hAnsiTheme="minorHAnsi" w:cstheme="minorHAnsi"/>
          <w:szCs w:val="24"/>
        </w:rPr>
      </w:pPr>
      <w:commentRangeStart w:id="9"/>
      <w:r>
        <w:rPr>
          <w:lang w:bidi="de-DE"/>
        </w:rPr>
        <w:t xml:space="preserve">internationale Organisationen und </w:t>
      </w:r>
      <w:r w:rsidR="00B70C5C">
        <w:rPr>
          <w:lang w:bidi="de-DE"/>
        </w:rPr>
        <w:t xml:space="preserve">NGOs </w:t>
      </w:r>
      <w:r>
        <w:rPr>
          <w:lang w:bidi="de-DE"/>
        </w:rPr>
        <w:t>im Bereich Global Health zu beschreiben;</w:t>
      </w:r>
      <w:commentRangeEnd w:id="9"/>
      <w:r w:rsidR="00B45865">
        <w:rPr>
          <w:rStyle w:val="Kommentarzeichen"/>
        </w:rPr>
        <w:commentReference w:id="9"/>
      </w:r>
    </w:p>
    <w:p w14:paraId="2EBE50F4" w14:textId="2C5F4749" w:rsidR="00ED5CBD" w:rsidRPr="009D7E2A" w:rsidRDefault="0023687A" w:rsidP="00ED5CBD">
      <w:pPr>
        <w:pStyle w:val="Listenabsatz"/>
        <w:numPr>
          <w:ilvl w:val="0"/>
          <w:numId w:val="19"/>
        </w:numPr>
        <w:spacing w:after="0" w:line="480" w:lineRule="auto"/>
        <w:rPr>
          <w:rFonts w:asciiTheme="minorHAnsi" w:hAnsiTheme="minorHAnsi" w:cstheme="minorHAnsi"/>
          <w:szCs w:val="24"/>
        </w:rPr>
      </w:pPr>
      <w:r>
        <w:rPr>
          <w:lang w:bidi="de-DE"/>
        </w:rPr>
        <w:t>zu verstehen, was regionale Entwicklungsbanken sind;</w:t>
      </w:r>
    </w:p>
    <w:p w14:paraId="5634608E" w14:textId="03498751" w:rsidR="00ED5CBD" w:rsidRPr="009D7E2A" w:rsidRDefault="007022B8" w:rsidP="00ED5CBD">
      <w:pPr>
        <w:pStyle w:val="Listenabsatz"/>
        <w:numPr>
          <w:ilvl w:val="0"/>
          <w:numId w:val="19"/>
        </w:numPr>
        <w:spacing w:after="0" w:line="480" w:lineRule="auto"/>
        <w:rPr>
          <w:rFonts w:asciiTheme="minorHAnsi" w:hAnsiTheme="minorHAnsi" w:cstheme="minorHAnsi"/>
          <w:szCs w:val="24"/>
        </w:rPr>
      </w:pPr>
      <w:r>
        <w:rPr>
          <w:lang w:bidi="de-DE"/>
        </w:rPr>
        <w:t xml:space="preserve">die </w:t>
      </w:r>
      <w:r w:rsidR="009D7E2A">
        <w:rPr>
          <w:lang w:bidi="de-DE"/>
        </w:rPr>
        <w:t>„</w:t>
      </w:r>
      <w:r>
        <w:rPr>
          <w:lang w:bidi="de-DE"/>
        </w:rPr>
        <w:t>3Gs</w:t>
      </w:r>
      <w:r w:rsidR="009D7E2A">
        <w:rPr>
          <w:lang w:bidi="de-DE"/>
        </w:rPr>
        <w:t>“</w:t>
      </w:r>
      <w:r>
        <w:rPr>
          <w:lang w:bidi="de-DE"/>
        </w:rPr>
        <w:t xml:space="preserve"> (z. B. der Globale Fonds zur Bekämpfung von AIDS, Malaria und Tuberkulose und GAVI, die Globale Finanzierungsfazilität) zu definieren und zu </w:t>
      </w:r>
      <w:r w:rsidR="00624AEC">
        <w:rPr>
          <w:lang w:bidi="de-DE"/>
        </w:rPr>
        <w:t>erörtern</w:t>
      </w:r>
      <w:r>
        <w:rPr>
          <w:lang w:bidi="de-DE"/>
        </w:rPr>
        <w:t>.</w:t>
      </w:r>
    </w:p>
    <w:p w14:paraId="010F6848" w14:textId="0326F2FA" w:rsidR="00ED5CBD" w:rsidRPr="009D7E2A" w:rsidRDefault="00ED5CBD" w:rsidP="00ED5CBD">
      <w:pPr>
        <w:pStyle w:val="berschrift1"/>
        <w:spacing w:line="480" w:lineRule="auto"/>
        <w:rPr>
          <w:rFonts w:asciiTheme="minorHAnsi" w:hAnsiTheme="minorHAnsi" w:cstheme="minorBidi"/>
        </w:rPr>
      </w:pPr>
      <w:r w:rsidRPr="08E559EE">
        <w:rPr>
          <w:lang w:bidi="de-DE"/>
        </w:rPr>
        <w:lastRenderedPageBreak/>
        <w:t xml:space="preserve">3. Global Health </w:t>
      </w:r>
      <w:proofErr w:type="spellStart"/>
      <w:r w:rsidRPr="08E559EE">
        <w:rPr>
          <w:lang w:bidi="de-DE"/>
        </w:rPr>
        <w:t>Governance</w:t>
      </w:r>
      <w:proofErr w:type="spellEnd"/>
      <w:r w:rsidRPr="08E559EE">
        <w:rPr>
          <w:lang w:bidi="de-DE"/>
        </w:rPr>
        <w:t xml:space="preserve"> und internationale Gesundheitspolitik</w:t>
      </w:r>
    </w:p>
    <w:p w14:paraId="472051D8" w14:textId="77777777" w:rsidR="00ED5CBD" w:rsidRPr="009D7E2A" w:rsidRDefault="00ED5CBD" w:rsidP="00ED5CBD">
      <w:pPr>
        <w:pStyle w:val="berschrift2"/>
        <w:spacing w:line="480" w:lineRule="auto"/>
        <w:rPr>
          <w:rFonts w:asciiTheme="minorHAnsi" w:hAnsiTheme="minorHAnsi" w:cstheme="minorHAnsi"/>
          <w:sz w:val="24"/>
          <w:szCs w:val="24"/>
        </w:rPr>
      </w:pPr>
      <w:r w:rsidRPr="00A2003F">
        <w:rPr>
          <w:sz w:val="24"/>
          <w:lang w:bidi="de-DE"/>
        </w:rPr>
        <w:t>Einführung</w:t>
      </w:r>
    </w:p>
    <w:p w14:paraId="3DF0B472" w14:textId="519E3A03" w:rsidR="00ED5CBD" w:rsidRPr="009D7E2A" w:rsidRDefault="00B742E8" w:rsidP="007022B8">
      <w:pPr>
        <w:spacing w:line="480" w:lineRule="auto"/>
        <w:rPr>
          <w:rFonts w:asciiTheme="minorHAnsi" w:hAnsiTheme="minorHAnsi" w:cstheme="minorBidi"/>
          <w:color w:val="000000" w:themeColor="text1"/>
        </w:rPr>
      </w:pPr>
      <w:r>
        <w:rPr>
          <w:lang w:bidi="de-DE"/>
        </w:rPr>
        <w:t xml:space="preserve">Die </w:t>
      </w:r>
      <w:r w:rsidR="003B7679">
        <w:rPr>
          <w:lang w:bidi="de-DE"/>
        </w:rPr>
        <w:t xml:space="preserve">Globalisierung und ihre </w:t>
      </w:r>
      <w:r w:rsidR="00ED5CBD">
        <w:rPr>
          <w:lang w:bidi="de-DE"/>
        </w:rPr>
        <w:t xml:space="preserve">Auswirkungen </w:t>
      </w:r>
      <w:r w:rsidR="003B7679">
        <w:rPr>
          <w:lang w:bidi="de-DE"/>
        </w:rPr>
        <w:t>er</w:t>
      </w:r>
      <w:r>
        <w:rPr>
          <w:lang w:bidi="de-DE"/>
        </w:rPr>
        <w:t xml:space="preserve">fordern </w:t>
      </w:r>
      <w:r w:rsidR="00ED5CBD">
        <w:rPr>
          <w:lang w:bidi="de-DE"/>
        </w:rPr>
        <w:t xml:space="preserve">nicht nur ein Verständnis der sozialen Gesundheitsdeterminanten über Grenzen, Kulturen und soziale Konstrukte hinweg, sondern </w:t>
      </w:r>
      <w:r w:rsidR="006072A1">
        <w:rPr>
          <w:lang w:bidi="de-DE"/>
        </w:rPr>
        <w:t>auch die Kenntnis</w:t>
      </w:r>
      <w:r w:rsidR="00ED5CBD">
        <w:rPr>
          <w:lang w:bidi="de-DE"/>
        </w:rPr>
        <w:t xml:space="preserve"> </w:t>
      </w:r>
      <w:r w:rsidR="00412FD9">
        <w:rPr>
          <w:lang w:bidi="de-DE"/>
        </w:rPr>
        <w:t xml:space="preserve">der </w:t>
      </w:r>
      <w:r w:rsidR="00ED5CBD">
        <w:rPr>
          <w:lang w:bidi="de-DE"/>
        </w:rPr>
        <w:t xml:space="preserve">beteiligten Akteure (Kickbusch et al., 2012; Merson et al., 2020). Da </w:t>
      </w:r>
      <w:r w:rsidR="00BD007D">
        <w:rPr>
          <w:lang w:bidi="de-DE"/>
        </w:rPr>
        <w:t xml:space="preserve">im internationalen Kontext </w:t>
      </w:r>
      <w:r w:rsidR="00ED5CBD">
        <w:rPr>
          <w:lang w:bidi="de-DE"/>
        </w:rPr>
        <w:t xml:space="preserve">viele Initiativen </w:t>
      </w:r>
      <w:r w:rsidR="00520153">
        <w:rPr>
          <w:lang w:bidi="de-DE"/>
        </w:rPr>
        <w:t>auf</w:t>
      </w:r>
      <w:r w:rsidR="00ED5CBD">
        <w:rPr>
          <w:lang w:bidi="de-DE"/>
        </w:rPr>
        <w:t xml:space="preserve"> Zusammenschlüssen von Akteuren </w:t>
      </w:r>
      <w:r w:rsidR="00520153">
        <w:rPr>
          <w:lang w:bidi="de-DE"/>
        </w:rPr>
        <w:t>beruhen</w:t>
      </w:r>
      <w:r w:rsidR="00ED5CBD">
        <w:rPr>
          <w:lang w:bidi="de-DE"/>
        </w:rPr>
        <w:t xml:space="preserve">, </w:t>
      </w:r>
      <w:r w:rsidR="00421285">
        <w:rPr>
          <w:lang w:bidi="de-DE"/>
        </w:rPr>
        <w:t xml:space="preserve">insbesondere </w:t>
      </w:r>
      <w:r w:rsidR="00ED5CBD">
        <w:rPr>
          <w:lang w:bidi="de-DE"/>
        </w:rPr>
        <w:t xml:space="preserve">auf nationaler und institutioneller Ebene sowie </w:t>
      </w:r>
      <w:r w:rsidR="00E02B84">
        <w:rPr>
          <w:lang w:bidi="de-DE"/>
        </w:rPr>
        <w:t>in Hinblick auf die</w:t>
      </w:r>
      <w:r w:rsidR="00ED5CBD">
        <w:rPr>
          <w:lang w:bidi="de-DE"/>
        </w:rPr>
        <w:t xml:space="preserve"> Entscheidungsfindung, </w:t>
      </w:r>
      <w:r w:rsidR="002A69CE">
        <w:rPr>
          <w:lang w:bidi="de-DE"/>
        </w:rPr>
        <w:t>widmet sich</w:t>
      </w:r>
      <w:r w:rsidR="00F106F5">
        <w:rPr>
          <w:lang w:bidi="de-DE"/>
        </w:rPr>
        <w:t xml:space="preserve"> </w:t>
      </w:r>
      <w:r w:rsidR="00ED5CBD">
        <w:rPr>
          <w:lang w:bidi="de-DE"/>
        </w:rPr>
        <w:t xml:space="preserve">diese Lektion </w:t>
      </w:r>
      <w:r w:rsidR="002A69CE">
        <w:rPr>
          <w:lang w:bidi="de-DE"/>
        </w:rPr>
        <w:t xml:space="preserve">den </w:t>
      </w:r>
      <w:r w:rsidR="00ED5CBD">
        <w:rPr>
          <w:lang w:bidi="de-DE"/>
        </w:rPr>
        <w:t>Systeme</w:t>
      </w:r>
      <w:r w:rsidR="00150D09">
        <w:rPr>
          <w:lang w:bidi="de-DE"/>
        </w:rPr>
        <w:t>n</w:t>
      </w:r>
      <w:r w:rsidR="00ED5CBD">
        <w:rPr>
          <w:lang w:bidi="de-DE"/>
        </w:rPr>
        <w:t xml:space="preserve"> der Regierungsführung und </w:t>
      </w:r>
      <w:r w:rsidR="00D977D8">
        <w:rPr>
          <w:lang w:bidi="de-DE"/>
        </w:rPr>
        <w:t xml:space="preserve">der </w:t>
      </w:r>
      <w:r w:rsidR="00ED5CBD">
        <w:rPr>
          <w:lang w:bidi="de-DE"/>
        </w:rPr>
        <w:t>Politikgestaltung</w:t>
      </w:r>
      <w:r w:rsidR="002A69CE">
        <w:rPr>
          <w:lang w:bidi="de-DE"/>
        </w:rPr>
        <w:t>, die</w:t>
      </w:r>
      <w:r w:rsidR="00ED5CBD">
        <w:rPr>
          <w:lang w:bidi="de-DE"/>
        </w:rPr>
        <w:t xml:space="preserve"> im Zusammenhang mit den Akteuren und den Rahmenbedingungen der Gesundheitsversorgung in einer globalisierten Welt </w:t>
      </w:r>
      <w:r w:rsidR="002A69CE">
        <w:rPr>
          <w:lang w:bidi="de-DE"/>
        </w:rPr>
        <w:t>stehen</w:t>
      </w:r>
      <w:r w:rsidR="00ED5CBD">
        <w:rPr>
          <w:lang w:bidi="de-DE"/>
        </w:rPr>
        <w:t>.</w:t>
      </w:r>
    </w:p>
    <w:p w14:paraId="56474AB6" w14:textId="3F0BA4BD" w:rsidR="00ED5CBD" w:rsidRPr="009D7E2A" w:rsidRDefault="009745CC" w:rsidP="007022B8">
      <w:pPr>
        <w:spacing w:line="480" w:lineRule="auto"/>
        <w:rPr>
          <w:rFonts w:asciiTheme="minorHAnsi" w:hAnsiTheme="minorHAnsi" w:cstheme="minorBidi"/>
          <w:color w:val="000000" w:themeColor="text1"/>
        </w:rPr>
      </w:pPr>
      <w:r>
        <w:rPr>
          <w:lang w:bidi="de-DE"/>
        </w:rPr>
        <w:t>Wenngleich</w:t>
      </w:r>
      <w:r w:rsidR="00ED5CBD">
        <w:rPr>
          <w:lang w:bidi="de-DE"/>
        </w:rPr>
        <w:t xml:space="preserve"> </w:t>
      </w:r>
      <w:r w:rsidR="00393694">
        <w:rPr>
          <w:lang w:bidi="de-DE"/>
        </w:rPr>
        <w:t xml:space="preserve">sich der Begriff der Globalisierung nach </w:t>
      </w:r>
      <w:r w:rsidR="00ED5CBD">
        <w:rPr>
          <w:lang w:bidi="de-DE"/>
        </w:rPr>
        <w:t xml:space="preserve">Merson et al. (2020) auf Phänomene bezieht, die nationale/territoriale Grenzen überschreiten, umgehen oder irrelevant machen (d. h. den Unterschied zwischen einem kontextuellen </w:t>
      </w:r>
      <w:r w:rsidR="009D7E2A">
        <w:rPr>
          <w:lang w:bidi="de-DE"/>
        </w:rPr>
        <w:t>„</w:t>
      </w:r>
      <w:r w:rsidR="00ED5CBD">
        <w:rPr>
          <w:lang w:bidi="de-DE"/>
        </w:rPr>
        <w:t>wir</w:t>
      </w:r>
      <w:r w:rsidR="009D7E2A">
        <w:rPr>
          <w:lang w:bidi="de-DE"/>
        </w:rPr>
        <w:t>“</w:t>
      </w:r>
      <w:r w:rsidR="00ED5CBD">
        <w:rPr>
          <w:lang w:bidi="de-DE"/>
        </w:rPr>
        <w:t xml:space="preserve"> und </w:t>
      </w:r>
      <w:r w:rsidR="009D7E2A">
        <w:rPr>
          <w:lang w:bidi="de-DE"/>
        </w:rPr>
        <w:t>„</w:t>
      </w:r>
      <w:r w:rsidR="001E5527">
        <w:rPr>
          <w:lang w:bidi="de-DE"/>
        </w:rPr>
        <w:t>die anderen</w:t>
      </w:r>
      <w:r w:rsidR="009D7E2A">
        <w:rPr>
          <w:lang w:bidi="de-DE"/>
        </w:rPr>
        <w:t>“</w:t>
      </w:r>
      <w:r w:rsidR="00ED5CBD">
        <w:rPr>
          <w:lang w:bidi="de-DE"/>
        </w:rPr>
        <w:t xml:space="preserve"> aufheben), bleibt es eine Herausforderung, Gesundheit aus einer </w:t>
      </w:r>
      <w:r w:rsidR="009D7E2A">
        <w:rPr>
          <w:lang w:bidi="de-DE"/>
        </w:rPr>
        <w:t>„</w:t>
      </w:r>
      <w:r w:rsidR="00ED5CBD">
        <w:rPr>
          <w:lang w:bidi="de-DE"/>
        </w:rPr>
        <w:t>globalen</w:t>
      </w:r>
      <w:r w:rsidR="009D7E2A">
        <w:rPr>
          <w:lang w:bidi="de-DE"/>
        </w:rPr>
        <w:t>“</w:t>
      </w:r>
      <w:r w:rsidR="00ED5CBD">
        <w:rPr>
          <w:lang w:bidi="de-DE"/>
        </w:rPr>
        <w:t xml:space="preserve"> Perspektive zu betrachten, da viele Definitionen zu weit gefasst werden. </w:t>
      </w:r>
      <w:r w:rsidR="00C562F2">
        <w:rPr>
          <w:lang w:bidi="de-DE"/>
        </w:rPr>
        <w:t>Aus diesem Grund und vor dem Hintergrund</w:t>
      </w:r>
      <w:r w:rsidR="00ED5CBD">
        <w:rPr>
          <w:lang w:bidi="de-DE"/>
        </w:rPr>
        <w:t xml:space="preserve"> kollektive</w:t>
      </w:r>
      <w:r w:rsidR="00C562F2">
        <w:rPr>
          <w:lang w:bidi="de-DE"/>
        </w:rPr>
        <w:t>r</w:t>
      </w:r>
      <w:r w:rsidR="00ED5CBD">
        <w:rPr>
          <w:lang w:bidi="de-DE"/>
        </w:rPr>
        <w:t xml:space="preserve"> Reaktionen von </w:t>
      </w:r>
      <w:r w:rsidR="00ED5CBD">
        <w:rPr>
          <w:lang w:bidi="de-DE"/>
        </w:rPr>
        <w:lastRenderedPageBreak/>
        <w:t xml:space="preserve">Interessengruppen, schlagen Merson et al. (2020) vor, Global Health in vier Kategorien einzuteilen, die in der folgenden Tabelle dargestellt sind.  </w:t>
      </w:r>
    </w:p>
    <w:tbl>
      <w:tblPr>
        <w:tblStyle w:val="Tabellenraster"/>
        <w:tblpPr w:leftFromText="180" w:rightFromText="180" w:vertAnchor="text" w:horzAnchor="margin" w:tblpY="-818"/>
        <w:tblW w:w="8324" w:type="dxa"/>
        <w:tblLook w:val="04A0" w:firstRow="1" w:lastRow="0" w:firstColumn="1" w:lastColumn="0" w:noHBand="0" w:noVBand="1"/>
      </w:tblPr>
      <w:tblGrid>
        <w:gridCol w:w="4418"/>
        <w:gridCol w:w="3906"/>
      </w:tblGrid>
      <w:tr w:rsidR="00ED5CBD" w:rsidRPr="00D53DDA" w14:paraId="036FC061" w14:textId="77777777" w:rsidTr="00BC624D">
        <w:trPr>
          <w:trHeight w:val="718"/>
        </w:trPr>
        <w:tc>
          <w:tcPr>
            <w:tcW w:w="8324" w:type="dxa"/>
            <w:gridSpan w:val="2"/>
            <w:shd w:val="clear" w:color="auto" w:fill="009394" w:themeFill="accent1"/>
            <w:vAlign w:val="center"/>
          </w:tcPr>
          <w:p w14:paraId="080A0508" w14:textId="6C776106" w:rsidR="00ED5CBD" w:rsidRPr="00A2003F" w:rsidRDefault="00ED5CBD" w:rsidP="00117F46">
            <w:pPr>
              <w:spacing w:line="480" w:lineRule="auto"/>
              <w:jc w:val="center"/>
              <w:rPr>
                <w:rFonts w:asciiTheme="minorHAnsi" w:hAnsiTheme="minorHAnsi" w:cstheme="minorHAnsi"/>
                <w:b/>
                <w:bCs/>
                <w:lang w:val="en-US"/>
              </w:rPr>
            </w:pPr>
            <w:r>
              <w:rPr>
                <w:b/>
                <w:lang w:bidi="de-DE"/>
              </w:rPr>
              <w:lastRenderedPageBreak/>
              <w:t>Anwendungskategorien für Global Health</w:t>
            </w:r>
          </w:p>
        </w:tc>
      </w:tr>
      <w:tr w:rsidR="00ED5CBD" w:rsidRPr="00AC0743" w14:paraId="782BF8EB" w14:textId="77777777" w:rsidTr="00BC624D">
        <w:trPr>
          <w:trHeight w:val="718"/>
        </w:trPr>
        <w:tc>
          <w:tcPr>
            <w:tcW w:w="3710" w:type="dxa"/>
            <w:vAlign w:val="center"/>
          </w:tcPr>
          <w:p w14:paraId="7133ECC0" w14:textId="77777777" w:rsidR="00ED5CBD" w:rsidRPr="00A2003F" w:rsidRDefault="00ED5CBD" w:rsidP="00117F46">
            <w:pPr>
              <w:spacing w:line="480" w:lineRule="auto"/>
              <w:jc w:val="center"/>
              <w:rPr>
                <w:rFonts w:asciiTheme="minorHAnsi" w:hAnsiTheme="minorHAnsi" w:cstheme="minorHAnsi"/>
                <w:lang w:val="en-US"/>
              </w:rPr>
            </w:pPr>
            <w:r>
              <w:rPr>
                <w:lang w:bidi="de-DE"/>
              </w:rPr>
              <w:t>Kategorie</w:t>
            </w:r>
          </w:p>
        </w:tc>
        <w:tc>
          <w:tcPr>
            <w:tcW w:w="4613" w:type="dxa"/>
            <w:vAlign w:val="center"/>
          </w:tcPr>
          <w:p w14:paraId="700E85B2" w14:textId="77777777" w:rsidR="00ED5CBD" w:rsidRPr="00A2003F" w:rsidRDefault="00ED5CBD" w:rsidP="00117F46">
            <w:pPr>
              <w:spacing w:line="480" w:lineRule="auto"/>
              <w:jc w:val="center"/>
              <w:rPr>
                <w:rFonts w:asciiTheme="minorHAnsi" w:hAnsiTheme="minorHAnsi" w:cstheme="minorHAnsi"/>
                <w:lang w:val="en-US"/>
              </w:rPr>
            </w:pPr>
            <w:r>
              <w:rPr>
                <w:lang w:bidi="de-DE"/>
              </w:rPr>
              <w:t>Beschreibung</w:t>
            </w:r>
          </w:p>
        </w:tc>
      </w:tr>
      <w:tr w:rsidR="00ED5CBD" w:rsidRPr="00D53DDA" w14:paraId="47F53D51" w14:textId="77777777" w:rsidTr="00BC624D">
        <w:trPr>
          <w:trHeight w:val="1795"/>
        </w:trPr>
        <w:tc>
          <w:tcPr>
            <w:tcW w:w="3710" w:type="dxa"/>
            <w:vAlign w:val="center"/>
          </w:tcPr>
          <w:p w14:paraId="49F947EE" w14:textId="2CB3593F" w:rsidR="00ED5CBD" w:rsidRPr="00A2003F" w:rsidRDefault="00ED5CBD" w:rsidP="00117F46">
            <w:pPr>
              <w:spacing w:line="480" w:lineRule="auto"/>
              <w:jc w:val="center"/>
              <w:rPr>
                <w:rFonts w:asciiTheme="minorHAnsi" w:hAnsiTheme="minorHAnsi" w:cstheme="minorHAnsi"/>
                <w:lang w:val="en-US"/>
              </w:rPr>
            </w:pPr>
            <w:r>
              <w:rPr>
                <w:lang w:bidi="de-DE"/>
              </w:rPr>
              <w:t>Grenzübergreifende/grenzüberschreitende Probleme</w:t>
            </w:r>
          </w:p>
        </w:tc>
        <w:tc>
          <w:tcPr>
            <w:tcW w:w="4613" w:type="dxa"/>
            <w:vAlign w:val="center"/>
          </w:tcPr>
          <w:p w14:paraId="7B495956" w14:textId="47738C85" w:rsidR="00ED5CBD" w:rsidRPr="009D7E2A" w:rsidRDefault="00ED5CBD" w:rsidP="00117F46">
            <w:pPr>
              <w:spacing w:line="480" w:lineRule="auto"/>
              <w:rPr>
                <w:rFonts w:asciiTheme="minorHAnsi" w:hAnsiTheme="minorHAnsi" w:cstheme="minorHAnsi"/>
              </w:rPr>
            </w:pPr>
            <w:r>
              <w:rPr>
                <w:lang w:bidi="de-DE"/>
              </w:rPr>
              <w:t>Krankheiten/</w:t>
            </w:r>
            <w:r w:rsidR="009F7E30">
              <w:rPr>
                <w:lang w:bidi="de-DE"/>
              </w:rPr>
              <w:t>gesundheitliche Probleme, die</w:t>
            </w:r>
            <w:r>
              <w:rPr>
                <w:lang w:bidi="de-DE"/>
              </w:rPr>
              <w:t xml:space="preserve"> ihren Ursprung an einem bestimmten geografischen </w:t>
            </w:r>
            <w:r w:rsidR="009F7E30">
              <w:rPr>
                <w:lang w:bidi="de-DE"/>
              </w:rPr>
              <w:t xml:space="preserve">Ort haben </w:t>
            </w:r>
            <w:r>
              <w:rPr>
                <w:lang w:bidi="de-DE"/>
              </w:rPr>
              <w:t xml:space="preserve">und sich </w:t>
            </w:r>
            <w:r w:rsidR="009F7E30">
              <w:rPr>
                <w:lang w:bidi="de-DE"/>
              </w:rPr>
              <w:t xml:space="preserve">von dort aus </w:t>
            </w:r>
            <w:r>
              <w:rPr>
                <w:lang w:bidi="de-DE"/>
              </w:rPr>
              <w:t>auf ein breiteres und wachsendes Gebiet aus</w:t>
            </w:r>
            <w:r w:rsidR="009F7E30">
              <w:rPr>
                <w:lang w:bidi="de-DE"/>
              </w:rPr>
              <w:t>wirken</w:t>
            </w:r>
            <w:r>
              <w:rPr>
                <w:lang w:bidi="de-DE"/>
              </w:rPr>
              <w:t>.</w:t>
            </w:r>
          </w:p>
        </w:tc>
      </w:tr>
      <w:tr w:rsidR="00ED5CBD" w:rsidRPr="00D53DDA" w14:paraId="0666C303" w14:textId="77777777" w:rsidTr="00BC624D">
        <w:trPr>
          <w:trHeight w:val="2348"/>
        </w:trPr>
        <w:tc>
          <w:tcPr>
            <w:tcW w:w="3710" w:type="dxa"/>
            <w:vAlign w:val="center"/>
          </w:tcPr>
          <w:p w14:paraId="263E16AE" w14:textId="56029195" w:rsidR="00ED5CBD" w:rsidRPr="00A2003F" w:rsidRDefault="00ED5CBD" w:rsidP="00117F46">
            <w:pPr>
              <w:spacing w:line="480" w:lineRule="auto"/>
              <w:jc w:val="center"/>
              <w:rPr>
                <w:rFonts w:asciiTheme="minorHAnsi" w:hAnsiTheme="minorHAnsi" w:cstheme="minorHAnsi"/>
                <w:lang w:val="en-US"/>
              </w:rPr>
            </w:pPr>
            <w:r>
              <w:rPr>
                <w:lang w:bidi="de-DE"/>
              </w:rPr>
              <w:t>Kollektivgüterprobleme</w:t>
            </w:r>
          </w:p>
        </w:tc>
        <w:tc>
          <w:tcPr>
            <w:tcW w:w="4613" w:type="dxa"/>
          </w:tcPr>
          <w:p w14:paraId="36F8EB47" w14:textId="36E2B218" w:rsidR="00ED5CBD" w:rsidRPr="009D7E2A" w:rsidRDefault="00ED5CBD" w:rsidP="00117F46">
            <w:pPr>
              <w:spacing w:line="480" w:lineRule="auto"/>
              <w:rPr>
                <w:rFonts w:asciiTheme="minorHAnsi" w:hAnsiTheme="minorHAnsi" w:cstheme="minorHAnsi"/>
              </w:rPr>
            </w:pPr>
            <w:r w:rsidRPr="1726C2AF">
              <w:rPr>
                <w:lang w:bidi="de-DE"/>
              </w:rPr>
              <w:t>Probleme</w:t>
            </w:r>
            <w:r w:rsidR="009E7F75">
              <w:rPr>
                <w:lang w:bidi="de-DE"/>
              </w:rPr>
              <w:t>, die</w:t>
            </w:r>
            <w:r w:rsidRPr="1726C2AF">
              <w:rPr>
                <w:lang w:bidi="de-DE"/>
              </w:rPr>
              <w:t xml:space="preserve"> im Zusammenhang mit der Verfügbarkeit und dem Zugang zu gemeinsamen Ressourcen (d.</w:t>
            </w:r>
            <w:r w:rsidR="009E7F75">
              <w:rPr>
                <w:lang w:bidi="de-DE"/>
              </w:rPr>
              <w:t> </w:t>
            </w:r>
            <w:r w:rsidRPr="1726C2AF">
              <w:rPr>
                <w:lang w:bidi="de-DE"/>
              </w:rPr>
              <w:t>h. Kollektivgütern)</w:t>
            </w:r>
            <w:r w:rsidR="009E7F75">
              <w:rPr>
                <w:lang w:bidi="de-DE"/>
              </w:rPr>
              <w:t xml:space="preserve"> stehen</w:t>
            </w:r>
            <w:r w:rsidRPr="1726C2AF">
              <w:rPr>
                <w:lang w:bidi="de-DE"/>
              </w:rPr>
              <w:t>, insbesondere wenn diese Ressourcen von verschiedenen Gemeinschaften und Gesellschaften stammen.</w:t>
            </w:r>
          </w:p>
        </w:tc>
      </w:tr>
      <w:tr w:rsidR="00ED5CBD" w:rsidRPr="00D53DDA" w14:paraId="5C20F56B" w14:textId="77777777" w:rsidTr="00BC624D">
        <w:trPr>
          <w:trHeight w:val="1795"/>
        </w:trPr>
        <w:tc>
          <w:tcPr>
            <w:tcW w:w="3710" w:type="dxa"/>
            <w:vAlign w:val="center"/>
          </w:tcPr>
          <w:p w14:paraId="2F53F0C1" w14:textId="12B8CC68" w:rsidR="00ED5CBD" w:rsidRPr="00A2003F" w:rsidRDefault="00ED5CBD" w:rsidP="00117F46">
            <w:pPr>
              <w:spacing w:line="480" w:lineRule="auto"/>
              <w:jc w:val="center"/>
              <w:rPr>
                <w:rFonts w:asciiTheme="minorHAnsi" w:hAnsiTheme="minorHAnsi" w:cstheme="minorHAnsi"/>
                <w:lang w:val="en-US"/>
              </w:rPr>
            </w:pPr>
            <w:r>
              <w:rPr>
                <w:lang w:bidi="de-DE"/>
              </w:rPr>
              <w:t>Gemeinsame Probleme</w:t>
            </w:r>
          </w:p>
        </w:tc>
        <w:tc>
          <w:tcPr>
            <w:tcW w:w="4613" w:type="dxa"/>
          </w:tcPr>
          <w:p w14:paraId="4247EB76" w14:textId="7161831B" w:rsidR="00ED5CBD" w:rsidRPr="009D7E2A" w:rsidRDefault="00ED5CBD" w:rsidP="00117F46">
            <w:pPr>
              <w:spacing w:line="480" w:lineRule="auto"/>
              <w:rPr>
                <w:rFonts w:asciiTheme="minorHAnsi" w:hAnsiTheme="minorHAnsi" w:cstheme="minorHAnsi"/>
              </w:rPr>
            </w:pPr>
            <w:r>
              <w:rPr>
                <w:lang w:bidi="de-DE"/>
              </w:rPr>
              <w:t xml:space="preserve">Ungerechtigkeiten und Probleme sind in allen Teilen der Welt anzutreffen und haben ihren Ursprung oft in sozialen und natürlichen Kontexten, die durch die Globalisierung beeinflusst werden. </w:t>
            </w:r>
          </w:p>
        </w:tc>
      </w:tr>
      <w:tr w:rsidR="00ED5CBD" w:rsidRPr="00D53DDA" w14:paraId="29937F3E" w14:textId="77777777" w:rsidTr="00BC624D">
        <w:trPr>
          <w:trHeight w:val="1795"/>
        </w:trPr>
        <w:tc>
          <w:tcPr>
            <w:tcW w:w="3710" w:type="dxa"/>
            <w:vAlign w:val="center"/>
          </w:tcPr>
          <w:p w14:paraId="7773E4C2" w14:textId="62A798FB" w:rsidR="00ED5CBD" w:rsidRPr="00A2003F" w:rsidRDefault="00ED5CBD" w:rsidP="00117F46">
            <w:pPr>
              <w:spacing w:line="480" w:lineRule="auto"/>
              <w:jc w:val="center"/>
              <w:rPr>
                <w:rFonts w:asciiTheme="minorHAnsi" w:hAnsiTheme="minorHAnsi" w:cstheme="minorHAnsi"/>
                <w:lang w:val="en-US"/>
              </w:rPr>
            </w:pPr>
            <w:r>
              <w:rPr>
                <w:lang w:bidi="de-DE"/>
              </w:rPr>
              <w:lastRenderedPageBreak/>
              <w:t>Planetare Probleme</w:t>
            </w:r>
          </w:p>
        </w:tc>
        <w:tc>
          <w:tcPr>
            <w:tcW w:w="4613" w:type="dxa"/>
          </w:tcPr>
          <w:p w14:paraId="341BCCFB" w14:textId="31D70C26" w:rsidR="00ED5CBD" w:rsidRPr="009D7E2A" w:rsidRDefault="00ED5CBD" w:rsidP="00117F46">
            <w:pPr>
              <w:spacing w:line="480" w:lineRule="auto"/>
              <w:rPr>
                <w:rFonts w:asciiTheme="minorHAnsi" w:hAnsiTheme="minorHAnsi" w:cstheme="minorHAnsi"/>
              </w:rPr>
            </w:pPr>
            <w:r>
              <w:rPr>
                <w:lang w:bidi="de-DE"/>
              </w:rPr>
              <w:t>Ungerechtigkeiten und Probleme ergeben sich aus den Wirkungen des Einzelnen, der Gemeinschaften und der gesamten Bevölkerung auf das globale Klima.</w:t>
            </w:r>
          </w:p>
        </w:tc>
      </w:tr>
    </w:tbl>
    <w:p w14:paraId="36AD72B9" w14:textId="43312CE2" w:rsidR="007B63A1" w:rsidRPr="009D7E2A" w:rsidRDefault="00D07086" w:rsidP="00B4558A">
      <w:pPr>
        <w:spacing w:after="0" w:line="480" w:lineRule="auto"/>
        <w:jc w:val="left"/>
        <w:rPr>
          <w:rFonts w:asciiTheme="minorHAnsi" w:hAnsiTheme="minorHAnsi" w:cstheme="minorHAnsi"/>
          <w:szCs w:val="24"/>
        </w:rPr>
      </w:pPr>
      <w:r>
        <w:rPr>
          <w:noProof/>
          <w:lang w:bidi="de-DE"/>
        </w:rPr>
        <mc:AlternateContent>
          <mc:Choice Requires="wps">
            <w:drawing>
              <wp:anchor distT="0" distB="0" distL="114300" distR="114300" simplePos="0" relativeHeight="251658245" behindDoc="1" locked="0" layoutInCell="1" allowOverlap="1" wp14:anchorId="3C6FDE88" wp14:editId="615F4377">
                <wp:simplePos x="0" y="0"/>
                <wp:positionH relativeFrom="leftMargin">
                  <wp:posOffset>6134100</wp:posOffset>
                </wp:positionH>
                <wp:positionV relativeFrom="paragraph">
                  <wp:posOffset>0</wp:posOffset>
                </wp:positionV>
                <wp:extent cx="1295400" cy="5534025"/>
                <wp:effectExtent l="0" t="0" r="19050" b="28575"/>
                <wp:wrapSquare wrapText="bothSides"/>
                <wp:docPr id="323478769" name="Text Box 2"/>
                <wp:cNvGraphicFramePr/>
                <a:graphic xmlns:a="http://schemas.openxmlformats.org/drawingml/2006/main">
                  <a:graphicData uri="http://schemas.microsoft.com/office/word/2010/wordprocessingShape">
                    <wps:wsp>
                      <wps:cNvSpPr/>
                      <wps:spPr>
                        <a:xfrm>
                          <a:off x="0" y="0"/>
                          <a:ext cx="1295400" cy="5534025"/>
                        </a:xfrm>
                        <a:prstGeom prst="rect">
                          <a:avLst/>
                        </a:prstGeom>
                        <a:solidFill>
                          <a:schemeClr val="lt1"/>
                        </a:solidFill>
                        <a:ln w="6350">
                          <a:solidFill>
                            <a:srgbClr val="000000"/>
                          </a:solidFill>
                        </a:ln>
                      </wps:spPr>
                      <wps:txbx>
                        <w:txbxContent>
                          <w:p w14:paraId="2D16B591" w14:textId="77777777" w:rsidR="00E35DDF" w:rsidRPr="009D7E2A" w:rsidRDefault="00E35DDF" w:rsidP="00E35DDF">
                            <w:pPr>
                              <w:rPr>
                                <w:sz w:val="20"/>
                                <w:szCs w:val="18"/>
                              </w:rPr>
                            </w:pPr>
                            <w:r w:rsidRPr="00E35DDF">
                              <w:rPr>
                                <w:b/>
                                <w:sz w:val="20"/>
                                <w:lang w:bidi="de-DE"/>
                              </w:rPr>
                              <w:t xml:space="preserve">Global Health </w:t>
                            </w:r>
                            <w:proofErr w:type="spellStart"/>
                            <w:r w:rsidRPr="00E35DDF">
                              <w:rPr>
                                <w:b/>
                                <w:sz w:val="20"/>
                                <w:lang w:bidi="de-DE"/>
                              </w:rPr>
                              <w:t>Governance</w:t>
                            </w:r>
                            <w:proofErr w:type="spellEnd"/>
                          </w:p>
                          <w:p w14:paraId="5B405630" w14:textId="139542A0" w:rsidR="00E35DDF" w:rsidRPr="009D7E2A" w:rsidRDefault="00ED7EF2" w:rsidP="00B4558A">
                            <w:pPr>
                              <w:spacing w:line="240" w:lineRule="auto"/>
                              <w:rPr>
                                <w:sz w:val="20"/>
                                <w:szCs w:val="18"/>
                              </w:rPr>
                            </w:pPr>
                            <w:r>
                              <w:rPr>
                                <w:sz w:val="20"/>
                                <w:lang w:bidi="de-DE"/>
                              </w:rPr>
                              <w:t>darunter lässt sich</w:t>
                            </w:r>
                            <w:r w:rsidR="00E35DDF" w:rsidRPr="00E35DDF">
                              <w:rPr>
                                <w:sz w:val="20"/>
                                <w:lang w:bidi="de-DE"/>
                              </w:rPr>
                              <w:t xml:space="preserve"> die Gesamtheit der Werte, Strategien, Instrumente und Regeln </w:t>
                            </w:r>
                            <w:r>
                              <w:rPr>
                                <w:sz w:val="20"/>
                                <w:lang w:bidi="de-DE"/>
                              </w:rPr>
                              <w:t xml:space="preserve">verstehen </w:t>
                            </w:r>
                            <w:r w:rsidR="00E35DDF" w:rsidRPr="00E35DDF">
                              <w:rPr>
                                <w:sz w:val="20"/>
                                <w:lang w:bidi="de-DE"/>
                              </w:rPr>
                              <w:t xml:space="preserve">(einschließlich der rechtlichen </w:t>
                            </w:r>
                            <w:r w:rsidR="00785CA1">
                              <w:rPr>
                                <w:sz w:val="20"/>
                                <w:lang w:bidi="de-DE"/>
                              </w:rPr>
                              <w:t>B</w:t>
                            </w:r>
                            <w:r w:rsidR="00E35DDF" w:rsidRPr="00E35DDF">
                              <w:rPr>
                                <w:sz w:val="20"/>
                                <w:lang w:bidi="de-DE"/>
                              </w:rPr>
                              <w:t xml:space="preserve">edingungen), die den Rahmen für die </w:t>
                            </w:r>
                            <w:r w:rsidR="00785CA1">
                              <w:rPr>
                                <w:sz w:val="20"/>
                                <w:lang w:bidi="de-DE"/>
                              </w:rPr>
                              <w:t>Verfahren</w:t>
                            </w:r>
                            <w:r w:rsidR="00785CA1" w:rsidRPr="00E35DDF">
                              <w:rPr>
                                <w:sz w:val="20"/>
                                <w:lang w:bidi="de-DE"/>
                              </w:rPr>
                              <w:t xml:space="preserve"> </w:t>
                            </w:r>
                            <w:r w:rsidR="00E35DDF" w:rsidRPr="00E35DDF">
                              <w:rPr>
                                <w:sz w:val="20"/>
                                <w:lang w:bidi="de-DE"/>
                              </w:rPr>
                              <w:t>und Interaktionen bilden, die für Gesundheitsprobleme und Ungerechtigkeiten in einem konkreten sozialen oder gemeinschaftlichen Kontext von Bedeutung sind</w:t>
                            </w:r>
                            <w:r w:rsidR="00785CA1">
                              <w:rPr>
                                <w:sz w:val="20"/>
                                <w:lang w:bidi="de-DE"/>
                              </w:rPr>
                              <w:t xml:space="preserve"> und die</w:t>
                            </w:r>
                            <w:r w:rsidR="00E35DDF" w:rsidRPr="00E35DDF">
                              <w:rPr>
                                <w:sz w:val="20"/>
                                <w:lang w:bidi="de-DE"/>
                              </w:rPr>
                              <w:t xml:space="preserve"> </w:t>
                            </w:r>
                            <w:r w:rsidR="009D7E2A">
                              <w:rPr>
                                <w:sz w:val="20"/>
                                <w:lang w:bidi="de-DE"/>
                              </w:rPr>
                              <w:t>„</w:t>
                            </w:r>
                            <w:r w:rsidR="00E35DDF" w:rsidRPr="00E35DDF">
                              <w:rPr>
                                <w:sz w:val="20"/>
                                <w:lang w:bidi="de-DE"/>
                              </w:rPr>
                              <w:t>durch kollektives Handeln, das sich weniger</w:t>
                            </w:r>
                            <w:r w:rsidR="00785CA1">
                              <w:rPr>
                                <w:sz w:val="20"/>
                                <w:lang w:bidi="de-DE"/>
                              </w:rPr>
                              <w:t xml:space="preserve"> stark</w:t>
                            </w:r>
                            <w:r w:rsidR="00E35DDF" w:rsidRPr="00E35DDF">
                              <w:rPr>
                                <w:sz w:val="20"/>
                                <w:lang w:bidi="de-DE"/>
                              </w:rPr>
                              <w:t xml:space="preserve"> an nationalen Grenzen orientiert</w:t>
                            </w:r>
                            <w:r w:rsidR="00785CA1">
                              <w:rPr>
                                <w:sz w:val="20"/>
                                <w:lang w:bidi="de-DE"/>
                              </w:rPr>
                              <w:t>, bestimmt werden</w:t>
                            </w:r>
                            <w:r w:rsidR="009D7E2A">
                              <w:rPr>
                                <w:sz w:val="20"/>
                                <w:lang w:bidi="de-DE"/>
                              </w:rPr>
                              <w:t>“</w:t>
                            </w:r>
                            <w:r w:rsidR="00E35DDF" w:rsidRPr="00E35DDF">
                              <w:rPr>
                                <w:sz w:val="20"/>
                                <w:lang w:bidi="de-DE"/>
                              </w:rPr>
                              <w:t xml:space="preserve"> (Merson et al., 2020, S. 898</w:t>
                            </w:r>
                            <w:r w:rsidR="00C61839" w:rsidRPr="00C61839">
                              <w:rPr>
                                <w:sz w:val="20"/>
                                <w:lang w:bidi="de-DE"/>
                              </w:rPr>
                              <w:t xml:space="preserve">, </w:t>
                            </w:r>
                            <w:r w:rsidR="00465CC8">
                              <w:rPr>
                                <w:sz w:val="20"/>
                                <w:lang w:bidi="de-DE"/>
                              </w:rPr>
                              <w:t>vom Autor übersetzt</w:t>
                            </w:r>
                            <w:r w:rsidR="00E35DDF" w:rsidRPr="00E35DDF">
                              <w:rPr>
                                <w:sz w:val="20"/>
                                <w:lang w:bidi="de-DE"/>
                              </w:rPr>
                              <w:t>).</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3C6FDE88" id="_x0000_s1031" style="position:absolute;margin-left:483pt;margin-top:0;width:102pt;height:435.75pt;z-index:-251658235;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" fillcolor="white [3201]" strokeweight=".5pt">
                <v:textbox>
                  <w:txbxContent>
                    <w:p w14:paraId="2D16B591" w14:textId="77777777" w:rsidR="00E35DDF" w:rsidRPr="009D7E2A" w:rsidRDefault="00E35DDF" w:rsidP="00E35DDF">
                      <w:pPr>
                        <w:rPr>
                          <w:sz w:val="20"/>
                          <w:szCs w:val="18"/>
                        </w:rPr>
                      </w:pPr>
                      <w:r w:rsidRPr="00E35DDF">
                        <w:rPr>
                          <w:b/>
                          <w:sz w:val="20"/>
                          <w:lang w:bidi="de-DE"/>
                        </w:rPr>
                        <w:t xml:space="preserve">Global Health </w:t>
                      </w:r>
                      <w:proofErr w:type="spellStart"/>
                      <w:r w:rsidRPr="00E35DDF">
                        <w:rPr>
                          <w:b/>
                          <w:sz w:val="20"/>
                          <w:lang w:bidi="de-DE"/>
                        </w:rPr>
                        <w:t>Governance</w:t>
                      </w:r>
                      <w:proofErr w:type="spellEnd"/>
                    </w:p>
                    <w:p w14:paraId="5B405630" w14:textId="139542A0" w:rsidR="00E35DDF" w:rsidRPr="009D7E2A" w:rsidRDefault="00ED7EF2" w:rsidP="00B4558A">
                      <w:pPr>
                        <w:spacing w:line="240" w:lineRule="auto"/>
                        <w:rPr>
                          <w:sz w:val="20"/>
                          <w:szCs w:val="18"/>
                        </w:rPr>
                      </w:pPr>
                      <w:r>
                        <w:rPr>
                          <w:sz w:val="20"/>
                          <w:lang w:bidi="de-DE"/>
                        </w:rPr>
                        <w:t>darunter lässt sich</w:t>
                      </w:r>
                      <w:r w:rsidR="00E35DDF" w:rsidRPr="00E35DDF">
                        <w:rPr>
                          <w:sz w:val="20"/>
                          <w:lang w:bidi="de-DE"/>
                        </w:rPr>
                        <w:t xml:space="preserve"> die Gesamtheit der Werte, Strategien, Instrumente und Regeln </w:t>
                      </w:r>
                      <w:r>
                        <w:rPr>
                          <w:sz w:val="20"/>
                          <w:lang w:bidi="de-DE"/>
                        </w:rPr>
                        <w:t xml:space="preserve">verstehen </w:t>
                      </w:r>
                      <w:r w:rsidR="00E35DDF" w:rsidRPr="00E35DDF">
                        <w:rPr>
                          <w:sz w:val="20"/>
                          <w:lang w:bidi="de-DE"/>
                        </w:rPr>
                        <w:t xml:space="preserve">(einschließlich der rechtlichen </w:t>
                      </w:r>
                      <w:r w:rsidR="00785CA1">
                        <w:rPr>
                          <w:sz w:val="20"/>
                          <w:lang w:bidi="de-DE"/>
                        </w:rPr>
                        <w:t>B</w:t>
                      </w:r>
                      <w:r w:rsidR="00E35DDF" w:rsidRPr="00E35DDF">
                        <w:rPr>
                          <w:sz w:val="20"/>
                          <w:lang w:bidi="de-DE"/>
                        </w:rPr>
                        <w:t xml:space="preserve">edingungen), die den Rahmen für die </w:t>
                      </w:r>
                      <w:r w:rsidR="00785CA1">
                        <w:rPr>
                          <w:sz w:val="20"/>
                          <w:lang w:bidi="de-DE"/>
                        </w:rPr>
                        <w:t>Verfahren</w:t>
                      </w:r>
                      <w:r w:rsidR="00785CA1" w:rsidRPr="00E35DDF">
                        <w:rPr>
                          <w:sz w:val="20"/>
                          <w:lang w:bidi="de-DE"/>
                        </w:rPr>
                        <w:t xml:space="preserve"> </w:t>
                      </w:r>
                      <w:r w:rsidR="00E35DDF" w:rsidRPr="00E35DDF">
                        <w:rPr>
                          <w:sz w:val="20"/>
                          <w:lang w:bidi="de-DE"/>
                        </w:rPr>
                        <w:t>und Interaktionen bilden, die für Gesundheitsprobleme und Ungerechtigkeiten in einem konkreten sozialen oder gemeinschaftlichen Kontext von Bedeutung sind</w:t>
                      </w:r>
                      <w:r w:rsidR="00785CA1">
                        <w:rPr>
                          <w:sz w:val="20"/>
                          <w:lang w:bidi="de-DE"/>
                        </w:rPr>
                        <w:t xml:space="preserve"> und die</w:t>
                      </w:r>
                      <w:r w:rsidR="00E35DDF" w:rsidRPr="00E35DDF">
                        <w:rPr>
                          <w:sz w:val="20"/>
                          <w:lang w:bidi="de-DE"/>
                        </w:rPr>
                        <w:t xml:space="preserve"> </w:t>
                      </w:r>
                      <w:r w:rsidR="009D7E2A">
                        <w:rPr>
                          <w:sz w:val="20"/>
                          <w:lang w:bidi="de-DE"/>
                        </w:rPr>
                        <w:t>„</w:t>
                      </w:r>
                      <w:r w:rsidR="00E35DDF" w:rsidRPr="00E35DDF">
                        <w:rPr>
                          <w:sz w:val="20"/>
                          <w:lang w:bidi="de-DE"/>
                        </w:rPr>
                        <w:t>durch kollektives Handeln, das sich weniger</w:t>
                      </w:r>
                      <w:r w:rsidR="00785CA1">
                        <w:rPr>
                          <w:sz w:val="20"/>
                          <w:lang w:bidi="de-DE"/>
                        </w:rPr>
                        <w:t xml:space="preserve"> stark</w:t>
                      </w:r>
                      <w:r w:rsidR="00E35DDF" w:rsidRPr="00E35DDF">
                        <w:rPr>
                          <w:sz w:val="20"/>
                          <w:lang w:bidi="de-DE"/>
                        </w:rPr>
                        <w:t xml:space="preserve"> an nationalen Grenzen orientiert</w:t>
                      </w:r>
                      <w:r w:rsidR="00785CA1">
                        <w:rPr>
                          <w:sz w:val="20"/>
                          <w:lang w:bidi="de-DE"/>
                        </w:rPr>
                        <w:t>, bestimmt werden</w:t>
                      </w:r>
                      <w:r w:rsidR="009D7E2A">
                        <w:rPr>
                          <w:sz w:val="20"/>
                          <w:lang w:bidi="de-DE"/>
                        </w:rPr>
                        <w:t>“</w:t>
                      </w:r>
                      <w:r w:rsidR="00E35DDF" w:rsidRPr="00E35DDF">
                        <w:rPr>
                          <w:sz w:val="20"/>
                          <w:lang w:bidi="de-DE"/>
                        </w:rPr>
                        <w:t xml:space="preserve"> (Merson et al., 2020, S. 898</w:t>
                      </w:r>
                      <w:r w:rsidR="00C61839" w:rsidRPr="00C61839">
                        <w:rPr>
                          <w:sz w:val="20"/>
                          <w:lang w:bidi="de-DE"/>
                        </w:rPr>
                        <w:t xml:space="preserve">, </w:t>
                      </w:r>
                      <w:r w:rsidR="00465CC8">
                        <w:rPr>
                          <w:sz w:val="20"/>
                          <w:lang w:bidi="de-DE"/>
                        </w:rPr>
                        <w:t>vom Autor übersetzt</w:t>
                      </w:r>
                      <w:r w:rsidR="00E35DDF" w:rsidRPr="00E35DDF">
                        <w:rPr>
                          <w:sz w:val="20"/>
                          <w:lang w:bidi="de-DE"/>
                        </w:rPr>
                        <w:t>).</w:t>
                      </w:r>
                    </w:p>
                  </w:txbxContent>
                </v:textbox>
                <w10:wrap type="square" anchorx="margin"/>
              </v:rect>
            </w:pict>
          </mc:Fallback>
        </mc:AlternateContent>
      </w:r>
      <w:r w:rsidR="007B63A1">
        <w:rPr>
          <w:lang w:bidi="de-DE"/>
        </w:rPr>
        <w:t xml:space="preserve">Quelle: Gerardo Fernandez (2022), </w:t>
      </w:r>
      <w:r w:rsidR="00231640">
        <w:rPr>
          <w:lang w:bidi="de-DE"/>
        </w:rPr>
        <w:t>nach</w:t>
      </w:r>
      <w:r w:rsidR="007B63A1">
        <w:rPr>
          <w:lang w:bidi="de-DE"/>
        </w:rPr>
        <w:t xml:space="preserve"> Merson et al. (2020). </w:t>
      </w:r>
    </w:p>
    <w:p w14:paraId="008837CD" w14:textId="77777777" w:rsidR="00B4558A" w:rsidRPr="009D7E2A" w:rsidRDefault="00B4558A" w:rsidP="00B4558A">
      <w:pPr>
        <w:spacing w:after="0" w:line="480" w:lineRule="auto"/>
        <w:jc w:val="left"/>
        <w:rPr>
          <w:rFonts w:asciiTheme="minorHAnsi" w:hAnsiTheme="minorHAnsi" w:cstheme="minorHAnsi"/>
          <w:szCs w:val="24"/>
        </w:rPr>
      </w:pPr>
    </w:p>
    <w:p w14:paraId="05927A44" w14:textId="0F8BE059" w:rsidR="00ED5CBD" w:rsidRPr="00231640" w:rsidRDefault="00ED5CBD" w:rsidP="00E35DDF">
      <w:pPr>
        <w:pStyle w:val="berschrift2"/>
        <w:spacing w:line="480" w:lineRule="auto"/>
        <w:rPr>
          <w:rFonts w:asciiTheme="minorHAnsi" w:eastAsia="Calibri" w:hAnsiTheme="minorHAnsi" w:cstheme="minorBidi"/>
          <w:bCs w:val="0"/>
          <w:color w:val="auto"/>
          <w:sz w:val="24"/>
          <w:szCs w:val="22"/>
        </w:rPr>
      </w:pPr>
      <w:r w:rsidRPr="00231640">
        <w:rPr>
          <w:color w:val="auto"/>
          <w:sz w:val="24"/>
          <w:lang w:bidi="de-DE"/>
        </w:rPr>
        <w:t xml:space="preserve">Aus der Bewältigung der Herausforderung dieser weit gefassten Konzepte ergibt sich die Notwendigkeit von Sicherungssystemen und kontrollierten globalen Gesundheitskooperationen. Diese Systeme der </w:t>
      </w:r>
      <w:r w:rsidRPr="00231640">
        <w:rPr>
          <w:b/>
          <w:color w:val="auto"/>
          <w:sz w:val="24"/>
          <w:lang w:bidi="de-DE"/>
        </w:rPr>
        <w:t xml:space="preserve">Global Health </w:t>
      </w:r>
      <w:proofErr w:type="spellStart"/>
      <w:r w:rsidRPr="00231640">
        <w:rPr>
          <w:b/>
          <w:color w:val="auto"/>
          <w:sz w:val="24"/>
          <w:lang w:bidi="de-DE"/>
        </w:rPr>
        <w:t>Governance</w:t>
      </w:r>
      <w:proofErr w:type="spellEnd"/>
      <w:r w:rsidRPr="00231640">
        <w:rPr>
          <w:color w:val="auto"/>
          <w:sz w:val="24"/>
          <w:lang w:bidi="de-DE"/>
        </w:rPr>
        <w:t xml:space="preserve"> (GHG) sind von entscheidender Bedeutung, wenn es darum geht, globale Gesundheitsfragen wirksam anzugehen. </w:t>
      </w:r>
    </w:p>
    <w:p w14:paraId="5F69296C" w14:textId="6AF77616" w:rsidR="00ED5CBD" w:rsidRPr="009D7E2A" w:rsidRDefault="00ED5CBD" w:rsidP="00ED5CBD">
      <w:pPr>
        <w:pStyle w:val="berschrift2"/>
        <w:spacing w:line="480" w:lineRule="auto"/>
        <w:rPr>
          <w:rFonts w:asciiTheme="minorHAnsi" w:hAnsiTheme="minorHAnsi" w:cstheme="minorHAnsi"/>
          <w:sz w:val="26"/>
        </w:rPr>
      </w:pPr>
      <w:r>
        <w:rPr>
          <w:sz w:val="26"/>
          <w:lang w:bidi="de-DE"/>
        </w:rPr>
        <w:t>3.1 Rollen: Agenda</w:t>
      </w:r>
      <w:r w:rsidR="00BD2E80">
        <w:rPr>
          <w:sz w:val="26"/>
          <w:lang w:bidi="de-DE"/>
        </w:rPr>
        <w:t>- und</w:t>
      </w:r>
      <w:r>
        <w:rPr>
          <w:sz w:val="26"/>
          <w:lang w:bidi="de-DE"/>
        </w:rPr>
        <w:t xml:space="preserve"> Regelsetzung, Finanzierung und Kapazität</w:t>
      </w:r>
      <w:r w:rsidR="00BD2E80">
        <w:rPr>
          <w:sz w:val="26"/>
          <w:lang w:bidi="de-DE"/>
        </w:rPr>
        <w:t>sentwicklung</w:t>
      </w:r>
    </w:p>
    <w:p w14:paraId="6066F266" w14:textId="52F87C45" w:rsidR="00ED5CBD" w:rsidRPr="009D7E2A" w:rsidRDefault="00ED5CBD" w:rsidP="00E35DDF">
      <w:pPr>
        <w:spacing w:line="480" w:lineRule="auto"/>
        <w:rPr>
          <w:rFonts w:asciiTheme="minorHAnsi" w:hAnsiTheme="minorHAnsi" w:cstheme="minorHAnsi"/>
        </w:rPr>
      </w:pPr>
      <w:r>
        <w:rPr>
          <w:lang w:bidi="de-DE"/>
        </w:rPr>
        <w:t xml:space="preserve">Obwohl der Begriff </w:t>
      </w:r>
      <w:r w:rsidR="00C93992">
        <w:rPr>
          <w:lang w:bidi="de-DE"/>
        </w:rPr>
        <w:t xml:space="preserve">der </w:t>
      </w:r>
      <w:r>
        <w:rPr>
          <w:lang w:bidi="de-DE"/>
        </w:rPr>
        <w:t xml:space="preserve">GHG erst im späten zwanzigsten Jahrhundert geprägt und verbreitet wurde, </w:t>
      </w:r>
      <w:r w:rsidR="00C93992">
        <w:rPr>
          <w:lang w:bidi="de-DE"/>
        </w:rPr>
        <w:t xml:space="preserve">gewann </w:t>
      </w:r>
      <w:r>
        <w:rPr>
          <w:lang w:bidi="de-DE"/>
        </w:rPr>
        <w:t xml:space="preserve">dieser Bereich </w:t>
      </w:r>
      <w:r w:rsidR="00C93992">
        <w:rPr>
          <w:lang w:bidi="de-DE"/>
        </w:rPr>
        <w:t>durch die</w:t>
      </w:r>
      <w:r>
        <w:rPr>
          <w:lang w:bidi="de-DE"/>
        </w:rPr>
        <w:t xml:space="preserve"> </w:t>
      </w:r>
      <w:r w:rsidR="00153DB8">
        <w:rPr>
          <w:lang w:bidi="de-DE"/>
        </w:rPr>
        <w:t xml:space="preserve">im gleichen Zeitraum einsetzende </w:t>
      </w:r>
      <w:r>
        <w:rPr>
          <w:lang w:bidi="de-DE"/>
        </w:rPr>
        <w:t>Globalisierung</w:t>
      </w:r>
      <w:r w:rsidR="00153DB8">
        <w:rPr>
          <w:lang w:bidi="de-DE"/>
        </w:rPr>
        <w:t>swelle</w:t>
      </w:r>
      <w:r>
        <w:rPr>
          <w:lang w:bidi="de-DE"/>
        </w:rPr>
        <w:t xml:space="preserve"> </w:t>
      </w:r>
      <w:r w:rsidR="00C93992">
        <w:rPr>
          <w:lang w:bidi="de-DE"/>
        </w:rPr>
        <w:t xml:space="preserve">rasant an Bedeutung </w:t>
      </w:r>
      <w:r>
        <w:rPr>
          <w:lang w:bidi="de-DE"/>
        </w:rPr>
        <w:t xml:space="preserve">(Merson et al., 2020). Eine Möglichkeit, zu untersuchen, wie und </w:t>
      </w:r>
      <w:r w:rsidR="00835A26">
        <w:rPr>
          <w:lang w:bidi="de-DE"/>
        </w:rPr>
        <w:t xml:space="preserve">wodurch </w:t>
      </w:r>
      <w:r>
        <w:rPr>
          <w:lang w:bidi="de-DE"/>
        </w:rPr>
        <w:t xml:space="preserve">GHG </w:t>
      </w:r>
      <w:r w:rsidR="00835A26">
        <w:rPr>
          <w:lang w:bidi="de-DE"/>
        </w:rPr>
        <w:t>für</w:t>
      </w:r>
      <w:r>
        <w:rPr>
          <w:lang w:bidi="de-DE"/>
        </w:rPr>
        <w:t xml:space="preserve"> Fragen des internationalen Gesundheitsmanagements </w:t>
      </w:r>
      <w:r w:rsidR="00835A26">
        <w:rPr>
          <w:lang w:bidi="de-DE"/>
        </w:rPr>
        <w:t>bedeutsam wurden</w:t>
      </w:r>
      <w:r>
        <w:rPr>
          <w:lang w:bidi="de-DE"/>
        </w:rPr>
        <w:t xml:space="preserve">, ist die Einteilung von GHG </w:t>
      </w:r>
      <w:r w:rsidR="00835A26">
        <w:rPr>
          <w:lang w:bidi="de-DE"/>
        </w:rPr>
        <w:t xml:space="preserve">im </w:t>
      </w:r>
      <w:r w:rsidR="00835A26">
        <w:rPr>
          <w:lang w:bidi="de-DE"/>
        </w:rPr>
        <w:lastRenderedPageBreak/>
        <w:t>Hinblick auf die</w:t>
      </w:r>
      <w:r>
        <w:rPr>
          <w:lang w:bidi="de-DE"/>
        </w:rPr>
        <w:t xml:space="preserve"> Herausforderung/</w:t>
      </w:r>
      <w:r w:rsidR="00835A26">
        <w:rPr>
          <w:lang w:bidi="de-DE"/>
        </w:rPr>
        <w:t>den Kontext</w:t>
      </w:r>
      <w:r>
        <w:rPr>
          <w:lang w:bidi="de-DE"/>
        </w:rPr>
        <w:t>, wie in der folgenden Tabelle dargestellt.</w:t>
      </w:r>
    </w:p>
    <w:tbl>
      <w:tblPr>
        <w:tblStyle w:val="Tabellenraster"/>
        <w:tblpPr w:leftFromText="180" w:rightFromText="180" w:vertAnchor="text" w:horzAnchor="margin" w:tblpY="-818"/>
        <w:tblW w:w="9209" w:type="dxa"/>
        <w:tblLook w:val="04A0" w:firstRow="1" w:lastRow="0" w:firstColumn="1" w:lastColumn="0" w:noHBand="0" w:noVBand="1"/>
      </w:tblPr>
      <w:tblGrid>
        <w:gridCol w:w="4105"/>
        <w:gridCol w:w="5104"/>
      </w:tblGrid>
      <w:tr w:rsidR="00ED5CBD" w:rsidRPr="00D53DDA" w14:paraId="63F99BF2" w14:textId="77777777" w:rsidTr="00117F46">
        <w:tc>
          <w:tcPr>
            <w:tcW w:w="9209" w:type="dxa"/>
            <w:gridSpan w:val="2"/>
            <w:shd w:val="clear" w:color="auto" w:fill="009394" w:themeFill="accent1"/>
            <w:vAlign w:val="center"/>
          </w:tcPr>
          <w:p w14:paraId="686E211F" w14:textId="60948576" w:rsidR="00ED5CBD" w:rsidRPr="009D7E2A" w:rsidRDefault="00ED5CBD" w:rsidP="00117F46">
            <w:pPr>
              <w:spacing w:line="480" w:lineRule="auto"/>
              <w:jc w:val="center"/>
              <w:rPr>
                <w:rFonts w:asciiTheme="minorHAnsi" w:hAnsiTheme="minorHAnsi" w:cstheme="minorHAnsi"/>
                <w:b/>
                <w:bCs/>
              </w:rPr>
            </w:pPr>
            <w:r>
              <w:rPr>
                <w:b/>
                <w:lang w:bidi="de-DE"/>
              </w:rPr>
              <w:lastRenderedPageBreak/>
              <w:t>GHG-Charakterisierungen nach Gefahren und Herausforderungen</w:t>
            </w:r>
          </w:p>
        </w:tc>
      </w:tr>
      <w:tr w:rsidR="00ED5CBD" w:rsidRPr="00AC0743" w14:paraId="2E201E6F" w14:textId="77777777" w:rsidTr="00117F46">
        <w:tc>
          <w:tcPr>
            <w:tcW w:w="4105" w:type="dxa"/>
            <w:vAlign w:val="center"/>
          </w:tcPr>
          <w:p w14:paraId="79E06C27" w14:textId="2B0AF744" w:rsidR="00ED5CBD" w:rsidRPr="00A2003F" w:rsidRDefault="00ED5CBD" w:rsidP="00117F46">
            <w:pPr>
              <w:spacing w:line="480" w:lineRule="auto"/>
              <w:jc w:val="center"/>
              <w:rPr>
                <w:rFonts w:asciiTheme="minorHAnsi" w:hAnsiTheme="minorHAnsi" w:cstheme="minorBidi"/>
                <w:lang w:val="en-US"/>
              </w:rPr>
            </w:pPr>
            <w:r w:rsidRPr="1726C2AF">
              <w:rPr>
                <w:lang w:bidi="de-DE"/>
              </w:rPr>
              <w:t>Gefahren und Herausforderungen</w:t>
            </w:r>
          </w:p>
        </w:tc>
        <w:tc>
          <w:tcPr>
            <w:tcW w:w="5104" w:type="dxa"/>
            <w:vAlign w:val="center"/>
          </w:tcPr>
          <w:p w14:paraId="31A1FAD2" w14:textId="77777777" w:rsidR="00ED5CBD" w:rsidRPr="00A2003F" w:rsidRDefault="00ED5CBD" w:rsidP="00117F46">
            <w:pPr>
              <w:spacing w:line="480" w:lineRule="auto"/>
              <w:jc w:val="center"/>
              <w:rPr>
                <w:rFonts w:asciiTheme="minorHAnsi" w:hAnsiTheme="minorHAnsi" w:cstheme="minorHAnsi"/>
                <w:lang w:val="en-US"/>
              </w:rPr>
            </w:pPr>
            <w:r>
              <w:rPr>
                <w:lang w:bidi="de-DE"/>
              </w:rPr>
              <w:t xml:space="preserve">Beispiele für GHG </w:t>
            </w:r>
          </w:p>
        </w:tc>
      </w:tr>
      <w:tr w:rsidR="00ED5CBD" w:rsidRPr="00322045" w14:paraId="1CB7C6AB" w14:textId="77777777" w:rsidTr="00117F46">
        <w:tc>
          <w:tcPr>
            <w:tcW w:w="4105" w:type="dxa"/>
            <w:vAlign w:val="center"/>
          </w:tcPr>
          <w:p w14:paraId="213C617E" w14:textId="2B0D6B7E" w:rsidR="00ED5CBD" w:rsidRPr="009D7E2A" w:rsidRDefault="00ED5CBD" w:rsidP="00E615F8">
            <w:pPr>
              <w:spacing w:line="480" w:lineRule="auto"/>
              <w:rPr>
                <w:rFonts w:asciiTheme="minorHAnsi" w:hAnsiTheme="minorHAnsi" w:cstheme="minorBidi"/>
              </w:rPr>
            </w:pPr>
            <w:r w:rsidRPr="1726C2AF">
              <w:rPr>
                <w:lang w:bidi="de-DE"/>
              </w:rPr>
              <w:t xml:space="preserve">Ausmaß und </w:t>
            </w:r>
            <w:r w:rsidR="006B5316">
              <w:rPr>
                <w:lang w:bidi="de-DE"/>
              </w:rPr>
              <w:t>Tragweite</w:t>
            </w:r>
            <w:r w:rsidR="006B5316" w:rsidRPr="1726C2AF">
              <w:rPr>
                <w:lang w:bidi="de-DE"/>
              </w:rPr>
              <w:t xml:space="preserve"> </w:t>
            </w:r>
            <w:r w:rsidRPr="1726C2AF">
              <w:rPr>
                <w:lang w:bidi="de-DE"/>
              </w:rPr>
              <w:t>grenzüberschreitende</w:t>
            </w:r>
            <w:r w:rsidR="006B5316">
              <w:rPr>
                <w:lang w:bidi="de-DE"/>
              </w:rPr>
              <w:t xml:space="preserve">r </w:t>
            </w:r>
            <w:r w:rsidRPr="1726C2AF">
              <w:rPr>
                <w:lang w:bidi="de-DE"/>
              </w:rPr>
              <w:t>Gesundheitsrisiken (</w:t>
            </w:r>
            <w:r w:rsidR="006B5316">
              <w:rPr>
                <w:lang w:bidi="de-DE"/>
              </w:rPr>
              <w:t xml:space="preserve">mit </w:t>
            </w:r>
            <w:r w:rsidR="000749A7">
              <w:rPr>
                <w:lang w:bidi="de-DE"/>
              </w:rPr>
              <w:t xml:space="preserve">dem </w:t>
            </w:r>
            <w:r w:rsidR="006B5316">
              <w:rPr>
                <w:lang w:bidi="de-DE"/>
              </w:rPr>
              <w:t>zunehmende</w:t>
            </w:r>
            <w:r w:rsidR="000749A7">
              <w:rPr>
                <w:lang w:bidi="de-DE"/>
              </w:rPr>
              <w:t>n</w:t>
            </w:r>
            <w:r w:rsidR="006B5316">
              <w:rPr>
                <w:lang w:bidi="de-DE"/>
              </w:rPr>
              <w:t xml:space="preserve"> internationalen</w:t>
            </w:r>
            <w:r w:rsidRPr="1726C2AF">
              <w:rPr>
                <w:lang w:bidi="de-DE"/>
              </w:rPr>
              <w:t xml:space="preserve"> </w:t>
            </w:r>
            <w:r w:rsidR="006B5316">
              <w:rPr>
                <w:lang w:bidi="de-DE"/>
              </w:rPr>
              <w:t>Handel</w:t>
            </w:r>
            <w:r w:rsidRPr="1726C2AF">
              <w:rPr>
                <w:lang w:bidi="de-DE"/>
              </w:rPr>
              <w:t xml:space="preserve"> können auch Krankheiten und </w:t>
            </w:r>
            <w:r w:rsidR="000749A7">
              <w:rPr>
                <w:lang w:bidi="de-DE"/>
              </w:rPr>
              <w:t>Seuchen</w:t>
            </w:r>
            <w:r w:rsidR="000749A7" w:rsidRPr="1726C2AF">
              <w:rPr>
                <w:lang w:bidi="de-DE"/>
              </w:rPr>
              <w:t xml:space="preserve"> </w:t>
            </w:r>
            <w:r w:rsidRPr="1726C2AF">
              <w:rPr>
                <w:lang w:bidi="de-DE"/>
              </w:rPr>
              <w:t>leichter ausgetauscht werden)</w:t>
            </w:r>
          </w:p>
        </w:tc>
        <w:tc>
          <w:tcPr>
            <w:tcW w:w="5104" w:type="dxa"/>
            <w:vAlign w:val="center"/>
          </w:tcPr>
          <w:p w14:paraId="2474D818" w14:textId="6C3CF714" w:rsidR="00ED5CBD" w:rsidRPr="00E615F8" w:rsidRDefault="00ED5CBD" w:rsidP="008D5C32">
            <w:pPr>
              <w:pStyle w:val="Listenabsatz"/>
              <w:numPr>
                <w:ilvl w:val="0"/>
                <w:numId w:val="28"/>
              </w:numPr>
              <w:spacing w:line="480" w:lineRule="auto"/>
              <w:rPr>
                <w:rFonts w:asciiTheme="minorHAnsi" w:hAnsiTheme="minorHAnsi" w:cstheme="minorHAnsi"/>
                <w:lang w:val="en-US"/>
              </w:rPr>
            </w:pPr>
            <w:r w:rsidRPr="00E615F8">
              <w:rPr>
                <w:lang w:bidi="de-DE"/>
              </w:rPr>
              <w:t>Gesundheitsscreenings an den Einreisestellen</w:t>
            </w:r>
          </w:p>
          <w:p w14:paraId="3192E8D6" w14:textId="13D6C3D0" w:rsidR="00ED5CBD" w:rsidRPr="00E615F8" w:rsidRDefault="00ED5CBD" w:rsidP="008D5C32">
            <w:pPr>
              <w:pStyle w:val="Listenabsatz"/>
              <w:numPr>
                <w:ilvl w:val="0"/>
                <w:numId w:val="28"/>
              </w:numPr>
              <w:spacing w:line="480" w:lineRule="auto"/>
              <w:rPr>
                <w:rFonts w:asciiTheme="minorHAnsi" w:hAnsiTheme="minorHAnsi" w:cstheme="minorHAnsi"/>
                <w:lang w:val="en-US"/>
              </w:rPr>
            </w:pPr>
            <w:r w:rsidRPr="00E615F8">
              <w:rPr>
                <w:lang w:bidi="de-DE"/>
              </w:rPr>
              <w:t>Quarantänemaßnahmen</w:t>
            </w:r>
          </w:p>
          <w:p w14:paraId="6BFB2498" w14:textId="3CE19751" w:rsidR="00ED5CBD" w:rsidRPr="00E615F8" w:rsidRDefault="00ED5CBD" w:rsidP="008D5C32">
            <w:pPr>
              <w:pStyle w:val="Listenabsatz"/>
              <w:numPr>
                <w:ilvl w:val="0"/>
                <w:numId w:val="28"/>
              </w:numPr>
              <w:spacing w:line="480" w:lineRule="auto"/>
              <w:rPr>
                <w:rFonts w:asciiTheme="minorHAnsi" w:hAnsiTheme="minorHAnsi" w:cstheme="minorHAnsi"/>
                <w:lang w:val="en-US"/>
              </w:rPr>
            </w:pPr>
            <w:r w:rsidRPr="00E615F8">
              <w:rPr>
                <w:lang w:bidi="de-DE"/>
              </w:rPr>
              <w:t>Nationale Krankheitsüberwachung/</w:t>
            </w:r>
            <w:r w:rsidR="00E0505F">
              <w:rPr>
                <w:lang w:bidi="de-DE"/>
              </w:rPr>
              <w:t>Meldepflicht</w:t>
            </w:r>
          </w:p>
        </w:tc>
      </w:tr>
      <w:tr w:rsidR="00ED5CBD" w:rsidRPr="00D53DDA" w14:paraId="3E2EF053" w14:textId="77777777" w:rsidTr="00117F46">
        <w:tc>
          <w:tcPr>
            <w:tcW w:w="4105" w:type="dxa"/>
            <w:vAlign w:val="center"/>
          </w:tcPr>
          <w:p w14:paraId="514D53E1" w14:textId="35CB2D0A" w:rsidR="00ED5CBD" w:rsidRPr="009D7E2A" w:rsidRDefault="00E0505F" w:rsidP="00E615F8">
            <w:pPr>
              <w:spacing w:line="480" w:lineRule="auto"/>
              <w:jc w:val="left"/>
              <w:rPr>
                <w:rFonts w:asciiTheme="minorHAnsi" w:hAnsiTheme="minorHAnsi" w:cstheme="minorBidi"/>
              </w:rPr>
            </w:pPr>
            <w:r>
              <w:rPr>
                <w:lang w:bidi="de-DE"/>
              </w:rPr>
              <w:t>Wachsende</w:t>
            </w:r>
            <w:r w:rsidRPr="1726C2AF">
              <w:rPr>
                <w:lang w:bidi="de-DE"/>
              </w:rPr>
              <w:t xml:space="preserve"> </w:t>
            </w:r>
            <w:r w:rsidR="00ED5CBD" w:rsidRPr="1726C2AF">
              <w:rPr>
                <w:lang w:bidi="de-DE"/>
              </w:rPr>
              <w:t>Anzahl und</w:t>
            </w:r>
            <w:r>
              <w:rPr>
                <w:lang w:bidi="de-DE"/>
              </w:rPr>
              <w:t xml:space="preserve"> steigender</w:t>
            </w:r>
            <w:r w:rsidR="00ED5CBD" w:rsidRPr="1726C2AF">
              <w:rPr>
                <w:lang w:bidi="de-DE"/>
              </w:rPr>
              <w:t xml:space="preserve"> Einfluss nichtstaatlicher Akteure (</w:t>
            </w:r>
            <w:r w:rsidR="00275E57">
              <w:rPr>
                <w:lang w:bidi="de-DE"/>
              </w:rPr>
              <w:t>durch die Vielzahl</w:t>
            </w:r>
            <w:r w:rsidR="00ED5CBD" w:rsidRPr="1726C2AF">
              <w:rPr>
                <w:lang w:bidi="de-DE"/>
              </w:rPr>
              <w:t xml:space="preserve"> </w:t>
            </w:r>
            <w:r w:rsidR="00275E57">
              <w:rPr>
                <w:lang w:bidi="de-DE"/>
              </w:rPr>
              <w:t xml:space="preserve">der verschiedenen </w:t>
            </w:r>
            <w:r w:rsidR="00ED5CBD" w:rsidRPr="1726C2AF">
              <w:rPr>
                <w:lang w:bidi="de-DE"/>
              </w:rPr>
              <w:t>im Gesundheitswesen</w:t>
            </w:r>
            <w:r w:rsidR="00275E57">
              <w:rPr>
                <w:lang w:bidi="de-DE"/>
              </w:rPr>
              <w:t xml:space="preserve"> Beteiligten</w:t>
            </w:r>
            <w:r w:rsidR="00ED5CBD" w:rsidRPr="1726C2AF">
              <w:rPr>
                <w:lang w:bidi="de-DE"/>
              </w:rPr>
              <w:t xml:space="preserve"> </w:t>
            </w:r>
            <w:r w:rsidR="00275E57">
              <w:rPr>
                <w:lang w:bidi="de-DE"/>
              </w:rPr>
              <w:t>wachsen</w:t>
            </w:r>
            <w:r w:rsidR="00275E57" w:rsidRPr="1726C2AF">
              <w:rPr>
                <w:lang w:bidi="de-DE"/>
              </w:rPr>
              <w:t xml:space="preserve"> </w:t>
            </w:r>
            <w:r w:rsidR="00ED5CBD" w:rsidRPr="1726C2AF">
              <w:rPr>
                <w:lang w:bidi="de-DE"/>
              </w:rPr>
              <w:t xml:space="preserve">auch die Komplexität und die Gefahr </w:t>
            </w:r>
            <w:r w:rsidR="006D4135">
              <w:rPr>
                <w:lang w:bidi="de-DE"/>
              </w:rPr>
              <w:t>auf</w:t>
            </w:r>
            <w:r w:rsidR="00ED5CBD" w:rsidRPr="1726C2AF">
              <w:rPr>
                <w:lang w:bidi="de-DE"/>
              </w:rPr>
              <w:t xml:space="preserve"> Fehlinformationen und </w:t>
            </w:r>
            <w:r>
              <w:rPr>
                <w:lang w:bidi="de-DE"/>
              </w:rPr>
              <w:t>Missverständniss</w:t>
            </w:r>
            <w:r w:rsidR="006D4135">
              <w:rPr>
                <w:lang w:bidi="de-DE"/>
              </w:rPr>
              <w:t>e steigt</w:t>
            </w:r>
            <w:r w:rsidR="00ED5CBD" w:rsidRPr="1726C2AF">
              <w:rPr>
                <w:lang w:bidi="de-DE"/>
              </w:rPr>
              <w:t>)</w:t>
            </w:r>
          </w:p>
        </w:tc>
        <w:tc>
          <w:tcPr>
            <w:tcW w:w="5104" w:type="dxa"/>
          </w:tcPr>
          <w:p w14:paraId="1E97BCB3" w14:textId="2881C66B" w:rsidR="00ED5CBD" w:rsidRPr="009D7E2A" w:rsidRDefault="00ED5CBD" w:rsidP="00117F46">
            <w:pPr>
              <w:spacing w:line="480" w:lineRule="auto"/>
              <w:rPr>
                <w:rFonts w:asciiTheme="minorHAnsi" w:hAnsiTheme="minorHAnsi" w:cstheme="minorHAnsi"/>
              </w:rPr>
            </w:pPr>
            <w:r>
              <w:rPr>
                <w:lang w:bidi="de-DE"/>
              </w:rPr>
              <w:t>Registrierung und Lizenzierung von gewinnorientierten (z.</w:t>
            </w:r>
            <w:r w:rsidR="00275E57">
              <w:rPr>
                <w:lang w:bidi="de-DE"/>
              </w:rPr>
              <w:t> </w:t>
            </w:r>
            <w:r>
              <w:rPr>
                <w:lang w:bidi="de-DE"/>
              </w:rPr>
              <w:t>B. Privatunternehmen/Industrie</w:t>
            </w:r>
            <w:r w:rsidR="00275E57">
              <w:rPr>
                <w:lang w:bidi="de-DE"/>
              </w:rPr>
              <w:t>n</w:t>
            </w:r>
            <w:r>
              <w:rPr>
                <w:lang w:bidi="de-DE"/>
              </w:rPr>
              <w:t>, Industrieverbände</w:t>
            </w:r>
            <w:r w:rsidR="00275E57">
              <w:rPr>
                <w:lang w:bidi="de-DE"/>
              </w:rPr>
              <w:t>n</w:t>
            </w:r>
            <w:r>
              <w:rPr>
                <w:lang w:bidi="de-DE"/>
              </w:rPr>
              <w:t>, Beratungsfirmen) oder gemeinnützigen Organisationen (z.</w:t>
            </w:r>
            <w:r w:rsidR="00275E57">
              <w:rPr>
                <w:lang w:bidi="de-DE"/>
              </w:rPr>
              <w:t> </w:t>
            </w:r>
            <w:r>
              <w:rPr>
                <w:lang w:bidi="de-DE"/>
              </w:rPr>
              <w:t>B. gemeinnützige Gruppen, Wohltätigkeitsorganisationen und Genossenschaften im Gesundheitswesen) außerhalb des staatliche</w:t>
            </w:r>
            <w:r w:rsidR="00275E57">
              <w:rPr>
                <w:lang w:bidi="de-DE"/>
              </w:rPr>
              <w:t>n</w:t>
            </w:r>
            <w:r>
              <w:rPr>
                <w:lang w:bidi="de-DE"/>
              </w:rPr>
              <w:t xml:space="preserve"> Bereichs</w:t>
            </w:r>
          </w:p>
        </w:tc>
      </w:tr>
      <w:tr w:rsidR="00ED5CBD" w:rsidRPr="00D53DDA" w14:paraId="4E83D0D2" w14:textId="77777777" w:rsidTr="00117F46">
        <w:tc>
          <w:tcPr>
            <w:tcW w:w="4105" w:type="dxa"/>
            <w:vAlign w:val="center"/>
          </w:tcPr>
          <w:p w14:paraId="29C67D11" w14:textId="4E8BA908" w:rsidR="00ED5CBD" w:rsidRPr="009D7E2A" w:rsidRDefault="00ED5CBD" w:rsidP="00526E0A">
            <w:pPr>
              <w:spacing w:line="480" w:lineRule="auto"/>
              <w:jc w:val="left"/>
              <w:rPr>
                <w:rFonts w:asciiTheme="minorHAnsi" w:hAnsiTheme="minorHAnsi" w:cstheme="minorBidi"/>
              </w:rPr>
            </w:pPr>
            <w:r w:rsidRPr="1726C2AF">
              <w:rPr>
                <w:lang w:bidi="de-DE"/>
              </w:rPr>
              <w:t xml:space="preserve">Verbindliche und unverbindliche Instrumente (die zunehmende Anzahl und Komplexität dieser Vereinbarungen erschwert die </w:t>
            </w:r>
            <w:r w:rsidRPr="1726C2AF">
              <w:rPr>
                <w:lang w:bidi="de-DE"/>
              </w:rPr>
              <w:lastRenderedPageBreak/>
              <w:t>Bereitstellung von Gesundheitsleistungen weiter)</w:t>
            </w:r>
          </w:p>
        </w:tc>
        <w:tc>
          <w:tcPr>
            <w:tcW w:w="5104" w:type="dxa"/>
          </w:tcPr>
          <w:p w14:paraId="3EB8B1A5" w14:textId="67D3FFFE" w:rsidR="00ED5CBD" w:rsidRPr="009D7E2A" w:rsidRDefault="00ED5CBD" w:rsidP="00117F46">
            <w:pPr>
              <w:spacing w:line="480" w:lineRule="auto"/>
              <w:rPr>
                <w:rFonts w:asciiTheme="minorHAnsi" w:hAnsiTheme="minorHAnsi" w:cstheme="minorHAnsi"/>
              </w:rPr>
            </w:pPr>
            <w:r>
              <w:rPr>
                <w:lang w:bidi="de-DE"/>
              </w:rPr>
              <w:lastRenderedPageBreak/>
              <w:t>Verträge oder Abkommen, bei denen es sich um schriftliche Vereinbarungen zwischen zwei oder mehr Staaten handelt, die durch internationales Recht überwacht und geregelt werden, z.</w:t>
            </w:r>
            <w:r w:rsidR="00275E57">
              <w:rPr>
                <w:lang w:bidi="de-DE"/>
              </w:rPr>
              <w:t> </w:t>
            </w:r>
            <w:r>
              <w:rPr>
                <w:lang w:bidi="de-DE"/>
              </w:rPr>
              <w:t xml:space="preserve">B. das </w:t>
            </w:r>
            <w:r>
              <w:rPr>
                <w:lang w:bidi="de-DE"/>
              </w:rPr>
              <w:lastRenderedPageBreak/>
              <w:t xml:space="preserve">Übereinkommen der Vereinten Nationen (UN) über </w:t>
            </w:r>
            <w:r w:rsidR="006C287E">
              <w:rPr>
                <w:lang w:bidi="de-DE"/>
              </w:rPr>
              <w:t xml:space="preserve">den Status von Geflüchteten </w:t>
            </w:r>
            <w:r>
              <w:rPr>
                <w:lang w:bidi="de-DE"/>
              </w:rPr>
              <w:t xml:space="preserve">und die Erklärung von </w:t>
            </w:r>
            <w:commentRangeStart w:id="10"/>
            <w:r>
              <w:rPr>
                <w:lang w:bidi="de-DE"/>
              </w:rPr>
              <w:t xml:space="preserve">Alma Ata </w:t>
            </w:r>
            <w:commentRangeEnd w:id="10"/>
            <w:r w:rsidR="006D4135">
              <w:rPr>
                <w:rStyle w:val="Kommentarzeichen"/>
              </w:rPr>
              <w:commentReference w:id="10"/>
            </w:r>
            <w:r>
              <w:rPr>
                <w:lang w:bidi="de-DE"/>
              </w:rPr>
              <w:t>der WHO/UNICEF über die medizinische Grundversorgung.</w:t>
            </w:r>
          </w:p>
        </w:tc>
      </w:tr>
    </w:tbl>
    <w:p w14:paraId="302E9302" w14:textId="3987EC2D" w:rsidR="00146C66" w:rsidRPr="009D7E2A" w:rsidRDefault="00146C66" w:rsidP="00146C66">
      <w:pPr>
        <w:spacing w:after="0" w:line="480" w:lineRule="auto"/>
        <w:jc w:val="left"/>
        <w:rPr>
          <w:rFonts w:asciiTheme="minorHAnsi" w:hAnsiTheme="minorHAnsi" w:cstheme="minorHAnsi"/>
          <w:szCs w:val="24"/>
        </w:rPr>
      </w:pPr>
      <w:r>
        <w:rPr>
          <w:lang w:bidi="de-DE"/>
        </w:rPr>
        <w:lastRenderedPageBreak/>
        <w:t xml:space="preserve">Quelle: Gerardo Fernandez (2022), </w:t>
      </w:r>
      <w:r w:rsidR="006C287E">
        <w:rPr>
          <w:lang w:bidi="de-DE"/>
        </w:rPr>
        <w:t xml:space="preserve">nach </w:t>
      </w:r>
      <w:r>
        <w:rPr>
          <w:lang w:bidi="de-DE"/>
        </w:rPr>
        <w:t xml:space="preserve">Merson et al. (2020). </w:t>
      </w:r>
    </w:p>
    <w:p w14:paraId="4CF0234B" w14:textId="77777777" w:rsidR="00146C66" w:rsidRPr="009D7E2A" w:rsidRDefault="00146C66" w:rsidP="00ED5CBD">
      <w:pPr>
        <w:spacing w:line="480" w:lineRule="auto"/>
        <w:rPr>
          <w:rFonts w:asciiTheme="minorHAnsi" w:hAnsiTheme="minorHAnsi" w:cstheme="minorBidi"/>
        </w:rPr>
      </w:pPr>
    </w:p>
    <w:p w14:paraId="4CB62451" w14:textId="768C66C3" w:rsidR="00ED5CBD" w:rsidRPr="009D7E2A" w:rsidRDefault="00ED5CBD" w:rsidP="00ED5CBD">
      <w:pPr>
        <w:spacing w:line="480" w:lineRule="auto"/>
        <w:rPr>
          <w:rFonts w:asciiTheme="minorHAnsi" w:hAnsiTheme="minorHAnsi" w:cstheme="minorBidi"/>
        </w:rPr>
      </w:pPr>
      <w:r w:rsidRPr="1726C2AF">
        <w:rPr>
          <w:lang w:bidi="de-DE"/>
        </w:rPr>
        <w:t xml:space="preserve">Wie </w:t>
      </w:r>
      <w:r w:rsidR="006C287E">
        <w:rPr>
          <w:lang w:bidi="de-DE"/>
        </w:rPr>
        <w:t xml:space="preserve">bereits </w:t>
      </w:r>
      <w:r w:rsidRPr="1726C2AF">
        <w:rPr>
          <w:lang w:bidi="de-DE"/>
        </w:rPr>
        <w:t xml:space="preserve">erwähnt, kann es zahlreiche </w:t>
      </w:r>
      <w:r w:rsidR="006C287E">
        <w:rPr>
          <w:lang w:bidi="de-DE"/>
        </w:rPr>
        <w:t xml:space="preserve">unterschiedliche </w:t>
      </w:r>
      <w:r w:rsidRPr="1726C2AF">
        <w:rPr>
          <w:lang w:bidi="de-DE"/>
        </w:rPr>
        <w:t xml:space="preserve">Interessengruppen geben, die für den GHG-Prozess wichtig sind, darunter staatliche und nichtstaatliche Akteure. In diesem </w:t>
      </w:r>
      <w:r w:rsidR="006C287E">
        <w:rPr>
          <w:lang w:bidi="de-DE"/>
        </w:rPr>
        <w:t>Zusammenhang</w:t>
      </w:r>
      <w:r w:rsidR="006C287E" w:rsidRPr="1726C2AF">
        <w:rPr>
          <w:lang w:bidi="de-DE"/>
        </w:rPr>
        <w:t xml:space="preserve"> </w:t>
      </w:r>
      <w:r w:rsidR="006C287E">
        <w:rPr>
          <w:lang w:bidi="de-DE"/>
        </w:rPr>
        <w:t>gelten</w:t>
      </w:r>
      <w:r w:rsidR="006C287E" w:rsidRPr="1726C2AF">
        <w:rPr>
          <w:lang w:bidi="de-DE"/>
        </w:rPr>
        <w:t xml:space="preserve"> </w:t>
      </w:r>
      <w:r w:rsidRPr="1726C2AF">
        <w:rPr>
          <w:lang w:bidi="de-DE"/>
        </w:rPr>
        <w:t xml:space="preserve">staatliche Akteure </w:t>
      </w:r>
      <w:r w:rsidR="006C287E">
        <w:rPr>
          <w:lang w:bidi="de-DE"/>
        </w:rPr>
        <w:t xml:space="preserve">als </w:t>
      </w:r>
      <w:r w:rsidRPr="1726C2AF">
        <w:rPr>
          <w:lang w:bidi="de-DE"/>
        </w:rPr>
        <w:t xml:space="preserve">diejenigen, die </w:t>
      </w:r>
      <w:r w:rsidR="006C287E">
        <w:rPr>
          <w:lang w:bidi="de-DE"/>
        </w:rPr>
        <w:t xml:space="preserve">eine </w:t>
      </w:r>
      <w:r w:rsidRPr="1726C2AF">
        <w:rPr>
          <w:lang w:bidi="de-DE"/>
        </w:rPr>
        <w:t xml:space="preserve">offizielle staatliche </w:t>
      </w:r>
      <w:r w:rsidR="006C287E">
        <w:rPr>
          <w:lang w:bidi="de-DE"/>
        </w:rPr>
        <w:t>Position</w:t>
      </w:r>
      <w:r w:rsidR="006C287E" w:rsidRPr="1726C2AF">
        <w:rPr>
          <w:lang w:bidi="de-DE"/>
        </w:rPr>
        <w:t xml:space="preserve"> </w:t>
      </w:r>
      <w:r w:rsidR="006C287E">
        <w:rPr>
          <w:lang w:bidi="de-DE"/>
        </w:rPr>
        <w:t>innehaben</w:t>
      </w:r>
      <w:r w:rsidRPr="1726C2AF">
        <w:rPr>
          <w:lang w:bidi="de-DE"/>
        </w:rPr>
        <w:t>. Nichtstaatliche Akteure sind dagegen</w:t>
      </w:r>
      <w:r w:rsidR="00A50659">
        <w:rPr>
          <w:lang w:bidi="de-DE"/>
        </w:rPr>
        <w:t xml:space="preserve"> außerhalb staatliche</w:t>
      </w:r>
      <w:r w:rsidR="006D4135">
        <w:rPr>
          <w:lang w:bidi="de-DE"/>
        </w:rPr>
        <w:t>r</w:t>
      </w:r>
      <w:r w:rsidR="00A50659">
        <w:rPr>
          <w:lang w:bidi="de-DE"/>
        </w:rPr>
        <w:t xml:space="preserve"> </w:t>
      </w:r>
      <w:r w:rsidR="006D4135">
        <w:rPr>
          <w:lang w:bidi="de-DE"/>
        </w:rPr>
        <w:t>Bereiche</w:t>
      </w:r>
      <w:r w:rsidRPr="1726C2AF">
        <w:rPr>
          <w:lang w:bidi="de-DE"/>
        </w:rPr>
        <w:t xml:space="preserve"> </w:t>
      </w:r>
      <w:r w:rsidR="00A50659">
        <w:rPr>
          <w:lang w:bidi="de-DE"/>
        </w:rPr>
        <w:t>tätig und</w:t>
      </w:r>
      <w:r w:rsidRPr="1726C2AF">
        <w:rPr>
          <w:lang w:bidi="de-DE"/>
        </w:rPr>
        <w:t xml:space="preserve"> werden oft in gewinnorientierte und gemeinnützige Organisationen </w:t>
      </w:r>
      <w:r w:rsidR="00A50659">
        <w:rPr>
          <w:lang w:bidi="de-DE"/>
        </w:rPr>
        <w:t>unter</w:t>
      </w:r>
      <w:r w:rsidRPr="1726C2AF">
        <w:rPr>
          <w:lang w:bidi="de-DE"/>
        </w:rPr>
        <w:t xml:space="preserve">teilt. </w:t>
      </w:r>
      <w:r w:rsidR="008D1D76">
        <w:rPr>
          <w:lang w:bidi="de-DE"/>
        </w:rPr>
        <w:t>Darüber hinaus gibt</w:t>
      </w:r>
      <w:r w:rsidRPr="1726C2AF">
        <w:rPr>
          <w:lang w:bidi="de-DE"/>
        </w:rPr>
        <w:t xml:space="preserve"> </w:t>
      </w:r>
      <w:r w:rsidR="008D1D76">
        <w:rPr>
          <w:lang w:bidi="de-DE"/>
        </w:rPr>
        <w:t>es</w:t>
      </w:r>
      <w:r w:rsidR="008D1D76" w:rsidRPr="1726C2AF">
        <w:rPr>
          <w:lang w:bidi="de-DE"/>
        </w:rPr>
        <w:t xml:space="preserve"> </w:t>
      </w:r>
      <w:r w:rsidRPr="1726C2AF">
        <w:rPr>
          <w:lang w:bidi="de-DE"/>
        </w:rPr>
        <w:t xml:space="preserve">zahlreiche Kooperationen zwischen </w:t>
      </w:r>
      <w:r w:rsidR="00A50659">
        <w:rPr>
          <w:lang w:bidi="de-DE"/>
        </w:rPr>
        <w:t>den</w:t>
      </w:r>
      <w:r w:rsidR="00A50659" w:rsidRPr="1726C2AF">
        <w:rPr>
          <w:lang w:bidi="de-DE"/>
        </w:rPr>
        <w:t xml:space="preserve"> </w:t>
      </w:r>
      <w:r w:rsidRPr="1726C2AF">
        <w:rPr>
          <w:lang w:bidi="de-DE"/>
        </w:rPr>
        <w:t xml:space="preserve">oben genannten Akteuren in Form von Partnerschaften, </w:t>
      </w:r>
      <w:r w:rsidR="008D1D76">
        <w:rPr>
          <w:lang w:bidi="de-DE"/>
        </w:rPr>
        <w:t>Verbünden</w:t>
      </w:r>
      <w:r w:rsidRPr="1726C2AF">
        <w:rPr>
          <w:lang w:bidi="de-DE"/>
        </w:rPr>
        <w:t>, Koalitionen und Joint Ventures</w:t>
      </w:r>
      <w:r w:rsidR="008D1D76">
        <w:rPr>
          <w:lang w:bidi="de-DE"/>
        </w:rPr>
        <w:t xml:space="preserve">, </w:t>
      </w:r>
      <w:proofErr w:type="gramStart"/>
      <w:r w:rsidR="008D1D76">
        <w:rPr>
          <w:lang w:bidi="de-DE"/>
        </w:rPr>
        <w:t>die</w:t>
      </w:r>
      <w:r w:rsidR="00C47976">
        <w:rPr>
          <w:lang w:bidi="de-DE"/>
        </w:rPr>
        <w:t xml:space="preserve"> </w:t>
      </w:r>
      <w:r w:rsidR="008D1D76">
        <w:rPr>
          <w:lang w:bidi="de-DE"/>
        </w:rPr>
        <w:t>innovative Maßnahmen</w:t>
      </w:r>
      <w:proofErr w:type="gramEnd"/>
      <w:r w:rsidR="008D1D76">
        <w:rPr>
          <w:lang w:bidi="de-DE"/>
        </w:rPr>
        <w:t xml:space="preserve"> ermöglichen.</w:t>
      </w:r>
      <w:r w:rsidRPr="1726C2AF">
        <w:rPr>
          <w:lang w:bidi="de-DE"/>
        </w:rPr>
        <w:t xml:space="preserve"> All diese Akteure interagieren </w:t>
      </w:r>
      <w:r w:rsidR="00C47976">
        <w:rPr>
          <w:lang w:bidi="de-DE"/>
        </w:rPr>
        <w:t xml:space="preserve">miteinander </w:t>
      </w:r>
      <w:r w:rsidRPr="1726C2AF">
        <w:rPr>
          <w:lang w:bidi="de-DE"/>
        </w:rPr>
        <w:t xml:space="preserve">und beeinflussen </w:t>
      </w:r>
      <w:proofErr w:type="gramStart"/>
      <w:r w:rsidRPr="1726C2AF">
        <w:rPr>
          <w:lang w:bidi="de-DE"/>
        </w:rPr>
        <w:t>einander</w:t>
      </w:r>
      <w:r w:rsidR="00C47976">
        <w:rPr>
          <w:lang w:bidi="de-DE"/>
        </w:rPr>
        <w:t xml:space="preserve"> gegenseitig</w:t>
      </w:r>
      <w:proofErr w:type="gramEnd"/>
      <w:r w:rsidRPr="1726C2AF">
        <w:rPr>
          <w:lang w:bidi="de-DE"/>
        </w:rPr>
        <w:t xml:space="preserve">, erfüllen aber im Wesentlichen unterschiedliche Rollen und Funktionen innerhalb des GHG-Paradigmas, wie in der folgenden Tabelle </w:t>
      </w:r>
      <w:r w:rsidR="008D1D76">
        <w:rPr>
          <w:lang w:bidi="de-DE"/>
        </w:rPr>
        <w:t>gezeigt wird</w:t>
      </w:r>
      <w:r w:rsidRPr="1726C2AF">
        <w:rPr>
          <w:lang w:bidi="de-DE"/>
        </w:rPr>
        <w:t>.</w:t>
      </w:r>
    </w:p>
    <w:tbl>
      <w:tblPr>
        <w:tblStyle w:val="Tabellenraster"/>
        <w:tblpPr w:leftFromText="180" w:rightFromText="180" w:vertAnchor="text" w:horzAnchor="margin" w:tblpY="-818"/>
        <w:tblW w:w="9209" w:type="dxa"/>
        <w:tblLook w:val="04A0" w:firstRow="1" w:lastRow="0" w:firstColumn="1" w:lastColumn="0" w:noHBand="0" w:noVBand="1"/>
      </w:tblPr>
      <w:tblGrid>
        <w:gridCol w:w="4105"/>
        <w:gridCol w:w="5104"/>
      </w:tblGrid>
      <w:tr w:rsidR="00ED5CBD" w:rsidRPr="00322045" w14:paraId="39604317" w14:textId="77777777" w:rsidTr="00117F46">
        <w:tc>
          <w:tcPr>
            <w:tcW w:w="9209" w:type="dxa"/>
            <w:gridSpan w:val="2"/>
            <w:shd w:val="clear" w:color="auto" w:fill="009394" w:themeFill="accent1"/>
            <w:vAlign w:val="center"/>
          </w:tcPr>
          <w:p w14:paraId="029C1863" w14:textId="33F2DDC1" w:rsidR="00ED5CBD" w:rsidRPr="00332FA7" w:rsidRDefault="00ED5CBD" w:rsidP="00117F46">
            <w:pPr>
              <w:spacing w:line="480" w:lineRule="auto"/>
              <w:jc w:val="center"/>
              <w:rPr>
                <w:rFonts w:asciiTheme="minorHAnsi" w:hAnsiTheme="minorHAnsi" w:cstheme="minorHAnsi"/>
                <w:b/>
                <w:bCs/>
                <w:lang w:val="en-US"/>
              </w:rPr>
            </w:pPr>
            <w:r w:rsidRPr="00332FA7">
              <w:rPr>
                <w:b/>
                <w:lang w:bidi="de-DE"/>
              </w:rPr>
              <w:lastRenderedPageBreak/>
              <w:t>Beispiele für GHG-Rollen</w:t>
            </w:r>
          </w:p>
        </w:tc>
      </w:tr>
      <w:tr w:rsidR="00ED5CBD" w:rsidRPr="00332FA7" w14:paraId="30532791" w14:textId="77777777" w:rsidTr="00117F46">
        <w:tc>
          <w:tcPr>
            <w:tcW w:w="4105" w:type="dxa"/>
            <w:vAlign w:val="center"/>
          </w:tcPr>
          <w:p w14:paraId="3CFA9AE1" w14:textId="10E8B974" w:rsidR="00ED5CBD" w:rsidRPr="00332FA7" w:rsidRDefault="00ED5CBD" w:rsidP="00117F46">
            <w:pPr>
              <w:spacing w:line="480" w:lineRule="auto"/>
              <w:jc w:val="center"/>
              <w:rPr>
                <w:rFonts w:asciiTheme="minorHAnsi" w:hAnsiTheme="minorHAnsi" w:cstheme="minorHAnsi"/>
                <w:lang w:val="en-US"/>
              </w:rPr>
            </w:pPr>
            <w:r w:rsidRPr="00332FA7">
              <w:rPr>
                <w:lang w:bidi="de-DE"/>
              </w:rPr>
              <w:t>Rolle oder Funktion</w:t>
            </w:r>
          </w:p>
        </w:tc>
        <w:tc>
          <w:tcPr>
            <w:tcW w:w="5104" w:type="dxa"/>
            <w:vAlign w:val="center"/>
          </w:tcPr>
          <w:p w14:paraId="75148C31" w14:textId="77777777" w:rsidR="00ED5CBD" w:rsidRPr="00332FA7" w:rsidRDefault="00ED5CBD" w:rsidP="00117F46">
            <w:pPr>
              <w:spacing w:line="480" w:lineRule="auto"/>
              <w:jc w:val="center"/>
              <w:rPr>
                <w:rFonts w:asciiTheme="minorHAnsi" w:hAnsiTheme="minorHAnsi" w:cstheme="minorHAnsi"/>
                <w:lang w:val="en-US"/>
              </w:rPr>
            </w:pPr>
            <w:r w:rsidRPr="00332FA7">
              <w:rPr>
                <w:lang w:bidi="de-DE"/>
              </w:rPr>
              <w:t xml:space="preserve">Beteiligte </w:t>
            </w:r>
          </w:p>
        </w:tc>
      </w:tr>
      <w:tr w:rsidR="00ED5CBD" w:rsidRPr="00026DA5" w14:paraId="5FFF932B" w14:textId="77777777" w:rsidTr="00117F46">
        <w:tc>
          <w:tcPr>
            <w:tcW w:w="4105" w:type="dxa"/>
            <w:vAlign w:val="center"/>
          </w:tcPr>
          <w:p w14:paraId="0121B195" w14:textId="7405E67E" w:rsidR="00ED5CBD" w:rsidRPr="00332FA7" w:rsidRDefault="00ED5CBD" w:rsidP="00117F46">
            <w:pPr>
              <w:spacing w:line="480" w:lineRule="auto"/>
              <w:jc w:val="center"/>
              <w:rPr>
                <w:rFonts w:asciiTheme="minorHAnsi" w:hAnsiTheme="minorHAnsi" w:cstheme="minorBidi"/>
                <w:lang w:val="en-US"/>
              </w:rPr>
            </w:pPr>
            <w:r w:rsidRPr="1726C2AF">
              <w:rPr>
                <w:lang w:bidi="de-DE"/>
              </w:rPr>
              <w:t xml:space="preserve">Agenda Setting </w:t>
            </w:r>
          </w:p>
        </w:tc>
        <w:tc>
          <w:tcPr>
            <w:tcW w:w="5104" w:type="dxa"/>
          </w:tcPr>
          <w:p w14:paraId="04A654AF" w14:textId="64087221" w:rsidR="00ED5CBD" w:rsidRPr="00026DA5" w:rsidRDefault="00ED5CBD" w:rsidP="008D5C32">
            <w:pPr>
              <w:pStyle w:val="Listenabsatz"/>
              <w:numPr>
                <w:ilvl w:val="0"/>
                <w:numId w:val="32"/>
              </w:numPr>
              <w:spacing w:line="480" w:lineRule="auto"/>
              <w:rPr>
                <w:rFonts w:asciiTheme="minorHAnsi" w:hAnsiTheme="minorHAnsi" w:cstheme="minorHAnsi"/>
                <w:lang w:val="en-US"/>
              </w:rPr>
            </w:pPr>
            <w:r w:rsidRPr="00026DA5">
              <w:rPr>
                <w:lang w:bidi="de-DE"/>
              </w:rPr>
              <w:t xml:space="preserve">Nationale/staatliche </w:t>
            </w:r>
            <w:proofErr w:type="spellStart"/>
            <w:r w:rsidRPr="00026DA5">
              <w:rPr>
                <w:lang w:bidi="de-DE"/>
              </w:rPr>
              <w:t>Akteursorganisationen</w:t>
            </w:r>
            <w:proofErr w:type="spellEnd"/>
          </w:p>
          <w:p w14:paraId="7C0B6FD9" w14:textId="0FD74D6F" w:rsidR="00ED5CBD" w:rsidRPr="00026DA5" w:rsidRDefault="00ED5CBD" w:rsidP="008D5C32">
            <w:pPr>
              <w:pStyle w:val="Listenabsatz"/>
              <w:numPr>
                <w:ilvl w:val="0"/>
                <w:numId w:val="32"/>
              </w:numPr>
              <w:spacing w:line="480" w:lineRule="auto"/>
              <w:rPr>
                <w:rFonts w:asciiTheme="minorHAnsi" w:hAnsiTheme="minorHAnsi" w:cstheme="minorHAnsi"/>
                <w:lang w:val="en-US"/>
              </w:rPr>
            </w:pPr>
            <w:r w:rsidRPr="00026DA5">
              <w:rPr>
                <w:lang w:bidi="de-DE"/>
              </w:rPr>
              <w:t>Internationale Organisationen und NGOs</w:t>
            </w:r>
          </w:p>
          <w:p w14:paraId="5DCEDEF6" w14:textId="2F41492F" w:rsidR="00ED5CBD" w:rsidRPr="00026DA5" w:rsidRDefault="00ED5CBD" w:rsidP="008D5C32">
            <w:pPr>
              <w:pStyle w:val="Listenabsatz"/>
              <w:numPr>
                <w:ilvl w:val="0"/>
                <w:numId w:val="32"/>
              </w:numPr>
              <w:spacing w:line="480" w:lineRule="auto"/>
              <w:rPr>
                <w:rFonts w:asciiTheme="minorHAnsi" w:hAnsiTheme="minorHAnsi" w:cstheme="minorHAnsi"/>
                <w:lang w:val="en-US"/>
              </w:rPr>
            </w:pPr>
            <w:r w:rsidRPr="00026DA5">
              <w:rPr>
                <w:lang w:bidi="de-DE"/>
              </w:rPr>
              <w:t>Wissenschafts- und Forschungsgemeinschaft</w:t>
            </w:r>
          </w:p>
          <w:p w14:paraId="644C5902" w14:textId="77777777" w:rsidR="00ED5CBD" w:rsidRPr="00026DA5" w:rsidRDefault="00ED5CBD" w:rsidP="008D5C32">
            <w:pPr>
              <w:pStyle w:val="Listenabsatz"/>
              <w:numPr>
                <w:ilvl w:val="0"/>
                <w:numId w:val="32"/>
              </w:numPr>
              <w:spacing w:line="480" w:lineRule="auto"/>
              <w:rPr>
                <w:rFonts w:asciiTheme="minorHAnsi" w:hAnsiTheme="minorHAnsi" w:cstheme="minorHAnsi"/>
                <w:lang w:val="en-US"/>
              </w:rPr>
            </w:pPr>
            <w:r w:rsidRPr="00026DA5">
              <w:rPr>
                <w:lang w:bidi="de-DE"/>
              </w:rPr>
              <w:t xml:space="preserve">Medien </w:t>
            </w:r>
          </w:p>
        </w:tc>
      </w:tr>
      <w:tr w:rsidR="00ED5CBD" w:rsidRPr="00D53DDA" w14:paraId="3F0229C6" w14:textId="77777777" w:rsidTr="00117F46">
        <w:tc>
          <w:tcPr>
            <w:tcW w:w="4105" w:type="dxa"/>
            <w:vAlign w:val="center"/>
          </w:tcPr>
          <w:p w14:paraId="6ABDB29C" w14:textId="49ED2B21" w:rsidR="00ED5CBD" w:rsidRPr="00332FA7" w:rsidRDefault="00ED5CBD" w:rsidP="00117F46">
            <w:pPr>
              <w:spacing w:line="480" w:lineRule="auto"/>
              <w:jc w:val="center"/>
              <w:rPr>
                <w:rFonts w:asciiTheme="minorHAnsi" w:hAnsiTheme="minorHAnsi" w:cstheme="minorHAnsi"/>
                <w:lang w:val="en-GB" w:eastAsia="de-DE"/>
              </w:rPr>
            </w:pPr>
            <w:r w:rsidRPr="00322045">
              <w:rPr>
                <w:lang w:bidi="de-DE"/>
              </w:rPr>
              <w:t>Regelsetzung</w:t>
            </w:r>
          </w:p>
        </w:tc>
        <w:tc>
          <w:tcPr>
            <w:tcW w:w="5104" w:type="dxa"/>
          </w:tcPr>
          <w:p w14:paraId="4C1BAF62" w14:textId="77777777" w:rsidR="00026DA5" w:rsidRPr="00026DA5" w:rsidRDefault="00026DA5" w:rsidP="008D5C32">
            <w:pPr>
              <w:pStyle w:val="Listenabsatz"/>
              <w:numPr>
                <w:ilvl w:val="0"/>
                <w:numId w:val="31"/>
              </w:numPr>
              <w:spacing w:line="480" w:lineRule="auto"/>
              <w:rPr>
                <w:rFonts w:asciiTheme="minorHAnsi" w:hAnsiTheme="minorHAnsi" w:cstheme="minorHAnsi"/>
                <w:lang w:val="en-US"/>
              </w:rPr>
            </w:pPr>
            <w:r w:rsidRPr="00026DA5">
              <w:rPr>
                <w:lang w:bidi="de-DE"/>
              </w:rPr>
              <w:t>Internationale Organisationen und NGOs</w:t>
            </w:r>
          </w:p>
          <w:p w14:paraId="5777F311" w14:textId="77777777" w:rsidR="00026DA5" w:rsidRPr="00026DA5" w:rsidRDefault="00026DA5" w:rsidP="008D5C32">
            <w:pPr>
              <w:pStyle w:val="Listenabsatz"/>
              <w:numPr>
                <w:ilvl w:val="0"/>
                <w:numId w:val="31"/>
              </w:numPr>
              <w:spacing w:line="480" w:lineRule="auto"/>
              <w:rPr>
                <w:rFonts w:asciiTheme="minorHAnsi" w:hAnsiTheme="minorHAnsi" w:cstheme="minorHAnsi"/>
                <w:lang w:val="en-US"/>
              </w:rPr>
            </w:pPr>
            <w:r w:rsidRPr="00026DA5">
              <w:rPr>
                <w:lang w:bidi="de-DE"/>
              </w:rPr>
              <w:t xml:space="preserve">Nationale/staatliche </w:t>
            </w:r>
            <w:proofErr w:type="spellStart"/>
            <w:r w:rsidRPr="00026DA5">
              <w:rPr>
                <w:lang w:bidi="de-DE"/>
              </w:rPr>
              <w:t>Akteursorganisationen</w:t>
            </w:r>
            <w:proofErr w:type="spellEnd"/>
          </w:p>
          <w:p w14:paraId="4528884F" w14:textId="2BBACEA3" w:rsidR="00ED5CBD" w:rsidRPr="009D7E2A" w:rsidRDefault="00ED5CBD" w:rsidP="008D5C32">
            <w:pPr>
              <w:pStyle w:val="Listenabsatz"/>
              <w:numPr>
                <w:ilvl w:val="0"/>
                <w:numId w:val="31"/>
              </w:numPr>
              <w:spacing w:line="480" w:lineRule="auto"/>
              <w:rPr>
                <w:rFonts w:asciiTheme="minorHAnsi" w:hAnsiTheme="minorHAnsi" w:cstheme="minorBidi"/>
              </w:rPr>
            </w:pPr>
            <w:r w:rsidRPr="00026DA5">
              <w:rPr>
                <w:lang w:bidi="de-DE"/>
              </w:rPr>
              <w:t>Privatsektor/Industrie (d.</w:t>
            </w:r>
            <w:r w:rsidR="008D1D76">
              <w:rPr>
                <w:lang w:bidi="de-DE"/>
              </w:rPr>
              <w:t> </w:t>
            </w:r>
            <w:r w:rsidRPr="00026DA5">
              <w:rPr>
                <w:lang w:bidi="de-DE"/>
              </w:rPr>
              <w:t>h. politische Lobbyarbeit)</w:t>
            </w:r>
          </w:p>
        </w:tc>
      </w:tr>
      <w:tr w:rsidR="00ED5CBD" w:rsidRPr="00332FA7" w14:paraId="72E34765" w14:textId="77777777" w:rsidTr="00117F46">
        <w:tc>
          <w:tcPr>
            <w:tcW w:w="4105" w:type="dxa"/>
            <w:vAlign w:val="center"/>
          </w:tcPr>
          <w:p w14:paraId="51097110" w14:textId="77777777" w:rsidR="00ED5CBD" w:rsidRPr="00332FA7" w:rsidRDefault="00ED5CBD" w:rsidP="00117F46">
            <w:pPr>
              <w:spacing w:line="480" w:lineRule="auto"/>
              <w:jc w:val="center"/>
              <w:rPr>
                <w:rFonts w:asciiTheme="minorHAnsi" w:hAnsiTheme="minorHAnsi" w:cstheme="minorHAnsi"/>
                <w:lang w:val="en-GB" w:eastAsia="de-DE"/>
              </w:rPr>
            </w:pPr>
            <w:r w:rsidRPr="00322045">
              <w:rPr>
                <w:lang w:bidi="de-DE"/>
              </w:rPr>
              <w:t>Finanzierung</w:t>
            </w:r>
          </w:p>
        </w:tc>
        <w:tc>
          <w:tcPr>
            <w:tcW w:w="5104" w:type="dxa"/>
          </w:tcPr>
          <w:p w14:paraId="3EE04801" w14:textId="77777777" w:rsidR="00026DA5" w:rsidRPr="00026DA5" w:rsidRDefault="00026DA5" w:rsidP="008D5C32">
            <w:pPr>
              <w:pStyle w:val="Listenabsatz"/>
              <w:numPr>
                <w:ilvl w:val="0"/>
                <w:numId w:val="30"/>
              </w:numPr>
              <w:spacing w:line="480" w:lineRule="auto"/>
              <w:rPr>
                <w:rFonts w:asciiTheme="minorHAnsi" w:hAnsiTheme="minorHAnsi" w:cstheme="minorHAnsi"/>
                <w:lang w:val="en-US"/>
              </w:rPr>
            </w:pPr>
            <w:r w:rsidRPr="00026DA5">
              <w:rPr>
                <w:lang w:bidi="de-DE"/>
              </w:rPr>
              <w:t xml:space="preserve">Nationale/staatliche </w:t>
            </w:r>
            <w:proofErr w:type="spellStart"/>
            <w:r w:rsidRPr="00026DA5">
              <w:rPr>
                <w:lang w:bidi="de-DE"/>
              </w:rPr>
              <w:t>Akteursorganisationen</w:t>
            </w:r>
            <w:proofErr w:type="spellEnd"/>
          </w:p>
          <w:p w14:paraId="1B22915E" w14:textId="034F3CEE" w:rsidR="00ED5CBD" w:rsidRPr="009D7E2A" w:rsidRDefault="00ED5CBD" w:rsidP="008D5C32">
            <w:pPr>
              <w:pStyle w:val="Listenabsatz"/>
              <w:numPr>
                <w:ilvl w:val="0"/>
                <w:numId w:val="30"/>
              </w:numPr>
              <w:spacing w:line="480" w:lineRule="auto"/>
              <w:rPr>
                <w:rFonts w:asciiTheme="minorHAnsi" w:hAnsiTheme="minorHAnsi" w:cstheme="minorHAnsi"/>
              </w:rPr>
            </w:pPr>
            <w:r w:rsidRPr="00026DA5">
              <w:rPr>
                <w:lang w:bidi="de-DE"/>
              </w:rPr>
              <w:t>Entwicklungsbanken (z.</w:t>
            </w:r>
            <w:r w:rsidR="008D1D76">
              <w:rPr>
                <w:lang w:bidi="de-DE"/>
              </w:rPr>
              <w:t> </w:t>
            </w:r>
            <w:r w:rsidRPr="00026DA5">
              <w:rPr>
                <w:lang w:bidi="de-DE"/>
              </w:rPr>
              <w:t>B. internationale und regionale)</w:t>
            </w:r>
          </w:p>
          <w:p w14:paraId="182F8A8F" w14:textId="6B31D893" w:rsidR="00ED5CBD" w:rsidRPr="00026DA5" w:rsidRDefault="00ED5CBD" w:rsidP="008D5C32">
            <w:pPr>
              <w:pStyle w:val="Listenabsatz"/>
              <w:numPr>
                <w:ilvl w:val="0"/>
                <w:numId w:val="30"/>
              </w:numPr>
              <w:spacing w:line="480" w:lineRule="auto"/>
              <w:rPr>
                <w:rFonts w:asciiTheme="minorHAnsi" w:hAnsiTheme="minorHAnsi" w:cstheme="minorHAnsi"/>
                <w:lang w:val="en-US"/>
              </w:rPr>
            </w:pPr>
            <w:r w:rsidRPr="00026DA5">
              <w:rPr>
                <w:lang w:bidi="de-DE"/>
              </w:rPr>
              <w:t>Privatsektor/Industrie</w:t>
            </w:r>
          </w:p>
        </w:tc>
      </w:tr>
      <w:tr w:rsidR="00ED5CBD" w:rsidRPr="00026DA5" w14:paraId="705DAD50" w14:textId="77777777" w:rsidTr="00117F46">
        <w:tc>
          <w:tcPr>
            <w:tcW w:w="4105" w:type="dxa"/>
            <w:vAlign w:val="center"/>
          </w:tcPr>
          <w:p w14:paraId="1436D76B" w14:textId="07999C47" w:rsidR="00ED5CBD" w:rsidRPr="00322045" w:rsidRDefault="00ED5CBD" w:rsidP="00117F46">
            <w:pPr>
              <w:spacing w:line="480" w:lineRule="auto"/>
              <w:jc w:val="center"/>
              <w:rPr>
                <w:rFonts w:asciiTheme="minorHAnsi" w:hAnsiTheme="minorHAnsi" w:cstheme="minorHAnsi"/>
                <w:szCs w:val="24"/>
                <w:lang w:val="en-GB" w:eastAsia="de-DE"/>
              </w:rPr>
            </w:pPr>
            <w:r w:rsidRPr="00322045">
              <w:rPr>
                <w:lang w:bidi="de-DE"/>
              </w:rPr>
              <w:t>Kapazität</w:t>
            </w:r>
            <w:r w:rsidR="008D1D76">
              <w:rPr>
                <w:lang w:bidi="de-DE"/>
              </w:rPr>
              <w:t>sentwicklung</w:t>
            </w:r>
          </w:p>
          <w:p w14:paraId="16F2E2BD" w14:textId="0A3FDDD3" w:rsidR="00ED5CBD" w:rsidRPr="00332FA7" w:rsidRDefault="00ED5CBD" w:rsidP="00117F46">
            <w:pPr>
              <w:spacing w:line="480" w:lineRule="auto"/>
              <w:jc w:val="center"/>
              <w:rPr>
                <w:rFonts w:asciiTheme="minorHAnsi" w:hAnsiTheme="minorHAnsi" w:cstheme="minorHAnsi"/>
                <w:lang w:val="en-GB" w:eastAsia="de-DE"/>
              </w:rPr>
            </w:pPr>
            <w:r w:rsidRPr="00322045">
              <w:rPr>
                <w:lang w:bidi="de-DE"/>
              </w:rPr>
              <w:lastRenderedPageBreak/>
              <w:t>(Organisations- und Managementfähigkeiten)</w:t>
            </w:r>
          </w:p>
        </w:tc>
        <w:tc>
          <w:tcPr>
            <w:tcW w:w="5104" w:type="dxa"/>
          </w:tcPr>
          <w:p w14:paraId="2AC9A323" w14:textId="77777777" w:rsidR="00026DA5" w:rsidRPr="00026DA5" w:rsidRDefault="00026DA5" w:rsidP="008D5C32">
            <w:pPr>
              <w:pStyle w:val="Listenabsatz"/>
              <w:numPr>
                <w:ilvl w:val="0"/>
                <w:numId w:val="29"/>
              </w:numPr>
              <w:spacing w:line="480" w:lineRule="auto"/>
              <w:rPr>
                <w:rFonts w:asciiTheme="minorHAnsi" w:hAnsiTheme="minorHAnsi" w:cstheme="minorHAnsi"/>
                <w:lang w:val="en-US"/>
              </w:rPr>
            </w:pPr>
            <w:r w:rsidRPr="00026DA5">
              <w:rPr>
                <w:lang w:bidi="de-DE"/>
              </w:rPr>
              <w:lastRenderedPageBreak/>
              <w:t>Internationale Organisationen und NGOs</w:t>
            </w:r>
          </w:p>
          <w:p w14:paraId="39622D2C" w14:textId="77777777" w:rsidR="00026DA5" w:rsidRPr="00026DA5" w:rsidRDefault="00026DA5" w:rsidP="008D5C32">
            <w:pPr>
              <w:pStyle w:val="Listenabsatz"/>
              <w:numPr>
                <w:ilvl w:val="0"/>
                <w:numId w:val="29"/>
              </w:numPr>
              <w:spacing w:line="480" w:lineRule="auto"/>
              <w:rPr>
                <w:rFonts w:asciiTheme="minorHAnsi" w:hAnsiTheme="minorHAnsi" w:cstheme="minorHAnsi"/>
                <w:lang w:val="en-US"/>
              </w:rPr>
            </w:pPr>
            <w:r w:rsidRPr="00026DA5">
              <w:rPr>
                <w:lang w:bidi="de-DE"/>
              </w:rPr>
              <w:lastRenderedPageBreak/>
              <w:t>Wissenschafts- und Forschungsgemeinschaft</w:t>
            </w:r>
          </w:p>
          <w:p w14:paraId="20D3973C" w14:textId="5996F87C" w:rsidR="00ED5CBD" w:rsidRPr="00026DA5" w:rsidRDefault="00026DA5" w:rsidP="008D5C32">
            <w:pPr>
              <w:pStyle w:val="Listenabsatz"/>
              <w:numPr>
                <w:ilvl w:val="0"/>
                <w:numId w:val="29"/>
              </w:numPr>
              <w:tabs>
                <w:tab w:val="left" w:pos="1522"/>
              </w:tabs>
              <w:spacing w:line="480" w:lineRule="auto"/>
              <w:rPr>
                <w:rFonts w:asciiTheme="minorHAnsi" w:hAnsiTheme="minorHAnsi" w:cstheme="minorHAnsi"/>
                <w:lang w:val="en-US"/>
              </w:rPr>
            </w:pPr>
            <w:r w:rsidRPr="00026DA5">
              <w:rPr>
                <w:lang w:bidi="de-DE"/>
              </w:rPr>
              <w:t>Privatsektor/Industrie</w:t>
            </w:r>
          </w:p>
        </w:tc>
      </w:tr>
    </w:tbl>
    <w:p w14:paraId="7F0581BE" w14:textId="2B0D0272" w:rsidR="00146C66" w:rsidRPr="009D7E2A" w:rsidRDefault="00146C66" w:rsidP="00146C66">
      <w:pPr>
        <w:spacing w:after="0" w:line="480" w:lineRule="auto"/>
        <w:jc w:val="left"/>
        <w:rPr>
          <w:rFonts w:asciiTheme="minorHAnsi" w:hAnsiTheme="minorHAnsi" w:cstheme="minorHAnsi"/>
          <w:szCs w:val="24"/>
        </w:rPr>
      </w:pPr>
      <w:r>
        <w:rPr>
          <w:lang w:bidi="de-DE"/>
        </w:rPr>
        <w:t xml:space="preserve">Quelle: Gerardo Fernandez (2022), </w:t>
      </w:r>
      <w:r w:rsidR="008D1D76">
        <w:rPr>
          <w:lang w:bidi="de-DE"/>
        </w:rPr>
        <w:t>nach</w:t>
      </w:r>
      <w:r>
        <w:rPr>
          <w:lang w:bidi="de-DE"/>
        </w:rPr>
        <w:t xml:space="preserve"> Merson et al. (2020). </w:t>
      </w:r>
    </w:p>
    <w:p w14:paraId="4E6DDDCA" w14:textId="77777777" w:rsidR="00146C66" w:rsidRPr="009D7E2A" w:rsidRDefault="00146C66" w:rsidP="00ED5CBD">
      <w:pPr>
        <w:spacing w:line="480" w:lineRule="auto"/>
        <w:rPr>
          <w:rFonts w:asciiTheme="minorHAnsi" w:hAnsiTheme="minorHAnsi" w:cstheme="minorBidi"/>
        </w:rPr>
      </w:pPr>
    </w:p>
    <w:p w14:paraId="31C2B242" w14:textId="163F182A" w:rsidR="00ED5CBD" w:rsidRPr="009D7E2A" w:rsidRDefault="00ED5CBD" w:rsidP="00ED5CBD">
      <w:pPr>
        <w:spacing w:line="480" w:lineRule="auto"/>
        <w:rPr>
          <w:rFonts w:asciiTheme="minorHAnsi" w:hAnsiTheme="minorHAnsi" w:cstheme="minorBidi"/>
        </w:rPr>
      </w:pPr>
      <w:r w:rsidRPr="1726C2AF">
        <w:rPr>
          <w:lang w:bidi="de-DE"/>
        </w:rPr>
        <w:t xml:space="preserve">Diese vier </w:t>
      </w:r>
      <w:commentRangeStart w:id="11"/>
      <w:r w:rsidRPr="1726C2AF">
        <w:rPr>
          <w:lang w:bidi="de-DE"/>
        </w:rPr>
        <w:t xml:space="preserve">Rollen </w:t>
      </w:r>
      <w:commentRangeEnd w:id="11"/>
      <w:r w:rsidR="00270B0E">
        <w:rPr>
          <w:rStyle w:val="Kommentarzeichen"/>
        </w:rPr>
        <w:commentReference w:id="11"/>
      </w:r>
      <w:r w:rsidRPr="1726C2AF">
        <w:rPr>
          <w:lang w:bidi="de-DE"/>
        </w:rPr>
        <w:t xml:space="preserve">oder Funktionen sind entscheidend für den Managementzyklus, der den allgemeinen Rahmen von GHG </w:t>
      </w:r>
      <w:r w:rsidR="00CA1FA1">
        <w:rPr>
          <w:lang w:bidi="de-DE"/>
        </w:rPr>
        <w:t>ausmacht</w:t>
      </w:r>
      <w:r w:rsidRPr="1726C2AF">
        <w:rPr>
          <w:lang w:bidi="de-DE"/>
        </w:rPr>
        <w:t xml:space="preserve">, </w:t>
      </w:r>
      <w:r w:rsidR="00605E0B">
        <w:rPr>
          <w:lang w:bidi="de-DE"/>
        </w:rPr>
        <w:t>und damit</w:t>
      </w:r>
      <w:r w:rsidRPr="1726C2AF">
        <w:rPr>
          <w:lang w:bidi="de-DE"/>
        </w:rPr>
        <w:t xml:space="preserve"> das Wer, Was, Wann, </w:t>
      </w:r>
      <w:proofErr w:type="gramStart"/>
      <w:r w:rsidRPr="1726C2AF">
        <w:rPr>
          <w:lang w:bidi="de-DE"/>
        </w:rPr>
        <w:t>Wo und Wie</w:t>
      </w:r>
      <w:proofErr w:type="gramEnd"/>
      <w:r w:rsidRPr="1726C2AF">
        <w:rPr>
          <w:lang w:bidi="de-DE"/>
        </w:rPr>
        <w:t xml:space="preserve"> des </w:t>
      </w:r>
      <w:proofErr w:type="spellStart"/>
      <w:r w:rsidRPr="1726C2AF">
        <w:rPr>
          <w:lang w:bidi="de-DE"/>
        </w:rPr>
        <w:t>Governance</w:t>
      </w:r>
      <w:proofErr w:type="spellEnd"/>
      <w:r w:rsidRPr="1726C2AF">
        <w:rPr>
          <w:lang w:bidi="de-DE"/>
        </w:rPr>
        <w:t xml:space="preserve">-Prozesses. So helfen die am Agenda Setting beteiligten Akteure den beteiligten Parteien bei der Identifizierung und anschließenden Priorisierung von Strategien und Maßnahmen im Bereich </w:t>
      </w:r>
      <w:r w:rsidR="00CA1FA1">
        <w:rPr>
          <w:lang w:bidi="de-DE"/>
        </w:rPr>
        <w:t xml:space="preserve">der </w:t>
      </w:r>
      <w:r w:rsidRPr="1726C2AF">
        <w:rPr>
          <w:lang w:bidi="de-DE"/>
        </w:rPr>
        <w:t>Global Health. Eine wichtige und kontinuierliche Rolle beim Agenda-Setting (und im gesamten GHG-Management) ist die Funktion der Beschaffung und Verteilung von Ressourcen (z.</w:t>
      </w:r>
      <w:r w:rsidR="00605E0B">
        <w:rPr>
          <w:lang w:bidi="de-DE"/>
        </w:rPr>
        <w:t> </w:t>
      </w:r>
      <w:r w:rsidRPr="1726C2AF">
        <w:rPr>
          <w:lang w:bidi="de-DE"/>
        </w:rPr>
        <w:t>B. Geld, Personal und politischer Wille) zur Unterstützung der festgelegten GHG-Agenda. Um die Wirksamkeit, Gleichheit und Gerechtigkeit dieser Strategien und Maßnahmen zu gewährleisten, konzentriert sich die Funktion der Regelsetzung auf die Festlegung von Normen und Methoden des Feedbacks, um sicherzustellen, dass alle Akteure ihre jeweiligen Rollen und Aufgaben in diesen kooperativen Bemühungen verstehen, insbesondere wenn wertvolle Ressourcen (</w:t>
      </w:r>
      <w:r w:rsidR="00CA1FA1">
        <w:rPr>
          <w:lang w:bidi="de-DE"/>
        </w:rPr>
        <w:t>wie</w:t>
      </w:r>
      <w:r w:rsidRPr="1726C2AF">
        <w:rPr>
          <w:lang w:bidi="de-DE"/>
        </w:rPr>
        <w:t xml:space="preserve"> Finanzmittel) geteilt werden, damit die Parteien die im Konsens festgelegten Ziele erreichen können. Um schließlich sicherzustellen, dass die Vorteile der (von GHG unterstützten) GH-Interventionen auch auf </w:t>
      </w:r>
      <w:r w:rsidR="00605E0B">
        <w:rPr>
          <w:lang w:bidi="de-DE"/>
        </w:rPr>
        <w:t xml:space="preserve">lokaler Ebene </w:t>
      </w:r>
      <w:r w:rsidR="00AE3FEC">
        <w:rPr>
          <w:lang w:bidi="de-DE"/>
        </w:rPr>
        <w:t xml:space="preserve">die Bürgerinnen und Bürger </w:t>
      </w:r>
      <w:r w:rsidRPr="1726C2AF">
        <w:rPr>
          <w:lang w:bidi="de-DE"/>
        </w:rPr>
        <w:lastRenderedPageBreak/>
        <w:t>erreichen</w:t>
      </w:r>
      <w:r w:rsidR="00AE3FEC">
        <w:rPr>
          <w:lang w:bidi="de-DE"/>
        </w:rPr>
        <w:t xml:space="preserve"> und um dezentrales Lernen und die praktische Anwendung zu fördern</w:t>
      </w:r>
      <w:r w:rsidRPr="1726C2AF">
        <w:rPr>
          <w:lang w:bidi="de-DE"/>
        </w:rPr>
        <w:t>, zielt die Funktion des Kapazitätsaufbaus auf den Wert eines effektiven Transfers von Fähigkeiten, Wissen und Instrumenten über Disziplinen, Sektoren, Grenzen und Gemeinschaften hinweg.</w:t>
      </w:r>
    </w:p>
    <w:p w14:paraId="153D6978" w14:textId="77777777" w:rsidR="00ED5CBD" w:rsidRPr="00322045" w:rsidRDefault="00ED5CBD" w:rsidP="00ED5CBD">
      <w:pPr>
        <w:pStyle w:val="berschrift3"/>
        <w:spacing w:line="480" w:lineRule="auto"/>
        <w:rPr>
          <w:rFonts w:eastAsia="MS Gothic" w:cs="Times New Roman"/>
          <w:szCs w:val="26"/>
          <w:lang w:val="en-US"/>
        </w:rPr>
      </w:pPr>
      <w:r w:rsidRPr="1655F0D8">
        <w:rPr>
          <w:lang w:bidi="de-DE"/>
        </w:rPr>
        <w:t xml:space="preserve">Selbstkontrolle </w:t>
      </w:r>
    </w:p>
    <w:p w14:paraId="7003CBC0" w14:textId="0D4C5138" w:rsidR="00ED5CBD" w:rsidRPr="009D7E2A" w:rsidRDefault="00ED5CBD" w:rsidP="008D5C32">
      <w:pPr>
        <w:pStyle w:val="Listenabsatz"/>
        <w:numPr>
          <w:ilvl w:val="0"/>
          <w:numId w:val="72"/>
        </w:numPr>
        <w:spacing w:line="480" w:lineRule="auto"/>
        <w:rPr>
          <w:rFonts w:asciiTheme="minorHAnsi" w:hAnsiTheme="minorHAnsi" w:cstheme="minorBidi"/>
          <w:color w:val="000000" w:themeColor="text1"/>
        </w:rPr>
      </w:pPr>
      <w:r w:rsidRPr="00CA3A8A">
        <w:rPr>
          <w:lang w:bidi="de-DE"/>
        </w:rPr>
        <w:t>Nennen Sie bitte mindestens drei Funktionen von GHG.</w:t>
      </w:r>
    </w:p>
    <w:p w14:paraId="6790B753" w14:textId="09E4E4C4" w:rsidR="00ED5CBD" w:rsidRPr="009D7E2A" w:rsidRDefault="00B15A92" w:rsidP="00ED5CBD">
      <w:pPr>
        <w:spacing w:line="480" w:lineRule="auto"/>
        <w:rPr>
          <w:rFonts w:asciiTheme="minorHAnsi" w:hAnsiTheme="minorHAnsi" w:cstheme="minorBidi"/>
          <w:i/>
          <w:iCs/>
          <w:color w:val="000000" w:themeColor="text1"/>
          <w:u w:val="single"/>
        </w:rPr>
      </w:pPr>
      <w:r>
        <w:rPr>
          <w:i/>
          <w:u w:val="single"/>
          <w:lang w:bidi="de-DE"/>
        </w:rPr>
        <w:t>Agenda Setting, Regelsetzung, Finanzierung und Aufbau von Kapazitäten</w:t>
      </w:r>
    </w:p>
    <w:p w14:paraId="667CE43A" w14:textId="77777777" w:rsidR="00ED5CBD" w:rsidRPr="009D7E2A" w:rsidRDefault="00ED5CBD" w:rsidP="00ED5CBD">
      <w:pPr>
        <w:spacing w:line="480" w:lineRule="auto"/>
        <w:rPr>
          <w:rFonts w:asciiTheme="minorHAnsi" w:hAnsiTheme="minorHAnsi" w:cstheme="minorBidi"/>
          <w:color w:val="000000" w:themeColor="text1"/>
        </w:rPr>
      </w:pPr>
    </w:p>
    <w:p w14:paraId="604C6953" w14:textId="41506D88" w:rsidR="00ED5CBD" w:rsidRPr="009D7E2A" w:rsidRDefault="00ED5CBD" w:rsidP="00ED5CBD">
      <w:pPr>
        <w:pStyle w:val="berschrift2"/>
      </w:pPr>
      <w:r>
        <w:rPr>
          <w:lang w:bidi="de-DE"/>
        </w:rPr>
        <w:t>3.2 Die Weltgesundheitsorganisation (WHO)</w:t>
      </w:r>
    </w:p>
    <w:p w14:paraId="0D1E052D" w14:textId="2CA137CC" w:rsidR="00B15A92" w:rsidRPr="009D7E2A" w:rsidRDefault="00ED5CBD" w:rsidP="00B15A92">
      <w:pPr>
        <w:spacing w:line="480" w:lineRule="auto"/>
        <w:rPr>
          <w:rFonts w:asciiTheme="minorHAnsi" w:hAnsiTheme="minorHAnsi" w:cstheme="minorBidi"/>
        </w:rPr>
      </w:pPr>
      <w:r w:rsidRPr="1726C2AF">
        <w:rPr>
          <w:lang w:bidi="de-DE"/>
        </w:rPr>
        <w:t>Bei Gründung der Vereinten Nationen (UN) im Jahr 1945 stellten die Delegierten fest, dass ein organisatorisches Gremium notwendig war, um die Gesundheitsstrategien und -kollektivmaßnahmen innerhalb des UN-Systems zu koordinieren (</w:t>
      </w:r>
      <w:proofErr w:type="spellStart"/>
      <w:r w:rsidRPr="1726C2AF">
        <w:rPr>
          <w:lang w:bidi="de-DE"/>
        </w:rPr>
        <w:t>Bekedam</w:t>
      </w:r>
      <w:proofErr w:type="spellEnd"/>
      <w:r w:rsidRPr="1726C2AF">
        <w:rPr>
          <w:lang w:bidi="de-DE"/>
        </w:rPr>
        <w:t xml:space="preserve"> et al., </w:t>
      </w:r>
      <w:r w:rsidR="00AE3FEC">
        <w:rPr>
          <w:lang w:bidi="de-DE"/>
        </w:rPr>
        <w:t>o</w:t>
      </w:r>
      <w:r w:rsidRPr="1726C2AF">
        <w:rPr>
          <w:lang w:bidi="de-DE"/>
        </w:rPr>
        <w:t>.</w:t>
      </w:r>
      <w:r w:rsidR="00AE3FEC">
        <w:rPr>
          <w:lang w:bidi="de-DE"/>
        </w:rPr>
        <w:t> D</w:t>
      </w:r>
      <w:r w:rsidRPr="1726C2AF">
        <w:rPr>
          <w:lang w:bidi="de-DE"/>
        </w:rPr>
        <w:t xml:space="preserve">.; McCarthy, 2002; WHO, </w:t>
      </w:r>
      <w:r w:rsidR="00AE3FEC">
        <w:rPr>
          <w:lang w:bidi="de-DE"/>
        </w:rPr>
        <w:t>o. D</w:t>
      </w:r>
      <w:r w:rsidRPr="1726C2AF">
        <w:rPr>
          <w:lang w:bidi="de-DE"/>
        </w:rPr>
        <w:t xml:space="preserve">.-b). Dieses globale Gesundheitsgremium wurde 1948 mit dem Inkrafttreten der WHO-Verfassung </w:t>
      </w:r>
      <w:r w:rsidR="001A2145">
        <w:rPr>
          <w:lang w:bidi="de-DE"/>
        </w:rPr>
        <w:t>offiziell gegründet</w:t>
      </w:r>
      <w:r w:rsidRPr="1726C2AF">
        <w:rPr>
          <w:lang w:bidi="de-DE"/>
        </w:rPr>
        <w:t xml:space="preserve">. In ihrer Funktion als Koordinierungsstelle für Gesundheitsinitiativen im UN-System arbeitet die WHO über ein Hauptbüro in Genf sowie über Regionalbüros in den folgenden Ländern (WHO, </w:t>
      </w:r>
      <w:r w:rsidR="00465CC8">
        <w:rPr>
          <w:lang w:bidi="de-DE"/>
        </w:rPr>
        <w:t>o. D.</w:t>
      </w:r>
      <w:r w:rsidRPr="1726C2AF">
        <w:rPr>
          <w:lang w:bidi="de-DE"/>
        </w:rPr>
        <w:t>-b):</w:t>
      </w:r>
    </w:p>
    <w:p w14:paraId="75B7EC71" w14:textId="39576A0C" w:rsidR="00B15A92" w:rsidRPr="00B15A92" w:rsidRDefault="00ED5CBD" w:rsidP="008D5C32">
      <w:pPr>
        <w:pStyle w:val="Listenabsatz"/>
        <w:numPr>
          <w:ilvl w:val="0"/>
          <w:numId w:val="33"/>
        </w:numPr>
        <w:spacing w:line="480" w:lineRule="auto"/>
        <w:rPr>
          <w:rFonts w:asciiTheme="minorHAnsi" w:hAnsiTheme="minorHAnsi" w:cstheme="minorBidi"/>
          <w:lang w:val="en-US"/>
        </w:rPr>
      </w:pPr>
      <w:r w:rsidRPr="009D7E2A">
        <w:rPr>
          <w:lang w:val="en-US" w:bidi="de-DE"/>
        </w:rPr>
        <w:t>Washington (Pan American Health Organization [PAHO])</w:t>
      </w:r>
    </w:p>
    <w:p w14:paraId="146744F4" w14:textId="49519C3A" w:rsidR="00B15A92" w:rsidRPr="009D7E2A" w:rsidRDefault="00ED5CBD" w:rsidP="008D5C32">
      <w:pPr>
        <w:pStyle w:val="Listenabsatz"/>
        <w:numPr>
          <w:ilvl w:val="0"/>
          <w:numId w:val="33"/>
        </w:numPr>
        <w:spacing w:line="480" w:lineRule="auto"/>
        <w:rPr>
          <w:rFonts w:asciiTheme="minorHAnsi" w:hAnsiTheme="minorHAnsi" w:cstheme="minorBidi"/>
        </w:rPr>
      </w:pPr>
      <w:r w:rsidRPr="00B15A92">
        <w:rPr>
          <w:lang w:bidi="de-DE"/>
        </w:rPr>
        <w:t>Kopenhagen (Regionalbüro für Europa [EURO])</w:t>
      </w:r>
    </w:p>
    <w:p w14:paraId="70D0A612" w14:textId="094072B8" w:rsidR="00B15A92" w:rsidRPr="009D7E2A" w:rsidRDefault="00ED5CBD" w:rsidP="008D5C32">
      <w:pPr>
        <w:pStyle w:val="Listenabsatz"/>
        <w:numPr>
          <w:ilvl w:val="0"/>
          <w:numId w:val="33"/>
        </w:numPr>
        <w:spacing w:line="480" w:lineRule="auto"/>
        <w:rPr>
          <w:rFonts w:asciiTheme="minorHAnsi" w:hAnsiTheme="minorHAnsi" w:cstheme="minorBidi"/>
        </w:rPr>
      </w:pPr>
      <w:r w:rsidRPr="00B15A92">
        <w:rPr>
          <w:lang w:bidi="de-DE"/>
        </w:rPr>
        <w:t>Manila (Regionalbüro für den westlichen Pazifik [WPRO])</w:t>
      </w:r>
    </w:p>
    <w:p w14:paraId="0725C352" w14:textId="15C77966" w:rsidR="00B15A92" w:rsidRPr="009D7E2A" w:rsidRDefault="00ED5CBD" w:rsidP="008D5C32">
      <w:pPr>
        <w:pStyle w:val="Listenabsatz"/>
        <w:numPr>
          <w:ilvl w:val="0"/>
          <w:numId w:val="33"/>
        </w:numPr>
        <w:spacing w:line="480" w:lineRule="auto"/>
        <w:rPr>
          <w:rFonts w:asciiTheme="minorHAnsi" w:hAnsiTheme="minorHAnsi" w:cstheme="minorBidi"/>
        </w:rPr>
      </w:pPr>
      <w:r w:rsidRPr="00B15A92">
        <w:rPr>
          <w:lang w:bidi="de-DE"/>
        </w:rPr>
        <w:lastRenderedPageBreak/>
        <w:t>Neu-Delhi (Regionalbüro für Südostasien [SEAPRO])</w:t>
      </w:r>
    </w:p>
    <w:p w14:paraId="3898CD66" w14:textId="69015BC4" w:rsidR="00B15A92" w:rsidRPr="009D7E2A" w:rsidRDefault="00ED5CBD" w:rsidP="008D5C32">
      <w:pPr>
        <w:pStyle w:val="Listenabsatz"/>
        <w:numPr>
          <w:ilvl w:val="0"/>
          <w:numId w:val="33"/>
        </w:numPr>
        <w:spacing w:line="480" w:lineRule="auto"/>
        <w:rPr>
          <w:rFonts w:asciiTheme="minorHAnsi" w:hAnsiTheme="minorHAnsi" w:cstheme="minorBidi"/>
        </w:rPr>
      </w:pPr>
      <w:r w:rsidRPr="00B15A92">
        <w:rPr>
          <w:lang w:bidi="de-DE"/>
        </w:rPr>
        <w:t>Kairo (Regionalbüro für das östliche Mittelmeer [EMRO])</w:t>
      </w:r>
    </w:p>
    <w:p w14:paraId="6E717056" w14:textId="5ED10D96" w:rsidR="00ED5CBD" w:rsidRPr="009D7E2A" w:rsidRDefault="00ED5CBD" w:rsidP="008D5C32">
      <w:pPr>
        <w:pStyle w:val="Listenabsatz"/>
        <w:numPr>
          <w:ilvl w:val="0"/>
          <w:numId w:val="33"/>
        </w:numPr>
        <w:spacing w:line="480" w:lineRule="auto"/>
        <w:rPr>
          <w:rFonts w:asciiTheme="minorHAnsi" w:hAnsiTheme="minorHAnsi" w:cstheme="minorBidi"/>
        </w:rPr>
      </w:pPr>
      <w:r w:rsidRPr="00B15A92">
        <w:rPr>
          <w:lang w:bidi="de-DE"/>
        </w:rPr>
        <w:t>Brazzaville (Regionalbüro für Afrika [AFRO])</w:t>
      </w:r>
    </w:p>
    <w:p w14:paraId="10EF959F" w14:textId="3FE66B38" w:rsidR="00ED5CBD" w:rsidRPr="009D7E2A" w:rsidRDefault="00ED5CBD" w:rsidP="00B15A92">
      <w:pPr>
        <w:spacing w:line="480" w:lineRule="auto"/>
        <w:rPr>
          <w:rFonts w:asciiTheme="minorHAnsi" w:hAnsiTheme="minorHAnsi" w:cstheme="minorBidi"/>
          <w:color w:val="FF0000"/>
        </w:rPr>
      </w:pPr>
      <w:r>
        <w:rPr>
          <w:lang w:bidi="de-DE"/>
        </w:rPr>
        <w:t>Im Zusammenhang mit GHG ist die WHO sowohl Produkt als auch Akteur des Wandels, insbesondere wenn es um die weitreichenden Vereinbarungen der Beteiligten geht, die als verbindliche und unverbindliche Vereinbarungen bekannt sind. Bindende Vereinbarungen, insbesondere in Form von Abkommen und Konventionen, sind schriftliche und kodifizierte Vereinbarungen, die von zwei oder mehr staatlichen Akteuren unter der Schirmherrschaft des internationalen Rechts abgeschlossen werden (Merson et al., 2020). Wer bindende Abkommen unterzeichnet, trägt eine rechtliche Verantwortung für die eingegangenen Verpflichtungen, unterliegt aber auch dem Schutz durch diese Vorschriften (Merson et al., 2020). Unverbindliche Instrumente (z.</w:t>
      </w:r>
      <w:r w:rsidR="00194F72">
        <w:rPr>
          <w:lang w:bidi="de-DE"/>
        </w:rPr>
        <w:t> </w:t>
      </w:r>
      <w:r>
        <w:rPr>
          <w:lang w:bidi="de-DE"/>
        </w:rPr>
        <w:t>B. Prinzipien, Resolutionen, Kodizes, Erklärungen, Kommuniqués) können dazu beitragen, den politischen Willen zu formen, der erforderlich ist, um auf der Ebene des Staates und seiner Entscheidungsorgane Unterstützung und Einhaltung zu gewährleisten. Zwar haben nicht bindende Instrumente keine Gesetzeskraft, aber sie können politische und moralische Fortschritte in Richtung effektiver GHG bewirken (Merson et al., 2020).</w:t>
      </w:r>
    </w:p>
    <w:p w14:paraId="524BAA56" w14:textId="77777777" w:rsidR="00ED5CBD" w:rsidRPr="0074155F" w:rsidRDefault="00ED5CBD" w:rsidP="00ED5CBD">
      <w:pPr>
        <w:pStyle w:val="berschrift3"/>
        <w:rPr>
          <w:lang w:val="en-US"/>
        </w:rPr>
      </w:pPr>
      <w:r w:rsidRPr="76D6C34E">
        <w:rPr>
          <w:lang w:bidi="de-DE"/>
        </w:rPr>
        <w:t>Selbstkontrolle</w:t>
      </w:r>
    </w:p>
    <w:p w14:paraId="3BD27A36" w14:textId="6566AEC4" w:rsidR="00ED5CBD" w:rsidRPr="009D7E2A" w:rsidRDefault="00ED5CBD" w:rsidP="008D5C32">
      <w:pPr>
        <w:pStyle w:val="Listenabsatz"/>
        <w:numPr>
          <w:ilvl w:val="0"/>
          <w:numId w:val="71"/>
        </w:numPr>
        <w:spacing w:line="480" w:lineRule="auto"/>
        <w:rPr>
          <w:rFonts w:asciiTheme="minorHAnsi" w:hAnsiTheme="minorHAnsi" w:cstheme="minorBidi"/>
        </w:rPr>
      </w:pPr>
      <w:r w:rsidRPr="00CA3A8A">
        <w:rPr>
          <w:lang w:bidi="de-DE"/>
        </w:rPr>
        <w:t>Was ist der Unterschied zwischen verbindlichen und unverbindlichen Instrumenten?</w:t>
      </w:r>
    </w:p>
    <w:p w14:paraId="5880C1D4" w14:textId="04ACE025" w:rsidR="00ED5CBD" w:rsidRPr="009D7E2A" w:rsidRDefault="00ED5CBD" w:rsidP="00CD0A91">
      <w:pPr>
        <w:spacing w:line="480" w:lineRule="auto"/>
        <w:rPr>
          <w:rFonts w:asciiTheme="minorHAnsi" w:hAnsiTheme="minorHAnsi" w:cstheme="minorBidi"/>
          <w:i/>
          <w:u w:val="single"/>
        </w:rPr>
      </w:pPr>
      <w:r w:rsidRPr="00322045">
        <w:rPr>
          <w:i/>
          <w:u w:val="single"/>
          <w:lang w:bidi="de-DE"/>
        </w:rPr>
        <w:lastRenderedPageBreak/>
        <w:t xml:space="preserve">Bindende Vereinbarungen (etwa Abkommen und Konventionen) sind schriftliche und kodifizierte Vereinbarungen, die von zwei oder mehr staatlichen Akteuren unter der Schirmherrschaft des internationalen Rechts abgeschlossen werden. Wer sie unterzeichnet, trägt eine rechtliche Verantwortung für die eingegangenen Verpflichtungen, unterliegt aber auch dem Schutz durch diese Vorschriften.  </w:t>
      </w:r>
    </w:p>
    <w:p w14:paraId="133D7D55" w14:textId="05AC2295" w:rsidR="00ED5CBD" w:rsidRPr="009D7E2A" w:rsidRDefault="00ED5CBD" w:rsidP="00CD0A91">
      <w:pPr>
        <w:spacing w:line="480" w:lineRule="auto"/>
        <w:rPr>
          <w:rFonts w:asciiTheme="minorHAnsi" w:hAnsiTheme="minorHAnsi" w:cstheme="minorBidi"/>
          <w:i/>
          <w:u w:val="single"/>
        </w:rPr>
      </w:pPr>
      <w:r w:rsidRPr="00322045">
        <w:rPr>
          <w:i/>
          <w:u w:val="single"/>
          <w:lang w:bidi="de-DE"/>
        </w:rPr>
        <w:t>Unverbindliche Instrumente (z.</w:t>
      </w:r>
      <w:r w:rsidR="00194F72">
        <w:rPr>
          <w:i/>
          <w:u w:val="single"/>
          <w:lang w:bidi="de-DE"/>
        </w:rPr>
        <w:t> </w:t>
      </w:r>
      <w:r w:rsidRPr="00322045">
        <w:rPr>
          <w:i/>
          <w:u w:val="single"/>
          <w:lang w:bidi="de-DE"/>
        </w:rPr>
        <w:t>B. Prinzipien, Resolutionen, Kodizes, Erklärungen, Kommuniqués) können dazu beitragen, den politischen Willen zu formen, der erforderlich ist, um auf der Ebene des Staates und seiner Entscheidungsorgane Unterstützung und Einhaltung zu gewährleisten. Zwar haben sie keine Gesetzeskraft, aber sie können politische und moralische Fortschritte in Richtung effektiver GHG bewirken.</w:t>
      </w:r>
    </w:p>
    <w:p w14:paraId="38FDE724" w14:textId="19383D18" w:rsidR="00ED5CBD" w:rsidRPr="009D7E2A" w:rsidRDefault="00ED5CBD" w:rsidP="00ED5CBD">
      <w:pPr>
        <w:pStyle w:val="berschrift2"/>
      </w:pPr>
      <w:r>
        <w:rPr>
          <w:lang w:bidi="de-DE"/>
        </w:rPr>
        <w:t>3.3 Internationale Organisationen und internationale Nichtregierungsorganisationen im Bereich Global Health</w:t>
      </w:r>
    </w:p>
    <w:p w14:paraId="1B66040D" w14:textId="24D64EC8" w:rsidR="008F48A4" w:rsidRPr="009D7E2A" w:rsidRDefault="00ED5CBD" w:rsidP="00BD1A17">
      <w:pPr>
        <w:spacing w:line="480" w:lineRule="auto"/>
        <w:rPr>
          <w:rFonts w:asciiTheme="minorHAnsi" w:hAnsiTheme="minorHAnsi" w:cstheme="minorHAnsi"/>
        </w:rPr>
      </w:pPr>
      <w:r w:rsidRPr="1726C2AF">
        <w:rPr>
          <w:lang w:bidi="de-DE"/>
        </w:rPr>
        <w:t xml:space="preserve">Einer der komplexesten Aspekte von GHG und ein wesentliches Merkmal von Global Health als Praxisfeld </w:t>
      </w:r>
      <w:r w:rsidR="00194F72">
        <w:rPr>
          <w:lang w:bidi="de-DE"/>
        </w:rPr>
        <w:t>sind</w:t>
      </w:r>
      <w:r w:rsidR="00194F72" w:rsidRPr="1726C2AF">
        <w:rPr>
          <w:lang w:bidi="de-DE"/>
        </w:rPr>
        <w:t xml:space="preserve"> </w:t>
      </w:r>
      <w:r w:rsidRPr="1726C2AF">
        <w:rPr>
          <w:lang w:bidi="de-DE"/>
        </w:rPr>
        <w:t>Breite und Umfang des Spektrums der Beteiligten. Zwei Arten von Organisationen, die aufgrund ihrer relativen Aktivität und ihres Einflusses auf GHG auf der Ebene der Entscheidungs- und Politikgestaltung besondere Aufmerksamkeit verdienen, sind zwischenstaatliche Organisationen (I</w:t>
      </w:r>
      <w:r w:rsidR="00C947C5">
        <w:rPr>
          <w:lang w:bidi="de-DE"/>
        </w:rPr>
        <w:t>O</w:t>
      </w:r>
      <w:r w:rsidRPr="1726C2AF">
        <w:rPr>
          <w:lang w:bidi="de-DE"/>
        </w:rPr>
        <w:t>s</w:t>
      </w:r>
      <w:r w:rsidR="00C947C5">
        <w:rPr>
          <w:lang w:bidi="de-DE"/>
        </w:rPr>
        <w:t xml:space="preserve">, engl. </w:t>
      </w:r>
      <w:proofErr w:type="spellStart"/>
      <w:r w:rsidR="00C947C5">
        <w:rPr>
          <w:lang w:bidi="de-DE"/>
        </w:rPr>
        <w:t>intergovernmental</w:t>
      </w:r>
      <w:proofErr w:type="spellEnd"/>
      <w:r w:rsidR="00C947C5">
        <w:rPr>
          <w:lang w:bidi="de-DE"/>
        </w:rPr>
        <w:t xml:space="preserve"> </w:t>
      </w:r>
      <w:proofErr w:type="spellStart"/>
      <w:r w:rsidR="00C947C5">
        <w:rPr>
          <w:lang w:bidi="de-DE"/>
        </w:rPr>
        <w:t>organizations</w:t>
      </w:r>
      <w:proofErr w:type="spellEnd"/>
      <w:r w:rsidRPr="1726C2AF">
        <w:rPr>
          <w:lang w:bidi="de-DE"/>
        </w:rPr>
        <w:t xml:space="preserve">) und Nichtregierungsorganisationen (NGOs). In diesem Zusammenhang sind </w:t>
      </w:r>
      <w:proofErr w:type="gramStart"/>
      <w:r w:rsidRPr="1726C2AF">
        <w:rPr>
          <w:lang w:bidi="de-DE"/>
        </w:rPr>
        <w:t>IO Organisationen</w:t>
      </w:r>
      <w:proofErr w:type="gramEnd"/>
      <w:r w:rsidRPr="1726C2AF">
        <w:rPr>
          <w:lang w:bidi="de-DE"/>
        </w:rPr>
        <w:t xml:space="preserve"> zwischen souveränen Staaten oder Regierungen, die sich entschieden haben, Abkommen (z.</w:t>
      </w:r>
      <w:r w:rsidR="00284D4E">
        <w:rPr>
          <w:lang w:bidi="de-DE"/>
        </w:rPr>
        <w:t> </w:t>
      </w:r>
      <w:r w:rsidRPr="1726C2AF">
        <w:rPr>
          <w:lang w:bidi="de-DE"/>
        </w:rPr>
        <w:t xml:space="preserve">B. Verträge und </w:t>
      </w:r>
      <w:r w:rsidRPr="1726C2AF">
        <w:rPr>
          <w:lang w:bidi="de-DE"/>
        </w:rPr>
        <w:lastRenderedPageBreak/>
        <w:t xml:space="preserve">Konventionen) zu unterzeichnen beziehungsweise ihnen beizutreten, die zwischen diesen Regierungen geschlossen wurden. Häufig ist dies die Grundlage dafür, dass die Mitgliedstaaten die Gestaltung und Umsetzung internationaler Rechtsstrategien und -instrumente übernehmen und unterstützen (Merson et al., 2020). Einige Beispiele für IOs sind die Vereinten Nationen (einschließlich der WHO), die Europäische Union (EU), die Welthandelsorganisation (WTO), die G8 und die G20. </w:t>
      </w:r>
    </w:p>
    <w:p w14:paraId="331D8035" w14:textId="0BFAD857" w:rsidR="00ED5CBD" w:rsidRPr="009D7E2A" w:rsidRDefault="00ED5CBD" w:rsidP="00ED5CBD">
      <w:pPr>
        <w:spacing w:line="480" w:lineRule="auto"/>
        <w:rPr>
          <w:rFonts w:asciiTheme="minorHAnsi" w:hAnsiTheme="minorHAnsi" w:cstheme="minorHAnsi"/>
        </w:rPr>
      </w:pPr>
      <w:r w:rsidRPr="00B4558A">
        <w:rPr>
          <w:lang w:bidi="de-DE"/>
        </w:rPr>
        <w:t xml:space="preserve">Im Gegensatz dazu sind internationale Nichtregierungsorganisationen (INGOs) gemeinnützige Vereinigungen, die staats- und regierungsfern agieren und sowohl aus öffentlichen als auch </w:t>
      </w:r>
      <w:r w:rsidR="00284D4E">
        <w:rPr>
          <w:lang w:bidi="de-DE"/>
        </w:rPr>
        <w:t xml:space="preserve">aus </w:t>
      </w:r>
      <w:r w:rsidRPr="00B4558A">
        <w:rPr>
          <w:lang w:bidi="de-DE"/>
        </w:rPr>
        <w:t>privaten Quellen finanziert werden (Jacobsen, 2008). Obwohl INGOs unterschiedliche thematische (z.</w:t>
      </w:r>
      <w:r w:rsidR="00284D4E">
        <w:rPr>
          <w:lang w:bidi="de-DE"/>
        </w:rPr>
        <w:t> </w:t>
      </w:r>
      <w:r w:rsidRPr="00B4558A">
        <w:rPr>
          <w:lang w:bidi="de-DE"/>
        </w:rPr>
        <w:t>B. Nothilfe, Krankheiten, Entwicklung und Mikrokredite/Finanzierungen) und demografische Schwerpunkte (z.</w:t>
      </w:r>
      <w:r w:rsidR="00284D4E">
        <w:rPr>
          <w:lang w:bidi="de-DE"/>
        </w:rPr>
        <w:t> </w:t>
      </w:r>
      <w:r w:rsidRPr="00B4558A">
        <w:rPr>
          <w:lang w:bidi="de-DE"/>
        </w:rPr>
        <w:t xml:space="preserve">B. Frauen, Kinder und in Armut lebende Gemeinschaften) haben können, ist ihnen allen </w:t>
      </w:r>
      <w:r w:rsidR="00284D4E">
        <w:rPr>
          <w:lang w:bidi="de-DE"/>
        </w:rPr>
        <w:t>ein</w:t>
      </w:r>
      <w:r w:rsidR="00284D4E" w:rsidRPr="00B4558A">
        <w:rPr>
          <w:lang w:bidi="de-DE"/>
        </w:rPr>
        <w:t xml:space="preserve"> </w:t>
      </w:r>
      <w:r w:rsidRPr="00B4558A">
        <w:rPr>
          <w:lang w:bidi="de-DE"/>
        </w:rPr>
        <w:t xml:space="preserve">grenzüberschreitender geografischer und regionaler Aktionsradius hinsichtlich ihrer Strategien und Maßnahmen gemein. Einige Beispiele für INGOs sind das Internationale Komitee vom Roten Kreuz, die Internationale Föderation der Rotkreuz- und Rothalbmondgesellschaften, </w:t>
      </w:r>
      <w:r w:rsidR="00F113C8">
        <w:rPr>
          <w:lang w:bidi="de-DE"/>
        </w:rPr>
        <w:t>Ärzte ohne Grenzen</w:t>
      </w:r>
      <w:r w:rsidRPr="00B4558A">
        <w:rPr>
          <w:lang w:bidi="de-DE"/>
        </w:rPr>
        <w:t xml:space="preserve">, Save </w:t>
      </w:r>
      <w:proofErr w:type="spellStart"/>
      <w:r w:rsidRPr="00B4558A">
        <w:rPr>
          <w:lang w:bidi="de-DE"/>
        </w:rPr>
        <w:t>the</w:t>
      </w:r>
      <w:proofErr w:type="spellEnd"/>
      <w:r w:rsidRPr="00B4558A">
        <w:rPr>
          <w:lang w:bidi="de-DE"/>
        </w:rPr>
        <w:t xml:space="preserve"> Children, Oxfam und Brot für die Welt.</w:t>
      </w:r>
    </w:p>
    <w:p w14:paraId="173E17F7" w14:textId="3EFFDA24" w:rsidR="00ED5CBD" w:rsidRPr="009D7E2A" w:rsidRDefault="00F113C8" w:rsidP="00ED5CBD">
      <w:pPr>
        <w:spacing w:line="480" w:lineRule="auto"/>
        <w:rPr>
          <w:rFonts w:asciiTheme="minorHAnsi" w:hAnsiTheme="minorHAnsi" w:cstheme="minorBidi"/>
        </w:rPr>
      </w:pPr>
      <w:r>
        <w:rPr>
          <w:lang w:bidi="de-DE"/>
        </w:rPr>
        <w:t>D</w:t>
      </w:r>
      <w:r w:rsidR="00ED5CBD">
        <w:rPr>
          <w:lang w:bidi="de-DE"/>
        </w:rPr>
        <w:t>ie</w:t>
      </w:r>
      <w:r>
        <w:rPr>
          <w:lang w:bidi="de-DE"/>
        </w:rPr>
        <w:t>se</w:t>
      </w:r>
      <w:r w:rsidR="00ED5CBD">
        <w:rPr>
          <w:lang w:bidi="de-DE"/>
        </w:rPr>
        <w:t xml:space="preserve"> Begriffe </w:t>
      </w:r>
      <w:r>
        <w:rPr>
          <w:lang w:bidi="de-DE"/>
        </w:rPr>
        <w:t xml:space="preserve">werden mitunter </w:t>
      </w:r>
      <w:r w:rsidR="00ED5CBD">
        <w:rPr>
          <w:lang w:bidi="de-DE"/>
        </w:rPr>
        <w:t xml:space="preserve">synonym verwendet, </w:t>
      </w:r>
      <w:r>
        <w:rPr>
          <w:lang w:bidi="de-DE"/>
        </w:rPr>
        <w:t xml:space="preserve">jedoch </w:t>
      </w:r>
      <w:r w:rsidR="00ED5CBD">
        <w:rPr>
          <w:lang w:bidi="de-DE"/>
        </w:rPr>
        <w:t>sollten Führungskräfte im Gesundheitswesen diese</w:t>
      </w:r>
      <w:r>
        <w:rPr>
          <w:lang w:bidi="de-DE"/>
        </w:rPr>
        <w:t>n</w:t>
      </w:r>
      <w:r w:rsidR="00ED5CBD">
        <w:rPr>
          <w:lang w:bidi="de-DE"/>
        </w:rPr>
        <w:t xml:space="preserve"> Fehler </w:t>
      </w:r>
      <w:r>
        <w:rPr>
          <w:lang w:bidi="de-DE"/>
        </w:rPr>
        <w:t>möglichst vermeiden</w:t>
      </w:r>
      <w:r w:rsidR="00ED5CBD">
        <w:rPr>
          <w:lang w:bidi="de-DE"/>
        </w:rPr>
        <w:t xml:space="preserve">, denn die Unterschiede zwischen den beiden Klassifizierungen sind erheblich und folgenreich. </w:t>
      </w:r>
    </w:p>
    <w:p w14:paraId="442A1641" w14:textId="2A452A02" w:rsidR="00ED5CBD" w:rsidRPr="009D7E2A" w:rsidRDefault="00ED5CBD" w:rsidP="00ED5CBD">
      <w:pPr>
        <w:spacing w:line="480" w:lineRule="auto"/>
        <w:rPr>
          <w:rFonts w:asciiTheme="minorHAnsi" w:hAnsiTheme="minorHAnsi" w:cstheme="minorBidi"/>
        </w:rPr>
      </w:pPr>
      <w:r w:rsidRPr="1726C2AF">
        <w:rPr>
          <w:lang w:bidi="de-DE"/>
        </w:rPr>
        <w:lastRenderedPageBreak/>
        <w:t xml:space="preserve">Der Beitrag von IOs und INGOs zu Global Health Law im Allgemeinen und GHC im Besonderen kann sowohl im Prozess als auch im Produkt liegen (Merson et al., 2020). Meist sind die Ergebnisse der IO- und INGO-Beteiligung im Bereich GHG nicht nur die verbindlichen und unverbindlichen Instrumente, die zur Gestaltung der Politik beitragen, sondern auch die von ihnen entwickelten Verfahren und unterstützten Organisationssysteme. Eine wesentliche Stärke von IOs und INGOs </w:t>
      </w:r>
      <w:r w:rsidR="00635E38">
        <w:rPr>
          <w:lang w:bidi="de-DE"/>
        </w:rPr>
        <w:t>liegt darin</w:t>
      </w:r>
      <w:r w:rsidRPr="1726C2AF">
        <w:rPr>
          <w:lang w:bidi="de-DE"/>
        </w:rPr>
        <w:t>, dass beide Arten v</w:t>
      </w:r>
      <w:r w:rsidR="00635E38">
        <w:rPr>
          <w:lang w:bidi="de-DE"/>
        </w:rPr>
        <w:t xml:space="preserve">on </w:t>
      </w:r>
      <w:r w:rsidRPr="1726C2AF">
        <w:rPr>
          <w:lang w:bidi="de-DE"/>
        </w:rPr>
        <w:t>Organisationen das Mandat ihrer jeweiligen Interessengruppen in den GHG-Prozess einbringen können. Dieses Mandat beruht auf dem Konsens und dem Vertrauen, das innerhalb ihrer jeweiligen Gemeinschaften aufgebaut wird. Dadurch können IOs und INGOs ihren politischen und sozialen Willen bei ihren jeweiligen Staats- oder Regierungsvertretern geltend machen, um sich für ihre Anliegen einzusetzen. Da IOs und insbesondere INGOs nicht direkt Mitgliedstaaten oder Regierungen repräsentieren, können sie außerdem Positionen vertreten, die staatliche Akteure aufgrund möglicher politischer Konsequenzen meiden müssen. Bei hinreichender politischer oder sozialer Dynamik können IOs (und insbesondere INGOs) dies nutzen, um einen Beitrag zum GHG-Prozess zu leisten, der ihren jeweiligen Werten hinsichtlich der Verbesserung der öffentlichen Gesundheit entspricht.</w:t>
      </w:r>
    </w:p>
    <w:p w14:paraId="1DA485F2" w14:textId="77777777" w:rsidR="00ED5CBD" w:rsidRPr="0074155F" w:rsidRDefault="00ED5CBD" w:rsidP="00ED5CBD">
      <w:pPr>
        <w:pStyle w:val="berschrift3"/>
        <w:spacing w:line="480" w:lineRule="auto"/>
        <w:rPr>
          <w:rFonts w:asciiTheme="minorHAnsi" w:hAnsiTheme="minorHAnsi" w:cstheme="minorBidi"/>
          <w:lang w:val="en-US"/>
        </w:rPr>
      </w:pPr>
      <w:r w:rsidRPr="76D6C34E">
        <w:rPr>
          <w:lang w:bidi="de-DE"/>
        </w:rPr>
        <w:t>Fragen zur Selbstkontrolle</w:t>
      </w:r>
    </w:p>
    <w:p w14:paraId="3DD3F36A" w14:textId="75D29FB7" w:rsidR="002811CC" w:rsidRPr="009D7E2A" w:rsidRDefault="00ED5CBD" w:rsidP="008D5C32">
      <w:pPr>
        <w:pStyle w:val="Listenabsatz"/>
        <w:numPr>
          <w:ilvl w:val="0"/>
          <w:numId w:val="70"/>
        </w:numPr>
        <w:spacing w:line="480" w:lineRule="auto"/>
        <w:rPr>
          <w:rFonts w:asciiTheme="minorHAnsi" w:hAnsiTheme="minorHAnsi" w:cstheme="minorHAnsi"/>
        </w:rPr>
      </w:pPr>
      <w:r w:rsidRPr="00CA3A8A">
        <w:rPr>
          <w:lang w:bidi="de-DE"/>
        </w:rPr>
        <w:t>Was sind die Unterschiede zwischen IOs und INGOs?</w:t>
      </w:r>
    </w:p>
    <w:p w14:paraId="7845D904" w14:textId="3A694A12" w:rsidR="00ED5CBD" w:rsidRPr="009D7E2A" w:rsidRDefault="00C947C5" w:rsidP="002811CC">
      <w:pPr>
        <w:spacing w:line="480" w:lineRule="auto"/>
        <w:rPr>
          <w:rFonts w:asciiTheme="minorHAnsi" w:hAnsiTheme="minorHAnsi" w:cstheme="minorHAnsi"/>
          <w:i/>
          <w:iCs/>
          <w:u w:val="single"/>
        </w:rPr>
      </w:pPr>
      <w:r>
        <w:rPr>
          <w:noProof/>
          <w:lang w:bidi="de-DE"/>
        </w:rPr>
        <w:lastRenderedPageBreak/>
        <mc:AlternateContent>
          <mc:Choice Requires="wps">
            <w:drawing>
              <wp:anchor distT="0" distB="0" distL="114300" distR="114300" simplePos="0" relativeHeight="251658247" behindDoc="0" locked="0" layoutInCell="1" allowOverlap="1" wp14:anchorId="59FCE88D" wp14:editId="0501F9BA">
                <wp:simplePos x="0" y="0"/>
                <wp:positionH relativeFrom="page">
                  <wp:align>left</wp:align>
                </wp:positionH>
                <wp:positionV relativeFrom="paragraph">
                  <wp:posOffset>1209675</wp:posOffset>
                </wp:positionV>
                <wp:extent cx="1276350" cy="409575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1276350" cy="4095750"/>
                        </a:xfrm>
                        <a:prstGeom prst="rect">
                          <a:avLst/>
                        </a:prstGeom>
                        <a:solidFill>
                          <a:schemeClr val="lt1"/>
                        </a:solidFill>
                        <a:ln w="6350">
                          <a:solidFill>
                            <a:prstClr val="black"/>
                          </a:solidFill>
                        </a:ln>
                      </wps:spPr>
                      <wps:txbx>
                        <w:txbxContent>
                          <w:p w14:paraId="35288BA7" w14:textId="77777777" w:rsidR="00B14A12" w:rsidRPr="009D7E2A" w:rsidRDefault="00B14A12">
                            <w:pPr>
                              <w:rPr>
                                <w:rFonts w:asciiTheme="minorHAnsi" w:hAnsiTheme="minorHAnsi" w:cstheme="minorBidi"/>
                                <w:color w:val="000000" w:themeColor="text1"/>
                                <w:sz w:val="20"/>
                                <w:szCs w:val="18"/>
                              </w:rPr>
                            </w:pPr>
                            <w:r w:rsidRPr="00BC624D">
                              <w:rPr>
                                <w:b/>
                                <w:sz w:val="20"/>
                                <w:lang w:bidi="de-DE"/>
                              </w:rPr>
                              <w:t xml:space="preserve">Regionale Entwicklungsbanken </w:t>
                            </w:r>
                          </w:p>
                          <w:p w14:paraId="05976631" w14:textId="111D0C0F" w:rsidR="00375F88" w:rsidRPr="009D7E2A" w:rsidRDefault="00617026" w:rsidP="00B4558A">
                            <w:pPr>
                              <w:spacing w:line="240" w:lineRule="auto"/>
                              <w:rPr>
                                <w:sz w:val="22"/>
                                <w:szCs w:val="20"/>
                              </w:rPr>
                            </w:pPr>
                            <w:r w:rsidRPr="00BC624D">
                              <w:rPr>
                                <w:sz w:val="22"/>
                                <w:lang w:bidi="de-DE"/>
                              </w:rPr>
                              <w:t>Dies</w:t>
                            </w:r>
                            <w:r w:rsidR="00C947C5">
                              <w:rPr>
                                <w:sz w:val="22"/>
                                <w:lang w:bidi="de-DE"/>
                              </w:rPr>
                              <w:t>e</w:t>
                            </w:r>
                            <w:r w:rsidRPr="00BC624D">
                              <w:rPr>
                                <w:sz w:val="22"/>
                                <w:lang w:bidi="de-DE"/>
                              </w:rPr>
                              <w:t xml:space="preserve"> sind </w:t>
                            </w:r>
                            <w:r w:rsidR="009D7E2A">
                              <w:rPr>
                                <w:sz w:val="22"/>
                                <w:lang w:bidi="de-DE"/>
                              </w:rPr>
                              <w:t>„</w:t>
                            </w:r>
                            <w:r w:rsidRPr="00BC624D">
                              <w:rPr>
                                <w:sz w:val="22"/>
                                <w:lang w:bidi="de-DE"/>
                              </w:rPr>
                              <w:t>multilaterale Finanzinstitutionen, die finanzielle und technische Hilfe</w:t>
                            </w:r>
                            <w:r w:rsidR="009D7E2A">
                              <w:rPr>
                                <w:sz w:val="22"/>
                                <w:lang w:bidi="de-DE"/>
                              </w:rPr>
                              <w:t>“</w:t>
                            </w:r>
                            <w:r w:rsidRPr="00BC624D">
                              <w:rPr>
                                <w:sz w:val="22"/>
                                <w:lang w:bidi="de-DE"/>
                              </w:rPr>
                              <w:t xml:space="preserve"> für die multisektorale Entwicklung leisten, oft in Ländern mit mittlerem Einkommen</w:t>
                            </w:r>
                            <w:r w:rsidR="009D0AC2">
                              <w:rPr>
                                <w:sz w:val="22"/>
                                <w:lang w:bidi="de-DE"/>
                              </w:rPr>
                              <w:t xml:space="preserve"> im unteren Bereich</w:t>
                            </w:r>
                            <w:r w:rsidRPr="00BC624D">
                              <w:rPr>
                                <w:sz w:val="22"/>
                                <w:lang w:bidi="de-DE"/>
                              </w:rPr>
                              <w:t xml:space="preserve"> (LMIC) innerhalb eines bestimmten geografischen oder politischen Gebiets (</w:t>
                            </w:r>
                            <w:proofErr w:type="spellStart"/>
                            <w:r w:rsidRPr="00BC624D">
                              <w:rPr>
                                <w:sz w:val="22"/>
                                <w:lang w:bidi="de-DE"/>
                              </w:rPr>
                              <w:t>Ottenhoff</w:t>
                            </w:r>
                            <w:proofErr w:type="spellEnd"/>
                            <w:r w:rsidRPr="00BC624D">
                              <w:rPr>
                                <w:sz w:val="22"/>
                                <w:lang w:bidi="de-DE"/>
                              </w:rPr>
                              <w:t xml:space="preserve">, 2011, S. </w:t>
                            </w:r>
                            <w:proofErr w:type="gramStart"/>
                            <w:r w:rsidRPr="00BC624D">
                              <w:rPr>
                                <w:sz w:val="22"/>
                                <w:lang w:bidi="de-DE"/>
                              </w:rPr>
                              <w:t>1</w:t>
                            </w:r>
                            <w:r w:rsidR="00C61839" w:rsidRPr="00C61839">
                              <w:t xml:space="preserve"> </w:t>
                            </w:r>
                            <w:r w:rsidR="00C61839" w:rsidRPr="00C61839">
                              <w:rPr>
                                <w:sz w:val="22"/>
                                <w:lang w:bidi="de-DE"/>
                              </w:rPr>
                              <w:t>,</w:t>
                            </w:r>
                            <w:proofErr w:type="gramEnd"/>
                            <w:r w:rsidR="00C61839" w:rsidRPr="00C61839">
                              <w:rPr>
                                <w:sz w:val="22"/>
                                <w:lang w:bidi="de-DE"/>
                              </w:rPr>
                              <w:t xml:space="preserve"> </w:t>
                            </w:r>
                            <w:r w:rsidR="00465CC8">
                              <w:rPr>
                                <w:sz w:val="22"/>
                                <w:lang w:bidi="de-DE"/>
                              </w:rPr>
                              <w:t>vom Autor übersetzt</w:t>
                            </w:r>
                            <w:r w:rsidRPr="00BC624D">
                              <w:rPr>
                                <w:sz w:val="22"/>
                                <w:lang w:bidi="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CE88D" id="Text Box 5" o:spid="_x0000_s1032" type="#_x0000_t202" style="position:absolute;left:0;text-align:left;margin-left:0;margin-top:95.25pt;width:100.5pt;height:322.5pt;z-index:251658247;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" fillcolor="white [3201]" strokeweight=".5pt">
                <v:textbox>
                  <w:txbxContent>
                    <w:p w14:paraId="35288BA7" w14:textId="77777777" w:rsidR="00B14A12" w:rsidRPr="009D7E2A" w:rsidRDefault="00B14A12">
                      <w:pPr>
                        <w:rPr>
                          <w:rFonts w:asciiTheme="minorHAnsi" w:hAnsiTheme="minorHAnsi" w:cstheme="minorBidi"/>
                          <w:color w:val="000000" w:themeColor="text1"/>
                          <w:sz w:val="20"/>
                          <w:szCs w:val="18"/>
                        </w:rPr>
                      </w:pPr>
                      <w:r w:rsidRPr="00BC624D">
                        <w:rPr>
                          <w:b/>
                          <w:sz w:val="20"/>
                          <w:lang w:bidi="de-DE"/>
                        </w:rPr>
                        <w:t xml:space="preserve">Regionale Entwicklungsbanken </w:t>
                      </w:r>
                    </w:p>
                    <w:p w14:paraId="05976631" w14:textId="111D0C0F" w:rsidR="00375F88" w:rsidRPr="009D7E2A" w:rsidRDefault="00617026" w:rsidP="00B4558A">
                      <w:pPr>
                        <w:spacing w:line="240" w:lineRule="auto"/>
                        <w:rPr>
                          <w:sz w:val="22"/>
                          <w:szCs w:val="20"/>
                        </w:rPr>
                      </w:pPr>
                      <w:r w:rsidRPr="00BC624D">
                        <w:rPr>
                          <w:sz w:val="22"/>
                          <w:lang w:bidi="de-DE"/>
                        </w:rPr>
                        <w:t>Dies</w:t>
                      </w:r>
                      <w:r w:rsidR="00C947C5">
                        <w:rPr>
                          <w:sz w:val="22"/>
                          <w:lang w:bidi="de-DE"/>
                        </w:rPr>
                        <w:t>e</w:t>
                      </w:r>
                      <w:r w:rsidRPr="00BC624D">
                        <w:rPr>
                          <w:sz w:val="22"/>
                          <w:lang w:bidi="de-DE"/>
                        </w:rPr>
                        <w:t xml:space="preserve"> sind </w:t>
                      </w:r>
                      <w:r w:rsidR="009D7E2A">
                        <w:rPr>
                          <w:sz w:val="22"/>
                          <w:lang w:bidi="de-DE"/>
                        </w:rPr>
                        <w:t>„</w:t>
                      </w:r>
                      <w:r w:rsidRPr="00BC624D">
                        <w:rPr>
                          <w:sz w:val="22"/>
                          <w:lang w:bidi="de-DE"/>
                        </w:rPr>
                        <w:t>multilaterale Finanzinstitutionen, die finanzielle und technische Hilfe</w:t>
                      </w:r>
                      <w:r w:rsidR="009D7E2A">
                        <w:rPr>
                          <w:sz w:val="22"/>
                          <w:lang w:bidi="de-DE"/>
                        </w:rPr>
                        <w:t>“</w:t>
                      </w:r>
                      <w:r w:rsidRPr="00BC624D">
                        <w:rPr>
                          <w:sz w:val="22"/>
                          <w:lang w:bidi="de-DE"/>
                        </w:rPr>
                        <w:t xml:space="preserve"> für die multisektorale Entwicklung leisten, oft in Ländern mit mittlerem Einkommen</w:t>
                      </w:r>
                      <w:r w:rsidR="009D0AC2">
                        <w:rPr>
                          <w:sz w:val="22"/>
                          <w:lang w:bidi="de-DE"/>
                        </w:rPr>
                        <w:t xml:space="preserve"> im unteren Bereich</w:t>
                      </w:r>
                      <w:r w:rsidRPr="00BC624D">
                        <w:rPr>
                          <w:sz w:val="22"/>
                          <w:lang w:bidi="de-DE"/>
                        </w:rPr>
                        <w:t xml:space="preserve"> (LMIC) innerhalb eines bestimmten geografischen oder politischen Gebiets (</w:t>
                      </w:r>
                      <w:proofErr w:type="spellStart"/>
                      <w:r w:rsidRPr="00BC624D">
                        <w:rPr>
                          <w:sz w:val="22"/>
                          <w:lang w:bidi="de-DE"/>
                        </w:rPr>
                        <w:t>Ottenhoff</w:t>
                      </w:r>
                      <w:proofErr w:type="spellEnd"/>
                      <w:r w:rsidRPr="00BC624D">
                        <w:rPr>
                          <w:sz w:val="22"/>
                          <w:lang w:bidi="de-DE"/>
                        </w:rPr>
                        <w:t xml:space="preserve">, 2011, S. </w:t>
                      </w:r>
                      <w:proofErr w:type="gramStart"/>
                      <w:r w:rsidRPr="00BC624D">
                        <w:rPr>
                          <w:sz w:val="22"/>
                          <w:lang w:bidi="de-DE"/>
                        </w:rPr>
                        <w:t>1</w:t>
                      </w:r>
                      <w:r w:rsidR="00C61839" w:rsidRPr="00C61839">
                        <w:t xml:space="preserve"> </w:t>
                      </w:r>
                      <w:r w:rsidR="00C61839" w:rsidRPr="00C61839">
                        <w:rPr>
                          <w:sz w:val="22"/>
                          <w:lang w:bidi="de-DE"/>
                        </w:rPr>
                        <w:t>,</w:t>
                      </w:r>
                      <w:proofErr w:type="gramEnd"/>
                      <w:r w:rsidR="00C61839" w:rsidRPr="00C61839">
                        <w:rPr>
                          <w:sz w:val="22"/>
                          <w:lang w:bidi="de-DE"/>
                        </w:rPr>
                        <w:t xml:space="preserve"> </w:t>
                      </w:r>
                      <w:r w:rsidR="00465CC8">
                        <w:rPr>
                          <w:sz w:val="22"/>
                          <w:lang w:bidi="de-DE"/>
                        </w:rPr>
                        <w:t>vom Autor übersetzt</w:t>
                      </w:r>
                      <w:r w:rsidRPr="00BC624D">
                        <w:rPr>
                          <w:sz w:val="22"/>
                          <w:lang w:bidi="de-DE"/>
                        </w:rPr>
                        <w:t>).</w:t>
                      </w:r>
                    </w:p>
                  </w:txbxContent>
                </v:textbox>
                <w10:wrap type="square" anchorx="page"/>
              </v:shape>
            </w:pict>
          </mc:Fallback>
        </mc:AlternateContent>
      </w:r>
      <w:r w:rsidR="002811CC" w:rsidRPr="002811CC">
        <w:rPr>
          <w:i/>
          <w:u w:val="single"/>
          <w:lang w:bidi="de-DE"/>
        </w:rPr>
        <w:t>IO sind Organisationen zwischen souveränen Staaten oder Regierungen, die sich entschieden haben, Abkommen (z.</w:t>
      </w:r>
      <w:r w:rsidR="003F0499">
        <w:rPr>
          <w:i/>
          <w:u w:val="single"/>
          <w:lang w:bidi="de-DE"/>
        </w:rPr>
        <w:t> </w:t>
      </w:r>
      <w:r w:rsidR="002811CC" w:rsidRPr="002811CC">
        <w:rPr>
          <w:i/>
          <w:u w:val="single"/>
          <w:lang w:bidi="de-DE"/>
        </w:rPr>
        <w:t>B. Verträge und Konventionen) zu unterzeichnen beziehungsweise ihnen beizutreten, die zwischen diesen Regierungen geschlossen wurden. Dies ist die Grundlage dafür, dass die Mitgliedstaaten die Gestaltung und Umsetzung internationaler Rechtsstrategien und -instrumente übernehmen und unterstützen (Merson et al., 2020).</w:t>
      </w:r>
    </w:p>
    <w:p w14:paraId="3BC6281C" w14:textId="744B68FB" w:rsidR="00ED5CBD" w:rsidRPr="009D7E2A" w:rsidRDefault="002811CC" w:rsidP="00ED5CBD">
      <w:pPr>
        <w:rPr>
          <w:rFonts w:asciiTheme="minorHAnsi" w:eastAsiaTheme="majorEastAsia" w:hAnsiTheme="minorHAnsi" w:cstheme="minorHAnsi"/>
          <w:bCs/>
          <w:color w:val="009394"/>
          <w:sz w:val="60"/>
          <w:highlight w:val="lightGray"/>
        </w:rPr>
      </w:pPr>
      <w:r>
        <w:rPr>
          <w:i/>
          <w:u w:val="single"/>
          <w:lang w:bidi="de-DE"/>
        </w:rPr>
        <w:t xml:space="preserve">Internationale Nichtregierungsorganisationen (INGOs) </w:t>
      </w:r>
      <w:r w:rsidR="00C947C5">
        <w:rPr>
          <w:i/>
          <w:u w:val="single"/>
          <w:lang w:bidi="de-DE"/>
        </w:rPr>
        <w:t xml:space="preserve">sind </w:t>
      </w:r>
      <w:r>
        <w:rPr>
          <w:i/>
          <w:u w:val="single"/>
          <w:lang w:bidi="de-DE"/>
        </w:rPr>
        <w:t xml:space="preserve">gemeinnützige Vereinigungen, die staats- und regierungsfern agieren und sowohl aus öffentlichen als auch </w:t>
      </w:r>
      <w:r w:rsidR="00C947C5">
        <w:rPr>
          <w:i/>
          <w:u w:val="single"/>
          <w:lang w:bidi="de-DE"/>
        </w:rPr>
        <w:t xml:space="preserve">aus </w:t>
      </w:r>
      <w:r>
        <w:rPr>
          <w:i/>
          <w:u w:val="single"/>
          <w:lang w:bidi="de-DE"/>
        </w:rPr>
        <w:t xml:space="preserve">privaten </w:t>
      </w:r>
      <w:r w:rsidR="00C947C5">
        <w:rPr>
          <w:i/>
          <w:u w:val="single"/>
          <w:lang w:bidi="de-DE"/>
        </w:rPr>
        <w:t xml:space="preserve">Mitteln </w:t>
      </w:r>
      <w:r>
        <w:rPr>
          <w:i/>
          <w:u w:val="single"/>
          <w:lang w:bidi="de-DE"/>
        </w:rPr>
        <w:t>finanziert werden (Jacobsen, 2008). Sie haben unterschiedliche thematische (z. B. Nothilfe, Krankheiten, Entwicklung und Mikrokredite/Finanzierungen) und demografische Schwerpunkte (z. B. Frauen, Kinder und in Armut lebende Gemeinschaften). Gemeinsam ist ihnen ihre grenzüberschreitende geografische und regionale Reichweite hinsichtlich ihrer Strategien und Maßnahmen.</w:t>
      </w:r>
    </w:p>
    <w:p w14:paraId="3BFD9283" w14:textId="24905A19" w:rsidR="00ED5CBD" w:rsidRPr="009D7E2A" w:rsidRDefault="00ED5CBD" w:rsidP="00ED5CBD">
      <w:pPr>
        <w:pStyle w:val="berschrift2"/>
        <w:rPr>
          <w:rFonts w:asciiTheme="minorHAnsi" w:hAnsiTheme="minorHAnsi" w:cstheme="minorHAnsi"/>
        </w:rPr>
      </w:pPr>
      <w:r w:rsidRPr="00322045">
        <w:rPr>
          <w:lang w:bidi="de-DE"/>
        </w:rPr>
        <w:t>3.3. Regionale Entwicklungsbanken</w:t>
      </w:r>
    </w:p>
    <w:p w14:paraId="13F72615" w14:textId="3F85A47A" w:rsidR="00ED5CBD" w:rsidRPr="009D7E2A" w:rsidRDefault="00ED5CBD" w:rsidP="00ED5CBD">
      <w:pPr>
        <w:spacing w:line="480" w:lineRule="auto"/>
        <w:rPr>
          <w:rFonts w:asciiTheme="minorHAnsi" w:hAnsiTheme="minorHAnsi" w:cstheme="minorBidi"/>
        </w:rPr>
      </w:pPr>
      <w:r w:rsidRPr="08E559EE">
        <w:rPr>
          <w:lang w:bidi="de-DE"/>
        </w:rPr>
        <w:t xml:space="preserve">Ein wichtiger Akteur bei der GHG-Finanzierung sind die </w:t>
      </w:r>
      <w:r w:rsidRPr="08E559EE">
        <w:rPr>
          <w:b/>
          <w:lang w:bidi="de-DE"/>
        </w:rPr>
        <w:t>regionalen Entwicklungsbanken</w:t>
      </w:r>
      <w:r w:rsidRPr="08E559EE">
        <w:rPr>
          <w:lang w:bidi="de-DE"/>
        </w:rPr>
        <w:t xml:space="preserve"> (RDB</w:t>
      </w:r>
      <w:r w:rsidR="00B738A8">
        <w:rPr>
          <w:lang w:bidi="de-DE"/>
        </w:rPr>
        <w:t xml:space="preserve">, engl. regional </w:t>
      </w:r>
      <w:proofErr w:type="spellStart"/>
      <w:r w:rsidR="00B738A8">
        <w:rPr>
          <w:lang w:bidi="de-DE"/>
        </w:rPr>
        <w:t>development</w:t>
      </w:r>
      <w:proofErr w:type="spellEnd"/>
      <w:r w:rsidR="00B738A8">
        <w:rPr>
          <w:lang w:bidi="de-DE"/>
        </w:rPr>
        <w:t xml:space="preserve"> </w:t>
      </w:r>
      <w:proofErr w:type="spellStart"/>
      <w:r w:rsidR="00B738A8">
        <w:rPr>
          <w:lang w:bidi="de-DE"/>
        </w:rPr>
        <w:t>banks</w:t>
      </w:r>
      <w:proofErr w:type="spellEnd"/>
      <w:r w:rsidRPr="08E559EE">
        <w:rPr>
          <w:lang w:bidi="de-DE"/>
        </w:rPr>
        <w:t xml:space="preserve">). </w:t>
      </w:r>
      <w:r w:rsidR="009B2E4F">
        <w:rPr>
          <w:lang w:bidi="de-DE"/>
        </w:rPr>
        <w:t>D</w:t>
      </w:r>
      <w:r w:rsidRPr="08E559EE">
        <w:rPr>
          <w:lang w:bidi="de-DE"/>
        </w:rPr>
        <w:t xml:space="preserve">iese </w:t>
      </w:r>
      <w:commentRangeStart w:id="12"/>
      <w:r w:rsidRPr="08E559EE">
        <w:rPr>
          <w:lang w:bidi="de-DE"/>
        </w:rPr>
        <w:t xml:space="preserve">RDG </w:t>
      </w:r>
      <w:commentRangeEnd w:id="12"/>
      <w:r w:rsidR="00B738A8">
        <w:rPr>
          <w:rStyle w:val="Kommentarzeichen"/>
        </w:rPr>
        <w:commentReference w:id="12"/>
      </w:r>
      <w:r w:rsidR="009B2E4F">
        <w:rPr>
          <w:lang w:bidi="de-DE"/>
        </w:rPr>
        <w:t xml:space="preserve">arbeiten </w:t>
      </w:r>
      <w:r w:rsidRPr="08E559EE">
        <w:rPr>
          <w:lang w:bidi="de-DE"/>
        </w:rPr>
        <w:t>häufig mit den Regionalbüros der WHO (z.</w:t>
      </w:r>
      <w:r w:rsidR="00B738A8">
        <w:rPr>
          <w:lang w:bidi="de-DE"/>
        </w:rPr>
        <w:t> </w:t>
      </w:r>
      <w:r w:rsidRPr="08E559EE">
        <w:rPr>
          <w:lang w:bidi="de-DE"/>
        </w:rPr>
        <w:t xml:space="preserve">B. PAHO, EURO und WPRO) zusammen, </w:t>
      </w:r>
      <w:r w:rsidR="009B2E4F">
        <w:rPr>
          <w:lang w:bidi="de-DE"/>
        </w:rPr>
        <w:t>und spielen</w:t>
      </w:r>
      <w:r w:rsidRPr="08E559EE">
        <w:rPr>
          <w:lang w:bidi="de-DE"/>
        </w:rPr>
        <w:t xml:space="preserve"> eine entscheidende Rolle bei </w:t>
      </w:r>
      <w:r w:rsidR="00D51C6F">
        <w:rPr>
          <w:lang w:bidi="de-DE"/>
        </w:rPr>
        <w:t xml:space="preserve">der </w:t>
      </w:r>
      <w:r w:rsidRPr="08E559EE">
        <w:rPr>
          <w:lang w:bidi="de-DE"/>
        </w:rPr>
        <w:t xml:space="preserve">GHG, indem sie ihre finanziellen und </w:t>
      </w:r>
      <w:r w:rsidR="00774D85">
        <w:rPr>
          <w:lang w:bidi="de-DE"/>
        </w:rPr>
        <w:t>anderweitigen</w:t>
      </w:r>
      <w:r w:rsidR="00774D85" w:rsidRPr="08E559EE">
        <w:rPr>
          <w:lang w:bidi="de-DE"/>
        </w:rPr>
        <w:t xml:space="preserve"> </w:t>
      </w:r>
      <w:r w:rsidRPr="08E559EE">
        <w:rPr>
          <w:lang w:bidi="de-DE"/>
        </w:rPr>
        <w:t xml:space="preserve">Ressourcen </w:t>
      </w:r>
      <w:r w:rsidR="009B2E4F">
        <w:rPr>
          <w:lang w:bidi="de-DE"/>
        </w:rPr>
        <w:t xml:space="preserve">dazu </w:t>
      </w:r>
      <w:r w:rsidRPr="08E559EE">
        <w:rPr>
          <w:lang w:bidi="de-DE"/>
        </w:rPr>
        <w:t xml:space="preserve">einsetzen, die Verbesserung der öffentlichen Gesundheit in ihr Finanzierungsportfolio aufzunehmen und so </w:t>
      </w:r>
      <w:r w:rsidR="009B2E4F">
        <w:rPr>
          <w:lang w:bidi="de-DE"/>
        </w:rPr>
        <w:t xml:space="preserve">Einfluss auf </w:t>
      </w:r>
      <w:r w:rsidRPr="08E559EE">
        <w:rPr>
          <w:lang w:bidi="de-DE"/>
        </w:rPr>
        <w:t xml:space="preserve">die Entscheidungsfindung zu </w:t>
      </w:r>
      <w:r w:rsidR="009B2E4F">
        <w:rPr>
          <w:lang w:bidi="de-DE"/>
        </w:rPr>
        <w:t>nehmen</w:t>
      </w:r>
      <w:r w:rsidR="009B2E4F" w:rsidRPr="08E559EE">
        <w:rPr>
          <w:lang w:bidi="de-DE"/>
        </w:rPr>
        <w:t xml:space="preserve"> </w:t>
      </w:r>
      <w:r w:rsidRPr="08E559EE">
        <w:rPr>
          <w:lang w:bidi="de-DE"/>
        </w:rPr>
        <w:t xml:space="preserve">(Kickbusch et al., 2012). </w:t>
      </w:r>
    </w:p>
    <w:p w14:paraId="0B7CBE90" w14:textId="5613E3AA" w:rsidR="00ED5CBD" w:rsidRPr="009D7E2A" w:rsidRDefault="00ED5CBD" w:rsidP="00ED5CBD">
      <w:pPr>
        <w:spacing w:line="480" w:lineRule="auto"/>
        <w:rPr>
          <w:rFonts w:asciiTheme="minorHAnsi" w:hAnsiTheme="minorHAnsi" w:cstheme="minorBidi"/>
        </w:rPr>
      </w:pPr>
      <w:r w:rsidRPr="08E559EE">
        <w:rPr>
          <w:lang w:bidi="de-DE"/>
        </w:rPr>
        <w:lastRenderedPageBreak/>
        <w:t xml:space="preserve">Obwohl </w:t>
      </w:r>
      <w:r w:rsidR="00774D85">
        <w:rPr>
          <w:lang w:bidi="de-DE"/>
        </w:rPr>
        <w:t>sich</w:t>
      </w:r>
      <w:r w:rsidR="00774D85" w:rsidRPr="08E559EE">
        <w:rPr>
          <w:lang w:bidi="de-DE"/>
        </w:rPr>
        <w:t xml:space="preserve"> </w:t>
      </w:r>
      <w:r w:rsidRPr="08E559EE">
        <w:rPr>
          <w:lang w:bidi="de-DE"/>
        </w:rPr>
        <w:t xml:space="preserve">darüber streiten </w:t>
      </w:r>
      <w:r w:rsidR="00774D85">
        <w:rPr>
          <w:lang w:bidi="de-DE"/>
        </w:rPr>
        <w:t>lässt</w:t>
      </w:r>
      <w:r w:rsidRPr="08E559EE">
        <w:rPr>
          <w:lang w:bidi="de-DE"/>
        </w:rPr>
        <w:t xml:space="preserve">, welche Organisationen </w:t>
      </w:r>
      <w:r w:rsidR="0019693B">
        <w:rPr>
          <w:lang w:bidi="de-DE"/>
        </w:rPr>
        <w:t>als regionale Entwicklungsbanken einzuordnen</w:t>
      </w:r>
      <w:r w:rsidR="0019693B" w:rsidRPr="08E559EE">
        <w:rPr>
          <w:lang w:bidi="de-DE"/>
        </w:rPr>
        <w:t xml:space="preserve"> </w:t>
      </w:r>
      <w:r w:rsidRPr="08E559EE">
        <w:rPr>
          <w:lang w:bidi="de-DE"/>
        </w:rPr>
        <w:t>sind, werden im Folgenden einige Beispiele genannt:</w:t>
      </w:r>
    </w:p>
    <w:p w14:paraId="4BA74000" w14:textId="77777777" w:rsidR="00ED5CBD" w:rsidRPr="00BC624D" w:rsidRDefault="00ED5CBD" w:rsidP="008D5C32">
      <w:pPr>
        <w:pStyle w:val="Listenabsatz"/>
        <w:numPr>
          <w:ilvl w:val="0"/>
          <w:numId w:val="34"/>
        </w:numPr>
        <w:spacing w:line="480" w:lineRule="auto"/>
        <w:rPr>
          <w:rFonts w:asciiTheme="minorHAnsi" w:hAnsiTheme="minorHAnsi" w:cstheme="minorBidi"/>
          <w:lang w:val="en-US"/>
        </w:rPr>
      </w:pPr>
      <w:r w:rsidRPr="00BC624D">
        <w:rPr>
          <w:lang w:bidi="de-DE"/>
        </w:rPr>
        <w:t>African Development Bank (</w:t>
      </w:r>
      <w:proofErr w:type="spellStart"/>
      <w:r w:rsidRPr="00BC624D">
        <w:rPr>
          <w:lang w:bidi="de-DE"/>
        </w:rPr>
        <w:t>AfDB</w:t>
      </w:r>
      <w:proofErr w:type="spellEnd"/>
      <w:r w:rsidRPr="00BC624D">
        <w:rPr>
          <w:lang w:bidi="de-DE"/>
        </w:rPr>
        <w:t>)</w:t>
      </w:r>
    </w:p>
    <w:p w14:paraId="6A4F27D9" w14:textId="00CC52EA" w:rsidR="00ED5CBD" w:rsidRPr="00BC624D" w:rsidRDefault="00ED5CBD" w:rsidP="008D5C32">
      <w:pPr>
        <w:pStyle w:val="Listenabsatz"/>
        <w:numPr>
          <w:ilvl w:val="0"/>
          <w:numId w:val="34"/>
        </w:numPr>
        <w:spacing w:line="480" w:lineRule="auto"/>
        <w:rPr>
          <w:rFonts w:asciiTheme="minorHAnsi" w:hAnsiTheme="minorHAnsi" w:cstheme="minorBidi"/>
          <w:lang w:val="en-US"/>
        </w:rPr>
      </w:pPr>
      <w:r w:rsidRPr="009D7E2A">
        <w:rPr>
          <w:lang w:val="en-US" w:bidi="de-DE"/>
        </w:rPr>
        <w:t>Asian Development Bank Group (ADB)</w:t>
      </w:r>
    </w:p>
    <w:p w14:paraId="79B8A697" w14:textId="77777777" w:rsidR="00ED5CBD" w:rsidRPr="00BC624D" w:rsidRDefault="00ED5CBD" w:rsidP="008D5C32">
      <w:pPr>
        <w:pStyle w:val="Listenabsatz"/>
        <w:numPr>
          <w:ilvl w:val="0"/>
          <w:numId w:val="34"/>
        </w:numPr>
        <w:spacing w:line="480" w:lineRule="auto"/>
        <w:rPr>
          <w:rFonts w:asciiTheme="minorHAnsi" w:hAnsiTheme="minorHAnsi" w:cstheme="minorBidi"/>
          <w:lang w:val="en-US"/>
        </w:rPr>
      </w:pPr>
      <w:r w:rsidRPr="009D7E2A">
        <w:rPr>
          <w:lang w:val="en-US" w:bidi="de-DE"/>
        </w:rPr>
        <w:t>European Bank for Reconstruction and Development (EBRD)</w:t>
      </w:r>
    </w:p>
    <w:p w14:paraId="3BDBEB3D" w14:textId="77777777" w:rsidR="00ED5CBD" w:rsidRPr="00BC624D" w:rsidRDefault="00ED5CBD" w:rsidP="008D5C32">
      <w:pPr>
        <w:pStyle w:val="Listenabsatz"/>
        <w:numPr>
          <w:ilvl w:val="0"/>
          <w:numId w:val="34"/>
        </w:numPr>
        <w:spacing w:line="480" w:lineRule="auto"/>
        <w:rPr>
          <w:rFonts w:asciiTheme="minorHAnsi" w:hAnsiTheme="minorHAnsi" w:cstheme="minorBidi"/>
          <w:lang w:val="en-US"/>
        </w:rPr>
      </w:pPr>
      <w:r w:rsidRPr="009D7E2A">
        <w:rPr>
          <w:lang w:val="en-US" w:bidi="de-DE"/>
        </w:rPr>
        <w:t>Inter-American Development Bank (IADB)</w:t>
      </w:r>
    </w:p>
    <w:p w14:paraId="7EDC4AB7" w14:textId="1E3EFCEC" w:rsidR="00ED5CBD" w:rsidRPr="009D7E2A" w:rsidRDefault="00ED5CBD" w:rsidP="00ED5CBD">
      <w:pPr>
        <w:spacing w:line="480" w:lineRule="auto"/>
        <w:rPr>
          <w:rFonts w:asciiTheme="minorHAnsi" w:hAnsiTheme="minorHAnsi" w:cstheme="minorBidi"/>
        </w:rPr>
      </w:pPr>
      <w:r w:rsidRPr="08E559EE">
        <w:rPr>
          <w:lang w:bidi="de-DE"/>
        </w:rPr>
        <w:t>Die</w:t>
      </w:r>
      <w:r w:rsidR="00A54F80">
        <w:rPr>
          <w:lang w:bidi="de-DE"/>
        </w:rPr>
        <w:t xml:space="preserve"> genannten</w:t>
      </w:r>
      <w:r w:rsidRPr="08E559EE">
        <w:rPr>
          <w:lang w:bidi="de-DE"/>
        </w:rPr>
        <w:t xml:space="preserve"> </w:t>
      </w:r>
      <w:r w:rsidR="00A54F80">
        <w:rPr>
          <w:lang w:bidi="de-DE"/>
        </w:rPr>
        <w:t xml:space="preserve">Banken </w:t>
      </w:r>
      <w:r w:rsidRPr="08E559EE">
        <w:rPr>
          <w:lang w:bidi="de-DE"/>
        </w:rPr>
        <w:t xml:space="preserve">arbeiten häufig mit Institutionen wie der Weltbank und dem Internationalen Währungsfonds zusammen, die ein ähnliches Mandat haben, aber in ihren Satzungen nicht geografisch begrenzt sind. Diese inter- und intrainstitutionellen Kooperationen haben ähnliche Richtlinien in ihren Satzungen, die eine </w:t>
      </w:r>
      <w:r w:rsidR="00A54F80">
        <w:rPr>
          <w:lang w:bidi="de-DE"/>
        </w:rPr>
        <w:t xml:space="preserve">solche </w:t>
      </w:r>
      <w:r w:rsidRPr="08E559EE">
        <w:rPr>
          <w:lang w:bidi="de-DE"/>
        </w:rPr>
        <w:t>Zusammenarbeit erford</w:t>
      </w:r>
      <w:r w:rsidR="006062C8">
        <w:rPr>
          <w:lang w:bidi="de-DE"/>
        </w:rPr>
        <w:t>erlich macht</w:t>
      </w:r>
      <w:r w:rsidRPr="08E559EE">
        <w:rPr>
          <w:lang w:bidi="de-DE"/>
        </w:rPr>
        <w:t xml:space="preserve">, und ihre finanziellen Ressourcen sind das </w:t>
      </w:r>
      <w:r w:rsidR="00B613E4">
        <w:rPr>
          <w:lang w:bidi="de-DE"/>
        </w:rPr>
        <w:t>unmittelbare</w:t>
      </w:r>
      <w:r w:rsidR="00B613E4" w:rsidRPr="08E559EE">
        <w:rPr>
          <w:lang w:bidi="de-DE"/>
        </w:rPr>
        <w:t xml:space="preserve"> </w:t>
      </w:r>
      <w:r w:rsidRPr="08E559EE">
        <w:rPr>
          <w:lang w:bidi="de-DE"/>
        </w:rPr>
        <w:t xml:space="preserve">Ergebnis davon. Dies ist </w:t>
      </w:r>
      <w:r w:rsidR="006062C8">
        <w:rPr>
          <w:lang w:bidi="de-DE"/>
        </w:rPr>
        <w:t>erwähnenswert</w:t>
      </w:r>
      <w:r w:rsidRPr="08E559EE">
        <w:rPr>
          <w:lang w:bidi="de-DE"/>
        </w:rPr>
        <w:t xml:space="preserve">, </w:t>
      </w:r>
      <w:r w:rsidR="006062C8">
        <w:rPr>
          <w:lang w:bidi="de-DE"/>
        </w:rPr>
        <w:t>da</w:t>
      </w:r>
      <w:r w:rsidRPr="08E559EE">
        <w:rPr>
          <w:lang w:bidi="de-DE"/>
        </w:rPr>
        <w:t xml:space="preserve"> die </w:t>
      </w:r>
      <w:r w:rsidR="009A3DF5">
        <w:rPr>
          <w:lang w:bidi="de-DE"/>
        </w:rPr>
        <w:t>finanzielle Förderung</w:t>
      </w:r>
      <w:r w:rsidR="009A3DF5" w:rsidRPr="08E559EE">
        <w:rPr>
          <w:lang w:bidi="de-DE"/>
        </w:rPr>
        <w:t xml:space="preserve"> </w:t>
      </w:r>
      <w:r w:rsidRPr="08E559EE">
        <w:rPr>
          <w:lang w:bidi="de-DE"/>
        </w:rPr>
        <w:t>von den Bedingungen der Zusammenarbeit abhäng</w:t>
      </w:r>
      <w:r w:rsidR="009A3DF5">
        <w:rPr>
          <w:lang w:bidi="de-DE"/>
        </w:rPr>
        <w:t>t</w:t>
      </w:r>
      <w:r w:rsidRPr="08E559EE">
        <w:rPr>
          <w:lang w:bidi="de-DE"/>
        </w:rPr>
        <w:t xml:space="preserve">, was </w:t>
      </w:r>
      <w:r w:rsidR="009A3DF5">
        <w:rPr>
          <w:lang w:bidi="de-DE"/>
        </w:rPr>
        <w:t>zu</w:t>
      </w:r>
      <w:r w:rsidR="009A3DF5" w:rsidRPr="08E559EE">
        <w:rPr>
          <w:lang w:bidi="de-DE"/>
        </w:rPr>
        <w:t xml:space="preserve"> </w:t>
      </w:r>
      <w:r w:rsidR="009A3DF5">
        <w:rPr>
          <w:lang w:bidi="de-DE"/>
        </w:rPr>
        <w:t>einem unausgewogenen</w:t>
      </w:r>
      <w:r w:rsidRPr="08E559EE">
        <w:rPr>
          <w:lang w:bidi="de-DE"/>
        </w:rPr>
        <w:t xml:space="preserve"> Verhältnis zwischen Geber- und Empfängerorganisationen </w:t>
      </w:r>
      <w:r w:rsidR="009A3DF5">
        <w:rPr>
          <w:lang w:bidi="de-DE"/>
        </w:rPr>
        <w:t>führen kann</w:t>
      </w:r>
      <w:r w:rsidRPr="08E559EE">
        <w:rPr>
          <w:lang w:bidi="de-DE"/>
        </w:rPr>
        <w:t>.</w:t>
      </w:r>
    </w:p>
    <w:p w14:paraId="642B3A3A" w14:textId="70FAA72B" w:rsidR="00ED5CBD" w:rsidRPr="009D7E2A" w:rsidRDefault="00ED5CBD" w:rsidP="00ED5CBD">
      <w:pPr>
        <w:spacing w:line="480" w:lineRule="auto"/>
        <w:rPr>
          <w:rFonts w:asciiTheme="minorHAnsi" w:hAnsiTheme="minorHAnsi" w:cstheme="minorBidi"/>
        </w:rPr>
      </w:pPr>
      <w:r w:rsidRPr="08E559EE">
        <w:rPr>
          <w:lang w:bidi="de-DE"/>
        </w:rPr>
        <w:t xml:space="preserve">Im Zusammenhang mit GHG fällt auf, dass der interne Strategie- und Entscheidungsfindungsmechanismus in </w:t>
      </w:r>
      <w:commentRangeStart w:id="13"/>
      <w:r w:rsidRPr="08E559EE">
        <w:rPr>
          <w:lang w:bidi="de-DE"/>
        </w:rPr>
        <w:t xml:space="preserve">RBG </w:t>
      </w:r>
      <w:commentRangeEnd w:id="13"/>
      <w:r w:rsidR="00B52F74">
        <w:rPr>
          <w:rStyle w:val="Kommentarzeichen"/>
        </w:rPr>
        <w:commentReference w:id="13"/>
      </w:r>
      <w:r w:rsidRPr="08E559EE">
        <w:rPr>
          <w:lang w:bidi="de-DE"/>
        </w:rPr>
        <w:t xml:space="preserve">dem der anderen GHG-Akteure </w:t>
      </w:r>
      <w:r w:rsidR="00B52F74">
        <w:rPr>
          <w:lang w:bidi="de-DE"/>
        </w:rPr>
        <w:t>stark</w:t>
      </w:r>
      <w:r w:rsidR="00B52F74" w:rsidRPr="08E559EE">
        <w:rPr>
          <w:lang w:bidi="de-DE"/>
        </w:rPr>
        <w:t xml:space="preserve"> </w:t>
      </w:r>
      <w:r w:rsidR="00B52F74">
        <w:rPr>
          <w:lang w:bidi="de-DE"/>
        </w:rPr>
        <w:t>ähnelt</w:t>
      </w:r>
      <w:r w:rsidRPr="08E559EE">
        <w:rPr>
          <w:lang w:bidi="de-DE"/>
        </w:rPr>
        <w:t>, allerdings mit d</w:t>
      </w:r>
      <w:r w:rsidR="008853ED">
        <w:rPr>
          <w:lang w:bidi="de-DE"/>
        </w:rPr>
        <w:t>em</w:t>
      </w:r>
      <w:r w:rsidRPr="08E559EE">
        <w:rPr>
          <w:lang w:bidi="de-DE"/>
        </w:rPr>
        <w:t xml:space="preserve"> </w:t>
      </w:r>
      <w:r w:rsidR="00490841">
        <w:rPr>
          <w:lang w:bidi="de-DE"/>
        </w:rPr>
        <w:t>entscheidenden</w:t>
      </w:r>
      <w:r w:rsidR="00B52F74" w:rsidRPr="08E559EE">
        <w:rPr>
          <w:lang w:bidi="de-DE"/>
        </w:rPr>
        <w:t xml:space="preserve"> </w:t>
      </w:r>
      <w:r w:rsidR="008853ED">
        <w:rPr>
          <w:lang w:bidi="de-DE"/>
        </w:rPr>
        <w:t>Unterschied</w:t>
      </w:r>
      <w:r w:rsidRPr="08E559EE">
        <w:rPr>
          <w:lang w:bidi="de-DE"/>
        </w:rPr>
        <w:t xml:space="preserve">, dass in den Verwaltungsräten (dem exekutiven Entscheidungsgremium von </w:t>
      </w:r>
      <w:commentRangeStart w:id="14"/>
      <w:r w:rsidRPr="08E559EE">
        <w:rPr>
          <w:lang w:bidi="de-DE"/>
        </w:rPr>
        <w:t>RBG</w:t>
      </w:r>
      <w:commentRangeEnd w:id="14"/>
      <w:r w:rsidR="00B52F74">
        <w:rPr>
          <w:rStyle w:val="Kommentarzeichen"/>
        </w:rPr>
        <w:commentReference w:id="14"/>
      </w:r>
      <w:r w:rsidRPr="08E559EE">
        <w:rPr>
          <w:lang w:bidi="de-DE"/>
        </w:rPr>
        <w:t xml:space="preserve">) mindestens ein </w:t>
      </w:r>
      <w:r w:rsidR="003735F0">
        <w:rPr>
          <w:lang w:bidi="de-DE"/>
        </w:rPr>
        <w:t>Ratsmitglied</w:t>
      </w:r>
      <w:r w:rsidR="003735F0" w:rsidRPr="08E559EE">
        <w:rPr>
          <w:lang w:bidi="de-DE"/>
        </w:rPr>
        <w:t xml:space="preserve"> </w:t>
      </w:r>
      <w:r w:rsidRPr="08E559EE">
        <w:rPr>
          <w:lang w:bidi="de-DE"/>
        </w:rPr>
        <w:t>aus dem Schatzamt oder dem Finanzministerium eines Mitgliedstaates vertreten ist (</w:t>
      </w:r>
      <w:proofErr w:type="spellStart"/>
      <w:r w:rsidRPr="08E559EE">
        <w:rPr>
          <w:lang w:bidi="de-DE"/>
        </w:rPr>
        <w:t>Ottenhof</w:t>
      </w:r>
      <w:proofErr w:type="spellEnd"/>
      <w:r w:rsidRPr="08E559EE">
        <w:rPr>
          <w:lang w:bidi="de-DE"/>
        </w:rPr>
        <w:t xml:space="preserve">, 2011). Die von diesen Verwaltungsräten verwalteten Gelder </w:t>
      </w:r>
      <w:r w:rsidRPr="08E559EE">
        <w:rPr>
          <w:lang w:bidi="de-DE"/>
        </w:rPr>
        <w:lastRenderedPageBreak/>
        <w:t>stammen aus Direktbeiträgen von wohlhaben</w:t>
      </w:r>
      <w:r w:rsidR="00544C76">
        <w:rPr>
          <w:lang w:bidi="de-DE"/>
        </w:rPr>
        <w:t>d</w:t>
      </w:r>
      <w:r w:rsidRPr="08E559EE">
        <w:rPr>
          <w:lang w:bidi="de-DE"/>
        </w:rPr>
        <w:t>en Gebern (z.</w:t>
      </w:r>
      <w:r w:rsidR="008853ED">
        <w:rPr>
          <w:lang w:bidi="de-DE"/>
        </w:rPr>
        <w:t> </w:t>
      </w:r>
      <w:r w:rsidRPr="08E559EE">
        <w:rPr>
          <w:lang w:bidi="de-DE"/>
        </w:rPr>
        <w:t xml:space="preserve">B. staatlichen Akteuren, gemeinnützigen Organisationen und dem privaten/industriellen Sektor). Die </w:t>
      </w:r>
      <w:r w:rsidR="00544C76">
        <w:rPr>
          <w:lang w:bidi="de-DE"/>
        </w:rPr>
        <w:t>wichtigste Tätigkeit</w:t>
      </w:r>
      <w:r w:rsidR="00544C76" w:rsidRPr="08E559EE">
        <w:rPr>
          <w:lang w:bidi="de-DE"/>
        </w:rPr>
        <w:t xml:space="preserve"> </w:t>
      </w:r>
      <w:r w:rsidR="00320042">
        <w:rPr>
          <w:lang w:bidi="de-DE"/>
        </w:rPr>
        <w:t>der</w:t>
      </w:r>
      <w:r w:rsidR="00320042" w:rsidRPr="08E559EE">
        <w:rPr>
          <w:lang w:bidi="de-DE"/>
        </w:rPr>
        <w:t xml:space="preserve"> </w:t>
      </w:r>
      <w:r w:rsidRPr="08E559EE">
        <w:rPr>
          <w:lang w:bidi="de-DE"/>
        </w:rPr>
        <w:t>RDB-</w:t>
      </w:r>
      <w:r w:rsidR="00320042">
        <w:rPr>
          <w:lang w:bidi="de-DE"/>
        </w:rPr>
        <w:t>Gremien</w:t>
      </w:r>
      <w:r w:rsidR="00320042" w:rsidRPr="08E559EE">
        <w:rPr>
          <w:lang w:bidi="de-DE"/>
        </w:rPr>
        <w:t xml:space="preserve"> </w:t>
      </w:r>
      <w:r w:rsidRPr="08E559EE">
        <w:rPr>
          <w:lang w:bidi="de-DE"/>
        </w:rPr>
        <w:t xml:space="preserve">besteht in der Vergabe von Finanzmitteln </w:t>
      </w:r>
      <w:r w:rsidR="00544C76">
        <w:rPr>
          <w:lang w:bidi="de-DE"/>
        </w:rPr>
        <w:t>in Form von</w:t>
      </w:r>
      <w:r w:rsidR="00544C76" w:rsidRPr="08E559EE">
        <w:rPr>
          <w:lang w:bidi="de-DE"/>
        </w:rPr>
        <w:t xml:space="preserve"> </w:t>
      </w:r>
      <w:r w:rsidRPr="08E559EE">
        <w:rPr>
          <w:lang w:bidi="de-DE"/>
        </w:rPr>
        <w:t>Darlehen oder Zuschüsse</w:t>
      </w:r>
      <w:r w:rsidR="00544C76">
        <w:rPr>
          <w:lang w:bidi="de-DE"/>
        </w:rPr>
        <w:t>n</w:t>
      </w:r>
      <w:r w:rsidRPr="08E559EE">
        <w:rPr>
          <w:lang w:bidi="de-DE"/>
        </w:rPr>
        <w:t xml:space="preserve">. </w:t>
      </w:r>
      <w:commentRangeStart w:id="15"/>
      <w:r w:rsidR="00B433A7">
        <w:rPr>
          <w:highlight w:val="yellow"/>
          <w:lang w:bidi="de-DE"/>
        </w:rPr>
        <w:t>D</w:t>
      </w:r>
      <w:r w:rsidRPr="00490841">
        <w:rPr>
          <w:highlight w:val="yellow"/>
          <w:lang w:bidi="de-DE"/>
        </w:rPr>
        <w:t xml:space="preserve">iese </w:t>
      </w:r>
      <w:r w:rsidR="005710CC">
        <w:rPr>
          <w:highlight w:val="yellow"/>
          <w:lang w:bidi="de-DE"/>
        </w:rPr>
        <w:t xml:space="preserve">können </w:t>
      </w:r>
      <w:r w:rsidR="00757A3B">
        <w:rPr>
          <w:highlight w:val="yellow"/>
          <w:lang w:bidi="de-DE"/>
        </w:rPr>
        <w:t>nach den jeweiligen</w:t>
      </w:r>
      <w:r w:rsidRPr="00490841">
        <w:rPr>
          <w:highlight w:val="yellow"/>
          <w:lang w:bidi="de-DE"/>
        </w:rPr>
        <w:t xml:space="preserve"> </w:t>
      </w:r>
      <w:r w:rsidR="003041EE">
        <w:rPr>
          <w:highlight w:val="yellow"/>
          <w:lang w:bidi="de-DE"/>
        </w:rPr>
        <w:t>Kreditvergabemodalitäten</w:t>
      </w:r>
      <w:r w:rsidR="005710CC">
        <w:rPr>
          <w:highlight w:val="yellow"/>
          <w:lang w:bidi="de-DE"/>
        </w:rPr>
        <w:t xml:space="preserve"> </w:t>
      </w:r>
      <w:r w:rsidR="00757A3B">
        <w:rPr>
          <w:highlight w:val="yellow"/>
          <w:lang w:bidi="de-DE"/>
        </w:rPr>
        <w:t>unterschi</w:t>
      </w:r>
      <w:r w:rsidR="005710CC">
        <w:rPr>
          <w:highlight w:val="yellow"/>
          <w:lang w:bidi="de-DE"/>
        </w:rPr>
        <w:t>e</w:t>
      </w:r>
      <w:r w:rsidR="00757A3B">
        <w:rPr>
          <w:highlight w:val="yellow"/>
          <w:lang w:bidi="de-DE"/>
        </w:rPr>
        <w:t xml:space="preserve">den </w:t>
      </w:r>
      <w:r w:rsidR="005710CC">
        <w:rPr>
          <w:highlight w:val="yellow"/>
          <w:lang w:bidi="de-DE"/>
        </w:rPr>
        <w:t>werden</w:t>
      </w:r>
      <w:r w:rsidR="00844B36">
        <w:rPr>
          <w:highlight w:val="yellow"/>
          <w:lang w:bidi="de-DE"/>
        </w:rPr>
        <w:t>, zum Beispiel in Darlehen mit festem Zinssatz</w:t>
      </w:r>
      <w:r w:rsidR="005710CC">
        <w:rPr>
          <w:highlight w:val="yellow"/>
          <w:lang w:bidi="de-DE"/>
        </w:rPr>
        <w:t xml:space="preserve"> </w:t>
      </w:r>
      <w:r w:rsidRPr="003A6F8C">
        <w:rPr>
          <w:highlight w:val="yellow"/>
          <w:lang w:bidi="de-DE"/>
        </w:rPr>
        <w:t>(z.</w:t>
      </w:r>
      <w:r w:rsidR="008853ED" w:rsidRPr="003A6F8C">
        <w:rPr>
          <w:highlight w:val="yellow"/>
          <w:lang w:bidi="de-DE"/>
        </w:rPr>
        <w:t> </w:t>
      </w:r>
      <w:r w:rsidRPr="003A6F8C">
        <w:rPr>
          <w:highlight w:val="yellow"/>
          <w:lang w:bidi="de-DE"/>
        </w:rPr>
        <w:t xml:space="preserve">B. Darlehen </w:t>
      </w:r>
      <w:r w:rsidR="00CD0A5F">
        <w:rPr>
          <w:highlight w:val="yellow"/>
          <w:lang w:bidi="de-DE"/>
        </w:rPr>
        <w:t xml:space="preserve">mit </w:t>
      </w:r>
      <w:r w:rsidRPr="003A6F8C">
        <w:rPr>
          <w:highlight w:val="yellow"/>
          <w:lang w:bidi="de-DE"/>
        </w:rPr>
        <w:t xml:space="preserve">niedrigen oder mittleren Vorzugsbedingungen </w:t>
      </w:r>
      <w:r w:rsidR="00B433A7">
        <w:rPr>
          <w:highlight w:val="yellow"/>
          <w:lang w:bidi="de-DE"/>
        </w:rPr>
        <w:t>und zu</w:t>
      </w:r>
      <w:r w:rsidRPr="003A6F8C">
        <w:rPr>
          <w:highlight w:val="yellow"/>
          <w:lang w:bidi="de-DE"/>
        </w:rPr>
        <w:t xml:space="preserve"> marktübliche</w:t>
      </w:r>
      <w:r w:rsidR="00B433A7">
        <w:rPr>
          <w:highlight w:val="yellow"/>
          <w:lang w:bidi="de-DE"/>
        </w:rPr>
        <w:t>n</w:t>
      </w:r>
      <w:r w:rsidRPr="003A6F8C">
        <w:rPr>
          <w:highlight w:val="yellow"/>
          <w:lang w:bidi="de-DE"/>
        </w:rPr>
        <w:t xml:space="preserve"> Konditionen) und in </w:t>
      </w:r>
      <w:r w:rsidR="00844B36">
        <w:rPr>
          <w:highlight w:val="yellow"/>
          <w:lang w:bidi="de-DE"/>
        </w:rPr>
        <w:t>Darlehen mit</w:t>
      </w:r>
      <w:r w:rsidR="00844B36" w:rsidRPr="003A6F8C">
        <w:rPr>
          <w:highlight w:val="yellow"/>
          <w:lang w:bidi="de-DE"/>
        </w:rPr>
        <w:t xml:space="preserve"> </w:t>
      </w:r>
      <w:r w:rsidR="00844B36">
        <w:rPr>
          <w:highlight w:val="yellow"/>
          <w:lang w:bidi="de-DE"/>
        </w:rPr>
        <w:t>flexiblem Zinssatz</w:t>
      </w:r>
      <w:r w:rsidR="00844B36" w:rsidRPr="003A6F8C">
        <w:rPr>
          <w:highlight w:val="yellow"/>
          <w:lang w:bidi="de-DE"/>
        </w:rPr>
        <w:t xml:space="preserve"> </w:t>
      </w:r>
      <w:r w:rsidRPr="003A6F8C">
        <w:rPr>
          <w:highlight w:val="yellow"/>
          <w:lang w:bidi="de-DE"/>
        </w:rPr>
        <w:t xml:space="preserve">(z. B. </w:t>
      </w:r>
      <w:r w:rsidR="00CA156D">
        <w:rPr>
          <w:highlight w:val="yellow"/>
          <w:lang w:bidi="de-DE"/>
        </w:rPr>
        <w:t xml:space="preserve">Darlehen oder </w:t>
      </w:r>
      <w:r w:rsidRPr="003A6F8C">
        <w:rPr>
          <w:highlight w:val="yellow"/>
          <w:lang w:bidi="de-DE"/>
        </w:rPr>
        <w:t xml:space="preserve">Zuschüsse </w:t>
      </w:r>
      <w:r w:rsidR="0019144D">
        <w:rPr>
          <w:highlight w:val="yellow"/>
          <w:lang w:bidi="de-DE"/>
        </w:rPr>
        <w:t>mit</w:t>
      </w:r>
      <w:r w:rsidR="0019144D" w:rsidRPr="003A6F8C">
        <w:rPr>
          <w:highlight w:val="yellow"/>
          <w:lang w:bidi="de-DE"/>
        </w:rPr>
        <w:t xml:space="preserve"> </w:t>
      </w:r>
      <w:r w:rsidR="00D76396">
        <w:rPr>
          <w:highlight w:val="yellow"/>
          <w:lang w:bidi="de-DE"/>
        </w:rPr>
        <w:t>großzügigen</w:t>
      </w:r>
      <w:r w:rsidR="00D76396" w:rsidRPr="003A6F8C">
        <w:rPr>
          <w:highlight w:val="yellow"/>
          <w:lang w:bidi="de-DE"/>
        </w:rPr>
        <w:t xml:space="preserve"> </w:t>
      </w:r>
      <w:r w:rsidRPr="003A6F8C">
        <w:rPr>
          <w:highlight w:val="yellow"/>
          <w:lang w:bidi="de-DE"/>
        </w:rPr>
        <w:t xml:space="preserve">Vorzugsbedingungen). Bei </w:t>
      </w:r>
      <w:proofErr w:type="gramStart"/>
      <w:r w:rsidRPr="003A6F8C">
        <w:rPr>
          <w:highlight w:val="yellow"/>
          <w:lang w:bidi="de-DE"/>
        </w:rPr>
        <w:t>letzteren</w:t>
      </w:r>
      <w:proofErr w:type="gramEnd"/>
      <w:r w:rsidRPr="003A6F8C">
        <w:rPr>
          <w:highlight w:val="yellow"/>
          <w:lang w:bidi="de-DE"/>
        </w:rPr>
        <w:t xml:space="preserve"> kann es sich um rückzahlungspflichtiges Darlehen oder um Zuschüsse </w:t>
      </w:r>
      <w:commentRangeEnd w:id="15"/>
      <w:r w:rsidR="00B94BF9">
        <w:rPr>
          <w:rStyle w:val="Kommentarzeichen"/>
        </w:rPr>
        <w:commentReference w:id="15"/>
      </w:r>
      <w:r w:rsidRPr="003A6F8C">
        <w:rPr>
          <w:lang w:bidi="de-DE"/>
        </w:rPr>
        <w:t>handeln, die nicht zurückgezahlt werden müssen</w:t>
      </w:r>
      <w:r w:rsidRPr="08E559EE">
        <w:rPr>
          <w:lang w:bidi="de-DE"/>
        </w:rPr>
        <w:t xml:space="preserve">. Wie </w:t>
      </w:r>
      <w:proofErr w:type="spellStart"/>
      <w:r w:rsidRPr="08E559EE">
        <w:rPr>
          <w:lang w:bidi="de-DE"/>
        </w:rPr>
        <w:t>Ottenhoff</w:t>
      </w:r>
      <w:proofErr w:type="spellEnd"/>
      <w:r w:rsidRPr="08E559EE">
        <w:rPr>
          <w:lang w:bidi="de-DE"/>
        </w:rPr>
        <w:t xml:space="preserve"> (2011) bemerkt, sind die meisten </w:t>
      </w:r>
      <w:commentRangeStart w:id="16"/>
      <w:r w:rsidRPr="08E559EE">
        <w:rPr>
          <w:lang w:bidi="de-DE"/>
        </w:rPr>
        <w:t>RBG</w:t>
      </w:r>
      <w:commentRangeEnd w:id="16"/>
      <w:r w:rsidR="00E4175B">
        <w:rPr>
          <w:rStyle w:val="Kommentarzeichen"/>
        </w:rPr>
        <w:commentReference w:id="16"/>
      </w:r>
      <w:r w:rsidRPr="08E559EE">
        <w:rPr>
          <w:lang w:bidi="de-DE"/>
        </w:rPr>
        <w:t xml:space="preserve">-Kredite </w:t>
      </w:r>
      <w:r w:rsidR="009D7E2A">
        <w:rPr>
          <w:lang w:bidi="de-DE"/>
        </w:rPr>
        <w:t>„</w:t>
      </w:r>
      <w:r w:rsidRPr="08E559EE">
        <w:rPr>
          <w:lang w:bidi="de-DE"/>
        </w:rPr>
        <w:t>zinslos und haben eine Laufzeit von 25 bis 40 Jahren</w:t>
      </w:r>
      <w:r w:rsidR="009D7E2A">
        <w:rPr>
          <w:lang w:bidi="de-DE"/>
        </w:rPr>
        <w:t>“</w:t>
      </w:r>
      <w:r w:rsidRPr="08E559EE">
        <w:rPr>
          <w:lang w:bidi="de-DE"/>
        </w:rPr>
        <w:t xml:space="preserve"> (S. 2).</w:t>
      </w:r>
    </w:p>
    <w:p w14:paraId="6965A4B3" w14:textId="77777777" w:rsidR="00ED5CBD" w:rsidRPr="0074155F" w:rsidRDefault="00ED5CBD" w:rsidP="00ED5CBD">
      <w:pPr>
        <w:pStyle w:val="berschrift3"/>
        <w:spacing w:line="480" w:lineRule="auto"/>
        <w:rPr>
          <w:rFonts w:asciiTheme="minorHAnsi" w:hAnsiTheme="minorHAnsi" w:cstheme="minorBidi"/>
          <w:lang w:val="en-US"/>
        </w:rPr>
      </w:pPr>
      <w:r w:rsidRPr="76D6C34E">
        <w:rPr>
          <w:lang w:bidi="de-DE"/>
        </w:rPr>
        <w:t>Fragen zur Selbstkontrolle</w:t>
      </w:r>
    </w:p>
    <w:p w14:paraId="7B6C5ADD" w14:textId="474D04BA" w:rsidR="00ED5CBD" w:rsidRPr="00CA3A8A" w:rsidRDefault="00AF67DF" w:rsidP="008D5C32">
      <w:pPr>
        <w:pStyle w:val="Listenabsatz"/>
        <w:numPr>
          <w:ilvl w:val="0"/>
          <w:numId w:val="69"/>
        </w:numPr>
        <w:spacing w:line="480" w:lineRule="auto"/>
        <w:rPr>
          <w:rFonts w:asciiTheme="minorHAnsi" w:hAnsiTheme="minorHAnsi" w:cstheme="minorHAnsi"/>
          <w:lang w:val="en-US"/>
        </w:rPr>
      </w:pPr>
      <w:r w:rsidRPr="00CA3A8A">
        <w:rPr>
          <w:lang w:bidi="de-DE"/>
        </w:rPr>
        <w:t>Was sind RDB?</w:t>
      </w:r>
    </w:p>
    <w:p w14:paraId="4EFB78CF" w14:textId="74753996" w:rsidR="00AF67DF" w:rsidRPr="009D7E2A" w:rsidRDefault="00D63CF4" w:rsidP="00AF67DF">
      <w:pPr>
        <w:rPr>
          <w:i/>
          <w:iCs/>
          <w:sz w:val="22"/>
          <w:szCs w:val="20"/>
          <w:u w:val="single"/>
        </w:rPr>
      </w:pPr>
      <w:r>
        <w:rPr>
          <w:i/>
          <w:sz w:val="22"/>
          <w:u w:val="single"/>
          <w:lang w:bidi="de-DE"/>
        </w:rPr>
        <w:t>RDB</w:t>
      </w:r>
      <w:r w:rsidRPr="00BC624D">
        <w:rPr>
          <w:i/>
          <w:sz w:val="22"/>
          <w:u w:val="single"/>
          <w:lang w:bidi="de-DE"/>
        </w:rPr>
        <w:t xml:space="preserve"> </w:t>
      </w:r>
      <w:r w:rsidR="00AF67DF" w:rsidRPr="00BC624D">
        <w:rPr>
          <w:i/>
          <w:sz w:val="22"/>
          <w:u w:val="single"/>
          <w:lang w:bidi="de-DE"/>
        </w:rPr>
        <w:t xml:space="preserve">sind </w:t>
      </w:r>
      <w:r w:rsidR="009D7E2A">
        <w:rPr>
          <w:i/>
          <w:sz w:val="22"/>
          <w:u w:val="single"/>
          <w:lang w:bidi="de-DE"/>
        </w:rPr>
        <w:t>„</w:t>
      </w:r>
      <w:r w:rsidR="00AF67DF" w:rsidRPr="00BC624D">
        <w:rPr>
          <w:i/>
          <w:sz w:val="22"/>
          <w:u w:val="single"/>
          <w:lang w:bidi="de-DE"/>
        </w:rPr>
        <w:t>multilaterale Finanzinstitutionen, die finanzielle und technische Hilfe</w:t>
      </w:r>
      <w:r w:rsidR="009D7E2A">
        <w:rPr>
          <w:i/>
          <w:sz w:val="22"/>
          <w:u w:val="single"/>
          <w:lang w:bidi="de-DE"/>
        </w:rPr>
        <w:t>“</w:t>
      </w:r>
      <w:r w:rsidR="00AF67DF" w:rsidRPr="00BC624D">
        <w:rPr>
          <w:i/>
          <w:sz w:val="22"/>
          <w:u w:val="single"/>
          <w:lang w:bidi="de-DE"/>
        </w:rPr>
        <w:t xml:space="preserve"> für die multisektorale Entwicklung leisten, oft in Ländern mit mittlerem Einkommen </w:t>
      </w:r>
      <w:r w:rsidR="00E0612B">
        <w:rPr>
          <w:i/>
          <w:sz w:val="22"/>
          <w:u w:val="single"/>
          <w:lang w:bidi="de-DE"/>
        </w:rPr>
        <w:t xml:space="preserve">im unteren Bereich </w:t>
      </w:r>
      <w:r w:rsidR="00AF67DF" w:rsidRPr="00BC624D">
        <w:rPr>
          <w:i/>
          <w:sz w:val="22"/>
          <w:u w:val="single"/>
          <w:lang w:bidi="de-DE"/>
        </w:rPr>
        <w:t>(</w:t>
      </w:r>
      <w:r w:rsidR="00C61839">
        <w:rPr>
          <w:i/>
          <w:sz w:val="22"/>
          <w:u w:val="single"/>
          <w:lang w:bidi="de-DE"/>
        </w:rPr>
        <w:t>LMIC</w:t>
      </w:r>
      <w:r w:rsidR="00AF67DF" w:rsidRPr="00BC624D">
        <w:rPr>
          <w:i/>
          <w:sz w:val="22"/>
          <w:u w:val="single"/>
          <w:lang w:bidi="de-DE"/>
        </w:rPr>
        <w:t>) innerhalb eines bestimmten geografischen oder politischen Gebiets (</w:t>
      </w:r>
      <w:proofErr w:type="spellStart"/>
      <w:r w:rsidR="00AF67DF" w:rsidRPr="00BC624D">
        <w:rPr>
          <w:i/>
          <w:sz w:val="22"/>
          <w:u w:val="single"/>
          <w:lang w:bidi="de-DE"/>
        </w:rPr>
        <w:t>Ottenhoff</w:t>
      </w:r>
      <w:proofErr w:type="spellEnd"/>
      <w:r w:rsidR="00AF67DF" w:rsidRPr="00BC624D">
        <w:rPr>
          <w:i/>
          <w:sz w:val="22"/>
          <w:u w:val="single"/>
          <w:lang w:bidi="de-DE"/>
        </w:rPr>
        <w:t>, 2011, S. 1).</w:t>
      </w:r>
    </w:p>
    <w:p w14:paraId="06E6C973" w14:textId="6A8DFA81" w:rsidR="00ED5CBD" w:rsidRPr="009D7E2A" w:rsidRDefault="00ED5CBD" w:rsidP="00ED5CBD">
      <w:pPr>
        <w:spacing w:line="480" w:lineRule="auto"/>
      </w:pPr>
    </w:p>
    <w:p w14:paraId="5ECAE950" w14:textId="2BD63F0F" w:rsidR="00ED5CBD" w:rsidRPr="009D7E2A" w:rsidRDefault="006B32E8" w:rsidP="00ED5CBD">
      <w:pPr>
        <w:pStyle w:val="berschrift2"/>
      </w:pPr>
      <w:r>
        <w:rPr>
          <w:lang w:bidi="de-DE"/>
        </w:rPr>
        <w:t>3.5 Die 3G (Der Global Fund; GAVI; GFF)</w:t>
      </w:r>
    </w:p>
    <w:p w14:paraId="2965862B" w14:textId="3D37E093" w:rsidR="00ED5CBD" w:rsidRPr="009D7E2A" w:rsidRDefault="00ED5CBD" w:rsidP="00BC624D">
      <w:pPr>
        <w:spacing w:line="480" w:lineRule="auto"/>
        <w:rPr>
          <w:rFonts w:asciiTheme="minorHAnsi" w:hAnsiTheme="minorHAnsi" w:cstheme="minorBidi"/>
        </w:rPr>
      </w:pPr>
      <w:r>
        <w:rPr>
          <w:lang w:bidi="de-DE"/>
        </w:rPr>
        <w:t>Neben und in Zusammenarbeit mit global agierenden Beteiligten (z.</w:t>
      </w:r>
      <w:r w:rsidR="00D63CF4">
        <w:rPr>
          <w:lang w:bidi="de-DE"/>
        </w:rPr>
        <w:t> </w:t>
      </w:r>
      <w:r>
        <w:rPr>
          <w:lang w:bidi="de-DE"/>
        </w:rPr>
        <w:t xml:space="preserve">B. der WHO und der Weltbank) gibt es themenbezogene GHG-Institutionen, wie den Globalen Fonds (Global Fund) zur Bekämpfung von AIDS, Malaria und Tuberkulose, die Globale Allianz </w:t>
      </w:r>
      <w:r>
        <w:rPr>
          <w:lang w:bidi="de-DE"/>
        </w:rPr>
        <w:lastRenderedPageBreak/>
        <w:t xml:space="preserve">für Impfstoffe und Immunisierungen (GAVI) und die Global Financing Facility </w:t>
      </w:r>
      <w:proofErr w:type="spellStart"/>
      <w:r>
        <w:rPr>
          <w:lang w:bidi="de-DE"/>
        </w:rPr>
        <w:t>for</w:t>
      </w:r>
      <w:proofErr w:type="spellEnd"/>
      <w:r>
        <w:rPr>
          <w:lang w:bidi="de-DE"/>
        </w:rPr>
        <w:t xml:space="preserve"> Women, Children, and </w:t>
      </w:r>
      <w:proofErr w:type="spellStart"/>
      <w:r>
        <w:rPr>
          <w:lang w:bidi="de-DE"/>
        </w:rPr>
        <w:t>Adolescents</w:t>
      </w:r>
      <w:proofErr w:type="spellEnd"/>
      <w:r>
        <w:rPr>
          <w:lang w:bidi="de-DE"/>
        </w:rPr>
        <w:t xml:space="preserve"> (GFF), die zusammen als die </w:t>
      </w:r>
      <w:r w:rsidR="009D7E2A">
        <w:rPr>
          <w:lang w:bidi="de-DE"/>
        </w:rPr>
        <w:t>„</w:t>
      </w:r>
      <w:r>
        <w:rPr>
          <w:lang w:bidi="de-DE"/>
        </w:rPr>
        <w:t>3G</w:t>
      </w:r>
      <w:r w:rsidR="009D7E2A">
        <w:rPr>
          <w:lang w:bidi="de-DE"/>
        </w:rPr>
        <w:t>“</w:t>
      </w:r>
      <w:r>
        <w:rPr>
          <w:lang w:bidi="de-DE"/>
        </w:rPr>
        <w:t xml:space="preserve"> bekannt sind (Merson et al., 2022; Global Financing Facility </w:t>
      </w:r>
      <w:proofErr w:type="spellStart"/>
      <w:r>
        <w:rPr>
          <w:lang w:bidi="de-DE"/>
        </w:rPr>
        <w:t>for</w:t>
      </w:r>
      <w:proofErr w:type="spellEnd"/>
      <w:r>
        <w:rPr>
          <w:lang w:bidi="de-DE"/>
        </w:rPr>
        <w:t xml:space="preserve"> Women, Children and </w:t>
      </w:r>
      <w:proofErr w:type="spellStart"/>
      <w:r>
        <w:rPr>
          <w:lang w:bidi="de-DE"/>
        </w:rPr>
        <w:t>Adolescents</w:t>
      </w:r>
      <w:proofErr w:type="spellEnd"/>
      <w:r>
        <w:rPr>
          <w:lang w:bidi="de-DE"/>
        </w:rPr>
        <w:t>,</w:t>
      </w:r>
      <w:r w:rsidR="0028375A">
        <w:rPr>
          <w:lang w:bidi="de-DE"/>
        </w:rPr>
        <w:t xml:space="preserve"> </w:t>
      </w:r>
      <w:r w:rsidR="00465CC8">
        <w:rPr>
          <w:lang w:bidi="de-DE"/>
        </w:rPr>
        <w:t>o.</w:t>
      </w:r>
      <w:r w:rsidR="00777D28">
        <w:rPr>
          <w:lang w:bidi="de-DE"/>
        </w:rPr>
        <w:t> </w:t>
      </w:r>
      <w:r w:rsidR="00465CC8">
        <w:rPr>
          <w:lang w:bidi="de-DE"/>
        </w:rPr>
        <w:t>D.</w:t>
      </w:r>
      <w:r>
        <w:rPr>
          <w:lang w:bidi="de-DE"/>
        </w:rPr>
        <w:t xml:space="preserve">). Die 3G sind zusammengenommen die drei größten globalen Gesundheitsinitiativen, die sich gemeinsam für einen </w:t>
      </w:r>
      <w:r w:rsidR="00777D28">
        <w:rPr>
          <w:lang w:bidi="de-DE"/>
        </w:rPr>
        <w:t xml:space="preserve">verbesserten </w:t>
      </w:r>
      <w:r>
        <w:rPr>
          <w:lang w:bidi="de-DE"/>
        </w:rPr>
        <w:t xml:space="preserve">Zugang zu einer </w:t>
      </w:r>
      <w:r w:rsidR="00777D28">
        <w:rPr>
          <w:lang w:bidi="de-DE"/>
        </w:rPr>
        <w:t xml:space="preserve">guten </w:t>
      </w:r>
      <w:r>
        <w:rPr>
          <w:lang w:bidi="de-DE"/>
        </w:rPr>
        <w:t>und gerechten Gesundheitsversorgung einsetzen (</w:t>
      </w:r>
      <w:proofErr w:type="spellStart"/>
      <w:r>
        <w:rPr>
          <w:lang w:bidi="de-DE"/>
        </w:rPr>
        <w:t>Cordaid</w:t>
      </w:r>
      <w:proofErr w:type="spellEnd"/>
      <w:r>
        <w:rPr>
          <w:lang w:bidi="de-DE"/>
        </w:rPr>
        <w:t>, 2021).</w:t>
      </w:r>
    </w:p>
    <w:tbl>
      <w:tblPr>
        <w:tblStyle w:val="Tabellenraster"/>
        <w:tblW w:w="0" w:type="auto"/>
        <w:tblLook w:val="04A0" w:firstRow="1" w:lastRow="0" w:firstColumn="1" w:lastColumn="0" w:noHBand="0" w:noVBand="1"/>
      </w:tblPr>
      <w:tblGrid>
        <w:gridCol w:w="2737"/>
        <w:gridCol w:w="2737"/>
        <w:gridCol w:w="2737"/>
      </w:tblGrid>
      <w:tr w:rsidR="00ED5CBD" w:rsidRPr="00D53DDA" w14:paraId="3B040B44" w14:textId="77777777" w:rsidTr="00117F46">
        <w:tc>
          <w:tcPr>
            <w:tcW w:w="8211" w:type="dxa"/>
            <w:gridSpan w:val="3"/>
          </w:tcPr>
          <w:p w14:paraId="36D8ECE0" w14:textId="6E888EEC" w:rsidR="00ED5CBD" w:rsidRPr="009D7E2A" w:rsidRDefault="00ED5CBD" w:rsidP="00117F46">
            <w:pPr>
              <w:spacing w:line="480" w:lineRule="auto"/>
              <w:jc w:val="center"/>
              <w:rPr>
                <w:rFonts w:asciiTheme="minorHAnsi" w:hAnsiTheme="minorHAnsi" w:cstheme="minorBidi"/>
                <w:b/>
                <w:bCs/>
              </w:rPr>
            </w:pPr>
            <w:r w:rsidRPr="00322045">
              <w:rPr>
                <w:b/>
                <w:lang w:bidi="de-DE"/>
              </w:rPr>
              <w:t>Allgemeine Informationen über die 3G</w:t>
            </w:r>
          </w:p>
        </w:tc>
      </w:tr>
      <w:tr w:rsidR="00ED5CBD" w14:paraId="7C85A6F6" w14:textId="77777777" w:rsidTr="00117F46">
        <w:tc>
          <w:tcPr>
            <w:tcW w:w="2737" w:type="dxa"/>
          </w:tcPr>
          <w:p w14:paraId="25310AE5" w14:textId="77777777" w:rsidR="00ED5CBD" w:rsidRDefault="00ED5CBD" w:rsidP="00117F46">
            <w:pPr>
              <w:spacing w:line="480" w:lineRule="auto"/>
              <w:jc w:val="center"/>
              <w:rPr>
                <w:rFonts w:asciiTheme="minorHAnsi" w:hAnsiTheme="minorHAnsi" w:cstheme="minorBidi"/>
                <w:lang w:val="en-US"/>
              </w:rPr>
            </w:pPr>
            <w:r>
              <w:rPr>
                <w:lang w:bidi="de-DE"/>
              </w:rPr>
              <w:t>Name</w:t>
            </w:r>
          </w:p>
        </w:tc>
        <w:tc>
          <w:tcPr>
            <w:tcW w:w="2737" w:type="dxa"/>
          </w:tcPr>
          <w:p w14:paraId="657BA8D7" w14:textId="07DFEBA0" w:rsidR="00ED5CBD" w:rsidRDefault="00ED5CBD" w:rsidP="00117F46">
            <w:pPr>
              <w:spacing w:line="480" w:lineRule="auto"/>
              <w:jc w:val="center"/>
              <w:rPr>
                <w:rFonts w:asciiTheme="minorHAnsi" w:hAnsiTheme="minorHAnsi" w:cstheme="minorBidi"/>
                <w:lang w:val="en-US"/>
              </w:rPr>
            </w:pPr>
            <w:r>
              <w:rPr>
                <w:lang w:bidi="de-DE"/>
              </w:rPr>
              <w:t>Gründungsjahr</w:t>
            </w:r>
          </w:p>
        </w:tc>
        <w:tc>
          <w:tcPr>
            <w:tcW w:w="2737" w:type="dxa"/>
          </w:tcPr>
          <w:p w14:paraId="54091C0B" w14:textId="77777777" w:rsidR="00ED5CBD" w:rsidRDefault="00ED5CBD" w:rsidP="00117F46">
            <w:pPr>
              <w:spacing w:line="480" w:lineRule="auto"/>
              <w:jc w:val="center"/>
              <w:rPr>
                <w:rFonts w:asciiTheme="minorHAnsi" w:hAnsiTheme="minorHAnsi" w:cstheme="minorBidi"/>
                <w:lang w:val="en-US"/>
              </w:rPr>
            </w:pPr>
            <w:r>
              <w:rPr>
                <w:lang w:bidi="de-DE"/>
              </w:rPr>
              <w:t>Aufgabe</w:t>
            </w:r>
          </w:p>
        </w:tc>
      </w:tr>
      <w:tr w:rsidR="00ED5CBD" w:rsidRPr="00D53DDA" w14:paraId="46C86D51" w14:textId="77777777" w:rsidTr="00117F46">
        <w:tc>
          <w:tcPr>
            <w:tcW w:w="2737" w:type="dxa"/>
            <w:vAlign w:val="center"/>
          </w:tcPr>
          <w:p w14:paraId="2E632AD2" w14:textId="77777777" w:rsidR="00ED5CBD" w:rsidRPr="009D7E2A" w:rsidRDefault="00ED5CBD" w:rsidP="00117F46">
            <w:pPr>
              <w:spacing w:line="480" w:lineRule="auto"/>
              <w:jc w:val="center"/>
              <w:rPr>
                <w:rFonts w:asciiTheme="minorHAnsi" w:hAnsiTheme="minorHAnsi" w:cstheme="minorBidi"/>
              </w:rPr>
            </w:pPr>
            <w:r>
              <w:rPr>
                <w:lang w:bidi="de-DE"/>
              </w:rPr>
              <w:t>Globaler Fonds zur Bekämpfung von AIDS, Malaria und Tuberkulose (Global Fund)</w:t>
            </w:r>
          </w:p>
        </w:tc>
        <w:tc>
          <w:tcPr>
            <w:tcW w:w="2737" w:type="dxa"/>
            <w:vAlign w:val="center"/>
          </w:tcPr>
          <w:p w14:paraId="2D6E9315" w14:textId="77777777" w:rsidR="00ED5CBD" w:rsidRDefault="00ED5CBD" w:rsidP="00117F46">
            <w:pPr>
              <w:spacing w:line="480" w:lineRule="auto"/>
              <w:jc w:val="center"/>
              <w:rPr>
                <w:rFonts w:asciiTheme="minorHAnsi" w:hAnsiTheme="minorHAnsi" w:cstheme="minorBidi"/>
                <w:lang w:val="en-US"/>
              </w:rPr>
            </w:pPr>
            <w:r>
              <w:rPr>
                <w:lang w:bidi="de-DE"/>
              </w:rPr>
              <w:t>2002</w:t>
            </w:r>
          </w:p>
        </w:tc>
        <w:tc>
          <w:tcPr>
            <w:tcW w:w="2737" w:type="dxa"/>
            <w:vAlign w:val="center"/>
          </w:tcPr>
          <w:p w14:paraId="060D4979" w14:textId="4ECCE280" w:rsidR="00ED5CBD" w:rsidRPr="009D7E2A" w:rsidRDefault="009D7E2A" w:rsidP="00117F46">
            <w:pPr>
              <w:spacing w:line="480" w:lineRule="auto"/>
              <w:jc w:val="center"/>
              <w:rPr>
                <w:rFonts w:asciiTheme="minorHAnsi" w:hAnsiTheme="minorHAnsi" w:cstheme="minorBidi"/>
                <w:b/>
                <w:bCs/>
              </w:rPr>
            </w:pPr>
            <w:r>
              <w:rPr>
                <w:lang w:bidi="de-DE"/>
              </w:rPr>
              <w:t>„</w:t>
            </w:r>
            <w:r w:rsidR="00ED5CBD">
              <w:rPr>
                <w:lang w:bidi="de-DE"/>
              </w:rPr>
              <w:t>...</w:t>
            </w:r>
            <w:r w:rsidR="00416EE3">
              <w:rPr>
                <w:lang w:bidi="de-DE"/>
              </w:rPr>
              <w:t xml:space="preserve"> </w:t>
            </w:r>
            <w:r w:rsidR="00777D28">
              <w:rPr>
                <w:lang w:bidi="de-DE"/>
              </w:rPr>
              <w:t xml:space="preserve">weltweit </w:t>
            </w:r>
            <w:r w:rsidR="00ED5CBD">
              <w:rPr>
                <w:lang w:bidi="de-DE"/>
              </w:rPr>
              <w:t xml:space="preserve">Geld zu sammeln, zu verwalten und </w:t>
            </w:r>
            <w:r w:rsidR="00416EE3">
              <w:rPr>
                <w:lang w:bidi="de-DE"/>
              </w:rPr>
              <w:t xml:space="preserve">dazu </w:t>
            </w:r>
            <w:r w:rsidR="00777D28">
              <w:rPr>
                <w:lang w:bidi="de-DE"/>
              </w:rPr>
              <w:t>einzusetzen</w:t>
            </w:r>
            <w:r w:rsidR="00ED5CBD">
              <w:rPr>
                <w:lang w:bidi="de-DE"/>
              </w:rPr>
              <w:t xml:space="preserve">, drei der tödlichsten Infektionskrankheiten </w:t>
            </w:r>
            <w:r w:rsidR="00416EE3">
              <w:rPr>
                <w:lang w:bidi="de-DE"/>
              </w:rPr>
              <w:t>zu bekämpfen</w:t>
            </w:r>
            <w:r w:rsidR="00ED5CBD">
              <w:rPr>
                <w:lang w:bidi="de-DE"/>
              </w:rPr>
              <w:t xml:space="preserve">, die die </w:t>
            </w:r>
            <w:r w:rsidR="00416EE3">
              <w:rPr>
                <w:lang w:bidi="de-DE"/>
              </w:rPr>
              <w:t xml:space="preserve">Menschheit </w:t>
            </w:r>
            <w:r w:rsidR="00ED5CBD">
              <w:rPr>
                <w:lang w:bidi="de-DE"/>
              </w:rPr>
              <w:t xml:space="preserve">je </w:t>
            </w:r>
            <w:r w:rsidR="00416EE3">
              <w:rPr>
                <w:lang w:bidi="de-DE"/>
              </w:rPr>
              <w:t xml:space="preserve">erlebt </w:t>
            </w:r>
            <w:r w:rsidR="00ED5CBD">
              <w:rPr>
                <w:lang w:bidi="de-DE"/>
              </w:rPr>
              <w:t>hat. D</w:t>
            </w:r>
            <w:r w:rsidR="00416EE3">
              <w:rPr>
                <w:lang w:bidi="de-DE"/>
              </w:rPr>
              <w:t xml:space="preserve">as Ziel </w:t>
            </w:r>
            <w:r w:rsidR="00ED5CBD">
              <w:rPr>
                <w:lang w:bidi="de-DE"/>
              </w:rPr>
              <w:t xml:space="preserve">des Global Fund besteht darin, das </w:t>
            </w:r>
            <w:r w:rsidR="00416EE3">
              <w:rPr>
                <w:lang w:bidi="de-DE"/>
              </w:rPr>
              <w:t xml:space="preserve">weltweite Vermögen </w:t>
            </w:r>
            <w:r w:rsidR="00ED5CBD">
              <w:rPr>
                <w:lang w:bidi="de-DE"/>
              </w:rPr>
              <w:t xml:space="preserve">zu investieren, um diese drei Krankheiten zu </w:t>
            </w:r>
            <w:r w:rsidR="00ED5CBD">
              <w:rPr>
                <w:lang w:bidi="de-DE"/>
              </w:rPr>
              <w:lastRenderedPageBreak/>
              <w:t>besiegen</w:t>
            </w:r>
            <w:r>
              <w:rPr>
                <w:lang w:bidi="de-DE"/>
              </w:rPr>
              <w:t>“</w:t>
            </w:r>
            <w:r w:rsidR="00ED5CBD">
              <w:rPr>
                <w:lang w:bidi="de-DE"/>
              </w:rPr>
              <w:t xml:space="preserve"> (The Global Fund, </w:t>
            </w:r>
            <w:r w:rsidR="00465CC8">
              <w:rPr>
                <w:lang w:bidi="de-DE"/>
              </w:rPr>
              <w:t>o.</w:t>
            </w:r>
            <w:r w:rsidR="00416EE3">
              <w:rPr>
                <w:lang w:bidi="de-DE"/>
              </w:rPr>
              <w:t> </w:t>
            </w:r>
            <w:r w:rsidR="00465CC8">
              <w:rPr>
                <w:lang w:bidi="de-DE"/>
              </w:rPr>
              <w:t>D.</w:t>
            </w:r>
            <w:r w:rsidR="00ED5CBD">
              <w:rPr>
                <w:lang w:bidi="de-DE"/>
              </w:rPr>
              <w:t>, Absatz 3</w:t>
            </w:r>
            <w:r w:rsidR="00D60D5C">
              <w:rPr>
                <w:lang w:bidi="de-DE"/>
              </w:rPr>
              <w:t xml:space="preserve">, </w:t>
            </w:r>
            <w:r w:rsidR="00465CC8">
              <w:rPr>
                <w:lang w:bidi="de-DE"/>
              </w:rPr>
              <w:t>vom Autor übersetzt</w:t>
            </w:r>
            <w:r w:rsidR="00ED5CBD">
              <w:rPr>
                <w:lang w:bidi="de-DE"/>
              </w:rPr>
              <w:t>)</w:t>
            </w:r>
          </w:p>
        </w:tc>
      </w:tr>
      <w:tr w:rsidR="00ED5CBD" w:rsidRPr="00D53DDA" w14:paraId="79FCCD4D" w14:textId="77777777" w:rsidTr="00117F46">
        <w:tc>
          <w:tcPr>
            <w:tcW w:w="2737" w:type="dxa"/>
            <w:vAlign w:val="center"/>
          </w:tcPr>
          <w:p w14:paraId="12168569" w14:textId="77777777" w:rsidR="00ED5CBD" w:rsidRPr="009D7E2A" w:rsidRDefault="00ED5CBD" w:rsidP="00117F46">
            <w:pPr>
              <w:spacing w:line="480" w:lineRule="auto"/>
              <w:jc w:val="center"/>
              <w:rPr>
                <w:rFonts w:asciiTheme="minorHAnsi" w:hAnsiTheme="minorHAnsi" w:cstheme="minorBidi"/>
              </w:rPr>
            </w:pPr>
            <w:r>
              <w:rPr>
                <w:lang w:bidi="de-DE"/>
              </w:rPr>
              <w:lastRenderedPageBreak/>
              <w:t>Globale Allianz für Impfstoffe und Immunisierungen (GAVI)</w:t>
            </w:r>
          </w:p>
        </w:tc>
        <w:tc>
          <w:tcPr>
            <w:tcW w:w="2737" w:type="dxa"/>
            <w:vAlign w:val="center"/>
          </w:tcPr>
          <w:p w14:paraId="0508BD7A" w14:textId="77777777" w:rsidR="00ED5CBD" w:rsidRDefault="00ED5CBD" w:rsidP="00117F46">
            <w:pPr>
              <w:spacing w:line="480" w:lineRule="auto"/>
              <w:jc w:val="center"/>
              <w:rPr>
                <w:rFonts w:asciiTheme="minorHAnsi" w:hAnsiTheme="minorHAnsi" w:cstheme="minorBidi"/>
                <w:lang w:val="en-US"/>
              </w:rPr>
            </w:pPr>
            <w:r>
              <w:rPr>
                <w:lang w:bidi="de-DE"/>
              </w:rPr>
              <w:t>2000</w:t>
            </w:r>
          </w:p>
        </w:tc>
        <w:tc>
          <w:tcPr>
            <w:tcW w:w="2737" w:type="dxa"/>
            <w:vAlign w:val="center"/>
          </w:tcPr>
          <w:p w14:paraId="3B59AADE" w14:textId="3F8C5D8D" w:rsidR="00ED5CBD" w:rsidRPr="009D7E2A" w:rsidRDefault="009D7E2A" w:rsidP="00117F46">
            <w:pPr>
              <w:spacing w:line="480" w:lineRule="auto"/>
              <w:jc w:val="center"/>
              <w:rPr>
                <w:rFonts w:asciiTheme="minorHAnsi" w:hAnsiTheme="minorHAnsi" w:cstheme="minorBidi"/>
              </w:rPr>
            </w:pPr>
            <w:r>
              <w:rPr>
                <w:lang w:bidi="de-DE"/>
              </w:rPr>
              <w:t>„</w:t>
            </w:r>
            <w:r w:rsidR="00ED5CBD">
              <w:rPr>
                <w:lang w:bidi="de-DE"/>
              </w:rPr>
              <w:t xml:space="preserve">Gavi hat sich zum Ziel gesetzt, Leben zu retten und die Gesundheit der Menschen zu schützen, indem es </w:t>
            </w:r>
            <w:r w:rsidR="00B94BF9">
              <w:rPr>
                <w:lang w:bidi="de-DE"/>
              </w:rPr>
              <w:t xml:space="preserve">den </w:t>
            </w:r>
            <w:r w:rsidR="00ED5CBD">
              <w:rPr>
                <w:lang w:bidi="de-DE"/>
              </w:rPr>
              <w:t>gerechte</w:t>
            </w:r>
            <w:r w:rsidR="00B94BF9">
              <w:rPr>
                <w:lang w:bidi="de-DE"/>
              </w:rPr>
              <w:t>n</w:t>
            </w:r>
            <w:r w:rsidR="00ED5CBD">
              <w:rPr>
                <w:lang w:bidi="de-DE"/>
              </w:rPr>
              <w:t xml:space="preserve"> und nachhaltige</w:t>
            </w:r>
            <w:r w:rsidR="00B94BF9">
              <w:rPr>
                <w:lang w:bidi="de-DE"/>
              </w:rPr>
              <w:t>n</w:t>
            </w:r>
            <w:r w:rsidR="00ED5CBD">
              <w:rPr>
                <w:lang w:bidi="de-DE"/>
              </w:rPr>
              <w:t xml:space="preserve"> </w:t>
            </w:r>
            <w:r w:rsidR="00B94BF9">
              <w:rPr>
                <w:lang w:bidi="de-DE"/>
              </w:rPr>
              <w:t xml:space="preserve">Einsatz </w:t>
            </w:r>
            <w:r w:rsidR="00ED5CBD">
              <w:rPr>
                <w:lang w:bidi="de-DE"/>
              </w:rPr>
              <w:t>von Impfstoffen fördert</w:t>
            </w:r>
            <w:r>
              <w:rPr>
                <w:lang w:bidi="de-DE"/>
              </w:rPr>
              <w:t>“</w:t>
            </w:r>
            <w:r w:rsidR="00ED5CBD">
              <w:rPr>
                <w:lang w:bidi="de-DE"/>
              </w:rPr>
              <w:t xml:space="preserve"> (GAVI, </w:t>
            </w:r>
            <w:r w:rsidR="00465CC8">
              <w:rPr>
                <w:lang w:bidi="de-DE"/>
              </w:rPr>
              <w:t>o.</w:t>
            </w:r>
            <w:r w:rsidR="00416EE3">
              <w:rPr>
                <w:lang w:bidi="de-DE"/>
              </w:rPr>
              <w:t> </w:t>
            </w:r>
            <w:r w:rsidR="00465CC8">
              <w:rPr>
                <w:lang w:bidi="de-DE"/>
              </w:rPr>
              <w:t>D.</w:t>
            </w:r>
            <w:r w:rsidR="00ED5CBD">
              <w:rPr>
                <w:lang w:bidi="de-DE"/>
              </w:rPr>
              <w:t>, Absatz 2)</w:t>
            </w:r>
          </w:p>
        </w:tc>
      </w:tr>
      <w:tr w:rsidR="00ED5CBD" w:rsidRPr="00677BA1" w14:paraId="61E896D8" w14:textId="77777777" w:rsidTr="00117F46">
        <w:tc>
          <w:tcPr>
            <w:tcW w:w="2737" w:type="dxa"/>
            <w:vAlign w:val="center"/>
          </w:tcPr>
          <w:p w14:paraId="725D0E30" w14:textId="09F3A7D6" w:rsidR="00ED5CBD" w:rsidRDefault="00ED5CBD" w:rsidP="00117F46">
            <w:pPr>
              <w:spacing w:line="480" w:lineRule="auto"/>
              <w:jc w:val="center"/>
              <w:rPr>
                <w:rFonts w:asciiTheme="minorHAnsi" w:hAnsiTheme="minorHAnsi" w:cstheme="minorBidi"/>
                <w:lang w:val="en-US"/>
              </w:rPr>
            </w:pPr>
            <w:r w:rsidRPr="009D7E2A">
              <w:rPr>
                <w:lang w:val="en-US" w:bidi="de-DE"/>
              </w:rPr>
              <w:t>Global Financing Facility for Women, Children, and Adolescents (GFF)</w:t>
            </w:r>
          </w:p>
        </w:tc>
        <w:tc>
          <w:tcPr>
            <w:tcW w:w="2737" w:type="dxa"/>
            <w:vAlign w:val="center"/>
          </w:tcPr>
          <w:p w14:paraId="76F63428" w14:textId="77777777" w:rsidR="00ED5CBD" w:rsidRDefault="00ED5CBD" w:rsidP="00117F46">
            <w:pPr>
              <w:spacing w:line="480" w:lineRule="auto"/>
              <w:jc w:val="center"/>
              <w:rPr>
                <w:rFonts w:asciiTheme="minorHAnsi" w:hAnsiTheme="minorHAnsi" w:cstheme="minorBidi"/>
                <w:lang w:val="en-US"/>
              </w:rPr>
            </w:pPr>
            <w:r>
              <w:rPr>
                <w:lang w:bidi="de-DE"/>
              </w:rPr>
              <w:t>2015</w:t>
            </w:r>
          </w:p>
        </w:tc>
        <w:tc>
          <w:tcPr>
            <w:tcW w:w="2737" w:type="dxa"/>
            <w:vAlign w:val="center"/>
          </w:tcPr>
          <w:p w14:paraId="5E3BD1F3" w14:textId="7CD09549" w:rsidR="00ED5CBD" w:rsidRPr="00322045" w:rsidRDefault="009D7E2A" w:rsidP="00117F46">
            <w:pPr>
              <w:rPr>
                <w:lang w:val="en-US"/>
              </w:rPr>
            </w:pPr>
            <w:r>
              <w:rPr>
                <w:lang w:bidi="de-DE"/>
              </w:rPr>
              <w:t>„</w:t>
            </w:r>
            <w:r w:rsidR="00ED5CBD" w:rsidRPr="08E559EE">
              <w:rPr>
                <w:lang w:bidi="de-DE"/>
              </w:rPr>
              <w:t xml:space="preserve">...die weltweiten Bestrebungen </w:t>
            </w:r>
            <w:r w:rsidR="00B94BF9">
              <w:rPr>
                <w:lang w:bidi="de-DE"/>
              </w:rPr>
              <w:t xml:space="preserve">im Kampf gegen </w:t>
            </w:r>
            <w:r w:rsidR="00ED5CBD" w:rsidRPr="08E559EE">
              <w:rPr>
                <w:lang w:bidi="de-DE"/>
              </w:rPr>
              <w:t xml:space="preserve">vermeidbare Todesfälle bei Müttern und Kindern zu </w:t>
            </w:r>
            <w:r w:rsidR="004A79EC">
              <w:rPr>
                <w:lang w:bidi="de-DE"/>
              </w:rPr>
              <w:t>steigern</w:t>
            </w:r>
            <w:r w:rsidR="004A79EC" w:rsidRPr="08E559EE">
              <w:rPr>
                <w:lang w:bidi="de-DE"/>
              </w:rPr>
              <w:t xml:space="preserve"> </w:t>
            </w:r>
            <w:r w:rsidR="00ED5CBD" w:rsidRPr="08E559EE">
              <w:rPr>
                <w:lang w:bidi="de-DE"/>
              </w:rPr>
              <w:t>und die Gesundheit und Lebensqualität von Frauen, Kindern und Heranwachsenden bis 2030 zu verbessern.</w:t>
            </w:r>
            <w:r>
              <w:rPr>
                <w:lang w:bidi="de-DE"/>
              </w:rPr>
              <w:t>“</w:t>
            </w:r>
            <w:r w:rsidR="00ED5CBD" w:rsidRPr="08E559EE">
              <w:rPr>
                <w:lang w:bidi="de-DE"/>
              </w:rPr>
              <w:t xml:space="preserve"> </w:t>
            </w:r>
            <w:r w:rsidR="00ED5CBD" w:rsidRPr="00D60D5C">
              <w:rPr>
                <w:lang w:val="en-US" w:bidi="de-DE"/>
              </w:rPr>
              <w:t xml:space="preserve">(Global Financing Facility for Women, Children and </w:t>
            </w:r>
            <w:r w:rsidR="00ED5CBD" w:rsidRPr="00D60D5C">
              <w:rPr>
                <w:lang w:val="en-US" w:bidi="de-DE"/>
              </w:rPr>
              <w:lastRenderedPageBreak/>
              <w:t xml:space="preserve">Adolescents, 2016, </w:t>
            </w:r>
            <w:r w:rsidR="00D60D5C" w:rsidRPr="00D60D5C">
              <w:rPr>
                <w:lang w:val="en-US" w:bidi="de-DE"/>
              </w:rPr>
              <w:t>S</w:t>
            </w:r>
            <w:r w:rsidR="00ED5CBD" w:rsidRPr="00D60D5C">
              <w:rPr>
                <w:lang w:val="en-US" w:bidi="de-DE"/>
              </w:rPr>
              <w:t>. 2</w:t>
            </w:r>
            <w:r w:rsidR="00D60D5C" w:rsidRPr="00D60D5C">
              <w:rPr>
                <w:lang w:val="en-US" w:bidi="de-DE"/>
              </w:rPr>
              <w:t xml:space="preserve">, </w:t>
            </w:r>
            <w:proofErr w:type="spellStart"/>
            <w:r w:rsidR="00465CC8">
              <w:rPr>
                <w:lang w:val="en-US" w:bidi="de-DE"/>
              </w:rPr>
              <w:t>vom</w:t>
            </w:r>
            <w:proofErr w:type="spellEnd"/>
            <w:r w:rsidR="00465CC8">
              <w:rPr>
                <w:lang w:val="en-US" w:bidi="de-DE"/>
              </w:rPr>
              <w:t xml:space="preserve"> Autor </w:t>
            </w:r>
            <w:proofErr w:type="spellStart"/>
            <w:r w:rsidR="00465CC8">
              <w:rPr>
                <w:lang w:val="en-US" w:bidi="de-DE"/>
              </w:rPr>
              <w:t>übersetzt</w:t>
            </w:r>
            <w:proofErr w:type="spellEnd"/>
            <w:r w:rsidR="00ED5CBD" w:rsidRPr="00D60D5C">
              <w:rPr>
                <w:lang w:val="en-US" w:bidi="de-DE"/>
              </w:rPr>
              <w:t>)</w:t>
            </w:r>
          </w:p>
          <w:p w14:paraId="37F23503" w14:textId="77777777" w:rsidR="00ED5CBD" w:rsidRPr="00364138" w:rsidRDefault="00ED5CBD" w:rsidP="00117F46">
            <w:pPr>
              <w:spacing w:line="480" w:lineRule="auto"/>
              <w:jc w:val="center"/>
              <w:rPr>
                <w:rFonts w:asciiTheme="minorHAnsi" w:hAnsiTheme="minorHAnsi" w:cstheme="minorBidi"/>
                <w:lang w:val="en-US"/>
              </w:rPr>
            </w:pPr>
          </w:p>
        </w:tc>
      </w:tr>
      <w:tr w:rsidR="00ED5CBD" w:rsidRPr="00677BA1" w14:paraId="39CF0CEA" w14:textId="77777777" w:rsidTr="00117F46">
        <w:tc>
          <w:tcPr>
            <w:tcW w:w="2737" w:type="dxa"/>
          </w:tcPr>
          <w:p w14:paraId="32EFC5BE" w14:textId="77777777" w:rsidR="00ED5CBD" w:rsidRDefault="00ED5CBD" w:rsidP="00117F46">
            <w:pPr>
              <w:spacing w:line="480" w:lineRule="auto"/>
              <w:rPr>
                <w:rFonts w:asciiTheme="minorHAnsi" w:hAnsiTheme="minorHAnsi" w:cstheme="minorBidi"/>
                <w:lang w:val="en-US"/>
              </w:rPr>
            </w:pPr>
          </w:p>
        </w:tc>
        <w:tc>
          <w:tcPr>
            <w:tcW w:w="2737" w:type="dxa"/>
          </w:tcPr>
          <w:p w14:paraId="3381EBBB" w14:textId="77777777" w:rsidR="00ED5CBD" w:rsidRDefault="00ED5CBD" w:rsidP="00117F46">
            <w:pPr>
              <w:spacing w:line="480" w:lineRule="auto"/>
              <w:rPr>
                <w:rFonts w:asciiTheme="minorHAnsi" w:hAnsiTheme="minorHAnsi" w:cstheme="minorBidi"/>
                <w:lang w:val="en-US"/>
              </w:rPr>
            </w:pPr>
          </w:p>
        </w:tc>
        <w:tc>
          <w:tcPr>
            <w:tcW w:w="2737" w:type="dxa"/>
          </w:tcPr>
          <w:p w14:paraId="1A3D3961" w14:textId="77777777" w:rsidR="00ED5CBD" w:rsidRDefault="00ED5CBD" w:rsidP="00117F46">
            <w:pPr>
              <w:spacing w:line="480" w:lineRule="auto"/>
              <w:rPr>
                <w:rFonts w:asciiTheme="minorHAnsi" w:hAnsiTheme="minorHAnsi" w:cstheme="minorBidi"/>
                <w:lang w:val="en-US"/>
              </w:rPr>
            </w:pPr>
          </w:p>
        </w:tc>
      </w:tr>
    </w:tbl>
    <w:p w14:paraId="6D5E58B0" w14:textId="352E24B8" w:rsidR="00146C66" w:rsidRPr="00323136" w:rsidRDefault="00146C66" w:rsidP="00146C66">
      <w:pPr>
        <w:spacing w:after="0" w:line="480" w:lineRule="auto"/>
        <w:jc w:val="left"/>
        <w:rPr>
          <w:rFonts w:asciiTheme="minorHAnsi" w:hAnsiTheme="minorHAnsi" w:cstheme="minorHAnsi"/>
          <w:szCs w:val="24"/>
          <w:lang w:val="en-US"/>
        </w:rPr>
      </w:pPr>
      <w:r w:rsidRPr="009D7E2A">
        <w:rPr>
          <w:lang w:val="en-US" w:bidi="de-DE"/>
        </w:rPr>
        <w:t xml:space="preserve">Quelle: Gerardo Fernandez (2022), </w:t>
      </w:r>
      <w:proofErr w:type="spellStart"/>
      <w:r w:rsidR="004A79EC">
        <w:rPr>
          <w:lang w:val="en-US" w:bidi="de-DE"/>
        </w:rPr>
        <w:t>nach</w:t>
      </w:r>
      <w:proofErr w:type="spellEnd"/>
      <w:r w:rsidRPr="009D7E2A">
        <w:rPr>
          <w:lang w:val="en-US" w:bidi="de-DE"/>
        </w:rPr>
        <w:t xml:space="preserve"> The Global Fund (</w:t>
      </w:r>
      <w:r w:rsidR="004A79EC">
        <w:rPr>
          <w:lang w:val="en-US" w:bidi="de-DE"/>
        </w:rPr>
        <w:t>o</w:t>
      </w:r>
      <w:r w:rsidRPr="009D7E2A">
        <w:rPr>
          <w:lang w:val="en-US" w:bidi="de-DE"/>
        </w:rPr>
        <w:t>.</w:t>
      </w:r>
      <w:r w:rsidR="004A79EC">
        <w:rPr>
          <w:lang w:val="en-US" w:bidi="de-DE"/>
        </w:rPr>
        <w:t> D</w:t>
      </w:r>
      <w:r w:rsidRPr="009D7E2A">
        <w:rPr>
          <w:lang w:val="en-US" w:bidi="de-DE"/>
        </w:rPr>
        <w:t>.), GAVI (</w:t>
      </w:r>
      <w:r w:rsidR="004A79EC">
        <w:rPr>
          <w:lang w:val="en-US" w:bidi="de-DE"/>
        </w:rPr>
        <w:t>o</w:t>
      </w:r>
      <w:r w:rsidRPr="009D7E2A">
        <w:rPr>
          <w:lang w:val="en-US" w:bidi="de-DE"/>
        </w:rPr>
        <w:t>.</w:t>
      </w:r>
      <w:r w:rsidR="004A79EC">
        <w:rPr>
          <w:lang w:val="en-US" w:bidi="de-DE"/>
        </w:rPr>
        <w:t> D</w:t>
      </w:r>
      <w:r w:rsidRPr="009D7E2A">
        <w:rPr>
          <w:lang w:val="en-US" w:bidi="de-DE"/>
        </w:rPr>
        <w:t>.), und The Global Financing Facility for Women, Children and Adolescents (2016).</w:t>
      </w:r>
    </w:p>
    <w:p w14:paraId="63ECCB2F" w14:textId="77CA45C7" w:rsidR="00ED5CBD" w:rsidRDefault="00ED5CBD" w:rsidP="00ED5CBD">
      <w:pPr>
        <w:rPr>
          <w:rFonts w:asciiTheme="minorHAnsi" w:eastAsiaTheme="majorEastAsia" w:hAnsiTheme="minorHAnsi" w:cstheme="minorBidi"/>
          <w:bCs/>
          <w:color w:val="009394" w:themeColor="accent1"/>
          <w:sz w:val="26"/>
          <w:lang w:val="en-US"/>
        </w:rPr>
      </w:pPr>
    </w:p>
    <w:p w14:paraId="0E3BAD82" w14:textId="77777777" w:rsidR="00ED5CBD" w:rsidRPr="0074155F" w:rsidRDefault="00ED5CBD" w:rsidP="00ED5CBD">
      <w:pPr>
        <w:pStyle w:val="berschrift3"/>
        <w:spacing w:line="480" w:lineRule="auto"/>
        <w:rPr>
          <w:rFonts w:asciiTheme="minorHAnsi" w:hAnsiTheme="minorHAnsi" w:cstheme="minorBidi"/>
          <w:lang w:val="en-US"/>
        </w:rPr>
      </w:pPr>
      <w:r w:rsidRPr="76D6C34E">
        <w:rPr>
          <w:lang w:bidi="de-DE"/>
        </w:rPr>
        <w:t>Fragen zur Selbstkontrolle</w:t>
      </w:r>
    </w:p>
    <w:p w14:paraId="227C0921" w14:textId="50AEA38B" w:rsidR="00ED5CBD" w:rsidRPr="009D7E2A" w:rsidRDefault="00ED5CBD" w:rsidP="008D5C32">
      <w:pPr>
        <w:pStyle w:val="Listenabsatz"/>
        <w:numPr>
          <w:ilvl w:val="0"/>
          <w:numId w:val="68"/>
        </w:numPr>
        <w:spacing w:line="480" w:lineRule="auto"/>
        <w:rPr>
          <w:rFonts w:asciiTheme="minorHAnsi" w:hAnsiTheme="minorHAnsi" w:cstheme="minorHAnsi"/>
        </w:rPr>
      </w:pPr>
      <w:r w:rsidRPr="00CA3A8A">
        <w:rPr>
          <w:lang w:bidi="de-DE"/>
        </w:rPr>
        <w:t>Welche globalen Gesundheitsinitiativen gehören zu den 3G?</w:t>
      </w:r>
    </w:p>
    <w:p w14:paraId="70A3F5F7" w14:textId="42E13951" w:rsidR="00ED5CBD" w:rsidRPr="009D7E2A" w:rsidRDefault="00ED5CBD" w:rsidP="00BC624D">
      <w:pPr>
        <w:spacing w:line="480" w:lineRule="auto"/>
        <w:rPr>
          <w:rFonts w:asciiTheme="minorHAnsi" w:hAnsiTheme="minorHAnsi" w:cstheme="minorBidi"/>
          <w:i/>
          <w:iCs/>
          <w:u w:val="single"/>
        </w:rPr>
      </w:pPr>
      <w:r w:rsidRPr="00BC624D">
        <w:rPr>
          <w:i/>
          <w:u w:val="single"/>
          <w:lang w:bidi="de-DE"/>
        </w:rPr>
        <w:t>Globaler Fonds zur Bekämpfung von AIDS, Malaria und Tuberkulose (d.</w:t>
      </w:r>
      <w:r w:rsidR="004A79EC">
        <w:rPr>
          <w:i/>
          <w:u w:val="single"/>
          <w:lang w:bidi="de-DE"/>
        </w:rPr>
        <w:t> </w:t>
      </w:r>
      <w:r w:rsidRPr="00BC624D">
        <w:rPr>
          <w:i/>
          <w:u w:val="single"/>
          <w:lang w:bidi="de-DE"/>
        </w:rPr>
        <w:t xml:space="preserve">h. der Global Fund); die Globale Allianz für Impfstoffe und Immunisierungen (GAVI); und die Global Financing Facility </w:t>
      </w:r>
      <w:proofErr w:type="spellStart"/>
      <w:r w:rsidRPr="00BC624D">
        <w:rPr>
          <w:i/>
          <w:u w:val="single"/>
          <w:lang w:bidi="de-DE"/>
        </w:rPr>
        <w:t>for</w:t>
      </w:r>
      <w:proofErr w:type="spellEnd"/>
      <w:r w:rsidRPr="00BC624D">
        <w:rPr>
          <w:i/>
          <w:u w:val="single"/>
          <w:lang w:bidi="de-DE"/>
        </w:rPr>
        <w:t xml:space="preserve"> Women, Children and </w:t>
      </w:r>
      <w:proofErr w:type="spellStart"/>
      <w:r w:rsidRPr="00BC624D">
        <w:rPr>
          <w:i/>
          <w:u w:val="single"/>
          <w:lang w:bidi="de-DE"/>
        </w:rPr>
        <w:t>Adolescents</w:t>
      </w:r>
      <w:proofErr w:type="spellEnd"/>
      <w:r w:rsidRPr="00BC624D">
        <w:rPr>
          <w:i/>
          <w:u w:val="single"/>
          <w:lang w:bidi="de-DE"/>
        </w:rPr>
        <w:t xml:space="preserve"> (GFF)</w:t>
      </w:r>
    </w:p>
    <w:p w14:paraId="5D2000BC" w14:textId="25516558" w:rsidR="00ED5CBD" w:rsidRPr="009D7E2A" w:rsidRDefault="00ED5CBD" w:rsidP="00ED5CBD">
      <w:pPr>
        <w:pStyle w:val="berschrift2"/>
        <w:rPr>
          <w:rFonts w:asciiTheme="minorHAnsi" w:hAnsiTheme="minorHAnsi" w:cstheme="minorBidi"/>
        </w:rPr>
      </w:pPr>
      <w:r>
        <w:rPr>
          <w:lang w:bidi="de-DE"/>
        </w:rPr>
        <w:t>3.6 Andere Beteiligte</w:t>
      </w:r>
    </w:p>
    <w:p w14:paraId="2FC91DD1" w14:textId="5FC106E3" w:rsidR="00ED5CBD" w:rsidRPr="009D7E2A" w:rsidRDefault="00ED5CBD" w:rsidP="00BC624D">
      <w:r w:rsidRPr="00E57026">
        <w:rPr>
          <w:lang w:bidi="de-DE"/>
        </w:rPr>
        <w:t xml:space="preserve">Die </w:t>
      </w:r>
      <w:r w:rsidR="004A79EC">
        <w:rPr>
          <w:lang w:bidi="de-DE"/>
        </w:rPr>
        <w:t>Besonderheiten</w:t>
      </w:r>
      <w:r w:rsidR="004A79EC" w:rsidRPr="00E57026">
        <w:rPr>
          <w:lang w:bidi="de-DE"/>
        </w:rPr>
        <w:t xml:space="preserve"> </w:t>
      </w:r>
      <w:r w:rsidRPr="00E57026">
        <w:rPr>
          <w:lang w:bidi="de-DE"/>
        </w:rPr>
        <w:t>der GHG und der politischen Entscheidungsfindung im Kontext des modernen Gesundheitswesens erforder</w:t>
      </w:r>
      <w:r w:rsidR="002741EA">
        <w:rPr>
          <w:lang w:bidi="de-DE"/>
        </w:rPr>
        <w:t>n</w:t>
      </w:r>
      <w:r w:rsidRPr="00E57026">
        <w:rPr>
          <w:lang w:bidi="de-DE"/>
        </w:rPr>
        <w:t xml:space="preserve"> ein Verständnis für eine Vielzahl von Interessengruppen. Es wurden sowohl Staaten und Regierungen als auch nichtstaatliche Beteiligte berücksichtigt. Letztere lassen sich grob in global ausgerichtete Gremien, zwischenstaatliche Organisationen, internationale NGO</w:t>
      </w:r>
      <w:r w:rsidR="00E043F0">
        <w:rPr>
          <w:lang w:bidi="de-DE"/>
        </w:rPr>
        <w:t>s</w:t>
      </w:r>
      <w:r w:rsidRPr="00E57026">
        <w:rPr>
          <w:lang w:bidi="de-DE"/>
        </w:rPr>
        <w:t xml:space="preserve">, regionale Entwicklungsbanken und die 3G unterteilen. </w:t>
      </w:r>
      <w:r w:rsidR="004A79EC">
        <w:rPr>
          <w:lang w:bidi="de-DE"/>
        </w:rPr>
        <w:t>Daneben</w:t>
      </w:r>
      <w:r w:rsidRPr="00E57026">
        <w:rPr>
          <w:lang w:bidi="de-DE"/>
        </w:rPr>
        <w:t xml:space="preserve"> gibt es weitere wichtige Interessengruppen, die es zu berücksichtigen gilt, denn das Engagement und die Abstimmung von Interessen und Ressourcen über dieses Spektrum hinweg ist entscheidend dafür, dass GHG nachhaltig, wirkungsvoll und gerecht ist (Kickbusch et al., 2012).</w:t>
      </w:r>
    </w:p>
    <w:p w14:paraId="51899585" w14:textId="0B250A9A" w:rsidR="00ED5CBD" w:rsidRPr="009D7E2A" w:rsidRDefault="0082630A" w:rsidP="00BC624D">
      <w:r>
        <w:rPr>
          <w:lang w:bidi="de-DE"/>
        </w:rPr>
        <w:lastRenderedPageBreak/>
        <w:t>Um das Ziel der GHG zu erreichen, die</w:t>
      </w:r>
      <w:r w:rsidR="00ED5CBD" w:rsidRPr="08E559EE">
        <w:rPr>
          <w:lang w:bidi="de-DE"/>
        </w:rPr>
        <w:t xml:space="preserve"> global</w:t>
      </w:r>
      <w:r>
        <w:rPr>
          <w:lang w:bidi="de-DE"/>
        </w:rPr>
        <w:t>e</w:t>
      </w:r>
      <w:r w:rsidR="00ED5CBD" w:rsidRPr="08E559EE">
        <w:rPr>
          <w:lang w:bidi="de-DE"/>
        </w:rPr>
        <w:t xml:space="preserve"> Gesundheit </w:t>
      </w:r>
      <w:r>
        <w:rPr>
          <w:lang w:bidi="de-DE"/>
        </w:rPr>
        <w:t xml:space="preserve">zu verbessern, kann die </w:t>
      </w:r>
      <w:r w:rsidR="00ED5CBD" w:rsidRPr="08E559EE">
        <w:rPr>
          <w:lang w:bidi="de-DE"/>
        </w:rPr>
        <w:t xml:space="preserve">strategische Abstimmung von Organisationen, die </w:t>
      </w:r>
      <w:r>
        <w:rPr>
          <w:lang w:bidi="de-DE"/>
        </w:rPr>
        <w:t>dieses</w:t>
      </w:r>
      <w:r w:rsidRPr="08E559EE">
        <w:rPr>
          <w:lang w:bidi="de-DE"/>
        </w:rPr>
        <w:t xml:space="preserve"> </w:t>
      </w:r>
      <w:r w:rsidR="00ED5CBD" w:rsidRPr="08E559EE">
        <w:rPr>
          <w:lang w:bidi="de-DE"/>
        </w:rPr>
        <w:t xml:space="preserve">Interesse </w:t>
      </w:r>
      <w:r>
        <w:rPr>
          <w:lang w:bidi="de-DE"/>
        </w:rPr>
        <w:t>teilen, vorteilhaft sei</w:t>
      </w:r>
      <w:r w:rsidR="00ED5CBD" w:rsidRPr="08E559EE">
        <w:rPr>
          <w:lang w:bidi="de-DE"/>
        </w:rPr>
        <w:t xml:space="preserve">n. Diese </w:t>
      </w:r>
      <w:r w:rsidR="009D7E2A">
        <w:rPr>
          <w:lang w:bidi="de-DE"/>
        </w:rPr>
        <w:t>„</w:t>
      </w:r>
      <w:r w:rsidR="00ED5CBD" w:rsidRPr="08E559EE">
        <w:rPr>
          <w:lang w:bidi="de-DE"/>
        </w:rPr>
        <w:t>Interessenabstimmung</w:t>
      </w:r>
      <w:r w:rsidR="00C92F08">
        <w:rPr>
          <w:lang w:bidi="de-DE"/>
        </w:rPr>
        <w:t xml:space="preserve">“ </w:t>
      </w:r>
      <w:r w:rsidR="00ED5CBD" w:rsidRPr="08E559EE">
        <w:rPr>
          <w:lang w:bidi="de-DE"/>
        </w:rPr>
        <w:t xml:space="preserve">erfordert laut Kickbusch et al. </w:t>
      </w:r>
      <w:r w:rsidR="002741EA">
        <w:rPr>
          <w:lang w:bidi="de-DE"/>
        </w:rPr>
        <w:t>(</w:t>
      </w:r>
      <w:r w:rsidR="00ED5CBD" w:rsidRPr="08E559EE">
        <w:rPr>
          <w:lang w:bidi="de-DE"/>
        </w:rPr>
        <w:t>2012, S. 101</w:t>
      </w:r>
      <w:r w:rsidR="002741EA">
        <w:rPr>
          <w:lang w:bidi="de-DE"/>
        </w:rPr>
        <w:t>)</w:t>
      </w:r>
      <w:r w:rsidR="00ED5CBD" w:rsidRPr="08E559EE">
        <w:rPr>
          <w:lang w:bidi="de-DE"/>
        </w:rPr>
        <w:t xml:space="preserve"> die Einbeziehung von Akteuren, die über die Auswahl von Organisationen mit globalen, regionalen oder nationalen Schwerpunkten hinausgehen.  Dazu können öffentliche und/oder private Interessengruppen (die weiter in sektorale Gruppen und Gruppen mit einem gesellschaftlichen Anliegen unterteilt werden können), lokale Nichtregierungsorganisationen, religiöse Organisationen und zivilgesellschaftliche Gruppen gehören.</w:t>
      </w:r>
    </w:p>
    <w:p w14:paraId="2639EACE" w14:textId="794F3BA6" w:rsidR="00ED5CBD" w:rsidRPr="009D7E2A" w:rsidRDefault="00ED5CBD" w:rsidP="00BC624D">
      <w:pPr>
        <w:rPr>
          <w:lang w:bidi="de-DE"/>
        </w:rPr>
      </w:pPr>
      <w:r w:rsidRPr="08E559EE">
        <w:rPr>
          <w:lang w:bidi="de-DE"/>
        </w:rPr>
        <w:t xml:space="preserve">Der Vorteil dieser </w:t>
      </w:r>
      <w:r w:rsidR="007A5DE8">
        <w:rPr>
          <w:lang w:bidi="de-DE"/>
        </w:rPr>
        <w:t>Gruppierungen</w:t>
      </w:r>
      <w:r w:rsidR="007A5DE8" w:rsidRPr="08E559EE">
        <w:rPr>
          <w:lang w:bidi="de-DE"/>
        </w:rPr>
        <w:t xml:space="preserve"> </w:t>
      </w:r>
      <w:r w:rsidRPr="08E559EE">
        <w:rPr>
          <w:lang w:bidi="de-DE"/>
        </w:rPr>
        <w:t>besteht in dem hohen</w:t>
      </w:r>
      <w:r w:rsidR="00982F45">
        <w:rPr>
          <w:lang w:bidi="de-DE"/>
        </w:rPr>
        <w:t xml:space="preserve"> Maß an</w:t>
      </w:r>
      <w:r w:rsidRPr="08E559EE">
        <w:rPr>
          <w:lang w:bidi="de-DE"/>
        </w:rPr>
        <w:t xml:space="preserve"> Vertrauen, das sie in</w:t>
      </w:r>
      <w:r w:rsidR="0082630A">
        <w:rPr>
          <w:lang w:bidi="de-DE"/>
        </w:rPr>
        <w:t>nerhalb</w:t>
      </w:r>
      <w:r w:rsidRPr="08E559EE">
        <w:rPr>
          <w:lang w:bidi="de-DE"/>
        </w:rPr>
        <w:t xml:space="preserve"> ihre</w:t>
      </w:r>
      <w:r w:rsidR="0082630A">
        <w:rPr>
          <w:lang w:bidi="de-DE"/>
        </w:rPr>
        <w:t>r</w:t>
      </w:r>
      <w:r w:rsidRPr="08E559EE">
        <w:rPr>
          <w:lang w:bidi="de-DE"/>
        </w:rPr>
        <w:t xml:space="preserve"> Gemeinschaften genießen, weswegen sie in der Lage sind, </w:t>
      </w:r>
      <w:r w:rsidR="007A5DE8">
        <w:rPr>
          <w:lang w:bidi="de-DE"/>
        </w:rPr>
        <w:t xml:space="preserve">die Politik in Hinblick auf GHG zu beeinflussen </w:t>
      </w:r>
      <w:r w:rsidR="00982F45">
        <w:rPr>
          <w:lang w:bidi="de-DE"/>
        </w:rPr>
        <w:t xml:space="preserve">und Verantwortliche zum Handeln zu bewegen, </w:t>
      </w:r>
      <w:r w:rsidRPr="08E559EE">
        <w:rPr>
          <w:lang w:bidi="de-DE"/>
        </w:rPr>
        <w:t xml:space="preserve">auch wenn </w:t>
      </w:r>
      <w:r w:rsidR="00581B98">
        <w:rPr>
          <w:lang w:bidi="de-DE"/>
        </w:rPr>
        <w:t>ihre Einflussmöglichkeiten</w:t>
      </w:r>
      <w:r w:rsidRPr="08E559EE">
        <w:rPr>
          <w:lang w:bidi="de-DE"/>
        </w:rPr>
        <w:t xml:space="preserve"> von der relativen Größe der Gruppe abhän</w:t>
      </w:r>
      <w:r w:rsidR="00240E18">
        <w:rPr>
          <w:lang w:bidi="de-DE"/>
        </w:rPr>
        <w:t>gen,</w:t>
      </w:r>
      <w:r w:rsidRPr="08E559EE">
        <w:rPr>
          <w:lang w:bidi="de-DE"/>
        </w:rPr>
        <w:t xml:space="preserve"> die auf lokaler Ebene </w:t>
      </w:r>
      <w:r w:rsidR="00982F45">
        <w:rPr>
          <w:lang w:bidi="de-DE"/>
        </w:rPr>
        <w:t xml:space="preserve">vergleichsweise </w:t>
      </w:r>
      <w:r w:rsidRPr="08E559EE">
        <w:rPr>
          <w:lang w:bidi="de-DE"/>
        </w:rPr>
        <w:t xml:space="preserve">gering sein kann. </w:t>
      </w:r>
      <w:r w:rsidR="00982F45">
        <w:rPr>
          <w:lang w:bidi="de-DE"/>
        </w:rPr>
        <w:t>Die</w:t>
      </w:r>
      <w:r w:rsidRPr="08E559EE">
        <w:rPr>
          <w:lang w:bidi="de-DE"/>
        </w:rPr>
        <w:t xml:space="preserve"> Zusammenarbeit mit größeren Interessengruppen </w:t>
      </w:r>
      <w:r w:rsidR="00982F45">
        <w:rPr>
          <w:lang w:bidi="de-DE"/>
        </w:rPr>
        <w:t>kann</w:t>
      </w:r>
      <w:r w:rsidR="00982F45" w:rsidRPr="08E559EE">
        <w:rPr>
          <w:lang w:bidi="de-DE"/>
        </w:rPr>
        <w:t xml:space="preserve"> </w:t>
      </w:r>
      <w:r w:rsidR="00581B98">
        <w:rPr>
          <w:lang w:bidi="de-DE"/>
        </w:rPr>
        <w:t>zur Verbreitung der jeweiligen Ziele im Sinne eines Multiplikatoreffekts beitragen</w:t>
      </w:r>
      <w:r w:rsidRPr="08E559EE">
        <w:rPr>
          <w:lang w:bidi="de-DE"/>
        </w:rPr>
        <w:t xml:space="preserve">. </w:t>
      </w:r>
      <w:r w:rsidR="00581B98">
        <w:rPr>
          <w:lang w:bidi="de-DE"/>
        </w:rPr>
        <w:t>F</w:t>
      </w:r>
      <w:r w:rsidRPr="08E559EE">
        <w:rPr>
          <w:lang w:bidi="de-DE"/>
        </w:rPr>
        <w:t xml:space="preserve">ür die größeren Interessengruppen </w:t>
      </w:r>
      <w:r w:rsidR="00581B98">
        <w:rPr>
          <w:lang w:bidi="de-DE"/>
        </w:rPr>
        <w:t>besteht der Vorteil einer</w:t>
      </w:r>
      <w:r w:rsidR="00240E18">
        <w:rPr>
          <w:lang w:bidi="de-DE"/>
        </w:rPr>
        <w:t xml:space="preserve"> solchen</w:t>
      </w:r>
      <w:r w:rsidR="00581B98">
        <w:rPr>
          <w:lang w:bidi="de-DE"/>
        </w:rPr>
        <w:t xml:space="preserve"> </w:t>
      </w:r>
      <w:r w:rsidRPr="08E559EE">
        <w:rPr>
          <w:lang w:bidi="de-DE"/>
        </w:rPr>
        <w:t xml:space="preserve">Zusammenarbeit </w:t>
      </w:r>
      <w:r w:rsidR="00240E18">
        <w:rPr>
          <w:lang w:bidi="de-DE"/>
        </w:rPr>
        <w:t xml:space="preserve">in der Beziehung </w:t>
      </w:r>
      <w:r w:rsidRPr="08E559EE">
        <w:rPr>
          <w:lang w:bidi="de-DE"/>
        </w:rPr>
        <w:t xml:space="preserve">zum </w:t>
      </w:r>
      <w:r w:rsidR="00581B98">
        <w:rPr>
          <w:lang w:bidi="de-DE"/>
        </w:rPr>
        <w:t>Dienstleister</w:t>
      </w:r>
      <w:r w:rsidR="00240E18">
        <w:rPr>
          <w:lang w:bidi="de-DE"/>
        </w:rPr>
        <w:t xml:space="preserve"> bzw. zu den </w:t>
      </w:r>
      <w:proofErr w:type="spellStart"/>
      <w:proofErr w:type="gramStart"/>
      <w:r w:rsidRPr="08E559EE">
        <w:rPr>
          <w:lang w:bidi="de-DE"/>
        </w:rPr>
        <w:t>End</w:t>
      </w:r>
      <w:r w:rsidR="00240E18">
        <w:rPr>
          <w:lang w:bidi="de-DE"/>
        </w:rPr>
        <w:t>verbraucher:innen</w:t>
      </w:r>
      <w:proofErr w:type="spellEnd"/>
      <w:proofErr w:type="gramEnd"/>
      <w:r w:rsidRPr="08E559EE">
        <w:rPr>
          <w:lang w:bidi="de-DE"/>
        </w:rPr>
        <w:t xml:space="preserve">, </w:t>
      </w:r>
      <w:r w:rsidR="00240E18">
        <w:rPr>
          <w:lang w:bidi="de-DE"/>
        </w:rPr>
        <w:t>die</w:t>
      </w:r>
      <w:r w:rsidR="00240E18" w:rsidRPr="08E559EE">
        <w:rPr>
          <w:lang w:bidi="de-DE"/>
        </w:rPr>
        <w:t xml:space="preserve"> </w:t>
      </w:r>
      <w:r w:rsidRPr="08E559EE">
        <w:rPr>
          <w:lang w:bidi="de-DE"/>
        </w:rPr>
        <w:t xml:space="preserve">die Auswirkungen von GHG-Entscheidungen </w:t>
      </w:r>
      <w:r w:rsidR="00240E18">
        <w:rPr>
          <w:lang w:bidi="de-DE"/>
        </w:rPr>
        <w:t xml:space="preserve">unmittelbar </w:t>
      </w:r>
      <w:r w:rsidRPr="08E559EE">
        <w:rPr>
          <w:lang w:bidi="de-DE"/>
        </w:rPr>
        <w:t>zu spüren bekomm</w:t>
      </w:r>
      <w:r w:rsidR="00240E18">
        <w:rPr>
          <w:lang w:bidi="de-DE"/>
        </w:rPr>
        <w:t>en</w:t>
      </w:r>
      <w:r w:rsidRPr="08E559EE">
        <w:rPr>
          <w:lang w:bidi="de-DE"/>
        </w:rPr>
        <w:t>, was</w:t>
      </w:r>
      <w:r w:rsidR="00240E18">
        <w:rPr>
          <w:lang w:bidi="de-DE"/>
        </w:rPr>
        <w:t xml:space="preserve"> sich</w:t>
      </w:r>
      <w:r w:rsidRPr="08E559EE">
        <w:rPr>
          <w:lang w:bidi="de-DE"/>
        </w:rPr>
        <w:t xml:space="preserve"> </w:t>
      </w:r>
      <w:r w:rsidR="00240E18">
        <w:rPr>
          <w:lang w:bidi="de-DE"/>
        </w:rPr>
        <w:t>für die</w:t>
      </w:r>
      <w:r w:rsidRPr="08E559EE">
        <w:rPr>
          <w:lang w:bidi="de-DE"/>
        </w:rPr>
        <w:t xml:space="preserve"> Überwachung und </w:t>
      </w:r>
      <w:r w:rsidR="00240E18">
        <w:rPr>
          <w:lang w:bidi="de-DE"/>
        </w:rPr>
        <w:t>Evaluation</w:t>
      </w:r>
      <w:r w:rsidR="00240E18" w:rsidRPr="08E559EE">
        <w:rPr>
          <w:lang w:bidi="de-DE"/>
        </w:rPr>
        <w:t xml:space="preserve"> </w:t>
      </w:r>
      <w:r w:rsidRPr="08E559EE">
        <w:rPr>
          <w:lang w:bidi="de-DE"/>
        </w:rPr>
        <w:t xml:space="preserve">der Auswirkungen </w:t>
      </w:r>
      <w:r w:rsidR="00240E18">
        <w:rPr>
          <w:lang w:bidi="de-DE"/>
        </w:rPr>
        <w:t>von</w:t>
      </w:r>
      <w:r w:rsidR="00240E18" w:rsidRPr="08E559EE">
        <w:rPr>
          <w:lang w:bidi="de-DE"/>
        </w:rPr>
        <w:t xml:space="preserve"> </w:t>
      </w:r>
      <w:r w:rsidRPr="08E559EE">
        <w:rPr>
          <w:lang w:bidi="de-DE"/>
        </w:rPr>
        <w:t xml:space="preserve">Entscheidungen </w:t>
      </w:r>
      <w:r w:rsidR="00240E18">
        <w:rPr>
          <w:lang w:bidi="de-DE"/>
        </w:rPr>
        <w:t xml:space="preserve">als </w:t>
      </w:r>
      <w:r w:rsidRPr="08E559EE">
        <w:rPr>
          <w:lang w:bidi="de-DE"/>
        </w:rPr>
        <w:t xml:space="preserve">nützlich </w:t>
      </w:r>
      <w:r w:rsidR="00240E18">
        <w:rPr>
          <w:lang w:bidi="de-DE"/>
        </w:rPr>
        <w:t>erweisen kann</w:t>
      </w:r>
      <w:r w:rsidRPr="08E559EE">
        <w:rPr>
          <w:lang w:bidi="de-DE"/>
        </w:rPr>
        <w:t>. Für Führungskräfte im Gesundheitswesen ist der Umgang mit Interessengruppen daher von entscheidender Bedeutung, um das gesamte Spektrum der an GHG und politischen Entscheidungen</w:t>
      </w:r>
      <w:r w:rsidR="00E043F0">
        <w:rPr>
          <w:lang w:bidi="de-DE"/>
        </w:rPr>
        <w:t xml:space="preserve"> der</w:t>
      </w:r>
      <w:r w:rsidRPr="08E559EE">
        <w:rPr>
          <w:lang w:bidi="de-DE"/>
        </w:rPr>
        <w:t xml:space="preserve"> beteiligten Akteure effektiv einzubeziehen.</w:t>
      </w:r>
    </w:p>
    <w:p w14:paraId="16F1B25C" w14:textId="77777777" w:rsidR="00ED5CBD" w:rsidRPr="0074155F" w:rsidRDefault="00ED5CBD" w:rsidP="00ED5CBD">
      <w:pPr>
        <w:pStyle w:val="berschrift3"/>
        <w:spacing w:line="480" w:lineRule="auto"/>
        <w:rPr>
          <w:rFonts w:asciiTheme="minorHAnsi" w:hAnsiTheme="minorHAnsi" w:cstheme="minorBidi"/>
          <w:lang w:val="en-US"/>
        </w:rPr>
      </w:pPr>
      <w:r w:rsidRPr="76D6C34E">
        <w:rPr>
          <w:lang w:bidi="de-DE"/>
        </w:rPr>
        <w:t>Fragen zur Selbstkontrolle</w:t>
      </w:r>
    </w:p>
    <w:p w14:paraId="51543EE0" w14:textId="52B679C8" w:rsidR="00ED5CBD" w:rsidRPr="009D7E2A" w:rsidRDefault="00ED5CBD" w:rsidP="008D5C32">
      <w:pPr>
        <w:pStyle w:val="Listenabsatz"/>
        <w:numPr>
          <w:ilvl w:val="0"/>
          <w:numId w:val="67"/>
        </w:numPr>
        <w:spacing w:line="480" w:lineRule="auto"/>
        <w:rPr>
          <w:rFonts w:asciiTheme="minorHAnsi" w:hAnsiTheme="minorHAnsi" w:cstheme="minorHAnsi"/>
        </w:rPr>
      </w:pPr>
      <w:r w:rsidRPr="00CA3A8A">
        <w:rPr>
          <w:lang w:bidi="de-DE"/>
        </w:rPr>
        <w:t>Nennen Sie bitte mindestens drei weitere Arten von Interessengruppen, die mit GHG zu tun haben.</w:t>
      </w:r>
    </w:p>
    <w:p w14:paraId="4AFC81FF" w14:textId="0F37D465" w:rsidR="00ED5CBD" w:rsidRPr="009D7E2A" w:rsidRDefault="00E57026" w:rsidP="00BC624D">
      <w:pPr>
        <w:spacing w:line="480" w:lineRule="auto"/>
        <w:rPr>
          <w:rFonts w:ascii="Source Sans Pro" w:hAnsi="Source Sans Pro"/>
          <w:i/>
          <w:iCs/>
          <w:u w:val="single"/>
        </w:rPr>
      </w:pPr>
      <w:r w:rsidRPr="00BC624D">
        <w:rPr>
          <w:i/>
          <w:u w:val="single"/>
          <w:lang w:bidi="de-DE"/>
        </w:rPr>
        <w:lastRenderedPageBreak/>
        <w:t>sektorale Interessengruppen, Interessengruppen für bestimmte Anliegen, lokale NGO</w:t>
      </w:r>
      <w:r w:rsidR="00E043F0">
        <w:rPr>
          <w:i/>
          <w:u w:val="single"/>
          <w:lang w:bidi="de-DE"/>
        </w:rPr>
        <w:t>s</w:t>
      </w:r>
      <w:r w:rsidRPr="00BC624D">
        <w:rPr>
          <w:i/>
          <w:u w:val="single"/>
          <w:lang w:bidi="de-DE"/>
        </w:rPr>
        <w:t>, religiöse Organisationen und zivilgesellschaftliche Gruppen</w:t>
      </w:r>
    </w:p>
    <w:p w14:paraId="5413E622" w14:textId="77777777" w:rsidR="00ED5CBD" w:rsidRPr="009D7E2A" w:rsidRDefault="00ED5CBD" w:rsidP="00ED5CBD">
      <w:pPr>
        <w:spacing w:line="480" w:lineRule="auto"/>
        <w:rPr>
          <w:rFonts w:asciiTheme="minorHAnsi" w:hAnsiTheme="minorHAnsi" w:cstheme="minorHAnsi"/>
        </w:rPr>
      </w:pPr>
    </w:p>
    <w:p w14:paraId="1A707FAB" w14:textId="77777777" w:rsidR="00ED5CBD" w:rsidRPr="009D7E2A" w:rsidRDefault="00ED5CBD" w:rsidP="00B4558A">
      <w:pPr>
        <w:pStyle w:val="Summary"/>
      </w:pPr>
      <w:r>
        <w:rPr>
          <w:lang w:bidi="de-DE"/>
        </w:rPr>
        <w:t>Zusammenfassung</w:t>
      </w:r>
    </w:p>
    <w:p w14:paraId="68DE8A60" w14:textId="6D5AB153" w:rsidR="00ED5CBD" w:rsidRPr="009D7E2A" w:rsidRDefault="008E2EF4" w:rsidP="00BC624D">
      <w:pPr>
        <w:spacing w:line="480" w:lineRule="auto"/>
        <w:rPr>
          <w:rFonts w:asciiTheme="minorHAnsi" w:hAnsiTheme="minorHAnsi" w:cstheme="minorBidi"/>
          <w:color w:val="000000" w:themeColor="text1"/>
        </w:rPr>
      </w:pPr>
      <w:r>
        <w:rPr>
          <w:lang w:bidi="de-DE"/>
        </w:rPr>
        <w:t>Verantwortliche des Gesundheitsmanagements</w:t>
      </w:r>
      <w:r w:rsidR="00ED5CBD">
        <w:rPr>
          <w:lang w:bidi="de-DE"/>
        </w:rPr>
        <w:t>, die im Global-Health</w:t>
      </w:r>
      <w:r w:rsidR="002741EA">
        <w:rPr>
          <w:lang w:bidi="de-DE"/>
        </w:rPr>
        <w:t>-Kontext</w:t>
      </w:r>
      <w:r w:rsidR="00ED5CBD">
        <w:rPr>
          <w:lang w:bidi="de-DE"/>
        </w:rPr>
        <w:t xml:space="preserve"> tätig sind, </w:t>
      </w:r>
      <w:r>
        <w:rPr>
          <w:lang w:bidi="de-DE"/>
        </w:rPr>
        <w:t xml:space="preserve">sollten </w:t>
      </w:r>
      <w:r w:rsidR="00ED5CBD">
        <w:rPr>
          <w:lang w:bidi="de-DE"/>
        </w:rPr>
        <w:t xml:space="preserve">sich </w:t>
      </w:r>
      <w:r w:rsidR="00B96615">
        <w:rPr>
          <w:lang w:bidi="de-DE"/>
        </w:rPr>
        <w:t xml:space="preserve">mit </w:t>
      </w:r>
      <w:r w:rsidR="00ED5CBD">
        <w:rPr>
          <w:lang w:bidi="de-DE"/>
        </w:rPr>
        <w:t xml:space="preserve">den </w:t>
      </w:r>
      <w:r w:rsidR="00D95E12">
        <w:rPr>
          <w:lang w:bidi="de-DE"/>
        </w:rPr>
        <w:t>Besonderheiten</w:t>
      </w:r>
      <w:r w:rsidR="00B96615">
        <w:rPr>
          <w:lang w:bidi="de-DE"/>
        </w:rPr>
        <w:t xml:space="preserve"> </w:t>
      </w:r>
      <w:r w:rsidR="00ED5CBD">
        <w:rPr>
          <w:lang w:bidi="de-DE"/>
        </w:rPr>
        <w:t>der Global-Health-</w:t>
      </w:r>
      <w:proofErr w:type="spellStart"/>
      <w:r w:rsidR="00ED5CBD">
        <w:rPr>
          <w:lang w:bidi="de-DE"/>
        </w:rPr>
        <w:t>Governance</w:t>
      </w:r>
      <w:proofErr w:type="spellEnd"/>
      <w:r w:rsidR="00ED5CBD">
        <w:rPr>
          <w:lang w:bidi="de-DE"/>
        </w:rPr>
        <w:t xml:space="preserve"> und der </w:t>
      </w:r>
      <w:r w:rsidR="00D95E12">
        <w:rPr>
          <w:lang w:bidi="de-DE"/>
        </w:rPr>
        <w:t xml:space="preserve">politischen Entscheidungsfindung </w:t>
      </w:r>
      <w:r w:rsidR="00B96615">
        <w:rPr>
          <w:lang w:bidi="de-DE"/>
        </w:rPr>
        <w:t>auskennen</w:t>
      </w:r>
      <w:r w:rsidR="00ED5CBD">
        <w:rPr>
          <w:lang w:bidi="de-DE"/>
        </w:rPr>
        <w:t>, d.</w:t>
      </w:r>
      <w:r w:rsidR="00B96615">
        <w:rPr>
          <w:lang w:bidi="de-DE"/>
        </w:rPr>
        <w:t> </w:t>
      </w:r>
      <w:r w:rsidR="00ED5CBD">
        <w:rPr>
          <w:lang w:bidi="de-DE"/>
        </w:rPr>
        <w:t xml:space="preserve">h. </w:t>
      </w:r>
      <w:r w:rsidR="00B96615">
        <w:rPr>
          <w:lang w:bidi="de-DE"/>
        </w:rPr>
        <w:t xml:space="preserve">mit dem </w:t>
      </w:r>
      <w:r w:rsidR="00ED5CBD">
        <w:rPr>
          <w:lang w:bidi="de-DE"/>
        </w:rPr>
        <w:t xml:space="preserve">Wer, Was, Wann, </w:t>
      </w:r>
      <w:proofErr w:type="gramStart"/>
      <w:r w:rsidR="00ED5CBD">
        <w:rPr>
          <w:lang w:bidi="de-DE"/>
        </w:rPr>
        <w:t>Wo und Wie</w:t>
      </w:r>
      <w:proofErr w:type="gramEnd"/>
      <w:r w:rsidR="00ED5CBD">
        <w:rPr>
          <w:lang w:bidi="de-DE"/>
        </w:rPr>
        <w:t xml:space="preserve"> </w:t>
      </w:r>
      <w:r w:rsidR="00B96615">
        <w:rPr>
          <w:lang w:bidi="de-DE"/>
        </w:rPr>
        <w:t xml:space="preserve">der </w:t>
      </w:r>
      <w:r w:rsidR="00ED5CBD">
        <w:rPr>
          <w:lang w:bidi="de-DE"/>
        </w:rPr>
        <w:t xml:space="preserve">GHG. </w:t>
      </w:r>
      <w:r w:rsidR="00B96615">
        <w:rPr>
          <w:lang w:bidi="de-DE"/>
        </w:rPr>
        <w:t xml:space="preserve">In dieser </w:t>
      </w:r>
      <w:r w:rsidR="00ED5CBD">
        <w:rPr>
          <w:lang w:bidi="de-DE"/>
        </w:rPr>
        <w:t xml:space="preserve">Lektion </w:t>
      </w:r>
      <w:r w:rsidR="00B96615">
        <w:rPr>
          <w:lang w:bidi="de-DE"/>
        </w:rPr>
        <w:t xml:space="preserve">wurden </w:t>
      </w:r>
      <w:r w:rsidR="00F47A2B">
        <w:rPr>
          <w:lang w:bidi="de-DE"/>
        </w:rPr>
        <w:t>globale Begriffe und Konzepte</w:t>
      </w:r>
      <w:r w:rsidR="00ED5CBD">
        <w:rPr>
          <w:lang w:bidi="de-DE"/>
        </w:rPr>
        <w:t xml:space="preserve"> </w:t>
      </w:r>
      <w:r w:rsidR="00F47A2B">
        <w:rPr>
          <w:lang w:bidi="de-DE"/>
        </w:rPr>
        <w:t>näher beleuchtet</w:t>
      </w:r>
      <w:r w:rsidR="00ED5CBD">
        <w:rPr>
          <w:lang w:bidi="de-DE"/>
        </w:rPr>
        <w:t xml:space="preserve">, </w:t>
      </w:r>
      <w:r w:rsidR="00B96615">
        <w:rPr>
          <w:lang w:bidi="de-DE"/>
        </w:rPr>
        <w:t xml:space="preserve">insbesondere </w:t>
      </w:r>
      <w:r w:rsidR="00ED5CBD">
        <w:rPr>
          <w:lang w:bidi="de-DE"/>
        </w:rPr>
        <w:t>im Zusammenhang mit der Frage, wie sich di</w:t>
      </w:r>
      <w:r w:rsidR="00F47A2B">
        <w:rPr>
          <w:lang w:bidi="de-DE"/>
        </w:rPr>
        <w:t>ese</w:t>
      </w:r>
      <w:r w:rsidR="00ED5CBD">
        <w:rPr>
          <w:lang w:bidi="de-DE"/>
        </w:rPr>
        <w:t xml:space="preserve"> auf die </w:t>
      </w:r>
      <w:r w:rsidR="004329C3">
        <w:rPr>
          <w:lang w:bidi="de-DE"/>
        </w:rPr>
        <w:t xml:space="preserve">politische </w:t>
      </w:r>
      <w:r w:rsidR="00ED5CBD">
        <w:rPr>
          <w:lang w:bidi="de-DE"/>
        </w:rPr>
        <w:t>Entscheidungs- und Strategie</w:t>
      </w:r>
      <w:r w:rsidR="004329C3">
        <w:rPr>
          <w:lang w:bidi="de-DE"/>
        </w:rPr>
        <w:t>entwicklung</w:t>
      </w:r>
      <w:r w:rsidR="00ED5CBD">
        <w:rPr>
          <w:lang w:bidi="de-DE"/>
        </w:rPr>
        <w:t xml:space="preserve"> sowie auf die Politikgestaltung im </w:t>
      </w:r>
      <w:r w:rsidR="004329C3">
        <w:rPr>
          <w:lang w:bidi="de-DE"/>
        </w:rPr>
        <w:t xml:space="preserve">Kontext </w:t>
      </w:r>
      <w:r w:rsidR="00B96615">
        <w:rPr>
          <w:lang w:bidi="de-DE"/>
        </w:rPr>
        <w:t xml:space="preserve">der </w:t>
      </w:r>
      <w:r w:rsidR="00ED5CBD">
        <w:rPr>
          <w:lang w:bidi="de-DE"/>
        </w:rPr>
        <w:t xml:space="preserve">Global Health auswirkt. </w:t>
      </w:r>
      <w:r w:rsidR="00B96615">
        <w:rPr>
          <w:lang w:bidi="de-DE"/>
        </w:rPr>
        <w:t>Zudem wurde das</w:t>
      </w:r>
      <w:r w:rsidR="00ED5CBD">
        <w:rPr>
          <w:lang w:bidi="de-DE"/>
        </w:rPr>
        <w:t xml:space="preserve"> breite </w:t>
      </w:r>
      <w:r w:rsidR="00FB0C75">
        <w:rPr>
          <w:lang w:bidi="de-DE"/>
        </w:rPr>
        <w:t xml:space="preserve">Feld </w:t>
      </w:r>
      <w:r w:rsidR="00ED5CBD">
        <w:rPr>
          <w:lang w:bidi="de-DE"/>
        </w:rPr>
        <w:t xml:space="preserve">der </w:t>
      </w:r>
      <w:r w:rsidR="00B96615">
        <w:rPr>
          <w:lang w:bidi="de-DE"/>
        </w:rPr>
        <w:t>b</w:t>
      </w:r>
      <w:r w:rsidR="00ED5CBD">
        <w:rPr>
          <w:lang w:bidi="de-DE"/>
        </w:rPr>
        <w:t>eteiligten</w:t>
      </w:r>
      <w:r w:rsidR="00B96615">
        <w:rPr>
          <w:lang w:bidi="de-DE"/>
        </w:rPr>
        <w:t xml:space="preserve"> Akteure</w:t>
      </w:r>
      <w:r w:rsidR="00ED5CBD">
        <w:rPr>
          <w:lang w:bidi="de-DE"/>
        </w:rPr>
        <w:t xml:space="preserve"> untersucht, darunter die WHO, zwischenstaatliche Organisationen, internationale NGO</w:t>
      </w:r>
      <w:r w:rsidR="00B96615">
        <w:rPr>
          <w:lang w:bidi="de-DE"/>
        </w:rPr>
        <w:t>s</w:t>
      </w:r>
      <w:r w:rsidR="00ED5CBD">
        <w:rPr>
          <w:lang w:bidi="de-DE"/>
        </w:rPr>
        <w:t>, regionale Entwicklungsbanken, die 3G, Interessengruppen und lokale NGO</w:t>
      </w:r>
      <w:r w:rsidR="00B96615">
        <w:rPr>
          <w:lang w:bidi="de-DE"/>
        </w:rPr>
        <w:t>s</w:t>
      </w:r>
      <w:r w:rsidR="00ED5CBD">
        <w:rPr>
          <w:lang w:bidi="de-DE"/>
        </w:rPr>
        <w:t>. D</w:t>
      </w:r>
      <w:r w:rsidR="00BD7584">
        <w:rPr>
          <w:lang w:bidi="de-DE"/>
        </w:rPr>
        <w:t>ie</w:t>
      </w:r>
      <w:r w:rsidR="00ED5CBD">
        <w:rPr>
          <w:lang w:bidi="de-DE"/>
        </w:rPr>
        <w:t xml:space="preserve"> Untersuchung der einzelnen Rollen und Aufgaben </w:t>
      </w:r>
      <w:r w:rsidR="00BD7584">
        <w:rPr>
          <w:lang w:bidi="de-DE"/>
        </w:rPr>
        <w:t>verdeutlicht</w:t>
      </w:r>
      <w:r w:rsidR="00ED5CBD">
        <w:rPr>
          <w:lang w:bidi="de-DE"/>
        </w:rPr>
        <w:t xml:space="preserve"> die Komplexität </w:t>
      </w:r>
      <w:r w:rsidR="00BD7584">
        <w:rPr>
          <w:lang w:bidi="de-DE"/>
        </w:rPr>
        <w:t>de</w:t>
      </w:r>
      <w:r w:rsidR="0004582A">
        <w:rPr>
          <w:lang w:bidi="de-DE"/>
        </w:rPr>
        <w:t>s</w:t>
      </w:r>
      <w:r w:rsidR="00BD7584">
        <w:rPr>
          <w:lang w:bidi="de-DE"/>
        </w:rPr>
        <w:t xml:space="preserve"> </w:t>
      </w:r>
      <w:r w:rsidR="00AD7E99">
        <w:rPr>
          <w:lang w:bidi="de-DE"/>
        </w:rPr>
        <w:t xml:space="preserve">Tätigkeitsfelds </w:t>
      </w:r>
      <w:r w:rsidR="0004582A">
        <w:rPr>
          <w:lang w:bidi="de-DE"/>
        </w:rPr>
        <w:t xml:space="preserve">und trägt dazu bei, </w:t>
      </w:r>
      <w:r w:rsidR="00AD7E99">
        <w:rPr>
          <w:lang w:bidi="de-DE"/>
        </w:rPr>
        <w:t>dass</w:t>
      </w:r>
      <w:r w:rsidR="00600668">
        <w:rPr>
          <w:lang w:bidi="de-DE"/>
        </w:rPr>
        <w:t xml:space="preserve"> sich</w:t>
      </w:r>
      <w:r w:rsidR="00AD7E99">
        <w:rPr>
          <w:lang w:bidi="de-DE"/>
        </w:rPr>
        <w:t xml:space="preserve"> zukünftige Führungskräfte im Bereich des Gesundheitsmanagements </w:t>
      </w:r>
      <w:r w:rsidR="00BD7584">
        <w:rPr>
          <w:lang w:bidi="de-DE"/>
        </w:rPr>
        <w:t xml:space="preserve">bestmöglich mit </w:t>
      </w:r>
      <w:r w:rsidR="00AD7E99">
        <w:rPr>
          <w:lang w:bidi="de-DE"/>
        </w:rPr>
        <w:t xml:space="preserve">den Besonderheiten von </w:t>
      </w:r>
      <w:r w:rsidR="00BD7584">
        <w:rPr>
          <w:lang w:bidi="de-DE"/>
        </w:rPr>
        <w:t xml:space="preserve">GHG </w:t>
      </w:r>
      <w:r w:rsidR="00AD7E99">
        <w:rPr>
          <w:lang w:bidi="de-DE"/>
        </w:rPr>
        <w:t>zurechtfinden</w:t>
      </w:r>
      <w:r w:rsidR="00ED5CBD">
        <w:rPr>
          <w:lang w:bidi="de-DE"/>
        </w:rPr>
        <w:t>.</w:t>
      </w:r>
    </w:p>
    <w:p w14:paraId="3C6F7B1D" w14:textId="77777777" w:rsidR="00ED5CBD" w:rsidRPr="009D7E2A" w:rsidRDefault="00ED5CBD" w:rsidP="00ED5CBD">
      <w:pPr>
        <w:rPr>
          <w:color w:val="C00000"/>
        </w:rPr>
      </w:pPr>
    </w:p>
    <w:p w14:paraId="1BD2D324" w14:textId="77777777" w:rsidR="00ED5CBD" w:rsidRPr="009D7E2A" w:rsidRDefault="00ED5CBD" w:rsidP="00ED5CBD">
      <w:pPr>
        <w:rPr>
          <w:color w:val="C00000"/>
        </w:rPr>
      </w:pPr>
    </w:p>
    <w:p w14:paraId="027B3407" w14:textId="3D443C00" w:rsidR="00ED5CBD" w:rsidRPr="009D7E2A" w:rsidRDefault="00ED5CBD" w:rsidP="00BC624D">
      <w:pPr>
        <w:rPr>
          <w:rFonts w:ascii="__ÒÊò" w:hAnsi="__ÒÊò" w:cs="__ÒÊò"/>
          <w:color w:val="000000" w:themeColor="text1"/>
        </w:rPr>
      </w:pPr>
      <w:r>
        <w:rPr>
          <w:color w:val="FF0000"/>
          <w:lang w:bidi="de-DE"/>
        </w:rPr>
        <w:br w:type="page"/>
      </w:r>
    </w:p>
    <w:p w14:paraId="4B87A2F8" w14:textId="77777777" w:rsidR="00ED5CBD" w:rsidRPr="009D7E2A" w:rsidRDefault="00ED5CBD" w:rsidP="00ED5CBD">
      <w:pPr>
        <w:pStyle w:val="paragraph"/>
        <w:spacing w:line="480" w:lineRule="auto"/>
        <w:textAlignment w:val="baseline"/>
        <w:rPr>
          <w:rStyle w:val="eop"/>
          <w:rFonts w:asciiTheme="minorHAnsi" w:hAnsiTheme="minorHAnsi" w:cstheme="minorBidi"/>
        </w:rPr>
      </w:pPr>
    </w:p>
    <w:p w14:paraId="0F1DAFAE" w14:textId="77777777" w:rsidR="00433159" w:rsidRPr="009D7E2A" w:rsidRDefault="00433159" w:rsidP="00433159">
      <w:pPr>
        <w:pStyle w:val="berschrift1"/>
        <w:spacing w:line="480" w:lineRule="auto"/>
        <w:rPr>
          <w:rFonts w:asciiTheme="minorHAnsi" w:hAnsiTheme="minorHAnsi" w:cstheme="minorBidi"/>
        </w:rPr>
      </w:pPr>
      <w:r w:rsidRPr="62534E02">
        <w:rPr>
          <w:lang w:bidi="de-DE"/>
        </w:rPr>
        <w:t>Lektion 4 - Global Health, Handel und Innovation</w:t>
      </w:r>
    </w:p>
    <w:p w14:paraId="00E95678" w14:textId="77777777" w:rsidR="00433159" w:rsidRPr="009D7E2A" w:rsidRDefault="00433159" w:rsidP="00433159">
      <w:pPr>
        <w:spacing w:after="0" w:line="480" w:lineRule="auto"/>
        <w:rPr>
          <w:rFonts w:asciiTheme="minorHAnsi" w:hAnsiTheme="minorHAnsi" w:cstheme="minorHAnsi"/>
          <w:b/>
          <w:bCs/>
          <w:szCs w:val="24"/>
        </w:rPr>
      </w:pPr>
      <w:r w:rsidRPr="00A2003F">
        <w:rPr>
          <w:b/>
          <w:lang w:bidi="de-DE"/>
        </w:rPr>
        <w:t>Lernziele</w:t>
      </w:r>
    </w:p>
    <w:p w14:paraId="12A6F7AD" w14:textId="36E61E4B" w:rsidR="00433159" w:rsidRPr="009D7E2A" w:rsidRDefault="00433159" w:rsidP="00433159">
      <w:pPr>
        <w:spacing w:after="0" w:line="480" w:lineRule="auto"/>
        <w:rPr>
          <w:rFonts w:asciiTheme="minorHAnsi" w:hAnsiTheme="minorHAnsi" w:cstheme="minorHAnsi"/>
          <w:szCs w:val="24"/>
        </w:rPr>
      </w:pPr>
      <w:r w:rsidRPr="00A2003F">
        <w:rPr>
          <w:lang w:bidi="de-DE"/>
        </w:rPr>
        <w:t>Nach Abschluss dieser Lektion werden Sie in der Lage sein,</w:t>
      </w:r>
    </w:p>
    <w:p w14:paraId="2A785AEA" w14:textId="40DF698F" w:rsidR="00433159" w:rsidRPr="009D7E2A" w:rsidRDefault="00463142" w:rsidP="00433159">
      <w:pPr>
        <w:pStyle w:val="Listenabsatz"/>
        <w:numPr>
          <w:ilvl w:val="0"/>
          <w:numId w:val="19"/>
        </w:numPr>
        <w:spacing w:after="0" w:line="480" w:lineRule="auto"/>
        <w:rPr>
          <w:rFonts w:asciiTheme="minorHAnsi" w:hAnsiTheme="minorHAnsi" w:cstheme="minorHAnsi"/>
          <w:szCs w:val="24"/>
        </w:rPr>
      </w:pPr>
      <w:r>
        <w:rPr>
          <w:lang w:bidi="de-DE"/>
        </w:rPr>
        <w:t>die handelsbezogenen Aspekte von Global Health zu definieren und zu erörtern.</w:t>
      </w:r>
    </w:p>
    <w:p w14:paraId="66448D09" w14:textId="0A2375E2" w:rsidR="00433159" w:rsidRPr="009D7E2A" w:rsidRDefault="00463142" w:rsidP="00433159">
      <w:pPr>
        <w:pStyle w:val="Listenabsatz"/>
        <w:numPr>
          <w:ilvl w:val="0"/>
          <w:numId w:val="19"/>
        </w:numPr>
        <w:spacing w:after="0" w:line="480" w:lineRule="auto"/>
        <w:rPr>
          <w:rFonts w:asciiTheme="minorHAnsi" w:hAnsiTheme="minorHAnsi" w:cstheme="minorHAnsi"/>
          <w:szCs w:val="24"/>
        </w:rPr>
      </w:pPr>
      <w:r>
        <w:rPr>
          <w:lang w:bidi="de-DE"/>
        </w:rPr>
        <w:t>Informations- und Kommunikationssysteme im Kontext von Global Health zu identifizieren und zu erörtern.</w:t>
      </w:r>
    </w:p>
    <w:p w14:paraId="6EE37DCA" w14:textId="18BD8A89" w:rsidR="00433159" w:rsidRPr="009D7E2A" w:rsidRDefault="00463142" w:rsidP="00433159">
      <w:pPr>
        <w:pStyle w:val="Listenabsatz"/>
        <w:numPr>
          <w:ilvl w:val="0"/>
          <w:numId w:val="19"/>
        </w:numPr>
        <w:spacing w:after="0" w:line="480" w:lineRule="auto"/>
        <w:rPr>
          <w:rFonts w:asciiTheme="minorHAnsi" w:hAnsiTheme="minorHAnsi" w:cstheme="minorHAnsi"/>
          <w:szCs w:val="24"/>
        </w:rPr>
      </w:pPr>
      <w:r>
        <w:rPr>
          <w:lang w:bidi="de-DE"/>
        </w:rPr>
        <w:t xml:space="preserve">die Organisationssysteme zu bestimmen, die </w:t>
      </w:r>
      <w:r w:rsidR="00EE52AB">
        <w:rPr>
          <w:lang w:bidi="de-DE"/>
        </w:rPr>
        <w:t xml:space="preserve">weltweit den Gesundheitsmarkt </w:t>
      </w:r>
      <w:r>
        <w:rPr>
          <w:lang w:bidi="de-DE"/>
        </w:rPr>
        <w:t xml:space="preserve">und </w:t>
      </w:r>
      <w:r w:rsidR="00EE52AB">
        <w:rPr>
          <w:lang w:bidi="de-DE"/>
        </w:rPr>
        <w:t xml:space="preserve">die </w:t>
      </w:r>
      <w:r>
        <w:rPr>
          <w:lang w:bidi="de-DE"/>
        </w:rPr>
        <w:t>Innovation</w:t>
      </w:r>
      <w:r w:rsidR="00EE52AB">
        <w:rPr>
          <w:lang w:bidi="de-DE"/>
        </w:rPr>
        <w:t>skraft</w:t>
      </w:r>
      <w:r>
        <w:rPr>
          <w:lang w:bidi="de-DE"/>
        </w:rPr>
        <w:t xml:space="preserve"> beeinflussen.</w:t>
      </w:r>
    </w:p>
    <w:p w14:paraId="285DA153" w14:textId="3BE926D7" w:rsidR="00433159" w:rsidRPr="009D7E2A" w:rsidRDefault="00463142" w:rsidP="00433159">
      <w:pPr>
        <w:pStyle w:val="Listenabsatz"/>
        <w:numPr>
          <w:ilvl w:val="0"/>
          <w:numId w:val="19"/>
        </w:numPr>
        <w:spacing w:after="0" w:line="480" w:lineRule="auto"/>
        <w:rPr>
          <w:rFonts w:asciiTheme="minorHAnsi" w:hAnsiTheme="minorHAnsi" w:cstheme="minorHAnsi"/>
          <w:szCs w:val="24"/>
        </w:rPr>
      </w:pPr>
      <w:r>
        <w:rPr>
          <w:lang w:bidi="de-DE"/>
        </w:rPr>
        <w:t xml:space="preserve">die Auswirkungen von Arzneimitteln und </w:t>
      </w:r>
      <w:r>
        <w:rPr>
          <w:lang w:bidi="de-DE"/>
        </w:rPr>
        <w:t xml:space="preserve">Medizinprodukten </w:t>
      </w:r>
      <w:r>
        <w:rPr>
          <w:lang w:bidi="de-DE"/>
        </w:rPr>
        <w:t>auf die globalen Gesundheitssysteme zu identifizieren und zu klassifizieren.</w:t>
      </w:r>
    </w:p>
    <w:p w14:paraId="2B02B935" w14:textId="7A83EBA1" w:rsidR="00433159" w:rsidRPr="009D7E2A" w:rsidRDefault="005554CD" w:rsidP="00433159">
      <w:pPr>
        <w:pStyle w:val="Listenabsatz"/>
        <w:numPr>
          <w:ilvl w:val="0"/>
          <w:numId w:val="19"/>
        </w:numPr>
        <w:spacing w:after="0" w:line="480" w:lineRule="auto"/>
        <w:rPr>
          <w:rFonts w:asciiTheme="minorHAnsi" w:hAnsiTheme="minorHAnsi" w:cstheme="minorHAnsi"/>
          <w:szCs w:val="24"/>
        </w:rPr>
      </w:pPr>
      <w:r>
        <w:rPr>
          <w:lang w:bidi="de-DE"/>
        </w:rPr>
        <w:t xml:space="preserve">weitere </w:t>
      </w:r>
      <w:r w:rsidR="00463142">
        <w:rPr>
          <w:lang w:bidi="de-DE"/>
        </w:rPr>
        <w:t>Innovationsfelder im Bereich von Global Health und ihre Auswirkungen auf die Krankheitslast zu berücksichtigen.</w:t>
      </w:r>
    </w:p>
    <w:p w14:paraId="2287E7BE" w14:textId="77777777" w:rsidR="00433159" w:rsidRPr="009D7E2A" w:rsidRDefault="00433159" w:rsidP="00433159">
      <w:pPr>
        <w:pStyle w:val="berschrift1"/>
        <w:spacing w:line="480" w:lineRule="auto"/>
        <w:rPr>
          <w:rFonts w:asciiTheme="minorHAnsi" w:hAnsiTheme="minorHAnsi" w:cstheme="minorBidi"/>
        </w:rPr>
      </w:pPr>
      <w:r w:rsidRPr="62534E02">
        <w:rPr>
          <w:lang w:bidi="de-DE"/>
        </w:rPr>
        <w:lastRenderedPageBreak/>
        <w:t>Lektion 4 - Global Health, Handel und Innovation</w:t>
      </w:r>
    </w:p>
    <w:p w14:paraId="52D2346C" w14:textId="77777777" w:rsidR="00433159" w:rsidRPr="009D7E2A" w:rsidRDefault="00433159" w:rsidP="00433159">
      <w:pPr>
        <w:pStyle w:val="berschrift2"/>
        <w:spacing w:line="480" w:lineRule="auto"/>
        <w:rPr>
          <w:rFonts w:asciiTheme="minorHAnsi" w:hAnsiTheme="minorHAnsi" w:cstheme="minorHAnsi"/>
          <w:sz w:val="24"/>
          <w:szCs w:val="24"/>
        </w:rPr>
      </w:pPr>
      <w:r w:rsidRPr="00A2003F">
        <w:rPr>
          <w:sz w:val="24"/>
          <w:lang w:bidi="de-DE"/>
        </w:rPr>
        <w:t>Einführung</w:t>
      </w:r>
    </w:p>
    <w:p w14:paraId="6531E940" w14:textId="56249D66" w:rsidR="00433159" w:rsidRPr="009D7E2A" w:rsidRDefault="00433159" w:rsidP="00D92986">
      <w:pPr>
        <w:spacing w:after="0" w:line="480" w:lineRule="auto"/>
        <w:rPr>
          <w:rFonts w:asciiTheme="minorHAnsi" w:hAnsiTheme="minorHAnsi" w:cstheme="minorBidi"/>
        </w:rPr>
      </w:pPr>
      <w:r w:rsidRPr="364DDB93">
        <w:rPr>
          <w:lang w:bidi="de-DE"/>
        </w:rPr>
        <w:t xml:space="preserve">Da die </w:t>
      </w:r>
      <w:r w:rsidR="003F5815">
        <w:rPr>
          <w:lang w:bidi="de-DE"/>
        </w:rPr>
        <w:t>weltweiten</w:t>
      </w:r>
      <w:r w:rsidR="003F5815" w:rsidRPr="364DDB93">
        <w:rPr>
          <w:lang w:bidi="de-DE"/>
        </w:rPr>
        <w:t xml:space="preserve"> </w:t>
      </w:r>
      <w:r w:rsidRPr="364DDB93">
        <w:rPr>
          <w:lang w:bidi="de-DE"/>
        </w:rPr>
        <w:t xml:space="preserve">Gesundheitsmärkte und die </w:t>
      </w:r>
      <w:r w:rsidR="003F5815">
        <w:rPr>
          <w:lang w:bidi="de-DE"/>
        </w:rPr>
        <w:t xml:space="preserve">internationale </w:t>
      </w:r>
      <w:r w:rsidRPr="364DDB93">
        <w:rPr>
          <w:lang w:bidi="de-DE"/>
        </w:rPr>
        <w:t xml:space="preserve">Zusammenarbeit </w:t>
      </w:r>
      <w:r w:rsidR="00973FBA">
        <w:rPr>
          <w:lang w:bidi="de-DE"/>
        </w:rPr>
        <w:t>aufgrund</w:t>
      </w:r>
      <w:r w:rsidR="00F439CF">
        <w:rPr>
          <w:lang w:bidi="de-DE"/>
        </w:rPr>
        <w:t xml:space="preserve"> </w:t>
      </w:r>
      <w:r w:rsidR="00973FBA">
        <w:rPr>
          <w:lang w:bidi="de-DE"/>
        </w:rPr>
        <w:t>der</w:t>
      </w:r>
      <w:r w:rsidR="003F5815">
        <w:rPr>
          <w:lang w:bidi="de-DE"/>
        </w:rPr>
        <w:t xml:space="preserve"> Globalisierung ein starkes </w:t>
      </w:r>
      <w:r w:rsidR="00F439CF">
        <w:rPr>
          <w:lang w:bidi="de-DE"/>
        </w:rPr>
        <w:t>Wachstum und steigende Abhängigkeit</w:t>
      </w:r>
      <w:r w:rsidR="003F5815">
        <w:rPr>
          <w:lang w:bidi="de-DE"/>
        </w:rPr>
        <w:t>en</w:t>
      </w:r>
      <w:r w:rsidR="00F439CF">
        <w:rPr>
          <w:lang w:bidi="de-DE"/>
        </w:rPr>
        <w:t xml:space="preserve"> </w:t>
      </w:r>
      <w:r w:rsidR="00973FBA">
        <w:rPr>
          <w:lang w:bidi="de-DE"/>
        </w:rPr>
        <w:t xml:space="preserve">zu </w:t>
      </w:r>
      <w:r w:rsidR="003F5815">
        <w:rPr>
          <w:lang w:bidi="de-DE"/>
        </w:rPr>
        <w:t>verzeichnen</w:t>
      </w:r>
      <w:r w:rsidR="00973FBA">
        <w:rPr>
          <w:lang w:bidi="de-DE"/>
        </w:rPr>
        <w:t xml:space="preserve"> haben</w:t>
      </w:r>
      <w:r w:rsidRPr="364DDB93">
        <w:rPr>
          <w:lang w:bidi="de-DE"/>
        </w:rPr>
        <w:t xml:space="preserve">, </w:t>
      </w:r>
      <w:r w:rsidR="00F439CF">
        <w:rPr>
          <w:lang w:bidi="de-DE"/>
        </w:rPr>
        <w:t>kommt</w:t>
      </w:r>
      <w:r w:rsidR="00F439CF" w:rsidRPr="364DDB93">
        <w:rPr>
          <w:lang w:bidi="de-DE"/>
        </w:rPr>
        <w:t xml:space="preserve"> </w:t>
      </w:r>
      <w:r w:rsidR="00F439CF">
        <w:rPr>
          <w:lang w:bidi="de-DE"/>
        </w:rPr>
        <w:t>der</w:t>
      </w:r>
      <w:r w:rsidR="00F439CF" w:rsidRPr="364DDB93">
        <w:rPr>
          <w:lang w:bidi="de-DE"/>
        </w:rPr>
        <w:t xml:space="preserve"> </w:t>
      </w:r>
      <w:r w:rsidRPr="364DDB93">
        <w:rPr>
          <w:lang w:bidi="de-DE"/>
        </w:rPr>
        <w:t>interdisziplinäre</w:t>
      </w:r>
      <w:r w:rsidR="00F439CF">
        <w:rPr>
          <w:lang w:bidi="de-DE"/>
        </w:rPr>
        <w:t>n</w:t>
      </w:r>
      <w:r w:rsidRPr="364DDB93">
        <w:rPr>
          <w:lang w:bidi="de-DE"/>
        </w:rPr>
        <w:t xml:space="preserve"> Diskussion über die Auswirkungen von Handel und Innovatio</w:t>
      </w:r>
      <w:r w:rsidR="003F5815">
        <w:rPr>
          <w:lang w:bidi="de-DE"/>
        </w:rPr>
        <w:t>n</w:t>
      </w:r>
      <w:r w:rsidRPr="364DDB93">
        <w:rPr>
          <w:lang w:bidi="de-DE"/>
        </w:rPr>
        <w:t xml:space="preserve"> </w:t>
      </w:r>
      <w:r w:rsidR="003F5815">
        <w:rPr>
          <w:lang w:bidi="de-DE"/>
        </w:rPr>
        <w:t>eine entscheidende Bedeutung zu</w:t>
      </w:r>
      <w:r w:rsidRPr="364DDB93">
        <w:rPr>
          <w:lang w:bidi="de-DE"/>
        </w:rPr>
        <w:t xml:space="preserve">. Die Anforderungen an eine effektive und gerechte Gesundheitsversorgung gehen weit über die allgemeine Betrachtung des Handels hinaus. </w:t>
      </w:r>
      <w:r w:rsidR="004772C9">
        <w:rPr>
          <w:lang w:bidi="de-DE"/>
        </w:rPr>
        <w:t>Denn diese</w:t>
      </w:r>
      <w:r w:rsidR="004772C9" w:rsidRPr="364DDB93">
        <w:rPr>
          <w:lang w:bidi="de-DE"/>
        </w:rPr>
        <w:t xml:space="preserve"> </w:t>
      </w:r>
      <w:r w:rsidRPr="364DDB93">
        <w:rPr>
          <w:lang w:bidi="de-DE"/>
        </w:rPr>
        <w:t>umfasst d</w:t>
      </w:r>
      <w:r w:rsidR="003F5815">
        <w:rPr>
          <w:lang w:bidi="de-DE"/>
        </w:rPr>
        <w:t xml:space="preserve">en Transfer </w:t>
      </w:r>
      <w:r w:rsidRPr="364DDB93">
        <w:rPr>
          <w:lang w:bidi="de-DE"/>
        </w:rPr>
        <w:t>von Waren, Dienstleistungen und</w:t>
      </w:r>
      <w:r w:rsidR="00973FBA">
        <w:rPr>
          <w:lang w:bidi="de-DE"/>
        </w:rPr>
        <w:t xml:space="preserve"> anderen</w:t>
      </w:r>
      <w:r w:rsidRPr="364DDB93">
        <w:rPr>
          <w:lang w:bidi="de-DE"/>
        </w:rPr>
        <w:t xml:space="preserve"> Ressourcen (z.</w:t>
      </w:r>
      <w:r w:rsidR="003F5815">
        <w:rPr>
          <w:lang w:bidi="de-DE"/>
        </w:rPr>
        <w:t> </w:t>
      </w:r>
      <w:r w:rsidRPr="364DDB93">
        <w:rPr>
          <w:lang w:bidi="de-DE"/>
        </w:rPr>
        <w:t xml:space="preserve">B. Rohstoffe, Produkte, Arbeitskräfte und Ideen) und </w:t>
      </w:r>
      <w:r w:rsidR="004772C9">
        <w:rPr>
          <w:lang w:bidi="de-DE"/>
        </w:rPr>
        <w:t xml:space="preserve">die Notwendigkeit, </w:t>
      </w:r>
      <w:r w:rsidRPr="364DDB93">
        <w:rPr>
          <w:lang w:bidi="de-DE"/>
        </w:rPr>
        <w:t xml:space="preserve">Innovation als </w:t>
      </w:r>
      <w:r w:rsidR="009D7E2A">
        <w:rPr>
          <w:lang w:bidi="de-DE"/>
        </w:rPr>
        <w:t>„</w:t>
      </w:r>
      <w:r w:rsidRPr="364DDB93">
        <w:rPr>
          <w:lang w:bidi="de-DE"/>
        </w:rPr>
        <w:t xml:space="preserve">eine Idee, </w:t>
      </w:r>
      <w:r w:rsidR="004772C9">
        <w:rPr>
          <w:lang w:bidi="de-DE"/>
        </w:rPr>
        <w:t>Vorgehensweise</w:t>
      </w:r>
      <w:r w:rsidRPr="364DDB93">
        <w:rPr>
          <w:lang w:bidi="de-DE"/>
        </w:rPr>
        <w:t>, Dienstleistung oder ein anderes Objekt, das von einer individuellen Gruppe als neu wahrgenommen wird</w:t>
      </w:r>
      <w:r w:rsidR="009D7E2A">
        <w:rPr>
          <w:lang w:bidi="de-DE"/>
        </w:rPr>
        <w:t>“</w:t>
      </w:r>
      <w:r w:rsidR="004772C9">
        <w:rPr>
          <w:lang w:bidi="de-DE"/>
        </w:rPr>
        <w:t xml:space="preserve"> zu verstehen</w:t>
      </w:r>
      <w:r w:rsidRPr="364DDB93">
        <w:rPr>
          <w:lang w:bidi="de-DE"/>
        </w:rPr>
        <w:t xml:space="preserve"> (Merson et al., 2020, S. 91</w:t>
      </w:r>
      <w:r w:rsidR="00D60D5C">
        <w:rPr>
          <w:lang w:bidi="de-DE"/>
        </w:rPr>
        <w:t xml:space="preserve">, </w:t>
      </w:r>
      <w:r w:rsidR="00465CC8">
        <w:rPr>
          <w:lang w:bidi="de-DE"/>
        </w:rPr>
        <w:t>vom Autor übersetzt</w:t>
      </w:r>
      <w:r w:rsidRPr="364DDB93">
        <w:rPr>
          <w:lang w:bidi="de-DE"/>
        </w:rPr>
        <w:t>).</w:t>
      </w:r>
    </w:p>
    <w:p w14:paraId="46CE2A2B" w14:textId="70435201" w:rsidR="00433159" w:rsidRPr="009D7E2A" w:rsidRDefault="00433159" w:rsidP="00BD1183">
      <w:pPr>
        <w:spacing w:after="0" w:line="480" w:lineRule="auto"/>
        <w:rPr>
          <w:rFonts w:asciiTheme="minorHAnsi" w:hAnsiTheme="minorHAnsi" w:cstheme="minorBidi"/>
        </w:rPr>
      </w:pPr>
      <w:r w:rsidRPr="364DDB93">
        <w:rPr>
          <w:lang w:bidi="de-DE"/>
        </w:rPr>
        <w:t xml:space="preserve">Diese Diskussion hängt mit einer noch </w:t>
      </w:r>
      <w:r w:rsidR="00F43F52">
        <w:rPr>
          <w:lang w:bidi="de-DE"/>
        </w:rPr>
        <w:t>weitreichenderen</w:t>
      </w:r>
      <w:r w:rsidR="00F43F52" w:rsidRPr="364DDB93">
        <w:rPr>
          <w:lang w:bidi="de-DE"/>
        </w:rPr>
        <w:t xml:space="preserve"> </w:t>
      </w:r>
      <w:r w:rsidRPr="364DDB93">
        <w:rPr>
          <w:lang w:bidi="de-DE"/>
        </w:rPr>
        <w:t xml:space="preserve">Frage zusammen: Haben </w:t>
      </w:r>
      <w:r w:rsidR="00F43F52">
        <w:rPr>
          <w:lang w:bidi="de-DE"/>
        </w:rPr>
        <w:t>Gesundheitstechnologie</w:t>
      </w:r>
      <w:r w:rsidR="002D12E6">
        <w:rPr>
          <w:lang w:bidi="de-DE"/>
        </w:rPr>
        <w:t>n</w:t>
      </w:r>
      <w:r w:rsidR="00F43F52" w:rsidRPr="364DDB93">
        <w:rPr>
          <w:lang w:bidi="de-DE"/>
        </w:rPr>
        <w:t xml:space="preserve"> </w:t>
      </w:r>
      <w:r w:rsidRPr="364DDB93">
        <w:rPr>
          <w:lang w:bidi="de-DE"/>
        </w:rPr>
        <w:t xml:space="preserve">und </w:t>
      </w:r>
      <w:r w:rsidR="00F43F52">
        <w:rPr>
          <w:lang w:bidi="de-DE"/>
        </w:rPr>
        <w:t>ihre</w:t>
      </w:r>
      <w:r w:rsidR="00F43F52" w:rsidRPr="364DDB93">
        <w:rPr>
          <w:lang w:bidi="de-DE"/>
        </w:rPr>
        <w:t xml:space="preserve"> </w:t>
      </w:r>
      <w:r w:rsidRPr="364DDB93">
        <w:rPr>
          <w:lang w:bidi="de-DE"/>
        </w:rPr>
        <w:t xml:space="preserve">gerechte Verteilung das Potenzial, globale Gesundheitsprobleme zu lösen? In dieser Lektion geht es um die </w:t>
      </w:r>
      <w:r w:rsidR="00F43F52">
        <w:rPr>
          <w:lang w:bidi="de-DE"/>
        </w:rPr>
        <w:t>b</w:t>
      </w:r>
      <w:r w:rsidRPr="364DDB93">
        <w:rPr>
          <w:lang w:bidi="de-DE"/>
        </w:rPr>
        <w:t>eteiligten</w:t>
      </w:r>
      <w:r w:rsidR="00F43F52">
        <w:rPr>
          <w:lang w:bidi="de-DE"/>
        </w:rPr>
        <w:t xml:space="preserve"> Akteur</w:t>
      </w:r>
      <w:r w:rsidR="00107A9A">
        <w:rPr>
          <w:lang w:bidi="de-DE"/>
        </w:rPr>
        <w:t>e sowie um</w:t>
      </w:r>
      <w:r w:rsidRPr="364DDB93">
        <w:rPr>
          <w:lang w:bidi="de-DE"/>
        </w:rPr>
        <w:t xml:space="preserve"> den </w:t>
      </w:r>
      <w:r w:rsidR="00F43F52">
        <w:rPr>
          <w:lang w:bidi="de-DE"/>
        </w:rPr>
        <w:t>Einsatz</w:t>
      </w:r>
      <w:r w:rsidR="00F43F52" w:rsidRPr="364DDB93">
        <w:rPr>
          <w:lang w:bidi="de-DE"/>
        </w:rPr>
        <w:t xml:space="preserve"> </w:t>
      </w:r>
      <w:r w:rsidRPr="364DDB93">
        <w:rPr>
          <w:lang w:bidi="de-DE"/>
        </w:rPr>
        <w:t>und die Ver</w:t>
      </w:r>
      <w:r w:rsidR="00F43F52">
        <w:rPr>
          <w:lang w:bidi="de-DE"/>
        </w:rPr>
        <w:t>t</w:t>
      </w:r>
      <w:r w:rsidRPr="364DDB93">
        <w:rPr>
          <w:lang w:bidi="de-DE"/>
        </w:rPr>
        <w:t>ei</w:t>
      </w:r>
      <w:r w:rsidR="00F43F52">
        <w:rPr>
          <w:lang w:bidi="de-DE"/>
        </w:rPr>
        <w:t>l</w:t>
      </w:r>
      <w:r w:rsidRPr="364DDB93">
        <w:rPr>
          <w:lang w:bidi="de-DE"/>
        </w:rPr>
        <w:t>ung von Gesundheitstechnologie</w:t>
      </w:r>
      <w:r w:rsidR="00F43F52">
        <w:rPr>
          <w:lang w:bidi="de-DE"/>
        </w:rPr>
        <w:t>n</w:t>
      </w:r>
      <w:r w:rsidRPr="364DDB93">
        <w:rPr>
          <w:lang w:bidi="de-DE"/>
        </w:rPr>
        <w:t xml:space="preserve"> im Kontext der Innovationsentwicklung. Dazu gehören </w:t>
      </w:r>
      <w:r w:rsidR="00A74655">
        <w:rPr>
          <w:lang w:bidi="de-DE"/>
        </w:rPr>
        <w:t>die M</w:t>
      </w:r>
      <w:r w:rsidRPr="364DDB93">
        <w:rPr>
          <w:lang w:bidi="de-DE"/>
        </w:rPr>
        <w:t xml:space="preserve">obile </w:t>
      </w:r>
      <w:r w:rsidR="00A74655">
        <w:rPr>
          <w:lang w:bidi="de-DE"/>
        </w:rPr>
        <w:t>Health (mHealth)</w:t>
      </w:r>
      <w:r w:rsidRPr="364DDB93">
        <w:rPr>
          <w:lang w:bidi="de-DE"/>
        </w:rPr>
        <w:t xml:space="preserve">, </w:t>
      </w:r>
      <w:r w:rsidR="00A74655">
        <w:rPr>
          <w:lang w:bidi="de-DE"/>
        </w:rPr>
        <w:t xml:space="preserve">die </w:t>
      </w:r>
      <w:r w:rsidRPr="364DDB93">
        <w:rPr>
          <w:lang w:bidi="de-DE"/>
        </w:rPr>
        <w:t>Point-</w:t>
      </w:r>
      <w:proofErr w:type="spellStart"/>
      <w:r w:rsidRPr="364DDB93">
        <w:rPr>
          <w:lang w:bidi="de-DE"/>
        </w:rPr>
        <w:lastRenderedPageBreak/>
        <w:t>of</w:t>
      </w:r>
      <w:proofErr w:type="spellEnd"/>
      <w:r w:rsidRPr="364DDB93">
        <w:rPr>
          <w:lang w:bidi="de-DE"/>
        </w:rPr>
        <w:t xml:space="preserve">-Care-Diagnostik und Zugangstechnologien. </w:t>
      </w:r>
      <w:r w:rsidR="00107A9A">
        <w:rPr>
          <w:lang w:bidi="de-DE"/>
        </w:rPr>
        <w:t>Besonders wichtig</w:t>
      </w:r>
      <w:r w:rsidRPr="364DDB93">
        <w:rPr>
          <w:lang w:bidi="de-DE"/>
        </w:rPr>
        <w:t xml:space="preserve"> ist </w:t>
      </w:r>
      <w:r w:rsidR="00A74655">
        <w:rPr>
          <w:lang w:bidi="de-DE"/>
        </w:rPr>
        <w:t xml:space="preserve">es </w:t>
      </w:r>
      <w:r w:rsidRPr="364DDB93">
        <w:rPr>
          <w:lang w:bidi="de-DE"/>
        </w:rPr>
        <w:t xml:space="preserve">jedoch, diese und andere Technologien im Hinblick auf gerechte Gesundheitsergebnisse </w:t>
      </w:r>
      <w:r w:rsidR="00A74655">
        <w:rPr>
          <w:lang w:bidi="de-DE"/>
        </w:rPr>
        <w:t xml:space="preserve">zu </w:t>
      </w:r>
      <w:r w:rsidR="00107A9A">
        <w:rPr>
          <w:lang w:bidi="de-DE"/>
        </w:rPr>
        <w:t>beleuchten</w:t>
      </w:r>
      <w:r w:rsidRPr="364DDB93">
        <w:rPr>
          <w:lang w:bidi="de-DE"/>
        </w:rPr>
        <w:t xml:space="preserve"> (Merson et al., 2020)</w:t>
      </w:r>
      <w:r w:rsidR="00107A9A">
        <w:rPr>
          <w:lang w:bidi="de-DE"/>
        </w:rPr>
        <w:t xml:space="preserve">, wobei </w:t>
      </w:r>
      <w:r w:rsidRPr="364DDB93">
        <w:rPr>
          <w:lang w:bidi="de-DE"/>
        </w:rPr>
        <w:t xml:space="preserve">der Handel, </w:t>
      </w:r>
      <w:r w:rsidR="00C8538A">
        <w:rPr>
          <w:lang w:bidi="de-DE"/>
        </w:rPr>
        <w:t xml:space="preserve">also </w:t>
      </w:r>
      <w:r w:rsidRPr="364DDB93">
        <w:rPr>
          <w:lang w:bidi="de-DE"/>
        </w:rPr>
        <w:t xml:space="preserve">die </w:t>
      </w:r>
      <w:r w:rsidR="009D7E2A">
        <w:rPr>
          <w:lang w:bidi="de-DE"/>
        </w:rPr>
        <w:t>„</w:t>
      </w:r>
      <w:r w:rsidRPr="364DDB93">
        <w:rPr>
          <w:lang w:bidi="de-DE"/>
        </w:rPr>
        <w:t>Bewegung von Waren, Dienstleistungen, Menschen und Kapital zwischen den Ländern</w:t>
      </w:r>
      <w:r w:rsidR="009D7E2A">
        <w:rPr>
          <w:lang w:bidi="de-DE"/>
        </w:rPr>
        <w:t>“</w:t>
      </w:r>
      <w:r w:rsidR="00107A9A">
        <w:rPr>
          <w:lang w:bidi="de-DE"/>
        </w:rPr>
        <w:t xml:space="preserve"> von</w:t>
      </w:r>
      <w:r w:rsidRPr="364DDB93">
        <w:rPr>
          <w:lang w:bidi="de-DE"/>
        </w:rPr>
        <w:t xml:space="preserve"> entscheidend</w:t>
      </w:r>
      <w:r w:rsidR="00107A9A">
        <w:rPr>
          <w:lang w:bidi="de-DE"/>
        </w:rPr>
        <w:t>er Bedeutung ist</w:t>
      </w:r>
      <w:r w:rsidRPr="364DDB93">
        <w:rPr>
          <w:lang w:bidi="de-DE"/>
        </w:rPr>
        <w:t>, denn diese</w:t>
      </w:r>
      <w:r w:rsidR="00C8538A">
        <w:rPr>
          <w:lang w:bidi="de-DE"/>
        </w:rPr>
        <w:t>r</w:t>
      </w:r>
      <w:r w:rsidRPr="364DDB93">
        <w:rPr>
          <w:lang w:bidi="de-DE"/>
        </w:rPr>
        <w:t xml:space="preserve"> </w:t>
      </w:r>
      <w:r w:rsidR="00C8538A">
        <w:rPr>
          <w:lang w:bidi="de-DE"/>
        </w:rPr>
        <w:t>Transfer</w:t>
      </w:r>
      <w:r w:rsidR="00C8538A" w:rsidRPr="364DDB93">
        <w:rPr>
          <w:lang w:bidi="de-DE"/>
        </w:rPr>
        <w:t xml:space="preserve"> </w:t>
      </w:r>
      <w:r w:rsidRPr="364DDB93">
        <w:rPr>
          <w:lang w:bidi="de-DE"/>
        </w:rPr>
        <w:t xml:space="preserve">kann sich sowohl </w:t>
      </w:r>
      <w:r w:rsidR="009D7E2A">
        <w:rPr>
          <w:lang w:bidi="de-DE"/>
        </w:rPr>
        <w:t>„</w:t>
      </w:r>
      <w:r w:rsidRPr="364DDB93">
        <w:rPr>
          <w:lang w:bidi="de-DE"/>
        </w:rPr>
        <w:t>positiv als auch negativ</w:t>
      </w:r>
      <w:r w:rsidR="009D7E2A">
        <w:rPr>
          <w:lang w:bidi="de-DE"/>
        </w:rPr>
        <w:t>“</w:t>
      </w:r>
      <w:r w:rsidRPr="364DDB93">
        <w:rPr>
          <w:lang w:bidi="de-DE"/>
        </w:rPr>
        <w:t xml:space="preserve"> auf die sozialen Gesundheitsdeterminanten auswirken (Merson et al., 2020, S. 892</w:t>
      </w:r>
      <w:r w:rsidR="00D60D5C">
        <w:rPr>
          <w:lang w:bidi="de-DE"/>
        </w:rPr>
        <w:t xml:space="preserve">, </w:t>
      </w:r>
      <w:r w:rsidR="00465CC8">
        <w:rPr>
          <w:lang w:bidi="de-DE"/>
        </w:rPr>
        <w:t>vom Autor übersetzt</w:t>
      </w:r>
      <w:r w:rsidRPr="364DDB93">
        <w:rPr>
          <w:lang w:bidi="de-DE"/>
        </w:rPr>
        <w:t xml:space="preserve">). Da </w:t>
      </w:r>
      <w:r w:rsidR="0029468B">
        <w:rPr>
          <w:lang w:bidi="de-DE"/>
        </w:rPr>
        <w:t xml:space="preserve">der weltweite </w:t>
      </w:r>
      <w:r w:rsidRPr="364DDB93">
        <w:rPr>
          <w:lang w:bidi="de-DE"/>
        </w:rPr>
        <w:t xml:space="preserve">Handel </w:t>
      </w:r>
      <w:r w:rsidR="00107A9A">
        <w:rPr>
          <w:lang w:bidi="de-DE"/>
        </w:rPr>
        <w:t xml:space="preserve">sowohl </w:t>
      </w:r>
      <w:r w:rsidR="0029468B">
        <w:rPr>
          <w:lang w:bidi="de-DE"/>
        </w:rPr>
        <w:t>ein</w:t>
      </w:r>
      <w:r w:rsidR="00107A9A" w:rsidRPr="364DDB93">
        <w:rPr>
          <w:lang w:bidi="de-DE"/>
        </w:rPr>
        <w:t xml:space="preserve"> </w:t>
      </w:r>
      <w:r w:rsidRPr="364DDB93">
        <w:rPr>
          <w:lang w:bidi="de-DE"/>
        </w:rPr>
        <w:t xml:space="preserve">entscheidendes Merkmal </w:t>
      </w:r>
      <w:r w:rsidR="00107A9A">
        <w:rPr>
          <w:lang w:bidi="de-DE"/>
        </w:rPr>
        <w:t>als auch</w:t>
      </w:r>
      <w:r w:rsidR="00107A9A" w:rsidRPr="364DDB93">
        <w:rPr>
          <w:lang w:bidi="de-DE"/>
        </w:rPr>
        <w:t xml:space="preserve"> </w:t>
      </w:r>
      <w:r w:rsidRPr="364DDB93">
        <w:rPr>
          <w:lang w:bidi="de-DE"/>
        </w:rPr>
        <w:t xml:space="preserve">eine </w:t>
      </w:r>
      <w:r w:rsidR="00107A9A">
        <w:rPr>
          <w:lang w:bidi="de-DE"/>
        </w:rPr>
        <w:t>treibende Kraft</w:t>
      </w:r>
      <w:r w:rsidR="00107A9A" w:rsidRPr="364DDB93">
        <w:rPr>
          <w:lang w:bidi="de-DE"/>
        </w:rPr>
        <w:t xml:space="preserve"> </w:t>
      </w:r>
      <w:r w:rsidRPr="364DDB93">
        <w:rPr>
          <w:lang w:bidi="de-DE"/>
        </w:rPr>
        <w:t xml:space="preserve">der Globalisierung </w:t>
      </w:r>
      <w:r w:rsidR="0029468B">
        <w:rPr>
          <w:lang w:bidi="de-DE"/>
        </w:rPr>
        <w:t>darstellt</w:t>
      </w:r>
      <w:r w:rsidRPr="364DDB93">
        <w:rPr>
          <w:lang w:bidi="de-DE"/>
        </w:rPr>
        <w:t xml:space="preserve">, hat er </w:t>
      </w:r>
      <w:r w:rsidR="0029468B">
        <w:rPr>
          <w:lang w:bidi="de-DE"/>
        </w:rPr>
        <w:t xml:space="preserve">einen </w:t>
      </w:r>
      <w:r w:rsidRPr="364DDB93">
        <w:rPr>
          <w:lang w:bidi="de-DE"/>
        </w:rPr>
        <w:t>makroökonomische</w:t>
      </w:r>
      <w:r w:rsidR="0029468B">
        <w:rPr>
          <w:lang w:bidi="de-DE"/>
        </w:rPr>
        <w:t>n</w:t>
      </w:r>
      <w:r w:rsidRPr="364DDB93">
        <w:rPr>
          <w:lang w:bidi="de-DE"/>
        </w:rPr>
        <w:t xml:space="preserve"> </w:t>
      </w:r>
      <w:r w:rsidR="0029468B">
        <w:rPr>
          <w:lang w:bidi="de-DE"/>
        </w:rPr>
        <w:t>Effekt</w:t>
      </w:r>
      <w:r w:rsidR="0029468B" w:rsidRPr="364DDB93">
        <w:rPr>
          <w:lang w:bidi="de-DE"/>
        </w:rPr>
        <w:t xml:space="preserve"> </w:t>
      </w:r>
      <w:r w:rsidRPr="364DDB93">
        <w:rPr>
          <w:lang w:bidi="de-DE"/>
        </w:rPr>
        <w:t xml:space="preserve">auf das Angebot </w:t>
      </w:r>
      <w:r w:rsidR="0029468B">
        <w:rPr>
          <w:lang w:bidi="de-DE"/>
        </w:rPr>
        <w:t xml:space="preserve">an </w:t>
      </w:r>
      <w:r w:rsidRPr="364DDB93">
        <w:rPr>
          <w:lang w:bidi="de-DE"/>
        </w:rPr>
        <w:t xml:space="preserve">und die Nachfrage nach Gesundheitsprodukten und -dienstleistungen. Daher </w:t>
      </w:r>
      <w:r w:rsidR="00C8538A">
        <w:rPr>
          <w:lang w:bidi="de-DE"/>
        </w:rPr>
        <w:t>liegt es nahe, dass</w:t>
      </w:r>
      <w:r w:rsidR="00C8538A" w:rsidRPr="364DDB93">
        <w:rPr>
          <w:lang w:bidi="de-DE"/>
        </w:rPr>
        <w:t xml:space="preserve"> </w:t>
      </w:r>
      <w:r w:rsidRPr="364DDB93">
        <w:rPr>
          <w:lang w:bidi="de-DE"/>
        </w:rPr>
        <w:t xml:space="preserve">sich </w:t>
      </w:r>
      <w:r w:rsidR="00C8538A">
        <w:rPr>
          <w:lang w:bidi="de-DE"/>
        </w:rPr>
        <w:t xml:space="preserve">die </w:t>
      </w:r>
      <w:r w:rsidR="0029468B">
        <w:rPr>
          <w:lang w:bidi="de-DE"/>
        </w:rPr>
        <w:t>L</w:t>
      </w:r>
      <w:r w:rsidRPr="364DDB93">
        <w:rPr>
          <w:lang w:bidi="de-DE"/>
        </w:rPr>
        <w:t xml:space="preserve">iberalisierung </w:t>
      </w:r>
      <w:r w:rsidR="0029468B">
        <w:rPr>
          <w:lang w:bidi="de-DE"/>
        </w:rPr>
        <w:t xml:space="preserve">des Handels </w:t>
      </w:r>
      <w:r w:rsidRPr="364DDB93">
        <w:rPr>
          <w:lang w:bidi="de-DE"/>
        </w:rPr>
        <w:t xml:space="preserve">auch auf die weltweite Krankheitslast </w:t>
      </w:r>
      <w:r w:rsidR="00C8538A">
        <w:rPr>
          <w:lang w:bidi="de-DE"/>
        </w:rPr>
        <w:t>auswirkt</w:t>
      </w:r>
      <w:r w:rsidRPr="364DDB93">
        <w:rPr>
          <w:lang w:bidi="de-DE"/>
        </w:rPr>
        <w:t xml:space="preserve">. </w:t>
      </w:r>
      <w:r w:rsidR="00C8538A">
        <w:rPr>
          <w:lang w:bidi="de-DE"/>
        </w:rPr>
        <w:t>So</w:t>
      </w:r>
      <w:r w:rsidRPr="364DDB93">
        <w:rPr>
          <w:lang w:bidi="de-DE"/>
        </w:rPr>
        <w:t xml:space="preserve"> </w:t>
      </w:r>
      <w:r w:rsidR="00C8538A">
        <w:rPr>
          <w:lang w:bidi="de-DE"/>
        </w:rPr>
        <w:t xml:space="preserve">geht die </w:t>
      </w:r>
      <w:r w:rsidRPr="364DDB93">
        <w:rPr>
          <w:lang w:bidi="de-DE"/>
        </w:rPr>
        <w:t>Lektion</w:t>
      </w:r>
      <w:r w:rsidR="00C8538A">
        <w:rPr>
          <w:lang w:bidi="de-DE"/>
        </w:rPr>
        <w:t xml:space="preserve"> auch der Frage nach</w:t>
      </w:r>
      <w:r w:rsidRPr="364DDB93">
        <w:rPr>
          <w:lang w:bidi="de-DE"/>
        </w:rPr>
        <w:t xml:space="preserve">, ob diese Auswirkungen die </w:t>
      </w:r>
      <w:r w:rsidR="00AE0233">
        <w:rPr>
          <w:lang w:bidi="de-DE"/>
        </w:rPr>
        <w:t>Weltbevölkerung</w:t>
      </w:r>
      <w:r w:rsidR="00AE0233" w:rsidRPr="364DDB93">
        <w:rPr>
          <w:lang w:bidi="de-DE"/>
        </w:rPr>
        <w:t xml:space="preserve"> </w:t>
      </w:r>
      <w:r w:rsidRPr="364DDB93">
        <w:rPr>
          <w:lang w:bidi="de-DE"/>
        </w:rPr>
        <w:t xml:space="preserve">widerstandsfähiger oder </w:t>
      </w:r>
      <w:r w:rsidR="00AE0233">
        <w:rPr>
          <w:lang w:bidi="de-DE"/>
        </w:rPr>
        <w:t>gefährdeter</w:t>
      </w:r>
      <w:r w:rsidR="00AE0233" w:rsidRPr="364DDB93">
        <w:rPr>
          <w:lang w:bidi="de-DE"/>
        </w:rPr>
        <w:t xml:space="preserve"> </w:t>
      </w:r>
      <w:r w:rsidR="00AE0233">
        <w:rPr>
          <w:lang w:bidi="de-DE"/>
        </w:rPr>
        <w:t>gegenüber</w:t>
      </w:r>
      <w:r w:rsidR="00AE0233" w:rsidRPr="364DDB93">
        <w:rPr>
          <w:lang w:bidi="de-DE"/>
        </w:rPr>
        <w:t xml:space="preserve"> </w:t>
      </w:r>
      <w:r w:rsidRPr="364DDB93">
        <w:rPr>
          <w:lang w:bidi="de-DE"/>
        </w:rPr>
        <w:t>d</w:t>
      </w:r>
      <w:r w:rsidR="00AE0233">
        <w:rPr>
          <w:lang w:bidi="de-DE"/>
        </w:rPr>
        <w:t>er</w:t>
      </w:r>
      <w:r w:rsidRPr="364DDB93">
        <w:rPr>
          <w:lang w:bidi="de-DE"/>
        </w:rPr>
        <w:t xml:space="preserve"> globale</w:t>
      </w:r>
      <w:r w:rsidR="00AE0233">
        <w:rPr>
          <w:lang w:bidi="de-DE"/>
        </w:rPr>
        <w:t>n</w:t>
      </w:r>
      <w:r w:rsidRPr="364DDB93">
        <w:rPr>
          <w:lang w:bidi="de-DE"/>
        </w:rPr>
        <w:t xml:space="preserve"> Krankheitslast </w:t>
      </w:r>
      <w:r w:rsidR="00AE0233">
        <w:rPr>
          <w:lang w:bidi="de-DE"/>
        </w:rPr>
        <w:t>werden lässt</w:t>
      </w:r>
      <w:r w:rsidRPr="364DDB93">
        <w:rPr>
          <w:lang w:bidi="de-DE"/>
        </w:rPr>
        <w:t xml:space="preserve">. </w:t>
      </w:r>
    </w:p>
    <w:p w14:paraId="6E349F5E" w14:textId="213B95EB" w:rsidR="00433159" w:rsidRPr="009D7E2A" w:rsidRDefault="00433159" w:rsidP="00433159">
      <w:pPr>
        <w:pStyle w:val="berschrift2"/>
        <w:spacing w:line="480" w:lineRule="auto"/>
        <w:rPr>
          <w:rFonts w:asciiTheme="minorHAnsi" w:hAnsiTheme="minorHAnsi" w:cstheme="minorHAnsi"/>
          <w:sz w:val="26"/>
        </w:rPr>
      </w:pPr>
      <w:r>
        <w:rPr>
          <w:sz w:val="26"/>
          <w:lang w:bidi="de-DE"/>
        </w:rPr>
        <w:t>4.1 Handelsbezogene Aspekte von Global Health</w:t>
      </w:r>
    </w:p>
    <w:p w14:paraId="73D2BAA1" w14:textId="115AB231" w:rsidR="00433159" w:rsidRPr="009D7E2A" w:rsidRDefault="00433159" w:rsidP="00BD1183">
      <w:pPr>
        <w:spacing w:line="480" w:lineRule="auto"/>
        <w:rPr>
          <w:rFonts w:asciiTheme="minorHAnsi" w:hAnsiTheme="minorHAnsi" w:cstheme="minorBidi"/>
        </w:rPr>
      </w:pPr>
      <w:r w:rsidRPr="364DDB93">
        <w:rPr>
          <w:lang w:bidi="de-DE"/>
        </w:rPr>
        <w:t xml:space="preserve">Im Zusammenhang mit der Globalisierung des Gesundheitswesens dürfen die Auswirkungen des Handels auf die Gesundheit der Bevölkerung nicht unterschätzt werden. Merson et al. (2020) gehen sogar so weit zu behaupten, dass der Handel ein bestimmendes Charakteristikum ist, </w:t>
      </w:r>
      <w:r w:rsidR="009D7E2A">
        <w:rPr>
          <w:lang w:bidi="de-DE"/>
        </w:rPr>
        <w:t>„</w:t>
      </w:r>
      <w:r w:rsidRPr="364DDB93">
        <w:rPr>
          <w:lang w:bidi="de-DE"/>
        </w:rPr>
        <w:t>das direkt und indirekt die Gesundheit der Weltbevölkerung mit einer unvergleichlichen Reichweite und Tiefe beeinflusst</w:t>
      </w:r>
      <w:r w:rsidR="009D7E2A">
        <w:rPr>
          <w:lang w:bidi="de-DE"/>
        </w:rPr>
        <w:t>“</w:t>
      </w:r>
      <w:r w:rsidRPr="364DDB93">
        <w:rPr>
          <w:lang w:bidi="de-DE"/>
        </w:rPr>
        <w:t xml:space="preserve"> (S. 892).  Der Trend zur Liberalisierung des Handels und alles, was damit zusammenhängt </w:t>
      </w:r>
      <w:r w:rsidRPr="364DDB93">
        <w:rPr>
          <w:lang w:bidi="de-DE"/>
        </w:rPr>
        <w:lastRenderedPageBreak/>
        <w:t>(z. B. Handelsabkommen, nationale Import-/Exportgesetze und -</w:t>
      </w:r>
      <w:r w:rsidR="00AE0233">
        <w:rPr>
          <w:lang w:bidi="de-DE"/>
        </w:rPr>
        <w:t>vorschriften</w:t>
      </w:r>
      <w:r w:rsidRPr="364DDB93">
        <w:rPr>
          <w:lang w:bidi="de-DE"/>
        </w:rPr>
        <w:t>), öffnet die Märkte für neue Produkte und Dienstleistungen</w:t>
      </w:r>
      <w:r w:rsidR="005D19C1">
        <w:rPr>
          <w:lang w:bidi="de-DE"/>
        </w:rPr>
        <w:t xml:space="preserve"> und</w:t>
      </w:r>
      <w:r w:rsidRPr="364DDB93">
        <w:rPr>
          <w:lang w:bidi="de-DE"/>
        </w:rPr>
        <w:t xml:space="preserve"> </w:t>
      </w:r>
      <w:r w:rsidR="005D19C1">
        <w:rPr>
          <w:lang w:bidi="de-DE"/>
        </w:rPr>
        <w:t>bringt</w:t>
      </w:r>
      <w:r w:rsidRPr="364DDB93">
        <w:rPr>
          <w:lang w:bidi="de-DE"/>
        </w:rPr>
        <w:t xml:space="preserve"> </w:t>
      </w:r>
      <w:r w:rsidR="005D19C1">
        <w:rPr>
          <w:lang w:bidi="de-DE"/>
        </w:rPr>
        <w:t xml:space="preserve">die Bevölkerung mit </w:t>
      </w:r>
      <w:r w:rsidRPr="364DDB93">
        <w:rPr>
          <w:lang w:bidi="de-DE"/>
        </w:rPr>
        <w:t>neue</w:t>
      </w:r>
      <w:r w:rsidR="005D19C1">
        <w:rPr>
          <w:lang w:bidi="de-DE"/>
        </w:rPr>
        <w:t>n</w:t>
      </w:r>
      <w:r w:rsidRPr="364DDB93">
        <w:rPr>
          <w:lang w:bidi="de-DE"/>
        </w:rPr>
        <w:t xml:space="preserve"> Ideen und soziale</w:t>
      </w:r>
      <w:r w:rsidR="005D19C1">
        <w:rPr>
          <w:lang w:bidi="de-DE"/>
        </w:rPr>
        <w:t>n</w:t>
      </w:r>
      <w:r w:rsidRPr="364DDB93">
        <w:rPr>
          <w:lang w:bidi="de-DE"/>
        </w:rPr>
        <w:t>/kulturelle</w:t>
      </w:r>
      <w:r w:rsidR="005D19C1">
        <w:rPr>
          <w:lang w:bidi="de-DE"/>
        </w:rPr>
        <w:t>n</w:t>
      </w:r>
      <w:r w:rsidRPr="364DDB93">
        <w:rPr>
          <w:lang w:bidi="de-DE"/>
        </w:rPr>
        <w:t xml:space="preserve"> Einflüsse</w:t>
      </w:r>
      <w:r w:rsidR="005D19C1">
        <w:rPr>
          <w:lang w:bidi="de-DE"/>
        </w:rPr>
        <w:t>n</w:t>
      </w:r>
      <w:r w:rsidRPr="364DDB93">
        <w:rPr>
          <w:lang w:bidi="de-DE"/>
        </w:rPr>
        <w:t xml:space="preserve"> in </w:t>
      </w:r>
      <w:r w:rsidR="005D19C1">
        <w:rPr>
          <w:lang w:bidi="de-DE"/>
        </w:rPr>
        <w:t>Kontakt</w:t>
      </w:r>
      <w:r w:rsidRPr="364DDB93">
        <w:rPr>
          <w:lang w:bidi="de-DE"/>
        </w:rPr>
        <w:t xml:space="preserve">. Tatsächlich können sich diese </w:t>
      </w:r>
      <w:r w:rsidR="005A5DD8">
        <w:rPr>
          <w:lang w:bidi="de-DE"/>
        </w:rPr>
        <w:t>Faktoren</w:t>
      </w:r>
      <w:r w:rsidR="005A5DD8" w:rsidRPr="364DDB93">
        <w:rPr>
          <w:lang w:bidi="de-DE"/>
        </w:rPr>
        <w:t xml:space="preserve"> </w:t>
      </w:r>
      <w:r w:rsidR="005A5DD8">
        <w:rPr>
          <w:lang w:bidi="de-DE"/>
        </w:rPr>
        <w:t>unmittelbar</w:t>
      </w:r>
      <w:r w:rsidR="005A5DD8" w:rsidRPr="364DDB93">
        <w:rPr>
          <w:lang w:bidi="de-DE"/>
        </w:rPr>
        <w:t xml:space="preserve"> </w:t>
      </w:r>
      <w:r w:rsidRPr="364DDB93">
        <w:rPr>
          <w:lang w:bidi="de-DE"/>
        </w:rPr>
        <w:t xml:space="preserve">auf die Gesundheit der </w:t>
      </w:r>
      <w:r w:rsidR="005A5DD8">
        <w:rPr>
          <w:lang w:bidi="de-DE"/>
        </w:rPr>
        <w:t>Menschen</w:t>
      </w:r>
      <w:r w:rsidR="005A5DD8" w:rsidRPr="364DDB93">
        <w:rPr>
          <w:lang w:bidi="de-DE"/>
        </w:rPr>
        <w:t xml:space="preserve"> </w:t>
      </w:r>
      <w:r w:rsidRPr="364DDB93">
        <w:rPr>
          <w:lang w:bidi="de-DE"/>
        </w:rPr>
        <w:t>auswirken und Voraussetzungen dafür schaffen, dass die Bevölkerung gesünder und widerstandsfähiger wird (z.</w:t>
      </w:r>
      <w:r w:rsidR="005A5DD8">
        <w:rPr>
          <w:lang w:bidi="de-DE"/>
        </w:rPr>
        <w:t> </w:t>
      </w:r>
      <w:r w:rsidRPr="364DDB93">
        <w:rPr>
          <w:lang w:bidi="de-DE"/>
        </w:rPr>
        <w:t xml:space="preserve">B. durch einen breiteren Zugang zu Arzneimitteln und </w:t>
      </w:r>
      <w:r w:rsidR="005A5DD8">
        <w:rPr>
          <w:lang w:bidi="de-DE"/>
        </w:rPr>
        <w:t xml:space="preserve">durch </w:t>
      </w:r>
      <w:r w:rsidRPr="364DDB93">
        <w:rPr>
          <w:lang w:bidi="de-DE"/>
        </w:rPr>
        <w:t>Telemedizin), aber auch anfälliger für übertragbare und chronische Krankheiten (z.</w:t>
      </w:r>
      <w:r w:rsidR="005A5DD8">
        <w:rPr>
          <w:lang w:bidi="de-DE"/>
        </w:rPr>
        <w:t> </w:t>
      </w:r>
      <w:r w:rsidRPr="364DDB93">
        <w:rPr>
          <w:lang w:bidi="de-DE"/>
        </w:rPr>
        <w:t xml:space="preserve">B. HIV/AIDS und Fettleibigkeit). </w:t>
      </w:r>
      <w:r w:rsidR="005A5DD8">
        <w:rPr>
          <w:lang w:bidi="de-DE"/>
        </w:rPr>
        <w:t>Auch</w:t>
      </w:r>
      <w:r w:rsidR="005A5DD8" w:rsidRPr="364DDB93">
        <w:rPr>
          <w:lang w:bidi="de-DE"/>
        </w:rPr>
        <w:t xml:space="preserve"> </w:t>
      </w:r>
      <w:r w:rsidR="005A5DD8">
        <w:rPr>
          <w:lang w:bidi="de-DE"/>
        </w:rPr>
        <w:t>in Hinblick auf die</w:t>
      </w:r>
      <w:r w:rsidRPr="364DDB93">
        <w:rPr>
          <w:lang w:bidi="de-DE"/>
        </w:rPr>
        <w:t xml:space="preserve"> Global Health </w:t>
      </w:r>
      <w:proofErr w:type="spellStart"/>
      <w:r w:rsidRPr="364DDB93">
        <w:rPr>
          <w:lang w:bidi="de-DE"/>
        </w:rPr>
        <w:t>Governance</w:t>
      </w:r>
      <w:proofErr w:type="spellEnd"/>
      <w:r w:rsidRPr="364DDB93">
        <w:rPr>
          <w:lang w:bidi="de-DE"/>
        </w:rPr>
        <w:t xml:space="preserve"> (GHG) kann </w:t>
      </w:r>
      <w:r w:rsidR="005A5DD8">
        <w:rPr>
          <w:lang w:bidi="de-DE"/>
        </w:rPr>
        <w:t xml:space="preserve">der </w:t>
      </w:r>
      <w:r w:rsidRPr="364DDB93">
        <w:rPr>
          <w:lang w:bidi="de-DE"/>
        </w:rPr>
        <w:t xml:space="preserve">zunehmende Handel Entscheidungen auf nationaler und staatlicher Ebene beeinflussen, indem er die öffentlichen Ausgaben für importierte und exportierte Gesundheitstechnologien beeinflusst (Merson et al., 2020). Daher werden in dieser Lektion die umfassenden und sektorübergreifenden Beziehungen zwischen Handel, Innovation und globaler Gesundheit beleuchtet. </w:t>
      </w:r>
    </w:p>
    <w:p w14:paraId="764E9876" w14:textId="1FF6A836" w:rsidR="00433159" w:rsidRPr="009D7E2A" w:rsidRDefault="00433159" w:rsidP="00876FD5">
      <w:pPr>
        <w:spacing w:line="480" w:lineRule="auto"/>
        <w:rPr>
          <w:rFonts w:asciiTheme="minorHAnsi" w:hAnsiTheme="minorHAnsi" w:cstheme="minorHAnsi"/>
          <w:szCs w:val="24"/>
        </w:rPr>
      </w:pPr>
      <w:r>
        <w:rPr>
          <w:lang w:bidi="de-DE"/>
        </w:rPr>
        <w:t xml:space="preserve">Der Zusammenhang zwischen Handel und </w:t>
      </w:r>
      <w:r w:rsidR="005A5DD8">
        <w:rPr>
          <w:lang w:bidi="de-DE"/>
        </w:rPr>
        <w:t xml:space="preserve">der </w:t>
      </w:r>
      <w:r>
        <w:rPr>
          <w:lang w:bidi="de-DE"/>
        </w:rPr>
        <w:t xml:space="preserve">Gesundheit der Bevölkerung geht weit über </w:t>
      </w:r>
      <w:r w:rsidR="000E44B7">
        <w:rPr>
          <w:lang w:bidi="de-DE"/>
        </w:rPr>
        <w:t xml:space="preserve">den </w:t>
      </w:r>
      <w:r>
        <w:rPr>
          <w:lang w:bidi="de-DE"/>
        </w:rPr>
        <w:t xml:space="preserve">verbesserten Zugang zu einer größeren </w:t>
      </w:r>
      <w:r w:rsidR="000E44B7">
        <w:rPr>
          <w:lang w:bidi="de-DE"/>
        </w:rPr>
        <w:t xml:space="preserve">Bandbreite </w:t>
      </w:r>
      <w:r>
        <w:rPr>
          <w:lang w:bidi="de-DE"/>
        </w:rPr>
        <w:t xml:space="preserve">an Waren, Dienstleistungen, </w:t>
      </w:r>
      <w:r w:rsidR="000E44B7">
        <w:rPr>
          <w:lang w:bidi="de-DE"/>
        </w:rPr>
        <w:t xml:space="preserve">Arbeitskräften </w:t>
      </w:r>
      <w:r>
        <w:rPr>
          <w:lang w:bidi="de-DE"/>
        </w:rPr>
        <w:t xml:space="preserve">und Kapital hinaus. Obwohl </w:t>
      </w:r>
      <w:r w:rsidR="000E44B7">
        <w:rPr>
          <w:lang w:bidi="de-DE"/>
        </w:rPr>
        <w:t>dies</w:t>
      </w:r>
      <w:r>
        <w:rPr>
          <w:lang w:bidi="de-DE"/>
        </w:rPr>
        <w:t xml:space="preserve"> </w:t>
      </w:r>
      <w:r w:rsidR="00F778A5">
        <w:rPr>
          <w:lang w:bidi="de-DE"/>
        </w:rPr>
        <w:t xml:space="preserve">viele </w:t>
      </w:r>
      <w:r>
        <w:rPr>
          <w:lang w:bidi="de-DE"/>
        </w:rPr>
        <w:t xml:space="preserve">Vorteile mit sich bringt, </w:t>
      </w:r>
      <w:r w:rsidR="000E44B7">
        <w:rPr>
          <w:lang w:bidi="de-DE"/>
        </w:rPr>
        <w:t>geht damit</w:t>
      </w:r>
      <w:r>
        <w:rPr>
          <w:lang w:bidi="de-DE"/>
        </w:rPr>
        <w:t xml:space="preserve"> auch ei</w:t>
      </w:r>
      <w:r w:rsidR="000E44B7">
        <w:rPr>
          <w:lang w:bidi="de-DE"/>
        </w:rPr>
        <w:t>n</w:t>
      </w:r>
      <w:r>
        <w:rPr>
          <w:lang w:bidi="de-DE"/>
        </w:rPr>
        <w:t xml:space="preserve"> verstärkte</w:t>
      </w:r>
      <w:r w:rsidR="000E44B7">
        <w:rPr>
          <w:lang w:bidi="de-DE"/>
        </w:rPr>
        <w:t>r</w:t>
      </w:r>
      <w:r>
        <w:rPr>
          <w:lang w:bidi="de-DE"/>
        </w:rPr>
        <w:t xml:space="preserve"> grenzüberschreitende</w:t>
      </w:r>
      <w:r w:rsidR="000E44B7">
        <w:rPr>
          <w:lang w:bidi="de-DE"/>
        </w:rPr>
        <w:t>r</w:t>
      </w:r>
      <w:r>
        <w:rPr>
          <w:lang w:bidi="de-DE"/>
        </w:rPr>
        <w:t xml:space="preserve"> </w:t>
      </w:r>
      <w:r w:rsidR="00F778A5">
        <w:rPr>
          <w:lang w:bidi="de-DE"/>
        </w:rPr>
        <w:t xml:space="preserve">Austausch </w:t>
      </w:r>
      <w:r>
        <w:rPr>
          <w:lang w:bidi="de-DE"/>
        </w:rPr>
        <w:t>übertragbare</w:t>
      </w:r>
      <w:r w:rsidR="00F778A5">
        <w:rPr>
          <w:lang w:bidi="de-DE"/>
        </w:rPr>
        <w:t>r</w:t>
      </w:r>
      <w:r>
        <w:rPr>
          <w:lang w:bidi="de-DE"/>
        </w:rPr>
        <w:t xml:space="preserve"> Krankheiten</w:t>
      </w:r>
      <w:r w:rsidR="00F778A5">
        <w:rPr>
          <w:lang w:bidi="de-DE"/>
        </w:rPr>
        <w:t xml:space="preserve"> einher</w:t>
      </w:r>
      <w:r>
        <w:rPr>
          <w:lang w:bidi="de-DE"/>
        </w:rPr>
        <w:t xml:space="preserve">, </w:t>
      </w:r>
      <w:r w:rsidR="00F778A5">
        <w:rPr>
          <w:lang w:bidi="de-DE"/>
        </w:rPr>
        <w:t xml:space="preserve">sowie </w:t>
      </w:r>
      <w:r>
        <w:rPr>
          <w:lang w:bidi="de-DE"/>
        </w:rPr>
        <w:t xml:space="preserve">die </w:t>
      </w:r>
      <w:r w:rsidR="00F778A5">
        <w:rPr>
          <w:lang w:bidi="de-DE"/>
        </w:rPr>
        <w:t xml:space="preserve">Verbreitung </w:t>
      </w:r>
      <w:r>
        <w:rPr>
          <w:lang w:bidi="de-DE"/>
        </w:rPr>
        <w:t>ungesunder Lebensstile, die berufliche Abwanderung von Gesundheitsdienstleisten</w:t>
      </w:r>
      <w:r w:rsidR="00F778A5">
        <w:rPr>
          <w:lang w:bidi="de-DE"/>
        </w:rPr>
        <w:t>den</w:t>
      </w:r>
      <w:r>
        <w:rPr>
          <w:lang w:bidi="de-DE"/>
        </w:rPr>
        <w:t xml:space="preserve"> und eine weniger stark regulierte Kontrolle von </w:t>
      </w:r>
      <w:r>
        <w:rPr>
          <w:lang w:bidi="de-DE"/>
        </w:rPr>
        <w:t xml:space="preserve">Medizinprodukten </w:t>
      </w:r>
      <w:r>
        <w:rPr>
          <w:lang w:bidi="de-DE"/>
        </w:rPr>
        <w:t xml:space="preserve">und </w:t>
      </w:r>
      <w:r w:rsidR="00F778A5">
        <w:rPr>
          <w:lang w:bidi="de-DE"/>
        </w:rPr>
        <w:t xml:space="preserve">der Qualität von Arzneimitteln </w:t>
      </w:r>
      <w:r>
        <w:rPr>
          <w:lang w:bidi="de-DE"/>
        </w:rPr>
        <w:t xml:space="preserve">(Merson et al., 2020, S. 893). </w:t>
      </w:r>
      <w:r w:rsidR="009D310E">
        <w:rPr>
          <w:lang w:bidi="de-DE"/>
        </w:rPr>
        <w:t xml:space="preserve">So </w:t>
      </w:r>
      <w:r>
        <w:rPr>
          <w:lang w:bidi="de-DE"/>
        </w:rPr>
        <w:t xml:space="preserve">können sich Faktoren, die sowohl Ursache als auch </w:t>
      </w:r>
      <w:r>
        <w:rPr>
          <w:lang w:bidi="de-DE"/>
        </w:rPr>
        <w:lastRenderedPageBreak/>
        <w:t xml:space="preserve">Folge des verstärkten Handels sind (etwa die zunehmende wirtschaftliche Öffnung und </w:t>
      </w:r>
      <w:r w:rsidR="009D310E">
        <w:rPr>
          <w:lang w:bidi="de-DE"/>
        </w:rPr>
        <w:t xml:space="preserve">der </w:t>
      </w:r>
      <w:r>
        <w:rPr>
          <w:lang w:bidi="de-DE"/>
        </w:rPr>
        <w:t>grenzüberschreitende</w:t>
      </w:r>
      <w:r w:rsidR="00F778A5">
        <w:rPr>
          <w:lang w:bidi="de-DE"/>
        </w:rPr>
        <w:t xml:space="preserve"> </w:t>
      </w:r>
      <w:r w:rsidR="009D310E">
        <w:rPr>
          <w:lang w:bidi="de-DE"/>
        </w:rPr>
        <w:t>Austausch</w:t>
      </w:r>
      <w:r>
        <w:rPr>
          <w:lang w:bidi="de-DE"/>
        </w:rPr>
        <w:t xml:space="preserve">), direkt auf die Liberalisierung der internationalen Regeln und Institutionen auswirken. Dies erfordert, dass der strategischen Ausrichtung auf eine gerechte Gesundheitsversorgung Priorität eingeräumt und </w:t>
      </w:r>
      <w:r w:rsidR="009D310E">
        <w:rPr>
          <w:lang w:bidi="de-DE"/>
        </w:rPr>
        <w:t xml:space="preserve">den </w:t>
      </w:r>
      <w:r>
        <w:rPr>
          <w:lang w:bidi="de-DE"/>
        </w:rPr>
        <w:t>Marktkräfte</w:t>
      </w:r>
      <w:r w:rsidR="009D310E">
        <w:rPr>
          <w:lang w:bidi="de-DE"/>
        </w:rPr>
        <w:t>n entgegenwirkt</w:t>
      </w:r>
      <w:r w:rsidR="00604B9F">
        <w:rPr>
          <w:lang w:bidi="de-DE"/>
        </w:rPr>
        <w:t xml:space="preserve"> wird</w:t>
      </w:r>
      <w:r>
        <w:rPr>
          <w:lang w:bidi="de-DE"/>
        </w:rPr>
        <w:t xml:space="preserve">, </w:t>
      </w:r>
      <w:r w:rsidR="00604B9F">
        <w:rPr>
          <w:lang w:bidi="de-DE"/>
        </w:rPr>
        <w:t xml:space="preserve">wodurch </w:t>
      </w:r>
      <w:r>
        <w:rPr>
          <w:lang w:bidi="de-DE"/>
        </w:rPr>
        <w:t>die in der folgenden</w:t>
      </w:r>
      <w:r w:rsidR="00B27C5A">
        <w:rPr>
          <w:lang w:bidi="de-DE"/>
        </w:rPr>
        <w:t xml:space="preserve"> </w:t>
      </w:r>
      <w:r>
        <w:rPr>
          <w:lang w:bidi="de-DE"/>
        </w:rPr>
        <w:t xml:space="preserve">Tabelle aufgeführten Faktoren </w:t>
      </w:r>
      <w:r w:rsidR="00604B9F">
        <w:rPr>
          <w:lang w:bidi="de-DE"/>
        </w:rPr>
        <w:t>beeinflusst werden</w:t>
      </w:r>
      <w:r>
        <w:rPr>
          <w:lang w:bidi="de-DE"/>
        </w:rPr>
        <w:t>.</w:t>
      </w:r>
    </w:p>
    <w:tbl>
      <w:tblPr>
        <w:tblStyle w:val="Tabellenraster"/>
        <w:tblpPr w:leftFromText="180" w:rightFromText="180" w:vertAnchor="text" w:horzAnchor="margin" w:tblpY="-68"/>
        <w:tblW w:w="9209" w:type="dxa"/>
        <w:tblLook w:val="04A0" w:firstRow="1" w:lastRow="0" w:firstColumn="1" w:lastColumn="0" w:noHBand="0" w:noVBand="1"/>
      </w:tblPr>
      <w:tblGrid>
        <w:gridCol w:w="4105"/>
        <w:gridCol w:w="5104"/>
      </w:tblGrid>
      <w:tr w:rsidR="00433159" w:rsidRPr="00D53DDA" w14:paraId="5658A10F" w14:textId="77777777" w:rsidTr="00B27C5A">
        <w:tc>
          <w:tcPr>
            <w:tcW w:w="9209" w:type="dxa"/>
            <w:gridSpan w:val="2"/>
            <w:shd w:val="clear" w:color="auto" w:fill="009394" w:themeFill="accent1"/>
            <w:vAlign w:val="center"/>
          </w:tcPr>
          <w:p w14:paraId="403BEF50" w14:textId="149888A1" w:rsidR="00433159" w:rsidRPr="009D7E2A" w:rsidRDefault="00433159" w:rsidP="00B27C5A">
            <w:pPr>
              <w:spacing w:after="0" w:line="480" w:lineRule="auto"/>
              <w:jc w:val="center"/>
              <w:rPr>
                <w:rFonts w:asciiTheme="minorHAnsi" w:hAnsiTheme="minorHAnsi" w:cstheme="minorHAnsi"/>
                <w:b/>
                <w:bCs/>
                <w:szCs w:val="24"/>
              </w:rPr>
            </w:pPr>
            <w:r>
              <w:rPr>
                <w:b/>
                <w:lang w:bidi="de-DE"/>
              </w:rPr>
              <w:t xml:space="preserve">Faktoren </w:t>
            </w:r>
            <w:r w:rsidR="00604B9F">
              <w:rPr>
                <w:b/>
                <w:lang w:bidi="de-DE"/>
              </w:rPr>
              <w:t xml:space="preserve">des </w:t>
            </w:r>
            <w:r>
              <w:rPr>
                <w:b/>
                <w:lang w:bidi="de-DE"/>
              </w:rPr>
              <w:t>verstärkten Handels</w:t>
            </w:r>
            <w:r w:rsidR="00604B9F">
              <w:rPr>
                <w:b/>
                <w:lang w:bidi="de-DE"/>
              </w:rPr>
              <w:t xml:space="preserve">, die </w:t>
            </w:r>
            <w:r>
              <w:rPr>
                <w:b/>
                <w:lang w:bidi="de-DE"/>
              </w:rPr>
              <w:t>die Gesundheit</w:t>
            </w:r>
            <w:r w:rsidR="00604B9F">
              <w:rPr>
                <w:b/>
                <w:lang w:bidi="de-DE"/>
              </w:rPr>
              <w:t xml:space="preserve"> beeinflussen können</w:t>
            </w:r>
          </w:p>
        </w:tc>
      </w:tr>
      <w:tr w:rsidR="00433159" w:rsidRPr="00D53DDA" w14:paraId="22DD0D30" w14:textId="77777777" w:rsidTr="00B27C5A">
        <w:tc>
          <w:tcPr>
            <w:tcW w:w="4105" w:type="dxa"/>
            <w:vAlign w:val="center"/>
          </w:tcPr>
          <w:p w14:paraId="2127A3DA" w14:textId="77777777" w:rsidR="00433159" w:rsidRPr="00A2003F" w:rsidRDefault="00433159" w:rsidP="00B27C5A">
            <w:pPr>
              <w:spacing w:after="0" w:line="480" w:lineRule="auto"/>
              <w:jc w:val="center"/>
              <w:rPr>
                <w:rFonts w:asciiTheme="minorHAnsi" w:hAnsiTheme="minorHAnsi" w:cstheme="minorHAnsi"/>
                <w:szCs w:val="24"/>
                <w:lang w:val="en-US"/>
              </w:rPr>
            </w:pPr>
            <w:r>
              <w:rPr>
                <w:lang w:bidi="de-DE"/>
              </w:rPr>
              <w:t>Faktor</w:t>
            </w:r>
          </w:p>
        </w:tc>
        <w:tc>
          <w:tcPr>
            <w:tcW w:w="5104" w:type="dxa"/>
            <w:vAlign w:val="center"/>
          </w:tcPr>
          <w:p w14:paraId="08C5AF26" w14:textId="2B9A3A13" w:rsidR="00433159" w:rsidRPr="009D7E2A" w:rsidRDefault="00433159" w:rsidP="00B27C5A">
            <w:pPr>
              <w:spacing w:after="0" w:line="480" w:lineRule="auto"/>
              <w:jc w:val="center"/>
              <w:rPr>
                <w:rFonts w:asciiTheme="minorHAnsi" w:hAnsiTheme="minorHAnsi" w:cstheme="minorHAnsi"/>
                <w:szCs w:val="24"/>
              </w:rPr>
            </w:pPr>
            <w:r>
              <w:rPr>
                <w:lang w:bidi="de-DE"/>
              </w:rPr>
              <w:t>Rahmen der Auswirkungen auf die Gesundheit</w:t>
            </w:r>
          </w:p>
        </w:tc>
      </w:tr>
      <w:tr w:rsidR="00433159" w:rsidRPr="00766C7C" w14:paraId="1E27325F" w14:textId="77777777" w:rsidTr="00B27C5A">
        <w:tc>
          <w:tcPr>
            <w:tcW w:w="4105" w:type="dxa"/>
            <w:vAlign w:val="center"/>
          </w:tcPr>
          <w:p w14:paraId="154FAFC0" w14:textId="0D6162EF" w:rsidR="00433159" w:rsidRDefault="00433159" w:rsidP="00B27C5A">
            <w:pPr>
              <w:pStyle w:val="Listenabsatz"/>
              <w:numPr>
                <w:ilvl w:val="0"/>
                <w:numId w:val="36"/>
              </w:numPr>
              <w:spacing w:after="0" w:line="480" w:lineRule="auto"/>
              <w:jc w:val="left"/>
              <w:rPr>
                <w:rFonts w:asciiTheme="minorHAnsi" w:hAnsiTheme="minorHAnsi" w:cstheme="minorHAnsi"/>
                <w:szCs w:val="24"/>
                <w:lang w:val="en-US"/>
              </w:rPr>
            </w:pPr>
            <w:r w:rsidRPr="00766C7C">
              <w:rPr>
                <w:lang w:bidi="de-DE"/>
              </w:rPr>
              <w:t xml:space="preserve"> Wirtschaft </w:t>
            </w:r>
          </w:p>
          <w:p w14:paraId="2D160CE7" w14:textId="616663AC" w:rsidR="00433159" w:rsidRPr="009D7E2A" w:rsidRDefault="00433159" w:rsidP="00B27C5A">
            <w:pPr>
              <w:pStyle w:val="Listenabsatz"/>
              <w:spacing w:after="0" w:line="480" w:lineRule="auto"/>
              <w:jc w:val="left"/>
              <w:rPr>
                <w:rFonts w:asciiTheme="minorHAnsi" w:hAnsiTheme="minorHAnsi" w:cstheme="minorHAnsi"/>
                <w:szCs w:val="24"/>
              </w:rPr>
            </w:pPr>
            <w:r>
              <w:rPr>
                <w:lang w:bidi="de-DE"/>
              </w:rPr>
              <w:t xml:space="preserve">(z. B. auf Makro-, Mikro- und </w:t>
            </w:r>
            <w:proofErr w:type="spellStart"/>
            <w:r>
              <w:rPr>
                <w:lang w:bidi="de-DE"/>
              </w:rPr>
              <w:t>Sektorebene</w:t>
            </w:r>
            <w:proofErr w:type="spellEnd"/>
            <w:r>
              <w:rPr>
                <w:lang w:bidi="de-DE"/>
              </w:rPr>
              <w:t>)</w:t>
            </w:r>
          </w:p>
        </w:tc>
        <w:tc>
          <w:tcPr>
            <w:tcW w:w="5104" w:type="dxa"/>
            <w:vAlign w:val="center"/>
          </w:tcPr>
          <w:p w14:paraId="41F9BD94" w14:textId="7041739D" w:rsidR="00433159" w:rsidRPr="00876FD5" w:rsidRDefault="00433159" w:rsidP="00B27C5A">
            <w:pPr>
              <w:pStyle w:val="Listenabsatz"/>
              <w:numPr>
                <w:ilvl w:val="0"/>
                <w:numId w:val="41"/>
              </w:numPr>
              <w:spacing w:after="0" w:line="480" w:lineRule="auto"/>
              <w:jc w:val="left"/>
              <w:rPr>
                <w:rFonts w:asciiTheme="minorHAnsi" w:hAnsiTheme="minorHAnsi" w:cstheme="minorHAnsi"/>
                <w:szCs w:val="24"/>
                <w:lang w:val="en-US"/>
              </w:rPr>
            </w:pPr>
            <w:r w:rsidRPr="00876FD5">
              <w:rPr>
                <w:lang w:bidi="de-DE"/>
              </w:rPr>
              <w:t xml:space="preserve">Internationale Regeln, Institutionen und Gesetze </w:t>
            </w:r>
          </w:p>
          <w:p w14:paraId="24EAB16E" w14:textId="6CABB2FC" w:rsidR="00433159" w:rsidRPr="00876FD5" w:rsidRDefault="00876FD5" w:rsidP="00B27C5A">
            <w:pPr>
              <w:pStyle w:val="Listenabsatz"/>
              <w:numPr>
                <w:ilvl w:val="0"/>
                <w:numId w:val="41"/>
              </w:numPr>
              <w:spacing w:after="0" w:line="480" w:lineRule="auto"/>
              <w:jc w:val="left"/>
              <w:rPr>
                <w:rFonts w:asciiTheme="minorHAnsi" w:hAnsiTheme="minorHAnsi" w:cstheme="minorHAnsi"/>
                <w:szCs w:val="24"/>
                <w:lang w:val="en-US"/>
              </w:rPr>
            </w:pPr>
            <w:r>
              <w:rPr>
                <w:lang w:bidi="de-DE"/>
              </w:rPr>
              <w:t>Nationale Regeln, Institutionen und Gesetze</w:t>
            </w:r>
          </w:p>
          <w:p w14:paraId="5AA59A8E" w14:textId="22312B23" w:rsidR="00433159" w:rsidRPr="00876FD5" w:rsidRDefault="00876FD5" w:rsidP="00B27C5A">
            <w:pPr>
              <w:pStyle w:val="Listenabsatz"/>
              <w:numPr>
                <w:ilvl w:val="0"/>
                <w:numId w:val="41"/>
              </w:numPr>
              <w:spacing w:after="0" w:line="480" w:lineRule="auto"/>
              <w:jc w:val="left"/>
              <w:rPr>
                <w:rFonts w:asciiTheme="minorHAnsi" w:hAnsiTheme="minorHAnsi" w:cstheme="minorHAnsi"/>
                <w:szCs w:val="24"/>
                <w:lang w:val="en-US"/>
              </w:rPr>
            </w:pPr>
            <w:r>
              <w:rPr>
                <w:lang w:bidi="de-DE"/>
              </w:rPr>
              <w:t>Risikofaktoren</w:t>
            </w:r>
          </w:p>
        </w:tc>
      </w:tr>
      <w:tr w:rsidR="00433159" w:rsidRPr="00D53DDA" w14:paraId="27DCED47" w14:textId="77777777" w:rsidTr="00B27C5A">
        <w:tc>
          <w:tcPr>
            <w:tcW w:w="4105" w:type="dxa"/>
            <w:vAlign w:val="center"/>
          </w:tcPr>
          <w:p w14:paraId="60C438DB" w14:textId="26A515D7" w:rsidR="00433159" w:rsidRDefault="00433159" w:rsidP="00B27C5A">
            <w:pPr>
              <w:pStyle w:val="Listenabsatz"/>
              <w:numPr>
                <w:ilvl w:val="0"/>
                <w:numId w:val="36"/>
              </w:numPr>
              <w:spacing w:after="0" w:line="480" w:lineRule="auto"/>
              <w:jc w:val="left"/>
              <w:rPr>
                <w:rFonts w:asciiTheme="minorHAnsi" w:hAnsiTheme="minorHAnsi" w:cstheme="minorHAnsi"/>
                <w:szCs w:val="24"/>
                <w:lang w:val="en-US"/>
              </w:rPr>
            </w:pPr>
            <w:r w:rsidRPr="00766C7C">
              <w:rPr>
                <w:lang w:bidi="de-DE"/>
              </w:rPr>
              <w:t xml:space="preserve"> Risikofaktoren </w:t>
            </w:r>
          </w:p>
          <w:p w14:paraId="62C61B4C" w14:textId="1F55F7AD" w:rsidR="00433159" w:rsidRPr="00766C7C" w:rsidRDefault="00433159" w:rsidP="00B27C5A">
            <w:pPr>
              <w:pStyle w:val="Listenabsatz"/>
              <w:spacing w:after="0" w:line="480" w:lineRule="auto"/>
              <w:jc w:val="left"/>
              <w:rPr>
                <w:rFonts w:asciiTheme="minorHAnsi" w:hAnsiTheme="minorHAnsi" w:cstheme="minorHAnsi"/>
                <w:szCs w:val="24"/>
                <w:lang w:val="en-US"/>
              </w:rPr>
            </w:pPr>
            <w:r>
              <w:rPr>
                <w:lang w:bidi="de-DE"/>
              </w:rPr>
              <w:t>(z. B. Soziale Gesundheitsdeterminanten)</w:t>
            </w:r>
          </w:p>
        </w:tc>
        <w:tc>
          <w:tcPr>
            <w:tcW w:w="5104" w:type="dxa"/>
            <w:vAlign w:val="center"/>
          </w:tcPr>
          <w:p w14:paraId="65122878" w14:textId="22C97ACD" w:rsidR="00433159" w:rsidRPr="00876FD5" w:rsidRDefault="00433159" w:rsidP="00B27C5A">
            <w:pPr>
              <w:pStyle w:val="Listenabsatz"/>
              <w:numPr>
                <w:ilvl w:val="0"/>
                <w:numId w:val="41"/>
              </w:numPr>
              <w:spacing w:after="0" w:line="480" w:lineRule="auto"/>
              <w:jc w:val="left"/>
              <w:rPr>
                <w:rFonts w:asciiTheme="minorHAnsi" w:hAnsiTheme="minorHAnsi" w:cstheme="minorHAnsi"/>
                <w:szCs w:val="24"/>
                <w:lang w:val="en-US"/>
              </w:rPr>
            </w:pPr>
            <w:r w:rsidRPr="00876FD5">
              <w:rPr>
                <w:lang w:bidi="de-DE"/>
              </w:rPr>
              <w:t>Internationale Regeln, Institutionen und Gesetze</w:t>
            </w:r>
          </w:p>
          <w:p w14:paraId="04A77916" w14:textId="21C50067" w:rsidR="00433159" w:rsidRPr="00876FD5" w:rsidRDefault="00876FD5" w:rsidP="00B27C5A">
            <w:pPr>
              <w:pStyle w:val="Listenabsatz"/>
              <w:numPr>
                <w:ilvl w:val="0"/>
                <w:numId w:val="41"/>
              </w:numPr>
              <w:spacing w:after="0" w:line="480" w:lineRule="auto"/>
              <w:jc w:val="left"/>
              <w:rPr>
                <w:rFonts w:asciiTheme="minorHAnsi" w:hAnsiTheme="minorHAnsi" w:cstheme="minorHAnsi"/>
                <w:szCs w:val="24"/>
                <w:lang w:val="en-US"/>
              </w:rPr>
            </w:pPr>
            <w:r>
              <w:rPr>
                <w:lang w:bidi="de-DE"/>
              </w:rPr>
              <w:t>Volkswirtschaft und gesundheitsbezogene Sektoren</w:t>
            </w:r>
          </w:p>
        </w:tc>
      </w:tr>
      <w:tr w:rsidR="00433159" w:rsidRPr="00D53DDA" w14:paraId="20C3693F" w14:textId="77777777" w:rsidTr="00B27C5A">
        <w:tc>
          <w:tcPr>
            <w:tcW w:w="4105" w:type="dxa"/>
            <w:vAlign w:val="center"/>
          </w:tcPr>
          <w:p w14:paraId="61877DAE" w14:textId="67B36660" w:rsidR="00433159" w:rsidRDefault="00433159" w:rsidP="00B27C5A">
            <w:pPr>
              <w:pStyle w:val="Listenabsatz"/>
              <w:numPr>
                <w:ilvl w:val="0"/>
                <w:numId w:val="36"/>
              </w:numPr>
              <w:spacing w:after="0" w:line="480" w:lineRule="auto"/>
              <w:jc w:val="left"/>
              <w:rPr>
                <w:rFonts w:asciiTheme="minorHAnsi" w:hAnsiTheme="minorHAnsi" w:cstheme="minorHAnsi"/>
                <w:szCs w:val="24"/>
                <w:lang w:val="en-US"/>
              </w:rPr>
            </w:pPr>
            <w:r w:rsidRPr="00117E06">
              <w:rPr>
                <w:lang w:bidi="de-DE"/>
              </w:rPr>
              <w:t>Märkte für Medizintechnik/Arzneimittel</w:t>
            </w:r>
          </w:p>
        </w:tc>
        <w:tc>
          <w:tcPr>
            <w:tcW w:w="5104" w:type="dxa"/>
            <w:vAlign w:val="center"/>
          </w:tcPr>
          <w:p w14:paraId="25ED6197" w14:textId="7837DEF0" w:rsidR="00433159" w:rsidRPr="00876FD5" w:rsidRDefault="00433159" w:rsidP="00B27C5A">
            <w:pPr>
              <w:pStyle w:val="Listenabsatz"/>
              <w:numPr>
                <w:ilvl w:val="0"/>
                <w:numId w:val="41"/>
              </w:numPr>
              <w:spacing w:after="0" w:line="480" w:lineRule="auto"/>
              <w:jc w:val="left"/>
              <w:rPr>
                <w:rFonts w:asciiTheme="minorHAnsi" w:hAnsiTheme="minorHAnsi" w:cstheme="minorHAnsi"/>
                <w:szCs w:val="24"/>
                <w:lang w:val="en-US"/>
              </w:rPr>
            </w:pPr>
            <w:r w:rsidRPr="00876FD5">
              <w:rPr>
                <w:lang w:bidi="de-DE"/>
              </w:rPr>
              <w:t>Haushaltswirtschaft</w:t>
            </w:r>
          </w:p>
          <w:p w14:paraId="1EC5AE7B" w14:textId="3ABE38BE" w:rsidR="00433159" w:rsidRPr="00876FD5" w:rsidRDefault="00876FD5" w:rsidP="00B27C5A">
            <w:pPr>
              <w:pStyle w:val="Listenabsatz"/>
              <w:numPr>
                <w:ilvl w:val="0"/>
                <w:numId w:val="41"/>
              </w:numPr>
              <w:spacing w:after="0" w:line="480" w:lineRule="auto"/>
              <w:jc w:val="left"/>
              <w:rPr>
                <w:rFonts w:asciiTheme="minorHAnsi" w:hAnsiTheme="minorHAnsi" w:cstheme="minorHAnsi"/>
                <w:szCs w:val="24"/>
                <w:lang w:val="en-US"/>
              </w:rPr>
            </w:pPr>
            <w:r>
              <w:rPr>
                <w:lang w:bidi="de-DE"/>
              </w:rPr>
              <w:t xml:space="preserve">Volkswirtschaft und gesundheitsbezogene </w:t>
            </w:r>
            <w:r w:rsidR="0003682E">
              <w:rPr>
                <w:lang w:bidi="de-DE"/>
              </w:rPr>
              <w:t>Branchen</w:t>
            </w:r>
          </w:p>
        </w:tc>
      </w:tr>
    </w:tbl>
    <w:p w14:paraId="53C51388" w14:textId="2E93A9F7" w:rsidR="00243D9F" w:rsidRPr="009D7E2A" w:rsidRDefault="00243D9F" w:rsidP="00433159">
      <w:pPr>
        <w:spacing w:line="480" w:lineRule="auto"/>
        <w:rPr>
          <w:rFonts w:asciiTheme="minorHAnsi" w:hAnsiTheme="minorHAnsi" w:cstheme="minorBidi"/>
          <w:lang w:eastAsia="de-DE"/>
        </w:rPr>
      </w:pPr>
      <w:r>
        <w:rPr>
          <w:lang w:bidi="de-DE"/>
        </w:rPr>
        <w:t xml:space="preserve">Quelle: Gerardo Fernandez (2022), </w:t>
      </w:r>
      <w:r w:rsidR="0003682E">
        <w:rPr>
          <w:lang w:bidi="de-DE"/>
        </w:rPr>
        <w:t>nach</w:t>
      </w:r>
      <w:r>
        <w:rPr>
          <w:lang w:bidi="de-DE"/>
        </w:rPr>
        <w:t xml:space="preserve"> Merson et al. (2020). </w:t>
      </w:r>
    </w:p>
    <w:p w14:paraId="1CA06AA2" w14:textId="13C79DE9" w:rsidR="00433159" w:rsidRPr="009D7E2A" w:rsidRDefault="00F13016" w:rsidP="00433159">
      <w:pPr>
        <w:spacing w:line="480" w:lineRule="auto"/>
        <w:rPr>
          <w:rFonts w:asciiTheme="minorHAnsi" w:hAnsiTheme="minorHAnsi" w:cstheme="minorBidi"/>
        </w:rPr>
      </w:pPr>
      <w:r>
        <w:rPr>
          <w:lang w:bidi="de-DE"/>
        </w:rPr>
        <w:lastRenderedPageBreak/>
        <w:t>Wie a</w:t>
      </w:r>
      <w:r w:rsidR="0003682E">
        <w:rPr>
          <w:lang w:bidi="de-DE"/>
        </w:rPr>
        <w:t>us der Tabelle hervor</w:t>
      </w:r>
      <w:r>
        <w:rPr>
          <w:lang w:bidi="de-DE"/>
        </w:rPr>
        <w:t>geht</w:t>
      </w:r>
      <w:r w:rsidR="0003682E">
        <w:rPr>
          <w:lang w:bidi="de-DE"/>
        </w:rPr>
        <w:t>,</w:t>
      </w:r>
      <w:r w:rsidR="00433159" w:rsidRPr="364DDB93">
        <w:rPr>
          <w:lang w:bidi="de-DE"/>
        </w:rPr>
        <w:t xml:space="preserve"> </w:t>
      </w:r>
      <w:r>
        <w:rPr>
          <w:lang w:bidi="de-DE"/>
        </w:rPr>
        <w:t>ist</w:t>
      </w:r>
      <w:r w:rsidR="0003682E" w:rsidRPr="364DDB93">
        <w:rPr>
          <w:lang w:bidi="de-DE"/>
        </w:rPr>
        <w:t xml:space="preserve"> </w:t>
      </w:r>
      <w:r w:rsidR="00433159" w:rsidRPr="364DDB93">
        <w:rPr>
          <w:lang w:bidi="de-DE"/>
        </w:rPr>
        <w:t>d</w:t>
      </w:r>
      <w:r>
        <w:rPr>
          <w:lang w:bidi="de-DE"/>
        </w:rPr>
        <w:t xml:space="preserve">as Verhältnis </w:t>
      </w:r>
      <w:r w:rsidR="00433159" w:rsidRPr="364DDB93">
        <w:rPr>
          <w:lang w:bidi="de-DE"/>
        </w:rPr>
        <w:t xml:space="preserve">zwischen </w:t>
      </w:r>
      <w:r w:rsidR="00926F03">
        <w:rPr>
          <w:lang w:bidi="de-DE"/>
        </w:rPr>
        <w:t>den</w:t>
      </w:r>
      <w:r w:rsidR="00926F03" w:rsidRPr="364DDB93">
        <w:rPr>
          <w:lang w:bidi="de-DE"/>
        </w:rPr>
        <w:t xml:space="preserve"> </w:t>
      </w:r>
      <w:r w:rsidR="00433159" w:rsidRPr="364DDB93">
        <w:rPr>
          <w:lang w:bidi="de-DE"/>
        </w:rPr>
        <w:t xml:space="preserve">Faktoren komplex </w:t>
      </w:r>
      <w:r>
        <w:rPr>
          <w:lang w:bidi="de-DE"/>
        </w:rPr>
        <w:t>und vielschichtig</w:t>
      </w:r>
      <w:r w:rsidR="00926F03">
        <w:rPr>
          <w:lang w:bidi="de-DE"/>
        </w:rPr>
        <w:t>, wobei</w:t>
      </w:r>
      <w:r w:rsidR="00433159" w:rsidRPr="364DDB93">
        <w:rPr>
          <w:lang w:bidi="de-DE"/>
        </w:rPr>
        <w:t xml:space="preserve"> der </w:t>
      </w:r>
      <w:r>
        <w:rPr>
          <w:lang w:bidi="de-DE"/>
        </w:rPr>
        <w:t xml:space="preserve">jeweilige </w:t>
      </w:r>
      <w:r w:rsidR="00433159" w:rsidRPr="364DDB93">
        <w:rPr>
          <w:lang w:bidi="de-DE"/>
        </w:rPr>
        <w:t xml:space="preserve">Faktor die </w:t>
      </w:r>
      <w:r w:rsidR="00926F03">
        <w:rPr>
          <w:lang w:bidi="de-DE"/>
        </w:rPr>
        <w:t>Schnittstelle</w:t>
      </w:r>
      <w:r w:rsidR="00926F03" w:rsidRPr="364DDB93">
        <w:rPr>
          <w:lang w:bidi="de-DE"/>
        </w:rPr>
        <w:t xml:space="preserve"> </w:t>
      </w:r>
      <w:r w:rsidR="00926F03">
        <w:rPr>
          <w:lang w:bidi="de-DE"/>
        </w:rPr>
        <w:t>der verschiedenen Auswirkungen darstellt</w:t>
      </w:r>
      <w:r w:rsidR="00433159" w:rsidRPr="364DDB93">
        <w:rPr>
          <w:lang w:bidi="de-DE"/>
        </w:rPr>
        <w:t>,</w:t>
      </w:r>
      <w:r w:rsidR="00926F03">
        <w:rPr>
          <w:lang w:bidi="de-DE"/>
        </w:rPr>
        <w:t xml:space="preserve"> die</w:t>
      </w:r>
      <w:r w:rsidR="00433159" w:rsidRPr="364DDB93">
        <w:rPr>
          <w:lang w:bidi="de-DE"/>
        </w:rPr>
        <w:t xml:space="preserve"> als Beispiele des Einflusses sowohl auf die Krankheitslast als auch auf die </w:t>
      </w:r>
      <w:r w:rsidR="00C07045">
        <w:rPr>
          <w:lang w:bidi="de-DE"/>
        </w:rPr>
        <w:t>Durchführbarkeit</w:t>
      </w:r>
      <w:r w:rsidR="00C07045" w:rsidRPr="364DDB93">
        <w:rPr>
          <w:lang w:bidi="de-DE"/>
        </w:rPr>
        <w:t xml:space="preserve"> </w:t>
      </w:r>
      <w:r w:rsidR="00433159" w:rsidRPr="364DDB93">
        <w:rPr>
          <w:lang w:bidi="de-DE"/>
        </w:rPr>
        <w:t xml:space="preserve">und Gerechtigkeit des Gesundheitssystems dienen. </w:t>
      </w:r>
      <w:r w:rsidR="00C52A6E">
        <w:rPr>
          <w:lang w:bidi="de-DE"/>
        </w:rPr>
        <w:t>Die</w:t>
      </w:r>
      <w:r w:rsidR="00433159" w:rsidRPr="364DDB93">
        <w:rPr>
          <w:lang w:bidi="de-DE"/>
        </w:rPr>
        <w:t xml:space="preserve"> </w:t>
      </w:r>
      <w:r w:rsidR="00857C75">
        <w:rPr>
          <w:lang w:bidi="de-DE"/>
        </w:rPr>
        <w:t>genannten</w:t>
      </w:r>
      <w:r w:rsidR="00857C75" w:rsidRPr="364DDB93">
        <w:rPr>
          <w:lang w:bidi="de-DE"/>
        </w:rPr>
        <w:t xml:space="preserve"> </w:t>
      </w:r>
      <w:r w:rsidR="00433159" w:rsidRPr="364DDB93">
        <w:rPr>
          <w:lang w:bidi="de-DE"/>
        </w:rPr>
        <w:t xml:space="preserve">Einfluss- und </w:t>
      </w:r>
      <w:r w:rsidR="00C07045">
        <w:rPr>
          <w:lang w:bidi="de-DE"/>
        </w:rPr>
        <w:t>Belastungs</w:t>
      </w:r>
      <w:r w:rsidR="00857C75">
        <w:rPr>
          <w:lang w:bidi="de-DE"/>
        </w:rPr>
        <w:t>quellen</w:t>
      </w:r>
      <w:r w:rsidR="00C07045" w:rsidRPr="364DDB93">
        <w:rPr>
          <w:lang w:bidi="de-DE"/>
        </w:rPr>
        <w:t xml:space="preserve"> </w:t>
      </w:r>
      <w:r w:rsidR="00433159" w:rsidRPr="364DDB93">
        <w:rPr>
          <w:lang w:bidi="de-DE"/>
        </w:rPr>
        <w:t xml:space="preserve">wiederholen sich häufig für jeden Faktor, was auf ein System hindeutet, das </w:t>
      </w:r>
      <w:proofErr w:type="spellStart"/>
      <w:r w:rsidR="00433159" w:rsidRPr="364DDB93">
        <w:rPr>
          <w:lang w:bidi="de-DE"/>
        </w:rPr>
        <w:t>re</w:t>
      </w:r>
      <w:proofErr w:type="spellEnd"/>
      <w:r w:rsidR="00433159" w:rsidRPr="364DDB93">
        <w:rPr>
          <w:lang w:bidi="de-DE"/>
        </w:rPr>
        <w:t xml:space="preserve">-iterativ funktioniert und </w:t>
      </w:r>
      <w:r w:rsidR="00C52A6E">
        <w:rPr>
          <w:lang w:bidi="de-DE"/>
        </w:rPr>
        <w:t xml:space="preserve">wechselseitig </w:t>
      </w:r>
      <w:r w:rsidR="00433159" w:rsidRPr="364DDB93">
        <w:rPr>
          <w:lang w:bidi="de-DE"/>
        </w:rPr>
        <w:t xml:space="preserve">vernetzt ist. </w:t>
      </w:r>
      <w:r w:rsidR="008F2163">
        <w:rPr>
          <w:lang w:bidi="de-DE"/>
        </w:rPr>
        <w:t>Die</w:t>
      </w:r>
      <w:r w:rsidR="00F0417E">
        <w:rPr>
          <w:lang w:bidi="de-DE"/>
        </w:rPr>
        <w:t>se</w:t>
      </w:r>
      <w:r w:rsidR="008F2163">
        <w:rPr>
          <w:lang w:bidi="de-DE"/>
        </w:rPr>
        <w:t xml:space="preserve"> dem</w:t>
      </w:r>
      <w:r w:rsidR="00C52A6E">
        <w:rPr>
          <w:lang w:bidi="de-DE"/>
        </w:rPr>
        <w:t xml:space="preserve"> modernen Gesundheitssystem inhärente</w:t>
      </w:r>
      <w:r w:rsidR="00433159" w:rsidRPr="364DDB93">
        <w:rPr>
          <w:lang w:bidi="de-DE"/>
        </w:rPr>
        <w:t xml:space="preserve"> Komplexität </w:t>
      </w:r>
      <w:r w:rsidR="00F0417E">
        <w:rPr>
          <w:lang w:bidi="de-DE"/>
        </w:rPr>
        <w:t>verdeutlicht</w:t>
      </w:r>
      <w:r w:rsidR="00857C75">
        <w:rPr>
          <w:lang w:bidi="de-DE"/>
        </w:rPr>
        <w:t xml:space="preserve"> außerdem</w:t>
      </w:r>
      <w:r w:rsidR="00F0417E">
        <w:rPr>
          <w:lang w:bidi="de-DE"/>
        </w:rPr>
        <w:t>,</w:t>
      </w:r>
      <w:r w:rsidR="00433159" w:rsidRPr="364DDB93">
        <w:rPr>
          <w:lang w:bidi="de-DE"/>
        </w:rPr>
        <w:t xml:space="preserve"> </w:t>
      </w:r>
      <w:r w:rsidR="00F0417E">
        <w:rPr>
          <w:lang w:bidi="de-DE"/>
        </w:rPr>
        <w:t xml:space="preserve">wie </w:t>
      </w:r>
      <w:r w:rsidR="008F2163">
        <w:rPr>
          <w:lang w:bidi="de-DE"/>
        </w:rPr>
        <w:t>die globale</w:t>
      </w:r>
      <w:r w:rsidR="008F2163" w:rsidRPr="364DDB93">
        <w:rPr>
          <w:lang w:bidi="de-DE"/>
        </w:rPr>
        <w:t xml:space="preserve"> </w:t>
      </w:r>
      <w:r w:rsidR="008F2163">
        <w:rPr>
          <w:lang w:bidi="de-DE"/>
        </w:rPr>
        <w:t>Gesundheit</w:t>
      </w:r>
      <w:r w:rsidR="00F0417E">
        <w:rPr>
          <w:lang w:bidi="de-DE"/>
        </w:rPr>
        <w:t xml:space="preserve"> </w:t>
      </w:r>
      <w:r w:rsidR="00857C75">
        <w:rPr>
          <w:lang w:bidi="de-DE"/>
        </w:rPr>
        <w:t xml:space="preserve">durch internationalen Handel </w:t>
      </w:r>
      <w:r w:rsidR="00F0417E">
        <w:rPr>
          <w:lang w:bidi="de-DE"/>
        </w:rPr>
        <w:t>beeinflusst</w:t>
      </w:r>
      <w:r w:rsidR="00857C75">
        <w:rPr>
          <w:lang w:bidi="de-DE"/>
        </w:rPr>
        <w:t xml:space="preserve"> wird</w:t>
      </w:r>
      <w:r w:rsidR="00433159" w:rsidRPr="364DDB93">
        <w:rPr>
          <w:lang w:bidi="de-DE"/>
        </w:rPr>
        <w:t xml:space="preserve">. </w:t>
      </w:r>
      <w:r w:rsidR="00857C75">
        <w:rPr>
          <w:lang w:bidi="de-DE"/>
        </w:rPr>
        <w:t>Es gilt zu beachten</w:t>
      </w:r>
      <w:r w:rsidR="00433159" w:rsidRPr="364DDB93">
        <w:rPr>
          <w:lang w:bidi="de-DE"/>
        </w:rPr>
        <w:t xml:space="preserve">, dass sich </w:t>
      </w:r>
      <w:r w:rsidR="00EF74FD">
        <w:rPr>
          <w:lang w:bidi="de-DE"/>
        </w:rPr>
        <w:t>der oben</w:t>
      </w:r>
      <w:r w:rsidR="00EF74FD" w:rsidRPr="364DDB93">
        <w:rPr>
          <w:lang w:bidi="de-DE"/>
        </w:rPr>
        <w:t xml:space="preserve"> </w:t>
      </w:r>
      <w:r w:rsidR="00EF74FD">
        <w:rPr>
          <w:lang w:bidi="de-DE"/>
        </w:rPr>
        <w:t xml:space="preserve">dargestellte Ansatz </w:t>
      </w:r>
      <w:r w:rsidR="00433159" w:rsidRPr="364DDB93">
        <w:rPr>
          <w:lang w:bidi="de-DE"/>
        </w:rPr>
        <w:t xml:space="preserve">auf </w:t>
      </w:r>
      <w:r w:rsidR="00EF74FD">
        <w:rPr>
          <w:lang w:bidi="de-DE"/>
        </w:rPr>
        <w:t>eine</w:t>
      </w:r>
      <w:r w:rsidR="00EF74FD" w:rsidRPr="364DDB93">
        <w:rPr>
          <w:lang w:bidi="de-DE"/>
        </w:rPr>
        <w:t xml:space="preserve"> </w:t>
      </w:r>
      <w:r w:rsidR="00433159" w:rsidRPr="364DDB93">
        <w:rPr>
          <w:lang w:bidi="de-DE"/>
        </w:rPr>
        <w:t>nationale Ebene bezieht</w:t>
      </w:r>
      <w:r w:rsidR="00EF74FD">
        <w:rPr>
          <w:lang w:bidi="de-DE"/>
        </w:rPr>
        <w:t>, jedoch</w:t>
      </w:r>
      <w:r w:rsidR="00433159" w:rsidRPr="364DDB93">
        <w:rPr>
          <w:lang w:bidi="de-DE"/>
        </w:rPr>
        <w:t xml:space="preserve"> gibt </w:t>
      </w:r>
      <w:r w:rsidR="00EF74FD">
        <w:rPr>
          <w:lang w:bidi="de-DE"/>
        </w:rPr>
        <w:t xml:space="preserve">es </w:t>
      </w:r>
      <w:r w:rsidR="00433159" w:rsidRPr="364DDB93">
        <w:rPr>
          <w:lang w:bidi="de-DE"/>
        </w:rPr>
        <w:t>Anhaltspunkte dafür, dass dies</w:t>
      </w:r>
      <w:r w:rsidR="00EF74FD">
        <w:rPr>
          <w:lang w:bidi="de-DE"/>
        </w:rPr>
        <w:t>er</w:t>
      </w:r>
      <w:r w:rsidR="00433159" w:rsidRPr="364DDB93">
        <w:rPr>
          <w:lang w:bidi="de-DE"/>
        </w:rPr>
        <w:t xml:space="preserve"> auch für internationale und lokale/gemeinschaftliche Kontexte </w:t>
      </w:r>
      <w:r w:rsidR="00EF74FD">
        <w:rPr>
          <w:lang w:bidi="de-DE"/>
        </w:rPr>
        <w:t>zutrifft</w:t>
      </w:r>
      <w:r w:rsidR="00EF74FD" w:rsidRPr="364DDB93">
        <w:rPr>
          <w:lang w:bidi="de-DE"/>
        </w:rPr>
        <w:t xml:space="preserve"> </w:t>
      </w:r>
      <w:r w:rsidR="00433159" w:rsidRPr="364DDB93">
        <w:rPr>
          <w:lang w:bidi="de-DE"/>
        </w:rPr>
        <w:t>(Merson et al., 2020).</w:t>
      </w:r>
    </w:p>
    <w:p w14:paraId="51A11250" w14:textId="1AA7E23D" w:rsidR="00433159" w:rsidRPr="009D7E2A" w:rsidRDefault="00F57ADC" w:rsidP="008D44F9">
      <w:r>
        <w:rPr>
          <w:noProof/>
          <w:color w:val="FF0000"/>
          <w:lang w:bidi="de-DE"/>
        </w:rPr>
        <mc:AlternateContent>
          <mc:Choice Requires="wps">
            <w:drawing>
              <wp:anchor distT="0" distB="0" distL="114300" distR="114300" simplePos="0" relativeHeight="251658248" behindDoc="0" locked="0" layoutInCell="1" allowOverlap="1" wp14:anchorId="53E1DB1E" wp14:editId="242CF350">
                <wp:simplePos x="0" y="0"/>
                <wp:positionH relativeFrom="page">
                  <wp:posOffset>28575</wp:posOffset>
                </wp:positionH>
                <wp:positionV relativeFrom="paragraph">
                  <wp:posOffset>27940</wp:posOffset>
                </wp:positionV>
                <wp:extent cx="1374775" cy="3257550"/>
                <wp:effectExtent l="0" t="0" r="15875" b="19050"/>
                <wp:wrapSquare wrapText="bothSides"/>
                <wp:docPr id="7" name="Text Box 7"/>
                <wp:cNvGraphicFramePr/>
                <a:graphic xmlns:a="http://schemas.openxmlformats.org/drawingml/2006/main">
                  <a:graphicData uri="http://schemas.microsoft.com/office/word/2010/wordprocessingShape">
                    <wps:wsp>
                      <wps:cNvSpPr txBox="1"/>
                      <wps:spPr>
                        <a:xfrm>
                          <a:off x="0" y="0"/>
                          <a:ext cx="1374775" cy="3257550"/>
                        </a:xfrm>
                        <a:prstGeom prst="rect">
                          <a:avLst/>
                        </a:prstGeom>
                        <a:solidFill>
                          <a:schemeClr val="lt1"/>
                        </a:solidFill>
                        <a:ln w="6350">
                          <a:solidFill>
                            <a:prstClr val="black"/>
                          </a:solidFill>
                        </a:ln>
                      </wps:spPr>
                      <wps:txbx>
                        <w:txbxContent>
                          <w:p w14:paraId="0AF30658" w14:textId="77777777" w:rsidR="008D44F9" w:rsidRPr="009D7E2A" w:rsidRDefault="008D44F9" w:rsidP="00433159">
                            <w:pPr>
                              <w:rPr>
                                <w:b/>
                                <w:bCs/>
                                <w:sz w:val="20"/>
                                <w:szCs w:val="18"/>
                              </w:rPr>
                            </w:pPr>
                            <w:r w:rsidRPr="008D44F9">
                              <w:rPr>
                                <w:b/>
                                <w:sz w:val="20"/>
                                <w:lang w:bidi="de-DE"/>
                              </w:rPr>
                              <w:t>Welthandelsorganisation</w:t>
                            </w:r>
                          </w:p>
                          <w:p w14:paraId="3870955F" w14:textId="4573E67C" w:rsidR="00433159" w:rsidRPr="009D7E2A" w:rsidRDefault="00433159" w:rsidP="00B4558A">
                            <w:pPr>
                              <w:spacing w:line="240" w:lineRule="auto"/>
                              <w:rPr>
                                <w:sz w:val="20"/>
                                <w:szCs w:val="18"/>
                              </w:rPr>
                            </w:pPr>
                            <w:r w:rsidRPr="008D44F9">
                              <w:rPr>
                                <w:sz w:val="20"/>
                                <w:lang w:bidi="de-DE"/>
                              </w:rPr>
                              <w:t xml:space="preserve">Die Welthandelsorganisation ist </w:t>
                            </w:r>
                            <w:r w:rsidR="009D7E2A">
                              <w:rPr>
                                <w:sz w:val="20"/>
                                <w:lang w:bidi="de-DE"/>
                              </w:rPr>
                              <w:t>„</w:t>
                            </w:r>
                            <w:r w:rsidRPr="008D44F9">
                              <w:rPr>
                                <w:sz w:val="20"/>
                                <w:lang w:bidi="de-DE"/>
                              </w:rPr>
                              <w:t xml:space="preserve">eine globale Institution, die </w:t>
                            </w:r>
                            <w:r w:rsidR="00EF74FD">
                              <w:rPr>
                                <w:sz w:val="20"/>
                                <w:lang w:bidi="de-DE"/>
                              </w:rPr>
                              <w:t xml:space="preserve">die </w:t>
                            </w:r>
                            <w:r w:rsidRPr="008D44F9">
                              <w:rPr>
                                <w:sz w:val="20"/>
                                <w:lang w:bidi="de-DE"/>
                              </w:rPr>
                              <w:t>Regeln für den internationalen Handel festlegt (einschließlich des Handels mit Dienstleistungen, Waren und geistigem Eigentum (Merson et al., 2022, S. 895</w:t>
                            </w:r>
                            <w:r w:rsidR="00C61839" w:rsidRPr="00C61839">
                              <w:rPr>
                                <w:sz w:val="20"/>
                                <w:lang w:bidi="de-DE"/>
                              </w:rPr>
                              <w:t xml:space="preserve">, </w:t>
                            </w:r>
                            <w:r w:rsidR="00465CC8">
                              <w:rPr>
                                <w:sz w:val="20"/>
                                <w:lang w:bidi="de-DE"/>
                              </w:rPr>
                              <w:t>vom Autor übersetzt</w:t>
                            </w:r>
                            <w:r w:rsidRPr="008D44F9">
                              <w:rPr>
                                <w:sz w:val="20"/>
                                <w:lang w:bidi="de-DE"/>
                              </w:rPr>
                              <w:t>).</w:t>
                            </w:r>
                            <w:r w:rsidR="009D7E2A">
                              <w:rPr>
                                <w:sz w:val="20"/>
                                <w:lang w:bidi="de-DE"/>
                              </w:rPr>
                              <w:t>“</w:t>
                            </w:r>
                            <w:r w:rsidRPr="008D44F9">
                              <w:rPr>
                                <w:sz w:val="20"/>
                                <w:lang w:bidi="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1DB1E" id="Text Box 7" o:spid="_x0000_s1033" type="#_x0000_t202" style="position:absolute;left:0;text-align:left;margin-left:2.25pt;margin-top:2.2pt;width:108.25pt;height:256.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" fillcolor="white [3201]" strokeweight=".5pt">
                <v:textbox>
                  <w:txbxContent>
                    <w:p w14:paraId="0AF30658" w14:textId="77777777" w:rsidR="008D44F9" w:rsidRPr="009D7E2A" w:rsidRDefault="008D44F9" w:rsidP="00433159">
                      <w:pPr>
                        <w:rPr>
                          <w:b/>
                          <w:bCs/>
                          <w:sz w:val="20"/>
                          <w:szCs w:val="18"/>
                        </w:rPr>
                      </w:pPr>
                      <w:r w:rsidRPr="008D44F9">
                        <w:rPr>
                          <w:b/>
                          <w:sz w:val="20"/>
                          <w:lang w:bidi="de-DE"/>
                        </w:rPr>
                        <w:t>Welthandelsorganisation</w:t>
                      </w:r>
                    </w:p>
                    <w:p w14:paraId="3870955F" w14:textId="4573E67C" w:rsidR="00433159" w:rsidRPr="009D7E2A" w:rsidRDefault="00433159" w:rsidP="00B4558A">
                      <w:pPr>
                        <w:spacing w:line="240" w:lineRule="auto"/>
                        <w:rPr>
                          <w:sz w:val="20"/>
                          <w:szCs w:val="18"/>
                        </w:rPr>
                      </w:pPr>
                      <w:r w:rsidRPr="008D44F9">
                        <w:rPr>
                          <w:sz w:val="20"/>
                          <w:lang w:bidi="de-DE"/>
                        </w:rPr>
                        <w:t xml:space="preserve">Die Welthandelsorganisation ist </w:t>
                      </w:r>
                      <w:r w:rsidR="009D7E2A">
                        <w:rPr>
                          <w:sz w:val="20"/>
                          <w:lang w:bidi="de-DE"/>
                        </w:rPr>
                        <w:t>„</w:t>
                      </w:r>
                      <w:r w:rsidRPr="008D44F9">
                        <w:rPr>
                          <w:sz w:val="20"/>
                          <w:lang w:bidi="de-DE"/>
                        </w:rPr>
                        <w:t xml:space="preserve">eine globale Institution, die </w:t>
                      </w:r>
                      <w:r w:rsidR="00EF74FD">
                        <w:rPr>
                          <w:sz w:val="20"/>
                          <w:lang w:bidi="de-DE"/>
                        </w:rPr>
                        <w:t xml:space="preserve">die </w:t>
                      </w:r>
                      <w:r w:rsidRPr="008D44F9">
                        <w:rPr>
                          <w:sz w:val="20"/>
                          <w:lang w:bidi="de-DE"/>
                        </w:rPr>
                        <w:t>Regeln für den internationalen Handel festlegt (einschließlich des Handels mit Dienstleistungen, Waren und geistigem Eigentum (Merson et al., 2022, S. 895</w:t>
                      </w:r>
                      <w:r w:rsidR="00C61839" w:rsidRPr="00C61839">
                        <w:rPr>
                          <w:sz w:val="20"/>
                          <w:lang w:bidi="de-DE"/>
                        </w:rPr>
                        <w:t xml:space="preserve">, </w:t>
                      </w:r>
                      <w:r w:rsidR="00465CC8">
                        <w:rPr>
                          <w:sz w:val="20"/>
                          <w:lang w:bidi="de-DE"/>
                        </w:rPr>
                        <w:t>vom Autor übersetzt</w:t>
                      </w:r>
                      <w:r w:rsidRPr="008D44F9">
                        <w:rPr>
                          <w:sz w:val="20"/>
                          <w:lang w:bidi="de-DE"/>
                        </w:rPr>
                        <w:t>).</w:t>
                      </w:r>
                      <w:r w:rsidR="009D7E2A">
                        <w:rPr>
                          <w:sz w:val="20"/>
                          <w:lang w:bidi="de-DE"/>
                        </w:rPr>
                        <w:t>“</w:t>
                      </w:r>
                      <w:r w:rsidRPr="008D44F9">
                        <w:rPr>
                          <w:sz w:val="20"/>
                          <w:lang w:bidi="de-DE"/>
                        </w:rPr>
                        <w:t xml:space="preserve"> </w:t>
                      </w:r>
                    </w:p>
                  </w:txbxContent>
                </v:textbox>
                <w10:wrap type="square" anchorx="page"/>
              </v:shape>
            </w:pict>
          </mc:Fallback>
        </mc:AlternateContent>
      </w:r>
      <w:r w:rsidR="00EF74FD">
        <w:rPr>
          <w:lang w:bidi="de-DE"/>
        </w:rPr>
        <w:t xml:space="preserve">Im Hinblick auf </w:t>
      </w:r>
      <w:r w:rsidR="00F06746">
        <w:rPr>
          <w:lang w:bidi="de-DE"/>
        </w:rPr>
        <w:t xml:space="preserve">den </w:t>
      </w:r>
      <w:r w:rsidR="00EF74FD">
        <w:rPr>
          <w:lang w:bidi="de-DE"/>
        </w:rPr>
        <w:t>Handel sind d</w:t>
      </w:r>
      <w:r w:rsidR="00876FD5">
        <w:rPr>
          <w:lang w:bidi="de-DE"/>
        </w:rPr>
        <w:t xml:space="preserve">ie wichtigsten GHG-Instrumente nationale, internationale und bi-/multilaterale Handelsabkommen. Ein wichtiger Akteur in dieser Dynamik ist die </w:t>
      </w:r>
      <w:r w:rsidR="00876FD5">
        <w:rPr>
          <w:b/>
          <w:lang w:bidi="de-DE"/>
        </w:rPr>
        <w:t>Welthandelsorganisation</w:t>
      </w:r>
      <w:r w:rsidR="00876FD5">
        <w:rPr>
          <w:lang w:bidi="de-DE"/>
        </w:rPr>
        <w:t xml:space="preserve"> (WTO</w:t>
      </w:r>
      <w:r w:rsidR="00F06746">
        <w:rPr>
          <w:lang w:bidi="de-DE"/>
        </w:rPr>
        <w:t xml:space="preserve">, engl. World Trade </w:t>
      </w:r>
      <w:proofErr w:type="spellStart"/>
      <w:r w:rsidR="00F06746">
        <w:rPr>
          <w:lang w:bidi="de-DE"/>
        </w:rPr>
        <w:t>Organization</w:t>
      </w:r>
      <w:proofErr w:type="spellEnd"/>
      <w:r w:rsidR="00876FD5">
        <w:rPr>
          <w:lang w:bidi="de-DE"/>
        </w:rPr>
        <w:t xml:space="preserve">), der derzeit 164 Länder angehören. Ihr Ziel </w:t>
      </w:r>
      <w:r w:rsidR="00F06746">
        <w:rPr>
          <w:lang w:bidi="de-DE"/>
        </w:rPr>
        <w:t>besteht darin</w:t>
      </w:r>
      <w:r w:rsidR="00876FD5">
        <w:rPr>
          <w:lang w:bidi="de-DE"/>
        </w:rPr>
        <w:t xml:space="preserve">, die </w:t>
      </w:r>
      <w:r w:rsidR="00F06746">
        <w:rPr>
          <w:lang w:bidi="de-DE"/>
        </w:rPr>
        <w:t xml:space="preserve">Wirtschaft </w:t>
      </w:r>
      <w:r w:rsidR="00876FD5">
        <w:rPr>
          <w:lang w:bidi="de-DE"/>
        </w:rPr>
        <w:t xml:space="preserve">und </w:t>
      </w:r>
      <w:r w:rsidR="00F06746">
        <w:rPr>
          <w:lang w:bidi="de-DE"/>
        </w:rPr>
        <w:t xml:space="preserve">ihre </w:t>
      </w:r>
      <w:r w:rsidR="00876FD5">
        <w:rPr>
          <w:lang w:bidi="de-DE"/>
        </w:rPr>
        <w:t>Entwicklung durch eine schrittweise Liberalisierung des Handels</w:t>
      </w:r>
      <w:r w:rsidR="00084723">
        <w:rPr>
          <w:lang w:bidi="de-DE"/>
        </w:rPr>
        <w:t xml:space="preserve"> </w:t>
      </w:r>
      <w:r w:rsidR="00876FD5">
        <w:rPr>
          <w:lang w:bidi="de-DE"/>
        </w:rPr>
        <w:t>zu fördern.</w:t>
      </w:r>
    </w:p>
    <w:p w14:paraId="2B4857FD" w14:textId="041AF9B4" w:rsidR="00433159" w:rsidRPr="009D7E2A" w:rsidRDefault="00433159" w:rsidP="00433159">
      <w:pPr>
        <w:spacing w:line="480" w:lineRule="auto"/>
        <w:rPr>
          <w:rFonts w:asciiTheme="minorHAnsi" w:hAnsiTheme="minorHAnsi" w:cstheme="minorHAnsi"/>
          <w:color w:val="000000" w:themeColor="text1"/>
          <w:szCs w:val="24"/>
        </w:rPr>
      </w:pPr>
      <w:r>
        <w:rPr>
          <w:lang w:bidi="de-DE"/>
        </w:rPr>
        <w:t xml:space="preserve">Die Liberalisierung der Märkte </w:t>
      </w:r>
      <w:r w:rsidR="00875B80">
        <w:rPr>
          <w:lang w:bidi="de-DE"/>
        </w:rPr>
        <w:t xml:space="preserve">basiert auf </w:t>
      </w:r>
      <w:r>
        <w:rPr>
          <w:lang w:bidi="de-DE"/>
        </w:rPr>
        <w:t>Handelsabkommen</w:t>
      </w:r>
      <w:r w:rsidR="00875B80">
        <w:rPr>
          <w:lang w:bidi="de-DE"/>
        </w:rPr>
        <w:t xml:space="preserve">, die </w:t>
      </w:r>
      <w:r>
        <w:rPr>
          <w:lang w:bidi="de-DE"/>
        </w:rPr>
        <w:t xml:space="preserve">häufig </w:t>
      </w:r>
      <w:r w:rsidR="00875B80">
        <w:rPr>
          <w:lang w:bidi="de-DE"/>
        </w:rPr>
        <w:t xml:space="preserve">auf </w:t>
      </w:r>
      <w:r w:rsidR="00B26D18">
        <w:rPr>
          <w:lang w:bidi="de-DE"/>
        </w:rPr>
        <w:t xml:space="preserve">einer </w:t>
      </w:r>
      <w:r w:rsidR="00875B80">
        <w:rPr>
          <w:lang w:bidi="de-DE"/>
        </w:rPr>
        <w:t>regionale</w:t>
      </w:r>
      <w:r w:rsidR="00B26D18">
        <w:rPr>
          <w:lang w:bidi="de-DE"/>
        </w:rPr>
        <w:t>n</w:t>
      </w:r>
      <w:r w:rsidR="00875B80">
        <w:rPr>
          <w:lang w:bidi="de-DE"/>
        </w:rPr>
        <w:t xml:space="preserve"> </w:t>
      </w:r>
      <w:r w:rsidR="00B26D18">
        <w:rPr>
          <w:lang w:bidi="de-DE"/>
        </w:rPr>
        <w:t>Ebene</w:t>
      </w:r>
      <w:r w:rsidR="00875B80">
        <w:rPr>
          <w:lang w:bidi="de-DE"/>
        </w:rPr>
        <w:t xml:space="preserve"> </w:t>
      </w:r>
      <w:r>
        <w:rPr>
          <w:lang w:bidi="de-DE"/>
        </w:rPr>
        <w:t>zwischen Mitglieds- und Beobachter</w:t>
      </w:r>
      <w:r w:rsidR="00875B80">
        <w:rPr>
          <w:lang w:bidi="de-DE"/>
        </w:rPr>
        <w:t>staaten</w:t>
      </w:r>
      <w:r>
        <w:rPr>
          <w:lang w:bidi="de-DE"/>
        </w:rPr>
        <w:t xml:space="preserve"> ausgehandelt </w:t>
      </w:r>
      <w:r w:rsidR="00B26D18">
        <w:rPr>
          <w:lang w:bidi="de-DE"/>
        </w:rPr>
        <w:t xml:space="preserve">werden </w:t>
      </w:r>
      <w:r>
        <w:rPr>
          <w:lang w:bidi="de-DE"/>
        </w:rPr>
        <w:t xml:space="preserve">oder </w:t>
      </w:r>
      <w:r w:rsidR="00B26D18">
        <w:rPr>
          <w:lang w:bidi="de-DE"/>
        </w:rPr>
        <w:t>zwischen</w:t>
      </w:r>
      <w:r>
        <w:rPr>
          <w:lang w:bidi="de-DE"/>
        </w:rPr>
        <w:t xml:space="preserve"> </w:t>
      </w:r>
      <w:r w:rsidR="00B26D18">
        <w:rPr>
          <w:lang w:bidi="de-DE"/>
        </w:rPr>
        <w:t>Beteiligten</w:t>
      </w:r>
      <w:r>
        <w:rPr>
          <w:lang w:bidi="de-DE"/>
        </w:rPr>
        <w:t xml:space="preserve">, die gemeinsame Werte und Interessen haben, etwa aufgrund </w:t>
      </w:r>
      <w:r w:rsidR="009D7E2A">
        <w:rPr>
          <w:lang w:bidi="de-DE"/>
        </w:rPr>
        <w:t>„</w:t>
      </w:r>
      <w:r>
        <w:rPr>
          <w:lang w:bidi="de-DE"/>
        </w:rPr>
        <w:t>geografischer Nähe, kultureller Bindungen und eines ähnlichen wirtschaftlichen Entwicklungsniveaus</w:t>
      </w:r>
      <w:r w:rsidR="009D7E2A">
        <w:rPr>
          <w:lang w:bidi="de-DE"/>
        </w:rPr>
        <w:t>“</w:t>
      </w:r>
      <w:r>
        <w:rPr>
          <w:lang w:bidi="de-DE"/>
        </w:rPr>
        <w:t xml:space="preserve"> (Merson et al., 2022, S. 896</w:t>
      </w:r>
      <w:r w:rsidR="00D60D5C">
        <w:rPr>
          <w:lang w:bidi="de-DE"/>
        </w:rPr>
        <w:t xml:space="preserve">, </w:t>
      </w:r>
      <w:r w:rsidR="00465CC8">
        <w:rPr>
          <w:lang w:bidi="de-DE"/>
        </w:rPr>
        <w:t>vom Autor übersetzt</w:t>
      </w:r>
      <w:r>
        <w:rPr>
          <w:lang w:bidi="de-DE"/>
        </w:rPr>
        <w:t xml:space="preserve">). </w:t>
      </w:r>
    </w:p>
    <w:p w14:paraId="11643EFC" w14:textId="6BE63E39" w:rsidR="00433159" w:rsidRPr="00084723" w:rsidRDefault="00433159" w:rsidP="00433159">
      <w:pPr>
        <w:spacing w:line="480" w:lineRule="auto"/>
        <w:rPr>
          <w:rFonts w:asciiTheme="minorHAnsi" w:hAnsiTheme="minorHAnsi" w:cstheme="minorBidi"/>
          <w:color w:val="000000" w:themeColor="text1"/>
        </w:rPr>
      </w:pPr>
      <w:r w:rsidRPr="364DDB93">
        <w:rPr>
          <w:lang w:bidi="de-DE"/>
        </w:rPr>
        <w:lastRenderedPageBreak/>
        <w:t>Ein erhebliches Problem besteht darin, dass die meisten Entscheidungsträger auf nationaler/staatlicher Ebene angesiedelt sind. Dadurch sind Länder mit mittlerem Einkommen</w:t>
      </w:r>
      <w:r w:rsidR="00E0612B">
        <w:rPr>
          <w:lang w:bidi="de-DE"/>
        </w:rPr>
        <w:t xml:space="preserve"> im unteren Bereich</w:t>
      </w:r>
      <w:r w:rsidRPr="364DDB93">
        <w:rPr>
          <w:lang w:bidi="de-DE"/>
        </w:rPr>
        <w:t xml:space="preserve"> (LMIC) und </w:t>
      </w:r>
      <w:r w:rsidR="00B26D18">
        <w:rPr>
          <w:lang w:bidi="de-DE"/>
        </w:rPr>
        <w:t>Bevölkerungsgruppen</w:t>
      </w:r>
      <w:r w:rsidRPr="364DDB93">
        <w:rPr>
          <w:lang w:bidi="de-DE"/>
        </w:rPr>
        <w:t xml:space="preserve">, die nicht direkt mit diesen staatlichen Akteuren in Verbindung stehen, in der Regel aufgrund mangelnder Ressourcen </w:t>
      </w:r>
      <w:r w:rsidR="00B26D18">
        <w:rPr>
          <w:lang w:bidi="de-DE"/>
        </w:rPr>
        <w:t>benachteiligt</w:t>
      </w:r>
      <w:r w:rsidRPr="364DDB93">
        <w:rPr>
          <w:lang w:bidi="de-DE"/>
        </w:rPr>
        <w:t xml:space="preserve">. So stellt etwa die Weltgesundheitsorganisation (2022) fest, dass der Zugang zu und die gerechte Verteilung von persönlicher Schutzausrüstung (PSA) während der COVID-19-Pandemie in ressourcenarmen Gebieten, insbesondere in </w:t>
      </w:r>
      <w:r w:rsidR="00C61839">
        <w:rPr>
          <w:lang w:bidi="de-DE"/>
        </w:rPr>
        <w:t>LMIC</w:t>
      </w:r>
      <w:r w:rsidRPr="364DDB93">
        <w:rPr>
          <w:lang w:bidi="de-DE"/>
        </w:rPr>
        <w:t xml:space="preserve">, eine große Herausforderung darstellte, da es an einem ausreichenden Angebot und einer gerechten Verteilungspraxis mangelte. </w:t>
      </w:r>
      <w:r w:rsidR="00F07924">
        <w:rPr>
          <w:lang w:bidi="de-DE"/>
        </w:rPr>
        <w:t>Werden Entscheidungen im privatwirtschaftlichen Sektor zugunsten des Grenzgewinns getroffen</w:t>
      </w:r>
      <w:r w:rsidRPr="364DDB93">
        <w:rPr>
          <w:lang w:bidi="de-DE"/>
        </w:rPr>
        <w:t xml:space="preserve">, werden diejenigen, die aufgrund </w:t>
      </w:r>
      <w:r w:rsidR="00F07924">
        <w:rPr>
          <w:lang w:bidi="de-DE"/>
        </w:rPr>
        <w:t>von</w:t>
      </w:r>
      <w:r w:rsidRPr="364DDB93">
        <w:rPr>
          <w:lang w:bidi="de-DE"/>
        </w:rPr>
        <w:t xml:space="preserve"> sozialen Gesundheitsdeterminanten bereits gefährdet sind, </w:t>
      </w:r>
      <w:r w:rsidR="00A45574">
        <w:rPr>
          <w:lang w:bidi="de-DE"/>
        </w:rPr>
        <w:t>auch in Zukunft</w:t>
      </w:r>
      <w:r w:rsidR="00A45574" w:rsidRPr="364DDB93">
        <w:rPr>
          <w:lang w:bidi="de-DE"/>
        </w:rPr>
        <w:t xml:space="preserve"> </w:t>
      </w:r>
      <w:r w:rsidR="00A45574">
        <w:rPr>
          <w:lang w:bidi="de-DE"/>
        </w:rPr>
        <w:t>benachteiligt</w:t>
      </w:r>
      <w:r w:rsidR="00A45574" w:rsidRPr="364DDB93">
        <w:rPr>
          <w:lang w:bidi="de-DE"/>
        </w:rPr>
        <w:t xml:space="preserve"> </w:t>
      </w:r>
      <w:r w:rsidR="00A45574">
        <w:rPr>
          <w:lang w:bidi="de-DE"/>
        </w:rPr>
        <w:t>bleiben</w:t>
      </w:r>
      <w:r w:rsidRPr="364DDB93">
        <w:rPr>
          <w:lang w:bidi="de-DE"/>
        </w:rPr>
        <w:t xml:space="preserve">. Wie Merson et al. (2020) feststellen, ist es daher nützlich, die weitreichenden Auswirkungen zu berücksichtigen, die der Handel auf die Gesundheit der Bevölkerung haben kann. Diese Auswirkungen werden in der folgenden Tabelle dargestellt. </w:t>
      </w:r>
    </w:p>
    <w:tbl>
      <w:tblPr>
        <w:tblStyle w:val="Tabellenraster"/>
        <w:tblpPr w:leftFromText="180" w:rightFromText="180" w:vertAnchor="text" w:horzAnchor="margin" w:tblpY="-818"/>
        <w:tblW w:w="9209" w:type="dxa"/>
        <w:tblLook w:val="04A0" w:firstRow="1" w:lastRow="0" w:firstColumn="1" w:lastColumn="0" w:noHBand="0" w:noVBand="1"/>
      </w:tblPr>
      <w:tblGrid>
        <w:gridCol w:w="4105"/>
        <w:gridCol w:w="5104"/>
      </w:tblGrid>
      <w:tr w:rsidR="00433159" w:rsidRPr="00D53DDA" w14:paraId="64374FFB" w14:textId="77777777" w:rsidTr="00117F46">
        <w:tc>
          <w:tcPr>
            <w:tcW w:w="9209" w:type="dxa"/>
            <w:gridSpan w:val="2"/>
            <w:shd w:val="clear" w:color="auto" w:fill="009394" w:themeFill="accent1"/>
            <w:vAlign w:val="center"/>
          </w:tcPr>
          <w:p w14:paraId="4DD0F441" w14:textId="461C1D97" w:rsidR="00433159" w:rsidRPr="009D7E2A" w:rsidRDefault="00433159" w:rsidP="00117F46">
            <w:pPr>
              <w:spacing w:after="0" w:line="480" w:lineRule="auto"/>
              <w:jc w:val="center"/>
              <w:rPr>
                <w:rFonts w:asciiTheme="minorHAnsi" w:hAnsiTheme="minorHAnsi" w:cstheme="minorBidi"/>
                <w:b/>
                <w:bCs/>
              </w:rPr>
            </w:pPr>
            <w:r w:rsidRPr="364DDB93">
              <w:rPr>
                <w:b/>
                <w:lang w:bidi="de-DE"/>
              </w:rPr>
              <w:lastRenderedPageBreak/>
              <w:t>Beispiele für Auswirkungen des Handels auf die Gesundheit der Bevölkerung</w:t>
            </w:r>
          </w:p>
        </w:tc>
      </w:tr>
      <w:tr w:rsidR="00433159" w:rsidRPr="00AC0743" w14:paraId="69FDDC6C" w14:textId="77777777" w:rsidTr="00117F46">
        <w:tc>
          <w:tcPr>
            <w:tcW w:w="4105" w:type="dxa"/>
            <w:vAlign w:val="center"/>
          </w:tcPr>
          <w:p w14:paraId="39043F61" w14:textId="77777777" w:rsidR="00433159" w:rsidRPr="00A2003F" w:rsidRDefault="00433159" w:rsidP="00117F46">
            <w:pPr>
              <w:spacing w:after="0" w:line="480" w:lineRule="auto"/>
              <w:jc w:val="center"/>
              <w:rPr>
                <w:rFonts w:asciiTheme="minorHAnsi" w:hAnsiTheme="minorHAnsi" w:cstheme="minorHAnsi"/>
                <w:szCs w:val="24"/>
                <w:lang w:val="en-US"/>
              </w:rPr>
            </w:pPr>
            <w:r>
              <w:rPr>
                <w:lang w:bidi="de-DE"/>
              </w:rPr>
              <w:t>Wirkungszusammenhang</w:t>
            </w:r>
          </w:p>
        </w:tc>
        <w:tc>
          <w:tcPr>
            <w:tcW w:w="5104" w:type="dxa"/>
            <w:vAlign w:val="center"/>
          </w:tcPr>
          <w:p w14:paraId="730034FE" w14:textId="77777777" w:rsidR="00433159" w:rsidRPr="00A2003F" w:rsidRDefault="00433159" w:rsidP="00117F46">
            <w:pPr>
              <w:spacing w:after="0" w:line="480" w:lineRule="auto"/>
              <w:jc w:val="center"/>
              <w:rPr>
                <w:rFonts w:asciiTheme="minorHAnsi" w:hAnsiTheme="minorHAnsi" w:cstheme="minorHAnsi"/>
                <w:szCs w:val="24"/>
                <w:lang w:val="en-US"/>
              </w:rPr>
            </w:pPr>
            <w:r>
              <w:rPr>
                <w:lang w:bidi="de-DE"/>
              </w:rPr>
              <w:t>Wirkung</w:t>
            </w:r>
          </w:p>
        </w:tc>
      </w:tr>
      <w:tr w:rsidR="00433159" w:rsidRPr="00D53DDA" w14:paraId="418C94AD" w14:textId="77777777" w:rsidTr="00117F46">
        <w:tc>
          <w:tcPr>
            <w:tcW w:w="4105" w:type="dxa"/>
            <w:vAlign w:val="center"/>
          </w:tcPr>
          <w:p w14:paraId="4AFE07A8" w14:textId="3FA81348" w:rsidR="00433159" w:rsidRPr="00117E06" w:rsidRDefault="00433159" w:rsidP="008D5C32">
            <w:pPr>
              <w:pStyle w:val="Listenabsatz"/>
              <w:numPr>
                <w:ilvl w:val="0"/>
                <w:numId w:val="37"/>
              </w:numPr>
              <w:spacing w:after="0" w:line="480" w:lineRule="auto"/>
              <w:jc w:val="left"/>
              <w:rPr>
                <w:rFonts w:asciiTheme="minorHAnsi" w:hAnsiTheme="minorHAnsi" w:cstheme="minorHAnsi"/>
                <w:szCs w:val="24"/>
                <w:lang w:val="en-US"/>
              </w:rPr>
            </w:pPr>
            <w:r>
              <w:rPr>
                <w:lang w:bidi="de-DE"/>
              </w:rPr>
              <w:t xml:space="preserve"> Handel auf Wirtschaft</w:t>
            </w:r>
          </w:p>
        </w:tc>
        <w:tc>
          <w:tcPr>
            <w:tcW w:w="5104" w:type="dxa"/>
            <w:vAlign w:val="center"/>
          </w:tcPr>
          <w:p w14:paraId="0E788B81" w14:textId="11A8246D" w:rsidR="00433159" w:rsidRPr="009D7E2A" w:rsidRDefault="00433159" w:rsidP="00117F46">
            <w:pPr>
              <w:spacing w:after="0" w:line="480" w:lineRule="auto"/>
              <w:rPr>
                <w:rFonts w:asciiTheme="minorHAnsi" w:hAnsiTheme="minorHAnsi" w:cstheme="minorHAnsi"/>
                <w:szCs w:val="24"/>
              </w:rPr>
            </w:pPr>
            <w:r>
              <w:rPr>
                <w:lang w:bidi="de-DE"/>
              </w:rPr>
              <w:t>Das Ziel des Handels besteht darin, das W</w:t>
            </w:r>
            <w:r w:rsidR="00C40D16">
              <w:rPr>
                <w:lang w:bidi="de-DE"/>
              </w:rPr>
              <w:t>irtschaftsw</w:t>
            </w:r>
            <w:r>
              <w:rPr>
                <w:lang w:bidi="de-DE"/>
              </w:rPr>
              <w:t xml:space="preserve">achstum zu fördern, </w:t>
            </w:r>
            <w:r w:rsidR="00C40D16">
              <w:rPr>
                <w:lang w:bidi="de-DE"/>
              </w:rPr>
              <w:t xml:space="preserve">wobei alle Beteiligten </w:t>
            </w:r>
            <w:r>
              <w:rPr>
                <w:lang w:bidi="de-DE"/>
              </w:rPr>
              <w:t>über unterschiedliche Ressourcen, Bedürfnisse und Strategien</w:t>
            </w:r>
            <w:r w:rsidR="00C40D16">
              <w:rPr>
                <w:lang w:bidi="de-DE"/>
              </w:rPr>
              <w:t xml:space="preserve"> verfügen</w:t>
            </w:r>
            <w:r>
              <w:rPr>
                <w:lang w:bidi="de-DE"/>
              </w:rPr>
              <w:t xml:space="preserve">. </w:t>
            </w:r>
            <w:r w:rsidR="009C327D">
              <w:rPr>
                <w:lang w:bidi="de-DE"/>
              </w:rPr>
              <w:t xml:space="preserve">Die Tatsache, dass </w:t>
            </w:r>
            <w:r>
              <w:rPr>
                <w:lang w:bidi="de-DE"/>
              </w:rPr>
              <w:t xml:space="preserve">die Liberalisierung des Handels </w:t>
            </w:r>
            <w:r w:rsidR="009840EA">
              <w:rPr>
                <w:lang w:bidi="de-DE"/>
              </w:rPr>
              <w:t xml:space="preserve">mit einer Öffnung von </w:t>
            </w:r>
            <w:r w:rsidR="009C327D">
              <w:rPr>
                <w:lang w:bidi="de-DE"/>
              </w:rPr>
              <w:t xml:space="preserve">Grenzen </w:t>
            </w:r>
            <w:r w:rsidR="009840EA">
              <w:rPr>
                <w:lang w:bidi="de-DE"/>
              </w:rPr>
              <w:t>einhergeht</w:t>
            </w:r>
            <w:r>
              <w:rPr>
                <w:lang w:bidi="de-DE"/>
              </w:rPr>
              <w:t xml:space="preserve">, </w:t>
            </w:r>
            <w:r w:rsidR="009C327D">
              <w:rPr>
                <w:lang w:bidi="de-DE"/>
              </w:rPr>
              <w:t xml:space="preserve">kann dazu führen, </w:t>
            </w:r>
            <w:r>
              <w:rPr>
                <w:lang w:bidi="de-DE"/>
              </w:rPr>
              <w:t xml:space="preserve">dass </w:t>
            </w:r>
            <w:r w:rsidR="009C327D">
              <w:rPr>
                <w:lang w:bidi="de-DE"/>
              </w:rPr>
              <w:t>die Bevölkerung gesundheitlichen Belastungen ausgesetzt ist</w:t>
            </w:r>
            <w:r>
              <w:rPr>
                <w:lang w:bidi="de-DE"/>
              </w:rPr>
              <w:t xml:space="preserve">, </w:t>
            </w:r>
            <w:r w:rsidR="009C327D">
              <w:rPr>
                <w:lang w:bidi="de-DE"/>
              </w:rPr>
              <w:t xml:space="preserve">z. B. </w:t>
            </w:r>
            <w:r>
              <w:rPr>
                <w:lang w:bidi="de-DE"/>
              </w:rPr>
              <w:t xml:space="preserve">in Form von neuartigen </w:t>
            </w:r>
            <w:r w:rsidR="009C327D">
              <w:rPr>
                <w:lang w:bidi="de-DE"/>
              </w:rPr>
              <w:t>Epidemien</w:t>
            </w:r>
            <w:r>
              <w:rPr>
                <w:lang w:bidi="de-DE"/>
              </w:rPr>
              <w:t>, wenn es keine</w:t>
            </w:r>
            <w:r w:rsidR="009840EA">
              <w:rPr>
                <w:lang w:bidi="de-DE"/>
              </w:rPr>
              <w:t xml:space="preserve"> gerechten Gesundheitss</w:t>
            </w:r>
            <w:r>
              <w:rPr>
                <w:lang w:bidi="de-DE"/>
              </w:rPr>
              <w:t xml:space="preserve">ysteme gibt. Die Existenz </w:t>
            </w:r>
            <w:r w:rsidR="009840EA">
              <w:rPr>
                <w:lang w:bidi="de-DE"/>
              </w:rPr>
              <w:t xml:space="preserve">solcher </w:t>
            </w:r>
            <w:r>
              <w:rPr>
                <w:lang w:bidi="de-DE"/>
              </w:rPr>
              <w:t xml:space="preserve">Systeme </w:t>
            </w:r>
            <w:r w:rsidR="009840EA">
              <w:rPr>
                <w:lang w:bidi="de-DE"/>
              </w:rPr>
              <w:t>entscheidet darüber</w:t>
            </w:r>
            <w:r>
              <w:rPr>
                <w:lang w:bidi="de-DE"/>
              </w:rPr>
              <w:t>, ob</w:t>
            </w:r>
            <w:r w:rsidR="009840EA">
              <w:rPr>
                <w:lang w:bidi="de-DE"/>
              </w:rPr>
              <w:t xml:space="preserve"> sich</w:t>
            </w:r>
            <w:r>
              <w:rPr>
                <w:lang w:bidi="de-DE"/>
              </w:rPr>
              <w:t xml:space="preserve"> das handelsbedingte Wachstum </w:t>
            </w:r>
            <w:r w:rsidR="009840EA">
              <w:rPr>
                <w:lang w:bidi="de-DE"/>
              </w:rPr>
              <w:t xml:space="preserve">negativ auf </w:t>
            </w:r>
            <w:r>
              <w:rPr>
                <w:lang w:bidi="de-DE"/>
              </w:rPr>
              <w:t xml:space="preserve">die Bevölkerungsgesundheit </w:t>
            </w:r>
            <w:r w:rsidR="009840EA">
              <w:rPr>
                <w:lang w:bidi="de-DE"/>
              </w:rPr>
              <w:t>auswirkt</w:t>
            </w:r>
            <w:r>
              <w:rPr>
                <w:lang w:bidi="de-DE"/>
              </w:rPr>
              <w:t xml:space="preserve"> oder</w:t>
            </w:r>
            <w:r w:rsidR="009840EA">
              <w:rPr>
                <w:lang w:bidi="de-DE"/>
              </w:rPr>
              <w:t xml:space="preserve"> zu</w:t>
            </w:r>
            <w:r>
              <w:rPr>
                <w:lang w:bidi="de-DE"/>
              </w:rPr>
              <w:t xml:space="preserve"> einem sich selbst verstärkenden Fortschritt beiträgt.</w:t>
            </w:r>
          </w:p>
        </w:tc>
      </w:tr>
      <w:tr w:rsidR="00433159" w:rsidRPr="00D53DDA" w14:paraId="08B88D69" w14:textId="77777777" w:rsidTr="00117F46">
        <w:tc>
          <w:tcPr>
            <w:tcW w:w="4105" w:type="dxa"/>
            <w:vAlign w:val="center"/>
          </w:tcPr>
          <w:p w14:paraId="49308F42" w14:textId="1C988412" w:rsidR="00433159" w:rsidRDefault="00433159" w:rsidP="008D5C32">
            <w:pPr>
              <w:pStyle w:val="Listenabsatz"/>
              <w:numPr>
                <w:ilvl w:val="0"/>
                <w:numId w:val="37"/>
              </w:numPr>
              <w:spacing w:after="0" w:line="480" w:lineRule="auto"/>
              <w:jc w:val="left"/>
              <w:rPr>
                <w:rFonts w:asciiTheme="minorHAnsi" w:hAnsiTheme="minorHAnsi" w:cstheme="minorHAnsi"/>
                <w:szCs w:val="24"/>
                <w:lang w:val="en-US"/>
              </w:rPr>
            </w:pPr>
            <w:r>
              <w:rPr>
                <w:lang w:bidi="de-DE"/>
              </w:rPr>
              <w:t xml:space="preserve"> Handel auf </w:t>
            </w:r>
            <w:proofErr w:type="spellStart"/>
            <w:r>
              <w:rPr>
                <w:lang w:bidi="de-DE"/>
              </w:rPr>
              <w:t>Governance</w:t>
            </w:r>
            <w:proofErr w:type="spellEnd"/>
            <w:r>
              <w:rPr>
                <w:lang w:bidi="de-DE"/>
              </w:rPr>
              <w:t xml:space="preserve"> </w:t>
            </w:r>
          </w:p>
          <w:p w14:paraId="66F4ABB8" w14:textId="420745D0" w:rsidR="00433159" w:rsidRPr="009D7E2A" w:rsidRDefault="00433159" w:rsidP="00117F46">
            <w:pPr>
              <w:pStyle w:val="Listenabsatz"/>
              <w:spacing w:after="0" w:line="480" w:lineRule="auto"/>
              <w:jc w:val="left"/>
              <w:rPr>
                <w:rFonts w:asciiTheme="minorHAnsi" w:hAnsiTheme="minorHAnsi" w:cstheme="minorHAnsi"/>
                <w:szCs w:val="24"/>
              </w:rPr>
            </w:pPr>
            <w:r>
              <w:rPr>
                <w:lang w:bidi="de-DE"/>
              </w:rPr>
              <w:t>(z. B. Handelsgesetze, Steuern/Zölle)</w:t>
            </w:r>
          </w:p>
        </w:tc>
        <w:tc>
          <w:tcPr>
            <w:tcW w:w="5104" w:type="dxa"/>
            <w:vAlign w:val="center"/>
          </w:tcPr>
          <w:p w14:paraId="536C9C64" w14:textId="454E27BE" w:rsidR="00433159" w:rsidRPr="009D7E2A" w:rsidRDefault="00433159" w:rsidP="00117F46">
            <w:pPr>
              <w:spacing w:after="0" w:line="480" w:lineRule="auto"/>
              <w:rPr>
                <w:rFonts w:asciiTheme="minorHAnsi" w:hAnsiTheme="minorHAnsi" w:cstheme="minorHAnsi"/>
                <w:szCs w:val="24"/>
              </w:rPr>
            </w:pPr>
            <w:r>
              <w:rPr>
                <w:lang w:bidi="de-DE"/>
              </w:rPr>
              <w:t xml:space="preserve">Die Liberalisierung des Handels kann </w:t>
            </w:r>
            <w:r w:rsidR="00712E7D">
              <w:rPr>
                <w:lang w:bidi="de-DE"/>
              </w:rPr>
              <w:t xml:space="preserve">staatliche Einrichtungen </w:t>
            </w:r>
            <w:r>
              <w:rPr>
                <w:lang w:bidi="de-DE"/>
              </w:rPr>
              <w:t xml:space="preserve">unter Druck setzen, den Handel </w:t>
            </w:r>
            <w:r w:rsidR="00DE3B5F">
              <w:rPr>
                <w:lang w:bidi="de-DE"/>
              </w:rPr>
              <w:t xml:space="preserve">noch stärker </w:t>
            </w:r>
            <w:r>
              <w:rPr>
                <w:lang w:bidi="de-DE"/>
              </w:rPr>
              <w:t>zu fördern, um die</w:t>
            </w:r>
            <w:r w:rsidR="00712E7D">
              <w:rPr>
                <w:lang w:bidi="de-DE"/>
              </w:rPr>
              <w:t xml:space="preserve"> </w:t>
            </w:r>
            <w:r>
              <w:rPr>
                <w:lang w:bidi="de-DE"/>
              </w:rPr>
              <w:t xml:space="preserve">Einnahmen des öffentlichen Sektors (in der Regel durch Steuern) </w:t>
            </w:r>
            <w:r w:rsidR="00712E7D">
              <w:rPr>
                <w:lang w:bidi="de-DE"/>
              </w:rPr>
              <w:t>zu steigern</w:t>
            </w:r>
            <w:r>
              <w:rPr>
                <w:lang w:bidi="de-DE"/>
              </w:rPr>
              <w:t xml:space="preserve">, selbst </w:t>
            </w:r>
            <w:r w:rsidR="001862B0">
              <w:rPr>
                <w:lang w:bidi="de-DE"/>
              </w:rPr>
              <w:t>wenn sie dabei</w:t>
            </w:r>
            <w:r>
              <w:rPr>
                <w:lang w:bidi="de-DE"/>
              </w:rPr>
              <w:t xml:space="preserve"> Gefahr </w:t>
            </w:r>
            <w:r w:rsidR="001862B0">
              <w:rPr>
                <w:lang w:bidi="de-DE"/>
              </w:rPr>
              <w:t>laufen</w:t>
            </w:r>
            <w:r>
              <w:rPr>
                <w:lang w:bidi="de-DE"/>
              </w:rPr>
              <w:t xml:space="preserve">, dass </w:t>
            </w:r>
            <w:r w:rsidR="00E651BD">
              <w:rPr>
                <w:lang w:bidi="de-DE"/>
              </w:rPr>
              <w:t xml:space="preserve">durch die erhobenen Steuern und Zölle die </w:t>
            </w:r>
            <w:r>
              <w:rPr>
                <w:lang w:bidi="de-DE"/>
              </w:rPr>
              <w:lastRenderedPageBreak/>
              <w:t>Ungleichheit</w:t>
            </w:r>
            <w:r w:rsidR="00DE3B5F">
              <w:rPr>
                <w:lang w:bidi="de-DE"/>
              </w:rPr>
              <w:t xml:space="preserve">en </w:t>
            </w:r>
            <w:r w:rsidR="00E651BD">
              <w:rPr>
                <w:lang w:bidi="de-DE"/>
              </w:rPr>
              <w:t>noch verstärkt werden</w:t>
            </w:r>
            <w:r>
              <w:rPr>
                <w:lang w:bidi="de-DE"/>
              </w:rPr>
              <w:t xml:space="preserve">. Die wichtigsten staatlichen </w:t>
            </w:r>
            <w:r w:rsidR="00712E7D">
              <w:rPr>
                <w:lang w:bidi="de-DE"/>
              </w:rPr>
              <w:t>Maßnahmen</w:t>
            </w:r>
            <w:r>
              <w:rPr>
                <w:lang w:bidi="de-DE"/>
              </w:rPr>
              <w:t xml:space="preserve"> </w:t>
            </w:r>
            <w:r w:rsidR="006E146D">
              <w:rPr>
                <w:lang w:bidi="de-DE"/>
              </w:rPr>
              <w:t>im Umgang mit</w:t>
            </w:r>
            <w:r w:rsidR="00712E7D">
              <w:rPr>
                <w:lang w:bidi="de-DE"/>
              </w:rPr>
              <w:t xml:space="preserve"> diese</w:t>
            </w:r>
            <w:r w:rsidR="006E146D">
              <w:rPr>
                <w:lang w:bidi="de-DE"/>
              </w:rPr>
              <w:t>m</w:t>
            </w:r>
            <w:r w:rsidR="00712E7D">
              <w:rPr>
                <w:lang w:bidi="de-DE"/>
              </w:rPr>
              <w:t xml:space="preserve"> Problem </w:t>
            </w:r>
            <w:r>
              <w:rPr>
                <w:lang w:bidi="de-DE"/>
              </w:rPr>
              <w:t>sind Handelsgesetze und -abkommen</w:t>
            </w:r>
            <w:r w:rsidR="00712E7D">
              <w:rPr>
                <w:lang w:bidi="de-DE"/>
              </w:rPr>
              <w:t>.</w:t>
            </w:r>
          </w:p>
        </w:tc>
      </w:tr>
      <w:tr w:rsidR="00433159" w:rsidRPr="00D53DDA" w14:paraId="63A15CDA" w14:textId="77777777" w:rsidTr="00117F46">
        <w:tc>
          <w:tcPr>
            <w:tcW w:w="4105" w:type="dxa"/>
            <w:vAlign w:val="center"/>
          </w:tcPr>
          <w:p w14:paraId="2B15A9E5" w14:textId="3655707B" w:rsidR="00433159" w:rsidRDefault="00433159" w:rsidP="008D5C32">
            <w:pPr>
              <w:pStyle w:val="Listenabsatz"/>
              <w:numPr>
                <w:ilvl w:val="0"/>
                <w:numId w:val="37"/>
              </w:numPr>
              <w:spacing w:after="0" w:line="480" w:lineRule="auto"/>
              <w:jc w:val="left"/>
              <w:rPr>
                <w:rFonts w:asciiTheme="minorHAnsi" w:hAnsiTheme="minorHAnsi" w:cstheme="minorHAnsi"/>
                <w:szCs w:val="24"/>
                <w:lang w:val="en-US"/>
              </w:rPr>
            </w:pPr>
            <w:r>
              <w:rPr>
                <w:lang w:bidi="de-DE"/>
              </w:rPr>
              <w:lastRenderedPageBreak/>
              <w:t>Handel auf Krankheitsrisiken</w:t>
            </w:r>
          </w:p>
        </w:tc>
        <w:tc>
          <w:tcPr>
            <w:tcW w:w="5104" w:type="dxa"/>
            <w:vAlign w:val="center"/>
          </w:tcPr>
          <w:p w14:paraId="79238B3B" w14:textId="471E1404" w:rsidR="00433159" w:rsidRPr="009D7E2A" w:rsidRDefault="00433159" w:rsidP="00117F46">
            <w:pPr>
              <w:spacing w:after="0" w:line="480" w:lineRule="auto"/>
              <w:jc w:val="center"/>
              <w:rPr>
                <w:rFonts w:asciiTheme="minorHAnsi" w:hAnsiTheme="minorHAnsi" w:cstheme="minorHAnsi"/>
                <w:szCs w:val="24"/>
              </w:rPr>
            </w:pPr>
            <w:r>
              <w:rPr>
                <w:lang w:bidi="de-DE"/>
              </w:rPr>
              <w:t xml:space="preserve">Handel kann </w:t>
            </w:r>
            <w:r w:rsidR="008D7E52">
              <w:rPr>
                <w:lang w:bidi="de-DE"/>
              </w:rPr>
              <w:t>zu einem</w:t>
            </w:r>
            <w:r w:rsidR="00B74DD2">
              <w:rPr>
                <w:lang w:bidi="de-DE"/>
              </w:rPr>
              <w:t xml:space="preserve"> Anstieg</w:t>
            </w:r>
            <w:r>
              <w:rPr>
                <w:lang w:bidi="de-DE"/>
              </w:rPr>
              <w:t xml:space="preserve"> übertragbare</w:t>
            </w:r>
            <w:r w:rsidR="00B74DD2">
              <w:rPr>
                <w:lang w:bidi="de-DE"/>
              </w:rPr>
              <w:t>r</w:t>
            </w:r>
            <w:r>
              <w:rPr>
                <w:lang w:bidi="de-DE"/>
              </w:rPr>
              <w:t xml:space="preserve"> (sowohl beim Menschen als auch in der Landwirtschaft, z.</w:t>
            </w:r>
            <w:r w:rsidR="00E651BD">
              <w:rPr>
                <w:lang w:bidi="de-DE"/>
              </w:rPr>
              <w:t> </w:t>
            </w:r>
            <w:r>
              <w:rPr>
                <w:lang w:bidi="de-DE"/>
              </w:rPr>
              <w:t>B. H1N1 und Ebola) als auch nicht übertragbare</w:t>
            </w:r>
            <w:r w:rsidR="00B74DD2">
              <w:rPr>
                <w:lang w:bidi="de-DE"/>
              </w:rPr>
              <w:t>r</w:t>
            </w:r>
            <w:r>
              <w:rPr>
                <w:lang w:bidi="de-DE"/>
              </w:rPr>
              <w:t xml:space="preserve"> Krankheiten (z.</w:t>
            </w:r>
            <w:r w:rsidR="00E651BD">
              <w:rPr>
                <w:lang w:bidi="de-DE"/>
              </w:rPr>
              <w:t> </w:t>
            </w:r>
            <w:r>
              <w:rPr>
                <w:lang w:bidi="de-DE"/>
              </w:rPr>
              <w:t xml:space="preserve">B. Lungenerkrankungen durch Rauchen, Stoffwechselkrankheiten durch ungesunde Ernährung und Alkoholismus) </w:t>
            </w:r>
            <w:r w:rsidR="008D7E52">
              <w:rPr>
                <w:lang w:bidi="de-DE"/>
              </w:rPr>
              <w:t>führen</w:t>
            </w:r>
            <w:r>
              <w:rPr>
                <w:lang w:bidi="de-DE"/>
              </w:rPr>
              <w:t>.</w:t>
            </w:r>
          </w:p>
        </w:tc>
      </w:tr>
      <w:tr w:rsidR="00433159" w:rsidRPr="00D53DDA" w14:paraId="4EA71965" w14:textId="77777777" w:rsidTr="00117F46">
        <w:tc>
          <w:tcPr>
            <w:tcW w:w="4105" w:type="dxa"/>
            <w:vAlign w:val="center"/>
          </w:tcPr>
          <w:p w14:paraId="4074124E" w14:textId="6C0A4E4D" w:rsidR="00433159" w:rsidRPr="00117E06" w:rsidRDefault="00433159" w:rsidP="008D5C32">
            <w:pPr>
              <w:pStyle w:val="Listenabsatz"/>
              <w:numPr>
                <w:ilvl w:val="0"/>
                <w:numId w:val="37"/>
              </w:numPr>
              <w:spacing w:after="0" w:line="480" w:lineRule="auto"/>
              <w:jc w:val="left"/>
              <w:rPr>
                <w:rFonts w:asciiTheme="minorHAnsi" w:hAnsiTheme="minorHAnsi" w:cstheme="minorHAnsi"/>
                <w:szCs w:val="24"/>
                <w:lang w:val="en-US"/>
              </w:rPr>
            </w:pPr>
            <w:r>
              <w:rPr>
                <w:lang w:bidi="de-DE"/>
              </w:rPr>
              <w:t xml:space="preserve"> Handel auf Gesundheitssysteme/-dienstleistungen</w:t>
            </w:r>
          </w:p>
        </w:tc>
        <w:tc>
          <w:tcPr>
            <w:tcW w:w="5104" w:type="dxa"/>
            <w:vAlign w:val="center"/>
          </w:tcPr>
          <w:p w14:paraId="3FEEFE85" w14:textId="20C40FC7" w:rsidR="00433159" w:rsidRPr="009D7E2A" w:rsidRDefault="00B74DD2" w:rsidP="00117F46">
            <w:pPr>
              <w:spacing w:after="0" w:line="480" w:lineRule="auto"/>
              <w:jc w:val="center"/>
              <w:rPr>
                <w:rFonts w:asciiTheme="minorHAnsi" w:hAnsiTheme="minorHAnsi" w:cstheme="minorHAnsi"/>
                <w:szCs w:val="24"/>
              </w:rPr>
            </w:pPr>
            <w:r>
              <w:rPr>
                <w:lang w:bidi="de-DE"/>
              </w:rPr>
              <w:t>Die Ausweitung</w:t>
            </w:r>
            <w:r w:rsidRPr="364DDB93">
              <w:rPr>
                <w:lang w:bidi="de-DE"/>
              </w:rPr>
              <w:t xml:space="preserve"> </w:t>
            </w:r>
            <w:r w:rsidR="00433159" w:rsidRPr="364DDB93">
              <w:rPr>
                <w:lang w:bidi="de-DE"/>
              </w:rPr>
              <w:t>und Liberalisierung des Handels</w:t>
            </w:r>
            <w:r w:rsidR="001562DD">
              <w:rPr>
                <w:lang w:bidi="de-DE"/>
              </w:rPr>
              <w:t xml:space="preserve"> </w:t>
            </w:r>
            <w:r w:rsidR="00433159" w:rsidRPr="364DDB93">
              <w:rPr>
                <w:lang w:bidi="de-DE"/>
              </w:rPr>
              <w:t>tragen dazu bei, dass mehr Technologie</w:t>
            </w:r>
            <w:r w:rsidR="001562DD">
              <w:rPr>
                <w:lang w:bidi="de-DE"/>
              </w:rPr>
              <w:t>n</w:t>
            </w:r>
            <w:r w:rsidR="00433159" w:rsidRPr="364DDB93">
              <w:rPr>
                <w:lang w:bidi="de-DE"/>
              </w:rPr>
              <w:t xml:space="preserve"> (etwa medizinische Geräte, Arzneimittel und Verfahren) zur Verfügung steh</w:t>
            </w:r>
            <w:r w:rsidR="001562DD">
              <w:rPr>
                <w:lang w:bidi="de-DE"/>
              </w:rPr>
              <w:t>en</w:t>
            </w:r>
            <w:r w:rsidR="008D7E52">
              <w:rPr>
                <w:lang w:bidi="de-DE"/>
              </w:rPr>
              <w:t>.</w:t>
            </w:r>
            <w:r w:rsidR="00433159" w:rsidRPr="364DDB93">
              <w:rPr>
                <w:lang w:bidi="de-DE"/>
              </w:rPr>
              <w:t xml:space="preserve"> </w:t>
            </w:r>
            <w:r w:rsidR="008D7E52">
              <w:rPr>
                <w:lang w:bidi="de-DE"/>
              </w:rPr>
              <w:t xml:space="preserve">Für manche </w:t>
            </w:r>
            <w:r w:rsidR="00433159" w:rsidRPr="364DDB93">
              <w:rPr>
                <w:lang w:bidi="de-DE"/>
              </w:rPr>
              <w:t>Bevölkerung</w:t>
            </w:r>
            <w:r w:rsidR="008D7E52">
              <w:rPr>
                <w:lang w:bidi="de-DE"/>
              </w:rPr>
              <w:t>sgruppen wird der Zugang zu diesen jedoch</w:t>
            </w:r>
            <w:r w:rsidR="001562DD">
              <w:rPr>
                <w:lang w:bidi="de-DE"/>
              </w:rPr>
              <w:t xml:space="preserve"> </w:t>
            </w:r>
            <w:r w:rsidR="00080759">
              <w:rPr>
                <w:lang w:bidi="de-DE"/>
              </w:rPr>
              <w:t>aufgrund</w:t>
            </w:r>
            <w:r w:rsidR="001562DD">
              <w:rPr>
                <w:lang w:bidi="de-DE"/>
              </w:rPr>
              <w:t xml:space="preserve"> </w:t>
            </w:r>
            <w:r w:rsidR="00080759">
              <w:rPr>
                <w:lang w:bidi="de-DE"/>
              </w:rPr>
              <w:t xml:space="preserve">von </w:t>
            </w:r>
            <w:r w:rsidR="008D7E52">
              <w:rPr>
                <w:lang w:bidi="de-DE"/>
              </w:rPr>
              <w:t>soziale</w:t>
            </w:r>
            <w:r w:rsidR="00080759">
              <w:rPr>
                <w:lang w:bidi="de-DE"/>
              </w:rPr>
              <w:t>n</w:t>
            </w:r>
            <w:r w:rsidR="008D7E52">
              <w:rPr>
                <w:lang w:bidi="de-DE"/>
              </w:rPr>
              <w:t xml:space="preserve"> </w:t>
            </w:r>
            <w:r w:rsidR="001562DD">
              <w:rPr>
                <w:lang w:bidi="de-DE"/>
              </w:rPr>
              <w:t>Ungleichheiten</w:t>
            </w:r>
            <w:r w:rsidR="00433159" w:rsidRPr="364DDB93">
              <w:rPr>
                <w:lang w:bidi="de-DE"/>
              </w:rPr>
              <w:t xml:space="preserve"> </w:t>
            </w:r>
            <w:r w:rsidR="001562DD">
              <w:rPr>
                <w:lang w:bidi="de-DE"/>
              </w:rPr>
              <w:t>eingeschränkt</w:t>
            </w:r>
            <w:r w:rsidR="00433159" w:rsidRPr="364DDB93">
              <w:rPr>
                <w:lang w:bidi="de-DE"/>
              </w:rPr>
              <w:t xml:space="preserve">, insbesondere in </w:t>
            </w:r>
            <w:r w:rsidR="001562DD">
              <w:rPr>
                <w:lang w:bidi="de-DE"/>
              </w:rPr>
              <w:t>Ländern mit mittlerem Einkommen</w:t>
            </w:r>
            <w:r w:rsidR="009D0AC2">
              <w:rPr>
                <w:lang w:bidi="de-DE"/>
              </w:rPr>
              <w:t xml:space="preserve"> im unteren Bereich</w:t>
            </w:r>
            <w:r w:rsidR="00433159" w:rsidRPr="364DDB93">
              <w:rPr>
                <w:lang w:bidi="de-DE"/>
              </w:rPr>
              <w:t xml:space="preserve">. </w:t>
            </w:r>
            <w:r w:rsidR="00514220">
              <w:rPr>
                <w:lang w:bidi="de-DE"/>
              </w:rPr>
              <w:t>Um dem entgegenzuwirken</w:t>
            </w:r>
            <w:r w:rsidR="00084723">
              <w:rPr>
                <w:lang w:bidi="de-DE"/>
              </w:rPr>
              <w:t>,</w:t>
            </w:r>
            <w:r w:rsidR="00514220">
              <w:rPr>
                <w:lang w:bidi="de-DE"/>
              </w:rPr>
              <w:t xml:space="preserve"> können</w:t>
            </w:r>
            <w:r w:rsidR="00514220" w:rsidRPr="364DDB93">
              <w:rPr>
                <w:lang w:bidi="de-DE"/>
              </w:rPr>
              <w:t xml:space="preserve"> </w:t>
            </w:r>
            <w:r w:rsidR="00433159" w:rsidRPr="364DDB93">
              <w:rPr>
                <w:lang w:bidi="de-DE"/>
              </w:rPr>
              <w:t xml:space="preserve">Systeme wie E-Health </w:t>
            </w:r>
            <w:r w:rsidR="00514220">
              <w:rPr>
                <w:lang w:bidi="de-DE"/>
              </w:rPr>
              <w:t>eingesetzt werden</w:t>
            </w:r>
            <w:r w:rsidR="00433159" w:rsidRPr="364DDB93">
              <w:rPr>
                <w:lang w:bidi="de-DE"/>
              </w:rPr>
              <w:t xml:space="preserve">, </w:t>
            </w:r>
            <w:r w:rsidR="00FA0DDC">
              <w:rPr>
                <w:lang w:bidi="de-DE"/>
              </w:rPr>
              <w:t>für die</w:t>
            </w:r>
            <w:r w:rsidR="00514220" w:rsidRPr="364DDB93">
              <w:rPr>
                <w:lang w:bidi="de-DE"/>
              </w:rPr>
              <w:t xml:space="preserve"> </w:t>
            </w:r>
            <w:r w:rsidR="008D7E52">
              <w:rPr>
                <w:lang w:bidi="de-DE"/>
              </w:rPr>
              <w:t xml:space="preserve">jedoch </w:t>
            </w:r>
            <w:r w:rsidR="00433159" w:rsidRPr="364DDB93">
              <w:rPr>
                <w:lang w:bidi="de-DE"/>
              </w:rPr>
              <w:lastRenderedPageBreak/>
              <w:t>Anfangsinvestitionen</w:t>
            </w:r>
            <w:r w:rsidR="00514220">
              <w:rPr>
                <w:lang w:bidi="de-DE"/>
              </w:rPr>
              <w:t xml:space="preserve"> </w:t>
            </w:r>
            <w:r w:rsidR="00FA0DDC">
              <w:rPr>
                <w:lang w:bidi="de-DE"/>
              </w:rPr>
              <w:t xml:space="preserve">nötig sind, was </w:t>
            </w:r>
            <w:r w:rsidR="00514220">
              <w:rPr>
                <w:lang w:bidi="de-DE"/>
              </w:rPr>
              <w:t>häufig ein Hindernis darstell</w:t>
            </w:r>
            <w:r w:rsidR="00FA0DDC">
              <w:rPr>
                <w:lang w:bidi="de-DE"/>
              </w:rPr>
              <w:t>t</w:t>
            </w:r>
            <w:r w:rsidR="00514220">
              <w:rPr>
                <w:lang w:bidi="de-DE"/>
              </w:rPr>
              <w:t>.</w:t>
            </w:r>
            <w:r w:rsidR="00433159" w:rsidRPr="364DDB93">
              <w:rPr>
                <w:lang w:bidi="de-DE"/>
              </w:rPr>
              <w:t xml:space="preserve"> </w:t>
            </w:r>
          </w:p>
        </w:tc>
      </w:tr>
    </w:tbl>
    <w:p w14:paraId="5C2EC0DF" w14:textId="77777777" w:rsidR="00433159" w:rsidRPr="009D7E2A" w:rsidRDefault="00433159" w:rsidP="00433159">
      <w:pPr>
        <w:spacing w:line="480" w:lineRule="auto"/>
        <w:rPr>
          <w:rFonts w:asciiTheme="minorHAnsi" w:hAnsiTheme="minorHAnsi" w:cstheme="minorHAnsi"/>
          <w:color w:val="000000" w:themeColor="text1"/>
          <w:szCs w:val="24"/>
        </w:rPr>
      </w:pPr>
    </w:p>
    <w:p w14:paraId="2A30B3AB" w14:textId="1C9E06A2" w:rsidR="00243D9F" w:rsidRPr="009D7E2A" w:rsidRDefault="00243D9F" w:rsidP="00433159">
      <w:pPr>
        <w:spacing w:line="480" w:lineRule="auto"/>
        <w:rPr>
          <w:rFonts w:asciiTheme="minorHAnsi" w:hAnsiTheme="minorHAnsi" w:cstheme="minorBidi"/>
          <w:lang w:eastAsia="de-DE"/>
        </w:rPr>
      </w:pPr>
      <w:r>
        <w:rPr>
          <w:lang w:bidi="de-DE"/>
        </w:rPr>
        <w:t xml:space="preserve">Quelle: Gerardo Fernandez (2022), </w:t>
      </w:r>
      <w:r w:rsidR="002D1ADD">
        <w:rPr>
          <w:lang w:bidi="de-DE"/>
        </w:rPr>
        <w:t>nach</w:t>
      </w:r>
      <w:r>
        <w:rPr>
          <w:lang w:bidi="de-DE"/>
        </w:rPr>
        <w:t xml:space="preserve"> Merson et al. (2020). </w:t>
      </w:r>
    </w:p>
    <w:p w14:paraId="1CA7D015" w14:textId="77777777" w:rsidR="00433159" w:rsidRPr="009D7E2A" w:rsidRDefault="00433159" w:rsidP="00433159">
      <w:pPr>
        <w:spacing w:line="480" w:lineRule="auto"/>
        <w:rPr>
          <w:rFonts w:asciiTheme="minorHAnsi" w:hAnsiTheme="minorHAnsi" w:cstheme="minorHAnsi"/>
          <w:color w:val="000000" w:themeColor="text1"/>
          <w:szCs w:val="24"/>
        </w:rPr>
      </w:pPr>
    </w:p>
    <w:p w14:paraId="5F4C779E" w14:textId="49C50D89" w:rsidR="00433159" w:rsidRPr="009D7E2A" w:rsidRDefault="00433159" w:rsidP="00BC624D">
      <w:pPr>
        <w:spacing w:line="480" w:lineRule="auto"/>
        <w:rPr>
          <w:rFonts w:asciiTheme="minorHAnsi" w:hAnsiTheme="minorHAnsi" w:cstheme="minorHAnsi"/>
          <w:szCs w:val="24"/>
        </w:rPr>
      </w:pPr>
      <w:r>
        <w:rPr>
          <w:lang w:bidi="de-DE"/>
        </w:rPr>
        <w:t xml:space="preserve">Eine anhaltende Herausforderung, die den meisten oben genannten </w:t>
      </w:r>
      <w:r w:rsidR="00084723">
        <w:rPr>
          <w:lang w:bidi="de-DE"/>
        </w:rPr>
        <w:t>Z</w:t>
      </w:r>
      <w:r>
        <w:rPr>
          <w:lang w:bidi="de-DE"/>
        </w:rPr>
        <w:t xml:space="preserve">usammenhängen zugrunde liegt, ist daher die Frage der gerechten Verteilung der Gesundheitsversorgung, insbesondere in </w:t>
      </w:r>
      <w:r w:rsidR="001F35AC">
        <w:rPr>
          <w:lang w:bidi="de-DE"/>
        </w:rPr>
        <w:t xml:space="preserve">den </w:t>
      </w:r>
      <w:r w:rsidR="00E0612B">
        <w:rPr>
          <w:lang w:bidi="de-DE"/>
        </w:rPr>
        <w:t>Ländern mit mittlerem Einkommen im unteren Bereich (</w:t>
      </w:r>
      <w:r>
        <w:rPr>
          <w:lang w:bidi="de-DE"/>
        </w:rPr>
        <w:t>LMIC</w:t>
      </w:r>
      <w:r w:rsidR="00E0612B">
        <w:rPr>
          <w:lang w:bidi="de-DE"/>
        </w:rPr>
        <w:t>,</w:t>
      </w:r>
      <w:r>
        <w:rPr>
          <w:lang w:bidi="de-DE"/>
        </w:rPr>
        <w:t xml:space="preserve"> Merson et al., 2020, S. 893).</w:t>
      </w:r>
    </w:p>
    <w:p w14:paraId="1395C10B" w14:textId="4D302938" w:rsidR="00433159" w:rsidRPr="00766C7C" w:rsidRDefault="00433159" w:rsidP="00433159">
      <w:pPr>
        <w:pStyle w:val="berschrift3"/>
        <w:spacing w:line="480" w:lineRule="auto"/>
        <w:rPr>
          <w:rFonts w:eastAsia="MS Gothic" w:cs="Times New Roman"/>
          <w:szCs w:val="26"/>
          <w:lang w:val="en-US"/>
        </w:rPr>
      </w:pPr>
      <w:r w:rsidRPr="1655F0D8">
        <w:rPr>
          <w:lang w:bidi="de-DE"/>
        </w:rPr>
        <w:t>Fragen zur Selbstkontrolle</w:t>
      </w:r>
    </w:p>
    <w:p w14:paraId="731B71E6" w14:textId="28A0DEB7" w:rsidR="00433159" w:rsidRPr="009D7E2A" w:rsidRDefault="00433159" w:rsidP="008D5C32">
      <w:pPr>
        <w:pStyle w:val="Listenabsatz"/>
        <w:numPr>
          <w:ilvl w:val="0"/>
          <w:numId w:val="66"/>
        </w:numPr>
        <w:spacing w:after="0" w:line="480" w:lineRule="auto"/>
        <w:rPr>
          <w:rFonts w:asciiTheme="minorHAnsi" w:hAnsiTheme="minorHAnsi" w:cstheme="minorBidi"/>
        </w:rPr>
      </w:pPr>
      <w:r w:rsidRPr="00CA3A8A">
        <w:rPr>
          <w:lang w:bidi="de-DE"/>
        </w:rPr>
        <w:t>Nennen Sie bitte drei Faktoren des Handels, die sich auf die Gesundheit der Bevölkerung auswirken können.</w:t>
      </w:r>
    </w:p>
    <w:p w14:paraId="7C16DA0D" w14:textId="6269AAAD" w:rsidR="00C26DF6" w:rsidRPr="009D7E2A" w:rsidRDefault="00C26DF6" w:rsidP="00433159">
      <w:pPr>
        <w:spacing w:after="0" w:line="480" w:lineRule="auto"/>
        <w:rPr>
          <w:rFonts w:asciiTheme="minorHAnsi" w:hAnsiTheme="minorHAnsi" w:cstheme="minorBidi"/>
          <w:i/>
          <w:iCs/>
          <w:u w:val="single"/>
        </w:rPr>
      </w:pPr>
      <w:r>
        <w:rPr>
          <w:i/>
          <w:u w:val="single"/>
          <w:lang w:bidi="de-DE"/>
        </w:rPr>
        <w:t>Wirtschaft, Risikofaktoren und Märkte für Medizintechnik/Arzneimittel</w:t>
      </w:r>
    </w:p>
    <w:p w14:paraId="7EED7984" w14:textId="77777777" w:rsidR="00433159" w:rsidRPr="009D7E2A" w:rsidRDefault="00433159" w:rsidP="00433159">
      <w:pPr>
        <w:spacing w:after="0" w:line="480" w:lineRule="auto"/>
        <w:rPr>
          <w:rFonts w:asciiTheme="minorHAnsi" w:hAnsiTheme="minorHAnsi" w:cstheme="minorBidi"/>
        </w:rPr>
      </w:pPr>
    </w:p>
    <w:p w14:paraId="0278DAF8" w14:textId="05A7DDEF" w:rsidR="00433159" w:rsidRPr="009D7E2A" w:rsidRDefault="00433159" w:rsidP="00433159">
      <w:pPr>
        <w:pStyle w:val="berschrift2"/>
      </w:pPr>
      <w:r>
        <w:rPr>
          <w:lang w:bidi="de-DE"/>
        </w:rPr>
        <w:t>4.2 Information und Kommunikation</w:t>
      </w:r>
    </w:p>
    <w:p w14:paraId="314D0A60" w14:textId="2FE1E5A0" w:rsidR="00433159" w:rsidRPr="009D7E2A" w:rsidRDefault="00B30BA3" w:rsidP="00BC624D">
      <w:pPr>
        <w:spacing w:after="0" w:line="480" w:lineRule="auto"/>
        <w:rPr>
          <w:rFonts w:asciiTheme="minorHAnsi" w:hAnsiTheme="minorHAnsi" w:cstheme="minorBidi"/>
        </w:rPr>
      </w:pPr>
      <w:r>
        <w:rPr>
          <w:lang w:bidi="de-DE"/>
        </w:rPr>
        <w:t xml:space="preserve">Zu den zentralen Startschwierigkeiten, die sich aus der Komplexität der effektiven und gerechten Integration von Innovationen zur Lösung globaler Gesundheitsprobleme ergibt, </w:t>
      </w:r>
      <w:r w:rsidR="001F35AC">
        <w:rPr>
          <w:lang w:bidi="de-DE"/>
        </w:rPr>
        <w:t xml:space="preserve">gehört </w:t>
      </w:r>
      <w:r>
        <w:rPr>
          <w:lang w:bidi="de-DE"/>
        </w:rPr>
        <w:t xml:space="preserve">die Bereitstellung und der Austausch von Informationen über physische/geografische, politische, wirtschaftliche, soziokulturelle oder technische Entfernungen und Grenzen hinweg. </w:t>
      </w:r>
      <w:r w:rsidR="006637F9">
        <w:rPr>
          <w:lang w:bidi="de-DE"/>
        </w:rPr>
        <w:t xml:space="preserve">Grundlage dafür </w:t>
      </w:r>
      <w:r w:rsidR="006637F9">
        <w:rPr>
          <w:lang w:bidi="de-DE"/>
        </w:rPr>
        <w:lastRenderedPageBreak/>
        <w:t>sind</w:t>
      </w:r>
      <w:r>
        <w:rPr>
          <w:lang w:bidi="de-DE"/>
        </w:rPr>
        <w:t xml:space="preserve"> </w:t>
      </w:r>
      <w:commentRangeStart w:id="17"/>
      <w:r>
        <w:rPr>
          <w:b/>
          <w:lang w:bidi="de-DE"/>
        </w:rPr>
        <w:t>technische Innovationen</w:t>
      </w:r>
      <w:r>
        <w:rPr>
          <w:lang w:bidi="de-DE"/>
        </w:rPr>
        <w:t xml:space="preserve"> </w:t>
      </w:r>
      <w:commentRangeEnd w:id="17"/>
      <w:r w:rsidR="005F1019">
        <w:rPr>
          <w:rStyle w:val="Kommentarzeichen"/>
        </w:rPr>
        <w:commentReference w:id="17"/>
      </w:r>
      <w:r w:rsidR="003E175F">
        <w:rPr>
          <w:lang w:bidi="de-DE"/>
        </w:rPr>
        <w:t>im Bereich der Informations- und Kommunikationstechnik (IKT)</w:t>
      </w:r>
      <w:r w:rsidR="000C1CFE">
        <w:rPr>
          <w:lang w:bidi="de-DE"/>
        </w:rPr>
        <w:t xml:space="preserve">, was </w:t>
      </w:r>
      <w:r w:rsidR="003E175F">
        <w:rPr>
          <w:lang w:bidi="de-DE"/>
        </w:rPr>
        <w:t xml:space="preserve">in diesem </w:t>
      </w:r>
      <w:r w:rsidR="00684A5A">
        <w:rPr>
          <w:lang w:bidi="de-DE"/>
        </w:rPr>
        <w:t>Zusammenhang</w:t>
      </w:r>
      <w:r w:rsidR="003E175F">
        <w:rPr>
          <w:lang w:bidi="de-DE"/>
        </w:rPr>
        <w:t xml:space="preserve"> </w:t>
      </w:r>
      <w:r w:rsidR="000C1CFE">
        <w:rPr>
          <w:lang w:bidi="de-DE"/>
        </w:rPr>
        <w:t>den Einsatz wissenschaftlicher Erkenntnisse</w:t>
      </w:r>
      <w:r>
        <w:rPr>
          <w:lang w:bidi="de-DE"/>
        </w:rPr>
        <w:t xml:space="preserve"> zur </w:t>
      </w:r>
      <w:r w:rsidR="005F1019">
        <w:rPr>
          <w:lang w:bidi="de-DE"/>
        </w:rPr>
        <w:t xml:space="preserve">Deckung </w:t>
      </w:r>
      <w:r>
        <w:rPr>
          <w:lang w:bidi="de-DE"/>
        </w:rPr>
        <w:t xml:space="preserve">eines gesellschaftlichen Bedarfs angesichts wirtschaftlicher </w:t>
      </w:r>
      <w:r w:rsidR="005F1019">
        <w:rPr>
          <w:lang w:bidi="de-DE"/>
        </w:rPr>
        <w:t>Beschränkungen</w:t>
      </w:r>
      <w:r w:rsidR="000C1CFE">
        <w:rPr>
          <w:lang w:bidi="de-DE"/>
        </w:rPr>
        <w:t xml:space="preserve"> bedeutet</w:t>
      </w:r>
      <w:r w:rsidR="003E175F">
        <w:rPr>
          <w:lang w:bidi="de-DE"/>
        </w:rPr>
        <w:t>.</w:t>
      </w:r>
    </w:p>
    <w:p w14:paraId="7393E53B" w14:textId="49FD6806" w:rsidR="00433159" w:rsidRPr="009D7E2A" w:rsidRDefault="00433159" w:rsidP="00433159">
      <w:pPr>
        <w:spacing w:after="0" w:line="480" w:lineRule="auto"/>
        <w:rPr>
          <w:rFonts w:asciiTheme="minorHAnsi" w:hAnsiTheme="minorHAnsi" w:cstheme="minorBidi"/>
        </w:rPr>
      </w:pPr>
      <w:r>
        <w:rPr>
          <w:lang w:bidi="de-DE"/>
        </w:rPr>
        <w:t xml:space="preserve">Während diese technischen Innovationen </w:t>
      </w:r>
      <w:r w:rsidR="000B044F">
        <w:rPr>
          <w:lang w:bidi="de-DE"/>
        </w:rPr>
        <w:t>erforscht, e</w:t>
      </w:r>
      <w:r>
        <w:rPr>
          <w:lang w:bidi="de-DE"/>
        </w:rPr>
        <w:t>n</w:t>
      </w:r>
      <w:r w:rsidR="000B044F">
        <w:rPr>
          <w:lang w:bidi="de-DE"/>
        </w:rPr>
        <w:t>twickelt und vertrieben werden,</w:t>
      </w:r>
      <w:r>
        <w:rPr>
          <w:lang w:bidi="de-DE"/>
        </w:rPr>
        <w:t xml:space="preserve"> </w:t>
      </w:r>
      <w:r w:rsidR="00B862DE">
        <w:rPr>
          <w:lang w:bidi="de-DE"/>
        </w:rPr>
        <w:t>wird der Einsatz von</w:t>
      </w:r>
      <w:r w:rsidR="00305B0E">
        <w:rPr>
          <w:lang w:bidi="de-DE"/>
        </w:rPr>
        <w:t xml:space="preserve"> </w:t>
      </w:r>
      <w:r>
        <w:rPr>
          <w:lang w:bidi="de-DE"/>
        </w:rPr>
        <w:t xml:space="preserve">Informations- und Kommunikationstechnologien </w:t>
      </w:r>
      <w:r w:rsidR="00B862DE">
        <w:rPr>
          <w:lang w:bidi="de-DE"/>
        </w:rPr>
        <w:t xml:space="preserve">dennoch </w:t>
      </w:r>
      <w:r w:rsidR="000B044F">
        <w:rPr>
          <w:lang w:bidi="de-DE"/>
        </w:rPr>
        <w:t xml:space="preserve">häufig </w:t>
      </w:r>
      <w:r>
        <w:rPr>
          <w:lang w:bidi="de-DE"/>
        </w:rPr>
        <w:t xml:space="preserve">nicht als so </w:t>
      </w:r>
      <w:r w:rsidR="000C103B">
        <w:rPr>
          <w:lang w:bidi="de-DE"/>
        </w:rPr>
        <w:t>allgegenwärtig und wichtig</w:t>
      </w:r>
      <w:r w:rsidR="00B862DE">
        <w:rPr>
          <w:lang w:bidi="de-DE"/>
        </w:rPr>
        <w:t xml:space="preserve"> </w:t>
      </w:r>
      <w:r w:rsidR="000C103B">
        <w:rPr>
          <w:lang w:bidi="de-DE"/>
        </w:rPr>
        <w:t xml:space="preserve">erachtet </w:t>
      </w:r>
      <w:r>
        <w:rPr>
          <w:lang w:bidi="de-DE"/>
        </w:rPr>
        <w:t>wie medizinische und gesundheit</w:t>
      </w:r>
      <w:r w:rsidR="00B862DE">
        <w:rPr>
          <w:lang w:bidi="de-DE"/>
        </w:rPr>
        <w:t>sbezogene</w:t>
      </w:r>
      <w:r>
        <w:rPr>
          <w:lang w:bidi="de-DE"/>
        </w:rPr>
        <w:t xml:space="preserve"> </w:t>
      </w:r>
      <w:r w:rsidR="00B862DE">
        <w:rPr>
          <w:lang w:bidi="de-DE"/>
        </w:rPr>
        <w:t>Innovationen</w:t>
      </w:r>
      <w:r>
        <w:rPr>
          <w:lang w:bidi="de-DE"/>
        </w:rPr>
        <w:t xml:space="preserve">. Wenn </w:t>
      </w:r>
      <w:r w:rsidR="00541B9B">
        <w:rPr>
          <w:lang w:bidi="de-DE"/>
        </w:rPr>
        <w:t xml:space="preserve">jedoch </w:t>
      </w:r>
      <w:r w:rsidR="000C103B">
        <w:rPr>
          <w:lang w:bidi="de-DE"/>
        </w:rPr>
        <w:t xml:space="preserve">der Fortschritt </w:t>
      </w:r>
      <w:r>
        <w:rPr>
          <w:lang w:bidi="de-DE"/>
        </w:rPr>
        <w:t xml:space="preserve">im Bereich </w:t>
      </w:r>
      <w:r w:rsidR="00541B9B">
        <w:rPr>
          <w:lang w:bidi="de-DE"/>
        </w:rPr>
        <w:t xml:space="preserve">der </w:t>
      </w:r>
      <w:r>
        <w:rPr>
          <w:lang w:bidi="de-DE"/>
        </w:rPr>
        <w:t xml:space="preserve">Global Health </w:t>
      </w:r>
      <w:r w:rsidR="000C103B">
        <w:rPr>
          <w:lang w:bidi="de-DE"/>
        </w:rPr>
        <w:t xml:space="preserve">im Vordergrund stehen </w:t>
      </w:r>
      <w:r w:rsidR="00541B9B">
        <w:rPr>
          <w:lang w:bidi="de-DE"/>
        </w:rPr>
        <w:t>soll</w:t>
      </w:r>
      <w:r>
        <w:rPr>
          <w:lang w:bidi="de-DE"/>
        </w:rPr>
        <w:t xml:space="preserve">, </w:t>
      </w:r>
      <w:r w:rsidR="000C103B">
        <w:rPr>
          <w:lang w:bidi="de-DE"/>
        </w:rPr>
        <w:t xml:space="preserve">dann </w:t>
      </w:r>
      <w:r w:rsidR="00522EED">
        <w:rPr>
          <w:lang w:bidi="de-DE"/>
        </w:rPr>
        <w:t>sind Bemühungen</w:t>
      </w:r>
      <w:r>
        <w:rPr>
          <w:lang w:bidi="de-DE"/>
        </w:rPr>
        <w:t xml:space="preserve"> für </w:t>
      </w:r>
      <w:r w:rsidR="009D7E2A">
        <w:rPr>
          <w:lang w:bidi="de-DE"/>
        </w:rPr>
        <w:t>„</w:t>
      </w:r>
      <w:r>
        <w:rPr>
          <w:lang w:bidi="de-DE"/>
        </w:rPr>
        <w:t xml:space="preserve">die </w:t>
      </w:r>
      <w:r w:rsidR="000C103B">
        <w:rPr>
          <w:lang w:bidi="de-DE"/>
        </w:rPr>
        <w:t xml:space="preserve">Gewährleistung eines </w:t>
      </w:r>
      <w:r>
        <w:rPr>
          <w:lang w:bidi="de-DE"/>
        </w:rPr>
        <w:t>gerechten Zugangs zum technischen Fortschritt ebenso wichtig wie der technische Fortschritt selbst</w:t>
      </w:r>
      <w:r w:rsidR="009D7E2A">
        <w:rPr>
          <w:lang w:bidi="de-DE"/>
        </w:rPr>
        <w:t>“</w:t>
      </w:r>
      <w:r>
        <w:rPr>
          <w:lang w:bidi="de-DE"/>
        </w:rPr>
        <w:t xml:space="preserve"> (Merson et al., 2020, S. 770). Dies vorausgeschickt, gibt es </w:t>
      </w:r>
      <w:r w:rsidR="000E491C">
        <w:rPr>
          <w:lang w:bidi="de-DE"/>
        </w:rPr>
        <w:t>drei Faktoren,</w:t>
      </w:r>
      <w:r>
        <w:rPr>
          <w:lang w:bidi="de-DE"/>
        </w:rPr>
        <w:t xml:space="preserve"> die Entwicklung</w:t>
      </w:r>
      <w:r w:rsidR="00522EED">
        <w:rPr>
          <w:lang w:bidi="de-DE"/>
        </w:rPr>
        <w:t xml:space="preserve">en </w:t>
      </w:r>
      <w:r w:rsidR="00966167">
        <w:rPr>
          <w:lang w:bidi="de-DE"/>
        </w:rPr>
        <w:t>in</w:t>
      </w:r>
      <w:r w:rsidR="00522EED">
        <w:rPr>
          <w:lang w:bidi="de-DE"/>
        </w:rPr>
        <w:t xml:space="preserve"> der Informations- und Kommunikationstechnologie</w:t>
      </w:r>
      <w:r>
        <w:rPr>
          <w:lang w:bidi="de-DE"/>
        </w:rPr>
        <w:t xml:space="preserve"> </w:t>
      </w:r>
      <w:r w:rsidR="00522EED">
        <w:rPr>
          <w:lang w:bidi="de-DE"/>
        </w:rPr>
        <w:t>i</w:t>
      </w:r>
      <w:r w:rsidR="00966167">
        <w:rPr>
          <w:lang w:bidi="de-DE"/>
        </w:rPr>
        <w:t>m Bereich der</w:t>
      </w:r>
      <w:r>
        <w:rPr>
          <w:lang w:bidi="de-DE"/>
        </w:rPr>
        <w:t xml:space="preserve"> </w:t>
      </w:r>
      <w:r w:rsidR="00966167">
        <w:rPr>
          <w:lang w:bidi="de-DE"/>
        </w:rPr>
        <w:t>Global Health erschweren. Diese werden</w:t>
      </w:r>
      <w:r>
        <w:rPr>
          <w:lang w:bidi="de-DE"/>
        </w:rPr>
        <w:t xml:space="preserve"> in der nachstehenden Tabelle aufgeführt.</w:t>
      </w:r>
    </w:p>
    <w:p w14:paraId="0BCDF8E8" w14:textId="77777777" w:rsidR="00433159" w:rsidRPr="009D7E2A" w:rsidRDefault="00433159" w:rsidP="00433159">
      <w:pPr>
        <w:spacing w:after="0" w:line="480" w:lineRule="auto"/>
        <w:rPr>
          <w:rFonts w:asciiTheme="minorHAnsi" w:hAnsiTheme="minorHAnsi" w:cstheme="minorBidi"/>
          <w:b/>
          <w:bCs/>
        </w:rPr>
      </w:pPr>
    </w:p>
    <w:tbl>
      <w:tblPr>
        <w:tblStyle w:val="Tabellenraster"/>
        <w:tblpPr w:leftFromText="180" w:rightFromText="180" w:vertAnchor="text" w:horzAnchor="margin" w:tblpY="-818"/>
        <w:tblW w:w="9209" w:type="dxa"/>
        <w:tblLook w:val="04A0" w:firstRow="1" w:lastRow="0" w:firstColumn="1" w:lastColumn="0" w:noHBand="0" w:noVBand="1"/>
      </w:tblPr>
      <w:tblGrid>
        <w:gridCol w:w="4105"/>
        <w:gridCol w:w="5104"/>
      </w:tblGrid>
      <w:tr w:rsidR="00433159" w:rsidRPr="00D53DDA" w14:paraId="61D6AEAF" w14:textId="77777777" w:rsidTr="00117F46">
        <w:tc>
          <w:tcPr>
            <w:tcW w:w="9209" w:type="dxa"/>
            <w:gridSpan w:val="2"/>
            <w:shd w:val="clear" w:color="auto" w:fill="009394" w:themeFill="accent1"/>
            <w:vAlign w:val="center"/>
          </w:tcPr>
          <w:p w14:paraId="77D2821E" w14:textId="415E938F" w:rsidR="00433159" w:rsidRPr="009D7E2A" w:rsidRDefault="00120350" w:rsidP="00117F46">
            <w:pPr>
              <w:spacing w:after="0" w:line="480" w:lineRule="auto"/>
              <w:jc w:val="center"/>
              <w:rPr>
                <w:rFonts w:asciiTheme="minorHAnsi" w:hAnsiTheme="minorHAnsi" w:cstheme="minorHAnsi"/>
                <w:b/>
                <w:bCs/>
                <w:szCs w:val="24"/>
              </w:rPr>
            </w:pPr>
            <w:r>
              <w:rPr>
                <w:b/>
                <w:lang w:bidi="de-DE"/>
              </w:rPr>
              <w:lastRenderedPageBreak/>
              <w:t xml:space="preserve">Erschwerende Faktoren, die ein Hindernis für </w:t>
            </w:r>
            <w:r w:rsidR="00433159">
              <w:rPr>
                <w:b/>
                <w:lang w:bidi="de-DE"/>
              </w:rPr>
              <w:t>wirksame und gerechte Gesundheitstechnologie</w:t>
            </w:r>
            <w:r>
              <w:rPr>
                <w:b/>
                <w:lang w:bidi="de-DE"/>
              </w:rPr>
              <w:t>n</w:t>
            </w:r>
            <w:r w:rsidR="00433159">
              <w:rPr>
                <w:b/>
                <w:lang w:bidi="de-DE"/>
              </w:rPr>
              <w:t xml:space="preserve"> und Innovationen</w:t>
            </w:r>
            <w:r>
              <w:rPr>
                <w:b/>
                <w:lang w:bidi="de-DE"/>
              </w:rPr>
              <w:t xml:space="preserve"> darstellen</w:t>
            </w:r>
          </w:p>
        </w:tc>
      </w:tr>
      <w:tr w:rsidR="00433159" w:rsidRPr="00AC0743" w14:paraId="7DF99CEC" w14:textId="77777777" w:rsidTr="00117F46">
        <w:tc>
          <w:tcPr>
            <w:tcW w:w="4105" w:type="dxa"/>
            <w:vAlign w:val="center"/>
          </w:tcPr>
          <w:p w14:paraId="03F85E19" w14:textId="644F9EFA" w:rsidR="00433159" w:rsidRPr="00A2003F" w:rsidRDefault="00120350" w:rsidP="00117F46">
            <w:pPr>
              <w:spacing w:after="0" w:line="480" w:lineRule="auto"/>
              <w:jc w:val="center"/>
              <w:rPr>
                <w:rFonts w:asciiTheme="minorHAnsi" w:hAnsiTheme="minorHAnsi" w:cstheme="minorHAnsi"/>
                <w:szCs w:val="24"/>
                <w:lang w:val="en-US"/>
              </w:rPr>
            </w:pPr>
            <w:r>
              <w:rPr>
                <w:lang w:bidi="de-DE"/>
              </w:rPr>
              <w:t>Hindernis/ erschwerender Umstand</w:t>
            </w:r>
          </w:p>
        </w:tc>
        <w:tc>
          <w:tcPr>
            <w:tcW w:w="5104" w:type="dxa"/>
            <w:vAlign w:val="center"/>
          </w:tcPr>
          <w:p w14:paraId="6A3E957C" w14:textId="77777777" w:rsidR="00433159" w:rsidRPr="00A2003F" w:rsidRDefault="00433159" w:rsidP="00117F46">
            <w:pPr>
              <w:spacing w:after="0" w:line="480" w:lineRule="auto"/>
              <w:jc w:val="center"/>
              <w:rPr>
                <w:rFonts w:asciiTheme="minorHAnsi" w:hAnsiTheme="minorHAnsi" w:cstheme="minorHAnsi"/>
                <w:szCs w:val="24"/>
                <w:lang w:val="en-US"/>
              </w:rPr>
            </w:pPr>
            <w:r>
              <w:rPr>
                <w:lang w:bidi="de-DE"/>
              </w:rPr>
              <w:t>Beispiele</w:t>
            </w:r>
          </w:p>
        </w:tc>
      </w:tr>
      <w:tr w:rsidR="00433159" w:rsidRPr="0075436E" w14:paraId="192C5E1A" w14:textId="77777777" w:rsidTr="00117F46">
        <w:tc>
          <w:tcPr>
            <w:tcW w:w="4105" w:type="dxa"/>
            <w:vAlign w:val="center"/>
          </w:tcPr>
          <w:p w14:paraId="6C05F2A2" w14:textId="631CA48B" w:rsidR="00433159" w:rsidRPr="009D7E2A" w:rsidRDefault="00433159" w:rsidP="008D5C32">
            <w:pPr>
              <w:pStyle w:val="Listenabsatz"/>
              <w:numPr>
                <w:ilvl w:val="0"/>
                <w:numId w:val="38"/>
              </w:numPr>
              <w:spacing w:after="0" w:line="480" w:lineRule="auto"/>
              <w:jc w:val="left"/>
              <w:rPr>
                <w:rFonts w:asciiTheme="minorHAnsi" w:hAnsiTheme="minorHAnsi" w:cstheme="minorHAnsi"/>
                <w:szCs w:val="24"/>
              </w:rPr>
            </w:pPr>
            <w:r>
              <w:rPr>
                <w:lang w:bidi="de-DE"/>
              </w:rPr>
              <w:t xml:space="preserve"> Die </w:t>
            </w:r>
            <w:r w:rsidR="000C33F1">
              <w:rPr>
                <w:lang w:bidi="de-DE"/>
              </w:rPr>
              <w:t xml:space="preserve">entsprechende </w:t>
            </w:r>
            <w:r>
              <w:rPr>
                <w:lang w:bidi="de-DE"/>
              </w:rPr>
              <w:t xml:space="preserve">Technologie/ </w:t>
            </w:r>
            <w:r w:rsidR="00520204">
              <w:rPr>
                <w:lang w:bidi="de-DE"/>
              </w:rPr>
              <w:t xml:space="preserve">das </w:t>
            </w:r>
            <w:r w:rsidR="000C33F1">
              <w:rPr>
                <w:lang w:bidi="de-DE"/>
              </w:rPr>
              <w:t xml:space="preserve">Tool </w:t>
            </w:r>
            <w:r>
              <w:rPr>
                <w:lang w:bidi="de-DE"/>
              </w:rPr>
              <w:t>existiert nicht.</w:t>
            </w:r>
          </w:p>
        </w:tc>
        <w:tc>
          <w:tcPr>
            <w:tcW w:w="5104" w:type="dxa"/>
            <w:vAlign w:val="center"/>
          </w:tcPr>
          <w:p w14:paraId="3B3A1615" w14:textId="4C63C4C1" w:rsidR="00433159" w:rsidRPr="009D7E2A" w:rsidRDefault="00433159" w:rsidP="008D5C32">
            <w:pPr>
              <w:pStyle w:val="Listenabsatz"/>
              <w:numPr>
                <w:ilvl w:val="0"/>
                <w:numId w:val="42"/>
              </w:numPr>
              <w:spacing w:after="0" w:line="480" w:lineRule="auto"/>
              <w:rPr>
                <w:rFonts w:asciiTheme="minorHAnsi" w:hAnsiTheme="minorHAnsi" w:cstheme="minorHAnsi"/>
                <w:szCs w:val="24"/>
              </w:rPr>
            </w:pPr>
            <w:r w:rsidRPr="00BC624D">
              <w:rPr>
                <w:lang w:bidi="de-DE"/>
              </w:rPr>
              <w:t xml:space="preserve">Finanzierung/Fragen </w:t>
            </w:r>
            <w:r w:rsidR="000C33F1">
              <w:rPr>
                <w:lang w:bidi="de-DE"/>
              </w:rPr>
              <w:t xml:space="preserve">der Förderung </w:t>
            </w:r>
            <w:r w:rsidRPr="00BC624D">
              <w:rPr>
                <w:lang w:bidi="de-DE"/>
              </w:rPr>
              <w:t>(z.</w:t>
            </w:r>
            <w:r w:rsidR="00120350">
              <w:rPr>
                <w:lang w:bidi="de-DE"/>
              </w:rPr>
              <w:t> </w:t>
            </w:r>
            <w:r w:rsidRPr="00BC624D">
              <w:rPr>
                <w:lang w:bidi="de-DE"/>
              </w:rPr>
              <w:t xml:space="preserve">B. Push- und Pull-Faktoren) </w:t>
            </w:r>
          </w:p>
          <w:p w14:paraId="3E6DE664" w14:textId="17257ABF" w:rsidR="00433159" w:rsidRPr="009D7E2A" w:rsidRDefault="00433159" w:rsidP="008D5C32">
            <w:pPr>
              <w:pStyle w:val="Listenabsatz"/>
              <w:numPr>
                <w:ilvl w:val="0"/>
                <w:numId w:val="42"/>
              </w:numPr>
              <w:spacing w:after="0" w:line="480" w:lineRule="auto"/>
              <w:rPr>
                <w:rFonts w:asciiTheme="minorHAnsi" w:hAnsiTheme="minorHAnsi" w:cstheme="minorHAnsi"/>
                <w:szCs w:val="24"/>
              </w:rPr>
            </w:pPr>
            <w:r w:rsidRPr="00BC624D">
              <w:rPr>
                <w:lang w:bidi="de-DE"/>
              </w:rPr>
              <w:t xml:space="preserve">Wissenschaftliche Probleme (wenn etwa eine Idee noch nicht ausgereift ist oder ein Problem noch nicht erkannt wurde) </w:t>
            </w:r>
          </w:p>
        </w:tc>
      </w:tr>
      <w:tr w:rsidR="00433159" w:rsidRPr="00D53DDA" w14:paraId="0F51F3F0" w14:textId="77777777" w:rsidTr="00117F46">
        <w:tc>
          <w:tcPr>
            <w:tcW w:w="4105" w:type="dxa"/>
            <w:vAlign w:val="center"/>
          </w:tcPr>
          <w:p w14:paraId="5622C1C4" w14:textId="13E2B4E6" w:rsidR="00433159" w:rsidRPr="009D7E2A" w:rsidRDefault="00433159" w:rsidP="008D5C32">
            <w:pPr>
              <w:pStyle w:val="Listenabsatz"/>
              <w:numPr>
                <w:ilvl w:val="0"/>
                <w:numId w:val="38"/>
              </w:numPr>
              <w:spacing w:after="0" w:line="480" w:lineRule="auto"/>
              <w:jc w:val="left"/>
              <w:rPr>
                <w:rFonts w:asciiTheme="minorHAnsi" w:hAnsiTheme="minorHAnsi" w:cstheme="minorHAnsi"/>
                <w:szCs w:val="24"/>
              </w:rPr>
            </w:pPr>
            <w:r>
              <w:rPr>
                <w:lang w:bidi="de-DE"/>
              </w:rPr>
              <w:t>Die Technologie ist vorhanden, aber nicht zugänglich (Verfügbarkeit versus Zugänglichkeit).</w:t>
            </w:r>
          </w:p>
          <w:p w14:paraId="0E70707F" w14:textId="77777777" w:rsidR="00433159" w:rsidRPr="009D7E2A" w:rsidRDefault="00433159" w:rsidP="00117F46">
            <w:pPr>
              <w:pStyle w:val="Listenabsatz"/>
              <w:spacing w:after="0" w:line="480" w:lineRule="auto"/>
              <w:jc w:val="left"/>
              <w:rPr>
                <w:rFonts w:asciiTheme="minorHAnsi" w:hAnsiTheme="minorHAnsi" w:cstheme="minorHAnsi"/>
                <w:szCs w:val="24"/>
              </w:rPr>
            </w:pPr>
          </w:p>
        </w:tc>
        <w:tc>
          <w:tcPr>
            <w:tcW w:w="5104" w:type="dxa"/>
            <w:vAlign w:val="center"/>
          </w:tcPr>
          <w:p w14:paraId="0A986805" w14:textId="6BFF64E5" w:rsidR="00433159" w:rsidRPr="009D7E2A" w:rsidRDefault="00433159" w:rsidP="008D5C32">
            <w:pPr>
              <w:pStyle w:val="Listenabsatz"/>
              <w:numPr>
                <w:ilvl w:val="0"/>
                <w:numId w:val="43"/>
              </w:numPr>
              <w:spacing w:after="0" w:line="480" w:lineRule="auto"/>
              <w:rPr>
                <w:rFonts w:asciiTheme="minorHAnsi" w:hAnsiTheme="minorHAnsi" w:cstheme="minorHAnsi"/>
                <w:szCs w:val="24"/>
              </w:rPr>
            </w:pPr>
            <w:r w:rsidRPr="00BC624D">
              <w:rPr>
                <w:lang w:bidi="de-DE"/>
              </w:rPr>
              <w:t>Kosten (</w:t>
            </w:r>
            <w:proofErr w:type="gramStart"/>
            <w:r w:rsidR="00520204">
              <w:rPr>
                <w:lang w:bidi="de-DE"/>
              </w:rPr>
              <w:t>beispielsweise</w:t>
            </w:r>
            <w:proofErr w:type="gramEnd"/>
            <w:r w:rsidR="00084723">
              <w:rPr>
                <w:lang w:bidi="de-DE"/>
              </w:rPr>
              <w:t xml:space="preserve"> </w:t>
            </w:r>
            <w:r w:rsidRPr="00BC624D">
              <w:rPr>
                <w:lang w:bidi="de-DE"/>
              </w:rPr>
              <w:t xml:space="preserve">wenn die </w:t>
            </w:r>
            <w:r w:rsidR="00520204">
              <w:rPr>
                <w:lang w:bidi="de-DE"/>
              </w:rPr>
              <w:t>Technologie</w:t>
            </w:r>
            <w:r w:rsidR="00520204" w:rsidRPr="00BC624D">
              <w:rPr>
                <w:lang w:bidi="de-DE"/>
              </w:rPr>
              <w:t xml:space="preserve"> </w:t>
            </w:r>
            <w:r w:rsidRPr="00BC624D">
              <w:rPr>
                <w:lang w:bidi="de-DE"/>
              </w:rPr>
              <w:t xml:space="preserve">für </w:t>
            </w:r>
            <w:r w:rsidR="00520204">
              <w:rPr>
                <w:lang w:bidi="de-DE"/>
              </w:rPr>
              <w:t>eine</w:t>
            </w:r>
            <w:r w:rsidR="00520204" w:rsidRPr="00BC624D">
              <w:rPr>
                <w:lang w:bidi="de-DE"/>
              </w:rPr>
              <w:t xml:space="preserve"> </w:t>
            </w:r>
            <w:r w:rsidR="00520204">
              <w:rPr>
                <w:lang w:bidi="de-DE"/>
              </w:rPr>
              <w:t>allgemeine</w:t>
            </w:r>
            <w:r w:rsidRPr="00BC624D">
              <w:rPr>
                <w:lang w:bidi="de-DE"/>
              </w:rPr>
              <w:t>, gerechte Nutzung zu teuer ist)</w:t>
            </w:r>
          </w:p>
          <w:p w14:paraId="13DB3DEB" w14:textId="3FCE91EA" w:rsidR="00433159" w:rsidRPr="009D7E2A" w:rsidRDefault="00433159" w:rsidP="008D5C32">
            <w:pPr>
              <w:pStyle w:val="Listenabsatz"/>
              <w:numPr>
                <w:ilvl w:val="0"/>
                <w:numId w:val="43"/>
              </w:numPr>
              <w:spacing w:after="0" w:line="480" w:lineRule="auto"/>
              <w:rPr>
                <w:rFonts w:asciiTheme="minorHAnsi" w:hAnsiTheme="minorHAnsi" w:cstheme="minorHAnsi"/>
                <w:szCs w:val="24"/>
              </w:rPr>
            </w:pPr>
            <w:r w:rsidRPr="00BC624D">
              <w:rPr>
                <w:lang w:bidi="de-DE"/>
              </w:rPr>
              <w:t>Probleme bei der Verteilung (z.</w:t>
            </w:r>
            <w:r w:rsidR="00520204">
              <w:rPr>
                <w:lang w:bidi="de-DE"/>
              </w:rPr>
              <w:t> </w:t>
            </w:r>
            <w:r w:rsidRPr="00BC624D">
              <w:rPr>
                <w:lang w:bidi="de-DE"/>
              </w:rPr>
              <w:t>B. unzureichende Infrastruktur)</w:t>
            </w:r>
          </w:p>
          <w:p w14:paraId="5CE31964" w14:textId="72C0870F" w:rsidR="00433159" w:rsidRPr="009D7E2A" w:rsidRDefault="00433159" w:rsidP="008D5C32">
            <w:pPr>
              <w:pStyle w:val="Listenabsatz"/>
              <w:numPr>
                <w:ilvl w:val="0"/>
                <w:numId w:val="43"/>
              </w:numPr>
              <w:spacing w:after="0" w:line="480" w:lineRule="auto"/>
              <w:rPr>
                <w:rFonts w:asciiTheme="minorHAnsi" w:hAnsiTheme="minorHAnsi" w:cstheme="minorHAnsi"/>
                <w:szCs w:val="24"/>
              </w:rPr>
            </w:pPr>
            <w:r w:rsidRPr="00BC624D">
              <w:rPr>
                <w:lang w:bidi="de-DE"/>
              </w:rPr>
              <w:t>Unzureichende/unzuverlässige Ressourcen (z.</w:t>
            </w:r>
            <w:r w:rsidR="00520204">
              <w:rPr>
                <w:lang w:bidi="de-DE"/>
              </w:rPr>
              <w:t> </w:t>
            </w:r>
            <w:r w:rsidRPr="00BC624D">
              <w:rPr>
                <w:lang w:bidi="de-DE"/>
              </w:rPr>
              <w:t>B. Personal, Infrastruktur, Rohstoffe und Energie)</w:t>
            </w:r>
          </w:p>
        </w:tc>
      </w:tr>
      <w:tr w:rsidR="00433159" w:rsidRPr="00D53DDA" w14:paraId="0DDCD3DF" w14:textId="77777777" w:rsidTr="00117F46">
        <w:tc>
          <w:tcPr>
            <w:tcW w:w="4105" w:type="dxa"/>
            <w:vAlign w:val="center"/>
          </w:tcPr>
          <w:p w14:paraId="5607F329" w14:textId="7B42A847" w:rsidR="00433159" w:rsidRPr="009D7E2A" w:rsidRDefault="00433159" w:rsidP="008D5C32">
            <w:pPr>
              <w:pStyle w:val="Listenabsatz"/>
              <w:numPr>
                <w:ilvl w:val="0"/>
                <w:numId w:val="38"/>
              </w:numPr>
              <w:spacing w:after="0" w:line="480" w:lineRule="auto"/>
              <w:jc w:val="left"/>
              <w:rPr>
                <w:rFonts w:asciiTheme="minorHAnsi" w:hAnsiTheme="minorHAnsi" w:cstheme="minorHAnsi"/>
                <w:szCs w:val="24"/>
              </w:rPr>
            </w:pPr>
            <w:r>
              <w:rPr>
                <w:lang w:bidi="de-DE"/>
              </w:rPr>
              <w:t>Die Technologie ist zugänglich, wird aber nicht angenommen (Zugänglichkeit versus Akzeptanz).</w:t>
            </w:r>
          </w:p>
        </w:tc>
        <w:tc>
          <w:tcPr>
            <w:tcW w:w="5104" w:type="dxa"/>
            <w:vAlign w:val="center"/>
          </w:tcPr>
          <w:p w14:paraId="0A0855D9" w14:textId="7BAC4D28" w:rsidR="00433159" w:rsidRPr="009D7E2A" w:rsidRDefault="00433159" w:rsidP="00117F46">
            <w:pPr>
              <w:spacing w:after="0" w:line="480" w:lineRule="auto"/>
              <w:jc w:val="left"/>
              <w:rPr>
                <w:rFonts w:asciiTheme="minorHAnsi" w:hAnsiTheme="minorHAnsi" w:cstheme="minorHAnsi"/>
                <w:szCs w:val="24"/>
              </w:rPr>
            </w:pPr>
            <w:r>
              <w:rPr>
                <w:lang w:bidi="de-DE"/>
              </w:rPr>
              <w:t>Sozialer/kultureller Widerstand (z.</w:t>
            </w:r>
            <w:r w:rsidR="00520204">
              <w:rPr>
                <w:lang w:bidi="de-DE"/>
              </w:rPr>
              <w:t> </w:t>
            </w:r>
            <w:r>
              <w:rPr>
                <w:lang w:bidi="de-DE"/>
              </w:rPr>
              <w:t xml:space="preserve">B. Religion </w:t>
            </w:r>
            <w:r w:rsidR="00520204">
              <w:rPr>
                <w:lang w:bidi="de-DE"/>
              </w:rPr>
              <w:t xml:space="preserve">oder </w:t>
            </w:r>
            <w:r>
              <w:rPr>
                <w:lang w:bidi="de-DE"/>
              </w:rPr>
              <w:t>Tradition)</w:t>
            </w:r>
          </w:p>
          <w:p w14:paraId="7CD21329" w14:textId="1C18F6FD" w:rsidR="00433159" w:rsidRPr="009D7E2A" w:rsidRDefault="00433159" w:rsidP="00117F46">
            <w:pPr>
              <w:spacing w:after="0" w:line="480" w:lineRule="auto"/>
              <w:jc w:val="left"/>
              <w:rPr>
                <w:rFonts w:asciiTheme="minorHAnsi" w:hAnsiTheme="minorHAnsi" w:cstheme="minorHAnsi"/>
                <w:szCs w:val="24"/>
              </w:rPr>
            </w:pPr>
            <w:r>
              <w:rPr>
                <w:lang w:bidi="de-DE"/>
              </w:rPr>
              <w:t>Historische/kulturelle Trägheit (z.</w:t>
            </w:r>
            <w:r w:rsidR="00520204">
              <w:rPr>
                <w:lang w:bidi="de-DE"/>
              </w:rPr>
              <w:t> </w:t>
            </w:r>
            <w:r>
              <w:rPr>
                <w:lang w:bidi="de-DE"/>
              </w:rPr>
              <w:t>B. menschliche Trägheit, Beharrungsvermögen der Tradition)</w:t>
            </w:r>
          </w:p>
          <w:p w14:paraId="223607FA" w14:textId="04C7FA57" w:rsidR="00433159" w:rsidRPr="009D7E2A" w:rsidRDefault="00433159" w:rsidP="00117F46">
            <w:pPr>
              <w:spacing w:after="0" w:line="480" w:lineRule="auto"/>
              <w:jc w:val="left"/>
              <w:rPr>
                <w:rFonts w:asciiTheme="minorHAnsi" w:hAnsiTheme="minorHAnsi" w:cstheme="minorHAnsi"/>
                <w:szCs w:val="24"/>
              </w:rPr>
            </w:pPr>
            <w:r>
              <w:rPr>
                <w:lang w:bidi="de-DE"/>
              </w:rPr>
              <w:t>Konkurrierende Interessen (z.</w:t>
            </w:r>
            <w:r w:rsidR="00520204">
              <w:rPr>
                <w:lang w:bidi="de-DE"/>
              </w:rPr>
              <w:t> </w:t>
            </w:r>
            <w:r>
              <w:rPr>
                <w:lang w:bidi="de-DE"/>
              </w:rPr>
              <w:t>B. Marktkräfte)</w:t>
            </w:r>
          </w:p>
        </w:tc>
      </w:tr>
    </w:tbl>
    <w:p w14:paraId="4863F8E3" w14:textId="06DB9873" w:rsidR="00433159" w:rsidRPr="009D7E2A" w:rsidRDefault="00243D9F" w:rsidP="00BC624D">
      <w:pPr>
        <w:spacing w:line="480" w:lineRule="auto"/>
        <w:rPr>
          <w:rFonts w:asciiTheme="minorHAnsi" w:hAnsiTheme="minorHAnsi" w:cstheme="minorBidi"/>
          <w:lang w:eastAsia="de-DE"/>
        </w:rPr>
      </w:pPr>
      <w:r>
        <w:rPr>
          <w:lang w:bidi="de-DE"/>
        </w:rPr>
        <w:t xml:space="preserve">Quelle: Gerardo Fernandez (2022), </w:t>
      </w:r>
      <w:r w:rsidR="005A13FB">
        <w:rPr>
          <w:lang w:bidi="de-DE"/>
        </w:rPr>
        <w:t>nach</w:t>
      </w:r>
      <w:r>
        <w:rPr>
          <w:lang w:bidi="de-DE"/>
        </w:rPr>
        <w:t xml:space="preserve"> Merson et al. (2020). </w:t>
      </w:r>
    </w:p>
    <w:p w14:paraId="4F2E9CE8" w14:textId="39F0F8AC" w:rsidR="00433159" w:rsidRPr="009D7E2A" w:rsidRDefault="005A13FB" w:rsidP="00BC624D">
      <w:pPr>
        <w:spacing w:after="0" w:line="480" w:lineRule="auto"/>
        <w:rPr>
          <w:rFonts w:asciiTheme="minorHAnsi" w:hAnsiTheme="minorHAnsi" w:cstheme="minorBidi"/>
        </w:rPr>
      </w:pPr>
      <w:r>
        <w:rPr>
          <w:lang w:bidi="de-DE"/>
        </w:rPr>
        <w:lastRenderedPageBreak/>
        <w:t xml:space="preserve">Den genannten </w:t>
      </w:r>
      <w:r w:rsidR="00433159">
        <w:rPr>
          <w:lang w:bidi="de-DE"/>
        </w:rPr>
        <w:t xml:space="preserve">Hindernissen </w:t>
      </w:r>
      <w:r>
        <w:rPr>
          <w:lang w:bidi="de-DE"/>
        </w:rPr>
        <w:t xml:space="preserve">liegt </w:t>
      </w:r>
      <w:r w:rsidR="00433159">
        <w:rPr>
          <w:lang w:bidi="de-DE"/>
        </w:rPr>
        <w:t xml:space="preserve">das Problem der Ungleichheit </w:t>
      </w:r>
      <w:r>
        <w:rPr>
          <w:lang w:bidi="de-DE"/>
        </w:rPr>
        <w:t>zugrunde</w:t>
      </w:r>
      <w:r w:rsidR="00433159">
        <w:rPr>
          <w:lang w:bidi="de-DE"/>
        </w:rPr>
        <w:t xml:space="preserve">. </w:t>
      </w:r>
      <w:r w:rsidR="00F67778">
        <w:rPr>
          <w:lang w:bidi="de-DE"/>
        </w:rPr>
        <w:t>Und dennoch</w:t>
      </w:r>
      <w:r>
        <w:rPr>
          <w:lang w:bidi="de-DE"/>
        </w:rPr>
        <w:t xml:space="preserve"> </w:t>
      </w:r>
      <w:r w:rsidR="00433159">
        <w:rPr>
          <w:lang w:bidi="de-DE"/>
        </w:rPr>
        <w:t xml:space="preserve">gibt es einige Innovationen, die selbst in </w:t>
      </w:r>
      <w:r w:rsidR="00E0612B">
        <w:rPr>
          <w:lang w:bidi="de-DE"/>
        </w:rPr>
        <w:t>Ländern mit mittlerem Einkommen im unteren Bereich (</w:t>
      </w:r>
      <w:r w:rsidR="00C61839">
        <w:rPr>
          <w:lang w:bidi="de-DE"/>
        </w:rPr>
        <w:t>LMIC</w:t>
      </w:r>
      <w:r w:rsidR="00E0612B">
        <w:rPr>
          <w:lang w:bidi="de-DE"/>
        </w:rPr>
        <w:t>)</w:t>
      </w:r>
      <w:r w:rsidR="00433159">
        <w:rPr>
          <w:lang w:bidi="de-DE"/>
        </w:rPr>
        <w:t xml:space="preserve"> und </w:t>
      </w:r>
      <w:r w:rsidR="00F67778">
        <w:rPr>
          <w:lang w:bidi="de-DE"/>
        </w:rPr>
        <w:t xml:space="preserve">in </w:t>
      </w:r>
      <w:r w:rsidR="00433159">
        <w:rPr>
          <w:lang w:bidi="de-DE"/>
        </w:rPr>
        <w:t>ressourcen</w:t>
      </w:r>
      <w:r w:rsidR="00F67778">
        <w:rPr>
          <w:lang w:bidi="de-DE"/>
        </w:rPr>
        <w:t>schwachen</w:t>
      </w:r>
      <w:r w:rsidR="00433159">
        <w:rPr>
          <w:lang w:bidi="de-DE"/>
        </w:rPr>
        <w:t xml:space="preserve"> </w:t>
      </w:r>
      <w:r w:rsidR="00E0612B">
        <w:rPr>
          <w:lang w:bidi="de-DE"/>
        </w:rPr>
        <w:t>Gegenden</w:t>
      </w:r>
      <w:r w:rsidR="00F67778">
        <w:rPr>
          <w:lang w:bidi="de-DE"/>
        </w:rPr>
        <w:t xml:space="preserve"> </w:t>
      </w:r>
      <w:r w:rsidR="00433159">
        <w:rPr>
          <w:lang w:bidi="de-DE"/>
        </w:rPr>
        <w:t>in Ländern mit hohem Einkommen (HICs) einen gewissen Grad an Akzeptanz erreich</w:t>
      </w:r>
      <w:r w:rsidR="00F67778">
        <w:rPr>
          <w:lang w:bidi="de-DE"/>
        </w:rPr>
        <w:t>en</w:t>
      </w:r>
      <w:r w:rsidR="00433159">
        <w:rPr>
          <w:lang w:bidi="de-DE"/>
        </w:rPr>
        <w:t xml:space="preserve"> </w:t>
      </w:r>
      <w:r w:rsidR="00F67778">
        <w:rPr>
          <w:lang w:bidi="de-DE"/>
        </w:rPr>
        <w:t>konnten</w:t>
      </w:r>
      <w:r w:rsidR="00433159">
        <w:rPr>
          <w:lang w:bidi="de-DE"/>
        </w:rPr>
        <w:t xml:space="preserve">. Einige Beispiele für </w:t>
      </w:r>
      <w:r w:rsidR="00F67778">
        <w:rPr>
          <w:lang w:bidi="de-DE"/>
        </w:rPr>
        <w:t xml:space="preserve">innovative </w:t>
      </w:r>
      <w:r w:rsidR="00433159">
        <w:rPr>
          <w:lang w:bidi="de-DE"/>
        </w:rPr>
        <w:t>Informations- und Kommunikations</w:t>
      </w:r>
      <w:r w:rsidR="00F67778">
        <w:rPr>
          <w:lang w:bidi="de-DE"/>
        </w:rPr>
        <w:t>technologien</w:t>
      </w:r>
      <w:r w:rsidR="00433159">
        <w:rPr>
          <w:lang w:bidi="de-DE"/>
        </w:rPr>
        <w:t xml:space="preserve"> </w:t>
      </w:r>
      <w:r w:rsidR="00F67778">
        <w:rPr>
          <w:lang w:bidi="de-DE"/>
        </w:rPr>
        <w:t>sind</w:t>
      </w:r>
      <w:r>
        <w:rPr>
          <w:lang w:bidi="de-DE"/>
        </w:rPr>
        <w:t xml:space="preserve"> </w:t>
      </w:r>
      <w:r w:rsidR="00433159">
        <w:rPr>
          <w:lang w:bidi="de-DE"/>
        </w:rPr>
        <w:t>in der folgenden Tabelle</w:t>
      </w:r>
      <w:r w:rsidR="00F67778">
        <w:rPr>
          <w:lang w:bidi="de-DE"/>
        </w:rPr>
        <w:t xml:space="preserve"> aufgelistet</w:t>
      </w:r>
      <w:r w:rsidR="00433159">
        <w:rPr>
          <w:lang w:bidi="de-DE"/>
        </w:rPr>
        <w:t>.</w:t>
      </w:r>
    </w:p>
    <w:tbl>
      <w:tblPr>
        <w:tblStyle w:val="Tabellenraster"/>
        <w:tblpPr w:leftFromText="180" w:rightFromText="180" w:vertAnchor="text" w:horzAnchor="margin" w:tblpY="-818"/>
        <w:tblW w:w="9209" w:type="dxa"/>
        <w:tblLook w:val="04A0" w:firstRow="1" w:lastRow="0" w:firstColumn="1" w:lastColumn="0" w:noHBand="0" w:noVBand="1"/>
      </w:tblPr>
      <w:tblGrid>
        <w:gridCol w:w="4105"/>
        <w:gridCol w:w="5104"/>
      </w:tblGrid>
      <w:tr w:rsidR="00433159" w:rsidRPr="00D53DDA" w14:paraId="06D56A95" w14:textId="77777777" w:rsidTr="00117F46">
        <w:tc>
          <w:tcPr>
            <w:tcW w:w="9209" w:type="dxa"/>
            <w:gridSpan w:val="2"/>
            <w:shd w:val="clear" w:color="auto" w:fill="009394" w:themeFill="accent1"/>
            <w:vAlign w:val="center"/>
          </w:tcPr>
          <w:p w14:paraId="4A465270" w14:textId="4E332B5C" w:rsidR="00433159" w:rsidRPr="009D7E2A" w:rsidRDefault="00433159" w:rsidP="00117F46">
            <w:pPr>
              <w:spacing w:after="0" w:line="480" w:lineRule="auto"/>
              <w:jc w:val="center"/>
              <w:rPr>
                <w:rFonts w:asciiTheme="minorHAnsi" w:hAnsiTheme="minorHAnsi" w:cstheme="minorHAnsi"/>
                <w:b/>
                <w:bCs/>
                <w:szCs w:val="24"/>
              </w:rPr>
            </w:pPr>
            <w:r>
              <w:rPr>
                <w:b/>
                <w:lang w:bidi="de-DE"/>
              </w:rPr>
              <w:lastRenderedPageBreak/>
              <w:t>Beispiele für Global-Health-</w:t>
            </w:r>
            <w:r w:rsidR="00962990">
              <w:rPr>
                <w:b/>
                <w:lang w:bidi="de-DE"/>
              </w:rPr>
              <w:t>P</w:t>
            </w:r>
            <w:r w:rsidR="003114D4">
              <w:rPr>
                <w:b/>
                <w:lang w:bidi="de-DE"/>
              </w:rPr>
              <w:t>lattformen</w:t>
            </w:r>
          </w:p>
        </w:tc>
      </w:tr>
      <w:tr w:rsidR="00433159" w:rsidRPr="00AC0743" w14:paraId="26A6ACF8" w14:textId="77777777" w:rsidTr="00117F46">
        <w:tc>
          <w:tcPr>
            <w:tcW w:w="4105" w:type="dxa"/>
            <w:vAlign w:val="center"/>
          </w:tcPr>
          <w:p w14:paraId="44668C14" w14:textId="77777777" w:rsidR="00433159" w:rsidRPr="00A2003F" w:rsidRDefault="00433159" w:rsidP="00117F46">
            <w:pPr>
              <w:spacing w:after="0" w:line="480" w:lineRule="auto"/>
              <w:jc w:val="center"/>
              <w:rPr>
                <w:rFonts w:asciiTheme="minorHAnsi" w:hAnsiTheme="minorHAnsi" w:cstheme="minorHAnsi"/>
                <w:szCs w:val="24"/>
                <w:lang w:val="en-US"/>
              </w:rPr>
            </w:pPr>
            <w:r>
              <w:rPr>
                <w:lang w:bidi="de-DE"/>
              </w:rPr>
              <w:t>Plattform</w:t>
            </w:r>
          </w:p>
        </w:tc>
        <w:tc>
          <w:tcPr>
            <w:tcW w:w="5104" w:type="dxa"/>
            <w:vAlign w:val="center"/>
          </w:tcPr>
          <w:p w14:paraId="2D18ACB7" w14:textId="350B88AF" w:rsidR="00433159" w:rsidRPr="00A2003F" w:rsidRDefault="003114D4" w:rsidP="00117F46">
            <w:pPr>
              <w:spacing w:after="0" w:line="480" w:lineRule="auto"/>
              <w:jc w:val="center"/>
              <w:rPr>
                <w:rFonts w:asciiTheme="minorHAnsi" w:hAnsiTheme="minorHAnsi" w:cstheme="minorHAnsi"/>
                <w:szCs w:val="24"/>
                <w:lang w:val="en-US"/>
              </w:rPr>
            </w:pPr>
            <w:r>
              <w:rPr>
                <w:lang w:bidi="de-DE"/>
              </w:rPr>
              <w:t xml:space="preserve">Anwendung </w:t>
            </w:r>
            <w:r w:rsidR="00433159">
              <w:rPr>
                <w:lang w:bidi="de-DE"/>
              </w:rPr>
              <w:t>und Beispiele</w:t>
            </w:r>
          </w:p>
        </w:tc>
      </w:tr>
      <w:tr w:rsidR="00433159" w:rsidRPr="00766C7C" w14:paraId="367EB63C" w14:textId="77777777" w:rsidTr="00117F46">
        <w:tc>
          <w:tcPr>
            <w:tcW w:w="4105" w:type="dxa"/>
            <w:vAlign w:val="center"/>
          </w:tcPr>
          <w:p w14:paraId="63465A51" w14:textId="01F6660A" w:rsidR="00433159" w:rsidRPr="00117E06" w:rsidRDefault="00433159" w:rsidP="008D5C32">
            <w:pPr>
              <w:pStyle w:val="Listenabsatz"/>
              <w:numPr>
                <w:ilvl w:val="0"/>
                <w:numId w:val="39"/>
              </w:numPr>
              <w:spacing w:after="0" w:line="480" w:lineRule="auto"/>
              <w:jc w:val="center"/>
              <w:rPr>
                <w:rFonts w:asciiTheme="minorHAnsi" w:hAnsiTheme="minorHAnsi" w:cstheme="minorBidi"/>
                <w:lang w:val="en-US"/>
              </w:rPr>
            </w:pPr>
            <w:r w:rsidRPr="364DDB93">
              <w:rPr>
                <w:lang w:bidi="de-DE"/>
              </w:rPr>
              <w:t xml:space="preserve">Mobile Gesundheitstechnologien </w:t>
            </w:r>
          </w:p>
        </w:tc>
        <w:tc>
          <w:tcPr>
            <w:tcW w:w="5104" w:type="dxa"/>
            <w:vAlign w:val="center"/>
          </w:tcPr>
          <w:p w14:paraId="23BAC892" w14:textId="168783BC" w:rsidR="008F359B" w:rsidRPr="009D7E2A" w:rsidRDefault="00433159" w:rsidP="00117F46">
            <w:pPr>
              <w:spacing w:after="0" w:line="480" w:lineRule="auto"/>
              <w:rPr>
                <w:rFonts w:asciiTheme="minorHAnsi" w:hAnsiTheme="minorHAnsi" w:cstheme="minorHAnsi"/>
                <w:szCs w:val="24"/>
              </w:rPr>
            </w:pPr>
            <w:r>
              <w:rPr>
                <w:lang w:bidi="de-DE"/>
              </w:rPr>
              <w:t xml:space="preserve">Nutzung der </w:t>
            </w:r>
            <w:r w:rsidR="003114D4">
              <w:rPr>
                <w:lang w:bidi="de-DE"/>
              </w:rPr>
              <w:t xml:space="preserve">weiten Verbreitung von </w:t>
            </w:r>
            <w:r>
              <w:rPr>
                <w:lang w:bidi="de-DE"/>
              </w:rPr>
              <w:t xml:space="preserve">Mobilfunktechnologie selbst in LMIC und </w:t>
            </w:r>
            <w:r w:rsidR="004F471E">
              <w:rPr>
                <w:lang w:bidi="de-DE"/>
              </w:rPr>
              <w:t xml:space="preserve">in </w:t>
            </w:r>
            <w:r>
              <w:rPr>
                <w:lang w:bidi="de-DE"/>
              </w:rPr>
              <w:t>ressourcenarmen Umgebungen, um Gesundheitsprobleme und Krankheitslast in Angriff zu nehmen</w:t>
            </w:r>
          </w:p>
          <w:p w14:paraId="51453336" w14:textId="67D574D3" w:rsidR="00811651" w:rsidRPr="00962990" w:rsidRDefault="00970919" w:rsidP="00117F46">
            <w:pPr>
              <w:spacing w:after="0" w:line="480" w:lineRule="auto"/>
              <w:rPr>
                <w:rFonts w:asciiTheme="minorHAnsi" w:hAnsiTheme="minorHAnsi" w:cstheme="minorHAnsi"/>
                <w:szCs w:val="24"/>
              </w:rPr>
            </w:pPr>
            <w:r>
              <w:rPr>
                <w:lang w:bidi="de-DE"/>
              </w:rPr>
              <w:t xml:space="preserve">Beispiele </w:t>
            </w:r>
            <w:r w:rsidR="004F471E">
              <w:rPr>
                <w:lang w:bidi="de-DE"/>
              </w:rPr>
              <w:t xml:space="preserve">hierfür </w:t>
            </w:r>
            <w:r>
              <w:rPr>
                <w:lang w:bidi="de-DE"/>
              </w:rPr>
              <w:t>sind</w:t>
            </w:r>
          </w:p>
          <w:p w14:paraId="34DFCD6A" w14:textId="1C133706" w:rsidR="00433159" w:rsidRPr="009D7E2A" w:rsidRDefault="00433159" w:rsidP="008D5C32">
            <w:pPr>
              <w:pStyle w:val="Listenabsatz"/>
              <w:numPr>
                <w:ilvl w:val="0"/>
                <w:numId w:val="44"/>
              </w:numPr>
              <w:spacing w:after="0" w:line="480" w:lineRule="auto"/>
              <w:rPr>
                <w:rFonts w:asciiTheme="minorHAnsi" w:hAnsiTheme="minorHAnsi" w:cstheme="minorHAnsi"/>
                <w:szCs w:val="24"/>
              </w:rPr>
            </w:pPr>
            <w:proofErr w:type="spellStart"/>
            <w:r w:rsidRPr="00BC624D">
              <w:rPr>
                <w:lang w:bidi="de-DE"/>
              </w:rPr>
              <w:t>mPower</w:t>
            </w:r>
            <w:proofErr w:type="spellEnd"/>
            <w:r w:rsidRPr="00BC624D">
              <w:rPr>
                <w:lang w:bidi="de-DE"/>
              </w:rPr>
              <w:t>-App für Parkinson</w:t>
            </w:r>
            <w:r w:rsidR="007E75BB">
              <w:rPr>
                <w:lang w:bidi="de-DE"/>
              </w:rPr>
              <w:t>-Erkrankte</w:t>
            </w:r>
            <w:r w:rsidRPr="00BC624D">
              <w:rPr>
                <w:lang w:bidi="de-DE"/>
              </w:rPr>
              <w:t>,</w:t>
            </w:r>
          </w:p>
          <w:p w14:paraId="08D82D7C" w14:textId="46876A34" w:rsidR="00433159" w:rsidRPr="00BC624D" w:rsidRDefault="00970919" w:rsidP="008D5C32">
            <w:pPr>
              <w:pStyle w:val="Listenabsatz"/>
              <w:numPr>
                <w:ilvl w:val="0"/>
                <w:numId w:val="44"/>
              </w:numPr>
              <w:spacing w:after="0" w:line="480" w:lineRule="auto"/>
              <w:rPr>
                <w:rFonts w:asciiTheme="minorHAnsi" w:hAnsiTheme="minorHAnsi" w:cstheme="minorHAnsi"/>
                <w:szCs w:val="24"/>
                <w:lang w:val="en-US"/>
              </w:rPr>
            </w:pPr>
            <w:r w:rsidRPr="00BC624D">
              <w:rPr>
                <w:lang w:bidi="de-DE"/>
              </w:rPr>
              <w:t>tragbare Sensoren und</w:t>
            </w:r>
          </w:p>
          <w:p w14:paraId="68559695" w14:textId="54022348" w:rsidR="00433159" w:rsidRPr="00BC624D" w:rsidRDefault="00970919" w:rsidP="008D5C32">
            <w:pPr>
              <w:pStyle w:val="Listenabsatz"/>
              <w:numPr>
                <w:ilvl w:val="0"/>
                <w:numId w:val="44"/>
              </w:numPr>
              <w:spacing w:after="0" w:line="480" w:lineRule="auto"/>
              <w:rPr>
                <w:rFonts w:asciiTheme="minorHAnsi" w:hAnsiTheme="minorHAnsi" w:cstheme="minorHAnsi"/>
                <w:szCs w:val="24"/>
                <w:lang w:val="en-US"/>
              </w:rPr>
            </w:pPr>
            <w:proofErr w:type="spellStart"/>
            <w:r w:rsidRPr="00BC624D">
              <w:rPr>
                <w:lang w:bidi="de-DE"/>
              </w:rPr>
              <w:t>Smartphonegestützte</w:t>
            </w:r>
            <w:proofErr w:type="spellEnd"/>
            <w:r w:rsidRPr="00BC624D">
              <w:rPr>
                <w:lang w:bidi="de-DE"/>
              </w:rPr>
              <w:t xml:space="preserve"> Mikroskopie.</w:t>
            </w:r>
          </w:p>
        </w:tc>
      </w:tr>
      <w:tr w:rsidR="00433159" w:rsidRPr="00117E06" w14:paraId="48C95B5D" w14:textId="77777777" w:rsidTr="00117F46">
        <w:tc>
          <w:tcPr>
            <w:tcW w:w="4105" w:type="dxa"/>
            <w:vAlign w:val="center"/>
          </w:tcPr>
          <w:p w14:paraId="3621E90D" w14:textId="7B7CB92B" w:rsidR="00433159" w:rsidRDefault="00433159" w:rsidP="008D5C32">
            <w:pPr>
              <w:pStyle w:val="Listenabsatz"/>
              <w:numPr>
                <w:ilvl w:val="0"/>
                <w:numId w:val="39"/>
              </w:numPr>
              <w:spacing w:after="0" w:line="480" w:lineRule="auto"/>
              <w:jc w:val="center"/>
              <w:rPr>
                <w:rFonts w:asciiTheme="minorHAnsi" w:hAnsiTheme="minorHAnsi" w:cstheme="minorHAnsi"/>
                <w:szCs w:val="24"/>
                <w:lang w:val="en-US"/>
              </w:rPr>
            </w:pPr>
            <w:r>
              <w:rPr>
                <w:lang w:bidi="de-DE"/>
              </w:rPr>
              <w:t>Point-</w:t>
            </w:r>
            <w:proofErr w:type="spellStart"/>
            <w:r>
              <w:rPr>
                <w:lang w:bidi="de-DE"/>
              </w:rPr>
              <w:t>of</w:t>
            </w:r>
            <w:proofErr w:type="spellEnd"/>
            <w:r>
              <w:rPr>
                <w:lang w:bidi="de-DE"/>
              </w:rPr>
              <w:t>-Care-Diagnostik</w:t>
            </w:r>
          </w:p>
          <w:p w14:paraId="4DF6559D" w14:textId="77777777" w:rsidR="00433159" w:rsidRPr="00117E06" w:rsidRDefault="00433159" w:rsidP="00117F46">
            <w:pPr>
              <w:pStyle w:val="Listenabsatz"/>
              <w:spacing w:after="0" w:line="480" w:lineRule="auto"/>
              <w:jc w:val="center"/>
              <w:rPr>
                <w:rFonts w:asciiTheme="minorHAnsi" w:hAnsiTheme="minorHAnsi" w:cstheme="minorHAnsi"/>
                <w:szCs w:val="24"/>
                <w:lang w:val="en-US"/>
              </w:rPr>
            </w:pPr>
          </w:p>
        </w:tc>
        <w:tc>
          <w:tcPr>
            <w:tcW w:w="5104" w:type="dxa"/>
            <w:vAlign w:val="center"/>
          </w:tcPr>
          <w:p w14:paraId="25564EAB" w14:textId="20784D11" w:rsidR="008F359B" w:rsidRPr="009D7E2A" w:rsidRDefault="00433159" w:rsidP="00117F46">
            <w:pPr>
              <w:spacing w:after="0" w:line="480" w:lineRule="auto"/>
              <w:rPr>
                <w:rFonts w:asciiTheme="minorHAnsi" w:hAnsiTheme="minorHAnsi" w:cstheme="minorBidi"/>
              </w:rPr>
            </w:pPr>
            <w:r w:rsidRPr="364DDB93">
              <w:rPr>
                <w:lang w:bidi="de-DE"/>
              </w:rPr>
              <w:t>Verkürzung der Zeitspanne von der Diagnose bis zur Behandlung mit weniger Ressourcen (d.</w:t>
            </w:r>
            <w:r w:rsidR="007E75BB">
              <w:rPr>
                <w:lang w:bidi="de-DE"/>
              </w:rPr>
              <w:t> </w:t>
            </w:r>
            <w:r w:rsidRPr="364DDB93">
              <w:rPr>
                <w:lang w:bidi="de-DE"/>
              </w:rPr>
              <w:t xml:space="preserve">h. </w:t>
            </w:r>
            <w:r w:rsidR="007C7ACD">
              <w:rPr>
                <w:lang w:bidi="de-DE"/>
              </w:rPr>
              <w:t xml:space="preserve">mit einer </w:t>
            </w:r>
            <w:r w:rsidRPr="364DDB93">
              <w:rPr>
                <w:lang w:bidi="de-DE"/>
              </w:rPr>
              <w:t xml:space="preserve">noch </w:t>
            </w:r>
            <w:r w:rsidR="007C7ACD">
              <w:rPr>
                <w:lang w:bidi="de-DE"/>
              </w:rPr>
              <w:t>geringeren Anzahl</w:t>
            </w:r>
            <w:r w:rsidR="007C7ACD" w:rsidRPr="364DDB93">
              <w:rPr>
                <w:lang w:bidi="de-DE"/>
              </w:rPr>
              <w:t xml:space="preserve"> </w:t>
            </w:r>
            <w:r w:rsidR="007E75BB">
              <w:rPr>
                <w:lang w:bidi="de-DE"/>
              </w:rPr>
              <w:t>technische</w:t>
            </w:r>
            <w:r w:rsidR="007C7ACD">
              <w:rPr>
                <w:lang w:bidi="de-DE"/>
              </w:rPr>
              <w:t>n</w:t>
            </w:r>
            <w:r w:rsidR="007E75BB">
              <w:rPr>
                <w:lang w:bidi="de-DE"/>
              </w:rPr>
              <w:t xml:space="preserve"> </w:t>
            </w:r>
            <w:r w:rsidR="007C7ACD">
              <w:rPr>
                <w:lang w:bidi="de-DE"/>
              </w:rPr>
              <w:t>P</w:t>
            </w:r>
            <w:r w:rsidR="007E75BB">
              <w:rPr>
                <w:lang w:bidi="de-DE"/>
              </w:rPr>
              <w:t>ersonal</w:t>
            </w:r>
            <w:r w:rsidR="007C7ACD">
              <w:rPr>
                <w:lang w:bidi="de-DE"/>
              </w:rPr>
              <w:t>s</w:t>
            </w:r>
            <w:r w:rsidRPr="364DDB93">
              <w:rPr>
                <w:lang w:bidi="de-DE"/>
              </w:rPr>
              <w:t>, d</w:t>
            </w:r>
            <w:r w:rsidR="007E75BB">
              <w:rPr>
                <w:lang w:bidi="de-DE"/>
              </w:rPr>
              <w:t>as</w:t>
            </w:r>
            <w:r w:rsidRPr="364DDB93">
              <w:rPr>
                <w:lang w:bidi="de-DE"/>
              </w:rPr>
              <w:t xml:space="preserve"> geschult werden m</w:t>
            </w:r>
            <w:r w:rsidR="007E75BB">
              <w:rPr>
                <w:lang w:bidi="de-DE"/>
              </w:rPr>
              <w:t>uss</w:t>
            </w:r>
            <w:r w:rsidRPr="364DDB93">
              <w:rPr>
                <w:lang w:bidi="de-DE"/>
              </w:rPr>
              <w:t>)</w:t>
            </w:r>
          </w:p>
          <w:p w14:paraId="7E3F4338" w14:textId="4231599F" w:rsidR="00433159" w:rsidRDefault="008F359B" w:rsidP="00117F46">
            <w:pPr>
              <w:spacing w:after="0" w:line="480" w:lineRule="auto"/>
              <w:rPr>
                <w:rFonts w:asciiTheme="minorHAnsi" w:hAnsiTheme="minorHAnsi" w:cstheme="minorBidi"/>
                <w:lang w:val="en-US"/>
              </w:rPr>
            </w:pPr>
            <w:r>
              <w:rPr>
                <w:lang w:bidi="de-DE"/>
              </w:rPr>
              <w:t xml:space="preserve">Beispiele </w:t>
            </w:r>
            <w:r w:rsidR="007C7ACD">
              <w:rPr>
                <w:lang w:bidi="de-DE"/>
              </w:rPr>
              <w:t xml:space="preserve">hierfür </w:t>
            </w:r>
            <w:r>
              <w:rPr>
                <w:lang w:bidi="de-DE"/>
              </w:rPr>
              <w:t>sind</w:t>
            </w:r>
          </w:p>
          <w:p w14:paraId="5C02BDB8" w14:textId="2839899B" w:rsidR="00433159" w:rsidRPr="00BC624D" w:rsidRDefault="00970919" w:rsidP="008D5C32">
            <w:pPr>
              <w:pStyle w:val="Listenabsatz"/>
              <w:numPr>
                <w:ilvl w:val="0"/>
                <w:numId w:val="45"/>
              </w:numPr>
              <w:spacing w:after="0" w:line="480" w:lineRule="auto"/>
              <w:rPr>
                <w:rFonts w:asciiTheme="minorHAnsi" w:hAnsiTheme="minorHAnsi" w:cstheme="minorHAnsi"/>
                <w:szCs w:val="24"/>
                <w:lang w:val="en-US"/>
              </w:rPr>
            </w:pPr>
            <w:r w:rsidRPr="00BC624D">
              <w:rPr>
                <w:lang w:bidi="de-DE"/>
              </w:rPr>
              <w:t>seitliche Durchflussprüfungen,</w:t>
            </w:r>
          </w:p>
          <w:p w14:paraId="703517C7" w14:textId="17CAE03D" w:rsidR="00433159" w:rsidRPr="00BC624D" w:rsidRDefault="00811651" w:rsidP="008D5C32">
            <w:pPr>
              <w:pStyle w:val="Listenabsatz"/>
              <w:numPr>
                <w:ilvl w:val="0"/>
                <w:numId w:val="45"/>
              </w:numPr>
              <w:spacing w:after="0" w:line="480" w:lineRule="auto"/>
              <w:rPr>
                <w:rFonts w:asciiTheme="minorHAnsi" w:hAnsiTheme="minorHAnsi" w:cstheme="minorHAnsi"/>
                <w:szCs w:val="24"/>
                <w:lang w:val="en-US"/>
              </w:rPr>
            </w:pPr>
            <w:r w:rsidRPr="00BC624D">
              <w:rPr>
                <w:lang w:bidi="de-DE"/>
              </w:rPr>
              <w:t>HIV-Schnelltests, und</w:t>
            </w:r>
          </w:p>
          <w:p w14:paraId="3FDE28A0" w14:textId="02D16696" w:rsidR="00433159" w:rsidRPr="00BC624D" w:rsidRDefault="00811651" w:rsidP="008D5C32">
            <w:pPr>
              <w:pStyle w:val="Listenabsatz"/>
              <w:numPr>
                <w:ilvl w:val="0"/>
                <w:numId w:val="45"/>
              </w:numPr>
              <w:spacing w:after="0" w:line="480" w:lineRule="auto"/>
              <w:rPr>
                <w:rFonts w:asciiTheme="minorHAnsi" w:hAnsiTheme="minorHAnsi" w:cstheme="minorHAnsi"/>
                <w:szCs w:val="24"/>
                <w:lang w:val="en-US"/>
              </w:rPr>
            </w:pPr>
            <w:r w:rsidRPr="00BC624D">
              <w:rPr>
                <w:lang w:bidi="de-DE"/>
              </w:rPr>
              <w:t>molekulare Diagnostik.</w:t>
            </w:r>
          </w:p>
        </w:tc>
      </w:tr>
      <w:tr w:rsidR="00433159" w:rsidRPr="00766C7C" w14:paraId="282F0269" w14:textId="77777777" w:rsidTr="00117F46">
        <w:tc>
          <w:tcPr>
            <w:tcW w:w="4105" w:type="dxa"/>
            <w:vAlign w:val="center"/>
          </w:tcPr>
          <w:p w14:paraId="6FC2E56F" w14:textId="550B6E2A" w:rsidR="00433159" w:rsidRPr="009D7E2A" w:rsidRDefault="00433159" w:rsidP="008D5C32">
            <w:pPr>
              <w:pStyle w:val="Listenabsatz"/>
              <w:numPr>
                <w:ilvl w:val="0"/>
                <w:numId w:val="39"/>
              </w:numPr>
              <w:spacing w:after="0" w:line="480" w:lineRule="auto"/>
              <w:jc w:val="center"/>
              <w:rPr>
                <w:rFonts w:asciiTheme="minorHAnsi" w:hAnsiTheme="minorHAnsi" w:cstheme="minorHAnsi"/>
                <w:szCs w:val="24"/>
              </w:rPr>
            </w:pPr>
            <w:r>
              <w:rPr>
                <w:lang w:bidi="de-DE"/>
              </w:rPr>
              <w:t>Technologien zur Verbesserung des Zugangs</w:t>
            </w:r>
          </w:p>
        </w:tc>
        <w:tc>
          <w:tcPr>
            <w:tcW w:w="5104" w:type="dxa"/>
            <w:vAlign w:val="center"/>
          </w:tcPr>
          <w:p w14:paraId="22E8CDAF" w14:textId="179813B2" w:rsidR="00433159" w:rsidRPr="009D7E2A" w:rsidRDefault="00433159" w:rsidP="00117F46">
            <w:pPr>
              <w:spacing w:after="0" w:line="480" w:lineRule="auto"/>
              <w:jc w:val="left"/>
              <w:rPr>
                <w:rFonts w:asciiTheme="minorHAnsi" w:hAnsiTheme="minorHAnsi" w:cstheme="minorHAnsi"/>
                <w:szCs w:val="24"/>
              </w:rPr>
            </w:pPr>
            <w:r>
              <w:rPr>
                <w:lang w:bidi="de-DE"/>
              </w:rPr>
              <w:t>Verringerung der Hindernisse und Verzögerungen zwischen der Zugänglichkeit und der Einführung einer Technologie</w:t>
            </w:r>
          </w:p>
          <w:p w14:paraId="6B5C5872" w14:textId="7A47F76F" w:rsidR="008F359B" w:rsidRDefault="007C7ACD" w:rsidP="00117F46">
            <w:pPr>
              <w:spacing w:after="0" w:line="480" w:lineRule="auto"/>
              <w:jc w:val="left"/>
              <w:rPr>
                <w:rFonts w:asciiTheme="minorHAnsi" w:hAnsiTheme="minorHAnsi" w:cstheme="minorHAnsi"/>
                <w:szCs w:val="24"/>
                <w:lang w:val="en-US"/>
              </w:rPr>
            </w:pPr>
            <w:r>
              <w:rPr>
                <w:lang w:bidi="de-DE"/>
              </w:rPr>
              <w:lastRenderedPageBreak/>
              <w:t>Zum Beispiel</w:t>
            </w:r>
          </w:p>
          <w:p w14:paraId="58277DE0" w14:textId="4A0E01C0" w:rsidR="00433159" w:rsidRPr="00BC624D" w:rsidRDefault="008F359B" w:rsidP="008D5C32">
            <w:pPr>
              <w:pStyle w:val="Listenabsatz"/>
              <w:numPr>
                <w:ilvl w:val="0"/>
                <w:numId w:val="46"/>
              </w:numPr>
              <w:spacing w:after="0" w:line="480" w:lineRule="auto"/>
              <w:jc w:val="left"/>
              <w:rPr>
                <w:rFonts w:asciiTheme="minorHAnsi" w:hAnsiTheme="minorHAnsi" w:cstheme="minorHAnsi"/>
                <w:szCs w:val="24"/>
                <w:lang w:val="en-US"/>
              </w:rPr>
            </w:pPr>
            <w:r w:rsidRPr="00BC624D">
              <w:rPr>
                <w:lang w:bidi="de-DE"/>
              </w:rPr>
              <w:t>Impfstoffampullen-Monitor,</w:t>
            </w:r>
          </w:p>
          <w:p w14:paraId="7E14E944" w14:textId="6186BF4D" w:rsidR="00433159" w:rsidRPr="00BC624D" w:rsidRDefault="008F359B" w:rsidP="008D5C32">
            <w:pPr>
              <w:pStyle w:val="Listenabsatz"/>
              <w:numPr>
                <w:ilvl w:val="0"/>
                <w:numId w:val="46"/>
              </w:numPr>
              <w:spacing w:after="0" w:line="480" w:lineRule="auto"/>
              <w:jc w:val="left"/>
              <w:rPr>
                <w:rFonts w:asciiTheme="minorHAnsi" w:hAnsiTheme="minorHAnsi" w:cstheme="minorHAnsi"/>
                <w:szCs w:val="24"/>
                <w:lang w:val="en-US"/>
              </w:rPr>
            </w:pPr>
            <w:r w:rsidRPr="00BC624D">
              <w:rPr>
                <w:lang w:bidi="de-DE"/>
              </w:rPr>
              <w:t>Pratt-Beutel, und</w:t>
            </w:r>
          </w:p>
          <w:p w14:paraId="0345CF51" w14:textId="0965DF18" w:rsidR="00433159" w:rsidRPr="00BC624D" w:rsidRDefault="008F359B" w:rsidP="008D5C32">
            <w:pPr>
              <w:pStyle w:val="Listenabsatz"/>
              <w:numPr>
                <w:ilvl w:val="0"/>
                <w:numId w:val="46"/>
              </w:numPr>
              <w:spacing w:after="0" w:line="480" w:lineRule="auto"/>
              <w:jc w:val="left"/>
              <w:rPr>
                <w:rFonts w:asciiTheme="minorHAnsi" w:hAnsiTheme="minorHAnsi" w:cstheme="minorHAnsi"/>
                <w:szCs w:val="24"/>
                <w:lang w:val="en-US"/>
              </w:rPr>
            </w:pPr>
            <w:proofErr w:type="spellStart"/>
            <w:r w:rsidRPr="00BC624D">
              <w:rPr>
                <w:lang w:bidi="de-DE"/>
              </w:rPr>
              <w:t>Foldscope</w:t>
            </w:r>
            <w:proofErr w:type="spellEnd"/>
            <w:r w:rsidRPr="00BC624D">
              <w:rPr>
                <w:lang w:bidi="de-DE"/>
              </w:rPr>
              <w:t>.</w:t>
            </w:r>
          </w:p>
        </w:tc>
      </w:tr>
    </w:tbl>
    <w:p w14:paraId="74346B99" w14:textId="4634A827" w:rsidR="00243D9F" w:rsidRPr="009D7E2A" w:rsidRDefault="00243D9F" w:rsidP="00243D9F">
      <w:pPr>
        <w:spacing w:line="480" w:lineRule="auto"/>
        <w:rPr>
          <w:rFonts w:asciiTheme="minorHAnsi" w:hAnsiTheme="minorHAnsi" w:cstheme="minorBidi"/>
          <w:lang w:eastAsia="de-DE"/>
        </w:rPr>
      </w:pPr>
      <w:r>
        <w:rPr>
          <w:lang w:bidi="de-DE"/>
        </w:rPr>
        <w:lastRenderedPageBreak/>
        <w:t xml:space="preserve">Quelle: Gerardo Fernandez (2022), </w:t>
      </w:r>
      <w:r w:rsidR="007C7ACD">
        <w:rPr>
          <w:lang w:bidi="de-DE"/>
        </w:rPr>
        <w:t xml:space="preserve">nach </w:t>
      </w:r>
      <w:r>
        <w:rPr>
          <w:lang w:bidi="de-DE"/>
        </w:rPr>
        <w:t xml:space="preserve">Merson et al. (2020). </w:t>
      </w:r>
    </w:p>
    <w:p w14:paraId="20B1C466" w14:textId="77777777" w:rsidR="00243D9F" w:rsidRPr="009D7E2A" w:rsidRDefault="00243D9F" w:rsidP="00433159"/>
    <w:p w14:paraId="15DD0923" w14:textId="1D77F759" w:rsidR="00433159" w:rsidRPr="009D7E2A" w:rsidRDefault="00A35AA1" w:rsidP="00433159">
      <w:r>
        <w:rPr>
          <w:lang w:bidi="de-DE"/>
        </w:rPr>
        <w:t>Den genannten</w:t>
      </w:r>
      <w:r w:rsidR="00433159">
        <w:rPr>
          <w:lang w:bidi="de-DE"/>
        </w:rPr>
        <w:t xml:space="preserve"> Beispielen </w:t>
      </w:r>
      <w:r>
        <w:rPr>
          <w:lang w:bidi="de-DE"/>
        </w:rPr>
        <w:t xml:space="preserve">ist gemein, dass </w:t>
      </w:r>
      <w:r w:rsidR="00934300">
        <w:rPr>
          <w:lang w:bidi="de-DE"/>
        </w:rPr>
        <w:t xml:space="preserve">der Fokus </w:t>
      </w:r>
      <w:r>
        <w:rPr>
          <w:lang w:bidi="de-DE"/>
        </w:rPr>
        <w:t>an jedem Punkt</w:t>
      </w:r>
      <w:r w:rsidR="00433159">
        <w:rPr>
          <w:lang w:bidi="de-DE"/>
        </w:rPr>
        <w:t xml:space="preserve"> der </w:t>
      </w:r>
      <w:r w:rsidR="00E97E27">
        <w:rPr>
          <w:lang w:bidi="de-DE"/>
        </w:rPr>
        <w:t>E</w:t>
      </w:r>
      <w:r w:rsidR="00433159">
        <w:rPr>
          <w:lang w:bidi="de-DE"/>
        </w:rPr>
        <w:t>ntwicklung (d.</w:t>
      </w:r>
      <w:r>
        <w:rPr>
          <w:lang w:bidi="de-DE"/>
        </w:rPr>
        <w:t> </w:t>
      </w:r>
      <w:r w:rsidR="00433159">
        <w:rPr>
          <w:lang w:bidi="de-DE"/>
        </w:rPr>
        <w:t xml:space="preserve">h. von der Bedarfsermittlung über die Lösungsentwicklung und Erstellung des </w:t>
      </w:r>
      <w:r w:rsidR="00E97E27">
        <w:rPr>
          <w:lang w:bidi="de-DE"/>
        </w:rPr>
        <w:t xml:space="preserve">Businessplans </w:t>
      </w:r>
      <w:r w:rsidR="00433159">
        <w:rPr>
          <w:lang w:bidi="de-DE"/>
        </w:rPr>
        <w:t xml:space="preserve">bis hin zur </w:t>
      </w:r>
      <w:r w:rsidR="00934300">
        <w:rPr>
          <w:lang w:bidi="de-DE"/>
        </w:rPr>
        <w:t>Anwendung</w:t>
      </w:r>
      <w:r w:rsidR="00433159">
        <w:rPr>
          <w:lang w:bidi="de-DE"/>
        </w:rPr>
        <w:t xml:space="preserve">) </w:t>
      </w:r>
      <w:r w:rsidR="00934300">
        <w:rPr>
          <w:lang w:bidi="de-DE"/>
        </w:rPr>
        <w:t>auf</w:t>
      </w:r>
      <w:r w:rsidR="00433159">
        <w:rPr>
          <w:lang w:bidi="de-DE"/>
        </w:rPr>
        <w:t xml:space="preserve"> Gerechtigkeit und auf Akzeptanz </w:t>
      </w:r>
      <w:r w:rsidR="00E97E27">
        <w:rPr>
          <w:lang w:bidi="de-DE"/>
        </w:rPr>
        <w:t xml:space="preserve">und nicht </w:t>
      </w:r>
      <w:r w:rsidR="00934300">
        <w:rPr>
          <w:lang w:bidi="de-DE"/>
        </w:rPr>
        <w:t>allein</w:t>
      </w:r>
      <w:r w:rsidR="00E97E27">
        <w:rPr>
          <w:lang w:bidi="de-DE"/>
        </w:rPr>
        <w:t xml:space="preserve"> auf der </w:t>
      </w:r>
      <w:r w:rsidR="00433159">
        <w:rPr>
          <w:lang w:bidi="de-DE"/>
        </w:rPr>
        <w:t>Zugänglichkeit</w:t>
      </w:r>
      <w:r w:rsidR="00934300">
        <w:rPr>
          <w:lang w:bidi="de-DE"/>
        </w:rPr>
        <w:t xml:space="preserve"> lag</w:t>
      </w:r>
      <w:r w:rsidR="00433159">
        <w:rPr>
          <w:lang w:bidi="de-DE"/>
        </w:rPr>
        <w:t xml:space="preserve">. Obwohl </w:t>
      </w:r>
      <w:r w:rsidR="00E97E27">
        <w:rPr>
          <w:lang w:bidi="de-DE"/>
        </w:rPr>
        <w:t xml:space="preserve">sich der Einfluss </w:t>
      </w:r>
      <w:r w:rsidR="00433159">
        <w:rPr>
          <w:lang w:bidi="de-DE"/>
        </w:rPr>
        <w:t>d</w:t>
      </w:r>
      <w:r w:rsidR="00E97E27">
        <w:rPr>
          <w:lang w:bidi="de-DE"/>
        </w:rPr>
        <w:t xml:space="preserve">er </w:t>
      </w:r>
      <w:r w:rsidR="00433159">
        <w:rPr>
          <w:lang w:bidi="de-DE"/>
        </w:rPr>
        <w:t>Informations- und Kommunikationstech</w:t>
      </w:r>
      <w:r>
        <w:rPr>
          <w:lang w:bidi="de-DE"/>
        </w:rPr>
        <w:t>nik</w:t>
      </w:r>
      <w:r w:rsidR="00433159">
        <w:rPr>
          <w:lang w:bidi="de-DE"/>
        </w:rPr>
        <w:t xml:space="preserve"> </w:t>
      </w:r>
      <w:r w:rsidR="00E97E27">
        <w:rPr>
          <w:lang w:bidi="de-DE"/>
        </w:rPr>
        <w:t>auf</w:t>
      </w:r>
      <w:r>
        <w:rPr>
          <w:lang w:bidi="de-DE"/>
        </w:rPr>
        <w:t xml:space="preserve"> </w:t>
      </w:r>
      <w:r w:rsidR="00433159">
        <w:rPr>
          <w:lang w:bidi="de-DE"/>
        </w:rPr>
        <w:t xml:space="preserve">die globale Gesundheit </w:t>
      </w:r>
      <w:r w:rsidR="00E97E27">
        <w:rPr>
          <w:lang w:bidi="de-DE"/>
        </w:rPr>
        <w:t xml:space="preserve">nicht </w:t>
      </w:r>
      <w:r w:rsidR="00934300">
        <w:rPr>
          <w:lang w:bidi="de-DE"/>
        </w:rPr>
        <w:t xml:space="preserve">mehr </w:t>
      </w:r>
      <w:r w:rsidR="00E97E27">
        <w:rPr>
          <w:lang w:bidi="de-DE"/>
        </w:rPr>
        <w:t>von der Hand weisen lässt</w:t>
      </w:r>
      <w:r w:rsidR="00433159">
        <w:rPr>
          <w:lang w:bidi="de-DE"/>
        </w:rPr>
        <w:t xml:space="preserve">, gibt es </w:t>
      </w:r>
      <w:r w:rsidR="00E97E27">
        <w:rPr>
          <w:lang w:bidi="de-DE"/>
        </w:rPr>
        <w:t xml:space="preserve">noch </w:t>
      </w:r>
      <w:r w:rsidR="00433159">
        <w:rPr>
          <w:lang w:bidi="de-DE"/>
        </w:rPr>
        <w:t xml:space="preserve">immer einen erheblichen ungedeckten Bedarf und </w:t>
      </w:r>
      <w:r w:rsidR="00BB664C">
        <w:rPr>
          <w:lang w:bidi="de-DE"/>
        </w:rPr>
        <w:t xml:space="preserve">viele </w:t>
      </w:r>
      <w:r w:rsidR="00433159">
        <w:rPr>
          <w:lang w:bidi="de-DE"/>
        </w:rPr>
        <w:t>ungenutzte Ressourcen</w:t>
      </w:r>
      <w:r w:rsidR="00BB664C">
        <w:rPr>
          <w:lang w:bidi="de-DE"/>
        </w:rPr>
        <w:t>, die</w:t>
      </w:r>
      <w:r w:rsidR="00433159">
        <w:rPr>
          <w:lang w:bidi="de-DE"/>
        </w:rPr>
        <w:t xml:space="preserve"> für die </w:t>
      </w:r>
      <w:r w:rsidR="00934300">
        <w:rPr>
          <w:lang w:bidi="de-DE"/>
        </w:rPr>
        <w:t>weitere Entwicklung</w:t>
      </w:r>
      <w:r w:rsidR="00BB664C">
        <w:rPr>
          <w:lang w:bidi="de-DE"/>
        </w:rPr>
        <w:t xml:space="preserve"> notwendig sind</w:t>
      </w:r>
      <w:r w:rsidR="00433159">
        <w:rPr>
          <w:lang w:bidi="de-DE"/>
        </w:rPr>
        <w:t xml:space="preserve">. Die </w:t>
      </w:r>
      <w:r w:rsidR="00934300">
        <w:rPr>
          <w:lang w:bidi="de-DE"/>
        </w:rPr>
        <w:t xml:space="preserve">größte </w:t>
      </w:r>
      <w:r w:rsidR="00433159">
        <w:rPr>
          <w:lang w:bidi="de-DE"/>
        </w:rPr>
        <w:t>Herausforderung besteh</w:t>
      </w:r>
      <w:r w:rsidR="00934300">
        <w:rPr>
          <w:lang w:bidi="de-DE"/>
        </w:rPr>
        <w:t>t darin</w:t>
      </w:r>
      <w:r w:rsidR="00433159">
        <w:rPr>
          <w:lang w:bidi="de-DE"/>
        </w:rPr>
        <w:t>, den Druck der Marktkräfte und des Entwicklungs</w:t>
      </w:r>
      <w:r w:rsidR="00EB4200">
        <w:rPr>
          <w:lang w:bidi="de-DE"/>
        </w:rPr>
        <w:t>prozesses</w:t>
      </w:r>
      <w:r w:rsidR="00433159">
        <w:rPr>
          <w:lang w:bidi="de-DE"/>
        </w:rPr>
        <w:t xml:space="preserve"> mit den anhaltenden Ungleichheiten </w:t>
      </w:r>
      <w:r w:rsidR="00934300">
        <w:rPr>
          <w:lang w:bidi="de-DE"/>
        </w:rPr>
        <w:t>im globalen Kontext</w:t>
      </w:r>
      <w:r w:rsidR="00433159">
        <w:rPr>
          <w:lang w:bidi="de-DE"/>
        </w:rPr>
        <w:t xml:space="preserve"> in Einklang zu bringen.</w:t>
      </w:r>
    </w:p>
    <w:p w14:paraId="5BB430E5" w14:textId="4AB7BAAC" w:rsidR="00433159" w:rsidRPr="0074155F" w:rsidRDefault="00433159" w:rsidP="00433159">
      <w:pPr>
        <w:pStyle w:val="berschrift3"/>
        <w:rPr>
          <w:szCs w:val="24"/>
          <w:lang w:val="en-US"/>
        </w:rPr>
      </w:pPr>
      <w:r w:rsidRPr="76D6C34E">
        <w:rPr>
          <w:lang w:bidi="de-DE"/>
        </w:rPr>
        <w:t>Fragen zur Selbstkontrolle</w:t>
      </w:r>
    </w:p>
    <w:p w14:paraId="2AC4AF56" w14:textId="1E58D37F" w:rsidR="00433159" w:rsidRPr="009D7E2A" w:rsidRDefault="00433159" w:rsidP="008D5C32">
      <w:pPr>
        <w:pStyle w:val="Listenabsatz"/>
        <w:numPr>
          <w:ilvl w:val="0"/>
          <w:numId w:val="65"/>
        </w:numPr>
        <w:spacing w:after="0" w:line="480" w:lineRule="auto"/>
        <w:rPr>
          <w:rFonts w:asciiTheme="minorHAnsi" w:hAnsiTheme="minorHAnsi" w:cstheme="minorBidi"/>
        </w:rPr>
      </w:pPr>
      <w:r w:rsidRPr="00CA3A8A">
        <w:rPr>
          <w:lang w:bidi="de-DE"/>
        </w:rPr>
        <w:t xml:space="preserve">Bitte nennen Sie zwei Plattformen für Informations- und/oder Kommunikationsinnovationen und beschreiben Sie deren allgemeinen Ansatz zur Verbesserung </w:t>
      </w:r>
      <w:r w:rsidR="00A042C4">
        <w:rPr>
          <w:lang w:bidi="de-DE"/>
        </w:rPr>
        <w:t>von</w:t>
      </w:r>
      <w:r w:rsidR="00A042C4" w:rsidRPr="00CA3A8A">
        <w:rPr>
          <w:lang w:bidi="de-DE"/>
        </w:rPr>
        <w:t xml:space="preserve"> </w:t>
      </w:r>
      <w:r w:rsidRPr="00CA3A8A">
        <w:rPr>
          <w:lang w:bidi="de-DE"/>
        </w:rPr>
        <w:t>Gesundheit.</w:t>
      </w:r>
    </w:p>
    <w:p w14:paraId="10CA95B2" w14:textId="73CA890D" w:rsidR="0030143F" w:rsidRPr="009D7E2A" w:rsidRDefault="0030143F" w:rsidP="00BC624D">
      <w:pPr>
        <w:spacing w:after="0" w:line="480" w:lineRule="auto"/>
        <w:rPr>
          <w:rFonts w:asciiTheme="minorHAnsi" w:hAnsiTheme="minorHAnsi" w:cstheme="minorBidi"/>
          <w:i/>
          <w:iCs/>
          <w:u w:val="single"/>
        </w:rPr>
      </w:pPr>
      <w:r w:rsidRPr="00BC624D">
        <w:rPr>
          <w:i/>
          <w:u w:val="single"/>
          <w:lang w:bidi="de-DE"/>
        </w:rPr>
        <w:t xml:space="preserve">Mobile Gesundheitstechnologien nutzen die </w:t>
      </w:r>
      <w:r w:rsidR="00EB4200">
        <w:rPr>
          <w:i/>
          <w:u w:val="single"/>
          <w:lang w:bidi="de-DE"/>
        </w:rPr>
        <w:t>weite Verbreitung von</w:t>
      </w:r>
      <w:r w:rsidR="00EB4200" w:rsidRPr="00BC624D">
        <w:rPr>
          <w:i/>
          <w:u w:val="single"/>
          <w:lang w:bidi="de-DE"/>
        </w:rPr>
        <w:t xml:space="preserve"> </w:t>
      </w:r>
      <w:r w:rsidRPr="00BC624D">
        <w:rPr>
          <w:i/>
          <w:u w:val="single"/>
          <w:lang w:bidi="de-DE"/>
        </w:rPr>
        <w:t xml:space="preserve">Mobilfunktechnologie selbst in LMIC und </w:t>
      </w:r>
      <w:r w:rsidR="00EB4200">
        <w:rPr>
          <w:i/>
          <w:u w:val="single"/>
          <w:lang w:bidi="de-DE"/>
        </w:rPr>
        <w:t>in ärmeren</w:t>
      </w:r>
      <w:r w:rsidR="00EB4200" w:rsidRPr="00BC624D">
        <w:rPr>
          <w:i/>
          <w:u w:val="single"/>
          <w:lang w:bidi="de-DE"/>
        </w:rPr>
        <w:t xml:space="preserve"> </w:t>
      </w:r>
      <w:r w:rsidRPr="00BC624D">
        <w:rPr>
          <w:i/>
          <w:u w:val="single"/>
          <w:lang w:bidi="de-DE"/>
        </w:rPr>
        <w:t xml:space="preserve">Umgebungen, um </w:t>
      </w:r>
      <w:r w:rsidR="00EB4200">
        <w:rPr>
          <w:i/>
          <w:u w:val="single"/>
          <w:lang w:bidi="de-DE"/>
        </w:rPr>
        <w:t>gesundheitlichen Problemen</w:t>
      </w:r>
      <w:r w:rsidR="00EB4200" w:rsidRPr="00BC624D">
        <w:rPr>
          <w:i/>
          <w:u w:val="single"/>
          <w:lang w:bidi="de-DE"/>
        </w:rPr>
        <w:t xml:space="preserve"> </w:t>
      </w:r>
      <w:r w:rsidRPr="00BC624D">
        <w:rPr>
          <w:i/>
          <w:u w:val="single"/>
          <w:lang w:bidi="de-DE"/>
        </w:rPr>
        <w:t>und Krankheits</w:t>
      </w:r>
      <w:r w:rsidR="00EB4200">
        <w:rPr>
          <w:i/>
          <w:u w:val="single"/>
          <w:lang w:bidi="de-DE"/>
        </w:rPr>
        <w:t>belastungen</w:t>
      </w:r>
      <w:r w:rsidRPr="00BC624D">
        <w:rPr>
          <w:i/>
          <w:u w:val="single"/>
          <w:lang w:bidi="de-DE"/>
        </w:rPr>
        <w:t xml:space="preserve"> </w:t>
      </w:r>
      <w:r w:rsidR="00A042C4">
        <w:rPr>
          <w:i/>
          <w:u w:val="single"/>
          <w:lang w:bidi="de-DE"/>
        </w:rPr>
        <w:t>entgegenzuwirken</w:t>
      </w:r>
      <w:r w:rsidRPr="00BC624D">
        <w:rPr>
          <w:i/>
          <w:u w:val="single"/>
          <w:lang w:bidi="de-DE"/>
        </w:rPr>
        <w:t>. Die Point-</w:t>
      </w:r>
      <w:proofErr w:type="spellStart"/>
      <w:r w:rsidRPr="00BC624D">
        <w:rPr>
          <w:i/>
          <w:u w:val="single"/>
          <w:lang w:bidi="de-DE"/>
        </w:rPr>
        <w:t>of</w:t>
      </w:r>
      <w:proofErr w:type="spellEnd"/>
      <w:r w:rsidRPr="00BC624D">
        <w:rPr>
          <w:i/>
          <w:u w:val="single"/>
          <w:lang w:bidi="de-DE"/>
        </w:rPr>
        <w:t xml:space="preserve">-Care-Diagnostik verkürzt die Zeitspanne von der Diagnose bis zur </w:t>
      </w:r>
      <w:r w:rsidRPr="00BC624D">
        <w:rPr>
          <w:i/>
          <w:u w:val="single"/>
          <w:lang w:bidi="de-DE"/>
        </w:rPr>
        <w:lastRenderedPageBreak/>
        <w:t>Behandlung</w:t>
      </w:r>
      <w:r w:rsidR="00BE7533">
        <w:rPr>
          <w:i/>
          <w:u w:val="single"/>
          <w:lang w:bidi="de-DE"/>
        </w:rPr>
        <w:t xml:space="preserve">, wobei </w:t>
      </w:r>
      <w:r w:rsidRPr="00BC624D">
        <w:rPr>
          <w:i/>
          <w:u w:val="single"/>
          <w:lang w:bidi="de-DE"/>
        </w:rPr>
        <w:t>Ressourcen</w:t>
      </w:r>
      <w:r w:rsidR="00BE7533">
        <w:rPr>
          <w:i/>
          <w:u w:val="single"/>
          <w:lang w:bidi="de-DE"/>
        </w:rPr>
        <w:t xml:space="preserve"> eingespart</w:t>
      </w:r>
      <w:r w:rsidRPr="00BC624D">
        <w:rPr>
          <w:i/>
          <w:u w:val="single"/>
          <w:lang w:bidi="de-DE"/>
        </w:rPr>
        <w:t xml:space="preserve"> </w:t>
      </w:r>
      <w:r w:rsidR="00BE7533">
        <w:rPr>
          <w:i/>
          <w:u w:val="single"/>
          <w:lang w:bidi="de-DE"/>
        </w:rPr>
        <w:t xml:space="preserve">werden </w:t>
      </w:r>
      <w:r w:rsidRPr="00BC624D">
        <w:rPr>
          <w:i/>
          <w:u w:val="single"/>
          <w:lang w:bidi="de-DE"/>
        </w:rPr>
        <w:t>(d.</w:t>
      </w:r>
      <w:r w:rsidR="00BE7533">
        <w:rPr>
          <w:i/>
          <w:u w:val="single"/>
          <w:lang w:bidi="de-DE"/>
        </w:rPr>
        <w:t> </w:t>
      </w:r>
      <w:r w:rsidRPr="00BC624D">
        <w:rPr>
          <w:i/>
          <w:u w:val="single"/>
          <w:lang w:bidi="de-DE"/>
        </w:rPr>
        <w:t xml:space="preserve">h. </w:t>
      </w:r>
      <w:r w:rsidR="00BE7533">
        <w:rPr>
          <w:i/>
          <w:u w:val="single"/>
          <w:lang w:bidi="de-DE"/>
        </w:rPr>
        <w:t>es ist weniger</w:t>
      </w:r>
      <w:r w:rsidRPr="00BC624D">
        <w:rPr>
          <w:i/>
          <w:u w:val="single"/>
          <w:lang w:bidi="de-DE"/>
        </w:rPr>
        <w:t xml:space="preserve"> </w:t>
      </w:r>
      <w:r w:rsidR="00BE7533">
        <w:rPr>
          <w:i/>
          <w:u w:val="single"/>
          <w:lang w:bidi="de-DE"/>
        </w:rPr>
        <w:t>technisches Personal nötig</w:t>
      </w:r>
      <w:r w:rsidRPr="00BC624D">
        <w:rPr>
          <w:i/>
          <w:u w:val="single"/>
          <w:lang w:bidi="de-DE"/>
        </w:rPr>
        <w:t>, d</w:t>
      </w:r>
      <w:r w:rsidR="00BE7533">
        <w:rPr>
          <w:i/>
          <w:u w:val="single"/>
          <w:lang w:bidi="de-DE"/>
        </w:rPr>
        <w:t>as</w:t>
      </w:r>
      <w:r w:rsidRPr="00BC624D">
        <w:rPr>
          <w:i/>
          <w:u w:val="single"/>
          <w:lang w:bidi="de-DE"/>
        </w:rPr>
        <w:t xml:space="preserve"> geschult werden </w:t>
      </w:r>
      <w:r w:rsidR="00BE7533">
        <w:rPr>
          <w:i/>
          <w:u w:val="single"/>
          <w:lang w:bidi="de-DE"/>
        </w:rPr>
        <w:t>muss</w:t>
      </w:r>
      <w:r w:rsidRPr="00BC624D">
        <w:rPr>
          <w:i/>
          <w:u w:val="single"/>
          <w:lang w:bidi="de-DE"/>
        </w:rPr>
        <w:t>). Zugangsverbessernde Technologien verringern die Hindernisse und Verzögerungen zwischen der Zugänglichkeit und der Einführung einer Technologie.</w:t>
      </w:r>
    </w:p>
    <w:p w14:paraId="30A4F6BD" w14:textId="77777777" w:rsidR="00433159" w:rsidRPr="009D7E2A" w:rsidRDefault="00433159" w:rsidP="00BC624D"/>
    <w:p w14:paraId="439A8721" w14:textId="77777777" w:rsidR="00433159" w:rsidRPr="009D7E2A" w:rsidRDefault="00433159" w:rsidP="00433159">
      <w:pPr>
        <w:pStyle w:val="berschrift2"/>
      </w:pPr>
      <w:r>
        <w:rPr>
          <w:lang w:bidi="de-DE"/>
        </w:rPr>
        <w:t>4.3 Organisationssysteme</w:t>
      </w:r>
    </w:p>
    <w:p w14:paraId="1A3EC7FE" w14:textId="4584DC8E" w:rsidR="00433159" w:rsidRPr="009D7E2A" w:rsidRDefault="00433159" w:rsidP="00BC624D">
      <w:pPr>
        <w:spacing w:line="480" w:lineRule="auto"/>
        <w:rPr>
          <w:rFonts w:asciiTheme="minorHAnsi" w:hAnsiTheme="minorHAnsi" w:cstheme="minorBidi"/>
        </w:rPr>
      </w:pPr>
      <w:r w:rsidRPr="364DDB93">
        <w:rPr>
          <w:lang w:bidi="de-DE"/>
        </w:rPr>
        <w:t xml:space="preserve">Angesichts der Vielzahl von Beteiligten, Rollen und Funktionen, die </w:t>
      </w:r>
      <w:r w:rsidR="00A042C4">
        <w:rPr>
          <w:lang w:bidi="de-DE"/>
        </w:rPr>
        <w:t>den</w:t>
      </w:r>
      <w:r w:rsidRPr="364DDB93">
        <w:rPr>
          <w:lang w:bidi="de-DE"/>
        </w:rPr>
        <w:t xml:space="preserve"> Handel mit Gesundheitstechnologien </w:t>
      </w:r>
      <w:proofErr w:type="spellStart"/>
      <w:r w:rsidR="00A042C4">
        <w:rPr>
          <w:lang w:bidi="de-DE"/>
        </w:rPr>
        <w:t>beinflussen</w:t>
      </w:r>
      <w:proofErr w:type="spellEnd"/>
      <w:r w:rsidRPr="364DDB93">
        <w:rPr>
          <w:lang w:bidi="de-DE"/>
        </w:rPr>
        <w:t xml:space="preserve">, </w:t>
      </w:r>
      <w:r w:rsidR="00A042C4">
        <w:rPr>
          <w:lang w:bidi="de-DE"/>
        </w:rPr>
        <w:t>überrascht es nicht</w:t>
      </w:r>
      <w:r w:rsidRPr="364DDB93">
        <w:rPr>
          <w:lang w:bidi="de-DE"/>
        </w:rPr>
        <w:t xml:space="preserve">, dass es für all diese Bereiche komplexe Organisationssysteme gibt. Außer einigen globalen und regionalen Gremien, die </w:t>
      </w:r>
      <w:r w:rsidR="00A042C4">
        <w:rPr>
          <w:lang w:bidi="de-DE"/>
        </w:rPr>
        <w:t xml:space="preserve">die Entwicklung und </w:t>
      </w:r>
      <w:r w:rsidRPr="364DDB93">
        <w:rPr>
          <w:lang w:bidi="de-DE"/>
        </w:rPr>
        <w:t xml:space="preserve">wichtige Aspekte </w:t>
      </w:r>
      <w:r w:rsidR="00A042C4">
        <w:rPr>
          <w:lang w:bidi="de-DE"/>
        </w:rPr>
        <w:t>des</w:t>
      </w:r>
      <w:r w:rsidR="00A042C4" w:rsidRPr="364DDB93">
        <w:rPr>
          <w:lang w:bidi="de-DE"/>
        </w:rPr>
        <w:t xml:space="preserve"> </w:t>
      </w:r>
      <w:r w:rsidRPr="364DDB93">
        <w:rPr>
          <w:lang w:bidi="de-DE"/>
        </w:rPr>
        <w:t>Handel</w:t>
      </w:r>
      <w:r w:rsidR="00A042C4">
        <w:rPr>
          <w:lang w:bidi="de-DE"/>
        </w:rPr>
        <w:t>s</w:t>
      </w:r>
      <w:r w:rsidRPr="364DDB93">
        <w:rPr>
          <w:lang w:bidi="de-DE"/>
        </w:rPr>
        <w:t xml:space="preserve"> beobachten, wie etwa die WTO (für den Handel), die Weltbank, der Internationale Währungsfonds (IWF) und </w:t>
      </w:r>
      <w:r w:rsidR="00A042C4">
        <w:rPr>
          <w:lang w:bidi="de-DE"/>
        </w:rPr>
        <w:t xml:space="preserve">die </w:t>
      </w:r>
      <w:r w:rsidRPr="364DDB93">
        <w:rPr>
          <w:lang w:bidi="de-DE"/>
        </w:rPr>
        <w:t>regionale</w:t>
      </w:r>
      <w:r w:rsidR="00A042C4">
        <w:rPr>
          <w:lang w:bidi="de-DE"/>
        </w:rPr>
        <w:t>n</w:t>
      </w:r>
      <w:r w:rsidRPr="364DDB93">
        <w:rPr>
          <w:lang w:bidi="de-DE"/>
        </w:rPr>
        <w:t xml:space="preserve"> Entwicklungsbanken (RDBs;</w:t>
      </w:r>
      <w:r w:rsidR="00A042C4">
        <w:rPr>
          <w:lang w:bidi="de-DE"/>
        </w:rPr>
        <w:t xml:space="preserve"> </w:t>
      </w:r>
      <w:r w:rsidRPr="364DDB93">
        <w:rPr>
          <w:lang w:bidi="de-DE"/>
        </w:rPr>
        <w:t xml:space="preserve">für die Finanzierung), </w:t>
      </w:r>
      <w:r w:rsidR="003A5A04">
        <w:rPr>
          <w:lang w:bidi="de-DE"/>
        </w:rPr>
        <w:t xml:space="preserve">müssen </w:t>
      </w:r>
      <w:r w:rsidRPr="364DDB93">
        <w:rPr>
          <w:lang w:bidi="de-DE"/>
        </w:rPr>
        <w:t xml:space="preserve">auch der </w:t>
      </w:r>
      <w:r w:rsidR="00A042C4">
        <w:rPr>
          <w:lang w:bidi="de-DE"/>
        </w:rPr>
        <w:t xml:space="preserve">spezifische </w:t>
      </w:r>
      <w:r w:rsidRPr="364DDB93">
        <w:rPr>
          <w:lang w:bidi="de-DE"/>
        </w:rPr>
        <w:t xml:space="preserve">Kontext der jeweiligen nationalen Gesundheitssysteme und </w:t>
      </w:r>
      <w:r w:rsidR="00A042C4">
        <w:rPr>
          <w:lang w:bidi="de-DE"/>
        </w:rPr>
        <w:t xml:space="preserve">die </w:t>
      </w:r>
      <w:r w:rsidRPr="364DDB93">
        <w:rPr>
          <w:lang w:bidi="de-DE"/>
        </w:rPr>
        <w:t xml:space="preserve">Merkmale </w:t>
      </w:r>
      <w:r w:rsidR="00A042C4">
        <w:rPr>
          <w:lang w:bidi="de-DE"/>
        </w:rPr>
        <w:t>eines</w:t>
      </w:r>
      <w:r w:rsidR="00A042C4" w:rsidRPr="364DDB93">
        <w:rPr>
          <w:lang w:bidi="de-DE"/>
        </w:rPr>
        <w:t xml:space="preserve"> </w:t>
      </w:r>
      <w:r w:rsidRPr="364DDB93">
        <w:rPr>
          <w:lang w:bidi="de-DE"/>
        </w:rPr>
        <w:t>Systems (z.</w:t>
      </w:r>
      <w:r w:rsidR="00A042C4">
        <w:rPr>
          <w:lang w:bidi="de-DE"/>
        </w:rPr>
        <w:t> </w:t>
      </w:r>
      <w:r w:rsidRPr="364DDB93">
        <w:rPr>
          <w:lang w:bidi="de-DE"/>
        </w:rPr>
        <w:t>B. Bismarck, Beveridge, freier Markt/privat, gemischt) a</w:t>
      </w:r>
      <w:r w:rsidR="003A5A04">
        <w:rPr>
          <w:lang w:bidi="de-DE"/>
        </w:rPr>
        <w:t>n dem Ort</w:t>
      </w:r>
      <w:r w:rsidRPr="364DDB93">
        <w:rPr>
          <w:lang w:bidi="de-DE"/>
        </w:rPr>
        <w:t>, an dem die Technologie eingesetzt werden soll, berücksichtig</w:t>
      </w:r>
      <w:r w:rsidR="003A5A04">
        <w:rPr>
          <w:lang w:bidi="de-DE"/>
        </w:rPr>
        <w:t>t werden</w:t>
      </w:r>
      <w:r w:rsidRPr="364DDB93">
        <w:rPr>
          <w:lang w:bidi="de-DE"/>
        </w:rPr>
        <w:t xml:space="preserve">. In </w:t>
      </w:r>
      <w:r w:rsidR="003A5A04">
        <w:rPr>
          <w:lang w:bidi="de-DE"/>
        </w:rPr>
        <w:t>Ländern mit mittlerem Einkommen im unteren Bereich (</w:t>
      </w:r>
      <w:r w:rsidRPr="364DDB93">
        <w:rPr>
          <w:lang w:bidi="de-DE"/>
        </w:rPr>
        <w:t>LMIC</w:t>
      </w:r>
      <w:r w:rsidR="003A5A04">
        <w:rPr>
          <w:lang w:bidi="de-DE"/>
        </w:rPr>
        <w:t>)</w:t>
      </w:r>
      <w:r w:rsidRPr="364DDB93">
        <w:rPr>
          <w:lang w:bidi="de-DE"/>
        </w:rPr>
        <w:t xml:space="preserve"> und </w:t>
      </w:r>
      <w:r w:rsidR="003A5A04">
        <w:rPr>
          <w:lang w:bidi="de-DE"/>
        </w:rPr>
        <w:t xml:space="preserve">in </w:t>
      </w:r>
      <w:r w:rsidRPr="364DDB93">
        <w:rPr>
          <w:lang w:bidi="de-DE"/>
        </w:rPr>
        <w:t>ressourcenarmen Gebieten sollte auch die Infrastruktur des öffentlichen Gesundheitswesens in die Überlegungen einbezogen werden. Besonders kritisch sind bei diesen Gesundheitssystemen die Variablen Verteilung, Preis und Qualität der Versorgung, die alle</w:t>
      </w:r>
      <w:r w:rsidR="00394256">
        <w:rPr>
          <w:lang w:bidi="de-DE"/>
        </w:rPr>
        <w:t>samt</w:t>
      </w:r>
      <w:r w:rsidRPr="364DDB93">
        <w:rPr>
          <w:lang w:bidi="de-DE"/>
        </w:rPr>
        <w:t xml:space="preserve"> mit der </w:t>
      </w:r>
      <w:r w:rsidR="00394256">
        <w:rPr>
          <w:lang w:bidi="de-DE"/>
        </w:rPr>
        <w:t>Steuerung</w:t>
      </w:r>
      <w:r w:rsidR="00394256" w:rsidRPr="364DDB93">
        <w:rPr>
          <w:lang w:bidi="de-DE"/>
        </w:rPr>
        <w:t xml:space="preserve"> </w:t>
      </w:r>
      <w:r w:rsidR="00394256">
        <w:rPr>
          <w:lang w:bidi="de-DE"/>
        </w:rPr>
        <w:t>von</w:t>
      </w:r>
      <w:r w:rsidR="00394256" w:rsidRPr="364DDB93">
        <w:rPr>
          <w:lang w:bidi="de-DE"/>
        </w:rPr>
        <w:t xml:space="preserve"> </w:t>
      </w:r>
      <w:r w:rsidRPr="364DDB93">
        <w:rPr>
          <w:lang w:bidi="de-DE"/>
        </w:rPr>
        <w:t>Innovation und Technologie einhergehen.</w:t>
      </w:r>
    </w:p>
    <w:p w14:paraId="758B2E4B" w14:textId="5DA31E7A" w:rsidR="00433159" w:rsidRPr="009D7E2A" w:rsidRDefault="00433159" w:rsidP="00962990">
      <w:pPr>
        <w:spacing w:line="480" w:lineRule="auto"/>
        <w:rPr>
          <w:rFonts w:asciiTheme="minorHAnsi" w:hAnsiTheme="minorHAnsi" w:cstheme="minorBidi"/>
        </w:rPr>
      </w:pPr>
      <w:r w:rsidRPr="364DDB93">
        <w:rPr>
          <w:lang w:bidi="de-DE"/>
        </w:rPr>
        <w:lastRenderedPageBreak/>
        <w:t>Die Organisationsstruktur für Innovation</w:t>
      </w:r>
      <w:r w:rsidR="00990001">
        <w:rPr>
          <w:lang w:bidi="de-DE"/>
        </w:rPr>
        <w:t>en</w:t>
      </w:r>
      <w:r w:rsidRPr="364DDB93">
        <w:rPr>
          <w:lang w:bidi="de-DE"/>
        </w:rPr>
        <w:t xml:space="preserve"> </w:t>
      </w:r>
      <w:r w:rsidR="00990001">
        <w:rPr>
          <w:lang w:bidi="de-DE"/>
        </w:rPr>
        <w:t>lässt sich</w:t>
      </w:r>
      <w:r w:rsidRPr="364DDB93">
        <w:rPr>
          <w:lang w:bidi="de-DE"/>
        </w:rPr>
        <w:t>, ähnlich wie ein allgemeiner organisatorischer Rahmen für Global Health, auch mit unterschiedlichen Schwerpunkten gestalte</w:t>
      </w:r>
      <w:r w:rsidR="00990001">
        <w:rPr>
          <w:lang w:bidi="de-DE"/>
        </w:rPr>
        <w:t xml:space="preserve">n </w:t>
      </w:r>
      <w:r w:rsidRPr="364DDB93">
        <w:rPr>
          <w:lang w:bidi="de-DE"/>
        </w:rPr>
        <w:t xml:space="preserve">(Merson et al., 2020), etwa mit Fokus auf </w:t>
      </w:r>
    </w:p>
    <w:p w14:paraId="777BD6F9" w14:textId="564D3E9B" w:rsidR="00433159" w:rsidRDefault="00990001" w:rsidP="008D5C32">
      <w:pPr>
        <w:pStyle w:val="Listenabsatz"/>
        <w:numPr>
          <w:ilvl w:val="0"/>
          <w:numId w:val="35"/>
        </w:numPr>
        <w:spacing w:line="480" w:lineRule="auto"/>
        <w:rPr>
          <w:rFonts w:asciiTheme="minorHAnsi" w:hAnsiTheme="minorHAnsi" w:cstheme="minorBidi"/>
          <w:lang w:val="en-US"/>
        </w:rPr>
      </w:pPr>
      <w:r>
        <w:rPr>
          <w:lang w:bidi="de-DE"/>
        </w:rPr>
        <w:t>den</w:t>
      </w:r>
      <w:r w:rsidR="00433159" w:rsidRPr="364DDB93">
        <w:rPr>
          <w:lang w:bidi="de-DE"/>
        </w:rPr>
        <w:t xml:space="preserve"> Point-</w:t>
      </w:r>
      <w:proofErr w:type="spellStart"/>
      <w:r w:rsidR="00433159" w:rsidRPr="364DDB93">
        <w:rPr>
          <w:lang w:bidi="de-DE"/>
        </w:rPr>
        <w:t>of</w:t>
      </w:r>
      <w:proofErr w:type="spellEnd"/>
      <w:r w:rsidR="00433159" w:rsidRPr="364DDB93">
        <w:rPr>
          <w:lang w:bidi="de-DE"/>
        </w:rPr>
        <w:t>-Service</w:t>
      </w:r>
    </w:p>
    <w:p w14:paraId="64F305AB" w14:textId="09B577BB" w:rsidR="00433159" w:rsidRDefault="00990001" w:rsidP="008D5C32">
      <w:pPr>
        <w:pStyle w:val="Listenabsatz"/>
        <w:numPr>
          <w:ilvl w:val="0"/>
          <w:numId w:val="35"/>
        </w:numPr>
        <w:spacing w:line="480" w:lineRule="auto"/>
        <w:rPr>
          <w:rFonts w:asciiTheme="minorHAnsi" w:hAnsiTheme="minorHAnsi" w:cstheme="minorBidi"/>
          <w:lang w:val="en-US"/>
        </w:rPr>
      </w:pPr>
      <w:r>
        <w:rPr>
          <w:lang w:bidi="de-DE"/>
        </w:rPr>
        <w:t xml:space="preserve">den/die </w:t>
      </w:r>
      <w:proofErr w:type="spellStart"/>
      <w:r w:rsidR="00433159" w:rsidRPr="364DDB93">
        <w:rPr>
          <w:lang w:bidi="de-DE"/>
        </w:rPr>
        <w:t>Endverbraucher</w:t>
      </w:r>
      <w:r>
        <w:rPr>
          <w:lang w:bidi="de-DE"/>
        </w:rPr>
        <w:t>:in</w:t>
      </w:r>
      <w:proofErr w:type="spellEnd"/>
    </w:p>
    <w:p w14:paraId="5A2D4AA9" w14:textId="68BFCA4B" w:rsidR="00433159" w:rsidRDefault="00990001" w:rsidP="008D5C32">
      <w:pPr>
        <w:pStyle w:val="Listenabsatz"/>
        <w:numPr>
          <w:ilvl w:val="0"/>
          <w:numId w:val="35"/>
        </w:numPr>
        <w:spacing w:line="480" w:lineRule="auto"/>
        <w:rPr>
          <w:rFonts w:asciiTheme="minorHAnsi" w:hAnsiTheme="minorHAnsi" w:cstheme="minorBidi"/>
          <w:lang w:val="en-US"/>
        </w:rPr>
      </w:pPr>
      <w:r>
        <w:rPr>
          <w:lang w:bidi="de-DE"/>
        </w:rPr>
        <w:t xml:space="preserve">den </w:t>
      </w:r>
      <w:r w:rsidR="00433159" w:rsidRPr="364DDB93">
        <w:rPr>
          <w:lang w:bidi="de-DE"/>
        </w:rPr>
        <w:t xml:space="preserve">Anbieter/Lieferanten </w:t>
      </w:r>
    </w:p>
    <w:p w14:paraId="1696118F" w14:textId="06E7D0C5" w:rsidR="00433159" w:rsidRPr="009D7E2A" w:rsidRDefault="00433159" w:rsidP="008D5C32">
      <w:pPr>
        <w:pStyle w:val="Listenabsatz"/>
        <w:numPr>
          <w:ilvl w:val="0"/>
          <w:numId w:val="35"/>
        </w:numPr>
        <w:spacing w:line="480" w:lineRule="auto"/>
        <w:rPr>
          <w:rFonts w:asciiTheme="minorHAnsi" w:hAnsiTheme="minorHAnsi" w:cstheme="minorBidi"/>
        </w:rPr>
      </w:pPr>
      <w:r w:rsidRPr="364DDB93">
        <w:rPr>
          <w:lang w:bidi="de-DE"/>
        </w:rPr>
        <w:t xml:space="preserve">Prozesse des Technologietransfers zu oder von Beteiligten </w:t>
      </w:r>
    </w:p>
    <w:p w14:paraId="162C5E76" w14:textId="322EE7E0" w:rsidR="00433159" w:rsidRPr="009D7E2A" w:rsidRDefault="00433159" w:rsidP="00433159">
      <w:pPr>
        <w:spacing w:line="480" w:lineRule="auto"/>
        <w:rPr>
          <w:rFonts w:asciiTheme="minorHAnsi" w:hAnsiTheme="minorHAnsi" w:cstheme="minorBidi"/>
        </w:rPr>
      </w:pPr>
      <w:r w:rsidRPr="364DDB93">
        <w:rPr>
          <w:lang w:bidi="de-DE"/>
        </w:rPr>
        <w:t xml:space="preserve">In diesem Zusammenhang </w:t>
      </w:r>
      <w:r w:rsidR="00742799">
        <w:rPr>
          <w:lang w:bidi="de-DE"/>
        </w:rPr>
        <w:t>soll</w:t>
      </w:r>
      <w:r w:rsidR="00742799" w:rsidRPr="364DDB93">
        <w:rPr>
          <w:lang w:bidi="de-DE"/>
        </w:rPr>
        <w:t xml:space="preserve"> </w:t>
      </w:r>
      <w:r w:rsidRPr="364DDB93">
        <w:rPr>
          <w:lang w:bidi="de-DE"/>
        </w:rPr>
        <w:t xml:space="preserve">auch der von Merson et al. (2020) </w:t>
      </w:r>
      <w:r w:rsidR="00742799">
        <w:rPr>
          <w:lang w:bidi="de-DE"/>
        </w:rPr>
        <w:t>entwickelte</w:t>
      </w:r>
      <w:r w:rsidR="00742799" w:rsidRPr="364DDB93">
        <w:rPr>
          <w:lang w:bidi="de-DE"/>
        </w:rPr>
        <w:t xml:space="preserve"> </w:t>
      </w:r>
      <w:r w:rsidR="00742799">
        <w:rPr>
          <w:lang w:bidi="de-DE"/>
        </w:rPr>
        <w:t>Ansatz</w:t>
      </w:r>
      <w:r w:rsidR="00742799" w:rsidRPr="364DDB93">
        <w:rPr>
          <w:lang w:bidi="de-DE"/>
        </w:rPr>
        <w:t xml:space="preserve"> </w:t>
      </w:r>
      <w:r w:rsidRPr="364DDB93">
        <w:rPr>
          <w:lang w:bidi="de-DE"/>
        </w:rPr>
        <w:t xml:space="preserve">der globalen Gesundheitsinnovation </w:t>
      </w:r>
      <w:r w:rsidR="00742799">
        <w:rPr>
          <w:lang w:bidi="de-DE"/>
        </w:rPr>
        <w:t>im Sinne der</w:t>
      </w:r>
      <w:r w:rsidR="00742799" w:rsidRPr="364DDB93">
        <w:rPr>
          <w:lang w:bidi="de-DE"/>
        </w:rPr>
        <w:t xml:space="preserve"> </w:t>
      </w:r>
      <w:r w:rsidRPr="364DDB93">
        <w:rPr>
          <w:lang w:bidi="de-DE"/>
        </w:rPr>
        <w:t xml:space="preserve">Nutzung </w:t>
      </w:r>
      <w:r w:rsidR="00742799">
        <w:rPr>
          <w:lang w:bidi="de-DE"/>
        </w:rPr>
        <w:t>wissenschaftlicher Erkenntnisse</w:t>
      </w:r>
      <w:r w:rsidRPr="364DDB93">
        <w:rPr>
          <w:lang w:bidi="de-DE"/>
        </w:rPr>
        <w:t xml:space="preserve"> zur </w:t>
      </w:r>
      <w:r w:rsidR="00742799">
        <w:rPr>
          <w:lang w:bidi="de-DE"/>
        </w:rPr>
        <w:t>Deckung</w:t>
      </w:r>
      <w:r w:rsidR="00742799" w:rsidRPr="364DDB93">
        <w:rPr>
          <w:lang w:bidi="de-DE"/>
        </w:rPr>
        <w:t xml:space="preserve"> </w:t>
      </w:r>
      <w:r w:rsidRPr="364DDB93">
        <w:rPr>
          <w:lang w:bidi="de-DE"/>
        </w:rPr>
        <w:t xml:space="preserve">sozialer und gemeinschaftlicher </w:t>
      </w:r>
      <w:r w:rsidR="00742799">
        <w:rPr>
          <w:lang w:bidi="de-DE"/>
        </w:rPr>
        <w:t>Bedarfslagen</w:t>
      </w:r>
      <w:r w:rsidRPr="364DDB93">
        <w:rPr>
          <w:lang w:bidi="de-DE"/>
        </w:rPr>
        <w:t xml:space="preserve">, insbesondere angesichts wirtschaftlicher Ungleichheit und </w:t>
      </w:r>
      <w:r w:rsidR="00742799">
        <w:rPr>
          <w:lang w:bidi="de-DE"/>
        </w:rPr>
        <w:t>anderer Einschränkungen</w:t>
      </w:r>
      <w:r w:rsidRPr="364DDB93">
        <w:rPr>
          <w:lang w:bidi="de-DE"/>
        </w:rPr>
        <w:t>, berücksichtigt</w:t>
      </w:r>
      <w:r w:rsidR="00742799">
        <w:rPr>
          <w:lang w:bidi="de-DE"/>
        </w:rPr>
        <w:t xml:space="preserve"> werden</w:t>
      </w:r>
      <w:r w:rsidRPr="364DDB93">
        <w:rPr>
          <w:lang w:bidi="de-DE"/>
        </w:rPr>
        <w:t xml:space="preserve">. Auf dieser Basis lässt sich zeigen, wie Innovation in den Gesundheitssystemen und mit den Beteiligten fokussiert und vorgelebt wird. </w:t>
      </w:r>
      <w:r w:rsidR="00C016E3">
        <w:rPr>
          <w:lang w:bidi="de-DE"/>
        </w:rPr>
        <w:t>Wie auch</w:t>
      </w:r>
      <w:r w:rsidRPr="364DDB93">
        <w:rPr>
          <w:lang w:bidi="de-DE"/>
        </w:rPr>
        <w:t xml:space="preserve"> </w:t>
      </w:r>
      <w:r w:rsidR="00C016E3">
        <w:rPr>
          <w:lang w:bidi="de-DE"/>
        </w:rPr>
        <w:t>in Bezug auf die</w:t>
      </w:r>
      <w:r w:rsidRPr="364DDB93">
        <w:rPr>
          <w:lang w:bidi="de-DE"/>
        </w:rPr>
        <w:t xml:space="preserve"> Organisationsstruktur der Gesundheitssysteme kann es </w:t>
      </w:r>
      <w:r w:rsidR="00C016E3">
        <w:rPr>
          <w:lang w:bidi="de-DE"/>
        </w:rPr>
        <w:t xml:space="preserve">hierbei </w:t>
      </w:r>
      <w:r w:rsidRPr="364DDB93">
        <w:rPr>
          <w:lang w:bidi="de-DE"/>
        </w:rPr>
        <w:t>hilfreich sein, die in der folgenden Tabelle aufgeführte Klassifizierung der Dimensionen und Schwerpunkte der</w:t>
      </w:r>
      <w:r w:rsidR="00C016E3">
        <w:rPr>
          <w:lang w:bidi="de-DE"/>
        </w:rPr>
        <w:t>jenigen</w:t>
      </w:r>
      <w:r w:rsidRPr="364DDB93">
        <w:rPr>
          <w:lang w:bidi="de-DE"/>
        </w:rPr>
        <w:t xml:space="preserve"> Systeme zu berücksichtigen, </w:t>
      </w:r>
      <w:r w:rsidR="00C016E3">
        <w:rPr>
          <w:lang w:bidi="de-DE"/>
        </w:rPr>
        <w:t>von denen</w:t>
      </w:r>
      <w:r w:rsidRPr="364DDB93">
        <w:rPr>
          <w:lang w:bidi="de-DE"/>
        </w:rPr>
        <w:t xml:space="preserve"> Innovationen entwickel</w:t>
      </w:r>
      <w:r w:rsidR="00C016E3">
        <w:rPr>
          <w:lang w:bidi="de-DE"/>
        </w:rPr>
        <w:t>t werden</w:t>
      </w:r>
      <w:r w:rsidRPr="364DDB93">
        <w:rPr>
          <w:lang w:bidi="de-DE"/>
        </w:rPr>
        <w:t>.</w:t>
      </w:r>
    </w:p>
    <w:tbl>
      <w:tblPr>
        <w:tblStyle w:val="Tabellenraster"/>
        <w:tblpPr w:leftFromText="180" w:rightFromText="180" w:vertAnchor="text" w:horzAnchor="page" w:tblpX="2202" w:tblpY="185"/>
        <w:tblW w:w="9209" w:type="dxa"/>
        <w:tblLook w:val="04A0" w:firstRow="1" w:lastRow="0" w:firstColumn="1" w:lastColumn="0" w:noHBand="0" w:noVBand="1"/>
      </w:tblPr>
      <w:tblGrid>
        <w:gridCol w:w="4105"/>
        <w:gridCol w:w="5104"/>
      </w:tblGrid>
      <w:tr w:rsidR="00433159" w:rsidRPr="00D53DDA" w14:paraId="47B41E0F" w14:textId="77777777" w:rsidTr="00BC624D">
        <w:tc>
          <w:tcPr>
            <w:tcW w:w="9209" w:type="dxa"/>
            <w:gridSpan w:val="2"/>
            <w:shd w:val="clear" w:color="auto" w:fill="009394" w:themeFill="accent1"/>
            <w:vAlign w:val="center"/>
          </w:tcPr>
          <w:p w14:paraId="3F30A198" w14:textId="5E7E8C6D" w:rsidR="00433159" w:rsidRPr="009D7E2A" w:rsidRDefault="00433159" w:rsidP="00455DBC">
            <w:pPr>
              <w:spacing w:after="0" w:line="480" w:lineRule="auto"/>
              <w:jc w:val="center"/>
              <w:rPr>
                <w:rFonts w:asciiTheme="minorHAnsi" w:hAnsiTheme="minorHAnsi" w:cstheme="minorBidi"/>
                <w:b/>
                <w:bCs/>
              </w:rPr>
            </w:pPr>
            <w:r w:rsidRPr="364DDB93">
              <w:rPr>
                <w:b/>
                <w:lang w:bidi="de-DE"/>
              </w:rPr>
              <w:t>Organisatorische Dimensionen/Schwerpunkte für globale Gesundheitsinnovationen</w:t>
            </w:r>
          </w:p>
        </w:tc>
      </w:tr>
      <w:tr w:rsidR="00433159" w:rsidRPr="00AC0743" w14:paraId="6E8A89E4" w14:textId="77777777" w:rsidTr="00BC624D">
        <w:tc>
          <w:tcPr>
            <w:tcW w:w="4105" w:type="dxa"/>
            <w:vAlign w:val="center"/>
          </w:tcPr>
          <w:p w14:paraId="63F1F71F" w14:textId="77777777" w:rsidR="00433159" w:rsidRPr="00A2003F" w:rsidRDefault="00433159" w:rsidP="00455DBC">
            <w:pPr>
              <w:spacing w:after="0" w:line="480" w:lineRule="auto"/>
              <w:jc w:val="center"/>
              <w:rPr>
                <w:rFonts w:asciiTheme="minorHAnsi" w:hAnsiTheme="minorHAnsi" w:cstheme="minorHAnsi"/>
                <w:szCs w:val="24"/>
                <w:lang w:val="en-US"/>
              </w:rPr>
            </w:pPr>
            <w:r>
              <w:rPr>
                <w:lang w:bidi="de-DE"/>
              </w:rPr>
              <w:t>Dimension/Schwerpunkte</w:t>
            </w:r>
          </w:p>
        </w:tc>
        <w:tc>
          <w:tcPr>
            <w:tcW w:w="5104" w:type="dxa"/>
            <w:vAlign w:val="center"/>
          </w:tcPr>
          <w:p w14:paraId="54A239A6" w14:textId="77777777" w:rsidR="00433159" w:rsidRPr="00A2003F" w:rsidRDefault="00433159" w:rsidP="00455DBC">
            <w:pPr>
              <w:spacing w:after="0" w:line="480" w:lineRule="auto"/>
              <w:jc w:val="center"/>
              <w:rPr>
                <w:rFonts w:asciiTheme="minorHAnsi" w:hAnsiTheme="minorHAnsi" w:cstheme="minorHAnsi"/>
                <w:szCs w:val="24"/>
                <w:lang w:val="en-US"/>
              </w:rPr>
            </w:pPr>
            <w:r>
              <w:rPr>
                <w:lang w:bidi="de-DE"/>
              </w:rPr>
              <w:t>Beispiele</w:t>
            </w:r>
          </w:p>
        </w:tc>
      </w:tr>
      <w:tr w:rsidR="00433159" w:rsidRPr="00D53DDA" w14:paraId="566FC15E" w14:textId="77777777" w:rsidTr="00BC624D">
        <w:tc>
          <w:tcPr>
            <w:tcW w:w="4105" w:type="dxa"/>
            <w:vAlign w:val="center"/>
          </w:tcPr>
          <w:p w14:paraId="53D8E1F1" w14:textId="2D11739B" w:rsidR="00433159" w:rsidRPr="00766C7C" w:rsidRDefault="00433159" w:rsidP="00455DBC">
            <w:pPr>
              <w:spacing w:after="0" w:line="480" w:lineRule="auto"/>
              <w:ind w:left="360"/>
              <w:jc w:val="center"/>
              <w:rPr>
                <w:rFonts w:asciiTheme="minorHAnsi" w:hAnsiTheme="minorHAnsi" w:cstheme="minorHAnsi"/>
                <w:szCs w:val="24"/>
                <w:lang w:val="en-US"/>
              </w:rPr>
            </w:pPr>
            <w:r>
              <w:rPr>
                <w:lang w:bidi="de-DE"/>
              </w:rPr>
              <w:lastRenderedPageBreak/>
              <w:t>Zentrum-Peripherie-Beziehungen</w:t>
            </w:r>
          </w:p>
        </w:tc>
        <w:tc>
          <w:tcPr>
            <w:tcW w:w="5104" w:type="dxa"/>
            <w:vAlign w:val="center"/>
          </w:tcPr>
          <w:p w14:paraId="4731A40F" w14:textId="59262A55" w:rsidR="00433159" w:rsidRPr="009D7E2A" w:rsidRDefault="00433159" w:rsidP="00383799">
            <w:pPr>
              <w:spacing w:after="0" w:line="480" w:lineRule="auto"/>
              <w:rPr>
                <w:rFonts w:asciiTheme="minorHAnsi" w:hAnsiTheme="minorHAnsi" w:cstheme="minorHAnsi"/>
                <w:szCs w:val="24"/>
              </w:rPr>
            </w:pPr>
            <w:r w:rsidRPr="00BC624D">
              <w:rPr>
                <w:lang w:bidi="de-DE"/>
              </w:rPr>
              <w:t>Gesundheitsministerium, Dezentralisierung, Beziehungen zwischen Käufern und Anbietern und delegierte Teilautonomie</w:t>
            </w:r>
          </w:p>
        </w:tc>
      </w:tr>
      <w:tr w:rsidR="00433159" w:rsidRPr="00D53DDA" w14:paraId="7AFC41DD" w14:textId="77777777" w:rsidTr="00BC624D">
        <w:tc>
          <w:tcPr>
            <w:tcW w:w="4105" w:type="dxa"/>
            <w:vAlign w:val="center"/>
          </w:tcPr>
          <w:p w14:paraId="185A1EE6" w14:textId="0E897855" w:rsidR="00433159" w:rsidRPr="00766C7C" w:rsidRDefault="00433159" w:rsidP="00455DBC">
            <w:pPr>
              <w:spacing w:after="0" w:line="480" w:lineRule="auto"/>
              <w:ind w:left="360"/>
              <w:jc w:val="center"/>
              <w:rPr>
                <w:rFonts w:asciiTheme="minorHAnsi" w:hAnsiTheme="minorHAnsi" w:cstheme="minorHAnsi"/>
                <w:szCs w:val="24"/>
                <w:lang w:val="en-US"/>
              </w:rPr>
            </w:pPr>
            <w:r>
              <w:rPr>
                <w:lang w:bidi="de-DE"/>
              </w:rPr>
              <w:t>Wechselbeziehungen zwischen den Beteiligten</w:t>
            </w:r>
          </w:p>
          <w:p w14:paraId="546018AC" w14:textId="77777777" w:rsidR="00433159" w:rsidRPr="00117E06" w:rsidRDefault="00433159" w:rsidP="00455DBC">
            <w:pPr>
              <w:pStyle w:val="Listenabsatz"/>
              <w:spacing w:after="0" w:line="480" w:lineRule="auto"/>
              <w:jc w:val="center"/>
              <w:rPr>
                <w:rFonts w:asciiTheme="minorHAnsi" w:hAnsiTheme="minorHAnsi" w:cstheme="minorHAnsi"/>
                <w:szCs w:val="24"/>
                <w:lang w:val="en-US"/>
              </w:rPr>
            </w:pPr>
          </w:p>
        </w:tc>
        <w:tc>
          <w:tcPr>
            <w:tcW w:w="5104" w:type="dxa"/>
            <w:vAlign w:val="center"/>
          </w:tcPr>
          <w:p w14:paraId="32B23DDE" w14:textId="17AC8B1B" w:rsidR="00433159" w:rsidRPr="009D7E2A" w:rsidRDefault="00383799" w:rsidP="00455DBC">
            <w:pPr>
              <w:spacing w:after="0" w:line="480" w:lineRule="auto"/>
              <w:rPr>
                <w:rFonts w:asciiTheme="minorHAnsi" w:hAnsiTheme="minorHAnsi" w:cstheme="minorHAnsi"/>
                <w:szCs w:val="24"/>
              </w:rPr>
            </w:pPr>
            <w:r>
              <w:rPr>
                <w:lang w:bidi="de-DE"/>
              </w:rPr>
              <w:t xml:space="preserve">Gesundheitsministerium </w:t>
            </w:r>
            <w:r w:rsidR="00E53454">
              <w:rPr>
                <w:lang w:bidi="de-DE"/>
              </w:rPr>
              <w:t>in Zusammenarbeit</w:t>
            </w:r>
            <w:r>
              <w:rPr>
                <w:lang w:bidi="de-DE"/>
              </w:rPr>
              <w:t xml:space="preserve"> mit öffentlich-privaten Partnerschaften, Joint Ventures und Molekulardiagnostik </w:t>
            </w:r>
          </w:p>
        </w:tc>
      </w:tr>
      <w:tr w:rsidR="00433159" w:rsidRPr="00D53DDA" w14:paraId="1EB6A5F3" w14:textId="77777777" w:rsidTr="00BC624D">
        <w:tc>
          <w:tcPr>
            <w:tcW w:w="4105" w:type="dxa"/>
            <w:vAlign w:val="center"/>
          </w:tcPr>
          <w:p w14:paraId="3A77C1C8" w14:textId="0D85A541" w:rsidR="00433159" w:rsidRPr="009D7E2A" w:rsidRDefault="00433159" w:rsidP="00455DBC">
            <w:pPr>
              <w:spacing w:after="0" w:line="480" w:lineRule="auto"/>
              <w:ind w:left="360"/>
              <w:jc w:val="center"/>
              <w:rPr>
                <w:rFonts w:asciiTheme="minorHAnsi" w:hAnsiTheme="minorHAnsi" w:cstheme="minorBidi"/>
              </w:rPr>
            </w:pPr>
            <w:r w:rsidRPr="364DDB93">
              <w:rPr>
                <w:lang w:bidi="de-DE"/>
              </w:rPr>
              <w:t>Interne Beteiligte/Strukturen (insbesondere für die Interaktion zwischen staatlichen Akteuren)</w:t>
            </w:r>
          </w:p>
        </w:tc>
        <w:tc>
          <w:tcPr>
            <w:tcW w:w="5104" w:type="dxa"/>
            <w:vAlign w:val="center"/>
          </w:tcPr>
          <w:p w14:paraId="6C5547F6" w14:textId="7E4870C8" w:rsidR="00433159" w:rsidRPr="009D7E2A" w:rsidRDefault="00433159" w:rsidP="00455DBC">
            <w:pPr>
              <w:spacing w:after="0" w:line="480" w:lineRule="auto"/>
              <w:jc w:val="left"/>
              <w:rPr>
                <w:rFonts w:asciiTheme="minorHAnsi" w:hAnsiTheme="minorHAnsi" w:cstheme="minorHAnsi"/>
                <w:szCs w:val="24"/>
              </w:rPr>
            </w:pPr>
            <w:r>
              <w:rPr>
                <w:lang w:bidi="de-DE"/>
              </w:rPr>
              <w:t>Hierarchie und Kontrollspanne, Autoritätsbeziehungen und horizontale Gruppierung</w:t>
            </w:r>
          </w:p>
        </w:tc>
      </w:tr>
    </w:tbl>
    <w:p w14:paraId="78579F5A" w14:textId="51614B2C" w:rsidR="00433159" w:rsidRPr="00962990" w:rsidRDefault="00243D9F" w:rsidP="00BC624D">
      <w:pPr>
        <w:spacing w:line="480" w:lineRule="auto"/>
        <w:rPr>
          <w:rFonts w:asciiTheme="minorHAnsi" w:hAnsiTheme="minorHAnsi" w:cstheme="minorBidi"/>
          <w:lang w:eastAsia="de-DE"/>
        </w:rPr>
      </w:pPr>
      <w:r>
        <w:rPr>
          <w:lang w:bidi="de-DE"/>
        </w:rPr>
        <w:t xml:space="preserve">Quelle: Gerardo Fernandez (2022), </w:t>
      </w:r>
      <w:r w:rsidR="00E53454">
        <w:rPr>
          <w:lang w:bidi="de-DE"/>
        </w:rPr>
        <w:t>nach</w:t>
      </w:r>
      <w:r>
        <w:rPr>
          <w:lang w:bidi="de-DE"/>
        </w:rPr>
        <w:t xml:space="preserve"> Merson et al. (2020). </w:t>
      </w:r>
    </w:p>
    <w:p w14:paraId="548939FA" w14:textId="77777777" w:rsidR="00433159" w:rsidRPr="00962990" w:rsidRDefault="00433159" w:rsidP="00433159">
      <w:pPr>
        <w:pStyle w:val="berschrift3"/>
        <w:spacing w:line="480" w:lineRule="auto"/>
        <w:rPr>
          <w:rFonts w:asciiTheme="minorHAnsi" w:hAnsiTheme="minorHAnsi" w:cstheme="minorBidi"/>
        </w:rPr>
      </w:pPr>
      <w:r w:rsidRPr="76D6C34E">
        <w:rPr>
          <w:lang w:bidi="de-DE"/>
        </w:rPr>
        <w:t>Fragen zur Selbstkontrolle</w:t>
      </w:r>
    </w:p>
    <w:p w14:paraId="2F821672" w14:textId="61BA6AEE" w:rsidR="00433159" w:rsidRPr="009D7E2A" w:rsidRDefault="00433159" w:rsidP="008D5C32">
      <w:pPr>
        <w:pStyle w:val="Listenabsatz"/>
        <w:numPr>
          <w:ilvl w:val="0"/>
          <w:numId w:val="64"/>
        </w:numPr>
        <w:spacing w:after="0" w:line="480" w:lineRule="auto"/>
        <w:rPr>
          <w:rFonts w:asciiTheme="minorHAnsi" w:hAnsiTheme="minorHAnsi" w:cstheme="minorHAnsi"/>
          <w:szCs w:val="24"/>
        </w:rPr>
      </w:pPr>
      <w:r w:rsidRPr="00CA3A8A">
        <w:rPr>
          <w:lang w:bidi="de-DE"/>
        </w:rPr>
        <w:t>Bitte nennen Sie drei organisatorische Schwerpunkte für globale Gesundheitsinnovationen.</w:t>
      </w:r>
    </w:p>
    <w:p w14:paraId="51348D52" w14:textId="7037CD6A" w:rsidR="00433159" w:rsidRPr="009D7E2A" w:rsidRDefault="00252E20" w:rsidP="00433159">
      <w:pPr>
        <w:spacing w:after="0" w:line="480" w:lineRule="auto"/>
        <w:rPr>
          <w:rFonts w:asciiTheme="minorHAnsi" w:hAnsiTheme="minorHAnsi" w:cstheme="minorHAnsi"/>
          <w:szCs w:val="24"/>
        </w:rPr>
      </w:pPr>
      <w:r w:rsidRPr="008A00DA">
        <w:rPr>
          <w:u w:val="single"/>
          <w:lang w:bidi="de-DE"/>
        </w:rPr>
        <w:t>Beziehungen zwischen Zentrum und Peripherie, Beziehungen zwischen den Akteuren sowie interne Akteure/Strukturen</w:t>
      </w:r>
    </w:p>
    <w:p w14:paraId="681E5F53" w14:textId="142C474E" w:rsidR="00433159" w:rsidRPr="009D7E2A" w:rsidRDefault="00433159" w:rsidP="00433159">
      <w:pPr>
        <w:pStyle w:val="berschrift2"/>
      </w:pPr>
      <w:r>
        <w:rPr>
          <w:lang w:bidi="de-DE"/>
        </w:rPr>
        <w:t>4.4 Medizinische Geräte &amp; Arzneimittel</w:t>
      </w:r>
    </w:p>
    <w:p w14:paraId="703BD980" w14:textId="5A82C2C0" w:rsidR="00433159" w:rsidRPr="009D7E2A" w:rsidRDefault="00433159" w:rsidP="00BC624D">
      <w:pPr>
        <w:spacing w:line="480" w:lineRule="auto"/>
        <w:rPr>
          <w:rFonts w:asciiTheme="minorHAnsi" w:hAnsiTheme="minorHAnsi" w:cstheme="minorBidi"/>
        </w:rPr>
      </w:pPr>
      <w:r w:rsidRPr="364DDB93">
        <w:rPr>
          <w:lang w:bidi="de-DE"/>
        </w:rPr>
        <w:t>Von der breiten Palette</w:t>
      </w:r>
      <w:r w:rsidR="00E53454">
        <w:rPr>
          <w:lang w:bidi="de-DE"/>
        </w:rPr>
        <w:t xml:space="preserve"> aller</w:t>
      </w:r>
      <w:r w:rsidRPr="364DDB93">
        <w:rPr>
          <w:lang w:bidi="de-DE"/>
        </w:rPr>
        <w:t xml:space="preserve"> </w:t>
      </w:r>
      <w:r w:rsidR="00C13D02">
        <w:rPr>
          <w:lang w:bidi="de-DE"/>
        </w:rPr>
        <w:t xml:space="preserve">vorhandenen </w:t>
      </w:r>
      <w:r w:rsidRPr="364DDB93">
        <w:rPr>
          <w:lang w:bidi="de-DE"/>
        </w:rPr>
        <w:t>technische</w:t>
      </w:r>
      <w:r w:rsidR="00E53454">
        <w:rPr>
          <w:lang w:bidi="de-DE"/>
        </w:rPr>
        <w:t>n</w:t>
      </w:r>
      <w:r w:rsidRPr="364DDB93">
        <w:rPr>
          <w:lang w:bidi="de-DE"/>
        </w:rPr>
        <w:t xml:space="preserve"> Innovationen, die sich auf die globale Gesundheit auswirken können (z.</w:t>
      </w:r>
      <w:r w:rsidR="00E53454">
        <w:rPr>
          <w:lang w:bidi="de-DE"/>
        </w:rPr>
        <w:t> </w:t>
      </w:r>
      <w:r w:rsidRPr="364DDB93">
        <w:rPr>
          <w:lang w:bidi="de-DE"/>
        </w:rPr>
        <w:t xml:space="preserve">B. </w:t>
      </w:r>
      <w:r w:rsidR="00E53454">
        <w:rPr>
          <w:lang w:bidi="de-DE"/>
        </w:rPr>
        <w:t>Biopharmazeutika</w:t>
      </w:r>
      <w:r w:rsidRPr="364DDB93">
        <w:rPr>
          <w:lang w:bidi="de-DE"/>
        </w:rPr>
        <w:t xml:space="preserve">, Organisationssysteme, medizinische/chirurgische Verfahren, Pflegeunterstützungssysteme, Straßenbau/-ausbau, sanitäre Einrichtungen/Hygiene und landwirtschaftliche Verbesserungen), werden </w:t>
      </w:r>
      <w:r w:rsidR="005C2DB2">
        <w:rPr>
          <w:lang w:bidi="de-DE"/>
        </w:rPr>
        <w:t>im Allgemeinen häufig</w:t>
      </w:r>
      <w:r w:rsidRPr="364DDB93">
        <w:rPr>
          <w:lang w:bidi="de-DE"/>
        </w:rPr>
        <w:t xml:space="preserve"> </w:t>
      </w:r>
      <w:r w:rsidRPr="364DDB93">
        <w:rPr>
          <w:lang w:bidi="de-DE"/>
        </w:rPr>
        <w:lastRenderedPageBreak/>
        <w:t xml:space="preserve">Arzneimittel und </w:t>
      </w:r>
      <w:r w:rsidR="00640424">
        <w:rPr>
          <w:lang w:bidi="de-DE"/>
        </w:rPr>
        <w:t>Medizinprodukte</w:t>
      </w:r>
      <w:r w:rsidRPr="364DDB93">
        <w:rPr>
          <w:lang w:bidi="de-DE"/>
        </w:rPr>
        <w:t xml:space="preserve"> </w:t>
      </w:r>
      <w:r w:rsidR="005C2DB2">
        <w:rPr>
          <w:lang w:bidi="de-DE"/>
        </w:rPr>
        <w:t>in den Vordergrund gestellt</w:t>
      </w:r>
      <w:r w:rsidRPr="364DDB93">
        <w:rPr>
          <w:lang w:bidi="de-DE"/>
        </w:rPr>
        <w:t xml:space="preserve">, wenn es um Gesundheitsinnovationen geht (Merson et al., 2020). </w:t>
      </w:r>
      <w:r w:rsidR="00DC71AB">
        <w:rPr>
          <w:lang w:bidi="de-DE"/>
        </w:rPr>
        <w:t>Es sollte nicht unterschätzt werden, welchen Effekt die</w:t>
      </w:r>
      <w:r w:rsidRPr="364DDB93">
        <w:rPr>
          <w:lang w:bidi="de-DE"/>
        </w:rPr>
        <w:t xml:space="preserve"> Zusammenarbeit </w:t>
      </w:r>
      <w:r w:rsidR="00DC71AB">
        <w:rPr>
          <w:lang w:bidi="de-DE"/>
        </w:rPr>
        <w:t xml:space="preserve">im </w:t>
      </w:r>
      <w:r w:rsidRPr="364DDB93">
        <w:rPr>
          <w:lang w:bidi="de-DE"/>
        </w:rPr>
        <w:t>pharmazeutische</w:t>
      </w:r>
      <w:r w:rsidR="00DC71AB">
        <w:rPr>
          <w:lang w:bidi="de-DE"/>
        </w:rPr>
        <w:t>n</w:t>
      </w:r>
      <w:r w:rsidRPr="364DDB93">
        <w:rPr>
          <w:lang w:bidi="de-DE"/>
        </w:rPr>
        <w:t xml:space="preserve"> und medizintechnische</w:t>
      </w:r>
      <w:r w:rsidR="00DC71AB">
        <w:rPr>
          <w:lang w:bidi="de-DE"/>
        </w:rPr>
        <w:t>n</w:t>
      </w:r>
      <w:r w:rsidRPr="364DDB93">
        <w:rPr>
          <w:lang w:bidi="de-DE"/>
        </w:rPr>
        <w:t xml:space="preserve"> </w:t>
      </w:r>
      <w:r w:rsidR="00DC71AB">
        <w:rPr>
          <w:lang w:bidi="de-DE"/>
        </w:rPr>
        <w:t>Bereich</w:t>
      </w:r>
      <w:r w:rsidR="00DC71AB" w:rsidRPr="364DDB93">
        <w:rPr>
          <w:lang w:bidi="de-DE"/>
        </w:rPr>
        <w:t xml:space="preserve"> </w:t>
      </w:r>
      <w:r w:rsidRPr="364DDB93">
        <w:rPr>
          <w:lang w:bidi="de-DE"/>
        </w:rPr>
        <w:t xml:space="preserve">auf die Förderung globaler Gesundheitsinnovationen </w:t>
      </w:r>
      <w:r w:rsidR="00DC71AB">
        <w:rPr>
          <w:lang w:bidi="de-DE"/>
        </w:rPr>
        <w:t>haben kann</w:t>
      </w:r>
      <w:r w:rsidRPr="364DDB93">
        <w:rPr>
          <w:lang w:bidi="de-DE"/>
        </w:rPr>
        <w:t xml:space="preserve">. So stellt </w:t>
      </w:r>
      <w:r w:rsidR="005C2DB2">
        <w:rPr>
          <w:lang w:bidi="de-DE"/>
        </w:rPr>
        <w:t xml:space="preserve">beispielsweise </w:t>
      </w:r>
      <w:r w:rsidRPr="364DDB93">
        <w:rPr>
          <w:lang w:bidi="de-DE"/>
        </w:rPr>
        <w:t xml:space="preserve">IQVIA (2022) fest, dass </w:t>
      </w:r>
      <w:r w:rsidR="00CE4E9A">
        <w:rPr>
          <w:lang w:bidi="de-DE"/>
        </w:rPr>
        <w:t>entgegen</w:t>
      </w:r>
      <w:r w:rsidRPr="364DDB93">
        <w:rPr>
          <w:lang w:bidi="de-DE"/>
        </w:rPr>
        <w:t xml:space="preserve"> </w:t>
      </w:r>
      <w:r w:rsidR="00CE4E9A">
        <w:rPr>
          <w:lang w:bidi="de-DE"/>
        </w:rPr>
        <w:t>der</w:t>
      </w:r>
      <w:r w:rsidRPr="364DDB93">
        <w:rPr>
          <w:lang w:bidi="de-DE"/>
        </w:rPr>
        <w:t xml:space="preserve"> vor COVID-19 erwarteten Rückgänge bei den Impfstoffinvestitionen die weltweiten Ausgaben </w:t>
      </w:r>
      <w:r w:rsidR="00CE4E9A">
        <w:rPr>
          <w:lang w:bidi="de-DE"/>
        </w:rPr>
        <w:t xml:space="preserve">wahrscheinlich </w:t>
      </w:r>
      <w:r w:rsidRPr="364DDB93">
        <w:rPr>
          <w:lang w:bidi="de-DE"/>
        </w:rPr>
        <w:t xml:space="preserve">allein für COVID-19-Impfstoffe bis 2026 auf über 250 Milliarden USD </w:t>
      </w:r>
      <w:r w:rsidR="00CE4E9A">
        <w:rPr>
          <w:lang w:bidi="de-DE"/>
        </w:rPr>
        <w:t>steigen werden</w:t>
      </w:r>
      <w:r w:rsidRPr="364DDB93">
        <w:rPr>
          <w:lang w:bidi="de-DE"/>
        </w:rPr>
        <w:t>.</w:t>
      </w:r>
    </w:p>
    <w:p w14:paraId="43140859" w14:textId="69535853" w:rsidR="00433159" w:rsidRPr="009D7E2A" w:rsidRDefault="00433159" w:rsidP="00433159">
      <w:pPr>
        <w:spacing w:line="480" w:lineRule="auto"/>
        <w:rPr>
          <w:rFonts w:asciiTheme="minorHAnsi" w:hAnsiTheme="minorHAnsi" w:cstheme="minorBidi"/>
        </w:rPr>
      </w:pPr>
      <w:r w:rsidRPr="364DDB93">
        <w:rPr>
          <w:lang w:bidi="de-DE"/>
        </w:rPr>
        <w:t xml:space="preserve"> </w:t>
      </w:r>
      <w:r w:rsidR="00D91576">
        <w:rPr>
          <w:lang w:bidi="de-DE"/>
        </w:rPr>
        <w:t xml:space="preserve">Bereits im 19. Jahrhundert wurden </w:t>
      </w:r>
      <w:r w:rsidRPr="364DDB93">
        <w:rPr>
          <w:lang w:bidi="de-DE"/>
        </w:rPr>
        <w:t xml:space="preserve">Arzneimittel </w:t>
      </w:r>
      <w:r w:rsidR="00D91576">
        <w:rPr>
          <w:lang w:bidi="de-DE"/>
        </w:rPr>
        <w:t>auf</w:t>
      </w:r>
      <w:r w:rsidRPr="364DDB93">
        <w:rPr>
          <w:lang w:bidi="de-DE"/>
        </w:rPr>
        <w:t xml:space="preserve"> nationale</w:t>
      </w:r>
      <w:r w:rsidR="00D91576">
        <w:rPr>
          <w:lang w:bidi="de-DE"/>
        </w:rPr>
        <w:t>r</w:t>
      </w:r>
      <w:r w:rsidRPr="364DDB93">
        <w:rPr>
          <w:lang w:bidi="de-DE"/>
        </w:rPr>
        <w:t xml:space="preserve"> </w:t>
      </w:r>
      <w:r w:rsidR="00D91576">
        <w:rPr>
          <w:lang w:bidi="de-DE"/>
        </w:rPr>
        <w:t>Ebene</w:t>
      </w:r>
      <w:r w:rsidR="00D91576" w:rsidRPr="364DDB93">
        <w:rPr>
          <w:lang w:bidi="de-DE"/>
        </w:rPr>
        <w:t xml:space="preserve"> </w:t>
      </w:r>
      <w:r w:rsidRPr="364DDB93">
        <w:rPr>
          <w:lang w:bidi="de-DE"/>
        </w:rPr>
        <w:t xml:space="preserve">reguliert, obwohl die Weltgesundheitsorganisation (WHO) erst </w:t>
      </w:r>
      <w:r w:rsidR="00D91576">
        <w:rPr>
          <w:lang w:bidi="de-DE"/>
        </w:rPr>
        <w:t xml:space="preserve">im Jahr </w:t>
      </w:r>
      <w:r w:rsidRPr="364DDB93">
        <w:rPr>
          <w:lang w:bidi="de-DE"/>
        </w:rPr>
        <w:t xml:space="preserve">2007 </w:t>
      </w:r>
      <w:r w:rsidR="00D91576">
        <w:rPr>
          <w:lang w:bidi="de-DE"/>
        </w:rPr>
        <w:t>die</w:t>
      </w:r>
      <w:r w:rsidR="00D91576" w:rsidRPr="364DDB93">
        <w:rPr>
          <w:lang w:bidi="de-DE"/>
        </w:rPr>
        <w:t xml:space="preserve"> </w:t>
      </w:r>
      <w:r w:rsidRPr="364DDB93">
        <w:rPr>
          <w:lang w:bidi="de-DE"/>
        </w:rPr>
        <w:t xml:space="preserve">ersten </w:t>
      </w:r>
      <w:r w:rsidR="00D91576">
        <w:rPr>
          <w:lang w:bidi="de-DE"/>
        </w:rPr>
        <w:t>Leit</w:t>
      </w:r>
      <w:r w:rsidRPr="364DDB93">
        <w:rPr>
          <w:lang w:bidi="de-DE"/>
        </w:rPr>
        <w:t xml:space="preserve">linien und </w:t>
      </w:r>
      <w:r w:rsidR="00D91576">
        <w:rPr>
          <w:lang w:bidi="de-DE"/>
        </w:rPr>
        <w:t>Regeln</w:t>
      </w:r>
      <w:r w:rsidR="00D91576" w:rsidRPr="364DDB93">
        <w:rPr>
          <w:lang w:bidi="de-DE"/>
        </w:rPr>
        <w:t xml:space="preserve"> </w:t>
      </w:r>
      <w:r w:rsidRPr="364DDB93">
        <w:rPr>
          <w:lang w:bidi="de-DE"/>
        </w:rPr>
        <w:t xml:space="preserve">für </w:t>
      </w:r>
      <w:r w:rsidR="00640424">
        <w:rPr>
          <w:lang w:bidi="de-DE"/>
        </w:rPr>
        <w:t>Medizinprodukte</w:t>
      </w:r>
      <w:r w:rsidRPr="364DDB93">
        <w:rPr>
          <w:lang w:bidi="de-DE"/>
        </w:rPr>
        <w:t xml:space="preserve"> veröffentlichte (Merson et al., 2020). </w:t>
      </w:r>
      <w:r w:rsidR="00586991">
        <w:rPr>
          <w:lang w:bidi="de-DE"/>
        </w:rPr>
        <w:t>Der Entwicklungsprozess von Medizinprodukten zeichnet sich durch</w:t>
      </w:r>
      <w:r w:rsidRPr="364DDB93">
        <w:rPr>
          <w:lang w:bidi="de-DE"/>
        </w:rPr>
        <w:t xml:space="preserve"> </w:t>
      </w:r>
      <w:r w:rsidR="00586991">
        <w:rPr>
          <w:lang w:bidi="de-DE"/>
        </w:rPr>
        <w:t>spezifische</w:t>
      </w:r>
      <w:r w:rsidRPr="364DDB93">
        <w:rPr>
          <w:lang w:bidi="de-DE"/>
        </w:rPr>
        <w:t xml:space="preserve"> </w:t>
      </w:r>
      <w:r w:rsidR="00586991">
        <w:rPr>
          <w:lang w:bidi="de-DE"/>
        </w:rPr>
        <w:t>Aspekte</w:t>
      </w:r>
      <w:r w:rsidRPr="364DDB93">
        <w:rPr>
          <w:lang w:bidi="de-DE"/>
        </w:rPr>
        <w:t xml:space="preserve"> </w:t>
      </w:r>
      <w:r w:rsidR="00586991">
        <w:rPr>
          <w:lang w:bidi="de-DE"/>
        </w:rPr>
        <w:t xml:space="preserve">aus, die mit den speziellen </w:t>
      </w:r>
      <w:r w:rsidRPr="364DDB93">
        <w:rPr>
          <w:lang w:bidi="de-DE"/>
        </w:rPr>
        <w:t xml:space="preserve">Anforderungen dieser Technologie zusammenhängen. Obwohl </w:t>
      </w:r>
      <w:r w:rsidR="009F7CBB">
        <w:rPr>
          <w:lang w:bidi="de-DE"/>
        </w:rPr>
        <w:t xml:space="preserve">sich </w:t>
      </w:r>
      <w:r w:rsidRPr="364DDB93">
        <w:rPr>
          <w:lang w:bidi="de-DE"/>
        </w:rPr>
        <w:t>die</w:t>
      </w:r>
      <w:r w:rsidR="009F7CBB">
        <w:rPr>
          <w:lang w:bidi="de-DE"/>
        </w:rPr>
        <w:t xml:space="preserve"> zunehmende</w:t>
      </w:r>
      <w:r w:rsidRPr="364DDB93">
        <w:rPr>
          <w:lang w:bidi="de-DE"/>
        </w:rPr>
        <w:t xml:space="preserve"> Automatisierung </w:t>
      </w:r>
      <w:r w:rsidR="009F7CBB">
        <w:rPr>
          <w:lang w:bidi="de-DE"/>
        </w:rPr>
        <w:t>auch in</w:t>
      </w:r>
      <w:r w:rsidR="009F7CBB" w:rsidRPr="364DDB93">
        <w:rPr>
          <w:lang w:bidi="de-DE"/>
        </w:rPr>
        <w:t xml:space="preserve"> </w:t>
      </w:r>
      <w:r w:rsidR="009F7CBB">
        <w:rPr>
          <w:lang w:bidi="de-DE"/>
        </w:rPr>
        <w:t>der</w:t>
      </w:r>
      <w:r w:rsidR="009F7CBB" w:rsidRPr="364DDB93">
        <w:rPr>
          <w:lang w:bidi="de-DE"/>
        </w:rPr>
        <w:t xml:space="preserve"> </w:t>
      </w:r>
      <w:r w:rsidRPr="364DDB93">
        <w:rPr>
          <w:lang w:bidi="de-DE"/>
        </w:rPr>
        <w:t xml:space="preserve">Konstruktion und Herstellung </w:t>
      </w:r>
      <w:r w:rsidR="009F7CBB">
        <w:rPr>
          <w:lang w:bidi="de-DE"/>
        </w:rPr>
        <w:t>von Medizinprodukten bemerkbar macht</w:t>
      </w:r>
      <w:r w:rsidRPr="364DDB93">
        <w:rPr>
          <w:lang w:bidi="de-DE"/>
        </w:rPr>
        <w:t xml:space="preserve">, </w:t>
      </w:r>
      <w:r w:rsidR="009F7CBB">
        <w:rPr>
          <w:lang w:bidi="de-DE"/>
        </w:rPr>
        <w:t>sind</w:t>
      </w:r>
      <w:r w:rsidR="00723A44" w:rsidRPr="364DDB93">
        <w:rPr>
          <w:lang w:bidi="de-DE"/>
        </w:rPr>
        <w:t xml:space="preserve"> </w:t>
      </w:r>
      <w:r w:rsidRPr="364DDB93">
        <w:rPr>
          <w:lang w:bidi="de-DE"/>
        </w:rPr>
        <w:t xml:space="preserve">die </w:t>
      </w:r>
      <w:r w:rsidR="00723A44">
        <w:rPr>
          <w:lang w:bidi="de-DE"/>
        </w:rPr>
        <w:t>Personalkosten noch</w:t>
      </w:r>
      <w:r w:rsidR="00723A44" w:rsidRPr="364DDB93">
        <w:rPr>
          <w:lang w:bidi="de-DE"/>
        </w:rPr>
        <w:t xml:space="preserve"> </w:t>
      </w:r>
      <w:r w:rsidRPr="364DDB93">
        <w:rPr>
          <w:lang w:bidi="de-DE"/>
        </w:rPr>
        <w:t>immer ein</w:t>
      </w:r>
      <w:r w:rsidR="00723A44">
        <w:rPr>
          <w:lang w:bidi="de-DE"/>
        </w:rPr>
        <w:t>en</w:t>
      </w:r>
      <w:r w:rsidRPr="364DDB93">
        <w:rPr>
          <w:lang w:bidi="de-DE"/>
        </w:rPr>
        <w:t xml:space="preserve"> </w:t>
      </w:r>
      <w:r w:rsidR="00723A44">
        <w:rPr>
          <w:lang w:bidi="de-DE"/>
        </w:rPr>
        <w:t>wesentlichen</w:t>
      </w:r>
      <w:r w:rsidRPr="364DDB93">
        <w:rPr>
          <w:lang w:bidi="de-DE"/>
        </w:rPr>
        <w:t xml:space="preserve"> Faktor bei deren Produktion. </w:t>
      </w:r>
    </w:p>
    <w:p w14:paraId="3FE939BB" w14:textId="4C2FF707" w:rsidR="00433159" w:rsidRPr="009D7E2A" w:rsidRDefault="0080233F" w:rsidP="00FD4F08">
      <w:pPr>
        <w:spacing w:line="480" w:lineRule="auto"/>
        <w:rPr>
          <w:rFonts w:asciiTheme="minorHAnsi" w:hAnsiTheme="minorHAnsi" w:cstheme="minorBidi"/>
        </w:rPr>
      </w:pPr>
      <w:r>
        <w:rPr>
          <w:lang w:bidi="de-DE"/>
        </w:rPr>
        <w:t>Im Hinblick auf den</w:t>
      </w:r>
      <w:r w:rsidR="00916487">
        <w:rPr>
          <w:lang w:bidi="de-DE"/>
        </w:rPr>
        <w:t xml:space="preserve"> Vertrieb </w:t>
      </w:r>
      <w:r>
        <w:rPr>
          <w:lang w:bidi="de-DE"/>
        </w:rPr>
        <w:t xml:space="preserve">stehen </w:t>
      </w:r>
      <w:r w:rsidR="00433159" w:rsidRPr="364DDB93">
        <w:rPr>
          <w:lang w:bidi="de-DE"/>
        </w:rPr>
        <w:t xml:space="preserve">Arzneimittel und </w:t>
      </w:r>
      <w:r w:rsidR="009F7CBB">
        <w:rPr>
          <w:lang w:bidi="de-DE"/>
        </w:rPr>
        <w:t>Medizinprodukte</w:t>
      </w:r>
      <w:r w:rsidR="00433159" w:rsidRPr="364DDB93">
        <w:rPr>
          <w:lang w:bidi="de-DE"/>
        </w:rPr>
        <w:t xml:space="preserve"> vor </w:t>
      </w:r>
      <w:r w:rsidR="00916487">
        <w:rPr>
          <w:lang w:bidi="de-DE"/>
        </w:rPr>
        <w:t>ähnlichen</w:t>
      </w:r>
      <w:r w:rsidR="00433159" w:rsidRPr="364DDB93">
        <w:rPr>
          <w:lang w:bidi="de-DE"/>
        </w:rPr>
        <w:t xml:space="preserve"> Herausforderung</w:t>
      </w:r>
      <w:r w:rsidR="00916487">
        <w:rPr>
          <w:lang w:bidi="de-DE"/>
        </w:rPr>
        <w:t>en,</w:t>
      </w:r>
      <w:r w:rsidR="00433159" w:rsidRPr="364DDB93">
        <w:rPr>
          <w:lang w:bidi="de-DE"/>
        </w:rPr>
        <w:t xml:space="preserve"> </w:t>
      </w:r>
      <w:r w:rsidR="00916487">
        <w:rPr>
          <w:lang w:bidi="de-DE"/>
        </w:rPr>
        <w:t>was den R</w:t>
      </w:r>
      <w:r w:rsidR="00433159" w:rsidRPr="364DDB93">
        <w:rPr>
          <w:lang w:bidi="de-DE"/>
        </w:rPr>
        <w:t>egul</w:t>
      </w:r>
      <w:r w:rsidR="00916487">
        <w:rPr>
          <w:lang w:bidi="de-DE"/>
        </w:rPr>
        <w:t>ierungsp</w:t>
      </w:r>
      <w:r w:rsidR="00433159" w:rsidRPr="364DDB93">
        <w:rPr>
          <w:lang w:bidi="de-DE"/>
        </w:rPr>
        <w:t xml:space="preserve">rozess </w:t>
      </w:r>
      <w:r w:rsidR="00916487">
        <w:rPr>
          <w:lang w:bidi="de-DE"/>
        </w:rPr>
        <w:t>angeht</w:t>
      </w:r>
      <w:r w:rsidR="00433159" w:rsidRPr="364DDB93">
        <w:rPr>
          <w:lang w:bidi="de-DE"/>
        </w:rPr>
        <w:t xml:space="preserve">, insbesondere in </w:t>
      </w:r>
      <w:r>
        <w:rPr>
          <w:noProof/>
          <w:color w:val="FF0000"/>
          <w:lang w:bidi="de-DE"/>
        </w:rPr>
        <w:lastRenderedPageBreak/>
        <mc:AlternateContent>
          <mc:Choice Requires="wps">
            <w:drawing>
              <wp:anchor distT="0" distB="0" distL="114300" distR="114300" simplePos="0" relativeHeight="251658249" behindDoc="0" locked="0" layoutInCell="1" allowOverlap="1" wp14:anchorId="033992F5" wp14:editId="14D7348A">
                <wp:simplePos x="0" y="0"/>
                <wp:positionH relativeFrom="page">
                  <wp:align>left</wp:align>
                </wp:positionH>
                <wp:positionV relativeFrom="paragraph">
                  <wp:posOffset>-593420</wp:posOffset>
                </wp:positionV>
                <wp:extent cx="1338580" cy="3792220"/>
                <wp:effectExtent l="0" t="0" r="13970" b="17780"/>
                <wp:wrapSquare wrapText="bothSides"/>
                <wp:docPr id="8" name="Text Box 5"/>
                <wp:cNvGraphicFramePr/>
                <a:graphic xmlns:a="http://schemas.openxmlformats.org/drawingml/2006/main">
                  <a:graphicData uri="http://schemas.microsoft.com/office/word/2010/wordprocessingShape">
                    <wps:wsp>
                      <wps:cNvSpPr/>
                      <wps:spPr>
                        <a:xfrm>
                          <a:off x="0" y="0"/>
                          <a:ext cx="1338580" cy="3792416"/>
                        </a:xfrm>
                        <a:prstGeom prst="rect">
                          <a:avLst/>
                        </a:prstGeom>
                        <a:solidFill>
                          <a:schemeClr val="lt1"/>
                        </a:solidFill>
                        <a:ln w="6350">
                          <a:solidFill>
                            <a:srgbClr val="000000"/>
                          </a:solidFill>
                        </a:ln>
                      </wps:spPr>
                      <wps:txbx>
                        <w:txbxContent>
                          <w:p w14:paraId="7D17DE4F" w14:textId="77777777" w:rsidR="00960AD4" w:rsidRPr="009D7E2A" w:rsidRDefault="00960AD4" w:rsidP="00962990">
                            <w:pPr>
                              <w:spacing w:line="256" w:lineRule="auto"/>
                              <w:jc w:val="left"/>
                              <w:rPr>
                                <w:rFonts w:cs="Calibri"/>
                                <w:sz w:val="16"/>
                                <w:szCs w:val="14"/>
                              </w:rPr>
                            </w:pPr>
                            <w:r w:rsidRPr="00BC624D">
                              <w:rPr>
                                <w:b/>
                                <w:sz w:val="20"/>
                                <w:lang w:bidi="de-DE"/>
                              </w:rPr>
                              <w:t>Pharmakovigilanz</w:t>
                            </w:r>
                          </w:p>
                          <w:p w14:paraId="0F0652A0" w14:textId="629BF326" w:rsidR="00433159" w:rsidRPr="009D7E2A" w:rsidRDefault="00433159" w:rsidP="00962990">
                            <w:pPr>
                              <w:spacing w:line="240" w:lineRule="auto"/>
                              <w:jc w:val="left"/>
                              <w:rPr>
                                <w:rFonts w:cs="Calibri"/>
                                <w:sz w:val="20"/>
                                <w:szCs w:val="18"/>
                              </w:rPr>
                            </w:pPr>
                            <w:r w:rsidRPr="00BC624D">
                              <w:rPr>
                                <w:sz w:val="20"/>
                                <w:lang w:bidi="de-DE"/>
                              </w:rPr>
                              <w:t xml:space="preserve">Die als Pharmakovigilanz bezeichneten wissenschaftlichen Prozesse und Beteiligten zielen darauf ab, evidenzbasierte Empfehlungen zu ermitteln, zu untersuchen, zu testen und zu erleichtern, um unerwünschte und/oder negative medizinische Auswirkungen im Zusammenhang mit pharmakologischen Wirkstoffen zu verhindern.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33992F5" id="_x0000_s1034" style="position:absolute;left:0;text-align:left;margin-left:0;margin-top:-46.75pt;width:105.4pt;height:298.6pt;z-index:25165824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" fillcolor="white [3201]" strokeweight=".5pt">
                <v:textbox>
                  <w:txbxContent>
                    <w:p w14:paraId="7D17DE4F" w14:textId="77777777" w:rsidR="00960AD4" w:rsidRPr="009D7E2A" w:rsidRDefault="00960AD4" w:rsidP="00962990">
                      <w:pPr>
                        <w:spacing w:line="256" w:lineRule="auto"/>
                        <w:jc w:val="left"/>
                        <w:rPr>
                          <w:rFonts w:cs="Calibri"/>
                          <w:sz w:val="16"/>
                          <w:szCs w:val="14"/>
                        </w:rPr>
                      </w:pPr>
                      <w:r w:rsidRPr="00BC624D">
                        <w:rPr>
                          <w:b/>
                          <w:sz w:val="20"/>
                          <w:lang w:bidi="de-DE"/>
                        </w:rPr>
                        <w:t>Pharmakovigilanz</w:t>
                      </w:r>
                    </w:p>
                    <w:p w14:paraId="0F0652A0" w14:textId="629BF326" w:rsidR="00433159" w:rsidRPr="009D7E2A" w:rsidRDefault="00433159" w:rsidP="00962990">
                      <w:pPr>
                        <w:spacing w:line="240" w:lineRule="auto"/>
                        <w:jc w:val="left"/>
                        <w:rPr>
                          <w:rFonts w:cs="Calibri"/>
                          <w:sz w:val="20"/>
                          <w:szCs w:val="18"/>
                        </w:rPr>
                      </w:pPr>
                      <w:r w:rsidRPr="00BC624D">
                        <w:rPr>
                          <w:sz w:val="20"/>
                          <w:lang w:bidi="de-DE"/>
                        </w:rPr>
                        <w:t xml:space="preserve">Die als Pharmakovigilanz bezeichneten wissenschaftlichen Prozesse und Beteiligten zielen darauf ab, evidenzbasierte Empfehlungen zu ermitteln, zu untersuchen, zu testen und zu erleichtern, um unerwünschte und/oder negative medizinische Auswirkungen im Zusammenhang mit pharmakologischen Wirkstoffen zu verhindern. </w:t>
                      </w:r>
                    </w:p>
                  </w:txbxContent>
                </v:textbox>
                <w10:wrap type="square" anchorx="page"/>
              </v:rect>
            </w:pict>
          </mc:Fallback>
        </mc:AlternateContent>
      </w:r>
      <w:r w:rsidR="00433159" w:rsidRPr="364DDB93">
        <w:rPr>
          <w:lang w:bidi="de-DE"/>
        </w:rPr>
        <w:t xml:space="preserve">Schwellenländern (Merson et al., 2020). So werden beispielsweise Arzneimittel streng auf ihre medizinische Sicherheit geprüft. Ein zentraler Bereich in diesem Prozess ist die </w:t>
      </w:r>
      <w:r w:rsidR="00433159" w:rsidRPr="364DDB93">
        <w:rPr>
          <w:b/>
          <w:lang w:bidi="de-DE"/>
        </w:rPr>
        <w:t>Pharmakovigilanz</w:t>
      </w:r>
      <w:r w:rsidR="00433159" w:rsidRPr="364DDB93">
        <w:rPr>
          <w:lang w:bidi="de-DE"/>
        </w:rPr>
        <w:t xml:space="preserve">, die den Regulierungsbehörden bei der Ermittlung der Auswirkungen auf die menschliche Gesundheit hilft. Diese Sorgfaltspflicht ist von entscheidender Bedeutung, wenn man bedenkt, dass Arzneimittel allein bis zu 25 Prozent der Ausgaben eines Gesundheitssystems ausmachen können (Merson et al., 2020). Pharmazeutika </w:t>
      </w:r>
      <w:r>
        <w:rPr>
          <w:lang w:bidi="de-DE"/>
        </w:rPr>
        <w:t>und</w:t>
      </w:r>
      <w:r w:rsidR="00433159" w:rsidRPr="364DDB93">
        <w:rPr>
          <w:lang w:bidi="de-DE"/>
        </w:rPr>
        <w:t xml:space="preserve"> </w:t>
      </w:r>
      <w:r>
        <w:rPr>
          <w:lang w:bidi="de-DE"/>
        </w:rPr>
        <w:t>Medizinprodukte</w:t>
      </w:r>
      <w:r w:rsidR="00433159" w:rsidRPr="364DDB93">
        <w:rPr>
          <w:lang w:bidi="de-DE"/>
        </w:rPr>
        <w:t xml:space="preserve"> unterliegen dem gleichen Druck, der sich aus der Gestaltung des Gesundheitssystems ergibt. Dazu gehören u.a. die Qualität der Leistungserbringung, die Belastbarkeit/Flexibilität der Informationssysteme, eine ausreichende/nachhaltige Finanzierung und eine wirksame </w:t>
      </w:r>
      <w:proofErr w:type="spellStart"/>
      <w:r w:rsidR="00433159" w:rsidRPr="364DDB93">
        <w:rPr>
          <w:lang w:bidi="de-DE"/>
        </w:rPr>
        <w:t>Governance</w:t>
      </w:r>
      <w:proofErr w:type="spellEnd"/>
      <w:r w:rsidR="00433159" w:rsidRPr="364DDB93">
        <w:rPr>
          <w:lang w:bidi="de-DE"/>
        </w:rPr>
        <w:t xml:space="preserve">. </w:t>
      </w:r>
    </w:p>
    <w:p w14:paraId="71589E36" w14:textId="405AF7C8" w:rsidR="00433159" w:rsidRPr="009D7E2A" w:rsidRDefault="00433159" w:rsidP="00433159">
      <w:pPr>
        <w:spacing w:line="480" w:lineRule="auto"/>
        <w:rPr>
          <w:rFonts w:asciiTheme="minorHAnsi" w:hAnsiTheme="minorHAnsi" w:cstheme="minorBidi"/>
        </w:rPr>
      </w:pPr>
      <w:r>
        <w:rPr>
          <w:lang w:bidi="de-DE"/>
        </w:rPr>
        <w:t>Ein wichtiger Aspekt bei der Markteinführung von Arzneimitteln ist der notwendigerweise strenge Prozess der Erforschung und Entwicklung von Arzneimitteln. Die wichtigsten Etappen dieses Prozesses sind in der folgenden Tabelle aufgeführt</w:t>
      </w:r>
    </w:p>
    <w:tbl>
      <w:tblPr>
        <w:tblStyle w:val="Tabellenraster"/>
        <w:tblpPr w:leftFromText="180" w:rightFromText="180" w:vertAnchor="text" w:horzAnchor="margin" w:tblpY="-818"/>
        <w:tblW w:w="9209" w:type="dxa"/>
        <w:tblLook w:val="04A0" w:firstRow="1" w:lastRow="0" w:firstColumn="1" w:lastColumn="0" w:noHBand="0" w:noVBand="1"/>
      </w:tblPr>
      <w:tblGrid>
        <w:gridCol w:w="4105"/>
        <w:gridCol w:w="5104"/>
      </w:tblGrid>
      <w:tr w:rsidR="00433159" w:rsidRPr="00D53DDA" w14:paraId="605174D8" w14:textId="77777777" w:rsidTr="00117F46">
        <w:tc>
          <w:tcPr>
            <w:tcW w:w="9209" w:type="dxa"/>
            <w:gridSpan w:val="2"/>
            <w:shd w:val="clear" w:color="auto" w:fill="009394" w:themeFill="accent1"/>
            <w:vAlign w:val="center"/>
          </w:tcPr>
          <w:p w14:paraId="6FBA7CC5" w14:textId="69ADC885" w:rsidR="00433159" w:rsidRPr="009D7E2A" w:rsidRDefault="002914A8" w:rsidP="00117F46">
            <w:pPr>
              <w:spacing w:after="0" w:line="480" w:lineRule="auto"/>
              <w:jc w:val="center"/>
              <w:rPr>
                <w:rFonts w:asciiTheme="minorHAnsi" w:hAnsiTheme="minorHAnsi" w:cstheme="minorHAnsi"/>
                <w:b/>
                <w:bCs/>
                <w:szCs w:val="24"/>
              </w:rPr>
            </w:pPr>
            <w:r>
              <w:rPr>
                <w:b/>
                <w:lang w:bidi="de-DE"/>
              </w:rPr>
              <w:lastRenderedPageBreak/>
              <w:t>Erf</w:t>
            </w:r>
            <w:r w:rsidR="00433159">
              <w:rPr>
                <w:b/>
                <w:lang w:bidi="de-DE"/>
              </w:rPr>
              <w:t>orschung und Entwicklung von Arzneimitteln</w:t>
            </w:r>
          </w:p>
        </w:tc>
      </w:tr>
      <w:tr w:rsidR="00433159" w:rsidRPr="00AC0743" w14:paraId="483B7812" w14:textId="77777777" w:rsidTr="00117F46">
        <w:tc>
          <w:tcPr>
            <w:tcW w:w="4105" w:type="dxa"/>
            <w:vAlign w:val="center"/>
          </w:tcPr>
          <w:p w14:paraId="2FFC763C" w14:textId="77777777" w:rsidR="00433159" w:rsidRPr="00A2003F" w:rsidRDefault="00433159" w:rsidP="00117F46">
            <w:pPr>
              <w:spacing w:after="0" w:line="480" w:lineRule="auto"/>
              <w:jc w:val="center"/>
              <w:rPr>
                <w:rFonts w:asciiTheme="minorHAnsi" w:hAnsiTheme="minorHAnsi" w:cstheme="minorHAnsi"/>
                <w:szCs w:val="24"/>
                <w:lang w:val="en-US"/>
              </w:rPr>
            </w:pPr>
            <w:r>
              <w:rPr>
                <w:lang w:bidi="de-DE"/>
              </w:rPr>
              <w:t>Phase</w:t>
            </w:r>
          </w:p>
        </w:tc>
        <w:tc>
          <w:tcPr>
            <w:tcW w:w="5104" w:type="dxa"/>
            <w:vAlign w:val="center"/>
          </w:tcPr>
          <w:p w14:paraId="0350A7A1" w14:textId="4AF28C2E" w:rsidR="00433159" w:rsidRPr="00A2003F" w:rsidRDefault="002914A8" w:rsidP="00117F46">
            <w:pPr>
              <w:spacing w:after="0" w:line="480" w:lineRule="auto"/>
              <w:jc w:val="center"/>
              <w:rPr>
                <w:rFonts w:asciiTheme="minorHAnsi" w:hAnsiTheme="minorHAnsi" w:cstheme="minorHAnsi"/>
                <w:szCs w:val="24"/>
                <w:lang w:val="en-US"/>
              </w:rPr>
            </w:pPr>
            <w:r>
              <w:rPr>
                <w:lang w:bidi="de-DE"/>
              </w:rPr>
              <w:t>Merkmale</w:t>
            </w:r>
          </w:p>
        </w:tc>
      </w:tr>
      <w:tr w:rsidR="00433159" w:rsidRPr="00766C7C" w14:paraId="067FE806" w14:textId="77777777" w:rsidTr="00117F46">
        <w:tc>
          <w:tcPr>
            <w:tcW w:w="4105" w:type="dxa"/>
            <w:vAlign w:val="center"/>
          </w:tcPr>
          <w:p w14:paraId="2C7A274E" w14:textId="6298367C" w:rsidR="00433159" w:rsidRPr="00766C7C" w:rsidRDefault="00433159" w:rsidP="00117F46">
            <w:pPr>
              <w:spacing w:after="0" w:line="480" w:lineRule="auto"/>
              <w:ind w:left="360"/>
              <w:jc w:val="center"/>
              <w:rPr>
                <w:rFonts w:asciiTheme="minorHAnsi" w:hAnsiTheme="minorHAnsi" w:cstheme="minorHAnsi"/>
                <w:szCs w:val="24"/>
                <w:lang w:val="en-US"/>
              </w:rPr>
            </w:pPr>
            <w:r>
              <w:rPr>
                <w:lang w:bidi="de-DE"/>
              </w:rPr>
              <w:t>Entdeckung/präklinisch</w:t>
            </w:r>
          </w:p>
        </w:tc>
        <w:tc>
          <w:tcPr>
            <w:tcW w:w="5104" w:type="dxa"/>
            <w:vAlign w:val="center"/>
          </w:tcPr>
          <w:p w14:paraId="6542A0DE" w14:textId="68B31A93" w:rsidR="00433159" w:rsidRPr="009D7E2A" w:rsidRDefault="00433159" w:rsidP="00117F46">
            <w:pPr>
              <w:spacing w:after="0" w:line="480" w:lineRule="auto"/>
              <w:rPr>
                <w:rFonts w:asciiTheme="minorHAnsi" w:hAnsiTheme="minorHAnsi" w:cstheme="minorHAnsi"/>
                <w:szCs w:val="24"/>
              </w:rPr>
            </w:pPr>
            <w:r>
              <w:rPr>
                <w:lang w:bidi="de-DE"/>
              </w:rPr>
              <w:t>Die Jahre eins bis fünf umfassen</w:t>
            </w:r>
          </w:p>
          <w:p w14:paraId="48225411" w14:textId="3A0F7748" w:rsidR="00433159" w:rsidRPr="009D7E2A" w:rsidRDefault="00FA1CAF" w:rsidP="008D5C32">
            <w:pPr>
              <w:pStyle w:val="Listenabsatz"/>
              <w:numPr>
                <w:ilvl w:val="0"/>
                <w:numId w:val="40"/>
              </w:numPr>
              <w:spacing w:after="0" w:line="480" w:lineRule="auto"/>
              <w:rPr>
                <w:rFonts w:asciiTheme="minorHAnsi" w:hAnsiTheme="minorHAnsi" w:cstheme="minorHAnsi"/>
                <w:szCs w:val="24"/>
              </w:rPr>
            </w:pPr>
            <w:r w:rsidRPr="008A00DA">
              <w:rPr>
                <w:lang w:bidi="de-DE"/>
              </w:rPr>
              <w:t>die Identifizierung wirksamer biomedizinischer Mechanismen,</w:t>
            </w:r>
          </w:p>
          <w:p w14:paraId="67FFEDD6" w14:textId="6C236F6E" w:rsidR="00433159" w:rsidRPr="009D7E2A" w:rsidRDefault="00FA1CAF" w:rsidP="008D5C32">
            <w:pPr>
              <w:pStyle w:val="Listenabsatz"/>
              <w:numPr>
                <w:ilvl w:val="0"/>
                <w:numId w:val="40"/>
              </w:numPr>
              <w:spacing w:after="0" w:line="480" w:lineRule="auto"/>
              <w:rPr>
                <w:rFonts w:asciiTheme="minorHAnsi" w:hAnsiTheme="minorHAnsi" w:cstheme="minorHAnsi"/>
                <w:szCs w:val="24"/>
              </w:rPr>
            </w:pPr>
            <w:r w:rsidRPr="008A00DA">
              <w:rPr>
                <w:lang w:bidi="de-DE"/>
              </w:rPr>
              <w:t>die Entwicklung/Synthese von Wirkstoffmolekülen, und</w:t>
            </w:r>
          </w:p>
          <w:p w14:paraId="60540687" w14:textId="4CDF90DE" w:rsidR="00433159" w:rsidRPr="008A00DA" w:rsidRDefault="00FA1CAF" w:rsidP="008D5C32">
            <w:pPr>
              <w:pStyle w:val="Listenabsatz"/>
              <w:numPr>
                <w:ilvl w:val="0"/>
                <w:numId w:val="40"/>
              </w:numPr>
              <w:spacing w:after="0" w:line="480" w:lineRule="auto"/>
              <w:rPr>
                <w:rFonts w:asciiTheme="minorHAnsi" w:hAnsiTheme="minorHAnsi" w:cstheme="minorHAnsi"/>
                <w:szCs w:val="24"/>
                <w:lang w:val="en-US"/>
              </w:rPr>
            </w:pPr>
            <w:r>
              <w:rPr>
                <w:lang w:bidi="de-DE"/>
              </w:rPr>
              <w:t>Tierversuche.</w:t>
            </w:r>
          </w:p>
          <w:p w14:paraId="128B5671" w14:textId="77777777" w:rsidR="00433159" w:rsidRPr="008A00DA" w:rsidRDefault="00433159" w:rsidP="00117F46">
            <w:pPr>
              <w:spacing w:after="0" w:line="480" w:lineRule="auto"/>
              <w:ind w:left="360"/>
              <w:rPr>
                <w:rFonts w:asciiTheme="minorHAnsi" w:hAnsiTheme="minorHAnsi" w:cstheme="minorHAnsi"/>
                <w:szCs w:val="24"/>
                <w:lang w:val="en-US"/>
              </w:rPr>
            </w:pPr>
          </w:p>
        </w:tc>
      </w:tr>
      <w:tr w:rsidR="00433159" w:rsidRPr="00D53DDA" w14:paraId="13FA8508" w14:textId="77777777" w:rsidTr="00117F46">
        <w:tc>
          <w:tcPr>
            <w:tcW w:w="4105" w:type="dxa"/>
            <w:vAlign w:val="center"/>
          </w:tcPr>
          <w:p w14:paraId="73F4DFC8" w14:textId="1670F280" w:rsidR="00433159" w:rsidRPr="00766C7C" w:rsidRDefault="00433159" w:rsidP="00117F46">
            <w:pPr>
              <w:spacing w:after="0" w:line="480" w:lineRule="auto"/>
              <w:ind w:left="360"/>
              <w:jc w:val="center"/>
              <w:rPr>
                <w:rFonts w:asciiTheme="minorHAnsi" w:hAnsiTheme="minorHAnsi" w:cstheme="minorHAnsi"/>
                <w:szCs w:val="24"/>
                <w:lang w:val="en-US"/>
              </w:rPr>
            </w:pPr>
            <w:r>
              <w:rPr>
                <w:lang w:bidi="de-DE"/>
              </w:rPr>
              <w:t>Phase 1: Sicherheit (Freiwillige)</w:t>
            </w:r>
          </w:p>
          <w:p w14:paraId="1439DEF0" w14:textId="77777777" w:rsidR="00433159" w:rsidRPr="00117E06" w:rsidRDefault="00433159" w:rsidP="00117F46">
            <w:pPr>
              <w:pStyle w:val="Listenabsatz"/>
              <w:spacing w:after="0" w:line="480" w:lineRule="auto"/>
              <w:jc w:val="center"/>
              <w:rPr>
                <w:rFonts w:asciiTheme="minorHAnsi" w:hAnsiTheme="minorHAnsi" w:cstheme="minorHAnsi"/>
                <w:szCs w:val="24"/>
                <w:lang w:val="en-US"/>
              </w:rPr>
            </w:pPr>
          </w:p>
        </w:tc>
        <w:tc>
          <w:tcPr>
            <w:tcW w:w="5104" w:type="dxa"/>
            <w:vAlign w:val="center"/>
          </w:tcPr>
          <w:p w14:paraId="639C8285" w14:textId="55F88FD6" w:rsidR="00433159" w:rsidRPr="009D7E2A" w:rsidRDefault="00433159" w:rsidP="00BC624D">
            <w:pPr>
              <w:spacing w:after="0" w:line="480" w:lineRule="auto"/>
              <w:rPr>
                <w:rFonts w:asciiTheme="minorHAnsi" w:hAnsiTheme="minorHAnsi" w:cstheme="minorHAnsi"/>
                <w:szCs w:val="24"/>
              </w:rPr>
            </w:pPr>
            <w:r>
              <w:rPr>
                <w:lang w:bidi="de-DE"/>
              </w:rPr>
              <w:t xml:space="preserve">Die </w:t>
            </w:r>
            <w:commentRangeStart w:id="18"/>
            <w:r>
              <w:rPr>
                <w:lang w:bidi="de-DE"/>
              </w:rPr>
              <w:t xml:space="preserve">Jahre zwei bis zehn umfassen klinische </w:t>
            </w:r>
            <w:r w:rsidR="002914A8">
              <w:rPr>
                <w:lang w:bidi="de-DE"/>
              </w:rPr>
              <w:t xml:space="preserve">Studien </w:t>
            </w:r>
            <w:r>
              <w:rPr>
                <w:lang w:bidi="de-DE"/>
              </w:rPr>
              <w:t>und Tierversuche.</w:t>
            </w:r>
            <w:commentRangeEnd w:id="18"/>
            <w:r w:rsidR="002914A8">
              <w:rPr>
                <w:rStyle w:val="Kommentarzeichen"/>
              </w:rPr>
              <w:commentReference w:id="18"/>
            </w:r>
          </w:p>
          <w:p w14:paraId="06480528" w14:textId="77777777" w:rsidR="00433159" w:rsidRPr="009D7E2A" w:rsidRDefault="00433159" w:rsidP="00117F46">
            <w:pPr>
              <w:spacing w:after="0" w:line="480" w:lineRule="auto"/>
              <w:rPr>
                <w:rFonts w:asciiTheme="minorHAnsi" w:hAnsiTheme="minorHAnsi" w:cstheme="minorHAnsi"/>
                <w:szCs w:val="24"/>
              </w:rPr>
            </w:pPr>
          </w:p>
        </w:tc>
      </w:tr>
      <w:tr w:rsidR="00433159" w:rsidRPr="00D53DDA" w14:paraId="4CF5B7B0" w14:textId="77777777" w:rsidTr="00117F46">
        <w:tc>
          <w:tcPr>
            <w:tcW w:w="4105" w:type="dxa"/>
            <w:vAlign w:val="center"/>
          </w:tcPr>
          <w:p w14:paraId="0CCE51E9" w14:textId="3FD2CF83" w:rsidR="00433159" w:rsidRPr="00766C7C" w:rsidRDefault="00433159" w:rsidP="00117F46">
            <w:pPr>
              <w:spacing w:after="0" w:line="480" w:lineRule="auto"/>
              <w:ind w:left="360"/>
              <w:jc w:val="center"/>
              <w:rPr>
                <w:rFonts w:asciiTheme="minorHAnsi" w:hAnsiTheme="minorHAnsi" w:cstheme="minorHAnsi"/>
                <w:szCs w:val="24"/>
                <w:lang w:val="en-US"/>
              </w:rPr>
            </w:pPr>
            <w:r>
              <w:rPr>
                <w:lang w:bidi="de-DE"/>
              </w:rPr>
              <w:t>Phase 2: Wirksamkeit (Patienten)</w:t>
            </w:r>
          </w:p>
        </w:tc>
        <w:tc>
          <w:tcPr>
            <w:tcW w:w="5104" w:type="dxa"/>
            <w:vAlign w:val="center"/>
          </w:tcPr>
          <w:p w14:paraId="489EF83D" w14:textId="3BB2D764" w:rsidR="00FA1CAF" w:rsidRPr="009D7E2A" w:rsidRDefault="00FA1CAF" w:rsidP="00FA1CAF">
            <w:pPr>
              <w:spacing w:after="0" w:line="480" w:lineRule="auto"/>
              <w:rPr>
                <w:rFonts w:asciiTheme="minorHAnsi" w:hAnsiTheme="minorHAnsi" w:cstheme="minorHAnsi"/>
                <w:szCs w:val="24"/>
              </w:rPr>
            </w:pPr>
            <w:r>
              <w:rPr>
                <w:lang w:bidi="de-DE"/>
              </w:rPr>
              <w:t xml:space="preserve">Die Jahre zwei bis zehn umfassen klinische </w:t>
            </w:r>
            <w:r w:rsidR="002914A8">
              <w:rPr>
                <w:lang w:bidi="de-DE"/>
              </w:rPr>
              <w:t xml:space="preserve">Studien </w:t>
            </w:r>
            <w:r>
              <w:rPr>
                <w:lang w:bidi="de-DE"/>
              </w:rPr>
              <w:t>und Tierversuche.</w:t>
            </w:r>
          </w:p>
          <w:p w14:paraId="04A1C456" w14:textId="77777777" w:rsidR="00433159" w:rsidRPr="009D7E2A" w:rsidRDefault="00433159" w:rsidP="00117F46">
            <w:pPr>
              <w:spacing w:after="0" w:line="480" w:lineRule="auto"/>
              <w:jc w:val="left"/>
              <w:rPr>
                <w:rFonts w:asciiTheme="minorHAnsi" w:hAnsiTheme="minorHAnsi" w:cstheme="minorHAnsi"/>
                <w:szCs w:val="24"/>
              </w:rPr>
            </w:pPr>
          </w:p>
        </w:tc>
      </w:tr>
      <w:tr w:rsidR="00433159" w:rsidRPr="00D53DDA" w14:paraId="378AACFC" w14:textId="77777777" w:rsidTr="00117F46">
        <w:tc>
          <w:tcPr>
            <w:tcW w:w="4105" w:type="dxa"/>
            <w:vAlign w:val="center"/>
          </w:tcPr>
          <w:p w14:paraId="0994A75E" w14:textId="56FDD837" w:rsidR="00433159" w:rsidRPr="009D7E2A" w:rsidRDefault="00433159" w:rsidP="00117F46">
            <w:pPr>
              <w:spacing w:after="0" w:line="480" w:lineRule="auto"/>
              <w:ind w:left="360"/>
              <w:jc w:val="center"/>
              <w:rPr>
                <w:rFonts w:asciiTheme="minorHAnsi" w:hAnsiTheme="minorHAnsi" w:cstheme="minorHAnsi"/>
                <w:szCs w:val="24"/>
              </w:rPr>
            </w:pPr>
            <w:r>
              <w:rPr>
                <w:lang w:bidi="de-DE"/>
              </w:rPr>
              <w:t>Phase 3: Wirksamkeit (</w:t>
            </w:r>
            <w:proofErr w:type="spellStart"/>
            <w:proofErr w:type="gramStart"/>
            <w:r>
              <w:rPr>
                <w:lang w:bidi="de-DE"/>
              </w:rPr>
              <w:t>Patient</w:t>
            </w:r>
            <w:r w:rsidR="002914A8">
              <w:rPr>
                <w:lang w:bidi="de-DE"/>
              </w:rPr>
              <w:t>:inn</w:t>
            </w:r>
            <w:r>
              <w:rPr>
                <w:lang w:bidi="de-DE"/>
              </w:rPr>
              <w:t>en</w:t>
            </w:r>
            <w:proofErr w:type="spellEnd"/>
            <w:proofErr w:type="gramEnd"/>
            <w:r>
              <w:rPr>
                <w:lang w:bidi="de-DE"/>
              </w:rPr>
              <w:t xml:space="preserve"> </w:t>
            </w:r>
            <w:r w:rsidR="000778EB">
              <w:rPr>
                <w:lang w:bidi="de-DE"/>
              </w:rPr>
              <w:t>im Populationsmaßstab</w:t>
            </w:r>
            <w:r>
              <w:rPr>
                <w:lang w:bidi="de-DE"/>
              </w:rPr>
              <w:t>)</w:t>
            </w:r>
          </w:p>
        </w:tc>
        <w:tc>
          <w:tcPr>
            <w:tcW w:w="5104" w:type="dxa"/>
            <w:vAlign w:val="center"/>
          </w:tcPr>
          <w:p w14:paraId="3B36BD9B" w14:textId="635C9B5B" w:rsidR="00FA1CAF" w:rsidRPr="009D7E2A" w:rsidRDefault="00FA1CAF" w:rsidP="00FA1CAF">
            <w:pPr>
              <w:spacing w:after="0" w:line="480" w:lineRule="auto"/>
              <w:rPr>
                <w:rFonts w:asciiTheme="minorHAnsi" w:hAnsiTheme="minorHAnsi" w:cstheme="minorHAnsi"/>
                <w:szCs w:val="24"/>
              </w:rPr>
            </w:pPr>
            <w:r>
              <w:rPr>
                <w:lang w:bidi="de-DE"/>
              </w:rPr>
              <w:t xml:space="preserve">Die Jahre zwei bis zehn umfassen klinische </w:t>
            </w:r>
            <w:r w:rsidR="002914A8">
              <w:rPr>
                <w:lang w:bidi="de-DE"/>
              </w:rPr>
              <w:t xml:space="preserve">Studien </w:t>
            </w:r>
            <w:r>
              <w:rPr>
                <w:lang w:bidi="de-DE"/>
              </w:rPr>
              <w:t>und Tierversuche.</w:t>
            </w:r>
          </w:p>
          <w:p w14:paraId="49615F1D" w14:textId="77777777" w:rsidR="00433159" w:rsidRPr="009D7E2A" w:rsidRDefault="00433159" w:rsidP="00117F46">
            <w:pPr>
              <w:spacing w:after="0" w:line="480" w:lineRule="auto"/>
              <w:jc w:val="left"/>
              <w:rPr>
                <w:rFonts w:asciiTheme="minorHAnsi" w:hAnsiTheme="minorHAnsi" w:cstheme="minorHAnsi"/>
                <w:szCs w:val="24"/>
              </w:rPr>
            </w:pPr>
          </w:p>
        </w:tc>
      </w:tr>
      <w:tr w:rsidR="00433159" w:rsidRPr="00D53DDA" w14:paraId="3D2DC8BF" w14:textId="77777777" w:rsidTr="00117F46">
        <w:tc>
          <w:tcPr>
            <w:tcW w:w="4105" w:type="dxa"/>
            <w:vAlign w:val="center"/>
          </w:tcPr>
          <w:p w14:paraId="5E1B0408" w14:textId="72C0E90B" w:rsidR="00433159" w:rsidRPr="009D7E2A" w:rsidRDefault="00433159" w:rsidP="00117F46">
            <w:pPr>
              <w:spacing w:after="0" w:line="480" w:lineRule="auto"/>
              <w:ind w:left="360"/>
              <w:jc w:val="center"/>
              <w:rPr>
                <w:rFonts w:asciiTheme="minorHAnsi" w:hAnsiTheme="minorHAnsi" w:cstheme="minorHAnsi"/>
                <w:szCs w:val="24"/>
              </w:rPr>
            </w:pPr>
            <w:r>
              <w:rPr>
                <w:lang w:bidi="de-DE"/>
              </w:rPr>
              <w:t>Überprüfung auf nationaler Ebene (von staatlichen Akteuren</w:t>
            </w:r>
            <w:r w:rsidR="000778EB">
              <w:rPr>
                <w:lang w:bidi="de-DE"/>
              </w:rPr>
              <w:t xml:space="preserve"> durchgeführt</w:t>
            </w:r>
            <w:r>
              <w:rPr>
                <w:lang w:bidi="de-DE"/>
              </w:rPr>
              <w:t>)</w:t>
            </w:r>
          </w:p>
        </w:tc>
        <w:tc>
          <w:tcPr>
            <w:tcW w:w="5104" w:type="dxa"/>
            <w:vAlign w:val="center"/>
          </w:tcPr>
          <w:p w14:paraId="5652AFC4" w14:textId="25EB06FA" w:rsidR="00433159" w:rsidRPr="009D7E2A" w:rsidRDefault="00433159" w:rsidP="00BC624D">
            <w:pPr>
              <w:spacing w:after="0" w:line="480" w:lineRule="auto"/>
              <w:jc w:val="left"/>
              <w:rPr>
                <w:rFonts w:asciiTheme="minorHAnsi" w:hAnsiTheme="minorHAnsi" w:cstheme="minorHAnsi"/>
                <w:szCs w:val="24"/>
              </w:rPr>
            </w:pPr>
            <w:r>
              <w:rPr>
                <w:lang w:bidi="de-DE"/>
              </w:rPr>
              <w:t>Die Jahre eins bis sechs enden mit dem Abschluss, der Vorlage oder dem Prozessbericht durch einen beratenden Ausschuss.</w:t>
            </w:r>
          </w:p>
        </w:tc>
      </w:tr>
      <w:tr w:rsidR="00433159" w:rsidRPr="00D53DDA" w14:paraId="6B0B4C71" w14:textId="77777777" w:rsidTr="00117F46">
        <w:tc>
          <w:tcPr>
            <w:tcW w:w="4105" w:type="dxa"/>
            <w:vAlign w:val="center"/>
          </w:tcPr>
          <w:p w14:paraId="207B195C" w14:textId="44775DC4" w:rsidR="00433159" w:rsidRDefault="00433159" w:rsidP="00117F46">
            <w:pPr>
              <w:spacing w:after="0" w:line="480" w:lineRule="auto"/>
              <w:ind w:left="360"/>
              <w:jc w:val="center"/>
              <w:rPr>
                <w:rFonts w:asciiTheme="minorHAnsi" w:hAnsiTheme="minorHAnsi" w:cstheme="minorHAnsi"/>
                <w:szCs w:val="24"/>
                <w:lang w:val="en-US"/>
              </w:rPr>
            </w:pPr>
            <w:r>
              <w:rPr>
                <w:lang w:bidi="de-DE"/>
              </w:rPr>
              <w:lastRenderedPageBreak/>
              <w:t>Marketing und Überwachung</w:t>
            </w:r>
          </w:p>
        </w:tc>
        <w:tc>
          <w:tcPr>
            <w:tcW w:w="5104" w:type="dxa"/>
            <w:vAlign w:val="center"/>
          </w:tcPr>
          <w:p w14:paraId="2D88AD53" w14:textId="5C0994D9" w:rsidR="00433159" w:rsidRPr="009D7E2A" w:rsidRDefault="00433159" w:rsidP="00117F46">
            <w:pPr>
              <w:spacing w:after="0" w:line="480" w:lineRule="auto"/>
              <w:jc w:val="left"/>
              <w:rPr>
                <w:rFonts w:asciiTheme="minorHAnsi" w:hAnsiTheme="minorHAnsi" w:cstheme="minorBidi"/>
              </w:rPr>
            </w:pPr>
            <w:r w:rsidRPr="3732C919">
              <w:rPr>
                <w:lang w:bidi="de-DE"/>
              </w:rPr>
              <w:t>Jahre: Regelmäßige Überwachung und Beurteilung</w:t>
            </w:r>
          </w:p>
          <w:p w14:paraId="6F6E06E4" w14:textId="07E4C442" w:rsidR="00433159" w:rsidRPr="009D7E2A" w:rsidRDefault="00433159" w:rsidP="00117F46">
            <w:pPr>
              <w:spacing w:after="0" w:line="480" w:lineRule="auto"/>
              <w:jc w:val="left"/>
              <w:rPr>
                <w:rFonts w:asciiTheme="minorHAnsi" w:hAnsiTheme="minorHAnsi" w:cstheme="minorHAnsi"/>
                <w:szCs w:val="24"/>
              </w:rPr>
            </w:pPr>
            <w:r>
              <w:rPr>
                <w:lang w:bidi="de-DE"/>
              </w:rPr>
              <w:t>Kontinuierliche Überwachung und Rückmeldung von staatlichen und anderen Überwachungssystemen</w:t>
            </w:r>
          </w:p>
        </w:tc>
      </w:tr>
    </w:tbl>
    <w:p w14:paraId="50C0E074" w14:textId="6DB935EB" w:rsidR="00433159" w:rsidRPr="009D7E2A" w:rsidRDefault="00243D9F" w:rsidP="00433159">
      <w:pPr>
        <w:spacing w:line="480" w:lineRule="auto"/>
        <w:rPr>
          <w:rFonts w:asciiTheme="minorHAnsi" w:hAnsiTheme="minorHAnsi" w:cstheme="minorBidi"/>
          <w:lang w:eastAsia="de-DE"/>
        </w:rPr>
      </w:pPr>
      <w:r>
        <w:rPr>
          <w:lang w:bidi="de-DE"/>
        </w:rPr>
        <w:t xml:space="preserve">Quelle: Gerardo Fernandez (2022), </w:t>
      </w:r>
      <w:r w:rsidR="000778EB">
        <w:rPr>
          <w:lang w:bidi="de-DE"/>
        </w:rPr>
        <w:t xml:space="preserve">nach </w:t>
      </w:r>
      <w:r>
        <w:rPr>
          <w:lang w:bidi="de-DE"/>
        </w:rPr>
        <w:t xml:space="preserve">Merson et al. (2020). </w:t>
      </w:r>
    </w:p>
    <w:p w14:paraId="7CD87652" w14:textId="53E49719" w:rsidR="00433159" w:rsidRPr="009D7E2A" w:rsidRDefault="00433159" w:rsidP="00433159">
      <w:pPr>
        <w:spacing w:line="480" w:lineRule="auto"/>
        <w:rPr>
          <w:rFonts w:asciiTheme="minorHAnsi" w:hAnsiTheme="minorHAnsi" w:cstheme="minorBidi"/>
        </w:rPr>
      </w:pPr>
      <w:r w:rsidRPr="364DDB93">
        <w:rPr>
          <w:lang w:bidi="de-DE"/>
        </w:rPr>
        <w:t xml:space="preserve">Es sei darauf hingewiesen, dass </w:t>
      </w:r>
      <w:r w:rsidR="000778EB">
        <w:rPr>
          <w:lang w:bidi="de-DE"/>
        </w:rPr>
        <w:t>der</w:t>
      </w:r>
      <w:r w:rsidR="000778EB" w:rsidRPr="364DDB93">
        <w:rPr>
          <w:lang w:bidi="de-DE"/>
        </w:rPr>
        <w:t xml:space="preserve"> </w:t>
      </w:r>
      <w:r w:rsidRPr="364DDB93">
        <w:rPr>
          <w:lang w:bidi="de-DE"/>
        </w:rPr>
        <w:t xml:space="preserve">Prozess für Medizinprodukte ähnlich ist. Auch </w:t>
      </w:r>
      <w:r w:rsidR="000778EB">
        <w:rPr>
          <w:lang w:bidi="de-DE"/>
        </w:rPr>
        <w:t xml:space="preserve">wenn </w:t>
      </w:r>
      <w:r w:rsidRPr="364DDB93">
        <w:rPr>
          <w:lang w:bidi="de-DE"/>
        </w:rPr>
        <w:t xml:space="preserve">es sich auf den ersten Blick um einen linearen Prozess handeln mag, so hat diese Beurteilung doch einen kontinuierlichen zyklischen Charakter, der die kontinuierliche Entwicklung und Sicherung unterstützt. Es </w:t>
      </w:r>
      <w:r w:rsidR="000778EB">
        <w:rPr>
          <w:lang w:bidi="de-DE"/>
        </w:rPr>
        <w:t>gilt zu beachten</w:t>
      </w:r>
      <w:r w:rsidRPr="364DDB93">
        <w:rPr>
          <w:lang w:bidi="de-DE"/>
        </w:rPr>
        <w:t xml:space="preserve">, dass dieser ressourcenintensive Prozess Länder </w:t>
      </w:r>
      <w:r w:rsidR="00071634">
        <w:rPr>
          <w:lang w:bidi="de-DE"/>
        </w:rPr>
        <w:t>mit</w:t>
      </w:r>
      <w:r w:rsidRPr="364DDB93">
        <w:rPr>
          <w:lang w:bidi="de-DE"/>
        </w:rPr>
        <w:t xml:space="preserve"> mittlerem Einkommen </w:t>
      </w:r>
      <w:r w:rsidR="00071634">
        <w:rPr>
          <w:lang w:bidi="de-DE"/>
        </w:rPr>
        <w:t xml:space="preserve">im unteren Bereich </w:t>
      </w:r>
      <w:r w:rsidRPr="364DDB93">
        <w:rPr>
          <w:lang w:bidi="de-DE"/>
        </w:rPr>
        <w:t>(</w:t>
      </w:r>
      <w:r w:rsidR="00C61839">
        <w:rPr>
          <w:lang w:bidi="de-DE"/>
        </w:rPr>
        <w:t>LMIC</w:t>
      </w:r>
      <w:r w:rsidRPr="364DDB93">
        <w:rPr>
          <w:lang w:bidi="de-DE"/>
        </w:rPr>
        <w:t xml:space="preserve">) und ressourcenarme </w:t>
      </w:r>
      <w:r w:rsidR="00071634">
        <w:rPr>
          <w:lang w:bidi="de-DE"/>
        </w:rPr>
        <w:t>Regionen</w:t>
      </w:r>
      <w:r w:rsidR="00071634" w:rsidRPr="364DDB93">
        <w:rPr>
          <w:lang w:bidi="de-DE"/>
        </w:rPr>
        <w:t xml:space="preserve"> </w:t>
      </w:r>
      <w:r w:rsidRPr="364DDB93">
        <w:rPr>
          <w:lang w:bidi="de-DE"/>
        </w:rPr>
        <w:t xml:space="preserve">zusätzlich unter Druck setzen kann. Dieser </w:t>
      </w:r>
      <w:r w:rsidR="00071634">
        <w:rPr>
          <w:lang w:bidi="de-DE"/>
        </w:rPr>
        <w:t>Druck</w:t>
      </w:r>
      <w:r w:rsidR="00071634" w:rsidRPr="364DDB93">
        <w:rPr>
          <w:lang w:bidi="de-DE"/>
        </w:rPr>
        <w:t xml:space="preserve"> </w:t>
      </w:r>
      <w:r w:rsidRPr="364DDB93">
        <w:rPr>
          <w:lang w:bidi="de-DE"/>
        </w:rPr>
        <w:t>kann für LMIC so groß sein, dass sie beschließen, Referenzmärkte (z.</w:t>
      </w:r>
      <w:r w:rsidR="00071634">
        <w:rPr>
          <w:lang w:bidi="de-DE"/>
        </w:rPr>
        <w:t> </w:t>
      </w:r>
      <w:r w:rsidRPr="364DDB93">
        <w:rPr>
          <w:lang w:bidi="de-DE"/>
        </w:rPr>
        <w:t xml:space="preserve">B. die Food and Drug Administration [FDA] für die USA und die European Medicines Agency [EMA] für die Europäische Union) und die ihnen angeschlossenen Systeme zu nutzen, um ihren Entscheidungsprozess zu straffen. Diese Herausforderung fördert einen gewissen politischen Willen und eine Dynamik für alternative Prozesse, die </w:t>
      </w:r>
      <w:r w:rsidR="009D7E2A">
        <w:rPr>
          <w:lang w:bidi="de-DE"/>
        </w:rPr>
        <w:t>„</w:t>
      </w:r>
      <w:r w:rsidRPr="364DDB93">
        <w:rPr>
          <w:lang w:bidi="de-DE"/>
        </w:rPr>
        <w:t>F&amp;E-Investitionen von einem strikten Gewinnmotiv abkoppeln</w:t>
      </w:r>
      <w:r w:rsidR="009D7E2A">
        <w:rPr>
          <w:lang w:bidi="de-DE"/>
        </w:rPr>
        <w:t>“</w:t>
      </w:r>
      <w:r w:rsidRPr="364DDB93">
        <w:rPr>
          <w:lang w:bidi="de-DE"/>
        </w:rPr>
        <w:t xml:space="preserve"> und mehr Gerechtigkeit auf dem </w:t>
      </w:r>
      <w:proofErr w:type="spellStart"/>
      <w:r w:rsidRPr="364DDB93">
        <w:rPr>
          <w:lang w:bidi="de-DE"/>
        </w:rPr>
        <w:t>Endmarkt</w:t>
      </w:r>
      <w:proofErr w:type="spellEnd"/>
      <w:r w:rsidRPr="364DDB93">
        <w:rPr>
          <w:lang w:bidi="de-DE"/>
        </w:rPr>
        <w:t xml:space="preserve"> ermöglichen (Merson et al., 2020, S. 736</w:t>
      </w:r>
      <w:r w:rsidR="00D60D5C">
        <w:rPr>
          <w:lang w:bidi="de-DE"/>
        </w:rPr>
        <w:t xml:space="preserve">, </w:t>
      </w:r>
      <w:r w:rsidR="00465CC8">
        <w:rPr>
          <w:lang w:bidi="de-DE"/>
        </w:rPr>
        <w:t>vom Autor übersetzt</w:t>
      </w:r>
      <w:r w:rsidRPr="364DDB93">
        <w:rPr>
          <w:lang w:bidi="de-DE"/>
        </w:rPr>
        <w:t>).</w:t>
      </w:r>
    </w:p>
    <w:p w14:paraId="1740108B" w14:textId="77777777" w:rsidR="00433159" w:rsidRPr="0074155F" w:rsidRDefault="00433159" w:rsidP="00433159">
      <w:pPr>
        <w:pStyle w:val="berschrift3"/>
        <w:spacing w:line="480" w:lineRule="auto"/>
        <w:rPr>
          <w:rFonts w:asciiTheme="minorHAnsi" w:hAnsiTheme="minorHAnsi" w:cstheme="minorBidi"/>
          <w:lang w:val="en-US"/>
        </w:rPr>
      </w:pPr>
      <w:r w:rsidRPr="76D6C34E">
        <w:rPr>
          <w:lang w:bidi="de-DE"/>
        </w:rPr>
        <w:lastRenderedPageBreak/>
        <w:t>Fragen zur Selbstkontrolle</w:t>
      </w:r>
    </w:p>
    <w:p w14:paraId="0FC75594" w14:textId="312A5D01" w:rsidR="00433159" w:rsidRPr="009D7E2A" w:rsidRDefault="00D33F03" w:rsidP="008D5C32">
      <w:pPr>
        <w:pStyle w:val="Listenabsatz"/>
        <w:numPr>
          <w:ilvl w:val="0"/>
          <w:numId w:val="63"/>
        </w:numPr>
        <w:spacing w:after="0" w:line="480" w:lineRule="auto"/>
        <w:rPr>
          <w:rFonts w:asciiTheme="minorHAnsi" w:hAnsiTheme="minorHAnsi" w:cstheme="minorHAnsi"/>
          <w:szCs w:val="24"/>
        </w:rPr>
      </w:pPr>
      <w:r w:rsidRPr="00CA3A8A">
        <w:rPr>
          <w:lang w:bidi="de-DE"/>
        </w:rPr>
        <w:t xml:space="preserve">Bitte nennen Sie die Phasen der Erforschung und Entwicklung von Arzneimitteln und/oder </w:t>
      </w:r>
      <w:r w:rsidR="00071634">
        <w:rPr>
          <w:lang w:bidi="de-DE"/>
        </w:rPr>
        <w:t>Medizinprodukten.</w:t>
      </w:r>
    </w:p>
    <w:p w14:paraId="433F4F69" w14:textId="19DD0952" w:rsidR="00433159" w:rsidRPr="009D7E2A" w:rsidRDefault="00D33F03" w:rsidP="00433159">
      <w:pPr>
        <w:spacing w:after="0" w:line="480" w:lineRule="auto"/>
        <w:jc w:val="left"/>
        <w:rPr>
          <w:rFonts w:asciiTheme="minorHAnsi" w:hAnsiTheme="minorHAnsi" w:cstheme="minorHAnsi"/>
          <w:szCs w:val="24"/>
          <w:u w:val="single"/>
        </w:rPr>
      </w:pPr>
      <w:r w:rsidRPr="00BC624D">
        <w:rPr>
          <w:i/>
          <w:u w:val="single"/>
          <w:lang w:bidi="de-DE"/>
        </w:rPr>
        <w:t>Phase 1: Sicherheit (</w:t>
      </w:r>
      <w:proofErr w:type="spellStart"/>
      <w:proofErr w:type="gramStart"/>
      <w:r w:rsidRPr="00BC624D">
        <w:rPr>
          <w:i/>
          <w:u w:val="single"/>
          <w:lang w:bidi="de-DE"/>
        </w:rPr>
        <w:t>Proband</w:t>
      </w:r>
      <w:r w:rsidR="00071634">
        <w:rPr>
          <w:i/>
          <w:u w:val="single"/>
          <w:lang w:bidi="de-DE"/>
        </w:rPr>
        <w:t>:inn</w:t>
      </w:r>
      <w:r w:rsidRPr="00BC624D">
        <w:rPr>
          <w:i/>
          <w:u w:val="single"/>
          <w:lang w:bidi="de-DE"/>
        </w:rPr>
        <w:t>en</w:t>
      </w:r>
      <w:proofErr w:type="spellEnd"/>
      <w:proofErr w:type="gramEnd"/>
      <w:r w:rsidRPr="00BC624D">
        <w:rPr>
          <w:i/>
          <w:u w:val="single"/>
          <w:lang w:bidi="de-DE"/>
        </w:rPr>
        <w:t>), Phase 2: Wirksamkeit (</w:t>
      </w:r>
      <w:proofErr w:type="spellStart"/>
      <w:r w:rsidRPr="00BC624D">
        <w:rPr>
          <w:i/>
          <w:u w:val="single"/>
          <w:lang w:bidi="de-DE"/>
        </w:rPr>
        <w:t>Patient</w:t>
      </w:r>
      <w:r w:rsidR="00071634">
        <w:rPr>
          <w:i/>
          <w:u w:val="single"/>
          <w:lang w:bidi="de-DE"/>
        </w:rPr>
        <w:t>:inn</w:t>
      </w:r>
      <w:r w:rsidRPr="00BC624D">
        <w:rPr>
          <w:i/>
          <w:u w:val="single"/>
          <w:lang w:bidi="de-DE"/>
        </w:rPr>
        <w:t>en</w:t>
      </w:r>
      <w:proofErr w:type="spellEnd"/>
      <w:r w:rsidRPr="00BC624D">
        <w:rPr>
          <w:i/>
          <w:u w:val="single"/>
          <w:lang w:bidi="de-DE"/>
        </w:rPr>
        <w:t>), Phase 3: Wirksamkeit (</w:t>
      </w:r>
      <w:proofErr w:type="spellStart"/>
      <w:r w:rsidRPr="00BC624D">
        <w:rPr>
          <w:i/>
          <w:u w:val="single"/>
          <w:lang w:bidi="de-DE"/>
        </w:rPr>
        <w:t>Patient</w:t>
      </w:r>
      <w:r w:rsidR="00071634">
        <w:rPr>
          <w:i/>
          <w:u w:val="single"/>
          <w:lang w:bidi="de-DE"/>
        </w:rPr>
        <w:t>:inn</w:t>
      </w:r>
      <w:r w:rsidRPr="00BC624D">
        <w:rPr>
          <w:i/>
          <w:u w:val="single"/>
          <w:lang w:bidi="de-DE"/>
        </w:rPr>
        <w:t>en</w:t>
      </w:r>
      <w:proofErr w:type="spellEnd"/>
      <w:r w:rsidRPr="00BC624D">
        <w:rPr>
          <w:i/>
          <w:u w:val="single"/>
          <w:lang w:bidi="de-DE"/>
        </w:rPr>
        <w:t xml:space="preserve"> im Bevölkerungsmaßstab), Phase 4: nationale Prüfung (durchgeführt von staatlichen/staatlichen Interessenvertretern) sowie Vermarktung und Überwachung </w:t>
      </w:r>
    </w:p>
    <w:p w14:paraId="6ED63AD2" w14:textId="413EB4BF" w:rsidR="00433159" w:rsidRPr="009D7E2A" w:rsidRDefault="00433159" w:rsidP="00433159">
      <w:pPr>
        <w:pStyle w:val="berschrift2"/>
      </w:pPr>
      <w:r>
        <w:rPr>
          <w:lang w:bidi="de-DE"/>
        </w:rPr>
        <w:t>4.5 Andere Innovationsbereich</w:t>
      </w:r>
      <w:r w:rsidR="00D77C2E">
        <w:rPr>
          <w:lang w:bidi="de-DE"/>
        </w:rPr>
        <w:t xml:space="preserve">e, die sich </w:t>
      </w:r>
      <w:r>
        <w:rPr>
          <w:lang w:bidi="de-DE"/>
        </w:rPr>
        <w:t>auf die globale Gesundheit</w:t>
      </w:r>
      <w:r w:rsidR="00D77C2E">
        <w:rPr>
          <w:lang w:bidi="de-DE"/>
        </w:rPr>
        <w:t xml:space="preserve"> auswirken</w:t>
      </w:r>
    </w:p>
    <w:p w14:paraId="08256A9F" w14:textId="208BF0A3" w:rsidR="006F173A" w:rsidRPr="009D7E2A" w:rsidRDefault="00433159" w:rsidP="00D33F03">
      <w:pPr>
        <w:spacing w:line="480" w:lineRule="auto"/>
        <w:rPr>
          <w:rFonts w:asciiTheme="minorHAnsi" w:hAnsiTheme="minorHAnsi" w:cstheme="minorBidi"/>
        </w:rPr>
      </w:pPr>
      <w:r w:rsidRPr="364DDB93">
        <w:rPr>
          <w:lang w:bidi="de-DE"/>
        </w:rPr>
        <w:t xml:space="preserve">Die Auswirkungen von Innovationen auf die globale Gesundheit gehen über die strengen </w:t>
      </w:r>
      <w:r w:rsidR="00220D00">
        <w:rPr>
          <w:lang w:bidi="de-DE"/>
        </w:rPr>
        <w:t>Vorgaben</w:t>
      </w:r>
      <w:r w:rsidR="00220D00" w:rsidRPr="364DDB93">
        <w:rPr>
          <w:lang w:bidi="de-DE"/>
        </w:rPr>
        <w:t xml:space="preserve"> </w:t>
      </w:r>
      <w:r w:rsidR="00220D00">
        <w:rPr>
          <w:lang w:bidi="de-DE"/>
        </w:rPr>
        <w:t>für</w:t>
      </w:r>
      <w:r w:rsidRPr="364DDB93">
        <w:rPr>
          <w:lang w:bidi="de-DE"/>
        </w:rPr>
        <w:t xml:space="preserve"> Arzneimittel und Medizinprodukte hinaus. Wie bereits erwähnt, </w:t>
      </w:r>
      <w:r w:rsidR="00220D00">
        <w:rPr>
          <w:lang w:bidi="de-DE"/>
        </w:rPr>
        <w:t>können neuartige</w:t>
      </w:r>
      <w:r w:rsidRPr="364DDB93">
        <w:rPr>
          <w:lang w:bidi="de-DE"/>
        </w:rPr>
        <w:t xml:space="preserve"> Technologien zu einer Verbesserung des Gesundheitszustands der Bevölkerung führen:</w:t>
      </w:r>
    </w:p>
    <w:p w14:paraId="60A42B4A" w14:textId="339B4DEB" w:rsidR="006F173A" w:rsidRPr="009D7E2A" w:rsidRDefault="00433159" w:rsidP="008D5C32">
      <w:pPr>
        <w:pStyle w:val="Listenabsatz"/>
        <w:numPr>
          <w:ilvl w:val="0"/>
          <w:numId w:val="47"/>
        </w:numPr>
        <w:spacing w:line="480" w:lineRule="auto"/>
        <w:rPr>
          <w:rFonts w:asciiTheme="minorHAnsi" w:hAnsiTheme="minorHAnsi" w:cstheme="minorBidi"/>
        </w:rPr>
      </w:pPr>
      <w:r w:rsidRPr="00BC624D">
        <w:rPr>
          <w:lang w:bidi="de-DE"/>
        </w:rPr>
        <w:t>Infrastruktur (z.</w:t>
      </w:r>
      <w:r w:rsidR="00220D00">
        <w:rPr>
          <w:lang w:bidi="de-DE"/>
        </w:rPr>
        <w:t> </w:t>
      </w:r>
      <w:r w:rsidRPr="00BC624D">
        <w:rPr>
          <w:lang w:bidi="de-DE"/>
        </w:rPr>
        <w:t>B. Abwassersysteme, Straßen und öffentliche Verkehrsmittel);</w:t>
      </w:r>
    </w:p>
    <w:p w14:paraId="2061722D" w14:textId="68090CC1" w:rsidR="006F173A" w:rsidRPr="009D7E2A" w:rsidRDefault="00D33F03" w:rsidP="008D5C32">
      <w:pPr>
        <w:pStyle w:val="Listenabsatz"/>
        <w:numPr>
          <w:ilvl w:val="0"/>
          <w:numId w:val="47"/>
        </w:numPr>
        <w:spacing w:line="480" w:lineRule="auto"/>
        <w:rPr>
          <w:rFonts w:asciiTheme="minorHAnsi" w:hAnsiTheme="minorHAnsi" w:cstheme="minorBidi"/>
        </w:rPr>
      </w:pPr>
      <w:r w:rsidRPr="00BC624D">
        <w:rPr>
          <w:lang w:bidi="de-DE"/>
        </w:rPr>
        <w:t xml:space="preserve">Finanzen (z. B. Bankwesen/Finanzierung auf </w:t>
      </w:r>
      <w:r w:rsidR="00220D00">
        <w:rPr>
          <w:lang w:bidi="de-DE"/>
        </w:rPr>
        <w:t>kommunaler Ebene</w:t>
      </w:r>
      <w:r w:rsidR="00220D00" w:rsidRPr="00BC624D">
        <w:rPr>
          <w:lang w:bidi="de-DE"/>
        </w:rPr>
        <w:t xml:space="preserve"> </w:t>
      </w:r>
      <w:r w:rsidRPr="00BC624D">
        <w:rPr>
          <w:lang w:bidi="de-DE"/>
        </w:rPr>
        <w:t>und soziales Unternehmertum);</w:t>
      </w:r>
    </w:p>
    <w:p w14:paraId="0848E6E8" w14:textId="031B7F8F" w:rsidR="006F173A" w:rsidRPr="009D7E2A" w:rsidRDefault="00D33F03" w:rsidP="008D5C32">
      <w:pPr>
        <w:pStyle w:val="Listenabsatz"/>
        <w:numPr>
          <w:ilvl w:val="0"/>
          <w:numId w:val="47"/>
        </w:numPr>
        <w:spacing w:line="480" w:lineRule="auto"/>
        <w:rPr>
          <w:rFonts w:asciiTheme="minorHAnsi" w:hAnsiTheme="minorHAnsi" w:cstheme="minorBidi"/>
        </w:rPr>
      </w:pPr>
      <w:r w:rsidRPr="00BC624D">
        <w:rPr>
          <w:lang w:bidi="de-DE"/>
        </w:rPr>
        <w:t>Massenmedien (z.</w:t>
      </w:r>
      <w:r w:rsidR="00220D00">
        <w:rPr>
          <w:lang w:bidi="de-DE"/>
        </w:rPr>
        <w:t> </w:t>
      </w:r>
      <w:r w:rsidRPr="00BC624D">
        <w:rPr>
          <w:lang w:bidi="de-DE"/>
        </w:rPr>
        <w:t xml:space="preserve">B. </w:t>
      </w:r>
      <w:proofErr w:type="spellStart"/>
      <w:r w:rsidR="009006E7">
        <w:rPr>
          <w:lang w:bidi="de-DE"/>
        </w:rPr>
        <w:t>Social</w:t>
      </w:r>
      <w:proofErr w:type="spellEnd"/>
      <w:r w:rsidR="009006E7">
        <w:rPr>
          <w:lang w:bidi="de-DE"/>
        </w:rPr>
        <w:t xml:space="preserve"> Media</w:t>
      </w:r>
      <w:r w:rsidRPr="00BC624D">
        <w:rPr>
          <w:lang w:bidi="de-DE"/>
        </w:rPr>
        <w:t>);</w:t>
      </w:r>
    </w:p>
    <w:p w14:paraId="18C5F664" w14:textId="50F9458C" w:rsidR="006F173A" w:rsidRPr="009D7E2A" w:rsidRDefault="00D33F03" w:rsidP="008D5C32">
      <w:pPr>
        <w:pStyle w:val="Listenabsatz"/>
        <w:numPr>
          <w:ilvl w:val="0"/>
          <w:numId w:val="47"/>
        </w:numPr>
        <w:spacing w:line="480" w:lineRule="auto"/>
        <w:rPr>
          <w:rFonts w:asciiTheme="minorHAnsi" w:hAnsiTheme="minorHAnsi" w:cstheme="minorBidi"/>
        </w:rPr>
      </w:pPr>
      <w:r w:rsidRPr="00BC624D">
        <w:rPr>
          <w:lang w:bidi="de-DE"/>
        </w:rPr>
        <w:t>Lebensmittelproduktion/Wissenschaft (z.</w:t>
      </w:r>
      <w:r w:rsidR="00A82BAF">
        <w:rPr>
          <w:lang w:bidi="de-DE"/>
        </w:rPr>
        <w:t> </w:t>
      </w:r>
      <w:r w:rsidRPr="00BC624D">
        <w:rPr>
          <w:lang w:bidi="de-DE"/>
        </w:rPr>
        <w:t>B. Agrartechnologie und biotechnologisch hergestellte Lebensmittel); und</w:t>
      </w:r>
    </w:p>
    <w:p w14:paraId="4C738D2A" w14:textId="05EDF956" w:rsidR="006F173A" w:rsidRPr="009D7E2A" w:rsidRDefault="00D33F03" w:rsidP="008D5C32">
      <w:pPr>
        <w:pStyle w:val="Listenabsatz"/>
        <w:numPr>
          <w:ilvl w:val="0"/>
          <w:numId w:val="47"/>
        </w:numPr>
        <w:spacing w:line="480" w:lineRule="auto"/>
        <w:rPr>
          <w:rFonts w:asciiTheme="minorHAnsi" w:hAnsiTheme="minorHAnsi" w:cstheme="minorBidi"/>
        </w:rPr>
      </w:pPr>
      <w:r w:rsidRPr="00BC624D">
        <w:rPr>
          <w:lang w:bidi="de-DE"/>
        </w:rPr>
        <w:t>soziale/kulturelle Ideen (z. B. Empowerment)</w:t>
      </w:r>
    </w:p>
    <w:p w14:paraId="2B9B75AA" w14:textId="12AAB7D1" w:rsidR="00433159" w:rsidRPr="009D7E2A" w:rsidRDefault="00433159" w:rsidP="00BC624D">
      <w:pPr>
        <w:spacing w:line="480" w:lineRule="auto"/>
        <w:rPr>
          <w:rFonts w:asciiTheme="minorHAnsi" w:hAnsiTheme="minorHAnsi" w:cstheme="minorBidi"/>
        </w:rPr>
      </w:pPr>
      <w:r w:rsidRPr="364DDB93">
        <w:rPr>
          <w:lang w:bidi="de-DE"/>
        </w:rPr>
        <w:lastRenderedPageBreak/>
        <w:t xml:space="preserve">Das breite Spektrum an Innovationen macht deutlich, dass </w:t>
      </w:r>
      <w:r w:rsidR="00596AB8">
        <w:rPr>
          <w:lang w:bidi="de-DE"/>
        </w:rPr>
        <w:t xml:space="preserve">Global Health </w:t>
      </w:r>
      <w:r w:rsidRPr="364DDB93">
        <w:rPr>
          <w:lang w:bidi="de-DE"/>
        </w:rPr>
        <w:t xml:space="preserve">multidisziplinär </w:t>
      </w:r>
      <w:r w:rsidR="00596AB8">
        <w:rPr>
          <w:lang w:bidi="de-DE"/>
        </w:rPr>
        <w:t>ist</w:t>
      </w:r>
      <w:r w:rsidRPr="364DDB93">
        <w:rPr>
          <w:lang w:bidi="de-DE"/>
        </w:rPr>
        <w:t xml:space="preserve">, </w:t>
      </w:r>
      <w:r w:rsidR="005B3538">
        <w:rPr>
          <w:lang w:bidi="de-DE"/>
        </w:rPr>
        <w:t>was</w:t>
      </w:r>
      <w:r w:rsidRPr="364DDB93">
        <w:rPr>
          <w:lang w:bidi="de-DE"/>
        </w:rPr>
        <w:t xml:space="preserve"> </w:t>
      </w:r>
      <w:r w:rsidR="005B3538">
        <w:rPr>
          <w:lang w:bidi="de-DE"/>
        </w:rPr>
        <w:t>eine grenzübergreifende Betrachtung der</w:t>
      </w:r>
      <w:r w:rsidR="005B3538" w:rsidRPr="364DDB93">
        <w:rPr>
          <w:lang w:bidi="de-DE"/>
        </w:rPr>
        <w:t xml:space="preserve"> </w:t>
      </w:r>
      <w:r w:rsidR="005B3538">
        <w:rPr>
          <w:lang w:bidi="de-DE"/>
        </w:rPr>
        <w:t xml:space="preserve">gesellschaftlichen </w:t>
      </w:r>
      <w:r w:rsidRPr="364DDB93">
        <w:rPr>
          <w:lang w:bidi="de-DE"/>
        </w:rPr>
        <w:t xml:space="preserve">Entwicklung </w:t>
      </w:r>
      <w:r w:rsidR="005B3538">
        <w:rPr>
          <w:lang w:bidi="de-DE"/>
        </w:rPr>
        <w:t>erfordert</w:t>
      </w:r>
      <w:r w:rsidRPr="364DDB93">
        <w:rPr>
          <w:lang w:bidi="de-DE"/>
        </w:rPr>
        <w:t>.</w:t>
      </w:r>
    </w:p>
    <w:p w14:paraId="05FDB97A" w14:textId="77777777" w:rsidR="00433159" w:rsidRPr="0074155F" w:rsidRDefault="00433159" w:rsidP="00433159">
      <w:pPr>
        <w:pStyle w:val="berschrift3"/>
        <w:spacing w:line="480" w:lineRule="auto"/>
        <w:rPr>
          <w:rFonts w:asciiTheme="minorHAnsi" w:hAnsiTheme="minorHAnsi" w:cstheme="minorBidi"/>
          <w:lang w:val="en-US"/>
        </w:rPr>
      </w:pPr>
      <w:r w:rsidRPr="76D6C34E">
        <w:rPr>
          <w:lang w:bidi="de-DE"/>
        </w:rPr>
        <w:t>Fragen zur Selbstkontrolle</w:t>
      </w:r>
    </w:p>
    <w:p w14:paraId="71C13211" w14:textId="07FF665A" w:rsidR="00433159" w:rsidRPr="009D7E2A" w:rsidRDefault="002D5921" w:rsidP="008D5C32">
      <w:pPr>
        <w:pStyle w:val="Listenabsatz"/>
        <w:numPr>
          <w:ilvl w:val="0"/>
          <w:numId w:val="62"/>
        </w:numPr>
        <w:spacing w:after="0" w:line="480" w:lineRule="auto"/>
        <w:rPr>
          <w:rFonts w:asciiTheme="minorHAnsi" w:hAnsiTheme="minorHAnsi" w:cstheme="minorHAnsi"/>
          <w:szCs w:val="24"/>
        </w:rPr>
      </w:pPr>
      <w:r w:rsidRPr="00CA3A8A">
        <w:rPr>
          <w:lang w:bidi="de-DE"/>
        </w:rPr>
        <w:t xml:space="preserve">Bitte nennen Sie drei Beispiele für neuartige Technologien, die sich </w:t>
      </w:r>
      <w:r w:rsidR="005B3538">
        <w:rPr>
          <w:lang w:bidi="de-DE"/>
        </w:rPr>
        <w:t xml:space="preserve">positiv </w:t>
      </w:r>
      <w:r w:rsidRPr="00CA3A8A">
        <w:rPr>
          <w:lang w:bidi="de-DE"/>
        </w:rPr>
        <w:t>auf die globale Gesundheit auswirken können.</w:t>
      </w:r>
    </w:p>
    <w:p w14:paraId="631B2007" w14:textId="208A1281" w:rsidR="002D5921" w:rsidRPr="009D7E2A" w:rsidRDefault="002D5921" w:rsidP="00BC624D">
      <w:pPr>
        <w:spacing w:line="480" w:lineRule="auto"/>
        <w:rPr>
          <w:rFonts w:asciiTheme="minorHAnsi" w:hAnsiTheme="minorHAnsi" w:cstheme="minorBidi"/>
          <w:i/>
          <w:iCs/>
          <w:u w:val="single"/>
        </w:rPr>
      </w:pPr>
      <w:r w:rsidRPr="00BC624D">
        <w:rPr>
          <w:i/>
          <w:u w:val="single"/>
          <w:lang w:bidi="de-DE"/>
        </w:rPr>
        <w:t>Infrastruktur (z.</w:t>
      </w:r>
      <w:r w:rsidR="005B3538">
        <w:rPr>
          <w:i/>
          <w:u w:val="single"/>
          <w:lang w:bidi="de-DE"/>
        </w:rPr>
        <w:t> </w:t>
      </w:r>
      <w:r w:rsidRPr="00BC624D">
        <w:rPr>
          <w:i/>
          <w:u w:val="single"/>
          <w:lang w:bidi="de-DE"/>
        </w:rPr>
        <w:t>B. Abwassersysteme, Straßen und öffentliche Verkehrsmittel); Finanzen (z.</w:t>
      </w:r>
      <w:r w:rsidR="005B3538">
        <w:rPr>
          <w:i/>
          <w:u w:val="single"/>
          <w:lang w:bidi="de-DE"/>
        </w:rPr>
        <w:t> </w:t>
      </w:r>
      <w:r w:rsidRPr="00BC624D">
        <w:rPr>
          <w:i/>
          <w:u w:val="single"/>
          <w:lang w:bidi="de-DE"/>
        </w:rPr>
        <w:t xml:space="preserve">B. </w:t>
      </w:r>
      <w:r w:rsidR="005B3538">
        <w:rPr>
          <w:i/>
          <w:u w:val="single"/>
          <w:lang w:bidi="de-DE"/>
        </w:rPr>
        <w:t>kommunale</w:t>
      </w:r>
      <w:r w:rsidR="005B3538" w:rsidRPr="00BC624D">
        <w:rPr>
          <w:i/>
          <w:u w:val="single"/>
          <w:lang w:bidi="de-DE"/>
        </w:rPr>
        <w:t xml:space="preserve">s </w:t>
      </w:r>
      <w:r w:rsidRPr="00BC624D">
        <w:rPr>
          <w:i/>
          <w:u w:val="single"/>
          <w:lang w:bidi="de-DE"/>
        </w:rPr>
        <w:t>Bankwesen/Finanzierung und soziales Unternehmertum); Massenmedien (z.</w:t>
      </w:r>
      <w:r w:rsidR="005B3538">
        <w:rPr>
          <w:i/>
          <w:u w:val="single"/>
          <w:lang w:bidi="de-DE"/>
        </w:rPr>
        <w:t> </w:t>
      </w:r>
      <w:r w:rsidRPr="00BC624D">
        <w:rPr>
          <w:i/>
          <w:u w:val="single"/>
          <w:lang w:bidi="de-DE"/>
        </w:rPr>
        <w:t xml:space="preserve">B. </w:t>
      </w:r>
      <w:proofErr w:type="spellStart"/>
      <w:r w:rsidR="009006E7">
        <w:rPr>
          <w:i/>
          <w:u w:val="single"/>
          <w:lang w:bidi="de-DE"/>
        </w:rPr>
        <w:t>Social</w:t>
      </w:r>
      <w:proofErr w:type="spellEnd"/>
      <w:r w:rsidR="009006E7" w:rsidRPr="00BC624D">
        <w:rPr>
          <w:i/>
          <w:u w:val="single"/>
          <w:lang w:bidi="de-DE"/>
        </w:rPr>
        <w:t xml:space="preserve"> </w:t>
      </w:r>
      <w:r w:rsidRPr="00BC624D">
        <w:rPr>
          <w:i/>
          <w:u w:val="single"/>
          <w:lang w:bidi="de-DE"/>
        </w:rPr>
        <w:t>Medi</w:t>
      </w:r>
      <w:r w:rsidR="009006E7">
        <w:rPr>
          <w:i/>
          <w:u w:val="single"/>
          <w:lang w:bidi="de-DE"/>
        </w:rPr>
        <w:t>a</w:t>
      </w:r>
      <w:r w:rsidRPr="00BC624D">
        <w:rPr>
          <w:i/>
          <w:u w:val="single"/>
          <w:lang w:bidi="de-DE"/>
        </w:rPr>
        <w:t>); Lebensmittelproduktion/Wissenschaft (z. B. landwirtschaftliche Technologie und biotechnologisch hergestellte Lebensmittel); und soziale/kulturelle Ideen (z.</w:t>
      </w:r>
      <w:r w:rsidR="009006E7">
        <w:rPr>
          <w:i/>
          <w:u w:val="single"/>
          <w:lang w:bidi="de-DE"/>
        </w:rPr>
        <w:t> </w:t>
      </w:r>
      <w:r w:rsidRPr="00BC624D">
        <w:rPr>
          <w:i/>
          <w:u w:val="single"/>
          <w:lang w:bidi="de-DE"/>
        </w:rPr>
        <w:t>B. Empowerment-Maßnahmen)</w:t>
      </w:r>
    </w:p>
    <w:p w14:paraId="55D0734B" w14:textId="77777777" w:rsidR="00433159" w:rsidRPr="009D7E2A" w:rsidRDefault="00433159" w:rsidP="00B4558A">
      <w:pPr>
        <w:pStyle w:val="Summary"/>
      </w:pPr>
      <w:r>
        <w:rPr>
          <w:lang w:bidi="de-DE"/>
        </w:rPr>
        <w:t>Zusammenfassung</w:t>
      </w:r>
    </w:p>
    <w:p w14:paraId="38E3D9D1" w14:textId="04F5F90C" w:rsidR="00433159" w:rsidRPr="009D7E2A" w:rsidRDefault="006720CE" w:rsidP="00BC624D">
      <w:pPr>
        <w:spacing w:after="0" w:line="480" w:lineRule="auto"/>
        <w:rPr>
          <w:rFonts w:asciiTheme="minorHAnsi" w:hAnsiTheme="minorHAnsi" w:cstheme="minorBidi"/>
        </w:rPr>
      </w:pPr>
      <w:r>
        <w:rPr>
          <w:lang w:bidi="de-DE"/>
        </w:rPr>
        <w:t xml:space="preserve">Angesichts einer starken Marktausweitung und der zunehmenden internationalen Zusammenarbeit einzelner Akteure wird deutlich, dass Innovationen und Handel auch einen maßgeblichen Einfluss auf die globale Gesundheit haben </w:t>
      </w:r>
      <w:r w:rsidR="00433159" w:rsidRPr="364DDB93">
        <w:rPr>
          <w:lang w:bidi="de-DE"/>
        </w:rPr>
        <w:t xml:space="preserve">(Merson et al., 2020; Kickbusch et al., 2012). </w:t>
      </w:r>
      <w:r w:rsidR="008C0C11">
        <w:rPr>
          <w:lang w:bidi="de-DE"/>
        </w:rPr>
        <w:t xml:space="preserve">Das fällt besonders dann auf, wenn </w:t>
      </w:r>
      <w:r w:rsidR="00433159" w:rsidRPr="364DDB93">
        <w:rPr>
          <w:lang w:bidi="de-DE"/>
        </w:rPr>
        <w:t xml:space="preserve">die Prozesse und Akteure, die an der Entwicklung von Innovationen beteiligt sind, in die Betrachtung einbezogen werden. </w:t>
      </w:r>
      <w:r w:rsidR="008C0C11">
        <w:rPr>
          <w:lang w:bidi="de-DE"/>
        </w:rPr>
        <w:t>Darüber hinaus</w:t>
      </w:r>
      <w:r w:rsidR="008C0C11" w:rsidRPr="364DDB93">
        <w:rPr>
          <w:lang w:bidi="de-DE"/>
        </w:rPr>
        <w:t xml:space="preserve"> </w:t>
      </w:r>
      <w:r w:rsidR="00433159" w:rsidRPr="364DDB93">
        <w:rPr>
          <w:lang w:bidi="de-DE"/>
        </w:rPr>
        <w:t xml:space="preserve">gibt </w:t>
      </w:r>
      <w:r w:rsidR="008C0C11">
        <w:rPr>
          <w:lang w:bidi="de-DE"/>
        </w:rPr>
        <w:t>es weitere</w:t>
      </w:r>
      <w:r w:rsidR="008C0C11" w:rsidRPr="364DDB93">
        <w:rPr>
          <w:lang w:bidi="de-DE"/>
        </w:rPr>
        <w:t xml:space="preserve"> </w:t>
      </w:r>
      <w:r w:rsidR="00433159" w:rsidRPr="364DDB93">
        <w:rPr>
          <w:lang w:bidi="de-DE"/>
        </w:rPr>
        <w:t xml:space="preserve">Faktoren, die bei der Markteinführung einer </w:t>
      </w:r>
      <w:r w:rsidR="009B5A03">
        <w:rPr>
          <w:lang w:bidi="de-DE"/>
        </w:rPr>
        <w:t xml:space="preserve">neuen </w:t>
      </w:r>
      <w:r w:rsidR="00433159" w:rsidRPr="364DDB93">
        <w:rPr>
          <w:lang w:bidi="de-DE"/>
        </w:rPr>
        <w:t>Technologie berücksichtig</w:t>
      </w:r>
      <w:r w:rsidR="008C0C11">
        <w:rPr>
          <w:lang w:bidi="de-DE"/>
        </w:rPr>
        <w:t>t werden sollten</w:t>
      </w:r>
      <w:r w:rsidR="00433159" w:rsidRPr="364DDB93">
        <w:rPr>
          <w:lang w:bidi="de-DE"/>
        </w:rPr>
        <w:t xml:space="preserve">, </w:t>
      </w:r>
      <w:r w:rsidR="009B5A03">
        <w:rPr>
          <w:lang w:bidi="de-DE"/>
        </w:rPr>
        <w:t>etwa die</w:t>
      </w:r>
      <w:r w:rsidR="00433159" w:rsidRPr="364DDB93">
        <w:rPr>
          <w:lang w:bidi="de-DE"/>
        </w:rPr>
        <w:t xml:space="preserve"> Unterschiede und </w:t>
      </w:r>
      <w:r w:rsidR="009B5A03">
        <w:rPr>
          <w:lang w:bidi="de-DE"/>
        </w:rPr>
        <w:t>das Verhältnis</w:t>
      </w:r>
      <w:r w:rsidR="009B5A03" w:rsidRPr="364DDB93">
        <w:rPr>
          <w:lang w:bidi="de-DE"/>
        </w:rPr>
        <w:t xml:space="preserve"> </w:t>
      </w:r>
      <w:r w:rsidR="00433159" w:rsidRPr="364DDB93">
        <w:rPr>
          <w:lang w:bidi="de-DE"/>
        </w:rPr>
        <w:t xml:space="preserve">zwischen Verfügbarkeit, Zugänglichkeit und </w:t>
      </w:r>
      <w:r w:rsidR="00433159" w:rsidRPr="364DDB93">
        <w:rPr>
          <w:lang w:bidi="de-DE"/>
        </w:rPr>
        <w:lastRenderedPageBreak/>
        <w:t xml:space="preserve">Akzeptanz der </w:t>
      </w:r>
      <w:r w:rsidR="009B5A03">
        <w:rPr>
          <w:lang w:bidi="de-DE"/>
        </w:rPr>
        <w:t>jeweiligen</w:t>
      </w:r>
      <w:r w:rsidR="009B5A03" w:rsidRPr="364DDB93">
        <w:rPr>
          <w:lang w:bidi="de-DE"/>
        </w:rPr>
        <w:t xml:space="preserve"> </w:t>
      </w:r>
      <w:r w:rsidR="00433159" w:rsidRPr="364DDB93">
        <w:rPr>
          <w:lang w:bidi="de-DE"/>
        </w:rPr>
        <w:t xml:space="preserve">Technologie. </w:t>
      </w:r>
      <w:r w:rsidR="009B5A03">
        <w:rPr>
          <w:lang w:bidi="de-DE"/>
        </w:rPr>
        <w:t xml:space="preserve">Ferner wurde der </w:t>
      </w:r>
      <w:r w:rsidR="00433159" w:rsidRPr="364DDB93">
        <w:rPr>
          <w:lang w:bidi="de-DE"/>
        </w:rPr>
        <w:t xml:space="preserve">Forschungs- und Entwicklungsprozess </w:t>
      </w:r>
      <w:r w:rsidR="009B5A03">
        <w:rPr>
          <w:lang w:bidi="de-DE"/>
        </w:rPr>
        <w:t>beleuchtet, der</w:t>
      </w:r>
      <w:r w:rsidR="00433159" w:rsidRPr="364DDB93">
        <w:rPr>
          <w:lang w:bidi="de-DE"/>
        </w:rPr>
        <w:t xml:space="preserve"> </w:t>
      </w:r>
      <w:r w:rsidR="009B5A03">
        <w:rPr>
          <w:lang w:bidi="de-DE"/>
        </w:rPr>
        <w:t>der Kontrolle von</w:t>
      </w:r>
      <w:r w:rsidR="00433159" w:rsidRPr="364DDB93">
        <w:rPr>
          <w:lang w:bidi="de-DE"/>
        </w:rPr>
        <w:t xml:space="preserve"> Arzneimitteln und Medizinprodukten </w:t>
      </w:r>
      <w:r w:rsidR="009B5A03">
        <w:rPr>
          <w:lang w:bidi="de-DE"/>
        </w:rPr>
        <w:t>zugrunde</w:t>
      </w:r>
      <w:r w:rsidR="00C71160">
        <w:rPr>
          <w:lang w:bidi="de-DE"/>
        </w:rPr>
        <w:t xml:space="preserve"> </w:t>
      </w:r>
      <w:r w:rsidR="009B5A03">
        <w:rPr>
          <w:lang w:bidi="de-DE"/>
        </w:rPr>
        <w:t>liegt</w:t>
      </w:r>
      <w:r w:rsidR="00433159" w:rsidRPr="364DDB93">
        <w:rPr>
          <w:lang w:bidi="de-DE"/>
        </w:rPr>
        <w:t>. Doch auch hier</w:t>
      </w:r>
      <w:r w:rsidR="00C71160">
        <w:rPr>
          <w:lang w:bidi="de-DE"/>
        </w:rPr>
        <w:t>bei</w:t>
      </w:r>
      <w:r w:rsidR="00433159" w:rsidRPr="364DDB93">
        <w:rPr>
          <w:lang w:bidi="de-DE"/>
        </w:rPr>
        <w:t xml:space="preserve"> </w:t>
      </w:r>
      <w:r w:rsidR="00C71160">
        <w:rPr>
          <w:lang w:bidi="de-DE"/>
        </w:rPr>
        <w:t>ließ sich ein</w:t>
      </w:r>
      <w:r w:rsidR="00433159" w:rsidRPr="364DDB93">
        <w:rPr>
          <w:lang w:bidi="de-DE"/>
        </w:rPr>
        <w:t xml:space="preserve"> Spannungs</w:t>
      </w:r>
      <w:r w:rsidR="00C71160">
        <w:rPr>
          <w:lang w:bidi="de-DE"/>
        </w:rPr>
        <w:t>verhältnis</w:t>
      </w:r>
      <w:r w:rsidR="00433159" w:rsidRPr="364DDB93">
        <w:rPr>
          <w:lang w:bidi="de-DE"/>
        </w:rPr>
        <w:t xml:space="preserve"> </w:t>
      </w:r>
      <w:r w:rsidR="00C71160">
        <w:rPr>
          <w:lang w:bidi="de-DE"/>
        </w:rPr>
        <w:t>feststellen</w:t>
      </w:r>
      <w:r w:rsidR="00433159" w:rsidRPr="364DDB93">
        <w:rPr>
          <w:lang w:bidi="de-DE"/>
        </w:rPr>
        <w:t xml:space="preserve">, da </w:t>
      </w:r>
      <w:r w:rsidR="00C71160">
        <w:rPr>
          <w:lang w:bidi="de-DE"/>
        </w:rPr>
        <w:t>keines der</w:t>
      </w:r>
      <w:r w:rsidR="00433159" w:rsidRPr="364DDB93">
        <w:rPr>
          <w:lang w:bidi="de-DE"/>
        </w:rPr>
        <w:t xml:space="preserve"> Verfahren </w:t>
      </w:r>
      <w:r w:rsidR="00C71160">
        <w:rPr>
          <w:lang w:bidi="de-DE"/>
        </w:rPr>
        <w:t>den Mangel</w:t>
      </w:r>
      <w:r w:rsidR="00C71160" w:rsidRPr="364DDB93">
        <w:rPr>
          <w:lang w:bidi="de-DE"/>
        </w:rPr>
        <w:t xml:space="preserve"> </w:t>
      </w:r>
      <w:r w:rsidR="00C71160">
        <w:rPr>
          <w:lang w:bidi="de-DE"/>
        </w:rPr>
        <w:t>an</w:t>
      </w:r>
      <w:r w:rsidR="00433159" w:rsidRPr="364DDB93">
        <w:rPr>
          <w:lang w:bidi="de-DE"/>
        </w:rPr>
        <w:t xml:space="preserve"> Gleichberechtigung und Gleichstellung </w:t>
      </w:r>
      <w:r w:rsidR="00A46383">
        <w:rPr>
          <w:lang w:bidi="de-DE"/>
        </w:rPr>
        <w:t>beseitigt</w:t>
      </w:r>
      <w:r w:rsidR="00433159" w:rsidRPr="364DDB93">
        <w:rPr>
          <w:lang w:bidi="de-DE"/>
        </w:rPr>
        <w:t xml:space="preserve">, insbesondere in </w:t>
      </w:r>
      <w:r w:rsidR="00A46383">
        <w:rPr>
          <w:lang w:bidi="de-DE"/>
        </w:rPr>
        <w:t>den Ländern mit mittlerem Einkommen im unteren Bereich</w:t>
      </w:r>
      <w:r w:rsidR="00A46383" w:rsidRPr="364DDB93">
        <w:rPr>
          <w:lang w:bidi="de-DE"/>
        </w:rPr>
        <w:t xml:space="preserve"> </w:t>
      </w:r>
      <w:r w:rsidR="00433159" w:rsidRPr="364DDB93">
        <w:rPr>
          <w:lang w:bidi="de-DE"/>
        </w:rPr>
        <w:t xml:space="preserve">und ressourcenarmen </w:t>
      </w:r>
      <w:r w:rsidR="00A46383">
        <w:rPr>
          <w:lang w:bidi="de-DE"/>
        </w:rPr>
        <w:t>Gebieten</w:t>
      </w:r>
      <w:r w:rsidR="00433159" w:rsidRPr="364DDB93">
        <w:rPr>
          <w:lang w:bidi="de-DE"/>
        </w:rPr>
        <w:t xml:space="preserve">. </w:t>
      </w:r>
    </w:p>
    <w:p w14:paraId="5C1326D8" w14:textId="61319F69" w:rsidR="001F1289" w:rsidRDefault="00CA3A8A">
      <w:pPr>
        <w:spacing w:after="0" w:line="240" w:lineRule="auto"/>
        <w:jc w:val="left"/>
        <w:rPr>
          <w:lang w:bidi="de-DE"/>
        </w:rPr>
      </w:pPr>
      <w:r>
        <w:rPr>
          <w:lang w:bidi="de-DE"/>
        </w:rPr>
        <w:br w:type="page"/>
      </w:r>
      <w:r w:rsidR="001F1289">
        <w:rPr>
          <w:lang w:bidi="de-DE"/>
        </w:rPr>
        <w:lastRenderedPageBreak/>
        <w:br w:type="page"/>
      </w:r>
    </w:p>
    <w:p w14:paraId="2BA15991" w14:textId="77777777" w:rsidR="001F1289" w:rsidRPr="004D3E4A" w:rsidRDefault="001F1289" w:rsidP="00FF5812">
      <w:pPr>
        <w:pStyle w:val="berschrift1"/>
        <w:spacing w:line="480" w:lineRule="auto"/>
        <w:rPr>
          <w:rFonts w:asciiTheme="minorHAnsi" w:hAnsiTheme="minorHAnsi" w:cstheme="minorBidi"/>
          <w:lang w:val="en-US"/>
        </w:rPr>
      </w:pPr>
      <w:proofErr w:type="spellStart"/>
      <w:r w:rsidRPr="00A829A2">
        <w:rPr>
          <w:lang w:val="en-US" w:bidi="de-DE"/>
        </w:rPr>
        <w:lastRenderedPageBreak/>
        <w:t>Lektion</w:t>
      </w:r>
      <w:proofErr w:type="spellEnd"/>
      <w:r w:rsidRPr="00A829A2">
        <w:rPr>
          <w:lang w:val="en-US" w:bidi="de-DE"/>
        </w:rPr>
        <w:t xml:space="preserve"> 5 – One Health – Planetary Health</w:t>
      </w:r>
    </w:p>
    <w:p w14:paraId="67F5D223" w14:textId="77777777" w:rsidR="001F1289" w:rsidRPr="00A2003F" w:rsidRDefault="001F1289" w:rsidP="00FF5812">
      <w:pPr>
        <w:spacing w:after="0" w:line="480" w:lineRule="auto"/>
        <w:rPr>
          <w:rFonts w:asciiTheme="minorHAnsi" w:hAnsiTheme="minorHAnsi" w:cstheme="minorHAnsi"/>
          <w:b/>
          <w:bCs/>
          <w:szCs w:val="24"/>
          <w:lang w:val="en-US"/>
        </w:rPr>
      </w:pPr>
      <w:proofErr w:type="spellStart"/>
      <w:r w:rsidRPr="00A829A2">
        <w:rPr>
          <w:b/>
          <w:lang w:val="en-US" w:bidi="de-DE"/>
        </w:rPr>
        <w:t>Lernziele</w:t>
      </w:r>
      <w:proofErr w:type="spellEnd"/>
    </w:p>
    <w:p w14:paraId="5C8B66F9" w14:textId="77777777" w:rsidR="001F1289" w:rsidRPr="00A829A2" w:rsidRDefault="001F1289" w:rsidP="00FF5812">
      <w:pPr>
        <w:spacing w:after="0" w:line="480" w:lineRule="auto"/>
        <w:rPr>
          <w:rFonts w:asciiTheme="minorHAnsi" w:hAnsiTheme="minorHAnsi" w:cstheme="minorHAnsi"/>
          <w:szCs w:val="24"/>
        </w:rPr>
      </w:pPr>
      <w:r w:rsidRPr="00A2003F">
        <w:rPr>
          <w:lang w:bidi="de-DE"/>
        </w:rPr>
        <w:t>Nach Abschluss dieser Lektion werden Sie in der Lage sein,</w:t>
      </w:r>
    </w:p>
    <w:p w14:paraId="6AFA4BA0" w14:textId="77777777" w:rsidR="001F1289" w:rsidRPr="00A829A2" w:rsidRDefault="001F1289" w:rsidP="00FF5812">
      <w:pPr>
        <w:pStyle w:val="Listenabsatz"/>
        <w:numPr>
          <w:ilvl w:val="0"/>
          <w:numId w:val="19"/>
        </w:numPr>
        <w:spacing w:after="0" w:line="480" w:lineRule="auto"/>
        <w:rPr>
          <w:rFonts w:asciiTheme="minorHAnsi" w:hAnsiTheme="minorHAnsi" w:cstheme="minorHAnsi"/>
          <w:szCs w:val="24"/>
        </w:rPr>
      </w:pPr>
      <w:r>
        <w:rPr>
          <w:lang w:bidi="de-DE"/>
        </w:rPr>
        <w:t xml:space="preserve">die Konzepte der </w:t>
      </w:r>
      <w:proofErr w:type="spellStart"/>
      <w:r>
        <w:rPr>
          <w:lang w:bidi="de-DE"/>
        </w:rPr>
        <w:t>One</w:t>
      </w:r>
      <w:proofErr w:type="spellEnd"/>
      <w:r>
        <w:rPr>
          <w:lang w:bidi="de-DE"/>
        </w:rPr>
        <w:t xml:space="preserve"> Health und der Planetary Health zu definieren; </w:t>
      </w:r>
    </w:p>
    <w:p w14:paraId="1F342BEB" w14:textId="6B60034B" w:rsidR="001F1289" w:rsidRPr="00A829A2" w:rsidRDefault="001F1289" w:rsidP="00FF5812">
      <w:pPr>
        <w:pStyle w:val="Listenabsatz"/>
        <w:numPr>
          <w:ilvl w:val="0"/>
          <w:numId w:val="19"/>
        </w:numPr>
        <w:spacing w:after="0" w:line="480" w:lineRule="auto"/>
        <w:rPr>
          <w:rFonts w:asciiTheme="minorHAnsi" w:hAnsiTheme="minorHAnsi" w:cstheme="minorHAnsi"/>
          <w:szCs w:val="24"/>
        </w:rPr>
      </w:pPr>
      <w:r>
        <w:rPr>
          <w:lang w:bidi="de-DE"/>
        </w:rPr>
        <w:t xml:space="preserve">die </w:t>
      </w:r>
      <w:r>
        <w:rPr>
          <w:lang w:bidi="de-DE"/>
        </w:rPr>
        <w:t xml:space="preserve">Begriffe </w:t>
      </w:r>
      <w:r>
        <w:rPr>
          <w:lang w:bidi="de-DE"/>
        </w:rPr>
        <w:t>und Zusammenhänge von Gesundheit in den nachhaltigen Entwicklungszielen (SDGs) zu erkennen;</w:t>
      </w:r>
    </w:p>
    <w:p w14:paraId="2F859457" w14:textId="78AD9BDE" w:rsidR="001F1289" w:rsidRPr="00A829A2" w:rsidRDefault="001F1289" w:rsidP="00FF5812">
      <w:pPr>
        <w:pStyle w:val="Listenabsatz"/>
        <w:numPr>
          <w:ilvl w:val="0"/>
          <w:numId w:val="19"/>
        </w:numPr>
        <w:spacing w:after="0" w:line="480" w:lineRule="auto"/>
        <w:rPr>
          <w:rFonts w:asciiTheme="minorHAnsi" w:hAnsiTheme="minorHAnsi" w:cstheme="minorHAnsi"/>
          <w:szCs w:val="24"/>
        </w:rPr>
      </w:pPr>
      <w:r>
        <w:rPr>
          <w:lang w:bidi="de-DE"/>
        </w:rPr>
        <w:t xml:space="preserve">den Zusammenhang der Gesundheit </w:t>
      </w:r>
      <w:proofErr w:type="gramStart"/>
      <w:r>
        <w:rPr>
          <w:lang w:bidi="de-DE"/>
        </w:rPr>
        <w:t>von Mensch</w:t>
      </w:r>
      <w:proofErr w:type="gramEnd"/>
      <w:r>
        <w:rPr>
          <w:lang w:bidi="de-DE"/>
        </w:rPr>
        <w:t xml:space="preserve"> und Tier verstehen;</w:t>
      </w:r>
    </w:p>
    <w:p w14:paraId="32988966" w14:textId="5ABDFCE2" w:rsidR="001F1289" w:rsidRPr="00A829A2" w:rsidRDefault="001F1289" w:rsidP="00FF5812">
      <w:pPr>
        <w:pStyle w:val="Listenabsatz"/>
        <w:numPr>
          <w:ilvl w:val="0"/>
          <w:numId w:val="19"/>
        </w:numPr>
        <w:spacing w:after="0" w:line="480" w:lineRule="auto"/>
        <w:rPr>
          <w:rFonts w:asciiTheme="minorHAnsi" w:hAnsiTheme="minorHAnsi" w:cstheme="minorHAnsi"/>
          <w:szCs w:val="24"/>
        </w:rPr>
      </w:pPr>
      <w:r>
        <w:rPr>
          <w:lang w:bidi="de-DE"/>
        </w:rPr>
        <w:t xml:space="preserve">den </w:t>
      </w:r>
      <w:r>
        <w:rPr>
          <w:lang w:bidi="de-DE"/>
        </w:rPr>
        <w:t>Einfluss des</w:t>
      </w:r>
      <w:r>
        <w:rPr>
          <w:lang w:bidi="de-DE"/>
        </w:rPr>
        <w:t xml:space="preserve"> Klimawandel</w:t>
      </w:r>
      <w:r>
        <w:rPr>
          <w:lang w:bidi="de-DE"/>
        </w:rPr>
        <w:t>s</w:t>
      </w:r>
      <w:r>
        <w:rPr>
          <w:lang w:bidi="de-DE"/>
        </w:rPr>
        <w:t xml:space="preserve"> </w:t>
      </w:r>
      <w:r>
        <w:rPr>
          <w:lang w:bidi="de-DE"/>
        </w:rPr>
        <w:t>auf die</w:t>
      </w:r>
      <w:r>
        <w:rPr>
          <w:lang w:bidi="de-DE"/>
        </w:rPr>
        <w:t xml:space="preserve"> menschliche Gesundheit </w:t>
      </w:r>
      <w:r>
        <w:rPr>
          <w:lang w:bidi="de-DE"/>
        </w:rPr>
        <w:t>zu verstehen</w:t>
      </w:r>
      <w:r>
        <w:rPr>
          <w:lang w:bidi="de-DE"/>
        </w:rPr>
        <w:t>;</w:t>
      </w:r>
    </w:p>
    <w:p w14:paraId="20DBE5F3" w14:textId="25C36476" w:rsidR="001F1289" w:rsidRPr="00A829A2" w:rsidRDefault="001F1289" w:rsidP="00FF5812">
      <w:pPr>
        <w:pStyle w:val="Listenabsatz"/>
        <w:numPr>
          <w:ilvl w:val="0"/>
          <w:numId w:val="19"/>
        </w:numPr>
        <w:spacing w:after="0" w:line="480" w:lineRule="auto"/>
        <w:rPr>
          <w:rFonts w:asciiTheme="minorHAnsi" w:hAnsiTheme="minorHAnsi" w:cstheme="minorHAnsi"/>
          <w:szCs w:val="24"/>
        </w:rPr>
      </w:pPr>
      <w:r>
        <w:rPr>
          <w:lang w:bidi="de-DE"/>
        </w:rPr>
        <w:t>de</w:t>
      </w:r>
      <w:r>
        <w:rPr>
          <w:lang w:bidi="de-DE"/>
        </w:rPr>
        <w:t>n wesentlichen</w:t>
      </w:r>
      <w:r>
        <w:rPr>
          <w:lang w:bidi="de-DE"/>
        </w:rPr>
        <w:t xml:space="preserve"> </w:t>
      </w:r>
      <w:r>
        <w:rPr>
          <w:lang w:bidi="de-DE"/>
        </w:rPr>
        <w:t xml:space="preserve">Einfluss </w:t>
      </w:r>
      <w:r>
        <w:rPr>
          <w:lang w:bidi="de-DE"/>
        </w:rPr>
        <w:t>von Wasser</w:t>
      </w:r>
      <w:r>
        <w:rPr>
          <w:lang w:bidi="de-DE"/>
        </w:rPr>
        <w:t>versorgung</w:t>
      </w:r>
      <w:r>
        <w:rPr>
          <w:lang w:bidi="de-DE"/>
        </w:rPr>
        <w:t xml:space="preserve"> und Ernährung zu </w:t>
      </w:r>
      <w:r>
        <w:rPr>
          <w:lang w:bidi="de-DE"/>
        </w:rPr>
        <w:t>beschreiben</w:t>
      </w:r>
      <w:r>
        <w:rPr>
          <w:lang w:bidi="de-DE"/>
        </w:rPr>
        <w:t>.</w:t>
      </w:r>
    </w:p>
    <w:p w14:paraId="2F11513A" w14:textId="77777777" w:rsidR="001F1289" w:rsidRPr="00A829A2" w:rsidRDefault="001F1289" w:rsidP="00FF5812">
      <w:pPr>
        <w:pStyle w:val="Listenabsatz"/>
        <w:numPr>
          <w:ilvl w:val="0"/>
          <w:numId w:val="19"/>
        </w:numPr>
        <w:spacing w:after="0" w:line="480" w:lineRule="auto"/>
        <w:rPr>
          <w:rFonts w:asciiTheme="minorHAnsi" w:hAnsiTheme="minorHAnsi" w:cstheme="minorHAnsi"/>
          <w:szCs w:val="24"/>
        </w:rPr>
      </w:pPr>
      <w:r>
        <w:rPr>
          <w:lang w:bidi="de-DE"/>
        </w:rPr>
        <w:t>die Auswirkungen von Migration und Urbanisierung auf die globale Gesundheit zu identifizieren und zu definieren.</w:t>
      </w:r>
    </w:p>
    <w:p w14:paraId="4665EF84" w14:textId="77777777" w:rsidR="001F1289" w:rsidRPr="004D3E4A" w:rsidRDefault="001F1289" w:rsidP="00FF5812">
      <w:pPr>
        <w:pStyle w:val="berschrift1"/>
        <w:spacing w:line="480" w:lineRule="auto"/>
        <w:rPr>
          <w:rFonts w:asciiTheme="minorHAnsi" w:hAnsiTheme="minorHAnsi" w:cstheme="minorBidi"/>
          <w:lang w:val="en-US"/>
        </w:rPr>
      </w:pPr>
      <w:proofErr w:type="spellStart"/>
      <w:r w:rsidRPr="00A829A2">
        <w:rPr>
          <w:lang w:val="en-US" w:bidi="de-DE"/>
        </w:rPr>
        <w:lastRenderedPageBreak/>
        <w:t>Lektion</w:t>
      </w:r>
      <w:proofErr w:type="spellEnd"/>
      <w:r w:rsidRPr="00A829A2">
        <w:rPr>
          <w:lang w:val="en-US" w:bidi="de-DE"/>
        </w:rPr>
        <w:t xml:space="preserve"> 5 – One Health – Planetary Health</w:t>
      </w:r>
    </w:p>
    <w:p w14:paraId="4FA285CD" w14:textId="77777777" w:rsidR="001F1289" w:rsidRPr="00A2003F" w:rsidRDefault="001F1289" w:rsidP="00FF5812">
      <w:pPr>
        <w:pStyle w:val="berschrift2"/>
        <w:spacing w:line="480" w:lineRule="auto"/>
        <w:rPr>
          <w:rFonts w:asciiTheme="minorHAnsi" w:hAnsiTheme="minorHAnsi" w:cstheme="minorHAnsi"/>
          <w:sz w:val="24"/>
          <w:szCs w:val="24"/>
          <w:lang w:val="en-US"/>
        </w:rPr>
      </w:pPr>
      <w:proofErr w:type="spellStart"/>
      <w:r w:rsidRPr="00A829A2">
        <w:rPr>
          <w:sz w:val="24"/>
          <w:lang w:val="en-US" w:bidi="de-DE"/>
        </w:rPr>
        <w:t>Einführung</w:t>
      </w:r>
      <w:proofErr w:type="spellEnd"/>
    </w:p>
    <w:p w14:paraId="28F3E410" w14:textId="0B5CC2D2" w:rsidR="001F1289" w:rsidRPr="00962990" w:rsidRDefault="001F1289" w:rsidP="00BC624D">
      <w:pPr>
        <w:spacing w:after="0" w:line="480" w:lineRule="auto"/>
        <w:rPr>
          <w:lang w:bidi="de-DE"/>
        </w:rPr>
      </w:pPr>
      <w:r>
        <w:rPr>
          <w:lang w:bidi="de-DE"/>
        </w:rPr>
        <w:t xml:space="preserve">Im Zusammenhang mit der Globalisierung hat sich die Gesundheit der Bevölkerung in den letzten 100 Jahren erheblich verbessert, insbesondere in Ländern mit mittlerem Einkommen </w:t>
      </w:r>
      <w:r>
        <w:rPr>
          <w:lang w:bidi="de-DE"/>
        </w:rPr>
        <w:t xml:space="preserve">im unteren Bereich </w:t>
      </w:r>
      <w:r>
        <w:rPr>
          <w:lang w:bidi="de-DE"/>
        </w:rPr>
        <w:t xml:space="preserve">(LMIC). Dies </w:t>
      </w:r>
      <w:r>
        <w:rPr>
          <w:lang w:bidi="de-DE"/>
        </w:rPr>
        <w:t xml:space="preserve">lässt sich </w:t>
      </w:r>
      <w:r>
        <w:rPr>
          <w:lang w:bidi="de-DE"/>
        </w:rPr>
        <w:t xml:space="preserve">auf ein besseres Verständnis der entscheidenden Faktoren und Maßnahmen zu deren Beeinflussung zurückführen. Zu diesen Faktoren gehören etwa die sozialen Gesundheitsdeterminanten (SDH) wie menschliches Verhalten, soziale/gemeinschaftliche, wirtschaftliche/finanzielle und ökologische Faktoren, die sich vermutlich stärker ausgewirkt haben als Fortschritte in </w:t>
      </w:r>
      <w:r>
        <w:rPr>
          <w:lang w:bidi="de-DE"/>
        </w:rPr>
        <w:t xml:space="preserve">den </w:t>
      </w:r>
      <w:r>
        <w:rPr>
          <w:lang w:bidi="de-DE"/>
        </w:rPr>
        <w:t xml:space="preserve">Gesundheitswissenschaften und </w:t>
      </w:r>
      <w:r>
        <w:rPr>
          <w:lang w:bidi="de-DE"/>
        </w:rPr>
        <w:t xml:space="preserve">der </w:t>
      </w:r>
      <w:r>
        <w:rPr>
          <w:lang w:bidi="de-DE"/>
        </w:rPr>
        <w:t xml:space="preserve">Medizin, </w:t>
      </w:r>
      <w:r>
        <w:rPr>
          <w:lang w:bidi="de-DE"/>
        </w:rPr>
        <w:t xml:space="preserve">der </w:t>
      </w:r>
      <w:r>
        <w:rPr>
          <w:lang w:bidi="de-DE"/>
        </w:rPr>
        <w:t xml:space="preserve">Kommunikationstechnologie und </w:t>
      </w:r>
      <w:r>
        <w:rPr>
          <w:lang w:bidi="de-DE"/>
        </w:rPr>
        <w:t xml:space="preserve">dem </w:t>
      </w:r>
      <w:r>
        <w:rPr>
          <w:lang w:bidi="de-DE"/>
        </w:rPr>
        <w:t>internationale</w:t>
      </w:r>
      <w:r w:rsidR="00962990">
        <w:rPr>
          <w:lang w:bidi="de-DE"/>
        </w:rPr>
        <w:t>n</w:t>
      </w:r>
      <w:r>
        <w:rPr>
          <w:lang w:bidi="de-DE"/>
        </w:rPr>
        <w:t xml:space="preserve"> Handel (Merson et al., 2020). Dennoch gibt es fortdauernde Ungleichgewichte hinsichtlich der Gesundheitsergebnisse in einer ganzen Reihe von Determinanten und zwischen verschiedenen Regionen, so etwa im Hinblick auf die Gesundheit von Müttern und Kindern, neuartige Infektionskrankheiten und Fettleibigkeit. </w:t>
      </w:r>
      <w:r>
        <w:rPr>
          <w:lang w:bidi="de-DE"/>
        </w:rPr>
        <w:t xml:space="preserve">Während sich </w:t>
      </w:r>
      <w:r>
        <w:rPr>
          <w:lang w:bidi="de-DE"/>
        </w:rPr>
        <w:t xml:space="preserve">Führungskräfte des Gesundheitswesens auf Gesundheitssysteme und </w:t>
      </w:r>
      <w:r>
        <w:rPr>
          <w:lang w:bidi="de-DE"/>
        </w:rPr>
        <w:t>Entwicklungst</w:t>
      </w:r>
      <w:r>
        <w:rPr>
          <w:lang w:bidi="de-DE"/>
        </w:rPr>
        <w:t xml:space="preserve">rends (in diesem Zusammenhang auf die </w:t>
      </w:r>
      <w:r>
        <w:rPr>
          <w:lang w:bidi="de-DE"/>
        </w:rPr>
        <w:lastRenderedPageBreak/>
        <w:t xml:space="preserve">Globalisierung) konzentrieren, </w:t>
      </w:r>
      <w:r>
        <w:rPr>
          <w:lang w:bidi="de-DE"/>
        </w:rPr>
        <w:t>haben die Auswirkungen und Gefahren der Globalisierung zudem dazu geführt, dass sich zwei wissenschaftliche Disziplinen entwickelt haben, die</w:t>
      </w:r>
      <w:r>
        <w:rPr>
          <w:lang w:bidi="de-DE"/>
        </w:rPr>
        <w:t xml:space="preserve"> versuchen, die Beziehung zwischen </w:t>
      </w:r>
      <w:r>
        <w:rPr>
          <w:lang w:bidi="de-DE"/>
        </w:rPr>
        <w:t xml:space="preserve">der </w:t>
      </w:r>
      <w:r>
        <w:rPr>
          <w:lang w:bidi="de-DE"/>
        </w:rPr>
        <w:t>Gesundheit (</w:t>
      </w:r>
      <w:proofErr w:type="gramStart"/>
      <w:r>
        <w:rPr>
          <w:lang w:bidi="de-DE"/>
        </w:rPr>
        <w:t xml:space="preserve">von </w:t>
      </w:r>
      <w:r>
        <w:rPr>
          <w:lang w:bidi="de-DE"/>
        </w:rPr>
        <w:t>Mensch</w:t>
      </w:r>
      <w:proofErr w:type="gramEnd"/>
      <w:r>
        <w:rPr>
          <w:lang w:bidi="de-DE"/>
        </w:rPr>
        <w:t xml:space="preserve"> und Tier) und Umwelt (sowohl lokal als auch global; Merson et al., 2020) zu beschreiben. </w:t>
      </w:r>
    </w:p>
    <w:p w14:paraId="2F810471" w14:textId="539545A5" w:rsidR="001F1289" w:rsidRPr="00A829A2" w:rsidRDefault="001F1289" w:rsidP="00BC624D">
      <w:pPr>
        <w:spacing w:after="0" w:line="480" w:lineRule="auto"/>
        <w:rPr>
          <w:rFonts w:asciiTheme="minorHAnsi" w:hAnsiTheme="minorHAnsi" w:cstheme="minorBidi"/>
        </w:rPr>
      </w:pPr>
      <w:proofErr w:type="spellStart"/>
      <w:r>
        <w:rPr>
          <w:lang w:bidi="de-DE"/>
        </w:rPr>
        <w:t>One</w:t>
      </w:r>
      <w:proofErr w:type="spellEnd"/>
      <w:r>
        <w:rPr>
          <w:lang w:bidi="de-DE"/>
        </w:rPr>
        <w:t xml:space="preserve"> Health ist </w:t>
      </w:r>
      <w:r>
        <w:rPr>
          <w:lang w:bidi="de-DE"/>
        </w:rPr>
        <w:t>ein Ansatz</w:t>
      </w:r>
      <w:r>
        <w:rPr>
          <w:lang w:bidi="de-DE"/>
        </w:rPr>
        <w:t xml:space="preserve">, </w:t>
      </w:r>
      <w:r>
        <w:rPr>
          <w:lang w:bidi="de-DE"/>
        </w:rPr>
        <w:t xml:space="preserve">der </w:t>
      </w:r>
      <w:r>
        <w:rPr>
          <w:lang w:bidi="de-DE"/>
        </w:rPr>
        <w:t>sich mit den gesundheitlichen Auswirkungen de</w:t>
      </w:r>
      <w:r>
        <w:rPr>
          <w:lang w:bidi="de-DE"/>
        </w:rPr>
        <w:t>s Zusammenhangs zwischen Menschen, Tieren und ihrer</w:t>
      </w:r>
      <w:r>
        <w:rPr>
          <w:lang w:bidi="de-DE"/>
        </w:rPr>
        <w:t xml:space="preserve"> Umwelt befasst. </w:t>
      </w:r>
      <w:r>
        <w:rPr>
          <w:lang w:bidi="de-DE"/>
        </w:rPr>
        <w:t>Der Ansatz steht</w:t>
      </w:r>
      <w:r>
        <w:rPr>
          <w:lang w:bidi="de-DE"/>
        </w:rPr>
        <w:t xml:space="preserve"> </w:t>
      </w:r>
      <w:r>
        <w:rPr>
          <w:lang w:bidi="de-DE"/>
        </w:rPr>
        <w:t xml:space="preserve">in </w:t>
      </w:r>
      <w:r>
        <w:rPr>
          <w:lang w:bidi="de-DE"/>
        </w:rPr>
        <w:t>direkt</w:t>
      </w:r>
      <w:r>
        <w:rPr>
          <w:lang w:bidi="de-DE"/>
        </w:rPr>
        <w:t>er</w:t>
      </w:r>
      <w:r>
        <w:rPr>
          <w:lang w:bidi="de-DE"/>
        </w:rPr>
        <w:t xml:space="preserve"> und indirekt</w:t>
      </w:r>
      <w:r>
        <w:rPr>
          <w:lang w:bidi="de-DE"/>
        </w:rPr>
        <w:t>er</w:t>
      </w:r>
      <w:r>
        <w:rPr>
          <w:lang w:bidi="de-DE"/>
        </w:rPr>
        <w:t xml:space="preserve"> </w:t>
      </w:r>
      <w:r>
        <w:rPr>
          <w:lang w:bidi="de-DE"/>
        </w:rPr>
        <w:t xml:space="preserve">Verbindung </w:t>
      </w:r>
      <w:r>
        <w:rPr>
          <w:lang w:bidi="de-DE"/>
        </w:rPr>
        <w:t>zur Planetary Health, die sich auf die Erforschung der menschlichen Gesundheit im Kontext von Zivilisationen und (z.</w:t>
      </w:r>
      <w:r>
        <w:rPr>
          <w:lang w:bidi="de-DE"/>
        </w:rPr>
        <w:t> </w:t>
      </w:r>
      <w:r>
        <w:rPr>
          <w:lang w:bidi="de-DE"/>
        </w:rPr>
        <w:t>B. sozialen/kommunalen, politischen und wirtschaftlichen) Systemen konzentriert, bei denen sowohl einseitige als auch wechselseitige Abhängigkeiten bestehen. In dieser Lektion werden diese Disziplinen im Zusammenhang mit den Auswirkungen des Klimawandels, der Wasserversorgung, der Ernährung, der Migration und der Urbanisierung auf die Gesundheit der Bevölkerung erörtert.</w:t>
      </w:r>
    </w:p>
    <w:p w14:paraId="03943999" w14:textId="77777777" w:rsidR="001F1289" w:rsidRPr="00A829A2" w:rsidRDefault="001F1289" w:rsidP="00FF5812">
      <w:pPr>
        <w:pStyle w:val="berschrift2"/>
        <w:spacing w:line="480" w:lineRule="auto"/>
        <w:rPr>
          <w:rFonts w:asciiTheme="minorHAnsi" w:hAnsiTheme="minorHAnsi" w:cstheme="minorHAnsi"/>
          <w:sz w:val="26"/>
        </w:rPr>
      </w:pPr>
      <w:r>
        <w:rPr>
          <w:sz w:val="26"/>
          <w:lang w:bidi="de-DE"/>
        </w:rPr>
        <w:t>5.1 Gesundheit in den nachhaltigen Entwicklungszielen (SDG)</w:t>
      </w:r>
    </w:p>
    <w:p w14:paraId="68724E30" w14:textId="209DB1F8" w:rsidR="001F1289" w:rsidRPr="00A829A2" w:rsidRDefault="001F1289" w:rsidP="00BC624D">
      <w:pPr>
        <w:spacing w:after="0" w:line="480" w:lineRule="auto"/>
        <w:rPr>
          <w:rFonts w:asciiTheme="minorHAnsi" w:hAnsiTheme="minorHAnsi" w:cstheme="minorHAnsi"/>
          <w:szCs w:val="24"/>
        </w:rPr>
      </w:pPr>
      <w:r>
        <w:rPr>
          <w:lang w:bidi="de-DE"/>
        </w:rPr>
        <w:t>Die Ziele für nachhaltige Entwicklung (</w:t>
      </w:r>
      <w:proofErr w:type="spellStart"/>
      <w:r>
        <w:rPr>
          <w:lang w:bidi="de-DE"/>
        </w:rPr>
        <w:t>Sustainable</w:t>
      </w:r>
      <w:proofErr w:type="spellEnd"/>
      <w:r>
        <w:rPr>
          <w:lang w:bidi="de-DE"/>
        </w:rPr>
        <w:t xml:space="preserve"> Development Goals, SDG) wurden von den Vereinten Nationen (UN) im Jahr 2015 verabschiedet. Sie dienten dazu, die Überwachung des Entwicklungsfortschritts gemäß den Millenniums-Entwicklungszielen (MDG) auszuweiten. Besonders bemerkenswert ist, dass die SDG den Geltungsbereich um neue Schwerpunktthemen (z.</w:t>
      </w:r>
      <w:r>
        <w:rPr>
          <w:lang w:bidi="de-DE"/>
        </w:rPr>
        <w:t> </w:t>
      </w:r>
      <w:r>
        <w:rPr>
          <w:lang w:bidi="de-DE"/>
        </w:rPr>
        <w:t xml:space="preserve">B. Frieden und Gerechtigkeit, Konsum, Innovation, Ungleichheit und Klimawandel) erweitert haben, um </w:t>
      </w:r>
      <w:r>
        <w:rPr>
          <w:lang w:bidi="de-DE"/>
        </w:rPr>
        <w:lastRenderedPageBreak/>
        <w:t xml:space="preserve">Wohlbefinden und Nachhaltigkeit in aktuellen und zukünftigen Zusammenhängen akkurater messen zu können (Merson et al., 2020). </w:t>
      </w:r>
    </w:p>
    <w:p w14:paraId="042E7CB4" w14:textId="174CD732" w:rsidR="001F1289" w:rsidRPr="00962990" w:rsidRDefault="001F1289" w:rsidP="00BC624D">
      <w:pPr>
        <w:spacing w:after="0" w:line="480" w:lineRule="auto"/>
        <w:rPr>
          <w:rFonts w:asciiTheme="minorHAnsi" w:hAnsiTheme="minorHAnsi" w:cstheme="minorHAnsi"/>
          <w:color w:val="C00000"/>
          <w:szCs w:val="24"/>
        </w:rPr>
      </w:pPr>
      <w:r w:rsidRPr="715CD289">
        <w:rPr>
          <w:lang w:bidi="de-DE"/>
        </w:rPr>
        <w:t xml:space="preserve">Nicht alle SDG </w:t>
      </w:r>
      <w:r>
        <w:rPr>
          <w:lang w:bidi="de-DE"/>
        </w:rPr>
        <w:t>weisen</w:t>
      </w:r>
      <w:r w:rsidRPr="715CD289">
        <w:rPr>
          <w:lang w:bidi="de-DE"/>
        </w:rPr>
        <w:t xml:space="preserve"> </w:t>
      </w:r>
      <w:r w:rsidRPr="715CD289">
        <w:rPr>
          <w:lang w:bidi="de-DE"/>
        </w:rPr>
        <w:t xml:space="preserve">einen </w:t>
      </w:r>
      <w:r>
        <w:rPr>
          <w:lang w:bidi="de-DE"/>
        </w:rPr>
        <w:t>unmittelbaren</w:t>
      </w:r>
      <w:r w:rsidRPr="715CD289">
        <w:rPr>
          <w:lang w:bidi="de-DE"/>
        </w:rPr>
        <w:t xml:space="preserve"> </w:t>
      </w:r>
      <w:r w:rsidRPr="715CD289">
        <w:rPr>
          <w:lang w:bidi="de-DE"/>
        </w:rPr>
        <w:t>Gesundheitsbezug</w:t>
      </w:r>
      <w:r>
        <w:rPr>
          <w:lang w:bidi="de-DE"/>
        </w:rPr>
        <w:t xml:space="preserve"> auf</w:t>
      </w:r>
      <w:r w:rsidRPr="715CD289">
        <w:rPr>
          <w:lang w:bidi="de-DE"/>
        </w:rPr>
        <w:t>. Von den 17 SDG (mit insgesamt 169 quantitativen Zielen und 230 messbaren Indikatoren) beziehen sich nur 21 Ziele und 39 Indikatoren direkt auf die Gesundheit (Merson et al., 2020).  Diese Indikatoren entsprechen Standardmesswerten für die Bevölkerungsgesundheit, bezogen auf die gemessenen Zielpopulationen (z.</w:t>
      </w:r>
      <w:r>
        <w:rPr>
          <w:lang w:bidi="de-DE"/>
        </w:rPr>
        <w:t> </w:t>
      </w:r>
      <w:r w:rsidRPr="715CD289">
        <w:rPr>
          <w:lang w:bidi="de-DE"/>
        </w:rPr>
        <w:t>B. Inzidenz-/Prävalenzraten, Mortalitäts-/Morbiditätsraten und -quoten sowie Geburtenraten). Die folgende Tabelle enthält eine Auswahl gesundheitsbezogener SDG-Indikatoren.</w:t>
      </w:r>
    </w:p>
    <w:tbl>
      <w:tblPr>
        <w:tblStyle w:val="Tabellenraster"/>
        <w:tblpPr w:leftFromText="180" w:rightFromText="180" w:vertAnchor="text" w:horzAnchor="margin" w:tblpY="-818"/>
        <w:tblW w:w="9209" w:type="dxa"/>
        <w:tblLook w:val="04A0" w:firstRow="1" w:lastRow="0" w:firstColumn="1" w:lastColumn="0" w:noHBand="0" w:noVBand="1"/>
      </w:tblPr>
      <w:tblGrid>
        <w:gridCol w:w="4105"/>
        <w:gridCol w:w="5104"/>
      </w:tblGrid>
      <w:tr w:rsidR="001F1289" w:rsidRPr="00D53DDA" w14:paraId="7BB4BC99" w14:textId="77777777" w:rsidTr="00FA7384">
        <w:tc>
          <w:tcPr>
            <w:tcW w:w="9209" w:type="dxa"/>
            <w:gridSpan w:val="2"/>
            <w:shd w:val="clear" w:color="auto" w:fill="009394" w:themeFill="accent1"/>
            <w:vAlign w:val="center"/>
          </w:tcPr>
          <w:p w14:paraId="0672C323" w14:textId="77777777" w:rsidR="001F1289" w:rsidRPr="00A829A2" w:rsidRDefault="001F1289" w:rsidP="00FA7384">
            <w:pPr>
              <w:spacing w:after="0" w:line="480" w:lineRule="auto"/>
              <w:jc w:val="center"/>
              <w:rPr>
                <w:rFonts w:asciiTheme="minorHAnsi" w:hAnsiTheme="minorHAnsi" w:cstheme="minorHAnsi"/>
                <w:b/>
                <w:bCs/>
                <w:szCs w:val="24"/>
              </w:rPr>
            </w:pPr>
            <w:r>
              <w:rPr>
                <w:b/>
                <w:lang w:bidi="de-DE"/>
              </w:rPr>
              <w:lastRenderedPageBreak/>
              <w:t xml:space="preserve">Ausgewählte gesundheitsbezogene SDG-Ziele und -Indikatoren </w:t>
            </w:r>
          </w:p>
        </w:tc>
      </w:tr>
      <w:tr w:rsidR="001F1289" w:rsidRPr="00407EB2" w14:paraId="73378F3B" w14:textId="77777777" w:rsidTr="00FA7384">
        <w:tc>
          <w:tcPr>
            <w:tcW w:w="4105" w:type="dxa"/>
            <w:vAlign w:val="center"/>
          </w:tcPr>
          <w:p w14:paraId="5FB44433" w14:textId="77777777" w:rsidR="001F1289" w:rsidRPr="00A2003F" w:rsidRDefault="001F1289" w:rsidP="00FA7384">
            <w:pPr>
              <w:spacing w:after="0" w:line="480" w:lineRule="auto"/>
              <w:jc w:val="center"/>
              <w:rPr>
                <w:rFonts w:asciiTheme="minorHAnsi" w:hAnsiTheme="minorHAnsi" w:cstheme="minorHAnsi"/>
                <w:szCs w:val="24"/>
                <w:lang w:val="en-US"/>
              </w:rPr>
            </w:pPr>
            <w:r>
              <w:rPr>
                <w:lang w:bidi="de-DE"/>
              </w:rPr>
              <w:t>Ziel</w:t>
            </w:r>
          </w:p>
        </w:tc>
        <w:tc>
          <w:tcPr>
            <w:tcW w:w="5104" w:type="dxa"/>
            <w:vAlign w:val="center"/>
          </w:tcPr>
          <w:p w14:paraId="21A933DE" w14:textId="77777777" w:rsidR="001F1289" w:rsidRPr="00A2003F" w:rsidRDefault="001F1289" w:rsidP="00FA7384">
            <w:pPr>
              <w:spacing w:after="0" w:line="480" w:lineRule="auto"/>
              <w:jc w:val="center"/>
              <w:rPr>
                <w:rFonts w:asciiTheme="minorHAnsi" w:hAnsiTheme="minorHAnsi" w:cstheme="minorHAnsi"/>
                <w:szCs w:val="24"/>
                <w:lang w:val="en-US"/>
              </w:rPr>
            </w:pPr>
            <w:r>
              <w:rPr>
                <w:lang w:bidi="de-DE"/>
              </w:rPr>
              <w:t>Indikator</w:t>
            </w:r>
          </w:p>
        </w:tc>
      </w:tr>
      <w:tr w:rsidR="001F1289" w:rsidRPr="00D53DDA" w14:paraId="7E0DF2B0" w14:textId="77777777" w:rsidTr="00FA7384">
        <w:tc>
          <w:tcPr>
            <w:tcW w:w="4105" w:type="dxa"/>
            <w:vAlign w:val="center"/>
          </w:tcPr>
          <w:p w14:paraId="357EC47E" w14:textId="77777777" w:rsidR="001F1289" w:rsidRPr="00A829A2" w:rsidRDefault="001F1289" w:rsidP="00FA7384">
            <w:pPr>
              <w:pStyle w:val="Listenabsatz"/>
              <w:spacing w:after="0" w:line="480" w:lineRule="auto"/>
              <w:jc w:val="left"/>
              <w:rPr>
                <w:rFonts w:asciiTheme="minorHAnsi" w:hAnsiTheme="minorHAnsi" w:cstheme="minorBidi"/>
              </w:rPr>
            </w:pPr>
            <w:r w:rsidRPr="1B144CE7">
              <w:rPr>
                <w:lang w:bidi="de-DE"/>
              </w:rPr>
              <w:t>"2.1. Bis 2030 den Hunger überwinden und den Zugang aller Menschen, insbesondere armer und gefährdeter Menschen, darunter Kleinkinder, zu sicherer, gehaltvoller und ausreichender Nahrung das ganze Jahr über gewährleisten (Merson et al., 2020, S. 38)."</w:t>
            </w:r>
          </w:p>
        </w:tc>
        <w:tc>
          <w:tcPr>
            <w:tcW w:w="5104" w:type="dxa"/>
            <w:vAlign w:val="center"/>
          </w:tcPr>
          <w:p w14:paraId="5B44EB91" w14:textId="77777777" w:rsidR="001F1289" w:rsidRPr="00A829A2" w:rsidRDefault="001F1289" w:rsidP="00FA7384">
            <w:pPr>
              <w:spacing w:after="0" w:line="480" w:lineRule="auto"/>
              <w:jc w:val="left"/>
              <w:rPr>
                <w:rFonts w:asciiTheme="minorHAnsi" w:hAnsiTheme="minorHAnsi" w:cstheme="minorBidi"/>
              </w:rPr>
            </w:pPr>
            <w:r w:rsidRPr="1B144CE7">
              <w:rPr>
                <w:lang w:bidi="de-DE"/>
              </w:rPr>
              <w:t>"2.1.1: Verbreitung der Unterernährung (Merson et al., 2020, S. 38)"</w:t>
            </w:r>
          </w:p>
        </w:tc>
      </w:tr>
      <w:tr w:rsidR="001F1289" w:rsidRPr="00D53DDA" w14:paraId="2C01307B" w14:textId="77777777" w:rsidTr="00FA7384">
        <w:tc>
          <w:tcPr>
            <w:tcW w:w="4105" w:type="dxa"/>
            <w:vAlign w:val="center"/>
          </w:tcPr>
          <w:p w14:paraId="7824420B" w14:textId="77777777" w:rsidR="001F1289" w:rsidRPr="00A829A2" w:rsidRDefault="001F1289" w:rsidP="00FA7384">
            <w:pPr>
              <w:spacing w:after="0" w:line="480" w:lineRule="auto"/>
              <w:jc w:val="left"/>
              <w:rPr>
                <w:rFonts w:asciiTheme="minorHAnsi" w:hAnsiTheme="minorHAnsi" w:cstheme="minorBidi"/>
              </w:rPr>
            </w:pPr>
            <w:r w:rsidRPr="1B144CE7">
              <w:rPr>
                <w:lang w:bidi="de-DE"/>
              </w:rPr>
              <w:t>"3.1. Bis 2030 soll die Müttersterblichkeitsrate weltweit auf weniger als 70 pro 100.000 Lebendgeburten gesenkt werden (Merson et al., 2020, S. 38)".</w:t>
            </w:r>
          </w:p>
        </w:tc>
        <w:tc>
          <w:tcPr>
            <w:tcW w:w="5104" w:type="dxa"/>
            <w:vAlign w:val="center"/>
          </w:tcPr>
          <w:p w14:paraId="2206A6CB" w14:textId="79E85EEB" w:rsidR="001F1289" w:rsidRPr="00A829A2" w:rsidRDefault="001F1289" w:rsidP="00FA7384">
            <w:pPr>
              <w:spacing w:after="0" w:line="480" w:lineRule="auto"/>
              <w:jc w:val="left"/>
              <w:rPr>
                <w:rFonts w:asciiTheme="minorHAnsi" w:hAnsiTheme="minorHAnsi" w:cstheme="minorBidi"/>
              </w:rPr>
            </w:pPr>
            <w:r w:rsidRPr="715CD289">
              <w:rPr>
                <w:lang w:bidi="de-DE"/>
              </w:rPr>
              <w:t xml:space="preserve">"3.1.1 </w:t>
            </w:r>
            <w:r>
              <w:rPr>
                <w:lang w:bidi="de-DE"/>
              </w:rPr>
              <w:t>Müttersterblichkeitsrate</w:t>
            </w:r>
          </w:p>
          <w:p w14:paraId="74398AE4" w14:textId="77777777" w:rsidR="001F1289" w:rsidRPr="00A829A2" w:rsidRDefault="001F1289" w:rsidP="00FA7384">
            <w:pPr>
              <w:spacing w:after="0" w:line="480" w:lineRule="auto"/>
              <w:jc w:val="left"/>
              <w:rPr>
                <w:rFonts w:asciiTheme="minorHAnsi" w:hAnsiTheme="minorHAnsi" w:cstheme="minorBidi"/>
              </w:rPr>
            </w:pPr>
            <w:r w:rsidRPr="1B144CE7">
              <w:rPr>
                <w:lang w:bidi="de-DE"/>
              </w:rPr>
              <w:t>3.1.2 Anteil der Geburten, die von qualifiziertem Gesundheitspersonal begleitet werden (Merson et al., 2020, S. 38)"</w:t>
            </w:r>
          </w:p>
          <w:p w14:paraId="5E92422A" w14:textId="77777777" w:rsidR="001F1289" w:rsidRPr="00A829A2" w:rsidRDefault="001F1289" w:rsidP="00FA7384">
            <w:pPr>
              <w:spacing w:after="0" w:line="480" w:lineRule="auto"/>
              <w:jc w:val="left"/>
              <w:rPr>
                <w:rFonts w:asciiTheme="minorHAnsi" w:hAnsiTheme="minorHAnsi" w:cstheme="minorHAnsi"/>
                <w:szCs w:val="24"/>
              </w:rPr>
            </w:pPr>
          </w:p>
        </w:tc>
      </w:tr>
      <w:tr w:rsidR="001F1289" w:rsidRPr="00D53DDA" w14:paraId="5D420E21" w14:textId="77777777" w:rsidTr="00FA7384">
        <w:tc>
          <w:tcPr>
            <w:tcW w:w="4105" w:type="dxa"/>
            <w:vAlign w:val="center"/>
          </w:tcPr>
          <w:p w14:paraId="44ADB5C0" w14:textId="77777777" w:rsidR="001F1289" w:rsidRPr="00A829A2" w:rsidRDefault="001F1289" w:rsidP="00FA7384">
            <w:pPr>
              <w:spacing w:after="0" w:line="480" w:lineRule="auto"/>
              <w:ind w:left="360"/>
              <w:jc w:val="left"/>
              <w:rPr>
                <w:rFonts w:asciiTheme="minorHAnsi" w:hAnsiTheme="minorHAnsi" w:cstheme="minorBidi"/>
              </w:rPr>
            </w:pPr>
            <w:r w:rsidRPr="1B144CE7">
              <w:rPr>
                <w:lang w:bidi="de-DE"/>
              </w:rPr>
              <w:t xml:space="preserve">"4.2. Bis 2030 sicherstellen, dass alle Mädchen und Jungen Zugang zu hochwertiger frühkindlicher Entwicklung, Betreuung und Vorschulerziehung haben, sodass </w:t>
            </w:r>
            <w:r w:rsidRPr="1B144CE7">
              <w:rPr>
                <w:lang w:bidi="de-DE"/>
              </w:rPr>
              <w:lastRenderedPageBreak/>
              <w:t>sie auf die Grundschulbildung vorbereitet sind (Merson et al., 2020, S. 39)."</w:t>
            </w:r>
          </w:p>
        </w:tc>
        <w:tc>
          <w:tcPr>
            <w:tcW w:w="5104" w:type="dxa"/>
            <w:vAlign w:val="center"/>
          </w:tcPr>
          <w:p w14:paraId="57226323" w14:textId="77777777" w:rsidR="001F1289" w:rsidRPr="00A829A2" w:rsidRDefault="001F1289" w:rsidP="00FA7384">
            <w:pPr>
              <w:spacing w:after="0" w:line="480" w:lineRule="auto"/>
              <w:jc w:val="left"/>
              <w:rPr>
                <w:rFonts w:asciiTheme="minorHAnsi" w:hAnsiTheme="minorHAnsi" w:cstheme="minorBidi"/>
              </w:rPr>
            </w:pPr>
            <w:r w:rsidRPr="1B144CE7">
              <w:rPr>
                <w:lang w:bidi="de-DE"/>
              </w:rPr>
              <w:lastRenderedPageBreak/>
              <w:t>"4.2.1 Anteil der Kinder unter 5 Jahren, die in Bezug auf Gesundheit, Lernen und psychosoziales Wohlbefinden auf dem richtigen Entwicklungsstand sind, nach Geschlecht (Merson et al., 2020, S. 39)."</w:t>
            </w:r>
          </w:p>
        </w:tc>
      </w:tr>
      <w:tr w:rsidR="001F1289" w:rsidRPr="00D53DDA" w14:paraId="7FFE8584" w14:textId="77777777" w:rsidTr="00FA7384">
        <w:tc>
          <w:tcPr>
            <w:tcW w:w="4105" w:type="dxa"/>
            <w:vAlign w:val="center"/>
          </w:tcPr>
          <w:p w14:paraId="4A24EEB7" w14:textId="77777777" w:rsidR="001F1289" w:rsidRPr="00A829A2" w:rsidRDefault="001F1289" w:rsidP="00FA7384">
            <w:pPr>
              <w:spacing w:after="0" w:line="480" w:lineRule="auto"/>
              <w:ind w:left="360"/>
              <w:jc w:val="left"/>
              <w:rPr>
                <w:rFonts w:asciiTheme="minorHAnsi" w:hAnsiTheme="minorHAnsi" w:cstheme="minorBidi"/>
              </w:rPr>
            </w:pPr>
            <w:r w:rsidRPr="1B144CE7">
              <w:rPr>
                <w:lang w:bidi="de-DE"/>
              </w:rPr>
              <w:t>"5.2. Beseitigung aller Formen von Gewalt gegen alle Frauen und Mädchen im öffentlichen und privaten Bereich, einschließlich Menschenhandel sowie sexueller und anderer Formen der Ausbeutung (Merson et al., 2020, S. 39)."</w:t>
            </w:r>
          </w:p>
        </w:tc>
        <w:tc>
          <w:tcPr>
            <w:tcW w:w="5104" w:type="dxa"/>
            <w:vAlign w:val="center"/>
          </w:tcPr>
          <w:p w14:paraId="05E6BD73" w14:textId="77777777" w:rsidR="001F1289" w:rsidRPr="00A829A2" w:rsidRDefault="001F1289" w:rsidP="00FA7384">
            <w:pPr>
              <w:spacing w:after="0" w:line="480" w:lineRule="auto"/>
              <w:jc w:val="left"/>
              <w:rPr>
                <w:rFonts w:asciiTheme="minorHAnsi" w:hAnsiTheme="minorHAnsi" w:cstheme="minorBidi"/>
              </w:rPr>
            </w:pPr>
            <w:r w:rsidRPr="1B144CE7">
              <w:rPr>
                <w:lang w:bidi="de-DE"/>
              </w:rPr>
              <w:t>"5.2.2 Anteil der Frauen und Mädchen im Alter ab 15 Jahren, die in den vorangegangenen 12 Monaten sexuelle Gewalt durch andere Personen als einen Intimpartner erlitten haben, nach Alter und Ort des Geschehens (Merson et al., 2020, S. 39)."</w:t>
            </w:r>
          </w:p>
        </w:tc>
      </w:tr>
      <w:tr w:rsidR="001F1289" w:rsidRPr="00F507AA" w14:paraId="0E25AA2E" w14:textId="77777777" w:rsidTr="00FA7384">
        <w:tc>
          <w:tcPr>
            <w:tcW w:w="4105" w:type="dxa"/>
            <w:vAlign w:val="center"/>
          </w:tcPr>
          <w:p w14:paraId="6255279D" w14:textId="122AF668" w:rsidR="001F1289" w:rsidRPr="00A829A2" w:rsidRDefault="001F1289" w:rsidP="00FA7384">
            <w:pPr>
              <w:spacing w:after="0" w:line="480" w:lineRule="auto"/>
              <w:ind w:left="360"/>
              <w:jc w:val="left"/>
              <w:rPr>
                <w:rFonts w:asciiTheme="minorHAnsi" w:hAnsiTheme="minorHAnsi" w:cstheme="minorBidi"/>
              </w:rPr>
            </w:pPr>
            <w:r w:rsidRPr="1B144CE7">
              <w:rPr>
                <w:lang w:bidi="de-DE"/>
              </w:rPr>
              <w:t xml:space="preserve">"8.8 Schutz der Arbeitnehmerrechte und Förderung eines sicheren Arbeitsumfelds für alle abhängig Beschäftigten, einschließlich </w:t>
            </w:r>
            <w:proofErr w:type="spellStart"/>
            <w:proofErr w:type="gramStart"/>
            <w:r>
              <w:rPr>
                <w:lang w:bidi="de-DE"/>
              </w:rPr>
              <w:t>Arbeitsmigrant:innen</w:t>
            </w:r>
            <w:proofErr w:type="spellEnd"/>
            <w:proofErr w:type="gramEnd"/>
            <w:r w:rsidRPr="1B144CE7">
              <w:rPr>
                <w:lang w:bidi="de-DE"/>
              </w:rPr>
              <w:t xml:space="preserve">, </w:t>
            </w:r>
            <w:r>
              <w:rPr>
                <w:lang w:bidi="de-DE"/>
              </w:rPr>
              <w:t>(</w:t>
            </w:r>
            <w:r w:rsidRPr="1B144CE7">
              <w:rPr>
                <w:lang w:bidi="de-DE"/>
              </w:rPr>
              <w:t xml:space="preserve">insbesondere </w:t>
            </w:r>
            <w:r>
              <w:rPr>
                <w:lang w:bidi="de-DE"/>
              </w:rPr>
              <w:t>Migrantinnen)</w:t>
            </w:r>
            <w:r w:rsidRPr="1B144CE7">
              <w:rPr>
                <w:lang w:bidi="de-DE"/>
              </w:rPr>
              <w:t>, und Menschen in prekären Beschäftigungsverhältnissen (Merson et al., 2020, S. 39)."</w:t>
            </w:r>
          </w:p>
        </w:tc>
        <w:tc>
          <w:tcPr>
            <w:tcW w:w="5104" w:type="dxa"/>
            <w:vAlign w:val="center"/>
          </w:tcPr>
          <w:p w14:paraId="77DDAC3D" w14:textId="77777777" w:rsidR="001F1289" w:rsidRDefault="001F1289" w:rsidP="00FA7384">
            <w:pPr>
              <w:spacing w:after="0" w:line="480" w:lineRule="auto"/>
              <w:jc w:val="left"/>
              <w:rPr>
                <w:rFonts w:asciiTheme="minorHAnsi" w:hAnsiTheme="minorHAnsi" w:cstheme="minorBidi"/>
                <w:lang w:val="en-US"/>
              </w:rPr>
            </w:pPr>
            <w:r w:rsidRPr="1B144CE7">
              <w:rPr>
                <w:lang w:bidi="de-DE"/>
              </w:rPr>
              <w:t>"8.8.1 Häufigkeitsraten von tödlichen und nicht tödlichen Arbeitsunfällen, nach Geschlecht und Migrationsstatus. (Merson et al., 2020, S. 39)"</w:t>
            </w:r>
          </w:p>
        </w:tc>
      </w:tr>
    </w:tbl>
    <w:p w14:paraId="55FE70AA" w14:textId="77777777" w:rsidR="001F1289" w:rsidRDefault="001F1289" w:rsidP="00FF5812">
      <w:pPr>
        <w:spacing w:after="0" w:line="480" w:lineRule="auto"/>
        <w:rPr>
          <w:rFonts w:asciiTheme="minorHAnsi" w:hAnsiTheme="minorHAnsi" w:cstheme="minorHAnsi"/>
          <w:szCs w:val="24"/>
          <w:lang w:val="en-US"/>
        </w:rPr>
      </w:pPr>
    </w:p>
    <w:p w14:paraId="1D350E50" w14:textId="77777777" w:rsidR="001F1289" w:rsidRDefault="001F1289" w:rsidP="00FF5812">
      <w:pPr>
        <w:spacing w:after="0" w:line="480" w:lineRule="auto"/>
        <w:rPr>
          <w:rFonts w:asciiTheme="minorHAnsi" w:hAnsiTheme="minorHAnsi" w:cstheme="minorHAnsi"/>
          <w:szCs w:val="24"/>
          <w:lang w:val="en-US"/>
        </w:rPr>
      </w:pPr>
    </w:p>
    <w:p w14:paraId="1772E3C3" w14:textId="77777777" w:rsidR="001F1289" w:rsidRDefault="001F1289" w:rsidP="00FF5812">
      <w:pPr>
        <w:spacing w:after="0" w:line="480" w:lineRule="auto"/>
        <w:rPr>
          <w:rFonts w:asciiTheme="minorHAnsi" w:hAnsiTheme="minorHAnsi" w:cstheme="minorHAnsi"/>
          <w:szCs w:val="24"/>
          <w:lang w:val="en-US"/>
        </w:rPr>
      </w:pPr>
    </w:p>
    <w:p w14:paraId="2D987B5E" w14:textId="77777777" w:rsidR="001F1289" w:rsidRDefault="001F1289" w:rsidP="00FF5812">
      <w:pPr>
        <w:spacing w:after="0" w:line="480" w:lineRule="auto"/>
        <w:rPr>
          <w:rFonts w:asciiTheme="minorHAnsi" w:hAnsiTheme="minorHAnsi" w:cstheme="minorHAnsi"/>
          <w:szCs w:val="24"/>
          <w:lang w:val="en-US"/>
        </w:rPr>
      </w:pPr>
    </w:p>
    <w:p w14:paraId="4DC1A295" w14:textId="77777777" w:rsidR="001F1289" w:rsidRDefault="001F1289" w:rsidP="00FF5812">
      <w:pPr>
        <w:spacing w:after="0" w:line="480" w:lineRule="auto"/>
        <w:rPr>
          <w:rFonts w:asciiTheme="minorHAnsi" w:hAnsiTheme="minorHAnsi" w:cstheme="minorHAnsi"/>
          <w:szCs w:val="24"/>
          <w:lang w:val="en-US"/>
        </w:rPr>
      </w:pPr>
    </w:p>
    <w:p w14:paraId="18871B61" w14:textId="77777777" w:rsidR="001F1289" w:rsidRDefault="001F1289" w:rsidP="00FF5812">
      <w:pPr>
        <w:spacing w:after="0" w:line="480" w:lineRule="auto"/>
        <w:rPr>
          <w:rFonts w:asciiTheme="minorHAnsi" w:hAnsiTheme="minorHAnsi" w:cstheme="minorHAnsi"/>
          <w:szCs w:val="24"/>
          <w:lang w:val="en-US"/>
        </w:rPr>
      </w:pPr>
    </w:p>
    <w:p w14:paraId="12320546" w14:textId="77777777" w:rsidR="001F1289" w:rsidRDefault="001F1289" w:rsidP="00FF5812">
      <w:pPr>
        <w:spacing w:after="0" w:line="480" w:lineRule="auto"/>
        <w:rPr>
          <w:rFonts w:asciiTheme="minorHAnsi" w:hAnsiTheme="minorHAnsi" w:cstheme="minorHAnsi"/>
          <w:szCs w:val="24"/>
          <w:lang w:val="en-US"/>
        </w:rPr>
      </w:pPr>
    </w:p>
    <w:p w14:paraId="24010847" w14:textId="77777777" w:rsidR="001F1289" w:rsidRDefault="001F1289" w:rsidP="00FF5812">
      <w:pPr>
        <w:spacing w:after="0" w:line="480" w:lineRule="auto"/>
        <w:rPr>
          <w:rFonts w:asciiTheme="minorHAnsi" w:hAnsiTheme="minorHAnsi" w:cstheme="minorHAnsi"/>
          <w:szCs w:val="24"/>
          <w:lang w:val="en-US"/>
        </w:rPr>
      </w:pPr>
    </w:p>
    <w:p w14:paraId="56A747F6" w14:textId="77777777" w:rsidR="001F1289" w:rsidRDefault="001F1289" w:rsidP="00FF5812">
      <w:pPr>
        <w:spacing w:after="0" w:line="480" w:lineRule="auto"/>
        <w:rPr>
          <w:rFonts w:asciiTheme="minorHAnsi" w:hAnsiTheme="minorHAnsi" w:cstheme="minorHAnsi"/>
          <w:szCs w:val="24"/>
          <w:lang w:val="en-US"/>
        </w:rPr>
      </w:pPr>
    </w:p>
    <w:p w14:paraId="6A807CBC" w14:textId="77777777" w:rsidR="001F1289" w:rsidRDefault="001F1289" w:rsidP="00FF5812">
      <w:pPr>
        <w:spacing w:after="0" w:line="480" w:lineRule="auto"/>
        <w:rPr>
          <w:rFonts w:asciiTheme="minorHAnsi" w:hAnsiTheme="minorHAnsi" w:cstheme="minorHAnsi"/>
          <w:szCs w:val="24"/>
          <w:lang w:val="en-US"/>
        </w:rPr>
      </w:pPr>
    </w:p>
    <w:p w14:paraId="5E3E265D" w14:textId="77777777" w:rsidR="001F1289" w:rsidRDefault="001F1289" w:rsidP="00FF5812">
      <w:pPr>
        <w:spacing w:after="0" w:line="480" w:lineRule="auto"/>
        <w:rPr>
          <w:rFonts w:asciiTheme="minorHAnsi" w:hAnsiTheme="minorHAnsi" w:cstheme="minorHAnsi"/>
          <w:szCs w:val="24"/>
          <w:lang w:val="en-US"/>
        </w:rPr>
      </w:pPr>
    </w:p>
    <w:p w14:paraId="1152B779" w14:textId="77777777" w:rsidR="001F1289" w:rsidRDefault="001F1289" w:rsidP="00FF5812">
      <w:pPr>
        <w:spacing w:after="0" w:line="480" w:lineRule="auto"/>
        <w:rPr>
          <w:rFonts w:asciiTheme="minorHAnsi" w:hAnsiTheme="minorHAnsi" w:cstheme="minorHAnsi"/>
          <w:szCs w:val="24"/>
          <w:lang w:val="en-US"/>
        </w:rPr>
      </w:pPr>
    </w:p>
    <w:p w14:paraId="2D554FD6" w14:textId="77777777" w:rsidR="001F1289" w:rsidRDefault="001F1289" w:rsidP="00FF5812">
      <w:pPr>
        <w:spacing w:after="0" w:line="480" w:lineRule="auto"/>
        <w:rPr>
          <w:rFonts w:asciiTheme="minorHAnsi" w:hAnsiTheme="minorHAnsi" w:cstheme="minorHAnsi"/>
          <w:szCs w:val="24"/>
          <w:lang w:val="en-US"/>
        </w:rPr>
      </w:pPr>
    </w:p>
    <w:p w14:paraId="3CE48508" w14:textId="153BBE6A" w:rsidR="001F1289" w:rsidRPr="00A829A2" w:rsidRDefault="001F1289" w:rsidP="00FF5812">
      <w:pPr>
        <w:spacing w:after="0" w:line="480" w:lineRule="auto"/>
        <w:rPr>
          <w:rFonts w:asciiTheme="minorHAnsi" w:hAnsiTheme="minorHAnsi" w:cstheme="minorBidi"/>
        </w:rPr>
      </w:pPr>
      <w:r>
        <w:rPr>
          <w:lang w:bidi="de-DE"/>
        </w:rPr>
        <w:t xml:space="preserve">Quelle: Gerardo Fernandez (2022), </w:t>
      </w:r>
      <w:r>
        <w:rPr>
          <w:lang w:bidi="de-DE"/>
        </w:rPr>
        <w:t>nach</w:t>
      </w:r>
      <w:r>
        <w:rPr>
          <w:lang w:bidi="de-DE"/>
        </w:rPr>
        <w:t xml:space="preserve"> Merson et al. (2020). </w:t>
      </w:r>
    </w:p>
    <w:p w14:paraId="25D057E7" w14:textId="77777777" w:rsidR="001F1289" w:rsidRPr="00A829A2" w:rsidRDefault="001F1289" w:rsidP="00FF5812">
      <w:pPr>
        <w:spacing w:after="0" w:line="480" w:lineRule="auto"/>
        <w:rPr>
          <w:rFonts w:asciiTheme="minorHAnsi" w:hAnsiTheme="minorHAnsi" w:cstheme="minorHAnsi"/>
          <w:szCs w:val="24"/>
        </w:rPr>
      </w:pPr>
    </w:p>
    <w:p w14:paraId="44C90425" w14:textId="77777777" w:rsidR="001F1289" w:rsidRPr="00A829A2" w:rsidRDefault="001F1289" w:rsidP="00BC624D">
      <w:pPr>
        <w:spacing w:after="0" w:line="480" w:lineRule="auto"/>
        <w:rPr>
          <w:rFonts w:asciiTheme="minorHAnsi" w:hAnsiTheme="minorHAnsi" w:cstheme="minorHAnsi"/>
          <w:color w:val="FF0000"/>
          <w:szCs w:val="24"/>
        </w:rPr>
      </w:pPr>
      <w:r>
        <w:rPr>
          <w:lang w:bidi="de-DE"/>
        </w:rPr>
        <w:t xml:space="preserve">An dieser Stelle ist anzumerken, dass – parallel zum interdisziplinären Ansatz des modernen Gesundheitsmanagements – alle SDG von Natur </w:t>
      </w:r>
      <w:proofErr w:type="gramStart"/>
      <w:r>
        <w:rPr>
          <w:lang w:bidi="de-DE"/>
        </w:rPr>
        <w:t>aus einen gewissen Einfluss</w:t>
      </w:r>
      <w:proofErr w:type="gramEnd"/>
      <w:r>
        <w:rPr>
          <w:lang w:bidi="de-DE"/>
        </w:rPr>
        <w:t xml:space="preserve"> auf die Gesundheit haben, da sie umfassend angelegt sind. </w:t>
      </w:r>
    </w:p>
    <w:p w14:paraId="6EB0E75D" w14:textId="77777777" w:rsidR="001F1289" w:rsidRPr="00766C7C" w:rsidRDefault="001F1289" w:rsidP="00FF5812">
      <w:pPr>
        <w:pStyle w:val="berschrift3"/>
        <w:spacing w:line="480" w:lineRule="auto"/>
        <w:rPr>
          <w:rFonts w:eastAsia="MS Gothic" w:cs="Times New Roman"/>
          <w:szCs w:val="26"/>
          <w:lang w:val="en-US"/>
        </w:rPr>
      </w:pPr>
      <w:r w:rsidRPr="1655F0D8">
        <w:rPr>
          <w:lang w:bidi="de-DE"/>
        </w:rPr>
        <w:t>Selbstkontrolle</w:t>
      </w:r>
    </w:p>
    <w:p w14:paraId="13A8D885" w14:textId="77777777" w:rsidR="001F1289" w:rsidRPr="00A829A2" w:rsidRDefault="001F1289" w:rsidP="008D5C32">
      <w:pPr>
        <w:pStyle w:val="Listenabsatz"/>
        <w:numPr>
          <w:ilvl w:val="0"/>
          <w:numId w:val="61"/>
        </w:numPr>
        <w:spacing w:after="0" w:line="480" w:lineRule="auto"/>
        <w:rPr>
          <w:rFonts w:asciiTheme="minorHAnsi" w:hAnsiTheme="minorHAnsi" w:cstheme="minorBidi"/>
        </w:rPr>
      </w:pPr>
      <w:r w:rsidRPr="00CA3A8A">
        <w:rPr>
          <w:lang w:bidi="de-DE"/>
        </w:rPr>
        <w:t xml:space="preserve">Wie viele SDG haben einen spezifischen Gesundheitsschwerpunkt? </w:t>
      </w:r>
    </w:p>
    <w:p w14:paraId="4F871200" w14:textId="77777777" w:rsidR="001F1289" w:rsidRPr="00A829A2" w:rsidRDefault="001F1289" w:rsidP="00FF5812">
      <w:pPr>
        <w:spacing w:after="0" w:line="480" w:lineRule="auto"/>
        <w:rPr>
          <w:rFonts w:asciiTheme="minorHAnsi" w:hAnsiTheme="minorHAnsi" w:cstheme="minorBidi"/>
          <w:i/>
          <w:iCs/>
          <w:u w:val="single"/>
        </w:rPr>
      </w:pPr>
      <w:r w:rsidRPr="00CA3A8A">
        <w:rPr>
          <w:i/>
          <w:u w:val="single"/>
          <w:lang w:bidi="de-DE"/>
        </w:rPr>
        <w:t xml:space="preserve">Es gibt 21 SDG-Ziele und 39 Indikatoren mit direktem Gesundheitsbezug. </w:t>
      </w:r>
    </w:p>
    <w:p w14:paraId="0BCA5FDF" w14:textId="77777777" w:rsidR="001F1289" w:rsidRPr="00A829A2" w:rsidRDefault="001F1289" w:rsidP="00FF5812">
      <w:pPr>
        <w:spacing w:after="0" w:line="240" w:lineRule="auto"/>
        <w:jc w:val="left"/>
        <w:rPr>
          <w:rFonts w:eastAsiaTheme="majorEastAsia" w:cstheme="majorBidi"/>
          <w:bCs/>
          <w:color w:val="009394" w:themeColor="accent1"/>
          <w:sz w:val="28"/>
          <w:szCs w:val="26"/>
        </w:rPr>
      </w:pPr>
    </w:p>
    <w:p w14:paraId="6DCCA7A1" w14:textId="77777777" w:rsidR="001F1289" w:rsidRPr="00A829A2" w:rsidRDefault="001F1289" w:rsidP="00FF5812">
      <w:pPr>
        <w:pStyle w:val="berschrift2"/>
      </w:pPr>
      <w:r>
        <w:rPr>
          <w:lang w:bidi="de-DE"/>
        </w:rPr>
        <w:lastRenderedPageBreak/>
        <w:t xml:space="preserve">5.2 Gesundheit </w:t>
      </w:r>
      <w:proofErr w:type="gramStart"/>
      <w:r>
        <w:rPr>
          <w:lang w:bidi="de-DE"/>
        </w:rPr>
        <w:t>von Mensch</w:t>
      </w:r>
      <w:proofErr w:type="gramEnd"/>
      <w:r>
        <w:rPr>
          <w:lang w:bidi="de-DE"/>
        </w:rPr>
        <w:t xml:space="preserve"> und Tier</w:t>
      </w:r>
    </w:p>
    <w:p w14:paraId="5F47BF7A" w14:textId="4985DE8B" w:rsidR="001F1289" w:rsidRPr="00A829A2" w:rsidRDefault="001F1289" w:rsidP="00FF5812">
      <w:pPr>
        <w:spacing w:after="0" w:line="480" w:lineRule="auto"/>
        <w:rPr>
          <w:rFonts w:asciiTheme="minorHAnsi" w:hAnsiTheme="minorHAnsi" w:cstheme="minorBidi"/>
        </w:rPr>
      </w:pPr>
      <w:r>
        <w:rPr>
          <w:lang w:bidi="de-DE"/>
        </w:rPr>
        <w:t xml:space="preserve">Ein entscheidender Aspekt der </w:t>
      </w:r>
      <w:proofErr w:type="spellStart"/>
      <w:r>
        <w:rPr>
          <w:lang w:bidi="de-DE"/>
        </w:rPr>
        <w:t>One</w:t>
      </w:r>
      <w:proofErr w:type="spellEnd"/>
      <w:r>
        <w:rPr>
          <w:lang w:bidi="de-DE"/>
        </w:rPr>
        <w:t xml:space="preserve">-Health-Strategie ist die Erkennung von einseitigen und wechselseitigen Abhängigkeiten und gegebenenfalls der Unabhängigkeit zwischen der Gesundheit </w:t>
      </w:r>
      <w:proofErr w:type="gramStart"/>
      <w:r>
        <w:rPr>
          <w:lang w:bidi="de-DE"/>
        </w:rPr>
        <w:t>von Mensch</w:t>
      </w:r>
      <w:proofErr w:type="gramEnd"/>
      <w:r>
        <w:rPr>
          <w:lang w:bidi="de-DE"/>
        </w:rPr>
        <w:t xml:space="preserve"> und Tier im Zusammenhang </w:t>
      </w:r>
      <w:r>
        <w:rPr>
          <w:noProof/>
          <w:color w:val="FF0000"/>
          <w:lang w:bidi="de-DE"/>
        </w:rPr>
        <mc:AlternateContent>
          <mc:Choice Requires="wps">
            <w:drawing>
              <wp:anchor distT="0" distB="0" distL="114300" distR="114300" simplePos="0" relativeHeight="251662354" behindDoc="0" locked="0" layoutInCell="1" allowOverlap="1" wp14:anchorId="636DA46D" wp14:editId="0049C311">
                <wp:simplePos x="0" y="0"/>
                <wp:positionH relativeFrom="leftMargin">
                  <wp:posOffset>5966460</wp:posOffset>
                </wp:positionH>
                <wp:positionV relativeFrom="paragraph">
                  <wp:posOffset>0</wp:posOffset>
                </wp:positionV>
                <wp:extent cx="1424940" cy="2926080"/>
                <wp:effectExtent l="0" t="0" r="22860" b="26670"/>
                <wp:wrapSquare wrapText="bothSides"/>
                <wp:docPr id="18" name="Text Box 9"/>
                <wp:cNvGraphicFramePr/>
                <a:graphic xmlns:a="http://schemas.openxmlformats.org/drawingml/2006/main">
                  <a:graphicData uri="http://schemas.microsoft.com/office/word/2010/wordprocessingShape">
                    <wps:wsp>
                      <wps:cNvSpPr txBox="1"/>
                      <wps:spPr>
                        <a:xfrm>
                          <a:off x="0" y="0"/>
                          <a:ext cx="1424940" cy="2926080"/>
                        </a:xfrm>
                        <a:prstGeom prst="rect">
                          <a:avLst/>
                        </a:prstGeom>
                        <a:solidFill>
                          <a:schemeClr val="lt1"/>
                        </a:solidFill>
                        <a:ln w="6350">
                          <a:solidFill>
                            <a:prstClr val="black"/>
                          </a:solidFill>
                        </a:ln>
                      </wps:spPr>
                      <wps:txbx>
                        <w:txbxContent>
                          <w:p w14:paraId="2FD0310E" w14:textId="77777777" w:rsidR="001F1289" w:rsidRPr="00A829A2" w:rsidRDefault="001F1289" w:rsidP="00740549">
                            <w:pPr>
                              <w:spacing w:line="240" w:lineRule="auto"/>
                              <w:rPr>
                                <w:sz w:val="20"/>
                                <w:szCs w:val="20"/>
                              </w:rPr>
                            </w:pPr>
                            <w:proofErr w:type="spellStart"/>
                            <w:r w:rsidRPr="00740549">
                              <w:rPr>
                                <w:b/>
                                <w:sz w:val="20"/>
                                <w:lang w:bidi="de-DE"/>
                              </w:rPr>
                              <w:t>Zoonotische</w:t>
                            </w:r>
                            <w:proofErr w:type="spellEnd"/>
                            <w:r w:rsidRPr="00740549">
                              <w:rPr>
                                <w:b/>
                                <w:sz w:val="20"/>
                                <w:lang w:bidi="de-DE"/>
                              </w:rPr>
                              <w:t xml:space="preserve"> Infektionen: </w:t>
                            </w:r>
                            <w:r w:rsidRPr="00740549">
                              <w:rPr>
                                <w:sz w:val="20"/>
                                <w:lang w:bidi="de-DE"/>
                              </w:rPr>
                              <w:t>Dieser Begriff umfasst eine Reihe von Krankheiten, die zwischen Wirbeltieren und Menschen übertragen werden</w:t>
                            </w:r>
                            <w:r>
                              <w:rPr>
                                <w:sz w:val="20"/>
                                <w:lang w:bidi="de-DE"/>
                              </w:rPr>
                              <w:t xml:space="preserve"> können</w:t>
                            </w:r>
                            <w:r w:rsidRPr="00740549">
                              <w:rPr>
                                <w:sz w:val="20"/>
                                <w:lang w:bidi="de-DE"/>
                              </w:rPr>
                              <w:t xml:space="preserve">. Zu den </w:t>
                            </w:r>
                            <w:proofErr w:type="spellStart"/>
                            <w:r w:rsidRPr="00740549">
                              <w:rPr>
                                <w:sz w:val="20"/>
                                <w:lang w:bidi="de-DE"/>
                              </w:rPr>
                              <w:t>zoonotisch</w:t>
                            </w:r>
                            <w:proofErr w:type="spellEnd"/>
                            <w:r w:rsidRPr="00740549">
                              <w:rPr>
                                <w:sz w:val="20"/>
                                <w:lang w:bidi="de-DE"/>
                              </w:rPr>
                              <w:t xml:space="preserve"> wirkenden Erregern gehören Viren, Bakterien, Protozoen und Helminthen, wobei die Bandbreite der nichtmenschlichen Wirte Wildtiere, Vögel, Schlacht- und Nutztiere sowie Haustiere umfasst.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DA46D" id="Text Box 9" o:spid="_x0000_s1035" type="#_x0000_t202" style="position:absolute;left:0;text-align:left;margin-left:469.8pt;margin-top:0;width:112.2pt;height:230.4pt;z-index:25166235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" fillcolor="white [3201]" strokeweight=".5pt">
                <v:textbox>
                  <w:txbxContent>
                    <w:p w14:paraId="2FD0310E" w14:textId="77777777" w:rsidR="001F1289" w:rsidRPr="00A829A2" w:rsidRDefault="001F1289" w:rsidP="00740549">
                      <w:pPr>
                        <w:spacing w:line="240" w:lineRule="auto"/>
                        <w:rPr>
                          <w:sz w:val="20"/>
                          <w:szCs w:val="20"/>
                        </w:rPr>
                      </w:pPr>
                      <w:proofErr w:type="spellStart"/>
                      <w:r w:rsidRPr="00740549">
                        <w:rPr>
                          <w:b/>
                          <w:sz w:val="20"/>
                          <w:lang w:bidi="de-DE"/>
                        </w:rPr>
                        <w:t>Zoonotische</w:t>
                      </w:r>
                      <w:proofErr w:type="spellEnd"/>
                      <w:r w:rsidRPr="00740549">
                        <w:rPr>
                          <w:b/>
                          <w:sz w:val="20"/>
                          <w:lang w:bidi="de-DE"/>
                        </w:rPr>
                        <w:t xml:space="preserve"> Infektionen: </w:t>
                      </w:r>
                      <w:r w:rsidRPr="00740549">
                        <w:rPr>
                          <w:sz w:val="20"/>
                          <w:lang w:bidi="de-DE"/>
                        </w:rPr>
                        <w:t>Dieser Begriff umfasst eine Reihe von Krankheiten, die zwischen Wirbeltieren und Menschen übertragen werden</w:t>
                      </w:r>
                      <w:r>
                        <w:rPr>
                          <w:sz w:val="20"/>
                          <w:lang w:bidi="de-DE"/>
                        </w:rPr>
                        <w:t xml:space="preserve"> können</w:t>
                      </w:r>
                      <w:r w:rsidRPr="00740549">
                        <w:rPr>
                          <w:sz w:val="20"/>
                          <w:lang w:bidi="de-DE"/>
                        </w:rPr>
                        <w:t xml:space="preserve">. Zu den </w:t>
                      </w:r>
                      <w:proofErr w:type="spellStart"/>
                      <w:r w:rsidRPr="00740549">
                        <w:rPr>
                          <w:sz w:val="20"/>
                          <w:lang w:bidi="de-DE"/>
                        </w:rPr>
                        <w:t>zoonotisch</w:t>
                      </w:r>
                      <w:proofErr w:type="spellEnd"/>
                      <w:r w:rsidRPr="00740549">
                        <w:rPr>
                          <w:sz w:val="20"/>
                          <w:lang w:bidi="de-DE"/>
                        </w:rPr>
                        <w:t xml:space="preserve"> wirkenden Erregern gehören Viren, Bakterien, Protozoen und Helminthen, wobei die Bandbreite der nichtmenschlichen Wirte Wildtiere, Vögel, Schlacht- und Nutztiere sowie Haustiere umfasst. </w:t>
                      </w:r>
                    </w:p>
                  </w:txbxContent>
                </v:textbox>
                <w10:wrap type="square" anchorx="margin"/>
              </v:shape>
            </w:pict>
          </mc:Fallback>
        </mc:AlternateContent>
      </w:r>
      <w:r>
        <w:rPr>
          <w:lang w:bidi="de-DE"/>
        </w:rPr>
        <w:t>mit Umweltfaktoren, wobei die verschiedenen Sektoren und Kooperationen berücksichtigt werden müssen, die erforderlich sind, um die Gesundheit alle</w:t>
      </w:r>
      <w:r>
        <w:rPr>
          <w:lang w:bidi="de-DE"/>
        </w:rPr>
        <w:t>r</w:t>
      </w:r>
      <w:r>
        <w:rPr>
          <w:lang w:bidi="de-DE"/>
        </w:rPr>
        <w:t xml:space="preserve"> zu verbessern. Dieser Aspekt steht im Zusammenhang mit der Globalisierung, die die Möglichkeiten für erweiterten Handel und Austausch verbessert hat. Sie kann auch dazu führen, dass Arten in sensible Ökosysteme eindringen und/oder neue Krankheitserreger in neue Gemeinschaften eingeschleppt werden. Das </w:t>
      </w:r>
      <w:r>
        <w:rPr>
          <w:lang w:bidi="de-DE"/>
        </w:rPr>
        <w:t xml:space="preserve">damit verbundene </w:t>
      </w:r>
      <w:r>
        <w:rPr>
          <w:lang w:bidi="de-DE"/>
        </w:rPr>
        <w:t xml:space="preserve">Risiko ist so groß, dass viele nationale und internationale öffentliche Gesundheitseinrichtungen ihre Labornetzwerke miteinander vernetzen, um die damit zusammenhängenden Krankheiten </w:t>
      </w:r>
      <w:proofErr w:type="gramStart"/>
      <w:r>
        <w:rPr>
          <w:lang w:bidi="de-DE"/>
        </w:rPr>
        <w:t>bei Mensch</w:t>
      </w:r>
      <w:proofErr w:type="gramEnd"/>
      <w:r>
        <w:rPr>
          <w:lang w:bidi="de-DE"/>
        </w:rPr>
        <w:t xml:space="preserve"> und Tier zu bewältigen, insbesondere im Falle übertragbarer und ansteckender Krankheiten. Besonders besorgniserregend sind dabei </w:t>
      </w:r>
      <w:proofErr w:type="spellStart"/>
      <w:r>
        <w:rPr>
          <w:b/>
          <w:lang w:bidi="de-DE"/>
        </w:rPr>
        <w:t>zoonotische</w:t>
      </w:r>
      <w:proofErr w:type="spellEnd"/>
      <w:r>
        <w:rPr>
          <w:b/>
          <w:lang w:bidi="de-DE"/>
        </w:rPr>
        <w:t xml:space="preserve"> Infektionen</w:t>
      </w:r>
      <w:r>
        <w:rPr>
          <w:lang w:bidi="de-DE"/>
        </w:rPr>
        <w:t xml:space="preserve">, von denen es über 200 Varianten gibt (Merson et al., 2020). </w:t>
      </w:r>
    </w:p>
    <w:p w14:paraId="5E898C0D" w14:textId="77777777" w:rsidR="001F1289" w:rsidRPr="00A829A2" w:rsidRDefault="001F1289" w:rsidP="00FF5812">
      <w:pPr>
        <w:spacing w:after="0" w:line="480" w:lineRule="auto"/>
        <w:rPr>
          <w:rFonts w:asciiTheme="minorHAnsi" w:hAnsiTheme="minorHAnsi" w:cstheme="minorBidi"/>
        </w:rPr>
      </w:pPr>
      <w:r>
        <w:rPr>
          <w:lang w:bidi="de-DE"/>
        </w:rPr>
        <w:t xml:space="preserve">Die Übertragungswege für die meisten </w:t>
      </w:r>
      <w:proofErr w:type="spellStart"/>
      <w:r>
        <w:rPr>
          <w:lang w:bidi="de-DE"/>
        </w:rPr>
        <w:t>zoonotisch</w:t>
      </w:r>
      <w:proofErr w:type="spellEnd"/>
      <w:r>
        <w:rPr>
          <w:lang w:bidi="de-DE"/>
        </w:rPr>
        <w:t xml:space="preserve"> verbreiteten Erreger sind folgende:</w:t>
      </w:r>
    </w:p>
    <w:p w14:paraId="5DCEBBAB" w14:textId="77777777" w:rsidR="001F1289" w:rsidRPr="00A829A2" w:rsidRDefault="001F1289" w:rsidP="008D5C32">
      <w:pPr>
        <w:pStyle w:val="Listenabsatz"/>
        <w:numPr>
          <w:ilvl w:val="0"/>
          <w:numId w:val="49"/>
        </w:numPr>
        <w:spacing w:after="0" w:line="480" w:lineRule="auto"/>
        <w:rPr>
          <w:rFonts w:asciiTheme="minorHAnsi" w:hAnsiTheme="minorHAnsi" w:cstheme="minorBidi"/>
        </w:rPr>
      </w:pPr>
      <w:r>
        <w:rPr>
          <w:lang w:bidi="de-DE"/>
        </w:rPr>
        <w:t>Einatmen. Das infektiöse Material wird aerosoliert und eingeatmet.</w:t>
      </w:r>
    </w:p>
    <w:p w14:paraId="5F026D01" w14:textId="77777777" w:rsidR="001F1289" w:rsidRPr="00A829A2" w:rsidRDefault="001F1289" w:rsidP="008D5C32">
      <w:pPr>
        <w:pStyle w:val="Listenabsatz"/>
        <w:numPr>
          <w:ilvl w:val="0"/>
          <w:numId w:val="49"/>
        </w:numPr>
        <w:spacing w:after="0" w:line="480" w:lineRule="auto"/>
        <w:rPr>
          <w:rFonts w:asciiTheme="minorHAnsi" w:hAnsiTheme="minorHAnsi" w:cstheme="minorBidi"/>
        </w:rPr>
      </w:pPr>
      <w:r>
        <w:rPr>
          <w:lang w:bidi="de-DE"/>
        </w:rPr>
        <w:t>Schlucken. Kontaminierte Lebensmittel/Produkte von infizierten Tieren werden geschluckt.</w:t>
      </w:r>
    </w:p>
    <w:p w14:paraId="7B1CB00D" w14:textId="28B50733" w:rsidR="001F1289" w:rsidRPr="00A829A2" w:rsidRDefault="001F1289" w:rsidP="008D5C32">
      <w:pPr>
        <w:pStyle w:val="Listenabsatz"/>
        <w:numPr>
          <w:ilvl w:val="0"/>
          <w:numId w:val="49"/>
        </w:numPr>
        <w:spacing w:after="0" w:line="480" w:lineRule="auto"/>
        <w:rPr>
          <w:rFonts w:asciiTheme="minorHAnsi" w:hAnsiTheme="minorHAnsi" w:cstheme="minorBidi"/>
        </w:rPr>
      </w:pPr>
      <w:r>
        <w:rPr>
          <w:lang w:bidi="de-DE"/>
        </w:rPr>
        <w:lastRenderedPageBreak/>
        <w:t>Nicht-traumatischer Kontakt. Krankheitserreger dringen infolge des Kontakts mit biologischen Produkten von Tieren (z.</w:t>
      </w:r>
      <w:r>
        <w:rPr>
          <w:lang w:bidi="de-DE"/>
        </w:rPr>
        <w:t> </w:t>
      </w:r>
      <w:r>
        <w:rPr>
          <w:lang w:bidi="de-DE"/>
        </w:rPr>
        <w:t>B. Haut, Fell, Haare, Ausscheidungen, Flüssigkeiten und Kadaver) durch schützende Gewebe (z.</w:t>
      </w:r>
      <w:r>
        <w:rPr>
          <w:lang w:bidi="de-DE"/>
        </w:rPr>
        <w:t> </w:t>
      </w:r>
      <w:r>
        <w:rPr>
          <w:lang w:bidi="de-DE"/>
        </w:rPr>
        <w:t>B. Haut, Schleimhäute und Bindehäute) ein.</w:t>
      </w:r>
    </w:p>
    <w:p w14:paraId="169AEA1F" w14:textId="43E1ED6B" w:rsidR="001F1289" w:rsidRPr="00A829A2" w:rsidRDefault="001F1289" w:rsidP="008D5C32">
      <w:pPr>
        <w:pStyle w:val="Listenabsatz"/>
        <w:numPr>
          <w:ilvl w:val="0"/>
          <w:numId w:val="49"/>
        </w:numPr>
        <w:spacing w:after="0" w:line="480" w:lineRule="auto"/>
        <w:rPr>
          <w:rFonts w:asciiTheme="minorHAnsi" w:hAnsiTheme="minorHAnsi" w:cstheme="minorBidi"/>
        </w:rPr>
      </w:pPr>
      <w:r>
        <w:rPr>
          <w:lang w:bidi="de-DE"/>
        </w:rPr>
        <w:t>Traumatischer Kontakt. Krankheitserreger dringen über Verletzungen durch Tierangriffe (z.</w:t>
      </w:r>
      <w:r>
        <w:rPr>
          <w:lang w:bidi="de-DE"/>
        </w:rPr>
        <w:t> </w:t>
      </w:r>
      <w:r>
        <w:rPr>
          <w:lang w:bidi="de-DE"/>
        </w:rPr>
        <w:t>B. Wunden durch Bisse oder Kratzer) ein.</w:t>
      </w:r>
    </w:p>
    <w:p w14:paraId="5014636E" w14:textId="77777777" w:rsidR="001F1289" w:rsidRPr="00A829A2" w:rsidRDefault="001F1289" w:rsidP="008D5C32">
      <w:pPr>
        <w:pStyle w:val="Listenabsatz"/>
        <w:numPr>
          <w:ilvl w:val="0"/>
          <w:numId w:val="49"/>
        </w:numPr>
        <w:spacing w:after="0" w:line="480" w:lineRule="auto"/>
        <w:rPr>
          <w:rFonts w:asciiTheme="minorHAnsi" w:hAnsiTheme="minorHAnsi" w:cstheme="minorBidi"/>
        </w:rPr>
      </w:pPr>
      <w:r w:rsidRPr="780189C1">
        <w:rPr>
          <w:lang w:bidi="de-DE"/>
        </w:rPr>
        <w:t xml:space="preserve">Gliederfüßler. Krankheitserreger werden </w:t>
      </w:r>
      <w:proofErr w:type="gramStart"/>
      <w:r w:rsidRPr="780189C1">
        <w:rPr>
          <w:lang w:bidi="de-DE"/>
        </w:rPr>
        <w:t>durch beißende</w:t>
      </w:r>
      <w:proofErr w:type="gramEnd"/>
      <w:r w:rsidRPr="780189C1">
        <w:rPr>
          <w:lang w:bidi="de-DE"/>
        </w:rPr>
        <w:t xml:space="preserve"> Gliederfüßler eingeschleppt, die sich sowohl von Tieren als auch von Menschen ernähren.</w:t>
      </w:r>
    </w:p>
    <w:p w14:paraId="39374755" w14:textId="77777777" w:rsidR="001F1289" w:rsidRPr="0074155F" w:rsidRDefault="001F1289" w:rsidP="00FF5812">
      <w:pPr>
        <w:pStyle w:val="berschrift3"/>
        <w:rPr>
          <w:szCs w:val="24"/>
          <w:lang w:val="en-US"/>
        </w:rPr>
      </w:pPr>
      <w:r w:rsidRPr="76D6C34E">
        <w:rPr>
          <w:lang w:bidi="de-DE"/>
        </w:rPr>
        <w:t>Selbstkontrolle</w:t>
      </w:r>
    </w:p>
    <w:p w14:paraId="18B84F97" w14:textId="77777777" w:rsidR="001F1289" w:rsidRPr="00A829A2" w:rsidRDefault="001F1289" w:rsidP="008D5C32">
      <w:pPr>
        <w:pStyle w:val="Listenabsatz"/>
        <w:numPr>
          <w:ilvl w:val="0"/>
          <w:numId w:val="60"/>
        </w:numPr>
        <w:spacing w:after="0" w:line="480" w:lineRule="auto"/>
        <w:rPr>
          <w:rFonts w:asciiTheme="minorHAnsi" w:hAnsiTheme="minorHAnsi" w:cstheme="minorBidi"/>
        </w:rPr>
      </w:pPr>
      <w:r w:rsidRPr="00CA3A8A">
        <w:rPr>
          <w:lang w:bidi="de-DE"/>
        </w:rPr>
        <w:t xml:space="preserve">Bitte definieren Sie </w:t>
      </w:r>
      <w:proofErr w:type="spellStart"/>
      <w:r w:rsidRPr="00CA3A8A">
        <w:rPr>
          <w:lang w:bidi="de-DE"/>
        </w:rPr>
        <w:t>zoonotische</w:t>
      </w:r>
      <w:proofErr w:type="spellEnd"/>
      <w:r w:rsidRPr="00CA3A8A">
        <w:rPr>
          <w:lang w:bidi="de-DE"/>
        </w:rPr>
        <w:t xml:space="preserve"> Infektionen.</w:t>
      </w:r>
    </w:p>
    <w:p w14:paraId="71D200CF" w14:textId="77777777" w:rsidR="001F1289" w:rsidRPr="00A829A2" w:rsidRDefault="001F1289" w:rsidP="00FF5812">
      <w:pPr>
        <w:rPr>
          <w:i/>
          <w:iCs/>
          <w:u w:val="single"/>
        </w:rPr>
      </w:pPr>
      <w:r w:rsidRPr="00CA3A8A">
        <w:rPr>
          <w:i/>
          <w:u w:val="single"/>
          <w:lang w:bidi="de-DE"/>
        </w:rPr>
        <w:t xml:space="preserve">Es handelt sich um eine Reihe von Krankheiten, die zwischen Wirbeltieren und Menschen übertragen werden. Zu den Erregern gehören Viren, Bakterien, Protozoen und Helminthen, wobei die Bandbreite der nichtmenschlichen Wirte Wildtiere, Vögel, Schlacht- und Nutztiere sowie Haustiere umfasst. </w:t>
      </w:r>
    </w:p>
    <w:p w14:paraId="207604CE" w14:textId="77777777" w:rsidR="001F1289" w:rsidRPr="00A829A2" w:rsidRDefault="001F1289" w:rsidP="00FF5812">
      <w:pPr>
        <w:pStyle w:val="berschrift2"/>
      </w:pPr>
      <w:r>
        <w:rPr>
          <w:noProof/>
          <w:color w:val="FF0000"/>
          <w:lang w:bidi="de-DE"/>
        </w:rPr>
        <w:lastRenderedPageBreak/>
        <mc:AlternateContent>
          <mc:Choice Requires="wps">
            <w:drawing>
              <wp:anchor distT="0" distB="0" distL="114300" distR="114300" simplePos="0" relativeHeight="251664402" behindDoc="0" locked="0" layoutInCell="1" allowOverlap="1" wp14:anchorId="28CD1202" wp14:editId="5E389E5C">
                <wp:simplePos x="0" y="0"/>
                <wp:positionH relativeFrom="page">
                  <wp:posOffset>6035040</wp:posOffset>
                </wp:positionH>
                <wp:positionV relativeFrom="paragraph">
                  <wp:posOffset>0</wp:posOffset>
                </wp:positionV>
                <wp:extent cx="1379220" cy="4411980"/>
                <wp:effectExtent l="0" t="0" r="11430" b="26670"/>
                <wp:wrapSquare wrapText="bothSides"/>
                <wp:docPr id="19" name="Text Box 10"/>
                <wp:cNvGraphicFramePr/>
                <a:graphic xmlns:a="http://schemas.openxmlformats.org/drawingml/2006/main">
                  <a:graphicData uri="http://schemas.microsoft.com/office/word/2010/wordprocessingShape">
                    <wps:wsp>
                      <wps:cNvSpPr txBox="1"/>
                      <wps:spPr>
                        <a:xfrm>
                          <a:off x="0" y="0"/>
                          <a:ext cx="1379220" cy="4411980"/>
                        </a:xfrm>
                        <a:prstGeom prst="rect">
                          <a:avLst/>
                        </a:prstGeom>
                        <a:solidFill>
                          <a:schemeClr val="lt1"/>
                        </a:solidFill>
                        <a:ln w="6350">
                          <a:solidFill>
                            <a:prstClr val="black"/>
                          </a:solidFill>
                        </a:ln>
                      </wps:spPr>
                      <wps:txbx>
                        <w:txbxContent>
                          <w:p w14:paraId="712E66CF" w14:textId="77777777" w:rsidR="001F1289" w:rsidRPr="00A829A2" w:rsidRDefault="001F1289" w:rsidP="00FF5812">
                            <w:pPr>
                              <w:rPr>
                                <w:b/>
                                <w:bCs/>
                                <w:sz w:val="20"/>
                                <w:szCs w:val="20"/>
                              </w:rPr>
                            </w:pPr>
                            <w:r w:rsidRPr="00D5444E">
                              <w:rPr>
                                <w:b/>
                                <w:sz w:val="20"/>
                                <w:lang w:bidi="de-DE"/>
                              </w:rPr>
                              <w:t xml:space="preserve">Klimawandel </w:t>
                            </w:r>
                          </w:p>
                          <w:p w14:paraId="1C2AF5E2" w14:textId="6724B190" w:rsidR="001F1289" w:rsidRPr="00A829A2" w:rsidRDefault="001F1289" w:rsidP="00D5444E">
                            <w:pPr>
                              <w:spacing w:line="240" w:lineRule="auto"/>
                              <w:rPr>
                                <w:sz w:val="20"/>
                                <w:szCs w:val="20"/>
                              </w:rPr>
                            </w:pPr>
                            <w:r w:rsidRPr="00D5444E">
                              <w:rPr>
                                <w:sz w:val="20"/>
                                <w:lang w:bidi="de-DE"/>
                              </w:rPr>
                              <w:t>Dies ist ein komplexes Phänomen erheblicher und langfristiger Veränderungen von Faktoren (z.</w:t>
                            </w:r>
                            <w:r>
                              <w:rPr>
                                <w:sz w:val="20"/>
                                <w:lang w:bidi="de-DE"/>
                              </w:rPr>
                              <w:t> </w:t>
                            </w:r>
                            <w:r w:rsidRPr="00D5444E">
                              <w:rPr>
                                <w:sz w:val="20"/>
                                <w:lang w:bidi="de-DE"/>
                              </w:rPr>
                              <w:t xml:space="preserve">B. Temperatur, Luftströmungsmuster und Wärmestrahlung), die das klimatische Gleichgewicht direkt beeinflussen. Hieraus resultieren oft Veränderungen, die die Gesundheitsversorgung erheblich beeinträchtigen und die Krankheitslast erhöhen können (Kickbusch et al., 2013, S. 519).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1202" id="Text Box 10" o:spid="_x0000_s1036" type="#_x0000_t202" style="position:absolute;left:0;text-align:left;margin-left:475.2pt;margin-top:0;width:108.6pt;height:347.4pt;z-index:2516644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" fillcolor="white [3201]" strokeweight=".5pt">
                <v:textbox>
                  <w:txbxContent>
                    <w:p w14:paraId="712E66CF" w14:textId="77777777" w:rsidR="001F1289" w:rsidRPr="00A829A2" w:rsidRDefault="001F1289" w:rsidP="00FF5812">
                      <w:pPr>
                        <w:rPr>
                          <w:b/>
                          <w:bCs/>
                          <w:sz w:val="20"/>
                          <w:szCs w:val="20"/>
                        </w:rPr>
                      </w:pPr>
                      <w:r w:rsidRPr="00D5444E">
                        <w:rPr>
                          <w:b/>
                          <w:sz w:val="20"/>
                          <w:lang w:bidi="de-DE"/>
                        </w:rPr>
                        <w:t xml:space="preserve">Klimawandel </w:t>
                      </w:r>
                    </w:p>
                    <w:p w14:paraId="1C2AF5E2" w14:textId="6724B190" w:rsidR="001F1289" w:rsidRPr="00A829A2" w:rsidRDefault="001F1289" w:rsidP="00D5444E">
                      <w:pPr>
                        <w:spacing w:line="240" w:lineRule="auto"/>
                        <w:rPr>
                          <w:sz w:val="20"/>
                          <w:szCs w:val="20"/>
                        </w:rPr>
                      </w:pPr>
                      <w:r w:rsidRPr="00D5444E">
                        <w:rPr>
                          <w:sz w:val="20"/>
                          <w:lang w:bidi="de-DE"/>
                        </w:rPr>
                        <w:t>Dies ist ein komplexes Phänomen erheblicher und langfristiger Veränderungen von Faktoren (z.</w:t>
                      </w:r>
                      <w:r>
                        <w:rPr>
                          <w:sz w:val="20"/>
                          <w:lang w:bidi="de-DE"/>
                        </w:rPr>
                        <w:t> </w:t>
                      </w:r>
                      <w:r w:rsidRPr="00D5444E">
                        <w:rPr>
                          <w:sz w:val="20"/>
                          <w:lang w:bidi="de-DE"/>
                        </w:rPr>
                        <w:t xml:space="preserve">B. Temperatur, Luftströmungsmuster und Wärmestrahlung), die das klimatische Gleichgewicht direkt beeinflussen. Hieraus resultieren oft Veränderungen, die die Gesundheitsversorgung erheblich beeinträchtigen und die Krankheitslast erhöhen können (Kickbusch et al., 2013, S. 519). </w:t>
                      </w:r>
                    </w:p>
                  </w:txbxContent>
                </v:textbox>
                <w10:wrap type="square" anchorx="page"/>
              </v:shape>
            </w:pict>
          </mc:Fallback>
        </mc:AlternateContent>
      </w:r>
      <w:r>
        <w:rPr>
          <w:lang w:bidi="de-DE"/>
        </w:rPr>
        <w:t>5.3 Klimawandel und Gesundheit</w:t>
      </w:r>
    </w:p>
    <w:p w14:paraId="6AA31332" w14:textId="73642CEC" w:rsidR="001F1289" w:rsidRPr="00A829A2" w:rsidRDefault="001F1289" w:rsidP="00BC624D">
      <w:pPr>
        <w:spacing w:after="0" w:line="480" w:lineRule="auto"/>
        <w:rPr>
          <w:rFonts w:asciiTheme="minorHAnsi" w:hAnsiTheme="minorHAnsi" w:cstheme="minorBidi"/>
        </w:rPr>
      </w:pPr>
      <w:r>
        <w:rPr>
          <w:lang w:bidi="de-DE"/>
        </w:rPr>
        <w:t xml:space="preserve">Im Frühjahr 2020 arbeitete die Europäische Kommission daran, </w:t>
      </w:r>
      <w:r>
        <w:rPr>
          <w:lang w:bidi="de-DE"/>
        </w:rPr>
        <w:t xml:space="preserve">ihre </w:t>
      </w:r>
      <w:r>
        <w:rPr>
          <w:lang w:bidi="de-DE"/>
        </w:rPr>
        <w:t xml:space="preserve">Bedeutung für die globale Gesundheit zu bestimmen. In dieser Zeit </w:t>
      </w:r>
      <w:r>
        <w:rPr>
          <w:lang w:bidi="de-DE"/>
        </w:rPr>
        <w:t xml:space="preserve">wurde </w:t>
      </w:r>
      <w:r>
        <w:rPr>
          <w:lang w:bidi="de-DE"/>
        </w:rPr>
        <w:t xml:space="preserve">der </w:t>
      </w:r>
      <w:r>
        <w:rPr>
          <w:lang w:bidi="de-DE"/>
        </w:rPr>
        <w:t xml:space="preserve">von Menschen verursachte </w:t>
      </w:r>
      <w:r>
        <w:rPr>
          <w:b/>
          <w:lang w:bidi="de-DE"/>
        </w:rPr>
        <w:t>Klimawandel</w:t>
      </w:r>
      <w:r>
        <w:rPr>
          <w:lang w:bidi="de-DE"/>
        </w:rPr>
        <w:t xml:space="preserve"> </w:t>
      </w:r>
      <w:r>
        <w:rPr>
          <w:lang w:bidi="de-DE"/>
        </w:rPr>
        <w:t xml:space="preserve">als </w:t>
      </w:r>
      <w:r>
        <w:rPr>
          <w:lang w:bidi="de-DE"/>
        </w:rPr>
        <w:t>ein Politikbereich</w:t>
      </w:r>
      <w:r>
        <w:rPr>
          <w:lang w:bidi="de-DE"/>
        </w:rPr>
        <w:t xml:space="preserve"> angesehen</w:t>
      </w:r>
      <w:r>
        <w:rPr>
          <w:lang w:bidi="de-DE"/>
        </w:rPr>
        <w:t xml:space="preserve">, der mehr Kohärenz und </w:t>
      </w:r>
      <w:r>
        <w:rPr>
          <w:lang w:bidi="de-DE"/>
        </w:rPr>
        <w:t xml:space="preserve">eine stärkere Gewichtung </w:t>
      </w:r>
      <w:r>
        <w:rPr>
          <w:lang w:bidi="de-DE"/>
        </w:rPr>
        <w:t xml:space="preserve">erforderte. Darüber hinaus sind die Rolle und die direkte Auswirkung des Klimawandels auf alle </w:t>
      </w:r>
      <w:r>
        <w:rPr>
          <w:b/>
          <w:lang w:bidi="de-DE"/>
        </w:rPr>
        <w:t>globalen Gesundheitsdeterminanten</w:t>
      </w:r>
      <w:r>
        <w:rPr>
          <w:lang w:bidi="de-DE"/>
        </w:rPr>
        <w:t xml:space="preserve"> erheblich und unterliegen dem gleichen Globalisierungsdruck (Kickbusch et al., 2013).</w:t>
      </w:r>
    </w:p>
    <w:p w14:paraId="0D24667E" w14:textId="6167385C" w:rsidR="001F1289" w:rsidRPr="00A829A2" w:rsidRDefault="001F1289" w:rsidP="00E662EC">
      <w:pPr>
        <w:spacing w:line="480" w:lineRule="auto"/>
        <w:rPr>
          <w:rFonts w:asciiTheme="minorHAnsi" w:hAnsiTheme="minorHAnsi" w:cstheme="minorBidi"/>
        </w:rPr>
      </w:pPr>
      <w:r>
        <w:rPr>
          <w:noProof/>
          <w:color w:val="FF0000"/>
          <w:lang w:bidi="de-DE"/>
        </w:rPr>
        <mc:AlternateContent>
          <mc:Choice Requires="wps">
            <w:drawing>
              <wp:anchor distT="0" distB="0" distL="114300" distR="114300" simplePos="0" relativeHeight="251663378" behindDoc="0" locked="0" layoutInCell="1" allowOverlap="1" wp14:anchorId="3D200A29" wp14:editId="11329F77">
                <wp:simplePos x="0" y="0"/>
                <wp:positionH relativeFrom="leftMargin">
                  <wp:posOffset>6044141</wp:posOffset>
                </wp:positionH>
                <wp:positionV relativeFrom="paragraph">
                  <wp:posOffset>417195</wp:posOffset>
                </wp:positionV>
                <wp:extent cx="1371600" cy="2776855"/>
                <wp:effectExtent l="0" t="0" r="12700" b="17145"/>
                <wp:wrapSquare wrapText="bothSides"/>
                <wp:docPr id="20" name="Text Box 11"/>
                <wp:cNvGraphicFramePr/>
                <a:graphic xmlns:a="http://schemas.openxmlformats.org/drawingml/2006/main">
                  <a:graphicData uri="http://schemas.microsoft.com/office/word/2010/wordprocessingShape">
                    <wps:wsp>
                      <wps:cNvSpPr txBox="1"/>
                      <wps:spPr>
                        <a:xfrm>
                          <a:off x="0" y="0"/>
                          <a:ext cx="1371600" cy="2776855"/>
                        </a:xfrm>
                        <a:prstGeom prst="rect">
                          <a:avLst/>
                        </a:prstGeom>
                        <a:solidFill>
                          <a:schemeClr val="lt1"/>
                        </a:solidFill>
                        <a:ln w="6350">
                          <a:solidFill>
                            <a:prstClr val="black"/>
                          </a:solidFill>
                        </a:ln>
                      </wps:spPr>
                      <wps:txbx>
                        <w:txbxContent>
                          <w:p w14:paraId="0576BAB3" w14:textId="77777777" w:rsidR="001F1289" w:rsidRPr="00A829A2" w:rsidRDefault="001F1289" w:rsidP="00FF5812">
                            <w:pPr>
                              <w:rPr>
                                <w:b/>
                                <w:bCs/>
                                <w:sz w:val="20"/>
                                <w:szCs w:val="20"/>
                              </w:rPr>
                            </w:pPr>
                            <w:r w:rsidRPr="00ED423D">
                              <w:rPr>
                                <w:b/>
                                <w:sz w:val="20"/>
                                <w:lang w:bidi="de-DE"/>
                              </w:rPr>
                              <w:t xml:space="preserve">Globale Gesundheitsdeterminanten </w:t>
                            </w:r>
                          </w:p>
                          <w:p w14:paraId="36E50E9D" w14:textId="77777777" w:rsidR="001F1289" w:rsidRPr="00A829A2" w:rsidRDefault="001F1289" w:rsidP="00ED423D">
                            <w:pPr>
                              <w:spacing w:line="240" w:lineRule="auto"/>
                              <w:rPr>
                                <w:sz w:val="20"/>
                                <w:szCs w:val="20"/>
                              </w:rPr>
                            </w:pPr>
                            <w:r w:rsidRPr="00ED423D">
                              <w:rPr>
                                <w:sz w:val="20"/>
                                <w:lang w:bidi="de-DE"/>
                              </w:rPr>
                              <w:t xml:space="preserve">Dabei handelt es sich um ein komplexes Geflecht von Faktoren z. B. biologischer, sozialer, ökologischer und politischer Art, die über nationale Grenzen und den Einflussbereich einzelner Regierungen und staatlicher Akteure hinausgehen und sich auf die Gesundheit und Sicherheit von Menschen auswirken (Kickbusch et al., 2013, S. 240).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00A29" id="Text Box 11" o:spid="_x0000_s1038" type="#_x0000_t202" style="position:absolute;left:0;text-align:left;margin-left:475.9pt;margin-top:32.85pt;width:108pt;height:218.65pt;z-index:25166337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" fillcolor="white [3201]" strokeweight=".5pt">
                <v:textbox>
                  <w:txbxContent>
                    <w:p w14:paraId="0576BAB3" w14:textId="77777777" w:rsidR="001F1289" w:rsidRPr="00A829A2" w:rsidRDefault="001F1289" w:rsidP="00FF5812">
                      <w:pPr>
                        <w:rPr>
                          <w:b/>
                          <w:bCs/>
                          <w:sz w:val="20"/>
                          <w:szCs w:val="20"/>
                        </w:rPr>
                      </w:pPr>
                      <w:r w:rsidRPr="00ED423D">
                        <w:rPr>
                          <w:b/>
                          <w:sz w:val="20"/>
                          <w:lang w:bidi="de-DE"/>
                        </w:rPr>
                        <w:t xml:space="preserve">Globale Gesundheitsdeterminanten </w:t>
                      </w:r>
                    </w:p>
                    <w:p w14:paraId="36E50E9D" w14:textId="77777777" w:rsidR="001F1289" w:rsidRPr="00A829A2" w:rsidRDefault="001F1289" w:rsidP="00ED423D">
                      <w:pPr>
                        <w:spacing w:line="240" w:lineRule="auto"/>
                        <w:rPr>
                          <w:sz w:val="20"/>
                          <w:szCs w:val="20"/>
                        </w:rPr>
                      </w:pPr>
                      <w:r w:rsidRPr="00ED423D">
                        <w:rPr>
                          <w:sz w:val="20"/>
                          <w:lang w:bidi="de-DE"/>
                        </w:rPr>
                        <w:t xml:space="preserve">Dabei handelt es sich um ein komplexes Geflecht von Faktoren z. B. biologischer, sozialer, ökologischer und politischer Art, die über nationale Grenzen und den Einflussbereich einzelner Regierungen und staatlicher Akteure hinausgehen und sich auf die Gesundheit und Sicherheit von Menschen auswirken (Kickbusch et al., 2013, S. 240). </w:t>
                      </w:r>
                    </w:p>
                  </w:txbxContent>
                </v:textbox>
                <w10:wrap type="square" anchorx="margin"/>
              </v:shape>
            </w:pict>
          </mc:Fallback>
        </mc:AlternateContent>
      </w:r>
      <w:r>
        <w:rPr>
          <w:lang w:bidi="de-DE"/>
        </w:rPr>
        <w:t xml:space="preserve">Es gibt überzeugende Belege dafür, dass das </w:t>
      </w:r>
      <w:r>
        <w:rPr>
          <w:lang w:bidi="de-DE"/>
        </w:rPr>
        <w:t xml:space="preserve">durch den Klimawandel verursachte </w:t>
      </w:r>
      <w:r>
        <w:rPr>
          <w:lang w:bidi="de-DE"/>
        </w:rPr>
        <w:t xml:space="preserve">globale Gesundheitsrisiko sehr hoch ist und </w:t>
      </w:r>
      <w:r>
        <w:rPr>
          <w:lang w:bidi="de-DE"/>
        </w:rPr>
        <w:t xml:space="preserve">noch </w:t>
      </w:r>
      <w:proofErr w:type="gramStart"/>
      <w:r>
        <w:rPr>
          <w:lang w:bidi="de-DE"/>
        </w:rPr>
        <w:t>weiter wächst</w:t>
      </w:r>
      <w:proofErr w:type="gramEnd"/>
      <w:r>
        <w:rPr>
          <w:lang w:bidi="de-DE"/>
        </w:rPr>
        <w:t xml:space="preserve"> </w:t>
      </w:r>
      <w:r>
        <w:rPr>
          <w:lang w:bidi="de-DE"/>
        </w:rPr>
        <w:t>(Merson et al., 2013). Obwohl er auf systemischen Veränderungen auf globaler Ebene beruht, sind auch die lokalen Klimaveränderungen (z.</w:t>
      </w:r>
      <w:r>
        <w:rPr>
          <w:lang w:bidi="de-DE"/>
        </w:rPr>
        <w:t> </w:t>
      </w:r>
      <w:r>
        <w:rPr>
          <w:lang w:bidi="de-DE"/>
        </w:rPr>
        <w:t xml:space="preserve">B. </w:t>
      </w:r>
      <w:proofErr w:type="gramStart"/>
      <w:r>
        <w:rPr>
          <w:lang w:bidi="de-DE"/>
        </w:rPr>
        <w:t>extrem hohe</w:t>
      </w:r>
      <w:proofErr w:type="gramEnd"/>
      <w:r>
        <w:rPr>
          <w:lang w:bidi="de-DE"/>
        </w:rPr>
        <w:t xml:space="preserve"> und niedrige Temperaturen, extreme/unzureichende Luftfeuchtigkeit, Wolkenbedeckung, extreme Niederschläge und extreme Windgeschwindigkeiten) von Bedeutung. Bei hinreichender Dauer und Intensität kann der Klimawandel zu einer Vielzahl von Auswirkungen führen, die die globale Krankheitslast erhöhen, darunter </w:t>
      </w:r>
      <w:r>
        <w:rPr>
          <w:lang w:bidi="de-DE"/>
        </w:rPr>
        <w:t>die F</w:t>
      </w:r>
      <w:r>
        <w:rPr>
          <w:lang w:bidi="de-DE"/>
        </w:rPr>
        <w:t>olgende</w:t>
      </w:r>
      <w:r>
        <w:rPr>
          <w:lang w:bidi="de-DE"/>
        </w:rPr>
        <w:t>n</w:t>
      </w:r>
      <w:r>
        <w:rPr>
          <w:lang w:bidi="de-DE"/>
        </w:rPr>
        <w:t xml:space="preserve">: </w:t>
      </w:r>
    </w:p>
    <w:p w14:paraId="487CB6E1" w14:textId="77777777" w:rsidR="001F1289" w:rsidRPr="00BC624D" w:rsidRDefault="001F1289" w:rsidP="008D5C32">
      <w:pPr>
        <w:pStyle w:val="Listenabsatz"/>
        <w:numPr>
          <w:ilvl w:val="0"/>
          <w:numId w:val="50"/>
        </w:numPr>
        <w:spacing w:line="480" w:lineRule="auto"/>
        <w:rPr>
          <w:rFonts w:asciiTheme="minorHAnsi" w:hAnsiTheme="minorHAnsi" w:cstheme="minorBidi"/>
          <w:lang w:val="en-US"/>
        </w:rPr>
      </w:pPr>
      <w:r w:rsidRPr="00BC624D">
        <w:rPr>
          <w:lang w:bidi="de-DE"/>
        </w:rPr>
        <w:t>Gletscherschwund</w:t>
      </w:r>
    </w:p>
    <w:p w14:paraId="7380BE09" w14:textId="77777777" w:rsidR="001F1289" w:rsidRPr="00BC624D" w:rsidRDefault="001F1289" w:rsidP="008D5C32">
      <w:pPr>
        <w:pStyle w:val="Listenabsatz"/>
        <w:numPr>
          <w:ilvl w:val="0"/>
          <w:numId w:val="50"/>
        </w:numPr>
        <w:spacing w:line="480" w:lineRule="auto"/>
        <w:rPr>
          <w:rFonts w:asciiTheme="minorHAnsi" w:hAnsiTheme="minorHAnsi" w:cstheme="minorBidi"/>
          <w:lang w:val="en-US"/>
        </w:rPr>
      </w:pPr>
      <w:r w:rsidRPr="00BC624D">
        <w:rPr>
          <w:lang w:bidi="de-DE"/>
        </w:rPr>
        <w:t>Verlust von Flussökosystemen</w:t>
      </w:r>
    </w:p>
    <w:p w14:paraId="2D07597B" w14:textId="77777777" w:rsidR="001F1289" w:rsidRPr="00A829A2" w:rsidRDefault="001F1289" w:rsidP="008D5C32">
      <w:pPr>
        <w:pStyle w:val="Listenabsatz"/>
        <w:numPr>
          <w:ilvl w:val="0"/>
          <w:numId w:val="50"/>
        </w:numPr>
        <w:spacing w:line="480" w:lineRule="auto"/>
        <w:rPr>
          <w:rFonts w:asciiTheme="minorHAnsi" w:hAnsiTheme="minorHAnsi" w:cstheme="minorBidi"/>
        </w:rPr>
      </w:pPr>
      <w:r>
        <w:rPr>
          <w:lang w:bidi="de-DE"/>
        </w:rPr>
        <w:lastRenderedPageBreak/>
        <w:t>Verlust an biologischer Vielfalt in Flora und Fauna</w:t>
      </w:r>
    </w:p>
    <w:p w14:paraId="0E00810E" w14:textId="77777777" w:rsidR="001F1289" w:rsidRPr="00BC624D" w:rsidRDefault="001F1289" w:rsidP="008D5C32">
      <w:pPr>
        <w:pStyle w:val="Listenabsatz"/>
        <w:numPr>
          <w:ilvl w:val="0"/>
          <w:numId w:val="50"/>
        </w:numPr>
        <w:spacing w:line="480" w:lineRule="auto"/>
        <w:rPr>
          <w:rFonts w:asciiTheme="minorHAnsi" w:hAnsiTheme="minorHAnsi" w:cstheme="minorBidi"/>
          <w:lang w:val="en-US"/>
        </w:rPr>
      </w:pPr>
      <w:r w:rsidRPr="00FA7384">
        <w:rPr>
          <w:lang w:bidi="de-DE"/>
        </w:rPr>
        <w:t xml:space="preserve">steigende Meeresspiegel </w:t>
      </w:r>
    </w:p>
    <w:p w14:paraId="4463A07F" w14:textId="77777777" w:rsidR="001F1289" w:rsidRPr="00BC624D" w:rsidRDefault="001F1289" w:rsidP="008D5C32">
      <w:pPr>
        <w:pStyle w:val="Listenabsatz"/>
        <w:numPr>
          <w:ilvl w:val="0"/>
          <w:numId w:val="50"/>
        </w:numPr>
        <w:spacing w:line="480" w:lineRule="auto"/>
        <w:rPr>
          <w:rFonts w:asciiTheme="minorHAnsi" w:hAnsiTheme="minorHAnsi" w:cstheme="minorBidi"/>
          <w:lang w:val="en-US"/>
        </w:rPr>
      </w:pPr>
      <w:r w:rsidRPr="00BC624D">
        <w:rPr>
          <w:lang w:bidi="de-DE"/>
        </w:rPr>
        <w:t>extreme Wettermuster</w:t>
      </w:r>
    </w:p>
    <w:p w14:paraId="3D10FAA2" w14:textId="4FEA0F0B" w:rsidR="001F1289" w:rsidRPr="00A829A2" w:rsidRDefault="001F1289" w:rsidP="008D5C32">
      <w:pPr>
        <w:pStyle w:val="Listenabsatz"/>
        <w:numPr>
          <w:ilvl w:val="0"/>
          <w:numId w:val="50"/>
        </w:numPr>
        <w:spacing w:line="480" w:lineRule="auto"/>
        <w:rPr>
          <w:rFonts w:asciiTheme="minorHAnsi" w:hAnsiTheme="minorHAnsi" w:cstheme="minorBidi"/>
        </w:rPr>
      </w:pPr>
      <w:r w:rsidRPr="00BC624D">
        <w:rPr>
          <w:lang w:bidi="de-DE"/>
        </w:rPr>
        <w:t>Zunahme der Luftverschmutzung und Chemikalienbelastung</w:t>
      </w:r>
    </w:p>
    <w:p w14:paraId="4F6BF22A" w14:textId="77777777" w:rsidR="001F1289" w:rsidRPr="00BC624D" w:rsidRDefault="001F1289" w:rsidP="008D5C32">
      <w:pPr>
        <w:pStyle w:val="Listenabsatz"/>
        <w:numPr>
          <w:ilvl w:val="0"/>
          <w:numId w:val="50"/>
        </w:numPr>
        <w:spacing w:line="480" w:lineRule="auto"/>
        <w:rPr>
          <w:rFonts w:asciiTheme="minorHAnsi" w:hAnsiTheme="minorHAnsi" w:cstheme="minorBidi"/>
          <w:lang w:val="en-US"/>
        </w:rPr>
      </w:pPr>
      <w:r w:rsidRPr="00BC624D">
        <w:rPr>
          <w:lang w:bidi="de-DE"/>
        </w:rPr>
        <w:t>Ernteausfälle</w:t>
      </w:r>
    </w:p>
    <w:p w14:paraId="7B3622E0" w14:textId="77777777" w:rsidR="001F1289" w:rsidRDefault="001F1289" w:rsidP="008D5C32">
      <w:pPr>
        <w:pStyle w:val="Listenabsatz"/>
        <w:numPr>
          <w:ilvl w:val="0"/>
          <w:numId w:val="50"/>
        </w:numPr>
        <w:spacing w:line="480" w:lineRule="auto"/>
        <w:rPr>
          <w:rFonts w:asciiTheme="minorHAnsi" w:hAnsiTheme="minorHAnsi" w:cstheme="minorBidi"/>
          <w:lang w:val="en-US"/>
        </w:rPr>
      </w:pPr>
      <w:r w:rsidRPr="00BC624D">
        <w:rPr>
          <w:lang w:bidi="de-DE"/>
        </w:rPr>
        <w:t>Trockenheit/Trinkwassermangel</w:t>
      </w:r>
    </w:p>
    <w:p w14:paraId="66E4E19C" w14:textId="77777777" w:rsidR="001F1289" w:rsidRPr="005B7E89" w:rsidRDefault="001F1289" w:rsidP="008D5C32">
      <w:pPr>
        <w:pStyle w:val="Listenabsatz"/>
        <w:numPr>
          <w:ilvl w:val="0"/>
          <w:numId w:val="50"/>
        </w:numPr>
        <w:spacing w:line="480" w:lineRule="auto"/>
        <w:rPr>
          <w:rFonts w:asciiTheme="minorHAnsi" w:hAnsiTheme="minorHAnsi" w:cstheme="minorBidi"/>
          <w:lang w:val="en-US"/>
        </w:rPr>
      </w:pPr>
      <w:r w:rsidRPr="005B7E89">
        <w:rPr>
          <w:lang w:bidi="de-DE"/>
        </w:rPr>
        <w:t>Zunahme von Krankheitsüberträgern</w:t>
      </w:r>
    </w:p>
    <w:p w14:paraId="75B00FC9" w14:textId="217DC556" w:rsidR="001F1289" w:rsidRPr="00A829A2" w:rsidRDefault="001F1289" w:rsidP="00BC624D">
      <w:pPr>
        <w:spacing w:line="480" w:lineRule="auto"/>
        <w:rPr>
          <w:rFonts w:asciiTheme="minorHAnsi" w:hAnsiTheme="minorHAnsi" w:cstheme="minorBidi"/>
        </w:rPr>
      </w:pPr>
      <w:r>
        <w:rPr>
          <w:lang w:bidi="de-DE"/>
        </w:rPr>
        <w:t>Da diese Auswirkungen alle Bevölkerungsgruppen betreffen, sind die Folgen für die Bevölkerungsgesundheit schwerwiegend und möglicherweise dauerhaft. Hierzu gehören z.</w:t>
      </w:r>
      <w:r>
        <w:rPr>
          <w:lang w:bidi="de-DE"/>
        </w:rPr>
        <w:t> </w:t>
      </w:r>
      <w:r>
        <w:rPr>
          <w:lang w:bidi="de-DE"/>
        </w:rPr>
        <w:t>B. ein schlechterer Gesundheitszustand, größere gesundheitliche Ungleichheit, Verlust an wirtschaftlicher Produktion, mehr Armut sowie soziale und gesellschaftliche Instabilität (Merson et al., 2013). Konkret</w:t>
      </w:r>
      <w:r>
        <w:rPr>
          <w:lang w:bidi="de-DE"/>
        </w:rPr>
        <w:t xml:space="preserve"> bedeutet das</w:t>
      </w:r>
      <w:r>
        <w:rPr>
          <w:lang w:bidi="de-DE"/>
        </w:rPr>
        <w:t xml:space="preserve">: Allein die Belastung durch </w:t>
      </w:r>
      <w:r>
        <w:rPr>
          <w:lang w:bidi="de-DE"/>
        </w:rPr>
        <w:t xml:space="preserve">die </w:t>
      </w:r>
      <w:r>
        <w:rPr>
          <w:lang w:bidi="de-DE"/>
        </w:rPr>
        <w:t xml:space="preserve">erhöhte Hitze wird erwiesenermaßen eine Reihe der dargestellten Ergebnisse nach sich ziehen, so etwa Todesfälle und Morbidität durch Hitzschlag, Erschöpfung durch Hitze (die die Arbeitsfähigkeit beeinträchtigt), Unterernährung, Zugluft, vermehrte Infektionen, psychischer Stress und Verletzungen. Bemerkenswert ist auch, dass viele dieser Probleme zu einer erzwungenen Migration führen können, die die Gefahr noch höherer Morbidität mit sich bringt (Merson et al., 2013). Diese Ergebnisse sind in Gebieten mit begrenzten Ressourcen (z. B. </w:t>
      </w:r>
      <w:r>
        <w:rPr>
          <w:lang w:bidi="de-DE"/>
        </w:rPr>
        <w:t xml:space="preserve">in LMIC </w:t>
      </w:r>
      <w:r>
        <w:rPr>
          <w:lang w:bidi="de-DE"/>
        </w:rPr>
        <w:t xml:space="preserve">und Gemeinden mit hoher Armut) </w:t>
      </w:r>
      <w:r>
        <w:rPr>
          <w:lang w:bidi="de-DE"/>
        </w:rPr>
        <w:t xml:space="preserve">stark </w:t>
      </w:r>
      <w:r>
        <w:rPr>
          <w:lang w:bidi="de-DE"/>
        </w:rPr>
        <w:t xml:space="preserve">ausgeprägt. </w:t>
      </w:r>
    </w:p>
    <w:p w14:paraId="7E5A845B" w14:textId="77777777" w:rsidR="001F1289" w:rsidRPr="00962990" w:rsidRDefault="001F1289" w:rsidP="00FF5812">
      <w:pPr>
        <w:pStyle w:val="berschrift3"/>
        <w:spacing w:line="480" w:lineRule="auto"/>
        <w:rPr>
          <w:rFonts w:asciiTheme="minorHAnsi" w:hAnsiTheme="minorHAnsi" w:cstheme="minorBidi"/>
        </w:rPr>
      </w:pPr>
      <w:r w:rsidRPr="76D6C34E">
        <w:rPr>
          <w:lang w:bidi="de-DE"/>
        </w:rPr>
        <w:lastRenderedPageBreak/>
        <w:t>Fragen zur Selbstkontrolle</w:t>
      </w:r>
    </w:p>
    <w:p w14:paraId="71949E74" w14:textId="77777777" w:rsidR="001F1289" w:rsidRPr="00A829A2" w:rsidRDefault="001F1289" w:rsidP="008D5C32">
      <w:pPr>
        <w:pStyle w:val="Listenabsatz"/>
        <w:numPr>
          <w:ilvl w:val="0"/>
          <w:numId w:val="59"/>
        </w:numPr>
        <w:spacing w:after="0" w:line="480" w:lineRule="auto"/>
        <w:rPr>
          <w:rFonts w:asciiTheme="minorHAnsi" w:hAnsiTheme="minorHAnsi" w:cstheme="minorBidi"/>
        </w:rPr>
      </w:pPr>
      <w:r w:rsidRPr="00CA3A8A">
        <w:rPr>
          <w:lang w:bidi="de-DE"/>
        </w:rPr>
        <w:t>Definieren Sie die Begriffe "Klimawandel" und "globale Gesundheitsdeterminanten".</w:t>
      </w:r>
    </w:p>
    <w:p w14:paraId="6D8FAAAB" w14:textId="71082A90" w:rsidR="001F1289" w:rsidRPr="00A829A2" w:rsidRDefault="001F1289" w:rsidP="00FF5812">
      <w:pPr>
        <w:rPr>
          <w:i/>
          <w:iCs/>
          <w:u w:val="single"/>
        </w:rPr>
      </w:pPr>
      <w:r w:rsidRPr="00CA3A8A">
        <w:rPr>
          <w:i/>
          <w:u w:val="single"/>
          <w:lang w:bidi="de-DE"/>
        </w:rPr>
        <w:t>Der Klimawandel ist ein komplexes Phänomen signifikanter und langfristiger Veränderungen von Faktoren (z.</w:t>
      </w:r>
      <w:r>
        <w:rPr>
          <w:i/>
          <w:u w:val="single"/>
          <w:lang w:bidi="de-DE"/>
        </w:rPr>
        <w:t> </w:t>
      </w:r>
      <w:r w:rsidRPr="00CA3A8A">
        <w:rPr>
          <w:i/>
          <w:u w:val="single"/>
          <w:lang w:bidi="de-DE"/>
        </w:rPr>
        <w:t xml:space="preserve">B. Temperatur, Luftströmungsmuster und Wärmestrahlung), die das klimatische Gleichgewicht direkt beeinflussen. Hieraus resultieren oft Veränderungen, die die Gesundheitsversorgung und die Krankheitslast erheblich beeinträchtigen können (Kickbusch et al., 2013, S. 519). </w:t>
      </w:r>
    </w:p>
    <w:p w14:paraId="3B935CEE" w14:textId="6155CA99" w:rsidR="001F1289" w:rsidRPr="00A829A2" w:rsidRDefault="001F1289" w:rsidP="00FF5812">
      <w:pPr>
        <w:rPr>
          <w:i/>
          <w:iCs/>
          <w:u w:val="single"/>
        </w:rPr>
      </w:pPr>
      <w:r w:rsidRPr="00CA3A8A">
        <w:rPr>
          <w:i/>
          <w:u w:val="single"/>
          <w:lang w:bidi="de-DE"/>
        </w:rPr>
        <w:t>Globale Gesundheitsdeterminanten sind ein komplexes Geflecht von Faktoren z.</w:t>
      </w:r>
      <w:r>
        <w:rPr>
          <w:i/>
          <w:u w:val="single"/>
          <w:lang w:bidi="de-DE"/>
        </w:rPr>
        <w:t> </w:t>
      </w:r>
      <w:r w:rsidRPr="00CA3A8A">
        <w:rPr>
          <w:i/>
          <w:u w:val="single"/>
          <w:lang w:bidi="de-DE"/>
        </w:rPr>
        <w:t xml:space="preserve">B. biologischer, sozialer, ökologischer und politischer Art, die über nationale Grenzen und den Einflussbereich einzelner Regierungen und staatlicher Akteure hinausgehen und sich auf die Gesundheit und Sicherheit von Menschen auswirken (Kickbusch et al., 2013, S. 240). </w:t>
      </w:r>
    </w:p>
    <w:p w14:paraId="1F60E536" w14:textId="77777777" w:rsidR="001F1289" w:rsidRPr="00A829A2" w:rsidRDefault="001F1289" w:rsidP="00FF5812">
      <w:pPr>
        <w:pStyle w:val="berschrift2"/>
      </w:pPr>
      <w:r>
        <w:rPr>
          <w:lang w:bidi="de-DE"/>
        </w:rPr>
        <w:t>5.4 Wasser und Nahrung</w:t>
      </w:r>
    </w:p>
    <w:p w14:paraId="63461EC8" w14:textId="7551C8CA" w:rsidR="001F1289" w:rsidRPr="00A829A2" w:rsidRDefault="001F1289" w:rsidP="00BC624D">
      <w:r w:rsidRPr="00CA3A8A">
        <w:rPr>
          <w:lang w:bidi="de-DE"/>
        </w:rPr>
        <w:t xml:space="preserve">Sowohl MGD als auch SDG weisen darauf hin, wie wichtig der Zugang zu Trinkwasser und die Ernährungssicherheit für ein Konzept der globalen Gesundheitssicherheit für die ganze Bevölkerung sind (Kickbusch et al., 2012). Für einige Beteiligte ist dies ein Hauptanliegen, das Unterstützung auf höchster organisatorischer Ebene findet, etwa im Internationalen Human Rights Framework (das in regelmäßigen Abständen vom Menschenrechtsausschuss der Vereinten Nationen überprüft wird). In diesem wird festgestellt, dass "sicheres und trinkbares Wasser und angemessene sanitäre Einrichtungen, eine ausreichende Versorgung mit sicheren Nahrungsmitteln" </w:t>
      </w:r>
      <w:r>
        <w:rPr>
          <w:lang w:bidi="de-DE"/>
        </w:rPr>
        <w:t xml:space="preserve">zu den </w:t>
      </w:r>
      <w:r w:rsidRPr="00CA3A8A">
        <w:rPr>
          <w:lang w:bidi="de-DE"/>
        </w:rPr>
        <w:t>wesentliche</w:t>
      </w:r>
      <w:r>
        <w:rPr>
          <w:lang w:bidi="de-DE"/>
        </w:rPr>
        <w:t>n</w:t>
      </w:r>
      <w:r w:rsidRPr="00CA3A8A">
        <w:rPr>
          <w:lang w:bidi="de-DE"/>
        </w:rPr>
        <w:t xml:space="preserve"> und grundlegende</w:t>
      </w:r>
      <w:r>
        <w:rPr>
          <w:lang w:bidi="de-DE"/>
        </w:rPr>
        <w:t>n</w:t>
      </w:r>
      <w:r w:rsidRPr="00CA3A8A">
        <w:rPr>
          <w:lang w:bidi="de-DE"/>
        </w:rPr>
        <w:t xml:space="preserve"> Gesundheitsdeterminanten </w:t>
      </w:r>
      <w:r>
        <w:rPr>
          <w:lang w:bidi="de-DE"/>
        </w:rPr>
        <w:t>gehören</w:t>
      </w:r>
      <w:r w:rsidRPr="00CA3A8A">
        <w:rPr>
          <w:lang w:bidi="de-DE"/>
        </w:rPr>
        <w:t xml:space="preserve"> </w:t>
      </w:r>
      <w:r w:rsidRPr="00CA3A8A">
        <w:rPr>
          <w:lang w:bidi="de-DE"/>
        </w:rPr>
        <w:t>(Kickbusch et al., 2012, S. 97). Dies spricht für einen gewissen politischen Willen und die Bereitschaft, für den Zugang zu diesen Gütern zu sorgen, um die globale Gesundheit zu verbessern; die fortdauernde Herausforderung liegt allerdings eher i</w:t>
      </w:r>
      <w:r>
        <w:rPr>
          <w:lang w:bidi="de-DE"/>
        </w:rPr>
        <w:t>n der Frage nach dem</w:t>
      </w:r>
      <w:r w:rsidRPr="00CA3A8A">
        <w:rPr>
          <w:lang w:bidi="de-DE"/>
        </w:rPr>
        <w:t xml:space="preserve"> WIE. Das Spektrum der Konzepte reicht von marktorientierten Lösungen </w:t>
      </w:r>
      <w:r w:rsidRPr="00CA3A8A">
        <w:rPr>
          <w:lang w:bidi="de-DE"/>
        </w:rPr>
        <w:lastRenderedPageBreak/>
        <w:t xml:space="preserve">bis hin zur Erzeugung und Zuweisung von Wasser und Lebensmitteln als globales öffentliches Gesundheitsgut, ohne dass sich bisher ein klarer Konsens über einen universell wirksamen Ansatz abzeichnet. "Globales öffentliches Gut" ist ein wirtschaftswissenschaftlicher Begriff: Globale öffentliche Güter sind als diejenigen Güter definiert, von denen in einem globalen Markt bzw. Kontext niemand ausgeschlossen werden kann, und die nicht rivalisierend konsumiert werden. Ist das Gut, sobald es einmal produziert wurde, für alle verfügbar und zugänglich, so gilt </w:t>
      </w:r>
      <w:r>
        <w:rPr>
          <w:lang w:bidi="de-DE"/>
        </w:rPr>
        <w:t xml:space="preserve">es </w:t>
      </w:r>
      <w:r w:rsidRPr="00CA3A8A">
        <w:rPr>
          <w:lang w:bidi="de-DE"/>
        </w:rPr>
        <w:t>als eines, von dem niemand ausgeschlossen werden kann.  Hat der Konsum des Gutes keine Auswirkungen auf die Menge, die anderen zur Verfügung steht, so wird das Gut als nicht rivalisierend betrachtet. Reine öffentliche Güter weisen beide Eigenschaften auf (Kickbusch et al., 2013, S. 346).</w:t>
      </w:r>
    </w:p>
    <w:p w14:paraId="1417DA84" w14:textId="5D90EF15" w:rsidR="001F1289" w:rsidRPr="00A829A2" w:rsidRDefault="001F1289" w:rsidP="00BC624D">
      <w:pPr>
        <w:spacing w:line="480" w:lineRule="auto"/>
        <w:rPr>
          <w:rFonts w:asciiTheme="minorHAnsi" w:hAnsiTheme="minorHAnsi" w:cstheme="minorBidi"/>
        </w:rPr>
      </w:pPr>
      <w:r>
        <w:rPr>
          <w:noProof/>
          <w:color w:val="FF0000"/>
          <w:lang w:bidi="de-DE"/>
        </w:rPr>
        <mc:AlternateContent>
          <mc:Choice Requires="wps">
            <w:drawing>
              <wp:anchor distT="0" distB="0" distL="114300" distR="114300" simplePos="0" relativeHeight="251665426" behindDoc="0" locked="0" layoutInCell="1" allowOverlap="1" wp14:anchorId="5E1C402A" wp14:editId="7CD68457">
                <wp:simplePos x="0" y="0"/>
                <wp:positionH relativeFrom="leftMargin">
                  <wp:posOffset>88900</wp:posOffset>
                </wp:positionH>
                <wp:positionV relativeFrom="paragraph">
                  <wp:posOffset>1750695</wp:posOffset>
                </wp:positionV>
                <wp:extent cx="1188720" cy="2971800"/>
                <wp:effectExtent l="0" t="0" r="11430" b="19050"/>
                <wp:wrapNone/>
                <wp:docPr id="21" name="Text Box 13"/>
                <wp:cNvGraphicFramePr/>
                <a:graphic xmlns:a="http://schemas.openxmlformats.org/drawingml/2006/main">
                  <a:graphicData uri="http://schemas.microsoft.com/office/word/2010/wordprocessingShape">
                    <wps:wsp>
                      <wps:cNvSpPr txBox="1"/>
                      <wps:spPr>
                        <a:xfrm>
                          <a:off x="0" y="0"/>
                          <a:ext cx="1188720" cy="2971800"/>
                        </a:xfrm>
                        <a:prstGeom prst="rect">
                          <a:avLst/>
                        </a:prstGeom>
                        <a:solidFill>
                          <a:schemeClr val="lt1"/>
                        </a:solidFill>
                        <a:ln w="6350">
                          <a:solidFill>
                            <a:prstClr val="black"/>
                          </a:solidFill>
                        </a:ln>
                      </wps:spPr>
                      <wps:txbx>
                        <w:txbxContent>
                          <w:p w14:paraId="03BC6D98" w14:textId="77777777" w:rsidR="001F1289" w:rsidRPr="00A829A2" w:rsidRDefault="001F1289" w:rsidP="00FF5812">
                            <w:pPr>
                              <w:rPr>
                                <w:sz w:val="20"/>
                                <w:szCs w:val="20"/>
                              </w:rPr>
                            </w:pPr>
                            <w:r w:rsidRPr="008C13D8">
                              <w:rPr>
                                <w:b/>
                                <w:sz w:val="20"/>
                                <w:lang w:bidi="de-DE"/>
                              </w:rPr>
                              <w:t xml:space="preserve">Marasmus </w:t>
                            </w:r>
                          </w:p>
                          <w:p w14:paraId="6EC5235A" w14:textId="77777777" w:rsidR="001F1289" w:rsidRPr="00A829A2" w:rsidRDefault="001F1289" w:rsidP="008C13D8">
                            <w:pPr>
                              <w:spacing w:line="240" w:lineRule="auto"/>
                              <w:rPr>
                                <w:sz w:val="20"/>
                                <w:szCs w:val="20"/>
                              </w:rPr>
                            </w:pPr>
                            <w:r w:rsidRPr="008C13D8">
                              <w:rPr>
                                <w:sz w:val="20"/>
                                <w:lang w:bidi="de-DE"/>
                              </w:rPr>
                              <w:t xml:space="preserve">Dies ist akute Unterernährung ohne Ödeme, auch bekannt als </w:t>
                            </w:r>
                            <w:proofErr w:type="spellStart"/>
                            <w:r w:rsidRPr="008C13D8">
                              <w:rPr>
                                <w:sz w:val="20"/>
                                <w:lang w:bidi="de-DE"/>
                              </w:rPr>
                              <w:t>Wasting</w:t>
                            </w:r>
                            <w:proofErr w:type="spellEnd"/>
                            <w:r w:rsidRPr="008C13D8">
                              <w:rPr>
                                <w:sz w:val="20"/>
                                <w:lang w:bidi="de-DE"/>
                              </w:rPr>
                              <w:t xml:space="preserve">. In seltenen Fällen können, abhängig von anderen pathogenen Umständen, sowohl Kwashiorkor als auch Marasmus gleichzeitig bei derselben Person auftreten.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C402A" id="Text Box 13" o:spid="_x0000_s1039" type="#_x0000_t202" style="position:absolute;left:0;text-align:left;margin-left:7pt;margin-top:137.85pt;width:93.6pt;height:234pt;z-index:25166542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" fillcolor="white [3201]" strokeweight=".5pt">
                <v:textbox>
                  <w:txbxContent>
                    <w:p w14:paraId="03BC6D98" w14:textId="77777777" w:rsidR="001F1289" w:rsidRPr="00A829A2" w:rsidRDefault="001F1289" w:rsidP="00FF5812">
                      <w:pPr>
                        <w:rPr>
                          <w:sz w:val="20"/>
                          <w:szCs w:val="20"/>
                        </w:rPr>
                      </w:pPr>
                      <w:r w:rsidRPr="008C13D8">
                        <w:rPr>
                          <w:b/>
                          <w:sz w:val="20"/>
                          <w:lang w:bidi="de-DE"/>
                        </w:rPr>
                        <w:t xml:space="preserve">Marasmus </w:t>
                      </w:r>
                    </w:p>
                    <w:p w14:paraId="6EC5235A" w14:textId="77777777" w:rsidR="001F1289" w:rsidRPr="00A829A2" w:rsidRDefault="001F1289" w:rsidP="008C13D8">
                      <w:pPr>
                        <w:spacing w:line="240" w:lineRule="auto"/>
                        <w:rPr>
                          <w:sz w:val="20"/>
                          <w:szCs w:val="20"/>
                        </w:rPr>
                      </w:pPr>
                      <w:r w:rsidRPr="008C13D8">
                        <w:rPr>
                          <w:sz w:val="20"/>
                          <w:lang w:bidi="de-DE"/>
                        </w:rPr>
                        <w:t xml:space="preserve">Dies ist akute Unterernährung ohne Ödeme, auch bekannt als </w:t>
                      </w:r>
                      <w:proofErr w:type="spellStart"/>
                      <w:r w:rsidRPr="008C13D8">
                        <w:rPr>
                          <w:sz w:val="20"/>
                          <w:lang w:bidi="de-DE"/>
                        </w:rPr>
                        <w:t>Wasting</w:t>
                      </w:r>
                      <w:proofErr w:type="spellEnd"/>
                      <w:r w:rsidRPr="008C13D8">
                        <w:rPr>
                          <w:sz w:val="20"/>
                          <w:lang w:bidi="de-DE"/>
                        </w:rPr>
                        <w:t xml:space="preserve">. In seltenen Fällen können, abhängig von anderen pathogenen Umständen, sowohl Kwashiorkor als auch Marasmus gleichzeitig bei derselben Person auftreten. </w:t>
                      </w:r>
                    </w:p>
                  </w:txbxContent>
                </v:textbox>
                <w10:wrap anchorx="margin"/>
              </v:shape>
            </w:pict>
          </mc:Fallback>
        </mc:AlternateContent>
      </w:r>
      <w:r w:rsidRPr="715CD289">
        <w:rPr>
          <w:lang w:bidi="de-DE"/>
        </w:rPr>
        <w:t xml:space="preserve">Eine abwechslungsreiche Ernährung und der Zugang zu Trinkwasser sind für die menschliche Gesundheit von entscheidender Bedeutung. Fehlt es der Bevölkerung an beidem in extremem Maße und/oder auf Dauer, so führt dies direkt zu einer Krankheitslast auf allen Ebenen der globalen Gesundheit (Merson et al., 2020). Insbesondere bei Beschwerden wie Durchfallerkrankungen, die entweder in der Ätiologie oder in der Symptomatik mit beiden Faktoren zusammenhängen, kann es außerdem zu einer Erhöhung des Ansteckungsrisikos (falls zutreffend) und der Morbidität anderer infektiöser oder angeborener Krankheiten kommen.  </w:t>
      </w:r>
      <w:r>
        <w:rPr>
          <w:noProof/>
          <w:lang w:bidi="de-DE"/>
        </w:rPr>
        <mc:AlternateContent>
          <mc:Choice Requires="wps">
            <w:drawing>
              <wp:anchor distT="0" distB="0" distL="114300" distR="114300" simplePos="0" relativeHeight="251667474" behindDoc="0" locked="0" layoutInCell="1" allowOverlap="1" wp14:anchorId="4C9FEBD3" wp14:editId="2E26DEFC">
                <wp:simplePos x="0" y="0"/>
                <wp:positionH relativeFrom="column">
                  <wp:posOffset>-1372870</wp:posOffset>
                </wp:positionH>
                <wp:positionV relativeFrom="paragraph">
                  <wp:posOffset>603885</wp:posOffset>
                </wp:positionV>
                <wp:extent cx="1256030" cy="998855"/>
                <wp:effectExtent l="0" t="0" r="13970" b="17145"/>
                <wp:wrapSquare wrapText="bothSides"/>
                <wp:docPr id="22" name="Text Box 15"/>
                <wp:cNvGraphicFramePr/>
                <a:graphic xmlns:a="http://schemas.openxmlformats.org/drawingml/2006/main">
                  <a:graphicData uri="http://schemas.microsoft.com/office/word/2010/wordprocessingShape">
                    <wps:wsp>
                      <wps:cNvSpPr txBox="1"/>
                      <wps:spPr>
                        <a:xfrm>
                          <a:off x="0" y="0"/>
                          <a:ext cx="1256030" cy="998855"/>
                        </a:xfrm>
                        <a:prstGeom prst="rect">
                          <a:avLst/>
                        </a:prstGeom>
                        <a:solidFill>
                          <a:schemeClr val="lt1"/>
                        </a:solidFill>
                        <a:ln w="6350">
                          <a:solidFill>
                            <a:prstClr val="black"/>
                          </a:solidFill>
                        </a:ln>
                      </wps:spPr>
                      <wps:txbx>
                        <w:txbxContent>
                          <w:p w14:paraId="0165E0DC" w14:textId="77777777" w:rsidR="001F1289" w:rsidRPr="00A829A2" w:rsidRDefault="001F1289">
                            <w:pPr>
                              <w:rPr>
                                <w:b/>
                                <w:bCs/>
                                <w:sz w:val="20"/>
                                <w:szCs w:val="20"/>
                              </w:rPr>
                            </w:pPr>
                            <w:r w:rsidRPr="008C13D8">
                              <w:rPr>
                                <w:b/>
                                <w:sz w:val="20"/>
                                <w:lang w:bidi="de-DE"/>
                              </w:rPr>
                              <w:t xml:space="preserve">Kwashiorkor </w:t>
                            </w:r>
                          </w:p>
                          <w:p w14:paraId="3C700853" w14:textId="77777777" w:rsidR="001F1289" w:rsidRPr="00A829A2" w:rsidRDefault="001F1289" w:rsidP="008C13D8">
                            <w:pPr>
                              <w:spacing w:line="240" w:lineRule="auto"/>
                              <w:rPr>
                                <w:sz w:val="20"/>
                                <w:szCs w:val="20"/>
                              </w:rPr>
                            </w:pPr>
                            <w:r w:rsidRPr="008C13D8">
                              <w:rPr>
                                <w:sz w:val="20"/>
                                <w:lang w:bidi="de-DE"/>
                              </w:rPr>
                              <w:t>Dies ist eine akute Unterernährung mit Ödemen.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EBD3" id="Text Box 15" o:spid="_x0000_s1040" type="#_x0000_t202" style="position:absolute;left:0;text-align:left;margin-left:-108.1pt;margin-top:47.55pt;width:98.9pt;height:78.65pt;z-index:2516674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BEPAIAAIQEAAAOAAAAZHJzL2Uyb0RvYy54bWysVE2P2jAQvVfqf7B8LwksU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" fillcolor="white [3201]" strokeweight=".5pt">
                <v:textbox>
                  <w:txbxContent>
                    <w:p w14:paraId="0165E0DC" w14:textId="77777777" w:rsidR="001F1289" w:rsidRPr="00A829A2" w:rsidRDefault="001F1289">
                      <w:pPr>
                        <w:rPr>
                          <w:b/>
                          <w:bCs/>
                          <w:sz w:val="20"/>
                          <w:szCs w:val="20"/>
                        </w:rPr>
                      </w:pPr>
                      <w:r w:rsidRPr="008C13D8">
                        <w:rPr>
                          <w:b/>
                          <w:sz w:val="20"/>
                          <w:lang w:bidi="de-DE"/>
                        </w:rPr>
                        <w:t xml:space="preserve">Kwashiorkor </w:t>
                      </w:r>
                    </w:p>
                    <w:p w14:paraId="3C700853" w14:textId="77777777" w:rsidR="001F1289" w:rsidRPr="00A829A2" w:rsidRDefault="001F1289" w:rsidP="008C13D8">
                      <w:pPr>
                        <w:spacing w:line="240" w:lineRule="auto"/>
                        <w:rPr>
                          <w:sz w:val="20"/>
                          <w:szCs w:val="20"/>
                        </w:rPr>
                      </w:pPr>
                      <w:r w:rsidRPr="008C13D8">
                        <w:rPr>
                          <w:sz w:val="20"/>
                          <w:lang w:bidi="de-DE"/>
                        </w:rPr>
                        <w:t>Dies ist eine akute Unterernährung mit Ödemen.</w:t>
                      </w:r>
                    </w:p>
                  </w:txbxContent>
                </v:textbox>
                <w10:wrap type="square"/>
              </v:shape>
            </w:pict>
          </mc:Fallback>
        </mc:AlternateContent>
      </w:r>
      <w:r w:rsidRPr="715CD289">
        <w:rPr>
          <w:lang w:bidi="de-DE"/>
        </w:rPr>
        <w:t xml:space="preserve">Wasserbewirtschaftung, auch wenn sie kompliziert ist, kann Schwierigkeiten beim Zugang zu Trinkwasser auf lange Sicht lindern. Akute Unterernährung (ob </w:t>
      </w:r>
      <w:r w:rsidRPr="715CD289">
        <w:rPr>
          <w:b/>
          <w:lang w:bidi="de-DE"/>
        </w:rPr>
        <w:t>Kwashiorkor</w:t>
      </w:r>
      <w:r w:rsidRPr="715CD289">
        <w:rPr>
          <w:lang w:bidi="de-DE"/>
        </w:rPr>
        <w:t xml:space="preserve"> oder </w:t>
      </w:r>
      <w:r w:rsidRPr="715CD289">
        <w:rPr>
          <w:b/>
          <w:lang w:bidi="de-DE"/>
        </w:rPr>
        <w:t>Marasmus</w:t>
      </w:r>
      <w:r w:rsidRPr="715CD289">
        <w:rPr>
          <w:lang w:bidi="de-DE"/>
        </w:rPr>
        <w:t>) und gelegentlich auch pathologische Unterernährung (z.</w:t>
      </w:r>
      <w:r>
        <w:rPr>
          <w:lang w:bidi="de-DE"/>
        </w:rPr>
        <w:t> </w:t>
      </w:r>
      <w:r w:rsidRPr="715CD289">
        <w:rPr>
          <w:lang w:bidi="de-DE"/>
        </w:rPr>
        <w:t xml:space="preserve">B. Anämie, Jodmangel und Zinkmangel) wiederum kann man oft durch die Versorgung der Bevölkerung mit Makro- und </w:t>
      </w:r>
      <w:r w:rsidRPr="715CD289">
        <w:rPr>
          <w:lang w:bidi="de-DE"/>
        </w:rPr>
        <w:lastRenderedPageBreak/>
        <w:t>Mikronährstoffen in den Griff bekommen (Merson et al., 2020), sobald andere Krankheiten unter Kontrolle sind und/oder gemildert werden konnten.</w:t>
      </w:r>
    </w:p>
    <w:p w14:paraId="7226B718" w14:textId="77777777" w:rsidR="001F1289" w:rsidRPr="00A829A2" w:rsidRDefault="001F1289" w:rsidP="00FF5812">
      <w:pPr>
        <w:spacing w:line="480" w:lineRule="auto"/>
        <w:rPr>
          <w:rFonts w:asciiTheme="minorHAnsi" w:hAnsiTheme="minorHAnsi" w:cstheme="minorBidi"/>
        </w:rPr>
      </w:pPr>
      <w:r>
        <w:rPr>
          <w:lang w:bidi="de-DE"/>
        </w:rPr>
        <w:t>Die gesamte Problematik rund um Wasser und Ernährung wird zusätzlich durch den Druck und die Verbreitung übertragbarer Krankheiten, natürliche oder von Menschen verursachte Katastrophen und komplexe Notsituationen verschärft – vor allem, weil Letztere verheerende Auswirkungen auf die Versorgung schwer betroffener Gebiete haben können, etwa von Kampfgebieten im Kriegsfall. Sofern sie lange genug andauern, können solche Umstände die psychische und reproduktive Gesundheit einer Gemeinschaft erheblich beeinträchtigen.</w:t>
      </w:r>
    </w:p>
    <w:p w14:paraId="524AF5F3" w14:textId="77777777" w:rsidR="001F1289" w:rsidRPr="00A829A2" w:rsidRDefault="001F1289" w:rsidP="00FF5812">
      <w:pPr>
        <w:spacing w:line="480" w:lineRule="auto"/>
        <w:rPr>
          <w:rFonts w:asciiTheme="minorHAnsi" w:hAnsiTheme="minorHAnsi" w:cstheme="minorBidi"/>
        </w:rPr>
      </w:pPr>
      <w:r>
        <w:rPr>
          <w:lang w:bidi="de-DE"/>
        </w:rPr>
        <w:t>Das Spektrum der Maßnahmen zur Bekämpfung von Unter- und Mangelernährung beginnt beim unmittelbaren Eingriff, der an der Qualität und Quantität der für die Bevölkerung zugänglichen Nahrungsmittel oder an Versorgungsplänen und Krankheitsrisiken ansetzt, und reicht bis zur Behebung von SDH-Risiken, die die Ernährungssicherheit gefährden (wobei auch die Ernährungs- und Versorgungsmuster zu berücksichtigen sind). Im besten Fall kann eine ernährungsspezifische Strategie verfolgt werden, die in Fällen von Kleinwuchs, Auszehrung, Nährstoffmangel (makro- und mikroökonomisch) und Fettleibigkeit nachweislich wirksam ist.</w:t>
      </w:r>
    </w:p>
    <w:p w14:paraId="20CA4A37" w14:textId="77777777" w:rsidR="001F1289" w:rsidRPr="0074155F" w:rsidRDefault="001F1289" w:rsidP="00FF5812">
      <w:pPr>
        <w:pStyle w:val="berschrift3"/>
        <w:spacing w:line="480" w:lineRule="auto"/>
        <w:rPr>
          <w:rFonts w:asciiTheme="minorHAnsi" w:hAnsiTheme="minorHAnsi" w:cstheme="minorBidi"/>
          <w:lang w:val="en-US"/>
        </w:rPr>
      </w:pPr>
      <w:r w:rsidRPr="76D6C34E">
        <w:rPr>
          <w:lang w:bidi="de-DE"/>
        </w:rPr>
        <w:t>Fragen zur Selbstkontrolle</w:t>
      </w:r>
    </w:p>
    <w:p w14:paraId="0B8DD8C8" w14:textId="77777777" w:rsidR="001F1289" w:rsidRPr="00A829A2" w:rsidRDefault="001F1289" w:rsidP="008D5C32">
      <w:pPr>
        <w:pStyle w:val="Listenabsatz"/>
        <w:numPr>
          <w:ilvl w:val="0"/>
          <w:numId w:val="58"/>
        </w:numPr>
        <w:spacing w:after="0" w:line="480" w:lineRule="auto"/>
        <w:rPr>
          <w:rFonts w:asciiTheme="minorHAnsi" w:hAnsiTheme="minorHAnsi" w:cstheme="minorHAnsi"/>
          <w:szCs w:val="24"/>
        </w:rPr>
      </w:pPr>
      <w:r w:rsidRPr="00CA3A8A">
        <w:rPr>
          <w:lang w:bidi="de-DE"/>
        </w:rPr>
        <w:t>Bitte definieren Sie Kwashiorkor und Marasmus.</w:t>
      </w:r>
    </w:p>
    <w:p w14:paraId="5BC217FE" w14:textId="77777777" w:rsidR="001F1289" w:rsidRPr="00A829A2" w:rsidRDefault="001F1289" w:rsidP="00FF5812">
      <w:pPr>
        <w:rPr>
          <w:i/>
          <w:iCs/>
        </w:rPr>
      </w:pPr>
      <w:r w:rsidRPr="00CA3A8A">
        <w:rPr>
          <w:i/>
          <w:u w:val="single"/>
          <w:lang w:bidi="de-DE"/>
        </w:rPr>
        <w:lastRenderedPageBreak/>
        <w:t xml:space="preserve">Kwashiorkor ist ein Zustand akuter Unterernährung mit Ödemen, Marasmus ist der Zustand akuter Unterernährung ohne Ödeme, auch bekannt als </w:t>
      </w:r>
      <w:proofErr w:type="spellStart"/>
      <w:r w:rsidRPr="00CA3A8A">
        <w:rPr>
          <w:i/>
          <w:u w:val="single"/>
          <w:lang w:bidi="de-DE"/>
        </w:rPr>
        <w:t>Wasting</w:t>
      </w:r>
      <w:proofErr w:type="spellEnd"/>
      <w:r w:rsidRPr="00CA3A8A">
        <w:rPr>
          <w:i/>
          <w:u w:val="single"/>
          <w:lang w:bidi="de-DE"/>
        </w:rPr>
        <w:t>.</w:t>
      </w:r>
      <w:r w:rsidRPr="00CA3A8A">
        <w:rPr>
          <w:i/>
          <w:lang w:bidi="de-DE"/>
        </w:rPr>
        <w:t xml:space="preserve"> </w:t>
      </w:r>
    </w:p>
    <w:p w14:paraId="401F52F9" w14:textId="77777777" w:rsidR="001F1289" w:rsidRPr="00A829A2" w:rsidRDefault="001F1289" w:rsidP="00FF5812">
      <w:pPr>
        <w:pStyle w:val="berschrift2"/>
      </w:pPr>
      <w:r>
        <w:rPr>
          <w:lang w:bidi="de-DE"/>
        </w:rPr>
        <w:t>5.5 Migration und Urbanisierung</w:t>
      </w:r>
    </w:p>
    <w:p w14:paraId="0CBF0349" w14:textId="1C30E2A8" w:rsidR="001F1289" w:rsidRPr="00A829A2" w:rsidRDefault="001F1289" w:rsidP="00BC624D">
      <w:pPr>
        <w:spacing w:after="0" w:line="480" w:lineRule="auto"/>
        <w:rPr>
          <w:rFonts w:asciiTheme="minorHAnsi" w:hAnsiTheme="minorHAnsi" w:cstheme="minorBidi"/>
        </w:rPr>
      </w:pPr>
      <w:r>
        <w:rPr>
          <w:noProof/>
          <w:color w:val="FF0000"/>
          <w:lang w:bidi="de-DE"/>
        </w:rPr>
        <mc:AlternateContent>
          <mc:Choice Requires="wps">
            <w:drawing>
              <wp:anchor distT="0" distB="0" distL="114300" distR="114300" simplePos="0" relativeHeight="251666450" behindDoc="0" locked="0" layoutInCell="1" allowOverlap="1" wp14:anchorId="24454184" wp14:editId="0FEF21E0">
                <wp:simplePos x="0" y="0"/>
                <wp:positionH relativeFrom="rightMargin">
                  <wp:posOffset>30480</wp:posOffset>
                </wp:positionH>
                <wp:positionV relativeFrom="paragraph">
                  <wp:posOffset>2975610</wp:posOffset>
                </wp:positionV>
                <wp:extent cx="1394460" cy="1693333"/>
                <wp:effectExtent l="0" t="0" r="15240" b="8890"/>
                <wp:wrapSquare wrapText="bothSides"/>
                <wp:docPr id="23" name="Text Box 14"/>
                <wp:cNvGraphicFramePr/>
                <a:graphic xmlns:a="http://schemas.openxmlformats.org/drawingml/2006/main">
                  <a:graphicData uri="http://schemas.microsoft.com/office/word/2010/wordprocessingShape">
                    <wps:wsp>
                      <wps:cNvSpPr txBox="1"/>
                      <wps:spPr>
                        <a:xfrm>
                          <a:off x="0" y="0"/>
                          <a:ext cx="1394460" cy="1693333"/>
                        </a:xfrm>
                        <a:prstGeom prst="rect">
                          <a:avLst/>
                        </a:prstGeom>
                        <a:solidFill>
                          <a:schemeClr val="lt1"/>
                        </a:solidFill>
                        <a:ln w="6350">
                          <a:solidFill>
                            <a:prstClr val="black"/>
                          </a:solidFill>
                        </a:ln>
                      </wps:spPr>
                      <wps:txbx>
                        <w:txbxContent>
                          <w:p w14:paraId="580AE3E8" w14:textId="77777777" w:rsidR="001F1289" w:rsidRPr="00A829A2" w:rsidRDefault="001F1289" w:rsidP="00FF5812">
                            <w:pPr>
                              <w:rPr>
                                <w:sz w:val="20"/>
                                <w:szCs w:val="20"/>
                              </w:rPr>
                            </w:pPr>
                            <w:r w:rsidRPr="008C13D8">
                              <w:rPr>
                                <w:b/>
                                <w:sz w:val="20"/>
                                <w:lang w:bidi="de-DE"/>
                              </w:rPr>
                              <w:t xml:space="preserve"> Binnenvertriebene </w:t>
                            </w:r>
                          </w:p>
                          <w:p w14:paraId="34D6187E" w14:textId="77777777" w:rsidR="001F1289" w:rsidRPr="00A829A2" w:rsidRDefault="001F1289" w:rsidP="008C13D8">
                            <w:pPr>
                              <w:spacing w:line="240" w:lineRule="auto"/>
                              <w:rPr>
                                <w:sz w:val="20"/>
                                <w:szCs w:val="20"/>
                              </w:rPr>
                            </w:pPr>
                            <w:r w:rsidRPr="008C13D8">
                              <w:rPr>
                                <w:sz w:val="20"/>
                                <w:lang w:bidi="de-DE"/>
                              </w:rPr>
                              <w:t>Dies sind Menschen, die aus ihrer Gemeinschaft und ihrer Heimat fliehen, aber als Binnenvertriebene in ihren Herkunftsländern bleiben.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4184" id="Text Box 14" o:spid="_x0000_s1041" type="#_x0000_t202" style="position:absolute;left:0;text-align:left;margin-left:2.4pt;margin-top:234.3pt;width:109.8pt;height:133.35pt;z-index:25166645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" fillcolor="white [3201]" strokeweight=".5pt">
                <v:textbox>
                  <w:txbxContent>
                    <w:p w14:paraId="580AE3E8" w14:textId="77777777" w:rsidR="001F1289" w:rsidRPr="00A829A2" w:rsidRDefault="001F1289" w:rsidP="00FF5812">
                      <w:pPr>
                        <w:rPr>
                          <w:sz w:val="20"/>
                          <w:szCs w:val="20"/>
                        </w:rPr>
                      </w:pPr>
                      <w:r w:rsidRPr="008C13D8">
                        <w:rPr>
                          <w:b/>
                          <w:sz w:val="20"/>
                          <w:lang w:bidi="de-DE"/>
                        </w:rPr>
                        <w:t xml:space="preserve"> Binnenvertriebene </w:t>
                      </w:r>
                    </w:p>
                    <w:p w14:paraId="34D6187E" w14:textId="77777777" w:rsidR="001F1289" w:rsidRPr="00A829A2" w:rsidRDefault="001F1289" w:rsidP="008C13D8">
                      <w:pPr>
                        <w:spacing w:line="240" w:lineRule="auto"/>
                        <w:rPr>
                          <w:sz w:val="20"/>
                          <w:szCs w:val="20"/>
                        </w:rPr>
                      </w:pPr>
                      <w:r w:rsidRPr="008C13D8">
                        <w:rPr>
                          <w:sz w:val="20"/>
                          <w:lang w:bidi="de-DE"/>
                        </w:rPr>
                        <w:t>Dies sind Menschen, die aus ihrer Gemeinschaft und ihrer Heimat fliehen, aber als Binnenvertriebene in ihren Herkunftsländern bleiben.</w:t>
                      </w:r>
                    </w:p>
                  </w:txbxContent>
                </v:textbox>
                <w10:wrap type="square" anchorx="margin"/>
              </v:shape>
            </w:pict>
          </mc:Fallback>
        </mc:AlternateContent>
      </w:r>
      <w:r w:rsidRPr="00CA3A8A">
        <w:rPr>
          <w:noProof/>
          <w:u w:val="single"/>
          <w:lang w:bidi="de-DE"/>
        </w:rPr>
        <mc:AlternateContent>
          <mc:Choice Requires="wps">
            <w:drawing>
              <wp:anchor distT="0" distB="0" distL="114300" distR="114300" simplePos="0" relativeHeight="251668498" behindDoc="0" locked="0" layoutInCell="1" allowOverlap="1" wp14:anchorId="63F33556" wp14:editId="04520F78">
                <wp:simplePos x="0" y="0"/>
                <wp:positionH relativeFrom="rightMargin">
                  <wp:posOffset>49530</wp:posOffset>
                </wp:positionH>
                <wp:positionV relativeFrom="paragraph">
                  <wp:posOffset>96520</wp:posOffset>
                </wp:positionV>
                <wp:extent cx="1363980" cy="2927350"/>
                <wp:effectExtent l="0" t="0" r="26670" b="25400"/>
                <wp:wrapSquare wrapText="bothSides"/>
                <wp:docPr id="24" name="Text Box 16"/>
                <wp:cNvGraphicFramePr/>
                <a:graphic xmlns:a="http://schemas.openxmlformats.org/drawingml/2006/main">
                  <a:graphicData uri="http://schemas.microsoft.com/office/word/2010/wordprocessingShape">
                    <wps:wsp>
                      <wps:cNvSpPr txBox="1"/>
                      <wps:spPr>
                        <a:xfrm>
                          <a:off x="0" y="0"/>
                          <a:ext cx="1363980" cy="2927350"/>
                        </a:xfrm>
                        <a:prstGeom prst="rect">
                          <a:avLst/>
                        </a:prstGeom>
                        <a:solidFill>
                          <a:schemeClr val="lt1"/>
                        </a:solidFill>
                        <a:ln w="6350">
                          <a:solidFill>
                            <a:prstClr val="black"/>
                          </a:solidFill>
                        </a:ln>
                      </wps:spPr>
                      <wps:txbx>
                        <w:txbxContent>
                          <w:p w14:paraId="1F04A24C" w14:textId="77777777" w:rsidR="001F1289" w:rsidRPr="00A829A2" w:rsidRDefault="001F1289">
                            <w:pPr>
                              <w:rPr>
                                <w:sz w:val="20"/>
                                <w:szCs w:val="20"/>
                              </w:rPr>
                            </w:pPr>
                            <w:r w:rsidRPr="008C13D8">
                              <w:rPr>
                                <w:b/>
                                <w:sz w:val="20"/>
                                <w:lang w:bidi="de-DE"/>
                              </w:rPr>
                              <w:t xml:space="preserve">Flüchtlinge </w:t>
                            </w:r>
                          </w:p>
                          <w:p w14:paraId="0FD2F655" w14:textId="77777777" w:rsidR="001F1289" w:rsidRPr="00A829A2" w:rsidRDefault="001F1289" w:rsidP="008C13D8">
                            <w:pPr>
                              <w:spacing w:line="240" w:lineRule="auto"/>
                              <w:rPr>
                                <w:sz w:val="20"/>
                                <w:szCs w:val="20"/>
                              </w:rPr>
                            </w:pPr>
                            <w:r w:rsidRPr="008C13D8">
                              <w:rPr>
                                <w:sz w:val="20"/>
                                <w:lang w:bidi="de-DE"/>
                              </w:rPr>
                              <w:t xml:space="preserve">Nach internationaler Konvention werden als "Flüchtlinge" Personen bezeichnet, die aus wohlbegründeter Furcht vor Verfolgung und/oder Unterdrückung aufgrund von Klasse, Rasse, Religion, Politik usw. aus ihrem Herkunftsland fliehen, jedoch nicht aus wirtschaftlichen Gründen.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33556" id="Text Box 16" o:spid="_x0000_s1042" type="#_x0000_t202" style="position:absolute;left:0;text-align:left;margin-left:3.9pt;margin-top:7.6pt;width:107.4pt;height:230.5pt;z-index:25166849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" fillcolor="white [3201]" strokeweight=".5pt">
                <v:textbox>
                  <w:txbxContent>
                    <w:p w14:paraId="1F04A24C" w14:textId="77777777" w:rsidR="001F1289" w:rsidRPr="00A829A2" w:rsidRDefault="001F1289">
                      <w:pPr>
                        <w:rPr>
                          <w:sz w:val="20"/>
                          <w:szCs w:val="20"/>
                        </w:rPr>
                      </w:pPr>
                      <w:r w:rsidRPr="008C13D8">
                        <w:rPr>
                          <w:b/>
                          <w:sz w:val="20"/>
                          <w:lang w:bidi="de-DE"/>
                        </w:rPr>
                        <w:t xml:space="preserve">Flüchtlinge </w:t>
                      </w:r>
                    </w:p>
                    <w:p w14:paraId="0FD2F655" w14:textId="77777777" w:rsidR="001F1289" w:rsidRPr="00A829A2" w:rsidRDefault="001F1289" w:rsidP="008C13D8">
                      <w:pPr>
                        <w:spacing w:line="240" w:lineRule="auto"/>
                        <w:rPr>
                          <w:sz w:val="20"/>
                          <w:szCs w:val="20"/>
                        </w:rPr>
                      </w:pPr>
                      <w:r w:rsidRPr="008C13D8">
                        <w:rPr>
                          <w:sz w:val="20"/>
                          <w:lang w:bidi="de-DE"/>
                        </w:rPr>
                        <w:t xml:space="preserve">Nach internationaler Konvention werden als "Flüchtlinge" Personen bezeichnet, die aus wohlbegründeter Furcht vor Verfolgung und/oder Unterdrückung aufgrund von Klasse, Rasse, Religion, Politik usw. aus ihrem Herkunftsland fliehen, jedoch nicht aus wirtschaftlichen Gründen. </w:t>
                      </w:r>
                    </w:p>
                  </w:txbxContent>
                </v:textbox>
                <w10:wrap type="square" anchorx="margin"/>
              </v:shape>
            </w:pict>
          </mc:Fallback>
        </mc:AlternateContent>
      </w:r>
      <w:r>
        <w:rPr>
          <w:lang w:bidi="de-DE"/>
        </w:rPr>
        <w:t>Angesichts der oben erwähnten Krankheitslast auf Bevölkerungsebene ist eine häufige Reaktion der am stärksten (z.</w:t>
      </w:r>
      <w:r>
        <w:rPr>
          <w:lang w:bidi="de-DE"/>
        </w:rPr>
        <w:t> </w:t>
      </w:r>
      <w:r>
        <w:rPr>
          <w:lang w:bidi="de-DE"/>
        </w:rPr>
        <w:t xml:space="preserve">B. durch Bürgerkriege, lokale Naturkatastrophen oder Kriegshandlungen) betroffenen Gemeinschaften die Flucht vor der Quelle der Mortalität und Morbidität. Eine solche Massenmigration kann auch durch die Angst vor politischer, ethnischer, religiöser oder anderer Verfolgung ausgelöst werden, aber auch durch wirtschaftliche Chancen, wie im Falle der Arbeits- und Berufsmigration. Meist sind Intensität und Dringlichkeit der Migration so groß, dass sie zu Krankheiten und Mangelerscheinungen führen, die die Hauptursache für Morbidität im Zusammenhang mit Bürgerkriegen in Afrika und Asien sind. Dies gilt insbesondere für </w:t>
      </w:r>
      <w:r>
        <w:rPr>
          <w:b/>
          <w:lang w:bidi="de-DE"/>
        </w:rPr>
        <w:t>Flüchtlinge</w:t>
      </w:r>
      <w:r>
        <w:rPr>
          <w:lang w:bidi="de-DE"/>
        </w:rPr>
        <w:t xml:space="preserve"> und </w:t>
      </w:r>
      <w:r>
        <w:rPr>
          <w:b/>
          <w:lang w:bidi="de-DE"/>
        </w:rPr>
        <w:t>Binnenvertriebene</w:t>
      </w:r>
      <w:r>
        <w:rPr>
          <w:lang w:bidi="de-DE"/>
        </w:rPr>
        <w:t xml:space="preserve"> (</w:t>
      </w:r>
      <w:proofErr w:type="spellStart"/>
      <w:r>
        <w:rPr>
          <w:lang w:bidi="de-DE"/>
        </w:rPr>
        <w:t>Internally</w:t>
      </w:r>
      <w:proofErr w:type="spellEnd"/>
      <w:r>
        <w:rPr>
          <w:lang w:bidi="de-DE"/>
        </w:rPr>
        <w:t xml:space="preserve"> </w:t>
      </w:r>
      <w:proofErr w:type="spellStart"/>
      <w:r>
        <w:rPr>
          <w:lang w:bidi="de-DE"/>
        </w:rPr>
        <w:t>displaced</w:t>
      </w:r>
      <w:proofErr w:type="spellEnd"/>
      <w:r>
        <w:rPr>
          <w:lang w:bidi="de-DE"/>
        </w:rPr>
        <w:t xml:space="preserve"> </w:t>
      </w:r>
      <w:proofErr w:type="spellStart"/>
      <w:r>
        <w:rPr>
          <w:lang w:bidi="de-DE"/>
        </w:rPr>
        <w:t>persons</w:t>
      </w:r>
      <w:proofErr w:type="spellEnd"/>
      <w:r>
        <w:rPr>
          <w:lang w:bidi="de-DE"/>
        </w:rPr>
        <w:t xml:space="preserve"> – IDP; Merson et al., 2020).</w:t>
      </w:r>
    </w:p>
    <w:p w14:paraId="16EDBF6B" w14:textId="77777777" w:rsidR="001F1289" w:rsidRPr="00A829A2" w:rsidRDefault="001F1289" w:rsidP="00FF5812">
      <w:pPr>
        <w:spacing w:after="0" w:line="480" w:lineRule="auto"/>
        <w:ind w:firstLine="709"/>
        <w:rPr>
          <w:rFonts w:asciiTheme="minorHAnsi" w:hAnsiTheme="minorHAnsi" w:cstheme="minorBidi"/>
          <w:color w:val="C00000"/>
        </w:rPr>
      </w:pPr>
    </w:p>
    <w:p w14:paraId="39D532AE" w14:textId="77777777" w:rsidR="001F1289" w:rsidRPr="00A829A2" w:rsidRDefault="001F1289" w:rsidP="00FF5812"/>
    <w:p w14:paraId="430609A3" w14:textId="68DAC3BD" w:rsidR="001F1289" w:rsidRPr="00A829A2" w:rsidRDefault="001F1289" w:rsidP="00FF5812">
      <w:r>
        <w:rPr>
          <w:lang w:bidi="de-DE"/>
        </w:rPr>
        <w:t xml:space="preserve">Neben der Migration im Kontext der Globalisierung stellt auch die Urbanisierung </w:t>
      </w:r>
      <w:r>
        <w:rPr>
          <w:lang w:bidi="de-DE"/>
        </w:rPr>
        <w:t>das Gesundheitsmanagem</w:t>
      </w:r>
      <w:r>
        <w:rPr>
          <w:lang w:bidi="de-DE"/>
        </w:rPr>
        <w:t>e</w:t>
      </w:r>
      <w:r>
        <w:rPr>
          <w:lang w:bidi="de-DE"/>
        </w:rPr>
        <w:t>nt</w:t>
      </w:r>
      <w:r>
        <w:rPr>
          <w:lang w:bidi="de-DE"/>
        </w:rPr>
        <w:t xml:space="preserve"> vor Probleme. Die Stadt ist im letzten Jahrhundert zum vorherrschenden Lebensraum von Menschen geworden, wie sich anhand zahlreicher Belege zeigen lässt. Dieser Prozess geht einher mit der Beschleunigung von "Produktion, Konsum, Belastung der natürlichen Ressourcen und Zunahme der Umweltverschmutzung auf lokaler bis globaler Ebene" (Merson et al., 2020, S. 516) durch die Globalisierung. Es wird erwartet, dass die Urbanisierung bis 2030 weitere </w:t>
      </w:r>
      <w:r>
        <w:rPr>
          <w:lang w:bidi="de-DE"/>
        </w:rPr>
        <w:lastRenderedPageBreak/>
        <w:t xml:space="preserve">Auswirkungen auf das Einkommen, die Geschlechterbeziehungen und die technologische Entwicklung haben wird (Merson et al., 2020). </w:t>
      </w:r>
    </w:p>
    <w:p w14:paraId="59AC968B" w14:textId="0F37986B" w:rsidR="001F1289" w:rsidRPr="00A829A2" w:rsidRDefault="001F1289" w:rsidP="00FF5812">
      <w:r>
        <w:rPr>
          <w:lang w:bidi="de-DE"/>
        </w:rPr>
        <w:t xml:space="preserve">Es hat </w:t>
      </w:r>
      <w:proofErr w:type="gramStart"/>
      <w:r w:rsidR="00366E32">
        <w:rPr>
          <w:lang w:bidi="de-DE"/>
        </w:rPr>
        <w:t xml:space="preserve">durchaus </w:t>
      </w:r>
      <w:r>
        <w:rPr>
          <w:lang w:bidi="de-DE"/>
        </w:rPr>
        <w:t>Fortschritte</w:t>
      </w:r>
      <w:proofErr w:type="gramEnd"/>
      <w:r>
        <w:rPr>
          <w:lang w:bidi="de-DE"/>
        </w:rPr>
        <w:t xml:space="preserve"> bei der Bereitstellung wirksamer und gerechter humanitärer Hilfe und Entwicklungshilfe gegeben, und dies sowohl im Kontext nachhaltiger Entwicklung als auch i</w:t>
      </w:r>
      <w:r>
        <w:rPr>
          <w:lang w:bidi="de-DE"/>
        </w:rPr>
        <w:t>n</w:t>
      </w:r>
      <w:r>
        <w:rPr>
          <w:lang w:bidi="de-DE"/>
        </w:rPr>
        <w:t xml:space="preserve"> Bezug auf akute Nothilfemaßnahmen. Vor dem Hintergrund der andauernden und künftigen Migration, die </w:t>
      </w:r>
      <w:proofErr w:type="gramStart"/>
      <w:r>
        <w:rPr>
          <w:lang w:bidi="de-DE"/>
        </w:rPr>
        <w:t>durch zunehmende</w:t>
      </w:r>
      <w:proofErr w:type="gramEnd"/>
      <w:r>
        <w:rPr>
          <w:lang w:bidi="de-DE"/>
        </w:rPr>
        <w:t xml:space="preserve"> Urbanisierungstendenzen noch komplexer wird, bedarf es zur Bewältigung der Gesundheitsprobleme und der Krankheitslast, die mit diesen Faktoren zusammenhängen, detaillierter Informationen über die jeweilige Migrationsbevölkerung, die einheimische Bevölkerung und das breite Spektrum an Kontextfaktoren. Diese Faktoren können zum Beispiel soziokultureller, wirtschaftlicher, infrastruktureller und geschlechtsspezifischer Natur sein. Da Notlagen lokal auf ein Land beschränkt sein oder global auftreten können (z.</w:t>
      </w:r>
      <w:r>
        <w:rPr>
          <w:lang w:bidi="de-DE"/>
        </w:rPr>
        <w:t> </w:t>
      </w:r>
      <w:r>
        <w:rPr>
          <w:lang w:bidi="de-DE"/>
        </w:rPr>
        <w:t>B. COVID-19), müssen Führungskräfte verschiedener Akteure des Gesundheitswesens bewusst und kontinuierlich zusammenarbeiten, insbesondere im Rahmen der primären Prävention und Vorbereitung (Merson et al., 2020).</w:t>
      </w:r>
    </w:p>
    <w:p w14:paraId="4D1834A7" w14:textId="77777777" w:rsidR="001F1289" w:rsidRPr="002F4D3C" w:rsidRDefault="001F1289" w:rsidP="00FF5812">
      <w:pPr>
        <w:pStyle w:val="berschrift3"/>
        <w:spacing w:line="480" w:lineRule="auto"/>
        <w:rPr>
          <w:rFonts w:asciiTheme="minorHAnsi" w:hAnsiTheme="minorHAnsi" w:cstheme="minorBidi"/>
          <w:lang w:val="en-US"/>
        </w:rPr>
      </w:pPr>
      <w:r w:rsidRPr="76D6C34E">
        <w:rPr>
          <w:lang w:bidi="de-DE"/>
        </w:rPr>
        <w:t>Fragen zur Selbstkontrolle</w:t>
      </w:r>
    </w:p>
    <w:p w14:paraId="34A8C28F" w14:textId="77777777" w:rsidR="001F1289" w:rsidRPr="00A829A2" w:rsidRDefault="001F1289" w:rsidP="008D5C32">
      <w:pPr>
        <w:pStyle w:val="Listenabsatz"/>
        <w:numPr>
          <w:ilvl w:val="0"/>
          <w:numId w:val="57"/>
        </w:numPr>
        <w:spacing w:after="0" w:line="480" w:lineRule="auto"/>
        <w:rPr>
          <w:rFonts w:asciiTheme="minorHAnsi" w:hAnsiTheme="minorHAnsi" w:cstheme="minorHAnsi"/>
          <w:szCs w:val="24"/>
        </w:rPr>
      </w:pPr>
      <w:r w:rsidRPr="00CA3A8A">
        <w:rPr>
          <w:lang w:bidi="de-DE"/>
        </w:rPr>
        <w:t>Was ist der Unterschied zwischen Flüchtlingen und Binnenvertriebenen?</w:t>
      </w:r>
    </w:p>
    <w:p w14:paraId="493CC443" w14:textId="77777777" w:rsidR="001F1289" w:rsidRPr="00A829A2" w:rsidRDefault="001F1289" w:rsidP="00FF5812">
      <w:pPr>
        <w:rPr>
          <w:i/>
          <w:iCs/>
          <w:u w:val="single"/>
        </w:rPr>
      </w:pPr>
      <w:r w:rsidRPr="00CA3A8A">
        <w:rPr>
          <w:i/>
          <w:u w:val="single"/>
          <w:lang w:bidi="de-DE"/>
        </w:rPr>
        <w:t>Nach internationaler Konvention werden Flüchtlinge als Personen definiert, die aus wohlbegründeter Furcht vor Verfolgung und/oder Unterdrückung aufgrund von Klasse, Rasse, Religion, Politik usw. aus ihrem Herkunftsland fliehen. Binnenvertriebene sind Menschen, die aus ihrer Gemeinschaft und ihrer Heimat fliehen, aber als Binnenvertriebene in ihren Herkunftsländern bleiben.</w:t>
      </w:r>
    </w:p>
    <w:p w14:paraId="3B420FCA" w14:textId="77777777" w:rsidR="001F1289" w:rsidRPr="00A829A2" w:rsidRDefault="001F1289" w:rsidP="00681A48">
      <w:pPr>
        <w:pStyle w:val="Summary"/>
      </w:pPr>
      <w:r>
        <w:rPr>
          <w:lang w:bidi="de-DE"/>
        </w:rPr>
        <w:t>Zusammenfassung</w:t>
      </w:r>
    </w:p>
    <w:p w14:paraId="70647CDD" w14:textId="0CCCD23A" w:rsidR="001F1289" w:rsidRPr="00A829A2" w:rsidRDefault="001F1289" w:rsidP="00BC624D">
      <w:pPr>
        <w:spacing w:after="0" w:line="480" w:lineRule="auto"/>
        <w:rPr>
          <w:rFonts w:asciiTheme="minorHAnsi" w:hAnsiTheme="minorHAnsi" w:cstheme="minorBidi"/>
        </w:rPr>
      </w:pPr>
      <w:r>
        <w:rPr>
          <w:lang w:bidi="de-DE"/>
        </w:rPr>
        <w:t>Ein w</w:t>
      </w:r>
      <w:r w:rsidRPr="1B144CE7">
        <w:rPr>
          <w:lang w:bidi="de-DE"/>
        </w:rPr>
        <w:t>irksames modernes Gesundheitsmanagement erfordert Strategien und Instrumente für die faktengestützte Berücksichtigung aller Sektoren (z.</w:t>
      </w:r>
      <w:r>
        <w:rPr>
          <w:lang w:bidi="de-DE"/>
        </w:rPr>
        <w:t> </w:t>
      </w:r>
      <w:r w:rsidRPr="1B144CE7">
        <w:rPr>
          <w:lang w:bidi="de-DE"/>
        </w:rPr>
        <w:t xml:space="preserve">B. Recht, </w:t>
      </w:r>
      <w:r w:rsidRPr="1B144CE7">
        <w:rPr>
          <w:lang w:bidi="de-DE"/>
        </w:rPr>
        <w:lastRenderedPageBreak/>
        <w:t>Technologie, Soziales, Kultur, Finanzen, Umwelt/Ökologie, Ethik und Politik), insbesondere angesichts zunehmender globaler Interdependenz. Die Begriffe "</w:t>
      </w:r>
      <w:proofErr w:type="spellStart"/>
      <w:r w:rsidRPr="1B144CE7">
        <w:rPr>
          <w:lang w:bidi="de-DE"/>
        </w:rPr>
        <w:t>One</w:t>
      </w:r>
      <w:proofErr w:type="spellEnd"/>
      <w:r w:rsidRPr="1B144CE7">
        <w:rPr>
          <w:lang w:bidi="de-DE"/>
        </w:rPr>
        <w:t xml:space="preserve"> Health" und "Planetary Health" sind Analysekonzepte, mit deren Hilfe die Auswirkungen der Globalisierung bewältigt und gemildert werden können. Erschwert wird die Problematik noch durch die Wechselwirkungen zwischen Menschen, Tieren und ihrer jeweiligen Umgebung. Für ein umfassendes Verständnis dieser Dynamik müssen die Auswirkungen des Klimawandels und Fragen der Zugänglichkeit von Wasser, der Ernährung, Migration und Verstädterung untersucht werden, vor allem in ressourcenarmen Gebieten (z.</w:t>
      </w:r>
      <w:r>
        <w:rPr>
          <w:lang w:bidi="de-DE"/>
        </w:rPr>
        <w:t> </w:t>
      </w:r>
      <w:r w:rsidRPr="1B144CE7">
        <w:rPr>
          <w:lang w:bidi="de-DE"/>
        </w:rPr>
        <w:t xml:space="preserve">B. in </w:t>
      </w:r>
      <w:r>
        <w:rPr>
          <w:lang w:bidi="de-DE"/>
        </w:rPr>
        <w:t>Ländern mit mittlerem Einkommen im unteren Bereich</w:t>
      </w:r>
      <w:r w:rsidRPr="1B144CE7">
        <w:rPr>
          <w:lang w:bidi="de-DE"/>
        </w:rPr>
        <w:t xml:space="preserve"> und nach Konflikten und Naturkatastrophen). Für die Bewältigung dieser Herausforderungen sind die Nachhaltigkeitsziele von entscheidender Bedeutung, insbesondere wenn man die fortdauernde Ungleichheit bedenkt, die die Führungskräfte der Gesundheitssysteme weltweit weiterhin vor große Probleme stellt. Die Wechselwirkung zwischen menschlicher und tierischer Gesundheit ist ebenfalls von zentraler Bedeutung, da sie sowohl neue Infektionen hervorrufen kann als auch eine komplexe Dynamik aufweist, an der viele Faktoren z.</w:t>
      </w:r>
      <w:r>
        <w:rPr>
          <w:lang w:bidi="de-DE"/>
        </w:rPr>
        <w:t> </w:t>
      </w:r>
      <w:r w:rsidRPr="1B144CE7">
        <w:rPr>
          <w:lang w:bidi="de-DE"/>
        </w:rPr>
        <w:t xml:space="preserve">B. wirtschaftlicher, landwirtschaftlicher, sozialer/kommunaler und kultureller Art beteiligt sind. Auch die Wechselwirkung zwischen Klima, Klimawandel und menschlicher Gesundheit ist zu berücksichtigen. Eine umfassende Beurteilung muss auch die gesundheitlichen Probleme und Belastungen im Zusammenhang mit dem Zugang zu Trinkwasser und ausreichender Ernährung mit einbeziehen. Schließlich ging es in dieser Lektion darum, wie sich all die genannten Themen auf das Phänomen der Migration, </w:t>
      </w:r>
      <w:r w:rsidRPr="1B144CE7">
        <w:rPr>
          <w:lang w:bidi="de-DE"/>
        </w:rPr>
        <w:lastRenderedPageBreak/>
        <w:t>insbesondere in die städtischen Zentren, ausgewirkt haben und was dies für die menschliche Gesundheit bedeutet.</w:t>
      </w:r>
    </w:p>
    <w:p w14:paraId="5A172B3C" w14:textId="77777777" w:rsidR="001F1289" w:rsidRPr="00A829A2" w:rsidRDefault="001F1289">
      <w:pPr>
        <w:spacing w:after="0" w:line="240" w:lineRule="auto"/>
        <w:jc w:val="left"/>
        <w:rPr>
          <w:rFonts w:asciiTheme="minorHAnsi" w:eastAsiaTheme="majorEastAsia" w:hAnsiTheme="minorHAnsi" w:cstheme="minorBidi"/>
          <w:bCs/>
          <w:color w:val="009394"/>
          <w:sz w:val="60"/>
          <w:szCs w:val="28"/>
        </w:rPr>
      </w:pPr>
      <w:r>
        <w:rPr>
          <w:lang w:bidi="de-DE"/>
        </w:rPr>
        <w:br w:type="page"/>
      </w:r>
    </w:p>
    <w:p w14:paraId="45E28DDD" w14:textId="77777777" w:rsidR="001F1289" w:rsidRPr="00A829A2" w:rsidRDefault="001F1289" w:rsidP="00EA3428">
      <w:pPr>
        <w:pStyle w:val="berschrift1"/>
        <w:spacing w:line="480" w:lineRule="auto"/>
        <w:rPr>
          <w:rFonts w:asciiTheme="minorHAnsi" w:hAnsiTheme="minorHAnsi" w:cstheme="minorBidi"/>
        </w:rPr>
      </w:pPr>
      <w:r w:rsidRPr="62534E02">
        <w:rPr>
          <w:lang w:bidi="de-DE"/>
        </w:rPr>
        <w:lastRenderedPageBreak/>
        <w:t>Lektion 6 – Globale Gesundheitssicherheit</w:t>
      </w:r>
    </w:p>
    <w:p w14:paraId="1F6934CC" w14:textId="77777777" w:rsidR="001F1289" w:rsidRPr="00A829A2" w:rsidRDefault="001F1289" w:rsidP="00EA3428">
      <w:pPr>
        <w:spacing w:after="0" w:line="480" w:lineRule="auto"/>
        <w:rPr>
          <w:rFonts w:asciiTheme="minorHAnsi" w:hAnsiTheme="minorHAnsi" w:cstheme="minorHAnsi"/>
          <w:b/>
          <w:bCs/>
          <w:szCs w:val="24"/>
        </w:rPr>
      </w:pPr>
      <w:r w:rsidRPr="00A2003F">
        <w:rPr>
          <w:b/>
          <w:lang w:bidi="de-DE"/>
        </w:rPr>
        <w:t>Lernziele</w:t>
      </w:r>
    </w:p>
    <w:p w14:paraId="221B43F6" w14:textId="77777777" w:rsidR="001F1289" w:rsidRPr="00A829A2" w:rsidRDefault="001F1289" w:rsidP="00EA3428">
      <w:pPr>
        <w:spacing w:after="0" w:line="480" w:lineRule="auto"/>
        <w:rPr>
          <w:rFonts w:asciiTheme="minorHAnsi" w:hAnsiTheme="minorHAnsi" w:cstheme="minorHAnsi"/>
          <w:szCs w:val="24"/>
        </w:rPr>
      </w:pPr>
      <w:r w:rsidRPr="00A2003F">
        <w:rPr>
          <w:lang w:bidi="de-DE"/>
        </w:rPr>
        <w:t>Nach Abschluss dieser Lektion werden Sie in der Lage sein,</w:t>
      </w:r>
    </w:p>
    <w:p w14:paraId="0B0B03A5" w14:textId="1129C792" w:rsidR="001F1289" w:rsidRPr="00A829A2" w:rsidRDefault="001F1289" w:rsidP="00EA3428">
      <w:pPr>
        <w:pStyle w:val="Listenabsatz"/>
        <w:numPr>
          <w:ilvl w:val="0"/>
          <w:numId w:val="19"/>
        </w:numPr>
        <w:spacing w:after="0" w:line="480" w:lineRule="auto"/>
        <w:rPr>
          <w:rFonts w:asciiTheme="minorHAnsi" w:hAnsiTheme="minorHAnsi" w:cstheme="minorBidi"/>
        </w:rPr>
      </w:pPr>
      <w:r w:rsidRPr="4B8B61C7">
        <w:rPr>
          <w:lang w:bidi="de-DE"/>
        </w:rPr>
        <w:t xml:space="preserve">die politische Dimension </w:t>
      </w:r>
      <w:r>
        <w:rPr>
          <w:lang w:bidi="de-DE"/>
        </w:rPr>
        <w:t>von</w:t>
      </w:r>
      <w:r w:rsidRPr="4B8B61C7">
        <w:rPr>
          <w:lang w:bidi="de-DE"/>
        </w:rPr>
        <w:t xml:space="preserve"> </w:t>
      </w:r>
      <w:r w:rsidRPr="4B8B61C7">
        <w:rPr>
          <w:lang w:bidi="de-DE"/>
        </w:rPr>
        <w:t>Gesundheitssicherheit zu definieren,</w:t>
      </w:r>
    </w:p>
    <w:p w14:paraId="40978B29" w14:textId="0AD9DF7B" w:rsidR="001F1289" w:rsidRPr="00A829A2" w:rsidRDefault="001F1289" w:rsidP="00EA3428">
      <w:pPr>
        <w:pStyle w:val="Listenabsatz"/>
        <w:numPr>
          <w:ilvl w:val="0"/>
          <w:numId w:val="19"/>
        </w:numPr>
        <w:spacing w:after="0" w:line="480" w:lineRule="auto"/>
        <w:rPr>
          <w:rFonts w:asciiTheme="minorHAnsi" w:hAnsiTheme="minorHAnsi" w:cstheme="minorBidi"/>
        </w:rPr>
      </w:pPr>
      <w:r w:rsidRPr="4B8B61C7">
        <w:rPr>
          <w:lang w:bidi="de-DE"/>
        </w:rPr>
        <w:t>neu auftretende Infektionen, Pandemien und Sicherheit</w:t>
      </w:r>
      <w:r>
        <w:rPr>
          <w:lang w:bidi="de-DE"/>
        </w:rPr>
        <w:t>saspekte</w:t>
      </w:r>
      <w:r w:rsidRPr="4B8B61C7">
        <w:rPr>
          <w:lang w:bidi="de-DE"/>
        </w:rPr>
        <w:t xml:space="preserve"> zu </w:t>
      </w:r>
      <w:r>
        <w:rPr>
          <w:lang w:bidi="de-DE"/>
        </w:rPr>
        <w:t>beschreiben</w:t>
      </w:r>
      <w:r w:rsidRPr="4B8B61C7">
        <w:rPr>
          <w:lang w:bidi="de-DE"/>
        </w:rPr>
        <w:t>,</w:t>
      </w:r>
    </w:p>
    <w:p w14:paraId="10C282E8" w14:textId="635F2CB0" w:rsidR="001F1289" w:rsidRPr="00A829A2" w:rsidRDefault="001F1289" w:rsidP="00EA3428">
      <w:pPr>
        <w:pStyle w:val="Listenabsatz"/>
        <w:numPr>
          <w:ilvl w:val="0"/>
          <w:numId w:val="19"/>
        </w:numPr>
        <w:spacing w:after="0" w:line="480" w:lineRule="auto"/>
        <w:rPr>
          <w:rFonts w:asciiTheme="minorHAnsi" w:hAnsiTheme="minorHAnsi" w:cstheme="minorBidi"/>
        </w:rPr>
      </w:pPr>
      <w:r w:rsidRPr="4B8B61C7">
        <w:rPr>
          <w:lang w:bidi="de-DE"/>
        </w:rPr>
        <w:t xml:space="preserve">antimikrobielle Resistenz im Kontext von </w:t>
      </w:r>
      <w:proofErr w:type="spellStart"/>
      <w:r w:rsidRPr="4B8B61C7">
        <w:rPr>
          <w:lang w:bidi="de-DE"/>
        </w:rPr>
        <w:t>One</w:t>
      </w:r>
      <w:proofErr w:type="spellEnd"/>
      <w:r w:rsidRPr="4B8B61C7">
        <w:rPr>
          <w:lang w:bidi="de-DE"/>
        </w:rPr>
        <w:t xml:space="preserve"> Health zu </w:t>
      </w:r>
      <w:r>
        <w:rPr>
          <w:lang w:bidi="de-DE"/>
        </w:rPr>
        <w:t>verstehen</w:t>
      </w:r>
      <w:r w:rsidRPr="4B8B61C7">
        <w:rPr>
          <w:lang w:bidi="de-DE"/>
        </w:rPr>
        <w:t xml:space="preserve"> </w:t>
      </w:r>
      <w:r w:rsidRPr="4B8B61C7">
        <w:rPr>
          <w:lang w:bidi="de-DE"/>
        </w:rPr>
        <w:t>und zu erklären,</w:t>
      </w:r>
    </w:p>
    <w:p w14:paraId="1124BE0C" w14:textId="55424A91" w:rsidR="001F1289" w:rsidRPr="00A829A2" w:rsidRDefault="001F1289" w:rsidP="00EA3428">
      <w:pPr>
        <w:pStyle w:val="Listenabsatz"/>
        <w:numPr>
          <w:ilvl w:val="0"/>
          <w:numId w:val="19"/>
        </w:numPr>
        <w:spacing w:after="0" w:line="480" w:lineRule="auto"/>
        <w:rPr>
          <w:rFonts w:asciiTheme="minorHAnsi" w:hAnsiTheme="minorHAnsi" w:cstheme="minorBidi"/>
        </w:rPr>
      </w:pPr>
      <w:r w:rsidRPr="4B8B61C7">
        <w:rPr>
          <w:lang w:bidi="de-DE"/>
        </w:rPr>
        <w:t xml:space="preserve">Konflikte, Instabilität und Gesundheitssicherheit zu </w:t>
      </w:r>
      <w:r>
        <w:rPr>
          <w:lang w:bidi="de-DE"/>
        </w:rPr>
        <w:t>bedenken</w:t>
      </w:r>
      <w:r w:rsidRPr="4B8B61C7">
        <w:rPr>
          <w:lang w:bidi="de-DE"/>
        </w:rPr>
        <w:t>,</w:t>
      </w:r>
    </w:p>
    <w:p w14:paraId="499B9BF0" w14:textId="6B33911D" w:rsidR="001F1289" w:rsidRPr="00A829A2" w:rsidRDefault="001F1289" w:rsidP="00EA3428">
      <w:pPr>
        <w:pStyle w:val="Listenabsatz"/>
        <w:numPr>
          <w:ilvl w:val="0"/>
          <w:numId w:val="19"/>
        </w:numPr>
        <w:spacing w:after="0" w:line="480" w:lineRule="auto"/>
        <w:rPr>
          <w:rFonts w:asciiTheme="minorHAnsi" w:hAnsiTheme="minorHAnsi" w:cstheme="minorBidi"/>
        </w:rPr>
      </w:pPr>
      <w:r w:rsidRPr="4B8B61C7">
        <w:rPr>
          <w:lang w:bidi="de-DE"/>
        </w:rPr>
        <w:t xml:space="preserve">Reaktionsfähigkeit und Belastbarkeit zu </w:t>
      </w:r>
      <w:r>
        <w:rPr>
          <w:lang w:bidi="de-DE"/>
        </w:rPr>
        <w:t>erörtern</w:t>
      </w:r>
      <w:r w:rsidRPr="4B8B61C7">
        <w:rPr>
          <w:lang w:bidi="de-DE"/>
        </w:rPr>
        <w:t>.</w:t>
      </w:r>
    </w:p>
    <w:p w14:paraId="71BA2E43" w14:textId="77777777" w:rsidR="001F1289" w:rsidRPr="00A829A2" w:rsidRDefault="001F1289" w:rsidP="00EA3428">
      <w:pPr>
        <w:spacing w:after="0" w:line="240" w:lineRule="auto"/>
        <w:jc w:val="left"/>
        <w:rPr>
          <w:rFonts w:asciiTheme="minorHAnsi" w:eastAsiaTheme="majorEastAsia" w:hAnsiTheme="minorHAnsi" w:cstheme="minorBidi"/>
          <w:bCs/>
          <w:color w:val="009394"/>
          <w:sz w:val="60"/>
          <w:szCs w:val="28"/>
        </w:rPr>
      </w:pPr>
      <w:r>
        <w:rPr>
          <w:lang w:bidi="de-DE"/>
        </w:rPr>
        <w:br w:type="page"/>
      </w:r>
    </w:p>
    <w:p w14:paraId="0E8DA5A5" w14:textId="77777777" w:rsidR="001F1289" w:rsidRPr="00A829A2" w:rsidRDefault="001F1289" w:rsidP="00EA3428">
      <w:pPr>
        <w:pStyle w:val="berschrift1"/>
        <w:spacing w:line="480" w:lineRule="auto"/>
        <w:rPr>
          <w:rFonts w:asciiTheme="minorHAnsi" w:hAnsiTheme="minorHAnsi" w:cstheme="minorBidi"/>
        </w:rPr>
      </w:pPr>
      <w:r w:rsidRPr="62534E02">
        <w:rPr>
          <w:lang w:bidi="de-DE"/>
        </w:rPr>
        <w:lastRenderedPageBreak/>
        <w:t>Lektion 6 – Globale Gesundheitssicherheit</w:t>
      </w:r>
    </w:p>
    <w:p w14:paraId="6B187498" w14:textId="77777777" w:rsidR="001F1289" w:rsidRPr="00A829A2" w:rsidRDefault="001F1289" w:rsidP="00EA3428">
      <w:pPr>
        <w:pStyle w:val="berschrift2"/>
        <w:spacing w:line="480" w:lineRule="auto"/>
        <w:rPr>
          <w:rFonts w:asciiTheme="minorHAnsi" w:hAnsiTheme="minorHAnsi" w:cstheme="minorHAnsi"/>
          <w:sz w:val="24"/>
          <w:szCs w:val="24"/>
        </w:rPr>
      </w:pPr>
      <w:r w:rsidRPr="00A2003F">
        <w:rPr>
          <w:sz w:val="24"/>
          <w:lang w:bidi="de-DE"/>
        </w:rPr>
        <w:t>Einführung</w:t>
      </w:r>
    </w:p>
    <w:p w14:paraId="243DDA44" w14:textId="7EC42CF7" w:rsidR="001F1289" w:rsidRPr="00A829A2" w:rsidRDefault="001F1289" w:rsidP="00EA3428">
      <w:pPr>
        <w:spacing w:after="0" w:line="480" w:lineRule="auto"/>
        <w:rPr>
          <w:rFonts w:asciiTheme="minorHAnsi" w:hAnsiTheme="minorHAnsi" w:cstheme="minorBidi"/>
        </w:rPr>
      </w:pPr>
      <w:r>
        <w:rPr>
          <w:noProof/>
          <w:lang w:bidi="de-DE"/>
        </w:rPr>
        <mc:AlternateContent>
          <mc:Choice Requires="wps">
            <w:drawing>
              <wp:anchor distT="0" distB="0" distL="114300" distR="114300" simplePos="0" relativeHeight="251669522" behindDoc="1" locked="0" layoutInCell="1" allowOverlap="1" wp14:anchorId="5B281F4C" wp14:editId="2D4582FF">
                <wp:simplePos x="0" y="0"/>
                <wp:positionH relativeFrom="page">
                  <wp:posOffset>6076950</wp:posOffset>
                </wp:positionH>
                <wp:positionV relativeFrom="paragraph">
                  <wp:posOffset>18415</wp:posOffset>
                </wp:positionV>
                <wp:extent cx="1424940" cy="3517900"/>
                <wp:effectExtent l="0" t="0" r="22860" b="25400"/>
                <wp:wrapSquare wrapText="bothSides"/>
                <wp:docPr id="25" name="Text Box 1"/>
                <wp:cNvGraphicFramePr/>
                <a:graphic xmlns:a="http://schemas.openxmlformats.org/drawingml/2006/main">
                  <a:graphicData uri="http://schemas.microsoft.com/office/word/2010/wordprocessingShape">
                    <wps:wsp>
                      <wps:cNvSpPr txBox="1"/>
                      <wps:spPr>
                        <a:xfrm>
                          <a:off x="0" y="0"/>
                          <a:ext cx="1424940" cy="3517900"/>
                        </a:xfrm>
                        <a:prstGeom prst="rect">
                          <a:avLst/>
                        </a:prstGeom>
                        <a:solidFill>
                          <a:schemeClr val="lt1"/>
                        </a:solidFill>
                        <a:ln w="6350">
                          <a:solidFill>
                            <a:prstClr val="black"/>
                          </a:solidFill>
                        </a:ln>
                      </wps:spPr>
                      <wps:txbx>
                        <w:txbxContent>
                          <w:p w14:paraId="731C097E" w14:textId="77777777" w:rsidR="001F1289" w:rsidRPr="00A829A2" w:rsidRDefault="001F1289" w:rsidP="00463C39">
                            <w:pPr>
                              <w:rPr>
                                <w:b/>
                                <w:bCs/>
                                <w:sz w:val="20"/>
                                <w:szCs w:val="20"/>
                              </w:rPr>
                            </w:pPr>
                            <w:r w:rsidRPr="00681A48">
                              <w:rPr>
                                <w:b/>
                                <w:sz w:val="20"/>
                                <w:lang w:bidi="de-DE"/>
                              </w:rPr>
                              <w:t>Globale Gesundheitssicherheit</w:t>
                            </w:r>
                          </w:p>
                          <w:p w14:paraId="15A50F3A" w14:textId="5C229E4F" w:rsidR="001F1289" w:rsidRPr="00A829A2" w:rsidRDefault="001F1289" w:rsidP="00681A48">
                            <w:pPr>
                              <w:spacing w:line="240" w:lineRule="auto"/>
                              <w:rPr>
                                <w:sz w:val="20"/>
                                <w:szCs w:val="20"/>
                              </w:rPr>
                            </w:pPr>
                            <w:r w:rsidRPr="00681A48">
                              <w:rPr>
                                <w:sz w:val="20"/>
                                <w:lang w:bidi="de-DE"/>
                              </w:rPr>
                              <w:t xml:space="preserve">Zur GHS gehören </w:t>
                            </w:r>
                            <w:r>
                              <w:rPr>
                                <w:sz w:val="20"/>
                                <w:lang w:bidi="de-DE"/>
                              </w:rPr>
                              <w:t xml:space="preserve">die </w:t>
                            </w:r>
                            <w:r w:rsidRPr="00681A48">
                              <w:rPr>
                                <w:sz w:val="20"/>
                                <w:lang w:bidi="de-DE"/>
                              </w:rPr>
                              <w:t xml:space="preserve">Vorbeugung, Abwehr und Bewältigung globaler Gesundheitsgefahren unter Berücksichtigung der Ziele </w:t>
                            </w:r>
                            <w:r>
                              <w:rPr>
                                <w:sz w:val="20"/>
                                <w:lang w:bidi="de-DE"/>
                              </w:rPr>
                              <w:t>für</w:t>
                            </w:r>
                            <w:r w:rsidRPr="00681A48">
                              <w:rPr>
                                <w:sz w:val="20"/>
                                <w:lang w:bidi="de-DE"/>
                              </w:rPr>
                              <w:t xml:space="preserve"> </w:t>
                            </w:r>
                            <w:r w:rsidRPr="00681A48">
                              <w:rPr>
                                <w:sz w:val="20"/>
                                <w:lang w:bidi="de-DE"/>
                              </w:rPr>
                              <w:t>nachhaltige Entwicklung und anderer Faktoren – auch solcher, die in geopolitischen Konventionen nicht berücksichtigt wurden und</w:t>
                            </w:r>
                            <w:r>
                              <w:rPr>
                                <w:sz w:val="20"/>
                                <w:lang w:bidi="de-DE"/>
                              </w:rPr>
                              <w:t xml:space="preserve"> die</w:t>
                            </w:r>
                            <w:r w:rsidRPr="00681A48">
                              <w:rPr>
                                <w:sz w:val="20"/>
                                <w:lang w:bidi="de-DE"/>
                              </w:rPr>
                              <w:t xml:space="preserve"> die Zusammenarbeit einer Vielzahl von Beteiligten erfordern.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81F4C" id="_x0000_s1042" type="#_x0000_t202" style="position:absolute;left:0;text-align:left;margin-left:478.5pt;margin-top:1.45pt;width:112.2pt;height:277pt;z-index:-2516469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" fillcolor="white [3201]" strokeweight=".5pt">
                <v:textbox>
                  <w:txbxContent>
                    <w:p w14:paraId="731C097E" w14:textId="77777777" w:rsidR="001F1289" w:rsidRPr="00A829A2" w:rsidRDefault="001F1289" w:rsidP="00463C39">
                      <w:pPr>
                        <w:rPr>
                          <w:b/>
                          <w:bCs/>
                          <w:sz w:val="20"/>
                          <w:szCs w:val="20"/>
                        </w:rPr>
                      </w:pPr>
                      <w:r w:rsidRPr="00681A48">
                        <w:rPr>
                          <w:b/>
                          <w:sz w:val="20"/>
                          <w:lang w:bidi="de-DE"/>
                        </w:rPr>
                        <w:t>Globale Gesundheitssicherheit</w:t>
                      </w:r>
                    </w:p>
                    <w:p w14:paraId="15A50F3A" w14:textId="5C229E4F" w:rsidR="001F1289" w:rsidRPr="00A829A2" w:rsidRDefault="001F1289" w:rsidP="00681A48">
                      <w:pPr>
                        <w:spacing w:line="240" w:lineRule="auto"/>
                        <w:rPr>
                          <w:sz w:val="20"/>
                          <w:szCs w:val="20"/>
                        </w:rPr>
                      </w:pPr>
                      <w:r w:rsidRPr="00681A48">
                        <w:rPr>
                          <w:sz w:val="20"/>
                          <w:lang w:bidi="de-DE"/>
                        </w:rPr>
                        <w:t xml:space="preserve">Zur GHS gehören </w:t>
                      </w:r>
                      <w:r>
                        <w:rPr>
                          <w:sz w:val="20"/>
                          <w:lang w:bidi="de-DE"/>
                        </w:rPr>
                        <w:t xml:space="preserve">die </w:t>
                      </w:r>
                      <w:r w:rsidRPr="00681A48">
                        <w:rPr>
                          <w:sz w:val="20"/>
                          <w:lang w:bidi="de-DE"/>
                        </w:rPr>
                        <w:t xml:space="preserve">Vorbeugung, Abwehr und Bewältigung globaler Gesundheitsgefahren unter Berücksichtigung der Ziele </w:t>
                      </w:r>
                      <w:r>
                        <w:rPr>
                          <w:sz w:val="20"/>
                          <w:lang w:bidi="de-DE"/>
                        </w:rPr>
                        <w:t>für</w:t>
                      </w:r>
                      <w:r w:rsidRPr="00681A48">
                        <w:rPr>
                          <w:sz w:val="20"/>
                          <w:lang w:bidi="de-DE"/>
                        </w:rPr>
                        <w:t xml:space="preserve"> </w:t>
                      </w:r>
                      <w:r w:rsidRPr="00681A48">
                        <w:rPr>
                          <w:sz w:val="20"/>
                          <w:lang w:bidi="de-DE"/>
                        </w:rPr>
                        <w:t>nachhaltige Entwicklung und anderer Faktoren – auch solcher, die in geopolitischen Konventionen nicht berücksichtigt wurden und</w:t>
                      </w:r>
                      <w:r>
                        <w:rPr>
                          <w:sz w:val="20"/>
                          <w:lang w:bidi="de-DE"/>
                        </w:rPr>
                        <w:t xml:space="preserve"> die</w:t>
                      </w:r>
                      <w:r w:rsidRPr="00681A48">
                        <w:rPr>
                          <w:sz w:val="20"/>
                          <w:lang w:bidi="de-DE"/>
                        </w:rPr>
                        <w:t xml:space="preserve"> die Zusammenarbeit einer Vielzahl von Beteiligten erfordern.</w:t>
                      </w:r>
                    </w:p>
                  </w:txbxContent>
                </v:textbox>
                <w10:wrap type="square" anchorx="page"/>
              </v:shape>
            </w:pict>
          </mc:Fallback>
        </mc:AlternateContent>
      </w:r>
      <w:r w:rsidRPr="4B8B61C7">
        <w:rPr>
          <w:lang w:bidi="de-DE"/>
        </w:rPr>
        <w:t xml:space="preserve">Wie die meisten Faktoren mit Global-Health-Bezug wurde auch der Begriff der Gesundheitssicherheit im Kontext der Globalisierung erweitert. </w:t>
      </w:r>
      <w:r>
        <w:rPr>
          <w:lang w:bidi="de-DE"/>
        </w:rPr>
        <w:t>Denn mit</w:t>
      </w:r>
      <w:r w:rsidRPr="4B8B61C7">
        <w:rPr>
          <w:lang w:bidi="de-DE"/>
        </w:rPr>
        <w:t xml:space="preserve"> </w:t>
      </w:r>
      <w:r w:rsidRPr="4B8B61C7">
        <w:rPr>
          <w:lang w:bidi="de-DE"/>
        </w:rPr>
        <w:t xml:space="preserve">der zunehmenden Vernetzung von Märkten, Kulturen, Gemeinschaften, Familien und </w:t>
      </w:r>
      <w:r>
        <w:rPr>
          <w:lang w:bidi="de-DE"/>
        </w:rPr>
        <w:t>Individuen</w:t>
      </w:r>
      <w:r w:rsidRPr="4B8B61C7">
        <w:rPr>
          <w:lang w:bidi="de-DE"/>
        </w:rPr>
        <w:t xml:space="preserve"> </w:t>
      </w:r>
      <w:r w:rsidRPr="4B8B61C7">
        <w:rPr>
          <w:lang w:bidi="de-DE"/>
        </w:rPr>
        <w:t xml:space="preserve">hat der Begriff der </w:t>
      </w:r>
      <w:r w:rsidRPr="4B8B61C7">
        <w:rPr>
          <w:b/>
          <w:lang w:bidi="de-DE"/>
        </w:rPr>
        <w:t>globalen Gesundheitssicherheit</w:t>
      </w:r>
      <w:r w:rsidRPr="4B8B61C7">
        <w:rPr>
          <w:lang w:bidi="de-DE"/>
        </w:rPr>
        <w:t xml:space="preserve"> (Global Health Security – GHS) eine Ausweitung erfahren, die über die bloße Abwesenheit einer militärischen beziehungsweise kriegerischen Bedrohung durch einen anderen Staat hinausreicht, wie </w:t>
      </w:r>
      <w:r>
        <w:rPr>
          <w:lang w:bidi="de-DE"/>
        </w:rPr>
        <w:t>er</w:t>
      </w:r>
      <w:r w:rsidRPr="4B8B61C7">
        <w:rPr>
          <w:lang w:bidi="de-DE"/>
        </w:rPr>
        <w:t xml:space="preserve"> </w:t>
      </w:r>
      <w:r>
        <w:rPr>
          <w:lang w:bidi="de-DE"/>
        </w:rPr>
        <w:t>noch</w:t>
      </w:r>
      <w:r w:rsidRPr="4B8B61C7">
        <w:rPr>
          <w:lang w:bidi="de-DE"/>
        </w:rPr>
        <w:t xml:space="preserve"> </w:t>
      </w:r>
      <w:r w:rsidRPr="4B8B61C7">
        <w:rPr>
          <w:lang w:bidi="de-DE"/>
        </w:rPr>
        <w:t xml:space="preserve">im 18. Jahrhundert definiert wurde (Kickbusch et al., 2012). Durch die Auswirkungen von Pandemien und bewaffneten Konflikten haben sich die im Zusammenhang mit der Marktexpansion </w:t>
      </w:r>
      <w:r>
        <w:rPr>
          <w:lang w:bidi="de-DE"/>
        </w:rPr>
        <w:t xml:space="preserve">stehenden Risiken </w:t>
      </w:r>
      <w:r w:rsidRPr="4B8B61C7">
        <w:rPr>
          <w:lang w:bidi="de-DE"/>
        </w:rPr>
        <w:t>deutlich erhöht (z.</w:t>
      </w:r>
      <w:r>
        <w:rPr>
          <w:lang w:bidi="de-DE"/>
        </w:rPr>
        <w:t> </w:t>
      </w:r>
      <w:r w:rsidRPr="4B8B61C7">
        <w:rPr>
          <w:lang w:bidi="de-DE"/>
        </w:rPr>
        <w:t xml:space="preserve">B. Verbreitung gefälschter Arzneimittel, </w:t>
      </w:r>
      <w:r>
        <w:rPr>
          <w:lang w:bidi="de-DE"/>
        </w:rPr>
        <w:t>S</w:t>
      </w:r>
      <w:r w:rsidRPr="4B8B61C7">
        <w:rPr>
          <w:lang w:bidi="de-DE"/>
        </w:rPr>
        <w:t>icherheit</w:t>
      </w:r>
      <w:r>
        <w:rPr>
          <w:lang w:bidi="de-DE"/>
        </w:rPr>
        <w:t>srisiken in Bezug auf Ressourcen</w:t>
      </w:r>
      <w:r w:rsidRPr="4B8B61C7">
        <w:rPr>
          <w:lang w:bidi="de-DE"/>
        </w:rPr>
        <w:t xml:space="preserve"> und zwischenstaatliche Kriege). </w:t>
      </w:r>
    </w:p>
    <w:p w14:paraId="73EB1DAB" w14:textId="532F50FC" w:rsidR="001F1289" w:rsidRPr="00A829A2" w:rsidRDefault="001F1289" w:rsidP="00EA3428">
      <w:pPr>
        <w:spacing w:after="0" w:line="480" w:lineRule="auto"/>
        <w:rPr>
          <w:rFonts w:asciiTheme="minorHAnsi" w:hAnsiTheme="minorHAnsi" w:cstheme="minorBidi"/>
        </w:rPr>
      </w:pPr>
      <w:r>
        <w:rPr>
          <w:lang w:bidi="de-DE"/>
        </w:rPr>
        <w:t xml:space="preserve">Zur </w:t>
      </w:r>
      <w:r>
        <w:rPr>
          <w:lang w:bidi="de-DE"/>
        </w:rPr>
        <w:t xml:space="preserve">GHS </w:t>
      </w:r>
      <w:r>
        <w:rPr>
          <w:lang w:bidi="de-DE"/>
        </w:rPr>
        <w:t xml:space="preserve">gehören </w:t>
      </w:r>
      <w:r>
        <w:rPr>
          <w:lang w:bidi="de-DE"/>
        </w:rPr>
        <w:t xml:space="preserve">sowohl gesellschaftliche als auch individuelle Aspekte (Kickbusch et al., 2012). </w:t>
      </w:r>
      <w:r>
        <w:rPr>
          <w:lang w:bidi="de-DE"/>
        </w:rPr>
        <w:t xml:space="preserve">Der </w:t>
      </w:r>
      <w:r>
        <w:rPr>
          <w:lang w:bidi="de-DE"/>
        </w:rPr>
        <w:t xml:space="preserve">gesellschaftliche Aspekt von GHS </w:t>
      </w:r>
      <w:r>
        <w:rPr>
          <w:lang w:bidi="de-DE"/>
        </w:rPr>
        <w:t>betrifft</w:t>
      </w:r>
      <w:r>
        <w:rPr>
          <w:lang w:bidi="de-DE"/>
        </w:rPr>
        <w:t xml:space="preserve"> vor allem die kollektiven Schwachstellen und Stärken im Hinblick auf globale Gesundheitsgefahren. Solche </w:t>
      </w:r>
      <w:r>
        <w:rPr>
          <w:lang w:bidi="de-DE"/>
        </w:rPr>
        <w:lastRenderedPageBreak/>
        <w:t xml:space="preserve">Gefahren </w:t>
      </w:r>
      <w:r>
        <w:rPr>
          <w:lang w:bidi="de-DE"/>
        </w:rPr>
        <w:t xml:space="preserve">lassen sich </w:t>
      </w:r>
      <w:r>
        <w:rPr>
          <w:lang w:bidi="de-DE"/>
        </w:rPr>
        <w:t xml:space="preserve">auf übertragbare oder nicht übertragbare Krankheiten, Naturkatastrophen, menschliche/staatliche Konflikte, von Menschen verursachte Katastrophen oder eine Kombination all dieser Faktoren zurückführen. Ungeachtet der Ursache erfordert ihre Eindämmung jedoch </w:t>
      </w:r>
      <w:r>
        <w:rPr>
          <w:lang w:bidi="de-DE"/>
        </w:rPr>
        <w:t xml:space="preserve">eine </w:t>
      </w:r>
      <w:r>
        <w:rPr>
          <w:lang w:bidi="de-DE"/>
        </w:rPr>
        <w:t>systematische Zusammenarbeit mit einem klaren Schwerpunkt auf der Berücksichtigung sensibler sozialer Gesundheitsdeterminanten (SDH). Alle diese Gefahren sind grenz- und kulturübergreifend und entziehen sich oft den Steuerungsmechanismen des Marktes (obwohl sie von ihnen beeinflusst werden können). Wenn etwa ein bewaffneter Konflikt ausbricht,</w:t>
      </w:r>
      <w:r>
        <w:rPr>
          <w:lang w:bidi="de-DE"/>
        </w:rPr>
        <w:t xml:space="preserve"> wird</w:t>
      </w:r>
      <w:r>
        <w:rPr>
          <w:lang w:bidi="de-DE"/>
        </w:rPr>
        <w:t xml:space="preserve"> </w:t>
      </w:r>
      <w:r>
        <w:rPr>
          <w:lang w:bidi="de-DE"/>
        </w:rPr>
        <w:t xml:space="preserve">der </w:t>
      </w:r>
      <w:r>
        <w:rPr>
          <w:lang w:bidi="de-DE"/>
        </w:rPr>
        <w:t xml:space="preserve">daraus resultierende </w:t>
      </w:r>
      <w:r>
        <w:rPr>
          <w:lang w:bidi="de-DE"/>
        </w:rPr>
        <w:t>Zustrom an Geflüchteten</w:t>
      </w:r>
      <w:r>
        <w:rPr>
          <w:lang w:bidi="de-DE"/>
        </w:rPr>
        <w:t xml:space="preserve">, die politische und kulturelle Grenzen </w:t>
      </w:r>
      <w:r>
        <w:rPr>
          <w:lang w:bidi="de-DE"/>
        </w:rPr>
        <w:t>überwinden, um sich in Sicherheit zu bringen</w:t>
      </w:r>
      <w:r>
        <w:rPr>
          <w:lang w:bidi="de-DE"/>
        </w:rPr>
        <w:t xml:space="preserve">, unweigerlich die Lieferketten und die Verfügbarkeit von Ressourcen in den Aufnahmeländern bzw. -gebieten strapazieren. </w:t>
      </w:r>
      <w:r>
        <w:rPr>
          <w:lang w:bidi="de-DE"/>
        </w:rPr>
        <w:t xml:space="preserve">Zudem beeinflussen </w:t>
      </w:r>
      <w:r>
        <w:rPr>
          <w:lang w:bidi="de-DE"/>
        </w:rPr>
        <w:t xml:space="preserve">die </w:t>
      </w:r>
      <w:r>
        <w:rPr>
          <w:lang w:bidi="de-DE"/>
        </w:rPr>
        <w:t xml:space="preserve">vorhandenen </w:t>
      </w:r>
      <w:r>
        <w:rPr>
          <w:lang w:bidi="de-DE"/>
        </w:rPr>
        <w:t xml:space="preserve">Instrumente zur Steuerung von Handel und Wirtschaft (zum Beispiel die vom jeweiligen Wirtschaftsministerium erlassenen Vorschriften) die humanitäre </w:t>
      </w:r>
      <w:r>
        <w:rPr>
          <w:lang w:bidi="de-DE"/>
        </w:rPr>
        <w:t>Hilfe</w:t>
      </w:r>
      <w:r>
        <w:rPr>
          <w:lang w:bidi="de-DE"/>
        </w:rPr>
        <w:t xml:space="preserve">. Umgekehrt werden diese Instrumente aber ihrerseits dadurch strapaziert, dass die Systeme durch </w:t>
      </w:r>
      <w:r>
        <w:rPr>
          <w:lang w:bidi="de-DE"/>
        </w:rPr>
        <w:t xml:space="preserve">Geflüchtete stark </w:t>
      </w:r>
      <w:r>
        <w:rPr>
          <w:lang w:bidi="de-DE"/>
        </w:rPr>
        <w:t xml:space="preserve">in Anspruch genommen werden. </w:t>
      </w:r>
      <w:r>
        <w:rPr>
          <w:lang w:bidi="de-DE"/>
        </w:rPr>
        <w:t>So hat v</w:t>
      </w:r>
      <w:r>
        <w:rPr>
          <w:lang w:bidi="de-DE"/>
        </w:rPr>
        <w:t>ieles von dem in dieser Lektion behandelt</w:t>
      </w:r>
      <w:r>
        <w:rPr>
          <w:lang w:bidi="de-DE"/>
        </w:rPr>
        <w:t>en Stoff</w:t>
      </w:r>
      <w:r>
        <w:rPr>
          <w:lang w:bidi="de-DE"/>
        </w:rPr>
        <w:t xml:space="preserve"> mit dem gesellschaftlichen Aspekt von GHS zu tun</w:t>
      </w:r>
      <w:r>
        <w:rPr>
          <w:lang w:bidi="de-DE"/>
        </w:rPr>
        <w:t>, etwa</w:t>
      </w:r>
      <w:r>
        <w:rPr>
          <w:lang w:bidi="de-DE"/>
        </w:rPr>
        <w:t xml:space="preserve"> </w:t>
      </w:r>
      <w:r>
        <w:rPr>
          <w:lang w:bidi="de-DE"/>
        </w:rPr>
        <w:t xml:space="preserve">die </w:t>
      </w:r>
      <w:r>
        <w:rPr>
          <w:lang w:bidi="de-DE"/>
        </w:rPr>
        <w:t>Politik, neuartige Infektion</w:t>
      </w:r>
      <w:r>
        <w:rPr>
          <w:lang w:bidi="de-DE"/>
        </w:rPr>
        <w:t>skrankheiten und</w:t>
      </w:r>
      <w:r>
        <w:rPr>
          <w:lang w:bidi="de-DE"/>
        </w:rPr>
        <w:t xml:space="preserve"> Pandemien, antimikrobielle Resistenz</w:t>
      </w:r>
      <w:r>
        <w:rPr>
          <w:lang w:bidi="de-DE"/>
        </w:rPr>
        <w:t>en</w:t>
      </w:r>
      <w:r>
        <w:rPr>
          <w:lang w:bidi="de-DE"/>
        </w:rPr>
        <w:t xml:space="preserve">, Konflikte, Instabilität, </w:t>
      </w:r>
      <w:r>
        <w:rPr>
          <w:lang w:bidi="de-DE"/>
        </w:rPr>
        <w:t xml:space="preserve">Prävention </w:t>
      </w:r>
      <w:r>
        <w:rPr>
          <w:lang w:bidi="de-DE"/>
        </w:rPr>
        <w:t xml:space="preserve">und Belastbarkeit. </w:t>
      </w:r>
    </w:p>
    <w:p w14:paraId="1DDE2774" w14:textId="218ED9EF" w:rsidR="001F1289" w:rsidRPr="00A829A2" w:rsidRDefault="001F1289" w:rsidP="00EA3428">
      <w:pPr>
        <w:spacing w:after="0" w:line="480" w:lineRule="auto"/>
        <w:rPr>
          <w:rFonts w:asciiTheme="minorHAnsi" w:hAnsiTheme="minorHAnsi" w:cstheme="minorBidi"/>
        </w:rPr>
      </w:pPr>
      <w:r>
        <w:rPr>
          <w:lang w:bidi="de-DE"/>
        </w:rPr>
        <w:t xml:space="preserve">Der zweite – individuelle – Aspekt von GHS ist ebenso wichtig, vor allem für </w:t>
      </w:r>
      <w:r>
        <w:rPr>
          <w:lang w:bidi="de-DE"/>
        </w:rPr>
        <w:t>Verantwortliche des Gesundheitsmanagements</w:t>
      </w:r>
      <w:r>
        <w:rPr>
          <w:lang w:bidi="de-DE"/>
        </w:rPr>
        <w:t xml:space="preserve">, da hier, nämlich an dem Punkt, an dem die Dienstleistung tatsächlich erbracht wird, </w:t>
      </w:r>
      <w:r>
        <w:rPr>
          <w:lang w:bidi="de-DE"/>
        </w:rPr>
        <w:t xml:space="preserve">die Auswirkungen aller </w:t>
      </w:r>
      <w:r>
        <w:rPr>
          <w:lang w:bidi="de-DE"/>
        </w:rPr>
        <w:t xml:space="preserve">Systeme </w:t>
      </w:r>
      <w:r>
        <w:rPr>
          <w:lang w:bidi="de-DE"/>
        </w:rPr>
        <w:t xml:space="preserve">zur </w:t>
      </w:r>
      <w:r>
        <w:rPr>
          <w:lang w:bidi="de-DE"/>
        </w:rPr>
        <w:lastRenderedPageBreak/>
        <w:t>Anwendung kommen</w:t>
      </w:r>
      <w:r>
        <w:rPr>
          <w:lang w:bidi="de-DE"/>
        </w:rPr>
        <w:t xml:space="preserve">. </w:t>
      </w:r>
      <w:r>
        <w:rPr>
          <w:lang w:bidi="de-DE"/>
        </w:rPr>
        <w:t>So obliegt die</w:t>
      </w:r>
      <w:r>
        <w:rPr>
          <w:lang w:bidi="de-DE"/>
        </w:rPr>
        <w:t xml:space="preserve"> Verbesseru</w:t>
      </w:r>
      <w:r>
        <w:rPr>
          <w:lang w:bidi="de-DE"/>
        </w:rPr>
        <w:t>n</w:t>
      </w:r>
      <w:r>
        <w:rPr>
          <w:lang w:bidi="de-DE"/>
        </w:rPr>
        <w:t>g der Gesundheit jede</w:t>
      </w:r>
      <w:r>
        <w:rPr>
          <w:lang w:bidi="de-DE"/>
        </w:rPr>
        <w:t>s</w:t>
      </w:r>
      <w:r>
        <w:rPr>
          <w:lang w:bidi="de-DE"/>
        </w:rPr>
        <w:t xml:space="preserve"> einzelnen </w:t>
      </w:r>
      <w:r>
        <w:rPr>
          <w:lang w:bidi="de-DE"/>
        </w:rPr>
        <w:t>Menschen den</w:t>
      </w:r>
      <w:r>
        <w:rPr>
          <w:lang w:bidi="de-DE"/>
        </w:rPr>
        <w:t xml:space="preserve"> </w:t>
      </w:r>
      <w:r>
        <w:rPr>
          <w:lang w:bidi="de-DE"/>
        </w:rPr>
        <w:t>Gesundheitsmanagerinnen und -managern, und ist für die Beurteilung</w:t>
      </w:r>
      <w:r>
        <w:rPr>
          <w:lang w:bidi="de-DE"/>
        </w:rPr>
        <w:t xml:space="preserve"> der Sicherheit des </w:t>
      </w:r>
      <w:r>
        <w:rPr>
          <w:lang w:bidi="de-DE"/>
        </w:rPr>
        <w:t xml:space="preserve">ganzen </w:t>
      </w:r>
      <w:r>
        <w:rPr>
          <w:lang w:bidi="de-DE"/>
        </w:rPr>
        <w:t>Systems</w:t>
      </w:r>
      <w:r>
        <w:rPr>
          <w:lang w:bidi="de-DE"/>
        </w:rPr>
        <w:t xml:space="preserve"> von entscheidender Bedeutung</w:t>
      </w:r>
      <w:r>
        <w:rPr>
          <w:lang w:bidi="de-DE"/>
        </w:rPr>
        <w:t xml:space="preserve">. </w:t>
      </w:r>
    </w:p>
    <w:p w14:paraId="6E9C4A34" w14:textId="77777777" w:rsidR="001F1289" w:rsidRPr="00A829A2" w:rsidRDefault="001F1289" w:rsidP="00EA3428">
      <w:pPr>
        <w:pStyle w:val="berschrift2"/>
        <w:spacing w:line="480" w:lineRule="auto"/>
        <w:rPr>
          <w:rFonts w:asciiTheme="minorHAnsi" w:hAnsiTheme="minorHAnsi" w:cstheme="minorHAnsi"/>
          <w:sz w:val="26"/>
        </w:rPr>
      </w:pPr>
      <w:r>
        <w:rPr>
          <w:sz w:val="26"/>
          <w:lang w:bidi="de-DE"/>
        </w:rPr>
        <w:t>6.1 Die politische Dimension der Gesundheitssicherheit</w:t>
      </w:r>
    </w:p>
    <w:p w14:paraId="7CD7AE83" w14:textId="3923E022" w:rsidR="001F1289" w:rsidRPr="00A829A2" w:rsidRDefault="001F1289" w:rsidP="00BC624D">
      <w:pPr>
        <w:spacing w:line="480" w:lineRule="auto"/>
        <w:rPr>
          <w:rFonts w:asciiTheme="minorHAnsi" w:hAnsiTheme="minorHAnsi" w:cstheme="minorHAnsi"/>
          <w:szCs w:val="24"/>
        </w:rPr>
      </w:pPr>
      <w:r>
        <w:rPr>
          <w:lang w:bidi="de-DE"/>
        </w:rPr>
        <w:t xml:space="preserve">Seit 2010 </w:t>
      </w:r>
      <w:r>
        <w:rPr>
          <w:lang w:bidi="de-DE"/>
        </w:rPr>
        <w:t xml:space="preserve">hält </w:t>
      </w:r>
      <w:r>
        <w:rPr>
          <w:lang w:bidi="de-DE"/>
        </w:rPr>
        <w:t xml:space="preserve">die WHO ihre Mitglieder </w:t>
      </w:r>
      <w:r>
        <w:rPr>
          <w:lang w:bidi="de-DE"/>
        </w:rPr>
        <w:t>dazu an</w:t>
      </w:r>
      <w:r>
        <w:rPr>
          <w:lang w:bidi="de-DE"/>
        </w:rPr>
        <w:t xml:space="preserve">, Gesundheitssysteme </w:t>
      </w:r>
      <w:r>
        <w:rPr>
          <w:lang w:bidi="de-DE"/>
        </w:rPr>
        <w:t>dahingehend auszubauen</w:t>
      </w:r>
      <w:r>
        <w:rPr>
          <w:lang w:bidi="de-DE"/>
        </w:rPr>
        <w:t xml:space="preserve">, </w:t>
      </w:r>
      <w:r>
        <w:rPr>
          <w:lang w:bidi="de-DE"/>
        </w:rPr>
        <w:t xml:space="preserve">dass sie eine allgemeine </w:t>
      </w:r>
      <w:r>
        <w:rPr>
          <w:lang w:bidi="de-DE"/>
        </w:rPr>
        <w:t xml:space="preserve">Gesundheitsversorgung </w:t>
      </w:r>
      <w:r>
        <w:rPr>
          <w:lang w:bidi="de-DE"/>
        </w:rPr>
        <w:t xml:space="preserve">umfassen </w:t>
      </w:r>
      <w:r>
        <w:rPr>
          <w:lang w:bidi="de-DE"/>
        </w:rPr>
        <w:t xml:space="preserve">und </w:t>
      </w:r>
      <w:r>
        <w:rPr>
          <w:lang w:bidi="de-DE"/>
        </w:rPr>
        <w:t xml:space="preserve">die </w:t>
      </w:r>
      <w:r>
        <w:rPr>
          <w:lang w:bidi="de-DE"/>
        </w:rPr>
        <w:t>globale Gesundheitssicherheit einbezieh</w:t>
      </w:r>
      <w:r>
        <w:rPr>
          <w:lang w:bidi="de-DE"/>
        </w:rPr>
        <w:t>en</w:t>
      </w:r>
      <w:r>
        <w:rPr>
          <w:lang w:bidi="de-DE"/>
        </w:rPr>
        <w:t xml:space="preserve">. Hierfür hat die Generalversammlung der Vereinten Nationen (UN) eine Resolution verabschiedet, in der die Mitgliedsstaaten aufgefordert werden, ihre Gesundheitssysteme belastbarer zu machen und zugleich die nationalen Kapazitäten für Notlagen auszubauen (Merson et al., 2020). Da gesundheitliche Notlagen, von Menschen verursachte Krisen und Naturkatastrophen heute grenzüberschreitende Auswirkungen haben, müssen wirksame Maßnahmen staatliche und nichtstaatliche Akteure ebenfalls grenzüberschreitend einbinden. </w:t>
      </w:r>
    </w:p>
    <w:p w14:paraId="794EE115" w14:textId="3BE5E827" w:rsidR="001F1289" w:rsidRPr="00A829A2" w:rsidRDefault="001F1289" w:rsidP="00BC624D">
      <w:pPr>
        <w:spacing w:line="480" w:lineRule="auto"/>
        <w:rPr>
          <w:rFonts w:asciiTheme="minorHAnsi" w:hAnsiTheme="minorHAnsi" w:cstheme="minorHAnsi"/>
          <w:szCs w:val="24"/>
        </w:rPr>
      </w:pPr>
      <w:r>
        <w:rPr>
          <w:lang w:bidi="de-DE"/>
        </w:rPr>
        <w:t>Die Stärkun</w:t>
      </w:r>
      <w:r>
        <w:rPr>
          <w:lang w:bidi="de-DE"/>
        </w:rPr>
        <w:t>g, Förderung und Aufrechterhaltung</w:t>
      </w:r>
      <w:r>
        <w:rPr>
          <w:lang w:bidi="de-DE"/>
        </w:rPr>
        <w:t xml:space="preserve"> der Gesundheitssysteme unter GHS-Gesichtspunkten </w:t>
      </w:r>
      <w:proofErr w:type="gramStart"/>
      <w:r>
        <w:rPr>
          <w:lang w:bidi="de-DE"/>
        </w:rPr>
        <w:t>erfordert</w:t>
      </w:r>
      <w:proofErr w:type="gramEnd"/>
      <w:r>
        <w:rPr>
          <w:lang w:bidi="de-DE"/>
        </w:rPr>
        <w:t xml:space="preserve"> demnach die Bereitstellung</w:t>
      </w:r>
      <w:r>
        <w:rPr>
          <w:lang w:bidi="de-DE"/>
        </w:rPr>
        <w:t xml:space="preserve"> staatliche</w:t>
      </w:r>
      <w:r>
        <w:rPr>
          <w:lang w:bidi="de-DE"/>
        </w:rPr>
        <w:t>r</w:t>
      </w:r>
      <w:r>
        <w:rPr>
          <w:lang w:bidi="de-DE"/>
        </w:rPr>
        <w:t xml:space="preserve"> und nichtstaatliche</w:t>
      </w:r>
      <w:r>
        <w:rPr>
          <w:lang w:bidi="de-DE"/>
        </w:rPr>
        <w:t>r</w:t>
      </w:r>
      <w:r>
        <w:rPr>
          <w:lang w:bidi="de-DE"/>
        </w:rPr>
        <w:t xml:space="preserve"> Ressourcen</w:t>
      </w:r>
      <w:r>
        <w:rPr>
          <w:lang w:bidi="de-DE"/>
        </w:rPr>
        <w:t>, was eine politische Aufgabe darstellt</w:t>
      </w:r>
      <w:r>
        <w:rPr>
          <w:lang w:bidi="de-DE"/>
        </w:rPr>
        <w:t xml:space="preserve">. Solche Zuweisungen können insbesondere für Länder mit mittlerem </w:t>
      </w:r>
      <w:r>
        <w:rPr>
          <w:lang w:bidi="de-DE"/>
        </w:rPr>
        <w:t xml:space="preserve">Einkommen im unteren Bereich </w:t>
      </w:r>
      <w:r>
        <w:rPr>
          <w:lang w:bidi="de-DE"/>
        </w:rPr>
        <w:t>(LMIC) schwierig sein, wie die folgende Tabelle zeigt.</w:t>
      </w:r>
    </w:p>
    <w:tbl>
      <w:tblPr>
        <w:tblStyle w:val="Tabellenraster"/>
        <w:tblpPr w:leftFromText="180" w:rightFromText="180" w:vertAnchor="text" w:horzAnchor="margin" w:tblpY="-14"/>
        <w:tblW w:w="9209" w:type="dxa"/>
        <w:tblLook w:val="04A0" w:firstRow="1" w:lastRow="0" w:firstColumn="1" w:lastColumn="0" w:noHBand="0" w:noVBand="1"/>
      </w:tblPr>
      <w:tblGrid>
        <w:gridCol w:w="9209"/>
      </w:tblGrid>
      <w:tr w:rsidR="001F1289" w:rsidRPr="00D53DDA" w14:paraId="2BA004A6" w14:textId="77777777" w:rsidTr="00131845">
        <w:tc>
          <w:tcPr>
            <w:tcW w:w="9209" w:type="dxa"/>
            <w:shd w:val="clear" w:color="auto" w:fill="009394" w:themeFill="accent1"/>
            <w:vAlign w:val="center"/>
          </w:tcPr>
          <w:p w14:paraId="621DC874" w14:textId="1100E811" w:rsidR="001F1289" w:rsidRPr="00A829A2" w:rsidRDefault="001F1289" w:rsidP="00131845">
            <w:pPr>
              <w:spacing w:after="0" w:line="480" w:lineRule="auto"/>
              <w:jc w:val="center"/>
              <w:rPr>
                <w:rFonts w:asciiTheme="minorHAnsi" w:hAnsiTheme="minorHAnsi" w:cstheme="minorBidi"/>
                <w:b/>
                <w:bCs/>
              </w:rPr>
            </w:pPr>
            <w:r w:rsidRPr="67B3091F">
              <w:rPr>
                <w:b/>
                <w:lang w:bidi="de-DE"/>
              </w:rPr>
              <w:lastRenderedPageBreak/>
              <w:t xml:space="preserve">Beispiele für </w:t>
            </w:r>
            <w:r>
              <w:rPr>
                <w:b/>
                <w:lang w:bidi="de-DE"/>
              </w:rPr>
              <w:t>Schwierigkeiten</w:t>
            </w:r>
            <w:r w:rsidRPr="67B3091F">
              <w:rPr>
                <w:b/>
                <w:lang w:bidi="de-DE"/>
              </w:rPr>
              <w:t xml:space="preserve"> </w:t>
            </w:r>
            <w:r w:rsidRPr="67B3091F">
              <w:rPr>
                <w:b/>
                <w:lang w:bidi="de-DE"/>
              </w:rPr>
              <w:t>der GHS-orientierten Gestaltung belastbarer Gesundheitssysteme</w:t>
            </w:r>
          </w:p>
        </w:tc>
      </w:tr>
      <w:tr w:rsidR="001F1289" w:rsidRPr="00D53DDA" w14:paraId="70E03446" w14:textId="77777777" w:rsidTr="00131845">
        <w:tc>
          <w:tcPr>
            <w:tcW w:w="9209" w:type="dxa"/>
            <w:vAlign w:val="center"/>
          </w:tcPr>
          <w:p w14:paraId="34DF2D78" w14:textId="6AD3A087" w:rsidR="001F1289" w:rsidRPr="00A829A2" w:rsidRDefault="001F1289" w:rsidP="00131845">
            <w:pPr>
              <w:spacing w:after="0" w:line="480" w:lineRule="auto"/>
              <w:jc w:val="left"/>
              <w:rPr>
                <w:rFonts w:asciiTheme="minorHAnsi" w:hAnsiTheme="minorHAnsi" w:cstheme="minorHAnsi"/>
                <w:szCs w:val="24"/>
              </w:rPr>
            </w:pPr>
            <w:r>
              <w:rPr>
                <w:lang w:bidi="de-DE"/>
              </w:rPr>
              <w:t xml:space="preserve">In vielen LMIC sind die Ressourcen bereits so knapp, dass der Ausbau von Strukturen nicht möglich ist. Sie reichen nicht einmal für </w:t>
            </w:r>
            <w:r>
              <w:rPr>
                <w:lang w:bidi="de-DE"/>
              </w:rPr>
              <w:t xml:space="preserve">die </w:t>
            </w:r>
            <w:r>
              <w:rPr>
                <w:lang w:bidi="de-DE"/>
              </w:rPr>
              <w:t>Grundversorgung der Bevölkerung aus.</w:t>
            </w:r>
          </w:p>
        </w:tc>
      </w:tr>
      <w:tr w:rsidR="001F1289" w:rsidRPr="00D53DDA" w14:paraId="6166387F" w14:textId="77777777" w:rsidTr="00131845">
        <w:tc>
          <w:tcPr>
            <w:tcW w:w="9209" w:type="dxa"/>
            <w:vAlign w:val="center"/>
          </w:tcPr>
          <w:p w14:paraId="64425FE8" w14:textId="208893F5" w:rsidR="001F1289" w:rsidRPr="00A829A2" w:rsidRDefault="001F1289" w:rsidP="00131845">
            <w:pPr>
              <w:spacing w:after="0" w:line="480" w:lineRule="auto"/>
              <w:jc w:val="left"/>
              <w:rPr>
                <w:rFonts w:asciiTheme="minorHAnsi" w:hAnsiTheme="minorHAnsi" w:cstheme="minorHAnsi"/>
                <w:szCs w:val="24"/>
              </w:rPr>
            </w:pPr>
            <w:r>
              <w:rPr>
                <w:lang w:bidi="de-DE"/>
              </w:rPr>
              <w:t xml:space="preserve">Die </w:t>
            </w:r>
            <w:r>
              <w:rPr>
                <w:lang w:bidi="de-DE"/>
              </w:rPr>
              <w:t xml:space="preserve">von </w:t>
            </w:r>
            <w:r>
              <w:rPr>
                <w:lang w:bidi="de-DE"/>
              </w:rPr>
              <w:t>nationalen Gesundheitssysteme</w:t>
            </w:r>
            <w:r>
              <w:rPr>
                <w:lang w:bidi="de-DE"/>
              </w:rPr>
              <w:t>n bereitgestellte Versorgung</w:t>
            </w:r>
            <w:r>
              <w:rPr>
                <w:lang w:bidi="de-DE"/>
              </w:rPr>
              <w:t xml:space="preserve"> </w:t>
            </w:r>
            <w:r>
              <w:rPr>
                <w:lang w:bidi="de-DE"/>
              </w:rPr>
              <w:t xml:space="preserve">ist häufig schlechter als das, was </w:t>
            </w:r>
            <w:r>
              <w:rPr>
                <w:lang w:bidi="de-DE"/>
              </w:rPr>
              <w:t xml:space="preserve">aufgrund technologischer </w:t>
            </w:r>
            <w:r>
              <w:rPr>
                <w:lang w:bidi="de-DE"/>
              </w:rPr>
              <w:t>Möglichkeiten möglich wäre</w:t>
            </w:r>
            <w:r>
              <w:rPr>
                <w:lang w:bidi="de-DE"/>
              </w:rPr>
              <w:t>.</w:t>
            </w:r>
          </w:p>
        </w:tc>
      </w:tr>
      <w:tr w:rsidR="001F1289" w:rsidRPr="00D53DDA" w14:paraId="6C6A7F19" w14:textId="77777777" w:rsidTr="00131845">
        <w:tc>
          <w:tcPr>
            <w:tcW w:w="9209" w:type="dxa"/>
            <w:vAlign w:val="center"/>
          </w:tcPr>
          <w:p w14:paraId="29924B96" w14:textId="3CE34544" w:rsidR="001F1289" w:rsidRPr="00A829A2" w:rsidRDefault="001F1289" w:rsidP="00131845">
            <w:pPr>
              <w:spacing w:after="0" w:line="480" w:lineRule="auto"/>
              <w:ind w:left="31"/>
              <w:rPr>
                <w:rFonts w:asciiTheme="minorHAnsi" w:hAnsiTheme="minorHAnsi" w:cstheme="minorHAnsi"/>
                <w:szCs w:val="24"/>
              </w:rPr>
            </w:pPr>
            <w:r>
              <w:rPr>
                <w:lang w:bidi="de-DE"/>
              </w:rPr>
              <w:t xml:space="preserve">In vielen LMIC </w:t>
            </w:r>
            <w:r>
              <w:rPr>
                <w:lang w:bidi="de-DE"/>
              </w:rPr>
              <w:t xml:space="preserve">agiert </w:t>
            </w:r>
            <w:r>
              <w:rPr>
                <w:lang w:bidi="de-DE"/>
              </w:rPr>
              <w:t>der öffentliche Sektor in Bezug auf Kosten und Reichweite ineffektiv</w:t>
            </w:r>
            <w:r>
              <w:rPr>
                <w:lang w:bidi="de-DE"/>
              </w:rPr>
              <w:t>, was zusätzliche</w:t>
            </w:r>
            <w:r>
              <w:rPr>
                <w:lang w:bidi="de-DE"/>
              </w:rPr>
              <w:t xml:space="preserve"> kostenintensive </w:t>
            </w:r>
            <w:r>
              <w:rPr>
                <w:lang w:bidi="de-DE"/>
              </w:rPr>
              <w:t xml:space="preserve">Investitionen </w:t>
            </w:r>
            <w:r>
              <w:rPr>
                <w:lang w:bidi="de-DE"/>
              </w:rPr>
              <w:t>unmöglich</w:t>
            </w:r>
            <w:r>
              <w:rPr>
                <w:lang w:bidi="de-DE"/>
              </w:rPr>
              <w:t xml:space="preserve"> macht</w:t>
            </w:r>
            <w:r>
              <w:rPr>
                <w:lang w:bidi="de-DE"/>
              </w:rPr>
              <w:t xml:space="preserve">. Dies ist insbesondere dann der Fall, wenn die Krankenhausversorgung einen übermäßigen Anteil des </w:t>
            </w:r>
            <w:r>
              <w:rPr>
                <w:lang w:bidi="de-DE"/>
              </w:rPr>
              <w:t>nationalen Budgets beansprucht</w:t>
            </w:r>
            <w:r>
              <w:rPr>
                <w:lang w:bidi="de-DE"/>
              </w:rPr>
              <w:t>.</w:t>
            </w:r>
          </w:p>
        </w:tc>
      </w:tr>
      <w:tr w:rsidR="001F1289" w:rsidRPr="00D53DDA" w14:paraId="6B6F4D21" w14:textId="77777777" w:rsidTr="00131845">
        <w:tc>
          <w:tcPr>
            <w:tcW w:w="9209" w:type="dxa"/>
            <w:vAlign w:val="center"/>
          </w:tcPr>
          <w:p w14:paraId="4C9AD878" w14:textId="226ED43B" w:rsidR="001F1289" w:rsidRPr="00A829A2" w:rsidRDefault="001F1289" w:rsidP="00131845">
            <w:pPr>
              <w:spacing w:after="0" w:line="480" w:lineRule="auto"/>
              <w:jc w:val="left"/>
              <w:rPr>
                <w:rFonts w:asciiTheme="minorHAnsi" w:hAnsiTheme="minorHAnsi" w:cstheme="minorBidi"/>
              </w:rPr>
            </w:pPr>
            <w:r w:rsidRPr="4B8B61C7">
              <w:rPr>
                <w:lang w:bidi="de-DE"/>
              </w:rPr>
              <w:t xml:space="preserve">Durch GHS-Maßnahmen werden ohnehin begrenzte Mittel zunehmend beansprucht, </w:t>
            </w:r>
            <w:r>
              <w:rPr>
                <w:lang w:bidi="de-DE"/>
              </w:rPr>
              <w:t>was</w:t>
            </w:r>
            <w:r w:rsidRPr="4B8B61C7">
              <w:rPr>
                <w:lang w:bidi="de-DE"/>
              </w:rPr>
              <w:t xml:space="preserve"> </w:t>
            </w:r>
            <w:r>
              <w:rPr>
                <w:lang w:bidi="de-DE"/>
              </w:rPr>
              <w:t xml:space="preserve">Verantwortliche der </w:t>
            </w:r>
            <w:r w:rsidRPr="4B8B61C7">
              <w:rPr>
                <w:lang w:bidi="de-DE"/>
              </w:rPr>
              <w:t xml:space="preserve">Regierung und </w:t>
            </w:r>
            <w:proofErr w:type="spellStart"/>
            <w:proofErr w:type="gramStart"/>
            <w:r w:rsidRPr="4B8B61C7">
              <w:rPr>
                <w:lang w:bidi="de-DE"/>
              </w:rPr>
              <w:t>Entscheidungsträger</w:t>
            </w:r>
            <w:r>
              <w:rPr>
                <w:lang w:bidi="de-DE"/>
              </w:rPr>
              <w:t>:innen</w:t>
            </w:r>
            <w:proofErr w:type="spellEnd"/>
            <w:proofErr w:type="gramEnd"/>
            <w:r w:rsidRPr="4B8B61C7">
              <w:rPr>
                <w:lang w:bidi="de-DE"/>
              </w:rPr>
              <w:t xml:space="preserve"> </w:t>
            </w:r>
            <w:r>
              <w:rPr>
                <w:lang w:bidi="de-DE"/>
              </w:rPr>
              <w:t xml:space="preserve">dazu zwingt, </w:t>
            </w:r>
            <w:r w:rsidRPr="4B8B61C7">
              <w:rPr>
                <w:lang w:bidi="de-DE"/>
              </w:rPr>
              <w:t xml:space="preserve">Prioritäten </w:t>
            </w:r>
            <w:r>
              <w:rPr>
                <w:lang w:bidi="de-DE"/>
              </w:rPr>
              <w:t xml:space="preserve">zu </w:t>
            </w:r>
            <w:r w:rsidRPr="4B8B61C7">
              <w:rPr>
                <w:lang w:bidi="de-DE"/>
              </w:rPr>
              <w:t>setzen.</w:t>
            </w:r>
          </w:p>
        </w:tc>
      </w:tr>
    </w:tbl>
    <w:p w14:paraId="27EEED84" w14:textId="10D090B6" w:rsidR="001F1289" w:rsidRPr="00366E32" w:rsidRDefault="001F1289" w:rsidP="00BC624D">
      <w:pPr>
        <w:spacing w:after="0" w:line="480" w:lineRule="auto"/>
        <w:rPr>
          <w:rFonts w:asciiTheme="minorHAnsi" w:hAnsiTheme="minorHAnsi" w:cstheme="minorHAnsi"/>
          <w:szCs w:val="24"/>
        </w:rPr>
      </w:pPr>
      <w:r>
        <w:rPr>
          <w:lang w:bidi="de-DE"/>
        </w:rPr>
        <w:t xml:space="preserve">Quelle: Gerardo Fernandez (2022), </w:t>
      </w:r>
      <w:r>
        <w:rPr>
          <w:lang w:bidi="de-DE"/>
        </w:rPr>
        <w:t>nach</w:t>
      </w:r>
      <w:r>
        <w:rPr>
          <w:lang w:bidi="de-DE"/>
        </w:rPr>
        <w:t xml:space="preserve"> Merson et al. (2020). </w:t>
      </w:r>
    </w:p>
    <w:p w14:paraId="141AA49E" w14:textId="77777777" w:rsidR="001F1289" w:rsidRPr="00366E32" w:rsidRDefault="001F1289" w:rsidP="00EA3428">
      <w:pPr>
        <w:pStyle w:val="berschrift3"/>
        <w:spacing w:line="480" w:lineRule="auto"/>
        <w:rPr>
          <w:rFonts w:asciiTheme="minorHAnsi" w:hAnsiTheme="minorHAnsi" w:cstheme="minorBidi"/>
        </w:rPr>
      </w:pPr>
      <w:r w:rsidRPr="1655F0D8">
        <w:rPr>
          <w:lang w:bidi="de-DE"/>
        </w:rPr>
        <w:t>Fragen zur Selbstkontrolle</w:t>
      </w:r>
    </w:p>
    <w:p w14:paraId="5D29F5B2" w14:textId="2C57A478" w:rsidR="001F1289" w:rsidRPr="00A829A2" w:rsidRDefault="001F1289" w:rsidP="008D5C32">
      <w:pPr>
        <w:pStyle w:val="Listenabsatz"/>
        <w:numPr>
          <w:ilvl w:val="0"/>
          <w:numId w:val="56"/>
        </w:numPr>
        <w:rPr>
          <w:rFonts w:asciiTheme="minorHAnsi" w:hAnsiTheme="minorHAnsi" w:cstheme="minorBidi"/>
        </w:rPr>
      </w:pPr>
      <w:r w:rsidRPr="00CA3A8A">
        <w:rPr>
          <w:lang w:bidi="de-DE"/>
        </w:rPr>
        <w:t xml:space="preserve">Nennen Sie bitte mindestens zwei Herausforderungen, </w:t>
      </w:r>
      <w:r>
        <w:rPr>
          <w:lang w:bidi="de-DE"/>
        </w:rPr>
        <w:t>denen</w:t>
      </w:r>
      <w:r w:rsidRPr="00CA3A8A">
        <w:rPr>
          <w:lang w:bidi="de-DE"/>
        </w:rPr>
        <w:t xml:space="preserve"> </w:t>
      </w:r>
      <w:r w:rsidRPr="00CA3A8A">
        <w:rPr>
          <w:lang w:bidi="de-DE"/>
        </w:rPr>
        <w:t>Regierung</w:t>
      </w:r>
      <w:r>
        <w:rPr>
          <w:lang w:bidi="de-DE"/>
        </w:rPr>
        <w:t>sstellen</w:t>
      </w:r>
      <w:r w:rsidRPr="00CA3A8A">
        <w:rPr>
          <w:lang w:bidi="de-DE"/>
        </w:rPr>
        <w:t xml:space="preserve"> bei der </w:t>
      </w:r>
      <w:r>
        <w:rPr>
          <w:lang w:bidi="de-DE"/>
        </w:rPr>
        <w:t>Umsetzung</w:t>
      </w:r>
      <w:r w:rsidRPr="00CA3A8A">
        <w:rPr>
          <w:lang w:bidi="de-DE"/>
        </w:rPr>
        <w:t xml:space="preserve"> </w:t>
      </w:r>
      <w:r w:rsidRPr="00CA3A8A">
        <w:rPr>
          <w:lang w:bidi="de-DE"/>
        </w:rPr>
        <w:t xml:space="preserve">von GHS </w:t>
      </w:r>
      <w:r>
        <w:rPr>
          <w:lang w:bidi="de-DE"/>
        </w:rPr>
        <w:t>begegnen</w:t>
      </w:r>
      <w:r w:rsidRPr="00CA3A8A">
        <w:rPr>
          <w:lang w:bidi="de-DE"/>
        </w:rPr>
        <w:t>.</w:t>
      </w:r>
    </w:p>
    <w:p w14:paraId="2DC3A5A0" w14:textId="394D50B5" w:rsidR="001F1289" w:rsidRPr="00A829A2" w:rsidRDefault="001F1289" w:rsidP="003D1E3F">
      <w:pPr>
        <w:rPr>
          <w:rFonts w:asciiTheme="minorHAnsi" w:hAnsiTheme="minorHAnsi" w:cstheme="minorHAnsi"/>
          <w:i/>
          <w:iCs/>
          <w:szCs w:val="24"/>
          <w:u w:val="single"/>
        </w:rPr>
      </w:pPr>
      <w:r w:rsidRPr="00BC624D">
        <w:rPr>
          <w:i/>
          <w:u w:val="single"/>
          <w:lang w:bidi="de-DE"/>
        </w:rPr>
        <w:t xml:space="preserve">In vielen LMIC sind die Ressourcen bereits so knapp, dass der Ausbau von Strukturen nicht möglich ist. Sie reichen nicht einmal für </w:t>
      </w:r>
      <w:r>
        <w:rPr>
          <w:i/>
          <w:u w:val="single"/>
          <w:lang w:bidi="de-DE"/>
        </w:rPr>
        <w:t>die</w:t>
      </w:r>
      <w:r w:rsidRPr="00BC624D">
        <w:rPr>
          <w:i/>
          <w:u w:val="single"/>
          <w:lang w:bidi="de-DE"/>
        </w:rPr>
        <w:t xml:space="preserve"> </w:t>
      </w:r>
      <w:r w:rsidRPr="00BC624D">
        <w:rPr>
          <w:i/>
          <w:u w:val="single"/>
          <w:lang w:bidi="de-DE"/>
        </w:rPr>
        <w:t>Grundversorgung der Bevölkerung aus.</w:t>
      </w:r>
    </w:p>
    <w:p w14:paraId="45B5BD8C" w14:textId="287FC81C" w:rsidR="001F1289" w:rsidRPr="00560768" w:rsidRDefault="001F1289" w:rsidP="003D1E3F">
      <w:pPr>
        <w:rPr>
          <w:rFonts w:asciiTheme="minorHAnsi" w:hAnsiTheme="minorHAnsi" w:cstheme="minorHAnsi"/>
          <w:i/>
          <w:szCs w:val="24"/>
          <w:u w:val="single"/>
        </w:rPr>
      </w:pPr>
      <w:r w:rsidRPr="00366E32">
        <w:rPr>
          <w:i/>
          <w:u w:val="single"/>
          <w:lang w:bidi="de-DE"/>
        </w:rPr>
        <w:t>Die von nationalen Gesundheitssystemen bereitgestellte Versorgung ist häufig schlechter als das, was aufgrund technologischer Möglichkeiten möglich wäre</w:t>
      </w:r>
      <w:r w:rsidRPr="00560768">
        <w:rPr>
          <w:i/>
          <w:u w:val="single"/>
          <w:lang w:bidi="de-DE"/>
        </w:rPr>
        <w:t>.</w:t>
      </w:r>
    </w:p>
    <w:p w14:paraId="68357634" w14:textId="432F2A56" w:rsidR="001F1289" w:rsidRPr="00A829A2" w:rsidRDefault="001F1289" w:rsidP="003D1E3F">
      <w:pPr>
        <w:rPr>
          <w:rFonts w:asciiTheme="minorHAnsi" w:hAnsiTheme="minorHAnsi" w:cstheme="minorHAnsi"/>
          <w:i/>
          <w:iCs/>
          <w:szCs w:val="24"/>
          <w:u w:val="single"/>
        </w:rPr>
      </w:pPr>
      <w:r w:rsidRPr="00BC624D">
        <w:rPr>
          <w:i/>
          <w:u w:val="single"/>
          <w:lang w:bidi="de-DE"/>
        </w:rPr>
        <w:lastRenderedPageBreak/>
        <w:t xml:space="preserve">In vielen LMIC </w:t>
      </w:r>
      <w:r>
        <w:rPr>
          <w:i/>
          <w:u w:val="single"/>
          <w:lang w:bidi="de-DE"/>
        </w:rPr>
        <w:t>agiert</w:t>
      </w:r>
      <w:r w:rsidRPr="00BC624D">
        <w:rPr>
          <w:i/>
          <w:u w:val="single"/>
          <w:lang w:bidi="de-DE"/>
        </w:rPr>
        <w:t xml:space="preserve"> </w:t>
      </w:r>
      <w:r w:rsidRPr="00BC624D">
        <w:rPr>
          <w:i/>
          <w:u w:val="single"/>
          <w:lang w:bidi="de-DE"/>
        </w:rPr>
        <w:t>der öffentliche Sektor in Bezug auf Kosten und Reichweite ineffektiv</w:t>
      </w:r>
      <w:r>
        <w:rPr>
          <w:i/>
          <w:u w:val="single"/>
          <w:lang w:bidi="de-DE"/>
        </w:rPr>
        <w:t>, was</w:t>
      </w:r>
      <w:r w:rsidRPr="00BC624D">
        <w:rPr>
          <w:i/>
          <w:u w:val="single"/>
          <w:lang w:bidi="de-DE"/>
        </w:rPr>
        <w:t xml:space="preserve"> </w:t>
      </w:r>
      <w:r>
        <w:rPr>
          <w:i/>
          <w:u w:val="single"/>
          <w:lang w:bidi="de-DE"/>
        </w:rPr>
        <w:t>zusätzliche</w:t>
      </w:r>
      <w:r w:rsidRPr="00BC624D">
        <w:rPr>
          <w:i/>
          <w:u w:val="single"/>
          <w:lang w:bidi="de-DE"/>
        </w:rPr>
        <w:t xml:space="preserve"> </w:t>
      </w:r>
      <w:r w:rsidRPr="00BC624D">
        <w:rPr>
          <w:i/>
          <w:u w:val="single"/>
          <w:lang w:bidi="de-DE"/>
        </w:rPr>
        <w:t xml:space="preserve">kostenintensive </w:t>
      </w:r>
      <w:r>
        <w:rPr>
          <w:i/>
          <w:u w:val="single"/>
          <w:lang w:bidi="de-DE"/>
        </w:rPr>
        <w:t>Investitionen</w:t>
      </w:r>
      <w:r w:rsidRPr="00BC624D">
        <w:rPr>
          <w:i/>
          <w:u w:val="single"/>
          <w:lang w:bidi="de-DE"/>
        </w:rPr>
        <w:t xml:space="preserve"> </w:t>
      </w:r>
      <w:r w:rsidRPr="00BC624D">
        <w:rPr>
          <w:i/>
          <w:u w:val="single"/>
          <w:lang w:bidi="de-DE"/>
        </w:rPr>
        <w:t>unmöglich</w:t>
      </w:r>
      <w:r>
        <w:rPr>
          <w:i/>
          <w:u w:val="single"/>
          <w:lang w:bidi="de-DE"/>
        </w:rPr>
        <w:t xml:space="preserve"> macht</w:t>
      </w:r>
      <w:r w:rsidRPr="00BC624D">
        <w:rPr>
          <w:i/>
          <w:u w:val="single"/>
          <w:lang w:bidi="de-DE"/>
        </w:rPr>
        <w:t xml:space="preserve">. Dies ist insbesondere dann der Fall, wenn die </w:t>
      </w:r>
      <w:r>
        <w:rPr>
          <w:i/>
          <w:u w:val="single"/>
          <w:lang w:bidi="de-DE"/>
        </w:rPr>
        <w:t xml:space="preserve">Kosten für die </w:t>
      </w:r>
      <w:r w:rsidRPr="00BC624D">
        <w:rPr>
          <w:i/>
          <w:u w:val="single"/>
          <w:lang w:bidi="de-DE"/>
        </w:rPr>
        <w:t xml:space="preserve">Krankenhausversorgung einen übermäßigen Anteil des </w:t>
      </w:r>
      <w:r>
        <w:rPr>
          <w:i/>
          <w:u w:val="single"/>
          <w:lang w:bidi="de-DE"/>
        </w:rPr>
        <w:t>staatlichen Budgets</w:t>
      </w:r>
      <w:r w:rsidRPr="00BC624D">
        <w:rPr>
          <w:i/>
          <w:u w:val="single"/>
          <w:lang w:bidi="de-DE"/>
        </w:rPr>
        <w:t xml:space="preserve"> </w:t>
      </w:r>
      <w:r w:rsidRPr="00BC624D">
        <w:rPr>
          <w:i/>
          <w:u w:val="single"/>
          <w:lang w:bidi="de-DE"/>
        </w:rPr>
        <w:t>ausmach</w:t>
      </w:r>
      <w:r>
        <w:rPr>
          <w:i/>
          <w:u w:val="single"/>
          <w:lang w:bidi="de-DE"/>
        </w:rPr>
        <w:t>en</w:t>
      </w:r>
      <w:r w:rsidRPr="00BC624D">
        <w:rPr>
          <w:i/>
          <w:u w:val="single"/>
          <w:lang w:bidi="de-DE"/>
        </w:rPr>
        <w:t>.</w:t>
      </w:r>
    </w:p>
    <w:p w14:paraId="66049AA1" w14:textId="24AB726B" w:rsidR="001F1289" w:rsidRPr="00A829A2" w:rsidRDefault="001F1289" w:rsidP="00BC624D">
      <w:pPr>
        <w:rPr>
          <w:i/>
          <w:iCs/>
          <w:u w:val="single"/>
        </w:rPr>
      </w:pPr>
      <w:r w:rsidRPr="00BC624D">
        <w:rPr>
          <w:i/>
          <w:u w:val="single"/>
          <w:lang w:bidi="de-DE"/>
        </w:rPr>
        <w:t xml:space="preserve">Durch GHS-Maßnahmen werden ohnehin begrenzte Mittel zunehmend beansprucht, </w:t>
      </w:r>
      <w:r>
        <w:rPr>
          <w:i/>
          <w:u w:val="single"/>
          <w:lang w:bidi="de-DE"/>
        </w:rPr>
        <w:t>was</w:t>
      </w:r>
      <w:r w:rsidRPr="00BC624D">
        <w:rPr>
          <w:i/>
          <w:u w:val="single"/>
          <w:lang w:bidi="de-DE"/>
        </w:rPr>
        <w:t xml:space="preserve"> </w:t>
      </w:r>
      <w:r>
        <w:rPr>
          <w:i/>
          <w:u w:val="single"/>
          <w:lang w:bidi="de-DE"/>
        </w:rPr>
        <w:t xml:space="preserve">Vertreter der </w:t>
      </w:r>
      <w:r w:rsidRPr="00BC624D">
        <w:rPr>
          <w:i/>
          <w:u w:val="single"/>
          <w:lang w:bidi="de-DE"/>
        </w:rPr>
        <w:t xml:space="preserve">Regierung und </w:t>
      </w:r>
      <w:proofErr w:type="spellStart"/>
      <w:proofErr w:type="gramStart"/>
      <w:r w:rsidRPr="00BC624D">
        <w:rPr>
          <w:i/>
          <w:u w:val="single"/>
          <w:lang w:bidi="de-DE"/>
        </w:rPr>
        <w:t>Entscheidungsträger</w:t>
      </w:r>
      <w:r>
        <w:rPr>
          <w:i/>
          <w:u w:val="single"/>
          <w:lang w:bidi="de-DE"/>
        </w:rPr>
        <w:t>:innen</w:t>
      </w:r>
      <w:proofErr w:type="spellEnd"/>
      <w:proofErr w:type="gramEnd"/>
      <w:r>
        <w:rPr>
          <w:i/>
          <w:u w:val="single"/>
          <w:lang w:bidi="de-DE"/>
        </w:rPr>
        <w:t xml:space="preserve"> zwingt,</w:t>
      </w:r>
      <w:r w:rsidRPr="00BC624D">
        <w:rPr>
          <w:i/>
          <w:u w:val="single"/>
          <w:lang w:bidi="de-DE"/>
        </w:rPr>
        <w:t xml:space="preserve"> Prioritäten</w:t>
      </w:r>
      <w:r>
        <w:rPr>
          <w:i/>
          <w:u w:val="single"/>
          <w:lang w:bidi="de-DE"/>
        </w:rPr>
        <w:t xml:space="preserve"> zu</w:t>
      </w:r>
      <w:r w:rsidRPr="00BC624D">
        <w:rPr>
          <w:i/>
          <w:u w:val="single"/>
          <w:lang w:bidi="de-DE"/>
        </w:rPr>
        <w:t xml:space="preserve"> setzen.</w:t>
      </w:r>
    </w:p>
    <w:p w14:paraId="59AD0859" w14:textId="77777777" w:rsidR="001F1289" w:rsidRPr="00A829A2" w:rsidRDefault="001F1289" w:rsidP="00EA3428">
      <w:pPr>
        <w:spacing w:after="0" w:line="480" w:lineRule="auto"/>
        <w:rPr>
          <w:rFonts w:asciiTheme="minorHAnsi" w:hAnsiTheme="minorHAnsi" w:cstheme="minorBidi"/>
        </w:rPr>
      </w:pPr>
    </w:p>
    <w:p w14:paraId="5E2633D1" w14:textId="77777777" w:rsidR="001F1289" w:rsidRPr="00A829A2" w:rsidRDefault="001F1289" w:rsidP="00EA3428">
      <w:pPr>
        <w:pStyle w:val="berschrift2"/>
      </w:pPr>
      <w:r>
        <w:rPr>
          <w:lang w:bidi="de-DE"/>
        </w:rPr>
        <w:t>6.2 Neu auftretende Infektionen, Pandemien und Sicherheit</w:t>
      </w:r>
      <w:r>
        <w:rPr>
          <w:lang w:bidi="de-DE"/>
        </w:rPr>
        <w:t>saspekte</w:t>
      </w:r>
    </w:p>
    <w:p w14:paraId="7A9ED1EF" w14:textId="5A5F5A3B" w:rsidR="001F1289" w:rsidRPr="00A829A2" w:rsidRDefault="001F1289" w:rsidP="00BC624D">
      <w:pPr>
        <w:spacing w:after="0" w:line="480" w:lineRule="auto"/>
        <w:rPr>
          <w:rFonts w:asciiTheme="minorHAnsi" w:hAnsiTheme="minorHAnsi" w:cstheme="minorBidi"/>
        </w:rPr>
      </w:pPr>
      <w:r w:rsidRPr="4B8B61C7">
        <w:rPr>
          <w:lang w:bidi="de-DE"/>
        </w:rPr>
        <w:t xml:space="preserve">Ein Beispiel für GHS ist die Definition neuartiger Infektionen und ihre Eindämmung durch Verbesserungen und Regulierungen in zahlreichen gesundheitsrelevanten Bereichen. Zu diesen Bereichen gehören </w:t>
      </w:r>
      <w:r>
        <w:rPr>
          <w:lang w:bidi="de-DE"/>
        </w:rPr>
        <w:t xml:space="preserve">Themen wie </w:t>
      </w:r>
      <w:r w:rsidRPr="4B8B61C7">
        <w:rPr>
          <w:lang w:bidi="de-DE"/>
        </w:rPr>
        <w:t>Tierhaltung, Trinkwasser</w:t>
      </w:r>
      <w:r>
        <w:rPr>
          <w:lang w:bidi="de-DE"/>
        </w:rPr>
        <w:t>ressourcen</w:t>
      </w:r>
      <w:r w:rsidRPr="4B8B61C7">
        <w:rPr>
          <w:lang w:bidi="de-DE"/>
        </w:rPr>
        <w:t xml:space="preserve">, </w:t>
      </w:r>
      <w:r>
        <w:rPr>
          <w:lang w:bidi="de-DE"/>
        </w:rPr>
        <w:t>Tiernahrung</w:t>
      </w:r>
      <w:r w:rsidRPr="4B8B61C7">
        <w:rPr>
          <w:lang w:bidi="de-DE"/>
        </w:rPr>
        <w:t xml:space="preserve">, Schlachtung und Verarbeitung von Tieren sowie </w:t>
      </w:r>
      <w:r>
        <w:rPr>
          <w:lang w:bidi="de-DE"/>
        </w:rPr>
        <w:t xml:space="preserve">der </w:t>
      </w:r>
      <w:r w:rsidRPr="4B8B61C7">
        <w:rPr>
          <w:lang w:bidi="de-DE"/>
        </w:rPr>
        <w:t>Vertrieb und Handel (Kickbusch et al., 2012). Neuartige Infektion</w:t>
      </w:r>
      <w:r>
        <w:rPr>
          <w:lang w:bidi="de-DE"/>
        </w:rPr>
        <w:t>skrankheiten</w:t>
      </w:r>
      <w:r w:rsidRPr="4B8B61C7">
        <w:rPr>
          <w:lang w:bidi="de-DE"/>
        </w:rPr>
        <w:t xml:space="preserve"> </w:t>
      </w:r>
      <w:r>
        <w:rPr>
          <w:lang w:bidi="de-DE"/>
        </w:rPr>
        <w:t>können</w:t>
      </w:r>
      <w:r w:rsidRPr="4B8B61C7">
        <w:rPr>
          <w:lang w:bidi="de-DE"/>
        </w:rPr>
        <w:t xml:space="preserve"> </w:t>
      </w:r>
      <w:r w:rsidRPr="4B8B61C7">
        <w:rPr>
          <w:lang w:bidi="de-DE"/>
        </w:rPr>
        <w:t>die öffentliche Gesundheit, die Gesundheitssicherheit und die wirtschaftliche Stabilität</w:t>
      </w:r>
      <w:r>
        <w:rPr>
          <w:lang w:bidi="de-DE"/>
        </w:rPr>
        <w:t xml:space="preserve"> gefährden</w:t>
      </w:r>
      <w:r w:rsidRPr="4B8B61C7">
        <w:rPr>
          <w:lang w:bidi="de-DE"/>
        </w:rPr>
        <w:t xml:space="preserve">. </w:t>
      </w:r>
      <w:r>
        <w:rPr>
          <w:lang w:bidi="de-DE"/>
        </w:rPr>
        <w:t>Sie</w:t>
      </w:r>
      <w:r w:rsidRPr="4B8B61C7">
        <w:rPr>
          <w:lang w:bidi="de-DE"/>
        </w:rPr>
        <w:t xml:space="preserve"> treten </w:t>
      </w:r>
      <w:r>
        <w:rPr>
          <w:lang w:bidi="de-DE"/>
        </w:rPr>
        <w:t xml:space="preserve">häufig </w:t>
      </w:r>
      <w:r w:rsidRPr="4B8B61C7">
        <w:rPr>
          <w:lang w:bidi="de-DE"/>
        </w:rPr>
        <w:t xml:space="preserve">dort auf, wo Mensch und Tier miteinander in Kontakt stehen. </w:t>
      </w:r>
      <w:r>
        <w:rPr>
          <w:lang w:bidi="de-DE"/>
        </w:rPr>
        <w:t xml:space="preserve">So sind viele </w:t>
      </w:r>
      <w:r w:rsidRPr="4B8B61C7">
        <w:rPr>
          <w:lang w:bidi="de-DE"/>
        </w:rPr>
        <w:t xml:space="preserve">Erreger, </w:t>
      </w:r>
      <w:r>
        <w:rPr>
          <w:lang w:bidi="de-DE"/>
        </w:rPr>
        <w:t>die</w:t>
      </w:r>
      <w:r w:rsidRPr="4B8B61C7">
        <w:rPr>
          <w:lang w:bidi="de-DE"/>
        </w:rPr>
        <w:t xml:space="preserve"> </w:t>
      </w:r>
      <w:r w:rsidRPr="4B8B61C7">
        <w:rPr>
          <w:lang w:bidi="de-DE"/>
        </w:rPr>
        <w:t>bei einer Tierart Krankheiten auslös</w:t>
      </w:r>
      <w:r>
        <w:rPr>
          <w:lang w:bidi="de-DE"/>
        </w:rPr>
        <w:t>en können</w:t>
      </w:r>
      <w:r w:rsidRPr="4B8B61C7">
        <w:rPr>
          <w:lang w:bidi="de-DE"/>
        </w:rPr>
        <w:t xml:space="preserve">, in der Lage, die Artenschranke zu durchbrechen und </w:t>
      </w:r>
      <w:r>
        <w:rPr>
          <w:lang w:bidi="de-DE"/>
        </w:rPr>
        <w:t>somit</w:t>
      </w:r>
      <w:r w:rsidRPr="4B8B61C7">
        <w:rPr>
          <w:lang w:bidi="de-DE"/>
        </w:rPr>
        <w:t xml:space="preserve"> </w:t>
      </w:r>
      <w:r w:rsidRPr="4B8B61C7">
        <w:rPr>
          <w:lang w:bidi="de-DE"/>
        </w:rPr>
        <w:t xml:space="preserve">auch Menschen zu infizieren (Kickbusch et al., 2012, S. 127). Mit der Öffnung der Märkte </w:t>
      </w:r>
      <w:r>
        <w:rPr>
          <w:lang w:bidi="de-DE"/>
        </w:rPr>
        <w:t>und</w:t>
      </w:r>
      <w:r w:rsidRPr="4B8B61C7">
        <w:rPr>
          <w:lang w:bidi="de-DE"/>
        </w:rPr>
        <w:t xml:space="preserve"> </w:t>
      </w:r>
      <w:r w:rsidRPr="4B8B61C7">
        <w:rPr>
          <w:lang w:bidi="de-DE"/>
        </w:rPr>
        <w:t>de</w:t>
      </w:r>
      <w:r>
        <w:rPr>
          <w:lang w:bidi="de-DE"/>
        </w:rPr>
        <w:t>m</w:t>
      </w:r>
      <w:r w:rsidRPr="4B8B61C7">
        <w:rPr>
          <w:lang w:bidi="de-DE"/>
        </w:rPr>
        <w:t xml:space="preserve"> </w:t>
      </w:r>
      <w:r>
        <w:rPr>
          <w:lang w:bidi="de-DE"/>
        </w:rPr>
        <w:t>rasanten</w:t>
      </w:r>
      <w:r w:rsidRPr="4B8B61C7">
        <w:rPr>
          <w:lang w:bidi="de-DE"/>
        </w:rPr>
        <w:t xml:space="preserve"> </w:t>
      </w:r>
      <w:r w:rsidRPr="4B8B61C7">
        <w:rPr>
          <w:lang w:bidi="de-DE"/>
        </w:rPr>
        <w:t xml:space="preserve">transkontinentalen </w:t>
      </w:r>
      <w:r>
        <w:rPr>
          <w:lang w:bidi="de-DE"/>
        </w:rPr>
        <w:t>Austausch</w:t>
      </w:r>
      <w:r w:rsidRPr="4B8B61C7">
        <w:rPr>
          <w:lang w:bidi="de-DE"/>
        </w:rPr>
        <w:t xml:space="preserve"> </w:t>
      </w:r>
      <w:r w:rsidRPr="4B8B61C7">
        <w:rPr>
          <w:lang w:bidi="de-DE"/>
        </w:rPr>
        <w:t xml:space="preserve">im Zuge der Globalisierung bleibt die Ausbreitung solcher Infektionen nicht mehr auf eine bestimmte geografische Zone beschränkt. Neben der globalen Krankheitslast sind auch die wirtschaftlichen Auswirkungen der weltweiten Ausbreitung einer solchen </w:t>
      </w:r>
      <w:r w:rsidRPr="4B8B61C7">
        <w:rPr>
          <w:lang w:bidi="de-DE"/>
        </w:rPr>
        <w:lastRenderedPageBreak/>
        <w:t>Infektion (z.</w:t>
      </w:r>
      <w:r>
        <w:rPr>
          <w:lang w:bidi="de-DE"/>
        </w:rPr>
        <w:t> </w:t>
      </w:r>
      <w:r w:rsidRPr="4B8B61C7">
        <w:rPr>
          <w:lang w:bidi="de-DE"/>
        </w:rPr>
        <w:t xml:space="preserve">B. SARS, H1N1, COVID-19) zu berücksichtigen. </w:t>
      </w:r>
      <w:r>
        <w:rPr>
          <w:lang w:bidi="de-DE"/>
        </w:rPr>
        <w:t>Die Kontrolle</w:t>
      </w:r>
      <w:r w:rsidRPr="4B8B61C7">
        <w:rPr>
          <w:lang w:bidi="de-DE"/>
        </w:rPr>
        <w:t xml:space="preserve"> </w:t>
      </w:r>
      <w:r w:rsidRPr="4B8B61C7">
        <w:rPr>
          <w:lang w:bidi="de-DE"/>
        </w:rPr>
        <w:t xml:space="preserve">und </w:t>
      </w:r>
      <w:r>
        <w:rPr>
          <w:lang w:bidi="de-DE"/>
        </w:rPr>
        <w:t>Erf</w:t>
      </w:r>
      <w:r w:rsidRPr="4B8B61C7">
        <w:rPr>
          <w:lang w:bidi="de-DE"/>
        </w:rPr>
        <w:t xml:space="preserve">orschung </w:t>
      </w:r>
      <w:r>
        <w:rPr>
          <w:lang w:bidi="de-DE"/>
        </w:rPr>
        <w:t>der</w:t>
      </w:r>
      <w:r w:rsidRPr="4B8B61C7">
        <w:rPr>
          <w:lang w:bidi="de-DE"/>
        </w:rPr>
        <w:t xml:space="preserve"> Ursache</w:t>
      </w:r>
      <w:r>
        <w:rPr>
          <w:lang w:bidi="de-DE"/>
        </w:rPr>
        <w:t>n</w:t>
      </w:r>
      <w:r w:rsidRPr="4B8B61C7">
        <w:rPr>
          <w:lang w:bidi="de-DE"/>
        </w:rPr>
        <w:t xml:space="preserve"> einer neuartigen Krankheit </w:t>
      </w:r>
      <w:r>
        <w:rPr>
          <w:lang w:bidi="de-DE"/>
        </w:rPr>
        <w:t>hängen</w:t>
      </w:r>
      <w:r w:rsidRPr="4B8B61C7">
        <w:rPr>
          <w:lang w:bidi="de-DE"/>
        </w:rPr>
        <w:t xml:space="preserve"> </w:t>
      </w:r>
      <w:r>
        <w:rPr>
          <w:lang w:bidi="de-DE"/>
        </w:rPr>
        <w:t>von den verfügbaren</w:t>
      </w:r>
      <w:r w:rsidRPr="4B8B61C7">
        <w:rPr>
          <w:lang w:bidi="de-DE"/>
        </w:rPr>
        <w:t xml:space="preserve"> </w:t>
      </w:r>
      <w:r>
        <w:rPr>
          <w:lang w:bidi="de-DE"/>
        </w:rPr>
        <w:t>R</w:t>
      </w:r>
      <w:r w:rsidRPr="4B8B61C7">
        <w:rPr>
          <w:lang w:bidi="de-DE"/>
        </w:rPr>
        <w:t>essourcen</w:t>
      </w:r>
      <w:r>
        <w:rPr>
          <w:lang w:bidi="de-DE"/>
        </w:rPr>
        <w:t xml:space="preserve"> </w:t>
      </w:r>
      <w:r w:rsidRPr="4B8B61C7">
        <w:rPr>
          <w:lang w:bidi="de-DE"/>
        </w:rPr>
        <w:t xml:space="preserve">ab, denn </w:t>
      </w:r>
      <w:r>
        <w:rPr>
          <w:lang w:bidi="de-DE"/>
        </w:rPr>
        <w:t>dazu</w:t>
      </w:r>
      <w:r w:rsidRPr="4B8B61C7">
        <w:rPr>
          <w:lang w:bidi="de-DE"/>
        </w:rPr>
        <w:t xml:space="preserve"> </w:t>
      </w:r>
      <w:r>
        <w:rPr>
          <w:lang w:bidi="de-DE"/>
        </w:rPr>
        <w:t>gehört auch</w:t>
      </w:r>
      <w:r w:rsidRPr="4B8B61C7">
        <w:rPr>
          <w:lang w:bidi="de-DE"/>
        </w:rPr>
        <w:t xml:space="preserve"> </w:t>
      </w:r>
      <w:r w:rsidRPr="4B8B61C7">
        <w:rPr>
          <w:lang w:bidi="de-DE"/>
        </w:rPr>
        <w:t>die Überwachung von Haus</w:t>
      </w:r>
      <w:r>
        <w:rPr>
          <w:lang w:bidi="de-DE"/>
        </w:rPr>
        <w:t>-</w:t>
      </w:r>
      <w:r w:rsidRPr="4B8B61C7">
        <w:rPr>
          <w:lang w:bidi="de-DE"/>
        </w:rPr>
        <w:t xml:space="preserve"> und freilaufenden Tieren und deren </w:t>
      </w:r>
      <w:r>
        <w:rPr>
          <w:lang w:bidi="de-DE"/>
        </w:rPr>
        <w:t>Verhalten</w:t>
      </w:r>
      <w:r w:rsidRPr="4B8B61C7">
        <w:rPr>
          <w:lang w:bidi="de-DE"/>
        </w:rPr>
        <w:t xml:space="preserve">. </w:t>
      </w:r>
    </w:p>
    <w:p w14:paraId="39E8A513" w14:textId="3BCE7574" w:rsidR="001F1289" w:rsidRDefault="001F1289" w:rsidP="00BC624D">
      <w:pPr>
        <w:spacing w:after="0" w:line="480" w:lineRule="auto"/>
        <w:rPr>
          <w:rFonts w:asciiTheme="minorHAnsi" w:hAnsiTheme="minorHAnsi" w:cstheme="minorBidi"/>
          <w:lang w:val="en-US"/>
        </w:rPr>
      </w:pPr>
      <w:r>
        <w:rPr>
          <w:lang w:bidi="de-DE"/>
        </w:rPr>
        <w:t>Erfolgt die</w:t>
      </w:r>
      <w:r>
        <w:rPr>
          <w:lang w:bidi="de-DE"/>
        </w:rPr>
        <w:t xml:space="preserve"> </w:t>
      </w:r>
      <w:r>
        <w:rPr>
          <w:lang w:bidi="de-DE"/>
        </w:rPr>
        <w:t>Übertragung einer solchen</w:t>
      </w:r>
      <w:r>
        <w:rPr>
          <w:lang w:bidi="de-DE"/>
        </w:rPr>
        <w:t xml:space="preserve"> Infektionskrankheit</w:t>
      </w:r>
      <w:r>
        <w:rPr>
          <w:lang w:bidi="de-DE"/>
        </w:rPr>
        <w:t xml:space="preserve"> über verschiedene Kontinente hinweg</w:t>
      </w:r>
      <w:r>
        <w:rPr>
          <w:lang w:bidi="de-DE"/>
        </w:rPr>
        <w:t xml:space="preserve">, </w:t>
      </w:r>
      <w:r>
        <w:rPr>
          <w:lang w:bidi="de-DE"/>
        </w:rPr>
        <w:t>so wird es als Pandemie bezeichnet</w:t>
      </w:r>
      <w:r>
        <w:rPr>
          <w:lang w:bidi="de-DE"/>
        </w:rPr>
        <w:t xml:space="preserve">. Im </w:t>
      </w:r>
      <w:r>
        <w:rPr>
          <w:lang w:bidi="de-DE"/>
        </w:rPr>
        <w:t xml:space="preserve">konkreten Fall wird der </w:t>
      </w:r>
      <w:r>
        <w:rPr>
          <w:lang w:bidi="de-DE"/>
        </w:rPr>
        <w:t xml:space="preserve">Status von der WHO nach einem umfassenden sechsstufigen Indikationsprüfungsprozess festgestellt (Merson et al., 2020). Damit die Beteiligten im Rahmen der GHS systematisch zusammenarbeiten können, muss – ähnlich wie beim International </w:t>
      </w:r>
      <w:proofErr w:type="spellStart"/>
      <w:r>
        <w:rPr>
          <w:lang w:bidi="de-DE"/>
        </w:rPr>
        <w:t>Severe</w:t>
      </w:r>
      <w:proofErr w:type="spellEnd"/>
      <w:r>
        <w:rPr>
          <w:lang w:bidi="de-DE"/>
        </w:rPr>
        <w:t xml:space="preserve"> </w:t>
      </w:r>
      <w:proofErr w:type="spellStart"/>
      <w:r>
        <w:rPr>
          <w:lang w:bidi="de-DE"/>
        </w:rPr>
        <w:t>Acute</w:t>
      </w:r>
      <w:proofErr w:type="spellEnd"/>
      <w:r>
        <w:rPr>
          <w:lang w:bidi="de-DE"/>
        </w:rPr>
        <w:t xml:space="preserve"> </w:t>
      </w:r>
      <w:proofErr w:type="spellStart"/>
      <w:r>
        <w:rPr>
          <w:lang w:bidi="de-DE"/>
        </w:rPr>
        <w:t>Respiratory</w:t>
      </w:r>
      <w:proofErr w:type="spellEnd"/>
      <w:r>
        <w:rPr>
          <w:lang w:bidi="de-DE"/>
        </w:rPr>
        <w:t xml:space="preserve"> and Emerging </w:t>
      </w:r>
      <w:proofErr w:type="spellStart"/>
      <w:r>
        <w:rPr>
          <w:lang w:bidi="de-DE"/>
        </w:rPr>
        <w:t>Infection</w:t>
      </w:r>
      <w:proofErr w:type="spellEnd"/>
      <w:r>
        <w:rPr>
          <w:lang w:bidi="de-DE"/>
        </w:rPr>
        <w:t xml:space="preserve"> </w:t>
      </w:r>
      <w:proofErr w:type="spellStart"/>
      <w:r>
        <w:rPr>
          <w:lang w:bidi="de-DE"/>
        </w:rPr>
        <w:t>Consortium</w:t>
      </w:r>
      <w:proofErr w:type="spellEnd"/>
      <w:r>
        <w:rPr>
          <w:lang w:bidi="de-DE"/>
        </w:rPr>
        <w:t xml:space="preserve"> – ein einheitliches </w:t>
      </w:r>
      <w:r>
        <w:rPr>
          <w:lang w:bidi="de-DE"/>
        </w:rPr>
        <w:t xml:space="preserve">Verfahren </w:t>
      </w:r>
      <w:r>
        <w:rPr>
          <w:lang w:bidi="de-DE"/>
        </w:rPr>
        <w:t xml:space="preserve">ausgearbeitet werden, das die Datenerfassung und die Analyse des Verlaufs und der Behandlung neuartiger Krankheiten standardisiert (Merson et al., 2020, S. 669). Auf der Grundlage dieser gemeinsamen Daten und Analysen erfolgt eine GHS-orientierte Überwachung der öffentlichen Gesundheit. Sie bietet </w:t>
      </w:r>
      <w:proofErr w:type="gramStart"/>
      <w:r>
        <w:rPr>
          <w:lang w:bidi="de-DE"/>
        </w:rPr>
        <w:t xml:space="preserve">die </w:t>
      </w:r>
      <w:r>
        <w:rPr>
          <w:lang w:bidi="de-DE"/>
        </w:rPr>
        <w:t>folgende Vorteile</w:t>
      </w:r>
      <w:proofErr w:type="gramEnd"/>
      <w:r>
        <w:rPr>
          <w:lang w:bidi="de-DE"/>
        </w:rPr>
        <w:t>:</w:t>
      </w:r>
    </w:p>
    <w:p w14:paraId="2D11AF6F" w14:textId="77777777" w:rsidR="001F1289" w:rsidRPr="00943F40" w:rsidRDefault="001F1289" w:rsidP="008D5C32">
      <w:pPr>
        <w:pStyle w:val="Listenabsatz"/>
        <w:numPr>
          <w:ilvl w:val="0"/>
          <w:numId w:val="51"/>
        </w:numPr>
        <w:spacing w:after="0" w:line="480" w:lineRule="auto"/>
        <w:rPr>
          <w:lang w:val="en-US"/>
        </w:rPr>
      </w:pPr>
      <w:r w:rsidRPr="00943F40">
        <w:rPr>
          <w:lang w:bidi="de-DE"/>
        </w:rPr>
        <w:t>Aufbau von Vertrauen</w:t>
      </w:r>
    </w:p>
    <w:p w14:paraId="1A83ED86" w14:textId="77777777" w:rsidR="001F1289" w:rsidRPr="00BC624D" w:rsidRDefault="001F1289" w:rsidP="008D5C32">
      <w:pPr>
        <w:pStyle w:val="Listenabsatz"/>
        <w:numPr>
          <w:ilvl w:val="0"/>
          <w:numId w:val="51"/>
        </w:numPr>
        <w:spacing w:after="0" w:line="480" w:lineRule="auto"/>
        <w:rPr>
          <w:rFonts w:asciiTheme="minorHAnsi" w:hAnsiTheme="minorHAnsi" w:cstheme="minorBidi"/>
          <w:lang w:val="en-US"/>
        </w:rPr>
      </w:pPr>
      <w:r w:rsidRPr="00943F40">
        <w:rPr>
          <w:lang w:bidi="de-DE"/>
        </w:rPr>
        <w:t>Verdeutlichung des Wertes</w:t>
      </w:r>
    </w:p>
    <w:p w14:paraId="523BE9FF" w14:textId="77777777" w:rsidR="001F1289" w:rsidRPr="00BC624D" w:rsidRDefault="001F1289" w:rsidP="008D5C32">
      <w:pPr>
        <w:pStyle w:val="Listenabsatz"/>
        <w:numPr>
          <w:ilvl w:val="0"/>
          <w:numId w:val="51"/>
        </w:numPr>
        <w:spacing w:after="0" w:line="480" w:lineRule="auto"/>
        <w:rPr>
          <w:rFonts w:asciiTheme="minorHAnsi" w:hAnsiTheme="minorHAnsi" w:cstheme="minorBidi"/>
          <w:lang w:val="en-US"/>
        </w:rPr>
      </w:pPr>
      <w:r w:rsidRPr="00943F40">
        <w:rPr>
          <w:lang w:bidi="de-DE"/>
        </w:rPr>
        <w:t>Planung der gemeinsamen Datennutzung</w:t>
      </w:r>
    </w:p>
    <w:p w14:paraId="5F8CBDF1" w14:textId="77777777" w:rsidR="001F1289" w:rsidRPr="00BC624D" w:rsidRDefault="001F1289" w:rsidP="008D5C32">
      <w:pPr>
        <w:pStyle w:val="Listenabsatz"/>
        <w:numPr>
          <w:ilvl w:val="0"/>
          <w:numId w:val="51"/>
        </w:numPr>
        <w:spacing w:after="0" w:line="480" w:lineRule="auto"/>
        <w:rPr>
          <w:rFonts w:asciiTheme="minorHAnsi" w:hAnsiTheme="minorHAnsi" w:cstheme="minorBidi"/>
          <w:lang w:val="en-US"/>
        </w:rPr>
      </w:pPr>
      <w:r w:rsidRPr="00943F40">
        <w:rPr>
          <w:lang w:bidi="de-DE"/>
        </w:rPr>
        <w:t>Erlangung hochwertiger Daten</w:t>
      </w:r>
    </w:p>
    <w:p w14:paraId="355FAC61" w14:textId="77777777" w:rsidR="001F1289" w:rsidRPr="00BC624D" w:rsidRDefault="001F1289" w:rsidP="008D5C32">
      <w:pPr>
        <w:pStyle w:val="Listenabsatz"/>
        <w:numPr>
          <w:ilvl w:val="0"/>
          <w:numId w:val="51"/>
        </w:numPr>
        <w:spacing w:after="0" w:line="480" w:lineRule="auto"/>
        <w:rPr>
          <w:rFonts w:asciiTheme="minorHAnsi" w:hAnsiTheme="minorHAnsi" w:cstheme="minorBidi"/>
          <w:lang w:val="en-US"/>
        </w:rPr>
      </w:pPr>
      <w:r w:rsidRPr="00943F40">
        <w:rPr>
          <w:lang w:bidi="de-DE"/>
        </w:rPr>
        <w:t>Verständnis des rechtlichen Kontextes</w:t>
      </w:r>
    </w:p>
    <w:p w14:paraId="3264D94F" w14:textId="77777777" w:rsidR="001F1289" w:rsidRPr="00A829A2" w:rsidRDefault="001F1289" w:rsidP="008D5C32">
      <w:pPr>
        <w:pStyle w:val="Listenabsatz"/>
        <w:numPr>
          <w:ilvl w:val="0"/>
          <w:numId w:val="51"/>
        </w:numPr>
        <w:spacing w:after="0" w:line="480" w:lineRule="auto"/>
        <w:rPr>
          <w:rFonts w:asciiTheme="minorHAnsi" w:hAnsiTheme="minorHAnsi" w:cstheme="minorBidi"/>
        </w:rPr>
      </w:pPr>
      <w:r w:rsidRPr="00943F40">
        <w:rPr>
          <w:lang w:bidi="de-DE"/>
        </w:rPr>
        <w:t>Erstellung von Vereinbarungen über die gemeinsame Datennutzung</w:t>
      </w:r>
    </w:p>
    <w:p w14:paraId="61F17DE5" w14:textId="77777777" w:rsidR="001F1289" w:rsidRPr="00BC624D" w:rsidRDefault="001F1289" w:rsidP="008D5C32">
      <w:pPr>
        <w:pStyle w:val="Listenabsatz"/>
        <w:numPr>
          <w:ilvl w:val="0"/>
          <w:numId w:val="51"/>
        </w:numPr>
        <w:spacing w:after="0" w:line="480" w:lineRule="auto"/>
        <w:rPr>
          <w:rFonts w:asciiTheme="minorHAnsi" w:hAnsiTheme="minorHAnsi" w:cstheme="minorBidi"/>
          <w:lang w:val="en-US"/>
        </w:rPr>
      </w:pPr>
      <w:r w:rsidRPr="00943F40">
        <w:rPr>
          <w:lang w:bidi="de-DE"/>
        </w:rPr>
        <w:t>Überwachung und Evaluierung</w:t>
      </w:r>
    </w:p>
    <w:p w14:paraId="08779E00" w14:textId="77777777" w:rsidR="001F1289" w:rsidRPr="0074155F" w:rsidRDefault="001F1289" w:rsidP="00EA3428">
      <w:pPr>
        <w:pStyle w:val="berschrift3"/>
        <w:rPr>
          <w:szCs w:val="24"/>
          <w:lang w:val="en-US"/>
        </w:rPr>
      </w:pPr>
      <w:r w:rsidRPr="76D6C34E">
        <w:rPr>
          <w:lang w:bidi="de-DE"/>
        </w:rPr>
        <w:lastRenderedPageBreak/>
        <w:t>Selbstkontrolle</w:t>
      </w:r>
    </w:p>
    <w:p w14:paraId="6FF51760" w14:textId="77777777" w:rsidR="001F1289" w:rsidRPr="00CA3A8A" w:rsidRDefault="001F1289" w:rsidP="008D5C32">
      <w:pPr>
        <w:pStyle w:val="Listenabsatz"/>
        <w:numPr>
          <w:ilvl w:val="0"/>
          <w:numId w:val="55"/>
        </w:numPr>
        <w:spacing w:after="0" w:line="480" w:lineRule="auto"/>
        <w:rPr>
          <w:rFonts w:asciiTheme="minorHAnsi" w:hAnsiTheme="minorHAnsi" w:cstheme="minorBidi"/>
          <w:lang w:val="en-US"/>
        </w:rPr>
      </w:pPr>
      <w:r w:rsidRPr="00CA3A8A">
        <w:rPr>
          <w:lang w:bidi="de-DE"/>
        </w:rPr>
        <w:t>Was ist eine Pandemie?</w:t>
      </w:r>
    </w:p>
    <w:p w14:paraId="288EB29D" w14:textId="4C35DF36" w:rsidR="001F1289" w:rsidRPr="00A829A2" w:rsidRDefault="001F1289" w:rsidP="00EA3428">
      <w:pPr>
        <w:spacing w:after="0" w:line="480" w:lineRule="auto"/>
        <w:rPr>
          <w:rFonts w:asciiTheme="minorHAnsi" w:hAnsiTheme="minorHAnsi" w:cstheme="minorBidi"/>
          <w:i/>
          <w:iCs/>
          <w:u w:val="single"/>
        </w:rPr>
      </w:pPr>
      <w:r w:rsidRPr="00CA3A8A">
        <w:rPr>
          <w:i/>
          <w:u w:val="single"/>
          <w:lang w:bidi="de-DE"/>
        </w:rPr>
        <w:t>Breitet sich eine Infektion</w:t>
      </w:r>
      <w:r>
        <w:rPr>
          <w:i/>
          <w:u w:val="single"/>
          <w:lang w:bidi="de-DE"/>
        </w:rPr>
        <w:t>skrankheit</w:t>
      </w:r>
      <w:r w:rsidRPr="00CA3A8A">
        <w:rPr>
          <w:i/>
          <w:u w:val="single"/>
          <w:lang w:bidi="de-DE"/>
        </w:rPr>
        <w:t xml:space="preserve"> über Kontinente hinweg aus, so </w:t>
      </w:r>
      <w:r>
        <w:rPr>
          <w:i/>
          <w:u w:val="single"/>
          <w:lang w:bidi="de-DE"/>
        </w:rPr>
        <w:t>kann von einer Pandemie gesprochen werden</w:t>
      </w:r>
      <w:r w:rsidRPr="00CA3A8A">
        <w:rPr>
          <w:i/>
          <w:u w:val="single"/>
          <w:lang w:bidi="de-DE"/>
        </w:rPr>
        <w:t xml:space="preserve">. Im </w:t>
      </w:r>
      <w:r>
        <w:rPr>
          <w:i/>
          <w:u w:val="single"/>
          <w:lang w:bidi="de-DE"/>
        </w:rPr>
        <w:t>konkreten Fall</w:t>
      </w:r>
      <w:r w:rsidRPr="00CA3A8A">
        <w:rPr>
          <w:i/>
          <w:u w:val="single"/>
          <w:lang w:bidi="de-DE"/>
        </w:rPr>
        <w:t xml:space="preserve"> </w:t>
      </w:r>
      <w:r>
        <w:rPr>
          <w:i/>
          <w:u w:val="single"/>
          <w:lang w:bidi="de-DE"/>
        </w:rPr>
        <w:t>wird</w:t>
      </w:r>
      <w:r w:rsidRPr="00CA3A8A">
        <w:rPr>
          <w:i/>
          <w:u w:val="single"/>
          <w:lang w:bidi="de-DE"/>
        </w:rPr>
        <w:t xml:space="preserve"> </w:t>
      </w:r>
      <w:r>
        <w:rPr>
          <w:i/>
          <w:u w:val="single"/>
          <w:lang w:bidi="de-DE"/>
        </w:rPr>
        <w:t>der</w:t>
      </w:r>
      <w:r w:rsidRPr="00CA3A8A">
        <w:rPr>
          <w:i/>
          <w:u w:val="single"/>
          <w:lang w:bidi="de-DE"/>
        </w:rPr>
        <w:t xml:space="preserve"> </w:t>
      </w:r>
      <w:r w:rsidRPr="00CA3A8A">
        <w:rPr>
          <w:i/>
          <w:u w:val="single"/>
          <w:lang w:bidi="de-DE"/>
        </w:rPr>
        <w:t>Status von der WHO nach einem umfassenden sechsstufigen Indikationsprüfungsprozess festgestellt.</w:t>
      </w:r>
    </w:p>
    <w:p w14:paraId="05670AE1" w14:textId="77777777" w:rsidR="001F1289" w:rsidRPr="00A829A2" w:rsidRDefault="001F1289" w:rsidP="00EA3428">
      <w:pPr>
        <w:spacing w:after="0" w:line="480" w:lineRule="auto"/>
        <w:rPr>
          <w:rFonts w:asciiTheme="minorHAnsi" w:hAnsiTheme="minorHAnsi" w:cstheme="minorBidi"/>
        </w:rPr>
      </w:pPr>
    </w:p>
    <w:p w14:paraId="5D19050C" w14:textId="77777777" w:rsidR="001F1289" w:rsidRPr="00A829A2" w:rsidRDefault="001F1289" w:rsidP="00EA3428">
      <w:pPr>
        <w:pStyle w:val="berschrift2"/>
        <w:spacing w:before="0" w:line="480" w:lineRule="auto"/>
      </w:pPr>
      <w:r>
        <w:rPr>
          <w:lang w:bidi="de-DE"/>
        </w:rPr>
        <w:t xml:space="preserve">6.3 Antimikrobielle Resistenz unter </w:t>
      </w:r>
      <w:proofErr w:type="spellStart"/>
      <w:r>
        <w:rPr>
          <w:lang w:bidi="de-DE"/>
        </w:rPr>
        <w:t>One</w:t>
      </w:r>
      <w:proofErr w:type="spellEnd"/>
      <w:r>
        <w:rPr>
          <w:lang w:bidi="de-DE"/>
        </w:rPr>
        <w:t>-Health-Aspekten</w:t>
      </w:r>
    </w:p>
    <w:p w14:paraId="23E376C0" w14:textId="6AAEFF94" w:rsidR="001F1289" w:rsidRPr="00A829A2" w:rsidRDefault="001F1289" w:rsidP="00BC624D">
      <w:pPr>
        <w:spacing w:after="0" w:line="480" w:lineRule="auto"/>
        <w:rPr>
          <w:rFonts w:asciiTheme="minorHAnsi" w:hAnsiTheme="minorHAnsi" w:cstheme="minorBidi"/>
        </w:rPr>
      </w:pPr>
      <w:r>
        <w:rPr>
          <w:lang w:bidi="de-DE"/>
        </w:rPr>
        <w:t xml:space="preserve">Die globale Gesundheitssicherheit kann auch durch das Problem antimikrobieller Resistenzen gefährdet werden. Werden solche Resistenzen nicht </w:t>
      </w:r>
      <w:r>
        <w:rPr>
          <w:lang w:bidi="de-DE"/>
        </w:rPr>
        <w:t>kontrolliert</w:t>
      </w:r>
      <w:r>
        <w:rPr>
          <w:lang w:bidi="de-DE"/>
        </w:rPr>
        <w:t xml:space="preserve">, so können sie die Wirksamkeit von Antibiotika </w:t>
      </w:r>
      <w:r>
        <w:rPr>
          <w:lang w:bidi="de-DE"/>
        </w:rPr>
        <w:t>beeinträchtigen</w:t>
      </w:r>
      <w:r>
        <w:rPr>
          <w:lang w:bidi="de-DE"/>
        </w:rPr>
        <w:t xml:space="preserve">, die für viele moderne medizinische Verfahren von zentraler Bedeutung sind. Dies gilt insbesondere dann, wenn letztere trotz Überbeanspruchung als globales öffentliches Gut betrachtet werden sollen (Merson et al., 2020). </w:t>
      </w:r>
      <w:r>
        <w:rPr>
          <w:lang w:bidi="de-DE"/>
        </w:rPr>
        <w:t xml:space="preserve">Meist </w:t>
      </w:r>
      <w:r>
        <w:rPr>
          <w:lang w:bidi="de-DE"/>
        </w:rPr>
        <w:t xml:space="preserve">werden Antibiotika in der </w:t>
      </w:r>
      <w:r>
        <w:rPr>
          <w:lang w:bidi="de-DE"/>
        </w:rPr>
        <w:t xml:space="preserve">heutigen </w:t>
      </w:r>
      <w:r>
        <w:rPr>
          <w:lang w:bidi="de-DE"/>
        </w:rPr>
        <w:t xml:space="preserve">Gesundheitsversorgung als etwas Positives betrachtet. Leider hat ihre Wirksamkeit dazu geführt, dass diese Klasse von Arzneimitteln zu häufig verschrieben wird, wobei die Dosierung schlecht kontrolliert und die </w:t>
      </w:r>
      <w:proofErr w:type="spellStart"/>
      <w:proofErr w:type="gramStart"/>
      <w:r>
        <w:rPr>
          <w:lang w:bidi="de-DE"/>
        </w:rPr>
        <w:t>Patient</w:t>
      </w:r>
      <w:r>
        <w:rPr>
          <w:lang w:bidi="de-DE"/>
        </w:rPr>
        <w:t>:inn</w:t>
      </w:r>
      <w:r>
        <w:rPr>
          <w:lang w:bidi="de-DE"/>
        </w:rPr>
        <w:t>en</w:t>
      </w:r>
      <w:proofErr w:type="spellEnd"/>
      <w:proofErr w:type="gramEnd"/>
      <w:r>
        <w:rPr>
          <w:lang w:bidi="de-DE"/>
        </w:rPr>
        <w:t xml:space="preserve"> nicht ausreichend aufgeklärt werden. Dies hat dazu geführt, dass sich </w:t>
      </w:r>
      <w:r>
        <w:rPr>
          <w:i/>
          <w:lang w:bidi="de-DE"/>
        </w:rPr>
        <w:t>in vivo</w:t>
      </w:r>
      <w:r>
        <w:rPr>
          <w:lang w:bidi="de-DE"/>
        </w:rPr>
        <w:t xml:space="preserve"> antimikrobiell resistente (AMR</w:t>
      </w:r>
      <w:r>
        <w:rPr>
          <w:lang w:bidi="de-DE"/>
        </w:rPr>
        <w:t xml:space="preserve">, engl. </w:t>
      </w:r>
      <w:proofErr w:type="spellStart"/>
      <w:r>
        <w:rPr>
          <w:lang w:bidi="de-DE"/>
        </w:rPr>
        <w:t>antimicrobial</w:t>
      </w:r>
      <w:proofErr w:type="spellEnd"/>
      <w:r>
        <w:rPr>
          <w:lang w:bidi="de-DE"/>
        </w:rPr>
        <w:t xml:space="preserve"> </w:t>
      </w:r>
      <w:proofErr w:type="spellStart"/>
      <w:r>
        <w:rPr>
          <w:lang w:bidi="de-DE"/>
        </w:rPr>
        <w:t>resistant</w:t>
      </w:r>
      <w:proofErr w:type="spellEnd"/>
      <w:r>
        <w:rPr>
          <w:lang w:bidi="de-DE"/>
        </w:rPr>
        <w:t xml:space="preserve">) Krankheitsstämme entwickelt haben, die sich </w:t>
      </w:r>
      <w:r>
        <w:rPr>
          <w:lang w:bidi="de-DE"/>
        </w:rPr>
        <w:t xml:space="preserve">beinah </w:t>
      </w:r>
      <w:r>
        <w:rPr>
          <w:lang w:bidi="de-DE"/>
        </w:rPr>
        <w:t xml:space="preserve">ungehindert ausbreiten können, da die Standardbehandlung </w:t>
      </w:r>
      <w:r>
        <w:rPr>
          <w:lang w:bidi="de-DE"/>
        </w:rPr>
        <w:t xml:space="preserve">für sie </w:t>
      </w:r>
      <w:r>
        <w:rPr>
          <w:lang w:bidi="de-DE"/>
        </w:rPr>
        <w:t xml:space="preserve">unwirksam geworden ist. Antimikrobielle </w:t>
      </w:r>
      <w:r>
        <w:rPr>
          <w:lang w:bidi="de-DE"/>
        </w:rPr>
        <w:t xml:space="preserve">Substanzen </w:t>
      </w:r>
      <w:r>
        <w:rPr>
          <w:lang w:bidi="de-DE"/>
        </w:rPr>
        <w:t xml:space="preserve">werden häufig in drei Kategorien eingeteilt: Desinfektionsmittel, Antiseptika und Antibiotika. Der Begriff "Antibiotika" bezog sich ursprünglich zwar nur auf antibakterielle Mittel, kann sich </w:t>
      </w:r>
      <w:r>
        <w:rPr>
          <w:lang w:bidi="de-DE"/>
        </w:rPr>
        <w:lastRenderedPageBreak/>
        <w:t xml:space="preserve">aber je nach Kontext auch auf antivirale Mittel, </w:t>
      </w:r>
      <w:proofErr w:type="spellStart"/>
      <w:r>
        <w:rPr>
          <w:lang w:bidi="de-DE"/>
        </w:rPr>
        <w:t>Antiparasitika</w:t>
      </w:r>
      <w:proofErr w:type="spellEnd"/>
      <w:r>
        <w:rPr>
          <w:lang w:bidi="de-DE"/>
        </w:rPr>
        <w:t xml:space="preserve"> und Antimykotika beziehen (Merson et al., 2020). </w:t>
      </w:r>
    </w:p>
    <w:p w14:paraId="684F71F9" w14:textId="4B3EC0F5" w:rsidR="001F1289" w:rsidRPr="00A829A2" w:rsidRDefault="001F1289" w:rsidP="00BC624D">
      <w:pPr>
        <w:tabs>
          <w:tab w:val="right" w:pos="8221"/>
        </w:tabs>
        <w:spacing w:line="480" w:lineRule="auto"/>
        <w:rPr>
          <w:rFonts w:asciiTheme="minorHAnsi" w:hAnsiTheme="minorHAnsi" w:cstheme="minorBidi"/>
        </w:rPr>
      </w:pPr>
      <w:r>
        <w:rPr>
          <w:lang w:bidi="de-DE"/>
        </w:rPr>
        <w:t>Die Resistenz gegen antimikrobielle Wirkstoffe bleibt bestehen</w:t>
      </w:r>
      <w:r>
        <w:rPr>
          <w:lang w:bidi="de-DE"/>
        </w:rPr>
        <w:t xml:space="preserve"> und </w:t>
      </w:r>
      <w:r>
        <w:rPr>
          <w:lang w:bidi="de-DE"/>
        </w:rPr>
        <w:t xml:space="preserve">trägt </w:t>
      </w:r>
      <w:r>
        <w:rPr>
          <w:lang w:bidi="de-DE"/>
        </w:rPr>
        <w:t xml:space="preserve">somit </w:t>
      </w:r>
      <w:r>
        <w:rPr>
          <w:lang w:bidi="de-DE"/>
        </w:rPr>
        <w:t xml:space="preserve">zu infektionsbedingten Krankheits- und Todesfällen bei und wirft daher bei der Messung von Morbidität und Mortalität besondere Probleme auf. Ein Großteil der Maßnahmen im Bereich der öffentlichen Gesundheit, insbesondere unter </w:t>
      </w:r>
      <w:proofErr w:type="spellStart"/>
      <w:r>
        <w:rPr>
          <w:lang w:bidi="de-DE"/>
        </w:rPr>
        <w:t>One</w:t>
      </w:r>
      <w:proofErr w:type="spellEnd"/>
      <w:r>
        <w:rPr>
          <w:lang w:bidi="de-DE"/>
        </w:rPr>
        <w:t xml:space="preserve">-Health-Gesichtspunkten, konzentriert sich auf die Prävention durch Impfungen und Hygiene. Im Sinne eines </w:t>
      </w:r>
      <w:proofErr w:type="spellStart"/>
      <w:r>
        <w:rPr>
          <w:lang w:bidi="de-DE"/>
        </w:rPr>
        <w:t>One</w:t>
      </w:r>
      <w:proofErr w:type="spellEnd"/>
      <w:r>
        <w:rPr>
          <w:lang w:bidi="de-DE"/>
        </w:rPr>
        <w:t xml:space="preserve">-Health-Konzepts sind diese Maßnahmen auch an der Kontaktstelle </w:t>
      </w:r>
      <w:proofErr w:type="gramStart"/>
      <w:r>
        <w:rPr>
          <w:lang w:bidi="de-DE"/>
        </w:rPr>
        <w:t>zwischen Mensch</w:t>
      </w:r>
      <w:proofErr w:type="gramEnd"/>
      <w:r>
        <w:rPr>
          <w:lang w:bidi="de-DE"/>
        </w:rPr>
        <w:t xml:space="preserve"> und Tier anwendbar, um den übermäßigen und verfehlten Einsatz von Antibiotika in der Tierfutterproduktion zu unterbinden. Bemerkenswerterweise übersteigt der Einsatz antimikrobieller Mittel in der Lebensmittelproduktion die Anwendung beim Menschen bei Weitem (Merson et al., 2020). </w:t>
      </w:r>
      <w:r>
        <w:rPr>
          <w:lang w:bidi="de-DE"/>
        </w:rPr>
        <w:t>Daher</w:t>
      </w:r>
      <w:r>
        <w:rPr>
          <w:lang w:bidi="de-DE"/>
        </w:rPr>
        <w:t xml:space="preserve"> schlägt die WHO die folgenden strategischen Ziele vor (Merson et al., 2020, S. 759):</w:t>
      </w:r>
    </w:p>
    <w:p w14:paraId="4AD44F93" w14:textId="77777777" w:rsidR="001F1289" w:rsidRPr="00A829A2" w:rsidRDefault="001F1289" w:rsidP="008D5C32">
      <w:pPr>
        <w:pStyle w:val="Listenabsatz"/>
        <w:numPr>
          <w:ilvl w:val="0"/>
          <w:numId w:val="48"/>
        </w:numPr>
        <w:tabs>
          <w:tab w:val="right" w:pos="8221"/>
        </w:tabs>
        <w:spacing w:line="480" w:lineRule="auto"/>
        <w:rPr>
          <w:rFonts w:asciiTheme="minorHAnsi" w:hAnsiTheme="minorHAnsi" w:cstheme="minorBidi"/>
        </w:rPr>
      </w:pPr>
      <w:r w:rsidRPr="4B8B61C7">
        <w:rPr>
          <w:lang w:bidi="de-DE"/>
        </w:rPr>
        <w:t>"für AMR sensibilisieren und darüber aufklären,</w:t>
      </w:r>
    </w:p>
    <w:p w14:paraId="4DFD8661" w14:textId="417D6167" w:rsidR="001F1289" w:rsidRPr="00A829A2" w:rsidRDefault="001F1289" w:rsidP="008D5C32">
      <w:pPr>
        <w:pStyle w:val="Listenabsatz"/>
        <w:numPr>
          <w:ilvl w:val="0"/>
          <w:numId w:val="48"/>
        </w:numPr>
        <w:tabs>
          <w:tab w:val="right" w:pos="8221"/>
        </w:tabs>
        <w:spacing w:line="480" w:lineRule="auto"/>
        <w:rPr>
          <w:rFonts w:asciiTheme="minorHAnsi" w:hAnsiTheme="minorHAnsi" w:cstheme="minorBidi"/>
        </w:rPr>
      </w:pPr>
      <w:r>
        <w:rPr>
          <w:lang w:bidi="de-DE"/>
        </w:rPr>
        <w:t xml:space="preserve">Wissen </w:t>
      </w:r>
      <w:r>
        <w:rPr>
          <w:lang w:bidi="de-DE"/>
        </w:rPr>
        <w:t xml:space="preserve">durch Überwachung und Forschung </w:t>
      </w:r>
      <w:r>
        <w:rPr>
          <w:lang w:bidi="de-DE"/>
        </w:rPr>
        <w:t>erweitern</w:t>
      </w:r>
      <w:r>
        <w:rPr>
          <w:lang w:bidi="de-DE"/>
        </w:rPr>
        <w:t>,</w:t>
      </w:r>
    </w:p>
    <w:p w14:paraId="12191820" w14:textId="77777777" w:rsidR="001F1289" w:rsidRPr="00A829A2" w:rsidRDefault="001F1289" w:rsidP="008D5C32">
      <w:pPr>
        <w:pStyle w:val="Listenabsatz"/>
        <w:numPr>
          <w:ilvl w:val="0"/>
          <w:numId w:val="48"/>
        </w:numPr>
        <w:tabs>
          <w:tab w:val="right" w:pos="8221"/>
        </w:tabs>
        <w:spacing w:line="480" w:lineRule="auto"/>
        <w:rPr>
          <w:rFonts w:asciiTheme="minorHAnsi" w:hAnsiTheme="minorHAnsi" w:cstheme="minorBidi"/>
        </w:rPr>
      </w:pPr>
      <w:r>
        <w:rPr>
          <w:lang w:bidi="de-DE"/>
        </w:rPr>
        <w:t>die Häufigkeit von Infektionen verringern,</w:t>
      </w:r>
    </w:p>
    <w:p w14:paraId="67BF31C7" w14:textId="77777777" w:rsidR="001F1289" w:rsidRPr="00A829A2" w:rsidRDefault="001F1289" w:rsidP="008D5C32">
      <w:pPr>
        <w:pStyle w:val="Listenabsatz"/>
        <w:numPr>
          <w:ilvl w:val="0"/>
          <w:numId w:val="48"/>
        </w:numPr>
        <w:tabs>
          <w:tab w:val="right" w:pos="8221"/>
        </w:tabs>
        <w:spacing w:line="480" w:lineRule="auto"/>
        <w:rPr>
          <w:rFonts w:asciiTheme="minorHAnsi" w:hAnsiTheme="minorHAnsi" w:cstheme="minorBidi"/>
        </w:rPr>
      </w:pPr>
      <w:r>
        <w:rPr>
          <w:lang w:bidi="de-DE"/>
        </w:rPr>
        <w:t>den Einsatz antimikrobieller Mittel optimieren,</w:t>
      </w:r>
    </w:p>
    <w:p w14:paraId="2CE59B4D" w14:textId="1FB1CCA3" w:rsidR="001F1289" w:rsidRPr="00A829A2" w:rsidRDefault="001F1289" w:rsidP="008D5C32">
      <w:pPr>
        <w:pStyle w:val="Listenabsatz"/>
        <w:numPr>
          <w:ilvl w:val="0"/>
          <w:numId w:val="48"/>
        </w:numPr>
        <w:tabs>
          <w:tab w:val="right" w:pos="8221"/>
        </w:tabs>
        <w:spacing w:line="480" w:lineRule="auto"/>
        <w:rPr>
          <w:rFonts w:asciiTheme="minorHAnsi" w:hAnsiTheme="minorHAnsi" w:cstheme="minorBidi"/>
        </w:rPr>
      </w:pPr>
      <w:r>
        <w:rPr>
          <w:lang w:bidi="de-DE"/>
        </w:rPr>
        <w:t>Kriterien</w:t>
      </w:r>
      <w:r w:rsidRPr="4B8B61C7">
        <w:rPr>
          <w:lang w:bidi="de-DE"/>
        </w:rPr>
        <w:t xml:space="preserve"> </w:t>
      </w:r>
      <w:r w:rsidRPr="4B8B61C7">
        <w:rPr>
          <w:lang w:bidi="de-DE"/>
        </w:rPr>
        <w:t xml:space="preserve">für nachhaltige Investitionen erarbeiten und die Investitionen in die Entwicklung neuer antimikrobieller Wirkstoffe </w:t>
      </w:r>
      <w:r>
        <w:rPr>
          <w:lang w:bidi="de-DE"/>
        </w:rPr>
        <w:t>steigern</w:t>
      </w:r>
      <w:r w:rsidRPr="4B8B61C7">
        <w:rPr>
          <w:lang w:bidi="de-DE"/>
        </w:rPr>
        <w:t xml:space="preserve"> </w:t>
      </w:r>
    </w:p>
    <w:p w14:paraId="7F83A40C" w14:textId="77777777" w:rsidR="001F1289" w:rsidRPr="0074155F" w:rsidRDefault="001F1289" w:rsidP="00EA3428">
      <w:pPr>
        <w:pStyle w:val="berschrift3"/>
        <w:spacing w:line="480" w:lineRule="auto"/>
        <w:rPr>
          <w:rFonts w:asciiTheme="minorHAnsi" w:hAnsiTheme="minorHAnsi" w:cstheme="minorBidi"/>
          <w:lang w:val="en-US"/>
        </w:rPr>
      </w:pPr>
      <w:r w:rsidRPr="76D6C34E">
        <w:rPr>
          <w:lang w:bidi="de-DE"/>
        </w:rPr>
        <w:lastRenderedPageBreak/>
        <w:t>Fragen zur Selbstkontrolle</w:t>
      </w:r>
    </w:p>
    <w:p w14:paraId="783960B5" w14:textId="77777777" w:rsidR="001F1289" w:rsidRPr="00A829A2" w:rsidRDefault="001F1289" w:rsidP="008D5C32">
      <w:pPr>
        <w:pStyle w:val="Listenabsatz"/>
        <w:numPr>
          <w:ilvl w:val="0"/>
          <w:numId w:val="54"/>
        </w:numPr>
        <w:spacing w:after="0" w:line="480" w:lineRule="auto"/>
        <w:rPr>
          <w:rFonts w:asciiTheme="minorHAnsi" w:hAnsiTheme="minorHAnsi" w:cstheme="minorHAnsi"/>
          <w:szCs w:val="24"/>
        </w:rPr>
      </w:pPr>
      <w:r w:rsidRPr="00CA3A8A">
        <w:rPr>
          <w:lang w:bidi="de-DE"/>
        </w:rPr>
        <w:t>Nennen Sie 3 mögliche Strategien zur Verbesserung der AMR-Situation.</w:t>
      </w:r>
    </w:p>
    <w:p w14:paraId="4C4005CD" w14:textId="32A79FBF" w:rsidR="001F1289" w:rsidRPr="00A829A2" w:rsidRDefault="001F1289" w:rsidP="00BC624D">
      <w:pPr>
        <w:tabs>
          <w:tab w:val="right" w:pos="8221"/>
        </w:tabs>
        <w:spacing w:line="480" w:lineRule="auto"/>
        <w:rPr>
          <w:rFonts w:asciiTheme="minorHAnsi" w:hAnsiTheme="minorHAnsi" w:cstheme="minorBidi"/>
          <w:i/>
          <w:iCs/>
          <w:u w:val="single"/>
        </w:rPr>
      </w:pPr>
      <w:r>
        <w:rPr>
          <w:i/>
          <w:u w:val="single"/>
          <w:lang w:bidi="de-DE"/>
        </w:rPr>
        <w:t>Wissen durch</w:t>
      </w:r>
      <w:r w:rsidRPr="00CA3A8A">
        <w:rPr>
          <w:i/>
          <w:u w:val="single"/>
          <w:lang w:bidi="de-DE"/>
        </w:rPr>
        <w:t xml:space="preserve"> </w:t>
      </w:r>
      <w:r w:rsidRPr="00CA3A8A">
        <w:rPr>
          <w:i/>
          <w:u w:val="single"/>
          <w:lang w:bidi="de-DE"/>
        </w:rPr>
        <w:t xml:space="preserve">Überwachung und Forschung </w:t>
      </w:r>
      <w:r>
        <w:rPr>
          <w:i/>
          <w:u w:val="single"/>
          <w:lang w:bidi="de-DE"/>
        </w:rPr>
        <w:t>erweitern</w:t>
      </w:r>
      <w:r w:rsidRPr="00CA3A8A">
        <w:rPr>
          <w:i/>
          <w:u w:val="single"/>
          <w:lang w:bidi="de-DE"/>
        </w:rPr>
        <w:t>, die Häufigkeit von Infektionen verringern,</w:t>
      </w:r>
      <w:r>
        <w:rPr>
          <w:i/>
          <w:u w:val="single"/>
          <w:lang w:bidi="de-DE"/>
        </w:rPr>
        <w:t xml:space="preserve"> </w:t>
      </w:r>
      <w:r w:rsidRPr="00CA3A8A">
        <w:rPr>
          <w:i/>
          <w:u w:val="single"/>
          <w:lang w:bidi="de-DE"/>
        </w:rPr>
        <w:t xml:space="preserve">den Einsatz antimikrobieller Mittel optimieren, </w:t>
      </w:r>
      <w:r>
        <w:rPr>
          <w:i/>
          <w:u w:val="single"/>
          <w:lang w:bidi="de-DE"/>
        </w:rPr>
        <w:t>Kriterien</w:t>
      </w:r>
      <w:r w:rsidRPr="00CA3A8A">
        <w:rPr>
          <w:i/>
          <w:u w:val="single"/>
          <w:lang w:bidi="de-DE"/>
        </w:rPr>
        <w:t xml:space="preserve"> </w:t>
      </w:r>
      <w:r w:rsidRPr="00CA3A8A">
        <w:rPr>
          <w:i/>
          <w:u w:val="single"/>
          <w:lang w:bidi="de-DE"/>
        </w:rPr>
        <w:t xml:space="preserve">für nachhaltige Investitionen erarbeiten und Investitionen in die Entwicklung neuer antimikrobieller Wirkstoffe </w:t>
      </w:r>
      <w:r>
        <w:rPr>
          <w:i/>
          <w:u w:val="single"/>
          <w:lang w:bidi="de-DE"/>
        </w:rPr>
        <w:t>steigern</w:t>
      </w:r>
    </w:p>
    <w:p w14:paraId="4F2B61AA" w14:textId="77777777" w:rsidR="001F1289" w:rsidRPr="00A829A2" w:rsidRDefault="001F1289" w:rsidP="00EA3428">
      <w:pPr>
        <w:pStyle w:val="berschrift2"/>
      </w:pPr>
      <w:r>
        <w:rPr>
          <w:lang w:bidi="de-DE"/>
        </w:rPr>
        <w:t>6.4 Konflikte, Instabilität und Gesundheitssicherheit</w:t>
      </w:r>
    </w:p>
    <w:p w14:paraId="4E4E8894" w14:textId="63A81F3A" w:rsidR="001F1289" w:rsidRPr="00A829A2" w:rsidRDefault="001F1289" w:rsidP="00BC624D">
      <w:pPr>
        <w:rPr>
          <w:rFonts w:cs="Calibri"/>
        </w:rPr>
      </w:pPr>
      <w:r w:rsidRPr="4B8B61C7">
        <w:rPr>
          <w:lang w:bidi="de-DE"/>
        </w:rPr>
        <w:t xml:space="preserve">Es gibt verschiedene Arten von Gewalt oder vorsätzlichen Verletzungen, die zu einem erheblichen Problem für die öffentliche Gesundheit werden können. Hierzu gehören Gewalt gegen die eigene Person, zwischenmenschliche Gewalt, Gewalt gegen Kinder und Jugendliche, Kindesmisshandlung, geschlechtsspezifische Gewalt, Gewalt in der Partnerschaft, körperliche und sexuelle Gewalt sowie Gewalt gegen Senioren. Besonders besorgniserregend im Zusammenhang mit GHS ist das Problem der </w:t>
      </w:r>
      <w:commentRangeStart w:id="19"/>
      <w:r w:rsidRPr="4B8B61C7">
        <w:rPr>
          <w:b/>
          <w:lang w:bidi="de-DE"/>
        </w:rPr>
        <w:t>kollektiven Gewalt</w:t>
      </w:r>
      <w:r w:rsidRPr="4B8B61C7">
        <w:rPr>
          <w:lang w:bidi="de-DE"/>
        </w:rPr>
        <w:t xml:space="preserve">  </w:t>
      </w:r>
      <w:commentRangeEnd w:id="19"/>
      <w:r>
        <w:rPr>
          <w:rStyle w:val="Kommentarzeichen"/>
        </w:rPr>
        <w:commentReference w:id="19"/>
      </w:r>
      <w:r w:rsidRPr="4B8B61C7">
        <w:rPr>
          <w:lang w:bidi="de-DE"/>
        </w:rPr>
        <w:t xml:space="preserve">(Merson et al., 2020, S. 390). Kollektive Gewalt ist ein Begriff, den Merson et al. (2020) definieren als "Gewalt, die von größeren Gruppen von Individuen ausgeübt wird und die weiter unterteilt werden kann in soziale, politische und wirtschaftliche Gewalt, [...] alle Formen und Bereiche bewaffneter Konflikte [...] zwischen staatlichen und nichtstaatlichen Akteuren, wobei jedoch nur die unmittelbar durch Krieg/Kampf verursachte Morbidität gezählt wird" (S. 381 -382). </w:t>
      </w:r>
    </w:p>
    <w:p w14:paraId="35DA7D18" w14:textId="16F47A44" w:rsidR="001F1289" w:rsidRPr="00A829A2" w:rsidRDefault="001F1289" w:rsidP="00BC624D">
      <w:pPr>
        <w:rPr>
          <w:rFonts w:asciiTheme="minorHAnsi" w:hAnsiTheme="minorHAnsi" w:cstheme="minorBidi"/>
        </w:rPr>
      </w:pPr>
      <w:r>
        <w:rPr>
          <w:lang w:bidi="de-DE"/>
        </w:rPr>
        <w:t xml:space="preserve">Es sollte festgehalten werden, dass Kampf und Krieg zwar nicht </w:t>
      </w:r>
      <w:r>
        <w:rPr>
          <w:lang w:bidi="de-DE"/>
        </w:rPr>
        <w:t xml:space="preserve">zwingend </w:t>
      </w:r>
      <w:r>
        <w:rPr>
          <w:lang w:bidi="de-DE"/>
        </w:rPr>
        <w:t xml:space="preserve">unmittelbar Krankheits- und Todesfälle verursachen, wohl aber mittelbar, indem sie zivile Strukturen wie das Gesundheitssystem und die Rechtsstaatlichkeit destabilisieren. Es ist erwiesen, dass kollektive Gewalt in Verbindung mit einer Reihe anderer Faktoren (zum Beispiel </w:t>
      </w:r>
      <w:r>
        <w:rPr>
          <w:lang w:bidi="de-DE"/>
        </w:rPr>
        <w:t xml:space="preserve">dem </w:t>
      </w:r>
      <w:r>
        <w:rPr>
          <w:lang w:bidi="de-DE"/>
        </w:rPr>
        <w:t xml:space="preserve">Abbau demokratischer Verfahren, Machtungleichgewichte, ungleiche Verteilung von Ressourcen und ungleiche Kontrolle über natürliche Ressourcen) zu gesellschaftlicher, wirtschaftlicher und politischer Instabilität führen </w:t>
      </w:r>
      <w:r>
        <w:rPr>
          <w:lang w:bidi="de-DE"/>
        </w:rPr>
        <w:lastRenderedPageBreak/>
        <w:t xml:space="preserve">kann, und zwar zusätzlich zur Krankheitslast durch die Gewalt selbst. Obwohl die unmittelbar gewaltbedingte globale Krankheits- und Sterblichkeitslast beträchtlich ist, reichen die Auswirkungen weit über die unmittelbaren Gewaltwirkungen hinaus, da die sektorübergreifenden gesundheitsrelevanten Systeme ebenfalls beeinträchtigt werden </w:t>
      </w:r>
      <w:r>
        <w:rPr>
          <w:lang w:bidi="de-DE"/>
        </w:rPr>
        <w:t>können</w:t>
      </w:r>
      <w:r>
        <w:rPr>
          <w:lang w:bidi="de-DE"/>
        </w:rPr>
        <w:t>.</w:t>
      </w:r>
    </w:p>
    <w:p w14:paraId="19FDC7B4" w14:textId="77777777" w:rsidR="001F1289" w:rsidRPr="0074155F" w:rsidRDefault="001F1289" w:rsidP="00EA3428">
      <w:pPr>
        <w:pStyle w:val="berschrift3"/>
        <w:spacing w:line="480" w:lineRule="auto"/>
        <w:rPr>
          <w:rFonts w:asciiTheme="minorHAnsi" w:hAnsiTheme="minorHAnsi" w:cstheme="minorBidi"/>
          <w:lang w:val="en-US"/>
        </w:rPr>
      </w:pPr>
      <w:r w:rsidRPr="76D6C34E">
        <w:rPr>
          <w:lang w:bidi="de-DE"/>
        </w:rPr>
        <w:t>Fragen zur Selbstkontrolle</w:t>
      </w:r>
    </w:p>
    <w:p w14:paraId="37E310E5" w14:textId="77777777" w:rsidR="001F1289" w:rsidRPr="00A829A2" w:rsidRDefault="001F1289" w:rsidP="008D5C32">
      <w:pPr>
        <w:pStyle w:val="Listenabsatz"/>
        <w:numPr>
          <w:ilvl w:val="0"/>
          <w:numId w:val="53"/>
        </w:numPr>
        <w:spacing w:after="0" w:line="480" w:lineRule="auto"/>
        <w:rPr>
          <w:rFonts w:asciiTheme="minorHAnsi" w:hAnsiTheme="minorHAnsi" w:cstheme="minorHAnsi"/>
          <w:szCs w:val="24"/>
        </w:rPr>
      </w:pPr>
      <w:r w:rsidRPr="00CA3A8A">
        <w:rPr>
          <w:lang w:bidi="de-DE"/>
        </w:rPr>
        <w:t>Bitte definieren Sie kollektive Gewalt.</w:t>
      </w:r>
    </w:p>
    <w:p w14:paraId="1D0BE621" w14:textId="77777777" w:rsidR="001F1289" w:rsidRPr="00A829A2" w:rsidRDefault="001F1289" w:rsidP="00EA3428">
      <w:pPr>
        <w:rPr>
          <w:i/>
          <w:iCs/>
          <w:u w:val="single"/>
        </w:rPr>
      </w:pPr>
      <w:r w:rsidRPr="00CA3A8A">
        <w:rPr>
          <w:i/>
          <w:u w:val="single"/>
          <w:lang w:bidi="de-DE"/>
        </w:rPr>
        <w:t>Gewalt, die von größeren Gruppen von Individuen ausgeübt wird und die weiter unterteilt werden kann in soziale, politische und wirtschaftliche Gewalt</w:t>
      </w:r>
    </w:p>
    <w:p w14:paraId="6C8837A8" w14:textId="77777777" w:rsidR="001F1289" w:rsidRPr="00A829A2" w:rsidRDefault="001F1289" w:rsidP="00EA3428">
      <w:pPr>
        <w:pStyle w:val="berschrift2"/>
        <w:spacing w:before="0" w:line="480" w:lineRule="auto"/>
      </w:pPr>
      <w:r>
        <w:rPr>
          <w:lang w:bidi="de-DE"/>
        </w:rPr>
        <w:t>6.5 Vorbereitung und Belastbarkeit</w:t>
      </w:r>
    </w:p>
    <w:p w14:paraId="40CC26A9" w14:textId="5FA09AEC" w:rsidR="001F1289" w:rsidRPr="00A829A2" w:rsidRDefault="001F1289" w:rsidP="00BC624D">
      <w:pPr>
        <w:spacing w:after="0" w:line="480" w:lineRule="auto"/>
        <w:rPr>
          <w:rFonts w:asciiTheme="minorHAnsi" w:hAnsiTheme="minorHAnsi" w:cstheme="minorBidi"/>
        </w:rPr>
      </w:pPr>
      <w:r>
        <w:rPr>
          <w:lang w:bidi="de-DE"/>
        </w:rPr>
        <w:t xml:space="preserve">Laut dem WHO Joint External Evaluation Tool, das bei der Überwachung und Evaluierung internationaler humanitärer Maßnahmen zum Einsatz kommt, ist die Reaktionsfähigkeit auf Systemebene entscheidend für die Belastbarkeit von Gesundheitssystemen im GHS-Kontext. Auch wenn </w:t>
      </w:r>
      <w:r>
        <w:rPr>
          <w:lang w:bidi="de-DE"/>
        </w:rPr>
        <w:t xml:space="preserve">sich </w:t>
      </w:r>
      <w:r>
        <w:rPr>
          <w:lang w:bidi="de-DE"/>
        </w:rPr>
        <w:t xml:space="preserve">diese Reaktionsfähigkeit oft auf Naturkatastrophen bezieht, kann sie auch für die Bewältigung von Pandemien von Nutzen sein. Allerdings muss die systemische Reaktionsfähigkeit auch mit einer Risikoabschätzung und mit Präventivmaßnahmen verbunden werden, damit sie bei Eintritt des Ereignisses, etwa eines Erdbebens oder einer Seuche, wirksam werden kann. Ironischerweise stellt gerade die Seltenheit dieser dramatischen Ereignisse eine Herausforderung für die Reaktionsfähigkeit dar, da die Systeme regelmäßig getestet werden müssen, um funktionsfähig zu bleiben. </w:t>
      </w:r>
    </w:p>
    <w:p w14:paraId="72F3FA55" w14:textId="77777777" w:rsidR="001F1289" w:rsidRPr="00A829A2" w:rsidRDefault="001F1289" w:rsidP="00BC624D">
      <w:pPr>
        <w:spacing w:after="0" w:line="480" w:lineRule="auto"/>
        <w:rPr>
          <w:rFonts w:asciiTheme="minorHAnsi" w:hAnsiTheme="minorHAnsi" w:cstheme="minorBidi"/>
        </w:rPr>
      </w:pPr>
      <w:r>
        <w:rPr>
          <w:lang w:bidi="de-DE"/>
        </w:rPr>
        <w:t xml:space="preserve">Auf globaler Ebene bedeutet Reaktionsfähigkeit, dass mehrere Systeme zusammenwirken müssen, damit die GHS für Ereignisse auf globaler Ebene </w:t>
      </w:r>
      <w:r>
        <w:rPr>
          <w:lang w:bidi="de-DE"/>
        </w:rPr>
        <w:lastRenderedPageBreak/>
        <w:t>gewappnet ist. Diese Systeme müssen auf jeder Vorbereitungsebene Maßnahmen vorsehen, wie sie in der folgenden Tabelle definiert werden.</w:t>
      </w:r>
    </w:p>
    <w:tbl>
      <w:tblPr>
        <w:tblStyle w:val="Tabellenraster"/>
        <w:tblpPr w:leftFromText="180" w:rightFromText="180" w:vertAnchor="text" w:horzAnchor="margin" w:tblpY="57"/>
        <w:tblW w:w="8359" w:type="dxa"/>
        <w:tblLook w:val="04A0" w:firstRow="1" w:lastRow="0" w:firstColumn="1" w:lastColumn="0" w:noHBand="0" w:noVBand="1"/>
      </w:tblPr>
      <w:tblGrid>
        <w:gridCol w:w="2263"/>
        <w:gridCol w:w="6096"/>
      </w:tblGrid>
      <w:tr w:rsidR="001F1289" w:rsidRPr="006C307D" w14:paraId="2A572472" w14:textId="77777777" w:rsidTr="006C6037">
        <w:tc>
          <w:tcPr>
            <w:tcW w:w="8359" w:type="dxa"/>
            <w:gridSpan w:val="2"/>
            <w:shd w:val="clear" w:color="auto" w:fill="009394" w:themeFill="accent1"/>
          </w:tcPr>
          <w:p w14:paraId="14D78006" w14:textId="77777777" w:rsidR="001F1289" w:rsidRPr="00A2003F" w:rsidRDefault="001F1289" w:rsidP="006C6037">
            <w:pPr>
              <w:spacing w:after="0" w:line="480" w:lineRule="auto"/>
              <w:jc w:val="center"/>
              <w:rPr>
                <w:rFonts w:asciiTheme="minorHAnsi" w:hAnsiTheme="minorHAnsi" w:cstheme="minorHAnsi"/>
                <w:b/>
                <w:bCs/>
                <w:szCs w:val="24"/>
                <w:lang w:val="en-US"/>
              </w:rPr>
            </w:pPr>
            <w:r>
              <w:rPr>
                <w:b/>
                <w:lang w:bidi="de-DE"/>
              </w:rPr>
              <w:t>Klassifizierung der Prävention</w:t>
            </w:r>
          </w:p>
        </w:tc>
      </w:tr>
      <w:tr w:rsidR="001F1289" w:rsidRPr="00D53DDA" w14:paraId="16511928" w14:textId="77777777" w:rsidTr="006C6037">
        <w:tc>
          <w:tcPr>
            <w:tcW w:w="2263" w:type="dxa"/>
            <w:vAlign w:val="center"/>
          </w:tcPr>
          <w:p w14:paraId="6C1E0114" w14:textId="77777777" w:rsidR="001F1289" w:rsidRDefault="001F1289" w:rsidP="006C6037">
            <w:pPr>
              <w:spacing w:after="0" w:line="480" w:lineRule="auto"/>
              <w:jc w:val="center"/>
              <w:rPr>
                <w:rFonts w:asciiTheme="minorHAnsi" w:hAnsiTheme="minorHAnsi" w:cstheme="minorHAnsi"/>
                <w:szCs w:val="24"/>
                <w:lang w:val="en-US"/>
              </w:rPr>
            </w:pPr>
            <w:r>
              <w:rPr>
                <w:lang w:bidi="de-DE"/>
              </w:rPr>
              <w:t>Primäre Prävention</w:t>
            </w:r>
          </w:p>
        </w:tc>
        <w:tc>
          <w:tcPr>
            <w:tcW w:w="6096" w:type="dxa"/>
            <w:vAlign w:val="center"/>
          </w:tcPr>
          <w:p w14:paraId="561C4A09" w14:textId="77777777" w:rsidR="001F1289" w:rsidRPr="00A829A2" w:rsidRDefault="001F1289" w:rsidP="006C6037">
            <w:pPr>
              <w:spacing w:after="0" w:line="480" w:lineRule="auto"/>
              <w:jc w:val="center"/>
              <w:rPr>
                <w:rFonts w:asciiTheme="minorHAnsi" w:hAnsiTheme="minorHAnsi" w:cstheme="minorHAnsi"/>
                <w:szCs w:val="24"/>
              </w:rPr>
            </w:pPr>
            <w:r>
              <w:rPr>
                <w:lang w:bidi="de-DE"/>
              </w:rPr>
              <w:t>Diese Phase konzentriert sich auf die Vorbeugung und zielt darauf ab, Umstände zu verhindern, die das Ereignis auslösen könnten.</w:t>
            </w:r>
          </w:p>
        </w:tc>
      </w:tr>
      <w:tr w:rsidR="001F1289" w:rsidRPr="00D53DDA" w14:paraId="066D701A" w14:textId="77777777" w:rsidTr="006C6037">
        <w:tc>
          <w:tcPr>
            <w:tcW w:w="2263" w:type="dxa"/>
            <w:vAlign w:val="center"/>
          </w:tcPr>
          <w:p w14:paraId="403EDDDC" w14:textId="77777777" w:rsidR="001F1289" w:rsidRDefault="001F1289" w:rsidP="006C6037">
            <w:pPr>
              <w:spacing w:after="0" w:line="480" w:lineRule="auto"/>
              <w:jc w:val="center"/>
              <w:rPr>
                <w:rFonts w:asciiTheme="minorHAnsi" w:hAnsiTheme="minorHAnsi" w:cstheme="minorHAnsi"/>
                <w:szCs w:val="24"/>
                <w:lang w:val="en-US"/>
              </w:rPr>
            </w:pPr>
            <w:r>
              <w:rPr>
                <w:lang w:bidi="de-DE"/>
              </w:rPr>
              <w:t>Sekundäre Prävention</w:t>
            </w:r>
          </w:p>
        </w:tc>
        <w:tc>
          <w:tcPr>
            <w:tcW w:w="6096" w:type="dxa"/>
            <w:vAlign w:val="center"/>
          </w:tcPr>
          <w:p w14:paraId="46D221F4" w14:textId="77777777" w:rsidR="001F1289" w:rsidRPr="00A829A2" w:rsidRDefault="001F1289" w:rsidP="006C6037">
            <w:pPr>
              <w:spacing w:after="0" w:line="480" w:lineRule="auto"/>
              <w:jc w:val="center"/>
              <w:rPr>
                <w:rFonts w:asciiTheme="minorHAnsi" w:hAnsiTheme="minorHAnsi" w:cstheme="minorHAnsi"/>
                <w:szCs w:val="24"/>
              </w:rPr>
            </w:pPr>
            <w:r>
              <w:rPr>
                <w:lang w:bidi="de-DE"/>
              </w:rPr>
              <w:t>In dieser Phase geht es um die frühzeitige Erkennung des Ereignisses und erste Schadensbegrenzung.</w:t>
            </w:r>
          </w:p>
        </w:tc>
      </w:tr>
      <w:tr w:rsidR="001F1289" w:rsidRPr="00D53DDA" w14:paraId="78D16051" w14:textId="77777777" w:rsidTr="006C6037">
        <w:tc>
          <w:tcPr>
            <w:tcW w:w="2263" w:type="dxa"/>
            <w:vAlign w:val="center"/>
          </w:tcPr>
          <w:p w14:paraId="2F723C7C" w14:textId="77777777" w:rsidR="001F1289" w:rsidRDefault="001F1289" w:rsidP="006C6037">
            <w:pPr>
              <w:spacing w:after="0" w:line="480" w:lineRule="auto"/>
              <w:jc w:val="center"/>
              <w:rPr>
                <w:rFonts w:asciiTheme="minorHAnsi" w:hAnsiTheme="minorHAnsi" w:cstheme="minorHAnsi"/>
                <w:szCs w:val="24"/>
                <w:lang w:val="en-US"/>
              </w:rPr>
            </w:pPr>
            <w:r>
              <w:rPr>
                <w:lang w:bidi="de-DE"/>
              </w:rPr>
              <w:t xml:space="preserve">Tertiäre Prävention </w:t>
            </w:r>
          </w:p>
        </w:tc>
        <w:tc>
          <w:tcPr>
            <w:tcW w:w="6096" w:type="dxa"/>
            <w:vAlign w:val="center"/>
          </w:tcPr>
          <w:p w14:paraId="4C872CE0" w14:textId="77777777" w:rsidR="001F1289" w:rsidRPr="00A829A2" w:rsidRDefault="001F1289" w:rsidP="006C6037">
            <w:pPr>
              <w:spacing w:after="0" w:line="480" w:lineRule="auto"/>
              <w:jc w:val="center"/>
              <w:rPr>
                <w:rFonts w:asciiTheme="minorHAnsi" w:hAnsiTheme="minorHAnsi" w:cstheme="minorHAnsi"/>
                <w:szCs w:val="24"/>
              </w:rPr>
            </w:pPr>
            <w:r>
              <w:rPr>
                <w:lang w:bidi="de-DE"/>
              </w:rPr>
              <w:t xml:space="preserve">Diese Phase konzentriert sich auf die Verhinderung und Abschwächung von Mortalität und Morbidität, sobald das Ereignis eingetreten ist. </w:t>
            </w:r>
          </w:p>
        </w:tc>
      </w:tr>
    </w:tbl>
    <w:p w14:paraId="1369068E" w14:textId="77777777" w:rsidR="001F1289" w:rsidRPr="00A829A2" w:rsidRDefault="001F1289" w:rsidP="00EA3428">
      <w:pPr>
        <w:pStyle w:val="berschrift3"/>
        <w:spacing w:before="0" w:line="480" w:lineRule="auto"/>
        <w:rPr>
          <w:rFonts w:asciiTheme="minorHAnsi" w:hAnsiTheme="minorHAnsi" w:cstheme="minorBidi"/>
          <w:color w:val="009394" w:themeColor="text2"/>
        </w:rPr>
      </w:pPr>
    </w:p>
    <w:p w14:paraId="3F2D2444" w14:textId="77777777" w:rsidR="001F1289" w:rsidRPr="00A829A2" w:rsidRDefault="001F1289" w:rsidP="00EA3428">
      <w:pPr>
        <w:pStyle w:val="berschrift3"/>
        <w:spacing w:before="0" w:line="480" w:lineRule="auto"/>
        <w:rPr>
          <w:rFonts w:asciiTheme="minorHAnsi" w:hAnsiTheme="minorHAnsi" w:cstheme="minorBidi"/>
          <w:color w:val="009394" w:themeColor="text2"/>
        </w:rPr>
      </w:pPr>
    </w:p>
    <w:p w14:paraId="41D524C3" w14:textId="2F643124" w:rsidR="001F1289" w:rsidRPr="00366E32" w:rsidRDefault="001F1289" w:rsidP="00131845">
      <w:pPr>
        <w:spacing w:after="0" w:line="480" w:lineRule="auto"/>
        <w:rPr>
          <w:rFonts w:asciiTheme="minorHAnsi" w:hAnsiTheme="minorHAnsi" w:cstheme="minorHAnsi"/>
          <w:szCs w:val="24"/>
        </w:rPr>
      </w:pPr>
      <w:r>
        <w:rPr>
          <w:lang w:bidi="de-DE"/>
        </w:rPr>
        <w:t xml:space="preserve">Quelle: Gerardo Fernandez (2022), </w:t>
      </w:r>
      <w:r>
        <w:rPr>
          <w:lang w:bidi="de-DE"/>
        </w:rPr>
        <w:t>nach</w:t>
      </w:r>
      <w:r>
        <w:rPr>
          <w:lang w:bidi="de-DE"/>
        </w:rPr>
        <w:t xml:space="preserve"> Merson et al. (2020). </w:t>
      </w:r>
    </w:p>
    <w:p w14:paraId="28F02170" w14:textId="77777777" w:rsidR="001F1289" w:rsidRPr="00366E32" w:rsidRDefault="001F1289" w:rsidP="00EA3428">
      <w:pPr>
        <w:pStyle w:val="berschrift3"/>
        <w:spacing w:before="0" w:line="480" w:lineRule="auto"/>
        <w:rPr>
          <w:rFonts w:asciiTheme="minorHAnsi" w:hAnsiTheme="minorHAnsi" w:cstheme="minorBidi"/>
          <w:color w:val="009394" w:themeColor="text2"/>
        </w:rPr>
      </w:pPr>
    </w:p>
    <w:p w14:paraId="1F3F7BF0" w14:textId="77777777" w:rsidR="001F1289" w:rsidRPr="00366E32" w:rsidRDefault="001F1289" w:rsidP="00EA3428">
      <w:pPr>
        <w:pStyle w:val="berschrift3"/>
        <w:spacing w:before="0" w:line="480" w:lineRule="auto"/>
        <w:rPr>
          <w:rFonts w:asciiTheme="minorHAnsi" w:hAnsiTheme="minorHAnsi" w:cstheme="minorBidi"/>
          <w:color w:val="009394" w:themeColor="text2"/>
        </w:rPr>
      </w:pPr>
      <w:r w:rsidRPr="006C307D">
        <w:rPr>
          <w:color w:val="009394" w:themeColor="text2"/>
          <w:lang w:bidi="de-DE"/>
        </w:rPr>
        <w:t>Fragen zur Selbstkontrolle</w:t>
      </w:r>
    </w:p>
    <w:p w14:paraId="61826D25" w14:textId="647968EB" w:rsidR="001F1289" w:rsidRPr="00A829A2" w:rsidRDefault="00366E32" w:rsidP="008D5C32">
      <w:pPr>
        <w:pStyle w:val="Listenabsatz"/>
        <w:numPr>
          <w:ilvl w:val="0"/>
          <w:numId w:val="52"/>
        </w:numPr>
        <w:spacing w:after="0" w:line="480" w:lineRule="auto"/>
        <w:rPr>
          <w:rFonts w:asciiTheme="minorHAnsi" w:hAnsiTheme="minorHAnsi" w:cstheme="minorHAnsi"/>
          <w:szCs w:val="24"/>
        </w:rPr>
      </w:pPr>
      <w:r>
        <w:rPr>
          <w:lang w:bidi="de-DE"/>
        </w:rPr>
        <w:t>In welche</w:t>
      </w:r>
      <w:r w:rsidR="001F1289" w:rsidRPr="00CA3A8A">
        <w:rPr>
          <w:lang w:bidi="de-DE"/>
        </w:rPr>
        <w:t xml:space="preserve"> drei Phasen </w:t>
      </w:r>
      <w:r>
        <w:rPr>
          <w:lang w:bidi="de-DE"/>
        </w:rPr>
        <w:t>lässt sich die</w:t>
      </w:r>
      <w:r w:rsidR="001F1289" w:rsidRPr="00CA3A8A">
        <w:rPr>
          <w:lang w:bidi="de-DE"/>
        </w:rPr>
        <w:t xml:space="preserve"> Prävention</w:t>
      </w:r>
      <w:r>
        <w:rPr>
          <w:lang w:bidi="de-DE"/>
        </w:rPr>
        <w:t xml:space="preserve"> einteilen</w:t>
      </w:r>
      <w:r w:rsidR="001F1289" w:rsidRPr="00CA3A8A">
        <w:rPr>
          <w:lang w:bidi="de-DE"/>
        </w:rPr>
        <w:t>?</w:t>
      </w:r>
    </w:p>
    <w:p w14:paraId="63A1FECE" w14:textId="77777777" w:rsidR="001F1289" w:rsidRPr="00A829A2" w:rsidRDefault="001F1289" w:rsidP="00BC624D">
      <w:pPr>
        <w:spacing w:after="0" w:line="480" w:lineRule="auto"/>
        <w:jc w:val="left"/>
        <w:rPr>
          <w:rFonts w:asciiTheme="minorHAnsi" w:eastAsiaTheme="majorEastAsia" w:hAnsiTheme="minorHAnsi" w:cstheme="minorHAnsi"/>
          <w:bCs/>
          <w:sz w:val="26"/>
          <w:szCs w:val="26"/>
          <w:u w:val="single"/>
        </w:rPr>
      </w:pPr>
      <w:r w:rsidRPr="00CA3A8A">
        <w:rPr>
          <w:i/>
          <w:u w:val="single"/>
          <w:lang w:bidi="de-DE"/>
        </w:rPr>
        <w:t>primär, sekundär und tertiär</w:t>
      </w:r>
    </w:p>
    <w:p w14:paraId="58B900EC" w14:textId="77777777" w:rsidR="001F1289" w:rsidRPr="00A829A2" w:rsidRDefault="001F1289" w:rsidP="00225AA0">
      <w:pPr>
        <w:pStyle w:val="Summary"/>
      </w:pPr>
      <w:r>
        <w:rPr>
          <w:lang w:bidi="de-DE"/>
        </w:rPr>
        <w:t>Zusammenfassung</w:t>
      </w:r>
    </w:p>
    <w:p w14:paraId="4C6540A4" w14:textId="40F503C3" w:rsidR="001F1289" w:rsidRPr="00A829A2" w:rsidRDefault="001F1289" w:rsidP="00EF0757">
      <w:pPr>
        <w:spacing w:after="0" w:line="480" w:lineRule="auto"/>
        <w:rPr>
          <w:rStyle w:val="eop"/>
          <w:rFonts w:asciiTheme="minorHAnsi" w:eastAsiaTheme="majorEastAsia" w:hAnsiTheme="minorHAnsi" w:cstheme="minorHAnsi"/>
          <w:color w:val="FF0000"/>
          <w:szCs w:val="24"/>
        </w:rPr>
      </w:pPr>
      <w:r w:rsidRPr="5F04004D">
        <w:rPr>
          <w:lang w:bidi="de-DE"/>
        </w:rPr>
        <w:t xml:space="preserve">Aufgrund der Expansion der globalen Märkte verbreiten sich auch die negativen Auswirkungen globaler Notlagen großflächig.  Um sie zu bewältigen und abzumildern, </w:t>
      </w:r>
      <w:r w:rsidRPr="5F04004D">
        <w:rPr>
          <w:lang w:bidi="de-DE"/>
        </w:rPr>
        <w:lastRenderedPageBreak/>
        <w:t xml:space="preserve">zielt das Konzept der globalen Gesundheit und Gesundheitssicherheit darauf ab, Märkte, Kulturen, Gemeinschaften, Familien und Individuen vor Gefahren verschiedener Art zu schützen, nicht nur vor Krieg. Die GHS zielt darauf ab, die soziale und individuelle Belastbarkeit zu verbessern. In diesem Zusammenhang </w:t>
      </w:r>
      <w:r>
        <w:rPr>
          <w:lang w:bidi="de-DE"/>
        </w:rPr>
        <w:t>gilt es,</w:t>
      </w:r>
      <w:r w:rsidRPr="5F04004D">
        <w:rPr>
          <w:lang w:bidi="de-DE"/>
        </w:rPr>
        <w:t xml:space="preserve"> </w:t>
      </w:r>
      <w:r>
        <w:rPr>
          <w:lang w:bidi="de-DE"/>
        </w:rPr>
        <w:t>unterschiedliche</w:t>
      </w:r>
      <w:r w:rsidRPr="5F04004D">
        <w:rPr>
          <w:lang w:bidi="de-DE"/>
        </w:rPr>
        <w:t xml:space="preserve"> </w:t>
      </w:r>
      <w:r>
        <w:rPr>
          <w:lang w:bidi="de-DE"/>
        </w:rPr>
        <w:t>relevante</w:t>
      </w:r>
      <w:r w:rsidRPr="5F04004D">
        <w:rPr>
          <w:lang w:bidi="de-DE"/>
        </w:rPr>
        <w:t xml:space="preserve"> </w:t>
      </w:r>
      <w:r w:rsidRPr="5F04004D">
        <w:rPr>
          <w:lang w:bidi="de-DE"/>
        </w:rPr>
        <w:t>Faktoren und Zusammenhänge zu berücksichtigen. GHS funktioniert im Rahmen der nationalen Gesundheitssysteme, die sowohl innen- als auch außenpolitische Gegebenheiten und deren Auswirkungen auf die Gesundheitssicherheit berücksichtigen müssen. Diese Systeme müssen dann die Konsequenzen neu auftretender Infektion</w:t>
      </w:r>
      <w:r>
        <w:rPr>
          <w:lang w:bidi="de-DE"/>
        </w:rPr>
        <w:t>skrankheiten</w:t>
      </w:r>
      <w:r w:rsidRPr="5F04004D">
        <w:rPr>
          <w:lang w:bidi="de-DE"/>
        </w:rPr>
        <w:t xml:space="preserve">, </w:t>
      </w:r>
      <w:r>
        <w:rPr>
          <w:lang w:bidi="de-DE"/>
        </w:rPr>
        <w:t xml:space="preserve">neuartiger </w:t>
      </w:r>
      <w:r w:rsidRPr="5F04004D">
        <w:rPr>
          <w:lang w:bidi="de-DE"/>
        </w:rPr>
        <w:t xml:space="preserve">Pandemien und antimikrobieller Resistenzen analysieren. Zusätzlich zu diesen Krankheitszuständen </w:t>
      </w:r>
      <w:r>
        <w:rPr>
          <w:lang w:bidi="de-DE"/>
        </w:rPr>
        <w:t>müssen im Rahmen</w:t>
      </w:r>
      <w:r w:rsidRPr="5F04004D">
        <w:rPr>
          <w:lang w:bidi="de-DE"/>
        </w:rPr>
        <w:t xml:space="preserve"> </w:t>
      </w:r>
      <w:r>
        <w:rPr>
          <w:lang w:bidi="de-DE"/>
        </w:rPr>
        <w:t>der</w:t>
      </w:r>
      <w:r w:rsidRPr="5F04004D">
        <w:rPr>
          <w:lang w:bidi="de-DE"/>
        </w:rPr>
        <w:t xml:space="preserve"> </w:t>
      </w:r>
      <w:r w:rsidRPr="5F04004D">
        <w:rPr>
          <w:lang w:bidi="de-DE"/>
        </w:rPr>
        <w:t>GHS auch systemische Instabilitäten berücksichti</w:t>
      </w:r>
      <w:r>
        <w:rPr>
          <w:lang w:bidi="de-DE"/>
        </w:rPr>
        <w:t>gt werden</w:t>
      </w:r>
      <w:r w:rsidRPr="5F04004D">
        <w:rPr>
          <w:lang w:bidi="de-DE"/>
        </w:rPr>
        <w:t xml:space="preserve">, die durch inner- und zwischenstaatliche Konflikte verursacht werden und Auswirkungen auf die Gesundheitssicherheit haben. Schließlich </w:t>
      </w:r>
      <w:r>
        <w:rPr>
          <w:lang w:bidi="de-DE"/>
        </w:rPr>
        <w:t>gilt es einzuschätzen</w:t>
      </w:r>
      <w:r w:rsidRPr="5F04004D">
        <w:rPr>
          <w:lang w:bidi="de-DE"/>
        </w:rPr>
        <w:t>, wie die Gesundheitssysteme auf lokaler, nationaler, regionaler und globaler Ebene auf solche Belastungen vorbereitet sind und wie diese Vorbereitungen die institutionelle und systemische Belastbarkeit stärken.</w:t>
      </w:r>
    </w:p>
    <w:p w14:paraId="47BD6A97" w14:textId="77777777" w:rsidR="00CA3A8A" w:rsidRPr="009D7E2A" w:rsidRDefault="00CA3A8A">
      <w:pPr>
        <w:spacing w:after="0" w:line="240" w:lineRule="auto"/>
        <w:jc w:val="left"/>
        <w:rPr>
          <w:rFonts w:asciiTheme="minorHAnsi" w:eastAsiaTheme="majorEastAsia" w:hAnsiTheme="minorHAnsi" w:cstheme="minorBidi"/>
          <w:bCs/>
          <w:color w:val="009394"/>
          <w:sz w:val="60"/>
          <w:szCs w:val="28"/>
        </w:rPr>
      </w:pPr>
    </w:p>
    <w:p w14:paraId="6746E9B7" w14:textId="026C23C3" w:rsidR="00ED5CBD" w:rsidRPr="009D7E2A" w:rsidRDefault="00ED5CBD" w:rsidP="00366E32">
      <w:pPr>
        <w:keepNext/>
        <w:keepLines/>
        <w:spacing w:before="480" w:after="0" w:line="480" w:lineRule="auto"/>
        <w:outlineLvl w:val="0"/>
        <w:rPr>
          <w:rStyle w:val="eop"/>
          <w:rFonts w:asciiTheme="minorHAnsi" w:eastAsiaTheme="majorEastAsia" w:hAnsiTheme="minorHAnsi" w:cstheme="minorHAnsi"/>
          <w:color w:val="FF0000"/>
          <w:szCs w:val="24"/>
        </w:rPr>
      </w:pPr>
    </w:p>
    <w:sectPr w:rsidR="00ED5CBD" w:rsidRPr="009D7E2A" w:rsidSect="00BC1E92">
      <w:headerReference w:type="even" r:id="rId15"/>
      <w:headerReference w:type="default" r:id="rId16"/>
      <w:footerReference w:type="default" r:id="rId17"/>
      <w:pgSz w:w="11906" w:h="16838"/>
      <w:pgMar w:top="2835" w:right="2268" w:bottom="1134"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7-28T16:42:00Z" w:initials="JL">
    <w:p w14:paraId="5F11252A" w14:textId="77777777" w:rsidR="0075436E" w:rsidRDefault="0075436E" w:rsidP="001B64F3">
      <w:pPr>
        <w:jc w:val="left"/>
      </w:pPr>
      <w:r>
        <w:rPr>
          <w:rStyle w:val="Kommentarzeichen"/>
        </w:rPr>
        <w:annotationRef/>
      </w:r>
      <w:r>
        <w:rPr>
          <w:szCs w:val="24"/>
        </w:rPr>
        <w:t>The DE course name will also be Global Health</w:t>
      </w:r>
    </w:p>
  </w:comment>
  <w:comment w:id="1" w:author="Johnson, Lila" w:date="2022-07-28T16:42:00Z" w:initials="JL">
    <w:p w14:paraId="12F7270D" w14:textId="77777777" w:rsidR="008E7D32" w:rsidRDefault="00D53DDA" w:rsidP="008C5452">
      <w:pPr>
        <w:jc w:val="left"/>
      </w:pPr>
      <w:r>
        <w:rPr>
          <w:rStyle w:val="Kommentarzeichen"/>
        </w:rPr>
        <w:annotationRef/>
      </w:r>
      <w:r w:rsidR="008E7D32">
        <w:rPr>
          <w:szCs w:val="24"/>
        </w:rPr>
        <w:t>DE term is: Übergeordnete Lernziele</w:t>
      </w:r>
    </w:p>
  </w:comment>
  <w:comment w:id="2" w:author="Johnson, Lila" w:date="2022-07-28T16:43:00Z" w:initials="JL">
    <w:p w14:paraId="48BC0CEB" w14:textId="54176920" w:rsidR="008E7D32" w:rsidRDefault="008E7D32" w:rsidP="00A24D0F">
      <w:pPr>
        <w:jc w:val="left"/>
      </w:pPr>
      <w:r>
        <w:rPr>
          <w:rStyle w:val="Kommentarzeichen"/>
        </w:rPr>
        <w:annotationRef/>
      </w:r>
      <w:r>
        <w:rPr>
          <w:szCs w:val="24"/>
        </w:rPr>
        <w:t>DE term is: Lernziele</w:t>
      </w:r>
    </w:p>
  </w:comment>
  <w:comment w:id="3" w:author="Johnson, Lila" w:date="2022-07-28T16:44:00Z" w:initials="JL">
    <w:p w14:paraId="5CD30990" w14:textId="77777777" w:rsidR="00FD5335" w:rsidRDefault="00FD5335" w:rsidP="004B2C32">
      <w:pPr>
        <w:jc w:val="left"/>
      </w:pPr>
      <w:r>
        <w:rPr>
          <w:rStyle w:val="Kommentarzeichen"/>
        </w:rPr>
        <w:annotationRef/>
      </w:r>
      <w:r>
        <w:rPr>
          <w:szCs w:val="24"/>
        </w:rPr>
        <w:t>For all side notes, please ensure the coordinating term in the body of the text is identified using bold font.</w:t>
      </w:r>
    </w:p>
  </w:comment>
  <w:comment w:id="4" w:author="Johnson, Lila" w:date="2022-07-28T16:45:00Z" w:initials="JL">
    <w:p w14:paraId="6A660601" w14:textId="77777777" w:rsidR="00A84D5B" w:rsidRDefault="00A84D5B" w:rsidP="00FA7214">
      <w:pPr>
        <w:jc w:val="left"/>
      </w:pPr>
      <w:r>
        <w:rPr>
          <w:rStyle w:val="Kommentarzeichen"/>
        </w:rPr>
        <w:annotationRef/>
      </w:r>
      <w:r>
        <w:rPr>
          <w:szCs w:val="24"/>
        </w:rPr>
        <w:t>Please recreate all tables directly in the translated document. These are not in a separate graphics file.</w:t>
      </w:r>
    </w:p>
  </w:comment>
  <w:comment w:id="5" w:author="Johnson, Lila" w:date="2022-07-28T16:45:00Z" w:initials="JL">
    <w:p w14:paraId="22F15231" w14:textId="77777777" w:rsidR="00A84D5B" w:rsidRDefault="00A84D5B" w:rsidP="00F87E17">
      <w:pPr>
        <w:jc w:val="left"/>
      </w:pPr>
      <w:r>
        <w:rPr>
          <w:rStyle w:val="Kommentarzeichen"/>
        </w:rPr>
        <w:annotationRef/>
      </w:r>
      <w:r>
        <w:rPr>
          <w:szCs w:val="24"/>
        </w:rPr>
        <w:t>The answers to self-check questions are always given in italics and underlined. Please maintain this formatting to ensure the answers remain clear.</w:t>
      </w:r>
    </w:p>
  </w:comment>
  <w:comment w:id="6" w:author="Helen Rode" w:date="2022-09-08T12:27:00Z" w:initials="HR">
    <w:p w14:paraId="60F3F167" w14:textId="77777777" w:rsidR="000808A9" w:rsidRDefault="000808A9">
      <w:pPr>
        <w:pStyle w:val="Kommentartext"/>
        <w:jc w:val="left"/>
      </w:pPr>
      <w:r>
        <w:rPr>
          <w:rStyle w:val="Kommentarzeichen"/>
        </w:rPr>
        <w:annotationRef/>
      </w:r>
      <w:r>
        <w:t xml:space="preserve">So steht es im ST. Aber welche Symptome sind hier gemeint? Vielleicht könnte der Satz umgestellt werden, in etwa so: </w:t>
      </w:r>
    </w:p>
    <w:p w14:paraId="7BEEF871" w14:textId="77777777" w:rsidR="000808A9" w:rsidRDefault="000808A9" w:rsidP="00C57A3A">
      <w:pPr>
        <w:pStyle w:val="Kommentartext"/>
        <w:jc w:val="left"/>
      </w:pPr>
      <w:r>
        <w:t>Durch die Globalisierung haben sich Märkte über … hinweg erweitert, was die Bereitstellung einer kultur- und grenzüberschreitenden, ethischen, effizienten und effektiven Pflege erschwert, denn Verantwortliche im Gesundheitsmanagement sehen sich mit einer zunehmenden Interdependenz konfrontiert.</w:t>
      </w:r>
    </w:p>
  </w:comment>
  <w:comment w:id="7" w:author="Helen Rode" w:date="2022-09-21T15:09:00Z" w:initials="HR">
    <w:p w14:paraId="6122AE47" w14:textId="77777777" w:rsidR="0002132A" w:rsidRDefault="0002132A" w:rsidP="00BD5EFC">
      <w:pPr>
        <w:pStyle w:val="Kommentartext"/>
        <w:jc w:val="left"/>
      </w:pPr>
      <w:r>
        <w:rPr>
          <w:rStyle w:val="Kommentarzeichen"/>
        </w:rPr>
        <w:annotationRef/>
      </w:r>
      <w:r>
        <w:t xml:space="preserve">Abrufbar unter </w:t>
      </w:r>
      <w:hyperlink r:id="rId1" w:history="1">
        <w:r w:rsidRPr="00BD5EFC">
          <w:rPr>
            <w:rStyle w:val="Hyperlink"/>
          </w:rPr>
          <w:t>https://www.fedlex.admin.ch/eli/cc/1948/1015_1002_976/de</w:t>
        </w:r>
      </w:hyperlink>
    </w:p>
  </w:comment>
  <w:comment w:id="8" w:author="Helen Rode" w:date="2022-09-20T12:28:00Z" w:initials="HR">
    <w:p w14:paraId="47BCAAA1" w14:textId="77777777" w:rsidR="00602922" w:rsidRDefault="00602922" w:rsidP="002E090D">
      <w:pPr>
        <w:pStyle w:val="Kommentartext"/>
        <w:jc w:val="left"/>
      </w:pPr>
      <w:r>
        <w:rPr>
          <w:rStyle w:val="Kommentarzeichen"/>
        </w:rPr>
        <w:annotationRef/>
      </w:r>
      <w:r>
        <w:t>Heute Almaty</w:t>
      </w:r>
    </w:p>
  </w:comment>
  <w:comment w:id="9" w:author="Helen Rode" w:date="2022-09-09T15:09:00Z" w:initials="HR">
    <w:p w14:paraId="56B4105B" w14:textId="77777777" w:rsidR="00B45865" w:rsidRDefault="00B45865" w:rsidP="00DC6A48">
      <w:pPr>
        <w:pStyle w:val="Kommentartext"/>
        <w:jc w:val="left"/>
      </w:pPr>
      <w:r>
        <w:rPr>
          <w:rStyle w:val="Kommentarzeichen"/>
        </w:rPr>
        <w:annotationRef/>
      </w:r>
      <w:r>
        <w:t xml:space="preserve">Organisationen beschreiben oder deren Tätigkeitsfelder? </w:t>
      </w:r>
    </w:p>
  </w:comment>
  <w:comment w:id="10" w:author="Helen Rode" w:date="2022-09-21T15:32:00Z" w:initials="HR">
    <w:p w14:paraId="4B10ADDB" w14:textId="77777777" w:rsidR="006D4135" w:rsidRDefault="006D4135" w:rsidP="004D6095">
      <w:pPr>
        <w:pStyle w:val="Kommentartext"/>
        <w:jc w:val="left"/>
      </w:pPr>
      <w:r>
        <w:rPr>
          <w:rStyle w:val="Kommentarzeichen"/>
        </w:rPr>
        <w:annotationRef/>
      </w:r>
      <w:r>
        <w:t>Heute Almaty</w:t>
      </w:r>
    </w:p>
  </w:comment>
  <w:comment w:id="11" w:author="Helen Rode" w:date="2022-09-13T09:06:00Z" w:initials="HR">
    <w:p w14:paraId="7B02C72E" w14:textId="77777777" w:rsidR="00C47976" w:rsidRDefault="00270B0E" w:rsidP="00D66DFA">
      <w:pPr>
        <w:pStyle w:val="Kommentartext"/>
        <w:jc w:val="left"/>
      </w:pPr>
      <w:r>
        <w:rPr>
          <w:rStyle w:val="Kommentarzeichen"/>
        </w:rPr>
        <w:annotationRef/>
      </w:r>
      <w:r w:rsidR="00C47976">
        <w:t xml:space="preserve">Sind das nicht eher Aufgaben(bereiche) als Rollen? </w:t>
      </w:r>
    </w:p>
  </w:comment>
  <w:comment w:id="12" w:author="Helen Rode" w:date="2022-09-13T10:25:00Z" w:initials="HR">
    <w:p w14:paraId="316BF09E" w14:textId="469D2885" w:rsidR="00B738A8" w:rsidRDefault="00B738A8" w:rsidP="00D67E43">
      <w:pPr>
        <w:pStyle w:val="Kommentartext"/>
        <w:jc w:val="left"/>
      </w:pPr>
      <w:r>
        <w:rPr>
          <w:rStyle w:val="Kommentarzeichen"/>
        </w:rPr>
        <w:annotationRef/>
      </w:r>
      <w:r>
        <w:t>Müsste das nicht RDB heißen? (Im ST steht ebenfalls RDG)</w:t>
      </w:r>
    </w:p>
  </w:comment>
  <w:comment w:id="13" w:author="Helen Rode" w:date="2022-09-13T11:45:00Z" w:initials="HR">
    <w:p w14:paraId="7EBC417D" w14:textId="77777777" w:rsidR="008853ED" w:rsidRDefault="00B52F74" w:rsidP="00D265C2">
      <w:pPr>
        <w:pStyle w:val="Kommentartext"/>
        <w:jc w:val="left"/>
      </w:pPr>
      <w:r>
        <w:rPr>
          <w:rStyle w:val="Kommentarzeichen"/>
        </w:rPr>
        <w:annotationRef/>
      </w:r>
      <w:r w:rsidR="008853ED">
        <w:t xml:space="preserve">Handelt es sich hier womöglich um einen Fehler im ST? Denn sind hier nicht (wieder) die RDB (regional development banks) gemeint? RBG wurden bislang nicht erklärt. </w:t>
      </w:r>
    </w:p>
  </w:comment>
  <w:comment w:id="14" w:author="Helen Rode" w:date="2022-09-13T11:46:00Z" w:initials="HR">
    <w:p w14:paraId="1DCBF35B" w14:textId="0C8382B2" w:rsidR="00B52F74" w:rsidRDefault="00B52F74" w:rsidP="00FF2C65">
      <w:pPr>
        <w:pStyle w:val="Kommentartext"/>
        <w:jc w:val="left"/>
      </w:pPr>
      <w:r>
        <w:rPr>
          <w:rStyle w:val="Kommentarzeichen"/>
        </w:rPr>
        <w:annotationRef/>
      </w:r>
      <w:r>
        <w:t xml:space="preserve">S.o. </w:t>
      </w:r>
    </w:p>
  </w:comment>
  <w:comment w:id="15" w:author="Helen Rode" w:date="2022-09-15T13:59:00Z" w:initials="HR">
    <w:p w14:paraId="43FCEAD8" w14:textId="77777777" w:rsidR="003A6F8C" w:rsidRDefault="00B94BF9" w:rsidP="006319C1">
      <w:pPr>
        <w:pStyle w:val="Kommentartext"/>
        <w:jc w:val="left"/>
      </w:pPr>
      <w:r>
        <w:rPr>
          <w:rStyle w:val="Kommentarzeichen"/>
        </w:rPr>
        <w:annotationRef/>
      </w:r>
      <w:r w:rsidR="003A6F8C">
        <w:t xml:space="preserve">Leider haben der Übersetzer und ich Schwierigkeiten damit, den Satz im ST zu verstehen (im ST auf Seite 47). Daher müsste der Absatz bitte geprüft werden.Vielen Dank! </w:t>
      </w:r>
    </w:p>
  </w:comment>
  <w:comment w:id="16" w:author="Helen Rode" w:date="2022-09-13T11:57:00Z" w:initials="HR">
    <w:p w14:paraId="6889A2BC" w14:textId="5196003A" w:rsidR="00E4175B" w:rsidRDefault="00E4175B" w:rsidP="00385E53">
      <w:pPr>
        <w:pStyle w:val="Kommentartext"/>
        <w:jc w:val="left"/>
      </w:pPr>
      <w:r>
        <w:rPr>
          <w:rStyle w:val="Kommentarzeichen"/>
        </w:rPr>
        <w:annotationRef/>
      </w:r>
      <w:r>
        <w:t>S. o.</w:t>
      </w:r>
    </w:p>
  </w:comment>
  <w:comment w:id="17" w:author="Helen Rode" w:date="2022-09-19T11:22:00Z" w:initials="HR">
    <w:p w14:paraId="337B59D1" w14:textId="77777777" w:rsidR="005F1019" w:rsidRDefault="005F1019" w:rsidP="00221E53">
      <w:pPr>
        <w:pStyle w:val="Kommentartext"/>
        <w:jc w:val="left"/>
      </w:pPr>
      <w:r>
        <w:rPr>
          <w:rStyle w:val="Kommentarzeichen"/>
        </w:rPr>
        <w:annotationRef/>
      </w:r>
      <w:r>
        <w:t>Fehlt hier womöglich eine Textbox am Rand? Die Hervorhebung wurde aus dem ST übernommen, aber auch dort sehe ich keine Marginalie</w:t>
      </w:r>
    </w:p>
  </w:comment>
  <w:comment w:id="18" w:author="Helen Rode" w:date="2022-09-19T20:54:00Z" w:initials="HR">
    <w:p w14:paraId="06FDAA67" w14:textId="77777777" w:rsidR="002914A8" w:rsidRDefault="002914A8" w:rsidP="008E07B4">
      <w:pPr>
        <w:pStyle w:val="Kommentartext"/>
        <w:jc w:val="left"/>
      </w:pPr>
      <w:r>
        <w:rPr>
          <w:rStyle w:val="Kommentarzeichen"/>
        </w:rPr>
        <w:annotationRef/>
      </w:r>
      <w:r>
        <w:t>Hier scheint ein Fehler im Original vorzuliegen; dort sind die Merkmale für die Phasen 1-3 identisch</w:t>
      </w:r>
    </w:p>
  </w:comment>
  <w:comment w:id="19" w:author="Helen Rode" w:date="2022-09-21T12:06:00Z" w:initials="HR">
    <w:p w14:paraId="5EBF490D" w14:textId="77777777" w:rsidR="00366E32" w:rsidRDefault="001F1289" w:rsidP="00E07F28">
      <w:pPr>
        <w:pStyle w:val="Kommentartext"/>
        <w:jc w:val="left"/>
      </w:pPr>
      <w:r>
        <w:rPr>
          <w:rStyle w:val="Kommentarzeichen"/>
        </w:rPr>
        <w:annotationRef/>
      </w:r>
      <w:r w:rsidR="00366E32">
        <w:t xml:space="preserve">Hervorhebung entspricht engl. Original, jedoch ist auch dort keine Textbox/Marginalie enthalten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1252A" w15:done="0"/>
  <w15:commentEx w15:paraId="12F7270D" w15:done="0"/>
  <w15:commentEx w15:paraId="48BC0CEB" w15:done="0"/>
  <w15:commentEx w15:paraId="5CD30990" w15:done="0"/>
  <w15:commentEx w15:paraId="6A660601" w15:done="0"/>
  <w15:commentEx w15:paraId="22F15231" w15:done="0"/>
  <w15:commentEx w15:paraId="7BEEF871" w15:done="0"/>
  <w15:commentEx w15:paraId="6122AE47" w15:done="0"/>
  <w15:commentEx w15:paraId="47BCAAA1" w15:done="0"/>
  <w15:commentEx w15:paraId="56B4105B" w15:done="0"/>
  <w15:commentEx w15:paraId="4B10ADDB" w15:done="0"/>
  <w15:commentEx w15:paraId="7B02C72E" w15:done="0"/>
  <w15:commentEx w15:paraId="316BF09E" w15:done="0"/>
  <w15:commentEx w15:paraId="7EBC417D" w15:done="0"/>
  <w15:commentEx w15:paraId="1DCBF35B" w15:done="0"/>
  <w15:commentEx w15:paraId="43FCEAD8" w15:done="0"/>
  <w15:commentEx w15:paraId="6889A2BC" w15:done="0"/>
  <w15:commentEx w15:paraId="337B59D1" w15:done="0"/>
  <w15:commentEx w15:paraId="06FDAA67" w15:done="0"/>
  <w15:commentEx w15:paraId="5EBF4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3AF7" w16cex:dateUtc="2022-07-28T14:42:00Z"/>
  <w16cex:commentExtensible w16cex:durableId="268D3B12" w16cex:dateUtc="2022-07-28T14:42:00Z"/>
  <w16cex:commentExtensible w16cex:durableId="268D3B40" w16cex:dateUtc="2022-07-28T14:43:00Z"/>
  <w16cex:commentExtensible w16cex:durableId="268D3B7B" w16cex:dateUtc="2022-07-28T14:44:00Z"/>
  <w16cex:commentExtensible w16cex:durableId="268D3BA3" w16cex:dateUtc="2022-07-28T14:45:00Z"/>
  <w16cex:commentExtensible w16cex:durableId="268D3BC1" w16cex:dateUtc="2022-07-28T14:45:00Z"/>
  <w16cex:commentExtensible w16cex:durableId="26C45E19" w16cex:dateUtc="2022-09-08T10:27:00Z"/>
  <w16cex:commentExtensible w16cex:durableId="26D5A7B5" w16cex:dateUtc="2022-09-21T13:09:00Z"/>
  <w16cex:commentExtensible w16cex:durableId="26D43074" w16cex:dateUtc="2022-09-20T10:28:00Z"/>
  <w16cex:commentExtensible w16cex:durableId="26C5D596" w16cex:dateUtc="2022-09-09T13:09:00Z"/>
  <w16cex:commentExtensible w16cex:durableId="26D5AD12" w16cex:dateUtc="2022-09-21T13:32:00Z"/>
  <w16cex:commentExtensible w16cex:durableId="26CAC681" w16cex:dateUtc="2022-09-13T07:06:00Z"/>
  <w16cex:commentExtensible w16cex:durableId="26CAD90D" w16cex:dateUtc="2022-09-13T08:25:00Z"/>
  <w16cex:commentExtensible w16cex:durableId="26CAEBEE" w16cex:dateUtc="2022-09-13T09:45:00Z"/>
  <w16cex:commentExtensible w16cex:durableId="26CAEC1C" w16cex:dateUtc="2022-09-13T09:46:00Z"/>
  <w16cex:commentExtensible w16cex:durableId="26CDAE45" w16cex:dateUtc="2022-09-15T11:59:00Z"/>
  <w16cex:commentExtensible w16cex:durableId="26CAEEAA" w16cex:dateUtc="2022-09-13T09:57:00Z"/>
  <w16cex:commentExtensible w16cex:durableId="26D2CF82" w16cex:dateUtc="2022-09-19T09:22:00Z"/>
  <w16cex:commentExtensible w16cex:durableId="26D35580" w16cex:dateUtc="2022-09-19T18:54:00Z"/>
  <w16cex:commentExtensible w16cex:durableId="26D57CDD" w16cex:dateUtc="2022-09-2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1252A" w16cid:durableId="268D3AF7"/>
  <w16cid:commentId w16cid:paraId="12F7270D" w16cid:durableId="268D3B12"/>
  <w16cid:commentId w16cid:paraId="48BC0CEB" w16cid:durableId="268D3B40"/>
  <w16cid:commentId w16cid:paraId="5CD30990" w16cid:durableId="268D3B7B"/>
  <w16cid:commentId w16cid:paraId="6A660601" w16cid:durableId="268D3BA3"/>
  <w16cid:commentId w16cid:paraId="22F15231" w16cid:durableId="268D3BC1"/>
  <w16cid:commentId w16cid:paraId="7BEEF871" w16cid:durableId="26C45E19"/>
  <w16cid:commentId w16cid:paraId="6122AE47" w16cid:durableId="26D5A7B5"/>
  <w16cid:commentId w16cid:paraId="47BCAAA1" w16cid:durableId="26D43074"/>
  <w16cid:commentId w16cid:paraId="56B4105B" w16cid:durableId="26C5D596"/>
  <w16cid:commentId w16cid:paraId="4B10ADDB" w16cid:durableId="26D5AD12"/>
  <w16cid:commentId w16cid:paraId="7B02C72E" w16cid:durableId="26CAC681"/>
  <w16cid:commentId w16cid:paraId="316BF09E" w16cid:durableId="26CAD90D"/>
  <w16cid:commentId w16cid:paraId="7EBC417D" w16cid:durableId="26CAEBEE"/>
  <w16cid:commentId w16cid:paraId="1DCBF35B" w16cid:durableId="26CAEC1C"/>
  <w16cid:commentId w16cid:paraId="43FCEAD8" w16cid:durableId="26CDAE45"/>
  <w16cid:commentId w16cid:paraId="6889A2BC" w16cid:durableId="26CAEEAA"/>
  <w16cid:commentId w16cid:paraId="337B59D1" w16cid:durableId="26D2CF82"/>
  <w16cid:commentId w16cid:paraId="06FDAA67" w16cid:durableId="26D35580"/>
  <w16cid:commentId w16cid:paraId="5EBF490D" w16cid:durableId="26D57C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88A1" w14:textId="77777777" w:rsidR="0089562A" w:rsidRDefault="0089562A" w:rsidP="00BD19F2">
      <w:pPr>
        <w:spacing w:after="0" w:line="240" w:lineRule="auto"/>
      </w:pPr>
      <w:r>
        <w:separator/>
      </w:r>
    </w:p>
  </w:endnote>
  <w:endnote w:type="continuationSeparator" w:id="0">
    <w:p w14:paraId="14DFF06F" w14:textId="77777777" w:rsidR="0089562A" w:rsidRDefault="0089562A" w:rsidP="00BD19F2">
      <w:pPr>
        <w:spacing w:after="0" w:line="240" w:lineRule="auto"/>
      </w:pPr>
      <w:r>
        <w:continuationSeparator/>
      </w:r>
    </w:p>
  </w:endnote>
  <w:endnote w:type="continuationNotice" w:id="1">
    <w:p w14:paraId="1AC7B4DE" w14:textId="77777777" w:rsidR="0089562A" w:rsidRDefault="00895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charset w:val="00"/>
    <w:family w:val="auto"/>
    <w:pitch w:val="variable"/>
    <w:sig w:usb0="00000007" w:usb1="00000001" w:usb2="00000000" w:usb3="00000000" w:csb0="00000093" w:csb1="00000000"/>
  </w:font>
  <w:font w:name="DINPro-Regular">
    <w:panose1 w:val="00000000000000000000"/>
    <w:charset w:val="00"/>
    <w:family w:val="auto"/>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Calibri"/>
    <w:panose1 w:val="00000000000000000000"/>
    <w:charset w:val="4D"/>
    <w:family w:val="roman"/>
    <w:notTrueType/>
    <w:pitch w:val="variable"/>
    <w:sig w:usb0="00000007" w:usb1="00000001"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charset w:val="00"/>
    <w:family w:val="auto"/>
    <w:pitch w:val="variable"/>
    <w:sig w:usb0="800000AF" w:usb1="5000204A" w:usb2="00000000" w:usb3="00000000" w:csb0="0000009B" w:csb1="00000000"/>
  </w:font>
  <w:font w:name="Avenir 65">
    <w:charset w:val="00"/>
    <w:family w:val="auto"/>
    <w:pitch w:val="variable"/>
    <w:sig w:usb0="00000001" w:usb1="5000204A" w:usb2="00000000" w:usb3="00000000" w:csb0="0000009B" w:csb1="00000000"/>
  </w:font>
  <w:font w:name="Frutiger 45 Light">
    <w:altName w:val="Calibri"/>
    <w:charset w:val="00"/>
    <w:family w:val="swiss"/>
    <w:pitch w:val="variable"/>
    <w:sig w:usb0="80000027" w:usb1="00000000" w:usb2="00000000" w:usb3="00000000" w:csb0="00000001" w:csb1="00000000"/>
  </w:font>
  <w:font w:name="Lucida Grande">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HLHENK+Frutiger45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Times New Roman">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__ÒÊò">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00E14FC8" w14:paraId="1BDFA01F" w14:textId="77777777" w:rsidTr="60AC679E">
      <w:tc>
        <w:tcPr>
          <w:tcW w:w="2740" w:type="dxa"/>
        </w:tcPr>
        <w:p w14:paraId="0FA253E2" w14:textId="034EEC63" w:rsidR="00E14FC8" w:rsidRDefault="00E14FC8" w:rsidP="60AC679E">
          <w:pPr>
            <w:pStyle w:val="Kopfzeile"/>
            <w:ind w:left="-115"/>
            <w:jc w:val="left"/>
          </w:pPr>
        </w:p>
      </w:tc>
      <w:tc>
        <w:tcPr>
          <w:tcW w:w="2740" w:type="dxa"/>
        </w:tcPr>
        <w:p w14:paraId="4F954D03" w14:textId="2D923012" w:rsidR="00E14FC8" w:rsidRDefault="00E14FC8" w:rsidP="60AC679E">
          <w:pPr>
            <w:pStyle w:val="Kopfzeile"/>
            <w:jc w:val="center"/>
          </w:pPr>
        </w:p>
      </w:tc>
      <w:tc>
        <w:tcPr>
          <w:tcW w:w="2740" w:type="dxa"/>
        </w:tcPr>
        <w:p w14:paraId="2A1BD610" w14:textId="6A3DA606" w:rsidR="00E14FC8" w:rsidRDefault="00E14FC8" w:rsidP="60AC679E">
          <w:pPr>
            <w:pStyle w:val="Kopfzeile"/>
            <w:ind w:right="-115"/>
            <w:jc w:val="right"/>
          </w:pPr>
        </w:p>
      </w:tc>
    </w:tr>
  </w:tbl>
  <w:p w14:paraId="6B57BC5F" w14:textId="7323E9BE" w:rsidR="00E14FC8" w:rsidRDefault="00E14FC8" w:rsidP="60AC67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4983" w14:textId="77777777" w:rsidR="0089562A" w:rsidRDefault="0089562A" w:rsidP="00BD19F2">
      <w:pPr>
        <w:spacing w:after="0" w:line="240" w:lineRule="auto"/>
      </w:pPr>
      <w:r>
        <w:separator/>
      </w:r>
    </w:p>
  </w:footnote>
  <w:footnote w:type="continuationSeparator" w:id="0">
    <w:p w14:paraId="3994ABF4" w14:textId="77777777" w:rsidR="0089562A" w:rsidRDefault="0089562A" w:rsidP="00BD19F2">
      <w:pPr>
        <w:spacing w:after="0" w:line="240" w:lineRule="auto"/>
      </w:pPr>
      <w:r>
        <w:continuationSeparator/>
      </w:r>
    </w:p>
  </w:footnote>
  <w:footnote w:type="continuationNotice" w:id="1">
    <w:p w14:paraId="5C6F4062" w14:textId="77777777" w:rsidR="0089562A" w:rsidRDefault="00895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23C56F1E" w:rsidR="00E14FC8" w:rsidRDefault="00E14FC8" w:rsidP="00431438">
    <w:pPr>
      <w:pStyle w:val="Kopfzeile"/>
      <w:framePr w:wrap="around" w:vAnchor="text" w:hAnchor="margin" w:xAlign="outside" w:y="1"/>
      <w:rPr>
        <w:rStyle w:val="Seitenzahl"/>
      </w:rPr>
    </w:pPr>
    <w:r>
      <w:rPr>
        <w:rStyle w:val="Seitenzahl"/>
        <w:lang w:bidi="de-DE"/>
      </w:rPr>
      <w:fldChar w:fldCharType="begin"/>
    </w:r>
    <w:r>
      <w:rPr>
        <w:rStyle w:val="Seitenzahl"/>
        <w:lang w:bidi="de-DE"/>
      </w:rPr>
      <w:instrText xml:space="preserve">PAGE  </w:instrText>
    </w:r>
    <w:r>
      <w:rPr>
        <w:rStyle w:val="Seitenzahl"/>
        <w:lang w:bidi="de-DE"/>
      </w:rPr>
      <w:fldChar w:fldCharType="separate"/>
    </w:r>
    <w:r w:rsidR="009D7E2A">
      <w:rPr>
        <w:rStyle w:val="Seitenzahl"/>
        <w:noProof/>
        <w:lang w:bidi="de-DE"/>
      </w:rPr>
      <w:t>9</w:t>
    </w:r>
    <w:r>
      <w:rPr>
        <w:rStyle w:val="Seitenzahl"/>
        <w:lang w:bidi="de-DE"/>
      </w:rPr>
      <w:fldChar w:fldCharType="end"/>
    </w:r>
  </w:p>
  <w:p w14:paraId="5A1C1F09" w14:textId="77777777" w:rsidR="00E14FC8" w:rsidRDefault="00E14FC8" w:rsidP="00925A79">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23A4F183" w:rsidR="00E14FC8" w:rsidRDefault="00E14FC8" w:rsidP="00431438">
    <w:pPr>
      <w:pStyle w:val="Kopfzeile"/>
      <w:framePr w:wrap="around" w:vAnchor="text" w:hAnchor="margin" w:xAlign="outside" w:y="1"/>
      <w:rPr>
        <w:rStyle w:val="Seitenzahl"/>
      </w:rPr>
    </w:pPr>
    <w:r>
      <w:rPr>
        <w:rStyle w:val="Seitenzahl"/>
        <w:lang w:bidi="de-DE"/>
      </w:rPr>
      <w:fldChar w:fldCharType="begin"/>
    </w:r>
    <w:r>
      <w:rPr>
        <w:rStyle w:val="Seitenzahl"/>
        <w:lang w:bidi="de-DE"/>
      </w:rPr>
      <w:instrText xml:space="preserve">PAGE  </w:instrText>
    </w:r>
    <w:r>
      <w:rPr>
        <w:rStyle w:val="Seitenzahl"/>
        <w:lang w:bidi="de-DE"/>
      </w:rPr>
      <w:fldChar w:fldCharType="separate"/>
    </w:r>
    <w:r w:rsidR="009B00C1">
      <w:rPr>
        <w:rStyle w:val="Seitenzahl"/>
        <w:noProof/>
        <w:lang w:bidi="de-DE"/>
      </w:rPr>
      <w:t>24</w:t>
    </w:r>
    <w:r>
      <w:rPr>
        <w:rStyle w:val="Seitenzahl"/>
        <w:lang w:bidi="de-DE"/>
      </w:rPr>
      <w:fldChar w:fldCharType="end"/>
    </w:r>
  </w:p>
  <w:p w14:paraId="77B16116" w14:textId="77777777" w:rsidR="00E14FC8" w:rsidRDefault="00E14FC8" w:rsidP="00925A79">
    <w:pPr>
      <w:pStyle w:val="Kopfzeil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6C626842">
      <w:start w:val="1"/>
      <w:numFmt w:val="bullet"/>
      <w:pStyle w:val="Aufzhlungszeichen"/>
      <w:lvlText w:val=""/>
      <w:lvlJc w:val="left"/>
      <w:pPr>
        <w:tabs>
          <w:tab w:val="num" w:pos="360"/>
        </w:tabs>
        <w:ind w:left="360" w:hanging="360"/>
      </w:pPr>
      <w:rPr>
        <w:rFonts w:ascii="Symbol" w:hAnsi="Symbol" w:hint="default"/>
      </w:rPr>
    </w:lvl>
    <w:lvl w:ilvl="1" w:tplc="0A3AA5A0">
      <w:numFmt w:val="decimal"/>
      <w:lvlText w:val=""/>
      <w:lvlJc w:val="left"/>
    </w:lvl>
    <w:lvl w:ilvl="2" w:tplc="87789212">
      <w:numFmt w:val="decimal"/>
      <w:lvlText w:val=""/>
      <w:lvlJc w:val="left"/>
    </w:lvl>
    <w:lvl w:ilvl="3" w:tplc="2006E5B6">
      <w:numFmt w:val="decimal"/>
      <w:lvlText w:val=""/>
      <w:lvlJc w:val="left"/>
    </w:lvl>
    <w:lvl w:ilvl="4" w:tplc="0374B682">
      <w:numFmt w:val="decimal"/>
      <w:lvlText w:val=""/>
      <w:lvlJc w:val="left"/>
    </w:lvl>
    <w:lvl w:ilvl="5" w:tplc="3BC0B76C">
      <w:numFmt w:val="decimal"/>
      <w:lvlText w:val=""/>
      <w:lvlJc w:val="left"/>
    </w:lvl>
    <w:lvl w:ilvl="6" w:tplc="3FA27BE0">
      <w:numFmt w:val="decimal"/>
      <w:lvlText w:val=""/>
      <w:lvlJc w:val="left"/>
    </w:lvl>
    <w:lvl w:ilvl="7" w:tplc="B35ED2A6">
      <w:numFmt w:val="decimal"/>
      <w:lvlText w:val=""/>
      <w:lvlJc w:val="left"/>
    </w:lvl>
    <w:lvl w:ilvl="8" w:tplc="DA569366">
      <w:numFmt w:val="decimal"/>
      <w:lvlText w:val=""/>
      <w:lvlJc w:val="left"/>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1E51C5"/>
    <w:multiLevelType w:val="hybridMultilevel"/>
    <w:tmpl w:val="1A883254"/>
    <w:lvl w:ilvl="0" w:tplc="EE4096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07BBA"/>
    <w:multiLevelType w:val="hybridMultilevel"/>
    <w:tmpl w:val="C9D2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D7FB6"/>
    <w:multiLevelType w:val="hybridMultilevel"/>
    <w:tmpl w:val="FE56C3BA"/>
    <w:lvl w:ilvl="0" w:tplc="251E53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F613C"/>
    <w:multiLevelType w:val="hybridMultilevel"/>
    <w:tmpl w:val="99C6B9EE"/>
    <w:lvl w:ilvl="0" w:tplc="FFFFFFFF">
      <w:start w:val="1"/>
      <w:numFmt w:val="decimal"/>
      <w:lvlText w:val="%1."/>
      <w:lvlJc w:val="left"/>
      <w:pPr>
        <w:ind w:left="1059" w:hanging="360"/>
      </w:pPr>
    </w:lvl>
    <w:lvl w:ilvl="1" w:tplc="08090019" w:tentative="1">
      <w:start w:val="1"/>
      <w:numFmt w:val="lowerLetter"/>
      <w:lvlText w:val="%2."/>
      <w:lvlJc w:val="left"/>
      <w:pPr>
        <w:ind w:left="1779" w:hanging="360"/>
      </w:pPr>
    </w:lvl>
    <w:lvl w:ilvl="2" w:tplc="0809001B" w:tentative="1">
      <w:start w:val="1"/>
      <w:numFmt w:val="lowerRoman"/>
      <w:lvlText w:val="%3."/>
      <w:lvlJc w:val="right"/>
      <w:pPr>
        <w:ind w:left="2499" w:hanging="180"/>
      </w:pPr>
    </w:lvl>
    <w:lvl w:ilvl="3" w:tplc="0809000F" w:tentative="1">
      <w:start w:val="1"/>
      <w:numFmt w:val="decimal"/>
      <w:lvlText w:val="%4."/>
      <w:lvlJc w:val="left"/>
      <w:pPr>
        <w:ind w:left="3219" w:hanging="360"/>
      </w:pPr>
    </w:lvl>
    <w:lvl w:ilvl="4" w:tplc="08090019" w:tentative="1">
      <w:start w:val="1"/>
      <w:numFmt w:val="lowerLetter"/>
      <w:lvlText w:val="%5."/>
      <w:lvlJc w:val="left"/>
      <w:pPr>
        <w:ind w:left="3939" w:hanging="360"/>
      </w:pPr>
    </w:lvl>
    <w:lvl w:ilvl="5" w:tplc="0809001B" w:tentative="1">
      <w:start w:val="1"/>
      <w:numFmt w:val="lowerRoman"/>
      <w:lvlText w:val="%6."/>
      <w:lvlJc w:val="right"/>
      <w:pPr>
        <w:ind w:left="4659" w:hanging="180"/>
      </w:pPr>
    </w:lvl>
    <w:lvl w:ilvl="6" w:tplc="0809000F" w:tentative="1">
      <w:start w:val="1"/>
      <w:numFmt w:val="decimal"/>
      <w:lvlText w:val="%7."/>
      <w:lvlJc w:val="left"/>
      <w:pPr>
        <w:ind w:left="5379" w:hanging="360"/>
      </w:pPr>
    </w:lvl>
    <w:lvl w:ilvl="7" w:tplc="08090019" w:tentative="1">
      <w:start w:val="1"/>
      <w:numFmt w:val="lowerLetter"/>
      <w:lvlText w:val="%8."/>
      <w:lvlJc w:val="left"/>
      <w:pPr>
        <w:ind w:left="6099" w:hanging="360"/>
      </w:pPr>
    </w:lvl>
    <w:lvl w:ilvl="8" w:tplc="0809001B" w:tentative="1">
      <w:start w:val="1"/>
      <w:numFmt w:val="lowerRoman"/>
      <w:lvlText w:val="%9."/>
      <w:lvlJc w:val="right"/>
      <w:pPr>
        <w:ind w:left="6819" w:hanging="180"/>
      </w:pPr>
    </w:lvl>
  </w:abstractNum>
  <w:abstractNum w:abstractNumId="7" w15:restartNumberingAfterBreak="0">
    <w:nsid w:val="0C1B0BC7"/>
    <w:multiLevelType w:val="hybridMultilevel"/>
    <w:tmpl w:val="30209EB4"/>
    <w:lvl w:ilvl="0" w:tplc="B0846628">
      <w:start w:val="1"/>
      <w:numFmt w:val="bullet"/>
      <w:pStyle w:val="berschrift9Aufzhlung"/>
      <w:lvlText w:val=""/>
      <w:lvlJc w:val="left"/>
      <w:pPr>
        <w:tabs>
          <w:tab w:val="num" w:pos="360"/>
        </w:tabs>
        <w:ind w:left="340" w:hanging="340"/>
      </w:pPr>
      <w:rPr>
        <w:rFonts w:ascii="Symbol" w:hAnsi="Symbol" w:hint="default"/>
      </w:rPr>
    </w:lvl>
    <w:lvl w:ilvl="1" w:tplc="7CBCAE0E">
      <w:numFmt w:val="decimal"/>
      <w:lvlText w:val=""/>
      <w:lvlJc w:val="left"/>
    </w:lvl>
    <w:lvl w:ilvl="2" w:tplc="C4C2B7DE">
      <w:numFmt w:val="decimal"/>
      <w:lvlText w:val=""/>
      <w:lvlJc w:val="left"/>
    </w:lvl>
    <w:lvl w:ilvl="3" w:tplc="674C6312">
      <w:numFmt w:val="decimal"/>
      <w:lvlText w:val=""/>
      <w:lvlJc w:val="left"/>
    </w:lvl>
    <w:lvl w:ilvl="4" w:tplc="3F7A7EFE">
      <w:numFmt w:val="decimal"/>
      <w:lvlText w:val=""/>
      <w:lvlJc w:val="left"/>
    </w:lvl>
    <w:lvl w:ilvl="5" w:tplc="6F30F3E4">
      <w:numFmt w:val="decimal"/>
      <w:lvlText w:val=""/>
      <w:lvlJc w:val="left"/>
    </w:lvl>
    <w:lvl w:ilvl="6" w:tplc="32B25662">
      <w:numFmt w:val="decimal"/>
      <w:lvlText w:val=""/>
      <w:lvlJc w:val="left"/>
    </w:lvl>
    <w:lvl w:ilvl="7" w:tplc="4680E7C8">
      <w:numFmt w:val="decimal"/>
      <w:lvlText w:val=""/>
      <w:lvlJc w:val="left"/>
    </w:lvl>
    <w:lvl w:ilvl="8" w:tplc="9A809376">
      <w:numFmt w:val="decimal"/>
      <w:lvlText w:val=""/>
      <w:lvlJc w:val="left"/>
    </w:lvl>
  </w:abstractNum>
  <w:abstractNum w:abstractNumId="8" w15:restartNumberingAfterBreak="0">
    <w:nsid w:val="0D151A0B"/>
    <w:multiLevelType w:val="hybridMultilevel"/>
    <w:tmpl w:val="A37A143A"/>
    <w:styleLink w:val="Liste21"/>
    <w:lvl w:ilvl="0" w:tplc="8E70C222">
      <w:start w:val="1"/>
      <w:numFmt w:val="lowerLetter"/>
      <w:lvlText w:val="%1)"/>
      <w:lvlJc w:val="left"/>
      <w:pPr>
        <w:tabs>
          <w:tab w:val="num" w:pos="393"/>
        </w:tabs>
        <w:ind w:left="393" w:hanging="393"/>
      </w:pPr>
      <w:rPr>
        <w:rFonts w:ascii="Calibri" w:eastAsia="Calibri" w:hAnsi="Calibri" w:cs="Calibri"/>
        <w:position w:val="0"/>
        <w:sz w:val="24"/>
        <w:szCs w:val="24"/>
      </w:rPr>
    </w:lvl>
    <w:lvl w:ilvl="1" w:tplc="4BD45EFE">
      <w:start w:val="1"/>
      <w:numFmt w:val="lowerLetter"/>
      <w:lvlText w:val="%2)"/>
      <w:lvlJc w:val="left"/>
      <w:pPr>
        <w:tabs>
          <w:tab w:val="num" w:pos="753"/>
        </w:tabs>
        <w:ind w:left="753" w:hanging="393"/>
      </w:pPr>
      <w:rPr>
        <w:rFonts w:ascii="Calibri" w:eastAsia="Calibri" w:hAnsi="Calibri" w:cs="Calibri"/>
        <w:position w:val="0"/>
        <w:sz w:val="24"/>
        <w:szCs w:val="24"/>
      </w:rPr>
    </w:lvl>
    <w:lvl w:ilvl="2" w:tplc="982EAD4C">
      <w:start w:val="1"/>
      <w:numFmt w:val="lowerLetter"/>
      <w:lvlText w:val="%3)"/>
      <w:lvlJc w:val="left"/>
      <w:pPr>
        <w:tabs>
          <w:tab w:val="num" w:pos="1113"/>
        </w:tabs>
        <w:ind w:left="1113" w:hanging="393"/>
      </w:pPr>
      <w:rPr>
        <w:rFonts w:ascii="Calibri" w:eastAsia="Calibri" w:hAnsi="Calibri" w:cs="Calibri"/>
        <w:position w:val="0"/>
        <w:sz w:val="24"/>
        <w:szCs w:val="24"/>
      </w:rPr>
    </w:lvl>
    <w:lvl w:ilvl="3" w:tplc="AFD27BB8">
      <w:start w:val="1"/>
      <w:numFmt w:val="lowerLetter"/>
      <w:lvlText w:val="%4)"/>
      <w:lvlJc w:val="left"/>
      <w:pPr>
        <w:tabs>
          <w:tab w:val="num" w:pos="1473"/>
        </w:tabs>
        <w:ind w:left="1473" w:hanging="393"/>
      </w:pPr>
      <w:rPr>
        <w:rFonts w:ascii="Calibri" w:eastAsia="Calibri" w:hAnsi="Calibri" w:cs="Calibri"/>
        <w:position w:val="0"/>
        <w:sz w:val="24"/>
        <w:szCs w:val="24"/>
      </w:rPr>
    </w:lvl>
    <w:lvl w:ilvl="4" w:tplc="D3420FEA">
      <w:start w:val="1"/>
      <w:numFmt w:val="lowerLetter"/>
      <w:lvlText w:val="%5)"/>
      <w:lvlJc w:val="left"/>
      <w:pPr>
        <w:tabs>
          <w:tab w:val="num" w:pos="1833"/>
        </w:tabs>
        <w:ind w:left="1833" w:hanging="393"/>
      </w:pPr>
      <w:rPr>
        <w:rFonts w:ascii="Calibri" w:eastAsia="Calibri" w:hAnsi="Calibri" w:cs="Calibri"/>
        <w:position w:val="0"/>
        <w:sz w:val="24"/>
        <w:szCs w:val="24"/>
      </w:rPr>
    </w:lvl>
    <w:lvl w:ilvl="5" w:tplc="F6060040">
      <w:start w:val="1"/>
      <w:numFmt w:val="lowerLetter"/>
      <w:lvlText w:val="%6)"/>
      <w:lvlJc w:val="left"/>
      <w:pPr>
        <w:tabs>
          <w:tab w:val="num" w:pos="2193"/>
        </w:tabs>
        <w:ind w:left="2193" w:hanging="393"/>
      </w:pPr>
      <w:rPr>
        <w:rFonts w:ascii="Calibri" w:eastAsia="Calibri" w:hAnsi="Calibri" w:cs="Calibri"/>
        <w:position w:val="0"/>
        <w:sz w:val="24"/>
        <w:szCs w:val="24"/>
      </w:rPr>
    </w:lvl>
    <w:lvl w:ilvl="6" w:tplc="D26ACC96">
      <w:start w:val="1"/>
      <w:numFmt w:val="lowerLetter"/>
      <w:lvlText w:val="%7)"/>
      <w:lvlJc w:val="left"/>
      <w:pPr>
        <w:tabs>
          <w:tab w:val="num" w:pos="2553"/>
        </w:tabs>
        <w:ind w:left="2553" w:hanging="393"/>
      </w:pPr>
      <w:rPr>
        <w:rFonts w:ascii="Calibri" w:eastAsia="Calibri" w:hAnsi="Calibri" w:cs="Calibri"/>
        <w:position w:val="0"/>
        <w:sz w:val="24"/>
        <w:szCs w:val="24"/>
      </w:rPr>
    </w:lvl>
    <w:lvl w:ilvl="7" w:tplc="4244758E">
      <w:start w:val="1"/>
      <w:numFmt w:val="lowerLetter"/>
      <w:lvlText w:val="%8)"/>
      <w:lvlJc w:val="left"/>
      <w:pPr>
        <w:tabs>
          <w:tab w:val="num" w:pos="2913"/>
        </w:tabs>
        <w:ind w:left="2913" w:hanging="393"/>
      </w:pPr>
      <w:rPr>
        <w:rFonts w:ascii="Calibri" w:eastAsia="Calibri" w:hAnsi="Calibri" w:cs="Calibri"/>
        <w:position w:val="0"/>
        <w:sz w:val="24"/>
        <w:szCs w:val="24"/>
      </w:rPr>
    </w:lvl>
    <w:lvl w:ilvl="8" w:tplc="34BEA87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9" w15:restartNumberingAfterBreak="0">
    <w:nsid w:val="0D523A32"/>
    <w:multiLevelType w:val="hybridMultilevel"/>
    <w:tmpl w:val="93C4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B7049"/>
    <w:multiLevelType w:val="hybridMultilevel"/>
    <w:tmpl w:val="21783CC6"/>
    <w:lvl w:ilvl="0" w:tplc="31A00C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87708C"/>
    <w:multiLevelType w:val="hybridMultilevel"/>
    <w:tmpl w:val="DD8E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057A1"/>
    <w:multiLevelType w:val="hybridMultilevel"/>
    <w:tmpl w:val="A112BE60"/>
    <w:lvl w:ilvl="0" w:tplc="D250DD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DC0EF4"/>
    <w:multiLevelType w:val="hybridMultilevel"/>
    <w:tmpl w:val="17F211DE"/>
    <w:lvl w:ilvl="0" w:tplc="F356E8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AA6F5B"/>
    <w:multiLevelType w:val="hybridMultilevel"/>
    <w:tmpl w:val="EBB63264"/>
    <w:lvl w:ilvl="0" w:tplc="10EA54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E8357C"/>
    <w:multiLevelType w:val="hybridMultilevel"/>
    <w:tmpl w:val="2452DA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7124526"/>
    <w:multiLevelType w:val="hybridMultilevel"/>
    <w:tmpl w:val="00146CE6"/>
    <w:lvl w:ilvl="0" w:tplc="E9FAB3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50663D"/>
    <w:multiLevelType w:val="hybridMultilevel"/>
    <w:tmpl w:val="D03646D0"/>
    <w:lvl w:ilvl="0" w:tplc="BB7AB8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D9623F"/>
    <w:multiLevelType w:val="hybridMultilevel"/>
    <w:tmpl w:val="D84EDA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CA52418"/>
    <w:multiLevelType w:val="hybridMultilevel"/>
    <w:tmpl w:val="598CD91A"/>
    <w:lvl w:ilvl="0" w:tplc="C47AF2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F51197C"/>
    <w:multiLevelType w:val="hybridMultilevel"/>
    <w:tmpl w:val="B4F6F89E"/>
    <w:styleLink w:val="ImportierterStil3"/>
    <w:lvl w:ilvl="0" w:tplc="8A845016">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CA7EC0D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F6487A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41EC568E">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15965A0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8CF0E4">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1DB2AD80">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90E213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0D06E762">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22" w15:restartNumberingAfterBreak="0">
    <w:nsid w:val="1FF8315B"/>
    <w:multiLevelType w:val="hybridMultilevel"/>
    <w:tmpl w:val="20E20528"/>
    <w:lvl w:ilvl="0" w:tplc="FFFFFFF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21A207E0"/>
    <w:multiLevelType w:val="hybridMultilevel"/>
    <w:tmpl w:val="2DCEBE66"/>
    <w:lvl w:ilvl="0" w:tplc="3C2002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A09DDF"/>
    <w:multiLevelType w:val="hybridMultilevel"/>
    <w:tmpl w:val="4E44E072"/>
    <w:lvl w:ilvl="0" w:tplc="1F3A6EC4">
      <w:start w:val="1"/>
      <w:numFmt w:val="bullet"/>
      <w:lvlText w:val=""/>
      <w:lvlJc w:val="left"/>
      <w:pPr>
        <w:ind w:left="720" w:hanging="360"/>
      </w:pPr>
      <w:rPr>
        <w:rFonts w:ascii="Symbol" w:hAnsi="Symbol" w:hint="default"/>
      </w:rPr>
    </w:lvl>
    <w:lvl w:ilvl="1" w:tplc="F320BEBE">
      <w:start w:val="1"/>
      <w:numFmt w:val="bullet"/>
      <w:lvlText w:val="o"/>
      <w:lvlJc w:val="left"/>
      <w:pPr>
        <w:ind w:left="1440" w:hanging="360"/>
      </w:pPr>
      <w:rPr>
        <w:rFonts w:ascii="Courier New" w:hAnsi="Courier New" w:hint="default"/>
      </w:rPr>
    </w:lvl>
    <w:lvl w:ilvl="2" w:tplc="1B40D08E">
      <w:start w:val="1"/>
      <w:numFmt w:val="bullet"/>
      <w:lvlText w:val=""/>
      <w:lvlJc w:val="left"/>
      <w:pPr>
        <w:ind w:left="2160" w:hanging="360"/>
      </w:pPr>
      <w:rPr>
        <w:rFonts w:ascii="Wingdings" w:hAnsi="Wingdings" w:hint="default"/>
      </w:rPr>
    </w:lvl>
    <w:lvl w:ilvl="3" w:tplc="58B0EA16">
      <w:start w:val="1"/>
      <w:numFmt w:val="bullet"/>
      <w:lvlText w:val=""/>
      <w:lvlJc w:val="left"/>
      <w:pPr>
        <w:ind w:left="2880" w:hanging="360"/>
      </w:pPr>
      <w:rPr>
        <w:rFonts w:ascii="Symbol" w:hAnsi="Symbol" w:hint="default"/>
      </w:rPr>
    </w:lvl>
    <w:lvl w:ilvl="4" w:tplc="F62C9EC0">
      <w:start w:val="1"/>
      <w:numFmt w:val="bullet"/>
      <w:lvlText w:val="o"/>
      <w:lvlJc w:val="left"/>
      <w:pPr>
        <w:ind w:left="3600" w:hanging="360"/>
      </w:pPr>
      <w:rPr>
        <w:rFonts w:ascii="Courier New" w:hAnsi="Courier New" w:hint="default"/>
      </w:rPr>
    </w:lvl>
    <w:lvl w:ilvl="5" w:tplc="C594763E">
      <w:start w:val="1"/>
      <w:numFmt w:val="bullet"/>
      <w:lvlText w:val=""/>
      <w:lvlJc w:val="left"/>
      <w:pPr>
        <w:ind w:left="4320" w:hanging="360"/>
      </w:pPr>
      <w:rPr>
        <w:rFonts w:ascii="Wingdings" w:hAnsi="Wingdings" w:hint="default"/>
      </w:rPr>
    </w:lvl>
    <w:lvl w:ilvl="6" w:tplc="8E5CDCFC">
      <w:start w:val="1"/>
      <w:numFmt w:val="bullet"/>
      <w:lvlText w:val=""/>
      <w:lvlJc w:val="left"/>
      <w:pPr>
        <w:ind w:left="5040" w:hanging="360"/>
      </w:pPr>
      <w:rPr>
        <w:rFonts w:ascii="Symbol" w:hAnsi="Symbol" w:hint="default"/>
      </w:rPr>
    </w:lvl>
    <w:lvl w:ilvl="7" w:tplc="3FB43B5E">
      <w:start w:val="1"/>
      <w:numFmt w:val="bullet"/>
      <w:lvlText w:val="o"/>
      <w:lvlJc w:val="left"/>
      <w:pPr>
        <w:ind w:left="5760" w:hanging="360"/>
      </w:pPr>
      <w:rPr>
        <w:rFonts w:ascii="Courier New" w:hAnsi="Courier New" w:hint="default"/>
      </w:rPr>
    </w:lvl>
    <w:lvl w:ilvl="8" w:tplc="FFF2AF88">
      <w:start w:val="1"/>
      <w:numFmt w:val="bullet"/>
      <w:lvlText w:val=""/>
      <w:lvlJc w:val="left"/>
      <w:pPr>
        <w:ind w:left="6480" w:hanging="360"/>
      </w:pPr>
      <w:rPr>
        <w:rFonts w:ascii="Wingdings" w:hAnsi="Wingdings" w:hint="default"/>
      </w:rPr>
    </w:lvl>
  </w:abstractNum>
  <w:abstractNum w:abstractNumId="25" w15:restartNumberingAfterBreak="0">
    <w:nsid w:val="252E1E02"/>
    <w:multiLevelType w:val="hybridMultilevel"/>
    <w:tmpl w:val="C79A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34013E"/>
    <w:multiLevelType w:val="hybridMultilevel"/>
    <w:tmpl w:val="4DECE6FE"/>
    <w:lvl w:ilvl="0" w:tplc="5D8EA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D52142"/>
    <w:multiLevelType w:val="hybridMultilevel"/>
    <w:tmpl w:val="463AADA0"/>
    <w:lvl w:ilvl="0" w:tplc="206A09D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29A30A0C"/>
    <w:multiLevelType w:val="hybridMultilevel"/>
    <w:tmpl w:val="3C4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78669D"/>
    <w:multiLevelType w:val="multilevel"/>
    <w:tmpl w:val="A53C9A4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2F6B6158"/>
    <w:multiLevelType w:val="hybridMultilevel"/>
    <w:tmpl w:val="868C1E1C"/>
    <w:lvl w:ilvl="0" w:tplc="1DFCD46A">
      <w:start w:val="1"/>
      <w:numFmt w:val="bullet"/>
      <w:pStyle w:val="Textkrper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1"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2" w15:restartNumberingAfterBreak="0">
    <w:nsid w:val="34F96AEC"/>
    <w:multiLevelType w:val="hybridMultilevel"/>
    <w:tmpl w:val="42BCA690"/>
    <w:styleLink w:val="Liste31"/>
    <w:lvl w:ilvl="0" w:tplc="C32AB56C">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7D2EB21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1E8012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55820CA">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600C1D0E">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69ECA2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052A6BC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8B4A077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4F2255C6">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3" w15:restartNumberingAfterBreak="0">
    <w:nsid w:val="354605AE"/>
    <w:multiLevelType w:val="hybridMultilevel"/>
    <w:tmpl w:val="1E56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535F4B"/>
    <w:multiLevelType w:val="hybridMultilevel"/>
    <w:tmpl w:val="FEDE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6C1150"/>
    <w:multiLevelType w:val="multilevel"/>
    <w:tmpl w:val="DB2E2038"/>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36" w15:restartNumberingAfterBreak="0">
    <w:nsid w:val="36D40EE0"/>
    <w:multiLevelType w:val="hybridMultilevel"/>
    <w:tmpl w:val="62B88734"/>
    <w:lvl w:ilvl="0" w:tplc="371A5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D23197"/>
    <w:multiLevelType w:val="hybridMultilevel"/>
    <w:tmpl w:val="571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24553D"/>
    <w:multiLevelType w:val="hybridMultilevel"/>
    <w:tmpl w:val="F09C2230"/>
    <w:lvl w:ilvl="0" w:tplc="19505F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D2A3F17"/>
    <w:multiLevelType w:val="hybridMultilevel"/>
    <w:tmpl w:val="DF2ADD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D6B6A1B"/>
    <w:multiLevelType w:val="hybridMultilevel"/>
    <w:tmpl w:val="91F86D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3DB32B56"/>
    <w:multiLevelType w:val="hybridMultilevel"/>
    <w:tmpl w:val="D83E51A6"/>
    <w:lvl w:ilvl="0" w:tplc="951A74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E8E10FC"/>
    <w:multiLevelType w:val="hybridMultilevel"/>
    <w:tmpl w:val="9CA4DF8A"/>
    <w:styleLink w:val="Nummeriert"/>
    <w:lvl w:ilvl="0" w:tplc="103658D6">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8DCE87AA">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302277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A8A6622E">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808DE50">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CE8FAB2">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33A8365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098474B4">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883E59DA">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43" w15:restartNumberingAfterBreak="0">
    <w:nsid w:val="3F93255A"/>
    <w:multiLevelType w:val="hybridMultilevel"/>
    <w:tmpl w:val="6C20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AC3B42"/>
    <w:multiLevelType w:val="hybridMultilevel"/>
    <w:tmpl w:val="1FE0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262179"/>
    <w:multiLevelType w:val="hybridMultilevel"/>
    <w:tmpl w:val="A730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550D17"/>
    <w:multiLevelType w:val="hybridMultilevel"/>
    <w:tmpl w:val="A7F265F2"/>
    <w:lvl w:ilvl="0" w:tplc="1DC0B4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875F95"/>
    <w:multiLevelType w:val="hybridMultilevel"/>
    <w:tmpl w:val="221E2A8C"/>
    <w:styleLink w:val="List1"/>
    <w:lvl w:ilvl="0" w:tplc="663C7030">
      <w:numFmt w:val="bullet"/>
      <w:lvlText w:val="•"/>
      <w:lvlJc w:val="left"/>
      <w:pPr>
        <w:tabs>
          <w:tab w:val="num" w:pos="309"/>
        </w:tabs>
        <w:ind w:left="309" w:hanging="309"/>
      </w:pPr>
      <w:rPr>
        <w:rFonts w:ascii="Calibri" w:eastAsia="Calibri" w:hAnsi="Calibri" w:cs="Calibri"/>
        <w:position w:val="-2"/>
        <w:sz w:val="24"/>
        <w:szCs w:val="24"/>
      </w:rPr>
    </w:lvl>
    <w:lvl w:ilvl="1" w:tplc="83A24680">
      <w:start w:val="1"/>
      <w:numFmt w:val="bullet"/>
      <w:lvlText w:val="•"/>
      <w:lvlJc w:val="left"/>
      <w:pPr>
        <w:tabs>
          <w:tab w:val="num" w:pos="376"/>
        </w:tabs>
        <w:ind w:left="376" w:hanging="196"/>
      </w:pPr>
      <w:rPr>
        <w:rFonts w:ascii="Calibri" w:eastAsia="Calibri" w:hAnsi="Calibri" w:cs="Calibri"/>
        <w:position w:val="-2"/>
        <w:sz w:val="24"/>
        <w:szCs w:val="24"/>
      </w:rPr>
    </w:lvl>
    <w:lvl w:ilvl="2" w:tplc="30EC547C">
      <w:start w:val="1"/>
      <w:numFmt w:val="bullet"/>
      <w:lvlText w:val="•"/>
      <w:lvlJc w:val="left"/>
      <w:pPr>
        <w:tabs>
          <w:tab w:val="num" w:pos="556"/>
        </w:tabs>
        <w:ind w:left="556" w:hanging="196"/>
      </w:pPr>
      <w:rPr>
        <w:rFonts w:ascii="Calibri" w:eastAsia="Calibri" w:hAnsi="Calibri" w:cs="Calibri"/>
        <w:position w:val="-2"/>
        <w:sz w:val="24"/>
        <w:szCs w:val="24"/>
      </w:rPr>
    </w:lvl>
    <w:lvl w:ilvl="3" w:tplc="ADAAFEC2">
      <w:start w:val="1"/>
      <w:numFmt w:val="bullet"/>
      <w:lvlText w:val="•"/>
      <w:lvlJc w:val="left"/>
      <w:pPr>
        <w:tabs>
          <w:tab w:val="num" w:pos="736"/>
        </w:tabs>
        <w:ind w:left="736" w:hanging="196"/>
      </w:pPr>
      <w:rPr>
        <w:rFonts w:ascii="Calibri" w:eastAsia="Calibri" w:hAnsi="Calibri" w:cs="Calibri"/>
        <w:position w:val="-2"/>
        <w:sz w:val="24"/>
        <w:szCs w:val="24"/>
      </w:rPr>
    </w:lvl>
    <w:lvl w:ilvl="4" w:tplc="279262D0">
      <w:start w:val="1"/>
      <w:numFmt w:val="bullet"/>
      <w:lvlText w:val="•"/>
      <w:lvlJc w:val="left"/>
      <w:pPr>
        <w:tabs>
          <w:tab w:val="num" w:pos="916"/>
        </w:tabs>
        <w:ind w:left="916" w:hanging="196"/>
      </w:pPr>
      <w:rPr>
        <w:rFonts w:ascii="Calibri" w:eastAsia="Calibri" w:hAnsi="Calibri" w:cs="Calibri"/>
        <w:position w:val="-2"/>
        <w:sz w:val="24"/>
        <w:szCs w:val="24"/>
      </w:rPr>
    </w:lvl>
    <w:lvl w:ilvl="5" w:tplc="28AA5D4E">
      <w:start w:val="1"/>
      <w:numFmt w:val="bullet"/>
      <w:lvlText w:val="•"/>
      <w:lvlJc w:val="left"/>
      <w:pPr>
        <w:tabs>
          <w:tab w:val="num" w:pos="1096"/>
        </w:tabs>
        <w:ind w:left="1096" w:hanging="196"/>
      </w:pPr>
      <w:rPr>
        <w:rFonts w:ascii="Calibri" w:eastAsia="Calibri" w:hAnsi="Calibri" w:cs="Calibri"/>
        <w:position w:val="-2"/>
        <w:sz w:val="24"/>
        <w:szCs w:val="24"/>
      </w:rPr>
    </w:lvl>
    <w:lvl w:ilvl="6" w:tplc="E2405C48">
      <w:start w:val="1"/>
      <w:numFmt w:val="bullet"/>
      <w:lvlText w:val="•"/>
      <w:lvlJc w:val="left"/>
      <w:pPr>
        <w:tabs>
          <w:tab w:val="num" w:pos="1276"/>
        </w:tabs>
        <w:ind w:left="1276" w:hanging="196"/>
      </w:pPr>
      <w:rPr>
        <w:rFonts w:ascii="Calibri" w:eastAsia="Calibri" w:hAnsi="Calibri" w:cs="Calibri"/>
        <w:position w:val="-2"/>
        <w:sz w:val="24"/>
        <w:szCs w:val="24"/>
      </w:rPr>
    </w:lvl>
    <w:lvl w:ilvl="7" w:tplc="9160AA2E">
      <w:start w:val="1"/>
      <w:numFmt w:val="bullet"/>
      <w:lvlText w:val="•"/>
      <w:lvlJc w:val="left"/>
      <w:pPr>
        <w:tabs>
          <w:tab w:val="num" w:pos="1456"/>
        </w:tabs>
        <w:ind w:left="1456" w:hanging="196"/>
      </w:pPr>
      <w:rPr>
        <w:rFonts w:ascii="Calibri" w:eastAsia="Calibri" w:hAnsi="Calibri" w:cs="Calibri"/>
        <w:position w:val="-2"/>
        <w:sz w:val="24"/>
        <w:szCs w:val="24"/>
      </w:rPr>
    </w:lvl>
    <w:lvl w:ilvl="8" w:tplc="356A89D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48" w15:restartNumberingAfterBreak="0">
    <w:nsid w:val="44177791"/>
    <w:multiLevelType w:val="hybridMultilevel"/>
    <w:tmpl w:val="B090F186"/>
    <w:lvl w:ilvl="0" w:tplc="1DC0B474">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9" w15:restartNumberingAfterBreak="0">
    <w:nsid w:val="445F4382"/>
    <w:multiLevelType w:val="hybridMultilevel"/>
    <w:tmpl w:val="1C207CEA"/>
    <w:lvl w:ilvl="0" w:tplc="C34CC6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4EA0E74"/>
    <w:multiLevelType w:val="hybridMultilevel"/>
    <w:tmpl w:val="796E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1A10E9"/>
    <w:multiLevelType w:val="hybridMultilevel"/>
    <w:tmpl w:val="CED45160"/>
    <w:styleLink w:val="Strich"/>
    <w:lvl w:ilvl="0" w:tplc="CA90A3C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F8941256">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CAA81FFC">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5850791A">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5288AC3E">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306C0B26">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FE2C787A">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7D407A46">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54E43D1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52" w15:restartNumberingAfterBreak="0">
    <w:nsid w:val="467B1D74"/>
    <w:multiLevelType w:val="hybridMultilevel"/>
    <w:tmpl w:val="C7DE23CC"/>
    <w:lvl w:ilvl="0" w:tplc="FFFFFFFF">
      <w:start w:val="1"/>
      <w:numFmt w:val="decimal"/>
      <w:lvlText w:val="%1."/>
      <w:lvlJc w:val="left"/>
      <w:pPr>
        <w:ind w:left="1059" w:hanging="360"/>
      </w:pPr>
    </w:lvl>
    <w:lvl w:ilvl="1" w:tplc="08090019" w:tentative="1">
      <w:start w:val="1"/>
      <w:numFmt w:val="lowerLetter"/>
      <w:lvlText w:val="%2."/>
      <w:lvlJc w:val="left"/>
      <w:pPr>
        <w:ind w:left="1779" w:hanging="360"/>
      </w:pPr>
    </w:lvl>
    <w:lvl w:ilvl="2" w:tplc="0809001B" w:tentative="1">
      <w:start w:val="1"/>
      <w:numFmt w:val="lowerRoman"/>
      <w:lvlText w:val="%3."/>
      <w:lvlJc w:val="right"/>
      <w:pPr>
        <w:ind w:left="2499" w:hanging="180"/>
      </w:pPr>
    </w:lvl>
    <w:lvl w:ilvl="3" w:tplc="0809000F" w:tentative="1">
      <w:start w:val="1"/>
      <w:numFmt w:val="decimal"/>
      <w:lvlText w:val="%4."/>
      <w:lvlJc w:val="left"/>
      <w:pPr>
        <w:ind w:left="3219" w:hanging="360"/>
      </w:pPr>
    </w:lvl>
    <w:lvl w:ilvl="4" w:tplc="08090019" w:tentative="1">
      <w:start w:val="1"/>
      <w:numFmt w:val="lowerLetter"/>
      <w:lvlText w:val="%5."/>
      <w:lvlJc w:val="left"/>
      <w:pPr>
        <w:ind w:left="3939" w:hanging="360"/>
      </w:pPr>
    </w:lvl>
    <w:lvl w:ilvl="5" w:tplc="0809001B" w:tentative="1">
      <w:start w:val="1"/>
      <w:numFmt w:val="lowerRoman"/>
      <w:lvlText w:val="%6."/>
      <w:lvlJc w:val="right"/>
      <w:pPr>
        <w:ind w:left="4659" w:hanging="180"/>
      </w:pPr>
    </w:lvl>
    <w:lvl w:ilvl="6" w:tplc="0809000F" w:tentative="1">
      <w:start w:val="1"/>
      <w:numFmt w:val="decimal"/>
      <w:lvlText w:val="%7."/>
      <w:lvlJc w:val="left"/>
      <w:pPr>
        <w:ind w:left="5379" w:hanging="360"/>
      </w:pPr>
    </w:lvl>
    <w:lvl w:ilvl="7" w:tplc="08090019" w:tentative="1">
      <w:start w:val="1"/>
      <w:numFmt w:val="lowerLetter"/>
      <w:lvlText w:val="%8."/>
      <w:lvlJc w:val="left"/>
      <w:pPr>
        <w:ind w:left="6099" w:hanging="360"/>
      </w:pPr>
    </w:lvl>
    <w:lvl w:ilvl="8" w:tplc="0809001B" w:tentative="1">
      <w:start w:val="1"/>
      <w:numFmt w:val="lowerRoman"/>
      <w:lvlText w:val="%9."/>
      <w:lvlJc w:val="right"/>
      <w:pPr>
        <w:ind w:left="6819" w:hanging="180"/>
      </w:pPr>
    </w:lvl>
  </w:abstractNum>
  <w:abstractNum w:abstractNumId="53" w15:restartNumberingAfterBreak="0">
    <w:nsid w:val="48DF464B"/>
    <w:multiLevelType w:val="hybridMultilevel"/>
    <w:tmpl w:val="0ACC988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9DA6C00"/>
    <w:multiLevelType w:val="hybridMultilevel"/>
    <w:tmpl w:val="BA107C0A"/>
    <w:lvl w:ilvl="0" w:tplc="92322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AD04062"/>
    <w:multiLevelType w:val="hybridMultilevel"/>
    <w:tmpl w:val="7EAC1424"/>
    <w:lvl w:ilvl="0" w:tplc="FFFFFFF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6" w15:restartNumberingAfterBreak="0">
    <w:nsid w:val="4AFA1696"/>
    <w:multiLevelType w:val="hybridMultilevel"/>
    <w:tmpl w:val="569AA650"/>
    <w:lvl w:ilvl="0" w:tplc="891464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B820BD9"/>
    <w:multiLevelType w:val="hybridMultilevel"/>
    <w:tmpl w:val="539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7C7594"/>
    <w:multiLevelType w:val="hybridMultilevel"/>
    <w:tmpl w:val="D84EDAF4"/>
    <w:lvl w:ilvl="0" w:tplc="7388B4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65D790C"/>
    <w:multiLevelType w:val="hybridMultilevel"/>
    <w:tmpl w:val="12B2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9F775F"/>
    <w:multiLevelType w:val="hybridMultilevel"/>
    <w:tmpl w:val="D84EDA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A441C71"/>
    <w:multiLevelType w:val="hybridMultilevel"/>
    <w:tmpl w:val="B7C47EFE"/>
    <w:lvl w:ilvl="0" w:tplc="C278ED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C6C7787"/>
    <w:multiLevelType w:val="hybridMultilevel"/>
    <w:tmpl w:val="7B143262"/>
    <w:lvl w:ilvl="0" w:tplc="A95499D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3" w15:restartNumberingAfterBreak="0">
    <w:nsid w:val="5E617720"/>
    <w:multiLevelType w:val="hybridMultilevel"/>
    <w:tmpl w:val="367CC358"/>
    <w:lvl w:ilvl="0" w:tplc="C8F4B6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634CF8"/>
    <w:multiLevelType w:val="hybridMultilevel"/>
    <w:tmpl w:val="7CB258BA"/>
    <w:lvl w:ilvl="0" w:tplc="5BB0E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FFE6E5A"/>
    <w:multiLevelType w:val="hybridMultilevel"/>
    <w:tmpl w:val="D84EDA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54B4478"/>
    <w:multiLevelType w:val="hybridMultilevel"/>
    <w:tmpl w:val="6C8CB6CC"/>
    <w:lvl w:ilvl="0" w:tplc="0012F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67E34F4"/>
    <w:multiLevelType w:val="hybridMultilevel"/>
    <w:tmpl w:val="6CC2E572"/>
    <w:styleLink w:val="List0"/>
    <w:lvl w:ilvl="0" w:tplc="419C6BE4">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A250693E">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57C4698">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C3B82576">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8E016C">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58E509A">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1F03D22">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A3C3E3C">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FE40668E">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68" w15:restartNumberingAfterBreak="0">
    <w:nsid w:val="6B7B0DFA"/>
    <w:multiLevelType w:val="hybridMultilevel"/>
    <w:tmpl w:val="01A22546"/>
    <w:lvl w:ilvl="0" w:tplc="20C69C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F816C56"/>
    <w:multiLevelType w:val="hybridMultilevel"/>
    <w:tmpl w:val="FB8E15FC"/>
    <w:styleLink w:val="Punkt"/>
    <w:lvl w:ilvl="0" w:tplc="5DFCEEAE">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474A3266">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04E2D1C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BFEE63E">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9684C15A">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36BAD7A4">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4000A24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A096024A">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53EA9A4C">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70" w15:restartNumberingAfterBreak="0">
    <w:nsid w:val="6F8E76EA"/>
    <w:multiLevelType w:val="hybridMultilevel"/>
    <w:tmpl w:val="00761ECE"/>
    <w:lvl w:ilvl="0" w:tplc="5530A6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16B6E0C"/>
    <w:multiLevelType w:val="hybridMultilevel"/>
    <w:tmpl w:val="0540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E42882"/>
    <w:multiLevelType w:val="hybridMultilevel"/>
    <w:tmpl w:val="88C8FAD4"/>
    <w:lvl w:ilvl="0" w:tplc="639E33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59778BD"/>
    <w:multiLevelType w:val="hybridMultilevel"/>
    <w:tmpl w:val="BFAE088C"/>
    <w:lvl w:ilvl="0" w:tplc="D7CEA4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2404E7"/>
    <w:multiLevelType w:val="hybridMultilevel"/>
    <w:tmpl w:val="7D90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653BD1"/>
    <w:multiLevelType w:val="hybridMultilevel"/>
    <w:tmpl w:val="81C25156"/>
    <w:lvl w:ilvl="0" w:tplc="D326F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8EE201F"/>
    <w:multiLevelType w:val="hybridMultilevel"/>
    <w:tmpl w:val="1BC82598"/>
    <w:lvl w:ilvl="0" w:tplc="02166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A2C30E2"/>
    <w:multiLevelType w:val="hybridMultilevel"/>
    <w:tmpl w:val="E2100BE8"/>
    <w:lvl w:ilvl="0" w:tplc="28967C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CF526A1"/>
    <w:multiLevelType w:val="hybridMultilevel"/>
    <w:tmpl w:val="5596C930"/>
    <w:styleLink w:val="Alphabetisch"/>
    <w:lvl w:ilvl="0" w:tplc="43FA42D8">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BD76EF24">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BB1E1D00">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0ED4529E">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C06B12E">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4E93E8">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A5BCBDD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52865D62">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14044622">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num w:numId="1" w16cid:durableId="2077623474">
    <w:abstractNumId w:val="31"/>
  </w:num>
  <w:num w:numId="2" w16cid:durableId="947472174">
    <w:abstractNumId w:val="1"/>
  </w:num>
  <w:num w:numId="3" w16cid:durableId="503714505">
    <w:abstractNumId w:val="7"/>
  </w:num>
  <w:num w:numId="4" w16cid:durableId="750009492">
    <w:abstractNumId w:val="30"/>
  </w:num>
  <w:num w:numId="5" w16cid:durableId="9829265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7868165">
    <w:abstractNumId w:val="2"/>
  </w:num>
  <w:num w:numId="7" w16cid:durableId="632323905">
    <w:abstractNumId w:val="20"/>
  </w:num>
  <w:num w:numId="8" w16cid:durableId="1970092348">
    <w:abstractNumId w:val="67"/>
  </w:num>
  <w:num w:numId="9" w16cid:durableId="531041259">
    <w:abstractNumId w:val="47"/>
  </w:num>
  <w:num w:numId="10" w16cid:durableId="2095667654">
    <w:abstractNumId w:val="8"/>
  </w:num>
  <w:num w:numId="11" w16cid:durableId="1774786459">
    <w:abstractNumId w:val="78"/>
  </w:num>
  <w:num w:numId="12" w16cid:durableId="468015629">
    <w:abstractNumId w:val="32"/>
  </w:num>
  <w:num w:numId="13" w16cid:durableId="1689332706">
    <w:abstractNumId w:val="69"/>
  </w:num>
  <w:num w:numId="14" w16cid:durableId="195044080">
    <w:abstractNumId w:val="51"/>
  </w:num>
  <w:num w:numId="15" w16cid:durableId="459109713">
    <w:abstractNumId w:val="42"/>
  </w:num>
  <w:num w:numId="16" w16cid:durableId="1650480240">
    <w:abstractNumId w:val="21"/>
  </w:num>
  <w:num w:numId="17" w16cid:durableId="1271351949">
    <w:abstractNumId w:val="0"/>
  </w:num>
  <w:num w:numId="18" w16cid:durableId="1181893059">
    <w:abstractNumId w:val="29"/>
  </w:num>
  <w:num w:numId="19" w16cid:durableId="853573592">
    <w:abstractNumId w:val="46"/>
  </w:num>
  <w:num w:numId="20" w16cid:durableId="392897759">
    <w:abstractNumId w:val="53"/>
  </w:num>
  <w:num w:numId="21" w16cid:durableId="1121801156">
    <w:abstractNumId w:val="48"/>
  </w:num>
  <w:num w:numId="22" w16cid:durableId="55665135">
    <w:abstractNumId w:val="22"/>
  </w:num>
  <w:num w:numId="23" w16cid:durableId="517698986">
    <w:abstractNumId w:val="55"/>
  </w:num>
  <w:num w:numId="24" w16cid:durableId="1180969940">
    <w:abstractNumId w:val="52"/>
  </w:num>
  <w:num w:numId="25" w16cid:durableId="622811575">
    <w:abstractNumId w:val="6"/>
  </w:num>
  <w:num w:numId="26" w16cid:durableId="1210797799">
    <w:abstractNumId w:val="27"/>
  </w:num>
  <w:num w:numId="27" w16cid:durableId="692920778">
    <w:abstractNumId w:val="62"/>
  </w:num>
  <w:num w:numId="28" w16cid:durableId="128867502">
    <w:abstractNumId w:val="57"/>
  </w:num>
  <w:num w:numId="29" w16cid:durableId="1825510315">
    <w:abstractNumId w:val="44"/>
  </w:num>
  <w:num w:numId="30" w16cid:durableId="1822111523">
    <w:abstractNumId w:val="74"/>
  </w:num>
  <w:num w:numId="31" w16cid:durableId="386417615">
    <w:abstractNumId w:val="25"/>
  </w:num>
  <w:num w:numId="32" w16cid:durableId="649208884">
    <w:abstractNumId w:val="28"/>
  </w:num>
  <w:num w:numId="33" w16cid:durableId="1938632987">
    <w:abstractNumId w:val="9"/>
  </w:num>
  <w:num w:numId="34" w16cid:durableId="1427537711">
    <w:abstractNumId w:val="15"/>
  </w:num>
  <w:num w:numId="35" w16cid:durableId="1414857190">
    <w:abstractNumId w:val="24"/>
  </w:num>
  <w:num w:numId="36" w16cid:durableId="201787832">
    <w:abstractNumId w:val="58"/>
  </w:num>
  <w:num w:numId="37" w16cid:durableId="2005010017">
    <w:abstractNumId w:val="60"/>
  </w:num>
  <w:num w:numId="38" w16cid:durableId="1614746225">
    <w:abstractNumId w:val="65"/>
  </w:num>
  <w:num w:numId="39" w16cid:durableId="741295205">
    <w:abstractNumId w:val="18"/>
  </w:num>
  <w:num w:numId="40" w16cid:durableId="684139652">
    <w:abstractNumId w:val="33"/>
  </w:num>
  <w:num w:numId="41" w16cid:durableId="1707438147">
    <w:abstractNumId w:val="11"/>
  </w:num>
  <w:num w:numId="42" w16cid:durableId="941769143">
    <w:abstractNumId w:val="59"/>
  </w:num>
  <w:num w:numId="43" w16cid:durableId="570893872">
    <w:abstractNumId w:val="37"/>
  </w:num>
  <w:num w:numId="44" w16cid:durableId="995500504">
    <w:abstractNumId w:val="4"/>
  </w:num>
  <w:num w:numId="45" w16cid:durableId="1879318100">
    <w:abstractNumId w:val="34"/>
  </w:num>
  <w:num w:numId="46" w16cid:durableId="342824370">
    <w:abstractNumId w:val="71"/>
  </w:num>
  <w:num w:numId="47" w16cid:durableId="1332223202">
    <w:abstractNumId w:val="50"/>
  </w:num>
  <w:num w:numId="48" w16cid:durableId="1122580668">
    <w:abstractNumId w:val="45"/>
  </w:num>
  <w:num w:numId="49" w16cid:durableId="655837147">
    <w:abstractNumId w:val="39"/>
  </w:num>
  <w:num w:numId="50" w16cid:durableId="108596419">
    <w:abstractNumId w:val="43"/>
  </w:num>
  <w:num w:numId="51" w16cid:durableId="1294020965">
    <w:abstractNumId w:val="40"/>
  </w:num>
  <w:num w:numId="52" w16cid:durableId="1045258390">
    <w:abstractNumId w:val="26"/>
  </w:num>
  <w:num w:numId="53" w16cid:durableId="188419019">
    <w:abstractNumId w:val="23"/>
  </w:num>
  <w:num w:numId="54" w16cid:durableId="420103883">
    <w:abstractNumId w:val="38"/>
  </w:num>
  <w:num w:numId="55" w16cid:durableId="1379086459">
    <w:abstractNumId w:val="70"/>
  </w:num>
  <w:num w:numId="56" w16cid:durableId="490482917">
    <w:abstractNumId w:val="5"/>
  </w:num>
  <w:num w:numId="57" w16cid:durableId="286131258">
    <w:abstractNumId w:val="19"/>
  </w:num>
  <w:num w:numId="58" w16cid:durableId="1398357655">
    <w:abstractNumId w:val="73"/>
  </w:num>
  <w:num w:numId="59" w16cid:durableId="98378920">
    <w:abstractNumId w:val="13"/>
  </w:num>
  <w:num w:numId="60" w16cid:durableId="2038434009">
    <w:abstractNumId w:val="64"/>
  </w:num>
  <w:num w:numId="61" w16cid:durableId="503864431">
    <w:abstractNumId w:val="63"/>
  </w:num>
  <w:num w:numId="62" w16cid:durableId="1677030946">
    <w:abstractNumId w:val="54"/>
  </w:num>
  <w:num w:numId="63" w16cid:durableId="927737797">
    <w:abstractNumId w:val="12"/>
  </w:num>
  <w:num w:numId="64" w16cid:durableId="1142960247">
    <w:abstractNumId w:val="76"/>
  </w:num>
  <w:num w:numId="65" w16cid:durableId="2065595897">
    <w:abstractNumId w:val="66"/>
  </w:num>
  <w:num w:numId="66" w16cid:durableId="1047297336">
    <w:abstractNumId w:val="77"/>
  </w:num>
  <w:num w:numId="67" w16cid:durableId="1161627611">
    <w:abstractNumId w:val="14"/>
  </w:num>
  <w:num w:numId="68" w16cid:durableId="153574346">
    <w:abstractNumId w:val="68"/>
  </w:num>
  <w:num w:numId="69" w16cid:durableId="1251542058">
    <w:abstractNumId w:val="17"/>
  </w:num>
  <w:num w:numId="70" w16cid:durableId="1194225917">
    <w:abstractNumId w:val="16"/>
  </w:num>
  <w:num w:numId="71" w16cid:durableId="488332476">
    <w:abstractNumId w:val="75"/>
  </w:num>
  <w:num w:numId="72" w16cid:durableId="612176618">
    <w:abstractNumId w:val="49"/>
  </w:num>
  <w:num w:numId="73" w16cid:durableId="1272467839">
    <w:abstractNumId w:val="41"/>
  </w:num>
  <w:num w:numId="74" w16cid:durableId="1957445271">
    <w:abstractNumId w:val="3"/>
  </w:num>
  <w:num w:numId="75" w16cid:durableId="862134082">
    <w:abstractNumId w:val="61"/>
  </w:num>
  <w:num w:numId="76" w16cid:durableId="1200630543">
    <w:abstractNumId w:val="10"/>
  </w:num>
  <w:num w:numId="77" w16cid:durableId="160783076">
    <w:abstractNumId w:val="36"/>
  </w:num>
  <w:num w:numId="78" w16cid:durableId="935478260">
    <w:abstractNumId w:val="72"/>
  </w:num>
  <w:num w:numId="79" w16cid:durableId="506166215">
    <w:abstractNumId w:val="5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rson w15:author="Helen Rode">
    <w15:presenceInfo w15:providerId="Windows Live" w15:userId="63011991c336bc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mirrorMargins/>
  <w:activeWritingStyle w:appName="MSWord" w:lang="de-DE" w:vendorID="64" w:dllVersion="0" w:nlCheck="1" w:checkStyle="0"/>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88A"/>
    <w:rsid w:val="00000B1D"/>
    <w:rsid w:val="000019BB"/>
    <w:rsid w:val="000020A8"/>
    <w:rsid w:val="000026C6"/>
    <w:rsid w:val="000058DF"/>
    <w:rsid w:val="00005DA7"/>
    <w:rsid w:val="00006274"/>
    <w:rsid w:val="00007274"/>
    <w:rsid w:val="00007C3C"/>
    <w:rsid w:val="00007E18"/>
    <w:rsid w:val="0001096E"/>
    <w:rsid w:val="000110EE"/>
    <w:rsid w:val="00012AB0"/>
    <w:rsid w:val="00012E6D"/>
    <w:rsid w:val="000133AA"/>
    <w:rsid w:val="000133B9"/>
    <w:rsid w:val="0001351E"/>
    <w:rsid w:val="00013626"/>
    <w:rsid w:val="00013828"/>
    <w:rsid w:val="00014E25"/>
    <w:rsid w:val="0001593E"/>
    <w:rsid w:val="00015AFD"/>
    <w:rsid w:val="00015B10"/>
    <w:rsid w:val="00016020"/>
    <w:rsid w:val="000162E1"/>
    <w:rsid w:val="00016AC8"/>
    <w:rsid w:val="00016EE2"/>
    <w:rsid w:val="00017D00"/>
    <w:rsid w:val="00017F9B"/>
    <w:rsid w:val="00020002"/>
    <w:rsid w:val="00020113"/>
    <w:rsid w:val="00020918"/>
    <w:rsid w:val="000209B7"/>
    <w:rsid w:val="00020B39"/>
    <w:rsid w:val="000212BC"/>
    <w:rsid w:val="0002132A"/>
    <w:rsid w:val="00021BCC"/>
    <w:rsid w:val="00021C80"/>
    <w:rsid w:val="00021EB4"/>
    <w:rsid w:val="000220EE"/>
    <w:rsid w:val="000228E7"/>
    <w:rsid w:val="00022AA1"/>
    <w:rsid w:val="00022F0B"/>
    <w:rsid w:val="00023CD6"/>
    <w:rsid w:val="000244C9"/>
    <w:rsid w:val="00024A5A"/>
    <w:rsid w:val="00024B44"/>
    <w:rsid w:val="000257DD"/>
    <w:rsid w:val="00025CC8"/>
    <w:rsid w:val="0002672C"/>
    <w:rsid w:val="00026DA5"/>
    <w:rsid w:val="00027419"/>
    <w:rsid w:val="00027675"/>
    <w:rsid w:val="00027E7A"/>
    <w:rsid w:val="00030029"/>
    <w:rsid w:val="000308F4"/>
    <w:rsid w:val="00030BA4"/>
    <w:rsid w:val="00030E27"/>
    <w:rsid w:val="00031390"/>
    <w:rsid w:val="00031FA1"/>
    <w:rsid w:val="00032922"/>
    <w:rsid w:val="00032C4D"/>
    <w:rsid w:val="00033252"/>
    <w:rsid w:val="00034151"/>
    <w:rsid w:val="00034638"/>
    <w:rsid w:val="00034B4C"/>
    <w:rsid w:val="00034F05"/>
    <w:rsid w:val="00035DED"/>
    <w:rsid w:val="0003682E"/>
    <w:rsid w:val="00036CBB"/>
    <w:rsid w:val="000379ED"/>
    <w:rsid w:val="000400AC"/>
    <w:rsid w:val="000412A5"/>
    <w:rsid w:val="00041A00"/>
    <w:rsid w:val="00041DDE"/>
    <w:rsid w:val="00041E28"/>
    <w:rsid w:val="00041E83"/>
    <w:rsid w:val="0004210F"/>
    <w:rsid w:val="000421E7"/>
    <w:rsid w:val="000428C4"/>
    <w:rsid w:val="00042B47"/>
    <w:rsid w:val="00042FE6"/>
    <w:rsid w:val="00043880"/>
    <w:rsid w:val="00043A1C"/>
    <w:rsid w:val="00043B08"/>
    <w:rsid w:val="0004426F"/>
    <w:rsid w:val="00044587"/>
    <w:rsid w:val="0004500C"/>
    <w:rsid w:val="0004526B"/>
    <w:rsid w:val="000454CA"/>
    <w:rsid w:val="0004582A"/>
    <w:rsid w:val="000458C8"/>
    <w:rsid w:val="00045CA2"/>
    <w:rsid w:val="00046B7E"/>
    <w:rsid w:val="00047DD0"/>
    <w:rsid w:val="000502E5"/>
    <w:rsid w:val="00050A5A"/>
    <w:rsid w:val="00051231"/>
    <w:rsid w:val="000514FB"/>
    <w:rsid w:val="000517C7"/>
    <w:rsid w:val="00051DE8"/>
    <w:rsid w:val="0005208A"/>
    <w:rsid w:val="00052476"/>
    <w:rsid w:val="00053C9B"/>
    <w:rsid w:val="00053F7E"/>
    <w:rsid w:val="000548AB"/>
    <w:rsid w:val="00054E3D"/>
    <w:rsid w:val="0005522F"/>
    <w:rsid w:val="000556E1"/>
    <w:rsid w:val="00055EB3"/>
    <w:rsid w:val="0005603C"/>
    <w:rsid w:val="00056B21"/>
    <w:rsid w:val="00056D90"/>
    <w:rsid w:val="00057315"/>
    <w:rsid w:val="00057816"/>
    <w:rsid w:val="00057A81"/>
    <w:rsid w:val="00057BFD"/>
    <w:rsid w:val="00057CDC"/>
    <w:rsid w:val="00057D2E"/>
    <w:rsid w:val="00060732"/>
    <w:rsid w:val="00060EAB"/>
    <w:rsid w:val="00062212"/>
    <w:rsid w:val="00062B45"/>
    <w:rsid w:val="00062BA4"/>
    <w:rsid w:val="00063477"/>
    <w:rsid w:val="0006387D"/>
    <w:rsid w:val="00063B91"/>
    <w:rsid w:val="00063E44"/>
    <w:rsid w:val="0006438B"/>
    <w:rsid w:val="0006440D"/>
    <w:rsid w:val="0006488D"/>
    <w:rsid w:val="00064CB5"/>
    <w:rsid w:val="00064F2E"/>
    <w:rsid w:val="0006528D"/>
    <w:rsid w:val="000653CE"/>
    <w:rsid w:val="00066257"/>
    <w:rsid w:val="0006625D"/>
    <w:rsid w:val="00066392"/>
    <w:rsid w:val="0006640F"/>
    <w:rsid w:val="000668C5"/>
    <w:rsid w:val="00066BD8"/>
    <w:rsid w:val="00067953"/>
    <w:rsid w:val="00067C8C"/>
    <w:rsid w:val="00067F4D"/>
    <w:rsid w:val="00070A0D"/>
    <w:rsid w:val="00071634"/>
    <w:rsid w:val="000727BF"/>
    <w:rsid w:val="00072BD0"/>
    <w:rsid w:val="00072DBF"/>
    <w:rsid w:val="00072EAD"/>
    <w:rsid w:val="00073838"/>
    <w:rsid w:val="00074011"/>
    <w:rsid w:val="00074074"/>
    <w:rsid w:val="00074201"/>
    <w:rsid w:val="00074220"/>
    <w:rsid w:val="00074738"/>
    <w:rsid w:val="000749A7"/>
    <w:rsid w:val="00075EFD"/>
    <w:rsid w:val="0007610D"/>
    <w:rsid w:val="00076257"/>
    <w:rsid w:val="000766AC"/>
    <w:rsid w:val="000768B8"/>
    <w:rsid w:val="00076BA6"/>
    <w:rsid w:val="00077199"/>
    <w:rsid w:val="0007733A"/>
    <w:rsid w:val="000774FE"/>
    <w:rsid w:val="000778C3"/>
    <w:rsid w:val="000778EB"/>
    <w:rsid w:val="00077AD5"/>
    <w:rsid w:val="00077C48"/>
    <w:rsid w:val="0008042B"/>
    <w:rsid w:val="000804A3"/>
    <w:rsid w:val="00080759"/>
    <w:rsid w:val="000808A9"/>
    <w:rsid w:val="00080B69"/>
    <w:rsid w:val="00081E69"/>
    <w:rsid w:val="0008264F"/>
    <w:rsid w:val="00082940"/>
    <w:rsid w:val="000830EA"/>
    <w:rsid w:val="000836AD"/>
    <w:rsid w:val="00083746"/>
    <w:rsid w:val="00083B48"/>
    <w:rsid w:val="00084723"/>
    <w:rsid w:val="00085614"/>
    <w:rsid w:val="0008580D"/>
    <w:rsid w:val="00085AB1"/>
    <w:rsid w:val="00085FA9"/>
    <w:rsid w:val="00086025"/>
    <w:rsid w:val="00086066"/>
    <w:rsid w:val="000861DA"/>
    <w:rsid w:val="0008653D"/>
    <w:rsid w:val="000865A1"/>
    <w:rsid w:val="00090A46"/>
    <w:rsid w:val="00091A2A"/>
    <w:rsid w:val="00092650"/>
    <w:rsid w:val="00093220"/>
    <w:rsid w:val="000933C4"/>
    <w:rsid w:val="00093E11"/>
    <w:rsid w:val="00093F04"/>
    <w:rsid w:val="0009421E"/>
    <w:rsid w:val="000946DD"/>
    <w:rsid w:val="00094CD1"/>
    <w:rsid w:val="00094D05"/>
    <w:rsid w:val="00094D3F"/>
    <w:rsid w:val="00094DDC"/>
    <w:rsid w:val="000952A0"/>
    <w:rsid w:val="00095C22"/>
    <w:rsid w:val="00095FC1"/>
    <w:rsid w:val="00096107"/>
    <w:rsid w:val="00096492"/>
    <w:rsid w:val="000964E1"/>
    <w:rsid w:val="00096BCA"/>
    <w:rsid w:val="00096C83"/>
    <w:rsid w:val="00096CEE"/>
    <w:rsid w:val="000979B2"/>
    <w:rsid w:val="00097CA1"/>
    <w:rsid w:val="000A076E"/>
    <w:rsid w:val="000A0C2F"/>
    <w:rsid w:val="000A0F46"/>
    <w:rsid w:val="000A17C4"/>
    <w:rsid w:val="000A2332"/>
    <w:rsid w:val="000A2745"/>
    <w:rsid w:val="000A2B15"/>
    <w:rsid w:val="000A2B5E"/>
    <w:rsid w:val="000A2C69"/>
    <w:rsid w:val="000A34A0"/>
    <w:rsid w:val="000A35E9"/>
    <w:rsid w:val="000A361D"/>
    <w:rsid w:val="000A3941"/>
    <w:rsid w:val="000A3AF0"/>
    <w:rsid w:val="000A3C72"/>
    <w:rsid w:val="000A413E"/>
    <w:rsid w:val="000A4BC0"/>
    <w:rsid w:val="000A54A0"/>
    <w:rsid w:val="000A6027"/>
    <w:rsid w:val="000A6377"/>
    <w:rsid w:val="000A6668"/>
    <w:rsid w:val="000A7065"/>
    <w:rsid w:val="000B0413"/>
    <w:rsid w:val="000B0417"/>
    <w:rsid w:val="000B044F"/>
    <w:rsid w:val="000B04E8"/>
    <w:rsid w:val="000B05D7"/>
    <w:rsid w:val="000B0B24"/>
    <w:rsid w:val="000B184B"/>
    <w:rsid w:val="000B27BD"/>
    <w:rsid w:val="000B2EEA"/>
    <w:rsid w:val="000B302D"/>
    <w:rsid w:val="000B3136"/>
    <w:rsid w:val="000B322F"/>
    <w:rsid w:val="000B34D4"/>
    <w:rsid w:val="000B3E56"/>
    <w:rsid w:val="000B3F7F"/>
    <w:rsid w:val="000B4119"/>
    <w:rsid w:val="000B51C5"/>
    <w:rsid w:val="000B531F"/>
    <w:rsid w:val="000B5775"/>
    <w:rsid w:val="000B591F"/>
    <w:rsid w:val="000B5B8D"/>
    <w:rsid w:val="000B5EB1"/>
    <w:rsid w:val="000B60EF"/>
    <w:rsid w:val="000B638A"/>
    <w:rsid w:val="000B653D"/>
    <w:rsid w:val="000B660F"/>
    <w:rsid w:val="000B68D3"/>
    <w:rsid w:val="000B7E16"/>
    <w:rsid w:val="000B7FE5"/>
    <w:rsid w:val="000C0197"/>
    <w:rsid w:val="000C0407"/>
    <w:rsid w:val="000C0F4D"/>
    <w:rsid w:val="000C103B"/>
    <w:rsid w:val="000C12CD"/>
    <w:rsid w:val="000C1347"/>
    <w:rsid w:val="000C15C4"/>
    <w:rsid w:val="000C15F7"/>
    <w:rsid w:val="000C1CFE"/>
    <w:rsid w:val="000C220E"/>
    <w:rsid w:val="000C2A46"/>
    <w:rsid w:val="000C3277"/>
    <w:rsid w:val="000C335A"/>
    <w:rsid w:val="000C33F1"/>
    <w:rsid w:val="000C3C50"/>
    <w:rsid w:val="000C45D4"/>
    <w:rsid w:val="000C4FA9"/>
    <w:rsid w:val="000C5501"/>
    <w:rsid w:val="000C582A"/>
    <w:rsid w:val="000C625C"/>
    <w:rsid w:val="000C6E60"/>
    <w:rsid w:val="000C6F64"/>
    <w:rsid w:val="000C7214"/>
    <w:rsid w:val="000C72E2"/>
    <w:rsid w:val="000C72EB"/>
    <w:rsid w:val="000D0579"/>
    <w:rsid w:val="000D0967"/>
    <w:rsid w:val="000D156E"/>
    <w:rsid w:val="000D1AA5"/>
    <w:rsid w:val="000D1D3A"/>
    <w:rsid w:val="000D1E69"/>
    <w:rsid w:val="000D20A2"/>
    <w:rsid w:val="000D24B4"/>
    <w:rsid w:val="000D2657"/>
    <w:rsid w:val="000D28EB"/>
    <w:rsid w:val="000D3F8C"/>
    <w:rsid w:val="000D45B9"/>
    <w:rsid w:val="000D4641"/>
    <w:rsid w:val="000D4C63"/>
    <w:rsid w:val="000D50E5"/>
    <w:rsid w:val="000D56AD"/>
    <w:rsid w:val="000D614F"/>
    <w:rsid w:val="000D6DCF"/>
    <w:rsid w:val="000D706B"/>
    <w:rsid w:val="000D7742"/>
    <w:rsid w:val="000D7A4D"/>
    <w:rsid w:val="000D7D91"/>
    <w:rsid w:val="000E02DE"/>
    <w:rsid w:val="000E14BA"/>
    <w:rsid w:val="000E1523"/>
    <w:rsid w:val="000E1EB3"/>
    <w:rsid w:val="000E2288"/>
    <w:rsid w:val="000E28A4"/>
    <w:rsid w:val="000E28F9"/>
    <w:rsid w:val="000E2958"/>
    <w:rsid w:val="000E2961"/>
    <w:rsid w:val="000E351D"/>
    <w:rsid w:val="000E38A4"/>
    <w:rsid w:val="000E44B7"/>
    <w:rsid w:val="000E491C"/>
    <w:rsid w:val="000E49A7"/>
    <w:rsid w:val="000E560E"/>
    <w:rsid w:val="000E617E"/>
    <w:rsid w:val="000E6C26"/>
    <w:rsid w:val="000E7C0B"/>
    <w:rsid w:val="000F07AC"/>
    <w:rsid w:val="000F0BB8"/>
    <w:rsid w:val="000F0E57"/>
    <w:rsid w:val="000F12FE"/>
    <w:rsid w:val="000F135E"/>
    <w:rsid w:val="000F196B"/>
    <w:rsid w:val="000F215D"/>
    <w:rsid w:val="000F2918"/>
    <w:rsid w:val="000F32AA"/>
    <w:rsid w:val="000F32BA"/>
    <w:rsid w:val="000F35A5"/>
    <w:rsid w:val="000F38E5"/>
    <w:rsid w:val="000F40B2"/>
    <w:rsid w:val="000F455F"/>
    <w:rsid w:val="000F4882"/>
    <w:rsid w:val="000F4CB2"/>
    <w:rsid w:val="000F5316"/>
    <w:rsid w:val="000F5B4F"/>
    <w:rsid w:val="000F5ED1"/>
    <w:rsid w:val="000F6217"/>
    <w:rsid w:val="000F69F1"/>
    <w:rsid w:val="000F6A64"/>
    <w:rsid w:val="000F7698"/>
    <w:rsid w:val="000F790D"/>
    <w:rsid w:val="000F7D78"/>
    <w:rsid w:val="00100BC3"/>
    <w:rsid w:val="001010A8"/>
    <w:rsid w:val="0010137E"/>
    <w:rsid w:val="0010138B"/>
    <w:rsid w:val="00101B28"/>
    <w:rsid w:val="00101EE0"/>
    <w:rsid w:val="00101F21"/>
    <w:rsid w:val="00102128"/>
    <w:rsid w:val="001021AA"/>
    <w:rsid w:val="00102275"/>
    <w:rsid w:val="00102312"/>
    <w:rsid w:val="00103EE1"/>
    <w:rsid w:val="001041B0"/>
    <w:rsid w:val="00104E20"/>
    <w:rsid w:val="001056E7"/>
    <w:rsid w:val="00105A91"/>
    <w:rsid w:val="00105EDD"/>
    <w:rsid w:val="0010714E"/>
    <w:rsid w:val="00107A9A"/>
    <w:rsid w:val="00107CA4"/>
    <w:rsid w:val="00107D1A"/>
    <w:rsid w:val="00110802"/>
    <w:rsid w:val="001113AC"/>
    <w:rsid w:val="0011188D"/>
    <w:rsid w:val="001118E8"/>
    <w:rsid w:val="0011246C"/>
    <w:rsid w:val="001131E9"/>
    <w:rsid w:val="001141EB"/>
    <w:rsid w:val="0011486A"/>
    <w:rsid w:val="00115122"/>
    <w:rsid w:val="001151F3"/>
    <w:rsid w:val="00115CD5"/>
    <w:rsid w:val="001167A3"/>
    <w:rsid w:val="001172A6"/>
    <w:rsid w:val="001173C1"/>
    <w:rsid w:val="00117427"/>
    <w:rsid w:val="001179A1"/>
    <w:rsid w:val="00120064"/>
    <w:rsid w:val="00120205"/>
    <w:rsid w:val="001202E0"/>
    <w:rsid w:val="00120350"/>
    <w:rsid w:val="00121C38"/>
    <w:rsid w:val="0012234D"/>
    <w:rsid w:val="00122582"/>
    <w:rsid w:val="001226B1"/>
    <w:rsid w:val="00122872"/>
    <w:rsid w:val="00122A96"/>
    <w:rsid w:val="00123D99"/>
    <w:rsid w:val="001243EC"/>
    <w:rsid w:val="001245C8"/>
    <w:rsid w:val="00124797"/>
    <w:rsid w:val="001249C7"/>
    <w:rsid w:val="0012569E"/>
    <w:rsid w:val="0012589B"/>
    <w:rsid w:val="00125E27"/>
    <w:rsid w:val="00126190"/>
    <w:rsid w:val="00127D07"/>
    <w:rsid w:val="001305EA"/>
    <w:rsid w:val="00130641"/>
    <w:rsid w:val="00130BE7"/>
    <w:rsid w:val="00130C90"/>
    <w:rsid w:val="001312AC"/>
    <w:rsid w:val="00131845"/>
    <w:rsid w:val="00131BC3"/>
    <w:rsid w:val="00132558"/>
    <w:rsid w:val="00132893"/>
    <w:rsid w:val="00132C0C"/>
    <w:rsid w:val="0013488B"/>
    <w:rsid w:val="00134E1C"/>
    <w:rsid w:val="00135147"/>
    <w:rsid w:val="001352BC"/>
    <w:rsid w:val="001352FA"/>
    <w:rsid w:val="00136547"/>
    <w:rsid w:val="001365D1"/>
    <w:rsid w:val="00136ABF"/>
    <w:rsid w:val="00136CD2"/>
    <w:rsid w:val="00137186"/>
    <w:rsid w:val="00137417"/>
    <w:rsid w:val="0013749F"/>
    <w:rsid w:val="001374EB"/>
    <w:rsid w:val="001377B2"/>
    <w:rsid w:val="00137BFB"/>
    <w:rsid w:val="0014009B"/>
    <w:rsid w:val="00140B65"/>
    <w:rsid w:val="00140E86"/>
    <w:rsid w:val="00141950"/>
    <w:rsid w:val="00142756"/>
    <w:rsid w:val="00144263"/>
    <w:rsid w:val="00144311"/>
    <w:rsid w:val="00144C56"/>
    <w:rsid w:val="00145249"/>
    <w:rsid w:val="00145638"/>
    <w:rsid w:val="001461A2"/>
    <w:rsid w:val="00146C66"/>
    <w:rsid w:val="00146F8C"/>
    <w:rsid w:val="00147175"/>
    <w:rsid w:val="00147470"/>
    <w:rsid w:val="00147977"/>
    <w:rsid w:val="001479C6"/>
    <w:rsid w:val="00147A88"/>
    <w:rsid w:val="0015008C"/>
    <w:rsid w:val="001500A5"/>
    <w:rsid w:val="0015065D"/>
    <w:rsid w:val="00150B42"/>
    <w:rsid w:val="00150D09"/>
    <w:rsid w:val="00152317"/>
    <w:rsid w:val="00152779"/>
    <w:rsid w:val="001536A5"/>
    <w:rsid w:val="001537F5"/>
    <w:rsid w:val="00153DB8"/>
    <w:rsid w:val="001541A9"/>
    <w:rsid w:val="001547E1"/>
    <w:rsid w:val="00154D61"/>
    <w:rsid w:val="00155003"/>
    <w:rsid w:val="00155B94"/>
    <w:rsid w:val="00155ED2"/>
    <w:rsid w:val="001561E4"/>
    <w:rsid w:val="001562DD"/>
    <w:rsid w:val="00156820"/>
    <w:rsid w:val="001568A1"/>
    <w:rsid w:val="00157272"/>
    <w:rsid w:val="00157EBD"/>
    <w:rsid w:val="0016048D"/>
    <w:rsid w:val="00160D54"/>
    <w:rsid w:val="00160E72"/>
    <w:rsid w:val="001617D7"/>
    <w:rsid w:val="001619A1"/>
    <w:rsid w:val="00162617"/>
    <w:rsid w:val="0016329B"/>
    <w:rsid w:val="001632BB"/>
    <w:rsid w:val="00163702"/>
    <w:rsid w:val="001637DD"/>
    <w:rsid w:val="00164555"/>
    <w:rsid w:val="0016462A"/>
    <w:rsid w:val="001648AF"/>
    <w:rsid w:val="001653CD"/>
    <w:rsid w:val="0016569E"/>
    <w:rsid w:val="00166D2B"/>
    <w:rsid w:val="001672AA"/>
    <w:rsid w:val="00167933"/>
    <w:rsid w:val="001711B2"/>
    <w:rsid w:val="001715AC"/>
    <w:rsid w:val="00171997"/>
    <w:rsid w:val="00171C49"/>
    <w:rsid w:val="00171C9A"/>
    <w:rsid w:val="00172127"/>
    <w:rsid w:val="001735DD"/>
    <w:rsid w:val="00173889"/>
    <w:rsid w:val="001759FB"/>
    <w:rsid w:val="00175E10"/>
    <w:rsid w:val="00176D37"/>
    <w:rsid w:val="00176D8B"/>
    <w:rsid w:val="00177479"/>
    <w:rsid w:val="0017767C"/>
    <w:rsid w:val="00177BDA"/>
    <w:rsid w:val="00177C54"/>
    <w:rsid w:val="0018024D"/>
    <w:rsid w:val="00181863"/>
    <w:rsid w:val="00181FC4"/>
    <w:rsid w:val="0018202A"/>
    <w:rsid w:val="001827B7"/>
    <w:rsid w:val="00182967"/>
    <w:rsid w:val="00183327"/>
    <w:rsid w:val="00184061"/>
    <w:rsid w:val="001842D3"/>
    <w:rsid w:val="001844F2"/>
    <w:rsid w:val="00184511"/>
    <w:rsid w:val="00184933"/>
    <w:rsid w:val="001851E4"/>
    <w:rsid w:val="00185755"/>
    <w:rsid w:val="001857CF"/>
    <w:rsid w:val="00185CE4"/>
    <w:rsid w:val="00185CFF"/>
    <w:rsid w:val="00185D09"/>
    <w:rsid w:val="001862B0"/>
    <w:rsid w:val="00186409"/>
    <w:rsid w:val="00186669"/>
    <w:rsid w:val="00186C77"/>
    <w:rsid w:val="00186D07"/>
    <w:rsid w:val="00186EF7"/>
    <w:rsid w:val="00187095"/>
    <w:rsid w:val="00187667"/>
    <w:rsid w:val="00187F66"/>
    <w:rsid w:val="0019012B"/>
    <w:rsid w:val="00190B9F"/>
    <w:rsid w:val="00190CCE"/>
    <w:rsid w:val="0019144D"/>
    <w:rsid w:val="001918B2"/>
    <w:rsid w:val="00191A0A"/>
    <w:rsid w:val="00192207"/>
    <w:rsid w:val="00192973"/>
    <w:rsid w:val="00192A9E"/>
    <w:rsid w:val="00193642"/>
    <w:rsid w:val="00193E09"/>
    <w:rsid w:val="00194069"/>
    <w:rsid w:val="001940DE"/>
    <w:rsid w:val="0019416E"/>
    <w:rsid w:val="001941B1"/>
    <w:rsid w:val="001941C6"/>
    <w:rsid w:val="00194A59"/>
    <w:rsid w:val="00194C8A"/>
    <w:rsid w:val="00194F72"/>
    <w:rsid w:val="0019504F"/>
    <w:rsid w:val="00195762"/>
    <w:rsid w:val="0019693B"/>
    <w:rsid w:val="00196B58"/>
    <w:rsid w:val="00196CEF"/>
    <w:rsid w:val="001975D3"/>
    <w:rsid w:val="00197AD5"/>
    <w:rsid w:val="00197DCE"/>
    <w:rsid w:val="001A06CC"/>
    <w:rsid w:val="001A1491"/>
    <w:rsid w:val="001A2145"/>
    <w:rsid w:val="001A25A7"/>
    <w:rsid w:val="001A35B4"/>
    <w:rsid w:val="001A3AFB"/>
    <w:rsid w:val="001A4952"/>
    <w:rsid w:val="001A4ADF"/>
    <w:rsid w:val="001A4C25"/>
    <w:rsid w:val="001A5001"/>
    <w:rsid w:val="001A5338"/>
    <w:rsid w:val="001A57BA"/>
    <w:rsid w:val="001A59BB"/>
    <w:rsid w:val="001A5E3A"/>
    <w:rsid w:val="001A626F"/>
    <w:rsid w:val="001A695F"/>
    <w:rsid w:val="001A6CAE"/>
    <w:rsid w:val="001A72FF"/>
    <w:rsid w:val="001A7A81"/>
    <w:rsid w:val="001A7D50"/>
    <w:rsid w:val="001A7F3C"/>
    <w:rsid w:val="001B043B"/>
    <w:rsid w:val="001B0E1C"/>
    <w:rsid w:val="001B2103"/>
    <w:rsid w:val="001B2BE5"/>
    <w:rsid w:val="001B2C8C"/>
    <w:rsid w:val="001B2E3B"/>
    <w:rsid w:val="001B2F02"/>
    <w:rsid w:val="001B359E"/>
    <w:rsid w:val="001B3C4B"/>
    <w:rsid w:val="001B4150"/>
    <w:rsid w:val="001B4D3B"/>
    <w:rsid w:val="001B53A1"/>
    <w:rsid w:val="001B5E68"/>
    <w:rsid w:val="001B6190"/>
    <w:rsid w:val="001B631C"/>
    <w:rsid w:val="001B6C80"/>
    <w:rsid w:val="001B6EE1"/>
    <w:rsid w:val="001B7530"/>
    <w:rsid w:val="001C06C5"/>
    <w:rsid w:val="001C108A"/>
    <w:rsid w:val="001C13DC"/>
    <w:rsid w:val="001C1F12"/>
    <w:rsid w:val="001C215B"/>
    <w:rsid w:val="001C256D"/>
    <w:rsid w:val="001C2786"/>
    <w:rsid w:val="001C27A0"/>
    <w:rsid w:val="001C27D2"/>
    <w:rsid w:val="001C36F0"/>
    <w:rsid w:val="001C3895"/>
    <w:rsid w:val="001C3AA9"/>
    <w:rsid w:val="001C4E9E"/>
    <w:rsid w:val="001C5026"/>
    <w:rsid w:val="001C509A"/>
    <w:rsid w:val="001C53BE"/>
    <w:rsid w:val="001C5618"/>
    <w:rsid w:val="001C58C1"/>
    <w:rsid w:val="001C6241"/>
    <w:rsid w:val="001C62F4"/>
    <w:rsid w:val="001C62F6"/>
    <w:rsid w:val="001C6575"/>
    <w:rsid w:val="001C65CE"/>
    <w:rsid w:val="001C68FB"/>
    <w:rsid w:val="001C6B64"/>
    <w:rsid w:val="001C75D2"/>
    <w:rsid w:val="001C77B9"/>
    <w:rsid w:val="001C7940"/>
    <w:rsid w:val="001C7B12"/>
    <w:rsid w:val="001D0675"/>
    <w:rsid w:val="001D16CC"/>
    <w:rsid w:val="001D171B"/>
    <w:rsid w:val="001D2E71"/>
    <w:rsid w:val="001D323A"/>
    <w:rsid w:val="001D33A4"/>
    <w:rsid w:val="001D34E0"/>
    <w:rsid w:val="001D3874"/>
    <w:rsid w:val="001D38A7"/>
    <w:rsid w:val="001D50D6"/>
    <w:rsid w:val="001D50F4"/>
    <w:rsid w:val="001D534E"/>
    <w:rsid w:val="001D55E7"/>
    <w:rsid w:val="001D57F1"/>
    <w:rsid w:val="001D5984"/>
    <w:rsid w:val="001D610D"/>
    <w:rsid w:val="001D674D"/>
    <w:rsid w:val="001D7126"/>
    <w:rsid w:val="001D71DA"/>
    <w:rsid w:val="001D7321"/>
    <w:rsid w:val="001E164A"/>
    <w:rsid w:val="001E1654"/>
    <w:rsid w:val="001E21CE"/>
    <w:rsid w:val="001E2419"/>
    <w:rsid w:val="001E24D6"/>
    <w:rsid w:val="001E2857"/>
    <w:rsid w:val="001E2EF9"/>
    <w:rsid w:val="001E3540"/>
    <w:rsid w:val="001E3A2E"/>
    <w:rsid w:val="001E4DC2"/>
    <w:rsid w:val="001E526C"/>
    <w:rsid w:val="001E5527"/>
    <w:rsid w:val="001E57B1"/>
    <w:rsid w:val="001E5F1E"/>
    <w:rsid w:val="001E5FF6"/>
    <w:rsid w:val="001E6627"/>
    <w:rsid w:val="001E6758"/>
    <w:rsid w:val="001E7DA5"/>
    <w:rsid w:val="001F00AC"/>
    <w:rsid w:val="001F07BC"/>
    <w:rsid w:val="001F0FBB"/>
    <w:rsid w:val="001F1289"/>
    <w:rsid w:val="001F1628"/>
    <w:rsid w:val="001F1728"/>
    <w:rsid w:val="001F20B8"/>
    <w:rsid w:val="001F2D19"/>
    <w:rsid w:val="001F3573"/>
    <w:rsid w:val="001F35AC"/>
    <w:rsid w:val="001F39CE"/>
    <w:rsid w:val="001F3CF1"/>
    <w:rsid w:val="001F3FF4"/>
    <w:rsid w:val="001F426F"/>
    <w:rsid w:val="001F4EE9"/>
    <w:rsid w:val="001F5A75"/>
    <w:rsid w:val="001F5AA1"/>
    <w:rsid w:val="001F64C7"/>
    <w:rsid w:val="001F6888"/>
    <w:rsid w:val="001F7432"/>
    <w:rsid w:val="001F7510"/>
    <w:rsid w:val="001F782F"/>
    <w:rsid w:val="001F791E"/>
    <w:rsid w:val="001F7D0F"/>
    <w:rsid w:val="00200232"/>
    <w:rsid w:val="002007DA"/>
    <w:rsid w:val="00200D64"/>
    <w:rsid w:val="002013AB"/>
    <w:rsid w:val="00201518"/>
    <w:rsid w:val="00201545"/>
    <w:rsid w:val="00201705"/>
    <w:rsid w:val="00201FB1"/>
    <w:rsid w:val="00202007"/>
    <w:rsid w:val="00202026"/>
    <w:rsid w:val="00202390"/>
    <w:rsid w:val="002040AA"/>
    <w:rsid w:val="00204DB1"/>
    <w:rsid w:val="00204DEA"/>
    <w:rsid w:val="002058A8"/>
    <w:rsid w:val="00205DAC"/>
    <w:rsid w:val="00206376"/>
    <w:rsid w:val="0020755A"/>
    <w:rsid w:val="0020796E"/>
    <w:rsid w:val="00207D53"/>
    <w:rsid w:val="00207E09"/>
    <w:rsid w:val="00210093"/>
    <w:rsid w:val="002101FA"/>
    <w:rsid w:val="002108B5"/>
    <w:rsid w:val="002110B1"/>
    <w:rsid w:val="0021125D"/>
    <w:rsid w:val="002119E3"/>
    <w:rsid w:val="00211E09"/>
    <w:rsid w:val="00211F4B"/>
    <w:rsid w:val="002129A0"/>
    <w:rsid w:val="00212EA9"/>
    <w:rsid w:val="00213234"/>
    <w:rsid w:val="0021325B"/>
    <w:rsid w:val="0021463D"/>
    <w:rsid w:val="00214767"/>
    <w:rsid w:val="00214F6C"/>
    <w:rsid w:val="00214FEB"/>
    <w:rsid w:val="0021535F"/>
    <w:rsid w:val="00215BD2"/>
    <w:rsid w:val="00215BDF"/>
    <w:rsid w:val="00220167"/>
    <w:rsid w:val="0022026B"/>
    <w:rsid w:val="00220B88"/>
    <w:rsid w:val="00220D00"/>
    <w:rsid w:val="002212AE"/>
    <w:rsid w:val="002217F8"/>
    <w:rsid w:val="00221803"/>
    <w:rsid w:val="002218F9"/>
    <w:rsid w:val="00221B87"/>
    <w:rsid w:val="00221BF1"/>
    <w:rsid w:val="002225E9"/>
    <w:rsid w:val="002227B8"/>
    <w:rsid w:val="0022281C"/>
    <w:rsid w:val="00222E79"/>
    <w:rsid w:val="00223223"/>
    <w:rsid w:val="00223737"/>
    <w:rsid w:val="00223902"/>
    <w:rsid w:val="00223ABB"/>
    <w:rsid w:val="00223CAF"/>
    <w:rsid w:val="002242AA"/>
    <w:rsid w:val="002242C2"/>
    <w:rsid w:val="00224324"/>
    <w:rsid w:val="00224939"/>
    <w:rsid w:val="00224DBD"/>
    <w:rsid w:val="00225AA0"/>
    <w:rsid w:val="0022628F"/>
    <w:rsid w:val="00226820"/>
    <w:rsid w:val="00226ED8"/>
    <w:rsid w:val="00227D79"/>
    <w:rsid w:val="00230226"/>
    <w:rsid w:val="002302EB"/>
    <w:rsid w:val="002306D0"/>
    <w:rsid w:val="00231640"/>
    <w:rsid w:val="00231918"/>
    <w:rsid w:val="00231BDF"/>
    <w:rsid w:val="00231F5C"/>
    <w:rsid w:val="002323C3"/>
    <w:rsid w:val="00232D34"/>
    <w:rsid w:val="00233033"/>
    <w:rsid w:val="002333DB"/>
    <w:rsid w:val="00233BE1"/>
    <w:rsid w:val="00234D6A"/>
    <w:rsid w:val="00235157"/>
    <w:rsid w:val="0023633D"/>
    <w:rsid w:val="00236659"/>
    <w:rsid w:val="0023687A"/>
    <w:rsid w:val="00236A91"/>
    <w:rsid w:val="002375CD"/>
    <w:rsid w:val="00237BE6"/>
    <w:rsid w:val="0024024D"/>
    <w:rsid w:val="0024044C"/>
    <w:rsid w:val="00240BD8"/>
    <w:rsid w:val="00240BEC"/>
    <w:rsid w:val="00240E18"/>
    <w:rsid w:val="0024176B"/>
    <w:rsid w:val="002419FD"/>
    <w:rsid w:val="00242EEE"/>
    <w:rsid w:val="0024306F"/>
    <w:rsid w:val="002433BD"/>
    <w:rsid w:val="00243D9F"/>
    <w:rsid w:val="002447B9"/>
    <w:rsid w:val="00244989"/>
    <w:rsid w:val="00244B61"/>
    <w:rsid w:val="00244D21"/>
    <w:rsid w:val="00244DB1"/>
    <w:rsid w:val="00245527"/>
    <w:rsid w:val="00245C98"/>
    <w:rsid w:val="00246432"/>
    <w:rsid w:val="002477E6"/>
    <w:rsid w:val="002503A7"/>
    <w:rsid w:val="002504F3"/>
    <w:rsid w:val="00250BA5"/>
    <w:rsid w:val="00250C14"/>
    <w:rsid w:val="00250F56"/>
    <w:rsid w:val="00251101"/>
    <w:rsid w:val="00251315"/>
    <w:rsid w:val="00251B04"/>
    <w:rsid w:val="0025269E"/>
    <w:rsid w:val="00252E20"/>
    <w:rsid w:val="0025312B"/>
    <w:rsid w:val="002535C7"/>
    <w:rsid w:val="00253796"/>
    <w:rsid w:val="00253A43"/>
    <w:rsid w:val="00253D74"/>
    <w:rsid w:val="002543CF"/>
    <w:rsid w:val="00254A5E"/>
    <w:rsid w:val="00254B66"/>
    <w:rsid w:val="00254E14"/>
    <w:rsid w:val="00254FD5"/>
    <w:rsid w:val="00255450"/>
    <w:rsid w:val="002554F2"/>
    <w:rsid w:val="00255700"/>
    <w:rsid w:val="002558E4"/>
    <w:rsid w:val="002560EF"/>
    <w:rsid w:val="002566DA"/>
    <w:rsid w:val="00256AA1"/>
    <w:rsid w:val="00256F3E"/>
    <w:rsid w:val="00257449"/>
    <w:rsid w:val="00257A37"/>
    <w:rsid w:val="00257DDC"/>
    <w:rsid w:val="0026031D"/>
    <w:rsid w:val="00260785"/>
    <w:rsid w:val="002609F1"/>
    <w:rsid w:val="00260E33"/>
    <w:rsid w:val="0026122C"/>
    <w:rsid w:val="0026214C"/>
    <w:rsid w:val="00262691"/>
    <w:rsid w:val="002630BC"/>
    <w:rsid w:val="00263497"/>
    <w:rsid w:val="00264A60"/>
    <w:rsid w:val="00266058"/>
    <w:rsid w:val="0026627B"/>
    <w:rsid w:val="00266B0D"/>
    <w:rsid w:val="0026705F"/>
    <w:rsid w:val="002672DC"/>
    <w:rsid w:val="0026737B"/>
    <w:rsid w:val="002675AF"/>
    <w:rsid w:val="002678BE"/>
    <w:rsid w:val="00267B4B"/>
    <w:rsid w:val="00270B0E"/>
    <w:rsid w:val="00270CAE"/>
    <w:rsid w:val="00270DF6"/>
    <w:rsid w:val="002713A3"/>
    <w:rsid w:val="00271629"/>
    <w:rsid w:val="00271D00"/>
    <w:rsid w:val="00272501"/>
    <w:rsid w:val="00272C61"/>
    <w:rsid w:val="00272D6F"/>
    <w:rsid w:val="00273337"/>
    <w:rsid w:val="00273BDD"/>
    <w:rsid w:val="0027409A"/>
    <w:rsid w:val="002741EA"/>
    <w:rsid w:val="00274814"/>
    <w:rsid w:val="00274864"/>
    <w:rsid w:val="00274E10"/>
    <w:rsid w:val="00274F31"/>
    <w:rsid w:val="00275071"/>
    <w:rsid w:val="00275474"/>
    <w:rsid w:val="00275E57"/>
    <w:rsid w:val="00276659"/>
    <w:rsid w:val="00276F01"/>
    <w:rsid w:val="0027753C"/>
    <w:rsid w:val="002776CF"/>
    <w:rsid w:val="00277B8B"/>
    <w:rsid w:val="002803BD"/>
    <w:rsid w:val="002811CC"/>
    <w:rsid w:val="00281353"/>
    <w:rsid w:val="002822D6"/>
    <w:rsid w:val="002823AD"/>
    <w:rsid w:val="00282B1E"/>
    <w:rsid w:val="0028375A"/>
    <w:rsid w:val="00283C47"/>
    <w:rsid w:val="00283E4F"/>
    <w:rsid w:val="00284953"/>
    <w:rsid w:val="00284D4E"/>
    <w:rsid w:val="002852CB"/>
    <w:rsid w:val="002854F8"/>
    <w:rsid w:val="00285A60"/>
    <w:rsid w:val="00285B68"/>
    <w:rsid w:val="00285CD9"/>
    <w:rsid w:val="002864E5"/>
    <w:rsid w:val="00286727"/>
    <w:rsid w:val="002868F4"/>
    <w:rsid w:val="00286B52"/>
    <w:rsid w:val="00286B6D"/>
    <w:rsid w:val="00286F3E"/>
    <w:rsid w:val="00287933"/>
    <w:rsid w:val="00290644"/>
    <w:rsid w:val="00290705"/>
    <w:rsid w:val="00290AD1"/>
    <w:rsid w:val="002910B3"/>
    <w:rsid w:val="002914A8"/>
    <w:rsid w:val="002921CA"/>
    <w:rsid w:val="0029370D"/>
    <w:rsid w:val="00293918"/>
    <w:rsid w:val="00293939"/>
    <w:rsid w:val="00293C5B"/>
    <w:rsid w:val="002940FB"/>
    <w:rsid w:val="0029468B"/>
    <w:rsid w:val="00295338"/>
    <w:rsid w:val="002956A6"/>
    <w:rsid w:val="00295963"/>
    <w:rsid w:val="00295E3D"/>
    <w:rsid w:val="00296025"/>
    <w:rsid w:val="002961FF"/>
    <w:rsid w:val="00296464"/>
    <w:rsid w:val="002968E0"/>
    <w:rsid w:val="00296D84"/>
    <w:rsid w:val="002971BB"/>
    <w:rsid w:val="002A069E"/>
    <w:rsid w:val="002A09E9"/>
    <w:rsid w:val="002A0A2B"/>
    <w:rsid w:val="002A14C9"/>
    <w:rsid w:val="002A200D"/>
    <w:rsid w:val="002A20D5"/>
    <w:rsid w:val="002A218A"/>
    <w:rsid w:val="002A2283"/>
    <w:rsid w:val="002A28CC"/>
    <w:rsid w:val="002A3905"/>
    <w:rsid w:val="002A41F0"/>
    <w:rsid w:val="002A4BD5"/>
    <w:rsid w:val="002A4EAB"/>
    <w:rsid w:val="002A57C4"/>
    <w:rsid w:val="002A606F"/>
    <w:rsid w:val="002A63E4"/>
    <w:rsid w:val="002A68A4"/>
    <w:rsid w:val="002A69CE"/>
    <w:rsid w:val="002A6AAA"/>
    <w:rsid w:val="002A7669"/>
    <w:rsid w:val="002A7FDC"/>
    <w:rsid w:val="002B0814"/>
    <w:rsid w:val="002B12E4"/>
    <w:rsid w:val="002B1C91"/>
    <w:rsid w:val="002B2A3A"/>
    <w:rsid w:val="002B3552"/>
    <w:rsid w:val="002B4180"/>
    <w:rsid w:val="002B4592"/>
    <w:rsid w:val="002B4926"/>
    <w:rsid w:val="002B4BBC"/>
    <w:rsid w:val="002B59B0"/>
    <w:rsid w:val="002B5A33"/>
    <w:rsid w:val="002B5CCB"/>
    <w:rsid w:val="002B6A13"/>
    <w:rsid w:val="002B6A1C"/>
    <w:rsid w:val="002B774D"/>
    <w:rsid w:val="002B7EDD"/>
    <w:rsid w:val="002C076A"/>
    <w:rsid w:val="002C0EDC"/>
    <w:rsid w:val="002C1506"/>
    <w:rsid w:val="002C1684"/>
    <w:rsid w:val="002C19BE"/>
    <w:rsid w:val="002C269D"/>
    <w:rsid w:val="002C299F"/>
    <w:rsid w:val="002C3814"/>
    <w:rsid w:val="002C3E42"/>
    <w:rsid w:val="002C42DE"/>
    <w:rsid w:val="002C43F2"/>
    <w:rsid w:val="002C47A1"/>
    <w:rsid w:val="002C48A0"/>
    <w:rsid w:val="002C4D88"/>
    <w:rsid w:val="002C54CB"/>
    <w:rsid w:val="002C5913"/>
    <w:rsid w:val="002C5AF5"/>
    <w:rsid w:val="002C5DE2"/>
    <w:rsid w:val="002C61B0"/>
    <w:rsid w:val="002C6606"/>
    <w:rsid w:val="002C7239"/>
    <w:rsid w:val="002C7300"/>
    <w:rsid w:val="002C7D9D"/>
    <w:rsid w:val="002D0159"/>
    <w:rsid w:val="002D02FC"/>
    <w:rsid w:val="002D085C"/>
    <w:rsid w:val="002D0D71"/>
    <w:rsid w:val="002D12E6"/>
    <w:rsid w:val="002D154E"/>
    <w:rsid w:val="002D1ADD"/>
    <w:rsid w:val="002D2833"/>
    <w:rsid w:val="002D2B57"/>
    <w:rsid w:val="002D3637"/>
    <w:rsid w:val="002D3C4F"/>
    <w:rsid w:val="002D461E"/>
    <w:rsid w:val="002D4CF0"/>
    <w:rsid w:val="002D53C6"/>
    <w:rsid w:val="002D5921"/>
    <w:rsid w:val="002D5BDC"/>
    <w:rsid w:val="002D607C"/>
    <w:rsid w:val="002D62FE"/>
    <w:rsid w:val="002D6B3A"/>
    <w:rsid w:val="002D6E1B"/>
    <w:rsid w:val="002D6F4E"/>
    <w:rsid w:val="002D70A4"/>
    <w:rsid w:val="002D75EE"/>
    <w:rsid w:val="002D76AB"/>
    <w:rsid w:val="002D7785"/>
    <w:rsid w:val="002D781E"/>
    <w:rsid w:val="002D7916"/>
    <w:rsid w:val="002D7BF1"/>
    <w:rsid w:val="002E0213"/>
    <w:rsid w:val="002E05BC"/>
    <w:rsid w:val="002E11DD"/>
    <w:rsid w:val="002E1B37"/>
    <w:rsid w:val="002E2665"/>
    <w:rsid w:val="002E2E44"/>
    <w:rsid w:val="002E302D"/>
    <w:rsid w:val="002E424A"/>
    <w:rsid w:val="002E42CB"/>
    <w:rsid w:val="002E47AB"/>
    <w:rsid w:val="002E4D7D"/>
    <w:rsid w:val="002E4E24"/>
    <w:rsid w:val="002E569F"/>
    <w:rsid w:val="002E57F6"/>
    <w:rsid w:val="002E616C"/>
    <w:rsid w:val="002E6815"/>
    <w:rsid w:val="002E68AA"/>
    <w:rsid w:val="002E6AD6"/>
    <w:rsid w:val="002E767F"/>
    <w:rsid w:val="002F010A"/>
    <w:rsid w:val="002F02A6"/>
    <w:rsid w:val="002F0AEA"/>
    <w:rsid w:val="002F0BEB"/>
    <w:rsid w:val="002F0ECA"/>
    <w:rsid w:val="002F0EFD"/>
    <w:rsid w:val="002F20B3"/>
    <w:rsid w:val="002F21D8"/>
    <w:rsid w:val="002F23F6"/>
    <w:rsid w:val="002F258F"/>
    <w:rsid w:val="002F404D"/>
    <w:rsid w:val="002F412B"/>
    <w:rsid w:val="002F44BE"/>
    <w:rsid w:val="002F5005"/>
    <w:rsid w:val="002F5535"/>
    <w:rsid w:val="002F5893"/>
    <w:rsid w:val="002F5A88"/>
    <w:rsid w:val="002F5AC8"/>
    <w:rsid w:val="002F60D5"/>
    <w:rsid w:val="002F6B5C"/>
    <w:rsid w:val="002F6E65"/>
    <w:rsid w:val="002F6E84"/>
    <w:rsid w:val="00300435"/>
    <w:rsid w:val="0030143F"/>
    <w:rsid w:val="00301713"/>
    <w:rsid w:val="00302C1F"/>
    <w:rsid w:val="00302E07"/>
    <w:rsid w:val="0030352F"/>
    <w:rsid w:val="003041EE"/>
    <w:rsid w:val="003046F9"/>
    <w:rsid w:val="0030482B"/>
    <w:rsid w:val="00304F92"/>
    <w:rsid w:val="00305321"/>
    <w:rsid w:val="00305B0E"/>
    <w:rsid w:val="00305CF3"/>
    <w:rsid w:val="00306029"/>
    <w:rsid w:val="003069B2"/>
    <w:rsid w:val="00306C78"/>
    <w:rsid w:val="00306DE1"/>
    <w:rsid w:val="00307123"/>
    <w:rsid w:val="0030781E"/>
    <w:rsid w:val="00307E67"/>
    <w:rsid w:val="0031054B"/>
    <w:rsid w:val="003108EA"/>
    <w:rsid w:val="003109B8"/>
    <w:rsid w:val="00310B2D"/>
    <w:rsid w:val="00310B63"/>
    <w:rsid w:val="003114D4"/>
    <w:rsid w:val="0031177A"/>
    <w:rsid w:val="003119C6"/>
    <w:rsid w:val="00311DF2"/>
    <w:rsid w:val="00311FA9"/>
    <w:rsid w:val="00312187"/>
    <w:rsid w:val="003122F0"/>
    <w:rsid w:val="00312442"/>
    <w:rsid w:val="00312735"/>
    <w:rsid w:val="003129F5"/>
    <w:rsid w:val="00312C77"/>
    <w:rsid w:val="00312E2A"/>
    <w:rsid w:val="00313286"/>
    <w:rsid w:val="00313AF0"/>
    <w:rsid w:val="00314BD1"/>
    <w:rsid w:val="00314DB3"/>
    <w:rsid w:val="00315507"/>
    <w:rsid w:val="00315B22"/>
    <w:rsid w:val="003163B7"/>
    <w:rsid w:val="00317019"/>
    <w:rsid w:val="003171F9"/>
    <w:rsid w:val="003178C4"/>
    <w:rsid w:val="00320042"/>
    <w:rsid w:val="00320340"/>
    <w:rsid w:val="00320406"/>
    <w:rsid w:val="00321275"/>
    <w:rsid w:val="003216AE"/>
    <w:rsid w:val="00321E00"/>
    <w:rsid w:val="003235EA"/>
    <w:rsid w:val="003239D1"/>
    <w:rsid w:val="00323B63"/>
    <w:rsid w:val="00323C2A"/>
    <w:rsid w:val="00323D99"/>
    <w:rsid w:val="00323FE4"/>
    <w:rsid w:val="003243AC"/>
    <w:rsid w:val="00324622"/>
    <w:rsid w:val="00324B4A"/>
    <w:rsid w:val="00325782"/>
    <w:rsid w:val="00326A98"/>
    <w:rsid w:val="00326B04"/>
    <w:rsid w:val="00326D26"/>
    <w:rsid w:val="003270BB"/>
    <w:rsid w:val="00327A75"/>
    <w:rsid w:val="00327B01"/>
    <w:rsid w:val="00327E41"/>
    <w:rsid w:val="003306D0"/>
    <w:rsid w:val="003309D2"/>
    <w:rsid w:val="00330CD5"/>
    <w:rsid w:val="00330DFB"/>
    <w:rsid w:val="003311E2"/>
    <w:rsid w:val="003319FA"/>
    <w:rsid w:val="003320FA"/>
    <w:rsid w:val="0033306D"/>
    <w:rsid w:val="00333B4E"/>
    <w:rsid w:val="003344F4"/>
    <w:rsid w:val="00334F17"/>
    <w:rsid w:val="00335397"/>
    <w:rsid w:val="00335548"/>
    <w:rsid w:val="003355AE"/>
    <w:rsid w:val="00335F80"/>
    <w:rsid w:val="00337233"/>
    <w:rsid w:val="0033743B"/>
    <w:rsid w:val="00337A50"/>
    <w:rsid w:val="00340AC2"/>
    <w:rsid w:val="00340B0A"/>
    <w:rsid w:val="00340D22"/>
    <w:rsid w:val="00340D65"/>
    <w:rsid w:val="003415D4"/>
    <w:rsid w:val="00341847"/>
    <w:rsid w:val="00341DF9"/>
    <w:rsid w:val="00341FFB"/>
    <w:rsid w:val="0034247B"/>
    <w:rsid w:val="00342F53"/>
    <w:rsid w:val="00343C6C"/>
    <w:rsid w:val="0034557E"/>
    <w:rsid w:val="0034567C"/>
    <w:rsid w:val="0034639A"/>
    <w:rsid w:val="00346CE9"/>
    <w:rsid w:val="003470F8"/>
    <w:rsid w:val="003470F9"/>
    <w:rsid w:val="00347FFB"/>
    <w:rsid w:val="0035004C"/>
    <w:rsid w:val="00351632"/>
    <w:rsid w:val="00351872"/>
    <w:rsid w:val="003527A0"/>
    <w:rsid w:val="00352BD2"/>
    <w:rsid w:val="00353701"/>
    <w:rsid w:val="003539C5"/>
    <w:rsid w:val="00354204"/>
    <w:rsid w:val="0035465A"/>
    <w:rsid w:val="00354EE0"/>
    <w:rsid w:val="00355275"/>
    <w:rsid w:val="0035529F"/>
    <w:rsid w:val="00355A28"/>
    <w:rsid w:val="00355E92"/>
    <w:rsid w:val="00356E46"/>
    <w:rsid w:val="003574DD"/>
    <w:rsid w:val="00357A16"/>
    <w:rsid w:val="00357DC9"/>
    <w:rsid w:val="003601FC"/>
    <w:rsid w:val="00361A81"/>
    <w:rsid w:val="00362066"/>
    <w:rsid w:val="00362072"/>
    <w:rsid w:val="00362988"/>
    <w:rsid w:val="0036311D"/>
    <w:rsid w:val="0036314D"/>
    <w:rsid w:val="0036396C"/>
    <w:rsid w:val="00364784"/>
    <w:rsid w:val="00364AF3"/>
    <w:rsid w:val="00365226"/>
    <w:rsid w:val="0036540A"/>
    <w:rsid w:val="003657F4"/>
    <w:rsid w:val="003658CD"/>
    <w:rsid w:val="00366262"/>
    <w:rsid w:val="003666D0"/>
    <w:rsid w:val="00366B49"/>
    <w:rsid w:val="00366E32"/>
    <w:rsid w:val="0036701D"/>
    <w:rsid w:val="00367454"/>
    <w:rsid w:val="0037158C"/>
    <w:rsid w:val="003717EE"/>
    <w:rsid w:val="003735F0"/>
    <w:rsid w:val="00373A4C"/>
    <w:rsid w:val="00373ADA"/>
    <w:rsid w:val="00374338"/>
    <w:rsid w:val="0037497F"/>
    <w:rsid w:val="00375308"/>
    <w:rsid w:val="003753AA"/>
    <w:rsid w:val="00375F88"/>
    <w:rsid w:val="003776A8"/>
    <w:rsid w:val="003779CA"/>
    <w:rsid w:val="00380183"/>
    <w:rsid w:val="0038024D"/>
    <w:rsid w:val="00380D77"/>
    <w:rsid w:val="00380DA2"/>
    <w:rsid w:val="003818BB"/>
    <w:rsid w:val="003822CE"/>
    <w:rsid w:val="003823FB"/>
    <w:rsid w:val="00382C89"/>
    <w:rsid w:val="00382CAF"/>
    <w:rsid w:val="0038311B"/>
    <w:rsid w:val="003834B7"/>
    <w:rsid w:val="00383799"/>
    <w:rsid w:val="003837F5"/>
    <w:rsid w:val="00383F6A"/>
    <w:rsid w:val="00383FF9"/>
    <w:rsid w:val="003842DB"/>
    <w:rsid w:val="003859F6"/>
    <w:rsid w:val="00385CA7"/>
    <w:rsid w:val="00385D1B"/>
    <w:rsid w:val="003862C5"/>
    <w:rsid w:val="003867FD"/>
    <w:rsid w:val="00387FD4"/>
    <w:rsid w:val="00390556"/>
    <w:rsid w:val="00390B2F"/>
    <w:rsid w:val="00391179"/>
    <w:rsid w:val="00391C64"/>
    <w:rsid w:val="00391D1E"/>
    <w:rsid w:val="00391EB7"/>
    <w:rsid w:val="00392469"/>
    <w:rsid w:val="00393064"/>
    <w:rsid w:val="0039325E"/>
    <w:rsid w:val="00393694"/>
    <w:rsid w:val="0039391B"/>
    <w:rsid w:val="00393B06"/>
    <w:rsid w:val="00394256"/>
    <w:rsid w:val="003942E8"/>
    <w:rsid w:val="00394478"/>
    <w:rsid w:val="00395459"/>
    <w:rsid w:val="00395AE5"/>
    <w:rsid w:val="00395B45"/>
    <w:rsid w:val="00395B4C"/>
    <w:rsid w:val="00395E43"/>
    <w:rsid w:val="003960FD"/>
    <w:rsid w:val="00396EA6"/>
    <w:rsid w:val="003970FE"/>
    <w:rsid w:val="00397D5D"/>
    <w:rsid w:val="003A0830"/>
    <w:rsid w:val="003A1207"/>
    <w:rsid w:val="003A1AC5"/>
    <w:rsid w:val="003A1D77"/>
    <w:rsid w:val="003A2456"/>
    <w:rsid w:val="003A2762"/>
    <w:rsid w:val="003A3000"/>
    <w:rsid w:val="003A435A"/>
    <w:rsid w:val="003A45D0"/>
    <w:rsid w:val="003A5A04"/>
    <w:rsid w:val="003A620F"/>
    <w:rsid w:val="003A65A5"/>
    <w:rsid w:val="003A6864"/>
    <w:rsid w:val="003A6BFF"/>
    <w:rsid w:val="003A6F8C"/>
    <w:rsid w:val="003A790D"/>
    <w:rsid w:val="003B0CF5"/>
    <w:rsid w:val="003B0DA0"/>
    <w:rsid w:val="003B1416"/>
    <w:rsid w:val="003B16F4"/>
    <w:rsid w:val="003B1928"/>
    <w:rsid w:val="003B1B1F"/>
    <w:rsid w:val="003B1EAA"/>
    <w:rsid w:val="003B2399"/>
    <w:rsid w:val="003B24DF"/>
    <w:rsid w:val="003B28A5"/>
    <w:rsid w:val="003B2C59"/>
    <w:rsid w:val="003B338D"/>
    <w:rsid w:val="003B3BA1"/>
    <w:rsid w:val="003B3ED1"/>
    <w:rsid w:val="003B46BF"/>
    <w:rsid w:val="003B48C8"/>
    <w:rsid w:val="003B5265"/>
    <w:rsid w:val="003B62B6"/>
    <w:rsid w:val="003B68A5"/>
    <w:rsid w:val="003B6AAE"/>
    <w:rsid w:val="003B6ACC"/>
    <w:rsid w:val="003B7679"/>
    <w:rsid w:val="003B7E42"/>
    <w:rsid w:val="003C0108"/>
    <w:rsid w:val="003C0A1F"/>
    <w:rsid w:val="003C0B42"/>
    <w:rsid w:val="003C1246"/>
    <w:rsid w:val="003C1A61"/>
    <w:rsid w:val="003C200E"/>
    <w:rsid w:val="003C2228"/>
    <w:rsid w:val="003C24EC"/>
    <w:rsid w:val="003C2A28"/>
    <w:rsid w:val="003C3886"/>
    <w:rsid w:val="003C40CF"/>
    <w:rsid w:val="003C4E4B"/>
    <w:rsid w:val="003C5E77"/>
    <w:rsid w:val="003C5F50"/>
    <w:rsid w:val="003C6A02"/>
    <w:rsid w:val="003C6C9C"/>
    <w:rsid w:val="003C794B"/>
    <w:rsid w:val="003C7CE7"/>
    <w:rsid w:val="003D03A9"/>
    <w:rsid w:val="003D0C8E"/>
    <w:rsid w:val="003D0CF5"/>
    <w:rsid w:val="003D169C"/>
    <w:rsid w:val="003D179D"/>
    <w:rsid w:val="003D19F1"/>
    <w:rsid w:val="003D1A12"/>
    <w:rsid w:val="003D1D42"/>
    <w:rsid w:val="003D1E3F"/>
    <w:rsid w:val="003D2F99"/>
    <w:rsid w:val="003D3424"/>
    <w:rsid w:val="003D3484"/>
    <w:rsid w:val="003D3FE6"/>
    <w:rsid w:val="003D498A"/>
    <w:rsid w:val="003D4FA9"/>
    <w:rsid w:val="003D5460"/>
    <w:rsid w:val="003D7357"/>
    <w:rsid w:val="003D7584"/>
    <w:rsid w:val="003D7C6B"/>
    <w:rsid w:val="003E0302"/>
    <w:rsid w:val="003E0C89"/>
    <w:rsid w:val="003E1510"/>
    <w:rsid w:val="003E175F"/>
    <w:rsid w:val="003E1C95"/>
    <w:rsid w:val="003E1D82"/>
    <w:rsid w:val="003E20FB"/>
    <w:rsid w:val="003E2411"/>
    <w:rsid w:val="003E3247"/>
    <w:rsid w:val="003E3559"/>
    <w:rsid w:val="003E3959"/>
    <w:rsid w:val="003E3A1E"/>
    <w:rsid w:val="003E3B98"/>
    <w:rsid w:val="003E4500"/>
    <w:rsid w:val="003E451F"/>
    <w:rsid w:val="003E513A"/>
    <w:rsid w:val="003E5C2E"/>
    <w:rsid w:val="003E5E71"/>
    <w:rsid w:val="003E6A9F"/>
    <w:rsid w:val="003E6F43"/>
    <w:rsid w:val="003E717C"/>
    <w:rsid w:val="003E72AA"/>
    <w:rsid w:val="003E7526"/>
    <w:rsid w:val="003E79F4"/>
    <w:rsid w:val="003E7A10"/>
    <w:rsid w:val="003E7F5B"/>
    <w:rsid w:val="003F0499"/>
    <w:rsid w:val="003F0780"/>
    <w:rsid w:val="003F09F9"/>
    <w:rsid w:val="003F0E1C"/>
    <w:rsid w:val="003F1317"/>
    <w:rsid w:val="003F131B"/>
    <w:rsid w:val="003F197B"/>
    <w:rsid w:val="003F1BEB"/>
    <w:rsid w:val="003F2117"/>
    <w:rsid w:val="003F328A"/>
    <w:rsid w:val="003F3AD5"/>
    <w:rsid w:val="003F3D04"/>
    <w:rsid w:val="003F3E64"/>
    <w:rsid w:val="003F4891"/>
    <w:rsid w:val="003F491B"/>
    <w:rsid w:val="003F5418"/>
    <w:rsid w:val="003F5815"/>
    <w:rsid w:val="003F5864"/>
    <w:rsid w:val="003F6540"/>
    <w:rsid w:val="003F6A2E"/>
    <w:rsid w:val="003F6A83"/>
    <w:rsid w:val="003F6B19"/>
    <w:rsid w:val="003F6B36"/>
    <w:rsid w:val="003F6BF6"/>
    <w:rsid w:val="003F7458"/>
    <w:rsid w:val="003F7B56"/>
    <w:rsid w:val="003F7DC3"/>
    <w:rsid w:val="00400A80"/>
    <w:rsid w:val="00400B3A"/>
    <w:rsid w:val="00401282"/>
    <w:rsid w:val="0040128B"/>
    <w:rsid w:val="004015CD"/>
    <w:rsid w:val="004016F3"/>
    <w:rsid w:val="004031CE"/>
    <w:rsid w:val="0040408A"/>
    <w:rsid w:val="00404202"/>
    <w:rsid w:val="004046E9"/>
    <w:rsid w:val="00404A68"/>
    <w:rsid w:val="00404F38"/>
    <w:rsid w:val="00405499"/>
    <w:rsid w:val="004057E2"/>
    <w:rsid w:val="0040589C"/>
    <w:rsid w:val="004058DA"/>
    <w:rsid w:val="00405CBE"/>
    <w:rsid w:val="004061B9"/>
    <w:rsid w:val="00406469"/>
    <w:rsid w:val="00407A1E"/>
    <w:rsid w:val="00410500"/>
    <w:rsid w:val="0041077D"/>
    <w:rsid w:val="0041155B"/>
    <w:rsid w:val="00411F76"/>
    <w:rsid w:val="00412558"/>
    <w:rsid w:val="00412643"/>
    <w:rsid w:val="00412D6C"/>
    <w:rsid w:val="00412E1C"/>
    <w:rsid w:val="00412FD9"/>
    <w:rsid w:val="00413A5D"/>
    <w:rsid w:val="004140EB"/>
    <w:rsid w:val="0041593F"/>
    <w:rsid w:val="004159CB"/>
    <w:rsid w:val="00415A9B"/>
    <w:rsid w:val="00416A6E"/>
    <w:rsid w:val="00416E35"/>
    <w:rsid w:val="00416EE3"/>
    <w:rsid w:val="00417679"/>
    <w:rsid w:val="00420BEF"/>
    <w:rsid w:val="00420CF7"/>
    <w:rsid w:val="00420F26"/>
    <w:rsid w:val="00421123"/>
    <w:rsid w:val="0042126A"/>
    <w:rsid w:val="00421285"/>
    <w:rsid w:val="0042197F"/>
    <w:rsid w:val="00422037"/>
    <w:rsid w:val="00422B23"/>
    <w:rsid w:val="0042388E"/>
    <w:rsid w:val="00423D56"/>
    <w:rsid w:val="00424948"/>
    <w:rsid w:val="004249ED"/>
    <w:rsid w:val="00424AF3"/>
    <w:rsid w:val="00424C67"/>
    <w:rsid w:val="00424D79"/>
    <w:rsid w:val="004250C1"/>
    <w:rsid w:val="00425470"/>
    <w:rsid w:val="004255CE"/>
    <w:rsid w:val="00425923"/>
    <w:rsid w:val="00425AB7"/>
    <w:rsid w:val="00425FDF"/>
    <w:rsid w:val="00426583"/>
    <w:rsid w:val="00426A2F"/>
    <w:rsid w:val="004271E9"/>
    <w:rsid w:val="004271F8"/>
    <w:rsid w:val="0042720A"/>
    <w:rsid w:val="00427B2F"/>
    <w:rsid w:val="00430A25"/>
    <w:rsid w:val="0043105C"/>
    <w:rsid w:val="00431438"/>
    <w:rsid w:val="004315C2"/>
    <w:rsid w:val="00431DBC"/>
    <w:rsid w:val="004329C3"/>
    <w:rsid w:val="00432B79"/>
    <w:rsid w:val="00432F49"/>
    <w:rsid w:val="00433159"/>
    <w:rsid w:val="004337A9"/>
    <w:rsid w:val="004339AE"/>
    <w:rsid w:val="00433BE8"/>
    <w:rsid w:val="00433D46"/>
    <w:rsid w:val="00433EEF"/>
    <w:rsid w:val="00433FA1"/>
    <w:rsid w:val="00433FC3"/>
    <w:rsid w:val="00435701"/>
    <w:rsid w:val="004357A3"/>
    <w:rsid w:val="0043616C"/>
    <w:rsid w:val="004363F0"/>
    <w:rsid w:val="00436716"/>
    <w:rsid w:val="00436AD0"/>
    <w:rsid w:val="00436C06"/>
    <w:rsid w:val="00436E12"/>
    <w:rsid w:val="00437116"/>
    <w:rsid w:val="00437A5D"/>
    <w:rsid w:val="00437BC6"/>
    <w:rsid w:val="00437C35"/>
    <w:rsid w:val="00437E0E"/>
    <w:rsid w:val="00437EE2"/>
    <w:rsid w:val="004402A1"/>
    <w:rsid w:val="0044096D"/>
    <w:rsid w:val="00440F8D"/>
    <w:rsid w:val="00441276"/>
    <w:rsid w:val="004418F6"/>
    <w:rsid w:val="00441A1A"/>
    <w:rsid w:val="00442094"/>
    <w:rsid w:val="00442394"/>
    <w:rsid w:val="004423C1"/>
    <w:rsid w:val="004424B6"/>
    <w:rsid w:val="00442C78"/>
    <w:rsid w:val="00442DEB"/>
    <w:rsid w:val="0044317E"/>
    <w:rsid w:val="00443279"/>
    <w:rsid w:val="004432C4"/>
    <w:rsid w:val="00443B19"/>
    <w:rsid w:val="00443B84"/>
    <w:rsid w:val="00445EC3"/>
    <w:rsid w:val="0044623D"/>
    <w:rsid w:val="0044655E"/>
    <w:rsid w:val="004467B4"/>
    <w:rsid w:val="004472B6"/>
    <w:rsid w:val="00447EC7"/>
    <w:rsid w:val="00450686"/>
    <w:rsid w:val="00450C0B"/>
    <w:rsid w:val="00450EDF"/>
    <w:rsid w:val="0045130B"/>
    <w:rsid w:val="00452975"/>
    <w:rsid w:val="00452DDF"/>
    <w:rsid w:val="00453D12"/>
    <w:rsid w:val="004542C2"/>
    <w:rsid w:val="0045436E"/>
    <w:rsid w:val="004544F3"/>
    <w:rsid w:val="00454F2D"/>
    <w:rsid w:val="004552E3"/>
    <w:rsid w:val="00455DBC"/>
    <w:rsid w:val="004568B1"/>
    <w:rsid w:val="00456B68"/>
    <w:rsid w:val="00456F93"/>
    <w:rsid w:val="0045718C"/>
    <w:rsid w:val="00457ACF"/>
    <w:rsid w:val="00457EE4"/>
    <w:rsid w:val="004603AF"/>
    <w:rsid w:val="00460584"/>
    <w:rsid w:val="0046122E"/>
    <w:rsid w:val="00461D68"/>
    <w:rsid w:val="00461D80"/>
    <w:rsid w:val="00462C3C"/>
    <w:rsid w:val="00463048"/>
    <w:rsid w:val="00463142"/>
    <w:rsid w:val="00463C39"/>
    <w:rsid w:val="00464084"/>
    <w:rsid w:val="00464A49"/>
    <w:rsid w:val="00464B9A"/>
    <w:rsid w:val="00464CF1"/>
    <w:rsid w:val="00465930"/>
    <w:rsid w:val="00465C42"/>
    <w:rsid w:val="00465C5A"/>
    <w:rsid w:val="00465CC8"/>
    <w:rsid w:val="00466C16"/>
    <w:rsid w:val="00466CEF"/>
    <w:rsid w:val="00467190"/>
    <w:rsid w:val="00467710"/>
    <w:rsid w:val="00467948"/>
    <w:rsid w:val="00467BAE"/>
    <w:rsid w:val="00467DF9"/>
    <w:rsid w:val="00470F3C"/>
    <w:rsid w:val="00470FA8"/>
    <w:rsid w:val="00471A81"/>
    <w:rsid w:val="00471AE0"/>
    <w:rsid w:val="00471BCB"/>
    <w:rsid w:val="00471C62"/>
    <w:rsid w:val="00471E44"/>
    <w:rsid w:val="00471EAF"/>
    <w:rsid w:val="004724DC"/>
    <w:rsid w:val="004727EE"/>
    <w:rsid w:val="00472906"/>
    <w:rsid w:val="00472F4C"/>
    <w:rsid w:val="00473316"/>
    <w:rsid w:val="00473574"/>
    <w:rsid w:val="0047391D"/>
    <w:rsid w:val="00473982"/>
    <w:rsid w:val="00473B8D"/>
    <w:rsid w:val="00473CB9"/>
    <w:rsid w:val="00473F09"/>
    <w:rsid w:val="004740E0"/>
    <w:rsid w:val="004742BB"/>
    <w:rsid w:val="00474EB3"/>
    <w:rsid w:val="00474F50"/>
    <w:rsid w:val="00475A03"/>
    <w:rsid w:val="00476019"/>
    <w:rsid w:val="0047608B"/>
    <w:rsid w:val="00476689"/>
    <w:rsid w:val="00476CE5"/>
    <w:rsid w:val="00476F8D"/>
    <w:rsid w:val="004772C9"/>
    <w:rsid w:val="00477B25"/>
    <w:rsid w:val="0048017E"/>
    <w:rsid w:val="00480774"/>
    <w:rsid w:val="00480785"/>
    <w:rsid w:val="00480B47"/>
    <w:rsid w:val="00480C07"/>
    <w:rsid w:val="00480F79"/>
    <w:rsid w:val="0048127E"/>
    <w:rsid w:val="00481599"/>
    <w:rsid w:val="00481AE3"/>
    <w:rsid w:val="00481AE5"/>
    <w:rsid w:val="004821F8"/>
    <w:rsid w:val="004825F0"/>
    <w:rsid w:val="00482A91"/>
    <w:rsid w:val="00482F18"/>
    <w:rsid w:val="00483A5C"/>
    <w:rsid w:val="0048402C"/>
    <w:rsid w:val="004840E5"/>
    <w:rsid w:val="004844F4"/>
    <w:rsid w:val="00485283"/>
    <w:rsid w:val="004868A4"/>
    <w:rsid w:val="00486A76"/>
    <w:rsid w:val="00486C07"/>
    <w:rsid w:val="00486FE5"/>
    <w:rsid w:val="00487033"/>
    <w:rsid w:val="00487586"/>
    <w:rsid w:val="004878D9"/>
    <w:rsid w:val="004879A0"/>
    <w:rsid w:val="0049010D"/>
    <w:rsid w:val="0049017C"/>
    <w:rsid w:val="00490420"/>
    <w:rsid w:val="00490841"/>
    <w:rsid w:val="00490968"/>
    <w:rsid w:val="00490E99"/>
    <w:rsid w:val="004913BC"/>
    <w:rsid w:val="00491811"/>
    <w:rsid w:val="0049197E"/>
    <w:rsid w:val="00491CC4"/>
    <w:rsid w:val="004921EC"/>
    <w:rsid w:val="00492D93"/>
    <w:rsid w:val="00493818"/>
    <w:rsid w:val="004939F2"/>
    <w:rsid w:val="00493D2D"/>
    <w:rsid w:val="00494361"/>
    <w:rsid w:val="00494B3C"/>
    <w:rsid w:val="00494C92"/>
    <w:rsid w:val="004956F6"/>
    <w:rsid w:val="00495E32"/>
    <w:rsid w:val="004961E2"/>
    <w:rsid w:val="0049644F"/>
    <w:rsid w:val="0049677F"/>
    <w:rsid w:val="004967A8"/>
    <w:rsid w:val="00496E3A"/>
    <w:rsid w:val="00497004"/>
    <w:rsid w:val="0049746F"/>
    <w:rsid w:val="00497476"/>
    <w:rsid w:val="00497D34"/>
    <w:rsid w:val="004A0961"/>
    <w:rsid w:val="004A0EC9"/>
    <w:rsid w:val="004A0F74"/>
    <w:rsid w:val="004A11F3"/>
    <w:rsid w:val="004A1A1E"/>
    <w:rsid w:val="004A1C9A"/>
    <w:rsid w:val="004A283C"/>
    <w:rsid w:val="004A2C13"/>
    <w:rsid w:val="004A3D9A"/>
    <w:rsid w:val="004A409B"/>
    <w:rsid w:val="004A41BC"/>
    <w:rsid w:val="004A4421"/>
    <w:rsid w:val="004A488A"/>
    <w:rsid w:val="004A6594"/>
    <w:rsid w:val="004A6C3D"/>
    <w:rsid w:val="004A6EB2"/>
    <w:rsid w:val="004A6FC4"/>
    <w:rsid w:val="004A79EC"/>
    <w:rsid w:val="004B0E47"/>
    <w:rsid w:val="004B0F3A"/>
    <w:rsid w:val="004B25F2"/>
    <w:rsid w:val="004B2710"/>
    <w:rsid w:val="004B33E7"/>
    <w:rsid w:val="004B34F4"/>
    <w:rsid w:val="004B36E7"/>
    <w:rsid w:val="004B3C1D"/>
    <w:rsid w:val="004B3FEF"/>
    <w:rsid w:val="004B41E5"/>
    <w:rsid w:val="004B4487"/>
    <w:rsid w:val="004B46CF"/>
    <w:rsid w:val="004B4CF0"/>
    <w:rsid w:val="004B53C8"/>
    <w:rsid w:val="004B5847"/>
    <w:rsid w:val="004B71FF"/>
    <w:rsid w:val="004B7339"/>
    <w:rsid w:val="004B7D9A"/>
    <w:rsid w:val="004B7F5C"/>
    <w:rsid w:val="004C0992"/>
    <w:rsid w:val="004C15AB"/>
    <w:rsid w:val="004C1C90"/>
    <w:rsid w:val="004C2718"/>
    <w:rsid w:val="004C274C"/>
    <w:rsid w:val="004C28A5"/>
    <w:rsid w:val="004C32B7"/>
    <w:rsid w:val="004C37AF"/>
    <w:rsid w:val="004C3C86"/>
    <w:rsid w:val="004C3FCF"/>
    <w:rsid w:val="004C4013"/>
    <w:rsid w:val="004C4027"/>
    <w:rsid w:val="004C4050"/>
    <w:rsid w:val="004C4204"/>
    <w:rsid w:val="004C58EA"/>
    <w:rsid w:val="004C59A4"/>
    <w:rsid w:val="004C63E1"/>
    <w:rsid w:val="004C6FF6"/>
    <w:rsid w:val="004C7079"/>
    <w:rsid w:val="004C7318"/>
    <w:rsid w:val="004C73F8"/>
    <w:rsid w:val="004C75E2"/>
    <w:rsid w:val="004C7C60"/>
    <w:rsid w:val="004D03A1"/>
    <w:rsid w:val="004D0879"/>
    <w:rsid w:val="004D0A04"/>
    <w:rsid w:val="004D1C74"/>
    <w:rsid w:val="004D2645"/>
    <w:rsid w:val="004D369B"/>
    <w:rsid w:val="004D39EA"/>
    <w:rsid w:val="004D3E4A"/>
    <w:rsid w:val="004D3F55"/>
    <w:rsid w:val="004D4196"/>
    <w:rsid w:val="004D4A65"/>
    <w:rsid w:val="004D4F96"/>
    <w:rsid w:val="004D505F"/>
    <w:rsid w:val="004D5A48"/>
    <w:rsid w:val="004D7ACB"/>
    <w:rsid w:val="004D7EF2"/>
    <w:rsid w:val="004E0081"/>
    <w:rsid w:val="004E037B"/>
    <w:rsid w:val="004E12AC"/>
    <w:rsid w:val="004E1387"/>
    <w:rsid w:val="004E1BAB"/>
    <w:rsid w:val="004E1BB8"/>
    <w:rsid w:val="004E2050"/>
    <w:rsid w:val="004E2349"/>
    <w:rsid w:val="004E280A"/>
    <w:rsid w:val="004E2ABF"/>
    <w:rsid w:val="004E2E16"/>
    <w:rsid w:val="004E3070"/>
    <w:rsid w:val="004E375C"/>
    <w:rsid w:val="004E4586"/>
    <w:rsid w:val="004E4D3E"/>
    <w:rsid w:val="004E4E2B"/>
    <w:rsid w:val="004E5206"/>
    <w:rsid w:val="004E5B63"/>
    <w:rsid w:val="004E5F78"/>
    <w:rsid w:val="004E5FC7"/>
    <w:rsid w:val="004E642B"/>
    <w:rsid w:val="004E695C"/>
    <w:rsid w:val="004E6CFF"/>
    <w:rsid w:val="004E7969"/>
    <w:rsid w:val="004F01EB"/>
    <w:rsid w:val="004F10A1"/>
    <w:rsid w:val="004F1B45"/>
    <w:rsid w:val="004F23A8"/>
    <w:rsid w:val="004F2505"/>
    <w:rsid w:val="004F27FA"/>
    <w:rsid w:val="004F3A30"/>
    <w:rsid w:val="004F3EEA"/>
    <w:rsid w:val="004F460D"/>
    <w:rsid w:val="004F469A"/>
    <w:rsid w:val="004F471E"/>
    <w:rsid w:val="004F4E4D"/>
    <w:rsid w:val="004F5006"/>
    <w:rsid w:val="004F5EEB"/>
    <w:rsid w:val="004F6025"/>
    <w:rsid w:val="004F6537"/>
    <w:rsid w:val="004F6559"/>
    <w:rsid w:val="004F65CB"/>
    <w:rsid w:val="004F7120"/>
    <w:rsid w:val="004F7585"/>
    <w:rsid w:val="00500245"/>
    <w:rsid w:val="005008C4"/>
    <w:rsid w:val="00500C85"/>
    <w:rsid w:val="00501077"/>
    <w:rsid w:val="00501126"/>
    <w:rsid w:val="005016BF"/>
    <w:rsid w:val="00501F30"/>
    <w:rsid w:val="00501FC6"/>
    <w:rsid w:val="0050275C"/>
    <w:rsid w:val="00503431"/>
    <w:rsid w:val="00503D2B"/>
    <w:rsid w:val="005049F5"/>
    <w:rsid w:val="00504FC4"/>
    <w:rsid w:val="005050A8"/>
    <w:rsid w:val="00505790"/>
    <w:rsid w:val="00506325"/>
    <w:rsid w:val="005108C2"/>
    <w:rsid w:val="00510F44"/>
    <w:rsid w:val="00511302"/>
    <w:rsid w:val="00511D46"/>
    <w:rsid w:val="00511F60"/>
    <w:rsid w:val="00512708"/>
    <w:rsid w:val="00513290"/>
    <w:rsid w:val="0051349A"/>
    <w:rsid w:val="005134C7"/>
    <w:rsid w:val="00513E75"/>
    <w:rsid w:val="00514175"/>
    <w:rsid w:val="00514220"/>
    <w:rsid w:val="0051458F"/>
    <w:rsid w:val="005148C6"/>
    <w:rsid w:val="00514A11"/>
    <w:rsid w:val="00514D3F"/>
    <w:rsid w:val="005152EB"/>
    <w:rsid w:val="005158A4"/>
    <w:rsid w:val="00515D0C"/>
    <w:rsid w:val="00515FD3"/>
    <w:rsid w:val="005166B8"/>
    <w:rsid w:val="005173C4"/>
    <w:rsid w:val="005174EF"/>
    <w:rsid w:val="00517A0F"/>
    <w:rsid w:val="00520153"/>
    <w:rsid w:val="005201A1"/>
    <w:rsid w:val="00520204"/>
    <w:rsid w:val="00520617"/>
    <w:rsid w:val="00520762"/>
    <w:rsid w:val="0052095A"/>
    <w:rsid w:val="005209A1"/>
    <w:rsid w:val="00520ECB"/>
    <w:rsid w:val="00522051"/>
    <w:rsid w:val="00522EED"/>
    <w:rsid w:val="00523226"/>
    <w:rsid w:val="00523300"/>
    <w:rsid w:val="00523434"/>
    <w:rsid w:val="0052381E"/>
    <w:rsid w:val="0052399E"/>
    <w:rsid w:val="005263A1"/>
    <w:rsid w:val="00526A49"/>
    <w:rsid w:val="00526C90"/>
    <w:rsid w:val="00526E0A"/>
    <w:rsid w:val="005276B8"/>
    <w:rsid w:val="00527E21"/>
    <w:rsid w:val="00530AA0"/>
    <w:rsid w:val="00530D33"/>
    <w:rsid w:val="00532652"/>
    <w:rsid w:val="00533280"/>
    <w:rsid w:val="005333DA"/>
    <w:rsid w:val="00534258"/>
    <w:rsid w:val="00534BC9"/>
    <w:rsid w:val="00534C8E"/>
    <w:rsid w:val="00534D46"/>
    <w:rsid w:val="00536108"/>
    <w:rsid w:val="005362EE"/>
    <w:rsid w:val="00536458"/>
    <w:rsid w:val="00536BD4"/>
    <w:rsid w:val="00536ED8"/>
    <w:rsid w:val="00536F1C"/>
    <w:rsid w:val="005371A1"/>
    <w:rsid w:val="00537B04"/>
    <w:rsid w:val="00540BF5"/>
    <w:rsid w:val="00540FBC"/>
    <w:rsid w:val="00541B6A"/>
    <w:rsid w:val="00541B9B"/>
    <w:rsid w:val="00541D1D"/>
    <w:rsid w:val="0054263B"/>
    <w:rsid w:val="005428E1"/>
    <w:rsid w:val="0054330F"/>
    <w:rsid w:val="00543573"/>
    <w:rsid w:val="0054383E"/>
    <w:rsid w:val="00544BBF"/>
    <w:rsid w:val="00544C76"/>
    <w:rsid w:val="00545B01"/>
    <w:rsid w:val="00545D66"/>
    <w:rsid w:val="00545DFD"/>
    <w:rsid w:val="00546C18"/>
    <w:rsid w:val="00546C1C"/>
    <w:rsid w:val="00547777"/>
    <w:rsid w:val="00547CAF"/>
    <w:rsid w:val="00547D67"/>
    <w:rsid w:val="00547F75"/>
    <w:rsid w:val="0055022C"/>
    <w:rsid w:val="0055048A"/>
    <w:rsid w:val="00550945"/>
    <w:rsid w:val="00550A82"/>
    <w:rsid w:val="00551C92"/>
    <w:rsid w:val="00552280"/>
    <w:rsid w:val="0055231C"/>
    <w:rsid w:val="005527CC"/>
    <w:rsid w:val="0055316B"/>
    <w:rsid w:val="005532A6"/>
    <w:rsid w:val="00553447"/>
    <w:rsid w:val="00553756"/>
    <w:rsid w:val="00554659"/>
    <w:rsid w:val="005546C0"/>
    <w:rsid w:val="0055504D"/>
    <w:rsid w:val="005554CD"/>
    <w:rsid w:val="00555825"/>
    <w:rsid w:val="00556144"/>
    <w:rsid w:val="00556CCE"/>
    <w:rsid w:val="00557391"/>
    <w:rsid w:val="005576C4"/>
    <w:rsid w:val="005577DC"/>
    <w:rsid w:val="00557EA5"/>
    <w:rsid w:val="005616D5"/>
    <w:rsid w:val="0056406A"/>
    <w:rsid w:val="005645BD"/>
    <w:rsid w:val="005645DB"/>
    <w:rsid w:val="005646BA"/>
    <w:rsid w:val="00564F02"/>
    <w:rsid w:val="00565145"/>
    <w:rsid w:val="005653F0"/>
    <w:rsid w:val="00565B85"/>
    <w:rsid w:val="00566592"/>
    <w:rsid w:val="005705E4"/>
    <w:rsid w:val="0057083E"/>
    <w:rsid w:val="00570E4A"/>
    <w:rsid w:val="005710CC"/>
    <w:rsid w:val="005712A7"/>
    <w:rsid w:val="00571A12"/>
    <w:rsid w:val="00571BE9"/>
    <w:rsid w:val="00571FFC"/>
    <w:rsid w:val="005728F4"/>
    <w:rsid w:val="00572A3B"/>
    <w:rsid w:val="00572AE8"/>
    <w:rsid w:val="00572D93"/>
    <w:rsid w:val="005738D7"/>
    <w:rsid w:val="00573A3E"/>
    <w:rsid w:val="00574259"/>
    <w:rsid w:val="005744EC"/>
    <w:rsid w:val="00574A8D"/>
    <w:rsid w:val="00574C78"/>
    <w:rsid w:val="00574E1D"/>
    <w:rsid w:val="00575747"/>
    <w:rsid w:val="00575A98"/>
    <w:rsid w:val="00575ED6"/>
    <w:rsid w:val="005762B8"/>
    <w:rsid w:val="005762BA"/>
    <w:rsid w:val="00576C43"/>
    <w:rsid w:val="00577DBF"/>
    <w:rsid w:val="0058013C"/>
    <w:rsid w:val="0058038E"/>
    <w:rsid w:val="005819EB"/>
    <w:rsid w:val="00581B85"/>
    <w:rsid w:val="00581B98"/>
    <w:rsid w:val="00581D0D"/>
    <w:rsid w:val="0058219B"/>
    <w:rsid w:val="0058288C"/>
    <w:rsid w:val="0058333D"/>
    <w:rsid w:val="00583C2C"/>
    <w:rsid w:val="00584274"/>
    <w:rsid w:val="00584442"/>
    <w:rsid w:val="005846FE"/>
    <w:rsid w:val="005848E3"/>
    <w:rsid w:val="00585687"/>
    <w:rsid w:val="00585EB1"/>
    <w:rsid w:val="00585FB6"/>
    <w:rsid w:val="0058617D"/>
    <w:rsid w:val="00586338"/>
    <w:rsid w:val="00586991"/>
    <w:rsid w:val="00586ED8"/>
    <w:rsid w:val="00586F77"/>
    <w:rsid w:val="005874D7"/>
    <w:rsid w:val="00587751"/>
    <w:rsid w:val="00587BA2"/>
    <w:rsid w:val="0059080B"/>
    <w:rsid w:val="00590AA3"/>
    <w:rsid w:val="00591897"/>
    <w:rsid w:val="00591A3E"/>
    <w:rsid w:val="00591CF3"/>
    <w:rsid w:val="00592389"/>
    <w:rsid w:val="005925C6"/>
    <w:rsid w:val="00592819"/>
    <w:rsid w:val="005928E5"/>
    <w:rsid w:val="00592AC6"/>
    <w:rsid w:val="00592BE8"/>
    <w:rsid w:val="0059396B"/>
    <w:rsid w:val="00593BE9"/>
    <w:rsid w:val="0059449E"/>
    <w:rsid w:val="005947DD"/>
    <w:rsid w:val="00594AC4"/>
    <w:rsid w:val="00594E63"/>
    <w:rsid w:val="00595898"/>
    <w:rsid w:val="005959E5"/>
    <w:rsid w:val="00595CED"/>
    <w:rsid w:val="00596386"/>
    <w:rsid w:val="00596976"/>
    <w:rsid w:val="00596AB8"/>
    <w:rsid w:val="005A0726"/>
    <w:rsid w:val="005A0AF5"/>
    <w:rsid w:val="005A0ED3"/>
    <w:rsid w:val="005A13FB"/>
    <w:rsid w:val="005A233C"/>
    <w:rsid w:val="005A24D2"/>
    <w:rsid w:val="005A339F"/>
    <w:rsid w:val="005A40A5"/>
    <w:rsid w:val="005A42C7"/>
    <w:rsid w:val="005A438A"/>
    <w:rsid w:val="005A44E4"/>
    <w:rsid w:val="005A4A9B"/>
    <w:rsid w:val="005A4B6D"/>
    <w:rsid w:val="005A56C0"/>
    <w:rsid w:val="005A5877"/>
    <w:rsid w:val="005A5BF0"/>
    <w:rsid w:val="005A5DD8"/>
    <w:rsid w:val="005A64E1"/>
    <w:rsid w:val="005A66E2"/>
    <w:rsid w:val="005A7671"/>
    <w:rsid w:val="005A7F28"/>
    <w:rsid w:val="005B0601"/>
    <w:rsid w:val="005B0D3C"/>
    <w:rsid w:val="005B0F1C"/>
    <w:rsid w:val="005B14A6"/>
    <w:rsid w:val="005B1FF7"/>
    <w:rsid w:val="005B21E5"/>
    <w:rsid w:val="005B22C5"/>
    <w:rsid w:val="005B256A"/>
    <w:rsid w:val="005B26EC"/>
    <w:rsid w:val="005B3538"/>
    <w:rsid w:val="005B38BD"/>
    <w:rsid w:val="005B4956"/>
    <w:rsid w:val="005B542E"/>
    <w:rsid w:val="005B6763"/>
    <w:rsid w:val="005B6815"/>
    <w:rsid w:val="005B6996"/>
    <w:rsid w:val="005B6EB0"/>
    <w:rsid w:val="005B7DEE"/>
    <w:rsid w:val="005B7E89"/>
    <w:rsid w:val="005C03C2"/>
    <w:rsid w:val="005C0770"/>
    <w:rsid w:val="005C095A"/>
    <w:rsid w:val="005C1185"/>
    <w:rsid w:val="005C11CE"/>
    <w:rsid w:val="005C150D"/>
    <w:rsid w:val="005C183D"/>
    <w:rsid w:val="005C1BC4"/>
    <w:rsid w:val="005C1CDA"/>
    <w:rsid w:val="005C2DB2"/>
    <w:rsid w:val="005C33C2"/>
    <w:rsid w:val="005C3639"/>
    <w:rsid w:val="005C4FA4"/>
    <w:rsid w:val="005C512F"/>
    <w:rsid w:val="005C5A7A"/>
    <w:rsid w:val="005C5AF8"/>
    <w:rsid w:val="005C5E0B"/>
    <w:rsid w:val="005C68F6"/>
    <w:rsid w:val="005C70DE"/>
    <w:rsid w:val="005C78DB"/>
    <w:rsid w:val="005D03BA"/>
    <w:rsid w:val="005D08ED"/>
    <w:rsid w:val="005D0A47"/>
    <w:rsid w:val="005D0E4C"/>
    <w:rsid w:val="005D19C1"/>
    <w:rsid w:val="005D1D37"/>
    <w:rsid w:val="005D2290"/>
    <w:rsid w:val="005D2C65"/>
    <w:rsid w:val="005D32E8"/>
    <w:rsid w:val="005D3A25"/>
    <w:rsid w:val="005D3C4E"/>
    <w:rsid w:val="005D3F34"/>
    <w:rsid w:val="005D3F79"/>
    <w:rsid w:val="005D3F90"/>
    <w:rsid w:val="005D4363"/>
    <w:rsid w:val="005D44EC"/>
    <w:rsid w:val="005D49CD"/>
    <w:rsid w:val="005D4E39"/>
    <w:rsid w:val="005D4E4C"/>
    <w:rsid w:val="005D51D4"/>
    <w:rsid w:val="005D5E49"/>
    <w:rsid w:val="005D624D"/>
    <w:rsid w:val="005D714D"/>
    <w:rsid w:val="005D7B68"/>
    <w:rsid w:val="005E1336"/>
    <w:rsid w:val="005E1480"/>
    <w:rsid w:val="005E1A61"/>
    <w:rsid w:val="005E1D08"/>
    <w:rsid w:val="005E248F"/>
    <w:rsid w:val="005E24D6"/>
    <w:rsid w:val="005E2530"/>
    <w:rsid w:val="005E3087"/>
    <w:rsid w:val="005E3094"/>
    <w:rsid w:val="005E345B"/>
    <w:rsid w:val="005E364B"/>
    <w:rsid w:val="005E38A1"/>
    <w:rsid w:val="005E3A3B"/>
    <w:rsid w:val="005E3FAF"/>
    <w:rsid w:val="005E455C"/>
    <w:rsid w:val="005E48E3"/>
    <w:rsid w:val="005E4BA2"/>
    <w:rsid w:val="005E4DE7"/>
    <w:rsid w:val="005E50B7"/>
    <w:rsid w:val="005E5F5B"/>
    <w:rsid w:val="005E622C"/>
    <w:rsid w:val="005E66AA"/>
    <w:rsid w:val="005E6A34"/>
    <w:rsid w:val="005E6EB7"/>
    <w:rsid w:val="005E7293"/>
    <w:rsid w:val="005E7941"/>
    <w:rsid w:val="005F0176"/>
    <w:rsid w:val="005F05A4"/>
    <w:rsid w:val="005F0E5D"/>
    <w:rsid w:val="005F0FB6"/>
    <w:rsid w:val="005F1019"/>
    <w:rsid w:val="005F10B7"/>
    <w:rsid w:val="005F1A65"/>
    <w:rsid w:val="005F1B9B"/>
    <w:rsid w:val="005F2501"/>
    <w:rsid w:val="005F25BA"/>
    <w:rsid w:val="005F25C5"/>
    <w:rsid w:val="005F32B6"/>
    <w:rsid w:val="005F38AA"/>
    <w:rsid w:val="005F38E7"/>
    <w:rsid w:val="005F3A70"/>
    <w:rsid w:val="005F3B30"/>
    <w:rsid w:val="005F4A35"/>
    <w:rsid w:val="005F5D20"/>
    <w:rsid w:val="005F5FA9"/>
    <w:rsid w:val="005F62DD"/>
    <w:rsid w:val="005F7C71"/>
    <w:rsid w:val="0060006E"/>
    <w:rsid w:val="00600645"/>
    <w:rsid w:val="00600668"/>
    <w:rsid w:val="00600713"/>
    <w:rsid w:val="006009DC"/>
    <w:rsid w:val="00600DE5"/>
    <w:rsid w:val="006010C0"/>
    <w:rsid w:val="00601814"/>
    <w:rsid w:val="00601A4C"/>
    <w:rsid w:val="00601ACD"/>
    <w:rsid w:val="00601D95"/>
    <w:rsid w:val="00601DAC"/>
    <w:rsid w:val="00602279"/>
    <w:rsid w:val="00602897"/>
    <w:rsid w:val="00602922"/>
    <w:rsid w:val="00602BD1"/>
    <w:rsid w:val="00602D1D"/>
    <w:rsid w:val="00602F1A"/>
    <w:rsid w:val="006031EC"/>
    <w:rsid w:val="0060326F"/>
    <w:rsid w:val="006035A2"/>
    <w:rsid w:val="006038C2"/>
    <w:rsid w:val="00604554"/>
    <w:rsid w:val="0060456B"/>
    <w:rsid w:val="00604677"/>
    <w:rsid w:val="00604AE9"/>
    <w:rsid w:val="00604B9F"/>
    <w:rsid w:val="006052F9"/>
    <w:rsid w:val="00605363"/>
    <w:rsid w:val="00605ABD"/>
    <w:rsid w:val="00605E0B"/>
    <w:rsid w:val="006062C8"/>
    <w:rsid w:val="006063B4"/>
    <w:rsid w:val="00606D0D"/>
    <w:rsid w:val="00607264"/>
    <w:rsid w:val="006072A1"/>
    <w:rsid w:val="0060763E"/>
    <w:rsid w:val="00607779"/>
    <w:rsid w:val="00607794"/>
    <w:rsid w:val="0060785B"/>
    <w:rsid w:val="00607A06"/>
    <w:rsid w:val="00610502"/>
    <w:rsid w:val="006128F7"/>
    <w:rsid w:val="00612CBA"/>
    <w:rsid w:val="006131E7"/>
    <w:rsid w:val="006135D0"/>
    <w:rsid w:val="00613683"/>
    <w:rsid w:val="00613B56"/>
    <w:rsid w:val="00613BC5"/>
    <w:rsid w:val="00614616"/>
    <w:rsid w:val="00614858"/>
    <w:rsid w:val="006148AA"/>
    <w:rsid w:val="00614BEF"/>
    <w:rsid w:val="0061538E"/>
    <w:rsid w:val="0061585E"/>
    <w:rsid w:val="00615E53"/>
    <w:rsid w:val="00615FB0"/>
    <w:rsid w:val="0061620B"/>
    <w:rsid w:val="006167FF"/>
    <w:rsid w:val="00616CF1"/>
    <w:rsid w:val="00616F48"/>
    <w:rsid w:val="00617026"/>
    <w:rsid w:val="006177B8"/>
    <w:rsid w:val="0061782D"/>
    <w:rsid w:val="00617C91"/>
    <w:rsid w:val="00617E63"/>
    <w:rsid w:val="00617F72"/>
    <w:rsid w:val="006208EE"/>
    <w:rsid w:val="00620F04"/>
    <w:rsid w:val="006212C7"/>
    <w:rsid w:val="006215D7"/>
    <w:rsid w:val="00621601"/>
    <w:rsid w:val="00621A78"/>
    <w:rsid w:val="0062211A"/>
    <w:rsid w:val="00622E44"/>
    <w:rsid w:val="0062389B"/>
    <w:rsid w:val="00623E3C"/>
    <w:rsid w:val="006247E0"/>
    <w:rsid w:val="00624814"/>
    <w:rsid w:val="006248E7"/>
    <w:rsid w:val="00624AEC"/>
    <w:rsid w:val="00624C94"/>
    <w:rsid w:val="00625433"/>
    <w:rsid w:val="006256FD"/>
    <w:rsid w:val="00626185"/>
    <w:rsid w:val="00626BE4"/>
    <w:rsid w:val="006270CF"/>
    <w:rsid w:val="00627342"/>
    <w:rsid w:val="00627B20"/>
    <w:rsid w:val="00627CB8"/>
    <w:rsid w:val="00627DA7"/>
    <w:rsid w:val="00627DD6"/>
    <w:rsid w:val="00630BCA"/>
    <w:rsid w:val="00630C3F"/>
    <w:rsid w:val="00630D47"/>
    <w:rsid w:val="00630DEE"/>
    <w:rsid w:val="00631127"/>
    <w:rsid w:val="006318B5"/>
    <w:rsid w:val="00632147"/>
    <w:rsid w:val="006325A5"/>
    <w:rsid w:val="006327E6"/>
    <w:rsid w:val="00632D17"/>
    <w:rsid w:val="0063311A"/>
    <w:rsid w:val="00635132"/>
    <w:rsid w:val="006354C1"/>
    <w:rsid w:val="00635740"/>
    <w:rsid w:val="00635E38"/>
    <w:rsid w:val="00635FF4"/>
    <w:rsid w:val="00636F28"/>
    <w:rsid w:val="00640424"/>
    <w:rsid w:val="00640593"/>
    <w:rsid w:val="006409F4"/>
    <w:rsid w:val="00640AC1"/>
    <w:rsid w:val="00640AE3"/>
    <w:rsid w:val="006412E5"/>
    <w:rsid w:val="006421F0"/>
    <w:rsid w:val="0064222C"/>
    <w:rsid w:val="00642868"/>
    <w:rsid w:val="006434A9"/>
    <w:rsid w:val="00643ED2"/>
    <w:rsid w:val="0064427F"/>
    <w:rsid w:val="00644988"/>
    <w:rsid w:val="00644AFD"/>
    <w:rsid w:val="00644CDD"/>
    <w:rsid w:val="00645918"/>
    <w:rsid w:val="006461B5"/>
    <w:rsid w:val="0064623B"/>
    <w:rsid w:val="00646C32"/>
    <w:rsid w:val="00646D87"/>
    <w:rsid w:val="00646D9C"/>
    <w:rsid w:val="006471B8"/>
    <w:rsid w:val="00647AF5"/>
    <w:rsid w:val="006504BF"/>
    <w:rsid w:val="00650BF7"/>
    <w:rsid w:val="00650BFE"/>
    <w:rsid w:val="00651561"/>
    <w:rsid w:val="00651AF9"/>
    <w:rsid w:val="00651B53"/>
    <w:rsid w:val="00651CA5"/>
    <w:rsid w:val="0065357F"/>
    <w:rsid w:val="00653BE8"/>
    <w:rsid w:val="006542F3"/>
    <w:rsid w:val="00654CD6"/>
    <w:rsid w:val="00656ADE"/>
    <w:rsid w:val="006575E7"/>
    <w:rsid w:val="00657664"/>
    <w:rsid w:val="00657DBB"/>
    <w:rsid w:val="00660280"/>
    <w:rsid w:val="0066057E"/>
    <w:rsid w:val="00660645"/>
    <w:rsid w:val="00661A5B"/>
    <w:rsid w:val="00662011"/>
    <w:rsid w:val="006634A3"/>
    <w:rsid w:val="006637F9"/>
    <w:rsid w:val="00663C49"/>
    <w:rsid w:val="00663D65"/>
    <w:rsid w:val="00664491"/>
    <w:rsid w:val="006647F6"/>
    <w:rsid w:val="006649F0"/>
    <w:rsid w:val="00664E0A"/>
    <w:rsid w:val="00664FD3"/>
    <w:rsid w:val="006655D4"/>
    <w:rsid w:val="006656D7"/>
    <w:rsid w:val="0066678B"/>
    <w:rsid w:val="006669FC"/>
    <w:rsid w:val="00666D2C"/>
    <w:rsid w:val="00666D31"/>
    <w:rsid w:val="00666E94"/>
    <w:rsid w:val="006674B7"/>
    <w:rsid w:val="006674C3"/>
    <w:rsid w:val="00667A90"/>
    <w:rsid w:val="0067108D"/>
    <w:rsid w:val="006719BD"/>
    <w:rsid w:val="00671E13"/>
    <w:rsid w:val="006720CE"/>
    <w:rsid w:val="00672138"/>
    <w:rsid w:val="006724F6"/>
    <w:rsid w:val="00672D18"/>
    <w:rsid w:val="006743B9"/>
    <w:rsid w:val="00674CC5"/>
    <w:rsid w:val="00674D0E"/>
    <w:rsid w:val="0067512B"/>
    <w:rsid w:val="00675693"/>
    <w:rsid w:val="0067587F"/>
    <w:rsid w:val="00675898"/>
    <w:rsid w:val="00675A34"/>
    <w:rsid w:val="00675ABF"/>
    <w:rsid w:val="00675C5C"/>
    <w:rsid w:val="00676493"/>
    <w:rsid w:val="006764B8"/>
    <w:rsid w:val="0067685F"/>
    <w:rsid w:val="006768F5"/>
    <w:rsid w:val="006771C2"/>
    <w:rsid w:val="00677618"/>
    <w:rsid w:val="006776D8"/>
    <w:rsid w:val="00677BA1"/>
    <w:rsid w:val="00677BE4"/>
    <w:rsid w:val="006801E1"/>
    <w:rsid w:val="00680287"/>
    <w:rsid w:val="006806A5"/>
    <w:rsid w:val="00680ABB"/>
    <w:rsid w:val="0068114D"/>
    <w:rsid w:val="00681A48"/>
    <w:rsid w:val="0068241E"/>
    <w:rsid w:val="006831A9"/>
    <w:rsid w:val="00684355"/>
    <w:rsid w:val="0068463A"/>
    <w:rsid w:val="006846D4"/>
    <w:rsid w:val="00684A5A"/>
    <w:rsid w:val="006850FB"/>
    <w:rsid w:val="00685179"/>
    <w:rsid w:val="00685C2B"/>
    <w:rsid w:val="0068633E"/>
    <w:rsid w:val="00686881"/>
    <w:rsid w:val="00686C01"/>
    <w:rsid w:val="0068772F"/>
    <w:rsid w:val="00687A04"/>
    <w:rsid w:val="00687A99"/>
    <w:rsid w:val="00687E38"/>
    <w:rsid w:val="0069039E"/>
    <w:rsid w:val="0069046B"/>
    <w:rsid w:val="00690B59"/>
    <w:rsid w:val="00690DF4"/>
    <w:rsid w:val="0069110F"/>
    <w:rsid w:val="0069171E"/>
    <w:rsid w:val="006919A7"/>
    <w:rsid w:val="00692F1E"/>
    <w:rsid w:val="0069351D"/>
    <w:rsid w:val="00693AAB"/>
    <w:rsid w:val="00693CDB"/>
    <w:rsid w:val="006940B8"/>
    <w:rsid w:val="00694BAB"/>
    <w:rsid w:val="00694C2E"/>
    <w:rsid w:val="00694ED2"/>
    <w:rsid w:val="00695CF0"/>
    <w:rsid w:val="0069648C"/>
    <w:rsid w:val="0069668D"/>
    <w:rsid w:val="006966AC"/>
    <w:rsid w:val="00696A2A"/>
    <w:rsid w:val="00697586"/>
    <w:rsid w:val="00697EC3"/>
    <w:rsid w:val="006A0681"/>
    <w:rsid w:val="006A0CE0"/>
    <w:rsid w:val="006A1919"/>
    <w:rsid w:val="006A1CDD"/>
    <w:rsid w:val="006A1FD4"/>
    <w:rsid w:val="006A22FE"/>
    <w:rsid w:val="006A284B"/>
    <w:rsid w:val="006A2C3C"/>
    <w:rsid w:val="006A3270"/>
    <w:rsid w:val="006A50B5"/>
    <w:rsid w:val="006A5992"/>
    <w:rsid w:val="006A5BF1"/>
    <w:rsid w:val="006A6535"/>
    <w:rsid w:val="006A67C1"/>
    <w:rsid w:val="006A6F0F"/>
    <w:rsid w:val="006A76DD"/>
    <w:rsid w:val="006B0355"/>
    <w:rsid w:val="006B04DB"/>
    <w:rsid w:val="006B1993"/>
    <w:rsid w:val="006B1ED0"/>
    <w:rsid w:val="006B2194"/>
    <w:rsid w:val="006B22E7"/>
    <w:rsid w:val="006B244B"/>
    <w:rsid w:val="006B270E"/>
    <w:rsid w:val="006B2758"/>
    <w:rsid w:val="006B2B7D"/>
    <w:rsid w:val="006B2FE5"/>
    <w:rsid w:val="006B32E8"/>
    <w:rsid w:val="006B3370"/>
    <w:rsid w:val="006B3456"/>
    <w:rsid w:val="006B3A97"/>
    <w:rsid w:val="006B45BD"/>
    <w:rsid w:val="006B4903"/>
    <w:rsid w:val="006B4A16"/>
    <w:rsid w:val="006B4D32"/>
    <w:rsid w:val="006B5316"/>
    <w:rsid w:val="006B5391"/>
    <w:rsid w:val="006B5B91"/>
    <w:rsid w:val="006B66A9"/>
    <w:rsid w:val="006B66AF"/>
    <w:rsid w:val="006B700D"/>
    <w:rsid w:val="006B7E84"/>
    <w:rsid w:val="006C16DD"/>
    <w:rsid w:val="006C1CBC"/>
    <w:rsid w:val="006C1F3F"/>
    <w:rsid w:val="006C2016"/>
    <w:rsid w:val="006C2477"/>
    <w:rsid w:val="006C287E"/>
    <w:rsid w:val="006C3268"/>
    <w:rsid w:val="006C3757"/>
    <w:rsid w:val="006C3E07"/>
    <w:rsid w:val="006C3F32"/>
    <w:rsid w:val="006C44E7"/>
    <w:rsid w:val="006C4612"/>
    <w:rsid w:val="006C4D75"/>
    <w:rsid w:val="006C50D5"/>
    <w:rsid w:val="006C59A5"/>
    <w:rsid w:val="006C6037"/>
    <w:rsid w:val="006C6280"/>
    <w:rsid w:val="006C6692"/>
    <w:rsid w:val="006C6E6E"/>
    <w:rsid w:val="006C78E5"/>
    <w:rsid w:val="006C7A58"/>
    <w:rsid w:val="006C7FF9"/>
    <w:rsid w:val="006D0390"/>
    <w:rsid w:val="006D03E1"/>
    <w:rsid w:val="006D0CCE"/>
    <w:rsid w:val="006D0E49"/>
    <w:rsid w:val="006D0F76"/>
    <w:rsid w:val="006D146E"/>
    <w:rsid w:val="006D18E8"/>
    <w:rsid w:val="006D2634"/>
    <w:rsid w:val="006D2F28"/>
    <w:rsid w:val="006D32BF"/>
    <w:rsid w:val="006D35B7"/>
    <w:rsid w:val="006D37F1"/>
    <w:rsid w:val="006D4135"/>
    <w:rsid w:val="006D440E"/>
    <w:rsid w:val="006D453B"/>
    <w:rsid w:val="006D4A5F"/>
    <w:rsid w:val="006D4AEA"/>
    <w:rsid w:val="006D5195"/>
    <w:rsid w:val="006D6012"/>
    <w:rsid w:val="006D6077"/>
    <w:rsid w:val="006D6300"/>
    <w:rsid w:val="006D6782"/>
    <w:rsid w:val="006D6FF2"/>
    <w:rsid w:val="006D71EA"/>
    <w:rsid w:val="006D763F"/>
    <w:rsid w:val="006D7966"/>
    <w:rsid w:val="006E11C3"/>
    <w:rsid w:val="006E1339"/>
    <w:rsid w:val="006E146D"/>
    <w:rsid w:val="006E167D"/>
    <w:rsid w:val="006E2878"/>
    <w:rsid w:val="006E2D80"/>
    <w:rsid w:val="006E3420"/>
    <w:rsid w:val="006E3CD3"/>
    <w:rsid w:val="006E3E78"/>
    <w:rsid w:val="006E4439"/>
    <w:rsid w:val="006E452C"/>
    <w:rsid w:val="006E4F89"/>
    <w:rsid w:val="006E5D12"/>
    <w:rsid w:val="006E66E4"/>
    <w:rsid w:val="006E6919"/>
    <w:rsid w:val="006E701F"/>
    <w:rsid w:val="006E7992"/>
    <w:rsid w:val="006F04F7"/>
    <w:rsid w:val="006F07D3"/>
    <w:rsid w:val="006F0AB7"/>
    <w:rsid w:val="006F0FDA"/>
    <w:rsid w:val="006F11F1"/>
    <w:rsid w:val="006F13B2"/>
    <w:rsid w:val="006F173A"/>
    <w:rsid w:val="006F1CF6"/>
    <w:rsid w:val="006F1DF1"/>
    <w:rsid w:val="006F1F42"/>
    <w:rsid w:val="006F2272"/>
    <w:rsid w:val="006F2B2D"/>
    <w:rsid w:val="006F2BB7"/>
    <w:rsid w:val="006F3279"/>
    <w:rsid w:val="006F377D"/>
    <w:rsid w:val="006F4B67"/>
    <w:rsid w:val="006F4D1D"/>
    <w:rsid w:val="006F4E10"/>
    <w:rsid w:val="006F5841"/>
    <w:rsid w:val="006F5DAA"/>
    <w:rsid w:val="006F5ED1"/>
    <w:rsid w:val="006F6043"/>
    <w:rsid w:val="006F60AE"/>
    <w:rsid w:val="006F6F7E"/>
    <w:rsid w:val="006F7BA1"/>
    <w:rsid w:val="006F7FB7"/>
    <w:rsid w:val="007000C1"/>
    <w:rsid w:val="007000EC"/>
    <w:rsid w:val="00700423"/>
    <w:rsid w:val="00701010"/>
    <w:rsid w:val="00701EB5"/>
    <w:rsid w:val="007022B8"/>
    <w:rsid w:val="00702635"/>
    <w:rsid w:val="00702BF0"/>
    <w:rsid w:val="00702EA2"/>
    <w:rsid w:val="007030E9"/>
    <w:rsid w:val="0070350C"/>
    <w:rsid w:val="00704F9B"/>
    <w:rsid w:val="00704FB6"/>
    <w:rsid w:val="007052B0"/>
    <w:rsid w:val="007052C3"/>
    <w:rsid w:val="00705606"/>
    <w:rsid w:val="00705DD0"/>
    <w:rsid w:val="00705DED"/>
    <w:rsid w:val="00705E47"/>
    <w:rsid w:val="007062FD"/>
    <w:rsid w:val="00706A92"/>
    <w:rsid w:val="00706F43"/>
    <w:rsid w:val="0070719C"/>
    <w:rsid w:val="007072CD"/>
    <w:rsid w:val="0070753E"/>
    <w:rsid w:val="0070772E"/>
    <w:rsid w:val="007077D5"/>
    <w:rsid w:val="00707AF3"/>
    <w:rsid w:val="007114F3"/>
    <w:rsid w:val="00711525"/>
    <w:rsid w:val="00711721"/>
    <w:rsid w:val="00711919"/>
    <w:rsid w:val="00711932"/>
    <w:rsid w:val="00712016"/>
    <w:rsid w:val="007124D2"/>
    <w:rsid w:val="00712E7D"/>
    <w:rsid w:val="00713050"/>
    <w:rsid w:val="007131E9"/>
    <w:rsid w:val="00713340"/>
    <w:rsid w:val="00713444"/>
    <w:rsid w:val="00713540"/>
    <w:rsid w:val="00713563"/>
    <w:rsid w:val="00714081"/>
    <w:rsid w:val="007142F3"/>
    <w:rsid w:val="00714574"/>
    <w:rsid w:val="00714A2C"/>
    <w:rsid w:val="00714F7C"/>
    <w:rsid w:val="0071502D"/>
    <w:rsid w:val="0071529E"/>
    <w:rsid w:val="007154B3"/>
    <w:rsid w:val="00715FE6"/>
    <w:rsid w:val="007161A4"/>
    <w:rsid w:val="00716265"/>
    <w:rsid w:val="007169DE"/>
    <w:rsid w:val="00716A20"/>
    <w:rsid w:val="00716CC3"/>
    <w:rsid w:val="007170C7"/>
    <w:rsid w:val="007172F3"/>
    <w:rsid w:val="00717772"/>
    <w:rsid w:val="00720E2A"/>
    <w:rsid w:val="00720EC4"/>
    <w:rsid w:val="007220B0"/>
    <w:rsid w:val="00722474"/>
    <w:rsid w:val="00722BCC"/>
    <w:rsid w:val="00723238"/>
    <w:rsid w:val="00723A44"/>
    <w:rsid w:val="00723FB4"/>
    <w:rsid w:val="0072432A"/>
    <w:rsid w:val="00724EBF"/>
    <w:rsid w:val="00724F77"/>
    <w:rsid w:val="00725888"/>
    <w:rsid w:val="0072664E"/>
    <w:rsid w:val="007266F4"/>
    <w:rsid w:val="00727016"/>
    <w:rsid w:val="007270F3"/>
    <w:rsid w:val="00727418"/>
    <w:rsid w:val="00727459"/>
    <w:rsid w:val="00727480"/>
    <w:rsid w:val="00727578"/>
    <w:rsid w:val="00727AD1"/>
    <w:rsid w:val="00731DD4"/>
    <w:rsid w:val="007326D3"/>
    <w:rsid w:val="00733007"/>
    <w:rsid w:val="00733653"/>
    <w:rsid w:val="00733738"/>
    <w:rsid w:val="00733F29"/>
    <w:rsid w:val="00734816"/>
    <w:rsid w:val="00734A5F"/>
    <w:rsid w:val="00734C5F"/>
    <w:rsid w:val="0073520E"/>
    <w:rsid w:val="00736217"/>
    <w:rsid w:val="0073658C"/>
    <w:rsid w:val="00736BB4"/>
    <w:rsid w:val="007373CA"/>
    <w:rsid w:val="007375ED"/>
    <w:rsid w:val="00737844"/>
    <w:rsid w:val="007378DA"/>
    <w:rsid w:val="00737B1F"/>
    <w:rsid w:val="00737F96"/>
    <w:rsid w:val="00737FFE"/>
    <w:rsid w:val="00740549"/>
    <w:rsid w:val="00740869"/>
    <w:rsid w:val="00740968"/>
    <w:rsid w:val="00740EBA"/>
    <w:rsid w:val="0074155F"/>
    <w:rsid w:val="00741560"/>
    <w:rsid w:val="00741C69"/>
    <w:rsid w:val="00742253"/>
    <w:rsid w:val="00742799"/>
    <w:rsid w:val="00743136"/>
    <w:rsid w:val="007437BC"/>
    <w:rsid w:val="00743DFE"/>
    <w:rsid w:val="00743F14"/>
    <w:rsid w:val="00743F67"/>
    <w:rsid w:val="00744303"/>
    <w:rsid w:val="00744BEA"/>
    <w:rsid w:val="0074547F"/>
    <w:rsid w:val="00745D03"/>
    <w:rsid w:val="00746526"/>
    <w:rsid w:val="00746803"/>
    <w:rsid w:val="00746EE3"/>
    <w:rsid w:val="00746F0D"/>
    <w:rsid w:val="007473BE"/>
    <w:rsid w:val="007473CF"/>
    <w:rsid w:val="007473E4"/>
    <w:rsid w:val="00750347"/>
    <w:rsid w:val="00750F57"/>
    <w:rsid w:val="00751941"/>
    <w:rsid w:val="00751BCB"/>
    <w:rsid w:val="0075200F"/>
    <w:rsid w:val="00753E35"/>
    <w:rsid w:val="00753EAF"/>
    <w:rsid w:val="00754147"/>
    <w:rsid w:val="0075436E"/>
    <w:rsid w:val="0075543D"/>
    <w:rsid w:val="00755AC8"/>
    <w:rsid w:val="00755D28"/>
    <w:rsid w:val="00755DAB"/>
    <w:rsid w:val="007562E0"/>
    <w:rsid w:val="0075634E"/>
    <w:rsid w:val="00756631"/>
    <w:rsid w:val="0075675E"/>
    <w:rsid w:val="00757466"/>
    <w:rsid w:val="00757700"/>
    <w:rsid w:val="0075797B"/>
    <w:rsid w:val="00757A3B"/>
    <w:rsid w:val="00757EEB"/>
    <w:rsid w:val="00757FC4"/>
    <w:rsid w:val="007604E9"/>
    <w:rsid w:val="00760C19"/>
    <w:rsid w:val="00760CE0"/>
    <w:rsid w:val="00760CEF"/>
    <w:rsid w:val="0076131F"/>
    <w:rsid w:val="00761E23"/>
    <w:rsid w:val="007635F4"/>
    <w:rsid w:val="007636A4"/>
    <w:rsid w:val="00763E88"/>
    <w:rsid w:val="00763ECA"/>
    <w:rsid w:val="00764688"/>
    <w:rsid w:val="007646C3"/>
    <w:rsid w:val="007647B4"/>
    <w:rsid w:val="00764964"/>
    <w:rsid w:val="0076507D"/>
    <w:rsid w:val="0076554C"/>
    <w:rsid w:val="0076597F"/>
    <w:rsid w:val="00766143"/>
    <w:rsid w:val="00766946"/>
    <w:rsid w:val="007670BE"/>
    <w:rsid w:val="00767E4C"/>
    <w:rsid w:val="00770135"/>
    <w:rsid w:val="007712D6"/>
    <w:rsid w:val="007724D8"/>
    <w:rsid w:val="00772558"/>
    <w:rsid w:val="00772765"/>
    <w:rsid w:val="00772905"/>
    <w:rsid w:val="00772D83"/>
    <w:rsid w:val="007736FE"/>
    <w:rsid w:val="00774778"/>
    <w:rsid w:val="00774B96"/>
    <w:rsid w:val="00774D85"/>
    <w:rsid w:val="00775159"/>
    <w:rsid w:val="007751A4"/>
    <w:rsid w:val="00776584"/>
    <w:rsid w:val="00776801"/>
    <w:rsid w:val="00776B13"/>
    <w:rsid w:val="00776BE2"/>
    <w:rsid w:val="007775A5"/>
    <w:rsid w:val="00777D28"/>
    <w:rsid w:val="007801E1"/>
    <w:rsid w:val="0078203B"/>
    <w:rsid w:val="00782709"/>
    <w:rsid w:val="00782C19"/>
    <w:rsid w:val="00782CC3"/>
    <w:rsid w:val="00782E3D"/>
    <w:rsid w:val="00782E50"/>
    <w:rsid w:val="00783473"/>
    <w:rsid w:val="00783698"/>
    <w:rsid w:val="00783785"/>
    <w:rsid w:val="007842A6"/>
    <w:rsid w:val="007848A4"/>
    <w:rsid w:val="00784900"/>
    <w:rsid w:val="00784AF4"/>
    <w:rsid w:val="00785051"/>
    <w:rsid w:val="00785061"/>
    <w:rsid w:val="007852E7"/>
    <w:rsid w:val="0078573D"/>
    <w:rsid w:val="0078584C"/>
    <w:rsid w:val="00785CA1"/>
    <w:rsid w:val="007869A7"/>
    <w:rsid w:val="007878DA"/>
    <w:rsid w:val="00787BB7"/>
    <w:rsid w:val="00787C3C"/>
    <w:rsid w:val="0079024D"/>
    <w:rsid w:val="00790637"/>
    <w:rsid w:val="00791229"/>
    <w:rsid w:val="00791D34"/>
    <w:rsid w:val="0079238D"/>
    <w:rsid w:val="0079257E"/>
    <w:rsid w:val="007926AC"/>
    <w:rsid w:val="007929E9"/>
    <w:rsid w:val="00792AB8"/>
    <w:rsid w:val="007933B9"/>
    <w:rsid w:val="007934D7"/>
    <w:rsid w:val="00793A50"/>
    <w:rsid w:val="0079437B"/>
    <w:rsid w:val="007943FC"/>
    <w:rsid w:val="007946CF"/>
    <w:rsid w:val="00794D01"/>
    <w:rsid w:val="00794F1F"/>
    <w:rsid w:val="00795CA5"/>
    <w:rsid w:val="00795CBE"/>
    <w:rsid w:val="00795E59"/>
    <w:rsid w:val="00796721"/>
    <w:rsid w:val="00796D1D"/>
    <w:rsid w:val="00796FDF"/>
    <w:rsid w:val="00797233"/>
    <w:rsid w:val="00797C2E"/>
    <w:rsid w:val="007A015A"/>
    <w:rsid w:val="007A0426"/>
    <w:rsid w:val="007A0C49"/>
    <w:rsid w:val="007A1035"/>
    <w:rsid w:val="007A163F"/>
    <w:rsid w:val="007A2720"/>
    <w:rsid w:val="007A3284"/>
    <w:rsid w:val="007A4764"/>
    <w:rsid w:val="007A4A02"/>
    <w:rsid w:val="007A4C3A"/>
    <w:rsid w:val="007A57DD"/>
    <w:rsid w:val="007A5D51"/>
    <w:rsid w:val="007A5DE8"/>
    <w:rsid w:val="007A6034"/>
    <w:rsid w:val="007A66BC"/>
    <w:rsid w:val="007B0498"/>
    <w:rsid w:val="007B05E7"/>
    <w:rsid w:val="007B0A3B"/>
    <w:rsid w:val="007B0D22"/>
    <w:rsid w:val="007B0F99"/>
    <w:rsid w:val="007B120E"/>
    <w:rsid w:val="007B1B6F"/>
    <w:rsid w:val="007B1CBD"/>
    <w:rsid w:val="007B1FA6"/>
    <w:rsid w:val="007B204D"/>
    <w:rsid w:val="007B2996"/>
    <w:rsid w:val="007B305C"/>
    <w:rsid w:val="007B3172"/>
    <w:rsid w:val="007B327B"/>
    <w:rsid w:val="007B33EA"/>
    <w:rsid w:val="007B379B"/>
    <w:rsid w:val="007B384A"/>
    <w:rsid w:val="007B390F"/>
    <w:rsid w:val="007B4781"/>
    <w:rsid w:val="007B4B82"/>
    <w:rsid w:val="007B4C6F"/>
    <w:rsid w:val="007B5F91"/>
    <w:rsid w:val="007B60EF"/>
    <w:rsid w:val="007B63A1"/>
    <w:rsid w:val="007B6A17"/>
    <w:rsid w:val="007B743B"/>
    <w:rsid w:val="007B7F3F"/>
    <w:rsid w:val="007C02C4"/>
    <w:rsid w:val="007C109F"/>
    <w:rsid w:val="007C1480"/>
    <w:rsid w:val="007C149B"/>
    <w:rsid w:val="007C1D70"/>
    <w:rsid w:val="007C2309"/>
    <w:rsid w:val="007C243A"/>
    <w:rsid w:val="007C2D99"/>
    <w:rsid w:val="007C3955"/>
    <w:rsid w:val="007C3EB2"/>
    <w:rsid w:val="007C41CF"/>
    <w:rsid w:val="007C4929"/>
    <w:rsid w:val="007C49D8"/>
    <w:rsid w:val="007C50DC"/>
    <w:rsid w:val="007C527D"/>
    <w:rsid w:val="007C52A5"/>
    <w:rsid w:val="007C5649"/>
    <w:rsid w:val="007C575A"/>
    <w:rsid w:val="007C5954"/>
    <w:rsid w:val="007C5B81"/>
    <w:rsid w:val="007C6652"/>
    <w:rsid w:val="007C6A0B"/>
    <w:rsid w:val="007C70B9"/>
    <w:rsid w:val="007C7295"/>
    <w:rsid w:val="007C7322"/>
    <w:rsid w:val="007C73C2"/>
    <w:rsid w:val="007C7ACD"/>
    <w:rsid w:val="007C7BD9"/>
    <w:rsid w:val="007D0350"/>
    <w:rsid w:val="007D0872"/>
    <w:rsid w:val="007D0A57"/>
    <w:rsid w:val="007D0CFD"/>
    <w:rsid w:val="007D0FEA"/>
    <w:rsid w:val="007D1127"/>
    <w:rsid w:val="007D1220"/>
    <w:rsid w:val="007D150A"/>
    <w:rsid w:val="007D1713"/>
    <w:rsid w:val="007D1804"/>
    <w:rsid w:val="007D2468"/>
    <w:rsid w:val="007D255D"/>
    <w:rsid w:val="007D2605"/>
    <w:rsid w:val="007D2988"/>
    <w:rsid w:val="007D29F0"/>
    <w:rsid w:val="007D2FF4"/>
    <w:rsid w:val="007D3A2B"/>
    <w:rsid w:val="007D3DEF"/>
    <w:rsid w:val="007D3E5A"/>
    <w:rsid w:val="007D455B"/>
    <w:rsid w:val="007D4F3F"/>
    <w:rsid w:val="007D4F53"/>
    <w:rsid w:val="007D52FB"/>
    <w:rsid w:val="007D554C"/>
    <w:rsid w:val="007D5799"/>
    <w:rsid w:val="007D6ED0"/>
    <w:rsid w:val="007D731B"/>
    <w:rsid w:val="007E0AFB"/>
    <w:rsid w:val="007E1272"/>
    <w:rsid w:val="007E1366"/>
    <w:rsid w:val="007E1F4A"/>
    <w:rsid w:val="007E2714"/>
    <w:rsid w:val="007E27DB"/>
    <w:rsid w:val="007E2893"/>
    <w:rsid w:val="007E2F99"/>
    <w:rsid w:val="007E2F9A"/>
    <w:rsid w:val="007E33A9"/>
    <w:rsid w:val="007E38FA"/>
    <w:rsid w:val="007E4A3D"/>
    <w:rsid w:val="007E4AFA"/>
    <w:rsid w:val="007E5486"/>
    <w:rsid w:val="007E599C"/>
    <w:rsid w:val="007E6718"/>
    <w:rsid w:val="007E683D"/>
    <w:rsid w:val="007E71D8"/>
    <w:rsid w:val="007E75BB"/>
    <w:rsid w:val="007E7D71"/>
    <w:rsid w:val="007E7F7A"/>
    <w:rsid w:val="007F094E"/>
    <w:rsid w:val="007F0D23"/>
    <w:rsid w:val="007F1055"/>
    <w:rsid w:val="007F10FD"/>
    <w:rsid w:val="007F1159"/>
    <w:rsid w:val="007F21E5"/>
    <w:rsid w:val="007F22FA"/>
    <w:rsid w:val="007F26DF"/>
    <w:rsid w:val="007F32C7"/>
    <w:rsid w:val="007F385C"/>
    <w:rsid w:val="007F39D3"/>
    <w:rsid w:val="007F3DB8"/>
    <w:rsid w:val="007F3E29"/>
    <w:rsid w:val="007F6CA2"/>
    <w:rsid w:val="007F6D8A"/>
    <w:rsid w:val="007F6F46"/>
    <w:rsid w:val="007F7591"/>
    <w:rsid w:val="007F77EC"/>
    <w:rsid w:val="007F7F43"/>
    <w:rsid w:val="007F7F55"/>
    <w:rsid w:val="008007D4"/>
    <w:rsid w:val="00801277"/>
    <w:rsid w:val="0080233F"/>
    <w:rsid w:val="00802ECB"/>
    <w:rsid w:val="0080343F"/>
    <w:rsid w:val="0080355E"/>
    <w:rsid w:val="00803BA5"/>
    <w:rsid w:val="00803FD1"/>
    <w:rsid w:val="00804C2F"/>
    <w:rsid w:val="00805399"/>
    <w:rsid w:val="008057C9"/>
    <w:rsid w:val="00805CAB"/>
    <w:rsid w:val="00805DDD"/>
    <w:rsid w:val="008068A8"/>
    <w:rsid w:val="00807221"/>
    <w:rsid w:val="0080743E"/>
    <w:rsid w:val="00807F9F"/>
    <w:rsid w:val="00810393"/>
    <w:rsid w:val="00810989"/>
    <w:rsid w:val="00810AF2"/>
    <w:rsid w:val="00810C86"/>
    <w:rsid w:val="0081159B"/>
    <w:rsid w:val="00811651"/>
    <w:rsid w:val="00811886"/>
    <w:rsid w:val="00811DBF"/>
    <w:rsid w:val="008122A2"/>
    <w:rsid w:val="00812774"/>
    <w:rsid w:val="00812A5C"/>
    <w:rsid w:val="00813AAF"/>
    <w:rsid w:val="00813C7E"/>
    <w:rsid w:val="00813F73"/>
    <w:rsid w:val="00814A4D"/>
    <w:rsid w:val="00815580"/>
    <w:rsid w:val="00815CC6"/>
    <w:rsid w:val="00815D1F"/>
    <w:rsid w:val="00816BB1"/>
    <w:rsid w:val="008175F1"/>
    <w:rsid w:val="008179A7"/>
    <w:rsid w:val="00817A5A"/>
    <w:rsid w:val="008201DC"/>
    <w:rsid w:val="008204FF"/>
    <w:rsid w:val="00820A28"/>
    <w:rsid w:val="00820E87"/>
    <w:rsid w:val="00821070"/>
    <w:rsid w:val="00821F63"/>
    <w:rsid w:val="008226CD"/>
    <w:rsid w:val="00822A24"/>
    <w:rsid w:val="00822F95"/>
    <w:rsid w:val="008237C6"/>
    <w:rsid w:val="008238D1"/>
    <w:rsid w:val="0082460B"/>
    <w:rsid w:val="00824AEA"/>
    <w:rsid w:val="00825C85"/>
    <w:rsid w:val="00825E24"/>
    <w:rsid w:val="00825F55"/>
    <w:rsid w:val="00826157"/>
    <w:rsid w:val="0082630A"/>
    <w:rsid w:val="0082660A"/>
    <w:rsid w:val="00826E26"/>
    <w:rsid w:val="00827AF6"/>
    <w:rsid w:val="00827BEE"/>
    <w:rsid w:val="00830D97"/>
    <w:rsid w:val="00832204"/>
    <w:rsid w:val="0083297D"/>
    <w:rsid w:val="008339C9"/>
    <w:rsid w:val="00833AE4"/>
    <w:rsid w:val="008341D6"/>
    <w:rsid w:val="008345A6"/>
    <w:rsid w:val="00834791"/>
    <w:rsid w:val="008348EE"/>
    <w:rsid w:val="00835468"/>
    <w:rsid w:val="00835A26"/>
    <w:rsid w:val="00835E4B"/>
    <w:rsid w:val="00836A96"/>
    <w:rsid w:val="008375E2"/>
    <w:rsid w:val="0083760E"/>
    <w:rsid w:val="0083761E"/>
    <w:rsid w:val="00837B9B"/>
    <w:rsid w:val="00837D46"/>
    <w:rsid w:val="008404CE"/>
    <w:rsid w:val="00840DB7"/>
    <w:rsid w:val="00840DC1"/>
    <w:rsid w:val="00840E37"/>
    <w:rsid w:val="00840F43"/>
    <w:rsid w:val="00840F6D"/>
    <w:rsid w:val="00840FE2"/>
    <w:rsid w:val="00842133"/>
    <w:rsid w:val="00842234"/>
    <w:rsid w:val="008422B4"/>
    <w:rsid w:val="00842834"/>
    <w:rsid w:val="00842EAE"/>
    <w:rsid w:val="008431D1"/>
    <w:rsid w:val="00843414"/>
    <w:rsid w:val="008435B3"/>
    <w:rsid w:val="00843D89"/>
    <w:rsid w:val="008446BD"/>
    <w:rsid w:val="00844B36"/>
    <w:rsid w:val="00844B8C"/>
    <w:rsid w:val="008462A1"/>
    <w:rsid w:val="008471C6"/>
    <w:rsid w:val="008474CB"/>
    <w:rsid w:val="008474CF"/>
    <w:rsid w:val="00847516"/>
    <w:rsid w:val="008478CC"/>
    <w:rsid w:val="00847D2A"/>
    <w:rsid w:val="00850322"/>
    <w:rsid w:val="0085038F"/>
    <w:rsid w:val="00850AD2"/>
    <w:rsid w:val="00850E4D"/>
    <w:rsid w:val="008512E7"/>
    <w:rsid w:val="00851ADA"/>
    <w:rsid w:val="00851ED3"/>
    <w:rsid w:val="0085218C"/>
    <w:rsid w:val="00852691"/>
    <w:rsid w:val="008526F8"/>
    <w:rsid w:val="00852B76"/>
    <w:rsid w:val="00852C82"/>
    <w:rsid w:val="00852F80"/>
    <w:rsid w:val="008531C6"/>
    <w:rsid w:val="00853B0B"/>
    <w:rsid w:val="00853B74"/>
    <w:rsid w:val="0085423D"/>
    <w:rsid w:val="008546BC"/>
    <w:rsid w:val="0085497A"/>
    <w:rsid w:val="00854A94"/>
    <w:rsid w:val="00854BE1"/>
    <w:rsid w:val="00855293"/>
    <w:rsid w:val="00855612"/>
    <w:rsid w:val="00855C52"/>
    <w:rsid w:val="0085609D"/>
    <w:rsid w:val="00856A60"/>
    <w:rsid w:val="00856F36"/>
    <w:rsid w:val="00857046"/>
    <w:rsid w:val="008571DA"/>
    <w:rsid w:val="008574FF"/>
    <w:rsid w:val="00857C75"/>
    <w:rsid w:val="0086014D"/>
    <w:rsid w:val="00860DA1"/>
    <w:rsid w:val="008614EB"/>
    <w:rsid w:val="00861643"/>
    <w:rsid w:val="00861D65"/>
    <w:rsid w:val="00861E87"/>
    <w:rsid w:val="00862329"/>
    <w:rsid w:val="0086252C"/>
    <w:rsid w:val="00863447"/>
    <w:rsid w:val="0086509B"/>
    <w:rsid w:val="0086554D"/>
    <w:rsid w:val="00866A37"/>
    <w:rsid w:val="00867014"/>
    <w:rsid w:val="0087003C"/>
    <w:rsid w:val="00870729"/>
    <w:rsid w:val="00870A97"/>
    <w:rsid w:val="00870D5F"/>
    <w:rsid w:val="0087104D"/>
    <w:rsid w:val="00871124"/>
    <w:rsid w:val="00871BAB"/>
    <w:rsid w:val="0087223C"/>
    <w:rsid w:val="0087230C"/>
    <w:rsid w:val="008723D9"/>
    <w:rsid w:val="0087285F"/>
    <w:rsid w:val="00873614"/>
    <w:rsid w:val="0087410D"/>
    <w:rsid w:val="00874885"/>
    <w:rsid w:val="00875B80"/>
    <w:rsid w:val="008764D0"/>
    <w:rsid w:val="008768AB"/>
    <w:rsid w:val="0087692D"/>
    <w:rsid w:val="00876BDA"/>
    <w:rsid w:val="00876DCE"/>
    <w:rsid w:val="00876E56"/>
    <w:rsid w:val="00876FD5"/>
    <w:rsid w:val="0087718F"/>
    <w:rsid w:val="00877AB6"/>
    <w:rsid w:val="00877B7A"/>
    <w:rsid w:val="00877F2E"/>
    <w:rsid w:val="0088024E"/>
    <w:rsid w:val="008805AA"/>
    <w:rsid w:val="008805D6"/>
    <w:rsid w:val="00880A0B"/>
    <w:rsid w:val="00881156"/>
    <w:rsid w:val="00881629"/>
    <w:rsid w:val="00881D4B"/>
    <w:rsid w:val="00881EF9"/>
    <w:rsid w:val="0088236D"/>
    <w:rsid w:val="0088249A"/>
    <w:rsid w:val="00882E5C"/>
    <w:rsid w:val="0088305F"/>
    <w:rsid w:val="008835CE"/>
    <w:rsid w:val="00883E17"/>
    <w:rsid w:val="008841A3"/>
    <w:rsid w:val="0088497F"/>
    <w:rsid w:val="00884C42"/>
    <w:rsid w:val="008853ED"/>
    <w:rsid w:val="008857D1"/>
    <w:rsid w:val="00885C22"/>
    <w:rsid w:val="00885CD9"/>
    <w:rsid w:val="008869F7"/>
    <w:rsid w:val="00886C4A"/>
    <w:rsid w:val="00886D62"/>
    <w:rsid w:val="00887849"/>
    <w:rsid w:val="00887994"/>
    <w:rsid w:val="008904C9"/>
    <w:rsid w:val="008905BE"/>
    <w:rsid w:val="00892887"/>
    <w:rsid w:val="00892C5A"/>
    <w:rsid w:val="00892D4E"/>
    <w:rsid w:val="008932B4"/>
    <w:rsid w:val="008932E4"/>
    <w:rsid w:val="00893946"/>
    <w:rsid w:val="00893AE7"/>
    <w:rsid w:val="0089562A"/>
    <w:rsid w:val="008957EE"/>
    <w:rsid w:val="008959A5"/>
    <w:rsid w:val="00895DE1"/>
    <w:rsid w:val="0089661F"/>
    <w:rsid w:val="0089693E"/>
    <w:rsid w:val="008977A2"/>
    <w:rsid w:val="00897C43"/>
    <w:rsid w:val="008A0075"/>
    <w:rsid w:val="008A0125"/>
    <w:rsid w:val="008A043B"/>
    <w:rsid w:val="008A04F4"/>
    <w:rsid w:val="008A0D0C"/>
    <w:rsid w:val="008A1012"/>
    <w:rsid w:val="008A135F"/>
    <w:rsid w:val="008A1866"/>
    <w:rsid w:val="008A1D66"/>
    <w:rsid w:val="008A2219"/>
    <w:rsid w:val="008A288A"/>
    <w:rsid w:val="008A2996"/>
    <w:rsid w:val="008A3299"/>
    <w:rsid w:val="008A36BE"/>
    <w:rsid w:val="008A37CE"/>
    <w:rsid w:val="008A460B"/>
    <w:rsid w:val="008A483F"/>
    <w:rsid w:val="008A4F25"/>
    <w:rsid w:val="008A50E2"/>
    <w:rsid w:val="008A5116"/>
    <w:rsid w:val="008A5A86"/>
    <w:rsid w:val="008A5B13"/>
    <w:rsid w:val="008A5BBF"/>
    <w:rsid w:val="008A5E45"/>
    <w:rsid w:val="008A60E1"/>
    <w:rsid w:val="008A617D"/>
    <w:rsid w:val="008A6781"/>
    <w:rsid w:val="008A69A7"/>
    <w:rsid w:val="008A6FA8"/>
    <w:rsid w:val="008A714E"/>
    <w:rsid w:val="008A7554"/>
    <w:rsid w:val="008B0B20"/>
    <w:rsid w:val="008B0C79"/>
    <w:rsid w:val="008B1116"/>
    <w:rsid w:val="008B1D9D"/>
    <w:rsid w:val="008B277D"/>
    <w:rsid w:val="008B2B20"/>
    <w:rsid w:val="008B2C28"/>
    <w:rsid w:val="008B365F"/>
    <w:rsid w:val="008B38FF"/>
    <w:rsid w:val="008B4CE2"/>
    <w:rsid w:val="008B4D69"/>
    <w:rsid w:val="008B530D"/>
    <w:rsid w:val="008B572B"/>
    <w:rsid w:val="008B5D60"/>
    <w:rsid w:val="008B5E03"/>
    <w:rsid w:val="008B5F85"/>
    <w:rsid w:val="008B61DA"/>
    <w:rsid w:val="008B655A"/>
    <w:rsid w:val="008B6BCE"/>
    <w:rsid w:val="008B708C"/>
    <w:rsid w:val="008B7CA1"/>
    <w:rsid w:val="008C0523"/>
    <w:rsid w:val="008C0C11"/>
    <w:rsid w:val="008C12AE"/>
    <w:rsid w:val="008C13D8"/>
    <w:rsid w:val="008C18EA"/>
    <w:rsid w:val="008C19A6"/>
    <w:rsid w:val="008C2118"/>
    <w:rsid w:val="008C2E09"/>
    <w:rsid w:val="008C399B"/>
    <w:rsid w:val="008C3B32"/>
    <w:rsid w:val="008C4418"/>
    <w:rsid w:val="008C4814"/>
    <w:rsid w:val="008C66EE"/>
    <w:rsid w:val="008C68B0"/>
    <w:rsid w:val="008C6DBA"/>
    <w:rsid w:val="008C705E"/>
    <w:rsid w:val="008C7455"/>
    <w:rsid w:val="008C7583"/>
    <w:rsid w:val="008C7DCE"/>
    <w:rsid w:val="008C7DDA"/>
    <w:rsid w:val="008D0260"/>
    <w:rsid w:val="008D095E"/>
    <w:rsid w:val="008D0C24"/>
    <w:rsid w:val="008D111C"/>
    <w:rsid w:val="008D1D76"/>
    <w:rsid w:val="008D1DA1"/>
    <w:rsid w:val="008D2324"/>
    <w:rsid w:val="008D27EA"/>
    <w:rsid w:val="008D29EF"/>
    <w:rsid w:val="008D31FE"/>
    <w:rsid w:val="008D3C9B"/>
    <w:rsid w:val="008D3DE7"/>
    <w:rsid w:val="008D3F2D"/>
    <w:rsid w:val="008D41ED"/>
    <w:rsid w:val="008D44F9"/>
    <w:rsid w:val="008D505A"/>
    <w:rsid w:val="008D50BB"/>
    <w:rsid w:val="008D5A05"/>
    <w:rsid w:val="008D5C32"/>
    <w:rsid w:val="008D5DD5"/>
    <w:rsid w:val="008D5FBA"/>
    <w:rsid w:val="008D6378"/>
    <w:rsid w:val="008D668B"/>
    <w:rsid w:val="008D668D"/>
    <w:rsid w:val="008D673F"/>
    <w:rsid w:val="008D6896"/>
    <w:rsid w:val="008D6ED8"/>
    <w:rsid w:val="008D74D8"/>
    <w:rsid w:val="008D7DFD"/>
    <w:rsid w:val="008D7E52"/>
    <w:rsid w:val="008E0089"/>
    <w:rsid w:val="008E0A71"/>
    <w:rsid w:val="008E0C71"/>
    <w:rsid w:val="008E0C76"/>
    <w:rsid w:val="008E0F90"/>
    <w:rsid w:val="008E1AB3"/>
    <w:rsid w:val="008E21C4"/>
    <w:rsid w:val="008E257E"/>
    <w:rsid w:val="008E2829"/>
    <w:rsid w:val="008E2BED"/>
    <w:rsid w:val="008E2EF4"/>
    <w:rsid w:val="008E2F58"/>
    <w:rsid w:val="008E32AC"/>
    <w:rsid w:val="008E38C5"/>
    <w:rsid w:val="008E3BF5"/>
    <w:rsid w:val="008E4C38"/>
    <w:rsid w:val="008E4D8C"/>
    <w:rsid w:val="008E588A"/>
    <w:rsid w:val="008E5BDB"/>
    <w:rsid w:val="008E674B"/>
    <w:rsid w:val="008E67B3"/>
    <w:rsid w:val="008E687C"/>
    <w:rsid w:val="008E6970"/>
    <w:rsid w:val="008E6ED5"/>
    <w:rsid w:val="008E7D32"/>
    <w:rsid w:val="008E7E4C"/>
    <w:rsid w:val="008F0439"/>
    <w:rsid w:val="008F0AFB"/>
    <w:rsid w:val="008F11C0"/>
    <w:rsid w:val="008F16BD"/>
    <w:rsid w:val="008F1E7C"/>
    <w:rsid w:val="008F2163"/>
    <w:rsid w:val="008F2198"/>
    <w:rsid w:val="008F2C7D"/>
    <w:rsid w:val="008F330D"/>
    <w:rsid w:val="008F359B"/>
    <w:rsid w:val="008F3A33"/>
    <w:rsid w:val="008F3B78"/>
    <w:rsid w:val="008F3BBA"/>
    <w:rsid w:val="008F48A4"/>
    <w:rsid w:val="008F4EC8"/>
    <w:rsid w:val="008F4EFD"/>
    <w:rsid w:val="008F538B"/>
    <w:rsid w:val="008F53F0"/>
    <w:rsid w:val="008F56B6"/>
    <w:rsid w:val="008F571B"/>
    <w:rsid w:val="008F5862"/>
    <w:rsid w:val="008F629D"/>
    <w:rsid w:val="008F64C8"/>
    <w:rsid w:val="008F67CA"/>
    <w:rsid w:val="008F6C17"/>
    <w:rsid w:val="008F7346"/>
    <w:rsid w:val="008F7D7B"/>
    <w:rsid w:val="00900052"/>
    <w:rsid w:val="0090060E"/>
    <w:rsid w:val="009006E7"/>
    <w:rsid w:val="00900846"/>
    <w:rsid w:val="0090183A"/>
    <w:rsid w:val="00901F1B"/>
    <w:rsid w:val="00902D81"/>
    <w:rsid w:val="009035B8"/>
    <w:rsid w:val="00903962"/>
    <w:rsid w:val="009039A4"/>
    <w:rsid w:val="00903E9C"/>
    <w:rsid w:val="00904367"/>
    <w:rsid w:val="00904801"/>
    <w:rsid w:val="00904D24"/>
    <w:rsid w:val="00904DE2"/>
    <w:rsid w:val="00904FCD"/>
    <w:rsid w:val="0090598A"/>
    <w:rsid w:val="009059B2"/>
    <w:rsid w:val="00905B06"/>
    <w:rsid w:val="00905C9B"/>
    <w:rsid w:val="00905F9C"/>
    <w:rsid w:val="0090622C"/>
    <w:rsid w:val="009062EE"/>
    <w:rsid w:val="009065A7"/>
    <w:rsid w:val="009066D8"/>
    <w:rsid w:val="00906A90"/>
    <w:rsid w:val="00906BE4"/>
    <w:rsid w:val="0090716C"/>
    <w:rsid w:val="009078CE"/>
    <w:rsid w:val="00907ED7"/>
    <w:rsid w:val="0091077B"/>
    <w:rsid w:val="00910CBC"/>
    <w:rsid w:val="00910F5D"/>
    <w:rsid w:val="00911C30"/>
    <w:rsid w:val="00911E37"/>
    <w:rsid w:val="009120BE"/>
    <w:rsid w:val="00912176"/>
    <w:rsid w:val="00912272"/>
    <w:rsid w:val="009122C2"/>
    <w:rsid w:val="009125EA"/>
    <w:rsid w:val="00912BF1"/>
    <w:rsid w:val="00912D93"/>
    <w:rsid w:val="009133C7"/>
    <w:rsid w:val="00916487"/>
    <w:rsid w:val="00916D28"/>
    <w:rsid w:val="009171EE"/>
    <w:rsid w:val="00917B43"/>
    <w:rsid w:val="00920281"/>
    <w:rsid w:val="00920AD6"/>
    <w:rsid w:val="00920F73"/>
    <w:rsid w:val="009213C9"/>
    <w:rsid w:val="009217F8"/>
    <w:rsid w:val="00921E15"/>
    <w:rsid w:val="009232BD"/>
    <w:rsid w:val="00923890"/>
    <w:rsid w:val="00924AED"/>
    <w:rsid w:val="00925107"/>
    <w:rsid w:val="0092539E"/>
    <w:rsid w:val="00925509"/>
    <w:rsid w:val="00925670"/>
    <w:rsid w:val="009259D4"/>
    <w:rsid w:val="00925A79"/>
    <w:rsid w:val="00926374"/>
    <w:rsid w:val="009265CA"/>
    <w:rsid w:val="009265FB"/>
    <w:rsid w:val="00926D4F"/>
    <w:rsid w:val="00926F03"/>
    <w:rsid w:val="00927BED"/>
    <w:rsid w:val="00930279"/>
    <w:rsid w:val="009309EC"/>
    <w:rsid w:val="00930A2A"/>
    <w:rsid w:val="00930AC9"/>
    <w:rsid w:val="00931057"/>
    <w:rsid w:val="009315C9"/>
    <w:rsid w:val="009321A4"/>
    <w:rsid w:val="00932745"/>
    <w:rsid w:val="00932C54"/>
    <w:rsid w:val="00932D70"/>
    <w:rsid w:val="00932F96"/>
    <w:rsid w:val="009332DB"/>
    <w:rsid w:val="00934300"/>
    <w:rsid w:val="00935BDB"/>
    <w:rsid w:val="00936134"/>
    <w:rsid w:val="00936628"/>
    <w:rsid w:val="00936D92"/>
    <w:rsid w:val="009371E8"/>
    <w:rsid w:val="0093763F"/>
    <w:rsid w:val="009376C5"/>
    <w:rsid w:val="00940B81"/>
    <w:rsid w:val="0094104B"/>
    <w:rsid w:val="00941B65"/>
    <w:rsid w:val="00942054"/>
    <w:rsid w:val="009425C1"/>
    <w:rsid w:val="00942829"/>
    <w:rsid w:val="009429D6"/>
    <w:rsid w:val="00942E0E"/>
    <w:rsid w:val="009438B4"/>
    <w:rsid w:val="0094394A"/>
    <w:rsid w:val="00943BEF"/>
    <w:rsid w:val="00943F40"/>
    <w:rsid w:val="0094450F"/>
    <w:rsid w:val="0094454A"/>
    <w:rsid w:val="00944855"/>
    <w:rsid w:val="0094503D"/>
    <w:rsid w:val="0094539F"/>
    <w:rsid w:val="00945609"/>
    <w:rsid w:val="00945B6B"/>
    <w:rsid w:val="00945C19"/>
    <w:rsid w:val="00946050"/>
    <w:rsid w:val="00946286"/>
    <w:rsid w:val="00946919"/>
    <w:rsid w:val="00946F8F"/>
    <w:rsid w:val="00947A8E"/>
    <w:rsid w:val="00947A99"/>
    <w:rsid w:val="00947F14"/>
    <w:rsid w:val="009505C2"/>
    <w:rsid w:val="009512FE"/>
    <w:rsid w:val="009515A5"/>
    <w:rsid w:val="00951BBA"/>
    <w:rsid w:val="00953223"/>
    <w:rsid w:val="00953472"/>
    <w:rsid w:val="00953950"/>
    <w:rsid w:val="00953BD9"/>
    <w:rsid w:val="00953CE9"/>
    <w:rsid w:val="00953F4C"/>
    <w:rsid w:val="00953F9D"/>
    <w:rsid w:val="009551F6"/>
    <w:rsid w:val="00955397"/>
    <w:rsid w:val="00955E4D"/>
    <w:rsid w:val="00956024"/>
    <w:rsid w:val="009566A9"/>
    <w:rsid w:val="009568B5"/>
    <w:rsid w:val="0095694F"/>
    <w:rsid w:val="00956B48"/>
    <w:rsid w:val="00956EB1"/>
    <w:rsid w:val="009576D3"/>
    <w:rsid w:val="00957744"/>
    <w:rsid w:val="00957811"/>
    <w:rsid w:val="009578B4"/>
    <w:rsid w:val="00960344"/>
    <w:rsid w:val="00960AD4"/>
    <w:rsid w:val="00960AF0"/>
    <w:rsid w:val="00960FEE"/>
    <w:rsid w:val="0096142A"/>
    <w:rsid w:val="009620C6"/>
    <w:rsid w:val="00962218"/>
    <w:rsid w:val="00962633"/>
    <w:rsid w:val="00962990"/>
    <w:rsid w:val="00962BE2"/>
    <w:rsid w:val="009631A8"/>
    <w:rsid w:val="00963983"/>
    <w:rsid w:val="00966167"/>
    <w:rsid w:val="009671FF"/>
    <w:rsid w:val="00967281"/>
    <w:rsid w:val="00967401"/>
    <w:rsid w:val="00967FD6"/>
    <w:rsid w:val="0097039A"/>
    <w:rsid w:val="009705B5"/>
    <w:rsid w:val="00970772"/>
    <w:rsid w:val="009707B4"/>
    <w:rsid w:val="00970919"/>
    <w:rsid w:val="00971043"/>
    <w:rsid w:val="009711D1"/>
    <w:rsid w:val="0097143E"/>
    <w:rsid w:val="009718E5"/>
    <w:rsid w:val="00971D0D"/>
    <w:rsid w:val="00972392"/>
    <w:rsid w:val="00972A35"/>
    <w:rsid w:val="00972B5C"/>
    <w:rsid w:val="00973588"/>
    <w:rsid w:val="00973DCD"/>
    <w:rsid w:val="00973FBA"/>
    <w:rsid w:val="009745CC"/>
    <w:rsid w:val="0097467D"/>
    <w:rsid w:val="009746F8"/>
    <w:rsid w:val="009754F0"/>
    <w:rsid w:val="00975792"/>
    <w:rsid w:val="00975BF1"/>
    <w:rsid w:val="00975CA3"/>
    <w:rsid w:val="00976435"/>
    <w:rsid w:val="009766B6"/>
    <w:rsid w:val="00977860"/>
    <w:rsid w:val="00977A9A"/>
    <w:rsid w:val="00977BCB"/>
    <w:rsid w:val="0098043A"/>
    <w:rsid w:val="0098047C"/>
    <w:rsid w:val="0098114C"/>
    <w:rsid w:val="009811F7"/>
    <w:rsid w:val="00981423"/>
    <w:rsid w:val="0098143B"/>
    <w:rsid w:val="009815D7"/>
    <w:rsid w:val="00982B35"/>
    <w:rsid w:val="00982F45"/>
    <w:rsid w:val="009834CC"/>
    <w:rsid w:val="0098371D"/>
    <w:rsid w:val="009840EA"/>
    <w:rsid w:val="009842D9"/>
    <w:rsid w:val="00984BA1"/>
    <w:rsid w:val="009850B2"/>
    <w:rsid w:val="009862D7"/>
    <w:rsid w:val="009863FD"/>
    <w:rsid w:val="009868C9"/>
    <w:rsid w:val="0098742E"/>
    <w:rsid w:val="0098782B"/>
    <w:rsid w:val="00990001"/>
    <w:rsid w:val="0099025C"/>
    <w:rsid w:val="009904EA"/>
    <w:rsid w:val="009905ED"/>
    <w:rsid w:val="009908F1"/>
    <w:rsid w:val="00990955"/>
    <w:rsid w:val="00990F19"/>
    <w:rsid w:val="009912B9"/>
    <w:rsid w:val="009913EA"/>
    <w:rsid w:val="009923F8"/>
    <w:rsid w:val="00992901"/>
    <w:rsid w:val="0099328A"/>
    <w:rsid w:val="00993770"/>
    <w:rsid w:val="00993AF0"/>
    <w:rsid w:val="009942FF"/>
    <w:rsid w:val="00994C66"/>
    <w:rsid w:val="00995085"/>
    <w:rsid w:val="009950C1"/>
    <w:rsid w:val="009951C8"/>
    <w:rsid w:val="00995F13"/>
    <w:rsid w:val="009961F9"/>
    <w:rsid w:val="00996691"/>
    <w:rsid w:val="009969A3"/>
    <w:rsid w:val="00996AFC"/>
    <w:rsid w:val="00996F22"/>
    <w:rsid w:val="00997470"/>
    <w:rsid w:val="009A0ACB"/>
    <w:rsid w:val="009A0BE8"/>
    <w:rsid w:val="009A0E27"/>
    <w:rsid w:val="009A1EAE"/>
    <w:rsid w:val="009A24B0"/>
    <w:rsid w:val="009A335B"/>
    <w:rsid w:val="009A36A2"/>
    <w:rsid w:val="009A3ABE"/>
    <w:rsid w:val="009A3B08"/>
    <w:rsid w:val="009A3DF5"/>
    <w:rsid w:val="009A46BF"/>
    <w:rsid w:val="009A4DA0"/>
    <w:rsid w:val="009A4E65"/>
    <w:rsid w:val="009A4ED5"/>
    <w:rsid w:val="009A5AEB"/>
    <w:rsid w:val="009A5CB5"/>
    <w:rsid w:val="009A6FF5"/>
    <w:rsid w:val="009A743C"/>
    <w:rsid w:val="009A79B5"/>
    <w:rsid w:val="009A7F24"/>
    <w:rsid w:val="009B00C1"/>
    <w:rsid w:val="009B0AB2"/>
    <w:rsid w:val="009B0B91"/>
    <w:rsid w:val="009B1202"/>
    <w:rsid w:val="009B1D8E"/>
    <w:rsid w:val="009B29B6"/>
    <w:rsid w:val="009B2CB9"/>
    <w:rsid w:val="009B2E4F"/>
    <w:rsid w:val="009B302A"/>
    <w:rsid w:val="009B369F"/>
    <w:rsid w:val="009B3B23"/>
    <w:rsid w:val="009B474C"/>
    <w:rsid w:val="009B4925"/>
    <w:rsid w:val="009B4C9D"/>
    <w:rsid w:val="009B5815"/>
    <w:rsid w:val="009B5A03"/>
    <w:rsid w:val="009B5A60"/>
    <w:rsid w:val="009B6C9E"/>
    <w:rsid w:val="009B6E23"/>
    <w:rsid w:val="009B7AC8"/>
    <w:rsid w:val="009B7B50"/>
    <w:rsid w:val="009B7B8A"/>
    <w:rsid w:val="009B7CA8"/>
    <w:rsid w:val="009B7E3A"/>
    <w:rsid w:val="009B7F0E"/>
    <w:rsid w:val="009C125A"/>
    <w:rsid w:val="009C15F7"/>
    <w:rsid w:val="009C1A32"/>
    <w:rsid w:val="009C258C"/>
    <w:rsid w:val="009C26EB"/>
    <w:rsid w:val="009C2F0E"/>
    <w:rsid w:val="009C2F96"/>
    <w:rsid w:val="009C327D"/>
    <w:rsid w:val="009C42C4"/>
    <w:rsid w:val="009C4660"/>
    <w:rsid w:val="009C5444"/>
    <w:rsid w:val="009C5F28"/>
    <w:rsid w:val="009C6033"/>
    <w:rsid w:val="009C6AA7"/>
    <w:rsid w:val="009C6EBC"/>
    <w:rsid w:val="009C7E9B"/>
    <w:rsid w:val="009C7F0B"/>
    <w:rsid w:val="009D04FA"/>
    <w:rsid w:val="009D05E4"/>
    <w:rsid w:val="009D06A2"/>
    <w:rsid w:val="009D072F"/>
    <w:rsid w:val="009D0AC2"/>
    <w:rsid w:val="009D0B73"/>
    <w:rsid w:val="009D0BB7"/>
    <w:rsid w:val="009D10DF"/>
    <w:rsid w:val="009D136C"/>
    <w:rsid w:val="009D19F3"/>
    <w:rsid w:val="009D1A6A"/>
    <w:rsid w:val="009D2603"/>
    <w:rsid w:val="009D2848"/>
    <w:rsid w:val="009D310E"/>
    <w:rsid w:val="009D35FE"/>
    <w:rsid w:val="009D3A1E"/>
    <w:rsid w:val="009D3B89"/>
    <w:rsid w:val="009D4611"/>
    <w:rsid w:val="009D4710"/>
    <w:rsid w:val="009D4781"/>
    <w:rsid w:val="009D49FD"/>
    <w:rsid w:val="009D4ECE"/>
    <w:rsid w:val="009D512F"/>
    <w:rsid w:val="009D5B5C"/>
    <w:rsid w:val="009D66E8"/>
    <w:rsid w:val="009D67FF"/>
    <w:rsid w:val="009D6F36"/>
    <w:rsid w:val="009D74CB"/>
    <w:rsid w:val="009D7853"/>
    <w:rsid w:val="009D7E2A"/>
    <w:rsid w:val="009E0694"/>
    <w:rsid w:val="009E074F"/>
    <w:rsid w:val="009E0C15"/>
    <w:rsid w:val="009E1220"/>
    <w:rsid w:val="009E23E7"/>
    <w:rsid w:val="009E24D5"/>
    <w:rsid w:val="009E35C5"/>
    <w:rsid w:val="009E3F14"/>
    <w:rsid w:val="009E40F3"/>
    <w:rsid w:val="009E427F"/>
    <w:rsid w:val="009E43DC"/>
    <w:rsid w:val="009E4639"/>
    <w:rsid w:val="009E4A67"/>
    <w:rsid w:val="009E4EC0"/>
    <w:rsid w:val="009E5174"/>
    <w:rsid w:val="009E5668"/>
    <w:rsid w:val="009E59A7"/>
    <w:rsid w:val="009E5A5F"/>
    <w:rsid w:val="009E6329"/>
    <w:rsid w:val="009E65CB"/>
    <w:rsid w:val="009E7068"/>
    <w:rsid w:val="009E722F"/>
    <w:rsid w:val="009E7F75"/>
    <w:rsid w:val="009F03C3"/>
    <w:rsid w:val="009F0F9D"/>
    <w:rsid w:val="009F1373"/>
    <w:rsid w:val="009F18B6"/>
    <w:rsid w:val="009F26A7"/>
    <w:rsid w:val="009F2C28"/>
    <w:rsid w:val="009F321E"/>
    <w:rsid w:val="009F3403"/>
    <w:rsid w:val="009F3743"/>
    <w:rsid w:val="009F3A2D"/>
    <w:rsid w:val="009F3F6C"/>
    <w:rsid w:val="009F4362"/>
    <w:rsid w:val="009F4458"/>
    <w:rsid w:val="009F4F41"/>
    <w:rsid w:val="009F5043"/>
    <w:rsid w:val="009F5AB6"/>
    <w:rsid w:val="009F6005"/>
    <w:rsid w:val="009F6E19"/>
    <w:rsid w:val="009F7AA4"/>
    <w:rsid w:val="009F7ACE"/>
    <w:rsid w:val="009F7CBB"/>
    <w:rsid w:val="009F7D3D"/>
    <w:rsid w:val="009F7E30"/>
    <w:rsid w:val="00A0007F"/>
    <w:rsid w:val="00A0099D"/>
    <w:rsid w:val="00A00F78"/>
    <w:rsid w:val="00A01283"/>
    <w:rsid w:val="00A01B9A"/>
    <w:rsid w:val="00A02415"/>
    <w:rsid w:val="00A02530"/>
    <w:rsid w:val="00A02E83"/>
    <w:rsid w:val="00A03357"/>
    <w:rsid w:val="00A040AD"/>
    <w:rsid w:val="00A042C4"/>
    <w:rsid w:val="00A04542"/>
    <w:rsid w:val="00A047F5"/>
    <w:rsid w:val="00A04C99"/>
    <w:rsid w:val="00A05E2E"/>
    <w:rsid w:val="00A0623A"/>
    <w:rsid w:val="00A0758F"/>
    <w:rsid w:val="00A0767C"/>
    <w:rsid w:val="00A07D54"/>
    <w:rsid w:val="00A07E60"/>
    <w:rsid w:val="00A103BF"/>
    <w:rsid w:val="00A10538"/>
    <w:rsid w:val="00A107B9"/>
    <w:rsid w:val="00A10854"/>
    <w:rsid w:val="00A11854"/>
    <w:rsid w:val="00A1273F"/>
    <w:rsid w:val="00A12961"/>
    <w:rsid w:val="00A13312"/>
    <w:rsid w:val="00A1384A"/>
    <w:rsid w:val="00A14454"/>
    <w:rsid w:val="00A14B36"/>
    <w:rsid w:val="00A155B1"/>
    <w:rsid w:val="00A155B3"/>
    <w:rsid w:val="00A15835"/>
    <w:rsid w:val="00A15C41"/>
    <w:rsid w:val="00A15DD9"/>
    <w:rsid w:val="00A16559"/>
    <w:rsid w:val="00A16A39"/>
    <w:rsid w:val="00A16D99"/>
    <w:rsid w:val="00A17175"/>
    <w:rsid w:val="00A17FA9"/>
    <w:rsid w:val="00A2003F"/>
    <w:rsid w:val="00A207A3"/>
    <w:rsid w:val="00A2196D"/>
    <w:rsid w:val="00A21F76"/>
    <w:rsid w:val="00A22065"/>
    <w:rsid w:val="00A225C9"/>
    <w:rsid w:val="00A225F3"/>
    <w:rsid w:val="00A22BE6"/>
    <w:rsid w:val="00A2310C"/>
    <w:rsid w:val="00A23421"/>
    <w:rsid w:val="00A23D4D"/>
    <w:rsid w:val="00A25E87"/>
    <w:rsid w:val="00A26CD1"/>
    <w:rsid w:val="00A26EEC"/>
    <w:rsid w:val="00A2704F"/>
    <w:rsid w:val="00A270A7"/>
    <w:rsid w:val="00A275AD"/>
    <w:rsid w:val="00A27792"/>
    <w:rsid w:val="00A30021"/>
    <w:rsid w:val="00A301FA"/>
    <w:rsid w:val="00A30B22"/>
    <w:rsid w:val="00A310C1"/>
    <w:rsid w:val="00A314DE"/>
    <w:rsid w:val="00A31B55"/>
    <w:rsid w:val="00A31C69"/>
    <w:rsid w:val="00A32188"/>
    <w:rsid w:val="00A3297D"/>
    <w:rsid w:val="00A32DE8"/>
    <w:rsid w:val="00A3315B"/>
    <w:rsid w:val="00A33436"/>
    <w:rsid w:val="00A34271"/>
    <w:rsid w:val="00A34643"/>
    <w:rsid w:val="00A35AA1"/>
    <w:rsid w:val="00A35D72"/>
    <w:rsid w:val="00A3637F"/>
    <w:rsid w:val="00A36838"/>
    <w:rsid w:val="00A36A7B"/>
    <w:rsid w:val="00A36BAE"/>
    <w:rsid w:val="00A4009A"/>
    <w:rsid w:val="00A40246"/>
    <w:rsid w:val="00A415ED"/>
    <w:rsid w:val="00A41993"/>
    <w:rsid w:val="00A41CD3"/>
    <w:rsid w:val="00A41EB7"/>
    <w:rsid w:val="00A42242"/>
    <w:rsid w:val="00A42458"/>
    <w:rsid w:val="00A4262F"/>
    <w:rsid w:val="00A43120"/>
    <w:rsid w:val="00A43229"/>
    <w:rsid w:val="00A44292"/>
    <w:rsid w:val="00A44309"/>
    <w:rsid w:val="00A44348"/>
    <w:rsid w:val="00A4438A"/>
    <w:rsid w:val="00A4450E"/>
    <w:rsid w:val="00A44E94"/>
    <w:rsid w:val="00A44FAB"/>
    <w:rsid w:val="00A45405"/>
    <w:rsid w:val="00A45574"/>
    <w:rsid w:val="00A4575E"/>
    <w:rsid w:val="00A46383"/>
    <w:rsid w:val="00A4698D"/>
    <w:rsid w:val="00A46E1F"/>
    <w:rsid w:val="00A47C06"/>
    <w:rsid w:val="00A47CEF"/>
    <w:rsid w:val="00A505B0"/>
    <w:rsid w:val="00A50659"/>
    <w:rsid w:val="00A50DB7"/>
    <w:rsid w:val="00A5109A"/>
    <w:rsid w:val="00A51840"/>
    <w:rsid w:val="00A52A48"/>
    <w:rsid w:val="00A52FCB"/>
    <w:rsid w:val="00A531E2"/>
    <w:rsid w:val="00A53720"/>
    <w:rsid w:val="00A53841"/>
    <w:rsid w:val="00A5463B"/>
    <w:rsid w:val="00A54678"/>
    <w:rsid w:val="00A5471C"/>
    <w:rsid w:val="00A54B59"/>
    <w:rsid w:val="00A54CC8"/>
    <w:rsid w:val="00A54F80"/>
    <w:rsid w:val="00A55474"/>
    <w:rsid w:val="00A555AF"/>
    <w:rsid w:val="00A55F49"/>
    <w:rsid w:val="00A56418"/>
    <w:rsid w:val="00A56F3A"/>
    <w:rsid w:val="00A5748C"/>
    <w:rsid w:val="00A5797C"/>
    <w:rsid w:val="00A6183E"/>
    <w:rsid w:val="00A620BA"/>
    <w:rsid w:val="00A620F6"/>
    <w:rsid w:val="00A635F3"/>
    <w:rsid w:val="00A639C9"/>
    <w:rsid w:val="00A63D44"/>
    <w:rsid w:val="00A63F71"/>
    <w:rsid w:val="00A640E4"/>
    <w:rsid w:val="00A65285"/>
    <w:rsid w:val="00A65F5C"/>
    <w:rsid w:val="00A66855"/>
    <w:rsid w:val="00A66957"/>
    <w:rsid w:val="00A66AB2"/>
    <w:rsid w:val="00A6745F"/>
    <w:rsid w:val="00A6757A"/>
    <w:rsid w:val="00A67615"/>
    <w:rsid w:val="00A676B5"/>
    <w:rsid w:val="00A678C4"/>
    <w:rsid w:val="00A67EB7"/>
    <w:rsid w:val="00A70045"/>
    <w:rsid w:val="00A705BD"/>
    <w:rsid w:val="00A71020"/>
    <w:rsid w:val="00A7375D"/>
    <w:rsid w:val="00A73908"/>
    <w:rsid w:val="00A73DAC"/>
    <w:rsid w:val="00A744E2"/>
    <w:rsid w:val="00A74655"/>
    <w:rsid w:val="00A74BAC"/>
    <w:rsid w:val="00A74FA2"/>
    <w:rsid w:val="00A752C6"/>
    <w:rsid w:val="00A75AFB"/>
    <w:rsid w:val="00A75B48"/>
    <w:rsid w:val="00A7695B"/>
    <w:rsid w:val="00A76B8B"/>
    <w:rsid w:val="00A77A74"/>
    <w:rsid w:val="00A801FB"/>
    <w:rsid w:val="00A813F9"/>
    <w:rsid w:val="00A81766"/>
    <w:rsid w:val="00A81843"/>
    <w:rsid w:val="00A82BAF"/>
    <w:rsid w:val="00A82CC1"/>
    <w:rsid w:val="00A82D8A"/>
    <w:rsid w:val="00A838FC"/>
    <w:rsid w:val="00A83B8C"/>
    <w:rsid w:val="00A840A1"/>
    <w:rsid w:val="00A841E5"/>
    <w:rsid w:val="00A842FD"/>
    <w:rsid w:val="00A84398"/>
    <w:rsid w:val="00A84650"/>
    <w:rsid w:val="00A84721"/>
    <w:rsid w:val="00A84D5B"/>
    <w:rsid w:val="00A85095"/>
    <w:rsid w:val="00A8528D"/>
    <w:rsid w:val="00A852BC"/>
    <w:rsid w:val="00A852F6"/>
    <w:rsid w:val="00A854A8"/>
    <w:rsid w:val="00A86698"/>
    <w:rsid w:val="00A86BF0"/>
    <w:rsid w:val="00A87653"/>
    <w:rsid w:val="00A87C48"/>
    <w:rsid w:val="00A90244"/>
    <w:rsid w:val="00A9074C"/>
    <w:rsid w:val="00A90889"/>
    <w:rsid w:val="00A90A81"/>
    <w:rsid w:val="00A90B3A"/>
    <w:rsid w:val="00A90BFE"/>
    <w:rsid w:val="00A90E9C"/>
    <w:rsid w:val="00A9134A"/>
    <w:rsid w:val="00A91631"/>
    <w:rsid w:val="00A92360"/>
    <w:rsid w:val="00A9237B"/>
    <w:rsid w:val="00A92462"/>
    <w:rsid w:val="00A92DB2"/>
    <w:rsid w:val="00A933A8"/>
    <w:rsid w:val="00A947F3"/>
    <w:rsid w:val="00A94C09"/>
    <w:rsid w:val="00A953AD"/>
    <w:rsid w:val="00A955B3"/>
    <w:rsid w:val="00A95632"/>
    <w:rsid w:val="00A957AA"/>
    <w:rsid w:val="00A97186"/>
    <w:rsid w:val="00A973A6"/>
    <w:rsid w:val="00A976AD"/>
    <w:rsid w:val="00AA01E4"/>
    <w:rsid w:val="00AA12A0"/>
    <w:rsid w:val="00AA13F2"/>
    <w:rsid w:val="00AA1555"/>
    <w:rsid w:val="00AA1785"/>
    <w:rsid w:val="00AA19BB"/>
    <w:rsid w:val="00AA1DE1"/>
    <w:rsid w:val="00AA2F6B"/>
    <w:rsid w:val="00AA3424"/>
    <w:rsid w:val="00AA3B7D"/>
    <w:rsid w:val="00AA3DFE"/>
    <w:rsid w:val="00AA40DD"/>
    <w:rsid w:val="00AA4568"/>
    <w:rsid w:val="00AA47FC"/>
    <w:rsid w:val="00AA4D04"/>
    <w:rsid w:val="00AA4DD6"/>
    <w:rsid w:val="00AA561E"/>
    <w:rsid w:val="00AA5776"/>
    <w:rsid w:val="00AA585A"/>
    <w:rsid w:val="00AA6222"/>
    <w:rsid w:val="00AA6386"/>
    <w:rsid w:val="00AA6862"/>
    <w:rsid w:val="00AA6A71"/>
    <w:rsid w:val="00AA6AD9"/>
    <w:rsid w:val="00AA6C94"/>
    <w:rsid w:val="00AA717A"/>
    <w:rsid w:val="00AA7623"/>
    <w:rsid w:val="00AA766E"/>
    <w:rsid w:val="00AB0500"/>
    <w:rsid w:val="00AB0743"/>
    <w:rsid w:val="00AB1C76"/>
    <w:rsid w:val="00AB2D08"/>
    <w:rsid w:val="00AB3215"/>
    <w:rsid w:val="00AB341D"/>
    <w:rsid w:val="00AB365F"/>
    <w:rsid w:val="00AB380F"/>
    <w:rsid w:val="00AB38F1"/>
    <w:rsid w:val="00AB4B1F"/>
    <w:rsid w:val="00AB4B5A"/>
    <w:rsid w:val="00AB5494"/>
    <w:rsid w:val="00AB58EA"/>
    <w:rsid w:val="00AB5D1C"/>
    <w:rsid w:val="00AB6724"/>
    <w:rsid w:val="00AB6CE4"/>
    <w:rsid w:val="00AB6EEA"/>
    <w:rsid w:val="00AC08F8"/>
    <w:rsid w:val="00AC10AD"/>
    <w:rsid w:val="00AC16D3"/>
    <w:rsid w:val="00AC189B"/>
    <w:rsid w:val="00AC1C3A"/>
    <w:rsid w:val="00AC1EA4"/>
    <w:rsid w:val="00AC23F0"/>
    <w:rsid w:val="00AC31ED"/>
    <w:rsid w:val="00AC4008"/>
    <w:rsid w:val="00AC4C5E"/>
    <w:rsid w:val="00AC4ED0"/>
    <w:rsid w:val="00AC5BF2"/>
    <w:rsid w:val="00AC5CC3"/>
    <w:rsid w:val="00AC6013"/>
    <w:rsid w:val="00AC6379"/>
    <w:rsid w:val="00AC637A"/>
    <w:rsid w:val="00AC6D15"/>
    <w:rsid w:val="00AC7930"/>
    <w:rsid w:val="00AC7C91"/>
    <w:rsid w:val="00AC7FB5"/>
    <w:rsid w:val="00AD0647"/>
    <w:rsid w:val="00AD08C3"/>
    <w:rsid w:val="00AD0D8C"/>
    <w:rsid w:val="00AD0FD7"/>
    <w:rsid w:val="00AD14E1"/>
    <w:rsid w:val="00AD1C2C"/>
    <w:rsid w:val="00AD1C64"/>
    <w:rsid w:val="00AD2138"/>
    <w:rsid w:val="00AD218D"/>
    <w:rsid w:val="00AD24D8"/>
    <w:rsid w:val="00AD2FE9"/>
    <w:rsid w:val="00AD303F"/>
    <w:rsid w:val="00AD402D"/>
    <w:rsid w:val="00AD4236"/>
    <w:rsid w:val="00AD432A"/>
    <w:rsid w:val="00AD5352"/>
    <w:rsid w:val="00AD53BF"/>
    <w:rsid w:val="00AD5792"/>
    <w:rsid w:val="00AD5D6D"/>
    <w:rsid w:val="00AD5FFD"/>
    <w:rsid w:val="00AD60B8"/>
    <w:rsid w:val="00AD6632"/>
    <w:rsid w:val="00AD73E5"/>
    <w:rsid w:val="00AD792D"/>
    <w:rsid w:val="00AD7E99"/>
    <w:rsid w:val="00AE0233"/>
    <w:rsid w:val="00AE03B5"/>
    <w:rsid w:val="00AE0962"/>
    <w:rsid w:val="00AE0C04"/>
    <w:rsid w:val="00AE15BE"/>
    <w:rsid w:val="00AE20C2"/>
    <w:rsid w:val="00AE21E3"/>
    <w:rsid w:val="00AE2633"/>
    <w:rsid w:val="00AE27B5"/>
    <w:rsid w:val="00AE315F"/>
    <w:rsid w:val="00AE31F1"/>
    <w:rsid w:val="00AE3201"/>
    <w:rsid w:val="00AE34D2"/>
    <w:rsid w:val="00AE34FA"/>
    <w:rsid w:val="00AE362D"/>
    <w:rsid w:val="00AE3FEC"/>
    <w:rsid w:val="00AE40AA"/>
    <w:rsid w:val="00AE40EB"/>
    <w:rsid w:val="00AE4824"/>
    <w:rsid w:val="00AE4D72"/>
    <w:rsid w:val="00AE4F38"/>
    <w:rsid w:val="00AE5527"/>
    <w:rsid w:val="00AE5CC8"/>
    <w:rsid w:val="00AE6161"/>
    <w:rsid w:val="00AE61A6"/>
    <w:rsid w:val="00AE67DE"/>
    <w:rsid w:val="00AE71C8"/>
    <w:rsid w:val="00AE77A1"/>
    <w:rsid w:val="00AF04F0"/>
    <w:rsid w:val="00AF060E"/>
    <w:rsid w:val="00AF0AC5"/>
    <w:rsid w:val="00AF1950"/>
    <w:rsid w:val="00AF1B35"/>
    <w:rsid w:val="00AF1BA1"/>
    <w:rsid w:val="00AF1D48"/>
    <w:rsid w:val="00AF1D8E"/>
    <w:rsid w:val="00AF2F43"/>
    <w:rsid w:val="00AF305B"/>
    <w:rsid w:val="00AF30DE"/>
    <w:rsid w:val="00AF3AEE"/>
    <w:rsid w:val="00AF448A"/>
    <w:rsid w:val="00AF44C8"/>
    <w:rsid w:val="00AF45DA"/>
    <w:rsid w:val="00AF55C2"/>
    <w:rsid w:val="00AF5DBD"/>
    <w:rsid w:val="00AF62EC"/>
    <w:rsid w:val="00AF67DF"/>
    <w:rsid w:val="00AF6A8E"/>
    <w:rsid w:val="00AF72EF"/>
    <w:rsid w:val="00AF7574"/>
    <w:rsid w:val="00AF7A45"/>
    <w:rsid w:val="00AF7E78"/>
    <w:rsid w:val="00AF7FDD"/>
    <w:rsid w:val="00B008DE"/>
    <w:rsid w:val="00B008EB"/>
    <w:rsid w:val="00B00B3B"/>
    <w:rsid w:val="00B00B8A"/>
    <w:rsid w:val="00B00CD1"/>
    <w:rsid w:val="00B00F09"/>
    <w:rsid w:val="00B012B4"/>
    <w:rsid w:val="00B01A4C"/>
    <w:rsid w:val="00B01DD5"/>
    <w:rsid w:val="00B021D9"/>
    <w:rsid w:val="00B02EEC"/>
    <w:rsid w:val="00B03A3E"/>
    <w:rsid w:val="00B04035"/>
    <w:rsid w:val="00B04121"/>
    <w:rsid w:val="00B04523"/>
    <w:rsid w:val="00B0452E"/>
    <w:rsid w:val="00B04A78"/>
    <w:rsid w:val="00B04BAE"/>
    <w:rsid w:val="00B05698"/>
    <w:rsid w:val="00B060AD"/>
    <w:rsid w:val="00B0669C"/>
    <w:rsid w:val="00B06811"/>
    <w:rsid w:val="00B06FD5"/>
    <w:rsid w:val="00B07270"/>
    <w:rsid w:val="00B07306"/>
    <w:rsid w:val="00B07412"/>
    <w:rsid w:val="00B108CF"/>
    <w:rsid w:val="00B10C27"/>
    <w:rsid w:val="00B10FB2"/>
    <w:rsid w:val="00B10FF7"/>
    <w:rsid w:val="00B1184D"/>
    <w:rsid w:val="00B11CF2"/>
    <w:rsid w:val="00B121AB"/>
    <w:rsid w:val="00B12C04"/>
    <w:rsid w:val="00B131D6"/>
    <w:rsid w:val="00B13598"/>
    <w:rsid w:val="00B13776"/>
    <w:rsid w:val="00B13806"/>
    <w:rsid w:val="00B13938"/>
    <w:rsid w:val="00B14680"/>
    <w:rsid w:val="00B14A12"/>
    <w:rsid w:val="00B153DA"/>
    <w:rsid w:val="00B15895"/>
    <w:rsid w:val="00B15A79"/>
    <w:rsid w:val="00B15A92"/>
    <w:rsid w:val="00B15F68"/>
    <w:rsid w:val="00B1611C"/>
    <w:rsid w:val="00B166AA"/>
    <w:rsid w:val="00B16816"/>
    <w:rsid w:val="00B16DA2"/>
    <w:rsid w:val="00B1701E"/>
    <w:rsid w:val="00B177B5"/>
    <w:rsid w:val="00B17934"/>
    <w:rsid w:val="00B17A88"/>
    <w:rsid w:val="00B206A2"/>
    <w:rsid w:val="00B211A7"/>
    <w:rsid w:val="00B21C35"/>
    <w:rsid w:val="00B223A2"/>
    <w:rsid w:val="00B231B7"/>
    <w:rsid w:val="00B23A81"/>
    <w:rsid w:val="00B23BBB"/>
    <w:rsid w:val="00B240A7"/>
    <w:rsid w:val="00B24D33"/>
    <w:rsid w:val="00B25640"/>
    <w:rsid w:val="00B2631F"/>
    <w:rsid w:val="00B266E7"/>
    <w:rsid w:val="00B26BD5"/>
    <w:rsid w:val="00B26D18"/>
    <w:rsid w:val="00B26D87"/>
    <w:rsid w:val="00B2787B"/>
    <w:rsid w:val="00B27C5A"/>
    <w:rsid w:val="00B3024A"/>
    <w:rsid w:val="00B306DD"/>
    <w:rsid w:val="00B307DB"/>
    <w:rsid w:val="00B30BA3"/>
    <w:rsid w:val="00B30BB4"/>
    <w:rsid w:val="00B31048"/>
    <w:rsid w:val="00B31065"/>
    <w:rsid w:val="00B31297"/>
    <w:rsid w:val="00B31424"/>
    <w:rsid w:val="00B316CE"/>
    <w:rsid w:val="00B3201F"/>
    <w:rsid w:val="00B33696"/>
    <w:rsid w:val="00B33BF3"/>
    <w:rsid w:val="00B33F52"/>
    <w:rsid w:val="00B33FFF"/>
    <w:rsid w:val="00B3485D"/>
    <w:rsid w:val="00B34CA7"/>
    <w:rsid w:val="00B34CAC"/>
    <w:rsid w:val="00B351D9"/>
    <w:rsid w:val="00B353E2"/>
    <w:rsid w:val="00B354FB"/>
    <w:rsid w:val="00B3567D"/>
    <w:rsid w:val="00B359A7"/>
    <w:rsid w:val="00B3610D"/>
    <w:rsid w:val="00B36355"/>
    <w:rsid w:val="00B366C7"/>
    <w:rsid w:val="00B36971"/>
    <w:rsid w:val="00B376D4"/>
    <w:rsid w:val="00B37D1F"/>
    <w:rsid w:val="00B37E8B"/>
    <w:rsid w:val="00B40016"/>
    <w:rsid w:val="00B40330"/>
    <w:rsid w:val="00B4076F"/>
    <w:rsid w:val="00B40977"/>
    <w:rsid w:val="00B416BF"/>
    <w:rsid w:val="00B41A9F"/>
    <w:rsid w:val="00B42E9D"/>
    <w:rsid w:val="00B433A7"/>
    <w:rsid w:val="00B43C12"/>
    <w:rsid w:val="00B43E40"/>
    <w:rsid w:val="00B447AB"/>
    <w:rsid w:val="00B44EBF"/>
    <w:rsid w:val="00B45321"/>
    <w:rsid w:val="00B4558A"/>
    <w:rsid w:val="00B4569B"/>
    <w:rsid w:val="00B45865"/>
    <w:rsid w:val="00B45974"/>
    <w:rsid w:val="00B466D7"/>
    <w:rsid w:val="00B468AE"/>
    <w:rsid w:val="00B46CF3"/>
    <w:rsid w:val="00B46EB0"/>
    <w:rsid w:val="00B46F23"/>
    <w:rsid w:val="00B46F4A"/>
    <w:rsid w:val="00B478F5"/>
    <w:rsid w:val="00B47BAC"/>
    <w:rsid w:val="00B509C5"/>
    <w:rsid w:val="00B51060"/>
    <w:rsid w:val="00B51699"/>
    <w:rsid w:val="00B516F0"/>
    <w:rsid w:val="00B51F3B"/>
    <w:rsid w:val="00B52800"/>
    <w:rsid w:val="00B5289E"/>
    <w:rsid w:val="00B5295F"/>
    <w:rsid w:val="00B52E1F"/>
    <w:rsid w:val="00B52F74"/>
    <w:rsid w:val="00B5332A"/>
    <w:rsid w:val="00B533AE"/>
    <w:rsid w:val="00B533C4"/>
    <w:rsid w:val="00B53AD7"/>
    <w:rsid w:val="00B53EBF"/>
    <w:rsid w:val="00B542FD"/>
    <w:rsid w:val="00B54594"/>
    <w:rsid w:val="00B54D37"/>
    <w:rsid w:val="00B54F5A"/>
    <w:rsid w:val="00B55340"/>
    <w:rsid w:val="00B55EE5"/>
    <w:rsid w:val="00B5610D"/>
    <w:rsid w:val="00B566C0"/>
    <w:rsid w:val="00B568E9"/>
    <w:rsid w:val="00B56F2D"/>
    <w:rsid w:val="00B576FB"/>
    <w:rsid w:val="00B57BC3"/>
    <w:rsid w:val="00B6093B"/>
    <w:rsid w:val="00B60A04"/>
    <w:rsid w:val="00B60CF3"/>
    <w:rsid w:val="00B60D08"/>
    <w:rsid w:val="00B61299"/>
    <w:rsid w:val="00B613E4"/>
    <w:rsid w:val="00B61746"/>
    <w:rsid w:val="00B61FE1"/>
    <w:rsid w:val="00B629E4"/>
    <w:rsid w:val="00B62F13"/>
    <w:rsid w:val="00B63560"/>
    <w:rsid w:val="00B64176"/>
    <w:rsid w:val="00B64596"/>
    <w:rsid w:val="00B64900"/>
    <w:rsid w:val="00B64DE1"/>
    <w:rsid w:val="00B65541"/>
    <w:rsid w:val="00B6598E"/>
    <w:rsid w:val="00B65B53"/>
    <w:rsid w:val="00B6663A"/>
    <w:rsid w:val="00B6674D"/>
    <w:rsid w:val="00B67392"/>
    <w:rsid w:val="00B7007A"/>
    <w:rsid w:val="00B708C5"/>
    <w:rsid w:val="00B70C5C"/>
    <w:rsid w:val="00B7159C"/>
    <w:rsid w:val="00B71BBD"/>
    <w:rsid w:val="00B71C5A"/>
    <w:rsid w:val="00B71E81"/>
    <w:rsid w:val="00B7240C"/>
    <w:rsid w:val="00B7250A"/>
    <w:rsid w:val="00B72D93"/>
    <w:rsid w:val="00B730A8"/>
    <w:rsid w:val="00B738A8"/>
    <w:rsid w:val="00B742E8"/>
    <w:rsid w:val="00B744A0"/>
    <w:rsid w:val="00B74DD2"/>
    <w:rsid w:val="00B7526B"/>
    <w:rsid w:val="00B75629"/>
    <w:rsid w:val="00B75B8B"/>
    <w:rsid w:val="00B75F5C"/>
    <w:rsid w:val="00B76A66"/>
    <w:rsid w:val="00B76E32"/>
    <w:rsid w:val="00B77905"/>
    <w:rsid w:val="00B77FF2"/>
    <w:rsid w:val="00B80118"/>
    <w:rsid w:val="00B80D32"/>
    <w:rsid w:val="00B80F09"/>
    <w:rsid w:val="00B80F50"/>
    <w:rsid w:val="00B81132"/>
    <w:rsid w:val="00B81871"/>
    <w:rsid w:val="00B8294B"/>
    <w:rsid w:val="00B8294E"/>
    <w:rsid w:val="00B82E95"/>
    <w:rsid w:val="00B83D79"/>
    <w:rsid w:val="00B859AC"/>
    <w:rsid w:val="00B85D98"/>
    <w:rsid w:val="00B85FC5"/>
    <w:rsid w:val="00B862DE"/>
    <w:rsid w:val="00B869C9"/>
    <w:rsid w:val="00B86CC4"/>
    <w:rsid w:val="00B8708F"/>
    <w:rsid w:val="00B87823"/>
    <w:rsid w:val="00B87866"/>
    <w:rsid w:val="00B90B4E"/>
    <w:rsid w:val="00B90CC9"/>
    <w:rsid w:val="00B91045"/>
    <w:rsid w:val="00B913D2"/>
    <w:rsid w:val="00B91F69"/>
    <w:rsid w:val="00B922C7"/>
    <w:rsid w:val="00B93D14"/>
    <w:rsid w:val="00B94AE9"/>
    <w:rsid w:val="00B94BF9"/>
    <w:rsid w:val="00B94C22"/>
    <w:rsid w:val="00B94CA8"/>
    <w:rsid w:val="00B94FB3"/>
    <w:rsid w:val="00B951CD"/>
    <w:rsid w:val="00B95A0F"/>
    <w:rsid w:val="00B95B3B"/>
    <w:rsid w:val="00B95E75"/>
    <w:rsid w:val="00B960E2"/>
    <w:rsid w:val="00B96358"/>
    <w:rsid w:val="00B963E9"/>
    <w:rsid w:val="00B96615"/>
    <w:rsid w:val="00B9738B"/>
    <w:rsid w:val="00B97502"/>
    <w:rsid w:val="00B97572"/>
    <w:rsid w:val="00B9759B"/>
    <w:rsid w:val="00B97670"/>
    <w:rsid w:val="00B9773B"/>
    <w:rsid w:val="00B97B2D"/>
    <w:rsid w:val="00B97B91"/>
    <w:rsid w:val="00B97F93"/>
    <w:rsid w:val="00BA0AE3"/>
    <w:rsid w:val="00BA2875"/>
    <w:rsid w:val="00BA2A89"/>
    <w:rsid w:val="00BA2DBE"/>
    <w:rsid w:val="00BA3660"/>
    <w:rsid w:val="00BA37CA"/>
    <w:rsid w:val="00BA3D9E"/>
    <w:rsid w:val="00BA444A"/>
    <w:rsid w:val="00BA4D56"/>
    <w:rsid w:val="00BA4EDE"/>
    <w:rsid w:val="00BA537A"/>
    <w:rsid w:val="00BA59B0"/>
    <w:rsid w:val="00BA5B25"/>
    <w:rsid w:val="00BA639A"/>
    <w:rsid w:val="00BA6DC4"/>
    <w:rsid w:val="00BA7314"/>
    <w:rsid w:val="00BA7533"/>
    <w:rsid w:val="00BA7AF2"/>
    <w:rsid w:val="00BA7CBB"/>
    <w:rsid w:val="00BAB93D"/>
    <w:rsid w:val="00BB0CC8"/>
    <w:rsid w:val="00BB1077"/>
    <w:rsid w:val="00BB1430"/>
    <w:rsid w:val="00BB2219"/>
    <w:rsid w:val="00BB280D"/>
    <w:rsid w:val="00BB3B09"/>
    <w:rsid w:val="00BB3DBB"/>
    <w:rsid w:val="00BB43BE"/>
    <w:rsid w:val="00BB4A60"/>
    <w:rsid w:val="00BB4DDF"/>
    <w:rsid w:val="00BB57E6"/>
    <w:rsid w:val="00BB664C"/>
    <w:rsid w:val="00BB6690"/>
    <w:rsid w:val="00BB6B99"/>
    <w:rsid w:val="00BB73F2"/>
    <w:rsid w:val="00BC0069"/>
    <w:rsid w:val="00BC161A"/>
    <w:rsid w:val="00BC1E92"/>
    <w:rsid w:val="00BC1F80"/>
    <w:rsid w:val="00BC204B"/>
    <w:rsid w:val="00BC22B3"/>
    <w:rsid w:val="00BC2470"/>
    <w:rsid w:val="00BC2A0D"/>
    <w:rsid w:val="00BC2EB7"/>
    <w:rsid w:val="00BC3780"/>
    <w:rsid w:val="00BC3F5E"/>
    <w:rsid w:val="00BC45AD"/>
    <w:rsid w:val="00BC49F0"/>
    <w:rsid w:val="00BC4B7A"/>
    <w:rsid w:val="00BC5097"/>
    <w:rsid w:val="00BC50CF"/>
    <w:rsid w:val="00BC5D6E"/>
    <w:rsid w:val="00BC624D"/>
    <w:rsid w:val="00BC668E"/>
    <w:rsid w:val="00BD007D"/>
    <w:rsid w:val="00BD052F"/>
    <w:rsid w:val="00BD0807"/>
    <w:rsid w:val="00BD0BB5"/>
    <w:rsid w:val="00BD0F34"/>
    <w:rsid w:val="00BD1183"/>
    <w:rsid w:val="00BD180C"/>
    <w:rsid w:val="00BD19F2"/>
    <w:rsid w:val="00BD1A17"/>
    <w:rsid w:val="00BD1C09"/>
    <w:rsid w:val="00BD1C3D"/>
    <w:rsid w:val="00BD1D65"/>
    <w:rsid w:val="00BD2A53"/>
    <w:rsid w:val="00BD2C1C"/>
    <w:rsid w:val="00BD2E80"/>
    <w:rsid w:val="00BD31D4"/>
    <w:rsid w:val="00BD3867"/>
    <w:rsid w:val="00BD4672"/>
    <w:rsid w:val="00BD4EEB"/>
    <w:rsid w:val="00BD50AC"/>
    <w:rsid w:val="00BD5C45"/>
    <w:rsid w:val="00BD5F8A"/>
    <w:rsid w:val="00BD7335"/>
    <w:rsid w:val="00BD7584"/>
    <w:rsid w:val="00BD7893"/>
    <w:rsid w:val="00BE0569"/>
    <w:rsid w:val="00BE06F6"/>
    <w:rsid w:val="00BE212D"/>
    <w:rsid w:val="00BE2414"/>
    <w:rsid w:val="00BE26AE"/>
    <w:rsid w:val="00BE2E75"/>
    <w:rsid w:val="00BE2EA2"/>
    <w:rsid w:val="00BE39FD"/>
    <w:rsid w:val="00BE3E9A"/>
    <w:rsid w:val="00BE40D4"/>
    <w:rsid w:val="00BE4A9D"/>
    <w:rsid w:val="00BE609C"/>
    <w:rsid w:val="00BE664F"/>
    <w:rsid w:val="00BE7533"/>
    <w:rsid w:val="00BE762D"/>
    <w:rsid w:val="00BE766E"/>
    <w:rsid w:val="00BE794C"/>
    <w:rsid w:val="00BF0426"/>
    <w:rsid w:val="00BF06D5"/>
    <w:rsid w:val="00BF0E1E"/>
    <w:rsid w:val="00BF0F19"/>
    <w:rsid w:val="00BF10A4"/>
    <w:rsid w:val="00BF1535"/>
    <w:rsid w:val="00BF1C05"/>
    <w:rsid w:val="00BF1D0B"/>
    <w:rsid w:val="00BF20F0"/>
    <w:rsid w:val="00BF2242"/>
    <w:rsid w:val="00BF2744"/>
    <w:rsid w:val="00BF2B71"/>
    <w:rsid w:val="00BF2CA7"/>
    <w:rsid w:val="00BF2D00"/>
    <w:rsid w:val="00BF3454"/>
    <w:rsid w:val="00BF3C12"/>
    <w:rsid w:val="00BF3EDE"/>
    <w:rsid w:val="00BF4E78"/>
    <w:rsid w:val="00BF51E7"/>
    <w:rsid w:val="00BF70A9"/>
    <w:rsid w:val="00BF7763"/>
    <w:rsid w:val="00BF784F"/>
    <w:rsid w:val="00BF793C"/>
    <w:rsid w:val="00BF795C"/>
    <w:rsid w:val="00BF7D8F"/>
    <w:rsid w:val="00BF7D9F"/>
    <w:rsid w:val="00C0105D"/>
    <w:rsid w:val="00C016E3"/>
    <w:rsid w:val="00C01A5B"/>
    <w:rsid w:val="00C01E3B"/>
    <w:rsid w:val="00C02177"/>
    <w:rsid w:val="00C026FA"/>
    <w:rsid w:val="00C02817"/>
    <w:rsid w:val="00C02FFC"/>
    <w:rsid w:val="00C0322A"/>
    <w:rsid w:val="00C03C25"/>
    <w:rsid w:val="00C03EF9"/>
    <w:rsid w:val="00C04DB5"/>
    <w:rsid w:val="00C05377"/>
    <w:rsid w:val="00C05C02"/>
    <w:rsid w:val="00C06973"/>
    <w:rsid w:val="00C06C02"/>
    <w:rsid w:val="00C07045"/>
    <w:rsid w:val="00C07747"/>
    <w:rsid w:val="00C100BC"/>
    <w:rsid w:val="00C10981"/>
    <w:rsid w:val="00C10A2C"/>
    <w:rsid w:val="00C10EF0"/>
    <w:rsid w:val="00C1114D"/>
    <w:rsid w:val="00C116F8"/>
    <w:rsid w:val="00C1292F"/>
    <w:rsid w:val="00C13C36"/>
    <w:rsid w:val="00C13D02"/>
    <w:rsid w:val="00C13F63"/>
    <w:rsid w:val="00C1427F"/>
    <w:rsid w:val="00C14B68"/>
    <w:rsid w:val="00C14D9C"/>
    <w:rsid w:val="00C152C4"/>
    <w:rsid w:val="00C15844"/>
    <w:rsid w:val="00C15C1E"/>
    <w:rsid w:val="00C15E5E"/>
    <w:rsid w:val="00C15F81"/>
    <w:rsid w:val="00C16084"/>
    <w:rsid w:val="00C165CA"/>
    <w:rsid w:val="00C167D2"/>
    <w:rsid w:val="00C16BFB"/>
    <w:rsid w:val="00C16C3E"/>
    <w:rsid w:val="00C16E13"/>
    <w:rsid w:val="00C17086"/>
    <w:rsid w:val="00C17109"/>
    <w:rsid w:val="00C17B7E"/>
    <w:rsid w:val="00C204A5"/>
    <w:rsid w:val="00C21B72"/>
    <w:rsid w:val="00C21D70"/>
    <w:rsid w:val="00C22507"/>
    <w:rsid w:val="00C22CD1"/>
    <w:rsid w:val="00C22DAD"/>
    <w:rsid w:val="00C22E3B"/>
    <w:rsid w:val="00C22E84"/>
    <w:rsid w:val="00C234B3"/>
    <w:rsid w:val="00C23C2B"/>
    <w:rsid w:val="00C23E17"/>
    <w:rsid w:val="00C24346"/>
    <w:rsid w:val="00C24754"/>
    <w:rsid w:val="00C24CCD"/>
    <w:rsid w:val="00C25526"/>
    <w:rsid w:val="00C255AC"/>
    <w:rsid w:val="00C25918"/>
    <w:rsid w:val="00C26DF6"/>
    <w:rsid w:val="00C274B2"/>
    <w:rsid w:val="00C275D4"/>
    <w:rsid w:val="00C27E73"/>
    <w:rsid w:val="00C3072A"/>
    <w:rsid w:val="00C31977"/>
    <w:rsid w:val="00C31A48"/>
    <w:rsid w:val="00C32291"/>
    <w:rsid w:val="00C3229F"/>
    <w:rsid w:val="00C32452"/>
    <w:rsid w:val="00C32915"/>
    <w:rsid w:val="00C3297B"/>
    <w:rsid w:val="00C32D6B"/>
    <w:rsid w:val="00C32E7F"/>
    <w:rsid w:val="00C33794"/>
    <w:rsid w:val="00C33A9A"/>
    <w:rsid w:val="00C33CD7"/>
    <w:rsid w:val="00C34955"/>
    <w:rsid w:val="00C3516F"/>
    <w:rsid w:val="00C35785"/>
    <w:rsid w:val="00C358ED"/>
    <w:rsid w:val="00C36395"/>
    <w:rsid w:val="00C401F3"/>
    <w:rsid w:val="00C402D6"/>
    <w:rsid w:val="00C40D16"/>
    <w:rsid w:val="00C40D2F"/>
    <w:rsid w:val="00C41086"/>
    <w:rsid w:val="00C413AA"/>
    <w:rsid w:val="00C4165E"/>
    <w:rsid w:val="00C41776"/>
    <w:rsid w:val="00C41AE1"/>
    <w:rsid w:val="00C41B13"/>
    <w:rsid w:val="00C41B91"/>
    <w:rsid w:val="00C423D0"/>
    <w:rsid w:val="00C427D6"/>
    <w:rsid w:val="00C43333"/>
    <w:rsid w:val="00C43CF4"/>
    <w:rsid w:val="00C4419A"/>
    <w:rsid w:val="00C45F53"/>
    <w:rsid w:val="00C469FF"/>
    <w:rsid w:val="00C46CFB"/>
    <w:rsid w:val="00C4742F"/>
    <w:rsid w:val="00C47976"/>
    <w:rsid w:val="00C50846"/>
    <w:rsid w:val="00C510F1"/>
    <w:rsid w:val="00C510FD"/>
    <w:rsid w:val="00C526B0"/>
    <w:rsid w:val="00C528CE"/>
    <w:rsid w:val="00C52985"/>
    <w:rsid w:val="00C52A6E"/>
    <w:rsid w:val="00C530DF"/>
    <w:rsid w:val="00C531B1"/>
    <w:rsid w:val="00C537A8"/>
    <w:rsid w:val="00C5450A"/>
    <w:rsid w:val="00C5458C"/>
    <w:rsid w:val="00C5478A"/>
    <w:rsid w:val="00C54E6A"/>
    <w:rsid w:val="00C55E47"/>
    <w:rsid w:val="00C55EC2"/>
    <w:rsid w:val="00C55EF6"/>
    <w:rsid w:val="00C561B9"/>
    <w:rsid w:val="00C562F2"/>
    <w:rsid w:val="00C56907"/>
    <w:rsid w:val="00C56C46"/>
    <w:rsid w:val="00C56E51"/>
    <w:rsid w:val="00C57159"/>
    <w:rsid w:val="00C5746F"/>
    <w:rsid w:val="00C57FFC"/>
    <w:rsid w:val="00C601C1"/>
    <w:rsid w:val="00C607DD"/>
    <w:rsid w:val="00C60CDD"/>
    <w:rsid w:val="00C6102C"/>
    <w:rsid w:val="00C61660"/>
    <w:rsid w:val="00C61709"/>
    <w:rsid w:val="00C61839"/>
    <w:rsid w:val="00C61A9E"/>
    <w:rsid w:val="00C61C2E"/>
    <w:rsid w:val="00C61D75"/>
    <w:rsid w:val="00C61E8E"/>
    <w:rsid w:val="00C62253"/>
    <w:rsid w:val="00C6275A"/>
    <w:rsid w:val="00C62EF2"/>
    <w:rsid w:val="00C63087"/>
    <w:rsid w:val="00C64AEC"/>
    <w:rsid w:val="00C6528A"/>
    <w:rsid w:val="00C6532C"/>
    <w:rsid w:val="00C65880"/>
    <w:rsid w:val="00C65A49"/>
    <w:rsid w:val="00C65BA5"/>
    <w:rsid w:val="00C65D11"/>
    <w:rsid w:val="00C65E24"/>
    <w:rsid w:val="00C65FF0"/>
    <w:rsid w:val="00C660C7"/>
    <w:rsid w:val="00C66251"/>
    <w:rsid w:val="00C668E6"/>
    <w:rsid w:val="00C6722A"/>
    <w:rsid w:val="00C6773E"/>
    <w:rsid w:val="00C67840"/>
    <w:rsid w:val="00C678D6"/>
    <w:rsid w:val="00C67A9C"/>
    <w:rsid w:val="00C67B5B"/>
    <w:rsid w:val="00C67BA2"/>
    <w:rsid w:val="00C70566"/>
    <w:rsid w:val="00C70BB5"/>
    <w:rsid w:val="00C70C9D"/>
    <w:rsid w:val="00C71160"/>
    <w:rsid w:val="00C7122C"/>
    <w:rsid w:val="00C71318"/>
    <w:rsid w:val="00C719C1"/>
    <w:rsid w:val="00C71C6C"/>
    <w:rsid w:val="00C71EB5"/>
    <w:rsid w:val="00C729A1"/>
    <w:rsid w:val="00C72EC7"/>
    <w:rsid w:val="00C73411"/>
    <w:rsid w:val="00C735E0"/>
    <w:rsid w:val="00C73734"/>
    <w:rsid w:val="00C73EA6"/>
    <w:rsid w:val="00C74EE8"/>
    <w:rsid w:val="00C75057"/>
    <w:rsid w:val="00C75186"/>
    <w:rsid w:val="00C75326"/>
    <w:rsid w:val="00C7554F"/>
    <w:rsid w:val="00C75851"/>
    <w:rsid w:val="00C7657A"/>
    <w:rsid w:val="00C76897"/>
    <w:rsid w:val="00C769C8"/>
    <w:rsid w:val="00C76C59"/>
    <w:rsid w:val="00C76D85"/>
    <w:rsid w:val="00C76E0C"/>
    <w:rsid w:val="00C77A1F"/>
    <w:rsid w:val="00C77D30"/>
    <w:rsid w:val="00C801C9"/>
    <w:rsid w:val="00C805D6"/>
    <w:rsid w:val="00C80C2B"/>
    <w:rsid w:val="00C80D17"/>
    <w:rsid w:val="00C80D7D"/>
    <w:rsid w:val="00C80E3F"/>
    <w:rsid w:val="00C8107E"/>
    <w:rsid w:val="00C8113A"/>
    <w:rsid w:val="00C815CA"/>
    <w:rsid w:val="00C81C1B"/>
    <w:rsid w:val="00C822CE"/>
    <w:rsid w:val="00C823BA"/>
    <w:rsid w:val="00C828F8"/>
    <w:rsid w:val="00C82AE1"/>
    <w:rsid w:val="00C82B19"/>
    <w:rsid w:val="00C82D05"/>
    <w:rsid w:val="00C835FA"/>
    <w:rsid w:val="00C8416E"/>
    <w:rsid w:val="00C842F3"/>
    <w:rsid w:val="00C843D4"/>
    <w:rsid w:val="00C8448C"/>
    <w:rsid w:val="00C84587"/>
    <w:rsid w:val="00C846BA"/>
    <w:rsid w:val="00C84B67"/>
    <w:rsid w:val="00C84CF0"/>
    <w:rsid w:val="00C84FA3"/>
    <w:rsid w:val="00C85363"/>
    <w:rsid w:val="00C8538A"/>
    <w:rsid w:val="00C8593B"/>
    <w:rsid w:val="00C85A2C"/>
    <w:rsid w:val="00C85B18"/>
    <w:rsid w:val="00C85CFC"/>
    <w:rsid w:val="00C86308"/>
    <w:rsid w:val="00C867B1"/>
    <w:rsid w:val="00C87C82"/>
    <w:rsid w:val="00C87CB1"/>
    <w:rsid w:val="00C904E2"/>
    <w:rsid w:val="00C9087F"/>
    <w:rsid w:val="00C912A9"/>
    <w:rsid w:val="00C92429"/>
    <w:rsid w:val="00C92E42"/>
    <w:rsid w:val="00C92F08"/>
    <w:rsid w:val="00C93992"/>
    <w:rsid w:val="00C93DB6"/>
    <w:rsid w:val="00C9433C"/>
    <w:rsid w:val="00C946C6"/>
    <w:rsid w:val="00C947C5"/>
    <w:rsid w:val="00C948AA"/>
    <w:rsid w:val="00C954A8"/>
    <w:rsid w:val="00C95668"/>
    <w:rsid w:val="00C9569A"/>
    <w:rsid w:val="00C95A4E"/>
    <w:rsid w:val="00C964C6"/>
    <w:rsid w:val="00C96A56"/>
    <w:rsid w:val="00C970F5"/>
    <w:rsid w:val="00C97BB2"/>
    <w:rsid w:val="00CA0440"/>
    <w:rsid w:val="00CA0838"/>
    <w:rsid w:val="00CA0C2B"/>
    <w:rsid w:val="00CA151C"/>
    <w:rsid w:val="00CA156D"/>
    <w:rsid w:val="00CA184C"/>
    <w:rsid w:val="00CA1D88"/>
    <w:rsid w:val="00CA1FA1"/>
    <w:rsid w:val="00CA301F"/>
    <w:rsid w:val="00CA3652"/>
    <w:rsid w:val="00CA3691"/>
    <w:rsid w:val="00CA36D5"/>
    <w:rsid w:val="00CA3A8A"/>
    <w:rsid w:val="00CA40AC"/>
    <w:rsid w:val="00CA442D"/>
    <w:rsid w:val="00CA4BCA"/>
    <w:rsid w:val="00CA4D0E"/>
    <w:rsid w:val="00CA5732"/>
    <w:rsid w:val="00CA573A"/>
    <w:rsid w:val="00CA5AAD"/>
    <w:rsid w:val="00CA5F91"/>
    <w:rsid w:val="00CA638D"/>
    <w:rsid w:val="00CA68A6"/>
    <w:rsid w:val="00CA6F7B"/>
    <w:rsid w:val="00CA7B54"/>
    <w:rsid w:val="00CA7C3C"/>
    <w:rsid w:val="00CB01F9"/>
    <w:rsid w:val="00CB0C71"/>
    <w:rsid w:val="00CB1946"/>
    <w:rsid w:val="00CB1A38"/>
    <w:rsid w:val="00CB1C09"/>
    <w:rsid w:val="00CB1C44"/>
    <w:rsid w:val="00CB228C"/>
    <w:rsid w:val="00CB2655"/>
    <w:rsid w:val="00CB2743"/>
    <w:rsid w:val="00CB2F76"/>
    <w:rsid w:val="00CB3960"/>
    <w:rsid w:val="00CB4097"/>
    <w:rsid w:val="00CB42FE"/>
    <w:rsid w:val="00CB5159"/>
    <w:rsid w:val="00CB5804"/>
    <w:rsid w:val="00CB5D1F"/>
    <w:rsid w:val="00CB60D1"/>
    <w:rsid w:val="00CB6B4B"/>
    <w:rsid w:val="00CB7A15"/>
    <w:rsid w:val="00CB7F25"/>
    <w:rsid w:val="00CBD310"/>
    <w:rsid w:val="00CC022A"/>
    <w:rsid w:val="00CC06EB"/>
    <w:rsid w:val="00CC0A10"/>
    <w:rsid w:val="00CC0F6D"/>
    <w:rsid w:val="00CC0FA0"/>
    <w:rsid w:val="00CC100F"/>
    <w:rsid w:val="00CC193F"/>
    <w:rsid w:val="00CC251D"/>
    <w:rsid w:val="00CC260F"/>
    <w:rsid w:val="00CC262D"/>
    <w:rsid w:val="00CC3182"/>
    <w:rsid w:val="00CC3DE9"/>
    <w:rsid w:val="00CC4B89"/>
    <w:rsid w:val="00CC4C9F"/>
    <w:rsid w:val="00CC57FE"/>
    <w:rsid w:val="00CC64EB"/>
    <w:rsid w:val="00CC70E7"/>
    <w:rsid w:val="00CC7290"/>
    <w:rsid w:val="00CD0368"/>
    <w:rsid w:val="00CD08BA"/>
    <w:rsid w:val="00CD09D0"/>
    <w:rsid w:val="00CD0A5F"/>
    <w:rsid w:val="00CD0A91"/>
    <w:rsid w:val="00CD1234"/>
    <w:rsid w:val="00CD14A2"/>
    <w:rsid w:val="00CD1785"/>
    <w:rsid w:val="00CD1DFA"/>
    <w:rsid w:val="00CD236A"/>
    <w:rsid w:val="00CD268E"/>
    <w:rsid w:val="00CD2F94"/>
    <w:rsid w:val="00CD31A2"/>
    <w:rsid w:val="00CD3350"/>
    <w:rsid w:val="00CD392D"/>
    <w:rsid w:val="00CD4114"/>
    <w:rsid w:val="00CD43CC"/>
    <w:rsid w:val="00CD4769"/>
    <w:rsid w:val="00CD4BB7"/>
    <w:rsid w:val="00CD5660"/>
    <w:rsid w:val="00CD5AB0"/>
    <w:rsid w:val="00CD5E60"/>
    <w:rsid w:val="00CD635C"/>
    <w:rsid w:val="00CD64FC"/>
    <w:rsid w:val="00CD6F1C"/>
    <w:rsid w:val="00CD7117"/>
    <w:rsid w:val="00CD7216"/>
    <w:rsid w:val="00CD746E"/>
    <w:rsid w:val="00CD7D55"/>
    <w:rsid w:val="00CE08FA"/>
    <w:rsid w:val="00CE0C40"/>
    <w:rsid w:val="00CE194B"/>
    <w:rsid w:val="00CE2893"/>
    <w:rsid w:val="00CE298D"/>
    <w:rsid w:val="00CE3607"/>
    <w:rsid w:val="00CE4E9A"/>
    <w:rsid w:val="00CE53E2"/>
    <w:rsid w:val="00CE596F"/>
    <w:rsid w:val="00CE6406"/>
    <w:rsid w:val="00CE6644"/>
    <w:rsid w:val="00CE6A2D"/>
    <w:rsid w:val="00CE7266"/>
    <w:rsid w:val="00CE7983"/>
    <w:rsid w:val="00CF0B9E"/>
    <w:rsid w:val="00CF0DC3"/>
    <w:rsid w:val="00CF16E0"/>
    <w:rsid w:val="00CF173B"/>
    <w:rsid w:val="00CF1740"/>
    <w:rsid w:val="00CF22EB"/>
    <w:rsid w:val="00CF35C2"/>
    <w:rsid w:val="00CF3924"/>
    <w:rsid w:val="00CF39FB"/>
    <w:rsid w:val="00CF3B01"/>
    <w:rsid w:val="00CF3B48"/>
    <w:rsid w:val="00CF3BD4"/>
    <w:rsid w:val="00CF4040"/>
    <w:rsid w:val="00CF477A"/>
    <w:rsid w:val="00CF4D41"/>
    <w:rsid w:val="00CF4DF0"/>
    <w:rsid w:val="00CF4FAF"/>
    <w:rsid w:val="00CF5325"/>
    <w:rsid w:val="00CF5C4C"/>
    <w:rsid w:val="00CF61F2"/>
    <w:rsid w:val="00CF686C"/>
    <w:rsid w:val="00CF7E8D"/>
    <w:rsid w:val="00D00E0C"/>
    <w:rsid w:val="00D01514"/>
    <w:rsid w:val="00D019BA"/>
    <w:rsid w:val="00D01DCE"/>
    <w:rsid w:val="00D02039"/>
    <w:rsid w:val="00D032B0"/>
    <w:rsid w:val="00D0346E"/>
    <w:rsid w:val="00D03A0B"/>
    <w:rsid w:val="00D03E86"/>
    <w:rsid w:val="00D0436B"/>
    <w:rsid w:val="00D047FA"/>
    <w:rsid w:val="00D05D76"/>
    <w:rsid w:val="00D0619A"/>
    <w:rsid w:val="00D06C47"/>
    <w:rsid w:val="00D0707C"/>
    <w:rsid w:val="00D07086"/>
    <w:rsid w:val="00D07453"/>
    <w:rsid w:val="00D07985"/>
    <w:rsid w:val="00D07A40"/>
    <w:rsid w:val="00D1015B"/>
    <w:rsid w:val="00D101D4"/>
    <w:rsid w:val="00D10819"/>
    <w:rsid w:val="00D10A5F"/>
    <w:rsid w:val="00D11405"/>
    <w:rsid w:val="00D116F2"/>
    <w:rsid w:val="00D11CCC"/>
    <w:rsid w:val="00D1222F"/>
    <w:rsid w:val="00D1239D"/>
    <w:rsid w:val="00D12908"/>
    <w:rsid w:val="00D12CB6"/>
    <w:rsid w:val="00D145A0"/>
    <w:rsid w:val="00D145D7"/>
    <w:rsid w:val="00D1482A"/>
    <w:rsid w:val="00D15616"/>
    <w:rsid w:val="00D15D99"/>
    <w:rsid w:val="00D165BF"/>
    <w:rsid w:val="00D16BCA"/>
    <w:rsid w:val="00D16D16"/>
    <w:rsid w:val="00D201A0"/>
    <w:rsid w:val="00D205D4"/>
    <w:rsid w:val="00D20975"/>
    <w:rsid w:val="00D220FE"/>
    <w:rsid w:val="00D223EE"/>
    <w:rsid w:val="00D224FA"/>
    <w:rsid w:val="00D22B32"/>
    <w:rsid w:val="00D2358F"/>
    <w:rsid w:val="00D24C3A"/>
    <w:rsid w:val="00D24DB5"/>
    <w:rsid w:val="00D250D7"/>
    <w:rsid w:val="00D25650"/>
    <w:rsid w:val="00D25B01"/>
    <w:rsid w:val="00D25B3D"/>
    <w:rsid w:val="00D261D3"/>
    <w:rsid w:val="00D26743"/>
    <w:rsid w:val="00D271BC"/>
    <w:rsid w:val="00D274D5"/>
    <w:rsid w:val="00D279A5"/>
    <w:rsid w:val="00D27ED8"/>
    <w:rsid w:val="00D3079C"/>
    <w:rsid w:val="00D3082B"/>
    <w:rsid w:val="00D31CE4"/>
    <w:rsid w:val="00D31DAD"/>
    <w:rsid w:val="00D32320"/>
    <w:rsid w:val="00D325F7"/>
    <w:rsid w:val="00D32C27"/>
    <w:rsid w:val="00D3329E"/>
    <w:rsid w:val="00D333AA"/>
    <w:rsid w:val="00D33F03"/>
    <w:rsid w:val="00D3438E"/>
    <w:rsid w:val="00D350A8"/>
    <w:rsid w:val="00D351D6"/>
    <w:rsid w:val="00D35C02"/>
    <w:rsid w:val="00D35F21"/>
    <w:rsid w:val="00D364AA"/>
    <w:rsid w:val="00D36FBE"/>
    <w:rsid w:val="00D371B7"/>
    <w:rsid w:val="00D379CA"/>
    <w:rsid w:val="00D405C0"/>
    <w:rsid w:val="00D40836"/>
    <w:rsid w:val="00D411E8"/>
    <w:rsid w:val="00D419AD"/>
    <w:rsid w:val="00D41A36"/>
    <w:rsid w:val="00D41CB6"/>
    <w:rsid w:val="00D41E59"/>
    <w:rsid w:val="00D42270"/>
    <w:rsid w:val="00D424FC"/>
    <w:rsid w:val="00D42858"/>
    <w:rsid w:val="00D42A62"/>
    <w:rsid w:val="00D42FDA"/>
    <w:rsid w:val="00D43193"/>
    <w:rsid w:val="00D4355E"/>
    <w:rsid w:val="00D4361F"/>
    <w:rsid w:val="00D43650"/>
    <w:rsid w:val="00D43BD5"/>
    <w:rsid w:val="00D43CF4"/>
    <w:rsid w:val="00D4408C"/>
    <w:rsid w:val="00D44253"/>
    <w:rsid w:val="00D44406"/>
    <w:rsid w:val="00D445B6"/>
    <w:rsid w:val="00D448EF"/>
    <w:rsid w:val="00D44A73"/>
    <w:rsid w:val="00D44FC9"/>
    <w:rsid w:val="00D456AF"/>
    <w:rsid w:val="00D4589F"/>
    <w:rsid w:val="00D46373"/>
    <w:rsid w:val="00D464EC"/>
    <w:rsid w:val="00D46897"/>
    <w:rsid w:val="00D46CB1"/>
    <w:rsid w:val="00D471D4"/>
    <w:rsid w:val="00D477B8"/>
    <w:rsid w:val="00D47E83"/>
    <w:rsid w:val="00D5019B"/>
    <w:rsid w:val="00D51C6F"/>
    <w:rsid w:val="00D51CF5"/>
    <w:rsid w:val="00D52A56"/>
    <w:rsid w:val="00D52E43"/>
    <w:rsid w:val="00D532AD"/>
    <w:rsid w:val="00D5375D"/>
    <w:rsid w:val="00D53DDA"/>
    <w:rsid w:val="00D5444E"/>
    <w:rsid w:val="00D54498"/>
    <w:rsid w:val="00D545C8"/>
    <w:rsid w:val="00D54964"/>
    <w:rsid w:val="00D54D15"/>
    <w:rsid w:val="00D55681"/>
    <w:rsid w:val="00D556AA"/>
    <w:rsid w:val="00D55722"/>
    <w:rsid w:val="00D55762"/>
    <w:rsid w:val="00D55883"/>
    <w:rsid w:val="00D55B6E"/>
    <w:rsid w:val="00D5643B"/>
    <w:rsid w:val="00D56AA4"/>
    <w:rsid w:val="00D570B4"/>
    <w:rsid w:val="00D609CE"/>
    <w:rsid w:val="00D60CE0"/>
    <w:rsid w:val="00D60D5C"/>
    <w:rsid w:val="00D6147E"/>
    <w:rsid w:val="00D6189D"/>
    <w:rsid w:val="00D61DD9"/>
    <w:rsid w:val="00D62175"/>
    <w:rsid w:val="00D62A89"/>
    <w:rsid w:val="00D62B45"/>
    <w:rsid w:val="00D63869"/>
    <w:rsid w:val="00D63B10"/>
    <w:rsid w:val="00D63CF4"/>
    <w:rsid w:val="00D63E2A"/>
    <w:rsid w:val="00D6443F"/>
    <w:rsid w:val="00D66F10"/>
    <w:rsid w:val="00D7006A"/>
    <w:rsid w:val="00D70136"/>
    <w:rsid w:val="00D70682"/>
    <w:rsid w:val="00D70BB8"/>
    <w:rsid w:val="00D71BE1"/>
    <w:rsid w:val="00D7225D"/>
    <w:rsid w:val="00D72D44"/>
    <w:rsid w:val="00D72EFC"/>
    <w:rsid w:val="00D73393"/>
    <w:rsid w:val="00D73AC9"/>
    <w:rsid w:val="00D74E21"/>
    <w:rsid w:val="00D753CE"/>
    <w:rsid w:val="00D75A38"/>
    <w:rsid w:val="00D75DC5"/>
    <w:rsid w:val="00D76396"/>
    <w:rsid w:val="00D76507"/>
    <w:rsid w:val="00D76640"/>
    <w:rsid w:val="00D76AE6"/>
    <w:rsid w:val="00D771A7"/>
    <w:rsid w:val="00D77361"/>
    <w:rsid w:val="00D77A05"/>
    <w:rsid w:val="00D77A6B"/>
    <w:rsid w:val="00D77C2E"/>
    <w:rsid w:val="00D77FFD"/>
    <w:rsid w:val="00D80148"/>
    <w:rsid w:val="00D80168"/>
    <w:rsid w:val="00D8023B"/>
    <w:rsid w:val="00D8041C"/>
    <w:rsid w:val="00D804D5"/>
    <w:rsid w:val="00D8051D"/>
    <w:rsid w:val="00D8162F"/>
    <w:rsid w:val="00D8164B"/>
    <w:rsid w:val="00D819C9"/>
    <w:rsid w:val="00D819F0"/>
    <w:rsid w:val="00D81BE8"/>
    <w:rsid w:val="00D81C58"/>
    <w:rsid w:val="00D82075"/>
    <w:rsid w:val="00D82727"/>
    <w:rsid w:val="00D830E9"/>
    <w:rsid w:val="00D835D1"/>
    <w:rsid w:val="00D83BAD"/>
    <w:rsid w:val="00D83D0C"/>
    <w:rsid w:val="00D84C58"/>
    <w:rsid w:val="00D84E51"/>
    <w:rsid w:val="00D85630"/>
    <w:rsid w:val="00D85662"/>
    <w:rsid w:val="00D85E05"/>
    <w:rsid w:val="00D86088"/>
    <w:rsid w:val="00D86705"/>
    <w:rsid w:val="00D867A9"/>
    <w:rsid w:val="00D86963"/>
    <w:rsid w:val="00D86BF1"/>
    <w:rsid w:val="00D8701D"/>
    <w:rsid w:val="00D870BE"/>
    <w:rsid w:val="00D87DDB"/>
    <w:rsid w:val="00D87F61"/>
    <w:rsid w:val="00D91331"/>
    <w:rsid w:val="00D913C1"/>
    <w:rsid w:val="00D91576"/>
    <w:rsid w:val="00D92986"/>
    <w:rsid w:val="00D92BE7"/>
    <w:rsid w:val="00D92F36"/>
    <w:rsid w:val="00D92F38"/>
    <w:rsid w:val="00D93F51"/>
    <w:rsid w:val="00D9529E"/>
    <w:rsid w:val="00D95C1F"/>
    <w:rsid w:val="00D95DE9"/>
    <w:rsid w:val="00D95E12"/>
    <w:rsid w:val="00D95ED3"/>
    <w:rsid w:val="00D961B6"/>
    <w:rsid w:val="00D965AB"/>
    <w:rsid w:val="00D96A7F"/>
    <w:rsid w:val="00D977D8"/>
    <w:rsid w:val="00D97979"/>
    <w:rsid w:val="00DA02CF"/>
    <w:rsid w:val="00DA0A0A"/>
    <w:rsid w:val="00DA0AA2"/>
    <w:rsid w:val="00DA1291"/>
    <w:rsid w:val="00DA129A"/>
    <w:rsid w:val="00DA1392"/>
    <w:rsid w:val="00DA1565"/>
    <w:rsid w:val="00DA1807"/>
    <w:rsid w:val="00DA1A06"/>
    <w:rsid w:val="00DA24A3"/>
    <w:rsid w:val="00DA280B"/>
    <w:rsid w:val="00DA2A73"/>
    <w:rsid w:val="00DA2CE4"/>
    <w:rsid w:val="00DA329C"/>
    <w:rsid w:val="00DA3C61"/>
    <w:rsid w:val="00DA413B"/>
    <w:rsid w:val="00DA4C04"/>
    <w:rsid w:val="00DA575E"/>
    <w:rsid w:val="00DA6692"/>
    <w:rsid w:val="00DA6990"/>
    <w:rsid w:val="00DA6D51"/>
    <w:rsid w:val="00DA6E3B"/>
    <w:rsid w:val="00DA6EA5"/>
    <w:rsid w:val="00DB0739"/>
    <w:rsid w:val="00DB09AC"/>
    <w:rsid w:val="00DB12D0"/>
    <w:rsid w:val="00DB132D"/>
    <w:rsid w:val="00DB1568"/>
    <w:rsid w:val="00DB17F3"/>
    <w:rsid w:val="00DB1BE2"/>
    <w:rsid w:val="00DB29C5"/>
    <w:rsid w:val="00DB2A3E"/>
    <w:rsid w:val="00DB2E62"/>
    <w:rsid w:val="00DB332C"/>
    <w:rsid w:val="00DB3805"/>
    <w:rsid w:val="00DB3AB3"/>
    <w:rsid w:val="00DB498B"/>
    <w:rsid w:val="00DB4CA6"/>
    <w:rsid w:val="00DB57BD"/>
    <w:rsid w:val="00DB598B"/>
    <w:rsid w:val="00DB5CFB"/>
    <w:rsid w:val="00DB6022"/>
    <w:rsid w:val="00DB619C"/>
    <w:rsid w:val="00DB6733"/>
    <w:rsid w:val="00DB677A"/>
    <w:rsid w:val="00DB6941"/>
    <w:rsid w:val="00DB6F6C"/>
    <w:rsid w:val="00DB7457"/>
    <w:rsid w:val="00DB74E0"/>
    <w:rsid w:val="00DB7BF3"/>
    <w:rsid w:val="00DB7D20"/>
    <w:rsid w:val="00DC097D"/>
    <w:rsid w:val="00DC09FE"/>
    <w:rsid w:val="00DC0B04"/>
    <w:rsid w:val="00DC0CCD"/>
    <w:rsid w:val="00DC1080"/>
    <w:rsid w:val="00DC1246"/>
    <w:rsid w:val="00DC1647"/>
    <w:rsid w:val="00DC16CE"/>
    <w:rsid w:val="00DC1B56"/>
    <w:rsid w:val="00DC1E9A"/>
    <w:rsid w:val="00DC2494"/>
    <w:rsid w:val="00DC2901"/>
    <w:rsid w:val="00DC2C55"/>
    <w:rsid w:val="00DC33FA"/>
    <w:rsid w:val="00DC36B4"/>
    <w:rsid w:val="00DC3AE9"/>
    <w:rsid w:val="00DC3C22"/>
    <w:rsid w:val="00DC42A3"/>
    <w:rsid w:val="00DC45F7"/>
    <w:rsid w:val="00DC4747"/>
    <w:rsid w:val="00DC4C92"/>
    <w:rsid w:val="00DC4F47"/>
    <w:rsid w:val="00DC5BD5"/>
    <w:rsid w:val="00DC5C02"/>
    <w:rsid w:val="00DC6D55"/>
    <w:rsid w:val="00DC6DEA"/>
    <w:rsid w:val="00DC70CF"/>
    <w:rsid w:val="00DC71AB"/>
    <w:rsid w:val="00DC76A3"/>
    <w:rsid w:val="00DC7A07"/>
    <w:rsid w:val="00DC7C6B"/>
    <w:rsid w:val="00DC7CFB"/>
    <w:rsid w:val="00DD0720"/>
    <w:rsid w:val="00DD12CC"/>
    <w:rsid w:val="00DD1B9B"/>
    <w:rsid w:val="00DD1C15"/>
    <w:rsid w:val="00DD24B6"/>
    <w:rsid w:val="00DD2F4F"/>
    <w:rsid w:val="00DD404B"/>
    <w:rsid w:val="00DD4535"/>
    <w:rsid w:val="00DD4E1F"/>
    <w:rsid w:val="00DD5148"/>
    <w:rsid w:val="00DD524E"/>
    <w:rsid w:val="00DD5D4E"/>
    <w:rsid w:val="00DD5FD2"/>
    <w:rsid w:val="00DD60E5"/>
    <w:rsid w:val="00DD612E"/>
    <w:rsid w:val="00DD7B63"/>
    <w:rsid w:val="00DD7DE6"/>
    <w:rsid w:val="00DD7DED"/>
    <w:rsid w:val="00DE04F0"/>
    <w:rsid w:val="00DE2201"/>
    <w:rsid w:val="00DE26B7"/>
    <w:rsid w:val="00DE2CE4"/>
    <w:rsid w:val="00DE308D"/>
    <w:rsid w:val="00DE3B5F"/>
    <w:rsid w:val="00DE3B75"/>
    <w:rsid w:val="00DE41BE"/>
    <w:rsid w:val="00DE4D43"/>
    <w:rsid w:val="00DE4E00"/>
    <w:rsid w:val="00DE517A"/>
    <w:rsid w:val="00DE51E4"/>
    <w:rsid w:val="00DE5321"/>
    <w:rsid w:val="00DE55A9"/>
    <w:rsid w:val="00DE5779"/>
    <w:rsid w:val="00DE5F74"/>
    <w:rsid w:val="00DE62AF"/>
    <w:rsid w:val="00DE63E6"/>
    <w:rsid w:val="00DE6437"/>
    <w:rsid w:val="00DE6964"/>
    <w:rsid w:val="00DE6AA8"/>
    <w:rsid w:val="00DE7278"/>
    <w:rsid w:val="00DE72F5"/>
    <w:rsid w:val="00DE7B50"/>
    <w:rsid w:val="00DE7C1B"/>
    <w:rsid w:val="00DE7DFF"/>
    <w:rsid w:val="00DF0BF0"/>
    <w:rsid w:val="00DF12CA"/>
    <w:rsid w:val="00DF1AA4"/>
    <w:rsid w:val="00DF2CA9"/>
    <w:rsid w:val="00DF2D99"/>
    <w:rsid w:val="00DF31A1"/>
    <w:rsid w:val="00DF3219"/>
    <w:rsid w:val="00DF35BC"/>
    <w:rsid w:val="00DF40BA"/>
    <w:rsid w:val="00DF4459"/>
    <w:rsid w:val="00DF4477"/>
    <w:rsid w:val="00DF4571"/>
    <w:rsid w:val="00DF49B7"/>
    <w:rsid w:val="00DF4AE6"/>
    <w:rsid w:val="00DF5197"/>
    <w:rsid w:val="00DF548E"/>
    <w:rsid w:val="00DF56D7"/>
    <w:rsid w:val="00DF580A"/>
    <w:rsid w:val="00DF6106"/>
    <w:rsid w:val="00DF649A"/>
    <w:rsid w:val="00DF6DF9"/>
    <w:rsid w:val="00DF7E14"/>
    <w:rsid w:val="00DF7E52"/>
    <w:rsid w:val="00E000BD"/>
    <w:rsid w:val="00E000FF"/>
    <w:rsid w:val="00E00317"/>
    <w:rsid w:val="00E00D0A"/>
    <w:rsid w:val="00E00D10"/>
    <w:rsid w:val="00E01254"/>
    <w:rsid w:val="00E0186E"/>
    <w:rsid w:val="00E02785"/>
    <w:rsid w:val="00E02AB0"/>
    <w:rsid w:val="00E02B51"/>
    <w:rsid w:val="00E02B84"/>
    <w:rsid w:val="00E02DB9"/>
    <w:rsid w:val="00E031CC"/>
    <w:rsid w:val="00E03765"/>
    <w:rsid w:val="00E043F0"/>
    <w:rsid w:val="00E0505F"/>
    <w:rsid w:val="00E05108"/>
    <w:rsid w:val="00E059D0"/>
    <w:rsid w:val="00E0609D"/>
    <w:rsid w:val="00E0612B"/>
    <w:rsid w:val="00E06517"/>
    <w:rsid w:val="00E06A69"/>
    <w:rsid w:val="00E07011"/>
    <w:rsid w:val="00E07C73"/>
    <w:rsid w:val="00E1020D"/>
    <w:rsid w:val="00E1036D"/>
    <w:rsid w:val="00E10432"/>
    <w:rsid w:val="00E108C2"/>
    <w:rsid w:val="00E1251E"/>
    <w:rsid w:val="00E12599"/>
    <w:rsid w:val="00E128C8"/>
    <w:rsid w:val="00E13113"/>
    <w:rsid w:val="00E13D0D"/>
    <w:rsid w:val="00E14999"/>
    <w:rsid w:val="00E14FC8"/>
    <w:rsid w:val="00E15892"/>
    <w:rsid w:val="00E16007"/>
    <w:rsid w:val="00E1670C"/>
    <w:rsid w:val="00E16BEB"/>
    <w:rsid w:val="00E17321"/>
    <w:rsid w:val="00E1733E"/>
    <w:rsid w:val="00E1786A"/>
    <w:rsid w:val="00E17FC9"/>
    <w:rsid w:val="00E20BAE"/>
    <w:rsid w:val="00E21AC1"/>
    <w:rsid w:val="00E21C91"/>
    <w:rsid w:val="00E2214E"/>
    <w:rsid w:val="00E22337"/>
    <w:rsid w:val="00E22CA2"/>
    <w:rsid w:val="00E22CC6"/>
    <w:rsid w:val="00E2350C"/>
    <w:rsid w:val="00E23F28"/>
    <w:rsid w:val="00E245D8"/>
    <w:rsid w:val="00E245E8"/>
    <w:rsid w:val="00E25C78"/>
    <w:rsid w:val="00E25F8C"/>
    <w:rsid w:val="00E26850"/>
    <w:rsid w:val="00E27062"/>
    <w:rsid w:val="00E27C31"/>
    <w:rsid w:val="00E30553"/>
    <w:rsid w:val="00E30592"/>
    <w:rsid w:val="00E3073D"/>
    <w:rsid w:val="00E3074E"/>
    <w:rsid w:val="00E30BE8"/>
    <w:rsid w:val="00E31182"/>
    <w:rsid w:val="00E3156E"/>
    <w:rsid w:val="00E31DF0"/>
    <w:rsid w:val="00E32E05"/>
    <w:rsid w:val="00E33053"/>
    <w:rsid w:val="00E338E3"/>
    <w:rsid w:val="00E343DD"/>
    <w:rsid w:val="00E344CF"/>
    <w:rsid w:val="00E34E6E"/>
    <w:rsid w:val="00E3565A"/>
    <w:rsid w:val="00E35DDF"/>
    <w:rsid w:val="00E36BBF"/>
    <w:rsid w:val="00E373A7"/>
    <w:rsid w:val="00E37565"/>
    <w:rsid w:val="00E37B10"/>
    <w:rsid w:val="00E37CF8"/>
    <w:rsid w:val="00E4026F"/>
    <w:rsid w:val="00E40279"/>
    <w:rsid w:val="00E4050B"/>
    <w:rsid w:val="00E4087C"/>
    <w:rsid w:val="00E410F0"/>
    <w:rsid w:val="00E41653"/>
    <w:rsid w:val="00E4165F"/>
    <w:rsid w:val="00E4175B"/>
    <w:rsid w:val="00E41865"/>
    <w:rsid w:val="00E418F8"/>
    <w:rsid w:val="00E41F8B"/>
    <w:rsid w:val="00E42044"/>
    <w:rsid w:val="00E4214D"/>
    <w:rsid w:val="00E434AC"/>
    <w:rsid w:val="00E4376D"/>
    <w:rsid w:val="00E43F62"/>
    <w:rsid w:val="00E449D8"/>
    <w:rsid w:val="00E44B78"/>
    <w:rsid w:val="00E44C58"/>
    <w:rsid w:val="00E44C8B"/>
    <w:rsid w:val="00E4512F"/>
    <w:rsid w:val="00E45844"/>
    <w:rsid w:val="00E45BF7"/>
    <w:rsid w:val="00E45D7E"/>
    <w:rsid w:val="00E46F30"/>
    <w:rsid w:val="00E471A3"/>
    <w:rsid w:val="00E47BAF"/>
    <w:rsid w:val="00E5074B"/>
    <w:rsid w:val="00E5079D"/>
    <w:rsid w:val="00E50CB7"/>
    <w:rsid w:val="00E50F36"/>
    <w:rsid w:val="00E52C75"/>
    <w:rsid w:val="00E53001"/>
    <w:rsid w:val="00E53454"/>
    <w:rsid w:val="00E53558"/>
    <w:rsid w:val="00E53E65"/>
    <w:rsid w:val="00E54C69"/>
    <w:rsid w:val="00E55572"/>
    <w:rsid w:val="00E55E0B"/>
    <w:rsid w:val="00E56973"/>
    <w:rsid w:val="00E57026"/>
    <w:rsid w:val="00E57854"/>
    <w:rsid w:val="00E60937"/>
    <w:rsid w:val="00E60F00"/>
    <w:rsid w:val="00E60F21"/>
    <w:rsid w:val="00E6108D"/>
    <w:rsid w:val="00E610F5"/>
    <w:rsid w:val="00E615F8"/>
    <w:rsid w:val="00E619B6"/>
    <w:rsid w:val="00E61D12"/>
    <w:rsid w:val="00E621DC"/>
    <w:rsid w:val="00E62372"/>
    <w:rsid w:val="00E63193"/>
    <w:rsid w:val="00E631D0"/>
    <w:rsid w:val="00E63751"/>
    <w:rsid w:val="00E63A21"/>
    <w:rsid w:val="00E63A42"/>
    <w:rsid w:val="00E63A9B"/>
    <w:rsid w:val="00E640B6"/>
    <w:rsid w:val="00E6458E"/>
    <w:rsid w:val="00E6519C"/>
    <w:rsid w:val="00E651BD"/>
    <w:rsid w:val="00E65721"/>
    <w:rsid w:val="00E65AC2"/>
    <w:rsid w:val="00E65FAA"/>
    <w:rsid w:val="00E662EC"/>
    <w:rsid w:val="00E66611"/>
    <w:rsid w:val="00E66A3F"/>
    <w:rsid w:val="00E66B28"/>
    <w:rsid w:val="00E673D7"/>
    <w:rsid w:val="00E675C3"/>
    <w:rsid w:val="00E707BD"/>
    <w:rsid w:val="00E70F1E"/>
    <w:rsid w:val="00E70F69"/>
    <w:rsid w:val="00E71356"/>
    <w:rsid w:val="00E715D0"/>
    <w:rsid w:val="00E71876"/>
    <w:rsid w:val="00E71EB2"/>
    <w:rsid w:val="00E720F7"/>
    <w:rsid w:val="00E73674"/>
    <w:rsid w:val="00E7385C"/>
    <w:rsid w:val="00E73DA7"/>
    <w:rsid w:val="00E73DF6"/>
    <w:rsid w:val="00E7588B"/>
    <w:rsid w:val="00E76711"/>
    <w:rsid w:val="00E7687B"/>
    <w:rsid w:val="00E76F13"/>
    <w:rsid w:val="00E770A0"/>
    <w:rsid w:val="00E7755C"/>
    <w:rsid w:val="00E77756"/>
    <w:rsid w:val="00E77D31"/>
    <w:rsid w:val="00E80915"/>
    <w:rsid w:val="00E80A3B"/>
    <w:rsid w:val="00E80EBB"/>
    <w:rsid w:val="00E81488"/>
    <w:rsid w:val="00E81EB1"/>
    <w:rsid w:val="00E823A8"/>
    <w:rsid w:val="00E82CC1"/>
    <w:rsid w:val="00E83B48"/>
    <w:rsid w:val="00E85541"/>
    <w:rsid w:val="00E85905"/>
    <w:rsid w:val="00E8620B"/>
    <w:rsid w:val="00E86DD7"/>
    <w:rsid w:val="00E8722C"/>
    <w:rsid w:val="00E906E6"/>
    <w:rsid w:val="00E9088D"/>
    <w:rsid w:val="00E911DF"/>
    <w:rsid w:val="00E91615"/>
    <w:rsid w:val="00E91F84"/>
    <w:rsid w:val="00E9219C"/>
    <w:rsid w:val="00E92330"/>
    <w:rsid w:val="00E9296C"/>
    <w:rsid w:val="00E92A25"/>
    <w:rsid w:val="00E92CEB"/>
    <w:rsid w:val="00E9302C"/>
    <w:rsid w:val="00E93D7D"/>
    <w:rsid w:val="00E93EF0"/>
    <w:rsid w:val="00E948F1"/>
    <w:rsid w:val="00E96906"/>
    <w:rsid w:val="00E96B05"/>
    <w:rsid w:val="00E97360"/>
    <w:rsid w:val="00E97AE1"/>
    <w:rsid w:val="00E97E27"/>
    <w:rsid w:val="00EA078D"/>
    <w:rsid w:val="00EA10A3"/>
    <w:rsid w:val="00EA153B"/>
    <w:rsid w:val="00EA1933"/>
    <w:rsid w:val="00EA1A39"/>
    <w:rsid w:val="00EA1B96"/>
    <w:rsid w:val="00EA1D09"/>
    <w:rsid w:val="00EA25E4"/>
    <w:rsid w:val="00EA2E34"/>
    <w:rsid w:val="00EA3220"/>
    <w:rsid w:val="00EA3428"/>
    <w:rsid w:val="00EA3687"/>
    <w:rsid w:val="00EA36CC"/>
    <w:rsid w:val="00EA3809"/>
    <w:rsid w:val="00EA4C35"/>
    <w:rsid w:val="00EA4F28"/>
    <w:rsid w:val="00EA5408"/>
    <w:rsid w:val="00EA598E"/>
    <w:rsid w:val="00EA655A"/>
    <w:rsid w:val="00EA71B1"/>
    <w:rsid w:val="00EA72D5"/>
    <w:rsid w:val="00EA7573"/>
    <w:rsid w:val="00EA7B10"/>
    <w:rsid w:val="00EA7DF6"/>
    <w:rsid w:val="00EB03B1"/>
    <w:rsid w:val="00EB0536"/>
    <w:rsid w:val="00EB08A4"/>
    <w:rsid w:val="00EB0BED"/>
    <w:rsid w:val="00EB117C"/>
    <w:rsid w:val="00EB1B82"/>
    <w:rsid w:val="00EB1B99"/>
    <w:rsid w:val="00EB2209"/>
    <w:rsid w:val="00EB2226"/>
    <w:rsid w:val="00EB23DF"/>
    <w:rsid w:val="00EB2499"/>
    <w:rsid w:val="00EB2E9B"/>
    <w:rsid w:val="00EB34E1"/>
    <w:rsid w:val="00EB3F0B"/>
    <w:rsid w:val="00EB4200"/>
    <w:rsid w:val="00EB4F17"/>
    <w:rsid w:val="00EB5368"/>
    <w:rsid w:val="00EB56F8"/>
    <w:rsid w:val="00EB6048"/>
    <w:rsid w:val="00EB63A3"/>
    <w:rsid w:val="00EB6B1F"/>
    <w:rsid w:val="00EB6D22"/>
    <w:rsid w:val="00EB72AB"/>
    <w:rsid w:val="00EB73DB"/>
    <w:rsid w:val="00EB772D"/>
    <w:rsid w:val="00EB78DE"/>
    <w:rsid w:val="00EB7E8A"/>
    <w:rsid w:val="00EB7F53"/>
    <w:rsid w:val="00EC1D59"/>
    <w:rsid w:val="00EC22A8"/>
    <w:rsid w:val="00EC2315"/>
    <w:rsid w:val="00EC2899"/>
    <w:rsid w:val="00EC296C"/>
    <w:rsid w:val="00EC2ABB"/>
    <w:rsid w:val="00EC2F20"/>
    <w:rsid w:val="00EC2F2A"/>
    <w:rsid w:val="00EC33B8"/>
    <w:rsid w:val="00EC391A"/>
    <w:rsid w:val="00EC3E97"/>
    <w:rsid w:val="00EC4060"/>
    <w:rsid w:val="00EC47D7"/>
    <w:rsid w:val="00EC4984"/>
    <w:rsid w:val="00EC5193"/>
    <w:rsid w:val="00EC5C66"/>
    <w:rsid w:val="00EC5C9E"/>
    <w:rsid w:val="00EC5FE3"/>
    <w:rsid w:val="00EC60BC"/>
    <w:rsid w:val="00EC640D"/>
    <w:rsid w:val="00EC6678"/>
    <w:rsid w:val="00EC67A5"/>
    <w:rsid w:val="00EC715D"/>
    <w:rsid w:val="00EC7206"/>
    <w:rsid w:val="00EC7576"/>
    <w:rsid w:val="00EC7C3C"/>
    <w:rsid w:val="00ED11E6"/>
    <w:rsid w:val="00ED125C"/>
    <w:rsid w:val="00ED142E"/>
    <w:rsid w:val="00ED1595"/>
    <w:rsid w:val="00ED1C7F"/>
    <w:rsid w:val="00ED1F63"/>
    <w:rsid w:val="00ED25DC"/>
    <w:rsid w:val="00ED2672"/>
    <w:rsid w:val="00ED27F1"/>
    <w:rsid w:val="00ED2DFC"/>
    <w:rsid w:val="00ED31E4"/>
    <w:rsid w:val="00ED38A9"/>
    <w:rsid w:val="00ED3E18"/>
    <w:rsid w:val="00ED40EA"/>
    <w:rsid w:val="00ED423D"/>
    <w:rsid w:val="00ED479C"/>
    <w:rsid w:val="00ED4A4A"/>
    <w:rsid w:val="00ED5308"/>
    <w:rsid w:val="00ED5489"/>
    <w:rsid w:val="00ED5CBD"/>
    <w:rsid w:val="00ED745F"/>
    <w:rsid w:val="00ED7EF2"/>
    <w:rsid w:val="00EE0E1E"/>
    <w:rsid w:val="00EE11C1"/>
    <w:rsid w:val="00EE14CC"/>
    <w:rsid w:val="00EE162D"/>
    <w:rsid w:val="00EE2185"/>
    <w:rsid w:val="00EE2216"/>
    <w:rsid w:val="00EE282F"/>
    <w:rsid w:val="00EE28E7"/>
    <w:rsid w:val="00EE2C70"/>
    <w:rsid w:val="00EE32EA"/>
    <w:rsid w:val="00EE4086"/>
    <w:rsid w:val="00EE41F2"/>
    <w:rsid w:val="00EE50A8"/>
    <w:rsid w:val="00EE52AB"/>
    <w:rsid w:val="00EE5328"/>
    <w:rsid w:val="00EE56DD"/>
    <w:rsid w:val="00EE5A01"/>
    <w:rsid w:val="00EE6266"/>
    <w:rsid w:val="00EE6474"/>
    <w:rsid w:val="00EE74A9"/>
    <w:rsid w:val="00EE74AB"/>
    <w:rsid w:val="00EE76F5"/>
    <w:rsid w:val="00EE79C4"/>
    <w:rsid w:val="00EE7F75"/>
    <w:rsid w:val="00EE7FFD"/>
    <w:rsid w:val="00EF0757"/>
    <w:rsid w:val="00EF0E15"/>
    <w:rsid w:val="00EF10E3"/>
    <w:rsid w:val="00EF14FD"/>
    <w:rsid w:val="00EF18BB"/>
    <w:rsid w:val="00EF1AEA"/>
    <w:rsid w:val="00EF1BD4"/>
    <w:rsid w:val="00EF1F17"/>
    <w:rsid w:val="00EF2520"/>
    <w:rsid w:val="00EF2793"/>
    <w:rsid w:val="00EF27BC"/>
    <w:rsid w:val="00EF2A9C"/>
    <w:rsid w:val="00EF2BBA"/>
    <w:rsid w:val="00EF2F64"/>
    <w:rsid w:val="00EF30D2"/>
    <w:rsid w:val="00EF385B"/>
    <w:rsid w:val="00EF3888"/>
    <w:rsid w:val="00EF39AF"/>
    <w:rsid w:val="00EF4670"/>
    <w:rsid w:val="00EF491C"/>
    <w:rsid w:val="00EF5350"/>
    <w:rsid w:val="00EF61E0"/>
    <w:rsid w:val="00EF66B5"/>
    <w:rsid w:val="00EF66C9"/>
    <w:rsid w:val="00EF74FD"/>
    <w:rsid w:val="00EF7907"/>
    <w:rsid w:val="00EF7D2D"/>
    <w:rsid w:val="00EF7FC3"/>
    <w:rsid w:val="00F00545"/>
    <w:rsid w:val="00F00F09"/>
    <w:rsid w:val="00F010CC"/>
    <w:rsid w:val="00F012DE"/>
    <w:rsid w:val="00F014BD"/>
    <w:rsid w:val="00F021B4"/>
    <w:rsid w:val="00F02723"/>
    <w:rsid w:val="00F0340E"/>
    <w:rsid w:val="00F03539"/>
    <w:rsid w:val="00F03AF4"/>
    <w:rsid w:val="00F0417E"/>
    <w:rsid w:val="00F0471B"/>
    <w:rsid w:val="00F047E8"/>
    <w:rsid w:val="00F04829"/>
    <w:rsid w:val="00F04FED"/>
    <w:rsid w:val="00F0543C"/>
    <w:rsid w:val="00F05B37"/>
    <w:rsid w:val="00F06186"/>
    <w:rsid w:val="00F06746"/>
    <w:rsid w:val="00F06747"/>
    <w:rsid w:val="00F0686F"/>
    <w:rsid w:val="00F077CC"/>
    <w:rsid w:val="00F07818"/>
    <w:rsid w:val="00F07924"/>
    <w:rsid w:val="00F07B73"/>
    <w:rsid w:val="00F07C95"/>
    <w:rsid w:val="00F104FC"/>
    <w:rsid w:val="00F106F5"/>
    <w:rsid w:val="00F10EB4"/>
    <w:rsid w:val="00F11010"/>
    <w:rsid w:val="00F113C8"/>
    <w:rsid w:val="00F12008"/>
    <w:rsid w:val="00F120FB"/>
    <w:rsid w:val="00F12C65"/>
    <w:rsid w:val="00F13016"/>
    <w:rsid w:val="00F130A3"/>
    <w:rsid w:val="00F136A2"/>
    <w:rsid w:val="00F13778"/>
    <w:rsid w:val="00F147BB"/>
    <w:rsid w:val="00F14A74"/>
    <w:rsid w:val="00F14D55"/>
    <w:rsid w:val="00F15A0C"/>
    <w:rsid w:val="00F15C6C"/>
    <w:rsid w:val="00F15D6C"/>
    <w:rsid w:val="00F16CA4"/>
    <w:rsid w:val="00F17345"/>
    <w:rsid w:val="00F17858"/>
    <w:rsid w:val="00F20536"/>
    <w:rsid w:val="00F20908"/>
    <w:rsid w:val="00F20BB6"/>
    <w:rsid w:val="00F2127F"/>
    <w:rsid w:val="00F2177B"/>
    <w:rsid w:val="00F21F46"/>
    <w:rsid w:val="00F22F7B"/>
    <w:rsid w:val="00F234B9"/>
    <w:rsid w:val="00F23AD4"/>
    <w:rsid w:val="00F24554"/>
    <w:rsid w:val="00F249BE"/>
    <w:rsid w:val="00F24A53"/>
    <w:rsid w:val="00F25261"/>
    <w:rsid w:val="00F2551C"/>
    <w:rsid w:val="00F25673"/>
    <w:rsid w:val="00F25918"/>
    <w:rsid w:val="00F26187"/>
    <w:rsid w:val="00F267AF"/>
    <w:rsid w:val="00F26FF8"/>
    <w:rsid w:val="00F2734C"/>
    <w:rsid w:val="00F30998"/>
    <w:rsid w:val="00F30A62"/>
    <w:rsid w:val="00F30B5B"/>
    <w:rsid w:val="00F30B69"/>
    <w:rsid w:val="00F30C01"/>
    <w:rsid w:val="00F30C92"/>
    <w:rsid w:val="00F311C9"/>
    <w:rsid w:val="00F31335"/>
    <w:rsid w:val="00F32449"/>
    <w:rsid w:val="00F3275C"/>
    <w:rsid w:val="00F32F43"/>
    <w:rsid w:val="00F334F9"/>
    <w:rsid w:val="00F33775"/>
    <w:rsid w:val="00F33E03"/>
    <w:rsid w:val="00F34FA5"/>
    <w:rsid w:val="00F35778"/>
    <w:rsid w:val="00F36392"/>
    <w:rsid w:val="00F36595"/>
    <w:rsid w:val="00F3779C"/>
    <w:rsid w:val="00F378C1"/>
    <w:rsid w:val="00F37A0D"/>
    <w:rsid w:val="00F37B01"/>
    <w:rsid w:val="00F40271"/>
    <w:rsid w:val="00F40563"/>
    <w:rsid w:val="00F40901"/>
    <w:rsid w:val="00F40CA6"/>
    <w:rsid w:val="00F40F6B"/>
    <w:rsid w:val="00F41555"/>
    <w:rsid w:val="00F41684"/>
    <w:rsid w:val="00F42233"/>
    <w:rsid w:val="00F4232C"/>
    <w:rsid w:val="00F428B2"/>
    <w:rsid w:val="00F42E7A"/>
    <w:rsid w:val="00F439CF"/>
    <w:rsid w:val="00F43F52"/>
    <w:rsid w:val="00F441ED"/>
    <w:rsid w:val="00F44415"/>
    <w:rsid w:val="00F44457"/>
    <w:rsid w:val="00F4483E"/>
    <w:rsid w:val="00F45701"/>
    <w:rsid w:val="00F4595C"/>
    <w:rsid w:val="00F46030"/>
    <w:rsid w:val="00F4657A"/>
    <w:rsid w:val="00F467B1"/>
    <w:rsid w:val="00F47A2B"/>
    <w:rsid w:val="00F47FAD"/>
    <w:rsid w:val="00F5013E"/>
    <w:rsid w:val="00F50F2A"/>
    <w:rsid w:val="00F50F60"/>
    <w:rsid w:val="00F51616"/>
    <w:rsid w:val="00F51B90"/>
    <w:rsid w:val="00F531B4"/>
    <w:rsid w:val="00F534C6"/>
    <w:rsid w:val="00F54D68"/>
    <w:rsid w:val="00F550B8"/>
    <w:rsid w:val="00F56142"/>
    <w:rsid w:val="00F5669A"/>
    <w:rsid w:val="00F569A2"/>
    <w:rsid w:val="00F57098"/>
    <w:rsid w:val="00F571B6"/>
    <w:rsid w:val="00F5777C"/>
    <w:rsid w:val="00F57ADC"/>
    <w:rsid w:val="00F57DCD"/>
    <w:rsid w:val="00F57FDE"/>
    <w:rsid w:val="00F6076F"/>
    <w:rsid w:val="00F60828"/>
    <w:rsid w:val="00F60BF3"/>
    <w:rsid w:val="00F6198F"/>
    <w:rsid w:val="00F61D04"/>
    <w:rsid w:val="00F622DC"/>
    <w:rsid w:val="00F62560"/>
    <w:rsid w:val="00F62754"/>
    <w:rsid w:val="00F627CC"/>
    <w:rsid w:val="00F62EDF"/>
    <w:rsid w:val="00F63408"/>
    <w:rsid w:val="00F64295"/>
    <w:rsid w:val="00F64FC4"/>
    <w:rsid w:val="00F65EF8"/>
    <w:rsid w:val="00F66056"/>
    <w:rsid w:val="00F66F28"/>
    <w:rsid w:val="00F676ED"/>
    <w:rsid w:val="00F67778"/>
    <w:rsid w:val="00F709B7"/>
    <w:rsid w:val="00F70A30"/>
    <w:rsid w:val="00F70E24"/>
    <w:rsid w:val="00F7106A"/>
    <w:rsid w:val="00F71191"/>
    <w:rsid w:val="00F71369"/>
    <w:rsid w:val="00F72336"/>
    <w:rsid w:val="00F72A69"/>
    <w:rsid w:val="00F72CB9"/>
    <w:rsid w:val="00F730D6"/>
    <w:rsid w:val="00F7310A"/>
    <w:rsid w:val="00F73215"/>
    <w:rsid w:val="00F73CF0"/>
    <w:rsid w:val="00F7474D"/>
    <w:rsid w:val="00F75566"/>
    <w:rsid w:val="00F75E90"/>
    <w:rsid w:val="00F76201"/>
    <w:rsid w:val="00F764C8"/>
    <w:rsid w:val="00F76973"/>
    <w:rsid w:val="00F774C8"/>
    <w:rsid w:val="00F778A5"/>
    <w:rsid w:val="00F77A68"/>
    <w:rsid w:val="00F80991"/>
    <w:rsid w:val="00F80BCA"/>
    <w:rsid w:val="00F81A2E"/>
    <w:rsid w:val="00F81A56"/>
    <w:rsid w:val="00F81C13"/>
    <w:rsid w:val="00F82443"/>
    <w:rsid w:val="00F82A62"/>
    <w:rsid w:val="00F82BE0"/>
    <w:rsid w:val="00F82D5C"/>
    <w:rsid w:val="00F82F90"/>
    <w:rsid w:val="00F838FB"/>
    <w:rsid w:val="00F84085"/>
    <w:rsid w:val="00F85185"/>
    <w:rsid w:val="00F85921"/>
    <w:rsid w:val="00F85F1F"/>
    <w:rsid w:val="00F86156"/>
    <w:rsid w:val="00F87212"/>
    <w:rsid w:val="00F90415"/>
    <w:rsid w:val="00F907E1"/>
    <w:rsid w:val="00F90900"/>
    <w:rsid w:val="00F90D9F"/>
    <w:rsid w:val="00F915BB"/>
    <w:rsid w:val="00F9201D"/>
    <w:rsid w:val="00F9231B"/>
    <w:rsid w:val="00F9252E"/>
    <w:rsid w:val="00F927C9"/>
    <w:rsid w:val="00F927FD"/>
    <w:rsid w:val="00F937B7"/>
    <w:rsid w:val="00F94168"/>
    <w:rsid w:val="00F94D45"/>
    <w:rsid w:val="00F94F4E"/>
    <w:rsid w:val="00F95362"/>
    <w:rsid w:val="00F95392"/>
    <w:rsid w:val="00F9624B"/>
    <w:rsid w:val="00F971AC"/>
    <w:rsid w:val="00F9729B"/>
    <w:rsid w:val="00F9731D"/>
    <w:rsid w:val="00F97382"/>
    <w:rsid w:val="00F97499"/>
    <w:rsid w:val="00F97612"/>
    <w:rsid w:val="00F979FB"/>
    <w:rsid w:val="00F97D24"/>
    <w:rsid w:val="00FA0083"/>
    <w:rsid w:val="00FA0238"/>
    <w:rsid w:val="00FA0ACA"/>
    <w:rsid w:val="00FA0BED"/>
    <w:rsid w:val="00FA0DDC"/>
    <w:rsid w:val="00FA0EF4"/>
    <w:rsid w:val="00FA146F"/>
    <w:rsid w:val="00FA1CAF"/>
    <w:rsid w:val="00FA2262"/>
    <w:rsid w:val="00FA2491"/>
    <w:rsid w:val="00FA269A"/>
    <w:rsid w:val="00FA28E4"/>
    <w:rsid w:val="00FA2F97"/>
    <w:rsid w:val="00FA337A"/>
    <w:rsid w:val="00FA34C5"/>
    <w:rsid w:val="00FA384A"/>
    <w:rsid w:val="00FA3A4F"/>
    <w:rsid w:val="00FA406C"/>
    <w:rsid w:val="00FA445C"/>
    <w:rsid w:val="00FA4933"/>
    <w:rsid w:val="00FA51FE"/>
    <w:rsid w:val="00FA5B7E"/>
    <w:rsid w:val="00FA6169"/>
    <w:rsid w:val="00FA6470"/>
    <w:rsid w:val="00FA6F87"/>
    <w:rsid w:val="00FA7756"/>
    <w:rsid w:val="00FA77E1"/>
    <w:rsid w:val="00FB03BF"/>
    <w:rsid w:val="00FB0C75"/>
    <w:rsid w:val="00FB1A6B"/>
    <w:rsid w:val="00FB1C8B"/>
    <w:rsid w:val="00FB1D0E"/>
    <w:rsid w:val="00FB1D91"/>
    <w:rsid w:val="00FB1FC5"/>
    <w:rsid w:val="00FB22F6"/>
    <w:rsid w:val="00FB2839"/>
    <w:rsid w:val="00FB3024"/>
    <w:rsid w:val="00FB34EB"/>
    <w:rsid w:val="00FB4895"/>
    <w:rsid w:val="00FB4AEB"/>
    <w:rsid w:val="00FB4CE2"/>
    <w:rsid w:val="00FB4D82"/>
    <w:rsid w:val="00FB50B4"/>
    <w:rsid w:val="00FB56B7"/>
    <w:rsid w:val="00FB56E9"/>
    <w:rsid w:val="00FB59F9"/>
    <w:rsid w:val="00FB6458"/>
    <w:rsid w:val="00FB64F1"/>
    <w:rsid w:val="00FB6850"/>
    <w:rsid w:val="00FB6D10"/>
    <w:rsid w:val="00FB6D14"/>
    <w:rsid w:val="00FB6F37"/>
    <w:rsid w:val="00FB754F"/>
    <w:rsid w:val="00FB79AE"/>
    <w:rsid w:val="00FB7B9D"/>
    <w:rsid w:val="00FC0CC9"/>
    <w:rsid w:val="00FC1403"/>
    <w:rsid w:val="00FC1D09"/>
    <w:rsid w:val="00FC1F99"/>
    <w:rsid w:val="00FC2F97"/>
    <w:rsid w:val="00FC2FFA"/>
    <w:rsid w:val="00FC3CF4"/>
    <w:rsid w:val="00FC3D6A"/>
    <w:rsid w:val="00FC55AE"/>
    <w:rsid w:val="00FC562F"/>
    <w:rsid w:val="00FC5BF2"/>
    <w:rsid w:val="00FC5C86"/>
    <w:rsid w:val="00FC5CB4"/>
    <w:rsid w:val="00FC5F08"/>
    <w:rsid w:val="00FC6557"/>
    <w:rsid w:val="00FC6A31"/>
    <w:rsid w:val="00FC6EB0"/>
    <w:rsid w:val="00FC7123"/>
    <w:rsid w:val="00FC7D9D"/>
    <w:rsid w:val="00FC7E15"/>
    <w:rsid w:val="00FD0B49"/>
    <w:rsid w:val="00FD12BC"/>
    <w:rsid w:val="00FD1627"/>
    <w:rsid w:val="00FD1764"/>
    <w:rsid w:val="00FD1F82"/>
    <w:rsid w:val="00FD2074"/>
    <w:rsid w:val="00FD2AE1"/>
    <w:rsid w:val="00FD2C39"/>
    <w:rsid w:val="00FD32FA"/>
    <w:rsid w:val="00FD3694"/>
    <w:rsid w:val="00FD3D30"/>
    <w:rsid w:val="00FD4546"/>
    <w:rsid w:val="00FD47ED"/>
    <w:rsid w:val="00FD4A29"/>
    <w:rsid w:val="00FD4F08"/>
    <w:rsid w:val="00FD5164"/>
    <w:rsid w:val="00FD5335"/>
    <w:rsid w:val="00FD5CEF"/>
    <w:rsid w:val="00FD6063"/>
    <w:rsid w:val="00FD6B42"/>
    <w:rsid w:val="00FD6E84"/>
    <w:rsid w:val="00FD738A"/>
    <w:rsid w:val="00FD75C8"/>
    <w:rsid w:val="00FD7CA2"/>
    <w:rsid w:val="00FD7D51"/>
    <w:rsid w:val="00FD7E16"/>
    <w:rsid w:val="00FE0EAB"/>
    <w:rsid w:val="00FE176D"/>
    <w:rsid w:val="00FE1C16"/>
    <w:rsid w:val="00FE2C2D"/>
    <w:rsid w:val="00FE2D3A"/>
    <w:rsid w:val="00FE30C5"/>
    <w:rsid w:val="00FE3D3C"/>
    <w:rsid w:val="00FE45A5"/>
    <w:rsid w:val="00FE45A9"/>
    <w:rsid w:val="00FE4D2F"/>
    <w:rsid w:val="00FE52B1"/>
    <w:rsid w:val="00FE56E6"/>
    <w:rsid w:val="00FE5840"/>
    <w:rsid w:val="00FE6425"/>
    <w:rsid w:val="00FE6D09"/>
    <w:rsid w:val="00FE6E55"/>
    <w:rsid w:val="00FE7703"/>
    <w:rsid w:val="00FF057F"/>
    <w:rsid w:val="00FF08C7"/>
    <w:rsid w:val="00FF1700"/>
    <w:rsid w:val="00FF18F9"/>
    <w:rsid w:val="00FF1DC1"/>
    <w:rsid w:val="00FF2274"/>
    <w:rsid w:val="00FF2655"/>
    <w:rsid w:val="00FF299A"/>
    <w:rsid w:val="00FF2A41"/>
    <w:rsid w:val="00FF2C44"/>
    <w:rsid w:val="00FF3942"/>
    <w:rsid w:val="00FF400E"/>
    <w:rsid w:val="00FF4100"/>
    <w:rsid w:val="00FF4483"/>
    <w:rsid w:val="00FF46B6"/>
    <w:rsid w:val="00FF4788"/>
    <w:rsid w:val="00FF4D7B"/>
    <w:rsid w:val="00FF5812"/>
    <w:rsid w:val="00FF5B16"/>
    <w:rsid w:val="00FF63ED"/>
    <w:rsid w:val="00FF70D4"/>
    <w:rsid w:val="00FF76DB"/>
    <w:rsid w:val="010C0195"/>
    <w:rsid w:val="017AA29D"/>
    <w:rsid w:val="01A4E2A5"/>
    <w:rsid w:val="029AD0A7"/>
    <w:rsid w:val="02EB8101"/>
    <w:rsid w:val="034B6238"/>
    <w:rsid w:val="03BB027A"/>
    <w:rsid w:val="04AF7EE1"/>
    <w:rsid w:val="04DBBFF2"/>
    <w:rsid w:val="05311D81"/>
    <w:rsid w:val="054FAB84"/>
    <w:rsid w:val="05F9D841"/>
    <w:rsid w:val="0653BA61"/>
    <w:rsid w:val="065D839A"/>
    <w:rsid w:val="067045FD"/>
    <w:rsid w:val="06715584"/>
    <w:rsid w:val="0714D4F0"/>
    <w:rsid w:val="074D1B46"/>
    <w:rsid w:val="07657FF7"/>
    <w:rsid w:val="07A31367"/>
    <w:rsid w:val="07FC8286"/>
    <w:rsid w:val="08A196D8"/>
    <w:rsid w:val="08C64C71"/>
    <w:rsid w:val="09244FC7"/>
    <w:rsid w:val="098DFEED"/>
    <w:rsid w:val="09F0C044"/>
    <w:rsid w:val="0A188913"/>
    <w:rsid w:val="0A300272"/>
    <w:rsid w:val="0A6B43E0"/>
    <w:rsid w:val="0A9010C1"/>
    <w:rsid w:val="0AB4EE61"/>
    <w:rsid w:val="0AF21E10"/>
    <w:rsid w:val="0B09D764"/>
    <w:rsid w:val="0B29F9A8"/>
    <w:rsid w:val="0BA4E03A"/>
    <w:rsid w:val="0BEA4E17"/>
    <w:rsid w:val="0C071441"/>
    <w:rsid w:val="0C0A66E0"/>
    <w:rsid w:val="0D1DC02A"/>
    <w:rsid w:val="0D767305"/>
    <w:rsid w:val="0E004318"/>
    <w:rsid w:val="0E22DAC4"/>
    <w:rsid w:val="0EAB4056"/>
    <w:rsid w:val="0EB51117"/>
    <w:rsid w:val="0ED14641"/>
    <w:rsid w:val="0F29C947"/>
    <w:rsid w:val="0F34C5E3"/>
    <w:rsid w:val="0F46111D"/>
    <w:rsid w:val="0F60C085"/>
    <w:rsid w:val="0F80E96B"/>
    <w:rsid w:val="1050E178"/>
    <w:rsid w:val="10A819C8"/>
    <w:rsid w:val="10BCE03C"/>
    <w:rsid w:val="11D32A55"/>
    <w:rsid w:val="129B22A6"/>
    <w:rsid w:val="136FFB3A"/>
    <w:rsid w:val="145171D8"/>
    <w:rsid w:val="1481112F"/>
    <w:rsid w:val="149292E7"/>
    <w:rsid w:val="15114906"/>
    <w:rsid w:val="15629CAB"/>
    <w:rsid w:val="1576D404"/>
    <w:rsid w:val="159CC35D"/>
    <w:rsid w:val="15EE1AAA"/>
    <w:rsid w:val="163966E4"/>
    <w:rsid w:val="169A1BBF"/>
    <w:rsid w:val="16CADCA6"/>
    <w:rsid w:val="17399405"/>
    <w:rsid w:val="17C263FE"/>
    <w:rsid w:val="185F002A"/>
    <w:rsid w:val="18B925AC"/>
    <w:rsid w:val="18E1D2F1"/>
    <w:rsid w:val="18F9838F"/>
    <w:rsid w:val="1929A0E4"/>
    <w:rsid w:val="1954ACD0"/>
    <w:rsid w:val="195BB3ED"/>
    <w:rsid w:val="19D8735E"/>
    <w:rsid w:val="19EAE4DE"/>
    <w:rsid w:val="19EE168F"/>
    <w:rsid w:val="19FDF9FE"/>
    <w:rsid w:val="1A6A8702"/>
    <w:rsid w:val="1AE7D4E8"/>
    <w:rsid w:val="1B6D3D17"/>
    <w:rsid w:val="1B85B60F"/>
    <w:rsid w:val="1BFDFEFE"/>
    <w:rsid w:val="1C50B011"/>
    <w:rsid w:val="1C55964D"/>
    <w:rsid w:val="1C58FC45"/>
    <w:rsid w:val="1C7345A1"/>
    <w:rsid w:val="1C83A549"/>
    <w:rsid w:val="1CACA917"/>
    <w:rsid w:val="1E1F75AA"/>
    <w:rsid w:val="1E435C6D"/>
    <w:rsid w:val="1EEC796E"/>
    <w:rsid w:val="1F3DF825"/>
    <w:rsid w:val="1F7FBA0B"/>
    <w:rsid w:val="201C4B86"/>
    <w:rsid w:val="202A2D85"/>
    <w:rsid w:val="2040FE05"/>
    <w:rsid w:val="2057570F"/>
    <w:rsid w:val="208B2CF0"/>
    <w:rsid w:val="208D2E2F"/>
    <w:rsid w:val="208F27C2"/>
    <w:rsid w:val="20B2B07D"/>
    <w:rsid w:val="2142F5A4"/>
    <w:rsid w:val="214DE955"/>
    <w:rsid w:val="2238807E"/>
    <w:rsid w:val="22539EAF"/>
    <w:rsid w:val="225C708A"/>
    <w:rsid w:val="22E87B72"/>
    <w:rsid w:val="22F8C244"/>
    <w:rsid w:val="235132B5"/>
    <w:rsid w:val="23BB739C"/>
    <w:rsid w:val="23F6472A"/>
    <w:rsid w:val="243F1FF5"/>
    <w:rsid w:val="2441C218"/>
    <w:rsid w:val="24550457"/>
    <w:rsid w:val="2461D189"/>
    <w:rsid w:val="246CA8FE"/>
    <w:rsid w:val="248F8E54"/>
    <w:rsid w:val="2499BC81"/>
    <w:rsid w:val="24EBD316"/>
    <w:rsid w:val="255224D4"/>
    <w:rsid w:val="2573A3A2"/>
    <w:rsid w:val="26052C7C"/>
    <w:rsid w:val="2720D334"/>
    <w:rsid w:val="2767CDF4"/>
    <w:rsid w:val="27F34895"/>
    <w:rsid w:val="2810B52E"/>
    <w:rsid w:val="2853FD70"/>
    <w:rsid w:val="28EF0C63"/>
    <w:rsid w:val="29245895"/>
    <w:rsid w:val="29E7E04B"/>
    <w:rsid w:val="29EFCDD1"/>
    <w:rsid w:val="2A16CE87"/>
    <w:rsid w:val="2A1C0B4E"/>
    <w:rsid w:val="2A5873F6"/>
    <w:rsid w:val="2B00D5A4"/>
    <w:rsid w:val="2B2343A5"/>
    <w:rsid w:val="2B44DC0B"/>
    <w:rsid w:val="2B55EFA4"/>
    <w:rsid w:val="2BA39B63"/>
    <w:rsid w:val="2C2C2A4D"/>
    <w:rsid w:val="2C38CF18"/>
    <w:rsid w:val="2C604562"/>
    <w:rsid w:val="2CF35386"/>
    <w:rsid w:val="2D69B80B"/>
    <w:rsid w:val="2D78A260"/>
    <w:rsid w:val="2DC30B46"/>
    <w:rsid w:val="2DC6095B"/>
    <w:rsid w:val="2E3D86FA"/>
    <w:rsid w:val="2E584587"/>
    <w:rsid w:val="2EA1D560"/>
    <w:rsid w:val="2F51ABD7"/>
    <w:rsid w:val="2F5E6ABA"/>
    <w:rsid w:val="30192590"/>
    <w:rsid w:val="306EA338"/>
    <w:rsid w:val="30805777"/>
    <w:rsid w:val="3093C2FA"/>
    <w:rsid w:val="30AC046B"/>
    <w:rsid w:val="30E26EBE"/>
    <w:rsid w:val="311A5F02"/>
    <w:rsid w:val="312A9DBA"/>
    <w:rsid w:val="318439C9"/>
    <w:rsid w:val="320A7399"/>
    <w:rsid w:val="3245950C"/>
    <w:rsid w:val="32B84678"/>
    <w:rsid w:val="34078BF0"/>
    <w:rsid w:val="346337DF"/>
    <w:rsid w:val="34A108A8"/>
    <w:rsid w:val="3520722C"/>
    <w:rsid w:val="35269134"/>
    <w:rsid w:val="354099E9"/>
    <w:rsid w:val="35A8EA38"/>
    <w:rsid w:val="35B4670E"/>
    <w:rsid w:val="3622C512"/>
    <w:rsid w:val="366A7EDD"/>
    <w:rsid w:val="36CE50D9"/>
    <w:rsid w:val="36ED43B2"/>
    <w:rsid w:val="370AE647"/>
    <w:rsid w:val="371EFDDC"/>
    <w:rsid w:val="3732C919"/>
    <w:rsid w:val="375267DB"/>
    <w:rsid w:val="37581C8E"/>
    <w:rsid w:val="377C2A07"/>
    <w:rsid w:val="37A8EB6F"/>
    <w:rsid w:val="37A90AE3"/>
    <w:rsid w:val="38444263"/>
    <w:rsid w:val="38F9080A"/>
    <w:rsid w:val="38FED20B"/>
    <w:rsid w:val="396833C1"/>
    <w:rsid w:val="39C069F6"/>
    <w:rsid w:val="39E9BCFA"/>
    <w:rsid w:val="3AAA8E94"/>
    <w:rsid w:val="3ADA8487"/>
    <w:rsid w:val="3B758C90"/>
    <w:rsid w:val="3BB32B12"/>
    <w:rsid w:val="3BB53739"/>
    <w:rsid w:val="3C787696"/>
    <w:rsid w:val="3C90E879"/>
    <w:rsid w:val="3C91A811"/>
    <w:rsid w:val="3CA3F66B"/>
    <w:rsid w:val="3CD02124"/>
    <w:rsid w:val="3DB65A8F"/>
    <w:rsid w:val="3E182CF3"/>
    <w:rsid w:val="3E35152F"/>
    <w:rsid w:val="3F10E140"/>
    <w:rsid w:val="3F6F6D3D"/>
    <w:rsid w:val="3FB245D9"/>
    <w:rsid w:val="3FCD25B1"/>
    <w:rsid w:val="4017D0C5"/>
    <w:rsid w:val="404742C7"/>
    <w:rsid w:val="40BDF6E3"/>
    <w:rsid w:val="40C76FD7"/>
    <w:rsid w:val="40F25025"/>
    <w:rsid w:val="4109E3F0"/>
    <w:rsid w:val="411D6C8A"/>
    <w:rsid w:val="417C0B32"/>
    <w:rsid w:val="41966184"/>
    <w:rsid w:val="41D30741"/>
    <w:rsid w:val="422884E9"/>
    <w:rsid w:val="424793BB"/>
    <w:rsid w:val="42634038"/>
    <w:rsid w:val="428AE93B"/>
    <w:rsid w:val="42B0312B"/>
    <w:rsid w:val="42D1ECB8"/>
    <w:rsid w:val="43C4554A"/>
    <w:rsid w:val="43C9CA49"/>
    <w:rsid w:val="440C7324"/>
    <w:rsid w:val="444184B2"/>
    <w:rsid w:val="44B08281"/>
    <w:rsid w:val="44B3ABF4"/>
    <w:rsid w:val="44B49C98"/>
    <w:rsid w:val="45129CE1"/>
    <w:rsid w:val="452A5578"/>
    <w:rsid w:val="452BFF3A"/>
    <w:rsid w:val="45A040CF"/>
    <w:rsid w:val="460E045B"/>
    <w:rsid w:val="46B6CC4C"/>
    <w:rsid w:val="46C625D9"/>
    <w:rsid w:val="46DE8E85"/>
    <w:rsid w:val="46F154CF"/>
    <w:rsid w:val="473A4F6B"/>
    <w:rsid w:val="475B4ABE"/>
    <w:rsid w:val="47B258BF"/>
    <w:rsid w:val="47C3EF99"/>
    <w:rsid w:val="47D04D21"/>
    <w:rsid w:val="48098D60"/>
    <w:rsid w:val="4882A6A8"/>
    <w:rsid w:val="48DA6C05"/>
    <w:rsid w:val="49376689"/>
    <w:rsid w:val="493C53CF"/>
    <w:rsid w:val="49443491"/>
    <w:rsid w:val="495ADF9A"/>
    <w:rsid w:val="49EF1AF4"/>
    <w:rsid w:val="4A1EF036"/>
    <w:rsid w:val="4A370C35"/>
    <w:rsid w:val="4A4B2434"/>
    <w:rsid w:val="4A93EE24"/>
    <w:rsid w:val="4B4F5312"/>
    <w:rsid w:val="4B8A2329"/>
    <w:rsid w:val="4BA41465"/>
    <w:rsid w:val="4BBCAF4F"/>
    <w:rsid w:val="4BD2DC96"/>
    <w:rsid w:val="4BDF71F7"/>
    <w:rsid w:val="4BE6F495"/>
    <w:rsid w:val="4D072800"/>
    <w:rsid w:val="4D8F3A70"/>
    <w:rsid w:val="4DA898C3"/>
    <w:rsid w:val="4DDD8A43"/>
    <w:rsid w:val="4EAF59B5"/>
    <w:rsid w:val="4EB80F61"/>
    <w:rsid w:val="4F08DD24"/>
    <w:rsid w:val="4F45404A"/>
    <w:rsid w:val="4F6B3C1B"/>
    <w:rsid w:val="4F8C24DF"/>
    <w:rsid w:val="4FF98B02"/>
    <w:rsid w:val="500EEB04"/>
    <w:rsid w:val="50BA65B8"/>
    <w:rsid w:val="50E110AB"/>
    <w:rsid w:val="50E35697"/>
    <w:rsid w:val="5137A0B3"/>
    <w:rsid w:val="5165F17F"/>
    <w:rsid w:val="51A5318A"/>
    <w:rsid w:val="51D88F5C"/>
    <w:rsid w:val="51DDBAD4"/>
    <w:rsid w:val="51E593A3"/>
    <w:rsid w:val="5311C7EE"/>
    <w:rsid w:val="53702D60"/>
    <w:rsid w:val="538B8084"/>
    <w:rsid w:val="53FC8036"/>
    <w:rsid w:val="5418B16D"/>
    <w:rsid w:val="54230BF7"/>
    <w:rsid w:val="542AB809"/>
    <w:rsid w:val="54B4334A"/>
    <w:rsid w:val="553C87CB"/>
    <w:rsid w:val="5543032D"/>
    <w:rsid w:val="558C84A5"/>
    <w:rsid w:val="559E0817"/>
    <w:rsid w:val="55B481CE"/>
    <w:rsid w:val="55CE3A43"/>
    <w:rsid w:val="564ADDC6"/>
    <w:rsid w:val="56B6DC66"/>
    <w:rsid w:val="56B904C6"/>
    <w:rsid w:val="5708F2C8"/>
    <w:rsid w:val="570CB654"/>
    <w:rsid w:val="571CF459"/>
    <w:rsid w:val="573BC053"/>
    <w:rsid w:val="5750522F"/>
    <w:rsid w:val="575B5C9F"/>
    <w:rsid w:val="5794EEE5"/>
    <w:rsid w:val="57AAB828"/>
    <w:rsid w:val="57CA2417"/>
    <w:rsid w:val="5817BCBE"/>
    <w:rsid w:val="58344149"/>
    <w:rsid w:val="58430707"/>
    <w:rsid w:val="58696F10"/>
    <w:rsid w:val="592038B7"/>
    <w:rsid w:val="5A04DBD3"/>
    <w:rsid w:val="5A215BE5"/>
    <w:rsid w:val="5A289604"/>
    <w:rsid w:val="5A344097"/>
    <w:rsid w:val="5AC1001C"/>
    <w:rsid w:val="5AD45C8D"/>
    <w:rsid w:val="5ADEE36D"/>
    <w:rsid w:val="5AE220C6"/>
    <w:rsid w:val="5B01C4D9"/>
    <w:rsid w:val="5B201604"/>
    <w:rsid w:val="5B229DB9"/>
    <w:rsid w:val="5B44264A"/>
    <w:rsid w:val="5BAB3408"/>
    <w:rsid w:val="5BE8A210"/>
    <w:rsid w:val="5C115D94"/>
    <w:rsid w:val="5C517F8A"/>
    <w:rsid w:val="5C8038DC"/>
    <w:rsid w:val="5C9D953A"/>
    <w:rsid w:val="5CE5C4E2"/>
    <w:rsid w:val="5D1F7AB3"/>
    <w:rsid w:val="5DBAC8D1"/>
    <w:rsid w:val="5DED4FEB"/>
    <w:rsid w:val="5F88B8F4"/>
    <w:rsid w:val="5F8DC29E"/>
    <w:rsid w:val="5FB591E9"/>
    <w:rsid w:val="5FCF0A11"/>
    <w:rsid w:val="605A387B"/>
    <w:rsid w:val="6069ED50"/>
    <w:rsid w:val="6082C6BC"/>
    <w:rsid w:val="60AC679E"/>
    <w:rsid w:val="60BADF7E"/>
    <w:rsid w:val="60CC3DD2"/>
    <w:rsid w:val="60F9E004"/>
    <w:rsid w:val="61597A46"/>
    <w:rsid w:val="616DD8EF"/>
    <w:rsid w:val="61CF458F"/>
    <w:rsid w:val="6229DE6D"/>
    <w:rsid w:val="62815360"/>
    <w:rsid w:val="62971A61"/>
    <w:rsid w:val="63B12C79"/>
    <w:rsid w:val="6443BC7C"/>
    <w:rsid w:val="6492E3B5"/>
    <w:rsid w:val="650D5127"/>
    <w:rsid w:val="65882A87"/>
    <w:rsid w:val="65BC7EAB"/>
    <w:rsid w:val="6670D34A"/>
    <w:rsid w:val="669EFBD0"/>
    <w:rsid w:val="66A9D6AF"/>
    <w:rsid w:val="675391FC"/>
    <w:rsid w:val="6759340A"/>
    <w:rsid w:val="6759A861"/>
    <w:rsid w:val="67943231"/>
    <w:rsid w:val="6794924E"/>
    <w:rsid w:val="67AE29EA"/>
    <w:rsid w:val="6835CE0E"/>
    <w:rsid w:val="687A2060"/>
    <w:rsid w:val="68A53B49"/>
    <w:rsid w:val="68BDF895"/>
    <w:rsid w:val="69462ABC"/>
    <w:rsid w:val="698405C8"/>
    <w:rsid w:val="6A139F13"/>
    <w:rsid w:val="6A4F1EA0"/>
    <w:rsid w:val="6A5D65CD"/>
    <w:rsid w:val="6A8AC8FF"/>
    <w:rsid w:val="6B6D6ED0"/>
    <w:rsid w:val="6BC5E2F3"/>
    <w:rsid w:val="6C8E425D"/>
    <w:rsid w:val="6CD81E8C"/>
    <w:rsid w:val="6CE6B382"/>
    <w:rsid w:val="6D1F8C22"/>
    <w:rsid w:val="6D416B53"/>
    <w:rsid w:val="6D96459C"/>
    <w:rsid w:val="6D996286"/>
    <w:rsid w:val="6D9DD1B3"/>
    <w:rsid w:val="6DCD8D89"/>
    <w:rsid w:val="6E396574"/>
    <w:rsid w:val="6E4A138B"/>
    <w:rsid w:val="6EA50F92"/>
    <w:rsid w:val="6EBA3953"/>
    <w:rsid w:val="6EBB5C83"/>
    <w:rsid w:val="6ED8A47D"/>
    <w:rsid w:val="6EEA45BC"/>
    <w:rsid w:val="6F7232E0"/>
    <w:rsid w:val="6F7FBD72"/>
    <w:rsid w:val="6FBF4F04"/>
    <w:rsid w:val="6FC70777"/>
    <w:rsid w:val="7032E9CD"/>
    <w:rsid w:val="71641F38"/>
    <w:rsid w:val="7254FD1D"/>
    <w:rsid w:val="727BBC92"/>
    <w:rsid w:val="732AE80E"/>
    <w:rsid w:val="73CBFDB6"/>
    <w:rsid w:val="73F76933"/>
    <w:rsid w:val="74109190"/>
    <w:rsid w:val="743CCF0D"/>
    <w:rsid w:val="74672C16"/>
    <w:rsid w:val="74F061EA"/>
    <w:rsid w:val="75768413"/>
    <w:rsid w:val="75B017D2"/>
    <w:rsid w:val="75B35D54"/>
    <w:rsid w:val="75D87735"/>
    <w:rsid w:val="760296C8"/>
    <w:rsid w:val="76041697"/>
    <w:rsid w:val="7642D4AE"/>
    <w:rsid w:val="773B7BD8"/>
    <w:rsid w:val="774B4071"/>
    <w:rsid w:val="77644B9B"/>
    <w:rsid w:val="77E063A8"/>
    <w:rsid w:val="786A257B"/>
    <w:rsid w:val="78790946"/>
    <w:rsid w:val="78AFB234"/>
    <w:rsid w:val="78F30794"/>
    <w:rsid w:val="7918B658"/>
    <w:rsid w:val="795A193C"/>
    <w:rsid w:val="79703F67"/>
    <w:rsid w:val="79FA434E"/>
    <w:rsid w:val="7ACD28B1"/>
    <w:rsid w:val="7AE06759"/>
    <w:rsid w:val="7B12C605"/>
    <w:rsid w:val="7B1C2640"/>
    <w:rsid w:val="7B67ECBF"/>
    <w:rsid w:val="7B6C9DCC"/>
    <w:rsid w:val="7C0FE6E6"/>
    <w:rsid w:val="7C408F78"/>
    <w:rsid w:val="7D25FF4D"/>
    <w:rsid w:val="7D984BAF"/>
    <w:rsid w:val="7DB14921"/>
    <w:rsid w:val="7DE6CCB3"/>
    <w:rsid w:val="7E0DE77E"/>
    <w:rsid w:val="7E535377"/>
    <w:rsid w:val="7EE3D6CD"/>
    <w:rsid w:val="7F5D6B28"/>
    <w:rsid w:val="7FCD3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67B64C0A-1CA9-4ECB-ACB5-1D59691F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845"/>
    <w:pPr>
      <w:spacing w:after="200" w:line="360" w:lineRule="auto"/>
      <w:jc w:val="both"/>
    </w:pPr>
    <w:rPr>
      <w:sz w:val="24"/>
      <w:szCs w:val="22"/>
      <w:lang w:eastAsia="en-US"/>
    </w:rPr>
  </w:style>
  <w:style w:type="paragraph" w:styleId="berschrift1">
    <w:name w:val="heading 1"/>
    <w:basedOn w:val="Standard"/>
    <w:next w:val="Standard"/>
    <w:link w:val="berschrift1Zchn"/>
    <w:qFormat/>
    <w:rsid w:val="00C469FF"/>
    <w:pPr>
      <w:keepNext/>
      <w:keepLines/>
      <w:spacing w:before="480" w:after="0"/>
      <w:outlineLvl w:val="0"/>
    </w:pPr>
    <w:rPr>
      <w:rFonts w:eastAsiaTheme="majorEastAsia" w:cstheme="majorBidi"/>
      <w:bCs/>
      <w:color w:val="009394"/>
      <w:sz w:val="60"/>
      <w:szCs w:val="28"/>
    </w:rPr>
  </w:style>
  <w:style w:type="paragraph" w:styleId="berschrift2">
    <w:name w:val="heading 2"/>
    <w:basedOn w:val="Standard"/>
    <w:next w:val="Standard"/>
    <w:link w:val="berschrift2Zchn"/>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berschrift3">
    <w:name w:val="heading 3"/>
    <w:basedOn w:val="Standard"/>
    <w:next w:val="Standard"/>
    <w:link w:val="berschrift3Zchn"/>
    <w:unhideWhenUsed/>
    <w:qFormat/>
    <w:rsid w:val="008F0AFB"/>
    <w:pPr>
      <w:keepNext/>
      <w:keepLines/>
      <w:spacing w:before="200" w:after="0"/>
      <w:outlineLvl w:val="2"/>
    </w:pPr>
    <w:rPr>
      <w:rFonts w:eastAsiaTheme="majorEastAsia" w:cstheme="majorBidi"/>
      <w:bCs/>
      <w:color w:val="009394" w:themeColor="accent1"/>
      <w:sz w:val="26"/>
    </w:rPr>
  </w:style>
  <w:style w:type="paragraph" w:styleId="berschrift4">
    <w:name w:val="heading 4"/>
    <w:basedOn w:val="Standard"/>
    <w:next w:val="Standard"/>
    <w:link w:val="berschrift4Zchn"/>
    <w:uiPriority w:val="9"/>
    <w:unhideWhenUsed/>
    <w:qFormat/>
    <w:rsid w:val="008F0AFB"/>
    <w:pPr>
      <w:keepNext/>
      <w:keepLines/>
      <w:spacing w:before="200" w:after="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berschrift6">
    <w:name w:val="heading 6"/>
    <w:basedOn w:val="Standard"/>
    <w:next w:val="Standard"/>
    <w:link w:val="berschrift6Zchn"/>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berschrift8">
    <w:name w:val="heading 8"/>
    <w:basedOn w:val="Standard"/>
    <w:next w:val="Standard"/>
    <w:link w:val="berschrift8Zchn"/>
    <w:rsid w:val="0016462A"/>
    <w:pPr>
      <w:keepNext/>
      <w:spacing w:after="0" w:line="240" w:lineRule="auto"/>
      <w:jc w:val="center"/>
      <w:outlineLvl w:val="7"/>
    </w:pPr>
    <w:rPr>
      <w:rFonts w:ascii="Times" w:eastAsia="Times" w:hAnsi="Times"/>
      <w:b/>
      <w:szCs w:val="20"/>
      <w:lang w:eastAsia="de-DE"/>
    </w:rPr>
  </w:style>
  <w:style w:type="paragraph" w:styleId="berschrift9">
    <w:name w:val="heading 9"/>
    <w:aliases w:val="Aufzählung"/>
    <w:basedOn w:val="Standard"/>
    <w:next w:val="Standardeinzug"/>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elZchn">
    <w:name w:val="Titel Zchn"/>
    <w:link w:val="Titel"/>
    <w:rsid w:val="008471C6"/>
    <w:rPr>
      <w:rFonts w:ascii="Cambria" w:eastAsia="MS Gothic" w:hAnsi="Cambria" w:cs="Times New Roman"/>
      <w:color w:val="17365D"/>
      <w:spacing w:val="5"/>
      <w:kern w:val="28"/>
      <w:sz w:val="52"/>
      <w:szCs w:val="52"/>
    </w:rPr>
  </w:style>
  <w:style w:type="paragraph" w:styleId="Sprechblasentext">
    <w:name w:val="Balloon Text"/>
    <w:basedOn w:val="Standard"/>
    <w:link w:val="SprechblasentextZchn"/>
    <w:unhideWhenUsed/>
    <w:rsid w:val="00F012DE"/>
    <w:pPr>
      <w:spacing w:after="0" w:line="240" w:lineRule="auto"/>
    </w:pPr>
    <w:rPr>
      <w:rFonts w:ascii="Tahoma" w:hAnsi="Tahoma"/>
      <w:sz w:val="16"/>
      <w:szCs w:val="16"/>
    </w:rPr>
  </w:style>
  <w:style w:type="character" w:customStyle="1" w:styleId="SprechblasentextZchn">
    <w:name w:val="Sprechblasentext Zchn"/>
    <w:link w:val="Sprechblasentext"/>
    <w:rsid w:val="00F012DE"/>
    <w:rPr>
      <w:rFonts w:ascii="Tahoma" w:hAnsi="Tahoma" w:cs="Tahoma"/>
      <w:sz w:val="16"/>
      <w:szCs w:val="16"/>
    </w:rPr>
  </w:style>
  <w:style w:type="paragraph" w:styleId="Kopfzeile">
    <w:name w:val="header"/>
    <w:basedOn w:val="Standard"/>
    <w:link w:val="KopfzeileZchn"/>
    <w:unhideWhenUsed/>
    <w:rsid w:val="00BD19F2"/>
    <w:pPr>
      <w:tabs>
        <w:tab w:val="center" w:pos="4536"/>
        <w:tab w:val="right" w:pos="9072"/>
      </w:tabs>
      <w:spacing w:after="0" w:line="240" w:lineRule="auto"/>
    </w:pPr>
  </w:style>
  <w:style w:type="character" w:customStyle="1" w:styleId="KopfzeileZchn">
    <w:name w:val="Kopfzeile Zchn"/>
    <w:basedOn w:val="Absatz-Standardschriftart"/>
    <w:link w:val="Kopfzeile"/>
    <w:rsid w:val="00BD19F2"/>
  </w:style>
  <w:style w:type="paragraph" w:styleId="Fuzeile">
    <w:name w:val="footer"/>
    <w:basedOn w:val="Standard"/>
    <w:link w:val="FuzeileZchn"/>
    <w:unhideWhenUsed/>
    <w:rsid w:val="00BD19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19F2"/>
  </w:style>
  <w:style w:type="paragraph" w:customStyle="1" w:styleId="FlietextText">
    <w:name w:val="Fließtext (Text)"/>
    <w:basedOn w:val="Standard"/>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Standard"/>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Standard"/>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Kommentarzeichen">
    <w:name w:val="annotation reference"/>
    <w:uiPriority w:val="99"/>
    <w:unhideWhenUsed/>
    <w:rsid w:val="00BD19F2"/>
    <w:rPr>
      <w:sz w:val="18"/>
      <w:szCs w:val="18"/>
    </w:rPr>
  </w:style>
  <w:style w:type="paragraph" w:styleId="Kommentartext">
    <w:name w:val="annotation text"/>
    <w:basedOn w:val="Standard"/>
    <w:link w:val="KommentartextZchn"/>
    <w:uiPriority w:val="99"/>
    <w:unhideWhenUsed/>
    <w:rsid w:val="00BD19F2"/>
    <w:pPr>
      <w:spacing w:line="240" w:lineRule="auto"/>
    </w:pPr>
    <w:rPr>
      <w:szCs w:val="24"/>
    </w:rPr>
  </w:style>
  <w:style w:type="character" w:customStyle="1" w:styleId="KommentartextZchn">
    <w:name w:val="Kommentartext Zchn"/>
    <w:link w:val="Kommentartext"/>
    <w:uiPriority w:val="99"/>
    <w:rsid w:val="00BD19F2"/>
    <w:rPr>
      <w:sz w:val="24"/>
      <w:szCs w:val="24"/>
    </w:rPr>
  </w:style>
  <w:style w:type="paragraph" w:styleId="Kommentarthema">
    <w:name w:val="annotation subject"/>
    <w:basedOn w:val="Kommentartext"/>
    <w:next w:val="Kommentartext"/>
    <w:link w:val="KommentarthemaZchn"/>
    <w:unhideWhenUsed/>
    <w:rsid w:val="00BD19F2"/>
    <w:rPr>
      <w:b/>
      <w:bCs/>
      <w:sz w:val="20"/>
      <w:szCs w:val="20"/>
    </w:rPr>
  </w:style>
  <w:style w:type="character" w:customStyle="1" w:styleId="KommentarthemaZchn">
    <w:name w:val="Kommentarthema Zchn"/>
    <w:link w:val="Kommentarthema"/>
    <w:uiPriority w:val="99"/>
    <w:rsid w:val="00BD19F2"/>
    <w:rPr>
      <w:b/>
      <w:bCs/>
      <w:sz w:val="20"/>
      <w:szCs w:val="20"/>
    </w:rPr>
  </w:style>
  <w:style w:type="paragraph" w:customStyle="1" w:styleId="AufzhlungGrundlinieText">
    <w:name w:val="Aufzählung_Grundlinie (Text)"/>
    <w:basedOn w:val="Standard"/>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Standard"/>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Standard"/>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Standard"/>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Standard"/>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ittleresRaster2-Akzent1">
    <w:name w:val="Medium Grid 2 Accent 1"/>
    <w:basedOn w:val="NormaleTabelle"/>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ttleresRaster1-Akzent2">
    <w:name w:val="Medium Grid 1 Accent 2"/>
    <w:basedOn w:val="NormaleTabelle"/>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ittlereListe2-Akzent6">
    <w:name w:val="Medium List 2 Accent 6"/>
    <w:basedOn w:val="NormaleTabelle"/>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ittlereListe2-Akzent5">
    <w:name w:val="Medium List 2 Accent 5"/>
    <w:basedOn w:val="NormaleTabelle"/>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ittlereListe2-Akzent3">
    <w:name w:val="Medium List 2 Accent 3"/>
    <w:basedOn w:val="NormaleTabelle"/>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ittlereListe2-Akzent4">
    <w:name w:val="Medium List 2 Accent 4"/>
    <w:basedOn w:val="NormaleTabelle"/>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NormaleTabelle"/>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ittleresRaster1-Akzent3">
    <w:name w:val="Medium Grid 1 Accent 3"/>
    <w:basedOn w:val="NormaleTabelle"/>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ittleresRaster1-Akzent4">
    <w:name w:val="Medium Grid 1 Accent 4"/>
    <w:basedOn w:val="NormaleTabelle"/>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ittlereSchattierung2-Akzent6">
    <w:name w:val="Medium Shading 2 Accent 6"/>
    <w:basedOn w:val="NormaleTabelle"/>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ttlereListe2-Akzent1">
    <w:name w:val="Medium List 2 Accent 1"/>
    <w:basedOn w:val="NormaleTabelle"/>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NormaleTabelle"/>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ittleresRaster3-Akzent5">
    <w:name w:val="Medium Grid 3 Accent 5"/>
    <w:basedOn w:val="NormaleTabelle"/>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ittlereSchattierung2-Akzent2">
    <w:name w:val="Medium Shading 2 Accent 2"/>
    <w:basedOn w:val="NormaleTabelle"/>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ttleresRaster2-Akzent2">
    <w:name w:val="Medium Grid 2 Accent 2"/>
    <w:basedOn w:val="NormaleTabelle"/>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unkleListe-Akzent3">
    <w:name w:val="Dark List Accent 3"/>
    <w:basedOn w:val="NormaleTabelle"/>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FarbigeListe-Akzent5">
    <w:name w:val="Colorful List Accent 5"/>
    <w:basedOn w:val="NormaleTabelle"/>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Textkrper">
    <w:name w:val="Body Text"/>
    <w:basedOn w:val="Standard"/>
    <w:link w:val="TextkrperZchn"/>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Standard"/>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Standardeinzug">
    <w:name w:val="Normal Indent"/>
    <w:basedOn w:val="Standard"/>
    <w:rsid w:val="008C2118"/>
    <w:pPr>
      <w:ind w:left="708"/>
    </w:pPr>
  </w:style>
  <w:style w:type="paragraph" w:customStyle="1" w:styleId="beispiel">
    <w:name w:val="beispiel"/>
    <w:basedOn w:val="Standard"/>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Standard"/>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Standard"/>
    <w:rsid w:val="008A3299"/>
    <w:pPr>
      <w:spacing w:before="120" w:after="120" w:line="240" w:lineRule="auto"/>
    </w:pPr>
    <w:rPr>
      <w:rFonts w:ascii="Arial" w:eastAsia="Times New Roman" w:hAnsi="Arial"/>
      <w:sz w:val="20"/>
      <w:szCs w:val="20"/>
      <w:lang w:eastAsia="de-DE"/>
    </w:rPr>
  </w:style>
  <w:style w:type="paragraph" w:styleId="Textkrper-Einzug2">
    <w:name w:val="Body Text Indent 2"/>
    <w:basedOn w:val="Standard"/>
    <w:link w:val="Textkrper-Einzug2Zchn"/>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Aufzhlungszeichen">
    <w:name w:val="List Bullet"/>
    <w:basedOn w:val="Standard"/>
    <w:rsid w:val="008F5862"/>
    <w:pPr>
      <w:numPr>
        <w:numId w:val="2"/>
      </w:numPr>
    </w:pPr>
  </w:style>
  <w:style w:type="paragraph" w:styleId="Verzeichnis1">
    <w:name w:val="toc 1"/>
    <w:basedOn w:val="Standard"/>
    <w:next w:val="Standard"/>
    <w:autoRedefine/>
    <w:uiPriority w:val="39"/>
    <w:rsid w:val="00D405C0"/>
    <w:pPr>
      <w:tabs>
        <w:tab w:val="left" w:pos="2694"/>
        <w:tab w:val="right" w:leader="dot" w:pos="8210"/>
      </w:tabs>
    </w:pPr>
    <w:rPr>
      <w:b/>
      <w:noProof/>
      <w:sz w:val="28"/>
      <w:szCs w:val="28"/>
    </w:rPr>
  </w:style>
  <w:style w:type="paragraph" w:styleId="Verzeichnis2">
    <w:name w:val="toc 2"/>
    <w:basedOn w:val="Standard"/>
    <w:next w:val="Standard"/>
    <w:autoRedefine/>
    <w:uiPriority w:val="39"/>
    <w:rsid w:val="00BD2A53"/>
    <w:pPr>
      <w:tabs>
        <w:tab w:val="right" w:leader="dot" w:pos="8210"/>
      </w:tabs>
    </w:pPr>
    <w:rPr>
      <w:rFonts w:asciiTheme="minorHAnsi" w:hAnsiTheme="minorHAnsi"/>
      <w:b/>
      <w:noProof/>
      <w:szCs w:val="24"/>
    </w:rPr>
  </w:style>
  <w:style w:type="character" w:styleId="Hyperlink">
    <w:name w:val="Hyperlink"/>
    <w:basedOn w:val="Absatz-Standardschriftart"/>
    <w:rsid w:val="00782CC3"/>
    <w:rPr>
      <w:color w:val="0000FF"/>
      <w:u w:val="single"/>
    </w:rPr>
  </w:style>
  <w:style w:type="character" w:customStyle="1" w:styleId="FooterChar">
    <w:name w:val="Footer Char"/>
    <w:basedOn w:val="Absatz-Standardschriftart"/>
    <w:locked/>
    <w:rsid w:val="00DF31A1"/>
    <w:rPr>
      <w:rFonts w:ascii="Tahoma" w:hAnsi="Tahoma" w:cs="Times New Roman"/>
      <w:sz w:val="20"/>
    </w:rPr>
  </w:style>
  <w:style w:type="paragraph" w:styleId="Beschriftung">
    <w:name w:val="caption"/>
    <w:aliases w:val="Absatz"/>
    <w:basedOn w:val="Standard"/>
    <w:next w:val="Standard"/>
    <w:uiPriority w:val="99"/>
    <w:unhideWhenUsed/>
    <w:rsid w:val="004568B1"/>
    <w:pPr>
      <w:spacing w:line="240" w:lineRule="auto"/>
    </w:pPr>
    <w:rPr>
      <w:b/>
      <w:bCs/>
      <w:color w:val="009394" w:themeColor="accent1"/>
      <w:sz w:val="18"/>
      <w:szCs w:val="18"/>
    </w:rPr>
  </w:style>
  <w:style w:type="paragraph" w:customStyle="1" w:styleId="zentral">
    <w:name w:val="zentral"/>
    <w:basedOn w:val="Standard"/>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Standard"/>
    <w:next w:val="Standard"/>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e">
    <w:name w:val="List"/>
    <w:basedOn w:val="Standard"/>
    <w:rsid w:val="00513E75"/>
    <w:pPr>
      <w:spacing w:after="120" w:line="240" w:lineRule="auto"/>
      <w:ind w:left="283" w:hanging="283"/>
    </w:pPr>
    <w:rPr>
      <w:rFonts w:ascii="Tahoma" w:eastAsia="Times New Roman" w:hAnsi="Tahoma"/>
      <w:sz w:val="20"/>
      <w:szCs w:val="20"/>
      <w:lang w:eastAsia="de-DE"/>
    </w:rPr>
  </w:style>
  <w:style w:type="paragraph" w:styleId="Textkrper-Zeileneinzug">
    <w:name w:val="Body Text Indent"/>
    <w:basedOn w:val="Standard"/>
    <w:link w:val="Textkrper-ZeileneinzugZchn"/>
    <w:uiPriority w:val="99"/>
    <w:rsid w:val="00513E75"/>
    <w:pPr>
      <w:spacing w:after="120" w:line="240" w:lineRule="auto"/>
      <w:ind w:left="357"/>
    </w:pPr>
    <w:rPr>
      <w:rFonts w:ascii="Tahoma" w:eastAsia="Times New Roman" w:hAnsi="Tahoma" w:cs="Tahoma"/>
      <w:sz w:val="20"/>
      <w:szCs w:val="24"/>
      <w:lang w:eastAsia="ar-SA"/>
    </w:rPr>
  </w:style>
  <w:style w:type="paragraph" w:styleId="Textkrper2">
    <w:name w:val="Body Text 2"/>
    <w:basedOn w:val="Standard"/>
    <w:link w:val="Textkrper2Zchn"/>
    <w:uiPriority w:val="99"/>
    <w:rsid w:val="00513E75"/>
    <w:pPr>
      <w:spacing w:after="120" w:line="240" w:lineRule="auto"/>
    </w:pPr>
    <w:rPr>
      <w:rFonts w:ascii="Tahoma" w:eastAsia="Times New Roman" w:hAnsi="Tahoma" w:cs="Tahoma"/>
      <w:i/>
      <w:iCs/>
      <w:sz w:val="20"/>
      <w:szCs w:val="24"/>
      <w:lang w:eastAsia="ar-SA"/>
    </w:rPr>
  </w:style>
  <w:style w:type="paragraph" w:styleId="Textkrper3">
    <w:name w:val="Body Text 3"/>
    <w:basedOn w:val="Standard"/>
    <w:link w:val="Textkrper3Zchn"/>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Nur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NurText">
    <w:name w:val="Plain Text"/>
    <w:basedOn w:val="Standard"/>
    <w:rsid w:val="00513E75"/>
    <w:rPr>
      <w:rFonts w:ascii="Courier New" w:hAnsi="Courier New" w:cs="Courier New"/>
      <w:sz w:val="20"/>
      <w:szCs w:val="20"/>
    </w:rPr>
  </w:style>
  <w:style w:type="paragraph" w:customStyle="1" w:styleId="Textkrper31">
    <w:name w:val="Textkörper 31"/>
    <w:basedOn w:val="Standard"/>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berschrift2Zchn">
    <w:name w:val="Überschrift 2 Zchn"/>
    <w:basedOn w:val="Absatz-Standardschriftart"/>
    <w:link w:val="berschrift2"/>
    <w:locked/>
    <w:rsid w:val="008F0AFB"/>
    <w:rPr>
      <w:rFonts w:eastAsiaTheme="majorEastAsia" w:cstheme="majorBidi"/>
      <w:bCs/>
      <w:color w:val="009394" w:themeColor="accent1"/>
      <w:sz w:val="28"/>
      <w:szCs w:val="26"/>
      <w:lang w:eastAsia="en-US"/>
    </w:rPr>
  </w:style>
  <w:style w:type="paragraph" w:customStyle="1" w:styleId="Literatur">
    <w:name w:val="Literatur"/>
    <w:basedOn w:val="Standard"/>
    <w:rsid w:val="00513E75"/>
    <w:pPr>
      <w:spacing w:before="120" w:after="120" w:line="240" w:lineRule="auto"/>
    </w:pPr>
    <w:rPr>
      <w:rFonts w:ascii="Arial" w:eastAsia="Times New Roman" w:hAnsi="Arial"/>
      <w:szCs w:val="20"/>
      <w:lang w:eastAsia="de-DE"/>
    </w:rPr>
  </w:style>
  <w:style w:type="paragraph" w:styleId="Verzeichnis3">
    <w:name w:val="toc 3"/>
    <w:basedOn w:val="Standard"/>
    <w:next w:val="Standard"/>
    <w:autoRedefine/>
    <w:rsid w:val="00513E75"/>
    <w:pPr>
      <w:ind w:left="440"/>
    </w:pPr>
  </w:style>
  <w:style w:type="paragraph" w:customStyle="1" w:styleId="Absatz-Standardschriftar">
    <w:name w:val="Absatz-Standardschriftar"/>
    <w:next w:val="Standard"/>
    <w:rsid w:val="005152EB"/>
    <w:rPr>
      <w:rFonts w:ascii="CG Times (WN)" w:eastAsia="Times New Roman" w:hAnsi="CG Times (WN)"/>
    </w:rPr>
  </w:style>
  <w:style w:type="paragraph" w:customStyle="1" w:styleId="Zusfass-berschrift">
    <w:name w:val="Zus.fass.-Überschrift"/>
    <w:basedOn w:val="Standard"/>
    <w:rsid w:val="005152EB"/>
    <w:pPr>
      <w:numPr>
        <w:numId w:val="1"/>
      </w:numPr>
      <w:spacing w:after="0" w:line="240" w:lineRule="auto"/>
    </w:pPr>
    <w:rPr>
      <w:rFonts w:ascii="Tahoma" w:eastAsia="Times New Roman" w:hAnsi="Tahoma"/>
      <w:sz w:val="20"/>
      <w:szCs w:val="20"/>
      <w:lang w:eastAsia="de-DE"/>
    </w:rPr>
  </w:style>
  <w:style w:type="paragraph" w:styleId="Funotentext">
    <w:name w:val="footnote text"/>
    <w:basedOn w:val="Standard"/>
    <w:link w:val="FunotentextZchn"/>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Standard"/>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Standard"/>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Standard"/>
    <w:autoRedefine/>
    <w:rsid w:val="005152EB"/>
    <w:pPr>
      <w:widowControl w:val="0"/>
      <w:spacing w:before="60" w:after="120" w:line="240" w:lineRule="auto"/>
    </w:pPr>
    <w:rPr>
      <w:rFonts w:ascii="Tahoma" w:eastAsia="Times New Roman" w:hAnsi="Tahoma"/>
      <w:sz w:val="20"/>
      <w:szCs w:val="20"/>
      <w:lang w:eastAsia="de-DE"/>
    </w:rPr>
  </w:style>
  <w:style w:type="table" w:styleId="Tabellenraster">
    <w:name w:val="Table Grid"/>
    <w:basedOn w:val="NormaleTabelle"/>
    <w:uiPriority w:val="3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8F0AFB"/>
    <w:rPr>
      <w:rFonts w:eastAsiaTheme="majorEastAsia" w:cstheme="majorBidi"/>
      <w:b/>
      <w:bCs/>
      <w:iCs/>
      <w:sz w:val="24"/>
      <w:szCs w:val="22"/>
      <w:lang w:eastAsia="en-US"/>
    </w:rPr>
  </w:style>
  <w:style w:type="character" w:customStyle="1" w:styleId="berschrift8Zchn">
    <w:name w:val="Überschrift 8 Zchn"/>
    <w:basedOn w:val="Absatz-Standardschriftart"/>
    <w:link w:val="berschrift8"/>
    <w:rsid w:val="0016462A"/>
    <w:rPr>
      <w:rFonts w:ascii="Times" w:eastAsia="Times" w:hAnsi="Times"/>
      <w:b/>
      <w:sz w:val="24"/>
    </w:rPr>
  </w:style>
  <w:style w:type="paragraph" w:styleId="Listenabsatz">
    <w:name w:val="List Paragraph"/>
    <w:basedOn w:val="Standard"/>
    <w:uiPriority w:val="34"/>
    <w:qFormat/>
    <w:rsid w:val="001A626F"/>
    <w:pPr>
      <w:ind w:left="720"/>
      <w:contextualSpacing/>
    </w:pPr>
  </w:style>
  <w:style w:type="character" w:customStyle="1" w:styleId="contributornametrigger">
    <w:name w:val="contributornametrigger"/>
    <w:basedOn w:val="Absatz-Standardschriftar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Standard"/>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Verzeichnis4">
    <w:name w:val="toc 4"/>
    <w:basedOn w:val="Standard"/>
    <w:next w:val="Standard"/>
    <w:autoRedefine/>
    <w:unhideWhenUsed/>
    <w:rsid w:val="000B5EB1"/>
    <w:pPr>
      <w:ind w:left="660"/>
    </w:pPr>
  </w:style>
  <w:style w:type="paragraph" w:styleId="Verzeichnis5">
    <w:name w:val="toc 5"/>
    <w:basedOn w:val="Standard"/>
    <w:next w:val="Standard"/>
    <w:autoRedefine/>
    <w:unhideWhenUsed/>
    <w:rsid w:val="000B5EB1"/>
    <w:pPr>
      <w:ind w:left="880"/>
    </w:pPr>
  </w:style>
  <w:style w:type="paragraph" w:styleId="Verzeichnis6">
    <w:name w:val="toc 6"/>
    <w:basedOn w:val="Standard"/>
    <w:next w:val="Standard"/>
    <w:autoRedefine/>
    <w:unhideWhenUsed/>
    <w:rsid w:val="000B5EB1"/>
    <w:pPr>
      <w:ind w:left="1100"/>
    </w:pPr>
  </w:style>
  <w:style w:type="paragraph" w:styleId="Verzeichnis7">
    <w:name w:val="toc 7"/>
    <w:basedOn w:val="Standard"/>
    <w:next w:val="Standard"/>
    <w:autoRedefine/>
    <w:unhideWhenUsed/>
    <w:rsid w:val="000B5EB1"/>
    <w:pPr>
      <w:ind w:left="1320"/>
    </w:pPr>
  </w:style>
  <w:style w:type="paragraph" w:styleId="Verzeichnis8">
    <w:name w:val="toc 8"/>
    <w:basedOn w:val="Standard"/>
    <w:next w:val="Standard"/>
    <w:autoRedefine/>
    <w:unhideWhenUsed/>
    <w:rsid w:val="000B5EB1"/>
    <w:pPr>
      <w:ind w:left="1540"/>
    </w:pPr>
  </w:style>
  <w:style w:type="paragraph" w:styleId="Verzeichnis9">
    <w:name w:val="toc 9"/>
    <w:basedOn w:val="Standard"/>
    <w:next w:val="Standard"/>
    <w:autoRedefine/>
    <w:unhideWhenUsed/>
    <w:rsid w:val="000B5EB1"/>
    <w:pPr>
      <w:ind w:left="1760"/>
    </w:pPr>
  </w:style>
  <w:style w:type="paragraph" w:styleId="Abbildungsverzeichnis">
    <w:name w:val="table of figures"/>
    <w:basedOn w:val="Standard"/>
    <w:next w:val="Standard"/>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unotentextZchn">
    <w:name w:val="Fußnotentext Zchn"/>
    <w:link w:val="Funotentext"/>
    <w:uiPriority w:val="99"/>
    <w:rsid w:val="00617C91"/>
    <w:rPr>
      <w:rFonts w:ascii="Arial" w:eastAsia="Times New Roman" w:hAnsi="Arial"/>
    </w:rPr>
  </w:style>
  <w:style w:type="character" w:styleId="Funotenzeichen">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StandardWeb">
    <w:name w:val="Normal (Web)"/>
    <w:basedOn w:val="Standard"/>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Standard"/>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Untertitel">
    <w:name w:val="Subtitle"/>
    <w:basedOn w:val="Standard"/>
    <w:link w:val="UntertitelZchn"/>
    <w:rsid w:val="00E81EB1"/>
    <w:pPr>
      <w:spacing w:after="0" w:line="240" w:lineRule="auto"/>
    </w:pPr>
    <w:rPr>
      <w:rFonts w:ascii="Arial" w:eastAsia="Times" w:hAnsi="Arial"/>
      <w:b/>
      <w:sz w:val="32"/>
      <w:szCs w:val="20"/>
      <w:lang w:eastAsia="de-DE"/>
    </w:rPr>
  </w:style>
  <w:style w:type="character" w:customStyle="1" w:styleId="UntertitelZchn">
    <w:name w:val="Untertitel Zchn"/>
    <w:basedOn w:val="Absatz-Standardschriftart"/>
    <w:link w:val="Untertitel"/>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kumentstruktur">
    <w:name w:val="Document Map"/>
    <w:basedOn w:val="Standard"/>
    <w:link w:val="DokumentstrukturZchn"/>
    <w:uiPriority w:val="99"/>
    <w:semiHidden/>
    <w:unhideWhenUsed/>
    <w:rsid w:val="00000390"/>
    <w:pPr>
      <w:spacing w:after="0" w:line="240" w:lineRule="auto"/>
    </w:pPr>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000390"/>
    <w:rPr>
      <w:rFonts w:ascii="Lucida Grande" w:hAnsi="Lucida Grande" w:cs="Lucida Grande"/>
      <w:sz w:val="24"/>
      <w:szCs w:val="24"/>
      <w:lang w:eastAsia="en-US"/>
    </w:rPr>
  </w:style>
  <w:style w:type="character" w:styleId="Seitenzahl">
    <w:name w:val="page number"/>
    <w:basedOn w:val="Absatz-Standardschriftart"/>
    <w:uiPriority w:val="99"/>
    <w:semiHidden/>
    <w:unhideWhenUsed/>
    <w:rsid w:val="00925A79"/>
  </w:style>
  <w:style w:type="paragraph" w:styleId="Literaturverzeichnis">
    <w:name w:val="Bibliography"/>
    <w:basedOn w:val="Standard"/>
    <w:next w:val="Standard"/>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tzhaltertext">
    <w:name w:val="Placeholder Text"/>
    <w:basedOn w:val="Absatz-Standardschriftar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berschrift1Zchn">
    <w:name w:val="Überschrift 1 Zchn"/>
    <w:link w:val="berschrift1"/>
    <w:rsid w:val="00094CD1"/>
    <w:rPr>
      <w:rFonts w:eastAsiaTheme="majorEastAsia" w:cstheme="majorBidi"/>
      <w:bCs/>
      <w:color w:val="009394"/>
      <w:sz w:val="60"/>
      <w:szCs w:val="28"/>
      <w:lang w:eastAsia="en-US"/>
    </w:rPr>
  </w:style>
  <w:style w:type="paragraph" w:customStyle="1" w:styleId="FarbigeListe-Akzent11">
    <w:name w:val="Farbige Liste - Akzent 11"/>
    <w:basedOn w:val="Standard"/>
    <w:uiPriority w:val="99"/>
    <w:rsid w:val="00094CD1"/>
    <w:pPr>
      <w:spacing w:line="276" w:lineRule="auto"/>
      <w:ind w:left="720"/>
      <w:contextualSpacing/>
      <w:jc w:val="left"/>
    </w:pPr>
    <w:rPr>
      <w:sz w:val="22"/>
    </w:rPr>
  </w:style>
  <w:style w:type="character" w:customStyle="1" w:styleId="berschrift3Zchn">
    <w:name w:val="Überschrift 3 Zchn"/>
    <w:link w:val="berschrift3"/>
    <w:rsid w:val="00094CD1"/>
    <w:rPr>
      <w:rFonts w:eastAsiaTheme="majorEastAsia" w:cstheme="majorBidi"/>
      <w:bCs/>
      <w:color w:val="009394" w:themeColor="accent1"/>
      <w:sz w:val="26"/>
      <w:szCs w:val="22"/>
      <w:lang w:eastAsia="en-US"/>
    </w:rPr>
  </w:style>
  <w:style w:type="character" w:customStyle="1" w:styleId="berschrift5Zchn">
    <w:name w:val="Überschrift 5 Zchn"/>
    <w:link w:val="berschrift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berschrift6Zchn">
    <w:name w:val="Überschrift 6 Zchn"/>
    <w:link w:val="berschrift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TextkrperZchn">
    <w:name w:val="Textkörper Zchn"/>
    <w:link w:val="Textkrper"/>
    <w:rsid w:val="00094CD1"/>
    <w:rPr>
      <w:rFonts w:ascii="Tahoma" w:eastAsia="Times New Roman" w:hAnsi="Tahoma"/>
    </w:rPr>
  </w:style>
  <w:style w:type="paragraph" w:customStyle="1" w:styleId="Standardeinleitung">
    <w:name w:val="Standard_einleitung"/>
    <w:basedOn w:val="Standard"/>
    <w:uiPriority w:val="99"/>
    <w:rsid w:val="00094CD1"/>
    <w:pPr>
      <w:spacing w:after="120"/>
    </w:pPr>
    <w:rPr>
      <w:rFonts w:eastAsia="Times New Roman"/>
      <w:szCs w:val="20"/>
      <w:lang w:eastAsia="de-DE"/>
    </w:rPr>
  </w:style>
  <w:style w:type="paragraph" w:styleId="Inhaltsverzeichnisberschrift">
    <w:name w:val="TOC Heading"/>
    <w:basedOn w:val="berschrift1"/>
    <w:next w:val="Standard"/>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Textkrper-ZeileneinzugZchn">
    <w:name w:val="Textkörper-Zeileneinzug Zchn"/>
    <w:link w:val="Textkrper-Zeileneinzug"/>
    <w:uiPriority w:val="99"/>
    <w:rsid w:val="00094CD1"/>
    <w:rPr>
      <w:rFonts w:ascii="Tahoma" w:eastAsia="Times New Roman" w:hAnsi="Tahoma" w:cs="Tahoma"/>
      <w:szCs w:val="24"/>
      <w:lang w:eastAsia="ar-SA"/>
    </w:rPr>
  </w:style>
  <w:style w:type="character" w:customStyle="1" w:styleId="Textkrper-Einzug2Zchn">
    <w:name w:val="Textkörper-Einzug 2 Zchn"/>
    <w:link w:val="Textkrper-Einzug2"/>
    <w:uiPriority w:val="99"/>
    <w:rsid w:val="00094CD1"/>
    <w:rPr>
      <w:rFonts w:ascii="Tahoma" w:eastAsia="Times New Roman" w:hAnsi="Tahoma"/>
    </w:rPr>
  </w:style>
  <w:style w:type="paragraph" w:styleId="Textkrper-Einzug3">
    <w:name w:val="Body Text Indent 3"/>
    <w:basedOn w:val="Standard"/>
    <w:link w:val="Textkrper-Einzug3Zchn"/>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Textkrper-Einzug3Zchn">
    <w:name w:val="Textkörper-Einzug 3 Zchn"/>
    <w:basedOn w:val="Absatz-Standardschriftart"/>
    <w:link w:val="Textkrper-Einzug3"/>
    <w:uiPriority w:val="99"/>
    <w:rsid w:val="00094CD1"/>
    <w:rPr>
      <w:rFonts w:ascii="Times New Roman" w:eastAsia="Times New Roman" w:hAnsi="Times New Roman"/>
      <w:sz w:val="16"/>
      <w:szCs w:val="16"/>
      <w:lang w:val="de-AT" w:eastAsia="de-AT"/>
    </w:rPr>
  </w:style>
  <w:style w:type="paragraph" w:styleId="Blocktext">
    <w:name w:val="Block Text"/>
    <w:basedOn w:val="Standard"/>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Standard"/>
    <w:next w:val="Standard"/>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Standard"/>
    <w:next w:val="Standard"/>
    <w:link w:val="wiss2eZchn"/>
    <w:uiPriority w:val="99"/>
    <w:rsid w:val="00094CD1"/>
    <w:pPr>
      <w:spacing w:after="120" w:line="325" w:lineRule="exact"/>
      <w:ind w:firstLine="397"/>
    </w:pPr>
    <w:rPr>
      <w:sz w:val="27"/>
      <w:szCs w:val="20"/>
      <w:lang w:eastAsia="de-DE"/>
    </w:rPr>
  </w:style>
  <w:style w:type="paragraph" w:customStyle="1" w:styleId="wiss22">
    <w:name w:val="wiss2_Ü2"/>
    <w:basedOn w:val="Standard"/>
    <w:next w:val="Standard"/>
    <w:uiPriority w:val="99"/>
    <w:rsid w:val="00094CD1"/>
    <w:pPr>
      <w:numPr>
        <w:ilvl w:val="1"/>
        <w:numId w:val="5"/>
      </w:numPr>
      <w:tabs>
        <w:tab w:val="clear" w:pos="377"/>
        <w:tab w:val="left" w:pos="737"/>
      </w:tabs>
      <w:spacing w:before="540" w:after="240" w:line="360" w:lineRule="exact"/>
      <w:jc w:val="left"/>
      <w:outlineLvl w:val="1"/>
    </w:pPr>
    <w:rPr>
      <w:rFonts w:eastAsia="Times New Roman"/>
      <w:sz w:val="30"/>
      <w:szCs w:val="20"/>
      <w:lang w:val="de-AT" w:eastAsia="de-DE"/>
    </w:rPr>
  </w:style>
  <w:style w:type="paragraph" w:customStyle="1" w:styleId="wiss23">
    <w:name w:val="wiss2_Ü3"/>
    <w:basedOn w:val="wiss22"/>
    <w:next w:val="Standard"/>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Standard"/>
    <w:next w:val="Standard"/>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Standard"/>
    <w:next w:val="Standard"/>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Standard"/>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Textkrper3Zchn">
    <w:name w:val="Textkörper 3 Zchn"/>
    <w:link w:val="Textkrper3"/>
    <w:uiPriority w:val="99"/>
    <w:rsid w:val="00094CD1"/>
    <w:rPr>
      <w:rFonts w:ascii="Tahoma" w:eastAsia="Times New Roman" w:hAnsi="Tahoma"/>
      <w:szCs w:val="24"/>
      <w:lang w:eastAsia="ar-SA"/>
    </w:rPr>
  </w:style>
  <w:style w:type="character" w:customStyle="1" w:styleId="Textkrper2Zchn">
    <w:name w:val="Textkörper 2 Zchn"/>
    <w:link w:val="Textkrper2"/>
    <w:uiPriority w:val="99"/>
    <w:rsid w:val="00094CD1"/>
    <w:rPr>
      <w:rFonts w:ascii="Tahoma" w:eastAsia="Times New Roman" w:hAnsi="Tahoma" w:cs="Tahoma"/>
      <w:i/>
      <w:iCs/>
      <w:szCs w:val="24"/>
      <w:lang w:eastAsia="ar-SA"/>
    </w:rPr>
  </w:style>
  <w:style w:type="paragraph" w:customStyle="1" w:styleId="Default">
    <w:name w:val="Default"/>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Hervorhebung">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Standard"/>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BesuchterLink">
    <w:name w:val="FollowedHyperlink"/>
    <w:basedOn w:val="Absatz-Standardschriftar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pPr>
    <w:rPr>
      <w:rFonts w:cs="Calibri"/>
      <w:color w:val="000000"/>
      <w:sz w:val="24"/>
      <w:szCs w:val="24"/>
      <w:lang w:eastAsia="en-US"/>
    </w:rPr>
  </w:style>
  <w:style w:type="character" w:customStyle="1" w:styleId="boxsubheader">
    <w:name w:val="boxsubheader"/>
    <w:basedOn w:val="Absatz-Standardschriftart"/>
    <w:rsid w:val="00DA6692"/>
  </w:style>
  <w:style w:type="paragraph" w:customStyle="1" w:styleId="FlietextLehrbriefInnen">
    <w:name w:val="Fließtext (Lehrbrief Innen)"/>
    <w:basedOn w:val="Standard"/>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13"/>
      </w:numPr>
    </w:pPr>
  </w:style>
  <w:style w:type="numbering" w:customStyle="1" w:styleId="List0">
    <w:name w:val="List 0"/>
    <w:basedOn w:val="Nummeriert"/>
    <w:rsid w:val="00D771A7"/>
    <w:pPr>
      <w:numPr>
        <w:numId w:val="8"/>
      </w:numPr>
    </w:pPr>
  </w:style>
  <w:style w:type="numbering" w:customStyle="1" w:styleId="Nummeriert">
    <w:name w:val="Nummeriert"/>
    <w:rsid w:val="00D771A7"/>
    <w:pPr>
      <w:numPr>
        <w:numId w:val="15"/>
      </w:numPr>
    </w:pPr>
  </w:style>
  <w:style w:type="numbering" w:customStyle="1" w:styleId="ImportierterStil3">
    <w:name w:val="Importierter Stil: 3"/>
    <w:rsid w:val="00D771A7"/>
    <w:pPr>
      <w:numPr>
        <w:numId w:val="16"/>
      </w:numPr>
    </w:pPr>
  </w:style>
  <w:style w:type="numbering" w:customStyle="1" w:styleId="List1">
    <w:name w:val="List 1"/>
    <w:basedOn w:val="Punkt"/>
    <w:rsid w:val="00D771A7"/>
    <w:pPr>
      <w:numPr>
        <w:numId w:val="9"/>
      </w:numPr>
    </w:pPr>
  </w:style>
  <w:style w:type="numbering" w:customStyle="1" w:styleId="Liste21">
    <w:name w:val="Liste 21"/>
    <w:basedOn w:val="Alphabetisch"/>
    <w:rsid w:val="00D771A7"/>
    <w:pPr>
      <w:numPr>
        <w:numId w:val="10"/>
      </w:numPr>
    </w:pPr>
  </w:style>
  <w:style w:type="numbering" w:customStyle="1" w:styleId="Alphabetisch">
    <w:name w:val="Alphabetisch"/>
    <w:rsid w:val="00D771A7"/>
    <w:pPr>
      <w:numPr>
        <w:numId w:val="11"/>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14"/>
      </w:numPr>
    </w:pPr>
  </w:style>
  <w:style w:type="character" w:customStyle="1" w:styleId="Hyperlink0">
    <w:name w:val="Hyperlink.0"/>
    <w:basedOn w:val="Hyperlink"/>
    <w:rsid w:val="00D771A7"/>
    <w:rPr>
      <w:color w:val="0000FF"/>
      <w:u w:val="single"/>
    </w:rPr>
  </w:style>
  <w:style w:type="numbering" w:customStyle="1" w:styleId="Liste31">
    <w:name w:val="Liste 31"/>
    <w:basedOn w:val="KeineListe"/>
    <w:rsid w:val="00D771A7"/>
    <w:pPr>
      <w:numPr>
        <w:numId w:val="12"/>
      </w:numPr>
    </w:pPr>
  </w:style>
  <w:style w:type="character" w:styleId="Fett">
    <w:name w:val="Strong"/>
    <w:basedOn w:val="Absatz-Standardschriftart"/>
    <w:uiPriority w:val="22"/>
    <w:rsid w:val="00D771A7"/>
    <w:rPr>
      <w:b/>
      <w:bCs/>
    </w:rPr>
  </w:style>
  <w:style w:type="paragraph" w:customStyle="1" w:styleId="NotizEbene21">
    <w:name w:val="Notiz Ebene 21"/>
    <w:basedOn w:val="Standard"/>
    <w:uiPriority w:val="99"/>
    <w:rsid w:val="00D771A7"/>
    <w:pPr>
      <w:keepNext/>
      <w:numPr>
        <w:ilvl w:val="1"/>
        <w:numId w:val="17"/>
      </w:numPr>
      <w:spacing w:after="0"/>
      <w:contextualSpacing/>
      <w:outlineLvl w:val="1"/>
    </w:pPr>
    <w:rPr>
      <w:rFonts w:ascii="Verdana" w:hAnsi="Verdana"/>
    </w:rPr>
  </w:style>
  <w:style w:type="paragraph" w:styleId="KeinLeerraum">
    <w:name w:val="No Spacing"/>
    <w:uiPriority w:val="1"/>
    <w:rsid w:val="00D771A7"/>
    <w:rPr>
      <w:sz w:val="24"/>
      <w:szCs w:val="22"/>
      <w:lang w:eastAsia="en-US"/>
    </w:rPr>
  </w:style>
  <w:style w:type="character" w:styleId="IntensiveHervorhebung">
    <w:name w:val="Intense Emphasis"/>
    <w:basedOn w:val="Absatz-Standardschriftart"/>
    <w:uiPriority w:val="21"/>
    <w:rsid w:val="00D771A7"/>
    <w:rPr>
      <w:b/>
      <w:bCs/>
      <w:i/>
      <w:iCs/>
      <w:color w:val="009394" w:themeColor="accent1"/>
    </w:rPr>
  </w:style>
  <w:style w:type="character" w:styleId="Buchtitel">
    <w:name w:val="Book Title"/>
    <w:basedOn w:val="Absatz-Standardschriftart"/>
    <w:uiPriority w:val="33"/>
    <w:rsid w:val="00D771A7"/>
    <w:rPr>
      <w:b/>
      <w:bCs/>
      <w:smallCaps/>
      <w:spacing w:val="5"/>
    </w:rPr>
  </w:style>
  <w:style w:type="paragraph" w:styleId="berarbeitung">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berschrift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berschrift2Zchn"/>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berschrift1"/>
    <w:next w:val="Standard"/>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KeineListe"/>
    <w:rsid w:val="00D771A7"/>
    <w:pPr>
      <w:numPr>
        <w:numId w:val="18"/>
      </w:numPr>
    </w:pPr>
  </w:style>
  <w:style w:type="character" w:customStyle="1" w:styleId="hps">
    <w:name w:val="hps"/>
    <w:basedOn w:val="Absatz-Standardschriftart"/>
    <w:rsid w:val="00D771A7"/>
  </w:style>
  <w:style w:type="character" w:customStyle="1" w:styleId="a-size-base">
    <w:name w:val="a-size-base"/>
    <w:basedOn w:val="Absatz-Standardschriftart"/>
    <w:rsid w:val="00AD53BF"/>
  </w:style>
  <w:style w:type="character" w:customStyle="1" w:styleId="mathphrase">
    <w:name w:val="mathphrase"/>
    <w:uiPriority w:val="1"/>
    <w:qFormat/>
    <w:rsid w:val="001D2E71"/>
    <w:rPr>
      <w:rFonts w:ascii="Times New Roman" w:hAnsi="Times New Roman"/>
      <w:b w:val="0"/>
      <w:i/>
      <w:lang w:val="en-US"/>
    </w:rPr>
  </w:style>
  <w:style w:type="paragraph" w:customStyle="1" w:styleId="paragraph">
    <w:name w:val="paragraph"/>
    <w:basedOn w:val="Standard"/>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Absatz-Standardschriftart"/>
    <w:rsid w:val="001F64C7"/>
  </w:style>
  <w:style w:type="character" w:customStyle="1" w:styleId="eop">
    <w:name w:val="eop"/>
    <w:basedOn w:val="Absatz-Standardschriftart"/>
    <w:rsid w:val="001F64C7"/>
  </w:style>
  <w:style w:type="character" w:customStyle="1" w:styleId="spellingerror">
    <w:name w:val="spellingerror"/>
    <w:basedOn w:val="Absatz-Standardschriftar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Absatz-Standardschriftart"/>
    <w:link w:val="Code"/>
    <w:rsid w:val="00AF6A8E"/>
    <w:rPr>
      <w:rFonts w:ascii="Courier New" w:hAnsi="Courier New"/>
      <w:sz w:val="24"/>
      <w:szCs w:val="24"/>
      <w:lang w:val="en-US" w:eastAsia="en-US"/>
    </w:rPr>
  </w:style>
  <w:style w:type="table" w:customStyle="1" w:styleId="GridTable4-Accent51">
    <w:name w:val="Grid Table 4 - Accent 51"/>
    <w:basedOn w:val="NormaleTabelle"/>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Standard"/>
    <w:autoRedefine/>
    <w:qFormat/>
    <w:rsid w:val="00733007"/>
    <w:rPr>
      <w:b/>
      <w:color w:val="009394" w:themeColor="text2"/>
      <w:sz w:val="32"/>
    </w:rPr>
  </w:style>
  <w:style w:type="paragraph" w:customStyle="1" w:styleId="Summary">
    <w:name w:val="Summary"/>
    <w:basedOn w:val="Standard"/>
    <w:qFormat/>
    <w:rsid w:val="00A225F3"/>
    <w:rPr>
      <w:b/>
      <w:color w:val="C0504D" w:themeColor="accent2"/>
    </w:rPr>
  </w:style>
  <w:style w:type="character" w:customStyle="1" w:styleId="NichtaufgelsteErwhnung1">
    <w:name w:val="Nicht aufgelöste Erwähnung1"/>
    <w:basedOn w:val="Absatz-Standardschriftart"/>
    <w:uiPriority w:val="99"/>
    <w:semiHidden/>
    <w:unhideWhenUsed/>
    <w:rsid w:val="00A65285"/>
    <w:rPr>
      <w:color w:val="605E5C"/>
      <w:shd w:val="clear" w:color="auto" w:fill="E1DFDD"/>
    </w:rPr>
  </w:style>
  <w:style w:type="character" w:customStyle="1" w:styleId="Mention1">
    <w:name w:val="Mention1"/>
    <w:basedOn w:val="Absatz-Standardschriftart"/>
    <w:uiPriority w:val="99"/>
    <w:unhideWhenUsed/>
    <w:rsid w:val="00A63D44"/>
    <w:rPr>
      <w:color w:val="2B579A"/>
      <w:shd w:val="clear" w:color="auto" w:fill="E6E6E6"/>
    </w:rPr>
  </w:style>
  <w:style w:type="character" w:customStyle="1" w:styleId="markedcontent">
    <w:name w:val="markedcontent"/>
    <w:basedOn w:val="Absatz-Standardschriftart"/>
    <w:rsid w:val="00ED5CBD"/>
  </w:style>
  <w:style w:type="character" w:styleId="NichtaufgelsteErwhnung">
    <w:name w:val="Unresolved Mention"/>
    <w:basedOn w:val="Absatz-Standardschriftart"/>
    <w:uiPriority w:val="99"/>
    <w:semiHidden/>
    <w:unhideWhenUsed/>
    <w:rsid w:val="001F5A75"/>
    <w:rPr>
      <w:color w:val="605E5C"/>
      <w:shd w:val="clear" w:color="auto" w:fill="E1DFDD"/>
    </w:rPr>
  </w:style>
  <w:style w:type="character" w:customStyle="1" w:styleId="identifier">
    <w:name w:val="identifier"/>
    <w:basedOn w:val="Absatz-Standardschriftart"/>
    <w:rsid w:val="0066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239872895">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331687150">
      <w:bodyDiv w:val="1"/>
      <w:marLeft w:val="0"/>
      <w:marRight w:val="0"/>
      <w:marTop w:val="0"/>
      <w:marBottom w:val="0"/>
      <w:divBdr>
        <w:top w:val="none" w:sz="0" w:space="0" w:color="auto"/>
        <w:left w:val="none" w:sz="0" w:space="0" w:color="auto"/>
        <w:bottom w:val="none" w:sz="0" w:space="0" w:color="auto"/>
        <w:right w:val="none" w:sz="0" w:space="0" w:color="auto"/>
      </w:divBdr>
      <w:divsChild>
        <w:div w:id="1970936314">
          <w:marLeft w:val="547"/>
          <w:marRight w:val="0"/>
          <w:marTop w:val="0"/>
          <w:marBottom w:val="0"/>
          <w:divBdr>
            <w:top w:val="none" w:sz="0" w:space="0" w:color="auto"/>
            <w:left w:val="none" w:sz="0" w:space="0" w:color="auto"/>
            <w:bottom w:val="none" w:sz="0" w:space="0" w:color="auto"/>
            <w:right w:val="none" w:sz="0" w:space="0" w:color="auto"/>
          </w:divBdr>
        </w:div>
      </w:divsChild>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73769327">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3429069">
      <w:bodyDiv w:val="1"/>
      <w:marLeft w:val="0"/>
      <w:marRight w:val="0"/>
      <w:marTop w:val="0"/>
      <w:marBottom w:val="0"/>
      <w:divBdr>
        <w:top w:val="none" w:sz="0" w:space="0" w:color="auto"/>
        <w:left w:val="none" w:sz="0" w:space="0" w:color="auto"/>
        <w:bottom w:val="none" w:sz="0" w:space="0" w:color="auto"/>
        <w:right w:val="none" w:sz="0" w:space="0" w:color="auto"/>
      </w:divBdr>
    </w:div>
    <w:div w:id="474682280">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40821660">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684359045">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54877750">
      <w:bodyDiv w:val="1"/>
      <w:marLeft w:val="0"/>
      <w:marRight w:val="0"/>
      <w:marTop w:val="0"/>
      <w:marBottom w:val="0"/>
      <w:divBdr>
        <w:top w:val="none" w:sz="0" w:space="0" w:color="auto"/>
        <w:left w:val="none" w:sz="0" w:space="0" w:color="auto"/>
        <w:bottom w:val="none" w:sz="0" w:space="0" w:color="auto"/>
        <w:right w:val="none" w:sz="0" w:space="0" w:color="auto"/>
      </w:divBdr>
    </w:div>
    <w:div w:id="1207133795">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325477894">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23141678">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sChild>
        <w:div w:id="487983647">
          <w:marLeft w:val="0"/>
          <w:marRight w:val="0"/>
          <w:marTop w:val="0"/>
          <w:marBottom w:val="0"/>
          <w:divBdr>
            <w:top w:val="none" w:sz="0" w:space="0" w:color="auto"/>
            <w:left w:val="none" w:sz="0" w:space="0" w:color="auto"/>
            <w:bottom w:val="none" w:sz="0" w:space="0" w:color="auto"/>
            <w:right w:val="none" w:sz="0" w:space="0" w:color="auto"/>
          </w:divBdr>
        </w:div>
        <w:div w:id="641807137">
          <w:marLeft w:val="0"/>
          <w:marRight w:val="0"/>
          <w:marTop w:val="0"/>
          <w:marBottom w:val="0"/>
          <w:divBdr>
            <w:top w:val="none" w:sz="0" w:space="0" w:color="auto"/>
            <w:left w:val="none" w:sz="0" w:space="0" w:color="auto"/>
            <w:bottom w:val="none" w:sz="0" w:space="0" w:color="auto"/>
            <w:right w:val="none" w:sz="0" w:space="0" w:color="auto"/>
          </w:divBdr>
        </w:div>
        <w:div w:id="731536773">
          <w:marLeft w:val="0"/>
          <w:marRight w:val="0"/>
          <w:marTop w:val="0"/>
          <w:marBottom w:val="0"/>
          <w:divBdr>
            <w:top w:val="none" w:sz="0" w:space="0" w:color="auto"/>
            <w:left w:val="none" w:sz="0" w:space="0" w:color="auto"/>
            <w:bottom w:val="none" w:sz="0" w:space="0" w:color="auto"/>
            <w:right w:val="none" w:sz="0" w:space="0" w:color="auto"/>
          </w:divBdr>
        </w:div>
        <w:div w:id="949821730">
          <w:marLeft w:val="0"/>
          <w:marRight w:val="0"/>
          <w:marTop w:val="0"/>
          <w:marBottom w:val="0"/>
          <w:divBdr>
            <w:top w:val="none" w:sz="0" w:space="0" w:color="auto"/>
            <w:left w:val="none" w:sz="0" w:space="0" w:color="auto"/>
            <w:bottom w:val="none" w:sz="0" w:space="0" w:color="auto"/>
            <w:right w:val="none" w:sz="0" w:space="0" w:color="auto"/>
          </w:divBdr>
        </w:div>
        <w:div w:id="1188908250">
          <w:marLeft w:val="0"/>
          <w:marRight w:val="0"/>
          <w:marTop w:val="0"/>
          <w:marBottom w:val="0"/>
          <w:divBdr>
            <w:top w:val="none" w:sz="0" w:space="0" w:color="auto"/>
            <w:left w:val="none" w:sz="0" w:space="0" w:color="auto"/>
            <w:bottom w:val="none" w:sz="0" w:space="0" w:color="auto"/>
            <w:right w:val="none" w:sz="0" w:space="0" w:color="auto"/>
          </w:divBdr>
        </w:div>
        <w:div w:id="1325666084">
          <w:marLeft w:val="0"/>
          <w:marRight w:val="0"/>
          <w:marTop w:val="0"/>
          <w:marBottom w:val="0"/>
          <w:divBdr>
            <w:top w:val="none" w:sz="0" w:space="0" w:color="auto"/>
            <w:left w:val="none" w:sz="0" w:space="0" w:color="auto"/>
            <w:bottom w:val="none" w:sz="0" w:space="0" w:color="auto"/>
            <w:right w:val="none" w:sz="0" w:space="0" w:color="auto"/>
          </w:divBdr>
        </w:div>
        <w:div w:id="1342511592">
          <w:marLeft w:val="0"/>
          <w:marRight w:val="0"/>
          <w:marTop w:val="0"/>
          <w:marBottom w:val="0"/>
          <w:divBdr>
            <w:top w:val="none" w:sz="0" w:space="0" w:color="auto"/>
            <w:left w:val="none" w:sz="0" w:space="0" w:color="auto"/>
            <w:bottom w:val="none" w:sz="0" w:space="0" w:color="auto"/>
            <w:right w:val="none" w:sz="0" w:space="0" w:color="auto"/>
          </w:divBdr>
        </w:div>
        <w:div w:id="1438257355">
          <w:marLeft w:val="0"/>
          <w:marRight w:val="0"/>
          <w:marTop w:val="0"/>
          <w:marBottom w:val="0"/>
          <w:divBdr>
            <w:top w:val="none" w:sz="0" w:space="0" w:color="auto"/>
            <w:left w:val="none" w:sz="0" w:space="0" w:color="auto"/>
            <w:bottom w:val="none" w:sz="0" w:space="0" w:color="auto"/>
            <w:right w:val="none" w:sz="0" w:space="0" w:color="auto"/>
          </w:divBdr>
        </w:div>
        <w:div w:id="1480225075">
          <w:marLeft w:val="0"/>
          <w:marRight w:val="0"/>
          <w:marTop w:val="0"/>
          <w:marBottom w:val="0"/>
          <w:divBdr>
            <w:top w:val="none" w:sz="0" w:space="0" w:color="auto"/>
            <w:left w:val="none" w:sz="0" w:space="0" w:color="auto"/>
            <w:bottom w:val="none" w:sz="0" w:space="0" w:color="auto"/>
            <w:right w:val="none" w:sz="0" w:space="0" w:color="auto"/>
          </w:divBdr>
        </w:div>
        <w:div w:id="1603681256">
          <w:marLeft w:val="0"/>
          <w:marRight w:val="0"/>
          <w:marTop w:val="0"/>
          <w:marBottom w:val="0"/>
          <w:divBdr>
            <w:top w:val="none" w:sz="0" w:space="0" w:color="auto"/>
            <w:left w:val="none" w:sz="0" w:space="0" w:color="auto"/>
            <w:bottom w:val="none" w:sz="0" w:space="0" w:color="auto"/>
            <w:right w:val="none" w:sz="0" w:space="0" w:color="auto"/>
          </w:divBdr>
        </w:div>
        <w:div w:id="1684939396">
          <w:marLeft w:val="0"/>
          <w:marRight w:val="0"/>
          <w:marTop w:val="0"/>
          <w:marBottom w:val="0"/>
          <w:divBdr>
            <w:top w:val="none" w:sz="0" w:space="0" w:color="auto"/>
            <w:left w:val="none" w:sz="0" w:space="0" w:color="auto"/>
            <w:bottom w:val="none" w:sz="0" w:space="0" w:color="auto"/>
            <w:right w:val="none" w:sz="0" w:space="0" w:color="auto"/>
          </w:divBdr>
        </w:div>
        <w:div w:id="1844860043">
          <w:marLeft w:val="0"/>
          <w:marRight w:val="0"/>
          <w:marTop w:val="0"/>
          <w:marBottom w:val="0"/>
          <w:divBdr>
            <w:top w:val="none" w:sz="0" w:space="0" w:color="auto"/>
            <w:left w:val="none" w:sz="0" w:space="0" w:color="auto"/>
            <w:bottom w:val="none" w:sz="0" w:space="0" w:color="auto"/>
            <w:right w:val="none" w:sz="0" w:space="0" w:color="auto"/>
          </w:divBdr>
        </w:div>
        <w:div w:id="1930234313">
          <w:marLeft w:val="0"/>
          <w:marRight w:val="0"/>
          <w:marTop w:val="0"/>
          <w:marBottom w:val="0"/>
          <w:divBdr>
            <w:top w:val="none" w:sz="0" w:space="0" w:color="auto"/>
            <w:left w:val="none" w:sz="0" w:space="0" w:color="auto"/>
            <w:bottom w:val="none" w:sz="0" w:space="0" w:color="auto"/>
            <w:right w:val="none" w:sz="0" w:space="0" w:color="auto"/>
          </w:divBdr>
        </w:div>
        <w:div w:id="1966226879">
          <w:marLeft w:val="0"/>
          <w:marRight w:val="0"/>
          <w:marTop w:val="0"/>
          <w:marBottom w:val="0"/>
          <w:divBdr>
            <w:top w:val="none" w:sz="0" w:space="0" w:color="auto"/>
            <w:left w:val="none" w:sz="0" w:space="0" w:color="auto"/>
            <w:bottom w:val="none" w:sz="0" w:space="0" w:color="auto"/>
            <w:right w:val="none" w:sz="0" w:space="0" w:color="auto"/>
          </w:divBdr>
        </w:div>
        <w:div w:id="2026638381">
          <w:marLeft w:val="0"/>
          <w:marRight w:val="0"/>
          <w:marTop w:val="0"/>
          <w:marBottom w:val="0"/>
          <w:divBdr>
            <w:top w:val="none" w:sz="0" w:space="0" w:color="auto"/>
            <w:left w:val="none" w:sz="0" w:space="0" w:color="auto"/>
            <w:bottom w:val="none" w:sz="0" w:space="0" w:color="auto"/>
            <w:right w:val="none" w:sz="0" w:space="0" w:color="auto"/>
          </w:divBdr>
        </w:div>
      </w:divsChild>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993869231">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edlex.admin.ch/eli/cc/1948/1015_1002_976/d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B42C3-6930-4DA0-B6AB-98511786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6D9FC-04CE-42EF-9C3E-8E228CAA85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12C550-7F08-4495-A4AD-50E40E5F7A39}">
  <ds:schemaRefs>
    <ds:schemaRef ds:uri="http://schemas.openxmlformats.org/officeDocument/2006/bibliography"/>
  </ds:schemaRefs>
</ds:datastoreItem>
</file>

<file path=customXml/itemProps4.xml><?xml version="1.0" encoding="utf-8"?>
<ds:datastoreItem xmlns:ds="http://schemas.openxmlformats.org/officeDocument/2006/customXml" ds:itemID="{007EABB9-242F-4ABA-B9AA-9AD6BAD83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19003</Words>
  <Characters>119721</Characters>
  <Application>Microsoft Office Word</Application>
  <DocSecurity>0</DocSecurity>
  <Lines>997</Lines>
  <Paragraphs>276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cp:lastModifiedBy>Helen Rode</cp:lastModifiedBy>
  <cp:revision>6</cp:revision>
  <dcterms:created xsi:type="dcterms:W3CDTF">2022-09-21T11:16:00Z</dcterms:created>
  <dcterms:modified xsi:type="dcterms:W3CDTF">2022-09-21T14:19:00Z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ies>
</file>