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C063" w14:textId="30CDE301" w:rsidR="002617AE" w:rsidRPr="006355C4" w:rsidRDefault="00DE7F72" w:rsidP="00EE3128">
      <w:pPr>
        <w:pStyle w:val="JCETitle"/>
        <w:ind w:firstLine="0"/>
      </w:pPr>
      <w:commentRangeStart w:id="0"/>
      <w:r w:rsidRPr="00DE7F72">
        <w:rPr>
          <w:bCs/>
        </w:rPr>
        <w:t>Applying the chemistry of polymers to daily products by creating infographics for engineering students</w:t>
      </w:r>
      <w:commentRangeEnd w:id="0"/>
      <w:r w:rsidRPr="00DE7F72">
        <w:rPr>
          <w:lang w:val="en-NZ"/>
        </w:rPr>
        <w:commentReference w:id="0"/>
      </w:r>
    </w:p>
    <w:p w14:paraId="5337860F" w14:textId="2405738B" w:rsidR="002617AE" w:rsidRDefault="008A02A0" w:rsidP="008A02A0">
      <w:pPr>
        <w:pStyle w:val="JCEAuNames"/>
        <w:spacing w:line="360" w:lineRule="auto"/>
        <w:rPr>
          <w:spacing w:val="-2"/>
        </w:rPr>
      </w:pPr>
      <w:r w:rsidRPr="008A02A0">
        <w:rPr>
          <w:spacing w:val="-2"/>
        </w:rPr>
        <w:t xml:space="preserve">Ayelet </w:t>
      </w:r>
      <w:proofErr w:type="spellStart"/>
      <w:r w:rsidRPr="008A02A0">
        <w:rPr>
          <w:spacing w:val="-2"/>
        </w:rPr>
        <w:t>Shvalb</w:t>
      </w:r>
      <w:proofErr w:type="spellEnd"/>
      <w:r w:rsidRPr="008A02A0">
        <w:rPr>
          <w:spacing w:val="-2"/>
        </w:rPr>
        <w:t xml:space="preserve">, Tal </w:t>
      </w:r>
      <w:proofErr w:type="spellStart"/>
      <w:r w:rsidRPr="008A02A0">
        <w:rPr>
          <w:spacing w:val="-2"/>
        </w:rPr>
        <w:t>Harshoahanim</w:t>
      </w:r>
      <w:proofErr w:type="spellEnd"/>
    </w:p>
    <w:p w14:paraId="233311A3" w14:textId="77777777" w:rsidR="008A02A0" w:rsidRPr="008A02A0" w:rsidRDefault="008A02A0" w:rsidP="008A02A0">
      <w:pPr>
        <w:pStyle w:val="JCEAuNames"/>
        <w:spacing w:line="360" w:lineRule="auto"/>
        <w:rPr>
          <w:spacing w:val="-2"/>
        </w:rPr>
      </w:pPr>
      <w:commentRangeStart w:id="1"/>
      <w:proofErr w:type="spellStart"/>
      <w:r w:rsidRPr="008A02A0">
        <w:rPr>
          <w:spacing w:val="-2"/>
        </w:rPr>
        <w:t>Afeka</w:t>
      </w:r>
      <w:proofErr w:type="spellEnd"/>
      <w:r w:rsidRPr="008A02A0">
        <w:rPr>
          <w:spacing w:val="-2"/>
        </w:rPr>
        <w:t xml:space="preserve"> - Tel Aviv Academic College of Engineering</w:t>
      </w:r>
    </w:p>
    <w:p w14:paraId="793855EE" w14:textId="77777777" w:rsidR="008A02A0" w:rsidRPr="008A02A0" w:rsidRDefault="008A02A0" w:rsidP="008A02A0">
      <w:pPr>
        <w:pStyle w:val="JCEAuNames"/>
        <w:spacing w:line="360" w:lineRule="auto"/>
        <w:rPr>
          <w:spacing w:val="-2"/>
        </w:rPr>
      </w:pPr>
      <w:proofErr w:type="spellStart"/>
      <w:r w:rsidRPr="008A02A0">
        <w:rPr>
          <w:spacing w:val="-2"/>
        </w:rPr>
        <w:t>Orot</w:t>
      </w:r>
      <w:proofErr w:type="spellEnd"/>
      <w:r w:rsidRPr="008A02A0">
        <w:rPr>
          <w:spacing w:val="-2"/>
        </w:rPr>
        <w:t xml:space="preserve"> Israel College of Education</w:t>
      </w:r>
      <w:commentRangeEnd w:id="1"/>
      <w:r w:rsidRPr="008A02A0">
        <w:rPr>
          <w:spacing w:val="-2"/>
          <w:lang w:val="en-NZ"/>
        </w:rPr>
        <w:commentReference w:id="1"/>
      </w:r>
    </w:p>
    <w:p w14:paraId="7A494524" w14:textId="77777777" w:rsidR="002617AE" w:rsidRPr="006355C4" w:rsidRDefault="002617AE" w:rsidP="00F97BB3">
      <w:pPr>
        <w:pStyle w:val="Style1"/>
      </w:pPr>
      <w:r w:rsidRPr="006355C4">
        <w:t>Abstract</w:t>
      </w:r>
    </w:p>
    <w:p w14:paraId="52D8A9EA" w14:textId="49B8E789" w:rsidR="008A02A0" w:rsidRPr="008A02A0" w:rsidRDefault="008A02A0" w:rsidP="00EA0248">
      <w:pPr>
        <w:pStyle w:val="Style2"/>
      </w:pPr>
      <w:r w:rsidRPr="008A02A0">
        <w:rPr>
          <w:rFonts w:eastAsia="Cambria"/>
        </w:rPr>
        <w:t>Infographics visually display information to the target audience by combining graphics, photographs, illustrations, and text elements. Research suggests that using infographics in</w:t>
      </w:r>
      <w:commentRangeStart w:id="2"/>
      <w:r w:rsidRPr="008A02A0">
        <w:rPr>
          <w:rFonts w:eastAsia="Cambria"/>
        </w:rPr>
        <w:t xml:space="preserve"> learning </w:t>
      </w:r>
      <w:commentRangeEnd w:id="2"/>
      <w:r w:rsidRPr="008A02A0">
        <w:rPr>
          <w:rFonts w:eastAsia="Cambria"/>
          <w:lang w:val="en-NZ"/>
        </w:rPr>
        <w:commentReference w:id="2"/>
      </w:r>
      <w:r w:rsidRPr="008A02A0">
        <w:rPr>
          <w:rFonts w:eastAsia="Cambria"/>
        </w:rPr>
        <w:t>can help develop</w:t>
      </w:r>
      <w:r w:rsidRPr="008A02A0">
        <w:rPr>
          <w:sz w:val="22"/>
          <w:szCs w:val="22"/>
        </w:rPr>
        <w:t xml:space="preserve"> </w:t>
      </w:r>
      <w:r w:rsidRPr="008A02A0">
        <w:t>students’ higher-order thinking skills, including critical, logical, reflective, metacognitive, and creative thinking. To develop such skills among engineering students, we planned an assignment that included the use of infographics. Students in the “Polymers and Plastic Materials” course were asked to examine the polymer structure of various products and create an infographic that would coherently integrate the content learned in the course. Most students chose products from their everyday life, such as surfboards, drinking bottles, and sports clothes.</w:t>
      </w:r>
    </w:p>
    <w:p w14:paraId="5CFB5624" w14:textId="3248172D" w:rsidR="008A02A0" w:rsidRPr="008A02A0" w:rsidRDefault="008A02A0" w:rsidP="008A02A0">
      <w:pPr>
        <w:pStyle w:val="JCEcaption"/>
        <w:rPr>
          <w:rFonts w:ascii="Bookman Old Style" w:eastAsia="Times New Roman" w:hAnsi="Bookman Old Style" w:cs="Century"/>
          <w:sz w:val="20"/>
          <w:szCs w:val="20"/>
        </w:rPr>
      </w:pPr>
      <w:r w:rsidRPr="008A02A0">
        <w:rPr>
          <w:rFonts w:ascii="Bookman Old Style" w:eastAsia="Times New Roman" w:hAnsi="Bookman Old Style" w:cs="Century"/>
          <w:sz w:val="20"/>
          <w:szCs w:val="20"/>
        </w:rPr>
        <w:t>The infographics were evaluated using indicators that examined the quality and clarity of the graphic and textual content, the</w:t>
      </w:r>
      <w:r w:rsidR="00AD7142">
        <w:rPr>
          <w:rFonts w:ascii="Bookman Old Style" w:eastAsia="Times New Roman" w:hAnsi="Bookman Old Style" w:cs="Century"/>
          <w:sz w:val="20"/>
          <w:szCs w:val="20"/>
        </w:rPr>
        <w:t>ir</w:t>
      </w:r>
      <w:r w:rsidRPr="008A02A0">
        <w:rPr>
          <w:rFonts w:ascii="Bookman Old Style" w:eastAsia="Times New Roman" w:hAnsi="Bookman Old Style" w:cs="Century"/>
          <w:sz w:val="20"/>
          <w:szCs w:val="20"/>
        </w:rPr>
        <w:t xml:space="preserve"> adherence to the course content, and presentation accuracy. Analysis of the students’ work demonstrated that the process of creating the infographic developed their higher-order thinking skills, including their ability to conduct in-depth research and process data. We suggest that an infographic assignment can be a suitable alternative to a final exam for course evaluation. The student</w:t>
      </w:r>
      <w:r w:rsidR="00AD7142">
        <w:rPr>
          <w:rFonts w:ascii="Bookman Old Style" w:eastAsia="Times New Roman" w:hAnsi="Bookman Old Style" w:cs="Century"/>
          <w:sz w:val="20"/>
          <w:szCs w:val="20"/>
        </w:rPr>
        <w:t>s’</w:t>
      </w:r>
      <w:r w:rsidRPr="008A02A0">
        <w:rPr>
          <w:rFonts w:ascii="Bookman Old Style" w:eastAsia="Times New Roman" w:hAnsi="Bookman Old Style" w:cs="Century"/>
          <w:sz w:val="20"/>
          <w:szCs w:val="20"/>
        </w:rPr>
        <w:t xml:space="preserve"> feedback indicated that they enjoyed creating the infographic and that the process increased their interest and expanded their knowledge about polymers in general and about the specific products they presented in the infographic. The assignment can also be adapted to suit other subjects in different courses.</w:t>
      </w:r>
    </w:p>
    <w:p w14:paraId="68743DCC" w14:textId="4E7E29D9" w:rsidR="00BF22D1" w:rsidRDefault="00BF22D1" w:rsidP="00935C4F">
      <w:pPr>
        <w:pStyle w:val="JCEcaption"/>
      </w:pPr>
    </w:p>
    <w:p w14:paraId="4E73AB20" w14:textId="77777777" w:rsidR="002617AE" w:rsidRPr="00171B93" w:rsidRDefault="002617AE" w:rsidP="00171B93">
      <w:pPr>
        <w:pStyle w:val="JCEH1"/>
        <w:spacing w:after="240"/>
        <w:ind w:firstLine="0"/>
        <w:rPr>
          <w:rFonts w:ascii="Bookman Old Style" w:hAnsi="Bookman Old Style" w:cs="Century"/>
          <w:b w:val="0"/>
          <w:caps w:val="0"/>
          <w:color w:val="auto"/>
          <w:kern w:val="0"/>
          <w:szCs w:val="20"/>
        </w:rPr>
      </w:pPr>
      <w:r w:rsidRPr="00095D22">
        <w:t>Keywords</w:t>
      </w:r>
    </w:p>
    <w:p w14:paraId="39908D87" w14:textId="77777777" w:rsidR="00171B93" w:rsidRPr="00A06438" w:rsidRDefault="00171B93" w:rsidP="00171B93">
      <w:pPr>
        <w:ind w:firstLine="0"/>
      </w:pPr>
      <w:r w:rsidRPr="00171B93">
        <w:rPr>
          <w:rFonts w:ascii="Bookman Old Style" w:eastAsia="Times New Roman" w:hAnsi="Bookman Old Style" w:cs="Century"/>
          <w:sz w:val="20"/>
          <w:szCs w:val="20"/>
        </w:rPr>
        <w:t xml:space="preserve">Chemistry of polymers, infographics, </w:t>
      </w:r>
      <w:commentRangeStart w:id="3"/>
      <w:commentRangeStart w:id="4"/>
      <w:r w:rsidRPr="00171B93">
        <w:rPr>
          <w:rFonts w:ascii="Bookman Old Style" w:eastAsia="Times New Roman" w:hAnsi="Bookman Old Style" w:cs="Century"/>
          <w:sz w:val="20"/>
          <w:szCs w:val="20"/>
        </w:rPr>
        <w:t>HOTS</w:t>
      </w:r>
      <w:commentRangeEnd w:id="3"/>
      <w:r w:rsidRPr="00171B93">
        <w:rPr>
          <w:rFonts w:ascii="Bookman Old Style" w:eastAsia="Times New Roman" w:hAnsi="Bookman Old Style" w:cs="Century"/>
          <w:sz w:val="20"/>
          <w:szCs w:val="20"/>
        </w:rPr>
        <w:commentReference w:id="3"/>
      </w:r>
      <w:commentRangeEnd w:id="4"/>
      <w:r w:rsidR="00AD7142">
        <w:rPr>
          <w:rStyle w:val="CommentReference"/>
          <w:rFonts w:asciiTheme="minorHAnsi" w:eastAsiaTheme="minorHAnsi" w:hAnsiTheme="minorHAnsi" w:cstheme="minorBidi"/>
          <w:lang w:val="en-NZ"/>
        </w:rPr>
        <w:commentReference w:id="4"/>
      </w:r>
      <w:r w:rsidRPr="00171B93">
        <w:rPr>
          <w:rFonts w:ascii="Bookman Old Style" w:eastAsia="Times New Roman" w:hAnsi="Bookman Old Style" w:cs="Century"/>
          <w:sz w:val="20"/>
          <w:szCs w:val="20"/>
        </w:rPr>
        <w:t>, reverse engineering</w:t>
      </w:r>
    </w:p>
    <w:p w14:paraId="2543564E" w14:textId="1D4D8B6E" w:rsidR="0034345A" w:rsidRDefault="0034345A" w:rsidP="009C78EE">
      <w:pPr>
        <w:pStyle w:val="JCEFlushBody"/>
      </w:pPr>
    </w:p>
    <w:p w14:paraId="4AD3C40D" w14:textId="658F39ED" w:rsidR="002617AE" w:rsidRPr="006355C4" w:rsidRDefault="00DE7F72" w:rsidP="00172176">
      <w:pPr>
        <w:pStyle w:val="JCEH1"/>
        <w:spacing w:before="180" w:after="240"/>
        <w:ind w:firstLine="0"/>
      </w:pPr>
      <w:bookmarkStart w:id="5" w:name="_Hlk119065160"/>
      <w:r>
        <w:lastRenderedPageBreak/>
        <w:t xml:space="preserve">introduction </w:t>
      </w:r>
      <w:bookmarkEnd w:id="5"/>
    </w:p>
    <w:p w14:paraId="31E0CF47" w14:textId="045F345E" w:rsidR="008C6187" w:rsidRPr="008C6187" w:rsidRDefault="008C6187" w:rsidP="008C6187">
      <w:pPr>
        <w:rPr>
          <w:rFonts w:ascii="Bookman Old Style" w:eastAsia="Times New Roman" w:hAnsi="Bookman Old Style" w:cs="Century"/>
          <w:sz w:val="20"/>
          <w:szCs w:val="20"/>
        </w:rPr>
      </w:pPr>
      <w:r w:rsidRPr="008C6187">
        <w:rPr>
          <w:rFonts w:ascii="Bookman Old Style" w:eastAsia="Times New Roman" w:hAnsi="Bookman Old Style" w:cs="Century"/>
          <w:sz w:val="20"/>
          <w:szCs w:val="20"/>
        </w:rPr>
        <w:t xml:space="preserve">Industrial companies today need employees who </w:t>
      </w:r>
      <w:proofErr w:type="gramStart"/>
      <w:r w:rsidRPr="008C6187">
        <w:rPr>
          <w:rFonts w:ascii="Bookman Old Style" w:eastAsia="Times New Roman" w:hAnsi="Bookman Old Style" w:cs="Century"/>
          <w:sz w:val="20"/>
          <w:szCs w:val="20"/>
        </w:rPr>
        <w:t>are able to</w:t>
      </w:r>
      <w:proofErr w:type="gramEnd"/>
      <w:r w:rsidRPr="008C6187">
        <w:rPr>
          <w:rFonts w:ascii="Bookman Old Style" w:eastAsia="Times New Roman" w:hAnsi="Bookman Old Style" w:cs="Century"/>
          <w:sz w:val="20"/>
          <w:szCs w:val="20"/>
        </w:rPr>
        <w:t xml:space="preserve"> think at a high level and have the capacity to apply, synthesize, analyze, evaluate, and judge information critically. It is essential, therefore, to develop these abilities in students as part of their training and disciplinary studies.</w:t>
      </w:r>
      <w:r w:rsidRPr="00B87AD2">
        <w:rPr>
          <w:rFonts w:ascii="Bookman Old Style" w:eastAsia="Times New Roman" w:hAnsi="Bookman Old Style" w:cs="Century"/>
          <w:sz w:val="20"/>
          <w:szCs w:val="20"/>
          <w:vertAlign w:val="superscript"/>
        </w:rPr>
        <w:t>1</w:t>
      </w:r>
      <w:r w:rsidRPr="008C6187">
        <w:rPr>
          <w:rFonts w:ascii="Bookman Old Style" w:eastAsia="Times New Roman" w:hAnsi="Bookman Old Style" w:cs="Century"/>
          <w:sz w:val="20"/>
          <w:szCs w:val="20"/>
        </w:rPr>
        <w:t xml:space="preserve"> The assignment described in this article aimed to support the development of these higher-order </w:t>
      </w:r>
      <w:commentRangeStart w:id="6"/>
      <w:r w:rsidRPr="008C6187">
        <w:rPr>
          <w:rFonts w:ascii="Bookman Old Style" w:eastAsia="Times New Roman" w:hAnsi="Bookman Old Style" w:cs="Century"/>
          <w:sz w:val="20"/>
          <w:szCs w:val="20"/>
        </w:rPr>
        <w:t xml:space="preserve">thinking skills </w:t>
      </w:r>
      <w:commentRangeEnd w:id="6"/>
      <w:r w:rsidRPr="008C6187">
        <w:rPr>
          <w:rFonts w:ascii="Bookman Old Style" w:eastAsia="Times New Roman" w:hAnsi="Bookman Old Style" w:cs="Century"/>
          <w:sz w:val="20"/>
          <w:szCs w:val="20"/>
        </w:rPr>
        <w:commentReference w:id="6"/>
      </w:r>
      <w:r w:rsidRPr="008C6187">
        <w:rPr>
          <w:rFonts w:ascii="Bookman Old Style" w:eastAsia="Times New Roman" w:hAnsi="Bookman Old Style" w:cs="Century"/>
          <w:sz w:val="20"/>
          <w:szCs w:val="20"/>
        </w:rPr>
        <w:t>in students.</w:t>
      </w:r>
    </w:p>
    <w:p w14:paraId="187C9B21" w14:textId="1122B15C" w:rsidR="008C6187" w:rsidRPr="008C6187" w:rsidRDefault="008C6187" w:rsidP="008C6187">
      <w:pPr>
        <w:rPr>
          <w:rFonts w:ascii="Bookman Old Style" w:eastAsia="Times New Roman" w:hAnsi="Bookman Old Style" w:cs="Century"/>
          <w:sz w:val="20"/>
          <w:szCs w:val="20"/>
        </w:rPr>
      </w:pPr>
      <w:r w:rsidRPr="008C6187">
        <w:rPr>
          <w:rFonts w:ascii="Bookman Old Style" w:eastAsia="Times New Roman" w:hAnsi="Bookman Old Style" w:cs="Century"/>
          <w:sz w:val="20"/>
          <w:szCs w:val="20"/>
        </w:rPr>
        <w:t>Higher-order thinking skills include critical, logical, reflective, metacognitive, and creative thinking. These skills are activated when people encounter unfamiliar problems, uncertainties, questions, or dilemmas</w:t>
      </w:r>
      <w:commentRangeStart w:id="7"/>
      <w:r w:rsidRPr="008C6187">
        <w:rPr>
          <w:rFonts w:ascii="Bookman Old Style" w:eastAsia="Times New Roman" w:hAnsi="Bookman Old Style" w:cs="Century"/>
          <w:sz w:val="20"/>
          <w:szCs w:val="20"/>
        </w:rPr>
        <w:t>.</w:t>
      </w:r>
      <w:r w:rsidRPr="00B87AD2">
        <w:rPr>
          <w:rFonts w:ascii="Bookman Old Style" w:eastAsia="Times New Roman" w:hAnsi="Bookman Old Style" w:cs="Century"/>
          <w:sz w:val="20"/>
          <w:szCs w:val="20"/>
          <w:vertAlign w:val="superscript"/>
        </w:rPr>
        <w:t>2</w:t>
      </w:r>
      <w:commentRangeEnd w:id="7"/>
      <w:r w:rsidRPr="00B87AD2">
        <w:rPr>
          <w:rFonts w:ascii="Bookman Old Style" w:eastAsia="Times New Roman" w:hAnsi="Bookman Old Style" w:cs="Century"/>
          <w:sz w:val="20"/>
          <w:szCs w:val="20"/>
          <w:vertAlign w:val="superscript"/>
        </w:rPr>
        <w:commentReference w:id="7"/>
      </w:r>
      <w:r w:rsidRPr="008C6187">
        <w:rPr>
          <w:rFonts w:ascii="Bookman Old Style" w:eastAsia="Times New Roman" w:hAnsi="Bookman Old Style" w:cs="Century"/>
          <w:sz w:val="20"/>
          <w:szCs w:val="20"/>
        </w:rPr>
        <w:t xml:space="preserve"> Higher-order thinking skills are important in learning, especially in advanced studies in higher education institutes, and it is important to inculcate them in every student.</w:t>
      </w:r>
    </w:p>
    <w:p w14:paraId="7F580DA3" w14:textId="12ADF8A9" w:rsidR="008C6187" w:rsidRPr="008C6187" w:rsidRDefault="008C6187" w:rsidP="008C6187">
      <w:pPr>
        <w:rPr>
          <w:rFonts w:ascii="Bookman Old Style" w:eastAsia="Times New Roman" w:hAnsi="Bookman Old Style" w:cs="Century"/>
          <w:sz w:val="20"/>
          <w:szCs w:val="20"/>
        </w:rPr>
      </w:pPr>
      <w:r w:rsidRPr="008C6187">
        <w:rPr>
          <w:rFonts w:ascii="Bookman Old Style" w:eastAsia="Times New Roman" w:hAnsi="Bookman Old Style" w:cs="Century"/>
          <w:sz w:val="20"/>
          <w:szCs w:val="20"/>
        </w:rPr>
        <w:t>Studies show that students who have developed higher-order thinking skills are able to improve their academic performance and overcome weaknesses.</w:t>
      </w:r>
      <w:r w:rsidRPr="00B87AD2">
        <w:rPr>
          <w:rFonts w:ascii="Bookman Old Style" w:eastAsia="Times New Roman" w:hAnsi="Bookman Old Style" w:cs="Century"/>
          <w:sz w:val="20"/>
          <w:szCs w:val="20"/>
          <w:vertAlign w:val="superscript"/>
        </w:rPr>
        <w:t>3</w:t>
      </w:r>
      <w:r w:rsidRPr="008C6187">
        <w:rPr>
          <w:rFonts w:ascii="Bookman Old Style" w:eastAsia="Times New Roman" w:hAnsi="Bookman Old Style" w:cs="Century"/>
          <w:sz w:val="20"/>
          <w:szCs w:val="20"/>
        </w:rPr>
        <w:t xml:space="preserve"> For example, an initiative aiming to develop higher-order thinking skills in engineering students was introduced to an engineering drawing course. The staff delivering the course proposed that these skills would enable students to realize their potential and solve problems they would encounter later in the professional environment.</w:t>
      </w:r>
      <w:r w:rsidRPr="00B87AD2">
        <w:rPr>
          <w:rFonts w:ascii="Bookman Old Style" w:eastAsia="Times New Roman" w:hAnsi="Bookman Old Style" w:cs="Century"/>
          <w:sz w:val="20"/>
          <w:szCs w:val="20"/>
          <w:vertAlign w:val="superscript"/>
        </w:rPr>
        <w:t>4</w:t>
      </w:r>
      <w:r w:rsidRPr="008C6187">
        <w:rPr>
          <w:rFonts w:ascii="Bookman Old Style" w:eastAsia="Times New Roman" w:hAnsi="Bookman Old Style" w:cs="Century"/>
          <w:sz w:val="20"/>
          <w:szCs w:val="20"/>
        </w:rPr>
        <w:t xml:space="preserve"> </w:t>
      </w:r>
    </w:p>
    <w:p w14:paraId="70101F72" w14:textId="3FD71F94" w:rsidR="008C6187" w:rsidRPr="008C6187" w:rsidRDefault="008C6187" w:rsidP="008C6187">
      <w:pPr>
        <w:rPr>
          <w:rFonts w:ascii="Bookman Old Style" w:eastAsia="Times New Roman" w:hAnsi="Bookman Old Style" w:cs="Century"/>
          <w:sz w:val="20"/>
          <w:szCs w:val="20"/>
        </w:rPr>
      </w:pPr>
      <w:r w:rsidRPr="008C6187">
        <w:rPr>
          <w:rFonts w:ascii="Bookman Old Style" w:eastAsia="Times New Roman" w:hAnsi="Bookman Old Style" w:cs="Century"/>
          <w:sz w:val="20"/>
          <w:szCs w:val="20"/>
        </w:rPr>
        <w:t xml:space="preserve">In chemistry, it is also important to develop students’ higher-order thinking skills because it enhances their understanding of complex chemical concepts at the particle or sub-microscopic level which otherwise might be perceived superficially and non-scientifically. Graphs and pictures, for example, were used by </w:t>
      </w:r>
      <w:proofErr w:type="spellStart"/>
      <w:r w:rsidRPr="008C6187">
        <w:rPr>
          <w:rFonts w:ascii="Bookman Old Style" w:eastAsia="Times New Roman" w:hAnsi="Bookman Old Style" w:cs="Century"/>
          <w:sz w:val="20"/>
          <w:szCs w:val="20"/>
        </w:rPr>
        <w:t>Habiddin</w:t>
      </w:r>
      <w:proofErr w:type="spellEnd"/>
      <w:r w:rsidRPr="008C6187">
        <w:rPr>
          <w:rFonts w:ascii="Bookman Old Style" w:eastAsia="Times New Roman" w:hAnsi="Bookman Old Style" w:cs="Century"/>
          <w:sz w:val="20"/>
          <w:szCs w:val="20"/>
        </w:rPr>
        <w:t xml:space="preserve"> &amp; Page to teach complex chemical concepts in a kinetic chemistry course.</w:t>
      </w:r>
      <w:r w:rsidRPr="00B87AD2">
        <w:rPr>
          <w:rFonts w:ascii="Bookman Old Style" w:eastAsia="Times New Roman" w:hAnsi="Bookman Old Style" w:cs="Century"/>
          <w:sz w:val="20"/>
          <w:szCs w:val="20"/>
          <w:vertAlign w:val="superscript"/>
        </w:rPr>
        <w:t>5</w:t>
      </w:r>
      <w:r w:rsidRPr="008C6187">
        <w:rPr>
          <w:rFonts w:ascii="Bookman Old Style" w:eastAsia="Times New Roman" w:hAnsi="Bookman Old Style" w:cs="Century"/>
          <w:sz w:val="20"/>
          <w:szCs w:val="20"/>
        </w:rPr>
        <w:t xml:space="preserve">  </w:t>
      </w:r>
    </w:p>
    <w:p w14:paraId="359354B9" w14:textId="28D69077" w:rsidR="008C6187" w:rsidRPr="008C6187" w:rsidRDefault="008C6187" w:rsidP="008C6187">
      <w:pPr>
        <w:rPr>
          <w:rFonts w:ascii="Bookman Old Style" w:eastAsia="Times New Roman" w:hAnsi="Bookman Old Style" w:cs="Century"/>
          <w:sz w:val="20"/>
          <w:szCs w:val="20"/>
        </w:rPr>
      </w:pPr>
      <w:r w:rsidRPr="008C6187">
        <w:rPr>
          <w:rFonts w:ascii="Bookman Old Style" w:eastAsia="Times New Roman" w:hAnsi="Bookman Old Style" w:cs="Century"/>
          <w:sz w:val="20"/>
          <w:szCs w:val="20"/>
        </w:rPr>
        <w:t>Active and innovative learning, such as problem-based and hybrid learning, promotes the development of higher-order thinking skills.</w:t>
      </w:r>
      <w:r w:rsidRPr="00B87AD2">
        <w:rPr>
          <w:rFonts w:ascii="Bookman Old Style" w:eastAsia="Times New Roman" w:hAnsi="Bookman Old Style" w:cs="Century"/>
          <w:sz w:val="20"/>
          <w:szCs w:val="20"/>
          <w:vertAlign w:val="superscript"/>
        </w:rPr>
        <w:t>6</w:t>
      </w:r>
      <w:r w:rsidRPr="008C6187">
        <w:rPr>
          <w:rFonts w:ascii="Bookman Old Style" w:eastAsia="Times New Roman" w:hAnsi="Bookman Old Style" w:cs="Century"/>
          <w:sz w:val="20"/>
          <w:szCs w:val="20"/>
        </w:rPr>
        <w:t xml:space="preserve"> </w:t>
      </w:r>
      <w:r w:rsidR="00AD7142">
        <w:rPr>
          <w:rFonts w:ascii="Bookman Old Style" w:eastAsia="Times New Roman" w:hAnsi="Bookman Old Style" w:cs="Century"/>
          <w:sz w:val="20"/>
          <w:szCs w:val="20"/>
        </w:rPr>
        <w:t xml:space="preserve">Working with </w:t>
      </w:r>
      <w:commentRangeStart w:id="8"/>
      <w:r w:rsidR="00AD7142">
        <w:rPr>
          <w:rFonts w:ascii="Bookman Old Style" w:eastAsia="Times New Roman" w:hAnsi="Bookman Old Style" w:cs="Century"/>
          <w:sz w:val="20"/>
          <w:szCs w:val="20"/>
        </w:rPr>
        <w:t>i</w:t>
      </w:r>
      <w:r w:rsidR="00AD7142" w:rsidRPr="008C6187">
        <w:rPr>
          <w:rFonts w:ascii="Bookman Old Style" w:eastAsia="Times New Roman" w:hAnsi="Bookman Old Style" w:cs="Century"/>
          <w:sz w:val="20"/>
          <w:szCs w:val="20"/>
        </w:rPr>
        <w:t>nfographics</w:t>
      </w:r>
      <w:commentRangeEnd w:id="8"/>
      <w:r w:rsidR="00AD7142">
        <w:rPr>
          <w:rStyle w:val="CommentReference"/>
          <w:rFonts w:asciiTheme="minorHAnsi" w:eastAsiaTheme="minorHAnsi" w:hAnsiTheme="minorHAnsi" w:cstheme="minorBidi"/>
          <w:lang w:val="en-NZ"/>
        </w:rPr>
        <w:commentReference w:id="8"/>
      </w:r>
      <w:r w:rsidR="00AD7142" w:rsidRPr="008C6187">
        <w:rPr>
          <w:rFonts w:ascii="Bookman Old Style" w:eastAsia="Times New Roman" w:hAnsi="Bookman Old Style" w:cs="Century"/>
          <w:sz w:val="20"/>
          <w:szCs w:val="20"/>
        </w:rPr>
        <w:t xml:space="preserve"> </w:t>
      </w:r>
      <w:r w:rsidRPr="008C6187">
        <w:rPr>
          <w:rFonts w:ascii="Bookman Old Style" w:eastAsia="Times New Roman" w:hAnsi="Bookman Old Style" w:cs="Century"/>
          <w:sz w:val="20"/>
          <w:szCs w:val="20"/>
        </w:rPr>
        <w:t xml:space="preserve">is another </w:t>
      </w:r>
      <w:r w:rsidR="00AD7142">
        <w:rPr>
          <w:rFonts w:ascii="Bookman Old Style" w:eastAsia="Times New Roman" w:hAnsi="Bookman Old Style" w:cs="Century"/>
          <w:sz w:val="20"/>
          <w:szCs w:val="20"/>
        </w:rPr>
        <w:t>way to</w:t>
      </w:r>
      <w:r w:rsidRPr="008C6187">
        <w:rPr>
          <w:rFonts w:ascii="Bookman Old Style" w:eastAsia="Times New Roman" w:hAnsi="Bookman Old Style" w:cs="Century"/>
          <w:sz w:val="20"/>
          <w:szCs w:val="20"/>
        </w:rPr>
        <w:t xml:space="preserve"> contribute to the development of these skills and has been used frequently and extensively for teaching and learning purposes in recent years. Infographics </w:t>
      </w:r>
      <w:r w:rsidR="005369F0">
        <w:rPr>
          <w:rFonts w:ascii="Bookman Old Style" w:eastAsia="Times New Roman" w:hAnsi="Bookman Old Style" w:cs="Century"/>
          <w:sz w:val="20"/>
          <w:szCs w:val="20"/>
        </w:rPr>
        <w:t>use</w:t>
      </w:r>
      <w:r w:rsidR="005369F0" w:rsidRPr="008C6187">
        <w:rPr>
          <w:rFonts w:ascii="Bookman Old Style" w:eastAsia="Times New Roman" w:hAnsi="Bookman Old Style" w:cs="Century"/>
          <w:sz w:val="20"/>
          <w:szCs w:val="20"/>
        </w:rPr>
        <w:t xml:space="preserve"> </w:t>
      </w:r>
      <w:r w:rsidRPr="008C6187">
        <w:rPr>
          <w:rFonts w:ascii="Bookman Old Style" w:eastAsia="Times New Roman" w:hAnsi="Bookman Old Style" w:cs="Century"/>
          <w:sz w:val="20"/>
          <w:szCs w:val="20"/>
        </w:rPr>
        <w:t>visualization to present information to the target audience by combining shapes, symbols, graphics, photographs, illustrations, and text.</w:t>
      </w:r>
      <w:r w:rsidRPr="00B87AD2">
        <w:rPr>
          <w:rFonts w:ascii="Bookman Old Style" w:eastAsia="Times New Roman" w:hAnsi="Bookman Old Style" w:cs="Century"/>
          <w:sz w:val="20"/>
          <w:szCs w:val="20"/>
          <w:vertAlign w:val="superscript"/>
        </w:rPr>
        <w:t>7</w:t>
      </w:r>
    </w:p>
    <w:p w14:paraId="7025FDDE" w14:textId="77606DDE" w:rsidR="008C6187" w:rsidRPr="008C6187" w:rsidRDefault="008C6187" w:rsidP="008C6187">
      <w:pPr>
        <w:rPr>
          <w:rFonts w:ascii="Bookman Old Style" w:eastAsia="Times New Roman" w:hAnsi="Bookman Old Style" w:cs="Century"/>
          <w:sz w:val="20"/>
          <w:szCs w:val="20"/>
        </w:rPr>
      </w:pPr>
      <w:r w:rsidRPr="008C6187">
        <w:rPr>
          <w:rFonts w:ascii="Bookman Old Style" w:eastAsia="Times New Roman" w:hAnsi="Bookman Old Style" w:cs="Century"/>
          <w:sz w:val="20"/>
          <w:szCs w:val="20"/>
        </w:rPr>
        <w:t xml:space="preserve">Several studies have shown that </w:t>
      </w:r>
      <w:r w:rsidR="00F54E2E">
        <w:rPr>
          <w:rFonts w:ascii="Bookman Old Style" w:eastAsia="Times New Roman" w:hAnsi="Bookman Old Style" w:cs="Century"/>
          <w:sz w:val="20"/>
          <w:szCs w:val="20"/>
        </w:rPr>
        <w:t xml:space="preserve">producing </w:t>
      </w:r>
      <w:r w:rsidRPr="008C6187">
        <w:rPr>
          <w:rFonts w:ascii="Bookman Old Style" w:eastAsia="Times New Roman" w:hAnsi="Bookman Old Style" w:cs="Century"/>
          <w:sz w:val="20"/>
          <w:szCs w:val="20"/>
        </w:rPr>
        <w:t>infographics help</w:t>
      </w:r>
      <w:r w:rsidR="00F54E2E">
        <w:rPr>
          <w:rFonts w:ascii="Bookman Old Style" w:eastAsia="Times New Roman" w:hAnsi="Bookman Old Style" w:cs="Century"/>
          <w:sz w:val="20"/>
          <w:szCs w:val="20"/>
        </w:rPr>
        <w:t>s</w:t>
      </w:r>
      <w:r w:rsidRPr="008C6187">
        <w:rPr>
          <w:rFonts w:ascii="Bookman Old Style" w:eastAsia="Times New Roman" w:hAnsi="Bookman Old Style" w:cs="Century"/>
          <w:sz w:val="20"/>
          <w:szCs w:val="20"/>
        </w:rPr>
        <w:t xml:space="preserve"> develop higher-order thinking skills among students. Kothari et al.</w:t>
      </w:r>
      <w:r w:rsidRPr="00B87AD2">
        <w:rPr>
          <w:rFonts w:ascii="Bookman Old Style" w:eastAsia="Times New Roman" w:hAnsi="Bookman Old Style" w:cs="Century"/>
          <w:sz w:val="20"/>
          <w:szCs w:val="20"/>
          <w:vertAlign w:val="superscript"/>
        </w:rPr>
        <w:t>8</w:t>
      </w:r>
      <w:r w:rsidRPr="008C6187">
        <w:rPr>
          <w:rFonts w:ascii="Bookman Old Style" w:eastAsia="Times New Roman" w:hAnsi="Bookman Old Style" w:cs="Century"/>
          <w:sz w:val="20"/>
          <w:szCs w:val="20"/>
        </w:rPr>
        <w:t xml:space="preserve"> reported that students who used infographics found the learning fascinating and noted that the infographics helped them understand the concepts taught in the course </w:t>
      </w:r>
      <w:r w:rsidRPr="008C6187">
        <w:rPr>
          <w:rFonts w:ascii="Bookman Old Style" w:eastAsia="Times New Roman" w:hAnsi="Bookman Old Style" w:cs="Century"/>
          <w:sz w:val="20"/>
          <w:szCs w:val="20"/>
        </w:rPr>
        <w:lastRenderedPageBreak/>
        <w:t xml:space="preserve">and apply them in their daily lives. The study also found that learning through infographics improved the students’ ability to simplify complex concepts and make them accessible to a general audience. </w:t>
      </w:r>
      <w:proofErr w:type="spellStart"/>
      <w:r w:rsidRPr="008C6187">
        <w:rPr>
          <w:rFonts w:ascii="Bookman Old Style" w:eastAsia="Times New Roman" w:hAnsi="Bookman Old Style" w:cs="Century"/>
          <w:sz w:val="20"/>
          <w:szCs w:val="20"/>
        </w:rPr>
        <w:t>Damyanov</w:t>
      </w:r>
      <w:proofErr w:type="spellEnd"/>
      <w:r w:rsidRPr="008C6187">
        <w:rPr>
          <w:rFonts w:ascii="Bookman Old Style" w:eastAsia="Times New Roman" w:hAnsi="Bookman Old Style" w:cs="Century"/>
          <w:sz w:val="20"/>
          <w:szCs w:val="20"/>
        </w:rPr>
        <w:t xml:space="preserve"> &amp; Tsankov</w:t>
      </w:r>
      <w:r w:rsidRPr="00B87AD2">
        <w:rPr>
          <w:rFonts w:ascii="Bookman Old Style" w:eastAsia="Times New Roman" w:hAnsi="Bookman Old Style" w:cs="Century"/>
          <w:sz w:val="20"/>
          <w:szCs w:val="20"/>
          <w:vertAlign w:val="superscript"/>
        </w:rPr>
        <w:t>9</w:t>
      </w:r>
      <w:r w:rsidRPr="008C6187">
        <w:rPr>
          <w:rFonts w:ascii="Bookman Old Style" w:eastAsia="Times New Roman" w:hAnsi="Bookman Old Style" w:cs="Century"/>
          <w:sz w:val="20"/>
          <w:szCs w:val="20"/>
        </w:rPr>
        <w:t xml:space="preserve"> found that </w:t>
      </w:r>
      <w:commentRangeStart w:id="9"/>
      <w:r w:rsidRPr="008C6187">
        <w:rPr>
          <w:rFonts w:ascii="Bookman Old Style" w:eastAsia="Times New Roman" w:hAnsi="Bookman Old Style" w:cs="Century"/>
          <w:sz w:val="20"/>
          <w:szCs w:val="20"/>
        </w:rPr>
        <w:t xml:space="preserve">various infographic templates promote learning </w:t>
      </w:r>
      <w:commentRangeEnd w:id="9"/>
      <w:r w:rsidR="00F54E2E">
        <w:rPr>
          <w:rStyle w:val="CommentReference"/>
          <w:rFonts w:asciiTheme="minorHAnsi" w:eastAsiaTheme="minorHAnsi" w:hAnsiTheme="minorHAnsi" w:cstheme="minorBidi"/>
          <w:lang w:val="en-NZ"/>
        </w:rPr>
        <w:commentReference w:id="9"/>
      </w:r>
      <w:r w:rsidRPr="008C6187">
        <w:rPr>
          <w:rFonts w:ascii="Bookman Old Style" w:eastAsia="Times New Roman" w:hAnsi="Bookman Old Style" w:cs="Century"/>
          <w:sz w:val="20"/>
          <w:szCs w:val="20"/>
        </w:rPr>
        <w:t xml:space="preserve">and contribute to the development of cognitive skills. </w:t>
      </w:r>
      <w:commentRangeStart w:id="10"/>
      <w:r w:rsidRPr="008C6187">
        <w:rPr>
          <w:rFonts w:ascii="Bookman Old Style" w:eastAsia="Times New Roman" w:hAnsi="Bookman Old Style" w:cs="Century"/>
          <w:sz w:val="20"/>
          <w:szCs w:val="20"/>
        </w:rPr>
        <w:t>Inspired by these studies</w:t>
      </w:r>
      <w:commentRangeEnd w:id="10"/>
      <w:r w:rsidRPr="008C6187">
        <w:rPr>
          <w:rFonts w:ascii="Bookman Old Style" w:eastAsia="Times New Roman" w:hAnsi="Bookman Old Style" w:cs="Century"/>
          <w:sz w:val="20"/>
          <w:szCs w:val="20"/>
        </w:rPr>
        <w:commentReference w:id="10"/>
      </w:r>
      <w:r w:rsidRPr="008C6187">
        <w:rPr>
          <w:rFonts w:ascii="Bookman Old Style" w:eastAsia="Times New Roman" w:hAnsi="Bookman Old Style" w:cs="Century"/>
          <w:sz w:val="20"/>
          <w:szCs w:val="20"/>
        </w:rPr>
        <w:t xml:space="preserve">, we developed an infographic assignment for our engineering students. The aim was for students to </w:t>
      </w:r>
      <w:commentRangeStart w:id="11"/>
      <w:r w:rsidRPr="008C6187">
        <w:rPr>
          <w:rFonts w:ascii="Bookman Old Style" w:eastAsia="Times New Roman" w:hAnsi="Bookman Old Style" w:cs="Century"/>
          <w:sz w:val="20"/>
          <w:szCs w:val="20"/>
        </w:rPr>
        <w:t xml:space="preserve">apply study material on polymer chemistry </w:t>
      </w:r>
      <w:commentRangeEnd w:id="11"/>
      <w:r w:rsidR="00F54E2E">
        <w:rPr>
          <w:rStyle w:val="CommentReference"/>
          <w:rFonts w:asciiTheme="minorHAnsi" w:eastAsiaTheme="minorHAnsi" w:hAnsiTheme="minorHAnsi" w:cstheme="minorBidi"/>
          <w:lang w:val="en-NZ"/>
        </w:rPr>
        <w:commentReference w:id="11"/>
      </w:r>
      <w:r w:rsidRPr="008C6187">
        <w:rPr>
          <w:rFonts w:ascii="Bookman Old Style" w:eastAsia="Times New Roman" w:hAnsi="Bookman Old Style" w:cs="Century"/>
          <w:sz w:val="20"/>
          <w:szCs w:val="20"/>
        </w:rPr>
        <w:t xml:space="preserve">using reverse engineering. </w:t>
      </w:r>
    </w:p>
    <w:p w14:paraId="7C89247B" w14:textId="32315C8A" w:rsidR="008C6187" w:rsidRPr="008C6187" w:rsidRDefault="008C6187" w:rsidP="008C6187">
      <w:pPr>
        <w:rPr>
          <w:rFonts w:ascii="Bookman Old Style" w:eastAsia="Times New Roman" w:hAnsi="Bookman Old Style" w:cs="Century"/>
          <w:sz w:val="20"/>
          <w:szCs w:val="20"/>
        </w:rPr>
      </w:pPr>
      <w:r w:rsidRPr="008C6187">
        <w:rPr>
          <w:rFonts w:ascii="Bookman Old Style" w:eastAsia="Times New Roman" w:hAnsi="Bookman Old Style" w:cs="Century"/>
          <w:sz w:val="20"/>
          <w:szCs w:val="20"/>
        </w:rPr>
        <w:t>The inclusion of infographics as a requirement in chemistry courses in higher education institutions is a growing trend, as demonstrated by the following examples. Kothari et al.</w:t>
      </w:r>
      <w:r w:rsidRPr="00B87AD2">
        <w:rPr>
          <w:rFonts w:ascii="Bookman Old Style" w:eastAsia="Times New Roman" w:hAnsi="Bookman Old Style" w:cs="Century"/>
          <w:sz w:val="20"/>
          <w:szCs w:val="20"/>
          <w:vertAlign w:val="superscript"/>
        </w:rPr>
        <w:t>8</w:t>
      </w:r>
      <w:r w:rsidRPr="008C6187">
        <w:rPr>
          <w:rFonts w:ascii="Bookman Old Style" w:eastAsia="Times New Roman" w:hAnsi="Bookman Old Style" w:cs="Century"/>
          <w:sz w:val="20"/>
          <w:szCs w:val="20"/>
        </w:rPr>
        <w:t xml:space="preserve"> asked their students to create a visually appealing, quick and easy-to-read infographic containing information about one or more organic molecules included in a consumer product. The infographic assignment was used as a tool for connecting the course material to the real world. Blackburn et al.</w:t>
      </w:r>
      <w:r w:rsidRPr="00B87AD2">
        <w:rPr>
          <w:rFonts w:ascii="Bookman Old Style" w:eastAsia="Times New Roman" w:hAnsi="Bookman Old Style" w:cs="Century"/>
          <w:sz w:val="20"/>
          <w:szCs w:val="20"/>
          <w:vertAlign w:val="superscript"/>
        </w:rPr>
        <w:t>10</w:t>
      </w:r>
      <w:r w:rsidRPr="008C6187">
        <w:rPr>
          <w:rFonts w:ascii="Bookman Old Style" w:eastAsia="Times New Roman" w:hAnsi="Bookman Old Style" w:cs="Century"/>
          <w:sz w:val="20"/>
          <w:szCs w:val="20"/>
        </w:rPr>
        <w:t xml:space="preserve"> described an interesting assignment given to chemistry undergraduates who were asked to create an infographic based on research by faculty members in the Department of Chemistry. The aim of the assignment was to introduce the faculty’s research to the students. In an infographics assignment designed by </w:t>
      </w:r>
      <w:proofErr w:type="spellStart"/>
      <w:r w:rsidRPr="008C6187">
        <w:rPr>
          <w:rFonts w:ascii="Bookman Old Style" w:eastAsia="Times New Roman" w:hAnsi="Bookman Old Style" w:cs="Century"/>
          <w:sz w:val="20"/>
          <w:szCs w:val="20"/>
        </w:rPr>
        <w:t>Grieger</w:t>
      </w:r>
      <w:proofErr w:type="spellEnd"/>
      <w:r w:rsidRPr="008C6187">
        <w:rPr>
          <w:rFonts w:ascii="Bookman Old Style" w:eastAsia="Times New Roman" w:hAnsi="Bookman Old Style" w:cs="Century"/>
          <w:sz w:val="20"/>
          <w:szCs w:val="20"/>
        </w:rPr>
        <w:t xml:space="preserve"> &amp; Leontyev</w:t>
      </w:r>
      <w:r w:rsidRPr="00B87AD2">
        <w:rPr>
          <w:rFonts w:ascii="Bookman Old Style" w:eastAsia="Times New Roman" w:hAnsi="Bookman Old Style" w:cs="Century"/>
          <w:sz w:val="20"/>
          <w:szCs w:val="20"/>
          <w:vertAlign w:val="superscript"/>
        </w:rPr>
        <w:t>11</w:t>
      </w:r>
      <w:r w:rsidRPr="008C6187">
        <w:rPr>
          <w:rFonts w:ascii="Bookman Old Style" w:eastAsia="Times New Roman" w:hAnsi="Bookman Old Style" w:cs="Century"/>
          <w:sz w:val="20"/>
          <w:szCs w:val="20"/>
        </w:rPr>
        <w:t xml:space="preserve">, students were free to explore any topic </w:t>
      </w:r>
      <w:proofErr w:type="gramStart"/>
      <w:r w:rsidRPr="008C6187">
        <w:rPr>
          <w:rFonts w:ascii="Bookman Old Style" w:eastAsia="Times New Roman" w:hAnsi="Bookman Old Style" w:cs="Century"/>
          <w:sz w:val="20"/>
          <w:szCs w:val="20"/>
        </w:rPr>
        <w:t>as long as</w:t>
      </w:r>
      <w:proofErr w:type="gramEnd"/>
      <w:r w:rsidRPr="008C6187">
        <w:rPr>
          <w:rFonts w:ascii="Bookman Old Style" w:eastAsia="Times New Roman" w:hAnsi="Bookman Old Style" w:cs="Century"/>
          <w:sz w:val="20"/>
          <w:szCs w:val="20"/>
        </w:rPr>
        <w:t xml:space="preserve"> it was relevant to both organic and green chemistry. Students were required to work systematically: summarize and evaluate existing infographics, study the organic and green chemistry literature, propose a topic for their own infographic, review infographics produced by their peers, revise their infographic according to feedback, and upload the finished product to Twitter. </w:t>
      </w:r>
    </w:p>
    <w:p w14:paraId="3449862F" w14:textId="3FB93FBB" w:rsidR="008C6187" w:rsidRPr="002554D8" w:rsidRDefault="008C6187" w:rsidP="008C6187">
      <w:pPr>
        <w:rPr>
          <w:rFonts w:ascii="Bookman Old Style" w:eastAsia="Times New Roman" w:hAnsi="Bookman Old Style" w:cs="Century"/>
          <w:sz w:val="20"/>
          <w:szCs w:val="20"/>
        </w:rPr>
      </w:pPr>
      <w:r w:rsidRPr="008C6187">
        <w:rPr>
          <w:rFonts w:ascii="Bookman Old Style" w:eastAsia="Times New Roman" w:hAnsi="Bookman Old Style" w:cs="Century"/>
          <w:sz w:val="20"/>
          <w:szCs w:val="20"/>
        </w:rPr>
        <w:t xml:space="preserve">The assignment we created, which aimed to develop higher-order thinking skills among our students and contribute to their </w:t>
      </w:r>
      <w:r w:rsidR="00F54E2E" w:rsidRPr="008C6187">
        <w:rPr>
          <w:rFonts w:ascii="Bookman Old Style" w:eastAsia="Times New Roman" w:hAnsi="Bookman Old Style" w:cs="Century"/>
          <w:sz w:val="20"/>
          <w:szCs w:val="20"/>
        </w:rPr>
        <w:t xml:space="preserve">future </w:t>
      </w:r>
      <w:r w:rsidRPr="008C6187">
        <w:rPr>
          <w:rFonts w:ascii="Bookman Old Style" w:eastAsia="Times New Roman" w:hAnsi="Bookman Old Style" w:cs="Century"/>
          <w:sz w:val="20"/>
          <w:szCs w:val="20"/>
        </w:rPr>
        <w:t>professional</w:t>
      </w:r>
      <w:r w:rsidR="00E52CB1">
        <w:rPr>
          <w:rFonts w:ascii="Bookman Old Style" w:eastAsia="Times New Roman" w:hAnsi="Bookman Old Style" w:cs="Century"/>
          <w:sz w:val="20"/>
          <w:szCs w:val="20"/>
        </w:rPr>
        <w:t xml:space="preserve"> success</w:t>
      </w:r>
      <w:r w:rsidRPr="008C6187">
        <w:rPr>
          <w:rFonts w:ascii="Bookman Old Style" w:eastAsia="Times New Roman" w:hAnsi="Bookman Old Style" w:cs="Century"/>
          <w:sz w:val="20"/>
          <w:szCs w:val="20"/>
        </w:rPr>
        <w:t xml:space="preserve"> included the design of an infographic on the topic of polymer-based plastic materials and their use. We gave the assignment to engineering students in the “Polymers and Plastic Materials” course who were nearing the end of their studies. These students had already completed most of the</w:t>
      </w:r>
      <w:r w:rsidR="00E52CB1">
        <w:rPr>
          <w:rFonts w:ascii="Bookman Old Style" w:eastAsia="Times New Roman" w:hAnsi="Bookman Old Style" w:cs="Century"/>
          <w:sz w:val="20"/>
          <w:szCs w:val="20"/>
        </w:rPr>
        <w:t>ir</w:t>
      </w:r>
      <w:r w:rsidRPr="008C6187">
        <w:rPr>
          <w:rFonts w:ascii="Bookman Old Style" w:eastAsia="Times New Roman" w:hAnsi="Bookman Old Style" w:cs="Century"/>
          <w:sz w:val="20"/>
          <w:szCs w:val="20"/>
        </w:rPr>
        <w:t xml:space="preserve"> degree courses and had a broad perspective and experience in analyzing articles and preparing and </w:t>
      </w:r>
      <w:commentRangeStart w:id="12"/>
      <w:r w:rsidRPr="008C6187">
        <w:rPr>
          <w:rFonts w:ascii="Bookman Old Style" w:eastAsia="Times New Roman" w:hAnsi="Bookman Old Style" w:cs="Century"/>
          <w:sz w:val="20"/>
          <w:szCs w:val="20"/>
        </w:rPr>
        <w:t>delivering presentations</w:t>
      </w:r>
      <w:commentRangeEnd w:id="12"/>
      <w:r w:rsidRPr="008C6187">
        <w:rPr>
          <w:rFonts w:ascii="Bookman Old Style" w:eastAsia="Times New Roman" w:hAnsi="Bookman Old Style" w:cs="Century"/>
          <w:sz w:val="20"/>
          <w:szCs w:val="20"/>
        </w:rPr>
        <w:commentReference w:id="12"/>
      </w:r>
      <w:r w:rsidRPr="008C6187">
        <w:rPr>
          <w:rFonts w:ascii="Bookman Old Style" w:eastAsia="Times New Roman" w:hAnsi="Bookman Old Style" w:cs="Century"/>
          <w:sz w:val="20"/>
          <w:szCs w:val="20"/>
        </w:rPr>
        <w:t xml:space="preserve">. We designed the assignment on the premise that </w:t>
      </w:r>
      <w:commentRangeStart w:id="13"/>
      <w:r w:rsidRPr="008C6187">
        <w:rPr>
          <w:rFonts w:ascii="Bookman Old Style" w:eastAsia="Times New Roman" w:hAnsi="Bookman Old Style" w:cs="Century"/>
          <w:sz w:val="20"/>
          <w:szCs w:val="20"/>
        </w:rPr>
        <w:t xml:space="preserve">the knowledge </w:t>
      </w:r>
      <w:commentRangeEnd w:id="13"/>
      <w:r w:rsidRPr="008C6187">
        <w:rPr>
          <w:rFonts w:ascii="Bookman Old Style" w:eastAsia="Times New Roman" w:hAnsi="Bookman Old Style" w:cs="Century"/>
          <w:sz w:val="20"/>
          <w:szCs w:val="20"/>
        </w:rPr>
        <w:commentReference w:id="13"/>
      </w:r>
      <w:r w:rsidRPr="008C6187">
        <w:rPr>
          <w:rFonts w:ascii="Bookman Old Style" w:eastAsia="Times New Roman" w:hAnsi="Bookman Old Style" w:cs="Century"/>
          <w:sz w:val="20"/>
          <w:szCs w:val="20"/>
        </w:rPr>
        <w:t xml:space="preserve">and skills already acquired by our students could enhance their learning and provide them with additional skills which would prepare them well for their future work in the industry. The assignment we describe here can easily be adapted to other academic </w:t>
      </w:r>
      <w:r w:rsidRPr="008C6187">
        <w:rPr>
          <w:rFonts w:ascii="Bookman Old Style" w:eastAsia="Times New Roman" w:hAnsi="Bookman Old Style" w:cs="Century"/>
          <w:sz w:val="20"/>
          <w:szCs w:val="20"/>
        </w:rPr>
        <w:lastRenderedPageBreak/>
        <w:t xml:space="preserve">courses, secondary educational settings, and other learning contexts, such as online or hybrid courses. </w:t>
      </w:r>
    </w:p>
    <w:p w14:paraId="120C1BDD" w14:textId="774AAE47" w:rsidR="002554D8" w:rsidRDefault="002554D8" w:rsidP="005A7FE5">
      <w:pPr>
        <w:pStyle w:val="Style1"/>
      </w:pPr>
      <w:r w:rsidRPr="002554D8">
        <w:t>SETTINGS AND PARTICIPANTS</w:t>
      </w:r>
    </w:p>
    <w:p w14:paraId="028AA142" w14:textId="76B2BE9F" w:rsidR="002554D8" w:rsidRPr="002554D8" w:rsidRDefault="002554D8" w:rsidP="002554D8">
      <w:pPr>
        <w:rPr>
          <w:rFonts w:ascii="Bookman Old Style" w:eastAsia="Times New Roman" w:hAnsi="Bookman Old Style" w:cs="Century"/>
          <w:sz w:val="20"/>
          <w:szCs w:val="20"/>
        </w:rPr>
      </w:pPr>
      <w:r w:rsidRPr="002554D8">
        <w:rPr>
          <w:rFonts w:ascii="Bookman Old Style" w:eastAsia="Times New Roman" w:hAnsi="Bookman Old Style" w:cs="Century"/>
          <w:sz w:val="20"/>
          <w:szCs w:val="20"/>
        </w:rPr>
        <w:t xml:space="preserve">Mechanical engineering students majoring in materials at the </w:t>
      </w:r>
      <w:proofErr w:type="spellStart"/>
      <w:r w:rsidRPr="002554D8">
        <w:rPr>
          <w:rFonts w:ascii="Bookman Old Style" w:eastAsia="Times New Roman" w:hAnsi="Bookman Old Style" w:cs="Century"/>
          <w:sz w:val="20"/>
          <w:szCs w:val="20"/>
        </w:rPr>
        <w:t>Afeka</w:t>
      </w:r>
      <w:proofErr w:type="spellEnd"/>
      <w:r w:rsidRPr="002554D8">
        <w:rPr>
          <w:rFonts w:ascii="Bookman Old Style" w:eastAsia="Times New Roman" w:hAnsi="Bookman Old Style" w:cs="Century"/>
          <w:sz w:val="20"/>
          <w:szCs w:val="20"/>
        </w:rPr>
        <w:t xml:space="preserve"> College of Engineering in Tel Aviv were assigned an infographics project as part of the </w:t>
      </w:r>
      <w:commentRangeStart w:id="15"/>
      <w:r w:rsidRPr="002554D8">
        <w:rPr>
          <w:rFonts w:ascii="Bookman Old Style" w:eastAsia="Times New Roman" w:hAnsi="Bookman Old Style" w:cs="Century"/>
          <w:sz w:val="20"/>
          <w:szCs w:val="20"/>
        </w:rPr>
        <w:t xml:space="preserve">“Introduction to Polymers and Plastic </w:t>
      </w:r>
      <w:commentRangeEnd w:id="15"/>
      <w:r w:rsidRPr="002554D8">
        <w:rPr>
          <w:rFonts w:ascii="Bookman Old Style" w:eastAsia="Times New Roman" w:hAnsi="Bookman Old Style" w:cs="Century"/>
          <w:sz w:val="20"/>
          <w:szCs w:val="20"/>
          <w:lang w:val="en-NZ"/>
        </w:rPr>
        <w:commentReference w:id="15"/>
      </w:r>
      <w:r w:rsidRPr="002554D8">
        <w:rPr>
          <w:rFonts w:ascii="Bookman Old Style" w:eastAsia="Times New Roman" w:hAnsi="Bookman Old Style" w:cs="Century"/>
          <w:sz w:val="20"/>
          <w:szCs w:val="20"/>
        </w:rPr>
        <w:t xml:space="preserve">Materials” course. This course was delivered in the second semester of 2021 (63 students) and in the first semester of 2022 (59 students). Most students were nearing the end of their degree studies, </w:t>
      </w:r>
      <w:commentRangeStart w:id="16"/>
      <w:r w:rsidRPr="002554D8">
        <w:rPr>
          <w:rFonts w:ascii="Bookman Old Style" w:eastAsia="Times New Roman" w:hAnsi="Bookman Old Style" w:cs="Century"/>
          <w:sz w:val="20"/>
          <w:szCs w:val="20"/>
        </w:rPr>
        <w:t>with 70 and 20% of students in years four and five, respectively</w:t>
      </w:r>
      <w:commentRangeEnd w:id="16"/>
      <w:r w:rsidR="00E52CB1">
        <w:rPr>
          <w:rStyle w:val="CommentReference"/>
          <w:rFonts w:asciiTheme="minorHAnsi" w:eastAsiaTheme="minorHAnsi" w:hAnsiTheme="minorHAnsi" w:cstheme="minorBidi"/>
          <w:lang w:val="en-NZ"/>
        </w:rPr>
        <w:commentReference w:id="16"/>
      </w:r>
      <w:r w:rsidRPr="002554D8">
        <w:rPr>
          <w:rFonts w:ascii="Bookman Old Style" w:eastAsia="Times New Roman" w:hAnsi="Bookman Old Style" w:cs="Century"/>
          <w:sz w:val="20"/>
          <w:szCs w:val="20"/>
        </w:rPr>
        <w:t xml:space="preserve">. The infographics project comprised approximately 70% of the final grade for the course. </w:t>
      </w:r>
    </w:p>
    <w:p w14:paraId="070CC385" w14:textId="74FE5214" w:rsidR="002554D8" w:rsidRDefault="005A7FE5" w:rsidP="005A7FE5">
      <w:pPr>
        <w:pStyle w:val="Style1"/>
      </w:pPr>
      <w:r w:rsidRPr="00684158">
        <w:t>ACTIVITY DESIGN</w:t>
      </w:r>
    </w:p>
    <w:p w14:paraId="2BCFB928" w14:textId="77777777" w:rsidR="005A7FE5" w:rsidRPr="005A7FE5" w:rsidRDefault="005A7FE5" w:rsidP="005A7FE5">
      <w:pPr>
        <w:rPr>
          <w:rFonts w:ascii="Bookman Old Style" w:eastAsia="Times New Roman" w:hAnsi="Bookman Old Style" w:cs="Century"/>
          <w:sz w:val="20"/>
          <w:szCs w:val="20"/>
        </w:rPr>
      </w:pPr>
      <w:r w:rsidRPr="005A7FE5">
        <w:rPr>
          <w:rFonts w:ascii="Bookman Old Style" w:eastAsia="Times New Roman" w:hAnsi="Bookman Old Style" w:cs="Century"/>
          <w:sz w:val="20"/>
          <w:szCs w:val="20"/>
        </w:rPr>
        <w:t xml:space="preserve">The fundamentals of infographics and its effectiveness in presenting information were explained in the opening lecture of the semester. This was followed by examples of infographics used in resumes, infographics depicting chronological timelines, and comparative infographics. Finally, </w:t>
      </w:r>
      <w:commentRangeStart w:id="17"/>
      <w:r w:rsidRPr="005A7FE5">
        <w:rPr>
          <w:rFonts w:ascii="Bookman Old Style" w:eastAsia="Times New Roman" w:hAnsi="Bookman Old Style" w:cs="Century"/>
          <w:sz w:val="20"/>
          <w:szCs w:val="20"/>
        </w:rPr>
        <w:t>the connection between the assignment and the goals of the course was explained</w:t>
      </w:r>
      <w:commentRangeEnd w:id="17"/>
      <w:r w:rsidRPr="005A7FE5">
        <w:rPr>
          <w:rFonts w:ascii="Bookman Old Style" w:eastAsia="Times New Roman" w:hAnsi="Bookman Old Style" w:cs="Century"/>
          <w:sz w:val="20"/>
          <w:szCs w:val="20"/>
          <w:lang w:val="en-NZ"/>
        </w:rPr>
        <w:commentReference w:id="17"/>
      </w:r>
      <w:r w:rsidRPr="005A7FE5">
        <w:rPr>
          <w:rFonts w:ascii="Bookman Old Style" w:eastAsia="Times New Roman" w:hAnsi="Bookman Old Style" w:cs="Century"/>
          <w:sz w:val="20"/>
          <w:szCs w:val="20"/>
        </w:rPr>
        <w:t>: to connect the course content with the students’ personal interests and to develop their ability to apply the course material and the higher-order thinking skills required for their professional future.</w:t>
      </w:r>
    </w:p>
    <w:p w14:paraId="5AFF06C6" w14:textId="40CEBCDB" w:rsidR="005A7FE5" w:rsidRPr="005A7FE5" w:rsidRDefault="005A7FE5" w:rsidP="005A7FE5">
      <w:pPr>
        <w:rPr>
          <w:rFonts w:ascii="Bookman Old Style" w:eastAsia="Times New Roman" w:hAnsi="Bookman Old Style" w:cs="Century"/>
          <w:sz w:val="20"/>
          <w:szCs w:val="20"/>
        </w:rPr>
      </w:pPr>
      <w:r w:rsidRPr="005A7FE5">
        <w:rPr>
          <w:rFonts w:ascii="Bookman Old Style" w:eastAsia="Times New Roman" w:hAnsi="Bookman Old Style" w:cs="Century"/>
          <w:sz w:val="20"/>
          <w:szCs w:val="20"/>
        </w:rPr>
        <w:t xml:space="preserve">Groups of two or three students were required to create a visually appealing infographic that was easy to read and understand and contained information about a polymer-based plastic product of their choice. The students were encouraged to use the graphic tools available in several free software packages (e.g., PowerPoint, Canva). The infographics had to present the following information: end-user requirements, the polymer used to make the product, the monomer, the polymerization process, the properties of the polymer aggregate, and the relationship between the polymer aggregate and the product properties. Students were also required to present at least one of the following extension topics: additives, manufacturing process, recycling, history, and interesting facts. Most of the students chose products from </w:t>
      </w:r>
      <w:commentRangeStart w:id="18"/>
      <w:r w:rsidRPr="005A7FE5">
        <w:rPr>
          <w:rFonts w:ascii="Bookman Old Style" w:eastAsia="Times New Roman" w:hAnsi="Bookman Old Style" w:cs="Century"/>
          <w:sz w:val="20"/>
          <w:szCs w:val="20"/>
        </w:rPr>
        <w:t>their everyday life</w:t>
      </w:r>
      <w:commentRangeEnd w:id="18"/>
      <w:r w:rsidRPr="005A7FE5">
        <w:rPr>
          <w:rFonts w:ascii="Bookman Old Style" w:eastAsia="Times New Roman" w:hAnsi="Bookman Old Style" w:cs="Century"/>
          <w:sz w:val="20"/>
          <w:szCs w:val="20"/>
          <w:lang w:val="en-NZ"/>
        </w:rPr>
        <w:commentReference w:id="18"/>
      </w:r>
      <w:r w:rsidRPr="005A7FE5">
        <w:rPr>
          <w:rFonts w:ascii="Bookman Old Style" w:eastAsia="Times New Roman" w:hAnsi="Bookman Old Style" w:cs="Century"/>
          <w:sz w:val="20"/>
          <w:szCs w:val="20"/>
        </w:rPr>
        <w:t>.</w:t>
      </w:r>
    </w:p>
    <w:p w14:paraId="04B3D291" w14:textId="05F6FAFA" w:rsidR="005A7FE5" w:rsidRDefault="005A7FE5" w:rsidP="005A7FE5">
      <w:pPr>
        <w:rPr>
          <w:rFonts w:ascii="Bookman Old Style" w:eastAsia="Times New Roman" w:hAnsi="Bookman Old Style" w:cs="Century"/>
          <w:sz w:val="20"/>
          <w:szCs w:val="20"/>
        </w:rPr>
      </w:pPr>
      <w:r w:rsidRPr="005A7FE5">
        <w:rPr>
          <w:rFonts w:ascii="Bookman Old Style" w:eastAsia="Times New Roman" w:hAnsi="Bookman Old Style" w:cs="Century"/>
          <w:sz w:val="20"/>
          <w:szCs w:val="20"/>
        </w:rPr>
        <w:t xml:space="preserve">Four lessons were dedicated to the infographic project during the semester. These included a lesson on the fundamental principles of infographics, </w:t>
      </w:r>
      <w:proofErr w:type="gramStart"/>
      <w:r w:rsidRPr="005A7FE5">
        <w:rPr>
          <w:rFonts w:ascii="Bookman Old Style" w:eastAsia="Times New Roman" w:hAnsi="Bookman Old Style" w:cs="Century"/>
          <w:sz w:val="20"/>
          <w:szCs w:val="20"/>
        </w:rPr>
        <w:t>consultation</w:t>
      </w:r>
      <w:proofErr w:type="gramEnd"/>
      <w:r w:rsidRPr="005A7FE5">
        <w:rPr>
          <w:rFonts w:ascii="Bookman Old Style" w:eastAsia="Times New Roman" w:hAnsi="Bookman Old Style" w:cs="Century"/>
          <w:sz w:val="20"/>
          <w:szCs w:val="20"/>
        </w:rPr>
        <w:t xml:space="preserve"> and </w:t>
      </w:r>
      <w:commentRangeStart w:id="19"/>
      <w:r w:rsidRPr="005A7FE5">
        <w:rPr>
          <w:rFonts w:ascii="Bookman Old Style" w:eastAsia="Times New Roman" w:hAnsi="Bookman Old Style" w:cs="Century"/>
          <w:sz w:val="20"/>
          <w:szCs w:val="20"/>
        </w:rPr>
        <w:t xml:space="preserve">guidance for each group of </w:t>
      </w:r>
      <w:r w:rsidRPr="005A7FE5">
        <w:rPr>
          <w:rFonts w:ascii="Bookman Old Style" w:eastAsia="Times New Roman" w:hAnsi="Bookman Old Style" w:cs="Century"/>
          <w:sz w:val="20"/>
          <w:szCs w:val="20"/>
        </w:rPr>
        <w:lastRenderedPageBreak/>
        <w:t xml:space="preserve">students </w:t>
      </w:r>
      <w:commentRangeEnd w:id="19"/>
      <w:r w:rsidR="00E52CB1">
        <w:rPr>
          <w:rStyle w:val="CommentReference"/>
          <w:rFonts w:asciiTheme="minorHAnsi" w:eastAsiaTheme="minorHAnsi" w:hAnsiTheme="minorHAnsi" w:cstheme="minorBidi"/>
          <w:lang w:val="en-NZ"/>
        </w:rPr>
        <w:commentReference w:id="19"/>
      </w:r>
      <w:r w:rsidRPr="005A7FE5">
        <w:rPr>
          <w:rFonts w:ascii="Bookman Old Style" w:eastAsia="Times New Roman" w:hAnsi="Bookman Old Style" w:cs="Century"/>
          <w:sz w:val="20"/>
          <w:szCs w:val="20"/>
        </w:rPr>
        <w:t xml:space="preserve">by the course lecturer, and project presentation. Students </w:t>
      </w:r>
      <w:r w:rsidR="00E52CB1" w:rsidRPr="005A7FE5">
        <w:rPr>
          <w:rFonts w:ascii="Bookman Old Style" w:eastAsia="Times New Roman" w:hAnsi="Bookman Old Style" w:cs="Century"/>
          <w:sz w:val="20"/>
          <w:szCs w:val="20"/>
        </w:rPr>
        <w:t xml:space="preserve">mainly </w:t>
      </w:r>
      <w:r w:rsidRPr="005A7FE5">
        <w:rPr>
          <w:rFonts w:ascii="Bookman Old Style" w:eastAsia="Times New Roman" w:hAnsi="Bookman Old Style" w:cs="Century"/>
          <w:sz w:val="20"/>
          <w:szCs w:val="20"/>
        </w:rPr>
        <w:t xml:space="preserve">prepared the infographics in their free time. While working on the infographics, both in and out of class, students had unrestricted access to email consultations with the course lecturer. The infographics were assessed according to four categories: visuality and creativity (25%), product presentation (20%), other content, including the analysis of polymer structure and properties (40%), and the selected extension topic (15%) (see </w:t>
      </w:r>
      <w:commentRangeStart w:id="20"/>
      <w:r w:rsidRPr="005A7FE5">
        <w:rPr>
          <w:rFonts w:ascii="Bookman Old Style" w:eastAsia="Times New Roman" w:hAnsi="Bookman Old Style" w:cs="Century"/>
          <w:sz w:val="20"/>
          <w:szCs w:val="20"/>
        </w:rPr>
        <w:t>S1</w:t>
      </w:r>
      <w:commentRangeEnd w:id="20"/>
      <w:r w:rsidR="000B33FD">
        <w:rPr>
          <w:rStyle w:val="CommentReference"/>
          <w:rFonts w:asciiTheme="minorHAnsi" w:eastAsiaTheme="minorHAnsi" w:hAnsiTheme="minorHAnsi" w:cstheme="minorBidi"/>
          <w:lang w:val="en-NZ"/>
        </w:rPr>
        <w:commentReference w:id="20"/>
      </w:r>
      <w:r w:rsidRPr="005A7FE5">
        <w:rPr>
          <w:rFonts w:ascii="Bookman Old Style" w:eastAsia="Times New Roman" w:hAnsi="Bookman Old Style" w:cs="Century"/>
          <w:sz w:val="20"/>
          <w:szCs w:val="20"/>
        </w:rPr>
        <w:t xml:space="preserve"> for full marking indicator).</w:t>
      </w:r>
    </w:p>
    <w:p w14:paraId="6BDB619F" w14:textId="58D2906A" w:rsidR="00453886" w:rsidRDefault="00453886" w:rsidP="00453886">
      <w:pPr>
        <w:pStyle w:val="Style1"/>
      </w:pPr>
      <w:r w:rsidRPr="00684158">
        <w:t>RESULTS AND DISCUSSION</w:t>
      </w:r>
    </w:p>
    <w:p w14:paraId="6149328D" w14:textId="04D508B4" w:rsidR="00453886" w:rsidRDefault="00453886" w:rsidP="00214F21">
      <w:pPr>
        <w:pStyle w:val="Style2"/>
        <w:spacing w:before="0" w:after="0"/>
      </w:pPr>
      <w:r>
        <w:t>The</w:t>
      </w:r>
      <w:r w:rsidRPr="00A06438">
        <w:t xml:space="preserve"> 29 infographic projects </w:t>
      </w:r>
      <w:r>
        <w:t xml:space="preserve">that </w:t>
      </w:r>
      <w:r w:rsidRPr="00A06438">
        <w:t xml:space="preserve">were </w:t>
      </w:r>
      <w:r>
        <w:t>submitted presented information on various products:</w:t>
      </w:r>
      <w:r w:rsidRPr="00A06438">
        <w:t xml:space="preserve"> implant coatings </w:t>
      </w:r>
      <w:r w:rsidR="00E52CB1">
        <w:t>used in</w:t>
      </w:r>
      <w:r w:rsidR="00E52CB1" w:rsidRPr="00A06438">
        <w:t xml:space="preserve"> </w:t>
      </w:r>
      <w:r w:rsidRPr="00A06438">
        <w:t xml:space="preserve">heart </w:t>
      </w:r>
      <w:r w:rsidR="00E52CB1" w:rsidRPr="00A06438">
        <w:t>surger</w:t>
      </w:r>
      <w:r w:rsidR="00E52CB1">
        <w:t>y</w:t>
      </w:r>
      <w:r w:rsidRPr="00A06438">
        <w:t xml:space="preserve">, wind turbine blades, PVC pipes, skateboard wheels, bicycle tires, drinking bottles, airplane windows and wheels, sports clothing, surfboards, resistance bands, </w:t>
      </w:r>
      <w:commentRangeStart w:id="21"/>
      <w:r w:rsidR="00E52CB1">
        <w:t xml:space="preserve">motor </w:t>
      </w:r>
      <w:r w:rsidRPr="00A06438">
        <w:t>vehicle</w:t>
      </w:r>
      <w:commentRangeEnd w:id="21"/>
      <w:r w:rsidR="003123A7">
        <w:rPr>
          <w:rStyle w:val="CommentReference"/>
          <w:rFonts w:asciiTheme="minorHAnsi" w:eastAsiaTheme="minorHAnsi" w:hAnsiTheme="minorHAnsi" w:cstheme="minorBidi"/>
          <w:lang w:val="en-NZ"/>
        </w:rPr>
        <w:commentReference w:id="21"/>
      </w:r>
      <w:r w:rsidRPr="00A06438">
        <w:t xml:space="preserve"> tires, climbing ropes, </w:t>
      </w:r>
      <w:r w:rsidRPr="00042C14">
        <w:t>firefighter’s helmet</w:t>
      </w:r>
      <w:r>
        <w:t>s</w:t>
      </w:r>
      <w:r w:rsidRPr="00042C14">
        <w:t>,</w:t>
      </w:r>
      <w:r w:rsidRPr="00A06438">
        <w:t xml:space="preserve"> protective vests, shoe soles, epoxy glue, Lego, and chewing gum.</w:t>
      </w:r>
    </w:p>
    <w:p w14:paraId="11235316" w14:textId="7BBBA173" w:rsidR="00453886" w:rsidRDefault="00453886" w:rsidP="00453886">
      <w:pPr>
        <w:pStyle w:val="Style2"/>
        <w:spacing w:before="0" w:after="0"/>
      </w:pPr>
      <w:r w:rsidRPr="00A06438">
        <w:t xml:space="preserve">All assignments met </w:t>
      </w:r>
      <w:r>
        <w:t xml:space="preserve">the </w:t>
      </w:r>
      <w:r w:rsidRPr="00A06438">
        <w:t xml:space="preserve">requirements. Infographics were presented </w:t>
      </w:r>
      <w:r w:rsidR="003123A7">
        <w:t>o</w:t>
      </w:r>
      <w:r w:rsidR="003123A7" w:rsidRPr="00A06438">
        <w:t xml:space="preserve">n </w:t>
      </w:r>
      <w:r w:rsidRPr="00A06438">
        <w:t xml:space="preserve">a single slide, mostly prepared </w:t>
      </w:r>
      <w:r>
        <w:t xml:space="preserve">in </w:t>
      </w:r>
      <w:r w:rsidRPr="00A06438">
        <w:t>P</w:t>
      </w:r>
      <w:r>
        <w:t>ower</w:t>
      </w:r>
      <w:r w:rsidRPr="00A06438">
        <w:t>P</w:t>
      </w:r>
      <w:r>
        <w:t>oint</w:t>
      </w:r>
      <w:r w:rsidRPr="00A06438">
        <w:t>, and included illustrations and photos sourced from online</w:t>
      </w:r>
      <w:r w:rsidRPr="00A06438">
        <w:rPr>
          <w:color w:val="0070C0"/>
        </w:rPr>
        <w:t xml:space="preserve"> </w:t>
      </w:r>
      <w:r w:rsidRPr="00A06438">
        <w:t xml:space="preserve">databases. Several groups also </w:t>
      </w:r>
      <w:r>
        <w:t>demonstrated</w:t>
      </w:r>
      <w:r w:rsidRPr="00A06438">
        <w:t xml:space="preserve"> the actual product to the class.</w:t>
      </w:r>
    </w:p>
    <w:p w14:paraId="2FD905A1" w14:textId="3C4EBA9D" w:rsidR="001A1726" w:rsidRDefault="00453886" w:rsidP="00214F21">
      <w:pPr>
        <w:ind w:firstLine="352"/>
        <w:rPr>
          <w:rStyle w:val="Style2Char"/>
          <w:rFonts w:eastAsia="Cambria"/>
          <w:sz w:val="20"/>
          <w:szCs w:val="20"/>
        </w:rPr>
      </w:pPr>
      <w:r w:rsidRPr="00041C5D">
        <w:rPr>
          <w:rStyle w:val="Style2Char"/>
          <w:rFonts w:eastAsia="Cambria"/>
          <w:sz w:val="20"/>
          <w:szCs w:val="20"/>
        </w:rPr>
        <w:t>Sixteen infographics presented</w:t>
      </w:r>
      <w:r w:rsidRPr="00041C5D">
        <w:rPr>
          <w:sz w:val="20"/>
          <w:szCs w:val="20"/>
        </w:rPr>
        <w:t xml:space="preserve"> </w:t>
      </w:r>
      <w:r w:rsidRPr="00041C5D">
        <w:rPr>
          <w:rStyle w:val="Style2Char"/>
          <w:rFonts w:eastAsia="Cambria"/>
          <w:sz w:val="20"/>
          <w:szCs w:val="20"/>
        </w:rPr>
        <w:t xml:space="preserve">information in the form of facts about a product. For example, an infographic about a football shirt described the three polymers that made up different parts of the shirt and outlined their properties. Another infographic about shoe soles presented the information </w:t>
      </w:r>
      <w:r w:rsidR="003123A7">
        <w:rPr>
          <w:rStyle w:val="Style2Char"/>
          <w:rFonts w:eastAsia="Cambria"/>
          <w:sz w:val="20"/>
          <w:szCs w:val="20"/>
        </w:rPr>
        <w:t>o</w:t>
      </w:r>
      <w:r w:rsidR="003123A7" w:rsidRPr="00041C5D">
        <w:rPr>
          <w:rStyle w:val="Style2Char"/>
          <w:rFonts w:eastAsia="Cambria"/>
          <w:sz w:val="20"/>
          <w:szCs w:val="20"/>
        </w:rPr>
        <w:t xml:space="preserve">n </w:t>
      </w:r>
      <w:r w:rsidRPr="00041C5D">
        <w:rPr>
          <w:rStyle w:val="Style2Char"/>
          <w:rFonts w:eastAsia="Cambria"/>
          <w:sz w:val="20"/>
          <w:szCs w:val="20"/>
        </w:rPr>
        <w:t>a timeline from ancient shoes to customized, 3D-printed soles. Thirteen infographics presented product analysis and</w:t>
      </w:r>
      <w:r w:rsidR="003123A7" w:rsidRPr="00041C5D">
        <w:rPr>
          <w:rStyle w:val="Style2Char"/>
          <w:rFonts w:eastAsia="Cambria"/>
          <w:sz w:val="20"/>
          <w:szCs w:val="20"/>
        </w:rPr>
        <w:t>,</w:t>
      </w:r>
      <w:r w:rsidRPr="00041C5D">
        <w:rPr>
          <w:rStyle w:val="Style2Char"/>
          <w:rFonts w:eastAsia="Cambria"/>
          <w:sz w:val="20"/>
          <w:szCs w:val="20"/>
        </w:rPr>
        <w:t xml:space="preserve"> of these, four compared two different polymers used to manufacture the same product. </w:t>
      </w:r>
      <w:bookmarkStart w:id="22" w:name="_Hlk118895910"/>
      <w:r w:rsidRPr="00041C5D">
        <w:rPr>
          <w:rStyle w:val="Style2Char"/>
          <w:rFonts w:eastAsia="Cambria"/>
          <w:sz w:val="20"/>
          <w:szCs w:val="20"/>
        </w:rPr>
        <w:t>For example, the chemical structure, mechanical properties, environmental impact, allergenic properties, and resistance to UV radiation and ozone were compared in resistance bands made from either natural or synthetic rubber (Figure 1A).</w:t>
      </w:r>
      <w:bookmarkEnd w:id="22"/>
      <w:r w:rsidRPr="00041C5D">
        <w:rPr>
          <w:rStyle w:val="Style2Char"/>
          <w:rFonts w:eastAsia="Cambria"/>
          <w:sz w:val="20"/>
          <w:szCs w:val="20"/>
        </w:rPr>
        <w:t xml:space="preserve"> Four other projects used a reverse engineering approach</w:t>
      </w:r>
      <w:r w:rsidRPr="00041C5D">
        <w:rPr>
          <w:sz w:val="20"/>
          <w:szCs w:val="20"/>
        </w:rPr>
        <w:t xml:space="preserve"> </w:t>
      </w:r>
      <w:r w:rsidRPr="00041C5D">
        <w:rPr>
          <w:rStyle w:val="Style2Char"/>
          <w:rFonts w:eastAsia="Cambria"/>
          <w:sz w:val="20"/>
          <w:szCs w:val="20"/>
        </w:rPr>
        <w:t xml:space="preserve">in their infographics. One of </w:t>
      </w:r>
      <w:r w:rsidR="00D80124">
        <w:rPr>
          <w:rStyle w:val="Style2Char"/>
          <w:rFonts w:eastAsia="Cambria"/>
          <w:sz w:val="20"/>
          <w:szCs w:val="20"/>
        </w:rPr>
        <w:t xml:space="preserve">these was a project about </w:t>
      </w:r>
      <w:r w:rsidRPr="00041C5D">
        <w:rPr>
          <w:rStyle w:val="Style2Char"/>
          <w:rFonts w:eastAsia="Cambria"/>
          <w:sz w:val="20"/>
          <w:szCs w:val="20"/>
        </w:rPr>
        <w:t xml:space="preserve">a firefighter’s helmet. The infographics first described the helmet and the conditions it is required to withstand, followed by an analysis of the two polymers that constitute the helmet, their chemical structures, bond angles, and the intermolecular bonds that </w:t>
      </w:r>
      <w:commentRangeStart w:id="23"/>
      <w:r w:rsidRPr="00041C5D">
        <w:rPr>
          <w:rStyle w:val="Style2Char"/>
          <w:rFonts w:eastAsia="Cambria"/>
          <w:sz w:val="20"/>
          <w:szCs w:val="20"/>
        </w:rPr>
        <w:t xml:space="preserve">determine </w:t>
      </w:r>
      <w:commentRangeEnd w:id="23"/>
      <w:r w:rsidRPr="00041C5D">
        <w:rPr>
          <w:rStyle w:val="Style2Char"/>
          <w:rFonts w:eastAsia="Cambria"/>
          <w:sz w:val="20"/>
          <w:szCs w:val="20"/>
        </w:rPr>
        <w:commentReference w:id="23"/>
      </w:r>
      <w:r w:rsidRPr="00041C5D">
        <w:rPr>
          <w:rStyle w:val="Style2Char"/>
          <w:rFonts w:eastAsia="Cambria"/>
          <w:sz w:val="20"/>
          <w:szCs w:val="20"/>
        </w:rPr>
        <w:t>the structure</w:t>
      </w:r>
      <w:r w:rsidRPr="00041C5D">
        <w:rPr>
          <w:sz w:val="20"/>
          <w:szCs w:val="20"/>
        </w:rPr>
        <w:t xml:space="preserve"> </w:t>
      </w:r>
      <w:r w:rsidRPr="00041C5D">
        <w:rPr>
          <w:rStyle w:val="Style2Char"/>
          <w:rFonts w:eastAsia="Cambria"/>
          <w:sz w:val="20"/>
          <w:szCs w:val="20"/>
        </w:rPr>
        <w:t xml:space="preserve">of the polymer aggregate and its properties (Fig </w:t>
      </w:r>
      <w:r w:rsidRPr="00041C5D">
        <w:rPr>
          <w:rStyle w:val="Style2Char"/>
          <w:rFonts w:eastAsia="Cambria"/>
          <w:sz w:val="20"/>
          <w:szCs w:val="20"/>
        </w:rPr>
        <w:lastRenderedPageBreak/>
        <w:t xml:space="preserve">1B). The </w:t>
      </w:r>
      <w:r w:rsidR="00D80124">
        <w:rPr>
          <w:rStyle w:val="Style2Char"/>
          <w:rFonts w:eastAsia="Cambria"/>
          <w:sz w:val="20"/>
          <w:szCs w:val="20"/>
        </w:rPr>
        <w:t>analysis</w:t>
      </w:r>
      <w:r w:rsidRPr="00041C5D">
        <w:rPr>
          <w:rStyle w:val="Style2Char"/>
          <w:rFonts w:eastAsia="Cambria"/>
          <w:sz w:val="20"/>
          <w:szCs w:val="20"/>
        </w:rPr>
        <w:t xml:space="preserve"> justified the choice of these polymers </w:t>
      </w:r>
      <w:proofErr w:type="gramStart"/>
      <w:r w:rsidRPr="00041C5D">
        <w:rPr>
          <w:rStyle w:val="Style2Char"/>
          <w:rFonts w:eastAsia="Cambria"/>
          <w:sz w:val="20"/>
          <w:szCs w:val="20"/>
        </w:rPr>
        <w:t>for the production of</w:t>
      </w:r>
      <w:proofErr w:type="gramEnd"/>
      <w:r w:rsidRPr="00041C5D">
        <w:rPr>
          <w:rStyle w:val="Style2Char"/>
          <w:rFonts w:eastAsia="Cambria"/>
          <w:sz w:val="20"/>
          <w:szCs w:val="20"/>
        </w:rPr>
        <w:t xml:space="preserve"> firefighter’s helmets. </w:t>
      </w:r>
      <w:bookmarkStart w:id="24" w:name="_Hlk119079764"/>
      <w:r w:rsidRPr="00041C5D">
        <w:rPr>
          <w:rStyle w:val="Style2Char"/>
          <w:rFonts w:eastAsia="Cambria"/>
          <w:sz w:val="20"/>
          <w:szCs w:val="20"/>
        </w:rPr>
        <w:t>Five other projects presented the product at the end of the infographic.</w:t>
      </w:r>
      <w:bookmarkEnd w:id="24"/>
      <w:r w:rsidRPr="00041C5D">
        <w:rPr>
          <w:rStyle w:val="Style2Char"/>
          <w:rFonts w:eastAsia="Cambria"/>
          <w:sz w:val="20"/>
          <w:szCs w:val="20"/>
        </w:rPr>
        <w:t xml:space="preserve"> For example, a project about plastic drink bottles described the monomer and the polymerization process first, followed by the aggregate structur</w:t>
      </w:r>
      <w:commentRangeStart w:id="25"/>
      <w:r w:rsidRPr="00041C5D">
        <w:rPr>
          <w:rStyle w:val="Style2Char"/>
          <w:rFonts w:eastAsia="Cambria"/>
          <w:sz w:val="20"/>
          <w:szCs w:val="20"/>
        </w:rPr>
        <w:t xml:space="preserve">e according to the material percentage of crystallinity, </w:t>
      </w:r>
      <w:commentRangeEnd w:id="25"/>
      <w:r w:rsidRPr="00041C5D">
        <w:rPr>
          <w:rStyle w:val="Style2Char"/>
          <w:rFonts w:eastAsia="Cambria"/>
          <w:sz w:val="20"/>
          <w:szCs w:val="20"/>
        </w:rPr>
        <w:commentReference w:id="25"/>
      </w:r>
      <w:r w:rsidRPr="00041C5D">
        <w:rPr>
          <w:rStyle w:val="Style2Char"/>
          <w:rFonts w:eastAsia="Cambria"/>
          <w:sz w:val="20"/>
          <w:szCs w:val="20"/>
        </w:rPr>
        <w:t xml:space="preserve">and then the production process, </w:t>
      </w:r>
      <w:r w:rsidR="00FE30ED" w:rsidRPr="0090647F">
        <w:rPr>
          <w:noProof/>
        </w:rPr>
        <w:drawing>
          <wp:anchor distT="0" distB="0" distL="114300" distR="114300" simplePos="0" relativeHeight="251658240" behindDoc="0" locked="0" layoutInCell="1" allowOverlap="1" wp14:anchorId="5E23A760" wp14:editId="6C1DD309">
            <wp:simplePos x="0" y="0"/>
            <wp:positionH relativeFrom="margin">
              <wp:align>right</wp:align>
            </wp:positionH>
            <wp:positionV relativeFrom="paragraph">
              <wp:posOffset>1490980</wp:posOffset>
            </wp:positionV>
            <wp:extent cx="6400800" cy="545782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2418" cy="545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1C5D">
        <w:rPr>
          <w:rStyle w:val="Style2Char"/>
          <w:rFonts w:eastAsia="Cambria"/>
          <w:sz w:val="20"/>
          <w:szCs w:val="20"/>
        </w:rPr>
        <w:t>includ</w:t>
      </w:r>
      <w:r w:rsidR="001A1726">
        <w:rPr>
          <w:rStyle w:val="Style2Char"/>
          <w:rFonts w:eastAsia="Cambria"/>
          <w:sz w:val="20"/>
          <w:szCs w:val="20"/>
        </w:rPr>
        <w:t>ing extrusion and injection into the mold to manufacture the final product.</w:t>
      </w:r>
    </w:p>
    <w:p w14:paraId="1C3EA08D" w14:textId="46DE1CA1" w:rsidR="001A1726" w:rsidRDefault="001A1726" w:rsidP="00214F21">
      <w:pPr>
        <w:ind w:firstLine="352"/>
        <w:rPr>
          <w:rFonts w:eastAsiaTheme="minorHAnsi"/>
          <w:sz w:val="22"/>
          <w:szCs w:val="22"/>
        </w:rPr>
      </w:pPr>
    </w:p>
    <w:p w14:paraId="57BDED8E" w14:textId="2490114D" w:rsidR="0090647F" w:rsidRDefault="00214F21" w:rsidP="00D82DD8">
      <w:pPr>
        <w:spacing w:line="276" w:lineRule="auto"/>
      </w:pPr>
      <w:r w:rsidRPr="00214F21">
        <w:rPr>
          <w:rFonts w:eastAsiaTheme="minorHAnsi"/>
          <w:sz w:val="22"/>
          <w:szCs w:val="22"/>
        </w:rPr>
        <w:t xml:space="preserve"> </w:t>
      </w:r>
      <w:r w:rsidR="0090647F" w:rsidRPr="0090647F">
        <w:rPr>
          <w:rFonts w:ascii="Bookman Old Style" w:hAnsi="Bookman Old Style"/>
          <w:b/>
          <w:bCs/>
          <w:sz w:val="20"/>
          <w:szCs w:val="20"/>
        </w:rPr>
        <w:t xml:space="preserve">Figure 1 </w:t>
      </w:r>
      <w:r w:rsidR="0090647F" w:rsidRPr="0090647F">
        <w:rPr>
          <w:rFonts w:ascii="Bookman Old Style" w:hAnsi="Bookman Old Style"/>
          <w:sz w:val="20"/>
          <w:szCs w:val="20"/>
        </w:rPr>
        <w:t>Infographics created by engineering students</w:t>
      </w:r>
      <w:r w:rsidR="0090647F" w:rsidRPr="0090647F">
        <w:rPr>
          <w:rFonts w:ascii="Bookman Old Style" w:hAnsi="Bookman Old Style"/>
          <w:b/>
          <w:bCs/>
          <w:sz w:val="20"/>
          <w:szCs w:val="20"/>
        </w:rPr>
        <w:t xml:space="preserve"> (A) </w:t>
      </w:r>
      <w:r w:rsidR="0090647F" w:rsidRPr="0090647F">
        <w:rPr>
          <w:rFonts w:ascii="Bookman Old Style" w:hAnsi="Bookman Old Style"/>
          <w:sz w:val="20"/>
          <w:szCs w:val="20"/>
        </w:rPr>
        <w:t xml:space="preserve">An infographic comparing two types of resistance bands </w:t>
      </w:r>
      <w:r w:rsidR="0090647F" w:rsidRPr="0090647F">
        <w:rPr>
          <w:rFonts w:ascii="Bookman Old Style" w:hAnsi="Bookman Old Style"/>
          <w:b/>
          <w:bCs/>
          <w:sz w:val="20"/>
          <w:szCs w:val="20"/>
        </w:rPr>
        <w:t>(B)</w:t>
      </w:r>
      <w:r w:rsidR="0090647F" w:rsidRPr="0090647F">
        <w:rPr>
          <w:rFonts w:ascii="Bookman Old Style" w:hAnsi="Bookman Old Style"/>
          <w:sz w:val="20"/>
          <w:szCs w:val="20"/>
        </w:rPr>
        <w:t xml:space="preserve"> An infographic presenting a firefighter’s helmet using a reverse engineering approach. </w:t>
      </w:r>
      <w:commentRangeStart w:id="26"/>
      <w:r w:rsidR="00D82DD8">
        <w:rPr>
          <w:rFonts w:ascii="Bookman Old Style" w:hAnsi="Bookman Old Style"/>
          <w:sz w:val="20"/>
          <w:szCs w:val="20"/>
        </w:rPr>
        <w:t>Pictures</w:t>
      </w:r>
      <w:r w:rsidR="0090647F" w:rsidRPr="0090647F">
        <w:rPr>
          <w:rFonts w:ascii="Bookman Old Style" w:hAnsi="Bookman Old Style"/>
          <w:sz w:val="20"/>
          <w:szCs w:val="20"/>
        </w:rPr>
        <w:t xml:space="preserve"> are reproduced with students’ permission</w:t>
      </w:r>
      <w:commentRangeEnd w:id="26"/>
      <w:r w:rsidR="00DB67B0">
        <w:rPr>
          <w:rStyle w:val="CommentReference"/>
          <w:rFonts w:asciiTheme="minorHAnsi" w:eastAsiaTheme="minorHAnsi" w:hAnsiTheme="minorHAnsi" w:cstheme="minorBidi"/>
          <w:lang w:val="en-NZ"/>
        </w:rPr>
        <w:commentReference w:id="26"/>
      </w:r>
      <w:r w:rsidR="0090647F" w:rsidRPr="0090647F">
        <w:rPr>
          <w:rFonts w:ascii="Bookman Old Style" w:hAnsi="Bookman Old Style"/>
          <w:sz w:val="20"/>
          <w:szCs w:val="20"/>
        </w:rPr>
        <w:t>. Images are blurred for copyright reasons.</w:t>
      </w:r>
      <w:r w:rsidR="0090647F" w:rsidRPr="00A06438">
        <w:t xml:space="preserve">  </w:t>
      </w:r>
    </w:p>
    <w:p w14:paraId="34361CE5" w14:textId="77777777" w:rsidR="0090647F" w:rsidRDefault="0090647F" w:rsidP="0090647F">
      <w:pPr>
        <w:ind w:firstLine="352"/>
      </w:pPr>
    </w:p>
    <w:p w14:paraId="1A306B5A" w14:textId="1EF1E6A3" w:rsidR="00214F21" w:rsidRPr="00214F21" w:rsidRDefault="00214F21" w:rsidP="0090647F">
      <w:pPr>
        <w:ind w:firstLine="352"/>
        <w:rPr>
          <w:rFonts w:ascii="Bookman Old Style" w:hAnsi="Bookman Old Style" w:cs="Century"/>
          <w:sz w:val="20"/>
          <w:szCs w:val="20"/>
        </w:rPr>
      </w:pPr>
      <w:commentRangeStart w:id="27"/>
      <w:r w:rsidRPr="00214F21">
        <w:rPr>
          <w:rFonts w:ascii="Bookman Old Style" w:hAnsi="Bookman Old Style" w:cs="Century"/>
          <w:sz w:val="20"/>
          <w:szCs w:val="20"/>
        </w:rPr>
        <w:lastRenderedPageBreak/>
        <w:t>The course lecturer reported that the use of visual aids had several advantages</w:t>
      </w:r>
      <w:commentRangeEnd w:id="27"/>
      <w:r w:rsidRPr="00214F21">
        <w:rPr>
          <w:rFonts w:ascii="Bookman Old Style" w:hAnsi="Bookman Old Style" w:cs="Century"/>
          <w:sz w:val="20"/>
          <w:szCs w:val="20"/>
          <w:lang w:val="en-NZ"/>
        </w:rPr>
        <w:commentReference w:id="27"/>
      </w:r>
      <w:r w:rsidRPr="00214F21">
        <w:rPr>
          <w:rFonts w:ascii="Bookman Old Style" w:hAnsi="Bookman Old Style" w:cs="Century"/>
          <w:sz w:val="20"/>
          <w:szCs w:val="20"/>
        </w:rPr>
        <w:t xml:space="preserve">. One was the ability to convey complex content in a simple manner. </w:t>
      </w:r>
      <w:r w:rsidR="00D80124">
        <w:rPr>
          <w:rFonts w:ascii="Bookman Old Style" w:hAnsi="Bookman Old Style" w:cs="Century"/>
          <w:sz w:val="20"/>
          <w:szCs w:val="20"/>
        </w:rPr>
        <w:t>Hence, a complex</w:t>
      </w:r>
      <w:r w:rsidRPr="00214F21">
        <w:rPr>
          <w:rFonts w:ascii="Bookman Old Style" w:hAnsi="Bookman Old Style" w:cs="Century"/>
          <w:sz w:val="20"/>
          <w:szCs w:val="20"/>
        </w:rPr>
        <w:t xml:space="preserve"> production process </w:t>
      </w:r>
      <w:r w:rsidR="00D80124">
        <w:rPr>
          <w:rFonts w:ascii="Bookman Old Style" w:hAnsi="Bookman Old Style" w:cs="Century"/>
          <w:sz w:val="20"/>
          <w:szCs w:val="20"/>
        </w:rPr>
        <w:t xml:space="preserve">can be made </w:t>
      </w:r>
      <w:r w:rsidRPr="00214F21">
        <w:rPr>
          <w:rFonts w:ascii="Bookman Old Style" w:hAnsi="Bookman Old Style" w:cs="Century"/>
          <w:sz w:val="20"/>
          <w:szCs w:val="20"/>
        </w:rPr>
        <w:t xml:space="preserve">far more understandable when presented visually, step by step, from the raw materials to the finished product. An example of this can be seen in infographic 1B, where the chemical models of </w:t>
      </w:r>
      <w:commentRangeStart w:id="31"/>
      <w:r w:rsidRPr="00214F21">
        <w:rPr>
          <w:rFonts w:ascii="Bookman Old Style" w:hAnsi="Bookman Old Style" w:cs="Century"/>
          <w:sz w:val="20"/>
          <w:szCs w:val="20"/>
        </w:rPr>
        <w:t>Kevlar</w:t>
      </w:r>
      <w:r w:rsidRPr="00214F21">
        <w:rPr>
          <w:rFonts w:ascii="Bookman Old Style" w:hAnsi="Bookman Old Style" w:cs="Century"/>
          <w:sz w:val="20"/>
          <w:szCs w:val="20"/>
        </w:rPr>
        <w:sym w:font="Symbol" w:char="F0E2"/>
      </w:r>
      <w:r w:rsidRPr="00214F21">
        <w:rPr>
          <w:rFonts w:ascii="Bookman Old Style" w:hAnsi="Bookman Old Style" w:cs="Century"/>
          <w:sz w:val="20"/>
          <w:szCs w:val="20"/>
        </w:rPr>
        <w:t xml:space="preserve"> and Nomex</w:t>
      </w:r>
      <w:r w:rsidRPr="00214F21">
        <w:rPr>
          <w:rFonts w:ascii="Bookman Old Style" w:hAnsi="Bookman Old Style" w:cs="Century"/>
          <w:sz w:val="20"/>
          <w:szCs w:val="20"/>
        </w:rPr>
        <w:sym w:font="Symbol" w:char="F0E2"/>
      </w:r>
      <w:r w:rsidRPr="00214F21">
        <w:rPr>
          <w:rFonts w:ascii="Bookman Old Style" w:hAnsi="Bookman Old Style" w:cs="Century"/>
          <w:sz w:val="20"/>
          <w:szCs w:val="20"/>
        </w:rPr>
        <w:t xml:space="preserve"> </w:t>
      </w:r>
      <w:commentRangeEnd w:id="31"/>
      <w:r w:rsidRPr="00214F21">
        <w:rPr>
          <w:rFonts w:ascii="Bookman Old Style" w:hAnsi="Bookman Old Style" w:cs="Century"/>
          <w:sz w:val="20"/>
          <w:szCs w:val="20"/>
          <w:lang w:val="en-NZ"/>
        </w:rPr>
        <w:commentReference w:id="31"/>
      </w:r>
      <w:r w:rsidRPr="00214F21">
        <w:rPr>
          <w:rFonts w:ascii="Bookman Old Style" w:hAnsi="Bookman Old Style" w:cs="Century"/>
          <w:sz w:val="20"/>
          <w:szCs w:val="20"/>
        </w:rPr>
        <w:t xml:space="preserve">are presented. The infographic illustrates how the difference in bond angles affects the spatial structure of the aggregates and their properties. The second advantage of using visual aids is that complex relationships between variables can be presented in graphs and tables. For example, in an infographic about skateboard wheels made of different polymers, a graph provided a simple visual representation of wheel durability in terms of friction and wear over time under identical conditions. The third advantage was stimulating curiosity and motivation for learning through the </w:t>
      </w:r>
      <w:r w:rsidR="001B236E">
        <w:rPr>
          <w:rFonts w:ascii="Bookman Old Style" w:hAnsi="Bookman Old Style" w:cs="Century"/>
          <w:sz w:val="20"/>
          <w:szCs w:val="20"/>
        </w:rPr>
        <w:t xml:space="preserve">design of </w:t>
      </w:r>
      <w:r w:rsidRPr="00214F21">
        <w:rPr>
          <w:rFonts w:ascii="Bookman Old Style" w:hAnsi="Bookman Old Style" w:cs="Century"/>
          <w:sz w:val="20"/>
          <w:szCs w:val="20"/>
        </w:rPr>
        <w:t>colorful and creative infographics.</w:t>
      </w:r>
    </w:p>
    <w:p w14:paraId="4E9309DA" w14:textId="77777777" w:rsidR="00214F21" w:rsidRPr="00214F21" w:rsidRDefault="00214F21" w:rsidP="00214F21">
      <w:pPr>
        <w:ind w:firstLine="352"/>
        <w:rPr>
          <w:rFonts w:ascii="Bookman Old Style" w:hAnsi="Bookman Old Style" w:cs="Century"/>
          <w:sz w:val="20"/>
          <w:szCs w:val="20"/>
        </w:rPr>
      </w:pPr>
      <w:r w:rsidRPr="00214F21">
        <w:rPr>
          <w:rFonts w:ascii="Bookman Old Style" w:hAnsi="Bookman Old Style" w:cs="Century"/>
          <w:sz w:val="20"/>
          <w:szCs w:val="20"/>
        </w:rPr>
        <w:t xml:space="preserve">The ratios of visual content to text in the infographics (visual-to-text ratio) were examined to determine whether students had understood the principle of using visuality in infographics. Visual-to-text ratios were categorized as high when the visual content was ≥66% of the infographics, medium when it was 33-66%, and low when it was &lt;33%. High, medium, and low visual-to-text content was seen in 41, 24, and 35% of the infographics, respectively. Interestingly, however, there were no significant differences between the average grades in the three visual content categories. A potential explanation is that not all infographics with high visual-to-text content were of good quality. </w:t>
      </w:r>
    </w:p>
    <w:p w14:paraId="79EDC5D6" w14:textId="7A8966A8" w:rsidR="00214F21" w:rsidRPr="00214F21" w:rsidRDefault="00214F21" w:rsidP="00214F21">
      <w:pPr>
        <w:ind w:firstLine="352"/>
        <w:rPr>
          <w:rFonts w:ascii="Bookman Old Style" w:hAnsi="Bookman Old Style" w:cs="Century"/>
          <w:sz w:val="20"/>
          <w:szCs w:val="20"/>
        </w:rPr>
      </w:pPr>
      <w:r w:rsidRPr="00214F21">
        <w:rPr>
          <w:rFonts w:ascii="Bookman Old Style" w:hAnsi="Bookman Old Style" w:cs="Century"/>
          <w:sz w:val="20"/>
          <w:szCs w:val="20"/>
        </w:rPr>
        <w:t xml:space="preserve">We evaluated the infographic assignment by considering student feedback on the course and their grades. Students reported that they found the infographic assignment interesting, original, and enjoyable. They indicated that the assignment provided them with an experiential learning opportunity different from their previous experience in academic studies and that learning through infographic design had no negative impact on the course’s academic level. Students expressed interest in additional learning experiences of this kind and wished to continue practicing active learning. They enjoyed the team environment, which stimulated their interest, and learning to use the software that was required for the project. The fact that they could choose to explore a topic </w:t>
      </w:r>
      <w:r w:rsidR="003123A7">
        <w:rPr>
          <w:rFonts w:ascii="Bookman Old Style" w:hAnsi="Bookman Old Style" w:cs="Century"/>
          <w:sz w:val="20"/>
          <w:szCs w:val="20"/>
        </w:rPr>
        <w:t>they were</w:t>
      </w:r>
      <w:r w:rsidRPr="00214F21">
        <w:rPr>
          <w:rFonts w:ascii="Bookman Old Style" w:hAnsi="Bookman Old Style" w:cs="Century"/>
          <w:sz w:val="20"/>
          <w:szCs w:val="20"/>
        </w:rPr>
        <w:t xml:space="preserve"> interest</w:t>
      </w:r>
      <w:r w:rsidR="003123A7">
        <w:rPr>
          <w:rFonts w:ascii="Bookman Old Style" w:hAnsi="Bookman Old Style" w:cs="Century"/>
          <w:sz w:val="20"/>
          <w:szCs w:val="20"/>
        </w:rPr>
        <w:t>ed in</w:t>
      </w:r>
      <w:r w:rsidRPr="00214F21">
        <w:rPr>
          <w:rFonts w:ascii="Bookman Old Style" w:hAnsi="Bookman Old Style" w:cs="Century"/>
          <w:sz w:val="20"/>
          <w:szCs w:val="20"/>
        </w:rPr>
        <w:t xml:space="preserve"> increased their enthusiasm for the project.</w:t>
      </w:r>
    </w:p>
    <w:p w14:paraId="31CB942F" w14:textId="5B10AEEC" w:rsidR="00214F21" w:rsidRPr="00214F21" w:rsidRDefault="00214F21" w:rsidP="00214F21">
      <w:pPr>
        <w:ind w:firstLine="352"/>
        <w:rPr>
          <w:rFonts w:ascii="Bookman Old Style" w:hAnsi="Bookman Old Style" w:cs="Century"/>
          <w:sz w:val="20"/>
          <w:szCs w:val="20"/>
        </w:rPr>
      </w:pPr>
      <w:r w:rsidRPr="00214F21">
        <w:rPr>
          <w:rFonts w:ascii="Bookman Old Style" w:hAnsi="Bookman Old Style" w:cs="Century"/>
          <w:sz w:val="20"/>
          <w:szCs w:val="20"/>
        </w:rPr>
        <w:lastRenderedPageBreak/>
        <w:t>The feedback also suggests that the assignment helped students engage with the course and the concepts that were taught. Students enhanced their knowledge about polymers, the polymerization processes, production methods, the effect of polymer properties on the product, and the extensive use of polymers in commonly used products and in industry. They reported that they learned how to investigate the polymer structure of products and that the depth of their investigation went beyond what was necessary to prepare the infographic. Taken together, it is evident that</w:t>
      </w:r>
      <w:r w:rsidR="005B2B9A">
        <w:rPr>
          <w:rFonts w:ascii="Bookman Old Style" w:hAnsi="Bookman Old Style" w:cs="Century"/>
          <w:sz w:val="20"/>
          <w:szCs w:val="20"/>
        </w:rPr>
        <w:t>,</w:t>
      </w:r>
      <w:r w:rsidRPr="00214F21">
        <w:rPr>
          <w:rFonts w:ascii="Bookman Old Style" w:hAnsi="Bookman Old Style" w:cs="Century"/>
          <w:sz w:val="20"/>
          <w:szCs w:val="20"/>
        </w:rPr>
        <w:t xml:space="preserve"> in the process of preparing the infographic, students developed higher-order thinking skills, such as problem-solving, summarizing, processing and integrating information, organizing data clearly, and conducting thorough research at an individual level.</w:t>
      </w:r>
    </w:p>
    <w:p w14:paraId="6A00A936" w14:textId="77777777" w:rsidR="00214F21" w:rsidRPr="00214F21" w:rsidRDefault="00214F21" w:rsidP="00214F21">
      <w:pPr>
        <w:ind w:firstLine="352"/>
        <w:rPr>
          <w:rFonts w:ascii="Bookman Old Style" w:hAnsi="Bookman Old Style" w:cs="Century"/>
          <w:sz w:val="20"/>
          <w:szCs w:val="20"/>
        </w:rPr>
      </w:pPr>
      <w:r w:rsidRPr="00214F21">
        <w:rPr>
          <w:rFonts w:ascii="Bookman Old Style" w:hAnsi="Bookman Old Style" w:cs="Century"/>
          <w:sz w:val="20"/>
          <w:szCs w:val="20"/>
        </w:rPr>
        <w:t>The students’ marks indicate a medium-to-high level of visuality and creativity in their infographics, as observed in the graphic design, planning, and matching content to visual presentation. Presentation of product properties and use were also marked at a medium-to-high level for 93% of the students. In contrast, only 62% of students achieved a medium-to-high grade for their analysis of the polymer chemical structure and its correlation with the thermal and mechanical properties of the product. The performance of the remaining students (38%) in this category was assessed as low.</w:t>
      </w:r>
    </w:p>
    <w:p w14:paraId="36686A2A" w14:textId="77777777" w:rsidR="00214F21" w:rsidRPr="00214F21" w:rsidRDefault="00214F21" w:rsidP="00214F21">
      <w:pPr>
        <w:ind w:firstLine="352"/>
        <w:rPr>
          <w:rFonts w:ascii="Bookman Old Style" w:hAnsi="Bookman Old Style" w:cs="Century"/>
          <w:sz w:val="20"/>
          <w:szCs w:val="20"/>
          <w:u w:val="single"/>
        </w:rPr>
      </w:pPr>
      <w:r w:rsidRPr="00214F21">
        <w:rPr>
          <w:rFonts w:ascii="Bookman Old Style" w:hAnsi="Bookman Old Style" w:cs="Century"/>
          <w:sz w:val="20"/>
          <w:szCs w:val="20"/>
        </w:rPr>
        <w:t>Students were also required to include an extension topic of their choice in the infographic. Thirty-eight percent of students expanded on the production process, 24% described the product development process over time, 24% investigated environmental aspects, and 17% discussed other uses for the main polymer. Several groups included more than one extension topic. Most groups demonstrated a high level of performance in this part of the project, which comprised 15% of the overall infographic grade.</w:t>
      </w:r>
    </w:p>
    <w:p w14:paraId="5EBD9629" w14:textId="3E47C43F" w:rsidR="00214F21" w:rsidRDefault="00214F21" w:rsidP="00214F21">
      <w:pPr>
        <w:ind w:firstLine="352"/>
        <w:rPr>
          <w:rFonts w:ascii="Bookman Old Style" w:hAnsi="Bookman Old Style" w:cs="Century"/>
          <w:sz w:val="20"/>
          <w:szCs w:val="20"/>
        </w:rPr>
      </w:pPr>
      <w:r w:rsidRPr="00214F21">
        <w:rPr>
          <w:rFonts w:ascii="Bookman Old Style" w:hAnsi="Bookman Old Style" w:cs="Century"/>
          <w:sz w:val="20"/>
          <w:szCs w:val="20"/>
        </w:rPr>
        <w:t>A comparison of grade distribution during the years 2020</w:t>
      </w:r>
      <w:r w:rsidR="001A1726">
        <w:rPr>
          <w:rFonts w:ascii="Bookman Old Style" w:hAnsi="Bookman Old Style" w:cs="Century"/>
          <w:sz w:val="20"/>
          <w:szCs w:val="20"/>
        </w:rPr>
        <w:t>–</w:t>
      </w:r>
      <w:r w:rsidRPr="00214F21">
        <w:rPr>
          <w:rFonts w:ascii="Bookman Old Style" w:hAnsi="Bookman Old Style" w:cs="Century"/>
          <w:sz w:val="20"/>
          <w:szCs w:val="20"/>
        </w:rPr>
        <w:t>2022 was used to determine the impact of the infographic assignment on final course grades (Figure 2). During these years, the course was taught by the same lecturer</w:t>
      </w:r>
      <w:r w:rsidR="005B2B9A">
        <w:rPr>
          <w:rFonts w:ascii="Bookman Old Style" w:hAnsi="Bookman Old Style" w:cs="Century"/>
          <w:sz w:val="20"/>
          <w:szCs w:val="20"/>
        </w:rPr>
        <w:t>,</w:t>
      </w:r>
      <w:r w:rsidRPr="00214F21">
        <w:rPr>
          <w:rFonts w:ascii="Bookman Old Style" w:hAnsi="Bookman Old Style" w:cs="Century"/>
          <w:sz w:val="20"/>
          <w:szCs w:val="20"/>
        </w:rPr>
        <w:t xml:space="preserve"> who followed an unchanged syllabus. In 2020, the main component of the grade was an examination, whereas the main component </w:t>
      </w:r>
      <w:r w:rsidR="005B2B9A" w:rsidRPr="00214F21">
        <w:rPr>
          <w:rFonts w:ascii="Bookman Old Style" w:hAnsi="Bookman Old Style" w:cs="Century"/>
          <w:sz w:val="20"/>
          <w:szCs w:val="20"/>
        </w:rPr>
        <w:t xml:space="preserve">in 2021 and 2022 </w:t>
      </w:r>
      <w:r w:rsidRPr="00214F21">
        <w:rPr>
          <w:rFonts w:ascii="Bookman Old Style" w:hAnsi="Bookman Old Style" w:cs="Century"/>
          <w:sz w:val="20"/>
          <w:szCs w:val="20"/>
        </w:rPr>
        <w:t xml:space="preserve">was the infographic assignment. </w:t>
      </w:r>
      <w:commentRangeStart w:id="32"/>
      <w:r w:rsidRPr="00214F21">
        <w:rPr>
          <w:rFonts w:ascii="Bookman Old Style" w:hAnsi="Bookman Old Style" w:cs="Century"/>
          <w:sz w:val="20"/>
          <w:szCs w:val="20"/>
        </w:rPr>
        <w:t xml:space="preserve">Approximately </w:t>
      </w:r>
      <w:commentRangeEnd w:id="32"/>
      <w:r w:rsidR="005B2B9A">
        <w:rPr>
          <w:rStyle w:val="CommentReference"/>
          <w:rFonts w:asciiTheme="minorHAnsi" w:eastAsiaTheme="minorHAnsi" w:hAnsiTheme="minorHAnsi" w:cstheme="minorBidi"/>
          <w:lang w:val="en-NZ"/>
        </w:rPr>
        <w:commentReference w:id="32"/>
      </w:r>
      <w:r w:rsidRPr="00214F21">
        <w:rPr>
          <w:rFonts w:ascii="Bookman Old Style" w:hAnsi="Bookman Old Style" w:cs="Century"/>
          <w:sz w:val="20"/>
          <w:szCs w:val="20"/>
        </w:rPr>
        <w:t xml:space="preserve">70% of the final grade was based on the examination or infographic and the remaining 30% was based on additional assignments given throughout the course. The narrow </w:t>
      </w:r>
      <w:r w:rsidRPr="00214F21">
        <w:rPr>
          <w:rFonts w:ascii="Bookman Old Style" w:hAnsi="Bookman Old Style" w:cs="Century"/>
          <w:sz w:val="20"/>
          <w:szCs w:val="20"/>
        </w:rPr>
        <w:lastRenderedPageBreak/>
        <w:t xml:space="preserve">grade distribution in 2021 is an outlier and reflects concessions given to students with the transition to distance learning, which led to a significant increase in grades. The graph shows similar averages and distribution of grades in 2020 and 2022 (with a small </w:t>
      </w:r>
      <w:commentRangeStart w:id="33"/>
      <w:r w:rsidRPr="00214F21">
        <w:rPr>
          <w:rFonts w:ascii="Bookman Old Style" w:hAnsi="Bookman Old Style" w:cs="Century"/>
          <w:sz w:val="20"/>
          <w:szCs w:val="20"/>
        </w:rPr>
        <w:t xml:space="preserve">standard deviation of approximately 4%), </w:t>
      </w:r>
      <w:commentRangeEnd w:id="33"/>
      <w:r w:rsidRPr="00214F21">
        <w:rPr>
          <w:rFonts w:ascii="Bookman Old Style" w:hAnsi="Bookman Old Style" w:cs="Century"/>
          <w:sz w:val="20"/>
          <w:szCs w:val="20"/>
          <w:lang w:val="en-NZ"/>
        </w:rPr>
        <w:commentReference w:id="33"/>
      </w:r>
      <w:r w:rsidRPr="00214F21">
        <w:rPr>
          <w:rFonts w:ascii="Bookman Old Style" w:hAnsi="Bookman Old Style" w:cs="Century"/>
          <w:sz w:val="20"/>
          <w:szCs w:val="20"/>
        </w:rPr>
        <w:t>meaning that</w:t>
      </w:r>
      <w:r w:rsidR="005B2B9A">
        <w:rPr>
          <w:rFonts w:ascii="Bookman Old Style" w:hAnsi="Bookman Old Style" w:cs="Century"/>
          <w:sz w:val="20"/>
          <w:szCs w:val="20"/>
        </w:rPr>
        <w:t>,</w:t>
      </w:r>
      <w:r w:rsidRPr="00214F21">
        <w:rPr>
          <w:rFonts w:ascii="Bookman Old Style" w:hAnsi="Bookman Old Style" w:cs="Century"/>
          <w:sz w:val="20"/>
          <w:szCs w:val="20"/>
        </w:rPr>
        <w:t xml:space="preserve"> in these years, the percentages of students who received medium, medium-high, and high grades were similar. Additional factors that may have impacted the final grades include the transition from face-to-face teaching in 2020 to a hybrid teaching model in 2022 because of Corona</w:t>
      </w:r>
      <w:r w:rsidR="005B2B9A">
        <w:rPr>
          <w:rFonts w:ascii="Bookman Old Style" w:hAnsi="Bookman Old Style" w:cs="Century"/>
          <w:sz w:val="20"/>
          <w:szCs w:val="20"/>
        </w:rPr>
        <w:t>virus</w:t>
      </w:r>
      <w:r w:rsidRPr="00214F21">
        <w:rPr>
          <w:rFonts w:ascii="Bookman Old Style" w:hAnsi="Bookman Old Style" w:cs="Century"/>
          <w:sz w:val="20"/>
          <w:szCs w:val="20"/>
        </w:rPr>
        <w:t xml:space="preserve">-related restrictions. </w:t>
      </w:r>
    </w:p>
    <w:p w14:paraId="56955C3B" w14:textId="49ADC92E" w:rsidR="00201F59" w:rsidRDefault="00D56D98" w:rsidP="00214F21">
      <w:pPr>
        <w:ind w:firstLine="352"/>
        <w:rPr>
          <w:rFonts w:ascii="Bookman Old Style" w:hAnsi="Bookman Old Style" w:cs="Century"/>
          <w:sz w:val="20"/>
          <w:szCs w:val="20"/>
        </w:rPr>
      </w:pPr>
      <w:r>
        <w:rPr>
          <w:rFonts w:ascii="Arial" w:hAnsi="Arial" w:cs="Arial"/>
          <w:noProof/>
          <w:color w:val="000000"/>
          <w:bdr w:val="none" w:sz="0" w:space="0" w:color="auto" w:frame="1"/>
          <w:shd w:val="clear" w:color="auto" w:fill="00FF00"/>
        </w:rPr>
        <w:drawing>
          <wp:inline distT="0" distB="0" distL="0" distR="0" wp14:anchorId="0DEB64FE" wp14:editId="1A8E1368">
            <wp:extent cx="4114800" cy="2642102"/>
            <wp:effectExtent l="0" t="0" r="0" b="635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4137198" cy="2656484"/>
                    </a:xfrm>
                    <a:prstGeom prst="rect">
                      <a:avLst/>
                    </a:prstGeom>
                    <a:noFill/>
                    <a:ln>
                      <a:noFill/>
                    </a:ln>
                    <a:extLst>
                      <a:ext uri="{53640926-AAD7-44D8-BBD7-CCE9431645EC}">
                        <a14:shadowObscured xmlns:a14="http://schemas.microsoft.com/office/drawing/2010/main"/>
                      </a:ext>
                    </a:extLst>
                  </pic:spPr>
                </pic:pic>
              </a:graphicData>
            </a:graphic>
          </wp:inline>
        </w:drawing>
      </w:r>
    </w:p>
    <w:p w14:paraId="081ED4BA" w14:textId="77777777" w:rsidR="00D56D98" w:rsidRPr="00D56D98" w:rsidRDefault="00D56D98" w:rsidP="003565AC">
      <w:pPr>
        <w:spacing w:line="240" w:lineRule="auto"/>
        <w:ind w:firstLine="0"/>
        <w:rPr>
          <w:rFonts w:ascii="Bookman Old Style" w:hAnsi="Bookman Old Style"/>
          <w:sz w:val="20"/>
          <w:szCs w:val="20"/>
        </w:rPr>
      </w:pPr>
      <w:commentRangeStart w:id="34"/>
      <w:r w:rsidRPr="00D56D98">
        <w:rPr>
          <w:rFonts w:ascii="Bookman Old Style" w:hAnsi="Bookman Old Style"/>
          <w:b/>
          <w:bCs/>
          <w:sz w:val="20"/>
          <w:szCs w:val="20"/>
        </w:rPr>
        <w:t xml:space="preserve">Figure 2 </w:t>
      </w:r>
      <w:r w:rsidRPr="00D56D98">
        <w:rPr>
          <w:rFonts w:ascii="Bookman Old Style" w:hAnsi="Bookman Old Style"/>
          <w:sz w:val="20"/>
          <w:szCs w:val="20"/>
        </w:rPr>
        <w:t xml:space="preserve">Grade </w:t>
      </w:r>
      <w:commentRangeEnd w:id="34"/>
      <w:r w:rsidRPr="00D56D98">
        <w:rPr>
          <w:rStyle w:val="CommentReference"/>
          <w:rFonts w:ascii="Bookman Old Style" w:hAnsi="Bookman Old Style"/>
          <w:sz w:val="20"/>
          <w:szCs w:val="20"/>
        </w:rPr>
        <w:commentReference w:id="34"/>
      </w:r>
      <w:r w:rsidRPr="00D56D98">
        <w:rPr>
          <w:rFonts w:ascii="Bookman Old Style" w:hAnsi="Bookman Old Style"/>
          <w:sz w:val="20"/>
          <w:szCs w:val="20"/>
        </w:rPr>
        <w:t xml:space="preserve">distribution for engineering students in the course “Polymers and Plastic Materials” in 2020, 2021, and 2022 </w:t>
      </w:r>
    </w:p>
    <w:p w14:paraId="2B0BD10A" w14:textId="77777777" w:rsidR="00D56D98" w:rsidRPr="00214F21" w:rsidRDefault="00D56D98" w:rsidP="00214F21">
      <w:pPr>
        <w:ind w:firstLine="352"/>
        <w:rPr>
          <w:rFonts w:ascii="Bookman Old Style" w:hAnsi="Bookman Old Style" w:cs="Century"/>
          <w:sz w:val="20"/>
          <w:szCs w:val="20"/>
        </w:rPr>
      </w:pPr>
    </w:p>
    <w:p w14:paraId="42ED09AB" w14:textId="2E8D2576" w:rsidR="00453886" w:rsidRDefault="009E7313" w:rsidP="009E7313">
      <w:pPr>
        <w:pStyle w:val="Style1"/>
        <w:rPr>
          <w:rStyle w:val="Style2Char"/>
          <w:rFonts w:eastAsia="Cambria"/>
          <w:sz w:val="20"/>
          <w:szCs w:val="20"/>
        </w:rPr>
      </w:pPr>
      <w:commentRangeStart w:id="35"/>
      <w:r w:rsidRPr="00695FED">
        <w:t>ADVICE FOR INSTRUCTORS</w:t>
      </w:r>
      <w:commentRangeEnd w:id="35"/>
      <w:r w:rsidR="00FC4B6E">
        <w:rPr>
          <w:rStyle w:val="CommentReference"/>
          <w:rFonts w:asciiTheme="minorHAnsi" w:eastAsiaTheme="minorHAnsi" w:hAnsiTheme="minorHAnsi" w:cstheme="minorBidi"/>
          <w:b w:val="0"/>
          <w:caps w:val="0"/>
          <w:color w:val="auto"/>
          <w:kern w:val="0"/>
          <w:lang w:val="en-NZ"/>
        </w:rPr>
        <w:commentReference w:id="35"/>
      </w:r>
    </w:p>
    <w:p w14:paraId="2D1C67D7" w14:textId="77777777" w:rsidR="009E7313" w:rsidRPr="009E7313" w:rsidRDefault="009E7313" w:rsidP="009E7313">
      <w:pPr>
        <w:rPr>
          <w:rFonts w:ascii="Bookman Old Style" w:hAnsi="Bookman Old Style" w:cs="Century"/>
          <w:sz w:val="20"/>
          <w:szCs w:val="20"/>
        </w:rPr>
      </w:pPr>
      <w:r w:rsidRPr="009E7313">
        <w:rPr>
          <w:rFonts w:ascii="Bookman Old Style" w:hAnsi="Bookman Old Style" w:cs="Century"/>
          <w:sz w:val="20"/>
          <w:szCs w:val="20"/>
        </w:rPr>
        <w:t>Based on the analysis of the infographics, the course marking, and student feedback, we propose the</w:t>
      </w:r>
      <w:r w:rsidRPr="00695FED">
        <w:t xml:space="preserve"> </w:t>
      </w:r>
      <w:r w:rsidRPr="009E7313">
        <w:rPr>
          <w:rFonts w:ascii="Bookman Old Style" w:hAnsi="Bookman Old Style" w:cs="Century"/>
          <w:sz w:val="20"/>
          <w:szCs w:val="20"/>
        </w:rPr>
        <w:t>following changes for future applications of infographic assignments:</w:t>
      </w:r>
    </w:p>
    <w:p w14:paraId="35C86126" w14:textId="25D36FBE" w:rsidR="009E7313" w:rsidRPr="009E7313" w:rsidRDefault="009E7313" w:rsidP="009E7313">
      <w:pPr>
        <w:pStyle w:val="ListParagraph"/>
        <w:numPr>
          <w:ilvl w:val="0"/>
          <w:numId w:val="14"/>
        </w:numPr>
        <w:rPr>
          <w:rFonts w:ascii="Bookman Old Style" w:hAnsi="Bookman Old Style" w:cs="Century"/>
          <w:sz w:val="20"/>
          <w:szCs w:val="20"/>
        </w:rPr>
      </w:pPr>
      <w:r w:rsidRPr="009E7313">
        <w:rPr>
          <w:rFonts w:ascii="Bookman Old Style" w:hAnsi="Bookman Old Style" w:cs="Century"/>
          <w:sz w:val="20"/>
          <w:szCs w:val="20"/>
        </w:rPr>
        <w:t>Refining guidelines and requirements: improve marking indicators, provide more examples, divide the assignment into sub-tasks to help students understand the requirements and achieve better results, emphasize the correct balance between text and visual elements, and provide more tools for converting textual information into visual elements.</w:t>
      </w:r>
    </w:p>
    <w:p w14:paraId="6343B190" w14:textId="60BA66B0" w:rsidR="009E7313" w:rsidRPr="00695FED" w:rsidRDefault="005B2B9A" w:rsidP="009E7313">
      <w:pPr>
        <w:pStyle w:val="ListParagraph"/>
        <w:numPr>
          <w:ilvl w:val="0"/>
          <w:numId w:val="14"/>
        </w:numPr>
      </w:pPr>
      <w:r w:rsidRPr="009E7313">
        <w:rPr>
          <w:rFonts w:ascii="Bookman Old Style" w:hAnsi="Bookman Old Style" w:cs="Century"/>
          <w:sz w:val="20"/>
          <w:szCs w:val="20"/>
        </w:rPr>
        <w:lastRenderedPageBreak/>
        <w:t>Incorporat</w:t>
      </w:r>
      <w:r>
        <w:rPr>
          <w:rFonts w:ascii="Bookman Old Style" w:hAnsi="Bookman Old Style" w:cs="Century"/>
          <w:sz w:val="20"/>
          <w:szCs w:val="20"/>
        </w:rPr>
        <w:t>ing</w:t>
      </w:r>
      <w:r w:rsidRPr="009E7313">
        <w:rPr>
          <w:rFonts w:ascii="Bookman Old Style" w:hAnsi="Bookman Old Style" w:cs="Century"/>
          <w:sz w:val="20"/>
          <w:szCs w:val="20"/>
        </w:rPr>
        <w:t xml:space="preserve"> </w:t>
      </w:r>
      <w:r w:rsidR="009E7313" w:rsidRPr="009E7313">
        <w:rPr>
          <w:rFonts w:ascii="Bookman Old Style" w:hAnsi="Bookman Old Style" w:cs="Century"/>
          <w:sz w:val="20"/>
          <w:szCs w:val="20"/>
        </w:rPr>
        <w:t xml:space="preserve">student peer evaluation. This would assess the students’ ability to understand the information presented in an infographic, test the quality of the infographic, and allow for correction of mistakes and </w:t>
      </w:r>
      <w:r w:rsidRPr="009E7313">
        <w:rPr>
          <w:rFonts w:ascii="Bookman Old Style" w:hAnsi="Bookman Old Style" w:cs="Century"/>
          <w:sz w:val="20"/>
          <w:szCs w:val="20"/>
        </w:rPr>
        <w:t>refin</w:t>
      </w:r>
      <w:r>
        <w:rPr>
          <w:rFonts w:ascii="Bookman Old Style" w:hAnsi="Bookman Old Style" w:cs="Century"/>
          <w:sz w:val="20"/>
          <w:szCs w:val="20"/>
        </w:rPr>
        <w:t>ement</w:t>
      </w:r>
      <w:r w:rsidRPr="009E7313">
        <w:rPr>
          <w:rFonts w:ascii="Bookman Old Style" w:hAnsi="Bookman Old Style" w:cs="Century"/>
          <w:sz w:val="20"/>
          <w:szCs w:val="20"/>
        </w:rPr>
        <w:t xml:space="preserve"> </w:t>
      </w:r>
      <w:r w:rsidR="009E7313" w:rsidRPr="009E7313">
        <w:rPr>
          <w:rFonts w:ascii="Bookman Old Style" w:hAnsi="Bookman Old Style" w:cs="Century"/>
          <w:sz w:val="20"/>
          <w:szCs w:val="20"/>
        </w:rPr>
        <w:t>of messages.</w:t>
      </w:r>
    </w:p>
    <w:p w14:paraId="36FFDB72" w14:textId="0367042E" w:rsidR="009E7313" w:rsidRPr="009E7313" w:rsidRDefault="009E7313" w:rsidP="009E7313">
      <w:pPr>
        <w:pStyle w:val="ListParagraph"/>
        <w:numPr>
          <w:ilvl w:val="0"/>
          <w:numId w:val="14"/>
        </w:numPr>
        <w:rPr>
          <w:rFonts w:ascii="Bookman Old Style" w:hAnsi="Bookman Old Style" w:cs="Century"/>
          <w:sz w:val="20"/>
          <w:szCs w:val="20"/>
        </w:rPr>
      </w:pPr>
      <w:r w:rsidRPr="009E7313">
        <w:rPr>
          <w:rFonts w:ascii="Bookman Old Style" w:hAnsi="Bookman Old Style" w:cs="Century"/>
          <w:sz w:val="20"/>
          <w:szCs w:val="20"/>
        </w:rPr>
        <w:t>Establish</w:t>
      </w:r>
      <w:r w:rsidR="005B2B9A">
        <w:rPr>
          <w:rFonts w:ascii="Bookman Old Style" w:hAnsi="Bookman Old Style" w:cs="Century"/>
          <w:sz w:val="20"/>
          <w:szCs w:val="20"/>
        </w:rPr>
        <w:t>ing</w:t>
      </w:r>
      <w:r w:rsidRPr="009E7313">
        <w:rPr>
          <w:rFonts w:ascii="Bookman Old Style" w:hAnsi="Bookman Old Style" w:cs="Century"/>
          <w:sz w:val="20"/>
          <w:szCs w:val="20"/>
        </w:rPr>
        <w:t xml:space="preserve"> an infographics exhibition event attended by students and college staff to increase students’ motivation to learn.</w:t>
      </w:r>
    </w:p>
    <w:p w14:paraId="1092811B" w14:textId="6A0250EA" w:rsidR="009E7313" w:rsidRPr="009E7313" w:rsidRDefault="009E7313" w:rsidP="009E7313">
      <w:pPr>
        <w:pStyle w:val="ListParagraph"/>
        <w:numPr>
          <w:ilvl w:val="0"/>
          <w:numId w:val="14"/>
        </w:numPr>
        <w:rPr>
          <w:rFonts w:ascii="Bookman Old Style" w:hAnsi="Bookman Old Style" w:cs="Century"/>
          <w:sz w:val="20"/>
          <w:szCs w:val="20"/>
        </w:rPr>
      </w:pPr>
      <w:r w:rsidRPr="009E7313">
        <w:rPr>
          <w:rFonts w:ascii="Bookman Old Style" w:hAnsi="Bookman Old Style" w:cs="Century"/>
          <w:sz w:val="20"/>
          <w:szCs w:val="20"/>
        </w:rPr>
        <w:t>Conduct</w:t>
      </w:r>
      <w:r w:rsidR="005B2B9A">
        <w:rPr>
          <w:rFonts w:ascii="Bookman Old Style" w:hAnsi="Bookman Old Style" w:cs="Century"/>
          <w:sz w:val="20"/>
          <w:szCs w:val="20"/>
        </w:rPr>
        <w:t>ing</w:t>
      </w:r>
      <w:r w:rsidRPr="009E7313">
        <w:rPr>
          <w:rFonts w:ascii="Bookman Old Style" w:hAnsi="Bookman Old Style" w:cs="Century"/>
          <w:sz w:val="20"/>
          <w:szCs w:val="20"/>
        </w:rPr>
        <w:t xml:space="preserve"> the project in the industrial field. </w:t>
      </w:r>
      <w:r w:rsidR="005B2B9A" w:rsidRPr="009E7313">
        <w:rPr>
          <w:rFonts w:ascii="Bookman Old Style" w:hAnsi="Bookman Old Style" w:cs="Century"/>
          <w:sz w:val="20"/>
          <w:szCs w:val="20"/>
        </w:rPr>
        <w:t>Creat</w:t>
      </w:r>
      <w:r w:rsidR="005B2B9A">
        <w:rPr>
          <w:rFonts w:ascii="Bookman Old Style" w:hAnsi="Bookman Old Style" w:cs="Century"/>
          <w:sz w:val="20"/>
          <w:szCs w:val="20"/>
        </w:rPr>
        <w:t>ing</w:t>
      </w:r>
      <w:r w:rsidR="005B2B9A" w:rsidRPr="009E7313">
        <w:rPr>
          <w:rFonts w:ascii="Bookman Old Style" w:hAnsi="Bookman Old Style" w:cs="Century"/>
          <w:sz w:val="20"/>
          <w:szCs w:val="20"/>
        </w:rPr>
        <w:t xml:space="preserve"> </w:t>
      </w:r>
      <w:r w:rsidRPr="009E7313">
        <w:rPr>
          <w:rFonts w:ascii="Bookman Old Style" w:hAnsi="Bookman Old Style" w:cs="Century"/>
          <w:sz w:val="20"/>
          <w:szCs w:val="20"/>
        </w:rPr>
        <w:t>infographics according to real needs expressed by industry representatives. These representatives could also evaluate the infographics.</w:t>
      </w:r>
    </w:p>
    <w:p w14:paraId="5F6F905F" w14:textId="77777777" w:rsidR="009E7313" w:rsidRPr="00695FED" w:rsidRDefault="009E7313" w:rsidP="008558D9">
      <w:pPr>
        <w:pStyle w:val="Style1"/>
      </w:pPr>
      <w:r w:rsidRPr="00695FED">
        <w:t>IMPLICATION</w:t>
      </w:r>
      <w:r>
        <w:t>S</w:t>
      </w:r>
    </w:p>
    <w:p w14:paraId="560262C1" w14:textId="69F09DB9" w:rsidR="009E7313" w:rsidRPr="00695FED" w:rsidRDefault="009E7313" w:rsidP="009E7313">
      <w:r w:rsidRPr="00695FED">
        <w:t xml:space="preserve">Infographic assignments have many </w:t>
      </w:r>
      <w:r w:rsidRPr="008B274A">
        <w:t xml:space="preserve">benefits for students: they are enjoyable to create, establish </w:t>
      </w:r>
      <w:r w:rsidRPr="00695FED">
        <w:t xml:space="preserve">interest in the course, improve understanding of course content, and develop higher-order thinking </w:t>
      </w:r>
      <w:r>
        <w:t>skill</w:t>
      </w:r>
      <w:r w:rsidRPr="00695FED">
        <w:t>s, which are critical for students</w:t>
      </w:r>
      <w:r w:rsidR="005B2B9A">
        <w:t>’</w:t>
      </w:r>
      <w:r w:rsidRPr="00695FED">
        <w:t xml:space="preserve"> </w:t>
      </w:r>
      <w:r w:rsidRPr="00087D37">
        <w:t>professional future</w:t>
      </w:r>
      <w:r w:rsidR="005B2B9A">
        <w:t>s</w:t>
      </w:r>
      <w:r w:rsidRPr="00087D37">
        <w:t>.</w:t>
      </w:r>
      <w:r>
        <w:t xml:space="preserve"> Allowing students to experiment with infographics </w:t>
      </w:r>
      <w:r w:rsidRPr="00695FED">
        <w:t>maximize</w:t>
      </w:r>
      <w:r w:rsidR="005B2B9A">
        <w:t>s</w:t>
      </w:r>
      <w:r w:rsidRPr="00695FED">
        <w:t xml:space="preserve"> the benefits of </w:t>
      </w:r>
      <w:r>
        <w:t xml:space="preserve">this tool </w:t>
      </w:r>
      <w:r w:rsidRPr="00695FED">
        <w:t>and improve</w:t>
      </w:r>
      <w:r w:rsidR="005B2B9A">
        <w:t>s</w:t>
      </w:r>
      <w:r w:rsidRPr="00695FED">
        <w:t xml:space="preserve"> the skills necessary to create excellent infographic</w:t>
      </w:r>
      <w:r>
        <w:t>s, such as</w:t>
      </w:r>
      <w:r w:rsidRPr="00695FED">
        <w:t xml:space="preserve"> creativity, understanding course content, analytical ability, </w:t>
      </w:r>
      <w:commentRangeStart w:id="36"/>
      <w:r w:rsidR="005B2B9A">
        <w:t xml:space="preserve">the ability to </w:t>
      </w:r>
      <w:r w:rsidRPr="00695FED">
        <w:t>simplify information</w:t>
      </w:r>
      <w:commentRangeEnd w:id="36"/>
      <w:r w:rsidR="005B2B9A">
        <w:rPr>
          <w:rStyle w:val="CommentReference"/>
          <w:rFonts w:asciiTheme="minorHAnsi" w:eastAsiaTheme="minorHAnsi" w:hAnsiTheme="minorHAnsi" w:cstheme="minorBidi"/>
          <w:lang w:val="en-NZ"/>
        </w:rPr>
        <w:commentReference w:id="36"/>
      </w:r>
      <w:r>
        <w:t xml:space="preserve">, </w:t>
      </w:r>
      <w:commentRangeStart w:id="37"/>
      <w:r>
        <w:t xml:space="preserve">and </w:t>
      </w:r>
      <w:r w:rsidR="005B2B9A">
        <w:t xml:space="preserve">the ability to make them </w:t>
      </w:r>
      <w:r>
        <w:t>accessible to a wider audience</w:t>
      </w:r>
      <w:commentRangeEnd w:id="37"/>
      <w:r w:rsidR="00AE7A2D">
        <w:rPr>
          <w:rStyle w:val="CommentReference"/>
          <w:rFonts w:asciiTheme="minorHAnsi" w:eastAsiaTheme="minorHAnsi" w:hAnsiTheme="minorHAnsi" w:cstheme="minorBidi"/>
          <w:lang w:val="en-NZ"/>
        </w:rPr>
        <w:commentReference w:id="37"/>
      </w:r>
      <w:r>
        <w:t>.</w:t>
      </w:r>
    </w:p>
    <w:p w14:paraId="34936293" w14:textId="77777777" w:rsidR="009E7313" w:rsidRDefault="009E7313" w:rsidP="009E7313"/>
    <w:p w14:paraId="153980CA" w14:textId="77777777" w:rsidR="009E7313" w:rsidRDefault="009E7313" w:rsidP="009E7313">
      <w:pPr>
        <w:rPr>
          <w:b/>
          <w:bCs/>
        </w:rPr>
      </w:pPr>
      <w:r>
        <w:rPr>
          <w:b/>
          <w:bCs/>
        </w:rPr>
        <w:br w:type="page"/>
      </w:r>
    </w:p>
    <w:p w14:paraId="5E0E43F4" w14:textId="77777777" w:rsidR="002617AE" w:rsidRPr="006355C4" w:rsidRDefault="002617AE" w:rsidP="007557F1">
      <w:pPr>
        <w:pStyle w:val="JCEH1"/>
      </w:pPr>
      <w:r w:rsidRPr="006355C4">
        <w:lastRenderedPageBreak/>
        <w:t>Associated content</w:t>
      </w:r>
    </w:p>
    <w:p w14:paraId="6451BF14" w14:textId="77777777" w:rsidR="002617AE" w:rsidRPr="006355C4" w:rsidRDefault="00F715E3" w:rsidP="00C01A79">
      <w:pPr>
        <w:pStyle w:val="JCEH2"/>
        <w:spacing w:before="60"/>
      </w:pPr>
      <w:r>
        <w:t>Supporting Information</w:t>
      </w:r>
    </w:p>
    <w:p w14:paraId="2F1C617F" w14:textId="77777777" w:rsidR="00620EDF" w:rsidRDefault="00620EDF" w:rsidP="002617AE">
      <w:pPr>
        <w:pStyle w:val="JCEbodytext"/>
      </w:pPr>
      <w:commentRangeStart w:id="38"/>
      <w:r w:rsidRPr="00281F38">
        <w:t>The Supporting Information is available on the ACS Publications website at DOI: 10.1021/</w:t>
      </w:r>
      <w:proofErr w:type="spellStart"/>
      <w:r w:rsidRPr="00281F38">
        <w:t>acs.jchemed.</w:t>
      </w:r>
      <w:r w:rsidRPr="00281F38">
        <w:rPr>
          <w:color w:val="FF40FF"/>
        </w:rPr>
        <w:t>XXXXXXX</w:t>
      </w:r>
      <w:proofErr w:type="spellEnd"/>
      <w:r w:rsidRPr="00281F38">
        <w:t xml:space="preserve">. </w:t>
      </w:r>
      <w:r w:rsidRPr="00280BAD">
        <w:rPr>
          <w:color w:val="FF40FF"/>
          <w:highlight w:val="yellow"/>
        </w:rPr>
        <w:t>[ACS will fill this in.]</w:t>
      </w:r>
      <w:r w:rsidR="00281F38">
        <w:rPr>
          <w:color w:val="FF40FF"/>
        </w:rPr>
        <w:t xml:space="preserve"> Example brief descriptions with file formats indicated are shown below; customize for your material.</w:t>
      </w:r>
    </w:p>
    <w:p w14:paraId="0CB0D550" w14:textId="77777777" w:rsidR="002617AE" w:rsidRPr="006355C4" w:rsidRDefault="002617AE" w:rsidP="00545821">
      <w:pPr>
        <w:pStyle w:val="JCEH1"/>
        <w:spacing w:before="180"/>
      </w:pPr>
      <w:r w:rsidRPr="006355C4">
        <w:t>AUTHOR INFORMATION</w:t>
      </w:r>
    </w:p>
    <w:p w14:paraId="76F40AF1" w14:textId="77777777" w:rsidR="002617AE" w:rsidRPr="006355C4" w:rsidRDefault="002617AE" w:rsidP="00233655">
      <w:pPr>
        <w:pStyle w:val="JCEH2"/>
        <w:spacing w:before="60" w:after="60"/>
      </w:pPr>
      <w:r w:rsidRPr="006355C4">
        <w:t>Corresponding Author</w:t>
      </w:r>
    </w:p>
    <w:p w14:paraId="0B54B830" w14:textId="77777777" w:rsidR="002617AE" w:rsidRDefault="002350E1" w:rsidP="002617AE">
      <w:pPr>
        <w:pStyle w:val="JCEFlushBody"/>
      </w:pPr>
      <w:r>
        <w:t xml:space="preserve">*E-mail: </w:t>
      </w:r>
      <w:commentRangeEnd w:id="38"/>
      <w:r w:rsidR="007323DD">
        <w:rPr>
          <w:rStyle w:val="CommentReference"/>
          <w:rFonts w:asciiTheme="minorHAnsi" w:eastAsiaTheme="minorHAnsi" w:hAnsiTheme="minorHAnsi" w:cstheme="minorBidi"/>
          <w:lang w:val="en-NZ"/>
        </w:rPr>
        <w:commentReference w:id="38"/>
      </w:r>
    </w:p>
    <w:p w14:paraId="4C2ACDFF" w14:textId="77777777" w:rsidR="002617AE" w:rsidRPr="006355C4" w:rsidRDefault="002617AE" w:rsidP="00545821">
      <w:pPr>
        <w:pStyle w:val="JCEH1"/>
        <w:spacing w:before="180"/>
      </w:pPr>
      <w:r w:rsidRPr="006355C4">
        <w:t>Acknowledgment</w:t>
      </w:r>
      <w:r w:rsidR="00950A6E">
        <w:t>s</w:t>
      </w:r>
    </w:p>
    <w:p w14:paraId="7098A052" w14:textId="4C109620" w:rsidR="008558D9" w:rsidRPr="00695FED" w:rsidRDefault="008558D9" w:rsidP="008558D9">
      <w:pPr>
        <w:pStyle w:val="Style2"/>
        <w:spacing w:after="0"/>
      </w:pPr>
      <w:r w:rsidRPr="00695FED">
        <w:t xml:space="preserve">We would like to thank the </w:t>
      </w:r>
      <w:proofErr w:type="spellStart"/>
      <w:r w:rsidRPr="00695FED">
        <w:t>Afeka</w:t>
      </w:r>
      <w:proofErr w:type="spellEnd"/>
      <w:r w:rsidRPr="00695FED">
        <w:t xml:space="preserve"> College of Engineering and its directors for their support and encouragement in using alternative teaching methods, and the Head of the Centre for the Advancement of Teaching for their assistance. We would also like to thank the student who participated in the course over the years, and especially those who created the infographics presented in this article:</w:t>
      </w:r>
    </w:p>
    <w:p w14:paraId="2A4B4C52" w14:textId="77777777" w:rsidR="008558D9" w:rsidRPr="00695FED" w:rsidRDefault="008558D9" w:rsidP="008558D9">
      <w:pPr>
        <w:pStyle w:val="Style2"/>
        <w:spacing w:before="0" w:line="240" w:lineRule="auto"/>
      </w:pPr>
      <w:commentRangeStart w:id="39"/>
      <w:r w:rsidRPr="00695FED">
        <w:t>Resistance bands:</w:t>
      </w:r>
    </w:p>
    <w:p w14:paraId="25BBBA3C" w14:textId="77777777" w:rsidR="008558D9" w:rsidRPr="00695FED" w:rsidRDefault="008558D9" w:rsidP="008558D9">
      <w:pPr>
        <w:pStyle w:val="Style2"/>
        <w:spacing w:before="0" w:line="240" w:lineRule="auto"/>
      </w:pPr>
      <w:proofErr w:type="spellStart"/>
      <w:r w:rsidRPr="00695FED">
        <w:t>Idan</w:t>
      </w:r>
      <w:proofErr w:type="spellEnd"/>
      <w:r w:rsidRPr="00695FED">
        <w:t xml:space="preserve"> Avraham </w:t>
      </w:r>
      <w:r w:rsidRPr="00695FED">
        <w:tab/>
      </w:r>
      <w:r w:rsidRPr="00695FED">
        <w:tab/>
        <w:t>Idan.Avraham@s.afeka.ac.il</w:t>
      </w:r>
    </w:p>
    <w:p w14:paraId="2DE45E79" w14:textId="77777777" w:rsidR="008558D9" w:rsidRPr="00695FED" w:rsidRDefault="008558D9" w:rsidP="008558D9">
      <w:pPr>
        <w:pStyle w:val="Style2"/>
        <w:spacing w:before="0" w:line="240" w:lineRule="auto"/>
        <w:rPr>
          <w:rtl/>
        </w:rPr>
      </w:pPr>
      <w:r w:rsidRPr="00695FED">
        <w:t xml:space="preserve">Moti Levy </w:t>
      </w:r>
      <w:r w:rsidRPr="00695FED">
        <w:rPr>
          <w:rtl/>
        </w:rPr>
        <w:t xml:space="preserve">  </w:t>
      </w:r>
      <w:r w:rsidRPr="00695FED">
        <w:tab/>
      </w:r>
      <w:r w:rsidRPr="00695FED">
        <w:tab/>
        <w:t>Moti.Levy@s.afeka.ac.il</w:t>
      </w:r>
    </w:p>
    <w:p w14:paraId="2D091728" w14:textId="77777777" w:rsidR="008558D9" w:rsidRPr="00695FED" w:rsidRDefault="008558D9" w:rsidP="008558D9">
      <w:pPr>
        <w:pStyle w:val="Style2"/>
        <w:spacing w:before="0" w:line="240" w:lineRule="auto"/>
      </w:pPr>
      <w:r w:rsidRPr="00695FED">
        <w:t xml:space="preserve">Gal Shemesh </w:t>
      </w:r>
      <w:r w:rsidRPr="00695FED">
        <w:tab/>
      </w:r>
      <w:r w:rsidRPr="00695FED">
        <w:tab/>
        <w:t>Gal.Shemesh@s.afeka.ac.il</w:t>
      </w:r>
    </w:p>
    <w:p w14:paraId="50CA3325" w14:textId="77777777" w:rsidR="008558D9" w:rsidRPr="00695FED" w:rsidRDefault="008558D9" w:rsidP="008558D9">
      <w:pPr>
        <w:pStyle w:val="Style2"/>
        <w:spacing w:before="0" w:line="240" w:lineRule="auto"/>
      </w:pPr>
      <w:r w:rsidRPr="00695FED">
        <w:t>Firemen’s helmet:</w:t>
      </w:r>
    </w:p>
    <w:p w14:paraId="7818F592" w14:textId="77777777" w:rsidR="008558D9" w:rsidRPr="00695FED" w:rsidRDefault="008558D9" w:rsidP="008558D9">
      <w:pPr>
        <w:pStyle w:val="Style2"/>
        <w:spacing w:before="0" w:line="240" w:lineRule="auto"/>
      </w:pPr>
      <w:r w:rsidRPr="00695FED">
        <w:t xml:space="preserve">Shira </w:t>
      </w:r>
      <w:proofErr w:type="spellStart"/>
      <w:r w:rsidRPr="00695FED">
        <w:t>Vovak</w:t>
      </w:r>
      <w:proofErr w:type="spellEnd"/>
      <w:r w:rsidRPr="00695FED">
        <w:tab/>
      </w:r>
      <w:r w:rsidRPr="00695FED">
        <w:tab/>
        <w:t>Shira.Vovak@s.afeka.ac.il</w:t>
      </w:r>
    </w:p>
    <w:p w14:paraId="7091C7CA" w14:textId="77777777" w:rsidR="008558D9" w:rsidRPr="00695FED" w:rsidRDefault="008558D9" w:rsidP="008558D9">
      <w:pPr>
        <w:pStyle w:val="Style2"/>
        <w:spacing w:before="0" w:line="240" w:lineRule="auto"/>
      </w:pPr>
      <w:r w:rsidRPr="00695FED">
        <w:t xml:space="preserve">Yosef </w:t>
      </w:r>
      <w:proofErr w:type="spellStart"/>
      <w:r w:rsidRPr="00695FED">
        <w:t>Azuri</w:t>
      </w:r>
      <w:proofErr w:type="spellEnd"/>
      <w:r w:rsidRPr="00695FED">
        <w:tab/>
      </w:r>
      <w:r w:rsidRPr="00695FED">
        <w:tab/>
        <w:t>Yosef.Azuri@s.afeka.ac.il</w:t>
      </w:r>
    </w:p>
    <w:commentRangeEnd w:id="39"/>
    <w:p w14:paraId="23AA8400" w14:textId="77777777" w:rsidR="008558D9" w:rsidRDefault="008558D9" w:rsidP="008558D9">
      <w:r>
        <w:rPr>
          <w:rStyle w:val="CommentReference"/>
        </w:rPr>
        <w:commentReference w:id="39"/>
      </w:r>
    </w:p>
    <w:p w14:paraId="212D9132" w14:textId="5F96B1F7" w:rsidR="002617AE" w:rsidRDefault="008558D9" w:rsidP="008558D9">
      <w:pPr>
        <w:pStyle w:val="JCEbodytext"/>
      </w:pPr>
      <w:r>
        <w:rPr>
          <w:rFonts w:ascii="Times New Roman" w:hAnsi="Times New Roman"/>
          <w:u w:val="single"/>
        </w:rPr>
        <w:br w:type="page"/>
      </w:r>
    </w:p>
    <w:p w14:paraId="6C27F1AB" w14:textId="77777777" w:rsidR="002617AE" w:rsidRPr="006355C4" w:rsidRDefault="002617AE" w:rsidP="008E052C">
      <w:pPr>
        <w:pStyle w:val="JCEH1"/>
        <w:spacing w:before="180" w:after="240"/>
      </w:pPr>
      <w:commentRangeStart w:id="40"/>
      <w:r w:rsidRPr="006355C4">
        <w:lastRenderedPageBreak/>
        <w:t>REFERENCE</w:t>
      </w:r>
      <w:commentRangeEnd w:id="40"/>
      <w:r w:rsidR="00A549C8">
        <w:rPr>
          <w:rStyle w:val="CommentReference"/>
          <w:rFonts w:asciiTheme="minorHAnsi" w:eastAsiaTheme="minorHAnsi" w:hAnsiTheme="minorHAnsi" w:cstheme="minorBidi"/>
          <w:b w:val="0"/>
          <w:caps w:val="0"/>
          <w:color w:val="auto"/>
          <w:kern w:val="0"/>
          <w:lang w:val="en-NZ"/>
        </w:rPr>
        <w:commentReference w:id="40"/>
      </w:r>
      <w:r w:rsidRPr="006355C4">
        <w:t>S</w:t>
      </w:r>
    </w:p>
    <w:p w14:paraId="57A3C381" w14:textId="00B419B0" w:rsidR="008E052C" w:rsidRPr="00EE1681" w:rsidRDefault="008E052C" w:rsidP="007323DD">
      <w:pPr>
        <w:pStyle w:val="EndNoteBibliography"/>
        <w:numPr>
          <w:ilvl w:val="0"/>
          <w:numId w:val="15"/>
        </w:numPr>
        <w:spacing w:after="0" w:line="480" w:lineRule="auto"/>
        <w:rPr>
          <w:rFonts w:ascii="Bookman Old Style" w:hAnsi="Bookman Old Style" w:cs="Times New Roman"/>
          <w:sz w:val="20"/>
          <w:szCs w:val="20"/>
        </w:rPr>
      </w:pPr>
      <w:r w:rsidRPr="00EE1681">
        <w:rPr>
          <w:rFonts w:ascii="Bookman Old Style" w:hAnsi="Bookman Old Style" w:cs="Times New Roman"/>
          <w:sz w:val="20"/>
          <w:szCs w:val="20"/>
        </w:rPr>
        <w:t xml:space="preserve">Griffin, P.; Care, E. </w:t>
      </w:r>
      <w:r w:rsidRPr="00EE1681">
        <w:rPr>
          <w:rFonts w:ascii="Bookman Old Style" w:hAnsi="Bookman Old Style" w:cs="Times New Roman"/>
          <w:i/>
          <w:sz w:val="20"/>
          <w:szCs w:val="20"/>
        </w:rPr>
        <w:t>Assessment and Teaching of 21st Century Skills, Methods and Approach</w:t>
      </w:r>
      <w:r w:rsidRPr="00EE1681">
        <w:rPr>
          <w:rFonts w:ascii="Bookman Old Style" w:hAnsi="Bookman Old Style" w:cs="Times New Roman"/>
          <w:sz w:val="20"/>
          <w:szCs w:val="20"/>
        </w:rPr>
        <w:t xml:space="preserve">; Springer Science and Business Media, 2015. </w:t>
      </w:r>
    </w:p>
    <w:p w14:paraId="40900840" w14:textId="77777777" w:rsidR="008E052C" w:rsidRPr="00EE1681" w:rsidRDefault="008E052C" w:rsidP="008E052C">
      <w:pPr>
        <w:pStyle w:val="EndNoteBibliography"/>
        <w:numPr>
          <w:ilvl w:val="0"/>
          <w:numId w:val="15"/>
        </w:numPr>
        <w:spacing w:after="0" w:line="480" w:lineRule="auto"/>
        <w:rPr>
          <w:rFonts w:ascii="Bookman Old Style" w:hAnsi="Bookman Old Style" w:cs="Times New Roman"/>
          <w:sz w:val="20"/>
          <w:szCs w:val="20"/>
        </w:rPr>
      </w:pPr>
      <w:bookmarkStart w:id="41" w:name="_Hlk118979546"/>
      <w:commentRangeStart w:id="42"/>
      <w:r w:rsidRPr="00EE1681">
        <w:rPr>
          <w:rFonts w:ascii="Bookman Old Style" w:hAnsi="Bookman Old Style" w:cs="Times New Roman"/>
          <w:sz w:val="20"/>
          <w:szCs w:val="20"/>
        </w:rPr>
        <w:t xml:space="preserve">King, F. J.; Goodson, L.; Rohani, F. </w:t>
      </w:r>
      <w:r w:rsidRPr="00EE1681">
        <w:rPr>
          <w:rFonts w:ascii="Bookman Old Style" w:hAnsi="Bookman Old Style" w:cs="Times New Roman"/>
          <w:i/>
          <w:sz w:val="20"/>
          <w:szCs w:val="20"/>
        </w:rPr>
        <w:t xml:space="preserve">Higher Order Thinking Skills: Definition, Teaching Strategies, </w:t>
      </w:r>
      <w:commentRangeEnd w:id="42"/>
      <w:r w:rsidR="009605CC">
        <w:rPr>
          <w:rStyle w:val="CommentReference"/>
          <w:rFonts w:asciiTheme="minorHAnsi" w:hAnsiTheme="minorHAnsi" w:cstheme="minorBidi"/>
          <w:noProof w:val="0"/>
          <w:lang w:val="en-NZ"/>
        </w:rPr>
        <w:commentReference w:id="42"/>
      </w:r>
      <w:r w:rsidRPr="00EE1681">
        <w:rPr>
          <w:rFonts w:ascii="Bookman Old Style" w:hAnsi="Bookman Old Style" w:cs="Times New Roman"/>
          <w:i/>
          <w:sz w:val="20"/>
          <w:szCs w:val="20"/>
        </w:rPr>
        <w:t>and Assessment</w:t>
      </w:r>
      <w:r w:rsidRPr="00EE1681">
        <w:rPr>
          <w:rFonts w:ascii="Bookman Old Style" w:hAnsi="Bookman Old Style" w:cs="Times New Roman"/>
          <w:sz w:val="20"/>
          <w:szCs w:val="20"/>
        </w:rPr>
        <w:t xml:space="preserve">; </w:t>
      </w:r>
      <w:r w:rsidRPr="00EE1681">
        <w:rPr>
          <w:rFonts w:ascii="Bookman Old Style" w:eastAsia="Times New Roman" w:hAnsi="Bookman Old Style" w:cs="Times New Roman"/>
          <w:color w:val="000000"/>
          <w:sz w:val="20"/>
          <w:szCs w:val="20"/>
        </w:rPr>
        <w:t xml:space="preserve">A Publication of the Educational Services Program, now known as the Center for Advancement of Learning and Assessment, Florida. </w:t>
      </w:r>
      <w:r w:rsidRPr="00EE1681">
        <w:rPr>
          <w:rFonts w:ascii="Bookman Old Style" w:hAnsi="Bookman Old Style" w:cs="Times New Roman"/>
          <w:sz w:val="20"/>
          <w:szCs w:val="20"/>
        </w:rPr>
        <w:t>2018.</w:t>
      </w:r>
    </w:p>
    <w:bookmarkEnd w:id="41"/>
    <w:p w14:paraId="709957AA" w14:textId="63A676DD" w:rsidR="008E052C" w:rsidRPr="00EE1681" w:rsidRDefault="008E052C" w:rsidP="008E052C">
      <w:pPr>
        <w:pStyle w:val="EndNoteBibliography"/>
        <w:numPr>
          <w:ilvl w:val="0"/>
          <w:numId w:val="15"/>
        </w:numPr>
        <w:spacing w:after="0" w:line="480" w:lineRule="auto"/>
        <w:rPr>
          <w:rFonts w:ascii="Bookman Old Style" w:hAnsi="Bookman Old Style" w:cs="Times New Roman"/>
          <w:sz w:val="20"/>
          <w:szCs w:val="20"/>
        </w:rPr>
      </w:pPr>
      <w:r w:rsidRPr="00EE1681">
        <w:rPr>
          <w:rFonts w:ascii="Bookman Old Style" w:hAnsi="Bookman Old Style" w:cs="Times New Roman"/>
          <w:sz w:val="20"/>
          <w:szCs w:val="20"/>
        </w:rPr>
        <w:t xml:space="preserve">Ahmad, S.; Prahmana, R. C. I.; Kenedi, A. K.; Helsa, Y.; Arianil, Y.; Zainil, M. The instruments of higher order thinking skills. </w:t>
      </w:r>
      <w:r w:rsidRPr="00EE1681">
        <w:rPr>
          <w:rFonts w:ascii="Bookman Old Style" w:hAnsi="Bookman Old Style" w:cs="Times New Roman"/>
          <w:i/>
          <w:sz w:val="20"/>
          <w:szCs w:val="20"/>
        </w:rPr>
        <w:t xml:space="preserve">J Phys Conf Ser </w:t>
      </w:r>
      <w:r w:rsidRPr="00EE1681">
        <w:rPr>
          <w:rFonts w:ascii="Bookman Old Style" w:hAnsi="Bookman Old Style" w:cs="Times New Roman"/>
          <w:b/>
          <w:sz w:val="20"/>
          <w:szCs w:val="20"/>
        </w:rPr>
        <w:t>2017</w:t>
      </w:r>
      <w:r w:rsidRPr="00EE1681">
        <w:rPr>
          <w:rFonts w:ascii="Bookman Old Style" w:hAnsi="Bookman Old Style" w:cs="Times New Roman"/>
          <w:sz w:val="20"/>
          <w:szCs w:val="20"/>
        </w:rPr>
        <w:t xml:space="preserve">, </w:t>
      </w:r>
      <w:r w:rsidRPr="00EE1681">
        <w:rPr>
          <w:rFonts w:ascii="Bookman Old Style" w:hAnsi="Bookman Old Style" w:cs="Times New Roman"/>
          <w:i/>
          <w:sz w:val="20"/>
          <w:szCs w:val="20"/>
        </w:rPr>
        <w:t>943</w:t>
      </w:r>
      <w:r w:rsidRPr="00EE1681">
        <w:rPr>
          <w:rFonts w:ascii="Bookman Old Style" w:hAnsi="Bookman Old Style" w:cs="Times New Roman"/>
          <w:sz w:val="20"/>
          <w:szCs w:val="20"/>
        </w:rPr>
        <w:t xml:space="preserve">. </w:t>
      </w:r>
    </w:p>
    <w:p w14:paraId="45C4FB7C" w14:textId="77777777" w:rsidR="008E052C" w:rsidRPr="00EE1681" w:rsidRDefault="008E052C" w:rsidP="008E052C">
      <w:pPr>
        <w:pStyle w:val="EndNoteBibliography"/>
        <w:numPr>
          <w:ilvl w:val="0"/>
          <w:numId w:val="15"/>
        </w:numPr>
        <w:spacing w:after="0" w:line="480" w:lineRule="auto"/>
        <w:rPr>
          <w:rFonts w:ascii="Bookman Old Style" w:hAnsi="Bookman Old Style" w:cs="Times New Roman"/>
          <w:sz w:val="20"/>
          <w:szCs w:val="20"/>
        </w:rPr>
      </w:pPr>
      <w:r w:rsidRPr="00EE1681">
        <w:rPr>
          <w:rFonts w:ascii="Bookman Old Style" w:hAnsi="Bookman Old Style" w:cs="Times New Roman"/>
          <w:sz w:val="20"/>
          <w:szCs w:val="20"/>
        </w:rPr>
        <w:t xml:space="preserve">Sharma, G.; Raja Murugadoss, J.; Rambabu, V. Fostering Higher Order Thinking Skills in Engineering Drawing. </w:t>
      </w:r>
      <w:r w:rsidRPr="00EE1681">
        <w:rPr>
          <w:rFonts w:ascii="Bookman Old Style" w:hAnsi="Bookman Old Style" w:cs="Times New Roman"/>
          <w:i/>
          <w:sz w:val="20"/>
          <w:szCs w:val="20"/>
        </w:rPr>
        <w:t xml:space="preserve">J Eng Educ Transform </w:t>
      </w:r>
      <w:r w:rsidRPr="00EE1681">
        <w:rPr>
          <w:rFonts w:ascii="Bookman Old Style" w:hAnsi="Bookman Old Style" w:cs="Times New Roman"/>
          <w:b/>
          <w:sz w:val="20"/>
          <w:szCs w:val="20"/>
        </w:rPr>
        <w:t>2020</w:t>
      </w:r>
      <w:r w:rsidRPr="00EE1681">
        <w:rPr>
          <w:rFonts w:ascii="Bookman Old Style" w:hAnsi="Bookman Old Style" w:cs="Times New Roman"/>
          <w:sz w:val="20"/>
          <w:szCs w:val="20"/>
        </w:rPr>
        <w:t xml:space="preserve">, </w:t>
      </w:r>
      <w:r w:rsidRPr="00EE1681">
        <w:rPr>
          <w:rFonts w:ascii="Bookman Old Style" w:hAnsi="Bookman Old Style" w:cs="Times New Roman"/>
          <w:i/>
          <w:sz w:val="20"/>
          <w:szCs w:val="20"/>
        </w:rPr>
        <w:t>34</w:t>
      </w:r>
      <w:r w:rsidRPr="00EE1681">
        <w:rPr>
          <w:rFonts w:ascii="Bookman Old Style" w:hAnsi="Bookman Old Style" w:cs="Times New Roman"/>
          <w:sz w:val="20"/>
          <w:szCs w:val="20"/>
        </w:rPr>
        <w:t xml:space="preserve"> (1), 28-40.</w:t>
      </w:r>
    </w:p>
    <w:p w14:paraId="30F09F16" w14:textId="6187C116" w:rsidR="008E052C" w:rsidRPr="00EE1681" w:rsidRDefault="008E052C" w:rsidP="008E052C">
      <w:pPr>
        <w:pStyle w:val="EndNoteBibliography"/>
        <w:numPr>
          <w:ilvl w:val="0"/>
          <w:numId w:val="15"/>
        </w:numPr>
        <w:spacing w:after="0" w:line="480" w:lineRule="auto"/>
        <w:rPr>
          <w:rFonts w:ascii="Bookman Old Style" w:hAnsi="Bookman Old Style" w:cs="Times New Roman"/>
          <w:sz w:val="20"/>
          <w:szCs w:val="20"/>
        </w:rPr>
      </w:pPr>
      <w:r w:rsidRPr="00EE1681">
        <w:rPr>
          <w:rFonts w:ascii="Bookman Old Style" w:hAnsi="Bookman Old Style" w:cs="Times New Roman"/>
          <w:sz w:val="20"/>
          <w:szCs w:val="20"/>
        </w:rPr>
        <w:t xml:space="preserve">Habiddin, H.; Page, E. M. Probing students’ higher order thinking skills using pictorial style questions. </w:t>
      </w:r>
      <w:r w:rsidRPr="00EE1681">
        <w:rPr>
          <w:rFonts w:ascii="Bookman Old Style" w:hAnsi="Bookman Old Style" w:cs="Times New Roman"/>
          <w:i/>
          <w:sz w:val="20"/>
          <w:szCs w:val="20"/>
        </w:rPr>
        <w:t xml:space="preserve">Maced J Chem Chem </w:t>
      </w:r>
      <w:r w:rsidRPr="00EE1681">
        <w:rPr>
          <w:rFonts w:ascii="Bookman Old Style" w:hAnsi="Bookman Old Style" w:cs="Times New Roman"/>
          <w:b/>
          <w:sz w:val="20"/>
          <w:szCs w:val="20"/>
        </w:rPr>
        <w:t>2020</w:t>
      </w:r>
      <w:r w:rsidRPr="00EE1681">
        <w:rPr>
          <w:rFonts w:ascii="Bookman Old Style" w:hAnsi="Bookman Old Style" w:cs="Times New Roman"/>
          <w:sz w:val="20"/>
          <w:szCs w:val="20"/>
        </w:rPr>
        <w:t xml:space="preserve">, </w:t>
      </w:r>
      <w:r w:rsidRPr="00EE1681">
        <w:rPr>
          <w:rFonts w:ascii="Bookman Old Style" w:hAnsi="Bookman Old Style" w:cs="Times New Roman"/>
          <w:i/>
          <w:sz w:val="20"/>
          <w:szCs w:val="20"/>
        </w:rPr>
        <w:t>39</w:t>
      </w:r>
      <w:r w:rsidRPr="00EE1681">
        <w:rPr>
          <w:rFonts w:ascii="Bookman Old Style" w:hAnsi="Bookman Old Style" w:cs="Times New Roman"/>
          <w:sz w:val="20"/>
          <w:szCs w:val="20"/>
        </w:rPr>
        <w:t xml:space="preserve"> (2), 251-263. </w:t>
      </w:r>
    </w:p>
    <w:p w14:paraId="1A13DD12" w14:textId="77777777" w:rsidR="008E052C" w:rsidRPr="00EE1681" w:rsidRDefault="008E052C" w:rsidP="008E052C">
      <w:pPr>
        <w:pStyle w:val="EndNoteBibliography"/>
        <w:numPr>
          <w:ilvl w:val="0"/>
          <w:numId w:val="15"/>
        </w:numPr>
        <w:spacing w:after="0" w:line="480" w:lineRule="auto"/>
        <w:rPr>
          <w:rFonts w:ascii="Bookman Old Style" w:hAnsi="Bookman Old Style" w:cs="Times New Roman"/>
          <w:sz w:val="20"/>
          <w:szCs w:val="20"/>
        </w:rPr>
      </w:pPr>
      <w:r w:rsidRPr="00EE1681">
        <w:rPr>
          <w:rFonts w:ascii="Bookman Old Style" w:hAnsi="Bookman Old Style" w:cs="Times New Roman"/>
          <w:sz w:val="20"/>
          <w:szCs w:val="20"/>
        </w:rPr>
        <w:t xml:space="preserve">Prahani, B.; Jatmiko, B.; Hariadi, B.; Sunarto, D.; Sagirani, T.; Amelia, T.; Lemantara, J. Blended Web Mobile Learning (BWML) Model to Improve Students’ Higher Order Thinking Skills. </w:t>
      </w:r>
      <w:r w:rsidRPr="00EE1681">
        <w:rPr>
          <w:rFonts w:ascii="Bookman Old Style" w:hAnsi="Bookman Old Style" w:cs="Times New Roman"/>
          <w:i/>
          <w:sz w:val="20"/>
          <w:szCs w:val="20"/>
        </w:rPr>
        <w:t xml:space="preserve">Int J Emerg Technol </w:t>
      </w:r>
      <w:r w:rsidRPr="00EE1681">
        <w:rPr>
          <w:rFonts w:ascii="Bookman Old Style" w:hAnsi="Bookman Old Style" w:cs="Times New Roman"/>
          <w:b/>
          <w:sz w:val="20"/>
          <w:szCs w:val="20"/>
        </w:rPr>
        <w:t>2020</w:t>
      </w:r>
      <w:r w:rsidRPr="00EE1681">
        <w:rPr>
          <w:rFonts w:ascii="Bookman Old Style" w:hAnsi="Bookman Old Style" w:cs="Times New Roman"/>
          <w:sz w:val="20"/>
          <w:szCs w:val="20"/>
        </w:rPr>
        <w:t xml:space="preserve">, </w:t>
      </w:r>
      <w:r w:rsidRPr="00EE1681">
        <w:rPr>
          <w:rFonts w:ascii="Bookman Old Style" w:hAnsi="Bookman Old Style" w:cs="Times New Roman"/>
          <w:i/>
          <w:sz w:val="20"/>
          <w:szCs w:val="20"/>
        </w:rPr>
        <w:t>15</w:t>
      </w:r>
      <w:r w:rsidRPr="00EE1681">
        <w:rPr>
          <w:rFonts w:ascii="Bookman Old Style" w:hAnsi="Bookman Old Style" w:cs="Times New Roman"/>
          <w:sz w:val="20"/>
          <w:szCs w:val="20"/>
        </w:rPr>
        <w:t xml:space="preserve"> (11), 42-55.</w:t>
      </w:r>
    </w:p>
    <w:p w14:paraId="0714B95C" w14:textId="300756D7" w:rsidR="008E052C" w:rsidRPr="00EE1681" w:rsidRDefault="008E052C" w:rsidP="008E052C">
      <w:pPr>
        <w:pStyle w:val="EndNoteBibliography"/>
        <w:numPr>
          <w:ilvl w:val="0"/>
          <w:numId w:val="15"/>
        </w:numPr>
        <w:spacing w:after="0" w:line="480" w:lineRule="auto"/>
        <w:rPr>
          <w:rFonts w:ascii="Bookman Old Style" w:hAnsi="Bookman Old Style" w:cs="Times New Roman"/>
          <w:sz w:val="20"/>
          <w:szCs w:val="20"/>
        </w:rPr>
      </w:pPr>
      <w:r w:rsidRPr="00EE1681">
        <w:rPr>
          <w:rFonts w:ascii="Bookman Old Style" w:hAnsi="Bookman Old Style" w:cs="Times New Roman"/>
          <w:sz w:val="20"/>
          <w:szCs w:val="20"/>
        </w:rPr>
        <w:t xml:space="preserve">Ozdamli, F.; Ozdal, H. Developing an Instructional Design for the Design of Infographics and the Evaluation of Infographic Usage in Teaching Based on Teacher and Student Opinions. </w:t>
      </w:r>
      <w:r w:rsidRPr="00EE1681">
        <w:rPr>
          <w:rFonts w:ascii="Bookman Old Style" w:hAnsi="Bookman Old Style" w:cs="Times New Roman"/>
          <w:i/>
          <w:sz w:val="20"/>
          <w:szCs w:val="20"/>
        </w:rPr>
        <w:t xml:space="preserve">Eurasia J Math Sci Technol </w:t>
      </w:r>
      <w:r w:rsidRPr="00EE1681">
        <w:rPr>
          <w:rFonts w:ascii="Bookman Old Style" w:hAnsi="Bookman Old Style" w:cs="Times New Roman"/>
          <w:b/>
          <w:sz w:val="20"/>
          <w:szCs w:val="20"/>
        </w:rPr>
        <w:t>2018</w:t>
      </w:r>
      <w:r w:rsidRPr="00EE1681">
        <w:rPr>
          <w:rFonts w:ascii="Bookman Old Style" w:hAnsi="Bookman Old Style" w:cs="Times New Roman"/>
          <w:sz w:val="20"/>
          <w:szCs w:val="20"/>
        </w:rPr>
        <w:t xml:space="preserve">, </w:t>
      </w:r>
      <w:r w:rsidRPr="00EE1681">
        <w:rPr>
          <w:rFonts w:ascii="Bookman Old Style" w:hAnsi="Bookman Old Style" w:cs="Times New Roman"/>
          <w:i/>
          <w:sz w:val="20"/>
          <w:szCs w:val="20"/>
        </w:rPr>
        <w:t>14</w:t>
      </w:r>
      <w:r w:rsidRPr="00EE1681">
        <w:rPr>
          <w:rFonts w:ascii="Bookman Old Style" w:hAnsi="Bookman Old Style" w:cs="Times New Roman"/>
          <w:sz w:val="20"/>
          <w:szCs w:val="20"/>
        </w:rPr>
        <w:t xml:space="preserve"> (4), 1197-1219. </w:t>
      </w:r>
    </w:p>
    <w:p w14:paraId="4117AC47" w14:textId="1284CBE5" w:rsidR="008E052C" w:rsidRPr="00EE1681" w:rsidRDefault="008E052C" w:rsidP="007323DD">
      <w:pPr>
        <w:pStyle w:val="EndNoteBibliography"/>
        <w:numPr>
          <w:ilvl w:val="0"/>
          <w:numId w:val="15"/>
        </w:numPr>
        <w:spacing w:after="0" w:line="480" w:lineRule="auto"/>
        <w:rPr>
          <w:rFonts w:ascii="Bookman Old Style" w:hAnsi="Bookman Old Style" w:cs="Times New Roman"/>
          <w:sz w:val="20"/>
          <w:szCs w:val="20"/>
        </w:rPr>
      </w:pPr>
      <w:r w:rsidRPr="00EE1681">
        <w:rPr>
          <w:rFonts w:ascii="Bookman Old Style" w:hAnsi="Bookman Old Style" w:cs="Times New Roman"/>
          <w:sz w:val="20"/>
          <w:szCs w:val="20"/>
        </w:rPr>
        <w:t xml:space="preserve">Kothari, D.; Hall, A. O.; Castañeda, C. A.; McNeil, A. J. Connecting Organic Chemistry Concepts with Real-World Contexts by Creating Infographics. </w:t>
      </w:r>
      <w:r w:rsidRPr="00EE1681">
        <w:rPr>
          <w:rFonts w:ascii="Bookman Old Style" w:hAnsi="Bookman Old Style" w:cs="Times New Roman"/>
          <w:i/>
          <w:sz w:val="20"/>
          <w:szCs w:val="20"/>
        </w:rPr>
        <w:t xml:space="preserve">J Chem Educ </w:t>
      </w:r>
      <w:r w:rsidRPr="00EE1681">
        <w:rPr>
          <w:rFonts w:ascii="Bookman Old Style" w:hAnsi="Bookman Old Style" w:cs="Times New Roman"/>
          <w:b/>
          <w:sz w:val="20"/>
          <w:szCs w:val="20"/>
        </w:rPr>
        <w:t>2019</w:t>
      </w:r>
      <w:r w:rsidRPr="00EE1681">
        <w:rPr>
          <w:rFonts w:ascii="Bookman Old Style" w:hAnsi="Bookman Old Style" w:cs="Times New Roman"/>
          <w:sz w:val="20"/>
          <w:szCs w:val="20"/>
        </w:rPr>
        <w:t xml:space="preserve">, </w:t>
      </w:r>
      <w:r w:rsidRPr="00EE1681">
        <w:rPr>
          <w:rFonts w:ascii="Bookman Old Style" w:hAnsi="Bookman Old Style" w:cs="Times New Roman"/>
          <w:i/>
          <w:sz w:val="20"/>
          <w:szCs w:val="20"/>
        </w:rPr>
        <w:t>96</w:t>
      </w:r>
      <w:r w:rsidRPr="00EE1681">
        <w:rPr>
          <w:rFonts w:ascii="Bookman Old Style" w:hAnsi="Bookman Old Style" w:cs="Times New Roman"/>
          <w:sz w:val="20"/>
          <w:szCs w:val="20"/>
        </w:rPr>
        <w:t xml:space="preserve"> (11), 2524-2527. </w:t>
      </w:r>
    </w:p>
    <w:p w14:paraId="4438FFED" w14:textId="6F28D36B" w:rsidR="008E052C" w:rsidRPr="00EE1681" w:rsidRDefault="008E052C" w:rsidP="007323DD">
      <w:pPr>
        <w:pStyle w:val="EndNoteBibliography"/>
        <w:numPr>
          <w:ilvl w:val="0"/>
          <w:numId w:val="15"/>
        </w:numPr>
        <w:spacing w:after="0" w:line="480" w:lineRule="auto"/>
        <w:rPr>
          <w:rFonts w:ascii="Bookman Old Style" w:hAnsi="Bookman Old Style" w:cs="Times New Roman"/>
          <w:sz w:val="20"/>
          <w:szCs w:val="20"/>
        </w:rPr>
      </w:pPr>
      <w:r w:rsidRPr="00EE1681">
        <w:rPr>
          <w:rFonts w:ascii="Bookman Old Style" w:hAnsi="Bookman Old Style" w:cs="Times New Roman"/>
          <w:sz w:val="20"/>
          <w:szCs w:val="20"/>
        </w:rPr>
        <w:t xml:space="preserve">Damyanov, I.; Tsankov, N. The Role of Infographics for the Development of Skills for Cognitive Modeling in Education. </w:t>
      </w:r>
      <w:r w:rsidRPr="00EE1681">
        <w:rPr>
          <w:rFonts w:ascii="Bookman Old Style" w:hAnsi="Bookman Old Style" w:cs="Times New Roman"/>
          <w:i/>
          <w:sz w:val="20"/>
          <w:szCs w:val="20"/>
        </w:rPr>
        <w:t xml:space="preserve">Int J Emerg Technol </w:t>
      </w:r>
      <w:r w:rsidRPr="00EE1681">
        <w:rPr>
          <w:rFonts w:ascii="Bookman Old Style" w:hAnsi="Bookman Old Style" w:cs="Times New Roman"/>
          <w:b/>
          <w:sz w:val="20"/>
          <w:szCs w:val="20"/>
        </w:rPr>
        <w:t>2018</w:t>
      </w:r>
      <w:r w:rsidRPr="00EE1681">
        <w:rPr>
          <w:rFonts w:ascii="Bookman Old Style" w:hAnsi="Bookman Old Style" w:cs="Times New Roman"/>
          <w:sz w:val="20"/>
          <w:szCs w:val="20"/>
        </w:rPr>
        <w:t xml:space="preserve">, </w:t>
      </w:r>
      <w:r w:rsidRPr="00EE1681">
        <w:rPr>
          <w:rFonts w:ascii="Bookman Old Style" w:hAnsi="Bookman Old Style" w:cs="Times New Roman"/>
          <w:i/>
          <w:sz w:val="20"/>
          <w:szCs w:val="20"/>
        </w:rPr>
        <w:t>13</w:t>
      </w:r>
      <w:r w:rsidRPr="00EE1681">
        <w:rPr>
          <w:rFonts w:ascii="Bookman Old Style" w:hAnsi="Bookman Old Style" w:cs="Times New Roman"/>
          <w:sz w:val="20"/>
          <w:szCs w:val="20"/>
        </w:rPr>
        <w:t xml:space="preserve"> (01), 82-92. </w:t>
      </w:r>
    </w:p>
    <w:p w14:paraId="59BF02A9" w14:textId="326E1980" w:rsidR="008E052C" w:rsidRPr="00EE1681" w:rsidRDefault="008E052C" w:rsidP="007323DD">
      <w:pPr>
        <w:pStyle w:val="EndNoteBibliography"/>
        <w:numPr>
          <w:ilvl w:val="0"/>
          <w:numId w:val="15"/>
        </w:numPr>
        <w:spacing w:after="0" w:line="480" w:lineRule="auto"/>
        <w:rPr>
          <w:rFonts w:ascii="Bookman Old Style" w:hAnsi="Bookman Old Style" w:cs="Times New Roman"/>
          <w:sz w:val="20"/>
          <w:szCs w:val="20"/>
        </w:rPr>
      </w:pPr>
      <w:r w:rsidRPr="00EE1681">
        <w:rPr>
          <w:rFonts w:ascii="Bookman Old Style" w:hAnsi="Bookman Old Style" w:cs="Times New Roman"/>
          <w:sz w:val="20"/>
          <w:szCs w:val="20"/>
        </w:rPr>
        <w:t xml:space="preserve">Blackburn, R. A. R. Using Infographic Creation as Tool for Science-Communication Assessment and a Means of Connecting Students to Their Departmental Research. </w:t>
      </w:r>
      <w:r w:rsidRPr="00EE1681">
        <w:rPr>
          <w:rFonts w:ascii="Bookman Old Style" w:hAnsi="Bookman Old Style" w:cs="Times New Roman"/>
          <w:i/>
          <w:sz w:val="20"/>
          <w:szCs w:val="20"/>
        </w:rPr>
        <w:t xml:space="preserve">J Chem Educ </w:t>
      </w:r>
      <w:r w:rsidRPr="00EE1681">
        <w:rPr>
          <w:rFonts w:ascii="Bookman Old Style" w:hAnsi="Bookman Old Style" w:cs="Times New Roman"/>
          <w:b/>
          <w:sz w:val="20"/>
          <w:szCs w:val="20"/>
        </w:rPr>
        <w:t>2019</w:t>
      </w:r>
      <w:r w:rsidRPr="00EE1681">
        <w:rPr>
          <w:rFonts w:ascii="Bookman Old Style" w:hAnsi="Bookman Old Style" w:cs="Times New Roman"/>
          <w:sz w:val="20"/>
          <w:szCs w:val="20"/>
        </w:rPr>
        <w:t xml:space="preserve">, </w:t>
      </w:r>
      <w:r w:rsidRPr="00EE1681">
        <w:rPr>
          <w:rFonts w:ascii="Bookman Old Style" w:hAnsi="Bookman Old Style" w:cs="Times New Roman"/>
          <w:i/>
          <w:sz w:val="20"/>
          <w:szCs w:val="20"/>
        </w:rPr>
        <w:t>96</w:t>
      </w:r>
      <w:r w:rsidRPr="00EE1681">
        <w:rPr>
          <w:rFonts w:ascii="Bookman Old Style" w:hAnsi="Bookman Old Style" w:cs="Times New Roman"/>
          <w:sz w:val="20"/>
          <w:szCs w:val="20"/>
        </w:rPr>
        <w:t xml:space="preserve"> (7), 1510-1514. </w:t>
      </w:r>
    </w:p>
    <w:p w14:paraId="118ABE51" w14:textId="58B8BB7C" w:rsidR="000B07A9" w:rsidRDefault="008E052C" w:rsidP="008E052C">
      <w:pPr>
        <w:pStyle w:val="EndNoteBibliography"/>
        <w:numPr>
          <w:ilvl w:val="0"/>
          <w:numId w:val="15"/>
        </w:numPr>
        <w:spacing w:line="480" w:lineRule="auto"/>
      </w:pPr>
      <w:r w:rsidRPr="007323DD">
        <w:rPr>
          <w:rFonts w:ascii="Bookman Old Style" w:hAnsi="Bookman Old Style" w:cs="Times New Roman"/>
          <w:sz w:val="20"/>
          <w:szCs w:val="20"/>
        </w:rPr>
        <w:t xml:space="preserve">Grieger, K.; Leontyev, A. Student-Generated Infographics for Learning Green Chemistry and Developing Professional Skills. </w:t>
      </w:r>
      <w:r w:rsidRPr="007323DD">
        <w:rPr>
          <w:rFonts w:ascii="Bookman Old Style" w:hAnsi="Bookman Old Style" w:cs="Times New Roman"/>
          <w:i/>
          <w:sz w:val="20"/>
          <w:szCs w:val="20"/>
        </w:rPr>
        <w:t xml:space="preserve">J Chem Educ </w:t>
      </w:r>
      <w:r w:rsidRPr="007323DD">
        <w:rPr>
          <w:rFonts w:ascii="Bookman Old Style" w:hAnsi="Bookman Old Style" w:cs="Times New Roman"/>
          <w:b/>
          <w:sz w:val="20"/>
          <w:szCs w:val="20"/>
        </w:rPr>
        <w:t>2021</w:t>
      </w:r>
      <w:r w:rsidRPr="007323DD">
        <w:rPr>
          <w:rFonts w:ascii="Bookman Old Style" w:hAnsi="Bookman Old Style" w:cs="Times New Roman"/>
          <w:sz w:val="20"/>
          <w:szCs w:val="20"/>
        </w:rPr>
        <w:t xml:space="preserve">, </w:t>
      </w:r>
      <w:r w:rsidRPr="007323DD">
        <w:rPr>
          <w:rFonts w:ascii="Bookman Old Style" w:hAnsi="Bookman Old Style" w:cs="Times New Roman"/>
          <w:i/>
          <w:sz w:val="20"/>
          <w:szCs w:val="20"/>
        </w:rPr>
        <w:t>98</w:t>
      </w:r>
      <w:r w:rsidRPr="007323DD">
        <w:rPr>
          <w:rFonts w:ascii="Bookman Old Style" w:hAnsi="Bookman Old Style" w:cs="Times New Roman"/>
          <w:sz w:val="20"/>
          <w:szCs w:val="20"/>
        </w:rPr>
        <w:t xml:space="preserve"> (9), 2881-2891. </w:t>
      </w:r>
    </w:p>
    <w:sectPr w:rsidR="000B07A9" w:rsidSect="009C78EE">
      <w:headerReference w:type="default" r:id="rId12"/>
      <w:footerReference w:type="default" r:id="rId13"/>
      <w:pgSz w:w="12240" w:h="15840"/>
      <w:pgMar w:top="1440" w:right="1080" w:bottom="1440" w:left="1080" w:header="720" w:footer="720" w:gutter="0"/>
      <w:lnNumType w:countBy="5" w:restart="continuous"/>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58A6DE9" w14:textId="41A55341" w:rsidR="00DE7F72" w:rsidRDefault="00DE7F72" w:rsidP="00DE7F72">
      <w:pPr>
        <w:pStyle w:val="CommentText"/>
      </w:pPr>
      <w:r>
        <w:rPr>
          <w:rStyle w:val="CommentReference"/>
        </w:rPr>
        <w:annotationRef/>
      </w:r>
      <w:r>
        <w:t xml:space="preserve">This title is </w:t>
      </w:r>
      <w:r w:rsidR="00EE3128">
        <w:t>confusing,</w:t>
      </w:r>
      <w:r>
        <w:t xml:space="preserve"> and I think it should be revised.  </w:t>
      </w:r>
    </w:p>
    <w:p w14:paraId="0AA7679A" w14:textId="77777777" w:rsidR="00DE7F72" w:rsidRDefault="00DE7F72" w:rsidP="00DE7F72">
      <w:pPr>
        <w:pStyle w:val="CommentText"/>
      </w:pPr>
      <w:r>
        <w:t>1. It says that by giving this assignment to students you have applied chemistry to daily products.</w:t>
      </w:r>
    </w:p>
    <w:p w14:paraId="533E3E42" w14:textId="77777777" w:rsidR="00DE7F72" w:rsidRDefault="00DE7F72" w:rsidP="00DE7F72">
      <w:pPr>
        <w:pStyle w:val="CommentText"/>
      </w:pPr>
      <w:r>
        <w:t xml:space="preserve">2. It says the infographic was created for the students, but it was created by the students. </w:t>
      </w:r>
    </w:p>
    <w:p w14:paraId="15E7567A" w14:textId="77777777" w:rsidR="00DE7F72" w:rsidRDefault="00DE7F72" w:rsidP="00DE7F72">
      <w:pPr>
        <w:pStyle w:val="CommentText"/>
      </w:pPr>
      <w:r>
        <w:t xml:space="preserve">I suggest: </w:t>
      </w:r>
    </w:p>
    <w:p w14:paraId="7CE2E9D8" w14:textId="77777777" w:rsidR="000B69E6" w:rsidRPr="00251179" w:rsidRDefault="000B69E6" w:rsidP="000B69E6">
      <w:pPr>
        <w:rPr>
          <w:b/>
          <w:bCs/>
        </w:rPr>
      </w:pPr>
      <w:r w:rsidRPr="00251179">
        <w:rPr>
          <w:b/>
          <w:bCs/>
        </w:rPr>
        <w:t xml:space="preserve">An infographic assignment for engineering students: a tool for teaching </w:t>
      </w:r>
      <w:r>
        <w:rPr>
          <w:b/>
          <w:bCs/>
        </w:rPr>
        <w:t xml:space="preserve">polymer </w:t>
      </w:r>
      <w:r w:rsidRPr="00251179">
        <w:rPr>
          <w:b/>
          <w:bCs/>
        </w:rPr>
        <w:t xml:space="preserve">chemistry and </w:t>
      </w:r>
      <w:r>
        <w:rPr>
          <w:b/>
          <w:bCs/>
        </w:rPr>
        <w:t>its</w:t>
      </w:r>
      <w:r w:rsidRPr="00251179">
        <w:rPr>
          <w:b/>
          <w:bCs/>
        </w:rPr>
        <w:t xml:space="preserve"> application to everyday products</w:t>
      </w:r>
    </w:p>
    <w:p w14:paraId="35E617BF" w14:textId="77777777" w:rsidR="00DE7F72" w:rsidRDefault="00DE7F72" w:rsidP="00DE7F72">
      <w:pPr>
        <w:pStyle w:val="CommentText"/>
      </w:pPr>
      <w:r>
        <w:t>Or something similar. Maybe something about infographic assignment as a good alternative to final exams? (If this is the most important point).</w:t>
      </w:r>
    </w:p>
    <w:p w14:paraId="5729D92B" w14:textId="77777777" w:rsidR="00DE7F72" w:rsidRDefault="00DE7F72" w:rsidP="00DE7F72">
      <w:pPr>
        <w:pStyle w:val="CommentText"/>
      </w:pPr>
    </w:p>
  </w:comment>
  <w:comment w:id="1" w:author="Author" w:initials="A">
    <w:p w14:paraId="014582C0" w14:textId="77777777" w:rsidR="008A02A0" w:rsidRDefault="008A02A0" w:rsidP="008A02A0">
      <w:pPr>
        <w:pStyle w:val="CommentText"/>
      </w:pPr>
      <w:r>
        <w:rPr>
          <w:rStyle w:val="CommentReference"/>
        </w:rPr>
        <w:annotationRef/>
      </w:r>
      <w:r>
        <w:t xml:space="preserve">Please indicate which affiliation relates to which author, and add the address. </w:t>
      </w:r>
    </w:p>
  </w:comment>
  <w:comment w:id="2" w:author="Author" w:initials="A">
    <w:p w14:paraId="31247EA4" w14:textId="77777777" w:rsidR="008A02A0" w:rsidRDefault="008A02A0" w:rsidP="008A02A0">
      <w:pPr>
        <w:pStyle w:val="CommentText"/>
      </w:pPr>
      <w:r>
        <w:rPr>
          <w:rStyle w:val="CommentReference"/>
        </w:rPr>
        <w:annotationRef/>
      </w:r>
      <w:r>
        <w:t xml:space="preserve">Should it be learning or teaching? The Hebrew version is ‘teaching’, but it is ambiguous, because it could suggest that infographics are used by the teachers to teach the subject. </w:t>
      </w:r>
    </w:p>
  </w:comment>
  <w:comment w:id="3" w:author="Author" w:initials="A">
    <w:p w14:paraId="79925765" w14:textId="77777777" w:rsidR="00171B93" w:rsidRDefault="00171B93" w:rsidP="00171B93">
      <w:pPr>
        <w:pStyle w:val="CommentText"/>
      </w:pPr>
      <w:r>
        <w:rPr>
          <w:rStyle w:val="CommentReference"/>
        </w:rPr>
        <w:annotationRef/>
      </w:r>
      <w:r>
        <w:t xml:space="preserve">I suggest adding ‘higher-order thinking skills’ as a key word. </w:t>
      </w:r>
    </w:p>
  </w:comment>
  <w:comment w:id="4" w:author="Author" w:initials="A">
    <w:p w14:paraId="4647AB4B" w14:textId="77777777" w:rsidR="00AD7142" w:rsidRDefault="00AD7142" w:rsidP="00156D4F">
      <w:r>
        <w:rPr>
          <w:rStyle w:val="CommentReference"/>
        </w:rPr>
        <w:annotationRef/>
      </w:r>
      <w:r>
        <w:rPr>
          <w:rFonts w:asciiTheme="minorHAnsi" w:eastAsiaTheme="minorHAnsi" w:hAnsiTheme="minorHAnsi" w:cstheme="minorBidi"/>
          <w:sz w:val="20"/>
          <w:szCs w:val="20"/>
          <w:lang w:val="en-NZ"/>
        </w:rPr>
        <w:t>I agree. I think it unwise to use an acronym as a keyword.</w:t>
      </w:r>
    </w:p>
  </w:comment>
  <w:comment w:id="6" w:author="Author" w:initials="A">
    <w:p w14:paraId="03AD8A86" w14:textId="58ADE6E9" w:rsidR="008C6187" w:rsidRDefault="008C6187" w:rsidP="008C6187">
      <w:pPr>
        <w:pStyle w:val="CommentText"/>
      </w:pPr>
      <w:r>
        <w:rPr>
          <w:rStyle w:val="CommentReference"/>
        </w:rPr>
        <w:annotationRef/>
      </w:r>
      <w:r>
        <w:t>I used the full name and not the acronym HOTS throughout.</w:t>
      </w:r>
    </w:p>
  </w:comment>
  <w:comment w:id="7" w:author="Author" w:initials="A">
    <w:p w14:paraId="33A7FB2A" w14:textId="77777777" w:rsidR="008C6187" w:rsidRDefault="008C6187" w:rsidP="008C6187">
      <w:pPr>
        <w:pStyle w:val="CommentText"/>
      </w:pPr>
      <w:r>
        <w:rPr>
          <w:rStyle w:val="CommentReference"/>
        </w:rPr>
        <w:annotationRef/>
      </w:r>
      <w:r>
        <w:t xml:space="preserve">Please see comment about this reference in the last section. </w:t>
      </w:r>
    </w:p>
  </w:comment>
  <w:comment w:id="8" w:author="Author" w:initials="A">
    <w:p w14:paraId="74A40B69" w14:textId="77777777" w:rsidR="00231A61" w:rsidRDefault="00AD7142" w:rsidP="003E58D0">
      <w:r>
        <w:rPr>
          <w:rStyle w:val="CommentReference"/>
        </w:rPr>
        <w:annotationRef/>
      </w:r>
      <w:r w:rsidR="00231A61">
        <w:rPr>
          <w:rFonts w:asciiTheme="minorHAnsi" w:eastAsiaTheme="minorHAnsi" w:hAnsiTheme="minorHAnsi" w:cstheme="minorBidi"/>
          <w:sz w:val="20"/>
          <w:szCs w:val="20"/>
          <w:lang w:val="en-NZ"/>
        </w:rPr>
        <w:t xml:space="preserve">Edit made since “infographics” is not a “method” as such in English usage. I would normally expect “infographic” to be used to refer to a countable noun of a graph/table etc.. I have not encountered “infographics” used idiomatically to refer to a method or discipline and the Merriam-Webster dictionary does not have an entry reflecting that sense either: </w:t>
      </w:r>
      <w:hyperlink r:id="rId1" w:history="1">
        <w:r w:rsidR="00231A61" w:rsidRPr="003E58D0">
          <w:rPr>
            <w:rStyle w:val="Hyperlink"/>
            <w:rFonts w:asciiTheme="minorHAnsi" w:eastAsiaTheme="minorHAnsi" w:hAnsiTheme="minorHAnsi" w:cstheme="minorBidi"/>
            <w:sz w:val="20"/>
            <w:szCs w:val="20"/>
            <w:lang w:val="en-NZ"/>
          </w:rPr>
          <w:t>https://www.merriam-webster.com/dictionary/infographics</w:t>
        </w:r>
      </w:hyperlink>
      <w:r w:rsidR="00231A61">
        <w:rPr>
          <w:rFonts w:asciiTheme="minorHAnsi" w:eastAsiaTheme="minorHAnsi" w:hAnsiTheme="minorHAnsi" w:cstheme="minorBidi"/>
          <w:sz w:val="20"/>
          <w:szCs w:val="20"/>
          <w:lang w:val="en-NZ"/>
        </w:rPr>
        <w:t xml:space="preserve"> I appreciate that this is a specialized area, but have recommended using the term as a countable noun rather than using “infographics” like “physics.”</w:t>
      </w:r>
      <w:r w:rsidR="00231A61">
        <w:rPr>
          <w:rFonts w:asciiTheme="minorHAnsi" w:eastAsiaTheme="minorHAnsi" w:hAnsiTheme="minorHAnsi" w:cstheme="minorBidi"/>
          <w:sz w:val="20"/>
          <w:szCs w:val="20"/>
          <w:lang w:val="en-NZ"/>
        </w:rPr>
        <w:cr/>
      </w:r>
    </w:p>
  </w:comment>
  <w:comment w:id="9" w:author="Author" w:initials="A">
    <w:p w14:paraId="1B82BD8C" w14:textId="148E1B27" w:rsidR="00F54E2E" w:rsidRDefault="00F54E2E" w:rsidP="00F121A9">
      <w:r>
        <w:rPr>
          <w:rStyle w:val="CommentReference"/>
        </w:rPr>
        <w:annotationRef/>
      </w:r>
      <w:r>
        <w:rPr>
          <w:rFonts w:asciiTheme="minorHAnsi" w:eastAsiaTheme="minorHAnsi" w:hAnsiTheme="minorHAnsi" w:cstheme="minorBidi"/>
          <w:sz w:val="20"/>
          <w:szCs w:val="20"/>
          <w:lang w:val="en-NZ"/>
        </w:rPr>
        <w:t>Can Templates promote learning? Is it not more precisely that students working with such templates to produce infographics promotes such learning? If so, I would recommend wording it that way.</w:t>
      </w:r>
    </w:p>
  </w:comment>
  <w:comment w:id="10" w:author="Author" w:initials="A">
    <w:p w14:paraId="4E5B54D8" w14:textId="2AFD554B" w:rsidR="008C6187" w:rsidRDefault="008C6187" w:rsidP="008C6187">
      <w:pPr>
        <w:pStyle w:val="CommentText"/>
      </w:pPr>
      <w:r>
        <w:rPr>
          <w:rStyle w:val="CommentReference"/>
        </w:rPr>
        <w:annotationRef/>
      </w:r>
      <w:r>
        <w:t xml:space="preserve">I am not sure I understand this sentence – you are referring to your own study here? If so, the ‘reverse engineering’ might not be accurate because not all the students used this approach. </w:t>
      </w:r>
    </w:p>
  </w:comment>
  <w:comment w:id="11" w:author="Author" w:initials="A">
    <w:p w14:paraId="60992BD2" w14:textId="77777777" w:rsidR="00F54E2E" w:rsidRDefault="00F54E2E" w:rsidP="009F54B6">
      <w:r>
        <w:rPr>
          <w:rStyle w:val="CommentReference"/>
        </w:rPr>
        <w:annotationRef/>
      </w:r>
      <w:r>
        <w:rPr>
          <w:rFonts w:asciiTheme="minorHAnsi" w:eastAsiaTheme="minorHAnsi" w:hAnsiTheme="minorHAnsi" w:cstheme="minorBidi"/>
          <w:sz w:val="20"/>
          <w:szCs w:val="20"/>
          <w:lang w:val="en-NZ"/>
        </w:rPr>
        <w:t>To apply it to what?</w:t>
      </w:r>
    </w:p>
  </w:comment>
  <w:comment w:id="12" w:author="Author" w:initials="A">
    <w:p w14:paraId="20D2D376" w14:textId="283C3D7F" w:rsidR="008C6187" w:rsidRDefault="008C6187" w:rsidP="008C6187">
      <w:pPr>
        <w:pStyle w:val="CommentText"/>
      </w:pPr>
      <w:r>
        <w:rPr>
          <w:rStyle w:val="CommentReference"/>
        </w:rPr>
        <w:annotationRef/>
      </w:r>
      <w:r>
        <w:t xml:space="preserve">I did not end the sentence with ‘etc.’ – as in the Hebrew version. The use of ‘etc.’ is not encouraged in scientific writing. </w:t>
      </w:r>
    </w:p>
  </w:comment>
  <w:comment w:id="13" w:author="Author" w:initials="A">
    <w:p w14:paraId="53072C69" w14:textId="77777777" w:rsidR="008C6187" w:rsidRDefault="008C6187" w:rsidP="008C6187">
      <w:pPr>
        <w:pStyle w:val="CommentText"/>
      </w:pPr>
      <w:r>
        <w:rPr>
          <w:rStyle w:val="CommentReference"/>
        </w:rPr>
        <w:annotationRef/>
      </w:r>
      <w:bookmarkStart w:id="14" w:name="_Hlk118967111"/>
      <w:r>
        <w:t xml:space="preserve">I am not sure I understand this sentence. Please check the translation. </w:t>
      </w:r>
    </w:p>
    <w:p w14:paraId="553F8A1D" w14:textId="77777777" w:rsidR="008C6187" w:rsidRDefault="008C6187" w:rsidP="008C6187">
      <w:pPr>
        <w:pStyle w:val="CommentText"/>
      </w:pPr>
      <w:r>
        <w:t>My problem was with the idea that the skills the students already have could be used to deepen/ enhance their learning – then they will acquire more skills that will contribute further to their learning?</w:t>
      </w:r>
      <w:bookmarkEnd w:id="14"/>
    </w:p>
  </w:comment>
  <w:comment w:id="15" w:author="Author" w:initials="A">
    <w:p w14:paraId="436F97F2" w14:textId="77777777" w:rsidR="002554D8" w:rsidRDefault="002554D8" w:rsidP="002554D8">
      <w:pPr>
        <w:pStyle w:val="CommentText"/>
      </w:pPr>
      <w:r>
        <w:rPr>
          <w:rStyle w:val="CommentReference"/>
        </w:rPr>
        <w:annotationRef/>
      </w:r>
      <w:r>
        <w:t>Other mentions of the course only call it “Polymers and Plastic Materials”, should they be changed to “Introduction to….”?</w:t>
      </w:r>
    </w:p>
    <w:p w14:paraId="2B24ED11" w14:textId="77777777" w:rsidR="002554D8" w:rsidRDefault="002554D8" w:rsidP="002554D8">
      <w:pPr>
        <w:pStyle w:val="CommentText"/>
      </w:pPr>
      <w:r>
        <w:t>Also, please check if it should be “…Plastic Materials” or “Plastics”</w:t>
      </w:r>
    </w:p>
    <w:p w14:paraId="42A769F6" w14:textId="77777777" w:rsidR="002554D8" w:rsidRDefault="002554D8" w:rsidP="002554D8">
      <w:pPr>
        <w:pStyle w:val="CommentText"/>
      </w:pPr>
    </w:p>
  </w:comment>
  <w:comment w:id="16" w:author="Author" w:initials="A">
    <w:p w14:paraId="37A73257" w14:textId="77777777" w:rsidR="00E52CB1" w:rsidRDefault="00E52CB1" w:rsidP="009B36A4">
      <w:r>
        <w:rPr>
          <w:rStyle w:val="CommentReference"/>
        </w:rPr>
        <w:annotationRef/>
      </w:r>
      <w:r>
        <w:rPr>
          <w:rFonts w:asciiTheme="minorHAnsi" w:eastAsiaTheme="minorHAnsi" w:hAnsiTheme="minorHAnsi" w:cstheme="minorBidi"/>
          <w:sz w:val="20"/>
          <w:szCs w:val="20"/>
          <w:lang w:val="en-NZ"/>
        </w:rPr>
        <w:t>It is not clear what this means. 70 what and 20% of which students?</w:t>
      </w:r>
    </w:p>
  </w:comment>
  <w:comment w:id="17" w:author="Author" w:initials="A">
    <w:p w14:paraId="01A1C917" w14:textId="67DD665B" w:rsidR="005A7FE5" w:rsidRDefault="005A7FE5" w:rsidP="005A7FE5">
      <w:pPr>
        <w:pStyle w:val="CommentText"/>
      </w:pPr>
      <w:r>
        <w:rPr>
          <w:rStyle w:val="CommentReference"/>
        </w:rPr>
        <w:annotationRef/>
      </w:r>
      <w:r>
        <w:t xml:space="preserve">I understand the aims listed below (connecting the course content etc.), but I am not sure these can be listed under ‘.. </w:t>
      </w:r>
      <w:r w:rsidRPr="00BC4402">
        <w:rPr>
          <w:rFonts w:ascii="Times New Roman" w:hAnsi="Times New Roman" w:cs="Times New Roman"/>
          <w:lang w:val="en-US"/>
        </w:rPr>
        <w:t>the connection between the assignment and the goals of the course</w:t>
      </w:r>
      <w:r>
        <w:rPr>
          <w:rFonts w:ascii="Times New Roman" w:hAnsi="Times New Roman" w:cs="Times New Roman"/>
          <w:lang w:val="en-US"/>
        </w:rPr>
        <w:t>.’</w:t>
      </w:r>
    </w:p>
  </w:comment>
  <w:comment w:id="18" w:author="Author" w:initials="A">
    <w:p w14:paraId="050569CA" w14:textId="77777777" w:rsidR="005A7FE5" w:rsidRDefault="005A7FE5" w:rsidP="005A7FE5">
      <w:pPr>
        <w:pStyle w:val="CommentText"/>
      </w:pPr>
      <w:r>
        <w:rPr>
          <w:rStyle w:val="CommentReference"/>
        </w:rPr>
        <w:annotationRef/>
      </w:r>
      <w:r>
        <w:t xml:space="preserve">There was a short, 2-sentence paragraph here. I deleted the first sentence and added the second to the paragraph above. I think it reads better this way. </w:t>
      </w:r>
    </w:p>
  </w:comment>
  <w:comment w:id="19" w:author="Author" w:initials="A">
    <w:p w14:paraId="2D9A4D65" w14:textId="77777777" w:rsidR="00E52CB1" w:rsidRDefault="00E52CB1" w:rsidP="005A4D76">
      <w:r>
        <w:rPr>
          <w:rStyle w:val="CommentReference"/>
        </w:rPr>
        <w:annotationRef/>
      </w:r>
      <w:r>
        <w:rPr>
          <w:rFonts w:asciiTheme="minorHAnsi" w:eastAsiaTheme="minorHAnsi" w:hAnsiTheme="minorHAnsi" w:cstheme="minorBidi"/>
          <w:sz w:val="20"/>
          <w:szCs w:val="20"/>
          <w:lang w:val="en-NZ"/>
        </w:rPr>
        <w:t>You can’t give “personal” advice to a “group.”</w:t>
      </w:r>
    </w:p>
  </w:comment>
  <w:comment w:id="20" w:author="Author" w:initials="A">
    <w:p w14:paraId="7A5C45C1" w14:textId="7EAE79DA" w:rsidR="000B33FD" w:rsidRDefault="000B33FD">
      <w:pPr>
        <w:pStyle w:val="CommentText"/>
      </w:pPr>
      <w:r>
        <w:rPr>
          <w:rStyle w:val="CommentReference"/>
        </w:rPr>
        <w:annotationRef/>
      </w:r>
      <w:r>
        <w:t xml:space="preserve">This should probably say something like supplemental material? Please check. </w:t>
      </w:r>
    </w:p>
  </w:comment>
  <w:comment w:id="21" w:author="Author" w:initials="A">
    <w:p w14:paraId="5B95A26C" w14:textId="77777777" w:rsidR="00231A61" w:rsidRDefault="003123A7" w:rsidP="00F84A44">
      <w:r>
        <w:rPr>
          <w:rStyle w:val="CommentReference"/>
        </w:rPr>
        <w:annotationRef/>
      </w:r>
      <w:r w:rsidR="00231A61">
        <w:rPr>
          <w:rFonts w:asciiTheme="minorHAnsi" w:eastAsiaTheme="minorHAnsi" w:hAnsiTheme="minorHAnsi" w:cstheme="minorBidi"/>
          <w:sz w:val="20"/>
          <w:szCs w:val="20"/>
          <w:lang w:val="en-NZ"/>
        </w:rPr>
        <w:t>Since you distinguish them from airplanes, which are also vehicles. “Motor vehicle” would normally be taken to be non-aerial, but you could use “road vehicle” or something similar if you prefer.</w:t>
      </w:r>
    </w:p>
  </w:comment>
  <w:comment w:id="23" w:author="Author" w:initials="A">
    <w:p w14:paraId="43FE4318" w14:textId="3D982860" w:rsidR="00453886" w:rsidRDefault="00453886" w:rsidP="00453886">
      <w:pPr>
        <w:pStyle w:val="CommentText"/>
      </w:pPr>
      <w:r>
        <w:rPr>
          <w:rStyle w:val="CommentReference"/>
        </w:rPr>
        <w:annotationRef/>
      </w:r>
      <w:r>
        <w:t xml:space="preserve">Please check that ‘determine’ is correct here. </w:t>
      </w:r>
    </w:p>
  </w:comment>
  <w:comment w:id="25" w:author="Author" w:initials="A">
    <w:p w14:paraId="719D8CA1" w14:textId="77777777" w:rsidR="00453886" w:rsidRDefault="00453886" w:rsidP="00453886">
      <w:pPr>
        <w:pStyle w:val="CommentText"/>
      </w:pPr>
      <w:r>
        <w:rPr>
          <w:rStyle w:val="CommentReference"/>
        </w:rPr>
        <w:annotationRef/>
      </w:r>
      <w:r>
        <w:t>Please check that this is correct.</w:t>
      </w:r>
    </w:p>
  </w:comment>
  <w:comment w:id="26" w:author="Author" w:initials="A">
    <w:p w14:paraId="42D5CDBD" w14:textId="7D989B70" w:rsidR="000B33FD" w:rsidRDefault="00DB67B0" w:rsidP="000B33FD">
      <w:pPr>
        <w:spacing w:after="100" w:afterAutospacing="1" w:line="240" w:lineRule="auto"/>
      </w:pPr>
      <w:r>
        <w:rPr>
          <w:rStyle w:val="CommentReference"/>
        </w:rPr>
        <w:annotationRef/>
      </w:r>
      <w:r>
        <w:rPr>
          <w:rStyle w:val="CommentReference"/>
        </w:rPr>
        <w:annotationRef/>
      </w:r>
      <w:r w:rsidR="003565AC">
        <w:t xml:space="preserve">According to the </w:t>
      </w:r>
      <w:r w:rsidR="000B33FD">
        <w:t>journal</w:t>
      </w:r>
      <w:r w:rsidR="003565AC">
        <w:t xml:space="preserve"> guidelines </w:t>
      </w:r>
    </w:p>
    <w:p w14:paraId="6BDBCD50" w14:textId="1FA7990E" w:rsidR="003565AC" w:rsidRDefault="000B33FD" w:rsidP="000B33FD">
      <w:pPr>
        <w:spacing w:after="100" w:afterAutospacing="1" w:line="240" w:lineRule="auto"/>
      </w:pPr>
      <w:r>
        <w:t>1. T</w:t>
      </w:r>
      <w:r w:rsidR="003565AC">
        <w:t>he legend appear</w:t>
      </w:r>
      <w:r>
        <w:t>s</w:t>
      </w:r>
      <w:r w:rsidR="003565AC">
        <w:t xml:space="preserve"> below the </w:t>
      </w:r>
      <w:r w:rsidR="00FC4B6E">
        <w:t>figure.</w:t>
      </w:r>
      <w:r w:rsidR="003565AC">
        <w:t xml:space="preserve"> </w:t>
      </w:r>
    </w:p>
    <w:p w14:paraId="45C1313D" w14:textId="51A23F37" w:rsidR="00DB67B0" w:rsidRDefault="003565AC" w:rsidP="00DB67B0">
      <w:pPr>
        <w:spacing w:after="100" w:afterAutospacing="1" w:line="240" w:lineRule="auto"/>
        <w:rPr>
          <w:rFonts w:ascii="Roboto" w:eastAsia="Times New Roman" w:hAnsi="Roboto"/>
          <w:color w:val="000000"/>
          <w:sz w:val="27"/>
          <w:szCs w:val="27"/>
          <w:lang w:eastAsia="en-NZ" w:bidi="he-IL"/>
        </w:rPr>
      </w:pPr>
      <w:r>
        <w:t xml:space="preserve">2. </w:t>
      </w:r>
      <w:r w:rsidR="000B33FD">
        <w:t>‘</w:t>
      </w:r>
      <w:r w:rsidR="00DB67B0" w:rsidRPr="00C84606">
        <w:rPr>
          <w:rFonts w:ascii="Roboto" w:eastAsia="Times New Roman" w:hAnsi="Roboto"/>
          <w:color w:val="000000"/>
          <w:sz w:val="27"/>
          <w:szCs w:val="27"/>
          <w:lang w:eastAsia="en-NZ" w:bidi="he-IL"/>
        </w:rPr>
        <w:t>Full student names should not appear in the manuscript or Supporting Information.</w:t>
      </w:r>
      <w:r w:rsidR="000B33FD">
        <w:rPr>
          <w:rFonts w:ascii="Roboto" w:eastAsia="Times New Roman" w:hAnsi="Roboto"/>
          <w:color w:val="000000"/>
          <w:sz w:val="27"/>
          <w:szCs w:val="27"/>
          <w:lang w:eastAsia="en-NZ" w:bidi="he-IL"/>
        </w:rPr>
        <w:t>’</w:t>
      </w:r>
    </w:p>
    <w:p w14:paraId="1F8AD185" w14:textId="147DC589" w:rsidR="00DB67B0" w:rsidRDefault="003565AC" w:rsidP="00DB67B0">
      <w:pPr>
        <w:spacing w:after="100" w:afterAutospacing="1" w:line="240" w:lineRule="auto"/>
        <w:rPr>
          <w:rFonts w:ascii="Roboto" w:eastAsia="Times New Roman" w:hAnsi="Roboto"/>
          <w:color w:val="000000"/>
          <w:sz w:val="27"/>
          <w:szCs w:val="27"/>
          <w:lang w:eastAsia="en-NZ" w:bidi="he-IL"/>
        </w:rPr>
      </w:pPr>
      <w:r>
        <w:rPr>
          <w:rFonts w:ascii="Roboto" w:eastAsia="Times New Roman" w:hAnsi="Roboto"/>
          <w:color w:val="000000"/>
          <w:sz w:val="27"/>
          <w:szCs w:val="27"/>
          <w:lang w:eastAsia="en-NZ" w:bidi="he-IL"/>
        </w:rPr>
        <w:t>(</w:t>
      </w:r>
      <w:r w:rsidR="00DB67B0">
        <w:rPr>
          <w:rFonts w:ascii="Roboto" w:eastAsia="Times New Roman" w:hAnsi="Roboto"/>
          <w:color w:val="000000"/>
          <w:sz w:val="27"/>
          <w:szCs w:val="27"/>
          <w:lang w:eastAsia="en-NZ" w:bidi="he-IL"/>
        </w:rPr>
        <w:t>Also</w:t>
      </w:r>
    </w:p>
    <w:p w14:paraId="2B94A56C" w14:textId="48568FF8" w:rsidR="00DB67B0" w:rsidRPr="00C84606" w:rsidRDefault="00DB67B0" w:rsidP="00DB67B0">
      <w:pPr>
        <w:spacing w:after="100" w:afterAutospacing="1" w:line="240" w:lineRule="auto"/>
        <w:rPr>
          <w:rFonts w:ascii="Roboto" w:eastAsia="Times New Roman" w:hAnsi="Roboto"/>
          <w:color w:val="000000"/>
          <w:sz w:val="27"/>
          <w:szCs w:val="27"/>
          <w:lang w:eastAsia="en-NZ" w:bidi="he-IL"/>
        </w:rPr>
      </w:pPr>
      <w:r>
        <w:rPr>
          <w:rFonts w:ascii="Roboto" w:eastAsia="Times New Roman" w:hAnsi="Roboto"/>
          <w:color w:val="000000"/>
          <w:sz w:val="27"/>
          <w:szCs w:val="27"/>
          <w:lang w:eastAsia="en-NZ" w:bidi="he-IL"/>
        </w:rPr>
        <w:t>‘…</w:t>
      </w:r>
      <w:r w:rsidRPr="00C84606">
        <w:rPr>
          <w:rFonts w:ascii="Roboto" w:eastAsia="Times New Roman" w:hAnsi="Roboto"/>
          <w:color w:val="000000"/>
          <w:sz w:val="27"/>
          <w:szCs w:val="27"/>
          <w:lang w:eastAsia="en-NZ" w:bidi="he-IL"/>
        </w:rPr>
        <w:t>documentation indicating that students have granted their consent should be uploaded along with the submission files</w:t>
      </w:r>
      <w:r>
        <w:rPr>
          <w:rFonts w:ascii="Roboto" w:eastAsia="Times New Roman" w:hAnsi="Roboto"/>
          <w:color w:val="000000"/>
          <w:sz w:val="27"/>
          <w:szCs w:val="27"/>
          <w:lang w:eastAsia="en-NZ" w:bidi="he-IL"/>
        </w:rPr>
        <w:t>.’</w:t>
      </w:r>
      <w:r w:rsidR="003565AC">
        <w:rPr>
          <w:rFonts w:ascii="Roboto" w:eastAsia="Times New Roman" w:hAnsi="Roboto"/>
          <w:color w:val="000000"/>
          <w:sz w:val="27"/>
          <w:szCs w:val="27"/>
          <w:lang w:eastAsia="en-NZ" w:bidi="he-IL"/>
        </w:rPr>
        <w:t>)</w:t>
      </w:r>
    </w:p>
    <w:p w14:paraId="009AEC5E" w14:textId="77777777" w:rsidR="00DB67B0" w:rsidRDefault="00DB67B0" w:rsidP="00DB67B0">
      <w:pPr>
        <w:pStyle w:val="CommentText"/>
      </w:pPr>
    </w:p>
    <w:p w14:paraId="7F188748" w14:textId="526A743D" w:rsidR="00DB67B0" w:rsidRDefault="00DB67B0">
      <w:pPr>
        <w:pStyle w:val="CommentText"/>
      </w:pPr>
    </w:p>
  </w:comment>
  <w:comment w:id="27" w:author="Author" w:initials="A">
    <w:p w14:paraId="0B97B937" w14:textId="77777777" w:rsidR="00214F21" w:rsidRDefault="00214F21" w:rsidP="00214F21">
      <w:pPr>
        <w:pStyle w:val="CommentText"/>
      </w:pPr>
      <w:bookmarkStart w:id="28" w:name="_Hlk118972914"/>
      <w:r>
        <w:rPr>
          <w:rStyle w:val="CommentReference"/>
        </w:rPr>
        <w:annotationRef/>
      </w:r>
      <w:bookmarkStart w:id="29" w:name="_Hlk118972687"/>
      <w:bookmarkStart w:id="30" w:name="_Hlk118972992"/>
      <w:r>
        <w:t xml:space="preserve">I find some ambiguity in this paragraph. </w:t>
      </w:r>
      <w:bookmarkEnd w:id="29"/>
    </w:p>
    <w:p w14:paraId="56A93943" w14:textId="77777777" w:rsidR="00214F21" w:rsidRDefault="00214F21" w:rsidP="00214F21">
      <w:pPr>
        <w:pStyle w:val="CommentText"/>
      </w:pPr>
      <w:r>
        <w:t xml:space="preserve">Does it present the advantages of using visual aids to explain complex concepts to an audience (as in the two first advantages), or the advantages of using infographics as a teaching tool – getting students to prepare infographics because it stimulates their curiosity and find it a fun activity? </w:t>
      </w:r>
    </w:p>
    <w:bookmarkEnd w:id="28"/>
    <w:bookmarkEnd w:id="30"/>
  </w:comment>
  <w:comment w:id="31" w:author="Author" w:initials="A">
    <w:p w14:paraId="3506A7B7" w14:textId="77777777" w:rsidR="00214F21" w:rsidRDefault="00214F21" w:rsidP="00214F21">
      <w:pPr>
        <w:pStyle w:val="CommentText"/>
      </w:pPr>
      <w:r>
        <w:rPr>
          <w:rStyle w:val="CommentReference"/>
        </w:rPr>
        <w:annotationRef/>
      </w:r>
      <w:r>
        <w:t xml:space="preserve">I think you need to add the </w:t>
      </w:r>
      <w:r>
        <w:sym w:font="Symbol" w:char="F0E2"/>
      </w:r>
      <w:r>
        <w:t xml:space="preserve"> for these products. </w:t>
      </w:r>
    </w:p>
  </w:comment>
  <w:comment w:id="32" w:author="Author" w:initials="A">
    <w:p w14:paraId="40F937CC" w14:textId="77777777" w:rsidR="005B2B9A" w:rsidRDefault="005B2B9A" w:rsidP="00D03894">
      <w:r>
        <w:rPr>
          <w:rStyle w:val="CommentReference"/>
        </w:rPr>
        <w:annotationRef/>
      </w:r>
      <w:r>
        <w:rPr>
          <w:rFonts w:asciiTheme="minorHAnsi" w:eastAsiaTheme="minorHAnsi" w:hAnsiTheme="minorHAnsi" w:cstheme="minorBidi"/>
          <w:sz w:val="20"/>
          <w:szCs w:val="20"/>
          <w:lang w:val="en-NZ"/>
        </w:rPr>
        <w:t>How could this be “approximately” if the remainder is 30% exactly?</w:t>
      </w:r>
    </w:p>
  </w:comment>
  <w:comment w:id="33" w:author="Author" w:initials="A">
    <w:p w14:paraId="5B5CF24B" w14:textId="43C86BDA" w:rsidR="00214F21" w:rsidRDefault="00214F21" w:rsidP="00214F21">
      <w:pPr>
        <w:pStyle w:val="CommentText"/>
      </w:pPr>
      <w:r>
        <w:rPr>
          <w:rStyle w:val="CommentReference"/>
        </w:rPr>
        <w:annotationRef/>
      </w:r>
      <w:r>
        <w:t>SD of what? How was it calculated?</w:t>
      </w:r>
    </w:p>
  </w:comment>
  <w:comment w:id="34" w:author="Author" w:initials="A">
    <w:p w14:paraId="21D39D31" w14:textId="77777777" w:rsidR="00D56D98" w:rsidRDefault="00D56D98" w:rsidP="00D56D98">
      <w:pPr>
        <w:pStyle w:val="CommentText"/>
        <w:rPr>
          <w:rStyle w:val="CommentReference"/>
        </w:rPr>
      </w:pPr>
      <w:r>
        <w:rPr>
          <w:rStyle w:val="CommentReference"/>
        </w:rPr>
        <w:annotationRef/>
      </w:r>
      <w:r>
        <w:rPr>
          <w:rStyle w:val="CommentReference"/>
        </w:rPr>
        <w:t>The order of the data should be reversed to present the years and grades from left to right.</w:t>
      </w:r>
    </w:p>
    <w:p w14:paraId="4E422E6D" w14:textId="59CFFA02" w:rsidR="00D56D98" w:rsidRDefault="00D56D98" w:rsidP="00D56D98">
      <w:pPr>
        <w:pStyle w:val="CommentText"/>
      </w:pPr>
      <w:r>
        <w:rPr>
          <w:rStyle w:val="CommentReference"/>
        </w:rPr>
        <w:t xml:space="preserve">I added a </w:t>
      </w:r>
      <w:r w:rsidR="003565AC">
        <w:rPr>
          <w:rStyle w:val="CommentReference"/>
        </w:rPr>
        <w:t>short legend.</w:t>
      </w:r>
    </w:p>
  </w:comment>
  <w:comment w:id="35" w:author="Author" w:initials="A">
    <w:p w14:paraId="345EA209" w14:textId="1ABF96B0" w:rsidR="00FC4B6E" w:rsidRDefault="00FC4B6E">
      <w:pPr>
        <w:pStyle w:val="CommentText"/>
      </w:pPr>
      <w:r>
        <w:rPr>
          <w:rStyle w:val="CommentReference"/>
        </w:rPr>
        <w:annotationRef/>
      </w:r>
      <w:r>
        <w:t xml:space="preserve">I am not sure ‘Advice for instructors’ and ‘Implications’ can be used as standard headings. I followed the format of the </w:t>
      </w:r>
      <w:r w:rsidR="00DB11BB">
        <w:t>Hebrew</w:t>
      </w:r>
      <w:r>
        <w:t xml:space="preserve"> manuscript, but you need to check if this is acceptable. </w:t>
      </w:r>
    </w:p>
  </w:comment>
  <w:comment w:id="36" w:author="Author" w:initials="A">
    <w:p w14:paraId="15CDD169" w14:textId="77777777" w:rsidR="005B2B9A" w:rsidRDefault="005B2B9A" w:rsidP="007143EA">
      <w:r>
        <w:rPr>
          <w:rStyle w:val="CommentReference"/>
        </w:rPr>
        <w:annotationRef/>
      </w:r>
      <w:r>
        <w:rPr>
          <w:rFonts w:asciiTheme="minorHAnsi" w:eastAsiaTheme="minorHAnsi" w:hAnsiTheme="minorHAnsi" w:cstheme="minorBidi"/>
          <w:sz w:val="20"/>
          <w:szCs w:val="20"/>
          <w:lang w:val="en-NZ"/>
        </w:rPr>
        <w:t>Since “simplifying information” is a process not a skill as such.</w:t>
      </w:r>
    </w:p>
  </w:comment>
  <w:comment w:id="37" w:author="Author" w:initials="A">
    <w:p w14:paraId="19D154D3" w14:textId="77777777" w:rsidR="00AE7A2D" w:rsidRDefault="00AE7A2D" w:rsidP="00146E9F">
      <w:r>
        <w:rPr>
          <w:rStyle w:val="CommentReference"/>
        </w:rPr>
        <w:annotationRef/>
      </w:r>
      <w:r>
        <w:rPr>
          <w:rFonts w:asciiTheme="minorHAnsi" w:eastAsiaTheme="minorHAnsi" w:hAnsiTheme="minorHAnsi" w:cstheme="minorBidi"/>
          <w:sz w:val="20"/>
          <w:szCs w:val="20"/>
          <w:lang w:val="en-NZ"/>
        </w:rPr>
        <w:t>See above note.</w:t>
      </w:r>
    </w:p>
  </w:comment>
  <w:comment w:id="38" w:author="Author" w:initials="A">
    <w:p w14:paraId="5A206904" w14:textId="20AF79A0" w:rsidR="007323DD" w:rsidRDefault="007323DD">
      <w:pPr>
        <w:pStyle w:val="CommentText"/>
      </w:pPr>
      <w:r>
        <w:rPr>
          <w:rStyle w:val="CommentReference"/>
        </w:rPr>
        <w:annotationRef/>
      </w:r>
      <w:r w:rsidR="009F682E">
        <w:rPr>
          <w:noProof/>
        </w:rPr>
        <w:t>Please add this information.</w:t>
      </w:r>
    </w:p>
  </w:comment>
  <w:comment w:id="39" w:author="Author" w:initials="A">
    <w:p w14:paraId="333632E3" w14:textId="77777777" w:rsidR="008558D9" w:rsidRDefault="008558D9" w:rsidP="008558D9">
      <w:pPr>
        <w:pStyle w:val="CommentText"/>
      </w:pPr>
      <w:r>
        <w:rPr>
          <w:rStyle w:val="CommentReference"/>
        </w:rPr>
        <w:annotationRef/>
      </w:r>
      <w:r>
        <w:t xml:space="preserve">As above </w:t>
      </w:r>
    </w:p>
    <w:p w14:paraId="414B065B" w14:textId="77777777" w:rsidR="008558D9" w:rsidRDefault="008558D9" w:rsidP="008558D9">
      <w:pPr>
        <w:spacing w:after="100" w:afterAutospacing="1" w:line="240" w:lineRule="auto"/>
        <w:rPr>
          <w:rFonts w:ascii="Roboto" w:eastAsia="Times New Roman" w:hAnsi="Roboto"/>
          <w:color w:val="000000"/>
          <w:sz w:val="27"/>
          <w:szCs w:val="27"/>
          <w:lang w:eastAsia="en-NZ" w:bidi="he-IL"/>
        </w:rPr>
      </w:pPr>
      <w:r>
        <w:t xml:space="preserve">Please note that according to the journal instructions </w:t>
      </w:r>
      <w:r w:rsidRPr="00C84606">
        <w:rPr>
          <w:rFonts w:ascii="Roboto" w:eastAsia="Times New Roman" w:hAnsi="Roboto"/>
          <w:color w:val="000000"/>
          <w:sz w:val="27"/>
          <w:szCs w:val="27"/>
          <w:lang w:eastAsia="en-NZ" w:bidi="he-IL"/>
        </w:rPr>
        <w:t>Full student names should not appear in the manuscript or Supporting Information.</w:t>
      </w:r>
    </w:p>
    <w:p w14:paraId="763FAD5E" w14:textId="77777777" w:rsidR="008558D9" w:rsidRDefault="008558D9" w:rsidP="008558D9">
      <w:pPr>
        <w:pStyle w:val="CommentText"/>
      </w:pPr>
    </w:p>
  </w:comment>
  <w:comment w:id="40" w:author="Author" w:initials="A">
    <w:p w14:paraId="3EC5A62F" w14:textId="77777777" w:rsidR="00A549C8" w:rsidRDefault="00A549C8" w:rsidP="00A549C8">
      <w:pPr>
        <w:pStyle w:val="CommentText"/>
      </w:pPr>
      <w:r>
        <w:rPr>
          <w:rStyle w:val="CommentReference"/>
        </w:rPr>
        <w:annotationRef/>
      </w:r>
      <w:r>
        <w:t>As far as I can see, the following reference that was listed was not cited in the manuscript:</w:t>
      </w:r>
    </w:p>
    <w:p w14:paraId="3F85208E" w14:textId="77777777" w:rsidR="00A549C8" w:rsidRDefault="00A549C8" w:rsidP="00A549C8">
      <w:pPr>
        <w:pStyle w:val="CommentText"/>
      </w:pPr>
      <w:r>
        <w:rPr>
          <w:rFonts w:ascii="Segoe UI" w:hAnsi="Segoe UI" w:cs="Segoe UI"/>
          <w:lang w:bidi="he-IL"/>
        </w:rPr>
        <w:t xml:space="preserve">VanderMolen, J.; Spivey, C. Creating infographics to enhance student engagement and communication in health economics. </w:t>
      </w:r>
      <w:r>
        <w:rPr>
          <w:rFonts w:ascii="Segoe UI" w:hAnsi="Segoe UI" w:cs="Segoe UI"/>
          <w:i/>
          <w:iCs/>
          <w:lang w:bidi="he-IL"/>
        </w:rPr>
        <w:t xml:space="preserve">J Econ Educ </w:t>
      </w:r>
      <w:r>
        <w:rPr>
          <w:rFonts w:ascii="Segoe UI" w:hAnsi="Segoe UI" w:cs="Segoe UI"/>
          <w:b/>
          <w:bCs/>
          <w:lang w:bidi="he-IL"/>
        </w:rPr>
        <w:t>2017</w:t>
      </w:r>
      <w:r>
        <w:rPr>
          <w:rFonts w:ascii="Segoe UI" w:hAnsi="Segoe UI" w:cs="Segoe UI"/>
          <w:lang w:bidi="he-IL"/>
        </w:rPr>
        <w:t xml:space="preserve">, </w:t>
      </w:r>
      <w:r>
        <w:rPr>
          <w:rFonts w:ascii="Segoe UI" w:hAnsi="Segoe UI" w:cs="Segoe UI"/>
          <w:i/>
          <w:iCs/>
          <w:lang w:bidi="he-IL"/>
        </w:rPr>
        <w:t>48</w:t>
      </w:r>
      <w:r>
        <w:rPr>
          <w:rFonts w:ascii="Segoe UI" w:hAnsi="Segoe UI" w:cs="Segoe UI"/>
          <w:lang w:bidi="he-IL"/>
        </w:rPr>
        <w:t xml:space="preserve"> (3), 198-205.</w:t>
      </w:r>
    </w:p>
    <w:p w14:paraId="64862C54" w14:textId="713ECC5D" w:rsidR="00A549C8" w:rsidRDefault="00A549C8">
      <w:pPr>
        <w:pStyle w:val="CommentText"/>
      </w:pPr>
    </w:p>
  </w:comment>
  <w:comment w:id="42" w:author="Author" w:initials="A">
    <w:p w14:paraId="2289D6DD" w14:textId="77777777" w:rsidR="009605CC" w:rsidRDefault="009605CC" w:rsidP="009605CC">
      <w:pPr>
        <w:spacing w:line="240" w:lineRule="auto"/>
      </w:pPr>
      <w:r>
        <w:rPr>
          <w:rStyle w:val="CommentReference"/>
        </w:rPr>
        <w:annotationRef/>
      </w:r>
      <w:r w:rsidRPr="00020009">
        <w:t>This reference appeared in the Hebrew document:</w:t>
      </w:r>
    </w:p>
    <w:p w14:paraId="1D04A98A" w14:textId="77777777" w:rsidR="009605CC" w:rsidRDefault="009605CC" w:rsidP="009605CC">
      <w:pPr>
        <w:spacing w:line="240" w:lineRule="auto"/>
        <w:rPr>
          <w:rFonts w:eastAsia="Times New Roman"/>
          <w:color w:val="000000"/>
          <w:shd w:val="clear" w:color="auto" w:fill="FFFFFF"/>
        </w:rPr>
      </w:pPr>
      <w:r w:rsidRPr="00020009">
        <w:rPr>
          <w:rFonts w:eastAsia="Times New Roman"/>
          <w:color w:val="000000"/>
        </w:rPr>
        <w:t>King F J, Goodson L, Rohani F (1997). Higher order thinking skills: Definition, teaching strategies, and assessment (Tallahasee: Center for Advancement of Learning and</w:t>
      </w:r>
      <w:r w:rsidRPr="00020009">
        <w:rPr>
          <w:rFonts w:eastAsia="Times New Roman"/>
          <w:color w:val="000000"/>
          <w:rtl/>
        </w:rPr>
        <w:t xml:space="preserve"> </w:t>
      </w:r>
      <w:r w:rsidRPr="00020009">
        <w:rPr>
          <w:rFonts w:eastAsia="Times New Roman"/>
          <w:color w:val="000000"/>
          <w:shd w:val="clear" w:color="auto" w:fill="FFFFFF"/>
        </w:rPr>
        <w:t>Assessment Florida State University)</w:t>
      </w:r>
    </w:p>
    <w:p w14:paraId="349F710F" w14:textId="77777777" w:rsidR="009605CC" w:rsidRDefault="009605CC" w:rsidP="009605CC">
      <w:pPr>
        <w:spacing w:line="240" w:lineRule="auto"/>
        <w:rPr>
          <w:rFonts w:eastAsia="Times New Roman"/>
          <w:color w:val="000000"/>
          <w:shd w:val="clear" w:color="auto" w:fill="FFFFFF"/>
        </w:rPr>
      </w:pPr>
    </w:p>
    <w:p w14:paraId="7278DE82" w14:textId="77777777" w:rsidR="009605CC" w:rsidRDefault="009605CC" w:rsidP="009605CC">
      <w:pPr>
        <w:spacing w:line="240" w:lineRule="auto"/>
        <w:rPr>
          <w:rFonts w:eastAsia="Times New Roman"/>
          <w:color w:val="000000"/>
          <w:shd w:val="clear" w:color="auto" w:fill="FFFFFF"/>
        </w:rPr>
      </w:pPr>
    </w:p>
    <w:p w14:paraId="56E8D106" w14:textId="1F5DF47B" w:rsidR="009605CC" w:rsidRDefault="009605CC" w:rsidP="009605CC">
      <w:pPr>
        <w:spacing w:line="240" w:lineRule="auto"/>
        <w:rPr>
          <w:rFonts w:eastAsia="Times New Roman"/>
          <w:color w:val="000000"/>
          <w:shd w:val="clear" w:color="auto" w:fill="FFFFFF"/>
        </w:rPr>
      </w:pPr>
      <w:r w:rsidRPr="00020009">
        <w:rPr>
          <w:rFonts w:eastAsia="Times New Roman"/>
          <w:color w:val="000000"/>
          <w:shd w:val="clear" w:color="auto" w:fill="FFFFFF"/>
        </w:rPr>
        <w:t>I searched for it online, but the closest I could</w:t>
      </w:r>
      <w:r>
        <w:rPr>
          <w:rFonts w:eastAsia="Times New Roman"/>
          <w:color w:val="000000"/>
          <w:shd w:val="clear" w:color="auto" w:fill="FFFFFF"/>
        </w:rPr>
        <w:t xml:space="preserve"> </w:t>
      </w:r>
      <w:r w:rsidRPr="00020009">
        <w:rPr>
          <w:rFonts w:eastAsia="Times New Roman"/>
          <w:color w:val="000000"/>
          <w:shd w:val="clear" w:color="auto" w:fill="FFFFFF"/>
        </w:rPr>
        <w:t xml:space="preserve">find </w:t>
      </w:r>
      <w:r>
        <w:rPr>
          <w:rFonts w:eastAsia="Times New Roman"/>
          <w:color w:val="000000"/>
          <w:shd w:val="clear" w:color="auto" w:fill="FFFFFF"/>
        </w:rPr>
        <w:t>was</w:t>
      </w:r>
      <w:r w:rsidRPr="00020009">
        <w:rPr>
          <w:rFonts w:eastAsia="Times New Roman"/>
          <w:color w:val="000000"/>
          <w:shd w:val="clear" w:color="auto" w:fill="FFFFFF"/>
        </w:rPr>
        <w:t xml:space="preserve"> reference 2 – same authors and similar titles, from 2018. Please check that it is correct. </w:t>
      </w:r>
    </w:p>
    <w:p w14:paraId="1A9EACB5" w14:textId="3CA7AE5E" w:rsidR="009605CC" w:rsidRDefault="009605C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29D92B" w15:done="0"/>
  <w15:commentEx w15:paraId="014582C0" w15:done="0"/>
  <w15:commentEx w15:paraId="31247EA4" w15:done="0"/>
  <w15:commentEx w15:paraId="79925765" w15:done="0"/>
  <w15:commentEx w15:paraId="4647AB4B" w15:paraIdParent="79925765" w15:done="0"/>
  <w15:commentEx w15:paraId="03AD8A86" w15:done="0"/>
  <w15:commentEx w15:paraId="33A7FB2A" w15:done="0"/>
  <w15:commentEx w15:paraId="74A40B69" w15:done="0"/>
  <w15:commentEx w15:paraId="1B82BD8C" w15:done="0"/>
  <w15:commentEx w15:paraId="4E5B54D8" w15:done="0"/>
  <w15:commentEx w15:paraId="60992BD2" w15:done="0"/>
  <w15:commentEx w15:paraId="20D2D376" w15:done="0"/>
  <w15:commentEx w15:paraId="553F8A1D" w15:done="0"/>
  <w15:commentEx w15:paraId="42A769F6" w15:done="0"/>
  <w15:commentEx w15:paraId="37A73257" w15:done="0"/>
  <w15:commentEx w15:paraId="01A1C917" w15:done="0"/>
  <w15:commentEx w15:paraId="050569CA" w15:done="0"/>
  <w15:commentEx w15:paraId="2D9A4D65" w15:done="0"/>
  <w15:commentEx w15:paraId="7A5C45C1" w15:done="0"/>
  <w15:commentEx w15:paraId="5B95A26C" w15:done="0"/>
  <w15:commentEx w15:paraId="43FE4318" w15:done="0"/>
  <w15:commentEx w15:paraId="719D8CA1" w15:done="0"/>
  <w15:commentEx w15:paraId="7F188748" w15:done="0"/>
  <w15:commentEx w15:paraId="56A93943" w15:done="0"/>
  <w15:commentEx w15:paraId="3506A7B7" w15:done="0"/>
  <w15:commentEx w15:paraId="40F937CC" w15:done="0"/>
  <w15:commentEx w15:paraId="5B5CF24B" w15:done="0"/>
  <w15:commentEx w15:paraId="4E422E6D" w15:done="0"/>
  <w15:commentEx w15:paraId="345EA209" w15:done="0"/>
  <w15:commentEx w15:paraId="15CDD169" w15:done="0"/>
  <w15:commentEx w15:paraId="19D154D3" w15:done="0"/>
  <w15:commentEx w15:paraId="5A206904" w15:done="0"/>
  <w15:commentEx w15:paraId="763FAD5E" w15:done="0"/>
  <w15:commentEx w15:paraId="64862C54" w15:done="0"/>
  <w15:commentEx w15:paraId="1A9EAC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29D92B" w16cid:durableId="271736F6"/>
  <w16cid:commentId w16cid:paraId="014582C0" w16cid:durableId="2717388C"/>
  <w16cid:commentId w16cid:paraId="31247EA4" w16cid:durableId="2716492C"/>
  <w16cid:commentId w16cid:paraId="79925765" w16cid:durableId="27173594"/>
  <w16cid:commentId w16cid:paraId="4647AB4B" w16cid:durableId="271CD25F"/>
  <w16cid:commentId w16cid:paraId="03AD8A86" w16cid:durableId="27164D0E"/>
  <w16cid:commentId w16cid:paraId="33A7FB2A" w16cid:durableId="27177AFB"/>
  <w16cid:commentId w16cid:paraId="74A40B69" w16cid:durableId="271CD35F"/>
  <w16cid:commentId w16cid:paraId="1B82BD8C" w16cid:durableId="271CD589"/>
  <w16cid:commentId w16cid:paraId="4E5B54D8" w16cid:durableId="271657DF"/>
  <w16cid:commentId w16cid:paraId="60992BD2" w16cid:durableId="271CD5BF"/>
  <w16cid:commentId w16cid:paraId="20D2D376" w16cid:durableId="2717490B"/>
  <w16cid:commentId w16cid:paraId="553F8A1D" w16cid:durableId="27174AB6"/>
  <w16cid:commentId w16cid:paraId="42A769F6" w16cid:durableId="2718A74B"/>
  <w16cid:commentId w16cid:paraId="37A73257" w16cid:durableId="271CD6F7"/>
  <w16cid:commentId w16cid:paraId="01A1C917" w16cid:durableId="27175012"/>
  <w16cid:commentId w16cid:paraId="050569CA" w16cid:durableId="271751C4"/>
  <w16cid:commentId w16cid:paraId="2D9A4D65" w16cid:durableId="271CD7D7"/>
  <w16cid:commentId w16cid:paraId="7A5C45C1" w16cid:durableId="271905AE"/>
  <w16cid:commentId w16cid:paraId="5B95A26C" w16cid:durableId="271CD892"/>
  <w16cid:commentId w16cid:paraId="43FE4318" w16cid:durableId="27175944"/>
  <w16cid:commentId w16cid:paraId="719D8CA1" w16cid:durableId="27166919"/>
  <w16cid:commentId w16cid:paraId="7F188748" w16cid:durableId="2718DAC9"/>
  <w16cid:commentId w16cid:paraId="56A93943" w16cid:durableId="271760D2"/>
  <w16cid:commentId w16cid:paraId="3506A7B7" w16cid:durableId="27175F1C"/>
  <w16cid:commentId w16cid:paraId="40F937CC" w16cid:durableId="271CDBA3"/>
  <w16cid:commentId w16cid:paraId="5B5CF24B" w16cid:durableId="27187E4E"/>
  <w16cid:commentId w16cid:paraId="4E422E6D" w16cid:durableId="2717ACFD"/>
  <w16cid:commentId w16cid:paraId="345EA209" w16cid:durableId="2718F8F4"/>
  <w16cid:commentId w16cid:paraId="15CDD169" w16cid:durableId="271CDCF9"/>
  <w16cid:commentId w16cid:paraId="19D154D3" w16cid:durableId="271CDD70"/>
  <w16cid:commentId w16cid:paraId="5A206904" w16cid:durableId="2718DD2F"/>
  <w16cid:commentId w16cid:paraId="763FAD5E" w16cid:durableId="2717A957"/>
  <w16cid:commentId w16cid:paraId="64862C54" w16cid:durableId="2718D61C"/>
  <w16cid:commentId w16cid:paraId="1A9EACB5" w16cid:durableId="2718D6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88DF" w14:textId="77777777" w:rsidR="00115739" w:rsidRDefault="00115739">
      <w:r>
        <w:separator/>
      </w:r>
    </w:p>
  </w:endnote>
  <w:endnote w:type="continuationSeparator" w:id="0">
    <w:p w14:paraId="52873E5B" w14:textId="77777777" w:rsidR="00115739" w:rsidRDefault="0011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1951" w14:textId="16DE757D" w:rsidR="004237B4" w:rsidRPr="0077566E" w:rsidRDefault="004237B4" w:rsidP="009C78EE">
    <w:pPr>
      <w:pStyle w:val="JCEDocfooter"/>
      <w:tabs>
        <w:tab w:val="clear" w:pos="4320"/>
        <w:tab w:val="clear" w:pos="8640"/>
        <w:tab w:val="center" w:pos="5040"/>
        <w:tab w:val="right" w:pos="10080"/>
      </w:tabs>
    </w:pPr>
    <w:r w:rsidRPr="009C78EE">
      <w:rPr>
        <w:i/>
      </w:rPr>
      <w:t>Journal of Chemical Education</w:t>
    </w:r>
    <w:r w:rsidRPr="0077566E">
      <w:tab/>
    </w:r>
    <w:r w:rsidRPr="0077566E">
      <w:fldChar w:fldCharType="begin"/>
    </w:r>
    <w:r w:rsidRPr="0077566E">
      <w:instrText xml:space="preserve"> DATE \@ "M/d/yy" </w:instrText>
    </w:r>
    <w:r w:rsidRPr="0077566E">
      <w:fldChar w:fldCharType="separate"/>
    </w:r>
    <w:r w:rsidR="005369F0">
      <w:rPr>
        <w:noProof/>
      </w:rPr>
      <w:t>11/14/22</w:t>
    </w:r>
    <w:r w:rsidRPr="0077566E">
      <w:fldChar w:fldCharType="end"/>
    </w:r>
    <w:r w:rsidRPr="0077566E">
      <w:tab/>
      <w:t xml:space="preserve">Page </w:t>
    </w:r>
    <w:r w:rsidRPr="0077566E">
      <w:fldChar w:fldCharType="begin"/>
    </w:r>
    <w:r w:rsidRPr="0077566E">
      <w:instrText xml:space="preserve"> PAGE </w:instrText>
    </w:r>
    <w:r w:rsidRPr="0077566E">
      <w:fldChar w:fldCharType="separate"/>
    </w:r>
    <w:r w:rsidR="00B6737B">
      <w:rPr>
        <w:noProof/>
      </w:rPr>
      <w:t>1</w:t>
    </w:r>
    <w:r w:rsidRPr="0077566E">
      <w:fldChar w:fldCharType="end"/>
    </w:r>
    <w:r w:rsidRPr="0077566E">
      <w:t xml:space="preserve"> of </w:t>
    </w:r>
    <w:fldSimple w:instr=" NUMPAGES ">
      <w:r w:rsidR="00B6737B">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A455" w14:textId="77777777" w:rsidR="00115739" w:rsidRDefault="00115739">
      <w:r>
        <w:separator/>
      </w:r>
    </w:p>
  </w:footnote>
  <w:footnote w:type="continuationSeparator" w:id="0">
    <w:p w14:paraId="64E11DCB" w14:textId="77777777" w:rsidR="00115739" w:rsidRDefault="00115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EF03" w14:textId="77777777" w:rsidR="004237B4" w:rsidRPr="00F1017F" w:rsidRDefault="004237B4" w:rsidP="009C78EE">
    <w:pPr>
      <w:pStyle w:val="JCEDocheader"/>
      <w:tabs>
        <w:tab w:val="clear" w:pos="8640"/>
        <w:tab w:val="right" w:pos="10080"/>
      </w:tabs>
    </w:pPr>
    <w:r w:rsidRPr="00F1017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54D4"/>
    <w:multiLevelType w:val="hybridMultilevel"/>
    <w:tmpl w:val="03F2DD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59F37A9"/>
    <w:multiLevelType w:val="hybridMultilevel"/>
    <w:tmpl w:val="86864D8C"/>
    <w:lvl w:ilvl="0" w:tplc="A960515C">
      <w:start w:val="1"/>
      <w:numFmt w:val="bullet"/>
      <w:pStyle w:val="JCEbulletlist"/>
      <w:lvlText w:val=""/>
      <w:lvlJc w:val="left"/>
      <w:pPr>
        <w:ind w:left="720" w:hanging="360"/>
      </w:pPr>
      <w:rPr>
        <w:rFonts w:ascii="Symbol" w:hAnsi="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B42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BDF4D8F"/>
    <w:multiLevelType w:val="multilevel"/>
    <w:tmpl w:val="83943446"/>
    <w:lvl w:ilvl="0">
      <w:start w:val="1"/>
      <w:numFmt w:val="bullet"/>
      <w:lvlText w:val=""/>
      <w:lvlJc w:val="left"/>
      <w:pPr>
        <w:tabs>
          <w:tab w:val="num" w:pos="1080"/>
        </w:tabs>
        <w:ind w:left="1080" w:hanging="540"/>
      </w:pPr>
      <w:rPr>
        <w:rFonts w:ascii="AGaramond" w:hAnsi="AGaramond" w:hint="default"/>
        <w:b w:val="0"/>
        <w:i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D45A9"/>
    <w:multiLevelType w:val="multilevel"/>
    <w:tmpl w:val="EE62CFF2"/>
    <w:lvl w:ilvl="0">
      <w:start w:val="1"/>
      <w:numFmt w:val="bullet"/>
      <w:lvlText w:val=""/>
      <w:lvlJc w:val="left"/>
      <w:pPr>
        <w:tabs>
          <w:tab w:val="num" w:pos="720"/>
        </w:tabs>
        <w:ind w:left="720" w:hanging="360"/>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1D32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B7234E7"/>
    <w:multiLevelType w:val="hybridMultilevel"/>
    <w:tmpl w:val="7FEA98D2"/>
    <w:lvl w:ilvl="0" w:tplc="9992F026">
      <w:start w:val="1"/>
      <w:numFmt w:val="decimal"/>
      <w:lvlText w:val="%1."/>
      <w:lvlJc w:val="left"/>
      <w:pPr>
        <w:ind w:left="717" w:hanging="360"/>
      </w:pPr>
      <w:rPr>
        <w:rFonts w:hint="default"/>
      </w:rPr>
    </w:lvl>
    <w:lvl w:ilvl="1" w:tplc="14090019" w:tentative="1">
      <w:start w:val="1"/>
      <w:numFmt w:val="lowerLetter"/>
      <w:lvlText w:val="%2."/>
      <w:lvlJc w:val="left"/>
      <w:pPr>
        <w:ind w:left="1437" w:hanging="360"/>
      </w:pPr>
    </w:lvl>
    <w:lvl w:ilvl="2" w:tplc="1409001B" w:tentative="1">
      <w:start w:val="1"/>
      <w:numFmt w:val="lowerRoman"/>
      <w:lvlText w:val="%3."/>
      <w:lvlJc w:val="right"/>
      <w:pPr>
        <w:ind w:left="2157" w:hanging="180"/>
      </w:pPr>
    </w:lvl>
    <w:lvl w:ilvl="3" w:tplc="1409000F" w:tentative="1">
      <w:start w:val="1"/>
      <w:numFmt w:val="decimal"/>
      <w:lvlText w:val="%4."/>
      <w:lvlJc w:val="left"/>
      <w:pPr>
        <w:ind w:left="2877" w:hanging="360"/>
      </w:pPr>
    </w:lvl>
    <w:lvl w:ilvl="4" w:tplc="14090019" w:tentative="1">
      <w:start w:val="1"/>
      <w:numFmt w:val="lowerLetter"/>
      <w:lvlText w:val="%5."/>
      <w:lvlJc w:val="left"/>
      <w:pPr>
        <w:ind w:left="3597" w:hanging="360"/>
      </w:pPr>
    </w:lvl>
    <w:lvl w:ilvl="5" w:tplc="1409001B" w:tentative="1">
      <w:start w:val="1"/>
      <w:numFmt w:val="lowerRoman"/>
      <w:lvlText w:val="%6."/>
      <w:lvlJc w:val="right"/>
      <w:pPr>
        <w:ind w:left="4317" w:hanging="180"/>
      </w:pPr>
    </w:lvl>
    <w:lvl w:ilvl="6" w:tplc="1409000F" w:tentative="1">
      <w:start w:val="1"/>
      <w:numFmt w:val="decimal"/>
      <w:lvlText w:val="%7."/>
      <w:lvlJc w:val="left"/>
      <w:pPr>
        <w:ind w:left="5037" w:hanging="360"/>
      </w:pPr>
    </w:lvl>
    <w:lvl w:ilvl="7" w:tplc="14090019" w:tentative="1">
      <w:start w:val="1"/>
      <w:numFmt w:val="lowerLetter"/>
      <w:lvlText w:val="%8."/>
      <w:lvlJc w:val="left"/>
      <w:pPr>
        <w:ind w:left="5757" w:hanging="360"/>
      </w:pPr>
    </w:lvl>
    <w:lvl w:ilvl="8" w:tplc="1409001B" w:tentative="1">
      <w:start w:val="1"/>
      <w:numFmt w:val="lowerRoman"/>
      <w:lvlText w:val="%9."/>
      <w:lvlJc w:val="right"/>
      <w:pPr>
        <w:ind w:left="6477" w:hanging="180"/>
      </w:pPr>
    </w:lvl>
  </w:abstractNum>
  <w:abstractNum w:abstractNumId="7" w15:restartNumberingAfterBreak="0">
    <w:nsid w:val="425B6BC3"/>
    <w:multiLevelType w:val="hybridMultilevel"/>
    <w:tmpl w:val="EF54F0BE"/>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8" w15:restartNumberingAfterBreak="0">
    <w:nsid w:val="634C3503"/>
    <w:multiLevelType w:val="multilevel"/>
    <w:tmpl w:val="1200FE9C"/>
    <w:lvl w:ilvl="0">
      <w:start w:val="1"/>
      <w:numFmt w:val="bullet"/>
      <w:lvlText w:val="•"/>
      <w:lvlJc w:val="left"/>
      <w:pPr>
        <w:tabs>
          <w:tab w:val="num" w:pos="972"/>
        </w:tabs>
        <w:ind w:left="972" w:hanging="425"/>
      </w:pPr>
      <w:rPr>
        <w:rFonts w:ascii="Times New Roman" w:hAnsi="Times New Roman" w:hint="default"/>
        <w:b/>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59A19E6"/>
    <w:multiLevelType w:val="multilevel"/>
    <w:tmpl w:val="F3EA0A18"/>
    <w:lvl w:ilvl="0">
      <w:start w:val="1"/>
      <w:numFmt w:val="bullet"/>
      <w:lvlText w:val=""/>
      <w:lvlJc w:val="left"/>
      <w:pPr>
        <w:tabs>
          <w:tab w:val="num" w:pos="720"/>
        </w:tabs>
        <w:ind w:left="720" w:hanging="360"/>
      </w:pPr>
      <w:rPr>
        <w:rFonts w:ascii="Symbol" w:hAnsi="Symbol" w:hint="default"/>
        <w:b w:val="0"/>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346ECA"/>
    <w:multiLevelType w:val="hybridMultilevel"/>
    <w:tmpl w:val="0BEE1B2E"/>
    <w:lvl w:ilvl="0" w:tplc="564AD67C">
      <w:start w:val="1"/>
      <w:numFmt w:val="bullet"/>
      <w:lvlText w:val=""/>
      <w:lvlJc w:val="left"/>
      <w:pPr>
        <w:tabs>
          <w:tab w:val="num" w:pos="720"/>
        </w:tabs>
        <w:ind w:left="72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B422C5"/>
    <w:multiLevelType w:val="hybridMultilevel"/>
    <w:tmpl w:val="7988D062"/>
    <w:lvl w:ilvl="0" w:tplc="29E0E654">
      <w:start w:val="1"/>
      <w:numFmt w:val="decimal"/>
      <w:lvlText w:val="%1."/>
      <w:lvlJc w:val="left"/>
      <w:pPr>
        <w:tabs>
          <w:tab w:val="num" w:pos="972"/>
        </w:tabs>
        <w:ind w:left="972" w:hanging="432"/>
      </w:pPr>
      <w:rPr>
        <w:rFonts w:ascii="Times New Roman" w:hAnsi="Times New Roman" w:hint="default"/>
        <w:b w:val="0"/>
        <w:i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247850">
    <w:abstractNumId w:val="10"/>
  </w:num>
  <w:num w:numId="2" w16cid:durableId="253713350">
    <w:abstractNumId w:val="10"/>
  </w:num>
  <w:num w:numId="3" w16cid:durableId="550460428">
    <w:abstractNumId w:val="10"/>
  </w:num>
  <w:num w:numId="4" w16cid:durableId="191651059">
    <w:abstractNumId w:val="1"/>
  </w:num>
  <w:num w:numId="5" w16cid:durableId="611668146">
    <w:abstractNumId w:val="11"/>
  </w:num>
  <w:num w:numId="6" w16cid:durableId="1559632301">
    <w:abstractNumId w:val="1"/>
  </w:num>
  <w:num w:numId="7" w16cid:durableId="891962648">
    <w:abstractNumId w:val="3"/>
  </w:num>
  <w:num w:numId="8" w16cid:durableId="786854965">
    <w:abstractNumId w:val="9"/>
  </w:num>
  <w:num w:numId="9" w16cid:durableId="1023897778">
    <w:abstractNumId w:val="4"/>
  </w:num>
  <w:num w:numId="10" w16cid:durableId="1279724772">
    <w:abstractNumId w:val="8"/>
  </w:num>
  <w:num w:numId="11" w16cid:durableId="812723173">
    <w:abstractNumId w:val="2"/>
  </w:num>
  <w:num w:numId="12" w16cid:durableId="395786427">
    <w:abstractNumId w:val="5"/>
  </w:num>
  <w:num w:numId="13" w16cid:durableId="1077093339">
    <w:abstractNumId w:val="7"/>
  </w:num>
  <w:num w:numId="14" w16cid:durableId="830680852">
    <w:abstractNumId w:val="6"/>
  </w:num>
  <w:num w:numId="15" w16cid:durableId="15179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1MDQyNjQ1MzA2MLNU0lEKTi0uzszPAykwqQUAQlK97iwAAAA="/>
  </w:docVars>
  <w:rsids>
    <w:rsidRoot w:val="00190A5E"/>
    <w:rsid w:val="000302A7"/>
    <w:rsid w:val="00041476"/>
    <w:rsid w:val="00041C5D"/>
    <w:rsid w:val="00052140"/>
    <w:rsid w:val="000527F7"/>
    <w:rsid w:val="00055BED"/>
    <w:rsid w:val="00056590"/>
    <w:rsid w:val="0007595B"/>
    <w:rsid w:val="000837F0"/>
    <w:rsid w:val="00085DCF"/>
    <w:rsid w:val="00095D22"/>
    <w:rsid w:val="000B07A9"/>
    <w:rsid w:val="000B33FD"/>
    <w:rsid w:val="000B69E6"/>
    <w:rsid w:val="0011028E"/>
    <w:rsid w:val="00115739"/>
    <w:rsid w:val="00122BE1"/>
    <w:rsid w:val="00136CB1"/>
    <w:rsid w:val="00150802"/>
    <w:rsid w:val="00171B93"/>
    <w:rsid w:val="00172176"/>
    <w:rsid w:val="00175534"/>
    <w:rsid w:val="00190A5E"/>
    <w:rsid w:val="001930FA"/>
    <w:rsid w:val="001A1726"/>
    <w:rsid w:val="001A4C1A"/>
    <w:rsid w:val="001B236E"/>
    <w:rsid w:val="001C0770"/>
    <w:rsid w:val="001C2E07"/>
    <w:rsid w:val="001C5C90"/>
    <w:rsid w:val="00201F59"/>
    <w:rsid w:val="00214922"/>
    <w:rsid w:val="00214F21"/>
    <w:rsid w:val="00221A68"/>
    <w:rsid w:val="00225494"/>
    <w:rsid w:val="00231A61"/>
    <w:rsid w:val="00233655"/>
    <w:rsid w:val="002350E1"/>
    <w:rsid w:val="002516D5"/>
    <w:rsid w:val="002554D8"/>
    <w:rsid w:val="002617AE"/>
    <w:rsid w:val="002632D0"/>
    <w:rsid w:val="00280BAD"/>
    <w:rsid w:val="00281F38"/>
    <w:rsid w:val="002F4D1E"/>
    <w:rsid w:val="003041FC"/>
    <w:rsid w:val="00305352"/>
    <w:rsid w:val="003123A7"/>
    <w:rsid w:val="0031337F"/>
    <w:rsid w:val="00317465"/>
    <w:rsid w:val="00337E36"/>
    <w:rsid w:val="0034345A"/>
    <w:rsid w:val="003565AC"/>
    <w:rsid w:val="00367DB5"/>
    <w:rsid w:val="00370202"/>
    <w:rsid w:val="00375068"/>
    <w:rsid w:val="003B2260"/>
    <w:rsid w:val="003B53FF"/>
    <w:rsid w:val="003C7149"/>
    <w:rsid w:val="003D459A"/>
    <w:rsid w:val="003E28F0"/>
    <w:rsid w:val="003F5B65"/>
    <w:rsid w:val="004237B4"/>
    <w:rsid w:val="00436363"/>
    <w:rsid w:val="00447B47"/>
    <w:rsid w:val="00453886"/>
    <w:rsid w:val="00472CB0"/>
    <w:rsid w:val="004A140F"/>
    <w:rsid w:val="004B3616"/>
    <w:rsid w:val="004C435C"/>
    <w:rsid w:val="004C6BF9"/>
    <w:rsid w:val="004D0200"/>
    <w:rsid w:val="004E0430"/>
    <w:rsid w:val="004E35E2"/>
    <w:rsid w:val="004F1DF8"/>
    <w:rsid w:val="005122C8"/>
    <w:rsid w:val="00523715"/>
    <w:rsid w:val="005245E0"/>
    <w:rsid w:val="005369F0"/>
    <w:rsid w:val="00545821"/>
    <w:rsid w:val="00545E24"/>
    <w:rsid w:val="0055061F"/>
    <w:rsid w:val="005551BF"/>
    <w:rsid w:val="0055617E"/>
    <w:rsid w:val="005827EE"/>
    <w:rsid w:val="005A799E"/>
    <w:rsid w:val="005A7FE5"/>
    <w:rsid w:val="005B2B9A"/>
    <w:rsid w:val="005B4C7E"/>
    <w:rsid w:val="005C23FB"/>
    <w:rsid w:val="005C2947"/>
    <w:rsid w:val="0060690A"/>
    <w:rsid w:val="00620EDF"/>
    <w:rsid w:val="00626327"/>
    <w:rsid w:val="00630E79"/>
    <w:rsid w:val="006355C4"/>
    <w:rsid w:val="0064297D"/>
    <w:rsid w:val="00646EC9"/>
    <w:rsid w:val="00662983"/>
    <w:rsid w:val="006734F4"/>
    <w:rsid w:val="006925DA"/>
    <w:rsid w:val="006A1731"/>
    <w:rsid w:val="006D3AB1"/>
    <w:rsid w:val="006E1401"/>
    <w:rsid w:val="006E2F4A"/>
    <w:rsid w:val="006F563C"/>
    <w:rsid w:val="007323DD"/>
    <w:rsid w:val="00733BBF"/>
    <w:rsid w:val="00745889"/>
    <w:rsid w:val="00751FFE"/>
    <w:rsid w:val="007557F1"/>
    <w:rsid w:val="007578D6"/>
    <w:rsid w:val="00762738"/>
    <w:rsid w:val="007642EA"/>
    <w:rsid w:val="00780224"/>
    <w:rsid w:val="00784E33"/>
    <w:rsid w:val="007A16EA"/>
    <w:rsid w:val="007B2B3F"/>
    <w:rsid w:val="007B3351"/>
    <w:rsid w:val="007B545D"/>
    <w:rsid w:val="007C44C0"/>
    <w:rsid w:val="007D2993"/>
    <w:rsid w:val="008110CE"/>
    <w:rsid w:val="008231DA"/>
    <w:rsid w:val="008558D9"/>
    <w:rsid w:val="0086281A"/>
    <w:rsid w:val="00892BCB"/>
    <w:rsid w:val="008932E0"/>
    <w:rsid w:val="0089608B"/>
    <w:rsid w:val="008A02A0"/>
    <w:rsid w:val="008A20BC"/>
    <w:rsid w:val="008A22DA"/>
    <w:rsid w:val="008B098F"/>
    <w:rsid w:val="008C6187"/>
    <w:rsid w:val="008E052C"/>
    <w:rsid w:val="00902A40"/>
    <w:rsid w:val="0090647F"/>
    <w:rsid w:val="00935C4F"/>
    <w:rsid w:val="00943DCC"/>
    <w:rsid w:val="00950A6E"/>
    <w:rsid w:val="009605CC"/>
    <w:rsid w:val="00971EA4"/>
    <w:rsid w:val="00995F65"/>
    <w:rsid w:val="00997A9D"/>
    <w:rsid w:val="009C78EE"/>
    <w:rsid w:val="009E2B93"/>
    <w:rsid w:val="009E7313"/>
    <w:rsid w:val="009F3D04"/>
    <w:rsid w:val="009F682E"/>
    <w:rsid w:val="00A02FD0"/>
    <w:rsid w:val="00A14258"/>
    <w:rsid w:val="00A32D9C"/>
    <w:rsid w:val="00A330C7"/>
    <w:rsid w:val="00A36F44"/>
    <w:rsid w:val="00A51162"/>
    <w:rsid w:val="00A549C8"/>
    <w:rsid w:val="00A759CD"/>
    <w:rsid w:val="00A82487"/>
    <w:rsid w:val="00A84C0D"/>
    <w:rsid w:val="00A87921"/>
    <w:rsid w:val="00A9673D"/>
    <w:rsid w:val="00AA4296"/>
    <w:rsid w:val="00AA4DFF"/>
    <w:rsid w:val="00AB2BF1"/>
    <w:rsid w:val="00AC471C"/>
    <w:rsid w:val="00AD0B17"/>
    <w:rsid w:val="00AD3686"/>
    <w:rsid w:val="00AD7142"/>
    <w:rsid w:val="00AE7A2D"/>
    <w:rsid w:val="00AF1DE0"/>
    <w:rsid w:val="00AF3CDC"/>
    <w:rsid w:val="00B03DA3"/>
    <w:rsid w:val="00B1089F"/>
    <w:rsid w:val="00B203C8"/>
    <w:rsid w:val="00B31641"/>
    <w:rsid w:val="00B524A6"/>
    <w:rsid w:val="00B53CE4"/>
    <w:rsid w:val="00B66764"/>
    <w:rsid w:val="00B6737B"/>
    <w:rsid w:val="00B812AB"/>
    <w:rsid w:val="00B87AD2"/>
    <w:rsid w:val="00B91037"/>
    <w:rsid w:val="00BF114D"/>
    <w:rsid w:val="00BF22D1"/>
    <w:rsid w:val="00C01A79"/>
    <w:rsid w:val="00C34436"/>
    <w:rsid w:val="00C62D7A"/>
    <w:rsid w:val="00C67974"/>
    <w:rsid w:val="00C86E50"/>
    <w:rsid w:val="00CB012D"/>
    <w:rsid w:val="00CC2612"/>
    <w:rsid w:val="00CD205D"/>
    <w:rsid w:val="00CD2EF0"/>
    <w:rsid w:val="00CE0F5E"/>
    <w:rsid w:val="00D03153"/>
    <w:rsid w:val="00D15EF5"/>
    <w:rsid w:val="00D22E9C"/>
    <w:rsid w:val="00D23723"/>
    <w:rsid w:val="00D44AA5"/>
    <w:rsid w:val="00D56D98"/>
    <w:rsid w:val="00D60302"/>
    <w:rsid w:val="00D80124"/>
    <w:rsid w:val="00D82DD8"/>
    <w:rsid w:val="00D86486"/>
    <w:rsid w:val="00DB11BB"/>
    <w:rsid w:val="00DB67B0"/>
    <w:rsid w:val="00DC7C8F"/>
    <w:rsid w:val="00DE40CD"/>
    <w:rsid w:val="00DE7F72"/>
    <w:rsid w:val="00DF70DB"/>
    <w:rsid w:val="00E00F8D"/>
    <w:rsid w:val="00E04471"/>
    <w:rsid w:val="00E10EE1"/>
    <w:rsid w:val="00E17968"/>
    <w:rsid w:val="00E3654E"/>
    <w:rsid w:val="00E4223D"/>
    <w:rsid w:val="00E4716B"/>
    <w:rsid w:val="00E52CB1"/>
    <w:rsid w:val="00E74762"/>
    <w:rsid w:val="00E772AE"/>
    <w:rsid w:val="00E81965"/>
    <w:rsid w:val="00E9568A"/>
    <w:rsid w:val="00EA0248"/>
    <w:rsid w:val="00EA48A9"/>
    <w:rsid w:val="00EA5E48"/>
    <w:rsid w:val="00EC4069"/>
    <w:rsid w:val="00EE059F"/>
    <w:rsid w:val="00EE3128"/>
    <w:rsid w:val="00EE507A"/>
    <w:rsid w:val="00EF43F0"/>
    <w:rsid w:val="00F00095"/>
    <w:rsid w:val="00F131DE"/>
    <w:rsid w:val="00F51322"/>
    <w:rsid w:val="00F54E2E"/>
    <w:rsid w:val="00F55EEA"/>
    <w:rsid w:val="00F715E3"/>
    <w:rsid w:val="00F869D7"/>
    <w:rsid w:val="00F8705B"/>
    <w:rsid w:val="00F97BB3"/>
    <w:rsid w:val="00FB5A77"/>
    <w:rsid w:val="00FC0AB9"/>
    <w:rsid w:val="00FC4B6E"/>
    <w:rsid w:val="00FD24CA"/>
    <w:rsid w:val="00FD2BE8"/>
    <w:rsid w:val="00FE30ED"/>
    <w:rsid w:val="00FF6C2F"/>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0C351A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pPr>
        <w:spacing w:line="480" w:lineRule="auto"/>
        <w:ind w:firstLine="357"/>
      </w:pPr>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E40CD"/>
    <w:rPr>
      <w:rFonts w:ascii="Times New Roman" w:hAnsi="Times New Roman"/>
      <w:sz w:val="24"/>
      <w:szCs w:val="24"/>
    </w:rPr>
  </w:style>
  <w:style w:type="paragraph" w:styleId="Heading1">
    <w:name w:val="heading 1"/>
    <w:next w:val="Normal"/>
    <w:qFormat/>
    <w:rsid w:val="006519CF"/>
    <w:pPr>
      <w:keepNext/>
      <w:spacing w:after="80" w:line="400" w:lineRule="atLeast"/>
      <w:outlineLvl w:val="0"/>
    </w:pPr>
    <w:rPr>
      <w:rFonts w:ascii="Arial" w:eastAsia="Times New Roman" w:hAnsi="Arial"/>
      <w:b/>
      <w:noProof/>
      <w:sz w:val="32"/>
      <w:szCs w:val="24"/>
    </w:rPr>
  </w:style>
  <w:style w:type="paragraph" w:styleId="Heading2">
    <w:name w:val="heading 2"/>
    <w:next w:val="Normal"/>
    <w:qFormat/>
    <w:rsid w:val="006519CF"/>
    <w:pPr>
      <w:keepNext/>
      <w:spacing w:before="120" w:after="60"/>
      <w:outlineLvl w:val="1"/>
    </w:pPr>
    <w:rPr>
      <w:rFonts w:ascii="Arial" w:eastAsia="Times New Roman" w:hAnsi="Arial"/>
      <w:b/>
      <w:noProof/>
      <w:sz w:val="26"/>
      <w:szCs w:val="24"/>
    </w:rPr>
  </w:style>
  <w:style w:type="paragraph" w:styleId="Heading3">
    <w:name w:val="heading 3"/>
    <w:basedOn w:val="Normal"/>
    <w:next w:val="Normal"/>
    <w:qFormat/>
    <w:rsid w:val="006519CF"/>
    <w:pPr>
      <w:keepNext/>
      <w:spacing w:before="120" w:after="60" w:line="240" w:lineRule="auto"/>
      <w:ind w:firstLine="0"/>
      <w:outlineLvl w:val="2"/>
    </w:pPr>
    <w:rPr>
      <w:rFonts w:ascii="Arial" w:eastAsia="Times New Roman" w:hAnsi="Arial"/>
      <w:b/>
    </w:rPr>
  </w:style>
  <w:style w:type="paragraph" w:styleId="Heading4">
    <w:name w:val="heading 4"/>
    <w:basedOn w:val="Normal"/>
    <w:next w:val="Normal"/>
    <w:qFormat/>
    <w:rsid w:val="006519CF"/>
    <w:pPr>
      <w:keepNext/>
      <w:spacing w:line="240" w:lineRule="auto"/>
      <w:ind w:firstLine="0"/>
      <w:outlineLvl w:val="3"/>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Ebodytext">
    <w:name w:val="JCE body text"/>
    <w:rsid w:val="00745889"/>
    <w:pPr>
      <w:ind w:firstLine="360"/>
    </w:pPr>
    <w:rPr>
      <w:rFonts w:ascii="Bookman Old Style" w:eastAsia="Times New Roman" w:hAnsi="Bookman Old Style"/>
    </w:rPr>
  </w:style>
  <w:style w:type="paragraph" w:customStyle="1" w:styleId="JCEcaption">
    <w:name w:val="JCE caption"/>
    <w:next w:val="JCEbodytext"/>
    <w:link w:val="JCEcaptionChar"/>
    <w:rsid w:val="00070620"/>
    <w:pPr>
      <w:keepLines/>
      <w:spacing w:before="120" w:after="40"/>
    </w:pPr>
    <w:rPr>
      <w:rFonts w:ascii="Helvetica" w:hAnsi="Helvetica"/>
      <w:sz w:val="16"/>
      <w:szCs w:val="24"/>
    </w:rPr>
  </w:style>
  <w:style w:type="paragraph" w:customStyle="1" w:styleId="JCEH1">
    <w:name w:val="JCE H1"/>
    <w:next w:val="JCEbodytext"/>
    <w:link w:val="JCEH1Char"/>
    <w:rsid w:val="00974280"/>
    <w:pPr>
      <w:keepNext/>
      <w:spacing w:before="240" w:line="240" w:lineRule="atLeast"/>
      <w:outlineLvl w:val="0"/>
    </w:pPr>
    <w:rPr>
      <w:rFonts w:ascii="Helvetica" w:eastAsia="Times New Roman" w:hAnsi="Helvetica"/>
      <w:b/>
      <w:caps/>
      <w:color w:val="000090"/>
      <w:kern w:val="28"/>
      <w:szCs w:val="24"/>
    </w:rPr>
  </w:style>
  <w:style w:type="paragraph" w:customStyle="1" w:styleId="JCEH2">
    <w:name w:val="JCE H2"/>
    <w:next w:val="JCEbodytext"/>
    <w:rsid w:val="00A50F32"/>
    <w:pPr>
      <w:keepNext/>
      <w:keepLines/>
      <w:spacing w:before="120"/>
      <w:outlineLvl w:val="1"/>
    </w:pPr>
    <w:rPr>
      <w:rFonts w:ascii="Helvetica" w:hAnsi="Helvetica"/>
      <w:color w:val="000090"/>
      <w:kern w:val="28"/>
      <w:szCs w:val="32"/>
    </w:rPr>
  </w:style>
  <w:style w:type="paragraph" w:customStyle="1" w:styleId="JCEbulletlist">
    <w:name w:val="JCE bullet list"/>
    <w:basedOn w:val="JCEbodytext"/>
    <w:next w:val="JCEbodytext"/>
    <w:rsid w:val="00FD2BE8"/>
    <w:pPr>
      <w:numPr>
        <w:numId w:val="6"/>
      </w:numPr>
      <w:tabs>
        <w:tab w:val="num" w:pos="720"/>
      </w:tabs>
      <w:spacing w:line="360" w:lineRule="auto"/>
    </w:pPr>
  </w:style>
  <w:style w:type="paragraph" w:customStyle="1" w:styleId="JCEreferencelist">
    <w:name w:val="JCE reference list"/>
    <w:basedOn w:val="JCEbulletlist"/>
    <w:next w:val="JCEbodytext"/>
    <w:qFormat/>
    <w:rsid w:val="00EA48A9"/>
    <w:pPr>
      <w:numPr>
        <w:numId w:val="0"/>
      </w:numPr>
      <w:tabs>
        <w:tab w:val="left" w:pos="540"/>
      </w:tabs>
      <w:ind w:left="540" w:hanging="540"/>
    </w:pPr>
    <w:rPr>
      <w:szCs w:val="18"/>
    </w:rPr>
  </w:style>
  <w:style w:type="character" w:styleId="LineNumber">
    <w:name w:val="line number"/>
    <w:basedOn w:val="DefaultParagraphFont"/>
    <w:rsid w:val="00070620"/>
    <w:rPr>
      <w:rFonts w:ascii="Helvetica" w:hAnsi="Helvetica"/>
      <w:sz w:val="16"/>
      <w:lang w:val="en-US"/>
    </w:rPr>
  </w:style>
  <w:style w:type="paragraph" w:customStyle="1" w:styleId="JCEAuAttribution">
    <w:name w:val="JCE AuAttribution"/>
    <w:basedOn w:val="JCEbodytext"/>
    <w:qFormat/>
    <w:rsid w:val="003A1F14"/>
    <w:pPr>
      <w:tabs>
        <w:tab w:val="left" w:pos="360"/>
      </w:tabs>
      <w:spacing w:after="240"/>
      <w:ind w:firstLine="0"/>
    </w:pPr>
  </w:style>
  <w:style w:type="paragraph" w:customStyle="1" w:styleId="JCEAuNames">
    <w:name w:val="JCE AuNames"/>
    <w:basedOn w:val="JCEbodytext"/>
    <w:qFormat/>
    <w:rsid w:val="003A1F14"/>
    <w:pPr>
      <w:tabs>
        <w:tab w:val="left" w:pos="360"/>
      </w:tabs>
      <w:ind w:firstLine="0"/>
    </w:pPr>
  </w:style>
  <w:style w:type="paragraph" w:customStyle="1" w:styleId="JCEDocfooter">
    <w:name w:val="JCE Doc footer"/>
    <w:qFormat/>
    <w:rsid w:val="00070620"/>
    <w:pPr>
      <w:pBdr>
        <w:top w:val="single" w:sz="2" w:space="4" w:color="auto"/>
      </w:pBdr>
      <w:tabs>
        <w:tab w:val="center" w:pos="4320"/>
        <w:tab w:val="right" w:pos="8640"/>
      </w:tabs>
      <w:contextualSpacing/>
    </w:pPr>
    <w:rPr>
      <w:rFonts w:ascii="Helvetica" w:hAnsi="Helvetica"/>
      <w:sz w:val="18"/>
      <w:szCs w:val="24"/>
    </w:rPr>
  </w:style>
  <w:style w:type="paragraph" w:customStyle="1" w:styleId="JCEDocheader">
    <w:name w:val="JCE Doc header"/>
    <w:qFormat/>
    <w:rsid w:val="00070620"/>
    <w:pPr>
      <w:pBdr>
        <w:bottom w:val="single" w:sz="2" w:space="4" w:color="auto"/>
      </w:pBdr>
      <w:tabs>
        <w:tab w:val="right" w:pos="8640"/>
      </w:tabs>
      <w:contextualSpacing/>
    </w:pPr>
    <w:rPr>
      <w:rFonts w:ascii="Helvetica" w:hAnsi="Helvetica"/>
      <w:sz w:val="18"/>
      <w:szCs w:val="24"/>
    </w:rPr>
  </w:style>
  <w:style w:type="paragraph" w:customStyle="1" w:styleId="JCEExtractquotes">
    <w:name w:val="JCE Extract (quotes)"/>
    <w:basedOn w:val="JCEbodytext"/>
    <w:next w:val="JCEbodytext"/>
    <w:qFormat/>
    <w:rsid w:val="00935C4F"/>
    <w:pPr>
      <w:keepLines/>
      <w:spacing w:line="360" w:lineRule="auto"/>
      <w:ind w:left="720" w:right="720" w:firstLine="0"/>
    </w:pPr>
    <w:rPr>
      <w:sz w:val="18"/>
      <w:szCs w:val="18"/>
    </w:rPr>
  </w:style>
  <w:style w:type="paragraph" w:customStyle="1" w:styleId="JCEFlushBody">
    <w:name w:val="JCE FlushBody"/>
    <w:basedOn w:val="JCEbodytext"/>
    <w:next w:val="JCEbodytext"/>
    <w:qFormat/>
    <w:rsid w:val="00070620"/>
    <w:pPr>
      <w:ind w:firstLine="0"/>
    </w:pPr>
    <w:rPr>
      <w:rFonts w:cs="Century"/>
    </w:rPr>
  </w:style>
  <w:style w:type="paragraph" w:customStyle="1" w:styleId="JCETabletext">
    <w:name w:val="JCE Table text"/>
    <w:basedOn w:val="JCEcaption"/>
    <w:next w:val="JCEcaption"/>
    <w:rsid w:val="00C01A79"/>
    <w:pPr>
      <w:widowControl w:val="0"/>
      <w:spacing w:before="40"/>
    </w:pPr>
    <w:rPr>
      <w:rFonts w:ascii="Bookman Old Style" w:eastAsia="Times New Roman" w:hAnsi="Bookman Old Style"/>
      <w:sz w:val="18"/>
    </w:rPr>
  </w:style>
  <w:style w:type="paragraph" w:customStyle="1" w:styleId="JCETabletitle">
    <w:name w:val="JCE Table title"/>
    <w:basedOn w:val="JCEcaption"/>
    <w:rsid w:val="00C01A79"/>
    <w:pPr>
      <w:spacing w:before="0"/>
    </w:pPr>
    <w:rPr>
      <w:rFonts w:ascii="Bookman Old Style" w:eastAsia="Times New Roman" w:hAnsi="Bookman Old Style"/>
      <w:b/>
      <w:sz w:val="20"/>
    </w:rPr>
  </w:style>
  <w:style w:type="paragraph" w:customStyle="1" w:styleId="JCETitle">
    <w:name w:val="JCE Title"/>
    <w:next w:val="JCEAuNames"/>
    <w:qFormat/>
    <w:rsid w:val="00070620"/>
    <w:pPr>
      <w:spacing w:after="120" w:line="400" w:lineRule="atLeast"/>
    </w:pPr>
    <w:rPr>
      <w:rFonts w:ascii="Helvetica" w:hAnsi="Helvetica"/>
      <w:b/>
      <w:sz w:val="32"/>
      <w:szCs w:val="24"/>
    </w:rPr>
  </w:style>
  <w:style w:type="paragraph" w:customStyle="1" w:styleId="JCEEquation">
    <w:name w:val="JCE Equation"/>
    <w:basedOn w:val="JCEFlushBody"/>
    <w:next w:val="JCEFlushBody"/>
    <w:qFormat/>
    <w:rsid w:val="00745889"/>
    <w:pPr>
      <w:tabs>
        <w:tab w:val="center" w:pos="4320"/>
        <w:tab w:val="right" w:pos="8640"/>
      </w:tabs>
      <w:spacing w:before="120" w:after="120"/>
      <w:jc w:val="both"/>
    </w:pPr>
  </w:style>
  <w:style w:type="paragraph" w:styleId="BalloonText">
    <w:name w:val="Balloon Text"/>
    <w:basedOn w:val="Normal"/>
    <w:link w:val="BalloonTextChar"/>
    <w:rsid w:val="00EA48A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EA48A9"/>
    <w:rPr>
      <w:rFonts w:ascii="Lucida Grande" w:hAnsi="Lucida Grande" w:cs="Lucida Grande"/>
      <w:sz w:val="18"/>
      <w:szCs w:val="18"/>
    </w:rPr>
  </w:style>
  <w:style w:type="character" w:styleId="Hyperlink">
    <w:name w:val="Hyperlink"/>
    <w:basedOn w:val="DefaultParagraphFont"/>
    <w:uiPriority w:val="99"/>
    <w:rsid w:val="00EA48A9"/>
    <w:rPr>
      <w:color w:val="0000FF" w:themeColor="hyperlink"/>
      <w:u w:val="single"/>
    </w:rPr>
  </w:style>
  <w:style w:type="paragraph" w:customStyle="1" w:styleId="JCEnumberedlist">
    <w:name w:val="JCE numbered list"/>
    <w:basedOn w:val="JCEbulletlist"/>
    <w:next w:val="JCEbodytext"/>
    <w:qFormat/>
    <w:rsid w:val="00780224"/>
    <w:pPr>
      <w:tabs>
        <w:tab w:val="left" w:pos="720"/>
      </w:tabs>
    </w:pPr>
  </w:style>
  <w:style w:type="table" w:styleId="TableGrid">
    <w:name w:val="Table Grid"/>
    <w:basedOn w:val="TableNormal"/>
    <w:uiPriority w:val="39"/>
    <w:rsid w:val="00A02FD0"/>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C78EE"/>
    <w:pPr>
      <w:tabs>
        <w:tab w:val="center" w:pos="4680"/>
        <w:tab w:val="right" w:pos="9360"/>
      </w:tabs>
      <w:spacing w:line="240" w:lineRule="auto"/>
    </w:pPr>
  </w:style>
  <w:style w:type="character" w:customStyle="1" w:styleId="HeaderChar">
    <w:name w:val="Header Char"/>
    <w:basedOn w:val="DefaultParagraphFont"/>
    <w:link w:val="Header"/>
    <w:rsid w:val="009C78EE"/>
    <w:rPr>
      <w:rFonts w:ascii="Times New Roman" w:hAnsi="Times New Roman"/>
      <w:sz w:val="24"/>
      <w:szCs w:val="24"/>
    </w:rPr>
  </w:style>
  <w:style w:type="paragraph" w:styleId="Footer">
    <w:name w:val="footer"/>
    <w:basedOn w:val="Normal"/>
    <w:link w:val="FooterChar"/>
    <w:unhideWhenUsed/>
    <w:rsid w:val="009C78EE"/>
    <w:pPr>
      <w:tabs>
        <w:tab w:val="center" w:pos="4680"/>
        <w:tab w:val="right" w:pos="9360"/>
      </w:tabs>
      <w:spacing w:line="240" w:lineRule="auto"/>
    </w:pPr>
  </w:style>
  <w:style w:type="character" w:customStyle="1" w:styleId="FooterChar">
    <w:name w:val="Footer Char"/>
    <w:basedOn w:val="DefaultParagraphFont"/>
    <w:link w:val="Footer"/>
    <w:rsid w:val="009C78EE"/>
    <w:rPr>
      <w:rFonts w:ascii="Times New Roman" w:hAnsi="Times New Roman"/>
      <w:sz w:val="24"/>
      <w:szCs w:val="24"/>
    </w:rPr>
  </w:style>
  <w:style w:type="character" w:styleId="FollowedHyperlink">
    <w:name w:val="FollowedHyperlink"/>
    <w:basedOn w:val="DefaultParagraphFont"/>
    <w:semiHidden/>
    <w:unhideWhenUsed/>
    <w:rsid w:val="005827EE"/>
    <w:rPr>
      <w:color w:val="800080" w:themeColor="followedHyperlink"/>
      <w:u w:val="single"/>
    </w:rPr>
  </w:style>
  <w:style w:type="character" w:styleId="CommentReference">
    <w:name w:val="annotation reference"/>
    <w:basedOn w:val="DefaultParagraphFont"/>
    <w:uiPriority w:val="99"/>
    <w:semiHidden/>
    <w:unhideWhenUsed/>
    <w:rsid w:val="00DE7F72"/>
    <w:rPr>
      <w:sz w:val="16"/>
      <w:szCs w:val="16"/>
    </w:rPr>
  </w:style>
  <w:style w:type="paragraph" w:styleId="CommentText">
    <w:name w:val="annotation text"/>
    <w:basedOn w:val="Normal"/>
    <w:link w:val="CommentTextChar"/>
    <w:uiPriority w:val="99"/>
    <w:semiHidden/>
    <w:unhideWhenUsed/>
    <w:rsid w:val="00DE7F72"/>
    <w:pPr>
      <w:spacing w:after="160" w:line="240" w:lineRule="auto"/>
      <w:ind w:firstLine="0"/>
    </w:pPr>
    <w:rPr>
      <w:rFonts w:asciiTheme="minorHAnsi" w:eastAsiaTheme="minorHAnsi" w:hAnsiTheme="minorHAnsi" w:cstheme="minorBidi"/>
      <w:sz w:val="20"/>
      <w:szCs w:val="20"/>
      <w:lang w:val="en-NZ"/>
    </w:rPr>
  </w:style>
  <w:style w:type="character" w:customStyle="1" w:styleId="CommentTextChar">
    <w:name w:val="Comment Text Char"/>
    <w:basedOn w:val="DefaultParagraphFont"/>
    <w:link w:val="CommentText"/>
    <w:uiPriority w:val="99"/>
    <w:semiHidden/>
    <w:rsid w:val="00DE7F72"/>
    <w:rPr>
      <w:rFonts w:asciiTheme="minorHAnsi" w:eastAsiaTheme="minorHAnsi" w:hAnsiTheme="minorHAnsi" w:cstheme="minorBidi"/>
      <w:lang w:val="en-NZ"/>
    </w:rPr>
  </w:style>
  <w:style w:type="paragraph" w:styleId="CommentSubject">
    <w:name w:val="annotation subject"/>
    <w:basedOn w:val="CommentText"/>
    <w:next w:val="CommentText"/>
    <w:link w:val="CommentSubjectChar"/>
    <w:semiHidden/>
    <w:unhideWhenUsed/>
    <w:rsid w:val="008A02A0"/>
    <w:pPr>
      <w:spacing w:after="0"/>
      <w:ind w:firstLine="357"/>
    </w:pPr>
    <w:rPr>
      <w:rFonts w:ascii="Times New Roman" w:eastAsia="Cambria" w:hAnsi="Times New Roman" w:cs="Times New Roman"/>
      <w:b/>
      <w:bCs/>
      <w:lang w:val="en-US"/>
    </w:rPr>
  </w:style>
  <w:style w:type="character" w:customStyle="1" w:styleId="CommentSubjectChar">
    <w:name w:val="Comment Subject Char"/>
    <w:basedOn w:val="CommentTextChar"/>
    <w:link w:val="CommentSubject"/>
    <w:semiHidden/>
    <w:rsid w:val="008A02A0"/>
    <w:rPr>
      <w:rFonts w:ascii="Times New Roman" w:eastAsiaTheme="minorHAnsi" w:hAnsi="Times New Roman" w:cstheme="minorBidi"/>
      <w:b/>
      <w:bCs/>
      <w:lang w:val="en-NZ"/>
    </w:rPr>
  </w:style>
  <w:style w:type="paragraph" w:customStyle="1" w:styleId="Style1">
    <w:name w:val="Style1"/>
    <w:basedOn w:val="JCEH1"/>
    <w:link w:val="Style1Char"/>
    <w:qFormat/>
    <w:rsid w:val="00F97BB3"/>
    <w:pPr>
      <w:spacing w:after="240"/>
      <w:ind w:firstLine="0"/>
    </w:pPr>
  </w:style>
  <w:style w:type="paragraph" w:customStyle="1" w:styleId="Style2">
    <w:name w:val="Style2"/>
    <w:basedOn w:val="JCEcaption"/>
    <w:link w:val="Style2Char"/>
    <w:qFormat/>
    <w:rsid w:val="00F97BB3"/>
    <w:rPr>
      <w:rFonts w:ascii="Bookman Old Style" w:eastAsia="Times New Roman" w:hAnsi="Bookman Old Style" w:cs="Century"/>
      <w:sz w:val="20"/>
      <w:szCs w:val="20"/>
    </w:rPr>
  </w:style>
  <w:style w:type="character" w:customStyle="1" w:styleId="JCEH1Char">
    <w:name w:val="JCE H1 Char"/>
    <w:basedOn w:val="DefaultParagraphFont"/>
    <w:link w:val="JCEH1"/>
    <w:rsid w:val="00F97BB3"/>
    <w:rPr>
      <w:rFonts w:ascii="Helvetica" w:eastAsia="Times New Roman" w:hAnsi="Helvetica"/>
      <w:b/>
      <w:caps/>
      <w:color w:val="000090"/>
      <w:kern w:val="28"/>
      <w:szCs w:val="24"/>
    </w:rPr>
  </w:style>
  <w:style w:type="character" w:customStyle="1" w:styleId="Style1Char">
    <w:name w:val="Style1 Char"/>
    <w:basedOn w:val="JCEH1Char"/>
    <w:link w:val="Style1"/>
    <w:rsid w:val="00F97BB3"/>
    <w:rPr>
      <w:rFonts w:ascii="Helvetica" w:eastAsia="Times New Roman" w:hAnsi="Helvetica"/>
      <w:b/>
      <w:caps/>
      <w:color w:val="000090"/>
      <w:kern w:val="28"/>
      <w:szCs w:val="24"/>
    </w:rPr>
  </w:style>
  <w:style w:type="paragraph" w:customStyle="1" w:styleId="Style3">
    <w:name w:val="Style3"/>
    <w:basedOn w:val="JCEcaption"/>
    <w:link w:val="Style3Char"/>
    <w:rsid w:val="00EA0248"/>
    <w:rPr>
      <w:sz w:val="20"/>
      <w:szCs w:val="20"/>
    </w:rPr>
  </w:style>
  <w:style w:type="character" w:customStyle="1" w:styleId="JCEcaptionChar">
    <w:name w:val="JCE caption Char"/>
    <w:basedOn w:val="DefaultParagraphFont"/>
    <w:link w:val="JCEcaption"/>
    <w:rsid w:val="00F97BB3"/>
    <w:rPr>
      <w:rFonts w:ascii="Helvetica" w:hAnsi="Helvetica"/>
      <w:sz w:val="16"/>
      <w:szCs w:val="24"/>
    </w:rPr>
  </w:style>
  <w:style w:type="character" w:customStyle="1" w:styleId="Style2Char">
    <w:name w:val="Style2 Char"/>
    <w:basedOn w:val="JCEcaptionChar"/>
    <w:link w:val="Style2"/>
    <w:rsid w:val="00F97BB3"/>
    <w:rPr>
      <w:rFonts w:ascii="Bookman Old Style" w:eastAsia="Times New Roman" w:hAnsi="Bookman Old Style" w:cs="Century"/>
      <w:sz w:val="16"/>
      <w:szCs w:val="24"/>
    </w:rPr>
  </w:style>
  <w:style w:type="paragraph" w:styleId="ListParagraph">
    <w:name w:val="List Paragraph"/>
    <w:basedOn w:val="Normal"/>
    <w:rsid w:val="009E7313"/>
    <w:pPr>
      <w:ind w:left="720"/>
      <w:contextualSpacing/>
    </w:pPr>
  </w:style>
  <w:style w:type="character" w:customStyle="1" w:styleId="Style3Char">
    <w:name w:val="Style3 Char"/>
    <w:basedOn w:val="JCEcaptionChar"/>
    <w:link w:val="Style3"/>
    <w:rsid w:val="00EA0248"/>
    <w:rPr>
      <w:rFonts w:ascii="Helvetica" w:hAnsi="Helvetica"/>
      <w:sz w:val="16"/>
      <w:szCs w:val="24"/>
    </w:rPr>
  </w:style>
  <w:style w:type="paragraph" w:styleId="Revision">
    <w:name w:val="Revision"/>
    <w:hidden/>
    <w:uiPriority w:val="99"/>
    <w:semiHidden/>
    <w:rsid w:val="008558D9"/>
    <w:pPr>
      <w:spacing w:line="240" w:lineRule="auto"/>
      <w:ind w:firstLine="0"/>
    </w:pPr>
    <w:rPr>
      <w:rFonts w:asciiTheme="minorHAnsi" w:eastAsiaTheme="minorHAnsi" w:hAnsiTheme="minorHAnsi" w:cstheme="minorBidi"/>
      <w:sz w:val="22"/>
      <w:szCs w:val="22"/>
      <w:lang w:val="en-NZ"/>
    </w:rPr>
  </w:style>
  <w:style w:type="paragraph" w:customStyle="1" w:styleId="EndNoteBibliography">
    <w:name w:val="EndNote Bibliography"/>
    <w:basedOn w:val="Normal"/>
    <w:link w:val="EndNoteBibliographyChar"/>
    <w:rsid w:val="008E052C"/>
    <w:pPr>
      <w:spacing w:after="160" w:line="240" w:lineRule="auto"/>
      <w:ind w:firstLine="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8E052C"/>
    <w:rPr>
      <w:rFonts w:ascii="Calibri" w:eastAsiaTheme="minorHAnsi" w:hAnsi="Calibri" w:cs="Calibri"/>
      <w:noProof/>
      <w:sz w:val="22"/>
      <w:szCs w:val="22"/>
    </w:rPr>
  </w:style>
  <w:style w:type="character" w:styleId="UnresolvedMention">
    <w:name w:val="Unresolved Mention"/>
    <w:basedOn w:val="DefaultParagraphFont"/>
    <w:rsid w:val="00F54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merriam-webster.com/dictionary/infographic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3344</Words>
  <Characters>19699</Characters>
  <Application>Microsoft Office Word</Application>
  <DocSecurity>0</DocSecurity>
  <Lines>289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22959</CharactersWithSpaces>
  <SharedDoc>false</SharedDoc>
  <HLinks>
    <vt:vector size="12" baseType="variant">
      <vt:variant>
        <vt:i4>3670018</vt:i4>
      </vt:variant>
      <vt:variant>
        <vt:i4>6</vt:i4>
      </vt:variant>
      <vt:variant>
        <vt:i4>0</vt:i4>
      </vt:variant>
      <vt:variant>
        <vt:i4>5</vt:i4>
      </vt:variant>
      <vt:variant>
        <vt:lpwstr>http://pubs.acs.org/paragonplus/submission/jceda8/jceda8_authguide.pdf</vt:lpwstr>
      </vt:variant>
      <vt:variant>
        <vt:lpwstr/>
      </vt:variant>
      <vt:variant>
        <vt:i4>3276867</vt:i4>
      </vt:variant>
      <vt:variant>
        <vt:i4>0</vt:i4>
      </vt:variant>
      <vt:variant>
        <vt:i4>0</vt:i4>
      </vt:variant>
      <vt:variant>
        <vt:i4>5</vt:i4>
      </vt:variant>
      <vt:variant>
        <vt:lpwstr>http://pubs.acs.org/page/jceda8/topics.html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2022-11-14T14:24:00Z</dcterms:created>
  <dcterms:modified xsi:type="dcterms:W3CDTF">2022-11-14T17:32:00Z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7efce871549377067f907c8641a3e349941d7259425ee858b6b2a9eb84b6404b</vt:lpwstr>
  </property>
</Properties>
</file>