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9676" w14:textId="77777777" w:rsidR="00220587" w:rsidRDefault="0095533A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Supply Chain Management II</w:t>
      </w:r>
      <w:bookmarkEnd w:id="0"/>
      <w:bookmarkEnd w:id="1"/>
    </w:p>
    <w:p w14:paraId="541D9681" w14:textId="77777777" w:rsidR="00220587" w:rsidRDefault="009553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1D968E" w14:textId="3579E572" w:rsidR="00220587" w:rsidRDefault="0095533A" w:rsidP="009553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From the perspective of strategic management research and practice, the activities covered by the term </w:t>
      </w:r>
      <w:ins w:id="4" w:author="Brett Kraabel" w:date="2023-03-06T14:39:00Z">
        <w:r w:rsidR="00C81FFE">
          <w:t>“</w:t>
        </w:r>
      </w:ins>
      <w:del w:id="5" w:author="Brett Kraabel" w:date="2023-03-06T14:38:00Z">
        <w:r w:rsidDel="00C81FFE">
          <w:delText xml:space="preserve">SCM </w:delText>
        </w:r>
      </w:del>
      <w:ins w:id="6" w:author="Brett Kraabel" w:date="2023-03-06T14:38:00Z">
        <w:r w:rsidR="00C81FFE">
          <w:t>supply chain management</w:t>
        </w:r>
      </w:ins>
      <w:ins w:id="7" w:author="Brett Kraabel" w:date="2023-03-06T14:39:00Z">
        <w:r w:rsidR="00C81FFE">
          <w:t>”</w:t>
        </w:r>
      </w:ins>
      <w:ins w:id="8" w:author="Brett Kraabel" w:date="2023-03-06T14:38:00Z">
        <w:r w:rsidR="00C81FFE">
          <w:t xml:space="preserve"> (SCM)</w:t>
        </w:r>
        <w:r w:rsidR="00C81FFE">
          <w:t xml:space="preserve"> </w:t>
        </w:r>
      </w:ins>
      <w:r>
        <w:t xml:space="preserve">are closely related to efforts to build and/or maintain a stable operational competitive advantage. A fundamental discussion of this relationship forms the starting point for the course. On this basis, </w:t>
      </w:r>
      <w:del w:id="9" w:author="Brett Kraabel" w:date="2023-03-06T14:41:00Z">
        <w:r w:rsidDel="00592010">
          <w:delText xml:space="preserve">a differentiated analysis of </w:delText>
        </w:r>
      </w:del>
      <w:r>
        <w:t xml:space="preserve">strategy-relevant activities and instruments in the </w:t>
      </w:r>
      <w:del w:id="10" w:author="Brett Kraabel" w:date="2023-03-06T14:39:00Z">
        <w:r w:rsidDel="00062DD8">
          <w:delText>Plan</w:delText>
        </w:r>
      </w:del>
      <w:ins w:id="11" w:author="Brett Kraabel" w:date="2023-03-06T14:39:00Z">
        <w:r w:rsidR="00062DD8">
          <w:t>p</w:t>
        </w:r>
        <w:r w:rsidR="00062DD8">
          <w:t>lan</w:t>
        </w:r>
      </w:ins>
      <w:r>
        <w:t xml:space="preserve">, </w:t>
      </w:r>
      <w:del w:id="12" w:author="Brett Kraabel" w:date="2023-03-06T14:39:00Z">
        <w:r w:rsidDel="00062DD8">
          <w:delText>Source</w:delText>
        </w:r>
      </w:del>
      <w:ins w:id="13" w:author="Brett Kraabel" w:date="2023-03-06T14:39:00Z">
        <w:r w:rsidR="00062DD8">
          <w:t>s</w:t>
        </w:r>
        <w:r w:rsidR="00062DD8">
          <w:t>ource</w:t>
        </w:r>
      </w:ins>
      <w:r>
        <w:t xml:space="preserve">, </w:t>
      </w:r>
      <w:del w:id="14" w:author="Brett Kraabel" w:date="2023-03-06T14:40:00Z">
        <w:r w:rsidDel="00062DD8">
          <w:delText>Make</w:delText>
        </w:r>
      </w:del>
      <w:ins w:id="15" w:author="Brett Kraabel" w:date="2023-03-06T14:40:00Z">
        <w:r w:rsidR="00062DD8">
          <w:t>m</w:t>
        </w:r>
        <w:r w:rsidR="00062DD8">
          <w:t>ake</w:t>
        </w:r>
      </w:ins>
      <w:r>
        <w:t xml:space="preserve">, </w:t>
      </w:r>
      <w:del w:id="16" w:author="Brett Kraabel" w:date="2023-03-06T14:40:00Z">
        <w:r w:rsidDel="00062DD8">
          <w:delText>Deliver</w:delText>
        </w:r>
      </w:del>
      <w:ins w:id="17" w:author="Brett Kraabel" w:date="2023-03-06T14:40:00Z">
        <w:r w:rsidR="00062DD8">
          <w:t>d</w:t>
        </w:r>
        <w:r w:rsidR="00062DD8">
          <w:t>eliver</w:t>
        </w:r>
      </w:ins>
      <w:r>
        <w:t xml:space="preserve">, and </w:t>
      </w:r>
      <w:del w:id="18" w:author="Brett Kraabel" w:date="2023-03-06T14:40:00Z">
        <w:r w:rsidDel="00062DD8">
          <w:delText xml:space="preserve">Return </w:delText>
        </w:r>
      </w:del>
      <w:ins w:id="19" w:author="Brett Kraabel" w:date="2023-03-06T14:40:00Z">
        <w:r w:rsidR="00062DD8">
          <w:t>r</w:t>
        </w:r>
        <w:r w:rsidR="00062DD8">
          <w:t xml:space="preserve">eturn </w:t>
        </w:r>
      </w:ins>
      <w:r>
        <w:t xml:space="preserve">process categories </w:t>
      </w:r>
      <w:del w:id="20" w:author="Brett Kraabel" w:date="2023-03-06T14:41:00Z">
        <w:r w:rsidDel="00592010">
          <w:delText>is then carried out</w:delText>
        </w:r>
      </w:del>
      <w:ins w:id="21" w:author="Brett Kraabel" w:date="2023-03-06T14:41:00Z">
        <w:r w:rsidR="00592010">
          <w:t>are subjected to a</w:t>
        </w:r>
      </w:ins>
      <w:r>
        <w:t xml:space="preserve"> </w:t>
      </w:r>
      <w:ins w:id="22" w:author="Brett Kraabel" w:date="2023-03-06T14:41:00Z">
        <w:r w:rsidR="00592010">
          <w:t xml:space="preserve">differentiated analysis </w:t>
        </w:r>
      </w:ins>
      <w:r>
        <w:t xml:space="preserve">using the </w:t>
      </w:r>
      <w:commentRangeStart w:id="23"/>
      <w:r>
        <w:t xml:space="preserve">SCOR </w:t>
      </w:r>
      <w:commentRangeEnd w:id="23"/>
      <w:r w:rsidR="00592010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23"/>
      </w:r>
      <w:r>
        <w:t xml:space="preserve">model. Special attention is given to the practice-relevant areas of SCM, </w:t>
      </w:r>
      <w:del w:id="24" w:author="Brett Kraabel" w:date="2023-03-06T14:42:00Z">
        <w:r w:rsidDel="00827097">
          <w:delText>e.g.,</w:delText>
        </w:r>
      </w:del>
      <w:ins w:id="25" w:author="Brett Kraabel" w:date="2023-03-06T14:42:00Z">
        <w:r w:rsidR="00827097">
          <w:t>for example,</w:t>
        </w:r>
      </w:ins>
      <w:r>
        <w:t xml:space="preserve"> order-promising (plan), supplier-relation-management (source), postponement (make), and the </w:t>
      </w:r>
      <w:ins w:id="26" w:author="Brett Kraabel" w:date="2023-03-06T14:43:00Z">
        <w:r w:rsidR="004B2993">
          <w:t>concept</w:t>
        </w:r>
        <w:r w:rsidR="004B2993">
          <w:t xml:space="preserve"> of</w:t>
        </w:r>
        <w:r w:rsidR="004B2993">
          <w:t xml:space="preserve"> efficient consumer response </w:t>
        </w:r>
      </w:ins>
      <w:del w:id="27" w:author="Brett Kraabel" w:date="2023-03-06T14:43:00Z">
        <w:r w:rsidDel="004B2993">
          <w:delText xml:space="preserve">ECR-concept </w:delText>
        </w:r>
      </w:del>
      <w:r>
        <w:t>(deliver).</w:t>
      </w:r>
    </w:p>
    <w:p w14:paraId="541D968F" w14:textId="77777777" w:rsidR="00220587" w:rsidRDefault="009553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8" w:name="bookmark12"/>
      <w:bookmarkStart w:id="29" w:name="bookmark13"/>
      <w:r>
        <w:t>Contents</w:t>
      </w:r>
      <w:bookmarkEnd w:id="28"/>
      <w:bookmarkEnd w:id="29"/>
    </w:p>
    <w:p w14:paraId="541D9690" w14:textId="02CD51AB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8"/>
        </w:tabs>
        <w:spacing w:line="307" w:lineRule="auto"/>
      </w:pPr>
      <w:r>
        <w:t xml:space="preserve">Strategic Aspects of </w:t>
      </w:r>
      <w:del w:id="30" w:author="Brett Kraabel" w:date="2023-03-06T14:36:00Z">
        <w:r w:rsidDel="00AB5DA9">
          <w:delText>SCM</w:delText>
        </w:r>
      </w:del>
      <w:ins w:id="31" w:author="Brett Kraabel" w:date="2023-03-06T14:36:00Z">
        <w:r w:rsidR="00AB5DA9">
          <w:t>Supply</w:t>
        </w:r>
      </w:ins>
      <w:ins w:id="32" w:author="Brett Kraabel" w:date="2023-03-06T14:37:00Z">
        <w:r w:rsidR="00AB5DA9">
          <w:t xml:space="preserve"> Chain Management</w:t>
        </w:r>
      </w:ins>
    </w:p>
    <w:p w14:paraId="541D9691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Strategic Thinking and Action: General Information</w:t>
      </w:r>
    </w:p>
    <w:p w14:paraId="541D9692" w14:textId="40EB5CD2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Competition Focus and </w:t>
      </w:r>
      <w:ins w:id="33" w:author="Brett Kraabel" w:date="2023-03-06T14:37:00Z">
        <w:r w:rsidR="00AB5DA9">
          <w:t>Supply Chain Management</w:t>
        </w:r>
      </w:ins>
      <w:del w:id="34" w:author="Brett Kraabel" w:date="2023-03-06T14:37:00Z">
        <w:r w:rsidDel="00AB5DA9">
          <w:delText>SCM</w:delText>
        </w:r>
      </w:del>
    </w:p>
    <w:p w14:paraId="541D9693" w14:textId="6E7EE49D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Competition Location and </w:t>
      </w:r>
      <w:ins w:id="35" w:author="Brett Kraabel" w:date="2023-03-06T14:37:00Z">
        <w:r w:rsidR="00AB5DA9">
          <w:t>Supply Chain Management</w:t>
        </w:r>
      </w:ins>
      <w:del w:id="36" w:author="Brett Kraabel" w:date="2023-03-06T14:37:00Z">
        <w:r w:rsidDel="00AB5DA9">
          <w:delText>SCM</w:delText>
        </w:r>
      </w:del>
    </w:p>
    <w:p w14:paraId="541D9694" w14:textId="6E31F226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Competition Rules and </w:t>
      </w:r>
      <w:ins w:id="37" w:author="Brett Kraabel" w:date="2023-03-06T14:37:00Z">
        <w:r w:rsidR="00AB5DA9">
          <w:t>Supply Chain Management</w:t>
        </w:r>
      </w:ins>
      <w:del w:id="38" w:author="Brett Kraabel" w:date="2023-03-06T14:37:00Z">
        <w:r w:rsidDel="00AB5DA9">
          <w:delText>SCM</w:delText>
        </w:r>
      </w:del>
    </w:p>
    <w:p w14:paraId="541D9695" w14:textId="694BAF12" w:rsidR="00220587" w:rsidRDefault="00AB5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ins w:id="39" w:author="Brett Kraabel" w:date="2023-03-06T14:37:00Z">
        <w:r>
          <w:t>Supply Chain Management</w:t>
        </w:r>
        <w:r>
          <w:t xml:space="preserve"> </w:t>
        </w:r>
      </w:ins>
      <w:del w:id="40" w:author="Brett Kraabel" w:date="2023-03-06T14:37:00Z">
        <w:r w:rsidR="0095533A" w:rsidDel="00AB5DA9">
          <w:delText xml:space="preserve">SCM </w:delText>
        </w:r>
      </w:del>
      <w:r w:rsidR="0095533A">
        <w:t>Practice: Core Process Planning</w:t>
      </w:r>
    </w:p>
    <w:p w14:paraId="541D9696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General Preliminary Considerations</w:t>
      </w:r>
    </w:p>
    <w:p w14:paraId="541D9697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Collaborative Planning, Forecasting, and Replenishment</w:t>
      </w:r>
    </w:p>
    <w:p w14:paraId="541D9698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Order Promoting</w:t>
      </w:r>
    </w:p>
    <w:p w14:paraId="541D9699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Kanban</w:t>
      </w:r>
    </w:p>
    <w:p w14:paraId="541D969A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Integration of X-PL Logistics Service Providers</w:t>
      </w:r>
    </w:p>
    <w:p w14:paraId="541D969B" w14:textId="18FAD1B4" w:rsidR="00220587" w:rsidRDefault="00AB5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ins w:id="41" w:author="Brett Kraabel" w:date="2023-03-06T14:37:00Z">
        <w:r>
          <w:t>Supply Chain Management</w:t>
        </w:r>
        <w:r>
          <w:t xml:space="preserve"> </w:t>
        </w:r>
      </w:ins>
      <w:del w:id="42" w:author="Brett Kraabel" w:date="2023-03-06T14:37:00Z">
        <w:r w:rsidR="0095533A" w:rsidDel="00AB5DA9">
          <w:delText xml:space="preserve">SCM </w:delText>
        </w:r>
      </w:del>
      <w:r w:rsidR="0095533A">
        <w:t>Practice: Core Process Procurement</w:t>
      </w:r>
    </w:p>
    <w:p w14:paraId="541D969C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General Preliminary Considerations</w:t>
      </w:r>
    </w:p>
    <w:p w14:paraId="541D969D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Production Synchronous Procurement</w:t>
      </w:r>
    </w:p>
    <w:p w14:paraId="541D969E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Sourcing Concepts</w:t>
      </w:r>
    </w:p>
    <w:p w14:paraId="541D969F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Supplier Relations Management</w:t>
      </w:r>
    </w:p>
    <w:p w14:paraId="541D96A0" w14:textId="54335651" w:rsidR="00220587" w:rsidRDefault="00AB5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ins w:id="43" w:author="Brett Kraabel" w:date="2023-03-06T14:37:00Z">
        <w:r>
          <w:t>Supply Chain Management</w:t>
        </w:r>
        <w:r>
          <w:t xml:space="preserve"> </w:t>
        </w:r>
      </w:ins>
      <w:del w:id="44" w:author="Brett Kraabel" w:date="2023-03-06T14:37:00Z">
        <w:r w:rsidR="0095533A" w:rsidDel="00AB5DA9">
          <w:delText xml:space="preserve">SCM </w:delText>
        </w:r>
      </w:del>
      <w:r w:rsidR="0095533A">
        <w:t>Practice: Core Process Production</w:t>
      </w:r>
    </w:p>
    <w:p w14:paraId="541D96A1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Selected Aspects of the Problem Background</w:t>
      </w:r>
    </w:p>
    <w:p w14:paraId="541D96A2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Collaborative Engineering</w:t>
      </w:r>
    </w:p>
    <w:p w14:paraId="541D96A3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Postponement Strategies</w:t>
      </w:r>
    </w:p>
    <w:p w14:paraId="541D96A4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Value Added Partnership</w:t>
      </w:r>
    </w:p>
    <w:p w14:paraId="541D96A5" w14:textId="497FDAA3" w:rsidR="00220587" w:rsidRDefault="00AB5D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ins w:id="45" w:author="Brett Kraabel" w:date="2023-03-06T14:37:00Z">
        <w:r>
          <w:t>Supply Chain Management</w:t>
        </w:r>
        <w:r>
          <w:t xml:space="preserve"> </w:t>
        </w:r>
      </w:ins>
      <w:del w:id="46" w:author="Brett Kraabel" w:date="2023-03-06T14:37:00Z">
        <w:r w:rsidR="0095533A" w:rsidDel="00AB5DA9">
          <w:delText xml:space="preserve">SCM </w:delText>
        </w:r>
      </w:del>
      <w:r w:rsidR="0095533A">
        <w:t>Practice: Core Process Distribution</w:t>
      </w:r>
    </w:p>
    <w:p w14:paraId="541D96A6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Basic Information on the Distribution Problem</w:t>
      </w:r>
    </w:p>
    <w:p w14:paraId="541D96A7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Efficient Consumer Response </w:t>
      </w:r>
      <w:del w:id="47" w:author="Brett Kraabel" w:date="2023-03-06T14:38:00Z">
        <w:r w:rsidDel="00C81FFE">
          <w:delText>(ECR)</w:delText>
        </w:r>
      </w:del>
    </w:p>
    <w:p w14:paraId="541D96A8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Consignment Warehouse</w:t>
      </w:r>
    </w:p>
    <w:sectPr w:rsidR="00220587" w:rsidSect="0095533A">
      <w:pgSz w:w="13493" w:h="18427"/>
      <w:pgMar w:top="3413" w:right="2194" w:bottom="3763" w:left="2184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Brett Kraabel" w:date="2023-03-06T14:41:00Z" w:initials="BK">
    <w:p w14:paraId="2C330BED" w14:textId="77777777" w:rsidR="00592010" w:rsidRDefault="00592010" w:rsidP="00DD22F7">
      <w:pPr>
        <w:pStyle w:val="CommentText"/>
      </w:pPr>
      <w:r>
        <w:rPr>
          <w:rStyle w:val="CommentReference"/>
        </w:rPr>
        <w:annotationRef/>
      </w:r>
      <w:r>
        <w:t>You may want to spell out "SCOR."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330BE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7A1D" w16cex:dateUtc="2023-03-06T13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330BED" w16cid:durableId="27B07A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E6787" w14:textId="77777777" w:rsidR="00E225ED" w:rsidRDefault="00E225ED">
      <w:r>
        <w:separator/>
      </w:r>
    </w:p>
  </w:endnote>
  <w:endnote w:type="continuationSeparator" w:id="0">
    <w:p w14:paraId="4EC544C0" w14:textId="77777777" w:rsidR="00E225ED" w:rsidRDefault="00E2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20E0" w14:textId="77777777" w:rsidR="00E225ED" w:rsidRDefault="00E225ED"/>
  </w:footnote>
  <w:footnote w:type="continuationSeparator" w:id="0">
    <w:p w14:paraId="18E92453" w14:textId="77777777" w:rsidR="00E225ED" w:rsidRDefault="00E225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2A86"/>
    <w:multiLevelType w:val="multilevel"/>
    <w:tmpl w:val="103C14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643990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Da2NLW0MDMwMzNT0lEKTi0uzszPAykwrAUAK8oRpiwAAAA="/>
  </w:docVars>
  <w:rsids>
    <w:rsidRoot w:val="00220587"/>
    <w:rsid w:val="00062DD8"/>
    <w:rsid w:val="00220587"/>
    <w:rsid w:val="004B2993"/>
    <w:rsid w:val="00592010"/>
    <w:rsid w:val="00827097"/>
    <w:rsid w:val="0095533A"/>
    <w:rsid w:val="00AB5DA9"/>
    <w:rsid w:val="00C81FFE"/>
    <w:rsid w:val="00E225ED"/>
    <w:rsid w:val="00F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962D"/>
  <w15:docId w15:val="{3C658884-0227-4D54-8804-2D56CC32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AB5DA9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592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20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201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01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2023-02-23T14:49:00Z</dcterms:created>
  <dcterms:modified xsi:type="dcterms:W3CDTF">2023-03-06T13:43:00Z</dcterms:modified>
</cp:coreProperties>
</file>