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E2565" w14:textId="77777777" w:rsidR="00ED7066" w:rsidRPr="00716AEF" w:rsidRDefault="007A41C1">
      <w:pPr>
        <w:pStyle w:val="BodyText"/>
        <w:framePr w:w="1598" w:h="293" w:wrap="none" w:hAnchor="page" w:x="9966" w:y="1321"/>
        <w:shd w:val="clear" w:color="auto" w:fill="auto"/>
        <w:spacing w:line="240" w:lineRule="auto"/>
        <w:rPr>
          <w:sz w:val="22"/>
          <w:szCs w:val="22"/>
        </w:rPr>
      </w:pPr>
      <w:r w:rsidRPr="00716AEF">
        <w:rPr>
          <w:color w:val="013946"/>
          <w:sz w:val="22"/>
          <w:szCs w:val="22"/>
        </w:rPr>
        <w:t>LIBFBBAEIF01</w:t>
      </w:r>
    </w:p>
    <w:p w14:paraId="49FE2566" w14:textId="77777777" w:rsidR="00ED7066" w:rsidRPr="00716AEF" w:rsidRDefault="007A41C1">
      <w:pPr>
        <w:pStyle w:val="Heading10"/>
        <w:keepNext/>
        <w:keepLines/>
        <w:framePr w:w="7358" w:h="461" w:wrap="none" w:hAnchor="page" w:x="3203" w:y="3495"/>
        <w:shd w:val="clear" w:color="auto" w:fill="auto"/>
      </w:pPr>
      <w:bookmarkStart w:id="0" w:name="bookmark0"/>
      <w:bookmarkStart w:id="1" w:name="bookmark1"/>
      <w:r w:rsidRPr="00716AEF">
        <w:t>Foreign Exchange Exposure and Management</w:t>
      </w:r>
      <w:bookmarkEnd w:id="0"/>
      <w:bookmarkEnd w:id="1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82"/>
      </w:tblGrid>
      <w:tr w:rsidR="00ED7066" w:rsidRPr="00716AEF" w14:paraId="49FE2571" w14:textId="77777777">
        <w:trPr>
          <w:trHeight w:hRule="exact" w:val="552"/>
        </w:trPr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FE2570" w14:textId="77777777" w:rsidR="00ED7066" w:rsidRPr="00716AEF" w:rsidRDefault="00ED7066" w:rsidP="007A41C1">
            <w:pPr>
              <w:rPr>
                <w:sz w:val="10"/>
                <w:szCs w:val="10"/>
              </w:rPr>
            </w:pPr>
          </w:p>
        </w:tc>
      </w:tr>
    </w:tbl>
    <w:p w14:paraId="49FE2572" w14:textId="77777777" w:rsidR="00ED7066" w:rsidRPr="00716AEF" w:rsidRDefault="00ED7066">
      <w:pPr>
        <w:framePr w:w="9082" w:h="1512" w:wrap="none" w:hAnchor="page" w:x="2344" w:y="4859"/>
        <w:spacing w:line="1" w:lineRule="exact"/>
      </w:pPr>
    </w:p>
    <w:p w14:paraId="49FE2573" w14:textId="77777777" w:rsidR="00ED7066" w:rsidRPr="00716AEF" w:rsidRDefault="007A41C1">
      <w:pPr>
        <w:pStyle w:val="Bodytext20"/>
        <w:framePr w:w="8880" w:h="1781" w:wrap="none" w:hAnchor="page" w:x="2425" w:y="6380"/>
        <w:shd w:val="clear" w:color="auto" w:fill="auto"/>
      </w:pPr>
      <w:r w:rsidRPr="00716AEF">
        <w:t>Course Description</w:t>
      </w:r>
    </w:p>
    <w:p w14:paraId="49FE2574" w14:textId="4581AB8F" w:rsidR="00ED7066" w:rsidRPr="00716AEF" w:rsidRDefault="007A41C1">
      <w:pPr>
        <w:pStyle w:val="BodyText"/>
        <w:framePr w:w="8880" w:h="1781" w:wrap="none" w:hAnchor="page" w:x="2425" w:y="6380"/>
        <w:pBdr>
          <w:bottom w:val="single" w:sz="4" w:space="0" w:color="auto"/>
        </w:pBdr>
        <w:shd w:val="clear" w:color="auto" w:fill="auto"/>
        <w:spacing w:line="293" w:lineRule="auto"/>
      </w:pPr>
      <w:r w:rsidRPr="00716AEF">
        <w:t>The financial management of multinational enterprises (</w:t>
      </w:r>
      <w:del w:id="2" w:author="Brett Kraabel" w:date="2023-03-10T13:10:00Z">
        <w:r w:rsidRPr="00716AEF" w:rsidDel="00716AEF">
          <w:delText xml:space="preserve">MNEs), </w:delText>
        </w:r>
      </w:del>
      <w:r w:rsidRPr="00716AEF">
        <w:t>i.e., corporations with operations in more than one country whose business is conducted via branches, subsidiaries, or joint</w:t>
      </w:r>
      <w:ins w:id="3" w:author="Brett Kraabel" w:date="2023-03-10T13:10:00Z">
        <w:r w:rsidR="00716AEF">
          <w:t>-</w:t>
        </w:r>
      </w:ins>
      <w:del w:id="4" w:author="Brett Kraabel" w:date="2023-03-10T13:10:00Z">
        <w:r w:rsidRPr="00716AEF" w:rsidDel="00716AEF">
          <w:softHyphen/>
        </w:r>
      </w:del>
      <w:r w:rsidRPr="00716AEF">
        <w:t>ventures</w:t>
      </w:r>
      <w:ins w:id="5" w:author="Brett Kraabel" w:date="2023-03-10T13:10:00Z">
        <w:r w:rsidR="00716AEF">
          <w:t>)</w:t>
        </w:r>
      </w:ins>
      <w:del w:id="6" w:author="Brett Kraabel" w:date="2023-03-10T13:10:00Z">
        <w:r w:rsidRPr="00716AEF" w:rsidDel="00716AEF">
          <w:delText>,</w:delText>
        </w:r>
      </w:del>
      <w:r w:rsidRPr="00716AEF">
        <w:t xml:space="preserve"> is quite challenging, particularly in terms of currency risk. This course examines international corporate finance </w:t>
      </w:r>
      <w:del w:id="7" w:author="Brett Kraabel" w:date="2023-03-10T13:11:00Z">
        <w:r w:rsidRPr="00716AEF" w:rsidDel="00716AEF">
          <w:delText xml:space="preserve">within </w:delText>
        </w:r>
      </w:del>
      <w:ins w:id="8" w:author="Brett Kraabel" w:date="2023-03-10T13:11:00Z">
        <w:r w:rsidR="00716AEF">
          <w:t>in</w:t>
        </w:r>
        <w:r w:rsidR="00716AEF" w:rsidRPr="00716AEF">
          <w:t xml:space="preserve"> </w:t>
        </w:r>
      </w:ins>
      <w:del w:id="9" w:author="Brett Kraabel" w:date="2023-03-10T13:12:00Z">
        <w:r w:rsidRPr="00716AEF" w:rsidDel="00716AEF">
          <w:delText>the context</w:delText>
        </w:r>
      </w:del>
      <w:ins w:id="10" w:author="Brett Kraabel" w:date="2023-03-10T13:12:00Z">
        <w:r w:rsidR="00716AEF">
          <w:t>terms</w:t>
        </w:r>
      </w:ins>
      <w:r w:rsidRPr="00716AEF">
        <w:t xml:space="preserve"> of understanding foreign exchange markets and </w:t>
      </w:r>
      <w:del w:id="11" w:author="Brett Kraabel" w:date="2023-03-10T13:12:00Z">
        <w:r w:rsidRPr="00716AEF" w:rsidDel="00716AEF">
          <w:delText xml:space="preserve">the </w:delText>
        </w:r>
      </w:del>
      <w:r w:rsidRPr="00716AEF">
        <w:t>manag</w:t>
      </w:r>
      <w:ins w:id="12" w:author="Brett Kraabel" w:date="2023-03-10T13:12:00Z">
        <w:r w:rsidR="00716AEF">
          <w:t>ing</w:t>
        </w:r>
      </w:ins>
      <w:del w:id="13" w:author="Brett Kraabel" w:date="2023-03-10T13:12:00Z">
        <w:r w:rsidRPr="00716AEF" w:rsidDel="00716AEF">
          <w:delText>ement of</w:delText>
        </w:r>
      </w:del>
      <w:r w:rsidRPr="00716AEF">
        <w:t xml:space="preserve"> foreign exchange exposures.</w:t>
      </w:r>
    </w:p>
    <w:p w14:paraId="49FE257B" w14:textId="77777777" w:rsidR="00ED7066" w:rsidRPr="00716AEF" w:rsidRDefault="007A41C1">
      <w:pPr>
        <w:pStyle w:val="Bodytext20"/>
        <w:framePr w:w="893" w:h="254" w:wrap="none" w:hAnchor="page" w:x="2430" w:y="10355"/>
        <w:shd w:val="clear" w:color="auto" w:fill="auto"/>
        <w:spacing w:line="240" w:lineRule="auto"/>
      </w:pPr>
      <w:r w:rsidRPr="00716AEF">
        <w:t>Contents</w:t>
      </w:r>
    </w:p>
    <w:p w14:paraId="49FE257C" w14:textId="77777777" w:rsidR="00ED7066" w:rsidRPr="00716AEF" w:rsidRDefault="007A41C1">
      <w:pPr>
        <w:pStyle w:val="BodyText"/>
        <w:framePr w:w="202" w:h="269" w:wrap="none" w:hAnchor="page" w:x="2430" w:y="10695"/>
        <w:shd w:val="clear" w:color="auto" w:fill="auto"/>
        <w:spacing w:line="240" w:lineRule="auto"/>
        <w:jc w:val="both"/>
      </w:pPr>
      <w:r w:rsidRPr="00716AEF">
        <w:t>1.</w:t>
      </w:r>
    </w:p>
    <w:p w14:paraId="49FE257D" w14:textId="06618D9F" w:rsidR="00ED7066" w:rsidRPr="00716AEF" w:rsidRDefault="007A41C1">
      <w:pPr>
        <w:pStyle w:val="BodyText"/>
        <w:framePr w:w="8299" w:h="878" w:wrap="none" w:hAnchor="page" w:x="2905" w:y="10691"/>
        <w:shd w:val="clear" w:color="auto" w:fill="auto"/>
        <w:jc w:val="both"/>
      </w:pPr>
      <w:r w:rsidRPr="00716AEF">
        <w:t xml:space="preserve">Foreign exchange (FX) markets and exchange rate determination </w:t>
      </w:r>
      <w:ins w:id="14" w:author="Brett Kraabel" w:date="2023-03-10T13:16:00Z">
        <w:r w:rsidR="006664E4" w:rsidRPr="00716AEF">
          <w:t xml:space="preserve">help </w:t>
        </w:r>
      </w:ins>
      <w:r w:rsidRPr="00716AEF">
        <w:t xml:space="preserve">to </w:t>
      </w:r>
      <w:del w:id="15" w:author="Brett Kraabel" w:date="2023-03-10T13:16:00Z">
        <w:r w:rsidRPr="00716AEF" w:rsidDel="006664E4">
          <w:delText xml:space="preserve">help </w:delText>
        </w:r>
      </w:del>
      <w:r w:rsidRPr="00716AEF">
        <w:t>understand the key players and their roles and influence</w:t>
      </w:r>
      <w:del w:id="16" w:author="Brett Kraabel" w:date="2023-03-10T13:12:00Z">
        <w:r w:rsidRPr="00716AEF" w:rsidDel="00716AEF">
          <w:delText>s</w:delText>
        </w:r>
      </w:del>
      <w:r w:rsidRPr="00716AEF">
        <w:t xml:space="preserve"> on exchange rates as well as the key theories </w:t>
      </w:r>
      <w:del w:id="17" w:author="Brett Kraabel" w:date="2023-03-10T13:13:00Z">
        <w:r w:rsidRPr="00716AEF" w:rsidDel="00716AEF">
          <w:delText xml:space="preserve">around </w:delText>
        </w:r>
      </w:del>
      <w:ins w:id="18" w:author="Brett Kraabel" w:date="2023-03-10T13:13:00Z">
        <w:r w:rsidR="00716AEF">
          <w:t>of how</w:t>
        </w:r>
      </w:ins>
      <w:del w:id="19" w:author="Brett Kraabel" w:date="2023-03-10T13:13:00Z">
        <w:r w:rsidRPr="00716AEF" w:rsidDel="00716AEF">
          <w:delText>the determination of</w:delText>
        </w:r>
      </w:del>
      <w:r w:rsidRPr="00716AEF">
        <w:t xml:space="preserve"> exchange rates</w:t>
      </w:r>
      <w:ins w:id="20" w:author="Brett Kraabel" w:date="2023-03-10T13:13:00Z">
        <w:r w:rsidR="00716AEF">
          <w:t xml:space="preserve"> are determined</w:t>
        </w:r>
      </w:ins>
      <w:r w:rsidRPr="00716AEF">
        <w:t>.</w:t>
      </w:r>
    </w:p>
    <w:p w14:paraId="49FE257E" w14:textId="77777777" w:rsidR="00ED7066" w:rsidRPr="00716AEF" w:rsidRDefault="007A41C1">
      <w:pPr>
        <w:pStyle w:val="BodyText"/>
        <w:framePr w:w="216" w:h="269" w:wrap="none" w:hAnchor="page" w:x="2430" w:y="11814"/>
        <w:shd w:val="clear" w:color="auto" w:fill="auto"/>
        <w:spacing w:line="240" w:lineRule="auto"/>
        <w:jc w:val="both"/>
      </w:pPr>
      <w:r w:rsidRPr="00716AEF">
        <w:t>2.</w:t>
      </w:r>
    </w:p>
    <w:p w14:paraId="49FE257F" w14:textId="1779E3DC" w:rsidR="00ED7066" w:rsidRPr="00716AEF" w:rsidRDefault="007A41C1">
      <w:pPr>
        <w:pStyle w:val="BodyText"/>
        <w:framePr w:w="8400" w:h="595" w:wrap="none" w:hAnchor="page" w:x="2905" w:y="11814"/>
        <w:shd w:val="clear" w:color="auto" w:fill="auto"/>
      </w:pPr>
      <w:r w:rsidRPr="00716AEF">
        <w:t xml:space="preserve">International parity conditions </w:t>
      </w:r>
      <w:del w:id="21" w:author="Brett Kraabel" w:date="2023-03-10T13:13:00Z">
        <w:r w:rsidRPr="00716AEF" w:rsidDel="00716AEF">
          <w:delText xml:space="preserve">looking </w:delText>
        </w:r>
      </w:del>
      <w:ins w:id="22" w:author="Brett Kraabel" w:date="2023-03-10T13:13:00Z">
        <w:r w:rsidR="00716AEF">
          <w:t>are used to analyze how</w:t>
        </w:r>
      </w:ins>
      <w:del w:id="23" w:author="Brett Kraabel" w:date="2023-03-10T13:13:00Z">
        <w:r w:rsidRPr="00716AEF" w:rsidDel="00716AEF">
          <w:delText>at impact of</w:delText>
        </w:r>
      </w:del>
      <w:r w:rsidRPr="00716AEF">
        <w:t xml:space="preserve"> inflation </w:t>
      </w:r>
      <w:ins w:id="24" w:author="Brett Kraabel" w:date="2023-03-10T13:13:00Z">
        <w:r w:rsidR="00716AEF">
          <w:t>affects</w:t>
        </w:r>
      </w:ins>
      <w:del w:id="25" w:author="Brett Kraabel" w:date="2023-03-10T13:13:00Z">
        <w:r w:rsidRPr="00716AEF" w:rsidDel="00716AEF">
          <w:delText>on</w:delText>
        </w:r>
      </w:del>
      <w:r w:rsidRPr="00716AEF">
        <w:t xml:space="preserve"> FX rates and the implications from </w:t>
      </w:r>
      <w:ins w:id="26" w:author="Brett Kraabel" w:date="2023-03-10T13:13:00Z">
        <w:r w:rsidR="00716AEF" w:rsidRPr="00716AEF">
          <w:t xml:space="preserve">One Price </w:t>
        </w:r>
      </w:ins>
      <w:del w:id="27" w:author="Brett Kraabel" w:date="2023-03-10T13:13:00Z">
        <w:r w:rsidRPr="00716AEF" w:rsidDel="00716AEF">
          <w:delText xml:space="preserve">the </w:delText>
        </w:r>
      </w:del>
      <w:r w:rsidRPr="00716AEF">
        <w:t xml:space="preserve">theory </w:t>
      </w:r>
      <w:del w:id="28" w:author="Brett Kraabel" w:date="2023-03-10T13:13:00Z">
        <w:r w:rsidRPr="00716AEF" w:rsidDel="00716AEF">
          <w:delText>of One Price to</w:delText>
        </w:r>
      </w:del>
      <w:ins w:id="29" w:author="Brett Kraabel" w:date="2023-03-10T13:13:00Z">
        <w:r w:rsidR="00716AEF">
          <w:t>for</w:t>
        </w:r>
      </w:ins>
      <w:r w:rsidRPr="00716AEF">
        <w:t xml:space="preserve"> relative </w:t>
      </w:r>
      <w:del w:id="30" w:author="Brett Kraabel" w:date="2023-03-10T13:14:00Z">
        <w:r w:rsidRPr="00716AEF" w:rsidDel="00716AEF">
          <w:delText xml:space="preserve">Purchasing </w:delText>
        </w:r>
      </w:del>
      <w:ins w:id="31" w:author="Brett Kraabel" w:date="2023-03-10T13:14:00Z">
        <w:r w:rsidR="00716AEF">
          <w:t>p</w:t>
        </w:r>
        <w:r w:rsidR="00716AEF" w:rsidRPr="00716AEF">
          <w:t xml:space="preserve">urchasing </w:t>
        </w:r>
      </w:ins>
      <w:del w:id="32" w:author="Brett Kraabel" w:date="2023-03-10T13:14:00Z">
        <w:r w:rsidRPr="00716AEF" w:rsidDel="00716AEF">
          <w:delText xml:space="preserve">Power </w:delText>
        </w:r>
      </w:del>
      <w:ins w:id="33" w:author="Brett Kraabel" w:date="2023-03-10T13:14:00Z">
        <w:r w:rsidR="00716AEF">
          <w:t>p</w:t>
        </w:r>
        <w:r w:rsidR="00716AEF" w:rsidRPr="00716AEF">
          <w:t xml:space="preserve">ower </w:t>
        </w:r>
      </w:ins>
      <w:del w:id="34" w:author="Brett Kraabel" w:date="2023-03-10T13:14:00Z">
        <w:r w:rsidRPr="00716AEF" w:rsidDel="00716AEF">
          <w:delText xml:space="preserve">Parity </w:delText>
        </w:r>
      </w:del>
      <w:ins w:id="35" w:author="Brett Kraabel" w:date="2023-03-10T13:14:00Z">
        <w:r w:rsidR="00716AEF">
          <w:t>p</w:t>
        </w:r>
        <w:r w:rsidR="00716AEF" w:rsidRPr="00716AEF">
          <w:t xml:space="preserve">arity </w:t>
        </w:r>
      </w:ins>
      <w:r w:rsidRPr="00716AEF">
        <w:t>for international companies.</w:t>
      </w:r>
    </w:p>
    <w:p w14:paraId="49FE2580" w14:textId="77777777" w:rsidR="00ED7066" w:rsidRPr="00716AEF" w:rsidRDefault="007A41C1">
      <w:pPr>
        <w:pStyle w:val="BodyText"/>
        <w:framePr w:w="216" w:h="269" w:wrap="none" w:hAnchor="page" w:x="2430" w:y="12654"/>
        <w:shd w:val="clear" w:color="auto" w:fill="auto"/>
        <w:spacing w:line="240" w:lineRule="auto"/>
        <w:jc w:val="both"/>
      </w:pPr>
      <w:r w:rsidRPr="00716AEF">
        <w:t>3.</w:t>
      </w:r>
    </w:p>
    <w:p w14:paraId="49FE2581" w14:textId="777025F1" w:rsidR="00ED7066" w:rsidRPr="00716AEF" w:rsidRDefault="007A41C1">
      <w:pPr>
        <w:pStyle w:val="BodyText"/>
        <w:framePr w:w="8237" w:h="878" w:wrap="none" w:hAnchor="page" w:x="2905" w:y="12654"/>
        <w:shd w:val="clear" w:color="auto" w:fill="auto"/>
        <w:spacing w:line="293" w:lineRule="auto"/>
      </w:pPr>
      <w:r w:rsidRPr="00716AEF">
        <w:t xml:space="preserve">Identification of corporate </w:t>
      </w:r>
      <w:del w:id="36" w:author="Brett Kraabel" w:date="2023-03-10T13:14:00Z">
        <w:r w:rsidRPr="00716AEF" w:rsidDel="00716AEF">
          <w:delText>foreign exchange</w:delText>
        </w:r>
      </w:del>
      <w:ins w:id="37" w:author="Brett Kraabel" w:date="2023-03-10T13:14:00Z">
        <w:r w:rsidR="00716AEF">
          <w:t>FX</w:t>
        </w:r>
      </w:ins>
      <w:r w:rsidRPr="00716AEF">
        <w:t xml:space="preserve"> risks to help understand the types of exposure (transaction, translation</w:t>
      </w:r>
      <w:ins w:id="38" w:author="Brett Kraabel" w:date="2023-03-10T13:14:00Z">
        <w:r w:rsidR="00525955">
          <w:t>,</w:t>
        </w:r>
      </w:ins>
      <w:r w:rsidRPr="00716AEF">
        <w:t xml:space="preserve"> and operating exposures) and to explore</w:t>
      </w:r>
      <w:ins w:id="39" w:author="Brett Kraabel" w:date="2023-03-10T13:14:00Z">
        <w:r w:rsidR="00525955">
          <w:t xml:space="preserve"> the</w:t>
        </w:r>
      </w:ins>
      <w:r w:rsidRPr="00716AEF">
        <w:t xml:space="preserve"> strategies </w:t>
      </w:r>
      <w:ins w:id="40" w:author="Brett Kraabel" w:date="2023-03-10T13:14:00Z">
        <w:r w:rsidR="00525955">
          <w:t xml:space="preserve">used by </w:t>
        </w:r>
      </w:ins>
      <w:ins w:id="41" w:author="Brett Kraabel" w:date="2023-03-10T13:10:00Z">
        <w:r w:rsidR="00716AEF" w:rsidRPr="00716AEF">
          <w:t xml:space="preserve">multinational enterprises </w:t>
        </w:r>
      </w:ins>
      <w:del w:id="42" w:author="Brett Kraabel" w:date="2023-03-10T13:10:00Z">
        <w:r w:rsidRPr="00716AEF" w:rsidDel="00716AEF">
          <w:delText xml:space="preserve">MNEs </w:delText>
        </w:r>
      </w:del>
      <w:del w:id="43" w:author="Brett Kraabel" w:date="2023-03-10T13:14:00Z">
        <w:r w:rsidRPr="00716AEF" w:rsidDel="00525955">
          <w:delText xml:space="preserve">use </w:delText>
        </w:r>
      </w:del>
      <w:r w:rsidRPr="00716AEF">
        <w:t>to manage FX risks.</w:t>
      </w:r>
    </w:p>
    <w:p w14:paraId="49FE2582" w14:textId="77777777" w:rsidR="00ED7066" w:rsidRPr="00716AEF" w:rsidRDefault="007A41C1">
      <w:pPr>
        <w:pStyle w:val="BodyText"/>
        <w:framePr w:w="226" w:h="269" w:wrap="none" w:hAnchor="page" w:x="2430" w:y="13772"/>
        <w:shd w:val="clear" w:color="auto" w:fill="auto"/>
        <w:spacing w:line="240" w:lineRule="auto"/>
      </w:pPr>
      <w:r w:rsidRPr="00716AEF">
        <w:t>4.</w:t>
      </w:r>
    </w:p>
    <w:p w14:paraId="49FE2583" w14:textId="617736A3" w:rsidR="00ED7066" w:rsidRPr="00716AEF" w:rsidRDefault="007A41C1">
      <w:pPr>
        <w:pStyle w:val="BodyText"/>
        <w:framePr w:w="8203" w:h="605" w:wrap="none" w:hAnchor="page" w:x="2905" w:y="13772"/>
        <w:shd w:val="clear" w:color="auto" w:fill="auto"/>
        <w:spacing w:line="295" w:lineRule="auto"/>
      </w:pPr>
      <w:r w:rsidRPr="00716AEF">
        <w:t xml:space="preserve">Understand hedging techniques </w:t>
      </w:r>
      <w:del w:id="44" w:author="Brett Kraabel" w:date="2023-03-10T13:15:00Z">
        <w:r w:rsidRPr="00716AEF" w:rsidDel="00FE7373">
          <w:delText xml:space="preserve">from </w:delText>
        </w:r>
      </w:del>
      <w:ins w:id="45" w:author="Brett Kraabel" w:date="2023-03-10T13:15:00Z">
        <w:r w:rsidR="00FE7373">
          <w:t>based on</w:t>
        </w:r>
        <w:r w:rsidR="00FE7373" w:rsidRPr="00716AEF">
          <w:t xml:space="preserve"> </w:t>
        </w:r>
      </w:ins>
      <w:r w:rsidRPr="00716AEF">
        <w:t xml:space="preserve">internal </w:t>
      </w:r>
      <w:del w:id="46" w:author="Brett Kraabel" w:date="2023-03-10T13:15:00Z">
        <w:r w:rsidRPr="00716AEF" w:rsidDel="00525955">
          <w:delText xml:space="preserve">through </w:delText>
        </w:r>
      </w:del>
      <w:r w:rsidRPr="00716AEF">
        <w:t xml:space="preserve">to external hedging methods and </w:t>
      </w:r>
      <w:del w:id="47" w:author="Brett Kraabel" w:date="2023-03-10T13:15:00Z">
        <w:r w:rsidRPr="00716AEF" w:rsidDel="00FE7373">
          <w:delText xml:space="preserve">to </w:delText>
        </w:r>
      </w:del>
      <w:r w:rsidRPr="00716AEF">
        <w:t xml:space="preserve">appreciate why corporations </w:t>
      </w:r>
      <w:del w:id="48" w:author="Brett Kraabel" w:date="2023-03-10T13:15:00Z">
        <w:r w:rsidRPr="00716AEF" w:rsidDel="00FE7373">
          <w:delText xml:space="preserve">take </w:delText>
        </w:r>
      </w:del>
      <w:ins w:id="49" w:author="Brett Kraabel" w:date="2023-03-10T13:15:00Z">
        <w:r w:rsidR="00FE7373">
          <w:t>use</w:t>
        </w:r>
        <w:r w:rsidR="00FE7373" w:rsidRPr="00716AEF">
          <w:t xml:space="preserve"> </w:t>
        </w:r>
      </w:ins>
      <w:r w:rsidRPr="00716AEF">
        <w:t>differ</w:t>
      </w:r>
      <w:ins w:id="50" w:author="Brett Kraabel" w:date="2023-03-10T13:15:00Z">
        <w:r w:rsidR="00FE7373">
          <w:t>ent</w:t>
        </w:r>
      </w:ins>
      <w:del w:id="51" w:author="Brett Kraabel" w:date="2023-03-10T13:15:00Z">
        <w:r w:rsidRPr="00716AEF" w:rsidDel="00FE7373">
          <w:delText>ing</w:delText>
        </w:r>
      </w:del>
      <w:r w:rsidRPr="00716AEF">
        <w:t xml:space="preserve"> hedging strategies for their exposures.</w:t>
      </w:r>
    </w:p>
    <w:p w14:paraId="49FE2584" w14:textId="77777777" w:rsidR="00ED7066" w:rsidRPr="00716AEF" w:rsidRDefault="007A41C1">
      <w:pPr>
        <w:spacing w:line="360" w:lineRule="exact"/>
      </w:pPr>
      <w:r w:rsidRPr="00716AEF">
        <w:drawing>
          <wp:anchor distT="0" distB="0" distL="0" distR="0" simplePos="0" relativeHeight="62914690" behindDoc="1" locked="0" layoutInCell="1" allowOverlap="1" wp14:anchorId="49FE25B4" wp14:editId="49FE25B5">
            <wp:simplePos x="0" y="0"/>
            <wp:positionH relativeFrom="page">
              <wp:posOffset>85725</wp:posOffset>
            </wp:positionH>
            <wp:positionV relativeFrom="margin">
              <wp:posOffset>0</wp:posOffset>
            </wp:positionV>
            <wp:extent cx="524510" cy="524510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524510" cy="524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6AEF">
        <w:drawing>
          <wp:anchor distT="0" distB="0" distL="0" distR="0" simplePos="0" relativeHeight="62914691" behindDoc="1" locked="0" layoutInCell="1" allowOverlap="1" wp14:anchorId="49FE25B6" wp14:editId="49FE25B7">
            <wp:simplePos x="0" y="0"/>
            <wp:positionH relativeFrom="page">
              <wp:posOffset>8129270</wp:posOffset>
            </wp:positionH>
            <wp:positionV relativeFrom="margin">
              <wp:posOffset>0</wp:posOffset>
            </wp:positionV>
            <wp:extent cx="524510" cy="524510"/>
            <wp:effectExtent l="0" t="0" r="0" b="0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24510" cy="524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FE2585" w14:textId="77777777" w:rsidR="00ED7066" w:rsidRPr="00716AEF" w:rsidRDefault="00ED7066">
      <w:pPr>
        <w:spacing w:line="360" w:lineRule="exact"/>
      </w:pPr>
    </w:p>
    <w:p w14:paraId="49FE2586" w14:textId="77777777" w:rsidR="00ED7066" w:rsidRPr="00716AEF" w:rsidRDefault="00ED7066">
      <w:pPr>
        <w:spacing w:line="360" w:lineRule="exact"/>
      </w:pPr>
    </w:p>
    <w:p w14:paraId="49FE2587" w14:textId="77777777" w:rsidR="00ED7066" w:rsidRPr="00716AEF" w:rsidRDefault="00ED7066">
      <w:pPr>
        <w:spacing w:line="360" w:lineRule="exact"/>
      </w:pPr>
    </w:p>
    <w:p w14:paraId="49FE2588" w14:textId="77777777" w:rsidR="00ED7066" w:rsidRPr="00716AEF" w:rsidRDefault="00ED7066">
      <w:pPr>
        <w:spacing w:line="360" w:lineRule="exact"/>
      </w:pPr>
    </w:p>
    <w:p w14:paraId="49FE2589" w14:textId="77777777" w:rsidR="00ED7066" w:rsidRPr="00716AEF" w:rsidRDefault="00ED7066">
      <w:pPr>
        <w:spacing w:line="360" w:lineRule="exact"/>
      </w:pPr>
    </w:p>
    <w:p w14:paraId="49FE258A" w14:textId="77777777" w:rsidR="00ED7066" w:rsidRPr="00716AEF" w:rsidRDefault="00ED7066">
      <w:pPr>
        <w:spacing w:line="360" w:lineRule="exact"/>
      </w:pPr>
    </w:p>
    <w:p w14:paraId="49FE258B" w14:textId="77777777" w:rsidR="00ED7066" w:rsidRPr="00716AEF" w:rsidRDefault="00ED7066">
      <w:pPr>
        <w:spacing w:line="360" w:lineRule="exact"/>
      </w:pPr>
    </w:p>
    <w:p w14:paraId="49FE258C" w14:textId="77777777" w:rsidR="00ED7066" w:rsidRPr="00716AEF" w:rsidRDefault="00ED7066">
      <w:pPr>
        <w:spacing w:line="360" w:lineRule="exact"/>
      </w:pPr>
    </w:p>
    <w:p w14:paraId="49FE258D" w14:textId="77777777" w:rsidR="00ED7066" w:rsidRPr="00716AEF" w:rsidRDefault="00ED7066">
      <w:pPr>
        <w:spacing w:line="360" w:lineRule="exact"/>
      </w:pPr>
    </w:p>
    <w:p w14:paraId="49FE258E" w14:textId="77777777" w:rsidR="00ED7066" w:rsidRPr="00716AEF" w:rsidRDefault="00ED7066">
      <w:pPr>
        <w:spacing w:line="360" w:lineRule="exact"/>
      </w:pPr>
    </w:p>
    <w:p w14:paraId="49FE258F" w14:textId="77777777" w:rsidR="00ED7066" w:rsidRPr="00716AEF" w:rsidRDefault="00ED7066">
      <w:pPr>
        <w:spacing w:line="360" w:lineRule="exact"/>
      </w:pPr>
    </w:p>
    <w:p w14:paraId="49FE2590" w14:textId="77777777" w:rsidR="00ED7066" w:rsidRPr="00716AEF" w:rsidRDefault="00ED7066">
      <w:pPr>
        <w:spacing w:line="360" w:lineRule="exact"/>
      </w:pPr>
    </w:p>
    <w:p w14:paraId="49FE2591" w14:textId="77777777" w:rsidR="00ED7066" w:rsidRPr="00716AEF" w:rsidRDefault="00ED7066">
      <w:pPr>
        <w:spacing w:line="360" w:lineRule="exact"/>
      </w:pPr>
    </w:p>
    <w:p w14:paraId="49FE2592" w14:textId="77777777" w:rsidR="00ED7066" w:rsidRPr="00716AEF" w:rsidRDefault="00ED7066">
      <w:pPr>
        <w:spacing w:line="360" w:lineRule="exact"/>
      </w:pPr>
    </w:p>
    <w:p w14:paraId="49FE2593" w14:textId="77777777" w:rsidR="00ED7066" w:rsidRPr="00716AEF" w:rsidRDefault="00ED7066">
      <w:pPr>
        <w:spacing w:line="360" w:lineRule="exact"/>
      </w:pPr>
    </w:p>
    <w:p w14:paraId="49FE2594" w14:textId="77777777" w:rsidR="00ED7066" w:rsidRPr="00716AEF" w:rsidRDefault="00ED7066">
      <w:pPr>
        <w:spacing w:line="360" w:lineRule="exact"/>
      </w:pPr>
    </w:p>
    <w:p w14:paraId="49FE2595" w14:textId="77777777" w:rsidR="00ED7066" w:rsidRPr="00716AEF" w:rsidRDefault="00ED7066">
      <w:pPr>
        <w:spacing w:line="360" w:lineRule="exact"/>
      </w:pPr>
    </w:p>
    <w:p w14:paraId="49FE2596" w14:textId="77777777" w:rsidR="00ED7066" w:rsidRPr="00716AEF" w:rsidRDefault="00ED7066">
      <w:pPr>
        <w:spacing w:line="360" w:lineRule="exact"/>
      </w:pPr>
    </w:p>
    <w:p w14:paraId="49FE2597" w14:textId="77777777" w:rsidR="00ED7066" w:rsidRPr="00716AEF" w:rsidRDefault="00ED7066">
      <w:pPr>
        <w:spacing w:line="360" w:lineRule="exact"/>
      </w:pPr>
    </w:p>
    <w:p w14:paraId="49FE2598" w14:textId="77777777" w:rsidR="00ED7066" w:rsidRPr="00716AEF" w:rsidRDefault="00ED7066">
      <w:pPr>
        <w:spacing w:line="360" w:lineRule="exact"/>
      </w:pPr>
    </w:p>
    <w:p w14:paraId="49FE2599" w14:textId="7C8722A8" w:rsidR="00ED7066" w:rsidRPr="00716AEF" w:rsidRDefault="00716AEF">
      <w:pPr>
        <w:spacing w:line="360" w:lineRule="exact"/>
      </w:pPr>
      <w:ins w:id="52" w:author="Brett Kraabel" w:date="2023-03-10T13:11:00Z">
        <w:r>
          <w:t>t</w:t>
        </w:r>
      </w:ins>
    </w:p>
    <w:p w14:paraId="49FE259A" w14:textId="77777777" w:rsidR="00ED7066" w:rsidRPr="00716AEF" w:rsidRDefault="00ED7066">
      <w:pPr>
        <w:spacing w:line="360" w:lineRule="exact"/>
      </w:pPr>
    </w:p>
    <w:p w14:paraId="49FE259B" w14:textId="77777777" w:rsidR="00ED7066" w:rsidRPr="00716AEF" w:rsidRDefault="00ED7066">
      <w:pPr>
        <w:spacing w:line="360" w:lineRule="exact"/>
      </w:pPr>
    </w:p>
    <w:p w14:paraId="49FE259C" w14:textId="77777777" w:rsidR="00ED7066" w:rsidRPr="00716AEF" w:rsidRDefault="00ED7066">
      <w:pPr>
        <w:spacing w:line="360" w:lineRule="exact"/>
      </w:pPr>
    </w:p>
    <w:p w14:paraId="49FE259D" w14:textId="77777777" w:rsidR="00ED7066" w:rsidRPr="00716AEF" w:rsidRDefault="00ED7066">
      <w:pPr>
        <w:spacing w:line="360" w:lineRule="exact"/>
      </w:pPr>
    </w:p>
    <w:p w14:paraId="49FE259E" w14:textId="77777777" w:rsidR="00ED7066" w:rsidRPr="00716AEF" w:rsidRDefault="00ED7066">
      <w:pPr>
        <w:spacing w:line="360" w:lineRule="exact"/>
      </w:pPr>
    </w:p>
    <w:p w14:paraId="49FE259F" w14:textId="77777777" w:rsidR="00ED7066" w:rsidRPr="00716AEF" w:rsidRDefault="00ED7066">
      <w:pPr>
        <w:spacing w:line="360" w:lineRule="exact"/>
      </w:pPr>
    </w:p>
    <w:p w14:paraId="49FE25A0" w14:textId="77777777" w:rsidR="00ED7066" w:rsidRPr="00716AEF" w:rsidRDefault="00ED7066">
      <w:pPr>
        <w:spacing w:line="360" w:lineRule="exact"/>
      </w:pPr>
    </w:p>
    <w:p w14:paraId="49FE25A1" w14:textId="77777777" w:rsidR="00ED7066" w:rsidRPr="00716AEF" w:rsidRDefault="00ED7066">
      <w:pPr>
        <w:spacing w:line="360" w:lineRule="exact"/>
      </w:pPr>
    </w:p>
    <w:p w14:paraId="49FE25A2" w14:textId="77777777" w:rsidR="00ED7066" w:rsidRPr="00716AEF" w:rsidRDefault="00ED7066">
      <w:pPr>
        <w:spacing w:line="360" w:lineRule="exact"/>
      </w:pPr>
    </w:p>
    <w:p w14:paraId="49FE25A3" w14:textId="77777777" w:rsidR="00ED7066" w:rsidRPr="00716AEF" w:rsidRDefault="00ED7066">
      <w:pPr>
        <w:spacing w:line="360" w:lineRule="exact"/>
      </w:pPr>
    </w:p>
    <w:p w14:paraId="49FE25A4" w14:textId="77777777" w:rsidR="00ED7066" w:rsidRPr="00716AEF" w:rsidRDefault="00ED7066">
      <w:pPr>
        <w:spacing w:line="360" w:lineRule="exact"/>
      </w:pPr>
    </w:p>
    <w:p w14:paraId="49FE25A5" w14:textId="77777777" w:rsidR="00ED7066" w:rsidRPr="00716AEF" w:rsidRDefault="00ED7066">
      <w:pPr>
        <w:spacing w:line="360" w:lineRule="exact"/>
      </w:pPr>
    </w:p>
    <w:p w14:paraId="49FE25A6" w14:textId="77777777" w:rsidR="00ED7066" w:rsidRPr="00716AEF" w:rsidRDefault="00ED7066">
      <w:pPr>
        <w:spacing w:line="360" w:lineRule="exact"/>
      </w:pPr>
    </w:p>
    <w:p w14:paraId="49FE25A7" w14:textId="77777777" w:rsidR="00ED7066" w:rsidRPr="00716AEF" w:rsidRDefault="00ED7066">
      <w:pPr>
        <w:spacing w:line="360" w:lineRule="exact"/>
      </w:pPr>
    </w:p>
    <w:p w14:paraId="49FE25A8" w14:textId="77777777" w:rsidR="00ED7066" w:rsidRPr="00716AEF" w:rsidRDefault="00ED7066">
      <w:pPr>
        <w:spacing w:line="360" w:lineRule="exact"/>
      </w:pPr>
    </w:p>
    <w:p w14:paraId="49FE25A9" w14:textId="77777777" w:rsidR="00ED7066" w:rsidRPr="00716AEF" w:rsidRDefault="00ED7066">
      <w:pPr>
        <w:spacing w:line="360" w:lineRule="exact"/>
      </w:pPr>
    </w:p>
    <w:p w14:paraId="49FE25AA" w14:textId="77777777" w:rsidR="00ED7066" w:rsidRPr="00716AEF" w:rsidRDefault="00ED7066">
      <w:pPr>
        <w:spacing w:after="695" w:line="1" w:lineRule="exact"/>
      </w:pPr>
    </w:p>
    <w:p w14:paraId="49FE25AB" w14:textId="77777777" w:rsidR="00ED7066" w:rsidRPr="00716AEF" w:rsidRDefault="00ED7066">
      <w:pPr>
        <w:spacing w:line="1" w:lineRule="exact"/>
        <w:sectPr w:rsidR="00ED7066" w:rsidRPr="00716AEF">
          <w:footerReference w:type="default" r:id="rId8"/>
          <w:pgSz w:w="13763" w:h="18427"/>
          <w:pgMar w:top="0" w:right="135" w:bottom="1417" w:left="135" w:header="0" w:footer="3" w:gutter="0"/>
          <w:pgNumType w:start="1"/>
          <w:cols w:space="720"/>
          <w:noEndnote/>
          <w:docGrid w:linePitch="360"/>
        </w:sectPr>
      </w:pPr>
    </w:p>
    <w:p w14:paraId="49FE25AC" w14:textId="77777777" w:rsidR="00ED7066" w:rsidRPr="00716AEF" w:rsidRDefault="007A41C1">
      <w:pPr>
        <w:pStyle w:val="BodyText"/>
        <w:shd w:val="clear" w:color="auto" w:fill="auto"/>
        <w:spacing w:after="2240" w:line="240" w:lineRule="auto"/>
        <w:rPr>
          <w:sz w:val="22"/>
          <w:szCs w:val="22"/>
        </w:rPr>
      </w:pPr>
      <w:r w:rsidRPr="00716AEF">
        <w:rPr>
          <w:color w:val="013946"/>
          <w:sz w:val="22"/>
          <w:szCs w:val="22"/>
        </w:rPr>
        <w:lastRenderedPageBreak/>
        <w:t>LIBFBBAEIF01</w:t>
      </w:r>
    </w:p>
    <w:p w14:paraId="49FE25B3" w14:textId="47ADD936" w:rsidR="00ED7066" w:rsidRPr="00716AEF" w:rsidRDefault="00ED7066" w:rsidP="007A41C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80" w:line="293" w:lineRule="auto"/>
      </w:pPr>
    </w:p>
    <w:sectPr w:rsidR="00ED7066" w:rsidRPr="00716AEF">
      <w:footerReference w:type="default" r:id="rId9"/>
      <w:pgSz w:w="13763" w:h="18427"/>
      <w:pgMar w:top="1320" w:right="2199" w:bottom="1517" w:left="2343" w:header="892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A53D6" w14:textId="77777777" w:rsidR="003F6ABA" w:rsidRDefault="003F6ABA">
      <w:r>
        <w:separator/>
      </w:r>
    </w:p>
  </w:endnote>
  <w:endnote w:type="continuationSeparator" w:id="0">
    <w:p w14:paraId="613BC595" w14:textId="77777777" w:rsidR="003F6ABA" w:rsidRDefault="003F6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E25BA" w14:textId="77777777" w:rsidR="00ED7066" w:rsidRDefault="007A41C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49FE25BC" wp14:editId="49FE25BD">
              <wp:simplePos x="0" y="0"/>
              <wp:positionH relativeFrom="page">
                <wp:posOffset>7303135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9FE25C0" w14:textId="77777777" w:rsidR="00ED7066" w:rsidRDefault="007A41C1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FE25BC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575.05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" filled="f" stroked="f">
              <v:textbox style="mso-fit-shape-to-text:t" inset="0,0,0,0">
                <w:txbxContent>
                  <w:p w14:paraId="49FE25C0" w14:textId="77777777" w:rsidR="00ED7066" w:rsidRDefault="007A41C1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E25BB" w14:textId="77777777" w:rsidR="00ED7066" w:rsidRDefault="007A41C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49FE25BE" wp14:editId="49FE25BF">
              <wp:simplePos x="0" y="0"/>
              <wp:positionH relativeFrom="page">
                <wp:posOffset>948055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9FE25C1" w14:textId="77777777" w:rsidR="00ED7066" w:rsidRDefault="007A41C1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FE25BE" id="_x0000_t202" coordsize="21600,21600" o:spt="202" path="m,l,21600r21600,l21600,xe">
              <v:stroke joinstyle="miter"/>
              <v:path gradientshapeok="t" o:connecttype="rect"/>
            </v:shapetype>
            <v:shape id="Shape 7" o:spid="_x0000_s1027" type="#_x0000_t202" style="position:absolute;margin-left:74.65pt;margin-top:845.5pt;width:38.4pt;height:10.3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" filled="f" stroked="f">
              <v:textbox style="mso-fit-shape-to-text:t" inset="0,0,0,0">
                <w:txbxContent>
                  <w:p w14:paraId="49FE25C1" w14:textId="77777777" w:rsidR="00ED7066" w:rsidRDefault="007A41C1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5C490" w14:textId="77777777" w:rsidR="003F6ABA" w:rsidRDefault="003F6ABA"/>
  </w:footnote>
  <w:footnote w:type="continuationSeparator" w:id="0">
    <w:p w14:paraId="45712059" w14:textId="77777777" w:rsidR="003F6ABA" w:rsidRDefault="003F6ABA"/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trackRevisions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0Mja3NDY2NLCwMDBW0lEKTi0uzszPAykwrAUA4PzDjSwAAAA="/>
  </w:docVars>
  <w:rsids>
    <w:rsidRoot w:val="00ED7066"/>
    <w:rsid w:val="003F6ABA"/>
    <w:rsid w:val="00525955"/>
    <w:rsid w:val="006664E4"/>
    <w:rsid w:val="00716AEF"/>
    <w:rsid w:val="007A41C1"/>
    <w:rsid w:val="00D70A46"/>
    <w:rsid w:val="00ED7066"/>
    <w:rsid w:val="00FE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E2565"/>
  <w15:docId w15:val="{4D2CDAB7-EA8D-4D16-8784-2A1EBF24D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808285"/>
      <w:sz w:val="34"/>
      <w:szCs w:val="34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10">
    <w:name w:val="Heading #1"/>
    <w:basedOn w:val="Normal"/>
    <w:link w:val="Heading1"/>
    <w:pPr>
      <w:shd w:val="clear" w:color="auto" w:fill="FFFFFF"/>
      <w:outlineLvl w:val="0"/>
    </w:pPr>
    <w:rPr>
      <w:rFonts w:ascii="Arial" w:eastAsia="Arial" w:hAnsi="Arial" w:cs="Arial"/>
      <w:color w:val="808285"/>
      <w:sz w:val="34"/>
      <w:szCs w:val="34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line="324" w:lineRule="auto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716AEF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6</cp:revision>
  <dcterms:created xsi:type="dcterms:W3CDTF">2023-02-23T15:47:00Z</dcterms:created>
  <dcterms:modified xsi:type="dcterms:W3CDTF">2023-03-10T12:16:00Z</dcterms:modified>
</cp:coreProperties>
</file>