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A9" w:rsidRPr="006A209D" w:rsidRDefault="00A222B9" w:rsidP="0045344B">
      <w:pPr>
        <w:spacing w:line="360" w:lineRule="auto"/>
        <w:jc w:val="center"/>
        <w:rPr>
          <w:rFonts w:asciiTheme="majorBidi" w:hAnsiTheme="majorBidi" w:cstheme="majorBidi"/>
          <w:b/>
          <w:bCs/>
          <w:sz w:val="40"/>
          <w:szCs w:val="40"/>
        </w:rPr>
      </w:pPr>
      <w:r w:rsidRPr="006A209D">
        <w:rPr>
          <w:rFonts w:asciiTheme="majorBidi" w:hAnsiTheme="majorBidi" w:cstheme="majorBidi"/>
          <w:b/>
          <w:bCs/>
          <w:sz w:val="40"/>
          <w:szCs w:val="40"/>
        </w:rPr>
        <w:t xml:space="preserve">Global Developments in the Maritime </w:t>
      </w:r>
      <w:r w:rsidR="0045344B" w:rsidRPr="006A209D">
        <w:rPr>
          <w:rFonts w:asciiTheme="majorBidi" w:hAnsiTheme="majorBidi" w:cstheme="majorBidi"/>
          <w:b/>
          <w:bCs/>
          <w:sz w:val="40"/>
          <w:szCs w:val="40"/>
        </w:rPr>
        <w:t>Domain</w:t>
      </w:r>
    </w:p>
    <w:p w:rsidR="00A222B9" w:rsidRPr="006A209D" w:rsidRDefault="00A222B9" w:rsidP="0045344B">
      <w:pPr>
        <w:spacing w:line="360" w:lineRule="auto"/>
        <w:jc w:val="center"/>
        <w:rPr>
          <w:rFonts w:asciiTheme="majorBidi" w:hAnsiTheme="majorBidi" w:cstheme="majorBidi"/>
          <w:b/>
          <w:bCs/>
          <w:sz w:val="32"/>
          <w:szCs w:val="32"/>
        </w:rPr>
      </w:pPr>
      <w:r w:rsidRPr="006A209D">
        <w:rPr>
          <w:rFonts w:asciiTheme="majorBidi" w:hAnsiTheme="majorBidi" w:cstheme="majorBidi"/>
          <w:b/>
          <w:bCs/>
          <w:sz w:val="32"/>
          <w:szCs w:val="32"/>
        </w:rPr>
        <w:t xml:space="preserve">Shaul </w:t>
      </w:r>
      <w:r w:rsidR="0045344B" w:rsidRPr="006A209D">
        <w:rPr>
          <w:rFonts w:asciiTheme="majorBidi" w:hAnsiTheme="majorBidi" w:cstheme="majorBidi"/>
          <w:b/>
          <w:bCs/>
          <w:sz w:val="32"/>
          <w:szCs w:val="32"/>
        </w:rPr>
        <w:t>Ch</w:t>
      </w:r>
      <w:r w:rsidRPr="006A209D">
        <w:rPr>
          <w:rFonts w:asciiTheme="majorBidi" w:hAnsiTheme="majorBidi" w:cstheme="majorBidi"/>
          <w:b/>
          <w:bCs/>
          <w:sz w:val="32"/>
          <w:szCs w:val="32"/>
        </w:rPr>
        <w:t>orev</w:t>
      </w:r>
    </w:p>
    <w:p w:rsidR="00A222B9" w:rsidRPr="006A209D" w:rsidRDefault="00A222B9" w:rsidP="000F1799">
      <w:pPr>
        <w:spacing w:line="360" w:lineRule="auto"/>
        <w:jc w:val="both"/>
        <w:rPr>
          <w:rFonts w:asciiTheme="majorBidi" w:hAnsiTheme="majorBidi" w:cstheme="majorBidi"/>
          <w:b/>
          <w:bCs/>
          <w:sz w:val="32"/>
          <w:szCs w:val="32"/>
        </w:rPr>
      </w:pPr>
      <w:r w:rsidRPr="006A209D">
        <w:rPr>
          <w:rFonts w:asciiTheme="majorBidi" w:hAnsiTheme="majorBidi" w:cstheme="majorBidi"/>
          <w:b/>
          <w:bCs/>
          <w:sz w:val="32"/>
          <w:szCs w:val="32"/>
        </w:rPr>
        <w:t>Introduction</w:t>
      </w:r>
    </w:p>
    <w:p w:rsidR="00A222B9" w:rsidRPr="00177AE1" w:rsidRDefault="00A222B9" w:rsidP="007178A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As in previous years, the </w:t>
      </w:r>
      <w:r w:rsidR="0045344B">
        <w:rPr>
          <w:rFonts w:asciiTheme="majorBidi" w:hAnsiTheme="majorBidi" w:cstheme="majorBidi"/>
          <w:sz w:val="24"/>
          <w:szCs w:val="24"/>
        </w:rPr>
        <w:t>situation evaluation</w:t>
      </w:r>
      <w:r w:rsidRPr="00177AE1">
        <w:rPr>
          <w:rFonts w:asciiTheme="majorBidi" w:hAnsiTheme="majorBidi" w:cstheme="majorBidi"/>
          <w:sz w:val="24"/>
          <w:szCs w:val="24"/>
        </w:rPr>
        <w:t xml:space="preserve"> in this report focuses on the </w:t>
      </w:r>
      <w:r w:rsidR="00D96B25" w:rsidRPr="00177AE1">
        <w:rPr>
          <w:rFonts w:asciiTheme="majorBidi" w:hAnsiTheme="majorBidi" w:cstheme="majorBidi"/>
          <w:sz w:val="24"/>
          <w:szCs w:val="24"/>
        </w:rPr>
        <w:t xml:space="preserve">Eastern Mediterranean and the Red Sea. However, </w:t>
      </w:r>
      <w:r w:rsidR="003F38AC">
        <w:rPr>
          <w:rFonts w:asciiTheme="majorBidi" w:hAnsiTheme="majorBidi" w:cstheme="majorBidi"/>
          <w:sz w:val="24"/>
          <w:szCs w:val="24"/>
        </w:rPr>
        <w:t>it is impossible to disconnect the ev</w:t>
      </w:r>
      <w:r w:rsidR="00D96B25" w:rsidRPr="00177AE1">
        <w:rPr>
          <w:rFonts w:asciiTheme="majorBidi" w:hAnsiTheme="majorBidi" w:cstheme="majorBidi"/>
          <w:sz w:val="24"/>
          <w:szCs w:val="24"/>
        </w:rPr>
        <w:t>ents transpiring in these two arenas from recent global developments</w:t>
      </w:r>
      <w:r w:rsidR="003F38AC">
        <w:rPr>
          <w:rFonts w:asciiTheme="majorBidi" w:hAnsiTheme="majorBidi" w:cstheme="majorBidi"/>
          <w:sz w:val="24"/>
          <w:szCs w:val="24"/>
        </w:rPr>
        <w:t>,</w:t>
      </w:r>
      <w:r w:rsidR="00D96B25" w:rsidRPr="00177AE1">
        <w:rPr>
          <w:rFonts w:asciiTheme="majorBidi" w:hAnsiTheme="majorBidi" w:cstheme="majorBidi"/>
          <w:sz w:val="24"/>
          <w:szCs w:val="24"/>
        </w:rPr>
        <w:t xml:space="preserve"> particularly in the maritime </w:t>
      </w:r>
      <w:r w:rsidR="007178A3">
        <w:rPr>
          <w:rFonts w:asciiTheme="majorBidi" w:hAnsiTheme="majorBidi" w:cstheme="majorBidi"/>
          <w:sz w:val="24"/>
          <w:szCs w:val="24"/>
        </w:rPr>
        <w:t>domain</w:t>
      </w:r>
      <w:r w:rsidR="00D96B25" w:rsidRPr="00177AE1">
        <w:rPr>
          <w:rFonts w:asciiTheme="majorBidi" w:hAnsiTheme="majorBidi" w:cstheme="majorBidi"/>
          <w:sz w:val="24"/>
          <w:szCs w:val="24"/>
        </w:rPr>
        <w:t xml:space="preserve">, </w:t>
      </w:r>
      <w:r w:rsidR="003F38AC">
        <w:rPr>
          <w:rFonts w:asciiTheme="majorBidi" w:hAnsiTheme="majorBidi" w:cstheme="majorBidi"/>
          <w:sz w:val="24"/>
          <w:szCs w:val="24"/>
        </w:rPr>
        <w:t xml:space="preserve">due to the close </w:t>
      </w:r>
      <w:r w:rsidR="007178A3">
        <w:rPr>
          <w:rFonts w:asciiTheme="majorBidi" w:hAnsiTheme="majorBidi" w:cstheme="majorBidi"/>
          <w:sz w:val="24"/>
          <w:szCs w:val="24"/>
        </w:rPr>
        <w:t>links</w:t>
      </w:r>
      <w:r w:rsidR="003F38AC">
        <w:rPr>
          <w:rFonts w:asciiTheme="majorBidi" w:hAnsiTheme="majorBidi" w:cstheme="majorBidi"/>
          <w:sz w:val="24"/>
          <w:szCs w:val="24"/>
        </w:rPr>
        <w:t xml:space="preserve"> between</w:t>
      </w:r>
      <w:r w:rsidR="00A140D5" w:rsidRPr="00177AE1">
        <w:rPr>
          <w:rFonts w:asciiTheme="majorBidi" w:hAnsiTheme="majorBidi" w:cstheme="majorBidi"/>
          <w:sz w:val="24"/>
          <w:szCs w:val="24"/>
        </w:rPr>
        <w:t xml:space="preserve"> global </w:t>
      </w:r>
      <w:r w:rsidR="003F38AC">
        <w:rPr>
          <w:rFonts w:asciiTheme="majorBidi" w:hAnsiTheme="majorBidi" w:cstheme="majorBidi"/>
          <w:sz w:val="24"/>
          <w:szCs w:val="24"/>
        </w:rPr>
        <w:t>events</w:t>
      </w:r>
      <w:r w:rsidR="00A140D5" w:rsidRPr="00177AE1">
        <w:rPr>
          <w:rFonts w:asciiTheme="majorBidi" w:hAnsiTheme="majorBidi" w:cstheme="majorBidi"/>
          <w:sz w:val="24"/>
          <w:szCs w:val="24"/>
        </w:rPr>
        <w:t xml:space="preserve"> and their impact on the </w:t>
      </w:r>
      <w:r w:rsidR="003F38AC">
        <w:rPr>
          <w:rFonts w:asciiTheme="majorBidi" w:hAnsiTheme="majorBidi" w:cstheme="majorBidi"/>
          <w:sz w:val="24"/>
          <w:szCs w:val="24"/>
        </w:rPr>
        <w:t>regions near</w:t>
      </w:r>
      <w:r w:rsidR="00A140D5" w:rsidRPr="00177AE1">
        <w:rPr>
          <w:rFonts w:asciiTheme="majorBidi" w:hAnsiTheme="majorBidi" w:cstheme="majorBidi"/>
          <w:sz w:val="24"/>
          <w:szCs w:val="24"/>
        </w:rPr>
        <w:t xml:space="preserve"> Israel.</w:t>
      </w:r>
    </w:p>
    <w:p w:rsidR="00A140D5" w:rsidRPr="00177AE1" w:rsidRDefault="003F38AC" w:rsidP="007178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year </w:t>
      </w:r>
      <w:r w:rsidR="00A140D5" w:rsidRPr="00177AE1">
        <w:rPr>
          <w:rFonts w:asciiTheme="majorBidi" w:hAnsiTheme="majorBidi" w:cstheme="majorBidi"/>
          <w:sz w:val="24"/>
          <w:szCs w:val="24"/>
        </w:rPr>
        <w:t xml:space="preserve">2022 was marked by </w:t>
      </w:r>
      <w:r>
        <w:rPr>
          <w:rFonts w:asciiTheme="majorBidi" w:hAnsiTheme="majorBidi" w:cstheme="majorBidi"/>
          <w:sz w:val="24"/>
          <w:szCs w:val="24"/>
        </w:rPr>
        <w:t>several</w:t>
      </w:r>
      <w:r w:rsidR="003A575C" w:rsidRPr="00177AE1">
        <w:rPr>
          <w:rFonts w:asciiTheme="majorBidi" w:hAnsiTheme="majorBidi" w:cstheme="majorBidi"/>
          <w:sz w:val="24"/>
          <w:szCs w:val="24"/>
        </w:rPr>
        <w:t xml:space="preserve"> notable </w:t>
      </w:r>
      <w:r w:rsidR="00A140D5" w:rsidRPr="00177AE1">
        <w:rPr>
          <w:rFonts w:asciiTheme="majorBidi" w:hAnsiTheme="majorBidi" w:cstheme="majorBidi"/>
          <w:sz w:val="24"/>
          <w:szCs w:val="24"/>
        </w:rPr>
        <w:t>events and process</w:t>
      </w:r>
      <w:r>
        <w:rPr>
          <w:rFonts w:asciiTheme="majorBidi" w:hAnsiTheme="majorBidi" w:cstheme="majorBidi"/>
          <w:sz w:val="24"/>
          <w:szCs w:val="24"/>
        </w:rPr>
        <w:t>es</w:t>
      </w:r>
      <w:r w:rsidR="00A140D5" w:rsidRPr="00177AE1">
        <w:rPr>
          <w:rFonts w:asciiTheme="majorBidi" w:hAnsiTheme="majorBidi" w:cstheme="majorBidi"/>
          <w:sz w:val="24"/>
          <w:szCs w:val="24"/>
        </w:rPr>
        <w:t xml:space="preserve"> that also affected the maritime </w:t>
      </w:r>
      <w:r w:rsidR="007178A3">
        <w:rPr>
          <w:rFonts w:asciiTheme="majorBidi" w:hAnsiTheme="majorBidi" w:cstheme="majorBidi"/>
          <w:sz w:val="24"/>
          <w:szCs w:val="24"/>
        </w:rPr>
        <w:t>domain</w:t>
      </w:r>
      <w:r w:rsidR="00A140D5" w:rsidRPr="00177AE1">
        <w:rPr>
          <w:rFonts w:asciiTheme="majorBidi" w:hAnsiTheme="majorBidi" w:cstheme="majorBidi"/>
          <w:sz w:val="24"/>
          <w:szCs w:val="24"/>
        </w:rPr>
        <w:t>, including:</w:t>
      </w:r>
    </w:p>
    <w:p w:rsidR="00A140D5" w:rsidRPr="00177AE1" w:rsidRDefault="00406DB9" w:rsidP="003F38AC">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decline of the COVID-19 pandemic</w:t>
      </w:r>
      <w:r w:rsidR="003F38AC">
        <w:rPr>
          <w:rFonts w:asciiTheme="majorBidi" w:hAnsiTheme="majorBidi" w:cstheme="majorBidi"/>
          <w:sz w:val="24"/>
          <w:szCs w:val="24"/>
        </w:rPr>
        <w:t>,</w:t>
      </w:r>
      <w:r w:rsidRPr="00177AE1">
        <w:rPr>
          <w:rFonts w:asciiTheme="majorBidi" w:hAnsiTheme="majorBidi" w:cstheme="majorBidi"/>
          <w:sz w:val="24"/>
          <w:szCs w:val="24"/>
        </w:rPr>
        <w:t xml:space="preserve"> which was accompanied by a sharp </w:t>
      </w:r>
      <w:r w:rsidR="003F38AC">
        <w:rPr>
          <w:rFonts w:asciiTheme="majorBidi" w:hAnsiTheme="majorBidi" w:cstheme="majorBidi"/>
          <w:sz w:val="24"/>
          <w:szCs w:val="24"/>
        </w:rPr>
        <w:t>rise</w:t>
      </w:r>
      <w:r w:rsidRPr="00177AE1">
        <w:rPr>
          <w:rFonts w:asciiTheme="majorBidi" w:hAnsiTheme="majorBidi" w:cstheme="majorBidi"/>
          <w:sz w:val="24"/>
          <w:szCs w:val="24"/>
        </w:rPr>
        <w:t xml:space="preserve"> in demand, causing delays in the global supply chain.</w:t>
      </w:r>
    </w:p>
    <w:p w:rsidR="00406DB9" w:rsidRPr="00177AE1" w:rsidRDefault="00406DB9" w:rsidP="003F38AC">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military </w:t>
      </w:r>
      <w:r w:rsidR="003F38AC">
        <w:rPr>
          <w:rFonts w:asciiTheme="majorBidi" w:hAnsiTheme="majorBidi" w:cstheme="majorBidi"/>
          <w:sz w:val="24"/>
          <w:szCs w:val="24"/>
        </w:rPr>
        <w:t>conflict</w:t>
      </w:r>
      <w:r w:rsidRPr="00177AE1">
        <w:rPr>
          <w:rFonts w:asciiTheme="majorBidi" w:hAnsiTheme="majorBidi" w:cstheme="majorBidi"/>
          <w:sz w:val="24"/>
          <w:szCs w:val="24"/>
        </w:rPr>
        <w:t xml:space="preserve"> between Russia and Ukraine and its global </w:t>
      </w:r>
      <w:r w:rsidR="0012253F" w:rsidRPr="00177AE1">
        <w:rPr>
          <w:rFonts w:asciiTheme="majorBidi" w:hAnsiTheme="majorBidi" w:cstheme="majorBidi"/>
          <w:sz w:val="24"/>
          <w:szCs w:val="24"/>
        </w:rPr>
        <w:t>implications</w:t>
      </w:r>
      <w:r w:rsidRPr="00177AE1">
        <w:rPr>
          <w:rFonts w:asciiTheme="majorBidi" w:hAnsiTheme="majorBidi" w:cstheme="majorBidi"/>
          <w:sz w:val="24"/>
          <w:szCs w:val="24"/>
        </w:rPr>
        <w:t>.</w:t>
      </w:r>
    </w:p>
    <w:p w:rsidR="0012253F" w:rsidRPr="00177AE1" w:rsidRDefault="00DA2606" w:rsidP="003F38AC">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Sanctions </w:t>
      </w:r>
      <w:r w:rsidR="003F38AC">
        <w:rPr>
          <w:rFonts w:asciiTheme="majorBidi" w:hAnsiTheme="majorBidi" w:cstheme="majorBidi"/>
          <w:sz w:val="24"/>
          <w:szCs w:val="24"/>
        </w:rPr>
        <w:t xml:space="preserve">and boycotts </w:t>
      </w:r>
      <w:r w:rsidRPr="00177AE1">
        <w:rPr>
          <w:rFonts w:asciiTheme="majorBidi" w:hAnsiTheme="majorBidi" w:cstheme="majorBidi"/>
          <w:sz w:val="24"/>
          <w:szCs w:val="24"/>
        </w:rPr>
        <w:t xml:space="preserve">imposed by the various parties involved in the </w:t>
      </w:r>
      <w:r w:rsidR="003F38AC">
        <w:rPr>
          <w:rFonts w:asciiTheme="majorBidi" w:hAnsiTheme="majorBidi" w:cstheme="majorBidi"/>
          <w:sz w:val="24"/>
          <w:szCs w:val="24"/>
        </w:rPr>
        <w:t>conflict</w:t>
      </w:r>
      <w:r w:rsidRPr="00177AE1">
        <w:rPr>
          <w:rFonts w:asciiTheme="majorBidi" w:hAnsiTheme="majorBidi" w:cstheme="majorBidi"/>
          <w:sz w:val="24"/>
          <w:szCs w:val="24"/>
        </w:rPr>
        <w:t xml:space="preserve"> in Ukraine and their impact on the global economy.</w:t>
      </w:r>
    </w:p>
    <w:p w:rsidR="00DA2606" w:rsidRPr="00177AE1" w:rsidRDefault="003F38AC" w:rsidP="003F38AC">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strengthening</w:t>
      </w:r>
      <w:r w:rsidR="00DA2606" w:rsidRPr="00177AE1">
        <w:rPr>
          <w:rFonts w:asciiTheme="majorBidi" w:hAnsiTheme="majorBidi" w:cstheme="majorBidi"/>
          <w:sz w:val="24"/>
          <w:szCs w:val="24"/>
        </w:rPr>
        <w:t xml:space="preserve"> of NATO’s </w:t>
      </w:r>
      <w:r>
        <w:rPr>
          <w:rFonts w:asciiTheme="majorBidi" w:hAnsiTheme="majorBidi" w:cstheme="majorBidi"/>
          <w:sz w:val="24"/>
          <w:szCs w:val="24"/>
        </w:rPr>
        <w:t>e</w:t>
      </w:r>
      <w:r w:rsidR="00DA2606" w:rsidRPr="00177AE1">
        <w:rPr>
          <w:rFonts w:asciiTheme="majorBidi" w:hAnsiTheme="majorBidi" w:cstheme="majorBidi"/>
          <w:sz w:val="24"/>
          <w:szCs w:val="24"/>
        </w:rPr>
        <w:t xml:space="preserve">astern </w:t>
      </w:r>
      <w:r>
        <w:rPr>
          <w:rFonts w:asciiTheme="majorBidi" w:hAnsiTheme="majorBidi" w:cstheme="majorBidi"/>
          <w:sz w:val="24"/>
          <w:szCs w:val="24"/>
        </w:rPr>
        <w:t>f</w:t>
      </w:r>
      <w:r w:rsidR="00DA2606" w:rsidRPr="00177AE1">
        <w:rPr>
          <w:rFonts w:asciiTheme="majorBidi" w:hAnsiTheme="majorBidi" w:cstheme="majorBidi"/>
          <w:sz w:val="24"/>
          <w:szCs w:val="24"/>
        </w:rPr>
        <w:t>ront in response to the Russian invasion.</w:t>
      </w:r>
    </w:p>
    <w:p w:rsidR="00DA2606" w:rsidRPr="00177AE1" w:rsidRDefault="00DA2606" w:rsidP="001A7BDF">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Sweden and Finland</w:t>
      </w:r>
      <w:r w:rsidR="001A7BDF">
        <w:rPr>
          <w:rFonts w:asciiTheme="majorBidi" w:hAnsiTheme="majorBidi" w:cstheme="majorBidi"/>
          <w:sz w:val="24"/>
          <w:szCs w:val="24"/>
        </w:rPr>
        <w:t>’s accession to</w:t>
      </w:r>
      <w:r w:rsidRPr="00177AE1">
        <w:rPr>
          <w:rFonts w:asciiTheme="majorBidi" w:hAnsiTheme="majorBidi" w:cstheme="majorBidi"/>
          <w:sz w:val="24"/>
          <w:szCs w:val="24"/>
        </w:rPr>
        <w:t xml:space="preserve"> NATO.</w:t>
      </w:r>
    </w:p>
    <w:p w:rsidR="00DA2606" w:rsidRPr="00177AE1" w:rsidRDefault="00DA2606" w:rsidP="001A7BDF">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deterioration of </w:t>
      </w:r>
      <w:r w:rsidR="001A7BDF">
        <w:rPr>
          <w:rFonts w:asciiTheme="majorBidi" w:hAnsiTheme="majorBidi" w:cstheme="majorBidi"/>
          <w:sz w:val="24"/>
          <w:szCs w:val="24"/>
        </w:rPr>
        <w:t>US-China relations.</w:t>
      </w:r>
    </w:p>
    <w:p w:rsidR="00DA2606" w:rsidRPr="00177AE1" w:rsidRDefault="00DA2606" w:rsidP="000F1799">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strengthening of balancing strategies against China in the Indo-Pacific region.</w:t>
      </w:r>
    </w:p>
    <w:p w:rsidR="00DA2606" w:rsidRPr="00177AE1" w:rsidRDefault="001A7BDF" w:rsidP="002F1D3E">
      <w:pPr>
        <w:pStyle w:val="ListParagraph"/>
        <w:numPr>
          <w:ilvl w:val="0"/>
          <w:numId w:val="1"/>
        </w:numPr>
        <w:spacing w:line="360" w:lineRule="auto"/>
        <w:jc w:val="both"/>
        <w:rPr>
          <w:rFonts w:asciiTheme="majorBidi" w:hAnsiTheme="majorBidi" w:cstheme="majorBidi"/>
          <w:sz w:val="24"/>
          <w:szCs w:val="24"/>
        </w:rPr>
      </w:pPr>
      <w:r w:rsidRPr="00F27496">
        <w:rPr>
          <w:rFonts w:asciiTheme="majorBidi" w:hAnsiTheme="majorBidi" w:cstheme="majorBidi"/>
          <w:sz w:val="24"/>
          <w:szCs w:val="24"/>
        </w:rPr>
        <w:t>Lack of progress on negotiations regarding Iran</w:t>
      </w:r>
      <w:r w:rsidR="002F1D3E">
        <w:rPr>
          <w:rFonts w:asciiTheme="majorBidi" w:hAnsiTheme="majorBidi" w:cstheme="majorBidi"/>
          <w:sz w:val="24"/>
          <w:szCs w:val="24"/>
        </w:rPr>
        <w:t>’</w:t>
      </w:r>
      <w:r w:rsidRPr="00F27496">
        <w:rPr>
          <w:rFonts w:asciiTheme="majorBidi" w:hAnsiTheme="majorBidi" w:cstheme="majorBidi"/>
          <w:sz w:val="24"/>
          <w:szCs w:val="24"/>
        </w:rPr>
        <w:t xml:space="preserve">s return to the nuclear agreement </w:t>
      </w:r>
      <w:r>
        <w:rPr>
          <w:rFonts w:asciiTheme="majorBidi" w:hAnsiTheme="majorBidi" w:cstheme="majorBidi"/>
          <w:sz w:val="24"/>
          <w:szCs w:val="24"/>
        </w:rPr>
        <w:t xml:space="preserve">and its </w:t>
      </w:r>
      <w:r w:rsidR="00ED2AE0" w:rsidRPr="00177AE1">
        <w:rPr>
          <w:rFonts w:asciiTheme="majorBidi" w:hAnsiTheme="majorBidi" w:cstheme="majorBidi"/>
          <w:sz w:val="24"/>
          <w:szCs w:val="24"/>
        </w:rPr>
        <w:t xml:space="preserve">continued </w:t>
      </w:r>
      <w:r w:rsidR="00015B10" w:rsidRPr="00177AE1">
        <w:rPr>
          <w:rFonts w:asciiTheme="majorBidi" w:hAnsiTheme="majorBidi" w:cstheme="majorBidi"/>
          <w:sz w:val="24"/>
          <w:szCs w:val="24"/>
        </w:rPr>
        <w:t>attempts to become</w:t>
      </w:r>
      <w:r w:rsidR="00ED2AE0" w:rsidRPr="00177AE1">
        <w:rPr>
          <w:rFonts w:asciiTheme="majorBidi" w:hAnsiTheme="majorBidi" w:cstheme="majorBidi"/>
          <w:sz w:val="24"/>
          <w:szCs w:val="24"/>
        </w:rPr>
        <w:t xml:space="preserve"> a nuclear threshold state</w:t>
      </w:r>
      <w:r w:rsidR="00015B10" w:rsidRPr="00177AE1">
        <w:rPr>
          <w:rFonts w:asciiTheme="majorBidi" w:hAnsiTheme="majorBidi" w:cstheme="majorBidi"/>
          <w:sz w:val="24"/>
          <w:szCs w:val="24"/>
        </w:rPr>
        <w:t>.</w:t>
      </w:r>
    </w:p>
    <w:p w:rsidR="001A7BDF" w:rsidRPr="001A7BDF" w:rsidRDefault="001A7BDF" w:rsidP="001A7BDF">
      <w:pPr>
        <w:pStyle w:val="ListParagraph"/>
        <w:numPr>
          <w:ilvl w:val="0"/>
          <w:numId w:val="1"/>
        </w:numPr>
        <w:spacing w:line="360" w:lineRule="auto"/>
        <w:rPr>
          <w:rFonts w:asciiTheme="majorBidi" w:hAnsiTheme="majorBidi" w:cstheme="majorBidi"/>
          <w:sz w:val="24"/>
          <w:szCs w:val="24"/>
        </w:rPr>
      </w:pPr>
      <w:r w:rsidRPr="001A7BDF">
        <w:rPr>
          <w:rFonts w:asciiTheme="majorBidi" w:hAnsiTheme="majorBidi" w:cstheme="majorBidi"/>
          <w:sz w:val="24"/>
          <w:szCs w:val="24"/>
        </w:rPr>
        <w:t>Continued conflict between Turkey, Greece, and Cyprus in the Eastern Mediterranean.</w:t>
      </w:r>
    </w:p>
    <w:p w:rsidR="00015B10" w:rsidRPr="00177AE1" w:rsidRDefault="002F1D3E" w:rsidP="002F1D3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c</w:t>
      </w:r>
      <w:r w:rsidR="001A7BDF">
        <w:rPr>
          <w:rFonts w:asciiTheme="majorBidi" w:hAnsiTheme="majorBidi" w:cstheme="majorBidi"/>
          <w:sz w:val="24"/>
          <w:szCs w:val="24"/>
        </w:rPr>
        <w:t>o</w:t>
      </w:r>
      <w:r w:rsidR="00015B10" w:rsidRPr="00177AE1">
        <w:rPr>
          <w:rFonts w:asciiTheme="majorBidi" w:hAnsiTheme="majorBidi" w:cstheme="majorBidi"/>
          <w:sz w:val="24"/>
          <w:szCs w:val="24"/>
        </w:rPr>
        <w:t>ntinuation of the economic and political crisis in L</w:t>
      </w:r>
      <w:r w:rsidR="00BE2CA0" w:rsidRPr="00177AE1">
        <w:rPr>
          <w:rFonts w:asciiTheme="majorBidi" w:hAnsiTheme="majorBidi" w:cstheme="majorBidi"/>
          <w:sz w:val="24"/>
          <w:szCs w:val="24"/>
        </w:rPr>
        <w:t xml:space="preserve">ebanon and its </w:t>
      </w:r>
      <w:r w:rsidR="00F73925">
        <w:rPr>
          <w:rFonts w:asciiTheme="majorBidi" w:hAnsiTheme="majorBidi" w:cstheme="majorBidi"/>
          <w:sz w:val="24"/>
          <w:szCs w:val="24"/>
        </w:rPr>
        <w:t>implications</w:t>
      </w:r>
      <w:r w:rsidR="00BE2CA0" w:rsidRPr="00177AE1">
        <w:rPr>
          <w:rFonts w:asciiTheme="majorBidi" w:hAnsiTheme="majorBidi" w:cstheme="majorBidi"/>
          <w:sz w:val="24"/>
          <w:szCs w:val="24"/>
        </w:rPr>
        <w:t xml:space="preserve">. </w:t>
      </w:r>
    </w:p>
    <w:p w:rsidR="00BE2CA0" w:rsidRPr="00177AE1" w:rsidRDefault="00BE2CA0" w:rsidP="000F1799">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signing of the Maritime Border Delimitation Agreement between Israel and Lebanon, brokered by the United States.</w:t>
      </w:r>
    </w:p>
    <w:p w:rsidR="00BE2CA0" w:rsidRPr="00177AE1" w:rsidRDefault="00BE2CA0" w:rsidP="002F1D3E">
      <w:pPr>
        <w:pStyle w:val="ListParagraph"/>
        <w:numPr>
          <w:ilvl w:val="0"/>
          <w:numId w:val="1"/>
        </w:numPr>
        <w:spacing w:line="360" w:lineRule="auto"/>
        <w:jc w:val="both"/>
        <w:rPr>
          <w:rFonts w:asciiTheme="majorBidi" w:hAnsiTheme="majorBidi" w:cstheme="majorBidi"/>
          <w:sz w:val="24"/>
          <w:szCs w:val="24"/>
        </w:rPr>
      </w:pPr>
      <w:r w:rsidRPr="00177AE1">
        <w:rPr>
          <w:rFonts w:asciiTheme="majorBidi" w:hAnsiTheme="majorBidi" w:cstheme="majorBidi"/>
          <w:sz w:val="24"/>
          <w:szCs w:val="24"/>
        </w:rPr>
        <w:t>Unprecedented natural disasters resulting from climate change</w:t>
      </w:r>
      <w:r w:rsidR="00F73925">
        <w:rPr>
          <w:rFonts w:asciiTheme="majorBidi" w:hAnsiTheme="majorBidi" w:cstheme="majorBidi"/>
          <w:sz w:val="24"/>
          <w:szCs w:val="24"/>
        </w:rPr>
        <w:t xml:space="preserve"> </w:t>
      </w:r>
      <w:r w:rsidRPr="00177AE1">
        <w:rPr>
          <w:rFonts w:asciiTheme="majorBidi" w:hAnsiTheme="majorBidi" w:cstheme="majorBidi"/>
          <w:sz w:val="24"/>
          <w:szCs w:val="24"/>
        </w:rPr>
        <w:t>caused by human activity.</w:t>
      </w:r>
    </w:p>
    <w:p w:rsidR="00BE2CA0" w:rsidRPr="00177AE1" w:rsidRDefault="00F73925" w:rsidP="002F1D3E">
      <w:pPr>
        <w:spacing w:line="360" w:lineRule="auto"/>
        <w:jc w:val="both"/>
        <w:rPr>
          <w:rFonts w:asciiTheme="majorBidi" w:hAnsiTheme="majorBidi" w:cstheme="majorBidi"/>
          <w:sz w:val="24"/>
          <w:szCs w:val="24"/>
        </w:rPr>
      </w:pPr>
      <w:r w:rsidRPr="00F73925">
        <w:rPr>
          <w:rFonts w:asciiTheme="majorBidi" w:hAnsiTheme="majorBidi" w:cstheme="majorBidi"/>
          <w:sz w:val="24"/>
          <w:szCs w:val="24"/>
        </w:rPr>
        <w:t xml:space="preserve">The global security agenda in 2022 was dominated by the </w:t>
      </w:r>
      <w:r w:rsidR="002F1D3E">
        <w:rPr>
          <w:rFonts w:asciiTheme="majorBidi" w:hAnsiTheme="majorBidi" w:cstheme="majorBidi"/>
          <w:sz w:val="24"/>
          <w:szCs w:val="24"/>
        </w:rPr>
        <w:t>war</w:t>
      </w:r>
      <w:r w:rsidRPr="00F73925">
        <w:rPr>
          <w:rFonts w:asciiTheme="majorBidi" w:hAnsiTheme="majorBidi" w:cstheme="majorBidi"/>
          <w:sz w:val="24"/>
          <w:szCs w:val="24"/>
        </w:rPr>
        <w:t xml:space="preserve"> between Russia and Ukraine and the escalating security tensions between China and the United States. Russia</w:t>
      </w:r>
      <w:r w:rsidR="002F1D3E">
        <w:rPr>
          <w:rFonts w:asciiTheme="majorBidi" w:hAnsiTheme="majorBidi" w:cstheme="majorBidi"/>
          <w:sz w:val="24"/>
          <w:szCs w:val="24"/>
        </w:rPr>
        <w:t>’</w:t>
      </w:r>
      <w:r w:rsidRPr="00F73925">
        <w:rPr>
          <w:rFonts w:asciiTheme="majorBidi" w:hAnsiTheme="majorBidi" w:cstheme="majorBidi"/>
          <w:sz w:val="24"/>
          <w:szCs w:val="24"/>
        </w:rPr>
        <w:t xml:space="preserve">s invasion of Ukraine </w:t>
      </w:r>
      <w:r w:rsidRPr="00F73925">
        <w:rPr>
          <w:rFonts w:asciiTheme="majorBidi" w:hAnsiTheme="majorBidi" w:cstheme="majorBidi"/>
          <w:sz w:val="24"/>
          <w:szCs w:val="24"/>
        </w:rPr>
        <w:lastRenderedPageBreak/>
        <w:t xml:space="preserve">on February 24, 2022, shocked the international community, especially </w:t>
      </w:r>
      <w:r w:rsidR="002F1D3E">
        <w:rPr>
          <w:rFonts w:asciiTheme="majorBidi" w:hAnsiTheme="majorBidi" w:cstheme="majorBidi"/>
          <w:sz w:val="24"/>
          <w:szCs w:val="24"/>
        </w:rPr>
        <w:t>in light of</w:t>
      </w:r>
      <w:r w:rsidRPr="00F73925">
        <w:rPr>
          <w:rFonts w:asciiTheme="majorBidi" w:hAnsiTheme="majorBidi" w:cstheme="majorBidi"/>
          <w:sz w:val="24"/>
          <w:szCs w:val="24"/>
        </w:rPr>
        <w:t xml:space="preserve"> </w:t>
      </w:r>
      <w:r w:rsidR="002F1D3E">
        <w:rPr>
          <w:rFonts w:asciiTheme="majorBidi" w:hAnsiTheme="majorBidi" w:cstheme="majorBidi"/>
          <w:sz w:val="24"/>
          <w:szCs w:val="24"/>
        </w:rPr>
        <w:t xml:space="preserve">repeated </w:t>
      </w:r>
      <w:r w:rsidRPr="00F73925">
        <w:rPr>
          <w:rFonts w:asciiTheme="majorBidi" w:hAnsiTheme="majorBidi" w:cstheme="majorBidi"/>
          <w:sz w:val="24"/>
          <w:szCs w:val="24"/>
        </w:rPr>
        <w:t xml:space="preserve">Russian warnings suggesting the possibility of </w:t>
      </w:r>
      <w:r w:rsidR="002F1D3E">
        <w:rPr>
          <w:rFonts w:asciiTheme="majorBidi" w:hAnsiTheme="majorBidi" w:cstheme="majorBidi"/>
          <w:sz w:val="24"/>
          <w:szCs w:val="24"/>
        </w:rPr>
        <w:t>the</w:t>
      </w:r>
      <w:r w:rsidRPr="00F73925">
        <w:rPr>
          <w:rFonts w:asciiTheme="majorBidi" w:hAnsiTheme="majorBidi" w:cstheme="majorBidi"/>
          <w:sz w:val="24"/>
          <w:szCs w:val="24"/>
        </w:rPr>
        <w:t xml:space="preserve"> use of nuclear weapons in </w:t>
      </w:r>
      <w:r>
        <w:rPr>
          <w:rFonts w:asciiTheme="majorBidi" w:hAnsiTheme="majorBidi" w:cstheme="majorBidi"/>
          <w:sz w:val="24"/>
          <w:szCs w:val="24"/>
        </w:rPr>
        <w:t xml:space="preserve">certain </w:t>
      </w:r>
      <w:r w:rsidRPr="00F73925">
        <w:rPr>
          <w:rFonts w:asciiTheme="majorBidi" w:hAnsiTheme="majorBidi" w:cstheme="majorBidi"/>
          <w:sz w:val="24"/>
          <w:szCs w:val="24"/>
        </w:rPr>
        <w:t xml:space="preserve">extreme </w:t>
      </w:r>
      <w:r>
        <w:rPr>
          <w:rFonts w:asciiTheme="majorBidi" w:hAnsiTheme="majorBidi" w:cstheme="majorBidi"/>
          <w:sz w:val="24"/>
          <w:szCs w:val="24"/>
        </w:rPr>
        <w:t>cases</w:t>
      </w:r>
      <w:r w:rsidRPr="00F73925">
        <w:rPr>
          <w:rFonts w:asciiTheme="majorBidi" w:hAnsiTheme="majorBidi" w:cstheme="majorBidi"/>
          <w:sz w:val="24"/>
          <w:szCs w:val="24"/>
        </w:rPr>
        <w:t xml:space="preserve">. The Western response to </w:t>
      </w:r>
      <w:r w:rsidR="002F1D3E">
        <w:rPr>
          <w:rFonts w:asciiTheme="majorBidi" w:hAnsiTheme="majorBidi" w:cstheme="majorBidi"/>
          <w:sz w:val="24"/>
          <w:szCs w:val="24"/>
        </w:rPr>
        <w:t xml:space="preserve">the </w:t>
      </w:r>
      <w:r w:rsidRPr="00F73925">
        <w:rPr>
          <w:rFonts w:asciiTheme="majorBidi" w:hAnsiTheme="majorBidi" w:cstheme="majorBidi"/>
          <w:sz w:val="24"/>
          <w:szCs w:val="24"/>
        </w:rPr>
        <w:t xml:space="preserve">Russian invasion focused on providing military aid to Ukraine and imposing economic sanctions against Russia. According to the Stockholm International Peace Research Institute (SIPRI), the consequences of the war will have far-reaching effects, including a severe impact on global food security, as both Russia and Ukraine are major food producers. </w:t>
      </w:r>
      <w:r w:rsidR="002679F7">
        <w:rPr>
          <w:rFonts w:asciiTheme="majorBidi" w:hAnsiTheme="majorBidi" w:cstheme="majorBidi"/>
          <w:sz w:val="24"/>
          <w:szCs w:val="24"/>
        </w:rPr>
        <w:t>Significant</w:t>
      </w:r>
      <w:r w:rsidRPr="00F73925">
        <w:rPr>
          <w:rFonts w:asciiTheme="majorBidi" w:hAnsiTheme="majorBidi" w:cstheme="majorBidi"/>
          <w:sz w:val="24"/>
          <w:szCs w:val="24"/>
        </w:rPr>
        <w:t xml:space="preserve"> changes in European security arrangements (NATO)</w:t>
      </w:r>
      <w:r w:rsidR="002679F7">
        <w:rPr>
          <w:rFonts w:asciiTheme="majorBidi" w:hAnsiTheme="majorBidi" w:cstheme="majorBidi"/>
          <w:sz w:val="24"/>
          <w:szCs w:val="24"/>
        </w:rPr>
        <w:t xml:space="preserve"> are taking place</w:t>
      </w:r>
      <w:r w:rsidRPr="00F73925">
        <w:rPr>
          <w:rFonts w:asciiTheme="majorBidi" w:hAnsiTheme="majorBidi" w:cstheme="majorBidi"/>
          <w:sz w:val="24"/>
          <w:szCs w:val="24"/>
        </w:rPr>
        <w:t xml:space="preserve">, which will lead to changes in political systems and national strategies of countries and </w:t>
      </w:r>
      <w:r w:rsidR="002679F7">
        <w:rPr>
          <w:rFonts w:asciiTheme="majorBidi" w:hAnsiTheme="majorBidi" w:cstheme="majorBidi"/>
          <w:sz w:val="24"/>
          <w:szCs w:val="24"/>
        </w:rPr>
        <w:t>blocs</w:t>
      </w:r>
      <w:r w:rsidRPr="00F73925">
        <w:rPr>
          <w:rFonts w:asciiTheme="majorBidi" w:hAnsiTheme="majorBidi" w:cstheme="majorBidi"/>
          <w:sz w:val="24"/>
          <w:szCs w:val="24"/>
        </w:rPr>
        <w:t xml:space="preserve">. The opposition to Russian actions in Ukraine was widespread but not universal, as </w:t>
      </w:r>
      <w:r w:rsidR="002679F7">
        <w:rPr>
          <w:rFonts w:asciiTheme="majorBidi" w:hAnsiTheme="majorBidi" w:cstheme="majorBidi"/>
          <w:sz w:val="24"/>
          <w:szCs w:val="24"/>
        </w:rPr>
        <w:t xml:space="preserve">was expressed by the fact that </w:t>
      </w:r>
      <w:r w:rsidRPr="00F73925">
        <w:rPr>
          <w:rFonts w:asciiTheme="majorBidi" w:hAnsiTheme="majorBidi" w:cstheme="majorBidi"/>
          <w:sz w:val="24"/>
          <w:szCs w:val="24"/>
        </w:rPr>
        <w:t>35 countries abstained from supporting the UN</w:t>
      </w:r>
      <w:r w:rsidR="002F1D3E">
        <w:rPr>
          <w:rFonts w:asciiTheme="majorBidi" w:hAnsiTheme="majorBidi" w:cstheme="majorBidi"/>
          <w:sz w:val="24"/>
          <w:szCs w:val="24"/>
        </w:rPr>
        <w:t>’s resolution</w:t>
      </w:r>
      <w:r w:rsidR="00994D96">
        <w:rPr>
          <w:rFonts w:asciiTheme="majorBidi" w:hAnsiTheme="majorBidi" w:cstheme="majorBidi"/>
          <w:sz w:val="24"/>
          <w:szCs w:val="24"/>
        </w:rPr>
        <w:t xml:space="preserve"> in March 2022</w:t>
      </w:r>
      <w:r w:rsidR="002F1D3E">
        <w:rPr>
          <w:rFonts w:asciiTheme="majorBidi" w:hAnsiTheme="majorBidi" w:cstheme="majorBidi"/>
          <w:sz w:val="24"/>
          <w:szCs w:val="24"/>
        </w:rPr>
        <w:t xml:space="preserve"> </w:t>
      </w:r>
      <w:r w:rsidRPr="00F73925">
        <w:rPr>
          <w:rFonts w:asciiTheme="majorBidi" w:hAnsiTheme="majorBidi" w:cstheme="majorBidi"/>
          <w:sz w:val="24"/>
          <w:szCs w:val="24"/>
        </w:rPr>
        <w:t>to condemn Russia</w:t>
      </w:r>
      <w:r w:rsidR="002679F7">
        <w:rPr>
          <w:rFonts w:asciiTheme="majorBidi" w:hAnsiTheme="majorBidi" w:cstheme="majorBidi"/>
          <w:sz w:val="24"/>
          <w:szCs w:val="24"/>
        </w:rPr>
        <w:t>’s</w:t>
      </w:r>
      <w:r w:rsidRPr="00F73925">
        <w:rPr>
          <w:rFonts w:asciiTheme="majorBidi" w:hAnsiTheme="majorBidi" w:cstheme="majorBidi"/>
          <w:sz w:val="24"/>
          <w:szCs w:val="24"/>
        </w:rPr>
        <w:t xml:space="preserve"> invasion of Ukraine. Some countries </w:t>
      </w:r>
      <w:r w:rsidR="0071252F">
        <w:rPr>
          <w:rFonts w:asciiTheme="majorBidi" w:hAnsiTheme="majorBidi" w:cstheme="majorBidi"/>
          <w:sz w:val="24"/>
          <w:szCs w:val="24"/>
        </w:rPr>
        <w:t>challenged</w:t>
      </w:r>
      <w:r w:rsidRPr="00F73925">
        <w:rPr>
          <w:rFonts w:asciiTheme="majorBidi" w:hAnsiTheme="majorBidi" w:cstheme="majorBidi"/>
          <w:sz w:val="24"/>
          <w:szCs w:val="24"/>
        </w:rPr>
        <w:t xml:space="preserve"> the Western narrative regarding the liberal and ethical aspects emphasized during the crisis, especially regarding the Russian invasion and its impact on the civilian population. </w:t>
      </w:r>
      <w:r w:rsidR="0071252F">
        <w:rPr>
          <w:rFonts w:asciiTheme="majorBidi" w:hAnsiTheme="majorBidi" w:cstheme="majorBidi"/>
          <w:sz w:val="24"/>
          <w:szCs w:val="24"/>
        </w:rPr>
        <w:t xml:space="preserve">It should be noted that </w:t>
      </w:r>
      <w:r w:rsidRPr="00F73925">
        <w:rPr>
          <w:rFonts w:asciiTheme="majorBidi" w:hAnsiTheme="majorBidi" w:cstheme="majorBidi"/>
          <w:sz w:val="24"/>
          <w:szCs w:val="24"/>
        </w:rPr>
        <w:t>China, which reaffirmed its close ties with Russia in early February 2022, was among those who abstained from the UN vote.</w:t>
      </w:r>
      <w:r w:rsidR="003506CD" w:rsidRPr="00177AE1">
        <w:rPr>
          <w:rStyle w:val="FootnoteReference"/>
          <w:rFonts w:asciiTheme="majorBidi" w:hAnsiTheme="majorBidi" w:cstheme="majorBidi"/>
          <w:sz w:val="24"/>
          <w:szCs w:val="24"/>
        </w:rPr>
        <w:footnoteReference w:id="1"/>
      </w:r>
      <w:r w:rsidR="003506CD" w:rsidRPr="00177AE1">
        <w:rPr>
          <w:rFonts w:asciiTheme="majorBidi" w:hAnsiTheme="majorBidi" w:cstheme="majorBidi"/>
          <w:sz w:val="24"/>
          <w:szCs w:val="24"/>
        </w:rPr>
        <w:t xml:space="preserve"> </w:t>
      </w:r>
    </w:p>
    <w:p w:rsidR="00640AAC" w:rsidRPr="00177AE1" w:rsidRDefault="00E93B48" w:rsidP="00994D9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Following Russia’s invasion of Ukraine</w:t>
      </w:r>
      <w:r w:rsidR="0071252F">
        <w:rPr>
          <w:rFonts w:asciiTheme="majorBidi" w:hAnsiTheme="majorBidi" w:cstheme="majorBidi"/>
          <w:sz w:val="24"/>
          <w:szCs w:val="24"/>
        </w:rPr>
        <w:t>,</w:t>
      </w:r>
      <w:r w:rsidRPr="00177AE1">
        <w:rPr>
          <w:rFonts w:asciiTheme="majorBidi" w:hAnsiTheme="majorBidi" w:cstheme="majorBidi"/>
          <w:sz w:val="24"/>
          <w:szCs w:val="24"/>
        </w:rPr>
        <w:t xml:space="preserve"> a series of European </w:t>
      </w:r>
      <w:r w:rsidR="00640AAC" w:rsidRPr="00177AE1">
        <w:rPr>
          <w:rFonts w:asciiTheme="majorBidi" w:hAnsiTheme="majorBidi" w:cstheme="majorBidi"/>
          <w:sz w:val="24"/>
          <w:szCs w:val="24"/>
        </w:rPr>
        <w:t xml:space="preserve">NATO member </w:t>
      </w:r>
      <w:r w:rsidRPr="00177AE1">
        <w:rPr>
          <w:rFonts w:asciiTheme="majorBidi" w:hAnsiTheme="majorBidi" w:cstheme="majorBidi"/>
          <w:sz w:val="24"/>
          <w:szCs w:val="24"/>
        </w:rPr>
        <w:t xml:space="preserve">countries </w:t>
      </w:r>
      <w:r w:rsidR="0071252F">
        <w:rPr>
          <w:rFonts w:asciiTheme="majorBidi" w:hAnsiTheme="majorBidi" w:cstheme="majorBidi"/>
          <w:sz w:val="24"/>
          <w:szCs w:val="24"/>
        </w:rPr>
        <w:t>announced</w:t>
      </w:r>
      <w:r w:rsidRPr="00177AE1">
        <w:rPr>
          <w:rFonts w:asciiTheme="majorBidi" w:hAnsiTheme="majorBidi" w:cstheme="majorBidi"/>
          <w:sz w:val="24"/>
          <w:szCs w:val="24"/>
        </w:rPr>
        <w:t xml:space="preserve"> a significant increase in </w:t>
      </w:r>
      <w:r w:rsidR="0071252F">
        <w:rPr>
          <w:rFonts w:asciiTheme="majorBidi" w:hAnsiTheme="majorBidi" w:cstheme="majorBidi"/>
          <w:sz w:val="24"/>
          <w:szCs w:val="24"/>
        </w:rPr>
        <w:t>defense</w:t>
      </w:r>
      <w:r w:rsidRPr="00177AE1">
        <w:rPr>
          <w:rFonts w:asciiTheme="majorBidi" w:hAnsiTheme="majorBidi" w:cstheme="majorBidi"/>
          <w:sz w:val="24"/>
          <w:szCs w:val="24"/>
        </w:rPr>
        <w:t xml:space="preserve"> expenses. </w:t>
      </w:r>
      <w:r w:rsidR="0071252F">
        <w:rPr>
          <w:rFonts w:asciiTheme="majorBidi" w:hAnsiTheme="majorBidi" w:cstheme="majorBidi"/>
          <w:sz w:val="24"/>
          <w:szCs w:val="24"/>
        </w:rPr>
        <w:t>So far</w:t>
      </w:r>
      <w:r w:rsidR="00640AAC" w:rsidRPr="00177AE1">
        <w:rPr>
          <w:rFonts w:asciiTheme="majorBidi" w:hAnsiTheme="majorBidi" w:cstheme="majorBidi"/>
          <w:sz w:val="24"/>
          <w:szCs w:val="24"/>
        </w:rPr>
        <w:t>, 29 European countries have committed to increas</w:t>
      </w:r>
      <w:r w:rsidR="0071252F">
        <w:rPr>
          <w:rFonts w:asciiTheme="majorBidi" w:hAnsiTheme="majorBidi" w:cstheme="majorBidi"/>
          <w:sz w:val="24"/>
          <w:szCs w:val="24"/>
        </w:rPr>
        <w:t>ing</w:t>
      </w:r>
      <w:r w:rsidR="00640AAC" w:rsidRPr="00177AE1">
        <w:rPr>
          <w:rFonts w:asciiTheme="majorBidi" w:hAnsiTheme="majorBidi" w:cstheme="majorBidi"/>
          <w:sz w:val="24"/>
          <w:szCs w:val="24"/>
        </w:rPr>
        <w:t xml:space="preserve"> their </w:t>
      </w:r>
      <w:r w:rsidR="0071252F">
        <w:rPr>
          <w:rFonts w:asciiTheme="majorBidi" w:hAnsiTheme="majorBidi" w:cstheme="majorBidi"/>
          <w:sz w:val="24"/>
          <w:szCs w:val="24"/>
        </w:rPr>
        <w:t>defense</w:t>
      </w:r>
      <w:r w:rsidR="00640AAC" w:rsidRPr="00177AE1">
        <w:rPr>
          <w:rFonts w:asciiTheme="majorBidi" w:hAnsiTheme="majorBidi" w:cstheme="majorBidi"/>
          <w:sz w:val="24"/>
          <w:szCs w:val="24"/>
        </w:rPr>
        <w:t xml:space="preserve"> expenses by a total of over </w:t>
      </w:r>
      <w:r w:rsidR="0071252F">
        <w:rPr>
          <w:rFonts w:asciiTheme="majorBidi" w:hAnsiTheme="majorBidi" w:cstheme="majorBidi"/>
          <w:sz w:val="24"/>
          <w:szCs w:val="24"/>
        </w:rPr>
        <w:t>$</w:t>
      </w:r>
      <w:r w:rsidR="00640AAC" w:rsidRPr="00177AE1">
        <w:rPr>
          <w:rFonts w:asciiTheme="majorBidi" w:hAnsiTheme="majorBidi" w:cstheme="majorBidi"/>
          <w:sz w:val="24"/>
          <w:szCs w:val="24"/>
        </w:rPr>
        <w:t>209 billion – a</w:t>
      </w:r>
      <w:r w:rsidR="0071252F">
        <w:rPr>
          <w:rFonts w:asciiTheme="majorBidi" w:hAnsiTheme="majorBidi" w:cstheme="majorBidi"/>
          <w:sz w:val="24"/>
          <w:szCs w:val="24"/>
        </w:rPr>
        <w:t xml:space="preserve"> sum </w:t>
      </w:r>
      <w:r w:rsidR="00994D96">
        <w:rPr>
          <w:rFonts w:asciiTheme="majorBidi" w:hAnsiTheme="majorBidi" w:cstheme="majorBidi"/>
          <w:sz w:val="24"/>
          <w:szCs w:val="24"/>
        </w:rPr>
        <w:t xml:space="preserve">that </w:t>
      </w:r>
      <w:r w:rsidR="0071252F">
        <w:rPr>
          <w:rFonts w:asciiTheme="majorBidi" w:hAnsiTheme="majorBidi" w:cstheme="majorBidi"/>
          <w:sz w:val="24"/>
          <w:szCs w:val="24"/>
        </w:rPr>
        <w:t>is likely to</w:t>
      </w:r>
      <w:r w:rsidR="00640AAC" w:rsidRPr="00177AE1">
        <w:rPr>
          <w:rFonts w:asciiTheme="majorBidi" w:hAnsiTheme="majorBidi" w:cstheme="majorBidi"/>
          <w:sz w:val="24"/>
          <w:szCs w:val="24"/>
        </w:rPr>
        <w:t xml:space="preserve"> increase</w:t>
      </w:r>
      <w:r w:rsidR="0071252F">
        <w:rPr>
          <w:rFonts w:asciiTheme="majorBidi" w:hAnsiTheme="majorBidi" w:cstheme="majorBidi"/>
          <w:sz w:val="24"/>
          <w:szCs w:val="24"/>
        </w:rPr>
        <w:t xml:space="preserve"> further</w:t>
      </w:r>
      <w:r w:rsidR="00640AAC" w:rsidRPr="00177AE1">
        <w:rPr>
          <w:rFonts w:asciiTheme="majorBidi" w:hAnsiTheme="majorBidi" w:cstheme="majorBidi"/>
          <w:sz w:val="24"/>
          <w:szCs w:val="24"/>
        </w:rPr>
        <w:t xml:space="preserve">. </w:t>
      </w:r>
      <w:r w:rsidR="0038567A" w:rsidRPr="00177AE1">
        <w:rPr>
          <w:rFonts w:asciiTheme="majorBidi" w:hAnsiTheme="majorBidi" w:cstheme="majorBidi"/>
          <w:sz w:val="24"/>
          <w:szCs w:val="24"/>
        </w:rPr>
        <w:t xml:space="preserve">The European Commission announced that investments will be required to replenish low stock levels of military </w:t>
      </w:r>
      <w:r w:rsidR="00A01A6E" w:rsidRPr="00177AE1">
        <w:rPr>
          <w:rFonts w:asciiTheme="majorBidi" w:hAnsiTheme="majorBidi" w:cstheme="majorBidi"/>
          <w:sz w:val="24"/>
          <w:szCs w:val="24"/>
        </w:rPr>
        <w:t xml:space="preserve">equipment, and Joseph Borrell, the </w:t>
      </w:r>
      <w:r w:rsidR="009A0463">
        <w:rPr>
          <w:rFonts w:asciiTheme="majorBidi" w:hAnsiTheme="majorBidi" w:cstheme="majorBidi"/>
          <w:sz w:val="24"/>
          <w:szCs w:val="24"/>
        </w:rPr>
        <w:t xml:space="preserve">EU’s </w:t>
      </w:r>
      <w:r w:rsidR="00A01A6E" w:rsidRPr="00177AE1">
        <w:rPr>
          <w:rFonts w:asciiTheme="majorBidi" w:hAnsiTheme="majorBidi" w:cstheme="majorBidi"/>
          <w:sz w:val="24"/>
          <w:szCs w:val="24"/>
        </w:rPr>
        <w:t>High Representative for Foreign Affairs and Security Policy</w:t>
      </w:r>
      <w:r w:rsidR="009A0463">
        <w:rPr>
          <w:rFonts w:asciiTheme="majorBidi" w:hAnsiTheme="majorBidi" w:cstheme="majorBidi"/>
          <w:sz w:val="24"/>
          <w:szCs w:val="24"/>
        </w:rPr>
        <w:t>,</w:t>
      </w:r>
      <w:r w:rsidR="00A01A6E" w:rsidRPr="00177AE1">
        <w:rPr>
          <w:rFonts w:asciiTheme="majorBidi" w:hAnsiTheme="majorBidi" w:cstheme="majorBidi"/>
          <w:sz w:val="24"/>
          <w:szCs w:val="24"/>
        </w:rPr>
        <w:t xml:space="preserve"> called </w:t>
      </w:r>
      <w:r w:rsidR="009A0463">
        <w:rPr>
          <w:rFonts w:asciiTheme="majorBidi" w:hAnsiTheme="majorBidi" w:cstheme="majorBidi"/>
          <w:sz w:val="24"/>
          <w:szCs w:val="24"/>
        </w:rPr>
        <w:t>on</w:t>
      </w:r>
      <w:r w:rsidR="00A01A6E" w:rsidRPr="00177AE1">
        <w:rPr>
          <w:rFonts w:asciiTheme="majorBidi" w:hAnsiTheme="majorBidi" w:cstheme="majorBidi"/>
          <w:sz w:val="24"/>
          <w:szCs w:val="24"/>
        </w:rPr>
        <w:t xml:space="preserve"> the bloc to “</w:t>
      </w:r>
      <w:r w:rsidR="00DB743B" w:rsidRPr="00177AE1">
        <w:rPr>
          <w:rFonts w:asciiTheme="majorBidi" w:hAnsiTheme="majorBidi" w:cstheme="majorBidi"/>
          <w:sz w:val="24"/>
          <w:szCs w:val="24"/>
        </w:rPr>
        <w:t>spend</w:t>
      </w:r>
      <w:r w:rsidR="00A01A6E" w:rsidRPr="00177AE1">
        <w:rPr>
          <w:rFonts w:asciiTheme="majorBidi" w:hAnsiTheme="majorBidi" w:cstheme="majorBidi"/>
          <w:sz w:val="24"/>
          <w:szCs w:val="24"/>
        </w:rPr>
        <w:t xml:space="preserve"> together, </w:t>
      </w:r>
      <w:r w:rsidR="00DB743B" w:rsidRPr="00177AE1">
        <w:rPr>
          <w:rFonts w:asciiTheme="majorBidi" w:hAnsiTheme="majorBidi" w:cstheme="majorBidi"/>
          <w:sz w:val="24"/>
          <w:szCs w:val="24"/>
        </w:rPr>
        <w:t>more, and better</w:t>
      </w:r>
      <w:r w:rsidR="00A01A6E" w:rsidRPr="00177AE1">
        <w:rPr>
          <w:rFonts w:asciiTheme="majorBidi" w:hAnsiTheme="majorBidi" w:cstheme="majorBidi"/>
          <w:sz w:val="24"/>
          <w:szCs w:val="24"/>
        </w:rPr>
        <w:t>”</w:t>
      </w:r>
      <w:r w:rsidR="00DB743B" w:rsidRPr="00177AE1">
        <w:rPr>
          <w:rFonts w:asciiTheme="majorBidi" w:hAnsiTheme="majorBidi" w:cstheme="majorBidi"/>
          <w:sz w:val="24"/>
          <w:szCs w:val="24"/>
        </w:rPr>
        <w:t xml:space="preserve"> on its armed forces.</w:t>
      </w:r>
      <w:r w:rsidR="00DB743B" w:rsidRPr="00177AE1">
        <w:rPr>
          <w:rStyle w:val="FootnoteReference"/>
          <w:rFonts w:asciiTheme="majorBidi" w:hAnsiTheme="majorBidi" w:cstheme="majorBidi"/>
          <w:sz w:val="24"/>
          <w:szCs w:val="24"/>
        </w:rPr>
        <w:footnoteReference w:id="2"/>
      </w:r>
      <w:r w:rsidR="00F97CA3" w:rsidRPr="00177AE1">
        <w:rPr>
          <w:rFonts w:asciiTheme="majorBidi" w:hAnsiTheme="majorBidi" w:cstheme="majorBidi"/>
          <w:sz w:val="24"/>
          <w:szCs w:val="24"/>
        </w:rPr>
        <w:t xml:space="preserve"> </w:t>
      </w:r>
    </w:p>
    <w:p w:rsidR="00A140D5" w:rsidRPr="00177AE1" w:rsidRDefault="00F97CA3" w:rsidP="00994D9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relationship between China and Russia </w:t>
      </w:r>
      <w:r w:rsidR="00994D96">
        <w:rPr>
          <w:rFonts w:asciiTheme="majorBidi" w:hAnsiTheme="majorBidi" w:cstheme="majorBidi"/>
          <w:sz w:val="24"/>
          <w:szCs w:val="24"/>
        </w:rPr>
        <w:t>has</w:t>
      </w:r>
      <w:r w:rsidRPr="00177AE1">
        <w:rPr>
          <w:rFonts w:asciiTheme="majorBidi" w:hAnsiTheme="majorBidi" w:cstheme="majorBidi"/>
          <w:sz w:val="24"/>
          <w:szCs w:val="24"/>
        </w:rPr>
        <w:t xml:space="preserve"> changed in recent decades</w:t>
      </w:r>
      <w:r w:rsidR="00994D96">
        <w:rPr>
          <w:rFonts w:asciiTheme="majorBidi" w:hAnsiTheme="majorBidi" w:cstheme="majorBidi"/>
          <w:sz w:val="24"/>
          <w:szCs w:val="24"/>
        </w:rPr>
        <w:t>,</w:t>
      </w:r>
      <w:r w:rsidRPr="00177AE1">
        <w:rPr>
          <w:rFonts w:asciiTheme="majorBidi" w:hAnsiTheme="majorBidi" w:cstheme="majorBidi"/>
          <w:sz w:val="24"/>
          <w:szCs w:val="24"/>
        </w:rPr>
        <w:t xml:space="preserve"> from overt animosity during the Cold War to collaboration against the West in current times. </w:t>
      </w:r>
      <w:r w:rsidR="00BB58C0" w:rsidRPr="00177AE1">
        <w:rPr>
          <w:rFonts w:asciiTheme="majorBidi" w:hAnsiTheme="majorBidi" w:cstheme="majorBidi"/>
          <w:sz w:val="24"/>
          <w:szCs w:val="24"/>
        </w:rPr>
        <w:t xml:space="preserve">Although there is no formal alliance between the two countries, there is an unofficial agreement between them to coordinate diplomatic and economic </w:t>
      </w:r>
      <w:r w:rsidR="00345DD2">
        <w:rPr>
          <w:rFonts w:asciiTheme="majorBidi" w:hAnsiTheme="majorBidi" w:cstheme="majorBidi"/>
          <w:sz w:val="24"/>
          <w:szCs w:val="24"/>
        </w:rPr>
        <w:t>actions</w:t>
      </w:r>
      <w:r w:rsidR="00BB58C0" w:rsidRPr="00177AE1">
        <w:rPr>
          <w:rFonts w:asciiTheme="majorBidi" w:hAnsiTheme="majorBidi" w:cstheme="majorBidi"/>
          <w:sz w:val="24"/>
          <w:szCs w:val="24"/>
        </w:rPr>
        <w:t xml:space="preserve"> aimed primarily against the United States. This </w:t>
      </w:r>
      <w:r w:rsidR="00345DD2">
        <w:rPr>
          <w:rFonts w:asciiTheme="majorBidi" w:hAnsiTheme="majorBidi" w:cstheme="majorBidi"/>
          <w:sz w:val="24"/>
          <w:szCs w:val="24"/>
        </w:rPr>
        <w:t>informal</w:t>
      </w:r>
      <w:r w:rsidR="00BB58C0" w:rsidRPr="00177AE1">
        <w:rPr>
          <w:rFonts w:asciiTheme="majorBidi" w:hAnsiTheme="majorBidi" w:cstheme="majorBidi"/>
          <w:sz w:val="24"/>
          <w:szCs w:val="24"/>
        </w:rPr>
        <w:t xml:space="preserve"> alliance is also based on personal ties between the two heads of state, Vladimir Putin and Xi Jinping.</w:t>
      </w:r>
      <w:r w:rsidR="003A0532" w:rsidRPr="00177AE1">
        <w:rPr>
          <w:rFonts w:asciiTheme="majorBidi" w:hAnsiTheme="majorBidi" w:cstheme="majorBidi"/>
          <w:sz w:val="24"/>
          <w:szCs w:val="24"/>
        </w:rPr>
        <w:t xml:space="preserve"> </w:t>
      </w:r>
      <w:r w:rsidR="00994D96">
        <w:rPr>
          <w:rFonts w:asciiTheme="majorBidi" w:hAnsiTheme="majorBidi" w:cstheme="majorBidi"/>
          <w:sz w:val="24"/>
          <w:szCs w:val="24"/>
        </w:rPr>
        <w:t xml:space="preserve">President </w:t>
      </w:r>
      <w:r w:rsidR="003A0532" w:rsidRPr="00177AE1">
        <w:rPr>
          <w:rFonts w:asciiTheme="majorBidi" w:hAnsiTheme="majorBidi" w:cstheme="majorBidi"/>
          <w:sz w:val="24"/>
          <w:szCs w:val="24"/>
        </w:rPr>
        <w:t xml:space="preserve">Putin visited </w:t>
      </w:r>
      <w:r w:rsidR="00994D96">
        <w:rPr>
          <w:rFonts w:asciiTheme="majorBidi" w:hAnsiTheme="majorBidi" w:cstheme="majorBidi"/>
          <w:sz w:val="24"/>
          <w:szCs w:val="24"/>
        </w:rPr>
        <w:t xml:space="preserve">President </w:t>
      </w:r>
      <w:r w:rsidR="003A0532" w:rsidRPr="00177AE1">
        <w:rPr>
          <w:rFonts w:asciiTheme="majorBidi" w:hAnsiTheme="majorBidi" w:cstheme="majorBidi"/>
          <w:sz w:val="24"/>
          <w:szCs w:val="24"/>
        </w:rPr>
        <w:t xml:space="preserve">Xi in Beijing in early </w:t>
      </w:r>
      <w:r w:rsidR="00345DD2" w:rsidRPr="00177AE1">
        <w:rPr>
          <w:rFonts w:asciiTheme="majorBidi" w:hAnsiTheme="majorBidi" w:cstheme="majorBidi"/>
          <w:sz w:val="24"/>
          <w:szCs w:val="24"/>
        </w:rPr>
        <w:t>February</w:t>
      </w:r>
      <w:r w:rsidR="003A0532" w:rsidRPr="00177AE1">
        <w:rPr>
          <w:rFonts w:asciiTheme="majorBidi" w:hAnsiTheme="majorBidi" w:cstheme="majorBidi"/>
          <w:sz w:val="24"/>
          <w:szCs w:val="24"/>
        </w:rPr>
        <w:t xml:space="preserve"> 2022 (prior to invading Ukraine)</w:t>
      </w:r>
      <w:r w:rsidR="008E062A" w:rsidRPr="00177AE1">
        <w:rPr>
          <w:rFonts w:asciiTheme="majorBidi" w:hAnsiTheme="majorBidi" w:cstheme="majorBidi"/>
          <w:sz w:val="24"/>
          <w:szCs w:val="24"/>
        </w:rPr>
        <w:t xml:space="preserve"> and in a joint statement</w:t>
      </w:r>
      <w:r w:rsidR="00345DD2">
        <w:rPr>
          <w:rFonts w:asciiTheme="majorBidi" w:hAnsiTheme="majorBidi" w:cstheme="majorBidi"/>
          <w:sz w:val="24"/>
          <w:szCs w:val="24"/>
        </w:rPr>
        <w:t>,</w:t>
      </w:r>
      <w:r w:rsidR="008E062A" w:rsidRPr="00177AE1">
        <w:rPr>
          <w:rFonts w:asciiTheme="majorBidi" w:hAnsiTheme="majorBidi" w:cstheme="majorBidi"/>
          <w:sz w:val="24"/>
          <w:szCs w:val="24"/>
        </w:rPr>
        <w:t xml:space="preserve"> the two </w:t>
      </w:r>
      <w:r w:rsidR="00345DD2">
        <w:rPr>
          <w:rFonts w:asciiTheme="majorBidi" w:hAnsiTheme="majorBidi" w:cstheme="majorBidi"/>
          <w:sz w:val="24"/>
          <w:szCs w:val="24"/>
        </w:rPr>
        <w:t>emphasized</w:t>
      </w:r>
      <w:r w:rsidR="008E062A" w:rsidRPr="00177AE1">
        <w:rPr>
          <w:rFonts w:asciiTheme="majorBidi" w:hAnsiTheme="majorBidi" w:cstheme="majorBidi"/>
          <w:sz w:val="24"/>
          <w:szCs w:val="24"/>
        </w:rPr>
        <w:t xml:space="preserve"> that the friendship between </w:t>
      </w:r>
      <w:r w:rsidR="00345DD2">
        <w:rPr>
          <w:rFonts w:asciiTheme="majorBidi" w:hAnsiTheme="majorBidi" w:cstheme="majorBidi"/>
          <w:sz w:val="24"/>
          <w:szCs w:val="24"/>
        </w:rPr>
        <w:t>their</w:t>
      </w:r>
      <w:r w:rsidR="008E062A" w:rsidRPr="00177AE1">
        <w:rPr>
          <w:rFonts w:asciiTheme="majorBidi" w:hAnsiTheme="majorBidi" w:cstheme="majorBidi"/>
          <w:sz w:val="24"/>
          <w:szCs w:val="24"/>
        </w:rPr>
        <w:t xml:space="preserve"> countries </w:t>
      </w:r>
      <w:r w:rsidR="00345DD2">
        <w:rPr>
          <w:rFonts w:asciiTheme="majorBidi" w:hAnsiTheme="majorBidi" w:cstheme="majorBidi"/>
          <w:sz w:val="24"/>
          <w:szCs w:val="24"/>
        </w:rPr>
        <w:t>knew</w:t>
      </w:r>
      <w:r w:rsidR="008E062A" w:rsidRPr="00177AE1">
        <w:rPr>
          <w:rFonts w:asciiTheme="majorBidi" w:hAnsiTheme="majorBidi" w:cstheme="majorBidi"/>
          <w:sz w:val="24"/>
          <w:szCs w:val="24"/>
        </w:rPr>
        <w:t xml:space="preserve"> no borders. The collaboration between them is unconditional and the two expressed a </w:t>
      </w:r>
      <w:r w:rsidR="00054DF3" w:rsidRPr="00177AE1">
        <w:rPr>
          <w:rFonts w:asciiTheme="majorBidi" w:hAnsiTheme="majorBidi" w:cstheme="majorBidi"/>
          <w:sz w:val="24"/>
          <w:szCs w:val="24"/>
        </w:rPr>
        <w:t>shared</w:t>
      </w:r>
      <w:r w:rsidR="008E062A" w:rsidRPr="00177AE1">
        <w:rPr>
          <w:rFonts w:asciiTheme="majorBidi" w:hAnsiTheme="majorBidi" w:cstheme="majorBidi"/>
          <w:sz w:val="24"/>
          <w:szCs w:val="24"/>
        </w:rPr>
        <w:t xml:space="preserve"> aversion </w:t>
      </w:r>
      <w:r w:rsidR="00054DF3" w:rsidRPr="00177AE1">
        <w:rPr>
          <w:rFonts w:asciiTheme="majorBidi" w:hAnsiTheme="majorBidi" w:cstheme="majorBidi"/>
          <w:sz w:val="24"/>
          <w:szCs w:val="24"/>
        </w:rPr>
        <w:t>to</w:t>
      </w:r>
      <w:r w:rsidR="008E062A" w:rsidRPr="00177AE1">
        <w:rPr>
          <w:rFonts w:asciiTheme="majorBidi" w:hAnsiTheme="majorBidi" w:cstheme="majorBidi"/>
          <w:sz w:val="24"/>
          <w:szCs w:val="24"/>
        </w:rPr>
        <w:t xml:space="preserve"> the United States and NATO. </w:t>
      </w:r>
      <w:r w:rsidR="006B47F9" w:rsidRPr="00177AE1">
        <w:rPr>
          <w:rFonts w:asciiTheme="majorBidi" w:hAnsiTheme="majorBidi" w:cstheme="majorBidi"/>
          <w:sz w:val="24"/>
          <w:szCs w:val="24"/>
        </w:rPr>
        <w:t>Three weeks later</w:t>
      </w:r>
      <w:r w:rsidR="00345DD2">
        <w:rPr>
          <w:rFonts w:asciiTheme="majorBidi" w:hAnsiTheme="majorBidi" w:cstheme="majorBidi"/>
          <w:sz w:val="24"/>
          <w:szCs w:val="24"/>
        </w:rPr>
        <w:t>,</w:t>
      </w:r>
      <w:r w:rsidR="006B47F9" w:rsidRPr="00177AE1">
        <w:rPr>
          <w:rFonts w:asciiTheme="majorBidi" w:hAnsiTheme="majorBidi" w:cstheme="majorBidi"/>
          <w:sz w:val="24"/>
          <w:szCs w:val="24"/>
        </w:rPr>
        <w:t xml:space="preserve"> Putin invaded Ukraine. </w:t>
      </w:r>
      <w:r w:rsidR="00345DD2">
        <w:rPr>
          <w:rFonts w:asciiTheme="majorBidi" w:hAnsiTheme="majorBidi" w:cstheme="majorBidi"/>
          <w:sz w:val="24"/>
          <w:szCs w:val="24"/>
        </w:rPr>
        <w:t>The</w:t>
      </w:r>
      <w:r w:rsidR="006B47F9" w:rsidRPr="00177AE1">
        <w:rPr>
          <w:rFonts w:asciiTheme="majorBidi" w:hAnsiTheme="majorBidi" w:cstheme="majorBidi"/>
          <w:sz w:val="24"/>
          <w:szCs w:val="24"/>
        </w:rPr>
        <w:t xml:space="preserve"> war in Ukra</w:t>
      </w:r>
      <w:r w:rsidR="00345DD2">
        <w:rPr>
          <w:rFonts w:asciiTheme="majorBidi" w:hAnsiTheme="majorBidi" w:cstheme="majorBidi"/>
          <w:sz w:val="24"/>
          <w:szCs w:val="24"/>
        </w:rPr>
        <w:t>i</w:t>
      </w:r>
      <w:r w:rsidR="006B47F9" w:rsidRPr="00177AE1">
        <w:rPr>
          <w:rFonts w:asciiTheme="majorBidi" w:hAnsiTheme="majorBidi" w:cstheme="majorBidi"/>
          <w:sz w:val="24"/>
          <w:szCs w:val="24"/>
        </w:rPr>
        <w:t>n</w:t>
      </w:r>
      <w:r w:rsidR="00345DD2">
        <w:rPr>
          <w:rFonts w:asciiTheme="majorBidi" w:hAnsiTheme="majorBidi" w:cstheme="majorBidi"/>
          <w:sz w:val="24"/>
          <w:szCs w:val="24"/>
        </w:rPr>
        <w:t>e</w:t>
      </w:r>
      <w:r w:rsidR="006B47F9" w:rsidRPr="00177AE1">
        <w:rPr>
          <w:rFonts w:asciiTheme="majorBidi" w:hAnsiTheme="majorBidi" w:cstheme="majorBidi"/>
          <w:sz w:val="24"/>
          <w:szCs w:val="24"/>
        </w:rPr>
        <w:t xml:space="preserve">, and particularly the declaration of the annexation of the territories it </w:t>
      </w:r>
      <w:r w:rsidR="004252D0">
        <w:rPr>
          <w:rFonts w:asciiTheme="majorBidi" w:hAnsiTheme="majorBidi" w:cstheme="majorBidi"/>
          <w:sz w:val="24"/>
          <w:szCs w:val="24"/>
        </w:rPr>
        <w:t>occupied</w:t>
      </w:r>
      <w:r w:rsidR="006B47F9" w:rsidRPr="00177AE1">
        <w:rPr>
          <w:rFonts w:asciiTheme="majorBidi" w:hAnsiTheme="majorBidi" w:cstheme="majorBidi"/>
          <w:sz w:val="24"/>
          <w:szCs w:val="24"/>
        </w:rPr>
        <w:t xml:space="preserve"> in Ukraine after conducting fabricated</w:t>
      </w:r>
      <w:r w:rsidR="002667D4" w:rsidRPr="00177AE1">
        <w:rPr>
          <w:rFonts w:asciiTheme="majorBidi" w:hAnsiTheme="majorBidi" w:cstheme="majorBidi"/>
          <w:sz w:val="24"/>
          <w:szCs w:val="24"/>
        </w:rPr>
        <w:t xml:space="preserve"> “referendums”</w:t>
      </w:r>
      <w:r w:rsidR="004252D0">
        <w:rPr>
          <w:rFonts w:asciiTheme="majorBidi" w:hAnsiTheme="majorBidi" w:cstheme="majorBidi"/>
          <w:sz w:val="24"/>
          <w:szCs w:val="24"/>
        </w:rPr>
        <w:t xml:space="preserve"> in them, has </w:t>
      </w:r>
      <w:r w:rsidR="002667D4" w:rsidRPr="00177AE1">
        <w:rPr>
          <w:rFonts w:asciiTheme="majorBidi" w:hAnsiTheme="majorBidi" w:cstheme="majorBidi"/>
          <w:sz w:val="24"/>
          <w:szCs w:val="24"/>
        </w:rPr>
        <w:t>created economic and diplomatic dilemmas for China</w:t>
      </w:r>
      <w:r w:rsidR="004252D0">
        <w:rPr>
          <w:rFonts w:asciiTheme="majorBidi" w:hAnsiTheme="majorBidi" w:cstheme="majorBidi"/>
          <w:sz w:val="24"/>
          <w:szCs w:val="24"/>
        </w:rPr>
        <w:t>. H</w:t>
      </w:r>
      <w:r w:rsidR="002667D4" w:rsidRPr="00177AE1">
        <w:rPr>
          <w:rFonts w:asciiTheme="majorBidi" w:hAnsiTheme="majorBidi" w:cstheme="majorBidi"/>
          <w:sz w:val="24"/>
          <w:szCs w:val="24"/>
        </w:rPr>
        <w:t>owever</w:t>
      </w:r>
      <w:r w:rsidR="004252D0">
        <w:rPr>
          <w:rFonts w:asciiTheme="majorBidi" w:hAnsiTheme="majorBidi" w:cstheme="majorBidi"/>
          <w:sz w:val="24"/>
          <w:szCs w:val="24"/>
        </w:rPr>
        <w:t>,</w:t>
      </w:r>
      <w:r w:rsidR="002667D4" w:rsidRPr="00177AE1">
        <w:rPr>
          <w:rFonts w:asciiTheme="majorBidi" w:hAnsiTheme="majorBidi" w:cstheme="majorBidi"/>
          <w:sz w:val="24"/>
          <w:szCs w:val="24"/>
        </w:rPr>
        <w:t xml:space="preserve"> </w:t>
      </w:r>
      <w:r w:rsidR="00994D96">
        <w:rPr>
          <w:rFonts w:asciiTheme="majorBidi" w:hAnsiTheme="majorBidi" w:cstheme="majorBidi"/>
          <w:sz w:val="24"/>
          <w:szCs w:val="24"/>
        </w:rPr>
        <w:t>this</w:t>
      </w:r>
      <w:r w:rsidR="002667D4" w:rsidRPr="00177AE1">
        <w:rPr>
          <w:rFonts w:asciiTheme="majorBidi" w:hAnsiTheme="majorBidi" w:cstheme="majorBidi"/>
          <w:sz w:val="24"/>
          <w:szCs w:val="24"/>
        </w:rPr>
        <w:t xml:space="preserve"> did not change the fundamental alignment of autocratic interests and values driving the</w:t>
      </w:r>
      <w:r w:rsidR="009052FF" w:rsidRPr="00177AE1">
        <w:rPr>
          <w:rFonts w:asciiTheme="majorBidi" w:hAnsiTheme="majorBidi" w:cstheme="majorBidi"/>
          <w:sz w:val="24"/>
          <w:szCs w:val="24"/>
        </w:rPr>
        <w:t xml:space="preserve"> Chinese-Russian relationship. </w:t>
      </w:r>
      <w:r w:rsidR="007F7EED" w:rsidRPr="00177AE1">
        <w:rPr>
          <w:rFonts w:asciiTheme="majorBidi" w:hAnsiTheme="majorBidi" w:cstheme="majorBidi"/>
          <w:sz w:val="24"/>
          <w:szCs w:val="24"/>
        </w:rPr>
        <w:t>At the same time, the difference</w:t>
      </w:r>
      <w:r w:rsidR="004252D0">
        <w:rPr>
          <w:rFonts w:asciiTheme="majorBidi" w:hAnsiTheme="majorBidi" w:cstheme="majorBidi"/>
          <w:sz w:val="24"/>
          <w:szCs w:val="24"/>
        </w:rPr>
        <w:t>s</w:t>
      </w:r>
      <w:r w:rsidR="007F7EED" w:rsidRPr="00177AE1">
        <w:rPr>
          <w:rFonts w:asciiTheme="majorBidi" w:hAnsiTheme="majorBidi" w:cstheme="majorBidi"/>
          <w:sz w:val="24"/>
          <w:szCs w:val="24"/>
        </w:rPr>
        <w:t xml:space="preserve"> in approach</w:t>
      </w:r>
      <w:r w:rsidR="004252D0">
        <w:rPr>
          <w:rFonts w:asciiTheme="majorBidi" w:hAnsiTheme="majorBidi" w:cstheme="majorBidi"/>
          <w:sz w:val="24"/>
          <w:szCs w:val="24"/>
        </w:rPr>
        <w:t>es</w:t>
      </w:r>
      <w:r w:rsidR="007F7EED" w:rsidRPr="00177AE1">
        <w:rPr>
          <w:rFonts w:asciiTheme="majorBidi" w:hAnsiTheme="majorBidi" w:cstheme="majorBidi"/>
          <w:sz w:val="24"/>
          <w:szCs w:val="24"/>
        </w:rPr>
        <w:t xml:space="preserve"> between the two regimes is worth noting: while Russia is willing to destabilize the world </w:t>
      </w:r>
      <w:r w:rsidR="004252D0">
        <w:rPr>
          <w:rFonts w:asciiTheme="majorBidi" w:hAnsiTheme="majorBidi" w:cstheme="majorBidi"/>
          <w:sz w:val="24"/>
          <w:szCs w:val="24"/>
        </w:rPr>
        <w:t xml:space="preserve">order </w:t>
      </w:r>
      <w:r w:rsidR="007F7EED" w:rsidRPr="00177AE1">
        <w:rPr>
          <w:rFonts w:asciiTheme="majorBidi" w:hAnsiTheme="majorBidi" w:cstheme="majorBidi"/>
          <w:sz w:val="24"/>
          <w:szCs w:val="24"/>
        </w:rPr>
        <w:t xml:space="preserve">through actions such as </w:t>
      </w:r>
      <w:r w:rsidR="004252D0">
        <w:rPr>
          <w:rFonts w:asciiTheme="majorBidi" w:hAnsiTheme="majorBidi" w:cstheme="majorBidi"/>
          <w:sz w:val="24"/>
          <w:szCs w:val="24"/>
        </w:rPr>
        <w:t xml:space="preserve">the </w:t>
      </w:r>
      <w:r w:rsidR="007F7EED" w:rsidRPr="00177AE1">
        <w:rPr>
          <w:rFonts w:asciiTheme="majorBidi" w:hAnsiTheme="majorBidi" w:cstheme="majorBidi"/>
          <w:sz w:val="24"/>
          <w:szCs w:val="24"/>
        </w:rPr>
        <w:t>inva</w:t>
      </w:r>
      <w:r w:rsidR="004252D0">
        <w:rPr>
          <w:rFonts w:asciiTheme="majorBidi" w:hAnsiTheme="majorBidi" w:cstheme="majorBidi"/>
          <w:sz w:val="24"/>
          <w:szCs w:val="24"/>
        </w:rPr>
        <w:t xml:space="preserve">sion of </w:t>
      </w:r>
      <w:r w:rsidR="007F7EED" w:rsidRPr="00177AE1">
        <w:rPr>
          <w:rFonts w:asciiTheme="majorBidi" w:hAnsiTheme="majorBidi" w:cstheme="majorBidi"/>
          <w:sz w:val="24"/>
          <w:szCs w:val="24"/>
        </w:rPr>
        <w:t>Ukraine, China prefers to maintain the stability required</w:t>
      </w:r>
      <w:r w:rsidR="00096F30" w:rsidRPr="00177AE1">
        <w:rPr>
          <w:rFonts w:asciiTheme="majorBidi" w:hAnsiTheme="majorBidi" w:cstheme="majorBidi"/>
          <w:sz w:val="24"/>
          <w:szCs w:val="24"/>
        </w:rPr>
        <w:t xml:space="preserve"> to protect its economic interests </w:t>
      </w:r>
      <w:r w:rsidR="004252D0">
        <w:rPr>
          <w:rFonts w:asciiTheme="majorBidi" w:hAnsiTheme="majorBidi" w:cstheme="majorBidi"/>
          <w:sz w:val="24"/>
          <w:szCs w:val="24"/>
        </w:rPr>
        <w:t>worldwide</w:t>
      </w:r>
      <w:r w:rsidR="00096F30" w:rsidRPr="00177AE1">
        <w:rPr>
          <w:rFonts w:asciiTheme="majorBidi" w:hAnsiTheme="majorBidi" w:cstheme="majorBidi"/>
          <w:sz w:val="24"/>
          <w:szCs w:val="24"/>
        </w:rPr>
        <w:t xml:space="preserve"> by cultivating a reputation </w:t>
      </w:r>
      <w:r w:rsidR="004252D0">
        <w:rPr>
          <w:rFonts w:asciiTheme="majorBidi" w:hAnsiTheme="majorBidi" w:cstheme="majorBidi"/>
          <w:sz w:val="24"/>
          <w:szCs w:val="24"/>
        </w:rPr>
        <w:t>for being prudent</w:t>
      </w:r>
      <w:r w:rsidR="00096F30" w:rsidRPr="00177AE1">
        <w:rPr>
          <w:rFonts w:asciiTheme="majorBidi" w:hAnsiTheme="majorBidi" w:cstheme="majorBidi"/>
          <w:sz w:val="24"/>
          <w:szCs w:val="24"/>
        </w:rPr>
        <w:t>.</w:t>
      </w:r>
      <w:r w:rsidR="00096F30" w:rsidRPr="00177AE1">
        <w:rPr>
          <w:rStyle w:val="FootnoteReference"/>
          <w:rFonts w:asciiTheme="majorBidi" w:hAnsiTheme="majorBidi" w:cstheme="majorBidi"/>
          <w:sz w:val="24"/>
          <w:szCs w:val="24"/>
        </w:rPr>
        <w:footnoteReference w:id="3"/>
      </w:r>
      <w:r w:rsidR="00096F30" w:rsidRPr="00177AE1">
        <w:rPr>
          <w:rFonts w:asciiTheme="majorBidi" w:hAnsiTheme="majorBidi" w:cstheme="majorBidi"/>
          <w:sz w:val="24"/>
          <w:szCs w:val="24"/>
        </w:rPr>
        <w:t xml:space="preserve"> </w:t>
      </w:r>
      <w:r w:rsidR="00EA2FC2" w:rsidRPr="00177AE1">
        <w:rPr>
          <w:rFonts w:asciiTheme="majorBidi" w:hAnsiTheme="majorBidi" w:cstheme="majorBidi"/>
          <w:sz w:val="24"/>
          <w:szCs w:val="24"/>
        </w:rPr>
        <w:t>Both China and Russia view the United States’ support of democracies in their region</w:t>
      </w:r>
      <w:r w:rsidR="00A03F64">
        <w:rPr>
          <w:rFonts w:asciiTheme="majorBidi" w:hAnsiTheme="majorBidi" w:cstheme="majorBidi"/>
          <w:sz w:val="24"/>
          <w:szCs w:val="24"/>
        </w:rPr>
        <w:t>,</w:t>
      </w:r>
      <w:r w:rsidR="00EA2FC2" w:rsidRPr="00177AE1">
        <w:rPr>
          <w:rFonts w:asciiTheme="majorBidi" w:hAnsiTheme="majorBidi" w:cstheme="majorBidi"/>
          <w:sz w:val="24"/>
          <w:szCs w:val="24"/>
        </w:rPr>
        <w:t xml:space="preserve"> and of those fighting against oppression and authoritarianism within China</w:t>
      </w:r>
      <w:r w:rsidR="00A03F64">
        <w:rPr>
          <w:rFonts w:asciiTheme="majorBidi" w:hAnsiTheme="majorBidi" w:cstheme="majorBidi"/>
          <w:sz w:val="24"/>
          <w:szCs w:val="24"/>
        </w:rPr>
        <w:t xml:space="preserve"> and Russia,</w:t>
      </w:r>
      <w:r w:rsidR="00EA2FC2" w:rsidRPr="00177AE1">
        <w:rPr>
          <w:rFonts w:asciiTheme="majorBidi" w:hAnsiTheme="majorBidi" w:cstheme="majorBidi"/>
          <w:sz w:val="24"/>
          <w:szCs w:val="24"/>
        </w:rPr>
        <w:t xml:space="preserve"> as an effort to expand its influence and ultimately overthro</w:t>
      </w:r>
      <w:r w:rsidR="00BF795D" w:rsidRPr="00177AE1">
        <w:rPr>
          <w:rFonts w:asciiTheme="majorBidi" w:hAnsiTheme="majorBidi" w:cstheme="majorBidi"/>
          <w:sz w:val="24"/>
          <w:szCs w:val="24"/>
        </w:rPr>
        <w:t>w</w:t>
      </w:r>
      <w:r w:rsidR="00EA2FC2" w:rsidRPr="00177AE1">
        <w:rPr>
          <w:rFonts w:asciiTheme="majorBidi" w:hAnsiTheme="majorBidi" w:cstheme="majorBidi"/>
          <w:sz w:val="24"/>
          <w:szCs w:val="24"/>
        </w:rPr>
        <w:t xml:space="preserve"> their regimes. </w:t>
      </w:r>
      <w:r w:rsidR="00A03F64">
        <w:rPr>
          <w:rFonts w:asciiTheme="majorBidi" w:hAnsiTheme="majorBidi" w:cstheme="majorBidi"/>
          <w:sz w:val="24"/>
          <w:szCs w:val="24"/>
        </w:rPr>
        <w:t>Both</w:t>
      </w:r>
      <w:r w:rsidR="00BF795D" w:rsidRPr="00177AE1">
        <w:rPr>
          <w:rFonts w:asciiTheme="majorBidi" w:hAnsiTheme="majorBidi" w:cstheme="majorBidi"/>
          <w:sz w:val="24"/>
          <w:szCs w:val="24"/>
        </w:rPr>
        <w:t xml:space="preserve"> leaders, Xi and Puti</w:t>
      </w:r>
      <w:r w:rsidR="00A03F64">
        <w:rPr>
          <w:rFonts w:asciiTheme="majorBidi" w:hAnsiTheme="majorBidi" w:cstheme="majorBidi"/>
          <w:sz w:val="24"/>
          <w:szCs w:val="24"/>
        </w:rPr>
        <w:t>n</w:t>
      </w:r>
      <w:r w:rsidR="00BF795D" w:rsidRPr="00177AE1">
        <w:rPr>
          <w:rFonts w:asciiTheme="majorBidi" w:hAnsiTheme="majorBidi" w:cstheme="majorBidi"/>
          <w:sz w:val="24"/>
          <w:szCs w:val="24"/>
        </w:rPr>
        <w:t xml:space="preserve">, also consider the network of alliances established and maintained by the United States, such as NATO and the Quad in the Indo-Pacific, </w:t>
      </w:r>
      <w:r w:rsidR="00A03F64">
        <w:rPr>
          <w:rFonts w:asciiTheme="majorBidi" w:hAnsiTheme="majorBidi" w:cstheme="majorBidi"/>
          <w:sz w:val="24"/>
          <w:szCs w:val="24"/>
        </w:rPr>
        <w:t>as</w:t>
      </w:r>
      <w:r w:rsidR="00BF795D" w:rsidRPr="00177AE1">
        <w:rPr>
          <w:rFonts w:asciiTheme="majorBidi" w:hAnsiTheme="majorBidi" w:cstheme="majorBidi"/>
          <w:sz w:val="24"/>
          <w:szCs w:val="24"/>
        </w:rPr>
        <w:t xml:space="preserve"> a direct challenge to the security </w:t>
      </w:r>
      <w:r w:rsidR="00A03F64">
        <w:rPr>
          <w:rFonts w:asciiTheme="majorBidi" w:hAnsiTheme="majorBidi" w:cstheme="majorBidi"/>
          <w:sz w:val="24"/>
          <w:szCs w:val="24"/>
        </w:rPr>
        <w:t xml:space="preserve">of their countries </w:t>
      </w:r>
      <w:r w:rsidR="00BF795D" w:rsidRPr="00177AE1">
        <w:rPr>
          <w:rFonts w:asciiTheme="majorBidi" w:hAnsiTheme="majorBidi" w:cstheme="majorBidi"/>
          <w:sz w:val="24"/>
          <w:szCs w:val="24"/>
        </w:rPr>
        <w:t xml:space="preserve">and regimes. </w:t>
      </w:r>
      <w:r w:rsidR="00D6098F" w:rsidRPr="00177AE1">
        <w:rPr>
          <w:rFonts w:asciiTheme="majorBidi" w:hAnsiTheme="majorBidi" w:cstheme="majorBidi"/>
          <w:sz w:val="24"/>
          <w:szCs w:val="24"/>
        </w:rPr>
        <w:t xml:space="preserve">It should be </w:t>
      </w:r>
      <w:r w:rsidR="00994D96">
        <w:rPr>
          <w:rFonts w:asciiTheme="majorBidi" w:hAnsiTheme="majorBidi" w:cstheme="majorBidi"/>
          <w:sz w:val="24"/>
          <w:szCs w:val="24"/>
        </w:rPr>
        <w:t>kept in mind</w:t>
      </w:r>
      <w:r w:rsidR="00D6098F" w:rsidRPr="00177AE1">
        <w:rPr>
          <w:rFonts w:asciiTheme="majorBidi" w:hAnsiTheme="majorBidi" w:cstheme="majorBidi"/>
          <w:sz w:val="24"/>
          <w:szCs w:val="24"/>
        </w:rPr>
        <w:t xml:space="preserve"> that </w:t>
      </w:r>
      <w:r w:rsidR="00A03F64">
        <w:rPr>
          <w:rFonts w:asciiTheme="majorBidi" w:hAnsiTheme="majorBidi" w:cstheme="majorBidi"/>
          <w:sz w:val="24"/>
          <w:szCs w:val="24"/>
        </w:rPr>
        <w:t xml:space="preserve">President </w:t>
      </w:r>
      <w:r w:rsidR="00D6098F" w:rsidRPr="00177AE1">
        <w:rPr>
          <w:rFonts w:asciiTheme="majorBidi" w:hAnsiTheme="majorBidi" w:cstheme="majorBidi"/>
          <w:sz w:val="24"/>
          <w:szCs w:val="24"/>
        </w:rPr>
        <w:t>Xi</w:t>
      </w:r>
      <w:r w:rsidR="000E0674">
        <w:rPr>
          <w:rFonts w:asciiTheme="majorBidi" w:hAnsiTheme="majorBidi" w:cstheme="majorBidi"/>
          <w:sz w:val="24"/>
          <w:szCs w:val="24"/>
        </w:rPr>
        <w:t xml:space="preserve"> </w:t>
      </w:r>
      <w:r w:rsidR="00D6098F" w:rsidRPr="00177AE1">
        <w:rPr>
          <w:rFonts w:asciiTheme="majorBidi" w:hAnsiTheme="majorBidi" w:cstheme="majorBidi"/>
          <w:sz w:val="24"/>
          <w:szCs w:val="24"/>
        </w:rPr>
        <w:t xml:space="preserve">has already secured his third term </w:t>
      </w:r>
      <w:r w:rsidR="000E0674">
        <w:rPr>
          <w:rFonts w:asciiTheme="majorBidi" w:hAnsiTheme="majorBidi" w:cstheme="majorBidi"/>
          <w:sz w:val="24"/>
          <w:szCs w:val="24"/>
        </w:rPr>
        <w:t>as</w:t>
      </w:r>
      <w:r w:rsidR="00D6098F" w:rsidRPr="00177AE1">
        <w:rPr>
          <w:rFonts w:asciiTheme="majorBidi" w:hAnsiTheme="majorBidi" w:cstheme="majorBidi"/>
          <w:sz w:val="24"/>
          <w:szCs w:val="24"/>
        </w:rPr>
        <w:t xml:space="preserve"> head of the Communist Party</w:t>
      </w:r>
      <w:r w:rsidR="00991631" w:rsidRPr="00177AE1">
        <w:rPr>
          <w:rFonts w:asciiTheme="majorBidi" w:hAnsiTheme="majorBidi" w:cstheme="majorBidi"/>
          <w:sz w:val="24"/>
          <w:szCs w:val="24"/>
        </w:rPr>
        <w:t xml:space="preserve">. In this context, </w:t>
      </w:r>
      <w:r w:rsidR="000E0674">
        <w:rPr>
          <w:rFonts w:asciiTheme="majorBidi" w:hAnsiTheme="majorBidi" w:cstheme="majorBidi"/>
          <w:sz w:val="24"/>
          <w:szCs w:val="24"/>
        </w:rPr>
        <w:t>the backlash against</w:t>
      </w:r>
      <w:r w:rsidR="00991631" w:rsidRPr="00177AE1">
        <w:rPr>
          <w:rFonts w:asciiTheme="majorBidi" w:hAnsiTheme="majorBidi" w:cstheme="majorBidi"/>
          <w:sz w:val="24"/>
          <w:szCs w:val="24"/>
        </w:rPr>
        <w:t xml:space="preserve"> the United States following the visit of then-</w:t>
      </w:r>
      <w:r w:rsidR="000E0674">
        <w:rPr>
          <w:rFonts w:asciiTheme="majorBidi" w:hAnsiTheme="majorBidi" w:cstheme="majorBidi"/>
          <w:sz w:val="24"/>
          <w:szCs w:val="24"/>
        </w:rPr>
        <w:t>US House Speaker</w:t>
      </w:r>
      <w:r w:rsidR="00994D96">
        <w:rPr>
          <w:rFonts w:asciiTheme="majorBidi" w:hAnsiTheme="majorBidi" w:cstheme="majorBidi"/>
          <w:sz w:val="24"/>
          <w:szCs w:val="24"/>
        </w:rPr>
        <w:t>,</w:t>
      </w:r>
      <w:r w:rsidR="00991631" w:rsidRPr="00177AE1">
        <w:rPr>
          <w:rFonts w:asciiTheme="majorBidi" w:hAnsiTheme="majorBidi" w:cstheme="majorBidi"/>
          <w:sz w:val="24"/>
          <w:szCs w:val="24"/>
        </w:rPr>
        <w:t xml:space="preserve"> Nancy Pelosi</w:t>
      </w:r>
      <w:r w:rsidR="00DE008F">
        <w:rPr>
          <w:rFonts w:asciiTheme="majorBidi" w:hAnsiTheme="majorBidi" w:cstheme="majorBidi"/>
          <w:sz w:val="24"/>
          <w:szCs w:val="24"/>
        </w:rPr>
        <w:t>,</w:t>
      </w:r>
      <w:r w:rsidR="00991631" w:rsidRPr="00177AE1">
        <w:rPr>
          <w:rFonts w:asciiTheme="majorBidi" w:hAnsiTheme="majorBidi" w:cstheme="majorBidi"/>
          <w:sz w:val="24"/>
          <w:szCs w:val="24"/>
        </w:rPr>
        <w:t xml:space="preserve"> </w:t>
      </w:r>
      <w:r w:rsidR="000E0674">
        <w:rPr>
          <w:rFonts w:asciiTheme="majorBidi" w:hAnsiTheme="majorBidi" w:cstheme="majorBidi"/>
          <w:sz w:val="24"/>
          <w:szCs w:val="24"/>
        </w:rPr>
        <w:t>to</w:t>
      </w:r>
      <w:r w:rsidR="00991631" w:rsidRPr="00177AE1">
        <w:rPr>
          <w:rFonts w:asciiTheme="majorBidi" w:hAnsiTheme="majorBidi" w:cstheme="majorBidi"/>
          <w:sz w:val="24"/>
          <w:szCs w:val="24"/>
        </w:rPr>
        <w:t xml:space="preserve"> Taiwan in August 2022 helped </w:t>
      </w:r>
      <w:r w:rsidR="00994D96">
        <w:rPr>
          <w:rFonts w:asciiTheme="majorBidi" w:hAnsiTheme="majorBidi" w:cstheme="majorBidi"/>
          <w:sz w:val="24"/>
          <w:szCs w:val="24"/>
        </w:rPr>
        <w:t>Xi</w:t>
      </w:r>
      <w:r w:rsidR="00DE008F">
        <w:rPr>
          <w:rFonts w:asciiTheme="majorBidi" w:hAnsiTheme="majorBidi" w:cstheme="majorBidi"/>
          <w:sz w:val="24"/>
          <w:szCs w:val="24"/>
        </w:rPr>
        <w:t xml:space="preserve"> </w:t>
      </w:r>
      <w:r w:rsidR="000E0674">
        <w:rPr>
          <w:rFonts w:asciiTheme="majorBidi" w:hAnsiTheme="majorBidi" w:cstheme="majorBidi"/>
          <w:sz w:val="24"/>
          <w:szCs w:val="24"/>
        </w:rPr>
        <w:t>distract</w:t>
      </w:r>
      <w:r w:rsidR="00991631" w:rsidRPr="00177AE1">
        <w:rPr>
          <w:rFonts w:asciiTheme="majorBidi" w:hAnsiTheme="majorBidi" w:cstheme="majorBidi"/>
          <w:sz w:val="24"/>
          <w:szCs w:val="24"/>
        </w:rPr>
        <w:t xml:space="preserve"> the Chinese public from ot</w:t>
      </w:r>
      <w:r w:rsidR="00DE008F">
        <w:rPr>
          <w:rFonts w:asciiTheme="majorBidi" w:hAnsiTheme="majorBidi" w:cstheme="majorBidi"/>
          <w:sz w:val="24"/>
          <w:szCs w:val="24"/>
        </w:rPr>
        <w:t xml:space="preserve">her problematic issues in China. However, it </w:t>
      </w:r>
      <w:r w:rsidR="003E4424">
        <w:rPr>
          <w:rFonts w:asciiTheme="majorBidi" w:hAnsiTheme="majorBidi" w:cstheme="majorBidi"/>
          <w:sz w:val="24"/>
          <w:szCs w:val="24"/>
        </w:rPr>
        <w:t>seemed that he was not willing</w:t>
      </w:r>
      <w:r w:rsidR="00C63D6A" w:rsidRPr="00177AE1">
        <w:rPr>
          <w:rFonts w:asciiTheme="majorBidi" w:hAnsiTheme="majorBidi" w:cstheme="majorBidi"/>
          <w:sz w:val="24"/>
          <w:szCs w:val="24"/>
        </w:rPr>
        <w:t xml:space="preserve"> to jeopardize his chances of reelection due to a military </w:t>
      </w:r>
      <w:r w:rsidR="003E4424">
        <w:rPr>
          <w:rFonts w:asciiTheme="majorBidi" w:hAnsiTheme="majorBidi" w:cstheme="majorBidi"/>
          <w:sz w:val="24"/>
          <w:szCs w:val="24"/>
        </w:rPr>
        <w:t>conflict that might occur</w:t>
      </w:r>
      <w:r w:rsidR="00C63D6A" w:rsidRPr="00177AE1">
        <w:rPr>
          <w:rFonts w:asciiTheme="majorBidi" w:hAnsiTheme="majorBidi" w:cstheme="majorBidi"/>
          <w:sz w:val="24"/>
          <w:szCs w:val="24"/>
        </w:rPr>
        <w:t xml:space="preserve"> </w:t>
      </w:r>
      <w:r w:rsidR="00DE008F">
        <w:rPr>
          <w:rFonts w:asciiTheme="majorBidi" w:hAnsiTheme="majorBidi" w:cstheme="majorBidi"/>
          <w:sz w:val="24"/>
          <w:szCs w:val="24"/>
        </w:rPr>
        <w:t>due to</w:t>
      </w:r>
      <w:r w:rsidR="00C63D6A" w:rsidRPr="00177AE1">
        <w:rPr>
          <w:rFonts w:asciiTheme="majorBidi" w:hAnsiTheme="majorBidi" w:cstheme="majorBidi"/>
          <w:sz w:val="24"/>
          <w:szCs w:val="24"/>
        </w:rPr>
        <w:t xml:space="preserve"> the Taiwan crisis.</w:t>
      </w:r>
      <w:r w:rsidR="00141322" w:rsidRPr="00177AE1">
        <w:rPr>
          <w:rStyle w:val="FootnoteReference"/>
          <w:rFonts w:asciiTheme="majorBidi" w:hAnsiTheme="majorBidi" w:cstheme="majorBidi"/>
          <w:sz w:val="24"/>
          <w:szCs w:val="24"/>
        </w:rPr>
        <w:footnoteReference w:id="4"/>
      </w:r>
      <w:r w:rsidR="00C63D6A" w:rsidRPr="00177AE1">
        <w:rPr>
          <w:rFonts w:asciiTheme="majorBidi" w:hAnsiTheme="majorBidi" w:cstheme="majorBidi"/>
          <w:sz w:val="24"/>
          <w:szCs w:val="24"/>
        </w:rPr>
        <w:t xml:space="preserve">  </w:t>
      </w:r>
    </w:p>
    <w:p w:rsidR="00D665CA" w:rsidRPr="00177AE1" w:rsidRDefault="00D665CA" w:rsidP="00DE008F">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In this context, the issue of human rights is regaining a central position in international relations. The climate crisis is</w:t>
      </w:r>
      <w:r w:rsidR="009324C0" w:rsidRPr="00177AE1">
        <w:rPr>
          <w:rFonts w:asciiTheme="majorBidi" w:hAnsiTheme="majorBidi" w:cstheme="majorBidi"/>
          <w:sz w:val="24"/>
          <w:szCs w:val="24"/>
        </w:rPr>
        <w:t xml:space="preserve"> </w:t>
      </w:r>
      <w:r w:rsidR="00DE008F">
        <w:rPr>
          <w:rFonts w:asciiTheme="majorBidi" w:hAnsiTheme="majorBidi" w:cstheme="majorBidi"/>
          <w:sz w:val="24"/>
          <w:szCs w:val="24"/>
        </w:rPr>
        <w:t xml:space="preserve">expected </w:t>
      </w:r>
      <w:r w:rsidR="009324C0" w:rsidRPr="00177AE1">
        <w:rPr>
          <w:rFonts w:asciiTheme="majorBidi" w:hAnsiTheme="majorBidi" w:cstheme="majorBidi"/>
          <w:sz w:val="24"/>
          <w:szCs w:val="24"/>
        </w:rPr>
        <w:t>to be at the top of the global agenda as the greatest challenge facing humanity</w:t>
      </w:r>
      <w:r w:rsidR="009B7149" w:rsidRPr="00177AE1">
        <w:rPr>
          <w:rFonts w:asciiTheme="majorBidi" w:hAnsiTheme="majorBidi" w:cstheme="majorBidi"/>
          <w:sz w:val="24"/>
          <w:szCs w:val="24"/>
        </w:rPr>
        <w:t xml:space="preserve"> in the current </w:t>
      </w:r>
      <w:r w:rsidR="00DE008F">
        <w:rPr>
          <w:rFonts w:asciiTheme="majorBidi" w:hAnsiTheme="majorBidi" w:cstheme="majorBidi"/>
          <w:sz w:val="24"/>
          <w:szCs w:val="24"/>
        </w:rPr>
        <w:t>era</w:t>
      </w:r>
      <w:r w:rsidR="009324C0" w:rsidRPr="00177AE1">
        <w:rPr>
          <w:rFonts w:asciiTheme="majorBidi" w:hAnsiTheme="majorBidi" w:cstheme="majorBidi"/>
          <w:sz w:val="24"/>
          <w:szCs w:val="24"/>
        </w:rPr>
        <w:t>, as a barometer of norms in the international arena</w:t>
      </w:r>
      <w:r w:rsidR="00DE008F">
        <w:rPr>
          <w:rFonts w:asciiTheme="majorBidi" w:hAnsiTheme="majorBidi" w:cstheme="majorBidi"/>
          <w:sz w:val="24"/>
          <w:szCs w:val="24"/>
        </w:rPr>
        <w:t>,</w:t>
      </w:r>
      <w:r w:rsidR="009324C0" w:rsidRPr="00177AE1">
        <w:rPr>
          <w:rFonts w:asciiTheme="majorBidi" w:hAnsiTheme="majorBidi" w:cstheme="majorBidi"/>
          <w:sz w:val="24"/>
          <w:szCs w:val="24"/>
        </w:rPr>
        <w:t xml:space="preserve"> and as a central basis for both cooperation and competition. </w:t>
      </w:r>
    </w:p>
    <w:p w:rsidR="00386E42" w:rsidRPr="00177AE1" w:rsidRDefault="00C52312" w:rsidP="00F443AB">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Based on the d</w:t>
      </w:r>
      <w:r w:rsidR="00386E42" w:rsidRPr="00177AE1">
        <w:rPr>
          <w:rFonts w:asciiTheme="majorBidi" w:hAnsiTheme="majorBidi" w:cstheme="majorBidi"/>
          <w:sz w:val="24"/>
          <w:szCs w:val="24"/>
        </w:rPr>
        <w:t xml:space="preserve">ramatic changes taking </w:t>
      </w:r>
      <w:r w:rsidRPr="00177AE1">
        <w:rPr>
          <w:rFonts w:asciiTheme="majorBidi" w:hAnsiTheme="majorBidi" w:cstheme="majorBidi"/>
          <w:sz w:val="24"/>
          <w:szCs w:val="24"/>
        </w:rPr>
        <w:t>place around the world</w:t>
      </w:r>
      <w:r w:rsidR="007569B0">
        <w:rPr>
          <w:rFonts w:asciiTheme="majorBidi" w:hAnsiTheme="majorBidi" w:cstheme="majorBidi"/>
          <w:sz w:val="24"/>
          <w:szCs w:val="24"/>
        </w:rPr>
        <w:t>,</w:t>
      </w:r>
      <w:r w:rsidRPr="00177AE1">
        <w:rPr>
          <w:rFonts w:asciiTheme="majorBidi" w:hAnsiTheme="majorBidi" w:cstheme="majorBidi"/>
          <w:sz w:val="24"/>
          <w:szCs w:val="24"/>
        </w:rPr>
        <w:t xml:space="preserve"> it is becoming evident that the </w:t>
      </w:r>
      <w:r w:rsidR="00A67577">
        <w:rPr>
          <w:rFonts w:asciiTheme="majorBidi" w:hAnsiTheme="majorBidi" w:cstheme="majorBidi"/>
          <w:sz w:val="24"/>
          <w:szCs w:val="24"/>
        </w:rPr>
        <w:t>conventional co</w:t>
      </w:r>
      <w:r w:rsidRPr="00177AE1">
        <w:rPr>
          <w:rFonts w:asciiTheme="majorBidi" w:hAnsiTheme="majorBidi" w:cstheme="majorBidi"/>
          <w:sz w:val="24"/>
          <w:szCs w:val="24"/>
        </w:rPr>
        <w:t xml:space="preserve">ncepts of </w:t>
      </w:r>
      <w:r w:rsidR="00A67577">
        <w:rPr>
          <w:rFonts w:asciiTheme="majorBidi" w:hAnsiTheme="majorBidi" w:cstheme="majorBidi"/>
          <w:sz w:val="24"/>
          <w:szCs w:val="24"/>
        </w:rPr>
        <w:t xml:space="preserve">the political </w:t>
      </w:r>
      <w:r w:rsidRPr="00177AE1">
        <w:rPr>
          <w:rFonts w:asciiTheme="majorBidi" w:hAnsiTheme="majorBidi" w:cstheme="majorBidi"/>
          <w:sz w:val="24"/>
          <w:szCs w:val="24"/>
        </w:rPr>
        <w:t>left and right</w:t>
      </w:r>
      <w:r w:rsidR="00A67577">
        <w:rPr>
          <w:rFonts w:asciiTheme="majorBidi" w:hAnsiTheme="majorBidi" w:cstheme="majorBidi"/>
          <w:sz w:val="24"/>
          <w:szCs w:val="24"/>
        </w:rPr>
        <w:t xml:space="preserve"> are</w:t>
      </w:r>
      <w:r w:rsidRPr="00177AE1">
        <w:rPr>
          <w:rFonts w:asciiTheme="majorBidi" w:hAnsiTheme="majorBidi" w:cstheme="majorBidi"/>
          <w:sz w:val="24"/>
          <w:szCs w:val="24"/>
        </w:rPr>
        <w:t xml:space="preserve"> losing their meaning and </w:t>
      </w:r>
      <w:r w:rsidR="00A67577">
        <w:rPr>
          <w:rFonts w:asciiTheme="majorBidi" w:hAnsiTheme="majorBidi" w:cstheme="majorBidi"/>
          <w:sz w:val="24"/>
          <w:szCs w:val="24"/>
        </w:rPr>
        <w:t>being</w:t>
      </w:r>
      <w:r w:rsidRPr="00177AE1">
        <w:rPr>
          <w:rFonts w:asciiTheme="majorBidi" w:hAnsiTheme="majorBidi" w:cstheme="majorBidi"/>
          <w:sz w:val="24"/>
          <w:szCs w:val="24"/>
        </w:rPr>
        <w:t xml:space="preserve"> replaced </w:t>
      </w:r>
      <w:r w:rsidR="00A67577">
        <w:rPr>
          <w:rFonts w:asciiTheme="majorBidi" w:hAnsiTheme="majorBidi" w:cstheme="majorBidi"/>
          <w:sz w:val="24"/>
          <w:szCs w:val="24"/>
        </w:rPr>
        <w:t>by</w:t>
      </w:r>
      <w:r w:rsidRPr="00177AE1">
        <w:rPr>
          <w:rFonts w:asciiTheme="majorBidi" w:hAnsiTheme="majorBidi" w:cstheme="majorBidi"/>
          <w:sz w:val="24"/>
          <w:szCs w:val="24"/>
        </w:rPr>
        <w:t xml:space="preserve"> a new type of </w:t>
      </w:r>
      <w:r w:rsidR="00A67577">
        <w:rPr>
          <w:rFonts w:asciiTheme="majorBidi" w:hAnsiTheme="majorBidi" w:cstheme="majorBidi"/>
          <w:sz w:val="24"/>
          <w:szCs w:val="24"/>
        </w:rPr>
        <w:t>shared</w:t>
      </w:r>
      <w:r w:rsidRPr="00177AE1">
        <w:rPr>
          <w:rFonts w:asciiTheme="majorBidi" w:hAnsiTheme="majorBidi" w:cstheme="majorBidi"/>
          <w:sz w:val="24"/>
          <w:szCs w:val="24"/>
        </w:rPr>
        <w:t xml:space="preserve"> ideology. </w:t>
      </w:r>
      <w:r w:rsidR="00A67577">
        <w:rPr>
          <w:rFonts w:asciiTheme="majorBidi" w:hAnsiTheme="majorBidi" w:cstheme="majorBidi"/>
          <w:sz w:val="24"/>
          <w:szCs w:val="24"/>
        </w:rPr>
        <w:t>T</w:t>
      </w:r>
      <w:r w:rsidRPr="00177AE1">
        <w:rPr>
          <w:rFonts w:asciiTheme="majorBidi" w:hAnsiTheme="majorBidi" w:cstheme="majorBidi"/>
          <w:sz w:val="24"/>
          <w:szCs w:val="24"/>
        </w:rPr>
        <w:t xml:space="preserve">hus for example, </w:t>
      </w:r>
      <w:r w:rsidR="00A67577">
        <w:rPr>
          <w:rFonts w:asciiTheme="majorBidi" w:hAnsiTheme="majorBidi" w:cstheme="majorBidi"/>
          <w:sz w:val="24"/>
          <w:szCs w:val="24"/>
        </w:rPr>
        <w:t>after being elected</w:t>
      </w:r>
      <w:r w:rsidR="007569B0">
        <w:rPr>
          <w:rFonts w:asciiTheme="majorBidi" w:hAnsiTheme="majorBidi" w:cstheme="majorBidi"/>
          <w:sz w:val="24"/>
          <w:szCs w:val="24"/>
        </w:rPr>
        <w:t>,</w:t>
      </w:r>
      <w:r w:rsidR="00A67577">
        <w:rPr>
          <w:rFonts w:asciiTheme="majorBidi" w:hAnsiTheme="majorBidi" w:cstheme="majorBidi"/>
          <w:sz w:val="24"/>
          <w:szCs w:val="24"/>
        </w:rPr>
        <w:t xml:space="preserve"> </w:t>
      </w:r>
      <w:r w:rsidRPr="00177AE1">
        <w:rPr>
          <w:rFonts w:asciiTheme="majorBidi" w:hAnsiTheme="majorBidi" w:cstheme="majorBidi"/>
          <w:sz w:val="24"/>
          <w:szCs w:val="24"/>
        </w:rPr>
        <w:t>US President Joe Biden turned his back on the neoliberal legacy of his predecessors and supported increas</w:t>
      </w:r>
      <w:r w:rsidR="00A67577">
        <w:rPr>
          <w:rFonts w:asciiTheme="majorBidi" w:hAnsiTheme="majorBidi" w:cstheme="majorBidi"/>
          <w:sz w:val="24"/>
          <w:szCs w:val="24"/>
        </w:rPr>
        <w:t>ed</w:t>
      </w:r>
      <w:r w:rsidRPr="00177AE1">
        <w:rPr>
          <w:rFonts w:asciiTheme="majorBidi" w:hAnsiTheme="majorBidi" w:cstheme="majorBidi"/>
          <w:sz w:val="24"/>
          <w:szCs w:val="24"/>
        </w:rPr>
        <w:t xml:space="preserve"> government investment in stabilizing and developing the economy</w:t>
      </w:r>
      <w:r w:rsidR="00A67577">
        <w:rPr>
          <w:rFonts w:asciiTheme="majorBidi" w:hAnsiTheme="majorBidi" w:cstheme="majorBidi"/>
          <w:sz w:val="24"/>
          <w:szCs w:val="24"/>
        </w:rPr>
        <w:t>,</w:t>
      </w:r>
      <w:r w:rsidRPr="00177AE1">
        <w:rPr>
          <w:rFonts w:asciiTheme="majorBidi" w:hAnsiTheme="majorBidi" w:cstheme="majorBidi"/>
          <w:sz w:val="24"/>
          <w:szCs w:val="24"/>
        </w:rPr>
        <w:t xml:space="preserve"> regulati</w:t>
      </w:r>
      <w:r w:rsidR="00A67577">
        <w:rPr>
          <w:rFonts w:asciiTheme="majorBidi" w:hAnsiTheme="majorBidi" w:cstheme="majorBidi"/>
          <w:sz w:val="24"/>
          <w:szCs w:val="24"/>
        </w:rPr>
        <w:t>o</w:t>
      </w:r>
      <w:r w:rsidRPr="00177AE1">
        <w:rPr>
          <w:rFonts w:asciiTheme="majorBidi" w:hAnsiTheme="majorBidi" w:cstheme="majorBidi"/>
          <w:sz w:val="24"/>
          <w:szCs w:val="24"/>
        </w:rPr>
        <w:t>n</w:t>
      </w:r>
      <w:r w:rsidR="00A67577">
        <w:rPr>
          <w:rFonts w:asciiTheme="majorBidi" w:hAnsiTheme="majorBidi" w:cstheme="majorBidi"/>
          <w:sz w:val="24"/>
          <w:szCs w:val="24"/>
        </w:rPr>
        <w:t>,</w:t>
      </w:r>
      <w:r w:rsidRPr="00177AE1">
        <w:rPr>
          <w:rFonts w:asciiTheme="majorBidi" w:hAnsiTheme="majorBidi" w:cstheme="majorBidi"/>
          <w:sz w:val="24"/>
          <w:szCs w:val="24"/>
        </w:rPr>
        <w:t xml:space="preserve"> and taxing giant corporations. </w:t>
      </w:r>
      <w:r w:rsidR="00C9119D" w:rsidRPr="00177AE1">
        <w:rPr>
          <w:rFonts w:asciiTheme="majorBidi" w:hAnsiTheme="majorBidi" w:cstheme="majorBidi"/>
          <w:sz w:val="24"/>
          <w:szCs w:val="24"/>
        </w:rPr>
        <w:t xml:space="preserve">So far, his presidency has been characterized by efforts to forge bipartisan alliances </w:t>
      </w:r>
      <w:r w:rsidR="00A67577">
        <w:rPr>
          <w:rFonts w:asciiTheme="majorBidi" w:hAnsiTheme="majorBidi" w:cstheme="majorBidi"/>
          <w:sz w:val="24"/>
          <w:szCs w:val="24"/>
        </w:rPr>
        <w:t>across these</w:t>
      </w:r>
      <w:r w:rsidR="00C9119D" w:rsidRPr="00177AE1">
        <w:rPr>
          <w:rFonts w:asciiTheme="majorBidi" w:hAnsiTheme="majorBidi" w:cstheme="majorBidi"/>
          <w:sz w:val="24"/>
          <w:szCs w:val="24"/>
        </w:rPr>
        <w:t xml:space="preserve"> four </w:t>
      </w:r>
      <w:r w:rsidR="00A67577">
        <w:rPr>
          <w:rFonts w:asciiTheme="majorBidi" w:hAnsiTheme="majorBidi" w:cstheme="majorBidi"/>
          <w:sz w:val="24"/>
          <w:szCs w:val="24"/>
        </w:rPr>
        <w:t>areas</w:t>
      </w:r>
      <w:r w:rsidR="00C9119D" w:rsidRPr="00177AE1">
        <w:rPr>
          <w:rFonts w:asciiTheme="majorBidi" w:hAnsiTheme="majorBidi" w:cstheme="majorBidi"/>
          <w:sz w:val="24"/>
          <w:szCs w:val="24"/>
        </w:rPr>
        <w:t xml:space="preserve">: clean energy, investing in the working class, </w:t>
      </w:r>
      <w:r w:rsidR="00A67577">
        <w:rPr>
          <w:rFonts w:asciiTheme="majorBidi" w:hAnsiTheme="majorBidi" w:cstheme="majorBidi"/>
          <w:sz w:val="24"/>
          <w:szCs w:val="24"/>
        </w:rPr>
        <w:t>a commitment to</w:t>
      </w:r>
      <w:r w:rsidR="00C9119D" w:rsidRPr="00177AE1">
        <w:rPr>
          <w:rFonts w:asciiTheme="majorBidi" w:hAnsiTheme="majorBidi" w:cstheme="majorBidi"/>
          <w:sz w:val="24"/>
          <w:szCs w:val="24"/>
        </w:rPr>
        <w:t xml:space="preserve"> social justice, and </w:t>
      </w:r>
      <w:r w:rsidR="00A67577" w:rsidRPr="00177AE1">
        <w:rPr>
          <w:rFonts w:asciiTheme="majorBidi" w:hAnsiTheme="majorBidi" w:cstheme="majorBidi"/>
          <w:sz w:val="24"/>
          <w:szCs w:val="24"/>
        </w:rPr>
        <w:t>i</w:t>
      </w:r>
      <w:r w:rsidR="00A67577">
        <w:rPr>
          <w:rFonts w:asciiTheme="majorBidi" w:hAnsiTheme="majorBidi" w:cstheme="majorBidi"/>
          <w:sz w:val="24"/>
          <w:szCs w:val="24"/>
        </w:rPr>
        <w:t xml:space="preserve">nvesting in </w:t>
      </w:r>
      <w:r w:rsidR="00A67577" w:rsidRPr="00177AE1">
        <w:rPr>
          <w:rFonts w:asciiTheme="majorBidi" w:hAnsiTheme="majorBidi" w:cstheme="majorBidi"/>
          <w:sz w:val="24"/>
          <w:szCs w:val="24"/>
        </w:rPr>
        <w:t>infrastructur</w:t>
      </w:r>
      <w:r w:rsidR="00A67577">
        <w:rPr>
          <w:rFonts w:asciiTheme="majorBidi" w:hAnsiTheme="majorBidi" w:cstheme="majorBidi"/>
          <w:sz w:val="24"/>
          <w:szCs w:val="24"/>
        </w:rPr>
        <w:t>es</w:t>
      </w:r>
      <w:r w:rsidR="00C9119D" w:rsidRPr="00177AE1">
        <w:rPr>
          <w:rFonts w:asciiTheme="majorBidi" w:hAnsiTheme="majorBidi" w:cstheme="majorBidi"/>
          <w:sz w:val="24"/>
          <w:szCs w:val="24"/>
        </w:rPr>
        <w:t xml:space="preserve">. </w:t>
      </w:r>
      <w:r w:rsidR="001E448B" w:rsidRPr="00177AE1">
        <w:rPr>
          <w:rFonts w:asciiTheme="majorBidi" w:hAnsiTheme="majorBidi" w:cstheme="majorBidi"/>
          <w:sz w:val="24"/>
          <w:szCs w:val="24"/>
        </w:rPr>
        <w:t xml:space="preserve">The </w:t>
      </w:r>
      <w:r w:rsidR="001F0C1C">
        <w:rPr>
          <w:rFonts w:asciiTheme="majorBidi" w:hAnsiTheme="majorBidi" w:cstheme="majorBidi"/>
          <w:sz w:val="24"/>
          <w:szCs w:val="24"/>
        </w:rPr>
        <w:t>series</w:t>
      </w:r>
      <w:r w:rsidR="00C9119D" w:rsidRPr="00177AE1">
        <w:rPr>
          <w:rFonts w:asciiTheme="majorBidi" w:hAnsiTheme="majorBidi" w:cstheme="majorBidi"/>
          <w:sz w:val="24"/>
          <w:szCs w:val="24"/>
        </w:rPr>
        <w:t xml:space="preserve"> of victories </w:t>
      </w:r>
      <w:r w:rsidR="001E448B" w:rsidRPr="00177AE1">
        <w:rPr>
          <w:rFonts w:asciiTheme="majorBidi" w:hAnsiTheme="majorBidi" w:cstheme="majorBidi"/>
          <w:sz w:val="24"/>
          <w:szCs w:val="24"/>
        </w:rPr>
        <w:t xml:space="preserve">he secured </w:t>
      </w:r>
      <w:r w:rsidR="00C9119D" w:rsidRPr="00177AE1">
        <w:rPr>
          <w:rFonts w:asciiTheme="majorBidi" w:hAnsiTheme="majorBidi" w:cstheme="majorBidi"/>
          <w:sz w:val="24"/>
          <w:szCs w:val="24"/>
        </w:rPr>
        <w:t>in Congress in the summer of 2022 led to a large investment of resources in the field</w:t>
      </w:r>
      <w:r w:rsidR="003878C3" w:rsidRPr="00177AE1">
        <w:rPr>
          <w:rFonts w:asciiTheme="majorBidi" w:hAnsiTheme="majorBidi" w:cstheme="majorBidi"/>
          <w:sz w:val="24"/>
          <w:szCs w:val="24"/>
        </w:rPr>
        <w:t>s</w:t>
      </w:r>
      <w:r w:rsidR="00C9119D" w:rsidRPr="00177AE1">
        <w:rPr>
          <w:rFonts w:asciiTheme="majorBidi" w:hAnsiTheme="majorBidi" w:cstheme="majorBidi"/>
          <w:sz w:val="24"/>
          <w:szCs w:val="24"/>
        </w:rPr>
        <w:t xml:space="preserve"> of </w:t>
      </w:r>
      <w:r w:rsidR="003878C3" w:rsidRPr="00177AE1">
        <w:rPr>
          <w:rFonts w:asciiTheme="majorBidi" w:hAnsiTheme="majorBidi" w:cstheme="majorBidi"/>
          <w:sz w:val="24"/>
          <w:szCs w:val="24"/>
        </w:rPr>
        <w:t xml:space="preserve">climate change, healthcare, transportation </w:t>
      </w:r>
      <w:r w:rsidR="001E448B" w:rsidRPr="00177AE1">
        <w:rPr>
          <w:rFonts w:asciiTheme="majorBidi" w:hAnsiTheme="majorBidi" w:cstheme="majorBidi"/>
          <w:sz w:val="24"/>
          <w:szCs w:val="24"/>
        </w:rPr>
        <w:t>infrastructure</w:t>
      </w:r>
      <w:r w:rsidR="003878C3" w:rsidRPr="00177AE1">
        <w:rPr>
          <w:rFonts w:asciiTheme="majorBidi" w:hAnsiTheme="majorBidi" w:cstheme="majorBidi"/>
          <w:sz w:val="24"/>
          <w:szCs w:val="24"/>
        </w:rPr>
        <w:t>, and taxation.</w:t>
      </w:r>
      <w:r w:rsidR="003878C3" w:rsidRPr="00177AE1">
        <w:rPr>
          <w:rStyle w:val="FootnoteReference"/>
          <w:rFonts w:asciiTheme="majorBidi" w:hAnsiTheme="majorBidi" w:cstheme="majorBidi"/>
          <w:sz w:val="24"/>
          <w:szCs w:val="24"/>
        </w:rPr>
        <w:footnoteReference w:id="5"/>
      </w:r>
    </w:p>
    <w:p w:rsidR="0062133A" w:rsidRPr="00177AE1" w:rsidRDefault="00DD3F74" w:rsidP="008D15B8">
      <w:pPr>
        <w:spacing w:line="360" w:lineRule="auto"/>
        <w:jc w:val="both"/>
        <w:rPr>
          <w:rFonts w:asciiTheme="majorBidi" w:hAnsiTheme="majorBidi" w:cstheme="majorBidi"/>
          <w:b/>
          <w:bCs/>
          <w:sz w:val="24"/>
          <w:szCs w:val="24"/>
        </w:rPr>
      </w:pPr>
      <w:r w:rsidRPr="008D15B8">
        <w:rPr>
          <w:rFonts w:asciiTheme="majorBidi" w:hAnsiTheme="majorBidi" w:cstheme="majorBidi"/>
          <w:b/>
          <w:bCs/>
          <w:sz w:val="28"/>
          <w:szCs w:val="28"/>
        </w:rPr>
        <w:t>The</w:t>
      </w:r>
      <w:r w:rsidRPr="00B6696B">
        <w:rPr>
          <w:rFonts w:asciiTheme="majorBidi" w:hAnsiTheme="majorBidi" w:cstheme="majorBidi"/>
          <w:b/>
          <w:bCs/>
          <w:sz w:val="28"/>
          <w:szCs w:val="28"/>
        </w:rPr>
        <w:t xml:space="preserve"> </w:t>
      </w:r>
      <w:r w:rsidR="008D15B8">
        <w:rPr>
          <w:rFonts w:asciiTheme="majorBidi" w:hAnsiTheme="majorBidi" w:cstheme="majorBidi"/>
          <w:b/>
          <w:bCs/>
          <w:sz w:val="28"/>
          <w:szCs w:val="28"/>
        </w:rPr>
        <w:t>Battle between Superpowers</w:t>
      </w:r>
      <w:r w:rsidRPr="00B6696B">
        <w:rPr>
          <w:rFonts w:asciiTheme="majorBidi" w:hAnsiTheme="majorBidi" w:cstheme="majorBidi"/>
          <w:b/>
          <w:bCs/>
          <w:sz w:val="28"/>
          <w:szCs w:val="28"/>
        </w:rPr>
        <w:t xml:space="preserve"> the Rise of China as a </w:t>
      </w:r>
      <w:r w:rsidR="008D15B8">
        <w:rPr>
          <w:rFonts w:asciiTheme="majorBidi" w:hAnsiTheme="majorBidi" w:cstheme="majorBidi"/>
          <w:b/>
          <w:bCs/>
          <w:sz w:val="28"/>
          <w:szCs w:val="28"/>
        </w:rPr>
        <w:t>Global Power</w:t>
      </w:r>
    </w:p>
    <w:p w:rsidR="005C3683" w:rsidRPr="00177AE1" w:rsidRDefault="005C3683" w:rsidP="00F16AFE">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China continues to </w:t>
      </w:r>
      <w:r w:rsidR="00B83596">
        <w:rPr>
          <w:rFonts w:asciiTheme="majorBidi" w:hAnsiTheme="majorBidi" w:cstheme="majorBidi"/>
          <w:sz w:val="24"/>
          <w:szCs w:val="24"/>
        </w:rPr>
        <w:t>pursue</w:t>
      </w:r>
      <w:r w:rsidRPr="00177AE1">
        <w:rPr>
          <w:rFonts w:asciiTheme="majorBidi" w:hAnsiTheme="majorBidi" w:cstheme="majorBidi"/>
          <w:sz w:val="24"/>
          <w:szCs w:val="24"/>
        </w:rPr>
        <w:t xml:space="preserve"> its goals of becoming a global power, preserving what it sees as its territory, and establishing its importance in regional affairs by building a </w:t>
      </w:r>
      <w:r w:rsidR="00B83596">
        <w:rPr>
          <w:rFonts w:asciiTheme="majorBidi" w:hAnsiTheme="majorBidi" w:cstheme="majorBidi"/>
          <w:sz w:val="24"/>
          <w:szCs w:val="24"/>
        </w:rPr>
        <w:t>superpower</w:t>
      </w:r>
      <w:r w:rsidRPr="00177AE1">
        <w:rPr>
          <w:rFonts w:asciiTheme="majorBidi" w:hAnsiTheme="majorBidi" w:cstheme="majorBidi"/>
          <w:sz w:val="24"/>
          <w:szCs w:val="24"/>
        </w:rPr>
        <w:t>-class military, which could undermine the stability and norms of international relations. China</w:t>
      </w:r>
      <w:r w:rsidR="00B83596">
        <w:rPr>
          <w:rFonts w:asciiTheme="majorBidi" w:hAnsiTheme="majorBidi" w:cstheme="majorBidi"/>
          <w:sz w:val="24"/>
          <w:szCs w:val="24"/>
        </w:rPr>
        <w:t>’</w:t>
      </w:r>
      <w:r w:rsidRPr="00177AE1">
        <w:rPr>
          <w:rFonts w:asciiTheme="majorBidi" w:hAnsiTheme="majorBidi" w:cstheme="majorBidi"/>
          <w:sz w:val="24"/>
          <w:szCs w:val="24"/>
        </w:rPr>
        <w:t xml:space="preserve">s military commitment includes a </w:t>
      </w:r>
      <w:r w:rsidR="00B83596">
        <w:rPr>
          <w:rFonts w:asciiTheme="majorBidi" w:hAnsiTheme="majorBidi" w:cstheme="majorBidi"/>
          <w:sz w:val="24"/>
          <w:szCs w:val="24"/>
        </w:rPr>
        <w:t>multi-year agenda</w:t>
      </w:r>
      <w:r w:rsidRPr="00177AE1">
        <w:rPr>
          <w:rFonts w:asciiTheme="majorBidi" w:hAnsiTheme="majorBidi" w:cstheme="majorBidi"/>
          <w:sz w:val="24"/>
          <w:szCs w:val="24"/>
        </w:rPr>
        <w:t xml:space="preserve"> of comprehensive military reform initiatives. Combined with </w:t>
      </w:r>
      <w:r w:rsidR="00F16AFE">
        <w:rPr>
          <w:rFonts w:asciiTheme="majorBidi" w:hAnsiTheme="majorBidi" w:cstheme="majorBidi"/>
          <w:sz w:val="24"/>
          <w:szCs w:val="24"/>
        </w:rPr>
        <w:t>the</w:t>
      </w:r>
      <w:r w:rsidRPr="00177AE1">
        <w:rPr>
          <w:rFonts w:asciiTheme="majorBidi" w:hAnsiTheme="majorBidi" w:cstheme="majorBidi"/>
          <w:sz w:val="24"/>
          <w:szCs w:val="24"/>
        </w:rPr>
        <w:t xml:space="preserve"> unprecedented expansion of its military, the question </w:t>
      </w:r>
      <w:r w:rsidR="00F16AFE">
        <w:rPr>
          <w:rFonts w:asciiTheme="majorBidi" w:hAnsiTheme="majorBidi" w:cstheme="majorBidi"/>
          <w:sz w:val="24"/>
          <w:szCs w:val="24"/>
        </w:rPr>
        <w:t>arises as to</w:t>
      </w:r>
      <w:r w:rsidRPr="00177AE1">
        <w:rPr>
          <w:rFonts w:asciiTheme="majorBidi" w:hAnsiTheme="majorBidi" w:cstheme="majorBidi"/>
          <w:sz w:val="24"/>
          <w:szCs w:val="24"/>
        </w:rPr>
        <w:t xml:space="preserve"> what use will be made of this force, especially in light of China</w:t>
      </w:r>
      <w:r w:rsidR="00B83596">
        <w:rPr>
          <w:rFonts w:asciiTheme="majorBidi" w:hAnsiTheme="majorBidi" w:cstheme="majorBidi"/>
          <w:sz w:val="24"/>
          <w:szCs w:val="24"/>
        </w:rPr>
        <w:t>’</w:t>
      </w:r>
      <w:r w:rsidRPr="00177AE1">
        <w:rPr>
          <w:rFonts w:asciiTheme="majorBidi" w:hAnsiTheme="majorBidi" w:cstheme="majorBidi"/>
          <w:sz w:val="24"/>
          <w:szCs w:val="24"/>
        </w:rPr>
        <w:t xml:space="preserve">s increasing aggressiveness in </w:t>
      </w:r>
      <w:r w:rsidR="00B83596">
        <w:rPr>
          <w:rFonts w:asciiTheme="majorBidi" w:hAnsiTheme="majorBidi" w:cstheme="majorBidi"/>
          <w:sz w:val="24"/>
          <w:szCs w:val="24"/>
        </w:rPr>
        <w:t xml:space="preserve">all matters relating to </w:t>
      </w:r>
      <w:r w:rsidRPr="00177AE1">
        <w:rPr>
          <w:rFonts w:asciiTheme="majorBidi" w:hAnsiTheme="majorBidi" w:cstheme="majorBidi"/>
          <w:sz w:val="24"/>
          <w:szCs w:val="24"/>
        </w:rPr>
        <w:t>its territorial claims in the South China Sea and Taiwan.</w:t>
      </w:r>
    </w:p>
    <w:p w:rsidR="002F0332" w:rsidRDefault="005C3683" w:rsidP="009E2E80">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visit of </w:t>
      </w:r>
      <w:r w:rsidR="00D8368C">
        <w:rPr>
          <w:rFonts w:asciiTheme="majorBidi" w:hAnsiTheme="majorBidi" w:cstheme="majorBidi"/>
          <w:sz w:val="24"/>
          <w:szCs w:val="24"/>
        </w:rPr>
        <w:t>US House</w:t>
      </w:r>
      <w:r w:rsidRPr="00177AE1">
        <w:rPr>
          <w:rFonts w:asciiTheme="majorBidi" w:hAnsiTheme="majorBidi" w:cstheme="majorBidi"/>
          <w:sz w:val="24"/>
          <w:szCs w:val="24"/>
        </w:rPr>
        <w:t xml:space="preserve"> Speaker Nancy Pelosi to Taiwan in early August 2022 </w:t>
      </w:r>
      <w:r w:rsidR="00D8368C">
        <w:rPr>
          <w:rFonts w:asciiTheme="majorBidi" w:hAnsiTheme="majorBidi" w:cstheme="majorBidi"/>
          <w:sz w:val="24"/>
          <w:szCs w:val="24"/>
        </w:rPr>
        <w:t>raised</w:t>
      </w:r>
      <w:r w:rsidRPr="00177AE1">
        <w:rPr>
          <w:rFonts w:asciiTheme="majorBidi" w:hAnsiTheme="majorBidi" w:cstheme="majorBidi"/>
          <w:sz w:val="24"/>
          <w:szCs w:val="24"/>
        </w:rPr>
        <w:t xml:space="preserve"> strong opposition from Beijing and concerns in the United States and throughout the Indo-Pacific region regarding the </w:t>
      </w:r>
      <w:r w:rsidR="00D8368C">
        <w:rPr>
          <w:rFonts w:asciiTheme="majorBidi" w:hAnsiTheme="majorBidi" w:cstheme="majorBidi"/>
          <w:sz w:val="24"/>
          <w:szCs w:val="24"/>
        </w:rPr>
        <w:t xml:space="preserve">impact of the </w:t>
      </w:r>
      <w:r w:rsidRPr="00177AE1">
        <w:rPr>
          <w:rFonts w:asciiTheme="majorBidi" w:hAnsiTheme="majorBidi" w:cstheme="majorBidi"/>
          <w:sz w:val="24"/>
          <w:szCs w:val="24"/>
        </w:rPr>
        <w:t>visit and the Chinese military</w:t>
      </w:r>
      <w:r w:rsidR="00D8368C">
        <w:rPr>
          <w:rFonts w:asciiTheme="majorBidi" w:hAnsiTheme="majorBidi" w:cstheme="majorBidi"/>
          <w:sz w:val="24"/>
          <w:szCs w:val="24"/>
        </w:rPr>
        <w:t>’</w:t>
      </w:r>
      <w:r w:rsidRPr="00177AE1">
        <w:rPr>
          <w:rFonts w:asciiTheme="majorBidi" w:hAnsiTheme="majorBidi" w:cstheme="majorBidi"/>
          <w:sz w:val="24"/>
          <w:szCs w:val="24"/>
        </w:rPr>
        <w:t>s response on regional security. Following the visit, Beijing launched large-scale m</w:t>
      </w:r>
      <w:r w:rsidR="00D8368C">
        <w:rPr>
          <w:rFonts w:asciiTheme="majorBidi" w:hAnsiTheme="majorBidi" w:cstheme="majorBidi"/>
          <w:sz w:val="24"/>
          <w:szCs w:val="24"/>
        </w:rPr>
        <w:t>ilitary exercises</w:t>
      </w:r>
      <w:r w:rsidR="008B20F9">
        <w:rPr>
          <w:rFonts w:asciiTheme="majorBidi" w:hAnsiTheme="majorBidi" w:cstheme="majorBidi"/>
          <w:sz w:val="24"/>
          <w:szCs w:val="24"/>
        </w:rPr>
        <w:t xml:space="preserve">, leading to public discourse on </w:t>
      </w:r>
      <w:r w:rsidR="00D8368C">
        <w:rPr>
          <w:rFonts w:asciiTheme="majorBidi" w:hAnsiTheme="majorBidi" w:cstheme="majorBidi"/>
          <w:sz w:val="24"/>
          <w:szCs w:val="24"/>
        </w:rPr>
        <w:t xml:space="preserve">an issue </w:t>
      </w:r>
      <w:r w:rsidRPr="00177AE1">
        <w:rPr>
          <w:rFonts w:asciiTheme="majorBidi" w:hAnsiTheme="majorBidi" w:cstheme="majorBidi"/>
          <w:sz w:val="24"/>
          <w:szCs w:val="24"/>
        </w:rPr>
        <w:t>that had</w:t>
      </w:r>
      <w:r w:rsidR="00D8368C">
        <w:rPr>
          <w:rFonts w:asciiTheme="majorBidi" w:hAnsiTheme="majorBidi" w:cstheme="majorBidi"/>
          <w:sz w:val="24"/>
          <w:szCs w:val="24"/>
        </w:rPr>
        <w:t xml:space="preserve"> already </w:t>
      </w:r>
      <w:r w:rsidRPr="00177AE1">
        <w:rPr>
          <w:rFonts w:asciiTheme="majorBidi" w:hAnsiTheme="majorBidi" w:cstheme="majorBidi"/>
          <w:sz w:val="24"/>
          <w:szCs w:val="24"/>
        </w:rPr>
        <w:t xml:space="preserve">been experienced three times </w:t>
      </w:r>
      <w:r w:rsidR="00D8368C">
        <w:rPr>
          <w:rFonts w:asciiTheme="majorBidi" w:hAnsiTheme="majorBidi" w:cstheme="majorBidi"/>
          <w:sz w:val="24"/>
          <w:szCs w:val="24"/>
        </w:rPr>
        <w:t>before</w:t>
      </w:r>
      <w:r w:rsidRPr="00177AE1">
        <w:rPr>
          <w:rFonts w:asciiTheme="majorBidi" w:hAnsiTheme="majorBidi" w:cstheme="majorBidi"/>
          <w:sz w:val="24"/>
          <w:szCs w:val="24"/>
        </w:rPr>
        <w:t xml:space="preserve"> and </w:t>
      </w:r>
      <w:r w:rsidR="00D8368C">
        <w:rPr>
          <w:rFonts w:asciiTheme="majorBidi" w:hAnsiTheme="majorBidi" w:cstheme="majorBidi"/>
          <w:sz w:val="24"/>
          <w:szCs w:val="24"/>
        </w:rPr>
        <w:t xml:space="preserve">therefore </w:t>
      </w:r>
      <w:r w:rsidR="002F0332">
        <w:rPr>
          <w:rFonts w:asciiTheme="majorBidi" w:hAnsiTheme="majorBidi" w:cstheme="majorBidi"/>
          <w:sz w:val="24"/>
          <w:szCs w:val="24"/>
        </w:rPr>
        <w:t xml:space="preserve">became </w:t>
      </w:r>
      <w:r w:rsidRPr="00177AE1">
        <w:rPr>
          <w:rFonts w:asciiTheme="majorBidi" w:hAnsiTheme="majorBidi" w:cstheme="majorBidi"/>
          <w:sz w:val="24"/>
          <w:szCs w:val="24"/>
        </w:rPr>
        <w:t xml:space="preserve">known as the </w:t>
      </w:r>
      <w:r w:rsidR="002F0332">
        <w:rPr>
          <w:rFonts w:asciiTheme="majorBidi" w:hAnsiTheme="majorBidi" w:cstheme="majorBidi"/>
          <w:sz w:val="24"/>
          <w:szCs w:val="24"/>
        </w:rPr>
        <w:t>“</w:t>
      </w:r>
      <w:r w:rsidRPr="00177AE1">
        <w:rPr>
          <w:rFonts w:asciiTheme="majorBidi" w:hAnsiTheme="majorBidi" w:cstheme="majorBidi"/>
          <w:sz w:val="24"/>
          <w:szCs w:val="24"/>
        </w:rPr>
        <w:t>Fourth Taiwan Strait Crisis.</w:t>
      </w:r>
      <w:r w:rsidR="002F0332">
        <w:rPr>
          <w:rFonts w:asciiTheme="majorBidi" w:hAnsiTheme="majorBidi" w:cstheme="majorBidi"/>
          <w:sz w:val="24"/>
          <w:szCs w:val="24"/>
        </w:rPr>
        <w:t>”</w:t>
      </w:r>
      <w:r w:rsidRPr="00177AE1">
        <w:rPr>
          <w:rFonts w:asciiTheme="majorBidi" w:hAnsiTheme="majorBidi" w:cstheme="majorBidi"/>
          <w:sz w:val="24"/>
          <w:szCs w:val="24"/>
        </w:rPr>
        <w:t xml:space="preserve"> Both China and the United States tried to control the narrative </w:t>
      </w:r>
      <w:r w:rsidR="0076656E">
        <w:rPr>
          <w:rFonts w:asciiTheme="majorBidi" w:hAnsiTheme="majorBidi" w:cstheme="majorBidi"/>
          <w:sz w:val="24"/>
          <w:szCs w:val="24"/>
        </w:rPr>
        <w:t>regarding</w:t>
      </w:r>
      <w:r w:rsidRPr="00177AE1">
        <w:rPr>
          <w:rFonts w:asciiTheme="majorBidi" w:hAnsiTheme="majorBidi" w:cstheme="majorBidi"/>
          <w:sz w:val="24"/>
          <w:szCs w:val="24"/>
        </w:rPr>
        <w:t xml:space="preserve"> who caused the crisis. China repeatedly emphasized Pelosi</w:t>
      </w:r>
      <w:r w:rsidR="002F0332">
        <w:rPr>
          <w:rFonts w:asciiTheme="majorBidi" w:hAnsiTheme="majorBidi" w:cstheme="majorBidi"/>
          <w:sz w:val="24"/>
          <w:szCs w:val="24"/>
        </w:rPr>
        <w:t>’</w:t>
      </w:r>
      <w:r w:rsidRPr="00177AE1">
        <w:rPr>
          <w:rFonts w:asciiTheme="majorBidi" w:hAnsiTheme="majorBidi" w:cstheme="majorBidi"/>
          <w:sz w:val="24"/>
          <w:szCs w:val="24"/>
        </w:rPr>
        <w:t>s high position in the political</w:t>
      </w:r>
      <w:r w:rsidR="008B20F9">
        <w:rPr>
          <w:rFonts w:asciiTheme="majorBidi" w:hAnsiTheme="majorBidi" w:cstheme="majorBidi"/>
          <w:sz w:val="24"/>
          <w:szCs w:val="24"/>
        </w:rPr>
        <w:t xml:space="preserve"> hierarchy of the United States</w:t>
      </w:r>
      <w:r w:rsidRPr="00177AE1">
        <w:rPr>
          <w:rFonts w:asciiTheme="majorBidi" w:hAnsiTheme="majorBidi" w:cstheme="majorBidi"/>
          <w:sz w:val="24"/>
          <w:szCs w:val="24"/>
        </w:rPr>
        <w:t xml:space="preserve"> </w:t>
      </w:r>
      <w:r w:rsidR="002F0332">
        <w:rPr>
          <w:rFonts w:asciiTheme="majorBidi" w:hAnsiTheme="majorBidi" w:cstheme="majorBidi"/>
          <w:sz w:val="24"/>
          <w:szCs w:val="24"/>
        </w:rPr>
        <w:t>in an attempt to define her visit as a provocation</w:t>
      </w:r>
      <w:r w:rsidRPr="00177AE1">
        <w:rPr>
          <w:rFonts w:asciiTheme="majorBidi" w:hAnsiTheme="majorBidi" w:cstheme="majorBidi"/>
          <w:sz w:val="24"/>
          <w:szCs w:val="24"/>
        </w:rPr>
        <w:t xml:space="preserve">. Chinese Foreign Minister Wang Yi stated, </w:t>
      </w:r>
      <w:r w:rsidR="002F0332">
        <w:rPr>
          <w:rFonts w:asciiTheme="majorBidi" w:hAnsiTheme="majorBidi" w:cstheme="majorBidi"/>
          <w:sz w:val="24"/>
          <w:szCs w:val="24"/>
        </w:rPr>
        <w:t>“</w:t>
      </w:r>
      <w:r w:rsidR="002F0332" w:rsidRPr="002F0332">
        <w:rPr>
          <w:rFonts w:asciiTheme="majorBidi" w:hAnsiTheme="majorBidi" w:cstheme="majorBidi"/>
          <w:sz w:val="24"/>
          <w:szCs w:val="24"/>
        </w:rPr>
        <w:t xml:space="preserve">The </w:t>
      </w:r>
      <w:r w:rsidR="00CE42CD">
        <w:rPr>
          <w:rFonts w:asciiTheme="majorBidi" w:hAnsiTheme="majorBidi" w:cstheme="majorBidi"/>
          <w:sz w:val="24"/>
          <w:szCs w:val="24"/>
        </w:rPr>
        <w:t>US</w:t>
      </w:r>
      <w:r w:rsidR="002F0332" w:rsidRPr="002F0332">
        <w:rPr>
          <w:rFonts w:asciiTheme="majorBidi" w:hAnsiTheme="majorBidi" w:cstheme="majorBidi"/>
          <w:sz w:val="24"/>
          <w:szCs w:val="24"/>
        </w:rPr>
        <w:t xml:space="preserve"> side claim</w:t>
      </w:r>
      <w:r w:rsidR="00CE42CD">
        <w:rPr>
          <w:rFonts w:asciiTheme="majorBidi" w:hAnsiTheme="majorBidi" w:cstheme="majorBidi"/>
          <w:sz w:val="24"/>
          <w:szCs w:val="24"/>
        </w:rPr>
        <w:t>ed</w:t>
      </w:r>
      <w:r w:rsidR="002F0332" w:rsidRPr="002F0332">
        <w:rPr>
          <w:rFonts w:asciiTheme="majorBidi" w:hAnsiTheme="majorBidi" w:cstheme="majorBidi"/>
          <w:sz w:val="24"/>
          <w:szCs w:val="24"/>
        </w:rPr>
        <w:t xml:space="preserve"> that China is </w:t>
      </w:r>
      <w:r w:rsidR="009E2E80">
        <w:rPr>
          <w:rFonts w:asciiTheme="majorBidi" w:hAnsiTheme="majorBidi" w:cstheme="majorBidi"/>
          <w:sz w:val="24"/>
          <w:szCs w:val="24"/>
        </w:rPr>
        <w:t>escalating</w:t>
      </w:r>
      <w:r w:rsidR="002F0332" w:rsidRPr="002F0332">
        <w:rPr>
          <w:rFonts w:asciiTheme="majorBidi" w:hAnsiTheme="majorBidi" w:cstheme="majorBidi"/>
          <w:sz w:val="24"/>
          <w:szCs w:val="24"/>
        </w:rPr>
        <w:t xml:space="preserve"> the situation, but the basic facts are that the United States first </w:t>
      </w:r>
      <w:r w:rsidR="00CE42CD">
        <w:rPr>
          <w:rFonts w:asciiTheme="majorBidi" w:hAnsiTheme="majorBidi" w:cstheme="majorBidi"/>
          <w:sz w:val="24"/>
          <w:szCs w:val="24"/>
        </w:rPr>
        <w:t>provoked</w:t>
      </w:r>
      <w:r w:rsidR="002F0332" w:rsidRPr="002F0332">
        <w:rPr>
          <w:rFonts w:asciiTheme="majorBidi" w:hAnsiTheme="majorBidi" w:cstheme="majorBidi"/>
          <w:sz w:val="24"/>
          <w:szCs w:val="24"/>
        </w:rPr>
        <w:t xml:space="preserve"> China on the Taiwan question and blatantly violated China</w:t>
      </w:r>
      <w:r w:rsidR="002F0332">
        <w:rPr>
          <w:rFonts w:asciiTheme="majorBidi" w:hAnsiTheme="majorBidi" w:cstheme="majorBidi"/>
          <w:sz w:val="24"/>
          <w:szCs w:val="24"/>
        </w:rPr>
        <w:t>’</w:t>
      </w:r>
      <w:r w:rsidR="002F0332" w:rsidRPr="002F0332">
        <w:rPr>
          <w:rFonts w:asciiTheme="majorBidi" w:hAnsiTheme="majorBidi" w:cstheme="majorBidi"/>
          <w:sz w:val="24"/>
          <w:szCs w:val="24"/>
        </w:rPr>
        <w:t>s sovereignty and territorial integrity.</w:t>
      </w:r>
      <w:r w:rsidR="002F0332">
        <w:rPr>
          <w:rFonts w:asciiTheme="majorBidi" w:hAnsiTheme="majorBidi" w:cstheme="majorBidi"/>
          <w:sz w:val="24"/>
          <w:szCs w:val="24"/>
        </w:rPr>
        <w:t>”</w:t>
      </w:r>
      <w:r w:rsidR="007E50CE">
        <w:rPr>
          <w:rStyle w:val="FootnoteReference"/>
          <w:rFonts w:asciiTheme="majorBidi" w:hAnsiTheme="majorBidi" w:cstheme="majorBidi"/>
          <w:sz w:val="24"/>
          <w:szCs w:val="24"/>
        </w:rPr>
        <w:footnoteReference w:id="6"/>
      </w:r>
      <w:r w:rsidR="002F0332">
        <w:rPr>
          <w:rFonts w:asciiTheme="majorBidi" w:hAnsiTheme="majorBidi" w:cstheme="majorBidi"/>
          <w:sz w:val="24"/>
          <w:szCs w:val="24"/>
        </w:rPr>
        <w:t xml:space="preserve"> </w:t>
      </w:r>
      <w:r w:rsidR="002F0332" w:rsidRPr="002F0332">
        <w:rPr>
          <w:rFonts w:asciiTheme="majorBidi" w:hAnsiTheme="majorBidi" w:cstheme="majorBidi"/>
          <w:sz w:val="24"/>
          <w:szCs w:val="24"/>
        </w:rPr>
        <w:t xml:space="preserve">The Biden administration argued </w:t>
      </w:r>
      <w:r w:rsidR="0083463B">
        <w:rPr>
          <w:rFonts w:asciiTheme="majorBidi" w:hAnsiTheme="majorBidi" w:cstheme="majorBidi"/>
          <w:sz w:val="24"/>
          <w:szCs w:val="24"/>
        </w:rPr>
        <w:t>that China’</w:t>
      </w:r>
      <w:r w:rsidR="002F0332" w:rsidRPr="002F0332">
        <w:rPr>
          <w:rFonts w:asciiTheme="majorBidi" w:hAnsiTheme="majorBidi" w:cstheme="majorBidi"/>
          <w:sz w:val="24"/>
          <w:szCs w:val="24"/>
        </w:rPr>
        <w:t xml:space="preserve">s military exercises, including short-range ballistic missile tests over Taiwan, were a </w:t>
      </w:r>
      <w:r w:rsidR="0083463B">
        <w:rPr>
          <w:rFonts w:asciiTheme="majorBidi" w:hAnsiTheme="majorBidi" w:cstheme="majorBidi"/>
          <w:sz w:val="24"/>
          <w:szCs w:val="24"/>
        </w:rPr>
        <w:t>“</w:t>
      </w:r>
      <w:r w:rsidR="009E2E80">
        <w:rPr>
          <w:rFonts w:asciiTheme="majorBidi" w:hAnsiTheme="majorBidi" w:cstheme="majorBidi"/>
          <w:sz w:val="24"/>
          <w:szCs w:val="24"/>
        </w:rPr>
        <w:t>manufactured</w:t>
      </w:r>
      <w:r w:rsidR="0083463B">
        <w:rPr>
          <w:rFonts w:asciiTheme="majorBidi" w:hAnsiTheme="majorBidi" w:cstheme="majorBidi"/>
          <w:sz w:val="24"/>
          <w:szCs w:val="24"/>
        </w:rPr>
        <w:t xml:space="preserve">” </w:t>
      </w:r>
      <w:r w:rsidR="002F0332" w:rsidRPr="002F0332">
        <w:rPr>
          <w:rFonts w:asciiTheme="majorBidi" w:hAnsiTheme="majorBidi" w:cstheme="majorBidi"/>
          <w:sz w:val="24"/>
          <w:szCs w:val="24"/>
        </w:rPr>
        <w:t xml:space="preserve">crisis and an overreaction to a routine congressional delegation visit. Under Secretary of Defense for Policy, Colin Khal, stated </w:t>
      </w:r>
      <w:r w:rsidR="0083463B">
        <w:rPr>
          <w:rFonts w:asciiTheme="majorBidi" w:hAnsiTheme="majorBidi" w:cstheme="majorBidi"/>
          <w:sz w:val="24"/>
          <w:szCs w:val="24"/>
        </w:rPr>
        <w:t xml:space="preserve">in </w:t>
      </w:r>
      <w:r w:rsidR="002F0332" w:rsidRPr="002F0332">
        <w:rPr>
          <w:rFonts w:asciiTheme="majorBidi" w:hAnsiTheme="majorBidi" w:cstheme="majorBidi"/>
          <w:sz w:val="24"/>
          <w:szCs w:val="24"/>
        </w:rPr>
        <w:t>regard</w:t>
      </w:r>
      <w:r w:rsidR="0083463B">
        <w:rPr>
          <w:rFonts w:asciiTheme="majorBidi" w:hAnsiTheme="majorBidi" w:cstheme="majorBidi"/>
          <w:sz w:val="24"/>
          <w:szCs w:val="24"/>
        </w:rPr>
        <w:t xml:space="preserve"> to</w:t>
      </w:r>
      <w:r w:rsidR="002F0332" w:rsidRPr="002F0332">
        <w:rPr>
          <w:rFonts w:asciiTheme="majorBidi" w:hAnsiTheme="majorBidi" w:cstheme="majorBidi"/>
          <w:sz w:val="24"/>
          <w:szCs w:val="24"/>
        </w:rPr>
        <w:t xml:space="preserve"> Pelosi</w:t>
      </w:r>
      <w:r w:rsidR="0083463B">
        <w:rPr>
          <w:rFonts w:asciiTheme="majorBidi" w:hAnsiTheme="majorBidi" w:cstheme="majorBidi"/>
          <w:sz w:val="24"/>
          <w:szCs w:val="24"/>
        </w:rPr>
        <w:t>’</w:t>
      </w:r>
      <w:r w:rsidR="002F0332" w:rsidRPr="002F0332">
        <w:rPr>
          <w:rFonts w:asciiTheme="majorBidi" w:hAnsiTheme="majorBidi" w:cstheme="majorBidi"/>
          <w:sz w:val="24"/>
          <w:szCs w:val="24"/>
        </w:rPr>
        <w:t xml:space="preserve">s trip that </w:t>
      </w:r>
      <w:r w:rsidR="0083463B">
        <w:rPr>
          <w:rFonts w:asciiTheme="majorBidi" w:hAnsiTheme="majorBidi" w:cstheme="majorBidi"/>
          <w:sz w:val="24"/>
          <w:szCs w:val="24"/>
        </w:rPr>
        <w:t>“</w:t>
      </w:r>
      <w:r w:rsidR="002F0332" w:rsidRPr="002F0332">
        <w:rPr>
          <w:rFonts w:asciiTheme="majorBidi" w:hAnsiTheme="majorBidi" w:cstheme="majorBidi"/>
          <w:sz w:val="24"/>
          <w:szCs w:val="24"/>
        </w:rPr>
        <w:t xml:space="preserve">nothing </w:t>
      </w:r>
      <w:r w:rsidR="009E2E80">
        <w:rPr>
          <w:rFonts w:asciiTheme="majorBidi" w:hAnsiTheme="majorBidi" w:cstheme="majorBidi"/>
          <w:sz w:val="24"/>
          <w:szCs w:val="24"/>
        </w:rPr>
        <w:t>about</w:t>
      </w:r>
      <w:r w:rsidR="002F0332" w:rsidRPr="002F0332">
        <w:rPr>
          <w:rFonts w:asciiTheme="majorBidi" w:hAnsiTheme="majorBidi" w:cstheme="majorBidi"/>
          <w:sz w:val="24"/>
          <w:szCs w:val="24"/>
        </w:rPr>
        <w:t xml:space="preserve"> the visit changed </w:t>
      </w:r>
      <w:r w:rsidR="009E2E80">
        <w:rPr>
          <w:rFonts w:asciiTheme="majorBidi" w:hAnsiTheme="majorBidi" w:cstheme="majorBidi"/>
          <w:sz w:val="24"/>
          <w:szCs w:val="24"/>
        </w:rPr>
        <w:t xml:space="preserve">one iota of the </w:t>
      </w:r>
      <w:r w:rsidR="002F0332" w:rsidRPr="002F0332">
        <w:rPr>
          <w:rFonts w:asciiTheme="majorBidi" w:hAnsiTheme="majorBidi" w:cstheme="majorBidi"/>
          <w:sz w:val="24"/>
          <w:szCs w:val="24"/>
        </w:rPr>
        <w:t xml:space="preserve">US </w:t>
      </w:r>
      <w:r w:rsidR="009E2E80">
        <w:rPr>
          <w:rFonts w:asciiTheme="majorBidi" w:hAnsiTheme="majorBidi" w:cstheme="majorBidi"/>
          <w:sz w:val="24"/>
          <w:szCs w:val="24"/>
        </w:rPr>
        <w:t xml:space="preserve">government’s </w:t>
      </w:r>
      <w:r w:rsidR="002F0332" w:rsidRPr="002F0332">
        <w:rPr>
          <w:rFonts w:asciiTheme="majorBidi" w:hAnsiTheme="majorBidi" w:cstheme="majorBidi"/>
          <w:sz w:val="24"/>
          <w:szCs w:val="24"/>
        </w:rPr>
        <w:t>policy toward Taiwan.</w:t>
      </w:r>
      <w:r w:rsidR="0083463B">
        <w:rPr>
          <w:rFonts w:asciiTheme="majorBidi" w:hAnsiTheme="majorBidi" w:cstheme="majorBidi"/>
          <w:sz w:val="24"/>
          <w:szCs w:val="24"/>
        </w:rPr>
        <w:t>”</w:t>
      </w:r>
      <w:r w:rsidR="007E50CE">
        <w:rPr>
          <w:rStyle w:val="FootnoteReference"/>
          <w:rFonts w:asciiTheme="majorBidi" w:hAnsiTheme="majorBidi" w:cstheme="majorBidi"/>
          <w:sz w:val="24"/>
          <w:szCs w:val="24"/>
        </w:rPr>
        <w:footnoteReference w:id="7"/>
      </w:r>
    </w:p>
    <w:p w:rsidR="0083463B" w:rsidRDefault="0083463B" w:rsidP="00716224">
      <w:pPr>
        <w:spacing w:line="360" w:lineRule="auto"/>
        <w:jc w:val="both"/>
        <w:rPr>
          <w:rFonts w:asciiTheme="majorBidi" w:hAnsiTheme="majorBidi" w:cstheme="majorBidi"/>
          <w:sz w:val="24"/>
          <w:szCs w:val="24"/>
        </w:rPr>
      </w:pPr>
      <w:r w:rsidRPr="0083463B">
        <w:rPr>
          <w:rFonts w:asciiTheme="majorBidi" w:hAnsiTheme="majorBidi" w:cstheme="majorBidi"/>
          <w:sz w:val="24"/>
          <w:szCs w:val="24"/>
        </w:rPr>
        <w:t xml:space="preserve">The tension over the Taiwan Strait dominated much of the annual meeting of </w:t>
      </w:r>
      <w:r>
        <w:rPr>
          <w:rFonts w:asciiTheme="majorBidi" w:hAnsiTheme="majorBidi" w:cstheme="majorBidi"/>
          <w:sz w:val="24"/>
          <w:szCs w:val="24"/>
        </w:rPr>
        <w:t>the Association of Southeast Asian Nations</w:t>
      </w:r>
      <w:r w:rsidR="005431E0">
        <w:rPr>
          <w:rFonts w:asciiTheme="majorBidi" w:hAnsiTheme="majorBidi" w:cstheme="majorBidi"/>
          <w:sz w:val="24"/>
          <w:szCs w:val="24"/>
        </w:rPr>
        <w:t xml:space="preserve"> (</w:t>
      </w:r>
      <w:r w:rsidR="005431E0" w:rsidRPr="0083463B">
        <w:rPr>
          <w:rFonts w:asciiTheme="majorBidi" w:hAnsiTheme="majorBidi" w:cstheme="majorBidi"/>
          <w:sz w:val="24"/>
          <w:szCs w:val="24"/>
        </w:rPr>
        <w:t>ASEAN</w:t>
      </w:r>
      <w:r w:rsidR="005431E0">
        <w:rPr>
          <w:rFonts w:asciiTheme="majorBidi" w:hAnsiTheme="majorBidi" w:cstheme="majorBidi"/>
          <w:sz w:val="24"/>
          <w:szCs w:val="24"/>
        </w:rPr>
        <w:t>)</w:t>
      </w:r>
      <w:r>
        <w:rPr>
          <w:rFonts w:asciiTheme="majorBidi" w:hAnsiTheme="majorBidi" w:cstheme="majorBidi"/>
          <w:sz w:val="24"/>
          <w:szCs w:val="24"/>
        </w:rPr>
        <w:t xml:space="preserve"> </w:t>
      </w:r>
      <w:r w:rsidRPr="0083463B">
        <w:rPr>
          <w:rFonts w:asciiTheme="majorBidi" w:hAnsiTheme="majorBidi" w:cstheme="majorBidi"/>
          <w:sz w:val="24"/>
          <w:szCs w:val="24"/>
        </w:rPr>
        <w:t xml:space="preserve">foreign ministers, as well as the ASEAN Regional Forum in Cambodia, attended by both US Secretary of State Antony Blinken and Chinese Foreign Minister Wang Yi. As expected, ASEAN ministers issued a joint statement expressing concern and calling for dialogue without mentioning China or Taiwan by name. However, this does not mean that individual countries in Southeast Asia are not </w:t>
      </w:r>
      <w:r w:rsidR="00A17C85">
        <w:rPr>
          <w:rFonts w:asciiTheme="majorBidi" w:hAnsiTheme="majorBidi" w:cstheme="majorBidi"/>
          <w:sz w:val="24"/>
          <w:szCs w:val="24"/>
        </w:rPr>
        <w:t>concerned</w:t>
      </w:r>
      <w:r w:rsidRPr="0083463B">
        <w:rPr>
          <w:rFonts w:asciiTheme="majorBidi" w:hAnsiTheme="majorBidi" w:cstheme="majorBidi"/>
          <w:sz w:val="24"/>
          <w:szCs w:val="24"/>
        </w:rPr>
        <w:t xml:space="preserve"> about China</w:t>
      </w:r>
      <w:r w:rsidR="00B43D82">
        <w:rPr>
          <w:rFonts w:asciiTheme="majorBidi" w:hAnsiTheme="majorBidi" w:cstheme="majorBidi"/>
          <w:sz w:val="24"/>
          <w:szCs w:val="24"/>
        </w:rPr>
        <w:t>’</w:t>
      </w:r>
      <w:r w:rsidRPr="0083463B">
        <w:rPr>
          <w:rFonts w:asciiTheme="majorBidi" w:hAnsiTheme="majorBidi" w:cstheme="majorBidi"/>
          <w:sz w:val="24"/>
          <w:szCs w:val="24"/>
        </w:rPr>
        <w:t xml:space="preserve">s aggressive response. The consensus among </w:t>
      </w:r>
      <w:r w:rsidR="00B43D82">
        <w:rPr>
          <w:rFonts w:asciiTheme="majorBidi" w:hAnsiTheme="majorBidi" w:cstheme="majorBidi"/>
          <w:sz w:val="24"/>
          <w:szCs w:val="24"/>
        </w:rPr>
        <w:t xml:space="preserve">the </w:t>
      </w:r>
      <w:r w:rsidRPr="0083463B">
        <w:rPr>
          <w:rFonts w:asciiTheme="majorBidi" w:hAnsiTheme="majorBidi" w:cstheme="majorBidi"/>
          <w:sz w:val="24"/>
          <w:szCs w:val="24"/>
        </w:rPr>
        <w:t>elites and a large part of the public in Southeast Asia is that Pelosi</w:t>
      </w:r>
      <w:r w:rsidR="00B43D82">
        <w:rPr>
          <w:rFonts w:asciiTheme="majorBidi" w:hAnsiTheme="majorBidi" w:cstheme="majorBidi"/>
          <w:sz w:val="24"/>
          <w:szCs w:val="24"/>
        </w:rPr>
        <w:t>’</w:t>
      </w:r>
      <w:r w:rsidRPr="0083463B">
        <w:rPr>
          <w:rFonts w:asciiTheme="majorBidi" w:hAnsiTheme="majorBidi" w:cstheme="majorBidi"/>
          <w:sz w:val="24"/>
          <w:szCs w:val="24"/>
        </w:rPr>
        <w:t>s visit may have been ill-timed or even harmful. However, China</w:t>
      </w:r>
      <w:r w:rsidR="00B43D82">
        <w:rPr>
          <w:rFonts w:asciiTheme="majorBidi" w:hAnsiTheme="majorBidi" w:cstheme="majorBidi"/>
          <w:sz w:val="24"/>
          <w:szCs w:val="24"/>
        </w:rPr>
        <w:t>’</w:t>
      </w:r>
      <w:r w:rsidRPr="0083463B">
        <w:rPr>
          <w:rFonts w:asciiTheme="majorBidi" w:hAnsiTheme="majorBidi" w:cstheme="majorBidi"/>
          <w:sz w:val="24"/>
          <w:szCs w:val="24"/>
        </w:rPr>
        <w:t>s response was unusual</w:t>
      </w:r>
      <w:r w:rsidR="00B43D82">
        <w:rPr>
          <w:rFonts w:asciiTheme="majorBidi" w:hAnsiTheme="majorBidi" w:cstheme="majorBidi"/>
          <w:sz w:val="24"/>
          <w:szCs w:val="24"/>
        </w:rPr>
        <w:t xml:space="preserve"> in its</w:t>
      </w:r>
      <w:r w:rsidRPr="0083463B">
        <w:rPr>
          <w:rFonts w:asciiTheme="majorBidi" w:hAnsiTheme="majorBidi" w:cstheme="majorBidi"/>
          <w:sz w:val="24"/>
          <w:szCs w:val="24"/>
        </w:rPr>
        <w:t xml:space="preserve"> intens</w:t>
      </w:r>
      <w:r w:rsidR="00B43D82">
        <w:rPr>
          <w:rFonts w:asciiTheme="majorBidi" w:hAnsiTheme="majorBidi" w:cstheme="majorBidi"/>
          <w:sz w:val="24"/>
          <w:szCs w:val="24"/>
        </w:rPr>
        <w:t>ity</w:t>
      </w:r>
      <w:r w:rsidRPr="0083463B">
        <w:rPr>
          <w:rFonts w:asciiTheme="majorBidi" w:hAnsiTheme="majorBidi" w:cstheme="majorBidi"/>
          <w:sz w:val="24"/>
          <w:szCs w:val="24"/>
        </w:rPr>
        <w:t xml:space="preserve">, forcing the United States to stand firm and not cancel the visit. Philippine leaders are beginning to realize that they are likely to be involved in any conflict over Taiwan, whether they like it or not. It should be </w:t>
      </w:r>
      <w:r w:rsidR="00716224">
        <w:rPr>
          <w:rFonts w:asciiTheme="majorBidi" w:hAnsiTheme="majorBidi" w:cstheme="majorBidi"/>
          <w:sz w:val="24"/>
          <w:szCs w:val="24"/>
        </w:rPr>
        <w:t>noted</w:t>
      </w:r>
      <w:r w:rsidRPr="0083463B">
        <w:rPr>
          <w:rFonts w:asciiTheme="majorBidi" w:hAnsiTheme="majorBidi" w:cstheme="majorBidi"/>
          <w:sz w:val="24"/>
          <w:szCs w:val="24"/>
        </w:rPr>
        <w:t xml:space="preserve"> that the northernmost islands of the Philippines </w:t>
      </w:r>
      <w:r w:rsidR="0044382E">
        <w:rPr>
          <w:rFonts w:asciiTheme="majorBidi" w:hAnsiTheme="majorBidi" w:cstheme="majorBidi"/>
          <w:sz w:val="24"/>
          <w:szCs w:val="24"/>
        </w:rPr>
        <w:t>can be seen from</w:t>
      </w:r>
      <w:r w:rsidRPr="0083463B">
        <w:rPr>
          <w:rFonts w:asciiTheme="majorBidi" w:hAnsiTheme="majorBidi" w:cstheme="majorBidi"/>
          <w:sz w:val="24"/>
          <w:szCs w:val="24"/>
        </w:rPr>
        <w:t xml:space="preserve"> Taiwan, and some of the military exercises declared by China were within the Philippines</w:t>
      </w:r>
      <w:r w:rsidR="0044382E">
        <w:rPr>
          <w:rFonts w:asciiTheme="majorBidi" w:hAnsiTheme="majorBidi" w:cstheme="majorBidi"/>
          <w:sz w:val="24"/>
          <w:szCs w:val="24"/>
        </w:rPr>
        <w:t>’</w:t>
      </w:r>
      <w:r w:rsidRPr="0083463B">
        <w:rPr>
          <w:rFonts w:asciiTheme="majorBidi" w:hAnsiTheme="majorBidi" w:cstheme="majorBidi"/>
          <w:sz w:val="24"/>
          <w:szCs w:val="24"/>
        </w:rPr>
        <w:t xml:space="preserve"> exclusive economic zone. This led the United States and the Philippines </w:t>
      </w:r>
      <w:r w:rsidR="0044382E">
        <w:rPr>
          <w:rFonts w:asciiTheme="majorBidi" w:hAnsiTheme="majorBidi" w:cstheme="majorBidi"/>
          <w:sz w:val="24"/>
          <w:szCs w:val="24"/>
        </w:rPr>
        <w:t>to conduct talks for the first time regarding</w:t>
      </w:r>
      <w:r w:rsidRPr="0083463B">
        <w:rPr>
          <w:rFonts w:asciiTheme="majorBidi" w:hAnsiTheme="majorBidi" w:cstheme="majorBidi"/>
          <w:sz w:val="24"/>
          <w:szCs w:val="24"/>
        </w:rPr>
        <w:t xml:space="preserve"> their respective expectations in the event of a Chinese invasion of Taiwan. This is part of a modernization process the alliance</w:t>
      </w:r>
      <w:r w:rsidR="0044382E">
        <w:rPr>
          <w:rFonts w:asciiTheme="majorBidi" w:hAnsiTheme="majorBidi" w:cstheme="majorBidi"/>
          <w:sz w:val="24"/>
          <w:szCs w:val="24"/>
        </w:rPr>
        <w:t xml:space="preserve"> is undergoing</w:t>
      </w:r>
      <w:r w:rsidRPr="0083463B">
        <w:rPr>
          <w:rFonts w:asciiTheme="majorBidi" w:hAnsiTheme="majorBidi" w:cstheme="majorBidi"/>
          <w:sz w:val="24"/>
          <w:szCs w:val="24"/>
        </w:rPr>
        <w:t>, which began with last year</w:t>
      </w:r>
      <w:r w:rsidR="0044382E">
        <w:rPr>
          <w:rFonts w:asciiTheme="majorBidi" w:hAnsiTheme="majorBidi" w:cstheme="majorBidi"/>
          <w:sz w:val="24"/>
          <w:szCs w:val="24"/>
        </w:rPr>
        <w:t>’</w:t>
      </w:r>
      <w:r w:rsidRPr="0083463B">
        <w:rPr>
          <w:rFonts w:asciiTheme="majorBidi" w:hAnsiTheme="majorBidi" w:cstheme="majorBidi"/>
          <w:sz w:val="24"/>
          <w:szCs w:val="24"/>
        </w:rPr>
        <w:t>s bilateral strategic dialogue</w:t>
      </w:r>
      <w:r w:rsidR="00FC76B6">
        <w:rPr>
          <w:rFonts w:asciiTheme="majorBidi" w:hAnsiTheme="majorBidi" w:cstheme="majorBidi"/>
          <w:sz w:val="24"/>
          <w:szCs w:val="24"/>
        </w:rPr>
        <w:t xml:space="preserve"> and</w:t>
      </w:r>
      <w:r w:rsidRPr="0083463B">
        <w:rPr>
          <w:rFonts w:asciiTheme="majorBidi" w:hAnsiTheme="majorBidi" w:cstheme="majorBidi"/>
          <w:sz w:val="24"/>
          <w:szCs w:val="24"/>
        </w:rPr>
        <w:t xml:space="preserve"> includes ongoing negotiations on new defense guidelines, a comprehensive military information agreement, a new dialogue on maritime security, and other security issues. In early November, Philippine authorities announced their intention to accelerate the implementation of the 2014 Enhanced Defense Cooperation Agreement, which allows American troops to be stationed for extended periods and access local military bases. The Philippine government also announced that it was </w:t>
      </w:r>
      <w:r w:rsidR="00FC76B6">
        <w:rPr>
          <w:rFonts w:asciiTheme="majorBidi" w:hAnsiTheme="majorBidi" w:cstheme="majorBidi"/>
          <w:sz w:val="24"/>
          <w:szCs w:val="24"/>
        </w:rPr>
        <w:t>conducting</w:t>
      </w:r>
      <w:r w:rsidRPr="0083463B">
        <w:rPr>
          <w:rFonts w:asciiTheme="majorBidi" w:hAnsiTheme="majorBidi" w:cstheme="majorBidi"/>
          <w:sz w:val="24"/>
          <w:szCs w:val="24"/>
        </w:rPr>
        <w:t xml:space="preserve"> talks with Washington </w:t>
      </w:r>
      <w:r w:rsidR="00FC76B6">
        <w:rPr>
          <w:rFonts w:asciiTheme="majorBidi" w:hAnsiTheme="majorBidi" w:cstheme="majorBidi"/>
          <w:sz w:val="24"/>
          <w:szCs w:val="24"/>
        </w:rPr>
        <w:t>regarding</w:t>
      </w:r>
      <w:r w:rsidRPr="0083463B">
        <w:rPr>
          <w:rFonts w:asciiTheme="majorBidi" w:hAnsiTheme="majorBidi" w:cstheme="majorBidi"/>
          <w:sz w:val="24"/>
          <w:szCs w:val="24"/>
        </w:rPr>
        <w:t xml:space="preserve"> additional sites </w:t>
      </w:r>
      <w:r w:rsidR="00FC76B6">
        <w:rPr>
          <w:rFonts w:asciiTheme="majorBidi" w:hAnsiTheme="majorBidi" w:cstheme="majorBidi"/>
          <w:sz w:val="24"/>
          <w:szCs w:val="24"/>
        </w:rPr>
        <w:t xml:space="preserve">to be </w:t>
      </w:r>
      <w:r w:rsidRPr="0083463B">
        <w:rPr>
          <w:rFonts w:asciiTheme="majorBidi" w:hAnsiTheme="majorBidi" w:cstheme="majorBidi"/>
          <w:sz w:val="24"/>
          <w:szCs w:val="24"/>
        </w:rPr>
        <w:t xml:space="preserve">covered by </w:t>
      </w:r>
      <w:r w:rsidR="00FC76B6">
        <w:rPr>
          <w:rFonts w:asciiTheme="majorBidi" w:hAnsiTheme="majorBidi" w:cstheme="majorBidi"/>
          <w:sz w:val="24"/>
          <w:szCs w:val="24"/>
        </w:rPr>
        <w:t>the</w:t>
      </w:r>
      <w:r w:rsidRPr="0083463B">
        <w:rPr>
          <w:rFonts w:asciiTheme="majorBidi" w:hAnsiTheme="majorBidi" w:cstheme="majorBidi"/>
          <w:sz w:val="24"/>
          <w:szCs w:val="24"/>
        </w:rPr>
        <w:t xml:space="preserve"> </w:t>
      </w:r>
      <w:r w:rsidR="00FC76B6" w:rsidRPr="0083463B">
        <w:rPr>
          <w:rFonts w:asciiTheme="majorBidi" w:hAnsiTheme="majorBidi" w:cstheme="majorBidi"/>
          <w:sz w:val="24"/>
          <w:szCs w:val="24"/>
        </w:rPr>
        <w:t>Enhanced Defense Cooperation Agreement</w:t>
      </w:r>
      <w:r w:rsidRPr="0083463B">
        <w:rPr>
          <w:rFonts w:asciiTheme="majorBidi" w:hAnsiTheme="majorBidi" w:cstheme="majorBidi"/>
          <w:sz w:val="24"/>
          <w:szCs w:val="24"/>
        </w:rPr>
        <w:t>, including areas near Taiwan and the South China Sea</w:t>
      </w:r>
      <w:r w:rsidR="00FC76B6">
        <w:rPr>
          <w:rFonts w:asciiTheme="majorBidi" w:hAnsiTheme="majorBidi" w:cstheme="majorBidi"/>
          <w:sz w:val="24"/>
          <w:szCs w:val="24"/>
        </w:rPr>
        <w:t xml:space="preserve"> that is in dispute</w:t>
      </w:r>
      <w:r w:rsidRPr="0083463B">
        <w:rPr>
          <w:rFonts w:asciiTheme="majorBidi" w:hAnsiTheme="majorBidi" w:cstheme="majorBidi"/>
          <w:sz w:val="24"/>
          <w:szCs w:val="24"/>
        </w:rPr>
        <w:t>.</w:t>
      </w:r>
      <w:r w:rsidR="007E50CE">
        <w:rPr>
          <w:rStyle w:val="FootnoteReference"/>
          <w:rFonts w:asciiTheme="majorBidi" w:hAnsiTheme="majorBidi" w:cstheme="majorBidi"/>
          <w:sz w:val="24"/>
          <w:szCs w:val="24"/>
        </w:rPr>
        <w:footnoteReference w:id="8"/>
      </w:r>
    </w:p>
    <w:p w:rsidR="00B8776E" w:rsidRPr="00177AE1" w:rsidRDefault="00B8776E" w:rsidP="00EA6BF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China has also expanded its involvement in the Middle East through </w:t>
      </w:r>
      <w:r w:rsidR="00FB1879">
        <w:rPr>
          <w:rFonts w:asciiTheme="majorBidi" w:hAnsiTheme="majorBidi" w:cstheme="majorBidi"/>
          <w:sz w:val="24"/>
          <w:szCs w:val="24"/>
        </w:rPr>
        <w:t xml:space="preserve">its </w:t>
      </w:r>
      <w:r w:rsidR="009F56AF">
        <w:rPr>
          <w:rFonts w:asciiTheme="majorBidi" w:hAnsiTheme="majorBidi" w:cstheme="majorBidi"/>
          <w:sz w:val="24"/>
          <w:szCs w:val="24"/>
        </w:rPr>
        <w:t>“</w:t>
      </w:r>
      <w:r w:rsidR="00FB1879">
        <w:rPr>
          <w:rFonts w:asciiTheme="majorBidi" w:hAnsiTheme="majorBidi" w:cstheme="majorBidi"/>
          <w:sz w:val="24"/>
          <w:szCs w:val="24"/>
        </w:rPr>
        <w:t>grandiose</w:t>
      </w:r>
      <w:r w:rsidRPr="00177AE1">
        <w:rPr>
          <w:rFonts w:asciiTheme="majorBidi" w:hAnsiTheme="majorBidi" w:cstheme="majorBidi"/>
          <w:sz w:val="24"/>
          <w:szCs w:val="24"/>
        </w:rPr>
        <w:t xml:space="preserve"> and </w:t>
      </w:r>
      <w:r w:rsidR="00697710">
        <w:rPr>
          <w:rFonts w:asciiTheme="majorBidi" w:hAnsiTheme="majorBidi" w:cstheme="majorBidi"/>
          <w:sz w:val="24"/>
          <w:szCs w:val="24"/>
        </w:rPr>
        <w:t>flagrant</w:t>
      </w:r>
      <w:r w:rsidRPr="00177AE1">
        <w:rPr>
          <w:rFonts w:asciiTheme="majorBidi" w:hAnsiTheme="majorBidi" w:cstheme="majorBidi"/>
          <w:sz w:val="24"/>
          <w:szCs w:val="24"/>
        </w:rPr>
        <w:t xml:space="preserve"> penetration into Saudi Arabia, which has always been defined as American territory.</w:t>
      </w:r>
      <w:r w:rsidR="009A6710">
        <w:rPr>
          <w:rFonts w:asciiTheme="majorBidi" w:hAnsiTheme="majorBidi" w:cstheme="majorBidi"/>
          <w:sz w:val="24"/>
          <w:szCs w:val="24"/>
        </w:rPr>
        <w:t>”</w:t>
      </w:r>
      <w:r w:rsidR="009A6710">
        <w:rPr>
          <w:rStyle w:val="FootnoteReference"/>
          <w:rFonts w:asciiTheme="majorBidi" w:hAnsiTheme="majorBidi" w:cstheme="majorBidi"/>
          <w:sz w:val="24"/>
          <w:szCs w:val="24"/>
        </w:rPr>
        <w:footnoteReference w:id="9"/>
      </w:r>
      <w:r w:rsidRPr="00177AE1">
        <w:rPr>
          <w:rFonts w:asciiTheme="majorBidi" w:hAnsiTheme="majorBidi" w:cstheme="majorBidi"/>
          <w:sz w:val="24"/>
          <w:szCs w:val="24"/>
        </w:rPr>
        <w:t xml:space="preserve"> In early December 2022, the </w:t>
      </w:r>
      <w:r w:rsidR="00697710">
        <w:rPr>
          <w:rFonts w:asciiTheme="majorBidi" w:hAnsiTheme="majorBidi" w:cstheme="majorBidi"/>
          <w:sz w:val="24"/>
          <w:szCs w:val="24"/>
        </w:rPr>
        <w:t>Chinese p</w:t>
      </w:r>
      <w:r w:rsidRPr="00177AE1">
        <w:rPr>
          <w:rFonts w:asciiTheme="majorBidi" w:hAnsiTheme="majorBidi" w:cstheme="majorBidi"/>
          <w:sz w:val="24"/>
          <w:szCs w:val="24"/>
        </w:rPr>
        <w:t>resident visited Saudi Arabia and</w:t>
      </w:r>
      <w:r w:rsidR="00FB1879">
        <w:rPr>
          <w:rFonts w:asciiTheme="majorBidi" w:hAnsiTheme="majorBidi" w:cstheme="majorBidi"/>
          <w:sz w:val="24"/>
          <w:szCs w:val="24"/>
        </w:rPr>
        <w:t xml:space="preserve"> held</w:t>
      </w:r>
      <w:r w:rsidRPr="00177AE1">
        <w:rPr>
          <w:rFonts w:asciiTheme="majorBidi" w:hAnsiTheme="majorBidi" w:cstheme="majorBidi"/>
          <w:sz w:val="24"/>
          <w:szCs w:val="24"/>
        </w:rPr>
        <w:t xml:space="preserve"> a tripartite summit with Saudi Arabia and the leaders of </w:t>
      </w:r>
      <w:r w:rsidR="00EA6BF3">
        <w:rPr>
          <w:rFonts w:asciiTheme="majorBidi" w:hAnsiTheme="majorBidi" w:cstheme="majorBidi"/>
          <w:sz w:val="24"/>
          <w:szCs w:val="24"/>
        </w:rPr>
        <w:t xml:space="preserve">the </w:t>
      </w:r>
      <w:r w:rsidRPr="00177AE1">
        <w:rPr>
          <w:rFonts w:asciiTheme="majorBidi" w:hAnsiTheme="majorBidi" w:cstheme="majorBidi"/>
          <w:sz w:val="24"/>
          <w:szCs w:val="24"/>
        </w:rPr>
        <w:t>Gulf countries, as well as a separate</w:t>
      </w:r>
      <w:r w:rsidR="00FB1879">
        <w:rPr>
          <w:rFonts w:asciiTheme="majorBidi" w:hAnsiTheme="majorBidi" w:cstheme="majorBidi"/>
          <w:sz w:val="24"/>
          <w:szCs w:val="24"/>
        </w:rPr>
        <w:t xml:space="preserve"> and more comprehensive</w:t>
      </w:r>
      <w:r w:rsidRPr="00177AE1">
        <w:rPr>
          <w:rFonts w:asciiTheme="majorBidi" w:hAnsiTheme="majorBidi" w:cstheme="majorBidi"/>
          <w:sz w:val="24"/>
          <w:szCs w:val="24"/>
        </w:rPr>
        <w:t xml:space="preserve"> Arab summit. During the visit, President Xi signed a comprehensive strategic agreement between the two countries and agreements worth tens of billions of dollars. This alliance threatens the </w:t>
      </w:r>
      <w:r w:rsidR="00EA6BF3">
        <w:rPr>
          <w:rFonts w:asciiTheme="majorBidi" w:hAnsiTheme="majorBidi" w:cstheme="majorBidi"/>
          <w:sz w:val="24"/>
          <w:szCs w:val="24"/>
        </w:rPr>
        <w:t>United States’</w:t>
      </w:r>
      <w:r w:rsidRPr="00177AE1">
        <w:rPr>
          <w:rFonts w:asciiTheme="majorBidi" w:hAnsiTheme="majorBidi" w:cstheme="majorBidi"/>
          <w:sz w:val="24"/>
          <w:szCs w:val="24"/>
        </w:rPr>
        <w:t xml:space="preserve"> dominance that prevailed not only in Saudi Arabia but throughout the Persian Gulf. Although Saudi Arabia presented the agreement as </w:t>
      </w:r>
      <w:r w:rsidR="009702EE">
        <w:rPr>
          <w:rFonts w:asciiTheme="majorBidi" w:hAnsiTheme="majorBidi" w:cstheme="majorBidi"/>
          <w:sz w:val="24"/>
          <w:szCs w:val="24"/>
        </w:rPr>
        <w:t xml:space="preserve">being </w:t>
      </w:r>
      <w:r w:rsidRPr="00177AE1">
        <w:rPr>
          <w:rFonts w:asciiTheme="majorBidi" w:hAnsiTheme="majorBidi" w:cstheme="majorBidi"/>
          <w:sz w:val="24"/>
          <w:szCs w:val="24"/>
        </w:rPr>
        <w:t xml:space="preserve">part of the joint effort to integrate </w:t>
      </w:r>
      <w:r w:rsidR="009702EE">
        <w:rPr>
          <w:rFonts w:asciiTheme="majorBidi" w:hAnsiTheme="majorBidi" w:cstheme="majorBidi"/>
          <w:sz w:val="24"/>
          <w:szCs w:val="24"/>
        </w:rPr>
        <w:t xml:space="preserve">King </w:t>
      </w:r>
      <w:r w:rsidRPr="00177AE1">
        <w:rPr>
          <w:rFonts w:asciiTheme="majorBidi" w:hAnsiTheme="majorBidi" w:cstheme="majorBidi"/>
          <w:sz w:val="24"/>
          <w:szCs w:val="24"/>
        </w:rPr>
        <w:t>Salman</w:t>
      </w:r>
      <w:r w:rsidR="009702EE">
        <w:rPr>
          <w:rFonts w:asciiTheme="majorBidi" w:hAnsiTheme="majorBidi" w:cstheme="majorBidi"/>
          <w:sz w:val="24"/>
          <w:szCs w:val="24"/>
        </w:rPr>
        <w:t>’</w:t>
      </w:r>
      <w:r w:rsidRPr="00177AE1">
        <w:rPr>
          <w:rFonts w:asciiTheme="majorBidi" w:hAnsiTheme="majorBidi" w:cstheme="majorBidi"/>
          <w:sz w:val="24"/>
          <w:szCs w:val="24"/>
        </w:rPr>
        <w:t>s 2030 vision with China</w:t>
      </w:r>
      <w:r w:rsidR="009702EE">
        <w:rPr>
          <w:rFonts w:asciiTheme="majorBidi" w:hAnsiTheme="majorBidi" w:cstheme="majorBidi"/>
          <w:sz w:val="24"/>
          <w:szCs w:val="24"/>
        </w:rPr>
        <w:t>’</w:t>
      </w:r>
      <w:r w:rsidRPr="00177AE1">
        <w:rPr>
          <w:rFonts w:asciiTheme="majorBidi" w:hAnsiTheme="majorBidi" w:cstheme="majorBidi"/>
          <w:sz w:val="24"/>
          <w:szCs w:val="24"/>
        </w:rPr>
        <w:t>s Belt and Road project, official data shows a growth of more than 380% in the trade volume between the countries between 2016 and 2020</w:t>
      </w:r>
      <w:r w:rsidR="00EA6BF3">
        <w:rPr>
          <w:rFonts w:asciiTheme="majorBidi" w:hAnsiTheme="majorBidi" w:cstheme="majorBidi"/>
          <w:sz w:val="24"/>
          <w:szCs w:val="24"/>
        </w:rPr>
        <w:t>,</w:t>
      </w:r>
      <w:r w:rsidRPr="00177AE1">
        <w:rPr>
          <w:rFonts w:asciiTheme="majorBidi" w:hAnsiTheme="majorBidi" w:cstheme="majorBidi"/>
          <w:sz w:val="24"/>
          <w:szCs w:val="24"/>
        </w:rPr>
        <w:t xml:space="preserve"> mainly due to a sharp increase in Saudi oil exports to China. In 2021, the total exports amounted to approximately </w:t>
      </w:r>
      <w:r w:rsidR="009A6710">
        <w:rPr>
          <w:rFonts w:asciiTheme="majorBidi" w:hAnsiTheme="majorBidi" w:cstheme="majorBidi"/>
          <w:sz w:val="24"/>
          <w:szCs w:val="24"/>
        </w:rPr>
        <w:t>$</w:t>
      </w:r>
      <w:r w:rsidRPr="00177AE1">
        <w:rPr>
          <w:rFonts w:asciiTheme="majorBidi" w:hAnsiTheme="majorBidi" w:cstheme="majorBidi"/>
          <w:sz w:val="24"/>
          <w:szCs w:val="24"/>
        </w:rPr>
        <w:t>44 billion.</w:t>
      </w:r>
      <w:r w:rsidR="009A6710">
        <w:rPr>
          <w:rStyle w:val="FootnoteReference"/>
          <w:rFonts w:asciiTheme="majorBidi" w:hAnsiTheme="majorBidi" w:cstheme="majorBidi"/>
          <w:sz w:val="24"/>
          <w:szCs w:val="24"/>
        </w:rPr>
        <w:footnoteReference w:id="10"/>
      </w:r>
    </w:p>
    <w:p w:rsidR="00B8776E" w:rsidRPr="00177AE1" w:rsidRDefault="00B8776E" w:rsidP="002C656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w:t>
      </w:r>
      <w:r w:rsidR="007160A6" w:rsidRPr="00177AE1">
        <w:rPr>
          <w:rFonts w:asciiTheme="majorBidi" w:hAnsiTheme="majorBidi" w:cstheme="majorBidi"/>
          <w:sz w:val="24"/>
          <w:szCs w:val="24"/>
        </w:rPr>
        <w:t>Biden administration</w:t>
      </w:r>
      <w:r w:rsidR="007160A6">
        <w:rPr>
          <w:rFonts w:asciiTheme="majorBidi" w:hAnsiTheme="majorBidi" w:cstheme="majorBidi"/>
          <w:sz w:val="24"/>
          <w:szCs w:val="24"/>
        </w:rPr>
        <w:t>’s</w:t>
      </w:r>
      <w:r w:rsidR="007160A6" w:rsidRPr="00177AE1">
        <w:rPr>
          <w:rFonts w:asciiTheme="majorBidi" w:hAnsiTheme="majorBidi" w:cstheme="majorBidi"/>
          <w:sz w:val="24"/>
          <w:szCs w:val="24"/>
        </w:rPr>
        <w:t xml:space="preserve"> </w:t>
      </w:r>
      <w:r w:rsidRPr="00177AE1">
        <w:rPr>
          <w:rFonts w:asciiTheme="majorBidi" w:hAnsiTheme="majorBidi" w:cstheme="majorBidi"/>
          <w:sz w:val="24"/>
          <w:szCs w:val="24"/>
        </w:rPr>
        <w:t>official National Security Strategy (NSS) was published in October 2022. The document outlines the President</w:t>
      </w:r>
      <w:r w:rsidR="007160A6">
        <w:rPr>
          <w:rFonts w:asciiTheme="majorBidi" w:hAnsiTheme="majorBidi" w:cstheme="majorBidi"/>
          <w:sz w:val="24"/>
          <w:szCs w:val="24"/>
        </w:rPr>
        <w:t>’</w:t>
      </w:r>
      <w:r w:rsidRPr="00177AE1">
        <w:rPr>
          <w:rFonts w:asciiTheme="majorBidi" w:hAnsiTheme="majorBidi" w:cstheme="majorBidi"/>
          <w:sz w:val="24"/>
          <w:szCs w:val="24"/>
        </w:rPr>
        <w:t xml:space="preserve">s priorities for the </w:t>
      </w:r>
      <w:r w:rsidR="00EA6BF3">
        <w:rPr>
          <w:rFonts w:asciiTheme="majorBidi" w:hAnsiTheme="majorBidi" w:cstheme="majorBidi"/>
          <w:sz w:val="24"/>
          <w:szCs w:val="24"/>
        </w:rPr>
        <w:t>crucial</w:t>
      </w:r>
      <w:r w:rsidRPr="00177AE1">
        <w:rPr>
          <w:rFonts w:asciiTheme="majorBidi" w:hAnsiTheme="majorBidi" w:cstheme="majorBidi"/>
          <w:sz w:val="24"/>
          <w:szCs w:val="24"/>
        </w:rPr>
        <w:t xml:space="preserve"> decade ahead in </w:t>
      </w:r>
      <w:r w:rsidR="00C06EE8">
        <w:rPr>
          <w:rFonts w:asciiTheme="majorBidi" w:hAnsiTheme="majorBidi" w:cstheme="majorBidi"/>
          <w:sz w:val="24"/>
          <w:szCs w:val="24"/>
        </w:rPr>
        <w:t xml:space="preserve">regard to </w:t>
      </w:r>
      <w:r w:rsidRPr="00177AE1">
        <w:rPr>
          <w:rFonts w:asciiTheme="majorBidi" w:hAnsiTheme="majorBidi" w:cstheme="majorBidi"/>
          <w:sz w:val="24"/>
          <w:szCs w:val="24"/>
        </w:rPr>
        <w:t xml:space="preserve">addressing global challenges. The most urgent strategic challenge facing the United States </w:t>
      </w:r>
      <w:r w:rsidR="00C06EE8">
        <w:rPr>
          <w:rFonts w:asciiTheme="majorBidi" w:hAnsiTheme="majorBidi" w:cstheme="majorBidi"/>
          <w:sz w:val="24"/>
          <w:szCs w:val="24"/>
        </w:rPr>
        <w:t>stems from</w:t>
      </w:r>
      <w:r w:rsidRPr="00177AE1">
        <w:rPr>
          <w:rFonts w:asciiTheme="majorBidi" w:hAnsiTheme="majorBidi" w:cstheme="majorBidi"/>
          <w:sz w:val="24"/>
          <w:szCs w:val="24"/>
        </w:rPr>
        <w:t xml:space="preserve"> regimes that combine authoritarian governance with revisionist foreign policies, </w:t>
      </w:r>
      <w:r w:rsidR="00EA6BF3">
        <w:rPr>
          <w:rFonts w:asciiTheme="majorBidi" w:hAnsiTheme="majorBidi" w:cstheme="majorBidi"/>
          <w:sz w:val="24"/>
          <w:szCs w:val="24"/>
        </w:rPr>
        <w:t>referring to</w:t>
      </w:r>
      <w:r w:rsidR="00C06EE8">
        <w:rPr>
          <w:rFonts w:asciiTheme="majorBidi" w:hAnsiTheme="majorBidi" w:cstheme="majorBidi"/>
          <w:sz w:val="24"/>
          <w:szCs w:val="24"/>
        </w:rPr>
        <w:t xml:space="preserve"> Russia and China, </w:t>
      </w:r>
      <w:r w:rsidRPr="00177AE1">
        <w:rPr>
          <w:rFonts w:asciiTheme="majorBidi" w:hAnsiTheme="majorBidi" w:cstheme="majorBidi"/>
          <w:sz w:val="24"/>
          <w:szCs w:val="24"/>
        </w:rPr>
        <w:t xml:space="preserve">which pose a challenge to peace and stability. According to the document, the United States will prioritize maintaining a sustained competitive advantage over China while </w:t>
      </w:r>
      <w:r w:rsidR="00EF5DD7">
        <w:rPr>
          <w:rFonts w:asciiTheme="majorBidi" w:hAnsiTheme="majorBidi" w:cstheme="majorBidi"/>
          <w:sz w:val="24"/>
          <w:szCs w:val="24"/>
        </w:rPr>
        <w:t>restraining</w:t>
      </w:r>
      <w:r w:rsidRPr="00177AE1">
        <w:rPr>
          <w:rFonts w:asciiTheme="majorBidi" w:hAnsiTheme="majorBidi" w:cstheme="majorBidi"/>
          <w:sz w:val="24"/>
          <w:szCs w:val="24"/>
        </w:rPr>
        <w:t xml:space="preserve"> Russia, which </w:t>
      </w:r>
      <w:r w:rsidR="00EF5DD7">
        <w:rPr>
          <w:rFonts w:asciiTheme="majorBidi" w:hAnsiTheme="majorBidi" w:cstheme="majorBidi"/>
          <w:sz w:val="24"/>
          <w:szCs w:val="24"/>
        </w:rPr>
        <w:t xml:space="preserve">is still considered a </w:t>
      </w:r>
      <w:r w:rsidRPr="00177AE1">
        <w:rPr>
          <w:rFonts w:asciiTheme="majorBidi" w:hAnsiTheme="majorBidi" w:cstheme="majorBidi"/>
          <w:sz w:val="24"/>
          <w:szCs w:val="24"/>
        </w:rPr>
        <w:t>dangerous</w:t>
      </w:r>
      <w:r w:rsidR="00EF5DD7">
        <w:rPr>
          <w:rFonts w:asciiTheme="majorBidi" w:hAnsiTheme="majorBidi" w:cstheme="majorBidi"/>
          <w:sz w:val="24"/>
          <w:szCs w:val="24"/>
        </w:rPr>
        <w:t xml:space="preserve"> country</w:t>
      </w:r>
      <w:r w:rsidRPr="00177AE1">
        <w:rPr>
          <w:rFonts w:asciiTheme="majorBidi" w:hAnsiTheme="majorBidi" w:cstheme="majorBidi"/>
          <w:sz w:val="24"/>
          <w:szCs w:val="24"/>
        </w:rPr>
        <w:t>. Russia is defined as an immediate threat t</w:t>
      </w:r>
      <w:r w:rsidR="00EA6BF3">
        <w:rPr>
          <w:rFonts w:asciiTheme="majorBidi" w:hAnsiTheme="majorBidi" w:cstheme="majorBidi"/>
          <w:sz w:val="24"/>
          <w:szCs w:val="24"/>
        </w:rPr>
        <w:t>o the free international system</w:t>
      </w:r>
      <w:r w:rsidRPr="00177AE1">
        <w:rPr>
          <w:rFonts w:asciiTheme="majorBidi" w:hAnsiTheme="majorBidi" w:cstheme="majorBidi"/>
          <w:sz w:val="24"/>
          <w:szCs w:val="24"/>
        </w:rPr>
        <w:t xml:space="preserve"> </w:t>
      </w:r>
      <w:r w:rsidR="00EA6BF3">
        <w:rPr>
          <w:rFonts w:asciiTheme="majorBidi" w:hAnsiTheme="majorBidi" w:cstheme="majorBidi"/>
          <w:sz w:val="24"/>
          <w:szCs w:val="24"/>
        </w:rPr>
        <w:t>because</w:t>
      </w:r>
      <w:r w:rsidR="00EF5DD7">
        <w:rPr>
          <w:rFonts w:asciiTheme="majorBidi" w:hAnsiTheme="majorBidi" w:cstheme="majorBidi"/>
          <w:sz w:val="24"/>
          <w:szCs w:val="24"/>
        </w:rPr>
        <w:t xml:space="preserve"> it </w:t>
      </w:r>
      <w:r w:rsidR="00BE6DE6">
        <w:rPr>
          <w:rFonts w:asciiTheme="majorBidi" w:hAnsiTheme="majorBidi" w:cstheme="majorBidi"/>
          <w:sz w:val="24"/>
          <w:szCs w:val="24"/>
        </w:rPr>
        <w:t>utterly disregards</w:t>
      </w:r>
      <w:r w:rsidR="00EF5DD7">
        <w:rPr>
          <w:rFonts w:asciiTheme="majorBidi" w:hAnsiTheme="majorBidi" w:cstheme="majorBidi"/>
          <w:sz w:val="24"/>
          <w:szCs w:val="24"/>
        </w:rPr>
        <w:t xml:space="preserve"> the fundamental laws of international order, as</w:t>
      </w:r>
      <w:r w:rsidRPr="00177AE1">
        <w:rPr>
          <w:rFonts w:asciiTheme="majorBidi" w:hAnsiTheme="majorBidi" w:cstheme="majorBidi"/>
          <w:sz w:val="24"/>
          <w:szCs w:val="24"/>
        </w:rPr>
        <w:t xml:space="preserve"> evidenced by its aggression against Ukraine. China, on the other hand, is defined as the sole competitor </w:t>
      </w:r>
      <w:r w:rsidR="002C6563">
        <w:rPr>
          <w:rFonts w:asciiTheme="majorBidi" w:hAnsiTheme="majorBidi" w:cstheme="majorBidi"/>
          <w:sz w:val="24"/>
          <w:szCs w:val="24"/>
        </w:rPr>
        <w:t>that has</w:t>
      </w:r>
      <w:r w:rsidRPr="00177AE1">
        <w:rPr>
          <w:rFonts w:asciiTheme="majorBidi" w:hAnsiTheme="majorBidi" w:cstheme="majorBidi"/>
          <w:sz w:val="24"/>
          <w:szCs w:val="24"/>
        </w:rPr>
        <w:t xml:space="preserve"> the intention of reshaping the international order and increasing its economic, diplomatic, military, and technological power in pursuit of this goal. Another significant challenge presented </w:t>
      </w:r>
      <w:r w:rsidR="002C6563">
        <w:rPr>
          <w:rFonts w:asciiTheme="majorBidi" w:hAnsiTheme="majorBidi" w:cstheme="majorBidi"/>
          <w:sz w:val="24"/>
          <w:szCs w:val="24"/>
        </w:rPr>
        <w:t>in the document involves dealing</w:t>
      </w:r>
      <w:r w:rsidRPr="00177AE1">
        <w:rPr>
          <w:rFonts w:asciiTheme="majorBidi" w:hAnsiTheme="majorBidi" w:cstheme="majorBidi"/>
          <w:sz w:val="24"/>
          <w:szCs w:val="24"/>
        </w:rPr>
        <w:t xml:space="preserve"> with transnational phenomena </w:t>
      </w:r>
      <w:r w:rsidR="00BE6DE6">
        <w:rPr>
          <w:rFonts w:asciiTheme="majorBidi" w:hAnsiTheme="majorBidi" w:cstheme="majorBidi"/>
          <w:sz w:val="24"/>
          <w:szCs w:val="24"/>
        </w:rPr>
        <w:t>such as</w:t>
      </w:r>
      <w:r w:rsidRPr="00177AE1">
        <w:rPr>
          <w:rFonts w:asciiTheme="majorBidi" w:hAnsiTheme="majorBidi" w:cstheme="majorBidi"/>
          <w:sz w:val="24"/>
          <w:szCs w:val="24"/>
        </w:rPr>
        <w:t xml:space="preserve"> climate change, food insecurity, infectious diseases, terrorism, energy shortages, </w:t>
      </w:r>
      <w:r w:rsidR="00BE6DE6">
        <w:rPr>
          <w:rFonts w:asciiTheme="majorBidi" w:hAnsiTheme="majorBidi" w:cstheme="majorBidi"/>
          <w:sz w:val="24"/>
          <w:szCs w:val="24"/>
        </w:rPr>
        <w:t>and</w:t>
      </w:r>
      <w:r w:rsidRPr="00177AE1">
        <w:rPr>
          <w:rFonts w:asciiTheme="majorBidi" w:hAnsiTheme="majorBidi" w:cstheme="majorBidi"/>
          <w:sz w:val="24"/>
          <w:szCs w:val="24"/>
        </w:rPr>
        <w:t xml:space="preserve"> inflation. </w:t>
      </w:r>
      <w:r w:rsidR="002C6563">
        <w:rPr>
          <w:rFonts w:asciiTheme="majorBidi" w:hAnsiTheme="majorBidi" w:cstheme="majorBidi"/>
          <w:sz w:val="24"/>
          <w:szCs w:val="24"/>
        </w:rPr>
        <w:t>Beyond that</w:t>
      </w:r>
      <w:r w:rsidRPr="00177AE1">
        <w:rPr>
          <w:rFonts w:asciiTheme="majorBidi" w:hAnsiTheme="majorBidi" w:cstheme="majorBidi"/>
          <w:sz w:val="24"/>
          <w:szCs w:val="24"/>
        </w:rPr>
        <w:t xml:space="preserve">, the strategy focuses on local investments to maintain the </w:t>
      </w:r>
      <w:r w:rsidR="00BE6DE6" w:rsidRPr="00177AE1">
        <w:rPr>
          <w:rFonts w:asciiTheme="majorBidi" w:hAnsiTheme="majorBidi" w:cstheme="majorBidi"/>
          <w:sz w:val="24"/>
          <w:szCs w:val="24"/>
        </w:rPr>
        <w:t>United States</w:t>
      </w:r>
      <w:r w:rsidR="00BE6DE6">
        <w:rPr>
          <w:rFonts w:asciiTheme="majorBidi" w:hAnsiTheme="majorBidi" w:cstheme="majorBidi"/>
          <w:sz w:val="24"/>
          <w:szCs w:val="24"/>
        </w:rPr>
        <w:t>’</w:t>
      </w:r>
      <w:r w:rsidR="00BE6DE6" w:rsidRPr="00177AE1">
        <w:rPr>
          <w:rFonts w:asciiTheme="majorBidi" w:hAnsiTheme="majorBidi" w:cstheme="majorBidi"/>
          <w:sz w:val="24"/>
          <w:szCs w:val="24"/>
        </w:rPr>
        <w:t xml:space="preserve"> </w:t>
      </w:r>
      <w:r w:rsidRPr="00177AE1">
        <w:rPr>
          <w:rFonts w:asciiTheme="majorBidi" w:hAnsiTheme="majorBidi" w:cstheme="majorBidi"/>
          <w:sz w:val="24"/>
          <w:szCs w:val="24"/>
        </w:rPr>
        <w:t xml:space="preserve">competitive advantage, modernizing and strengthening the military, and creating coalitions to deal with </w:t>
      </w:r>
      <w:r w:rsidR="002C6563">
        <w:rPr>
          <w:rFonts w:asciiTheme="majorBidi" w:hAnsiTheme="majorBidi" w:cstheme="majorBidi"/>
          <w:sz w:val="24"/>
          <w:szCs w:val="24"/>
        </w:rPr>
        <w:t>the influence of its</w:t>
      </w:r>
      <w:r w:rsidR="00BE6DE6">
        <w:rPr>
          <w:rFonts w:asciiTheme="majorBidi" w:hAnsiTheme="majorBidi" w:cstheme="majorBidi"/>
          <w:sz w:val="24"/>
          <w:szCs w:val="24"/>
        </w:rPr>
        <w:t xml:space="preserve"> </w:t>
      </w:r>
      <w:r w:rsidR="002C6563">
        <w:rPr>
          <w:rFonts w:asciiTheme="majorBidi" w:hAnsiTheme="majorBidi" w:cstheme="majorBidi"/>
          <w:sz w:val="24"/>
          <w:szCs w:val="24"/>
        </w:rPr>
        <w:t>rivals</w:t>
      </w:r>
      <w:r w:rsidRPr="00177AE1">
        <w:rPr>
          <w:rFonts w:asciiTheme="majorBidi" w:hAnsiTheme="majorBidi" w:cstheme="majorBidi"/>
          <w:sz w:val="24"/>
          <w:szCs w:val="24"/>
        </w:rPr>
        <w:t>.</w:t>
      </w:r>
      <w:r w:rsidR="00B16F37">
        <w:rPr>
          <w:rStyle w:val="FootnoteReference"/>
          <w:rFonts w:asciiTheme="majorBidi" w:hAnsiTheme="majorBidi" w:cstheme="majorBidi"/>
          <w:sz w:val="24"/>
          <w:szCs w:val="24"/>
        </w:rPr>
        <w:footnoteReference w:id="11"/>
      </w:r>
    </w:p>
    <w:p w:rsidR="00B8776E" w:rsidRPr="00177AE1" w:rsidRDefault="00B8776E" w:rsidP="0086168F">
      <w:pPr>
        <w:spacing w:line="360" w:lineRule="auto"/>
        <w:jc w:val="both"/>
        <w:rPr>
          <w:rFonts w:asciiTheme="majorBidi" w:hAnsiTheme="majorBidi" w:cstheme="majorBidi"/>
          <w:sz w:val="24"/>
          <w:szCs w:val="24"/>
        </w:rPr>
      </w:pPr>
      <w:r w:rsidRPr="00607542">
        <w:rPr>
          <w:rFonts w:asciiTheme="majorBidi" w:hAnsiTheme="majorBidi" w:cstheme="majorBidi"/>
          <w:sz w:val="24"/>
          <w:szCs w:val="24"/>
        </w:rPr>
        <w:t>The</w:t>
      </w:r>
      <w:r w:rsidRPr="00177AE1">
        <w:rPr>
          <w:rFonts w:asciiTheme="majorBidi" w:hAnsiTheme="majorBidi" w:cstheme="majorBidi"/>
          <w:sz w:val="24"/>
          <w:szCs w:val="24"/>
        </w:rPr>
        <w:t xml:space="preserve"> Biden administration</w:t>
      </w:r>
      <w:r w:rsidR="00CB3A44">
        <w:rPr>
          <w:rFonts w:asciiTheme="majorBidi" w:hAnsiTheme="majorBidi" w:cstheme="majorBidi"/>
          <w:sz w:val="24"/>
          <w:szCs w:val="24"/>
        </w:rPr>
        <w:t xml:space="preserve"> has</w:t>
      </w:r>
      <w:r w:rsidRPr="00177AE1">
        <w:rPr>
          <w:rFonts w:asciiTheme="majorBidi" w:hAnsiTheme="majorBidi" w:cstheme="majorBidi"/>
          <w:sz w:val="24"/>
          <w:szCs w:val="24"/>
        </w:rPr>
        <w:t xml:space="preserve"> continued to restore and improve relations with its partners in the European Union and NATO following the damage caused by the Trump administration. The Russian conflict in Ukraine undoubtedly contributed to both sides recognizing the need to strengthen and even expand the alliance. In August 2022, the </w:t>
      </w:r>
      <w:r w:rsidR="00CB3A44">
        <w:rPr>
          <w:rFonts w:asciiTheme="majorBidi" w:hAnsiTheme="majorBidi" w:cstheme="majorBidi"/>
          <w:sz w:val="24"/>
          <w:szCs w:val="24"/>
        </w:rPr>
        <w:t>United States</w:t>
      </w:r>
      <w:r w:rsidRPr="00177AE1">
        <w:rPr>
          <w:rFonts w:asciiTheme="majorBidi" w:hAnsiTheme="majorBidi" w:cstheme="majorBidi"/>
          <w:sz w:val="24"/>
          <w:szCs w:val="24"/>
        </w:rPr>
        <w:t xml:space="preserve"> Congress approved the addition of Sweden and Finland as new members of NATO</w:t>
      </w:r>
      <w:r w:rsidR="0086168F">
        <w:rPr>
          <w:rFonts w:asciiTheme="majorBidi" w:hAnsiTheme="majorBidi" w:cstheme="majorBidi"/>
          <w:sz w:val="24"/>
          <w:szCs w:val="24"/>
        </w:rPr>
        <w:t xml:space="preserve">, which involved </w:t>
      </w:r>
      <w:r w:rsidRPr="00177AE1">
        <w:rPr>
          <w:rFonts w:asciiTheme="majorBidi" w:hAnsiTheme="majorBidi" w:cstheme="majorBidi"/>
          <w:sz w:val="24"/>
          <w:szCs w:val="24"/>
        </w:rPr>
        <w:t>convinc</w:t>
      </w:r>
      <w:r w:rsidR="0086168F">
        <w:rPr>
          <w:rFonts w:asciiTheme="majorBidi" w:hAnsiTheme="majorBidi" w:cstheme="majorBidi"/>
          <w:sz w:val="24"/>
          <w:szCs w:val="24"/>
        </w:rPr>
        <w:t>ing</w:t>
      </w:r>
      <w:r w:rsidRPr="00177AE1">
        <w:rPr>
          <w:rFonts w:asciiTheme="majorBidi" w:hAnsiTheme="majorBidi" w:cstheme="majorBidi"/>
          <w:sz w:val="24"/>
          <w:szCs w:val="24"/>
        </w:rPr>
        <w:t xml:space="preserve"> Turkey to remove its objections to their accession. At the NATO summit of leaders held in Madrid in June 2022, the organization decided to increase its readiness level to 300,000 soldiers in response to the Russian invasion of Ukraine.</w:t>
      </w:r>
      <w:r w:rsidR="00673358">
        <w:rPr>
          <w:rStyle w:val="FootnoteReference"/>
          <w:rFonts w:asciiTheme="majorBidi" w:hAnsiTheme="majorBidi" w:cstheme="majorBidi"/>
          <w:sz w:val="24"/>
          <w:szCs w:val="24"/>
        </w:rPr>
        <w:footnoteReference w:id="12"/>
      </w:r>
    </w:p>
    <w:p w:rsidR="004B0B2C" w:rsidRPr="00177AE1" w:rsidRDefault="007D3524" w:rsidP="009E4890">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At this summit, as part of the comprehensive dialogue he</w:t>
      </w:r>
      <w:r w:rsidR="00D060DB">
        <w:rPr>
          <w:rFonts w:asciiTheme="majorBidi" w:hAnsiTheme="majorBidi" w:cstheme="majorBidi"/>
          <w:sz w:val="24"/>
          <w:szCs w:val="24"/>
        </w:rPr>
        <w:t>ld around the Russian invasion,</w:t>
      </w:r>
      <w:r w:rsidRPr="00177AE1">
        <w:rPr>
          <w:rFonts w:asciiTheme="majorBidi" w:hAnsiTheme="majorBidi" w:cstheme="majorBidi"/>
          <w:sz w:val="24"/>
          <w:szCs w:val="24"/>
        </w:rPr>
        <w:t xml:space="preserve"> two topics stood out </w:t>
      </w:r>
      <w:r w:rsidR="00607542" w:rsidRPr="00177AE1">
        <w:rPr>
          <w:rFonts w:asciiTheme="majorBidi" w:hAnsiTheme="majorBidi" w:cstheme="majorBidi"/>
          <w:sz w:val="24"/>
          <w:szCs w:val="24"/>
        </w:rPr>
        <w:t xml:space="preserve">in particular </w:t>
      </w:r>
      <w:r w:rsidRPr="00177AE1">
        <w:rPr>
          <w:rFonts w:asciiTheme="majorBidi" w:hAnsiTheme="majorBidi" w:cstheme="majorBidi"/>
          <w:sz w:val="24"/>
          <w:szCs w:val="24"/>
        </w:rPr>
        <w:t>and were at the heart of the summit</w:t>
      </w:r>
      <w:r w:rsidR="00607542">
        <w:rPr>
          <w:rFonts w:asciiTheme="majorBidi" w:hAnsiTheme="majorBidi" w:cstheme="majorBidi"/>
          <w:sz w:val="24"/>
          <w:szCs w:val="24"/>
        </w:rPr>
        <w:t>’</w:t>
      </w:r>
      <w:r w:rsidRPr="00177AE1">
        <w:rPr>
          <w:rFonts w:asciiTheme="majorBidi" w:hAnsiTheme="majorBidi" w:cstheme="majorBidi"/>
          <w:sz w:val="24"/>
          <w:szCs w:val="24"/>
        </w:rPr>
        <w:t>s discussions</w:t>
      </w:r>
      <w:r w:rsidR="00D060DB">
        <w:rPr>
          <w:rFonts w:asciiTheme="majorBidi" w:hAnsiTheme="majorBidi" w:cstheme="majorBidi"/>
          <w:sz w:val="24"/>
          <w:szCs w:val="24"/>
        </w:rPr>
        <w:t xml:space="preserve">. These were </w:t>
      </w:r>
      <w:r w:rsidRPr="00177AE1">
        <w:rPr>
          <w:rFonts w:asciiTheme="majorBidi" w:hAnsiTheme="majorBidi" w:cstheme="majorBidi"/>
          <w:sz w:val="24"/>
          <w:szCs w:val="24"/>
        </w:rPr>
        <w:t>the inclusion of Asia Pacific countries in the discussions and the increased investment in emerging and disruptive technologies (EDTs). NATO adopted the 2022 Strategic Concept document, which reaffirms NATO</w:t>
      </w:r>
      <w:r w:rsidR="00746A10">
        <w:rPr>
          <w:rFonts w:asciiTheme="majorBidi" w:hAnsiTheme="majorBidi" w:cstheme="majorBidi"/>
          <w:sz w:val="24"/>
          <w:szCs w:val="24"/>
        </w:rPr>
        <w:t>’</w:t>
      </w:r>
      <w:r w:rsidRPr="00177AE1">
        <w:rPr>
          <w:rFonts w:asciiTheme="majorBidi" w:hAnsiTheme="majorBidi" w:cstheme="majorBidi"/>
          <w:sz w:val="24"/>
          <w:szCs w:val="24"/>
        </w:rPr>
        <w:t>s values and objectives.</w:t>
      </w:r>
      <w:r w:rsidR="00D700AE">
        <w:rPr>
          <w:rStyle w:val="FootnoteReference"/>
          <w:rFonts w:asciiTheme="majorBidi" w:hAnsiTheme="majorBidi" w:cstheme="majorBidi"/>
          <w:sz w:val="24"/>
          <w:szCs w:val="24"/>
        </w:rPr>
        <w:footnoteReference w:id="13"/>
      </w:r>
      <w:r w:rsidRPr="00177AE1">
        <w:rPr>
          <w:rFonts w:asciiTheme="majorBidi" w:hAnsiTheme="majorBidi" w:cstheme="majorBidi"/>
          <w:sz w:val="24"/>
          <w:szCs w:val="24"/>
        </w:rPr>
        <w:t xml:space="preserve"> The Strategic Concept document </w:t>
      </w:r>
      <w:r w:rsidR="009E4890">
        <w:rPr>
          <w:rFonts w:asciiTheme="majorBidi" w:hAnsiTheme="majorBidi" w:cstheme="majorBidi"/>
          <w:sz w:val="24"/>
          <w:szCs w:val="24"/>
        </w:rPr>
        <w:t>has</w:t>
      </w:r>
      <w:r w:rsidR="00746A10">
        <w:rPr>
          <w:rFonts w:asciiTheme="majorBidi" w:hAnsiTheme="majorBidi" w:cstheme="majorBidi"/>
          <w:sz w:val="24"/>
          <w:szCs w:val="24"/>
        </w:rPr>
        <w:t xml:space="preserve"> been</w:t>
      </w:r>
      <w:r w:rsidRPr="00177AE1">
        <w:rPr>
          <w:rFonts w:asciiTheme="majorBidi" w:hAnsiTheme="majorBidi" w:cstheme="majorBidi"/>
          <w:sz w:val="24"/>
          <w:szCs w:val="24"/>
        </w:rPr>
        <w:t xml:space="preserve"> updated every ten years since the Cold War to reflect the security environment assessment and provide a roadmap for military and diplomatic development. Among the changes made this year, it was necessary to clarify how NATO countries operate and invest in their long-term goals to diversify their partnerships and expand their military </w:t>
      </w:r>
      <w:r w:rsidR="00746A10">
        <w:rPr>
          <w:rFonts w:asciiTheme="majorBidi" w:hAnsiTheme="majorBidi" w:cstheme="majorBidi"/>
          <w:sz w:val="24"/>
          <w:szCs w:val="24"/>
        </w:rPr>
        <w:t>toolkit</w:t>
      </w:r>
      <w:r w:rsidRPr="00177AE1">
        <w:rPr>
          <w:rFonts w:asciiTheme="majorBidi" w:hAnsiTheme="majorBidi" w:cstheme="majorBidi"/>
          <w:sz w:val="24"/>
          <w:szCs w:val="24"/>
        </w:rPr>
        <w:t>, while ensuring a proper foreign relations system with China and reducing dependence on the United States.</w:t>
      </w:r>
      <w:r w:rsidR="00B107E8">
        <w:rPr>
          <w:rStyle w:val="FootnoteReference"/>
          <w:rFonts w:asciiTheme="majorBidi" w:hAnsiTheme="majorBidi" w:cstheme="majorBidi"/>
          <w:sz w:val="24"/>
          <w:szCs w:val="24"/>
        </w:rPr>
        <w:footnoteReference w:id="14"/>
      </w:r>
      <w:r w:rsidRPr="00177AE1">
        <w:rPr>
          <w:rFonts w:asciiTheme="majorBidi" w:hAnsiTheme="majorBidi" w:cstheme="majorBidi"/>
          <w:sz w:val="24"/>
          <w:szCs w:val="24"/>
        </w:rPr>
        <w:t xml:space="preserve"> The strategic document identifies Russia as the </w:t>
      </w:r>
      <w:r w:rsidR="00746A10">
        <w:rPr>
          <w:rFonts w:asciiTheme="majorBidi" w:hAnsiTheme="majorBidi" w:cstheme="majorBidi"/>
          <w:sz w:val="24"/>
          <w:szCs w:val="24"/>
        </w:rPr>
        <w:t>“</w:t>
      </w:r>
      <w:r w:rsidRPr="00177AE1">
        <w:rPr>
          <w:rFonts w:asciiTheme="majorBidi" w:hAnsiTheme="majorBidi" w:cstheme="majorBidi"/>
          <w:sz w:val="24"/>
          <w:szCs w:val="24"/>
        </w:rPr>
        <w:t>most significant and direct threat</w:t>
      </w:r>
      <w:r w:rsidR="00746A10">
        <w:rPr>
          <w:rFonts w:asciiTheme="majorBidi" w:hAnsiTheme="majorBidi" w:cstheme="majorBidi"/>
          <w:sz w:val="24"/>
          <w:szCs w:val="24"/>
        </w:rPr>
        <w:t>”</w:t>
      </w:r>
      <w:r w:rsidRPr="00177AE1">
        <w:rPr>
          <w:rFonts w:asciiTheme="majorBidi" w:hAnsiTheme="majorBidi" w:cstheme="majorBidi"/>
          <w:sz w:val="24"/>
          <w:szCs w:val="24"/>
        </w:rPr>
        <w:t xml:space="preserve"> </w:t>
      </w:r>
      <w:r w:rsidR="009E4890">
        <w:rPr>
          <w:rFonts w:asciiTheme="majorBidi" w:hAnsiTheme="majorBidi" w:cstheme="majorBidi"/>
          <w:sz w:val="24"/>
          <w:szCs w:val="24"/>
        </w:rPr>
        <w:t>and</w:t>
      </w:r>
      <w:r w:rsidRPr="00177AE1">
        <w:rPr>
          <w:rFonts w:asciiTheme="majorBidi" w:hAnsiTheme="majorBidi" w:cstheme="majorBidi"/>
          <w:sz w:val="24"/>
          <w:szCs w:val="24"/>
        </w:rPr>
        <w:t xml:space="preserve"> China</w:t>
      </w:r>
      <w:r w:rsidR="009E4890">
        <w:rPr>
          <w:rFonts w:asciiTheme="majorBidi" w:hAnsiTheme="majorBidi" w:cstheme="majorBidi"/>
          <w:sz w:val="24"/>
          <w:szCs w:val="24"/>
        </w:rPr>
        <w:t xml:space="preserve"> </w:t>
      </w:r>
      <w:r w:rsidRPr="00177AE1">
        <w:rPr>
          <w:rFonts w:asciiTheme="majorBidi" w:hAnsiTheme="majorBidi" w:cstheme="majorBidi"/>
          <w:sz w:val="24"/>
          <w:szCs w:val="24"/>
        </w:rPr>
        <w:t xml:space="preserve">as a </w:t>
      </w:r>
      <w:r w:rsidR="00746A10">
        <w:rPr>
          <w:rFonts w:asciiTheme="majorBidi" w:hAnsiTheme="majorBidi" w:cstheme="majorBidi"/>
          <w:sz w:val="24"/>
          <w:szCs w:val="24"/>
        </w:rPr>
        <w:t>“</w:t>
      </w:r>
      <w:r w:rsidRPr="00177AE1">
        <w:rPr>
          <w:rFonts w:asciiTheme="majorBidi" w:hAnsiTheme="majorBidi" w:cstheme="majorBidi"/>
          <w:sz w:val="24"/>
          <w:szCs w:val="24"/>
        </w:rPr>
        <w:t>systemic challenge.</w:t>
      </w:r>
      <w:r w:rsidR="00746A10">
        <w:rPr>
          <w:rFonts w:asciiTheme="majorBidi" w:hAnsiTheme="majorBidi" w:cstheme="majorBidi"/>
          <w:sz w:val="24"/>
          <w:szCs w:val="24"/>
        </w:rPr>
        <w:t>”</w:t>
      </w:r>
      <w:r w:rsidRPr="00177AE1">
        <w:rPr>
          <w:rFonts w:asciiTheme="majorBidi" w:hAnsiTheme="majorBidi" w:cstheme="majorBidi"/>
          <w:sz w:val="24"/>
          <w:szCs w:val="24"/>
        </w:rPr>
        <w:t xml:space="preserve"> There is a shared understanding among NATO member states that </w:t>
      </w:r>
      <w:r w:rsidR="009E4890">
        <w:rPr>
          <w:rFonts w:asciiTheme="majorBidi" w:hAnsiTheme="majorBidi" w:cstheme="majorBidi"/>
          <w:sz w:val="24"/>
          <w:szCs w:val="24"/>
        </w:rPr>
        <w:t xml:space="preserve">Russia cannot be dealt with </w:t>
      </w:r>
      <w:r w:rsidRPr="00177AE1">
        <w:rPr>
          <w:rFonts w:asciiTheme="majorBidi" w:hAnsiTheme="majorBidi" w:cstheme="majorBidi"/>
          <w:sz w:val="24"/>
          <w:szCs w:val="24"/>
        </w:rPr>
        <w:t xml:space="preserve"> in isolation from China. China has expanded its military support for Russia, created </w:t>
      </w:r>
      <w:r w:rsidR="008A18F4">
        <w:rPr>
          <w:rFonts w:asciiTheme="majorBidi" w:hAnsiTheme="majorBidi" w:cstheme="majorBidi"/>
          <w:sz w:val="24"/>
          <w:szCs w:val="24"/>
        </w:rPr>
        <w:t>dependency</w:t>
      </w:r>
      <w:r w:rsidRPr="00177AE1">
        <w:rPr>
          <w:rFonts w:asciiTheme="majorBidi" w:hAnsiTheme="majorBidi" w:cstheme="majorBidi"/>
          <w:sz w:val="24"/>
          <w:szCs w:val="24"/>
        </w:rPr>
        <w:t xml:space="preserve"> in the global supply chain, and exerted regional dominance by increasing military exercises. NATO </w:t>
      </w:r>
      <w:r w:rsidR="00746A10">
        <w:rPr>
          <w:rFonts w:asciiTheme="majorBidi" w:hAnsiTheme="majorBidi" w:cstheme="majorBidi"/>
          <w:sz w:val="24"/>
          <w:szCs w:val="24"/>
        </w:rPr>
        <w:t>members</w:t>
      </w:r>
      <w:r w:rsidRPr="00177AE1">
        <w:rPr>
          <w:rFonts w:asciiTheme="majorBidi" w:hAnsiTheme="majorBidi" w:cstheme="majorBidi"/>
          <w:sz w:val="24"/>
          <w:szCs w:val="24"/>
        </w:rPr>
        <w:t xml:space="preserve"> declare that they will continue to work </w:t>
      </w:r>
      <w:r w:rsidR="008A18F4">
        <w:rPr>
          <w:rFonts w:asciiTheme="majorBidi" w:hAnsiTheme="majorBidi" w:cstheme="majorBidi"/>
          <w:sz w:val="24"/>
          <w:szCs w:val="24"/>
        </w:rPr>
        <w:t>toward</w:t>
      </w:r>
      <w:r w:rsidRPr="00177AE1">
        <w:rPr>
          <w:rFonts w:asciiTheme="majorBidi" w:hAnsiTheme="majorBidi" w:cstheme="majorBidi"/>
          <w:sz w:val="24"/>
          <w:szCs w:val="24"/>
        </w:rPr>
        <w:t xml:space="preserve"> just, inclusive,</w:t>
      </w:r>
      <w:r w:rsidR="008A18F4">
        <w:rPr>
          <w:rFonts w:asciiTheme="majorBidi" w:hAnsiTheme="majorBidi" w:cstheme="majorBidi"/>
          <w:sz w:val="24"/>
          <w:szCs w:val="24"/>
        </w:rPr>
        <w:t xml:space="preserve"> and sustainable peace,</w:t>
      </w:r>
      <w:r w:rsidRPr="00177AE1">
        <w:rPr>
          <w:rFonts w:asciiTheme="majorBidi" w:hAnsiTheme="majorBidi" w:cstheme="majorBidi"/>
          <w:sz w:val="24"/>
          <w:szCs w:val="24"/>
        </w:rPr>
        <w:t xml:space="preserve"> and</w:t>
      </w:r>
      <w:r w:rsidR="008A18F4">
        <w:rPr>
          <w:rFonts w:asciiTheme="majorBidi" w:hAnsiTheme="majorBidi" w:cstheme="majorBidi"/>
          <w:sz w:val="24"/>
          <w:szCs w:val="24"/>
        </w:rPr>
        <w:t xml:space="preserve"> remain </w:t>
      </w:r>
      <w:r w:rsidR="009E4890">
        <w:rPr>
          <w:rFonts w:asciiTheme="majorBidi" w:hAnsiTheme="majorBidi" w:cstheme="majorBidi"/>
          <w:sz w:val="24"/>
          <w:szCs w:val="24"/>
        </w:rPr>
        <w:t>a</w:t>
      </w:r>
      <w:r w:rsidR="008A18F4">
        <w:rPr>
          <w:rFonts w:asciiTheme="majorBidi" w:hAnsiTheme="majorBidi" w:cstheme="majorBidi"/>
          <w:sz w:val="24"/>
          <w:szCs w:val="24"/>
        </w:rPr>
        <w:t xml:space="preserve"> stronghold for a </w:t>
      </w:r>
      <w:r w:rsidRPr="00177AE1">
        <w:rPr>
          <w:rFonts w:asciiTheme="majorBidi" w:hAnsiTheme="majorBidi" w:cstheme="majorBidi"/>
          <w:sz w:val="24"/>
          <w:szCs w:val="24"/>
        </w:rPr>
        <w:t xml:space="preserve">rules-based international order. The document highlights the deterioration </w:t>
      </w:r>
      <w:r w:rsidR="008A18F4">
        <w:rPr>
          <w:rFonts w:asciiTheme="majorBidi" w:hAnsiTheme="majorBidi" w:cstheme="majorBidi"/>
          <w:sz w:val="24"/>
          <w:szCs w:val="24"/>
        </w:rPr>
        <w:t>in</w:t>
      </w:r>
      <w:r w:rsidRPr="00177AE1">
        <w:rPr>
          <w:rFonts w:asciiTheme="majorBidi" w:hAnsiTheme="majorBidi" w:cstheme="majorBidi"/>
          <w:sz w:val="24"/>
          <w:szCs w:val="24"/>
        </w:rPr>
        <w:t xml:space="preserve"> </w:t>
      </w:r>
      <w:r w:rsidR="008A18F4">
        <w:rPr>
          <w:rFonts w:asciiTheme="majorBidi" w:hAnsiTheme="majorBidi" w:cstheme="majorBidi"/>
          <w:sz w:val="24"/>
          <w:szCs w:val="24"/>
        </w:rPr>
        <w:t xml:space="preserve">the </w:t>
      </w:r>
      <w:r w:rsidRPr="00177AE1">
        <w:rPr>
          <w:rFonts w:asciiTheme="majorBidi" w:hAnsiTheme="majorBidi" w:cstheme="majorBidi"/>
          <w:sz w:val="24"/>
          <w:szCs w:val="24"/>
        </w:rPr>
        <w:t xml:space="preserve">international relations system and the uncertainty </w:t>
      </w:r>
      <w:r w:rsidR="008A18F4">
        <w:rPr>
          <w:rFonts w:asciiTheme="majorBidi" w:hAnsiTheme="majorBidi" w:cstheme="majorBidi"/>
          <w:sz w:val="24"/>
          <w:szCs w:val="24"/>
        </w:rPr>
        <w:t>this</w:t>
      </w:r>
      <w:r w:rsidRPr="00177AE1">
        <w:rPr>
          <w:rFonts w:asciiTheme="majorBidi" w:hAnsiTheme="majorBidi" w:cstheme="majorBidi"/>
          <w:sz w:val="24"/>
          <w:szCs w:val="24"/>
        </w:rPr>
        <w:t xml:space="preserve"> creates. It points out that the Russian Federation</w:t>
      </w:r>
      <w:r w:rsidR="008A18F4">
        <w:rPr>
          <w:rFonts w:asciiTheme="majorBidi" w:hAnsiTheme="majorBidi" w:cstheme="majorBidi"/>
          <w:sz w:val="24"/>
          <w:szCs w:val="24"/>
        </w:rPr>
        <w:t>’</w:t>
      </w:r>
      <w:r w:rsidRPr="00177AE1">
        <w:rPr>
          <w:rFonts w:asciiTheme="majorBidi" w:hAnsiTheme="majorBidi" w:cstheme="majorBidi"/>
          <w:sz w:val="24"/>
          <w:szCs w:val="24"/>
        </w:rPr>
        <w:t xml:space="preserve">s aggression against Ukraine has shattered </w:t>
      </w:r>
      <w:r w:rsidR="00F34991">
        <w:rPr>
          <w:rFonts w:asciiTheme="majorBidi" w:hAnsiTheme="majorBidi" w:cstheme="majorBidi"/>
          <w:sz w:val="24"/>
          <w:szCs w:val="24"/>
        </w:rPr>
        <w:t xml:space="preserve">the </w:t>
      </w:r>
      <w:r w:rsidRPr="00177AE1">
        <w:rPr>
          <w:rFonts w:asciiTheme="majorBidi" w:hAnsiTheme="majorBidi" w:cstheme="majorBidi"/>
          <w:sz w:val="24"/>
          <w:szCs w:val="24"/>
        </w:rPr>
        <w:t xml:space="preserve">peace and seriously altered the global security environment. The organization emphasizes that </w:t>
      </w:r>
      <w:r w:rsidR="00F34991">
        <w:rPr>
          <w:rFonts w:asciiTheme="majorBidi" w:hAnsiTheme="majorBidi" w:cstheme="majorBidi"/>
          <w:sz w:val="24"/>
          <w:szCs w:val="24"/>
        </w:rPr>
        <w:t xml:space="preserve">a </w:t>
      </w:r>
      <w:r w:rsidRPr="00177AE1">
        <w:rPr>
          <w:rFonts w:asciiTheme="majorBidi" w:hAnsiTheme="majorBidi" w:cstheme="majorBidi"/>
          <w:sz w:val="24"/>
          <w:szCs w:val="24"/>
        </w:rPr>
        <w:t>strong and independent</w:t>
      </w:r>
      <w:r w:rsidR="00F34991" w:rsidRPr="00F34991">
        <w:rPr>
          <w:rFonts w:asciiTheme="majorBidi" w:hAnsiTheme="majorBidi" w:cstheme="majorBidi"/>
          <w:sz w:val="24"/>
          <w:szCs w:val="24"/>
        </w:rPr>
        <w:t xml:space="preserve"> </w:t>
      </w:r>
      <w:r w:rsidR="00F34991" w:rsidRPr="00177AE1">
        <w:rPr>
          <w:rFonts w:asciiTheme="majorBidi" w:hAnsiTheme="majorBidi" w:cstheme="majorBidi"/>
          <w:sz w:val="24"/>
          <w:szCs w:val="24"/>
        </w:rPr>
        <w:t>Ukraine is</w:t>
      </w:r>
      <w:r w:rsidRPr="00177AE1">
        <w:rPr>
          <w:rFonts w:asciiTheme="majorBidi" w:hAnsiTheme="majorBidi" w:cstheme="majorBidi"/>
          <w:sz w:val="24"/>
          <w:szCs w:val="24"/>
        </w:rPr>
        <w:t xml:space="preserve"> vital to the stability of the Euro-Atlantic </w:t>
      </w:r>
      <w:r w:rsidR="00F34991">
        <w:rPr>
          <w:rFonts w:asciiTheme="majorBidi" w:hAnsiTheme="majorBidi" w:cstheme="majorBidi"/>
          <w:sz w:val="24"/>
          <w:szCs w:val="24"/>
        </w:rPr>
        <w:t xml:space="preserve">region and </w:t>
      </w:r>
      <w:r w:rsidRPr="00177AE1">
        <w:rPr>
          <w:rFonts w:asciiTheme="majorBidi" w:hAnsiTheme="majorBidi" w:cstheme="majorBidi"/>
          <w:sz w:val="24"/>
          <w:szCs w:val="24"/>
        </w:rPr>
        <w:t xml:space="preserve">notes the need to continue to address the ongoing threat of terrorism in all its forms and expressions. Increasing instability, strategic competition, and </w:t>
      </w:r>
      <w:r w:rsidR="00F34991">
        <w:rPr>
          <w:rFonts w:asciiTheme="majorBidi" w:hAnsiTheme="majorBidi" w:cstheme="majorBidi"/>
          <w:sz w:val="24"/>
          <w:szCs w:val="24"/>
        </w:rPr>
        <w:t>progressive</w:t>
      </w:r>
      <w:r w:rsidRPr="00177AE1">
        <w:rPr>
          <w:rFonts w:asciiTheme="majorBidi" w:hAnsiTheme="majorBidi" w:cstheme="majorBidi"/>
          <w:sz w:val="24"/>
          <w:szCs w:val="24"/>
        </w:rPr>
        <w:t xml:space="preserve"> authorit</w:t>
      </w:r>
      <w:r w:rsidR="00F34991">
        <w:rPr>
          <w:rFonts w:asciiTheme="majorBidi" w:hAnsiTheme="majorBidi" w:cstheme="majorBidi"/>
          <w:sz w:val="24"/>
          <w:szCs w:val="24"/>
        </w:rPr>
        <w:t xml:space="preserve">arianism </w:t>
      </w:r>
      <w:r w:rsidRPr="00177AE1">
        <w:rPr>
          <w:rFonts w:asciiTheme="majorBidi" w:hAnsiTheme="majorBidi" w:cstheme="majorBidi"/>
          <w:sz w:val="24"/>
          <w:szCs w:val="24"/>
        </w:rPr>
        <w:t xml:space="preserve">challenge the interests and values of the organization, and therefore it </w:t>
      </w:r>
      <w:r w:rsidR="00A90443">
        <w:rPr>
          <w:rFonts w:asciiTheme="majorBidi" w:hAnsiTheme="majorBidi" w:cstheme="majorBidi"/>
          <w:sz w:val="24"/>
          <w:szCs w:val="24"/>
        </w:rPr>
        <w:t xml:space="preserve">sees </w:t>
      </w:r>
      <w:r w:rsidR="00F34991">
        <w:rPr>
          <w:rFonts w:asciiTheme="majorBidi" w:hAnsiTheme="majorBidi" w:cstheme="majorBidi"/>
          <w:sz w:val="24"/>
          <w:szCs w:val="24"/>
        </w:rPr>
        <w:t>it</w:t>
      </w:r>
      <w:r w:rsidRPr="00177AE1">
        <w:rPr>
          <w:rFonts w:asciiTheme="majorBidi" w:hAnsiTheme="majorBidi" w:cstheme="majorBidi"/>
          <w:sz w:val="24"/>
          <w:szCs w:val="24"/>
        </w:rPr>
        <w:t xml:space="preserve"> a</w:t>
      </w:r>
      <w:r w:rsidR="00A90443">
        <w:rPr>
          <w:rFonts w:asciiTheme="majorBidi" w:hAnsiTheme="majorBidi" w:cstheme="majorBidi"/>
          <w:sz w:val="24"/>
          <w:szCs w:val="24"/>
        </w:rPr>
        <w:t>s its</w:t>
      </w:r>
      <w:r w:rsidRPr="00177AE1">
        <w:rPr>
          <w:rFonts w:asciiTheme="majorBidi" w:hAnsiTheme="majorBidi" w:cstheme="majorBidi"/>
          <w:sz w:val="24"/>
          <w:szCs w:val="24"/>
        </w:rPr>
        <w:t xml:space="preserve"> obligation to cooperate in the Indo-Pacific region through agreements and alliances such as </w:t>
      </w:r>
      <w:r w:rsidR="00A90443">
        <w:rPr>
          <w:rFonts w:asciiTheme="majorBidi" w:hAnsiTheme="majorBidi" w:cstheme="majorBidi"/>
          <w:sz w:val="24"/>
          <w:szCs w:val="24"/>
        </w:rPr>
        <w:t>the ones between the United States, Britain, and Australia (</w:t>
      </w:r>
      <w:r w:rsidRPr="00177AE1">
        <w:rPr>
          <w:rFonts w:asciiTheme="majorBidi" w:hAnsiTheme="majorBidi" w:cstheme="majorBidi"/>
          <w:sz w:val="24"/>
          <w:szCs w:val="24"/>
        </w:rPr>
        <w:t xml:space="preserve">AUKUS and </w:t>
      </w:r>
      <w:r w:rsidR="00A90443">
        <w:rPr>
          <w:rFonts w:asciiTheme="majorBidi" w:hAnsiTheme="majorBidi" w:cstheme="majorBidi"/>
          <w:sz w:val="24"/>
          <w:szCs w:val="24"/>
        </w:rPr>
        <w:t xml:space="preserve">the </w:t>
      </w:r>
      <w:r w:rsidRPr="00177AE1">
        <w:rPr>
          <w:rFonts w:asciiTheme="majorBidi" w:hAnsiTheme="majorBidi" w:cstheme="majorBidi"/>
          <w:sz w:val="24"/>
          <w:szCs w:val="24"/>
        </w:rPr>
        <w:t>Quad</w:t>
      </w:r>
      <w:r w:rsidR="00A90443">
        <w:rPr>
          <w:rFonts w:asciiTheme="majorBidi" w:hAnsiTheme="majorBidi" w:cstheme="majorBidi"/>
          <w:sz w:val="24"/>
          <w:szCs w:val="24"/>
        </w:rPr>
        <w:t>)</w:t>
      </w:r>
      <w:r w:rsidRPr="00177AE1">
        <w:rPr>
          <w:rFonts w:asciiTheme="majorBidi" w:hAnsiTheme="majorBidi" w:cstheme="majorBidi"/>
          <w:sz w:val="24"/>
          <w:szCs w:val="24"/>
        </w:rPr>
        <w:t>.</w:t>
      </w:r>
      <w:r w:rsidR="00B107E8">
        <w:rPr>
          <w:rStyle w:val="FootnoteReference"/>
          <w:rFonts w:asciiTheme="majorBidi" w:hAnsiTheme="majorBidi" w:cstheme="majorBidi"/>
          <w:sz w:val="24"/>
          <w:szCs w:val="24"/>
        </w:rPr>
        <w:footnoteReference w:id="15"/>
      </w:r>
    </w:p>
    <w:p w:rsidR="007D3524" w:rsidRPr="00177AE1" w:rsidRDefault="002B5150" w:rsidP="004A4E6F">
      <w:pPr>
        <w:spacing w:line="360" w:lineRule="auto"/>
        <w:rPr>
          <w:rFonts w:asciiTheme="majorBidi" w:hAnsiTheme="majorBidi" w:cstheme="majorBidi"/>
          <w:sz w:val="24"/>
          <w:szCs w:val="24"/>
        </w:rPr>
      </w:pPr>
      <w:r>
        <w:rPr>
          <w:rFonts w:asciiTheme="majorBidi" w:hAnsiTheme="majorBidi" w:cstheme="majorBidi"/>
          <w:sz w:val="24"/>
          <w:szCs w:val="24"/>
        </w:rPr>
        <w:t>NATO’s</w:t>
      </w:r>
      <w:r w:rsidR="007D3524" w:rsidRPr="00177AE1">
        <w:rPr>
          <w:rFonts w:asciiTheme="majorBidi" w:hAnsiTheme="majorBidi" w:cstheme="majorBidi"/>
          <w:sz w:val="24"/>
          <w:szCs w:val="24"/>
        </w:rPr>
        <w:t xml:space="preserve"> main missions </w:t>
      </w:r>
      <w:r>
        <w:rPr>
          <w:rFonts w:asciiTheme="majorBidi" w:hAnsiTheme="majorBidi" w:cstheme="majorBidi"/>
          <w:sz w:val="24"/>
          <w:szCs w:val="24"/>
        </w:rPr>
        <w:t>acc</w:t>
      </w:r>
      <w:r w:rsidR="007D3524" w:rsidRPr="00177AE1">
        <w:rPr>
          <w:rFonts w:asciiTheme="majorBidi" w:hAnsiTheme="majorBidi" w:cstheme="majorBidi"/>
          <w:sz w:val="24"/>
          <w:szCs w:val="24"/>
        </w:rPr>
        <w:t>ording to the Strategic Concept document are:</w:t>
      </w:r>
      <w:r w:rsidR="004A4E6F">
        <w:rPr>
          <w:rFonts w:asciiTheme="majorBidi" w:hAnsiTheme="majorBidi" w:cstheme="majorBidi"/>
          <w:sz w:val="24"/>
          <w:szCs w:val="24"/>
        </w:rPr>
        <w:br/>
      </w:r>
      <w:r w:rsidR="007D3524" w:rsidRPr="00177AE1">
        <w:rPr>
          <w:rFonts w:asciiTheme="majorBidi" w:hAnsiTheme="majorBidi" w:cstheme="majorBidi"/>
          <w:sz w:val="24"/>
          <w:szCs w:val="24"/>
        </w:rPr>
        <w:t xml:space="preserve">Defense and </w:t>
      </w:r>
      <w:r>
        <w:rPr>
          <w:rFonts w:asciiTheme="majorBidi" w:hAnsiTheme="majorBidi" w:cstheme="majorBidi"/>
          <w:sz w:val="24"/>
          <w:szCs w:val="24"/>
        </w:rPr>
        <w:t>d</w:t>
      </w:r>
      <w:r w:rsidR="007D3524" w:rsidRPr="00177AE1">
        <w:rPr>
          <w:rFonts w:asciiTheme="majorBidi" w:hAnsiTheme="majorBidi" w:cstheme="majorBidi"/>
          <w:sz w:val="24"/>
          <w:szCs w:val="24"/>
        </w:rPr>
        <w:t>eterrence.</w:t>
      </w:r>
      <w:r w:rsidR="004A4E6F">
        <w:rPr>
          <w:rFonts w:asciiTheme="majorBidi" w:hAnsiTheme="majorBidi" w:cstheme="majorBidi"/>
          <w:sz w:val="24"/>
          <w:szCs w:val="24"/>
        </w:rPr>
        <w:br/>
      </w:r>
      <w:r w:rsidR="007D3524" w:rsidRPr="00177AE1">
        <w:rPr>
          <w:rFonts w:asciiTheme="majorBidi" w:hAnsiTheme="majorBidi" w:cstheme="majorBidi"/>
          <w:sz w:val="24"/>
          <w:szCs w:val="24"/>
        </w:rPr>
        <w:t xml:space="preserve">Crisis </w:t>
      </w:r>
      <w:r>
        <w:rPr>
          <w:rFonts w:asciiTheme="majorBidi" w:hAnsiTheme="majorBidi" w:cstheme="majorBidi"/>
          <w:sz w:val="24"/>
          <w:szCs w:val="24"/>
        </w:rPr>
        <w:t>p</w:t>
      </w:r>
      <w:r w:rsidR="007D3524" w:rsidRPr="00177AE1">
        <w:rPr>
          <w:rFonts w:asciiTheme="majorBidi" w:hAnsiTheme="majorBidi" w:cstheme="majorBidi"/>
          <w:sz w:val="24"/>
          <w:szCs w:val="24"/>
        </w:rPr>
        <w:t xml:space="preserve">revention and </w:t>
      </w:r>
      <w:r>
        <w:rPr>
          <w:rFonts w:asciiTheme="majorBidi" w:hAnsiTheme="majorBidi" w:cstheme="majorBidi"/>
          <w:sz w:val="24"/>
          <w:szCs w:val="24"/>
        </w:rPr>
        <w:t>m</w:t>
      </w:r>
      <w:r w:rsidR="007D3524" w:rsidRPr="00177AE1">
        <w:rPr>
          <w:rFonts w:asciiTheme="majorBidi" w:hAnsiTheme="majorBidi" w:cstheme="majorBidi"/>
          <w:sz w:val="24"/>
          <w:szCs w:val="24"/>
        </w:rPr>
        <w:t>anagement.</w:t>
      </w:r>
      <w:r>
        <w:rPr>
          <w:rFonts w:asciiTheme="majorBidi" w:hAnsiTheme="majorBidi" w:cstheme="majorBidi"/>
          <w:sz w:val="24"/>
          <w:szCs w:val="24"/>
        </w:rPr>
        <w:br/>
      </w:r>
      <w:r w:rsidR="007D3524" w:rsidRPr="00177AE1">
        <w:rPr>
          <w:rFonts w:asciiTheme="majorBidi" w:hAnsiTheme="majorBidi" w:cstheme="majorBidi"/>
          <w:sz w:val="24"/>
          <w:szCs w:val="24"/>
        </w:rPr>
        <w:t>Cooperative Security</w:t>
      </w:r>
      <w:r w:rsidR="00B107E8">
        <w:rPr>
          <w:rStyle w:val="FootnoteReference"/>
          <w:rFonts w:asciiTheme="majorBidi" w:hAnsiTheme="majorBidi" w:cstheme="majorBidi"/>
          <w:sz w:val="24"/>
          <w:szCs w:val="24"/>
        </w:rPr>
        <w:footnoteReference w:id="16"/>
      </w:r>
    </w:p>
    <w:p w:rsidR="007D3524" w:rsidRPr="00177AE1" w:rsidRDefault="007D3524" w:rsidP="004A4E6F">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Quadrilateral Security Dialogue </w:t>
      </w:r>
      <w:r w:rsidR="007E5A21">
        <w:rPr>
          <w:rFonts w:asciiTheme="majorBidi" w:hAnsiTheme="majorBidi" w:cstheme="majorBidi"/>
          <w:sz w:val="24"/>
          <w:szCs w:val="24"/>
        </w:rPr>
        <w:t>(</w:t>
      </w:r>
      <w:r w:rsidRPr="00177AE1">
        <w:rPr>
          <w:rFonts w:asciiTheme="majorBidi" w:hAnsiTheme="majorBidi" w:cstheme="majorBidi"/>
          <w:sz w:val="24"/>
          <w:szCs w:val="24"/>
        </w:rPr>
        <w:t>Quad</w:t>
      </w:r>
      <w:r w:rsidR="00C5054C">
        <w:rPr>
          <w:rFonts w:asciiTheme="majorBidi" w:hAnsiTheme="majorBidi" w:cstheme="majorBidi"/>
          <w:sz w:val="24"/>
          <w:szCs w:val="24"/>
        </w:rPr>
        <w:t>)</w:t>
      </w:r>
      <w:r w:rsidRPr="00177AE1">
        <w:rPr>
          <w:rFonts w:asciiTheme="majorBidi" w:hAnsiTheme="majorBidi" w:cstheme="majorBidi"/>
          <w:sz w:val="24"/>
          <w:szCs w:val="24"/>
        </w:rPr>
        <w:t xml:space="preserve">, which includes the United States, Australia, India, and Japan, was established </w:t>
      </w:r>
      <w:r w:rsidR="00C5054C">
        <w:rPr>
          <w:rFonts w:asciiTheme="majorBidi" w:hAnsiTheme="majorBidi" w:cstheme="majorBidi"/>
          <w:sz w:val="24"/>
          <w:szCs w:val="24"/>
        </w:rPr>
        <w:t>following</w:t>
      </w:r>
      <w:r w:rsidRPr="00177AE1">
        <w:rPr>
          <w:rFonts w:asciiTheme="majorBidi" w:hAnsiTheme="majorBidi" w:cstheme="majorBidi"/>
          <w:sz w:val="24"/>
          <w:szCs w:val="24"/>
        </w:rPr>
        <w:t xml:space="preserve"> the 2004 tsunami in the Indian Ocean and is not a formal alliance. In 2021, the group strengthened its ties due to the increased shared concern of the leaders of the four countries regarding China</w:t>
      </w:r>
      <w:r w:rsidR="00C5054C">
        <w:rPr>
          <w:rFonts w:asciiTheme="majorBidi" w:hAnsiTheme="majorBidi" w:cstheme="majorBidi"/>
          <w:sz w:val="24"/>
          <w:szCs w:val="24"/>
        </w:rPr>
        <w:t>’</w:t>
      </w:r>
      <w:r w:rsidRPr="00177AE1">
        <w:rPr>
          <w:rFonts w:asciiTheme="majorBidi" w:hAnsiTheme="majorBidi" w:cstheme="majorBidi"/>
          <w:sz w:val="24"/>
          <w:szCs w:val="24"/>
        </w:rPr>
        <w:t xml:space="preserve">s assertive behavior in the region, leading them to propose a </w:t>
      </w:r>
      <w:r w:rsidR="00C5054C">
        <w:rPr>
          <w:rFonts w:asciiTheme="majorBidi" w:hAnsiTheme="majorBidi" w:cstheme="majorBidi"/>
          <w:sz w:val="24"/>
          <w:szCs w:val="24"/>
        </w:rPr>
        <w:t xml:space="preserve">constructive </w:t>
      </w:r>
      <w:r w:rsidRPr="00177AE1">
        <w:rPr>
          <w:rFonts w:asciiTheme="majorBidi" w:hAnsiTheme="majorBidi" w:cstheme="majorBidi"/>
          <w:sz w:val="24"/>
          <w:szCs w:val="24"/>
        </w:rPr>
        <w:t xml:space="preserve">framework for cooperation. It should be noted that the countries of the Pacific are currently at the center of a continuing geopolitical </w:t>
      </w:r>
      <w:r w:rsidR="00C5054C">
        <w:rPr>
          <w:rFonts w:asciiTheme="majorBidi" w:hAnsiTheme="majorBidi" w:cstheme="majorBidi"/>
          <w:sz w:val="24"/>
          <w:szCs w:val="24"/>
        </w:rPr>
        <w:t>battle</w:t>
      </w:r>
      <w:r w:rsidRPr="00177AE1">
        <w:rPr>
          <w:rFonts w:asciiTheme="majorBidi" w:hAnsiTheme="majorBidi" w:cstheme="majorBidi"/>
          <w:sz w:val="24"/>
          <w:szCs w:val="24"/>
        </w:rPr>
        <w:t xml:space="preserve"> between the United States and China. The Indo-Pacific region spans two oceans and several continents, making it important to </w:t>
      </w:r>
      <w:r w:rsidR="004A4E6F" w:rsidRPr="00177AE1">
        <w:rPr>
          <w:rFonts w:asciiTheme="majorBidi" w:hAnsiTheme="majorBidi" w:cstheme="majorBidi"/>
          <w:sz w:val="24"/>
          <w:szCs w:val="24"/>
        </w:rPr>
        <w:t>United States</w:t>
      </w:r>
      <w:r w:rsidR="004A4E6F">
        <w:rPr>
          <w:rFonts w:asciiTheme="majorBidi" w:hAnsiTheme="majorBidi" w:cstheme="majorBidi"/>
          <w:sz w:val="24"/>
          <w:szCs w:val="24"/>
        </w:rPr>
        <w:t>’</w:t>
      </w:r>
      <w:r w:rsidR="004A4E6F" w:rsidRPr="00177AE1">
        <w:rPr>
          <w:rFonts w:asciiTheme="majorBidi" w:hAnsiTheme="majorBidi" w:cstheme="majorBidi"/>
          <w:sz w:val="24"/>
          <w:szCs w:val="24"/>
        </w:rPr>
        <w:t xml:space="preserve"> </w:t>
      </w:r>
      <w:r w:rsidRPr="00177AE1">
        <w:rPr>
          <w:rFonts w:asciiTheme="majorBidi" w:hAnsiTheme="majorBidi" w:cstheme="majorBidi"/>
          <w:sz w:val="24"/>
          <w:szCs w:val="24"/>
        </w:rPr>
        <w:t>maritime interests. Economically, the Indo-Pacific region is a center of global trade and commerce, making it a potential area for economic growth for the countries in the region, where 65% of the world</w:t>
      </w:r>
      <w:r w:rsidR="00C5054C">
        <w:rPr>
          <w:rFonts w:asciiTheme="majorBidi" w:hAnsiTheme="majorBidi" w:cstheme="majorBidi"/>
          <w:sz w:val="24"/>
          <w:szCs w:val="24"/>
        </w:rPr>
        <w:t>’</w:t>
      </w:r>
      <w:r w:rsidRPr="00177AE1">
        <w:rPr>
          <w:rFonts w:asciiTheme="majorBidi" w:hAnsiTheme="majorBidi" w:cstheme="majorBidi"/>
          <w:sz w:val="24"/>
          <w:szCs w:val="24"/>
        </w:rPr>
        <w:t>s population, 63% of the global GDP, and 46% of the world</w:t>
      </w:r>
      <w:r w:rsidR="00C5054C">
        <w:rPr>
          <w:rFonts w:asciiTheme="majorBidi" w:hAnsiTheme="majorBidi" w:cstheme="majorBidi"/>
          <w:sz w:val="24"/>
          <w:szCs w:val="24"/>
        </w:rPr>
        <w:t>’</w:t>
      </w:r>
      <w:r w:rsidRPr="00177AE1">
        <w:rPr>
          <w:rFonts w:asciiTheme="majorBidi" w:hAnsiTheme="majorBidi" w:cstheme="majorBidi"/>
          <w:sz w:val="24"/>
          <w:szCs w:val="24"/>
        </w:rPr>
        <w:t>s trade in goods are located.</w:t>
      </w:r>
    </w:p>
    <w:p w:rsidR="0062133A" w:rsidRPr="00177AE1" w:rsidRDefault="007D3524" w:rsidP="002F2F74">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In February 2022, the White House published the United States</w:t>
      </w:r>
      <w:r w:rsidR="00C5054C">
        <w:rPr>
          <w:rFonts w:asciiTheme="majorBidi" w:hAnsiTheme="majorBidi" w:cstheme="majorBidi"/>
          <w:sz w:val="24"/>
          <w:szCs w:val="24"/>
        </w:rPr>
        <w:t>’</w:t>
      </w:r>
      <w:r w:rsidRPr="00177AE1">
        <w:rPr>
          <w:rFonts w:asciiTheme="majorBidi" w:hAnsiTheme="majorBidi" w:cstheme="majorBidi"/>
          <w:sz w:val="24"/>
          <w:szCs w:val="24"/>
        </w:rPr>
        <w:t xml:space="preserve"> Indo-Pacific Strategy document, which opened with a quote from President Biden: </w:t>
      </w:r>
      <w:r w:rsidR="00C5054C">
        <w:rPr>
          <w:rFonts w:asciiTheme="majorBidi" w:hAnsiTheme="majorBidi" w:cstheme="majorBidi"/>
          <w:sz w:val="24"/>
          <w:szCs w:val="24"/>
        </w:rPr>
        <w:t>“</w:t>
      </w:r>
      <w:r w:rsidRPr="00177AE1">
        <w:rPr>
          <w:rFonts w:asciiTheme="majorBidi" w:hAnsiTheme="majorBidi" w:cstheme="majorBidi"/>
          <w:sz w:val="24"/>
          <w:szCs w:val="24"/>
        </w:rPr>
        <w:t xml:space="preserve">The future of each of our nations - and indeed the world - depends on a free and open Indo-Pacific </w:t>
      </w:r>
      <w:r w:rsidR="002F2F74">
        <w:rPr>
          <w:rFonts w:asciiTheme="majorBidi" w:hAnsiTheme="majorBidi" w:cstheme="majorBidi"/>
          <w:sz w:val="24"/>
          <w:szCs w:val="24"/>
        </w:rPr>
        <w:t xml:space="preserve">enduring and flourishing </w:t>
      </w:r>
      <w:r w:rsidRPr="00177AE1">
        <w:rPr>
          <w:rFonts w:asciiTheme="majorBidi" w:hAnsiTheme="majorBidi" w:cstheme="majorBidi"/>
          <w:sz w:val="24"/>
          <w:szCs w:val="24"/>
        </w:rPr>
        <w:t>in the decades ahead</w:t>
      </w:r>
      <w:r w:rsidR="002F2F74">
        <w:rPr>
          <w:rFonts w:asciiTheme="majorBidi" w:hAnsiTheme="majorBidi" w:cstheme="majorBidi"/>
          <w:sz w:val="24"/>
          <w:szCs w:val="24"/>
        </w:rPr>
        <w:t>.”</w:t>
      </w:r>
      <w:r w:rsidR="00AB45A6">
        <w:rPr>
          <w:rStyle w:val="FootnoteReference"/>
          <w:rFonts w:asciiTheme="majorBidi" w:hAnsiTheme="majorBidi" w:cstheme="majorBidi"/>
          <w:sz w:val="24"/>
          <w:szCs w:val="24"/>
        </w:rPr>
        <w:footnoteReference w:id="17"/>
      </w:r>
    </w:p>
    <w:p w:rsidR="007D3524" w:rsidRPr="00177AE1" w:rsidRDefault="000C0C99" w:rsidP="004E637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document states that the future of the region depends on the actions we take today, and that the </w:t>
      </w:r>
      <w:r w:rsidR="004E6373">
        <w:rPr>
          <w:rFonts w:asciiTheme="majorBidi" w:hAnsiTheme="majorBidi" w:cstheme="majorBidi"/>
          <w:sz w:val="24"/>
          <w:szCs w:val="24"/>
        </w:rPr>
        <w:t>crucial</w:t>
      </w:r>
      <w:r w:rsidRPr="00177AE1">
        <w:rPr>
          <w:rFonts w:asciiTheme="majorBidi" w:hAnsiTheme="majorBidi" w:cstheme="majorBidi"/>
          <w:sz w:val="24"/>
          <w:szCs w:val="24"/>
        </w:rPr>
        <w:t xml:space="preserve"> decade ahead will determine whether the region</w:t>
      </w:r>
      <w:r w:rsidR="008E14D2">
        <w:rPr>
          <w:rFonts w:asciiTheme="majorBidi" w:hAnsiTheme="majorBidi" w:cstheme="majorBidi"/>
          <w:sz w:val="24"/>
          <w:szCs w:val="24"/>
        </w:rPr>
        <w:t>’</w:t>
      </w:r>
      <w:r w:rsidRPr="00177AE1">
        <w:rPr>
          <w:rFonts w:asciiTheme="majorBidi" w:hAnsiTheme="majorBidi" w:cstheme="majorBidi"/>
          <w:sz w:val="24"/>
          <w:szCs w:val="24"/>
        </w:rPr>
        <w:t>s countries can cope</w:t>
      </w:r>
      <w:r w:rsidR="008E14D2">
        <w:rPr>
          <w:rFonts w:asciiTheme="majorBidi" w:hAnsiTheme="majorBidi" w:cstheme="majorBidi"/>
          <w:sz w:val="24"/>
          <w:szCs w:val="24"/>
        </w:rPr>
        <w:t xml:space="preserve"> </w:t>
      </w:r>
      <w:r w:rsidRPr="00177AE1">
        <w:rPr>
          <w:rFonts w:asciiTheme="majorBidi" w:hAnsiTheme="majorBidi" w:cstheme="majorBidi"/>
          <w:sz w:val="24"/>
          <w:szCs w:val="24"/>
        </w:rPr>
        <w:t xml:space="preserve">with </w:t>
      </w:r>
      <w:r w:rsidR="008E14D2">
        <w:rPr>
          <w:rFonts w:asciiTheme="majorBidi" w:hAnsiTheme="majorBidi" w:cstheme="majorBidi"/>
          <w:sz w:val="24"/>
          <w:szCs w:val="24"/>
        </w:rPr>
        <w:t xml:space="preserve">and address </w:t>
      </w:r>
      <w:r w:rsidRPr="00177AE1">
        <w:rPr>
          <w:rFonts w:asciiTheme="majorBidi" w:hAnsiTheme="majorBidi" w:cstheme="majorBidi"/>
          <w:sz w:val="24"/>
          <w:szCs w:val="24"/>
        </w:rPr>
        <w:t>expected climate changes</w:t>
      </w:r>
      <w:r w:rsidR="008E14D2">
        <w:rPr>
          <w:rFonts w:asciiTheme="majorBidi" w:hAnsiTheme="majorBidi" w:cstheme="majorBidi"/>
          <w:sz w:val="24"/>
          <w:szCs w:val="24"/>
        </w:rPr>
        <w:t>,</w:t>
      </w:r>
      <w:r w:rsidR="008E14D2" w:rsidRPr="008E14D2">
        <w:rPr>
          <w:rFonts w:asciiTheme="majorBidi" w:hAnsiTheme="majorBidi" w:cstheme="majorBidi"/>
          <w:sz w:val="24"/>
          <w:szCs w:val="24"/>
        </w:rPr>
        <w:t xml:space="preserve"> </w:t>
      </w:r>
      <w:r w:rsidR="008E14D2" w:rsidRPr="00177AE1">
        <w:rPr>
          <w:rFonts w:asciiTheme="majorBidi" w:hAnsiTheme="majorBidi" w:cstheme="majorBidi"/>
          <w:sz w:val="24"/>
          <w:szCs w:val="24"/>
        </w:rPr>
        <w:t>among other things</w:t>
      </w:r>
      <w:r w:rsidRPr="00177AE1">
        <w:rPr>
          <w:rFonts w:asciiTheme="majorBidi" w:hAnsiTheme="majorBidi" w:cstheme="majorBidi"/>
          <w:sz w:val="24"/>
          <w:szCs w:val="24"/>
        </w:rPr>
        <w:t>. In addition, the region</w:t>
      </w:r>
      <w:r w:rsidR="00F52E89">
        <w:rPr>
          <w:rFonts w:asciiTheme="majorBidi" w:hAnsiTheme="majorBidi" w:cstheme="majorBidi"/>
          <w:sz w:val="24"/>
          <w:szCs w:val="24"/>
        </w:rPr>
        <w:t>’</w:t>
      </w:r>
      <w:r w:rsidRPr="00177AE1">
        <w:rPr>
          <w:rFonts w:asciiTheme="majorBidi" w:hAnsiTheme="majorBidi" w:cstheme="majorBidi"/>
          <w:sz w:val="24"/>
          <w:szCs w:val="24"/>
        </w:rPr>
        <w:t xml:space="preserve">s countries </w:t>
      </w:r>
      <w:r w:rsidR="00F52E89">
        <w:rPr>
          <w:rFonts w:asciiTheme="majorBidi" w:hAnsiTheme="majorBidi" w:cstheme="majorBidi"/>
          <w:sz w:val="24"/>
          <w:szCs w:val="24"/>
        </w:rPr>
        <w:t>need</w:t>
      </w:r>
      <w:r w:rsidRPr="00177AE1">
        <w:rPr>
          <w:rFonts w:asciiTheme="majorBidi" w:hAnsiTheme="majorBidi" w:cstheme="majorBidi"/>
          <w:sz w:val="24"/>
          <w:szCs w:val="24"/>
        </w:rPr>
        <w:t xml:space="preserve"> to examine how the region </w:t>
      </w:r>
      <w:r w:rsidR="00F52E89">
        <w:rPr>
          <w:rFonts w:asciiTheme="majorBidi" w:hAnsiTheme="majorBidi" w:cstheme="majorBidi"/>
          <w:sz w:val="24"/>
          <w:szCs w:val="24"/>
        </w:rPr>
        <w:t xml:space="preserve">is </w:t>
      </w:r>
      <w:r w:rsidRPr="00177AE1">
        <w:rPr>
          <w:rFonts w:asciiTheme="majorBidi" w:hAnsiTheme="majorBidi" w:cstheme="majorBidi"/>
          <w:sz w:val="24"/>
          <w:szCs w:val="24"/>
        </w:rPr>
        <w:t>recover</w:t>
      </w:r>
      <w:r w:rsidR="00F52E89">
        <w:rPr>
          <w:rFonts w:asciiTheme="majorBidi" w:hAnsiTheme="majorBidi" w:cstheme="majorBidi"/>
          <w:sz w:val="24"/>
          <w:szCs w:val="24"/>
        </w:rPr>
        <w:t>ing</w:t>
      </w:r>
      <w:r w:rsidRPr="00177AE1">
        <w:rPr>
          <w:rFonts w:asciiTheme="majorBidi" w:hAnsiTheme="majorBidi" w:cstheme="majorBidi"/>
          <w:sz w:val="24"/>
          <w:szCs w:val="24"/>
        </w:rPr>
        <w:t xml:space="preserve"> from the coronavirus pandemic</w:t>
      </w:r>
      <w:r w:rsidR="00F52E89">
        <w:rPr>
          <w:rFonts w:asciiTheme="majorBidi" w:hAnsiTheme="majorBidi" w:cstheme="majorBidi"/>
          <w:sz w:val="24"/>
          <w:szCs w:val="24"/>
        </w:rPr>
        <w:t>,</w:t>
      </w:r>
      <w:r w:rsidR="004E6373">
        <w:rPr>
          <w:rFonts w:asciiTheme="majorBidi" w:hAnsiTheme="majorBidi" w:cstheme="majorBidi"/>
          <w:sz w:val="24"/>
          <w:szCs w:val="24"/>
        </w:rPr>
        <w:t xml:space="preserve"> which is</w:t>
      </w:r>
      <w:r w:rsidR="00F52E89">
        <w:rPr>
          <w:rFonts w:asciiTheme="majorBidi" w:hAnsiTheme="majorBidi" w:cstheme="majorBidi"/>
          <w:sz w:val="24"/>
          <w:szCs w:val="24"/>
        </w:rPr>
        <w:t xml:space="preserve"> a </w:t>
      </w:r>
      <w:r w:rsidR="00F52E89" w:rsidRPr="00177AE1">
        <w:rPr>
          <w:rFonts w:asciiTheme="majorBidi" w:hAnsiTheme="majorBidi" w:cstheme="majorBidi"/>
          <w:sz w:val="24"/>
          <w:szCs w:val="24"/>
        </w:rPr>
        <w:t>once-in-a-century</w:t>
      </w:r>
      <w:r w:rsidRPr="00177AE1">
        <w:rPr>
          <w:rFonts w:asciiTheme="majorBidi" w:hAnsiTheme="majorBidi" w:cstheme="majorBidi"/>
          <w:sz w:val="24"/>
          <w:szCs w:val="24"/>
        </w:rPr>
        <w:t xml:space="preserve"> </w:t>
      </w:r>
      <w:r w:rsidR="00F52E89">
        <w:rPr>
          <w:rFonts w:asciiTheme="majorBidi" w:hAnsiTheme="majorBidi" w:cstheme="majorBidi"/>
          <w:sz w:val="24"/>
          <w:szCs w:val="24"/>
        </w:rPr>
        <w:t xml:space="preserve">occurrence, </w:t>
      </w:r>
      <w:r w:rsidRPr="00177AE1">
        <w:rPr>
          <w:rFonts w:asciiTheme="majorBidi" w:hAnsiTheme="majorBidi" w:cstheme="majorBidi"/>
          <w:sz w:val="24"/>
          <w:szCs w:val="24"/>
        </w:rPr>
        <w:t>and decide whether they can uphold democratic principles of mutual respect, openness, and transparency. The United States expresse</w:t>
      </w:r>
      <w:r w:rsidR="004E6373">
        <w:rPr>
          <w:rFonts w:asciiTheme="majorBidi" w:hAnsiTheme="majorBidi" w:cstheme="majorBidi"/>
          <w:sz w:val="24"/>
          <w:szCs w:val="24"/>
        </w:rPr>
        <w:t>d</w:t>
      </w:r>
      <w:r w:rsidRPr="00177AE1">
        <w:rPr>
          <w:rFonts w:asciiTheme="majorBidi" w:hAnsiTheme="majorBidi" w:cstheme="majorBidi"/>
          <w:sz w:val="24"/>
          <w:szCs w:val="24"/>
        </w:rPr>
        <w:t xml:space="preserve"> hope that together with its partners in the region it will be able to strengthen and prepare it for the challenges of the 21</w:t>
      </w:r>
      <w:r w:rsidR="00F52E89" w:rsidRPr="00F52E89">
        <w:rPr>
          <w:rFonts w:asciiTheme="majorBidi" w:hAnsiTheme="majorBidi" w:cstheme="majorBidi"/>
          <w:sz w:val="24"/>
          <w:szCs w:val="24"/>
          <w:vertAlign w:val="superscript"/>
        </w:rPr>
        <w:t>st</w:t>
      </w:r>
      <w:r w:rsidR="00F52E89">
        <w:rPr>
          <w:rFonts w:asciiTheme="majorBidi" w:hAnsiTheme="majorBidi" w:cstheme="majorBidi"/>
          <w:sz w:val="24"/>
          <w:szCs w:val="24"/>
        </w:rPr>
        <w:t xml:space="preserve"> </w:t>
      </w:r>
      <w:r w:rsidRPr="00177AE1">
        <w:rPr>
          <w:rFonts w:asciiTheme="majorBidi" w:hAnsiTheme="majorBidi" w:cstheme="majorBidi"/>
          <w:sz w:val="24"/>
          <w:szCs w:val="24"/>
        </w:rPr>
        <w:t xml:space="preserve">century, while </w:t>
      </w:r>
      <w:r w:rsidR="00F52E89">
        <w:rPr>
          <w:rFonts w:asciiTheme="majorBidi" w:hAnsiTheme="majorBidi" w:cstheme="majorBidi"/>
          <w:sz w:val="24"/>
          <w:szCs w:val="24"/>
        </w:rPr>
        <w:t>taking advantage of</w:t>
      </w:r>
      <w:r w:rsidRPr="00177AE1">
        <w:rPr>
          <w:rFonts w:asciiTheme="majorBidi" w:hAnsiTheme="majorBidi" w:cstheme="majorBidi"/>
          <w:sz w:val="24"/>
          <w:szCs w:val="24"/>
        </w:rPr>
        <w:t xml:space="preserve"> opportunities to make the Indo-Pacific region prosperous and strong and able to contribute to the well-being of all </w:t>
      </w:r>
      <w:r w:rsidR="001B565F">
        <w:rPr>
          <w:rFonts w:asciiTheme="majorBidi" w:hAnsiTheme="majorBidi" w:cstheme="majorBidi"/>
          <w:sz w:val="24"/>
          <w:szCs w:val="24"/>
        </w:rPr>
        <w:t xml:space="preserve">the world’s </w:t>
      </w:r>
      <w:r w:rsidRPr="00177AE1">
        <w:rPr>
          <w:rFonts w:asciiTheme="majorBidi" w:hAnsiTheme="majorBidi" w:cstheme="majorBidi"/>
          <w:sz w:val="24"/>
          <w:szCs w:val="24"/>
        </w:rPr>
        <w:t>countries.</w:t>
      </w:r>
    </w:p>
    <w:p w:rsidR="000C0C99" w:rsidRPr="00177AE1" w:rsidRDefault="000C0C99" w:rsidP="0080096F">
      <w:pPr>
        <w:spacing w:line="360" w:lineRule="auto"/>
        <w:rPr>
          <w:rFonts w:asciiTheme="majorBidi" w:hAnsiTheme="majorBidi" w:cstheme="majorBidi"/>
          <w:sz w:val="24"/>
          <w:szCs w:val="24"/>
        </w:rPr>
      </w:pPr>
      <w:r w:rsidRPr="00177AE1">
        <w:rPr>
          <w:rFonts w:asciiTheme="majorBidi" w:hAnsiTheme="majorBidi" w:cstheme="majorBidi"/>
          <w:sz w:val="24"/>
          <w:szCs w:val="24"/>
        </w:rPr>
        <w:t>The document focuses on the following topics:</w:t>
      </w:r>
      <w:r w:rsidR="004E6373">
        <w:rPr>
          <w:rFonts w:asciiTheme="majorBidi" w:hAnsiTheme="majorBidi" w:cstheme="majorBidi"/>
          <w:sz w:val="24"/>
          <w:szCs w:val="24"/>
        </w:rPr>
        <w:br/>
      </w:r>
      <w:r w:rsidRPr="00177AE1">
        <w:rPr>
          <w:rFonts w:asciiTheme="majorBidi" w:hAnsiTheme="majorBidi" w:cstheme="majorBidi"/>
          <w:sz w:val="24"/>
          <w:szCs w:val="24"/>
        </w:rPr>
        <w:t xml:space="preserve">Promoting a </w:t>
      </w:r>
      <w:r w:rsidR="001B565F">
        <w:rPr>
          <w:rFonts w:asciiTheme="majorBidi" w:hAnsiTheme="majorBidi" w:cstheme="majorBidi"/>
          <w:sz w:val="24"/>
          <w:szCs w:val="24"/>
        </w:rPr>
        <w:t>f</w:t>
      </w:r>
      <w:r w:rsidRPr="00177AE1">
        <w:rPr>
          <w:rFonts w:asciiTheme="majorBidi" w:hAnsiTheme="majorBidi" w:cstheme="majorBidi"/>
          <w:sz w:val="24"/>
          <w:szCs w:val="24"/>
        </w:rPr>
        <w:t xml:space="preserve">ree and </w:t>
      </w:r>
      <w:r w:rsidR="001B565F">
        <w:rPr>
          <w:rFonts w:asciiTheme="majorBidi" w:hAnsiTheme="majorBidi" w:cstheme="majorBidi"/>
          <w:sz w:val="24"/>
          <w:szCs w:val="24"/>
        </w:rPr>
        <w:t>o</w:t>
      </w:r>
      <w:r w:rsidR="009E5382">
        <w:rPr>
          <w:rFonts w:asciiTheme="majorBidi" w:hAnsiTheme="majorBidi" w:cstheme="majorBidi"/>
          <w:sz w:val="24"/>
          <w:szCs w:val="24"/>
        </w:rPr>
        <w:t>pen Indo-Pacific</w:t>
      </w:r>
      <w:r w:rsidR="001B565F">
        <w:rPr>
          <w:rFonts w:asciiTheme="majorBidi" w:hAnsiTheme="majorBidi" w:cstheme="majorBidi"/>
          <w:sz w:val="24"/>
          <w:szCs w:val="24"/>
        </w:rPr>
        <w:br/>
      </w:r>
      <w:r w:rsidRPr="00177AE1">
        <w:rPr>
          <w:rFonts w:asciiTheme="majorBidi" w:hAnsiTheme="majorBidi" w:cstheme="majorBidi"/>
          <w:sz w:val="24"/>
          <w:szCs w:val="24"/>
        </w:rPr>
        <w:t xml:space="preserve">Building </w:t>
      </w:r>
      <w:r w:rsidR="001B565F">
        <w:rPr>
          <w:rFonts w:asciiTheme="majorBidi" w:hAnsiTheme="majorBidi" w:cstheme="majorBidi"/>
          <w:sz w:val="24"/>
          <w:szCs w:val="24"/>
        </w:rPr>
        <w:t>c</w:t>
      </w:r>
      <w:r w:rsidRPr="00177AE1">
        <w:rPr>
          <w:rFonts w:asciiTheme="majorBidi" w:hAnsiTheme="majorBidi" w:cstheme="majorBidi"/>
          <w:sz w:val="24"/>
          <w:szCs w:val="24"/>
        </w:rPr>
        <w:t xml:space="preserve">onnections within and beyond the </w:t>
      </w:r>
      <w:r w:rsidR="001B565F">
        <w:rPr>
          <w:rFonts w:asciiTheme="majorBidi" w:hAnsiTheme="majorBidi" w:cstheme="majorBidi"/>
          <w:sz w:val="24"/>
          <w:szCs w:val="24"/>
        </w:rPr>
        <w:t>r</w:t>
      </w:r>
      <w:r w:rsidR="009E5382">
        <w:rPr>
          <w:rFonts w:asciiTheme="majorBidi" w:hAnsiTheme="majorBidi" w:cstheme="majorBidi"/>
          <w:sz w:val="24"/>
          <w:szCs w:val="24"/>
        </w:rPr>
        <w:t>egion</w:t>
      </w:r>
      <w:r w:rsidR="001B565F">
        <w:rPr>
          <w:rFonts w:asciiTheme="majorBidi" w:hAnsiTheme="majorBidi" w:cstheme="majorBidi"/>
          <w:sz w:val="24"/>
          <w:szCs w:val="24"/>
        </w:rPr>
        <w:br/>
      </w:r>
      <w:r w:rsidRPr="00177AE1">
        <w:rPr>
          <w:rFonts w:asciiTheme="majorBidi" w:hAnsiTheme="majorBidi" w:cstheme="majorBidi"/>
          <w:sz w:val="24"/>
          <w:szCs w:val="24"/>
        </w:rPr>
        <w:t xml:space="preserve">Driving Indo-Pacific </w:t>
      </w:r>
      <w:r w:rsidR="001B565F">
        <w:rPr>
          <w:rFonts w:asciiTheme="majorBidi" w:hAnsiTheme="majorBidi" w:cstheme="majorBidi"/>
          <w:sz w:val="24"/>
          <w:szCs w:val="24"/>
        </w:rPr>
        <w:t>p</w:t>
      </w:r>
      <w:r w:rsidR="009E5382">
        <w:rPr>
          <w:rFonts w:asciiTheme="majorBidi" w:hAnsiTheme="majorBidi" w:cstheme="majorBidi"/>
          <w:sz w:val="24"/>
          <w:szCs w:val="24"/>
        </w:rPr>
        <w:t>rosperity</w:t>
      </w:r>
      <w:r w:rsidR="001B565F">
        <w:rPr>
          <w:rFonts w:asciiTheme="majorBidi" w:hAnsiTheme="majorBidi" w:cstheme="majorBidi"/>
          <w:sz w:val="24"/>
          <w:szCs w:val="24"/>
        </w:rPr>
        <w:br/>
      </w:r>
      <w:r w:rsidRPr="00177AE1">
        <w:rPr>
          <w:rFonts w:asciiTheme="majorBidi" w:hAnsiTheme="majorBidi" w:cstheme="majorBidi"/>
          <w:sz w:val="24"/>
          <w:szCs w:val="24"/>
        </w:rPr>
        <w:t xml:space="preserve">Bolstering Indo-Pacific </w:t>
      </w:r>
      <w:r w:rsidR="001B565F">
        <w:rPr>
          <w:rFonts w:asciiTheme="majorBidi" w:hAnsiTheme="majorBidi" w:cstheme="majorBidi"/>
          <w:sz w:val="24"/>
          <w:szCs w:val="24"/>
        </w:rPr>
        <w:t>s</w:t>
      </w:r>
      <w:r w:rsidRPr="00177AE1">
        <w:rPr>
          <w:rFonts w:asciiTheme="majorBidi" w:hAnsiTheme="majorBidi" w:cstheme="majorBidi"/>
          <w:sz w:val="24"/>
          <w:szCs w:val="24"/>
        </w:rPr>
        <w:t>ecurity</w:t>
      </w:r>
      <w:r w:rsidR="001B565F">
        <w:rPr>
          <w:rFonts w:asciiTheme="majorBidi" w:hAnsiTheme="majorBidi" w:cstheme="majorBidi"/>
          <w:sz w:val="24"/>
          <w:szCs w:val="24"/>
        </w:rPr>
        <w:br/>
      </w:r>
      <w:r w:rsidRPr="00177AE1">
        <w:rPr>
          <w:rFonts w:asciiTheme="majorBidi" w:hAnsiTheme="majorBidi" w:cstheme="majorBidi"/>
          <w:sz w:val="24"/>
          <w:szCs w:val="24"/>
        </w:rPr>
        <w:t xml:space="preserve">Building </w:t>
      </w:r>
      <w:r w:rsidR="001B565F">
        <w:rPr>
          <w:rFonts w:asciiTheme="majorBidi" w:hAnsiTheme="majorBidi" w:cstheme="majorBidi"/>
          <w:sz w:val="24"/>
          <w:szCs w:val="24"/>
        </w:rPr>
        <w:t>r</w:t>
      </w:r>
      <w:r w:rsidRPr="00177AE1">
        <w:rPr>
          <w:rFonts w:asciiTheme="majorBidi" w:hAnsiTheme="majorBidi" w:cstheme="majorBidi"/>
          <w:sz w:val="24"/>
          <w:szCs w:val="24"/>
        </w:rPr>
        <w:t xml:space="preserve">egional </w:t>
      </w:r>
      <w:r w:rsidR="001B565F">
        <w:rPr>
          <w:rFonts w:asciiTheme="majorBidi" w:hAnsiTheme="majorBidi" w:cstheme="majorBidi"/>
          <w:sz w:val="24"/>
          <w:szCs w:val="24"/>
        </w:rPr>
        <w:t>r</w:t>
      </w:r>
      <w:r w:rsidRPr="00177AE1">
        <w:rPr>
          <w:rFonts w:asciiTheme="majorBidi" w:hAnsiTheme="majorBidi" w:cstheme="majorBidi"/>
          <w:sz w:val="24"/>
          <w:szCs w:val="24"/>
        </w:rPr>
        <w:t xml:space="preserve">esilience against </w:t>
      </w:r>
      <w:r w:rsidR="001B565F">
        <w:rPr>
          <w:rFonts w:asciiTheme="majorBidi" w:hAnsiTheme="majorBidi" w:cstheme="majorBidi"/>
          <w:sz w:val="24"/>
          <w:szCs w:val="24"/>
        </w:rPr>
        <w:t>t</w:t>
      </w:r>
      <w:r w:rsidRPr="00177AE1">
        <w:rPr>
          <w:rFonts w:asciiTheme="majorBidi" w:hAnsiTheme="majorBidi" w:cstheme="majorBidi"/>
          <w:sz w:val="24"/>
          <w:szCs w:val="24"/>
        </w:rPr>
        <w:t xml:space="preserve">ransnational </w:t>
      </w:r>
      <w:r w:rsidR="001B565F">
        <w:rPr>
          <w:rFonts w:asciiTheme="majorBidi" w:hAnsiTheme="majorBidi" w:cstheme="majorBidi"/>
          <w:sz w:val="24"/>
          <w:szCs w:val="24"/>
        </w:rPr>
        <w:t>t</w:t>
      </w:r>
      <w:r w:rsidRPr="00177AE1">
        <w:rPr>
          <w:rFonts w:asciiTheme="majorBidi" w:hAnsiTheme="majorBidi" w:cstheme="majorBidi"/>
          <w:sz w:val="24"/>
          <w:szCs w:val="24"/>
        </w:rPr>
        <w:t>hreats expected in the 21</w:t>
      </w:r>
      <w:r w:rsidR="001B565F" w:rsidRPr="001B565F">
        <w:rPr>
          <w:rFonts w:asciiTheme="majorBidi" w:hAnsiTheme="majorBidi" w:cstheme="majorBidi"/>
          <w:sz w:val="24"/>
          <w:szCs w:val="24"/>
          <w:vertAlign w:val="superscript"/>
        </w:rPr>
        <w:t>st</w:t>
      </w:r>
      <w:r w:rsidR="001B565F">
        <w:rPr>
          <w:rFonts w:asciiTheme="majorBidi" w:hAnsiTheme="majorBidi" w:cstheme="majorBidi"/>
          <w:sz w:val="24"/>
          <w:szCs w:val="24"/>
        </w:rPr>
        <w:t xml:space="preserve"> </w:t>
      </w:r>
      <w:r w:rsidRPr="00177AE1">
        <w:rPr>
          <w:rFonts w:asciiTheme="majorBidi" w:hAnsiTheme="majorBidi" w:cstheme="majorBidi"/>
          <w:sz w:val="24"/>
          <w:szCs w:val="24"/>
        </w:rPr>
        <w:t>century</w:t>
      </w:r>
    </w:p>
    <w:p w:rsidR="000C0C99" w:rsidRPr="00177AE1" w:rsidRDefault="000C0C99" w:rsidP="00322EA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On his first trip to the region since taking office on May 24, 2022, President Biden met with the leaders of the Quad in Tokyo, which was in fact the first personal meeting between the group</w:t>
      </w:r>
      <w:r w:rsidR="00E03B0F">
        <w:rPr>
          <w:rFonts w:asciiTheme="majorBidi" w:hAnsiTheme="majorBidi" w:cstheme="majorBidi"/>
          <w:sz w:val="24"/>
          <w:szCs w:val="24"/>
        </w:rPr>
        <w:t>’</w:t>
      </w:r>
      <w:r w:rsidRPr="00177AE1">
        <w:rPr>
          <w:rFonts w:asciiTheme="majorBidi" w:hAnsiTheme="majorBidi" w:cstheme="majorBidi"/>
          <w:sz w:val="24"/>
          <w:szCs w:val="24"/>
        </w:rPr>
        <w:t xml:space="preserve">s leaders since the war in Ukraine began. The latest security agreement between China and the Solomon Islands was also on the agenda, as well as trade, technology, and climate change. At the end of the meeting, the four countries presented a maritime initiative to combat illegal fishing and pledged to invest over $50 billion in infrastructure development in the Indo-Pacific region as part of their </w:t>
      </w:r>
      <w:r w:rsidR="00E03B0F">
        <w:rPr>
          <w:rFonts w:asciiTheme="majorBidi" w:hAnsiTheme="majorBidi" w:cstheme="majorBidi"/>
          <w:sz w:val="24"/>
          <w:szCs w:val="24"/>
        </w:rPr>
        <w:t>aim</w:t>
      </w:r>
      <w:r w:rsidRPr="00177AE1">
        <w:rPr>
          <w:rFonts w:asciiTheme="majorBidi" w:hAnsiTheme="majorBidi" w:cstheme="majorBidi"/>
          <w:sz w:val="24"/>
          <w:szCs w:val="24"/>
        </w:rPr>
        <w:t xml:space="preserve"> </w:t>
      </w:r>
      <w:r w:rsidR="00E03B0F">
        <w:rPr>
          <w:rFonts w:asciiTheme="majorBidi" w:hAnsiTheme="majorBidi" w:cstheme="majorBidi"/>
          <w:sz w:val="24"/>
          <w:szCs w:val="24"/>
        </w:rPr>
        <w:t>of</w:t>
      </w:r>
      <w:r w:rsidRPr="00177AE1">
        <w:rPr>
          <w:rFonts w:asciiTheme="majorBidi" w:hAnsiTheme="majorBidi" w:cstheme="majorBidi"/>
          <w:sz w:val="24"/>
          <w:szCs w:val="24"/>
        </w:rPr>
        <w:t xml:space="preserve"> deal</w:t>
      </w:r>
      <w:r w:rsidR="00E03B0F">
        <w:rPr>
          <w:rFonts w:asciiTheme="majorBidi" w:hAnsiTheme="majorBidi" w:cstheme="majorBidi"/>
          <w:sz w:val="24"/>
          <w:szCs w:val="24"/>
        </w:rPr>
        <w:t>ing</w:t>
      </w:r>
      <w:r w:rsidRPr="00177AE1">
        <w:rPr>
          <w:rFonts w:asciiTheme="majorBidi" w:hAnsiTheme="majorBidi" w:cstheme="majorBidi"/>
          <w:sz w:val="24"/>
          <w:szCs w:val="24"/>
        </w:rPr>
        <w:t xml:space="preserve"> with China</w:t>
      </w:r>
      <w:r w:rsidR="00E03B0F">
        <w:rPr>
          <w:rFonts w:asciiTheme="majorBidi" w:hAnsiTheme="majorBidi" w:cstheme="majorBidi"/>
          <w:sz w:val="24"/>
          <w:szCs w:val="24"/>
        </w:rPr>
        <w:t>’</w:t>
      </w:r>
      <w:r w:rsidRPr="00177AE1">
        <w:rPr>
          <w:rFonts w:asciiTheme="majorBidi" w:hAnsiTheme="majorBidi" w:cstheme="majorBidi"/>
          <w:sz w:val="24"/>
          <w:szCs w:val="24"/>
        </w:rPr>
        <w:t>s increasing influence in the area. The leaders of the countries noted</w:t>
      </w:r>
      <w:r w:rsidR="00E03B0F">
        <w:rPr>
          <w:rFonts w:asciiTheme="majorBidi" w:hAnsiTheme="majorBidi" w:cstheme="majorBidi"/>
          <w:sz w:val="24"/>
          <w:szCs w:val="24"/>
        </w:rPr>
        <w:t xml:space="preserve"> in their joint statement that </w:t>
      </w:r>
      <w:r w:rsidRPr="00177AE1">
        <w:rPr>
          <w:rFonts w:asciiTheme="majorBidi" w:hAnsiTheme="majorBidi" w:cstheme="majorBidi"/>
          <w:sz w:val="24"/>
          <w:szCs w:val="24"/>
        </w:rPr>
        <w:t xml:space="preserve">they </w:t>
      </w:r>
      <w:r w:rsidR="004A2C32">
        <w:rPr>
          <w:rFonts w:asciiTheme="majorBidi" w:hAnsiTheme="majorBidi" w:cstheme="majorBidi"/>
          <w:sz w:val="24"/>
          <w:szCs w:val="24"/>
        </w:rPr>
        <w:t>“</w:t>
      </w:r>
      <w:r w:rsidRPr="00177AE1">
        <w:rPr>
          <w:rFonts w:asciiTheme="majorBidi" w:hAnsiTheme="majorBidi" w:cstheme="majorBidi"/>
          <w:sz w:val="24"/>
          <w:szCs w:val="24"/>
        </w:rPr>
        <w:t xml:space="preserve">commit to </w:t>
      </w:r>
      <w:r w:rsidR="004A2C32">
        <w:rPr>
          <w:rFonts w:asciiTheme="majorBidi" w:hAnsiTheme="majorBidi" w:cstheme="majorBidi"/>
          <w:sz w:val="24"/>
          <w:szCs w:val="24"/>
        </w:rPr>
        <w:t>work tirelessly to deliver</w:t>
      </w:r>
      <w:r w:rsidRPr="00177AE1">
        <w:rPr>
          <w:rFonts w:asciiTheme="majorBidi" w:hAnsiTheme="majorBidi" w:cstheme="majorBidi"/>
          <w:sz w:val="24"/>
          <w:szCs w:val="24"/>
        </w:rPr>
        <w:t xml:space="preserve"> tangible </w:t>
      </w:r>
      <w:r w:rsidR="00E01055">
        <w:rPr>
          <w:rFonts w:asciiTheme="majorBidi" w:hAnsiTheme="majorBidi" w:cstheme="majorBidi"/>
          <w:sz w:val="24"/>
          <w:szCs w:val="24"/>
        </w:rPr>
        <w:t>results</w:t>
      </w:r>
      <w:r w:rsidRPr="00177AE1">
        <w:rPr>
          <w:rFonts w:asciiTheme="majorBidi" w:hAnsiTheme="majorBidi" w:cstheme="majorBidi"/>
          <w:sz w:val="24"/>
          <w:szCs w:val="24"/>
        </w:rPr>
        <w:t xml:space="preserve"> to the region</w:t>
      </w:r>
      <w:r w:rsidR="004A2C32">
        <w:rPr>
          <w:rFonts w:asciiTheme="majorBidi" w:hAnsiTheme="majorBidi" w:cstheme="majorBidi"/>
          <w:sz w:val="24"/>
          <w:szCs w:val="24"/>
        </w:rPr>
        <w:t>.”</w:t>
      </w:r>
      <w:r w:rsidR="00954098">
        <w:rPr>
          <w:rStyle w:val="FootnoteReference"/>
          <w:rFonts w:asciiTheme="majorBidi" w:hAnsiTheme="majorBidi" w:cstheme="majorBidi"/>
          <w:sz w:val="24"/>
          <w:szCs w:val="24"/>
        </w:rPr>
        <w:footnoteReference w:id="18"/>
      </w:r>
      <w:r w:rsidRPr="00177AE1">
        <w:rPr>
          <w:rFonts w:asciiTheme="majorBidi" w:hAnsiTheme="majorBidi" w:cstheme="majorBidi"/>
          <w:sz w:val="24"/>
          <w:szCs w:val="24"/>
        </w:rPr>
        <w:t xml:space="preserve"> It should be emphasized that the Russian invasion of Ukraine </w:t>
      </w:r>
      <w:r w:rsidR="00E01055">
        <w:rPr>
          <w:rFonts w:asciiTheme="majorBidi" w:hAnsiTheme="majorBidi" w:cstheme="majorBidi"/>
          <w:sz w:val="24"/>
          <w:szCs w:val="24"/>
        </w:rPr>
        <w:t>jeopardized</w:t>
      </w:r>
      <w:r w:rsidRPr="00177AE1">
        <w:rPr>
          <w:rFonts w:asciiTheme="majorBidi" w:hAnsiTheme="majorBidi" w:cstheme="majorBidi"/>
          <w:sz w:val="24"/>
          <w:szCs w:val="24"/>
        </w:rPr>
        <w:t xml:space="preserve"> the group</w:t>
      </w:r>
      <w:r w:rsidR="00E01055">
        <w:rPr>
          <w:rFonts w:asciiTheme="majorBidi" w:hAnsiTheme="majorBidi" w:cstheme="majorBidi"/>
          <w:sz w:val="24"/>
          <w:szCs w:val="24"/>
        </w:rPr>
        <w:t>’s unified front</w:t>
      </w:r>
      <w:r w:rsidRPr="00177AE1">
        <w:rPr>
          <w:rFonts w:asciiTheme="majorBidi" w:hAnsiTheme="majorBidi" w:cstheme="majorBidi"/>
          <w:sz w:val="24"/>
          <w:szCs w:val="24"/>
        </w:rPr>
        <w:t xml:space="preserve">, as India, which has close ties to the Russian Federation, opposed the </w:t>
      </w:r>
      <w:r w:rsidR="00E01055">
        <w:rPr>
          <w:rFonts w:asciiTheme="majorBidi" w:hAnsiTheme="majorBidi" w:cstheme="majorBidi"/>
          <w:sz w:val="24"/>
          <w:szCs w:val="24"/>
        </w:rPr>
        <w:t xml:space="preserve">other partners’ </w:t>
      </w:r>
      <w:r w:rsidRPr="00177AE1">
        <w:rPr>
          <w:rFonts w:asciiTheme="majorBidi" w:hAnsiTheme="majorBidi" w:cstheme="majorBidi"/>
          <w:sz w:val="24"/>
          <w:szCs w:val="24"/>
        </w:rPr>
        <w:t>calls to condemn the war.</w:t>
      </w:r>
      <w:r w:rsidR="00F93FD1">
        <w:rPr>
          <w:rStyle w:val="FootnoteReference"/>
          <w:rFonts w:asciiTheme="majorBidi" w:hAnsiTheme="majorBidi" w:cstheme="majorBidi"/>
          <w:sz w:val="24"/>
          <w:szCs w:val="24"/>
        </w:rPr>
        <w:footnoteReference w:id="19"/>
      </w:r>
      <w:r w:rsidRPr="00177AE1">
        <w:rPr>
          <w:rFonts w:asciiTheme="majorBidi" w:hAnsiTheme="majorBidi" w:cstheme="majorBidi"/>
          <w:sz w:val="24"/>
          <w:szCs w:val="24"/>
        </w:rPr>
        <w:t xml:space="preserve"> China reacted to the meeting by describing the group as an </w:t>
      </w:r>
      <w:r w:rsidR="00E01055">
        <w:rPr>
          <w:rFonts w:asciiTheme="majorBidi" w:hAnsiTheme="majorBidi" w:cstheme="majorBidi"/>
          <w:sz w:val="24"/>
          <w:szCs w:val="24"/>
        </w:rPr>
        <w:t>“</w:t>
      </w:r>
      <w:r w:rsidRPr="00177AE1">
        <w:rPr>
          <w:rFonts w:asciiTheme="majorBidi" w:hAnsiTheme="majorBidi" w:cstheme="majorBidi"/>
          <w:sz w:val="24"/>
          <w:szCs w:val="24"/>
        </w:rPr>
        <w:t>Asian NATO,</w:t>
      </w:r>
      <w:r w:rsidR="00E01055">
        <w:rPr>
          <w:rFonts w:asciiTheme="majorBidi" w:hAnsiTheme="majorBidi" w:cstheme="majorBidi"/>
          <w:sz w:val="24"/>
          <w:szCs w:val="24"/>
        </w:rPr>
        <w:t>”</w:t>
      </w:r>
      <w:r w:rsidRPr="00177AE1">
        <w:rPr>
          <w:rFonts w:asciiTheme="majorBidi" w:hAnsiTheme="majorBidi" w:cstheme="majorBidi"/>
          <w:sz w:val="24"/>
          <w:szCs w:val="24"/>
        </w:rPr>
        <w:t xml:space="preserve"> although the four countries did not sign a mutual defense agreement </w:t>
      </w:r>
      <w:r w:rsidR="0080096F">
        <w:rPr>
          <w:rFonts w:asciiTheme="majorBidi" w:hAnsiTheme="majorBidi" w:cstheme="majorBidi"/>
          <w:sz w:val="24"/>
          <w:szCs w:val="24"/>
        </w:rPr>
        <w:t>and</w:t>
      </w:r>
      <w:r w:rsidRPr="00177AE1">
        <w:rPr>
          <w:rFonts w:asciiTheme="majorBidi" w:hAnsiTheme="majorBidi" w:cstheme="majorBidi"/>
          <w:sz w:val="24"/>
          <w:szCs w:val="24"/>
        </w:rPr>
        <w:t xml:space="preserve"> only deepened their military, economic, and diplomatic ties. However, China</w:t>
      </w:r>
      <w:r w:rsidR="0007192B">
        <w:rPr>
          <w:rFonts w:asciiTheme="majorBidi" w:hAnsiTheme="majorBidi" w:cstheme="majorBidi"/>
          <w:sz w:val="24"/>
          <w:szCs w:val="24"/>
        </w:rPr>
        <w:t>’</w:t>
      </w:r>
      <w:r w:rsidRPr="00177AE1">
        <w:rPr>
          <w:rFonts w:asciiTheme="majorBidi" w:hAnsiTheme="majorBidi" w:cstheme="majorBidi"/>
          <w:sz w:val="24"/>
          <w:szCs w:val="24"/>
        </w:rPr>
        <w:t xml:space="preserve">s increasing influence in the small </w:t>
      </w:r>
      <w:r w:rsidR="0080096F" w:rsidRPr="00177AE1">
        <w:rPr>
          <w:rFonts w:asciiTheme="majorBidi" w:hAnsiTheme="majorBidi" w:cstheme="majorBidi"/>
          <w:sz w:val="24"/>
          <w:szCs w:val="24"/>
        </w:rPr>
        <w:t xml:space="preserve">scattered </w:t>
      </w:r>
      <w:r w:rsidRPr="00177AE1">
        <w:rPr>
          <w:rFonts w:asciiTheme="majorBidi" w:hAnsiTheme="majorBidi" w:cstheme="majorBidi"/>
          <w:sz w:val="24"/>
          <w:szCs w:val="24"/>
        </w:rPr>
        <w:t xml:space="preserve">island countries of the Pacific Ocean continues to raise concerns for the United States: </w:t>
      </w:r>
      <w:r w:rsidR="00322EA1">
        <w:rPr>
          <w:rFonts w:asciiTheme="majorBidi" w:hAnsiTheme="majorBidi" w:cstheme="majorBidi"/>
          <w:sz w:val="24"/>
          <w:szCs w:val="24"/>
        </w:rPr>
        <w:t xml:space="preserve">a </w:t>
      </w:r>
      <w:r w:rsidRPr="00177AE1">
        <w:rPr>
          <w:rFonts w:asciiTheme="majorBidi" w:hAnsiTheme="majorBidi" w:cstheme="majorBidi"/>
          <w:sz w:val="24"/>
          <w:szCs w:val="24"/>
        </w:rPr>
        <w:t>tracking</w:t>
      </w:r>
      <w:r w:rsidR="00322EA1">
        <w:rPr>
          <w:rFonts w:asciiTheme="majorBidi" w:hAnsiTheme="majorBidi" w:cstheme="majorBidi"/>
          <w:sz w:val="24"/>
          <w:szCs w:val="24"/>
        </w:rPr>
        <w:t xml:space="preserve"> of</w:t>
      </w:r>
      <w:r w:rsidRPr="00177AE1">
        <w:rPr>
          <w:rFonts w:asciiTheme="majorBidi" w:hAnsiTheme="majorBidi" w:cstheme="majorBidi"/>
          <w:sz w:val="24"/>
          <w:szCs w:val="24"/>
        </w:rPr>
        <w:t xml:space="preserve"> Chinese activity reveals that Chinese actors are operating slowly and often quietly in these countries</w:t>
      </w:r>
      <w:r w:rsidR="0007192B">
        <w:rPr>
          <w:rFonts w:asciiTheme="majorBidi" w:hAnsiTheme="majorBidi" w:cstheme="majorBidi"/>
          <w:sz w:val="24"/>
          <w:szCs w:val="24"/>
        </w:rPr>
        <w:t xml:space="preserve"> and</w:t>
      </w:r>
      <w:r w:rsidRPr="00177AE1">
        <w:rPr>
          <w:rFonts w:asciiTheme="majorBidi" w:hAnsiTheme="majorBidi" w:cstheme="majorBidi"/>
          <w:sz w:val="24"/>
          <w:szCs w:val="24"/>
        </w:rPr>
        <w:t xml:space="preserve"> attempting to increase their dependence on China through funding infrastructure projects and diplomatic persuasion of influential </w:t>
      </w:r>
      <w:r w:rsidR="002701B9">
        <w:rPr>
          <w:rFonts w:asciiTheme="majorBidi" w:hAnsiTheme="majorBidi" w:cstheme="majorBidi"/>
          <w:sz w:val="24"/>
          <w:szCs w:val="24"/>
        </w:rPr>
        <w:t>actors</w:t>
      </w:r>
      <w:r w:rsidRPr="00177AE1">
        <w:rPr>
          <w:rFonts w:asciiTheme="majorBidi" w:hAnsiTheme="majorBidi" w:cstheme="majorBidi"/>
          <w:sz w:val="24"/>
          <w:szCs w:val="24"/>
        </w:rPr>
        <w:t xml:space="preserve"> in these countries. The leakage of an economic and s</w:t>
      </w:r>
      <w:r w:rsidR="002701B9">
        <w:rPr>
          <w:rFonts w:asciiTheme="majorBidi" w:hAnsiTheme="majorBidi" w:cstheme="majorBidi"/>
          <w:sz w:val="24"/>
          <w:szCs w:val="24"/>
        </w:rPr>
        <w:t>ecurity agreement exposed China’</w:t>
      </w:r>
      <w:r w:rsidRPr="00177AE1">
        <w:rPr>
          <w:rFonts w:asciiTheme="majorBidi" w:hAnsiTheme="majorBidi" w:cstheme="majorBidi"/>
          <w:sz w:val="24"/>
          <w:szCs w:val="24"/>
        </w:rPr>
        <w:t xml:space="preserve">s intentions </w:t>
      </w:r>
      <w:r w:rsidR="002701B9">
        <w:rPr>
          <w:rFonts w:asciiTheme="majorBidi" w:hAnsiTheme="majorBidi" w:cstheme="majorBidi"/>
          <w:sz w:val="24"/>
          <w:szCs w:val="24"/>
        </w:rPr>
        <w:t>of</w:t>
      </w:r>
      <w:r w:rsidRPr="00177AE1">
        <w:rPr>
          <w:rFonts w:asciiTheme="majorBidi" w:hAnsiTheme="majorBidi" w:cstheme="majorBidi"/>
          <w:sz w:val="24"/>
          <w:szCs w:val="24"/>
        </w:rPr>
        <w:t xml:space="preserve"> sign</w:t>
      </w:r>
      <w:r w:rsidR="002701B9">
        <w:rPr>
          <w:rFonts w:asciiTheme="majorBidi" w:hAnsiTheme="majorBidi" w:cstheme="majorBidi"/>
          <w:sz w:val="24"/>
          <w:szCs w:val="24"/>
        </w:rPr>
        <w:t>ing</w:t>
      </w:r>
      <w:r w:rsidRPr="00177AE1">
        <w:rPr>
          <w:rFonts w:asciiTheme="majorBidi" w:hAnsiTheme="majorBidi" w:cstheme="majorBidi"/>
          <w:sz w:val="24"/>
          <w:szCs w:val="24"/>
        </w:rPr>
        <w:t xml:space="preserve"> ten Pacific Island countries onto a deal that could fundamentally shift the balance of power in a region that comprises almost a third of the world. Chinese Foreign Minister Wang Yi embarked on an unprecedented and unannounced trip between May 26 and June 4, visiting eight countries throughout the Pacific Ocean to offer economic assistance packages that would dramatically expand China</w:t>
      </w:r>
      <w:r w:rsidR="002701B9">
        <w:rPr>
          <w:rFonts w:asciiTheme="majorBidi" w:hAnsiTheme="majorBidi" w:cstheme="majorBidi"/>
          <w:sz w:val="24"/>
          <w:szCs w:val="24"/>
        </w:rPr>
        <w:t>’</w:t>
      </w:r>
      <w:r w:rsidRPr="00177AE1">
        <w:rPr>
          <w:rFonts w:asciiTheme="majorBidi" w:hAnsiTheme="majorBidi" w:cstheme="majorBidi"/>
          <w:sz w:val="24"/>
          <w:szCs w:val="24"/>
        </w:rPr>
        <w:t xml:space="preserve">s security influence in the region. Wang landed in the Solomon Islands, then went on to Kiribati and Samoa, and later </w:t>
      </w:r>
      <w:r w:rsidR="00C00ADA">
        <w:rPr>
          <w:rFonts w:asciiTheme="majorBidi" w:hAnsiTheme="majorBidi" w:cstheme="majorBidi"/>
          <w:sz w:val="24"/>
          <w:szCs w:val="24"/>
        </w:rPr>
        <w:t xml:space="preserve">to </w:t>
      </w:r>
      <w:r w:rsidRPr="00177AE1">
        <w:rPr>
          <w:rFonts w:asciiTheme="majorBidi" w:hAnsiTheme="majorBidi" w:cstheme="majorBidi"/>
          <w:sz w:val="24"/>
          <w:szCs w:val="24"/>
        </w:rPr>
        <w:t>Fiji, Nauru, Tonga, Papua New Guinea, and Timor-Leste. This visit took place despite the ongoing COVID-19 pandemic that is still raging in some islands due to dysfunctional health</w:t>
      </w:r>
      <w:r w:rsidR="00C00ADA">
        <w:rPr>
          <w:rFonts w:asciiTheme="majorBidi" w:hAnsiTheme="majorBidi" w:cstheme="majorBidi"/>
          <w:sz w:val="24"/>
          <w:szCs w:val="24"/>
        </w:rPr>
        <w:t>care</w:t>
      </w:r>
      <w:r w:rsidRPr="00177AE1">
        <w:rPr>
          <w:rFonts w:asciiTheme="majorBidi" w:hAnsiTheme="majorBidi" w:cstheme="majorBidi"/>
          <w:sz w:val="24"/>
          <w:szCs w:val="24"/>
        </w:rPr>
        <w:t xml:space="preserve"> systems, and therefore </w:t>
      </w:r>
      <w:r w:rsidR="00322EA1">
        <w:rPr>
          <w:rFonts w:asciiTheme="majorBidi" w:hAnsiTheme="majorBidi" w:cstheme="majorBidi"/>
          <w:sz w:val="24"/>
          <w:szCs w:val="24"/>
        </w:rPr>
        <w:t>they</w:t>
      </w:r>
      <w:r w:rsidRPr="00177AE1">
        <w:rPr>
          <w:rFonts w:asciiTheme="majorBidi" w:hAnsiTheme="majorBidi" w:cstheme="majorBidi"/>
          <w:sz w:val="24"/>
          <w:szCs w:val="24"/>
        </w:rPr>
        <w:t xml:space="preserve"> are still closed to visitors.</w:t>
      </w:r>
      <w:r w:rsidR="00F93FD1">
        <w:rPr>
          <w:rStyle w:val="FootnoteReference"/>
          <w:rFonts w:asciiTheme="majorBidi" w:hAnsiTheme="majorBidi" w:cstheme="majorBidi"/>
          <w:sz w:val="24"/>
          <w:szCs w:val="24"/>
        </w:rPr>
        <w:footnoteReference w:id="20"/>
      </w:r>
    </w:p>
    <w:p w:rsidR="000C0C99" w:rsidRPr="00177AE1" w:rsidRDefault="00C26BE9" w:rsidP="00280F27">
      <w:pPr>
        <w:spacing w:line="360" w:lineRule="auto"/>
        <w:jc w:val="both"/>
        <w:rPr>
          <w:rFonts w:asciiTheme="majorBidi" w:hAnsiTheme="majorBidi" w:cstheme="majorBidi"/>
          <w:sz w:val="24"/>
          <w:szCs w:val="24"/>
        </w:rPr>
      </w:pPr>
      <w:r>
        <w:rPr>
          <w:rFonts w:asciiTheme="majorBidi" w:hAnsiTheme="majorBidi" w:cstheme="majorBidi"/>
          <w:sz w:val="24"/>
          <w:szCs w:val="24"/>
        </w:rPr>
        <w:t>In regard to</w:t>
      </w:r>
      <w:r w:rsidR="000C0C99" w:rsidRPr="00177AE1">
        <w:rPr>
          <w:rFonts w:asciiTheme="majorBidi" w:hAnsiTheme="majorBidi" w:cstheme="majorBidi"/>
          <w:sz w:val="24"/>
          <w:szCs w:val="24"/>
        </w:rPr>
        <w:t xml:space="preserve"> the East</w:t>
      </w:r>
      <w:r w:rsidR="003B04EC">
        <w:rPr>
          <w:rFonts w:asciiTheme="majorBidi" w:hAnsiTheme="majorBidi" w:cstheme="majorBidi"/>
          <w:sz w:val="24"/>
          <w:szCs w:val="24"/>
        </w:rPr>
        <w:t>ern Mediterranean</w:t>
      </w:r>
      <w:r>
        <w:rPr>
          <w:rFonts w:asciiTheme="majorBidi" w:hAnsiTheme="majorBidi" w:cstheme="majorBidi"/>
          <w:sz w:val="24"/>
          <w:szCs w:val="24"/>
        </w:rPr>
        <w:t>,</w:t>
      </w:r>
      <w:r w:rsidR="000C0C99" w:rsidRPr="00177AE1">
        <w:rPr>
          <w:rFonts w:asciiTheme="majorBidi" w:hAnsiTheme="majorBidi" w:cstheme="majorBidi"/>
          <w:sz w:val="24"/>
          <w:szCs w:val="24"/>
        </w:rPr>
        <w:t xml:space="preserve"> during his visit to Israel and Saudi Arabia in July 2022 and in his meeting with the Gulf leaders in Saudi Arabia, President Bide</w:t>
      </w:r>
      <w:r w:rsidR="003B04EC">
        <w:rPr>
          <w:rFonts w:asciiTheme="majorBidi" w:hAnsiTheme="majorBidi" w:cstheme="majorBidi"/>
          <w:sz w:val="24"/>
          <w:szCs w:val="24"/>
        </w:rPr>
        <w:t>n stated that the United States’</w:t>
      </w:r>
      <w:r w:rsidR="000C0C99" w:rsidRPr="00177AE1">
        <w:rPr>
          <w:rFonts w:asciiTheme="majorBidi" w:hAnsiTheme="majorBidi" w:cstheme="majorBidi"/>
          <w:sz w:val="24"/>
          <w:szCs w:val="24"/>
        </w:rPr>
        <w:t xml:space="preserve"> commitment to the Middle East is based on five principles: partnership, deterrence, diplomacy, integration, and values. Partnership: the United States will support and strengthen partnerships with countries that have signed onto the rules-based international order and ensure that these countries can defend themselves against external threats. Deterrence: the United States will not allow foreign </w:t>
      </w:r>
      <w:r w:rsidR="00264E63">
        <w:rPr>
          <w:rFonts w:asciiTheme="majorBidi" w:hAnsiTheme="majorBidi" w:cstheme="majorBidi"/>
          <w:sz w:val="24"/>
          <w:szCs w:val="24"/>
        </w:rPr>
        <w:t xml:space="preserve">or regional </w:t>
      </w:r>
      <w:r w:rsidR="000C0C99" w:rsidRPr="00177AE1">
        <w:rPr>
          <w:rFonts w:asciiTheme="majorBidi" w:hAnsiTheme="majorBidi" w:cstheme="majorBidi"/>
          <w:sz w:val="24"/>
          <w:szCs w:val="24"/>
        </w:rPr>
        <w:t>powers to endanger the freedom of navigation through the waterways of the Middle East, includi</w:t>
      </w:r>
      <w:r w:rsidR="00280F27">
        <w:rPr>
          <w:rFonts w:asciiTheme="majorBidi" w:hAnsiTheme="majorBidi" w:cstheme="majorBidi"/>
          <w:sz w:val="24"/>
          <w:szCs w:val="24"/>
        </w:rPr>
        <w:t>ng the Hormuz and Bab e</w:t>
      </w:r>
      <w:r w:rsidR="000C0C99" w:rsidRPr="00177AE1">
        <w:rPr>
          <w:rFonts w:asciiTheme="majorBidi" w:hAnsiTheme="majorBidi" w:cstheme="majorBidi"/>
          <w:sz w:val="24"/>
          <w:szCs w:val="24"/>
        </w:rPr>
        <w:t xml:space="preserve">l-Mandab </w:t>
      </w:r>
      <w:r w:rsidR="00280F27">
        <w:rPr>
          <w:rFonts w:asciiTheme="majorBidi" w:hAnsiTheme="majorBidi" w:cstheme="majorBidi"/>
          <w:sz w:val="24"/>
          <w:szCs w:val="24"/>
        </w:rPr>
        <w:t>S</w:t>
      </w:r>
      <w:r w:rsidR="000C0C99" w:rsidRPr="00177AE1">
        <w:rPr>
          <w:rFonts w:asciiTheme="majorBidi" w:hAnsiTheme="majorBidi" w:cstheme="majorBidi"/>
          <w:sz w:val="24"/>
          <w:szCs w:val="24"/>
        </w:rPr>
        <w:t>traits, and will not tolerate any country</w:t>
      </w:r>
      <w:r w:rsidR="00264E63">
        <w:rPr>
          <w:rFonts w:asciiTheme="majorBidi" w:hAnsiTheme="majorBidi" w:cstheme="majorBidi"/>
          <w:sz w:val="24"/>
          <w:szCs w:val="24"/>
        </w:rPr>
        <w:t>’</w:t>
      </w:r>
      <w:r w:rsidR="000C0C99" w:rsidRPr="00177AE1">
        <w:rPr>
          <w:rFonts w:asciiTheme="majorBidi" w:hAnsiTheme="majorBidi" w:cstheme="majorBidi"/>
          <w:sz w:val="24"/>
          <w:szCs w:val="24"/>
        </w:rPr>
        <w:t xml:space="preserve">s efforts to control </w:t>
      </w:r>
      <w:r w:rsidR="00264E63">
        <w:rPr>
          <w:rFonts w:asciiTheme="majorBidi" w:hAnsiTheme="majorBidi" w:cstheme="majorBidi"/>
          <w:sz w:val="24"/>
          <w:szCs w:val="24"/>
        </w:rPr>
        <w:t>another</w:t>
      </w:r>
      <w:r w:rsidR="000C0C99" w:rsidRPr="00177AE1">
        <w:rPr>
          <w:rFonts w:asciiTheme="majorBidi" w:hAnsiTheme="majorBidi" w:cstheme="majorBidi"/>
          <w:sz w:val="24"/>
          <w:szCs w:val="24"/>
        </w:rPr>
        <w:t xml:space="preserve"> or the region through the deployment of military forces, invasions, or threats.</w:t>
      </w:r>
      <w:r w:rsidR="0091743C" w:rsidRPr="00177AE1">
        <w:rPr>
          <w:rFonts w:asciiTheme="majorBidi" w:hAnsiTheme="majorBidi" w:cstheme="majorBidi"/>
          <w:sz w:val="24"/>
          <w:szCs w:val="24"/>
        </w:rPr>
        <w:t xml:space="preserve"> Diplomacy: </w:t>
      </w:r>
      <w:r w:rsidR="00264E63">
        <w:rPr>
          <w:rFonts w:asciiTheme="majorBidi" w:hAnsiTheme="majorBidi" w:cstheme="majorBidi"/>
          <w:sz w:val="24"/>
          <w:szCs w:val="24"/>
        </w:rPr>
        <w:t>t</w:t>
      </w:r>
      <w:r w:rsidR="0091743C" w:rsidRPr="00177AE1">
        <w:rPr>
          <w:rFonts w:asciiTheme="majorBidi" w:hAnsiTheme="majorBidi" w:cstheme="majorBidi"/>
          <w:sz w:val="24"/>
          <w:szCs w:val="24"/>
        </w:rPr>
        <w:t xml:space="preserve">he United States will not only aim to deter threats to regional stability, but will also work to reduce tensions and resolve conflicts wherever possible through diplomacy. Integration: </w:t>
      </w:r>
      <w:r w:rsidR="00264E63">
        <w:rPr>
          <w:rFonts w:asciiTheme="majorBidi" w:hAnsiTheme="majorBidi" w:cstheme="majorBidi"/>
          <w:sz w:val="24"/>
          <w:szCs w:val="24"/>
        </w:rPr>
        <w:t>t</w:t>
      </w:r>
      <w:r w:rsidR="0091743C" w:rsidRPr="00177AE1">
        <w:rPr>
          <w:rFonts w:asciiTheme="majorBidi" w:hAnsiTheme="majorBidi" w:cstheme="majorBidi"/>
          <w:sz w:val="24"/>
          <w:szCs w:val="24"/>
        </w:rPr>
        <w:t xml:space="preserve">he United States will build political, economic, and security relationships with its partners wherever possible, while respecting the sovereignty and independent choices of each country. Values: </w:t>
      </w:r>
      <w:r w:rsidR="00264E63">
        <w:rPr>
          <w:rFonts w:asciiTheme="majorBidi" w:hAnsiTheme="majorBidi" w:cstheme="majorBidi"/>
          <w:sz w:val="24"/>
          <w:szCs w:val="24"/>
        </w:rPr>
        <w:t>t</w:t>
      </w:r>
      <w:r w:rsidR="0091743C" w:rsidRPr="00177AE1">
        <w:rPr>
          <w:rFonts w:asciiTheme="majorBidi" w:hAnsiTheme="majorBidi" w:cstheme="majorBidi"/>
          <w:sz w:val="24"/>
          <w:szCs w:val="24"/>
        </w:rPr>
        <w:t>he United States will always advance human rights and the values enshrined in the UN Charter.</w:t>
      </w:r>
      <w:r w:rsidR="00F93FD1">
        <w:rPr>
          <w:rStyle w:val="FootnoteReference"/>
          <w:rFonts w:asciiTheme="majorBidi" w:hAnsiTheme="majorBidi" w:cstheme="majorBidi"/>
          <w:sz w:val="24"/>
          <w:szCs w:val="24"/>
        </w:rPr>
        <w:footnoteReference w:id="21"/>
      </w:r>
    </w:p>
    <w:p w:rsidR="0091743C" w:rsidRPr="00177AE1" w:rsidRDefault="0091743C" w:rsidP="0078447E">
      <w:pPr>
        <w:spacing w:line="360" w:lineRule="auto"/>
        <w:jc w:val="both"/>
        <w:rPr>
          <w:rFonts w:asciiTheme="majorBidi" w:hAnsiTheme="majorBidi" w:cstheme="majorBidi"/>
          <w:sz w:val="24"/>
          <w:szCs w:val="24"/>
        </w:rPr>
      </w:pPr>
      <w:r w:rsidRPr="005A1D30">
        <w:rPr>
          <w:rFonts w:asciiTheme="majorBidi" w:hAnsiTheme="majorBidi" w:cstheme="majorBidi"/>
          <w:sz w:val="24"/>
          <w:szCs w:val="24"/>
        </w:rPr>
        <w:t>After</w:t>
      </w:r>
      <w:r w:rsidRPr="00177AE1">
        <w:rPr>
          <w:rFonts w:asciiTheme="majorBidi" w:hAnsiTheme="majorBidi" w:cstheme="majorBidi"/>
          <w:sz w:val="24"/>
          <w:szCs w:val="24"/>
        </w:rPr>
        <w:t xml:space="preserve"> prolonged negotiations between Israel and Lebanon, mediated by the United States, an agreement was reached regarding the demarcation of the maritime border. The maritime agreement </w:t>
      </w:r>
      <w:r w:rsidR="0067418B">
        <w:rPr>
          <w:rFonts w:asciiTheme="majorBidi" w:hAnsiTheme="majorBidi" w:cstheme="majorBidi"/>
          <w:sz w:val="24"/>
          <w:szCs w:val="24"/>
        </w:rPr>
        <w:t>primarily focuses on</w:t>
      </w:r>
      <w:r w:rsidRPr="00177AE1">
        <w:rPr>
          <w:rFonts w:asciiTheme="majorBidi" w:hAnsiTheme="majorBidi" w:cstheme="majorBidi"/>
          <w:sz w:val="24"/>
          <w:szCs w:val="24"/>
        </w:rPr>
        <w:t xml:space="preserve"> establish</w:t>
      </w:r>
      <w:r w:rsidR="0067418B">
        <w:rPr>
          <w:rFonts w:asciiTheme="majorBidi" w:hAnsiTheme="majorBidi" w:cstheme="majorBidi"/>
          <w:sz w:val="24"/>
          <w:szCs w:val="24"/>
        </w:rPr>
        <w:t xml:space="preserve">ing </w:t>
      </w:r>
      <w:r w:rsidRPr="00177AE1">
        <w:rPr>
          <w:rFonts w:asciiTheme="majorBidi" w:hAnsiTheme="majorBidi" w:cstheme="majorBidi"/>
          <w:sz w:val="24"/>
          <w:szCs w:val="24"/>
        </w:rPr>
        <w:t xml:space="preserve">the status quo </w:t>
      </w:r>
      <w:r w:rsidR="0067418B">
        <w:rPr>
          <w:rFonts w:asciiTheme="majorBidi" w:hAnsiTheme="majorBidi" w:cstheme="majorBidi"/>
          <w:sz w:val="24"/>
          <w:szCs w:val="24"/>
        </w:rPr>
        <w:t>of the existing maritime boundary near the coast</w:t>
      </w:r>
      <w:r w:rsidRPr="00177AE1">
        <w:rPr>
          <w:rFonts w:asciiTheme="majorBidi" w:hAnsiTheme="majorBidi" w:cstheme="majorBidi"/>
          <w:sz w:val="24"/>
          <w:szCs w:val="24"/>
        </w:rPr>
        <w:t xml:space="preserve"> (the </w:t>
      </w:r>
      <w:r w:rsidR="0067418B">
        <w:rPr>
          <w:rFonts w:asciiTheme="majorBidi" w:hAnsiTheme="majorBidi" w:cstheme="majorBidi"/>
          <w:sz w:val="24"/>
          <w:szCs w:val="24"/>
        </w:rPr>
        <w:t>“buoy line”</w:t>
      </w:r>
      <w:r w:rsidRPr="00177AE1">
        <w:rPr>
          <w:rFonts w:asciiTheme="majorBidi" w:hAnsiTheme="majorBidi" w:cstheme="majorBidi"/>
          <w:sz w:val="24"/>
          <w:szCs w:val="24"/>
        </w:rPr>
        <w:t xml:space="preserve">), </w:t>
      </w:r>
      <w:r w:rsidR="0067418B">
        <w:rPr>
          <w:rFonts w:asciiTheme="majorBidi" w:hAnsiTheme="majorBidi" w:cstheme="majorBidi"/>
          <w:sz w:val="24"/>
          <w:szCs w:val="24"/>
        </w:rPr>
        <w:t>setting</w:t>
      </w:r>
      <w:r w:rsidRPr="00177AE1">
        <w:rPr>
          <w:rFonts w:asciiTheme="majorBidi" w:hAnsiTheme="majorBidi" w:cstheme="majorBidi"/>
          <w:sz w:val="24"/>
          <w:szCs w:val="24"/>
        </w:rPr>
        <w:t xml:space="preserve"> a </w:t>
      </w:r>
      <w:r w:rsidR="0067418B">
        <w:rPr>
          <w:rFonts w:asciiTheme="majorBidi" w:hAnsiTheme="majorBidi" w:cstheme="majorBidi"/>
          <w:sz w:val="24"/>
          <w:szCs w:val="24"/>
        </w:rPr>
        <w:t>permanent</w:t>
      </w:r>
      <w:r w:rsidRPr="00177AE1">
        <w:rPr>
          <w:rFonts w:asciiTheme="majorBidi" w:hAnsiTheme="majorBidi" w:cstheme="majorBidi"/>
          <w:sz w:val="24"/>
          <w:szCs w:val="24"/>
        </w:rPr>
        <w:t xml:space="preserve"> maritime border between Israel and Lebanon from the end of the </w:t>
      </w:r>
      <w:r w:rsidR="0067418B">
        <w:rPr>
          <w:rFonts w:asciiTheme="majorBidi" w:hAnsiTheme="majorBidi" w:cstheme="majorBidi"/>
          <w:sz w:val="24"/>
          <w:szCs w:val="24"/>
        </w:rPr>
        <w:t>buoy line</w:t>
      </w:r>
      <w:r w:rsidRPr="00177AE1">
        <w:rPr>
          <w:rFonts w:asciiTheme="majorBidi" w:hAnsiTheme="majorBidi" w:cstheme="majorBidi"/>
          <w:sz w:val="24"/>
          <w:szCs w:val="24"/>
        </w:rPr>
        <w:t xml:space="preserve"> to the edge of the economic waters, </w:t>
      </w:r>
      <w:r w:rsidR="005A1D30">
        <w:rPr>
          <w:rFonts w:asciiTheme="majorBidi" w:hAnsiTheme="majorBidi" w:cstheme="majorBidi"/>
          <w:sz w:val="24"/>
          <w:szCs w:val="24"/>
        </w:rPr>
        <w:t>acknowledging</w:t>
      </w:r>
      <w:r w:rsidR="00175ECB">
        <w:rPr>
          <w:rFonts w:asciiTheme="majorBidi" w:hAnsiTheme="majorBidi" w:cstheme="majorBidi"/>
          <w:sz w:val="24"/>
          <w:szCs w:val="24"/>
        </w:rPr>
        <w:t xml:space="preserve"> that</w:t>
      </w:r>
      <w:r w:rsidRPr="00177AE1">
        <w:rPr>
          <w:rFonts w:asciiTheme="majorBidi" w:hAnsiTheme="majorBidi" w:cstheme="majorBidi"/>
          <w:sz w:val="24"/>
          <w:szCs w:val="24"/>
        </w:rPr>
        <w:t xml:space="preserve"> the agreement is final and fair and </w:t>
      </w:r>
      <w:r w:rsidR="00175ECB">
        <w:rPr>
          <w:rFonts w:asciiTheme="majorBidi" w:hAnsiTheme="majorBidi" w:cstheme="majorBidi"/>
          <w:sz w:val="24"/>
          <w:szCs w:val="24"/>
        </w:rPr>
        <w:t>marks the end of the conflict</w:t>
      </w:r>
      <w:r w:rsidRPr="00177AE1">
        <w:rPr>
          <w:rFonts w:asciiTheme="majorBidi" w:hAnsiTheme="majorBidi" w:cstheme="majorBidi"/>
          <w:sz w:val="24"/>
          <w:szCs w:val="24"/>
        </w:rPr>
        <w:t xml:space="preserve"> over the disputed maritime area, </w:t>
      </w:r>
      <w:r w:rsidR="00175ECB">
        <w:rPr>
          <w:rFonts w:asciiTheme="majorBidi" w:hAnsiTheme="majorBidi" w:cstheme="majorBidi"/>
          <w:sz w:val="24"/>
          <w:szCs w:val="24"/>
        </w:rPr>
        <w:t>and</w:t>
      </w:r>
      <w:r w:rsidRPr="00177AE1">
        <w:rPr>
          <w:rFonts w:asciiTheme="majorBidi" w:hAnsiTheme="majorBidi" w:cstheme="majorBidi"/>
          <w:sz w:val="24"/>
          <w:szCs w:val="24"/>
        </w:rPr>
        <w:t xml:space="preserve"> </w:t>
      </w:r>
      <w:r w:rsidR="00175ECB">
        <w:rPr>
          <w:rFonts w:asciiTheme="majorBidi" w:hAnsiTheme="majorBidi" w:cstheme="majorBidi"/>
          <w:sz w:val="24"/>
          <w:szCs w:val="24"/>
        </w:rPr>
        <w:t>regulating the development</w:t>
      </w:r>
      <w:r w:rsidRPr="00177AE1">
        <w:rPr>
          <w:rFonts w:asciiTheme="majorBidi" w:hAnsiTheme="majorBidi" w:cstheme="majorBidi"/>
          <w:sz w:val="24"/>
          <w:szCs w:val="24"/>
        </w:rPr>
        <w:t xml:space="preserve"> of the cross-border reservoir in the disputed maritime area. </w:t>
      </w:r>
      <w:r w:rsidR="005A1D30">
        <w:rPr>
          <w:rFonts w:asciiTheme="majorBidi" w:hAnsiTheme="majorBidi" w:cstheme="majorBidi"/>
          <w:sz w:val="24"/>
          <w:szCs w:val="24"/>
        </w:rPr>
        <w:t>T</w:t>
      </w:r>
      <w:r w:rsidRPr="00177AE1">
        <w:rPr>
          <w:rFonts w:asciiTheme="majorBidi" w:hAnsiTheme="majorBidi" w:cstheme="majorBidi"/>
          <w:sz w:val="24"/>
          <w:szCs w:val="24"/>
        </w:rPr>
        <w:t xml:space="preserve">he agreement </w:t>
      </w:r>
      <w:r w:rsidR="005A1D30">
        <w:rPr>
          <w:rFonts w:asciiTheme="majorBidi" w:hAnsiTheme="majorBidi" w:cstheme="majorBidi"/>
          <w:sz w:val="24"/>
          <w:szCs w:val="24"/>
        </w:rPr>
        <w:t>is expected to</w:t>
      </w:r>
      <w:r w:rsidRPr="00177AE1">
        <w:rPr>
          <w:rFonts w:asciiTheme="majorBidi" w:hAnsiTheme="majorBidi" w:cstheme="majorBidi"/>
          <w:sz w:val="24"/>
          <w:szCs w:val="24"/>
        </w:rPr>
        <w:t xml:space="preserve"> enable Lebanon to </w:t>
      </w:r>
      <w:r w:rsidR="005A1D30">
        <w:rPr>
          <w:rFonts w:asciiTheme="majorBidi" w:hAnsiTheme="majorBidi" w:cstheme="majorBidi"/>
          <w:sz w:val="24"/>
          <w:szCs w:val="24"/>
        </w:rPr>
        <w:t xml:space="preserve">have the </w:t>
      </w:r>
      <w:r w:rsidRPr="00177AE1">
        <w:rPr>
          <w:rFonts w:asciiTheme="majorBidi" w:hAnsiTheme="majorBidi" w:cstheme="majorBidi"/>
          <w:sz w:val="24"/>
          <w:szCs w:val="24"/>
        </w:rPr>
        <w:t>supply</w:t>
      </w:r>
      <w:r w:rsidR="005A1D30">
        <w:rPr>
          <w:rFonts w:asciiTheme="majorBidi" w:hAnsiTheme="majorBidi" w:cstheme="majorBidi"/>
          <w:sz w:val="24"/>
          <w:szCs w:val="24"/>
        </w:rPr>
        <w:t xml:space="preserve"> of gas </w:t>
      </w:r>
      <w:r w:rsidR="00175ECB">
        <w:rPr>
          <w:rFonts w:asciiTheme="majorBidi" w:hAnsiTheme="majorBidi" w:cstheme="majorBidi"/>
          <w:sz w:val="24"/>
          <w:szCs w:val="24"/>
        </w:rPr>
        <w:t>n</w:t>
      </w:r>
      <w:r w:rsidRPr="00177AE1">
        <w:rPr>
          <w:rFonts w:asciiTheme="majorBidi" w:hAnsiTheme="majorBidi" w:cstheme="majorBidi"/>
          <w:sz w:val="24"/>
          <w:szCs w:val="24"/>
        </w:rPr>
        <w:t>egotiated in recent months</w:t>
      </w:r>
      <w:r w:rsidR="005A1D30">
        <w:rPr>
          <w:rFonts w:asciiTheme="majorBidi" w:hAnsiTheme="majorBidi" w:cstheme="majorBidi"/>
          <w:sz w:val="24"/>
          <w:szCs w:val="24"/>
        </w:rPr>
        <w:t xml:space="preserve"> completed,</w:t>
      </w:r>
      <w:r w:rsidRPr="00177AE1">
        <w:rPr>
          <w:rFonts w:asciiTheme="majorBidi" w:hAnsiTheme="majorBidi" w:cstheme="majorBidi"/>
          <w:sz w:val="24"/>
          <w:szCs w:val="24"/>
        </w:rPr>
        <w:t xml:space="preserve"> from Egypt via Jordan and Syria to Lebanon, th</w:t>
      </w:r>
      <w:r w:rsidR="00AF6F5D">
        <w:rPr>
          <w:rFonts w:asciiTheme="majorBidi" w:hAnsiTheme="majorBidi" w:cstheme="majorBidi"/>
          <w:sz w:val="24"/>
          <w:szCs w:val="24"/>
        </w:rPr>
        <w:t>ereby</w:t>
      </w:r>
      <w:r w:rsidRPr="00177AE1">
        <w:rPr>
          <w:rFonts w:asciiTheme="majorBidi" w:hAnsiTheme="majorBidi" w:cstheme="majorBidi"/>
          <w:sz w:val="24"/>
          <w:szCs w:val="24"/>
        </w:rPr>
        <w:t xml:space="preserve"> easing the severe crisis in the country regarding electricity supply. In addition, in the</w:t>
      </w:r>
      <w:r w:rsidR="00AF6F5D">
        <w:rPr>
          <w:rFonts w:asciiTheme="majorBidi" w:hAnsiTheme="majorBidi" w:cstheme="majorBidi"/>
          <w:sz w:val="24"/>
          <w:szCs w:val="24"/>
        </w:rPr>
        <w:t xml:space="preserve"> short to</w:t>
      </w:r>
      <w:r w:rsidRPr="00177AE1">
        <w:rPr>
          <w:rFonts w:asciiTheme="majorBidi" w:hAnsiTheme="majorBidi" w:cstheme="majorBidi"/>
          <w:sz w:val="24"/>
          <w:szCs w:val="24"/>
        </w:rPr>
        <w:t xml:space="preserve"> medium term, Lebanon will </w:t>
      </w:r>
      <w:r w:rsidR="005A1D30">
        <w:rPr>
          <w:rFonts w:asciiTheme="majorBidi" w:hAnsiTheme="majorBidi" w:cstheme="majorBidi"/>
          <w:sz w:val="24"/>
          <w:szCs w:val="24"/>
        </w:rPr>
        <w:t xml:space="preserve">probably </w:t>
      </w:r>
      <w:r w:rsidRPr="00177AE1">
        <w:rPr>
          <w:rFonts w:asciiTheme="majorBidi" w:hAnsiTheme="majorBidi" w:cstheme="majorBidi"/>
          <w:sz w:val="24"/>
          <w:szCs w:val="24"/>
        </w:rPr>
        <w:t xml:space="preserve">seek to </w:t>
      </w:r>
      <w:r w:rsidR="00AF6F5D">
        <w:rPr>
          <w:rFonts w:asciiTheme="majorBidi" w:hAnsiTheme="majorBidi" w:cstheme="majorBidi"/>
          <w:sz w:val="24"/>
          <w:szCs w:val="24"/>
        </w:rPr>
        <w:t>leverage</w:t>
      </w:r>
      <w:r w:rsidRPr="00177AE1">
        <w:rPr>
          <w:rFonts w:asciiTheme="majorBidi" w:hAnsiTheme="majorBidi" w:cstheme="majorBidi"/>
          <w:sz w:val="24"/>
          <w:szCs w:val="24"/>
        </w:rPr>
        <w:t xml:space="preserve"> the agreement </w:t>
      </w:r>
      <w:r w:rsidR="005A1D30">
        <w:rPr>
          <w:rFonts w:asciiTheme="majorBidi" w:hAnsiTheme="majorBidi" w:cstheme="majorBidi"/>
          <w:sz w:val="24"/>
          <w:szCs w:val="24"/>
        </w:rPr>
        <w:t xml:space="preserve">in order </w:t>
      </w:r>
      <w:r w:rsidRPr="00177AE1">
        <w:rPr>
          <w:rFonts w:asciiTheme="majorBidi" w:hAnsiTheme="majorBidi" w:cstheme="majorBidi"/>
          <w:sz w:val="24"/>
          <w:szCs w:val="24"/>
        </w:rPr>
        <w:t xml:space="preserve">to join the energy market by exploring the potential energy </w:t>
      </w:r>
      <w:r w:rsidR="00AF6F5D">
        <w:rPr>
          <w:rFonts w:asciiTheme="majorBidi" w:hAnsiTheme="majorBidi" w:cstheme="majorBidi"/>
          <w:sz w:val="24"/>
          <w:szCs w:val="24"/>
        </w:rPr>
        <w:t xml:space="preserve">reserves </w:t>
      </w:r>
      <w:r w:rsidRPr="00177AE1">
        <w:rPr>
          <w:rFonts w:asciiTheme="majorBidi" w:hAnsiTheme="majorBidi" w:cstheme="majorBidi"/>
          <w:sz w:val="24"/>
          <w:szCs w:val="24"/>
        </w:rPr>
        <w:t xml:space="preserve">in the depths of the sea in the </w:t>
      </w:r>
      <w:r w:rsidR="00AF6F5D">
        <w:rPr>
          <w:rFonts w:asciiTheme="majorBidi" w:hAnsiTheme="majorBidi" w:cstheme="majorBidi"/>
          <w:sz w:val="24"/>
          <w:szCs w:val="24"/>
        </w:rPr>
        <w:t>Kana</w:t>
      </w:r>
      <w:r w:rsidR="00F9452F">
        <w:rPr>
          <w:rFonts w:asciiTheme="majorBidi" w:hAnsiTheme="majorBidi" w:cstheme="majorBidi"/>
          <w:sz w:val="24"/>
          <w:szCs w:val="24"/>
        </w:rPr>
        <w:t>h</w:t>
      </w:r>
      <w:r w:rsidRPr="00177AE1">
        <w:rPr>
          <w:rFonts w:asciiTheme="majorBidi" w:hAnsiTheme="majorBidi" w:cstheme="majorBidi"/>
          <w:sz w:val="24"/>
          <w:szCs w:val="24"/>
        </w:rPr>
        <w:t xml:space="preserve"> field. For Israel, the agreement </w:t>
      </w:r>
      <w:r w:rsidR="0078447E">
        <w:rPr>
          <w:rFonts w:asciiTheme="majorBidi" w:hAnsiTheme="majorBidi" w:cstheme="majorBidi"/>
          <w:sz w:val="24"/>
          <w:szCs w:val="24"/>
        </w:rPr>
        <w:t>removes</w:t>
      </w:r>
      <w:r w:rsidRPr="00177AE1">
        <w:rPr>
          <w:rFonts w:asciiTheme="majorBidi" w:hAnsiTheme="majorBidi" w:cstheme="majorBidi"/>
          <w:sz w:val="24"/>
          <w:szCs w:val="24"/>
        </w:rPr>
        <w:t xml:space="preserve"> doubts </w:t>
      </w:r>
      <w:r w:rsidR="00306725">
        <w:rPr>
          <w:rFonts w:asciiTheme="majorBidi" w:hAnsiTheme="majorBidi" w:cstheme="majorBidi"/>
          <w:sz w:val="24"/>
          <w:szCs w:val="24"/>
        </w:rPr>
        <w:t>concerning</w:t>
      </w:r>
      <w:r w:rsidRPr="00177AE1">
        <w:rPr>
          <w:rFonts w:asciiTheme="majorBidi" w:hAnsiTheme="majorBidi" w:cstheme="majorBidi"/>
          <w:sz w:val="24"/>
          <w:szCs w:val="24"/>
        </w:rPr>
        <w:t xml:space="preserve"> the development of the </w:t>
      </w:r>
      <w:r w:rsidR="00F9452F">
        <w:rPr>
          <w:rFonts w:asciiTheme="majorBidi" w:hAnsiTheme="majorBidi" w:cstheme="majorBidi"/>
          <w:sz w:val="24"/>
          <w:szCs w:val="24"/>
        </w:rPr>
        <w:t>Karish</w:t>
      </w:r>
      <w:r w:rsidRPr="00177AE1">
        <w:rPr>
          <w:rFonts w:asciiTheme="majorBidi" w:hAnsiTheme="majorBidi" w:cstheme="majorBidi"/>
          <w:sz w:val="24"/>
          <w:szCs w:val="24"/>
        </w:rPr>
        <w:t xml:space="preserve"> field </w:t>
      </w:r>
      <w:r w:rsidR="00306725">
        <w:rPr>
          <w:rFonts w:asciiTheme="majorBidi" w:hAnsiTheme="majorBidi" w:cstheme="majorBidi"/>
          <w:sz w:val="24"/>
          <w:szCs w:val="24"/>
        </w:rPr>
        <w:t>due to</w:t>
      </w:r>
      <w:r w:rsidRPr="00177AE1">
        <w:rPr>
          <w:rFonts w:asciiTheme="majorBidi" w:hAnsiTheme="majorBidi" w:cstheme="majorBidi"/>
          <w:sz w:val="24"/>
          <w:szCs w:val="24"/>
        </w:rPr>
        <w:t xml:space="preserve"> </w:t>
      </w:r>
      <w:r w:rsidR="00306725">
        <w:rPr>
          <w:rFonts w:asciiTheme="majorBidi" w:hAnsiTheme="majorBidi" w:cstheme="majorBidi"/>
          <w:sz w:val="24"/>
          <w:szCs w:val="24"/>
        </w:rPr>
        <w:t>the</w:t>
      </w:r>
      <w:r w:rsidRPr="00177AE1">
        <w:rPr>
          <w:rFonts w:asciiTheme="majorBidi" w:hAnsiTheme="majorBidi" w:cstheme="majorBidi"/>
          <w:sz w:val="24"/>
          <w:szCs w:val="24"/>
        </w:rPr>
        <w:t xml:space="preserve"> risk of </w:t>
      </w:r>
      <w:r w:rsidR="0078447E">
        <w:rPr>
          <w:rFonts w:asciiTheme="majorBidi" w:hAnsiTheme="majorBidi" w:cstheme="majorBidi"/>
          <w:sz w:val="24"/>
          <w:szCs w:val="24"/>
        </w:rPr>
        <w:t>potential</w:t>
      </w:r>
      <w:r w:rsidR="00306725">
        <w:rPr>
          <w:rFonts w:asciiTheme="majorBidi" w:hAnsiTheme="majorBidi" w:cstheme="majorBidi"/>
          <w:sz w:val="24"/>
          <w:szCs w:val="24"/>
        </w:rPr>
        <w:t xml:space="preserve"> </w:t>
      </w:r>
      <w:r w:rsidRPr="00177AE1">
        <w:rPr>
          <w:rFonts w:asciiTheme="majorBidi" w:hAnsiTheme="majorBidi" w:cstheme="majorBidi"/>
          <w:sz w:val="24"/>
          <w:szCs w:val="24"/>
        </w:rPr>
        <w:t xml:space="preserve">instability or escalation, and </w:t>
      </w:r>
      <w:r w:rsidR="00F9452F">
        <w:rPr>
          <w:rFonts w:asciiTheme="majorBidi" w:hAnsiTheme="majorBidi" w:cstheme="majorBidi"/>
          <w:sz w:val="24"/>
          <w:szCs w:val="24"/>
        </w:rPr>
        <w:t xml:space="preserve">it </w:t>
      </w:r>
      <w:r w:rsidRPr="00177AE1">
        <w:rPr>
          <w:rFonts w:asciiTheme="majorBidi" w:hAnsiTheme="majorBidi" w:cstheme="majorBidi"/>
          <w:sz w:val="24"/>
          <w:szCs w:val="24"/>
        </w:rPr>
        <w:t xml:space="preserve">may </w:t>
      </w:r>
      <w:r w:rsidR="0078447E">
        <w:rPr>
          <w:rFonts w:asciiTheme="majorBidi" w:hAnsiTheme="majorBidi" w:cstheme="majorBidi"/>
          <w:sz w:val="24"/>
          <w:szCs w:val="24"/>
        </w:rPr>
        <w:t xml:space="preserve">also </w:t>
      </w:r>
      <w:r w:rsidRPr="00177AE1">
        <w:rPr>
          <w:rFonts w:asciiTheme="majorBidi" w:hAnsiTheme="majorBidi" w:cstheme="majorBidi"/>
          <w:sz w:val="24"/>
          <w:szCs w:val="24"/>
        </w:rPr>
        <w:t xml:space="preserve">benefit from the wells found in the </w:t>
      </w:r>
      <w:r w:rsidR="0078447E">
        <w:rPr>
          <w:rFonts w:asciiTheme="majorBidi" w:hAnsiTheme="majorBidi" w:cstheme="majorBidi"/>
          <w:sz w:val="24"/>
          <w:szCs w:val="24"/>
        </w:rPr>
        <w:t xml:space="preserve">Lebanese </w:t>
      </w:r>
      <w:r w:rsidR="00F9452F">
        <w:rPr>
          <w:rFonts w:asciiTheme="majorBidi" w:hAnsiTheme="majorBidi" w:cstheme="majorBidi"/>
          <w:sz w:val="24"/>
          <w:szCs w:val="24"/>
        </w:rPr>
        <w:t>Kanah</w:t>
      </w:r>
      <w:r w:rsidRPr="00177AE1">
        <w:rPr>
          <w:rFonts w:asciiTheme="majorBidi" w:hAnsiTheme="majorBidi" w:cstheme="majorBidi"/>
          <w:sz w:val="24"/>
          <w:szCs w:val="24"/>
        </w:rPr>
        <w:t xml:space="preserve"> gas field, which is shared by both countries.</w:t>
      </w:r>
    </w:p>
    <w:p w:rsidR="0091743C" w:rsidRPr="00177AE1" w:rsidRDefault="0091743C" w:rsidP="008E4305">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On the </w:t>
      </w:r>
      <w:r w:rsidR="0078447E">
        <w:rPr>
          <w:rFonts w:asciiTheme="majorBidi" w:hAnsiTheme="majorBidi" w:cstheme="majorBidi"/>
          <w:sz w:val="24"/>
          <w:szCs w:val="24"/>
        </w:rPr>
        <w:t>two-year</w:t>
      </w:r>
      <w:r w:rsidRPr="00177AE1">
        <w:rPr>
          <w:rFonts w:asciiTheme="majorBidi" w:hAnsiTheme="majorBidi" w:cstheme="majorBidi"/>
          <w:sz w:val="24"/>
          <w:szCs w:val="24"/>
        </w:rPr>
        <w:t xml:space="preserve"> anniversary of the Abraham Accords, which normalized diplomatic relations between Israel, the United Arab Emirates, Bahrain, </w:t>
      </w:r>
      <w:r w:rsidR="0078447E">
        <w:rPr>
          <w:rFonts w:asciiTheme="majorBidi" w:hAnsiTheme="majorBidi" w:cstheme="majorBidi"/>
          <w:sz w:val="24"/>
          <w:szCs w:val="24"/>
        </w:rPr>
        <w:t xml:space="preserve">and </w:t>
      </w:r>
      <w:r w:rsidRPr="00177AE1">
        <w:rPr>
          <w:rFonts w:asciiTheme="majorBidi" w:hAnsiTheme="majorBidi" w:cstheme="majorBidi"/>
          <w:sz w:val="24"/>
          <w:szCs w:val="24"/>
        </w:rPr>
        <w:t xml:space="preserve">Morocco, and </w:t>
      </w:r>
      <w:r w:rsidR="00EC0F85">
        <w:rPr>
          <w:rFonts w:asciiTheme="majorBidi" w:hAnsiTheme="majorBidi" w:cstheme="majorBidi"/>
          <w:sz w:val="24"/>
          <w:szCs w:val="24"/>
        </w:rPr>
        <w:t>raised</w:t>
      </w:r>
      <w:r w:rsidRPr="00177AE1">
        <w:rPr>
          <w:rFonts w:asciiTheme="majorBidi" w:hAnsiTheme="majorBidi" w:cstheme="majorBidi"/>
          <w:sz w:val="24"/>
          <w:szCs w:val="24"/>
        </w:rPr>
        <w:t xml:space="preserve"> hopes that have not yet materialized regarding Sudan, new opportunities for security cooperation have emerged, especially between Israel, Bahrain, and the UAE, who share a similar perspective on the security threat </w:t>
      </w:r>
      <w:r w:rsidR="002404A8">
        <w:rPr>
          <w:rFonts w:asciiTheme="majorBidi" w:hAnsiTheme="majorBidi" w:cstheme="majorBidi"/>
          <w:sz w:val="24"/>
          <w:szCs w:val="24"/>
        </w:rPr>
        <w:t xml:space="preserve">Iran </w:t>
      </w:r>
      <w:r w:rsidRPr="00177AE1">
        <w:rPr>
          <w:rFonts w:asciiTheme="majorBidi" w:hAnsiTheme="majorBidi" w:cstheme="majorBidi"/>
          <w:sz w:val="24"/>
          <w:szCs w:val="24"/>
        </w:rPr>
        <w:t>pose</w:t>
      </w:r>
      <w:r w:rsidR="002404A8">
        <w:rPr>
          <w:rFonts w:asciiTheme="majorBidi" w:hAnsiTheme="majorBidi" w:cstheme="majorBidi"/>
          <w:sz w:val="24"/>
          <w:szCs w:val="24"/>
        </w:rPr>
        <w:t>s</w:t>
      </w:r>
      <w:r w:rsidRPr="00177AE1">
        <w:rPr>
          <w:rFonts w:asciiTheme="majorBidi" w:hAnsiTheme="majorBidi" w:cstheme="majorBidi"/>
          <w:sz w:val="24"/>
          <w:szCs w:val="24"/>
        </w:rPr>
        <w:t xml:space="preserve"> to the Middle East. The Negev Forum, which convened in Be</w:t>
      </w:r>
      <w:r w:rsidR="002404A8">
        <w:rPr>
          <w:rFonts w:asciiTheme="majorBidi" w:hAnsiTheme="majorBidi" w:cstheme="majorBidi"/>
          <w:sz w:val="24"/>
          <w:szCs w:val="24"/>
        </w:rPr>
        <w:t>’</w:t>
      </w:r>
      <w:r w:rsidRPr="00177AE1">
        <w:rPr>
          <w:rFonts w:asciiTheme="majorBidi" w:hAnsiTheme="majorBidi" w:cstheme="majorBidi"/>
          <w:sz w:val="24"/>
          <w:szCs w:val="24"/>
        </w:rPr>
        <w:t xml:space="preserve">er Sheva in the spring of 2022, included Egypt in the Abraham Accords coalition and </w:t>
      </w:r>
      <w:r w:rsidR="002404A8">
        <w:rPr>
          <w:rFonts w:asciiTheme="majorBidi" w:hAnsiTheme="majorBidi" w:cstheme="majorBidi"/>
          <w:sz w:val="24"/>
          <w:szCs w:val="24"/>
        </w:rPr>
        <w:t>suggested</w:t>
      </w:r>
      <w:r w:rsidRPr="00177AE1">
        <w:rPr>
          <w:rFonts w:asciiTheme="majorBidi" w:hAnsiTheme="majorBidi" w:cstheme="majorBidi"/>
          <w:sz w:val="24"/>
          <w:szCs w:val="24"/>
        </w:rPr>
        <w:t xml:space="preserve"> additional options for cooperation on shared interests, including energy, food and water security, health</w:t>
      </w:r>
      <w:r w:rsidR="002404A8">
        <w:rPr>
          <w:rFonts w:asciiTheme="majorBidi" w:hAnsiTheme="majorBidi" w:cstheme="majorBidi"/>
          <w:sz w:val="24"/>
          <w:szCs w:val="24"/>
        </w:rPr>
        <w:t>care</w:t>
      </w:r>
      <w:r w:rsidRPr="00177AE1">
        <w:rPr>
          <w:rFonts w:asciiTheme="majorBidi" w:hAnsiTheme="majorBidi" w:cstheme="majorBidi"/>
          <w:sz w:val="24"/>
          <w:szCs w:val="24"/>
        </w:rPr>
        <w:t>, and other issues. However, cooperation between Israel and its Arab partners has not succeeded in advancing the relationship between Israel and the Palestinians, despite the</w:t>
      </w:r>
      <w:r w:rsidR="00C24874">
        <w:rPr>
          <w:rFonts w:asciiTheme="majorBidi" w:hAnsiTheme="majorBidi" w:cstheme="majorBidi"/>
          <w:sz w:val="24"/>
          <w:szCs w:val="24"/>
        </w:rPr>
        <w:t xml:space="preserve"> fact that the</w:t>
      </w:r>
      <w:r w:rsidRPr="00177AE1">
        <w:rPr>
          <w:rFonts w:asciiTheme="majorBidi" w:hAnsiTheme="majorBidi" w:cstheme="majorBidi"/>
          <w:sz w:val="24"/>
          <w:szCs w:val="24"/>
        </w:rPr>
        <w:t xml:space="preserve"> Negev Forum</w:t>
      </w:r>
      <w:r w:rsidR="00C24874">
        <w:rPr>
          <w:rFonts w:asciiTheme="majorBidi" w:hAnsiTheme="majorBidi" w:cstheme="majorBidi"/>
          <w:sz w:val="24"/>
          <w:szCs w:val="24"/>
        </w:rPr>
        <w:t>’s agenda</w:t>
      </w:r>
      <w:r w:rsidRPr="00177AE1">
        <w:rPr>
          <w:rFonts w:asciiTheme="majorBidi" w:hAnsiTheme="majorBidi" w:cstheme="majorBidi"/>
          <w:sz w:val="24"/>
          <w:szCs w:val="24"/>
        </w:rPr>
        <w:t xml:space="preserve"> </w:t>
      </w:r>
      <w:r w:rsidR="00C24874">
        <w:rPr>
          <w:rFonts w:asciiTheme="majorBidi" w:hAnsiTheme="majorBidi" w:cstheme="majorBidi"/>
          <w:sz w:val="24"/>
          <w:szCs w:val="24"/>
        </w:rPr>
        <w:t>included</w:t>
      </w:r>
      <w:r w:rsidRPr="00177AE1">
        <w:rPr>
          <w:rFonts w:asciiTheme="majorBidi" w:hAnsiTheme="majorBidi" w:cstheme="majorBidi"/>
          <w:sz w:val="24"/>
          <w:szCs w:val="24"/>
        </w:rPr>
        <w:t xml:space="preserve"> steps to improve the </w:t>
      </w:r>
      <w:r w:rsidR="008E4305" w:rsidRPr="00177AE1">
        <w:rPr>
          <w:rFonts w:asciiTheme="majorBidi" w:hAnsiTheme="majorBidi" w:cstheme="majorBidi"/>
          <w:sz w:val="24"/>
          <w:szCs w:val="24"/>
        </w:rPr>
        <w:t>Palestinians</w:t>
      </w:r>
      <w:r w:rsidR="008E4305">
        <w:rPr>
          <w:rFonts w:asciiTheme="majorBidi" w:hAnsiTheme="majorBidi" w:cstheme="majorBidi"/>
          <w:sz w:val="24"/>
          <w:szCs w:val="24"/>
        </w:rPr>
        <w:t>’</w:t>
      </w:r>
      <w:r w:rsidR="008E4305" w:rsidRPr="00177AE1">
        <w:rPr>
          <w:rFonts w:asciiTheme="majorBidi" w:hAnsiTheme="majorBidi" w:cstheme="majorBidi"/>
          <w:sz w:val="24"/>
          <w:szCs w:val="24"/>
        </w:rPr>
        <w:t xml:space="preserve"> </w:t>
      </w:r>
      <w:r w:rsidRPr="00177AE1">
        <w:rPr>
          <w:rFonts w:asciiTheme="majorBidi" w:hAnsiTheme="majorBidi" w:cstheme="majorBidi"/>
          <w:sz w:val="24"/>
          <w:szCs w:val="24"/>
        </w:rPr>
        <w:t xml:space="preserve">living conditions. The Abraham Accords have not yet </w:t>
      </w:r>
      <w:r w:rsidR="009744F2">
        <w:rPr>
          <w:rFonts w:asciiTheme="majorBidi" w:hAnsiTheme="majorBidi" w:cstheme="majorBidi"/>
          <w:sz w:val="24"/>
          <w:szCs w:val="24"/>
        </w:rPr>
        <w:t>succeeded</w:t>
      </w:r>
      <w:r w:rsidRPr="00177AE1">
        <w:rPr>
          <w:rFonts w:asciiTheme="majorBidi" w:hAnsiTheme="majorBidi" w:cstheme="majorBidi"/>
          <w:sz w:val="24"/>
          <w:szCs w:val="24"/>
        </w:rPr>
        <w:t xml:space="preserve"> in</w:t>
      </w:r>
      <w:r w:rsidR="009744F2">
        <w:rPr>
          <w:rFonts w:asciiTheme="majorBidi" w:hAnsiTheme="majorBidi" w:cstheme="majorBidi"/>
          <w:sz w:val="24"/>
          <w:szCs w:val="24"/>
        </w:rPr>
        <w:t xml:space="preserve"> adding</w:t>
      </w:r>
      <w:r w:rsidRPr="00177AE1">
        <w:rPr>
          <w:rFonts w:asciiTheme="majorBidi" w:hAnsiTheme="majorBidi" w:cstheme="majorBidi"/>
          <w:sz w:val="24"/>
          <w:szCs w:val="24"/>
        </w:rPr>
        <w:t xml:space="preserve"> new members, and despite some softening in Saudi Arabia</w:t>
      </w:r>
      <w:r w:rsidR="009744F2">
        <w:rPr>
          <w:rFonts w:asciiTheme="majorBidi" w:hAnsiTheme="majorBidi" w:cstheme="majorBidi"/>
          <w:sz w:val="24"/>
          <w:szCs w:val="24"/>
        </w:rPr>
        <w:t>’</w:t>
      </w:r>
      <w:r w:rsidRPr="00177AE1">
        <w:rPr>
          <w:rFonts w:asciiTheme="majorBidi" w:hAnsiTheme="majorBidi" w:cstheme="majorBidi"/>
          <w:sz w:val="24"/>
          <w:szCs w:val="24"/>
        </w:rPr>
        <w:t xml:space="preserve">s </w:t>
      </w:r>
      <w:r w:rsidR="009744F2">
        <w:rPr>
          <w:rFonts w:asciiTheme="majorBidi" w:hAnsiTheme="majorBidi" w:cstheme="majorBidi"/>
          <w:sz w:val="24"/>
          <w:szCs w:val="24"/>
        </w:rPr>
        <w:t xml:space="preserve">position in the </w:t>
      </w:r>
      <w:r w:rsidRPr="00177AE1">
        <w:rPr>
          <w:rFonts w:asciiTheme="majorBidi" w:hAnsiTheme="majorBidi" w:cstheme="majorBidi"/>
          <w:sz w:val="24"/>
          <w:szCs w:val="24"/>
        </w:rPr>
        <w:t xml:space="preserve">bilateral relations, including in the field of security cooperation and opening its airspace to Israeli flights, it remains committed to the existing </w:t>
      </w:r>
      <w:r w:rsidR="00C24874">
        <w:rPr>
          <w:rFonts w:asciiTheme="majorBidi" w:hAnsiTheme="majorBidi" w:cstheme="majorBidi"/>
          <w:sz w:val="24"/>
          <w:szCs w:val="24"/>
        </w:rPr>
        <w:t xml:space="preserve">2002 </w:t>
      </w:r>
      <w:r w:rsidRPr="00177AE1">
        <w:rPr>
          <w:rFonts w:asciiTheme="majorBidi" w:hAnsiTheme="majorBidi" w:cstheme="majorBidi"/>
          <w:sz w:val="24"/>
          <w:szCs w:val="24"/>
        </w:rPr>
        <w:t xml:space="preserve">Arab </w:t>
      </w:r>
      <w:r w:rsidR="008E4305">
        <w:rPr>
          <w:rFonts w:asciiTheme="majorBidi" w:hAnsiTheme="majorBidi" w:cstheme="majorBidi"/>
          <w:sz w:val="24"/>
          <w:szCs w:val="24"/>
        </w:rPr>
        <w:t>Peace I</w:t>
      </w:r>
      <w:r w:rsidRPr="00177AE1">
        <w:rPr>
          <w:rFonts w:asciiTheme="majorBidi" w:hAnsiTheme="majorBidi" w:cstheme="majorBidi"/>
          <w:sz w:val="24"/>
          <w:szCs w:val="24"/>
        </w:rPr>
        <w:t>nitiative</w:t>
      </w:r>
      <w:r w:rsidR="00C24874">
        <w:rPr>
          <w:rFonts w:asciiTheme="majorBidi" w:hAnsiTheme="majorBidi" w:cstheme="majorBidi"/>
          <w:sz w:val="24"/>
          <w:szCs w:val="24"/>
        </w:rPr>
        <w:t xml:space="preserve"> </w:t>
      </w:r>
      <w:r w:rsidRPr="00177AE1">
        <w:rPr>
          <w:rFonts w:asciiTheme="majorBidi" w:hAnsiTheme="majorBidi" w:cstheme="majorBidi"/>
          <w:sz w:val="24"/>
          <w:szCs w:val="24"/>
        </w:rPr>
        <w:t xml:space="preserve">(API) and </w:t>
      </w:r>
      <w:r w:rsidR="009744F2">
        <w:rPr>
          <w:rFonts w:asciiTheme="majorBidi" w:hAnsiTheme="majorBidi" w:cstheme="majorBidi"/>
          <w:sz w:val="24"/>
          <w:szCs w:val="24"/>
        </w:rPr>
        <w:t>maintains</w:t>
      </w:r>
      <w:r w:rsidRPr="00177AE1">
        <w:rPr>
          <w:rFonts w:asciiTheme="majorBidi" w:hAnsiTheme="majorBidi" w:cstheme="majorBidi"/>
          <w:sz w:val="24"/>
          <w:szCs w:val="24"/>
        </w:rPr>
        <w:t xml:space="preserve"> that the normalization of relations with Israel will come at the end of the process, not at the beginning.</w:t>
      </w:r>
      <w:r w:rsidR="00C2092B" w:rsidRPr="00177AE1">
        <w:rPr>
          <w:rFonts w:asciiTheme="majorBidi" w:hAnsiTheme="majorBidi" w:cstheme="majorBidi"/>
          <w:sz w:val="24"/>
          <w:szCs w:val="24"/>
        </w:rPr>
        <w:t xml:space="preserve"> </w:t>
      </w:r>
      <w:r w:rsidR="00213276">
        <w:rPr>
          <w:rFonts w:asciiTheme="majorBidi" w:hAnsiTheme="majorBidi" w:cstheme="majorBidi"/>
          <w:sz w:val="24"/>
          <w:szCs w:val="24"/>
        </w:rPr>
        <w:t>Also</w:t>
      </w:r>
      <w:r w:rsidR="00C2092B" w:rsidRPr="00177AE1">
        <w:rPr>
          <w:rFonts w:asciiTheme="majorBidi" w:hAnsiTheme="majorBidi" w:cstheme="majorBidi"/>
          <w:sz w:val="24"/>
          <w:szCs w:val="24"/>
        </w:rPr>
        <w:t xml:space="preserve"> Gulf countries such as Oman and Qatar </w:t>
      </w:r>
      <w:r w:rsidR="00213276">
        <w:rPr>
          <w:rFonts w:asciiTheme="majorBidi" w:hAnsiTheme="majorBidi" w:cstheme="majorBidi"/>
          <w:sz w:val="24"/>
          <w:szCs w:val="24"/>
        </w:rPr>
        <w:t xml:space="preserve">that had </w:t>
      </w:r>
      <w:r w:rsidR="00C2092B" w:rsidRPr="00177AE1">
        <w:rPr>
          <w:rFonts w:asciiTheme="majorBidi" w:hAnsiTheme="majorBidi" w:cstheme="majorBidi"/>
          <w:sz w:val="24"/>
          <w:szCs w:val="24"/>
        </w:rPr>
        <w:t>(</w:t>
      </w:r>
      <w:r w:rsidR="00213276">
        <w:rPr>
          <w:rFonts w:asciiTheme="majorBidi" w:hAnsiTheme="majorBidi" w:cstheme="majorBidi"/>
          <w:sz w:val="24"/>
          <w:szCs w:val="24"/>
        </w:rPr>
        <w:t>and who still</w:t>
      </w:r>
      <w:r w:rsidR="008E4305">
        <w:rPr>
          <w:rFonts w:asciiTheme="majorBidi" w:hAnsiTheme="majorBidi" w:cstheme="majorBidi"/>
          <w:sz w:val="24"/>
          <w:szCs w:val="24"/>
        </w:rPr>
        <w:t xml:space="preserve"> may</w:t>
      </w:r>
      <w:r w:rsidR="00213276">
        <w:rPr>
          <w:rFonts w:asciiTheme="majorBidi" w:hAnsiTheme="majorBidi" w:cstheme="majorBidi"/>
          <w:sz w:val="24"/>
          <w:szCs w:val="24"/>
        </w:rPr>
        <w:t xml:space="preserve"> have</w:t>
      </w:r>
      <w:r w:rsidR="00C2092B" w:rsidRPr="00177AE1">
        <w:rPr>
          <w:rFonts w:asciiTheme="majorBidi" w:hAnsiTheme="majorBidi" w:cstheme="majorBidi"/>
          <w:sz w:val="24"/>
          <w:szCs w:val="24"/>
        </w:rPr>
        <w:t xml:space="preserve">) unofficial relations with Israel have so far refused to </w:t>
      </w:r>
      <w:r w:rsidR="00213276">
        <w:rPr>
          <w:rFonts w:asciiTheme="majorBidi" w:hAnsiTheme="majorBidi" w:cstheme="majorBidi"/>
          <w:sz w:val="24"/>
          <w:szCs w:val="24"/>
        </w:rPr>
        <w:t>turn</w:t>
      </w:r>
      <w:r w:rsidR="00C2092B" w:rsidRPr="00177AE1">
        <w:rPr>
          <w:rFonts w:asciiTheme="majorBidi" w:hAnsiTheme="majorBidi" w:cstheme="majorBidi"/>
          <w:sz w:val="24"/>
          <w:szCs w:val="24"/>
        </w:rPr>
        <w:t xml:space="preserve"> them into full diplomatic relations. On the </w:t>
      </w:r>
      <w:r w:rsidR="00213276">
        <w:rPr>
          <w:rFonts w:asciiTheme="majorBidi" w:hAnsiTheme="majorBidi" w:cstheme="majorBidi"/>
          <w:sz w:val="24"/>
          <w:szCs w:val="24"/>
        </w:rPr>
        <w:t>two-year</w:t>
      </w:r>
      <w:r w:rsidR="00C2092B" w:rsidRPr="00177AE1">
        <w:rPr>
          <w:rFonts w:asciiTheme="majorBidi" w:hAnsiTheme="majorBidi" w:cstheme="majorBidi"/>
          <w:sz w:val="24"/>
          <w:szCs w:val="24"/>
        </w:rPr>
        <w:t xml:space="preserve"> anniversary of the Abraham Accords, normalization </w:t>
      </w:r>
      <w:r w:rsidR="00213276">
        <w:rPr>
          <w:rFonts w:asciiTheme="majorBidi" w:hAnsiTheme="majorBidi" w:cstheme="majorBidi"/>
          <w:sz w:val="24"/>
          <w:szCs w:val="24"/>
        </w:rPr>
        <w:t xml:space="preserve">has </w:t>
      </w:r>
      <w:r w:rsidR="00C2092B" w:rsidRPr="00177AE1">
        <w:rPr>
          <w:rFonts w:asciiTheme="majorBidi" w:hAnsiTheme="majorBidi" w:cstheme="majorBidi"/>
          <w:sz w:val="24"/>
          <w:szCs w:val="24"/>
        </w:rPr>
        <w:t>opened the door for private sector entities, especially in the U</w:t>
      </w:r>
      <w:r w:rsidR="008E4305">
        <w:rPr>
          <w:rFonts w:asciiTheme="majorBidi" w:hAnsiTheme="majorBidi" w:cstheme="majorBidi"/>
          <w:sz w:val="24"/>
          <w:szCs w:val="24"/>
        </w:rPr>
        <w:t>AE</w:t>
      </w:r>
      <w:r w:rsidR="00C2092B" w:rsidRPr="00177AE1">
        <w:rPr>
          <w:rFonts w:asciiTheme="majorBidi" w:hAnsiTheme="majorBidi" w:cstheme="majorBidi"/>
          <w:sz w:val="24"/>
          <w:szCs w:val="24"/>
        </w:rPr>
        <w:t>, who were in a convenient position to expand and take advantage of the bilateral trade and commerce opportunities that arose as a result. However, the agreements have not yet succeeded in changing the attitudes of Arab populations towards Israel. Apart from Morocco, where survey</w:t>
      </w:r>
      <w:r w:rsidR="00213276">
        <w:rPr>
          <w:rFonts w:asciiTheme="majorBidi" w:hAnsiTheme="majorBidi" w:cstheme="majorBidi"/>
          <w:sz w:val="24"/>
          <w:szCs w:val="24"/>
        </w:rPr>
        <w:t>s</w:t>
      </w:r>
      <w:r w:rsidR="00C2092B" w:rsidRPr="00177AE1">
        <w:rPr>
          <w:rFonts w:asciiTheme="majorBidi" w:hAnsiTheme="majorBidi" w:cstheme="majorBidi"/>
          <w:sz w:val="24"/>
          <w:szCs w:val="24"/>
        </w:rPr>
        <w:t xml:space="preserve"> indicate that only 11% of the population see Israel as a threat, the Arab public generally continues to view Israel </w:t>
      </w:r>
      <w:r w:rsidR="00213276">
        <w:rPr>
          <w:rFonts w:asciiTheme="majorBidi" w:hAnsiTheme="majorBidi" w:cstheme="majorBidi"/>
          <w:sz w:val="24"/>
          <w:szCs w:val="24"/>
        </w:rPr>
        <w:t>in a negative light</w:t>
      </w:r>
      <w:r w:rsidR="00C2092B" w:rsidRPr="00177AE1">
        <w:rPr>
          <w:rFonts w:asciiTheme="majorBidi" w:hAnsiTheme="majorBidi" w:cstheme="majorBidi"/>
          <w:sz w:val="24"/>
          <w:szCs w:val="24"/>
        </w:rPr>
        <w:t xml:space="preserve">, primarily </w:t>
      </w:r>
      <w:r w:rsidR="00213276">
        <w:rPr>
          <w:rFonts w:asciiTheme="majorBidi" w:hAnsiTheme="majorBidi" w:cstheme="majorBidi"/>
          <w:sz w:val="24"/>
          <w:szCs w:val="24"/>
        </w:rPr>
        <w:t>due to</w:t>
      </w:r>
      <w:r w:rsidR="00C2092B" w:rsidRPr="00177AE1">
        <w:rPr>
          <w:rFonts w:asciiTheme="majorBidi" w:hAnsiTheme="majorBidi" w:cstheme="majorBidi"/>
          <w:sz w:val="24"/>
          <w:szCs w:val="24"/>
        </w:rPr>
        <w:t xml:space="preserve"> its recent failure to </w:t>
      </w:r>
      <w:r w:rsidR="00A740FF">
        <w:rPr>
          <w:rFonts w:asciiTheme="majorBidi" w:hAnsiTheme="majorBidi" w:cstheme="majorBidi"/>
          <w:sz w:val="24"/>
          <w:szCs w:val="24"/>
        </w:rPr>
        <w:t>re</w:t>
      </w:r>
      <w:r w:rsidR="00C2092B" w:rsidRPr="00177AE1">
        <w:rPr>
          <w:rFonts w:asciiTheme="majorBidi" w:hAnsiTheme="majorBidi" w:cstheme="majorBidi"/>
          <w:sz w:val="24"/>
          <w:szCs w:val="24"/>
        </w:rPr>
        <w:t xml:space="preserve">solve the Palestinian issue. This issue undoubtedly causes decision-makers in other Arab capitals, especially Riyadh, to hesitate to advance normalization. </w:t>
      </w:r>
      <w:r w:rsidR="00587389">
        <w:rPr>
          <w:rFonts w:asciiTheme="majorBidi" w:hAnsiTheme="majorBidi" w:cstheme="majorBidi"/>
          <w:sz w:val="24"/>
          <w:szCs w:val="24"/>
        </w:rPr>
        <w:t>In light of this, the</w:t>
      </w:r>
      <w:r w:rsidR="00C2092B" w:rsidRPr="00177AE1">
        <w:rPr>
          <w:rFonts w:asciiTheme="majorBidi" w:hAnsiTheme="majorBidi" w:cstheme="majorBidi"/>
          <w:sz w:val="24"/>
          <w:szCs w:val="24"/>
        </w:rPr>
        <w:t xml:space="preserve"> risk is that the lack of progress on the Palestinian front will ultimately lead to the Abraham Accords being seen as just another cold peace.</w:t>
      </w:r>
      <w:r w:rsidR="00A37F41">
        <w:rPr>
          <w:rStyle w:val="FootnoteReference"/>
          <w:rFonts w:asciiTheme="majorBidi" w:hAnsiTheme="majorBidi" w:cstheme="majorBidi"/>
          <w:sz w:val="24"/>
          <w:szCs w:val="24"/>
        </w:rPr>
        <w:footnoteReference w:id="22"/>
      </w:r>
    </w:p>
    <w:p w:rsidR="00C2092B" w:rsidRPr="00177AE1" w:rsidRDefault="00C2092B" w:rsidP="002C3BBF">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As a reminder, in 2017 the island of Tiran was transferred/returned from Egypt to Saudi Arabia. The Tiran </w:t>
      </w:r>
      <w:r w:rsidR="00B51FD6">
        <w:rPr>
          <w:rFonts w:asciiTheme="majorBidi" w:hAnsiTheme="majorBidi" w:cstheme="majorBidi"/>
          <w:sz w:val="24"/>
          <w:szCs w:val="24"/>
        </w:rPr>
        <w:t>Strait</w:t>
      </w:r>
      <w:r w:rsidR="00D54437">
        <w:rPr>
          <w:rFonts w:asciiTheme="majorBidi" w:hAnsiTheme="majorBidi" w:cstheme="majorBidi"/>
          <w:sz w:val="24"/>
          <w:szCs w:val="24"/>
        </w:rPr>
        <w:t>s</w:t>
      </w:r>
      <w:r w:rsidRPr="00177AE1">
        <w:rPr>
          <w:rFonts w:asciiTheme="majorBidi" w:hAnsiTheme="majorBidi" w:cstheme="majorBidi"/>
          <w:sz w:val="24"/>
          <w:szCs w:val="24"/>
        </w:rPr>
        <w:t xml:space="preserve">, located west of the </w:t>
      </w:r>
      <w:r w:rsidR="001C31D7">
        <w:rPr>
          <w:rFonts w:asciiTheme="majorBidi" w:hAnsiTheme="majorBidi" w:cstheme="majorBidi"/>
          <w:sz w:val="24"/>
          <w:szCs w:val="24"/>
        </w:rPr>
        <w:t>i</w:t>
      </w:r>
      <w:r w:rsidR="00B51FD6">
        <w:rPr>
          <w:rFonts w:asciiTheme="majorBidi" w:hAnsiTheme="majorBidi" w:cstheme="majorBidi"/>
          <w:sz w:val="24"/>
          <w:szCs w:val="24"/>
        </w:rPr>
        <w:t>sland</w:t>
      </w:r>
      <w:r w:rsidRPr="00177AE1">
        <w:rPr>
          <w:rFonts w:asciiTheme="majorBidi" w:hAnsiTheme="majorBidi" w:cstheme="majorBidi"/>
          <w:sz w:val="24"/>
          <w:szCs w:val="24"/>
        </w:rPr>
        <w:t xml:space="preserve">, </w:t>
      </w:r>
      <w:r w:rsidR="008E4305">
        <w:rPr>
          <w:rFonts w:asciiTheme="majorBidi" w:hAnsiTheme="majorBidi" w:cstheme="majorBidi"/>
          <w:sz w:val="24"/>
          <w:szCs w:val="24"/>
        </w:rPr>
        <w:t>have</w:t>
      </w:r>
      <w:r w:rsidRPr="00177AE1">
        <w:rPr>
          <w:rFonts w:asciiTheme="majorBidi" w:hAnsiTheme="majorBidi" w:cstheme="majorBidi"/>
          <w:sz w:val="24"/>
          <w:szCs w:val="24"/>
        </w:rPr>
        <w:t xml:space="preserve"> a long history related to Israel</w:t>
      </w:r>
      <w:r w:rsidR="001C31D7">
        <w:rPr>
          <w:rFonts w:asciiTheme="majorBidi" w:hAnsiTheme="majorBidi" w:cstheme="majorBidi"/>
          <w:sz w:val="24"/>
          <w:szCs w:val="24"/>
        </w:rPr>
        <w:t>’</w:t>
      </w:r>
      <w:r w:rsidRPr="00177AE1">
        <w:rPr>
          <w:rFonts w:asciiTheme="majorBidi" w:hAnsiTheme="majorBidi" w:cstheme="majorBidi"/>
          <w:sz w:val="24"/>
          <w:szCs w:val="24"/>
        </w:rPr>
        <w:t xml:space="preserve">s freedom of navigation </w:t>
      </w:r>
      <w:r w:rsidR="001C31D7">
        <w:rPr>
          <w:rFonts w:asciiTheme="majorBidi" w:hAnsiTheme="majorBidi" w:cstheme="majorBidi"/>
          <w:sz w:val="24"/>
          <w:szCs w:val="24"/>
        </w:rPr>
        <w:t>to</w:t>
      </w:r>
      <w:r w:rsidRPr="00177AE1">
        <w:rPr>
          <w:rFonts w:asciiTheme="majorBidi" w:hAnsiTheme="majorBidi" w:cstheme="majorBidi"/>
          <w:sz w:val="24"/>
          <w:szCs w:val="24"/>
        </w:rPr>
        <w:t xml:space="preserve"> and from </w:t>
      </w:r>
      <w:r w:rsidR="001C31D7">
        <w:rPr>
          <w:rFonts w:asciiTheme="majorBidi" w:hAnsiTheme="majorBidi" w:cstheme="majorBidi"/>
          <w:sz w:val="24"/>
          <w:szCs w:val="24"/>
        </w:rPr>
        <w:t>Eilat</w:t>
      </w:r>
      <w:r w:rsidRPr="00177AE1">
        <w:rPr>
          <w:rFonts w:asciiTheme="majorBidi" w:hAnsiTheme="majorBidi" w:cstheme="majorBidi"/>
          <w:sz w:val="24"/>
          <w:szCs w:val="24"/>
        </w:rPr>
        <w:t xml:space="preserve">: </w:t>
      </w:r>
      <w:r w:rsidR="001C31D7">
        <w:rPr>
          <w:rFonts w:asciiTheme="majorBidi" w:hAnsiTheme="majorBidi" w:cstheme="majorBidi"/>
          <w:sz w:val="24"/>
          <w:szCs w:val="24"/>
        </w:rPr>
        <w:t>Egypt’s blocking</w:t>
      </w:r>
      <w:r w:rsidRPr="00177AE1">
        <w:rPr>
          <w:rFonts w:asciiTheme="majorBidi" w:hAnsiTheme="majorBidi" w:cstheme="majorBidi"/>
          <w:sz w:val="24"/>
          <w:szCs w:val="24"/>
        </w:rPr>
        <w:t xml:space="preserve"> </w:t>
      </w:r>
      <w:r w:rsidR="001C31D7">
        <w:rPr>
          <w:rFonts w:asciiTheme="majorBidi" w:hAnsiTheme="majorBidi" w:cstheme="majorBidi"/>
          <w:sz w:val="24"/>
          <w:szCs w:val="24"/>
        </w:rPr>
        <w:t xml:space="preserve">of the </w:t>
      </w:r>
      <w:r w:rsidRPr="00177AE1">
        <w:rPr>
          <w:rFonts w:asciiTheme="majorBidi" w:hAnsiTheme="majorBidi" w:cstheme="majorBidi"/>
          <w:sz w:val="24"/>
          <w:szCs w:val="24"/>
        </w:rPr>
        <w:t xml:space="preserve">Tiran </w:t>
      </w:r>
      <w:r w:rsidR="001C31D7">
        <w:rPr>
          <w:rFonts w:asciiTheme="majorBidi" w:hAnsiTheme="majorBidi" w:cstheme="majorBidi"/>
          <w:sz w:val="24"/>
          <w:szCs w:val="24"/>
        </w:rPr>
        <w:t>Strait</w:t>
      </w:r>
      <w:r w:rsidR="00D54437">
        <w:rPr>
          <w:rFonts w:asciiTheme="majorBidi" w:hAnsiTheme="majorBidi" w:cstheme="majorBidi"/>
          <w:sz w:val="24"/>
          <w:szCs w:val="24"/>
        </w:rPr>
        <w:t>s</w:t>
      </w:r>
      <w:r w:rsidR="001C31D7">
        <w:rPr>
          <w:rFonts w:asciiTheme="majorBidi" w:hAnsiTheme="majorBidi" w:cstheme="majorBidi"/>
          <w:sz w:val="24"/>
          <w:szCs w:val="24"/>
        </w:rPr>
        <w:t xml:space="preserve"> </w:t>
      </w:r>
      <w:r w:rsidRPr="00177AE1">
        <w:rPr>
          <w:rFonts w:asciiTheme="majorBidi" w:hAnsiTheme="majorBidi" w:cstheme="majorBidi"/>
          <w:sz w:val="24"/>
          <w:szCs w:val="24"/>
        </w:rPr>
        <w:t xml:space="preserve">before the Sinai War </w:t>
      </w:r>
      <w:r w:rsidR="001C31D7">
        <w:rPr>
          <w:rFonts w:asciiTheme="majorBidi" w:hAnsiTheme="majorBidi" w:cstheme="majorBidi"/>
          <w:sz w:val="24"/>
          <w:szCs w:val="24"/>
        </w:rPr>
        <w:t xml:space="preserve">in </w:t>
      </w:r>
      <w:r w:rsidRPr="00177AE1">
        <w:rPr>
          <w:rFonts w:asciiTheme="majorBidi" w:hAnsiTheme="majorBidi" w:cstheme="majorBidi"/>
          <w:sz w:val="24"/>
          <w:szCs w:val="24"/>
        </w:rPr>
        <w:t xml:space="preserve">1956 </w:t>
      </w:r>
      <w:r w:rsidR="001C31D7" w:rsidRPr="001C31D7">
        <w:rPr>
          <w:rFonts w:asciiTheme="majorBidi" w:hAnsiTheme="majorBidi" w:cstheme="majorBidi"/>
          <w:sz w:val="24"/>
          <w:szCs w:val="24"/>
        </w:rPr>
        <w:t>through the deployment of coastal artillery at Ras Nasrani was one of the main causes f</w:t>
      </w:r>
      <w:r w:rsidR="001C31D7">
        <w:rPr>
          <w:rFonts w:asciiTheme="majorBidi" w:hAnsiTheme="majorBidi" w:cstheme="majorBidi"/>
          <w:sz w:val="24"/>
          <w:szCs w:val="24"/>
        </w:rPr>
        <w:t>or</w:t>
      </w:r>
      <w:r w:rsidR="001C31D7" w:rsidRPr="001C31D7">
        <w:rPr>
          <w:rFonts w:asciiTheme="majorBidi" w:hAnsiTheme="majorBidi" w:cstheme="majorBidi"/>
          <w:sz w:val="24"/>
          <w:szCs w:val="24"/>
        </w:rPr>
        <w:t xml:space="preserve"> the outbreak of the war</w:t>
      </w:r>
      <w:r w:rsidRPr="00177AE1">
        <w:rPr>
          <w:rFonts w:asciiTheme="majorBidi" w:hAnsiTheme="majorBidi" w:cstheme="majorBidi"/>
          <w:sz w:val="24"/>
          <w:szCs w:val="24"/>
        </w:rPr>
        <w:t xml:space="preserve">. In May 1967, Egypt blocked the passage through </w:t>
      </w:r>
      <w:r w:rsidR="001C31D7">
        <w:rPr>
          <w:rFonts w:asciiTheme="majorBidi" w:hAnsiTheme="majorBidi" w:cstheme="majorBidi"/>
          <w:sz w:val="24"/>
          <w:szCs w:val="24"/>
        </w:rPr>
        <w:t xml:space="preserve">the </w:t>
      </w:r>
      <w:r w:rsidRPr="00177AE1">
        <w:rPr>
          <w:rFonts w:asciiTheme="majorBidi" w:hAnsiTheme="majorBidi" w:cstheme="majorBidi"/>
          <w:sz w:val="24"/>
          <w:szCs w:val="24"/>
        </w:rPr>
        <w:t xml:space="preserve">Tiran </w:t>
      </w:r>
      <w:r w:rsidR="001C31D7">
        <w:rPr>
          <w:rFonts w:asciiTheme="majorBidi" w:hAnsiTheme="majorBidi" w:cstheme="majorBidi"/>
          <w:sz w:val="24"/>
          <w:szCs w:val="24"/>
        </w:rPr>
        <w:t>Strait</w:t>
      </w:r>
      <w:r w:rsidR="00D54437">
        <w:rPr>
          <w:rFonts w:asciiTheme="majorBidi" w:hAnsiTheme="majorBidi" w:cstheme="majorBidi"/>
          <w:sz w:val="24"/>
          <w:szCs w:val="24"/>
        </w:rPr>
        <w:t>s</w:t>
      </w:r>
      <w:r w:rsidRPr="00177AE1">
        <w:rPr>
          <w:rFonts w:asciiTheme="majorBidi" w:hAnsiTheme="majorBidi" w:cstheme="majorBidi"/>
          <w:sz w:val="24"/>
          <w:szCs w:val="24"/>
        </w:rPr>
        <w:t xml:space="preserve">, which was </w:t>
      </w:r>
      <w:r w:rsidR="001C31D7">
        <w:rPr>
          <w:rFonts w:asciiTheme="majorBidi" w:hAnsiTheme="majorBidi" w:cstheme="majorBidi"/>
          <w:sz w:val="24"/>
          <w:szCs w:val="24"/>
        </w:rPr>
        <w:t>the main factor leading to the</w:t>
      </w:r>
      <w:r w:rsidRPr="00177AE1">
        <w:rPr>
          <w:rFonts w:asciiTheme="majorBidi" w:hAnsiTheme="majorBidi" w:cstheme="majorBidi"/>
          <w:sz w:val="24"/>
          <w:szCs w:val="24"/>
        </w:rPr>
        <w:t xml:space="preserve"> outbreak of the Six-Day War. During his visit to Israel and Saudi Arabia in mid-July 2022, US President Joe Biden announced that the Multinational Force and Observers (MFO), which </w:t>
      </w:r>
      <w:r w:rsidR="008A63C6">
        <w:rPr>
          <w:rFonts w:asciiTheme="majorBidi" w:hAnsiTheme="majorBidi" w:cstheme="majorBidi"/>
          <w:sz w:val="24"/>
          <w:szCs w:val="24"/>
        </w:rPr>
        <w:t>oversees</w:t>
      </w:r>
      <w:r w:rsidRPr="00177AE1">
        <w:rPr>
          <w:rFonts w:asciiTheme="majorBidi" w:hAnsiTheme="majorBidi" w:cstheme="majorBidi"/>
          <w:sz w:val="24"/>
          <w:szCs w:val="24"/>
        </w:rPr>
        <w:t xml:space="preserve"> the implementation of the peace agreement between Israel and Egypt reached in 1979 through </w:t>
      </w:r>
      <w:r w:rsidR="008A63C6">
        <w:rPr>
          <w:rFonts w:asciiTheme="majorBidi" w:hAnsiTheme="majorBidi" w:cstheme="majorBidi"/>
          <w:sz w:val="24"/>
          <w:szCs w:val="24"/>
        </w:rPr>
        <w:t>US</w:t>
      </w:r>
      <w:r w:rsidRPr="00177AE1">
        <w:rPr>
          <w:rFonts w:asciiTheme="majorBidi" w:hAnsiTheme="majorBidi" w:cstheme="majorBidi"/>
          <w:sz w:val="24"/>
          <w:szCs w:val="24"/>
        </w:rPr>
        <w:t xml:space="preserve"> mediation and </w:t>
      </w:r>
      <w:r w:rsidR="002C3BBF">
        <w:rPr>
          <w:rFonts w:asciiTheme="majorBidi" w:hAnsiTheme="majorBidi" w:cstheme="majorBidi"/>
          <w:sz w:val="24"/>
          <w:szCs w:val="24"/>
        </w:rPr>
        <w:t xml:space="preserve">which </w:t>
      </w:r>
      <w:r w:rsidRPr="00177AE1">
        <w:rPr>
          <w:rFonts w:asciiTheme="majorBidi" w:hAnsiTheme="majorBidi" w:cstheme="majorBidi"/>
          <w:sz w:val="24"/>
          <w:szCs w:val="24"/>
        </w:rPr>
        <w:t xml:space="preserve">is intended to ensure freedom of navigation in </w:t>
      </w:r>
      <w:r w:rsidR="008A63C6">
        <w:rPr>
          <w:rFonts w:asciiTheme="majorBidi" w:hAnsiTheme="majorBidi" w:cstheme="majorBidi"/>
          <w:sz w:val="24"/>
          <w:szCs w:val="24"/>
        </w:rPr>
        <w:t xml:space="preserve">the </w:t>
      </w:r>
      <w:r w:rsidRPr="00177AE1">
        <w:rPr>
          <w:rFonts w:asciiTheme="majorBidi" w:hAnsiTheme="majorBidi" w:cstheme="majorBidi"/>
          <w:sz w:val="24"/>
          <w:szCs w:val="24"/>
        </w:rPr>
        <w:t xml:space="preserve">Tiran </w:t>
      </w:r>
      <w:r w:rsidR="008A63C6">
        <w:rPr>
          <w:rFonts w:asciiTheme="majorBidi" w:hAnsiTheme="majorBidi" w:cstheme="majorBidi"/>
          <w:sz w:val="24"/>
          <w:szCs w:val="24"/>
        </w:rPr>
        <w:t>Strait</w:t>
      </w:r>
      <w:r w:rsidR="00D54437">
        <w:rPr>
          <w:rFonts w:asciiTheme="majorBidi" w:hAnsiTheme="majorBidi" w:cstheme="majorBidi"/>
          <w:sz w:val="24"/>
          <w:szCs w:val="24"/>
        </w:rPr>
        <w:t>s</w:t>
      </w:r>
      <w:r w:rsidR="002C3BBF">
        <w:rPr>
          <w:rFonts w:asciiTheme="majorBidi" w:hAnsiTheme="majorBidi" w:cstheme="majorBidi"/>
          <w:sz w:val="24"/>
          <w:szCs w:val="24"/>
        </w:rPr>
        <w:t>,</w:t>
      </w:r>
      <w:r w:rsidRPr="00177AE1">
        <w:rPr>
          <w:rFonts w:asciiTheme="majorBidi" w:hAnsiTheme="majorBidi" w:cstheme="majorBidi"/>
          <w:sz w:val="24"/>
          <w:szCs w:val="24"/>
        </w:rPr>
        <w:t xml:space="preserve"> will end its mission, and </w:t>
      </w:r>
      <w:r w:rsidR="008A63C6">
        <w:rPr>
          <w:rFonts w:asciiTheme="majorBidi" w:hAnsiTheme="majorBidi" w:cstheme="majorBidi"/>
          <w:sz w:val="24"/>
          <w:szCs w:val="24"/>
        </w:rPr>
        <w:t xml:space="preserve">that the area will be </w:t>
      </w:r>
      <w:r w:rsidRPr="00177AE1">
        <w:rPr>
          <w:rFonts w:asciiTheme="majorBidi" w:hAnsiTheme="majorBidi" w:cstheme="majorBidi"/>
          <w:sz w:val="24"/>
          <w:szCs w:val="24"/>
        </w:rPr>
        <w:t>monitor</w:t>
      </w:r>
      <w:r w:rsidR="008A63C6">
        <w:rPr>
          <w:rFonts w:asciiTheme="majorBidi" w:hAnsiTheme="majorBidi" w:cstheme="majorBidi"/>
          <w:sz w:val="24"/>
          <w:szCs w:val="24"/>
        </w:rPr>
        <w:t xml:space="preserve">ed </w:t>
      </w:r>
      <w:r w:rsidR="002C3BBF">
        <w:rPr>
          <w:rFonts w:asciiTheme="majorBidi" w:hAnsiTheme="majorBidi" w:cstheme="majorBidi"/>
          <w:sz w:val="24"/>
          <w:szCs w:val="24"/>
        </w:rPr>
        <w:t>by</w:t>
      </w:r>
      <w:r w:rsidRPr="00177AE1">
        <w:rPr>
          <w:rFonts w:asciiTheme="majorBidi" w:hAnsiTheme="majorBidi" w:cstheme="majorBidi"/>
          <w:sz w:val="24"/>
          <w:szCs w:val="24"/>
        </w:rPr>
        <w:t xml:space="preserve"> optical means. This may be part of </w:t>
      </w:r>
      <w:r w:rsidR="008A63C6">
        <w:rPr>
          <w:rFonts w:asciiTheme="majorBidi" w:hAnsiTheme="majorBidi" w:cstheme="majorBidi"/>
          <w:sz w:val="24"/>
          <w:szCs w:val="24"/>
        </w:rPr>
        <w:t>what Israel agreed to give the Saudis in</w:t>
      </w:r>
      <w:r w:rsidRPr="00177AE1">
        <w:rPr>
          <w:rFonts w:asciiTheme="majorBidi" w:hAnsiTheme="majorBidi" w:cstheme="majorBidi"/>
          <w:sz w:val="24"/>
          <w:szCs w:val="24"/>
        </w:rPr>
        <w:t xml:space="preserve"> exchange </w:t>
      </w:r>
      <w:r w:rsidR="008A63C6">
        <w:rPr>
          <w:rFonts w:asciiTheme="majorBidi" w:hAnsiTheme="majorBidi" w:cstheme="majorBidi"/>
          <w:sz w:val="24"/>
          <w:szCs w:val="24"/>
        </w:rPr>
        <w:t xml:space="preserve">for </w:t>
      </w:r>
      <w:r w:rsidR="00C069E8">
        <w:rPr>
          <w:rFonts w:asciiTheme="majorBidi" w:hAnsiTheme="majorBidi" w:cstheme="majorBidi"/>
          <w:sz w:val="24"/>
          <w:szCs w:val="24"/>
        </w:rPr>
        <w:t>advancing</w:t>
      </w:r>
      <w:r w:rsidRPr="00177AE1">
        <w:rPr>
          <w:rFonts w:asciiTheme="majorBidi" w:hAnsiTheme="majorBidi" w:cstheme="majorBidi"/>
          <w:sz w:val="24"/>
          <w:szCs w:val="24"/>
        </w:rPr>
        <w:t xml:space="preserve"> the relationship</w:t>
      </w:r>
      <w:r w:rsidR="00C069E8">
        <w:rPr>
          <w:rFonts w:asciiTheme="majorBidi" w:hAnsiTheme="majorBidi" w:cstheme="majorBidi"/>
          <w:sz w:val="24"/>
          <w:szCs w:val="24"/>
        </w:rPr>
        <w:t xml:space="preserve"> </w:t>
      </w:r>
      <w:r w:rsidR="002C3BBF">
        <w:rPr>
          <w:rFonts w:asciiTheme="majorBidi" w:hAnsiTheme="majorBidi" w:cstheme="majorBidi"/>
          <w:sz w:val="24"/>
          <w:szCs w:val="24"/>
        </w:rPr>
        <w:t>between the countries</w:t>
      </w:r>
      <w:r w:rsidRPr="00177AE1">
        <w:rPr>
          <w:rFonts w:asciiTheme="majorBidi" w:hAnsiTheme="majorBidi" w:cstheme="majorBidi"/>
          <w:sz w:val="24"/>
          <w:szCs w:val="24"/>
        </w:rPr>
        <w:t>.</w:t>
      </w:r>
    </w:p>
    <w:p w:rsidR="00C2092B" w:rsidRPr="00177AE1" w:rsidRDefault="00F82051" w:rsidP="002C3BBF">
      <w:pPr>
        <w:spacing w:line="360" w:lineRule="auto"/>
        <w:jc w:val="both"/>
        <w:rPr>
          <w:rFonts w:asciiTheme="majorBidi" w:hAnsiTheme="majorBidi" w:cstheme="majorBidi"/>
          <w:sz w:val="24"/>
          <w:szCs w:val="24"/>
        </w:rPr>
      </w:pPr>
      <w:r>
        <w:rPr>
          <w:rFonts w:asciiTheme="majorBidi" w:hAnsiTheme="majorBidi" w:cstheme="majorBidi"/>
          <w:sz w:val="24"/>
          <w:szCs w:val="24"/>
        </w:rPr>
        <w:t>A</w:t>
      </w:r>
      <w:r w:rsidR="00C2092B" w:rsidRPr="00177AE1">
        <w:rPr>
          <w:rFonts w:asciiTheme="majorBidi" w:hAnsiTheme="majorBidi" w:cstheme="majorBidi"/>
          <w:sz w:val="24"/>
          <w:szCs w:val="24"/>
        </w:rPr>
        <w:t xml:space="preserve"> study conducted by the Center for Maritime Policy and Strategy Research at the University of Haifa </w:t>
      </w:r>
      <w:r>
        <w:rPr>
          <w:rFonts w:asciiTheme="majorBidi" w:hAnsiTheme="majorBidi" w:cstheme="majorBidi"/>
          <w:sz w:val="24"/>
          <w:szCs w:val="24"/>
        </w:rPr>
        <w:t xml:space="preserve">presents </w:t>
      </w:r>
      <w:r w:rsidR="00C2092B" w:rsidRPr="00177AE1">
        <w:rPr>
          <w:rFonts w:asciiTheme="majorBidi" w:hAnsiTheme="majorBidi" w:cstheme="majorBidi"/>
          <w:sz w:val="24"/>
          <w:szCs w:val="24"/>
        </w:rPr>
        <w:t xml:space="preserve">the </w:t>
      </w:r>
      <w:r>
        <w:rPr>
          <w:rFonts w:asciiTheme="majorBidi" w:hAnsiTheme="majorBidi" w:cstheme="majorBidi"/>
          <w:sz w:val="24"/>
          <w:szCs w:val="24"/>
        </w:rPr>
        <w:t>factual</w:t>
      </w:r>
      <w:r w:rsidR="00C2092B" w:rsidRPr="00177AE1">
        <w:rPr>
          <w:rFonts w:asciiTheme="majorBidi" w:hAnsiTheme="majorBidi" w:cstheme="majorBidi"/>
          <w:sz w:val="24"/>
          <w:szCs w:val="24"/>
        </w:rPr>
        <w:t xml:space="preserve"> background </w:t>
      </w:r>
      <w:r>
        <w:rPr>
          <w:rFonts w:asciiTheme="majorBidi" w:hAnsiTheme="majorBidi" w:cstheme="majorBidi"/>
          <w:sz w:val="24"/>
          <w:szCs w:val="24"/>
        </w:rPr>
        <w:t>regarding</w:t>
      </w:r>
      <w:r w:rsidR="002C3BBF">
        <w:rPr>
          <w:rFonts w:asciiTheme="majorBidi" w:hAnsiTheme="majorBidi" w:cstheme="majorBidi"/>
          <w:sz w:val="24"/>
          <w:szCs w:val="24"/>
        </w:rPr>
        <w:t xml:space="preserve"> the transfer of the island</w:t>
      </w:r>
      <w:r w:rsidR="00C2092B" w:rsidRPr="00177AE1">
        <w:rPr>
          <w:rFonts w:asciiTheme="majorBidi" w:hAnsiTheme="majorBidi" w:cstheme="majorBidi"/>
          <w:sz w:val="24"/>
          <w:szCs w:val="24"/>
        </w:rPr>
        <w:t xml:space="preserve"> from Saudi Arabia to Egypt and back </w:t>
      </w:r>
      <w:r>
        <w:rPr>
          <w:rFonts w:asciiTheme="majorBidi" w:hAnsiTheme="majorBidi" w:cstheme="majorBidi"/>
          <w:sz w:val="24"/>
          <w:szCs w:val="24"/>
        </w:rPr>
        <w:t xml:space="preserve">and discusses </w:t>
      </w:r>
      <w:r w:rsidR="00C2092B" w:rsidRPr="00177AE1">
        <w:rPr>
          <w:rFonts w:asciiTheme="majorBidi" w:hAnsiTheme="majorBidi" w:cstheme="majorBidi"/>
          <w:sz w:val="24"/>
          <w:szCs w:val="24"/>
        </w:rPr>
        <w:t xml:space="preserve">the challenges </w:t>
      </w:r>
      <w:r>
        <w:rPr>
          <w:rFonts w:asciiTheme="majorBidi" w:hAnsiTheme="majorBidi" w:cstheme="majorBidi"/>
          <w:sz w:val="24"/>
          <w:szCs w:val="24"/>
        </w:rPr>
        <w:t>facing</w:t>
      </w:r>
      <w:r w:rsidR="00C2092B" w:rsidRPr="00177AE1">
        <w:rPr>
          <w:rFonts w:asciiTheme="majorBidi" w:hAnsiTheme="majorBidi" w:cstheme="majorBidi"/>
          <w:sz w:val="24"/>
          <w:szCs w:val="24"/>
        </w:rPr>
        <w:t xml:space="preserve"> the region </w:t>
      </w:r>
      <w:r>
        <w:rPr>
          <w:rFonts w:asciiTheme="majorBidi" w:hAnsiTheme="majorBidi" w:cstheme="majorBidi"/>
          <w:sz w:val="24"/>
          <w:szCs w:val="24"/>
        </w:rPr>
        <w:t xml:space="preserve">in </w:t>
      </w:r>
      <w:r w:rsidR="00D54437">
        <w:rPr>
          <w:rFonts w:asciiTheme="majorBidi" w:hAnsiTheme="majorBidi" w:cstheme="majorBidi"/>
          <w:sz w:val="24"/>
          <w:szCs w:val="24"/>
        </w:rPr>
        <w:t xml:space="preserve">terms of </w:t>
      </w:r>
      <w:r>
        <w:rPr>
          <w:rFonts w:asciiTheme="majorBidi" w:hAnsiTheme="majorBidi" w:cstheme="majorBidi"/>
          <w:sz w:val="24"/>
          <w:szCs w:val="24"/>
        </w:rPr>
        <w:t xml:space="preserve">maritime law in light of </w:t>
      </w:r>
      <w:r w:rsidR="00C2092B" w:rsidRPr="00177AE1">
        <w:rPr>
          <w:rFonts w:asciiTheme="majorBidi" w:hAnsiTheme="majorBidi" w:cstheme="majorBidi"/>
          <w:sz w:val="24"/>
          <w:szCs w:val="24"/>
        </w:rPr>
        <w:t>the transition from a</w:t>
      </w:r>
      <w:r>
        <w:rPr>
          <w:rFonts w:asciiTheme="majorBidi" w:hAnsiTheme="majorBidi" w:cstheme="majorBidi"/>
          <w:sz w:val="24"/>
          <w:szCs w:val="24"/>
        </w:rPr>
        <w:t>n</w:t>
      </w:r>
      <w:r w:rsidR="002C3BBF">
        <w:rPr>
          <w:rFonts w:asciiTheme="majorBidi" w:hAnsiTheme="majorBidi" w:cstheme="majorBidi"/>
          <w:sz w:val="24"/>
          <w:szCs w:val="24"/>
        </w:rPr>
        <w:t xml:space="preserve"> agreed </w:t>
      </w:r>
      <w:r w:rsidR="00B43B51">
        <w:rPr>
          <w:rFonts w:asciiTheme="majorBidi" w:hAnsiTheme="majorBidi" w:cstheme="majorBidi"/>
          <w:sz w:val="24"/>
          <w:szCs w:val="24"/>
        </w:rPr>
        <w:t xml:space="preserve">legal </w:t>
      </w:r>
      <w:r w:rsidR="00C2092B" w:rsidRPr="00177AE1">
        <w:rPr>
          <w:rFonts w:asciiTheme="majorBidi" w:hAnsiTheme="majorBidi" w:cstheme="majorBidi"/>
          <w:sz w:val="24"/>
          <w:szCs w:val="24"/>
        </w:rPr>
        <w:t>status (Israel-Egypt) to a</w:t>
      </w:r>
      <w:r w:rsidR="002C3BBF">
        <w:rPr>
          <w:rFonts w:asciiTheme="majorBidi" w:hAnsiTheme="majorBidi" w:cstheme="majorBidi"/>
          <w:sz w:val="24"/>
          <w:szCs w:val="24"/>
        </w:rPr>
        <w:t xml:space="preserve">n </w:t>
      </w:r>
      <w:r w:rsidR="00B43B51">
        <w:rPr>
          <w:rFonts w:asciiTheme="majorBidi" w:hAnsiTheme="majorBidi" w:cstheme="majorBidi"/>
          <w:sz w:val="24"/>
          <w:szCs w:val="24"/>
        </w:rPr>
        <w:t>legal</w:t>
      </w:r>
      <w:r w:rsidR="00C2092B" w:rsidRPr="00177AE1">
        <w:rPr>
          <w:rFonts w:asciiTheme="majorBidi" w:hAnsiTheme="majorBidi" w:cstheme="majorBidi"/>
          <w:sz w:val="24"/>
          <w:szCs w:val="24"/>
        </w:rPr>
        <w:t xml:space="preserve"> status</w:t>
      </w:r>
      <w:r w:rsidR="00B43B51">
        <w:rPr>
          <w:rFonts w:asciiTheme="majorBidi" w:hAnsiTheme="majorBidi" w:cstheme="majorBidi"/>
          <w:sz w:val="24"/>
          <w:szCs w:val="24"/>
        </w:rPr>
        <w:t xml:space="preserve"> that was not agreed upon</w:t>
      </w:r>
      <w:r w:rsidR="00C2092B" w:rsidRPr="00177AE1">
        <w:rPr>
          <w:rFonts w:asciiTheme="majorBidi" w:hAnsiTheme="majorBidi" w:cstheme="majorBidi"/>
          <w:sz w:val="24"/>
          <w:szCs w:val="24"/>
        </w:rPr>
        <w:t xml:space="preserve"> (Israel-Saudi Arabia). The author of the article </w:t>
      </w:r>
      <w:r w:rsidR="002C3BBF">
        <w:rPr>
          <w:rFonts w:asciiTheme="majorBidi" w:hAnsiTheme="majorBidi" w:cstheme="majorBidi"/>
          <w:sz w:val="24"/>
          <w:szCs w:val="24"/>
        </w:rPr>
        <w:t>notes</w:t>
      </w:r>
      <w:r w:rsidR="00C2092B" w:rsidRPr="00177AE1">
        <w:rPr>
          <w:rFonts w:asciiTheme="majorBidi" w:hAnsiTheme="majorBidi" w:cstheme="majorBidi"/>
          <w:sz w:val="24"/>
          <w:szCs w:val="24"/>
        </w:rPr>
        <w:t xml:space="preserve"> that in light of history and maritime law, the future </w:t>
      </w:r>
      <w:r w:rsidR="00B43B51">
        <w:rPr>
          <w:rFonts w:asciiTheme="majorBidi" w:hAnsiTheme="majorBidi" w:cstheme="majorBidi"/>
          <w:sz w:val="24"/>
          <w:szCs w:val="24"/>
        </w:rPr>
        <w:t xml:space="preserve">may </w:t>
      </w:r>
      <w:r w:rsidR="00D54437">
        <w:rPr>
          <w:rFonts w:asciiTheme="majorBidi" w:hAnsiTheme="majorBidi" w:cstheme="majorBidi"/>
          <w:sz w:val="24"/>
          <w:szCs w:val="24"/>
        </w:rPr>
        <w:t>hold</w:t>
      </w:r>
      <w:r w:rsidR="00C2092B" w:rsidRPr="00177AE1">
        <w:rPr>
          <w:rFonts w:asciiTheme="majorBidi" w:hAnsiTheme="majorBidi" w:cstheme="majorBidi"/>
          <w:sz w:val="24"/>
          <w:szCs w:val="24"/>
        </w:rPr>
        <w:t xml:space="preserve"> challenges related to freedom of navigation in the Tiran Straits.</w:t>
      </w:r>
      <w:r w:rsidR="0050311F">
        <w:rPr>
          <w:rStyle w:val="FootnoteReference"/>
          <w:rFonts w:asciiTheme="majorBidi" w:hAnsiTheme="majorBidi" w:cstheme="majorBidi"/>
          <w:sz w:val="24"/>
          <w:szCs w:val="24"/>
        </w:rPr>
        <w:footnoteReference w:id="23"/>
      </w:r>
    </w:p>
    <w:p w:rsidR="00C2092B" w:rsidRPr="00177AE1" w:rsidRDefault="00C2092B" w:rsidP="00D41A92">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On the other hand, in the field of security in the Red Sea region, the Saudis have shown willingness to work with Israel. They agreed to allow Israeli civilian flights to pass over the </w:t>
      </w:r>
      <w:r w:rsidR="00D54437">
        <w:rPr>
          <w:rFonts w:asciiTheme="majorBidi" w:hAnsiTheme="majorBidi" w:cstheme="majorBidi"/>
          <w:sz w:val="24"/>
          <w:szCs w:val="24"/>
        </w:rPr>
        <w:t>K</w:t>
      </w:r>
      <w:r w:rsidRPr="00177AE1">
        <w:rPr>
          <w:rFonts w:asciiTheme="majorBidi" w:hAnsiTheme="majorBidi" w:cstheme="majorBidi"/>
          <w:sz w:val="24"/>
          <w:szCs w:val="24"/>
        </w:rPr>
        <w:t>ingdom</w:t>
      </w:r>
      <w:r w:rsidR="00D54437">
        <w:rPr>
          <w:rFonts w:asciiTheme="majorBidi" w:hAnsiTheme="majorBidi" w:cstheme="majorBidi"/>
          <w:sz w:val="24"/>
          <w:szCs w:val="24"/>
        </w:rPr>
        <w:t>’</w:t>
      </w:r>
      <w:r w:rsidRPr="00177AE1">
        <w:rPr>
          <w:rFonts w:asciiTheme="majorBidi" w:hAnsiTheme="majorBidi" w:cstheme="majorBidi"/>
          <w:sz w:val="24"/>
          <w:szCs w:val="24"/>
        </w:rPr>
        <w:t xml:space="preserve">s territory on flights to and from the </w:t>
      </w:r>
      <w:r w:rsidR="00D41A92">
        <w:rPr>
          <w:rFonts w:asciiTheme="majorBidi" w:hAnsiTheme="majorBidi" w:cstheme="majorBidi"/>
          <w:sz w:val="24"/>
          <w:szCs w:val="24"/>
        </w:rPr>
        <w:t>E</w:t>
      </w:r>
      <w:r w:rsidRPr="00177AE1">
        <w:rPr>
          <w:rFonts w:asciiTheme="majorBidi" w:hAnsiTheme="majorBidi" w:cstheme="majorBidi"/>
          <w:sz w:val="24"/>
          <w:szCs w:val="24"/>
        </w:rPr>
        <w:t xml:space="preserve">ast and approved direct travel </w:t>
      </w:r>
      <w:r w:rsidR="00D54437">
        <w:rPr>
          <w:rFonts w:asciiTheme="majorBidi" w:hAnsiTheme="majorBidi" w:cstheme="majorBidi"/>
          <w:sz w:val="24"/>
          <w:szCs w:val="24"/>
        </w:rPr>
        <w:t>of</w:t>
      </w:r>
      <w:r w:rsidRPr="00177AE1">
        <w:rPr>
          <w:rFonts w:asciiTheme="majorBidi" w:hAnsiTheme="majorBidi" w:cstheme="majorBidi"/>
          <w:sz w:val="24"/>
          <w:szCs w:val="24"/>
        </w:rPr>
        <w:t xml:space="preserve"> pilgrims </w:t>
      </w:r>
      <w:r w:rsidR="00D54437">
        <w:rPr>
          <w:rFonts w:asciiTheme="majorBidi" w:hAnsiTheme="majorBidi" w:cstheme="majorBidi"/>
          <w:sz w:val="24"/>
          <w:szCs w:val="24"/>
        </w:rPr>
        <w:t xml:space="preserve">from Israel </w:t>
      </w:r>
      <w:r w:rsidRPr="00177AE1">
        <w:rPr>
          <w:rFonts w:asciiTheme="majorBidi" w:hAnsiTheme="majorBidi" w:cstheme="majorBidi"/>
          <w:sz w:val="24"/>
          <w:szCs w:val="24"/>
        </w:rPr>
        <w:t>to Mecca. Both moves reflect a more accepting Saudi stance toward cooperation with Israel. It should be noted that Israeli policymakers may also consider developing relations with Saudi Arabia outside the framework of the Abraham Accords.</w:t>
      </w:r>
    </w:p>
    <w:p w:rsidR="00C2092B" w:rsidRPr="00177AE1" w:rsidRDefault="00D54437" w:rsidP="009A65DD">
      <w:pPr>
        <w:spacing w:line="360" w:lineRule="auto"/>
        <w:jc w:val="both"/>
        <w:rPr>
          <w:rFonts w:asciiTheme="majorBidi" w:hAnsiTheme="majorBidi" w:cstheme="majorBidi"/>
          <w:sz w:val="24"/>
          <w:szCs w:val="24"/>
        </w:rPr>
      </w:pPr>
      <w:r>
        <w:rPr>
          <w:rFonts w:asciiTheme="majorBidi" w:hAnsiTheme="majorBidi" w:cstheme="majorBidi"/>
          <w:sz w:val="24"/>
          <w:szCs w:val="24"/>
        </w:rPr>
        <w:t>In contrast</w:t>
      </w:r>
      <w:r w:rsidR="00C2092B" w:rsidRPr="00177AE1">
        <w:rPr>
          <w:rFonts w:asciiTheme="majorBidi" w:hAnsiTheme="majorBidi" w:cstheme="majorBidi"/>
          <w:sz w:val="24"/>
          <w:szCs w:val="24"/>
        </w:rPr>
        <w:t xml:space="preserve">, Iran sees itself committed to the fight against the United States and its regional allies </w:t>
      </w:r>
      <w:r w:rsidR="00D41A92">
        <w:rPr>
          <w:rFonts w:asciiTheme="majorBidi" w:hAnsiTheme="majorBidi" w:cstheme="majorBidi"/>
          <w:sz w:val="24"/>
          <w:szCs w:val="24"/>
        </w:rPr>
        <w:t>and assumes</w:t>
      </w:r>
      <w:r w:rsidR="00C2092B" w:rsidRPr="00177AE1">
        <w:rPr>
          <w:rFonts w:asciiTheme="majorBidi" w:hAnsiTheme="majorBidi" w:cstheme="majorBidi"/>
          <w:sz w:val="24"/>
          <w:szCs w:val="24"/>
        </w:rPr>
        <w:t xml:space="preserve"> that they are seeking to reduce its geopolitical influence in the Middle East and are trying to change the regime in Tehran. Iran</w:t>
      </w:r>
      <w:r>
        <w:rPr>
          <w:rFonts w:asciiTheme="majorBidi" w:hAnsiTheme="majorBidi" w:cstheme="majorBidi"/>
          <w:sz w:val="24"/>
          <w:szCs w:val="24"/>
        </w:rPr>
        <w:t>’</w:t>
      </w:r>
      <w:r w:rsidR="00C2092B" w:rsidRPr="00177AE1">
        <w:rPr>
          <w:rFonts w:asciiTheme="majorBidi" w:hAnsiTheme="majorBidi" w:cstheme="majorBidi"/>
          <w:sz w:val="24"/>
          <w:szCs w:val="24"/>
        </w:rPr>
        <w:t xml:space="preserve">s actions reflect its </w:t>
      </w:r>
      <w:r>
        <w:rPr>
          <w:rFonts w:asciiTheme="majorBidi" w:hAnsiTheme="majorBidi" w:cstheme="majorBidi"/>
          <w:sz w:val="24"/>
          <w:szCs w:val="24"/>
        </w:rPr>
        <w:t xml:space="preserve">perception </w:t>
      </w:r>
      <w:r w:rsidR="009A65DD">
        <w:rPr>
          <w:rFonts w:asciiTheme="majorBidi" w:hAnsiTheme="majorBidi" w:cstheme="majorBidi"/>
          <w:sz w:val="24"/>
          <w:szCs w:val="24"/>
        </w:rPr>
        <w:t>regarding</w:t>
      </w:r>
      <w:r>
        <w:rPr>
          <w:rFonts w:asciiTheme="majorBidi" w:hAnsiTheme="majorBidi" w:cstheme="majorBidi"/>
          <w:sz w:val="24"/>
          <w:szCs w:val="24"/>
        </w:rPr>
        <w:t xml:space="preserve"> the </w:t>
      </w:r>
      <w:r w:rsidR="00C2092B" w:rsidRPr="00177AE1">
        <w:rPr>
          <w:rFonts w:asciiTheme="majorBidi" w:hAnsiTheme="majorBidi" w:cstheme="majorBidi"/>
          <w:sz w:val="24"/>
          <w:szCs w:val="24"/>
        </w:rPr>
        <w:t xml:space="preserve">hostile attitude </w:t>
      </w:r>
      <w:r>
        <w:rPr>
          <w:rFonts w:asciiTheme="majorBidi" w:hAnsiTheme="majorBidi" w:cstheme="majorBidi"/>
          <w:sz w:val="24"/>
          <w:szCs w:val="24"/>
        </w:rPr>
        <w:t>of</w:t>
      </w:r>
      <w:r w:rsidR="00C2092B" w:rsidRPr="00177AE1">
        <w:rPr>
          <w:rFonts w:asciiTheme="majorBidi" w:hAnsiTheme="majorBidi" w:cstheme="majorBidi"/>
          <w:sz w:val="24"/>
          <w:szCs w:val="24"/>
        </w:rPr>
        <w:t xml:space="preserve"> the United States, Israel, and Gulf states. I</w:t>
      </w:r>
      <w:r w:rsidR="009A65DD">
        <w:rPr>
          <w:rFonts w:asciiTheme="majorBidi" w:hAnsiTheme="majorBidi" w:cstheme="majorBidi"/>
          <w:sz w:val="24"/>
          <w:szCs w:val="24"/>
        </w:rPr>
        <w:t xml:space="preserve">t </w:t>
      </w:r>
      <w:r w:rsidR="00C2092B" w:rsidRPr="00177AE1">
        <w:rPr>
          <w:rFonts w:asciiTheme="majorBidi" w:hAnsiTheme="majorBidi" w:cstheme="majorBidi"/>
          <w:sz w:val="24"/>
          <w:szCs w:val="24"/>
        </w:rPr>
        <w:t xml:space="preserve">will continue to project power through its security apparatus (including </w:t>
      </w:r>
      <w:r w:rsidR="00707848">
        <w:rPr>
          <w:rFonts w:asciiTheme="majorBidi" w:hAnsiTheme="majorBidi" w:cstheme="majorBidi"/>
          <w:sz w:val="24"/>
          <w:szCs w:val="24"/>
        </w:rPr>
        <w:t xml:space="preserve">the </w:t>
      </w:r>
      <w:r w:rsidR="00C2092B" w:rsidRPr="00177AE1">
        <w:rPr>
          <w:rFonts w:asciiTheme="majorBidi" w:hAnsiTheme="majorBidi" w:cstheme="majorBidi"/>
          <w:sz w:val="24"/>
          <w:szCs w:val="24"/>
        </w:rPr>
        <w:t xml:space="preserve">Iranian Revolutionary Guard Corps) and proxy forces, seeking </w:t>
      </w:r>
      <w:r w:rsidR="00707848">
        <w:rPr>
          <w:rFonts w:asciiTheme="majorBidi" w:hAnsiTheme="majorBidi" w:cstheme="majorBidi"/>
          <w:sz w:val="24"/>
          <w:szCs w:val="24"/>
        </w:rPr>
        <w:t xml:space="preserve">to extract </w:t>
      </w:r>
      <w:r w:rsidR="00C2092B" w:rsidRPr="00177AE1">
        <w:rPr>
          <w:rFonts w:asciiTheme="majorBidi" w:hAnsiTheme="majorBidi" w:cstheme="majorBidi"/>
          <w:sz w:val="24"/>
          <w:szCs w:val="24"/>
        </w:rPr>
        <w:t xml:space="preserve">diplomatic and economic concessions from the international community. </w:t>
      </w:r>
      <w:r w:rsidR="001512F2">
        <w:rPr>
          <w:rFonts w:asciiTheme="majorBidi" w:hAnsiTheme="majorBidi" w:cstheme="majorBidi"/>
          <w:sz w:val="24"/>
          <w:szCs w:val="24"/>
        </w:rPr>
        <w:t xml:space="preserve">As for US interests, </w:t>
      </w:r>
      <w:r w:rsidR="00C2092B" w:rsidRPr="00177AE1">
        <w:rPr>
          <w:rFonts w:asciiTheme="majorBidi" w:hAnsiTheme="majorBidi" w:cstheme="majorBidi"/>
          <w:sz w:val="24"/>
          <w:szCs w:val="24"/>
        </w:rPr>
        <w:t>Iran</w:t>
      </w:r>
      <w:r w:rsidR="00707848">
        <w:rPr>
          <w:rFonts w:asciiTheme="majorBidi" w:hAnsiTheme="majorBidi" w:cstheme="majorBidi"/>
          <w:sz w:val="24"/>
          <w:szCs w:val="24"/>
        </w:rPr>
        <w:t xml:space="preserve">’s </w:t>
      </w:r>
      <w:r w:rsidR="00C2092B" w:rsidRPr="00177AE1">
        <w:rPr>
          <w:rFonts w:asciiTheme="majorBidi" w:hAnsiTheme="majorBidi" w:cstheme="majorBidi"/>
          <w:sz w:val="24"/>
          <w:szCs w:val="24"/>
        </w:rPr>
        <w:t>willing</w:t>
      </w:r>
      <w:r w:rsidR="00707848">
        <w:rPr>
          <w:rFonts w:asciiTheme="majorBidi" w:hAnsiTheme="majorBidi" w:cstheme="majorBidi"/>
          <w:sz w:val="24"/>
          <w:szCs w:val="24"/>
        </w:rPr>
        <w:t>ness</w:t>
      </w:r>
      <w:r w:rsidR="00C2092B" w:rsidRPr="00177AE1">
        <w:rPr>
          <w:rFonts w:asciiTheme="majorBidi" w:hAnsiTheme="majorBidi" w:cstheme="majorBidi"/>
          <w:sz w:val="24"/>
          <w:szCs w:val="24"/>
        </w:rPr>
        <w:t xml:space="preserve"> to conduct attacks depends largely on its perception of </w:t>
      </w:r>
      <w:r w:rsidR="00707848">
        <w:rPr>
          <w:rFonts w:asciiTheme="majorBidi" w:hAnsiTheme="majorBidi" w:cstheme="majorBidi"/>
          <w:sz w:val="24"/>
          <w:szCs w:val="24"/>
        </w:rPr>
        <w:t xml:space="preserve">the </w:t>
      </w:r>
      <w:r w:rsidR="00C2092B" w:rsidRPr="00177AE1">
        <w:rPr>
          <w:rFonts w:asciiTheme="majorBidi" w:hAnsiTheme="majorBidi" w:cstheme="majorBidi"/>
          <w:sz w:val="24"/>
          <w:szCs w:val="24"/>
        </w:rPr>
        <w:t>U</w:t>
      </w:r>
      <w:r w:rsidR="00707848">
        <w:rPr>
          <w:rFonts w:asciiTheme="majorBidi" w:hAnsiTheme="majorBidi" w:cstheme="majorBidi"/>
          <w:sz w:val="24"/>
          <w:szCs w:val="24"/>
        </w:rPr>
        <w:t xml:space="preserve">nited </w:t>
      </w:r>
      <w:r w:rsidR="00C2092B" w:rsidRPr="00177AE1">
        <w:rPr>
          <w:rFonts w:asciiTheme="majorBidi" w:hAnsiTheme="majorBidi" w:cstheme="majorBidi"/>
          <w:sz w:val="24"/>
          <w:szCs w:val="24"/>
        </w:rPr>
        <w:t>S</w:t>
      </w:r>
      <w:r w:rsidR="00707848">
        <w:rPr>
          <w:rFonts w:asciiTheme="majorBidi" w:hAnsiTheme="majorBidi" w:cstheme="majorBidi"/>
          <w:sz w:val="24"/>
          <w:szCs w:val="24"/>
        </w:rPr>
        <w:t>tates’</w:t>
      </w:r>
      <w:r w:rsidR="00C2092B" w:rsidRPr="00177AE1">
        <w:rPr>
          <w:rFonts w:asciiTheme="majorBidi" w:hAnsiTheme="majorBidi" w:cstheme="majorBidi"/>
          <w:sz w:val="24"/>
          <w:szCs w:val="24"/>
        </w:rPr>
        <w:t xml:space="preserve"> </w:t>
      </w:r>
      <w:r w:rsidR="00707848">
        <w:rPr>
          <w:rFonts w:asciiTheme="majorBidi" w:hAnsiTheme="majorBidi" w:cstheme="majorBidi"/>
          <w:sz w:val="24"/>
          <w:szCs w:val="24"/>
        </w:rPr>
        <w:t>readiness</w:t>
      </w:r>
      <w:r w:rsidR="00C2092B" w:rsidRPr="00177AE1">
        <w:rPr>
          <w:rFonts w:asciiTheme="majorBidi" w:hAnsiTheme="majorBidi" w:cstheme="majorBidi"/>
          <w:sz w:val="24"/>
          <w:szCs w:val="24"/>
        </w:rPr>
        <w:t xml:space="preserve"> to respond, </w:t>
      </w:r>
      <w:r w:rsidR="001512F2">
        <w:rPr>
          <w:rFonts w:asciiTheme="majorBidi" w:hAnsiTheme="majorBidi" w:cstheme="majorBidi"/>
          <w:sz w:val="24"/>
          <w:szCs w:val="24"/>
        </w:rPr>
        <w:t>the latter’s</w:t>
      </w:r>
      <w:r w:rsidR="00C2092B" w:rsidRPr="00177AE1">
        <w:rPr>
          <w:rFonts w:asciiTheme="majorBidi" w:hAnsiTheme="majorBidi" w:cstheme="majorBidi"/>
          <w:sz w:val="24"/>
          <w:szCs w:val="24"/>
        </w:rPr>
        <w:t xml:space="preserve"> ability to carry out attacks without </w:t>
      </w:r>
      <w:r w:rsidR="001512F2">
        <w:rPr>
          <w:rFonts w:asciiTheme="majorBidi" w:hAnsiTheme="majorBidi" w:cstheme="majorBidi"/>
          <w:sz w:val="24"/>
          <w:szCs w:val="24"/>
        </w:rPr>
        <w:t xml:space="preserve">them leading to </w:t>
      </w:r>
      <w:r w:rsidR="00C2092B" w:rsidRPr="00177AE1">
        <w:rPr>
          <w:rFonts w:asciiTheme="majorBidi" w:hAnsiTheme="majorBidi" w:cstheme="majorBidi"/>
          <w:sz w:val="24"/>
          <w:szCs w:val="24"/>
        </w:rPr>
        <w:t xml:space="preserve">direct conflict, and the likelihood that </w:t>
      </w:r>
      <w:r w:rsidR="001512F2">
        <w:rPr>
          <w:rFonts w:asciiTheme="majorBidi" w:hAnsiTheme="majorBidi" w:cstheme="majorBidi"/>
          <w:sz w:val="24"/>
          <w:szCs w:val="24"/>
        </w:rPr>
        <w:t>carrying out attacks</w:t>
      </w:r>
      <w:r w:rsidR="00C2092B" w:rsidRPr="00177AE1">
        <w:rPr>
          <w:rFonts w:asciiTheme="majorBidi" w:hAnsiTheme="majorBidi" w:cstheme="majorBidi"/>
          <w:sz w:val="24"/>
          <w:szCs w:val="24"/>
        </w:rPr>
        <w:t xml:space="preserve"> w</w:t>
      </w:r>
      <w:r w:rsidR="001512F2">
        <w:rPr>
          <w:rFonts w:asciiTheme="majorBidi" w:hAnsiTheme="majorBidi" w:cstheme="majorBidi"/>
          <w:sz w:val="24"/>
          <w:szCs w:val="24"/>
        </w:rPr>
        <w:t>ill</w:t>
      </w:r>
      <w:r w:rsidR="00C2092B" w:rsidRPr="00177AE1">
        <w:rPr>
          <w:rFonts w:asciiTheme="majorBidi" w:hAnsiTheme="majorBidi" w:cstheme="majorBidi"/>
          <w:sz w:val="24"/>
          <w:szCs w:val="24"/>
        </w:rPr>
        <w:t xml:space="preserve"> jeopardize </w:t>
      </w:r>
      <w:r w:rsidR="001512F2">
        <w:rPr>
          <w:rFonts w:asciiTheme="majorBidi" w:hAnsiTheme="majorBidi" w:cstheme="majorBidi"/>
          <w:sz w:val="24"/>
          <w:szCs w:val="24"/>
        </w:rPr>
        <w:t>the</w:t>
      </w:r>
      <w:r w:rsidR="00C2092B" w:rsidRPr="00177AE1">
        <w:rPr>
          <w:rFonts w:asciiTheme="majorBidi" w:hAnsiTheme="majorBidi" w:cstheme="majorBidi"/>
          <w:sz w:val="24"/>
          <w:szCs w:val="24"/>
        </w:rPr>
        <w:t xml:space="preserve"> eas</w:t>
      </w:r>
      <w:r w:rsidR="001512F2">
        <w:rPr>
          <w:rFonts w:asciiTheme="majorBidi" w:hAnsiTheme="majorBidi" w:cstheme="majorBidi"/>
          <w:sz w:val="24"/>
          <w:szCs w:val="24"/>
        </w:rPr>
        <w:t>ing</w:t>
      </w:r>
      <w:r w:rsidR="00C2092B" w:rsidRPr="00177AE1">
        <w:rPr>
          <w:rFonts w:asciiTheme="majorBidi" w:hAnsiTheme="majorBidi" w:cstheme="majorBidi"/>
          <w:sz w:val="24"/>
          <w:szCs w:val="24"/>
        </w:rPr>
        <w:t xml:space="preserve"> of </w:t>
      </w:r>
      <w:r w:rsidR="009A65DD">
        <w:rPr>
          <w:rFonts w:asciiTheme="majorBidi" w:hAnsiTheme="majorBidi" w:cstheme="majorBidi"/>
          <w:sz w:val="24"/>
          <w:szCs w:val="24"/>
        </w:rPr>
        <w:t>US</w:t>
      </w:r>
      <w:r w:rsidR="00C2092B" w:rsidRPr="00177AE1">
        <w:rPr>
          <w:rFonts w:asciiTheme="majorBidi" w:hAnsiTheme="majorBidi" w:cstheme="majorBidi"/>
          <w:sz w:val="24"/>
          <w:szCs w:val="24"/>
        </w:rPr>
        <w:t xml:space="preserve"> sanctions</w:t>
      </w:r>
      <w:r w:rsidR="001512F2">
        <w:rPr>
          <w:rFonts w:asciiTheme="majorBidi" w:hAnsiTheme="majorBidi" w:cstheme="majorBidi"/>
          <w:sz w:val="24"/>
          <w:szCs w:val="24"/>
        </w:rPr>
        <w:t xml:space="preserve"> in the future</w:t>
      </w:r>
      <w:r w:rsidR="00C2092B" w:rsidRPr="00177AE1">
        <w:rPr>
          <w:rFonts w:asciiTheme="majorBidi" w:hAnsiTheme="majorBidi" w:cstheme="majorBidi"/>
          <w:sz w:val="24"/>
          <w:szCs w:val="24"/>
        </w:rPr>
        <w:t xml:space="preserve">. The </w:t>
      </w:r>
      <w:r w:rsidR="001512F2">
        <w:rPr>
          <w:rFonts w:asciiTheme="majorBidi" w:hAnsiTheme="majorBidi" w:cstheme="majorBidi"/>
          <w:sz w:val="24"/>
          <w:szCs w:val="24"/>
        </w:rPr>
        <w:t>leaders</w:t>
      </w:r>
      <w:r w:rsidR="00C2092B" w:rsidRPr="00177AE1">
        <w:rPr>
          <w:rFonts w:asciiTheme="majorBidi" w:hAnsiTheme="majorBidi" w:cstheme="majorBidi"/>
          <w:sz w:val="24"/>
          <w:szCs w:val="24"/>
        </w:rPr>
        <w:t xml:space="preserve"> of Presiden</w:t>
      </w:r>
      <w:bookmarkStart w:id="0" w:name="_GoBack"/>
      <w:bookmarkEnd w:id="0"/>
      <w:r w:rsidR="00C2092B" w:rsidRPr="00177AE1">
        <w:rPr>
          <w:rFonts w:asciiTheme="majorBidi" w:hAnsiTheme="majorBidi" w:cstheme="majorBidi"/>
          <w:sz w:val="24"/>
          <w:szCs w:val="24"/>
        </w:rPr>
        <w:t>t Raisi</w:t>
      </w:r>
      <w:r w:rsidR="001512F2">
        <w:rPr>
          <w:rFonts w:asciiTheme="majorBidi" w:hAnsiTheme="majorBidi" w:cstheme="majorBidi"/>
          <w:sz w:val="24"/>
          <w:szCs w:val="24"/>
        </w:rPr>
        <w:t>’</w:t>
      </w:r>
      <w:r w:rsidR="00C2092B" w:rsidRPr="00177AE1">
        <w:rPr>
          <w:rFonts w:asciiTheme="majorBidi" w:hAnsiTheme="majorBidi" w:cstheme="majorBidi"/>
          <w:sz w:val="24"/>
          <w:szCs w:val="24"/>
        </w:rPr>
        <w:t xml:space="preserve">s new </w:t>
      </w:r>
      <w:r w:rsidR="001512F2">
        <w:rPr>
          <w:rFonts w:asciiTheme="majorBidi" w:hAnsiTheme="majorBidi" w:cstheme="majorBidi"/>
          <w:sz w:val="24"/>
          <w:szCs w:val="24"/>
        </w:rPr>
        <w:t>regime</w:t>
      </w:r>
      <w:r w:rsidR="00C2092B" w:rsidRPr="00177AE1">
        <w:rPr>
          <w:rFonts w:asciiTheme="majorBidi" w:hAnsiTheme="majorBidi" w:cstheme="majorBidi"/>
          <w:sz w:val="24"/>
          <w:szCs w:val="24"/>
        </w:rPr>
        <w:t xml:space="preserve"> have toughened their stance and continue the policy of </w:t>
      </w:r>
      <w:r w:rsidR="001512F2">
        <w:rPr>
          <w:rFonts w:asciiTheme="majorBidi" w:hAnsiTheme="majorBidi" w:cstheme="majorBidi"/>
          <w:sz w:val="24"/>
          <w:szCs w:val="24"/>
        </w:rPr>
        <w:t>“</w:t>
      </w:r>
      <w:r w:rsidR="00C2092B" w:rsidRPr="00177AE1">
        <w:rPr>
          <w:rFonts w:asciiTheme="majorBidi" w:hAnsiTheme="majorBidi" w:cstheme="majorBidi"/>
          <w:sz w:val="24"/>
          <w:szCs w:val="24"/>
        </w:rPr>
        <w:t xml:space="preserve">walking the </w:t>
      </w:r>
      <w:r w:rsidR="001512F2">
        <w:rPr>
          <w:rFonts w:asciiTheme="majorBidi" w:hAnsiTheme="majorBidi" w:cstheme="majorBidi"/>
          <w:sz w:val="24"/>
          <w:szCs w:val="24"/>
        </w:rPr>
        <w:t>brink”</w:t>
      </w:r>
      <w:r w:rsidR="00C2092B" w:rsidRPr="00177AE1">
        <w:rPr>
          <w:rFonts w:asciiTheme="majorBidi" w:hAnsiTheme="majorBidi" w:cstheme="majorBidi"/>
          <w:sz w:val="24"/>
          <w:szCs w:val="24"/>
        </w:rPr>
        <w:t xml:space="preserve"> </w:t>
      </w:r>
      <w:r w:rsidR="009A65DD">
        <w:rPr>
          <w:rFonts w:asciiTheme="majorBidi" w:hAnsiTheme="majorBidi" w:cstheme="majorBidi"/>
          <w:sz w:val="24"/>
          <w:szCs w:val="24"/>
        </w:rPr>
        <w:t>in</w:t>
      </w:r>
      <w:r w:rsidR="00C2092B" w:rsidRPr="00177AE1">
        <w:rPr>
          <w:rFonts w:asciiTheme="majorBidi" w:hAnsiTheme="majorBidi" w:cstheme="majorBidi"/>
          <w:sz w:val="24"/>
          <w:szCs w:val="24"/>
        </w:rPr>
        <w:t xml:space="preserve"> regard to the negotiations on the Joint Comprehensive Plan of Action (JCPOA). Iran is determined to continue maintaining its influence in Syria as part of its strategy to expand its regional influence, for example in Lebanon and through Hezbollah, which will threaten Israel. Iran will take advantage of the ongoing economic crisis in Lebanon and try to use civilian aid (including fuel supply) through Hezbollah to prevent the Lebanese government from seeking assistance from the West. </w:t>
      </w:r>
      <w:r w:rsidR="002759B8">
        <w:rPr>
          <w:rFonts w:asciiTheme="majorBidi" w:hAnsiTheme="majorBidi" w:cstheme="majorBidi"/>
          <w:sz w:val="24"/>
          <w:szCs w:val="24"/>
        </w:rPr>
        <w:t>It</w:t>
      </w:r>
      <w:r w:rsidR="00C2092B" w:rsidRPr="00177AE1">
        <w:rPr>
          <w:rFonts w:asciiTheme="majorBidi" w:hAnsiTheme="majorBidi" w:cstheme="majorBidi"/>
          <w:sz w:val="24"/>
          <w:szCs w:val="24"/>
        </w:rPr>
        <w:t xml:space="preserve"> will continue its ongoing support for the Houthis in Yemen, as Tehran</w:t>
      </w:r>
      <w:r w:rsidR="002759B8">
        <w:rPr>
          <w:rFonts w:asciiTheme="majorBidi" w:hAnsiTheme="majorBidi" w:cstheme="majorBidi"/>
          <w:sz w:val="24"/>
          <w:szCs w:val="24"/>
        </w:rPr>
        <w:t>’</w:t>
      </w:r>
      <w:r w:rsidR="00C2092B" w:rsidRPr="00177AE1">
        <w:rPr>
          <w:rFonts w:asciiTheme="majorBidi" w:hAnsiTheme="majorBidi" w:cstheme="majorBidi"/>
          <w:sz w:val="24"/>
          <w:szCs w:val="24"/>
        </w:rPr>
        <w:t xml:space="preserve">s support for the Houthis, including the supply of missiles and unmanned systems, poses a threat to </w:t>
      </w:r>
      <w:r w:rsidR="002759B8">
        <w:rPr>
          <w:rFonts w:asciiTheme="majorBidi" w:hAnsiTheme="majorBidi" w:cstheme="majorBidi"/>
          <w:sz w:val="24"/>
          <w:szCs w:val="24"/>
        </w:rPr>
        <w:t>US</w:t>
      </w:r>
      <w:r w:rsidR="00C2092B" w:rsidRPr="00177AE1">
        <w:rPr>
          <w:rFonts w:asciiTheme="majorBidi" w:hAnsiTheme="majorBidi" w:cstheme="majorBidi"/>
          <w:sz w:val="24"/>
          <w:szCs w:val="24"/>
        </w:rPr>
        <w:t xml:space="preserve"> partners and interests, especially through attacks on Saudi Arabia. Iran will continue to threaten Israel, both directly through its missile forces and indirectly </w:t>
      </w:r>
      <w:r w:rsidR="002759B8">
        <w:rPr>
          <w:rFonts w:asciiTheme="majorBidi" w:hAnsiTheme="majorBidi" w:cstheme="majorBidi"/>
          <w:sz w:val="24"/>
          <w:szCs w:val="24"/>
        </w:rPr>
        <w:t>by supporting</w:t>
      </w:r>
      <w:r w:rsidR="00C2092B" w:rsidRPr="00177AE1">
        <w:rPr>
          <w:rFonts w:asciiTheme="majorBidi" w:hAnsiTheme="majorBidi" w:cstheme="majorBidi"/>
          <w:sz w:val="24"/>
          <w:szCs w:val="24"/>
        </w:rPr>
        <w:t xml:space="preserve"> Hezbollah and other terrorist organizations.</w:t>
      </w:r>
    </w:p>
    <w:p w:rsidR="00B870E3" w:rsidRPr="00177AE1" w:rsidRDefault="00B870E3" w:rsidP="009A65D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Biden administration has not developed a consistent policy toward Turkey, despite the </w:t>
      </w:r>
      <w:r w:rsidR="006306E7">
        <w:rPr>
          <w:rFonts w:asciiTheme="majorBidi" w:hAnsiTheme="majorBidi" w:cstheme="majorBidi"/>
          <w:sz w:val="24"/>
          <w:szCs w:val="24"/>
        </w:rPr>
        <w:t xml:space="preserve">fact that several </w:t>
      </w:r>
      <w:r w:rsidRPr="00177AE1">
        <w:rPr>
          <w:rFonts w:asciiTheme="majorBidi" w:hAnsiTheme="majorBidi" w:cstheme="majorBidi"/>
          <w:sz w:val="24"/>
          <w:szCs w:val="24"/>
        </w:rPr>
        <w:t>complex situations i</w:t>
      </w:r>
      <w:r w:rsidR="006306E7">
        <w:rPr>
          <w:rFonts w:asciiTheme="majorBidi" w:hAnsiTheme="majorBidi" w:cstheme="majorBidi"/>
          <w:sz w:val="24"/>
          <w:szCs w:val="24"/>
        </w:rPr>
        <w:t>n the region affect Turkey’</w:t>
      </w:r>
      <w:r w:rsidRPr="00177AE1">
        <w:rPr>
          <w:rFonts w:asciiTheme="majorBidi" w:hAnsiTheme="majorBidi" w:cstheme="majorBidi"/>
          <w:sz w:val="24"/>
          <w:szCs w:val="24"/>
        </w:rPr>
        <w:t xml:space="preserve">s relations with the United States and other key players, as Turkey </w:t>
      </w:r>
      <w:r w:rsidR="006306E7">
        <w:rPr>
          <w:rFonts w:asciiTheme="majorBidi" w:hAnsiTheme="majorBidi" w:cstheme="majorBidi"/>
          <w:sz w:val="24"/>
          <w:szCs w:val="24"/>
        </w:rPr>
        <w:t xml:space="preserve">is </w:t>
      </w:r>
      <w:r w:rsidRPr="00177AE1">
        <w:rPr>
          <w:rFonts w:asciiTheme="majorBidi" w:hAnsiTheme="majorBidi" w:cstheme="majorBidi"/>
          <w:sz w:val="24"/>
          <w:szCs w:val="24"/>
        </w:rPr>
        <w:t>seek</w:t>
      </w:r>
      <w:r w:rsidR="006306E7">
        <w:rPr>
          <w:rFonts w:asciiTheme="majorBidi" w:hAnsiTheme="majorBidi" w:cstheme="majorBidi"/>
          <w:sz w:val="24"/>
          <w:szCs w:val="24"/>
        </w:rPr>
        <w:t>ing</w:t>
      </w:r>
      <w:r w:rsidRPr="00177AE1">
        <w:rPr>
          <w:rFonts w:asciiTheme="majorBidi" w:hAnsiTheme="majorBidi" w:cstheme="majorBidi"/>
          <w:sz w:val="24"/>
          <w:szCs w:val="24"/>
        </w:rPr>
        <w:t xml:space="preserve"> a more independent foreign policy. These include Russia</w:t>
      </w:r>
      <w:r w:rsidR="006306E7">
        <w:rPr>
          <w:rFonts w:asciiTheme="majorBidi" w:hAnsiTheme="majorBidi" w:cstheme="majorBidi"/>
          <w:sz w:val="24"/>
          <w:szCs w:val="24"/>
        </w:rPr>
        <w:t>’</w:t>
      </w:r>
      <w:r w:rsidRPr="00177AE1">
        <w:rPr>
          <w:rFonts w:asciiTheme="majorBidi" w:hAnsiTheme="majorBidi" w:cstheme="majorBidi"/>
          <w:sz w:val="24"/>
          <w:szCs w:val="24"/>
        </w:rPr>
        <w:t xml:space="preserve">s invasion of Ukraine in 2022, the Syrian civil war (which resulted in over 3.6 million refugees fleeing to Turkey), and other challenges related to Greece, Cyprus, and Libya. Since 2021, Turkey has worked to reduce tensions and increase trade with Israel (including upgrading diplomatic relations to </w:t>
      </w:r>
      <w:r w:rsidR="00F92295">
        <w:rPr>
          <w:rFonts w:asciiTheme="majorBidi" w:hAnsiTheme="majorBidi" w:cstheme="majorBidi"/>
          <w:sz w:val="24"/>
          <w:szCs w:val="24"/>
        </w:rPr>
        <w:t xml:space="preserve">an </w:t>
      </w:r>
      <w:r w:rsidRPr="00177AE1">
        <w:rPr>
          <w:rFonts w:asciiTheme="majorBidi" w:hAnsiTheme="majorBidi" w:cstheme="majorBidi"/>
          <w:sz w:val="24"/>
          <w:szCs w:val="24"/>
        </w:rPr>
        <w:t xml:space="preserve">ambassadorial level), </w:t>
      </w:r>
      <w:r w:rsidR="00F92295">
        <w:rPr>
          <w:rFonts w:asciiTheme="majorBidi" w:hAnsiTheme="majorBidi" w:cstheme="majorBidi"/>
          <w:sz w:val="24"/>
          <w:szCs w:val="24"/>
        </w:rPr>
        <w:t>the UAE</w:t>
      </w:r>
      <w:r w:rsidRPr="00177AE1">
        <w:rPr>
          <w:rFonts w:asciiTheme="majorBidi" w:hAnsiTheme="majorBidi" w:cstheme="majorBidi"/>
          <w:sz w:val="24"/>
          <w:szCs w:val="24"/>
        </w:rPr>
        <w:t xml:space="preserve"> and Saudi Arabia</w:t>
      </w:r>
      <w:r w:rsidR="00E31F25">
        <w:rPr>
          <w:rFonts w:asciiTheme="majorBidi" w:hAnsiTheme="majorBidi" w:cstheme="majorBidi"/>
          <w:sz w:val="24"/>
          <w:szCs w:val="24"/>
        </w:rPr>
        <w:t>.</w:t>
      </w:r>
      <w:r w:rsidRPr="00177AE1">
        <w:rPr>
          <w:rFonts w:asciiTheme="majorBidi" w:hAnsiTheme="majorBidi" w:cstheme="majorBidi"/>
          <w:sz w:val="24"/>
          <w:szCs w:val="24"/>
        </w:rPr>
        <w:t xml:space="preserve"> </w:t>
      </w:r>
      <w:r w:rsidR="00E31F25">
        <w:rPr>
          <w:rFonts w:asciiTheme="majorBidi" w:hAnsiTheme="majorBidi" w:cstheme="majorBidi"/>
          <w:sz w:val="24"/>
          <w:szCs w:val="24"/>
        </w:rPr>
        <w:t>T</w:t>
      </w:r>
      <w:r w:rsidRPr="00177AE1">
        <w:rPr>
          <w:rFonts w:asciiTheme="majorBidi" w:hAnsiTheme="majorBidi" w:cstheme="majorBidi"/>
          <w:sz w:val="24"/>
          <w:szCs w:val="24"/>
        </w:rPr>
        <w:t xml:space="preserve">here is no clear definition of US diplomatic goals </w:t>
      </w:r>
      <w:r w:rsidR="00E31F25">
        <w:rPr>
          <w:rFonts w:asciiTheme="majorBidi" w:hAnsiTheme="majorBidi" w:cstheme="majorBidi"/>
          <w:sz w:val="24"/>
          <w:szCs w:val="24"/>
        </w:rPr>
        <w:t>regarding</w:t>
      </w:r>
      <w:r w:rsidRPr="00177AE1">
        <w:rPr>
          <w:rFonts w:asciiTheme="majorBidi" w:hAnsiTheme="majorBidi" w:cstheme="majorBidi"/>
          <w:sz w:val="24"/>
          <w:szCs w:val="24"/>
        </w:rPr>
        <w:t xml:space="preserve"> Libya and there are no policy goals regarding Syria</w:t>
      </w:r>
      <w:r w:rsidR="00E31F25">
        <w:rPr>
          <w:rFonts w:asciiTheme="majorBidi" w:hAnsiTheme="majorBidi" w:cstheme="majorBidi"/>
          <w:sz w:val="24"/>
          <w:szCs w:val="24"/>
        </w:rPr>
        <w:t>’s reconstruction</w:t>
      </w:r>
      <w:r w:rsidRPr="00177AE1">
        <w:rPr>
          <w:rFonts w:asciiTheme="majorBidi" w:hAnsiTheme="majorBidi" w:cstheme="majorBidi"/>
          <w:sz w:val="24"/>
          <w:szCs w:val="24"/>
        </w:rPr>
        <w:t xml:space="preserve">. Turkey is publicly discussing a new military operation in Syria aimed at removing Syrian Kurds affiliated with the PKK from areas near its border, </w:t>
      </w:r>
      <w:r w:rsidR="009A65DD">
        <w:rPr>
          <w:rFonts w:asciiTheme="majorBidi" w:hAnsiTheme="majorBidi" w:cstheme="majorBidi"/>
          <w:sz w:val="24"/>
          <w:szCs w:val="24"/>
        </w:rPr>
        <w:t>however</w:t>
      </w:r>
      <w:r w:rsidRPr="00177AE1">
        <w:rPr>
          <w:rFonts w:asciiTheme="majorBidi" w:hAnsiTheme="majorBidi" w:cstheme="majorBidi"/>
          <w:sz w:val="24"/>
          <w:szCs w:val="24"/>
        </w:rPr>
        <w:t xml:space="preserve"> concerns from the United States and Russia may affect if and how such an operation takes place.</w:t>
      </w:r>
    </w:p>
    <w:p w:rsidR="00B870E3" w:rsidRPr="00177AE1" w:rsidRDefault="0026679C" w:rsidP="00573264">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Pr="00177AE1">
        <w:rPr>
          <w:rFonts w:asciiTheme="majorBidi" w:hAnsiTheme="majorBidi" w:cstheme="majorBidi"/>
          <w:sz w:val="24"/>
          <w:szCs w:val="24"/>
        </w:rPr>
        <w:t>here are concerns</w:t>
      </w:r>
      <w:r>
        <w:rPr>
          <w:rFonts w:asciiTheme="majorBidi" w:hAnsiTheme="majorBidi" w:cstheme="majorBidi"/>
          <w:sz w:val="24"/>
          <w:szCs w:val="24"/>
        </w:rPr>
        <w:t xml:space="preserve"> a</w:t>
      </w:r>
      <w:r w:rsidR="004432CA">
        <w:rPr>
          <w:rFonts w:asciiTheme="majorBidi" w:hAnsiTheme="majorBidi" w:cstheme="majorBidi"/>
          <w:sz w:val="24"/>
          <w:szCs w:val="24"/>
        </w:rPr>
        <w:t>mong</w:t>
      </w:r>
      <w:r w:rsidR="00B870E3" w:rsidRPr="00177AE1">
        <w:rPr>
          <w:rFonts w:asciiTheme="majorBidi" w:hAnsiTheme="majorBidi" w:cstheme="majorBidi"/>
          <w:sz w:val="24"/>
          <w:szCs w:val="24"/>
        </w:rPr>
        <w:t xml:space="preserve"> NATO </w:t>
      </w:r>
      <w:r w:rsidR="004432CA">
        <w:rPr>
          <w:rFonts w:asciiTheme="majorBidi" w:hAnsiTheme="majorBidi" w:cstheme="majorBidi"/>
          <w:sz w:val="24"/>
          <w:szCs w:val="24"/>
        </w:rPr>
        <w:t>members in light of rising</w:t>
      </w:r>
      <w:r w:rsidR="00B870E3" w:rsidRPr="00177AE1">
        <w:rPr>
          <w:rFonts w:asciiTheme="majorBidi" w:hAnsiTheme="majorBidi" w:cstheme="majorBidi"/>
          <w:sz w:val="24"/>
          <w:szCs w:val="24"/>
        </w:rPr>
        <w:t xml:space="preserve"> tension</w:t>
      </w:r>
      <w:r w:rsidR="004432CA">
        <w:rPr>
          <w:rFonts w:asciiTheme="majorBidi" w:hAnsiTheme="majorBidi" w:cstheme="majorBidi"/>
          <w:sz w:val="24"/>
          <w:szCs w:val="24"/>
        </w:rPr>
        <w:t>s</w:t>
      </w:r>
      <w:r w:rsidR="00B870E3" w:rsidRPr="00177AE1">
        <w:rPr>
          <w:rFonts w:asciiTheme="majorBidi" w:hAnsiTheme="majorBidi" w:cstheme="majorBidi"/>
          <w:sz w:val="24"/>
          <w:szCs w:val="24"/>
        </w:rPr>
        <w:t xml:space="preserve"> in security relations between Turkey and Greece, as evidenced by a number of incidents between the</w:t>
      </w:r>
      <w:r w:rsidR="004432CA">
        <w:rPr>
          <w:rFonts w:asciiTheme="majorBidi" w:hAnsiTheme="majorBidi" w:cstheme="majorBidi"/>
          <w:sz w:val="24"/>
          <w:szCs w:val="24"/>
        </w:rPr>
        <w:t xml:space="preserve"> two countries’</w:t>
      </w:r>
      <w:r w:rsidR="00B870E3" w:rsidRPr="00177AE1">
        <w:rPr>
          <w:rFonts w:asciiTheme="majorBidi" w:hAnsiTheme="majorBidi" w:cstheme="majorBidi"/>
          <w:sz w:val="24"/>
          <w:szCs w:val="24"/>
        </w:rPr>
        <w:t xml:space="preserve"> air forces</w:t>
      </w:r>
      <w:r>
        <w:rPr>
          <w:rFonts w:asciiTheme="majorBidi" w:hAnsiTheme="majorBidi" w:cstheme="majorBidi"/>
          <w:sz w:val="24"/>
          <w:szCs w:val="24"/>
        </w:rPr>
        <w:t>, which occurred while</w:t>
      </w:r>
      <w:r w:rsidR="00B870E3" w:rsidRPr="00177AE1">
        <w:rPr>
          <w:rFonts w:asciiTheme="majorBidi" w:hAnsiTheme="majorBidi" w:cstheme="majorBidi"/>
          <w:sz w:val="24"/>
          <w:szCs w:val="24"/>
        </w:rPr>
        <w:t xml:space="preserve"> NATO </w:t>
      </w:r>
      <w:r>
        <w:rPr>
          <w:rFonts w:asciiTheme="majorBidi" w:hAnsiTheme="majorBidi" w:cstheme="majorBidi"/>
          <w:sz w:val="24"/>
          <w:szCs w:val="24"/>
        </w:rPr>
        <w:t xml:space="preserve">was </w:t>
      </w:r>
      <w:r w:rsidR="00B870E3" w:rsidRPr="00177AE1">
        <w:rPr>
          <w:rFonts w:asciiTheme="majorBidi" w:hAnsiTheme="majorBidi" w:cstheme="majorBidi"/>
          <w:sz w:val="24"/>
          <w:szCs w:val="24"/>
        </w:rPr>
        <w:t>tr</w:t>
      </w:r>
      <w:r>
        <w:rPr>
          <w:rFonts w:asciiTheme="majorBidi" w:hAnsiTheme="majorBidi" w:cstheme="majorBidi"/>
          <w:sz w:val="24"/>
          <w:szCs w:val="24"/>
        </w:rPr>
        <w:t>ying</w:t>
      </w:r>
      <w:r w:rsidR="00B870E3" w:rsidRPr="00177AE1">
        <w:rPr>
          <w:rFonts w:asciiTheme="majorBidi" w:hAnsiTheme="majorBidi" w:cstheme="majorBidi"/>
          <w:sz w:val="24"/>
          <w:szCs w:val="24"/>
        </w:rPr>
        <w:t xml:space="preserve"> </w:t>
      </w:r>
      <w:r>
        <w:rPr>
          <w:rFonts w:asciiTheme="majorBidi" w:hAnsiTheme="majorBidi" w:cstheme="majorBidi"/>
          <w:sz w:val="24"/>
          <w:szCs w:val="24"/>
        </w:rPr>
        <w:t xml:space="preserve">to focus </w:t>
      </w:r>
      <w:r w:rsidR="00B870E3" w:rsidRPr="00177AE1">
        <w:rPr>
          <w:rFonts w:asciiTheme="majorBidi" w:hAnsiTheme="majorBidi" w:cstheme="majorBidi"/>
          <w:sz w:val="24"/>
          <w:szCs w:val="24"/>
        </w:rPr>
        <w:t xml:space="preserve">on presenting a united front against Russia in light of its </w:t>
      </w:r>
      <w:r>
        <w:rPr>
          <w:rFonts w:asciiTheme="majorBidi" w:hAnsiTheme="majorBidi" w:cstheme="majorBidi"/>
          <w:sz w:val="24"/>
          <w:szCs w:val="24"/>
        </w:rPr>
        <w:t>invasion of</w:t>
      </w:r>
      <w:r w:rsidR="00B870E3" w:rsidRPr="00177AE1">
        <w:rPr>
          <w:rFonts w:asciiTheme="majorBidi" w:hAnsiTheme="majorBidi" w:cstheme="majorBidi"/>
          <w:sz w:val="24"/>
          <w:szCs w:val="24"/>
        </w:rPr>
        <w:t xml:space="preserve"> Ukraine. Experts are worried that if the tension escalates </w:t>
      </w:r>
      <w:r>
        <w:rPr>
          <w:rFonts w:asciiTheme="majorBidi" w:hAnsiTheme="majorBidi" w:cstheme="majorBidi"/>
          <w:sz w:val="24"/>
          <w:szCs w:val="24"/>
        </w:rPr>
        <w:t>into</w:t>
      </w:r>
      <w:r w:rsidR="00B870E3" w:rsidRPr="00177AE1">
        <w:rPr>
          <w:rFonts w:asciiTheme="majorBidi" w:hAnsiTheme="majorBidi" w:cstheme="majorBidi"/>
          <w:sz w:val="24"/>
          <w:szCs w:val="24"/>
        </w:rPr>
        <w:t xml:space="preserve"> hostile actions, Russian President Vladimir Putin may exploit it. Both Turkey and Greece are heading into crucial elections next year, with Turkish President Recep Tayyip Erdogan facing a significant challenge to his 20</w:t>
      </w:r>
      <w:r w:rsidR="00573264">
        <w:rPr>
          <w:rFonts w:asciiTheme="majorBidi" w:hAnsiTheme="majorBidi" w:cstheme="majorBidi"/>
          <w:sz w:val="24"/>
          <w:szCs w:val="24"/>
        </w:rPr>
        <w:t>-</w:t>
      </w:r>
      <w:r w:rsidR="00B870E3" w:rsidRPr="00177AE1">
        <w:rPr>
          <w:rFonts w:asciiTheme="majorBidi" w:hAnsiTheme="majorBidi" w:cstheme="majorBidi"/>
          <w:sz w:val="24"/>
          <w:szCs w:val="24"/>
        </w:rPr>
        <w:t xml:space="preserve">year rule </w:t>
      </w:r>
      <w:r>
        <w:rPr>
          <w:rFonts w:asciiTheme="majorBidi" w:hAnsiTheme="majorBidi" w:cstheme="majorBidi"/>
          <w:sz w:val="24"/>
          <w:szCs w:val="24"/>
        </w:rPr>
        <w:t>due to</w:t>
      </w:r>
      <w:r w:rsidR="00B870E3" w:rsidRPr="00177AE1">
        <w:rPr>
          <w:rFonts w:asciiTheme="majorBidi" w:hAnsiTheme="majorBidi" w:cstheme="majorBidi"/>
          <w:sz w:val="24"/>
          <w:szCs w:val="24"/>
        </w:rPr>
        <w:t xml:space="preserve"> economic difficulties and immigration issues, while Greek Prime Minister Kyriakos Mitsotakis, who was elected in 2019, is suffering some loss of popularity due to rising energy prices resulting from the war in Ukraine. It is likely that Ankara will continue its two-pronged approach to </w:t>
      </w:r>
      <w:r>
        <w:rPr>
          <w:rFonts w:asciiTheme="majorBidi" w:hAnsiTheme="majorBidi" w:cstheme="majorBidi"/>
          <w:sz w:val="24"/>
          <w:szCs w:val="24"/>
        </w:rPr>
        <w:t xml:space="preserve">Turkey’s </w:t>
      </w:r>
      <w:r w:rsidR="00B870E3" w:rsidRPr="00177AE1">
        <w:rPr>
          <w:rFonts w:asciiTheme="majorBidi" w:hAnsiTheme="majorBidi" w:cstheme="majorBidi"/>
          <w:sz w:val="24"/>
          <w:szCs w:val="24"/>
        </w:rPr>
        <w:t>conflicts in the Mediterranean</w:t>
      </w:r>
      <w:r>
        <w:rPr>
          <w:rFonts w:asciiTheme="majorBidi" w:hAnsiTheme="majorBidi" w:cstheme="majorBidi"/>
          <w:sz w:val="24"/>
          <w:szCs w:val="24"/>
        </w:rPr>
        <w:t>,</w:t>
      </w:r>
      <w:r w:rsidR="00573264">
        <w:rPr>
          <w:rFonts w:asciiTheme="majorBidi" w:hAnsiTheme="majorBidi" w:cstheme="majorBidi"/>
          <w:sz w:val="24"/>
          <w:szCs w:val="24"/>
        </w:rPr>
        <w:t xml:space="preserve"> attempting to strike a balance between</w:t>
      </w:r>
      <w:r w:rsidR="00B870E3" w:rsidRPr="00177AE1">
        <w:rPr>
          <w:rFonts w:asciiTheme="majorBidi" w:hAnsiTheme="majorBidi" w:cstheme="majorBidi"/>
          <w:sz w:val="24"/>
          <w:szCs w:val="24"/>
        </w:rPr>
        <w:t xml:space="preserve"> </w:t>
      </w:r>
      <w:r>
        <w:rPr>
          <w:rFonts w:asciiTheme="majorBidi" w:hAnsiTheme="majorBidi" w:cstheme="majorBidi"/>
          <w:sz w:val="24"/>
          <w:szCs w:val="24"/>
        </w:rPr>
        <w:t>“</w:t>
      </w:r>
      <w:r w:rsidR="00257E29">
        <w:rPr>
          <w:rFonts w:asciiTheme="majorBidi" w:hAnsiTheme="majorBidi" w:cstheme="majorBidi"/>
          <w:sz w:val="24"/>
          <w:szCs w:val="24"/>
        </w:rPr>
        <w:t>arm twisting</w:t>
      </w:r>
      <w:r>
        <w:rPr>
          <w:rFonts w:asciiTheme="majorBidi" w:hAnsiTheme="majorBidi" w:cstheme="majorBidi"/>
          <w:sz w:val="24"/>
          <w:szCs w:val="24"/>
        </w:rPr>
        <w:t>”</w:t>
      </w:r>
      <w:r w:rsidR="00B870E3" w:rsidRPr="00177AE1">
        <w:rPr>
          <w:rFonts w:asciiTheme="majorBidi" w:hAnsiTheme="majorBidi" w:cstheme="majorBidi"/>
          <w:sz w:val="24"/>
          <w:szCs w:val="24"/>
        </w:rPr>
        <w:t xml:space="preserve"> </w:t>
      </w:r>
      <w:r w:rsidR="00257E29">
        <w:rPr>
          <w:rFonts w:asciiTheme="majorBidi" w:hAnsiTheme="majorBidi" w:cstheme="majorBidi"/>
          <w:sz w:val="24"/>
          <w:szCs w:val="24"/>
        </w:rPr>
        <w:t>with</w:t>
      </w:r>
      <w:r w:rsidR="00B870E3" w:rsidRPr="00177AE1">
        <w:rPr>
          <w:rFonts w:asciiTheme="majorBidi" w:hAnsiTheme="majorBidi" w:cstheme="majorBidi"/>
          <w:sz w:val="24"/>
          <w:szCs w:val="24"/>
        </w:rPr>
        <w:t xml:space="preserve"> diplomacy.</w:t>
      </w:r>
    </w:p>
    <w:p w:rsidR="00B870E3" w:rsidRPr="00177AE1" w:rsidRDefault="00B870E3" w:rsidP="00733934">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In summary, the Eastern Mediterranean region requires a new political order. Without a strong, coherent, and coordinated policy on the part of the European Union and NATO, relations in the Eastern Mediterranean are likely to become even more volatile. However, political solutions to the maritime border dispute between Greece and Turkey, the Cyprus issue, and the conflict</w:t>
      </w:r>
      <w:r w:rsidR="00A81D11">
        <w:rPr>
          <w:rFonts w:asciiTheme="majorBidi" w:hAnsiTheme="majorBidi" w:cstheme="majorBidi"/>
          <w:sz w:val="24"/>
          <w:szCs w:val="24"/>
        </w:rPr>
        <w:t xml:space="preserve"> in Libya</w:t>
      </w:r>
      <w:r w:rsidR="00573264">
        <w:rPr>
          <w:rFonts w:asciiTheme="majorBidi" w:hAnsiTheme="majorBidi" w:cstheme="majorBidi"/>
          <w:sz w:val="24"/>
          <w:szCs w:val="24"/>
        </w:rPr>
        <w:t>,</w:t>
      </w:r>
      <w:r w:rsidRPr="00177AE1">
        <w:rPr>
          <w:rFonts w:asciiTheme="majorBidi" w:hAnsiTheme="majorBidi" w:cstheme="majorBidi"/>
          <w:sz w:val="24"/>
          <w:szCs w:val="24"/>
        </w:rPr>
        <w:t xml:space="preserve"> </w:t>
      </w:r>
      <w:r w:rsidR="00A81D11">
        <w:rPr>
          <w:rFonts w:asciiTheme="majorBidi" w:hAnsiTheme="majorBidi" w:cstheme="majorBidi"/>
          <w:sz w:val="24"/>
          <w:szCs w:val="24"/>
        </w:rPr>
        <w:t>based on the rule of law and the existing political reality</w:t>
      </w:r>
      <w:r w:rsidR="00573264">
        <w:rPr>
          <w:rFonts w:asciiTheme="majorBidi" w:hAnsiTheme="majorBidi" w:cstheme="majorBidi"/>
          <w:sz w:val="24"/>
          <w:szCs w:val="24"/>
        </w:rPr>
        <w:t>,</w:t>
      </w:r>
      <w:r w:rsidR="00A81D11">
        <w:rPr>
          <w:rFonts w:asciiTheme="majorBidi" w:hAnsiTheme="majorBidi" w:cstheme="majorBidi"/>
          <w:sz w:val="24"/>
          <w:szCs w:val="24"/>
        </w:rPr>
        <w:t xml:space="preserve"> </w:t>
      </w:r>
      <w:r w:rsidRPr="00177AE1">
        <w:rPr>
          <w:rFonts w:asciiTheme="majorBidi" w:hAnsiTheme="majorBidi" w:cstheme="majorBidi"/>
          <w:sz w:val="24"/>
          <w:szCs w:val="24"/>
        </w:rPr>
        <w:t xml:space="preserve">have the potential to positively impact the entire region </w:t>
      </w:r>
      <w:r w:rsidR="00A81D11">
        <w:rPr>
          <w:rFonts w:asciiTheme="majorBidi" w:hAnsiTheme="majorBidi" w:cstheme="majorBidi"/>
          <w:sz w:val="24"/>
          <w:szCs w:val="24"/>
        </w:rPr>
        <w:t>in the present</w:t>
      </w:r>
      <w:r w:rsidRPr="00177AE1">
        <w:rPr>
          <w:rFonts w:asciiTheme="majorBidi" w:hAnsiTheme="majorBidi" w:cstheme="majorBidi"/>
          <w:sz w:val="24"/>
          <w:szCs w:val="24"/>
        </w:rPr>
        <w:t xml:space="preserve">, </w:t>
      </w:r>
      <w:r w:rsidR="00733934">
        <w:rPr>
          <w:rFonts w:asciiTheme="majorBidi" w:hAnsiTheme="majorBidi" w:cstheme="majorBidi"/>
          <w:sz w:val="24"/>
          <w:szCs w:val="24"/>
        </w:rPr>
        <w:t>reboot</w:t>
      </w:r>
      <w:r w:rsidRPr="00177AE1">
        <w:rPr>
          <w:rFonts w:asciiTheme="majorBidi" w:hAnsiTheme="majorBidi" w:cstheme="majorBidi"/>
          <w:sz w:val="24"/>
          <w:szCs w:val="24"/>
        </w:rPr>
        <w:t xml:space="preserve"> EU</w:t>
      </w:r>
      <w:r w:rsidR="00A81D11">
        <w:rPr>
          <w:rFonts w:asciiTheme="majorBidi" w:hAnsiTheme="majorBidi" w:cstheme="majorBidi"/>
          <w:sz w:val="24"/>
          <w:szCs w:val="24"/>
        </w:rPr>
        <w:t>–</w:t>
      </w:r>
      <w:r w:rsidRPr="00177AE1">
        <w:rPr>
          <w:rFonts w:asciiTheme="majorBidi" w:hAnsiTheme="majorBidi" w:cstheme="majorBidi"/>
          <w:sz w:val="24"/>
          <w:szCs w:val="24"/>
        </w:rPr>
        <w:t>Turkey relations, and build future cooperation between the European Union, the Eastern Mediterranean countries, and North Africa (MENA).</w:t>
      </w:r>
    </w:p>
    <w:p w:rsidR="00B870E3" w:rsidRPr="000576C1" w:rsidRDefault="00B870E3" w:rsidP="00C10705">
      <w:pPr>
        <w:spacing w:line="360" w:lineRule="auto"/>
        <w:jc w:val="both"/>
        <w:rPr>
          <w:rFonts w:asciiTheme="majorBidi" w:hAnsiTheme="majorBidi" w:cstheme="majorBidi"/>
          <w:b/>
          <w:bCs/>
          <w:sz w:val="28"/>
          <w:szCs w:val="28"/>
        </w:rPr>
      </w:pPr>
      <w:r w:rsidRPr="000576C1">
        <w:rPr>
          <w:rFonts w:asciiTheme="majorBidi" w:hAnsiTheme="majorBidi" w:cstheme="majorBidi"/>
          <w:b/>
          <w:bCs/>
          <w:sz w:val="28"/>
          <w:szCs w:val="28"/>
        </w:rPr>
        <w:t>The Red Sea, Arabian Sea, and Persian Gulf Region</w:t>
      </w:r>
    </w:p>
    <w:p w:rsidR="00B870E3" w:rsidRPr="00177AE1" w:rsidRDefault="00B870E3" w:rsidP="00C2578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Red Sea, the Gulf of Aden, and the Persian Gulf were at the center of international tensions in 2022. The tense atmosphere between Iran and the Gulf states has always been a contributing factor to regional instability. However, since the United States withdrew from the JCPOA in 2018 during the Trump administration, covert wars between Israel and Iran and between the </w:t>
      </w:r>
      <w:r w:rsidR="00C25786" w:rsidRPr="00177AE1">
        <w:rPr>
          <w:rFonts w:asciiTheme="majorBidi" w:hAnsiTheme="majorBidi" w:cstheme="majorBidi"/>
          <w:sz w:val="24"/>
          <w:szCs w:val="24"/>
        </w:rPr>
        <w:t>U</w:t>
      </w:r>
      <w:r w:rsidR="00C25786">
        <w:rPr>
          <w:rFonts w:asciiTheme="majorBidi" w:hAnsiTheme="majorBidi" w:cstheme="majorBidi"/>
          <w:sz w:val="24"/>
          <w:szCs w:val="24"/>
        </w:rPr>
        <w:t xml:space="preserve">nited </w:t>
      </w:r>
      <w:r w:rsidRPr="00177AE1">
        <w:rPr>
          <w:rFonts w:asciiTheme="majorBidi" w:hAnsiTheme="majorBidi" w:cstheme="majorBidi"/>
          <w:sz w:val="24"/>
          <w:szCs w:val="24"/>
        </w:rPr>
        <w:t>S</w:t>
      </w:r>
      <w:r w:rsidR="00C25786">
        <w:rPr>
          <w:rFonts w:asciiTheme="majorBidi" w:hAnsiTheme="majorBidi" w:cstheme="majorBidi"/>
          <w:sz w:val="24"/>
          <w:szCs w:val="24"/>
        </w:rPr>
        <w:t>tates</w:t>
      </w:r>
      <w:r w:rsidRPr="00177AE1">
        <w:rPr>
          <w:rFonts w:asciiTheme="majorBidi" w:hAnsiTheme="majorBidi" w:cstheme="majorBidi"/>
          <w:sz w:val="24"/>
          <w:szCs w:val="24"/>
        </w:rPr>
        <w:t xml:space="preserve"> and Iran, which had previously taken place on land and in the air, have shifted to the waters of the Persian Gulf, the Gulf of Oman, and the southern Red Sea. In addition to the main rivalries mentioned, this </w:t>
      </w:r>
      <w:r w:rsidR="00B130A1">
        <w:rPr>
          <w:rFonts w:asciiTheme="majorBidi" w:hAnsiTheme="majorBidi" w:cstheme="majorBidi"/>
          <w:sz w:val="24"/>
          <w:szCs w:val="24"/>
        </w:rPr>
        <w:t>campaign</w:t>
      </w:r>
      <w:r w:rsidRPr="00177AE1">
        <w:rPr>
          <w:rFonts w:asciiTheme="majorBidi" w:hAnsiTheme="majorBidi" w:cstheme="majorBidi"/>
          <w:sz w:val="24"/>
          <w:szCs w:val="24"/>
        </w:rPr>
        <w:t xml:space="preserve"> should also be seen as part of the </w:t>
      </w:r>
      <w:r w:rsidR="00B130A1">
        <w:rPr>
          <w:rFonts w:asciiTheme="majorBidi" w:hAnsiTheme="majorBidi" w:cstheme="majorBidi"/>
          <w:sz w:val="24"/>
          <w:szCs w:val="24"/>
        </w:rPr>
        <w:t>battle</w:t>
      </w:r>
      <w:r w:rsidRPr="00177AE1">
        <w:rPr>
          <w:rFonts w:asciiTheme="majorBidi" w:hAnsiTheme="majorBidi" w:cstheme="majorBidi"/>
          <w:sz w:val="24"/>
          <w:szCs w:val="24"/>
        </w:rPr>
        <w:t xml:space="preserve"> between the Shiite bloc led by Iran and the Sunni states in the Middle East and the countries belonging to the Gulf Cooperation Council (GCC).</w:t>
      </w:r>
    </w:p>
    <w:p w:rsidR="00B870E3" w:rsidRPr="00177AE1" w:rsidRDefault="00B870E3" w:rsidP="00C52966">
      <w:pPr>
        <w:spacing w:line="360" w:lineRule="auto"/>
        <w:jc w:val="both"/>
        <w:rPr>
          <w:rFonts w:asciiTheme="majorBidi" w:hAnsiTheme="majorBidi" w:cstheme="majorBidi"/>
          <w:sz w:val="24"/>
          <w:szCs w:val="24"/>
        </w:rPr>
      </w:pPr>
      <w:r w:rsidRPr="002377A9">
        <w:rPr>
          <w:rFonts w:asciiTheme="majorBidi" w:hAnsiTheme="majorBidi" w:cstheme="majorBidi"/>
          <w:sz w:val="24"/>
          <w:szCs w:val="24"/>
        </w:rPr>
        <w:t>The</w:t>
      </w:r>
      <w:r w:rsidRPr="00177AE1">
        <w:rPr>
          <w:rFonts w:asciiTheme="majorBidi" w:hAnsiTheme="majorBidi" w:cstheme="majorBidi"/>
          <w:sz w:val="24"/>
          <w:szCs w:val="24"/>
        </w:rPr>
        <w:t xml:space="preserve"> Red Sea itself is </w:t>
      </w:r>
      <w:r w:rsidR="002377A9">
        <w:rPr>
          <w:rFonts w:asciiTheme="majorBidi" w:hAnsiTheme="majorBidi" w:cstheme="majorBidi"/>
          <w:sz w:val="24"/>
          <w:szCs w:val="24"/>
        </w:rPr>
        <w:t>rife with</w:t>
      </w:r>
      <w:r w:rsidRPr="00177AE1">
        <w:rPr>
          <w:rFonts w:asciiTheme="majorBidi" w:hAnsiTheme="majorBidi" w:cstheme="majorBidi"/>
          <w:sz w:val="24"/>
          <w:szCs w:val="24"/>
        </w:rPr>
        <w:t xml:space="preserve"> regional and international geopolitical </w:t>
      </w:r>
      <w:r w:rsidR="008B10C5">
        <w:rPr>
          <w:rFonts w:asciiTheme="majorBidi" w:hAnsiTheme="majorBidi" w:cstheme="majorBidi"/>
          <w:sz w:val="24"/>
          <w:szCs w:val="24"/>
        </w:rPr>
        <w:t>barriers</w:t>
      </w:r>
      <w:r w:rsidRPr="00177AE1">
        <w:rPr>
          <w:rFonts w:asciiTheme="majorBidi" w:hAnsiTheme="majorBidi" w:cstheme="majorBidi"/>
          <w:sz w:val="24"/>
          <w:szCs w:val="24"/>
        </w:rPr>
        <w:t>, especially at its chokepoints. The Hormuz Strait</w:t>
      </w:r>
      <w:r w:rsidR="008B10C5">
        <w:rPr>
          <w:rFonts w:asciiTheme="majorBidi" w:hAnsiTheme="majorBidi" w:cstheme="majorBidi"/>
          <w:sz w:val="24"/>
          <w:szCs w:val="24"/>
        </w:rPr>
        <w:t xml:space="preserve">s </w:t>
      </w:r>
      <w:r w:rsidR="00FE6BF0">
        <w:rPr>
          <w:rFonts w:asciiTheme="majorBidi" w:hAnsiTheme="majorBidi" w:cstheme="majorBidi"/>
          <w:sz w:val="24"/>
          <w:szCs w:val="24"/>
        </w:rPr>
        <w:t>were</w:t>
      </w:r>
      <w:r w:rsidR="008B10C5">
        <w:rPr>
          <w:rFonts w:asciiTheme="majorBidi" w:hAnsiTheme="majorBidi" w:cstheme="majorBidi"/>
          <w:sz w:val="24"/>
          <w:szCs w:val="24"/>
        </w:rPr>
        <w:t xml:space="preserve"> and remain</w:t>
      </w:r>
      <w:r w:rsidRPr="00177AE1">
        <w:rPr>
          <w:rFonts w:asciiTheme="majorBidi" w:hAnsiTheme="majorBidi" w:cstheme="majorBidi"/>
          <w:sz w:val="24"/>
          <w:szCs w:val="24"/>
        </w:rPr>
        <w:t xml:space="preserve"> </w:t>
      </w:r>
      <w:r w:rsidR="008B10C5">
        <w:rPr>
          <w:rFonts w:asciiTheme="majorBidi" w:hAnsiTheme="majorBidi" w:cstheme="majorBidi"/>
          <w:sz w:val="24"/>
          <w:szCs w:val="24"/>
        </w:rPr>
        <w:t>threaten by</w:t>
      </w:r>
      <w:r w:rsidRPr="00177AE1">
        <w:rPr>
          <w:rFonts w:asciiTheme="majorBidi" w:hAnsiTheme="majorBidi" w:cstheme="majorBidi"/>
          <w:sz w:val="24"/>
          <w:szCs w:val="24"/>
        </w:rPr>
        <w:t xml:space="preserve"> </w:t>
      </w:r>
      <w:r w:rsidR="008B10C5">
        <w:rPr>
          <w:rFonts w:asciiTheme="majorBidi" w:hAnsiTheme="majorBidi" w:cstheme="majorBidi"/>
          <w:sz w:val="24"/>
          <w:szCs w:val="24"/>
        </w:rPr>
        <w:t>Iran’s</w:t>
      </w:r>
      <w:r w:rsidRPr="00177AE1">
        <w:rPr>
          <w:rFonts w:asciiTheme="majorBidi" w:hAnsiTheme="majorBidi" w:cstheme="majorBidi"/>
          <w:sz w:val="24"/>
          <w:szCs w:val="24"/>
        </w:rPr>
        <w:t xml:space="preserve"> proximity. The </w:t>
      </w:r>
      <w:r w:rsidR="00FE6BF0">
        <w:rPr>
          <w:rFonts w:asciiTheme="majorBidi" w:hAnsiTheme="majorBidi" w:cstheme="majorBidi"/>
          <w:sz w:val="24"/>
          <w:szCs w:val="24"/>
        </w:rPr>
        <w:t xml:space="preserve">war in </w:t>
      </w:r>
      <w:r w:rsidRPr="00177AE1">
        <w:rPr>
          <w:rFonts w:asciiTheme="majorBidi" w:hAnsiTheme="majorBidi" w:cstheme="majorBidi"/>
          <w:sz w:val="24"/>
          <w:szCs w:val="24"/>
        </w:rPr>
        <w:t xml:space="preserve">Yemen </w:t>
      </w:r>
      <w:r w:rsidR="00FE6BF0">
        <w:rPr>
          <w:rFonts w:asciiTheme="majorBidi" w:hAnsiTheme="majorBidi" w:cstheme="majorBidi"/>
          <w:sz w:val="24"/>
          <w:szCs w:val="24"/>
        </w:rPr>
        <w:t>a</w:t>
      </w:r>
      <w:r w:rsidRPr="00177AE1">
        <w:rPr>
          <w:rFonts w:asciiTheme="majorBidi" w:hAnsiTheme="majorBidi" w:cstheme="majorBidi"/>
          <w:sz w:val="24"/>
          <w:szCs w:val="24"/>
        </w:rPr>
        <w:t>nd Iran</w:t>
      </w:r>
      <w:r w:rsidR="00FE6BF0">
        <w:rPr>
          <w:rFonts w:asciiTheme="majorBidi" w:hAnsiTheme="majorBidi" w:cstheme="majorBidi"/>
          <w:sz w:val="24"/>
          <w:szCs w:val="24"/>
        </w:rPr>
        <w:t>’</w:t>
      </w:r>
      <w:r w:rsidRPr="00177AE1">
        <w:rPr>
          <w:rFonts w:asciiTheme="majorBidi" w:hAnsiTheme="majorBidi" w:cstheme="majorBidi"/>
          <w:sz w:val="24"/>
          <w:szCs w:val="24"/>
        </w:rPr>
        <w:t xml:space="preserve">s support for the Houthi rebels </w:t>
      </w:r>
      <w:r w:rsidR="00FE6BF0">
        <w:rPr>
          <w:rFonts w:asciiTheme="majorBidi" w:hAnsiTheme="majorBidi" w:cstheme="majorBidi"/>
          <w:sz w:val="24"/>
          <w:szCs w:val="24"/>
        </w:rPr>
        <w:t xml:space="preserve">has subjected </w:t>
      </w:r>
      <w:r w:rsidRPr="00177AE1">
        <w:rPr>
          <w:rFonts w:asciiTheme="majorBidi" w:hAnsiTheme="majorBidi" w:cstheme="majorBidi"/>
          <w:sz w:val="24"/>
          <w:szCs w:val="24"/>
        </w:rPr>
        <w:t xml:space="preserve">the Red Sea, and particularly its southern part, </w:t>
      </w:r>
      <w:r w:rsidR="00FE6BF0">
        <w:rPr>
          <w:rFonts w:asciiTheme="majorBidi" w:hAnsiTheme="majorBidi" w:cstheme="majorBidi"/>
          <w:sz w:val="24"/>
          <w:szCs w:val="24"/>
        </w:rPr>
        <w:t>to</w:t>
      </w:r>
      <w:r w:rsidRPr="00177AE1">
        <w:rPr>
          <w:rFonts w:asciiTheme="majorBidi" w:hAnsiTheme="majorBidi" w:cstheme="majorBidi"/>
          <w:sz w:val="24"/>
          <w:szCs w:val="24"/>
        </w:rPr>
        <w:t xml:space="preserve"> geo</w:t>
      </w:r>
      <w:r w:rsidR="00FE6BF0">
        <w:rPr>
          <w:rFonts w:asciiTheme="majorBidi" w:hAnsiTheme="majorBidi" w:cstheme="majorBidi"/>
          <w:sz w:val="24"/>
          <w:szCs w:val="24"/>
        </w:rPr>
        <w:t>strategic</w:t>
      </w:r>
      <w:r w:rsidRPr="00177AE1">
        <w:rPr>
          <w:rFonts w:asciiTheme="majorBidi" w:hAnsiTheme="majorBidi" w:cstheme="majorBidi"/>
          <w:sz w:val="24"/>
          <w:szCs w:val="24"/>
        </w:rPr>
        <w:t xml:space="preserve"> and geopolitical threats </w:t>
      </w:r>
      <w:r w:rsidR="00FE6BF0">
        <w:rPr>
          <w:rFonts w:asciiTheme="majorBidi" w:hAnsiTheme="majorBidi" w:cstheme="majorBidi"/>
          <w:sz w:val="24"/>
          <w:szCs w:val="24"/>
        </w:rPr>
        <w:t>similar to those in the</w:t>
      </w:r>
      <w:r w:rsidRPr="00177AE1">
        <w:rPr>
          <w:rFonts w:asciiTheme="majorBidi" w:hAnsiTheme="majorBidi" w:cstheme="majorBidi"/>
          <w:sz w:val="24"/>
          <w:szCs w:val="24"/>
        </w:rPr>
        <w:t xml:space="preserve"> Persian Gulf. In recent years, the eastern and western shores of the Red Sea have become a shared political and security arena, where both regional powers and countries in the area have significant interests, especially </w:t>
      </w:r>
      <w:r w:rsidR="00FE6BF0">
        <w:rPr>
          <w:rFonts w:asciiTheme="majorBidi" w:hAnsiTheme="majorBidi" w:cstheme="majorBidi"/>
          <w:sz w:val="24"/>
          <w:szCs w:val="24"/>
        </w:rPr>
        <w:t xml:space="preserve">regarding </w:t>
      </w:r>
      <w:r w:rsidRPr="00177AE1">
        <w:rPr>
          <w:rFonts w:asciiTheme="majorBidi" w:hAnsiTheme="majorBidi" w:cstheme="majorBidi"/>
          <w:sz w:val="24"/>
          <w:szCs w:val="24"/>
        </w:rPr>
        <w:t xml:space="preserve">free trade conducted through the Red Sea and the Gulf of Aden, </w:t>
      </w:r>
      <w:r w:rsidR="00FE6BF0">
        <w:rPr>
          <w:rFonts w:asciiTheme="majorBidi" w:hAnsiTheme="majorBidi" w:cstheme="majorBidi"/>
          <w:sz w:val="24"/>
          <w:szCs w:val="24"/>
        </w:rPr>
        <w:t>valued at approximately</w:t>
      </w:r>
      <w:r w:rsidRPr="00177AE1">
        <w:rPr>
          <w:rFonts w:asciiTheme="majorBidi" w:hAnsiTheme="majorBidi" w:cstheme="majorBidi"/>
          <w:sz w:val="24"/>
          <w:szCs w:val="24"/>
        </w:rPr>
        <w:t xml:space="preserve"> $700 billion annually. The </w:t>
      </w:r>
      <w:r w:rsidR="00FE6BF0">
        <w:rPr>
          <w:rFonts w:asciiTheme="majorBidi" w:hAnsiTheme="majorBidi" w:cstheme="majorBidi"/>
          <w:sz w:val="24"/>
          <w:szCs w:val="24"/>
        </w:rPr>
        <w:t>impacts</w:t>
      </w:r>
      <w:r w:rsidRPr="00177AE1">
        <w:rPr>
          <w:rFonts w:asciiTheme="majorBidi" w:hAnsiTheme="majorBidi" w:cstheme="majorBidi"/>
          <w:sz w:val="24"/>
          <w:szCs w:val="24"/>
        </w:rPr>
        <w:t xml:space="preserve"> and </w:t>
      </w:r>
      <w:r w:rsidR="00FE6BF0">
        <w:rPr>
          <w:rFonts w:asciiTheme="majorBidi" w:hAnsiTheme="majorBidi" w:cstheme="majorBidi"/>
          <w:sz w:val="24"/>
          <w:szCs w:val="24"/>
        </w:rPr>
        <w:t>implications</w:t>
      </w:r>
      <w:r w:rsidRPr="00177AE1">
        <w:rPr>
          <w:rFonts w:asciiTheme="majorBidi" w:hAnsiTheme="majorBidi" w:cstheme="majorBidi"/>
          <w:sz w:val="24"/>
          <w:szCs w:val="24"/>
        </w:rPr>
        <w:t xml:space="preserve"> of the Suez Canal </w:t>
      </w:r>
      <w:r w:rsidR="00FE6BF0">
        <w:rPr>
          <w:rFonts w:asciiTheme="majorBidi" w:hAnsiTheme="majorBidi" w:cstheme="majorBidi"/>
          <w:sz w:val="24"/>
          <w:szCs w:val="24"/>
        </w:rPr>
        <w:t>being blocked</w:t>
      </w:r>
      <w:r w:rsidRPr="00177AE1">
        <w:rPr>
          <w:rFonts w:asciiTheme="majorBidi" w:hAnsiTheme="majorBidi" w:cstheme="majorBidi"/>
          <w:sz w:val="24"/>
          <w:szCs w:val="24"/>
        </w:rPr>
        <w:t xml:space="preserve"> for six days in March 2021 by the Ever Given container ship have revealed the strategic centrality of the Red Sea as a </w:t>
      </w:r>
      <w:r w:rsidR="0027755C">
        <w:rPr>
          <w:rFonts w:asciiTheme="majorBidi" w:hAnsiTheme="majorBidi" w:cstheme="majorBidi"/>
          <w:sz w:val="24"/>
          <w:szCs w:val="24"/>
        </w:rPr>
        <w:t>transit route</w:t>
      </w:r>
      <w:r w:rsidRPr="00177AE1">
        <w:rPr>
          <w:rFonts w:asciiTheme="majorBidi" w:hAnsiTheme="majorBidi" w:cstheme="majorBidi"/>
          <w:sz w:val="24"/>
          <w:szCs w:val="24"/>
        </w:rPr>
        <w:t xml:space="preserve"> for oil and global trade.</w:t>
      </w:r>
      <w:r w:rsidR="003B6A61">
        <w:rPr>
          <w:rStyle w:val="FootnoteReference"/>
          <w:rFonts w:asciiTheme="majorBidi" w:hAnsiTheme="majorBidi" w:cstheme="majorBidi"/>
          <w:sz w:val="24"/>
          <w:szCs w:val="24"/>
        </w:rPr>
        <w:footnoteReference w:id="24"/>
      </w:r>
      <w:r w:rsidRPr="00177AE1">
        <w:rPr>
          <w:rFonts w:asciiTheme="majorBidi" w:hAnsiTheme="majorBidi" w:cstheme="majorBidi"/>
          <w:sz w:val="24"/>
          <w:szCs w:val="24"/>
        </w:rPr>
        <w:t xml:space="preserve"> From a geopolitical perspective, there are </w:t>
      </w:r>
      <w:r w:rsidR="0027755C">
        <w:rPr>
          <w:rFonts w:asciiTheme="majorBidi" w:hAnsiTheme="majorBidi" w:cstheme="majorBidi"/>
          <w:sz w:val="24"/>
          <w:szCs w:val="24"/>
        </w:rPr>
        <w:t>multiple</w:t>
      </w:r>
      <w:r w:rsidRPr="00177AE1">
        <w:rPr>
          <w:rFonts w:asciiTheme="majorBidi" w:hAnsiTheme="majorBidi" w:cstheme="majorBidi"/>
          <w:sz w:val="24"/>
          <w:szCs w:val="24"/>
        </w:rPr>
        <w:t xml:space="preserve"> national interests involved in this region, </w:t>
      </w:r>
      <w:r w:rsidR="0027755C">
        <w:rPr>
          <w:rFonts w:asciiTheme="majorBidi" w:hAnsiTheme="majorBidi" w:cstheme="majorBidi"/>
          <w:sz w:val="24"/>
          <w:szCs w:val="24"/>
        </w:rPr>
        <w:t xml:space="preserve">forming the foundation for </w:t>
      </w:r>
      <w:r w:rsidRPr="00177AE1">
        <w:rPr>
          <w:rFonts w:asciiTheme="majorBidi" w:hAnsiTheme="majorBidi" w:cstheme="majorBidi"/>
          <w:sz w:val="24"/>
          <w:szCs w:val="24"/>
        </w:rPr>
        <w:t xml:space="preserve">the close relationship between its two coasts: the Arabian Peninsula and </w:t>
      </w:r>
      <w:r w:rsidR="0027755C">
        <w:rPr>
          <w:rFonts w:asciiTheme="majorBidi" w:hAnsiTheme="majorBidi" w:cstheme="majorBidi"/>
          <w:sz w:val="24"/>
          <w:szCs w:val="24"/>
        </w:rPr>
        <w:t xml:space="preserve">the </w:t>
      </w:r>
      <w:r w:rsidRPr="00177AE1">
        <w:rPr>
          <w:rFonts w:asciiTheme="majorBidi" w:hAnsiTheme="majorBidi" w:cstheme="majorBidi"/>
          <w:sz w:val="24"/>
          <w:szCs w:val="24"/>
        </w:rPr>
        <w:t>Horn</w:t>
      </w:r>
      <w:r w:rsidR="0027755C">
        <w:rPr>
          <w:rFonts w:asciiTheme="majorBidi" w:hAnsiTheme="majorBidi" w:cstheme="majorBidi"/>
          <w:sz w:val="24"/>
          <w:szCs w:val="24"/>
        </w:rPr>
        <w:t xml:space="preserve"> of Africa</w:t>
      </w:r>
      <w:r w:rsidRPr="00177AE1">
        <w:rPr>
          <w:rFonts w:asciiTheme="majorBidi" w:hAnsiTheme="majorBidi" w:cstheme="majorBidi"/>
          <w:sz w:val="24"/>
          <w:szCs w:val="24"/>
        </w:rPr>
        <w:t xml:space="preserve">. The </w:t>
      </w:r>
      <w:r w:rsidR="0027755C">
        <w:rPr>
          <w:rFonts w:asciiTheme="majorBidi" w:hAnsiTheme="majorBidi" w:cstheme="majorBidi"/>
          <w:sz w:val="24"/>
          <w:szCs w:val="24"/>
        </w:rPr>
        <w:t>increased</w:t>
      </w:r>
      <w:r w:rsidRPr="00177AE1">
        <w:rPr>
          <w:rFonts w:asciiTheme="majorBidi" w:hAnsiTheme="majorBidi" w:cstheme="majorBidi"/>
          <w:sz w:val="24"/>
          <w:szCs w:val="24"/>
        </w:rPr>
        <w:t xml:space="preserve"> number of ports and new military facilities in the coastal areas of Sudan, Eritrea, Djibouti, and Somalia emphasizes the crucial relevance of East African countries to Gulf </w:t>
      </w:r>
      <w:r w:rsidR="0027755C" w:rsidRPr="00177AE1">
        <w:rPr>
          <w:rFonts w:asciiTheme="majorBidi" w:hAnsiTheme="majorBidi" w:cstheme="majorBidi"/>
          <w:sz w:val="24"/>
          <w:szCs w:val="24"/>
        </w:rPr>
        <w:t>States</w:t>
      </w:r>
      <w:r w:rsidRPr="00177AE1">
        <w:rPr>
          <w:rFonts w:asciiTheme="majorBidi" w:hAnsiTheme="majorBidi" w:cstheme="majorBidi"/>
          <w:sz w:val="24"/>
          <w:szCs w:val="24"/>
        </w:rPr>
        <w:t xml:space="preserve">, as well as to other external powers involved in the region such as Russia, Turkey, </w:t>
      </w:r>
      <w:r w:rsidR="0096022E">
        <w:rPr>
          <w:rFonts w:asciiTheme="majorBidi" w:hAnsiTheme="majorBidi" w:cstheme="majorBidi"/>
          <w:sz w:val="24"/>
          <w:szCs w:val="24"/>
        </w:rPr>
        <w:t>and</w:t>
      </w:r>
      <w:r w:rsidRPr="00177AE1">
        <w:rPr>
          <w:rFonts w:asciiTheme="majorBidi" w:hAnsiTheme="majorBidi" w:cstheme="majorBidi"/>
          <w:sz w:val="24"/>
          <w:szCs w:val="24"/>
        </w:rPr>
        <w:t xml:space="preserve"> China. </w:t>
      </w:r>
      <w:r w:rsidR="0096022E">
        <w:rPr>
          <w:rFonts w:asciiTheme="majorBidi" w:hAnsiTheme="majorBidi" w:cstheme="majorBidi"/>
          <w:sz w:val="24"/>
          <w:szCs w:val="24"/>
        </w:rPr>
        <w:t>At the same time</w:t>
      </w:r>
      <w:r w:rsidRPr="00177AE1">
        <w:rPr>
          <w:rFonts w:asciiTheme="majorBidi" w:hAnsiTheme="majorBidi" w:cstheme="majorBidi"/>
          <w:sz w:val="24"/>
          <w:szCs w:val="24"/>
        </w:rPr>
        <w:t xml:space="preserve">, African countries are </w:t>
      </w:r>
      <w:r w:rsidR="0096022E">
        <w:rPr>
          <w:rFonts w:asciiTheme="majorBidi" w:hAnsiTheme="majorBidi" w:cstheme="majorBidi"/>
          <w:sz w:val="24"/>
          <w:szCs w:val="24"/>
        </w:rPr>
        <w:t>leveraging</w:t>
      </w:r>
      <w:r w:rsidRPr="00177AE1">
        <w:rPr>
          <w:rFonts w:asciiTheme="majorBidi" w:hAnsiTheme="majorBidi" w:cstheme="majorBidi"/>
          <w:sz w:val="24"/>
          <w:szCs w:val="24"/>
        </w:rPr>
        <w:t xml:space="preserve"> their strategic position to attract investments</w:t>
      </w:r>
      <w:r w:rsidR="0096022E">
        <w:rPr>
          <w:rFonts w:asciiTheme="majorBidi" w:hAnsiTheme="majorBidi" w:cstheme="majorBidi"/>
          <w:sz w:val="24"/>
          <w:szCs w:val="24"/>
        </w:rPr>
        <w:t>, thereby</w:t>
      </w:r>
      <w:r w:rsidRPr="00177AE1">
        <w:rPr>
          <w:rFonts w:asciiTheme="majorBidi" w:hAnsiTheme="majorBidi" w:cstheme="majorBidi"/>
          <w:sz w:val="24"/>
          <w:szCs w:val="24"/>
        </w:rPr>
        <w:t xml:space="preserve"> enabl</w:t>
      </w:r>
      <w:r w:rsidR="0096022E">
        <w:rPr>
          <w:rFonts w:asciiTheme="majorBidi" w:hAnsiTheme="majorBidi" w:cstheme="majorBidi"/>
          <w:sz w:val="24"/>
          <w:szCs w:val="24"/>
        </w:rPr>
        <w:t>ing</w:t>
      </w:r>
      <w:r w:rsidRPr="00177AE1">
        <w:rPr>
          <w:rFonts w:asciiTheme="majorBidi" w:hAnsiTheme="majorBidi" w:cstheme="majorBidi"/>
          <w:sz w:val="24"/>
          <w:szCs w:val="24"/>
        </w:rPr>
        <w:t xml:space="preserve"> powers to strengthen their grip on the region.</w:t>
      </w:r>
    </w:p>
    <w:p w:rsidR="00B870E3" w:rsidRPr="00177AE1" w:rsidRDefault="00B870E3" w:rsidP="00C5296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western coast of the Red Sea and the Horn of Africa have also become a focal point for geopolitical changes: the </w:t>
      </w:r>
      <w:r w:rsidR="004F50F1">
        <w:rPr>
          <w:rFonts w:asciiTheme="majorBidi" w:hAnsiTheme="majorBidi" w:cstheme="majorBidi"/>
          <w:sz w:val="24"/>
          <w:szCs w:val="24"/>
        </w:rPr>
        <w:t>U</w:t>
      </w:r>
      <w:r w:rsidR="00C52966">
        <w:rPr>
          <w:rFonts w:asciiTheme="majorBidi" w:hAnsiTheme="majorBidi" w:cstheme="majorBidi"/>
          <w:sz w:val="24"/>
          <w:szCs w:val="24"/>
        </w:rPr>
        <w:t>A</w:t>
      </w:r>
      <w:r w:rsidR="004F50F1">
        <w:rPr>
          <w:rFonts w:asciiTheme="majorBidi" w:hAnsiTheme="majorBidi" w:cstheme="majorBidi"/>
          <w:sz w:val="24"/>
          <w:szCs w:val="24"/>
        </w:rPr>
        <w:t>E</w:t>
      </w:r>
      <w:r w:rsidR="0096022E">
        <w:rPr>
          <w:rFonts w:asciiTheme="majorBidi" w:hAnsiTheme="majorBidi" w:cstheme="majorBidi"/>
          <w:sz w:val="24"/>
          <w:szCs w:val="24"/>
        </w:rPr>
        <w:t xml:space="preserve"> and Saudi Arabia</w:t>
      </w:r>
      <w:r w:rsidR="00C52966">
        <w:rPr>
          <w:rFonts w:asciiTheme="majorBidi" w:hAnsiTheme="majorBidi" w:cstheme="majorBidi"/>
          <w:sz w:val="24"/>
          <w:szCs w:val="24"/>
        </w:rPr>
        <w:t>’s ambition</w:t>
      </w:r>
      <w:r w:rsidR="0096022E">
        <w:rPr>
          <w:rFonts w:asciiTheme="majorBidi" w:hAnsiTheme="majorBidi" w:cstheme="majorBidi"/>
          <w:sz w:val="24"/>
          <w:szCs w:val="24"/>
        </w:rPr>
        <w:t xml:space="preserve"> on one</w:t>
      </w:r>
      <w:r w:rsidR="0096022E">
        <w:rPr>
          <w:rFonts w:asciiTheme="majorBidi" w:hAnsiTheme="majorBidi" w:cstheme="majorBidi" w:hint="cs"/>
          <w:sz w:val="24"/>
          <w:szCs w:val="24"/>
        </w:rPr>
        <w:t xml:space="preserve"> </w:t>
      </w:r>
      <w:r w:rsidR="0096022E">
        <w:rPr>
          <w:rFonts w:asciiTheme="majorBidi" w:hAnsiTheme="majorBidi" w:cstheme="majorBidi"/>
          <w:sz w:val="24"/>
          <w:szCs w:val="24"/>
        </w:rPr>
        <w:t>han</w:t>
      </w:r>
      <w:r w:rsidR="00C52966">
        <w:rPr>
          <w:rFonts w:asciiTheme="majorBidi" w:hAnsiTheme="majorBidi" w:cstheme="majorBidi"/>
          <w:sz w:val="24"/>
          <w:szCs w:val="24"/>
        </w:rPr>
        <w:t>d</w:t>
      </w:r>
      <w:r w:rsidRPr="00177AE1">
        <w:rPr>
          <w:rFonts w:asciiTheme="majorBidi" w:hAnsiTheme="majorBidi" w:cstheme="majorBidi"/>
          <w:sz w:val="24"/>
          <w:szCs w:val="24"/>
        </w:rPr>
        <w:t xml:space="preserve"> and Turkey and Qatar</w:t>
      </w:r>
      <w:r w:rsidR="00C52966">
        <w:rPr>
          <w:rFonts w:asciiTheme="majorBidi" w:hAnsiTheme="majorBidi" w:cstheme="majorBidi"/>
          <w:sz w:val="24"/>
          <w:szCs w:val="24"/>
        </w:rPr>
        <w:t>’s</w:t>
      </w:r>
      <w:r w:rsidRPr="00177AE1">
        <w:rPr>
          <w:rFonts w:asciiTheme="majorBidi" w:hAnsiTheme="majorBidi" w:cstheme="majorBidi"/>
          <w:sz w:val="24"/>
          <w:szCs w:val="24"/>
        </w:rPr>
        <w:t xml:space="preserve"> on the other, to gain control of the Horn of Africa has led to instability and insecurity in an already volatile region</w:t>
      </w:r>
      <w:r w:rsidR="0096022E">
        <w:rPr>
          <w:rFonts w:asciiTheme="majorBidi" w:hAnsiTheme="majorBidi" w:cstheme="majorBidi"/>
          <w:sz w:val="24"/>
          <w:szCs w:val="24"/>
        </w:rPr>
        <w:t xml:space="preserve"> known for </w:t>
      </w:r>
      <w:r w:rsidR="004F50F1">
        <w:rPr>
          <w:rFonts w:asciiTheme="majorBidi" w:hAnsiTheme="majorBidi" w:cstheme="majorBidi"/>
          <w:sz w:val="24"/>
          <w:szCs w:val="24"/>
        </w:rPr>
        <w:t xml:space="preserve">its lack of </w:t>
      </w:r>
      <w:r w:rsidR="0096022E">
        <w:rPr>
          <w:rFonts w:asciiTheme="majorBidi" w:hAnsiTheme="majorBidi" w:cstheme="majorBidi"/>
          <w:sz w:val="24"/>
          <w:szCs w:val="24"/>
        </w:rPr>
        <w:t>governability</w:t>
      </w:r>
      <w:r w:rsidRPr="00177AE1">
        <w:rPr>
          <w:rFonts w:asciiTheme="majorBidi" w:hAnsiTheme="majorBidi" w:cstheme="majorBidi"/>
          <w:sz w:val="24"/>
          <w:szCs w:val="24"/>
        </w:rPr>
        <w:t xml:space="preserve">. The competition between Egypt, Sudan, and Ethiopia over the use of the Nile remains unresolved and </w:t>
      </w:r>
      <w:r w:rsidR="004F50F1">
        <w:rPr>
          <w:rFonts w:asciiTheme="majorBidi" w:hAnsiTheme="majorBidi" w:cstheme="majorBidi"/>
          <w:sz w:val="24"/>
          <w:szCs w:val="24"/>
        </w:rPr>
        <w:t>can potentially</w:t>
      </w:r>
      <w:r w:rsidRPr="00177AE1">
        <w:rPr>
          <w:rFonts w:asciiTheme="majorBidi" w:hAnsiTheme="majorBidi" w:cstheme="majorBidi"/>
          <w:sz w:val="24"/>
          <w:szCs w:val="24"/>
        </w:rPr>
        <w:t xml:space="preserve"> cause future conflicts between the</w:t>
      </w:r>
      <w:r w:rsidR="004F50F1">
        <w:rPr>
          <w:rFonts w:asciiTheme="majorBidi" w:hAnsiTheme="majorBidi" w:cstheme="majorBidi"/>
          <w:sz w:val="24"/>
          <w:szCs w:val="24"/>
        </w:rPr>
        <w:t>se</w:t>
      </w:r>
      <w:r w:rsidRPr="00177AE1">
        <w:rPr>
          <w:rFonts w:asciiTheme="majorBidi" w:hAnsiTheme="majorBidi" w:cstheme="majorBidi"/>
          <w:sz w:val="24"/>
          <w:szCs w:val="24"/>
        </w:rPr>
        <w:t xml:space="preserve"> countries. </w:t>
      </w:r>
      <w:r w:rsidR="004F50F1">
        <w:rPr>
          <w:rFonts w:asciiTheme="majorBidi" w:hAnsiTheme="majorBidi" w:cstheme="majorBidi"/>
          <w:sz w:val="24"/>
          <w:szCs w:val="24"/>
        </w:rPr>
        <w:t>Severe armed</w:t>
      </w:r>
      <w:r w:rsidRPr="00177AE1">
        <w:rPr>
          <w:rFonts w:asciiTheme="majorBidi" w:hAnsiTheme="majorBidi" w:cstheme="majorBidi"/>
          <w:sz w:val="24"/>
          <w:szCs w:val="24"/>
        </w:rPr>
        <w:t xml:space="preserve"> </w:t>
      </w:r>
      <w:r w:rsidR="004F50F1">
        <w:rPr>
          <w:rFonts w:asciiTheme="majorBidi" w:hAnsiTheme="majorBidi" w:cstheme="majorBidi"/>
          <w:sz w:val="24"/>
          <w:szCs w:val="24"/>
        </w:rPr>
        <w:t>conflicts</w:t>
      </w:r>
      <w:r w:rsidRPr="00177AE1">
        <w:rPr>
          <w:rFonts w:asciiTheme="majorBidi" w:hAnsiTheme="majorBidi" w:cstheme="majorBidi"/>
          <w:sz w:val="24"/>
          <w:szCs w:val="24"/>
        </w:rPr>
        <w:t xml:space="preserve"> persist in Somalia, South Sudan, Sudan, and Yemen, in</w:t>
      </w:r>
      <w:r w:rsidR="004F50F1">
        <w:rPr>
          <w:rFonts w:asciiTheme="majorBidi" w:hAnsiTheme="majorBidi" w:cstheme="majorBidi"/>
          <w:sz w:val="24"/>
          <w:szCs w:val="24"/>
        </w:rPr>
        <w:t>volving c</w:t>
      </w:r>
      <w:r w:rsidRPr="00177AE1">
        <w:rPr>
          <w:rFonts w:asciiTheme="majorBidi" w:hAnsiTheme="majorBidi" w:cstheme="majorBidi"/>
          <w:sz w:val="24"/>
          <w:szCs w:val="24"/>
        </w:rPr>
        <w:t xml:space="preserve">ountries on both sides of the Red Sea. This rivalry between Middle Eastern players </w:t>
      </w:r>
      <w:r w:rsidR="00F02DDA">
        <w:rPr>
          <w:rFonts w:asciiTheme="majorBidi" w:hAnsiTheme="majorBidi" w:cstheme="majorBidi"/>
          <w:sz w:val="24"/>
          <w:szCs w:val="24"/>
        </w:rPr>
        <w:t>raises</w:t>
      </w:r>
      <w:r w:rsidRPr="00177AE1">
        <w:rPr>
          <w:rFonts w:asciiTheme="majorBidi" w:hAnsiTheme="majorBidi" w:cstheme="majorBidi"/>
          <w:sz w:val="24"/>
          <w:szCs w:val="24"/>
        </w:rPr>
        <w:t xml:space="preserve"> the strategic </w:t>
      </w:r>
      <w:r w:rsidR="004F50F1">
        <w:rPr>
          <w:rFonts w:asciiTheme="majorBidi" w:hAnsiTheme="majorBidi" w:cstheme="majorBidi"/>
          <w:sz w:val="24"/>
          <w:szCs w:val="24"/>
        </w:rPr>
        <w:t>rivalry between</w:t>
      </w:r>
      <w:r w:rsidRPr="00177AE1">
        <w:rPr>
          <w:rFonts w:asciiTheme="majorBidi" w:hAnsiTheme="majorBidi" w:cstheme="majorBidi"/>
          <w:sz w:val="24"/>
          <w:szCs w:val="24"/>
        </w:rPr>
        <w:t xml:space="preserve"> the United States a</w:t>
      </w:r>
      <w:r w:rsidR="004F50F1">
        <w:rPr>
          <w:rFonts w:asciiTheme="majorBidi" w:hAnsiTheme="majorBidi" w:cstheme="majorBidi"/>
          <w:sz w:val="24"/>
          <w:szCs w:val="24"/>
        </w:rPr>
        <w:t>nd</w:t>
      </w:r>
      <w:r w:rsidRPr="00177AE1">
        <w:rPr>
          <w:rFonts w:asciiTheme="majorBidi" w:hAnsiTheme="majorBidi" w:cstheme="majorBidi"/>
          <w:sz w:val="24"/>
          <w:szCs w:val="24"/>
        </w:rPr>
        <w:t xml:space="preserve"> China and Russia to </w:t>
      </w:r>
      <w:r w:rsidR="00F02DDA">
        <w:rPr>
          <w:rFonts w:asciiTheme="majorBidi" w:hAnsiTheme="majorBidi" w:cstheme="majorBidi"/>
          <w:sz w:val="24"/>
          <w:szCs w:val="24"/>
        </w:rPr>
        <w:t>the top of the</w:t>
      </w:r>
      <w:r w:rsidRPr="00177AE1">
        <w:rPr>
          <w:rFonts w:asciiTheme="majorBidi" w:hAnsiTheme="majorBidi" w:cstheme="majorBidi"/>
          <w:sz w:val="24"/>
          <w:szCs w:val="24"/>
        </w:rPr>
        <w:t xml:space="preserve"> national security</w:t>
      </w:r>
      <w:r w:rsidR="00F02DDA">
        <w:rPr>
          <w:rFonts w:asciiTheme="majorBidi" w:hAnsiTheme="majorBidi" w:cstheme="majorBidi"/>
          <w:sz w:val="24"/>
          <w:szCs w:val="24"/>
        </w:rPr>
        <w:t xml:space="preserve"> agenda</w:t>
      </w:r>
      <w:r w:rsidRPr="00177AE1">
        <w:rPr>
          <w:rFonts w:asciiTheme="majorBidi" w:hAnsiTheme="majorBidi" w:cstheme="majorBidi"/>
          <w:sz w:val="24"/>
          <w:szCs w:val="24"/>
        </w:rPr>
        <w:t>.</w:t>
      </w:r>
      <w:r w:rsidR="008A0B09">
        <w:rPr>
          <w:rStyle w:val="FootnoteReference"/>
          <w:rFonts w:asciiTheme="majorBidi" w:hAnsiTheme="majorBidi" w:cstheme="majorBidi"/>
          <w:sz w:val="24"/>
          <w:szCs w:val="24"/>
        </w:rPr>
        <w:footnoteReference w:id="25"/>
      </w:r>
    </w:p>
    <w:p w:rsidR="00B870E3" w:rsidRPr="00177AE1" w:rsidRDefault="002D2D07" w:rsidP="00F02DDA">
      <w:pPr>
        <w:spacing w:line="360" w:lineRule="auto"/>
        <w:jc w:val="both"/>
        <w:rPr>
          <w:rFonts w:asciiTheme="majorBidi" w:hAnsiTheme="majorBidi" w:cstheme="majorBidi"/>
          <w:b/>
          <w:bCs/>
          <w:sz w:val="24"/>
          <w:szCs w:val="24"/>
        </w:rPr>
      </w:pPr>
      <w:r w:rsidRPr="006A209D">
        <w:rPr>
          <w:rFonts w:asciiTheme="majorBidi" w:hAnsiTheme="majorBidi" w:cstheme="majorBidi"/>
          <w:b/>
          <w:bCs/>
          <w:sz w:val="28"/>
          <w:szCs w:val="28"/>
        </w:rPr>
        <w:t>The COVID-19 Pandemic and Its Impact on the International System</w:t>
      </w:r>
    </w:p>
    <w:p w:rsidR="002D2D07" w:rsidRPr="00177AE1" w:rsidRDefault="00E61EA3" w:rsidP="0007254E">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outbreak of the coronavirus pandemic </w:t>
      </w:r>
      <w:r w:rsidR="00F02DDA">
        <w:rPr>
          <w:rFonts w:asciiTheme="majorBidi" w:hAnsiTheme="majorBidi" w:cstheme="majorBidi"/>
          <w:sz w:val="24"/>
          <w:szCs w:val="24"/>
        </w:rPr>
        <w:t>in late</w:t>
      </w:r>
      <w:r w:rsidRPr="00177AE1">
        <w:rPr>
          <w:rFonts w:asciiTheme="majorBidi" w:hAnsiTheme="majorBidi" w:cstheme="majorBidi"/>
          <w:sz w:val="24"/>
          <w:szCs w:val="24"/>
        </w:rPr>
        <w:t xml:space="preserve"> 2019 </w:t>
      </w:r>
      <w:r w:rsidR="00F02DDA">
        <w:rPr>
          <w:rFonts w:asciiTheme="majorBidi" w:hAnsiTheme="majorBidi" w:cstheme="majorBidi"/>
          <w:sz w:val="24"/>
          <w:szCs w:val="24"/>
        </w:rPr>
        <w:t>created</w:t>
      </w:r>
      <w:r w:rsidRPr="00177AE1">
        <w:rPr>
          <w:rFonts w:asciiTheme="majorBidi" w:hAnsiTheme="majorBidi" w:cstheme="majorBidi"/>
          <w:sz w:val="24"/>
          <w:szCs w:val="24"/>
        </w:rPr>
        <w:t xml:space="preserve"> a sense of vulnerability</w:t>
      </w:r>
      <w:r w:rsidR="00F02DDA">
        <w:rPr>
          <w:rFonts w:asciiTheme="majorBidi" w:hAnsiTheme="majorBidi" w:cstheme="majorBidi"/>
          <w:sz w:val="24"/>
          <w:szCs w:val="24"/>
        </w:rPr>
        <w:t xml:space="preserve"> and </w:t>
      </w:r>
      <w:r w:rsidR="00B6553E">
        <w:rPr>
          <w:rFonts w:asciiTheme="majorBidi" w:hAnsiTheme="majorBidi" w:cstheme="majorBidi"/>
          <w:sz w:val="24"/>
          <w:szCs w:val="24"/>
        </w:rPr>
        <w:t>to a certain</w:t>
      </w:r>
      <w:r w:rsidR="00F02DDA">
        <w:rPr>
          <w:rFonts w:asciiTheme="majorBidi" w:hAnsiTheme="majorBidi" w:cstheme="majorBidi"/>
          <w:sz w:val="24"/>
          <w:szCs w:val="24"/>
        </w:rPr>
        <w:t xml:space="preserve"> </w:t>
      </w:r>
      <w:r w:rsidR="00230CF3">
        <w:rPr>
          <w:rFonts w:asciiTheme="majorBidi" w:hAnsiTheme="majorBidi" w:cstheme="majorBidi"/>
          <w:sz w:val="24"/>
          <w:szCs w:val="24"/>
        </w:rPr>
        <w:t xml:space="preserve">extent </w:t>
      </w:r>
      <w:r w:rsidR="00F02DDA">
        <w:rPr>
          <w:rFonts w:asciiTheme="majorBidi" w:hAnsiTheme="majorBidi" w:cstheme="majorBidi"/>
          <w:sz w:val="24"/>
          <w:szCs w:val="24"/>
        </w:rPr>
        <w:t>helplessness</w:t>
      </w:r>
      <w:r w:rsidR="00B6553E">
        <w:rPr>
          <w:rFonts w:asciiTheme="majorBidi" w:hAnsiTheme="majorBidi" w:cstheme="majorBidi"/>
          <w:sz w:val="24"/>
          <w:szCs w:val="24"/>
        </w:rPr>
        <w:t xml:space="preserve"> around the world</w:t>
      </w:r>
      <w:r w:rsidRPr="00177AE1">
        <w:rPr>
          <w:rFonts w:asciiTheme="majorBidi" w:hAnsiTheme="majorBidi" w:cstheme="majorBidi"/>
          <w:sz w:val="24"/>
          <w:szCs w:val="24"/>
        </w:rPr>
        <w:t xml:space="preserve">, </w:t>
      </w:r>
      <w:r w:rsidR="0007254E">
        <w:rPr>
          <w:rFonts w:asciiTheme="majorBidi" w:hAnsiTheme="majorBidi" w:cstheme="majorBidi"/>
          <w:sz w:val="24"/>
          <w:szCs w:val="24"/>
        </w:rPr>
        <w:t>rapidly and intensely changing</w:t>
      </w:r>
      <w:r w:rsidR="00B6553E">
        <w:rPr>
          <w:rFonts w:asciiTheme="majorBidi" w:hAnsiTheme="majorBidi" w:cstheme="majorBidi"/>
          <w:sz w:val="24"/>
          <w:szCs w:val="24"/>
        </w:rPr>
        <w:t xml:space="preserve"> daily </w:t>
      </w:r>
      <w:r w:rsidR="0007254E">
        <w:rPr>
          <w:rFonts w:asciiTheme="majorBidi" w:hAnsiTheme="majorBidi" w:cstheme="majorBidi"/>
          <w:sz w:val="24"/>
          <w:szCs w:val="24"/>
        </w:rPr>
        <w:t>routines</w:t>
      </w:r>
      <w:r w:rsidR="00B6553E">
        <w:rPr>
          <w:rFonts w:asciiTheme="majorBidi" w:hAnsiTheme="majorBidi" w:cstheme="majorBidi"/>
          <w:sz w:val="24"/>
          <w:szCs w:val="24"/>
        </w:rPr>
        <w:t xml:space="preserve"> and</w:t>
      </w:r>
      <w:r w:rsidRPr="00177AE1">
        <w:rPr>
          <w:rFonts w:asciiTheme="majorBidi" w:hAnsiTheme="majorBidi" w:cstheme="majorBidi"/>
          <w:sz w:val="24"/>
          <w:szCs w:val="24"/>
        </w:rPr>
        <w:t xml:space="preserve"> </w:t>
      </w:r>
      <w:r w:rsidR="00B6553E">
        <w:rPr>
          <w:rFonts w:asciiTheme="majorBidi" w:hAnsiTheme="majorBidi" w:cstheme="majorBidi"/>
          <w:sz w:val="24"/>
          <w:szCs w:val="24"/>
        </w:rPr>
        <w:t>affecting</w:t>
      </w:r>
      <w:r w:rsidRPr="00177AE1">
        <w:rPr>
          <w:rFonts w:asciiTheme="majorBidi" w:hAnsiTheme="majorBidi" w:cstheme="majorBidi"/>
          <w:sz w:val="24"/>
          <w:szCs w:val="24"/>
        </w:rPr>
        <w:t xml:space="preserve"> all aspects of life. The </w:t>
      </w:r>
      <w:r w:rsidR="00B6553E">
        <w:rPr>
          <w:rFonts w:asciiTheme="majorBidi" w:hAnsiTheme="majorBidi" w:cstheme="majorBidi"/>
          <w:sz w:val="24"/>
          <w:szCs w:val="24"/>
        </w:rPr>
        <w:t>impacts</w:t>
      </w:r>
      <w:r w:rsidRPr="00177AE1">
        <w:rPr>
          <w:rFonts w:asciiTheme="majorBidi" w:hAnsiTheme="majorBidi" w:cstheme="majorBidi"/>
          <w:sz w:val="24"/>
          <w:szCs w:val="24"/>
        </w:rPr>
        <w:t xml:space="preserve"> of the pandemic extend far beyond global health and </w:t>
      </w:r>
      <w:r w:rsidR="00B6553E">
        <w:rPr>
          <w:rFonts w:asciiTheme="majorBidi" w:hAnsiTheme="majorBidi" w:cstheme="majorBidi"/>
          <w:sz w:val="24"/>
          <w:szCs w:val="24"/>
        </w:rPr>
        <w:t xml:space="preserve">affect the </w:t>
      </w:r>
      <w:r w:rsidRPr="00177AE1">
        <w:rPr>
          <w:rFonts w:asciiTheme="majorBidi" w:hAnsiTheme="majorBidi" w:cstheme="majorBidi"/>
          <w:sz w:val="24"/>
          <w:szCs w:val="24"/>
        </w:rPr>
        <w:t xml:space="preserve">economic, political, and security </w:t>
      </w:r>
      <w:r w:rsidR="00B6553E">
        <w:rPr>
          <w:rFonts w:asciiTheme="majorBidi" w:hAnsiTheme="majorBidi" w:cstheme="majorBidi"/>
          <w:sz w:val="24"/>
          <w:szCs w:val="24"/>
        </w:rPr>
        <w:t>spheres</w:t>
      </w:r>
      <w:r w:rsidRPr="00177AE1">
        <w:rPr>
          <w:rFonts w:asciiTheme="majorBidi" w:hAnsiTheme="majorBidi" w:cstheme="majorBidi"/>
          <w:sz w:val="24"/>
          <w:szCs w:val="24"/>
        </w:rPr>
        <w:t xml:space="preserve">. COVID-19 is likely to remain a threat to populations worldwide until vaccines and effective treatments are widely disseminated across all sectors of the global population. The economic and political ramifications of the pandemic will continue to </w:t>
      </w:r>
      <w:r w:rsidR="0007254E">
        <w:rPr>
          <w:rFonts w:asciiTheme="majorBidi" w:hAnsiTheme="majorBidi" w:cstheme="majorBidi"/>
          <w:sz w:val="24"/>
          <w:szCs w:val="24"/>
        </w:rPr>
        <w:t>emerge</w:t>
      </w:r>
      <w:r w:rsidRPr="00177AE1">
        <w:rPr>
          <w:rFonts w:asciiTheme="majorBidi" w:hAnsiTheme="majorBidi" w:cstheme="majorBidi"/>
          <w:sz w:val="24"/>
          <w:szCs w:val="24"/>
        </w:rPr>
        <w:t xml:space="preserve"> </w:t>
      </w:r>
      <w:r w:rsidR="00B6553E">
        <w:rPr>
          <w:rFonts w:asciiTheme="majorBidi" w:hAnsiTheme="majorBidi" w:cstheme="majorBidi"/>
          <w:sz w:val="24"/>
          <w:szCs w:val="24"/>
        </w:rPr>
        <w:t>for many years to come</w:t>
      </w:r>
      <w:r w:rsidRPr="00177AE1">
        <w:rPr>
          <w:rFonts w:asciiTheme="majorBidi" w:hAnsiTheme="majorBidi" w:cstheme="majorBidi"/>
          <w:sz w:val="24"/>
          <w:szCs w:val="24"/>
        </w:rPr>
        <w:t>.</w:t>
      </w:r>
    </w:p>
    <w:p w:rsidR="00E61EA3" w:rsidRPr="00177AE1" w:rsidRDefault="00E61EA3" w:rsidP="000F1799">
      <w:pPr>
        <w:spacing w:line="360" w:lineRule="auto"/>
        <w:jc w:val="both"/>
        <w:rPr>
          <w:rFonts w:asciiTheme="majorBidi" w:hAnsiTheme="majorBidi" w:cstheme="majorBidi"/>
          <w:b/>
          <w:bCs/>
          <w:sz w:val="24"/>
          <w:szCs w:val="24"/>
        </w:rPr>
      </w:pPr>
      <w:r w:rsidRPr="006A209D">
        <w:rPr>
          <w:rFonts w:asciiTheme="majorBidi" w:hAnsiTheme="majorBidi" w:cstheme="majorBidi"/>
          <w:b/>
          <w:bCs/>
          <w:sz w:val="28"/>
          <w:szCs w:val="28"/>
        </w:rPr>
        <w:t>The Global Economy</w:t>
      </w:r>
    </w:p>
    <w:p w:rsidR="00E61EA3" w:rsidRPr="00177AE1" w:rsidRDefault="00E61EA3" w:rsidP="001E46B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According to the Global Economic Prospects report </w:t>
      </w:r>
      <w:r w:rsidR="00230CF3">
        <w:rPr>
          <w:rFonts w:asciiTheme="majorBidi" w:hAnsiTheme="majorBidi" w:cstheme="majorBidi"/>
          <w:sz w:val="24"/>
          <w:szCs w:val="24"/>
        </w:rPr>
        <w:t xml:space="preserve">issued </w:t>
      </w:r>
      <w:r w:rsidRPr="00177AE1">
        <w:rPr>
          <w:rFonts w:asciiTheme="majorBidi" w:hAnsiTheme="majorBidi" w:cstheme="majorBidi"/>
          <w:sz w:val="24"/>
          <w:szCs w:val="24"/>
        </w:rPr>
        <w:t>by the World Bank</w:t>
      </w:r>
      <w:r w:rsidR="0060731F">
        <w:rPr>
          <w:rFonts w:asciiTheme="majorBidi" w:hAnsiTheme="majorBidi" w:cstheme="majorBidi"/>
          <w:sz w:val="24"/>
          <w:szCs w:val="24"/>
        </w:rPr>
        <w:t>,</w:t>
      </w:r>
      <w:r w:rsidRPr="00177AE1">
        <w:rPr>
          <w:rFonts w:asciiTheme="majorBidi" w:hAnsiTheme="majorBidi" w:cstheme="majorBidi"/>
          <w:sz w:val="24"/>
          <w:szCs w:val="24"/>
        </w:rPr>
        <w:t xml:space="preserve"> following the impact of the COVID-19 pandemic the Russian invasion of Ukraine has deepened the slowdown in the global economy, which is entering what could become a prolonged period of weak growth and high inflation. This raises the risk of stagflation, with potentially damaging consequences for economies with low to medium income. Global growth is expected to decline from 5.7% in 2021 to 2.9% in 2022</w:t>
      </w:r>
      <w:r w:rsidR="0060731F">
        <w:rPr>
          <w:rFonts w:asciiTheme="majorBidi" w:hAnsiTheme="majorBidi" w:cstheme="majorBidi"/>
          <w:sz w:val="24"/>
          <w:szCs w:val="24"/>
        </w:rPr>
        <w:t xml:space="preserve"> -</w:t>
      </w:r>
      <w:r w:rsidR="004A59EC">
        <w:rPr>
          <w:rFonts w:asciiTheme="majorBidi" w:hAnsiTheme="majorBidi" w:cstheme="majorBidi"/>
          <w:sz w:val="24"/>
          <w:szCs w:val="24"/>
        </w:rPr>
        <w:t xml:space="preserve"> </w:t>
      </w:r>
      <w:r w:rsidRPr="00177AE1">
        <w:rPr>
          <w:rFonts w:asciiTheme="majorBidi" w:hAnsiTheme="majorBidi" w:cstheme="majorBidi"/>
          <w:sz w:val="24"/>
          <w:szCs w:val="24"/>
        </w:rPr>
        <w:t xml:space="preserve">significantly lower than the 4.1% forecast </w:t>
      </w:r>
      <w:r w:rsidR="004A59EC">
        <w:rPr>
          <w:rFonts w:asciiTheme="majorBidi" w:hAnsiTheme="majorBidi" w:cstheme="majorBidi"/>
          <w:sz w:val="24"/>
          <w:szCs w:val="24"/>
        </w:rPr>
        <w:t xml:space="preserve">made </w:t>
      </w:r>
      <w:r w:rsidRPr="00177AE1">
        <w:rPr>
          <w:rFonts w:asciiTheme="majorBidi" w:hAnsiTheme="majorBidi" w:cstheme="majorBidi"/>
          <w:sz w:val="24"/>
          <w:szCs w:val="24"/>
        </w:rPr>
        <w:t xml:space="preserve">in January 2022. This is expected to </w:t>
      </w:r>
      <w:r w:rsidR="004A59EC">
        <w:rPr>
          <w:rFonts w:asciiTheme="majorBidi" w:hAnsiTheme="majorBidi" w:cstheme="majorBidi"/>
          <w:sz w:val="24"/>
          <w:szCs w:val="24"/>
        </w:rPr>
        <w:t>be the case during</w:t>
      </w:r>
      <w:r w:rsidRPr="00177AE1">
        <w:rPr>
          <w:rFonts w:asciiTheme="majorBidi" w:hAnsiTheme="majorBidi" w:cstheme="majorBidi"/>
          <w:sz w:val="24"/>
          <w:szCs w:val="24"/>
        </w:rPr>
        <w:t xml:space="preserve"> 2023-2024, </w:t>
      </w:r>
      <w:r w:rsidR="001E46B1" w:rsidRPr="001E46B1">
        <w:rPr>
          <w:rFonts w:asciiTheme="majorBidi" w:hAnsiTheme="majorBidi" w:cstheme="majorBidi"/>
          <w:sz w:val="24"/>
          <w:szCs w:val="24"/>
        </w:rPr>
        <w:t>as the war in Ukraine disrupts activity, investment, and trade in the near term, pent-up demand fades, and fiscal and monetary policy accommodation is withdrawn</w:t>
      </w:r>
      <w:r w:rsidRPr="00177AE1">
        <w:rPr>
          <w:rFonts w:asciiTheme="majorBidi" w:hAnsiTheme="majorBidi" w:cstheme="majorBidi"/>
          <w:sz w:val="24"/>
          <w:szCs w:val="24"/>
        </w:rPr>
        <w:t>. As a result of the pandemic and the war, income levels in developing economies will be nearly 5% lower this year than the pre-pandemic trend.</w:t>
      </w:r>
      <w:r w:rsidR="00822F2D">
        <w:rPr>
          <w:rStyle w:val="FootnoteReference"/>
          <w:rFonts w:asciiTheme="majorBidi" w:hAnsiTheme="majorBidi" w:cstheme="majorBidi"/>
          <w:sz w:val="24"/>
          <w:szCs w:val="24"/>
        </w:rPr>
        <w:footnoteReference w:id="26"/>
      </w:r>
    </w:p>
    <w:p w:rsidR="00E61EA3" w:rsidRPr="00177AE1" w:rsidRDefault="00684D63" w:rsidP="003E6BA9">
      <w:pPr>
        <w:spacing w:line="360" w:lineRule="auto"/>
        <w:jc w:val="both"/>
        <w:rPr>
          <w:rFonts w:asciiTheme="majorBidi" w:hAnsiTheme="majorBidi" w:cstheme="majorBidi"/>
          <w:sz w:val="24"/>
          <w:szCs w:val="24"/>
        </w:rPr>
      </w:pPr>
      <w:r>
        <w:rPr>
          <w:rFonts w:asciiTheme="majorBidi" w:hAnsiTheme="majorBidi" w:cstheme="majorBidi"/>
          <w:sz w:val="24"/>
          <w:szCs w:val="24"/>
        </w:rPr>
        <w:t>Some</w:t>
      </w:r>
      <w:r w:rsidR="00E61EA3" w:rsidRPr="00177AE1">
        <w:rPr>
          <w:rFonts w:asciiTheme="majorBidi" w:hAnsiTheme="majorBidi" w:cstheme="majorBidi"/>
          <w:sz w:val="24"/>
          <w:szCs w:val="24"/>
        </w:rPr>
        <w:t xml:space="preserve"> claim the COVID-19 outbreak had only temporary effects on the global economy and that globalization will renew </w:t>
      </w:r>
      <w:r>
        <w:rPr>
          <w:rFonts w:asciiTheme="majorBidi" w:hAnsiTheme="majorBidi" w:cstheme="majorBidi"/>
          <w:sz w:val="24"/>
          <w:szCs w:val="24"/>
        </w:rPr>
        <w:t>once it subsides</w:t>
      </w:r>
      <w:r w:rsidR="00E61EA3" w:rsidRPr="00177AE1">
        <w:rPr>
          <w:rFonts w:asciiTheme="majorBidi" w:hAnsiTheme="majorBidi" w:cstheme="majorBidi"/>
          <w:sz w:val="24"/>
          <w:szCs w:val="24"/>
        </w:rPr>
        <w:t xml:space="preserve">. However, recent research has produced other data indicating that </w:t>
      </w:r>
      <w:r>
        <w:rPr>
          <w:rFonts w:asciiTheme="majorBidi" w:hAnsiTheme="majorBidi" w:cstheme="majorBidi"/>
          <w:sz w:val="24"/>
          <w:szCs w:val="24"/>
        </w:rPr>
        <w:t xml:space="preserve">the </w:t>
      </w:r>
      <w:r w:rsidR="00E61EA3" w:rsidRPr="00177AE1">
        <w:rPr>
          <w:rFonts w:asciiTheme="majorBidi" w:hAnsiTheme="majorBidi" w:cstheme="majorBidi"/>
          <w:sz w:val="24"/>
          <w:szCs w:val="24"/>
        </w:rPr>
        <w:t xml:space="preserve">pandemic will have significant long-term effects on globalization. These conclusions are based on three </w:t>
      </w:r>
      <w:r>
        <w:rPr>
          <w:rFonts w:asciiTheme="majorBidi" w:hAnsiTheme="majorBidi" w:cstheme="majorBidi"/>
          <w:sz w:val="24"/>
          <w:szCs w:val="24"/>
        </w:rPr>
        <w:t>observations</w:t>
      </w:r>
      <w:r w:rsidR="003E6BA9">
        <w:rPr>
          <w:rFonts w:asciiTheme="majorBidi" w:hAnsiTheme="majorBidi" w:cstheme="majorBidi"/>
          <w:sz w:val="24"/>
          <w:szCs w:val="24"/>
        </w:rPr>
        <w:t>.</w:t>
      </w:r>
      <w:r w:rsidR="00E61EA3" w:rsidRPr="00177AE1">
        <w:rPr>
          <w:rFonts w:asciiTheme="majorBidi" w:hAnsiTheme="majorBidi" w:cstheme="majorBidi"/>
          <w:sz w:val="24"/>
          <w:szCs w:val="24"/>
        </w:rPr>
        <w:t xml:space="preserve"> </w:t>
      </w:r>
      <w:r w:rsidR="003E6BA9">
        <w:rPr>
          <w:rFonts w:asciiTheme="majorBidi" w:hAnsiTheme="majorBidi" w:cstheme="majorBidi"/>
          <w:sz w:val="24"/>
          <w:szCs w:val="24"/>
        </w:rPr>
        <w:t>F</w:t>
      </w:r>
      <w:r w:rsidR="00E61EA3" w:rsidRPr="00177AE1">
        <w:rPr>
          <w:rFonts w:asciiTheme="majorBidi" w:hAnsiTheme="majorBidi" w:cstheme="majorBidi"/>
          <w:sz w:val="24"/>
          <w:szCs w:val="24"/>
        </w:rPr>
        <w:t>irst, the pandemic increased inequali</w:t>
      </w:r>
      <w:r>
        <w:rPr>
          <w:rFonts w:asciiTheme="majorBidi" w:hAnsiTheme="majorBidi" w:cstheme="majorBidi"/>
          <w:sz w:val="24"/>
          <w:szCs w:val="24"/>
        </w:rPr>
        <w:t>ty between and within countries</w:t>
      </w:r>
      <w:r w:rsidR="00E61EA3" w:rsidRPr="00177AE1">
        <w:rPr>
          <w:rFonts w:asciiTheme="majorBidi" w:hAnsiTheme="majorBidi" w:cstheme="majorBidi"/>
          <w:sz w:val="24"/>
          <w:szCs w:val="24"/>
        </w:rPr>
        <w:t xml:space="preserve"> and reversed trends in poverty reduction, which will increase anti-globalization sentiment in the future. Second, the pandemic has fueled populism, nationalism, and a return of state intervention in the economy, which has paved the way for an increase in protectionism. Third, governmental responses to the COVID-19 crisis have undermined the international institutions that have so far facilitated globalization. These forces have led to growing global uncertainty and higher transaction costs in international business. Research suggests that the reconfiguration of global value chains will result in a less global and more regionally fragmented global economy.</w:t>
      </w:r>
      <w:r w:rsidR="00822F2D">
        <w:rPr>
          <w:rStyle w:val="FootnoteReference"/>
          <w:rFonts w:asciiTheme="majorBidi" w:hAnsiTheme="majorBidi" w:cstheme="majorBidi"/>
          <w:sz w:val="24"/>
          <w:szCs w:val="24"/>
        </w:rPr>
        <w:footnoteReference w:id="27"/>
      </w:r>
    </w:p>
    <w:p w:rsidR="00E61EA3" w:rsidRPr="00177AE1" w:rsidRDefault="00462343" w:rsidP="00054338">
      <w:pPr>
        <w:spacing w:line="360" w:lineRule="auto"/>
        <w:jc w:val="both"/>
        <w:rPr>
          <w:rFonts w:asciiTheme="majorBidi" w:hAnsiTheme="majorBidi" w:cstheme="majorBidi"/>
          <w:sz w:val="24"/>
          <w:szCs w:val="24"/>
        </w:rPr>
      </w:pPr>
      <w:r w:rsidRPr="00462343">
        <w:rPr>
          <w:rFonts w:asciiTheme="majorBidi" w:hAnsiTheme="majorBidi" w:cstheme="majorBidi"/>
          <w:sz w:val="24"/>
          <w:szCs w:val="24"/>
        </w:rPr>
        <w:t xml:space="preserve">However, the results of a survey conducted in March 2022 by McKinsey indicate that geopolitical instability remains the most cited threat to the global economy, and runaway inflation has overtaken volatile energy prices to become the second most cited concern. </w:t>
      </w:r>
      <w:r w:rsidR="00054338" w:rsidRPr="00054338">
        <w:rPr>
          <w:rFonts w:asciiTheme="majorBidi" w:hAnsiTheme="majorBidi" w:cstheme="majorBidi"/>
          <w:sz w:val="24"/>
          <w:szCs w:val="24"/>
        </w:rPr>
        <w:t xml:space="preserve">Supply chain disruptions </w:t>
      </w:r>
      <w:r w:rsidR="00054338">
        <w:rPr>
          <w:rFonts w:asciiTheme="majorBidi" w:hAnsiTheme="majorBidi" w:cstheme="majorBidi"/>
          <w:sz w:val="24"/>
          <w:szCs w:val="24"/>
        </w:rPr>
        <w:t>is the third</w:t>
      </w:r>
      <w:r w:rsidR="00054338" w:rsidRPr="00054338">
        <w:rPr>
          <w:rFonts w:asciiTheme="majorBidi" w:hAnsiTheme="majorBidi" w:cstheme="majorBidi"/>
          <w:sz w:val="24"/>
          <w:szCs w:val="24"/>
        </w:rPr>
        <w:t xml:space="preserve"> </w:t>
      </w:r>
      <w:r w:rsidR="00054338">
        <w:rPr>
          <w:rFonts w:asciiTheme="majorBidi" w:hAnsiTheme="majorBidi" w:cstheme="majorBidi"/>
          <w:sz w:val="24"/>
          <w:szCs w:val="24"/>
        </w:rPr>
        <w:t>leading</w:t>
      </w:r>
      <w:r w:rsidR="00054338" w:rsidRPr="00054338">
        <w:rPr>
          <w:rFonts w:asciiTheme="majorBidi" w:hAnsiTheme="majorBidi" w:cstheme="majorBidi"/>
          <w:sz w:val="24"/>
          <w:szCs w:val="24"/>
        </w:rPr>
        <w:t xml:space="preserve"> risk, followed by fluctuating energy prices and rising interest rates (</w:t>
      </w:r>
      <w:r w:rsidR="00054338">
        <w:rPr>
          <w:rFonts w:asciiTheme="majorBidi" w:hAnsiTheme="majorBidi" w:cstheme="majorBidi"/>
          <w:sz w:val="24"/>
          <w:szCs w:val="24"/>
        </w:rPr>
        <w:t xml:space="preserve">see </w:t>
      </w:r>
      <w:r w:rsidR="00054338" w:rsidRPr="00054338">
        <w:rPr>
          <w:rFonts w:asciiTheme="majorBidi" w:hAnsiTheme="majorBidi" w:cstheme="majorBidi"/>
          <w:sz w:val="24"/>
          <w:szCs w:val="24"/>
        </w:rPr>
        <w:t xml:space="preserve">Figure 1). Overall, the level of pessimism regarding the second half of 2022 is on par with the first months of the COVID-19 pandemic in 2020, </w:t>
      </w:r>
      <w:r w:rsidR="00054338">
        <w:rPr>
          <w:rFonts w:asciiTheme="majorBidi" w:hAnsiTheme="majorBidi" w:cstheme="majorBidi"/>
          <w:sz w:val="24"/>
          <w:szCs w:val="24"/>
        </w:rPr>
        <w:t xml:space="preserve">with more </w:t>
      </w:r>
      <w:r w:rsidR="00054338" w:rsidRPr="00054338">
        <w:rPr>
          <w:rFonts w:asciiTheme="majorBidi" w:hAnsiTheme="majorBidi" w:cstheme="majorBidi"/>
          <w:sz w:val="24"/>
          <w:szCs w:val="24"/>
        </w:rPr>
        <w:t>than half of those surveyed predict</w:t>
      </w:r>
      <w:r w:rsidR="00054338">
        <w:rPr>
          <w:rFonts w:asciiTheme="majorBidi" w:hAnsiTheme="majorBidi" w:cstheme="majorBidi"/>
          <w:sz w:val="24"/>
          <w:szCs w:val="24"/>
        </w:rPr>
        <w:t>ing</w:t>
      </w:r>
      <w:r w:rsidR="00054338" w:rsidRPr="00054338">
        <w:rPr>
          <w:rFonts w:asciiTheme="majorBidi" w:hAnsiTheme="majorBidi" w:cstheme="majorBidi"/>
          <w:sz w:val="24"/>
          <w:szCs w:val="24"/>
        </w:rPr>
        <w:t xml:space="preserve"> that global economic conditions will worsen in the coming months.</w:t>
      </w:r>
      <w:r w:rsidR="00391A59">
        <w:rPr>
          <w:rStyle w:val="FootnoteReference"/>
          <w:rFonts w:asciiTheme="majorBidi" w:hAnsiTheme="majorBidi" w:cstheme="majorBidi"/>
          <w:sz w:val="24"/>
          <w:szCs w:val="24"/>
        </w:rPr>
        <w:footnoteReference w:id="28"/>
      </w:r>
    </w:p>
    <w:p w:rsidR="00DC1365" w:rsidRDefault="00DC1365" w:rsidP="00054338">
      <w:pPr>
        <w:spacing w:line="360" w:lineRule="auto"/>
        <w:jc w:val="center"/>
        <w:rPr>
          <w:rFonts w:asciiTheme="majorBidi" w:hAnsiTheme="majorBidi" w:cstheme="majorBidi"/>
          <w:b/>
          <w:bCs/>
          <w:sz w:val="24"/>
          <w:szCs w:val="24"/>
        </w:rPr>
      </w:pPr>
    </w:p>
    <w:p w:rsidR="00E61EA3" w:rsidRDefault="00E61EA3" w:rsidP="00054338">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1:</w:t>
      </w:r>
      <w:r w:rsidRPr="00177AE1">
        <w:rPr>
          <w:rFonts w:asciiTheme="majorBidi" w:hAnsiTheme="majorBidi" w:cstheme="majorBidi"/>
          <w:sz w:val="24"/>
          <w:szCs w:val="24"/>
        </w:rPr>
        <w:t xml:space="preserve"> Disruptions in the supply chain - the three leading risks</w:t>
      </w:r>
      <w:r w:rsidR="00054338">
        <w:rPr>
          <w:rFonts w:asciiTheme="majorBidi" w:hAnsiTheme="majorBidi" w:cstheme="majorBidi"/>
          <w:sz w:val="24"/>
          <w:szCs w:val="24"/>
        </w:rPr>
        <w:t xml:space="preserve"> </w:t>
      </w:r>
    </w:p>
    <w:p w:rsidR="00054338" w:rsidRPr="00177AE1" w:rsidRDefault="00054338" w:rsidP="00054338">
      <w:pPr>
        <w:spacing w:line="360" w:lineRule="auto"/>
        <w:rPr>
          <w:rFonts w:asciiTheme="majorBidi" w:hAnsiTheme="majorBidi" w:cstheme="majorBidi"/>
          <w:sz w:val="24"/>
          <w:szCs w:val="24"/>
        </w:rPr>
      </w:pPr>
    </w:p>
    <w:p w:rsidR="00EC3D0D" w:rsidRPr="00177AE1" w:rsidRDefault="00EC3D0D" w:rsidP="00532257">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report also offers new insights </w:t>
      </w:r>
      <w:r w:rsidR="00054338">
        <w:rPr>
          <w:rFonts w:asciiTheme="majorBidi" w:hAnsiTheme="majorBidi" w:cstheme="majorBidi"/>
          <w:sz w:val="24"/>
          <w:szCs w:val="24"/>
        </w:rPr>
        <w:t>regarding</w:t>
      </w:r>
      <w:r w:rsidRPr="00177AE1">
        <w:rPr>
          <w:rFonts w:asciiTheme="majorBidi" w:hAnsiTheme="majorBidi" w:cstheme="majorBidi"/>
          <w:sz w:val="24"/>
          <w:szCs w:val="24"/>
        </w:rPr>
        <w:t xml:space="preserve"> the impact of </w:t>
      </w:r>
      <w:r w:rsidR="00542377">
        <w:rPr>
          <w:rFonts w:asciiTheme="majorBidi" w:hAnsiTheme="majorBidi" w:cstheme="majorBidi"/>
          <w:sz w:val="24"/>
          <w:szCs w:val="24"/>
        </w:rPr>
        <w:t xml:space="preserve">the </w:t>
      </w:r>
      <w:r w:rsidRPr="00177AE1">
        <w:rPr>
          <w:rFonts w:asciiTheme="majorBidi" w:hAnsiTheme="majorBidi" w:cstheme="majorBidi"/>
          <w:sz w:val="24"/>
          <w:szCs w:val="24"/>
        </w:rPr>
        <w:t xml:space="preserve">war on energy markets, which also </w:t>
      </w:r>
      <w:r w:rsidR="00532257">
        <w:rPr>
          <w:rFonts w:asciiTheme="majorBidi" w:hAnsiTheme="majorBidi" w:cstheme="majorBidi"/>
          <w:sz w:val="24"/>
          <w:szCs w:val="24"/>
        </w:rPr>
        <w:t>casts a shadow on</w:t>
      </w:r>
      <w:r w:rsidRPr="00177AE1">
        <w:rPr>
          <w:rFonts w:asciiTheme="majorBidi" w:hAnsiTheme="majorBidi" w:cstheme="majorBidi"/>
          <w:sz w:val="24"/>
          <w:szCs w:val="24"/>
        </w:rPr>
        <w:t xml:space="preserve"> the global growth forecast. The war in Ukraine has led to an increase in prices </w:t>
      </w:r>
      <w:r w:rsidR="00532257">
        <w:rPr>
          <w:rFonts w:asciiTheme="majorBidi" w:hAnsiTheme="majorBidi" w:cstheme="majorBidi"/>
          <w:sz w:val="24"/>
          <w:szCs w:val="24"/>
        </w:rPr>
        <w:t>of</w:t>
      </w:r>
      <w:r w:rsidRPr="00177AE1">
        <w:rPr>
          <w:rFonts w:asciiTheme="majorBidi" w:hAnsiTheme="majorBidi" w:cstheme="majorBidi"/>
          <w:sz w:val="24"/>
          <w:szCs w:val="24"/>
        </w:rPr>
        <w:t xml:space="preserve"> a wide range of energy-related commodities. Higher energy prices are expected to continue </w:t>
      </w:r>
      <w:r w:rsidR="00532257">
        <w:rPr>
          <w:rFonts w:asciiTheme="majorBidi" w:hAnsiTheme="majorBidi" w:cstheme="majorBidi"/>
          <w:sz w:val="24"/>
          <w:szCs w:val="24"/>
        </w:rPr>
        <w:t>to lower</w:t>
      </w:r>
      <w:r w:rsidRPr="00177AE1">
        <w:rPr>
          <w:rFonts w:asciiTheme="majorBidi" w:hAnsiTheme="majorBidi" w:cstheme="majorBidi"/>
          <w:sz w:val="24"/>
          <w:szCs w:val="24"/>
        </w:rPr>
        <w:t xml:space="preserve"> real income, increase production costs, </w:t>
      </w:r>
      <w:r w:rsidR="00532257">
        <w:rPr>
          <w:rFonts w:asciiTheme="majorBidi" w:hAnsiTheme="majorBidi" w:cstheme="majorBidi"/>
          <w:sz w:val="24"/>
          <w:szCs w:val="24"/>
        </w:rPr>
        <w:t>worsen</w:t>
      </w:r>
      <w:r w:rsidRPr="00177AE1">
        <w:rPr>
          <w:rFonts w:asciiTheme="majorBidi" w:hAnsiTheme="majorBidi" w:cstheme="majorBidi"/>
          <w:sz w:val="24"/>
          <w:szCs w:val="24"/>
        </w:rPr>
        <w:t xml:space="preserve"> financial conditions, and limit macroeconomic policies, especially in energy-importing countries.</w:t>
      </w:r>
    </w:p>
    <w:p w:rsidR="00EC3D0D" w:rsidRPr="006A209D" w:rsidRDefault="00EC3D0D" w:rsidP="000F1799">
      <w:pPr>
        <w:spacing w:line="360" w:lineRule="auto"/>
        <w:jc w:val="both"/>
        <w:rPr>
          <w:rFonts w:asciiTheme="majorBidi" w:hAnsiTheme="majorBidi" w:cstheme="majorBidi"/>
          <w:b/>
          <w:bCs/>
          <w:sz w:val="32"/>
          <w:szCs w:val="32"/>
        </w:rPr>
      </w:pPr>
      <w:r w:rsidRPr="006A209D">
        <w:rPr>
          <w:rFonts w:asciiTheme="majorBidi" w:hAnsiTheme="majorBidi" w:cstheme="majorBidi"/>
          <w:b/>
          <w:bCs/>
          <w:sz w:val="32"/>
          <w:szCs w:val="32"/>
        </w:rPr>
        <w:t>Global Trade</w:t>
      </w:r>
    </w:p>
    <w:p w:rsidR="00EC3D0D" w:rsidRPr="006A209D" w:rsidRDefault="00EC3D0D" w:rsidP="000F1799">
      <w:pPr>
        <w:spacing w:line="360" w:lineRule="auto"/>
        <w:jc w:val="both"/>
        <w:rPr>
          <w:rFonts w:asciiTheme="majorBidi" w:hAnsiTheme="majorBidi" w:cstheme="majorBidi"/>
          <w:b/>
          <w:bCs/>
          <w:i/>
          <w:iCs/>
          <w:sz w:val="28"/>
          <w:szCs w:val="28"/>
        </w:rPr>
      </w:pPr>
      <w:r w:rsidRPr="006A209D">
        <w:rPr>
          <w:rFonts w:asciiTheme="majorBidi" w:hAnsiTheme="majorBidi" w:cstheme="majorBidi"/>
          <w:b/>
          <w:bCs/>
          <w:i/>
          <w:iCs/>
          <w:sz w:val="28"/>
          <w:szCs w:val="28"/>
        </w:rPr>
        <w:t>The Global Supply Chain</w:t>
      </w:r>
    </w:p>
    <w:p w:rsidR="00EC3D0D" w:rsidRPr="00177AE1" w:rsidRDefault="00EC3D0D" w:rsidP="00BB318F">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COVID-19 pandemic has affected every part of the value chain, from </w:t>
      </w:r>
      <w:r w:rsidR="00542377">
        <w:rPr>
          <w:rFonts w:asciiTheme="majorBidi" w:hAnsiTheme="majorBidi" w:cstheme="majorBidi"/>
          <w:sz w:val="24"/>
          <w:szCs w:val="24"/>
        </w:rPr>
        <w:t>the purchase of</w:t>
      </w:r>
      <w:r w:rsidRPr="00177AE1">
        <w:rPr>
          <w:rFonts w:asciiTheme="majorBidi" w:hAnsiTheme="majorBidi" w:cstheme="majorBidi"/>
          <w:sz w:val="24"/>
          <w:szCs w:val="24"/>
        </w:rPr>
        <w:t xml:space="preserve"> raw materials to the end customer. </w:t>
      </w:r>
      <w:r w:rsidR="00542377">
        <w:rPr>
          <w:rFonts w:asciiTheme="majorBidi" w:hAnsiTheme="majorBidi" w:cstheme="majorBidi"/>
          <w:sz w:val="24"/>
          <w:szCs w:val="24"/>
        </w:rPr>
        <w:t xml:space="preserve">It </w:t>
      </w:r>
      <w:r w:rsidRPr="00177AE1">
        <w:rPr>
          <w:rFonts w:asciiTheme="majorBidi" w:hAnsiTheme="majorBidi" w:cstheme="majorBidi"/>
          <w:sz w:val="24"/>
          <w:szCs w:val="24"/>
        </w:rPr>
        <w:t xml:space="preserve">has challenged the commercial, operational, financial, and organizational resilience of most companies around the world, highlighting risks and vulnerabilities for many organizations. </w:t>
      </w:r>
      <w:r w:rsidR="00BB318F">
        <w:rPr>
          <w:rFonts w:asciiTheme="majorBidi" w:hAnsiTheme="majorBidi" w:cstheme="majorBidi"/>
          <w:sz w:val="24"/>
          <w:szCs w:val="24"/>
        </w:rPr>
        <w:t xml:space="preserve">The pandemic </w:t>
      </w:r>
      <w:r w:rsidRPr="00177AE1">
        <w:rPr>
          <w:rFonts w:asciiTheme="majorBidi" w:hAnsiTheme="majorBidi" w:cstheme="majorBidi"/>
          <w:sz w:val="24"/>
          <w:szCs w:val="24"/>
        </w:rPr>
        <w:t xml:space="preserve">has </w:t>
      </w:r>
      <w:r w:rsidR="00BB318F">
        <w:rPr>
          <w:rFonts w:asciiTheme="majorBidi" w:hAnsiTheme="majorBidi" w:cstheme="majorBidi"/>
          <w:sz w:val="24"/>
          <w:szCs w:val="24"/>
        </w:rPr>
        <w:t>impacted or led to</w:t>
      </w:r>
      <w:r w:rsidRPr="00177AE1">
        <w:rPr>
          <w:rFonts w:asciiTheme="majorBidi" w:hAnsiTheme="majorBidi" w:cstheme="majorBidi"/>
          <w:sz w:val="24"/>
          <w:szCs w:val="24"/>
        </w:rPr>
        <w:t>:</w:t>
      </w:r>
    </w:p>
    <w:p w:rsidR="00EC3D0D" w:rsidRPr="00177AE1" w:rsidRDefault="00EC3D0D" w:rsidP="00863AB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Logistic disruptions</w:t>
      </w:r>
    </w:p>
    <w:p w:rsidR="00EC3D0D" w:rsidRPr="00177AE1" w:rsidRDefault="00EC3D0D" w:rsidP="00863AB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Production delays</w:t>
      </w:r>
    </w:p>
    <w:p w:rsidR="00EC3D0D" w:rsidRPr="00177AE1" w:rsidRDefault="00EC3D0D" w:rsidP="000F179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 Overreliance on a </w:t>
      </w:r>
      <w:r w:rsidR="00DC1365">
        <w:rPr>
          <w:rFonts w:asciiTheme="majorBidi" w:hAnsiTheme="majorBidi" w:cstheme="majorBidi"/>
          <w:sz w:val="24"/>
          <w:szCs w:val="24"/>
        </w:rPr>
        <w:t>limited number of third parties</w:t>
      </w:r>
    </w:p>
    <w:p w:rsidR="00EC3D0D" w:rsidRPr="00177AE1" w:rsidRDefault="00EC3D0D" w:rsidP="000F179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Doublin</w:t>
      </w:r>
      <w:r w:rsidR="00DC1365">
        <w:rPr>
          <w:rFonts w:asciiTheme="majorBidi" w:hAnsiTheme="majorBidi" w:cstheme="majorBidi"/>
          <w:sz w:val="24"/>
          <w:szCs w:val="24"/>
        </w:rPr>
        <w:t>g down on technology investment</w:t>
      </w:r>
    </w:p>
    <w:p w:rsidR="00EC3D0D" w:rsidRPr="00177AE1" w:rsidRDefault="00DC1365" w:rsidP="000F1799">
      <w:pPr>
        <w:spacing w:line="360" w:lineRule="auto"/>
        <w:jc w:val="both"/>
        <w:rPr>
          <w:rFonts w:asciiTheme="majorBidi" w:hAnsiTheme="majorBidi" w:cstheme="majorBidi"/>
          <w:sz w:val="24"/>
          <w:szCs w:val="24"/>
        </w:rPr>
      </w:pPr>
      <w:r>
        <w:rPr>
          <w:rFonts w:asciiTheme="majorBidi" w:hAnsiTheme="majorBidi" w:cstheme="majorBidi"/>
          <w:sz w:val="24"/>
          <w:szCs w:val="24"/>
        </w:rPr>
        <w:t>• Commodity pricing</w:t>
      </w:r>
    </w:p>
    <w:p w:rsidR="00EC3D0D" w:rsidRPr="00177AE1" w:rsidRDefault="00DC1365" w:rsidP="000F1799">
      <w:pPr>
        <w:spacing w:line="360" w:lineRule="auto"/>
        <w:jc w:val="both"/>
        <w:rPr>
          <w:rFonts w:asciiTheme="majorBidi" w:hAnsiTheme="majorBidi" w:cstheme="majorBidi"/>
          <w:sz w:val="24"/>
          <w:szCs w:val="24"/>
        </w:rPr>
      </w:pPr>
      <w:r>
        <w:rPr>
          <w:rFonts w:asciiTheme="majorBidi" w:hAnsiTheme="majorBidi" w:cstheme="majorBidi"/>
          <w:sz w:val="24"/>
          <w:szCs w:val="24"/>
        </w:rPr>
        <w:t>• Workforce and labor</w:t>
      </w:r>
      <w:r>
        <w:rPr>
          <w:rStyle w:val="FootnoteReference"/>
          <w:rFonts w:asciiTheme="majorBidi" w:hAnsiTheme="majorBidi" w:cstheme="majorBidi"/>
          <w:sz w:val="24"/>
          <w:szCs w:val="24"/>
        </w:rPr>
        <w:footnoteReference w:id="29"/>
      </w:r>
    </w:p>
    <w:p w:rsidR="00EC3D0D" w:rsidRPr="00177AE1" w:rsidRDefault="00EC3D0D" w:rsidP="00863AB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supply chain challenges </w:t>
      </w:r>
      <w:r w:rsidR="00863AB9">
        <w:rPr>
          <w:rFonts w:asciiTheme="majorBidi" w:hAnsiTheme="majorBidi" w:cstheme="majorBidi"/>
          <w:sz w:val="24"/>
          <w:szCs w:val="24"/>
        </w:rPr>
        <w:t>anticipated for</w:t>
      </w:r>
      <w:r w:rsidRPr="00177AE1">
        <w:rPr>
          <w:rFonts w:asciiTheme="majorBidi" w:hAnsiTheme="majorBidi" w:cstheme="majorBidi"/>
          <w:sz w:val="24"/>
          <w:szCs w:val="24"/>
        </w:rPr>
        <w:t xml:space="preserve"> 2023 include:</w:t>
      </w:r>
    </w:p>
    <w:p w:rsidR="00EC3D0D" w:rsidRPr="00177AE1" w:rsidRDefault="00EC3D0D" w:rsidP="00977ABE">
      <w:pPr>
        <w:spacing w:line="360" w:lineRule="auto"/>
        <w:jc w:val="both"/>
        <w:rPr>
          <w:rFonts w:asciiTheme="majorBidi" w:hAnsiTheme="majorBidi" w:cstheme="majorBidi"/>
          <w:sz w:val="24"/>
          <w:szCs w:val="24"/>
        </w:rPr>
      </w:pPr>
      <w:r w:rsidRPr="00863AB9">
        <w:rPr>
          <w:rFonts w:asciiTheme="majorBidi" w:hAnsiTheme="majorBidi" w:cstheme="majorBidi"/>
          <w:i/>
          <w:iCs/>
          <w:sz w:val="24"/>
          <w:szCs w:val="24"/>
        </w:rPr>
        <w:t>Material shortages</w:t>
      </w:r>
      <w:r w:rsidRPr="005A38C2">
        <w:rPr>
          <w:rFonts w:asciiTheme="majorBidi" w:hAnsiTheme="majorBidi" w:cstheme="majorBidi"/>
          <w:i/>
          <w:iCs/>
          <w:sz w:val="24"/>
          <w:szCs w:val="24"/>
        </w:rPr>
        <w:t>:</w:t>
      </w:r>
      <w:r w:rsidRPr="00177AE1">
        <w:rPr>
          <w:rFonts w:asciiTheme="majorBidi" w:hAnsiTheme="majorBidi" w:cstheme="majorBidi"/>
          <w:sz w:val="24"/>
          <w:szCs w:val="24"/>
        </w:rPr>
        <w:t xml:space="preserve"> This is due to a sudden and abnormal surge in consumer demand </w:t>
      </w:r>
      <w:r w:rsidR="00BB318F">
        <w:rPr>
          <w:rFonts w:asciiTheme="majorBidi" w:hAnsiTheme="majorBidi" w:cstheme="majorBidi"/>
          <w:sz w:val="24"/>
          <w:szCs w:val="24"/>
        </w:rPr>
        <w:t xml:space="preserve">coinciding with </w:t>
      </w:r>
      <w:r w:rsidR="00977ABE">
        <w:rPr>
          <w:rFonts w:asciiTheme="majorBidi" w:hAnsiTheme="majorBidi" w:cstheme="majorBidi"/>
          <w:sz w:val="24"/>
          <w:szCs w:val="24"/>
        </w:rPr>
        <w:t xml:space="preserve">the </w:t>
      </w:r>
      <w:r w:rsidR="00BB318F">
        <w:rPr>
          <w:rFonts w:asciiTheme="majorBidi" w:hAnsiTheme="majorBidi" w:cstheme="majorBidi"/>
          <w:sz w:val="24"/>
          <w:szCs w:val="24"/>
        </w:rPr>
        <w:t>highly limited</w:t>
      </w:r>
      <w:r w:rsidRPr="00177AE1">
        <w:rPr>
          <w:rFonts w:asciiTheme="majorBidi" w:hAnsiTheme="majorBidi" w:cstheme="majorBidi"/>
          <w:sz w:val="24"/>
          <w:szCs w:val="24"/>
        </w:rPr>
        <w:t xml:space="preserve"> availability </w:t>
      </w:r>
      <w:r w:rsidR="00BB318F">
        <w:rPr>
          <w:rFonts w:asciiTheme="majorBidi" w:hAnsiTheme="majorBidi" w:cstheme="majorBidi"/>
          <w:sz w:val="24"/>
          <w:szCs w:val="24"/>
        </w:rPr>
        <w:t>of</w:t>
      </w:r>
      <w:r w:rsidRPr="00177AE1">
        <w:rPr>
          <w:rFonts w:asciiTheme="majorBidi" w:hAnsiTheme="majorBidi" w:cstheme="majorBidi"/>
          <w:sz w:val="24"/>
          <w:szCs w:val="24"/>
        </w:rPr>
        <w:t xml:space="preserve"> many parts and materials. A </w:t>
      </w:r>
      <w:r w:rsidR="00977ABE">
        <w:rPr>
          <w:rFonts w:asciiTheme="majorBidi" w:hAnsiTheme="majorBidi" w:cstheme="majorBidi"/>
          <w:sz w:val="24"/>
          <w:szCs w:val="24"/>
        </w:rPr>
        <w:t xml:space="preserve">recent </w:t>
      </w:r>
      <w:r w:rsidRPr="00177AE1">
        <w:rPr>
          <w:rFonts w:asciiTheme="majorBidi" w:hAnsiTheme="majorBidi" w:cstheme="majorBidi"/>
          <w:sz w:val="24"/>
          <w:szCs w:val="24"/>
        </w:rPr>
        <w:t>survey conducted by the Institute for Supply Management (ISM) revealed long lead times, wide-spread shortages of critical basic materials, rising commodity prices</w:t>
      </w:r>
      <w:r w:rsidR="00863AB9">
        <w:rPr>
          <w:rFonts w:asciiTheme="majorBidi" w:hAnsiTheme="majorBidi" w:cstheme="majorBidi"/>
          <w:sz w:val="24"/>
          <w:szCs w:val="24"/>
        </w:rPr>
        <w:t>,</w:t>
      </w:r>
      <w:r w:rsidRPr="00177AE1">
        <w:rPr>
          <w:rFonts w:asciiTheme="majorBidi" w:hAnsiTheme="majorBidi" w:cstheme="majorBidi"/>
          <w:sz w:val="24"/>
          <w:szCs w:val="24"/>
        </w:rPr>
        <w:t xml:space="preserve"> and difficulties </w:t>
      </w:r>
      <w:r w:rsidR="00863AB9">
        <w:rPr>
          <w:rFonts w:asciiTheme="majorBidi" w:hAnsiTheme="majorBidi" w:cstheme="majorBidi"/>
          <w:sz w:val="24"/>
          <w:szCs w:val="24"/>
        </w:rPr>
        <w:t xml:space="preserve">in </w:t>
      </w:r>
      <w:r w:rsidRPr="00177AE1">
        <w:rPr>
          <w:rFonts w:asciiTheme="majorBidi" w:hAnsiTheme="majorBidi" w:cstheme="majorBidi"/>
          <w:sz w:val="24"/>
          <w:szCs w:val="24"/>
        </w:rPr>
        <w:t>transporting products between industries.</w:t>
      </w:r>
    </w:p>
    <w:p w:rsidR="00EC3D0D" w:rsidRPr="00177AE1" w:rsidRDefault="00863AB9" w:rsidP="00120B8F">
      <w:pPr>
        <w:spacing w:line="360" w:lineRule="auto"/>
        <w:jc w:val="both"/>
        <w:rPr>
          <w:rFonts w:asciiTheme="majorBidi" w:hAnsiTheme="majorBidi" w:cstheme="majorBidi"/>
          <w:sz w:val="24"/>
          <w:szCs w:val="24"/>
        </w:rPr>
      </w:pPr>
      <w:r>
        <w:rPr>
          <w:rFonts w:asciiTheme="majorBidi" w:hAnsiTheme="majorBidi" w:cstheme="majorBidi"/>
          <w:i/>
          <w:iCs/>
          <w:sz w:val="24"/>
          <w:szCs w:val="24"/>
        </w:rPr>
        <w:t>A r</w:t>
      </w:r>
      <w:r w:rsidR="00EC3D0D" w:rsidRPr="00863AB9">
        <w:rPr>
          <w:rFonts w:asciiTheme="majorBidi" w:hAnsiTheme="majorBidi" w:cstheme="majorBidi"/>
          <w:i/>
          <w:iCs/>
          <w:sz w:val="24"/>
          <w:szCs w:val="24"/>
        </w:rPr>
        <w:t xml:space="preserve">ise in </w:t>
      </w:r>
      <w:r>
        <w:rPr>
          <w:rFonts w:asciiTheme="majorBidi" w:hAnsiTheme="majorBidi" w:cstheme="majorBidi"/>
          <w:i/>
          <w:iCs/>
          <w:sz w:val="24"/>
          <w:szCs w:val="24"/>
        </w:rPr>
        <w:t>s</w:t>
      </w:r>
      <w:r w:rsidR="00EC3D0D" w:rsidRPr="00863AB9">
        <w:rPr>
          <w:rFonts w:asciiTheme="majorBidi" w:hAnsiTheme="majorBidi" w:cstheme="majorBidi"/>
          <w:i/>
          <w:iCs/>
          <w:sz w:val="24"/>
          <w:szCs w:val="24"/>
        </w:rPr>
        <w:t xml:space="preserve">hipping </w:t>
      </w:r>
      <w:r>
        <w:rPr>
          <w:rFonts w:asciiTheme="majorBidi" w:hAnsiTheme="majorBidi" w:cstheme="majorBidi"/>
          <w:i/>
          <w:iCs/>
          <w:sz w:val="24"/>
          <w:szCs w:val="24"/>
        </w:rPr>
        <w:t>c</w:t>
      </w:r>
      <w:r w:rsidR="00EC3D0D" w:rsidRPr="00863AB9">
        <w:rPr>
          <w:rFonts w:asciiTheme="majorBidi" w:hAnsiTheme="majorBidi" w:cstheme="majorBidi"/>
          <w:i/>
          <w:iCs/>
          <w:sz w:val="24"/>
          <w:szCs w:val="24"/>
        </w:rPr>
        <w:t>osts</w:t>
      </w:r>
      <w:r w:rsidR="00EC3D0D" w:rsidRPr="005A38C2">
        <w:rPr>
          <w:rFonts w:asciiTheme="majorBidi" w:hAnsiTheme="majorBidi" w:cstheme="majorBidi"/>
          <w:i/>
          <w:iCs/>
          <w:sz w:val="24"/>
          <w:szCs w:val="24"/>
        </w:rPr>
        <w:t>:</w:t>
      </w:r>
      <w:r w:rsidR="00EC3D0D" w:rsidRPr="00177AE1">
        <w:rPr>
          <w:rFonts w:asciiTheme="majorBidi" w:hAnsiTheme="majorBidi" w:cstheme="majorBidi"/>
          <w:sz w:val="24"/>
          <w:szCs w:val="24"/>
        </w:rPr>
        <w:t xml:space="preserve"> The need for shipping containers increased significantly </w:t>
      </w:r>
      <w:r w:rsidR="005F1A4D">
        <w:rPr>
          <w:rFonts w:asciiTheme="majorBidi" w:hAnsiTheme="majorBidi" w:cstheme="majorBidi"/>
          <w:sz w:val="24"/>
          <w:szCs w:val="24"/>
        </w:rPr>
        <w:t>during</w:t>
      </w:r>
      <w:r w:rsidR="00EC3D0D" w:rsidRPr="00177AE1">
        <w:rPr>
          <w:rFonts w:asciiTheme="majorBidi" w:hAnsiTheme="majorBidi" w:cstheme="majorBidi"/>
          <w:sz w:val="24"/>
          <w:szCs w:val="24"/>
        </w:rPr>
        <w:t xml:space="preserve"> the pandemic. </w:t>
      </w:r>
      <w:r w:rsidR="005F1A4D">
        <w:rPr>
          <w:rFonts w:asciiTheme="majorBidi" w:hAnsiTheme="majorBidi" w:cstheme="majorBidi"/>
          <w:sz w:val="24"/>
          <w:szCs w:val="24"/>
        </w:rPr>
        <w:t>This led to</w:t>
      </w:r>
      <w:r w:rsidR="00EC3D0D" w:rsidRPr="00177AE1">
        <w:rPr>
          <w:rFonts w:asciiTheme="majorBidi" w:hAnsiTheme="majorBidi" w:cstheme="majorBidi"/>
          <w:sz w:val="24"/>
          <w:szCs w:val="24"/>
        </w:rPr>
        <w:t xml:space="preserve"> a greater demand for import</w:t>
      </w:r>
      <w:r w:rsidR="00120B8F">
        <w:rPr>
          <w:rFonts w:asciiTheme="majorBidi" w:hAnsiTheme="majorBidi" w:cstheme="majorBidi"/>
          <w:sz w:val="24"/>
          <w:szCs w:val="24"/>
        </w:rPr>
        <w:t>ed</w:t>
      </w:r>
      <w:r w:rsidR="00EC3D0D" w:rsidRPr="00177AE1">
        <w:rPr>
          <w:rFonts w:asciiTheme="majorBidi" w:hAnsiTheme="majorBidi" w:cstheme="majorBidi"/>
          <w:sz w:val="24"/>
          <w:szCs w:val="24"/>
        </w:rPr>
        <w:t xml:space="preserve"> raw materials and consumer goods (a large percentage of which are transported in shipping containers), which </w:t>
      </w:r>
      <w:r>
        <w:rPr>
          <w:rFonts w:asciiTheme="majorBidi" w:hAnsiTheme="majorBidi" w:cstheme="majorBidi"/>
          <w:sz w:val="24"/>
          <w:szCs w:val="24"/>
        </w:rPr>
        <w:t>was met with</w:t>
      </w:r>
      <w:r w:rsidR="00EC3D0D" w:rsidRPr="00177AE1">
        <w:rPr>
          <w:rFonts w:asciiTheme="majorBidi" w:hAnsiTheme="majorBidi" w:cstheme="majorBidi"/>
          <w:sz w:val="24"/>
          <w:szCs w:val="24"/>
        </w:rPr>
        <w:t xml:space="preserve"> inadequate shipping capacity and a</w:t>
      </w:r>
      <w:r>
        <w:rPr>
          <w:rFonts w:asciiTheme="majorBidi" w:hAnsiTheme="majorBidi" w:cstheme="majorBidi"/>
          <w:sz w:val="24"/>
          <w:szCs w:val="24"/>
        </w:rPr>
        <w:t xml:space="preserve">n unprecedented </w:t>
      </w:r>
      <w:r w:rsidR="00EC3D0D" w:rsidRPr="00177AE1">
        <w:rPr>
          <w:rFonts w:asciiTheme="majorBidi" w:hAnsiTheme="majorBidi" w:cstheme="majorBidi"/>
          <w:sz w:val="24"/>
          <w:szCs w:val="24"/>
        </w:rPr>
        <w:t>shortage of empty</w:t>
      </w:r>
      <w:r>
        <w:rPr>
          <w:rFonts w:asciiTheme="majorBidi" w:hAnsiTheme="majorBidi" w:cstheme="majorBidi"/>
          <w:sz w:val="24"/>
          <w:szCs w:val="24"/>
        </w:rPr>
        <w:t xml:space="preserve"> or </w:t>
      </w:r>
      <w:r w:rsidRPr="00177AE1">
        <w:rPr>
          <w:rFonts w:asciiTheme="majorBidi" w:hAnsiTheme="majorBidi" w:cstheme="majorBidi"/>
          <w:sz w:val="24"/>
          <w:szCs w:val="24"/>
        </w:rPr>
        <w:t>available</w:t>
      </w:r>
      <w:r w:rsidR="00EC3D0D" w:rsidRPr="00177AE1">
        <w:rPr>
          <w:rFonts w:asciiTheme="majorBidi" w:hAnsiTheme="majorBidi" w:cstheme="majorBidi"/>
          <w:sz w:val="24"/>
          <w:szCs w:val="24"/>
        </w:rPr>
        <w:t xml:space="preserve"> containers. The shortage caused a significant increase in shipping costs, </w:t>
      </w:r>
      <w:r w:rsidR="00120B8F">
        <w:rPr>
          <w:rFonts w:asciiTheme="majorBidi" w:hAnsiTheme="majorBidi" w:cstheme="majorBidi"/>
          <w:sz w:val="24"/>
          <w:szCs w:val="24"/>
        </w:rPr>
        <w:t xml:space="preserve">and in 2022 </w:t>
      </w:r>
      <w:r w:rsidR="00EC3D0D" w:rsidRPr="00177AE1">
        <w:rPr>
          <w:rFonts w:asciiTheme="majorBidi" w:hAnsiTheme="majorBidi" w:cstheme="majorBidi"/>
          <w:sz w:val="24"/>
          <w:szCs w:val="24"/>
        </w:rPr>
        <w:t xml:space="preserve">for example, shipping costs from China to the West Coast </w:t>
      </w:r>
      <w:r>
        <w:rPr>
          <w:rFonts w:asciiTheme="majorBidi" w:hAnsiTheme="majorBidi" w:cstheme="majorBidi"/>
          <w:sz w:val="24"/>
          <w:szCs w:val="24"/>
        </w:rPr>
        <w:t xml:space="preserve">of the United States </w:t>
      </w:r>
      <w:r w:rsidR="00FD4EB0">
        <w:rPr>
          <w:rFonts w:asciiTheme="majorBidi" w:hAnsiTheme="majorBidi" w:cstheme="majorBidi"/>
          <w:sz w:val="24"/>
          <w:szCs w:val="24"/>
        </w:rPr>
        <w:t>skyrocketed</w:t>
      </w:r>
      <w:r w:rsidR="00EC3D0D" w:rsidRPr="00177AE1">
        <w:rPr>
          <w:rFonts w:asciiTheme="majorBidi" w:hAnsiTheme="majorBidi" w:cstheme="majorBidi"/>
          <w:sz w:val="24"/>
          <w:szCs w:val="24"/>
        </w:rPr>
        <w:t xml:space="preserve"> by 240%.</w:t>
      </w:r>
    </w:p>
    <w:p w:rsidR="00EC3D0D" w:rsidRPr="00177AE1" w:rsidRDefault="00EC3D0D" w:rsidP="00120B8F">
      <w:pPr>
        <w:spacing w:line="360" w:lineRule="auto"/>
        <w:jc w:val="both"/>
        <w:rPr>
          <w:rFonts w:asciiTheme="majorBidi" w:hAnsiTheme="majorBidi" w:cstheme="majorBidi"/>
          <w:sz w:val="24"/>
          <w:szCs w:val="24"/>
        </w:rPr>
      </w:pPr>
      <w:r w:rsidRPr="00FD4EB0">
        <w:rPr>
          <w:rFonts w:asciiTheme="majorBidi" w:hAnsiTheme="majorBidi" w:cstheme="majorBidi"/>
          <w:i/>
          <w:iCs/>
          <w:sz w:val="24"/>
          <w:szCs w:val="24"/>
        </w:rPr>
        <w:t xml:space="preserve">Difficulty </w:t>
      </w:r>
      <w:r w:rsidR="00FD4EB0">
        <w:rPr>
          <w:rFonts w:asciiTheme="majorBidi" w:hAnsiTheme="majorBidi" w:cstheme="majorBidi"/>
          <w:i/>
          <w:iCs/>
          <w:sz w:val="24"/>
          <w:szCs w:val="24"/>
        </w:rPr>
        <w:t xml:space="preserve">with </w:t>
      </w:r>
      <w:r w:rsidRPr="00FD4EB0">
        <w:rPr>
          <w:rFonts w:asciiTheme="majorBidi" w:hAnsiTheme="majorBidi" w:cstheme="majorBidi"/>
          <w:i/>
          <w:iCs/>
          <w:sz w:val="24"/>
          <w:szCs w:val="24"/>
        </w:rPr>
        <w:t>predicting demand</w:t>
      </w:r>
      <w:r w:rsidRPr="005A38C2">
        <w:rPr>
          <w:rFonts w:asciiTheme="majorBidi" w:hAnsiTheme="majorBidi" w:cstheme="majorBidi"/>
          <w:i/>
          <w:iCs/>
          <w:sz w:val="24"/>
          <w:szCs w:val="24"/>
        </w:rPr>
        <w:t>:</w:t>
      </w:r>
      <w:r w:rsidRPr="00177AE1">
        <w:rPr>
          <w:rFonts w:asciiTheme="majorBidi" w:hAnsiTheme="majorBidi" w:cstheme="majorBidi"/>
          <w:sz w:val="24"/>
          <w:szCs w:val="24"/>
        </w:rPr>
        <w:t xml:space="preserve"> The COVID-19 pandemic has </w:t>
      </w:r>
      <w:r w:rsidR="000B00CC">
        <w:rPr>
          <w:rFonts w:asciiTheme="majorBidi" w:hAnsiTheme="majorBidi" w:cstheme="majorBidi"/>
          <w:sz w:val="24"/>
          <w:szCs w:val="24"/>
        </w:rPr>
        <w:t>undermined</w:t>
      </w:r>
      <w:r w:rsidR="00120B8F">
        <w:rPr>
          <w:rFonts w:asciiTheme="majorBidi" w:hAnsiTheme="majorBidi" w:cstheme="majorBidi"/>
          <w:sz w:val="24"/>
          <w:szCs w:val="24"/>
        </w:rPr>
        <w:t xml:space="preserve"> the</w:t>
      </w:r>
      <w:r w:rsidRPr="00177AE1">
        <w:rPr>
          <w:rFonts w:asciiTheme="majorBidi" w:hAnsiTheme="majorBidi" w:cstheme="majorBidi"/>
          <w:sz w:val="24"/>
          <w:szCs w:val="24"/>
        </w:rPr>
        <w:t xml:space="preserve"> </w:t>
      </w:r>
      <w:r w:rsidR="00120B8F">
        <w:rPr>
          <w:rFonts w:asciiTheme="majorBidi" w:hAnsiTheme="majorBidi" w:cstheme="majorBidi"/>
          <w:sz w:val="24"/>
          <w:szCs w:val="24"/>
        </w:rPr>
        <w:t xml:space="preserve">forecasts of </w:t>
      </w:r>
      <w:r w:rsidRPr="00177AE1">
        <w:rPr>
          <w:rFonts w:asciiTheme="majorBidi" w:hAnsiTheme="majorBidi" w:cstheme="majorBidi"/>
          <w:sz w:val="24"/>
          <w:szCs w:val="24"/>
        </w:rPr>
        <w:t xml:space="preserve">countless retailers and suppliers of consumer products and services, </w:t>
      </w:r>
      <w:r w:rsidR="00120B8F">
        <w:rPr>
          <w:rFonts w:asciiTheme="majorBidi" w:hAnsiTheme="majorBidi" w:cstheme="majorBidi"/>
          <w:sz w:val="24"/>
          <w:szCs w:val="24"/>
        </w:rPr>
        <w:t>making it impossible for</w:t>
      </w:r>
      <w:r w:rsidRPr="00177AE1">
        <w:rPr>
          <w:rFonts w:asciiTheme="majorBidi" w:hAnsiTheme="majorBidi" w:cstheme="majorBidi"/>
          <w:sz w:val="24"/>
          <w:szCs w:val="24"/>
        </w:rPr>
        <w:t xml:space="preserve"> them </w:t>
      </w:r>
      <w:r w:rsidR="0093414A">
        <w:rPr>
          <w:rFonts w:asciiTheme="majorBidi" w:hAnsiTheme="majorBidi" w:cstheme="majorBidi"/>
          <w:sz w:val="24"/>
          <w:szCs w:val="24"/>
        </w:rPr>
        <w:t>to</w:t>
      </w:r>
      <w:r w:rsidRPr="00177AE1">
        <w:rPr>
          <w:rFonts w:asciiTheme="majorBidi" w:hAnsiTheme="majorBidi" w:cstheme="majorBidi"/>
          <w:sz w:val="24"/>
          <w:szCs w:val="24"/>
        </w:rPr>
        <w:t xml:space="preserve"> estimate the </w:t>
      </w:r>
      <w:r w:rsidR="0093414A">
        <w:rPr>
          <w:rFonts w:asciiTheme="majorBidi" w:hAnsiTheme="majorBidi" w:cstheme="majorBidi"/>
          <w:sz w:val="24"/>
          <w:szCs w:val="24"/>
        </w:rPr>
        <w:t xml:space="preserve">amount of </w:t>
      </w:r>
      <w:r w:rsidRPr="00177AE1">
        <w:rPr>
          <w:rFonts w:asciiTheme="majorBidi" w:hAnsiTheme="majorBidi" w:cstheme="majorBidi"/>
          <w:sz w:val="24"/>
          <w:szCs w:val="24"/>
        </w:rPr>
        <w:t xml:space="preserve">inventory </w:t>
      </w:r>
      <w:r w:rsidR="0093414A">
        <w:rPr>
          <w:rFonts w:asciiTheme="majorBidi" w:hAnsiTheme="majorBidi" w:cstheme="majorBidi"/>
          <w:sz w:val="24"/>
          <w:szCs w:val="24"/>
        </w:rPr>
        <w:t>they should</w:t>
      </w:r>
      <w:r w:rsidRPr="00177AE1">
        <w:rPr>
          <w:rFonts w:asciiTheme="majorBidi" w:hAnsiTheme="majorBidi" w:cstheme="majorBidi"/>
          <w:sz w:val="24"/>
          <w:szCs w:val="24"/>
        </w:rPr>
        <w:t xml:space="preserve"> hold or manufacture at any given time.</w:t>
      </w:r>
    </w:p>
    <w:p w:rsidR="00EC3D0D" w:rsidRPr="00177AE1" w:rsidRDefault="00EC3D0D" w:rsidP="00120B8F">
      <w:pPr>
        <w:spacing w:line="360" w:lineRule="auto"/>
        <w:jc w:val="both"/>
        <w:rPr>
          <w:rFonts w:asciiTheme="majorBidi" w:hAnsiTheme="majorBidi" w:cstheme="majorBidi"/>
          <w:sz w:val="24"/>
          <w:szCs w:val="24"/>
        </w:rPr>
      </w:pPr>
      <w:r w:rsidRPr="000B00CC">
        <w:rPr>
          <w:rFonts w:asciiTheme="majorBidi" w:hAnsiTheme="majorBidi" w:cstheme="majorBidi"/>
          <w:i/>
          <w:iCs/>
          <w:sz w:val="24"/>
          <w:szCs w:val="24"/>
        </w:rPr>
        <w:t>Port congestion</w:t>
      </w:r>
      <w:r w:rsidRPr="005A38C2">
        <w:rPr>
          <w:rFonts w:asciiTheme="majorBidi" w:hAnsiTheme="majorBidi" w:cstheme="majorBidi"/>
          <w:i/>
          <w:iCs/>
          <w:sz w:val="24"/>
          <w:szCs w:val="24"/>
        </w:rPr>
        <w:t>:</w:t>
      </w:r>
      <w:r w:rsidRPr="00177AE1">
        <w:rPr>
          <w:rFonts w:asciiTheme="majorBidi" w:hAnsiTheme="majorBidi" w:cstheme="majorBidi"/>
          <w:sz w:val="24"/>
          <w:szCs w:val="24"/>
        </w:rPr>
        <w:t xml:space="preserve"> The congestion caused by the pandemic remains one of the leading challenges for supply chains worldwide. While the loading/unloading process generally follows </w:t>
      </w:r>
      <w:r w:rsidR="0093414A">
        <w:rPr>
          <w:rFonts w:asciiTheme="majorBidi" w:hAnsiTheme="majorBidi" w:cstheme="majorBidi"/>
          <w:sz w:val="24"/>
          <w:szCs w:val="24"/>
        </w:rPr>
        <w:t>a</w:t>
      </w:r>
      <w:r w:rsidRPr="00177AE1">
        <w:rPr>
          <w:rFonts w:asciiTheme="majorBidi" w:hAnsiTheme="majorBidi" w:cstheme="majorBidi"/>
          <w:sz w:val="24"/>
          <w:szCs w:val="24"/>
        </w:rPr>
        <w:t xml:space="preserve"> plan, a shortage of manpower and social distancing </w:t>
      </w:r>
      <w:r w:rsidR="0093414A">
        <w:rPr>
          <w:rFonts w:asciiTheme="majorBidi" w:hAnsiTheme="majorBidi" w:cstheme="majorBidi"/>
          <w:sz w:val="24"/>
          <w:szCs w:val="24"/>
        </w:rPr>
        <w:t>due</w:t>
      </w:r>
      <w:r w:rsidRPr="00177AE1">
        <w:rPr>
          <w:rFonts w:asciiTheme="majorBidi" w:hAnsiTheme="majorBidi" w:cstheme="majorBidi"/>
          <w:sz w:val="24"/>
          <w:szCs w:val="24"/>
        </w:rPr>
        <w:t xml:space="preserve"> to the pandemic created </w:t>
      </w:r>
      <w:r w:rsidR="0093414A">
        <w:rPr>
          <w:rFonts w:asciiTheme="majorBidi" w:hAnsiTheme="majorBidi" w:cstheme="majorBidi"/>
          <w:sz w:val="24"/>
          <w:szCs w:val="24"/>
        </w:rPr>
        <w:t>major</w:t>
      </w:r>
      <w:r w:rsidRPr="00177AE1">
        <w:rPr>
          <w:rFonts w:asciiTheme="majorBidi" w:hAnsiTheme="majorBidi" w:cstheme="majorBidi"/>
          <w:sz w:val="24"/>
          <w:szCs w:val="24"/>
        </w:rPr>
        <w:t xml:space="preserve"> bottlenecks in </w:t>
      </w:r>
      <w:r w:rsidR="0093414A">
        <w:rPr>
          <w:rFonts w:asciiTheme="majorBidi" w:hAnsiTheme="majorBidi" w:cstheme="majorBidi"/>
          <w:sz w:val="24"/>
          <w:szCs w:val="24"/>
        </w:rPr>
        <w:t>several</w:t>
      </w:r>
      <w:r w:rsidRPr="00177AE1">
        <w:rPr>
          <w:rFonts w:asciiTheme="majorBidi" w:hAnsiTheme="majorBidi" w:cstheme="majorBidi"/>
          <w:sz w:val="24"/>
          <w:szCs w:val="24"/>
        </w:rPr>
        <w:t xml:space="preserve"> </w:t>
      </w:r>
      <w:r w:rsidR="0093414A">
        <w:rPr>
          <w:rFonts w:asciiTheme="majorBidi" w:hAnsiTheme="majorBidi" w:cstheme="majorBidi"/>
          <w:sz w:val="24"/>
          <w:szCs w:val="24"/>
        </w:rPr>
        <w:t xml:space="preserve">busy </w:t>
      </w:r>
      <w:r w:rsidRPr="00177AE1">
        <w:rPr>
          <w:rFonts w:asciiTheme="majorBidi" w:hAnsiTheme="majorBidi" w:cstheme="majorBidi"/>
          <w:sz w:val="24"/>
          <w:szCs w:val="24"/>
        </w:rPr>
        <w:t xml:space="preserve">global </w:t>
      </w:r>
      <w:r w:rsidR="0093414A">
        <w:rPr>
          <w:rFonts w:asciiTheme="majorBidi" w:hAnsiTheme="majorBidi" w:cstheme="majorBidi"/>
          <w:sz w:val="24"/>
          <w:szCs w:val="24"/>
        </w:rPr>
        <w:t>ports</w:t>
      </w:r>
      <w:r w:rsidRPr="00177AE1">
        <w:rPr>
          <w:rFonts w:asciiTheme="majorBidi" w:hAnsiTheme="majorBidi" w:cstheme="majorBidi"/>
          <w:sz w:val="24"/>
          <w:szCs w:val="24"/>
        </w:rPr>
        <w:t>, causing companies to be unable to deliver their goods on time. This also</w:t>
      </w:r>
      <w:r w:rsidR="00120B8F">
        <w:rPr>
          <w:rFonts w:asciiTheme="majorBidi" w:hAnsiTheme="majorBidi" w:cstheme="majorBidi"/>
          <w:sz w:val="24"/>
          <w:szCs w:val="24"/>
        </w:rPr>
        <w:t xml:space="preserve"> affects</w:t>
      </w:r>
      <w:r w:rsidR="005A38C2">
        <w:rPr>
          <w:rFonts w:asciiTheme="majorBidi" w:hAnsiTheme="majorBidi" w:cstheme="majorBidi"/>
          <w:sz w:val="24"/>
          <w:szCs w:val="24"/>
        </w:rPr>
        <w:t xml:space="preserve"> distributors and logistics providers</w:t>
      </w:r>
      <w:r w:rsidR="00120B8F">
        <w:rPr>
          <w:rFonts w:asciiTheme="majorBidi" w:hAnsiTheme="majorBidi" w:cstheme="majorBidi"/>
          <w:sz w:val="24"/>
          <w:szCs w:val="24"/>
        </w:rPr>
        <w:t xml:space="preserve"> who are un</w:t>
      </w:r>
      <w:r w:rsidR="0093414A">
        <w:rPr>
          <w:rFonts w:asciiTheme="majorBidi" w:hAnsiTheme="majorBidi" w:cstheme="majorBidi"/>
          <w:sz w:val="24"/>
          <w:szCs w:val="24"/>
        </w:rPr>
        <w:t xml:space="preserve">able </w:t>
      </w:r>
      <w:r w:rsidRPr="00177AE1">
        <w:rPr>
          <w:rFonts w:asciiTheme="majorBidi" w:hAnsiTheme="majorBidi" w:cstheme="majorBidi"/>
          <w:sz w:val="24"/>
          <w:szCs w:val="24"/>
        </w:rPr>
        <w:t>to meet their delivery commitments.</w:t>
      </w:r>
    </w:p>
    <w:p w:rsidR="00EC3D0D" w:rsidRPr="00177AE1" w:rsidRDefault="005A38C2" w:rsidP="00120B8F">
      <w:pPr>
        <w:spacing w:line="360" w:lineRule="auto"/>
        <w:jc w:val="both"/>
        <w:rPr>
          <w:rFonts w:asciiTheme="majorBidi" w:hAnsiTheme="majorBidi" w:cstheme="majorBidi"/>
          <w:sz w:val="24"/>
          <w:szCs w:val="24"/>
        </w:rPr>
      </w:pPr>
      <w:r>
        <w:rPr>
          <w:rFonts w:asciiTheme="majorBidi" w:hAnsiTheme="majorBidi" w:cstheme="majorBidi"/>
          <w:i/>
          <w:iCs/>
          <w:sz w:val="24"/>
          <w:szCs w:val="24"/>
        </w:rPr>
        <w:t>A s</w:t>
      </w:r>
      <w:r w:rsidR="00EC3D0D" w:rsidRPr="005A38C2">
        <w:rPr>
          <w:rFonts w:asciiTheme="majorBidi" w:hAnsiTheme="majorBidi" w:cstheme="majorBidi"/>
          <w:i/>
          <w:iCs/>
          <w:sz w:val="24"/>
          <w:szCs w:val="24"/>
        </w:rPr>
        <w:t>hift in consumer behavior:</w:t>
      </w:r>
      <w:r w:rsidR="00EC3D0D" w:rsidRPr="00177AE1">
        <w:rPr>
          <w:rFonts w:asciiTheme="majorBidi" w:hAnsiTheme="majorBidi" w:cstheme="majorBidi"/>
          <w:sz w:val="24"/>
          <w:szCs w:val="24"/>
        </w:rPr>
        <w:t xml:space="preserve"> Consumer behavior </w:t>
      </w:r>
      <w:r w:rsidR="00120B8F">
        <w:rPr>
          <w:rFonts w:asciiTheme="majorBidi" w:hAnsiTheme="majorBidi" w:cstheme="majorBidi"/>
          <w:sz w:val="24"/>
          <w:szCs w:val="24"/>
        </w:rPr>
        <w:t xml:space="preserve">has </w:t>
      </w:r>
      <w:r w:rsidR="00EC3D0D" w:rsidRPr="00177AE1">
        <w:rPr>
          <w:rFonts w:asciiTheme="majorBidi" w:hAnsiTheme="majorBidi" w:cstheme="majorBidi"/>
          <w:sz w:val="24"/>
          <w:szCs w:val="24"/>
        </w:rPr>
        <w:t xml:space="preserve">changed significantly during the pandemic, </w:t>
      </w:r>
      <w:r w:rsidR="00060FFE">
        <w:rPr>
          <w:rFonts w:asciiTheme="majorBidi" w:hAnsiTheme="majorBidi" w:cstheme="majorBidi"/>
          <w:sz w:val="24"/>
          <w:szCs w:val="24"/>
        </w:rPr>
        <w:t>including</w:t>
      </w:r>
      <w:r w:rsidR="00EC3D0D" w:rsidRPr="00177AE1">
        <w:rPr>
          <w:rFonts w:asciiTheme="majorBidi" w:hAnsiTheme="majorBidi" w:cstheme="majorBidi"/>
          <w:sz w:val="24"/>
          <w:szCs w:val="24"/>
        </w:rPr>
        <w:t xml:space="preserve"> demands for shorter delivery times and increas</w:t>
      </w:r>
      <w:r w:rsidR="00060FFE">
        <w:rPr>
          <w:rFonts w:asciiTheme="majorBidi" w:hAnsiTheme="majorBidi" w:cstheme="majorBidi"/>
          <w:sz w:val="24"/>
          <w:szCs w:val="24"/>
        </w:rPr>
        <w:t>ing</w:t>
      </w:r>
      <w:r w:rsidR="00EC3D0D" w:rsidRPr="00177AE1">
        <w:rPr>
          <w:rFonts w:asciiTheme="majorBidi" w:hAnsiTheme="majorBidi" w:cstheme="majorBidi"/>
          <w:sz w:val="24"/>
          <w:szCs w:val="24"/>
        </w:rPr>
        <w:t xml:space="preserve"> demand for </w:t>
      </w:r>
      <w:r w:rsidR="00060FFE">
        <w:rPr>
          <w:rFonts w:asciiTheme="majorBidi" w:hAnsiTheme="majorBidi" w:cstheme="majorBidi"/>
          <w:sz w:val="24"/>
          <w:szCs w:val="24"/>
        </w:rPr>
        <w:t xml:space="preserve">a </w:t>
      </w:r>
      <w:r w:rsidR="00EC3D0D" w:rsidRPr="00177AE1">
        <w:rPr>
          <w:rFonts w:asciiTheme="majorBidi" w:hAnsiTheme="majorBidi" w:cstheme="majorBidi"/>
          <w:sz w:val="24"/>
          <w:szCs w:val="24"/>
        </w:rPr>
        <w:t>positive customer experience.</w:t>
      </w:r>
      <w:r w:rsidR="007C6396">
        <w:rPr>
          <w:rStyle w:val="FootnoteReference"/>
          <w:rFonts w:asciiTheme="majorBidi" w:hAnsiTheme="majorBidi" w:cstheme="majorBidi"/>
          <w:sz w:val="24"/>
          <w:szCs w:val="24"/>
        </w:rPr>
        <w:footnoteReference w:id="30"/>
      </w:r>
    </w:p>
    <w:p w:rsidR="00EC3D0D" w:rsidRPr="00177AE1" w:rsidRDefault="00EC3D0D" w:rsidP="000F179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pandemic brought e-commerce demand to an all-time high. While an increase in order volume was an advantage for traders, new infrastructure needs and disruptions in the supply chain were major concerns.</w:t>
      </w:r>
    </w:p>
    <w:p w:rsidR="00EC3D0D" w:rsidRPr="00177AE1" w:rsidRDefault="00284B79" w:rsidP="005A3453">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0079F9" w:rsidRPr="00177AE1">
        <w:rPr>
          <w:rFonts w:asciiTheme="majorBidi" w:hAnsiTheme="majorBidi" w:cstheme="majorBidi"/>
          <w:sz w:val="24"/>
          <w:szCs w:val="24"/>
        </w:rPr>
        <w:t xml:space="preserve">he </w:t>
      </w:r>
      <w:r>
        <w:rPr>
          <w:rFonts w:asciiTheme="majorBidi" w:hAnsiTheme="majorBidi" w:cstheme="majorBidi"/>
          <w:sz w:val="24"/>
          <w:szCs w:val="24"/>
        </w:rPr>
        <w:t xml:space="preserve">problems caused by the </w:t>
      </w:r>
      <w:r w:rsidR="000079F9" w:rsidRPr="00177AE1">
        <w:rPr>
          <w:rFonts w:asciiTheme="majorBidi" w:hAnsiTheme="majorBidi" w:cstheme="majorBidi"/>
          <w:sz w:val="24"/>
          <w:szCs w:val="24"/>
        </w:rPr>
        <w:t>pandemic and its impact on the global supply chain</w:t>
      </w:r>
      <w:r w:rsidR="008E78A1">
        <w:rPr>
          <w:rFonts w:asciiTheme="majorBidi" w:hAnsiTheme="majorBidi" w:cstheme="majorBidi"/>
          <w:sz w:val="24"/>
          <w:szCs w:val="24"/>
        </w:rPr>
        <w:t xml:space="preserve"> were exacerbated by</w:t>
      </w:r>
      <w:r w:rsidR="000079F9" w:rsidRPr="00177AE1">
        <w:rPr>
          <w:rFonts w:asciiTheme="majorBidi" w:hAnsiTheme="majorBidi" w:cstheme="majorBidi"/>
          <w:sz w:val="24"/>
          <w:szCs w:val="24"/>
        </w:rPr>
        <w:t xml:space="preserve"> the</w:t>
      </w:r>
      <w:r w:rsidR="00D32121">
        <w:rPr>
          <w:rFonts w:asciiTheme="majorBidi" w:hAnsiTheme="majorBidi" w:cstheme="majorBidi"/>
          <w:sz w:val="24"/>
          <w:szCs w:val="24"/>
        </w:rPr>
        <w:t xml:space="preserve"> war between Russia and Ukraine, which </w:t>
      </w:r>
      <w:r w:rsidR="000079F9" w:rsidRPr="00177AE1">
        <w:rPr>
          <w:rFonts w:asciiTheme="majorBidi" w:hAnsiTheme="majorBidi" w:cstheme="majorBidi"/>
          <w:sz w:val="24"/>
          <w:szCs w:val="24"/>
        </w:rPr>
        <w:t>broke out in February 2022</w:t>
      </w:r>
      <w:r w:rsidR="008E78A1">
        <w:rPr>
          <w:rFonts w:asciiTheme="majorBidi" w:hAnsiTheme="majorBidi" w:cstheme="majorBidi"/>
          <w:sz w:val="24"/>
          <w:szCs w:val="24"/>
        </w:rPr>
        <w:t>. U</w:t>
      </w:r>
      <w:r w:rsidR="000079F9" w:rsidRPr="00177AE1">
        <w:rPr>
          <w:rFonts w:asciiTheme="majorBidi" w:hAnsiTheme="majorBidi" w:cstheme="majorBidi"/>
          <w:sz w:val="24"/>
          <w:szCs w:val="24"/>
        </w:rPr>
        <w:t>nderstanding Russia</w:t>
      </w:r>
      <w:r w:rsidR="008E78A1">
        <w:rPr>
          <w:rFonts w:asciiTheme="majorBidi" w:hAnsiTheme="majorBidi" w:cstheme="majorBidi"/>
          <w:sz w:val="24"/>
          <w:szCs w:val="24"/>
        </w:rPr>
        <w:t>’</w:t>
      </w:r>
      <w:r w:rsidR="000079F9" w:rsidRPr="00177AE1">
        <w:rPr>
          <w:rFonts w:asciiTheme="majorBidi" w:hAnsiTheme="majorBidi" w:cstheme="majorBidi"/>
          <w:sz w:val="24"/>
          <w:szCs w:val="24"/>
        </w:rPr>
        <w:t xml:space="preserve">s trade specialization is </w:t>
      </w:r>
      <w:r w:rsidR="008E78A1">
        <w:rPr>
          <w:rFonts w:asciiTheme="majorBidi" w:hAnsiTheme="majorBidi" w:cstheme="majorBidi"/>
          <w:sz w:val="24"/>
          <w:szCs w:val="24"/>
        </w:rPr>
        <w:t>crucial in assessing</w:t>
      </w:r>
      <w:r w:rsidR="000079F9" w:rsidRPr="00177AE1">
        <w:rPr>
          <w:rFonts w:asciiTheme="majorBidi" w:hAnsiTheme="majorBidi" w:cstheme="majorBidi"/>
          <w:sz w:val="24"/>
          <w:szCs w:val="24"/>
        </w:rPr>
        <w:t xml:space="preserve"> the potential implications of </w:t>
      </w:r>
      <w:r w:rsidR="00D32121">
        <w:rPr>
          <w:rFonts w:asciiTheme="majorBidi" w:hAnsiTheme="majorBidi" w:cstheme="majorBidi"/>
          <w:sz w:val="24"/>
          <w:szCs w:val="24"/>
        </w:rPr>
        <w:t xml:space="preserve">war-related </w:t>
      </w:r>
      <w:r w:rsidR="000079F9" w:rsidRPr="00177AE1">
        <w:rPr>
          <w:rFonts w:asciiTheme="majorBidi" w:hAnsiTheme="majorBidi" w:cstheme="majorBidi"/>
          <w:sz w:val="24"/>
          <w:szCs w:val="24"/>
        </w:rPr>
        <w:t xml:space="preserve">disruptions on global supply chains and their geographic </w:t>
      </w:r>
      <w:r w:rsidR="00D72E8D">
        <w:rPr>
          <w:rFonts w:asciiTheme="majorBidi" w:hAnsiTheme="majorBidi" w:cstheme="majorBidi"/>
          <w:sz w:val="24"/>
          <w:szCs w:val="24"/>
        </w:rPr>
        <w:t>aspect</w:t>
      </w:r>
      <w:r w:rsidR="000079F9" w:rsidRPr="00177AE1">
        <w:rPr>
          <w:rFonts w:asciiTheme="majorBidi" w:hAnsiTheme="majorBidi" w:cstheme="majorBidi"/>
          <w:sz w:val="24"/>
          <w:szCs w:val="24"/>
        </w:rPr>
        <w:t>. Russia</w:t>
      </w:r>
      <w:r w:rsidR="008E78A1">
        <w:rPr>
          <w:rFonts w:asciiTheme="majorBidi" w:hAnsiTheme="majorBidi" w:cstheme="majorBidi"/>
          <w:sz w:val="24"/>
          <w:szCs w:val="24"/>
        </w:rPr>
        <w:t>’</w:t>
      </w:r>
      <w:r w:rsidR="000079F9" w:rsidRPr="00177AE1">
        <w:rPr>
          <w:rFonts w:asciiTheme="majorBidi" w:hAnsiTheme="majorBidi" w:cstheme="majorBidi"/>
          <w:sz w:val="24"/>
          <w:szCs w:val="24"/>
        </w:rPr>
        <w:t>s exports of oil, gas, and coal account for 15% of the global export of these commodities and the European Union is its largest importer, as well as the region with the highest dependence on imports from Russia. This explains the</w:t>
      </w:r>
      <w:r w:rsidR="008E78A1">
        <w:rPr>
          <w:rFonts w:asciiTheme="majorBidi" w:hAnsiTheme="majorBidi" w:cstheme="majorBidi"/>
          <w:sz w:val="24"/>
          <w:szCs w:val="24"/>
        </w:rPr>
        <w:t xml:space="preserve"> supply</w:t>
      </w:r>
      <w:r w:rsidR="000079F9" w:rsidRPr="00177AE1">
        <w:rPr>
          <w:rFonts w:asciiTheme="majorBidi" w:hAnsiTheme="majorBidi" w:cstheme="majorBidi"/>
          <w:sz w:val="24"/>
          <w:szCs w:val="24"/>
        </w:rPr>
        <w:t xml:space="preserve"> pressure</w:t>
      </w:r>
      <w:r w:rsidR="008E78A1">
        <w:rPr>
          <w:rFonts w:asciiTheme="majorBidi" w:hAnsiTheme="majorBidi" w:cstheme="majorBidi"/>
          <w:sz w:val="24"/>
          <w:szCs w:val="24"/>
        </w:rPr>
        <w:t>s</w:t>
      </w:r>
      <w:r w:rsidR="000079F9" w:rsidRPr="00177AE1">
        <w:rPr>
          <w:rFonts w:asciiTheme="majorBidi" w:hAnsiTheme="majorBidi" w:cstheme="majorBidi"/>
          <w:sz w:val="24"/>
          <w:szCs w:val="24"/>
        </w:rPr>
        <w:t xml:space="preserve"> </w:t>
      </w:r>
      <w:r w:rsidR="008E78A1">
        <w:rPr>
          <w:rFonts w:asciiTheme="majorBidi" w:hAnsiTheme="majorBidi" w:cstheme="majorBidi"/>
          <w:sz w:val="24"/>
          <w:szCs w:val="24"/>
        </w:rPr>
        <w:t>arising in</w:t>
      </w:r>
      <w:r w:rsidR="000079F9" w:rsidRPr="00177AE1">
        <w:rPr>
          <w:rFonts w:asciiTheme="majorBidi" w:hAnsiTheme="majorBidi" w:cstheme="majorBidi"/>
          <w:sz w:val="24"/>
          <w:szCs w:val="24"/>
        </w:rPr>
        <w:t xml:space="preserve"> the natural resource sector. In addition to energy commodities, Russia is also a key exporter of raw materials, including those classified as critical by the European Commission (2020) due to their economic importance and high supply risks (</w:t>
      </w:r>
      <w:r w:rsidR="008E78A1">
        <w:rPr>
          <w:rFonts w:asciiTheme="majorBidi" w:hAnsiTheme="majorBidi" w:cstheme="majorBidi"/>
          <w:sz w:val="24"/>
          <w:szCs w:val="24"/>
        </w:rPr>
        <w:t xml:space="preserve">see </w:t>
      </w:r>
      <w:r w:rsidR="000079F9" w:rsidRPr="00177AE1">
        <w:rPr>
          <w:rFonts w:asciiTheme="majorBidi" w:hAnsiTheme="majorBidi" w:cstheme="majorBidi"/>
          <w:sz w:val="24"/>
          <w:szCs w:val="24"/>
        </w:rPr>
        <w:t xml:space="preserve">Figure 2). For example, Russia exports materials used to produce fertilizers, primarily potash, </w:t>
      </w:r>
      <w:r w:rsidR="00110995">
        <w:rPr>
          <w:rFonts w:asciiTheme="majorBidi" w:hAnsiTheme="majorBidi" w:cstheme="majorBidi"/>
          <w:sz w:val="24"/>
          <w:szCs w:val="24"/>
        </w:rPr>
        <w:t>a field in which it has a dominant position</w:t>
      </w:r>
      <w:r w:rsidR="000079F9" w:rsidRPr="00177AE1">
        <w:rPr>
          <w:rFonts w:asciiTheme="majorBidi" w:hAnsiTheme="majorBidi" w:cstheme="majorBidi"/>
          <w:sz w:val="24"/>
          <w:szCs w:val="24"/>
        </w:rPr>
        <w:t xml:space="preserve">, as well as rock phosphate and </w:t>
      </w:r>
      <w:r w:rsidR="00140E57">
        <w:rPr>
          <w:rFonts w:asciiTheme="majorBidi" w:hAnsiTheme="majorBidi" w:cstheme="majorBidi"/>
          <w:sz w:val="24"/>
          <w:szCs w:val="24"/>
        </w:rPr>
        <w:t>sulfur</w:t>
      </w:r>
      <w:r w:rsidR="000079F9" w:rsidRPr="00177AE1">
        <w:rPr>
          <w:rFonts w:asciiTheme="majorBidi" w:hAnsiTheme="majorBidi" w:cstheme="majorBidi"/>
          <w:sz w:val="24"/>
          <w:szCs w:val="24"/>
        </w:rPr>
        <w:t xml:space="preserve">. </w:t>
      </w:r>
      <w:r w:rsidR="00140E57">
        <w:rPr>
          <w:rFonts w:asciiTheme="majorBidi" w:hAnsiTheme="majorBidi" w:cstheme="majorBidi"/>
          <w:sz w:val="24"/>
          <w:szCs w:val="24"/>
        </w:rPr>
        <w:t>In terms of</w:t>
      </w:r>
      <w:r w:rsidR="000079F9" w:rsidRPr="00177AE1">
        <w:rPr>
          <w:rFonts w:asciiTheme="majorBidi" w:hAnsiTheme="majorBidi" w:cstheme="majorBidi"/>
          <w:sz w:val="24"/>
          <w:szCs w:val="24"/>
        </w:rPr>
        <w:t xml:space="preserve"> critical raw materials, </w:t>
      </w:r>
      <w:r w:rsidR="00140E57" w:rsidRPr="00177AE1">
        <w:rPr>
          <w:rFonts w:asciiTheme="majorBidi" w:hAnsiTheme="majorBidi" w:cstheme="majorBidi"/>
          <w:sz w:val="24"/>
          <w:szCs w:val="24"/>
        </w:rPr>
        <w:t xml:space="preserve">Russia </w:t>
      </w:r>
      <w:r w:rsidR="00140E57">
        <w:rPr>
          <w:rFonts w:asciiTheme="majorBidi" w:hAnsiTheme="majorBidi" w:cstheme="majorBidi"/>
          <w:sz w:val="24"/>
          <w:szCs w:val="24"/>
        </w:rPr>
        <w:t xml:space="preserve">is </w:t>
      </w:r>
      <w:r w:rsidR="000079F9" w:rsidRPr="00177AE1">
        <w:rPr>
          <w:rFonts w:asciiTheme="majorBidi" w:hAnsiTheme="majorBidi" w:cstheme="majorBidi"/>
          <w:sz w:val="24"/>
          <w:szCs w:val="24"/>
        </w:rPr>
        <w:t xml:space="preserve">a major exporter of palladium, </w:t>
      </w:r>
      <w:r w:rsidR="00140E57">
        <w:rPr>
          <w:rFonts w:asciiTheme="majorBidi" w:hAnsiTheme="majorBidi" w:cstheme="majorBidi"/>
          <w:sz w:val="24"/>
          <w:szCs w:val="24"/>
        </w:rPr>
        <w:t>vanadium</w:t>
      </w:r>
      <w:r w:rsidR="000079F9" w:rsidRPr="00177AE1">
        <w:rPr>
          <w:rFonts w:asciiTheme="majorBidi" w:hAnsiTheme="majorBidi" w:cstheme="majorBidi"/>
          <w:sz w:val="24"/>
          <w:szCs w:val="24"/>
        </w:rPr>
        <w:t xml:space="preserve">, and cobalt, which are mainly used in the production of 3D printers, drones, robotics industries, batteries, and semiconductors, </w:t>
      </w:r>
      <w:r w:rsidR="005A3453">
        <w:rPr>
          <w:rFonts w:asciiTheme="majorBidi" w:hAnsiTheme="majorBidi" w:cstheme="majorBidi"/>
          <w:sz w:val="24"/>
          <w:szCs w:val="24"/>
        </w:rPr>
        <w:t>thereby</w:t>
      </w:r>
      <w:r w:rsidR="004B14B8" w:rsidRPr="004B14B8">
        <w:rPr>
          <w:rFonts w:asciiTheme="majorBidi" w:hAnsiTheme="majorBidi" w:cstheme="majorBidi"/>
          <w:sz w:val="24"/>
          <w:szCs w:val="24"/>
        </w:rPr>
        <w:t xml:space="preserve"> affecting other sectors</w:t>
      </w:r>
      <w:r w:rsidR="005A3453">
        <w:rPr>
          <w:rFonts w:asciiTheme="majorBidi" w:hAnsiTheme="majorBidi" w:cstheme="majorBidi"/>
          <w:sz w:val="24"/>
          <w:szCs w:val="24"/>
        </w:rPr>
        <w:t xml:space="preserve"> too</w:t>
      </w:r>
      <w:r w:rsidR="004B14B8" w:rsidRPr="004B14B8">
        <w:rPr>
          <w:rFonts w:asciiTheme="majorBidi" w:hAnsiTheme="majorBidi" w:cstheme="majorBidi"/>
          <w:sz w:val="24"/>
          <w:szCs w:val="24"/>
        </w:rPr>
        <w:t>, such as electronic appliances, transportation, and most prominently the car sector. Russia is also the fourth largest producer of coking coal, used for steel production, where it also enjoys a dominant market position, while Ukraine is one of the largest exporters of iron ore, which is used in iron and steel industries</w:t>
      </w:r>
      <w:r w:rsidR="000079F9" w:rsidRPr="00177AE1">
        <w:rPr>
          <w:rFonts w:asciiTheme="majorBidi" w:hAnsiTheme="majorBidi" w:cstheme="majorBidi"/>
          <w:sz w:val="24"/>
          <w:szCs w:val="24"/>
        </w:rPr>
        <w:t>.</w:t>
      </w:r>
      <w:r w:rsidR="0039561F">
        <w:rPr>
          <w:rStyle w:val="FootnoteReference"/>
          <w:rFonts w:asciiTheme="majorBidi" w:hAnsiTheme="majorBidi" w:cstheme="majorBidi"/>
          <w:sz w:val="24"/>
          <w:szCs w:val="24"/>
        </w:rPr>
        <w:footnoteReference w:id="31"/>
      </w:r>
    </w:p>
    <w:p w:rsidR="000079F9" w:rsidRPr="00177AE1" w:rsidRDefault="000079F9" w:rsidP="005A345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w:t>
      </w:r>
      <w:r w:rsidR="000B5F86">
        <w:rPr>
          <w:rFonts w:asciiTheme="majorBidi" w:hAnsiTheme="majorBidi" w:cstheme="majorBidi"/>
          <w:sz w:val="24"/>
          <w:szCs w:val="24"/>
        </w:rPr>
        <w:t xml:space="preserve">war </w:t>
      </w:r>
      <w:r w:rsidR="000B5F86" w:rsidRPr="00177AE1">
        <w:rPr>
          <w:rFonts w:asciiTheme="majorBidi" w:hAnsiTheme="majorBidi" w:cstheme="majorBidi"/>
          <w:sz w:val="24"/>
          <w:szCs w:val="24"/>
        </w:rPr>
        <w:t>also</w:t>
      </w:r>
      <w:r w:rsidRPr="00177AE1">
        <w:rPr>
          <w:rFonts w:asciiTheme="majorBidi" w:hAnsiTheme="majorBidi" w:cstheme="majorBidi"/>
          <w:sz w:val="24"/>
          <w:szCs w:val="24"/>
        </w:rPr>
        <w:t xml:space="preserve"> created a severe </w:t>
      </w:r>
      <w:r w:rsidR="005A3453">
        <w:rPr>
          <w:rFonts w:asciiTheme="majorBidi" w:hAnsiTheme="majorBidi" w:cstheme="majorBidi"/>
          <w:sz w:val="24"/>
          <w:szCs w:val="24"/>
        </w:rPr>
        <w:t xml:space="preserve">food </w:t>
      </w:r>
      <w:r w:rsidRPr="00177AE1">
        <w:rPr>
          <w:rFonts w:asciiTheme="majorBidi" w:hAnsiTheme="majorBidi" w:cstheme="majorBidi"/>
          <w:sz w:val="24"/>
          <w:szCs w:val="24"/>
        </w:rPr>
        <w:t xml:space="preserve">shortage, </w:t>
      </w:r>
      <w:r w:rsidR="000B5F86">
        <w:rPr>
          <w:rFonts w:asciiTheme="majorBidi" w:hAnsiTheme="majorBidi" w:cstheme="majorBidi"/>
          <w:sz w:val="24"/>
          <w:szCs w:val="24"/>
        </w:rPr>
        <w:t>mainly</w:t>
      </w:r>
      <w:r w:rsidRPr="00177AE1">
        <w:rPr>
          <w:rFonts w:asciiTheme="majorBidi" w:hAnsiTheme="majorBidi" w:cstheme="majorBidi"/>
          <w:sz w:val="24"/>
          <w:szCs w:val="24"/>
        </w:rPr>
        <w:t xml:space="preserve"> in Africa in </w:t>
      </w:r>
      <w:r w:rsidR="000B5F86">
        <w:rPr>
          <w:rFonts w:asciiTheme="majorBidi" w:hAnsiTheme="majorBidi" w:cstheme="majorBidi"/>
          <w:sz w:val="24"/>
          <w:szCs w:val="24"/>
        </w:rPr>
        <w:t xml:space="preserve">low-income </w:t>
      </w:r>
      <w:r w:rsidRPr="00177AE1">
        <w:rPr>
          <w:rFonts w:asciiTheme="majorBidi" w:hAnsiTheme="majorBidi" w:cstheme="majorBidi"/>
          <w:sz w:val="24"/>
          <w:szCs w:val="24"/>
        </w:rPr>
        <w:t>countries. This is because Ukraine and Russia produce about a third of the world</w:t>
      </w:r>
      <w:r w:rsidR="000B5F86">
        <w:rPr>
          <w:rFonts w:asciiTheme="majorBidi" w:hAnsiTheme="majorBidi" w:cstheme="majorBidi"/>
          <w:sz w:val="24"/>
          <w:szCs w:val="24"/>
        </w:rPr>
        <w:t>’</w:t>
      </w:r>
      <w:r w:rsidRPr="00177AE1">
        <w:rPr>
          <w:rFonts w:asciiTheme="majorBidi" w:hAnsiTheme="majorBidi" w:cstheme="majorBidi"/>
          <w:sz w:val="24"/>
          <w:szCs w:val="24"/>
        </w:rPr>
        <w:t xml:space="preserve">s wheat and a quarter of </w:t>
      </w:r>
      <w:r w:rsidR="000B5F86">
        <w:rPr>
          <w:rFonts w:asciiTheme="majorBidi" w:hAnsiTheme="majorBidi" w:cstheme="majorBidi"/>
          <w:sz w:val="24"/>
          <w:szCs w:val="24"/>
        </w:rPr>
        <w:t>it</w:t>
      </w:r>
      <w:r w:rsidR="005A3453">
        <w:rPr>
          <w:rFonts w:asciiTheme="majorBidi" w:hAnsiTheme="majorBidi" w:cstheme="majorBidi"/>
          <w:sz w:val="24"/>
          <w:szCs w:val="24"/>
        </w:rPr>
        <w:t>s</w:t>
      </w:r>
      <w:r w:rsidRPr="00177AE1">
        <w:rPr>
          <w:rFonts w:asciiTheme="majorBidi" w:hAnsiTheme="majorBidi" w:cstheme="majorBidi"/>
          <w:sz w:val="24"/>
          <w:szCs w:val="24"/>
        </w:rPr>
        <w:t xml:space="preserve"> barley, not to mention about 75% of the sunflower oil supply - all critical goods for maintaining human nutrition. The combination of sanctions imposed on Russia, </w:t>
      </w:r>
      <w:r w:rsidR="000B5F86">
        <w:rPr>
          <w:rFonts w:asciiTheme="majorBidi" w:hAnsiTheme="majorBidi" w:cstheme="majorBidi"/>
          <w:sz w:val="24"/>
          <w:szCs w:val="24"/>
        </w:rPr>
        <w:t xml:space="preserve">the </w:t>
      </w:r>
      <w:r w:rsidRPr="00177AE1">
        <w:rPr>
          <w:rFonts w:asciiTheme="majorBidi" w:hAnsiTheme="majorBidi" w:cstheme="majorBidi"/>
          <w:sz w:val="24"/>
          <w:szCs w:val="24"/>
        </w:rPr>
        <w:t xml:space="preserve">blocked Ukrainian ports, the closure of </w:t>
      </w:r>
      <w:r w:rsidR="000B5F86">
        <w:rPr>
          <w:rFonts w:asciiTheme="majorBidi" w:hAnsiTheme="majorBidi" w:cstheme="majorBidi"/>
          <w:sz w:val="24"/>
          <w:szCs w:val="24"/>
        </w:rPr>
        <w:t xml:space="preserve">the </w:t>
      </w:r>
      <w:r w:rsidRPr="00177AE1">
        <w:rPr>
          <w:rFonts w:asciiTheme="majorBidi" w:hAnsiTheme="majorBidi" w:cstheme="majorBidi"/>
          <w:sz w:val="24"/>
          <w:szCs w:val="24"/>
        </w:rPr>
        <w:t>Turkish straits, and the inability of Ukrainian farmers to work the</w:t>
      </w:r>
      <w:r w:rsidR="005A3453">
        <w:rPr>
          <w:rFonts w:asciiTheme="majorBidi" w:hAnsiTheme="majorBidi" w:cstheme="majorBidi"/>
          <w:sz w:val="24"/>
          <w:szCs w:val="24"/>
        </w:rPr>
        <w:t>ir</w:t>
      </w:r>
      <w:r w:rsidRPr="00177AE1">
        <w:rPr>
          <w:rFonts w:asciiTheme="majorBidi" w:hAnsiTheme="majorBidi" w:cstheme="majorBidi"/>
          <w:sz w:val="24"/>
          <w:szCs w:val="24"/>
        </w:rPr>
        <w:t xml:space="preserve"> fields, created global turmoil and </w:t>
      </w:r>
      <w:r w:rsidR="00027003">
        <w:rPr>
          <w:rFonts w:asciiTheme="majorBidi" w:hAnsiTheme="majorBidi" w:cstheme="majorBidi"/>
          <w:sz w:val="24"/>
          <w:szCs w:val="24"/>
        </w:rPr>
        <w:t xml:space="preserve">a </w:t>
      </w:r>
      <w:r w:rsidRPr="00177AE1">
        <w:rPr>
          <w:rFonts w:asciiTheme="majorBidi" w:hAnsiTheme="majorBidi" w:cstheme="majorBidi"/>
          <w:sz w:val="24"/>
          <w:szCs w:val="24"/>
        </w:rPr>
        <w:t>humanitarian crisis.</w:t>
      </w:r>
    </w:p>
    <w:p w:rsidR="00CF4DEC" w:rsidRDefault="00CF4DEC" w:rsidP="00027003">
      <w:pPr>
        <w:spacing w:line="360" w:lineRule="auto"/>
        <w:jc w:val="center"/>
        <w:rPr>
          <w:rFonts w:asciiTheme="majorBidi" w:hAnsiTheme="majorBidi" w:cstheme="majorBidi"/>
          <w:b/>
          <w:bCs/>
          <w:sz w:val="24"/>
          <w:szCs w:val="24"/>
        </w:rPr>
      </w:pPr>
    </w:p>
    <w:p w:rsidR="00964BE8" w:rsidRDefault="00964BE8" w:rsidP="00027003">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 xml:space="preserve">Figure 2: </w:t>
      </w:r>
      <w:r w:rsidRPr="00177AE1">
        <w:rPr>
          <w:rFonts w:asciiTheme="majorBidi" w:hAnsiTheme="majorBidi" w:cstheme="majorBidi"/>
          <w:sz w:val="24"/>
          <w:szCs w:val="24"/>
        </w:rPr>
        <w:t>Russia</w:t>
      </w:r>
      <w:r w:rsidR="00027003">
        <w:rPr>
          <w:rFonts w:asciiTheme="majorBidi" w:hAnsiTheme="majorBidi" w:cstheme="majorBidi"/>
          <w:sz w:val="24"/>
          <w:szCs w:val="24"/>
        </w:rPr>
        <w:t>’</w:t>
      </w:r>
      <w:r w:rsidRPr="00177AE1">
        <w:rPr>
          <w:rFonts w:asciiTheme="majorBidi" w:hAnsiTheme="majorBidi" w:cstheme="majorBidi"/>
          <w:sz w:val="24"/>
          <w:szCs w:val="24"/>
        </w:rPr>
        <w:t xml:space="preserve">s participation in global value chains across sectors </w:t>
      </w:r>
      <w:r w:rsidR="00027003">
        <w:rPr>
          <w:rFonts w:asciiTheme="majorBidi" w:hAnsiTheme="majorBidi" w:cstheme="majorBidi"/>
          <w:sz w:val="24"/>
          <w:szCs w:val="24"/>
        </w:rPr>
        <w:t>by</w:t>
      </w:r>
      <w:r w:rsidRPr="00177AE1">
        <w:rPr>
          <w:rFonts w:asciiTheme="majorBidi" w:hAnsiTheme="majorBidi" w:cstheme="majorBidi"/>
          <w:sz w:val="24"/>
          <w:szCs w:val="24"/>
        </w:rPr>
        <w:t xml:space="preserve"> modes (percentage share of </w:t>
      </w:r>
      <w:r w:rsidR="00027003">
        <w:rPr>
          <w:rFonts w:asciiTheme="majorBidi" w:hAnsiTheme="majorBidi" w:cstheme="majorBidi"/>
          <w:sz w:val="24"/>
          <w:szCs w:val="24"/>
        </w:rPr>
        <w:t xml:space="preserve">total </w:t>
      </w:r>
      <w:r w:rsidRPr="00177AE1">
        <w:rPr>
          <w:rFonts w:asciiTheme="majorBidi" w:hAnsiTheme="majorBidi" w:cstheme="majorBidi"/>
          <w:sz w:val="24"/>
          <w:szCs w:val="24"/>
        </w:rPr>
        <w:t>export</w:t>
      </w:r>
      <w:r w:rsidR="00027003">
        <w:rPr>
          <w:rFonts w:asciiTheme="majorBidi" w:hAnsiTheme="majorBidi" w:cstheme="majorBidi"/>
          <w:sz w:val="24"/>
          <w:szCs w:val="24"/>
        </w:rPr>
        <w:t>,</w:t>
      </w:r>
      <w:r w:rsidRPr="00177AE1">
        <w:rPr>
          <w:rFonts w:asciiTheme="majorBidi" w:hAnsiTheme="majorBidi" w:cstheme="majorBidi"/>
          <w:sz w:val="24"/>
          <w:szCs w:val="24"/>
        </w:rPr>
        <w:t xml:space="preserve"> 2020)</w:t>
      </w:r>
      <w:r w:rsidR="003D77F5">
        <w:rPr>
          <w:rStyle w:val="FootnoteReference"/>
          <w:rFonts w:asciiTheme="majorBidi" w:hAnsiTheme="majorBidi" w:cstheme="majorBidi"/>
          <w:sz w:val="24"/>
          <w:szCs w:val="24"/>
        </w:rPr>
        <w:footnoteReference w:id="32"/>
      </w:r>
    </w:p>
    <w:p w:rsidR="003D77F5" w:rsidRPr="00177AE1" w:rsidRDefault="003D77F5" w:rsidP="00027003">
      <w:pPr>
        <w:spacing w:line="360" w:lineRule="auto"/>
        <w:jc w:val="center"/>
        <w:rPr>
          <w:rFonts w:asciiTheme="majorBidi" w:hAnsiTheme="majorBidi" w:cstheme="majorBidi"/>
          <w:sz w:val="24"/>
          <w:szCs w:val="24"/>
        </w:rPr>
      </w:pPr>
    </w:p>
    <w:p w:rsidR="00CF4DEC" w:rsidRDefault="00964BE8" w:rsidP="00CF4DEC">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3:</w:t>
      </w:r>
      <w:r w:rsidRPr="00177AE1">
        <w:rPr>
          <w:rFonts w:asciiTheme="majorBidi" w:hAnsiTheme="majorBidi" w:cstheme="majorBidi"/>
          <w:sz w:val="24"/>
          <w:szCs w:val="24"/>
        </w:rPr>
        <w:t xml:space="preserve"> Russia and Ukraine</w:t>
      </w:r>
      <w:r w:rsidR="00027003">
        <w:rPr>
          <w:rFonts w:asciiTheme="majorBidi" w:hAnsiTheme="majorBidi" w:cstheme="majorBidi"/>
          <w:sz w:val="24"/>
          <w:szCs w:val="24"/>
        </w:rPr>
        <w:t>’s trade</w:t>
      </w:r>
      <w:r w:rsidRPr="00177AE1">
        <w:rPr>
          <w:rFonts w:asciiTheme="majorBidi" w:hAnsiTheme="majorBidi" w:cstheme="majorBidi"/>
          <w:sz w:val="24"/>
          <w:szCs w:val="24"/>
        </w:rPr>
        <w:t xml:space="preserve"> with three global econo</w:t>
      </w:r>
      <w:r w:rsidR="00CF4DEC">
        <w:rPr>
          <w:rFonts w:asciiTheme="majorBidi" w:hAnsiTheme="majorBidi" w:cstheme="majorBidi"/>
          <w:sz w:val="24"/>
          <w:szCs w:val="24"/>
        </w:rPr>
        <w:t>mies (Source: UNCTAD)</w:t>
      </w:r>
      <w:r w:rsidR="003D77F5">
        <w:rPr>
          <w:rStyle w:val="FootnoteReference"/>
          <w:rFonts w:asciiTheme="majorBidi" w:hAnsiTheme="majorBidi" w:cstheme="majorBidi"/>
          <w:sz w:val="24"/>
          <w:szCs w:val="24"/>
        </w:rPr>
        <w:footnoteReference w:id="33"/>
      </w:r>
    </w:p>
    <w:p w:rsidR="00CF4DEC" w:rsidRDefault="00CF4DEC" w:rsidP="00CF4DEC">
      <w:pPr>
        <w:spacing w:line="360" w:lineRule="auto"/>
        <w:jc w:val="both"/>
        <w:rPr>
          <w:rFonts w:asciiTheme="majorBidi" w:hAnsiTheme="majorBidi" w:cstheme="majorBidi"/>
          <w:sz w:val="24"/>
          <w:szCs w:val="24"/>
        </w:rPr>
      </w:pPr>
    </w:p>
    <w:p w:rsidR="00964BE8" w:rsidRPr="00177AE1" w:rsidRDefault="00964BE8" w:rsidP="005A345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On July 22, 2022, the Russian Defense Minister and the Ukrainian Infrastructure Minister signed an agreement allowing the opening of Ukrainian ports on the Black Sea for wheat and </w:t>
      </w:r>
      <w:r w:rsidR="00CF4DEC">
        <w:rPr>
          <w:rFonts w:asciiTheme="majorBidi" w:hAnsiTheme="majorBidi" w:cstheme="majorBidi"/>
          <w:sz w:val="24"/>
          <w:szCs w:val="24"/>
        </w:rPr>
        <w:t>fertilizer</w:t>
      </w:r>
      <w:r w:rsidRPr="00177AE1">
        <w:rPr>
          <w:rFonts w:asciiTheme="majorBidi" w:hAnsiTheme="majorBidi" w:cstheme="majorBidi"/>
          <w:sz w:val="24"/>
          <w:szCs w:val="24"/>
        </w:rPr>
        <w:t xml:space="preserve"> exports. The agreement, which was mediated by Turkey and </w:t>
      </w:r>
      <w:r w:rsidR="00CF4DEC">
        <w:rPr>
          <w:rFonts w:asciiTheme="majorBidi" w:hAnsiTheme="majorBidi" w:cstheme="majorBidi"/>
          <w:sz w:val="24"/>
          <w:szCs w:val="24"/>
        </w:rPr>
        <w:t>underwritten</w:t>
      </w:r>
      <w:r w:rsidRPr="00177AE1">
        <w:rPr>
          <w:rFonts w:asciiTheme="majorBidi" w:hAnsiTheme="majorBidi" w:cstheme="majorBidi"/>
          <w:sz w:val="24"/>
          <w:szCs w:val="24"/>
        </w:rPr>
        <w:t xml:space="preserve"> by the UN, could impact the global food market, particularly benefiting developing countries in Africa and Asia that cannot afford the high wheat prices caused by the </w:t>
      </w:r>
      <w:r w:rsidR="008379CE">
        <w:rPr>
          <w:rFonts w:asciiTheme="majorBidi" w:hAnsiTheme="majorBidi" w:cstheme="majorBidi"/>
          <w:sz w:val="24"/>
          <w:szCs w:val="24"/>
        </w:rPr>
        <w:t>war</w:t>
      </w:r>
      <w:r w:rsidRPr="00177AE1">
        <w:rPr>
          <w:rFonts w:asciiTheme="majorBidi" w:hAnsiTheme="majorBidi" w:cstheme="majorBidi"/>
          <w:sz w:val="24"/>
          <w:szCs w:val="24"/>
        </w:rPr>
        <w:t xml:space="preserve"> in Ukraine. Under the agreement, Ukraine will export produce from three main ports, including the port of Odessa. The UN established a coordination center staffed by officials from the organization, Turkey, Russia, and Ukraine, whose role is to </w:t>
      </w:r>
      <w:r w:rsidR="00073A7E">
        <w:rPr>
          <w:rFonts w:asciiTheme="majorBidi" w:hAnsiTheme="majorBidi" w:cstheme="majorBidi"/>
          <w:sz w:val="24"/>
          <w:szCs w:val="24"/>
        </w:rPr>
        <w:t>oversee</w:t>
      </w:r>
      <w:r w:rsidRPr="00177AE1">
        <w:rPr>
          <w:rFonts w:asciiTheme="majorBidi" w:hAnsiTheme="majorBidi" w:cstheme="majorBidi"/>
          <w:sz w:val="24"/>
          <w:szCs w:val="24"/>
        </w:rPr>
        <w:t xml:space="preserve"> the implementation of the agreement. The agreement stipulates that Turkey and UN </w:t>
      </w:r>
      <w:r w:rsidR="00073A7E">
        <w:rPr>
          <w:rFonts w:asciiTheme="majorBidi" w:hAnsiTheme="majorBidi" w:cstheme="majorBidi"/>
          <w:sz w:val="24"/>
          <w:szCs w:val="24"/>
        </w:rPr>
        <w:t>monitors</w:t>
      </w:r>
      <w:r w:rsidRPr="00177AE1">
        <w:rPr>
          <w:rFonts w:asciiTheme="majorBidi" w:hAnsiTheme="majorBidi" w:cstheme="majorBidi"/>
          <w:sz w:val="24"/>
          <w:szCs w:val="24"/>
        </w:rPr>
        <w:t xml:space="preserve"> will inspect ships entering the port of Odessa to load wheat to ensure that they are not bringing Western weapons to Ukraine</w:t>
      </w:r>
      <w:r w:rsidR="00794855">
        <w:rPr>
          <w:rFonts w:asciiTheme="majorBidi" w:hAnsiTheme="majorBidi" w:cstheme="majorBidi"/>
          <w:sz w:val="24"/>
          <w:szCs w:val="24"/>
        </w:rPr>
        <w:t>, while</w:t>
      </w:r>
      <w:r w:rsidRPr="00177AE1">
        <w:rPr>
          <w:rFonts w:asciiTheme="majorBidi" w:hAnsiTheme="majorBidi" w:cstheme="majorBidi"/>
          <w:sz w:val="24"/>
          <w:szCs w:val="24"/>
        </w:rPr>
        <w:t xml:space="preserve"> the Russians commit </w:t>
      </w:r>
      <w:r w:rsidR="00794855">
        <w:rPr>
          <w:rFonts w:asciiTheme="majorBidi" w:hAnsiTheme="majorBidi" w:cstheme="majorBidi"/>
          <w:sz w:val="24"/>
          <w:szCs w:val="24"/>
        </w:rPr>
        <w:t xml:space="preserve">to </w:t>
      </w:r>
      <w:r w:rsidRPr="00177AE1">
        <w:rPr>
          <w:rFonts w:asciiTheme="majorBidi" w:hAnsiTheme="majorBidi" w:cstheme="majorBidi"/>
          <w:sz w:val="24"/>
          <w:szCs w:val="24"/>
        </w:rPr>
        <w:t xml:space="preserve">not </w:t>
      </w:r>
      <w:r w:rsidR="00794855">
        <w:rPr>
          <w:rFonts w:asciiTheme="majorBidi" w:hAnsiTheme="majorBidi" w:cstheme="majorBidi"/>
          <w:sz w:val="24"/>
          <w:szCs w:val="24"/>
        </w:rPr>
        <w:t>using</w:t>
      </w:r>
      <w:r w:rsidRPr="00177AE1">
        <w:rPr>
          <w:rFonts w:asciiTheme="majorBidi" w:hAnsiTheme="majorBidi" w:cstheme="majorBidi"/>
          <w:sz w:val="24"/>
          <w:szCs w:val="24"/>
        </w:rPr>
        <w:t xml:space="preserve"> </w:t>
      </w:r>
      <w:r w:rsidR="00794855">
        <w:rPr>
          <w:rFonts w:asciiTheme="majorBidi" w:hAnsiTheme="majorBidi" w:cstheme="majorBidi"/>
          <w:sz w:val="24"/>
          <w:szCs w:val="24"/>
        </w:rPr>
        <w:t xml:space="preserve">the passageways </w:t>
      </w:r>
      <w:r w:rsidRPr="00177AE1">
        <w:rPr>
          <w:rFonts w:asciiTheme="majorBidi" w:hAnsiTheme="majorBidi" w:cstheme="majorBidi"/>
          <w:sz w:val="24"/>
          <w:szCs w:val="24"/>
        </w:rPr>
        <w:t>in the</w:t>
      </w:r>
      <w:r w:rsidR="00794855">
        <w:rPr>
          <w:rFonts w:asciiTheme="majorBidi" w:hAnsiTheme="majorBidi" w:cstheme="majorBidi"/>
          <w:sz w:val="24"/>
          <w:szCs w:val="24"/>
        </w:rPr>
        <w:t xml:space="preserve"> maritime</w:t>
      </w:r>
      <w:r w:rsidRPr="00177AE1">
        <w:rPr>
          <w:rFonts w:asciiTheme="majorBidi" w:hAnsiTheme="majorBidi" w:cstheme="majorBidi"/>
          <w:sz w:val="24"/>
          <w:szCs w:val="24"/>
        </w:rPr>
        <w:t xml:space="preserve"> minefields </w:t>
      </w:r>
      <w:r w:rsidR="005A3453">
        <w:rPr>
          <w:rFonts w:asciiTheme="majorBidi" w:hAnsiTheme="majorBidi" w:cstheme="majorBidi"/>
          <w:sz w:val="24"/>
          <w:szCs w:val="24"/>
        </w:rPr>
        <w:t>cleared by</w:t>
      </w:r>
      <w:r w:rsidRPr="00177AE1">
        <w:rPr>
          <w:rFonts w:asciiTheme="majorBidi" w:hAnsiTheme="majorBidi" w:cstheme="majorBidi"/>
          <w:sz w:val="24"/>
          <w:szCs w:val="24"/>
        </w:rPr>
        <w:t xml:space="preserve"> Ukraine to bring </w:t>
      </w:r>
      <w:r w:rsidR="00794855">
        <w:rPr>
          <w:rFonts w:asciiTheme="majorBidi" w:hAnsiTheme="majorBidi" w:cstheme="majorBidi"/>
          <w:sz w:val="24"/>
          <w:szCs w:val="24"/>
        </w:rPr>
        <w:t xml:space="preserve">in </w:t>
      </w:r>
      <w:r w:rsidRPr="00177AE1">
        <w:rPr>
          <w:rFonts w:asciiTheme="majorBidi" w:hAnsiTheme="majorBidi" w:cstheme="majorBidi"/>
          <w:sz w:val="24"/>
          <w:szCs w:val="24"/>
        </w:rPr>
        <w:t xml:space="preserve">landing ships </w:t>
      </w:r>
      <w:r w:rsidR="00794855">
        <w:rPr>
          <w:rFonts w:asciiTheme="majorBidi" w:hAnsiTheme="majorBidi" w:cstheme="majorBidi"/>
          <w:sz w:val="24"/>
          <w:szCs w:val="24"/>
        </w:rPr>
        <w:t xml:space="preserve">and </w:t>
      </w:r>
      <w:r w:rsidRPr="00177AE1">
        <w:rPr>
          <w:rFonts w:asciiTheme="majorBidi" w:hAnsiTheme="majorBidi" w:cstheme="majorBidi"/>
          <w:sz w:val="24"/>
          <w:szCs w:val="24"/>
        </w:rPr>
        <w:t>land troops</w:t>
      </w:r>
      <w:r w:rsidR="00794855">
        <w:rPr>
          <w:rFonts w:asciiTheme="majorBidi" w:hAnsiTheme="majorBidi" w:cstheme="majorBidi"/>
          <w:sz w:val="24"/>
          <w:szCs w:val="24"/>
        </w:rPr>
        <w:t xml:space="preserve"> on Ukrainian ports</w:t>
      </w:r>
      <w:r w:rsidRPr="00177AE1">
        <w:rPr>
          <w:rFonts w:asciiTheme="majorBidi" w:hAnsiTheme="majorBidi" w:cstheme="majorBidi"/>
          <w:sz w:val="24"/>
          <w:szCs w:val="24"/>
        </w:rPr>
        <w:t>. The first ship loaded with wheat left the port of Odessa in early August 2022 and 16 more ships were waiting to be loaded with wheat.</w:t>
      </w:r>
      <w:r w:rsidR="003D77F5">
        <w:rPr>
          <w:rStyle w:val="FootnoteReference"/>
          <w:rFonts w:asciiTheme="majorBidi" w:hAnsiTheme="majorBidi" w:cstheme="majorBidi"/>
          <w:sz w:val="24"/>
          <w:szCs w:val="24"/>
        </w:rPr>
        <w:footnoteReference w:id="34"/>
      </w:r>
    </w:p>
    <w:p w:rsidR="00964BE8" w:rsidRPr="00177AE1" w:rsidRDefault="00964BE8" w:rsidP="00E82C5A">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transportation arteries connecting China with Europe have also been affected by the Russian invasion. The rise in gas prices increases transportation costs </w:t>
      </w:r>
      <w:r w:rsidR="000502AB">
        <w:rPr>
          <w:rFonts w:asciiTheme="majorBidi" w:hAnsiTheme="majorBidi" w:cstheme="majorBidi"/>
          <w:sz w:val="24"/>
          <w:szCs w:val="24"/>
        </w:rPr>
        <w:t>across</w:t>
      </w:r>
      <w:r w:rsidRPr="00177AE1">
        <w:rPr>
          <w:rFonts w:asciiTheme="majorBidi" w:hAnsiTheme="majorBidi" w:cstheme="majorBidi"/>
          <w:sz w:val="24"/>
          <w:szCs w:val="24"/>
        </w:rPr>
        <w:t xml:space="preserve"> all modes of transportation. The railway route connecting the regions, which became highly competitive during the </w:t>
      </w:r>
      <w:r w:rsidR="00E82C5A">
        <w:rPr>
          <w:rFonts w:asciiTheme="majorBidi" w:hAnsiTheme="majorBidi" w:cstheme="majorBidi"/>
          <w:sz w:val="24"/>
          <w:szCs w:val="24"/>
        </w:rPr>
        <w:t>peak of the pandemic</w:t>
      </w:r>
      <w:r w:rsidRPr="00177AE1">
        <w:rPr>
          <w:rFonts w:asciiTheme="majorBidi" w:hAnsiTheme="majorBidi" w:cstheme="majorBidi"/>
          <w:sz w:val="24"/>
          <w:szCs w:val="24"/>
        </w:rPr>
        <w:t xml:space="preserve">, especially for industries that </w:t>
      </w:r>
      <w:r w:rsidR="000502AB">
        <w:rPr>
          <w:rFonts w:asciiTheme="majorBidi" w:hAnsiTheme="majorBidi" w:cstheme="majorBidi"/>
          <w:sz w:val="24"/>
          <w:szCs w:val="24"/>
        </w:rPr>
        <w:t>value</w:t>
      </w:r>
      <w:r w:rsidRPr="00177AE1">
        <w:rPr>
          <w:rFonts w:asciiTheme="majorBidi" w:hAnsiTheme="majorBidi" w:cstheme="majorBidi"/>
          <w:sz w:val="24"/>
          <w:szCs w:val="24"/>
        </w:rPr>
        <w:t xml:space="preserve"> shorter delivery times such as </w:t>
      </w:r>
      <w:r w:rsidR="000502AB">
        <w:rPr>
          <w:rFonts w:asciiTheme="majorBidi" w:hAnsiTheme="majorBidi" w:cstheme="majorBidi"/>
          <w:sz w:val="24"/>
          <w:szCs w:val="24"/>
        </w:rPr>
        <w:t xml:space="preserve">the </w:t>
      </w:r>
      <w:r w:rsidRPr="00177AE1">
        <w:rPr>
          <w:rFonts w:asciiTheme="majorBidi" w:hAnsiTheme="majorBidi" w:cstheme="majorBidi"/>
          <w:sz w:val="24"/>
          <w:szCs w:val="24"/>
        </w:rPr>
        <w:t>automobile and electronics</w:t>
      </w:r>
      <w:r w:rsidR="000502AB">
        <w:rPr>
          <w:rFonts w:asciiTheme="majorBidi" w:hAnsiTheme="majorBidi" w:cstheme="majorBidi"/>
          <w:sz w:val="24"/>
          <w:szCs w:val="24"/>
        </w:rPr>
        <w:t xml:space="preserve"> industries</w:t>
      </w:r>
      <w:r w:rsidRPr="00177AE1">
        <w:rPr>
          <w:rFonts w:asciiTheme="majorBidi" w:hAnsiTheme="majorBidi" w:cstheme="majorBidi"/>
          <w:sz w:val="24"/>
          <w:szCs w:val="24"/>
        </w:rPr>
        <w:t xml:space="preserve">, is now </w:t>
      </w:r>
      <w:r w:rsidR="000502AB">
        <w:rPr>
          <w:rFonts w:asciiTheme="majorBidi" w:hAnsiTheme="majorBidi" w:cstheme="majorBidi"/>
          <w:sz w:val="24"/>
          <w:szCs w:val="24"/>
        </w:rPr>
        <w:t>jammed</w:t>
      </w:r>
      <w:r w:rsidRPr="00177AE1">
        <w:rPr>
          <w:rFonts w:asciiTheme="majorBidi" w:hAnsiTheme="majorBidi" w:cstheme="majorBidi"/>
          <w:sz w:val="24"/>
          <w:szCs w:val="24"/>
        </w:rPr>
        <w:t>. This is particularly true for the main corridor that crosses Russia, Belarus, and Poland before continuing to Germany, France, and other countries in Europe.</w:t>
      </w:r>
    </w:p>
    <w:p w:rsidR="00B7136D" w:rsidRDefault="00B7136D" w:rsidP="00B47A9A">
      <w:pPr>
        <w:spacing w:line="360" w:lineRule="auto"/>
        <w:jc w:val="center"/>
        <w:rPr>
          <w:rFonts w:asciiTheme="majorBidi" w:hAnsiTheme="majorBidi" w:cstheme="majorBidi"/>
          <w:b/>
          <w:bCs/>
          <w:sz w:val="24"/>
          <w:szCs w:val="24"/>
        </w:rPr>
      </w:pPr>
    </w:p>
    <w:p w:rsidR="00964BE8" w:rsidRPr="00177AE1" w:rsidRDefault="00964BE8" w:rsidP="00B47A9A">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 xml:space="preserve">Figure 4: </w:t>
      </w:r>
      <w:r w:rsidRPr="00177AE1">
        <w:rPr>
          <w:rFonts w:asciiTheme="majorBidi" w:hAnsiTheme="majorBidi" w:cstheme="majorBidi"/>
          <w:sz w:val="24"/>
          <w:szCs w:val="24"/>
        </w:rPr>
        <w:t>Supply chain pressure indicator</w:t>
      </w:r>
      <w:r w:rsidR="00B47A9A">
        <w:rPr>
          <w:rFonts w:asciiTheme="majorBidi" w:hAnsiTheme="majorBidi" w:cstheme="majorBidi"/>
          <w:sz w:val="24"/>
          <w:szCs w:val="24"/>
        </w:rPr>
        <w:t xml:space="preserve"> in global manufacturing</w:t>
      </w:r>
      <w:r w:rsidRPr="00177AE1">
        <w:rPr>
          <w:rFonts w:asciiTheme="majorBidi" w:hAnsiTheme="majorBidi" w:cstheme="majorBidi"/>
          <w:sz w:val="24"/>
          <w:szCs w:val="24"/>
        </w:rPr>
        <w:t xml:space="preserve">. </w:t>
      </w:r>
      <w:r w:rsidR="00B47A9A">
        <w:rPr>
          <w:rFonts w:asciiTheme="majorBidi" w:hAnsiTheme="majorBidi" w:cstheme="majorBidi"/>
          <w:sz w:val="24"/>
          <w:szCs w:val="24"/>
        </w:rPr>
        <w:br/>
      </w:r>
      <w:r w:rsidRPr="00177AE1">
        <w:rPr>
          <w:rFonts w:asciiTheme="majorBidi" w:hAnsiTheme="majorBidi" w:cstheme="majorBidi"/>
          <w:sz w:val="24"/>
          <w:szCs w:val="24"/>
        </w:rPr>
        <w:t xml:space="preserve">Latest observation: April 2022. </w:t>
      </w:r>
      <w:r w:rsidR="00B47A9A" w:rsidRPr="00177AE1">
        <w:rPr>
          <w:rFonts w:asciiTheme="majorBidi" w:hAnsiTheme="majorBidi" w:cstheme="majorBidi"/>
          <w:sz w:val="24"/>
          <w:szCs w:val="24"/>
        </w:rPr>
        <w:t>Source: IHS Markit Ltd.</w:t>
      </w:r>
    </w:p>
    <w:p w:rsidR="00B7136D" w:rsidRDefault="00B7136D" w:rsidP="000F1799">
      <w:pPr>
        <w:spacing w:line="360" w:lineRule="auto"/>
        <w:jc w:val="both"/>
        <w:rPr>
          <w:rFonts w:asciiTheme="majorBidi" w:hAnsiTheme="majorBidi" w:cstheme="majorBidi"/>
          <w:sz w:val="24"/>
          <w:szCs w:val="24"/>
        </w:rPr>
      </w:pPr>
    </w:p>
    <w:p w:rsidR="00964BE8" w:rsidRPr="00177AE1" w:rsidRDefault="000901DC" w:rsidP="0090043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value of global trade increased during the first quarter of 2022, although its growth continued to slow. Overall, the value of global trade reached a record level of around $7.7 trillion in the first quarter of 2022, an increase of about $1 trillion compared to the first quarter of 2021 and an increase of about $250 million compared to the fourth quarter of 2021. Both trade in goods and trade in services grew during the first quarter of 2022: trade in goods reached around $6.1 trillion (an increase of about 25% compared to the first quarter of 2021 and an increase of about 3.6% compared to the fourth quarter of 2021), while trade in services amounted to about $1.6 trillion (an increase of about 22% compared to the first quarter of 2021 and an increase of about 1.7% compared to the fourth quarter of 2021). Trade growth is expected to remain positive but continue to slow during the second quarter of 2022.</w:t>
      </w:r>
      <w:r w:rsidR="00C938A2">
        <w:rPr>
          <w:rStyle w:val="FootnoteReference"/>
          <w:rFonts w:asciiTheme="majorBidi" w:hAnsiTheme="majorBidi" w:cstheme="majorBidi"/>
          <w:sz w:val="24"/>
          <w:szCs w:val="24"/>
        </w:rPr>
        <w:footnoteReference w:id="35"/>
      </w:r>
      <w:r w:rsidRPr="00177AE1">
        <w:rPr>
          <w:rFonts w:asciiTheme="majorBidi" w:hAnsiTheme="majorBidi" w:cstheme="majorBidi"/>
          <w:sz w:val="24"/>
          <w:szCs w:val="24"/>
        </w:rPr>
        <w:t xml:space="preserve"> The value of global trade grew due to rising commodity prices, while trade volume grew much more moderately (</w:t>
      </w:r>
      <w:r w:rsidR="00B7136D">
        <w:rPr>
          <w:rFonts w:asciiTheme="majorBidi" w:hAnsiTheme="majorBidi" w:cstheme="majorBidi"/>
          <w:sz w:val="24"/>
          <w:szCs w:val="24"/>
        </w:rPr>
        <w:t xml:space="preserve">see </w:t>
      </w:r>
      <w:r w:rsidRPr="00177AE1">
        <w:rPr>
          <w:rFonts w:asciiTheme="majorBidi" w:hAnsiTheme="majorBidi" w:cstheme="majorBidi"/>
          <w:sz w:val="24"/>
          <w:szCs w:val="24"/>
        </w:rPr>
        <w:t>Figure 5).</w:t>
      </w:r>
    </w:p>
    <w:p w:rsidR="00B7136D" w:rsidRDefault="00B7136D" w:rsidP="00B7136D">
      <w:pPr>
        <w:spacing w:line="360" w:lineRule="auto"/>
        <w:jc w:val="center"/>
        <w:rPr>
          <w:rFonts w:asciiTheme="majorBidi" w:hAnsiTheme="majorBidi" w:cstheme="majorBidi"/>
          <w:b/>
          <w:bCs/>
          <w:sz w:val="24"/>
          <w:szCs w:val="24"/>
        </w:rPr>
      </w:pPr>
    </w:p>
    <w:p w:rsidR="000901DC" w:rsidRPr="00177AE1" w:rsidRDefault="000901DC" w:rsidP="00B7136D">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5:</w:t>
      </w:r>
      <w:r w:rsidRPr="00177AE1">
        <w:rPr>
          <w:rFonts w:asciiTheme="majorBidi" w:hAnsiTheme="majorBidi" w:cstheme="majorBidi"/>
          <w:sz w:val="24"/>
          <w:szCs w:val="24"/>
        </w:rPr>
        <w:t xml:space="preserve"> The impact of rising commodity prices on international trade (Source: UNCTADStat)</w:t>
      </w:r>
      <w:r w:rsidR="00C938A2">
        <w:rPr>
          <w:rStyle w:val="FootnoteReference"/>
          <w:rFonts w:asciiTheme="majorBidi" w:hAnsiTheme="majorBidi" w:cstheme="majorBidi"/>
          <w:sz w:val="24"/>
          <w:szCs w:val="24"/>
        </w:rPr>
        <w:footnoteReference w:id="36"/>
      </w:r>
    </w:p>
    <w:p w:rsidR="00B7136D" w:rsidRDefault="00B7136D" w:rsidP="000F1799">
      <w:pPr>
        <w:spacing w:line="360" w:lineRule="auto"/>
        <w:jc w:val="both"/>
        <w:rPr>
          <w:rFonts w:asciiTheme="majorBidi" w:hAnsiTheme="majorBidi" w:cstheme="majorBidi"/>
          <w:sz w:val="24"/>
          <w:szCs w:val="24"/>
        </w:rPr>
      </w:pPr>
    </w:p>
    <w:p w:rsidR="000901DC" w:rsidRPr="00177AE1" w:rsidRDefault="000901DC" w:rsidP="00B7136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organization</w:t>
      </w:r>
      <w:r w:rsidR="00B7136D">
        <w:rPr>
          <w:rFonts w:asciiTheme="majorBidi" w:hAnsiTheme="majorBidi" w:cstheme="majorBidi"/>
          <w:sz w:val="24"/>
          <w:szCs w:val="24"/>
        </w:rPr>
        <w:t xml:space="preserve"> predicts</w:t>
      </w:r>
      <w:r w:rsidRPr="00177AE1">
        <w:rPr>
          <w:rFonts w:asciiTheme="majorBidi" w:hAnsiTheme="majorBidi" w:cstheme="majorBidi"/>
          <w:sz w:val="24"/>
          <w:szCs w:val="24"/>
        </w:rPr>
        <w:t xml:space="preserve"> a worsening of the geopolitical situation and continued friction that could negatively impact global trade at the end of the second half of 2022.</w:t>
      </w:r>
    </w:p>
    <w:p w:rsidR="00B7136D" w:rsidRDefault="00B7136D" w:rsidP="000F1799">
      <w:pPr>
        <w:spacing w:line="360" w:lineRule="auto"/>
        <w:jc w:val="both"/>
        <w:rPr>
          <w:rFonts w:asciiTheme="majorBidi" w:hAnsiTheme="majorBidi" w:cstheme="majorBidi"/>
          <w:b/>
          <w:bCs/>
          <w:sz w:val="24"/>
          <w:szCs w:val="24"/>
        </w:rPr>
      </w:pPr>
    </w:p>
    <w:p w:rsidR="000901DC" w:rsidRPr="00177AE1" w:rsidRDefault="000901DC" w:rsidP="0090043D">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6:</w:t>
      </w:r>
      <w:r w:rsidRPr="00177AE1">
        <w:rPr>
          <w:rFonts w:asciiTheme="majorBidi" w:hAnsiTheme="majorBidi" w:cstheme="majorBidi"/>
          <w:sz w:val="24"/>
          <w:szCs w:val="24"/>
        </w:rPr>
        <w:t xml:space="preserve"> Growth in trade across all regions (at a lower rate in East Asia and the Pacific regions)</w:t>
      </w:r>
      <w:r w:rsidR="007B65BE">
        <w:rPr>
          <w:rStyle w:val="FootnoteReference"/>
          <w:rFonts w:asciiTheme="majorBidi" w:hAnsiTheme="majorBidi" w:cstheme="majorBidi"/>
          <w:sz w:val="24"/>
          <w:szCs w:val="24"/>
        </w:rPr>
        <w:footnoteReference w:id="37"/>
      </w:r>
    </w:p>
    <w:p w:rsidR="00040823" w:rsidRDefault="00040823" w:rsidP="006A209D">
      <w:pPr>
        <w:spacing w:line="360" w:lineRule="auto"/>
        <w:jc w:val="both"/>
        <w:rPr>
          <w:rFonts w:asciiTheme="majorBidi" w:hAnsiTheme="majorBidi" w:cstheme="majorBidi"/>
          <w:b/>
          <w:bCs/>
          <w:i/>
          <w:iCs/>
          <w:sz w:val="28"/>
          <w:szCs w:val="28"/>
        </w:rPr>
      </w:pPr>
    </w:p>
    <w:p w:rsidR="000901DC" w:rsidRPr="006A209D" w:rsidRDefault="000901DC" w:rsidP="006A209D">
      <w:pPr>
        <w:spacing w:line="360" w:lineRule="auto"/>
        <w:jc w:val="both"/>
        <w:rPr>
          <w:rFonts w:asciiTheme="majorBidi" w:hAnsiTheme="majorBidi" w:cstheme="majorBidi"/>
          <w:b/>
          <w:bCs/>
          <w:i/>
          <w:iCs/>
          <w:sz w:val="28"/>
          <w:szCs w:val="28"/>
        </w:rPr>
      </w:pPr>
      <w:r w:rsidRPr="006A209D">
        <w:rPr>
          <w:rFonts w:asciiTheme="majorBidi" w:hAnsiTheme="majorBidi" w:cstheme="majorBidi"/>
          <w:b/>
          <w:bCs/>
          <w:i/>
          <w:iCs/>
          <w:sz w:val="28"/>
          <w:szCs w:val="28"/>
        </w:rPr>
        <w:t>China</w:t>
      </w:r>
      <w:r w:rsidR="006A209D" w:rsidRPr="006A209D">
        <w:rPr>
          <w:rFonts w:asciiTheme="majorBidi" w:hAnsiTheme="majorBidi" w:cstheme="majorBidi"/>
          <w:b/>
          <w:bCs/>
          <w:i/>
          <w:iCs/>
          <w:sz w:val="28"/>
          <w:szCs w:val="28"/>
        </w:rPr>
        <w:t>’</w:t>
      </w:r>
      <w:r w:rsidRPr="006A209D">
        <w:rPr>
          <w:rFonts w:asciiTheme="majorBidi" w:hAnsiTheme="majorBidi" w:cstheme="majorBidi"/>
          <w:b/>
          <w:bCs/>
          <w:i/>
          <w:iCs/>
          <w:sz w:val="28"/>
          <w:szCs w:val="28"/>
        </w:rPr>
        <w:t>s Trade Balance</w:t>
      </w:r>
    </w:p>
    <w:p w:rsidR="00592FD5" w:rsidRPr="00177AE1" w:rsidRDefault="00592FD5" w:rsidP="0090043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China</w:t>
      </w:r>
      <w:r w:rsidR="006A209D">
        <w:rPr>
          <w:rFonts w:asciiTheme="majorBidi" w:hAnsiTheme="majorBidi" w:cstheme="majorBidi"/>
          <w:sz w:val="24"/>
          <w:szCs w:val="24"/>
        </w:rPr>
        <w:t>’</w:t>
      </w:r>
      <w:r w:rsidRPr="00177AE1">
        <w:rPr>
          <w:rFonts w:asciiTheme="majorBidi" w:hAnsiTheme="majorBidi" w:cstheme="majorBidi"/>
          <w:sz w:val="24"/>
          <w:szCs w:val="24"/>
        </w:rPr>
        <w:t>s trade surplus unexpectedly declined to $79.39 billion in August 2022 from $59.13 billion in the same month last year, well below market expectations of $92.7 billion. The drop was due to a mo</w:t>
      </w:r>
      <w:r w:rsidR="006A209D">
        <w:rPr>
          <w:rFonts w:asciiTheme="majorBidi" w:hAnsiTheme="majorBidi" w:cstheme="majorBidi"/>
          <w:sz w:val="24"/>
          <w:szCs w:val="24"/>
        </w:rPr>
        <w:t>re moderate increase in exports</w:t>
      </w:r>
      <w:r w:rsidRPr="00177AE1">
        <w:rPr>
          <w:rFonts w:asciiTheme="majorBidi" w:hAnsiTheme="majorBidi" w:cstheme="majorBidi"/>
          <w:sz w:val="24"/>
          <w:szCs w:val="24"/>
        </w:rPr>
        <w:t xml:space="preserve"> amid disruptions to production </w:t>
      </w:r>
      <w:r w:rsidR="0074505A">
        <w:rPr>
          <w:rFonts w:asciiTheme="majorBidi" w:hAnsiTheme="majorBidi" w:cstheme="majorBidi"/>
          <w:sz w:val="24"/>
          <w:szCs w:val="24"/>
        </w:rPr>
        <w:t>output caused by new</w:t>
      </w:r>
      <w:r w:rsidRPr="00177AE1">
        <w:rPr>
          <w:rFonts w:asciiTheme="majorBidi" w:hAnsiTheme="majorBidi" w:cstheme="majorBidi"/>
          <w:sz w:val="24"/>
          <w:szCs w:val="24"/>
        </w:rPr>
        <w:t xml:space="preserve"> COVID</w:t>
      </w:r>
      <w:r w:rsidR="0074505A">
        <w:rPr>
          <w:rFonts w:asciiTheme="majorBidi" w:hAnsiTheme="majorBidi" w:cstheme="majorBidi"/>
          <w:sz w:val="24"/>
          <w:szCs w:val="24"/>
        </w:rPr>
        <w:t>-related restraints</w:t>
      </w:r>
      <w:r w:rsidRPr="00177AE1">
        <w:rPr>
          <w:rFonts w:asciiTheme="majorBidi" w:hAnsiTheme="majorBidi" w:cstheme="majorBidi"/>
          <w:sz w:val="24"/>
          <w:szCs w:val="24"/>
        </w:rPr>
        <w:t xml:space="preserve"> and historic heat waves, while foreign demand weakened as inflation rose in many countries (</w:t>
      </w:r>
      <w:r w:rsidR="0074505A">
        <w:rPr>
          <w:rFonts w:asciiTheme="majorBidi" w:hAnsiTheme="majorBidi" w:cstheme="majorBidi"/>
          <w:sz w:val="24"/>
          <w:szCs w:val="24"/>
        </w:rPr>
        <w:t xml:space="preserve">see </w:t>
      </w:r>
      <w:r w:rsidRPr="00177AE1">
        <w:rPr>
          <w:rFonts w:asciiTheme="majorBidi" w:hAnsiTheme="majorBidi" w:cstheme="majorBidi"/>
          <w:sz w:val="24"/>
          <w:szCs w:val="24"/>
        </w:rPr>
        <w:t xml:space="preserve">Figure 7). Shipments grew by 7.1% </w:t>
      </w:r>
      <w:r w:rsidR="0074505A">
        <w:rPr>
          <w:rFonts w:asciiTheme="majorBidi" w:hAnsiTheme="majorBidi" w:cstheme="majorBidi"/>
          <w:sz w:val="24"/>
          <w:szCs w:val="24"/>
        </w:rPr>
        <w:t xml:space="preserve">compared to the </w:t>
      </w:r>
      <w:r w:rsidR="0074505A" w:rsidRPr="0090043D">
        <w:rPr>
          <w:rFonts w:asciiTheme="majorBidi" w:hAnsiTheme="majorBidi" w:cstheme="majorBidi"/>
          <w:sz w:val="24"/>
          <w:szCs w:val="24"/>
        </w:rPr>
        <w:t>previous</w:t>
      </w:r>
      <w:r w:rsidR="0074505A">
        <w:rPr>
          <w:rFonts w:asciiTheme="majorBidi" w:hAnsiTheme="majorBidi" w:cstheme="majorBidi"/>
          <w:sz w:val="24"/>
          <w:szCs w:val="24"/>
        </w:rPr>
        <w:t xml:space="preserve"> year</w:t>
      </w:r>
      <w:r w:rsidRPr="00177AE1">
        <w:rPr>
          <w:rFonts w:asciiTheme="majorBidi" w:hAnsiTheme="majorBidi" w:cstheme="majorBidi"/>
          <w:sz w:val="24"/>
          <w:szCs w:val="24"/>
        </w:rPr>
        <w:t xml:space="preserve">, </w:t>
      </w:r>
      <w:r w:rsidR="0074505A">
        <w:rPr>
          <w:rFonts w:asciiTheme="majorBidi" w:hAnsiTheme="majorBidi" w:cstheme="majorBidi"/>
          <w:sz w:val="24"/>
          <w:szCs w:val="24"/>
        </w:rPr>
        <w:t xml:space="preserve">marking </w:t>
      </w:r>
      <w:r w:rsidRPr="00177AE1">
        <w:rPr>
          <w:rFonts w:asciiTheme="majorBidi" w:hAnsiTheme="majorBidi" w:cstheme="majorBidi"/>
          <w:sz w:val="24"/>
          <w:szCs w:val="24"/>
        </w:rPr>
        <w:t>the slowest growth in shipments and the first single-digit growth since April, and below the market estimate of 12.8%</w:t>
      </w:r>
      <w:r w:rsidR="0074505A">
        <w:rPr>
          <w:rFonts w:asciiTheme="majorBidi" w:hAnsiTheme="majorBidi" w:cstheme="majorBidi"/>
          <w:sz w:val="24"/>
          <w:szCs w:val="24"/>
        </w:rPr>
        <w:t>.</w:t>
      </w:r>
      <w:r w:rsidRPr="00177AE1">
        <w:rPr>
          <w:rFonts w:asciiTheme="majorBidi" w:hAnsiTheme="majorBidi" w:cstheme="majorBidi"/>
          <w:sz w:val="24"/>
          <w:szCs w:val="24"/>
        </w:rPr>
        <w:t xml:space="preserve"> </w:t>
      </w:r>
      <w:r w:rsidR="0074505A">
        <w:rPr>
          <w:rFonts w:asciiTheme="majorBidi" w:hAnsiTheme="majorBidi" w:cstheme="majorBidi"/>
          <w:sz w:val="24"/>
          <w:szCs w:val="24"/>
        </w:rPr>
        <w:t>I</w:t>
      </w:r>
      <w:r w:rsidR="00A85819">
        <w:rPr>
          <w:rFonts w:asciiTheme="majorBidi" w:hAnsiTheme="majorBidi" w:cstheme="majorBidi"/>
          <w:sz w:val="24"/>
          <w:szCs w:val="24"/>
        </w:rPr>
        <w:t>mports grew by 0.3%, marking</w:t>
      </w:r>
      <w:r w:rsidRPr="00177AE1">
        <w:rPr>
          <w:rFonts w:asciiTheme="majorBidi" w:hAnsiTheme="majorBidi" w:cstheme="majorBidi"/>
          <w:sz w:val="24"/>
          <w:szCs w:val="24"/>
        </w:rPr>
        <w:t xml:space="preserve"> the slowest growth in </w:t>
      </w:r>
      <w:r w:rsidR="0074505A">
        <w:rPr>
          <w:rFonts w:asciiTheme="majorBidi" w:hAnsiTheme="majorBidi" w:cstheme="majorBidi"/>
          <w:sz w:val="24"/>
          <w:szCs w:val="24"/>
        </w:rPr>
        <w:t>incoming</w:t>
      </w:r>
      <w:r w:rsidRPr="00177AE1">
        <w:rPr>
          <w:rFonts w:asciiTheme="majorBidi" w:hAnsiTheme="majorBidi" w:cstheme="majorBidi"/>
          <w:sz w:val="24"/>
          <w:szCs w:val="24"/>
        </w:rPr>
        <w:t xml:space="preserve"> shipments since the </w:t>
      </w:r>
      <w:r w:rsidR="0074505A">
        <w:rPr>
          <w:rFonts w:asciiTheme="majorBidi" w:hAnsiTheme="majorBidi" w:cstheme="majorBidi"/>
          <w:sz w:val="24"/>
          <w:szCs w:val="24"/>
        </w:rPr>
        <w:t>standstill</w:t>
      </w:r>
      <w:r w:rsidR="0090043D">
        <w:rPr>
          <w:rFonts w:asciiTheme="majorBidi" w:hAnsiTheme="majorBidi" w:cstheme="majorBidi"/>
          <w:sz w:val="24"/>
          <w:szCs w:val="24"/>
        </w:rPr>
        <w:t xml:space="preserve"> in April -</w:t>
      </w:r>
      <w:r w:rsidRPr="00177AE1">
        <w:rPr>
          <w:rFonts w:asciiTheme="majorBidi" w:hAnsiTheme="majorBidi" w:cstheme="majorBidi"/>
          <w:sz w:val="24"/>
          <w:szCs w:val="24"/>
        </w:rPr>
        <w:t xml:space="preserve"> also weaker than the expected growth of 1.1%. In the period </w:t>
      </w:r>
      <w:r w:rsidR="00A85819">
        <w:rPr>
          <w:rFonts w:asciiTheme="majorBidi" w:hAnsiTheme="majorBidi" w:cstheme="majorBidi"/>
          <w:sz w:val="24"/>
          <w:szCs w:val="24"/>
        </w:rPr>
        <w:t>between</w:t>
      </w:r>
      <w:r w:rsidRPr="00177AE1">
        <w:rPr>
          <w:rFonts w:asciiTheme="majorBidi" w:hAnsiTheme="majorBidi" w:cstheme="majorBidi"/>
          <w:sz w:val="24"/>
          <w:szCs w:val="24"/>
        </w:rPr>
        <w:t xml:space="preserve"> January </w:t>
      </w:r>
      <w:r w:rsidR="00A85819">
        <w:rPr>
          <w:rFonts w:asciiTheme="majorBidi" w:hAnsiTheme="majorBidi" w:cstheme="majorBidi"/>
          <w:sz w:val="24"/>
          <w:szCs w:val="24"/>
        </w:rPr>
        <w:t>and</w:t>
      </w:r>
      <w:r w:rsidRPr="00177AE1">
        <w:rPr>
          <w:rFonts w:asciiTheme="majorBidi" w:hAnsiTheme="majorBidi" w:cstheme="majorBidi"/>
          <w:sz w:val="24"/>
          <w:szCs w:val="24"/>
        </w:rPr>
        <w:t xml:space="preserve"> August 2022, </w:t>
      </w:r>
      <w:r w:rsidR="0090043D">
        <w:rPr>
          <w:rFonts w:asciiTheme="majorBidi" w:hAnsiTheme="majorBidi" w:cstheme="majorBidi"/>
          <w:sz w:val="24"/>
          <w:szCs w:val="24"/>
        </w:rPr>
        <w:t xml:space="preserve">China’s </w:t>
      </w:r>
      <w:r w:rsidRPr="00177AE1">
        <w:rPr>
          <w:rFonts w:asciiTheme="majorBidi" w:hAnsiTheme="majorBidi" w:cstheme="majorBidi"/>
          <w:sz w:val="24"/>
          <w:szCs w:val="24"/>
        </w:rPr>
        <w:t>trade surplus stood at $560.52 billion, with exports growing by 13.5% while imports grew by 4.6% compared to the previous year. The trade surplus with the United States shrank to $36.77 billion in August from $41.5 billion in July.</w:t>
      </w:r>
      <w:r w:rsidR="00040823">
        <w:rPr>
          <w:rStyle w:val="FootnoteReference"/>
          <w:rFonts w:asciiTheme="majorBidi" w:hAnsiTheme="majorBidi" w:cstheme="majorBidi"/>
          <w:sz w:val="24"/>
          <w:szCs w:val="24"/>
        </w:rPr>
        <w:footnoteReference w:id="38"/>
      </w:r>
    </w:p>
    <w:p w:rsidR="00592FD5" w:rsidRPr="00177AE1" w:rsidRDefault="00592FD5" w:rsidP="000F1799">
      <w:pPr>
        <w:spacing w:line="360" w:lineRule="auto"/>
        <w:jc w:val="both"/>
        <w:rPr>
          <w:rFonts w:asciiTheme="majorBidi" w:hAnsiTheme="majorBidi" w:cstheme="majorBidi"/>
          <w:sz w:val="24"/>
          <w:szCs w:val="24"/>
        </w:rPr>
      </w:pPr>
    </w:p>
    <w:p w:rsidR="00592FD5" w:rsidRPr="00A85819" w:rsidRDefault="00C25F3C" w:rsidP="00A85819">
      <w:pPr>
        <w:spacing w:line="360" w:lineRule="auto"/>
        <w:jc w:val="center"/>
        <w:rPr>
          <w:rFonts w:asciiTheme="majorBidi" w:hAnsiTheme="majorBidi" w:cstheme="majorBidi"/>
          <w:sz w:val="20"/>
          <w:szCs w:val="20"/>
        </w:rPr>
      </w:pPr>
      <w:r w:rsidRPr="00177AE1">
        <w:rPr>
          <w:rFonts w:asciiTheme="majorBidi" w:hAnsiTheme="majorBidi" w:cstheme="majorBidi"/>
          <w:b/>
          <w:bCs/>
          <w:sz w:val="24"/>
          <w:szCs w:val="24"/>
        </w:rPr>
        <w:t>Figure 7:</w:t>
      </w:r>
      <w:r w:rsidR="00A85819">
        <w:rPr>
          <w:rFonts w:asciiTheme="majorBidi" w:hAnsiTheme="majorBidi" w:cstheme="majorBidi"/>
          <w:sz w:val="24"/>
          <w:szCs w:val="24"/>
        </w:rPr>
        <w:t xml:space="preserve"> China’</w:t>
      </w:r>
      <w:r w:rsidRPr="00177AE1">
        <w:rPr>
          <w:rFonts w:asciiTheme="majorBidi" w:hAnsiTheme="majorBidi" w:cstheme="majorBidi"/>
          <w:sz w:val="24"/>
          <w:szCs w:val="24"/>
        </w:rPr>
        <w:t>s trade balance in the first half of 2022</w:t>
      </w:r>
      <w:r w:rsidR="00A85819">
        <w:rPr>
          <w:rFonts w:asciiTheme="majorBidi" w:hAnsiTheme="majorBidi" w:cstheme="majorBidi"/>
          <w:sz w:val="24"/>
          <w:szCs w:val="24"/>
        </w:rPr>
        <w:br/>
      </w:r>
      <w:r w:rsidRPr="00A85819">
        <w:rPr>
          <w:rFonts w:asciiTheme="majorBidi" w:hAnsiTheme="majorBidi" w:cstheme="majorBidi"/>
          <w:sz w:val="20"/>
          <w:szCs w:val="20"/>
        </w:rPr>
        <w:t>Source: Tradingeconomics.com General Administration of Customs</w:t>
      </w:r>
    </w:p>
    <w:p w:rsidR="00A85819" w:rsidRDefault="00A85819" w:rsidP="000F1799">
      <w:pPr>
        <w:spacing w:line="360" w:lineRule="auto"/>
        <w:jc w:val="both"/>
        <w:rPr>
          <w:rFonts w:asciiTheme="majorBidi" w:hAnsiTheme="majorBidi" w:cstheme="majorBidi"/>
          <w:b/>
          <w:bCs/>
          <w:i/>
          <w:iCs/>
          <w:sz w:val="24"/>
          <w:szCs w:val="24"/>
        </w:rPr>
      </w:pPr>
    </w:p>
    <w:p w:rsidR="00607C42" w:rsidRPr="00A85819" w:rsidRDefault="00607C42" w:rsidP="00A85819">
      <w:pPr>
        <w:spacing w:line="360" w:lineRule="auto"/>
        <w:jc w:val="both"/>
        <w:rPr>
          <w:rFonts w:asciiTheme="majorBidi" w:hAnsiTheme="majorBidi" w:cstheme="majorBidi"/>
          <w:b/>
          <w:bCs/>
          <w:i/>
          <w:iCs/>
          <w:sz w:val="28"/>
          <w:szCs w:val="28"/>
        </w:rPr>
      </w:pPr>
      <w:r w:rsidRPr="00A85819">
        <w:rPr>
          <w:rFonts w:asciiTheme="majorBidi" w:hAnsiTheme="majorBidi" w:cstheme="majorBidi"/>
          <w:b/>
          <w:bCs/>
          <w:i/>
          <w:iCs/>
          <w:sz w:val="28"/>
          <w:szCs w:val="28"/>
        </w:rPr>
        <w:t xml:space="preserve">Demand for Oil and the State of the </w:t>
      </w:r>
      <w:r w:rsidR="00A85819">
        <w:rPr>
          <w:rFonts w:asciiTheme="majorBidi" w:hAnsiTheme="majorBidi" w:cstheme="majorBidi"/>
          <w:b/>
          <w:bCs/>
          <w:i/>
          <w:iCs/>
          <w:sz w:val="28"/>
          <w:szCs w:val="28"/>
        </w:rPr>
        <w:t>Tanker</w:t>
      </w:r>
      <w:r w:rsidRPr="00A85819">
        <w:rPr>
          <w:rFonts w:asciiTheme="majorBidi" w:hAnsiTheme="majorBidi" w:cstheme="majorBidi"/>
          <w:b/>
          <w:bCs/>
          <w:i/>
          <w:iCs/>
          <w:sz w:val="28"/>
          <w:szCs w:val="28"/>
        </w:rPr>
        <w:t xml:space="preserve"> </w:t>
      </w:r>
      <w:r w:rsidR="00A85819">
        <w:rPr>
          <w:rFonts w:asciiTheme="majorBidi" w:hAnsiTheme="majorBidi" w:cstheme="majorBidi"/>
          <w:b/>
          <w:bCs/>
          <w:i/>
          <w:iCs/>
          <w:sz w:val="28"/>
          <w:szCs w:val="28"/>
        </w:rPr>
        <w:t>Fleet</w:t>
      </w:r>
    </w:p>
    <w:p w:rsidR="00607C42" w:rsidRPr="00177AE1" w:rsidRDefault="00607C42" w:rsidP="008D4890">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European importers avoided crude oil sent from Russia in response to the invasion of Ukraine. This caused Russia to divert its oil exports toward Asia, mainly India and China. Assuming Europe </w:t>
      </w:r>
      <w:r w:rsidR="008D4890">
        <w:rPr>
          <w:rFonts w:asciiTheme="majorBidi" w:hAnsiTheme="majorBidi" w:cstheme="majorBidi"/>
          <w:sz w:val="24"/>
          <w:szCs w:val="24"/>
        </w:rPr>
        <w:t xml:space="preserve">will </w:t>
      </w:r>
      <w:r w:rsidRPr="00177AE1">
        <w:rPr>
          <w:rFonts w:asciiTheme="majorBidi" w:hAnsiTheme="majorBidi" w:cstheme="majorBidi"/>
          <w:sz w:val="24"/>
          <w:szCs w:val="24"/>
        </w:rPr>
        <w:t xml:space="preserve">completely </w:t>
      </w:r>
      <w:r w:rsidR="008D4890">
        <w:rPr>
          <w:rFonts w:asciiTheme="majorBidi" w:hAnsiTheme="majorBidi" w:cstheme="majorBidi"/>
          <w:sz w:val="24"/>
          <w:szCs w:val="24"/>
        </w:rPr>
        <w:t>avoid</w:t>
      </w:r>
      <w:r w:rsidRPr="00177AE1">
        <w:rPr>
          <w:rFonts w:asciiTheme="majorBidi" w:hAnsiTheme="majorBidi" w:cstheme="majorBidi"/>
          <w:sz w:val="24"/>
          <w:szCs w:val="24"/>
        </w:rPr>
        <w:t xml:space="preserve"> Russian oil flows at a certain stage, </w:t>
      </w:r>
      <w:r w:rsidR="008D4890">
        <w:rPr>
          <w:rFonts w:asciiTheme="majorBidi" w:hAnsiTheme="majorBidi" w:cstheme="majorBidi"/>
          <w:sz w:val="24"/>
          <w:szCs w:val="24"/>
        </w:rPr>
        <w:t>this</w:t>
      </w:r>
      <w:r w:rsidRPr="00177AE1">
        <w:rPr>
          <w:rFonts w:asciiTheme="majorBidi" w:hAnsiTheme="majorBidi" w:cstheme="majorBidi"/>
          <w:sz w:val="24"/>
          <w:szCs w:val="24"/>
        </w:rPr>
        <w:t xml:space="preserve"> will affect </w:t>
      </w:r>
      <w:r w:rsidR="0071302D">
        <w:rPr>
          <w:rFonts w:asciiTheme="majorBidi" w:hAnsiTheme="majorBidi" w:cstheme="majorBidi"/>
          <w:sz w:val="24"/>
          <w:szCs w:val="24"/>
        </w:rPr>
        <w:t xml:space="preserve">the </w:t>
      </w:r>
      <w:r w:rsidRPr="00177AE1">
        <w:rPr>
          <w:rFonts w:asciiTheme="majorBidi" w:hAnsiTheme="majorBidi" w:cstheme="majorBidi"/>
          <w:sz w:val="24"/>
          <w:szCs w:val="24"/>
        </w:rPr>
        <w:t xml:space="preserve">average monthly flows of 55 million barrels (around 1.8 million barrels per day) </w:t>
      </w:r>
      <w:r w:rsidR="008D4890">
        <w:rPr>
          <w:rFonts w:asciiTheme="majorBidi" w:hAnsiTheme="majorBidi" w:cstheme="majorBidi"/>
          <w:sz w:val="24"/>
          <w:szCs w:val="24"/>
        </w:rPr>
        <w:t xml:space="preserve">or </w:t>
      </w:r>
      <w:r w:rsidRPr="00177AE1">
        <w:rPr>
          <w:rFonts w:asciiTheme="majorBidi" w:hAnsiTheme="majorBidi" w:cstheme="majorBidi"/>
          <w:sz w:val="24"/>
          <w:szCs w:val="24"/>
        </w:rPr>
        <w:t>up to 85 million barrels (2.8 million barrels per day)</w:t>
      </w:r>
      <w:r w:rsidR="008D4890">
        <w:rPr>
          <w:rFonts w:asciiTheme="majorBidi" w:hAnsiTheme="majorBidi" w:cstheme="majorBidi"/>
          <w:sz w:val="24"/>
          <w:szCs w:val="24"/>
        </w:rPr>
        <w:t xml:space="preserve"> including</w:t>
      </w:r>
      <w:r w:rsidRPr="00177AE1">
        <w:rPr>
          <w:rFonts w:asciiTheme="majorBidi" w:hAnsiTheme="majorBidi" w:cstheme="majorBidi"/>
          <w:sz w:val="24"/>
          <w:szCs w:val="24"/>
        </w:rPr>
        <w:t xml:space="preserve"> oil from Kazakhstan.</w:t>
      </w:r>
      <w:r w:rsidR="00821280">
        <w:rPr>
          <w:rStyle w:val="FootnoteReference"/>
          <w:rFonts w:asciiTheme="majorBidi" w:hAnsiTheme="majorBidi" w:cstheme="majorBidi"/>
          <w:sz w:val="24"/>
          <w:szCs w:val="24"/>
        </w:rPr>
        <w:footnoteReference w:id="39"/>
      </w:r>
    </w:p>
    <w:p w:rsidR="000F1799" w:rsidRPr="00177AE1" w:rsidRDefault="003E09E9" w:rsidP="003E09E9">
      <w:pPr>
        <w:spacing w:line="360" w:lineRule="auto"/>
        <w:jc w:val="both"/>
        <w:rPr>
          <w:rFonts w:asciiTheme="majorBidi" w:hAnsiTheme="majorBidi" w:cstheme="majorBidi"/>
          <w:sz w:val="24"/>
          <w:szCs w:val="24"/>
        </w:rPr>
      </w:pPr>
      <w:r>
        <w:rPr>
          <w:rFonts w:asciiTheme="majorBidi" w:hAnsiTheme="majorBidi" w:cstheme="majorBidi"/>
          <w:sz w:val="24"/>
          <w:szCs w:val="24"/>
        </w:rPr>
        <w:t>As</w:t>
      </w:r>
      <w:r w:rsidR="000F1799" w:rsidRPr="00177AE1">
        <w:rPr>
          <w:rFonts w:asciiTheme="majorBidi" w:hAnsiTheme="majorBidi" w:cstheme="majorBidi"/>
          <w:sz w:val="24"/>
          <w:szCs w:val="24"/>
        </w:rPr>
        <w:t xml:space="preserve"> India has already increased the volumes it imports from Russia to over 900,000 barrels per day (compared to only about 30,000 barrels per day in 2021), it is highly likely that the country </w:t>
      </w:r>
      <w:r>
        <w:rPr>
          <w:rFonts w:asciiTheme="majorBidi" w:hAnsiTheme="majorBidi" w:cstheme="majorBidi"/>
          <w:sz w:val="24"/>
          <w:szCs w:val="24"/>
        </w:rPr>
        <w:t>will be able to</w:t>
      </w:r>
      <w:r w:rsidR="000F1799" w:rsidRPr="00177AE1">
        <w:rPr>
          <w:rFonts w:asciiTheme="majorBidi" w:hAnsiTheme="majorBidi" w:cstheme="majorBidi"/>
          <w:sz w:val="24"/>
          <w:szCs w:val="24"/>
        </w:rPr>
        <w:t xml:space="preserve"> import 30 million barrels of crude oil from Russia every month (or around 1 million barrels per day). Meanwhile, China may increase its imports from Russia (primarily </w:t>
      </w:r>
      <w:r>
        <w:rPr>
          <w:rFonts w:asciiTheme="majorBidi" w:hAnsiTheme="majorBidi" w:cstheme="majorBidi"/>
          <w:sz w:val="24"/>
          <w:szCs w:val="24"/>
        </w:rPr>
        <w:t>through</w:t>
      </w:r>
      <w:r w:rsidR="000F1799" w:rsidRPr="00177AE1">
        <w:rPr>
          <w:rFonts w:asciiTheme="majorBidi" w:hAnsiTheme="majorBidi" w:cstheme="majorBidi"/>
          <w:sz w:val="24"/>
          <w:szCs w:val="24"/>
        </w:rPr>
        <w:t xml:space="preserve"> addition</w:t>
      </w:r>
      <w:r>
        <w:rPr>
          <w:rFonts w:asciiTheme="majorBidi" w:hAnsiTheme="majorBidi" w:cstheme="majorBidi"/>
          <w:sz w:val="24"/>
          <w:szCs w:val="24"/>
        </w:rPr>
        <w:t>al</w:t>
      </w:r>
      <w:r w:rsidR="000F1799" w:rsidRPr="00177AE1">
        <w:rPr>
          <w:rFonts w:asciiTheme="majorBidi" w:hAnsiTheme="majorBidi" w:cstheme="majorBidi"/>
          <w:sz w:val="24"/>
          <w:szCs w:val="24"/>
        </w:rPr>
        <w:t xml:space="preserve"> shipments from Russia</w:t>
      </w:r>
      <w:r>
        <w:rPr>
          <w:rFonts w:asciiTheme="majorBidi" w:hAnsiTheme="majorBidi" w:cstheme="majorBidi"/>
          <w:sz w:val="24"/>
          <w:szCs w:val="24"/>
        </w:rPr>
        <w:t>’</w:t>
      </w:r>
      <w:r w:rsidR="000F1799" w:rsidRPr="00177AE1">
        <w:rPr>
          <w:rFonts w:asciiTheme="majorBidi" w:hAnsiTheme="majorBidi" w:cstheme="majorBidi"/>
          <w:sz w:val="24"/>
          <w:szCs w:val="24"/>
        </w:rPr>
        <w:t>s European ports) by 15 million barrels per month compared to last year</w:t>
      </w:r>
      <w:r>
        <w:rPr>
          <w:rFonts w:asciiTheme="majorBidi" w:hAnsiTheme="majorBidi" w:cstheme="majorBidi"/>
          <w:sz w:val="24"/>
          <w:szCs w:val="24"/>
        </w:rPr>
        <w:t>’</w:t>
      </w:r>
      <w:r w:rsidR="000F1799" w:rsidRPr="00177AE1">
        <w:rPr>
          <w:rFonts w:asciiTheme="majorBidi" w:hAnsiTheme="majorBidi" w:cstheme="majorBidi"/>
          <w:sz w:val="24"/>
          <w:szCs w:val="24"/>
        </w:rPr>
        <w:t>s activity, which is equivalent to an increase of half a million barrels per day.</w:t>
      </w:r>
    </w:p>
    <w:p w:rsidR="000F1799" w:rsidRPr="00177AE1" w:rsidRDefault="000F1799" w:rsidP="00CC76B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This scenario will increase global demand for crude oil tankers by 3.5% (1.8% related to India and 1.7% driven by </w:t>
      </w:r>
      <w:r w:rsidR="007133CA">
        <w:rPr>
          <w:rFonts w:asciiTheme="majorBidi" w:hAnsiTheme="majorBidi" w:cstheme="majorBidi"/>
          <w:sz w:val="24"/>
          <w:szCs w:val="24"/>
        </w:rPr>
        <w:t>additional</w:t>
      </w:r>
      <w:r w:rsidRPr="00177AE1">
        <w:rPr>
          <w:rFonts w:asciiTheme="majorBidi" w:hAnsiTheme="majorBidi" w:cstheme="majorBidi"/>
          <w:sz w:val="24"/>
          <w:szCs w:val="24"/>
        </w:rPr>
        <w:t xml:space="preserve"> flows to China). A more optimistic scenario, in which India increases its flow from Russia to 45 million barrels per month, or 1.5 million barrels per day, and China to 25 million barrels per month, or 830,000 barrels per day, will cause global demand for crude oil tankers to </w:t>
      </w:r>
      <w:r w:rsidR="007133CA">
        <w:rPr>
          <w:rFonts w:asciiTheme="majorBidi" w:hAnsiTheme="majorBidi" w:cstheme="majorBidi"/>
          <w:sz w:val="24"/>
          <w:szCs w:val="24"/>
        </w:rPr>
        <w:t xml:space="preserve">rise </w:t>
      </w:r>
      <w:r w:rsidRPr="00177AE1">
        <w:rPr>
          <w:rFonts w:asciiTheme="majorBidi" w:hAnsiTheme="majorBidi" w:cstheme="majorBidi"/>
          <w:sz w:val="24"/>
          <w:szCs w:val="24"/>
        </w:rPr>
        <w:t xml:space="preserve">by 5.6% (2.8% related to India and 2.8% to China). A factor that could affect the market is the possibility of a ban </w:t>
      </w:r>
      <w:r w:rsidR="007133CA">
        <w:rPr>
          <w:rFonts w:asciiTheme="majorBidi" w:hAnsiTheme="majorBidi" w:cstheme="majorBidi"/>
          <w:sz w:val="24"/>
          <w:szCs w:val="24"/>
        </w:rPr>
        <w:t xml:space="preserve">imposed </w:t>
      </w:r>
      <w:r w:rsidR="007133CA" w:rsidRPr="00177AE1">
        <w:rPr>
          <w:rFonts w:asciiTheme="majorBidi" w:hAnsiTheme="majorBidi" w:cstheme="majorBidi"/>
          <w:sz w:val="24"/>
          <w:szCs w:val="24"/>
        </w:rPr>
        <w:t xml:space="preserve">both by Britain and the European Union </w:t>
      </w:r>
      <w:r w:rsidRPr="00177AE1">
        <w:rPr>
          <w:rFonts w:asciiTheme="majorBidi" w:hAnsiTheme="majorBidi" w:cstheme="majorBidi"/>
          <w:sz w:val="24"/>
          <w:szCs w:val="24"/>
        </w:rPr>
        <w:t xml:space="preserve">on </w:t>
      </w:r>
      <w:r w:rsidR="007133CA" w:rsidRPr="00177AE1">
        <w:rPr>
          <w:rFonts w:asciiTheme="majorBidi" w:hAnsiTheme="majorBidi" w:cstheme="majorBidi"/>
          <w:sz w:val="24"/>
          <w:szCs w:val="24"/>
        </w:rPr>
        <w:t>insurin</w:t>
      </w:r>
      <w:r w:rsidR="007133CA">
        <w:rPr>
          <w:rFonts w:asciiTheme="majorBidi" w:hAnsiTheme="majorBidi" w:cstheme="majorBidi"/>
          <w:sz w:val="24"/>
          <w:szCs w:val="24"/>
        </w:rPr>
        <w:t>g</w:t>
      </w:r>
      <w:r w:rsidRPr="00177AE1">
        <w:rPr>
          <w:rFonts w:asciiTheme="majorBidi" w:hAnsiTheme="majorBidi" w:cstheme="majorBidi"/>
          <w:sz w:val="24"/>
          <w:szCs w:val="24"/>
        </w:rPr>
        <w:t xml:space="preserve"> Russian fuel-carrying vessels worldwide, which could significantly affect the global shipping industry.</w:t>
      </w:r>
      <w:r w:rsidR="00CE2530">
        <w:rPr>
          <w:rStyle w:val="FootnoteReference"/>
          <w:rFonts w:asciiTheme="majorBidi" w:hAnsiTheme="majorBidi" w:cstheme="majorBidi"/>
          <w:sz w:val="24"/>
          <w:szCs w:val="24"/>
        </w:rPr>
        <w:footnoteReference w:id="40"/>
      </w:r>
      <w:r w:rsidRPr="00177AE1">
        <w:rPr>
          <w:rFonts w:asciiTheme="majorBidi" w:hAnsiTheme="majorBidi" w:cstheme="majorBidi"/>
          <w:sz w:val="24"/>
          <w:szCs w:val="24"/>
        </w:rPr>
        <w:t xml:space="preserve"> This ban, which will come into effect six months after the ban on oil transportation, could cause severe pressure</w:t>
      </w:r>
      <w:r w:rsidR="00CC76B3">
        <w:rPr>
          <w:rFonts w:asciiTheme="majorBidi" w:hAnsiTheme="majorBidi" w:cstheme="majorBidi"/>
          <w:sz w:val="24"/>
          <w:szCs w:val="24"/>
        </w:rPr>
        <w:t xml:space="preserve"> </w:t>
      </w:r>
      <w:r w:rsidRPr="00177AE1">
        <w:rPr>
          <w:rFonts w:asciiTheme="majorBidi" w:hAnsiTheme="majorBidi" w:cstheme="majorBidi"/>
          <w:sz w:val="24"/>
          <w:szCs w:val="24"/>
        </w:rPr>
        <w:t xml:space="preserve">against Russian oil exports from the Black and Baltic Seas, which could lead to a drop in exports by up to one million barrels per day. Without insurance, buyers will not agree </w:t>
      </w:r>
      <w:r w:rsidR="00CC76B3">
        <w:rPr>
          <w:rFonts w:asciiTheme="majorBidi" w:hAnsiTheme="majorBidi" w:cstheme="majorBidi"/>
          <w:sz w:val="24"/>
          <w:szCs w:val="24"/>
        </w:rPr>
        <w:t>to have the oil transported by</w:t>
      </w:r>
      <w:r w:rsidRPr="00177AE1">
        <w:rPr>
          <w:rFonts w:asciiTheme="majorBidi" w:hAnsiTheme="majorBidi" w:cstheme="majorBidi"/>
          <w:sz w:val="24"/>
          <w:szCs w:val="24"/>
        </w:rPr>
        <w:t xml:space="preserve"> sea unless governments establish mechanisms to cover local insurance, as </w:t>
      </w:r>
      <w:r w:rsidR="00CC76B3">
        <w:rPr>
          <w:rFonts w:asciiTheme="majorBidi" w:hAnsiTheme="majorBidi" w:cstheme="majorBidi"/>
          <w:sz w:val="24"/>
          <w:szCs w:val="24"/>
        </w:rPr>
        <w:t>was done</w:t>
      </w:r>
      <w:r w:rsidRPr="00177AE1">
        <w:rPr>
          <w:rFonts w:asciiTheme="majorBidi" w:hAnsiTheme="majorBidi" w:cstheme="majorBidi"/>
          <w:sz w:val="24"/>
          <w:szCs w:val="24"/>
        </w:rPr>
        <w:t xml:space="preserve"> in the past </w:t>
      </w:r>
      <w:r w:rsidR="00CC76B3">
        <w:rPr>
          <w:rFonts w:asciiTheme="majorBidi" w:hAnsiTheme="majorBidi" w:cstheme="majorBidi"/>
          <w:sz w:val="24"/>
          <w:szCs w:val="24"/>
        </w:rPr>
        <w:t>for</w:t>
      </w:r>
      <w:r w:rsidRPr="00177AE1">
        <w:rPr>
          <w:rFonts w:asciiTheme="majorBidi" w:hAnsiTheme="majorBidi" w:cstheme="majorBidi"/>
          <w:sz w:val="24"/>
          <w:szCs w:val="24"/>
        </w:rPr>
        <w:t xml:space="preserve"> fuel shipments from Iran.</w:t>
      </w:r>
    </w:p>
    <w:p w:rsidR="000F1799" w:rsidRPr="00177AE1" w:rsidRDefault="005B0EB6" w:rsidP="0071302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alternative </w:t>
      </w:r>
      <w:r w:rsidR="00E24D83">
        <w:rPr>
          <w:rFonts w:asciiTheme="majorBidi" w:hAnsiTheme="majorBidi" w:cstheme="majorBidi"/>
          <w:sz w:val="24"/>
          <w:szCs w:val="24"/>
        </w:rPr>
        <w:t>observed</w:t>
      </w:r>
      <w:r w:rsidRPr="00177AE1">
        <w:rPr>
          <w:rFonts w:asciiTheme="majorBidi" w:hAnsiTheme="majorBidi" w:cstheme="majorBidi"/>
          <w:sz w:val="24"/>
          <w:szCs w:val="24"/>
        </w:rPr>
        <w:t xml:space="preserve"> so far, w</w:t>
      </w:r>
      <w:r w:rsidR="00E24D83">
        <w:rPr>
          <w:rFonts w:asciiTheme="majorBidi" w:hAnsiTheme="majorBidi" w:cstheme="majorBidi"/>
          <w:sz w:val="24"/>
          <w:szCs w:val="24"/>
        </w:rPr>
        <w:t>ith</w:t>
      </w:r>
      <w:r w:rsidRPr="00177AE1">
        <w:rPr>
          <w:rFonts w:asciiTheme="majorBidi" w:hAnsiTheme="majorBidi" w:cstheme="majorBidi"/>
          <w:sz w:val="24"/>
          <w:szCs w:val="24"/>
        </w:rPr>
        <w:t xml:space="preserve"> Russia send</w:t>
      </w:r>
      <w:r w:rsidR="00E24D83">
        <w:rPr>
          <w:rFonts w:asciiTheme="majorBidi" w:hAnsiTheme="majorBidi" w:cstheme="majorBidi"/>
          <w:sz w:val="24"/>
          <w:szCs w:val="24"/>
        </w:rPr>
        <w:t>ing</w:t>
      </w:r>
      <w:r w:rsidRPr="00177AE1">
        <w:rPr>
          <w:rFonts w:asciiTheme="majorBidi" w:hAnsiTheme="majorBidi" w:cstheme="majorBidi"/>
          <w:sz w:val="24"/>
          <w:szCs w:val="24"/>
        </w:rPr>
        <w:t xml:space="preserve"> oil </w:t>
      </w:r>
      <w:r w:rsidR="00E24D83">
        <w:rPr>
          <w:rFonts w:asciiTheme="majorBidi" w:hAnsiTheme="majorBidi" w:cstheme="majorBidi"/>
          <w:sz w:val="24"/>
          <w:szCs w:val="24"/>
        </w:rPr>
        <w:t xml:space="preserve">primarily </w:t>
      </w:r>
      <w:r w:rsidRPr="00177AE1">
        <w:rPr>
          <w:rFonts w:asciiTheme="majorBidi" w:hAnsiTheme="majorBidi" w:cstheme="majorBidi"/>
          <w:sz w:val="24"/>
          <w:szCs w:val="24"/>
        </w:rPr>
        <w:t>to China and India, i</w:t>
      </w:r>
      <w:r w:rsidR="00E24D83">
        <w:rPr>
          <w:rFonts w:asciiTheme="majorBidi" w:hAnsiTheme="majorBidi" w:cstheme="majorBidi"/>
          <w:sz w:val="24"/>
          <w:szCs w:val="24"/>
        </w:rPr>
        <w:t>nvolve</w:t>
      </w:r>
      <w:r w:rsidRPr="00177AE1">
        <w:rPr>
          <w:rFonts w:asciiTheme="majorBidi" w:hAnsiTheme="majorBidi" w:cstheme="majorBidi"/>
          <w:sz w:val="24"/>
          <w:szCs w:val="24"/>
        </w:rPr>
        <w:t xml:space="preserve">s </w:t>
      </w:r>
      <w:r w:rsidR="00E24D83">
        <w:rPr>
          <w:rFonts w:asciiTheme="majorBidi" w:hAnsiTheme="majorBidi" w:cstheme="majorBidi"/>
          <w:sz w:val="24"/>
          <w:szCs w:val="24"/>
        </w:rPr>
        <w:t>Russia having</w:t>
      </w:r>
      <w:r w:rsidRPr="00177AE1">
        <w:rPr>
          <w:rFonts w:asciiTheme="majorBidi" w:hAnsiTheme="majorBidi" w:cstheme="majorBidi"/>
          <w:sz w:val="24"/>
          <w:szCs w:val="24"/>
        </w:rPr>
        <w:t xml:space="preserve"> to rely on </w:t>
      </w:r>
      <w:r w:rsidR="00E24D83">
        <w:rPr>
          <w:rFonts w:asciiTheme="majorBidi" w:hAnsiTheme="majorBidi" w:cstheme="majorBidi"/>
          <w:sz w:val="24"/>
          <w:szCs w:val="24"/>
        </w:rPr>
        <w:t>a</w:t>
      </w:r>
      <w:r w:rsidRPr="00177AE1">
        <w:rPr>
          <w:rFonts w:asciiTheme="majorBidi" w:hAnsiTheme="majorBidi" w:cstheme="majorBidi"/>
          <w:sz w:val="24"/>
          <w:szCs w:val="24"/>
        </w:rPr>
        <w:t xml:space="preserve"> tonnage estimate</w:t>
      </w:r>
      <w:r w:rsidR="00E24D83">
        <w:rPr>
          <w:rFonts w:asciiTheme="majorBidi" w:hAnsiTheme="majorBidi" w:cstheme="majorBidi"/>
          <w:sz w:val="24"/>
          <w:szCs w:val="24"/>
        </w:rPr>
        <w:t xml:space="preserve"> </w:t>
      </w:r>
      <w:r w:rsidR="0071302D">
        <w:rPr>
          <w:rFonts w:asciiTheme="majorBidi" w:hAnsiTheme="majorBidi" w:cstheme="majorBidi"/>
          <w:sz w:val="24"/>
          <w:szCs w:val="24"/>
        </w:rPr>
        <w:t>done under</w:t>
      </w:r>
      <w:r w:rsidR="00E24D83">
        <w:rPr>
          <w:rFonts w:asciiTheme="majorBidi" w:hAnsiTheme="majorBidi" w:cstheme="majorBidi"/>
          <w:sz w:val="24"/>
          <w:szCs w:val="24"/>
        </w:rPr>
        <w:t xml:space="preserve"> local control or ownership</w:t>
      </w:r>
      <w:r w:rsidRPr="00177AE1">
        <w:rPr>
          <w:rFonts w:asciiTheme="majorBidi" w:hAnsiTheme="majorBidi" w:cstheme="majorBidi"/>
          <w:sz w:val="24"/>
          <w:szCs w:val="24"/>
        </w:rPr>
        <w:t xml:space="preserve">. According to estimates, replacing Russian oil shipments </w:t>
      </w:r>
      <w:r w:rsidR="00E24D83">
        <w:rPr>
          <w:rFonts w:asciiTheme="majorBidi" w:hAnsiTheme="majorBidi" w:cstheme="majorBidi"/>
          <w:sz w:val="24"/>
          <w:szCs w:val="24"/>
        </w:rPr>
        <w:t xml:space="preserve">sent </w:t>
      </w:r>
      <w:r w:rsidRPr="00177AE1">
        <w:rPr>
          <w:rFonts w:asciiTheme="majorBidi" w:hAnsiTheme="majorBidi" w:cstheme="majorBidi"/>
          <w:sz w:val="24"/>
          <w:szCs w:val="24"/>
        </w:rPr>
        <w:t>to China and India instead of Europe requires an additional 30 80,000-100,000 deadweight ton (DWT) Aframaxes</w:t>
      </w:r>
      <w:r w:rsidR="00E24D83">
        <w:rPr>
          <w:rFonts w:asciiTheme="majorBidi" w:hAnsiTheme="majorBidi" w:cstheme="majorBidi"/>
          <w:sz w:val="24"/>
          <w:szCs w:val="24"/>
        </w:rPr>
        <w:t xml:space="preserve"> </w:t>
      </w:r>
      <w:r w:rsidR="00E24D83" w:rsidRPr="00177AE1">
        <w:rPr>
          <w:rFonts w:asciiTheme="majorBidi" w:hAnsiTheme="majorBidi" w:cstheme="majorBidi"/>
          <w:sz w:val="24"/>
          <w:szCs w:val="24"/>
        </w:rPr>
        <w:t>tankers</w:t>
      </w:r>
      <w:r w:rsidRPr="00177AE1">
        <w:rPr>
          <w:rFonts w:asciiTheme="majorBidi" w:hAnsiTheme="majorBidi" w:cstheme="majorBidi"/>
          <w:sz w:val="24"/>
          <w:szCs w:val="24"/>
        </w:rPr>
        <w:t>, 50 tankers capable of passing through the Suez Canal (Sueznaxes), and more than 40 VLCCs (</w:t>
      </w:r>
      <w:r w:rsidR="00E24D83">
        <w:rPr>
          <w:rFonts w:asciiTheme="majorBidi" w:hAnsiTheme="majorBidi" w:cstheme="majorBidi"/>
          <w:sz w:val="24"/>
          <w:szCs w:val="24"/>
        </w:rPr>
        <w:t xml:space="preserve">see </w:t>
      </w:r>
      <w:r w:rsidRPr="00177AE1">
        <w:rPr>
          <w:rFonts w:asciiTheme="majorBidi" w:hAnsiTheme="majorBidi" w:cstheme="majorBidi"/>
          <w:sz w:val="24"/>
          <w:szCs w:val="24"/>
        </w:rPr>
        <w:t>Figure 8).</w:t>
      </w:r>
    </w:p>
    <w:p w:rsidR="00E24D83" w:rsidRDefault="00E24D83" w:rsidP="005B0EB6">
      <w:pPr>
        <w:spacing w:line="360" w:lineRule="auto"/>
        <w:jc w:val="both"/>
        <w:rPr>
          <w:rFonts w:asciiTheme="majorBidi" w:hAnsiTheme="majorBidi" w:cstheme="majorBidi"/>
          <w:b/>
          <w:bCs/>
          <w:sz w:val="24"/>
          <w:szCs w:val="24"/>
        </w:rPr>
      </w:pPr>
    </w:p>
    <w:p w:rsidR="005B0EB6" w:rsidRPr="00177AE1" w:rsidRDefault="005B0EB6" w:rsidP="00F43239">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8:</w:t>
      </w:r>
      <w:r w:rsidRPr="00177AE1">
        <w:rPr>
          <w:rFonts w:asciiTheme="majorBidi" w:hAnsiTheme="majorBidi" w:cstheme="majorBidi"/>
          <w:sz w:val="24"/>
          <w:szCs w:val="24"/>
        </w:rPr>
        <w:t xml:space="preserve"> Vessels for transporting fuel and </w:t>
      </w:r>
      <w:r w:rsidR="00F43239">
        <w:rPr>
          <w:rFonts w:asciiTheme="majorBidi" w:hAnsiTheme="majorBidi" w:cstheme="majorBidi"/>
          <w:sz w:val="24"/>
          <w:szCs w:val="24"/>
        </w:rPr>
        <w:t>distillates</w:t>
      </w:r>
      <w:r w:rsidRPr="00177AE1">
        <w:rPr>
          <w:rFonts w:asciiTheme="majorBidi" w:hAnsiTheme="majorBidi" w:cstheme="majorBidi"/>
          <w:sz w:val="24"/>
          <w:szCs w:val="24"/>
        </w:rPr>
        <w:t xml:space="preserve"> (</w:t>
      </w:r>
      <w:r w:rsidR="00F43239">
        <w:rPr>
          <w:rFonts w:asciiTheme="majorBidi" w:hAnsiTheme="majorBidi" w:cstheme="majorBidi"/>
          <w:sz w:val="24"/>
          <w:szCs w:val="24"/>
        </w:rPr>
        <w:t>S</w:t>
      </w:r>
      <w:r w:rsidRPr="00177AE1">
        <w:rPr>
          <w:rFonts w:asciiTheme="majorBidi" w:hAnsiTheme="majorBidi" w:cstheme="majorBidi"/>
          <w:sz w:val="24"/>
          <w:szCs w:val="24"/>
        </w:rPr>
        <w:t>ource: Eia)</w:t>
      </w:r>
    </w:p>
    <w:p w:rsidR="00E24D83" w:rsidRDefault="00E24D83" w:rsidP="005B0EB6">
      <w:pPr>
        <w:spacing w:line="360" w:lineRule="auto"/>
        <w:jc w:val="both"/>
        <w:rPr>
          <w:rFonts w:asciiTheme="majorBidi" w:hAnsiTheme="majorBidi" w:cstheme="majorBidi"/>
          <w:sz w:val="24"/>
          <w:szCs w:val="24"/>
        </w:rPr>
      </w:pPr>
    </w:p>
    <w:p w:rsidR="005B0EB6" w:rsidRPr="00177AE1" w:rsidRDefault="005B0EB6" w:rsidP="0071302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It is important to note that the market for liquefied natural gas (LNG) transported by sea has grown significantly in 2022 </w:t>
      </w:r>
      <w:r w:rsidR="0071302D">
        <w:rPr>
          <w:rFonts w:asciiTheme="majorBidi" w:hAnsiTheme="majorBidi" w:cstheme="majorBidi"/>
          <w:sz w:val="24"/>
          <w:szCs w:val="24"/>
        </w:rPr>
        <w:t>in</w:t>
      </w:r>
      <w:r w:rsidRPr="00177AE1">
        <w:rPr>
          <w:rFonts w:asciiTheme="majorBidi" w:hAnsiTheme="majorBidi" w:cstheme="majorBidi"/>
          <w:sz w:val="24"/>
          <w:szCs w:val="24"/>
        </w:rPr>
        <w:t xml:space="preserve"> response to disruptions in pipeline gas supply. For the first time in history, </w:t>
      </w:r>
      <w:r w:rsidR="0071302D">
        <w:rPr>
          <w:rFonts w:asciiTheme="majorBidi" w:hAnsiTheme="majorBidi" w:cstheme="majorBidi"/>
          <w:sz w:val="24"/>
          <w:szCs w:val="24"/>
        </w:rPr>
        <w:t xml:space="preserve">this year </w:t>
      </w:r>
      <w:r w:rsidRPr="00177AE1">
        <w:rPr>
          <w:rFonts w:asciiTheme="majorBidi" w:hAnsiTheme="majorBidi" w:cstheme="majorBidi"/>
          <w:sz w:val="24"/>
          <w:szCs w:val="24"/>
        </w:rPr>
        <w:t>at least half of Europe</w:t>
      </w:r>
      <w:r w:rsidR="00D8289A">
        <w:rPr>
          <w:rFonts w:asciiTheme="majorBidi" w:hAnsiTheme="majorBidi" w:cstheme="majorBidi"/>
          <w:sz w:val="24"/>
          <w:szCs w:val="24"/>
        </w:rPr>
        <w:t>’</w:t>
      </w:r>
      <w:r w:rsidRPr="00177AE1">
        <w:rPr>
          <w:rFonts w:asciiTheme="majorBidi" w:hAnsiTheme="majorBidi" w:cstheme="majorBidi"/>
          <w:sz w:val="24"/>
          <w:szCs w:val="24"/>
        </w:rPr>
        <w:t>s natural gas consumption was imported by ships.</w:t>
      </w:r>
    </w:p>
    <w:p w:rsidR="005B0EB6" w:rsidRPr="00D8289A" w:rsidRDefault="005B0EB6" w:rsidP="005B0EB6">
      <w:pPr>
        <w:spacing w:line="360" w:lineRule="auto"/>
        <w:jc w:val="both"/>
        <w:rPr>
          <w:rFonts w:asciiTheme="majorBidi" w:hAnsiTheme="majorBidi" w:cstheme="majorBidi"/>
          <w:b/>
          <w:bCs/>
          <w:i/>
          <w:iCs/>
          <w:sz w:val="28"/>
          <w:szCs w:val="28"/>
        </w:rPr>
      </w:pPr>
      <w:r w:rsidRPr="00D8289A">
        <w:rPr>
          <w:rFonts w:asciiTheme="majorBidi" w:hAnsiTheme="majorBidi" w:cstheme="majorBidi"/>
          <w:b/>
          <w:bCs/>
          <w:i/>
          <w:iCs/>
          <w:sz w:val="28"/>
          <w:szCs w:val="28"/>
        </w:rPr>
        <w:t>Chokepoints</w:t>
      </w:r>
    </w:p>
    <w:p w:rsidR="005B0EB6" w:rsidRPr="00177AE1" w:rsidRDefault="0069441C" w:rsidP="00D8480A">
      <w:pPr>
        <w:spacing w:line="360" w:lineRule="auto"/>
        <w:jc w:val="both"/>
        <w:rPr>
          <w:rFonts w:asciiTheme="majorBidi" w:hAnsiTheme="majorBidi" w:cstheme="majorBidi"/>
          <w:sz w:val="24"/>
          <w:szCs w:val="24"/>
        </w:rPr>
      </w:pPr>
      <w:r>
        <w:rPr>
          <w:rFonts w:asciiTheme="majorBidi" w:hAnsiTheme="majorBidi" w:cstheme="majorBidi"/>
          <w:sz w:val="24"/>
          <w:szCs w:val="24"/>
        </w:rPr>
        <w:t>C</w:t>
      </w:r>
      <w:r w:rsidR="005B0EB6" w:rsidRPr="00177AE1">
        <w:rPr>
          <w:rFonts w:asciiTheme="majorBidi" w:hAnsiTheme="majorBidi" w:cstheme="majorBidi"/>
          <w:sz w:val="24"/>
          <w:szCs w:val="24"/>
        </w:rPr>
        <w:t>hokepoints are strategic and narrow passages that connect two larger regions. When it comes to maritime trade, the</w:t>
      </w:r>
      <w:r>
        <w:rPr>
          <w:rFonts w:asciiTheme="majorBidi" w:hAnsiTheme="majorBidi" w:cstheme="majorBidi"/>
          <w:sz w:val="24"/>
          <w:szCs w:val="24"/>
        </w:rPr>
        <w:t>se</w:t>
      </w:r>
      <w:r w:rsidR="005B0EB6" w:rsidRPr="00177AE1">
        <w:rPr>
          <w:rFonts w:asciiTheme="majorBidi" w:hAnsiTheme="majorBidi" w:cstheme="majorBidi"/>
          <w:sz w:val="24"/>
          <w:szCs w:val="24"/>
        </w:rPr>
        <w:t xml:space="preserve"> are usually straits or channels through which high traffic volumes pass due to their optimal location. There are </w:t>
      </w:r>
      <w:r>
        <w:rPr>
          <w:rFonts w:asciiTheme="majorBidi" w:hAnsiTheme="majorBidi" w:cstheme="majorBidi"/>
          <w:sz w:val="24"/>
          <w:szCs w:val="24"/>
        </w:rPr>
        <w:t xml:space="preserve">currently </w:t>
      </w:r>
      <w:r w:rsidR="005B0EB6" w:rsidRPr="00177AE1">
        <w:rPr>
          <w:rFonts w:asciiTheme="majorBidi" w:hAnsiTheme="majorBidi" w:cstheme="majorBidi"/>
          <w:sz w:val="24"/>
          <w:szCs w:val="24"/>
        </w:rPr>
        <w:t xml:space="preserve">eight </w:t>
      </w:r>
      <w:r>
        <w:rPr>
          <w:rFonts w:asciiTheme="majorBidi" w:hAnsiTheme="majorBidi" w:cstheme="majorBidi"/>
          <w:sz w:val="24"/>
          <w:szCs w:val="24"/>
        </w:rPr>
        <w:t>major</w:t>
      </w:r>
      <w:r w:rsidR="005B0EB6" w:rsidRPr="00177AE1">
        <w:rPr>
          <w:rFonts w:asciiTheme="majorBidi" w:hAnsiTheme="majorBidi" w:cstheme="majorBidi"/>
          <w:sz w:val="24"/>
          <w:szCs w:val="24"/>
        </w:rPr>
        <w:t xml:space="preserve"> chokepoints</w:t>
      </w:r>
      <w:r w:rsidR="00D44F25">
        <w:rPr>
          <w:rFonts w:asciiTheme="majorBidi" w:hAnsiTheme="majorBidi" w:cstheme="majorBidi"/>
          <w:sz w:val="24"/>
          <w:szCs w:val="24"/>
        </w:rPr>
        <w:t>, These include</w:t>
      </w:r>
      <w:r w:rsidR="005B0EB6" w:rsidRPr="00177AE1">
        <w:rPr>
          <w:rFonts w:asciiTheme="majorBidi" w:hAnsiTheme="majorBidi" w:cstheme="majorBidi"/>
          <w:sz w:val="24"/>
          <w:szCs w:val="24"/>
        </w:rPr>
        <w:t xml:space="preserve"> the Panama Canal, the Suez Canal, the Hormuz Strait, the Bab</w:t>
      </w:r>
      <w:r w:rsidR="00D44F25">
        <w:rPr>
          <w:rFonts w:asciiTheme="majorBidi" w:hAnsiTheme="majorBidi" w:cstheme="majorBidi"/>
          <w:sz w:val="24"/>
          <w:szCs w:val="24"/>
        </w:rPr>
        <w:t xml:space="preserve"> </w:t>
      </w:r>
      <w:r w:rsidR="005B0EB6" w:rsidRPr="00177AE1">
        <w:rPr>
          <w:rFonts w:asciiTheme="majorBidi" w:hAnsiTheme="majorBidi" w:cstheme="majorBidi"/>
          <w:sz w:val="24"/>
          <w:szCs w:val="24"/>
        </w:rPr>
        <w:t>el-Mandeb Strait, the Malacca Strait, the Dover Strait, the Gibraltar Strait, and the Turkish Straits (</w:t>
      </w:r>
      <w:r w:rsidR="00B473A0" w:rsidRPr="00177AE1">
        <w:rPr>
          <w:rFonts w:asciiTheme="majorBidi" w:hAnsiTheme="majorBidi" w:cstheme="majorBidi"/>
          <w:sz w:val="24"/>
          <w:szCs w:val="24"/>
        </w:rPr>
        <w:t>Bosporus</w:t>
      </w:r>
      <w:r w:rsidR="005B0EB6" w:rsidRPr="00177AE1">
        <w:rPr>
          <w:rFonts w:asciiTheme="majorBidi" w:hAnsiTheme="majorBidi" w:cstheme="majorBidi"/>
          <w:sz w:val="24"/>
          <w:szCs w:val="24"/>
        </w:rPr>
        <w:t xml:space="preserve"> and Dardanelles). These vital chokepoints pose a number of risks for ships </w:t>
      </w:r>
      <w:r w:rsidR="00D8480A">
        <w:rPr>
          <w:rFonts w:asciiTheme="majorBidi" w:hAnsiTheme="majorBidi" w:cstheme="majorBidi"/>
          <w:sz w:val="24"/>
          <w:szCs w:val="24"/>
        </w:rPr>
        <w:t>that pass</w:t>
      </w:r>
      <w:r w:rsidR="00304719">
        <w:rPr>
          <w:rFonts w:asciiTheme="majorBidi" w:hAnsiTheme="majorBidi" w:cstheme="majorBidi"/>
          <w:sz w:val="24"/>
          <w:szCs w:val="24"/>
        </w:rPr>
        <w:t xml:space="preserve"> through them, including:</w:t>
      </w:r>
    </w:p>
    <w:p w:rsidR="005B0EB6" w:rsidRPr="00177AE1" w:rsidRDefault="005B0EB6" w:rsidP="00304719">
      <w:pPr>
        <w:spacing w:line="360" w:lineRule="auto"/>
        <w:rPr>
          <w:rFonts w:asciiTheme="majorBidi" w:hAnsiTheme="majorBidi" w:cstheme="majorBidi"/>
          <w:sz w:val="24"/>
          <w:szCs w:val="24"/>
        </w:rPr>
      </w:pPr>
      <w:r w:rsidRPr="00304719">
        <w:rPr>
          <w:rFonts w:asciiTheme="majorBidi" w:hAnsiTheme="majorBidi" w:cstheme="majorBidi"/>
          <w:i/>
          <w:iCs/>
          <w:sz w:val="24"/>
          <w:szCs w:val="24"/>
        </w:rPr>
        <w:t xml:space="preserve">Structural </w:t>
      </w:r>
      <w:r w:rsidR="00B554F8" w:rsidRPr="00304719">
        <w:rPr>
          <w:rFonts w:asciiTheme="majorBidi" w:hAnsiTheme="majorBidi" w:cstheme="majorBidi"/>
          <w:i/>
          <w:iCs/>
          <w:sz w:val="24"/>
          <w:szCs w:val="24"/>
        </w:rPr>
        <w:t>r</w:t>
      </w:r>
      <w:r w:rsidRPr="00304719">
        <w:rPr>
          <w:rFonts w:asciiTheme="majorBidi" w:hAnsiTheme="majorBidi" w:cstheme="majorBidi"/>
          <w:i/>
          <w:iCs/>
          <w:sz w:val="24"/>
          <w:szCs w:val="24"/>
        </w:rPr>
        <w:t>isks:</w:t>
      </w:r>
      <w:r w:rsidRPr="00177AE1">
        <w:rPr>
          <w:rFonts w:asciiTheme="majorBidi" w:hAnsiTheme="majorBidi" w:cstheme="majorBidi"/>
          <w:sz w:val="24"/>
          <w:szCs w:val="24"/>
        </w:rPr>
        <w:t xml:space="preserve"> For example</w:t>
      </w:r>
      <w:r w:rsidR="00304719">
        <w:rPr>
          <w:rFonts w:asciiTheme="majorBidi" w:hAnsiTheme="majorBidi" w:cstheme="majorBidi"/>
          <w:sz w:val="24"/>
          <w:szCs w:val="24"/>
        </w:rPr>
        <w:t xml:space="preserve"> when the</w:t>
      </w:r>
      <w:r w:rsidRPr="00177AE1">
        <w:rPr>
          <w:rFonts w:asciiTheme="majorBidi" w:hAnsiTheme="majorBidi" w:cstheme="majorBidi"/>
          <w:sz w:val="24"/>
          <w:szCs w:val="24"/>
        </w:rPr>
        <w:t xml:space="preserve"> Ever Given ship blocked the Suez Canal for six days in March 2021</w:t>
      </w:r>
      <w:r w:rsidR="00B554F8">
        <w:rPr>
          <w:rFonts w:asciiTheme="majorBidi" w:hAnsiTheme="majorBidi" w:cstheme="majorBidi"/>
          <w:sz w:val="24"/>
          <w:szCs w:val="24"/>
        </w:rPr>
        <w:t>;</w:t>
      </w:r>
      <w:r w:rsidRPr="00177AE1">
        <w:rPr>
          <w:rFonts w:asciiTheme="majorBidi" w:hAnsiTheme="majorBidi" w:cstheme="majorBidi"/>
          <w:sz w:val="24"/>
          <w:szCs w:val="24"/>
        </w:rPr>
        <w:t xml:space="preserve"> ship</w:t>
      </w:r>
      <w:r w:rsidR="00E87C63">
        <w:rPr>
          <w:rFonts w:asciiTheme="majorBidi" w:hAnsiTheme="majorBidi" w:cstheme="majorBidi"/>
          <w:sz w:val="24"/>
          <w:szCs w:val="24"/>
        </w:rPr>
        <w:t xml:space="preserve"> grounding </w:t>
      </w:r>
      <w:r w:rsidRPr="00177AE1">
        <w:rPr>
          <w:rFonts w:asciiTheme="majorBidi" w:hAnsiTheme="majorBidi" w:cstheme="majorBidi"/>
          <w:sz w:val="24"/>
          <w:szCs w:val="24"/>
        </w:rPr>
        <w:t>along the canal</w:t>
      </w:r>
      <w:r w:rsidR="00E87C63">
        <w:rPr>
          <w:rFonts w:asciiTheme="majorBidi" w:hAnsiTheme="majorBidi" w:cstheme="majorBidi"/>
          <w:sz w:val="24"/>
          <w:szCs w:val="24"/>
        </w:rPr>
        <w:t>’</w:t>
      </w:r>
      <w:r w:rsidRPr="00177AE1">
        <w:rPr>
          <w:rFonts w:asciiTheme="majorBidi" w:hAnsiTheme="majorBidi" w:cstheme="majorBidi"/>
          <w:sz w:val="24"/>
          <w:szCs w:val="24"/>
        </w:rPr>
        <w:t>s coast if the passage is too narrow, causing traffic jams that can last for days.</w:t>
      </w:r>
    </w:p>
    <w:p w:rsidR="005B0EB6" w:rsidRPr="00177AE1" w:rsidRDefault="005B0EB6" w:rsidP="00B473A0">
      <w:pPr>
        <w:spacing w:line="360" w:lineRule="auto"/>
        <w:jc w:val="both"/>
        <w:rPr>
          <w:rFonts w:asciiTheme="majorBidi" w:hAnsiTheme="majorBidi" w:cstheme="majorBidi"/>
          <w:sz w:val="24"/>
          <w:szCs w:val="24"/>
        </w:rPr>
      </w:pPr>
      <w:r w:rsidRPr="00304719">
        <w:rPr>
          <w:rFonts w:asciiTheme="majorBidi" w:hAnsiTheme="majorBidi" w:cstheme="majorBidi"/>
          <w:i/>
          <w:iCs/>
          <w:sz w:val="24"/>
          <w:szCs w:val="24"/>
        </w:rPr>
        <w:t xml:space="preserve">Geopolitical </w:t>
      </w:r>
      <w:r w:rsidR="00E87C63" w:rsidRPr="00304719">
        <w:rPr>
          <w:rFonts w:asciiTheme="majorBidi" w:hAnsiTheme="majorBidi" w:cstheme="majorBidi"/>
          <w:i/>
          <w:iCs/>
          <w:sz w:val="24"/>
          <w:szCs w:val="24"/>
        </w:rPr>
        <w:t>r</w:t>
      </w:r>
      <w:r w:rsidRPr="00304719">
        <w:rPr>
          <w:rFonts w:asciiTheme="majorBidi" w:hAnsiTheme="majorBidi" w:cstheme="majorBidi"/>
          <w:i/>
          <w:iCs/>
          <w:sz w:val="24"/>
          <w:szCs w:val="24"/>
        </w:rPr>
        <w:t>isks:</w:t>
      </w:r>
      <w:r w:rsidRPr="00177AE1">
        <w:rPr>
          <w:rFonts w:asciiTheme="majorBidi" w:hAnsiTheme="majorBidi" w:cstheme="majorBidi"/>
          <w:sz w:val="24"/>
          <w:szCs w:val="24"/>
        </w:rPr>
        <w:t xml:space="preserve"> Due to their high traffic</w:t>
      </w:r>
      <w:r w:rsidR="00B473A0">
        <w:rPr>
          <w:rFonts w:asciiTheme="majorBidi" w:hAnsiTheme="majorBidi" w:cstheme="majorBidi"/>
          <w:sz w:val="24"/>
          <w:szCs w:val="24"/>
        </w:rPr>
        <w:t xml:space="preserve"> volume</w:t>
      </w:r>
      <w:r w:rsidRPr="00177AE1">
        <w:rPr>
          <w:rFonts w:asciiTheme="majorBidi" w:hAnsiTheme="majorBidi" w:cstheme="majorBidi"/>
          <w:sz w:val="24"/>
          <w:szCs w:val="24"/>
        </w:rPr>
        <w:t xml:space="preserve">, chokepoints are particularly vulnerable to deliberate blockades or disruptions during periods of political unrest. An example of this was </w:t>
      </w:r>
      <w:r w:rsidR="00B473A0">
        <w:rPr>
          <w:rFonts w:asciiTheme="majorBidi" w:hAnsiTheme="majorBidi" w:cstheme="majorBidi"/>
          <w:sz w:val="24"/>
          <w:szCs w:val="24"/>
        </w:rPr>
        <w:t>when Turkey closed</w:t>
      </w:r>
      <w:r w:rsidRPr="00177AE1">
        <w:rPr>
          <w:rFonts w:asciiTheme="majorBidi" w:hAnsiTheme="majorBidi" w:cstheme="majorBidi"/>
          <w:sz w:val="24"/>
          <w:szCs w:val="24"/>
        </w:rPr>
        <w:t xml:space="preserve"> the Bosporus and Dardanelles during the conflict between Russia and Ukraine in the spring of 2022.</w:t>
      </w:r>
    </w:p>
    <w:p w:rsidR="005B0EB6" w:rsidRPr="00177AE1" w:rsidRDefault="005B0EB6" w:rsidP="00361250">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Figure 9 depicts the risks associated with transit through the eight main chokepoints, divided into </w:t>
      </w:r>
      <w:r w:rsidR="00304719">
        <w:rPr>
          <w:rFonts w:asciiTheme="majorBidi" w:hAnsiTheme="majorBidi" w:cstheme="majorBidi"/>
          <w:sz w:val="24"/>
          <w:szCs w:val="24"/>
        </w:rPr>
        <w:t xml:space="preserve">the </w:t>
      </w:r>
      <w:r w:rsidRPr="00177AE1">
        <w:rPr>
          <w:rFonts w:asciiTheme="majorBidi" w:hAnsiTheme="majorBidi" w:cstheme="majorBidi"/>
          <w:sz w:val="24"/>
          <w:szCs w:val="24"/>
        </w:rPr>
        <w:t xml:space="preserve">categories of environmental risks, security risks, and </w:t>
      </w:r>
      <w:r w:rsidR="00B473A0">
        <w:rPr>
          <w:rFonts w:asciiTheme="majorBidi" w:hAnsiTheme="majorBidi" w:cstheme="majorBidi"/>
          <w:sz w:val="24"/>
          <w:szCs w:val="24"/>
        </w:rPr>
        <w:t>administrative</w:t>
      </w:r>
      <w:r w:rsidRPr="00177AE1">
        <w:rPr>
          <w:rFonts w:asciiTheme="majorBidi" w:hAnsiTheme="majorBidi" w:cstheme="majorBidi"/>
          <w:sz w:val="24"/>
          <w:szCs w:val="24"/>
        </w:rPr>
        <w:t xml:space="preserve"> risks.</w:t>
      </w:r>
      <w:r w:rsidR="00E91038">
        <w:rPr>
          <w:rStyle w:val="FootnoteReference"/>
          <w:rFonts w:asciiTheme="majorBidi" w:hAnsiTheme="majorBidi" w:cstheme="majorBidi"/>
          <w:sz w:val="24"/>
          <w:szCs w:val="24"/>
        </w:rPr>
        <w:footnoteReference w:id="41"/>
      </w:r>
      <w:r w:rsidRPr="00177AE1">
        <w:rPr>
          <w:rFonts w:asciiTheme="majorBidi" w:hAnsiTheme="majorBidi" w:cstheme="majorBidi"/>
          <w:sz w:val="24"/>
          <w:szCs w:val="24"/>
        </w:rPr>
        <w:t xml:space="preserve"> The type and level of risk vary depending on the location of the chokepoints and </w:t>
      </w:r>
      <w:r w:rsidR="00361250">
        <w:rPr>
          <w:rFonts w:asciiTheme="majorBidi" w:hAnsiTheme="majorBidi" w:cstheme="majorBidi"/>
          <w:sz w:val="24"/>
          <w:szCs w:val="24"/>
        </w:rPr>
        <w:t xml:space="preserve">the existence of </w:t>
      </w:r>
      <w:r w:rsidRPr="00177AE1">
        <w:rPr>
          <w:rFonts w:asciiTheme="majorBidi" w:hAnsiTheme="majorBidi" w:cstheme="majorBidi"/>
          <w:sz w:val="24"/>
          <w:szCs w:val="24"/>
        </w:rPr>
        <w:t>alternative routes.</w:t>
      </w:r>
    </w:p>
    <w:p w:rsidR="00B473A0" w:rsidRDefault="00B473A0" w:rsidP="00B473A0">
      <w:pPr>
        <w:spacing w:line="360" w:lineRule="auto"/>
        <w:jc w:val="center"/>
        <w:rPr>
          <w:rFonts w:asciiTheme="majorBidi" w:hAnsiTheme="majorBidi" w:cstheme="majorBidi"/>
          <w:b/>
          <w:bCs/>
          <w:sz w:val="24"/>
          <w:szCs w:val="24"/>
        </w:rPr>
      </w:pPr>
    </w:p>
    <w:p w:rsidR="005B0EB6" w:rsidRPr="00177AE1" w:rsidRDefault="005B0EB6" w:rsidP="00B473A0">
      <w:pPr>
        <w:spacing w:line="360" w:lineRule="auto"/>
        <w:jc w:val="center"/>
        <w:rPr>
          <w:rFonts w:asciiTheme="majorBidi" w:hAnsiTheme="majorBidi" w:cstheme="majorBidi"/>
          <w:sz w:val="24"/>
          <w:szCs w:val="24"/>
        </w:rPr>
      </w:pPr>
      <w:r w:rsidRPr="00177AE1">
        <w:rPr>
          <w:rFonts w:asciiTheme="majorBidi" w:hAnsiTheme="majorBidi" w:cstheme="majorBidi"/>
          <w:b/>
          <w:bCs/>
          <w:sz w:val="24"/>
          <w:szCs w:val="24"/>
        </w:rPr>
        <w:t>Figure 9:</w:t>
      </w:r>
      <w:r w:rsidRPr="00177AE1">
        <w:rPr>
          <w:rFonts w:asciiTheme="majorBidi" w:hAnsiTheme="majorBidi" w:cstheme="majorBidi"/>
          <w:sz w:val="24"/>
          <w:szCs w:val="24"/>
        </w:rPr>
        <w:t xml:space="preserve"> Risks</w:t>
      </w:r>
      <w:r w:rsidR="00D14774">
        <w:rPr>
          <w:rFonts w:asciiTheme="majorBidi" w:hAnsiTheme="majorBidi" w:cstheme="majorBidi"/>
          <w:sz w:val="24"/>
          <w:szCs w:val="24"/>
        </w:rPr>
        <w:t xml:space="preserve"> to global trade at chokepoints</w:t>
      </w:r>
      <w:r w:rsidR="00D14774">
        <w:rPr>
          <w:rStyle w:val="FootnoteReference"/>
          <w:rFonts w:asciiTheme="majorBidi" w:hAnsiTheme="majorBidi" w:cstheme="majorBidi"/>
          <w:sz w:val="24"/>
          <w:szCs w:val="24"/>
        </w:rPr>
        <w:footnoteReference w:id="42"/>
      </w:r>
    </w:p>
    <w:p w:rsidR="00B473A0" w:rsidRDefault="00B473A0" w:rsidP="00744E82">
      <w:pPr>
        <w:spacing w:line="360" w:lineRule="auto"/>
        <w:jc w:val="both"/>
        <w:rPr>
          <w:rFonts w:asciiTheme="majorBidi" w:hAnsiTheme="majorBidi" w:cstheme="majorBidi"/>
          <w:sz w:val="24"/>
          <w:szCs w:val="24"/>
        </w:rPr>
      </w:pPr>
    </w:p>
    <w:p w:rsidR="005B0EB6" w:rsidRPr="00177AE1" w:rsidRDefault="00744E82" w:rsidP="0030471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w:t>
      </w:r>
      <w:r w:rsidR="00D91DF8">
        <w:rPr>
          <w:rFonts w:asciiTheme="majorBidi" w:hAnsiTheme="majorBidi" w:cstheme="majorBidi"/>
          <w:sz w:val="24"/>
          <w:szCs w:val="24"/>
        </w:rPr>
        <w:t>blockage</w:t>
      </w:r>
      <w:r w:rsidRPr="00177AE1">
        <w:rPr>
          <w:rFonts w:asciiTheme="majorBidi" w:hAnsiTheme="majorBidi" w:cstheme="majorBidi"/>
          <w:sz w:val="24"/>
          <w:szCs w:val="24"/>
        </w:rPr>
        <w:t xml:space="preserve"> of the Suez Canal in March 2021 by the giant cargo ship Ever Given </w:t>
      </w:r>
      <w:r w:rsidR="00D91DF8">
        <w:rPr>
          <w:rFonts w:asciiTheme="majorBidi" w:hAnsiTheme="majorBidi" w:cstheme="majorBidi"/>
          <w:sz w:val="24"/>
          <w:szCs w:val="24"/>
        </w:rPr>
        <w:t>due to</w:t>
      </w:r>
      <w:r w:rsidRPr="00177AE1">
        <w:rPr>
          <w:rFonts w:asciiTheme="majorBidi" w:hAnsiTheme="majorBidi" w:cstheme="majorBidi"/>
          <w:sz w:val="24"/>
          <w:szCs w:val="24"/>
        </w:rPr>
        <w:t xml:space="preserve"> an environmental risk (</w:t>
      </w:r>
      <w:r w:rsidR="00D91DF8">
        <w:rPr>
          <w:rFonts w:asciiTheme="majorBidi" w:hAnsiTheme="majorBidi" w:cstheme="majorBidi"/>
          <w:sz w:val="24"/>
          <w:szCs w:val="24"/>
        </w:rPr>
        <w:t xml:space="preserve">a </w:t>
      </w:r>
      <w:r w:rsidRPr="00177AE1">
        <w:rPr>
          <w:rFonts w:asciiTheme="majorBidi" w:hAnsiTheme="majorBidi" w:cstheme="majorBidi"/>
          <w:sz w:val="24"/>
          <w:szCs w:val="24"/>
        </w:rPr>
        <w:t xml:space="preserve">weather event) exposed </w:t>
      </w:r>
      <w:r w:rsidR="00D91DF8">
        <w:rPr>
          <w:rFonts w:asciiTheme="majorBidi" w:hAnsiTheme="majorBidi" w:cstheme="majorBidi"/>
          <w:sz w:val="24"/>
          <w:szCs w:val="24"/>
        </w:rPr>
        <w:t>chokepoint</w:t>
      </w:r>
      <w:r w:rsidR="00304719">
        <w:rPr>
          <w:rFonts w:asciiTheme="majorBidi" w:hAnsiTheme="majorBidi" w:cstheme="majorBidi"/>
          <w:sz w:val="24"/>
          <w:szCs w:val="24"/>
        </w:rPr>
        <w:t xml:space="preserve"> </w:t>
      </w:r>
      <w:r w:rsidR="00304719" w:rsidRPr="00177AE1">
        <w:rPr>
          <w:rFonts w:asciiTheme="majorBidi" w:hAnsiTheme="majorBidi" w:cstheme="majorBidi"/>
          <w:sz w:val="24"/>
          <w:szCs w:val="24"/>
        </w:rPr>
        <w:t xml:space="preserve">vulnerabilities </w:t>
      </w:r>
      <w:r w:rsidRPr="00177AE1">
        <w:rPr>
          <w:rFonts w:asciiTheme="majorBidi" w:hAnsiTheme="majorBidi" w:cstheme="majorBidi"/>
          <w:sz w:val="24"/>
          <w:szCs w:val="24"/>
        </w:rPr>
        <w:t>and their impact on global trade. Another reminder of this was</w:t>
      </w:r>
      <w:r w:rsidR="00D91DF8">
        <w:rPr>
          <w:rFonts w:asciiTheme="majorBidi" w:hAnsiTheme="majorBidi" w:cstheme="majorBidi"/>
          <w:sz w:val="24"/>
          <w:szCs w:val="24"/>
        </w:rPr>
        <w:t xml:space="preserve"> </w:t>
      </w:r>
      <w:r w:rsidRPr="00177AE1">
        <w:rPr>
          <w:rFonts w:asciiTheme="majorBidi" w:hAnsiTheme="majorBidi" w:cstheme="majorBidi"/>
          <w:sz w:val="24"/>
          <w:szCs w:val="24"/>
        </w:rPr>
        <w:t xml:space="preserve">when the crude oil tanker Affinity V, sailing under the flag of Singapore, ran aground </w:t>
      </w:r>
      <w:r w:rsidR="00D91DF8" w:rsidRPr="00177AE1">
        <w:rPr>
          <w:rFonts w:asciiTheme="majorBidi" w:hAnsiTheme="majorBidi" w:cstheme="majorBidi"/>
          <w:sz w:val="24"/>
          <w:szCs w:val="24"/>
        </w:rPr>
        <w:t>in late August 2022</w:t>
      </w:r>
      <w:r w:rsidR="00D91DF8">
        <w:rPr>
          <w:rFonts w:asciiTheme="majorBidi" w:hAnsiTheme="majorBidi" w:cstheme="majorBidi"/>
          <w:sz w:val="24"/>
          <w:szCs w:val="24"/>
        </w:rPr>
        <w:t xml:space="preserve"> </w:t>
      </w:r>
      <w:r w:rsidRPr="00177AE1">
        <w:rPr>
          <w:rFonts w:asciiTheme="majorBidi" w:hAnsiTheme="majorBidi" w:cstheme="majorBidi"/>
          <w:sz w:val="24"/>
          <w:szCs w:val="24"/>
        </w:rPr>
        <w:t xml:space="preserve">at the same location where the Ever Given cargo ship had </w:t>
      </w:r>
      <w:r w:rsidR="00542D3B">
        <w:rPr>
          <w:rFonts w:asciiTheme="majorBidi" w:hAnsiTheme="majorBidi" w:cstheme="majorBidi"/>
          <w:sz w:val="24"/>
          <w:szCs w:val="24"/>
        </w:rPr>
        <w:t>ground</w:t>
      </w:r>
      <w:r w:rsidR="00304719">
        <w:rPr>
          <w:rFonts w:asciiTheme="majorBidi" w:hAnsiTheme="majorBidi" w:cstheme="majorBidi"/>
          <w:sz w:val="24"/>
          <w:szCs w:val="24"/>
        </w:rPr>
        <w:t>ed</w:t>
      </w:r>
      <w:r w:rsidRPr="00177AE1">
        <w:rPr>
          <w:rFonts w:asciiTheme="majorBidi" w:hAnsiTheme="majorBidi" w:cstheme="majorBidi"/>
          <w:sz w:val="24"/>
          <w:szCs w:val="24"/>
        </w:rPr>
        <w:t xml:space="preserve"> in March 2021. Fortunately, the tanker was refloated after five hours, but as mentioned, this served as a reminder of the vulnerabilities of </w:t>
      </w:r>
      <w:r w:rsidR="00D91DF8">
        <w:rPr>
          <w:rFonts w:asciiTheme="majorBidi" w:hAnsiTheme="majorBidi" w:cstheme="majorBidi"/>
          <w:sz w:val="24"/>
          <w:szCs w:val="24"/>
        </w:rPr>
        <w:t>chokepoi</w:t>
      </w:r>
      <w:r w:rsidRPr="00177AE1">
        <w:rPr>
          <w:rFonts w:asciiTheme="majorBidi" w:hAnsiTheme="majorBidi" w:cstheme="majorBidi"/>
          <w:sz w:val="24"/>
          <w:szCs w:val="24"/>
        </w:rPr>
        <w:t xml:space="preserve">nts through which the majority of global trade is </w:t>
      </w:r>
      <w:r w:rsidR="00D91DF8">
        <w:rPr>
          <w:rFonts w:asciiTheme="majorBidi" w:hAnsiTheme="majorBidi" w:cstheme="majorBidi"/>
          <w:sz w:val="24"/>
          <w:szCs w:val="24"/>
        </w:rPr>
        <w:t>transported</w:t>
      </w:r>
      <w:r w:rsidRPr="00177AE1">
        <w:rPr>
          <w:rFonts w:asciiTheme="majorBidi" w:hAnsiTheme="majorBidi" w:cstheme="majorBidi"/>
          <w:sz w:val="24"/>
          <w:szCs w:val="24"/>
        </w:rPr>
        <w:t>.</w:t>
      </w:r>
      <w:r w:rsidR="00D14774">
        <w:rPr>
          <w:rStyle w:val="FootnoteReference"/>
          <w:rFonts w:asciiTheme="majorBidi" w:hAnsiTheme="majorBidi" w:cstheme="majorBidi"/>
          <w:sz w:val="24"/>
          <w:szCs w:val="24"/>
        </w:rPr>
        <w:footnoteReference w:id="43"/>
      </w:r>
    </w:p>
    <w:p w:rsidR="00744E82" w:rsidRPr="00177AE1" w:rsidRDefault="00744E82" w:rsidP="002A1858">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Another incident occurred at a different </w:t>
      </w:r>
      <w:r w:rsidR="00542D3B">
        <w:rPr>
          <w:rFonts w:asciiTheme="majorBidi" w:hAnsiTheme="majorBidi" w:cstheme="majorBidi"/>
          <w:sz w:val="24"/>
          <w:szCs w:val="24"/>
        </w:rPr>
        <w:t>chokepoint</w:t>
      </w:r>
      <w:r w:rsidRPr="00177AE1">
        <w:rPr>
          <w:rFonts w:asciiTheme="majorBidi" w:hAnsiTheme="majorBidi" w:cstheme="majorBidi"/>
          <w:sz w:val="24"/>
          <w:szCs w:val="24"/>
        </w:rPr>
        <w:t xml:space="preserve">. In July 2019, the British-flagged tanker Stena Impero </w:t>
      </w:r>
      <w:r w:rsidR="00542D3B">
        <w:rPr>
          <w:rFonts w:asciiTheme="majorBidi" w:hAnsiTheme="majorBidi" w:cstheme="majorBidi"/>
          <w:sz w:val="24"/>
          <w:szCs w:val="24"/>
        </w:rPr>
        <w:t xml:space="preserve">unknowingly </w:t>
      </w:r>
      <w:r w:rsidRPr="00177AE1">
        <w:rPr>
          <w:rFonts w:asciiTheme="majorBidi" w:hAnsiTheme="majorBidi" w:cstheme="majorBidi"/>
          <w:sz w:val="24"/>
          <w:szCs w:val="24"/>
        </w:rPr>
        <w:t>strayed</w:t>
      </w:r>
      <w:r w:rsidR="00542D3B">
        <w:rPr>
          <w:rFonts w:asciiTheme="majorBidi" w:hAnsiTheme="majorBidi" w:cstheme="majorBidi"/>
          <w:sz w:val="24"/>
          <w:szCs w:val="24"/>
        </w:rPr>
        <w:t xml:space="preserve"> and entered Iran’s territorial waters</w:t>
      </w:r>
      <w:r w:rsidRPr="00177AE1">
        <w:rPr>
          <w:rFonts w:asciiTheme="majorBidi" w:hAnsiTheme="majorBidi" w:cstheme="majorBidi"/>
          <w:sz w:val="24"/>
          <w:szCs w:val="24"/>
        </w:rPr>
        <w:t xml:space="preserve"> while crossing the Hormuz Strait (presumably due to a security risk </w:t>
      </w:r>
      <w:r w:rsidR="00542D3B">
        <w:rPr>
          <w:rFonts w:asciiTheme="majorBidi" w:hAnsiTheme="majorBidi" w:cstheme="majorBidi"/>
          <w:sz w:val="24"/>
          <w:szCs w:val="24"/>
        </w:rPr>
        <w:t>involving the</w:t>
      </w:r>
      <w:r w:rsidRPr="00177AE1">
        <w:rPr>
          <w:rFonts w:asciiTheme="majorBidi" w:hAnsiTheme="majorBidi" w:cstheme="majorBidi"/>
          <w:sz w:val="24"/>
          <w:szCs w:val="24"/>
        </w:rPr>
        <w:t xml:space="preserve"> disruption </w:t>
      </w:r>
      <w:r w:rsidR="00542D3B">
        <w:rPr>
          <w:rFonts w:asciiTheme="majorBidi" w:hAnsiTheme="majorBidi" w:cstheme="majorBidi"/>
          <w:sz w:val="24"/>
          <w:szCs w:val="24"/>
        </w:rPr>
        <w:t>of</w:t>
      </w:r>
      <w:r w:rsidRPr="00177AE1">
        <w:rPr>
          <w:rFonts w:asciiTheme="majorBidi" w:hAnsiTheme="majorBidi" w:cstheme="majorBidi"/>
          <w:sz w:val="24"/>
          <w:szCs w:val="24"/>
        </w:rPr>
        <w:t xml:space="preserve"> its navigation system). The incident </w:t>
      </w:r>
      <w:r w:rsidR="00371BD7">
        <w:rPr>
          <w:rFonts w:asciiTheme="majorBidi" w:hAnsiTheme="majorBidi" w:cstheme="majorBidi"/>
          <w:sz w:val="24"/>
          <w:szCs w:val="24"/>
        </w:rPr>
        <w:t xml:space="preserve">serves to </w:t>
      </w:r>
      <w:r w:rsidRPr="00177AE1">
        <w:rPr>
          <w:rFonts w:asciiTheme="majorBidi" w:hAnsiTheme="majorBidi" w:cstheme="majorBidi"/>
          <w:sz w:val="24"/>
          <w:szCs w:val="24"/>
        </w:rPr>
        <w:t xml:space="preserve">demonstrate the vulnerability of the GPS navigation system to </w:t>
      </w:r>
      <w:r w:rsidR="00DE1955">
        <w:rPr>
          <w:rFonts w:asciiTheme="majorBidi" w:hAnsiTheme="majorBidi" w:cstheme="majorBidi"/>
          <w:sz w:val="24"/>
          <w:szCs w:val="24"/>
        </w:rPr>
        <w:t>disruption and manipulation</w:t>
      </w:r>
      <w:r w:rsidRPr="00177AE1">
        <w:rPr>
          <w:rFonts w:asciiTheme="majorBidi" w:hAnsiTheme="majorBidi" w:cstheme="majorBidi"/>
          <w:sz w:val="24"/>
          <w:szCs w:val="24"/>
        </w:rPr>
        <w:t xml:space="preserve">. GPS </w:t>
      </w:r>
      <w:r w:rsidR="00DE1955">
        <w:rPr>
          <w:rFonts w:asciiTheme="majorBidi" w:hAnsiTheme="majorBidi" w:cstheme="majorBidi"/>
          <w:sz w:val="24"/>
          <w:szCs w:val="24"/>
        </w:rPr>
        <w:t>blocking</w:t>
      </w:r>
      <w:r w:rsidRPr="00177AE1">
        <w:rPr>
          <w:rFonts w:asciiTheme="majorBidi" w:hAnsiTheme="majorBidi" w:cstheme="majorBidi"/>
          <w:sz w:val="24"/>
          <w:szCs w:val="24"/>
        </w:rPr>
        <w:t xml:space="preserve"> is already within the reach of </w:t>
      </w:r>
      <w:r w:rsidR="00DE1955">
        <w:rPr>
          <w:rFonts w:asciiTheme="majorBidi" w:hAnsiTheme="majorBidi" w:cstheme="majorBidi"/>
          <w:sz w:val="24"/>
          <w:szCs w:val="24"/>
        </w:rPr>
        <w:t xml:space="preserve">some </w:t>
      </w:r>
      <w:r w:rsidRPr="00177AE1">
        <w:rPr>
          <w:rFonts w:asciiTheme="majorBidi" w:hAnsiTheme="majorBidi" w:cstheme="majorBidi"/>
          <w:sz w:val="24"/>
          <w:szCs w:val="24"/>
        </w:rPr>
        <w:t xml:space="preserve">countries, through </w:t>
      </w:r>
      <w:r w:rsidR="00DE1955">
        <w:rPr>
          <w:rFonts w:asciiTheme="majorBidi" w:hAnsiTheme="majorBidi" w:cstheme="majorBidi"/>
          <w:sz w:val="24"/>
          <w:szCs w:val="24"/>
        </w:rPr>
        <w:t>jamming</w:t>
      </w:r>
      <w:r w:rsidRPr="00177AE1">
        <w:rPr>
          <w:rFonts w:asciiTheme="majorBidi" w:hAnsiTheme="majorBidi" w:cstheme="majorBidi"/>
          <w:sz w:val="24"/>
          <w:szCs w:val="24"/>
        </w:rPr>
        <w:t xml:space="preserve"> or spoofing. While military GPS signals are encrypted and harder to access and manipulate, this is not the case in the civilian/commercial domain. It should also be noted that </w:t>
      </w:r>
      <w:r w:rsidR="00264C53">
        <w:rPr>
          <w:rFonts w:asciiTheme="majorBidi" w:hAnsiTheme="majorBidi" w:cstheme="majorBidi"/>
          <w:sz w:val="24"/>
          <w:szCs w:val="24"/>
        </w:rPr>
        <w:t xml:space="preserve">the </w:t>
      </w:r>
      <w:r w:rsidRPr="00177AE1">
        <w:rPr>
          <w:rFonts w:asciiTheme="majorBidi" w:hAnsiTheme="majorBidi" w:cstheme="majorBidi"/>
          <w:sz w:val="24"/>
          <w:szCs w:val="24"/>
        </w:rPr>
        <w:t xml:space="preserve">civilian GPS </w:t>
      </w:r>
      <w:r w:rsidR="00264C53">
        <w:rPr>
          <w:rFonts w:asciiTheme="majorBidi" w:hAnsiTheme="majorBidi" w:cstheme="majorBidi"/>
          <w:sz w:val="24"/>
          <w:szCs w:val="24"/>
        </w:rPr>
        <w:t xml:space="preserve">technology available today </w:t>
      </w:r>
      <w:r w:rsidRPr="00177AE1">
        <w:rPr>
          <w:rFonts w:asciiTheme="majorBidi" w:hAnsiTheme="majorBidi" w:cstheme="majorBidi"/>
          <w:sz w:val="24"/>
          <w:szCs w:val="24"/>
        </w:rPr>
        <w:t xml:space="preserve">can be used </w:t>
      </w:r>
      <w:r w:rsidR="00264C53">
        <w:rPr>
          <w:rFonts w:asciiTheme="majorBidi" w:hAnsiTheme="majorBidi" w:cstheme="majorBidi"/>
          <w:sz w:val="24"/>
          <w:szCs w:val="24"/>
        </w:rPr>
        <w:t>to</w:t>
      </w:r>
      <w:r w:rsidRPr="00177AE1">
        <w:rPr>
          <w:rFonts w:asciiTheme="majorBidi" w:hAnsiTheme="majorBidi" w:cstheme="majorBidi"/>
          <w:sz w:val="24"/>
          <w:szCs w:val="24"/>
        </w:rPr>
        <w:t xml:space="preserve"> attack military assets</w:t>
      </w:r>
      <w:r w:rsidR="00264C53">
        <w:rPr>
          <w:rFonts w:asciiTheme="majorBidi" w:hAnsiTheme="majorBidi" w:cstheme="majorBidi"/>
          <w:sz w:val="24"/>
          <w:szCs w:val="24"/>
        </w:rPr>
        <w:t xml:space="preserve"> indirectly</w:t>
      </w:r>
      <w:r w:rsidRPr="00177AE1">
        <w:rPr>
          <w:rFonts w:asciiTheme="majorBidi" w:hAnsiTheme="majorBidi" w:cstheme="majorBidi"/>
          <w:sz w:val="24"/>
          <w:szCs w:val="24"/>
        </w:rPr>
        <w:t xml:space="preserve">. </w:t>
      </w:r>
      <w:r w:rsidR="00264C53">
        <w:rPr>
          <w:rFonts w:asciiTheme="majorBidi" w:hAnsiTheme="majorBidi" w:cstheme="majorBidi"/>
          <w:sz w:val="24"/>
          <w:szCs w:val="24"/>
        </w:rPr>
        <w:t>Maritime a</w:t>
      </w:r>
      <w:r w:rsidRPr="00177AE1">
        <w:rPr>
          <w:rFonts w:asciiTheme="majorBidi" w:hAnsiTheme="majorBidi" w:cstheme="majorBidi"/>
          <w:sz w:val="24"/>
          <w:szCs w:val="24"/>
        </w:rPr>
        <w:t>nalysts suggested that the Iranian Revolutionary Guards</w:t>
      </w:r>
      <w:r w:rsidR="00264C53">
        <w:rPr>
          <w:rFonts w:asciiTheme="majorBidi" w:hAnsiTheme="majorBidi" w:cstheme="majorBidi"/>
          <w:sz w:val="24"/>
          <w:szCs w:val="24"/>
        </w:rPr>
        <w:t>’</w:t>
      </w:r>
      <w:r w:rsidRPr="00177AE1">
        <w:rPr>
          <w:rFonts w:asciiTheme="majorBidi" w:hAnsiTheme="majorBidi" w:cstheme="majorBidi"/>
          <w:sz w:val="24"/>
          <w:szCs w:val="24"/>
        </w:rPr>
        <w:t xml:space="preserve"> navy faked the </w:t>
      </w:r>
      <w:r w:rsidR="00264C53">
        <w:rPr>
          <w:rFonts w:asciiTheme="majorBidi" w:hAnsiTheme="majorBidi" w:cstheme="majorBidi"/>
          <w:sz w:val="24"/>
          <w:szCs w:val="24"/>
        </w:rPr>
        <w:t>S</w:t>
      </w:r>
      <w:r w:rsidRPr="00177AE1">
        <w:rPr>
          <w:rFonts w:asciiTheme="majorBidi" w:hAnsiTheme="majorBidi" w:cstheme="majorBidi"/>
          <w:sz w:val="24"/>
          <w:szCs w:val="24"/>
        </w:rPr>
        <w:t>tena Impero</w:t>
      </w:r>
      <w:r w:rsidR="00264C53">
        <w:rPr>
          <w:rFonts w:asciiTheme="majorBidi" w:hAnsiTheme="majorBidi" w:cstheme="majorBidi"/>
          <w:sz w:val="24"/>
          <w:szCs w:val="24"/>
        </w:rPr>
        <w:t xml:space="preserve">’s </w:t>
      </w:r>
      <w:r w:rsidR="00264C53" w:rsidRPr="00177AE1">
        <w:rPr>
          <w:rFonts w:asciiTheme="majorBidi" w:hAnsiTheme="majorBidi" w:cstheme="majorBidi"/>
          <w:sz w:val="24"/>
          <w:szCs w:val="24"/>
        </w:rPr>
        <w:t>GPS signals</w:t>
      </w:r>
      <w:r w:rsidRPr="00177AE1">
        <w:rPr>
          <w:rFonts w:asciiTheme="majorBidi" w:hAnsiTheme="majorBidi" w:cstheme="majorBidi"/>
          <w:sz w:val="24"/>
          <w:szCs w:val="24"/>
        </w:rPr>
        <w:t xml:space="preserve"> </w:t>
      </w:r>
      <w:r w:rsidR="00264C53">
        <w:rPr>
          <w:rFonts w:asciiTheme="majorBidi" w:hAnsiTheme="majorBidi" w:cstheme="majorBidi"/>
          <w:sz w:val="24"/>
          <w:szCs w:val="24"/>
        </w:rPr>
        <w:t xml:space="preserve">in </w:t>
      </w:r>
      <w:r w:rsidRPr="00177AE1">
        <w:rPr>
          <w:rFonts w:asciiTheme="majorBidi" w:hAnsiTheme="majorBidi" w:cstheme="majorBidi"/>
          <w:sz w:val="24"/>
          <w:szCs w:val="24"/>
        </w:rPr>
        <w:t>revenge against Britain for holding an Iranian tanker suspected of delivering oil to Syria.</w:t>
      </w:r>
      <w:r w:rsidR="00942A9B">
        <w:rPr>
          <w:rStyle w:val="FootnoteReference"/>
          <w:rFonts w:asciiTheme="majorBidi" w:hAnsiTheme="majorBidi" w:cstheme="majorBidi"/>
          <w:sz w:val="24"/>
          <w:szCs w:val="24"/>
        </w:rPr>
        <w:footnoteReference w:id="44"/>
      </w:r>
      <w:r w:rsidRPr="00177AE1">
        <w:rPr>
          <w:rFonts w:asciiTheme="majorBidi" w:hAnsiTheme="majorBidi" w:cstheme="majorBidi"/>
          <w:sz w:val="24"/>
          <w:szCs w:val="24"/>
        </w:rPr>
        <w:t xml:space="preserve"> </w:t>
      </w:r>
      <w:r w:rsidR="002A1858">
        <w:rPr>
          <w:rFonts w:asciiTheme="majorBidi" w:hAnsiTheme="majorBidi" w:cstheme="majorBidi"/>
          <w:sz w:val="24"/>
          <w:szCs w:val="24"/>
        </w:rPr>
        <w:t>In the future, s</w:t>
      </w:r>
      <w:r w:rsidRPr="00177AE1">
        <w:rPr>
          <w:rFonts w:asciiTheme="majorBidi" w:hAnsiTheme="majorBidi" w:cstheme="majorBidi"/>
          <w:sz w:val="24"/>
          <w:szCs w:val="24"/>
        </w:rPr>
        <w:t>uch incidents may become increasingly common</w:t>
      </w:r>
      <w:r w:rsidR="002A1858">
        <w:rPr>
          <w:rFonts w:asciiTheme="majorBidi" w:hAnsiTheme="majorBidi" w:cstheme="majorBidi"/>
          <w:sz w:val="24"/>
          <w:szCs w:val="24"/>
        </w:rPr>
        <w:t>.</w:t>
      </w:r>
    </w:p>
    <w:p w:rsidR="00744E82" w:rsidRPr="00177AE1" w:rsidRDefault="00744E82" w:rsidP="004E4FF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The Ever Given incident that complete</w:t>
      </w:r>
      <w:r w:rsidR="0059703A">
        <w:rPr>
          <w:rFonts w:asciiTheme="majorBidi" w:hAnsiTheme="majorBidi" w:cstheme="majorBidi"/>
          <w:sz w:val="24"/>
          <w:szCs w:val="24"/>
        </w:rPr>
        <w:t>ly</w:t>
      </w:r>
      <w:r w:rsidRPr="00177AE1">
        <w:rPr>
          <w:rFonts w:asciiTheme="majorBidi" w:hAnsiTheme="majorBidi" w:cstheme="majorBidi"/>
          <w:sz w:val="24"/>
          <w:szCs w:val="24"/>
        </w:rPr>
        <w:t xml:space="preserve"> block</w:t>
      </w:r>
      <w:r w:rsidR="0059703A">
        <w:rPr>
          <w:rFonts w:asciiTheme="majorBidi" w:hAnsiTheme="majorBidi" w:cstheme="majorBidi"/>
          <w:sz w:val="24"/>
          <w:szCs w:val="24"/>
        </w:rPr>
        <w:t>ed</w:t>
      </w:r>
      <w:r w:rsidRPr="00177AE1">
        <w:rPr>
          <w:rFonts w:asciiTheme="majorBidi" w:hAnsiTheme="majorBidi" w:cstheme="majorBidi"/>
          <w:sz w:val="24"/>
          <w:szCs w:val="24"/>
        </w:rPr>
        <w:t xml:space="preserve"> maritime traffic in the Suez Canal for more than six days and </w:t>
      </w:r>
      <w:r w:rsidR="0059703A">
        <w:rPr>
          <w:rFonts w:asciiTheme="majorBidi" w:hAnsiTheme="majorBidi" w:cstheme="majorBidi"/>
          <w:sz w:val="24"/>
          <w:szCs w:val="24"/>
        </w:rPr>
        <w:t xml:space="preserve">led to </w:t>
      </w:r>
      <w:r w:rsidRPr="00177AE1">
        <w:rPr>
          <w:rFonts w:asciiTheme="majorBidi" w:hAnsiTheme="majorBidi" w:cstheme="majorBidi"/>
          <w:sz w:val="24"/>
          <w:szCs w:val="24"/>
        </w:rPr>
        <w:t xml:space="preserve">an estimated daily loss of $9.6 billion in trade </w:t>
      </w:r>
      <w:r w:rsidR="0037799F">
        <w:rPr>
          <w:rFonts w:asciiTheme="majorBidi" w:hAnsiTheme="majorBidi" w:cstheme="majorBidi"/>
          <w:sz w:val="24"/>
          <w:szCs w:val="24"/>
        </w:rPr>
        <w:t>was</w:t>
      </w:r>
      <w:r w:rsidRPr="00177AE1">
        <w:rPr>
          <w:rFonts w:asciiTheme="majorBidi" w:hAnsiTheme="majorBidi" w:cstheme="majorBidi"/>
          <w:sz w:val="24"/>
          <w:szCs w:val="24"/>
        </w:rPr>
        <w:t xml:space="preserve"> attributed to a combination of environmental factors such as strong winds and human </w:t>
      </w:r>
      <w:r w:rsidR="0059703A">
        <w:rPr>
          <w:rFonts w:asciiTheme="majorBidi" w:hAnsiTheme="majorBidi" w:cstheme="majorBidi"/>
          <w:sz w:val="24"/>
          <w:szCs w:val="24"/>
        </w:rPr>
        <w:t xml:space="preserve">navigation </w:t>
      </w:r>
      <w:r w:rsidRPr="00177AE1">
        <w:rPr>
          <w:rFonts w:asciiTheme="majorBidi" w:hAnsiTheme="majorBidi" w:cstheme="majorBidi"/>
          <w:sz w:val="24"/>
          <w:szCs w:val="24"/>
        </w:rPr>
        <w:t xml:space="preserve">errors by the bridge team. </w:t>
      </w:r>
      <w:r w:rsidR="0037799F">
        <w:rPr>
          <w:rFonts w:asciiTheme="majorBidi" w:hAnsiTheme="majorBidi" w:cstheme="majorBidi"/>
          <w:sz w:val="24"/>
          <w:szCs w:val="24"/>
        </w:rPr>
        <w:t>While</w:t>
      </w:r>
      <w:r w:rsidRPr="00177AE1">
        <w:rPr>
          <w:rFonts w:asciiTheme="majorBidi" w:hAnsiTheme="majorBidi" w:cstheme="majorBidi"/>
          <w:sz w:val="24"/>
          <w:szCs w:val="24"/>
        </w:rPr>
        <w:t xml:space="preserve"> this event was not a deliberate or malicious attack, maritime cyber experts recommend preparing for the possibility that adversaries </w:t>
      </w:r>
      <w:r w:rsidR="0037799F">
        <w:rPr>
          <w:rFonts w:asciiTheme="majorBidi" w:hAnsiTheme="majorBidi" w:cstheme="majorBidi"/>
          <w:sz w:val="24"/>
          <w:szCs w:val="24"/>
        </w:rPr>
        <w:t xml:space="preserve">with </w:t>
      </w:r>
      <w:r w:rsidR="0037799F" w:rsidRPr="00177AE1">
        <w:rPr>
          <w:rFonts w:asciiTheme="majorBidi" w:hAnsiTheme="majorBidi" w:cstheme="majorBidi"/>
          <w:sz w:val="24"/>
          <w:szCs w:val="24"/>
        </w:rPr>
        <w:t>malicious</w:t>
      </w:r>
      <w:r w:rsidR="0037799F">
        <w:rPr>
          <w:rFonts w:asciiTheme="majorBidi" w:hAnsiTheme="majorBidi" w:cstheme="majorBidi"/>
          <w:sz w:val="24"/>
          <w:szCs w:val="24"/>
        </w:rPr>
        <w:t xml:space="preserve"> inten</w:t>
      </w:r>
      <w:r w:rsidR="004E4FF9">
        <w:rPr>
          <w:rFonts w:asciiTheme="majorBidi" w:hAnsiTheme="majorBidi" w:cstheme="majorBidi"/>
          <w:sz w:val="24"/>
          <w:szCs w:val="24"/>
        </w:rPr>
        <w:t>t</w:t>
      </w:r>
      <w:r w:rsidR="0037799F">
        <w:rPr>
          <w:rFonts w:asciiTheme="majorBidi" w:hAnsiTheme="majorBidi" w:cstheme="majorBidi"/>
          <w:sz w:val="24"/>
          <w:szCs w:val="24"/>
        </w:rPr>
        <w:t xml:space="preserve"> </w:t>
      </w:r>
      <w:r w:rsidRPr="00177AE1">
        <w:rPr>
          <w:rFonts w:asciiTheme="majorBidi" w:hAnsiTheme="majorBidi" w:cstheme="majorBidi"/>
          <w:sz w:val="24"/>
          <w:szCs w:val="24"/>
        </w:rPr>
        <w:t>may create similar incident</w:t>
      </w:r>
      <w:r w:rsidR="0037799F">
        <w:rPr>
          <w:rFonts w:asciiTheme="majorBidi" w:hAnsiTheme="majorBidi" w:cstheme="majorBidi"/>
          <w:sz w:val="24"/>
          <w:szCs w:val="24"/>
        </w:rPr>
        <w:t>s</w:t>
      </w:r>
      <w:r w:rsidRPr="00177AE1">
        <w:rPr>
          <w:rFonts w:asciiTheme="majorBidi" w:hAnsiTheme="majorBidi" w:cstheme="majorBidi"/>
          <w:sz w:val="24"/>
          <w:szCs w:val="24"/>
        </w:rPr>
        <w:t xml:space="preserve"> through cyberattack</w:t>
      </w:r>
      <w:r w:rsidR="0037799F">
        <w:rPr>
          <w:rFonts w:asciiTheme="majorBidi" w:hAnsiTheme="majorBidi" w:cstheme="majorBidi"/>
          <w:sz w:val="24"/>
          <w:szCs w:val="24"/>
        </w:rPr>
        <w:t>s</w:t>
      </w:r>
      <w:r w:rsidRPr="00177AE1">
        <w:rPr>
          <w:rFonts w:asciiTheme="majorBidi" w:hAnsiTheme="majorBidi" w:cstheme="majorBidi"/>
          <w:sz w:val="24"/>
          <w:szCs w:val="24"/>
        </w:rPr>
        <w:t xml:space="preserve"> or </w:t>
      </w:r>
      <w:r w:rsidR="0037799F">
        <w:rPr>
          <w:rFonts w:asciiTheme="majorBidi" w:hAnsiTheme="majorBidi" w:cstheme="majorBidi"/>
          <w:sz w:val="24"/>
          <w:szCs w:val="24"/>
        </w:rPr>
        <w:t xml:space="preserve">by </w:t>
      </w:r>
      <w:r w:rsidRPr="00177AE1">
        <w:rPr>
          <w:rFonts w:asciiTheme="majorBidi" w:hAnsiTheme="majorBidi" w:cstheme="majorBidi"/>
          <w:sz w:val="24"/>
          <w:szCs w:val="24"/>
        </w:rPr>
        <w:t>disruptin</w:t>
      </w:r>
      <w:r w:rsidR="0037799F">
        <w:rPr>
          <w:rFonts w:asciiTheme="majorBidi" w:hAnsiTheme="majorBidi" w:cstheme="majorBidi"/>
          <w:sz w:val="24"/>
          <w:szCs w:val="24"/>
        </w:rPr>
        <w:t>g</w:t>
      </w:r>
      <w:r w:rsidRPr="00177AE1">
        <w:rPr>
          <w:rFonts w:asciiTheme="majorBidi" w:hAnsiTheme="majorBidi" w:cstheme="majorBidi"/>
          <w:sz w:val="24"/>
          <w:szCs w:val="24"/>
        </w:rPr>
        <w:t xml:space="preserve"> navigation </w:t>
      </w:r>
      <w:r w:rsidR="0037799F">
        <w:rPr>
          <w:rFonts w:asciiTheme="majorBidi" w:hAnsiTheme="majorBidi" w:cstheme="majorBidi"/>
          <w:sz w:val="24"/>
          <w:szCs w:val="24"/>
        </w:rPr>
        <w:t>equipment</w:t>
      </w:r>
      <w:r w:rsidRPr="00177AE1">
        <w:rPr>
          <w:rFonts w:asciiTheme="majorBidi" w:hAnsiTheme="majorBidi" w:cstheme="majorBidi"/>
          <w:sz w:val="24"/>
          <w:szCs w:val="24"/>
        </w:rPr>
        <w:t xml:space="preserve"> at any </w:t>
      </w:r>
      <w:r w:rsidR="0037799F">
        <w:rPr>
          <w:rFonts w:asciiTheme="majorBidi" w:hAnsiTheme="majorBidi" w:cstheme="majorBidi"/>
          <w:sz w:val="24"/>
          <w:szCs w:val="24"/>
        </w:rPr>
        <w:t xml:space="preserve">one </w:t>
      </w:r>
      <w:r w:rsidRPr="00177AE1">
        <w:rPr>
          <w:rFonts w:asciiTheme="majorBidi" w:hAnsiTheme="majorBidi" w:cstheme="majorBidi"/>
          <w:sz w:val="24"/>
          <w:szCs w:val="24"/>
        </w:rPr>
        <w:t xml:space="preserve">of the </w:t>
      </w:r>
      <w:r w:rsidR="0037799F">
        <w:rPr>
          <w:rFonts w:asciiTheme="majorBidi" w:hAnsiTheme="majorBidi" w:cstheme="majorBidi"/>
          <w:sz w:val="24"/>
          <w:szCs w:val="24"/>
        </w:rPr>
        <w:t>choke</w:t>
      </w:r>
      <w:r w:rsidRPr="00177AE1">
        <w:rPr>
          <w:rFonts w:asciiTheme="majorBidi" w:hAnsiTheme="majorBidi" w:cstheme="majorBidi"/>
          <w:sz w:val="24"/>
          <w:szCs w:val="24"/>
        </w:rPr>
        <w:t xml:space="preserve">points </w:t>
      </w:r>
      <w:r w:rsidR="0037799F">
        <w:rPr>
          <w:rFonts w:asciiTheme="majorBidi" w:hAnsiTheme="majorBidi" w:cstheme="majorBidi"/>
          <w:sz w:val="24"/>
          <w:szCs w:val="24"/>
        </w:rPr>
        <w:t>or other</w:t>
      </w:r>
      <w:r w:rsidRPr="00177AE1">
        <w:rPr>
          <w:rFonts w:asciiTheme="majorBidi" w:hAnsiTheme="majorBidi" w:cstheme="majorBidi"/>
          <w:sz w:val="24"/>
          <w:szCs w:val="24"/>
        </w:rPr>
        <w:t xml:space="preserve"> narrow waterways.</w:t>
      </w:r>
    </w:p>
    <w:p w:rsidR="00744E82" w:rsidRPr="00177AE1" w:rsidRDefault="00744E82" w:rsidP="004E4FF9">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Israel relies on three main </w:t>
      </w:r>
      <w:r w:rsidR="0028723C">
        <w:rPr>
          <w:rFonts w:asciiTheme="majorBidi" w:hAnsiTheme="majorBidi" w:cstheme="majorBidi"/>
          <w:sz w:val="24"/>
          <w:szCs w:val="24"/>
        </w:rPr>
        <w:t>chokepoints</w:t>
      </w:r>
      <w:r w:rsidRPr="00177AE1">
        <w:rPr>
          <w:rFonts w:asciiTheme="majorBidi" w:hAnsiTheme="majorBidi" w:cstheme="majorBidi"/>
          <w:sz w:val="24"/>
          <w:szCs w:val="24"/>
        </w:rPr>
        <w:t>: the Suez Canal and the Bab</w:t>
      </w:r>
      <w:r w:rsidR="004E4FF9">
        <w:rPr>
          <w:rFonts w:asciiTheme="majorBidi" w:hAnsiTheme="majorBidi" w:cstheme="majorBidi"/>
          <w:sz w:val="24"/>
          <w:szCs w:val="24"/>
        </w:rPr>
        <w:t xml:space="preserve"> </w:t>
      </w:r>
      <w:r w:rsidRPr="00177AE1">
        <w:rPr>
          <w:rFonts w:asciiTheme="majorBidi" w:hAnsiTheme="majorBidi" w:cstheme="majorBidi"/>
          <w:sz w:val="24"/>
          <w:szCs w:val="24"/>
        </w:rPr>
        <w:t xml:space="preserve">el-Mandeb </w:t>
      </w:r>
      <w:r w:rsidR="00471BBD">
        <w:rPr>
          <w:rFonts w:asciiTheme="majorBidi" w:hAnsiTheme="majorBidi" w:cstheme="majorBidi"/>
          <w:sz w:val="24"/>
          <w:szCs w:val="24"/>
        </w:rPr>
        <w:t>S</w:t>
      </w:r>
      <w:r w:rsidRPr="00177AE1">
        <w:rPr>
          <w:rFonts w:asciiTheme="majorBidi" w:hAnsiTheme="majorBidi" w:cstheme="majorBidi"/>
          <w:sz w:val="24"/>
          <w:szCs w:val="24"/>
        </w:rPr>
        <w:t>trait for trade with the East, which accounts for a quarter of Israel</w:t>
      </w:r>
      <w:r w:rsidR="00471BBD">
        <w:rPr>
          <w:rFonts w:asciiTheme="majorBidi" w:hAnsiTheme="majorBidi" w:cstheme="majorBidi"/>
          <w:sz w:val="24"/>
          <w:szCs w:val="24"/>
        </w:rPr>
        <w:t>’</w:t>
      </w:r>
      <w:r w:rsidRPr="00177AE1">
        <w:rPr>
          <w:rFonts w:asciiTheme="majorBidi" w:hAnsiTheme="majorBidi" w:cstheme="majorBidi"/>
          <w:sz w:val="24"/>
          <w:szCs w:val="24"/>
        </w:rPr>
        <w:t xml:space="preserve">s total trade, and the Turkish </w:t>
      </w:r>
      <w:r w:rsidR="00471BBD">
        <w:rPr>
          <w:rFonts w:asciiTheme="majorBidi" w:hAnsiTheme="majorBidi" w:cstheme="majorBidi"/>
          <w:sz w:val="24"/>
          <w:szCs w:val="24"/>
        </w:rPr>
        <w:t>S</w:t>
      </w:r>
      <w:r w:rsidRPr="00177AE1">
        <w:rPr>
          <w:rFonts w:asciiTheme="majorBidi" w:hAnsiTheme="majorBidi" w:cstheme="majorBidi"/>
          <w:sz w:val="24"/>
          <w:szCs w:val="24"/>
        </w:rPr>
        <w:t>traits (</w:t>
      </w:r>
      <w:r w:rsidR="00471BBD">
        <w:rPr>
          <w:rFonts w:asciiTheme="majorBidi" w:hAnsiTheme="majorBidi" w:cstheme="majorBidi"/>
          <w:sz w:val="24"/>
          <w:szCs w:val="24"/>
        </w:rPr>
        <w:t xml:space="preserve">the </w:t>
      </w:r>
      <w:r w:rsidRPr="00177AE1">
        <w:rPr>
          <w:rFonts w:asciiTheme="majorBidi" w:hAnsiTheme="majorBidi" w:cstheme="majorBidi"/>
          <w:sz w:val="24"/>
          <w:szCs w:val="24"/>
        </w:rPr>
        <w:t xml:space="preserve">Bosporus and Dardanelles) through which </w:t>
      </w:r>
      <w:r w:rsidR="004E4FF9">
        <w:rPr>
          <w:rFonts w:asciiTheme="majorBidi" w:hAnsiTheme="majorBidi" w:cstheme="majorBidi"/>
          <w:sz w:val="24"/>
          <w:szCs w:val="24"/>
        </w:rPr>
        <w:t>it</w:t>
      </w:r>
      <w:r w:rsidRPr="00177AE1">
        <w:rPr>
          <w:rFonts w:asciiTheme="majorBidi" w:hAnsiTheme="majorBidi" w:cstheme="majorBidi"/>
          <w:sz w:val="24"/>
          <w:szCs w:val="24"/>
        </w:rPr>
        <w:t xml:space="preserve"> imports most of its wheat from the Black Sea Basin, which is expected to reach 1.74 million</w:t>
      </w:r>
      <w:r w:rsidR="00471BBD">
        <w:rPr>
          <w:rFonts w:asciiTheme="majorBidi" w:hAnsiTheme="majorBidi" w:cstheme="majorBidi"/>
          <w:sz w:val="24"/>
          <w:szCs w:val="24"/>
        </w:rPr>
        <w:t xml:space="preserve"> metric</w:t>
      </w:r>
      <w:r w:rsidRPr="00177AE1">
        <w:rPr>
          <w:rFonts w:asciiTheme="majorBidi" w:hAnsiTheme="majorBidi" w:cstheme="majorBidi"/>
          <w:sz w:val="24"/>
          <w:szCs w:val="24"/>
        </w:rPr>
        <w:t xml:space="preserve"> tons (MMT) in 2022.</w:t>
      </w:r>
      <w:r w:rsidR="00611920">
        <w:rPr>
          <w:rStyle w:val="FootnoteReference"/>
          <w:rFonts w:asciiTheme="majorBidi" w:hAnsiTheme="majorBidi" w:cstheme="majorBidi"/>
          <w:sz w:val="24"/>
          <w:szCs w:val="24"/>
        </w:rPr>
        <w:footnoteReference w:id="45"/>
      </w:r>
    </w:p>
    <w:p w:rsidR="00744E82" w:rsidRPr="00D3572E" w:rsidRDefault="00744E82" w:rsidP="00D3572E">
      <w:pPr>
        <w:spacing w:line="360" w:lineRule="auto"/>
        <w:jc w:val="both"/>
        <w:rPr>
          <w:rFonts w:asciiTheme="majorBidi" w:hAnsiTheme="majorBidi" w:cstheme="majorBidi"/>
          <w:b/>
          <w:bCs/>
          <w:i/>
          <w:iCs/>
          <w:sz w:val="28"/>
          <w:szCs w:val="28"/>
        </w:rPr>
      </w:pPr>
      <w:r w:rsidRPr="00D3572E">
        <w:rPr>
          <w:rFonts w:asciiTheme="majorBidi" w:hAnsiTheme="majorBidi" w:cstheme="majorBidi"/>
          <w:b/>
          <w:bCs/>
          <w:i/>
          <w:iCs/>
          <w:sz w:val="28"/>
          <w:szCs w:val="28"/>
        </w:rPr>
        <w:t xml:space="preserve">Protection of </w:t>
      </w:r>
      <w:r w:rsidR="00D3572E">
        <w:rPr>
          <w:rFonts w:asciiTheme="majorBidi" w:hAnsiTheme="majorBidi" w:cstheme="majorBidi"/>
          <w:b/>
          <w:bCs/>
          <w:i/>
          <w:iCs/>
          <w:sz w:val="28"/>
          <w:szCs w:val="28"/>
        </w:rPr>
        <w:t>Underwater</w:t>
      </w:r>
      <w:r w:rsidRPr="00D3572E">
        <w:rPr>
          <w:rFonts w:asciiTheme="majorBidi" w:hAnsiTheme="majorBidi" w:cstheme="majorBidi"/>
          <w:b/>
          <w:bCs/>
          <w:i/>
          <w:iCs/>
          <w:sz w:val="28"/>
          <w:szCs w:val="28"/>
        </w:rPr>
        <w:t xml:space="preserve"> Infrastructure</w:t>
      </w:r>
      <w:r w:rsidR="00D3572E">
        <w:rPr>
          <w:rFonts w:asciiTheme="majorBidi" w:hAnsiTheme="majorBidi" w:cstheme="majorBidi"/>
          <w:b/>
          <w:bCs/>
          <w:i/>
          <w:iCs/>
          <w:sz w:val="28"/>
          <w:szCs w:val="28"/>
        </w:rPr>
        <w:t>s</w:t>
      </w:r>
    </w:p>
    <w:p w:rsidR="00E7669D" w:rsidRPr="00177AE1" w:rsidRDefault="00E7669D" w:rsidP="00901629">
      <w:pPr>
        <w:spacing w:line="360" w:lineRule="auto"/>
        <w:jc w:val="both"/>
        <w:rPr>
          <w:rFonts w:asciiTheme="majorBidi" w:hAnsiTheme="majorBidi" w:cstheme="majorBidi"/>
          <w:sz w:val="24"/>
          <w:szCs w:val="24"/>
        </w:rPr>
      </w:pPr>
      <w:r w:rsidRPr="00270ED2">
        <w:rPr>
          <w:rFonts w:asciiTheme="majorBidi" w:hAnsiTheme="majorBidi" w:cstheme="majorBidi"/>
          <w:sz w:val="24"/>
          <w:szCs w:val="24"/>
        </w:rPr>
        <w:t>The</w:t>
      </w:r>
      <w:r w:rsidRPr="00177AE1">
        <w:rPr>
          <w:rFonts w:asciiTheme="majorBidi" w:hAnsiTheme="majorBidi" w:cstheme="majorBidi"/>
          <w:sz w:val="24"/>
          <w:szCs w:val="24"/>
        </w:rPr>
        <w:t xml:space="preserve"> war between Russia and Ukraine illustrates the importance of defending critical infrastructure from attacks. Technical dependence, risks </w:t>
      </w:r>
      <w:r w:rsidR="00270ED2">
        <w:rPr>
          <w:rFonts w:asciiTheme="majorBidi" w:hAnsiTheme="majorBidi" w:cstheme="majorBidi"/>
          <w:sz w:val="24"/>
          <w:szCs w:val="24"/>
        </w:rPr>
        <w:t>to</w:t>
      </w:r>
      <w:r w:rsidRPr="00177AE1">
        <w:rPr>
          <w:rFonts w:asciiTheme="majorBidi" w:hAnsiTheme="majorBidi" w:cstheme="majorBidi"/>
          <w:sz w:val="24"/>
          <w:szCs w:val="24"/>
        </w:rPr>
        <w:t xml:space="preserve"> the supply chain, and damage to critical infrastructure create opportunities for unwanted foreign intervention. Current geopolitical struggles for power are </w:t>
      </w:r>
      <w:r w:rsidR="00270ED2">
        <w:rPr>
          <w:rFonts w:asciiTheme="majorBidi" w:hAnsiTheme="majorBidi" w:cstheme="majorBidi"/>
          <w:sz w:val="24"/>
          <w:szCs w:val="24"/>
        </w:rPr>
        <w:t>increasing</w:t>
      </w:r>
      <w:r w:rsidRPr="00177AE1">
        <w:rPr>
          <w:rFonts w:asciiTheme="majorBidi" w:hAnsiTheme="majorBidi" w:cstheme="majorBidi"/>
          <w:sz w:val="24"/>
          <w:szCs w:val="24"/>
        </w:rPr>
        <w:t xml:space="preserve"> in the technological and digital domains and different countries and technology companies are </w:t>
      </w:r>
      <w:r w:rsidR="00901629">
        <w:rPr>
          <w:rFonts w:asciiTheme="majorBidi" w:hAnsiTheme="majorBidi" w:cstheme="majorBidi"/>
          <w:sz w:val="24"/>
          <w:szCs w:val="24"/>
        </w:rPr>
        <w:t>advancing</w:t>
      </w:r>
      <w:r w:rsidRPr="00177AE1">
        <w:rPr>
          <w:rFonts w:asciiTheme="majorBidi" w:hAnsiTheme="majorBidi" w:cstheme="majorBidi"/>
          <w:sz w:val="24"/>
          <w:szCs w:val="24"/>
        </w:rPr>
        <w:t xml:space="preserve"> to</w:t>
      </w:r>
      <w:r w:rsidR="00270ED2">
        <w:rPr>
          <w:rFonts w:asciiTheme="majorBidi" w:hAnsiTheme="majorBidi" w:cstheme="majorBidi"/>
          <w:sz w:val="24"/>
          <w:szCs w:val="24"/>
        </w:rPr>
        <w:t>ward</w:t>
      </w:r>
      <w:r w:rsidRPr="00177AE1">
        <w:rPr>
          <w:rFonts w:asciiTheme="majorBidi" w:hAnsiTheme="majorBidi" w:cstheme="majorBidi"/>
          <w:sz w:val="24"/>
          <w:szCs w:val="24"/>
        </w:rPr>
        <w:t xml:space="preserve"> achiev</w:t>
      </w:r>
      <w:r w:rsidR="00270ED2">
        <w:rPr>
          <w:rFonts w:asciiTheme="majorBidi" w:hAnsiTheme="majorBidi" w:cstheme="majorBidi"/>
          <w:sz w:val="24"/>
          <w:szCs w:val="24"/>
        </w:rPr>
        <w:t>ing</w:t>
      </w:r>
      <w:r w:rsidRPr="00177AE1">
        <w:rPr>
          <w:rFonts w:asciiTheme="majorBidi" w:hAnsiTheme="majorBidi" w:cstheme="majorBidi"/>
          <w:sz w:val="24"/>
          <w:szCs w:val="24"/>
        </w:rPr>
        <w:t xml:space="preserve"> technological superiority and control </w:t>
      </w:r>
      <w:r w:rsidR="00270ED2">
        <w:rPr>
          <w:rFonts w:asciiTheme="majorBidi" w:hAnsiTheme="majorBidi" w:cstheme="majorBidi"/>
          <w:sz w:val="24"/>
          <w:szCs w:val="24"/>
        </w:rPr>
        <w:t>of</w:t>
      </w:r>
      <w:r w:rsidRPr="00177AE1">
        <w:rPr>
          <w:rFonts w:asciiTheme="majorBidi" w:hAnsiTheme="majorBidi" w:cstheme="majorBidi"/>
          <w:sz w:val="24"/>
          <w:szCs w:val="24"/>
        </w:rPr>
        <w:t xml:space="preserve"> the global cyberspace.</w:t>
      </w:r>
    </w:p>
    <w:p w:rsidR="00744E82" w:rsidRPr="00177AE1" w:rsidRDefault="00270ED2" w:rsidP="00824598">
      <w:pPr>
        <w:spacing w:line="360" w:lineRule="auto"/>
        <w:jc w:val="both"/>
        <w:rPr>
          <w:rFonts w:asciiTheme="majorBidi" w:hAnsiTheme="majorBidi" w:cstheme="majorBidi"/>
          <w:sz w:val="24"/>
          <w:szCs w:val="24"/>
        </w:rPr>
      </w:pPr>
      <w:r>
        <w:rPr>
          <w:rFonts w:asciiTheme="majorBidi" w:hAnsiTheme="majorBidi" w:cstheme="majorBidi"/>
          <w:sz w:val="24"/>
          <w:szCs w:val="24"/>
        </w:rPr>
        <w:t>Underwater</w:t>
      </w:r>
      <w:r w:rsidR="00E7669D" w:rsidRPr="00177AE1">
        <w:rPr>
          <w:rFonts w:asciiTheme="majorBidi" w:hAnsiTheme="majorBidi" w:cstheme="majorBidi"/>
          <w:sz w:val="24"/>
          <w:szCs w:val="24"/>
        </w:rPr>
        <w:t xml:space="preserve"> fiber optic cable networks carry around 95% of international communication traffic and data. They are vital to the digital revolution </w:t>
      </w:r>
      <w:r w:rsidR="00824598">
        <w:rPr>
          <w:rFonts w:asciiTheme="majorBidi" w:hAnsiTheme="majorBidi" w:cstheme="majorBidi"/>
          <w:sz w:val="24"/>
          <w:szCs w:val="24"/>
        </w:rPr>
        <w:t xml:space="preserve">in regard to </w:t>
      </w:r>
      <w:r w:rsidR="00E7669D" w:rsidRPr="00177AE1">
        <w:rPr>
          <w:rFonts w:asciiTheme="majorBidi" w:hAnsiTheme="majorBidi" w:cstheme="majorBidi"/>
          <w:sz w:val="24"/>
          <w:szCs w:val="24"/>
        </w:rPr>
        <w:t>expan</w:t>
      </w:r>
      <w:r w:rsidR="00824598">
        <w:rPr>
          <w:rFonts w:asciiTheme="majorBidi" w:hAnsiTheme="majorBidi" w:cstheme="majorBidi"/>
          <w:sz w:val="24"/>
          <w:szCs w:val="24"/>
        </w:rPr>
        <w:t>ding</w:t>
      </w:r>
      <w:r w:rsidR="00E7669D" w:rsidRPr="00177AE1">
        <w:rPr>
          <w:rFonts w:asciiTheme="majorBidi" w:hAnsiTheme="majorBidi" w:cstheme="majorBidi"/>
          <w:sz w:val="24"/>
          <w:szCs w:val="24"/>
        </w:rPr>
        <w:t xml:space="preserve"> computing power and </w:t>
      </w:r>
      <w:r w:rsidR="00824598">
        <w:rPr>
          <w:rFonts w:asciiTheme="majorBidi" w:hAnsiTheme="majorBidi" w:cstheme="majorBidi"/>
          <w:sz w:val="24"/>
          <w:szCs w:val="24"/>
        </w:rPr>
        <w:t xml:space="preserve">advancing </w:t>
      </w:r>
      <w:r w:rsidR="00E7669D" w:rsidRPr="00177AE1">
        <w:rPr>
          <w:rFonts w:asciiTheme="majorBidi" w:hAnsiTheme="majorBidi" w:cstheme="majorBidi"/>
          <w:sz w:val="24"/>
          <w:szCs w:val="24"/>
        </w:rPr>
        <w:t xml:space="preserve">artificial </w:t>
      </w:r>
      <w:r w:rsidR="007A148C">
        <w:rPr>
          <w:rFonts w:asciiTheme="majorBidi" w:hAnsiTheme="majorBidi" w:cstheme="majorBidi"/>
          <w:sz w:val="24"/>
          <w:szCs w:val="24"/>
        </w:rPr>
        <w:t>intelligence. Most of the world’</w:t>
      </w:r>
      <w:r w:rsidR="00E7669D" w:rsidRPr="00177AE1">
        <w:rPr>
          <w:rFonts w:asciiTheme="majorBidi" w:hAnsiTheme="majorBidi" w:cstheme="majorBidi"/>
          <w:sz w:val="24"/>
          <w:szCs w:val="24"/>
        </w:rPr>
        <w:t xml:space="preserve">s internet traffic is </w:t>
      </w:r>
      <w:r w:rsidR="007A148C">
        <w:rPr>
          <w:rFonts w:asciiTheme="majorBidi" w:hAnsiTheme="majorBidi" w:cstheme="majorBidi"/>
          <w:sz w:val="24"/>
          <w:szCs w:val="24"/>
        </w:rPr>
        <w:t>transmitted</w:t>
      </w:r>
      <w:r w:rsidR="00E7669D" w:rsidRPr="00177AE1">
        <w:rPr>
          <w:rFonts w:asciiTheme="majorBidi" w:hAnsiTheme="majorBidi" w:cstheme="majorBidi"/>
          <w:sz w:val="24"/>
          <w:szCs w:val="24"/>
        </w:rPr>
        <w:t xml:space="preserve"> through </w:t>
      </w:r>
      <w:r w:rsidR="007A148C">
        <w:rPr>
          <w:rFonts w:asciiTheme="majorBidi" w:hAnsiTheme="majorBidi" w:cstheme="majorBidi"/>
          <w:sz w:val="24"/>
          <w:szCs w:val="24"/>
        </w:rPr>
        <w:t>underwater</w:t>
      </w:r>
      <w:r w:rsidR="00E7669D" w:rsidRPr="00177AE1">
        <w:rPr>
          <w:rFonts w:asciiTheme="majorBidi" w:hAnsiTheme="majorBidi" w:cstheme="majorBidi"/>
          <w:sz w:val="24"/>
          <w:szCs w:val="24"/>
        </w:rPr>
        <w:t xml:space="preserve"> cables </w:t>
      </w:r>
      <w:r w:rsidR="00824598">
        <w:rPr>
          <w:rFonts w:asciiTheme="majorBidi" w:hAnsiTheme="majorBidi" w:cstheme="majorBidi"/>
          <w:sz w:val="24"/>
          <w:szCs w:val="24"/>
        </w:rPr>
        <w:t>spread out</w:t>
      </w:r>
      <w:r w:rsidR="00E7669D" w:rsidRPr="00177AE1">
        <w:rPr>
          <w:rFonts w:asciiTheme="majorBidi" w:hAnsiTheme="majorBidi" w:cstheme="majorBidi"/>
          <w:sz w:val="24"/>
          <w:szCs w:val="24"/>
        </w:rPr>
        <w:t xml:space="preserve"> </w:t>
      </w:r>
      <w:r w:rsidR="007A148C">
        <w:rPr>
          <w:rFonts w:asciiTheme="majorBidi" w:hAnsiTheme="majorBidi" w:cstheme="majorBidi"/>
          <w:sz w:val="24"/>
          <w:szCs w:val="24"/>
        </w:rPr>
        <w:t xml:space="preserve">along </w:t>
      </w:r>
      <w:r w:rsidR="00E7669D" w:rsidRPr="00177AE1">
        <w:rPr>
          <w:rFonts w:asciiTheme="majorBidi" w:hAnsiTheme="majorBidi" w:cstheme="majorBidi"/>
          <w:sz w:val="24"/>
          <w:szCs w:val="24"/>
        </w:rPr>
        <w:t>thousands of kilometers</w:t>
      </w:r>
      <w:r w:rsidR="007A148C">
        <w:rPr>
          <w:rFonts w:asciiTheme="majorBidi" w:hAnsiTheme="majorBidi" w:cstheme="majorBidi"/>
          <w:sz w:val="24"/>
          <w:szCs w:val="24"/>
        </w:rPr>
        <w:t xml:space="preserve"> of</w:t>
      </w:r>
      <w:r w:rsidR="007A148C" w:rsidRPr="007A148C">
        <w:rPr>
          <w:rFonts w:asciiTheme="majorBidi" w:hAnsiTheme="majorBidi" w:cstheme="majorBidi"/>
          <w:sz w:val="24"/>
          <w:szCs w:val="24"/>
        </w:rPr>
        <w:t xml:space="preserve"> </w:t>
      </w:r>
      <w:r w:rsidR="007A148C" w:rsidRPr="00177AE1">
        <w:rPr>
          <w:rFonts w:asciiTheme="majorBidi" w:hAnsiTheme="majorBidi" w:cstheme="majorBidi"/>
          <w:sz w:val="24"/>
          <w:szCs w:val="24"/>
        </w:rPr>
        <w:t>the ocean floor</w:t>
      </w:r>
      <w:r w:rsidR="00E7669D" w:rsidRPr="00177AE1">
        <w:rPr>
          <w:rFonts w:asciiTheme="majorBidi" w:hAnsiTheme="majorBidi" w:cstheme="majorBidi"/>
          <w:sz w:val="24"/>
          <w:szCs w:val="24"/>
        </w:rPr>
        <w:t xml:space="preserve">. The growth of this infrastructure is driven by a huge demand for data, cloud-based services, next-generation networks, and the need to </w:t>
      </w:r>
      <w:r w:rsidR="007A148C">
        <w:rPr>
          <w:rFonts w:asciiTheme="majorBidi" w:hAnsiTheme="majorBidi" w:cstheme="majorBidi"/>
          <w:sz w:val="24"/>
          <w:szCs w:val="24"/>
        </w:rPr>
        <w:t>adapt to</w:t>
      </w:r>
      <w:r w:rsidR="00E7669D" w:rsidRPr="00177AE1">
        <w:rPr>
          <w:rFonts w:asciiTheme="majorBidi" w:hAnsiTheme="majorBidi" w:cstheme="majorBidi"/>
          <w:sz w:val="24"/>
          <w:szCs w:val="24"/>
        </w:rPr>
        <w:t xml:space="preserve"> the growing </w:t>
      </w:r>
      <w:r w:rsidR="007A148C">
        <w:rPr>
          <w:rFonts w:asciiTheme="majorBidi" w:hAnsiTheme="majorBidi" w:cstheme="majorBidi"/>
          <w:sz w:val="24"/>
          <w:szCs w:val="24"/>
        </w:rPr>
        <w:t>“</w:t>
      </w:r>
      <w:r w:rsidR="00E7669D" w:rsidRPr="00177AE1">
        <w:rPr>
          <w:rFonts w:asciiTheme="majorBidi" w:hAnsiTheme="majorBidi" w:cstheme="majorBidi"/>
          <w:sz w:val="24"/>
          <w:szCs w:val="24"/>
        </w:rPr>
        <w:t>Internet of Things.</w:t>
      </w:r>
      <w:r w:rsidR="007A148C">
        <w:rPr>
          <w:rFonts w:asciiTheme="majorBidi" w:hAnsiTheme="majorBidi" w:cstheme="majorBidi"/>
          <w:sz w:val="24"/>
          <w:szCs w:val="24"/>
        </w:rPr>
        <w:t>”</w:t>
      </w:r>
      <w:r w:rsidR="00E7669D" w:rsidRPr="00177AE1">
        <w:rPr>
          <w:rFonts w:asciiTheme="majorBidi" w:hAnsiTheme="majorBidi" w:cstheme="majorBidi"/>
          <w:sz w:val="24"/>
          <w:szCs w:val="24"/>
        </w:rPr>
        <w:t xml:space="preserve"> Accordingly, there has been rapid growth in the deployment of </w:t>
      </w:r>
      <w:r w:rsidR="007A148C">
        <w:rPr>
          <w:rFonts w:asciiTheme="majorBidi" w:hAnsiTheme="majorBidi" w:cstheme="majorBidi"/>
          <w:sz w:val="24"/>
          <w:szCs w:val="24"/>
        </w:rPr>
        <w:t>underwater</w:t>
      </w:r>
      <w:r w:rsidR="00E7669D" w:rsidRPr="00177AE1">
        <w:rPr>
          <w:rFonts w:asciiTheme="majorBidi" w:hAnsiTheme="majorBidi" w:cstheme="majorBidi"/>
          <w:sz w:val="24"/>
          <w:szCs w:val="24"/>
        </w:rPr>
        <w:t xml:space="preserve"> cables around the world in recent years. </w:t>
      </w:r>
      <w:r w:rsidR="007A148C">
        <w:rPr>
          <w:rFonts w:asciiTheme="majorBidi" w:hAnsiTheme="majorBidi" w:cstheme="majorBidi"/>
          <w:sz w:val="24"/>
          <w:szCs w:val="24"/>
        </w:rPr>
        <w:t>H</w:t>
      </w:r>
      <w:r w:rsidR="00E7669D" w:rsidRPr="00177AE1">
        <w:rPr>
          <w:rFonts w:asciiTheme="majorBidi" w:hAnsiTheme="majorBidi" w:cstheme="majorBidi"/>
          <w:sz w:val="24"/>
          <w:szCs w:val="24"/>
        </w:rPr>
        <w:t xml:space="preserve">undreds of </w:t>
      </w:r>
      <w:r w:rsidR="007A148C">
        <w:rPr>
          <w:rFonts w:asciiTheme="majorBidi" w:hAnsiTheme="majorBidi" w:cstheme="majorBidi"/>
          <w:sz w:val="24"/>
          <w:szCs w:val="24"/>
        </w:rPr>
        <w:t xml:space="preserve">these </w:t>
      </w:r>
      <w:r w:rsidR="00E7669D" w:rsidRPr="00177AE1">
        <w:rPr>
          <w:rFonts w:asciiTheme="majorBidi" w:hAnsiTheme="majorBidi" w:cstheme="majorBidi"/>
          <w:sz w:val="24"/>
          <w:szCs w:val="24"/>
        </w:rPr>
        <w:t xml:space="preserve">cables, operated by </w:t>
      </w:r>
      <w:r w:rsidR="00824598">
        <w:rPr>
          <w:rFonts w:asciiTheme="majorBidi" w:hAnsiTheme="majorBidi" w:cstheme="majorBidi"/>
          <w:sz w:val="24"/>
          <w:szCs w:val="24"/>
        </w:rPr>
        <w:t>various</w:t>
      </w:r>
      <w:r w:rsidR="00E7669D" w:rsidRPr="00177AE1">
        <w:rPr>
          <w:rFonts w:asciiTheme="majorBidi" w:hAnsiTheme="majorBidi" w:cstheme="majorBidi"/>
          <w:sz w:val="24"/>
          <w:szCs w:val="24"/>
        </w:rPr>
        <w:t xml:space="preserve"> </w:t>
      </w:r>
      <w:r w:rsidR="00824598">
        <w:rPr>
          <w:rFonts w:asciiTheme="majorBidi" w:hAnsiTheme="majorBidi" w:cstheme="majorBidi"/>
          <w:sz w:val="24"/>
          <w:szCs w:val="24"/>
        </w:rPr>
        <w:t xml:space="preserve">government and private </w:t>
      </w:r>
      <w:r w:rsidR="00E7669D" w:rsidRPr="00177AE1">
        <w:rPr>
          <w:rFonts w:asciiTheme="majorBidi" w:hAnsiTheme="majorBidi" w:cstheme="majorBidi"/>
          <w:sz w:val="24"/>
          <w:szCs w:val="24"/>
        </w:rPr>
        <w:t xml:space="preserve">entities, support a broad range of </w:t>
      </w:r>
      <w:r w:rsidR="00824598">
        <w:rPr>
          <w:rFonts w:asciiTheme="majorBidi" w:hAnsiTheme="majorBidi" w:cstheme="majorBidi"/>
          <w:sz w:val="24"/>
          <w:szCs w:val="24"/>
        </w:rPr>
        <w:t>fields</w:t>
      </w:r>
      <w:r w:rsidR="008B6B9C">
        <w:rPr>
          <w:rFonts w:asciiTheme="majorBidi" w:hAnsiTheme="majorBidi" w:cstheme="majorBidi"/>
          <w:sz w:val="24"/>
          <w:szCs w:val="24"/>
        </w:rPr>
        <w:t>, from</w:t>
      </w:r>
      <w:r w:rsidR="00E7669D" w:rsidRPr="00177AE1">
        <w:rPr>
          <w:rFonts w:asciiTheme="majorBidi" w:hAnsiTheme="majorBidi" w:cstheme="majorBidi"/>
          <w:sz w:val="24"/>
          <w:szCs w:val="24"/>
        </w:rPr>
        <w:t xml:space="preserve"> data and cellular network traffic </w:t>
      </w:r>
      <w:r w:rsidR="008B6B9C">
        <w:rPr>
          <w:rFonts w:asciiTheme="majorBidi" w:hAnsiTheme="majorBidi" w:cstheme="majorBidi"/>
          <w:sz w:val="24"/>
          <w:szCs w:val="24"/>
        </w:rPr>
        <w:t>to</w:t>
      </w:r>
      <w:r w:rsidR="00E7669D" w:rsidRPr="00177AE1">
        <w:rPr>
          <w:rFonts w:asciiTheme="majorBidi" w:hAnsiTheme="majorBidi" w:cstheme="majorBidi"/>
          <w:sz w:val="24"/>
          <w:szCs w:val="24"/>
        </w:rPr>
        <w:t xml:space="preserve"> bandwidth-intensive applications such as video sharing, consumer </w:t>
      </w:r>
      <w:r w:rsidR="008B6B9C">
        <w:rPr>
          <w:rFonts w:asciiTheme="majorBidi" w:hAnsiTheme="majorBidi" w:cstheme="majorBidi"/>
          <w:sz w:val="24"/>
          <w:szCs w:val="24"/>
        </w:rPr>
        <w:t>shopping</w:t>
      </w:r>
      <w:r w:rsidR="00E7669D" w:rsidRPr="00177AE1">
        <w:rPr>
          <w:rFonts w:asciiTheme="majorBidi" w:hAnsiTheme="majorBidi" w:cstheme="majorBidi"/>
          <w:sz w:val="24"/>
          <w:szCs w:val="24"/>
        </w:rPr>
        <w:t xml:space="preserve">, and government communication. Therefore, </w:t>
      </w:r>
      <w:r w:rsidR="008B6B9C">
        <w:rPr>
          <w:rFonts w:asciiTheme="majorBidi" w:hAnsiTheme="majorBidi" w:cstheme="majorBidi"/>
          <w:sz w:val="24"/>
          <w:szCs w:val="24"/>
        </w:rPr>
        <w:t>underwater</w:t>
      </w:r>
      <w:r w:rsidR="00E7669D" w:rsidRPr="00177AE1">
        <w:rPr>
          <w:rFonts w:asciiTheme="majorBidi" w:hAnsiTheme="majorBidi" w:cstheme="majorBidi"/>
          <w:sz w:val="24"/>
          <w:szCs w:val="24"/>
        </w:rPr>
        <w:t xml:space="preserve"> cables are the critical and core infrastructure </w:t>
      </w:r>
      <w:r w:rsidR="008B6B9C">
        <w:rPr>
          <w:rFonts w:asciiTheme="majorBidi" w:hAnsiTheme="majorBidi" w:cstheme="majorBidi"/>
          <w:sz w:val="24"/>
          <w:szCs w:val="24"/>
        </w:rPr>
        <w:t>in</w:t>
      </w:r>
      <w:r w:rsidR="00E7669D" w:rsidRPr="00177AE1">
        <w:rPr>
          <w:rFonts w:asciiTheme="majorBidi" w:hAnsiTheme="majorBidi" w:cstheme="majorBidi"/>
          <w:sz w:val="24"/>
          <w:szCs w:val="24"/>
        </w:rPr>
        <w:t xml:space="preserve"> the digital age and can also affect geopolitic</w:t>
      </w:r>
      <w:r w:rsidR="00824598">
        <w:rPr>
          <w:rFonts w:asciiTheme="majorBidi" w:hAnsiTheme="majorBidi" w:cstheme="majorBidi"/>
          <w:sz w:val="24"/>
          <w:szCs w:val="24"/>
        </w:rPr>
        <w:t>al aspects</w:t>
      </w:r>
      <w:r w:rsidR="00E7669D" w:rsidRPr="00177AE1">
        <w:rPr>
          <w:rFonts w:asciiTheme="majorBidi" w:hAnsiTheme="majorBidi" w:cstheme="majorBidi"/>
          <w:sz w:val="24"/>
          <w:szCs w:val="24"/>
        </w:rPr>
        <w:t xml:space="preserve"> that are currently still being ignored.</w:t>
      </w:r>
      <w:r w:rsidR="0092458C">
        <w:rPr>
          <w:rStyle w:val="FootnoteReference"/>
          <w:rFonts w:asciiTheme="majorBidi" w:hAnsiTheme="majorBidi" w:cstheme="majorBidi"/>
          <w:sz w:val="24"/>
          <w:szCs w:val="24"/>
        </w:rPr>
        <w:footnoteReference w:id="46"/>
      </w:r>
    </w:p>
    <w:p w:rsidR="00E7669D" w:rsidRPr="00177AE1" w:rsidRDefault="00DD4E05" w:rsidP="00473502">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As a result, </w:t>
      </w:r>
      <w:r w:rsidR="00DD3929">
        <w:rPr>
          <w:rFonts w:asciiTheme="majorBidi" w:hAnsiTheme="majorBidi" w:cstheme="majorBidi"/>
          <w:sz w:val="24"/>
          <w:szCs w:val="24"/>
        </w:rPr>
        <w:t xml:space="preserve">the </w:t>
      </w:r>
      <w:r w:rsidRPr="00177AE1">
        <w:rPr>
          <w:rFonts w:asciiTheme="majorBidi" w:hAnsiTheme="majorBidi" w:cstheme="majorBidi"/>
          <w:sz w:val="24"/>
          <w:szCs w:val="24"/>
        </w:rPr>
        <w:t xml:space="preserve">resilience and security </w:t>
      </w:r>
      <w:r w:rsidR="00DD3929">
        <w:rPr>
          <w:rFonts w:asciiTheme="majorBidi" w:hAnsiTheme="majorBidi" w:cstheme="majorBidi"/>
          <w:sz w:val="24"/>
          <w:szCs w:val="24"/>
        </w:rPr>
        <w:t xml:space="preserve">of underwater cables </w:t>
      </w:r>
      <w:r w:rsidRPr="00177AE1">
        <w:rPr>
          <w:rFonts w:asciiTheme="majorBidi" w:hAnsiTheme="majorBidi" w:cstheme="majorBidi"/>
          <w:sz w:val="24"/>
          <w:szCs w:val="24"/>
        </w:rPr>
        <w:t xml:space="preserve">are vital </w:t>
      </w:r>
      <w:r w:rsidR="00DD3929">
        <w:rPr>
          <w:rFonts w:asciiTheme="majorBidi" w:hAnsiTheme="majorBidi" w:cstheme="majorBidi"/>
          <w:sz w:val="24"/>
          <w:szCs w:val="24"/>
        </w:rPr>
        <w:t>for</w:t>
      </w:r>
      <w:r w:rsidRPr="00177AE1">
        <w:rPr>
          <w:rFonts w:asciiTheme="majorBidi" w:hAnsiTheme="majorBidi" w:cstheme="majorBidi"/>
          <w:sz w:val="24"/>
          <w:szCs w:val="24"/>
        </w:rPr>
        <w:t xml:space="preserve"> </w:t>
      </w:r>
      <w:r w:rsidR="00DD3929">
        <w:rPr>
          <w:rFonts w:asciiTheme="majorBidi" w:hAnsiTheme="majorBidi" w:cstheme="majorBidi"/>
          <w:sz w:val="24"/>
          <w:szCs w:val="24"/>
        </w:rPr>
        <w:t xml:space="preserve">securing </w:t>
      </w:r>
      <w:r w:rsidRPr="00177AE1">
        <w:rPr>
          <w:rFonts w:asciiTheme="majorBidi" w:hAnsiTheme="majorBidi" w:cstheme="majorBidi"/>
          <w:sz w:val="24"/>
          <w:szCs w:val="24"/>
        </w:rPr>
        <w:t xml:space="preserve">global governance and </w:t>
      </w:r>
      <w:r w:rsidR="00DD3929">
        <w:rPr>
          <w:rFonts w:asciiTheme="majorBidi" w:hAnsiTheme="majorBidi" w:cstheme="majorBidi"/>
          <w:sz w:val="24"/>
          <w:szCs w:val="24"/>
        </w:rPr>
        <w:t>order now and in the future</w:t>
      </w:r>
      <w:r w:rsidRPr="00177AE1">
        <w:rPr>
          <w:rFonts w:asciiTheme="majorBidi" w:hAnsiTheme="majorBidi" w:cstheme="majorBidi"/>
          <w:sz w:val="24"/>
          <w:szCs w:val="24"/>
        </w:rPr>
        <w:t xml:space="preserve">. They involve key </w:t>
      </w:r>
      <w:r w:rsidR="00AF7060">
        <w:rPr>
          <w:rFonts w:asciiTheme="majorBidi" w:hAnsiTheme="majorBidi" w:cstheme="majorBidi"/>
          <w:sz w:val="24"/>
          <w:szCs w:val="24"/>
        </w:rPr>
        <w:t xml:space="preserve">geopolitical </w:t>
      </w:r>
      <w:r w:rsidRPr="00177AE1">
        <w:rPr>
          <w:rFonts w:asciiTheme="majorBidi" w:hAnsiTheme="majorBidi" w:cstheme="majorBidi"/>
          <w:sz w:val="24"/>
          <w:szCs w:val="24"/>
        </w:rPr>
        <w:t xml:space="preserve">issues, ranging from connectivity, security, </w:t>
      </w:r>
      <w:r w:rsidR="00AF7060">
        <w:rPr>
          <w:rFonts w:asciiTheme="majorBidi" w:hAnsiTheme="majorBidi" w:cstheme="majorBidi"/>
          <w:sz w:val="24"/>
          <w:szCs w:val="24"/>
        </w:rPr>
        <w:t xml:space="preserve">and </w:t>
      </w:r>
      <w:r w:rsidRPr="00177AE1">
        <w:rPr>
          <w:rFonts w:asciiTheme="majorBidi" w:hAnsiTheme="majorBidi" w:cstheme="majorBidi"/>
          <w:sz w:val="24"/>
          <w:szCs w:val="24"/>
        </w:rPr>
        <w:t xml:space="preserve">regulation to </w:t>
      </w:r>
      <w:r w:rsidR="00AF7060">
        <w:rPr>
          <w:rFonts w:asciiTheme="majorBidi" w:hAnsiTheme="majorBidi" w:cstheme="majorBidi"/>
          <w:sz w:val="24"/>
          <w:szCs w:val="24"/>
        </w:rPr>
        <w:t>narrow</w:t>
      </w:r>
      <w:r w:rsidRPr="00177AE1">
        <w:rPr>
          <w:rFonts w:asciiTheme="majorBidi" w:hAnsiTheme="majorBidi" w:cstheme="majorBidi"/>
          <w:sz w:val="24"/>
          <w:szCs w:val="24"/>
        </w:rPr>
        <w:t xml:space="preserve"> technical problems. Most of these cables a</w:t>
      </w:r>
      <w:r w:rsidR="00AF7060">
        <w:rPr>
          <w:rFonts w:asciiTheme="majorBidi" w:hAnsiTheme="majorBidi" w:cstheme="majorBidi"/>
          <w:sz w:val="24"/>
          <w:szCs w:val="24"/>
        </w:rPr>
        <w:t xml:space="preserve">re not owned by governments and are </w:t>
      </w:r>
      <w:r w:rsidRPr="00177AE1">
        <w:rPr>
          <w:rFonts w:asciiTheme="majorBidi" w:hAnsiTheme="majorBidi" w:cstheme="majorBidi"/>
          <w:sz w:val="24"/>
          <w:szCs w:val="24"/>
        </w:rPr>
        <w:t>operated by separate consorti</w:t>
      </w:r>
      <w:r w:rsidR="00AF7060">
        <w:rPr>
          <w:rFonts w:asciiTheme="majorBidi" w:hAnsiTheme="majorBidi" w:cstheme="majorBidi"/>
          <w:sz w:val="24"/>
          <w:szCs w:val="24"/>
        </w:rPr>
        <w:t xml:space="preserve">ums </w:t>
      </w:r>
      <w:r w:rsidRPr="00177AE1">
        <w:rPr>
          <w:rFonts w:asciiTheme="majorBidi" w:hAnsiTheme="majorBidi" w:cstheme="majorBidi"/>
          <w:sz w:val="24"/>
          <w:szCs w:val="24"/>
        </w:rPr>
        <w:t xml:space="preserve">of private companies or entities, </w:t>
      </w:r>
      <w:r w:rsidR="00473502">
        <w:rPr>
          <w:rFonts w:asciiTheme="majorBidi" w:hAnsiTheme="majorBidi" w:cstheme="majorBidi"/>
          <w:sz w:val="24"/>
          <w:szCs w:val="24"/>
        </w:rPr>
        <w:t>with</w:t>
      </w:r>
      <w:r w:rsidRPr="00177AE1">
        <w:rPr>
          <w:rFonts w:asciiTheme="majorBidi" w:hAnsiTheme="majorBidi" w:cstheme="majorBidi"/>
          <w:sz w:val="24"/>
          <w:szCs w:val="24"/>
        </w:rPr>
        <w:t xml:space="preserve"> almost no international </w:t>
      </w:r>
      <w:r w:rsidR="00AF7060">
        <w:rPr>
          <w:rFonts w:asciiTheme="majorBidi" w:hAnsiTheme="majorBidi" w:cstheme="majorBidi"/>
          <w:sz w:val="24"/>
          <w:szCs w:val="24"/>
        </w:rPr>
        <w:t xml:space="preserve">agency </w:t>
      </w:r>
      <w:r w:rsidRPr="00177AE1">
        <w:rPr>
          <w:rFonts w:asciiTheme="majorBidi" w:hAnsiTheme="majorBidi" w:cstheme="majorBidi"/>
          <w:sz w:val="24"/>
          <w:szCs w:val="24"/>
        </w:rPr>
        <w:t xml:space="preserve">or intergovernmental </w:t>
      </w:r>
      <w:r w:rsidR="00AF7060">
        <w:rPr>
          <w:rFonts w:asciiTheme="majorBidi" w:hAnsiTheme="majorBidi" w:cstheme="majorBidi"/>
          <w:sz w:val="24"/>
          <w:szCs w:val="24"/>
        </w:rPr>
        <w:t>system governing</w:t>
      </w:r>
      <w:r w:rsidRPr="00177AE1">
        <w:rPr>
          <w:rFonts w:asciiTheme="majorBidi" w:hAnsiTheme="majorBidi" w:cstheme="majorBidi"/>
          <w:sz w:val="24"/>
          <w:szCs w:val="24"/>
        </w:rPr>
        <w:t xml:space="preserve"> them.</w:t>
      </w:r>
    </w:p>
    <w:p w:rsidR="00DD4E05" w:rsidRPr="00177AE1" w:rsidRDefault="00C95CE1" w:rsidP="00473502">
      <w:pPr>
        <w:spacing w:line="360" w:lineRule="auto"/>
        <w:jc w:val="both"/>
        <w:rPr>
          <w:rFonts w:asciiTheme="majorBidi" w:hAnsiTheme="majorBidi" w:cstheme="majorBidi"/>
          <w:sz w:val="24"/>
          <w:szCs w:val="24"/>
        </w:rPr>
      </w:pPr>
      <w:r>
        <w:rPr>
          <w:rFonts w:asciiTheme="majorBidi" w:hAnsiTheme="majorBidi" w:cstheme="majorBidi"/>
          <w:sz w:val="24"/>
          <w:szCs w:val="24"/>
        </w:rPr>
        <w:t>In light</w:t>
      </w:r>
      <w:r w:rsidR="00DD4E05" w:rsidRPr="00177AE1">
        <w:rPr>
          <w:rFonts w:asciiTheme="majorBidi" w:hAnsiTheme="majorBidi" w:cstheme="majorBidi"/>
          <w:sz w:val="24"/>
          <w:szCs w:val="24"/>
        </w:rPr>
        <w:t xml:space="preserve"> of the threat assessment mentioned above and </w:t>
      </w:r>
      <w:r w:rsidR="00473502">
        <w:rPr>
          <w:rFonts w:asciiTheme="majorBidi" w:hAnsiTheme="majorBidi" w:cstheme="majorBidi"/>
          <w:sz w:val="24"/>
          <w:szCs w:val="24"/>
        </w:rPr>
        <w:t>the</w:t>
      </w:r>
      <w:r>
        <w:rPr>
          <w:rFonts w:asciiTheme="majorBidi" w:hAnsiTheme="majorBidi" w:cstheme="majorBidi"/>
          <w:sz w:val="24"/>
          <w:szCs w:val="24"/>
        </w:rPr>
        <w:t xml:space="preserve"> fact that </w:t>
      </w:r>
      <w:r w:rsidR="00473502">
        <w:rPr>
          <w:rFonts w:asciiTheme="majorBidi" w:hAnsiTheme="majorBidi" w:cstheme="majorBidi"/>
          <w:sz w:val="24"/>
          <w:szCs w:val="24"/>
        </w:rPr>
        <w:t>this threat</w:t>
      </w:r>
      <w:r>
        <w:rPr>
          <w:rFonts w:asciiTheme="majorBidi" w:hAnsiTheme="majorBidi" w:cstheme="majorBidi"/>
          <w:sz w:val="24"/>
          <w:szCs w:val="24"/>
        </w:rPr>
        <w:t xml:space="preserve"> was</w:t>
      </w:r>
      <w:r w:rsidR="00DD4E05" w:rsidRPr="00177AE1">
        <w:rPr>
          <w:rFonts w:asciiTheme="majorBidi" w:hAnsiTheme="majorBidi" w:cstheme="majorBidi"/>
          <w:sz w:val="24"/>
          <w:szCs w:val="24"/>
        </w:rPr>
        <w:t xml:space="preserve"> realiz</w:t>
      </w:r>
      <w:r>
        <w:rPr>
          <w:rFonts w:asciiTheme="majorBidi" w:hAnsiTheme="majorBidi" w:cstheme="majorBidi"/>
          <w:sz w:val="24"/>
          <w:szCs w:val="24"/>
        </w:rPr>
        <w:t>ed</w:t>
      </w:r>
      <w:r w:rsidR="00DD4E05" w:rsidRPr="00177AE1">
        <w:rPr>
          <w:rFonts w:asciiTheme="majorBidi" w:hAnsiTheme="majorBidi" w:cstheme="majorBidi"/>
          <w:sz w:val="24"/>
          <w:szCs w:val="24"/>
        </w:rPr>
        <w:t xml:space="preserve"> </w:t>
      </w:r>
      <w:r>
        <w:rPr>
          <w:rFonts w:asciiTheme="majorBidi" w:hAnsiTheme="majorBidi" w:cstheme="majorBidi"/>
          <w:sz w:val="24"/>
          <w:szCs w:val="24"/>
        </w:rPr>
        <w:t xml:space="preserve">when the </w:t>
      </w:r>
      <w:r w:rsidR="00DD4E05" w:rsidRPr="00177AE1">
        <w:rPr>
          <w:rFonts w:asciiTheme="majorBidi" w:hAnsiTheme="majorBidi" w:cstheme="majorBidi"/>
          <w:sz w:val="24"/>
          <w:szCs w:val="24"/>
        </w:rPr>
        <w:t xml:space="preserve">gas pipelines in the Baltic Sea </w:t>
      </w:r>
      <w:r>
        <w:rPr>
          <w:rFonts w:asciiTheme="majorBidi" w:hAnsiTheme="majorBidi" w:cstheme="majorBidi"/>
          <w:sz w:val="24"/>
          <w:szCs w:val="24"/>
        </w:rPr>
        <w:t>were attacked in late</w:t>
      </w:r>
      <w:r w:rsidR="00DD4E05" w:rsidRPr="00177AE1">
        <w:rPr>
          <w:rFonts w:asciiTheme="majorBidi" w:hAnsiTheme="majorBidi" w:cstheme="majorBidi"/>
          <w:sz w:val="24"/>
          <w:szCs w:val="24"/>
        </w:rPr>
        <w:t xml:space="preserve"> September 2022, le</w:t>
      </w:r>
      <w:r>
        <w:rPr>
          <w:rFonts w:asciiTheme="majorBidi" w:hAnsiTheme="majorBidi" w:cstheme="majorBidi"/>
          <w:sz w:val="24"/>
          <w:szCs w:val="24"/>
        </w:rPr>
        <w:t>a</w:t>
      </w:r>
      <w:r w:rsidR="00DD4E05" w:rsidRPr="00177AE1">
        <w:rPr>
          <w:rFonts w:asciiTheme="majorBidi" w:hAnsiTheme="majorBidi" w:cstheme="majorBidi"/>
          <w:sz w:val="24"/>
          <w:szCs w:val="24"/>
        </w:rPr>
        <w:t>d</w:t>
      </w:r>
      <w:r>
        <w:rPr>
          <w:rFonts w:asciiTheme="majorBidi" w:hAnsiTheme="majorBidi" w:cstheme="majorBidi"/>
          <w:sz w:val="24"/>
          <w:szCs w:val="24"/>
        </w:rPr>
        <w:t>ing</w:t>
      </w:r>
      <w:r w:rsidR="00DD4E05" w:rsidRPr="00177AE1">
        <w:rPr>
          <w:rFonts w:asciiTheme="majorBidi" w:hAnsiTheme="majorBidi" w:cstheme="majorBidi"/>
          <w:sz w:val="24"/>
          <w:szCs w:val="24"/>
        </w:rPr>
        <w:t xml:space="preserve"> to a leak in the Nord Stream gas pipelines from Russia to Europe, British Defense Secretary Ben Wallace announced that Britain </w:t>
      </w:r>
      <w:r>
        <w:rPr>
          <w:rFonts w:asciiTheme="majorBidi" w:hAnsiTheme="majorBidi" w:cstheme="majorBidi"/>
          <w:sz w:val="24"/>
          <w:szCs w:val="24"/>
        </w:rPr>
        <w:t>would</w:t>
      </w:r>
      <w:r w:rsidR="00DD4E05" w:rsidRPr="00177AE1">
        <w:rPr>
          <w:rFonts w:asciiTheme="majorBidi" w:hAnsiTheme="majorBidi" w:cstheme="majorBidi"/>
          <w:sz w:val="24"/>
          <w:szCs w:val="24"/>
        </w:rPr>
        <w:t xml:space="preserve"> </w:t>
      </w:r>
      <w:r>
        <w:rPr>
          <w:rFonts w:asciiTheme="majorBidi" w:hAnsiTheme="majorBidi" w:cstheme="majorBidi"/>
          <w:sz w:val="24"/>
          <w:szCs w:val="24"/>
        </w:rPr>
        <w:t>procure</w:t>
      </w:r>
      <w:r w:rsidR="00DD4E05" w:rsidRPr="00177AE1">
        <w:rPr>
          <w:rFonts w:asciiTheme="majorBidi" w:hAnsiTheme="majorBidi" w:cstheme="majorBidi"/>
          <w:sz w:val="24"/>
          <w:szCs w:val="24"/>
        </w:rPr>
        <w:t xml:space="preserve"> two ships </w:t>
      </w:r>
      <w:r>
        <w:rPr>
          <w:rFonts w:asciiTheme="majorBidi" w:hAnsiTheme="majorBidi" w:cstheme="majorBidi"/>
          <w:sz w:val="24"/>
          <w:szCs w:val="24"/>
        </w:rPr>
        <w:t>and convert them</w:t>
      </w:r>
      <w:r w:rsidR="00DD4E05" w:rsidRPr="00177AE1">
        <w:rPr>
          <w:rFonts w:asciiTheme="majorBidi" w:hAnsiTheme="majorBidi" w:cstheme="majorBidi"/>
          <w:sz w:val="24"/>
          <w:szCs w:val="24"/>
        </w:rPr>
        <w:t xml:space="preserve"> to protect underwater infrastructure such as communication cables and gas pipelines.</w:t>
      </w:r>
      <w:r w:rsidR="00BB2168">
        <w:rPr>
          <w:rStyle w:val="FootnoteReference"/>
          <w:rFonts w:asciiTheme="majorBidi" w:hAnsiTheme="majorBidi" w:cstheme="majorBidi"/>
          <w:sz w:val="24"/>
          <w:szCs w:val="24"/>
        </w:rPr>
        <w:footnoteReference w:id="47"/>
      </w:r>
      <w:r w:rsidR="00DD4E05" w:rsidRPr="00177AE1">
        <w:rPr>
          <w:rFonts w:asciiTheme="majorBidi" w:hAnsiTheme="majorBidi" w:cstheme="majorBidi"/>
          <w:sz w:val="24"/>
          <w:szCs w:val="24"/>
        </w:rPr>
        <w:t xml:space="preserve"> The Italian navy also announced that it </w:t>
      </w:r>
      <w:r>
        <w:rPr>
          <w:rFonts w:asciiTheme="majorBidi" w:hAnsiTheme="majorBidi" w:cstheme="majorBidi"/>
          <w:sz w:val="24"/>
          <w:szCs w:val="24"/>
        </w:rPr>
        <w:t>would</w:t>
      </w:r>
      <w:r w:rsidR="00DD4E05" w:rsidRPr="00177AE1">
        <w:rPr>
          <w:rFonts w:asciiTheme="majorBidi" w:hAnsiTheme="majorBidi" w:cstheme="majorBidi"/>
          <w:sz w:val="24"/>
          <w:szCs w:val="24"/>
        </w:rPr>
        <w:t xml:space="preserve"> take steps to </w:t>
      </w:r>
      <w:r>
        <w:rPr>
          <w:rFonts w:asciiTheme="majorBidi" w:hAnsiTheme="majorBidi" w:cstheme="majorBidi"/>
          <w:sz w:val="24"/>
          <w:szCs w:val="24"/>
        </w:rPr>
        <w:t>bolster</w:t>
      </w:r>
      <w:r w:rsidR="00DD4E05" w:rsidRPr="00177AE1">
        <w:rPr>
          <w:rFonts w:asciiTheme="majorBidi" w:hAnsiTheme="majorBidi" w:cstheme="majorBidi"/>
          <w:sz w:val="24"/>
          <w:szCs w:val="24"/>
        </w:rPr>
        <w:t xml:space="preserve"> the </w:t>
      </w:r>
      <w:r>
        <w:rPr>
          <w:rFonts w:asciiTheme="majorBidi" w:hAnsiTheme="majorBidi" w:cstheme="majorBidi"/>
          <w:sz w:val="24"/>
          <w:szCs w:val="24"/>
        </w:rPr>
        <w:t>protection</w:t>
      </w:r>
      <w:r w:rsidR="00DD4E05" w:rsidRPr="00177AE1">
        <w:rPr>
          <w:rFonts w:asciiTheme="majorBidi" w:hAnsiTheme="majorBidi" w:cstheme="majorBidi"/>
          <w:sz w:val="24"/>
          <w:szCs w:val="24"/>
        </w:rPr>
        <w:t xml:space="preserve"> of gas pipelines passing through the Mediterranean following suspicions of sabotage in the Nord Stream system. According to a plan developed by Defense Minister Lorenzo Guerini, the Italian navy will operate remote-controlled submarines to monitor key areas in the Mediterranean, particularly around the infrastructure used to transport gas from North Africa to Europe. Norway, which supplies gas to European countries such as Poland, has also increased its readiness </w:t>
      </w:r>
      <w:r w:rsidR="002466E8">
        <w:rPr>
          <w:rFonts w:asciiTheme="majorBidi" w:hAnsiTheme="majorBidi" w:cstheme="majorBidi"/>
          <w:sz w:val="24"/>
          <w:szCs w:val="24"/>
        </w:rPr>
        <w:t>regarding</w:t>
      </w:r>
      <w:r w:rsidR="00DD4E05" w:rsidRPr="00177AE1">
        <w:rPr>
          <w:rFonts w:asciiTheme="majorBidi" w:hAnsiTheme="majorBidi" w:cstheme="majorBidi"/>
          <w:sz w:val="24"/>
          <w:szCs w:val="24"/>
        </w:rPr>
        <w:t xml:space="preserve"> electronic communication, </w:t>
      </w:r>
      <w:r w:rsidR="00473502">
        <w:rPr>
          <w:rFonts w:asciiTheme="majorBidi" w:hAnsiTheme="majorBidi" w:cstheme="majorBidi"/>
          <w:sz w:val="24"/>
          <w:szCs w:val="24"/>
        </w:rPr>
        <w:t>specifically focusing on</w:t>
      </w:r>
      <w:r w:rsidR="00DD4E05" w:rsidRPr="00177AE1">
        <w:rPr>
          <w:rFonts w:asciiTheme="majorBidi" w:hAnsiTheme="majorBidi" w:cstheme="majorBidi"/>
          <w:sz w:val="24"/>
          <w:szCs w:val="24"/>
        </w:rPr>
        <w:t xml:space="preserve"> underwater communication cables. In the spring of 2022, a data cable connecting the Arctic islands of Svalbard to the Norwegian mainland was damaged and official sources concluded that </w:t>
      </w:r>
      <w:r w:rsidR="002466E8">
        <w:rPr>
          <w:rFonts w:asciiTheme="majorBidi" w:hAnsiTheme="majorBidi" w:cstheme="majorBidi"/>
          <w:sz w:val="24"/>
          <w:szCs w:val="24"/>
        </w:rPr>
        <w:t>“</w:t>
      </w:r>
      <w:r w:rsidR="00DD4E05" w:rsidRPr="00177AE1">
        <w:rPr>
          <w:rFonts w:asciiTheme="majorBidi" w:hAnsiTheme="majorBidi" w:cstheme="majorBidi"/>
          <w:sz w:val="24"/>
          <w:szCs w:val="24"/>
        </w:rPr>
        <w:t>human action</w:t>
      </w:r>
      <w:r w:rsidR="002466E8">
        <w:rPr>
          <w:rFonts w:asciiTheme="majorBidi" w:hAnsiTheme="majorBidi" w:cstheme="majorBidi"/>
          <w:sz w:val="24"/>
          <w:szCs w:val="24"/>
        </w:rPr>
        <w:t>s”</w:t>
      </w:r>
      <w:r w:rsidR="00DD4E05" w:rsidRPr="00177AE1">
        <w:rPr>
          <w:rFonts w:asciiTheme="majorBidi" w:hAnsiTheme="majorBidi" w:cstheme="majorBidi"/>
          <w:sz w:val="24"/>
          <w:szCs w:val="24"/>
        </w:rPr>
        <w:t xml:space="preserve"> caused the underwater cable to tear.</w:t>
      </w:r>
    </w:p>
    <w:p w:rsidR="00DD4E05" w:rsidRPr="00177AE1" w:rsidRDefault="00DD4E05" w:rsidP="002466E8">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In the near future</w:t>
      </w:r>
      <w:r w:rsidR="002466E8">
        <w:rPr>
          <w:rFonts w:asciiTheme="majorBidi" w:hAnsiTheme="majorBidi" w:cstheme="majorBidi"/>
          <w:sz w:val="24"/>
          <w:szCs w:val="24"/>
        </w:rPr>
        <w:t xml:space="preserve"> it will be necessary</w:t>
      </w:r>
      <w:r w:rsidRPr="00177AE1">
        <w:rPr>
          <w:rFonts w:asciiTheme="majorBidi" w:hAnsiTheme="majorBidi" w:cstheme="majorBidi"/>
          <w:sz w:val="24"/>
          <w:szCs w:val="24"/>
        </w:rPr>
        <w:t xml:space="preserve"> to expand the concept of </w:t>
      </w:r>
      <w:r w:rsidR="002466E8">
        <w:rPr>
          <w:rFonts w:asciiTheme="majorBidi" w:hAnsiTheme="majorBidi" w:cstheme="majorBidi"/>
          <w:sz w:val="24"/>
          <w:szCs w:val="24"/>
        </w:rPr>
        <w:t>m</w:t>
      </w:r>
      <w:r w:rsidRPr="00177AE1">
        <w:rPr>
          <w:rFonts w:asciiTheme="majorBidi" w:hAnsiTheme="majorBidi" w:cstheme="majorBidi"/>
          <w:sz w:val="24"/>
          <w:szCs w:val="24"/>
        </w:rPr>
        <w:t xml:space="preserve">aritime </w:t>
      </w:r>
      <w:r w:rsidR="002466E8">
        <w:rPr>
          <w:rFonts w:asciiTheme="majorBidi" w:hAnsiTheme="majorBidi" w:cstheme="majorBidi"/>
          <w:sz w:val="24"/>
          <w:szCs w:val="24"/>
        </w:rPr>
        <w:t>d</w:t>
      </w:r>
      <w:r w:rsidRPr="00177AE1">
        <w:rPr>
          <w:rFonts w:asciiTheme="majorBidi" w:hAnsiTheme="majorBidi" w:cstheme="majorBidi"/>
          <w:sz w:val="24"/>
          <w:szCs w:val="24"/>
        </w:rPr>
        <w:t xml:space="preserve">omain </w:t>
      </w:r>
      <w:r w:rsidR="002466E8">
        <w:rPr>
          <w:rFonts w:asciiTheme="majorBidi" w:hAnsiTheme="majorBidi" w:cstheme="majorBidi"/>
          <w:sz w:val="24"/>
          <w:szCs w:val="24"/>
        </w:rPr>
        <w:t>a</w:t>
      </w:r>
      <w:r w:rsidRPr="00177AE1">
        <w:rPr>
          <w:rFonts w:asciiTheme="majorBidi" w:hAnsiTheme="majorBidi" w:cstheme="majorBidi"/>
          <w:sz w:val="24"/>
          <w:szCs w:val="24"/>
        </w:rPr>
        <w:t xml:space="preserve">wareness to include underwater infrastructure and ways to maintain and protect it effectively. </w:t>
      </w:r>
    </w:p>
    <w:p w:rsidR="00DD4E05" w:rsidRPr="000E736A" w:rsidRDefault="00DD4E05" w:rsidP="00DD4E05">
      <w:pPr>
        <w:spacing w:line="360" w:lineRule="auto"/>
        <w:jc w:val="both"/>
        <w:rPr>
          <w:rFonts w:asciiTheme="majorBidi" w:hAnsiTheme="majorBidi" w:cstheme="majorBidi"/>
          <w:b/>
          <w:bCs/>
          <w:sz w:val="28"/>
          <w:szCs w:val="28"/>
        </w:rPr>
      </w:pPr>
      <w:r w:rsidRPr="0038398F">
        <w:rPr>
          <w:rFonts w:asciiTheme="majorBidi" w:hAnsiTheme="majorBidi" w:cstheme="majorBidi"/>
          <w:b/>
          <w:bCs/>
          <w:sz w:val="28"/>
          <w:szCs w:val="28"/>
        </w:rPr>
        <w:t>Climate</w:t>
      </w:r>
      <w:r w:rsidRPr="000E736A">
        <w:rPr>
          <w:rFonts w:asciiTheme="majorBidi" w:hAnsiTheme="majorBidi" w:cstheme="majorBidi"/>
          <w:b/>
          <w:bCs/>
          <w:sz w:val="28"/>
          <w:szCs w:val="28"/>
        </w:rPr>
        <w:t xml:space="preserve"> Change and Its Impact on the Environment</w:t>
      </w:r>
    </w:p>
    <w:p w:rsidR="0086062E" w:rsidRPr="00177AE1" w:rsidRDefault="0038398F" w:rsidP="007F21AB">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0086062E" w:rsidRPr="00177AE1">
        <w:rPr>
          <w:rFonts w:asciiTheme="majorBidi" w:hAnsiTheme="majorBidi" w:cstheme="majorBidi"/>
          <w:sz w:val="24"/>
          <w:szCs w:val="24"/>
        </w:rPr>
        <w:t xml:space="preserve">t is </w:t>
      </w:r>
      <w:r>
        <w:rPr>
          <w:rFonts w:asciiTheme="majorBidi" w:hAnsiTheme="majorBidi" w:cstheme="majorBidi"/>
          <w:sz w:val="24"/>
          <w:szCs w:val="24"/>
        </w:rPr>
        <w:t xml:space="preserve">currently estimated </w:t>
      </w:r>
      <w:r w:rsidR="0086062E" w:rsidRPr="00177AE1">
        <w:rPr>
          <w:rFonts w:asciiTheme="majorBidi" w:hAnsiTheme="majorBidi" w:cstheme="majorBidi"/>
          <w:sz w:val="24"/>
          <w:szCs w:val="24"/>
        </w:rPr>
        <w:t xml:space="preserve">that the impacts of climate change and continued environmental </w:t>
      </w:r>
      <w:r>
        <w:rPr>
          <w:rFonts w:asciiTheme="majorBidi" w:hAnsiTheme="majorBidi" w:cstheme="majorBidi"/>
          <w:sz w:val="24"/>
          <w:szCs w:val="24"/>
        </w:rPr>
        <w:t>damage</w:t>
      </w:r>
      <w:r w:rsidR="0086062E" w:rsidRPr="00177AE1">
        <w:rPr>
          <w:rFonts w:asciiTheme="majorBidi" w:hAnsiTheme="majorBidi" w:cstheme="majorBidi"/>
          <w:sz w:val="24"/>
          <w:szCs w:val="24"/>
        </w:rPr>
        <w:t xml:space="preserve"> will create a combination of direct and indirect threats</w:t>
      </w:r>
      <w:r w:rsidR="007F21AB">
        <w:rPr>
          <w:rFonts w:asciiTheme="majorBidi" w:hAnsiTheme="majorBidi" w:cstheme="majorBidi"/>
          <w:sz w:val="24"/>
          <w:szCs w:val="24"/>
        </w:rPr>
        <w:t xml:space="preserve"> in the near future and beyond</w:t>
      </w:r>
      <w:r w:rsidR="0086062E" w:rsidRPr="00177AE1">
        <w:rPr>
          <w:rFonts w:asciiTheme="majorBidi" w:hAnsiTheme="majorBidi" w:cstheme="majorBidi"/>
          <w:sz w:val="24"/>
          <w:szCs w:val="24"/>
        </w:rPr>
        <w:t xml:space="preserve">, including risks to the economy, political instability, increased numbers of refugees and displaced </w:t>
      </w:r>
      <w:r w:rsidR="007F21AB">
        <w:rPr>
          <w:rFonts w:asciiTheme="majorBidi" w:hAnsiTheme="majorBidi" w:cstheme="majorBidi"/>
          <w:sz w:val="24"/>
          <w:szCs w:val="24"/>
        </w:rPr>
        <w:t>people</w:t>
      </w:r>
      <w:r w:rsidR="0086062E" w:rsidRPr="00177AE1">
        <w:rPr>
          <w:rFonts w:asciiTheme="majorBidi" w:hAnsiTheme="majorBidi" w:cstheme="majorBidi"/>
          <w:sz w:val="24"/>
          <w:szCs w:val="24"/>
        </w:rPr>
        <w:t>, and new sources of geopolitical competition</w:t>
      </w:r>
      <w:r w:rsidR="007F21AB">
        <w:rPr>
          <w:rFonts w:asciiTheme="majorBidi" w:hAnsiTheme="majorBidi" w:cstheme="majorBidi"/>
          <w:sz w:val="24"/>
          <w:szCs w:val="24"/>
        </w:rPr>
        <w:t xml:space="preserve"> </w:t>
      </w:r>
      <w:r w:rsidR="0086062E" w:rsidRPr="00177AE1">
        <w:rPr>
          <w:rFonts w:asciiTheme="majorBidi" w:hAnsiTheme="majorBidi" w:cstheme="majorBidi"/>
          <w:sz w:val="24"/>
          <w:szCs w:val="24"/>
        </w:rPr>
        <w:t xml:space="preserve">in the near future and beyond. Scientists warn that rising temperatures in the atmosphere, on land, and in the sea will create more frequent </w:t>
      </w:r>
      <w:r w:rsidR="00B61916">
        <w:rPr>
          <w:rFonts w:asciiTheme="majorBidi" w:hAnsiTheme="majorBidi" w:cstheme="majorBidi"/>
          <w:sz w:val="24"/>
          <w:szCs w:val="24"/>
        </w:rPr>
        <w:t xml:space="preserve">and variable </w:t>
      </w:r>
      <w:r w:rsidR="0086062E" w:rsidRPr="00177AE1">
        <w:rPr>
          <w:rFonts w:asciiTheme="majorBidi" w:hAnsiTheme="majorBidi" w:cstheme="majorBidi"/>
          <w:sz w:val="24"/>
          <w:szCs w:val="24"/>
        </w:rPr>
        <w:t xml:space="preserve">extreme weather events </w:t>
      </w:r>
      <w:r w:rsidR="00B61916">
        <w:rPr>
          <w:rFonts w:asciiTheme="majorBidi" w:hAnsiTheme="majorBidi" w:cstheme="majorBidi"/>
          <w:sz w:val="24"/>
          <w:szCs w:val="24"/>
        </w:rPr>
        <w:t>compared to</w:t>
      </w:r>
      <w:r w:rsidR="0086062E" w:rsidRPr="00177AE1">
        <w:rPr>
          <w:rFonts w:asciiTheme="majorBidi" w:hAnsiTheme="majorBidi" w:cstheme="majorBidi"/>
          <w:sz w:val="24"/>
          <w:szCs w:val="24"/>
        </w:rPr>
        <w:t xml:space="preserve"> those of today, including heat waves, </w:t>
      </w:r>
      <w:r w:rsidR="00B61916">
        <w:rPr>
          <w:rFonts w:asciiTheme="majorBidi" w:hAnsiTheme="majorBidi" w:cstheme="majorBidi"/>
          <w:sz w:val="24"/>
          <w:szCs w:val="24"/>
        </w:rPr>
        <w:t>droughts</w:t>
      </w:r>
      <w:r w:rsidR="007F21AB">
        <w:rPr>
          <w:rFonts w:asciiTheme="majorBidi" w:hAnsiTheme="majorBidi" w:cstheme="majorBidi"/>
          <w:sz w:val="24"/>
          <w:szCs w:val="24"/>
        </w:rPr>
        <w:t>,</w:t>
      </w:r>
      <w:r w:rsidR="00B61916">
        <w:rPr>
          <w:rFonts w:asciiTheme="majorBidi" w:hAnsiTheme="majorBidi" w:cstheme="majorBidi"/>
          <w:sz w:val="24"/>
          <w:szCs w:val="24"/>
        </w:rPr>
        <w:t xml:space="preserve"> and</w:t>
      </w:r>
      <w:r w:rsidR="0086062E" w:rsidRPr="00177AE1">
        <w:rPr>
          <w:rFonts w:asciiTheme="majorBidi" w:hAnsiTheme="majorBidi" w:cstheme="majorBidi"/>
          <w:sz w:val="24"/>
          <w:szCs w:val="24"/>
        </w:rPr>
        <w:t xml:space="preserve"> floods that will directly threaten the interests of countries such as the United States if they are unable to cope with these conditions. The decline in the quality and </w:t>
      </w:r>
      <w:r w:rsidR="00B61916">
        <w:rPr>
          <w:rFonts w:asciiTheme="majorBidi" w:hAnsiTheme="majorBidi" w:cstheme="majorBidi"/>
          <w:sz w:val="24"/>
          <w:szCs w:val="24"/>
        </w:rPr>
        <w:t>depletion</w:t>
      </w:r>
      <w:r w:rsidR="0086062E" w:rsidRPr="00177AE1">
        <w:rPr>
          <w:rFonts w:asciiTheme="majorBidi" w:hAnsiTheme="majorBidi" w:cstheme="majorBidi"/>
          <w:sz w:val="24"/>
          <w:szCs w:val="24"/>
        </w:rPr>
        <w:t xml:space="preserve"> of soil, water, and biological diversity will almost certainly threaten infrastructure, health, water, food, and security, especially in many developing countries that lack the ability to adapt quickly to changes, and </w:t>
      </w:r>
      <w:r w:rsidR="00B61916">
        <w:rPr>
          <w:rFonts w:asciiTheme="majorBidi" w:hAnsiTheme="majorBidi" w:cstheme="majorBidi"/>
          <w:sz w:val="24"/>
          <w:szCs w:val="24"/>
        </w:rPr>
        <w:t xml:space="preserve">will </w:t>
      </w:r>
      <w:r w:rsidR="0086062E" w:rsidRPr="00177AE1">
        <w:rPr>
          <w:rFonts w:asciiTheme="majorBidi" w:hAnsiTheme="majorBidi" w:cstheme="majorBidi"/>
          <w:sz w:val="24"/>
          <w:szCs w:val="24"/>
        </w:rPr>
        <w:t>increase the potential for conflict over rare natural resources.</w:t>
      </w:r>
    </w:p>
    <w:p w:rsidR="0086062E" w:rsidRPr="00177AE1" w:rsidRDefault="0086062E" w:rsidP="0031778D">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w:t>
      </w:r>
      <w:r w:rsidR="006626E1">
        <w:rPr>
          <w:rFonts w:asciiTheme="majorBidi" w:hAnsiTheme="majorBidi" w:cstheme="majorBidi"/>
          <w:sz w:val="24"/>
          <w:szCs w:val="24"/>
        </w:rPr>
        <w:t>International</w:t>
      </w:r>
      <w:r w:rsidRPr="00177AE1">
        <w:rPr>
          <w:rFonts w:asciiTheme="majorBidi" w:hAnsiTheme="majorBidi" w:cstheme="majorBidi"/>
          <w:sz w:val="24"/>
          <w:szCs w:val="24"/>
        </w:rPr>
        <w:t xml:space="preserve"> Climate </w:t>
      </w:r>
      <w:r w:rsidR="00732B70">
        <w:rPr>
          <w:rFonts w:asciiTheme="majorBidi" w:hAnsiTheme="majorBidi" w:cstheme="majorBidi"/>
          <w:sz w:val="24"/>
          <w:szCs w:val="24"/>
        </w:rPr>
        <w:t xml:space="preserve">Change </w:t>
      </w:r>
      <w:r w:rsidRPr="00177AE1">
        <w:rPr>
          <w:rFonts w:asciiTheme="majorBidi" w:hAnsiTheme="majorBidi" w:cstheme="majorBidi"/>
          <w:sz w:val="24"/>
          <w:szCs w:val="24"/>
        </w:rPr>
        <w:t xml:space="preserve">Conference was held in Glasgow, Scotland </w:t>
      </w:r>
      <w:r w:rsidR="00FA5BC0">
        <w:rPr>
          <w:rFonts w:asciiTheme="majorBidi" w:hAnsiTheme="majorBidi" w:cstheme="majorBidi"/>
          <w:sz w:val="24"/>
          <w:szCs w:val="24"/>
        </w:rPr>
        <w:t>between</w:t>
      </w:r>
      <w:r w:rsidRPr="00177AE1">
        <w:rPr>
          <w:rFonts w:asciiTheme="majorBidi" w:hAnsiTheme="majorBidi" w:cstheme="majorBidi"/>
          <w:sz w:val="24"/>
          <w:szCs w:val="24"/>
        </w:rPr>
        <w:t xml:space="preserve"> October 31 </w:t>
      </w:r>
      <w:r w:rsidR="00FA5BC0">
        <w:rPr>
          <w:rFonts w:asciiTheme="majorBidi" w:hAnsiTheme="majorBidi" w:cstheme="majorBidi"/>
          <w:sz w:val="24"/>
          <w:szCs w:val="24"/>
        </w:rPr>
        <w:t>and</w:t>
      </w:r>
      <w:r w:rsidRPr="00177AE1">
        <w:rPr>
          <w:rFonts w:asciiTheme="majorBidi" w:hAnsiTheme="majorBidi" w:cstheme="majorBidi"/>
          <w:sz w:val="24"/>
          <w:szCs w:val="24"/>
        </w:rPr>
        <w:t xml:space="preserve"> November 12, 2021, with the main goal of ensuring global net-zero carbon emissions by the middle of the century</w:t>
      </w:r>
      <w:r w:rsidR="00BE77FC">
        <w:rPr>
          <w:rFonts w:asciiTheme="majorBidi" w:hAnsiTheme="majorBidi" w:cstheme="majorBidi"/>
          <w:sz w:val="24"/>
          <w:szCs w:val="24"/>
        </w:rPr>
        <w:t>,</w:t>
      </w:r>
      <w:r w:rsidRPr="00177AE1">
        <w:rPr>
          <w:rFonts w:asciiTheme="majorBidi" w:hAnsiTheme="majorBidi" w:cstheme="majorBidi"/>
          <w:sz w:val="24"/>
          <w:szCs w:val="24"/>
        </w:rPr>
        <w:t xml:space="preserve"> thereby </w:t>
      </w:r>
      <w:r w:rsidR="00FA5BC0">
        <w:rPr>
          <w:rFonts w:asciiTheme="majorBidi" w:hAnsiTheme="majorBidi" w:cstheme="majorBidi"/>
          <w:sz w:val="24"/>
          <w:szCs w:val="24"/>
        </w:rPr>
        <w:t xml:space="preserve">making it possible to </w:t>
      </w:r>
      <w:r w:rsidRPr="00177AE1">
        <w:rPr>
          <w:rFonts w:asciiTheme="majorBidi" w:hAnsiTheme="majorBidi" w:cstheme="majorBidi"/>
          <w:sz w:val="24"/>
          <w:szCs w:val="24"/>
        </w:rPr>
        <w:t xml:space="preserve">keep global warming to a maximum of 1.5 degrees </w:t>
      </w:r>
      <w:r w:rsidR="00FA5BC0">
        <w:rPr>
          <w:rFonts w:asciiTheme="majorBidi" w:hAnsiTheme="majorBidi" w:cstheme="majorBidi"/>
          <w:sz w:val="24"/>
          <w:szCs w:val="24"/>
        </w:rPr>
        <w:t>C</w:t>
      </w:r>
      <w:r w:rsidR="00FA5BC0" w:rsidRPr="00177AE1">
        <w:rPr>
          <w:rFonts w:asciiTheme="majorBidi" w:hAnsiTheme="majorBidi" w:cstheme="majorBidi"/>
          <w:sz w:val="24"/>
          <w:szCs w:val="24"/>
        </w:rPr>
        <w:t>elsius</w:t>
      </w:r>
      <w:r w:rsidRPr="00177AE1">
        <w:rPr>
          <w:rFonts w:asciiTheme="majorBidi" w:hAnsiTheme="majorBidi" w:cstheme="majorBidi"/>
          <w:sz w:val="24"/>
          <w:szCs w:val="24"/>
        </w:rPr>
        <w:t xml:space="preserve">. After 13 days of negotiations between nearly 200 countries, the Glasgow Climate </w:t>
      </w:r>
      <w:r w:rsidR="0031778D">
        <w:rPr>
          <w:rFonts w:asciiTheme="majorBidi" w:hAnsiTheme="majorBidi" w:cstheme="majorBidi"/>
          <w:sz w:val="24"/>
          <w:szCs w:val="24"/>
        </w:rPr>
        <w:t>Pact</w:t>
      </w:r>
      <w:r w:rsidRPr="00177AE1">
        <w:rPr>
          <w:rFonts w:asciiTheme="majorBidi" w:hAnsiTheme="majorBidi" w:cstheme="majorBidi"/>
          <w:sz w:val="24"/>
          <w:szCs w:val="24"/>
        </w:rPr>
        <w:t xml:space="preserve"> was signed, completing the </w:t>
      </w:r>
      <w:r w:rsidR="00FA5BC0">
        <w:rPr>
          <w:rFonts w:asciiTheme="majorBidi" w:hAnsiTheme="majorBidi" w:cstheme="majorBidi"/>
          <w:sz w:val="24"/>
          <w:szCs w:val="24"/>
        </w:rPr>
        <w:t xml:space="preserve">Paris Agreement </w:t>
      </w:r>
      <w:r w:rsidRPr="00177AE1">
        <w:rPr>
          <w:rFonts w:asciiTheme="majorBidi" w:hAnsiTheme="majorBidi" w:cstheme="majorBidi"/>
          <w:sz w:val="24"/>
          <w:szCs w:val="24"/>
        </w:rPr>
        <w:t>rulebook.</w:t>
      </w:r>
    </w:p>
    <w:p w:rsidR="007D438F" w:rsidRPr="00177AE1" w:rsidRDefault="00114214" w:rsidP="0031778D">
      <w:pPr>
        <w:spacing w:line="360" w:lineRule="auto"/>
        <w:jc w:val="both"/>
        <w:rPr>
          <w:rFonts w:asciiTheme="majorBidi" w:hAnsiTheme="majorBidi" w:cstheme="majorBidi"/>
          <w:sz w:val="24"/>
          <w:szCs w:val="24"/>
        </w:rPr>
      </w:pPr>
      <w:r>
        <w:rPr>
          <w:rFonts w:asciiTheme="majorBidi" w:hAnsiTheme="majorBidi" w:cstheme="majorBidi"/>
          <w:sz w:val="24"/>
          <w:szCs w:val="24"/>
        </w:rPr>
        <w:t>Likewise</w:t>
      </w:r>
      <w:r w:rsidR="007D438F" w:rsidRPr="00177AE1">
        <w:rPr>
          <w:rFonts w:asciiTheme="majorBidi" w:hAnsiTheme="majorBidi" w:cstheme="majorBidi"/>
          <w:sz w:val="24"/>
          <w:szCs w:val="24"/>
        </w:rPr>
        <w:t xml:space="preserve">, commitments were made </w:t>
      </w:r>
      <w:r>
        <w:rPr>
          <w:rFonts w:asciiTheme="majorBidi" w:hAnsiTheme="majorBidi" w:cstheme="majorBidi"/>
          <w:sz w:val="24"/>
          <w:szCs w:val="24"/>
        </w:rPr>
        <w:t>regarding</w:t>
      </w:r>
      <w:r w:rsidR="007D438F" w:rsidRPr="00177AE1">
        <w:rPr>
          <w:rFonts w:asciiTheme="majorBidi" w:hAnsiTheme="majorBidi" w:cstheme="majorBidi"/>
          <w:sz w:val="24"/>
          <w:szCs w:val="24"/>
        </w:rPr>
        <w:t xml:space="preserve"> a variety of other </w:t>
      </w:r>
      <w:r w:rsidR="0031778D">
        <w:rPr>
          <w:rFonts w:asciiTheme="majorBidi" w:hAnsiTheme="majorBidi" w:cstheme="majorBidi"/>
          <w:sz w:val="24"/>
          <w:szCs w:val="24"/>
        </w:rPr>
        <w:t>issues</w:t>
      </w:r>
      <w:r w:rsidR="007D438F" w:rsidRPr="00177AE1">
        <w:rPr>
          <w:rFonts w:asciiTheme="majorBidi" w:hAnsiTheme="majorBidi" w:cstheme="majorBidi"/>
          <w:sz w:val="24"/>
          <w:szCs w:val="24"/>
        </w:rPr>
        <w:t xml:space="preserve"> such as forests, methane, vehicle emissions, and private financing. This included a commitment by 137 countries to </w:t>
      </w:r>
      <w:r>
        <w:rPr>
          <w:rFonts w:asciiTheme="majorBidi" w:hAnsiTheme="majorBidi" w:cstheme="majorBidi"/>
          <w:sz w:val="24"/>
          <w:szCs w:val="24"/>
        </w:rPr>
        <w:t>“</w:t>
      </w:r>
      <w:r w:rsidR="007D438F" w:rsidRPr="00177AE1">
        <w:rPr>
          <w:rFonts w:asciiTheme="majorBidi" w:hAnsiTheme="majorBidi" w:cstheme="majorBidi"/>
          <w:sz w:val="24"/>
          <w:szCs w:val="24"/>
        </w:rPr>
        <w:t xml:space="preserve">halt and reverse </w:t>
      </w:r>
      <w:r w:rsidR="0031778D">
        <w:rPr>
          <w:rFonts w:asciiTheme="majorBidi" w:hAnsiTheme="majorBidi" w:cstheme="majorBidi"/>
          <w:sz w:val="24"/>
          <w:szCs w:val="24"/>
        </w:rPr>
        <w:t>forest loss</w:t>
      </w:r>
      <w:r w:rsidR="007D438F" w:rsidRPr="00177AE1">
        <w:rPr>
          <w:rFonts w:asciiTheme="majorBidi" w:hAnsiTheme="majorBidi" w:cstheme="majorBidi"/>
          <w:sz w:val="24"/>
          <w:szCs w:val="24"/>
        </w:rPr>
        <w:t xml:space="preserve"> and land degradation</w:t>
      </w:r>
      <w:r>
        <w:rPr>
          <w:rFonts w:asciiTheme="majorBidi" w:hAnsiTheme="majorBidi" w:cstheme="majorBidi"/>
          <w:sz w:val="24"/>
          <w:szCs w:val="24"/>
        </w:rPr>
        <w:t>”</w:t>
      </w:r>
      <w:r w:rsidR="007D438F" w:rsidRPr="00177AE1">
        <w:rPr>
          <w:rFonts w:asciiTheme="majorBidi" w:hAnsiTheme="majorBidi" w:cstheme="majorBidi"/>
          <w:sz w:val="24"/>
          <w:szCs w:val="24"/>
        </w:rPr>
        <w:t xml:space="preserve"> by 2030. Ending the use of coal for energy production was a key goal of the British presidency of the conference. </w:t>
      </w:r>
      <w:r>
        <w:rPr>
          <w:rFonts w:asciiTheme="majorBidi" w:hAnsiTheme="majorBidi" w:cstheme="majorBidi"/>
          <w:sz w:val="24"/>
          <w:szCs w:val="24"/>
        </w:rPr>
        <w:t>1</w:t>
      </w:r>
      <w:r w:rsidR="007D438F" w:rsidRPr="00177AE1">
        <w:rPr>
          <w:rFonts w:asciiTheme="majorBidi" w:hAnsiTheme="majorBidi" w:cstheme="majorBidi"/>
          <w:sz w:val="24"/>
          <w:szCs w:val="24"/>
        </w:rPr>
        <w:t xml:space="preserve">90 countries agreed to gradually phase out their coal-fired power plants, resulting in an expected 76% reduction in </w:t>
      </w:r>
      <w:r w:rsidR="0031778D">
        <w:rPr>
          <w:rFonts w:asciiTheme="majorBidi" w:hAnsiTheme="majorBidi" w:cstheme="majorBidi"/>
          <w:sz w:val="24"/>
          <w:szCs w:val="24"/>
        </w:rPr>
        <w:t xml:space="preserve">planned new </w:t>
      </w:r>
      <w:r w:rsidR="007D438F" w:rsidRPr="00177AE1">
        <w:rPr>
          <w:rFonts w:asciiTheme="majorBidi" w:hAnsiTheme="majorBidi" w:cstheme="majorBidi"/>
          <w:sz w:val="24"/>
          <w:szCs w:val="24"/>
        </w:rPr>
        <w:t xml:space="preserve">coal power </w:t>
      </w:r>
      <w:r w:rsidR="0031778D">
        <w:rPr>
          <w:rFonts w:asciiTheme="majorBidi" w:hAnsiTheme="majorBidi" w:cstheme="majorBidi"/>
          <w:sz w:val="24"/>
          <w:szCs w:val="24"/>
        </w:rPr>
        <w:t>plants</w:t>
      </w:r>
      <w:r w:rsidR="007D438F" w:rsidRPr="00177AE1">
        <w:rPr>
          <w:rFonts w:asciiTheme="majorBidi" w:hAnsiTheme="majorBidi" w:cstheme="majorBidi"/>
          <w:sz w:val="24"/>
          <w:szCs w:val="24"/>
        </w:rPr>
        <w:t>. Over forty countries declared their support for transitioning from coal to cleaner energy.</w:t>
      </w:r>
      <w:r w:rsidR="001139B8">
        <w:rPr>
          <w:rStyle w:val="FootnoteReference"/>
          <w:rFonts w:asciiTheme="majorBidi" w:hAnsiTheme="majorBidi" w:cstheme="majorBidi"/>
          <w:sz w:val="24"/>
          <w:szCs w:val="24"/>
        </w:rPr>
        <w:footnoteReference w:id="48"/>
      </w:r>
    </w:p>
    <w:p w:rsidR="007D438F" w:rsidRPr="00177AE1" w:rsidRDefault="00EE2F2C" w:rsidP="00D80DC3">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7D438F" w:rsidRPr="00177AE1">
        <w:rPr>
          <w:rFonts w:asciiTheme="majorBidi" w:hAnsiTheme="majorBidi" w:cstheme="majorBidi"/>
          <w:sz w:val="24"/>
          <w:szCs w:val="24"/>
        </w:rPr>
        <w:t>he Conference of the Parties (COP)</w:t>
      </w:r>
      <w:r w:rsidR="00B737F4">
        <w:rPr>
          <w:rFonts w:asciiTheme="majorBidi" w:hAnsiTheme="majorBidi" w:cstheme="majorBidi"/>
          <w:sz w:val="24"/>
          <w:szCs w:val="24"/>
        </w:rPr>
        <w:t xml:space="preserve">, which is the annual meeting of </w:t>
      </w:r>
      <w:r w:rsidR="007D438F" w:rsidRPr="00177AE1">
        <w:rPr>
          <w:rFonts w:asciiTheme="majorBidi" w:hAnsiTheme="majorBidi" w:cstheme="majorBidi"/>
          <w:sz w:val="24"/>
          <w:szCs w:val="24"/>
        </w:rPr>
        <w:t>the United Nations Framework Convention on Climate Change (UNFCCC)</w:t>
      </w:r>
      <w:r w:rsidR="00B737F4">
        <w:rPr>
          <w:rFonts w:asciiTheme="majorBidi" w:hAnsiTheme="majorBidi" w:cstheme="majorBidi"/>
          <w:sz w:val="24"/>
          <w:szCs w:val="24"/>
        </w:rPr>
        <w:t>,</w:t>
      </w:r>
      <w:r w:rsidR="007D438F" w:rsidRPr="00177AE1">
        <w:rPr>
          <w:rFonts w:asciiTheme="majorBidi" w:hAnsiTheme="majorBidi" w:cstheme="majorBidi"/>
          <w:sz w:val="24"/>
          <w:szCs w:val="24"/>
        </w:rPr>
        <w:t xml:space="preserve"> was held in Sharm </w:t>
      </w:r>
      <w:r w:rsidR="00C942CD">
        <w:rPr>
          <w:rFonts w:asciiTheme="majorBidi" w:hAnsiTheme="majorBidi" w:cstheme="majorBidi"/>
          <w:sz w:val="24"/>
          <w:szCs w:val="24"/>
        </w:rPr>
        <w:t>e</w:t>
      </w:r>
      <w:r w:rsidR="007D438F" w:rsidRPr="00177AE1">
        <w:rPr>
          <w:rFonts w:asciiTheme="majorBidi" w:hAnsiTheme="majorBidi" w:cstheme="majorBidi"/>
          <w:sz w:val="24"/>
          <w:szCs w:val="24"/>
        </w:rPr>
        <w:t>l-Sheikh</w:t>
      </w:r>
      <w:r>
        <w:rPr>
          <w:rFonts w:asciiTheme="majorBidi" w:hAnsiTheme="majorBidi" w:cstheme="majorBidi"/>
          <w:sz w:val="24"/>
          <w:szCs w:val="24"/>
        </w:rPr>
        <w:t xml:space="preserve"> between November 6–</w:t>
      </w:r>
      <w:r w:rsidRPr="00177AE1">
        <w:rPr>
          <w:rFonts w:asciiTheme="majorBidi" w:hAnsiTheme="majorBidi" w:cstheme="majorBidi"/>
          <w:sz w:val="24"/>
          <w:szCs w:val="24"/>
        </w:rPr>
        <w:t>18, 2022</w:t>
      </w:r>
      <w:r w:rsidR="007D438F" w:rsidRPr="00177AE1">
        <w:rPr>
          <w:rFonts w:asciiTheme="majorBidi" w:hAnsiTheme="majorBidi" w:cstheme="majorBidi"/>
          <w:sz w:val="24"/>
          <w:szCs w:val="24"/>
        </w:rPr>
        <w:t xml:space="preserve">. This </w:t>
      </w:r>
      <w:r w:rsidR="00B737F4">
        <w:rPr>
          <w:rFonts w:asciiTheme="majorBidi" w:hAnsiTheme="majorBidi" w:cstheme="majorBidi"/>
          <w:sz w:val="24"/>
          <w:szCs w:val="24"/>
        </w:rPr>
        <w:t xml:space="preserve">was </w:t>
      </w:r>
      <w:r w:rsidR="007D438F" w:rsidRPr="00177AE1">
        <w:rPr>
          <w:rFonts w:asciiTheme="majorBidi" w:hAnsiTheme="majorBidi" w:cstheme="majorBidi"/>
          <w:sz w:val="24"/>
          <w:szCs w:val="24"/>
        </w:rPr>
        <w:t>the largest event sponsored by the UN</w:t>
      </w:r>
      <w:r w:rsidR="00B737F4">
        <w:rPr>
          <w:rFonts w:asciiTheme="majorBidi" w:hAnsiTheme="majorBidi" w:cstheme="majorBidi"/>
          <w:sz w:val="24"/>
          <w:szCs w:val="24"/>
        </w:rPr>
        <w:t xml:space="preserve"> and was attending by</w:t>
      </w:r>
      <w:r w:rsidR="007D438F" w:rsidRPr="00177AE1">
        <w:rPr>
          <w:rFonts w:asciiTheme="majorBidi" w:hAnsiTheme="majorBidi" w:cstheme="majorBidi"/>
          <w:sz w:val="24"/>
          <w:szCs w:val="24"/>
        </w:rPr>
        <w:t xml:space="preserve"> approximately 37,000 official participants and 100,000 participants from civil society organizations. The conference </w:t>
      </w:r>
      <w:r w:rsidR="007E7353">
        <w:rPr>
          <w:rFonts w:asciiTheme="majorBidi" w:hAnsiTheme="majorBidi" w:cstheme="majorBidi"/>
          <w:sz w:val="24"/>
          <w:szCs w:val="24"/>
        </w:rPr>
        <w:t xml:space="preserve">was </w:t>
      </w:r>
      <w:r w:rsidR="007D438F" w:rsidRPr="00177AE1">
        <w:rPr>
          <w:rFonts w:asciiTheme="majorBidi" w:hAnsiTheme="majorBidi" w:cstheme="majorBidi"/>
          <w:sz w:val="24"/>
          <w:szCs w:val="24"/>
        </w:rPr>
        <w:t>aimed</w:t>
      </w:r>
      <w:r w:rsidR="007E7353">
        <w:rPr>
          <w:rFonts w:asciiTheme="majorBidi" w:hAnsiTheme="majorBidi" w:cstheme="majorBidi"/>
          <w:sz w:val="24"/>
          <w:szCs w:val="24"/>
        </w:rPr>
        <w:t xml:space="preserve"> at</w:t>
      </w:r>
      <w:r w:rsidR="007D438F" w:rsidRPr="00177AE1">
        <w:rPr>
          <w:rFonts w:asciiTheme="majorBidi" w:hAnsiTheme="majorBidi" w:cstheme="majorBidi"/>
          <w:sz w:val="24"/>
          <w:szCs w:val="24"/>
        </w:rPr>
        <w:t xml:space="preserve"> coordinat</w:t>
      </w:r>
      <w:r w:rsidR="007E7353">
        <w:rPr>
          <w:rFonts w:asciiTheme="majorBidi" w:hAnsiTheme="majorBidi" w:cstheme="majorBidi"/>
          <w:sz w:val="24"/>
          <w:szCs w:val="24"/>
        </w:rPr>
        <w:t>ing</w:t>
      </w:r>
      <w:r w:rsidR="007D438F" w:rsidRPr="00177AE1">
        <w:rPr>
          <w:rFonts w:asciiTheme="majorBidi" w:hAnsiTheme="majorBidi" w:cstheme="majorBidi"/>
          <w:sz w:val="24"/>
          <w:szCs w:val="24"/>
        </w:rPr>
        <w:t xml:space="preserve"> global efforts and discuss</w:t>
      </w:r>
      <w:r w:rsidR="007E7353">
        <w:rPr>
          <w:rFonts w:asciiTheme="majorBidi" w:hAnsiTheme="majorBidi" w:cstheme="majorBidi"/>
          <w:sz w:val="24"/>
          <w:szCs w:val="24"/>
        </w:rPr>
        <w:t>ing</w:t>
      </w:r>
      <w:r w:rsidR="007D438F" w:rsidRPr="00177AE1">
        <w:rPr>
          <w:rFonts w:asciiTheme="majorBidi" w:hAnsiTheme="majorBidi" w:cstheme="majorBidi"/>
          <w:sz w:val="24"/>
          <w:szCs w:val="24"/>
        </w:rPr>
        <w:t xml:space="preserve"> joint action to mitigate climate change, which could lead to a potential loss of up to 18% of global GDP by 2050. </w:t>
      </w:r>
      <w:r w:rsidR="00DA1E5E">
        <w:rPr>
          <w:rFonts w:asciiTheme="majorBidi" w:hAnsiTheme="majorBidi" w:cstheme="majorBidi"/>
          <w:sz w:val="24"/>
          <w:szCs w:val="24"/>
        </w:rPr>
        <w:t>T</w:t>
      </w:r>
      <w:r w:rsidR="007D438F" w:rsidRPr="00177AE1">
        <w:rPr>
          <w:rFonts w:asciiTheme="majorBidi" w:hAnsiTheme="majorBidi" w:cstheme="majorBidi"/>
          <w:sz w:val="24"/>
          <w:szCs w:val="24"/>
        </w:rPr>
        <w:t xml:space="preserve">he conference </w:t>
      </w:r>
      <w:r w:rsidR="00DA1E5E">
        <w:rPr>
          <w:rFonts w:asciiTheme="majorBidi" w:hAnsiTheme="majorBidi" w:cstheme="majorBidi"/>
          <w:sz w:val="24"/>
          <w:szCs w:val="24"/>
        </w:rPr>
        <w:t xml:space="preserve">also </w:t>
      </w:r>
      <w:r w:rsidR="007D438F" w:rsidRPr="00177AE1">
        <w:rPr>
          <w:rFonts w:asciiTheme="majorBidi" w:hAnsiTheme="majorBidi" w:cstheme="majorBidi"/>
          <w:sz w:val="24"/>
          <w:szCs w:val="24"/>
        </w:rPr>
        <w:t xml:space="preserve">prepared to examine the implementation of decisions made at </w:t>
      </w:r>
      <w:r w:rsidR="00C942CD">
        <w:rPr>
          <w:rFonts w:asciiTheme="majorBidi" w:hAnsiTheme="majorBidi" w:cstheme="majorBidi"/>
          <w:sz w:val="24"/>
          <w:szCs w:val="24"/>
        </w:rPr>
        <w:t xml:space="preserve">the </w:t>
      </w:r>
      <w:r w:rsidR="007D438F" w:rsidRPr="00177AE1">
        <w:rPr>
          <w:rFonts w:asciiTheme="majorBidi" w:hAnsiTheme="majorBidi" w:cstheme="majorBidi"/>
          <w:sz w:val="24"/>
          <w:szCs w:val="24"/>
        </w:rPr>
        <w:t xml:space="preserve">previous conference, such as the establishment of the </w:t>
      </w:r>
      <w:r w:rsidR="00B718C7">
        <w:rPr>
          <w:rFonts w:asciiTheme="majorBidi" w:hAnsiTheme="majorBidi" w:cstheme="majorBidi"/>
          <w:sz w:val="24"/>
          <w:szCs w:val="24"/>
        </w:rPr>
        <w:t>g</w:t>
      </w:r>
      <w:r w:rsidR="007D438F" w:rsidRPr="00177AE1">
        <w:rPr>
          <w:rFonts w:asciiTheme="majorBidi" w:hAnsiTheme="majorBidi" w:cstheme="majorBidi"/>
          <w:sz w:val="24"/>
          <w:szCs w:val="24"/>
        </w:rPr>
        <w:t xml:space="preserve">lobal </w:t>
      </w:r>
      <w:r w:rsidR="00B718C7">
        <w:rPr>
          <w:rFonts w:asciiTheme="majorBidi" w:hAnsiTheme="majorBidi" w:cstheme="majorBidi"/>
          <w:sz w:val="24"/>
          <w:szCs w:val="24"/>
        </w:rPr>
        <w:t>m</w:t>
      </w:r>
      <w:r w:rsidR="007D438F" w:rsidRPr="00177AE1">
        <w:rPr>
          <w:rFonts w:asciiTheme="majorBidi" w:hAnsiTheme="majorBidi" w:cstheme="majorBidi"/>
          <w:sz w:val="24"/>
          <w:szCs w:val="24"/>
        </w:rPr>
        <w:t xml:space="preserve">echanism for </w:t>
      </w:r>
      <w:r w:rsidR="00B718C7">
        <w:rPr>
          <w:rFonts w:asciiTheme="majorBidi" w:hAnsiTheme="majorBidi" w:cstheme="majorBidi"/>
          <w:sz w:val="24"/>
          <w:szCs w:val="24"/>
        </w:rPr>
        <w:t>t</w:t>
      </w:r>
      <w:r w:rsidR="007D438F" w:rsidRPr="00177AE1">
        <w:rPr>
          <w:rFonts w:asciiTheme="majorBidi" w:hAnsiTheme="majorBidi" w:cstheme="majorBidi"/>
          <w:sz w:val="24"/>
          <w:szCs w:val="24"/>
        </w:rPr>
        <w:t xml:space="preserve">rading in </w:t>
      </w:r>
      <w:r w:rsidR="00B718C7">
        <w:rPr>
          <w:rFonts w:asciiTheme="majorBidi" w:hAnsiTheme="majorBidi" w:cstheme="majorBidi"/>
          <w:sz w:val="24"/>
          <w:szCs w:val="24"/>
        </w:rPr>
        <w:t>e</w:t>
      </w:r>
      <w:r w:rsidR="007D438F" w:rsidRPr="00177AE1">
        <w:rPr>
          <w:rFonts w:asciiTheme="majorBidi" w:hAnsiTheme="majorBidi" w:cstheme="majorBidi"/>
          <w:sz w:val="24"/>
          <w:szCs w:val="24"/>
        </w:rPr>
        <w:t xml:space="preserve">missions, setting a global adaptation target, </w:t>
      </w:r>
      <w:r w:rsidR="00DA1E5E">
        <w:rPr>
          <w:rFonts w:asciiTheme="majorBidi" w:hAnsiTheme="majorBidi" w:cstheme="majorBidi"/>
          <w:sz w:val="24"/>
          <w:szCs w:val="24"/>
        </w:rPr>
        <w:t xml:space="preserve">and </w:t>
      </w:r>
      <w:r w:rsidR="007D438F" w:rsidRPr="00177AE1">
        <w:rPr>
          <w:rFonts w:asciiTheme="majorBidi" w:hAnsiTheme="majorBidi" w:cstheme="majorBidi"/>
          <w:sz w:val="24"/>
          <w:szCs w:val="24"/>
        </w:rPr>
        <w:t xml:space="preserve">examining progress on funding </w:t>
      </w:r>
      <w:r w:rsidR="00DA1E5E">
        <w:rPr>
          <w:rFonts w:asciiTheme="majorBidi" w:hAnsiTheme="majorBidi" w:cstheme="majorBidi"/>
          <w:sz w:val="24"/>
          <w:szCs w:val="24"/>
        </w:rPr>
        <w:t>for coping</w:t>
      </w:r>
      <w:r w:rsidR="007E7353">
        <w:rPr>
          <w:rFonts w:asciiTheme="majorBidi" w:hAnsiTheme="majorBidi" w:cstheme="majorBidi"/>
          <w:sz w:val="24"/>
          <w:szCs w:val="24"/>
        </w:rPr>
        <w:t xml:space="preserve"> with </w:t>
      </w:r>
      <w:r w:rsidR="007D438F" w:rsidRPr="00177AE1">
        <w:rPr>
          <w:rFonts w:asciiTheme="majorBidi" w:hAnsiTheme="majorBidi" w:cstheme="majorBidi"/>
          <w:sz w:val="24"/>
          <w:szCs w:val="24"/>
        </w:rPr>
        <w:t>climate change</w:t>
      </w:r>
      <w:r w:rsidR="00DA1E5E">
        <w:rPr>
          <w:rFonts w:asciiTheme="majorBidi" w:hAnsiTheme="majorBidi" w:cstheme="majorBidi"/>
          <w:sz w:val="24"/>
          <w:szCs w:val="24"/>
        </w:rPr>
        <w:t>. In addition, a discussion was held on the issue of compensation for</w:t>
      </w:r>
      <w:r w:rsidR="007D438F" w:rsidRPr="00177AE1">
        <w:rPr>
          <w:rFonts w:asciiTheme="majorBidi" w:hAnsiTheme="majorBidi" w:cstheme="majorBidi"/>
          <w:sz w:val="24"/>
          <w:szCs w:val="24"/>
        </w:rPr>
        <w:t xml:space="preserve"> climate</w:t>
      </w:r>
      <w:r w:rsidR="00DA1E5E">
        <w:rPr>
          <w:rFonts w:asciiTheme="majorBidi" w:hAnsiTheme="majorBidi" w:cstheme="majorBidi"/>
          <w:sz w:val="24"/>
          <w:szCs w:val="24"/>
        </w:rPr>
        <w:t xml:space="preserve"> losses and</w:t>
      </w:r>
      <w:r w:rsidR="007D438F" w:rsidRPr="00177AE1">
        <w:rPr>
          <w:rFonts w:asciiTheme="majorBidi" w:hAnsiTheme="majorBidi" w:cstheme="majorBidi"/>
          <w:sz w:val="24"/>
          <w:szCs w:val="24"/>
        </w:rPr>
        <w:t xml:space="preserve"> </w:t>
      </w:r>
      <w:r w:rsidR="00DA1E5E">
        <w:rPr>
          <w:rFonts w:asciiTheme="majorBidi" w:hAnsiTheme="majorBidi" w:cstheme="majorBidi"/>
          <w:sz w:val="24"/>
          <w:szCs w:val="24"/>
        </w:rPr>
        <w:t>damages</w:t>
      </w:r>
      <w:r w:rsidR="007D438F" w:rsidRPr="00177AE1">
        <w:rPr>
          <w:rFonts w:asciiTheme="majorBidi" w:hAnsiTheme="majorBidi" w:cstheme="majorBidi"/>
          <w:sz w:val="24"/>
          <w:szCs w:val="24"/>
        </w:rPr>
        <w:t>.</w:t>
      </w:r>
      <w:r w:rsidR="0025167E">
        <w:rPr>
          <w:rStyle w:val="FootnoteReference"/>
          <w:rFonts w:asciiTheme="majorBidi" w:hAnsiTheme="majorBidi" w:cstheme="majorBidi"/>
          <w:sz w:val="24"/>
          <w:szCs w:val="24"/>
        </w:rPr>
        <w:footnoteReference w:id="49"/>
      </w:r>
      <w:r w:rsidR="007D438F" w:rsidRPr="00177AE1">
        <w:rPr>
          <w:rFonts w:asciiTheme="majorBidi" w:hAnsiTheme="majorBidi" w:cstheme="majorBidi"/>
          <w:sz w:val="24"/>
          <w:szCs w:val="24"/>
        </w:rPr>
        <w:t xml:space="preserve"> Prior to the conference, the UN stated that there </w:t>
      </w:r>
      <w:r w:rsidR="009E5C31">
        <w:rPr>
          <w:rFonts w:asciiTheme="majorBidi" w:hAnsiTheme="majorBidi" w:cstheme="majorBidi"/>
          <w:sz w:val="24"/>
          <w:szCs w:val="24"/>
        </w:rPr>
        <w:t>wa</w:t>
      </w:r>
      <w:r w:rsidR="007D438F" w:rsidRPr="00177AE1">
        <w:rPr>
          <w:rFonts w:asciiTheme="majorBidi" w:hAnsiTheme="majorBidi" w:cstheme="majorBidi"/>
          <w:sz w:val="24"/>
          <w:szCs w:val="24"/>
        </w:rPr>
        <w:t xml:space="preserve">s no realistic path to achieving the goal, as the world has not </w:t>
      </w:r>
      <w:r w:rsidR="009E5C31">
        <w:rPr>
          <w:rFonts w:asciiTheme="majorBidi" w:hAnsiTheme="majorBidi" w:cstheme="majorBidi"/>
          <w:sz w:val="24"/>
          <w:szCs w:val="24"/>
        </w:rPr>
        <w:t>worked toward</w:t>
      </w:r>
      <w:r w:rsidR="007D438F" w:rsidRPr="00177AE1">
        <w:rPr>
          <w:rFonts w:asciiTheme="majorBidi" w:hAnsiTheme="majorBidi" w:cstheme="majorBidi"/>
          <w:sz w:val="24"/>
          <w:szCs w:val="24"/>
        </w:rPr>
        <w:t xml:space="preserve"> </w:t>
      </w:r>
      <w:r w:rsidR="009E5C31">
        <w:rPr>
          <w:rFonts w:asciiTheme="majorBidi" w:hAnsiTheme="majorBidi" w:cstheme="majorBidi"/>
          <w:sz w:val="24"/>
          <w:szCs w:val="24"/>
        </w:rPr>
        <w:t>achieving it thus far</w:t>
      </w:r>
      <w:r w:rsidR="007D438F" w:rsidRPr="00177AE1">
        <w:rPr>
          <w:rFonts w:asciiTheme="majorBidi" w:hAnsiTheme="majorBidi" w:cstheme="majorBidi"/>
          <w:sz w:val="24"/>
          <w:szCs w:val="24"/>
        </w:rPr>
        <w:t>. Therefore, a</w:t>
      </w:r>
      <w:r w:rsidR="00E15AFF">
        <w:rPr>
          <w:rFonts w:asciiTheme="majorBidi" w:hAnsiTheme="majorBidi" w:cstheme="majorBidi"/>
          <w:sz w:val="24"/>
          <w:szCs w:val="24"/>
        </w:rPr>
        <w:t>n agreement was reached prior to the conference</w:t>
      </w:r>
      <w:r w:rsidR="007D438F" w:rsidRPr="00177AE1">
        <w:rPr>
          <w:rFonts w:asciiTheme="majorBidi" w:hAnsiTheme="majorBidi" w:cstheme="majorBidi"/>
          <w:sz w:val="24"/>
          <w:szCs w:val="24"/>
        </w:rPr>
        <w:t xml:space="preserve"> aim</w:t>
      </w:r>
      <w:r w:rsidR="00E15AFF">
        <w:rPr>
          <w:rFonts w:asciiTheme="majorBidi" w:hAnsiTheme="majorBidi" w:cstheme="majorBidi"/>
          <w:sz w:val="24"/>
          <w:szCs w:val="24"/>
        </w:rPr>
        <w:t>ing to</w:t>
      </w:r>
      <w:r w:rsidR="007D438F" w:rsidRPr="00177AE1">
        <w:rPr>
          <w:rFonts w:asciiTheme="majorBidi" w:hAnsiTheme="majorBidi" w:cstheme="majorBidi"/>
          <w:sz w:val="24"/>
          <w:szCs w:val="24"/>
        </w:rPr>
        <w:t xml:space="preserve"> limit the increase to no more than two degrees Celsius. </w:t>
      </w:r>
      <w:r w:rsidR="00A020F5">
        <w:rPr>
          <w:rFonts w:asciiTheme="majorBidi" w:hAnsiTheme="majorBidi" w:cstheme="majorBidi"/>
          <w:sz w:val="24"/>
          <w:szCs w:val="24"/>
        </w:rPr>
        <w:t>“</w:t>
      </w:r>
      <w:r w:rsidR="007D438F" w:rsidRPr="00177AE1">
        <w:rPr>
          <w:rFonts w:asciiTheme="majorBidi" w:hAnsiTheme="majorBidi" w:cstheme="majorBidi"/>
          <w:sz w:val="24"/>
          <w:szCs w:val="24"/>
        </w:rPr>
        <w:t xml:space="preserve">Under pressure from countries such as Egypt, Saudi Arabia, Russia, and China, and </w:t>
      </w:r>
      <w:r w:rsidR="00A020F5">
        <w:rPr>
          <w:rFonts w:asciiTheme="majorBidi" w:hAnsiTheme="majorBidi" w:cstheme="majorBidi"/>
          <w:sz w:val="24"/>
          <w:szCs w:val="24"/>
        </w:rPr>
        <w:t xml:space="preserve">due to </w:t>
      </w:r>
      <w:r w:rsidR="007D438F" w:rsidRPr="00177AE1">
        <w:rPr>
          <w:rFonts w:asciiTheme="majorBidi" w:hAnsiTheme="majorBidi" w:cstheme="majorBidi"/>
          <w:sz w:val="24"/>
          <w:szCs w:val="24"/>
        </w:rPr>
        <w:t xml:space="preserve">the presence of many lobbyists from the oil and gas industries at the conference, critical clauses for the fight against global warming were not included in the agreement reached at the conference. Among other things, there was no clear commitment to stop using fossil fuels, and there was no commitment to bring about a drastic reduction in greenhouse gas emissions </w:t>
      </w:r>
      <w:r w:rsidR="00A020F5">
        <w:rPr>
          <w:rFonts w:asciiTheme="majorBidi" w:hAnsiTheme="majorBidi" w:cstheme="majorBidi"/>
          <w:sz w:val="24"/>
          <w:szCs w:val="24"/>
        </w:rPr>
        <w:t xml:space="preserve">from </w:t>
      </w:r>
      <w:r w:rsidR="007D438F" w:rsidRPr="00177AE1">
        <w:rPr>
          <w:rFonts w:asciiTheme="majorBidi" w:hAnsiTheme="majorBidi" w:cstheme="majorBidi"/>
          <w:sz w:val="24"/>
          <w:szCs w:val="24"/>
        </w:rPr>
        <w:t xml:space="preserve">2025. </w:t>
      </w:r>
      <w:r w:rsidR="00D80DC3">
        <w:rPr>
          <w:rFonts w:asciiTheme="majorBidi" w:hAnsiTheme="majorBidi" w:cstheme="majorBidi"/>
          <w:sz w:val="24"/>
          <w:szCs w:val="24"/>
        </w:rPr>
        <w:t xml:space="preserve">In addition, there was no commitment by all </w:t>
      </w:r>
      <w:r w:rsidR="00A020F5">
        <w:rPr>
          <w:rFonts w:asciiTheme="majorBidi" w:hAnsiTheme="majorBidi" w:cstheme="majorBidi"/>
          <w:sz w:val="24"/>
          <w:szCs w:val="24"/>
        </w:rPr>
        <w:t xml:space="preserve">the </w:t>
      </w:r>
      <w:r w:rsidR="007D438F" w:rsidRPr="00177AE1">
        <w:rPr>
          <w:rFonts w:asciiTheme="majorBidi" w:hAnsiTheme="majorBidi" w:cstheme="majorBidi"/>
          <w:sz w:val="24"/>
          <w:szCs w:val="24"/>
        </w:rPr>
        <w:t>countries of the world to update their emission reduction targets by next year.</w:t>
      </w:r>
      <w:r w:rsidR="00A020F5">
        <w:rPr>
          <w:rFonts w:asciiTheme="majorBidi" w:hAnsiTheme="majorBidi" w:cstheme="majorBidi"/>
          <w:sz w:val="24"/>
          <w:szCs w:val="24"/>
        </w:rPr>
        <w:t>”</w:t>
      </w:r>
      <w:r w:rsidR="00896D56">
        <w:rPr>
          <w:rStyle w:val="FootnoteReference"/>
          <w:rFonts w:asciiTheme="majorBidi" w:hAnsiTheme="majorBidi" w:cstheme="majorBidi"/>
          <w:sz w:val="24"/>
          <w:szCs w:val="24"/>
        </w:rPr>
        <w:footnoteReference w:id="50"/>
      </w:r>
      <w:r w:rsidR="007D438F" w:rsidRPr="00177AE1">
        <w:rPr>
          <w:rFonts w:asciiTheme="majorBidi" w:hAnsiTheme="majorBidi" w:cstheme="majorBidi"/>
          <w:sz w:val="24"/>
          <w:szCs w:val="24"/>
        </w:rPr>
        <w:t xml:space="preserve"> Egypt hosted the conference as a representative of the African continent.</w:t>
      </w:r>
    </w:p>
    <w:p w:rsidR="007D438F" w:rsidRPr="00177AE1" w:rsidRDefault="007D438F" w:rsidP="00D80DC3">
      <w:pPr>
        <w:spacing w:line="360" w:lineRule="auto"/>
        <w:jc w:val="both"/>
        <w:rPr>
          <w:rFonts w:asciiTheme="majorBidi" w:hAnsiTheme="majorBidi" w:cstheme="majorBidi"/>
          <w:sz w:val="24"/>
          <w:szCs w:val="24"/>
        </w:rPr>
      </w:pPr>
      <w:r w:rsidRPr="001F3E6F">
        <w:rPr>
          <w:rFonts w:asciiTheme="majorBidi" w:hAnsiTheme="majorBidi" w:cstheme="majorBidi"/>
          <w:sz w:val="24"/>
          <w:szCs w:val="24"/>
        </w:rPr>
        <w:t>After</w:t>
      </w:r>
      <w:r w:rsidRPr="00177AE1">
        <w:rPr>
          <w:rFonts w:asciiTheme="majorBidi" w:hAnsiTheme="majorBidi" w:cstheme="majorBidi"/>
          <w:sz w:val="24"/>
          <w:szCs w:val="24"/>
        </w:rPr>
        <w:t xml:space="preserve"> two weeks of discussions, representatives of around 200 countries agreed to establish a compensation fund for developing countries that have been affected by the damages of the climate crisis, which </w:t>
      </w:r>
      <w:r w:rsidR="001F3E6F">
        <w:rPr>
          <w:rFonts w:asciiTheme="majorBidi" w:hAnsiTheme="majorBidi" w:cstheme="majorBidi"/>
          <w:sz w:val="24"/>
          <w:szCs w:val="24"/>
        </w:rPr>
        <w:t>have</w:t>
      </w:r>
      <w:r w:rsidRPr="00177AE1">
        <w:rPr>
          <w:rFonts w:asciiTheme="majorBidi" w:hAnsiTheme="majorBidi" w:cstheme="majorBidi"/>
          <w:sz w:val="24"/>
          <w:szCs w:val="24"/>
        </w:rPr>
        <w:t xml:space="preserve"> mainly </w:t>
      </w:r>
      <w:r w:rsidR="001F3E6F">
        <w:rPr>
          <w:rFonts w:asciiTheme="majorBidi" w:hAnsiTheme="majorBidi" w:cstheme="majorBidi"/>
          <w:sz w:val="24"/>
          <w:szCs w:val="24"/>
        </w:rPr>
        <w:t xml:space="preserve">been </w:t>
      </w:r>
      <w:r w:rsidRPr="00177AE1">
        <w:rPr>
          <w:rFonts w:asciiTheme="majorBidi" w:hAnsiTheme="majorBidi" w:cstheme="majorBidi"/>
          <w:sz w:val="24"/>
          <w:szCs w:val="24"/>
        </w:rPr>
        <w:t>caused by the activities of wealthy and polluting countries.</w:t>
      </w:r>
      <w:r w:rsidR="00A90FD4">
        <w:rPr>
          <w:rStyle w:val="FootnoteReference"/>
          <w:rFonts w:asciiTheme="majorBidi" w:hAnsiTheme="majorBidi" w:cstheme="majorBidi"/>
          <w:sz w:val="24"/>
          <w:szCs w:val="24"/>
        </w:rPr>
        <w:footnoteReference w:id="51"/>
      </w:r>
      <w:r w:rsidRPr="00177AE1">
        <w:rPr>
          <w:rFonts w:asciiTheme="majorBidi" w:hAnsiTheme="majorBidi" w:cstheme="majorBidi"/>
          <w:sz w:val="24"/>
          <w:szCs w:val="24"/>
        </w:rPr>
        <w:t xml:space="preserve"> This is a significant achievement for poor countries that have been fighting for </w:t>
      </w:r>
      <w:r w:rsidR="00D80DC3">
        <w:rPr>
          <w:rFonts w:asciiTheme="majorBidi" w:hAnsiTheme="majorBidi" w:cstheme="majorBidi"/>
          <w:sz w:val="24"/>
          <w:szCs w:val="24"/>
        </w:rPr>
        <w:t>this compensation</w:t>
      </w:r>
      <w:r w:rsidRPr="00177AE1">
        <w:rPr>
          <w:rFonts w:asciiTheme="majorBidi" w:hAnsiTheme="majorBidi" w:cstheme="majorBidi"/>
          <w:sz w:val="24"/>
          <w:szCs w:val="24"/>
        </w:rPr>
        <w:t xml:space="preserve"> for a long time. However, the representatives at the conference failed to strengthen global efforts to </w:t>
      </w:r>
      <w:r w:rsidR="00D80DC3">
        <w:rPr>
          <w:rFonts w:asciiTheme="majorBidi" w:hAnsiTheme="majorBidi" w:cstheme="majorBidi"/>
          <w:sz w:val="24"/>
          <w:szCs w:val="24"/>
        </w:rPr>
        <w:t>stop</w:t>
      </w:r>
      <w:r w:rsidR="001F3E6F">
        <w:rPr>
          <w:rFonts w:asciiTheme="majorBidi" w:hAnsiTheme="majorBidi" w:cstheme="majorBidi"/>
          <w:sz w:val="24"/>
          <w:szCs w:val="24"/>
        </w:rPr>
        <w:t xml:space="preserve"> </w:t>
      </w:r>
      <w:r w:rsidRPr="00177AE1">
        <w:rPr>
          <w:rFonts w:asciiTheme="majorBidi" w:hAnsiTheme="majorBidi" w:cstheme="majorBidi"/>
          <w:sz w:val="24"/>
          <w:szCs w:val="24"/>
        </w:rPr>
        <w:t>global warming</w:t>
      </w:r>
      <w:r w:rsidR="001F3E6F">
        <w:rPr>
          <w:rFonts w:asciiTheme="majorBidi" w:hAnsiTheme="majorBidi" w:cstheme="majorBidi"/>
          <w:sz w:val="24"/>
          <w:szCs w:val="24"/>
        </w:rPr>
        <w:t xml:space="preserve"> that</w:t>
      </w:r>
      <w:r w:rsidRPr="00177AE1">
        <w:rPr>
          <w:rFonts w:asciiTheme="majorBidi" w:hAnsiTheme="majorBidi" w:cstheme="majorBidi"/>
          <w:sz w:val="24"/>
          <w:szCs w:val="24"/>
        </w:rPr>
        <w:t xml:space="preserve"> is causing climate damage, at a time when the window of opportunity to prevent severe crisis damages is closing rapidly.</w:t>
      </w:r>
      <w:r w:rsidR="005129CB">
        <w:rPr>
          <w:rFonts w:asciiTheme="majorBidi" w:hAnsiTheme="majorBidi" w:cstheme="majorBidi"/>
          <w:sz w:val="24"/>
          <w:szCs w:val="24"/>
        </w:rPr>
        <w:t xml:space="preserve"> T</w:t>
      </w:r>
      <w:r w:rsidRPr="00177AE1">
        <w:rPr>
          <w:rFonts w:asciiTheme="majorBidi" w:hAnsiTheme="majorBidi" w:cstheme="majorBidi"/>
          <w:sz w:val="24"/>
          <w:szCs w:val="24"/>
        </w:rPr>
        <w:t>he world is</w:t>
      </w:r>
      <w:r w:rsidR="005129CB">
        <w:rPr>
          <w:rFonts w:asciiTheme="majorBidi" w:hAnsiTheme="majorBidi" w:cstheme="majorBidi"/>
          <w:sz w:val="24"/>
          <w:szCs w:val="24"/>
        </w:rPr>
        <w:t xml:space="preserve"> currently</w:t>
      </w:r>
      <w:r w:rsidRPr="00177AE1">
        <w:rPr>
          <w:rFonts w:asciiTheme="majorBidi" w:hAnsiTheme="majorBidi" w:cstheme="majorBidi"/>
          <w:sz w:val="24"/>
          <w:szCs w:val="24"/>
        </w:rPr>
        <w:t xml:space="preserve"> on</w:t>
      </w:r>
      <w:r w:rsidR="005129CB">
        <w:rPr>
          <w:rFonts w:asciiTheme="majorBidi" w:hAnsiTheme="majorBidi" w:cstheme="majorBidi"/>
          <w:sz w:val="24"/>
          <w:szCs w:val="24"/>
        </w:rPr>
        <w:t xml:space="preserve"> a path of catastrophic warming of</w:t>
      </w:r>
      <w:r w:rsidRPr="00177AE1">
        <w:rPr>
          <w:rFonts w:asciiTheme="majorBidi" w:hAnsiTheme="majorBidi" w:cstheme="majorBidi"/>
          <w:sz w:val="24"/>
          <w:szCs w:val="24"/>
        </w:rPr>
        <w:t xml:space="preserve"> at least 2.4 degrees Celsius </w:t>
      </w:r>
      <w:r w:rsidR="005129CB">
        <w:rPr>
          <w:rFonts w:asciiTheme="majorBidi" w:hAnsiTheme="majorBidi" w:cstheme="majorBidi"/>
          <w:sz w:val="24"/>
          <w:szCs w:val="24"/>
        </w:rPr>
        <w:t>compared to the</w:t>
      </w:r>
      <w:r w:rsidRPr="00177AE1">
        <w:rPr>
          <w:rFonts w:asciiTheme="majorBidi" w:hAnsiTheme="majorBidi" w:cstheme="majorBidi"/>
          <w:sz w:val="24"/>
          <w:szCs w:val="24"/>
        </w:rPr>
        <w:t xml:space="preserve"> pre-industrial </w:t>
      </w:r>
      <w:r w:rsidR="005129CB">
        <w:rPr>
          <w:rFonts w:asciiTheme="majorBidi" w:hAnsiTheme="majorBidi" w:cstheme="majorBidi"/>
          <w:sz w:val="24"/>
          <w:szCs w:val="24"/>
        </w:rPr>
        <w:t>era</w:t>
      </w:r>
      <w:r w:rsidRPr="00177AE1">
        <w:rPr>
          <w:rFonts w:asciiTheme="majorBidi" w:hAnsiTheme="majorBidi" w:cstheme="majorBidi"/>
          <w:sz w:val="24"/>
          <w:szCs w:val="24"/>
        </w:rPr>
        <w:t xml:space="preserve">. Scientists warn that this warming will </w:t>
      </w:r>
      <w:r w:rsidR="005129CB">
        <w:rPr>
          <w:rFonts w:asciiTheme="majorBidi" w:hAnsiTheme="majorBidi" w:cstheme="majorBidi"/>
          <w:sz w:val="24"/>
          <w:szCs w:val="24"/>
        </w:rPr>
        <w:t>lead to</w:t>
      </w:r>
      <w:r w:rsidRPr="00177AE1">
        <w:rPr>
          <w:rFonts w:asciiTheme="majorBidi" w:hAnsiTheme="majorBidi" w:cstheme="majorBidi"/>
          <w:sz w:val="24"/>
          <w:szCs w:val="24"/>
        </w:rPr>
        <w:t xml:space="preserve"> dramatic changes to the nature of life on Earth and significantly increase the likelihood of natural disasters such as fires, droughts, extreme heat waves, floods, and more. The issue of compensating underdeveloped countries was at the center of the discussions at the conference from </w:t>
      </w:r>
      <w:r w:rsidR="005129CB">
        <w:rPr>
          <w:rFonts w:asciiTheme="majorBidi" w:hAnsiTheme="majorBidi" w:cstheme="majorBidi"/>
          <w:sz w:val="24"/>
          <w:szCs w:val="24"/>
        </w:rPr>
        <w:t>the first day</w:t>
      </w:r>
      <w:r w:rsidRPr="00177AE1">
        <w:rPr>
          <w:rFonts w:asciiTheme="majorBidi" w:hAnsiTheme="majorBidi" w:cstheme="majorBidi"/>
          <w:sz w:val="24"/>
          <w:szCs w:val="24"/>
        </w:rPr>
        <w:t>, and this is the first time this issue has officially appeared on the conference agenda.</w:t>
      </w:r>
    </w:p>
    <w:p w:rsidR="007245A3" w:rsidRPr="00177AE1" w:rsidRDefault="007245A3" w:rsidP="005F749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In the United States in recent years and especially during the presidency of Donald Trump, there </w:t>
      </w:r>
      <w:r w:rsidR="00D80DC3">
        <w:rPr>
          <w:rFonts w:asciiTheme="majorBidi" w:hAnsiTheme="majorBidi" w:cstheme="majorBidi"/>
          <w:sz w:val="24"/>
          <w:szCs w:val="24"/>
        </w:rPr>
        <w:t>has been</w:t>
      </w:r>
      <w:r w:rsidRPr="00177AE1">
        <w:rPr>
          <w:rFonts w:asciiTheme="majorBidi" w:hAnsiTheme="majorBidi" w:cstheme="majorBidi"/>
          <w:sz w:val="24"/>
          <w:szCs w:val="24"/>
        </w:rPr>
        <w:t xml:space="preserve"> a significant reluctance to acknowledge the severity of the climate crisis and the need </w:t>
      </w:r>
      <w:r w:rsidR="003823BA">
        <w:rPr>
          <w:rFonts w:asciiTheme="majorBidi" w:hAnsiTheme="majorBidi" w:cstheme="majorBidi"/>
          <w:sz w:val="24"/>
          <w:szCs w:val="24"/>
        </w:rPr>
        <w:t>to take</w:t>
      </w:r>
      <w:r w:rsidRPr="00177AE1">
        <w:rPr>
          <w:rFonts w:asciiTheme="majorBidi" w:hAnsiTheme="majorBidi" w:cstheme="majorBidi"/>
          <w:sz w:val="24"/>
          <w:szCs w:val="24"/>
        </w:rPr>
        <w:t xml:space="preserve"> drastic action to stop global warming. The situation changed with the election of Joe Biden as president and the start of his term in January 2021. </w:t>
      </w:r>
      <w:r w:rsidR="003823BA">
        <w:rPr>
          <w:rFonts w:asciiTheme="majorBidi" w:hAnsiTheme="majorBidi" w:cstheme="majorBidi"/>
          <w:sz w:val="24"/>
          <w:szCs w:val="24"/>
        </w:rPr>
        <w:t xml:space="preserve">President </w:t>
      </w:r>
      <w:r w:rsidRPr="00177AE1">
        <w:rPr>
          <w:rFonts w:asciiTheme="majorBidi" w:hAnsiTheme="majorBidi" w:cstheme="majorBidi"/>
          <w:sz w:val="24"/>
          <w:szCs w:val="24"/>
        </w:rPr>
        <w:t>Biden introduced two legislative proposals on the issue: investments in in</w:t>
      </w:r>
      <w:r w:rsidR="003823BA">
        <w:rPr>
          <w:rFonts w:asciiTheme="majorBidi" w:hAnsiTheme="majorBidi" w:cstheme="majorBidi"/>
          <w:sz w:val="24"/>
          <w:szCs w:val="24"/>
        </w:rPr>
        <w:t>frastructure and jobs, and the s</w:t>
      </w:r>
      <w:r w:rsidRPr="00177AE1">
        <w:rPr>
          <w:rFonts w:asciiTheme="majorBidi" w:hAnsiTheme="majorBidi" w:cstheme="majorBidi"/>
          <w:sz w:val="24"/>
          <w:szCs w:val="24"/>
        </w:rPr>
        <w:t xml:space="preserve">ocial </w:t>
      </w:r>
      <w:r w:rsidR="003823BA">
        <w:rPr>
          <w:rFonts w:asciiTheme="majorBidi" w:hAnsiTheme="majorBidi" w:cstheme="majorBidi"/>
          <w:sz w:val="24"/>
          <w:szCs w:val="24"/>
        </w:rPr>
        <w:t>i</w:t>
      </w:r>
      <w:r w:rsidRPr="00177AE1">
        <w:rPr>
          <w:rFonts w:asciiTheme="majorBidi" w:hAnsiTheme="majorBidi" w:cstheme="majorBidi"/>
          <w:sz w:val="24"/>
          <w:szCs w:val="24"/>
        </w:rPr>
        <w:t xml:space="preserve">nvestments </w:t>
      </w:r>
      <w:r w:rsidR="003823BA">
        <w:rPr>
          <w:rFonts w:asciiTheme="majorBidi" w:hAnsiTheme="majorBidi" w:cstheme="majorBidi"/>
          <w:sz w:val="24"/>
          <w:szCs w:val="24"/>
        </w:rPr>
        <w:t>a</w:t>
      </w:r>
      <w:r w:rsidRPr="00177AE1">
        <w:rPr>
          <w:rFonts w:asciiTheme="majorBidi" w:hAnsiTheme="majorBidi" w:cstheme="majorBidi"/>
          <w:sz w:val="24"/>
          <w:szCs w:val="24"/>
        </w:rPr>
        <w:t xml:space="preserve">ct. The first proposal, which included investments of $80 billion in transitioning to clean energy, was easily passed in the Senate, with support from 19 Republican senators. The majority of the climate-related investment was included in the second proposal, known as </w:t>
      </w:r>
      <w:r w:rsidR="00D4115B">
        <w:rPr>
          <w:rFonts w:asciiTheme="majorBidi" w:hAnsiTheme="majorBidi" w:cstheme="majorBidi"/>
          <w:sz w:val="24"/>
          <w:szCs w:val="24"/>
        </w:rPr>
        <w:t>the Build Back Better Act. The I</w:t>
      </w:r>
      <w:r w:rsidRPr="00177AE1">
        <w:rPr>
          <w:rFonts w:asciiTheme="majorBidi" w:hAnsiTheme="majorBidi" w:cstheme="majorBidi"/>
          <w:sz w:val="24"/>
          <w:szCs w:val="24"/>
        </w:rPr>
        <w:t>nflation</w:t>
      </w:r>
      <w:r w:rsidR="00D4115B">
        <w:rPr>
          <w:rFonts w:asciiTheme="majorBidi" w:hAnsiTheme="majorBidi" w:cstheme="majorBidi"/>
          <w:sz w:val="24"/>
          <w:szCs w:val="24"/>
        </w:rPr>
        <w:t xml:space="preserve"> R</w:t>
      </w:r>
      <w:r w:rsidRPr="00177AE1">
        <w:rPr>
          <w:rFonts w:asciiTheme="majorBidi" w:hAnsiTheme="majorBidi" w:cstheme="majorBidi"/>
          <w:sz w:val="24"/>
          <w:szCs w:val="24"/>
        </w:rPr>
        <w:t xml:space="preserve">eduction </w:t>
      </w:r>
      <w:r w:rsidR="00D4115B">
        <w:rPr>
          <w:rFonts w:asciiTheme="majorBidi" w:hAnsiTheme="majorBidi" w:cstheme="majorBidi"/>
          <w:sz w:val="24"/>
          <w:szCs w:val="24"/>
        </w:rPr>
        <w:t>Act</w:t>
      </w:r>
      <w:r w:rsidRPr="00177AE1">
        <w:rPr>
          <w:rFonts w:asciiTheme="majorBidi" w:hAnsiTheme="majorBidi" w:cstheme="majorBidi"/>
          <w:sz w:val="24"/>
          <w:szCs w:val="24"/>
        </w:rPr>
        <w:t>, led by Senator Joe Manchin and Senate Majority Leader Chuck Schumer, include</w:t>
      </w:r>
      <w:r w:rsidR="008C41BC">
        <w:rPr>
          <w:rFonts w:asciiTheme="majorBidi" w:hAnsiTheme="majorBidi" w:cstheme="majorBidi"/>
          <w:sz w:val="24"/>
          <w:szCs w:val="24"/>
        </w:rPr>
        <w:t>s</w:t>
      </w:r>
      <w:r w:rsidRPr="00177AE1">
        <w:rPr>
          <w:rFonts w:asciiTheme="majorBidi" w:hAnsiTheme="majorBidi" w:cstheme="majorBidi"/>
          <w:sz w:val="24"/>
          <w:szCs w:val="24"/>
        </w:rPr>
        <w:t xml:space="preserve"> $384 billion in new budgets to accelerate the transition to clean energy, incentivize consumers to purchase electric cars, and promote additional green priorities, as well as incentives for the oil and gas industry. This is one of the largest financial commitments made by the United States government to combat climate change and </w:t>
      </w:r>
      <w:r w:rsidR="005F3CE7">
        <w:rPr>
          <w:rFonts w:asciiTheme="majorBidi" w:hAnsiTheme="majorBidi" w:cstheme="majorBidi"/>
          <w:sz w:val="24"/>
          <w:szCs w:val="24"/>
        </w:rPr>
        <w:t>w</w:t>
      </w:r>
      <w:r w:rsidRPr="00177AE1">
        <w:rPr>
          <w:rFonts w:asciiTheme="majorBidi" w:hAnsiTheme="majorBidi" w:cstheme="majorBidi"/>
          <w:sz w:val="24"/>
          <w:szCs w:val="24"/>
        </w:rPr>
        <w:t xml:space="preserve">as signed by President Biden in mid-August 2022. The expected </w:t>
      </w:r>
      <w:r w:rsidR="005F3CE7">
        <w:rPr>
          <w:rFonts w:asciiTheme="majorBidi" w:hAnsiTheme="majorBidi" w:cstheme="majorBidi"/>
          <w:sz w:val="24"/>
          <w:szCs w:val="24"/>
        </w:rPr>
        <w:t xml:space="preserve">reduction in </w:t>
      </w:r>
      <w:r w:rsidRPr="00177AE1">
        <w:rPr>
          <w:rFonts w:asciiTheme="majorBidi" w:hAnsiTheme="majorBidi" w:cstheme="majorBidi"/>
          <w:sz w:val="24"/>
          <w:szCs w:val="24"/>
        </w:rPr>
        <w:t xml:space="preserve">emissions </w:t>
      </w:r>
      <w:r w:rsidR="005F3CE7">
        <w:rPr>
          <w:rFonts w:asciiTheme="majorBidi" w:hAnsiTheme="majorBidi" w:cstheme="majorBidi"/>
          <w:sz w:val="24"/>
          <w:szCs w:val="24"/>
        </w:rPr>
        <w:t xml:space="preserve">due to </w:t>
      </w:r>
      <w:r w:rsidRPr="00177AE1">
        <w:rPr>
          <w:rFonts w:asciiTheme="majorBidi" w:hAnsiTheme="majorBidi" w:cstheme="majorBidi"/>
          <w:sz w:val="24"/>
          <w:szCs w:val="24"/>
        </w:rPr>
        <w:t xml:space="preserve">this law is equivalent to the annual emissions from France and Germany combined, </w:t>
      </w:r>
      <w:r w:rsidR="005F3CE7">
        <w:rPr>
          <w:rFonts w:asciiTheme="majorBidi" w:hAnsiTheme="majorBidi" w:cstheme="majorBidi"/>
          <w:sz w:val="24"/>
          <w:szCs w:val="24"/>
        </w:rPr>
        <w:t xml:space="preserve">which are </w:t>
      </w:r>
      <w:r w:rsidRPr="00177AE1">
        <w:rPr>
          <w:rFonts w:asciiTheme="majorBidi" w:hAnsiTheme="majorBidi" w:cstheme="majorBidi"/>
          <w:sz w:val="24"/>
          <w:szCs w:val="24"/>
        </w:rPr>
        <w:t>about 2.5% of the world</w:t>
      </w:r>
      <w:r w:rsidR="005F3CE7">
        <w:rPr>
          <w:rFonts w:asciiTheme="majorBidi" w:hAnsiTheme="majorBidi" w:cstheme="majorBidi"/>
          <w:sz w:val="24"/>
          <w:szCs w:val="24"/>
        </w:rPr>
        <w:t>’</w:t>
      </w:r>
      <w:r w:rsidRPr="00177AE1">
        <w:rPr>
          <w:rFonts w:asciiTheme="majorBidi" w:hAnsiTheme="majorBidi" w:cstheme="majorBidi"/>
          <w:sz w:val="24"/>
          <w:szCs w:val="24"/>
        </w:rPr>
        <w:t xml:space="preserve">s annual emissions. </w:t>
      </w:r>
      <w:r w:rsidR="005F3CE7">
        <w:rPr>
          <w:rFonts w:asciiTheme="majorBidi" w:hAnsiTheme="majorBidi" w:cstheme="majorBidi"/>
          <w:sz w:val="24"/>
          <w:szCs w:val="24"/>
        </w:rPr>
        <w:t xml:space="preserve">This </w:t>
      </w:r>
      <w:r w:rsidR="005F7491">
        <w:rPr>
          <w:rFonts w:asciiTheme="majorBidi" w:hAnsiTheme="majorBidi" w:cstheme="majorBidi"/>
          <w:sz w:val="24"/>
          <w:szCs w:val="24"/>
        </w:rPr>
        <w:t>act</w:t>
      </w:r>
      <w:r w:rsidR="005F3CE7">
        <w:rPr>
          <w:rFonts w:asciiTheme="majorBidi" w:hAnsiTheme="majorBidi" w:cstheme="majorBidi"/>
          <w:sz w:val="24"/>
          <w:szCs w:val="24"/>
        </w:rPr>
        <w:t xml:space="preserve"> </w:t>
      </w:r>
      <w:r w:rsidR="00F03BFF">
        <w:rPr>
          <w:rFonts w:asciiTheme="majorBidi" w:hAnsiTheme="majorBidi" w:cstheme="majorBidi"/>
          <w:sz w:val="24"/>
          <w:szCs w:val="24"/>
        </w:rPr>
        <w:t>alone</w:t>
      </w:r>
      <w:r w:rsidRPr="00177AE1">
        <w:rPr>
          <w:rFonts w:asciiTheme="majorBidi" w:hAnsiTheme="majorBidi" w:cstheme="majorBidi"/>
          <w:sz w:val="24"/>
          <w:szCs w:val="24"/>
        </w:rPr>
        <w:t xml:space="preserve"> may revive the goal of limiting global warming to 1.5 degrees Celsius, as determined in the Paris Agreement.</w:t>
      </w:r>
      <w:r w:rsidR="00732B70">
        <w:rPr>
          <w:rStyle w:val="FootnoteReference"/>
          <w:rFonts w:asciiTheme="majorBidi" w:hAnsiTheme="majorBidi" w:cstheme="majorBidi"/>
          <w:sz w:val="24"/>
          <w:szCs w:val="24"/>
        </w:rPr>
        <w:footnoteReference w:id="52"/>
      </w:r>
    </w:p>
    <w:p w:rsidR="007245A3" w:rsidRPr="00177AE1" w:rsidRDefault="007245A3" w:rsidP="008D134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International Maritime Organization (IMO) has also committed to working to reduce greenhouse gas emissions from ships in </w:t>
      </w:r>
      <w:r w:rsidR="008D1341">
        <w:rPr>
          <w:rFonts w:asciiTheme="majorBidi" w:hAnsiTheme="majorBidi" w:cstheme="majorBidi"/>
          <w:sz w:val="24"/>
          <w:szCs w:val="24"/>
        </w:rPr>
        <w:t>R</w:t>
      </w:r>
      <w:r w:rsidR="00F03BFF">
        <w:rPr>
          <w:rFonts w:asciiTheme="majorBidi" w:hAnsiTheme="majorBidi" w:cstheme="majorBidi"/>
          <w:sz w:val="24"/>
          <w:szCs w:val="24"/>
        </w:rPr>
        <w:t>esolution</w:t>
      </w:r>
      <w:r w:rsidRPr="00177AE1">
        <w:rPr>
          <w:rFonts w:asciiTheme="majorBidi" w:hAnsiTheme="majorBidi" w:cstheme="majorBidi"/>
          <w:sz w:val="24"/>
          <w:szCs w:val="24"/>
        </w:rPr>
        <w:t xml:space="preserve"> MEPC.304(72) </w:t>
      </w:r>
      <w:r w:rsidR="009223D0">
        <w:rPr>
          <w:rFonts w:asciiTheme="majorBidi" w:hAnsiTheme="majorBidi" w:cstheme="majorBidi"/>
          <w:sz w:val="24"/>
          <w:szCs w:val="24"/>
        </w:rPr>
        <w:t>with the intention of adhering to the</w:t>
      </w:r>
      <w:r w:rsidRPr="00177AE1">
        <w:rPr>
          <w:rFonts w:asciiTheme="majorBidi" w:hAnsiTheme="majorBidi" w:cstheme="majorBidi"/>
          <w:sz w:val="24"/>
          <w:szCs w:val="24"/>
        </w:rPr>
        <w:t xml:space="preserve"> decisions </w:t>
      </w:r>
      <w:r w:rsidR="00F03BFF">
        <w:rPr>
          <w:rFonts w:asciiTheme="majorBidi" w:hAnsiTheme="majorBidi" w:cstheme="majorBidi"/>
          <w:sz w:val="24"/>
          <w:szCs w:val="24"/>
        </w:rPr>
        <w:t>made at</w:t>
      </w:r>
      <w:r w:rsidRPr="00177AE1">
        <w:rPr>
          <w:rFonts w:asciiTheme="majorBidi" w:hAnsiTheme="majorBidi" w:cstheme="majorBidi"/>
          <w:sz w:val="24"/>
          <w:szCs w:val="24"/>
        </w:rPr>
        <w:t xml:space="preserve"> the Glasgow </w:t>
      </w:r>
      <w:r w:rsidR="008D1341">
        <w:rPr>
          <w:rFonts w:asciiTheme="majorBidi" w:hAnsiTheme="majorBidi" w:cstheme="majorBidi"/>
          <w:sz w:val="24"/>
          <w:szCs w:val="24"/>
        </w:rPr>
        <w:t>c</w:t>
      </w:r>
      <w:r w:rsidRPr="00177AE1">
        <w:rPr>
          <w:rFonts w:asciiTheme="majorBidi" w:hAnsiTheme="majorBidi" w:cstheme="majorBidi"/>
          <w:sz w:val="24"/>
          <w:szCs w:val="24"/>
        </w:rPr>
        <w:t xml:space="preserve">onference. It should be </w:t>
      </w:r>
      <w:r w:rsidR="00F03BFF">
        <w:rPr>
          <w:rFonts w:asciiTheme="majorBidi" w:hAnsiTheme="majorBidi" w:cstheme="majorBidi"/>
          <w:sz w:val="24"/>
          <w:szCs w:val="24"/>
        </w:rPr>
        <w:t>noted</w:t>
      </w:r>
      <w:r w:rsidRPr="00177AE1">
        <w:rPr>
          <w:rFonts w:asciiTheme="majorBidi" w:hAnsiTheme="majorBidi" w:cstheme="majorBidi"/>
          <w:sz w:val="24"/>
          <w:szCs w:val="24"/>
        </w:rPr>
        <w:t xml:space="preserve"> that the global shipping industry is responsible for </w:t>
      </w:r>
      <w:r w:rsidR="00F03BFF">
        <w:rPr>
          <w:rFonts w:asciiTheme="majorBidi" w:hAnsiTheme="majorBidi" w:cstheme="majorBidi"/>
          <w:sz w:val="24"/>
          <w:szCs w:val="24"/>
        </w:rPr>
        <w:t>generating</w:t>
      </w:r>
      <w:r w:rsidRPr="00177AE1">
        <w:rPr>
          <w:rFonts w:asciiTheme="majorBidi" w:hAnsiTheme="majorBidi" w:cstheme="majorBidi"/>
          <w:sz w:val="24"/>
          <w:szCs w:val="24"/>
        </w:rPr>
        <w:t xml:space="preserve"> 3% of </w:t>
      </w:r>
      <w:r w:rsidR="00F03BFF">
        <w:rPr>
          <w:rFonts w:asciiTheme="majorBidi" w:hAnsiTheme="majorBidi" w:cstheme="majorBidi"/>
          <w:sz w:val="24"/>
          <w:szCs w:val="24"/>
        </w:rPr>
        <w:t>all</w:t>
      </w:r>
      <w:r w:rsidRPr="00177AE1">
        <w:rPr>
          <w:rFonts w:asciiTheme="majorBidi" w:hAnsiTheme="majorBidi" w:cstheme="majorBidi"/>
          <w:sz w:val="24"/>
          <w:szCs w:val="24"/>
        </w:rPr>
        <w:t xml:space="preserve"> greenhouse gas</w:t>
      </w:r>
      <w:r w:rsidR="00F03BFF">
        <w:rPr>
          <w:rFonts w:asciiTheme="majorBidi" w:hAnsiTheme="majorBidi" w:cstheme="majorBidi"/>
          <w:sz w:val="24"/>
          <w:szCs w:val="24"/>
        </w:rPr>
        <w:t xml:space="preserve"> emissions</w:t>
      </w:r>
      <w:r w:rsidRPr="00177AE1">
        <w:rPr>
          <w:rFonts w:asciiTheme="majorBidi" w:hAnsiTheme="majorBidi" w:cstheme="majorBidi"/>
          <w:sz w:val="24"/>
          <w:szCs w:val="24"/>
        </w:rPr>
        <w:t xml:space="preserve">, </w:t>
      </w:r>
      <w:r w:rsidR="009223D0">
        <w:rPr>
          <w:rFonts w:asciiTheme="majorBidi" w:hAnsiTheme="majorBidi" w:cstheme="majorBidi"/>
          <w:sz w:val="24"/>
          <w:szCs w:val="24"/>
        </w:rPr>
        <w:t xml:space="preserve">and therefore it is important that it is aligned </w:t>
      </w:r>
      <w:r w:rsidRPr="00177AE1">
        <w:rPr>
          <w:rFonts w:asciiTheme="majorBidi" w:hAnsiTheme="majorBidi" w:cstheme="majorBidi"/>
          <w:sz w:val="24"/>
          <w:szCs w:val="24"/>
        </w:rPr>
        <w:t xml:space="preserve">with the decisions </w:t>
      </w:r>
      <w:r w:rsidR="009223D0">
        <w:rPr>
          <w:rFonts w:asciiTheme="majorBidi" w:hAnsiTheme="majorBidi" w:cstheme="majorBidi"/>
          <w:sz w:val="24"/>
          <w:szCs w:val="24"/>
        </w:rPr>
        <w:t xml:space="preserve">made at </w:t>
      </w:r>
      <w:r w:rsidRPr="00177AE1">
        <w:rPr>
          <w:rFonts w:asciiTheme="majorBidi" w:hAnsiTheme="majorBidi" w:cstheme="majorBidi"/>
          <w:sz w:val="24"/>
          <w:szCs w:val="24"/>
        </w:rPr>
        <w:t xml:space="preserve">the conference. The </w:t>
      </w:r>
      <w:r w:rsidR="009223D0">
        <w:rPr>
          <w:rFonts w:asciiTheme="majorBidi" w:hAnsiTheme="majorBidi" w:cstheme="majorBidi"/>
          <w:sz w:val="24"/>
          <w:szCs w:val="24"/>
        </w:rPr>
        <w:t>resolution</w:t>
      </w:r>
      <w:r w:rsidRPr="00177AE1">
        <w:rPr>
          <w:rFonts w:asciiTheme="majorBidi" w:hAnsiTheme="majorBidi" w:cstheme="majorBidi"/>
          <w:sz w:val="24"/>
          <w:szCs w:val="24"/>
        </w:rPr>
        <w:t xml:space="preserve"> emphasizes the benefits of </w:t>
      </w:r>
      <w:r w:rsidR="009223D0">
        <w:rPr>
          <w:rFonts w:asciiTheme="majorBidi" w:hAnsiTheme="majorBidi" w:cstheme="majorBidi"/>
          <w:sz w:val="24"/>
          <w:szCs w:val="24"/>
        </w:rPr>
        <w:t>working toward a synergy between</w:t>
      </w:r>
      <w:r w:rsidRPr="00177AE1">
        <w:rPr>
          <w:rFonts w:asciiTheme="majorBidi" w:hAnsiTheme="majorBidi" w:cstheme="majorBidi"/>
          <w:sz w:val="24"/>
          <w:szCs w:val="24"/>
        </w:rPr>
        <w:t xml:space="preserve"> clean air policies in shipping and building on existing measures related to reducing ship pollution under the International Convention for the Prevention of Pollution from Ships (MARPOL). The organization</w:t>
      </w:r>
      <w:r w:rsidR="009223D0">
        <w:rPr>
          <w:rFonts w:asciiTheme="majorBidi" w:hAnsiTheme="majorBidi" w:cstheme="majorBidi"/>
          <w:sz w:val="24"/>
          <w:szCs w:val="24"/>
        </w:rPr>
        <w:t>’</w:t>
      </w:r>
      <w:r w:rsidRPr="00177AE1">
        <w:rPr>
          <w:rFonts w:asciiTheme="majorBidi" w:hAnsiTheme="majorBidi" w:cstheme="majorBidi"/>
          <w:sz w:val="24"/>
          <w:szCs w:val="24"/>
        </w:rPr>
        <w:t xml:space="preserve">s leaders expressed great concern </w:t>
      </w:r>
      <w:r w:rsidR="00B76676">
        <w:rPr>
          <w:rFonts w:asciiTheme="majorBidi" w:hAnsiTheme="majorBidi" w:cstheme="majorBidi"/>
          <w:sz w:val="24"/>
          <w:szCs w:val="24"/>
        </w:rPr>
        <w:t>regarding</w:t>
      </w:r>
      <w:r w:rsidRPr="00177AE1">
        <w:rPr>
          <w:rFonts w:asciiTheme="majorBidi" w:hAnsiTheme="majorBidi" w:cstheme="majorBidi"/>
          <w:sz w:val="24"/>
          <w:szCs w:val="24"/>
        </w:rPr>
        <w:t xml:space="preserve"> the findings </w:t>
      </w:r>
      <w:r w:rsidR="00B76676">
        <w:rPr>
          <w:rFonts w:asciiTheme="majorBidi" w:hAnsiTheme="majorBidi" w:cstheme="majorBidi"/>
          <w:sz w:val="24"/>
          <w:szCs w:val="24"/>
        </w:rPr>
        <w:t>of the</w:t>
      </w:r>
      <w:r w:rsidRPr="00177AE1">
        <w:rPr>
          <w:rFonts w:asciiTheme="majorBidi" w:hAnsiTheme="majorBidi" w:cstheme="majorBidi"/>
          <w:sz w:val="24"/>
          <w:szCs w:val="24"/>
        </w:rPr>
        <w:t xml:space="preserve"> IMO</w:t>
      </w:r>
      <w:r w:rsidR="00B76676">
        <w:rPr>
          <w:rFonts w:asciiTheme="majorBidi" w:hAnsiTheme="majorBidi" w:cstheme="majorBidi"/>
          <w:sz w:val="24"/>
          <w:szCs w:val="24"/>
        </w:rPr>
        <w:t>’</w:t>
      </w:r>
      <w:r w:rsidRPr="00177AE1">
        <w:rPr>
          <w:rFonts w:asciiTheme="majorBidi" w:hAnsiTheme="majorBidi" w:cstheme="majorBidi"/>
          <w:sz w:val="24"/>
          <w:szCs w:val="24"/>
        </w:rPr>
        <w:t xml:space="preserve">s fourth greenhouse gas research for 2020, which estimates that if further steps are not taken, international ship emissions are expected to </w:t>
      </w:r>
      <w:r w:rsidR="008D1341">
        <w:rPr>
          <w:rFonts w:asciiTheme="majorBidi" w:hAnsiTheme="majorBidi" w:cstheme="majorBidi"/>
          <w:sz w:val="24"/>
          <w:szCs w:val="24"/>
        </w:rPr>
        <w:t>reach</w:t>
      </w:r>
      <w:r w:rsidR="00B76676">
        <w:rPr>
          <w:rFonts w:asciiTheme="majorBidi" w:hAnsiTheme="majorBidi" w:cstheme="majorBidi"/>
          <w:sz w:val="24"/>
          <w:szCs w:val="24"/>
        </w:rPr>
        <w:t xml:space="preserve"> </w:t>
      </w:r>
      <w:r w:rsidRPr="00177AE1">
        <w:rPr>
          <w:rFonts w:asciiTheme="majorBidi" w:hAnsiTheme="majorBidi" w:cstheme="majorBidi"/>
          <w:sz w:val="24"/>
          <w:szCs w:val="24"/>
        </w:rPr>
        <w:t xml:space="preserve">90% to 130% of </w:t>
      </w:r>
      <w:r w:rsidR="008D1341">
        <w:rPr>
          <w:rFonts w:asciiTheme="majorBidi" w:hAnsiTheme="majorBidi" w:cstheme="majorBidi"/>
          <w:sz w:val="24"/>
          <w:szCs w:val="24"/>
        </w:rPr>
        <w:t xml:space="preserve">the </w:t>
      </w:r>
      <w:r w:rsidR="00B76676">
        <w:rPr>
          <w:rFonts w:asciiTheme="majorBidi" w:hAnsiTheme="majorBidi" w:cstheme="majorBidi"/>
          <w:sz w:val="24"/>
          <w:szCs w:val="24"/>
        </w:rPr>
        <w:t>emission levels</w:t>
      </w:r>
      <w:r w:rsidRPr="00177AE1">
        <w:rPr>
          <w:rFonts w:asciiTheme="majorBidi" w:hAnsiTheme="majorBidi" w:cstheme="majorBidi"/>
          <w:sz w:val="24"/>
          <w:szCs w:val="24"/>
        </w:rPr>
        <w:t xml:space="preserve"> </w:t>
      </w:r>
      <w:r w:rsidR="008D1341">
        <w:rPr>
          <w:rFonts w:asciiTheme="majorBidi" w:hAnsiTheme="majorBidi" w:cstheme="majorBidi"/>
          <w:sz w:val="24"/>
          <w:szCs w:val="24"/>
        </w:rPr>
        <w:t xml:space="preserve">in 2008 </w:t>
      </w:r>
      <w:r w:rsidR="00B76676">
        <w:rPr>
          <w:rFonts w:asciiTheme="majorBidi" w:hAnsiTheme="majorBidi" w:cstheme="majorBidi"/>
          <w:sz w:val="24"/>
          <w:szCs w:val="24"/>
        </w:rPr>
        <w:t>by</w:t>
      </w:r>
      <w:r w:rsidRPr="00177AE1">
        <w:rPr>
          <w:rFonts w:asciiTheme="majorBidi" w:hAnsiTheme="majorBidi" w:cstheme="majorBidi"/>
          <w:sz w:val="24"/>
          <w:szCs w:val="24"/>
        </w:rPr>
        <w:t xml:space="preserve"> 2050. </w:t>
      </w:r>
      <w:r w:rsidR="007869DB">
        <w:rPr>
          <w:rFonts w:asciiTheme="majorBidi" w:hAnsiTheme="majorBidi" w:cstheme="majorBidi"/>
          <w:sz w:val="24"/>
          <w:szCs w:val="24"/>
        </w:rPr>
        <w:t>T</w:t>
      </w:r>
      <w:r w:rsidRPr="00177AE1">
        <w:rPr>
          <w:rFonts w:asciiTheme="majorBidi" w:hAnsiTheme="majorBidi" w:cstheme="majorBidi"/>
          <w:sz w:val="24"/>
          <w:szCs w:val="24"/>
        </w:rPr>
        <w:t>he organization</w:t>
      </w:r>
      <w:r w:rsidR="007869DB">
        <w:rPr>
          <w:rFonts w:asciiTheme="majorBidi" w:hAnsiTheme="majorBidi" w:cstheme="majorBidi"/>
          <w:sz w:val="24"/>
          <w:szCs w:val="24"/>
        </w:rPr>
        <w:t xml:space="preserve"> also</w:t>
      </w:r>
      <w:r w:rsidRPr="00177AE1">
        <w:rPr>
          <w:rFonts w:asciiTheme="majorBidi" w:hAnsiTheme="majorBidi" w:cstheme="majorBidi"/>
          <w:sz w:val="24"/>
          <w:szCs w:val="24"/>
        </w:rPr>
        <w:t xml:space="preserve"> recognizes that a rapid transition in the next decade to clean marine fuels, zero-emission vessels, alternative propulsion systems, and global availability of onshore infrastructure to support these is necessary </w:t>
      </w:r>
      <w:r w:rsidR="007869DB">
        <w:rPr>
          <w:rFonts w:asciiTheme="majorBidi" w:hAnsiTheme="majorBidi" w:cstheme="majorBidi"/>
          <w:sz w:val="24"/>
          <w:szCs w:val="24"/>
        </w:rPr>
        <w:t>to facilitate the shift to clean shipping</w:t>
      </w:r>
      <w:r w:rsidR="00440F8B">
        <w:rPr>
          <w:rFonts w:asciiTheme="majorBidi" w:hAnsiTheme="majorBidi" w:cstheme="majorBidi"/>
          <w:sz w:val="24"/>
          <w:szCs w:val="24"/>
        </w:rPr>
        <w:t xml:space="preserve">. </w:t>
      </w:r>
      <w:r w:rsidR="008D1341">
        <w:rPr>
          <w:rFonts w:asciiTheme="majorBidi" w:hAnsiTheme="majorBidi" w:cstheme="majorBidi"/>
          <w:sz w:val="24"/>
          <w:szCs w:val="24"/>
        </w:rPr>
        <w:t>The</w:t>
      </w:r>
      <w:r w:rsidRPr="00177AE1">
        <w:rPr>
          <w:rFonts w:asciiTheme="majorBidi" w:hAnsiTheme="majorBidi" w:cstheme="majorBidi"/>
          <w:sz w:val="24"/>
          <w:szCs w:val="24"/>
        </w:rPr>
        <w:t xml:space="preserve"> statement</w:t>
      </w:r>
      <w:r w:rsidR="008D1341">
        <w:rPr>
          <w:rFonts w:asciiTheme="majorBidi" w:hAnsiTheme="majorBidi" w:cstheme="majorBidi"/>
          <w:sz w:val="24"/>
          <w:szCs w:val="24"/>
        </w:rPr>
        <w:t xml:space="preserve"> signatories</w:t>
      </w:r>
      <w:r w:rsidRPr="00177AE1">
        <w:rPr>
          <w:rFonts w:asciiTheme="majorBidi" w:hAnsiTheme="majorBidi" w:cstheme="majorBidi"/>
          <w:sz w:val="24"/>
          <w:szCs w:val="24"/>
        </w:rPr>
        <w:t xml:space="preserve"> emphasize</w:t>
      </w:r>
      <w:r w:rsidR="008D1341">
        <w:rPr>
          <w:rFonts w:asciiTheme="majorBidi" w:hAnsiTheme="majorBidi" w:cstheme="majorBidi"/>
          <w:sz w:val="24"/>
          <w:szCs w:val="24"/>
        </w:rPr>
        <w:t>d</w:t>
      </w:r>
      <w:r w:rsidRPr="00177AE1">
        <w:rPr>
          <w:rFonts w:asciiTheme="majorBidi" w:hAnsiTheme="majorBidi" w:cstheme="majorBidi"/>
          <w:sz w:val="24"/>
          <w:szCs w:val="24"/>
        </w:rPr>
        <w:t xml:space="preserve"> the need to establish an international coalition between proactive governments to work together and demonstrate that </w:t>
      </w:r>
      <w:r w:rsidR="008D1341">
        <w:rPr>
          <w:rFonts w:asciiTheme="majorBidi" w:hAnsiTheme="majorBidi" w:cstheme="majorBidi"/>
          <w:sz w:val="24"/>
          <w:szCs w:val="24"/>
        </w:rPr>
        <w:t xml:space="preserve">it is possible to reach </w:t>
      </w:r>
      <w:r w:rsidR="00440F8B">
        <w:rPr>
          <w:rFonts w:asciiTheme="majorBidi" w:hAnsiTheme="majorBidi" w:cstheme="majorBidi"/>
          <w:sz w:val="24"/>
          <w:szCs w:val="24"/>
        </w:rPr>
        <w:t xml:space="preserve">zero-carbon </w:t>
      </w:r>
      <w:r w:rsidRPr="00177AE1">
        <w:rPr>
          <w:rFonts w:asciiTheme="majorBidi" w:hAnsiTheme="majorBidi" w:cstheme="majorBidi"/>
          <w:sz w:val="24"/>
          <w:szCs w:val="24"/>
        </w:rPr>
        <w:t xml:space="preserve">emissions </w:t>
      </w:r>
      <w:r w:rsidR="00440F8B">
        <w:rPr>
          <w:rFonts w:asciiTheme="majorBidi" w:hAnsiTheme="majorBidi" w:cstheme="majorBidi"/>
          <w:sz w:val="24"/>
          <w:szCs w:val="24"/>
        </w:rPr>
        <w:t>from ships</w:t>
      </w:r>
      <w:r w:rsidR="008D1341">
        <w:rPr>
          <w:rFonts w:asciiTheme="majorBidi" w:hAnsiTheme="majorBidi" w:cstheme="majorBidi"/>
          <w:sz w:val="24"/>
          <w:szCs w:val="24"/>
        </w:rPr>
        <w:t xml:space="preserve"> while</w:t>
      </w:r>
      <w:r w:rsidR="00440F8B">
        <w:rPr>
          <w:rFonts w:asciiTheme="majorBidi" w:hAnsiTheme="majorBidi" w:cstheme="majorBidi"/>
          <w:sz w:val="24"/>
          <w:szCs w:val="24"/>
        </w:rPr>
        <w:t xml:space="preserve"> </w:t>
      </w:r>
      <w:r w:rsidR="008D1341">
        <w:rPr>
          <w:rFonts w:asciiTheme="majorBidi" w:hAnsiTheme="majorBidi" w:cstheme="majorBidi"/>
          <w:sz w:val="24"/>
          <w:szCs w:val="24"/>
        </w:rPr>
        <w:t>creating</w:t>
      </w:r>
      <w:r w:rsidRPr="00177AE1">
        <w:rPr>
          <w:rFonts w:asciiTheme="majorBidi" w:hAnsiTheme="majorBidi" w:cstheme="majorBidi"/>
          <w:sz w:val="24"/>
          <w:szCs w:val="24"/>
        </w:rPr>
        <w:t xml:space="preserve"> new business opportunities and socio-economic benefits for communities around the world.</w:t>
      </w:r>
    </w:p>
    <w:p w:rsidR="007245A3" w:rsidRPr="00177AE1" w:rsidRDefault="007245A3" w:rsidP="00472380">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On June 15, 2022, the seventh ministerial meeting of the Eastern Mediterranean Gas</w:t>
      </w:r>
      <w:r w:rsidR="0038238C">
        <w:rPr>
          <w:rFonts w:asciiTheme="majorBidi" w:hAnsiTheme="majorBidi" w:cstheme="majorBidi"/>
          <w:sz w:val="24"/>
          <w:szCs w:val="24"/>
        </w:rPr>
        <w:t xml:space="preserve"> Forum (EMGF) was held in Cairo</w:t>
      </w:r>
      <w:r w:rsidRPr="00177AE1">
        <w:rPr>
          <w:rFonts w:asciiTheme="majorBidi" w:hAnsiTheme="majorBidi" w:cstheme="majorBidi"/>
          <w:sz w:val="24"/>
          <w:szCs w:val="24"/>
        </w:rPr>
        <w:t xml:space="preserve"> </w:t>
      </w:r>
      <w:r w:rsidR="0038238C">
        <w:rPr>
          <w:rFonts w:asciiTheme="majorBidi" w:hAnsiTheme="majorBidi" w:cstheme="majorBidi"/>
          <w:sz w:val="24"/>
          <w:szCs w:val="24"/>
        </w:rPr>
        <w:t xml:space="preserve">and </w:t>
      </w:r>
      <w:r w:rsidRPr="00177AE1">
        <w:rPr>
          <w:rFonts w:asciiTheme="majorBidi" w:hAnsiTheme="majorBidi" w:cstheme="majorBidi"/>
          <w:sz w:val="24"/>
          <w:szCs w:val="24"/>
        </w:rPr>
        <w:t xml:space="preserve">attended by the President of the European Union, Ursula von der Leyen. The purpose of the forum is to serve as a regional framework for cooperation between governments and </w:t>
      </w:r>
      <w:r w:rsidR="00472380">
        <w:rPr>
          <w:rFonts w:asciiTheme="majorBidi" w:hAnsiTheme="majorBidi" w:cstheme="majorBidi"/>
          <w:sz w:val="24"/>
          <w:szCs w:val="24"/>
        </w:rPr>
        <w:t xml:space="preserve">a </w:t>
      </w:r>
      <w:r w:rsidRPr="00177AE1">
        <w:rPr>
          <w:rFonts w:asciiTheme="majorBidi" w:hAnsiTheme="majorBidi" w:cstheme="majorBidi"/>
          <w:sz w:val="24"/>
          <w:szCs w:val="24"/>
        </w:rPr>
        <w:t xml:space="preserve">multi-party dialogue on natural gas. </w:t>
      </w:r>
      <w:r w:rsidR="00472380">
        <w:rPr>
          <w:rFonts w:asciiTheme="majorBidi" w:hAnsiTheme="majorBidi" w:cstheme="majorBidi"/>
          <w:sz w:val="24"/>
          <w:szCs w:val="24"/>
        </w:rPr>
        <w:t>During</w:t>
      </w:r>
      <w:r w:rsidRPr="00177AE1">
        <w:rPr>
          <w:rFonts w:asciiTheme="majorBidi" w:hAnsiTheme="majorBidi" w:cstheme="majorBidi"/>
          <w:sz w:val="24"/>
          <w:szCs w:val="24"/>
        </w:rPr>
        <w:t xml:space="preserve"> the forum, </w:t>
      </w:r>
      <w:r w:rsidR="00472380">
        <w:rPr>
          <w:rFonts w:asciiTheme="majorBidi" w:hAnsiTheme="majorBidi" w:cstheme="majorBidi"/>
          <w:sz w:val="24"/>
          <w:szCs w:val="24"/>
        </w:rPr>
        <w:t xml:space="preserve">Israel’s </w:t>
      </w:r>
      <w:r w:rsidRPr="00177AE1">
        <w:rPr>
          <w:rFonts w:asciiTheme="majorBidi" w:hAnsiTheme="majorBidi" w:cstheme="majorBidi"/>
          <w:sz w:val="24"/>
          <w:szCs w:val="24"/>
        </w:rPr>
        <w:t xml:space="preserve">Energy Minister Karine Elharrar signed a memorandum of understanding between Israel, Egypt, and the European Union on cooperation in trade, transportation, and natural gas exports to EU countries. The signatory parties will work together to enable regular natural gas supply to </w:t>
      </w:r>
      <w:r w:rsidR="0038238C">
        <w:rPr>
          <w:rFonts w:asciiTheme="majorBidi" w:hAnsiTheme="majorBidi" w:cstheme="majorBidi"/>
          <w:sz w:val="24"/>
          <w:szCs w:val="24"/>
        </w:rPr>
        <w:t>EU countries from</w:t>
      </w:r>
      <w:r w:rsidRPr="00177AE1">
        <w:rPr>
          <w:rFonts w:asciiTheme="majorBidi" w:hAnsiTheme="majorBidi" w:cstheme="majorBidi"/>
          <w:sz w:val="24"/>
          <w:szCs w:val="24"/>
        </w:rPr>
        <w:t xml:space="preserve"> Egypt, Israel, and other</w:t>
      </w:r>
      <w:r w:rsidR="0038238C">
        <w:rPr>
          <w:rFonts w:asciiTheme="majorBidi" w:hAnsiTheme="majorBidi" w:cstheme="majorBidi"/>
          <w:sz w:val="24"/>
          <w:szCs w:val="24"/>
        </w:rPr>
        <w:t xml:space="preserve"> countries</w:t>
      </w:r>
      <w:r w:rsidRPr="00177AE1">
        <w:rPr>
          <w:rFonts w:asciiTheme="majorBidi" w:hAnsiTheme="majorBidi" w:cstheme="majorBidi"/>
          <w:sz w:val="24"/>
          <w:szCs w:val="24"/>
        </w:rPr>
        <w:t xml:space="preserve"> through existing natural gas infrastructure in Egypt. The agreement represe</w:t>
      </w:r>
      <w:r w:rsidR="00897510">
        <w:rPr>
          <w:rFonts w:asciiTheme="majorBidi" w:hAnsiTheme="majorBidi" w:cstheme="majorBidi"/>
          <w:sz w:val="24"/>
          <w:szCs w:val="24"/>
        </w:rPr>
        <w:t>nts another step toward positioning</w:t>
      </w:r>
      <w:r w:rsidRPr="00177AE1">
        <w:rPr>
          <w:rFonts w:asciiTheme="majorBidi" w:hAnsiTheme="majorBidi" w:cstheme="majorBidi"/>
          <w:sz w:val="24"/>
          <w:szCs w:val="24"/>
        </w:rPr>
        <w:t xml:space="preserve"> </w:t>
      </w:r>
      <w:r w:rsidR="00897510">
        <w:rPr>
          <w:rFonts w:asciiTheme="majorBidi" w:hAnsiTheme="majorBidi" w:cstheme="majorBidi"/>
          <w:sz w:val="24"/>
          <w:szCs w:val="24"/>
        </w:rPr>
        <w:t xml:space="preserve">Israel </w:t>
      </w:r>
      <w:r w:rsidRPr="00177AE1">
        <w:rPr>
          <w:rFonts w:asciiTheme="majorBidi" w:hAnsiTheme="majorBidi" w:cstheme="majorBidi"/>
          <w:sz w:val="24"/>
          <w:szCs w:val="24"/>
        </w:rPr>
        <w:t>as a natural gas power, which will increase the country</w:t>
      </w:r>
      <w:r w:rsidR="00897510">
        <w:rPr>
          <w:rFonts w:asciiTheme="majorBidi" w:hAnsiTheme="majorBidi" w:cstheme="majorBidi"/>
          <w:sz w:val="24"/>
          <w:szCs w:val="24"/>
        </w:rPr>
        <w:t>’</w:t>
      </w:r>
      <w:r w:rsidRPr="00177AE1">
        <w:rPr>
          <w:rFonts w:asciiTheme="majorBidi" w:hAnsiTheme="majorBidi" w:cstheme="majorBidi"/>
          <w:sz w:val="24"/>
          <w:szCs w:val="24"/>
        </w:rPr>
        <w:t>s natural gas exports to Egypt and</w:t>
      </w:r>
      <w:r w:rsidR="00897510">
        <w:rPr>
          <w:rFonts w:asciiTheme="majorBidi" w:hAnsiTheme="majorBidi" w:cstheme="majorBidi"/>
          <w:sz w:val="24"/>
          <w:szCs w:val="24"/>
        </w:rPr>
        <w:t xml:space="preserve"> from there to</w:t>
      </w:r>
      <w:r w:rsidRPr="00177AE1">
        <w:rPr>
          <w:rFonts w:asciiTheme="majorBidi" w:hAnsiTheme="majorBidi" w:cstheme="majorBidi"/>
          <w:sz w:val="24"/>
          <w:szCs w:val="24"/>
        </w:rPr>
        <w:t xml:space="preserve"> other countries in</w:t>
      </w:r>
      <w:r w:rsidR="00897510">
        <w:rPr>
          <w:rFonts w:asciiTheme="majorBidi" w:hAnsiTheme="majorBidi" w:cstheme="majorBidi"/>
          <w:sz w:val="24"/>
          <w:szCs w:val="24"/>
        </w:rPr>
        <w:t xml:space="preserve"> Europe that </w:t>
      </w:r>
      <w:r w:rsidR="00472380">
        <w:rPr>
          <w:rFonts w:asciiTheme="majorBidi" w:hAnsiTheme="majorBidi" w:cstheme="majorBidi"/>
          <w:sz w:val="24"/>
          <w:szCs w:val="24"/>
        </w:rPr>
        <w:t>require</w:t>
      </w:r>
      <w:r w:rsidRPr="00177AE1">
        <w:rPr>
          <w:rFonts w:asciiTheme="majorBidi" w:hAnsiTheme="majorBidi" w:cstheme="majorBidi"/>
          <w:sz w:val="24"/>
          <w:szCs w:val="24"/>
        </w:rPr>
        <w:t xml:space="preserve"> an additional </w:t>
      </w:r>
      <w:r w:rsidR="00472380">
        <w:rPr>
          <w:rFonts w:asciiTheme="majorBidi" w:hAnsiTheme="majorBidi" w:cstheme="majorBidi"/>
          <w:sz w:val="24"/>
          <w:szCs w:val="24"/>
        </w:rPr>
        <w:t xml:space="preserve">natural gas </w:t>
      </w:r>
      <w:r w:rsidR="00897510">
        <w:rPr>
          <w:rFonts w:asciiTheme="majorBidi" w:hAnsiTheme="majorBidi" w:cstheme="majorBidi"/>
          <w:sz w:val="24"/>
          <w:szCs w:val="24"/>
        </w:rPr>
        <w:t xml:space="preserve">source </w:t>
      </w:r>
      <w:r w:rsidRPr="00177AE1">
        <w:rPr>
          <w:rFonts w:asciiTheme="majorBidi" w:hAnsiTheme="majorBidi" w:cstheme="majorBidi"/>
          <w:sz w:val="24"/>
          <w:szCs w:val="24"/>
        </w:rPr>
        <w:t xml:space="preserve">due to the global energy crisis. Natural gas exports serve </w:t>
      </w:r>
      <w:r w:rsidR="00F273D6">
        <w:rPr>
          <w:rFonts w:asciiTheme="majorBidi" w:hAnsiTheme="majorBidi" w:cstheme="majorBidi"/>
          <w:sz w:val="24"/>
          <w:szCs w:val="24"/>
        </w:rPr>
        <w:t>as a lever for Israel’s geopolitical status</w:t>
      </w:r>
      <w:r w:rsidRPr="00177AE1">
        <w:rPr>
          <w:rFonts w:asciiTheme="majorBidi" w:hAnsiTheme="majorBidi" w:cstheme="majorBidi"/>
          <w:sz w:val="24"/>
          <w:szCs w:val="24"/>
        </w:rPr>
        <w:t xml:space="preserve"> while maintaining the amount of natural gas </w:t>
      </w:r>
      <w:r w:rsidR="00F273D6">
        <w:rPr>
          <w:rFonts w:asciiTheme="majorBidi" w:hAnsiTheme="majorBidi" w:cstheme="majorBidi"/>
          <w:sz w:val="24"/>
          <w:szCs w:val="24"/>
        </w:rPr>
        <w:t xml:space="preserve">required </w:t>
      </w:r>
      <w:r w:rsidRPr="00177AE1">
        <w:rPr>
          <w:rFonts w:asciiTheme="majorBidi" w:hAnsiTheme="majorBidi" w:cstheme="majorBidi"/>
          <w:sz w:val="24"/>
          <w:szCs w:val="24"/>
        </w:rPr>
        <w:t xml:space="preserve">for domestic consumption. This also has </w:t>
      </w:r>
      <w:r w:rsidR="00A866BC">
        <w:rPr>
          <w:rFonts w:asciiTheme="majorBidi" w:hAnsiTheme="majorBidi" w:cstheme="majorBidi"/>
          <w:sz w:val="24"/>
          <w:szCs w:val="24"/>
        </w:rPr>
        <w:t>major</w:t>
      </w:r>
      <w:r w:rsidRPr="00177AE1">
        <w:rPr>
          <w:rFonts w:asciiTheme="majorBidi" w:hAnsiTheme="majorBidi" w:cstheme="majorBidi"/>
          <w:sz w:val="24"/>
          <w:szCs w:val="24"/>
        </w:rPr>
        <w:t xml:space="preserve"> economic </w:t>
      </w:r>
      <w:r w:rsidR="00A866BC">
        <w:rPr>
          <w:rFonts w:asciiTheme="majorBidi" w:hAnsiTheme="majorBidi" w:cstheme="majorBidi"/>
          <w:sz w:val="24"/>
          <w:szCs w:val="24"/>
        </w:rPr>
        <w:t xml:space="preserve">implications </w:t>
      </w:r>
      <w:r w:rsidRPr="00177AE1">
        <w:rPr>
          <w:rFonts w:asciiTheme="majorBidi" w:hAnsiTheme="majorBidi" w:cstheme="majorBidi"/>
          <w:sz w:val="24"/>
          <w:szCs w:val="24"/>
        </w:rPr>
        <w:t xml:space="preserve">for the local energy sector and the Israeli economy. </w:t>
      </w:r>
      <w:r w:rsidR="00A866BC">
        <w:rPr>
          <w:rFonts w:asciiTheme="majorBidi" w:hAnsiTheme="majorBidi" w:cstheme="majorBidi"/>
          <w:sz w:val="24"/>
          <w:szCs w:val="24"/>
        </w:rPr>
        <w:t>Furthermore</w:t>
      </w:r>
      <w:r w:rsidRPr="00177AE1">
        <w:rPr>
          <w:rFonts w:asciiTheme="majorBidi" w:hAnsiTheme="majorBidi" w:cstheme="majorBidi"/>
          <w:sz w:val="24"/>
          <w:szCs w:val="24"/>
        </w:rPr>
        <w:t xml:space="preserve">, this step helps Israel and countries </w:t>
      </w:r>
      <w:r w:rsidR="00A866BC">
        <w:rPr>
          <w:rFonts w:asciiTheme="majorBidi" w:hAnsiTheme="majorBidi" w:cstheme="majorBidi"/>
          <w:sz w:val="24"/>
          <w:szCs w:val="24"/>
        </w:rPr>
        <w:t xml:space="preserve">such as </w:t>
      </w:r>
      <w:r w:rsidRPr="00177AE1">
        <w:rPr>
          <w:rFonts w:asciiTheme="majorBidi" w:hAnsiTheme="majorBidi" w:cstheme="majorBidi"/>
          <w:sz w:val="24"/>
          <w:szCs w:val="24"/>
        </w:rPr>
        <w:t>Egypt reduce the use of polluting fuels such as coal and oil and dramatically reduce</w:t>
      </w:r>
      <w:r w:rsidR="00A866BC">
        <w:rPr>
          <w:rFonts w:asciiTheme="majorBidi" w:hAnsiTheme="majorBidi" w:cstheme="majorBidi"/>
          <w:sz w:val="24"/>
          <w:szCs w:val="24"/>
        </w:rPr>
        <w:t>s</w:t>
      </w:r>
      <w:r w:rsidRPr="00177AE1">
        <w:rPr>
          <w:rFonts w:asciiTheme="majorBidi" w:hAnsiTheme="majorBidi" w:cstheme="majorBidi"/>
          <w:sz w:val="24"/>
          <w:szCs w:val="24"/>
        </w:rPr>
        <w:t xml:space="preserve"> air pollution in the region.</w:t>
      </w:r>
    </w:p>
    <w:p w:rsidR="007245A3" w:rsidRPr="00A866BC" w:rsidRDefault="007245A3" w:rsidP="00DF78A4">
      <w:pPr>
        <w:spacing w:line="360" w:lineRule="auto"/>
        <w:jc w:val="both"/>
        <w:rPr>
          <w:rFonts w:asciiTheme="majorBidi" w:hAnsiTheme="majorBidi" w:cstheme="majorBidi"/>
          <w:b/>
          <w:bCs/>
          <w:i/>
          <w:iCs/>
          <w:sz w:val="28"/>
          <w:szCs w:val="28"/>
        </w:rPr>
      </w:pPr>
      <w:r w:rsidRPr="00A866BC">
        <w:rPr>
          <w:rFonts w:asciiTheme="majorBidi" w:hAnsiTheme="majorBidi" w:cstheme="majorBidi"/>
          <w:b/>
          <w:bCs/>
          <w:i/>
          <w:iCs/>
          <w:sz w:val="28"/>
          <w:szCs w:val="28"/>
        </w:rPr>
        <w:t xml:space="preserve">The Clydebank Declaration </w:t>
      </w:r>
      <w:r w:rsidR="00DF78A4">
        <w:rPr>
          <w:rFonts w:asciiTheme="majorBidi" w:hAnsiTheme="majorBidi" w:cstheme="majorBidi"/>
          <w:b/>
          <w:bCs/>
          <w:i/>
          <w:iCs/>
          <w:sz w:val="28"/>
          <w:szCs w:val="28"/>
        </w:rPr>
        <w:t>for</w:t>
      </w:r>
      <w:r w:rsidRPr="00A866BC">
        <w:rPr>
          <w:rFonts w:asciiTheme="majorBidi" w:hAnsiTheme="majorBidi" w:cstheme="majorBidi"/>
          <w:b/>
          <w:bCs/>
          <w:i/>
          <w:iCs/>
          <w:sz w:val="28"/>
          <w:szCs w:val="28"/>
        </w:rPr>
        <w:t xml:space="preserve"> Green Shipping Corridor</w:t>
      </w:r>
      <w:r w:rsidR="00DF78A4">
        <w:rPr>
          <w:rFonts w:asciiTheme="majorBidi" w:hAnsiTheme="majorBidi" w:cstheme="majorBidi"/>
          <w:b/>
          <w:bCs/>
          <w:i/>
          <w:iCs/>
          <w:sz w:val="28"/>
          <w:szCs w:val="28"/>
        </w:rPr>
        <w:t>s</w:t>
      </w:r>
    </w:p>
    <w:p w:rsidR="00D82909" w:rsidRPr="00177AE1" w:rsidRDefault="0018078E" w:rsidP="009A3618">
      <w:pPr>
        <w:spacing w:line="360" w:lineRule="auto"/>
        <w:jc w:val="both"/>
        <w:rPr>
          <w:rFonts w:asciiTheme="majorBidi" w:hAnsiTheme="majorBidi" w:cstheme="majorBidi"/>
          <w:sz w:val="24"/>
          <w:szCs w:val="24"/>
        </w:rPr>
      </w:pPr>
      <w:r>
        <w:rPr>
          <w:rFonts w:asciiTheme="majorBidi" w:hAnsiTheme="majorBidi" w:cstheme="majorBidi"/>
          <w:sz w:val="24"/>
          <w:szCs w:val="24"/>
        </w:rPr>
        <w:t>In light</w:t>
      </w:r>
      <w:r w:rsidR="00D82909" w:rsidRPr="00177AE1">
        <w:rPr>
          <w:rFonts w:asciiTheme="majorBidi" w:hAnsiTheme="majorBidi" w:cstheme="majorBidi"/>
          <w:sz w:val="24"/>
          <w:szCs w:val="24"/>
        </w:rPr>
        <w:t xml:space="preserve"> of the negative contribution of the shipping industry to greenhouse gas emissions, the signatories of the declaration committed to supporting the establishment of green shipping corridors</w:t>
      </w:r>
      <w:r w:rsidR="009A3618">
        <w:rPr>
          <w:rFonts w:asciiTheme="majorBidi" w:hAnsiTheme="majorBidi" w:cstheme="majorBidi"/>
          <w:sz w:val="24"/>
          <w:szCs w:val="24"/>
        </w:rPr>
        <w:t xml:space="preserve">, i.e. </w:t>
      </w:r>
      <w:r w:rsidR="00D82909" w:rsidRPr="00177AE1">
        <w:rPr>
          <w:rFonts w:asciiTheme="majorBidi" w:hAnsiTheme="majorBidi" w:cstheme="majorBidi"/>
          <w:sz w:val="24"/>
          <w:szCs w:val="24"/>
        </w:rPr>
        <w:t>maritime routes between two (or more)</w:t>
      </w:r>
      <w:r>
        <w:rPr>
          <w:rFonts w:asciiTheme="majorBidi" w:hAnsiTheme="majorBidi" w:cstheme="majorBidi"/>
          <w:sz w:val="24"/>
          <w:szCs w:val="24"/>
        </w:rPr>
        <w:t xml:space="preserve"> ports</w:t>
      </w:r>
      <w:r w:rsidRPr="0018078E">
        <w:rPr>
          <w:rFonts w:asciiTheme="majorBidi" w:hAnsiTheme="majorBidi" w:cstheme="majorBidi"/>
          <w:sz w:val="24"/>
          <w:szCs w:val="24"/>
        </w:rPr>
        <w:t xml:space="preserve"> </w:t>
      </w:r>
      <w:r w:rsidRPr="00177AE1">
        <w:rPr>
          <w:rFonts w:asciiTheme="majorBidi" w:hAnsiTheme="majorBidi" w:cstheme="majorBidi"/>
          <w:sz w:val="24"/>
          <w:szCs w:val="24"/>
        </w:rPr>
        <w:t>with</w:t>
      </w:r>
      <w:r>
        <w:rPr>
          <w:rFonts w:asciiTheme="majorBidi" w:hAnsiTheme="majorBidi" w:cstheme="majorBidi"/>
          <w:sz w:val="24"/>
          <w:szCs w:val="24"/>
        </w:rPr>
        <w:t xml:space="preserve"> no carbon</w:t>
      </w:r>
      <w:r w:rsidRPr="00177AE1">
        <w:rPr>
          <w:rFonts w:asciiTheme="majorBidi" w:hAnsiTheme="majorBidi" w:cstheme="majorBidi"/>
          <w:sz w:val="24"/>
          <w:szCs w:val="24"/>
        </w:rPr>
        <w:t xml:space="preserve"> emission</w:t>
      </w:r>
      <w:r>
        <w:rPr>
          <w:rFonts w:asciiTheme="majorBidi" w:hAnsiTheme="majorBidi" w:cstheme="majorBidi"/>
          <w:sz w:val="24"/>
          <w:szCs w:val="24"/>
        </w:rPr>
        <w:t>s</w:t>
      </w:r>
      <w:r w:rsidR="00D82909" w:rsidRPr="00177AE1">
        <w:rPr>
          <w:rFonts w:asciiTheme="majorBidi" w:hAnsiTheme="majorBidi" w:cstheme="majorBidi"/>
          <w:sz w:val="24"/>
          <w:szCs w:val="24"/>
        </w:rPr>
        <w:t>. The signatories of the declaration stated:</w:t>
      </w:r>
    </w:p>
    <w:p w:rsidR="007245A3" w:rsidRPr="00177AE1" w:rsidRDefault="009A3618" w:rsidP="00CB3D38">
      <w:pPr>
        <w:spacing w:line="360" w:lineRule="auto"/>
        <w:ind w:left="720"/>
        <w:jc w:val="both"/>
        <w:rPr>
          <w:rFonts w:asciiTheme="majorBidi" w:hAnsiTheme="majorBidi" w:cstheme="majorBidi"/>
          <w:sz w:val="24"/>
          <w:szCs w:val="24"/>
        </w:rPr>
      </w:pPr>
      <w:r w:rsidRPr="009A3618">
        <w:rPr>
          <w:rFonts w:asciiTheme="majorBidi" w:hAnsiTheme="majorBidi" w:cstheme="majorBidi"/>
          <w:sz w:val="24"/>
          <w:szCs w:val="24"/>
        </w:rPr>
        <w:t>It is our collective aim to support the establishment of at least 6 green corridors by the middle of this decade, while aiming to scale activity up in the following years, by inter alia supporting the establishment of more routes, longer routes and/or having more ships on the same routes. It is our aspiration to see many more corridors in operation by 2030. We will assess these goals by the middle of this decade, with a view to increasing the number of green corridors.</w:t>
      </w:r>
      <w:r w:rsidR="00D82909" w:rsidRPr="00177AE1">
        <w:rPr>
          <w:rFonts w:asciiTheme="majorBidi" w:hAnsiTheme="majorBidi" w:cstheme="majorBidi"/>
          <w:sz w:val="24"/>
          <w:szCs w:val="24"/>
        </w:rPr>
        <w:t xml:space="preserve"> </w:t>
      </w:r>
      <w:r w:rsidRPr="009A3618">
        <w:rPr>
          <w:rFonts w:asciiTheme="majorBidi" w:hAnsiTheme="majorBidi" w:cstheme="majorBidi"/>
          <w:sz w:val="24"/>
          <w:szCs w:val="24"/>
        </w:rPr>
        <w:t>In the pursuit of these goals, with reference to the</w:t>
      </w:r>
      <w:r w:rsidR="00CB3D38">
        <w:rPr>
          <w:rFonts w:asciiTheme="majorBidi" w:hAnsiTheme="majorBidi" w:cstheme="majorBidi"/>
          <w:sz w:val="24"/>
          <w:szCs w:val="24"/>
        </w:rPr>
        <w:t xml:space="preserve"> </w:t>
      </w:r>
      <w:r w:rsidRPr="009A3618">
        <w:rPr>
          <w:rFonts w:asciiTheme="majorBidi" w:hAnsiTheme="majorBidi" w:cstheme="majorBidi"/>
          <w:sz w:val="24"/>
          <w:szCs w:val="24"/>
        </w:rPr>
        <w:t>approach(es)</w:t>
      </w:r>
      <w:r w:rsidR="00CB3D38">
        <w:rPr>
          <w:rFonts w:asciiTheme="majorBidi" w:hAnsiTheme="majorBidi" w:cstheme="majorBidi"/>
          <w:sz w:val="24"/>
          <w:szCs w:val="24"/>
        </w:rPr>
        <w:t xml:space="preserve">…, signatories pledge to… </w:t>
      </w:r>
      <w:r w:rsidRPr="009A3618">
        <w:rPr>
          <w:rFonts w:asciiTheme="majorBidi" w:hAnsiTheme="majorBidi" w:cstheme="majorBidi"/>
          <w:sz w:val="24"/>
          <w:szCs w:val="24"/>
        </w:rPr>
        <w:t>identify and explore actions to address barriers to the formation of green corridors. This could cover, for example, regulatory</w:t>
      </w:r>
      <w:r w:rsidR="00CB3D38">
        <w:rPr>
          <w:rFonts w:asciiTheme="majorBidi" w:hAnsiTheme="majorBidi" w:cstheme="majorBidi"/>
          <w:sz w:val="24"/>
          <w:szCs w:val="24"/>
        </w:rPr>
        <w:t xml:space="preserve"> </w:t>
      </w:r>
      <w:r w:rsidRPr="009A3618">
        <w:rPr>
          <w:rFonts w:asciiTheme="majorBidi" w:hAnsiTheme="majorBidi" w:cstheme="majorBidi"/>
          <w:sz w:val="24"/>
          <w:szCs w:val="24"/>
        </w:rPr>
        <w:t>frameworks, incentives, information sharing or infrastructure</w:t>
      </w:r>
      <w:r w:rsidR="00CB3D38">
        <w:rPr>
          <w:rFonts w:asciiTheme="majorBidi" w:hAnsiTheme="majorBidi" w:cstheme="majorBidi"/>
          <w:sz w:val="24"/>
          <w:szCs w:val="24"/>
        </w:rPr>
        <w:t xml:space="preserve">… [and] </w:t>
      </w:r>
      <w:r w:rsidRPr="009A3618">
        <w:rPr>
          <w:rFonts w:asciiTheme="majorBidi" w:hAnsiTheme="majorBidi" w:cstheme="majorBidi"/>
          <w:sz w:val="24"/>
          <w:szCs w:val="24"/>
        </w:rPr>
        <w:t>the inclusion of provisions for green corridors in the development or review of National Action Plans</w:t>
      </w:r>
      <w:r w:rsidR="00CB3D38">
        <w:rPr>
          <w:rFonts w:asciiTheme="majorBidi" w:hAnsiTheme="majorBidi" w:cstheme="majorBidi"/>
          <w:sz w:val="24"/>
          <w:szCs w:val="24"/>
        </w:rPr>
        <w:t>..</w:t>
      </w:r>
      <w:r w:rsidR="0076656E">
        <w:rPr>
          <w:rFonts w:asciiTheme="majorBidi" w:hAnsiTheme="majorBidi" w:cstheme="majorBidi"/>
          <w:sz w:val="24"/>
          <w:szCs w:val="24"/>
        </w:rPr>
        <w:t>.</w:t>
      </w:r>
      <w:r w:rsidR="001138A6">
        <w:rPr>
          <w:rStyle w:val="FootnoteReference"/>
          <w:rFonts w:asciiTheme="majorBidi" w:hAnsiTheme="majorBidi" w:cstheme="majorBidi"/>
          <w:sz w:val="24"/>
          <w:szCs w:val="24"/>
        </w:rPr>
        <w:footnoteReference w:id="53"/>
      </w:r>
    </w:p>
    <w:p w:rsidR="007245A3" w:rsidRPr="00820D92" w:rsidRDefault="00971719" w:rsidP="00820D92">
      <w:pPr>
        <w:spacing w:line="360" w:lineRule="auto"/>
        <w:jc w:val="both"/>
        <w:rPr>
          <w:rFonts w:asciiTheme="majorBidi" w:hAnsiTheme="majorBidi" w:cstheme="majorBidi"/>
          <w:b/>
          <w:bCs/>
          <w:i/>
          <w:iCs/>
          <w:sz w:val="28"/>
          <w:szCs w:val="28"/>
        </w:rPr>
      </w:pPr>
      <w:r w:rsidRPr="00820D92">
        <w:rPr>
          <w:rFonts w:asciiTheme="majorBidi" w:hAnsiTheme="majorBidi" w:cstheme="majorBidi"/>
          <w:b/>
          <w:bCs/>
          <w:i/>
          <w:iCs/>
          <w:sz w:val="28"/>
          <w:szCs w:val="28"/>
        </w:rPr>
        <w:t>Israel</w:t>
      </w:r>
      <w:r w:rsidR="00820D92" w:rsidRPr="00820D92">
        <w:rPr>
          <w:rFonts w:asciiTheme="majorBidi" w:hAnsiTheme="majorBidi" w:cstheme="majorBidi"/>
          <w:b/>
          <w:bCs/>
          <w:i/>
          <w:iCs/>
          <w:sz w:val="28"/>
          <w:szCs w:val="28"/>
        </w:rPr>
        <w:t>’s</w:t>
      </w:r>
      <w:r w:rsidRPr="00820D92">
        <w:rPr>
          <w:rFonts w:asciiTheme="majorBidi" w:hAnsiTheme="majorBidi" w:cstheme="majorBidi"/>
          <w:b/>
          <w:bCs/>
          <w:i/>
          <w:iCs/>
          <w:sz w:val="28"/>
          <w:szCs w:val="28"/>
        </w:rPr>
        <w:t xml:space="preserve"> Commitment to Reducing Greenhouse Gas Emissions</w:t>
      </w:r>
    </w:p>
    <w:p w:rsidR="00F31380" w:rsidRPr="00177AE1" w:rsidRDefault="00F31380" w:rsidP="00D459E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In July 2021 and </w:t>
      </w:r>
      <w:r w:rsidR="003E4DB4">
        <w:rPr>
          <w:rFonts w:asciiTheme="majorBidi" w:hAnsiTheme="majorBidi" w:cstheme="majorBidi"/>
          <w:sz w:val="24"/>
          <w:szCs w:val="24"/>
        </w:rPr>
        <w:t>in anticipation of</w:t>
      </w:r>
      <w:r w:rsidRPr="00177AE1">
        <w:rPr>
          <w:rFonts w:asciiTheme="majorBidi" w:hAnsiTheme="majorBidi" w:cstheme="majorBidi"/>
          <w:sz w:val="24"/>
          <w:szCs w:val="24"/>
        </w:rPr>
        <w:t xml:space="preserve"> Israel</w:t>
      </w:r>
      <w:r w:rsidR="003E4DB4">
        <w:rPr>
          <w:rFonts w:asciiTheme="majorBidi" w:hAnsiTheme="majorBidi" w:cstheme="majorBidi"/>
          <w:sz w:val="24"/>
          <w:szCs w:val="24"/>
        </w:rPr>
        <w:t>’</w:t>
      </w:r>
      <w:r w:rsidRPr="00177AE1">
        <w:rPr>
          <w:rFonts w:asciiTheme="majorBidi" w:hAnsiTheme="majorBidi" w:cstheme="majorBidi"/>
          <w:sz w:val="24"/>
          <w:szCs w:val="24"/>
        </w:rPr>
        <w:t xml:space="preserve">s participation in the Glasgow Climate </w:t>
      </w:r>
      <w:r w:rsidR="00732B70">
        <w:rPr>
          <w:rFonts w:asciiTheme="majorBidi" w:hAnsiTheme="majorBidi" w:cstheme="majorBidi"/>
          <w:sz w:val="24"/>
          <w:szCs w:val="24"/>
        </w:rPr>
        <w:t xml:space="preserve">Change </w:t>
      </w:r>
      <w:r w:rsidRPr="00177AE1">
        <w:rPr>
          <w:rFonts w:asciiTheme="majorBidi" w:hAnsiTheme="majorBidi" w:cstheme="majorBidi"/>
          <w:sz w:val="24"/>
          <w:szCs w:val="24"/>
        </w:rPr>
        <w:t xml:space="preserve">Conference, the Israeli government approved a proposal to transition to a low-carbon economy </w:t>
      </w:r>
      <w:r w:rsidR="003E4DB4">
        <w:rPr>
          <w:rFonts w:asciiTheme="majorBidi" w:hAnsiTheme="majorBidi" w:cstheme="majorBidi"/>
          <w:sz w:val="24"/>
          <w:szCs w:val="24"/>
        </w:rPr>
        <w:t>to</w:t>
      </w:r>
      <w:r w:rsidRPr="00177AE1">
        <w:rPr>
          <w:rFonts w:asciiTheme="majorBidi" w:hAnsiTheme="majorBidi" w:cstheme="majorBidi"/>
          <w:sz w:val="24"/>
          <w:szCs w:val="24"/>
        </w:rPr>
        <w:t xml:space="preserve"> </w:t>
      </w:r>
      <w:r w:rsidR="003E4DB4">
        <w:rPr>
          <w:rFonts w:asciiTheme="majorBidi" w:hAnsiTheme="majorBidi" w:cstheme="majorBidi"/>
          <w:sz w:val="24"/>
          <w:szCs w:val="24"/>
        </w:rPr>
        <w:t>meet the standards of</w:t>
      </w:r>
      <w:r w:rsidRPr="00177AE1">
        <w:rPr>
          <w:rFonts w:asciiTheme="majorBidi" w:hAnsiTheme="majorBidi" w:cstheme="majorBidi"/>
          <w:sz w:val="24"/>
          <w:szCs w:val="24"/>
        </w:rPr>
        <w:t xml:space="preserve"> advanced countries in the world (OECD) and set goals for reducing emissions. Initially, the government set modest targets: an 85% reduction in greenhouse gas emissions by 2050 compared to 2015 emissions and a </w:t>
      </w:r>
      <w:r w:rsidR="003E4DB4">
        <w:rPr>
          <w:rFonts w:asciiTheme="majorBidi" w:hAnsiTheme="majorBidi" w:cstheme="majorBidi"/>
          <w:sz w:val="24"/>
          <w:szCs w:val="24"/>
        </w:rPr>
        <w:t xml:space="preserve">reduction </w:t>
      </w:r>
      <w:r w:rsidRPr="00177AE1">
        <w:rPr>
          <w:rFonts w:asciiTheme="majorBidi" w:hAnsiTheme="majorBidi" w:cstheme="majorBidi"/>
          <w:sz w:val="24"/>
          <w:szCs w:val="24"/>
        </w:rPr>
        <w:t xml:space="preserve">in emissions </w:t>
      </w:r>
      <w:r w:rsidR="003E4DB4">
        <w:rPr>
          <w:rFonts w:asciiTheme="majorBidi" w:hAnsiTheme="majorBidi" w:cstheme="majorBidi"/>
          <w:sz w:val="24"/>
          <w:szCs w:val="24"/>
        </w:rPr>
        <w:t xml:space="preserve">of only </w:t>
      </w:r>
      <w:r w:rsidR="003E4DB4" w:rsidRPr="00177AE1">
        <w:rPr>
          <w:rFonts w:asciiTheme="majorBidi" w:hAnsiTheme="majorBidi" w:cstheme="majorBidi"/>
          <w:sz w:val="24"/>
          <w:szCs w:val="24"/>
        </w:rPr>
        <w:t xml:space="preserve">27% </w:t>
      </w:r>
      <w:r w:rsidRPr="00177AE1">
        <w:rPr>
          <w:rFonts w:asciiTheme="majorBidi" w:hAnsiTheme="majorBidi" w:cstheme="majorBidi"/>
          <w:sz w:val="24"/>
          <w:szCs w:val="24"/>
        </w:rPr>
        <w:t xml:space="preserve">by the end of the current decade. Shortly before then-Prime Minister Naftali Bennett attended the UN </w:t>
      </w:r>
      <w:r w:rsidR="00C20985">
        <w:rPr>
          <w:rFonts w:asciiTheme="majorBidi" w:hAnsiTheme="majorBidi" w:cstheme="majorBidi"/>
          <w:sz w:val="24"/>
          <w:szCs w:val="24"/>
        </w:rPr>
        <w:t>C</w:t>
      </w:r>
      <w:r w:rsidRPr="00177AE1">
        <w:rPr>
          <w:rFonts w:asciiTheme="majorBidi" w:hAnsiTheme="majorBidi" w:cstheme="majorBidi"/>
          <w:sz w:val="24"/>
          <w:szCs w:val="24"/>
        </w:rPr>
        <w:t xml:space="preserve">limate </w:t>
      </w:r>
      <w:r w:rsidR="00732B70">
        <w:rPr>
          <w:rFonts w:asciiTheme="majorBidi" w:hAnsiTheme="majorBidi" w:cstheme="majorBidi"/>
          <w:sz w:val="24"/>
          <w:szCs w:val="24"/>
        </w:rPr>
        <w:t xml:space="preserve">Change </w:t>
      </w:r>
      <w:r w:rsidR="00C20985">
        <w:rPr>
          <w:rFonts w:asciiTheme="majorBidi" w:hAnsiTheme="majorBidi" w:cstheme="majorBidi"/>
          <w:sz w:val="24"/>
          <w:szCs w:val="24"/>
        </w:rPr>
        <w:t>Conference</w:t>
      </w:r>
      <w:r w:rsidRPr="00177AE1">
        <w:rPr>
          <w:rFonts w:asciiTheme="majorBidi" w:hAnsiTheme="majorBidi" w:cstheme="majorBidi"/>
          <w:sz w:val="24"/>
          <w:szCs w:val="24"/>
        </w:rPr>
        <w:t xml:space="preserve"> in Glasgow in November 2021, Israel decided to align with</w:t>
      </w:r>
      <w:r w:rsidR="00C20985">
        <w:rPr>
          <w:rFonts w:asciiTheme="majorBidi" w:hAnsiTheme="majorBidi" w:cstheme="majorBidi"/>
          <w:sz w:val="24"/>
          <w:szCs w:val="24"/>
        </w:rPr>
        <w:t xml:space="preserve"> the </w:t>
      </w:r>
      <w:r w:rsidR="00D459E3">
        <w:rPr>
          <w:rFonts w:asciiTheme="majorBidi" w:hAnsiTheme="majorBidi" w:cstheme="majorBidi"/>
          <w:sz w:val="24"/>
          <w:szCs w:val="24"/>
        </w:rPr>
        <w:t xml:space="preserve">OECD </w:t>
      </w:r>
      <w:r w:rsidRPr="00177AE1">
        <w:rPr>
          <w:rFonts w:asciiTheme="majorBidi" w:hAnsiTheme="majorBidi" w:cstheme="majorBidi"/>
          <w:sz w:val="24"/>
          <w:szCs w:val="24"/>
        </w:rPr>
        <w:t xml:space="preserve"> countries and declare</w:t>
      </w:r>
      <w:r w:rsidR="00C20985">
        <w:rPr>
          <w:rFonts w:asciiTheme="majorBidi" w:hAnsiTheme="majorBidi" w:cstheme="majorBidi"/>
          <w:sz w:val="24"/>
          <w:szCs w:val="24"/>
        </w:rPr>
        <w:t>d</w:t>
      </w:r>
      <w:r w:rsidRPr="00177AE1">
        <w:rPr>
          <w:rFonts w:asciiTheme="majorBidi" w:hAnsiTheme="majorBidi" w:cstheme="majorBidi"/>
          <w:sz w:val="24"/>
          <w:szCs w:val="24"/>
        </w:rPr>
        <w:t xml:space="preserve"> a target of net-zero emissions by </w:t>
      </w:r>
      <w:r w:rsidR="00C20985">
        <w:rPr>
          <w:rFonts w:asciiTheme="majorBidi" w:hAnsiTheme="majorBidi" w:cstheme="majorBidi"/>
          <w:sz w:val="24"/>
          <w:szCs w:val="24"/>
        </w:rPr>
        <w:t xml:space="preserve">the </w:t>
      </w:r>
      <w:r w:rsidRPr="00177AE1">
        <w:rPr>
          <w:rFonts w:asciiTheme="majorBidi" w:hAnsiTheme="majorBidi" w:cstheme="majorBidi"/>
          <w:sz w:val="24"/>
          <w:szCs w:val="24"/>
        </w:rPr>
        <w:t>mid</w:t>
      </w:r>
      <w:r w:rsidR="00C20985">
        <w:rPr>
          <w:rFonts w:asciiTheme="majorBidi" w:hAnsiTheme="majorBidi" w:cstheme="majorBidi"/>
          <w:sz w:val="24"/>
          <w:szCs w:val="24"/>
        </w:rPr>
        <w:t xml:space="preserve">dle of the </w:t>
      </w:r>
      <w:r w:rsidRPr="00177AE1">
        <w:rPr>
          <w:rFonts w:asciiTheme="majorBidi" w:hAnsiTheme="majorBidi" w:cstheme="majorBidi"/>
          <w:sz w:val="24"/>
          <w:szCs w:val="24"/>
        </w:rPr>
        <w:t>century (2050). However, Israel has not yet submitted a d</w:t>
      </w:r>
      <w:r w:rsidR="00595BE8">
        <w:rPr>
          <w:rFonts w:asciiTheme="majorBidi" w:hAnsiTheme="majorBidi" w:cstheme="majorBidi"/>
          <w:sz w:val="24"/>
          <w:szCs w:val="24"/>
        </w:rPr>
        <w:t>etailed plan to the UN</w:t>
      </w:r>
      <w:r w:rsidRPr="00177AE1">
        <w:rPr>
          <w:rFonts w:asciiTheme="majorBidi" w:hAnsiTheme="majorBidi" w:cstheme="majorBidi"/>
          <w:sz w:val="24"/>
          <w:szCs w:val="24"/>
        </w:rPr>
        <w:t xml:space="preserve"> as other countries did </w:t>
      </w:r>
      <w:r w:rsidR="00C20985">
        <w:rPr>
          <w:rFonts w:asciiTheme="majorBidi" w:hAnsiTheme="majorBidi" w:cstheme="majorBidi"/>
          <w:sz w:val="24"/>
          <w:szCs w:val="24"/>
        </w:rPr>
        <w:t xml:space="preserve">and were required to </w:t>
      </w:r>
      <w:r w:rsidR="00B00552">
        <w:rPr>
          <w:rFonts w:asciiTheme="majorBidi" w:hAnsiTheme="majorBidi" w:cstheme="majorBidi"/>
          <w:sz w:val="24"/>
          <w:szCs w:val="24"/>
        </w:rPr>
        <w:t>do prior to</w:t>
      </w:r>
      <w:r w:rsidRPr="00177AE1">
        <w:rPr>
          <w:rFonts w:asciiTheme="majorBidi" w:hAnsiTheme="majorBidi" w:cstheme="majorBidi"/>
          <w:sz w:val="24"/>
          <w:szCs w:val="24"/>
        </w:rPr>
        <w:t xml:space="preserve"> the conference </w:t>
      </w:r>
      <w:r w:rsidR="001631D0">
        <w:rPr>
          <w:rFonts w:asciiTheme="majorBidi" w:hAnsiTheme="majorBidi" w:cstheme="majorBidi"/>
          <w:sz w:val="24"/>
          <w:szCs w:val="24"/>
        </w:rPr>
        <w:t>updating</w:t>
      </w:r>
      <w:r w:rsidRPr="00177AE1">
        <w:rPr>
          <w:rFonts w:asciiTheme="majorBidi" w:hAnsiTheme="majorBidi" w:cstheme="majorBidi"/>
          <w:sz w:val="24"/>
          <w:szCs w:val="24"/>
        </w:rPr>
        <w:t xml:space="preserve"> their nationally determined contribution (NDC).</w:t>
      </w:r>
      <w:r w:rsidR="0090693D">
        <w:rPr>
          <w:rStyle w:val="FootnoteReference"/>
          <w:rFonts w:asciiTheme="majorBidi" w:hAnsiTheme="majorBidi" w:cstheme="majorBidi"/>
          <w:sz w:val="24"/>
          <w:szCs w:val="24"/>
        </w:rPr>
        <w:footnoteReference w:id="54"/>
      </w:r>
      <w:r w:rsidRPr="00177AE1">
        <w:rPr>
          <w:rFonts w:asciiTheme="majorBidi" w:hAnsiTheme="majorBidi" w:cstheme="majorBidi"/>
          <w:sz w:val="24"/>
          <w:szCs w:val="24"/>
        </w:rPr>
        <w:t xml:space="preserve"> To implement the transition to a low-carbon economy, </w:t>
      </w:r>
      <w:r w:rsidR="00D459E3">
        <w:rPr>
          <w:rFonts w:asciiTheme="majorBidi" w:hAnsiTheme="majorBidi" w:cstheme="majorBidi"/>
          <w:sz w:val="24"/>
          <w:szCs w:val="24"/>
        </w:rPr>
        <w:t>G</w:t>
      </w:r>
      <w:r w:rsidRPr="00177AE1">
        <w:rPr>
          <w:rFonts w:asciiTheme="majorBidi" w:hAnsiTheme="majorBidi" w:cstheme="majorBidi"/>
          <w:sz w:val="24"/>
          <w:szCs w:val="24"/>
        </w:rPr>
        <w:t xml:space="preserve">overnment </w:t>
      </w:r>
      <w:r w:rsidR="00D459E3">
        <w:rPr>
          <w:rFonts w:asciiTheme="majorBidi" w:hAnsiTheme="majorBidi" w:cstheme="majorBidi"/>
          <w:sz w:val="24"/>
          <w:szCs w:val="24"/>
        </w:rPr>
        <w:t>R</w:t>
      </w:r>
      <w:r w:rsidR="00B00552">
        <w:rPr>
          <w:rFonts w:asciiTheme="majorBidi" w:hAnsiTheme="majorBidi" w:cstheme="majorBidi"/>
          <w:sz w:val="24"/>
          <w:szCs w:val="24"/>
        </w:rPr>
        <w:t>esolution</w:t>
      </w:r>
      <w:r w:rsidRPr="00177AE1">
        <w:rPr>
          <w:rFonts w:asciiTheme="majorBidi" w:hAnsiTheme="majorBidi" w:cstheme="majorBidi"/>
          <w:sz w:val="24"/>
          <w:szCs w:val="24"/>
        </w:rPr>
        <w:t xml:space="preserve"> 171</w:t>
      </w:r>
      <w:r w:rsidR="00B00552">
        <w:rPr>
          <w:rFonts w:asciiTheme="majorBidi" w:hAnsiTheme="majorBidi" w:cstheme="majorBidi"/>
          <w:sz w:val="24"/>
          <w:szCs w:val="24"/>
        </w:rPr>
        <w:t xml:space="preserve"> was made stipulating that a cross-ministerial committee</w:t>
      </w:r>
      <w:r w:rsidRPr="00177AE1">
        <w:rPr>
          <w:rFonts w:asciiTheme="majorBidi" w:hAnsiTheme="majorBidi" w:cstheme="majorBidi"/>
          <w:sz w:val="24"/>
          <w:szCs w:val="24"/>
        </w:rPr>
        <w:t xml:space="preserve"> led by the director-general of the Ministry of Environmental Protection, Galit Cohen, w</w:t>
      </w:r>
      <w:r w:rsidR="00B00552">
        <w:rPr>
          <w:rFonts w:asciiTheme="majorBidi" w:hAnsiTheme="majorBidi" w:cstheme="majorBidi"/>
          <w:sz w:val="24"/>
          <w:szCs w:val="24"/>
        </w:rPr>
        <w:t>as to</w:t>
      </w:r>
      <w:r w:rsidRPr="00177AE1">
        <w:rPr>
          <w:rFonts w:asciiTheme="majorBidi" w:hAnsiTheme="majorBidi" w:cstheme="majorBidi"/>
          <w:sz w:val="24"/>
          <w:szCs w:val="24"/>
        </w:rPr>
        <w:t xml:space="preserve"> </w:t>
      </w:r>
      <w:r w:rsidR="00B00552">
        <w:rPr>
          <w:rFonts w:asciiTheme="majorBidi" w:hAnsiTheme="majorBidi" w:cstheme="majorBidi"/>
          <w:sz w:val="24"/>
          <w:szCs w:val="24"/>
        </w:rPr>
        <w:t>develop</w:t>
      </w:r>
      <w:r w:rsidRPr="00177AE1">
        <w:rPr>
          <w:rFonts w:asciiTheme="majorBidi" w:hAnsiTheme="majorBidi" w:cstheme="majorBidi"/>
          <w:sz w:val="24"/>
          <w:szCs w:val="24"/>
        </w:rPr>
        <w:t xml:space="preserve"> </w:t>
      </w:r>
      <w:r w:rsidR="0052309C">
        <w:rPr>
          <w:rFonts w:asciiTheme="majorBidi" w:hAnsiTheme="majorBidi" w:cstheme="majorBidi"/>
          <w:sz w:val="24"/>
          <w:szCs w:val="24"/>
        </w:rPr>
        <w:t>and submit a detailed</w:t>
      </w:r>
      <w:r w:rsidRPr="00177AE1">
        <w:rPr>
          <w:rFonts w:asciiTheme="majorBidi" w:hAnsiTheme="majorBidi" w:cstheme="majorBidi"/>
          <w:sz w:val="24"/>
          <w:szCs w:val="24"/>
        </w:rPr>
        <w:t xml:space="preserve"> national plan </w:t>
      </w:r>
      <w:r w:rsidR="0052309C">
        <w:rPr>
          <w:rFonts w:asciiTheme="majorBidi" w:hAnsiTheme="majorBidi" w:cstheme="majorBidi"/>
          <w:sz w:val="24"/>
          <w:szCs w:val="24"/>
        </w:rPr>
        <w:t>for carrying out the necessary</w:t>
      </w:r>
      <w:r w:rsidRPr="00177AE1">
        <w:rPr>
          <w:rFonts w:asciiTheme="majorBidi" w:hAnsiTheme="majorBidi" w:cstheme="majorBidi"/>
          <w:sz w:val="24"/>
          <w:szCs w:val="24"/>
        </w:rPr>
        <w:t xml:space="preserve"> steps</w:t>
      </w:r>
      <w:r w:rsidR="0052309C">
        <w:rPr>
          <w:rFonts w:asciiTheme="majorBidi" w:hAnsiTheme="majorBidi" w:cstheme="majorBidi"/>
          <w:sz w:val="24"/>
          <w:szCs w:val="24"/>
        </w:rPr>
        <w:t>. As of the writing of this report</w:t>
      </w:r>
      <w:r w:rsidRPr="00177AE1">
        <w:rPr>
          <w:rFonts w:asciiTheme="majorBidi" w:hAnsiTheme="majorBidi" w:cstheme="majorBidi"/>
          <w:sz w:val="24"/>
          <w:szCs w:val="24"/>
        </w:rPr>
        <w:t xml:space="preserve">, </w:t>
      </w:r>
      <w:r w:rsidR="0052309C">
        <w:rPr>
          <w:rFonts w:asciiTheme="majorBidi" w:hAnsiTheme="majorBidi" w:cstheme="majorBidi"/>
          <w:sz w:val="24"/>
          <w:szCs w:val="24"/>
        </w:rPr>
        <w:t>this</w:t>
      </w:r>
      <w:r w:rsidRPr="00177AE1">
        <w:rPr>
          <w:rFonts w:asciiTheme="majorBidi" w:hAnsiTheme="majorBidi" w:cstheme="majorBidi"/>
          <w:sz w:val="24"/>
          <w:szCs w:val="24"/>
        </w:rPr>
        <w:t xml:space="preserve"> plan has not yet been </w:t>
      </w:r>
      <w:r w:rsidR="00A032F1">
        <w:rPr>
          <w:rFonts w:asciiTheme="majorBidi" w:hAnsiTheme="majorBidi" w:cstheme="majorBidi"/>
          <w:sz w:val="24"/>
          <w:szCs w:val="24"/>
        </w:rPr>
        <w:t>completed</w:t>
      </w:r>
      <w:r w:rsidRPr="00177AE1">
        <w:rPr>
          <w:rFonts w:asciiTheme="majorBidi" w:hAnsiTheme="majorBidi" w:cstheme="majorBidi"/>
          <w:sz w:val="24"/>
          <w:szCs w:val="24"/>
        </w:rPr>
        <w:t>.</w:t>
      </w:r>
      <w:r w:rsidR="009F30D8">
        <w:rPr>
          <w:rStyle w:val="FootnoteReference"/>
          <w:rFonts w:asciiTheme="majorBidi" w:hAnsiTheme="majorBidi" w:cstheme="majorBidi"/>
          <w:sz w:val="24"/>
          <w:szCs w:val="24"/>
        </w:rPr>
        <w:footnoteReference w:id="55"/>
      </w:r>
    </w:p>
    <w:p w:rsidR="00F31380" w:rsidRPr="00A032F1" w:rsidRDefault="00F31380" w:rsidP="00971719">
      <w:pPr>
        <w:spacing w:line="360" w:lineRule="auto"/>
        <w:jc w:val="both"/>
        <w:rPr>
          <w:rFonts w:asciiTheme="majorBidi" w:hAnsiTheme="majorBidi" w:cstheme="majorBidi"/>
          <w:b/>
          <w:bCs/>
          <w:sz w:val="28"/>
          <w:szCs w:val="28"/>
        </w:rPr>
      </w:pPr>
      <w:r w:rsidRPr="00A032F1">
        <w:rPr>
          <w:rFonts w:asciiTheme="majorBidi" w:hAnsiTheme="majorBidi" w:cstheme="majorBidi"/>
          <w:b/>
          <w:bCs/>
          <w:sz w:val="28"/>
          <w:szCs w:val="28"/>
        </w:rPr>
        <w:t>Cyberspace</w:t>
      </w:r>
    </w:p>
    <w:p w:rsidR="00887CB4" w:rsidRPr="00177AE1" w:rsidRDefault="003C7025" w:rsidP="00427728">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Cyberattacks</w:t>
      </w:r>
      <w:r w:rsidR="00887CB4" w:rsidRPr="00177AE1">
        <w:rPr>
          <w:rFonts w:asciiTheme="majorBidi" w:hAnsiTheme="majorBidi" w:cstheme="majorBidi"/>
          <w:sz w:val="24"/>
          <w:szCs w:val="24"/>
        </w:rPr>
        <w:t xml:space="preserve"> are designed to steal information, influence populations, and harm industries, including critical physical and digital infrastructure, and they will continue to pose a threat to countries and global companies around the world. Despite the </w:t>
      </w:r>
      <w:r>
        <w:rPr>
          <w:rFonts w:asciiTheme="majorBidi" w:hAnsiTheme="majorBidi" w:cstheme="majorBidi"/>
          <w:sz w:val="24"/>
          <w:szCs w:val="24"/>
        </w:rPr>
        <w:t>increasing</w:t>
      </w:r>
      <w:r w:rsidR="00887CB4" w:rsidRPr="00177AE1">
        <w:rPr>
          <w:rFonts w:asciiTheme="majorBidi" w:hAnsiTheme="majorBidi" w:cstheme="majorBidi"/>
          <w:sz w:val="24"/>
          <w:szCs w:val="24"/>
        </w:rPr>
        <w:t xml:space="preserve"> </w:t>
      </w:r>
      <w:r>
        <w:rPr>
          <w:rFonts w:asciiTheme="majorBidi" w:hAnsiTheme="majorBidi" w:cstheme="majorBidi"/>
          <w:sz w:val="24"/>
          <w:szCs w:val="24"/>
        </w:rPr>
        <w:t xml:space="preserve">cyber </w:t>
      </w:r>
      <w:r w:rsidR="00887CB4" w:rsidRPr="00177AE1">
        <w:rPr>
          <w:rFonts w:asciiTheme="majorBidi" w:hAnsiTheme="majorBidi" w:cstheme="majorBidi"/>
          <w:sz w:val="24"/>
          <w:szCs w:val="24"/>
        </w:rPr>
        <w:t xml:space="preserve">capabilities </w:t>
      </w:r>
      <w:r>
        <w:rPr>
          <w:rFonts w:asciiTheme="majorBidi" w:hAnsiTheme="majorBidi" w:cstheme="majorBidi"/>
          <w:sz w:val="24"/>
          <w:szCs w:val="24"/>
        </w:rPr>
        <w:t>of</w:t>
      </w:r>
      <w:r w:rsidR="00887CB4" w:rsidRPr="00177AE1">
        <w:rPr>
          <w:rFonts w:asciiTheme="majorBidi" w:hAnsiTheme="majorBidi" w:cstheme="majorBidi"/>
          <w:sz w:val="24"/>
          <w:szCs w:val="24"/>
        </w:rPr>
        <w:t xml:space="preserve"> </w:t>
      </w:r>
      <w:r>
        <w:rPr>
          <w:rFonts w:asciiTheme="majorBidi" w:hAnsiTheme="majorBidi" w:cstheme="majorBidi"/>
          <w:sz w:val="24"/>
          <w:szCs w:val="24"/>
        </w:rPr>
        <w:t xml:space="preserve">countries and </w:t>
      </w:r>
      <w:r w:rsidR="00887CB4" w:rsidRPr="00177AE1">
        <w:rPr>
          <w:rFonts w:asciiTheme="majorBidi" w:hAnsiTheme="majorBidi" w:cstheme="majorBidi"/>
          <w:sz w:val="24"/>
          <w:szCs w:val="24"/>
        </w:rPr>
        <w:t>non-state actors, the Western world</w:t>
      </w:r>
      <w:r>
        <w:rPr>
          <w:rFonts w:asciiTheme="majorBidi" w:hAnsiTheme="majorBidi" w:cstheme="majorBidi"/>
          <w:sz w:val="24"/>
          <w:szCs w:val="24"/>
        </w:rPr>
        <w:t xml:space="preserve"> is mainly concerned about</w:t>
      </w:r>
      <w:r w:rsidR="00887CB4" w:rsidRPr="00177AE1">
        <w:rPr>
          <w:rFonts w:asciiTheme="majorBidi" w:hAnsiTheme="majorBidi" w:cstheme="majorBidi"/>
          <w:sz w:val="24"/>
          <w:szCs w:val="24"/>
        </w:rPr>
        <w:t xml:space="preserve"> Russia, China, Iran, and North Korea. The </w:t>
      </w:r>
      <w:r w:rsidR="00B55D20">
        <w:rPr>
          <w:rFonts w:asciiTheme="majorBidi" w:hAnsiTheme="majorBidi" w:cstheme="majorBidi"/>
          <w:sz w:val="24"/>
          <w:szCs w:val="24"/>
        </w:rPr>
        <w:t>growing</w:t>
      </w:r>
      <w:r w:rsidR="00887CB4" w:rsidRPr="00177AE1">
        <w:rPr>
          <w:rFonts w:asciiTheme="majorBidi" w:hAnsiTheme="majorBidi" w:cstheme="majorBidi"/>
          <w:sz w:val="24"/>
          <w:szCs w:val="24"/>
        </w:rPr>
        <w:t xml:space="preserve"> use of cyber operations by states as a </w:t>
      </w:r>
      <w:r>
        <w:rPr>
          <w:rFonts w:asciiTheme="majorBidi" w:hAnsiTheme="majorBidi" w:cstheme="majorBidi"/>
          <w:sz w:val="24"/>
          <w:szCs w:val="24"/>
        </w:rPr>
        <w:t xml:space="preserve">means of wielding </w:t>
      </w:r>
      <w:r w:rsidR="00887CB4" w:rsidRPr="00177AE1">
        <w:rPr>
          <w:rFonts w:asciiTheme="majorBidi" w:hAnsiTheme="majorBidi" w:cstheme="majorBidi"/>
          <w:sz w:val="24"/>
          <w:szCs w:val="24"/>
        </w:rPr>
        <w:t xml:space="preserve">national power, including </w:t>
      </w:r>
      <w:r>
        <w:rPr>
          <w:rFonts w:asciiTheme="majorBidi" w:hAnsiTheme="majorBidi" w:cstheme="majorBidi"/>
          <w:sz w:val="24"/>
          <w:szCs w:val="24"/>
        </w:rPr>
        <w:t xml:space="preserve">the </w:t>
      </w:r>
      <w:r w:rsidR="00887CB4" w:rsidRPr="00177AE1">
        <w:rPr>
          <w:rFonts w:asciiTheme="majorBidi" w:hAnsiTheme="majorBidi" w:cstheme="majorBidi"/>
          <w:sz w:val="24"/>
          <w:szCs w:val="24"/>
        </w:rPr>
        <w:t xml:space="preserve">increased use </w:t>
      </w:r>
      <w:r>
        <w:rPr>
          <w:rFonts w:asciiTheme="majorBidi" w:hAnsiTheme="majorBidi" w:cstheme="majorBidi"/>
          <w:sz w:val="24"/>
          <w:szCs w:val="24"/>
        </w:rPr>
        <w:t>by</w:t>
      </w:r>
      <w:r w:rsidR="00887CB4" w:rsidRPr="00177AE1">
        <w:rPr>
          <w:rFonts w:asciiTheme="majorBidi" w:hAnsiTheme="majorBidi" w:cstheme="majorBidi"/>
          <w:sz w:val="24"/>
          <w:szCs w:val="24"/>
        </w:rPr>
        <w:t xml:space="preserve"> militaries around the world, </w:t>
      </w:r>
      <w:r w:rsidR="00B55D20">
        <w:rPr>
          <w:rFonts w:asciiTheme="majorBidi" w:hAnsiTheme="majorBidi" w:cstheme="majorBidi"/>
          <w:sz w:val="24"/>
          <w:szCs w:val="24"/>
        </w:rPr>
        <w:t>raises</w:t>
      </w:r>
      <w:r w:rsidR="00887CB4" w:rsidRPr="00177AE1">
        <w:rPr>
          <w:rFonts w:asciiTheme="majorBidi" w:hAnsiTheme="majorBidi" w:cstheme="majorBidi"/>
          <w:sz w:val="24"/>
          <w:szCs w:val="24"/>
        </w:rPr>
        <w:t xml:space="preserve"> the likelihood of </w:t>
      </w:r>
      <w:r w:rsidR="00B55D20">
        <w:rPr>
          <w:rFonts w:asciiTheme="majorBidi" w:hAnsiTheme="majorBidi" w:cstheme="majorBidi"/>
          <w:sz w:val="24"/>
          <w:szCs w:val="24"/>
        </w:rPr>
        <w:t xml:space="preserve">offensive and more </w:t>
      </w:r>
      <w:r w:rsidR="00887CB4" w:rsidRPr="00177AE1">
        <w:rPr>
          <w:rFonts w:asciiTheme="majorBidi" w:hAnsiTheme="majorBidi" w:cstheme="majorBidi"/>
          <w:sz w:val="24"/>
          <w:szCs w:val="24"/>
        </w:rPr>
        <w:t xml:space="preserve">harmful cyber activity. </w:t>
      </w:r>
      <w:r w:rsidR="00427728">
        <w:rPr>
          <w:rFonts w:asciiTheme="majorBidi" w:hAnsiTheme="majorBidi" w:cstheme="majorBidi"/>
          <w:sz w:val="24"/>
          <w:szCs w:val="24"/>
        </w:rPr>
        <w:t>As</w:t>
      </w:r>
      <w:r w:rsidR="00887CB4" w:rsidRPr="00177AE1">
        <w:rPr>
          <w:rFonts w:asciiTheme="majorBidi" w:hAnsiTheme="majorBidi" w:cstheme="majorBidi"/>
          <w:sz w:val="24"/>
          <w:szCs w:val="24"/>
        </w:rPr>
        <w:t xml:space="preserve"> states attempt more aggressive cyber actions, they have a higher chance of impacting civilian populations and strengthening other states seeking similar </w:t>
      </w:r>
      <w:r w:rsidR="00427728">
        <w:rPr>
          <w:rFonts w:asciiTheme="majorBidi" w:hAnsiTheme="majorBidi" w:cstheme="majorBidi"/>
          <w:sz w:val="24"/>
          <w:szCs w:val="24"/>
        </w:rPr>
        <w:t>results</w:t>
      </w:r>
      <w:r w:rsidR="00887CB4" w:rsidRPr="00177AE1">
        <w:rPr>
          <w:rFonts w:asciiTheme="majorBidi" w:hAnsiTheme="majorBidi" w:cstheme="majorBidi"/>
          <w:sz w:val="24"/>
          <w:szCs w:val="24"/>
        </w:rPr>
        <w:t xml:space="preserve">. Authoritarian and </w:t>
      </w:r>
      <w:r w:rsidR="00427728">
        <w:rPr>
          <w:rFonts w:asciiTheme="majorBidi" w:hAnsiTheme="majorBidi" w:cstheme="majorBidi"/>
          <w:sz w:val="24"/>
          <w:szCs w:val="24"/>
        </w:rPr>
        <w:t>illiberal</w:t>
      </w:r>
      <w:r w:rsidR="00887CB4" w:rsidRPr="00177AE1">
        <w:rPr>
          <w:rFonts w:asciiTheme="majorBidi" w:hAnsiTheme="majorBidi" w:cstheme="majorBidi"/>
          <w:sz w:val="24"/>
          <w:szCs w:val="24"/>
        </w:rPr>
        <w:t xml:space="preserve"> regimes around the world will increasingly exploit digital tools to monitor their citizens, control freedom of expression, increase censorship, and collect information to control their populations. Governments will conduct more and more cross-border cyber intrusions that affect citizens beyond their borders as part of broader efforts to identify foreign populations and influence them. Over the past decade, state-sponsored hackers have infiltrated software networks and IT services, aiding in espionage, sabotage, and preparing for war.</w:t>
      </w:r>
    </w:p>
    <w:p w:rsidR="00887CB4" w:rsidRPr="00177AE1" w:rsidRDefault="00887CB4" w:rsidP="00CA4F3E">
      <w:pPr>
        <w:spacing w:line="360" w:lineRule="auto"/>
        <w:jc w:val="both"/>
        <w:rPr>
          <w:rFonts w:asciiTheme="majorBidi" w:hAnsiTheme="majorBidi" w:cstheme="majorBidi"/>
          <w:sz w:val="24"/>
          <w:szCs w:val="24"/>
        </w:rPr>
      </w:pPr>
      <w:r w:rsidRPr="001B69E4">
        <w:rPr>
          <w:rFonts w:asciiTheme="majorBidi" w:hAnsiTheme="majorBidi" w:cstheme="majorBidi"/>
          <w:sz w:val="24"/>
          <w:szCs w:val="24"/>
        </w:rPr>
        <w:t>The</w:t>
      </w:r>
      <w:r w:rsidRPr="00177AE1">
        <w:rPr>
          <w:rFonts w:asciiTheme="majorBidi" w:hAnsiTheme="majorBidi" w:cstheme="majorBidi"/>
          <w:sz w:val="24"/>
          <w:szCs w:val="24"/>
        </w:rPr>
        <w:t xml:space="preserve"> maritime industry, which is a central part of the supply chain for all products, is highly dependent on computer and control systems. More than 90% of global trade is transported by sea, and a cyberattack on ports or shipping vessels and companies can have significant</w:t>
      </w:r>
      <w:r w:rsidR="001B69E4">
        <w:rPr>
          <w:rFonts w:asciiTheme="majorBidi" w:hAnsiTheme="majorBidi" w:cstheme="majorBidi"/>
          <w:sz w:val="24"/>
          <w:szCs w:val="24"/>
        </w:rPr>
        <w:t xml:space="preserve"> and wide-ranging</w:t>
      </w:r>
      <w:r w:rsidRPr="00177AE1">
        <w:rPr>
          <w:rFonts w:asciiTheme="majorBidi" w:hAnsiTheme="majorBidi" w:cstheme="majorBidi"/>
          <w:sz w:val="24"/>
          <w:szCs w:val="24"/>
        </w:rPr>
        <w:t xml:space="preserve"> economic consequences. In recent years, it has become apparent that supply chains in many organizations and companies are </w:t>
      </w:r>
      <w:r w:rsidR="00EC5C32">
        <w:rPr>
          <w:rFonts w:asciiTheme="majorBidi" w:hAnsiTheme="majorBidi" w:cstheme="majorBidi"/>
          <w:sz w:val="24"/>
          <w:szCs w:val="24"/>
        </w:rPr>
        <w:t>vulnerable</w:t>
      </w:r>
      <w:r w:rsidRPr="00177AE1">
        <w:rPr>
          <w:rFonts w:asciiTheme="majorBidi" w:hAnsiTheme="majorBidi" w:cstheme="majorBidi"/>
          <w:sz w:val="24"/>
          <w:szCs w:val="24"/>
        </w:rPr>
        <w:t xml:space="preserve"> in terms of cybersecurity. A supply chain is a coordinated system of organizations, people, activities, information, and resources involved in delivering a product or service from a supplier to a customer. This means that </w:t>
      </w:r>
      <w:r w:rsidR="001B69E4">
        <w:rPr>
          <w:rFonts w:asciiTheme="majorBidi" w:hAnsiTheme="majorBidi" w:cstheme="majorBidi"/>
          <w:sz w:val="24"/>
          <w:szCs w:val="24"/>
        </w:rPr>
        <w:t>a</w:t>
      </w:r>
      <w:r w:rsidR="00EC205B">
        <w:rPr>
          <w:rFonts w:asciiTheme="majorBidi" w:hAnsiTheme="majorBidi" w:cstheme="majorBidi"/>
          <w:sz w:val="24"/>
          <w:szCs w:val="24"/>
        </w:rPr>
        <w:t>n attack on a</w:t>
      </w:r>
      <w:r w:rsidRPr="00177AE1">
        <w:rPr>
          <w:rFonts w:asciiTheme="majorBidi" w:hAnsiTheme="majorBidi" w:cstheme="majorBidi"/>
          <w:sz w:val="24"/>
          <w:szCs w:val="24"/>
        </w:rPr>
        <w:t xml:space="preserve"> weak link in the chain can lead to the collapse of the global supply chain. In the maritime </w:t>
      </w:r>
      <w:r w:rsidR="007178A3">
        <w:rPr>
          <w:rFonts w:asciiTheme="majorBidi" w:hAnsiTheme="majorBidi" w:cstheme="majorBidi"/>
          <w:sz w:val="24"/>
          <w:szCs w:val="24"/>
        </w:rPr>
        <w:t>domain</w:t>
      </w:r>
      <w:r w:rsidRPr="00177AE1">
        <w:rPr>
          <w:rFonts w:asciiTheme="majorBidi" w:hAnsiTheme="majorBidi" w:cstheme="majorBidi"/>
          <w:sz w:val="24"/>
          <w:szCs w:val="24"/>
        </w:rPr>
        <w:t xml:space="preserve"> itself</w:t>
      </w:r>
      <w:r w:rsidR="00EC205B">
        <w:rPr>
          <w:rFonts w:asciiTheme="majorBidi" w:hAnsiTheme="majorBidi" w:cstheme="majorBidi"/>
          <w:sz w:val="24"/>
          <w:szCs w:val="24"/>
        </w:rPr>
        <w:t>,</w:t>
      </w:r>
      <w:r w:rsidRPr="00177AE1">
        <w:rPr>
          <w:rFonts w:asciiTheme="majorBidi" w:hAnsiTheme="majorBidi" w:cstheme="majorBidi"/>
          <w:sz w:val="24"/>
          <w:szCs w:val="24"/>
        </w:rPr>
        <w:t xml:space="preserve"> which is a significant part of the supply chain, as ships continue to adopt more and more digital technology, the risk of cyberattacks increases. </w:t>
      </w:r>
      <w:r w:rsidR="00DA15BA">
        <w:rPr>
          <w:rFonts w:asciiTheme="majorBidi" w:hAnsiTheme="majorBidi" w:cstheme="majorBidi"/>
          <w:sz w:val="24"/>
          <w:szCs w:val="24"/>
        </w:rPr>
        <w:t>T</w:t>
      </w:r>
      <w:r w:rsidRPr="00177AE1">
        <w:rPr>
          <w:rFonts w:asciiTheme="majorBidi" w:hAnsiTheme="majorBidi" w:cstheme="majorBidi"/>
          <w:sz w:val="24"/>
          <w:szCs w:val="24"/>
        </w:rPr>
        <w:t xml:space="preserve">he IMO defines </w:t>
      </w:r>
      <w:r w:rsidR="00DA15BA">
        <w:rPr>
          <w:rFonts w:asciiTheme="majorBidi" w:hAnsiTheme="majorBidi" w:cstheme="majorBidi"/>
          <w:sz w:val="24"/>
          <w:szCs w:val="24"/>
        </w:rPr>
        <w:t xml:space="preserve">a </w:t>
      </w:r>
      <w:r w:rsidRPr="00177AE1">
        <w:rPr>
          <w:rFonts w:asciiTheme="majorBidi" w:hAnsiTheme="majorBidi" w:cstheme="majorBidi"/>
          <w:sz w:val="24"/>
          <w:szCs w:val="24"/>
        </w:rPr>
        <w:t xml:space="preserve">maritime cyber risk as </w:t>
      </w:r>
      <w:r w:rsidR="0076656E">
        <w:rPr>
          <w:rFonts w:asciiTheme="majorBidi" w:hAnsiTheme="majorBidi" w:cstheme="majorBidi"/>
          <w:sz w:val="24"/>
          <w:szCs w:val="24"/>
        </w:rPr>
        <w:t>“</w:t>
      </w:r>
      <w:r w:rsidRPr="00177AE1">
        <w:rPr>
          <w:rFonts w:asciiTheme="majorBidi" w:hAnsiTheme="majorBidi" w:cstheme="majorBidi"/>
          <w:sz w:val="24"/>
          <w:szCs w:val="24"/>
        </w:rPr>
        <w:t xml:space="preserve">the extent to which a technology asset </w:t>
      </w:r>
      <w:r w:rsidR="00EC205B">
        <w:rPr>
          <w:rFonts w:asciiTheme="majorBidi" w:hAnsiTheme="majorBidi" w:cstheme="majorBidi"/>
          <w:sz w:val="24"/>
          <w:szCs w:val="24"/>
        </w:rPr>
        <w:t>could</w:t>
      </w:r>
      <w:r w:rsidRPr="00177AE1">
        <w:rPr>
          <w:rFonts w:asciiTheme="majorBidi" w:hAnsiTheme="majorBidi" w:cstheme="majorBidi"/>
          <w:sz w:val="24"/>
          <w:szCs w:val="24"/>
        </w:rPr>
        <w:t xml:space="preserve"> be threatened by </w:t>
      </w:r>
      <w:r w:rsidR="00EC205B">
        <w:rPr>
          <w:rFonts w:asciiTheme="majorBidi" w:hAnsiTheme="majorBidi" w:cstheme="majorBidi"/>
          <w:sz w:val="24"/>
          <w:szCs w:val="24"/>
        </w:rPr>
        <w:t xml:space="preserve">a potential </w:t>
      </w:r>
      <w:r w:rsidRPr="00177AE1">
        <w:rPr>
          <w:rFonts w:asciiTheme="majorBidi" w:hAnsiTheme="majorBidi" w:cstheme="majorBidi"/>
          <w:sz w:val="24"/>
          <w:szCs w:val="24"/>
        </w:rPr>
        <w:t>circumstances or event</w:t>
      </w:r>
      <w:r w:rsidR="00EC205B">
        <w:rPr>
          <w:rFonts w:asciiTheme="majorBidi" w:hAnsiTheme="majorBidi" w:cstheme="majorBidi"/>
          <w:sz w:val="24"/>
          <w:szCs w:val="24"/>
        </w:rPr>
        <w:t>,</w:t>
      </w:r>
      <w:r w:rsidRPr="00177AE1">
        <w:rPr>
          <w:rFonts w:asciiTheme="majorBidi" w:hAnsiTheme="majorBidi" w:cstheme="majorBidi"/>
          <w:sz w:val="24"/>
          <w:szCs w:val="24"/>
        </w:rPr>
        <w:t xml:space="preserve"> </w:t>
      </w:r>
      <w:r w:rsidR="00EC205B" w:rsidRPr="00EC205B">
        <w:rPr>
          <w:rFonts w:asciiTheme="majorBidi" w:hAnsiTheme="majorBidi" w:cstheme="majorBidi"/>
          <w:sz w:val="24"/>
          <w:szCs w:val="24"/>
        </w:rPr>
        <w:t>which may result in shipping-related operational, safety or security failures as a consequence of information or systems being corrupted, lost or compromised</w:t>
      </w:r>
      <w:r w:rsidR="00DA15BA">
        <w:rPr>
          <w:rFonts w:asciiTheme="majorBidi" w:hAnsiTheme="majorBidi" w:cstheme="majorBidi"/>
          <w:sz w:val="24"/>
          <w:szCs w:val="24"/>
        </w:rPr>
        <w:t>.</w:t>
      </w:r>
      <w:r w:rsidR="0076656E">
        <w:rPr>
          <w:rFonts w:asciiTheme="majorBidi" w:hAnsiTheme="majorBidi" w:cstheme="majorBidi"/>
          <w:sz w:val="24"/>
          <w:szCs w:val="24"/>
        </w:rPr>
        <w:t>”</w:t>
      </w:r>
      <w:r w:rsidRPr="00177AE1">
        <w:rPr>
          <w:rFonts w:asciiTheme="majorBidi" w:hAnsiTheme="majorBidi" w:cstheme="majorBidi"/>
          <w:sz w:val="24"/>
          <w:szCs w:val="24"/>
        </w:rPr>
        <w:t xml:space="preserve"> </w:t>
      </w:r>
      <w:r w:rsidR="00DA15BA">
        <w:rPr>
          <w:rFonts w:asciiTheme="majorBidi" w:hAnsiTheme="majorBidi" w:cstheme="majorBidi"/>
          <w:sz w:val="24"/>
          <w:szCs w:val="24"/>
        </w:rPr>
        <w:t xml:space="preserve">However, </w:t>
      </w:r>
      <w:r w:rsidRPr="00177AE1">
        <w:rPr>
          <w:rFonts w:asciiTheme="majorBidi" w:hAnsiTheme="majorBidi" w:cstheme="majorBidi"/>
          <w:sz w:val="24"/>
          <w:szCs w:val="24"/>
        </w:rPr>
        <w:t xml:space="preserve">during the </w:t>
      </w:r>
      <w:r w:rsidR="00EC5C32">
        <w:rPr>
          <w:rFonts w:asciiTheme="majorBidi" w:hAnsiTheme="majorBidi" w:cstheme="majorBidi"/>
          <w:sz w:val="24"/>
          <w:szCs w:val="24"/>
        </w:rPr>
        <w:t>COVID-19</w:t>
      </w:r>
      <w:r w:rsidRPr="00177AE1">
        <w:rPr>
          <w:rFonts w:asciiTheme="majorBidi" w:hAnsiTheme="majorBidi" w:cstheme="majorBidi"/>
          <w:sz w:val="24"/>
          <w:szCs w:val="24"/>
        </w:rPr>
        <w:t xml:space="preserve"> pandemic it became clear</w:t>
      </w:r>
      <w:r w:rsidR="00DA15BA">
        <w:rPr>
          <w:rFonts w:asciiTheme="majorBidi" w:hAnsiTheme="majorBidi" w:cstheme="majorBidi"/>
          <w:sz w:val="24"/>
          <w:szCs w:val="24"/>
        </w:rPr>
        <w:t xml:space="preserve"> that the greatest cyber threat</w:t>
      </w:r>
      <w:r w:rsidRPr="00177AE1">
        <w:rPr>
          <w:rFonts w:asciiTheme="majorBidi" w:hAnsiTheme="majorBidi" w:cstheme="majorBidi"/>
          <w:sz w:val="24"/>
          <w:szCs w:val="24"/>
        </w:rPr>
        <w:t xml:space="preserve"> actually </w:t>
      </w:r>
      <w:r w:rsidR="00DA15BA">
        <w:rPr>
          <w:rFonts w:asciiTheme="majorBidi" w:hAnsiTheme="majorBidi" w:cstheme="majorBidi"/>
          <w:sz w:val="24"/>
          <w:szCs w:val="24"/>
        </w:rPr>
        <w:t xml:space="preserve">lies </w:t>
      </w:r>
      <w:r w:rsidRPr="00177AE1">
        <w:rPr>
          <w:rFonts w:asciiTheme="majorBidi" w:hAnsiTheme="majorBidi" w:cstheme="majorBidi"/>
          <w:sz w:val="24"/>
          <w:szCs w:val="24"/>
        </w:rPr>
        <w:t>in the shipping and ports sector</w:t>
      </w:r>
      <w:r w:rsidR="00DA15BA">
        <w:rPr>
          <w:rFonts w:asciiTheme="majorBidi" w:hAnsiTheme="majorBidi" w:cstheme="majorBidi"/>
          <w:sz w:val="24"/>
          <w:szCs w:val="24"/>
        </w:rPr>
        <w:t>.</w:t>
      </w:r>
      <w:r w:rsidRPr="00177AE1">
        <w:rPr>
          <w:rFonts w:asciiTheme="majorBidi" w:hAnsiTheme="majorBidi" w:cstheme="majorBidi"/>
          <w:sz w:val="24"/>
          <w:szCs w:val="24"/>
        </w:rPr>
        <w:t xml:space="preserve"> </w:t>
      </w:r>
      <w:r w:rsidR="00DA15BA">
        <w:rPr>
          <w:rFonts w:asciiTheme="majorBidi" w:hAnsiTheme="majorBidi" w:cstheme="majorBidi"/>
          <w:sz w:val="24"/>
          <w:szCs w:val="24"/>
        </w:rPr>
        <w:t>T</w:t>
      </w:r>
      <w:r w:rsidRPr="00177AE1">
        <w:rPr>
          <w:rFonts w:asciiTheme="majorBidi" w:hAnsiTheme="majorBidi" w:cstheme="majorBidi"/>
          <w:sz w:val="24"/>
          <w:szCs w:val="24"/>
        </w:rPr>
        <w:t xml:space="preserve">he pandemic accelerated the digitization that </w:t>
      </w:r>
      <w:r w:rsidR="00DA15BA">
        <w:rPr>
          <w:rFonts w:asciiTheme="majorBidi" w:hAnsiTheme="majorBidi" w:cstheme="majorBidi"/>
          <w:sz w:val="24"/>
          <w:szCs w:val="24"/>
        </w:rPr>
        <w:t>was already occurring</w:t>
      </w:r>
      <w:r w:rsidRPr="00177AE1">
        <w:rPr>
          <w:rFonts w:asciiTheme="majorBidi" w:hAnsiTheme="majorBidi" w:cstheme="majorBidi"/>
          <w:sz w:val="24"/>
          <w:szCs w:val="24"/>
        </w:rPr>
        <w:t xml:space="preserve"> in the world due to </w:t>
      </w:r>
      <w:r w:rsidR="00DA15BA">
        <w:rPr>
          <w:rFonts w:asciiTheme="majorBidi" w:hAnsiTheme="majorBidi" w:cstheme="majorBidi"/>
          <w:sz w:val="24"/>
          <w:szCs w:val="24"/>
        </w:rPr>
        <w:t>guidelines</w:t>
      </w:r>
      <w:r w:rsidRPr="00177AE1">
        <w:rPr>
          <w:rFonts w:asciiTheme="majorBidi" w:hAnsiTheme="majorBidi" w:cstheme="majorBidi"/>
          <w:sz w:val="24"/>
          <w:szCs w:val="24"/>
        </w:rPr>
        <w:t xml:space="preserve"> that required people to work from home </w:t>
      </w:r>
      <w:r w:rsidR="00EC5C32">
        <w:rPr>
          <w:rFonts w:asciiTheme="majorBidi" w:hAnsiTheme="majorBidi" w:cstheme="majorBidi"/>
          <w:sz w:val="24"/>
          <w:szCs w:val="24"/>
        </w:rPr>
        <w:t>via</w:t>
      </w:r>
      <w:r w:rsidRPr="00177AE1">
        <w:rPr>
          <w:rFonts w:asciiTheme="majorBidi" w:hAnsiTheme="majorBidi" w:cstheme="majorBidi"/>
          <w:sz w:val="24"/>
          <w:szCs w:val="24"/>
        </w:rPr>
        <w:t xml:space="preserve"> the internet. </w:t>
      </w:r>
      <w:r w:rsidR="00DA15BA">
        <w:rPr>
          <w:rFonts w:asciiTheme="majorBidi" w:hAnsiTheme="majorBidi" w:cstheme="majorBidi"/>
          <w:sz w:val="24"/>
          <w:szCs w:val="24"/>
        </w:rPr>
        <w:t>As a result</w:t>
      </w:r>
      <w:r w:rsidRPr="00177AE1">
        <w:rPr>
          <w:rFonts w:asciiTheme="majorBidi" w:hAnsiTheme="majorBidi" w:cstheme="majorBidi"/>
          <w:sz w:val="24"/>
          <w:szCs w:val="24"/>
        </w:rPr>
        <w:t xml:space="preserve">, the shipping and ports sector </w:t>
      </w:r>
      <w:r w:rsidR="00616C21">
        <w:rPr>
          <w:rFonts w:asciiTheme="majorBidi" w:hAnsiTheme="majorBidi" w:cstheme="majorBidi"/>
          <w:sz w:val="24"/>
          <w:szCs w:val="24"/>
        </w:rPr>
        <w:t xml:space="preserve">has had </w:t>
      </w:r>
      <w:r w:rsidRPr="00177AE1">
        <w:rPr>
          <w:rFonts w:asciiTheme="majorBidi" w:hAnsiTheme="majorBidi" w:cstheme="majorBidi"/>
          <w:sz w:val="24"/>
          <w:szCs w:val="24"/>
        </w:rPr>
        <w:t xml:space="preserve">to </w:t>
      </w:r>
      <w:r w:rsidR="00616C21">
        <w:rPr>
          <w:rFonts w:asciiTheme="majorBidi" w:hAnsiTheme="majorBidi" w:cstheme="majorBidi"/>
          <w:sz w:val="24"/>
          <w:szCs w:val="24"/>
        </w:rPr>
        <w:t xml:space="preserve">increasingly </w:t>
      </w:r>
      <w:r w:rsidRPr="00177AE1">
        <w:rPr>
          <w:rFonts w:asciiTheme="majorBidi" w:hAnsiTheme="majorBidi" w:cstheme="majorBidi"/>
          <w:sz w:val="24"/>
          <w:szCs w:val="24"/>
        </w:rPr>
        <w:t>rely on internet communication, which require</w:t>
      </w:r>
      <w:r w:rsidR="00616C21">
        <w:rPr>
          <w:rFonts w:asciiTheme="majorBidi" w:hAnsiTheme="majorBidi" w:cstheme="majorBidi"/>
          <w:sz w:val="24"/>
          <w:szCs w:val="24"/>
        </w:rPr>
        <w:t>s</w:t>
      </w:r>
      <w:r w:rsidRPr="00177AE1">
        <w:rPr>
          <w:rFonts w:asciiTheme="majorBidi" w:hAnsiTheme="majorBidi" w:cstheme="majorBidi"/>
          <w:sz w:val="24"/>
          <w:szCs w:val="24"/>
        </w:rPr>
        <w:t xml:space="preserve"> shipping systems to remain continuously connected to the network, making them more vulnerable to cyberattacks. The situation </w:t>
      </w:r>
      <w:r w:rsidR="00616C21">
        <w:rPr>
          <w:rFonts w:asciiTheme="majorBidi" w:hAnsiTheme="majorBidi" w:cstheme="majorBidi"/>
          <w:sz w:val="24"/>
          <w:szCs w:val="24"/>
        </w:rPr>
        <w:t>is exacerbated by the fact that</w:t>
      </w:r>
      <w:r w:rsidRPr="00177AE1">
        <w:rPr>
          <w:rFonts w:asciiTheme="majorBidi" w:hAnsiTheme="majorBidi" w:cstheme="majorBidi"/>
          <w:sz w:val="24"/>
          <w:szCs w:val="24"/>
        </w:rPr>
        <w:t xml:space="preserve"> a large part of the systems and computers in the shipping industry rely on complex and outdated operating systems, which </w:t>
      </w:r>
      <w:r w:rsidR="00616C21">
        <w:rPr>
          <w:rFonts w:asciiTheme="majorBidi" w:hAnsiTheme="majorBidi" w:cstheme="majorBidi"/>
          <w:sz w:val="24"/>
          <w:szCs w:val="24"/>
        </w:rPr>
        <w:t>further compromises their resilience to cyber</w:t>
      </w:r>
      <w:r w:rsidRPr="00177AE1">
        <w:rPr>
          <w:rFonts w:asciiTheme="majorBidi" w:hAnsiTheme="majorBidi" w:cstheme="majorBidi"/>
          <w:sz w:val="24"/>
          <w:szCs w:val="24"/>
        </w:rPr>
        <w:t>attacks. In 2017, the IMO</w:t>
      </w:r>
      <w:r w:rsidR="00616C21">
        <w:rPr>
          <w:rFonts w:asciiTheme="majorBidi" w:hAnsiTheme="majorBidi" w:cstheme="majorBidi"/>
          <w:sz w:val="24"/>
          <w:szCs w:val="24"/>
        </w:rPr>
        <w:t>’s</w:t>
      </w:r>
      <w:r w:rsidRPr="00177AE1">
        <w:rPr>
          <w:rFonts w:asciiTheme="majorBidi" w:hAnsiTheme="majorBidi" w:cstheme="majorBidi"/>
          <w:sz w:val="24"/>
          <w:szCs w:val="24"/>
        </w:rPr>
        <w:t xml:space="preserve"> Maritime Safety Committee (MSC) adopted guidelines for managing maritime cyber risk in safety management systems</w:t>
      </w:r>
      <w:r w:rsidR="00616C21">
        <w:rPr>
          <w:rFonts w:asciiTheme="majorBidi" w:hAnsiTheme="majorBidi" w:cstheme="majorBidi"/>
          <w:sz w:val="24"/>
          <w:szCs w:val="24"/>
        </w:rPr>
        <w:t xml:space="preserve"> </w:t>
      </w:r>
      <w:r w:rsidR="00C60C62">
        <w:rPr>
          <w:rFonts w:asciiTheme="majorBidi" w:hAnsiTheme="majorBidi" w:cstheme="majorBidi"/>
          <w:sz w:val="24"/>
          <w:szCs w:val="24"/>
        </w:rPr>
        <w:t xml:space="preserve">in </w:t>
      </w:r>
      <w:r w:rsidR="00616C21">
        <w:rPr>
          <w:rFonts w:asciiTheme="majorBidi" w:hAnsiTheme="majorBidi" w:cstheme="majorBidi"/>
          <w:sz w:val="24"/>
          <w:szCs w:val="24"/>
        </w:rPr>
        <w:t>Resolution 98 428.MSC</w:t>
      </w:r>
      <w:r w:rsidRPr="00177AE1">
        <w:rPr>
          <w:rFonts w:asciiTheme="majorBidi" w:hAnsiTheme="majorBidi" w:cstheme="majorBidi"/>
          <w:sz w:val="24"/>
          <w:szCs w:val="24"/>
        </w:rPr>
        <w:t xml:space="preserve">. The </w:t>
      </w:r>
      <w:r w:rsidR="002E0ACA">
        <w:rPr>
          <w:rFonts w:asciiTheme="majorBidi" w:hAnsiTheme="majorBidi" w:cstheme="majorBidi"/>
          <w:sz w:val="24"/>
          <w:szCs w:val="24"/>
        </w:rPr>
        <w:t>resolution</w:t>
      </w:r>
      <w:r w:rsidRPr="00177AE1">
        <w:rPr>
          <w:rFonts w:asciiTheme="majorBidi" w:hAnsiTheme="majorBidi" w:cstheme="majorBidi"/>
          <w:sz w:val="24"/>
          <w:szCs w:val="24"/>
        </w:rPr>
        <w:t xml:space="preserve"> encourages shipping company managers to ensure that cyber risks are properly </w:t>
      </w:r>
      <w:r w:rsidR="002E0ACA">
        <w:rPr>
          <w:rFonts w:asciiTheme="majorBidi" w:hAnsiTheme="majorBidi" w:cstheme="majorBidi"/>
          <w:sz w:val="24"/>
          <w:szCs w:val="24"/>
        </w:rPr>
        <w:t>addressed</w:t>
      </w:r>
      <w:r w:rsidRPr="00177AE1">
        <w:rPr>
          <w:rFonts w:asciiTheme="majorBidi" w:hAnsiTheme="majorBidi" w:cstheme="majorBidi"/>
          <w:sz w:val="24"/>
          <w:szCs w:val="24"/>
        </w:rPr>
        <w:t xml:space="preserve"> in existing safety management systems (as defined in the ISM </w:t>
      </w:r>
      <w:r w:rsidR="002E0ACA">
        <w:rPr>
          <w:rFonts w:asciiTheme="majorBidi" w:hAnsiTheme="majorBidi" w:cstheme="majorBidi"/>
          <w:sz w:val="24"/>
          <w:szCs w:val="24"/>
        </w:rPr>
        <w:t>Code) no later than the company’</w:t>
      </w:r>
      <w:r w:rsidRPr="00177AE1">
        <w:rPr>
          <w:rFonts w:asciiTheme="majorBidi" w:hAnsiTheme="majorBidi" w:cstheme="majorBidi"/>
          <w:sz w:val="24"/>
          <w:szCs w:val="24"/>
        </w:rPr>
        <w:t xml:space="preserve">s first annual verification </w:t>
      </w:r>
      <w:r w:rsidR="00E15E5E">
        <w:rPr>
          <w:rFonts w:asciiTheme="majorBidi" w:hAnsiTheme="majorBidi" w:cstheme="majorBidi"/>
          <w:sz w:val="24"/>
          <w:szCs w:val="24"/>
        </w:rPr>
        <w:t xml:space="preserve">of the compliance document </w:t>
      </w:r>
      <w:r w:rsidRPr="00177AE1">
        <w:rPr>
          <w:rFonts w:asciiTheme="majorBidi" w:hAnsiTheme="majorBidi" w:cstheme="majorBidi"/>
          <w:sz w:val="24"/>
          <w:szCs w:val="24"/>
        </w:rPr>
        <w:t xml:space="preserve">after January 1, 2021. </w:t>
      </w:r>
      <w:r w:rsidR="002E0ACA">
        <w:rPr>
          <w:rFonts w:asciiTheme="majorBidi" w:hAnsiTheme="majorBidi" w:cstheme="majorBidi"/>
          <w:sz w:val="24"/>
          <w:szCs w:val="24"/>
        </w:rPr>
        <w:t>Internet-related (</w:t>
      </w:r>
      <w:r w:rsidRPr="00177AE1">
        <w:rPr>
          <w:rFonts w:asciiTheme="majorBidi" w:hAnsiTheme="majorBidi" w:cstheme="majorBidi"/>
          <w:sz w:val="24"/>
          <w:szCs w:val="24"/>
        </w:rPr>
        <w:t>IT</w:t>
      </w:r>
      <w:r w:rsidR="002E0ACA">
        <w:rPr>
          <w:rFonts w:asciiTheme="majorBidi" w:hAnsiTheme="majorBidi" w:cstheme="majorBidi"/>
          <w:sz w:val="24"/>
          <w:szCs w:val="24"/>
        </w:rPr>
        <w:t>)</w:t>
      </w:r>
      <w:r w:rsidRPr="00177AE1">
        <w:rPr>
          <w:rFonts w:asciiTheme="majorBidi" w:hAnsiTheme="majorBidi" w:cstheme="majorBidi"/>
          <w:sz w:val="24"/>
          <w:szCs w:val="24"/>
        </w:rPr>
        <w:t xml:space="preserve"> and operational technology (OT) systems that may be exposed to cyber threats include, among other</w:t>
      </w:r>
      <w:r w:rsidR="00CA4F3E">
        <w:rPr>
          <w:rFonts w:asciiTheme="majorBidi" w:hAnsiTheme="majorBidi" w:cstheme="majorBidi"/>
          <w:sz w:val="24"/>
          <w:szCs w:val="24"/>
        </w:rPr>
        <w:t xml:space="preserve"> thing</w:t>
      </w:r>
      <w:r w:rsidRPr="00177AE1">
        <w:rPr>
          <w:rFonts w:asciiTheme="majorBidi" w:hAnsiTheme="majorBidi" w:cstheme="majorBidi"/>
          <w:sz w:val="24"/>
          <w:szCs w:val="24"/>
        </w:rPr>
        <w:t xml:space="preserve">s, </w:t>
      </w:r>
      <w:r w:rsidR="00E15E5E">
        <w:rPr>
          <w:rFonts w:asciiTheme="majorBidi" w:hAnsiTheme="majorBidi" w:cstheme="majorBidi"/>
          <w:sz w:val="24"/>
          <w:szCs w:val="24"/>
        </w:rPr>
        <w:t xml:space="preserve">command </w:t>
      </w:r>
      <w:r w:rsidRPr="00177AE1">
        <w:rPr>
          <w:rFonts w:asciiTheme="majorBidi" w:hAnsiTheme="majorBidi" w:cstheme="majorBidi"/>
          <w:sz w:val="24"/>
          <w:szCs w:val="24"/>
        </w:rPr>
        <w:t xml:space="preserve">bridge systems, cargo handling and management systems, propulsion and machinery management systems, power and access control systems, communication systems, and more. </w:t>
      </w:r>
      <w:r w:rsidR="00CA4F3E">
        <w:rPr>
          <w:rFonts w:asciiTheme="majorBidi" w:hAnsiTheme="majorBidi" w:cstheme="majorBidi"/>
          <w:sz w:val="24"/>
          <w:szCs w:val="24"/>
        </w:rPr>
        <w:t xml:space="preserve">The ship crews’ </w:t>
      </w:r>
      <w:r w:rsidRPr="00177AE1">
        <w:rPr>
          <w:rFonts w:asciiTheme="majorBidi" w:hAnsiTheme="majorBidi" w:cstheme="majorBidi"/>
          <w:sz w:val="24"/>
          <w:szCs w:val="24"/>
        </w:rPr>
        <w:t xml:space="preserve">limited </w:t>
      </w:r>
      <w:r w:rsidR="00CA4F3E">
        <w:rPr>
          <w:rFonts w:asciiTheme="majorBidi" w:hAnsiTheme="majorBidi" w:cstheme="majorBidi"/>
          <w:sz w:val="24"/>
          <w:szCs w:val="24"/>
        </w:rPr>
        <w:t xml:space="preserve">ability to </w:t>
      </w:r>
      <w:r w:rsidRPr="00177AE1">
        <w:rPr>
          <w:rFonts w:asciiTheme="majorBidi" w:hAnsiTheme="majorBidi" w:cstheme="majorBidi"/>
          <w:sz w:val="24"/>
          <w:szCs w:val="24"/>
        </w:rPr>
        <w:t xml:space="preserve">support or manage advanced cybersecurity issues are emerging as </w:t>
      </w:r>
      <w:r w:rsidR="00E15E5E">
        <w:rPr>
          <w:rFonts w:asciiTheme="majorBidi" w:hAnsiTheme="majorBidi" w:cstheme="majorBidi"/>
          <w:sz w:val="24"/>
          <w:szCs w:val="24"/>
        </w:rPr>
        <w:t xml:space="preserve">a </w:t>
      </w:r>
      <w:r w:rsidRPr="00177AE1">
        <w:rPr>
          <w:rFonts w:asciiTheme="majorBidi" w:hAnsiTheme="majorBidi" w:cstheme="majorBidi"/>
          <w:sz w:val="24"/>
          <w:szCs w:val="24"/>
        </w:rPr>
        <w:t>persistent problem in the maritime industry.</w:t>
      </w:r>
      <w:r w:rsidR="00C1217A">
        <w:rPr>
          <w:rStyle w:val="FootnoteReference"/>
          <w:rFonts w:asciiTheme="majorBidi" w:hAnsiTheme="majorBidi" w:cstheme="majorBidi"/>
          <w:sz w:val="24"/>
          <w:szCs w:val="24"/>
        </w:rPr>
        <w:footnoteReference w:id="56"/>
      </w:r>
    </w:p>
    <w:p w:rsidR="0091369A" w:rsidRPr="00177AE1" w:rsidRDefault="0091369A" w:rsidP="00CA4F3E">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A report </w:t>
      </w:r>
      <w:r w:rsidR="00F452B1">
        <w:rPr>
          <w:rFonts w:asciiTheme="majorBidi" w:hAnsiTheme="majorBidi" w:cstheme="majorBidi"/>
          <w:sz w:val="24"/>
          <w:szCs w:val="24"/>
        </w:rPr>
        <w:t>issued</w:t>
      </w:r>
      <w:r w:rsidRPr="00177AE1">
        <w:rPr>
          <w:rFonts w:asciiTheme="majorBidi" w:hAnsiTheme="majorBidi" w:cstheme="majorBidi"/>
          <w:sz w:val="24"/>
          <w:szCs w:val="24"/>
        </w:rPr>
        <w:t xml:space="preserve"> by the maritime cybersecurity company CyberOwl published in March 2022 revealed significant gaps in </w:t>
      </w:r>
      <w:r w:rsidR="001B25B1">
        <w:rPr>
          <w:rFonts w:asciiTheme="majorBidi" w:hAnsiTheme="majorBidi" w:cstheme="majorBidi"/>
          <w:sz w:val="24"/>
          <w:szCs w:val="24"/>
        </w:rPr>
        <w:t>c</w:t>
      </w:r>
      <w:r w:rsidRPr="00177AE1">
        <w:rPr>
          <w:rFonts w:asciiTheme="majorBidi" w:hAnsiTheme="majorBidi" w:cstheme="majorBidi"/>
          <w:sz w:val="24"/>
          <w:szCs w:val="24"/>
        </w:rPr>
        <w:t>yber risk</w:t>
      </w:r>
      <w:r w:rsidR="001B25B1">
        <w:rPr>
          <w:rFonts w:asciiTheme="majorBidi" w:hAnsiTheme="majorBidi" w:cstheme="majorBidi"/>
          <w:sz w:val="24"/>
          <w:szCs w:val="24"/>
        </w:rPr>
        <w:t xml:space="preserve"> management</w:t>
      </w:r>
      <w:r w:rsidRPr="00177AE1">
        <w:rPr>
          <w:rFonts w:asciiTheme="majorBidi" w:hAnsiTheme="majorBidi" w:cstheme="majorBidi"/>
          <w:sz w:val="24"/>
          <w:szCs w:val="24"/>
        </w:rPr>
        <w:t xml:space="preserve"> in shipping organizations and the broader supply chain, despite the guidelines provided to shipping stakeholders by the IMO in 2021. The report is based on a survey of over 200 industry professionals, including C-suite executives, cyber security experts, </w:t>
      </w:r>
      <w:r w:rsidR="001B25B1">
        <w:rPr>
          <w:rFonts w:asciiTheme="majorBidi" w:hAnsiTheme="majorBidi" w:cstheme="majorBidi"/>
          <w:sz w:val="24"/>
          <w:szCs w:val="24"/>
        </w:rPr>
        <w:t>sailors</w:t>
      </w:r>
      <w:r w:rsidRPr="00177AE1">
        <w:rPr>
          <w:rFonts w:asciiTheme="majorBidi" w:hAnsiTheme="majorBidi" w:cstheme="majorBidi"/>
          <w:sz w:val="24"/>
          <w:szCs w:val="24"/>
        </w:rPr>
        <w:t>, port managers, and suppliers. The survey</w:t>
      </w:r>
      <w:r w:rsidR="001B25B1">
        <w:rPr>
          <w:rFonts w:asciiTheme="majorBidi" w:hAnsiTheme="majorBidi" w:cstheme="majorBidi"/>
          <w:sz w:val="24"/>
          <w:szCs w:val="24"/>
        </w:rPr>
        <w:t>’</w:t>
      </w:r>
      <w:r w:rsidRPr="00177AE1">
        <w:rPr>
          <w:rFonts w:asciiTheme="majorBidi" w:hAnsiTheme="majorBidi" w:cstheme="majorBidi"/>
          <w:sz w:val="24"/>
          <w:szCs w:val="24"/>
        </w:rPr>
        <w:t>s main findings are as follows:</w:t>
      </w:r>
    </w:p>
    <w:p w:rsidR="0091369A" w:rsidRPr="00177AE1" w:rsidRDefault="0091369A" w:rsidP="001B25B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The financial cost of a </w:t>
      </w:r>
      <w:r w:rsidR="001B25B1" w:rsidRPr="00177AE1">
        <w:rPr>
          <w:rFonts w:asciiTheme="majorBidi" w:hAnsiTheme="majorBidi" w:cstheme="majorBidi"/>
          <w:sz w:val="24"/>
          <w:szCs w:val="24"/>
        </w:rPr>
        <w:t>cyberattack</w:t>
      </w:r>
      <w:r w:rsidRPr="00177AE1">
        <w:rPr>
          <w:rFonts w:asciiTheme="majorBidi" w:hAnsiTheme="majorBidi" w:cstheme="majorBidi"/>
          <w:sz w:val="24"/>
          <w:szCs w:val="24"/>
        </w:rPr>
        <w:t xml:space="preserve"> can be extreme: when an attack results in a ransom payment, the average ransom paid by ship owners was $3.1 million.</w:t>
      </w:r>
    </w:p>
    <w:p w:rsidR="0091369A" w:rsidRPr="00177AE1" w:rsidRDefault="001B25B1" w:rsidP="001B25B1">
      <w:pPr>
        <w:spacing w:line="360" w:lineRule="auto"/>
        <w:jc w:val="both"/>
        <w:rPr>
          <w:rFonts w:asciiTheme="majorBidi" w:hAnsiTheme="majorBidi" w:cstheme="majorBidi"/>
          <w:sz w:val="24"/>
          <w:szCs w:val="24"/>
        </w:rPr>
      </w:pPr>
      <w:r>
        <w:rPr>
          <w:rFonts w:asciiTheme="majorBidi" w:hAnsiTheme="majorBidi" w:cstheme="majorBidi"/>
          <w:sz w:val="24"/>
          <w:szCs w:val="24"/>
        </w:rPr>
        <w:t>However</w:t>
      </w:r>
      <w:r w:rsidR="0091369A" w:rsidRPr="00177AE1">
        <w:rPr>
          <w:rFonts w:asciiTheme="majorBidi" w:hAnsiTheme="majorBidi" w:cstheme="majorBidi"/>
          <w:sz w:val="24"/>
          <w:szCs w:val="24"/>
        </w:rPr>
        <w:t>, most ship owners have invested significantly in cyber security management: over half of them spend less than $100,000 per year.</w:t>
      </w:r>
    </w:p>
    <w:p w:rsidR="0091369A" w:rsidRPr="00177AE1" w:rsidRDefault="0091369A" w:rsidP="001B25B1">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Two-thirds of industry professionals do not know </w:t>
      </w:r>
      <w:r w:rsidR="001B25B1">
        <w:rPr>
          <w:rFonts w:asciiTheme="majorBidi" w:hAnsiTheme="majorBidi" w:cstheme="majorBidi"/>
          <w:sz w:val="24"/>
          <w:szCs w:val="24"/>
        </w:rPr>
        <w:t>whether</w:t>
      </w:r>
      <w:r w:rsidRPr="00177AE1">
        <w:rPr>
          <w:rFonts w:asciiTheme="majorBidi" w:hAnsiTheme="majorBidi" w:cstheme="majorBidi"/>
          <w:sz w:val="24"/>
          <w:szCs w:val="24"/>
        </w:rPr>
        <w:t xml:space="preserve"> their insurance covers cyberattacks.</w:t>
      </w:r>
    </w:p>
    <w:p w:rsidR="0091369A" w:rsidRPr="00177AE1" w:rsidRDefault="0091369A" w:rsidP="00716C7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Only 55% of suppliers in the industry are required by ship owners to prove that they have cyber risk management </w:t>
      </w:r>
      <w:r w:rsidR="00716C76">
        <w:rPr>
          <w:rFonts w:asciiTheme="majorBidi" w:hAnsiTheme="majorBidi" w:cstheme="majorBidi"/>
          <w:sz w:val="24"/>
          <w:szCs w:val="24"/>
        </w:rPr>
        <w:t>guidelines</w:t>
      </w:r>
      <w:r w:rsidRPr="00177AE1">
        <w:rPr>
          <w:rFonts w:asciiTheme="majorBidi" w:hAnsiTheme="majorBidi" w:cstheme="majorBidi"/>
          <w:sz w:val="24"/>
          <w:szCs w:val="24"/>
        </w:rPr>
        <w:t>.</w:t>
      </w:r>
    </w:p>
    <w:p w:rsidR="00887CB4" w:rsidRPr="00177AE1" w:rsidRDefault="0091369A" w:rsidP="00716C7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More than 25% of </w:t>
      </w:r>
      <w:r w:rsidR="00716C76">
        <w:rPr>
          <w:rFonts w:asciiTheme="majorBidi" w:hAnsiTheme="majorBidi" w:cstheme="majorBidi"/>
          <w:sz w:val="24"/>
          <w:szCs w:val="24"/>
        </w:rPr>
        <w:t>sailors</w:t>
      </w:r>
      <w:r w:rsidRPr="00177AE1">
        <w:rPr>
          <w:rFonts w:asciiTheme="majorBidi" w:hAnsiTheme="majorBidi" w:cstheme="majorBidi"/>
          <w:sz w:val="24"/>
          <w:szCs w:val="24"/>
        </w:rPr>
        <w:t xml:space="preserve"> do not know (and have not been trained </w:t>
      </w:r>
      <w:r w:rsidR="00716C76">
        <w:rPr>
          <w:rFonts w:asciiTheme="majorBidi" w:hAnsiTheme="majorBidi" w:cstheme="majorBidi"/>
          <w:sz w:val="24"/>
          <w:szCs w:val="24"/>
        </w:rPr>
        <w:t>regarding</w:t>
      </w:r>
      <w:r w:rsidRPr="00177AE1">
        <w:rPr>
          <w:rFonts w:asciiTheme="majorBidi" w:hAnsiTheme="majorBidi" w:cstheme="majorBidi"/>
          <w:sz w:val="24"/>
          <w:szCs w:val="24"/>
        </w:rPr>
        <w:t xml:space="preserve">) what actions are required of them in the event of a cyber </w:t>
      </w:r>
      <w:r w:rsidR="00716C76">
        <w:rPr>
          <w:rFonts w:asciiTheme="majorBidi" w:hAnsiTheme="majorBidi" w:cstheme="majorBidi"/>
          <w:sz w:val="24"/>
          <w:szCs w:val="24"/>
        </w:rPr>
        <w:t>event</w:t>
      </w:r>
      <w:r w:rsidRPr="00177AE1">
        <w:rPr>
          <w:rFonts w:asciiTheme="majorBidi" w:hAnsiTheme="majorBidi" w:cstheme="majorBidi"/>
          <w:sz w:val="24"/>
          <w:szCs w:val="24"/>
        </w:rPr>
        <w:t>.</w:t>
      </w:r>
    </w:p>
    <w:p w:rsidR="0091369A" w:rsidRPr="00177AE1" w:rsidRDefault="0091369A" w:rsidP="00716C76">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Within organizations, the higher </w:t>
      </w:r>
      <w:r w:rsidR="00716C76">
        <w:rPr>
          <w:rFonts w:asciiTheme="majorBidi" w:hAnsiTheme="majorBidi" w:cstheme="majorBidi"/>
          <w:sz w:val="24"/>
          <w:szCs w:val="24"/>
        </w:rPr>
        <w:t>a person’s</w:t>
      </w:r>
      <w:r w:rsidRPr="00177AE1">
        <w:rPr>
          <w:rFonts w:asciiTheme="majorBidi" w:hAnsiTheme="majorBidi" w:cstheme="majorBidi"/>
          <w:sz w:val="24"/>
          <w:szCs w:val="24"/>
        </w:rPr>
        <w:t xml:space="preserve"> position, the less likely they are to be aware of a cyberattack.</w:t>
      </w:r>
      <w:r w:rsidR="004C1953">
        <w:rPr>
          <w:rStyle w:val="FootnoteReference"/>
          <w:rFonts w:asciiTheme="majorBidi" w:hAnsiTheme="majorBidi" w:cstheme="majorBidi"/>
          <w:sz w:val="24"/>
          <w:szCs w:val="24"/>
        </w:rPr>
        <w:footnoteReference w:id="57"/>
      </w:r>
      <w:r w:rsidRPr="00177AE1">
        <w:rPr>
          <w:rFonts w:asciiTheme="majorBidi" w:hAnsiTheme="majorBidi" w:cstheme="majorBidi"/>
          <w:sz w:val="24"/>
          <w:szCs w:val="24"/>
        </w:rPr>
        <w:t xml:space="preserve"> </w:t>
      </w:r>
    </w:p>
    <w:p w:rsidR="0091369A" w:rsidRPr="00177AE1" w:rsidRDefault="0091369A" w:rsidP="00F27073">
      <w:pPr>
        <w:spacing w:line="360" w:lineRule="auto"/>
        <w:jc w:val="both"/>
        <w:rPr>
          <w:rFonts w:asciiTheme="majorBidi" w:hAnsiTheme="majorBidi" w:cstheme="majorBidi"/>
          <w:sz w:val="24"/>
          <w:szCs w:val="24"/>
        </w:rPr>
      </w:pPr>
      <w:r w:rsidRPr="00177AE1">
        <w:rPr>
          <w:rFonts w:asciiTheme="majorBidi" w:hAnsiTheme="majorBidi" w:cstheme="majorBidi"/>
          <w:sz w:val="24"/>
          <w:szCs w:val="24"/>
        </w:rPr>
        <w:t xml:space="preserve">In the future, it is highly likely that </w:t>
      </w:r>
      <w:r w:rsidR="003D7781">
        <w:rPr>
          <w:rFonts w:asciiTheme="majorBidi" w:hAnsiTheme="majorBidi" w:cstheme="majorBidi"/>
          <w:sz w:val="24"/>
          <w:szCs w:val="24"/>
        </w:rPr>
        <w:t>hostile regimes</w:t>
      </w:r>
      <w:r w:rsidRPr="00177AE1">
        <w:rPr>
          <w:rFonts w:asciiTheme="majorBidi" w:hAnsiTheme="majorBidi" w:cstheme="majorBidi"/>
          <w:sz w:val="24"/>
          <w:szCs w:val="24"/>
        </w:rPr>
        <w:t xml:space="preserve">, non-state actors with malicious intent, and </w:t>
      </w:r>
      <w:r w:rsidR="003D7781">
        <w:rPr>
          <w:rFonts w:asciiTheme="majorBidi" w:hAnsiTheme="majorBidi" w:cstheme="majorBidi"/>
          <w:sz w:val="24"/>
          <w:szCs w:val="24"/>
        </w:rPr>
        <w:t>proxy</w:t>
      </w:r>
      <w:r w:rsidRPr="00177AE1">
        <w:rPr>
          <w:rFonts w:asciiTheme="majorBidi" w:hAnsiTheme="majorBidi" w:cstheme="majorBidi"/>
          <w:sz w:val="24"/>
          <w:szCs w:val="24"/>
        </w:rPr>
        <w:t xml:space="preserve"> organization</w:t>
      </w:r>
      <w:r w:rsidR="003D7781">
        <w:rPr>
          <w:rFonts w:asciiTheme="majorBidi" w:hAnsiTheme="majorBidi" w:cstheme="majorBidi"/>
          <w:sz w:val="24"/>
          <w:szCs w:val="24"/>
        </w:rPr>
        <w:t xml:space="preserve"> </w:t>
      </w:r>
      <w:r w:rsidRPr="00177AE1">
        <w:rPr>
          <w:rFonts w:asciiTheme="majorBidi" w:hAnsiTheme="majorBidi" w:cstheme="majorBidi"/>
          <w:sz w:val="24"/>
          <w:szCs w:val="24"/>
        </w:rPr>
        <w:t>s</w:t>
      </w:r>
      <w:r w:rsidR="003D7781">
        <w:rPr>
          <w:rFonts w:asciiTheme="majorBidi" w:hAnsiTheme="majorBidi" w:cstheme="majorBidi"/>
          <w:sz w:val="24"/>
          <w:szCs w:val="24"/>
        </w:rPr>
        <w:t>upporters</w:t>
      </w:r>
      <w:r w:rsidRPr="00177AE1">
        <w:rPr>
          <w:rFonts w:asciiTheme="majorBidi" w:hAnsiTheme="majorBidi" w:cstheme="majorBidi"/>
          <w:sz w:val="24"/>
          <w:szCs w:val="24"/>
        </w:rPr>
        <w:t xml:space="preserve"> will create unprecedented destruction in coastal waters and chokepoints. Cyber threats and other electronic threats are particularly prominent in the maritime domain and have grown dramatically over the past decade. Malicious actors understand that the maritime domain </w:t>
      </w:r>
      <w:r w:rsidR="00F900CE">
        <w:rPr>
          <w:rFonts w:asciiTheme="majorBidi" w:hAnsiTheme="majorBidi" w:cstheme="majorBidi"/>
          <w:sz w:val="24"/>
          <w:szCs w:val="24"/>
        </w:rPr>
        <w:t>depends</w:t>
      </w:r>
      <w:r w:rsidRPr="00177AE1">
        <w:rPr>
          <w:rFonts w:asciiTheme="majorBidi" w:hAnsiTheme="majorBidi" w:cstheme="majorBidi"/>
          <w:sz w:val="24"/>
          <w:szCs w:val="24"/>
        </w:rPr>
        <w:t xml:space="preserve"> on automation and will seek to exploit vulnerabilities in ship systems. Tactical and strategic damage in information-dependent systems are becoming so common and cheap that even small nation-state rivals and organized groups can exploit this dependence, either on their own or as proxies of larger powers. </w:t>
      </w:r>
      <w:r w:rsidR="00CA4F3E">
        <w:rPr>
          <w:rFonts w:asciiTheme="majorBidi" w:hAnsiTheme="majorBidi" w:cstheme="majorBidi"/>
          <w:sz w:val="24"/>
          <w:szCs w:val="24"/>
        </w:rPr>
        <w:t>Additional</w:t>
      </w:r>
      <w:r w:rsidRPr="00177AE1">
        <w:rPr>
          <w:rFonts w:asciiTheme="majorBidi" w:hAnsiTheme="majorBidi" w:cstheme="majorBidi"/>
          <w:sz w:val="24"/>
          <w:szCs w:val="24"/>
        </w:rPr>
        <w:t xml:space="preserve"> </w:t>
      </w:r>
      <w:r w:rsidR="00F900CE">
        <w:rPr>
          <w:rFonts w:asciiTheme="majorBidi" w:hAnsiTheme="majorBidi" w:cstheme="majorBidi"/>
          <w:sz w:val="24"/>
          <w:szCs w:val="24"/>
        </w:rPr>
        <w:t>countries</w:t>
      </w:r>
      <w:r w:rsidRPr="00177AE1">
        <w:rPr>
          <w:rFonts w:asciiTheme="majorBidi" w:hAnsiTheme="majorBidi" w:cstheme="majorBidi"/>
          <w:sz w:val="24"/>
          <w:szCs w:val="24"/>
        </w:rPr>
        <w:t xml:space="preserve"> interested in challenging the world order and non-state actors use and will continue to use cyber threats as a strategy against law</w:t>
      </w:r>
      <w:r w:rsidR="00CA4F3E">
        <w:rPr>
          <w:rFonts w:asciiTheme="majorBidi" w:hAnsiTheme="majorBidi" w:cstheme="majorBidi"/>
          <w:sz w:val="24"/>
          <w:szCs w:val="24"/>
        </w:rPr>
        <w:t>-and-order</w:t>
      </w:r>
      <w:r w:rsidRPr="00177AE1">
        <w:rPr>
          <w:rFonts w:asciiTheme="majorBidi" w:hAnsiTheme="majorBidi" w:cstheme="majorBidi"/>
          <w:sz w:val="24"/>
          <w:szCs w:val="24"/>
        </w:rPr>
        <w:t xml:space="preserve">-abiding states. This is a new form of irregular warfare and it </w:t>
      </w:r>
      <w:r w:rsidR="00F27073">
        <w:rPr>
          <w:rFonts w:asciiTheme="majorBidi" w:hAnsiTheme="majorBidi" w:cstheme="majorBidi"/>
          <w:sz w:val="24"/>
          <w:szCs w:val="24"/>
        </w:rPr>
        <w:t>is</w:t>
      </w:r>
      <w:r w:rsidRPr="00177AE1">
        <w:rPr>
          <w:rFonts w:asciiTheme="majorBidi" w:hAnsiTheme="majorBidi" w:cstheme="majorBidi"/>
          <w:sz w:val="24"/>
          <w:szCs w:val="24"/>
        </w:rPr>
        <w:t xml:space="preserve"> assumed that the </w:t>
      </w:r>
      <w:r w:rsidR="000018F9">
        <w:rPr>
          <w:rFonts w:asciiTheme="majorBidi" w:hAnsiTheme="majorBidi" w:cstheme="majorBidi"/>
          <w:sz w:val="24"/>
          <w:szCs w:val="24"/>
        </w:rPr>
        <w:t xml:space="preserve">cyber </w:t>
      </w:r>
      <w:r w:rsidRPr="00177AE1">
        <w:rPr>
          <w:rFonts w:asciiTheme="majorBidi" w:hAnsiTheme="majorBidi" w:cstheme="majorBidi"/>
          <w:sz w:val="24"/>
          <w:szCs w:val="24"/>
        </w:rPr>
        <w:t xml:space="preserve">threat </w:t>
      </w:r>
      <w:r w:rsidR="000018F9">
        <w:rPr>
          <w:rFonts w:asciiTheme="majorBidi" w:hAnsiTheme="majorBidi" w:cstheme="majorBidi"/>
          <w:sz w:val="24"/>
          <w:szCs w:val="24"/>
        </w:rPr>
        <w:t>o</w:t>
      </w:r>
      <w:r w:rsidRPr="00177AE1">
        <w:rPr>
          <w:rFonts w:asciiTheme="majorBidi" w:hAnsiTheme="majorBidi" w:cstheme="majorBidi"/>
          <w:sz w:val="24"/>
          <w:szCs w:val="24"/>
        </w:rPr>
        <w:t xml:space="preserve">n ships, ports, and maritime infrastructure will </w:t>
      </w:r>
      <w:r w:rsidR="000018F9">
        <w:rPr>
          <w:rFonts w:asciiTheme="majorBidi" w:hAnsiTheme="majorBidi" w:cstheme="majorBidi"/>
          <w:sz w:val="24"/>
          <w:szCs w:val="24"/>
        </w:rPr>
        <w:t>increase</w:t>
      </w:r>
      <w:r w:rsidRPr="00177AE1">
        <w:rPr>
          <w:rFonts w:asciiTheme="majorBidi" w:hAnsiTheme="majorBidi" w:cstheme="majorBidi"/>
          <w:sz w:val="24"/>
          <w:szCs w:val="24"/>
        </w:rPr>
        <w:t xml:space="preserve"> sharply in the coming years</w:t>
      </w:r>
      <w:r w:rsidR="00F27073">
        <w:rPr>
          <w:rFonts w:asciiTheme="majorBidi" w:hAnsiTheme="majorBidi" w:cstheme="majorBidi"/>
          <w:sz w:val="24"/>
          <w:szCs w:val="24"/>
        </w:rPr>
        <w:t>. Therefore preparation</w:t>
      </w:r>
      <w:r w:rsidRPr="00177AE1">
        <w:rPr>
          <w:rFonts w:asciiTheme="majorBidi" w:hAnsiTheme="majorBidi" w:cstheme="majorBidi"/>
          <w:sz w:val="24"/>
          <w:szCs w:val="24"/>
        </w:rPr>
        <w:t xml:space="preserve"> </w:t>
      </w:r>
      <w:r w:rsidR="00F27073">
        <w:rPr>
          <w:rFonts w:asciiTheme="majorBidi" w:hAnsiTheme="majorBidi" w:cstheme="majorBidi"/>
          <w:sz w:val="24"/>
          <w:szCs w:val="24"/>
        </w:rPr>
        <w:t xml:space="preserve">is required </w:t>
      </w:r>
      <w:r w:rsidRPr="00177AE1">
        <w:rPr>
          <w:rFonts w:asciiTheme="majorBidi" w:hAnsiTheme="majorBidi" w:cstheme="majorBidi"/>
          <w:sz w:val="24"/>
          <w:szCs w:val="24"/>
        </w:rPr>
        <w:t xml:space="preserve">to protect the assets mentioned, including international cooperation to defend and deter state or other actors from operating in this </w:t>
      </w:r>
      <w:r w:rsidR="007178A3">
        <w:rPr>
          <w:rFonts w:asciiTheme="majorBidi" w:hAnsiTheme="majorBidi" w:cstheme="majorBidi"/>
          <w:sz w:val="24"/>
          <w:szCs w:val="24"/>
        </w:rPr>
        <w:t>domain</w:t>
      </w:r>
      <w:r w:rsidRPr="00177AE1">
        <w:rPr>
          <w:rFonts w:asciiTheme="majorBidi" w:hAnsiTheme="majorBidi" w:cstheme="majorBidi"/>
          <w:sz w:val="24"/>
          <w:szCs w:val="24"/>
        </w:rPr>
        <w:t>.</w:t>
      </w:r>
    </w:p>
    <w:p w:rsidR="0091369A" w:rsidRPr="00177AE1" w:rsidRDefault="0091369A" w:rsidP="0091369A">
      <w:pPr>
        <w:spacing w:line="360" w:lineRule="auto"/>
        <w:jc w:val="both"/>
        <w:rPr>
          <w:rFonts w:asciiTheme="majorBidi" w:hAnsiTheme="majorBidi" w:cstheme="majorBidi"/>
          <w:sz w:val="24"/>
          <w:szCs w:val="24"/>
        </w:rPr>
      </w:pPr>
    </w:p>
    <w:sectPr w:rsidR="0091369A" w:rsidRPr="00177A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65" w:rsidRDefault="00010D65" w:rsidP="003506CD">
      <w:pPr>
        <w:spacing w:after="0" w:line="240" w:lineRule="auto"/>
      </w:pPr>
      <w:r>
        <w:separator/>
      </w:r>
    </w:p>
  </w:endnote>
  <w:endnote w:type="continuationSeparator" w:id="0">
    <w:p w:rsidR="00010D65" w:rsidRDefault="00010D65" w:rsidP="003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45176"/>
      <w:docPartObj>
        <w:docPartGallery w:val="Page Numbers (Bottom of Page)"/>
        <w:docPartUnique/>
      </w:docPartObj>
    </w:sdtPr>
    <w:sdtEndPr>
      <w:rPr>
        <w:noProof/>
      </w:rPr>
    </w:sdtEndPr>
    <w:sdtContent>
      <w:p w:rsidR="0078447E" w:rsidRDefault="0078447E">
        <w:pPr>
          <w:pStyle w:val="Footer"/>
          <w:jc w:val="center"/>
        </w:pPr>
        <w:r>
          <w:fldChar w:fldCharType="begin"/>
        </w:r>
        <w:r>
          <w:instrText xml:space="preserve"> PAGE   \* MERGEFORMAT </w:instrText>
        </w:r>
        <w:r>
          <w:fldChar w:fldCharType="separate"/>
        </w:r>
        <w:r w:rsidR="00010D65">
          <w:rPr>
            <w:noProof/>
          </w:rPr>
          <w:t>1</w:t>
        </w:r>
        <w:r>
          <w:rPr>
            <w:noProof/>
          </w:rPr>
          <w:fldChar w:fldCharType="end"/>
        </w:r>
      </w:p>
    </w:sdtContent>
  </w:sdt>
  <w:p w:rsidR="0078447E" w:rsidRDefault="00784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65" w:rsidRDefault="00010D65" w:rsidP="003506CD">
      <w:pPr>
        <w:spacing w:after="0" w:line="240" w:lineRule="auto"/>
      </w:pPr>
      <w:r>
        <w:separator/>
      </w:r>
    </w:p>
  </w:footnote>
  <w:footnote w:type="continuationSeparator" w:id="0">
    <w:p w:rsidR="00010D65" w:rsidRDefault="00010D65" w:rsidP="003506CD">
      <w:pPr>
        <w:spacing w:after="0" w:line="240" w:lineRule="auto"/>
      </w:pPr>
      <w:r>
        <w:continuationSeparator/>
      </w:r>
    </w:p>
  </w:footnote>
  <w:footnote w:id="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Dan Smith</w:t>
      </w:r>
      <w:r w:rsidR="000F6D02" w:rsidRPr="00987CC4">
        <w:rPr>
          <w:rFonts w:cstheme="minorHAnsi"/>
        </w:rPr>
        <w:t>,</w:t>
      </w:r>
      <w:r w:rsidRPr="00987CC4">
        <w:rPr>
          <w:rFonts w:cstheme="minorHAnsi"/>
          <w:rtl/>
        </w:rPr>
        <w:t xml:space="preserve"> </w:t>
      </w:r>
      <w:r w:rsidRPr="00987CC4">
        <w:rPr>
          <w:rStyle w:val="Hyperlink"/>
          <w:rFonts w:cstheme="minorHAnsi"/>
        </w:rPr>
        <w:t>Introduction: International stability and human security in 2021</w:t>
      </w:r>
      <w:r w:rsidRPr="00987CC4">
        <w:rPr>
          <w:rStyle w:val="Hyperlink"/>
          <w:rFonts w:cstheme="minorHAnsi"/>
          <w:rtl/>
        </w:rPr>
        <w:t>,</w:t>
      </w:r>
      <w:r w:rsidR="000F6D02" w:rsidRPr="00987CC4">
        <w:rPr>
          <w:rStyle w:val="Hyperlink"/>
          <w:rFonts w:cstheme="minorHAnsi"/>
        </w:rPr>
        <w:t xml:space="preserve"> T</w:t>
      </w:r>
      <w:r w:rsidRPr="00987CC4">
        <w:rPr>
          <w:rStyle w:val="Hyperlink"/>
          <w:rFonts w:cstheme="minorHAnsi"/>
        </w:rPr>
        <w:t>he War in Ukraine</w:t>
      </w:r>
      <w:r w:rsidRPr="00987CC4">
        <w:rPr>
          <w:rFonts w:cstheme="minorHAnsi"/>
          <w:rtl/>
        </w:rPr>
        <w:t>,</w:t>
      </w:r>
      <w:r w:rsidRPr="00987CC4">
        <w:rPr>
          <w:rStyle w:val="a"/>
          <w:rFonts w:asciiTheme="minorHAnsi" w:hAnsiTheme="minorHAnsi" w:cstheme="minorHAnsi"/>
        </w:rPr>
        <w:t xml:space="preserve"> SIPRI Yearbook 2022</w:t>
      </w:r>
      <w:r w:rsidRPr="00987CC4">
        <w:rPr>
          <w:rStyle w:val="a"/>
          <w:rFonts w:asciiTheme="minorHAnsi" w:hAnsiTheme="minorHAnsi" w:cstheme="minorHAnsi"/>
          <w:i w:val="0"/>
          <w:iCs w:val="0"/>
        </w:rPr>
        <w:t>.</w:t>
      </w:r>
    </w:p>
  </w:footnote>
  <w:footnote w:id="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Nan Tian</w:t>
      </w:r>
      <w:r w:rsidR="000F6D02" w:rsidRPr="00987CC4">
        <w:rPr>
          <w:rFonts w:cstheme="minorHAnsi"/>
        </w:rPr>
        <w:t>,</w:t>
      </w:r>
      <w:r w:rsidRPr="00987CC4">
        <w:rPr>
          <w:rFonts w:cstheme="minorHAnsi"/>
          <w:rtl/>
        </w:rPr>
        <w:t xml:space="preserve"> </w:t>
      </w:r>
      <w:r w:rsidRPr="00987CC4">
        <w:rPr>
          <w:rFonts w:cstheme="minorHAnsi"/>
        </w:rPr>
        <w:t>Diego Lopes da Silva, and Alexandra Marksteiner</w:t>
      </w:r>
      <w:r w:rsidR="000F6D02" w:rsidRPr="00987CC4">
        <w:rPr>
          <w:rFonts w:cstheme="minorHAnsi"/>
        </w:rPr>
        <w:t>,</w:t>
      </w:r>
      <w:r w:rsidRPr="00987CC4">
        <w:rPr>
          <w:rFonts w:cstheme="minorHAnsi"/>
          <w:rtl/>
        </w:rPr>
        <w:t xml:space="preserve"> </w:t>
      </w:r>
      <w:r w:rsidRPr="00987CC4">
        <w:rPr>
          <w:rStyle w:val="Hyperlink"/>
          <w:rFonts w:cstheme="minorHAnsi"/>
        </w:rPr>
        <w:t>The Great Global</w:t>
      </w:r>
      <w:r w:rsidRPr="00987CC4">
        <w:rPr>
          <w:rStyle w:val="Hyperlink"/>
          <w:rFonts w:cstheme="minorHAnsi"/>
          <w:rtl/>
        </w:rPr>
        <w:t xml:space="preserve"> </w:t>
      </w:r>
      <w:r w:rsidRPr="00987CC4">
        <w:rPr>
          <w:rStyle w:val="Hyperlink"/>
          <w:rFonts w:cstheme="minorHAnsi"/>
        </w:rPr>
        <w:t>Rearmament</w:t>
      </w:r>
      <w:r w:rsidR="005537D3" w:rsidRPr="00987CC4">
        <w:rPr>
          <w:rFonts w:cstheme="minorHAnsi"/>
        </w:rPr>
        <w:t>,</w:t>
      </w:r>
      <w:r w:rsidRPr="00987CC4">
        <w:rPr>
          <w:rFonts w:cstheme="minorHAnsi"/>
          <w:rtl/>
        </w:rPr>
        <w:t xml:space="preserve"> </w:t>
      </w:r>
      <w:r w:rsidRPr="00987CC4">
        <w:rPr>
          <w:rStyle w:val="a"/>
          <w:rFonts w:asciiTheme="minorHAnsi" w:hAnsiTheme="minorHAnsi" w:cstheme="minorHAnsi"/>
        </w:rPr>
        <w:t>Foreign Affairs</w:t>
      </w:r>
      <w:r w:rsidR="005537D3" w:rsidRPr="00987CC4">
        <w:rPr>
          <w:rFonts w:cstheme="minorHAnsi"/>
        </w:rPr>
        <w:t>,</w:t>
      </w:r>
      <w:r w:rsidRPr="00987CC4">
        <w:rPr>
          <w:rFonts w:cstheme="minorHAnsi"/>
          <w:rtl/>
        </w:rPr>
        <w:t xml:space="preserve"> </w:t>
      </w:r>
      <w:r w:rsidRPr="00987CC4">
        <w:rPr>
          <w:rFonts w:cstheme="minorHAnsi"/>
        </w:rPr>
        <w:t>July 22, 2022</w:t>
      </w:r>
      <w:r w:rsidR="005537D3" w:rsidRPr="00987CC4">
        <w:rPr>
          <w:rFonts w:cstheme="minorHAnsi"/>
        </w:rPr>
        <w:t>.</w:t>
      </w:r>
    </w:p>
  </w:footnote>
  <w:footnote w:id="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David Shullman and Andrea Kendall-Taylor</w:t>
      </w:r>
      <w:r w:rsidR="00987CC4" w:rsidRPr="00987CC4">
        <w:rPr>
          <w:rFonts w:cstheme="minorHAnsi"/>
        </w:rPr>
        <w:t>,</w:t>
      </w:r>
      <w:r w:rsidRPr="00987CC4">
        <w:rPr>
          <w:rFonts w:cstheme="minorHAnsi"/>
          <w:rtl/>
        </w:rPr>
        <w:t xml:space="preserve"> </w:t>
      </w:r>
      <w:r w:rsidRPr="00987CC4">
        <w:rPr>
          <w:rStyle w:val="Hyperlink"/>
          <w:rFonts w:cstheme="minorHAnsi"/>
        </w:rPr>
        <w:t>Best and Bosom</w:t>
      </w:r>
      <w:r w:rsidRPr="00987CC4">
        <w:rPr>
          <w:rStyle w:val="Hyperlink"/>
          <w:rFonts w:cstheme="minorHAnsi"/>
          <w:rtl/>
        </w:rPr>
        <w:t xml:space="preserve"> </w:t>
      </w:r>
      <w:r w:rsidRPr="00987CC4">
        <w:rPr>
          <w:rStyle w:val="Hyperlink"/>
          <w:rFonts w:cstheme="minorHAnsi"/>
        </w:rPr>
        <w:t>Friends: Why China-Russia Ties Will Deepen after Russia's</w:t>
      </w:r>
      <w:r w:rsidRPr="00987CC4">
        <w:rPr>
          <w:rStyle w:val="Hyperlink"/>
          <w:rFonts w:cstheme="minorHAnsi"/>
          <w:rtl/>
        </w:rPr>
        <w:t xml:space="preserve"> </w:t>
      </w:r>
      <w:r w:rsidRPr="00987CC4">
        <w:rPr>
          <w:rStyle w:val="Hyperlink"/>
          <w:rFonts w:cstheme="minorHAnsi"/>
        </w:rPr>
        <w:t>War on Ukraine</w:t>
      </w:r>
      <w:r w:rsidR="00987CC4" w:rsidRPr="00987CC4">
        <w:rPr>
          <w:rFonts w:cstheme="minorHAnsi"/>
        </w:rPr>
        <w:t>,</w:t>
      </w:r>
      <w:r w:rsidRPr="00987CC4">
        <w:rPr>
          <w:rFonts w:cstheme="minorHAnsi"/>
          <w:rtl/>
        </w:rPr>
        <w:t xml:space="preserve"> </w:t>
      </w:r>
      <w:r w:rsidRPr="00987CC4">
        <w:rPr>
          <w:rStyle w:val="a"/>
          <w:rFonts w:asciiTheme="minorHAnsi" w:hAnsiTheme="minorHAnsi" w:cstheme="minorHAnsi"/>
        </w:rPr>
        <w:t>CSIS Briefs</w:t>
      </w:r>
      <w:r w:rsidR="00987CC4" w:rsidRPr="00987CC4">
        <w:rPr>
          <w:rFonts w:cstheme="minorHAnsi"/>
        </w:rPr>
        <w:t>,</w:t>
      </w:r>
      <w:r w:rsidRPr="00987CC4">
        <w:rPr>
          <w:rFonts w:cstheme="minorHAnsi"/>
          <w:rtl/>
        </w:rPr>
        <w:t xml:space="preserve"> </w:t>
      </w:r>
      <w:r w:rsidRPr="00987CC4">
        <w:rPr>
          <w:rFonts w:cstheme="minorHAnsi"/>
        </w:rPr>
        <w:t>June 22, 2022.</w:t>
      </w:r>
    </w:p>
  </w:footnote>
  <w:footnote w:id="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Ted Gover</w:t>
      </w:r>
      <w:r w:rsidR="00987CC4" w:rsidRPr="00987CC4">
        <w:rPr>
          <w:rFonts w:cstheme="minorHAnsi"/>
        </w:rPr>
        <w:t>,</w:t>
      </w:r>
      <w:r w:rsidRPr="00987CC4">
        <w:rPr>
          <w:rFonts w:cstheme="minorHAnsi"/>
          <w:rtl/>
        </w:rPr>
        <w:t xml:space="preserve"> </w:t>
      </w:r>
      <w:r w:rsidRPr="00987CC4">
        <w:rPr>
          <w:rStyle w:val="Hyperlink"/>
          <w:rFonts w:cstheme="minorHAnsi"/>
        </w:rPr>
        <w:t>Xi Jinping will not want to</w:t>
      </w:r>
      <w:r w:rsidRPr="00987CC4">
        <w:rPr>
          <w:rStyle w:val="Hyperlink"/>
          <w:rFonts w:cstheme="minorHAnsi"/>
          <w:rtl/>
        </w:rPr>
        <w:t xml:space="preserve"> </w:t>
      </w:r>
      <w:r w:rsidRPr="00987CC4">
        <w:rPr>
          <w:rStyle w:val="Hyperlink"/>
          <w:rFonts w:cstheme="minorHAnsi"/>
        </w:rPr>
        <w:t>jeopardize third term prospects with armed conflict over Taiwan</w:t>
      </w:r>
      <w:r w:rsidR="00987CC4" w:rsidRPr="00987CC4">
        <w:rPr>
          <w:rFonts w:cstheme="minorHAnsi"/>
        </w:rPr>
        <w:t>,</w:t>
      </w:r>
      <w:r w:rsidRPr="00987CC4">
        <w:rPr>
          <w:rFonts w:cstheme="minorHAnsi"/>
          <w:rtl/>
        </w:rPr>
        <w:t xml:space="preserve"> </w:t>
      </w:r>
      <w:r w:rsidRPr="00987CC4">
        <w:rPr>
          <w:rStyle w:val="a"/>
          <w:rFonts w:asciiTheme="minorHAnsi" w:hAnsiTheme="minorHAnsi" w:cstheme="minorHAnsi"/>
        </w:rPr>
        <w:t>CAN</w:t>
      </w:r>
      <w:r w:rsidR="00987CC4" w:rsidRPr="00987CC4">
        <w:rPr>
          <w:rFonts w:cstheme="minorHAnsi"/>
        </w:rPr>
        <w:t>,</w:t>
      </w:r>
      <w:r w:rsidRPr="00987CC4">
        <w:rPr>
          <w:rFonts w:cstheme="minorHAnsi"/>
          <w:rtl/>
        </w:rPr>
        <w:t xml:space="preserve"> </w:t>
      </w:r>
      <w:r w:rsidRPr="00987CC4">
        <w:rPr>
          <w:rFonts w:cstheme="minorHAnsi"/>
        </w:rPr>
        <w:t>IG Bloomberg Media Studio, August 11, 2022.</w:t>
      </w:r>
    </w:p>
  </w:footnote>
  <w:footnote w:id="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Peter Baker</w:t>
      </w:r>
      <w:r w:rsidR="00987CC4" w:rsidRPr="00987CC4">
        <w:rPr>
          <w:rFonts w:cstheme="minorHAnsi"/>
        </w:rPr>
        <w:t>,</w:t>
      </w:r>
      <w:r w:rsidRPr="00987CC4">
        <w:rPr>
          <w:rFonts w:cstheme="minorHAnsi"/>
          <w:rtl/>
        </w:rPr>
        <w:t xml:space="preserve"> </w:t>
      </w:r>
      <w:r w:rsidRPr="00987CC4">
        <w:rPr>
          <w:rStyle w:val="Hyperlink"/>
          <w:rFonts w:cstheme="minorHAnsi"/>
        </w:rPr>
        <w:t>Biden Is</w:t>
      </w:r>
      <w:r w:rsidRPr="00987CC4">
        <w:rPr>
          <w:rStyle w:val="Hyperlink"/>
          <w:rFonts w:cstheme="minorHAnsi"/>
          <w:rtl/>
        </w:rPr>
        <w:t xml:space="preserve"> </w:t>
      </w:r>
      <w:r w:rsidRPr="00987CC4">
        <w:rPr>
          <w:rStyle w:val="Hyperlink"/>
          <w:rFonts w:cstheme="minorHAnsi"/>
        </w:rPr>
        <w:t>on a Roll That Any President Would Relish. Is It</w:t>
      </w:r>
      <w:r w:rsidRPr="00987CC4">
        <w:rPr>
          <w:rStyle w:val="Hyperlink"/>
          <w:rFonts w:cstheme="minorHAnsi"/>
          <w:rtl/>
        </w:rPr>
        <w:t xml:space="preserve"> </w:t>
      </w:r>
      <w:r w:rsidRPr="00987CC4">
        <w:rPr>
          <w:rStyle w:val="Hyperlink"/>
          <w:rFonts w:cstheme="minorHAnsi"/>
        </w:rPr>
        <w:t>a Turning Point</w:t>
      </w:r>
      <w:r w:rsidR="00987CC4" w:rsidRPr="00987CC4">
        <w:rPr>
          <w:rStyle w:val="Hyperlink"/>
          <w:rFonts w:cstheme="minorHAnsi"/>
        </w:rPr>
        <w:t>?</w:t>
      </w:r>
      <w:r w:rsidRPr="00987CC4">
        <w:rPr>
          <w:rFonts w:cstheme="minorHAnsi"/>
          <w:rtl/>
        </w:rPr>
        <w:t xml:space="preserve"> </w:t>
      </w:r>
      <w:r w:rsidRPr="00987CC4">
        <w:rPr>
          <w:rStyle w:val="a"/>
          <w:rFonts w:asciiTheme="minorHAnsi" w:hAnsiTheme="minorHAnsi" w:cstheme="minorHAnsi"/>
        </w:rPr>
        <w:t>New York Times</w:t>
      </w:r>
      <w:r w:rsidR="00987CC4" w:rsidRPr="00987CC4">
        <w:rPr>
          <w:rFonts w:cstheme="minorHAnsi"/>
        </w:rPr>
        <w:t>,</w:t>
      </w:r>
      <w:r w:rsidRPr="00987CC4">
        <w:rPr>
          <w:rFonts w:cstheme="minorHAnsi"/>
          <w:rtl/>
        </w:rPr>
        <w:t xml:space="preserve"> </w:t>
      </w:r>
      <w:r w:rsidRPr="00987CC4">
        <w:rPr>
          <w:rFonts w:cstheme="minorHAnsi"/>
        </w:rPr>
        <w:t>August 8, 2022.</w:t>
      </w:r>
    </w:p>
  </w:footnote>
  <w:footnote w:id="6">
    <w:p w:rsidR="0078447E" w:rsidRPr="00987CC4" w:rsidRDefault="0078447E" w:rsidP="00987CC4">
      <w:pPr>
        <w:pStyle w:val="a2"/>
        <w:bidi w:val="0"/>
        <w:spacing w:line="360" w:lineRule="auto"/>
        <w:ind w:left="0" w:firstLine="0"/>
        <w:rPr>
          <w:rFonts w:asciiTheme="minorHAnsi" w:hAnsiTheme="minorHAnsi" w:cstheme="minorHAnsi"/>
          <w:sz w:val="20"/>
          <w:szCs w:val="20"/>
        </w:rPr>
      </w:pPr>
      <w:r w:rsidRPr="00987CC4">
        <w:rPr>
          <w:rStyle w:val="FootnoteReference"/>
          <w:rFonts w:asciiTheme="minorHAnsi" w:hAnsiTheme="minorHAnsi" w:cstheme="minorHAnsi"/>
          <w:sz w:val="20"/>
          <w:szCs w:val="20"/>
        </w:rPr>
        <w:footnoteRef/>
      </w:r>
      <w:r w:rsidRPr="00987CC4">
        <w:rPr>
          <w:rFonts w:asciiTheme="minorHAnsi" w:hAnsiTheme="minorHAnsi" w:cstheme="minorHAnsi"/>
          <w:sz w:val="20"/>
          <w:szCs w:val="20"/>
        </w:rPr>
        <w:t>Jude Blanchette, Charles</w:t>
      </w:r>
      <w:r w:rsidRPr="00987CC4">
        <w:rPr>
          <w:rFonts w:asciiTheme="minorHAnsi" w:hAnsiTheme="minorHAnsi" w:cstheme="minorHAnsi"/>
          <w:sz w:val="20"/>
          <w:szCs w:val="20"/>
          <w:rtl/>
        </w:rPr>
        <w:t xml:space="preserve"> </w:t>
      </w:r>
      <w:r w:rsidRPr="00987CC4">
        <w:rPr>
          <w:rFonts w:asciiTheme="minorHAnsi" w:hAnsiTheme="minorHAnsi" w:cstheme="minorHAnsi"/>
          <w:sz w:val="20"/>
          <w:szCs w:val="20"/>
        </w:rPr>
        <w:t>Edel, Christopher B. Johnstone, Scott Kennedy, et al</w:t>
      </w:r>
      <w:r w:rsidR="00987CC4" w:rsidRPr="00987CC4">
        <w:rPr>
          <w:rFonts w:asciiTheme="minorHAnsi" w:hAnsiTheme="minorHAnsi" w:cstheme="minorHAnsi"/>
          <w:sz w:val="20"/>
          <w:szCs w:val="20"/>
        </w:rPr>
        <w:t>.</w:t>
      </w:r>
      <w:r w:rsidRPr="00987CC4">
        <w:rPr>
          <w:rFonts w:asciiTheme="minorHAnsi" w:hAnsiTheme="minorHAnsi" w:cstheme="minorHAnsi"/>
          <w:sz w:val="20"/>
          <w:szCs w:val="20"/>
          <w:rtl/>
        </w:rPr>
        <w:t xml:space="preserve"> </w:t>
      </w:r>
      <w:r w:rsidRPr="00987CC4">
        <w:rPr>
          <w:rStyle w:val="Hyperlink"/>
          <w:rFonts w:asciiTheme="minorHAnsi" w:hAnsiTheme="minorHAnsi" w:cstheme="minorHAnsi"/>
          <w:sz w:val="20"/>
          <w:szCs w:val="20"/>
        </w:rPr>
        <w:t>Speaker Pelosi's Taiwan Visit: Implications for</w:t>
      </w:r>
      <w:r w:rsidRPr="00987CC4">
        <w:rPr>
          <w:rStyle w:val="Hyperlink"/>
          <w:rFonts w:asciiTheme="minorHAnsi" w:hAnsiTheme="minorHAnsi" w:cstheme="minorHAnsi"/>
          <w:sz w:val="20"/>
          <w:szCs w:val="20"/>
          <w:rtl/>
        </w:rPr>
        <w:t xml:space="preserve"> </w:t>
      </w:r>
      <w:r w:rsidRPr="00987CC4">
        <w:rPr>
          <w:rStyle w:val="Hyperlink"/>
          <w:rFonts w:asciiTheme="minorHAnsi" w:hAnsiTheme="minorHAnsi" w:cstheme="minorHAnsi"/>
          <w:sz w:val="20"/>
          <w:szCs w:val="20"/>
        </w:rPr>
        <w:t>the Indo-Pacific</w:t>
      </w:r>
      <w:r w:rsidR="00987CC4" w:rsidRPr="00987CC4">
        <w:rPr>
          <w:rFonts w:asciiTheme="minorHAnsi" w:hAnsiTheme="minorHAnsi" w:cstheme="minorHAnsi"/>
          <w:sz w:val="20"/>
          <w:szCs w:val="20"/>
        </w:rPr>
        <w:t>,</w:t>
      </w:r>
      <w:r w:rsidRPr="00987CC4">
        <w:rPr>
          <w:rFonts w:asciiTheme="minorHAnsi" w:hAnsiTheme="minorHAnsi" w:cstheme="minorHAnsi"/>
          <w:sz w:val="20"/>
          <w:szCs w:val="20"/>
          <w:rtl/>
        </w:rPr>
        <w:t xml:space="preserve"> </w:t>
      </w:r>
      <w:r w:rsidRPr="00987CC4">
        <w:rPr>
          <w:rStyle w:val="a"/>
          <w:rFonts w:asciiTheme="minorHAnsi" w:hAnsiTheme="minorHAnsi" w:cstheme="minorHAnsi"/>
          <w:sz w:val="20"/>
          <w:szCs w:val="20"/>
        </w:rPr>
        <w:t>Center for Strategic &amp; International Studies (CSIS),</w:t>
      </w:r>
      <w:r w:rsidRPr="00987CC4">
        <w:rPr>
          <w:rFonts w:asciiTheme="minorHAnsi" w:hAnsiTheme="minorHAnsi" w:cstheme="minorHAnsi"/>
          <w:sz w:val="20"/>
          <w:szCs w:val="20"/>
          <w:rtl/>
        </w:rPr>
        <w:t xml:space="preserve"> </w:t>
      </w:r>
      <w:r w:rsidRPr="00987CC4">
        <w:rPr>
          <w:rFonts w:asciiTheme="minorHAnsi" w:hAnsiTheme="minorHAnsi" w:cstheme="minorHAnsi"/>
          <w:sz w:val="20"/>
          <w:szCs w:val="20"/>
        </w:rPr>
        <w:t>August 15, 2022</w:t>
      </w:r>
      <w:r w:rsidRPr="00987CC4">
        <w:rPr>
          <w:rFonts w:asciiTheme="minorHAnsi" w:hAnsiTheme="minorHAnsi" w:cstheme="minorHAnsi"/>
          <w:sz w:val="20"/>
          <w:szCs w:val="20"/>
          <w:rtl/>
        </w:rPr>
        <w:t>.</w:t>
      </w:r>
    </w:p>
  </w:footnote>
  <w:footnote w:id="7">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8">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Cliff Venzon</w:t>
      </w:r>
      <w:r w:rsidRPr="00987CC4">
        <w:rPr>
          <w:rFonts w:cstheme="minorHAnsi"/>
          <w:rtl/>
        </w:rPr>
        <w:t xml:space="preserve">, </w:t>
      </w:r>
      <w:r w:rsidRPr="00987CC4">
        <w:rPr>
          <w:rStyle w:val="Hyperlink"/>
          <w:rFonts w:cstheme="minorHAnsi"/>
        </w:rPr>
        <w:t>Philippines to accelerate U.S. defense</w:t>
      </w:r>
      <w:r w:rsidRPr="00987CC4">
        <w:rPr>
          <w:rStyle w:val="Hyperlink"/>
          <w:rFonts w:cstheme="minorHAnsi"/>
          <w:rtl/>
        </w:rPr>
        <w:t xml:space="preserve"> </w:t>
      </w:r>
      <w:r w:rsidRPr="00987CC4">
        <w:rPr>
          <w:rStyle w:val="Hyperlink"/>
          <w:rFonts w:cstheme="minorHAnsi"/>
        </w:rPr>
        <w:t>deal on base access</w:t>
      </w:r>
      <w:r w:rsidRPr="00987CC4">
        <w:rPr>
          <w:rFonts w:cstheme="minorHAnsi"/>
          <w:rtl/>
        </w:rPr>
        <w:t xml:space="preserve">, </w:t>
      </w:r>
      <w:r w:rsidRPr="00987CC4">
        <w:rPr>
          <w:rStyle w:val="a"/>
          <w:rFonts w:asciiTheme="minorHAnsi" w:hAnsiTheme="minorHAnsi" w:cstheme="minorHAnsi"/>
        </w:rPr>
        <w:t>Nikkei Asia</w:t>
      </w:r>
      <w:r w:rsidRPr="00987CC4">
        <w:rPr>
          <w:rFonts w:cstheme="minorHAnsi"/>
          <w:rtl/>
        </w:rPr>
        <w:t xml:space="preserve">, </w:t>
      </w:r>
      <w:r w:rsidRPr="00987CC4">
        <w:rPr>
          <w:rFonts w:cstheme="minorHAnsi"/>
        </w:rPr>
        <w:t>November 15, 2022</w:t>
      </w:r>
      <w:r w:rsidRPr="00987CC4">
        <w:rPr>
          <w:rFonts w:cstheme="minorHAnsi"/>
          <w:rtl/>
        </w:rPr>
        <w:t>.</w:t>
      </w:r>
    </w:p>
  </w:footnote>
  <w:footnote w:id="9">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Tzvi Bar’el, The distancing from the US pushed Saudi Arabia to tighten its relations with China, </w:t>
      </w:r>
      <w:r w:rsidRPr="00987CC4">
        <w:rPr>
          <w:rFonts w:cstheme="minorHAnsi"/>
          <w:i/>
          <w:iCs/>
        </w:rPr>
        <w:t>Ha’aretz</w:t>
      </w:r>
      <w:r w:rsidRPr="00987CC4">
        <w:rPr>
          <w:rFonts w:cstheme="minorHAnsi"/>
        </w:rPr>
        <w:t>, December 16, 2022 (in Hebrew).</w:t>
      </w:r>
    </w:p>
  </w:footnote>
  <w:footnote w:id="10">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1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Biden-Harris Administration's National Security Strategy</w:t>
      </w:r>
      <w:r w:rsidRPr="00987CC4">
        <w:rPr>
          <w:rFonts w:cstheme="minorHAnsi"/>
          <w:rtl/>
        </w:rPr>
        <w:t>,</w:t>
      </w:r>
      <w:r w:rsidRPr="00987CC4">
        <w:rPr>
          <w:rStyle w:val="a"/>
          <w:rFonts w:asciiTheme="minorHAnsi" w:hAnsiTheme="minorHAnsi" w:cstheme="minorHAnsi"/>
        </w:rPr>
        <w:t xml:space="preserve"> The White House</w:t>
      </w:r>
      <w:r w:rsidRPr="00987CC4">
        <w:rPr>
          <w:rFonts w:cstheme="minorHAnsi"/>
        </w:rPr>
        <w:t>,</w:t>
      </w:r>
      <w:r w:rsidRPr="00987CC4">
        <w:rPr>
          <w:rFonts w:cstheme="minorHAnsi"/>
          <w:rtl/>
        </w:rPr>
        <w:t xml:space="preserve"> </w:t>
      </w:r>
      <w:r w:rsidRPr="00987CC4">
        <w:rPr>
          <w:rFonts w:cstheme="minorHAnsi"/>
        </w:rPr>
        <w:t>October 2022</w:t>
      </w:r>
      <w:r w:rsidRPr="00987CC4">
        <w:rPr>
          <w:rFonts w:cstheme="minorHAnsi"/>
          <w:rtl/>
        </w:rPr>
        <w:t>.</w:t>
      </w:r>
    </w:p>
  </w:footnote>
  <w:footnote w:id="1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Jordan Fabian and Jenny</w:t>
      </w:r>
      <w:r w:rsidRPr="00987CC4">
        <w:rPr>
          <w:rFonts w:cstheme="minorHAnsi"/>
          <w:rtl/>
        </w:rPr>
        <w:t xml:space="preserve"> </w:t>
      </w:r>
      <w:r w:rsidRPr="00987CC4">
        <w:rPr>
          <w:rFonts w:cstheme="minorHAnsi"/>
        </w:rPr>
        <w:t>Leonard,</w:t>
      </w:r>
      <w:r w:rsidRPr="00987CC4">
        <w:rPr>
          <w:rFonts w:cstheme="minorHAnsi"/>
          <w:rtl/>
        </w:rPr>
        <w:t xml:space="preserve"> </w:t>
      </w:r>
      <w:r w:rsidRPr="00987CC4">
        <w:rPr>
          <w:rStyle w:val="Hyperlink"/>
          <w:rFonts w:cstheme="minorHAnsi"/>
        </w:rPr>
        <w:t>Biden Returns to Drama Back Home After Success of</w:t>
      </w:r>
      <w:r w:rsidRPr="00987CC4">
        <w:rPr>
          <w:rStyle w:val="Hyperlink"/>
          <w:rFonts w:cstheme="minorHAnsi"/>
          <w:rtl/>
        </w:rPr>
        <w:t xml:space="preserve"> </w:t>
      </w:r>
      <w:r w:rsidRPr="00987CC4">
        <w:rPr>
          <w:rStyle w:val="Hyperlink"/>
          <w:rFonts w:cstheme="minorHAnsi"/>
        </w:rPr>
        <w:t>NATO Expansion</w:t>
      </w:r>
      <w:r w:rsidRPr="00987CC4">
        <w:rPr>
          <w:rFonts w:cstheme="minorHAnsi"/>
        </w:rPr>
        <w:t>,</w:t>
      </w:r>
      <w:r w:rsidRPr="00987CC4">
        <w:rPr>
          <w:rFonts w:cstheme="minorHAnsi"/>
          <w:rtl/>
        </w:rPr>
        <w:t xml:space="preserve"> </w:t>
      </w:r>
      <w:r w:rsidRPr="00987CC4">
        <w:rPr>
          <w:rStyle w:val="a"/>
          <w:rFonts w:asciiTheme="minorHAnsi" w:hAnsiTheme="minorHAnsi" w:cstheme="minorHAnsi"/>
        </w:rPr>
        <w:t>Bloomberg</w:t>
      </w:r>
      <w:r w:rsidRPr="00987CC4">
        <w:rPr>
          <w:rFonts w:cstheme="minorHAnsi"/>
        </w:rPr>
        <w:t>,</w:t>
      </w:r>
      <w:r w:rsidRPr="00987CC4">
        <w:rPr>
          <w:rFonts w:cstheme="minorHAnsi"/>
          <w:rtl/>
        </w:rPr>
        <w:t xml:space="preserve"> </w:t>
      </w:r>
      <w:r w:rsidRPr="00987CC4">
        <w:rPr>
          <w:rFonts w:cstheme="minorHAnsi"/>
        </w:rPr>
        <w:t>June 30, 2022</w:t>
      </w:r>
      <w:r w:rsidRPr="00987CC4">
        <w:rPr>
          <w:rFonts w:cstheme="minorHAnsi"/>
          <w:rtl/>
        </w:rPr>
        <w:t>.</w:t>
      </w:r>
    </w:p>
  </w:footnote>
  <w:footnote w:id="1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NATO 2022</w:t>
      </w:r>
      <w:r w:rsidRPr="00987CC4">
        <w:rPr>
          <w:rStyle w:val="Hyperlink"/>
          <w:rFonts w:cstheme="minorHAnsi"/>
          <w:rtl/>
        </w:rPr>
        <w:t xml:space="preserve"> </w:t>
      </w:r>
      <w:r w:rsidRPr="00987CC4">
        <w:rPr>
          <w:rStyle w:val="Hyperlink"/>
          <w:rFonts w:cstheme="minorHAnsi"/>
        </w:rPr>
        <w:t>Strategic Concept</w:t>
      </w:r>
      <w:r w:rsidRPr="00987CC4">
        <w:rPr>
          <w:rFonts w:cstheme="minorHAnsi"/>
        </w:rPr>
        <w:t>,</w:t>
      </w:r>
      <w:r w:rsidRPr="00987CC4">
        <w:rPr>
          <w:rFonts w:cstheme="minorHAnsi"/>
          <w:rtl/>
        </w:rPr>
        <w:t xml:space="preserve"> </w:t>
      </w:r>
      <w:r w:rsidRPr="00987CC4">
        <w:rPr>
          <w:rFonts w:cstheme="minorHAnsi"/>
        </w:rPr>
        <w:t>Adopted by Heads of State and Government at</w:t>
      </w:r>
      <w:r w:rsidRPr="00987CC4">
        <w:rPr>
          <w:rFonts w:cstheme="minorHAnsi"/>
          <w:rtl/>
        </w:rPr>
        <w:t xml:space="preserve"> </w:t>
      </w:r>
      <w:r w:rsidRPr="00987CC4">
        <w:rPr>
          <w:rFonts w:cstheme="minorHAnsi"/>
        </w:rPr>
        <w:t>the NATO Summit in Madrid, June 29, 2022</w:t>
      </w:r>
      <w:r w:rsidRPr="00987CC4">
        <w:rPr>
          <w:rFonts w:cstheme="minorHAnsi"/>
          <w:rtl/>
        </w:rPr>
        <w:t>.</w:t>
      </w:r>
    </w:p>
  </w:footnote>
  <w:footnote w:id="1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Antara Vats,</w:t>
      </w:r>
      <w:r w:rsidRPr="00987CC4">
        <w:rPr>
          <w:rFonts w:cstheme="minorHAnsi"/>
          <w:rtl/>
        </w:rPr>
        <w:t xml:space="preserve"> </w:t>
      </w:r>
      <w:r w:rsidRPr="00987CC4">
        <w:rPr>
          <w:rStyle w:val="Hyperlink"/>
          <w:rFonts w:cstheme="minorHAnsi"/>
        </w:rPr>
        <w:t>Going beyond the conventional: NATO Summit 2022</w:t>
      </w:r>
      <w:r w:rsidRPr="00987CC4">
        <w:rPr>
          <w:rFonts w:cstheme="minorHAnsi"/>
        </w:rPr>
        <w:t>,</w:t>
      </w:r>
      <w:r w:rsidRPr="00987CC4">
        <w:rPr>
          <w:rFonts w:cstheme="minorHAnsi"/>
          <w:rtl/>
        </w:rPr>
        <w:t xml:space="preserve"> </w:t>
      </w:r>
      <w:r w:rsidRPr="00987CC4">
        <w:rPr>
          <w:rStyle w:val="a"/>
          <w:rFonts w:asciiTheme="minorHAnsi" w:hAnsiTheme="minorHAnsi" w:cstheme="minorHAnsi"/>
        </w:rPr>
        <w:t>Observer Research Foundation – ORF</w:t>
      </w:r>
      <w:r w:rsidRPr="00987CC4">
        <w:rPr>
          <w:rFonts w:cstheme="minorHAnsi"/>
        </w:rPr>
        <w:t>,</w:t>
      </w:r>
      <w:r w:rsidRPr="00987CC4">
        <w:rPr>
          <w:rFonts w:cstheme="minorHAnsi"/>
          <w:rtl/>
        </w:rPr>
        <w:t xml:space="preserve"> </w:t>
      </w:r>
      <w:r w:rsidRPr="00987CC4">
        <w:rPr>
          <w:rFonts w:cstheme="minorHAnsi"/>
        </w:rPr>
        <w:t>July 14, 2022</w:t>
      </w:r>
      <w:r w:rsidRPr="00987CC4">
        <w:rPr>
          <w:rFonts w:cstheme="minorHAnsi"/>
          <w:rtl/>
        </w:rPr>
        <w:t>.</w:t>
      </w:r>
    </w:p>
  </w:footnote>
  <w:footnote w:id="1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a"/>
          <w:rFonts w:asciiTheme="minorHAnsi" w:hAnsiTheme="minorHAnsi" w:cstheme="minorHAnsi"/>
        </w:rPr>
        <w:t>NATO 2022 Strategic Concept,</w:t>
      </w:r>
      <w:r w:rsidRPr="00987CC4">
        <w:rPr>
          <w:rFonts w:cstheme="minorHAnsi"/>
          <w:rtl/>
        </w:rPr>
        <w:t xml:space="preserve"> </w:t>
      </w:r>
      <w:r w:rsidRPr="00987CC4">
        <w:rPr>
          <w:rFonts w:cstheme="minorHAnsi"/>
        </w:rPr>
        <w:t>p. 1</w:t>
      </w:r>
      <w:r w:rsidRPr="00987CC4">
        <w:rPr>
          <w:rFonts w:cstheme="minorHAnsi"/>
          <w:rtl/>
        </w:rPr>
        <w:t>.</w:t>
      </w:r>
    </w:p>
  </w:footnote>
  <w:footnote w:id="16">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a"/>
          <w:rFonts w:asciiTheme="minorHAnsi" w:hAnsiTheme="minorHAnsi" w:cstheme="minorHAnsi"/>
        </w:rPr>
        <w:t>NATO 2022 Strategic Concept,</w:t>
      </w:r>
      <w:r w:rsidRPr="00987CC4">
        <w:rPr>
          <w:rFonts w:cstheme="minorHAnsi"/>
          <w:rtl/>
        </w:rPr>
        <w:t xml:space="preserve"> </w:t>
      </w:r>
      <w:r w:rsidRPr="00987CC4">
        <w:rPr>
          <w:rFonts w:cstheme="minorHAnsi"/>
        </w:rPr>
        <w:t>pp. 7–10.</w:t>
      </w:r>
    </w:p>
  </w:footnote>
  <w:footnote w:id="17">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Indo Pacific</w:t>
      </w:r>
      <w:r w:rsidRPr="00987CC4">
        <w:rPr>
          <w:rStyle w:val="Hyperlink"/>
          <w:rFonts w:cstheme="minorHAnsi"/>
          <w:rtl/>
        </w:rPr>
        <w:t xml:space="preserve"> </w:t>
      </w:r>
      <w:r w:rsidRPr="00987CC4">
        <w:rPr>
          <w:rStyle w:val="Hyperlink"/>
          <w:rFonts w:cstheme="minorHAnsi"/>
        </w:rPr>
        <w:t>Strategy of the United States</w:t>
      </w:r>
      <w:r w:rsidR="00987CC4" w:rsidRPr="00987CC4">
        <w:rPr>
          <w:rFonts w:cstheme="minorHAnsi"/>
        </w:rPr>
        <w:t>,</w:t>
      </w:r>
      <w:r w:rsidRPr="00987CC4">
        <w:rPr>
          <w:rFonts w:cstheme="minorHAnsi"/>
          <w:rtl/>
        </w:rPr>
        <w:t xml:space="preserve"> </w:t>
      </w:r>
      <w:r w:rsidRPr="00987CC4">
        <w:rPr>
          <w:rFonts w:cstheme="minorHAnsi"/>
        </w:rPr>
        <w:t>The White House, February 2022.</w:t>
      </w:r>
    </w:p>
  </w:footnote>
  <w:footnote w:id="18">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 xml:space="preserve">Quad Joint Leaders' Statement, </w:t>
      </w:r>
      <w:r w:rsidRPr="00987CC4">
        <w:rPr>
          <w:rStyle w:val="a"/>
          <w:rFonts w:asciiTheme="minorHAnsi" w:hAnsiTheme="minorHAnsi" w:cstheme="minorHAnsi"/>
        </w:rPr>
        <w:t>The White House</w:t>
      </w:r>
      <w:r w:rsidRPr="00987CC4">
        <w:rPr>
          <w:rFonts w:cstheme="minorHAnsi"/>
        </w:rPr>
        <w:t>, May 24, 2022</w:t>
      </w:r>
      <w:r w:rsidRPr="00987CC4">
        <w:rPr>
          <w:rFonts w:cstheme="minorHAnsi"/>
          <w:rtl/>
        </w:rPr>
        <w:t>.</w:t>
      </w:r>
    </w:p>
  </w:footnote>
  <w:footnote w:id="19">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The Quad: The origins of the Quadrilateral Security</w:t>
      </w:r>
      <w:r w:rsidRPr="00987CC4">
        <w:rPr>
          <w:rStyle w:val="Hyperlink"/>
          <w:rFonts w:cstheme="minorHAnsi"/>
          <w:rtl/>
        </w:rPr>
        <w:t xml:space="preserve"> </w:t>
      </w:r>
      <w:r w:rsidRPr="00987CC4">
        <w:rPr>
          <w:rStyle w:val="Hyperlink"/>
          <w:rFonts w:cstheme="minorHAnsi"/>
        </w:rPr>
        <w:t>Dialogue</w:t>
      </w:r>
      <w:r w:rsidRPr="00987CC4">
        <w:rPr>
          <w:rFonts w:cstheme="minorHAnsi"/>
        </w:rPr>
        <w:t xml:space="preserve">, </w:t>
      </w:r>
      <w:r w:rsidRPr="00987CC4">
        <w:rPr>
          <w:rStyle w:val="a"/>
          <w:rFonts w:asciiTheme="minorHAnsi" w:hAnsiTheme="minorHAnsi" w:cstheme="minorHAnsi"/>
        </w:rPr>
        <w:t>The Week</w:t>
      </w:r>
      <w:r w:rsidRPr="00987CC4">
        <w:rPr>
          <w:rFonts w:cstheme="minorHAnsi"/>
          <w:rtl/>
        </w:rPr>
        <w:t xml:space="preserve">, </w:t>
      </w:r>
      <w:r w:rsidRPr="00987CC4">
        <w:rPr>
          <w:rFonts w:cstheme="minorHAnsi"/>
        </w:rPr>
        <w:t>May 25, 2022</w:t>
      </w:r>
      <w:r w:rsidRPr="00987CC4">
        <w:rPr>
          <w:rFonts w:cstheme="minorHAnsi"/>
          <w:rtl/>
        </w:rPr>
        <w:t>.</w:t>
      </w:r>
    </w:p>
  </w:footnote>
  <w:footnote w:id="20">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Kate Lyons,</w:t>
      </w:r>
      <w:r w:rsidRPr="00987CC4">
        <w:rPr>
          <w:rFonts w:cstheme="minorHAnsi"/>
          <w:rtl/>
        </w:rPr>
        <w:t xml:space="preserve"> </w:t>
      </w:r>
      <w:r w:rsidRPr="00987CC4">
        <w:rPr>
          <w:rStyle w:val="Hyperlink"/>
          <w:rFonts w:cstheme="minorHAnsi"/>
        </w:rPr>
        <w:t>A pivotal moment: Pacific faces a choice</w:t>
      </w:r>
      <w:r w:rsidRPr="00987CC4">
        <w:rPr>
          <w:rStyle w:val="Hyperlink"/>
          <w:rFonts w:cstheme="minorHAnsi"/>
          <w:rtl/>
        </w:rPr>
        <w:t xml:space="preserve"> </w:t>
      </w:r>
      <w:r w:rsidRPr="00987CC4">
        <w:rPr>
          <w:rStyle w:val="Hyperlink"/>
          <w:rFonts w:cstheme="minorHAnsi"/>
        </w:rPr>
        <w:t>over China that will shape it for decades</w:t>
      </w:r>
      <w:r w:rsidRPr="00987CC4">
        <w:rPr>
          <w:rFonts w:cstheme="minorHAnsi"/>
        </w:rPr>
        <w:t xml:space="preserve">, </w:t>
      </w:r>
      <w:r w:rsidRPr="00987CC4">
        <w:rPr>
          <w:rStyle w:val="a"/>
          <w:rFonts w:asciiTheme="minorHAnsi" w:hAnsiTheme="minorHAnsi" w:cstheme="minorHAnsi"/>
        </w:rPr>
        <w:t>The Guardian</w:t>
      </w:r>
      <w:r w:rsidRPr="00987CC4">
        <w:rPr>
          <w:rFonts w:cstheme="minorHAnsi"/>
          <w:rtl/>
        </w:rPr>
        <w:t xml:space="preserve">, </w:t>
      </w:r>
      <w:r w:rsidRPr="00987CC4">
        <w:rPr>
          <w:rFonts w:cstheme="minorHAnsi"/>
        </w:rPr>
        <w:t>May 27, 2022.</w:t>
      </w:r>
    </w:p>
  </w:footnote>
  <w:footnote w:id="2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Fact Sheet, The United States Strengthens Cooperation with</w:t>
      </w:r>
      <w:r w:rsidRPr="00987CC4">
        <w:rPr>
          <w:rStyle w:val="Hyperlink"/>
          <w:rFonts w:cstheme="minorHAnsi"/>
          <w:rtl/>
        </w:rPr>
        <w:t xml:space="preserve"> </w:t>
      </w:r>
      <w:r w:rsidRPr="00987CC4">
        <w:rPr>
          <w:rStyle w:val="Hyperlink"/>
          <w:rFonts w:cstheme="minorHAnsi"/>
        </w:rPr>
        <w:t>Middle East Partners to Address 21st Century Challenges,</w:t>
      </w:r>
      <w:r w:rsidRPr="00987CC4">
        <w:rPr>
          <w:rFonts w:cstheme="minorHAnsi"/>
          <w:rtl/>
        </w:rPr>
        <w:t xml:space="preserve"> </w:t>
      </w:r>
      <w:r w:rsidRPr="00987CC4">
        <w:rPr>
          <w:rStyle w:val="a"/>
          <w:rFonts w:asciiTheme="minorHAnsi" w:hAnsiTheme="minorHAnsi" w:cstheme="minorHAnsi"/>
        </w:rPr>
        <w:t>The White House Press Release</w:t>
      </w:r>
      <w:r w:rsidRPr="00987CC4">
        <w:rPr>
          <w:rFonts w:cstheme="minorHAnsi"/>
        </w:rPr>
        <w:t>, July 16, 2022</w:t>
      </w:r>
      <w:r w:rsidRPr="00987CC4">
        <w:rPr>
          <w:rFonts w:cstheme="minorHAnsi"/>
          <w:rtl/>
        </w:rPr>
        <w:t>.</w:t>
      </w:r>
    </w:p>
  </w:footnote>
  <w:footnote w:id="2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Gerald M. Feiersteinand and Yoel</w:t>
      </w:r>
      <w:r w:rsidRPr="00987CC4">
        <w:rPr>
          <w:rFonts w:cstheme="minorHAnsi"/>
          <w:rtl/>
        </w:rPr>
        <w:t xml:space="preserve"> </w:t>
      </w:r>
      <w:r w:rsidRPr="00987CC4">
        <w:rPr>
          <w:rFonts w:cstheme="minorHAnsi"/>
        </w:rPr>
        <w:t xml:space="preserve">Guzansky, </w:t>
      </w:r>
      <w:r w:rsidRPr="00987CC4">
        <w:rPr>
          <w:rStyle w:val="Hyperlink"/>
          <w:rFonts w:cstheme="minorHAnsi"/>
        </w:rPr>
        <w:t>Two years on, what is the state of the</w:t>
      </w:r>
      <w:r w:rsidRPr="00987CC4">
        <w:rPr>
          <w:rStyle w:val="Hyperlink"/>
          <w:rFonts w:cstheme="minorHAnsi"/>
          <w:rtl/>
        </w:rPr>
        <w:t xml:space="preserve"> </w:t>
      </w:r>
      <w:r w:rsidRPr="00987CC4">
        <w:rPr>
          <w:rStyle w:val="Hyperlink"/>
          <w:rFonts w:cstheme="minorHAnsi"/>
        </w:rPr>
        <w:t>Abraham Accords?</w:t>
      </w:r>
      <w:r w:rsidRPr="00987CC4">
        <w:rPr>
          <w:rFonts w:cstheme="minorHAnsi"/>
          <w:rtl/>
        </w:rPr>
        <w:t xml:space="preserve"> </w:t>
      </w:r>
      <w:r w:rsidRPr="00987CC4">
        <w:rPr>
          <w:rStyle w:val="a"/>
          <w:rFonts w:asciiTheme="minorHAnsi" w:hAnsiTheme="minorHAnsi" w:cstheme="minorHAnsi"/>
        </w:rPr>
        <w:t>MEI@75</w:t>
      </w:r>
      <w:r w:rsidRPr="00987CC4">
        <w:rPr>
          <w:rFonts w:cstheme="minorHAnsi"/>
        </w:rPr>
        <w:t>,</w:t>
      </w:r>
      <w:r w:rsidRPr="00987CC4">
        <w:rPr>
          <w:rFonts w:cstheme="minorHAnsi"/>
          <w:rtl/>
        </w:rPr>
        <w:t xml:space="preserve"> </w:t>
      </w:r>
      <w:r w:rsidRPr="00987CC4">
        <w:rPr>
          <w:rFonts w:cstheme="minorHAnsi"/>
        </w:rPr>
        <w:t>September 14, 2022</w:t>
      </w:r>
      <w:r w:rsidRPr="00987CC4">
        <w:rPr>
          <w:rFonts w:cstheme="minorHAnsi"/>
          <w:rtl/>
        </w:rPr>
        <w:t>.</w:t>
      </w:r>
    </w:p>
  </w:footnote>
  <w:footnote w:id="2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002C3BBF" w:rsidRPr="00987CC4">
        <w:rPr>
          <w:rFonts w:cstheme="minorHAnsi"/>
        </w:rPr>
        <w:t>Benny Shapira, Fifty years since the Six Day War: Freedom of navigation in the Tiran Straits from the perspective of maritime law – over but not done with (Haifa: The Maritime Policy &amp; Strategy Research Center and the Chaikin Chair in Geostrategy, University of Haifa, 2017) (in Hebrew).</w:t>
      </w:r>
    </w:p>
  </w:footnote>
  <w:footnote w:id="2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00C52966" w:rsidRPr="00987CC4">
        <w:rPr>
          <w:rFonts w:cstheme="minorHAnsi"/>
        </w:rPr>
        <w:t>Udi Gonen, “The blocking of the Suez Canal by the Ever Given ship and its regional implications for Israel" In: Sha'ul Chorev and Zvi Rubinovitz (eds.), Comprehensive Maritime Strategy Assessment for Israel 2021/22 (Haifa: The Maritime Policy &amp; Strategy Research Center, University of Haifa, 2022), pp. 169–184 (in Hebrew).</w:t>
      </w:r>
    </w:p>
  </w:footnote>
  <w:footnote w:id="2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00C52966" w:rsidRPr="00987CC4">
        <w:rPr>
          <w:rFonts w:cstheme="minorHAnsi"/>
        </w:rPr>
        <w:t>Moshe Terdiman, "Changes and transformations in the Red Sea Basin and their implications for Israel" In: Shaul Chorev and Ziv Rubinovitz (eds.), Comprehensive Maritime Strategy Assessment for Israel 2021/22 (Haifa: The Maritime Policy &amp; Strategy Research Center, University of Haifa, 2022), pp. 147–154 (in Hebrew).</w:t>
      </w:r>
    </w:p>
  </w:footnote>
  <w:footnote w:id="26">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Stagflation Risk Rises Amid Sharp Slowdown</w:t>
      </w:r>
      <w:r w:rsidRPr="00987CC4">
        <w:rPr>
          <w:rStyle w:val="Hyperlink"/>
          <w:rFonts w:cstheme="minorHAnsi"/>
          <w:rtl/>
        </w:rPr>
        <w:t xml:space="preserve"> </w:t>
      </w:r>
      <w:r w:rsidRPr="00987CC4">
        <w:rPr>
          <w:rStyle w:val="Hyperlink"/>
          <w:rFonts w:cstheme="minorHAnsi"/>
        </w:rPr>
        <w:t>in Growth, Global Economic Prospects</w:t>
      </w:r>
      <w:r w:rsidRPr="00987CC4">
        <w:rPr>
          <w:rFonts w:cstheme="minorHAnsi"/>
          <w:rtl/>
        </w:rPr>
        <w:t xml:space="preserve">, </w:t>
      </w:r>
      <w:r w:rsidRPr="00987CC4">
        <w:rPr>
          <w:rStyle w:val="a"/>
          <w:rFonts w:asciiTheme="minorHAnsi" w:hAnsiTheme="minorHAnsi" w:cstheme="minorHAnsi"/>
        </w:rPr>
        <w:t>World Bank Group</w:t>
      </w:r>
      <w:r w:rsidRPr="00987CC4">
        <w:rPr>
          <w:rFonts w:cstheme="minorHAnsi"/>
          <w:rtl/>
        </w:rPr>
        <w:t xml:space="preserve">, </w:t>
      </w:r>
      <w:r w:rsidRPr="00987CC4">
        <w:rPr>
          <w:rFonts w:cstheme="minorHAnsi"/>
        </w:rPr>
        <w:t>June 2022</w:t>
      </w:r>
      <w:r w:rsidRPr="00987CC4">
        <w:rPr>
          <w:rFonts w:cstheme="minorHAnsi"/>
          <w:rtl/>
        </w:rPr>
        <w:t>.</w:t>
      </w:r>
    </w:p>
  </w:footnote>
  <w:footnote w:id="27">
    <w:p w:rsidR="0078447E" w:rsidRPr="00987CC4" w:rsidRDefault="0078447E" w:rsidP="00987CC4">
      <w:pPr>
        <w:pStyle w:val="a2"/>
        <w:bidi w:val="0"/>
        <w:spacing w:line="360" w:lineRule="auto"/>
        <w:ind w:left="0" w:firstLine="0"/>
        <w:rPr>
          <w:rFonts w:asciiTheme="minorHAnsi" w:hAnsiTheme="minorHAnsi" w:cstheme="minorHAnsi"/>
          <w:sz w:val="20"/>
          <w:szCs w:val="20"/>
        </w:rPr>
      </w:pPr>
      <w:r w:rsidRPr="00987CC4">
        <w:rPr>
          <w:rStyle w:val="FootnoteReference"/>
          <w:rFonts w:asciiTheme="minorHAnsi" w:hAnsiTheme="minorHAnsi" w:cstheme="minorHAnsi"/>
          <w:sz w:val="20"/>
          <w:szCs w:val="20"/>
        </w:rPr>
        <w:footnoteRef/>
      </w:r>
      <w:r w:rsidRPr="00987CC4">
        <w:rPr>
          <w:rFonts w:asciiTheme="minorHAnsi" w:hAnsiTheme="minorHAnsi" w:cstheme="minorHAnsi"/>
          <w:sz w:val="20"/>
          <w:szCs w:val="20"/>
        </w:rPr>
        <w:t xml:space="preserve"> Luciano Ciravegna, and Snejina Michailova</w:t>
      </w:r>
      <w:r w:rsidRPr="00987CC4">
        <w:rPr>
          <w:rFonts w:asciiTheme="minorHAnsi" w:hAnsiTheme="minorHAnsi" w:cstheme="minorHAnsi"/>
          <w:sz w:val="20"/>
          <w:szCs w:val="20"/>
          <w:rtl/>
        </w:rPr>
        <w:t xml:space="preserve">, </w:t>
      </w:r>
      <w:r w:rsidRPr="00987CC4">
        <w:rPr>
          <w:rStyle w:val="Hyperlink"/>
          <w:rFonts w:asciiTheme="minorHAnsi" w:hAnsiTheme="minorHAnsi" w:cstheme="minorHAnsi"/>
          <w:sz w:val="20"/>
          <w:szCs w:val="20"/>
        </w:rPr>
        <w:t>Why the</w:t>
      </w:r>
      <w:r w:rsidRPr="00987CC4">
        <w:rPr>
          <w:rStyle w:val="Hyperlink"/>
          <w:rFonts w:asciiTheme="minorHAnsi" w:hAnsiTheme="minorHAnsi" w:cstheme="minorHAnsi"/>
          <w:sz w:val="20"/>
          <w:szCs w:val="20"/>
          <w:rtl/>
        </w:rPr>
        <w:t xml:space="preserve"> </w:t>
      </w:r>
      <w:r w:rsidRPr="00987CC4">
        <w:rPr>
          <w:rStyle w:val="Hyperlink"/>
          <w:rFonts w:asciiTheme="minorHAnsi" w:hAnsiTheme="minorHAnsi" w:cstheme="minorHAnsi"/>
          <w:sz w:val="20"/>
          <w:szCs w:val="20"/>
        </w:rPr>
        <w:t>world economy needs, but will not get, more globalization in</w:t>
      </w:r>
      <w:r w:rsidRPr="00987CC4">
        <w:rPr>
          <w:rStyle w:val="Hyperlink"/>
          <w:rFonts w:asciiTheme="minorHAnsi" w:hAnsiTheme="minorHAnsi" w:cstheme="minorHAnsi"/>
          <w:sz w:val="20"/>
          <w:szCs w:val="20"/>
          <w:rtl/>
        </w:rPr>
        <w:t xml:space="preserve"> </w:t>
      </w:r>
      <w:r w:rsidRPr="00987CC4">
        <w:rPr>
          <w:rStyle w:val="Hyperlink"/>
          <w:rFonts w:asciiTheme="minorHAnsi" w:hAnsiTheme="minorHAnsi" w:cstheme="minorHAnsi"/>
          <w:sz w:val="20"/>
          <w:szCs w:val="20"/>
        </w:rPr>
        <w:t>the post-COVID-19 decade</w:t>
      </w:r>
      <w:r w:rsidRPr="00987CC4">
        <w:rPr>
          <w:rFonts w:asciiTheme="minorHAnsi" w:hAnsiTheme="minorHAnsi" w:cstheme="minorHAnsi"/>
          <w:sz w:val="20"/>
          <w:szCs w:val="20"/>
          <w:rtl/>
        </w:rPr>
        <w:t xml:space="preserve">, </w:t>
      </w:r>
      <w:r w:rsidRPr="00987CC4">
        <w:rPr>
          <w:rStyle w:val="a"/>
          <w:rFonts w:asciiTheme="minorHAnsi" w:hAnsiTheme="minorHAnsi" w:cstheme="minorHAnsi"/>
          <w:sz w:val="20"/>
          <w:szCs w:val="20"/>
        </w:rPr>
        <w:t>Journal of International Business Studies</w:t>
      </w:r>
      <w:r w:rsidRPr="00987CC4">
        <w:rPr>
          <w:rFonts w:asciiTheme="minorHAnsi" w:hAnsiTheme="minorHAnsi" w:cstheme="minorHAnsi"/>
          <w:sz w:val="20"/>
          <w:szCs w:val="20"/>
          <w:rtl/>
        </w:rPr>
        <w:t xml:space="preserve"> </w:t>
      </w:r>
      <w:r w:rsidRPr="00987CC4">
        <w:rPr>
          <w:rFonts w:asciiTheme="minorHAnsi" w:hAnsiTheme="minorHAnsi" w:cstheme="minorHAnsi"/>
          <w:sz w:val="20"/>
          <w:szCs w:val="20"/>
        </w:rPr>
        <w:t>volume 53 (2022), 172–186.</w:t>
      </w:r>
    </w:p>
  </w:footnote>
  <w:footnote w:id="28">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The coronavirus effect</w:t>
      </w:r>
      <w:r w:rsidRPr="00987CC4">
        <w:rPr>
          <w:rStyle w:val="Hyperlink"/>
          <w:rFonts w:cstheme="minorHAnsi"/>
          <w:rtl/>
        </w:rPr>
        <w:t xml:space="preserve"> </w:t>
      </w:r>
      <w:r w:rsidRPr="00987CC4">
        <w:rPr>
          <w:rStyle w:val="Hyperlink"/>
          <w:rFonts w:cstheme="minorHAnsi"/>
        </w:rPr>
        <w:t>on global economic sentiment</w:t>
      </w:r>
      <w:r w:rsidR="003E6BA9" w:rsidRPr="00987CC4">
        <w:rPr>
          <w:rFonts w:cstheme="minorHAnsi"/>
        </w:rPr>
        <w:t>,</w:t>
      </w:r>
      <w:r w:rsidRPr="00987CC4">
        <w:rPr>
          <w:rFonts w:cstheme="minorHAnsi"/>
          <w:rtl/>
        </w:rPr>
        <w:t xml:space="preserve"> </w:t>
      </w:r>
      <w:r w:rsidRPr="00987CC4">
        <w:rPr>
          <w:rStyle w:val="a"/>
          <w:rFonts w:asciiTheme="minorHAnsi" w:hAnsiTheme="minorHAnsi" w:cstheme="minorHAnsi"/>
        </w:rPr>
        <w:t>McKinsey Company Survey</w:t>
      </w:r>
      <w:r w:rsidRPr="00987CC4">
        <w:rPr>
          <w:rFonts w:cstheme="minorHAnsi"/>
        </w:rPr>
        <w:t>,</w:t>
      </w:r>
      <w:r w:rsidRPr="00987CC4">
        <w:rPr>
          <w:rFonts w:cstheme="minorHAnsi"/>
          <w:rtl/>
        </w:rPr>
        <w:t xml:space="preserve"> </w:t>
      </w:r>
      <w:r w:rsidRPr="00987CC4">
        <w:rPr>
          <w:rFonts w:cstheme="minorHAnsi"/>
        </w:rPr>
        <w:t>June 29, 2022</w:t>
      </w:r>
      <w:r w:rsidRPr="00987CC4">
        <w:rPr>
          <w:rFonts w:cstheme="minorHAnsi"/>
          <w:rtl/>
        </w:rPr>
        <w:t>.</w:t>
      </w:r>
    </w:p>
  </w:footnote>
  <w:footnote w:id="29">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Six key trends impacting global supply chains in 2022, From logistics disruption, to workforce and labour</w:t>
      </w:r>
      <w:r w:rsidRPr="00987CC4">
        <w:rPr>
          <w:rFonts w:cstheme="minorHAnsi"/>
        </w:rPr>
        <w:t>,</w:t>
      </w:r>
      <w:r w:rsidRPr="00987CC4">
        <w:rPr>
          <w:rFonts w:cstheme="minorHAnsi"/>
          <w:rtl/>
        </w:rPr>
        <w:t xml:space="preserve"> </w:t>
      </w:r>
      <w:r w:rsidRPr="00987CC4">
        <w:rPr>
          <w:rStyle w:val="a"/>
          <w:rFonts w:asciiTheme="minorHAnsi" w:hAnsiTheme="minorHAnsi" w:cstheme="minorHAnsi"/>
        </w:rPr>
        <w:t xml:space="preserve">KPMG, </w:t>
      </w:r>
      <w:r w:rsidRPr="00987CC4">
        <w:rPr>
          <w:rFonts w:cstheme="minorHAnsi"/>
        </w:rPr>
        <w:t>Retrieved August 14, 2022</w:t>
      </w:r>
      <w:r w:rsidRPr="00987CC4">
        <w:rPr>
          <w:rFonts w:cstheme="minorHAnsi"/>
          <w:rtl/>
        </w:rPr>
        <w:t>.</w:t>
      </w:r>
    </w:p>
  </w:footnote>
  <w:footnote w:id="30">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Future</w:t>
      </w:r>
      <w:r w:rsidRPr="00987CC4">
        <w:rPr>
          <w:rStyle w:val="Hyperlink"/>
          <w:rFonts w:cstheme="minorHAnsi"/>
          <w:rtl/>
        </w:rPr>
        <w:t xml:space="preserve"> </w:t>
      </w:r>
      <w:r w:rsidRPr="00987CC4">
        <w:rPr>
          <w:rStyle w:val="Hyperlink"/>
          <w:rFonts w:cstheme="minorHAnsi"/>
        </w:rPr>
        <w:t>of supply chain: Challenges, trends &amp; tips for 2022</w:t>
      </w:r>
      <w:r w:rsidRPr="00987CC4">
        <w:rPr>
          <w:rFonts w:cstheme="minorHAnsi"/>
        </w:rPr>
        <w:t>,</w:t>
      </w:r>
      <w:r w:rsidRPr="00987CC4">
        <w:rPr>
          <w:rFonts w:cstheme="minorHAnsi"/>
          <w:rtl/>
        </w:rPr>
        <w:t xml:space="preserve"> </w:t>
      </w:r>
      <w:r w:rsidRPr="00987CC4">
        <w:rPr>
          <w:rStyle w:val="a"/>
          <w:rFonts w:asciiTheme="minorHAnsi" w:hAnsiTheme="minorHAnsi" w:cstheme="minorHAnsi"/>
        </w:rPr>
        <w:t>Skubana</w:t>
      </w:r>
      <w:r w:rsidRPr="00987CC4">
        <w:rPr>
          <w:rFonts w:cstheme="minorHAnsi"/>
        </w:rPr>
        <w:t xml:space="preserve">, March 17, 2022. </w:t>
      </w:r>
    </w:p>
  </w:footnote>
  <w:footnote w:id="3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Maria Grazia Attinasi, Rinalds</w:t>
      </w:r>
      <w:r w:rsidRPr="00987CC4">
        <w:rPr>
          <w:rFonts w:cstheme="minorHAnsi"/>
          <w:rtl/>
        </w:rPr>
        <w:t xml:space="preserve"> </w:t>
      </w:r>
      <w:r w:rsidRPr="00987CC4">
        <w:rPr>
          <w:rFonts w:cstheme="minorHAnsi"/>
        </w:rPr>
        <w:t xml:space="preserve">Gerinovics, and Vanessa Gunnella, </w:t>
      </w:r>
      <w:r w:rsidRPr="00987CC4">
        <w:rPr>
          <w:rStyle w:val="Hyperlink"/>
          <w:rFonts w:cstheme="minorHAnsi"/>
        </w:rPr>
        <w:t>Global supply chains rattled by winds of</w:t>
      </w:r>
      <w:r w:rsidRPr="00987CC4">
        <w:rPr>
          <w:rStyle w:val="Hyperlink"/>
          <w:rFonts w:cstheme="minorHAnsi"/>
          <w:rtl/>
        </w:rPr>
        <w:t xml:space="preserve"> </w:t>
      </w:r>
      <w:r w:rsidRPr="00987CC4">
        <w:rPr>
          <w:rStyle w:val="Hyperlink"/>
          <w:rFonts w:cstheme="minorHAnsi"/>
        </w:rPr>
        <w:t>war</w:t>
      </w:r>
      <w:r w:rsidRPr="00987CC4">
        <w:rPr>
          <w:rFonts w:cstheme="minorHAnsi"/>
        </w:rPr>
        <w:t>,</w:t>
      </w:r>
      <w:r w:rsidRPr="00987CC4">
        <w:rPr>
          <w:rFonts w:cstheme="minorHAnsi"/>
          <w:rtl/>
        </w:rPr>
        <w:t xml:space="preserve"> </w:t>
      </w:r>
      <w:r w:rsidRPr="00987CC4">
        <w:rPr>
          <w:rStyle w:val="a"/>
          <w:rFonts w:asciiTheme="minorHAnsi" w:hAnsiTheme="minorHAnsi" w:cstheme="minorHAnsi"/>
        </w:rPr>
        <w:t>Vox EU</w:t>
      </w:r>
      <w:r w:rsidRPr="00987CC4">
        <w:rPr>
          <w:rFonts w:cstheme="minorHAnsi"/>
        </w:rPr>
        <w:t>, June 8, 2022</w:t>
      </w:r>
      <w:r w:rsidRPr="00987CC4">
        <w:rPr>
          <w:rFonts w:cstheme="minorHAnsi"/>
          <w:rtl/>
        </w:rPr>
        <w:t>.</w:t>
      </w:r>
    </w:p>
  </w:footnote>
  <w:footnote w:id="3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Source: </w:t>
      </w:r>
      <w:r w:rsidRPr="00987CC4">
        <w:rPr>
          <w:rFonts w:cstheme="minorHAnsi"/>
          <w:rtl/>
        </w:rPr>
        <w:t xml:space="preserve"> </w:t>
      </w:r>
      <w:r w:rsidRPr="00987CC4">
        <w:rPr>
          <w:rFonts w:cstheme="minorHAnsi"/>
        </w:rPr>
        <w:t>Lucia Tajoli, Too much of a good thing? Russia</w:t>
      </w:r>
      <w:r w:rsidRPr="00987CC4">
        <w:rPr>
          <w:rFonts w:cstheme="minorHAnsi"/>
          <w:rtl/>
        </w:rPr>
        <w:noBreakHyphen/>
      </w:r>
      <w:r w:rsidRPr="00987CC4">
        <w:rPr>
          <w:rFonts w:cstheme="minorHAnsi"/>
        </w:rPr>
        <w:t>EU international trade relations at times of war,</w:t>
      </w:r>
      <w:r w:rsidRPr="00987CC4">
        <w:rPr>
          <w:rFonts w:cstheme="minorHAnsi"/>
          <w:rtl/>
        </w:rPr>
        <w:t xml:space="preserve"> </w:t>
      </w:r>
      <w:r w:rsidRPr="00987CC4">
        <w:rPr>
          <w:rStyle w:val="a"/>
          <w:rFonts w:asciiTheme="minorHAnsi" w:hAnsiTheme="minorHAnsi" w:cstheme="minorHAnsi"/>
        </w:rPr>
        <w:t>Journal of Industrial and Business Economics</w:t>
      </w:r>
      <w:r w:rsidRPr="00987CC4">
        <w:rPr>
          <w:rFonts w:cstheme="minorHAnsi"/>
        </w:rPr>
        <w:t>,</w:t>
      </w:r>
      <w:r w:rsidRPr="00987CC4">
        <w:rPr>
          <w:rFonts w:cstheme="minorHAnsi"/>
          <w:rtl/>
        </w:rPr>
        <w:t xml:space="preserve"> 49 </w:t>
      </w:r>
      <w:r w:rsidRPr="00987CC4">
        <w:rPr>
          <w:rFonts w:cstheme="minorHAnsi"/>
        </w:rPr>
        <w:t>no. 3 (2022</w:t>
      </w:r>
      <w:r w:rsidRPr="00987CC4">
        <w:rPr>
          <w:rStyle w:val="english"/>
          <w:rFonts w:asciiTheme="minorHAnsi" w:hAnsiTheme="minorHAnsi" w:cstheme="minorHAnsi"/>
        </w:rPr>
        <w:t>): Fig. 5</w:t>
      </w:r>
      <w:r w:rsidRPr="00987CC4">
        <w:rPr>
          <w:rFonts w:cstheme="minorHAnsi"/>
          <w:rtl/>
        </w:rPr>
        <w:t>.</w:t>
      </w:r>
    </w:p>
  </w:footnote>
  <w:footnote w:id="3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Global trade update</w:t>
      </w:r>
      <w:r w:rsidRPr="00987CC4">
        <w:rPr>
          <w:rFonts w:cstheme="minorHAnsi"/>
          <w:rtl/>
        </w:rPr>
        <w:t xml:space="preserve">, </w:t>
      </w:r>
      <w:r w:rsidRPr="00987CC4">
        <w:rPr>
          <w:rFonts w:cstheme="minorHAnsi"/>
        </w:rPr>
        <w:t>United Nation</w:t>
      </w:r>
      <w:r w:rsidRPr="00987CC4">
        <w:rPr>
          <w:rFonts w:cstheme="minorHAnsi"/>
          <w:rtl/>
        </w:rPr>
        <w:t xml:space="preserve"> </w:t>
      </w:r>
      <w:r w:rsidRPr="00987CC4">
        <w:rPr>
          <w:rFonts w:cstheme="minorHAnsi"/>
        </w:rPr>
        <w:t>CTAD, Division on International Trade and Commodities, July 2022</w:t>
      </w:r>
      <w:r w:rsidRPr="00987CC4">
        <w:rPr>
          <w:rFonts w:cstheme="minorHAnsi"/>
          <w:rtl/>
        </w:rPr>
        <w:t>.</w:t>
      </w:r>
    </w:p>
  </w:footnote>
  <w:footnote w:id="3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Dalton Bennett and Kareem Fahim</w:t>
      </w:r>
      <w:r w:rsidR="005A3453" w:rsidRPr="00987CC4">
        <w:rPr>
          <w:rFonts w:cstheme="minorHAnsi"/>
        </w:rPr>
        <w:t>,</w:t>
      </w:r>
      <w:r w:rsidRPr="00987CC4">
        <w:rPr>
          <w:rFonts w:cstheme="minorHAnsi"/>
          <w:rtl/>
        </w:rPr>
        <w:t xml:space="preserve"> </w:t>
      </w:r>
      <w:r w:rsidRPr="00987CC4">
        <w:rPr>
          <w:rStyle w:val="Hyperlink"/>
          <w:rFonts w:cstheme="minorHAnsi"/>
        </w:rPr>
        <w:t>First ship</w:t>
      </w:r>
      <w:r w:rsidRPr="00987CC4">
        <w:rPr>
          <w:rStyle w:val="Hyperlink"/>
          <w:rFonts w:cstheme="minorHAnsi"/>
          <w:rtl/>
        </w:rPr>
        <w:t xml:space="preserve"> </w:t>
      </w:r>
      <w:r w:rsidRPr="00987CC4">
        <w:rPr>
          <w:rStyle w:val="Hyperlink"/>
          <w:rFonts w:cstheme="minorHAnsi"/>
        </w:rPr>
        <w:t>carrying grain leaves Odessa in deal to ease global food</w:t>
      </w:r>
      <w:r w:rsidRPr="00987CC4">
        <w:rPr>
          <w:rStyle w:val="Hyperlink"/>
          <w:rFonts w:cstheme="minorHAnsi"/>
          <w:rtl/>
        </w:rPr>
        <w:t xml:space="preserve"> </w:t>
      </w:r>
      <w:r w:rsidRPr="00987CC4">
        <w:rPr>
          <w:rStyle w:val="Hyperlink"/>
          <w:rFonts w:cstheme="minorHAnsi"/>
        </w:rPr>
        <w:t>crisis</w:t>
      </w:r>
      <w:r w:rsidRPr="00987CC4">
        <w:rPr>
          <w:rFonts w:cstheme="minorHAnsi"/>
        </w:rPr>
        <w:t xml:space="preserve">, </w:t>
      </w:r>
      <w:r w:rsidRPr="00987CC4">
        <w:rPr>
          <w:rStyle w:val="a"/>
          <w:rFonts w:asciiTheme="minorHAnsi" w:hAnsiTheme="minorHAnsi" w:cstheme="minorHAnsi"/>
        </w:rPr>
        <w:t>Washington Post</w:t>
      </w:r>
      <w:r w:rsidRPr="00987CC4">
        <w:rPr>
          <w:rFonts w:cstheme="minorHAnsi"/>
        </w:rPr>
        <w:t>,</w:t>
      </w:r>
      <w:r w:rsidRPr="00987CC4">
        <w:rPr>
          <w:rFonts w:cstheme="minorHAnsi"/>
          <w:rtl/>
        </w:rPr>
        <w:t xml:space="preserve"> </w:t>
      </w:r>
      <w:r w:rsidRPr="00987CC4">
        <w:rPr>
          <w:rFonts w:cstheme="minorHAnsi"/>
        </w:rPr>
        <w:t>August 1, 2022</w:t>
      </w:r>
      <w:r w:rsidRPr="00987CC4">
        <w:rPr>
          <w:rFonts w:cstheme="minorHAnsi"/>
          <w:rtl/>
        </w:rPr>
        <w:t>.</w:t>
      </w:r>
    </w:p>
  </w:footnote>
  <w:footnote w:id="3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Global trade update</w:t>
      </w:r>
      <w:r w:rsidR="0090043D" w:rsidRPr="00987CC4">
        <w:rPr>
          <w:rFonts w:cstheme="minorHAnsi"/>
        </w:rPr>
        <w:t>,</w:t>
      </w:r>
      <w:r w:rsidRPr="00987CC4">
        <w:rPr>
          <w:rFonts w:cstheme="minorHAnsi"/>
          <w:rtl/>
        </w:rPr>
        <w:t xml:space="preserve"> </w:t>
      </w:r>
      <w:r w:rsidRPr="00987CC4">
        <w:rPr>
          <w:rFonts w:cstheme="minorHAnsi"/>
        </w:rPr>
        <w:t>United Nation</w:t>
      </w:r>
      <w:r w:rsidRPr="00987CC4">
        <w:rPr>
          <w:rFonts w:cstheme="minorHAnsi"/>
          <w:rtl/>
        </w:rPr>
        <w:t xml:space="preserve"> </w:t>
      </w:r>
      <w:r w:rsidRPr="00987CC4">
        <w:rPr>
          <w:rFonts w:cstheme="minorHAnsi"/>
        </w:rPr>
        <w:t>CTAD, Division on International Trade and Commodities, July 2022</w:t>
      </w:r>
      <w:r w:rsidRPr="00987CC4">
        <w:rPr>
          <w:rFonts w:cstheme="minorHAnsi"/>
          <w:rtl/>
        </w:rPr>
        <w:t>.</w:t>
      </w:r>
    </w:p>
  </w:footnote>
  <w:footnote w:id="36">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37">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38">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China Balance of Trade</w:t>
      </w:r>
      <w:r w:rsidRPr="00987CC4">
        <w:rPr>
          <w:rFonts w:cstheme="minorHAnsi"/>
        </w:rPr>
        <w:t>, Trading Economics,</w:t>
      </w:r>
      <w:r w:rsidRPr="00987CC4">
        <w:rPr>
          <w:rFonts w:cstheme="minorHAnsi"/>
          <w:rtl/>
        </w:rPr>
        <w:t xml:space="preserve"> </w:t>
      </w:r>
      <w:r w:rsidRPr="00987CC4">
        <w:rPr>
          <w:rFonts w:cstheme="minorHAnsi"/>
        </w:rPr>
        <w:t>Retrieved September 30, 2022</w:t>
      </w:r>
      <w:r w:rsidRPr="00987CC4">
        <w:rPr>
          <w:rFonts w:cstheme="minorHAnsi"/>
          <w:rtl/>
        </w:rPr>
        <w:t>.</w:t>
      </w:r>
    </w:p>
  </w:footnote>
  <w:footnote w:id="39">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Fotios</w:t>
      </w:r>
      <w:r w:rsidRPr="00987CC4">
        <w:rPr>
          <w:rFonts w:cstheme="minorHAnsi"/>
          <w:rtl/>
        </w:rPr>
        <w:t xml:space="preserve"> </w:t>
      </w:r>
      <w:r w:rsidRPr="00987CC4">
        <w:rPr>
          <w:rFonts w:cstheme="minorHAnsi"/>
        </w:rPr>
        <w:t xml:space="preserve">Katsoulas and Rahul Kapoor, </w:t>
      </w:r>
      <w:r w:rsidRPr="00987CC4">
        <w:rPr>
          <w:rStyle w:val="Hyperlink"/>
          <w:rFonts w:cstheme="minorHAnsi"/>
        </w:rPr>
        <w:t>Tanker Demand to Grow 3.5%–6.5%</w:t>
      </w:r>
      <w:r w:rsidRPr="00987CC4">
        <w:rPr>
          <w:rStyle w:val="Hyperlink"/>
          <w:rFonts w:cstheme="minorHAnsi"/>
          <w:rtl/>
        </w:rPr>
        <w:t xml:space="preserve"> </w:t>
      </w:r>
      <w:r w:rsidRPr="00987CC4">
        <w:rPr>
          <w:rStyle w:val="Hyperlink"/>
          <w:rFonts w:cstheme="minorHAnsi"/>
        </w:rPr>
        <w:t>as</w:t>
      </w:r>
      <w:r w:rsidRPr="00987CC4">
        <w:rPr>
          <w:rStyle w:val="Hyperlink"/>
          <w:rFonts w:cstheme="minorHAnsi"/>
          <w:rtl/>
        </w:rPr>
        <w:t xml:space="preserve"> </w:t>
      </w:r>
      <w:r w:rsidRPr="00987CC4">
        <w:rPr>
          <w:rStyle w:val="Hyperlink"/>
          <w:rFonts w:cstheme="minorHAnsi"/>
        </w:rPr>
        <w:t>Europe Avoids Russian Oil</w:t>
      </w:r>
      <w:r w:rsidRPr="00987CC4">
        <w:rPr>
          <w:rStyle w:val="Hyperlink"/>
          <w:rFonts w:cstheme="minorHAnsi"/>
          <w:rtl/>
        </w:rPr>
        <w:t xml:space="preserve"> – </w:t>
      </w:r>
      <w:r w:rsidRPr="00987CC4">
        <w:rPr>
          <w:rStyle w:val="Hyperlink"/>
          <w:rFonts w:cstheme="minorHAnsi"/>
        </w:rPr>
        <w:t>Asia Imports More</w:t>
      </w:r>
      <w:r w:rsidRPr="00987CC4">
        <w:rPr>
          <w:rFonts w:cstheme="minorHAnsi"/>
        </w:rPr>
        <w:t xml:space="preserve">, </w:t>
      </w:r>
      <w:r w:rsidRPr="00987CC4">
        <w:rPr>
          <w:rStyle w:val="a"/>
          <w:rFonts w:asciiTheme="minorHAnsi" w:hAnsiTheme="minorHAnsi" w:cstheme="minorHAnsi"/>
        </w:rPr>
        <w:t>S&amp;P Global Market Intelligence</w:t>
      </w:r>
      <w:r w:rsidRPr="00987CC4">
        <w:rPr>
          <w:rFonts w:cstheme="minorHAnsi"/>
        </w:rPr>
        <w:t>,</w:t>
      </w:r>
      <w:r w:rsidRPr="00987CC4">
        <w:rPr>
          <w:rFonts w:cstheme="minorHAnsi"/>
          <w:rtl/>
        </w:rPr>
        <w:t xml:space="preserve"> </w:t>
      </w:r>
      <w:r w:rsidRPr="00987CC4">
        <w:rPr>
          <w:rFonts w:cstheme="minorHAnsi"/>
        </w:rPr>
        <w:t xml:space="preserve">June 13, 2022. </w:t>
      </w:r>
    </w:p>
  </w:footnote>
  <w:footnote w:id="40">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4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Carmen Ang, </w:t>
      </w:r>
      <w:r w:rsidRPr="00987CC4">
        <w:rPr>
          <w:rStyle w:val="Hyperlink"/>
          <w:rFonts w:cstheme="minorHAnsi"/>
        </w:rPr>
        <w:t>Mapping</w:t>
      </w:r>
      <w:r w:rsidRPr="00987CC4">
        <w:rPr>
          <w:rStyle w:val="Hyperlink"/>
          <w:rFonts w:cstheme="minorHAnsi"/>
          <w:rtl/>
        </w:rPr>
        <w:t xml:space="preserve"> </w:t>
      </w:r>
      <w:r w:rsidRPr="00987CC4">
        <w:rPr>
          <w:rStyle w:val="Hyperlink"/>
          <w:rFonts w:cstheme="minorHAnsi"/>
        </w:rPr>
        <w:t>the World's Key Maritime Choke Points</w:t>
      </w:r>
      <w:r w:rsidRPr="00987CC4">
        <w:rPr>
          <w:rFonts w:cstheme="minorHAnsi"/>
        </w:rPr>
        <w:t xml:space="preserve">, </w:t>
      </w:r>
      <w:r w:rsidRPr="00987CC4">
        <w:rPr>
          <w:rStyle w:val="a"/>
          <w:rFonts w:asciiTheme="minorHAnsi" w:hAnsiTheme="minorHAnsi" w:cstheme="minorHAnsi"/>
        </w:rPr>
        <w:t>Visual Capitalist</w:t>
      </w:r>
      <w:r w:rsidRPr="00987CC4">
        <w:rPr>
          <w:rFonts w:cstheme="minorHAnsi"/>
        </w:rPr>
        <w:t>,</w:t>
      </w:r>
      <w:r w:rsidRPr="00987CC4">
        <w:rPr>
          <w:rFonts w:cstheme="minorHAnsi"/>
          <w:rtl/>
        </w:rPr>
        <w:t xml:space="preserve"> </w:t>
      </w:r>
      <w:r w:rsidRPr="00987CC4">
        <w:rPr>
          <w:rFonts w:cstheme="minorHAnsi"/>
        </w:rPr>
        <w:t>March</w:t>
      </w:r>
      <w:r w:rsidRPr="00987CC4">
        <w:rPr>
          <w:rFonts w:cstheme="minorHAnsi"/>
          <w:rtl/>
        </w:rPr>
        <w:t xml:space="preserve"> </w:t>
      </w:r>
      <w:r w:rsidRPr="00987CC4">
        <w:rPr>
          <w:rFonts w:cstheme="minorHAnsi"/>
        </w:rPr>
        <w:t>30, 2022.</w:t>
      </w:r>
    </w:p>
  </w:footnote>
  <w:footnote w:id="4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Ibid.</w:t>
      </w:r>
    </w:p>
  </w:footnote>
  <w:footnote w:id="4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Mike</w:t>
      </w:r>
      <w:r w:rsidRPr="00987CC4">
        <w:rPr>
          <w:rFonts w:cstheme="minorHAnsi"/>
          <w:rtl/>
        </w:rPr>
        <w:t xml:space="preserve"> </w:t>
      </w:r>
      <w:r w:rsidRPr="00987CC4">
        <w:rPr>
          <w:rFonts w:cstheme="minorHAnsi"/>
        </w:rPr>
        <w:t>Schueler,</w:t>
      </w:r>
      <w:r w:rsidRPr="00987CC4">
        <w:rPr>
          <w:rFonts w:cstheme="minorHAnsi"/>
          <w:rtl/>
        </w:rPr>
        <w:t xml:space="preserve"> </w:t>
      </w:r>
      <w:r w:rsidRPr="00987CC4">
        <w:rPr>
          <w:rStyle w:val="Hyperlink"/>
          <w:rFonts w:cstheme="minorHAnsi"/>
        </w:rPr>
        <w:t>Crude Oil Tanker Briefly Grounds and Blocks Suez Canal</w:t>
      </w:r>
      <w:r w:rsidRPr="00987CC4">
        <w:rPr>
          <w:rFonts w:cstheme="minorHAnsi"/>
        </w:rPr>
        <w:t xml:space="preserve">, </w:t>
      </w:r>
      <w:r w:rsidRPr="00987CC4">
        <w:rPr>
          <w:rStyle w:val="a"/>
          <w:rFonts w:asciiTheme="minorHAnsi" w:hAnsiTheme="minorHAnsi" w:cstheme="minorHAnsi"/>
        </w:rPr>
        <w:t>Captain</w:t>
      </w:r>
      <w:r w:rsidRPr="00987CC4">
        <w:rPr>
          <w:rFonts w:cstheme="minorHAnsi"/>
        </w:rPr>
        <w:t>,</w:t>
      </w:r>
      <w:r w:rsidRPr="00987CC4">
        <w:rPr>
          <w:rFonts w:cstheme="minorHAnsi"/>
          <w:rtl/>
        </w:rPr>
        <w:t xml:space="preserve"> </w:t>
      </w:r>
      <w:r w:rsidRPr="00987CC4">
        <w:rPr>
          <w:rFonts w:cstheme="minorHAnsi"/>
        </w:rPr>
        <w:t>August 31, 2022</w:t>
      </w:r>
      <w:r w:rsidRPr="00987CC4">
        <w:rPr>
          <w:rFonts w:cstheme="minorHAnsi"/>
          <w:rtl/>
        </w:rPr>
        <w:t>.</w:t>
      </w:r>
    </w:p>
  </w:footnote>
  <w:footnote w:id="4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Michelle Wiese Bockmann, </w:t>
      </w:r>
      <w:r w:rsidRPr="00987CC4">
        <w:rPr>
          <w:rStyle w:val="Hyperlink"/>
          <w:rFonts w:cstheme="minorHAnsi"/>
        </w:rPr>
        <w:t>Seized UK tanker likely 'spoofed' by Iran</w:t>
      </w:r>
      <w:r w:rsidRPr="00987CC4">
        <w:rPr>
          <w:rFonts w:cstheme="minorHAnsi"/>
        </w:rPr>
        <w:t>,</w:t>
      </w:r>
      <w:r w:rsidRPr="00987CC4">
        <w:rPr>
          <w:rFonts w:cstheme="minorHAnsi"/>
          <w:rtl/>
        </w:rPr>
        <w:t xml:space="preserve"> </w:t>
      </w:r>
      <w:r w:rsidRPr="00987CC4">
        <w:rPr>
          <w:rStyle w:val="a"/>
          <w:rFonts w:asciiTheme="minorHAnsi" w:hAnsiTheme="minorHAnsi" w:cstheme="minorHAnsi"/>
        </w:rPr>
        <w:t>Lloyd's List Intelligence,</w:t>
      </w:r>
      <w:r w:rsidRPr="00987CC4">
        <w:rPr>
          <w:rFonts w:cstheme="minorHAnsi"/>
          <w:rtl/>
        </w:rPr>
        <w:t xml:space="preserve"> </w:t>
      </w:r>
      <w:r w:rsidRPr="00987CC4">
        <w:rPr>
          <w:rFonts w:cstheme="minorHAnsi"/>
        </w:rPr>
        <w:t>August 16, 2019</w:t>
      </w:r>
      <w:r w:rsidRPr="00987CC4">
        <w:rPr>
          <w:rFonts w:cstheme="minorHAnsi"/>
          <w:rtl/>
        </w:rPr>
        <w:t>.</w:t>
      </w:r>
    </w:p>
  </w:footnote>
  <w:footnote w:id="4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a"/>
          <w:rFonts w:asciiTheme="minorHAnsi" w:hAnsiTheme="minorHAnsi" w:cstheme="minorHAnsi"/>
        </w:rPr>
        <w:t>USDA Foreign Agricultural Service</w:t>
      </w:r>
      <w:r w:rsidRPr="00987CC4">
        <w:rPr>
          <w:rFonts w:cstheme="minorHAnsi"/>
        </w:rPr>
        <w:t>,</w:t>
      </w:r>
      <w:r w:rsidRPr="00987CC4">
        <w:rPr>
          <w:rFonts w:cstheme="minorHAnsi"/>
          <w:rtl/>
        </w:rPr>
        <w:t xml:space="preserve"> </w:t>
      </w:r>
      <w:r w:rsidRPr="00987CC4">
        <w:rPr>
          <w:rStyle w:val="Hyperlink"/>
          <w:rFonts w:cstheme="minorHAnsi"/>
        </w:rPr>
        <w:t>Israel: Grain and Feed Annual</w:t>
      </w:r>
      <w:r w:rsidRPr="00987CC4">
        <w:rPr>
          <w:rFonts w:cstheme="minorHAnsi"/>
        </w:rPr>
        <w:t>,</w:t>
      </w:r>
      <w:r w:rsidRPr="00987CC4">
        <w:rPr>
          <w:rFonts w:cstheme="minorHAnsi"/>
          <w:rtl/>
        </w:rPr>
        <w:t xml:space="preserve"> </w:t>
      </w:r>
      <w:r w:rsidRPr="00987CC4">
        <w:rPr>
          <w:rFonts w:cstheme="minorHAnsi"/>
        </w:rPr>
        <w:t>March 21, 2022</w:t>
      </w:r>
      <w:r w:rsidRPr="00987CC4">
        <w:rPr>
          <w:rFonts w:cstheme="minorHAnsi"/>
          <w:rtl/>
        </w:rPr>
        <w:t>.</w:t>
      </w:r>
    </w:p>
  </w:footnote>
  <w:footnote w:id="46">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Raluca Csernatoni,</w:t>
      </w:r>
      <w:r w:rsidRPr="00987CC4">
        <w:rPr>
          <w:rFonts w:cstheme="minorHAnsi"/>
          <w:rtl/>
        </w:rPr>
        <w:t xml:space="preserve"> </w:t>
      </w:r>
      <w:r w:rsidRPr="00987CC4">
        <w:rPr>
          <w:rStyle w:val="Hyperlink"/>
          <w:rFonts w:cstheme="minorHAnsi"/>
        </w:rPr>
        <w:t>The Geopolitics of Submarine Cables, the Infrastructure of</w:t>
      </w:r>
      <w:r w:rsidRPr="00987CC4">
        <w:rPr>
          <w:rStyle w:val="Hyperlink"/>
          <w:rFonts w:cstheme="minorHAnsi"/>
          <w:rtl/>
        </w:rPr>
        <w:t xml:space="preserve"> </w:t>
      </w:r>
      <w:r w:rsidRPr="00987CC4">
        <w:rPr>
          <w:rStyle w:val="Hyperlink"/>
          <w:rFonts w:cstheme="minorHAnsi"/>
        </w:rPr>
        <w:t>the Digital Age</w:t>
      </w:r>
      <w:r w:rsidRPr="00987CC4">
        <w:rPr>
          <w:rFonts w:cstheme="minorHAnsi"/>
        </w:rPr>
        <w:t xml:space="preserve">, </w:t>
      </w:r>
      <w:r w:rsidRPr="00987CC4">
        <w:rPr>
          <w:rStyle w:val="a"/>
          <w:rFonts w:asciiTheme="minorHAnsi" w:hAnsiTheme="minorHAnsi" w:cstheme="minorHAnsi"/>
        </w:rPr>
        <w:t>Italian Institute for International Political Studies – ISPI</w:t>
      </w:r>
      <w:r w:rsidRPr="00987CC4">
        <w:rPr>
          <w:rFonts w:cstheme="minorHAnsi"/>
        </w:rPr>
        <w:t>,</w:t>
      </w:r>
      <w:r w:rsidRPr="00987CC4">
        <w:rPr>
          <w:rFonts w:cstheme="minorHAnsi"/>
          <w:rtl/>
        </w:rPr>
        <w:t xml:space="preserve"> </w:t>
      </w:r>
      <w:r w:rsidRPr="00987CC4">
        <w:rPr>
          <w:rFonts w:cstheme="minorHAnsi"/>
        </w:rPr>
        <w:t>June 20, 2022</w:t>
      </w:r>
      <w:r w:rsidRPr="00987CC4">
        <w:rPr>
          <w:rFonts w:cstheme="minorHAnsi"/>
          <w:rtl/>
        </w:rPr>
        <w:t>.</w:t>
      </w:r>
    </w:p>
  </w:footnote>
  <w:footnote w:id="47">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Reuters</w:t>
      </w:r>
      <w:r w:rsidRPr="00987CC4">
        <w:rPr>
          <w:rStyle w:val="a"/>
          <w:rFonts w:asciiTheme="minorHAnsi" w:hAnsiTheme="minorHAnsi" w:cstheme="minorHAnsi"/>
        </w:rPr>
        <w:t xml:space="preserve">, </w:t>
      </w:r>
      <w:r w:rsidRPr="00987CC4">
        <w:rPr>
          <w:rStyle w:val="Hyperlink"/>
          <w:rFonts w:cstheme="minorHAnsi"/>
        </w:rPr>
        <w:t>Britain To Acquire Two Specialist Ships To Protect Underwater</w:t>
      </w:r>
      <w:r w:rsidRPr="00987CC4">
        <w:rPr>
          <w:rStyle w:val="Hyperlink"/>
          <w:rFonts w:cstheme="minorHAnsi"/>
          <w:rtl/>
        </w:rPr>
        <w:t xml:space="preserve"> </w:t>
      </w:r>
      <w:r w:rsidRPr="00987CC4">
        <w:rPr>
          <w:rStyle w:val="Hyperlink"/>
          <w:rFonts w:cstheme="minorHAnsi"/>
        </w:rPr>
        <w:t>Infrastructure</w:t>
      </w:r>
      <w:r w:rsidRPr="00987CC4">
        <w:rPr>
          <w:rFonts w:cstheme="minorHAnsi"/>
        </w:rPr>
        <w:t>,</w:t>
      </w:r>
      <w:r w:rsidRPr="00987CC4">
        <w:rPr>
          <w:rFonts w:cstheme="minorHAnsi"/>
          <w:rtl/>
        </w:rPr>
        <w:t xml:space="preserve"> </w:t>
      </w:r>
      <w:r w:rsidRPr="00987CC4">
        <w:rPr>
          <w:rStyle w:val="a"/>
          <w:rFonts w:asciiTheme="minorHAnsi" w:hAnsiTheme="minorHAnsi" w:cstheme="minorHAnsi"/>
        </w:rPr>
        <w:t>gcaptain</w:t>
      </w:r>
      <w:r w:rsidRPr="00987CC4">
        <w:rPr>
          <w:rFonts w:cstheme="minorHAnsi"/>
        </w:rPr>
        <w:t>, October 2, 2022</w:t>
      </w:r>
      <w:r w:rsidRPr="00987CC4">
        <w:rPr>
          <w:rFonts w:cstheme="minorHAnsi"/>
          <w:rtl/>
        </w:rPr>
        <w:t>.</w:t>
      </w:r>
    </w:p>
  </w:footnote>
  <w:footnote w:id="48">
    <w:p w:rsidR="0078447E" w:rsidRPr="00987CC4" w:rsidRDefault="0078447E" w:rsidP="00987CC4">
      <w:pPr>
        <w:pStyle w:val="FootnoteText"/>
        <w:spacing w:line="360" w:lineRule="auto"/>
        <w:jc w:val="both"/>
        <w:rPr>
          <w:rFonts w:cstheme="minorHAnsi"/>
          <w:i/>
          <w:iCs/>
        </w:rPr>
      </w:pPr>
      <w:r w:rsidRPr="00987CC4">
        <w:rPr>
          <w:rStyle w:val="FootnoteReference"/>
          <w:rFonts w:cstheme="minorHAnsi"/>
        </w:rPr>
        <w:footnoteRef/>
      </w:r>
      <w:r w:rsidRPr="00987CC4">
        <w:rPr>
          <w:rFonts w:cstheme="minorHAnsi"/>
        </w:rPr>
        <w:t xml:space="preserve"> Dominic Carver,</w:t>
      </w:r>
      <w:r w:rsidRPr="00987CC4">
        <w:rPr>
          <w:rFonts w:cstheme="minorHAnsi"/>
          <w:rtl/>
        </w:rPr>
        <w:t xml:space="preserve"> </w:t>
      </w:r>
      <w:r w:rsidRPr="00987CC4">
        <w:rPr>
          <w:rStyle w:val="Hyperlink"/>
          <w:rFonts w:cstheme="minorHAnsi"/>
        </w:rPr>
        <w:t>What were the outcomes</w:t>
      </w:r>
      <w:r w:rsidRPr="00987CC4">
        <w:rPr>
          <w:rStyle w:val="Hyperlink"/>
          <w:rFonts w:cstheme="minorHAnsi"/>
          <w:rtl/>
        </w:rPr>
        <w:t xml:space="preserve"> </w:t>
      </w:r>
      <w:r w:rsidRPr="00987CC4">
        <w:rPr>
          <w:rStyle w:val="Hyperlink"/>
          <w:rFonts w:cstheme="minorHAnsi"/>
        </w:rPr>
        <w:t xml:space="preserve">of COP26? </w:t>
      </w:r>
      <w:r w:rsidRPr="00987CC4">
        <w:rPr>
          <w:rStyle w:val="a"/>
          <w:rFonts w:asciiTheme="minorHAnsi" w:hAnsiTheme="minorHAnsi" w:cstheme="minorHAnsi"/>
        </w:rPr>
        <w:t xml:space="preserve">UK Parliament, House of Commons Library, </w:t>
      </w:r>
      <w:r w:rsidRPr="00987CC4">
        <w:rPr>
          <w:rStyle w:val="a"/>
          <w:rFonts w:asciiTheme="minorHAnsi" w:hAnsiTheme="minorHAnsi" w:cstheme="minorHAnsi"/>
          <w:i w:val="0"/>
          <w:iCs w:val="0"/>
        </w:rPr>
        <w:t>January 27, 2022.</w:t>
      </w:r>
    </w:p>
  </w:footnote>
  <w:footnote w:id="49">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00C942CD" w:rsidRPr="00987CC4">
        <w:rPr>
          <w:rFonts w:cstheme="minorHAnsi"/>
        </w:rPr>
        <w:t>Shani Ashkenazi, Meaningless speeches and a missed goal: The Climate Change Conference concludes a week", Calcalist, November 12, 2022 (in Hebrew).</w:t>
      </w:r>
    </w:p>
  </w:footnote>
  <w:footnote w:id="50">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00B718C7" w:rsidRPr="00987CC4">
        <w:rPr>
          <w:rFonts w:cstheme="minorHAnsi"/>
        </w:rPr>
        <w:t>Li Yaron, Where is humanity heading? Summarizing two weeks of battles at the Climate Change Conference in Sharm el-Sheikh, Haaretz, November 20, 2022 (in Hebrew).</w:t>
      </w:r>
    </w:p>
  </w:footnote>
  <w:footnote w:id="51">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Sharm el-Sheikh Implementation Plan</w:t>
      </w:r>
      <w:r w:rsidRPr="00987CC4">
        <w:rPr>
          <w:rFonts w:cstheme="minorHAnsi"/>
        </w:rPr>
        <w:t xml:space="preserve">, </w:t>
      </w:r>
      <w:r w:rsidRPr="00987CC4">
        <w:rPr>
          <w:rStyle w:val="a"/>
          <w:rFonts w:asciiTheme="minorHAnsi" w:hAnsiTheme="minorHAnsi" w:cstheme="minorHAnsi"/>
        </w:rPr>
        <w:t>United Nations, Framework Convention on Climate Change</w:t>
      </w:r>
      <w:r w:rsidRPr="00987CC4">
        <w:rPr>
          <w:rFonts w:cstheme="minorHAnsi"/>
        </w:rPr>
        <w:t>,</w:t>
      </w:r>
      <w:r w:rsidRPr="00987CC4">
        <w:rPr>
          <w:rFonts w:cstheme="minorHAnsi"/>
          <w:rtl/>
        </w:rPr>
        <w:t xml:space="preserve"> </w:t>
      </w:r>
      <w:r w:rsidRPr="00987CC4">
        <w:rPr>
          <w:rFonts w:cstheme="minorHAnsi"/>
        </w:rPr>
        <w:t>Revised Advance Version, November</w:t>
      </w:r>
      <w:r w:rsidRPr="00987CC4">
        <w:rPr>
          <w:rFonts w:cstheme="minorHAnsi"/>
          <w:rtl/>
        </w:rPr>
        <w:t xml:space="preserve"> </w:t>
      </w:r>
      <w:r w:rsidRPr="00987CC4">
        <w:rPr>
          <w:rFonts w:cstheme="minorHAnsi"/>
        </w:rPr>
        <w:t xml:space="preserve">20, 2022. </w:t>
      </w:r>
    </w:p>
  </w:footnote>
  <w:footnote w:id="52">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Elisabeth Ponsot, </w:t>
      </w:r>
      <w:r w:rsidRPr="00987CC4">
        <w:rPr>
          <w:rStyle w:val="Hyperlink"/>
          <w:rFonts w:cstheme="minorHAnsi"/>
        </w:rPr>
        <w:t>Bill Gates, Joe Manchin, and the Climate Bill That Nearly</w:t>
      </w:r>
      <w:r w:rsidRPr="00987CC4">
        <w:rPr>
          <w:rStyle w:val="Hyperlink"/>
          <w:rFonts w:cstheme="minorHAnsi"/>
          <w:rtl/>
        </w:rPr>
        <w:t xml:space="preserve"> </w:t>
      </w:r>
      <w:r w:rsidRPr="00987CC4">
        <w:rPr>
          <w:rStyle w:val="Hyperlink"/>
          <w:rFonts w:cstheme="minorHAnsi"/>
        </w:rPr>
        <w:t>Wasn't</w:t>
      </w:r>
      <w:r w:rsidRPr="00987CC4">
        <w:rPr>
          <w:rFonts w:cstheme="minorHAnsi"/>
        </w:rPr>
        <w:t xml:space="preserve">, </w:t>
      </w:r>
      <w:r w:rsidRPr="00987CC4">
        <w:rPr>
          <w:rStyle w:val="a"/>
          <w:rFonts w:asciiTheme="minorHAnsi" w:hAnsiTheme="minorHAnsi" w:cstheme="minorHAnsi"/>
        </w:rPr>
        <w:t>Bloomberg</w:t>
      </w:r>
      <w:r w:rsidRPr="00987CC4">
        <w:rPr>
          <w:rFonts w:cstheme="minorHAnsi"/>
        </w:rPr>
        <w:t>,</w:t>
      </w:r>
      <w:r w:rsidRPr="00987CC4">
        <w:rPr>
          <w:rFonts w:cstheme="minorHAnsi"/>
          <w:rtl/>
        </w:rPr>
        <w:t xml:space="preserve"> </w:t>
      </w:r>
      <w:r w:rsidRPr="00987CC4">
        <w:rPr>
          <w:rFonts w:cstheme="minorHAnsi"/>
        </w:rPr>
        <w:t>August 17, 2022</w:t>
      </w:r>
      <w:r w:rsidRPr="00987CC4">
        <w:rPr>
          <w:rFonts w:cstheme="minorHAnsi"/>
          <w:rtl/>
        </w:rPr>
        <w:t>.</w:t>
      </w:r>
    </w:p>
  </w:footnote>
  <w:footnote w:id="53">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COP 26: Clydebank Declaration for green shipping corridors, Policy</w:t>
      </w:r>
      <w:r w:rsidRPr="00987CC4">
        <w:rPr>
          <w:rStyle w:val="Hyperlink"/>
          <w:rFonts w:cstheme="minorHAnsi"/>
          <w:rtl/>
        </w:rPr>
        <w:t xml:space="preserve"> </w:t>
      </w:r>
      <w:r w:rsidRPr="00987CC4">
        <w:rPr>
          <w:rStyle w:val="Hyperlink"/>
          <w:rFonts w:cstheme="minorHAnsi"/>
        </w:rPr>
        <w:t>paper</w:t>
      </w:r>
      <w:r w:rsidRPr="00987CC4">
        <w:rPr>
          <w:rFonts w:cstheme="minorHAnsi"/>
        </w:rPr>
        <w:t xml:space="preserve">, </w:t>
      </w:r>
      <w:r w:rsidRPr="00987CC4">
        <w:rPr>
          <w:rStyle w:val="a"/>
          <w:rFonts w:asciiTheme="minorHAnsi" w:hAnsiTheme="minorHAnsi" w:cstheme="minorHAnsi"/>
        </w:rPr>
        <w:t>Gov.UK</w:t>
      </w:r>
      <w:r w:rsidRPr="00987CC4">
        <w:rPr>
          <w:rFonts w:cstheme="minorHAnsi"/>
        </w:rPr>
        <w:t>,</w:t>
      </w:r>
      <w:r w:rsidRPr="00987CC4">
        <w:rPr>
          <w:rFonts w:cstheme="minorHAnsi"/>
          <w:rtl/>
        </w:rPr>
        <w:t xml:space="preserve"> </w:t>
      </w:r>
      <w:r w:rsidRPr="00987CC4">
        <w:rPr>
          <w:rFonts w:cstheme="minorHAnsi"/>
        </w:rPr>
        <w:t>Updated April 13, 2022.</w:t>
      </w:r>
    </w:p>
  </w:footnote>
  <w:footnote w:id="54">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Nationally Determined Contributions (NDCs)</w:t>
      </w:r>
      <w:r w:rsidRPr="00987CC4">
        <w:rPr>
          <w:rFonts w:cstheme="minorHAnsi"/>
        </w:rPr>
        <w:t xml:space="preserve">, </w:t>
      </w:r>
      <w:r w:rsidRPr="00987CC4">
        <w:rPr>
          <w:rStyle w:val="a"/>
          <w:rFonts w:asciiTheme="minorHAnsi" w:hAnsiTheme="minorHAnsi" w:cstheme="minorHAnsi"/>
        </w:rPr>
        <w:t>United Nations Climate Change,</w:t>
      </w:r>
      <w:r w:rsidRPr="00987CC4">
        <w:rPr>
          <w:rFonts w:cstheme="minorHAnsi"/>
          <w:rtl/>
        </w:rPr>
        <w:t xml:space="preserve"> </w:t>
      </w:r>
      <w:r w:rsidRPr="00987CC4">
        <w:rPr>
          <w:rFonts w:cstheme="minorHAnsi"/>
        </w:rPr>
        <w:t>Process and Meetings,</w:t>
      </w:r>
      <w:r w:rsidRPr="00987CC4">
        <w:rPr>
          <w:rFonts w:cstheme="minorHAnsi"/>
          <w:rtl/>
        </w:rPr>
        <w:t xml:space="preserve"> </w:t>
      </w:r>
      <w:r w:rsidRPr="00987CC4">
        <w:rPr>
          <w:rFonts w:cstheme="minorHAnsi"/>
        </w:rPr>
        <w:t>Retrieved August 23, 2022</w:t>
      </w:r>
      <w:r w:rsidRPr="00987CC4">
        <w:rPr>
          <w:rFonts w:cstheme="minorHAnsi"/>
          <w:rtl/>
        </w:rPr>
        <w:t>.</w:t>
      </w:r>
    </w:p>
  </w:footnote>
  <w:footnote w:id="55">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00001E4C" w:rsidRPr="00987CC4">
        <w:rPr>
          <w:rFonts w:cstheme="minorHAnsi"/>
        </w:rPr>
        <w:t xml:space="preserve"> Prime Minister's Office, Government Resolution No. 171 dated July 25, 2021, Transition to a post-coal econom</w:t>
      </w:r>
      <w:r w:rsidR="007B37D2" w:rsidRPr="00987CC4">
        <w:rPr>
          <w:rFonts w:cstheme="minorHAnsi"/>
        </w:rPr>
        <w:t>y (in Hebrew).</w:t>
      </w:r>
      <w:r w:rsidRPr="00987CC4">
        <w:rPr>
          <w:rFonts w:cstheme="minorHAnsi"/>
        </w:rPr>
        <w:t xml:space="preserve"> </w:t>
      </w:r>
    </w:p>
  </w:footnote>
  <w:footnote w:id="56">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Maritime Cyber Risk Management in Safety Management</w:t>
      </w:r>
      <w:r w:rsidRPr="00987CC4">
        <w:rPr>
          <w:rStyle w:val="Hyperlink"/>
          <w:rFonts w:cstheme="minorHAnsi"/>
          <w:rtl/>
        </w:rPr>
        <w:t xml:space="preserve"> </w:t>
      </w:r>
      <w:r w:rsidRPr="00987CC4">
        <w:rPr>
          <w:rStyle w:val="Hyperlink"/>
          <w:rFonts w:cstheme="minorHAnsi"/>
        </w:rPr>
        <w:t>Systems</w:t>
      </w:r>
      <w:r w:rsidRPr="00987CC4">
        <w:rPr>
          <w:rFonts w:cstheme="minorHAnsi"/>
        </w:rPr>
        <w:t>, Annex 10, Resolution MSC.428(98), adopted on 16</w:t>
      </w:r>
      <w:r w:rsidRPr="00987CC4">
        <w:rPr>
          <w:rFonts w:cstheme="minorHAnsi"/>
          <w:rtl/>
        </w:rPr>
        <w:t xml:space="preserve"> </w:t>
      </w:r>
      <w:r w:rsidRPr="00987CC4">
        <w:rPr>
          <w:rFonts w:cstheme="minorHAnsi"/>
        </w:rPr>
        <w:t>June 2017</w:t>
      </w:r>
      <w:r w:rsidRPr="00987CC4">
        <w:rPr>
          <w:rFonts w:cstheme="minorHAnsi"/>
          <w:rtl/>
        </w:rPr>
        <w:t>.</w:t>
      </w:r>
    </w:p>
  </w:footnote>
  <w:footnote w:id="57">
    <w:p w:rsidR="0078447E" w:rsidRPr="00987CC4" w:rsidRDefault="0078447E" w:rsidP="00987CC4">
      <w:pPr>
        <w:pStyle w:val="FootnoteText"/>
        <w:spacing w:line="360" w:lineRule="auto"/>
        <w:jc w:val="both"/>
        <w:rPr>
          <w:rFonts w:cstheme="minorHAnsi"/>
        </w:rPr>
      </w:pPr>
      <w:r w:rsidRPr="00987CC4">
        <w:rPr>
          <w:rStyle w:val="FootnoteReference"/>
          <w:rFonts w:cstheme="minorHAnsi"/>
        </w:rPr>
        <w:footnoteRef/>
      </w:r>
      <w:r w:rsidRPr="00987CC4">
        <w:rPr>
          <w:rFonts w:cstheme="minorHAnsi"/>
        </w:rPr>
        <w:t xml:space="preserve"> </w:t>
      </w:r>
      <w:r w:rsidRPr="00987CC4">
        <w:rPr>
          <w:rStyle w:val="Hyperlink"/>
          <w:rFonts w:cstheme="minorHAnsi"/>
        </w:rPr>
        <w:t>Global</w:t>
      </w:r>
      <w:r w:rsidRPr="00987CC4">
        <w:rPr>
          <w:rStyle w:val="Hyperlink"/>
          <w:rFonts w:cstheme="minorHAnsi"/>
          <w:rtl/>
        </w:rPr>
        <w:t xml:space="preserve"> </w:t>
      </w:r>
      <w:r w:rsidRPr="00987CC4">
        <w:rPr>
          <w:rStyle w:val="Hyperlink"/>
          <w:rFonts w:cstheme="minorHAnsi"/>
        </w:rPr>
        <w:t>industry report: The great disconnect - The state of cyber risk</w:t>
      </w:r>
      <w:r w:rsidRPr="00987CC4">
        <w:rPr>
          <w:rStyle w:val="Hyperlink"/>
          <w:rFonts w:cstheme="minorHAnsi"/>
          <w:rtl/>
        </w:rPr>
        <w:t xml:space="preserve"> </w:t>
      </w:r>
      <w:r w:rsidRPr="00987CC4">
        <w:rPr>
          <w:rStyle w:val="Hyperlink"/>
          <w:rFonts w:cstheme="minorHAnsi"/>
        </w:rPr>
        <w:t>management in the maritime industry</w:t>
      </w:r>
      <w:r w:rsidRPr="00987CC4">
        <w:rPr>
          <w:rFonts w:cstheme="minorHAnsi"/>
        </w:rPr>
        <w:t>,</w:t>
      </w:r>
      <w:r w:rsidRPr="00987CC4">
        <w:rPr>
          <w:rFonts w:cstheme="minorHAnsi"/>
          <w:rtl/>
        </w:rPr>
        <w:t xml:space="preserve"> </w:t>
      </w:r>
      <w:r w:rsidRPr="00987CC4">
        <w:rPr>
          <w:rStyle w:val="a"/>
          <w:rFonts w:asciiTheme="minorHAnsi" w:hAnsiTheme="minorHAnsi" w:cstheme="minorHAnsi"/>
        </w:rPr>
        <w:t>HFW Cyberowl</w:t>
      </w:r>
      <w:r w:rsidRPr="00987CC4">
        <w:rPr>
          <w:rFonts w:cstheme="minorHAnsi"/>
        </w:rPr>
        <w:t>,</w:t>
      </w:r>
      <w:r w:rsidRPr="00987CC4">
        <w:rPr>
          <w:rFonts w:cstheme="minorHAnsi"/>
          <w:rtl/>
        </w:rPr>
        <w:t xml:space="preserve"> </w:t>
      </w:r>
      <w:r w:rsidRPr="00987CC4">
        <w:rPr>
          <w:rFonts w:cstheme="minorHAnsi"/>
        </w:rPr>
        <w:t>March 2022</w:t>
      </w:r>
      <w:r w:rsidRPr="00987CC4">
        <w:rPr>
          <w:rFonts w:cstheme="minorHAnsi"/>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44029"/>
    <w:multiLevelType w:val="hybridMultilevel"/>
    <w:tmpl w:val="AB06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E0542"/>
    <w:multiLevelType w:val="hybridMultilevel"/>
    <w:tmpl w:val="2FAA1C7E"/>
    <w:lvl w:ilvl="0" w:tplc="4702887A">
      <w:start w:val="202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FE"/>
    <w:rsid w:val="000018F9"/>
    <w:rsid w:val="00001E4C"/>
    <w:rsid w:val="00007148"/>
    <w:rsid w:val="000079F9"/>
    <w:rsid w:val="00010D65"/>
    <w:rsid w:val="00015B10"/>
    <w:rsid w:val="00027003"/>
    <w:rsid w:val="00030212"/>
    <w:rsid w:val="00037F7C"/>
    <w:rsid w:val="00040823"/>
    <w:rsid w:val="00041057"/>
    <w:rsid w:val="000502AB"/>
    <w:rsid w:val="00054338"/>
    <w:rsid w:val="00054DF3"/>
    <w:rsid w:val="000576C1"/>
    <w:rsid w:val="00060FFE"/>
    <w:rsid w:val="00063566"/>
    <w:rsid w:val="0007192B"/>
    <w:rsid w:val="0007254E"/>
    <w:rsid w:val="00073A7E"/>
    <w:rsid w:val="000901DC"/>
    <w:rsid w:val="0009148E"/>
    <w:rsid w:val="000916F7"/>
    <w:rsid w:val="00095E33"/>
    <w:rsid w:val="00096C0E"/>
    <w:rsid w:val="00096F30"/>
    <w:rsid w:val="00097A00"/>
    <w:rsid w:val="000A7028"/>
    <w:rsid w:val="000B00CC"/>
    <w:rsid w:val="000B5F86"/>
    <w:rsid w:val="000C0C99"/>
    <w:rsid w:val="000C7B24"/>
    <w:rsid w:val="000E0674"/>
    <w:rsid w:val="000E736A"/>
    <w:rsid w:val="000F1799"/>
    <w:rsid w:val="000F6D02"/>
    <w:rsid w:val="00110995"/>
    <w:rsid w:val="00110D7F"/>
    <w:rsid w:val="001138A6"/>
    <w:rsid w:val="001139B8"/>
    <w:rsid w:val="00114214"/>
    <w:rsid w:val="00120B8F"/>
    <w:rsid w:val="0012253F"/>
    <w:rsid w:val="00140E57"/>
    <w:rsid w:val="00141322"/>
    <w:rsid w:val="00146F7B"/>
    <w:rsid w:val="001512F2"/>
    <w:rsid w:val="001631D0"/>
    <w:rsid w:val="00175ECB"/>
    <w:rsid w:val="00177AE1"/>
    <w:rsid w:val="0018078E"/>
    <w:rsid w:val="00183DF4"/>
    <w:rsid w:val="001A70B6"/>
    <w:rsid w:val="001A7BDF"/>
    <w:rsid w:val="001B25B1"/>
    <w:rsid w:val="001B565F"/>
    <w:rsid w:val="001B68B3"/>
    <w:rsid w:val="001B69E4"/>
    <w:rsid w:val="001C2AC3"/>
    <w:rsid w:val="001C31D7"/>
    <w:rsid w:val="001C7C3E"/>
    <w:rsid w:val="001D74B6"/>
    <w:rsid w:val="001E448B"/>
    <w:rsid w:val="001E46B1"/>
    <w:rsid w:val="001E5968"/>
    <w:rsid w:val="001F0C1C"/>
    <w:rsid w:val="001F3E6F"/>
    <w:rsid w:val="00213276"/>
    <w:rsid w:val="00216F11"/>
    <w:rsid w:val="002262FF"/>
    <w:rsid w:val="00230CF3"/>
    <w:rsid w:val="00233C2E"/>
    <w:rsid w:val="002377A9"/>
    <w:rsid w:val="002404A8"/>
    <w:rsid w:val="002466E8"/>
    <w:rsid w:val="0025128E"/>
    <w:rsid w:val="0025167E"/>
    <w:rsid w:val="00257E29"/>
    <w:rsid w:val="00264C53"/>
    <w:rsid w:val="00264E63"/>
    <w:rsid w:val="0026679C"/>
    <w:rsid w:val="002667D4"/>
    <w:rsid w:val="002679F7"/>
    <w:rsid w:val="002701B9"/>
    <w:rsid w:val="00270ED2"/>
    <w:rsid w:val="002759B8"/>
    <w:rsid w:val="0027755C"/>
    <w:rsid w:val="00280F27"/>
    <w:rsid w:val="002821B4"/>
    <w:rsid w:val="0028289B"/>
    <w:rsid w:val="00284B79"/>
    <w:rsid w:val="0028723C"/>
    <w:rsid w:val="002A145A"/>
    <w:rsid w:val="002A1858"/>
    <w:rsid w:val="002B4579"/>
    <w:rsid w:val="002B5150"/>
    <w:rsid w:val="002C3BBF"/>
    <w:rsid w:val="002C6563"/>
    <w:rsid w:val="002D2D07"/>
    <w:rsid w:val="002E0ACA"/>
    <w:rsid w:val="002E1734"/>
    <w:rsid w:val="002F0332"/>
    <w:rsid w:val="002F1D3E"/>
    <w:rsid w:val="002F22EF"/>
    <w:rsid w:val="002F2F74"/>
    <w:rsid w:val="002F756B"/>
    <w:rsid w:val="003010B9"/>
    <w:rsid w:val="00304719"/>
    <w:rsid w:val="00306725"/>
    <w:rsid w:val="00313CB5"/>
    <w:rsid w:val="0031778D"/>
    <w:rsid w:val="00322EA1"/>
    <w:rsid w:val="0032652F"/>
    <w:rsid w:val="003324B6"/>
    <w:rsid w:val="00345DD2"/>
    <w:rsid w:val="003506CD"/>
    <w:rsid w:val="00351EAC"/>
    <w:rsid w:val="00356B41"/>
    <w:rsid w:val="00361250"/>
    <w:rsid w:val="00371BD7"/>
    <w:rsid w:val="0037799F"/>
    <w:rsid w:val="0038238C"/>
    <w:rsid w:val="003823BA"/>
    <w:rsid w:val="0038398F"/>
    <w:rsid w:val="0038567A"/>
    <w:rsid w:val="00385992"/>
    <w:rsid w:val="00386E42"/>
    <w:rsid w:val="003878C3"/>
    <w:rsid w:val="00391A59"/>
    <w:rsid w:val="0039561F"/>
    <w:rsid w:val="003A0532"/>
    <w:rsid w:val="003A575C"/>
    <w:rsid w:val="003B04EC"/>
    <w:rsid w:val="003B6A61"/>
    <w:rsid w:val="003C076F"/>
    <w:rsid w:val="003C6CEF"/>
    <w:rsid w:val="003C7025"/>
    <w:rsid w:val="003C7E41"/>
    <w:rsid w:val="003D7781"/>
    <w:rsid w:val="003D77F5"/>
    <w:rsid w:val="003E09E9"/>
    <w:rsid w:val="003E4424"/>
    <w:rsid w:val="003E4DB4"/>
    <w:rsid w:val="003E6BA9"/>
    <w:rsid w:val="003F1207"/>
    <w:rsid w:val="003F38AC"/>
    <w:rsid w:val="004029CD"/>
    <w:rsid w:val="00406DB9"/>
    <w:rsid w:val="004252D0"/>
    <w:rsid w:val="0042742F"/>
    <w:rsid w:val="00427728"/>
    <w:rsid w:val="004310C5"/>
    <w:rsid w:val="004408C7"/>
    <w:rsid w:val="00440E21"/>
    <w:rsid w:val="00440F8B"/>
    <w:rsid w:val="004432CA"/>
    <w:rsid w:val="0044382E"/>
    <w:rsid w:val="00452A3F"/>
    <w:rsid w:val="0045344B"/>
    <w:rsid w:val="00462343"/>
    <w:rsid w:val="00471BBD"/>
    <w:rsid w:val="00472380"/>
    <w:rsid w:val="00473502"/>
    <w:rsid w:val="004829CC"/>
    <w:rsid w:val="00491A86"/>
    <w:rsid w:val="00496F1E"/>
    <w:rsid w:val="004A2C32"/>
    <w:rsid w:val="004A4E2C"/>
    <w:rsid w:val="004A4E6F"/>
    <w:rsid w:val="004A59EC"/>
    <w:rsid w:val="004B0B2C"/>
    <w:rsid w:val="004B14B8"/>
    <w:rsid w:val="004C1953"/>
    <w:rsid w:val="004D21C7"/>
    <w:rsid w:val="004D6148"/>
    <w:rsid w:val="004E4FF9"/>
    <w:rsid w:val="004E6373"/>
    <w:rsid w:val="004F17A4"/>
    <w:rsid w:val="004F50F1"/>
    <w:rsid w:val="005018EF"/>
    <w:rsid w:val="0050311F"/>
    <w:rsid w:val="005129CB"/>
    <w:rsid w:val="0052309C"/>
    <w:rsid w:val="00532257"/>
    <w:rsid w:val="00532474"/>
    <w:rsid w:val="00542377"/>
    <w:rsid w:val="00542D3B"/>
    <w:rsid w:val="005431E0"/>
    <w:rsid w:val="00543F6E"/>
    <w:rsid w:val="005537D3"/>
    <w:rsid w:val="00572C05"/>
    <w:rsid w:val="00573264"/>
    <w:rsid w:val="00582A8F"/>
    <w:rsid w:val="00585D45"/>
    <w:rsid w:val="00587389"/>
    <w:rsid w:val="00592FD5"/>
    <w:rsid w:val="00595BE8"/>
    <w:rsid w:val="0059703A"/>
    <w:rsid w:val="005A08BE"/>
    <w:rsid w:val="005A1A83"/>
    <w:rsid w:val="005A1D30"/>
    <w:rsid w:val="005A3453"/>
    <w:rsid w:val="005A38C2"/>
    <w:rsid w:val="005B0EB6"/>
    <w:rsid w:val="005B2852"/>
    <w:rsid w:val="005B43D0"/>
    <w:rsid w:val="005C2D80"/>
    <w:rsid w:val="005C3683"/>
    <w:rsid w:val="005C3C4C"/>
    <w:rsid w:val="005D23F6"/>
    <w:rsid w:val="005D2E1C"/>
    <w:rsid w:val="005F1A4D"/>
    <w:rsid w:val="005F3CE7"/>
    <w:rsid w:val="005F5788"/>
    <w:rsid w:val="005F7491"/>
    <w:rsid w:val="0060731F"/>
    <w:rsid w:val="00607542"/>
    <w:rsid w:val="00607B00"/>
    <w:rsid w:val="00607C42"/>
    <w:rsid w:val="0061143F"/>
    <w:rsid w:val="00611920"/>
    <w:rsid w:val="00615167"/>
    <w:rsid w:val="006165B9"/>
    <w:rsid w:val="00616C21"/>
    <w:rsid w:val="00617302"/>
    <w:rsid w:val="0062133A"/>
    <w:rsid w:val="006306E7"/>
    <w:rsid w:val="00630719"/>
    <w:rsid w:val="006336AC"/>
    <w:rsid w:val="006348A9"/>
    <w:rsid w:val="00640A7B"/>
    <w:rsid w:val="00640AAC"/>
    <w:rsid w:val="00643D27"/>
    <w:rsid w:val="006626E1"/>
    <w:rsid w:val="00662DE1"/>
    <w:rsid w:val="00671D21"/>
    <w:rsid w:val="00673358"/>
    <w:rsid w:val="0067418B"/>
    <w:rsid w:val="0067426B"/>
    <w:rsid w:val="00684D63"/>
    <w:rsid w:val="0069076A"/>
    <w:rsid w:val="0069441C"/>
    <w:rsid w:val="00697710"/>
    <w:rsid w:val="006A209D"/>
    <w:rsid w:val="006B47F9"/>
    <w:rsid w:val="006B74EF"/>
    <w:rsid w:val="006D391D"/>
    <w:rsid w:val="00707848"/>
    <w:rsid w:val="0071252F"/>
    <w:rsid w:val="0071302D"/>
    <w:rsid w:val="007133CA"/>
    <w:rsid w:val="00714309"/>
    <w:rsid w:val="007160A6"/>
    <w:rsid w:val="00716224"/>
    <w:rsid w:val="00716C76"/>
    <w:rsid w:val="007178A3"/>
    <w:rsid w:val="007245A3"/>
    <w:rsid w:val="00732B70"/>
    <w:rsid w:val="00733934"/>
    <w:rsid w:val="00740D6E"/>
    <w:rsid w:val="00744E82"/>
    <w:rsid w:val="0074505A"/>
    <w:rsid w:val="00746A10"/>
    <w:rsid w:val="007533C8"/>
    <w:rsid w:val="007569B0"/>
    <w:rsid w:val="0076656E"/>
    <w:rsid w:val="0076718A"/>
    <w:rsid w:val="0077182B"/>
    <w:rsid w:val="0078447E"/>
    <w:rsid w:val="007869DB"/>
    <w:rsid w:val="00787E54"/>
    <w:rsid w:val="00794855"/>
    <w:rsid w:val="007A0871"/>
    <w:rsid w:val="007A148C"/>
    <w:rsid w:val="007B3056"/>
    <w:rsid w:val="007B37D2"/>
    <w:rsid w:val="007B65BE"/>
    <w:rsid w:val="007C334A"/>
    <w:rsid w:val="007C6150"/>
    <w:rsid w:val="007C6396"/>
    <w:rsid w:val="007D3524"/>
    <w:rsid w:val="007D438F"/>
    <w:rsid w:val="007D5B51"/>
    <w:rsid w:val="007E50CE"/>
    <w:rsid w:val="007E5A21"/>
    <w:rsid w:val="007E7353"/>
    <w:rsid w:val="007F128E"/>
    <w:rsid w:val="007F21AB"/>
    <w:rsid w:val="007F7EED"/>
    <w:rsid w:val="0080096F"/>
    <w:rsid w:val="00805EEA"/>
    <w:rsid w:val="00820D92"/>
    <w:rsid w:val="00821280"/>
    <w:rsid w:val="00822F2D"/>
    <w:rsid w:val="00824598"/>
    <w:rsid w:val="0083463B"/>
    <w:rsid w:val="008379CE"/>
    <w:rsid w:val="0086062E"/>
    <w:rsid w:val="00860AE9"/>
    <w:rsid w:val="0086168F"/>
    <w:rsid w:val="00863AB9"/>
    <w:rsid w:val="00887CB4"/>
    <w:rsid w:val="00896D56"/>
    <w:rsid w:val="00897510"/>
    <w:rsid w:val="008A0B09"/>
    <w:rsid w:val="008A18F4"/>
    <w:rsid w:val="008A63C6"/>
    <w:rsid w:val="008B10C5"/>
    <w:rsid w:val="008B20F9"/>
    <w:rsid w:val="008B6B9C"/>
    <w:rsid w:val="008C41BC"/>
    <w:rsid w:val="008D1341"/>
    <w:rsid w:val="008D15B8"/>
    <w:rsid w:val="008D4890"/>
    <w:rsid w:val="008D49FB"/>
    <w:rsid w:val="008E062A"/>
    <w:rsid w:val="008E14D2"/>
    <w:rsid w:val="008E4305"/>
    <w:rsid w:val="008E4699"/>
    <w:rsid w:val="008E78A1"/>
    <w:rsid w:val="0090043D"/>
    <w:rsid w:val="00900CB0"/>
    <w:rsid w:val="00901629"/>
    <w:rsid w:val="009052FF"/>
    <w:rsid w:val="0090693D"/>
    <w:rsid w:val="00907663"/>
    <w:rsid w:val="0091369A"/>
    <w:rsid w:val="00913AEB"/>
    <w:rsid w:val="0091743C"/>
    <w:rsid w:val="00921B85"/>
    <w:rsid w:val="009223D0"/>
    <w:rsid w:val="0092458C"/>
    <w:rsid w:val="00930260"/>
    <w:rsid w:val="009324C0"/>
    <w:rsid w:val="0093414A"/>
    <w:rsid w:val="00942A9B"/>
    <w:rsid w:val="00946F32"/>
    <w:rsid w:val="00954098"/>
    <w:rsid w:val="0096022E"/>
    <w:rsid w:val="00962F17"/>
    <w:rsid w:val="00964BE8"/>
    <w:rsid w:val="009702EE"/>
    <w:rsid w:val="00971719"/>
    <w:rsid w:val="009744F2"/>
    <w:rsid w:val="00977ABE"/>
    <w:rsid w:val="00987CC4"/>
    <w:rsid w:val="00991631"/>
    <w:rsid w:val="00992722"/>
    <w:rsid w:val="00994D96"/>
    <w:rsid w:val="009A0463"/>
    <w:rsid w:val="009A3618"/>
    <w:rsid w:val="009A65DD"/>
    <w:rsid w:val="009A6710"/>
    <w:rsid w:val="009B27B8"/>
    <w:rsid w:val="009B7149"/>
    <w:rsid w:val="009D2FB7"/>
    <w:rsid w:val="009E2E80"/>
    <w:rsid w:val="009E4890"/>
    <w:rsid w:val="009E5382"/>
    <w:rsid w:val="009E5678"/>
    <w:rsid w:val="009E5C31"/>
    <w:rsid w:val="009E5DE9"/>
    <w:rsid w:val="009F30D8"/>
    <w:rsid w:val="009F56AF"/>
    <w:rsid w:val="00A01A6E"/>
    <w:rsid w:val="00A020F5"/>
    <w:rsid w:val="00A032F1"/>
    <w:rsid w:val="00A03F64"/>
    <w:rsid w:val="00A116E7"/>
    <w:rsid w:val="00A140D5"/>
    <w:rsid w:val="00A17C85"/>
    <w:rsid w:val="00A222B9"/>
    <w:rsid w:val="00A2443B"/>
    <w:rsid w:val="00A37F41"/>
    <w:rsid w:val="00A551A9"/>
    <w:rsid w:val="00A5760D"/>
    <w:rsid w:val="00A67185"/>
    <w:rsid w:val="00A67577"/>
    <w:rsid w:val="00A70CCC"/>
    <w:rsid w:val="00A740FF"/>
    <w:rsid w:val="00A76DF6"/>
    <w:rsid w:val="00A81D11"/>
    <w:rsid w:val="00A84E8E"/>
    <w:rsid w:val="00A85819"/>
    <w:rsid w:val="00A866BC"/>
    <w:rsid w:val="00A90443"/>
    <w:rsid w:val="00A90FD4"/>
    <w:rsid w:val="00A91E21"/>
    <w:rsid w:val="00A96F4A"/>
    <w:rsid w:val="00AA3B87"/>
    <w:rsid w:val="00AB45A6"/>
    <w:rsid w:val="00AB5849"/>
    <w:rsid w:val="00AD12FA"/>
    <w:rsid w:val="00AE1918"/>
    <w:rsid w:val="00AF6F5D"/>
    <w:rsid w:val="00AF7060"/>
    <w:rsid w:val="00B00552"/>
    <w:rsid w:val="00B107E8"/>
    <w:rsid w:val="00B130A1"/>
    <w:rsid w:val="00B16F37"/>
    <w:rsid w:val="00B36956"/>
    <w:rsid w:val="00B404E9"/>
    <w:rsid w:val="00B43B51"/>
    <w:rsid w:val="00B43D82"/>
    <w:rsid w:val="00B473A0"/>
    <w:rsid w:val="00B47A9A"/>
    <w:rsid w:val="00B51EF6"/>
    <w:rsid w:val="00B51FD6"/>
    <w:rsid w:val="00B54518"/>
    <w:rsid w:val="00B554F8"/>
    <w:rsid w:val="00B55D20"/>
    <w:rsid w:val="00B61916"/>
    <w:rsid w:val="00B6553E"/>
    <w:rsid w:val="00B6696B"/>
    <w:rsid w:val="00B7136D"/>
    <w:rsid w:val="00B718C7"/>
    <w:rsid w:val="00B737F4"/>
    <w:rsid w:val="00B76676"/>
    <w:rsid w:val="00B80299"/>
    <w:rsid w:val="00B83596"/>
    <w:rsid w:val="00B870E3"/>
    <w:rsid w:val="00B8776E"/>
    <w:rsid w:val="00BB0CC8"/>
    <w:rsid w:val="00BB2168"/>
    <w:rsid w:val="00BB318F"/>
    <w:rsid w:val="00BB58C0"/>
    <w:rsid w:val="00BC2FA9"/>
    <w:rsid w:val="00BC33DF"/>
    <w:rsid w:val="00BD59A6"/>
    <w:rsid w:val="00BE2CA0"/>
    <w:rsid w:val="00BE6DE6"/>
    <w:rsid w:val="00BE77FC"/>
    <w:rsid w:val="00BF1AE2"/>
    <w:rsid w:val="00BF401A"/>
    <w:rsid w:val="00BF6C2F"/>
    <w:rsid w:val="00BF795D"/>
    <w:rsid w:val="00C00ADA"/>
    <w:rsid w:val="00C063FC"/>
    <w:rsid w:val="00C069E8"/>
    <w:rsid w:val="00C06EE8"/>
    <w:rsid w:val="00C10705"/>
    <w:rsid w:val="00C1217A"/>
    <w:rsid w:val="00C2092B"/>
    <w:rsid w:val="00C20985"/>
    <w:rsid w:val="00C24874"/>
    <w:rsid w:val="00C25786"/>
    <w:rsid w:val="00C259C3"/>
    <w:rsid w:val="00C25F3C"/>
    <w:rsid w:val="00C26BE9"/>
    <w:rsid w:val="00C33A0D"/>
    <w:rsid w:val="00C5054C"/>
    <w:rsid w:val="00C50C83"/>
    <w:rsid w:val="00C52312"/>
    <w:rsid w:val="00C52966"/>
    <w:rsid w:val="00C60C62"/>
    <w:rsid w:val="00C63D6A"/>
    <w:rsid w:val="00C74A87"/>
    <w:rsid w:val="00C9119D"/>
    <w:rsid w:val="00C938A2"/>
    <w:rsid w:val="00C942CD"/>
    <w:rsid w:val="00C95CE1"/>
    <w:rsid w:val="00CA2907"/>
    <w:rsid w:val="00CA4F3E"/>
    <w:rsid w:val="00CA643D"/>
    <w:rsid w:val="00CA73E9"/>
    <w:rsid w:val="00CB3A44"/>
    <w:rsid w:val="00CB3D38"/>
    <w:rsid w:val="00CC4972"/>
    <w:rsid w:val="00CC670D"/>
    <w:rsid w:val="00CC693E"/>
    <w:rsid w:val="00CC76B3"/>
    <w:rsid w:val="00CE2530"/>
    <w:rsid w:val="00CE42CD"/>
    <w:rsid w:val="00CE6E36"/>
    <w:rsid w:val="00CF4140"/>
    <w:rsid w:val="00CF4DEC"/>
    <w:rsid w:val="00D060DB"/>
    <w:rsid w:val="00D1090B"/>
    <w:rsid w:val="00D1261B"/>
    <w:rsid w:val="00D14774"/>
    <w:rsid w:val="00D215F6"/>
    <w:rsid w:val="00D25F85"/>
    <w:rsid w:val="00D32121"/>
    <w:rsid w:val="00D3572E"/>
    <w:rsid w:val="00D35869"/>
    <w:rsid w:val="00D4115B"/>
    <w:rsid w:val="00D41A92"/>
    <w:rsid w:val="00D41C26"/>
    <w:rsid w:val="00D42643"/>
    <w:rsid w:val="00D44A23"/>
    <w:rsid w:val="00D44F25"/>
    <w:rsid w:val="00D459E3"/>
    <w:rsid w:val="00D54437"/>
    <w:rsid w:val="00D6098F"/>
    <w:rsid w:val="00D665CA"/>
    <w:rsid w:val="00D700AE"/>
    <w:rsid w:val="00D72E8D"/>
    <w:rsid w:val="00D73F39"/>
    <w:rsid w:val="00D80DC3"/>
    <w:rsid w:val="00D8289A"/>
    <w:rsid w:val="00D82909"/>
    <w:rsid w:val="00D835CE"/>
    <w:rsid w:val="00D8368C"/>
    <w:rsid w:val="00D8480A"/>
    <w:rsid w:val="00D91DF8"/>
    <w:rsid w:val="00D96B25"/>
    <w:rsid w:val="00D971BC"/>
    <w:rsid w:val="00DA15BA"/>
    <w:rsid w:val="00DA1E5E"/>
    <w:rsid w:val="00DA2606"/>
    <w:rsid w:val="00DA4463"/>
    <w:rsid w:val="00DA4F49"/>
    <w:rsid w:val="00DB743B"/>
    <w:rsid w:val="00DC1365"/>
    <w:rsid w:val="00DD3929"/>
    <w:rsid w:val="00DD3F74"/>
    <w:rsid w:val="00DD4E05"/>
    <w:rsid w:val="00DE008F"/>
    <w:rsid w:val="00DE1955"/>
    <w:rsid w:val="00DF78A4"/>
    <w:rsid w:val="00E01055"/>
    <w:rsid w:val="00E03B0F"/>
    <w:rsid w:val="00E06DCD"/>
    <w:rsid w:val="00E1208B"/>
    <w:rsid w:val="00E12978"/>
    <w:rsid w:val="00E15AFF"/>
    <w:rsid w:val="00E15E5E"/>
    <w:rsid w:val="00E217FC"/>
    <w:rsid w:val="00E24D83"/>
    <w:rsid w:val="00E31F25"/>
    <w:rsid w:val="00E447BC"/>
    <w:rsid w:val="00E54AA9"/>
    <w:rsid w:val="00E54CF6"/>
    <w:rsid w:val="00E600E2"/>
    <w:rsid w:val="00E61EA3"/>
    <w:rsid w:val="00E73A91"/>
    <w:rsid w:val="00E7669D"/>
    <w:rsid w:val="00E82436"/>
    <w:rsid w:val="00E82C5A"/>
    <w:rsid w:val="00E87C63"/>
    <w:rsid w:val="00E87FE5"/>
    <w:rsid w:val="00E91038"/>
    <w:rsid w:val="00E93B48"/>
    <w:rsid w:val="00EA2FC2"/>
    <w:rsid w:val="00EA5007"/>
    <w:rsid w:val="00EA6BF3"/>
    <w:rsid w:val="00EB3B01"/>
    <w:rsid w:val="00EC0F85"/>
    <w:rsid w:val="00EC205B"/>
    <w:rsid w:val="00EC3D0D"/>
    <w:rsid w:val="00EC5C32"/>
    <w:rsid w:val="00ED2AE0"/>
    <w:rsid w:val="00EE2F2C"/>
    <w:rsid w:val="00EE54E2"/>
    <w:rsid w:val="00EF03E2"/>
    <w:rsid w:val="00EF2D72"/>
    <w:rsid w:val="00EF5DD7"/>
    <w:rsid w:val="00F02DDA"/>
    <w:rsid w:val="00F03BFF"/>
    <w:rsid w:val="00F062AE"/>
    <w:rsid w:val="00F16AFE"/>
    <w:rsid w:val="00F27073"/>
    <w:rsid w:val="00F273D6"/>
    <w:rsid w:val="00F30D89"/>
    <w:rsid w:val="00F31380"/>
    <w:rsid w:val="00F34991"/>
    <w:rsid w:val="00F4293B"/>
    <w:rsid w:val="00F43239"/>
    <w:rsid w:val="00F443AB"/>
    <w:rsid w:val="00F452B1"/>
    <w:rsid w:val="00F52E89"/>
    <w:rsid w:val="00F664FD"/>
    <w:rsid w:val="00F6677C"/>
    <w:rsid w:val="00F73925"/>
    <w:rsid w:val="00F744F4"/>
    <w:rsid w:val="00F74EDB"/>
    <w:rsid w:val="00F82051"/>
    <w:rsid w:val="00F85760"/>
    <w:rsid w:val="00F900CE"/>
    <w:rsid w:val="00F92295"/>
    <w:rsid w:val="00F92F9D"/>
    <w:rsid w:val="00F93FD1"/>
    <w:rsid w:val="00F9452F"/>
    <w:rsid w:val="00F97CA3"/>
    <w:rsid w:val="00FA23DE"/>
    <w:rsid w:val="00FA5BC0"/>
    <w:rsid w:val="00FB0F60"/>
    <w:rsid w:val="00FB1879"/>
    <w:rsid w:val="00FB1F3E"/>
    <w:rsid w:val="00FC4AEA"/>
    <w:rsid w:val="00FC76B6"/>
    <w:rsid w:val="00FD30C9"/>
    <w:rsid w:val="00FD33FE"/>
    <w:rsid w:val="00FD4EB0"/>
    <w:rsid w:val="00FE6BF0"/>
    <w:rsid w:val="00FF6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EEF79-AB1B-466A-9292-79B3CE4A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0D5"/>
    <w:pPr>
      <w:ind w:left="720"/>
      <w:contextualSpacing/>
    </w:pPr>
  </w:style>
  <w:style w:type="paragraph" w:styleId="FootnoteText">
    <w:name w:val="footnote text"/>
    <w:basedOn w:val="Normal"/>
    <w:link w:val="FootnoteTextChar"/>
    <w:uiPriority w:val="99"/>
    <w:semiHidden/>
    <w:unhideWhenUsed/>
    <w:rsid w:val="00350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6CD"/>
    <w:rPr>
      <w:sz w:val="20"/>
      <w:szCs w:val="20"/>
    </w:rPr>
  </w:style>
  <w:style w:type="character" w:styleId="FootnoteReference">
    <w:name w:val="footnote reference"/>
    <w:basedOn w:val="DefaultParagraphFont"/>
    <w:uiPriority w:val="99"/>
    <w:semiHidden/>
    <w:unhideWhenUsed/>
    <w:rsid w:val="003506CD"/>
    <w:rPr>
      <w:vertAlign w:val="superscript"/>
    </w:rPr>
  </w:style>
  <w:style w:type="character" w:customStyle="1" w:styleId="a">
    <w:name w:val="שם ספר אנגלית"/>
    <w:basedOn w:val="DefaultParagraphFont"/>
    <w:uiPriority w:val="99"/>
    <w:rsid w:val="003506CD"/>
    <w:rPr>
      <w:rFonts w:ascii="Calibri Light" w:hAnsi="Calibri Light" w:cs="Calibri Light"/>
      <w:i/>
      <w:iCs/>
      <w:lang w:val="en-US"/>
    </w:rPr>
  </w:style>
  <w:style w:type="character" w:styleId="Hyperlink">
    <w:name w:val="Hyperlink"/>
    <w:basedOn w:val="DefaultParagraphFont"/>
    <w:uiPriority w:val="99"/>
    <w:rsid w:val="003506CD"/>
    <w:rPr>
      <w:color w:val="003281"/>
      <w:u w:val="thick"/>
    </w:rPr>
  </w:style>
  <w:style w:type="paragraph" w:styleId="NormalWeb">
    <w:name w:val="Normal (Web)"/>
    <w:basedOn w:val="Normal"/>
    <w:uiPriority w:val="99"/>
    <w:semiHidden/>
    <w:unhideWhenUsed/>
    <w:rsid w:val="005C36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טבלאות ואיורים"/>
    <w:basedOn w:val="Normal"/>
    <w:uiPriority w:val="99"/>
    <w:rsid w:val="00177AE1"/>
    <w:pPr>
      <w:suppressAutoHyphens/>
      <w:autoSpaceDE w:val="0"/>
      <w:autoSpaceDN w:val="0"/>
      <w:bidi/>
      <w:adjustRightInd w:val="0"/>
      <w:spacing w:before="340" w:after="0" w:line="240" w:lineRule="atLeast"/>
      <w:jc w:val="both"/>
      <w:textAlignment w:val="center"/>
    </w:pPr>
    <w:rPr>
      <w:rFonts w:ascii="Calibri Light" w:hAnsi="Calibri Light" w:cs="Calibri Light"/>
      <w:color w:val="000000"/>
      <w:sz w:val="19"/>
      <w:szCs w:val="19"/>
    </w:rPr>
  </w:style>
  <w:style w:type="paragraph" w:customStyle="1" w:styleId="a1">
    <w:name w:val="מקור"/>
    <w:basedOn w:val="Normal"/>
    <w:uiPriority w:val="99"/>
    <w:rsid w:val="005B2852"/>
    <w:pPr>
      <w:suppressAutoHyphens/>
      <w:autoSpaceDE w:val="0"/>
      <w:autoSpaceDN w:val="0"/>
      <w:bidi/>
      <w:adjustRightInd w:val="0"/>
      <w:spacing w:before="57" w:after="0" w:line="200" w:lineRule="atLeast"/>
      <w:jc w:val="center"/>
      <w:textAlignment w:val="center"/>
    </w:pPr>
    <w:rPr>
      <w:rFonts w:ascii="Calibri Light" w:hAnsi="Calibri Light" w:cs="Calibri Light"/>
      <w:color w:val="000000"/>
      <w:sz w:val="16"/>
      <w:szCs w:val="16"/>
      <w:lang w:bidi="ar-YE"/>
    </w:rPr>
  </w:style>
  <w:style w:type="table" w:customStyle="1" w:styleId="TableGrid1">
    <w:name w:val="Table Grid1"/>
    <w:basedOn w:val="TableNormal"/>
    <w:next w:val="TableGrid"/>
    <w:uiPriority w:val="39"/>
    <w:rsid w:val="00671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A3"/>
  </w:style>
  <w:style w:type="paragraph" w:styleId="Footer">
    <w:name w:val="footer"/>
    <w:basedOn w:val="Normal"/>
    <w:link w:val="FooterChar"/>
    <w:uiPriority w:val="99"/>
    <w:unhideWhenUsed/>
    <w:rsid w:val="0071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A3"/>
  </w:style>
  <w:style w:type="paragraph" w:customStyle="1" w:styleId="a2">
    <w:name w:val="הערת שוליים"/>
    <w:basedOn w:val="Normal"/>
    <w:uiPriority w:val="99"/>
    <w:rsid w:val="007E50CE"/>
    <w:pPr>
      <w:suppressAutoHyphens/>
      <w:autoSpaceDE w:val="0"/>
      <w:autoSpaceDN w:val="0"/>
      <w:bidi/>
      <w:adjustRightInd w:val="0"/>
      <w:spacing w:after="0" w:line="240" w:lineRule="atLeast"/>
      <w:ind w:left="340" w:hanging="340"/>
      <w:jc w:val="both"/>
      <w:textAlignment w:val="center"/>
    </w:pPr>
    <w:rPr>
      <w:rFonts w:ascii="Calibri Light" w:hAnsi="Calibri Light" w:cs="Calibri Light"/>
      <w:color w:val="000000"/>
      <w:sz w:val="19"/>
      <w:szCs w:val="19"/>
      <w:lang w:bidi="ar-YE"/>
    </w:rPr>
  </w:style>
  <w:style w:type="character" w:customStyle="1" w:styleId="english">
    <w:name w:val="english"/>
    <w:uiPriority w:val="99"/>
    <w:rsid w:val="003D77F5"/>
    <w:rPr>
      <w:rFonts w:ascii="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61">
      <w:bodyDiv w:val="1"/>
      <w:marLeft w:val="0"/>
      <w:marRight w:val="0"/>
      <w:marTop w:val="0"/>
      <w:marBottom w:val="0"/>
      <w:divBdr>
        <w:top w:val="none" w:sz="0" w:space="0" w:color="auto"/>
        <w:left w:val="none" w:sz="0" w:space="0" w:color="auto"/>
        <w:bottom w:val="none" w:sz="0" w:space="0" w:color="auto"/>
        <w:right w:val="none" w:sz="0" w:space="0" w:color="auto"/>
      </w:divBdr>
    </w:div>
    <w:div w:id="158497761">
      <w:bodyDiv w:val="1"/>
      <w:marLeft w:val="0"/>
      <w:marRight w:val="0"/>
      <w:marTop w:val="0"/>
      <w:marBottom w:val="0"/>
      <w:divBdr>
        <w:top w:val="none" w:sz="0" w:space="0" w:color="auto"/>
        <w:left w:val="none" w:sz="0" w:space="0" w:color="auto"/>
        <w:bottom w:val="none" w:sz="0" w:space="0" w:color="auto"/>
        <w:right w:val="none" w:sz="0" w:space="0" w:color="auto"/>
      </w:divBdr>
    </w:div>
    <w:div w:id="292489168">
      <w:bodyDiv w:val="1"/>
      <w:marLeft w:val="0"/>
      <w:marRight w:val="0"/>
      <w:marTop w:val="0"/>
      <w:marBottom w:val="0"/>
      <w:divBdr>
        <w:top w:val="none" w:sz="0" w:space="0" w:color="auto"/>
        <w:left w:val="none" w:sz="0" w:space="0" w:color="auto"/>
        <w:bottom w:val="none" w:sz="0" w:space="0" w:color="auto"/>
        <w:right w:val="none" w:sz="0" w:space="0" w:color="auto"/>
      </w:divBdr>
    </w:div>
    <w:div w:id="313262476">
      <w:bodyDiv w:val="1"/>
      <w:marLeft w:val="0"/>
      <w:marRight w:val="0"/>
      <w:marTop w:val="0"/>
      <w:marBottom w:val="0"/>
      <w:divBdr>
        <w:top w:val="none" w:sz="0" w:space="0" w:color="auto"/>
        <w:left w:val="none" w:sz="0" w:space="0" w:color="auto"/>
        <w:bottom w:val="none" w:sz="0" w:space="0" w:color="auto"/>
        <w:right w:val="none" w:sz="0" w:space="0" w:color="auto"/>
      </w:divBdr>
    </w:div>
    <w:div w:id="359744005">
      <w:bodyDiv w:val="1"/>
      <w:marLeft w:val="0"/>
      <w:marRight w:val="0"/>
      <w:marTop w:val="0"/>
      <w:marBottom w:val="0"/>
      <w:divBdr>
        <w:top w:val="none" w:sz="0" w:space="0" w:color="auto"/>
        <w:left w:val="none" w:sz="0" w:space="0" w:color="auto"/>
        <w:bottom w:val="none" w:sz="0" w:space="0" w:color="auto"/>
        <w:right w:val="none" w:sz="0" w:space="0" w:color="auto"/>
      </w:divBdr>
    </w:div>
    <w:div w:id="433090365">
      <w:bodyDiv w:val="1"/>
      <w:marLeft w:val="0"/>
      <w:marRight w:val="0"/>
      <w:marTop w:val="0"/>
      <w:marBottom w:val="0"/>
      <w:divBdr>
        <w:top w:val="none" w:sz="0" w:space="0" w:color="auto"/>
        <w:left w:val="none" w:sz="0" w:space="0" w:color="auto"/>
        <w:bottom w:val="none" w:sz="0" w:space="0" w:color="auto"/>
        <w:right w:val="none" w:sz="0" w:space="0" w:color="auto"/>
      </w:divBdr>
    </w:div>
    <w:div w:id="576868457">
      <w:bodyDiv w:val="1"/>
      <w:marLeft w:val="0"/>
      <w:marRight w:val="0"/>
      <w:marTop w:val="0"/>
      <w:marBottom w:val="0"/>
      <w:divBdr>
        <w:top w:val="none" w:sz="0" w:space="0" w:color="auto"/>
        <w:left w:val="none" w:sz="0" w:space="0" w:color="auto"/>
        <w:bottom w:val="none" w:sz="0" w:space="0" w:color="auto"/>
        <w:right w:val="none" w:sz="0" w:space="0" w:color="auto"/>
      </w:divBdr>
    </w:div>
    <w:div w:id="722755554">
      <w:bodyDiv w:val="1"/>
      <w:marLeft w:val="0"/>
      <w:marRight w:val="0"/>
      <w:marTop w:val="0"/>
      <w:marBottom w:val="0"/>
      <w:divBdr>
        <w:top w:val="none" w:sz="0" w:space="0" w:color="auto"/>
        <w:left w:val="none" w:sz="0" w:space="0" w:color="auto"/>
        <w:bottom w:val="none" w:sz="0" w:space="0" w:color="auto"/>
        <w:right w:val="none" w:sz="0" w:space="0" w:color="auto"/>
      </w:divBdr>
    </w:div>
    <w:div w:id="736123945">
      <w:bodyDiv w:val="1"/>
      <w:marLeft w:val="0"/>
      <w:marRight w:val="0"/>
      <w:marTop w:val="0"/>
      <w:marBottom w:val="0"/>
      <w:divBdr>
        <w:top w:val="none" w:sz="0" w:space="0" w:color="auto"/>
        <w:left w:val="none" w:sz="0" w:space="0" w:color="auto"/>
        <w:bottom w:val="none" w:sz="0" w:space="0" w:color="auto"/>
        <w:right w:val="none" w:sz="0" w:space="0" w:color="auto"/>
      </w:divBdr>
    </w:div>
    <w:div w:id="792603044">
      <w:bodyDiv w:val="1"/>
      <w:marLeft w:val="0"/>
      <w:marRight w:val="0"/>
      <w:marTop w:val="0"/>
      <w:marBottom w:val="0"/>
      <w:divBdr>
        <w:top w:val="none" w:sz="0" w:space="0" w:color="auto"/>
        <w:left w:val="none" w:sz="0" w:space="0" w:color="auto"/>
        <w:bottom w:val="none" w:sz="0" w:space="0" w:color="auto"/>
        <w:right w:val="none" w:sz="0" w:space="0" w:color="auto"/>
      </w:divBdr>
    </w:div>
    <w:div w:id="913389764">
      <w:bodyDiv w:val="1"/>
      <w:marLeft w:val="0"/>
      <w:marRight w:val="0"/>
      <w:marTop w:val="0"/>
      <w:marBottom w:val="0"/>
      <w:divBdr>
        <w:top w:val="none" w:sz="0" w:space="0" w:color="auto"/>
        <w:left w:val="none" w:sz="0" w:space="0" w:color="auto"/>
        <w:bottom w:val="none" w:sz="0" w:space="0" w:color="auto"/>
        <w:right w:val="none" w:sz="0" w:space="0" w:color="auto"/>
      </w:divBdr>
    </w:div>
    <w:div w:id="940992039">
      <w:bodyDiv w:val="1"/>
      <w:marLeft w:val="0"/>
      <w:marRight w:val="0"/>
      <w:marTop w:val="0"/>
      <w:marBottom w:val="0"/>
      <w:divBdr>
        <w:top w:val="none" w:sz="0" w:space="0" w:color="auto"/>
        <w:left w:val="none" w:sz="0" w:space="0" w:color="auto"/>
        <w:bottom w:val="none" w:sz="0" w:space="0" w:color="auto"/>
        <w:right w:val="none" w:sz="0" w:space="0" w:color="auto"/>
      </w:divBdr>
    </w:div>
    <w:div w:id="1025204783">
      <w:bodyDiv w:val="1"/>
      <w:marLeft w:val="0"/>
      <w:marRight w:val="0"/>
      <w:marTop w:val="0"/>
      <w:marBottom w:val="0"/>
      <w:divBdr>
        <w:top w:val="none" w:sz="0" w:space="0" w:color="auto"/>
        <w:left w:val="none" w:sz="0" w:space="0" w:color="auto"/>
        <w:bottom w:val="none" w:sz="0" w:space="0" w:color="auto"/>
        <w:right w:val="none" w:sz="0" w:space="0" w:color="auto"/>
      </w:divBdr>
    </w:div>
    <w:div w:id="1067655233">
      <w:bodyDiv w:val="1"/>
      <w:marLeft w:val="0"/>
      <w:marRight w:val="0"/>
      <w:marTop w:val="0"/>
      <w:marBottom w:val="0"/>
      <w:divBdr>
        <w:top w:val="none" w:sz="0" w:space="0" w:color="auto"/>
        <w:left w:val="none" w:sz="0" w:space="0" w:color="auto"/>
        <w:bottom w:val="none" w:sz="0" w:space="0" w:color="auto"/>
        <w:right w:val="none" w:sz="0" w:space="0" w:color="auto"/>
      </w:divBdr>
    </w:div>
    <w:div w:id="1109543026">
      <w:bodyDiv w:val="1"/>
      <w:marLeft w:val="0"/>
      <w:marRight w:val="0"/>
      <w:marTop w:val="0"/>
      <w:marBottom w:val="0"/>
      <w:divBdr>
        <w:top w:val="none" w:sz="0" w:space="0" w:color="auto"/>
        <w:left w:val="none" w:sz="0" w:space="0" w:color="auto"/>
        <w:bottom w:val="none" w:sz="0" w:space="0" w:color="auto"/>
        <w:right w:val="none" w:sz="0" w:space="0" w:color="auto"/>
      </w:divBdr>
    </w:div>
    <w:div w:id="1196505504">
      <w:bodyDiv w:val="1"/>
      <w:marLeft w:val="0"/>
      <w:marRight w:val="0"/>
      <w:marTop w:val="0"/>
      <w:marBottom w:val="0"/>
      <w:divBdr>
        <w:top w:val="none" w:sz="0" w:space="0" w:color="auto"/>
        <w:left w:val="none" w:sz="0" w:space="0" w:color="auto"/>
        <w:bottom w:val="none" w:sz="0" w:space="0" w:color="auto"/>
        <w:right w:val="none" w:sz="0" w:space="0" w:color="auto"/>
      </w:divBdr>
    </w:div>
    <w:div w:id="1314749056">
      <w:bodyDiv w:val="1"/>
      <w:marLeft w:val="0"/>
      <w:marRight w:val="0"/>
      <w:marTop w:val="0"/>
      <w:marBottom w:val="0"/>
      <w:divBdr>
        <w:top w:val="none" w:sz="0" w:space="0" w:color="auto"/>
        <w:left w:val="none" w:sz="0" w:space="0" w:color="auto"/>
        <w:bottom w:val="none" w:sz="0" w:space="0" w:color="auto"/>
        <w:right w:val="none" w:sz="0" w:space="0" w:color="auto"/>
      </w:divBdr>
    </w:div>
    <w:div w:id="1338340072">
      <w:bodyDiv w:val="1"/>
      <w:marLeft w:val="0"/>
      <w:marRight w:val="0"/>
      <w:marTop w:val="0"/>
      <w:marBottom w:val="0"/>
      <w:divBdr>
        <w:top w:val="none" w:sz="0" w:space="0" w:color="auto"/>
        <w:left w:val="none" w:sz="0" w:space="0" w:color="auto"/>
        <w:bottom w:val="none" w:sz="0" w:space="0" w:color="auto"/>
        <w:right w:val="none" w:sz="0" w:space="0" w:color="auto"/>
      </w:divBdr>
    </w:div>
    <w:div w:id="1386953331">
      <w:bodyDiv w:val="1"/>
      <w:marLeft w:val="0"/>
      <w:marRight w:val="0"/>
      <w:marTop w:val="0"/>
      <w:marBottom w:val="0"/>
      <w:divBdr>
        <w:top w:val="none" w:sz="0" w:space="0" w:color="auto"/>
        <w:left w:val="none" w:sz="0" w:space="0" w:color="auto"/>
        <w:bottom w:val="none" w:sz="0" w:space="0" w:color="auto"/>
        <w:right w:val="none" w:sz="0" w:space="0" w:color="auto"/>
      </w:divBdr>
    </w:div>
    <w:div w:id="1437211517">
      <w:bodyDiv w:val="1"/>
      <w:marLeft w:val="0"/>
      <w:marRight w:val="0"/>
      <w:marTop w:val="0"/>
      <w:marBottom w:val="0"/>
      <w:divBdr>
        <w:top w:val="none" w:sz="0" w:space="0" w:color="auto"/>
        <w:left w:val="none" w:sz="0" w:space="0" w:color="auto"/>
        <w:bottom w:val="none" w:sz="0" w:space="0" w:color="auto"/>
        <w:right w:val="none" w:sz="0" w:space="0" w:color="auto"/>
      </w:divBdr>
    </w:div>
    <w:div w:id="1453744403">
      <w:bodyDiv w:val="1"/>
      <w:marLeft w:val="0"/>
      <w:marRight w:val="0"/>
      <w:marTop w:val="0"/>
      <w:marBottom w:val="0"/>
      <w:divBdr>
        <w:top w:val="none" w:sz="0" w:space="0" w:color="auto"/>
        <w:left w:val="none" w:sz="0" w:space="0" w:color="auto"/>
        <w:bottom w:val="none" w:sz="0" w:space="0" w:color="auto"/>
        <w:right w:val="none" w:sz="0" w:space="0" w:color="auto"/>
      </w:divBdr>
    </w:div>
    <w:div w:id="1645310232">
      <w:bodyDiv w:val="1"/>
      <w:marLeft w:val="0"/>
      <w:marRight w:val="0"/>
      <w:marTop w:val="0"/>
      <w:marBottom w:val="0"/>
      <w:divBdr>
        <w:top w:val="none" w:sz="0" w:space="0" w:color="auto"/>
        <w:left w:val="none" w:sz="0" w:space="0" w:color="auto"/>
        <w:bottom w:val="none" w:sz="0" w:space="0" w:color="auto"/>
        <w:right w:val="none" w:sz="0" w:space="0" w:color="auto"/>
      </w:divBdr>
    </w:div>
    <w:div w:id="1723013925">
      <w:bodyDiv w:val="1"/>
      <w:marLeft w:val="0"/>
      <w:marRight w:val="0"/>
      <w:marTop w:val="0"/>
      <w:marBottom w:val="0"/>
      <w:divBdr>
        <w:top w:val="none" w:sz="0" w:space="0" w:color="auto"/>
        <w:left w:val="none" w:sz="0" w:space="0" w:color="auto"/>
        <w:bottom w:val="none" w:sz="0" w:space="0" w:color="auto"/>
        <w:right w:val="none" w:sz="0" w:space="0" w:color="auto"/>
      </w:divBdr>
    </w:div>
    <w:div w:id="1854222876">
      <w:bodyDiv w:val="1"/>
      <w:marLeft w:val="0"/>
      <w:marRight w:val="0"/>
      <w:marTop w:val="0"/>
      <w:marBottom w:val="0"/>
      <w:divBdr>
        <w:top w:val="none" w:sz="0" w:space="0" w:color="auto"/>
        <w:left w:val="none" w:sz="0" w:space="0" w:color="auto"/>
        <w:bottom w:val="none" w:sz="0" w:space="0" w:color="auto"/>
        <w:right w:val="none" w:sz="0" w:space="0" w:color="auto"/>
      </w:divBdr>
    </w:div>
    <w:div w:id="1866628108">
      <w:bodyDiv w:val="1"/>
      <w:marLeft w:val="0"/>
      <w:marRight w:val="0"/>
      <w:marTop w:val="0"/>
      <w:marBottom w:val="0"/>
      <w:divBdr>
        <w:top w:val="none" w:sz="0" w:space="0" w:color="auto"/>
        <w:left w:val="none" w:sz="0" w:space="0" w:color="auto"/>
        <w:bottom w:val="none" w:sz="0" w:space="0" w:color="auto"/>
        <w:right w:val="none" w:sz="0" w:space="0" w:color="auto"/>
      </w:divBdr>
    </w:div>
    <w:div w:id="2137138342">
      <w:bodyDiv w:val="1"/>
      <w:marLeft w:val="0"/>
      <w:marRight w:val="0"/>
      <w:marTop w:val="0"/>
      <w:marBottom w:val="0"/>
      <w:divBdr>
        <w:top w:val="none" w:sz="0" w:space="0" w:color="auto"/>
        <w:left w:val="none" w:sz="0" w:space="0" w:color="auto"/>
        <w:bottom w:val="none" w:sz="0" w:space="0" w:color="auto"/>
        <w:right w:val="none" w:sz="0" w:space="0" w:color="auto"/>
      </w:divBdr>
    </w:div>
    <w:div w:id="21429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45C4-7B05-4375-A490-71FA00A1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6051</TotalTime>
  <Pages>1</Pages>
  <Words>12016</Words>
  <Characters>68492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209</cp:revision>
  <dcterms:created xsi:type="dcterms:W3CDTF">2023-02-28T16:31:00Z</dcterms:created>
  <dcterms:modified xsi:type="dcterms:W3CDTF">2023-03-07T19:28:00Z</dcterms:modified>
</cp:coreProperties>
</file>