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5059" w14:textId="77777777" w:rsidR="000B3A7D" w:rsidRDefault="000B3A7D" w:rsidP="000B3A7D">
      <w:pPr>
        <w:widowControl w:val="0"/>
        <w:bidi/>
        <w:spacing w:line="240" w:lineRule="auto"/>
        <w:rPr>
          <w:rFonts w:ascii="Assistant" w:eastAsia="Assistant" w:hAnsi="Assistant" w:cs="Assistant"/>
          <w:color w:val="434343"/>
          <w:sz w:val="24"/>
          <w:szCs w:val="24"/>
        </w:rPr>
      </w:pPr>
    </w:p>
    <w:p w14:paraId="427CED13" w14:textId="3D50F1F5" w:rsidR="000B3A7D" w:rsidRDefault="000B3A7D" w:rsidP="000B3A7D">
      <w:pPr>
        <w:widowControl w:val="0"/>
        <w:spacing w:line="240" w:lineRule="auto"/>
        <w:rPr>
          <w:rFonts w:ascii="Assistant" w:eastAsia="Assistant" w:hAnsi="Assistant" w:cs="Assistant"/>
          <w:color w:val="434343"/>
          <w:sz w:val="24"/>
          <w:szCs w:val="24"/>
        </w:rPr>
      </w:pPr>
      <w:r>
        <w:rPr>
          <w:rFonts w:ascii="Assistant" w:eastAsia="Assistant" w:hAnsi="Assistant" w:cs="Assistant"/>
          <w:color w:val="434343"/>
          <w:sz w:val="24"/>
          <w:szCs w:val="24"/>
        </w:rPr>
        <w:t>A Celebration of Errors – Teach</w:t>
      </w:r>
      <w:r w:rsidR="00D81361">
        <w:rPr>
          <w:rFonts w:ascii="Assistant" w:eastAsia="Assistant" w:hAnsi="Assistant" w:cs="Assistant"/>
          <w:color w:val="434343"/>
          <w:sz w:val="24"/>
          <w:szCs w:val="24"/>
        </w:rPr>
        <w:t>ing</w:t>
      </w:r>
      <w:r>
        <w:rPr>
          <w:rFonts w:ascii="Assistant" w:eastAsia="Assistant" w:hAnsi="Assistant" w:cs="Assistant"/>
          <w:color w:val="434343"/>
          <w:sz w:val="24"/>
          <w:szCs w:val="24"/>
        </w:rPr>
        <w:t xml:space="preserve"> to </w:t>
      </w:r>
      <w:r w:rsidR="00D81361">
        <w:rPr>
          <w:rFonts w:ascii="Assistant" w:eastAsia="Assistant" w:hAnsi="Assistant" w:cs="Assistant"/>
          <w:color w:val="434343"/>
          <w:sz w:val="24"/>
          <w:szCs w:val="24"/>
        </w:rPr>
        <w:t xml:space="preserve">Promote </w:t>
      </w:r>
      <w:r w:rsidR="00D3421D">
        <w:rPr>
          <w:rFonts w:ascii="Assistant" w:eastAsia="Assistant" w:hAnsi="Assistant" w:cs="Assistant"/>
          <w:color w:val="434343"/>
          <w:sz w:val="24"/>
          <w:szCs w:val="24"/>
        </w:rPr>
        <w:t>Growth</w:t>
      </w:r>
    </w:p>
    <w:p w14:paraId="58D244C3" w14:textId="77777777" w:rsidR="00AC3ACD" w:rsidRDefault="00AC3ACD" w:rsidP="000B3A7D">
      <w:pPr>
        <w:widowControl w:val="0"/>
        <w:spacing w:line="240" w:lineRule="auto"/>
        <w:rPr>
          <w:rFonts w:ascii="Assistant" w:eastAsia="Assistant" w:hAnsi="Assistant" w:cs="Assistant"/>
          <w:color w:val="434343"/>
          <w:sz w:val="24"/>
          <w:szCs w:val="24"/>
        </w:rPr>
      </w:pPr>
    </w:p>
    <w:p w14:paraId="5BB0ACB2" w14:textId="3CF8D3C6" w:rsidR="00675CDA" w:rsidRDefault="00675CDA" w:rsidP="000B3A7D">
      <w:pPr>
        <w:widowControl w:val="0"/>
        <w:spacing w:line="240" w:lineRule="auto"/>
        <w:rPr>
          <w:rFonts w:ascii="Assistant" w:eastAsia="Assistant" w:hAnsi="Assistant" w:cs="Assistant"/>
          <w:color w:val="434343"/>
          <w:sz w:val="24"/>
          <w:szCs w:val="24"/>
        </w:rPr>
      </w:pPr>
      <w:r>
        <w:rPr>
          <w:rFonts w:ascii="Assistant" w:eastAsia="Assistant" w:hAnsi="Assistant" w:cs="Assistant"/>
          <w:color w:val="434343"/>
          <w:sz w:val="24"/>
          <w:szCs w:val="24"/>
        </w:rPr>
        <w:t xml:space="preserve">Rationale: </w:t>
      </w:r>
    </w:p>
    <w:p w14:paraId="367C6B8E" w14:textId="587DBA0A" w:rsidR="000B3A7D" w:rsidRDefault="000B3A7D" w:rsidP="000B3A7D">
      <w:pPr>
        <w:widowControl w:val="0"/>
        <w:spacing w:line="240" w:lineRule="auto"/>
        <w:rPr>
          <w:rFonts w:ascii="Assistant" w:eastAsia="Assistant" w:hAnsi="Assistant" w:cs="Assistant"/>
          <w:color w:val="434343"/>
          <w:sz w:val="24"/>
          <w:szCs w:val="24"/>
        </w:rPr>
      </w:pPr>
      <w:r>
        <w:rPr>
          <w:rFonts w:ascii="Assistant" w:eastAsia="Assistant" w:hAnsi="Assistant" w:cs="Assistant"/>
          <w:color w:val="434343"/>
          <w:sz w:val="24"/>
          <w:szCs w:val="24"/>
        </w:rPr>
        <w:t xml:space="preserve">Mistakes are an inseparable part of learning and </w:t>
      </w:r>
      <w:r w:rsidR="00D81361">
        <w:rPr>
          <w:rFonts w:ascii="Assistant" w:eastAsia="Assistant" w:hAnsi="Assistant" w:cs="Assistant"/>
          <w:color w:val="434343"/>
          <w:sz w:val="24"/>
          <w:szCs w:val="24"/>
        </w:rPr>
        <w:t>growth</w:t>
      </w:r>
      <w:r>
        <w:rPr>
          <w:rFonts w:ascii="Assistant" w:eastAsia="Assistant" w:hAnsi="Assistant" w:cs="Assistant"/>
          <w:color w:val="434343"/>
          <w:sz w:val="24"/>
          <w:szCs w:val="24"/>
        </w:rPr>
        <w:t xml:space="preserve">. Studies show that </w:t>
      </w:r>
      <w:r w:rsidR="00D81361">
        <w:rPr>
          <w:rFonts w:ascii="Assistant" w:eastAsia="Assistant" w:hAnsi="Assistant" w:cs="Assistant"/>
          <w:color w:val="434343"/>
          <w:sz w:val="24"/>
          <w:szCs w:val="24"/>
        </w:rPr>
        <w:t xml:space="preserve">people </w:t>
      </w:r>
      <w:r>
        <w:rPr>
          <w:rFonts w:ascii="Assistant" w:eastAsia="Assistant" w:hAnsi="Assistant" w:cs="Assistant"/>
          <w:color w:val="434343"/>
          <w:sz w:val="24"/>
          <w:szCs w:val="24"/>
        </w:rPr>
        <w:t xml:space="preserve">who make mistakes without </w:t>
      </w:r>
      <w:r w:rsidR="00D81361">
        <w:rPr>
          <w:rFonts w:ascii="Assistant" w:eastAsia="Assistant" w:hAnsi="Assistant" w:cs="Assistant"/>
          <w:color w:val="434343"/>
          <w:sz w:val="24"/>
          <w:szCs w:val="24"/>
        </w:rPr>
        <w:t xml:space="preserve">disrupting </w:t>
      </w:r>
      <w:r>
        <w:rPr>
          <w:rFonts w:ascii="Assistant" w:eastAsia="Assistant" w:hAnsi="Assistant" w:cs="Assistant"/>
          <w:color w:val="434343"/>
          <w:sz w:val="24"/>
          <w:szCs w:val="24"/>
        </w:rPr>
        <w:t>the</w:t>
      </w:r>
      <w:r w:rsidR="00D81361">
        <w:rPr>
          <w:rFonts w:ascii="Assistant" w:eastAsia="Assistant" w:hAnsi="Assistant" w:cs="Assistant"/>
          <w:color w:val="434343"/>
          <w:sz w:val="24"/>
          <w:szCs w:val="24"/>
        </w:rPr>
        <w:t>ir</w:t>
      </w:r>
      <w:r>
        <w:rPr>
          <w:rFonts w:ascii="Assistant" w:eastAsia="Assistant" w:hAnsi="Assistant" w:cs="Assistant"/>
          <w:color w:val="434343"/>
          <w:sz w:val="24"/>
          <w:szCs w:val="24"/>
        </w:rPr>
        <w:t xml:space="preserve"> learning </w:t>
      </w:r>
      <w:r w:rsidR="00D81361">
        <w:rPr>
          <w:rFonts w:ascii="Assistant" w:eastAsia="Assistant" w:hAnsi="Assistant" w:cs="Assistant"/>
          <w:color w:val="434343"/>
          <w:sz w:val="24"/>
          <w:szCs w:val="24"/>
        </w:rPr>
        <w:t>process</w:t>
      </w:r>
      <w:r>
        <w:rPr>
          <w:rFonts w:ascii="Assistant" w:eastAsia="Assistant" w:hAnsi="Assistant" w:cs="Assistant"/>
          <w:color w:val="434343"/>
          <w:sz w:val="24"/>
          <w:szCs w:val="24"/>
        </w:rPr>
        <w:t xml:space="preserve"> improve faster and attain greater achievements. Think about infants who learn to walk or eat with a fork. They experiment, make </w:t>
      </w:r>
      <w:r w:rsidR="00675CDA">
        <w:rPr>
          <w:rFonts w:ascii="Assistant" w:eastAsia="Assistant" w:hAnsi="Assistant" w:cs="Assistant"/>
          <w:color w:val="434343"/>
          <w:sz w:val="24"/>
          <w:szCs w:val="24"/>
        </w:rPr>
        <w:t>mistakes,</w:t>
      </w:r>
      <w:r>
        <w:rPr>
          <w:rFonts w:ascii="Assistant" w:eastAsia="Assistant" w:hAnsi="Assistant" w:cs="Assistant"/>
          <w:color w:val="434343"/>
          <w:sz w:val="24"/>
          <w:szCs w:val="24"/>
        </w:rPr>
        <w:t xml:space="preserve"> and correct them over and over until they acquire a new skill. </w:t>
      </w:r>
      <w:r w:rsidR="00675CDA">
        <w:rPr>
          <w:rFonts w:ascii="Assistant" w:eastAsia="Assistant" w:hAnsi="Assistant" w:cs="Assistant"/>
          <w:color w:val="434343"/>
          <w:sz w:val="24"/>
          <w:szCs w:val="24"/>
        </w:rPr>
        <w:t xml:space="preserve">It’s the natural human learning process. In the classroom, we must identify students who </w:t>
      </w:r>
      <w:r w:rsidR="00D81361">
        <w:rPr>
          <w:rFonts w:ascii="Assistant" w:eastAsia="Assistant" w:hAnsi="Assistant" w:cs="Assistant"/>
          <w:color w:val="434343"/>
          <w:sz w:val="24"/>
          <w:szCs w:val="24"/>
        </w:rPr>
        <w:t xml:space="preserve">have </w:t>
      </w:r>
      <w:r w:rsidR="00675CDA">
        <w:rPr>
          <w:rFonts w:ascii="Assistant" w:eastAsia="Assistant" w:hAnsi="Assistant" w:cs="Assistant"/>
          <w:color w:val="434343"/>
          <w:sz w:val="24"/>
          <w:szCs w:val="24"/>
        </w:rPr>
        <w:t xml:space="preserve">learned to “avoid mistakes” and help them </w:t>
      </w:r>
      <w:r w:rsidR="00D81361">
        <w:rPr>
          <w:rFonts w:ascii="Assistant" w:eastAsia="Assistant" w:hAnsi="Assistant" w:cs="Assistant"/>
          <w:color w:val="434343"/>
          <w:sz w:val="24"/>
          <w:szCs w:val="24"/>
        </w:rPr>
        <w:t>rethink</w:t>
      </w:r>
      <w:r w:rsidR="00675CDA">
        <w:rPr>
          <w:rFonts w:ascii="Assistant" w:eastAsia="Assistant" w:hAnsi="Assistant" w:cs="Assistant"/>
          <w:color w:val="434343"/>
          <w:sz w:val="24"/>
          <w:szCs w:val="24"/>
        </w:rPr>
        <w:t xml:space="preserve"> their </w:t>
      </w:r>
      <w:r w:rsidR="00D81361">
        <w:rPr>
          <w:rFonts w:ascii="Assistant" w:eastAsia="Assistant" w:hAnsi="Assistant" w:cs="Assistant"/>
          <w:color w:val="434343"/>
          <w:sz w:val="24"/>
          <w:szCs w:val="24"/>
        </w:rPr>
        <w:t xml:space="preserve">assumptions </w:t>
      </w:r>
      <w:r w:rsidR="00675CDA">
        <w:rPr>
          <w:rFonts w:ascii="Assistant" w:eastAsia="Assistant" w:hAnsi="Assistant" w:cs="Assistant"/>
          <w:color w:val="434343"/>
          <w:sz w:val="24"/>
          <w:szCs w:val="24"/>
        </w:rPr>
        <w:t>about mistakes and their significance. Otherwise, they</w:t>
      </w:r>
      <w:r w:rsidR="00D81361">
        <w:rPr>
          <w:rFonts w:ascii="Assistant" w:eastAsia="Assistant" w:hAnsi="Assistant" w:cs="Assistant"/>
          <w:color w:val="434343"/>
          <w:sz w:val="24"/>
          <w:szCs w:val="24"/>
        </w:rPr>
        <w:t xml:space="preserve"> wi</w:t>
      </w:r>
      <w:r w:rsidR="00675CDA">
        <w:rPr>
          <w:rFonts w:ascii="Assistant" w:eastAsia="Assistant" w:hAnsi="Assistant" w:cs="Assistant"/>
          <w:color w:val="434343"/>
          <w:sz w:val="24"/>
          <w:szCs w:val="24"/>
        </w:rPr>
        <w:t xml:space="preserve">ll have a hard time persevering in learning, especially in </w:t>
      </w:r>
      <w:r w:rsidR="00D81361">
        <w:rPr>
          <w:rFonts w:ascii="Assistant" w:eastAsia="Assistant" w:hAnsi="Assistant" w:cs="Assistant"/>
          <w:color w:val="434343"/>
          <w:sz w:val="24"/>
          <w:szCs w:val="24"/>
        </w:rPr>
        <w:t xml:space="preserve">challenging </w:t>
      </w:r>
      <w:r w:rsidR="00675CDA">
        <w:rPr>
          <w:rFonts w:ascii="Assistant" w:eastAsia="Assistant" w:hAnsi="Assistant" w:cs="Assistant"/>
          <w:color w:val="434343"/>
          <w:sz w:val="24"/>
          <w:szCs w:val="24"/>
        </w:rPr>
        <w:t>subjects.</w:t>
      </w:r>
    </w:p>
    <w:p w14:paraId="6141F5DB" w14:textId="77777777" w:rsidR="00675CDA" w:rsidRDefault="00675CDA" w:rsidP="00675CDA">
      <w:pPr>
        <w:widowControl w:val="0"/>
        <w:bidi/>
        <w:spacing w:line="240" w:lineRule="auto"/>
        <w:rPr>
          <w:rFonts w:ascii="Assistant" w:eastAsia="Assistant" w:hAnsi="Assistant" w:cs="Assistant"/>
          <w:color w:val="434343"/>
          <w:sz w:val="24"/>
          <w:szCs w:val="24"/>
        </w:rPr>
      </w:pPr>
      <w:bookmarkStart w:id="0" w:name="_h15iiodxpo2s" w:colFirst="0" w:colLast="0"/>
      <w:bookmarkEnd w:id="0"/>
    </w:p>
    <w:p w14:paraId="1C271213" w14:textId="6FFDCDCF" w:rsidR="00675CDA" w:rsidRDefault="00675CDA" w:rsidP="00675CDA">
      <w:pPr>
        <w:widowControl w:val="0"/>
        <w:spacing w:line="240" w:lineRule="auto"/>
        <w:rPr>
          <w:rFonts w:ascii="Assistant" w:eastAsia="Assistant" w:hAnsi="Assistant" w:cs="Assistant"/>
          <w:color w:val="434343"/>
          <w:sz w:val="24"/>
          <w:szCs w:val="24"/>
        </w:rPr>
      </w:pPr>
      <w:proofErr w:type="gramStart"/>
      <w:r>
        <w:rPr>
          <w:rFonts w:ascii="Assistant" w:eastAsia="Assistant" w:hAnsi="Assistant" w:cs="Assistant"/>
          <w:color w:val="434343"/>
          <w:sz w:val="24"/>
          <w:szCs w:val="24"/>
        </w:rPr>
        <w:t>So</w:t>
      </w:r>
      <w:proofErr w:type="gramEnd"/>
      <w:r>
        <w:rPr>
          <w:rFonts w:ascii="Assistant" w:eastAsia="Assistant" w:hAnsi="Assistant" w:cs="Assistant"/>
          <w:color w:val="434343"/>
          <w:sz w:val="24"/>
          <w:szCs w:val="24"/>
        </w:rPr>
        <w:t xml:space="preserve"> what do we do?</w:t>
      </w:r>
    </w:p>
    <w:p w14:paraId="29F18087" w14:textId="013080D9" w:rsidR="009D1E60" w:rsidRDefault="009D1E60" w:rsidP="00675CDA">
      <w:pPr>
        <w:widowControl w:val="0"/>
        <w:spacing w:line="240" w:lineRule="auto"/>
        <w:rPr>
          <w:rFonts w:ascii="Assistant" w:eastAsia="Assistant" w:hAnsi="Assistant" w:cs="Assistant"/>
          <w:color w:val="434343"/>
          <w:sz w:val="24"/>
          <w:szCs w:val="24"/>
        </w:rPr>
      </w:pPr>
      <w:r>
        <w:rPr>
          <w:rFonts w:ascii="Assistant" w:eastAsia="Assistant" w:hAnsi="Assistant" w:cs="Assistant"/>
          <w:color w:val="434343"/>
          <w:sz w:val="24"/>
          <w:szCs w:val="24"/>
        </w:rPr>
        <w:t>We’ll teach the class the principle of “celebrating mistakes”:</w:t>
      </w:r>
    </w:p>
    <w:p w14:paraId="20746B9B" w14:textId="006336F6" w:rsidR="000C6664" w:rsidRPr="000C6664" w:rsidRDefault="009D1E60" w:rsidP="000C6664">
      <w:pPr>
        <w:pStyle w:val="ListParagraph"/>
        <w:widowControl w:val="0"/>
        <w:numPr>
          <w:ilvl w:val="3"/>
          <w:numId w:val="2"/>
        </w:numPr>
        <w:spacing w:line="240" w:lineRule="auto"/>
        <w:ind w:left="720"/>
        <w:rPr>
          <w:rFonts w:ascii="Assistant" w:eastAsia="Assistant" w:hAnsi="Assistant" w:cs="Assistant"/>
          <w:color w:val="434343"/>
          <w:sz w:val="24"/>
          <w:szCs w:val="24"/>
        </w:rPr>
      </w:pPr>
      <w:r>
        <w:rPr>
          <w:rFonts w:ascii="Assistant" w:eastAsia="Assistant" w:hAnsi="Assistant" w:cs="Assistant"/>
          <w:color w:val="434343"/>
          <w:sz w:val="24"/>
          <w:szCs w:val="24"/>
        </w:rPr>
        <w:t>We’ll suggest to the class: Every time a student makes a mistake, for example in a sentence or equation, or fails in a task, we’ll invite the class to “celebrate the mistake</w:t>
      </w:r>
      <w:r w:rsidR="000C6664">
        <w:rPr>
          <w:rFonts w:ascii="Assistant" w:eastAsia="Assistant" w:hAnsi="Assistant" w:cs="Assistant"/>
          <w:color w:val="434343"/>
          <w:sz w:val="24"/>
          <w:szCs w:val="24"/>
        </w:rPr>
        <w:t xml:space="preserve">” by encouraging the student and complementing them for their effort and </w:t>
      </w:r>
      <w:r w:rsidR="00D81361">
        <w:rPr>
          <w:rFonts w:ascii="Assistant" w:eastAsia="Assistant" w:hAnsi="Assistant" w:cs="Assistant"/>
          <w:color w:val="434343"/>
          <w:sz w:val="24"/>
          <w:szCs w:val="24"/>
        </w:rPr>
        <w:t xml:space="preserve">for having </w:t>
      </w:r>
      <w:r w:rsidR="000C6664">
        <w:rPr>
          <w:rFonts w:ascii="Assistant" w:eastAsia="Assistant" w:hAnsi="Assistant" w:cs="Assistant"/>
          <w:color w:val="434343"/>
          <w:sz w:val="24"/>
          <w:szCs w:val="24"/>
        </w:rPr>
        <w:t>the courage to try.</w:t>
      </w:r>
    </w:p>
    <w:p w14:paraId="3F4F3F1C" w14:textId="5E56D9C1" w:rsidR="000C6664" w:rsidRDefault="000C6664" w:rsidP="009D1E60">
      <w:pPr>
        <w:pStyle w:val="ListParagraph"/>
        <w:widowControl w:val="0"/>
        <w:numPr>
          <w:ilvl w:val="3"/>
          <w:numId w:val="2"/>
        </w:numPr>
        <w:spacing w:line="240" w:lineRule="auto"/>
        <w:ind w:left="720"/>
        <w:rPr>
          <w:rFonts w:ascii="Assistant" w:eastAsia="Assistant" w:hAnsi="Assistant" w:cs="Assistant"/>
          <w:color w:val="434343"/>
          <w:sz w:val="24"/>
          <w:szCs w:val="24"/>
        </w:rPr>
      </w:pPr>
      <w:r>
        <w:rPr>
          <w:rFonts w:ascii="Assistant" w:eastAsia="Assistant" w:hAnsi="Assistant" w:cs="Assistant"/>
          <w:color w:val="434343"/>
          <w:sz w:val="24"/>
          <w:szCs w:val="24"/>
        </w:rPr>
        <w:t xml:space="preserve">We’ll offer creative ways to “celebrate mistakes.” For example, </w:t>
      </w:r>
      <w:r w:rsidR="00D81361">
        <w:rPr>
          <w:rFonts w:ascii="Assistant" w:eastAsia="Assistant" w:hAnsi="Assistant" w:cs="Assistant"/>
          <w:color w:val="434343"/>
          <w:sz w:val="24"/>
          <w:szCs w:val="24"/>
        </w:rPr>
        <w:t xml:space="preserve">applause </w:t>
      </w:r>
      <w:r>
        <w:rPr>
          <w:rFonts w:ascii="Assistant" w:eastAsia="Assistant" w:hAnsi="Assistant" w:cs="Assistant"/>
          <w:color w:val="434343"/>
          <w:sz w:val="24"/>
          <w:szCs w:val="24"/>
        </w:rPr>
        <w:t>or complements. Students can think of their own ideas as well.</w:t>
      </w:r>
    </w:p>
    <w:p w14:paraId="458B4994" w14:textId="17D0403F" w:rsidR="000C6664" w:rsidRDefault="000C6664" w:rsidP="009D1E60">
      <w:pPr>
        <w:pStyle w:val="ListParagraph"/>
        <w:widowControl w:val="0"/>
        <w:numPr>
          <w:ilvl w:val="3"/>
          <w:numId w:val="2"/>
        </w:numPr>
        <w:spacing w:line="240" w:lineRule="auto"/>
        <w:ind w:left="720"/>
        <w:rPr>
          <w:rFonts w:ascii="Assistant" w:eastAsia="Assistant" w:hAnsi="Assistant" w:cs="Assistant"/>
          <w:color w:val="434343"/>
          <w:sz w:val="24"/>
          <w:szCs w:val="24"/>
        </w:rPr>
      </w:pPr>
      <w:r>
        <w:rPr>
          <w:rFonts w:ascii="Assistant" w:eastAsia="Assistant" w:hAnsi="Assistant" w:cs="Assistant"/>
          <w:color w:val="434343"/>
          <w:sz w:val="24"/>
          <w:szCs w:val="24"/>
        </w:rPr>
        <w:t>In the next classes, we the teachers will also “celebrate mistakes” in class: we’ll stop the class, point out the mistake, and encourage students by complementing their efforts in attempting the task and handling the challenge.</w:t>
      </w:r>
    </w:p>
    <w:p w14:paraId="6EB2E4C5" w14:textId="058D6C99" w:rsidR="000C6664" w:rsidRDefault="000C6664" w:rsidP="009D1E60">
      <w:pPr>
        <w:pStyle w:val="ListParagraph"/>
        <w:widowControl w:val="0"/>
        <w:numPr>
          <w:ilvl w:val="3"/>
          <w:numId w:val="2"/>
        </w:numPr>
        <w:spacing w:line="240" w:lineRule="auto"/>
        <w:ind w:left="720"/>
        <w:rPr>
          <w:rFonts w:ascii="Assistant" w:eastAsia="Assistant" w:hAnsi="Assistant" w:cs="Assistant"/>
          <w:color w:val="434343"/>
          <w:sz w:val="24"/>
          <w:szCs w:val="24"/>
        </w:rPr>
      </w:pPr>
      <w:r>
        <w:rPr>
          <w:rFonts w:ascii="Assistant" w:eastAsia="Assistant" w:hAnsi="Assistant" w:cs="Assistant"/>
          <w:color w:val="434343"/>
          <w:sz w:val="24"/>
          <w:szCs w:val="24"/>
        </w:rPr>
        <w:t>We’ll repeat the activity daily for the next week, at least once or twice with the class.</w:t>
      </w:r>
    </w:p>
    <w:p w14:paraId="13EC6CF2" w14:textId="77777777" w:rsidR="000C6664" w:rsidRDefault="000C6664" w:rsidP="000C6664">
      <w:pPr>
        <w:widowControl w:val="0"/>
        <w:spacing w:line="240" w:lineRule="auto"/>
        <w:rPr>
          <w:rFonts w:ascii="Assistant" w:eastAsia="Assistant" w:hAnsi="Assistant" w:cs="Assistant"/>
          <w:color w:val="434343"/>
          <w:sz w:val="24"/>
          <w:szCs w:val="24"/>
        </w:rPr>
      </w:pPr>
    </w:p>
    <w:p w14:paraId="22645867" w14:textId="2A468962" w:rsidR="000C6664" w:rsidRDefault="00C43180" w:rsidP="000C6664">
      <w:pPr>
        <w:widowControl w:val="0"/>
        <w:spacing w:line="240" w:lineRule="auto"/>
        <w:rPr>
          <w:rFonts w:ascii="Assistant" w:eastAsia="Assistant" w:hAnsi="Assistant" w:cs="Assistant"/>
          <w:color w:val="434343"/>
          <w:sz w:val="24"/>
          <w:szCs w:val="24"/>
        </w:rPr>
      </w:pPr>
      <w:r>
        <w:rPr>
          <w:rFonts w:ascii="Assistant" w:eastAsia="Assistant" w:hAnsi="Assistant" w:cs="Assistant"/>
          <w:color w:val="434343"/>
          <w:sz w:val="24"/>
          <w:szCs w:val="24"/>
        </w:rPr>
        <w:t>Important points:</w:t>
      </w:r>
    </w:p>
    <w:p w14:paraId="04ADA5BA" w14:textId="6E272BB5" w:rsidR="00C43180" w:rsidRDefault="00C43180" w:rsidP="00C43180">
      <w:pPr>
        <w:pStyle w:val="ListParagraph"/>
        <w:widowControl w:val="0"/>
        <w:numPr>
          <w:ilvl w:val="0"/>
          <w:numId w:val="5"/>
        </w:numPr>
        <w:spacing w:line="240" w:lineRule="auto"/>
        <w:rPr>
          <w:rFonts w:ascii="Assistant" w:eastAsia="Assistant" w:hAnsi="Assistant" w:cs="Assistant"/>
          <w:color w:val="434343"/>
          <w:sz w:val="24"/>
          <w:szCs w:val="24"/>
        </w:rPr>
      </w:pPr>
      <w:r>
        <w:rPr>
          <w:rFonts w:ascii="Assistant" w:eastAsia="Assistant" w:hAnsi="Assistant" w:cs="Assistant"/>
          <w:color w:val="434343"/>
          <w:sz w:val="24"/>
          <w:szCs w:val="24"/>
        </w:rPr>
        <w:t xml:space="preserve">It’s important to </w:t>
      </w:r>
      <w:r w:rsidR="0084255B">
        <w:rPr>
          <w:rFonts w:ascii="Assistant" w:eastAsia="Assistant" w:hAnsi="Assistant" w:cs="Assistant"/>
          <w:color w:val="434343"/>
          <w:sz w:val="24"/>
          <w:szCs w:val="24"/>
        </w:rPr>
        <w:t>keep up the celebration of mistakes and not miss opportunities. Celebrate your own mistakes with the class too!</w:t>
      </w:r>
    </w:p>
    <w:p w14:paraId="69ADB106" w14:textId="7A4F9061" w:rsidR="0084255B" w:rsidRDefault="0084255B" w:rsidP="0084255B">
      <w:pPr>
        <w:widowControl w:val="0"/>
        <w:spacing w:line="240" w:lineRule="auto"/>
        <w:rPr>
          <w:rFonts w:ascii="Assistant" w:eastAsia="Assistant" w:hAnsi="Assistant" w:cs="Assistant"/>
          <w:color w:val="434343"/>
          <w:sz w:val="24"/>
          <w:szCs w:val="24"/>
        </w:rPr>
      </w:pPr>
      <w:r>
        <w:rPr>
          <w:rFonts w:ascii="Assistant" w:eastAsia="Assistant" w:hAnsi="Assistant" w:cs="Assistant"/>
          <w:color w:val="434343"/>
          <w:sz w:val="24"/>
          <w:szCs w:val="24"/>
        </w:rPr>
        <w:t>Inspiration and Further Resources</w:t>
      </w:r>
    </w:p>
    <w:p w14:paraId="69FE257F" w14:textId="41102B67" w:rsidR="00CC1993" w:rsidRPr="00FD372A" w:rsidRDefault="00000000" w:rsidP="00FD372A">
      <w:pPr>
        <w:pStyle w:val="ListParagraph"/>
        <w:widowControl w:val="0"/>
        <w:numPr>
          <w:ilvl w:val="0"/>
          <w:numId w:val="6"/>
        </w:numPr>
        <w:spacing w:line="240" w:lineRule="auto"/>
        <w:rPr>
          <w:rFonts w:ascii="Assistant" w:eastAsia="Assistant" w:hAnsi="Assistant" w:cs="Assistant"/>
          <w:color w:val="434343"/>
          <w:sz w:val="24"/>
          <w:szCs w:val="24"/>
        </w:rPr>
      </w:pPr>
      <w:hyperlink r:id="rId7" w:history="1">
        <w:r w:rsidR="0084255B" w:rsidRPr="00FD372A">
          <w:rPr>
            <w:rStyle w:val="Hyperlink"/>
            <w:rFonts w:ascii="Assistant" w:eastAsia="Assistant" w:hAnsi="Assistant" w:cs="Assistant"/>
            <w:sz w:val="24"/>
            <w:szCs w:val="24"/>
          </w:rPr>
          <w:t>Link</w:t>
        </w:r>
      </w:hyperlink>
      <w:r w:rsidR="0084255B">
        <w:rPr>
          <w:rFonts w:ascii="Assistant" w:eastAsia="Assistant" w:hAnsi="Assistant" w:cs="Assistant"/>
          <w:color w:val="434343"/>
          <w:sz w:val="24"/>
          <w:szCs w:val="24"/>
        </w:rPr>
        <w:t xml:space="preserve"> to </w:t>
      </w:r>
      <w:proofErr w:type="spellStart"/>
      <w:r w:rsidR="00FD372A">
        <w:rPr>
          <w:rFonts w:ascii="Assistant" w:eastAsia="Assistant" w:hAnsi="Assistant" w:cs="Assistant"/>
          <w:color w:val="434343"/>
          <w:sz w:val="24"/>
          <w:szCs w:val="24"/>
        </w:rPr>
        <w:t>ynet</w:t>
      </w:r>
      <w:proofErr w:type="spellEnd"/>
      <w:r w:rsidR="00FD372A">
        <w:rPr>
          <w:rFonts w:ascii="Assistant" w:eastAsia="Assistant" w:hAnsi="Assistant" w:cs="Assistant"/>
          <w:color w:val="434343"/>
          <w:sz w:val="24"/>
          <w:szCs w:val="24"/>
        </w:rPr>
        <w:t xml:space="preserve"> </w:t>
      </w:r>
      <w:r w:rsidR="0084255B">
        <w:rPr>
          <w:rFonts w:ascii="Assistant" w:eastAsia="Assistant" w:hAnsi="Assistant" w:cs="Assistant"/>
          <w:color w:val="434343"/>
          <w:sz w:val="24"/>
          <w:szCs w:val="24"/>
        </w:rPr>
        <w:t>article on “developing thought patterns” and the importance of “celebrating mistakes</w:t>
      </w:r>
      <w:r w:rsidR="00FD372A">
        <w:rPr>
          <w:rFonts w:ascii="Assistant" w:eastAsia="Assistant" w:hAnsi="Assistant" w:cs="Assistant"/>
          <w:color w:val="434343"/>
          <w:sz w:val="24"/>
          <w:szCs w:val="24"/>
        </w:rPr>
        <w:t>.</w:t>
      </w:r>
      <w:r w:rsidR="0084255B">
        <w:rPr>
          <w:rFonts w:ascii="Assistant" w:eastAsia="Assistant" w:hAnsi="Assistant" w:cs="Assistant"/>
          <w:color w:val="434343"/>
          <w:sz w:val="24"/>
          <w:szCs w:val="24"/>
        </w:rPr>
        <w:t>”</w:t>
      </w:r>
    </w:p>
    <w:sectPr w:rsidR="00CC1993" w:rsidRPr="00FD372A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B6B2" w14:textId="77777777" w:rsidR="006B1D3C" w:rsidRDefault="006B1D3C">
      <w:pPr>
        <w:spacing w:line="240" w:lineRule="auto"/>
      </w:pPr>
      <w:r>
        <w:separator/>
      </w:r>
    </w:p>
  </w:endnote>
  <w:endnote w:type="continuationSeparator" w:id="0">
    <w:p w14:paraId="290D454A" w14:textId="77777777" w:rsidR="006B1D3C" w:rsidRDefault="006B1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 Light">
    <w:charset w:val="B1"/>
    <w:family w:val="auto"/>
    <w:pitch w:val="variable"/>
    <w:sig w:usb0="A00008FF" w:usb1="4000204B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B8AFD" w14:textId="77777777" w:rsidR="006B1D3C" w:rsidRDefault="006B1D3C">
      <w:pPr>
        <w:spacing w:line="240" w:lineRule="auto"/>
      </w:pPr>
      <w:r>
        <w:separator/>
      </w:r>
    </w:p>
  </w:footnote>
  <w:footnote w:type="continuationSeparator" w:id="0">
    <w:p w14:paraId="08209DE5" w14:textId="77777777" w:rsidR="006B1D3C" w:rsidRDefault="006B1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54E1" w14:textId="77777777" w:rsidR="00CC1993" w:rsidRDefault="00E52519">
    <w:pPr>
      <w:bidi/>
      <w:spacing w:line="240" w:lineRule="auto"/>
      <w:rPr>
        <w:rFonts w:ascii="Assistant" w:eastAsia="Assistant" w:hAnsi="Assistant" w:cs="Assistant"/>
      </w:rPr>
    </w:pPr>
    <w:r>
      <w:rPr>
        <w:rFonts w:ascii="Assistant Light" w:eastAsia="Assistant Light" w:hAnsi="Assistant Light" w:cs="Assistant Light"/>
        <w:color w:val="3C78D8"/>
        <w:sz w:val="24"/>
        <w:szCs w:val="24"/>
        <w:shd w:val="clear" w:color="auto" w:fill="F3F3F3"/>
        <w:rtl/>
      </w:rPr>
      <w:t xml:space="preserve">←  הנחיות למורה </w:t>
    </w:r>
    <w:r>
      <w:rPr>
        <w:rFonts w:ascii="Assistant Light" w:eastAsia="Assistant Light" w:hAnsi="Assistant Light" w:cs="Assistant Light"/>
        <w:color w:val="F3F3F3"/>
        <w:sz w:val="24"/>
        <w:szCs w:val="24"/>
        <w:shd w:val="clear" w:color="auto" w:fill="F3F3F3"/>
      </w:rPr>
      <w:t>-</w:t>
    </w:r>
    <w:r>
      <w:rPr>
        <w:rFonts w:ascii="Assistant Light" w:eastAsia="Assistant Light" w:hAnsi="Assistant Light" w:cs="Assistant Light"/>
        <w:color w:val="3C78D8"/>
        <w:sz w:val="24"/>
        <w:szCs w:val="24"/>
        <w:shd w:val="clear" w:color="auto" w:fill="F3F3F3"/>
      </w:rPr>
      <w:t xml:space="preserve">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E3B3F34" wp14:editId="11F45981">
          <wp:simplePos x="0" y="0"/>
          <wp:positionH relativeFrom="column">
            <wp:posOffset>-552449</wp:posOffset>
          </wp:positionH>
          <wp:positionV relativeFrom="paragraph">
            <wp:posOffset>-61912</wp:posOffset>
          </wp:positionV>
          <wp:extent cx="836890" cy="33813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890" cy="338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661A5266" wp14:editId="1AD7F729">
          <wp:simplePos x="0" y="0"/>
          <wp:positionH relativeFrom="column">
            <wp:posOffset>600075</wp:posOffset>
          </wp:positionH>
          <wp:positionV relativeFrom="paragraph">
            <wp:posOffset>-90487</wp:posOffset>
          </wp:positionV>
          <wp:extent cx="2104760" cy="40957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4760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F50D2F" w14:textId="77777777" w:rsidR="00CC1993" w:rsidRDefault="00CC1993"/>
  <w:p w14:paraId="5807AEEC" w14:textId="77777777" w:rsidR="00CC1993" w:rsidRDefault="00CC19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5886"/>
    <w:multiLevelType w:val="multilevel"/>
    <w:tmpl w:val="AC220E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D643E7"/>
    <w:multiLevelType w:val="hybridMultilevel"/>
    <w:tmpl w:val="3B96605A"/>
    <w:lvl w:ilvl="0" w:tplc="E19E1252">
      <w:start w:val="1"/>
      <w:numFmt w:val="bullet"/>
      <w:lvlText w:val="-"/>
      <w:lvlJc w:val="left"/>
      <w:pPr>
        <w:ind w:left="720" w:hanging="360"/>
      </w:pPr>
      <w:rPr>
        <w:rFonts w:ascii="Assistant" w:eastAsia="Assistant" w:hAnsi="Assistant" w:cs="Assista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66984"/>
    <w:multiLevelType w:val="multilevel"/>
    <w:tmpl w:val="5E50A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DB7D32"/>
    <w:multiLevelType w:val="multilevel"/>
    <w:tmpl w:val="96FCAA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9B0AA1"/>
    <w:multiLevelType w:val="hybridMultilevel"/>
    <w:tmpl w:val="EC6A1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C2205"/>
    <w:multiLevelType w:val="multilevel"/>
    <w:tmpl w:val="A63234C8"/>
    <w:lvl w:ilvl="0">
      <w:start w:val="1"/>
      <w:numFmt w:val="bullet"/>
      <w:lvlText w:val="✲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0348602">
    <w:abstractNumId w:val="3"/>
  </w:num>
  <w:num w:numId="2" w16cid:durableId="821654162">
    <w:abstractNumId w:val="0"/>
  </w:num>
  <w:num w:numId="3" w16cid:durableId="1269970274">
    <w:abstractNumId w:val="5"/>
  </w:num>
  <w:num w:numId="4" w16cid:durableId="1233462405">
    <w:abstractNumId w:val="2"/>
  </w:num>
  <w:num w:numId="5" w16cid:durableId="1747222493">
    <w:abstractNumId w:val="4"/>
  </w:num>
  <w:num w:numId="6" w16cid:durableId="192256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93"/>
    <w:rsid w:val="000B3A7D"/>
    <w:rsid w:val="000C6664"/>
    <w:rsid w:val="001D4D92"/>
    <w:rsid w:val="005E34DF"/>
    <w:rsid w:val="00675CDA"/>
    <w:rsid w:val="006B1D3C"/>
    <w:rsid w:val="007A215E"/>
    <w:rsid w:val="0084255B"/>
    <w:rsid w:val="009D1E60"/>
    <w:rsid w:val="00AC3ACD"/>
    <w:rsid w:val="00C43180"/>
    <w:rsid w:val="00CC1993"/>
    <w:rsid w:val="00CC447C"/>
    <w:rsid w:val="00D3421D"/>
    <w:rsid w:val="00D81361"/>
    <w:rsid w:val="00E52519"/>
    <w:rsid w:val="00FD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48B3"/>
  <w15:docId w15:val="{2EE39750-32D4-4268-8D95-E5BA81E2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D1E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37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net.co.il/articles/0,7340,L-5344685,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Sari Cohen</cp:lastModifiedBy>
  <cp:revision>5</cp:revision>
  <dcterms:created xsi:type="dcterms:W3CDTF">2023-06-22T08:34:00Z</dcterms:created>
  <dcterms:modified xsi:type="dcterms:W3CDTF">2023-06-26T06:18:00Z</dcterms:modified>
</cp:coreProperties>
</file>