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126B56" w:rsidRDefault="00000000">
      <w:pPr>
        <w:jc w:val="center"/>
        <w:rPr>
          <w:b/>
        </w:rPr>
      </w:pPr>
      <w:r>
        <w:rPr>
          <w:b/>
        </w:rPr>
        <w:t>Clinic Follow-Up</w:t>
      </w:r>
    </w:p>
    <w:p w14:paraId="00000002" w14:textId="77777777" w:rsidR="00126B56" w:rsidRDefault="00000000">
      <w:pPr>
        <w:jc w:val="center"/>
        <w:rPr>
          <w:b/>
          <w:sz w:val="18"/>
          <w:szCs w:val="18"/>
        </w:rPr>
      </w:pPr>
      <w:r>
        <w:rPr>
          <w:b/>
          <w:sz w:val="18"/>
          <w:szCs w:val="18"/>
        </w:rPr>
        <w:t>Neurology Department Ein Kerem. Director: Dr. Ekstein Dana</w:t>
      </w:r>
    </w:p>
    <w:p w14:paraId="00000003" w14:textId="77777777" w:rsidR="00126B56" w:rsidRDefault="00126B56"/>
    <w:p w14:paraId="00000004" w14:textId="77777777" w:rsidR="00126B56" w:rsidRDefault="00000000">
      <w:pPr>
        <w:jc w:val="center"/>
        <w:rPr>
          <w:sz w:val="16"/>
          <w:szCs w:val="16"/>
        </w:rPr>
      </w:pPr>
      <w:r>
        <w:rPr>
          <w:sz w:val="16"/>
          <w:szCs w:val="16"/>
        </w:rPr>
        <w:t>Hadassah University Hospital Ein Kerem, Jerusalem, Tel 02-6777111</w:t>
      </w:r>
    </w:p>
    <w:p w14:paraId="00000005" w14:textId="77777777" w:rsidR="00126B56" w:rsidRDefault="00000000">
      <w:r>
        <w:t>________________________________________________________________________</w:t>
      </w:r>
    </w:p>
    <w:p w14:paraId="00000006" w14:textId="3F571F2D" w:rsidR="00126B56" w:rsidRDefault="00000000">
      <w:pPr>
        <w:rPr>
          <w:sz w:val="18"/>
          <w:szCs w:val="18"/>
        </w:rPr>
      </w:pPr>
      <w:r>
        <w:rPr>
          <w:b/>
        </w:rPr>
        <w:t>Shapir</w:t>
      </w:r>
      <w:r w:rsidR="00AC536F">
        <w:rPr>
          <w:b/>
        </w:rPr>
        <w:t>o</w:t>
      </w:r>
      <w:r>
        <w:rPr>
          <w:b/>
        </w:rPr>
        <w:t xml:space="preserve"> Leonard Zelig</w:t>
      </w:r>
      <w:r>
        <w:rPr>
          <w:b/>
        </w:rPr>
        <w:tab/>
      </w:r>
      <w:r>
        <w:rPr>
          <w:b/>
          <w:sz w:val="18"/>
          <w:szCs w:val="18"/>
        </w:rPr>
        <w:t>34090313-   7</w:t>
      </w:r>
      <w:r>
        <w:rPr>
          <w:b/>
          <w:sz w:val="18"/>
          <w:szCs w:val="18"/>
        </w:rPr>
        <w:tab/>
        <w:t>Age at admission:</w:t>
      </w:r>
      <w:r>
        <w:rPr>
          <w:sz w:val="18"/>
          <w:szCs w:val="18"/>
        </w:rPr>
        <w:t xml:space="preserve"> 86(2)</w:t>
      </w:r>
      <w:r w:rsidR="00AC536F">
        <w:rPr>
          <w:sz w:val="18"/>
          <w:szCs w:val="18"/>
        </w:rPr>
        <w:t xml:space="preserve">     </w:t>
      </w:r>
      <w:r w:rsidR="00AC536F">
        <w:rPr>
          <w:b/>
          <w:sz w:val="18"/>
          <w:szCs w:val="18"/>
        </w:rPr>
        <w:t>Date of visit</w:t>
      </w:r>
      <w:r w:rsidR="00AC536F">
        <w:rPr>
          <w:sz w:val="18"/>
          <w:szCs w:val="18"/>
        </w:rPr>
        <w:t>: Oct 20, 2022</w:t>
      </w:r>
    </w:p>
    <w:p w14:paraId="00000007" w14:textId="3125D6F1" w:rsidR="00126B56" w:rsidRDefault="00000000">
      <w:pPr>
        <w:rPr>
          <w:sz w:val="18"/>
          <w:szCs w:val="18"/>
        </w:rPr>
      </w:pPr>
      <w:r>
        <w:rPr>
          <w:b/>
          <w:sz w:val="18"/>
          <w:szCs w:val="18"/>
        </w:rPr>
        <w:t xml:space="preserve">Year of birth: </w:t>
      </w:r>
      <w:r>
        <w:rPr>
          <w:sz w:val="18"/>
          <w:szCs w:val="18"/>
        </w:rPr>
        <w:t xml:space="preserve">1936  </w:t>
      </w:r>
      <w:r>
        <w:rPr>
          <w:b/>
          <w:sz w:val="18"/>
          <w:szCs w:val="18"/>
        </w:rPr>
        <w:t xml:space="preserve">Sex: </w:t>
      </w:r>
      <w:r>
        <w:rPr>
          <w:sz w:val="18"/>
          <w:szCs w:val="18"/>
        </w:rPr>
        <w:t>Male</w:t>
      </w:r>
      <w:r>
        <w:rPr>
          <w:sz w:val="18"/>
          <w:szCs w:val="18"/>
        </w:rPr>
        <w:tab/>
      </w:r>
      <w:r>
        <w:rPr>
          <w:b/>
          <w:sz w:val="18"/>
          <w:szCs w:val="18"/>
        </w:rPr>
        <w:t>Father’s name</w:t>
      </w:r>
      <w:r>
        <w:rPr>
          <w:sz w:val="18"/>
          <w:szCs w:val="18"/>
        </w:rPr>
        <w:t>: Unknown</w:t>
      </w:r>
      <w:r>
        <w:rPr>
          <w:sz w:val="18"/>
          <w:szCs w:val="18"/>
        </w:rPr>
        <w:tab/>
      </w:r>
      <w:r>
        <w:rPr>
          <w:sz w:val="18"/>
          <w:szCs w:val="18"/>
        </w:rPr>
        <w:tab/>
      </w:r>
    </w:p>
    <w:p w14:paraId="00000008" w14:textId="77777777" w:rsidR="00126B56" w:rsidRDefault="00000000">
      <w:pPr>
        <w:rPr>
          <w:sz w:val="18"/>
          <w:szCs w:val="18"/>
        </w:rPr>
      </w:pPr>
      <w:r>
        <w:rPr>
          <w:b/>
          <w:sz w:val="18"/>
          <w:szCs w:val="18"/>
        </w:rPr>
        <w:t>Address:</w:t>
      </w:r>
      <w:r>
        <w:rPr>
          <w:b/>
          <w:sz w:val="18"/>
          <w:szCs w:val="18"/>
        </w:rPr>
        <w:tab/>
      </w:r>
      <w:r>
        <w:rPr>
          <w:b/>
          <w:sz w:val="18"/>
          <w:szCs w:val="18"/>
        </w:rPr>
        <w:tab/>
      </w:r>
      <w:r>
        <w:rPr>
          <w:b/>
          <w:sz w:val="18"/>
          <w:szCs w:val="18"/>
        </w:rPr>
        <w:tab/>
        <w:t xml:space="preserve">Phone: </w:t>
      </w:r>
      <w:r>
        <w:rPr>
          <w:sz w:val="18"/>
          <w:szCs w:val="18"/>
        </w:rPr>
        <w:t>054-3171706</w:t>
      </w:r>
      <w:r>
        <w:rPr>
          <w:sz w:val="18"/>
          <w:szCs w:val="18"/>
        </w:rPr>
        <w:tab/>
      </w:r>
      <w:r>
        <w:rPr>
          <w:sz w:val="18"/>
          <w:szCs w:val="18"/>
        </w:rPr>
        <w:tab/>
      </w:r>
      <w:r>
        <w:rPr>
          <w:b/>
          <w:sz w:val="18"/>
          <w:szCs w:val="18"/>
        </w:rPr>
        <w:t>Admission number</w:t>
      </w:r>
      <w:r>
        <w:rPr>
          <w:sz w:val="18"/>
          <w:szCs w:val="18"/>
        </w:rPr>
        <w:t>: 51863025001-1</w:t>
      </w:r>
    </w:p>
    <w:p w14:paraId="00000009" w14:textId="77777777" w:rsidR="00126B56" w:rsidRDefault="00000000">
      <w:pPr>
        <w:rPr>
          <w:sz w:val="18"/>
          <w:szCs w:val="18"/>
        </w:rPr>
      </w:pPr>
      <w:r>
        <w:rPr>
          <w:b/>
          <w:sz w:val="18"/>
          <w:szCs w:val="18"/>
        </w:rPr>
        <w:t xml:space="preserve">Town: </w:t>
      </w:r>
      <w:r>
        <w:rPr>
          <w:sz w:val="18"/>
          <w:szCs w:val="18"/>
        </w:rPr>
        <w:t>Jerusalem</w:t>
      </w:r>
      <w:r>
        <w:rPr>
          <w:sz w:val="18"/>
          <w:szCs w:val="18"/>
        </w:rPr>
        <w:tab/>
      </w:r>
      <w:r>
        <w:rPr>
          <w:sz w:val="18"/>
          <w:szCs w:val="18"/>
        </w:rPr>
        <w:tab/>
      </w:r>
      <w:r>
        <w:rPr>
          <w:sz w:val="18"/>
          <w:szCs w:val="18"/>
        </w:rPr>
        <w:tab/>
      </w:r>
      <w:r>
        <w:rPr>
          <w:b/>
          <w:sz w:val="18"/>
          <w:szCs w:val="18"/>
        </w:rPr>
        <w:t>Admission type:</w:t>
      </w:r>
      <w:r>
        <w:rPr>
          <w:b/>
          <w:sz w:val="18"/>
          <w:szCs w:val="18"/>
        </w:rPr>
        <w:tab/>
      </w:r>
      <w:r>
        <w:rPr>
          <w:b/>
          <w:sz w:val="18"/>
          <w:szCs w:val="18"/>
        </w:rPr>
        <w:tab/>
      </w:r>
      <w:r>
        <w:rPr>
          <w:b/>
          <w:sz w:val="18"/>
          <w:szCs w:val="18"/>
        </w:rPr>
        <w:tab/>
        <w:t>Unit</w:t>
      </w:r>
      <w:r>
        <w:rPr>
          <w:sz w:val="18"/>
          <w:szCs w:val="18"/>
        </w:rPr>
        <w:t>: Neurology - Clinic</w:t>
      </w:r>
    </w:p>
    <w:p w14:paraId="0000000A" w14:textId="77777777" w:rsidR="00126B56" w:rsidRDefault="00000000">
      <w:pPr>
        <w:rPr>
          <w:sz w:val="18"/>
          <w:szCs w:val="18"/>
        </w:rPr>
      </w:pPr>
      <w:r>
        <w:rPr>
          <w:b/>
          <w:sz w:val="18"/>
          <w:szCs w:val="18"/>
        </w:rPr>
        <w:t xml:space="preserve">Funding body: </w:t>
      </w:r>
      <w:r>
        <w:rPr>
          <w:sz w:val="18"/>
          <w:szCs w:val="18"/>
        </w:rPr>
        <w:t>Self</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18"/>
          <w:szCs w:val="18"/>
        </w:rPr>
        <w:t>Discharge destination</w:t>
      </w:r>
      <w:r>
        <w:rPr>
          <w:sz w:val="18"/>
          <w:szCs w:val="18"/>
        </w:rPr>
        <w:t>:</w:t>
      </w:r>
    </w:p>
    <w:p w14:paraId="0000000B" w14:textId="77777777" w:rsidR="00126B56" w:rsidRDefault="00000000">
      <w:pPr>
        <w:rPr>
          <w:sz w:val="18"/>
          <w:szCs w:val="18"/>
        </w:rPr>
      </w:pPr>
      <w:r>
        <w:rPr>
          <w:sz w:val="18"/>
          <w:szCs w:val="18"/>
        </w:rPr>
        <w:t>________________________________________________________________________________________</w:t>
      </w:r>
    </w:p>
    <w:p w14:paraId="0000000C" w14:textId="77777777" w:rsidR="00126B56" w:rsidRDefault="00126B56">
      <w:pPr>
        <w:rPr>
          <w:sz w:val="18"/>
          <w:szCs w:val="18"/>
        </w:rPr>
      </w:pPr>
    </w:p>
    <w:p w14:paraId="0000000D" w14:textId="77777777" w:rsidR="00126B56" w:rsidRDefault="00000000">
      <w:pPr>
        <w:rPr>
          <w:b/>
          <w:sz w:val="18"/>
          <w:szCs w:val="18"/>
        </w:rPr>
      </w:pPr>
      <w:r>
        <w:rPr>
          <w:b/>
          <w:sz w:val="18"/>
          <w:szCs w:val="18"/>
        </w:rPr>
        <w:t>Problems and diagnoses</w:t>
      </w:r>
    </w:p>
    <w:p w14:paraId="0000000E" w14:textId="77777777" w:rsidR="00126B56" w:rsidRDefault="00126B56">
      <w:pPr>
        <w:rPr>
          <w:b/>
          <w:sz w:val="18"/>
          <w:szCs w:val="18"/>
        </w:rPr>
      </w:pPr>
    </w:p>
    <w:p w14:paraId="0000000F" w14:textId="77777777" w:rsidR="00126B56" w:rsidRDefault="00000000">
      <w:pPr>
        <w:rPr>
          <w:b/>
          <w:sz w:val="18"/>
          <w:szCs w:val="18"/>
        </w:rPr>
      </w:pPr>
      <w:r>
        <w:rPr>
          <w:b/>
          <w:sz w:val="18"/>
          <w:szCs w:val="18"/>
        </w:rPr>
        <w:t>-332.0 PARKINSON’S DISEASE</w:t>
      </w:r>
    </w:p>
    <w:p w14:paraId="00000010" w14:textId="77777777" w:rsidR="00126B56" w:rsidRDefault="00126B56">
      <w:pPr>
        <w:rPr>
          <w:b/>
          <w:sz w:val="18"/>
          <w:szCs w:val="18"/>
        </w:rPr>
      </w:pPr>
    </w:p>
    <w:p w14:paraId="00000011" w14:textId="77777777" w:rsidR="00126B56" w:rsidRDefault="00000000">
      <w:pPr>
        <w:rPr>
          <w:b/>
          <w:sz w:val="18"/>
          <w:szCs w:val="18"/>
        </w:rPr>
      </w:pPr>
      <w:r>
        <w:rPr>
          <w:b/>
          <w:sz w:val="18"/>
          <w:szCs w:val="18"/>
        </w:rPr>
        <w:t>Current Illness</w:t>
      </w:r>
    </w:p>
    <w:p w14:paraId="00000012" w14:textId="55778CB4" w:rsidR="00126B56" w:rsidRDefault="00000000">
      <w:pPr>
        <w:rPr>
          <w:sz w:val="18"/>
          <w:szCs w:val="18"/>
        </w:rPr>
      </w:pPr>
      <w:r>
        <w:rPr>
          <w:sz w:val="18"/>
          <w:szCs w:val="18"/>
        </w:rPr>
        <w:t>Patient is an 86-year-old man, right-handed, who has suffered from Parkinson’s Disease since 2015; the first sign was postural abnormality. The patient responded well to Sinemet (carbidopa-levodopa). He now takes it every four hours, despite not experiencing motor fluctuations. In the past he suffered from hallucinations and was treated with Seroquel (quetiapine), which did not sufficiently improve difficulties with sleep. Seroquel was stopped and he was started on Clonex</w:t>
      </w:r>
      <w:r w:rsidR="00AC536F">
        <w:rPr>
          <w:sz w:val="18"/>
          <w:szCs w:val="18"/>
        </w:rPr>
        <w:t xml:space="preserve"> (clonazepam)</w:t>
      </w:r>
      <w:r>
        <w:rPr>
          <w:sz w:val="18"/>
          <w:szCs w:val="18"/>
        </w:rPr>
        <w:t>, with which he sleeps for several hours but then wakes up and cannot go back to sleep. He has difficulty staying awake during the day.</w:t>
      </w:r>
    </w:p>
    <w:p w14:paraId="00000013" w14:textId="77777777" w:rsidR="00126B56" w:rsidRDefault="00126B56">
      <w:pPr>
        <w:rPr>
          <w:sz w:val="18"/>
          <w:szCs w:val="18"/>
        </w:rPr>
      </w:pPr>
    </w:p>
    <w:p w14:paraId="00000014" w14:textId="77777777" w:rsidR="00126B56" w:rsidRDefault="00000000">
      <w:pPr>
        <w:rPr>
          <w:sz w:val="18"/>
          <w:szCs w:val="18"/>
        </w:rPr>
      </w:pPr>
      <w:r>
        <w:rPr>
          <w:sz w:val="18"/>
          <w:szCs w:val="18"/>
        </w:rPr>
        <w:t>No prominent subjective cognitive complaints, poor sense of smell for several years, sometimes yells or kicks in his sleep, suffers constipation treated with diet. He is of Ashkenazi descent, with no history of Parkinson’s in his extended family, and no history of melanoma.</w:t>
      </w:r>
    </w:p>
    <w:p w14:paraId="00000015" w14:textId="77777777" w:rsidR="00126B56" w:rsidRDefault="00126B56">
      <w:pPr>
        <w:rPr>
          <w:sz w:val="18"/>
          <w:szCs w:val="18"/>
        </w:rPr>
      </w:pPr>
    </w:p>
    <w:p w14:paraId="00000016" w14:textId="77777777" w:rsidR="00126B56" w:rsidRDefault="00000000">
      <w:pPr>
        <w:rPr>
          <w:sz w:val="18"/>
          <w:szCs w:val="18"/>
        </w:rPr>
      </w:pPr>
      <w:r>
        <w:rPr>
          <w:sz w:val="18"/>
          <w:szCs w:val="18"/>
        </w:rPr>
        <w:t>The patient now takes Sinemet 200 extended release five (sometimes six) times per day.</w:t>
      </w:r>
    </w:p>
    <w:p w14:paraId="00000017" w14:textId="77777777" w:rsidR="00126B56" w:rsidRDefault="00126B56">
      <w:pPr>
        <w:rPr>
          <w:sz w:val="18"/>
          <w:szCs w:val="18"/>
        </w:rPr>
      </w:pPr>
    </w:p>
    <w:p w14:paraId="00000018" w14:textId="77777777" w:rsidR="00126B56" w:rsidRDefault="00000000">
      <w:pPr>
        <w:rPr>
          <w:sz w:val="18"/>
          <w:szCs w:val="18"/>
        </w:rPr>
      </w:pPr>
      <w:r>
        <w:rPr>
          <w:sz w:val="18"/>
          <w:szCs w:val="18"/>
        </w:rPr>
        <w:t>Additionally, the patient takes Tamsulosin and Oxybutynin, and one 0.5mg Clonex tablet daily.</w:t>
      </w:r>
    </w:p>
    <w:p w14:paraId="00000019" w14:textId="77777777" w:rsidR="00126B56" w:rsidRDefault="00126B56">
      <w:pPr>
        <w:rPr>
          <w:sz w:val="18"/>
          <w:szCs w:val="18"/>
        </w:rPr>
      </w:pPr>
    </w:p>
    <w:p w14:paraId="0000001A" w14:textId="77777777" w:rsidR="00126B56" w:rsidRDefault="00000000">
      <w:pPr>
        <w:rPr>
          <w:sz w:val="18"/>
          <w:szCs w:val="18"/>
        </w:rPr>
      </w:pPr>
      <w:r>
        <w:rPr>
          <w:sz w:val="18"/>
          <w:szCs w:val="18"/>
        </w:rPr>
        <w:t>On examination, the patient is oriented to month, year and day of the week, and oriented to place. Downgaze is slow, applause sign is borderline, anterocollis, bilateral bradykinesia which is more prominent in the upper body, moderate rigidity that is more prominent on the left, without tremor. Patient uses hands to rise to standing; his gait is slow with borderline restoration of posture, no pyramidal signs, Poor Achilles reflex - worse on the left side, mild micrography.</w:t>
      </w:r>
    </w:p>
    <w:p w14:paraId="0000001B" w14:textId="77777777" w:rsidR="00126B56" w:rsidRDefault="00126B56">
      <w:pPr>
        <w:rPr>
          <w:sz w:val="18"/>
          <w:szCs w:val="18"/>
        </w:rPr>
      </w:pPr>
    </w:p>
    <w:p w14:paraId="0000001C" w14:textId="77777777" w:rsidR="00126B56" w:rsidRDefault="00000000">
      <w:pPr>
        <w:rPr>
          <w:sz w:val="18"/>
          <w:szCs w:val="18"/>
        </w:rPr>
      </w:pPr>
      <w:r>
        <w:rPr>
          <w:sz w:val="18"/>
          <w:szCs w:val="18"/>
        </w:rPr>
        <w:t>Impression: Apparently idiopathic Parkinson’s disease (despite mild slowness on downgaze).</w:t>
      </w:r>
    </w:p>
    <w:p w14:paraId="0000001D" w14:textId="77777777" w:rsidR="00126B56" w:rsidRDefault="00126B56">
      <w:pPr>
        <w:rPr>
          <w:sz w:val="18"/>
          <w:szCs w:val="18"/>
        </w:rPr>
      </w:pPr>
    </w:p>
    <w:p w14:paraId="0000001E" w14:textId="77777777" w:rsidR="00126B56" w:rsidRDefault="00000000">
      <w:pPr>
        <w:rPr>
          <w:sz w:val="18"/>
          <w:szCs w:val="18"/>
        </w:rPr>
      </w:pPr>
      <w:r>
        <w:rPr>
          <w:sz w:val="18"/>
          <w:szCs w:val="18"/>
        </w:rPr>
        <w:t xml:space="preserve">Recommendations - </w:t>
      </w:r>
    </w:p>
    <w:p w14:paraId="0000001F" w14:textId="77777777" w:rsidR="00126B56" w:rsidRDefault="00000000">
      <w:pPr>
        <w:numPr>
          <w:ilvl w:val="0"/>
          <w:numId w:val="1"/>
        </w:numPr>
        <w:rPr>
          <w:sz w:val="18"/>
          <w:szCs w:val="18"/>
        </w:rPr>
      </w:pPr>
      <w:r>
        <w:rPr>
          <w:sz w:val="18"/>
          <w:szCs w:val="18"/>
        </w:rPr>
        <w:t>Regular physical activity</w:t>
      </w:r>
    </w:p>
    <w:p w14:paraId="00000020" w14:textId="77777777" w:rsidR="00126B56" w:rsidRDefault="00000000">
      <w:pPr>
        <w:numPr>
          <w:ilvl w:val="0"/>
          <w:numId w:val="1"/>
        </w:numPr>
        <w:rPr>
          <w:sz w:val="18"/>
          <w:szCs w:val="18"/>
        </w:rPr>
      </w:pPr>
      <w:r>
        <w:rPr>
          <w:sz w:val="18"/>
          <w:szCs w:val="18"/>
        </w:rPr>
        <w:t xml:space="preserve">Due to hallucinations, gradually replace Oxybutynin with Betmiga (mirabegron). Reduce to 5mg Oxybutynin and stop after two weeks. With approval of a urologist, start Betmiga 25mg as needed instead. </w:t>
      </w:r>
    </w:p>
    <w:p w14:paraId="00000021" w14:textId="77777777" w:rsidR="00126B56" w:rsidRDefault="00000000">
      <w:pPr>
        <w:numPr>
          <w:ilvl w:val="0"/>
          <w:numId w:val="1"/>
        </w:numPr>
        <w:rPr>
          <w:sz w:val="18"/>
          <w:szCs w:val="18"/>
        </w:rPr>
      </w:pPr>
      <w:r>
        <w:rPr>
          <w:sz w:val="18"/>
          <w:szCs w:val="18"/>
        </w:rPr>
        <w:t xml:space="preserve">Stop Clonex and go to sleep without any drugs. When he awakes at night, he can take 5mg of Zolpidem (half a tablet of Stilnox) as needed to fall back asleep. We will later consider raising the dosage or adding Bondormin (brotizolam). </w:t>
      </w:r>
    </w:p>
    <w:p w14:paraId="00000022" w14:textId="77777777" w:rsidR="00126B56" w:rsidRDefault="00000000">
      <w:pPr>
        <w:numPr>
          <w:ilvl w:val="0"/>
          <w:numId w:val="1"/>
        </w:numPr>
        <w:rPr>
          <w:sz w:val="18"/>
          <w:szCs w:val="18"/>
        </w:rPr>
      </w:pPr>
      <w:r>
        <w:rPr>
          <w:sz w:val="18"/>
          <w:szCs w:val="18"/>
        </w:rPr>
        <w:t>Later, we can try adding Sinemet at night if there are no hallucinations.</w:t>
      </w:r>
    </w:p>
    <w:p w14:paraId="00000023" w14:textId="77777777" w:rsidR="00126B56" w:rsidRDefault="00126B56">
      <w:pPr>
        <w:rPr>
          <w:sz w:val="18"/>
          <w:szCs w:val="18"/>
        </w:rPr>
      </w:pPr>
    </w:p>
    <w:p w14:paraId="00000024" w14:textId="77777777" w:rsidR="00126B56" w:rsidRDefault="00126B56">
      <w:pPr>
        <w:rPr>
          <w:sz w:val="18"/>
          <w:szCs w:val="18"/>
        </w:rPr>
      </w:pPr>
    </w:p>
    <w:p w14:paraId="00000025" w14:textId="77777777" w:rsidR="00126B56" w:rsidRDefault="00126B56">
      <w:pPr>
        <w:rPr>
          <w:sz w:val="18"/>
          <w:szCs w:val="18"/>
        </w:rPr>
      </w:pPr>
    </w:p>
    <w:p w14:paraId="00000026" w14:textId="77777777" w:rsidR="00126B56" w:rsidRDefault="00126B56">
      <w:pPr>
        <w:rPr>
          <w:sz w:val="18"/>
          <w:szCs w:val="18"/>
        </w:rPr>
      </w:pPr>
    </w:p>
    <w:p w14:paraId="00000027" w14:textId="77777777" w:rsidR="00126B56" w:rsidRDefault="00126B56">
      <w:pPr>
        <w:rPr>
          <w:sz w:val="18"/>
          <w:szCs w:val="18"/>
        </w:rPr>
      </w:pPr>
    </w:p>
    <w:p w14:paraId="00000028" w14:textId="77777777" w:rsidR="00126B56" w:rsidRDefault="00126B56">
      <w:pPr>
        <w:rPr>
          <w:sz w:val="18"/>
          <w:szCs w:val="18"/>
        </w:rPr>
      </w:pPr>
    </w:p>
    <w:p w14:paraId="00000029" w14:textId="77777777" w:rsidR="00126B56" w:rsidRDefault="00126B56">
      <w:pPr>
        <w:rPr>
          <w:sz w:val="18"/>
          <w:szCs w:val="18"/>
        </w:rPr>
      </w:pPr>
    </w:p>
    <w:p w14:paraId="0000002A" w14:textId="77777777" w:rsidR="00126B56" w:rsidRDefault="00126B56">
      <w:pPr>
        <w:rPr>
          <w:sz w:val="18"/>
          <w:szCs w:val="18"/>
        </w:rPr>
      </w:pPr>
    </w:p>
    <w:p w14:paraId="0000002B" w14:textId="77777777" w:rsidR="00126B56" w:rsidRDefault="00126B56">
      <w:pPr>
        <w:rPr>
          <w:sz w:val="18"/>
          <w:szCs w:val="18"/>
        </w:rPr>
      </w:pPr>
    </w:p>
    <w:p w14:paraId="0000002C" w14:textId="77777777" w:rsidR="00126B56" w:rsidRDefault="00126B56">
      <w:pPr>
        <w:rPr>
          <w:sz w:val="18"/>
          <w:szCs w:val="18"/>
        </w:rPr>
      </w:pPr>
    </w:p>
    <w:p w14:paraId="0000002D" w14:textId="77777777" w:rsidR="00126B56" w:rsidRDefault="00000000">
      <w:pPr>
        <w:jc w:val="center"/>
        <w:rPr>
          <w:b/>
        </w:rPr>
      </w:pPr>
      <w:r>
        <w:rPr>
          <w:b/>
        </w:rPr>
        <w:lastRenderedPageBreak/>
        <w:t>Clinic Follow-Up</w:t>
      </w:r>
    </w:p>
    <w:p w14:paraId="0000002E" w14:textId="77777777" w:rsidR="00126B56" w:rsidRDefault="00000000">
      <w:pPr>
        <w:jc w:val="center"/>
        <w:rPr>
          <w:b/>
          <w:sz w:val="18"/>
          <w:szCs w:val="18"/>
        </w:rPr>
      </w:pPr>
      <w:r>
        <w:rPr>
          <w:b/>
          <w:sz w:val="18"/>
          <w:szCs w:val="18"/>
        </w:rPr>
        <w:t>Neurology Department Ein Kerem. Director: Dr. Ekstein Dana</w:t>
      </w:r>
    </w:p>
    <w:p w14:paraId="0000002F" w14:textId="77777777" w:rsidR="00126B56" w:rsidRDefault="00126B56"/>
    <w:p w14:paraId="00000030" w14:textId="77777777" w:rsidR="00126B56" w:rsidRDefault="00000000">
      <w:pPr>
        <w:jc w:val="center"/>
        <w:rPr>
          <w:sz w:val="16"/>
          <w:szCs w:val="16"/>
        </w:rPr>
      </w:pPr>
      <w:r>
        <w:rPr>
          <w:sz w:val="16"/>
          <w:szCs w:val="16"/>
        </w:rPr>
        <w:t>Hadassah University Hospital Ein Kerem, Jerusalem, Tel 02-6777111</w:t>
      </w:r>
    </w:p>
    <w:p w14:paraId="00000031" w14:textId="77777777" w:rsidR="00126B56" w:rsidRDefault="00000000">
      <w:r>
        <w:t>________________________________________________________________________</w:t>
      </w:r>
    </w:p>
    <w:p w14:paraId="00000032" w14:textId="77777777" w:rsidR="00126B56" w:rsidRDefault="00000000">
      <w:pPr>
        <w:rPr>
          <w:sz w:val="18"/>
          <w:szCs w:val="18"/>
        </w:rPr>
      </w:pPr>
      <w:r>
        <w:rPr>
          <w:b/>
        </w:rPr>
        <w:t>Shapira Leonard Zelig</w:t>
      </w:r>
      <w:r>
        <w:rPr>
          <w:b/>
        </w:rPr>
        <w:tab/>
      </w:r>
      <w:r>
        <w:rPr>
          <w:b/>
          <w:sz w:val="18"/>
          <w:szCs w:val="18"/>
        </w:rPr>
        <w:t>34090313-   7</w:t>
      </w:r>
      <w:r>
        <w:rPr>
          <w:b/>
          <w:sz w:val="18"/>
          <w:szCs w:val="18"/>
        </w:rPr>
        <w:tab/>
        <w:t>Age at admission:</w:t>
      </w:r>
      <w:r>
        <w:rPr>
          <w:sz w:val="18"/>
          <w:szCs w:val="18"/>
        </w:rPr>
        <w:t xml:space="preserve"> 86(2)     </w:t>
      </w:r>
      <w:r>
        <w:rPr>
          <w:b/>
          <w:sz w:val="18"/>
          <w:szCs w:val="18"/>
        </w:rPr>
        <w:t>Date of visit</w:t>
      </w:r>
      <w:r>
        <w:rPr>
          <w:sz w:val="18"/>
          <w:szCs w:val="18"/>
        </w:rPr>
        <w:t>: Oct 20, 2022</w:t>
      </w:r>
    </w:p>
    <w:p w14:paraId="00000033" w14:textId="77777777" w:rsidR="00126B56" w:rsidRDefault="00126B56">
      <w:pPr>
        <w:rPr>
          <w:sz w:val="18"/>
          <w:szCs w:val="18"/>
        </w:rPr>
      </w:pPr>
    </w:p>
    <w:p w14:paraId="00000034" w14:textId="77777777" w:rsidR="00126B56" w:rsidRDefault="00000000">
      <w:pPr>
        <w:rPr>
          <w:sz w:val="18"/>
          <w:szCs w:val="18"/>
        </w:rPr>
      </w:pPr>
      <w:r>
        <w:rPr>
          <w:b/>
          <w:sz w:val="18"/>
          <w:szCs w:val="18"/>
        </w:rPr>
        <w:t xml:space="preserve">Approving doctor: </w:t>
      </w:r>
      <w:r>
        <w:rPr>
          <w:sz w:val="18"/>
          <w:szCs w:val="18"/>
        </w:rPr>
        <w:t>Dr. David Arkadir, License number 38209   ****Electronically signed****</w:t>
      </w:r>
    </w:p>
    <w:sectPr w:rsidR="00126B56">
      <w:footerReference w:type="default" r:id="rId7"/>
      <w:pgSz w:w="12240" w:h="15840"/>
      <w:pgMar w:top="763" w:right="633" w:bottom="1152" w:left="80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C78" w14:textId="77777777" w:rsidR="0083444C" w:rsidRDefault="0083444C">
      <w:pPr>
        <w:spacing w:line="240" w:lineRule="auto"/>
      </w:pPr>
      <w:r>
        <w:separator/>
      </w:r>
    </w:p>
  </w:endnote>
  <w:endnote w:type="continuationSeparator" w:id="0">
    <w:p w14:paraId="2EF283C1" w14:textId="77777777" w:rsidR="0083444C" w:rsidRDefault="00834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126B56" w:rsidRDefault="00000000">
    <w:pPr>
      <w:rPr>
        <w:sz w:val="18"/>
        <w:szCs w:val="18"/>
      </w:rPr>
    </w:pPr>
    <w:r>
      <w:rPr>
        <w:sz w:val="18"/>
        <w:szCs w:val="18"/>
      </w:rPr>
      <w:t xml:space="preserve">Summary number: 46011235 Version:1 </w:t>
    </w:r>
    <w:r>
      <w:rPr>
        <w:sz w:val="18"/>
        <w:szCs w:val="18"/>
      </w:rPr>
      <w:tab/>
    </w:r>
    <w:r>
      <w:rPr>
        <w:sz w:val="18"/>
        <w:szCs w:val="18"/>
      </w:rPr>
      <w:tab/>
    </w:r>
    <w:r>
      <w:rPr>
        <w:sz w:val="18"/>
        <w:szCs w:val="18"/>
      </w:rPr>
      <w:tab/>
      <w:t>Printout date: Oct 20, 2022</w:t>
    </w:r>
  </w:p>
  <w:p w14:paraId="00000036" w14:textId="77777777" w:rsidR="00126B56" w:rsidRDefault="00000000">
    <w:pPr>
      <w:jc w:val="center"/>
      <w:rPr>
        <w:b/>
        <w:sz w:val="18"/>
        <w:szCs w:val="18"/>
      </w:rPr>
    </w:pPr>
    <w:r>
      <w:rPr>
        <w:b/>
        <w:sz w:val="18"/>
        <w:szCs w:val="18"/>
      </w:rPr>
      <w:t>“Personal medical information” - this document contains information protected by the Privacy Protection Law. Anyone who illegally transfers this document is committing an offense. Note: Every visit to the clinic requires a letter of commitment from the HMO or self payment.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F0B4" w14:textId="77777777" w:rsidR="0083444C" w:rsidRDefault="0083444C">
      <w:pPr>
        <w:spacing w:line="240" w:lineRule="auto"/>
      </w:pPr>
      <w:r>
        <w:separator/>
      </w:r>
    </w:p>
  </w:footnote>
  <w:footnote w:type="continuationSeparator" w:id="0">
    <w:p w14:paraId="3E615A8B" w14:textId="77777777" w:rsidR="0083444C" w:rsidRDefault="008344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C2400"/>
    <w:multiLevelType w:val="multilevel"/>
    <w:tmpl w:val="9D86CE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27656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B56"/>
    <w:rsid w:val="00126B56"/>
    <w:rsid w:val="0083444C"/>
    <w:rsid w:val="00AC53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15EA"/>
  <w15:docId w15:val="{D67B4B16-CFF8-4A1F-A82C-3B45BD57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bidi/>
      <w:outlineLvl w:val="0"/>
    </w:pPr>
    <w:rPr>
      <w:b/>
      <w:color w:val="E69138"/>
      <w:sz w:val="28"/>
      <w:szCs w:val="28"/>
      <w:u w:val="single"/>
    </w:rPr>
  </w:style>
  <w:style w:type="paragraph" w:styleId="Heading2">
    <w:name w:val="heading 2"/>
    <w:basedOn w:val="Normal"/>
    <w:next w:val="Normal"/>
    <w:uiPriority w:val="9"/>
    <w:semiHidden/>
    <w:unhideWhenUsed/>
    <w:qFormat/>
    <w:pPr>
      <w:keepNext/>
      <w:keepLines/>
      <w:bidi/>
      <w:outlineLvl w:val="1"/>
    </w:pPr>
    <w:rPr>
      <w:b/>
      <w:color w:val="6AA84F"/>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bidi/>
    </w:pPr>
    <w:rPr>
      <w:b/>
      <w:sz w:val="28"/>
      <w:szCs w:val="28"/>
      <w:u w:val="single"/>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Sari Cohen</cp:lastModifiedBy>
  <cp:revision>2</cp:revision>
  <dcterms:created xsi:type="dcterms:W3CDTF">2023-09-02T05:22:00Z</dcterms:created>
  <dcterms:modified xsi:type="dcterms:W3CDTF">2023-09-02T05:25:00Z</dcterms:modified>
</cp:coreProperties>
</file>