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44BC" w14:textId="55CE7076" w:rsidR="00C96DB9" w:rsidRPr="00396BA5" w:rsidRDefault="00C227AA" w:rsidP="00C96DB9">
      <w:pPr>
        <w:spacing w:after="120" w:line="360" w:lineRule="auto"/>
        <w:rPr>
          <w:rFonts w:ascii="Kohinoor Bangla Light" w:hAnsi="Kohinoor Bangla Light" w:cs="Kohinoor Bangla Light"/>
          <w:sz w:val="28"/>
          <w:szCs w:val="28"/>
          <w:lang w:val="fr-CA"/>
        </w:rPr>
      </w:pPr>
      <w:r>
        <w:rPr>
          <w:rFonts w:ascii="Kohinoor Bangla Light" w:eastAsia="Kohinoor Bangla Light" w:hAnsi="Kohinoor Bangla Light" w:cs="Kohinoor Bangla Light"/>
          <w:sz w:val="28"/>
          <w:szCs w:val="28"/>
          <w:lang w:val="fr-FR"/>
        </w:rPr>
        <w:t xml:space="preserve">Conséquences positives de la pandémie : </w:t>
      </w:r>
      <w:r w:rsidR="00396BA5">
        <w:rPr>
          <w:rFonts w:ascii="Kohinoor Bangla Light" w:eastAsia="Kohinoor Bangla Light" w:hAnsi="Kohinoor Bangla Light" w:cs="Kohinoor Bangla Light"/>
          <w:sz w:val="28"/>
          <w:szCs w:val="28"/>
          <w:lang w:val="fr-FR"/>
        </w:rPr>
        <w:t>adaptation des</w:t>
      </w:r>
      <w:r>
        <w:rPr>
          <w:rFonts w:ascii="Kohinoor Bangla Light" w:eastAsia="Kohinoor Bangla Light" w:hAnsi="Kohinoor Bangla Light" w:cs="Kohinoor Bangla Light"/>
          <w:sz w:val="28"/>
          <w:szCs w:val="28"/>
          <w:lang w:val="fr-FR"/>
        </w:rPr>
        <w:t xml:space="preserve"> formules de soutien aux étudiant·es </w:t>
      </w:r>
    </w:p>
    <w:p w14:paraId="09D30A6A" w14:textId="77777777" w:rsidR="00E7781E" w:rsidRDefault="00C227AA" w:rsidP="00E7781E">
      <w:pPr>
        <w:spacing w:line="360" w:lineRule="auto"/>
        <w:rPr>
          <w:rFonts w:ascii="Kohinoor Bangla Light" w:hAnsi="Kohinoor Bangla Light" w:cs="Kohinoor Bangla Light"/>
          <w:sz w:val="22"/>
          <w:szCs w:val="22"/>
          <w:lang w:val="en-US"/>
        </w:rPr>
      </w:pPr>
      <w:r w:rsidRPr="00396BA5">
        <w:rPr>
          <w:rFonts w:ascii="Kohinoor Bangla Light" w:eastAsia="Kohinoor Bangla Light" w:hAnsi="Kohinoor Bangla Light" w:cs="Kohinoor Bangla Light"/>
          <w:sz w:val="22"/>
          <w:szCs w:val="22"/>
          <w:lang w:val="en-US"/>
        </w:rPr>
        <w:t xml:space="preserve">Michael Kaler, PhD, University of Toronto Mississauga </w:t>
      </w:r>
    </w:p>
    <w:p w14:paraId="004345C6" w14:textId="77777777" w:rsidR="00E7781E" w:rsidRPr="005E1133" w:rsidRDefault="00C227AA" w:rsidP="00E7781E">
      <w:pPr>
        <w:spacing w:line="360" w:lineRule="auto"/>
        <w:rPr>
          <w:rFonts w:ascii="Kohinoor Bangla Light" w:hAnsi="Kohinoor Bangla Light" w:cs="Kohinoor Bangla Light"/>
          <w:sz w:val="22"/>
          <w:szCs w:val="22"/>
          <w:lang w:val="en-US"/>
        </w:rPr>
      </w:pPr>
      <w:r w:rsidRPr="00396BA5">
        <w:rPr>
          <w:rFonts w:ascii="Kohinoor Bangla Light" w:eastAsia="Kohinoor Bangla Light" w:hAnsi="Kohinoor Bangla Light" w:cs="Kohinoor Bangla Light"/>
          <w:sz w:val="22"/>
          <w:szCs w:val="22"/>
          <w:lang w:val="en-US"/>
        </w:rPr>
        <w:t>Jonathan Vroom, PhD, University of Toronto Mississauga</w:t>
      </w:r>
    </w:p>
    <w:p w14:paraId="2FD8786D" w14:textId="77777777" w:rsidR="00E7781E" w:rsidRPr="00396BA5" w:rsidRDefault="00C227AA" w:rsidP="00E7781E">
      <w:pPr>
        <w:spacing w:line="360" w:lineRule="auto"/>
        <w:rPr>
          <w:rFonts w:ascii="Kohinoor Bangla Light" w:hAnsi="Kohinoor Bangla Light" w:cs="Kohinoor Bangla Light"/>
          <w:i/>
          <w:iCs/>
          <w:sz w:val="22"/>
          <w:szCs w:val="22"/>
          <w:lang w:val="fr-CA"/>
        </w:rPr>
      </w:pPr>
      <w:r>
        <w:rPr>
          <w:rFonts w:ascii="Kohinoor Bangla Light" w:eastAsia="Kohinoor Bangla Light" w:hAnsi="Kohinoor Bangla Light" w:cs="Kohinoor Bangla Light"/>
          <w:i/>
          <w:iCs/>
          <w:sz w:val="22"/>
          <w:szCs w:val="22"/>
          <w:lang w:val="fr-FR"/>
        </w:rPr>
        <w:t>Volume 1, numéro 2, 2023 : 1-9</w:t>
      </w:r>
    </w:p>
    <w:p w14:paraId="1E90A99E" w14:textId="77777777" w:rsidR="00E7781E" w:rsidRPr="00396BA5" w:rsidRDefault="00C227AA" w:rsidP="00E7781E">
      <w:pPr>
        <w:spacing w:line="360" w:lineRule="auto"/>
        <w:rPr>
          <w:rFonts w:ascii="Kohinoor Bangla Light" w:hAnsi="Kohinoor Bangla Light" w:cs="Kohinoor Bangla Light"/>
          <w:i/>
          <w:iCs/>
          <w:sz w:val="22"/>
          <w:szCs w:val="22"/>
          <w:lang w:val="fr-CA"/>
        </w:rPr>
      </w:pPr>
      <w:r>
        <w:rPr>
          <w:rFonts w:ascii="Kohinoor Bangla Light" w:eastAsia="Kohinoor Bangla Light" w:hAnsi="Kohinoor Bangla Light" w:cs="Kohinoor Bangla Light"/>
          <w:i/>
          <w:iCs/>
          <w:sz w:val="22"/>
          <w:szCs w:val="22"/>
          <w:lang w:val="fr-FR"/>
        </w:rPr>
        <w:t>Numéro spécial, articles publiés suite à la conférence CWCA/RCCR 2022</w:t>
      </w:r>
    </w:p>
    <w:p w14:paraId="516F6680" w14:textId="77777777" w:rsidR="00E7781E" w:rsidRPr="00396BA5" w:rsidRDefault="00E7781E" w:rsidP="00C96DB9">
      <w:pPr>
        <w:spacing w:after="120" w:line="360" w:lineRule="auto"/>
        <w:rPr>
          <w:rFonts w:ascii="Kohinoor Bangla Light" w:hAnsi="Kohinoor Bangla Light" w:cs="Kohinoor Bangla Light"/>
          <w:sz w:val="28"/>
          <w:szCs w:val="28"/>
          <w:lang w:val="fr-CA"/>
        </w:rPr>
      </w:pPr>
    </w:p>
    <w:p w14:paraId="5D3619E1" w14:textId="7EF4AD37" w:rsidR="00C96DB9" w:rsidRPr="00396BA5" w:rsidRDefault="00C227AA" w:rsidP="00C96DB9">
      <w:pPr>
        <w:spacing w:after="120" w:line="360" w:lineRule="auto"/>
        <w:ind w:firstLine="720"/>
        <w:jc w:val="both"/>
        <w:rPr>
          <w:rFonts w:ascii="Kohinoor Bangla" w:hAnsi="Kohinoor Bangla" w:cs="Kohinoor Bangla"/>
          <w:sz w:val="22"/>
          <w:szCs w:val="22"/>
          <w:lang w:val="fr-CA"/>
        </w:rPr>
      </w:pP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Cet article est consacré à une mesure de souti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en à l’écriture visant la population étudiante (Writing Office Hours, WOHs). Cette initiative a été mise en place en mars 2020, dès le début de la pandémie de COVID 19, par le Robert Gillespie Academic Skills Centre (RGASC) de l’Université de Toronto Missi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ssauga. Ces heures de soutien virtuel (</w:t>
      </w:r>
      <w:proofErr w:type="spellStart"/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W</w:t>
      </w:r>
      <w:r w:rsidR="00A565B0">
        <w:rPr>
          <w:rFonts w:ascii="Kohinoor Bangla" w:eastAsia="Kohinoor Bangla" w:hAnsi="Kohinoor Bangla" w:cs="Kohinoor Bangla"/>
          <w:sz w:val="22"/>
          <w:szCs w:val="22"/>
          <w:lang w:val="fr-FR"/>
        </w:rPr>
        <w:t>OH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s</w:t>
      </w:r>
      <w:proofErr w:type="spellEnd"/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) se sont inspirées d’une formule de soutien en présentiel sans rendez-vous, appelée Dedicated Drop-ins (DDI), qui existait avant la pandémie. Avec la pandémie, la formule en présentiel (DDI) se transforma en form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ule virtuelle (WOH). Dans cet article, qui s’appuie sur la </w:t>
      </w:r>
      <w:r w:rsidR="00EB36AE">
        <w:rPr>
          <w:rFonts w:ascii="Kohinoor Bangla" w:eastAsia="Kohinoor Bangla" w:hAnsi="Kohinoor Bangla" w:cs="Kohinoor Bangla"/>
          <w:sz w:val="22"/>
          <w:szCs w:val="22"/>
          <w:lang w:val="fr-FR"/>
        </w:rPr>
        <w:t>communication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 que nous </w:t>
      </w:r>
      <w:r w:rsidR="00EB36AE">
        <w:rPr>
          <w:rFonts w:ascii="Kohinoor Bangla" w:eastAsia="Kohinoor Bangla" w:hAnsi="Kohinoor Bangla" w:cs="Kohinoor Bangla"/>
          <w:sz w:val="22"/>
          <w:szCs w:val="22"/>
          <w:lang w:val="fr-FR"/>
        </w:rPr>
        <w:t>présentée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 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à la conférence annuelle</w:t>
      </w:r>
      <w:r w:rsidR="00D54E08">
        <w:rPr>
          <w:rFonts w:ascii="Cambria" w:eastAsia="Kohinoor Bangla" w:hAnsi="Cambria" w:cs="Cambria"/>
          <w:sz w:val="22"/>
          <w:szCs w:val="22"/>
          <w:lang w:val="fr-FR"/>
        </w:rPr>
        <w:t> 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2022 de l’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ACCR/CWCA, nous montrons que cette </w:t>
      </w:r>
      <w:r w:rsidR="006836D9"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nouvelle 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formule (WOH) a été accueillie avec enthousiasme par les étudiant·es (du moins en partie)</w:t>
      </w:r>
      <w:r w:rsidR="006836D9">
        <w:rPr>
          <w:rFonts w:ascii="Kohinoor Bangla" w:eastAsia="Kohinoor Bangla" w:hAnsi="Kohinoor Bangla" w:cs="Kohinoor Bangla"/>
          <w:sz w:val="22"/>
          <w:szCs w:val="22"/>
          <w:lang w:val="fr-FR"/>
        </w:rPr>
        <w:t>,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 dan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s la mesure où elle a permis d’éliminer certains des obstacles — 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d’ordre physique, logistique, psychologique ou culturel — susceptibles de les dissuader de venir chercher de l’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aide pour rédiger leurs travaux. Il est généralement admis que les centres d’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écri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ture ne sont pas toujours considérés par la population étudiante comme des lieux sûrs et accueillants (voir par exemple, Bond, 2019 ; Denny, 2010 ; Grutsch McKinney, 2013 ; Pregent, Williams, Marcyk et Haywood, 2021). Comme nous le faisons valoir ci-dessou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s, la décision de dissocier les heures de soutien des centres d’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aide à l’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écriture et de les intégrer aux cours des </w:t>
      </w:r>
      <w:proofErr w:type="spellStart"/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étudiant</w:t>
      </w:r>
      <w:r w:rsidR="00D54E08">
        <w:rPr>
          <w:rFonts w:ascii="Kohinoor Bangla" w:eastAsia="Kohinoor Bangla" w:hAnsi="Kohinoor Bangla" w:cs="Kohinoor Bangla"/>
          <w:sz w:val="22"/>
          <w:szCs w:val="22"/>
          <w:lang w:val="fr-FR"/>
        </w:rPr>
        <w:t>·e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s</w:t>
      </w:r>
      <w:proofErr w:type="spellEnd"/>
      <w:r>
        <w:rPr>
          <w:rFonts w:ascii="Kohinoor Bangla" w:eastAsia="Kohinoor Bangla" w:hAnsi="Kohinoor Bangla" w:cs="Kohinoor Bangla"/>
          <w:sz w:val="22"/>
          <w:szCs w:val="22"/>
          <w:lang w:val="fr-FR"/>
        </w:rPr>
        <w:t xml:space="preserve"> gr</w:t>
      </w:r>
      <w:r w:rsidR="00D54E08">
        <w:rPr>
          <w:rFonts w:ascii="Kohinoor Bangla" w:eastAsia="Kohinoor Bangla" w:hAnsi="Kohinoor Bangla" w:cs="Kohinoor Bangla"/>
          <w:sz w:val="22"/>
          <w:szCs w:val="22"/>
          <w:lang w:val="fr-FR"/>
        </w:rPr>
        <w:t>â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ce au système de gestion de l’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apprentissage (SGA) (p. ex., Brightspace), nous permet d’en faire profiter des étudiant·es suscept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ibles de ne pas (encore) considérer le centre d’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aide à l’</w:t>
      </w:r>
      <w:r>
        <w:rPr>
          <w:rFonts w:ascii="Kohinoor Bangla" w:eastAsia="Kohinoor Bangla" w:hAnsi="Kohinoor Bangla" w:cs="Kohinoor Bangla"/>
          <w:sz w:val="22"/>
          <w:szCs w:val="22"/>
          <w:lang w:val="fr-FR"/>
        </w:rPr>
        <w:t>écriture comme un espace « où l’on se sente à l’aise » (Grutsch McKinney, 2013), ce qui est notre souhait à nous, qui dirigeons le centre.</w:t>
      </w:r>
    </w:p>
    <w:p w14:paraId="50ECCDEA" w14:textId="77777777" w:rsidR="00D95F46" w:rsidRPr="00396BA5" w:rsidRDefault="00D95F46">
      <w:pPr>
        <w:rPr>
          <w:lang w:val="fr-CA"/>
        </w:rPr>
      </w:pPr>
    </w:p>
    <w:sectPr w:rsidR="00D95F46" w:rsidRPr="00396BA5" w:rsidSect="003B48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7CA4" w14:textId="77777777" w:rsidR="00543E28" w:rsidRDefault="00543E28" w:rsidP="00543E28">
      <w:r>
        <w:separator/>
      </w:r>
    </w:p>
  </w:endnote>
  <w:endnote w:type="continuationSeparator" w:id="0">
    <w:p w14:paraId="5E57EC75" w14:textId="77777777" w:rsidR="00543E28" w:rsidRDefault="00543E28" w:rsidP="0054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hinoor Bangla Light">
    <w:altName w:val="Shonar Bangla"/>
    <w:charset w:val="4D"/>
    <w:family w:val="auto"/>
    <w:pitch w:val="variable"/>
    <w:sig w:usb0="00010007" w:usb1="00000000" w:usb2="00000000" w:usb3="00000000" w:csb0="00000093" w:csb1="00000000"/>
  </w:font>
  <w:font w:name="Kohinoor Bangla">
    <w:altName w:val="Shonar Bangla"/>
    <w:charset w:val="4D"/>
    <w:family w:val="auto"/>
    <w:pitch w:val="variable"/>
    <w:sig w:usb0="0001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636F" w14:textId="77777777" w:rsidR="00543E28" w:rsidRDefault="00543E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1386" w14:textId="77777777" w:rsidR="00543E28" w:rsidRDefault="00543E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DDB9" w14:textId="77777777" w:rsidR="00543E28" w:rsidRDefault="00543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B3CB" w14:textId="77777777" w:rsidR="00543E28" w:rsidRDefault="00543E28" w:rsidP="00543E28">
      <w:r>
        <w:separator/>
      </w:r>
    </w:p>
  </w:footnote>
  <w:footnote w:type="continuationSeparator" w:id="0">
    <w:p w14:paraId="234C8A2F" w14:textId="77777777" w:rsidR="00543E28" w:rsidRDefault="00543E28" w:rsidP="00543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C478" w14:textId="77777777" w:rsidR="00543E28" w:rsidRDefault="00543E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8A37" w14:textId="77777777" w:rsidR="00543E28" w:rsidRDefault="00543E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C08C" w14:textId="77777777" w:rsidR="00543E28" w:rsidRDefault="00543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B9"/>
    <w:rsid w:val="0035274D"/>
    <w:rsid w:val="00396BA5"/>
    <w:rsid w:val="003B48B2"/>
    <w:rsid w:val="00543E28"/>
    <w:rsid w:val="005E1133"/>
    <w:rsid w:val="006836D9"/>
    <w:rsid w:val="00851CE7"/>
    <w:rsid w:val="0095453C"/>
    <w:rsid w:val="00A565B0"/>
    <w:rsid w:val="00C227AA"/>
    <w:rsid w:val="00C96DB9"/>
    <w:rsid w:val="00D54E08"/>
    <w:rsid w:val="00D95F46"/>
    <w:rsid w:val="00E7781E"/>
    <w:rsid w:val="00EB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48896"/>
  <w15:chartTrackingRefBased/>
  <w15:docId w15:val="{403151A5-B1D7-2F49-A00A-15F35B8D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96DB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E2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E2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Hotson</dc:creator>
  <cp:lastModifiedBy>Laurence Ibrahim Aibo</cp:lastModifiedBy>
  <cp:revision>9</cp:revision>
  <dcterms:created xsi:type="dcterms:W3CDTF">2023-10-01T13:24:00Z</dcterms:created>
  <dcterms:modified xsi:type="dcterms:W3CDTF">2023-10-09T12:49:00Z</dcterms:modified>
</cp:coreProperties>
</file>