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FE8D" w14:textId="77777777" w:rsidR="000F2C65" w:rsidRPr="00FF49F4" w:rsidRDefault="000F2C65" w:rsidP="004527C1">
      <w:pPr>
        <w:pStyle w:val="Tablecaption10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F49F4">
        <w:rPr>
          <w:rFonts w:asciiTheme="majorBidi" w:hAnsiTheme="majorBidi" w:cstheme="majorBidi"/>
          <w:sz w:val="24"/>
          <w:szCs w:val="24"/>
        </w:rPr>
        <w:t xml:space="preserve">Report on the implementation of recommendations from the </w:t>
      </w:r>
      <w:r w:rsidRPr="00FF49F4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Council for Higher Education in Israel, </w:t>
      </w:r>
      <w:r w:rsidRPr="00FF49F4">
        <w:rPr>
          <w:rFonts w:asciiTheme="majorBidi" w:hAnsiTheme="majorBidi" w:cstheme="majorBidi"/>
          <w:sz w:val="24"/>
          <w:szCs w:val="24"/>
        </w:rPr>
        <w:t xml:space="preserve">in accordance with the report from the </w:t>
      </w:r>
      <w:commentRangeStart w:id="0"/>
      <w:r w:rsidRPr="00FF49F4">
        <w:rPr>
          <w:rFonts w:asciiTheme="majorBidi" w:hAnsiTheme="majorBidi" w:cstheme="majorBidi"/>
          <w:sz w:val="24"/>
          <w:szCs w:val="24"/>
        </w:rPr>
        <w:t>International</w:t>
      </w:r>
      <w:commentRangeEnd w:id="0"/>
      <w:r w:rsidRPr="00FF49F4">
        <w:rPr>
          <w:rStyle w:val="CommentReference"/>
          <w:rFonts w:asciiTheme="majorBidi" w:hAnsiTheme="majorBidi" w:cstheme="majorBidi"/>
          <w:sz w:val="24"/>
          <w:szCs w:val="24"/>
          <w:lang w:eastAsia="he-IL"/>
        </w:rPr>
        <w:commentReference w:id="0"/>
      </w:r>
      <w:r w:rsidRPr="00FF49F4">
        <w:rPr>
          <w:rFonts w:asciiTheme="majorBidi" w:hAnsiTheme="majorBidi" w:cstheme="majorBidi"/>
          <w:sz w:val="24"/>
          <w:szCs w:val="24"/>
        </w:rPr>
        <w:t xml:space="preserve"> Union of Architects’ a</w:t>
      </w:r>
      <w:r w:rsidRPr="00FF49F4">
        <w:rPr>
          <w:rFonts w:asciiTheme="majorBidi" w:hAnsiTheme="majorBidi" w:cstheme="majorBidi"/>
          <w:sz w:val="24"/>
          <w:szCs w:val="24"/>
          <w:shd w:val="clear" w:color="auto" w:fill="FFFFFF"/>
        </w:rPr>
        <w:t>ssessment of quality in architectural education</w:t>
      </w:r>
      <w:r w:rsidRPr="00FF49F4">
        <w:rPr>
          <w:rFonts w:asciiTheme="majorBidi" w:hAnsiTheme="majorBidi" w:cstheme="majorBidi"/>
          <w:sz w:val="24"/>
          <w:szCs w:val="24"/>
        </w:rPr>
        <w:t xml:space="preserve">  </w:t>
      </w:r>
    </w:p>
    <w:p w14:paraId="6CED3452" w14:textId="77777777" w:rsidR="000F2C65" w:rsidRPr="00FF49F4" w:rsidRDefault="000F2C65" w:rsidP="004527C1">
      <w:pPr>
        <w:pStyle w:val="Tablecaption10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2FD2A78" w14:textId="0E08076D" w:rsidR="000F2C65" w:rsidRPr="00FF49F4" w:rsidRDefault="000F2C65" w:rsidP="004527C1">
      <w:pPr>
        <w:pStyle w:val="Tablecaption10"/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F49F4">
        <w:rPr>
          <w:rFonts w:asciiTheme="majorBidi" w:hAnsiTheme="majorBidi" w:cstheme="majorBidi"/>
          <w:sz w:val="24"/>
          <w:szCs w:val="24"/>
        </w:rPr>
        <w:t xml:space="preserve">The Faculty of Architecture and </w:t>
      </w:r>
      <w:r w:rsidR="002362E2" w:rsidRPr="00FF49F4">
        <w:rPr>
          <w:rFonts w:asciiTheme="majorBidi" w:hAnsiTheme="majorBidi" w:cstheme="majorBidi"/>
          <w:sz w:val="24"/>
          <w:szCs w:val="24"/>
        </w:rPr>
        <w:t>Town</w:t>
      </w:r>
      <w:r w:rsidRPr="00FF49F4">
        <w:rPr>
          <w:rFonts w:asciiTheme="majorBidi" w:hAnsiTheme="majorBidi" w:cstheme="majorBidi"/>
          <w:sz w:val="24"/>
          <w:szCs w:val="24"/>
        </w:rPr>
        <w:t xml:space="preserve"> Planning, Technion - September 2023</w:t>
      </w:r>
    </w:p>
    <w:p w14:paraId="3B535AEA" w14:textId="77777777" w:rsidR="000F2C65" w:rsidRPr="00FF49F4" w:rsidRDefault="000F2C65" w:rsidP="004527C1">
      <w:pPr>
        <w:pStyle w:val="Tablecaption10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4588"/>
        <w:gridCol w:w="3070"/>
      </w:tblGrid>
      <w:tr w:rsidR="000F2C65" w:rsidRPr="00FF49F4" w14:paraId="6FCA4C07" w14:textId="77777777" w:rsidTr="0063139A">
        <w:tc>
          <w:tcPr>
            <w:tcW w:w="9350" w:type="dxa"/>
            <w:gridSpan w:val="3"/>
          </w:tcPr>
          <w:p w14:paraId="1C7E3214" w14:textId="77777777" w:rsidR="000F2C65" w:rsidRPr="00FF49F4" w:rsidRDefault="000F2C65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="006310C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Technion Institute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must appoint a steering </w:t>
            </w:r>
            <w:r w:rsidR="006310C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committee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5F307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to assess the following issues in the field of architecture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formulate a strategic plan </w:t>
            </w:r>
            <w:r w:rsidR="006D48A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with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recommendations for implementation</w:t>
            </w:r>
            <w:r w:rsidR="005F307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14F400AB" w14:textId="34ED9297" w:rsidR="006D48A1" w:rsidRPr="00FF49F4" w:rsidRDefault="006D48A1" w:rsidP="006D48A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0D265F" w:rsidRPr="00FF49F4" w14:paraId="34968F3B" w14:textId="77777777" w:rsidTr="004527C1">
        <w:tc>
          <w:tcPr>
            <w:tcW w:w="1435" w:type="dxa"/>
            <w:shd w:val="clear" w:color="auto" w:fill="D0CECE" w:themeFill="background2" w:themeFillShade="E6"/>
          </w:tcPr>
          <w:p w14:paraId="3ED39351" w14:textId="2AB08B0A" w:rsidR="000F2C65" w:rsidRPr="00FF49F4" w:rsidRDefault="000F2C65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sz w:val="24"/>
                <w:szCs w:val="24"/>
              </w:rPr>
              <w:t>Subject</w:t>
            </w:r>
          </w:p>
        </w:tc>
        <w:tc>
          <w:tcPr>
            <w:tcW w:w="4798" w:type="dxa"/>
            <w:shd w:val="clear" w:color="auto" w:fill="D0CECE" w:themeFill="background2" w:themeFillShade="E6"/>
          </w:tcPr>
          <w:p w14:paraId="55C75E1F" w14:textId="706F4E4A" w:rsidR="000F2C65" w:rsidRPr="00FF49F4" w:rsidRDefault="000F2C65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sz w:val="24"/>
                <w:szCs w:val="24"/>
              </w:rPr>
              <w:t>Issue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5C72A0FA" w14:textId="50AC598F" w:rsidR="000F2C65" w:rsidRPr="00FF49F4" w:rsidRDefault="00657AC9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sz w:val="24"/>
                <w:szCs w:val="24"/>
              </w:rPr>
              <w:t>Response</w:t>
            </w:r>
          </w:p>
        </w:tc>
      </w:tr>
      <w:tr w:rsidR="00001E77" w:rsidRPr="00FF49F4" w14:paraId="68718638" w14:textId="77777777" w:rsidTr="004527C1">
        <w:tc>
          <w:tcPr>
            <w:tcW w:w="1435" w:type="dxa"/>
          </w:tcPr>
          <w:p w14:paraId="0F01A04E" w14:textId="2E8AA6FD" w:rsidR="000F2C65" w:rsidRPr="00FF49F4" w:rsidRDefault="004527C1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sz w:val="24"/>
                <w:szCs w:val="24"/>
              </w:rPr>
              <w:t>General</w:t>
            </w:r>
          </w:p>
        </w:tc>
        <w:tc>
          <w:tcPr>
            <w:tcW w:w="4798" w:type="dxa"/>
          </w:tcPr>
          <w:p w14:paraId="132695B1" w14:textId="0886E61B" w:rsidR="00657AC9" w:rsidRPr="00FF49F4" w:rsidRDefault="003D7CBF" w:rsidP="004527C1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There is a need to define and assess 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research in the field of architecture</w:t>
            </w:r>
            <w:r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and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its place </w:t>
            </w:r>
            <w:r w:rsidR="006D48A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at the school.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</w:t>
            </w:r>
          </w:p>
          <w:p w14:paraId="7C20AAF8" w14:textId="77777777" w:rsidR="00657AC9" w:rsidRPr="00FF49F4" w:rsidRDefault="00657AC9" w:rsidP="004527C1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</w:p>
          <w:p w14:paraId="4C6F89F5" w14:textId="50FB1DF8" w:rsidR="000F2C65" w:rsidRPr="00E212D4" w:rsidRDefault="00657AC9" w:rsidP="004527C1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This 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follow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s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a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broad recommendation</w:t>
            </w:r>
            <w:r w:rsidR="00E212D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</w:t>
            </w:r>
            <w:r w:rsidR="006D48A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for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discussion on this subject among the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heads of 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department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s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</w:t>
            </w:r>
            <w:r w:rsidR="006D48A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related to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</w:t>
            </w:r>
            <w:r w:rsidR="006D48A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this</w:t>
            </w:r>
            <w:r w:rsidR="004527C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field.</w:t>
            </w:r>
          </w:p>
        </w:tc>
        <w:tc>
          <w:tcPr>
            <w:tcW w:w="3117" w:type="dxa"/>
          </w:tcPr>
          <w:p w14:paraId="1B22657F" w14:textId="43AE5EF7" w:rsidR="000F2C65" w:rsidRPr="00FF49F4" w:rsidRDefault="00657AC9" w:rsidP="0042056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primary aim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of the architecture 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department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is to </w:t>
            </w:r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link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architectural practice and research</w:t>
            </w:r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 order to</w:t>
            </w:r>
            <w:proofErr w:type="gramEnd"/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promote innovative and experimental ideas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that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challenge </w:t>
            </w:r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prevailing planning conventions and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perceptions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regarding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architecture and </w:t>
            </w:r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="006D48A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built</w:t>
            </w:r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environment</w:t>
            </w:r>
            <w:r w:rsidR="002D292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1109DF2D" w14:textId="77777777" w:rsidR="00B75225" w:rsidRPr="00FF49F4" w:rsidRDefault="00B75225" w:rsidP="0042056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786F19E" w14:textId="01995C34" w:rsidR="002D292C" w:rsidRPr="00FF49F4" w:rsidRDefault="00B75225" w:rsidP="0042056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department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is committed to developing new knowledge in the disciplines of architecture</w:t>
            </w:r>
            <w:r w:rsidR="00CD40F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design,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and the built environment through </w:t>
            </w:r>
            <w:r w:rsidR="00CD40F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cross-disciplinary scientific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research </w:t>
            </w:r>
            <w:r w:rsidR="00CD40F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using diverse research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methods</w:t>
            </w:r>
            <w:r w:rsidR="00CD40F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68A49818" w14:textId="77777777" w:rsidR="00420565" w:rsidRPr="00FF49F4" w:rsidRDefault="00420565" w:rsidP="0042056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2C1A262" w14:textId="2E369EBF" w:rsidR="002362E2" w:rsidRPr="00FF49F4" w:rsidRDefault="006D48A1" w:rsidP="0042056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Following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="004351A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implementation of the 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new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program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 a master’s degree in architecture, the architecture department </w:t>
            </w:r>
            <w:r w:rsidR="004351A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now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has five </w:t>
            </w:r>
            <w:r w:rsidR="002362E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teaching and research 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tracks: </w:t>
            </w:r>
          </w:p>
          <w:p w14:paraId="3E1BE8CF" w14:textId="77777777" w:rsidR="004351A3" w:rsidRPr="00FF49F4" w:rsidRDefault="004351A3" w:rsidP="004351A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9C8A5FC" w14:textId="1DF24DC3" w:rsidR="00420565" w:rsidRPr="00FF49F4" w:rsidRDefault="00E212D4" w:rsidP="002362E2">
            <w:pPr>
              <w:pStyle w:val="Tablecaption10"/>
              <w:numPr>
                <w:ilvl w:val="0"/>
                <w:numId w:val="1"/>
              </w:numPr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ustainable architecture</w:t>
            </w:r>
          </w:p>
          <w:p w14:paraId="7C87713D" w14:textId="275EEFA8" w:rsidR="002362E2" w:rsidRPr="00FF49F4" w:rsidRDefault="00E212D4" w:rsidP="002362E2">
            <w:pPr>
              <w:pStyle w:val="Tablecaption10"/>
              <w:numPr>
                <w:ilvl w:val="0"/>
                <w:numId w:val="1"/>
              </w:numPr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echnology and digital architecture</w:t>
            </w:r>
          </w:p>
          <w:p w14:paraId="45ACD9E6" w14:textId="68B4CD2C" w:rsidR="002362E2" w:rsidRPr="00FF49F4" w:rsidRDefault="00E212D4" w:rsidP="002362E2">
            <w:pPr>
              <w:pStyle w:val="Tablecaption10"/>
              <w:numPr>
                <w:ilvl w:val="0"/>
                <w:numId w:val="1"/>
              </w:numPr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istory, theory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</w:t>
            </w:r>
            <w:r w:rsidR="002362E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critique 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of architecture</w:t>
            </w:r>
          </w:p>
          <w:p w14:paraId="58F09B02" w14:textId="7AA0A611" w:rsidR="002362E2" w:rsidRPr="00FF49F4" w:rsidRDefault="00E212D4" w:rsidP="002362E2">
            <w:pPr>
              <w:pStyle w:val="Tablecaption10"/>
              <w:numPr>
                <w:ilvl w:val="0"/>
                <w:numId w:val="1"/>
              </w:numPr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uilt heritage</w:t>
            </w:r>
            <w:r w:rsidR="004351A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="004351A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conservation</w:t>
            </w:r>
            <w:proofErr w:type="gramEnd"/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5F490E1E" w14:textId="79B29E92" w:rsidR="00420565" w:rsidRPr="00FF49F4" w:rsidRDefault="00E212D4" w:rsidP="002362E2">
            <w:pPr>
              <w:pStyle w:val="Tablecaption10"/>
              <w:numPr>
                <w:ilvl w:val="0"/>
                <w:numId w:val="1"/>
              </w:numPr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</w:t>
            </w:r>
            <w:r w:rsidR="004205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rban design</w:t>
            </w:r>
          </w:p>
          <w:p w14:paraId="64D7A42F" w14:textId="77777777" w:rsidR="004351A3" w:rsidRPr="00FF49F4" w:rsidRDefault="004351A3" w:rsidP="004351A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F36B33B" w14:textId="24C006D7" w:rsidR="009D3BCC" w:rsidRPr="00FF49F4" w:rsidRDefault="006D48A1" w:rsidP="009D3BCC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R</w:t>
            </w:r>
            <w:r w:rsidR="004351A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esearch is conducted and evaluated according to </w:t>
            </w:r>
            <w:r w:rsidR="009D3BC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research culture of the </w:t>
            </w:r>
            <w:r w:rsidR="004351A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field</w:t>
            </w:r>
            <w:r w:rsidR="007C30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study</w:t>
            </w:r>
            <w:r w:rsidR="009D3BC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</w:p>
          <w:p w14:paraId="052539A2" w14:textId="77777777" w:rsidR="00D53113" w:rsidRPr="00FF49F4" w:rsidRDefault="00D53113" w:rsidP="00D5311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29C680D" w14:textId="11AB211E" w:rsidR="00D53113" w:rsidRPr="00FF49F4" w:rsidRDefault="00D53113" w:rsidP="00D5311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 committee, led by the head of the architecture department, will assess the subject of the </w:t>
            </w:r>
            <w:r w:rsidR="00C2146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“</w:t>
            </w:r>
            <w:commentRangeStart w:id="1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research by design</w:t>
            </w:r>
            <w:commentRangeEnd w:id="1"/>
            <w:r w:rsidRPr="00FF49F4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he-IL"/>
                <w14:ligatures w14:val="none"/>
              </w:rPr>
              <w:commentReference w:id="1"/>
            </w:r>
            <w:r w:rsidR="00C2146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”</w:t>
            </w:r>
            <w:r w:rsidR="00B2227B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research </w:t>
            </w:r>
            <w:r w:rsidR="00B2227B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will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take place in a </w:t>
            </w:r>
            <w:r w:rsidR="00C2146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</w:t>
            </w:r>
            <w:r w:rsidR="0023477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master’s degree</w:t>
            </w:r>
            <w:r w:rsidR="00C2146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)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studio, in </w:t>
            </w:r>
            <w:r w:rsidR="00B2227B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conjunction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with research laboratories.</w:t>
            </w:r>
          </w:p>
          <w:p w14:paraId="6E0C49A1" w14:textId="68FE950A" w:rsidR="00420565" w:rsidRPr="00FF49F4" w:rsidRDefault="004351A3" w:rsidP="004351A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001E77" w:rsidRPr="00FF49F4" w14:paraId="68D1C46D" w14:textId="77777777" w:rsidTr="004527C1">
        <w:tc>
          <w:tcPr>
            <w:tcW w:w="1435" w:type="dxa"/>
          </w:tcPr>
          <w:p w14:paraId="6636FF5D" w14:textId="6B368F73" w:rsidR="000F2C65" w:rsidRPr="00FF49F4" w:rsidRDefault="000F2C65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98" w:type="dxa"/>
          </w:tcPr>
          <w:p w14:paraId="66EF77A3" w14:textId="272A252A" w:rsidR="000F2C65" w:rsidRPr="00FF49F4" w:rsidRDefault="00D53113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Criteria for evaluating and promoting faculty members in the field of architecture, in accordance with the above definition.</w:t>
            </w:r>
          </w:p>
        </w:tc>
        <w:tc>
          <w:tcPr>
            <w:tcW w:w="3117" w:type="dxa"/>
          </w:tcPr>
          <w:p w14:paraId="1D0A6FD9" w14:textId="6DC05409" w:rsidR="000F2C65" w:rsidRPr="00FF49F4" w:rsidRDefault="00E16FE3" w:rsidP="009A2B5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Faculty members 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who are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 a research track are evaluated according to criteria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generally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accepted at the Technion: excellence in research, teaching, and service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to the institution and the community. The promotion process </w:t>
            </w:r>
            <w:proofErr w:type="gramStart"/>
            <w:r w:rsidR="0011070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takes into account</w:t>
            </w:r>
            <w:proofErr w:type="gram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the distinctive culture of each field.</w:t>
            </w:r>
          </w:p>
          <w:p w14:paraId="062D6284" w14:textId="77777777" w:rsidR="00C57561" w:rsidRPr="00FF49F4" w:rsidRDefault="00C57561" w:rsidP="0018278C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5EDEF4E" w14:textId="5AA9DC6B" w:rsidR="00C57561" w:rsidRPr="00FF49F4" w:rsidRDefault="009A2B53" w:rsidP="009A2B5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Practitioner f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aculty members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who come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to 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Technion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from professional work in the field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are an integral part of 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institution</w:t>
            </w:r>
            <w:r w:rsidR="0004518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They 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are evaluated according</w:t>
            </w:r>
            <w:r w:rsidR="0004518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to their 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excellence in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practice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teaching, contribution to the faculty</w:t>
            </w:r>
            <w:r w:rsidR="00C57561"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>,</w:t>
            </w: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professional achievements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national and international </w:t>
            </w:r>
            <w:r w:rsidR="0004518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status and </w:t>
            </w:r>
            <w:r w:rsidR="00C5756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recognition.</w:t>
            </w:r>
          </w:p>
          <w:p w14:paraId="2E0A47A4" w14:textId="77777777" w:rsidR="00045183" w:rsidRPr="00FF49F4" w:rsidRDefault="00045183" w:rsidP="0018278C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F97DB58" w14:textId="0B53E917" w:rsidR="00045183" w:rsidRPr="00FF49F4" w:rsidRDefault="00045183" w:rsidP="009A2B5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faculty currently employs </w:t>
            </w:r>
            <w:r w:rsidR="0018278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seven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practitioner faculty members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in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half-time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position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and </w:t>
            </w:r>
            <w:r w:rsidR="0018278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seven</w:t>
            </w: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7A774A"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</w:rPr>
              <w:t xml:space="preserve">practitioner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faculty members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in quarter-time positions.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 xml:space="preserve">Two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additional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practitioner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faculty members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are undergoing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recruitment </w:t>
            </w:r>
            <w:r w:rsidR="007A774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process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51F50274" w14:textId="77777777" w:rsidR="0018278C" w:rsidRPr="00FF49F4" w:rsidRDefault="0018278C" w:rsidP="0018278C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A67F2D2" w14:textId="52500B6F" w:rsidR="0018278C" w:rsidRPr="00FF49F4" w:rsidRDefault="0018278C" w:rsidP="00262DEA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Adjunct teachers are evaluated according to the quality of their teaching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and their professional achievements. There are dozens of adjunct teachers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located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262DE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in various 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tracks within</w:t>
            </w:r>
            <w:r w:rsidR="00262DE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faculty.</w:t>
            </w:r>
          </w:p>
          <w:p w14:paraId="0BCD94CA" w14:textId="43930A1A" w:rsidR="00AA7FAA" w:rsidRPr="00FF49F4" w:rsidRDefault="00AA7FAA" w:rsidP="00AA7FAA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001E77" w:rsidRPr="00FF49F4" w14:paraId="5D80FA93" w14:textId="77777777" w:rsidTr="004527C1">
        <w:tc>
          <w:tcPr>
            <w:tcW w:w="1435" w:type="dxa"/>
          </w:tcPr>
          <w:p w14:paraId="52696888" w14:textId="77777777" w:rsidR="000F2C65" w:rsidRPr="00FF49F4" w:rsidRDefault="000F2C65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98" w:type="dxa"/>
          </w:tcPr>
          <w:p w14:paraId="30DC0891" w14:textId="00BED56E" w:rsidR="000F2C65" w:rsidRPr="00FF49F4" w:rsidRDefault="00AA7FAA" w:rsidP="009A2B5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The interface between faculty members’ research activity and work in the laboratories with the education and training of the students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in the department.</w:t>
            </w:r>
          </w:p>
        </w:tc>
        <w:tc>
          <w:tcPr>
            <w:tcW w:w="3117" w:type="dxa"/>
          </w:tcPr>
          <w:p w14:paraId="41CF916F" w14:textId="44C0573F" w:rsidR="00AA7FAA" w:rsidRPr="00FF49F4" w:rsidRDefault="00AA7FAA" w:rsidP="000B6BA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link between research and teaching in the architecture faculty offers a special opportunity and a notable comparative advantage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 the Technion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The research laboratories</w:t>
            </w:r>
          </w:p>
          <w:p w14:paraId="7CA3ED96" w14:textId="77777777" w:rsidR="000F2C65" w:rsidRPr="00FF49F4" w:rsidRDefault="00AA7FAA" w:rsidP="000B6BA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are a potential bridge between research, the studios, and theoretical courses.</w:t>
            </w:r>
          </w:p>
          <w:p w14:paraId="716D3E7B" w14:textId="77777777" w:rsidR="000D7CA7" w:rsidRPr="00FF49F4" w:rsidRDefault="000D7CA7" w:rsidP="000B6BA4">
            <w:pPr>
              <w:pStyle w:val="Tablecaption10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E8143A" w14:textId="49C0F5D8" w:rsidR="000D7CA7" w:rsidRPr="00FF49F4" w:rsidRDefault="000D7CA7" w:rsidP="000B6BA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laboratories were 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developed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to provide a research infrastructure for faculty members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They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are also used to support teaching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 as f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aculty members integrate their research outputs into the compulsory and advanced elective courses 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that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they teach.</w:t>
            </w:r>
          </w:p>
          <w:p w14:paraId="612DA3D9" w14:textId="77777777" w:rsidR="000B6BA4" w:rsidRPr="00FF49F4" w:rsidRDefault="000B6BA4" w:rsidP="000B6BA4">
            <w:pPr>
              <w:pStyle w:val="Tablecaption10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53998D" w14:textId="5EF81954" w:rsidR="000B6BA4" w:rsidRPr="00FF49F4" w:rsidRDefault="000B6BA4" w:rsidP="000B6BA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Research is integrated into the studio courses at various levels (usually experimental studios),</w:t>
            </w:r>
            <w:r w:rsidRPr="00FF49F4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particularly the thematic studio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the various tracks mentioned above, in which students participate during the 3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vertAlign w:val="superscript"/>
              </w:rPr>
              <w:t>rd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year of 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their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bachelor’s degree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9A2B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program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19A39A1C" w14:textId="77777777" w:rsidR="008D22AE" w:rsidRPr="00FF49F4" w:rsidRDefault="008D22AE" w:rsidP="008D22AE">
            <w:pPr>
              <w:pStyle w:val="Tablecaption10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9C8446" w14:textId="77777777" w:rsidR="008D22AE" w:rsidRPr="00FF49F4" w:rsidRDefault="008D22AE" w:rsidP="008D22A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Examples: </w:t>
            </w:r>
          </w:p>
          <w:p w14:paraId="09D030DA" w14:textId="7F90EB9C" w:rsidR="008D22AE" w:rsidRPr="00FF49F4" w:rsidRDefault="008D22AE" w:rsidP="00221BC2">
            <w:pPr>
              <w:pStyle w:val="Tablecaption10"/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Materials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tudio, A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rch.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Shany</w:t>
            </w:r>
            <w:proofErr w:type="spellEnd"/>
            <w:r w:rsidRPr="00FF49F4">
              <w:rPr>
                <w:rFonts w:asciiTheme="majorBidi" w:hAnsiTheme="majorBidi" w:cstheme="majorBidi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commentRangeStart w:id="2"/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Barath</w:t>
            </w:r>
            <w:commentRangeEnd w:id="2"/>
            <w:proofErr w:type="spellEnd"/>
            <w:r w:rsidR="00E66CF1" w:rsidRPr="00FF49F4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he-IL"/>
                <w14:ligatures w14:val="none"/>
              </w:rPr>
              <w:commentReference w:id="2"/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</w:p>
          <w:p w14:paraId="58AADE43" w14:textId="4935C19C" w:rsidR="008D22AE" w:rsidRPr="00FF49F4" w:rsidRDefault="008D22AE" w:rsidP="00221BC2">
            <w:pPr>
              <w:pStyle w:val="Tablecaption10"/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Environmental 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Studio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Dr. Jonathan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Natanian</w:t>
            </w:r>
            <w:proofErr w:type="spell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</w:p>
          <w:p w14:paraId="180C3FC8" w14:textId="5629A5EF" w:rsidR="00221BC2" w:rsidRPr="00FF49F4" w:rsidRDefault="008D22AE" w:rsidP="00221BC2">
            <w:pPr>
              <w:pStyle w:val="Tablecaption10"/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Residential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tudio, </w:t>
            </w:r>
            <w:r w:rsidR="00221BC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Assoc.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Prof. Yael </w:t>
            </w:r>
            <w:proofErr w:type="spellStart"/>
            <w:r w:rsidR="00221BC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Allweil</w:t>
            </w:r>
            <w:proofErr w:type="spellEnd"/>
          </w:p>
          <w:p w14:paraId="596DF5A0" w14:textId="302DF3F8" w:rsidR="00221BC2" w:rsidRPr="00FF49F4" w:rsidRDefault="008D22AE" w:rsidP="00221BC2">
            <w:pPr>
              <w:pStyle w:val="Tablecaption10"/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Computerized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lanning</w:t>
            </w:r>
            <w:r w:rsidR="00221BC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221BC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tudio, Assoc.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Prof. </w:t>
            </w:r>
            <w:r w:rsidR="00221BC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Jacob (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Yasha</w:t>
            </w:r>
            <w:proofErr w:type="spellEnd"/>
            <w:r w:rsidR="00221BC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Grobman</w:t>
            </w:r>
            <w:proofErr w:type="spellEnd"/>
          </w:p>
          <w:p w14:paraId="0841D901" w14:textId="11BE1AE6" w:rsidR="00221BC2" w:rsidRPr="00FF49F4" w:rsidRDefault="00221BC2" w:rsidP="00221BC2">
            <w:pPr>
              <w:pStyle w:val="Tablecaption10"/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Digital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roduction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tudio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Assoc. </w:t>
            </w:r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Prof. </w:t>
            </w:r>
            <w:proofErr w:type="spellStart"/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Aharon</w:t>
            </w:r>
            <w:proofErr w:type="spellEnd"/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Spr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</w:t>
            </w:r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cher </w:t>
            </w:r>
          </w:p>
          <w:p w14:paraId="52723844" w14:textId="00F055C4" w:rsidR="00EF7BF4" w:rsidRPr="00FF49F4" w:rsidRDefault="00221BC2" w:rsidP="00221BC2">
            <w:pPr>
              <w:pStyle w:val="Tablecaption10"/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</w:t>
            </w:r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euse 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Studio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Prof. </w:t>
            </w:r>
            <w:proofErr w:type="spellStart"/>
            <w:r w:rsidR="00EF7BF4" w:rsidRPr="00FF49F4">
              <w:rPr>
                <w:rFonts w:asciiTheme="majorBidi" w:hAnsiTheme="majorBidi" w:cstheme="majorBidi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>Dafna</w:t>
            </w:r>
            <w:proofErr w:type="spellEnd"/>
            <w:r w:rsidR="00EF7BF4" w:rsidRPr="00FF49F4">
              <w:rPr>
                <w:rFonts w:asciiTheme="majorBidi" w:hAnsiTheme="majorBidi" w:cstheme="majorBidi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 Fisher-</w:t>
            </w:r>
            <w:proofErr w:type="spellStart"/>
            <w:r w:rsidR="00EF7BF4" w:rsidRPr="00FF49F4">
              <w:rPr>
                <w:rFonts w:asciiTheme="majorBidi" w:hAnsiTheme="majorBidi" w:cstheme="majorBidi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>Gewirtzman</w:t>
            </w:r>
            <w:proofErr w:type="spellEnd"/>
            <w:r w:rsidR="00E66CF1" w:rsidRPr="00FF49F4">
              <w:rPr>
                <w:rFonts w:asciiTheme="majorBidi" w:hAnsiTheme="majorBidi" w:cstheme="majorBidi"/>
                <w:b w:val="0"/>
                <w:bCs w:val="0"/>
                <w:color w:val="202124"/>
                <w:sz w:val="24"/>
                <w:szCs w:val="24"/>
                <w:shd w:val="clear" w:color="auto" w:fill="FFFFFF"/>
              </w:rPr>
              <w:t xml:space="preserve"> (with o</w:t>
            </w:r>
            <w:r w:rsidR="00EF7BF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thers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</w:t>
            </w:r>
          </w:p>
          <w:p w14:paraId="52EA509E" w14:textId="1E091F5B" w:rsidR="008D22AE" w:rsidRPr="00FF49F4" w:rsidRDefault="00EF7BF4" w:rsidP="00EF7BF4">
            <w:pPr>
              <w:pStyle w:val="Tablecaption10"/>
              <w:bidi w:val="0"/>
              <w:ind w:left="226" w:hanging="22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tudio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for master’s degree</w:t>
            </w:r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final project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F3775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="008651E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as part of </w:t>
            </w:r>
            <w:r w:rsidR="00F3775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</w:t>
            </w:r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research architecture course </w:t>
            </w:r>
            <w:r w:rsidR="008651E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supervised</w:t>
            </w:r>
            <w:r w:rsidR="008D22A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by a researcher at the faculty.</w:t>
            </w:r>
          </w:p>
          <w:p w14:paraId="2E61A350" w14:textId="77777777" w:rsidR="00B72FA2" w:rsidRPr="00FF49F4" w:rsidRDefault="00B72FA2" w:rsidP="00B72FA2">
            <w:pPr>
              <w:pStyle w:val="Tablecaption10"/>
              <w:bidi w:val="0"/>
              <w:ind w:left="226" w:hanging="226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FAF6C8" w14:textId="0CD06B5D" w:rsidR="00B72FA2" w:rsidRPr="00FF49F4" w:rsidRDefault="00356B17" w:rsidP="003D7CBF">
            <w:pPr>
              <w:pStyle w:val="Tablecaption10"/>
              <w:bidi w:val="0"/>
              <w:ind w:left="4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Students earning a master’s degree or c</w:t>
            </w:r>
            <w:r w:rsidR="003D7CB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ertification</w:t>
            </w:r>
            <w:r w:rsidR="00B72FA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may be</w:t>
            </w:r>
            <w:r w:rsidR="00B72FA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integrated as research assistants</w:t>
            </w:r>
            <w:r w:rsidR="003D7CB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B72FA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 laboratories for various projects.</w:t>
            </w:r>
          </w:p>
          <w:p w14:paraId="51481D18" w14:textId="77777777" w:rsidR="00D93B00" w:rsidRPr="00FF49F4" w:rsidRDefault="00D93B00" w:rsidP="00D93B00">
            <w:pPr>
              <w:pStyle w:val="Tablecaption10"/>
              <w:bidi w:val="0"/>
              <w:ind w:left="46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7B1A57" w14:textId="03310563" w:rsidR="00D93B00" w:rsidRPr="00FF49F4" w:rsidRDefault="00D93B00" w:rsidP="00D93B00">
            <w:pPr>
              <w:pStyle w:val="Tablecaption10"/>
              <w:bidi w:val="0"/>
              <w:ind w:left="4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Studios for </w:t>
            </w:r>
            <w:r w:rsidR="003B590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courses that involve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social </w:t>
            </w:r>
            <w:r w:rsidR="003B590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action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the various tracks also benefit from integrating faculty research activity, such as the 1:1 studio led by Dr. Dan Price.</w:t>
            </w:r>
          </w:p>
          <w:p w14:paraId="04417061" w14:textId="02486BF4" w:rsidR="00D93B00" w:rsidRPr="00FF49F4" w:rsidRDefault="00D93B00" w:rsidP="00D93B00">
            <w:pPr>
              <w:pStyle w:val="Tablecaption10"/>
              <w:bidi w:val="0"/>
              <w:ind w:left="46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001E77" w:rsidRPr="00FF49F4" w14:paraId="3A6ED45D" w14:textId="77777777" w:rsidTr="004527C1">
        <w:tc>
          <w:tcPr>
            <w:tcW w:w="1435" w:type="dxa"/>
          </w:tcPr>
          <w:p w14:paraId="3819C23A" w14:textId="0717A282" w:rsidR="000F2C65" w:rsidRPr="00FF49F4" w:rsidRDefault="00D93B00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Infrastructure</w:t>
            </w:r>
          </w:p>
        </w:tc>
        <w:tc>
          <w:tcPr>
            <w:tcW w:w="4798" w:type="dxa"/>
          </w:tcPr>
          <w:p w14:paraId="71AB294D" w14:textId="39D16B79" w:rsidR="000F2C65" w:rsidRPr="00FF49F4" w:rsidRDefault="00D93B00" w:rsidP="00D93B00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The infrastructure available to the School of Architecture is not sufficient for the 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educational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program to function at a reasonable and adequate academic level. The infrastructure must be upgraded as soon as possible, </w:t>
            </w:r>
            <w:proofErr w:type="gramStart"/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including:</w:t>
            </w:r>
            <w:proofErr w:type="gramEnd"/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upgrading studio rooms and workshops</w:t>
            </w:r>
            <w:r w:rsidRPr="00FF49F4">
              <w:rPr>
                <w:rFonts w:asciiTheme="majorBidi" w:hAnsiTheme="majorBidi" w:cs="Times New Roman"/>
                <w:b w:val="0"/>
                <w:bCs w:val="0"/>
                <w:color w:val="4472C4" w:themeColor="accent1"/>
                <w:sz w:val="24"/>
                <w:szCs w:val="24"/>
                <w:rtl/>
              </w:rPr>
              <w:t>,</w:t>
            </w:r>
            <w:r w:rsidRPr="00FF49F4">
              <w:rPr>
                <w:rFonts w:asciiTheme="majorBidi" w:hAnsiTheme="majorBidi" w:cs="Times New Roman"/>
                <w:b w:val="0"/>
                <w:bCs w:val="0"/>
                <w:color w:val="4472C4" w:themeColor="accent1"/>
                <w:sz w:val="24"/>
                <w:szCs w:val="24"/>
              </w:rPr>
              <w:t xml:space="preserve"> </w:t>
            </w:r>
            <w:r w:rsidR="00E66CF1" w:rsidRPr="00FF49F4">
              <w:rPr>
                <w:rFonts w:asciiTheme="majorBidi" w:hAnsiTheme="majorBidi" w:cs="Times New Roman"/>
                <w:b w:val="0"/>
                <w:bCs w:val="0"/>
                <w:color w:val="4472C4" w:themeColor="accent1"/>
                <w:sz w:val="24"/>
                <w:szCs w:val="24"/>
              </w:rPr>
              <w:t xml:space="preserve">and </w:t>
            </w:r>
            <w:r w:rsidRPr="00FF49F4">
              <w:rPr>
                <w:rFonts w:asciiTheme="majorBidi" w:hAnsiTheme="majorBidi" w:cs="Times New Roman"/>
                <w:b w:val="0"/>
                <w:bCs w:val="0"/>
                <w:color w:val="4472C4" w:themeColor="accent1"/>
                <w:sz w:val="24"/>
                <w:szCs w:val="24"/>
              </w:rPr>
              <w:t xml:space="preserve">creating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a work environment 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that is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appropriate for faculty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lastRenderedPageBreak/>
              <w:t>members and doctoral students from overseas.</w:t>
            </w:r>
          </w:p>
          <w:p w14:paraId="4BFC5944" w14:textId="77777777" w:rsidR="00D93B00" w:rsidRPr="00FF49F4" w:rsidRDefault="00D93B00" w:rsidP="00D93B00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F3D0954" w14:textId="3EF04AC0" w:rsidR="00D93B00" w:rsidRPr="00FF49F4" w:rsidRDefault="00D93B00" w:rsidP="00D93B00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Compliance with this recommendation is considered a precondition for continued implementation of the 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educational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program.</w:t>
            </w:r>
          </w:p>
        </w:tc>
        <w:tc>
          <w:tcPr>
            <w:tcW w:w="3117" w:type="dxa"/>
          </w:tcPr>
          <w:p w14:paraId="578422A8" w14:textId="0B498E2E" w:rsidR="000F2C65" w:rsidRPr="00FF49F4" w:rsidRDefault="00D93B00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The faculty</w:t>
            </w:r>
            <w:r w:rsidR="008A2D7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’s infrastructure is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dispersed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</w:t>
            </w:r>
            <w:r w:rsidR="008A2D7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its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8A2D7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activities are conducted in multiple 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places</w:t>
            </w:r>
            <w:r w:rsidR="008A2D7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: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Am</w:t>
            </w:r>
            <w:r w:rsidR="00FF687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do, Sego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and </w:t>
            </w:r>
            <w:proofErr w:type="spellStart"/>
            <w:r w:rsidR="00E964DD" w:rsidRPr="00D075D7">
              <w:rPr>
                <w:rStyle w:val="Emphasis"/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Mauerberger</w:t>
            </w:r>
            <w:proofErr w:type="spellEnd"/>
            <w:r w:rsidR="00E964DD" w:rsidRPr="00D075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075D7" w:rsidRPr="00D075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B</w:t>
            </w:r>
            <w:r w:rsidR="00E964DD" w:rsidRPr="00D075D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u</w:t>
            </w:r>
            <w:r w:rsidR="00E964DD" w:rsidRP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shd w:val="clear" w:color="auto" w:fill="FFFFFF"/>
              </w:rPr>
              <w:t>ildings</w:t>
            </w:r>
            <w:r w:rsidR="00E964DD" w:rsidRPr="00FF49F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on the Neve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Sha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’</w:t>
            </w:r>
            <w:r w:rsidR="008A2D7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nan</w:t>
            </w:r>
            <w:proofErr w:type="spell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campus, and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Had</w:t>
            </w:r>
            <w:r w:rsidR="00A7191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rion</w:t>
            </w:r>
            <w:proofErr w:type="spell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on the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Hadar</w:t>
            </w:r>
            <w:proofErr w:type="spell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campus </w:t>
            </w:r>
            <w:r w:rsidR="00A7191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downtown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which is used by the second</w:t>
            </w:r>
            <w:r w:rsidR="008A2D7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year</w:t>
            </w:r>
            <w:r w:rsidR="008A2D7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students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in </w:t>
            </w:r>
            <w:r w:rsidR="008A2D7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architecture and landscape architecture</w:t>
            </w:r>
            <w:r w:rsidR="008A2D7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tracks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4338E8F4" w14:textId="77777777" w:rsidR="00FF6871" w:rsidRPr="00FF49F4" w:rsidRDefault="00FF6871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2E345E5" w14:textId="6B6A735F" w:rsidR="00FF6871" w:rsidRPr="00FF49F4" w:rsidRDefault="00FF6871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new Goldenberg Pavilion, adjacent to the Amado building, was recently inaugurated. It is intended for advanced degree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architecture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field.</w:t>
            </w:r>
          </w:p>
          <w:p w14:paraId="48807BFE" w14:textId="77777777" w:rsidR="00FF6871" w:rsidRPr="00FF49F4" w:rsidRDefault="00FF6871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B3E1578" w14:textId="00C06B69" w:rsidR="00FF6871" w:rsidRPr="00FF49F4" w:rsidRDefault="00FF6871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faculty has several classrooms on the Technion campus 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where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theoretical courses</w:t>
            </w:r>
            <w:r w:rsidR="00E66CF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are taught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33979EE5" w14:textId="77777777" w:rsidR="005531A8" w:rsidRPr="00FF49F4" w:rsidRDefault="005531A8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BE02385" w14:textId="52BDFEA5" w:rsidR="00FF6871" w:rsidRPr="00FF49F4" w:rsidRDefault="00E66CF1" w:rsidP="00027367">
            <w:pPr>
              <w:pStyle w:val="Tablecaption10"/>
              <w:bidi w:val="0"/>
              <w:rPr>
                <w:rFonts w:asciiTheme="majorBidi" w:hAnsiTheme="majorBidi" w:cs="Times New Roman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There is o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ne</w:t>
            </w:r>
            <w:r w:rsidR="00FF6871"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FF687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auditorium for 270 students (shared with the Technion</w:t>
            </w:r>
            <w:r w:rsidR="007651E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at large</w:t>
            </w:r>
            <w:r w:rsidR="00FF687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</w:t>
            </w:r>
            <w:r w:rsidR="00FF6871"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>,</w:t>
            </w:r>
            <w:r w:rsidR="00FF6871"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</w:rPr>
              <w:t xml:space="preserve"> which was r</w:t>
            </w:r>
            <w:r w:rsidR="00FF687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ecently </w:t>
            </w:r>
            <w:r w:rsidR="00087A4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renovated. </w:t>
            </w:r>
          </w:p>
          <w:p w14:paraId="71CCDFFB" w14:textId="77777777" w:rsidR="005531A8" w:rsidRPr="00FF49F4" w:rsidRDefault="005531A8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18CE9033" w14:textId="14BC9E64" w:rsidR="005531A8" w:rsidRPr="00FF49F4" w:rsidRDefault="00FF6871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</w:t>
            </w:r>
            <w:r w:rsidR="007651E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ere are th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ree</w:t>
            </w: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halls for between 90-180 students (shared with the Technion</w:t>
            </w:r>
            <w:r w:rsidR="007651E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at large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). These halls are in poor condition and need 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significant renovations</w:t>
            </w:r>
            <w:r w:rsidR="007651E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as part of the infrastructure development plan 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for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="007651E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architecture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faculty</w:t>
            </w: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6880A6BC" w14:textId="77777777" w:rsidR="005531A8" w:rsidRPr="00FF49F4" w:rsidRDefault="005531A8" w:rsidP="00027367">
            <w:pPr>
              <w:pStyle w:val="Tablecaption10"/>
              <w:bidi w:val="0"/>
              <w:rPr>
                <w:rFonts w:asciiTheme="majorBidi" w:hAnsiTheme="majorBidi" w:cs="Times New Roman"/>
                <w:b w:val="0"/>
                <w:bCs w:val="0"/>
                <w:sz w:val="24"/>
                <w:szCs w:val="24"/>
              </w:rPr>
            </w:pPr>
          </w:p>
          <w:p w14:paraId="2BCB25E8" w14:textId="77777777" w:rsidR="00FF6871" w:rsidRPr="00FF49F4" w:rsidRDefault="007651E6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</w:rPr>
              <w:t>There is o</w:t>
            </w:r>
            <w:r w:rsidR="005531A8"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</w:rPr>
              <w:t>ne</w:t>
            </w:r>
            <w:r w:rsidR="00FF6871"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FF687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class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room for </w:t>
            </w:r>
            <w:r w:rsidR="00FF687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65 students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f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ive </w:t>
            </w:r>
            <w:r w:rsidR="00FF687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class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rooms for</w:t>
            </w:r>
            <w:r w:rsidR="00FF687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15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</w:t>
            </w:r>
            <w:r w:rsidR="00FF6871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30 students</w:t>
            </w:r>
            <w:r w:rsidR="005531A8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031BFB87" w14:textId="77777777" w:rsidR="00087A4D" w:rsidRPr="00FF49F4" w:rsidRDefault="00087A4D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C126757" w14:textId="77777777" w:rsidR="00087A4D" w:rsidRPr="00FF49F4" w:rsidRDefault="00087A4D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These classrooms do not meet all the department’s teaching needs</w:t>
            </w:r>
            <w:r w:rsidR="000202C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 making it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necessary to </w:t>
            </w:r>
            <w:r w:rsidR="000202C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hold classes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 various buildings around</w:t>
            </w:r>
            <w:r w:rsidR="000202C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he campus.</w:t>
            </w:r>
          </w:p>
          <w:p w14:paraId="736AABF5" w14:textId="77777777" w:rsidR="00027367" w:rsidRPr="00FF49F4" w:rsidRDefault="00027367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28C9DB79" w14:textId="77777777" w:rsidR="00027367" w:rsidRPr="00FF49F4" w:rsidRDefault="00027367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There is also a new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 xml:space="preserve">auditorium in the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Hadarion</w:t>
            </w:r>
            <w:proofErr w:type="spell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building for 100 students.</w:t>
            </w:r>
          </w:p>
          <w:p w14:paraId="00B24799" w14:textId="77777777" w:rsidR="00027367" w:rsidRPr="00FF49F4" w:rsidRDefault="00027367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4CBAEF68" w14:textId="77777777" w:rsidR="00027367" w:rsidRPr="00FF49F4" w:rsidRDefault="00027367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Studio courses take place in four buildings: </w:t>
            </w:r>
          </w:p>
          <w:p w14:paraId="2F821D47" w14:textId="2DFAACEC" w:rsidR="00027367" w:rsidRPr="00FF49F4" w:rsidRDefault="00027367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Year </w:t>
            </w:r>
            <w:r w:rsidR="000F59C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: </w:t>
            </w:r>
            <w:r w:rsidR="000F59C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</w:t>
            </w:r>
            <w:r w:rsidR="000F59C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go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</w:t>
            </w:r>
            <w:r w:rsidR="000F59CA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Building</w:t>
            </w:r>
          </w:p>
          <w:p w14:paraId="349761C5" w14:textId="4E8C184A" w:rsidR="000F59CA" w:rsidRPr="00FF49F4" w:rsidRDefault="000F59CA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Year 2: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Hadarion</w:t>
            </w:r>
            <w:proofErr w:type="spell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hematic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tudios</w:t>
            </w:r>
          </w:p>
          <w:p w14:paraId="475104AD" w14:textId="051CF142" w:rsidR="000F59CA" w:rsidRPr="00FF49F4" w:rsidRDefault="000F59CA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Year 3: Amado Building, </w:t>
            </w:r>
            <w:r w:rsidR="0023477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master’s degree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tudios</w:t>
            </w:r>
          </w:p>
          <w:p w14:paraId="6E3EE19E" w14:textId="178CF1DB" w:rsidR="00DF790D" w:rsidRPr="00FF49F4" w:rsidRDefault="00DF790D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Year 4: </w:t>
            </w:r>
            <w:proofErr w:type="spellStart"/>
            <w:r w:rsidR="00E964DD" w:rsidRPr="00FF49F4">
              <w:rPr>
                <w:rStyle w:val="Emphasis"/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Mauerberger</w:t>
            </w:r>
            <w:proofErr w:type="spellEnd"/>
            <w:r w:rsidR="00E964DD" w:rsidRPr="00FF49F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Building</w:t>
            </w:r>
            <w:r w:rsidR="0023477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</w:t>
            </w:r>
            <w:r w:rsidR="0023477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inal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</w:t>
            </w:r>
            <w:r w:rsidR="0023477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roject 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234776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tudio, Goldenberg Pavilion (new)</w:t>
            </w:r>
          </w:p>
          <w:p w14:paraId="05E546B0" w14:textId="77777777" w:rsidR="00234776" w:rsidRPr="00FF49F4" w:rsidRDefault="00234776" w:rsidP="0002736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855C574" w14:textId="1FFBB306" w:rsidR="00027367" w:rsidRPr="00FF49F4" w:rsidRDefault="00234776" w:rsidP="00234776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Despite </w:t>
            </w:r>
            <w:r w:rsidR="003B590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this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new pavilion, there is a need to upgrade and renovate the infrastructure of the studio rooms and to create storage space, especially for students in the first two years of the program.</w:t>
            </w:r>
          </w:p>
          <w:p w14:paraId="443555DD" w14:textId="77777777" w:rsidR="00234776" w:rsidRPr="00FF49F4" w:rsidRDefault="00234776" w:rsidP="00234776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9E23D2A" w14:textId="79AD0E46" w:rsidR="00234776" w:rsidRPr="00FF49F4" w:rsidRDefault="00234776" w:rsidP="008E5149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Goldenberg Pavilion, </w:t>
            </w:r>
            <w:commentRangeStart w:id="3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inaugurated</w:t>
            </w:r>
            <w:commentRangeEnd w:id="3"/>
            <w:r w:rsidRPr="00FF49F4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he-IL"/>
                <w14:ligatures w14:val="none"/>
              </w:rPr>
              <w:commentReference w:id="3"/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this year, is a </w:t>
            </w:r>
            <w:r w:rsidR="008E5149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new and high-quality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space</w:t>
            </w:r>
            <w:r w:rsidR="008E5149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for about 100 students in </w:t>
            </w:r>
            <w:r w:rsidR="008E5149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advanced years</w:t>
            </w:r>
            <w:r w:rsidR="008E5149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the program to do their 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tudio work</w:t>
            </w:r>
            <w:r w:rsidR="008E5149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submission</w:t>
            </w:r>
            <w:r w:rsidR="008E5149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end-of-</w:t>
            </w:r>
            <w:r w:rsidR="008E5149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the-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year exhibitions.</w:t>
            </w:r>
          </w:p>
          <w:p w14:paraId="0A582B58" w14:textId="77777777" w:rsidR="00594343" w:rsidRPr="00FF49F4" w:rsidRDefault="00594343" w:rsidP="0059434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6122DCC" w14:textId="2461B5C0" w:rsidR="00594343" w:rsidRPr="00FF49F4" w:rsidRDefault="00594343" w:rsidP="00594343">
            <w:pPr>
              <w:pStyle w:val="Tablecaption10"/>
              <w:bidi w:val="0"/>
              <w:rPr>
                <w:rFonts w:asciiTheme="majorBidi" w:hAnsiTheme="majorBidi" w:cs="Times New Roman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On the </w:t>
            </w:r>
            <w:r w:rsidR="003B590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fifth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floor of the S</w:t>
            </w:r>
            <w:r w:rsidR="003B590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go</w:t>
            </w:r>
            <w:r w:rsidR="003B590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Building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there are spaces for 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students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to do research</w:t>
            </w: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42B80485" w14:textId="77777777" w:rsidR="00594343" w:rsidRPr="00FF49F4" w:rsidRDefault="00594343" w:rsidP="0059434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35B844D7" w14:textId="77777777" w:rsidR="00594343" w:rsidRPr="00FF49F4" w:rsidRDefault="00594343" w:rsidP="0059434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This year, these spaces were successfully divided to enable groups </w:t>
            </w:r>
            <w:r w:rsidR="004702D9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to conduct research separately,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according to topic.</w:t>
            </w:r>
          </w:p>
          <w:p w14:paraId="1FBB1DCB" w14:textId="77777777" w:rsidR="00ED340D" w:rsidRPr="00FF49F4" w:rsidRDefault="00ED340D" w:rsidP="00ED340D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82C660D" w14:textId="1AD407F0" w:rsidR="00457D53" w:rsidRPr="00FF49F4" w:rsidRDefault="00ED340D" w:rsidP="00457D5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="003B590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aculty included the 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issue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upgrading 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 xml:space="preserve">research 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and teaching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infrastructure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in the multi-year development program that 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they submitted to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administration of 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Technion 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his year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  <w:r w:rsidR="003B590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It is anticipated that a request will be submitted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for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another building for the </w:t>
            </w:r>
            <w:r w:rsidR="003B590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Faculty of A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rchitecture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</w:p>
          <w:p w14:paraId="005B11BB" w14:textId="77777777" w:rsidR="003B5903" w:rsidRDefault="003B5903" w:rsidP="00457D5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4EC91AF" w14:textId="6074693B" w:rsidR="00ED340D" w:rsidRDefault="003B5903" w:rsidP="003B590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</w:t>
            </w:r>
            <w:r w:rsidR="00ED340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mprovement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is expected to 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be seen 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</w:t>
            </w:r>
            <w:r w:rsidR="00ED340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the issues </w:t>
            </w:r>
            <w:r w:rsidR="00457D5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discussed above</w:t>
            </w:r>
            <w:r w:rsidR="00ED340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739BC8AF" w14:textId="04506659" w:rsidR="003B5903" w:rsidRPr="00FF49F4" w:rsidRDefault="003B5903" w:rsidP="003B590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3B5903" w:rsidRPr="00FF49F4" w14:paraId="535F82E3" w14:textId="77777777" w:rsidTr="00D075D7">
        <w:trPr>
          <w:trHeight w:val="55"/>
        </w:trPr>
        <w:tc>
          <w:tcPr>
            <w:tcW w:w="1435" w:type="dxa"/>
          </w:tcPr>
          <w:p w14:paraId="2E6EF5B5" w14:textId="1F69AA00" w:rsidR="000266B3" w:rsidRPr="00FF49F4" w:rsidRDefault="000266B3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Faculty</w:t>
            </w:r>
          </w:p>
        </w:tc>
        <w:tc>
          <w:tcPr>
            <w:tcW w:w="4798" w:type="dxa"/>
          </w:tcPr>
          <w:p w14:paraId="71D4E024" w14:textId="79AEE37D" w:rsidR="000266B3" w:rsidRPr="00FF49F4" w:rsidRDefault="000266B3" w:rsidP="00D93B00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The Technion Institute must ensure that the head of the </w:t>
            </w:r>
            <w:r w:rsidR="003B5903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Faculty of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Architecture will be an active partner in institutional committees and decision-making processes.</w:t>
            </w:r>
          </w:p>
        </w:tc>
        <w:tc>
          <w:tcPr>
            <w:tcW w:w="3117" w:type="dxa"/>
          </w:tcPr>
          <w:p w14:paraId="45347C53" w14:textId="7F098C36" w:rsidR="000266B3" w:rsidRPr="00FF49F4" w:rsidRDefault="00724723" w:rsidP="002D4E8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Dean of the Faculty of Architecture and Town Planning will serve as </w:t>
            </w:r>
            <w:r w:rsidR="005B5B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Chair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the </w:t>
            </w:r>
            <w:r w:rsidR="005B5B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preparatory committee for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appointments, promotions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granting tenure</w:t>
            </w:r>
            <w:r w:rsidR="005B5B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or faculty member</w:t>
            </w:r>
            <w:r w:rsidR="005B5B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the </w:t>
            </w:r>
            <w:r w:rsidR="005B5B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department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="005B5B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awarding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5B5B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status for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Professor Emeritus</w:t>
            </w:r>
            <w:r w:rsidR="005B5B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 all Chair positions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appointment of </w:t>
            </w:r>
            <w:r w:rsidR="005B5B6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visiting professors,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any other subject</w:t>
            </w:r>
            <w:r w:rsidR="002D4E8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et in </w:t>
            </w:r>
            <w:r w:rsidR="002D4E8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regulations.</w:t>
            </w:r>
          </w:p>
          <w:p w14:paraId="4B73000B" w14:textId="77777777" w:rsidR="002D4E84" w:rsidRPr="00FF49F4" w:rsidRDefault="002D4E84" w:rsidP="002D4E8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06DEBBE" w14:textId="77777777" w:rsidR="002D4E84" w:rsidRPr="00FF49F4" w:rsidRDefault="002D4E84" w:rsidP="002D4E8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Dean is a member of the Technion Senate, the authority that determines all academic issues for the Technion.</w:t>
            </w:r>
          </w:p>
          <w:p w14:paraId="636D34DE" w14:textId="77777777" w:rsidR="002D4E84" w:rsidRPr="00FF49F4" w:rsidRDefault="002D4E84" w:rsidP="002D4E8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7F0B170C" w14:textId="77777777" w:rsidR="002D4E84" w:rsidRPr="00FF49F4" w:rsidRDefault="002D4E84" w:rsidP="002D4E8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Dean is always invited to participate in all meetings of the </w:t>
            </w:r>
            <w:commentRangeStart w:id="4"/>
            <w:r w:rsidRPr="00FF49F4">
              <w:rPr>
                <w:rFonts w:asciiTheme="majorBidi" w:hAnsiTheme="majorBidi" w:cstheme="majorBidi"/>
                <w:b w:val="0"/>
                <w:bCs w:val="0"/>
                <w:color w:val="141412"/>
                <w:sz w:val="24"/>
                <w:szCs w:val="24"/>
                <w:shd w:val="clear" w:color="auto" w:fill="FFFFFF"/>
              </w:rPr>
              <w:t>Standing Committee for Academic Studies,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commentRangeEnd w:id="4"/>
            <w:r w:rsidRPr="00FF49F4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he-IL"/>
                <w14:ligatures w14:val="none"/>
              </w:rPr>
              <w:commentReference w:id="4"/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which operates on behalf of the Senate.</w:t>
            </w:r>
          </w:p>
          <w:p w14:paraId="3C6EBA8F" w14:textId="77777777" w:rsidR="002D4E84" w:rsidRPr="00FF49F4" w:rsidRDefault="002D4E84" w:rsidP="002D4E84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EA7B88C" w14:textId="1C7B9A11" w:rsidR="00593EAE" w:rsidRPr="00FF49F4" w:rsidRDefault="002D4E84" w:rsidP="00593EA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 Dean is a member of the forum of the Heads of Academic Units at the Technion.</w:t>
            </w:r>
          </w:p>
        </w:tc>
      </w:tr>
      <w:tr w:rsidR="003B5903" w:rsidRPr="00FF49F4" w14:paraId="642231BC" w14:textId="77777777" w:rsidTr="004527C1">
        <w:tc>
          <w:tcPr>
            <w:tcW w:w="1435" w:type="dxa"/>
          </w:tcPr>
          <w:p w14:paraId="705CA95C" w14:textId="77777777" w:rsidR="0009603A" w:rsidRPr="00FF49F4" w:rsidRDefault="0009603A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98" w:type="dxa"/>
          </w:tcPr>
          <w:p w14:paraId="2DDA1D3E" w14:textId="6796D77E" w:rsidR="0009603A" w:rsidRPr="00FF49F4" w:rsidRDefault="0009603A" w:rsidP="00D93B00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The </w:t>
            </w:r>
            <w:r w:rsidR="003B5903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Faculty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of Architecture </w:t>
            </w:r>
            <w:r w:rsidR="003B5903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does not have an adequate r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eserve of senior faculty members. A program for </w:t>
            </w:r>
            <w:r w:rsidR="003B5903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recruiting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junior faculty </w:t>
            </w:r>
            <w:r w:rsidR="003B5903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members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and </w:t>
            </w:r>
            <w:r w:rsidR="003B5903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promoting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senior faculty </w:t>
            </w:r>
            <w:r w:rsidR="003B5903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members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will be developed to prepare the </w:t>
            </w:r>
            <w:r w:rsidR="003A0922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f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aculty for high-quality teaching and research.</w:t>
            </w:r>
          </w:p>
        </w:tc>
        <w:tc>
          <w:tcPr>
            <w:tcW w:w="3117" w:type="dxa"/>
          </w:tcPr>
          <w:p w14:paraId="061DEB08" w14:textId="4D087231" w:rsidR="0009603A" w:rsidRPr="00FF49F4" w:rsidRDefault="00593EAE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There are only two faculty members in the architecture track with the rank</w:t>
            </w:r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of full p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rofessor (one of them </w:t>
            </w:r>
            <w:r w:rsidR="00FF49F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is</w:t>
            </w:r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the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faculty dean), </w:t>
            </w:r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and six associate professors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(five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of them </w:t>
            </w:r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are in the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research </w:t>
            </w:r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track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).</w:t>
            </w:r>
          </w:p>
          <w:p w14:paraId="37401E2C" w14:textId="77777777" w:rsidR="000D265F" w:rsidRPr="00FF49F4" w:rsidRDefault="000D265F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6B913BBF" w14:textId="74820DF6" w:rsidR="000D265F" w:rsidRPr="00FF49F4" w:rsidRDefault="000D265F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In recent years, several prominent faculty members have been brought into the department, </w:t>
            </w:r>
            <w:r w:rsidR="00E43E3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with the rank of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senior lecturer and lecturer</w:t>
            </w:r>
            <w:r w:rsidR="00E43E3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 They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represent a promising reserve </w:t>
            </w:r>
            <w:r w:rsidR="003A092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for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the 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mid-and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long-term </w:t>
            </w:r>
            <w:r w:rsid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(</w:t>
            </w:r>
            <w:r w:rsidR="00E43E3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Arch.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43E3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Barath</w:t>
            </w:r>
            <w:proofErr w:type="spell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Dr. </w:t>
            </w:r>
            <w:commentRangeStart w:id="5"/>
            <w:proofErr w:type="spellStart"/>
            <w:r w:rsidR="00E43E3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Schaumann</w:t>
            </w:r>
            <w:commentRangeEnd w:id="5"/>
            <w:proofErr w:type="spellEnd"/>
            <w:r w:rsidR="00E43E37" w:rsidRPr="00FF49F4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he-IL"/>
                <w14:ligatures w14:val="none"/>
              </w:rPr>
              <w:commentReference w:id="5"/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 Dr</w:t>
            </w: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0B4D8B08" w14:textId="1925D354" w:rsidR="000D265F" w:rsidRPr="00FF49F4" w:rsidRDefault="00E43E37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Aleksandrowicz</w:t>
            </w:r>
            <w:proofErr w:type="spellEnd"/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Dr.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Austern</w:t>
            </w:r>
            <w:proofErr w:type="spellEnd"/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Dr. </w:t>
            </w:r>
            <w:proofErr w:type="spell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Natanian</w:t>
            </w:r>
            <w:proofErr w:type="spellEnd"/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 Dr. Keller</w:t>
            </w:r>
            <w:r w:rsid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)</w:t>
            </w:r>
            <w:r w:rsidR="000D265F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52ECFC5C" w14:textId="77777777" w:rsidR="00E43E37" w:rsidRPr="00FF49F4" w:rsidRDefault="00E43E37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43B96B8" w14:textId="7F2C261B" w:rsidR="00E43E37" w:rsidRPr="00FF49F4" w:rsidRDefault="00E43E37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 multi-year plan for recruiting 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new members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and 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developing the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staff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the 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Faculty of Architecture</w:t>
            </w:r>
            <w:r w:rsidR="00783CD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Town Planning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 general</w:t>
            </w:r>
            <w:r w:rsidR="00D075D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,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its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architecture track in particular, which 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considers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events 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planned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for the coming years.</w:t>
            </w:r>
          </w:p>
          <w:p w14:paraId="2E9C8457" w14:textId="77777777" w:rsidR="00001E77" w:rsidRPr="00FF49F4" w:rsidRDefault="00001E77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125C4AC" w14:textId="6CFE10F2" w:rsidR="00001E77" w:rsidRPr="00FF49F4" w:rsidRDefault="00001E77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Also, in recent years </w:t>
            </w:r>
            <w:proofErr w:type="gramStart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 number of</w:t>
            </w:r>
            <w:proofErr w:type="gram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practitioner faculty members have been integrated</w:t>
            </w:r>
            <w:r w:rsidR="003A092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into the Faculty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from among Israel’s leaders in the field. Part of their role is to strengthen the </w:t>
            </w:r>
            <w:r w:rsidR="003A092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nstitute’s relationship with the profession in the field (</w:t>
            </w:r>
            <w:r w:rsidR="001F18F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Visiting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Prof. </w:t>
            </w:r>
            <w:r w:rsidR="001F18F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Arch.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1F18F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Chyutin</w:t>
            </w:r>
            <w:proofErr w:type="spellEnd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="001F18F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Visiting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Prof. Kimmel, </w:t>
            </w:r>
            <w:r w:rsidR="001F18F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Visiting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Prof</w:t>
            </w: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6A093D4E" w14:textId="5BBECF5F" w:rsidR="001F18FE" w:rsidRPr="00FF49F4" w:rsidRDefault="001F18FE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Arch. Halevy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Visiting Prof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Arch.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Chen, Visitor Senior Lecturer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Arch. Ben-Ari)</w:t>
            </w:r>
            <w:r w:rsidR="00001E7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1B593043" w14:textId="65D8359F" w:rsidR="001F18FE" w:rsidRPr="00FF49F4" w:rsidRDefault="001F18FE" w:rsidP="00E964DD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 xml:space="preserve">Recently, 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open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calls 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were published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for applications for 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positions for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faculty researchers in the architecture track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: </w:t>
            </w:r>
            <w:commentRangeStart w:id="6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Urban</w:t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ism</w:t>
            </w:r>
            <w:commentRangeEnd w:id="6"/>
            <w:r w:rsidR="00E964DD" w:rsidRPr="00FF49F4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he-IL"/>
                <w14:ligatures w14:val="none"/>
              </w:rPr>
              <w:commentReference w:id="6"/>
            </w:r>
            <w:r w:rsidR="00E964DD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and Urban Design</w:t>
            </w: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>,</w:t>
            </w:r>
          </w:p>
          <w:p w14:paraId="733FF077" w14:textId="77777777" w:rsidR="001F18FE" w:rsidRPr="00FF49F4" w:rsidRDefault="00E964DD" w:rsidP="001F18FE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Building Technology</w:t>
            </w:r>
            <w:r w:rsidR="001F18F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,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Built Heritage, Conservation, and Re-Use</w:t>
            </w:r>
            <w:r w:rsidR="001F18FE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23A09FE1" w14:textId="53CF0219" w:rsidR="00ED13D7" w:rsidRPr="00FF49F4" w:rsidRDefault="00ED13D7" w:rsidP="00ED13D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AE30B1" w:rsidRPr="00FF49F4" w14:paraId="63DEF66C" w14:textId="77777777" w:rsidTr="004527C1">
        <w:tc>
          <w:tcPr>
            <w:tcW w:w="1435" w:type="dxa"/>
          </w:tcPr>
          <w:p w14:paraId="6A27A024" w14:textId="77777777" w:rsidR="00AE30B1" w:rsidRPr="00FF49F4" w:rsidRDefault="00AE30B1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98" w:type="dxa"/>
          </w:tcPr>
          <w:p w14:paraId="0D3769DC" w14:textId="30D059F4" w:rsidR="00AE30B1" w:rsidRPr="00FF49F4" w:rsidRDefault="00ED13D7" w:rsidP="00D93B00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The Technion Institute must ensure </w:t>
            </w:r>
            <w:r w:rsidR="00AA3B55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that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faculty members are aware of the </w:t>
            </w:r>
            <w:r w:rsidR="00AA3B55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terms and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conditions for </w:t>
            </w:r>
            <w:r w:rsidR="00783CD0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the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promotion and recruitment processes.</w:t>
            </w:r>
          </w:p>
        </w:tc>
        <w:tc>
          <w:tcPr>
            <w:tcW w:w="3117" w:type="dxa"/>
          </w:tcPr>
          <w:p w14:paraId="2AD4EB0E" w14:textId="163BC70C" w:rsidR="00AA3B55" w:rsidRPr="00FF49F4" w:rsidRDefault="00AA3B55" w:rsidP="00AA3B5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</w:t>
            </w:r>
            <w:r w:rsidR="00ED13D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aculty member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="00ED13D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are informed </w:t>
            </w:r>
            <w:r w:rsidR="00783CD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regarding</w:t>
            </w:r>
            <w:r w:rsidR="00ED13D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the conditions for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promotions</w:t>
            </w:r>
            <w:r w:rsidR="00ED13D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. </w:t>
            </w:r>
          </w:p>
          <w:p w14:paraId="4AF733A8" w14:textId="77777777" w:rsidR="00AA3B55" w:rsidRPr="00FF49F4" w:rsidRDefault="00AA3B55" w:rsidP="00AA3B5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D7141A6" w14:textId="618DF6AC" w:rsidR="00AE30B1" w:rsidRDefault="00AA3B55" w:rsidP="00ED13D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Several meetings are scheduled between the applicant and the </w:t>
            </w:r>
            <w:r w:rsidR="00783CD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ean</w:t>
            </w:r>
            <w:r w:rsidR="00783CD0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ED13D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during the promotion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="003A092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or recruitment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process</w:t>
            </w:r>
            <w:r w:rsidR="00ED13D7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21E4DC2A" w14:textId="108A959F" w:rsidR="003A0922" w:rsidRPr="00FF49F4" w:rsidRDefault="003A0922" w:rsidP="003A0922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6D729D" w:rsidRPr="00FF49F4" w14:paraId="4AAD7317" w14:textId="77777777" w:rsidTr="004527C1">
        <w:tc>
          <w:tcPr>
            <w:tcW w:w="1435" w:type="dxa"/>
          </w:tcPr>
          <w:p w14:paraId="1CEC721E" w14:textId="77777777" w:rsidR="006D729D" w:rsidRPr="00FF49F4" w:rsidRDefault="006D729D" w:rsidP="004527C1">
            <w:pPr>
              <w:pStyle w:val="Tablecaption10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98" w:type="dxa"/>
          </w:tcPr>
          <w:p w14:paraId="35E29A6D" w14:textId="6D3BDFE1" w:rsidR="006D729D" w:rsidRPr="00FF49F4" w:rsidRDefault="006D729D" w:rsidP="006D729D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The </w:t>
            </w:r>
            <w:r w:rsidRPr="00FF49F4">
              <w:rPr>
                <w:rFonts w:asciiTheme="majorBidi" w:hAnsiTheme="majorBidi" w:cstheme="majorBidi" w:hint="cs"/>
                <w:b w:val="0"/>
                <w:bCs w:val="0"/>
                <w:color w:val="4472C4" w:themeColor="accent1"/>
                <w:sz w:val="24"/>
                <w:szCs w:val="24"/>
              </w:rPr>
              <w:t>I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nstitute must strive towards an </w:t>
            </w:r>
            <w:commentRangeStart w:id="7"/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appropriate</w:t>
            </w:r>
            <w:commentRangeEnd w:id="7"/>
            <w:r w:rsidR="00CE5E6C" w:rsidRPr="00FF49F4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he-IL"/>
                <w14:ligatures w14:val="none"/>
              </w:rPr>
              <w:commentReference w:id="7"/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 representation of diverse populations in the </w:t>
            </w:r>
            <w:r w:rsidR="00CE5E6C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department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14:paraId="5049E3B6" w14:textId="77777777" w:rsidR="006D729D" w:rsidRDefault="006D729D" w:rsidP="00AA3B5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Institute strives to </w:t>
            </w:r>
            <w:r w:rsidR="00CE5E6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represent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 divers</w:t>
            </w:r>
            <w:r w:rsidR="00CE5E6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ity of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population</w:t>
            </w:r>
            <w:r w:rsidR="00CE5E6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in the </w:t>
            </w:r>
            <w:r w:rsidR="00CE5E6C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department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514B23E9" w14:textId="70B46221" w:rsidR="003A0922" w:rsidRPr="00FF49F4" w:rsidRDefault="003A0922" w:rsidP="003A0922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CE5E6C" w:rsidRPr="00FF49F4" w14:paraId="008E9E07" w14:textId="77777777" w:rsidTr="004527C1">
        <w:tc>
          <w:tcPr>
            <w:tcW w:w="1435" w:type="dxa"/>
          </w:tcPr>
          <w:p w14:paraId="555E061D" w14:textId="23043181" w:rsidR="00CE5E6C" w:rsidRPr="00FF49F4" w:rsidRDefault="00CE5E6C" w:rsidP="00CE5E6C">
            <w:pPr>
              <w:pStyle w:val="Tablecaption10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sz w:val="24"/>
                <w:szCs w:val="24"/>
              </w:rPr>
              <w:t xml:space="preserve">Diversity and </w:t>
            </w:r>
            <w:commentRangeStart w:id="8"/>
            <w:r w:rsidRPr="00FF49F4">
              <w:rPr>
                <w:rFonts w:asciiTheme="majorBidi" w:hAnsiTheme="majorBidi" w:cstheme="majorBidi"/>
                <w:sz w:val="24"/>
                <w:szCs w:val="24"/>
              </w:rPr>
              <w:t>gender</w:t>
            </w:r>
            <w:commentRangeEnd w:id="8"/>
            <w:r w:rsidR="003A0922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val="he-IL" w:eastAsia="he-IL"/>
                <w14:ligatures w14:val="none"/>
              </w:rPr>
              <w:commentReference w:id="8"/>
            </w:r>
          </w:p>
        </w:tc>
        <w:tc>
          <w:tcPr>
            <w:tcW w:w="4798" w:type="dxa"/>
          </w:tcPr>
          <w:p w14:paraId="131D6E3D" w14:textId="4A945784" w:rsidR="00CE5E6C" w:rsidRPr="00FF49F4" w:rsidRDefault="00CE5E6C" w:rsidP="009379BC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The Institute must strive </w:t>
            </w:r>
            <w:r w:rsidR="009379BC"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to increase diversity in the program to appropriately represent the diversity of society.</w:t>
            </w:r>
          </w:p>
        </w:tc>
        <w:tc>
          <w:tcPr>
            <w:tcW w:w="3117" w:type="dxa"/>
          </w:tcPr>
          <w:p w14:paraId="6077AC7E" w14:textId="13DD0F8D" w:rsidR="00CE5E6C" w:rsidRDefault="009379BC" w:rsidP="00CE5E6C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Institute strives to broaden and adjust the curriculum to </w:t>
            </w:r>
            <w:r w:rsidR="00E212D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diversity of society. This includes annual projects that contribute to the community and practical cooperative projects with industry and major architectural offices.</w:t>
            </w:r>
          </w:p>
          <w:p w14:paraId="6B1ADC9F" w14:textId="00460DE5" w:rsidR="003A0922" w:rsidRPr="00FF49F4" w:rsidRDefault="003A0922" w:rsidP="003A0922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031E57" w:rsidRPr="00FF49F4" w14:paraId="45709F75" w14:textId="77777777" w:rsidTr="004527C1">
        <w:tc>
          <w:tcPr>
            <w:tcW w:w="1435" w:type="dxa"/>
          </w:tcPr>
          <w:p w14:paraId="2A6C3CF7" w14:textId="77777777" w:rsidR="00031E57" w:rsidRPr="00FF49F4" w:rsidRDefault="00031E57" w:rsidP="00CE5E6C">
            <w:pPr>
              <w:pStyle w:val="Tablecaption10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98" w:type="dxa"/>
          </w:tcPr>
          <w:p w14:paraId="156B88D5" w14:textId="4F444725" w:rsidR="00031E57" w:rsidRPr="00FF49F4" w:rsidRDefault="00031E57" w:rsidP="00031E5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The institution must </w:t>
            </w:r>
            <w:r w:rsidR="003A0922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provide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supportive services </w:t>
            </w:r>
            <w:r w:rsidR="003A0922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 xml:space="preserve">that </w:t>
            </w:r>
            <w:r w:rsidRPr="00FF49F4">
              <w:rPr>
                <w:rFonts w:asciiTheme="majorBidi" w:hAnsiTheme="majorBidi" w:cstheme="majorBidi"/>
                <w:b w:val="0"/>
                <w:bCs w:val="0"/>
                <w:color w:val="4472C4" w:themeColor="accent1"/>
                <w:sz w:val="24"/>
                <w:szCs w:val="24"/>
              </w:rPr>
              <w:t>meet the needs of the entire population of students in the faculty.</w:t>
            </w:r>
          </w:p>
        </w:tc>
        <w:tc>
          <w:tcPr>
            <w:tcW w:w="3117" w:type="dxa"/>
          </w:tcPr>
          <w:p w14:paraId="0A2BA390" w14:textId="6C297368" w:rsidR="00031E57" w:rsidRPr="00FF49F4" w:rsidRDefault="00031E57" w:rsidP="00031E57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color w:val="3D3C31"/>
                <w:sz w:val="24"/>
                <w:szCs w:val="24"/>
                <w:shd w:val="clear" w:color="auto" w:fill="F9F9EF"/>
              </w:rPr>
              <w:t xml:space="preserve">The </w:t>
            </w:r>
            <w:commentRangeStart w:id="9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9F9EF"/>
              </w:rPr>
              <w:t>Technion’s</w:t>
            </w:r>
            <w:commentRangeEnd w:id="9"/>
            <w:r w:rsidRPr="00FF49F4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he-IL"/>
                <w14:ligatures w14:val="none"/>
              </w:rPr>
              <w:commentReference w:id="9"/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bdr w:val="none" w:sz="0" w:space="0" w:color="auto" w:frame="1"/>
                <w:shd w:val="clear" w:color="auto" w:fill="F9F9EF"/>
              </w:rPr>
              <w:t xml:space="preserve"> Dean of Students Office</w:t>
            </w:r>
            <w:r w:rsidRPr="00FF49F4">
              <w:rPr>
                <w:rFonts w:ascii="Tahoma" w:hAnsi="Tahoma" w:cs="Tahoma"/>
                <w:bdr w:val="none" w:sz="0" w:space="0" w:color="auto" w:frame="1"/>
                <w:shd w:val="clear" w:color="auto" w:fill="F9F9EF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work</w:t>
            </w:r>
            <w:r w:rsidR="003A092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to provide a supportive academic, economic, emotional, and social environment </w:t>
            </w:r>
            <w:r w:rsidR="003A092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for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all students</w:t>
            </w:r>
            <w:r w:rsidRPr="00FF49F4">
              <w:rPr>
                <w:rFonts w:asciiTheme="majorBidi" w:hAnsiTheme="majorBidi" w:cs="Times New Roman"/>
                <w:b w:val="0"/>
                <w:bCs w:val="0"/>
                <w:sz w:val="24"/>
                <w:szCs w:val="24"/>
                <w:rtl/>
              </w:rPr>
              <w:t>.</w:t>
            </w:r>
          </w:p>
          <w:p w14:paraId="5805FE09" w14:textId="77777777" w:rsidR="00031E57" w:rsidRPr="00FF49F4" w:rsidRDefault="00031E57" w:rsidP="00C40D92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As part of </w:t>
            </w:r>
            <w:r w:rsidR="00F95BF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this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support, </w:t>
            </w:r>
            <w:r w:rsidR="00C40D9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financial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assistance is given </w:t>
            </w:r>
            <w:r w:rsidR="00C40D92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according to socioeconomic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criteria.</w:t>
            </w:r>
          </w:p>
          <w:p w14:paraId="1A3EC838" w14:textId="77777777" w:rsidR="00F95BF3" w:rsidRPr="00FF49F4" w:rsidRDefault="00F95BF3" w:rsidP="00F95BF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60AF8949" w14:textId="77777777" w:rsidR="00A200F5" w:rsidRPr="00FF49F4" w:rsidRDefault="00F95BF3" w:rsidP="00F95BF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 xml:space="preserve">Architecture students receive additional </w:t>
            </w:r>
            <w:commentRangeStart w:id="10"/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points</w:t>
            </w:r>
            <w:commentRangeEnd w:id="10"/>
            <w:r w:rsidR="00A200F5" w:rsidRPr="00FF49F4">
              <w:rPr>
                <w:rStyle w:val="CommentReference"/>
                <w:rFonts w:ascii="Times New Roman" w:eastAsia="Times New Roman" w:hAnsi="Times New Roman" w:cs="Times New Roman"/>
                <w:b w:val="0"/>
                <w:bCs w:val="0"/>
                <w:color w:val="000000"/>
                <w:kern w:val="0"/>
                <w:lang w:eastAsia="he-IL"/>
                <w14:ligatures w14:val="none"/>
              </w:rPr>
              <w:commentReference w:id="10"/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due to the higher expenses involved in their studies. </w:t>
            </w:r>
          </w:p>
          <w:p w14:paraId="38E85216" w14:textId="77777777" w:rsidR="00A200F5" w:rsidRPr="00FF49F4" w:rsidRDefault="00A200F5" w:rsidP="00F95BF3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0C5FE216" w14:textId="1E3D1E65" w:rsidR="00A200F5" w:rsidRPr="00FF49F4" w:rsidRDefault="003A0922" w:rsidP="00A200F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F</w:t>
            </w:r>
            <w:r w:rsidR="00A200F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ifth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</w:t>
            </w:r>
            <w:r w:rsidR="00A200F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and sixth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</w:t>
            </w:r>
            <w:r w:rsidR="00A200F5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year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students in master’s degree programs</w:t>
            </w:r>
          </w:p>
          <w:p w14:paraId="14EA9FA9" w14:textId="642435AB" w:rsidR="00F95BF3" w:rsidRPr="00FF49F4" w:rsidRDefault="00A200F5" w:rsidP="00A200F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are </w:t>
            </w:r>
            <w:r w:rsidR="003A092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still </w:t>
            </w:r>
            <w:r w:rsidR="00F95BF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entitled to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live in </w:t>
            </w:r>
            <w:r w:rsidR="00F95BF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dormitories and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receive</w:t>
            </w:r>
            <w:r w:rsidR="00F95BF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financial aid </w:t>
            </w:r>
            <w:r w:rsidR="00F95BF3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scholarships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.</w:t>
            </w:r>
          </w:p>
          <w:p w14:paraId="64E61A5E" w14:textId="77777777" w:rsidR="00A200F5" w:rsidRPr="00FF49F4" w:rsidRDefault="00A200F5" w:rsidP="00A200F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  <w:p w14:paraId="596CFE9C" w14:textId="24CA16F3" w:rsidR="00A200F5" w:rsidRPr="00FF49F4" w:rsidRDefault="00A200F5" w:rsidP="00A200F5">
            <w:pPr>
              <w:pStyle w:val="Tablecaption10"/>
              <w:bidi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The Faculty of Architecture has </w:t>
            </w:r>
            <w:r w:rsidR="00FF49F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its own dedicated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counselor at the Student </w:t>
            </w:r>
            <w:r w:rsidR="00FF49F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Center for 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Counseling and Support who offers individual assistance to students seek</w:t>
            </w:r>
            <w:r w:rsidR="00FF49F4"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ing</w:t>
            </w:r>
            <w:r w:rsidRPr="00FF49F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emotional help.</w:t>
            </w:r>
          </w:p>
        </w:tc>
      </w:tr>
    </w:tbl>
    <w:p w14:paraId="5BB3A852" w14:textId="77777777" w:rsidR="000F2C65" w:rsidRPr="00FF49F4" w:rsidRDefault="000F2C65" w:rsidP="004527C1">
      <w:pPr>
        <w:pStyle w:val="Tablecaption10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8F2462D" w14:textId="77777777" w:rsidR="005352B1" w:rsidRDefault="005352B1" w:rsidP="004527C1">
      <w:pPr>
        <w:jc w:val="both"/>
      </w:pPr>
    </w:p>
    <w:sectPr w:rsidR="00535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0-13T10:19:00Z" w:initials="ALE">
    <w:p w14:paraId="4664D808" w14:textId="77777777" w:rsidR="00E212D4" w:rsidRDefault="000F2C65" w:rsidP="00B765BD">
      <w:r w:rsidRPr="00FF49F4">
        <w:rPr>
          <w:rStyle w:val="CommentReference"/>
        </w:rPr>
        <w:annotationRef/>
      </w:r>
      <w:r w:rsidR="00E212D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he-IL" w:eastAsia="he-IL"/>
          <w14:ligatures w14:val="none"/>
        </w:rPr>
        <w:t>Please confirm if is this correct - It is what I found online:</w:t>
      </w:r>
      <w:r w:rsidR="00E212D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he-IL" w:eastAsia="he-IL"/>
          <w14:ligatures w14:val="none"/>
        </w:rPr>
        <w:cr/>
      </w:r>
      <w:hyperlink r:id="rId1" w:history="1">
        <w:r w:rsidR="00E212D4" w:rsidRPr="00B765BD">
          <w:rPr>
            <w:rStyle w:val="Hyperlink"/>
            <w:rFonts w:ascii="Times New Roman" w:eastAsia="Times New Roman" w:hAnsi="Times New Roman" w:cs="Times New Roman"/>
            <w:kern w:val="0"/>
            <w:sz w:val="20"/>
            <w:szCs w:val="20"/>
            <w:lang w:val="he-IL" w:eastAsia="he-IL"/>
            <w14:ligatures w14:val="none"/>
          </w:rPr>
          <w:t>https://www.uia-architectes.org/en/commission/architecture-education/</w:t>
        </w:r>
      </w:hyperlink>
      <w:r w:rsidR="00E212D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he-IL" w:eastAsia="he-IL"/>
          <w14:ligatures w14:val="none"/>
        </w:rPr>
        <w:cr/>
      </w:r>
    </w:p>
  </w:comment>
  <w:comment w:id="1" w:author="ALE editor" w:date="2023-10-14T21:27:00Z" w:initials="ALE">
    <w:p w14:paraId="64B4DDCC" w14:textId="4A1D78B4" w:rsidR="00D53113" w:rsidRPr="00FF49F4" w:rsidRDefault="00D53113">
      <w:pPr>
        <w:pStyle w:val="CommentText"/>
        <w:rPr>
          <w:lang w:val="en-US"/>
        </w:rPr>
      </w:pPr>
      <w:r w:rsidRPr="00FF49F4">
        <w:rPr>
          <w:rStyle w:val="CommentReference"/>
          <w:lang w:val="en-US"/>
        </w:rPr>
        <w:annotationRef/>
      </w:r>
      <w:r w:rsidRPr="00FF49F4">
        <w:rPr>
          <w:lang w:val="en-US"/>
        </w:rPr>
        <w:t>T</w:t>
      </w:r>
      <w:r w:rsidRPr="00FF49F4">
        <w:rPr>
          <w:rFonts w:hint="cs"/>
          <w:lang w:val="en-US"/>
        </w:rPr>
        <w:t>his phrase is given in E</w:t>
      </w:r>
      <w:r w:rsidRPr="00FF49F4">
        <w:rPr>
          <w:lang w:val="en-US"/>
        </w:rPr>
        <w:t>nglish in the original.</w:t>
      </w:r>
    </w:p>
  </w:comment>
  <w:comment w:id="2" w:author="ALE editor" w:date="2023-10-15T10:21:00Z" w:initials="ALE">
    <w:p w14:paraId="31C2F179" w14:textId="77777777" w:rsidR="00D075D7" w:rsidRDefault="00E66CF1" w:rsidP="003F760F">
      <w:r w:rsidRPr="00FF49F4">
        <w:rPr>
          <w:rStyle w:val="CommentReference"/>
        </w:rPr>
        <w:annotationRef/>
      </w:r>
      <w:r w:rsidR="00D075D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he-IL" w:eastAsia="he-IL"/>
          <w14:ligatures w14:val="none"/>
        </w:rPr>
        <w:t>I retrieved their names in English from the Technion website.</w:t>
      </w:r>
    </w:p>
  </w:comment>
  <w:comment w:id="3" w:author="ALE editor" w:date="2023-10-15T11:42:00Z" w:initials="ALE">
    <w:p w14:paraId="7E42E102" w14:textId="402DBA4D" w:rsidR="00234776" w:rsidRPr="00FF49F4" w:rsidRDefault="00234776">
      <w:pPr>
        <w:pStyle w:val="CommentText"/>
        <w:rPr>
          <w:lang w:val="en-US"/>
        </w:rPr>
      </w:pPr>
      <w:r w:rsidRPr="00FF49F4">
        <w:rPr>
          <w:rStyle w:val="CommentReference"/>
          <w:lang w:val="en-US"/>
        </w:rPr>
        <w:annotationRef/>
      </w:r>
      <w:r w:rsidRPr="00FF49F4">
        <w:rPr>
          <w:lang w:val="en-US"/>
        </w:rPr>
        <w:t>T</w:t>
      </w:r>
      <w:r w:rsidRPr="00FF49F4">
        <w:rPr>
          <w:rFonts w:hint="cs"/>
          <w:lang w:val="en-US"/>
        </w:rPr>
        <w:t>his has been said.</w:t>
      </w:r>
    </w:p>
  </w:comment>
  <w:comment w:id="4" w:author="ALE editor" w:date="2023-10-15T12:27:00Z" w:initials="ALE">
    <w:p w14:paraId="64CD8ECD" w14:textId="56705401" w:rsidR="002D4E84" w:rsidRPr="00FF49F4" w:rsidRDefault="002D4E84">
      <w:pPr>
        <w:pStyle w:val="CommentText"/>
        <w:rPr>
          <w:lang w:val="en-US"/>
        </w:rPr>
      </w:pPr>
      <w:r w:rsidRPr="00FF49F4">
        <w:rPr>
          <w:rStyle w:val="CommentReference"/>
          <w:lang w:val="en-US"/>
        </w:rPr>
        <w:annotationRef/>
      </w:r>
      <w:hyperlink r:id="rId2" w:history="1">
        <w:r w:rsidRPr="00FF49F4">
          <w:rPr>
            <w:rStyle w:val="Hyperlink"/>
            <w:lang w:val="en-US"/>
          </w:rPr>
          <w:t>https://senatesecretariat.net.technion.ac.il/en/home/</w:t>
        </w:r>
      </w:hyperlink>
    </w:p>
    <w:p w14:paraId="2053AAC1" w14:textId="375E220A" w:rsidR="002D4E84" w:rsidRPr="00FF49F4" w:rsidRDefault="002D4E84">
      <w:pPr>
        <w:pStyle w:val="CommentText"/>
        <w:rPr>
          <w:lang w:val="en-US"/>
        </w:rPr>
      </w:pPr>
    </w:p>
  </w:comment>
  <w:comment w:id="5" w:author="ALE editor" w:date="2023-10-15T12:57:00Z" w:initials="ALE">
    <w:p w14:paraId="2DBC673A" w14:textId="6444A510" w:rsidR="00E43E37" w:rsidRPr="00FF49F4" w:rsidRDefault="00E43E37">
      <w:pPr>
        <w:pStyle w:val="CommentText"/>
        <w:rPr>
          <w:lang w:val="en-US"/>
        </w:rPr>
      </w:pPr>
      <w:r w:rsidRPr="00FF49F4">
        <w:rPr>
          <w:rStyle w:val="CommentReference"/>
          <w:lang w:val="en-US"/>
        </w:rPr>
        <w:annotationRef/>
      </w:r>
      <w:hyperlink r:id="rId3" w:history="1">
        <w:r w:rsidRPr="00FF49F4">
          <w:rPr>
            <w:rStyle w:val="Hyperlink"/>
            <w:lang w:val="en-US"/>
          </w:rPr>
          <w:t>https://architecture.technion.ac.il/member-category/faculty-members/</w:t>
        </w:r>
      </w:hyperlink>
    </w:p>
    <w:p w14:paraId="17288FE5" w14:textId="293E560C" w:rsidR="00E43E37" w:rsidRPr="00FF49F4" w:rsidRDefault="00E43E37">
      <w:pPr>
        <w:pStyle w:val="CommentText"/>
        <w:rPr>
          <w:lang w:val="en-US"/>
        </w:rPr>
      </w:pPr>
    </w:p>
  </w:comment>
  <w:comment w:id="6" w:author="ALE editor" w:date="2023-10-15T13:28:00Z" w:initials="ALE">
    <w:p w14:paraId="48FB96E7" w14:textId="1260F713" w:rsidR="00E964DD" w:rsidRPr="00FF49F4" w:rsidRDefault="00E964DD">
      <w:pPr>
        <w:pStyle w:val="CommentText"/>
        <w:rPr>
          <w:lang w:val="en-US"/>
        </w:rPr>
      </w:pPr>
      <w:r w:rsidRPr="00FF49F4">
        <w:rPr>
          <w:rStyle w:val="CommentReference"/>
          <w:lang w:val="en-US"/>
        </w:rPr>
        <w:annotationRef/>
      </w:r>
      <w:r w:rsidRPr="00FF49F4">
        <w:rPr>
          <w:lang w:val="en-US"/>
        </w:rPr>
        <w:t>These topics are listed in:</w:t>
      </w:r>
    </w:p>
    <w:p w14:paraId="7BA5B113" w14:textId="0DE1D619" w:rsidR="00E964DD" w:rsidRPr="00FF49F4" w:rsidRDefault="00000000">
      <w:pPr>
        <w:pStyle w:val="CommentText"/>
        <w:rPr>
          <w:lang w:val="en-US"/>
        </w:rPr>
      </w:pPr>
      <w:hyperlink r:id="rId4" w:history="1">
        <w:r w:rsidR="00E964DD" w:rsidRPr="00FF49F4">
          <w:rPr>
            <w:rStyle w:val="Hyperlink"/>
            <w:lang w:val="en-US"/>
          </w:rPr>
          <w:t>https://architecture.technion.ac.il/wp-content/uploads/2023/07/%D7%A7%D7%95%D7%9C-%D7%A7%D7%95%D7%A8%D7%90-%D7%90%D7%A8%D7%9B%D7%99%D7%98%D7%A7%D7%98%D7%95%D7%A8%D7%94-24.7.23.pdf</w:t>
        </w:r>
      </w:hyperlink>
    </w:p>
    <w:p w14:paraId="3257A415" w14:textId="77777777" w:rsidR="00E964DD" w:rsidRPr="00FF49F4" w:rsidRDefault="00E964DD">
      <w:pPr>
        <w:pStyle w:val="CommentText"/>
        <w:rPr>
          <w:lang w:val="en-US"/>
        </w:rPr>
      </w:pPr>
    </w:p>
    <w:p w14:paraId="1134122F" w14:textId="6D57C986" w:rsidR="00E964DD" w:rsidRPr="00FF49F4" w:rsidRDefault="00E964DD">
      <w:pPr>
        <w:pStyle w:val="CommentText"/>
        <w:rPr>
          <w:lang w:val="en-US"/>
        </w:rPr>
      </w:pPr>
    </w:p>
  </w:comment>
  <w:comment w:id="7" w:author="ALE editor" w:date="2023-10-15T14:19:00Z" w:initials="ALE">
    <w:p w14:paraId="5D3046A4" w14:textId="0470DBFE" w:rsidR="00CE5E6C" w:rsidRPr="00FF49F4" w:rsidRDefault="00CE5E6C" w:rsidP="00CE5E6C">
      <w:pPr>
        <w:pStyle w:val="CommentText"/>
        <w:rPr>
          <w:lang w:val="en-US"/>
        </w:rPr>
      </w:pPr>
      <w:r w:rsidRPr="00FF49F4">
        <w:rPr>
          <w:rStyle w:val="CommentReference"/>
          <w:lang w:val="en-US"/>
        </w:rPr>
        <w:annotationRef/>
      </w:r>
      <w:r w:rsidRPr="00FF49F4">
        <w:rPr>
          <w:rStyle w:val="CommentReference"/>
          <w:lang w:val="en-US"/>
        </w:rPr>
        <w:annotationRef/>
      </w:r>
      <w:r w:rsidRPr="00FF49F4">
        <w:rPr>
          <w:rFonts w:hint="cs"/>
          <w:lang w:val="en-US"/>
        </w:rPr>
        <w:t xml:space="preserve">Shouldn't </w:t>
      </w:r>
      <w:r w:rsidRPr="00FF49F4">
        <w:rPr>
          <w:lang w:val="en-US"/>
        </w:rPr>
        <w:t>this</w:t>
      </w:r>
      <w:r w:rsidRPr="00FF49F4">
        <w:rPr>
          <w:rFonts w:hint="cs"/>
          <w:lang w:val="en-US"/>
        </w:rPr>
        <w:t xml:space="preserve"> above item be u</w:t>
      </w:r>
      <w:r w:rsidRPr="00FF49F4">
        <w:rPr>
          <w:lang w:val="en-US"/>
        </w:rPr>
        <w:t>nder the next heading?</w:t>
      </w:r>
    </w:p>
    <w:p w14:paraId="690324AD" w14:textId="2012D892" w:rsidR="00CE5E6C" w:rsidRPr="00FF49F4" w:rsidRDefault="00CE5E6C">
      <w:pPr>
        <w:pStyle w:val="CommentText"/>
        <w:rPr>
          <w:lang w:val="en-US"/>
        </w:rPr>
      </w:pPr>
    </w:p>
  </w:comment>
  <w:comment w:id="8" w:author="ALE editor" w:date="2023-10-15T15:44:00Z" w:initials="ALE">
    <w:p w14:paraId="6A215728" w14:textId="0C7B2060" w:rsidR="003A0922" w:rsidRPr="003A0922" w:rsidRDefault="003A092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A0922">
        <w:rPr>
          <w:rFonts w:hint="cs"/>
          <w:lang w:val="en-US"/>
        </w:rPr>
        <w:t>No mention is made o</w:t>
      </w:r>
      <w:r>
        <w:rPr>
          <w:lang w:val="en-US"/>
        </w:rPr>
        <w:t>f gender.</w:t>
      </w:r>
    </w:p>
  </w:comment>
  <w:comment w:id="9" w:author="ALE editor" w:date="2023-10-15T14:37:00Z" w:initials="ALE">
    <w:p w14:paraId="45BDA071" w14:textId="0AE4EF4D" w:rsidR="00031E57" w:rsidRPr="00FF49F4" w:rsidRDefault="00031E57">
      <w:pPr>
        <w:pStyle w:val="CommentText"/>
        <w:rPr>
          <w:lang w:val="en-US"/>
        </w:rPr>
      </w:pPr>
      <w:r w:rsidRPr="00FF49F4">
        <w:rPr>
          <w:rStyle w:val="CommentReference"/>
          <w:lang w:val="en-US"/>
        </w:rPr>
        <w:annotationRef/>
      </w:r>
      <w:r w:rsidRPr="00FF49F4">
        <w:rPr>
          <w:lang w:val="en-US"/>
        </w:rPr>
        <w:t>https://www.technion.ac.il/en/technion-values/</w:t>
      </w:r>
    </w:p>
  </w:comment>
  <w:comment w:id="10" w:author="ALE editor" w:date="2023-10-15T14:51:00Z" w:initials="ALE">
    <w:p w14:paraId="74EAD136" w14:textId="768ED3F8" w:rsidR="00A200F5" w:rsidRDefault="00A200F5">
      <w:pPr>
        <w:pStyle w:val="CommentText"/>
      </w:pPr>
      <w:r w:rsidRPr="00FF49F4">
        <w:rPr>
          <w:rStyle w:val="CommentReference"/>
          <w:lang w:val="en-US"/>
        </w:rPr>
        <w:annotationRef/>
      </w:r>
      <w:r w:rsidRPr="00FF49F4">
        <w:rPr>
          <w:rFonts w:hint="cs"/>
          <w:lang w:val="en-US"/>
        </w:rPr>
        <w:t xml:space="preserve">Points for </w:t>
      </w:r>
      <w:r w:rsidR="00FF49F4" w:rsidRPr="00FF49F4">
        <w:rPr>
          <w:lang w:val="en-US"/>
        </w:rPr>
        <w:t>financial</w:t>
      </w:r>
      <w:r w:rsidRPr="00FF49F4">
        <w:rPr>
          <w:rFonts w:hint="cs"/>
          <w:lang w:val="en-US"/>
        </w:rPr>
        <w:t xml:space="preserve"> aid?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64D808" w15:done="0"/>
  <w15:commentEx w15:paraId="64B4DDCC" w15:done="0"/>
  <w15:commentEx w15:paraId="31C2F179" w15:done="0"/>
  <w15:commentEx w15:paraId="7E42E102" w15:done="0"/>
  <w15:commentEx w15:paraId="2053AAC1" w15:done="0"/>
  <w15:commentEx w15:paraId="17288FE5" w15:done="0"/>
  <w15:commentEx w15:paraId="1134122F" w15:done="0"/>
  <w15:commentEx w15:paraId="690324AD" w15:done="0"/>
  <w15:commentEx w15:paraId="6A215728" w15:done="0"/>
  <w15:commentEx w15:paraId="45BDA071" w15:done="0"/>
  <w15:commentEx w15:paraId="74EAD1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C0CFFFF" w16cex:dateUtc="2023-10-14T16:37:00Z"/>
  <w16cex:commentExtensible w16cex:durableId="218B8DA9" w16cex:dateUtc="2023-10-14T18:27:00Z"/>
  <w16cex:commentExtensible w16cex:durableId="2DBDEB0C" w16cex:dateUtc="2023-10-15T07:21:00Z"/>
  <w16cex:commentExtensible w16cex:durableId="426328E7" w16cex:dateUtc="2023-10-15T08:42:00Z"/>
  <w16cex:commentExtensible w16cex:durableId="023839BC" w16cex:dateUtc="2023-10-15T09:27:00Z"/>
  <w16cex:commentExtensible w16cex:durableId="4441FCB6" w16cex:dateUtc="2023-10-15T09:57:00Z"/>
  <w16cex:commentExtensible w16cex:durableId="7C1FB97E" w16cex:dateUtc="2023-10-15T10:28:00Z"/>
  <w16cex:commentExtensible w16cex:durableId="4D458958" w16cex:dateUtc="2023-10-15T11:19:00Z"/>
  <w16cex:commentExtensible w16cex:durableId="163CC4F7" w16cex:dateUtc="2023-10-15T12:44:00Z"/>
  <w16cex:commentExtensible w16cex:durableId="7E92E5B8" w16cex:dateUtc="2023-10-15T11:37:00Z"/>
  <w16cex:commentExtensible w16cex:durableId="607736B0" w16cex:dateUtc="2023-10-15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4D808" w16cid:durableId="0C0CFFFF"/>
  <w16cid:commentId w16cid:paraId="64B4DDCC" w16cid:durableId="218B8DA9"/>
  <w16cid:commentId w16cid:paraId="31C2F179" w16cid:durableId="2DBDEB0C"/>
  <w16cid:commentId w16cid:paraId="7E42E102" w16cid:durableId="426328E7"/>
  <w16cid:commentId w16cid:paraId="2053AAC1" w16cid:durableId="023839BC"/>
  <w16cid:commentId w16cid:paraId="17288FE5" w16cid:durableId="4441FCB6"/>
  <w16cid:commentId w16cid:paraId="1134122F" w16cid:durableId="7C1FB97E"/>
  <w16cid:commentId w16cid:paraId="690324AD" w16cid:durableId="4D458958"/>
  <w16cid:commentId w16cid:paraId="6A215728" w16cid:durableId="163CC4F7"/>
  <w16cid:commentId w16cid:paraId="45BDA071" w16cid:durableId="7E92E5B8"/>
  <w16cid:commentId w16cid:paraId="74EAD136" w16cid:durableId="607736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64AD4"/>
    <w:multiLevelType w:val="hybridMultilevel"/>
    <w:tmpl w:val="B4CC8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5973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65"/>
    <w:rsid w:val="00001E77"/>
    <w:rsid w:val="000202C4"/>
    <w:rsid w:val="000266B3"/>
    <w:rsid w:val="00027367"/>
    <w:rsid w:val="00031E57"/>
    <w:rsid w:val="00045183"/>
    <w:rsid w:val="00087A4D"/>
    <w:rsid w:val="0009603A"/>
    <w:rsid w:val="000B6BA4"/>
    <w:rsid w:val="000D265F"/>
    <w:rsid w:val="000D7CA7"/>
    <w:rsid w:val="000F2C65"/>
    <w:rsid w:val="000F59CA"/>
    <w:rsid w:val="00110701"/>
    <w:rsid w:val="0018278C"/>
    <w:rsid w:val="001F18FE"/>
    <w:rsid w:val="00221BC2"/>
    <w:rsid w:val="00234776"/>
    <w:rsid w:val="002362E2"/>
    <w:rsid w:val="00262DEA"/>
    <w:rsid w:val="002C542B"/>
    <w:rsid w:val="002D292C"/>
    <w:rsid w:val="002D4E84"/>
    <w:rsid w:val="00356B17"/>
    <w:rsid w:val="003A0922"/>
    <w:rsid w:val="003B5903"/>
    <w:rsid w:val="003D7CBF"/>
    <w:rsid w:val="00420565"/>
    <w:rsid w:val="004351A3"/>
    <w:rsid w:val="004527C1"/>
    <w:rsid w:val="00457D53"/>
    <w:rsid w:val="004702D9"/>
    <w:rsid w:val="005352B1"/>
    <w:rsid w:val="005531A8"/>
    <w:rsid w:val="00593EAE"/>
    <w:rsid w:val="00594343"/>
    <w:rsid w:val="005B5B65"/>
    <w:rsid w:val="005F0F87"/>
    <w:rsid w:val="005F307D"/>
    <w:rsid w:val="006310C1"/>
    <w:rsid w:val="00657AC9"/>
    <w:rsid w:val="006D48A1"/>
    <w:rsid w:val="006D729D"/>
    <w:rsid w:val="00724723"/>
    <w:rsid w:val="007651E6"/>
    <w:rsid w:val="00783189"/>
    <w:rsid w:val="00783CD0"/>
    <w:rsid w:val="007A774A"/>
    <w:rsid w:val="007C3065"/>
    <w:rsid w:val="008651E3"/>
    <w:rsid w:val="008A2D75"/>
    <w:rsid w:val="008D22AE"/>
    <w:rsid w:val="008E5149"/>
    <w:rsid w:val="009379BC"/>
    <w:rsid w:val="009A2B53"/>
    <w:rsid w:val="009A6DC8"/>
    <w:rsid w:val="009D3BCC"/>
    <w:rsid w:val="00A200F5"/>
    <w:rsid w:val="00A71916"/>
    <w:rsid w:val="00AA3B55"/>
    <w:rsid w:val="00AA7FAA"/>
    <w:rsid w:val="00AE30B1"/>
    <w:rsid w:val="00B2227B"/>
    <w:rsid w:val="00B72FA2"/>
    <w:rsid w:val="00B75225"/>
    <w:rsid w:val="00BC2979"/>
    <w:rsid w:val="00C21463"/>
    <w:rsid w:val="00C40D92"/>
    <w:rsid w:val="00C57561"/>
    <w:rsid w:val="00CD40FC"/>
    <w:rsid w:val="00CE5E6C"/>
    <w:rsid w:val="00D075D7"/>
    <w:rsid w:val="00D53113"/>
    <w:rsid w:val="00D93B00"/>
    <w:rsid w:val="00DF790D"/>
    <w:rsid w:val="00E16FE3"/>
    <w:rsid w:val="00E212D4"/>
    <w:rsid w:val="00E43E37"/>
    <w:rsid w:val="00E66CF1"/>
    <w:rsid w:val="00E964DD"/>
    <w:rsid w:val="00ED13D7"/>
    <w:rsid w:val="00ED340D"/>
    <w:rsid w:val="00EF7BF4"/>
    <w:rsid w:val="00F3775D"/>
    <w:rsid w:val="00F95BF3"/>
    <w:rsid w:val="00FF49F4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9206A2"/>
  <w15:chartTrackingRefBased/>
  <w15:docId w15:val="{8DE7C513-839E-4528-8042-1BCA33B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2C6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C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he-IL" w:eastAsia="he-IL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C65"/>
    <w:rPr>
      <w:rFonts w:ascii="Times New Roman" w:eastAsia="Times New Roman" w:hAnsi="Times New Roman" w:cs="Times New Roman"/>
      <w:color w:val="000000"/>
      <w:kern w:val="0"/>
      <w:sz w:val="20"/>
      <w:szCs w:val="20"/>
      <w:lang w:val="he-IL" w:eastAsia="he-IL"/>
      <w14:ligatures w14:val="none"/>
    </w:rPr>
  </w:style>
  <w:style w:type="character" w:customStyle="1" w:styleId="Tablecaption1">
    <w:name w:val="Table caption|1_"/>
    <w:basedOn w:val="DefaultParagraphFont"/>
    <w:link w:val="Tablecaption10"/>
    <w:locked/>
    <w:rsid w:val="000F2C65"/>
    <w:rPr>
      <w:b/>
      <w:bCs/>
      <w:sz w:val="20"/>
      <w:szCs w:val="20"/>
    </w:rPr>
  </w:style>
  <w:style w:type="paragraph" w:customStyle="1" w:styleId="Tablecaption10">
    <w:name w:val="Table caption|1"/>
    <w:basedOn w:val="Normal"/>
    <w:link w:val="Tablecaption1"/>
    <w:rsid w:val="000F2C65"/>
    <w:pPr>
      <w:widowControl w:val="0"/>
      <w:bidi/>
      <w:spacing w:after="0" w:line="240" w:lineRule="auto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2C65"/>
    <w:rPr>
      <w:sz w:val="16"/>
      <w:szCs w:val="16"/>
    </w:rPr>
  </w:style>
  <w:style w:type="table" w:styleId="TableGrid">
    <w:name w:val="Table Grid"/>
    <w:basedOn w:val="TableNormal"/>
    <w:uiPriority w:val="39"/>
    <w:rsid w:val="000F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C65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kern w:val="2"/>
      <w:lang w:val="en-US"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C65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val="he-IL" w:eastAsia="he-I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362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D22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1E7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96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architecture.technion.ac.il/member-category/faculty-members/" TargetMode="External"/><Relationship Id="rId2" Type="http://schemas.openxmlformats.org/officeDocument/2006/relationships/hyperlink" Target="https://senatesecretariat.net.technion.ac.il/en/home/" TargetMode="External"/><Relationship Id="rId1" Type="http://schemas.openxmlformats.org/officeDocument/2006/relationships/hyperlink" Target="https://www.uia-architectes.org/en/commission/architecture-education/" TargetMode="External"/><Relationship Id="rId4" Type="http://schemas.openxmlformats.org/officeDocument/2006/relationships/hyperlink" Target="https://architecture.technion.ac.il/wp-content/uploads/2023/07/%D7%A7%D7%95%D7%9C-%D7%A7%D7%95%D7%A8%D7%90-%D7%90%D7%A8%D7%9B%D7%99%D7%98%D7%A7%D7%98%D7%95%D7%A8%D7%94-24.7.23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A7DF52-0365-9B42-AE3A-BD76F4FFD88A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1729</Words>
  <Characters>9994</Characters>
  <Application>Microsoft Office Word</Application>
  <DocSecurity>0</DocSecurity>
  <Lines>526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Meredith Armstrong</cp:lastModifiedBy>
  <cp:revision>2</cp:revision>
  <dcterms:created xsi:type="dcterms:W3CDTF">2023-10-16T10:17:00Z</dcterms:created>
  <dcterms:modified xsi:type="dcterms:W3CDTF">2023-10-16T10:17:00Z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documentId_1007</vt:lpwstr>
  </property>
  <property fmtid="{D5CDD505-2E9C-101B-9397-08002B2CF9AE}" pid="3" name="grammarly_documentContext">
    <vt:lpwstr>{"goals":[],"domain":"general","emotions":[],"dialect":"american"}</vt:lpwstr>
  </property>
</Properties>
</file>