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71E8" w14:textId="605A0C94" w:rsidR="00E82621" w:rsidRPr="001B0554" w:rsidRDefault="00E82621" w:rsidP="00E82621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B0554">
        <w:rPr>
          <w:rFonts w:asciiTheme="majorBidi" w:hAnsiTheme="majorBidi" w:cstheme="majorBidi"/>
          <w:b/>
          <w:bCs/>
          <w:i/>
          <w:iCs/>
          <w:sz w:val="24"/>
          <w:szCs w:val="24"/>
        </w:rPr>
        <w:t>(Add to the introduction/theoretical section)</w:t>
      </w:r>
    </w:p>
    <w:p w14:paraId="3F6725EC" w14:textId="04736DEE" w:rsidR="005352B1" w:rsidRDefault="00E82621" w:rsidP="00E826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82621">
        <w:rPr>
          <w:rFonts w:asciiTheme="majorBidi" w:hAnsiTheme="majorBidi" w:cstheme="majorBidi"/>
          <w:sz w:val="24"/>
          <w:szCs w:val="24"/>
        </w:rPr>
        <w:t xml:space="preserve">The </w:t>
      </w:r>
      <w:r w:rsidR="003A6ECD">
        <w:rPr>
          <w:rFonts w:asciiTheme="majorBidi" w:hAnsiTheme="majorBidi" w:cstheme="majorBidi"/>
          <w:sz w:val="24"/>
          <w:szCs w:val="24"/>
        </w:rPr>
        <w:t xml:space="preserve">educational system in the Golan </w:t>
      </w:r>
      <w:r w:rsidRPr="00E82621">
        <w:rPr>
          <w:rFonts w:asciiTheme="majorBidi" w:hAnsiTheme="majorBidi" w:cstheme="majorBidi"/>
          <w:sz w:val="24"/>
          <w:szCs w:val="24"/>
        </w:rPr>
        <w:t>struggle</w:t>
      </w:r>
      <w:r w:rsidR="003A6ECD">
        <w:rPr>
          <w:rFonts w:asciiTheme="majorBidi" w:hAnsiTheme="majorBidi" w:cstheme="majorBidi"/>
          <w:sz w:val="24"/>
          <w:szCs w:val="24"/>
        </w:rPr>
        <w:t xml:space="preserve">s with the challenge of being simultaneously </w:t>
      </w:r>
      <w:r w:rsidRPr="00E82621">
        <w:rPr>
          <w:rFonts w:asciiTheme="majorBidi" w:hAnsiTheme="majorBidi" w:cstheme="majorBidi"/>
          <w:sz w:val="24"/>
          <w:szCs w:val="24"/>
        </w:rPr>
        <w:t xml:space="preserve">a regional system and </w:t>
      </w:r>
      <w:r w:rsidR="003A6ECD">
        <w:rPr>
          <w:rFonts w:asciiTheme="majorBidi" w:hAnsiTheme="majorBidi" w:cstheme="majorBidi"/>
          <w:sz w:val="24"/>
          <w:szCs w:val="24"/>
        </w:rPr>
        <w:t>part of the</w:t>
      </w:r>
      <w:r w:rsidRPr="00E82621">
        <w:rPr>
          <w:rFonts w:asciiTheme="majorBidi" w:hAnsiTheme="majorBidi" w:cstheme="majorBidi"/>
          <w:sz w:val="24"/>
          <w:szCs w:val="24"/>
        </w:rPr>
        <w:t xml:space="preserve"> </w:t>
      </w:r>
      <w:r w:rsidR="003A6ECD">
        <w:rPr>
          <w:rFonts w:asciiTheme="majorBidi" w:hAnsiTheme="majorBidi" w:cstheme="majorBidi"/>
          <w:sz w:val="24"/>
          <w:szCs w:val="24"/>
        </w:rPr>
        <w:t>national</w:t>
      </w:r>
      <w:r w:rsidRPr="00E82621">
        <w:rPr>
          <w:rFonts w:asciiTheme="majorBidi" w:hAnsiTheme="majorBidi" w:cstheme="majorBidi"/>
          <w:sz w:val="24"/>
          <w:szCs w:val="24"/>
        </w:rPr>
        <w:t xml:space="preserve"> system</w:t>
      </w:r>
      <w:r w:rsidR="003A6ECD">
        <w:rPr>
          <w:rFonts w:asciiTheme="majorBidi" w:hAnsiTheme="majorBidi" w:cstheme="majorBidi"/>
          <w:sz w:val="24"/>
          <w:szCs w:val="24"/>
        </w:rPr>
        <w:t xml:space="preserve">. This raises </w:t>
      </w:r>
      <w:r w:rsidRPr="00E82621">
        <w:rPr>
          <w:rFonts w:asciiTheme="majorBidi" w:hAnsiTheme="majorBidi" w:cstheme="majorBidi"/>
          <w:sz w:val="24"/>
          <w:szCs w:val="24"/>
        </w:rPr>
        <w:t xml:space="preserve">two central </w:t>
      </w:r>
      <w:r w:rsidR="00366C58">
        <w:rPr>
          <w:rFonts w:asciiTheme="majorBidi" w:hAnsiTheme="majorBidi" w:cstheme="majorBidi"/>
          <w:sz w:val="24"/>
          <w:szCs w:val="24"/>
        </w:rPr>
        <w:t>points</w:t>
      </w:r>
      <w:r w:rsidRPr="00E82621">
        <w:rPr>
          <w:rFonts w:asciiTheme="majorBidi" w:hAnsiTheme="majorBidi" w:cstheme="majorBidi"/>
          <w:sz w:val="24"/>
          <w:szCs w:val="24"/>
        </w:rPr>
        <w:t>.</w:t>
      </w:r>
    </w:p>
    <w:p w14:paraId="1A224447" w14:textId="02A9C834" w:rsidR="00696DA3" w:rsidRDefault="00321998" w:rsidP="00E826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0"/>
      <w:r>
        <w:rPr>
          <w:rFonts w:asciiTheme="majorBidi" w:hAnsiTheme="majorBidi" w:cstheme="majorBidi"/>
          <w:sz w:val="24"/>
          <w:szCs w:val="24"/>
        </w:rPr>
        <w:t xml:space="preserve">The first is that </w:t>
      </w:r>
      <w:commentRangeEnd w:id="0"/>
      <w:r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>a</w:t>
      </w:r>
      <w:r w:rsidR="00696DA3" w:rsidRPr="00696DA3">
        <w:rPr>
          <w:rFonts w:asciiTheme="majorBidi" w:hAnsiTheme="majorBidi" w:cstheme="majorBidi"/>
          <w:sz w:val="24"/>
          <w:szCs w:val="24"/>
        </w:rPr>
        <w:t xml:space="preserve">s a regional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="00696DA3" w:rsidRPr="00696DA3">
        <w:rPr>
          <w:rFonts w:asciiTheme="majorBidi" w:hAnsiTheme="majorBidi" w:cstheme="majorBidi"/>
          <w:sz w:val="24"/>
          <w:szCs w:val="24"/>
        </w:rPr>
        <w:t>system</w:t>
      </w:r>
      <w:r w:rsidR="00017DFC">
        <w:rPr>
          <w:rFonts w:asciiTheme="majorBidi" w:hAnsiTheme="majorBidi" w:cstheme="majorBidi"/>
          <w:sz w:val="24"/>
          <w:szCs w:val="24"/>
        </w:rPr>
        <w:t xml:space="preserve"> </w:t>
      </w:r>
      <w:r w:rsidR="00696DA3">
        <w:rPr>
          <w:rFonts w:asciiTheme="majorBidi" w:hAnsiTheme="majorBidi" w:cstheme="majorBidi"/>
          <w:sz w:val="24"/>
          <w:szCs w:val="24"/>
        </w:rPr>
        <w:t>serv</w:t>
      </w:r>
      <w:r w:rsidR="00366C58">
        <w:rPr>
          <w:rFonts w:asciiTheme="majorBidi" w:hAnsiTheme="majorBidi" w:cstheme="majorBidi"/>
          <w:sz w:val="24"/>
          <w:szCs w:val="24"/>
        </w:rPr>
        <w:t xml:space="preserve">ing </w:t>
      </w:r>
      <w:r w:rsidR="00696DA3">
        <w:rPr>
          <w:rFonts w:asciiTheme="majorBidi" w:hAnsiTheme="majorBidi" w:cstheme="majorBidi"/>
          <w:sz w:val="24"/>
          <w:szCs w:val="24"/>
        </w:rPr>
        <w:t xml:space="preserve">community settlements, </w:t>
      </w:r>
      <w:r w:rsidR="00064284">
        <w:rPr>
          <w:rFonts w:asciiTheme="majorBidi" w:hAnsiTheme="majorBidi" w:cstheme="majorBidi"/>
          <w:sz w:val="24"/>
          <w:szCs w:val="24"/>
        </w:rPr>
        <w:t xml:space="preserve">its methods for </w:t>
      </w:r>
      <w:r w:rsidR="00366C58">
        <w:rPr>
          <w:rFonts w:asciiTheme="majorBidi" w:hAnsiTheme="majorBidi" w:cstheme="majorBidi"/>
          <w:sz w:val="24"/>
          <w:szCs w:val="24"/>
        </w:rPr>
        <w:t>addressing</w:t>
      </w:r>
      <w:r w:rsidR="00064284">
        <w:rPr>
          <w:rFonts w:asciiTheme="majorBidi" w:hAnsiTheme="majorBidi" w:cstheme="majorBidi"/>
          <w:sz w:val="24"/>
          <w:szCs w:val="24"/>
        </w:rPr>
        <w:t xml:space="preserve"> the issue</w:t>
      </w:r>
      <w:r w:rsidR="00696DA3" w:rsidRPr="00696DA3">
        <w:rPr>
          <w:rFonts w:asciiTheme="majorBidi" w:hAnsiTheme="majorBidi" w:cstheme="majorBidi"/>
          <w:sz w:val="24"/>
          <w:szCs w:val="24"/>
        </w:rPr>
        <w:t xml:space="preserve"> </w:t>
      </w:r>
      <w:r w:rsidR="00017DFC">
        <w:rPr>
          <w:rFonts w:asciiTheme="majorBidi" w:hAnsiTheme="majorBidi" w:cstheme="majorBidi"/>
          <w:sz w:val="24"/>
          <w:szCs w:val="24"/>
        </w:rPr>
        <w:t>tend to</w:t>
      </w:r>
      <w:r w:rsidR="00696DA3" w:rsidRPr="00696DA3">
        <w:rPr>
          <w:rFonts w:asciiTheme="majorBidi" w:hAnsiTheme="majorBidi" w:cstheme="majorBidi"/>
          <w:sz w:val="24"/>
          <w:szCs w:val="24"/>
        </w:rPr>
        <w:t xml:space="preserve"> </w:t>
      </w:r>
      <w:r w:rsidR="00D10CC1">
        <w:rPr>
          <w:rFonts w:asciiTheme="majorBidi" w:hAnsiTheme="majorBidi" w:cstheme="majorBidi"/>
          <w:sz w:val="24"/>
          <w:szCs w:val="24"/>
        </w:rPr>
        <w:t xml:space="preserve">reflect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696DA3" w:rsidRPr="00696DA3">
        <w:rPr>
          <w:rFonts w:asciiTheme="majorBidi" w:hAnsiTheme="majorBidi" w:cstheme="majorBidi"/>
          <w:sz w:val="24"/>
          <w:szCs w:val="24"/>
        </w:rPr>
        <w:t>community</w:t>
      </w:r>
      <w:r w:rsidR="00D10CC1">
        <w:rPr>
          <w:rFonts w:asciiTheme="majorBidi" w:hAnsiTheme="majorBidi" w:cstheme="majorBidi"/>
          <w:sz w:val="24"/>
          <w:szCs w:val="24"/>
        </w:rPr>
        <w:t>-based</w:t>
      </w:r>
      <w:r w:rsidR="00696DA3" w:rsidRPr="00696DA3">
        <w:rPr>
          <w:rFonts w:asciiTheme="majorBidi" w:hAnsiTheme="majorBidi" w:cstheme="majorBidi"/>
          <w:sz w:val="24"/>
          <w:szCs w:val="24"/>
        </w:rPr>
        <w:t xml:space="preserve"> worldview. </w:t>
      </w:r>
      <w:r w:rsidR="00D10CC1" w:rsidRPr="00D10CC1">
        <w:rPr>
          <w:rFonts w:asciiTheme="majorBidi" w:hAnsiTheme="majorBidi" w:cstheme="majorBidi"/>
          <w:sz w:val="24"/>
          <w:szCs w:val="24"/>
        </w:rPr>
        <w:t>Th</w:t>
      </w:r>
      <w:r w:rsidR="00366C58">
        <w:rPr>
          <w:rFonts w:asciiTheme="majorBidi" w:hAnsiTheme="majorBidi" w:cstheme="majorBidi"/>
          <w:sz w:val="24"/>
          <w:szCs w:val="24"/>
        </w:rPr>
        <w:t>is</w:t>
      </w:r>
      <w:r w:rsidR="00D10CC1" w:rsidRPr="00D10CC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D10CC1" w:rsidRPr="00D10CC1">
        <w:rPr>
          <w:rFonts w:asciiTheme="majorBidi" w:hAnsiTheme="majorBidi" w:cstheme="majorBidi"/>
          <w:sz w:val="24"/>
          <w:szCs w:val="24"/>
        </w:rPr>
        <w:t>commun</w:t>
      </w:r>
      <w:r w:rsidR="00366C58">
        <w:rPr>
          <w:rFonts w:asciiTheme="majorBidi" w:hAnsiTheme="majorBidi" w:cstheme="majorBidi"/>
          <w:sz w:val="24"/>
          <w:szCs w:val="24"/>
        </w:rPr>
        <w:t>itarian</w:t>
      </w:r>
      <w:commentRangeEnd w:id="1"/>
      <w:r w:rsidR="00366C58">
        <w:rPr>
          <w:rStyle w:val="CommentReference"/>
        </w:rPr>
        <w:commentReference w:id="1"/>
      </w:r>
      <w:r w:rsidR="00366C58">
        <w:rPr>
          <w:rFonts w:asciiTheme="majorBidi" w:hAnsiTheme="majorBidi" w:cstheme="majorBidi"/>
          <w:sz w:val="24"/>
          <w:szCs w:val="24"/>
        </w:rPr>
        <w:t xml:space="preserve"> </w:t>
      </w:r>
      <w:r w:rsidR="00D10CC1" w:rsidRPr="00D10CC1">
        <w:rPr>
          <w:rFonts w:asciiTheme="majorBidi" w:hAnsiTheme="majorBidi" w:cstheme="majorBidi"/>
          <w:sz w:val="24"/>
          <w:szCs w:val="24"/>
        </w:rPr>
        <w:t>approach</w:t>
      </w:r>
      <w:r w:rsidR="00D10CC1">
        <w:rPr>
          <w:rFonts w:asciiTheme="majorBidi" w:hAnsiTheme="majorBidi" w:cstheme="majorBidi"/>
          <w:sz w:val="24"/>
          <w:szCs w:val="24"/>
        </w:rPr>
        <w:t xml:space="preserve"> </w:t>
      </w:r>
      <w:r w:rsidR="00366C58">
        <w:rPr>
          <w:rFonts w:asciiTheme="majorBidi" w:hAnsiTheme="majorBidi" w:cstheme="majorBidi"/>
          <w:sz w:val="24"/>
          <w:szCs w:val="24"/>
        </w:rPr>
        <w:t>involves</w:t>
      </w:r>
      <w:r w:rsidR="00D10CC1" w:rsidRPr="00D10CC1">
        <w:rPr>
          <w:rFonts w:asciiTheme="majorBidi" w:hAnsiTheme="majorBidi" w:cstheme="majorBidi"/>
          <w:sz w:val="24"/>
          <w:szCs w:val="24"/>
        </w:rPr>
        <w:t xml:space="preserve"> a </w:t>
      </w:r>
      <w:r w:rsidR="00017DFC">
        <w:rPr>
          <w:rFonts w:asciiTheme="majorBidi" w:hAnsiTheme="majorBidi" w:cstheme="majorBidi"/>
          <w:sz w:val="24"/>
          <w:szCs w:val="24"/>
        </w:rPr>
        <w:t>series</w:t>
      </w:r>
      <w:r w:rsidR="00D10CC1" w:rsidRPr="00D10CC1">
        <w:rPr>
          <w:rFonts w:asciiTheme="majorBidi" w:hAnsiTheme="majorBidi" w:cstheme="majorBidi"/>
          <w:sz w:val="24"/>
          <w:szCs w:val="24"/>
        </w:rPr>
        <w:t xml:space="preserve"> of educational agencies</w:t>
      </w:r>
      <w:r w:rsidR="00366C58">
        <w:rPr>
          <w:rFonts w:asciiTheme="majorBidi" w:hAnsiTheme="majorBidi" w:cstheme="majorBidi"/>
          <w:sz w:val="24"/>
          <w:szCs w:val="24"/>
        </w:rPr>
        <w:t xml:space="preserve">, beginning </w:t>
      </w:r>
      <w:r w:rsidR="00D10CC1" w:rsidRPr="00D10CC1">
        <w:rPr>
          <w:rFonts w:asciiTheme="majorBidi" w:hAnsiTheme="majorBidi" w:cstheme="majorBidi"/>
          <w:sz w:val="24"/>
          <w:szCs w:val="24"/>
        </w:rPr>
        <w:t>with the nuclear and extended family,</w:t>
      </w:r>
      <w:r w:rsidR="00366C58">
        <w:rPr>
          <w:rFonts w:asciiTheme="majorBidi" w:hAnsiTheme="majorBidi" w:cstheme="majorBidi"/>
          <w:sz w:val="24"/>
          <w:szCs w:val="24"/>
        </w:rPr>
        <w:t xml:space="preserve"> through</w:t>
      </w:r>
      <w:r w:rsidR="00D10CC1" w:rsidRPr="00D10CC1">
        <w:rPr>
          <w:rFonts w:asciiTheme="majorBidi" w:hAnsiTheme="majorBidi" w:cstheme="majorBidi"/>
          <w:sz w:val="24"/>
          <w:szCs w:val="24"/>
        </w:rPr>
        <w:t xml:space="preserve"> the </w:t>
      </w:r>
      <w:r w:rsidR="00366C58">
        <w:rPr>
          <w:rFonts w:asciiTheme="majorBidi" w:hAnsiTheme="majorBidi" w:cstheme="majorBidi"/>
          <w:sz w:val="24"/>
          <w:szCs w:val="24"/>
        </w:rPr>
        <w:t>communities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10CC1" w:rsidRPr="00D10CC1">
        <w:rPr>
          <w:rFonts w:asciiTheme="majorBidi" w:hAnsiTheme="majorBidi" w:cstheme="majorBidi"/>
          <w:sz w:val="24"/>
          <w:szCs w:val="24"/>
        </w:rPr>
        <w:t xml:space="preserve">and </w:t>
      </w:r>
      <w:r w:rsidR="00366C58">
        <w:rPr>
          <w:rFonts w:asciiTheme="majorBidi" w:hAnsiTheme="majorBidi" w:cstheme="majorBidi"/>
          <w:sz w:val="24"/>
          <w:szCs w:val="24"/>
        </w:rPr>
        <w:t>the</w:t>
      </w:r>
      <w:r w:rsidR="00D10CC1" w:rsidRPr="00D10CC1">
        <w:rPr>
          <w:rFonts w:asciiTheme="majorBidi" w:hAnsiTheme="majorBidi" w:cstheme="majorBidi"/>
          <w:sz w:val="24"/>
          <w:szCs w:val="24"/>
        </w:rPr>
        <w:t xml:space="preserve"> educational institutions</w:t>
      </w:r>
      <w:r w:rsidR="00D10CC1">
        <w:rPr>
          <w:rFonts w:asciiTheme="majorBidi" w:hAnsiTheme="majorBidi" w:cstheme="majorBidi"/>
          <w:sz w:val="24"/>
          <w:szCs w:val="24"/>
        </w:rPr>
        <w:t xml:space="preserve"> (see</w:t>
      </w:r>
      <w:r w:rsidR="00366C58">
        <w:rPr>
          <w:rFonts w:asciiTheme="majorBidi" w:hAnsiTheme="majorBidi" w:cstheme="majorBidi"/>
          <w:sz w:val="24"/>
          <w:szCs w:val="24"/>
        </w:rPr>
        <w:t>,</w:t>
      </w:r>
      <w:r w:rsidR="00D10CC1">
        <w:rPr>
          <w:rFonts w:asciiTheme="majorBidi" w:hAnsiTheme="majorBidi" w:cstheme="majorBidi"/>
          <w:sz w:val="24"/>
          <w:szCs w:val="24"/>
        </w:rPr>
        <w:t xml:space="preserve"> for example</w:t>
      </w:r>
      <w:r w:rsidR="00366C58">
        <w:rPr>
          <w:rFonts w:asciiTheme="majorBidi" w:hAnsiTheme="majorBidi" w:cstheme="majorBidi"/>
          <w:sz w:val="24"/>
          <w:szCs w:val="24"/>
        </w:rPr>
        <w:t>,</w:t>
      </w:r>
      <w:r w:rsidR="00D10CC1">
        <w:rPr>
          <w:rFonts w:asciiTheme="majorBidi" w:hAnsiTheme="majorBidi" w:cstheme="majorBidi"/>
          <w:sz w:val="24"/>
          <w:szCs w:val="24"/>
        </w:rPr>
        <w:t xml:space="preserve"> Arthur, 2000)</w:t>
      </w:r>
      <w:r w:rsidR="00D10CC1" w:rsidRPr="00D10CC1">
        <w:rPr>
          <w:rFonts w:asciiTheme="majorBidi" w:hAnsiTheme="majorBidi" w:cstheme="majorBidi"/>
          <w:sz w:val="24"/>
          <w:szCs w:val="24"/>
        </w:rPr>
        <w:t>.</w:t>
      </w:r>
      <w:r w:rsidR="00A9279C">
        <w:rPr>
          <w:rFonts w:asciiTheme="majorBidi" w:hAnsiTheme="majorBidi" w:cstheme="majorBidi"/>
          <w:sz w:val="24"/>
          <w:szCs w:val="24"/>
        </w:rPr>
        <w:t xml:space="preserve"> </w:t>
      </w:r>
      <w:r w:rsidR="00BA37C8">
        <w:rPr>
          <w:rFonts w:asciiTheme="majorBidi" w:hAnsiTheme="majorBidi" w:cstheme="majorBidi"/>
          <w:sz w:val="24"/>
          <w:szCs w:val="24"/>
        </w:rPr>
        <w:t>This continuum</w:t>
      </w:r>
      <w:r w:rsidR="00A9279C">
        <w:rPr>
          <w:rFonts w:asciiTheme="majorBidi" w:hAnsiTheme="majorBidi" w:cstheme="majorBidi"/>
          <w:sz w:val="24"/>
          <w:szCs w:val="24"/>
        </w:rPr>
        <w:t xml:space="preserve"> is a</w:t>
      </w:r>
      <w:r w:rsidR="00A9279C" w:rsidRPr="00A9279C">
        <w:rPr>
          <w:rFonts w:asciiTheme="majorBidi" w:hAnsiTheme="majorBidi" w:cstheme="majorBidi"/>
          <w:sz w:val="24"/>
          <w:szCs w:val="24"/>
        </w:rPr>
        <w:t xml:space="preserve">t the core of </w:t>
      </w:r>
      <w:r w:rsidR="00BA37C8">
        <w:rPr>
          <w:rFonts w:asciiTheme="majorBidi" w:hAnsiTheme="majorBidi" w:cstheme="majorBidi"/>
          <w:sz w:val="24"/>
          <w:szCs w:val="24"/>
        </w:rPr>
        <w:t>the communitarian</w:t>
      </w:r>
      <w:r w:rsidR="00A9279C" w:rsidRPr="00A9279C">
        <w:rPr>
          <w:rFonts w:asciiTheme="majorBidi" w:hAnsiTheme="majorBidi" w:cstheme="majorBidi"/>
          <w:sz w:val="24"/>
          <w:szCs w:val="24"/>
        </w:rPr>
        <w:t xml:space="preserve"> concept, </w:t>
      </w:r>
      <w:r w:rsidR="00BA37C8">
        <w:rPr>
          <w:rFonts w:asciiTheme="majorBidi" w:hAnsiTheme="majorBidi" w:cstheme="majorBidi"/>
          <w:sz w:val="24"/>
          <w:szCs w:val="24"/>
        </w:rPr>
        <w:t>according to which</w:t>
      </w:r>
      <w:r w:rsidR="00A9279C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</w:t>
      </w:r>
      <w:r w:rsidR="00A9279C">
        <w:rPr>
          <w:rFonts w:asciiTheme="majorBidi" w:hAnsiTheme="majorBidi" w:cstheme="majorBidi"/>
          <w:sz w:val="24"/>
          <w:szCs w:val="24"/>
        </w:rPr>
        <w:t xml:space="preserve"> </w:t>
      </w:r>
      <w:r w:rsidR="00A9279C" w:rsidRPr="00A9279C">
        <w:rPr>
          <w:rFonts w:asciiTheme="majorBidi" w:hAnsiTheme="majorBidi" w:cstheme="majorBidi"/>
          <w:sz w:val="24"/>
          <w:szCs w:val="24"/>
        </w:rPr>
        <w:t xml:space="preserve">various circles </w:t>
      </w:r>
      <w:r>
        <w:rPr>
          <w:rFonts w:asciiTheme="majorBidi" w:hAnsiTheme="majorBidi" w:cstheme="majorBidi"/>
          <w:sz w:val="24"/>
          <w:szCs w:val="24"/>
        </w:rPr>
        <w:t>all affect</w:t>
      </w:r>
      <w:r w:rsidR="001B0554">
        <w:rPr>
          <w:rFonts w:asciiTheme="majorBidi" w:hAnsiTheme="majorBidi" w:cstheme="majorBidi"/>
          <w:sz w:val="24"/>
          <w:szCs w:val="24"/>
        </w:rPr>
        <w:t xml:space="preserve"> t</w:t>
      </w:r>
      <w:r w:rsidR="00A9279C" w:rsidRPr="00A9279C">
        <w:rPr>
          <w:rFonts w:asciiTheme="majorBidi" w:hAnsiTheme="majorBidi" w:cstheme="majorBidi"/>
          <w:sz w:val="24"/>
          <w:szCs w:val="24"/>
        </w:rPr>
        <w:t>he students</w:t>
      </w:r>
      <w:r w:rsidR="001B0554">
        <w:rPr>
          <w:rFonts w:asciiTheme="majorBidi" w:hAnsiTheme="majorBidi" w:cstheme="majorBidi"/>
          <w:sz w:val="24"/>
          <w:szCs w:val="24"/>
        </w:rPr>
        <w:t xml:space="preserve">, who </w:t>
      </w:r>
      <w:r w:rsidR="00BA37C8">
        <w:rPr>
          <w:rFonts w:asciiTheme="majorBidi" w:hAnsiTheme="majorBidi" w:cstheme="majorBidi"/>
          <w:sz w:val="24"/>
          <w:szCs w:val="24"/>
        </w:rPr>
        <w:t xml:space="preserve">are </w:t>
      </w:r>
      <w:r w:rsidR="001B0554">
        <w:rPr>
          <w:rFonts w:asciiTheme="majorBidi" w:hAnsiTheme="majorBidi" w:cstheme="majorBidi"/>
          <w:sz w:val="24"/>
          <w:szCs w:val="24"/>
        </w:rPr>
        <w:t>at the</w:t>
      </w:r>
      <w:r w:rsidR="00A9279C" w:rsidRPr="00A9279C">
        <w:rPr>
          <w:rFonts w:asciiTheme="majorBidi" w:hAnsiTheme="majorBidi" w:cstheme="majorBidi"/>
          <w:sz w:val="24"/>
          <w:szCs w:val="24"/>
        </w:rPr>
        <w:t xml:space="preserve"> center</w:t>
      </w:r>
      <w:r w:rsidR="00064284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064284">
        <w:rPr>
          <w:rFonts w:asciiTheme="majorBidi" w:hAnsiTheme="majorBidi" w:cstheme="majorBidi"/>
          <w:sz w:val="24"/>
          <w:szCs w:val="24"/>
        </w:rPr>
        <w:t>of the educational process</w:t>
      </w:r>
      <w:commentRangeEnd w:id="2"/>
      <w:r w:rsidR="00064284">
        <w:rPr>
          <w:rStyle w:val="CommentReference"/>
        </w:rPr>
        <w:commentReference w:id="2"/>
      </w:r>
      <w:r w:rsidR="00A9279C" w:rsidRPr="00A9279C">
        <w:rPr>
          <w:rFonts w:asciiTheme="majorBidi" w:hAnsiTheme="majorBidi" w:cstheme="majorBidi"/>
          <w:sz w:val="24"/>
          <w:szCs w:val="24"/>
        </w:rPr>
        <w:t>.</w:t>
      </w:r>
      <w:r w:rsidR="001B05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 second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 aspect of the </w:t>
      </w:r>
      <w:r w:rsidR="00BA37C8">
        <w:rPr>
          <w:rFonts w:asciiTheme="majorBidi" w:hAnsiTheme="majorBidi" w:cstheme="majorBidi"/>
          <w:sz w:val="24"/>
          <w:szCs w:val="24"/>
        </w:rPr>
        <w:t>communitarian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 </w:t>
      </w:r>
      <w:r w:rsidR="001B0554">
        <w:rPr>
          <w:rFonts w:asciiTheme="majorBidi" w:hAnsiTheme="majorBidi" w:cstheme="majorBidi"/>
          <w:sz w:val="24"/>
          <w:szCs w:val="24"/>
        </w:rPr>
        <w:t>approach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 </w:t>
      </w:r>
      <w:r w:rsidR="001B0554">
        <w:rPr>
          <w:rFonts w:asciiTheme="majorBidi" w:hAnsiTheme="majorBidi" w:cstheme="majorBidi"/>
          <w:sz w:val="24"/>
          <w:szCs w:val="24"/>
        </w:rPr>
        <w:t>is that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 value</w:t>
      </w:r>
      <w:r w:rsidR="001B0554">
        <w:rPr>
          <w:rFonts w:asciiTheme="majorBidi" w:hAnsiTheme="majorBidi" w:cstheme="majorBidi"/>
          <w:sz w:val="24"/>
          <w:szCs w:val="24"/>
        </w:rPr>
        <w:t>s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 education </w:t>
      </w:r>
      <w:r w:rsidR="00BA37C8">
        <w:rPr>
          <w:rFonts w:asciiTheme="majorBidi" w:hAnsiTheme="majorBidi" w:cstheme="majorBidi"/>
          <w:sz w:val="24"/>
          <w:szCs w:val="24"/>
        </w:rPr>
        <w:t>reflects community members’ ethos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, and </w:t>
      </w:r>
      <w:r w:rsidR="00BA37C8">
        <w:rPr>
          <w:rFonts w:asciiTheme="majorBidi" w:hAnsiTheme="majorBidi" w:cstheme="majorBidi"/>
          <w:sz w:val="24"/>
          <w:szCs w:val="24"/>
        </w:rPr>
        <w:t xml:space="preserve">their </w:t>
      </w:r>
      <w:r w:rsidR="001B0554" w:rsidRPr="001B0554">
        <w:rPr>
          <w:rFonts w:asciiTheme="majorBidi" w:hAnsiTheme="majorBidi" w:cstheme="majorBidi"/>
          <w:sz w:val="24"/>
          <w:szCs w:val="24"/>
        </w:rPr>
        <w:t xml:space="preserve">common good </w:t>
      </w:r>
      <w:r w:rsidR="001B0554">
        <w:rPr>
          <w:rFonts w:asciiTheme="majorBidi" w:hAnsiTheme="majorBidi" w:cstheme="majorBidi"/>
          <w:sz w:val="24"/>
          <w:szCs w:val="24"/>
        </w:rPr>
        <w:t xml:space="preserve">(see </w:t>
      </w:r>
      <w:r w:rsidR="001B0554" w:rsidRPr="001B0554">
        <w:rPr>
          <w:rFonts w:asciiTheme="majorBidi" w:hAnsiTheme="majorBidi" w:cstheme="majorBidi"/>
          <w:sz w:val="24"/>
          <w:szCs w:val="24"/>
        </w:rPr>
        <w:t>Hartef 2007; Nowakowski et. al, 1985</w:t>
      </w:r>
      <w:r w:rsidR="001B0554">
        <w:rPr>
          <w:rFonts w:asciiTheme="majorBidi" w:hAnsiTheme="majorBidi" w:cstheme="majorBidi"/>
          <w:sz w:val="24"/>
          <w:szCs w:val="24"/>
        </w:rPr>
        <w:t xml:space="preserve">; </w:t>
      </w:r>
      <w:r w:rsidR="001B0554" w:rsidRPr="001B0554">
        <w:rPr>
          <w:rFonts w:asciiTheme="majorBidi" w:hAnsiTheme="majorBidi" w:cstheme="majorBidi"/>
          <w:sz w:val="24"/>
          <w:szCs w:val="24"/>
        </w:rPr>
        <w:t>Rawls 1971;</w:t>
      </w:r>
      <w:r w:rsidR="001B0554">
        <w:rPr>
          <w:rFonts w:asciiTheme="majorBidi" w:hAnsiTheme="majorBidi" w:cstheme="majorBidi"/>
          <w:sz w:val="24"/>
          <w:szCs w:val="24"/>
        </w:rPr>
        <w:t xml:space="preserve"> </w:t>
      </w:r>
      <w:r w:rsidR="001B0554" w:rsidRPr="001B0554">
        <w:rPr>
          <w:rFonts w:asciiTheme="majorBidi" w:hAnsiTheme="majorBidi" w:cstheme="majorBidi"/>
          <w:sz w:val="24"/>
          <w:szCs w:val="24"/>
        </w:rPr>
        <w:t>Sparrow, 2021).</w:t>
      </w:r>
    </w:p>
    <w:p w14:paraId="33972662" w14:textId="57A6B401" w:rsidR="001B0554" w:rsidRPr="001B0554" w:rsidRDefault="001B0554" w:rsidP="001B0554">
      <w:pPr>
        <w:spacing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B0554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1B0554">
        <w:rPr>
          <w:rFonts w:asciiTheme="majorBidi" w:hAnsiTheme="majorBidi" w:cstheme="majorBidi"/>
          <w:b/>
          <w:bCs/>
          <w:i/>
          <w:iCs/>
          <w:sz w:val="24"/>
          <w:szCs w:val="24"/>
        </w:rPr>
        <w:t>dd to the Discussion)</w:t>
      </w:r>
    </w:p>
    <w:p w14:paraId="486E97E9" w14:textId="05A4DCE8" w:rsidR="001B0554" w:rsidRDefault="00321998" w:rsidP="000642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21998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 xml:space="preserve">current </w:t>
      </w:r>
      <w:r w:rsidRPr="00321998">
        <w:rPr>
          <w:rFonts w:asciiTheme="majorBidi" w:hAnsiTheme="majorBidi" w:cstheme="majorBidi"/>
          <w:sz w:val="24"/>
          <w:szCs w:val="24"/>
        </w:rPr>
        <w:t xml:space="preserve">case </w:t>
      </w:r>
      <w:r>
        <w:rPr>
          <w:rFonts w:asciiTheme="majorBidi" w:hAnsiTheme="majorBidi" w:cstheme="majorBidi"/>
          <w:sz w:val="24"/>
          <w:szCs w:val="24"/>
        </w:rPr>
        <w:t xml:space="preserve">study, the </w:t>
      </w:r>
      <w:r w:rsidR="00BA37C8">
        <w:rPr>
          <w:rFonts w:asciiTheme="majorBidi" w:hAnsiTheme="majorBidi" w:cstheme="majorBidi"/>
          <w:sz w:val="24"/>
          <w:szCs w:val="24"/>
        </w:rPr>
        <w:t>communitarian</w:t>
      </w:r>
      <w:r>
        <w:rPr>
          <w:rFonts w:asciiTheme="majorBidi" w:hAnsiTheme="majorBidi" w:cstheme="majorBidi"/>
          <w:sz w:val="24"/>
          <w:szCs w:val="24"/>
        </w:rPr>
        <w:t xml:space="preserve"> approach </w:t>
      </w:r>
      <w:r w:rsidRPr="00321998">
        <w:rPr>
          <w:rFonts w:asciiTheme="majorBidi" w:hAnsiTheme="majorBidi" w:cstheme="majorBidi"/>
          <w:sz w:val="24"/>
          <w:szCs w:val="24"/>
        </w:rPr>
        <w:t xml:space="preserve">is reflected in the connections between the education system and the regional leadership, and in the </w:t>
      </w:r>
      <w:r w:rsidR="00BF30E8">
        <w:rPr>
          <w:rFonts w:asciiTheme="majorBidi" w:hAnsiTheme="majorBidi" w:cstheme="majorBidi"/>
          <w:sz w:val="24"/>
          <w:szCs w:val="24"/>
        </w:rPr>
        <w:t>ways</w:t>
      </w:r>
      <w:r w:rsidRPr="00321998">
        <w:rPr>
          <w:rFonts w:asciiTheme="majorBidi" w:hAnsiTheme="majorBidi" w:cstheme="majorBidi"/>
          <w:sz w:val="24"/>
          <w:szCs w:val="24"/>
        </w:rPr>
        <w:t xml:space="preserve"> </w:t>
      </w:r>
      <w:r w:rsidR="00BF30E8">
        <w:rPr>
          <w:rFonts w:asciiTheme="majorBidi" w:hAnsiTheme="majorBidi" w:cstheme="majorBidi"/>
          <w:sz w:val="24"/>
          <w:szCs w:val="24"/>
        </w:rPr>
        <w:t>that</w:t>
      </w:r>
      <w:r w:rsidRPr="00321998">
        <w:rPr>
          <w:rFonts w:asciiTheme="majorBidi" w:hAnsiTheme="majorBidi" w:cstheme="majorBidi"/>
          <w:sz w:val="24"/>
          <w:szCs w:val="24"/>
        </w:rPr>
        <w:t xml:space="preserve"> the education system serve</w:t>
      </w:r>
      <w:r w:rsidR="00064284">
        <w:rPr>
          <w:rFonts w:asciiTheme="majorBidi" w:hAnsiTheme="majorBidi" w:cstheme="majorBidi"/>
          <w:sz w:val="24"/>
          <w:szCs w:val="24"/>
        </w:rPr>
        <w:t>s</w:t>
      </w:r>
      <w:r w:rsidRPr="00321998">
        <w:rPr>
          <w:rFonts w:asciiTheme="majorBidi" w:hAnsiTheme="majorBidi" w:cstheme="majorBidi"/>
          <w:sz w:val="24"/>
          <w:szCs w:val="24"/>
        </w:rPr>
        <w:t xml:space="preserve"> the Golan community.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0B989E4" w14:textId="23EC2AD7" w:rsidR="00BF30E8" w:rsidRDefault="00064284" w:rsidP="00882F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he education system avoided </w:t>
      </w:r>
      <w:r w:rsidR="00FE6454">
        <w:rPr>
          <w:rFonts w:asciiTheme="majorBidi" w:hAnsiTheme="majorBidi" w:cstheme="majorBidi"/>
          <w:sz w:val="24"/>
          <w:szCs w:val="24"/>
        </w:rPr>
        <w:t xml:space="preserve">directly </w:t>
      </w:r>
      <w:r w:rsidR="00FE6454" w:rsidRPr="00FE6454">
        <w:rPr>
          <w:rFonts w:asciiTheme="majorBidi" w:hAnsiTheme="majorBidi" w:cstheme="majorBidi"/>
          <w:sz w:val="24"/>
          <w:szCs w:val="24"/>
        </w:rPr>
        <w:t>engaging in politic</w:t>
      </w:r>
      <w:r w:rsidR="00FE6454">
        <w:rPr>
          <w:rFonts w:asciiTheme="majorBidi" w:hAnsiTheme="majorBidi" w:cstheme="majorBidi"/>
          <w:sz w:val="24"/>
          <w:szCs w:val="24"/>
        </w:rPr>
        <w:t>s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or the controversy</w:t>
      </w:r>
      <w:r>
        <w:rPr>
          <w:rFonts w:asciiTheme="majorBidi" w:hAnsiTheme="majorBidi" w:cstheme="majorBidi"/>
          <w:sz w:val="24"/>
          <w:szCs w:val="24"/>
        </w:rPr>
        <w:t xml:space="preserve"> in the curriculum</w:t>
      </w:r>
      <w:r w:rsidR="00FE645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</w:t>
      </w:r>
      <w:r w:rsidR="00FE6454">
        <w:rPr>
          <w:rFonts w:asciiTheme="majorBidi" w:hAnsiTheme="majorBidi" w:cstheme="majorBidi"/>
          <w:sz w:val="24"/>
          <w:szCs w:val="24"/>
        </w:rPr>
        <w:t xml:space="preserve">t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adopted a practice of avoidance, </w:t>
      </w:r>
      <w:r w:rsidR="00FE6454">
        <w:rPr>
          <w:rFonts w:asciiTheme="majorBidi" w:hAnsiTheme="majorBidi" w:cstheme="majorBidi"/>
          <w:sz w:val="24"/>
          <w:szCs w:val="24"/>
        </w:rPr>
        <w:t xml:space="preserve">while expressing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the hegemonic </w:t>
      </w:r>
      <w:r>
        <w:rPr>
          <w:rFonts w:asciiTheme="majorBidi" w:hAnsiTheme="majorBidi" w:cstheme="majorBidi"/>
          <w:sz w:val="24"/>
          <w:szCs w:val="24"/>
        </w:rPr>
        <w:t>perspective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in the Golan</w:t>
      </w:r>
      <w:r w:rsidR="00FE6454">
        <w:rPr>
          <w:rFonts w:asciiTheme="majorBidi" w:hAnsiTheme="majorBidi" w:cstheme="majorBidi"/>
          <w:sz w:val="24"/>
          <w:szCs w:val="24"/>
        </w:rPr>
        <w:t>,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through ideological education that </w:t>
      </w:r>
      <w:r w:rsidR="00FE6454">
        <w:rPr>
          <w:rFonts w:asciiTheme="majorBidi" w:hAnsiTheme="majorBidi" w:cstheme="majorBidi"/>
          <w:sz w:val="24"/>
          <w:szCs w:val="24"/>
        </w:rPr>
        <w:t xml:space="preserve">the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strengthens </w:t>
      </w:r>
      <w:r w:rsidR="00FE6454">
        <w:rPr>
          <w:rFonts w:asciiTheme="majorBidi" w:hAnsiTheme="majorBidi" w:cstheme="majorBidi"/>
          <w:sz w:val="24"/>
          <w:szCs w:val="24"/>
        </w:rPr>
        <w:t xml:space="preserve">the sense of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belonging to the region </w:t>
      </w:r>
      <w:r w:rsidR="00FE6454">
        <w:rPr>
          <w:rFonts w:asciiTheme="majorBidi" w:hAnsiTheme="majorBidi" w:cstheme="majorBidi"/>
          <w:sz w:val="24"/>
          <w:szCs w:val="24"/>
        </w:rPr>
        <w:t xml:space="preserve">as a whole,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and pride in </w:t>
      </w:r>
      <w:r w:rsidR="00FE6454">
        <w:rPr>
          <w:rFonts w:asciiTheme="majorBidi" w:hAnsiTheme="majorBidi" w:cstheme="majorBidi"/>
          <w:sz w:val="24"/>
          <w:szCs w:val="24"/>
        </w:rPr>
        <w:t xml:space="preserve">this region’s special place </w:t>
      </w:r>
      <w:r w:rsidR="00FE6454" w:rsidRPr="00FE6454">
        <w:rPr>
          <w:rFonts w:asciiTheme="majorBidi" w:hAnsiTheme="majorBidi" w:cstheme="majorBidi"/>
          <w:sz w:val="24"/>
          <w:szCs w:val="24"/>
        </w:rPr>
        <w:t>as part of the State of Israel (</w:t>
      </w:r>
      <w:r w:rsidR="00BA37C8">
        <w:rPr>
          <w:rFonts w:asciiTheme="majorBidi" w:hAnsiTheme="majorBidi" w:cstheme="majorBidi"/>
          <w:sz w:val="24"/>
          <w:szCs w:val="24"/>
        </w:rPr>
        <w:t xml:space="preserve">emphasizing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building a </w:t>
      </w:r>
      <w:r w:rsidR="00BA37C8">
        <w:rPr>
          <w:rFonts w:asciiTheme="majorBidi" w:hAnsiTheme="majorBidi" w:cstheme="majorBidi"/>
          <w:sz w:val="24"/>
          <w:szCs w:val="24"/>
        </w:rPr>
        <w:t xml:space="preserve">cohesive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'Golan community', </w:t>
      </w:r>
      <w:r w:rsidR="00116C6F">
        <w:rPr>
          <w:rFonts w:asciiTheme="majorBidi" w:hAnsiTheme="majorBidi" w:cstheme="majorBidi"/>
          <w:sz w:val="24"/>
          <w:szCs w:val="24"/>
        </w:rPr>
        <w:t>over identification with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</w:t>
      </w:r>
      <w:r w:rsidR="00FE6454">
        <w:rPr>
          <w:rFonts w:asciiTheme="majorBidi" w:hAnsiTheme="majorBidi" w:cstheme="majorBidi"/>
          <w:sz w:val="24"/>
          <w:szCs w:val="24"/>
        </w:rPr>
        <w:t xml:space="preserve">individual </w:t>
      </w:r>
      <w:r w:rsidR="00FE6454" w:rsidRPr="00FE6454">
        <w:rPr>
          <w:rFonts w:asciiTheme="majorBidi" w:hAnsiTheme="majorBidi" w:cstheme="majorBidi"/>
          <w:sz w:val="24"/>
          <w:szCs w:val="24"/>
        </w:rPr>
        <w:t>communit</w:t>
      </w:r>
      <w:r w:rsidR="00FE6454">
        <w:rPr>
          <w:rFonts w:asciiTheme="majorBidi" w:hAnsiTheme="majorBidi" w:cstheme="majorBidi"/>
          <w:sz w:val="24"/>
          <w:szCs w:val="24"/>
        </w:rPr>
        <w:t>y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settlements).</w:t>
      </w:r>
      <w:r w:rsidR="00FE6454">
        <w:rPr>
          <w:rFonts w:asciiTheme="majorBidi" w:hAnsiTheme="majorBidi" w:cstheme="majorBidi"/>
          <w:sz w:val="24"/>
          <w:szCs w:val="24"/>
        </w:rPr>
        <w:t xml:space="preserve">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The </w:t>
      </w:r>
      <w:r w:rsidR="00BA37C8">
        <w:rPr>
          <w:rFonts w:asciiTheme="majorBidi" w:hAnsiTheme="majorBidi" w:cstheme="majorBidi"/>
          <w:sz w:val="24"/>
          <w:szCs w:val="24"/>
        </w:rPr>
        <w:t>communitarian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approach</w:t>
      </w:r>
      <w:r w:rsidR="00882FC6">
        <w:rPr>
          <w:rFonts w:asciiTheme="majorBidi" w:hAnsiTheme="majorBidi" w:cstheme="majorBidi"/>
          <w:sz w:val="24"/>
          <w:szCs w:val="24"/>
        </w:rPr>
        <w:t>,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</w:t>
      </w:r>
      <w:r w:rsidR="00882FC6">
        <w:rPr>
          <w:rFonts w:asciiTheme="majorBidi" w:hAnsiTheme="majorBidi" w:cstheme="majorBidi"/>
          <w:sz w:val="24"/>
          <w:szCs w:val="24"/>
        </w:rPr>
        <w:t xml:space="preserve">based on a </w:t>
      </w:r>
      <w:r w:rsidR="00BA37C8">
        <w:rPr>
          <w:rFonts w:asciiTheme="majorBidi" w:hAnsiTheme="majorBidi" w:cstheme="majorBidi"/>
          <w:sz w:val="24"/>
          <w:szCs w:val="24"/>
        </w:rPr>
        <w:t>series</w:t>
      </w:r>
      <w:r w:rsidR="00882FC6">
        <w:rPr>
          <w:rFonts w:asciiTheme="majorBidi" w:hAnsiTheme="majorBidi" w:cstheme="majorBidi"/>
          <w:sz w:val="24"/>
          <w:szCs w:val="24"/>
        </w:rPr>
        <w:t xml:space="preserve"> of concentric </w:t>
      </w:r>
      <w:r w:rsidR="00FE6454" w:rsidRPr="00FE6454">
        <w:rPr>
          <w:rFonts w:asciiTheme="majorBidi" w:hAnsiTheme="majorBidi" w:cstheme="majorBidi"/>
          <w:sz w:val="24"/>
          <w:szCs w:val="24"/>
        </w:rPr>
        <w:t>circles</w:t>
      </w:r>
      <w:r w:rsidR="00882FC6">
        <w:rPr>
          <w:rFonts w:asciiTheme="majorBidi" w:hAnsiTheme="majorBidi" w:cstheme="majorBidi"/>
          <w:sz w:val="24"/>
          <w:szCs w:val="24"/>
        </w:rPr>
        <w:t>,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 </w:t>
      </w:r>
      <w:r w:rsidR="00882FC6">
        <w:rPr>
          <w:rFonts w:asciiTheme="majorBidi" w:hAnsiTheme="majorBidi" w:cstheme="majorBidi"/>
          <w:sz w:val="24"/>
          <w:szCs w:val="24"/>
        </w:rPr>
        <w:t xml:space="preserve">is manifest 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in </w:t>
      </w:r>
      <w:r w:rsidR="00FE6454" w:rsidRPr="00FE6454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882FC6">
        <w:rPr>
          <w:rFonts w:asciiTheme="majorBidi" w:hAnsiTheme="majorBidi" w:cstheme="majorBidi"/>
          <w:sz w:val="24"/>
          <w:szCs w:val="24"/>
        </w:rPr>
        <w:t>“d</w:t>
      </w:r>
      <w:r w:rsidR="00FE6454" w:rsidRPr="00FE6454">
        <w:rPr>
          <w:rFonts w:asciiTheme="majorBidi" w:hAnsiTheme="majorBidi" w:cstheme="majorBidi"/>
          <w:sz w:val="24"/>
          <w:szCs w:val="24"/>
        </w:rPr>
        <w:t xml:space="preserve">ivision of </w:t>
      </w:r>
      <w:r w:rsidR="00882FC6">
        <w:rPr>
          <w:rFonts w:asciiTheme="majorBidi" w:hAnsiTheme="majorBidi" w:cstheme="majorBidi"/>
          <w:sz w:val="24"/>
          <w:szCs w:val="24"/>
        </w:rPr>
        <w:t xml:space="preserve">labor” </w:t>
      </w:r>
      <w:r w:rsidR="00FE6454" w:rsidRPr="00FE6454">
        <w:rPr>
          <w:rFonts w:asciiTheme="majorBidi" w:hAnsiTheme="majorBidi" w:cstheme="majorBidi"/>
          <w:sz w:val="24"/>
          <w:szCs w:val="24"/>
        </w:rPr>
        <w:t>between the communities and the educational institutions.</w:t>
      </w:r>
      <w:r w:rsidR="00882FC6">
        <w:rPr>
          <w:rFonts w:asciiTheme="majorBidi" w:hAnsiTheme="majorBidi" w:cstheme="majorBidi"/>
          <w:sz w:val="24"/>
          <w:szCs w:val="24"/>
        </w:rPr>
        <w:t xml:space="preserve"> </w:t>
      </w:r>
      <w:r w:rsidR="00882FC6" w:rsidRPr="00882FC6">
        <w:rPr>
          <w:rFonts w:asciiTheme="majorBidi" w:hAnsiTheme="majorBidi" w:cstheme="majorBidi"/>
          <w:sz w:val="24"/>
          <w:szCs w:val="24"/>
        </w:rPr>
        <w:t xml:space="preserve">The education system </w:t>
      </w:r>
      <w:r w:rsidR="00882FC6">
        <w:rPr>
          <w:rFonts w:asciiTheme="majorBidi" w:hAnsiTheme="majorBidi" w:cstheme="majorBidi"/>
          <w:sz w:val="24"/>
          <w:szCs w:val="24"/>
        </w:rPr>
        <w:t xml:space="preserve">apparently </w:t>
      </w:r>
      <w:r>
        <w:rPr>
          <w:rFonts w:asciiTheme="majorBidi" w:hAnsiTheme="majorBidi" w:cstheme="majorBidi"/>
          <w:sz w:val="24"/>
          <w:szCs w:val="24"/>
        </w:rPr>
        <w:t xml:space="preserve">strove to </w:t>
      </w:r>
      <w:r w:rsidR="00882FC6" w:rsidRPr="00882FC6">
        <w:rPr>
          <w:rFonts w:asciiTheme="majorBidi" w:hAnsiTheme="majorBidi" w:cstheme="majorBidi"/>
          <w:sz w:val="24"/>
          <w:szCs w:val="24"/>
        </w:rPr>
        <w:t xml:space="preserve">create a </w:t>
      </w:r>
      <w:r>
        <w:rPr>
          <w:rFonts w:asciiTheme="majorBidi" w:hAnsiTheme="majorBidi" w:cstheme="majorBidi"/>
          <w:sz w:val="24"/>
          <w:szCs w:val="24"/>
        </w:rPr>
        <w:t>secure</w:t>
      </w:r>
      <w:r w:rsidR="00882FC6" w:rsidRPr="00882FC6">
        <w:rPr>
          <w:rFonts w:asciiTheme="majorBidi" w:hAnsiTheme="majorBidi" w:cstheme="majorBidi"/>
          <w:sz w:val="24"/>
          <w:szCs w:val="24"/>
        </w:rPr>
        <w:t xml:space="preserve"> and safe space</w:t>
      </w:r>
      <w:r w:rsidR="00882FC6">
        <w:rPr>
          <w:rFonts w:asciiTheme="majorBidi" w:hAnsiTheme="majorBidi" w:cstheme="majorBidi"/>
          <w:sz w:val="24"/>
          <w:szCs w:val="24"/>
        </w:rPr>
        <w:t>,</w:t>
      </w:r>
      <w:r w:rsidR="00882FC6" w:rsidRPr="00882FC6">
        <w:rPr>
          <w:rFonts w:asciiTheme="majorBidi" w:hAnsiTheme="majorBidi" w:cstheme="majorBidi"/>
          <w:sz w:val="24"/>
          <w:szCs w:val="24"/>
        </w:rPr>
        <w:t xml:space="preserve"> </w:t>
      </w:r>
      <w:r w:rsidR="00762DCA">
        <w:rPr>
          <w:rFonts w:asciiTheme="majorBidi" w:hAnsiTheme="majorBidi" w:cstheme="majorBidi"/>
          <w:sz w:val="24"/>
          <w:szCs w:val="24"/>
        </w:rPr>
        <w:t xml:space="preserve">with no direct reference to the dispute </w:t>
      </w:r>
      <w:r>
        <w:rPr>
          <w:rFonts w:asciiTheme="majorBidi" w:hAnsiTheme="majorBidi" w:cstheme="majorBidi"/>
          <w:sz w:val="24"/>
          <w:szCs w:val="24"/>
        </w:rPr>
        <w:t>over</w:t>
      </w:r>
      <w:r w:rsidR="00762DCA">
        <w:rPr>
          <w:rFonts w:asciiTheme="majorBidi" w:hAnsiTheme="majorBidi" w:cstheme="majorBidi"/>
          <w:sz w:val="24"/>
          <w:szCs w:val="24"/>
        </w:rPr>
        <w:t xml:space="preserve"> the region, and </w:t>
      </w:r>
      <w:r>
        <w:rPr>
          <w:rFonts w:asciiTheme="majorBidi" w:hAnsiTheme="majorBidi" w:cstheme="majorBidi"/>
          <w:sz w:val="24"/>
          <w:szCs w:val="24"/>
        </w:rPr>
        <w:t>avoided</w:t>
      </w:r>
      <w:r w:rsidR="00882FC6" w:rsidRPr="00882FC6">
        <w:rPr>
          <w:rFonts w:asciiTheme="majorBidi" w:hAnsiTheme="majorBidi" w:cstheme="majorBidi"/>
          <w:sz w:val="24"/>
          <w:szCs w:val="24"/>
        </w:rPr>
        <w:t xml:space="preserve"> the </w:t>
      </w:r>
      <w:r w:rsidR="00762DCA">
        <w:rPr>
          <w:rFonts w:asciiTheme="majorBidi" w:hAnsiTheme="majorBidi" w:cstheme="majorBidi"/>
          <w:sz w:val="24"/>
          <w:szCs w:val="24"/>
        </w:rPr>
        <w:t xml:space="preserve">highly emotional </w:t>
      </w:r>
      <w:r>
        <w:rPr>
          <w:rFonts w:asciiTheme="majorBidi" w:hAnsiTheme="majorBidi" w:cstheme="majorBidi"/>
          <w:sz w:val="24"/>
          <w:szCs w:val="24"/>
        </w:rPr>
        <w:t>atmo</w:t>
      </w:r>
      <w:r w:rsidR="00882FC6" w:rsidRPr="00882FC6">
        <w:rPr>
          <w:rFonts w:asciiTheme="majorBidi" w:hAnsiTheme="majorBidi" w:cstheme="majorBidi"/>
          <w:sz w:val="24"/>
          <w:szCs w:val="24"/>
        </w:rPr>
        <w:t>sphere</w:t>
      </w:r>
      <w:r w:rsidR="00762DCA">
        <w:rPr>
          <w:rFonts w:asciiTheme="majorBidi" w:hAnsiTheme="majorBidi" w:cstheme="majorBidi"/>
          <w:sz w:val="24"/>
          <w:szCs w:val="24"/>
        </w:rPr>
        <w:t xml:space="preserve"> surrounding this issue</w:t>
      </w:r>
      <w:r w:rsidR="00882FC6" w:rsidRPr="00882FC6">
        <w:rPr>
          <w:rFonts w:asciiTheme="majorBidi" w:hAnsiTheme="majorBidi" w:cstheme="majorBidi"/>
          <w:sz w:val="24"/>
          <w:szCs w:val="24"/>
        </w:rPr>
        <w:t>.</w:t>
      </w:r>
      <w:r w:rsidR="00762DCA">
        <w:rPr>
          <w:rFonts w:asciiTheme="majorBidi" w:hAnsiTheme="majorBidi" w:cstheme="majorBidi"/>
          <w:sz w:val="24"/>
          <w:szCs w:val="24"/>
        </w:rPr>
        <w:t xml:space="preserve"> </w:t>
      </w:r>
      <w:r w:rsidR="00762DCA" w:rsidRPr="00762DCA">
        <w:rPr>
          <w:rFonts w:asciiTheme="majorBidi" w:hAnsiTheme="majorBidi" w:cstheme="majorBidi"/>
          <w:sz w:val="24"/>
          <w:szCs w:val="24"/>
        </w:rPr>
        <w:t>However, in practice</w:t>
      </w:r>
      <w:r w:rsidR="00762DCA">
        <w:rPr>
          <w:rFonts w:asciiTheme="majorBidi" w:hAnsiTheme="majorBidi" w:cstheme="majorBidi"/>
          <w:sz w:val="24"/>
          <w:szCs w:val="24"/>
        </w:rPr>
        <w:t>,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the education staff and students were </w:t>
      </w:r>
      <w:r w:rsidR="00BA37C8">
        <w:rPr>
          <w:rFonts w:asciiTheme="majorBidi" w:hAnsiTheme="majorBidi" w:cstheme="majorBidi"/>
          <w:sz w:val="24"/>
          <w:szCs w:val="24"/>
        </w:rPr>
        <w:t xml:space="preserve">intimately </w:t>
      </w:r>
      <w:r w:rsidR="00762DCA">
        <w:rPr>
          <w:rFonts w:asciiTheme="majorBidi" w:hAnsiTheme="majorBidi" w:cstheme="majorBidi"/>
          <w:sz w:val="24"/>
          <w:szCs w:val="24"/>
        </w:rPr>
        <w:t>involved in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the dispute</w:t>
      </w:r>
      <w:r w:rsidR="00762DCA">
        <w:rPr>
          <w:rFonts w:asciiTheme="majorBidi" w:hAnsiTheme="majorBidi" w:cstheme="majorBidi"/>
          <w:sz w:val="24"/>
          <w:szCs w:val="24"/>
        </w:rPr>
        <w:t>,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and the education system was </w:t>
      </w:r>
      <w:r w:rsidR="00BA37C8">
        <w:rPr>
          <w:rFonts w:asciiTheme="majorBidi" w:hAnsiTheme="majorBidi" w:cstheme="majorBidi"/>
          <w:sz w:val="24"/>
          <w:szCs w:val="24"/>
        </w:rPr>
        <w:t>affected by</w:t>
      </w:r>
      <w:r w:rsidR="00762DCA">
        <w:rPr>
          <w:rFonts w:asciiTheme="majorBidi" w:hAnsiTheme="majorBidi" w:cstheme="majorBidi"/>
          <w:sz w:val="24"/>
          <w:szCs w:val="24"/>
        </w:rPr>
        <w:t xml:space="preserve"> what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was happening in the region.</w:t>
      </w:r>
      <w:r w:rsidR="00762DCA">
        <w:rPr>
          <w:rFonts w:asciiTheme="majorBidi" w:hAnsiTheme="majorBidi" w:cstheme="majorBidi"/>
          <w:sz w:val="24"/>
          <w:szCs w:val="24"/>
        </w:rPr>
        <w:t xml:space="preserve"> 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The </w:t>
      </w:r>
      <w:r w:rsidR="00762DCA">
        <w:rPr>
          <w:rFonts w:asciiTheme="majorBidi" w:hAnsiTheme="majorBidi" w:cstheme="majorBidi"/>
          <w:sz w:val="24"/>
          <w:szCs w:val="24"/>
        </w:rPr>
        <w:t>alleged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avoidance was based on the fact that the students </w:t>
      </w:r>
      <w:r w:rsidR="00762DCA">
        <w:rPr>
          <w:rFonts w:asciiTheme="majorBidi" w:hAnsiTheme="majorBidi" w:cstheme="majorBidi"/>
          <w:sz w:val="24"/>
          <w:szCs w:val="24"/>
        </w:rPr>
        <w:t>were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</w:t>
      </w:r>
      <w:r w:rsidR="00762DCA">
        <w:rPr>
          <w:rFonts w:asciiTheme="majorBidi" w:hAnsiTheme="majorBidi" w:cstheme="majorBidi"/>
          <w:sz w:val="24"/>
          <w:szCs w:val="24"/>
        </w:rPr>
        <w:t xml:space="preserve">already </w:t>
      </w:r>
      <w:r w:rsidR="00762DCA" w:rsidRPr="00762DCA">
        <w:rPr>
          <w:rFonts w:asciiTheme="majorBidi" w:hAnsiTheme="majorBidi" w:cstheme="majorBidi"/>
          <w:sz w:val="24"/>
          <w:szCs w:val="24"/>
        </w:rPr>
        <w:t>active</w:t>
      </w:r>
      <w:r w:rsidR="00BA37C8">
        <w:rPr>
          <w:rFonts w:asciiTheme="majorBidi" w:hAnsiTheme="majorBidi" w:cstheme="majorBidi"/>
          <w:sz w:val="24"/>
          <w:szCs w:val="24"/>
        </w:rPr>
        <w:t>ly involved in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the dispute </w:t>
      </w:r>
      <w:r w:rsidR="00BA37C8">
        <w:rPr>
          <w:rFonts w:asciiTheme="majorBidi" w:hAnsiTheme="majorBidi" w:cstheme="majorBidi"/>
          <w:sz w:val="24"/>
          <w:szCs w:val="24"/>
        </w:rPr>
        <w:t>over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the region</w:t>
      </w:r>
      <w:r w:rsidR="00762DCA">
        <w:rPr>
          <w:rFonts w:asciiTheme="majorBidi" w:hAnsiTheme="majorBidi" w:cstheme="majorBidi"/>
          <w:sz w:val="24"/>
          <w:szCs w:val="24"/>
        </w:rPr>
        <w:t>,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and therefore there </w:t>
      </w:r>
      <w:r w:rsidR="00762DCA">
        <w:rPr>
          <w:rFonts w:asciiTheme="majorBidi" w:hAnsiTheme="majorBidi" w:cstheme="majorBidi"/>
          <w:sz w:val="24"/>
          <w:szCs w:val="24"/>
        </w:rPr>
        <w:t>was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 no need to </w:t>
      </w:r>
      <w:r w:rsidR="00BA37C8">
        <w:rPr>
          <w:rFonts w:asciiTheme="majorBidi" w:hAnsiTheme="majorBidi" w:cstheme="majorBidi"/>
          <w:sz w:val="24"/>
          <w:szCs w:val="24"/>
        </w:rPr>
        <w:t>bring it into</w:t>
      </w:r>
      <w:r w:rsidR="00762DCA">
        <w:rPr>
          <w:rFonts w:asciiTheme="majorBidi" w:hAnsiTheme="majorBidi" w:cstheme="majorBidi"/>
          <w:sz w:val="24"/>
          <w:szCs w:val="24"/>
        </w:rPr>
        <w:t xml:space="preserve"> </w:t>
      </w:r>
      <w:r w:rsidR="00762DCA" w:rsidRPr="00762DCA">
        <w:rPr>
          <w:rFonts w:asciiTheme="majorBidi" w:hAnsiTheme="majorBidi" w:cstheme="majorBidi"/>
          <w:sz w:val="24"/>
          <w:szCs w:val="24"/>
        </w:rPr>
        <w:t xml:space="preserve">the </w:t>
      </w:r>
      <w:r w:rsidR="00762DCA">
        <w:rPr>
          <w:rFonts w:asciiTheme="majorBidi" w:hAnsiTheme="majorBidi" w:cstheme="majorBidi"/>
          <w:sz w:val="24"/>
          <w:szCs w:val="24"/>
        </w:rPr>
        <w:t>classrooms</w:t>
      </w:r>
      <w:r w:rsidR="00762DCA" w:rsidRPr="00762DCA">
        <w:rPr>
          <w:rFonts w:asciiTheme="majorBidi" w:hAnsiTheme="majorBidi" w:cstheme="majorBidi"/>
          <w:sz w:val="24"/>
          <w:szCs w:val="24"/>
        </w:rPr>
        <w:t>.</w:t>
      </w:r>
    </w:p>
    <w:p w14:paraId="5582E3FC" w14:textId="7B862DE7" w:rsidR="00064284" w:rsidRDefault="00762DCA" w:rsidP="00882F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62DCA">
        <w:rPr>
          <w:rFonts w:asciiTheme="majorBidi" w:hAnsiTheme="majorBidi" w:cstheme="majorBidi"/>
          <w:sz w:val="24"/>
          <w:szCs w:val="24"/>
        </w:rPr>
        <w:t xml:space="preserve">However, this avoidance was not neutral. The education system </w:t>
      </w:r>
      <w:r w:rsidR="00BA37C8">
        <w:rPr>
          <w:rFonts w:asciiTheme="majorBidi" w:hAnsiTheme="majorBidi" w:cstheme="majorBidi"/>
          <w:sz w:val="24"/>
          <w:szCs w:val="24"/>
        </w:rPr>
        <w:t>maintained</w:t>
      </w:r>
      <w:r>
        <w:rPr>
          <w:rFonts w:asciiTheme="majorBidi" w:hAnsiTheme="majorBidi" w:cstheme="majorBidi"/>
          <w:sz w:val="24"/>
          <w:szCs w:val="24"/>
        </w:rPr>
        <w:t xml:space="preserve"> a policy that supported </w:t>
      </w:r>
      <w:r w:rsidRPr="00762DCA">
        <w:rPr>
          <w:rFonts w:asciiTheme="majorBidi" w:hAnsiTheme="majorBidi" w:cstheme="majorBidi"/>
          <w:sz w:val="24"/>
          <w:szCs w:val="24"/>
        </w:rPr>
        <w:t xml:space="preserve">students who </w:t>
      </w:r>
      <w:r w:rsidR="00A3012B">
        <w:rPr>
          <w:rFonts w:asciiTheme="majorBidi" w:hAnsiTheme="majorBidi" w:cstheme="majorBidi"/>
          <w:sz w:val="24"/>
          <w:szCs w:val="24"/>
        </w:rPr>
        <w:t xml:space="preserve">missed school because they were participating </w:t>
      </w:r>
      <w:r w:rsidRPr="00762DCA">
        <w:rPr>
          <w:rFonts w:asciiTheme="majorBidi" w:hAnsiTheme="majorBidi" w:cstheme="majorBidi"/>
          <w:sz w:val="24"/>
          <w:szCs w:val="24"/>
        </w:rPr>
        <w:t>in protest</w:t>
      </w:r>
      <w:r>
        <w:rPr>
          <w:rFonts w:asciiTheme="majorBidi" w:hAnsiTheme="majorBidi" w:cstheme="majorBidi"/>
          <w:sz w:val="24"/>
          <w:szCs w:val="24"/>
        </w:rPr>
        <w:t>s</w:t>
      </w:r>
      <w:r w:rsidRPr="00762DCA">
        <w:rPr>
          <w:rFonts w:asciiTheme="majorBidi" w:hAnsiTheme="majorBidi" w:cstheme="majorBidi"/>
          <w:sz w:val="24"/>
          <w:szCs w:val="24"/>
        </w:rPr>
        <w:t xml:space="preserve"> or demonstrations against Israeli withdrawal from the Golan Heights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commentRangeStart w:id="3"/>
      <w:r w:rsidR="00BA37C8">
        <w:rPr>
          <w:rFonts w:asciiTheme="majorBidi" w:hAnsiTheme="majorBidi" w:cstheme="majorBidi"/>
          <w:sz w:val="24"/>
          <w:szCs w:val="24"/>
        </w:rPr>
        <w:t>even</w:t>
      </w:r>
      <w:commentRangeEnd w:id="3"/>
      <w:r w:rsidR="00DB08A5">
        <w:rPr>
          <w:rStyle w:val="CommentReference"/>
        </w:rPr>
        <w:commentReference w:id="3"/>
      </w:r>
      <w:r w:rsidR="00BA37C8">
        <w:rPr>
          <w:rFonts w:asciiTheme="majorBidi" w:hAnsiTheme="majorBidi" w:cstheme="majorBidi"/>
          <w:sz w:val="24"/>
          <w:szCs w:val="24"/>
        </w:rPr>
        <w:t xml:space="preserve"> </w:t>
      </w:r>
      <w:r w:rsidRPr="00762DCA">
        <w:rPr>
          <w:rFonts w:asciiTheme="majorBidi" w:hAnsiTheme="majorBidi" w:cstheme="majorBidi"/>
          <w:sz w:val="24"/>
          <w:szCs w:val="24"/>
        </w:rPr>
        <w:t>took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B08A5">
        <w:rPr>
          <w:rFonts w:asciiTheme="majorBidi" w:hAnsiTheme="majorBidi" w:cstheme="majorBidi"/>
          <w:sz w:val="24"/>
          <w:szCs w:val="24"/>
        </w:rPr>
        <w:t>an</w:t>
      </w:r>
      <w:r w:rsidRPr="00762DCA">
        <w:rPr>
          <w:rFonts w:asciiTheme="majorBidi" w:hAnsiTheme="majorBidi" w:cstheme="majorBidi"/>
          <w:sz w:val="24"/>
          <w:szCs w:val="24"/>
        </w:rPr>
        <w:t xml:space="preserve"> ideological </w:t>
      </w:r>
      <w:r w:rsidR="00DB08A5">
        <w:rPr>
          <w:rFonts w:asciiTheme="majorBidi" w:hAnsiTheme="majorBidi" w:cstheme="majorBidi"/>
          <w:sz w:val="24"/>
          <w:szCs w:val="24"/>
        </w:rPr>
        <w:t>stance</w:t>
      </w:r>
      <w:r w:rsidRPr="00762DC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Pr="00762DCA">
        <w:rPr>
          <w:rFonts w:asciiTheme="majorBidi" w:hAnsiTheme="majorBidi" w:cstheme="majorBidi"/>
          <w:sz w:val="24"/>
          <w:szCs w:val="24"/>
        </w:rPr>
        <w:t xml:space="preserve"> the controversy</w:t>
      </w:r>
      <w:r w:rsidR="00BA37C8">
        <w:rPr>
          <w:rFonts w:asciiTheme="majorBidi" w:hAnsiTheme="majorBidi" w:cstheme="majorBidi"/>
          <w:sz w:val="24"/>
          <w:szCs w:val="24"/>
        </w:rPr>
        <w:t xml:space="preserve">, </w:t>
      </w:r>
      <w:r w:rsidR="00DB08A5">
        <w:rPr>
          <w:rFonts w:asciiTheme="majorBidi" w:hAnsiTheme="majorBidi" w:cstheme="majorBidi"/>
          <w:sz w:val="24"/>
          <w:szCs w:val="24"/>
        </w:rPr>
        <w:t xml:space="preserve">in a significant way, which </w:t>
      </w:r>
      <w:r w:rsidR="00BA37C8" w:rsidRPr="00762DCA">
        <w:rPr>
          <w:rFonts w:asciiTheme="majorBidi" w:hAnsiTheme="majorBidi" w:cstheme="majorBidi"/>
          <w:sz w:val="24"/>
          <w:szCs w:val="24"/>
        </w:rPr>
        <w:t>correspond</w:t>
      </w:r>
      <w:r w:rsidR="00DB08A5">
        <w:rPr>
          <w:rFonts w:asciiTheme="majorBidi" w:hAnsiTheme="majorBidi" w:cstheme="majorBidi"/>
          <w:sz w:val="24"/>
          <w:szCs w:val="24"/>
        </w:rPr>
        <w:t>ed</w:t>
      </w:r>
      <w:r w:rsidRPr="00762DCA">
        <w:rPr>
          <w:rFonts w:asciiTheme="majorBidi" w:hAnsiTheme="majorBidi" w:cstheme="majorBidi"/>
          <w:sz w:val="24"/>
          <w:szCs w:val="24"/>
        </w:rPr>
        <w:t xml:space="preserve"> to the hegemonic position in the region.</w:t>
      </w:r>
      <w:r w:rsidR="00A3012B">
        <w:rPr>
          <w:rFonts w:asciiTheme="majorBidi" w:hAnsiTheme="majorBidi" w:cstheme="majorBidi"/>
          <w:sz w:val="24"/>
          <w:szCs w:val="24"/>
        </w:rPr>
        <w:t xml:space="preserve"> </w:t>
      </w:r>
    </w:p>
    <w:p w14:paraId="4137AE86" w14:textId="4DC8DBB5" w:rsidR="00762DCA" w:rsidRDefault="00BA37C8" w:rsidP="0006428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s</w:t>
      </w:r>
      <w:r w:rsidR="00A3012B">
        <w:rPr>
          <w:rFonts w:asciiTheme="majorBidi" w:hAnsiTheme="majorBidi" w:cstheme="majorBidi"/>
          <w:sz w:val="24"/>
          <w:szCs w:val="24"/>
        </w:rPr>
        <w:t xml:space="preserve">ince the regional educational system is part of the </w:t>
      </w:r>
      <w:r w:rsidR="00116C6F">
        <w:rPr>
          <w:rFonts w:asciiTheme="majorBidi" w:hAnsiTheme="majorBidi" w:cstheme="majorBidi"/>
          <w:sz w:val="24"/>
          <w:szCs w:val="24"/>
        </w:rPr>
        <w:t>national</w:t>
      </w:r>
      <w:r w:rsidR="00A3012B" w:rsidRPr="00A3012B">
        <w:rPr>
          <w:rFonts w:asciiTheme="majorBidi" w:hAnsiTheme="majorBidi" w:cstheme="majorBidi"/>
          <w:sz w:val="24"/>
          <w:szCs w:val="24"/>
        </w:rPr>
        <w:t xml:space="preserve"> system, the</w:t>
      </w:r>
      <w:r w:rsidR="00BF489B">
        <w:rPr>
          <w:rFonts w:asciiTheme="majorBidi" w:hAnsiTheme="majorBidi" w:cstheme="majorBidi"/>
          <w:sz w:val="24"/>
          <w:szCs w:val="24"/>
        </w:rPr>
        <w:t>ir</w:t>
      </w:r>
      <w:r w:rsidR="00A3012B" w:rsidRPr="00A3012B">
        <w:rPr>
          <w:rFonts w:asciiTheme="majorBidi" w:hAnsiTheme="majorBidi" w:cstheme="majorBidi"/>
          <w:sz w:val="24"/>
          <w:szCs w:val="24"/>
        </w:rPr>
        <w:t xml:space="preserve"> apparent avoidance of </w:t>
      </w:r>
      <w:r w:rsidR="00064284">
        <w:rPr>
          <w:rFonts w:asciiTheme="majorBidi" w:hAnsiTheme="majorBidi" w:cstheme="majorBidi"/>
          <w:sz w:val="24"/>
          <w:szCs w:val="24"/>
        </w:rPr>
        <w:t xml:space="preserve">the </w:t>
      </w:r>
      <w:r w:rsidR="00BF489B">
        <w:rPr>
          <w:rFonts w:asciiTheme="majorBidi" w:hAnsiTheme="majorBidi" w:cstheme="majorBidi"/>
          <w:sz w:val="24"/>
          <w:szCs w:val="24"/>
        </w:rPr>
        <w:t xml:space="preserve">issue </w:t>
      </w:r>
      <w:r w:rsidR="00A3012B" w:rsidRPr="00A3012B">
        <w:rPr>
          <w:rFonts w:asciiTheme="majorBidi" w:hAnsiTheme="majorBidi" w:cstheme="majorBidi"/>
          <w:sz w:val="24"/>
          <w:szCs w:val="24"/>
        </w:rPr>
        <w:t>had political significance.</w:t>
      </w:r>
      <w:r w:rsidR="00BF489B">
        <w:rPr>
          <w:rFonts w:asciiTheme="majorBidi" w:hAnsiTheme="majorBidi" w:cstheme="majorBidi"/>
          <w:sz w:val="24"/>
          <w:szCs w:val="24"/>
        </w:rPr>
        <w:t xml:space="preserve"> </w:t>
      </w:r>
      <w:r w:rsidR="00BF489B" w:rsidRPr="00BF489B">
        <w:rPr>
          <w:rFonts w:asciiTheme="majorBidi" w:hAnsiTheme="majorBidi" w:cstheme="majorBidi"/>
          <w:sz w:val="24"/>
          <w:szCs w:val="24"/>
        </w:rPr>
        <w:t>By refraining</w:t>
      </w:r>
      <w:r w:rsidR="00BF489B">
        <w:rPr>
          <w:rFonts w:asciiTheme="majorBidi" w:hAnsiTheme="majorBidi" w:cstheme="majorBidi"/>
          <w:sz w:val="24"/>
          <w:szCs w:val="24"/>
        </w:rPr>
        <w:t xml:space="preserve"> from explicitly declaring a position on </w:t>
      </w:r>
      <w:r w:rsidR="00BF489B" w:rsidRPr="00BF489B">
        <w:rPr>
          <w:rFonts w:asciiTheme="majorBidi" w:hAnsiTheme="majorBidi" w:cstheme="majorBidi"/>
          <w:sz w:val="24"/>
          <w:szCs w:val="24"/>
        </w:rPr>
        <w:t>the controversy</w:t>
      </w:r>
      <w:r w:rsidR="00064284">
        <w:rPr>
          <w:rFonts w:asciiTheme="majorBidi" w:hAnsiTheme="majorBidi" w:cstheme="majorBidi"/>
          <w:sz w:val="24"/>
          <w:szCs w:val="24"/>
        </w:rPr>
        <w:t xml:space="preserve"> or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</w:t>
      </w:r>
      <w:r w:rsidR="00BF489B">
        <w:rPr>
          <w:rFonts w:asciiTheme="majorBidi" w:hAnsiTheme="majorBidi" w:cstheme="majorBidi"/>
          <w:sz w:val="24"/>
          <w:szCs w:val="24"/>
        </w:rPr>
        <w:t>upholding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the hegemonic </w:t>
      </w:r>
      <w:r w:rsidR="00BF489B">
        <w:rPr>
          <w:rFonts w:asciiTheme="majorBidi" w:hAnsiTheme="majorBidi" w:cstheme="majorBidi"/>
          <w:sz w:val="24"/>
          <w:szCs w:val="24"/>
        </w:rPr>
        <w:t>opinion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in the region</w:t>
      </w:r>
      <w:r w:rsidR="00064284">
        <w:rPr>
          <w:rFonts w:asciiTheme="majorBidi" w:hAnsiTheme="majorBidi" w:cstheme="majorBidi"/>
          <w:sz w:val="24"/>
          <w:szCs w:val="24"/>
        </w:rPr>
        <w:t xml:space="preserve"> that </w:t>
      </w:r>
      <w:r w:rsidR="00BF489B" w:rsidRPr="00BF489B">
        <w:rPr>
          <w:rFonts w:asciiTheme="majorBidi" w:hAnsiTheme="majorBidi" w:cstheme="majorBidi"/>
          <w:sz w:val="24"/>
          <w:szCs w:val="24"/>
        </w:rPr>
        <w:t>opposed the state</w:t>
      </w:r>
      <w:r w:rsidR="00DB08A5">
        <w:rPr>
          <w:rFonts w:asciiTheme="majorBidi" w:hAnsiTheme="majorBidi" w:cstheme="majorBidi"/>
          <w:sz w:val="24"/>
          <w:szCs w:val="24"/>
        </w:rPr>
        <w:t>’s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BF489B" w:rsidRPr="00BF489B">
        <w:rPr>
          <w:rFonts w:asciiTheme="majorBidi" w:hAnsiTheme="majorBidi" w:cstheme="majorBidi"/>
          <w:sz w:val="24"/>
          <w:szCs w:val="24"/>
        </w:rPr>
        <w:t>position</w:t>
      </w:r>
      <w:commentRangeEnd w:id="4"/>
      <w:r w:rsidR="00DB08A5">
        <w:rPr>
          <w:rStyle w:val="CommentReference"/>
        </w:rPr>
        <w:commentReference w:id="4"/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, the </w:t>
      </w:r>
      <w:r w:rsidR="00116C6F">
        <w:rPr>
          <w:rFonts w:asciiTheme="majorBidi" w:hAnsiTheme="majorBidi" w:cstheme="majorBidi"/>
          <w:sz w:val="24"/>
          <w:szCs w:val="24"/>
        </w:rPr>
        <w:t xml:space="preserve">regional 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education system </w:t>
      </w:r>
      <w:r w:rsidR="00BF489B">
        <w:rPr>
          <w:rFonts w:asciiTheme="majorBidi" w:hAnsiTheme="majorBidi" w:cstheme="majorBidi"/>
          <w:sz w:val="24"/>
          <w:szCs w:val="24"/>
        </w:rPr>
        <w:t xml:space="preserve">maintained </w:t>
      </w:r>
      <w:r w:rsidR="004B3B1E">
        <w:rPr>
          <w:rFonts w:asciiTheme="majorBidi" w:hAnsiTheme="majorBidi" w:cstheme="majorBidi"/>
          <w:sz w:val="24"/>
          <w:szCs w:val="24"/>
        </w:rPr>
        <w:t>a</w:t>
      </w:r>
      <w:r w:rsidR="00BF489B">
        <w:rPr>
          <w:rFonts w:asciiTheme="majorBidi" w:hAnsiTheme="majorBidi" w:cstheme="majorBidi"/>
          <w:sz w:val="24"/>
          <w:szCs w:val="24"/>
        </w:rPr>
        <w:t xml:space="preserve"> </w:t>
      </w:r>
      <w:r w:rsidR="004B3B1E">
        <w:rPr>
          <w:rFonts w:asciiTheme="majorBidi" w:hAnsiTheme="majorBidi" w:cstheme="majorBidi"/>
          <w:sz w:val="24"/>
          <w:szCs w:val="24"/>
        </w:rPr>
        <w:t>secure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position vis-a-vis </w:t>
      </w:r>
      <w:r w:rsidR="00116C6F">
        <w:rPr>
          <w:rFonts w:asciiTheme="majorBidi" w:hAnsiTheme="majorBidi" w:cstheme="majorBidi"/>
          <w:sz w:val="24"/>
          <w:szCs w:val="24"/>
        </w:rPr>
        <w:t>S</w:t>
      </w:r>
      <w:r w:rsidR="00BF489B" w:rsidRPr="00BF489B">
        <w:rPr>
          <w:rFonts w:asciiTheme="majorBidi" w:hAnsiTheme="majorBidi" w:cstheme="majorBidi"/>
          <w:sz w:val="24"/>
          <w:szCs w:val="24"/>
        </w:rPr>
        <w:t>tate institutions</w:t>
      </w:r>
      <w:r w:rsidR="00BF489B">
        <w:rPr>
          <w:rFonts w:asciiTheme="majorBidi" w:hAnsiTheme="majorBidi" w:cstheme="majorBidi"/>
          <w:sz w:val="24"/>
          <w:szCs w:val="24"/>
        </w:rPr>
        <w:t xml:space="preserve">. </w:t>
      </w:r>
      <w:r w:rsidR="000A57D7">
        <w:rPr>
          <w:rFonts w:asciiTheme="majorBidi" w:hAnsiTheme="majorBidi" w:cstheme="majorBidi"/>
          <w:sz w:val="24"/>
          <w:szCs w:val="24"/>
        </w:rPr>
        <w:t>The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</w:t>
      </w:r>
      <w:r w:rsidR="00BF489B">
        <w:rPr>
          <w:rFonts w:asciiTheme="majorBidi" w:hAnsiTheme="majorBidi" w:cstheme="majorBidi"/>
          <w:sz w:val="24"/>
          <w:szCs w:val="24"/>
        </w:rPr>
        <w:t xml:space="preserve">regional 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leadership </w:t>
      </w:r>
      <w:r w:rsidR="000A57D7">
        <w:rPr>
          <w:rFonts w:asciiTheme="majorBidi" w:hAnsiTheme="majorBidi" w:cstheme="majorBidi"/>
          <w:sz w:val="24"/>
          <w:szCs w:val="24"/>
        </w:rPr>
        <w:t>emphasize</w:t>
      </w:r>
      <w:r w:rsidR="004633EE">
        <w:rPr>
          <w:rFonts w:asciiTheme="majorBidi" w:hAnsiTheme="majorBidi" w:cstheme="majorBidi"/>
          <w:sz w:val="24"/>
          <w:szCs w:val="24"/>
        </w:rPr>
        <w:t>d</w:t>
      </w:r>
      <w:r w:rsidR="000A57D7">
        <w:rPr>
          <w:rFonts w:asciiTheme="majorBidi" w:hAnsiTheme="majorBidi" w:cstheme="majorBidi"/>
          <w:sz w:val="24"/>
          <w:szCs w:val="24"/>
        </w:rPr>
        <w:t xml:space="preserve"> that the Golan was essential </w:t>
      </w:r>
      <w:r w:rsidR="00BF489B">
        <w:rPr>
          <w:rFonts w:asciiTheme="majorBidi" w:hAnsiTheme="majorBidi" w:cstheme="majorBidi"/>
          <w:sz w:val="24"/>
          <w:szCs w:val="24"/>
        </w:rPr>
        <w:t>t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o the </w:t>
      </w:r>
      <w:r w:rsidR="00BF489B">
        <w:rPr>
          <w:rFonts w:asciiTheme="majorBidi" w:hAnsiTheme="majorBidi" w:cstheme="majorBidi"/>
          <w:sz w:val="24"/>
          <w:szCs w:val="24"/>
        </w:rPr>
        <w:t xml:space="preserve">nation, </w:t>
      </w:r>
      <w:r w:rsidR="004B3B1E">
        <w:rPr>
          <w:rFonts w:asciiTheme="majorBidi" w:hAnsiTheme="majorBidi" w:cstheme="majorBidi"/>
          <w:sz w:val="24"/>
          <w:szCs w:val="24"/>
        </w:rPr>
        <w:t xml:space="preserve">and </w:t>
      </w:r>
      <w:r w:rsidR="000A57D7">
        <w:rPr>
          <w:rFonts w:asciiTheme="majorBidi" w:hAnsiTheme="majorBidi" w:cstheme="majorBidi"/>
          <w:sz w:val="24"/>
          <w:szCs w:val="24"/>
        </w:rPr>
        <w:t xml:space="preserve">that </w:t>
      </w:r>
      <w:r w:rsidR="00DB08A5">
        <w:rPr>
          <w:rFonts w:asciiTheme="majorBidi" w:hAnsiTheme="majorBidi" w:cstheme="majorBidi"/>
          <w:sz w:val="24"/>
          <w:szCs w:val="24"/>
        </w:rPr>
        <w:t>its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divers</w:t>
      </w:r>
      <w:r w:rsidR="000A57D7">
        <w:rPr>
          <w:rFonts w:asciiTheme="majorBidi" w:hAnsiTheme="majorBidi" w:cstheme="majorBidi"/>
          <w:sz w:val="24"/>
          <w:szCs w:val="24"/>
        </w:rPr>
        <w:t xml:space="preserve">e population reflected </w:t>
      </w:r>
      <w:r w:rsidR="004B3B1E">
        <w:rPr>
          <w:rFonts w:asciiTheme="majorBidi" w:hAnsiTheme="majorBidi" w:cstheme="majorBidi"/>
          <w:sz w:val="24"/>
          <w:szCs w:val="24"/>
        </w:rPr>
        <w:t>Israeli society as a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whole</w:t>
      </w:r>
      <w:r w:rsidR="00DB08A5">
        <w:rPr>
          <w:rFonts w:asciiTheme="majorBidi" w:hAnsiTheme="majorBidi" w:cstheme="majorBidi"/>
          <w:sz w:val="24"/>
          <w:szCs w:val="24"/>
        </w:rPr>
        <w:t>,</w:t>
      </w:r>
      <w:r w:rsidR="00BF489B" w:rsidRPr="00BF489B">
        <w:rPr>
          <w:rFonts w:asciiTheme="majorBidi" w:hAnsiTheme="majorBidi" w:cstheme="majorBidi"/>
          <w:sz w:val="24"/>
          <w:szCs w:val="24"/>
        </w:rPr>
        <w:t xml:space="preserve"> and </w:t>
      </w:r>
      <w:r w:rsidR="000A57D7">
        <w:rPr>
          <w:rFonts w:asciiTheme="majorBidi" w:hAnsiTheme="majorBidi" w:cstheme="majorBidi"/>
          <w:sz w:val="24"/>
          <w:szCs w:val="24"/>
        </w:rPr>
        <w:t xml:space="preserve">were </w:t>
      </w:r>
      <w:r w:rsidR="004B3B1E">
        <w:rPr>
          <w:rFonts w:asciiTheme="majorBidi" w:hAnsiTheme="majorBidi" w:cstheme="majorBidi"/>
          <w:sz w:val="24"/>
          <w:szCs w:val="24"/>
        </w:rPr>
        <w:t>an intrinsic part of it</w:t>
      </w:r>
      <w:r w:rsidR="000A57D7">
        <w:rPr>
          <w:rFonts w:asciiTheme="majorBidi" w:hAnsiTheme="majorBidi" w:cstheme="majorBidi"/>
          <w:sz w:val="24"/>
          <w:szCs w:val="24"/>
        </w:rPr>
        <w:t xml:space="preserve">. At the same time, </w:t>
      </w:r>
      <w:r w:rsidR="00BF489B" w:rsidRPr="00BF489B">
        <w:rPr>
          <w:rFonts w:asciiTheme="majorBidi" w:hAnsiTheme="majorBidi" w:cstheme="majorBidi"/>
          <w:sz w:val="24"/>
          <w:szCs w:val="24"/>
        </w:rPr>
        <w:t>the education system positioned itself as a</w:t>
      </w:r>
      <w:r w:rsidR="00DB08A5">
        <w:rPr>
          <w:rFonts w:asciiTheme="majorBidi" w:hAnsiTheme="majorBidi" w:cstheme="majorBidi"/>
          <w:sz w:val="24"/>
          <w:szCs w:val="24"/>
        </w:rPr>
        <w:t xml:space="preserve"> branch </w:t>
      </w:r>
      <w:r w:rsidR="00BF489B" w:rsidRPr="00BF489B">
        <w:rPr>
          <w:rFonts w:asciiTheme="majorBidi" w:hAnsiTheme="majorBidi" w:cstheme="majorBidi"/>
          <w:sz w:val="24"/>
          <w:szCs w:val="24"/>
        </w:rPr>
        <w:t>of the state.</w:t>
      </w:r>
      <w:r w:rsidR="000A57D7">
        <w:rPr>
          <w:rFonts w:asciiTheme="majorBidi" w:hAnsiTheme="majorBidi" w:cstheme="majorBidi"/>
          <w:sz w:val="24"/>
          <w:szCs w:val="24"/>
        </w:rPr>
        <w:t xml:space="preserve"> </w:t>
      </w:r>
      <w:r w:rsidR="000A57D7" w:rsidRPr="000A57D7">
        <w:rPr>
          <w:rFonts w:asciiTheme="majorBidi" w:hAnsiTheme="majorBidi" w:cstheme="majorBidi"/>
          <w:sz w:val="24"/>
          <w:szCs w:val="24"/>
        </w:rPr>
        <w:t xml:space="preserve">This allowed the region to receive financial support from the </w:t>
      </w:r>
      <w:r w:rsidR="00116C6F">
        <w:rPr>
          <w:rFonts w:asciiTheme="majorBidi" w:hAnsiTheme="majorBidi" w:cstheme="majorBidi"/>
          <w:sz w:val="24"/>
          <w:szCs w:val="24"/>
        </w:rPr>
        <w:t>S</w:t>
      </w:r>
      <w:r w:rsidR="000A57D7" w:rsidRPr="000A57D7">
        <w:rPr>
          <w:rFonts w:asciiTheme="majorBidi" w:hAnsiTheme="majorBidi" w:cstheme="majorBidi"/>
          <w:sz w:val="24"/>
          <w:szCs w:val="24"/>
        </w:rPr>
        <w:t>tate</w:t>
      </w:r>
      <w:r w:rsidR="00DB08A5">
        <w:rPr>
          <w:rFonts w:asciiTheme="majorBidi" w:hAnsiTheme="majorBidi" w:cstheme="majorBidi"/>
          <w:sz w:val="24"/>
          <w:szCs w:val="24"/>
        </w:rPr>
        <w:t xml:space="preserve">, such as </w:t>
      </w:r>
      <w:r w:rsidR="000A57D7">
        <w:rPr>
          <w:rFonts w:asciiTheme="majorBidi" w:hAnsiTheme="majorBidi" w:cstheme="majorBidi"/>
          <w:sz w:val="24"/>
          <w:szCs w:val="24"/>
        </w:rPr>
        <w:t xml:space="preserve">additional </w:t>
      </w:r>
      <w:r w:rsidR="000A57D7" w:rsidRPr="000A57D7">
        <w:rPr>
          <w:rFonts w:asciiTheme="majorBidi" w:hAnsiTheme="majorBidi" w:cstheme="majorBidi"/>
          <w:sz w:val="24"/>
          <w:szCs w:val="24"/>
        </w:rPr>
        <w:t>educational psycholog</w:t>
      </w:r>
      <w:r w:rsidR="000A57D7">
        <w:rPr>
          <w:rFonts w:asciiTheme="majorBidi" w:hAnsiTheme="majorBidi" w:cstheme="majorBidi"/>
          <w:sz w:val="24"/>
          <w:szCs w:val="24"/>
        </w:rPr>
        <w:t>ists</w:t>
      </w:r>
      <w:r w:rsidR="000A57D7" w:rsidRPr="000A57D7">
        <w:rPr>
          <w:rFonts w:asciiTheme="majorBidi" w:hAnsiTheme="majorBidi" w:cstheme="majorBidi"/>
          <w:sz w:val="24"/>
          <w:szCs w:val="24"/>
        </w:rPr>
        <w:t xml:space="preserve"> and educators</w:t>
      </w:r>
      <w:r w:rsidR="000A57D7">
        <w:rPr>
          <w:rFonts w:asciiTheme="majorBidi" w:hAnsiTheme="majorBidi" w:cstheme="majorBidi"/>
          <w:sz w:val="24"/>
          <w:szCs w:val="24"/>
        </w:rPr>
        <w:t xml:space="preserve">, who </w:t>
      </w:r>
      <w:r w:rsidR="000A57D7" w:rsidRPr="000A57D7">
        <w:rPr>
          <w:rFonts w:asciiTheme="majorBidi" w:hAnsiTheme="majorBidi" w:cstheme="majorBidi"/>
          <w:sz w:val="24"/>
          <w:szCs w:val="24"/>
        </w:rPr>
        <w:t>remained there even after the political situation stabilized</w:t>
      </w:r>
      <w:r w:rsidR="001D49A8">
        <w:rPr>
          <w:rFonts w:asciiTheme="majorBidi" w:hAnsiTheme="majorBidi" w:cstheme="majorBidi"/>
          <w:sz w:val="24"/>
          <w:szCs w:val="24"/>
        </w:rPr>
        <w:t xml:space="preserve">. Subsequently, they </w:t>
      </w:r>
      <w:r w:rsidR="001D49A8" w:rsidRPr="001D49A8">
        <w:rPr>
          <w:rFonts w:asciiTheme="majorBidi" w:hAnsiTheme="majorBidi" w:cstheme="majorBidi"/>
          <w:sz w:val="24"/>
          <w:szCs w:val="24"/>
        </w:rPr>
        <w:t>receive</w:t>
      </w:r>
      <w:r w:rsidR="001D49A8">
        <w:rPr>
          <w:rFonts w:asciiTheme="majorBidi" w:hAnsiTheme="majorBidi" w:cstheme="majorBidi"/>
          <w:sz w:val="24"/>
          <w:szCs w:val="24"/>
        </w:rPr>
        <w:t xml:space="preserve">d financial support 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from the </w:t>
      </w:r>
      <w:r w:rsidR="00116C6F">
        <w:rPr>
          <w:rFonts w:asciiTheme="majorBidi" w:hAnsiTheme="majorBidi" w:cstheme="majorBidi"/>
          <w:sz w:val="24"/>
          <w:szCs w:val="24"/>
        </w:rPr>
        <w:t>S</w:t>
      </w:r>
      <w:r w:rsidR="001D49A8" w:rsidRPr="001D49A8">
        <w:rPr>
          <w:rFonts w:asciiTheme="majorBidi" w:hAnsiTheme="majorBidi" w:cstheme="majorBidi"/>
          <w:sz w:val="24"/>
          <w:szCs w:val="24"/>
        </w:rPr>
        <w:t>tate</w:t>
      </w:r>
      <w:r w:rsidR="001D49A8">
        <w:rPr>
          <w:rFonts w:asciiTheme="majorBidi" w:hAnsiTheme="majorBidi" w:cstheme="majorBidi"/>
          <w:sz w:val="24"/>
          <w:szCs w:val="24"/>
        </w:rPr>
        <w:t xml:space="preserve">, 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and </w:t>
      </w:r>
      <w:r w:rsidR="00DB08A5">
        <w:rPr>
          <w:rFonts w:asciiTheme="majorBidi" w:hAnsiTheme="majorBidi" w:cstheme="majorBidi"/>
          <w:sz w:val="24"/>
          <w:szCs w:val="24"/>
        </w:rPr>
        <w:t xml:space="preserve">the 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autonomy </w:t>
      </w:r>
      <w:r w:rsidR="001D49A8">
        <w:rPr>
          <w:rFonts w:asciiTheme="majorBidi" w:hAnsiTheme="majorBidi" w:cstheme="majorBidi"/>
          <w:sz w:val="24"/>
          <w:szCs w:val="24"/>
        </w:rPr>
        <w:t xml:space="preserve">to implement 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regional </w:t>
      </w:r>
      <w:r w:rsidR="001D49A8">
        <w:rPr>
          <w:rFonts w:asciiTheme="majorBidi" w:hAnsiTheme="majorBidi" w:cstheme="majorBidi"/>
          <w:sz w:val="24"/>
          <w:szCs w:val="24"/>
        </w:rPr>
        <w:t xml:space="preserve">educational </w:t>
      </w:r>
      <w:r w:rsidR="001D49A8" w:rsidRPr="001D49A8">
        <w:rPr>
          <w:rFonts w:asciiTheme="majorBidi" w:hAnsiTheme="majorBidi" w:cstheme="majorBidi"/>
          <w:sz w:val="24"/>
          <w:szCs w:val="24"/>
        </w:rPr>
        <w:t>programs. These programs operated under agreed</w:t>
      </w:r>
      <w:r w:rsidR="001D49A8">
        <w:rPr>
          <w:rFonts w:asciiTheme="majorBidi" w:hAnsiTheme="majorBidi" w:cstheme="majorBidi"/>
          <w:sz w:val="24"/>
          <w:szCs w:val="24"/>
        </w:rPr>
        <w:t>-upon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 titles </w:t>
      </w:r>
      <w:r w:rsidR="001D49A8">
        <w:rPr>
          <w:rFonts w:asciiTheme="majorBidi" w:hAnsiTheme="majorBidi" w:cstheme="majorBidi"/>
          <w:sz w:val="24"/>
          <w:szCs w:val="24"/>
        </w:rPr>
        <w:t>such as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 </w:t>
      </w:r>
      <w:r w:rsidR="00DB08A5">
        <w:rPr>
          <w:rFonts w:asciiTheme="majorBidi" w:hAnsiTheme="majorBidi" w:cstheme="majorBidi"/>
          <w:sz w:val="24"/>
          <w:szCs w:val="24"/>
        </w:rPr>
        <w:t>environmental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 </w:t>
      </w:r>
      <w:r w:rsidR="001D49A8" w:rsidRPr="001D49A8">
        <w:rPr>
          <w:rFonts w:asciiTheme="majorBidi" w:hAnsiTheme="majorBidi" w:cstheme="majorBidi"/>
          <w:sz w:val="24"/>
          <w:szCs w:val="24"/>
        </w:rPr>
        <w:lastRenderedPageBreak/>
        <w:t xml:space="preserve">education or innovative education, </w:t>
      </w:r>
      <w:r w:rsidR="001D49A8">
        <w:rPr>
          <w:rFonts w:asciiTheme="majorBidi" w:hAnsiTheme="majorBidi" w:cstheme="majorBidi"/>
          <w:sz w:val="24"/>
          <w:szCs w:val="24"/>
        </w:rPr>
        <w:t xml:space="preserve">but involved, </w:t>
      </w:r>
      <w:r w:rsidR="001D49A8" w:rsidRPr="001D49A8">
        <w:rPr>
          <w:rFonts w:asciiTheme="majorBidi" w:hAnsiTheme="majorBidi" w:cstheme="majorBidi"/>
          <w:sz w:val="24"/>
          <w:szCs w:val="24"/>
        </w:rPr>
        <w:t>other things, creating a united Golan community and strengthening the students</w:t>
      </w:r>
      <w:r w:rsidR="00116C6F">
        <w:rPr>
          <w:rFonts w:asciiTheme="majorBidi" w:hAnsiTheme="majorBidi" w:cstheme="majorBidi"/>
          <w:sz w:val="24"/>
          <w:szCs w:val="24"/>
        </w:rPr>
        <w:t>’</w:t>
      </w:r>
      <w:r w:rsidR="001D49A8" w:rsidRPr="001D49A8">
        <w:rPr>
          <w:rFonts w:asciiTheme="majorBidi" w:hAnsiTheme="majorBidi" w:cstheme="majorBidi"/>
          <w:sz w:val="24"/>
          <w:szCs w:val="24"/>
        </w:rPr>
        <w:t xml:space="preserve"> sense of belonging to the region.</w:t>
      </w:r>
    </w:p>
    <w:p w14:paraId="42991909" w14:textId="512835B6" w:rsidR="001D49A8" w:rsidRDefault="001D49A8" w:rsidP="00882FC6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1D49A8">
        <w:rPr>
          <w:rFonts w:asciiTheme="majorBidi" w:hAnsiTheme="majorBidi" w:cstheme="majorBidi"/>
          <w:b/>
          <w:bCs/>
          <w:sz w:val="24"/>
          <w:szCs w:val="24"/>
        </w:rPr>
        <w:t>Importance of the research topic:</w:t>
      </w:r>
    </w:p>
    <w:p w14:paraId="3E1DF923" w14:textId="79B12977" w:rsidR="009D6C51" w:rsidRDefault="001D49A8" w:rsidP="00882FC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D49A8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1D49A8">
        <w:rPr>
          <w:rFonts w:asciiTheme="majorBidi" w:hAnsiTheme="majorBidi" w:cstheme="majorBidi"/>
          <w:sz w:val="24"/>
          <w:szCs w:val="24"/>
        </w:rPr>
        <w:t xml:space="preserve"> case study </w:t>
      </w:r>
      <w:r>
        <w:rPr>
          <w:rFonts w:asciiTheme="majorBidi" w:hAnsiTheme="majorBidi" w:cstheme="majorBidi"/>
          <w:sz w:val="24"/>
          <w:szCs w:val="24"/>
        </w:rPr>
        <w:t>on</w:t>
      </w:r>
      <w:r w:rsidRPr="001D49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56618">
        <w:rPr>
          <w:rFonts w:asciiTheme="majorBidi" w:hAnsiTheme="majorBidi" w:cstheme="majorBidi"/>
          <w:sz w:val="24"/>
          <w:szCs w:val="24"/>
        </w:rPr>
        <w:t>activity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D49A8">
        <w:rPr>
          <w:rFonts w:asciiTheme="majorBidi" w:hAnsiTheme="majorBidi" w:cstheme="majorBidi"/>
          <w:sz w:val="24"/>
          <w:szCs w:val="24"/>
        </w:rPr>
        <w:t xml:space="preserve">of the education system in the Golan as a </w:t>
      </w:r>
      <w:r>
        <w:rPr>
          <w:rFonts w:asciiTheme="majorBidi" w:hAnsiTheme="majorBidi" w:cstheme="majorBidi"/>
          <w:sz w:val="24"/>
          <w:szCs w:val="24"/>
        </w:rPr>
        <w:t>disputed region</w:t>
      </w:r>
      <w:r w:rsidRPr="001D49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 a</w:t>
      </w:r>
      <w:r w:rsidRPr="001D49A8">
        <w:rPr>
          <w:rFonts w:asciiTheme="majorBidi" w:hAnsiTheme="majorBidi" w:cstheme="majorBidi"/>
          <w:sz w:val="24"/>
          <w:szCs w:val="24"/>
        </w:rPr>
        <w:t xml:space="preserve"> period of uncertainty connects the pedagogical discussion </w:t>
      </w:r>
      <w:r w:rsidR="00DB08A5">
        <w:rPr>
          <w:rFonts w:asciiTheme="majorBidi" w:hAnsiTheme="majorBidi" w:cstheme="majorBidi"/>
          <w:sz w:val="24"/>
          <w:szCs w:val="24"/>
        </w:rPr>
        <w:t>with</w:t>
      </w:r>
      <w:r w:rsidRPr="001D49A8">
        <w:rPr>
          <w:rFonts w:asciiTheme="majorBidi" w:hAnsiTheme="majorBidi" w:cstheme="majorBidi"/>
          <w:sz w:val="24"/>
          <w:szCs w:val="24"/>
        </w:rPr>
        <w:t xml:space="preserve"> the broad political </w:t>
      </w:r>
      <w:r>
        <w:rPr>
          <w:rFonts w:asciiTheme="majorBidi" w:hAnsiTheme="majorBidi" w:cstheme="majorBidi"/>
          <w:sz w:val="24"/>
          <w:szCs w:val="24"/>
        </w:rPr>
        <w:t>implications</w:t>
      </w:r>
      <w:r w:rsidRPr="001D49A8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addressing this </w:t>
      </w:r>
      <w:r w:rsidR="00556618">
        <w:rPr>
          <w:rFonts w:asciiTheme="majorBidi" w:hAnsiTheme="majorBidi" w:cstheme="majorBidi"/>
          <w:sz w:val="24"/>
          <w:szCs w:val="24"/>
        </w:rPr>
        <w:t>topic</w:t>
      </w:r>
      <w:r w:rsidRPr="001D49A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D6C51">
        <w:rPr>
          <w:rFonts w:asciiTheme="majorBidi" w:hAnsiTheme="majorBidi" w:cstheme="majorBidi"/>
          <w:sz w:val="24"/>
          <w:szCs w:val="24"/>
        </w:rPr>
        <w:t xml:space="preserve">Previous studies on </w:t>
      </w:r>
      <w:r w:rsidRPr="001D49A8">
        <w:rPr>
          <w:rFonts w:asciiTheme="majorBidi" w:hAnsiTheme="majorBidi" w:cstheme="majorBidi"/>
          <w:sz w:val="24"/>
          <w:szCs w:val="24"/>
        </w:rPr>
        <w:t xml:space="preserve">teaching </w:t>
      </w:r>
      <w:commentRangeStart w:id="5"/>
      <w:r w:rsidR="00116C6F">
        <w:rPr>
          <w:rFonts w:asciiTheme="majorBidi" w:hAnsiTheme="majorBidi" w:cstheme="majorBidi"/>
          <w:sz w:val="24"/>
          <w:szCs w:val="24"/>
        </w:rPr>
        <w:t>controversial</w:t>
      </w:r>
      <w:commentRangeEnd w:id="5"/>
      <w:r w:rsidR="00116C6F">
        <w:rPr>
          <w:rStyle w:val="CommentReference"/>
        </w:rPr>
        <w:commentReference w:id="5"/>
      </w:r>
      <w:r w:rsidR="00116C6F">
        <w:rPr>
          <w:rFonts w:asciiTheme="majorBidi" w:hAnsiTheme="majorBidi" w:cstheme="majorBidi"/>
          <w:sz w:val="24"/>
          <w:szCs w:val="24"/>
        </w:rPr>
        <w:t xml:space="preserve"> issues</w:t>
      </w:r>
      <w:r w:rsidRPr="001D49A8">
        <w:rPr>
          <w:rFonts w:asciiTheme="majorBidi" w:hAnsiTheme="majorBidi" w:cstheme="majorBidi"/>
          <w:sz w:val="24"/>
          <w:szCs w:val="24"/>
        </w:rPr>
        <w:t xml:space="preserve"> usually refer</w:t>
      </w:r>
      <w:r w:rsidR="00116C6F">
        <w:rPr>
          <w:rFonts w:asciiTheme="majorBidi" w:hAnsiTheme="majorBidi" w:cstheme="majorBidi"/>
          <w:sz w:val="24"/>
          <w:szCs w:val="24"/>
        </w:rPr>
        <w:t xml:space="preserve">red </w:t>
      </w:r>
      <w:r w:rsidRPr="001D49A8">
        <w:rPr>
          <w:rFonts w:asciiTheme="majorBidi" w:hAnsiTheme="majorBidi" w:cstheme="majorBidi"/>
          <w:sz w:val="24"/>
          <w:szCs w:val="24"/>
        </w:rPr>
        <w:t xml:space="preserve">to the </w:t>
      </w:r>
      <w:r w:rsidR="009D6C51">
        <w:rPr>
          <w:rFonts w:asciiTheme="majorBidi" w:hAnsiTheme="majorBidi" w:cstheme="majorBidi"/>
          <w:sz w:val="24"/>
          <w:szCs w:val="24"/>
        </w:rPr>
        <w:t xml:space="preserve">impacts on </w:t>
      </w:r>
      <w:r w:rsidRPr="001D49A8">
        <w:rPr>
          <w:rFonts w:asciiTheme="majorBidi" w:hAnsiTheme="majorBidi" w:cstheme="majorBidi"/>
          <w:sz w:val="24"/>
          <w:szCs w:val="24"/>
        </w:rPr>
        <w:t xml:space="preserve">civic perceptions and </w:t>
      </w:r>
      <w:r w:rsidR="00116C6F">
        <w:rPr>
          <w:rFonts w:asciiTheme="majorBidi" w:hAnsiTheme="majorBidi" w:cstheme="majorBidi"/>
          <w:sz w:val="24"/>
          <w:szCs w:val="24"/>
        </w:rPr>
        <w:t>“</w:t>
      </w:r>
      <w:r w:rsidRPr="001D49A8">
        <w:rPr>
          <w:rFonts w:asciiTheme="majorBidi" w:hAnsiTheme="majorBidi" w:cstheme="majorBidi"/>
          <w:sz w:val="24"/>
          <w:szCs w:val="24"/>
        </w:rPr>
        <w:t>training</w:t>
      </w:r>
      <w:r w:rsidR="00116C6F">
        <w:rPr>
          <w:rFonts w:asciiTheme="majorBidi" w:hAnsiTheme="majorBidi" w:cstheme="majorBidi"/>
          <w:sz w:val="24"/>
          <w:szCs w:val="24"/>
        </w:rPr>
        <w:t>”</w:t>
      </w:r>
      <w:r w:rsidRPr="001D49A8">
        <w:rPr>
          <w:rFonts w:asciiTheme="majorBidi" w:hAnsiTheme="majorBidi" w:cstheme="majorBidi"/>
          <w:sz w:val="24"/>
          <w:szCs w:val="24"/>
        </w:rPr>
        <w:t xml:space="preserve"> future citizens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116C6F">
        <w:rPr>
          <w:rFonts w:asciiTheme="majorBidi" w:hAnsiTheme="majorBidi" w:cstheme="majorBidi"/>
          <w:sz w:val="24"/>
          <w:szCs w:val="24"/>
        </w:rPr>
        <w:t>a</w:t>
      </w:r>
      <w:r w:rsidRPr="001D49A8">
        <w:rPr>
          <w:rFonts w:asciiTheme="majorBidi" w:hAnsiTheme="majorBidi" w:cstheme="majorBidi"/>
          <w:sz w:val="24"/>
          <w:szCs w:val="24"/>
        </w:rPr>
        <w:t xml:space="preserve"> democratic system.</w:t>
      </w:r>
      <w:r>
        <w:rPr>
          <w:rFonts w:asciiTheme="majorBidi" w:hAnsiTheme="majorBidi" w:cstheme="majorBidi"/>
          <w:sz w:val="24"/>
          <w:szCs w:val="24"/>
        </w:rPr>
        <w:t xml:space="preserve"> Using tactic</w:t>
      </w:r>
      <w:r w:rsidR="004633E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avoidance </w:t>
      </w:r>
      <w:r w:rsidRPr="001D49A8">
        <w:rPr>
          <w:rFonts w:asciiTheme="majorBidi" w:hAnsiTheme="majorBidi" w:cstheme="majorBidi"/>
          <w:sz w:val="24"/>
          <w:szCs w:val="24"/>
        </w:rPr>
        <w:t xml:space="preserve">can </w:t>
      </w:r>
      <w:r w:rsidR="00116C6F">
        <w:rPr>
          <w:rFonts w:asciiTheme="majorBidi" w:hAnsiTheme="majorBidi" w:cstheme="majorBidi"/>
          <w:sz w:val="24"/>
          <w:szCs w:val="24"/>
        </w:rPr>
        <w:t>indicate</w:t>
      </w:r>
      <w:r w:rsidRPr="001D49A8">
        <w:rPr>
          <w:rFonts w:asciiTheme="majorBidi" w:hAnsiTheme="majorBidi" w:cstheme="majorBidi"/>
          <w:sz w:val="24"/>
          <w:szCs w:val="24"/>
        </w:rPr>
        <w:t xml:space="preserve"> weak</w:t>
      </w:r>
      <w:r w:rsidR="00116C6F">
        <w:rPr>
          <w:rFonts w:asciiTheme="majorBidi" w:hAnsiTheme="majorBidi" w:cstheme="majorBidi"/>
          <w:sz w:val="24"/>
          <w:szCs w:val="24"/>
        </w:rPr>
        <w:t xml:space="preserve">nesses </w:t>
      </w:r>
      <w:r w:rsidR="009D6C51">
        <w:rPr>
          <w:rFonts w:asciiTheme="majorBidi" w:hAnsiTheme="majorBidi" w:cstheme="majorBidi"/>
          <w:sz w:val="24"/>
          <w:szCs w:val="24"/>
        </w:rPr>
        <w:t>in educators’</w:t>
      </w:r>
      <w:r w:rsidRPr="001D49A8">
        <w:rPr>
          <w:rFonts w:asciiTheme="majorBidi" w:hAnsiTheme="majorBidi" w:cstheme="majorBidi"/>
          <w:sz w:val="24"/>
          <w:szCs w:val="24"/>
        </w:rPr>
        <w:t xml:space="preserve"> professional </w:t>
      </w:r>
      <w:r w:rsidR="009D6C51">
        <w:rPr>
          <w:rFonts w:asciiTheme="majorBidi" w:hAnsiTheme="majorBidi" w:cstheme="majorBidi"/>
          <w:sz w:val="24"/>
          <w:szCs w:val="24"/>
        </w:rPr>
        <w:t>resilience</w:t>
      </w:r>
      <w:r w:rsidRPr="001D49A8">
        <w:rPr>
          <w:rFonts w:asciiTheme="majorBidi" w:hAnsiTheme="majorBidi" w:cstheme="majorBidi"/>
          <w:sz w:val="24"/>
          <w:szCs w:val="24"/>
        </w:rPr>
        <w:t xml:space="preserve">, </w:t>
      </w:r>
      <w:r w:rsidR="00556618">
        <w:rPr>
          <w:rFonts w:asciiTheme="majorBidi" w:hAnsiTheme="majorBidi" w:cstheme="majorBidi"/>
          <w:sz w:val="24"/>
          <w:szCs w:val="24"/>
        </w:rPr>
        <w:t>or</w:t>
      </w:r>
      <w:r w:rsidR="009D6C51">
        <w:rPr>
          <w:rFonts w:asciiTheme="majorBidi" w:hAnsiTheme="majorBidi" w:cstheme="majorBidi"/>
          <w:sz w:val="24"/>
          <w:szCs w:val="24"/>
        </w:rPr>
        <w:t xml:space="preserve"> </w:t>
      </w:r>
      <w:r w:rsidRPr="001D49A8">
        <w:rPr>
          <w:rFonts w:asciiTheme="majorBidi" w:hAnsiTheme="majorBidi" w:cstheme="majorBidi"/>
          <w:sz w:val="24"/>
          <w:szCs w:val="24"/>
        </w:rPr>
        <w:t xml:space="preserve">in </w:t>
      </w:r>
      <w:r w:rsidR="00116C6F">
        <w:rPr>
          <w:rFonts w:asciiTheme="majorBidi" w:hAnsiTheme="majorBidi" w:cstheme="majorBidi"/>
          <w:sz w:val="24"/>
          <w:szCs w:val="24"/>
        </w:rPr>
        <w:t xml:space="preserve">the society’s </w:t>
      </w:r>
      <w:r w:rsidR="00556618">
        <w:rPr>
          <w:rFonts w:asciiTheme="majorBidi" w:hAnsiTheme="majorBidi" w:cstheme="majorBidi"/>
          <w:sz w:val="24"/>
          <w:szCs w:val="24"/>
        </w:rPr>
        <w:t xml:space="preserve">resilience </w:t>
      </w:r>
      <w:r w:rsidR="009D6C51">
        <w:rPr>
          <w:rFonts w:asciiTheme="majorBidi" w:hAnsiTheme="majorBidi" w:cstheme="majorBidi"/>
          <w:sz w:val="24"/>
          <w:szCs w:val="24"/>
        </w:rPr>
        <w:t xml:space="preserve">as a democracy, </w:t>
      </w:r>
      <w:r w:rsidRPr="001D49A8">
        <w:rPr>
          <w:rFonts w:asciiTheme="majorBidi" w:hAnsiTheme="majorBidi" w:cstheme="majorBidi"/>
          <w:sz w:val="24"/>
          <w:szCs w:val="24"/>
        </w:rPr>
        <w:t xml:space="preserve">and its ability to deal with </w:t>
      </w:r>
      <w:r w:rsidR="00116C6F">
        <w:rPr>
          <w:rFonts w:asciiTheme="majorBidi" w:hAnsiTheme="majorBidi" w:cstheme="majorBidi"/>
          <w:sz w:val="24"/>
          <w:szCs w:val="24"/>
        </w:rPr>
        <w:t>controversial issues</w:t>
      </w:r>
      <w:r w:rsidRPr="001D49A8">
        <w:rPr>
          <w:rFonts w:asciiTheme="majorBidi" w:hAnsiTheme="majorBidi" w:cstheme="majorBidi"/>
          <w:sz w:val="24"/>
          <w:szCs w:val="24"/>
        </w:rPr>
        <w:t>.</w:t>
      </w:r>
      <w:r w:rsidR="009D6C51">
        <w:rPr>
          <w:rFonts w:asciiTheme="majorBidi" w:hAnsiTheme="majorBidi" w:cstheme="majorBidi"/>
          <w:sz w:val="24"/>
          <w:szCs w:val="24"/>
        </w:rPr>
        <w:t xml:space="preserve"> </w:t>
      </w:r>
    </w:p>
    <w:p w14:paraId="5890D004" w14:textId="1CD4A9EE" w:rsidR="001D49A8" w:rsidRPr="001D49A8" w:rsidRDefault="009D6C51" w:rsidP="009D471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9D6C51">
        <w:rPr>
          <w:rFonts w:asciiTheme="majorBidi" w:hAnsiTheme="majorBidi" w:cstheme="majorBidi"/>
          <w:sz w:val="24"/>
          <w:szCs w:val="24"/>
        </w:rPr>
        <w:t>n the Golan</w:t>
      </w:r>
      <w:r>
        <w:rPr>
          <w:rFonts w:asciiTheme="majorBidi" w:hAnsiTheme="majorBidi" w:cstheme="majorBidi"/>
          <w:sz w:val="24"/>
          <w:szCs w:val="24"/>
        </w:rPr>
        <w:t>,</w:t>
      </w:r>
      <w:r w:rsidRPr="009D6C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apparently</w:t>
      </w:r>
      <w:r w:rsidR="004633EE">
        <w:rPr>
          <w:rFonts w:asciiTheme="majorBidi" w:hAnsiTheme="majorBidi" w:cstheme="majorBidi"/>
          <w:sz w:val="24"/>
          <w:szCs w:val="24"/>
        </w:rPr>
        <w:t>, avoidance tactics were</w:t>
      </w:r>
      <w:r>
        <w:rPr>
          <w:rFonts w:asciiTheme="majorBidi" w:hAnsiTheme="majorBidi" w:cstheme="majorBidi"/>
          <w:sz w:val="24"/>
          <w:szCs w:val="24"/>
        </w:rPr>
        <w:t xml:space="preserve"> practiced</w:t>
      </w:r>
      <w:r w:rsidRPr="009D6C51">
        <w:rPr>
          <w:rFonts w:asciiTheme="majorBidi" w:hAnsiTheme="majorBidi" w:cstheme="majorBidi"/>
          <w:sz w:val="24"/>
          <w:szCs w:val="24"/>
        </w:rPr>
        <w:t xml:space="preserve">. However, </w:t>
      </w:r>
      <w:r w:rsidR="00116C6F">
        <w:rPr>
          <w:rFonts w:asciiTheme="majorBidi" w:hAnsiTheme="majorBidi" w:cstheme="majorBidi"/>
          <w:sz w:val="24"/>
          <w:szCs w:val="24"/>
        </w:rPr>
        <w:t xml:space="preserve">we would like to point out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9D6C51">
        <w:rPr>
          <w:rFonts w:asciiTheme="majorBidi" w:hAnsiTheme="majorBidi" w:cstheme="majorBidi"/>
          <w:sz w:val="24"/>
          <w:szCs w:val="24"/>
        </w:rPr>
        <w:t xml:space="preserve"> this avoidance </w:t>
      </w:r>
      <w:r w:rsidR="00556618">
        <w:rPr>
          <w:rFonts w:asciiTheme="majorBidi" w:hAnsiTheme="majorBidi" w:cstheme="majorBidi"/>
          <w:sz w:val="24"/>
          <w:szCs w:val="24"/>
        </w:rPr>
        <w:t xml:space="preserve">emerged out of </w:t>
      </w:r>
      <w:r w:rsidRPr="009D6C51">
        <w:rPr>
          <w:rFonts w:asciiTheme="majorBidi" w:hAnsiTheme="majorBidi" w:cstheme="majorBidi"/>
          <w:sz w:val="24"/>
          <w:szCs w:val="24"/>
        </w:rPr>
        <w:t>a clear and active ideological position</w:t>
      </w:r>
      <w:r w:rsidR="00556618">
        <w:rPr>
          <w:rFonts w:asciiTheme="majorBidi" w:hAnsiTheme="majorBidi" w:cstheme="majorBidi"/>
          <w:sz w:val="24"/>
          <w:szCs w:val="24"/>
        </w:rPr>
        <w:t xml:space="preserve"> in the region</w:t>
      </w:r>
      <w:r w:rsidRPr="009D6C51">
        <w:rPr>
          <w:rFonts w:asciiTheme="majorBidi" w:hAnsiTheme="majorBidi" w:cstheme="majorBidi"/>
          <w:sz w:val="24"/>
          <w:szCs w:val="24"/>
        </w:rPr>
        <w:t xml:space="preserve">. </w:t>
      </w:r>
      <w:r w:rsidR="006C3A26">
        <w:rPr>
          <w:rFonts w:asciiTheme="majorBidi" w:hAnsiTheme="majorBidi" w:cstheme="majorBidi"/>
          <w:sz w:val="24"/>
          <w:szCs w:val="24"/>
        </w:rPr>
        <w:t>E</w:t>
      </w:r>
      <w:r w:rsidR="007F5CC1">
        <w:rPr>
          <w:rFonts w:asciiTheme="majorBidi" w:hAnsiTheme="majorBidi" w:cstheme="majorBidi"/>
          <w:sz w:val="24"/>
          <w:szCs w:val="24"/>
        </w:rPr>
        <w:t>ducation for democracy</w:t>
      </w:r>
      <w:r w:rsidR="009D4718">
        <w:rPr>
          <w:rFonts w:asciiTheme="majorBidi" w:hAnsiTheme="majorBidi" w:cstheme="majorBidi"/>
          <w:sz w:val="24"/>
          <w:szCs w:val="24"/>
        </w:rPr>
        <w:t xml:space="preserve"> </w:t>
      </w:r>
      <w:r w:rsidR="007F5CC1">
        <w:rPr>
          <w:rFonts w:asciiTheme="majorBidi" w:hAnsiTheme="majorBidi" w:cstheme="majorBidi"/>
          <w:sz w:val="24"/>
          <w:szCs w:val="24"/>
        </w:rPr>
        <w:t xml:space="preserve">was derived from </w:t>
      </w:r>
      <w:r w:rsidR="009D4718">
        <w:rPr>
          <w:rFonts w:asciiTheme="majorBidi" w:hAnsiTheme="majorBidi" w:cstheme="majorBidi"/>
          <w:sz w:val="24"/>
          <w:szCs w:val="24"/>
        </w:rPr>
        <w:t>t</w:t>
      </w:r>
      <w:r w:rsidR="009D4718" w:rsidRPr="009D4718">
        <w:rPr>
          <w:rFonts w:asciiTheme="majorBidi" w:hAnsiTheme="majorBidi" w:cstheme="majorBidi"/>
          <w:sz w:val="24"/>
          <w:szCs w:val="24"/>
        </w:rPr>
        <w:t xml:space="preserve">he </w:t>
      </w:r>
      <w:r w:rsidR="009D4718">
        <w:rPr>
          <w:rFonts w:asciiTheme="majorBidi" w:hAnsiTheme="majorBidi" w:cstheme="majorBidi"/>
          <w:sz w:val="24"/>
          <w:szCs w:val="24"/>
        </w:rPr>
        <w:t xml:space="preserve">regional </w:t>
      </w:r>
      <w:r w:rsidR="009D4718" w:rsidRPr="009D4718">
        <w:rPr>
          <w:rFonts w:asciiTheme="majorBidi" w:hAnsiTheme="majorBidi" w:cstheme="majorBidi"/>
          <w:sz w:val="24"/>
          <w:szCs w:val="24"/>
        </w:rPr>
        <w:t xml:space="preserve">leadership and </w:t>
      </w:r>
      <w:r w:rsidR="009D4718">
        <w:rPr>
          <w:rFonts w:asciiTheme="majorBidi" w:hAnsiTheme="majorBidi" w:cstheme="majorBidi"/>
          <w:sz w:val="24"/>
          <w:szCs w:val="24"/>
        </w:rPr>
        <w:t>a</w:t>
      </w:r>
      <w:r w:rsidR="009D4718" w:rsidRPr="009D4718">
        <w:rPr>
          <w:rFonts w:asciiTheme="majorBidi" w:hAnsiTheme="majorBidi" w:cstheme="majorBidi"/>
          <w:sz w:val="24"/>
          <w:szCs w:val="24"/>
        </w:rPr>
        <w:t xml:space="preserve"> </w:t>
      </w:r>
      <w:r w:rsidR="00556618">
        <w:rPr>
          <w:rFonts w:asciiTheme="majorBidi" w:hAnsiTheme="majorBidi" w:cstheme="majorBidi"/>
          <w:sz w:val="24"/>
          <w:szCs w:val="24"/>
        </w:rPr>
        <w:t>communitarian</w:t>
      </w:r>
      <w:r w:rsidR="007F5CC1">
        <w:rPr>
          <w:rFonts w:asciiTheme="majorBidi" w:hAnsiTheme="majorBidi" w:cstheme="majorBidi"/>
          <w:sz w:val="24"/>
          <w:szCs w:val="24"/>
        </w:rPr>
        <w:t xml:space="preserve"> approach</w:t>
      </w:r>
      <w:r w:rsidR="009D4718">
        <w:rPr>
          <w:rFonts w:asciiTheme="majorBidi" w:hAnsiTheme="majorBidi" w:cstheme="majorBidi"/>
          <w:sz w:val="24"/>
          <w:szCs w:val="24"/>
        </w:rPr>
        <w:t xml:space="preserve">, which </w:t>
      </w:r>
      <w:r w:rsidR="009D4718" w:rsidRPr="009D4718">
        <w:rPr>
          <w:rFonts w:asciiTheme="majorBidi" w:hAnsiTheme="majorBidi" w:cstheme="majorBidi"/>
          <w:sz w:val="24"/>
          <w:szCs w:val="24"/>
        </w:rPr>
        <w:t>sought to strengthen a certain position in the region</w:t>
      </w:r>
      <w:r w:rsidR="009D4718">
        <w:rPr>
          <w:rFonts w:asciiTheme="majorBidi" w:hAnsiTheme="majorBidi" w:cstheme="majorBidi"/>
          <w:sz w:val="24"/>
          <w:szCs w:val="24"/>
        </w:rPr>
        <w:t>,</w:t>
      </w:r>
      <w:r w:rsidR="009D4718" w:rsidRPr="009D4718">
        <w:rPr>
          <w:rFonts w:asciiTheme="majorBidi" w:hAnsiTheme="majorBidi" w:cstheme="majorBidi"/>
          <w:sz w:val="24"/>
          <w:szCs w:val="24"/>
        </w:rPr>
        <w:t xml:space="preserve"> and not </w:t>
      </w:r>
      <w:r w:rsidR="004633EE">
        <w:rPr>
          <w:rFonts w:asciiTheme="majorBidi" w:hAnsiTheme="majorBidi" w:cstheme="majorBidi"/>
          <w:sz w:val="24"/>
          <w:szCs w:val="24"/>
        </w:rPr>
        <w:t>to address</w:t>
      </w:r>
      <w:r w:rsidR="009D4718" w:rsidRPr="009D4718">
        <w:rPr>
          <w:rFonts w:asciiTheme="majorBidi" w:hAnsiTheme="majorBidi" w:cstheme="majorBidi"/>
          <w:sz w:val="24"/>
          <w:szCs w:val="24"/>
        </w:rPr>
        <w:t xml:space="preserve"> the controversy or its legitimacy</w:t>
      </w:r>
      <w:r w:rsidR="004633EE">
        <w:rPr>
          <w:rFonts w:asciiTheme="majorBidi" w:hAnsiTheme="majorBidi" w:cstheme="majorBidi"/>
          <w:sz w:val="24"/>
          <w:szCs w:val="24"/>
        </w:rPr>
        <w:t xml:space="preserve"> per se</w:t>
      </w:r>
      <w:r w:rsidR="009D4718" w:rsidRPr="009D4718">
        <w:rPr>
          <w:rFonts w:asciiTheme="majorBidi" w:hAnsiTheme="majorBidi" w:cstheme="majorBidi"/>
          <w:sz w:val="24"/>
          <w:szCs w:val="24"/>
        </w:rPr>
        <w:t>.</w:t>
      </w:r>
    </w:p>
    <w:sectPr w:rsidR="001D49A8" w:rsidRPr="001D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11-05T10:13:00Z" w:initials="A">
    <w:p w14:paraId="3FC97805" w14:textId="77288FC9" w:rsidR="00321998" w:rsidRDefault="00321998">
      <w:pPr>
        <w:pStyle w:val="CommentText"/>
      </w:pPr>
      <w:r>
        <w:rPr>
          <w:rStyle w:val="CommentReference"/>
        </w:rPr>
        <w:annotationRef/>
      </w:r>
      <w:r>
        <w:t xml:space="preserve">I added this because you mention two central points, but they aren’t clearly delineated. </w:t>
      </w:r>
    </w:p>
  </w:comment>
  <w:comment w:id="1" w:author="ALE editor" w:date="2023-11-07T08:31:00Z" w:initials="A">
    <w:p w14:paraId="6B3688C8" w14:textId="582F40FE" w:rsidR="00366C58" w:rsidRDefault="00366C58">
      <w:pPr>
        <w:pStyle w:val="CommentText"/>
      </w:pPr>
      <w:r>
        <w:rPr>
          <w:rStyle w:val="CommentReference"/>
        </w:rPr>
        <w:annotationRef/>
      </w:r>
      <w:r>
        <w:t>This term is from Arthur 2000.</w:t>
      </w:r>
    </w:p>
  </w:comment>
  <w:comment w:id="2" w:author="ALE editor" w:date="2023-11-05T12:24:00Z" w:initials="A">
    <w:p w14:paraId="0F9DC1E4" w14:textId="38E73A86" w:rsidR="00064284" w:rsidRDefault="00064284">
      <w:pPr>
        <w:pStyle w:val="CommentText"/>
      </w:pPr>
      <w:r>
        <w:rPr>
          <w:rStyle w:val="CommentReference"/>
        </w:rPr>
        <w:annotationRef/>
      </w:r>
      <w:r>
        <w:t>I added this for clarity.</w:t>
      </w:r>
    </w:p>
  </w:comment>
  <w:comment w:id="3" w:author="ALE editor" w:date="2023-11-07T08:46:00Z" w:initials="A">
    <w:p w14:paraId="7272D05E" w14:textId="5F2C1E36" w:rsidR="00DB08A5" w:rsidRDefault="00DB08A5">
      <w:pPr>
        <w:pStyle w:val="CommentText"/>
      </w:pPr>
      <w:r>
        <w:rPr>
          <w:rStyle w:val="CommentReference"/>
        </w:rPr>
        <w:annotationRef/>
      </w:r>
      <w:r>
        <w:t>This seems to contradict the second sentence in the next paragraph.</w:t>
      </w:r>
    </w:p>
  </w:comment>
  <w:comment w:id="4" w:author="ALE editor" w:date="2023-11-07T08:51:00Z" w:initials="A">
    <w:p w14:paraId="1B12C1B2" w14:textId="4DE603CC" w:rsidR="00DB08A5" w:rsidRDefault="00DB08A5">
      <w:pPr>
        <w:pStyle w:val="CommentText"/>
      </w:pPr>
      <w:r>
        <w:rPr>
          <w:rStyle w:val="CommentReference"/>
        </w:rPr>
        <w:annotationRef/>
      </w:r>
      <w:r>
        <w:t xml:space="preserve">Perhaps add here: </w:t>
      </w:r>
      <w:r>
        <w:rPr>
          <w:rFonts w:asciiTheme="majorBidi" w:hAnsiTheme="majorBidi" w:cstheme="majorBidi"/>
          <w:sz w:val="24"/>
          <w:szCs w:val="24"/>
        </w:rPr>
        <w:t>of withdrawing from the Golan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, for clarity.</w:t>
      </w:r>
    </w:p>
  </w:comment>
  <w:comment w:id="5" w:author="ALE editor" w:date="2023-11-07T09:11:00Z" w:initials="A">
    <w:p w14:paraId="5E799B7D" w14:textId="34E7FA9B" w:rsidR="00116C6F" w:rsidRDefault="00116C6F">
      <w:pPr>
        <w:pStyle w:val="CommentText"/>
      </w:pPr>
      <w:r>
        <w:rPr>
          <w:rStyle w:val="CommentReference"/>
        </w:rPr>
        <w:annotationRef/>
      </w:r>
      <w:r>
        <w:t>Should the acronym CI be used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C97805" w15:done="0"/>
  <w15:commentEx w15:paraId="6B3688C8" w15:done="0"/>
  <w15:commentEx w15:paraId="0F9DC1E4" w15:done="0"/>
  <w15:commentEx w15:paraId="7272D05E" w15:done="0"/>
  <w15:commentEx w15:paraId="1B12C1B2" w15:done="0"/>
  <w15:commentEx w15:paraId="5E799B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7F7671" w16cex:dateUtc="2023-11-05T08:13:00Z"/>
  <w16cex:commentExtensible w16cex:durableId="270E488E" w16cex:dateUtc="2023-11-07T06:31:00Z"/>
  <w16cex:commentExtensible w16cex:durableId="32DF5431" w16cex:dateUtc="2023-11-05T10:24:00Z"/>
  <w16cex:commentExtensible w16cex:durableId="7F201545" w16cex:dateUtc="2023-11-07T06:46:00Z"/>
  <w16cex:commentExtensible w16cex:durableId="7D8FE522" w16cex:dateUtc="2023-11-07T06:51:00Z"/>
  <w16cex:commentExtensible w16cex:durableId="357F52AD" w16cex:dateUtc="2023-11-07T0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C97805" w16cid:durableId="2F7F7671"/>
  <w16cid:commentId w16cid:paraId="6B3688C8" w16cid:durableId="270E488E"/>
  <w16cid:commentId w16cid:paraId="0F9DC1E4" w16cid:durableId="32DF5431"/>
  <w16cid:commentId w16cid:paraId="7272D05E" w16cid:durableId="7F201545"/>
  <w16cid:commentId w16cid:paraId="1B12C1B2" w16cid:durableId="7D8FE522"/>
  <w16cid:commentId w16cid:paraId="5E799B7D" w16cid:durableId="357F52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1"/>
    <w:rsid w:val="00017DFC"/>
    <w:rsid w:val="00064284"/>
    <w:rsid w:val="000A57D7"/>
    <w:rsid w:val="00116C6F"/>
    <w:rsid w:val="001B0554"/>
    <w:rsid w:val="001D49A8"/>
    <w:rsid w:val="00321998"/>
    <w:rsid w:val="00366C58"/>
    <w:rsid w:val="003A6ECD"/>
    <w:rsid w:val="00423EAB"/>
    <w:rsid w:val="004633EE"/>
    <w:rsid w:val="004B3B1E"/>
    <w:rsid w:val="005352B1"/>
    <w:rsid w:val="00556618"/>
    <w:rsid w:val="00696DA3"/>
    <w:rsid w:val="006C3A26"/>
    <w:rsid w:val="00762DCA"/>
    <w:rsid w:val="007F5CC1"/>
    <w:rsid w:val="00882FC6"/>
    <w:rsid w:val="008D1723"/>
    <w:rsid w:val="009A6DC8"/>
    <w:rsid w:val="009D4718"/>
    <w:rsid w:val="009D6C51"/>
    <w:rsid w:val="00A3012B"/>
    <w:rsid w:val="00A72E04"/>
    <w:rsid w:val="00A9279C"/>
    <w:rsid w:val="00BA37C8"/>
    <w:rsid w:val="00BC2979"/>
    <w:rsid w:val="00BF30E8"/>
    <w:rsid w:val="00BF489B"/>
    <w:rsid w:val="00CF0401"/>
    <w:rsid w:val="00D10CC1"/>
    <w:rsid w:val="00DB08A5"/>
    <w:rsid w:val="00E82621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7226"/>
  <w15:chartTrackingRefBased/>
  <w15:docId w15:val="{2D882736-D4F5-40A2-A780-E61EFAC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1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10</cp:revision>
  <dcterms:created xsi:type="dcterms:W3CDTF">2023-11-05T06:58:00Z</dcterms:created>
  <dcterms:modified xsi:type="dcterms:W3CDTF">2023-11-07T07:17:00Z</dcterms:modified>
</cp:coreProperties>
</file>