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A9" w:rsidRPr="008E2854" w:rsidRDefault="00BE0F86" w:rsidP="006C2E4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63B1E">
        <w:rPr>
          <w:rFonts w:asciiTheme="majorBidi" w:hAnsiTheme="majorBidi" w:cstheme="majorBidi"/>
          <w:b/>
          <w:bCs/>
          <w:sz w:val="36"/>
          <w:szCs w:val="36"/>
          <w:lang w:val="en-GB"/>
        </w:rPr>
        <w:t>Tables</w:t>
      </w:r>
    </w:p>
    <w:p w:rsidR="00BE0F86" w:rsidRPr="008E2854" w:rsidRDefault="00BE0F86" w:rsidP="006C2E46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E0F86" w:rsidRPr="008E2854" w:rsidRDefault="00BE0F86" w:rsidP="006C2E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2854">
        <w:rPr>
          <w:rFonts w:asciiTheme="majorBidi" w:hAnsiTheme="majorBidi" w:cstheme="majorBidi"/>
          <w:b/>
          <w:bCs/>
          <w:sz w:val="24"/>
          <w:szCs w:val="24"/>
          <w:lang w:val="en-GB"/>
        </w:rPr>
        <w:t>Table 1:</w:t>
      </w:r>
      <w:r w:rsidRPr="008E2854">
        <w:rPr>
          <w:rFonts w:asciiTheme="majorBidi" w:hAnsiTheme="majorBidi" w:cstheme="majorBidi"/>
          <w:b/>
          <w:bCs/>
          <w:sz w:val="24"/>
          <w:szCs w:val="24"/>
        </w:rPr>
        <w:t xml:space="preserve"> Frequency and percentages for the demographic variables</w:t>
      </w:r>
    </w:p>
    <w:tbl>
      <w:tblPr>
        <w:tblStyle w:val="1"/>
        <w:tblW w:w="0" w:type="auto"/>
        <w:tblInd w:w="-80" w:type="dxa"/>
        <w:tblLook w:val="04A0" w:firstRow="1" w:lastRow="0" w:firstColumn="1" w:lastColumn="0" w:noHBand="0" w:noVBand="1"/>
      </w:tblPr>
      <w:tblGrid>
        <w:gridCol w:w="2586"/>
        <w:gridCol w:w="2669"/>
        <w:gridCol w:w="1418"/>
        <w:gridCol w:w="1702"/>
      </w:tblGrid>
      <w:tr w:rsidR="006C2E46" w:rsidRPr="008E2854" w:rsidTr="007C0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Variable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tabs>
                <w:tab w:val="left" w:pos="545"/>
                <w:tab w:val="center" w:pos="1167"/>
              </w:tabs>
              <w:bidi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Categories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Frequency</w:t>
            </w:r>
          </w:p>
        </w:tc>
        <w:tc>
          <w:tcPr>
            <w:tcW w:w="1702" w:type="dxa"/>
            <w:tcBorders>
              <w:top w:val="single" w:sz="12" w:space="0" w:color="000000"/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Percentages (%)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Gender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297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42.6%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401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57.4%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20-34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4.7%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35-44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4.9%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45-54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7.7%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55-64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143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20.5%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65+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435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62.2%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Marital status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Single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67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9.6%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Married 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415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59.3%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Divorced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127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18.1%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tabs>
                <w:tab w:val="right" w:pos="2335"/>
              </w:tabs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Widow/</w:t>
            </w:r>
            <w:proofErr w:type="spellStart"/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72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10.3%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tabs>
                <w:tab w:val="right" w:pos="2335"/>
              </w:tabs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Other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2.7%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Level of religiosity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Secular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529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75.9%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Traditional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109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15.6%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Religious 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5.9%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Ultra-orthodox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2.6%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Education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High school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229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32.7%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8312BE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Academic </w:t>
            </w:r>
          </w:p>
          <w:p w:rsidR="006C2E46" w:rsidRPr="008E2854" w:rsidRDefault="006C2E46" w:rsidP="008312BE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="008312BE"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b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achelor’s/</w:t>
            </w:r>
            <w:r w:rsidR="008312BE"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m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aster’s/PhD</w:t>
            </w:r>
          </w:p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degree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59.1%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Other education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8.1%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Chronic illness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Yes 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460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65.7%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240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34.3%</w:t>
            </w:r>
          </w:p>
        </w:tc>
      </w:tr>
    </w:tbl>
    <w:p w:rsidR="00BE0F86" w:rsidRPr="008E2854" w:rsidRDefault="00BE0F86" w:rsidP="006C2E4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E2854" w:rsidRPr="008E2854" w:rsidRDefault="008E285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2854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8312BE" w:rsidRPr="008E2854" w:rsidRDefault="008312BE" w:rsidP="006C2E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285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2: Attitudes and behaviors in the context of OHS </w:t>
      </w:r>
      <w:r w:rsidRPr="008E2854">
        <w:rPr>
          <w:rFonts w:asciiTheme="majorBidi" w:hAnsiTheme="majorBidi" w:cstheme="majorBidi"/>
          <w:b/>
          <w:bCs/>
          <w:sz w:val="24"/>
          <w:szCs w:val="24"/>
        </w:rPr>
        <w:tab/>
        <w:t>N=700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51"/>
        <w:gridCol w:w="1733"/>
        <w:gridCol w:w="1714"/>
        <w:gridCol w:w="1714"/>
      </w:tblGrid>
      <w:tr w:rsidR="008E2854" w:rsidRPr="008E2854" w:rsidTr="007C0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8E2854" w:rsidRPr="008E2854" w:rsidRDefault="008E2854" w:rsidP="008E285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Variable</w:t>
            </w:r>
          </w:p>
        </w:tc>
        <w:tc>
          <w:tcPr>
            <w:tcW w:w="1733" w:type="dxa"/>
          </w:tcPr>
          <w:p w:rsidR="008E2854" w:rsidRPr="008E2854" w:rsidRDefault="00B36B72" w:rsidP="008E2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D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isagree</w:t>
            </w:r>
          </w:p>
        </w:tc>
        <w:tc>
          <w:tcPr>
            <w:tcW w:w="1714" w:type="dxa"/>
          </w:tcPr>
          <w:p w:rsidR="008E2854" w:rsidRPr="008E2854" w:rsidRDefault="00B36B72" w:rsidP="008E2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U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ndecided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4" w:type="dxa"/>
          </w:tcPr>
          <w:p w:rsidR="008E2854" w:rsidRPr="008E2854" w:rsidRDefault="00B36B72" w:rsidP="008E2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A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gree</w:t>
            </w:r>
          </w:p>
          <w:p w:rsidR="008E2854" w:rsidRPr="008E2854" w:rsidRDefault="008E2854" w:rsidP="008E2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8E2854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8E2854" w:rsidRPr="008E2854" w:rsidRDefault="008E2854" w:rsidP="008E285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Efficacy and safety of online treatment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33" w:type="dxa"/>
          </w:tcPr>
          <w:p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12 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(1.715)</w:t>
            </w:r>
          </w:p>
        </w:tc>
        <w:tc>
          <w:tcPr>
            <w:tcW w:w="1714" w:type="dxa"/>
          </w:tcPr>
          <w:p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400</w:t>
            </w:r>
            <w:r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(57.14%)</w:t>
            </w:r>
          </w:p>
        </w:tc>
        <w:tc>
          <w:tcPr>
            <w:tcW w:w="1714" w:type="dxa"/>
          </w:tcPr>
          <w:p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288 </w:t>
            </w:r>
            <w:r w:rsidRPr="008E2854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41.14%)</w:t>
            </w:r>
          </w:p>
        </w:tc>
      </w:tr>
      <w:tr w:rsidR="008E2854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8E2854" w:rsidRPr="008E2854" w:rsidRDefault="008E2854" w:rsidP="008E285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Preference for in-person treatment</w:t>
            </w:r>
          </w:p>
        </w:tc>
        <w:tc>
          <w:tcPr>
            <w:tcW w:w="1733" w:type="dxa"/>
          </w:tcPr>
          <w:p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63 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(9.00%)</w:t>
            </w:r>
          </w:p>
        </w:tc>
        <w:tc>
          <w:tcPr>
            <w:tcW w:w="1714" w:type="dxa"/>
          </w:tcPr>
          <w:p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539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 (79.00%)</w:t>
            </w:r>
          </w:p>
        </w:tc>
        <w:tc>
          <w:tcPr>
            <w:tcW w:w="1714" w:type="dxa"/>
          </w:tcPr>
          <w:p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98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(14.00%)</w:t>
            </w:r>
          </w:p>
        </w:tc>
      </w:tr>
      <w:tr w:rsidR="008E2854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8E2854" w:rsidRPr="008E2854" w:rsidRDefault="008E2854" w:rsidP="008E2854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Online health literacy</w:t>
            </w:r>
          </w:p>
        </w:tc>
        <w:tc>
          <w:tcPr>
            <w:tcW w:w="1733" w:type="dxa"/>
          </w:tcPr>
          <w:p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12 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(1.71%)</w:t>
            </w:r>
          </w:p>
        </w:tc>
        <w:tc>
          <w:tcPr>
            <w:tcW w:w="1714" w:type="dxa"/>
          </w:tcPr>
          <w:p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394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 (56.29%)</w:t>
            </w:r>
          </w:p>
        </w:tc>
        <w:tc>
          <w:tcPr>
            <w:tcW w:w="1714" w:type="dxa"/>
          </w:tcPr>
          <w:p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294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(42%)</w:t>
            </w:r>
          </w:p>
        </w:tc>
      </w:tr>
      <w:tr w:rsidR="008E2854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8E2854" w:rsidRPr="008E2854" w:rsidRDefault="008E2854" w:rsidP="0062238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OHS </w:t>
            </w:r>
            <w:r w:rsidR="003E2337">
              <w:rPr>
                <w:rFonts w:asciiTheme="majorBidi" w:eastAsia="Calibri" w:hAnsiTheme="majorBidi" w:cstheme="majorBidi"/>
                <w:sz w:val="24"/>
                <w:szCs w:val="24"/>
              </w:rPr>
              <w:t>use</w:t>
            </w:r>
          </w:p>
        </w:tc>
        <w:tc>
          <w:tcPr>
            <w:tcW w:w="1733" w:type="dxa"/>
          </w:tcPr>
          <w:p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20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(2.86%)</w:t>
            </w:r>
          </w:p>
        </w:tc>
        <w:tc>
          <w:tcPr>
            <w:tcW w:w="1714" w:type="dxa"/>
          </w:tcPr>
          <w:p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335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(47.86%)</w:t>
            </w:r>
          </w:p>
        </w:tc>
        <w:tc>
          <w:tcPr>
            <w:tcW w:w="1714" w:type="dxa"/>
          </w:tcPr>
          <w:p w:rsidR="008E2854" w:rsidRPr="008E2854" w:rsidRDefault="00F63B1E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345 </w:t>
            </w:r>
            <w:r w:rsidRPr="008E2854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 w:rsidR="008E2854"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49.29%)</w:t>
            </w:r>
          </w:p>
        </w:tc>
      </w:tr>
    </w:tbl>
    <w:p w:rsidR="008312BE" w:rsidRDefault="008312BE" w:rsidP="006C2E46">
      <w:pPr>
        <w:rPr>
          <w:rFonts w:asciiTheme="majorBidi" w:hAnsiTheme="majorBidi" w:cstheme="majorBidi"/>
          <w:sz w:val="24"/>
          <w:szCs w:val="24"/>
        </w:rPr>
      </w:pPr>
    </w:p>
    <w:p w:rsidR="00F63B1E" w:rsidRDefault="00F63B1E" w:rsidP="006C2E46">
      <w:pPr>
        <w:rPr>
          <w:rFonts w:asciiTheme="majorBidi" w:hAnsiTheme="majorBidi" w:cstheme="majorBidi"/>
          <w:sz w:val="24"/>
          <w:szCs w:val="24"/>
        </w:rPr>
      </w:pPr>
    </w:p>
    <w:p w:rsidR="00F63B1E" w:rsidRDefault="00F63B1E" w:rsidP="006C2E46">
      <w:pPr>
        <w:rPr>
          <w:rFonts w:asciiTheme="majorBidi" w:hAnsiTheme="majorBidi" w:cstheme="majorBidi"/>
          <w:sz w:val="24"/>
          <w:szCs w:val="24"/>
        </w:rPr>
      </w:pPr>
    </w:p>
    <w:p w:rsidR="00B36B72" w:rsidRDefault="009C697D" w:rsidP="009C697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97D">
        <w:rPr>
          <w:rFonts w:asciiTheme="majorBidi" w:hAnsiTheme="majorBidi" w:cstheme="majorBidi"/>
          <w:b/>
          <w:bCs/>
          <w:sz w:val="24"/>
          <w:szCs w:val="24"/>
        </w:rPr>
        <w:t>Table 3: Pearson’s correlation matrix of study variables</w:t>
      </w:r>
    </w:p>
    <w:tbl>
      <w:tblPr>
        <w:tblStyle w:val="1-61"/>
        <w:bidiVisual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134"/>
        <w:gridCol w:w="2268"/>
      </w:tblGrid>
      <w:tr w:rsidR="00F21F4E" w:rsidRPr="003E2337" w:rsidTr="003E2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F21F4E" w:rsidRPr="003E2337" w:rsidRDefault="003E2337" w:rsidP="003E2337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Preference for in-person treatment</w:t>
            </w:r>
          </w:p>
        </w:tc>
        <w:tc>
          <w:tcPr>
            <w:tcW w:w="2268" w:type="dxa"/>
            <w:tcBorders>
              <w:bottom w:val="none" w:sz="0" w:space="0" w:color="auto"/>
            </w:tcBorders>
          </w:tcPr>
          <w:p w:rsidR="00F21F4E" w:rsidRPr="003E2337" w:rsidRDefault="003E2337" w:rsidP="003E2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Efficacy and safety of online treatment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:rsidR="00F21F4E" w:rsidRPr="003E2337" w:rsidRDefault="003E2337" w:rsidP="003E2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Online health literacy</w:t>
            </w:r>
          </w:p>
        </w:tc>
        <w:tc>
          <w:tcPr>
            <w:tcW w:w="1134" w:type="dxa"/>
            <w:tcBorders>
              <w:bottom w:val="none" w:sz="0" w:space="0" w:color="auto"/>
            </w:tcBorders>
          </w:tcPr>
          <w:p w:rsidR="00F21F4E" w:rsidRPr="003E2337" w:rsidRDefault="003E2337" w:rsidP="006223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OHS use</w:t>
            </w:r>
          </w:p>
        </w:tc>
        <w:tc>
          <w:tcPr>
            <w:tcW w:w="2268" w:type="dxa"/>
            <w:tcBorders>
              <w:bottom w:val="none" w:sz="0" w:space="0" w:color="auto"/>
            </w:tcBorders>
          </w:tcPr>
          <w:p w:rsidR="00F21F4E" w:rsidRPr="003E2337" w:rsidRDefault="003E2337" w:rsidP="003E2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Variable</w:t>
            </w:r>
          </w:p>
        </w:tc>
      </w:tr>
      <w:tr w:rsidR="003E2337" w:rsidRPr="003E2337" w:rsidTr="003E233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21F4E" w:rsidRPr="003E2337" w:rsidRDefault="00F21F4E" w:rsidP="003E233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bookmarkStart w:id="0" w:name="_Hlk127469954"/>
          </w:p>
        </w:tc>
        <w:tc>
          <w:tcPr>
            <w:tcW w:w="2268" w:type="dxa"/>
          </w:tcPr>
          <w:p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F4E" w:rsidRPr="003E2337" w:rsidRDefault="00F21F4E" w:rsidP="003E2337">
            <w:pPr>
              <w:numPr>
                <w:ilvl w:val="0"/>
                <w:numId w:val="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F4E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OHS use</w:t>
            </w:r>
          </w:p>
        </w:tc>
      </w:tr>
      <w:tr w:rsidR="003E2337" w:rsidRPr="003E233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21F4E" w:rsidRPr="003E2337" w:rsidRDefault="00F21F4E" w:rsidP="003E233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21F4E" w:rsidRPr="003E2337" w:rsidRDefault="00F21F4E" w:rsidP="003E2337">
            <w:pPr>
              <w:numPr>
                <w:ilvl w:val="0"/>
                <w:numId w:val="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.54**</w:t>
            </w:r>
          </w:p>
        </w:tc>
        <w:tc>
          <w:tcPr>
            <w:tcW w:w="2268" w:type="dxa"/>
          </w:tcPr>
          <w:p w:rsidR="00F21F4E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Online health literacy</w:t>
            </w:r>
          </w:p>
        </w:tc>
      </w:tr>
      <w:tr w:rsidR="003E2337" w:rsidRPr="003E233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21F4E" w:rsidRPr="003E2337" w:rsidRDefault="00F21F4E" w:rsidP="003E233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F4E" w:rsidRPr="003E2337" w:rsidRDefault="00F21F4E" w:rsidP="003E2337">
            <w:pPr>
              <w:numPr>
                <w:ilvl w:val="0"/>
                <w:numId w:val="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46**</w:t>
            </w:r>
          </w:p>
        </w:tc>
        <w:tc>
          <w:tcPr>
            <w:tcW w:w="1134" w:type="dxa"/>
          </w:tcPr>
          <w:p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.51**</w:t>
            </w:r>
          </w:p>
        </w:tc>
        <w:tc>
          <w:tcPr>
            <w:tcW w:w="2268" w:type="dxa"/>
          </w:tcPr>
          <w:p w:rsidR="00F21F4E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Efficacy and safety of online treatment</w:t>
            </w:r>
          </w:p>
        </w:tc>
      </w:tr>
      <w:bookmarkEnd w:id="0"/>
      <w:tr w:rsidR="003E2337" w:rsidRPr="003E233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</w:tcBorders>
          </w:tcPr>
          <w:p w:rsidR="003E2337" w:rsidRPr="003E2337" w:rsidRDefault="003E2337" w:rsidP="003E2337">
            <w:pPr>
              <w:numPr>
                <w:ilvl w:val="0"/>
                <w:numId w:val="1"/>
              </w:num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-.50**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-.21**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-.37**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2337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Preference for in-person treatment</w:t>
            </w:r>
          </w:p>
        </w:tc>
      </w:tr>
      <w:tr w:rsidR="003E2337" w:rsidRPr="003E233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</w:tcBorders>
          </w:tcPr>
          <w:p w:rsidR="003E2337" w:rsidRPr="003E2337" w:rsidRDefault="003E2337" w:rsidP="003E233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3.16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3.86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3.91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3.96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2337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Mean</w:t>
            </w:r>
          </w:p>
        </w:tc>
      </w:tr>
      <w:tr w:rsidR="003E2337" w:rsidRPr="003E233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E2337" w:rsidRPr="003E2337" w:rsidRDefault="003E2337" w:rsidP="003E2337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.82</w:t>
            </w:r>
          </w:p>
        </w:tc>
        <w:tc>
          <w:tcPr>
            <w:tcW w:w="2268" w:type="dxa"/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.66</w:t>
            </w:r>
          </w:p>
        </w:tc>
        <w:tc>
          <w:tcPr>
            <w:tcW w:w="1701" w:type="dxa"/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.70</w:t>
            </w:r>
          </w:p>
        </w:tc>
        <w:tc>
          <w:tcPr>
            <w:tcW w:w="1134" w:type="dxa"/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.82</w:t>
            </w:r>
          </w:p>
        </w:tc>
        <w:tc>
          <w:tcPr>
            <w:tcW w:w="2268" w:type="dxa"/>
          </w:tcPr>
          <w:p w:rsidR="003E2337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SD</w:t>
            </w:r>
          </w:p>
        </w:tc>
      </w:tr>
    </w:tbl>
    <w:p w:rsidR="009C697D" w:rsidRDefault="003E2337" w:rsidP="00622384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3E2337">
        <w:rPr>
          <w:rFonts w:asciiTheme="majorBidi" w:eastAsia="Times New Roman" w:hAnsiTheme="majorBidi" w:cstheme="majorBidi"/>
          <w:sz w:val="24"/>
          <w:szCs w:val="24"/>
        </w:rPr>
        <w:t xml:space="preserve">          </w:t>
      </w:r>
      <w:bookmarkStart w:id="1" w:name="_GoBack"/>
      <w:bookmarkEnd w:id="1"/>
      <w:r w:rsidR="00622384">
        <w:rPr>
          <w:rFonts w:asciiTheme="majorBidi" w:eastAsia="Times New Roman" w:hAnsiTheme="majorBidi" w:cstheme="majorBidi"/>
          <w:sz w:val="24"/>
          <w:szCs w:val="24"/>
        </w:rPr>
        <w:t>** p&lt;0.01</w:t>
      </w:r>
    </w:p>
    <w:p w:rsidR="00622384" w:rsidRDefault="00622384" w:rsidP="00622384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4"/>
          <w:szCs w:val="24"/>
        </w:rPr>
      </w:pPr>
    </w:p>
    <w:p w:rsidR="007C3825" w:rsidRDefault="007C3825">
      <w:pPr>
        <w:rPr>
          <w:rFonts w:asciiTheme="majorBidi" w:eastAsia="Times New Roman" w:hAnsiTheme="majorBidi" w:cstheme="majorBidi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sz w:val="24"/>
          <w:szCs w:val="24"/>
          <w:u w:val="single"/>
        </w:rPr>
        <w:br w:type="page"/>
      </w:r>
    </w:p>
    <w:p w:rsidR="00622384" w:rsidRDefault="00622384" w:rsidP="00622384">
      <w:pPr>
        <w:spacing w:after="0" w:line="240" w:lineRule="auto"/>
        <w:contextualSpacing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622384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Table 4: Two-stage hierarchical regression for predicting </w:t>
      </w:r>
      <w:r>
        <w:rPr>
          <w:rFonts w:asciiTheme="majorBidi" w:eastAsia="Times New Roman" w:hAnsiTheme="majorBidi" w:cstheme="majorBidi"/>
          <w:sz w:val="24"/>
          <w:szCs w:val="24"/>
          <w:u w:val="single"/>
        </w:rPr>
        <w:t>OHS</w:t>
      </w:r>
      <w:r w:rsidRPr="00622384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use</w:t>
      </w:r>
      <w:r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u w:val="single"/>
        </w:rPr>
        <w:tab/>
      </w:r>
      <w:r w:rsidRPr="00622384">
        <w:rPr>
          <w:rFonts w:asciiTheme="majorBidi" w:eastAsia="Times New Roman" w:hAnsiTheme="majorBidi" w:cstheme="majorBidi"/>
          <w:sz w:val="24"/>
          <w:szCs w:val="24"/>
          <w:u w:val="single"/>
        </w:rPr>
        <w:t>(N=700)</w:t>
      </w:r>
    </w:p>
    <w:p w:rsidR="00622384" w:rsidRDefault="00622384" w:rsidP="00622384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pPr w:leftFromText="180" w:rightFromText="180" w:horzAnchor="margin" w:tblpY="420"/>
        <w:tblW w:w="9071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"/>
        <w:gridCol w:w="567"/>
        <w:gridCol w:w="851"/>
        <w:gridCol w:w="853"/>
        <w:gridCol w:w="977"/>
        <w:gridCol w:w="870"/>
        <w:gridCol w:w="846"/>
        <w:gridCol w:w="709"/>
        <w:gridCol w:w="1135"/>
      </w:tblGrid>
      <w:tr w:rsidR="007C3825" w:rsidRPr="00CF5B80" w:rsidTr="00F63B1E">
        <w:trPr>
          <w:trHeight w:val="620"/>
        </w:trPr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  <w:p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Model 1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1520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  <w:p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Model 2</w:t>
            </w:r>
          </w:p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7C3825" w:rsidRPr="00CF5B80" w:rsidTr="00991520">
        <w:trPr>
          <w:trHeight w:val="620"/>
        </w:trPr>
        <w:tc>
          <w:tcPr>
            <w:tcW w:w="846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Std. Error</w:t>
            </w:r>
          </w:p>
        </w:tc>
        <w:tc>
          <w:tcPr>
            <w:tcW w:w="853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Beta</w:t>
            </w:r>
          </w:p>
        </w:tc>
        <w:tc>
          <w:tcPr>
            <w:tcW w:w="977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t</w:t>
            </w:r>
          </w:p>
        </w:tc>
        <w:tc>
          <w:tcPr>
            <w:tcW w:w="870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B</w:t>
            </w:r>
          </w:p>
        </w:tc>
        <w:tc>
          <w:tcPr>
            <w:tcW w:w="846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Std. Error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Beta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t</w:t>
            </w: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Model 1</w:t>
            </w:r>
          </w:p>
        </w:tc>
        <w:tc>
          <w:tcPr>
            <w:tcW w:w="127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(Constant)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4.192</w:t>
            </w: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.181</w:t>
            </w:r>
          </w:p>
        </w:tc>
        <w:tc>
          <w:tcPr>
            <w:tcW w:w="853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 xml:space="preserve">Age 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F5B80">
              <w:rPr>
                <w:rFonts w:asciiTheme="majorBidi" w:eastAsia="Calibri" w:hAnsiTheme="majorBidi" w:cstheme="majorBidi"/>
              </w:rPr>
              <w:t>-.007</w:t>
            </w: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.002</w:t>
            </w: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-.104</w:t>
            </w: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2.707**</w:t>
            </w:r>
          </w:p>
        </w:tc>
        <w:tc>
          <w:tcPr>
            <w:tcW w:w="870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:rsidTr="00991520">
        <w:trPr>
          <w:trHeight w:val="62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991520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Gender</w:t>
            </w:r>
          </w:p>
          <w:p w:rsidR="007C3825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(Man=1)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F5B80">
              <w:rPr>
                <w:rFonts w:asciiTheme="majorBidi" w:eastAsia="Calibri" w:hAnsiTheme="majorBidi" w:cstheme="majorBidi"/>
              </w:rPr>
              <w:t>.033</w:t>
            </w: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064</w:t>
            </w: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.020</w:t>
            </w: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.518</w:t>
            </w:r>
          </w:p>
        </w:tc>
        <w:tc>
          <w:tcPr>
            <w:tcW w:w="870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:rsidTr="00991520">
        <w:trPr>
          <w:trHeight w:val="62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Chronic illness (No=1)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F5B80">
              <w:rPr>
                <w:rFonts w:asciiTheme="majorBidi" w:eastAsia="Calibri" w:hAnsiTheme="majorBidi" w:cstheme="majorBidi"/>
              </w:rPr>
              <w:t>-.165</w:t>
            </w: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.065</w:t>
            </w: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-.096</w:t>
            </w: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2.53*</w:t>
            </w:r>
          </w:p>
        </w:tc>
        <w:tc>
          <w:tcPr>
            <w:tcW w:w="870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Education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F5B80">
              <w:rPr>
                <w:rFonts w:asciiTheme="majorBidi" w:eastAsia="Calibri" w:hAnsiTheme="majorBidi" w:cstheme="majorBidi"/>
              </w:rPr>
              <w:t>.131</w:t>
            </w: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.052</w:t>
            </w: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.094</w:t>
            </w: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2.51*</w:t>
            </w:r>
          </w:p>
        </w:tc>
        <w:tc>
          <w:tcPr>
            <w:tcW w:w="870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bookmarkStart w:id="2" w:name="_Hlk150845629"/>
          </w:p>
        </w:tc>
        <w:tc>
          <w:tcPr>
            <w:tcW w:w="127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30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f(4,693)=4.6, p&lt;.01</w:t>
            </w:r>
          </w:p>
        </w:tc>
        <w:tc>
          <w:tcPr>
            <w:tcW w:w="870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bookmarkEnd w:id="2"/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Model 2</w:t>
            </w:r>
          </w:p>
        </w:tc>
        <w:tc>
          <w:tcPr>
            <w:tcW w:w="127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(Constant)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1.599</w:t>
            </w: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0.297</w:t>
            </w:r>
          </w:p>
        </w:tc>
        <w:tc>
          <w:tcPr>
            <w:tcW w:w="853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1.599</w:t>
            </w:r>
          </w:p>
        </w:tc>
        <w:tc>
          <w:tcPr>
            <w:tcW w:w="846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.297</w:t>
            </w:r>
          </w:p>
        </w:tc>
        <w:tc>
          <w:tcPr>
            <w:tcW w:w="709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991520" w:rsidRPr="00CF5B80" w:rsidTr="00991520">
        <w:trPr>
          <w:trHeight w:val="310"/>
        </w:trPr>
        <w:tc>
          <w:tcPr>
            <w:tcW w:w="84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 xml:space="preserve">Age </w:t>
            </w:r>
          </w:p>
        </w:tc>
        <w:tc>
          <w:tcPr>
            <w:tcW w:w="708" w:type="dxa"/>
            <w:gridSpan w:val="2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-.002</w:t>
            </w:r>
          </w:p>
        </w:tc>
        <w:tc>
          <w:tcPr>
            <w:tcW w:w="846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.002</w:t>
            </w:r>
          </w:p>
        </w:tc>
        <w:tc>
          <w:tcPr>
            <w:tcW w:w="709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-.024</w:t>
            </w:r>
          </w:p>
        </w:tc>
        <w:tc>
          <w:tcPr>
            <w:tcW w:w="1135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.790</w:t>
            </w:r>
          </w:p>
        </w:tc>
      </w:tr>
      <w:tr w:rsidR="00991520" w:rsidRPr="00CF5B80" w:rsidTr="00991520">
        <w:trPr>
          <w:trHeight w:val="310"/>
        </w:trPr>
        <w:tc>
          <w:tcPr>
            <w:tcW w:w="84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Gender</w:t>
            </w:r>
          </w:p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(Man=1)</w:t>
            </w:r>
          </w:p>
        </w:tc>
        <w:tc>
          <w:tcPr>
            <w:tcW w:w="708" w:type="dxa"/>
            <w:gridSpan w:val="2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.019</w:t>
            </w:r>
          </w:p>
        </w:tc>
        <w:tc>
          <w:tcPr>
            <w:tcW w:w="846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.050</w:t>
            </w:r>
          </w:p>
        </w:tc>
        <w:tc>
          <w:tcPr>
            <w:tcW w:w="709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.012</w:t>
            </w:r>
          </w:p>
        </w:tc>
        <w:tc>
          <w:tcPr>
            <w:tcW w:w="1135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.385</w:t>
            </w:r>
          </w:p>
        </w:tc>
      </w:tr>
      <w:tr w:rsidR="00991520" w:rsidRPr="00CF5B80" w:rsidTr="00991520">
        <w:trPr>
          <w:trHeight w:val="620"/>
        </w:trPr>
        <w:tc>
          <w:tcPr>
            <w:tcW w:w="84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Chronic illness (No=1)</w:t>
            </w:r>
          </w:p>
        </w:tc>
        <w:tc>
          <w:tcPr>
            <w:tcW w:w="708" w:type="dxa"/>
            <w:gridSpan w:val="2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-.131</w:t>
            </w:r>
          </w:p>
        </w:tc>
        <w:tc>
          <w:tcPr>
            <w:tcW w:w="846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.051</w:t>
            </w:r>
          </w:p>
        </w:tc>
        <w:tc>
          <w:tcPr>
            <w:tcW w:w="709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-.076</w:t>
            </w:r>
          </w:p>
        </w:tc>
        <w:tc>
          <w:tcPr>
            <w:tcW w:w="1135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2.56*</w:t>
            </w:r>
          </w:p>
        </w:tc>
      </w:tr>
      <w:tr w:rsidR="00991520" w:rsidRPr="00CF5B80" w:rsidTr="00991520">
        <w:trPr>
          <w:trHeight w:val="310"/>
        </w:trPr>
        <w:tc>
          <w:tcPr>
            <w:tcW w:w="84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Education</w:t>
            </w:r>
          </w:p>
        </w:tc>
        <w:tc>
          <w:tcPr>
            <w:tcW w:w="708" w:type="dxa"/>
            <w:gridSpan w:val="2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.056</w:t>
            </w:r>
          </w:p>
        </w:tc>
        <w:tc>
          <w:tcPr>
            <w:tcW w:w="846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.041</w:t>
            </w:r>
          </w:p>
        </w:tc>
        <w:tc>
          <w:tcPr>
            <w:tcW w:w="709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.040</w:t>
            </w:r>
          </w:p>
        </w:tc>
        <w:tc>
          <w:tcPr>
            <w:tcW w:w="1135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1.360</w:t>
            </w: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7C3825" w:rsidRPr="00CF5B80" w:rsidRDefault="00033FBF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Online health literacy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.454</w:t>
            </w:r>
          </w:p>
        </w:tc>
        <w:tc>
          <w:tcPr>
            <w:tcW w:w="846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.039</w:t>
            </w:r>
          </w:p>
        </w:tc>
        <w:tc>
          <w:tcPr>
            <w:tcW w:w="709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.388</w:t>
            </w:r>
          </w:p>
        </w:tc>
        <w:tc>
          <w:tcPr>
            <w:tcW w:w="1135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11.57***</w:t>
            </w: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7C3825" w:rsidRPr="00CF5B80" w:rsidRDefault="00033FBF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Efficacy and safety of online treatment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.297</w:t>
            </w:r>
          </w:p>
        </w:tc>
        <w:tc>
          <w:tcPr>
            <w:tcW w:w="846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.047</w:t>
            </w:r>
          </w:p>
        </w:tc>
        <w:tc>
          <w:tcPr>
            <w:tcW w:w="709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.239</w:t>
            </w:r>
          </w:p>
        </w:tc>
        <w:tc>
          <w:tcPr>
            <w:tcW w:w="1135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6.322***</w:t>
            </w: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7C3825" w:rsidRPr="00CF5B80" w:rsidRDefault="00033FBF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Preference for in-person treatment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-.168</w:t>
            </w:r>
          </w:p>
        </w:tc>
        <w:tc>
          <w:tcPr>
            <w:tcW w:w="846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.034</w:t>
            </w:r>
          </w:p>
        </w:tc>
        <w:tc>
          <w:tcPr>
            <w:tcW w:w="709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-.167</w:t>
            </w:r>
          </w:p>
        </w:tc>
        <w:tc>
          <w:tcPr>
            <w:tcW w:w="1135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4.9***</w:t>
            </w:r>
          </w:p>
        </w:tc>
      </w:tr>
      <w:tr w:rsidR="007C3825" w:rsidRPr="00CF5B80" w:rsidTr="00F63B1E">
        <w:trPr>
          <w:trHeight w:val="310"/>
        </w:trPr>
        <w:tc>
          <w:tcPr>
            <w:tcW w:w="9071" w:type="dxa"/>
            <w:gridSpan w:val="11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f(7,690)=66.86, p&lt;.001</w:t>
            </w:r>
          </w:p>
        </w:tc>
      </w:tr>
      <w:tr w:rsidR="007C3825" w:rsidRPr="00CF5B80" w:rsidTr="00033FBF">
        <w:trPr>
          <w:trHeight w:val="472"/>
        </w:trPr>
        <w:tc>
          <w:tcPr>
            <w:tcW w:w="2263" w:type="dxa"/>
            <w:gridSpan w:val="3"/>
            <w:tcBorders>
              <w:right w:val="nil"/>
            </w:tcBorders>
          </w:tcPr>
          <w:p w:rsidR="007C3825" w:rsidRPr="00CF5B80" w:rsidRDefault="00033FBF" w:rsidP="00033FBF">
            <w:pPr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5B8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Explained variance 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7C3825" w:rsidRPr="00CF5B80" w:rsidRDefault="007C3825" w:rsidP="00033FBF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</w:t>
            </w:r>
            <w:r w:rsidRPr="00CF5B8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Pr="00CF5B8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=2.6%</w:t>
            </w:r>
          </w:p>
        </w:tc>
        <w:tc>
          <w:tcPr>
            <w:tcW w:w="1830" w:type="dxa"/>
            <w:gridSpan w:val="2"/>
            <w:tcBorders>
              <w:left w:val="nil"/>
              <w:right w:val="single" w:sz="4" w:space="0" w:color="auto"/>
            </w:tcBorders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3560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</w:rPr>
              <w:t xml:space="preserve"> </w:t>
            </w:r>
            <w:r w:rsidRPr="00CF5B80">
              <w:rPr>
                <w:rFonts w:asciiTheme="majorBidi" w:eastAsia="Calibri" w:hAnsiTheme="majorBidi" w:cstheme="majorBidi"/>
              </w:rPr>
              <w:tab/>
            </w:r>
            <w:r w:rsidRPr="00CF5B80">
              <w:rPr>
                <w:rFonts w:asciiTheme="majorBidi" w:eastAsia="Calibri" w:hAnsiTheme="majorBidi" w:cstheme="majorBidi"/>
                <w:b/>
                <w:bCs/>
              </w:rPr>
              <w:t>R</w:t>
            </w:r>
            <w:r w:rsidRPr="00CF5B80">
              <w:rPr>
                <w:rFonts w:asciiTheme="majorBidi" w:eastAsia="Calibri" w:hAnsiTheme="majorBidi" w:cstheme="majorBidi"/>
                <w:b/>
                <w:bCs/>
                <w:vertAlign w:val="superscript"/>
              </w:rPr>
              <w:t>2</w:t>
            </w:r>
            <w:r w:rsidRPr="00CF5B80">
              <w:rPr>
                <w:rFonts w:asciiTheme="majorBidi" w:eastAsia="Calibri" w:hAnsiTheme="majorBidi" w:cstheme="majorBidi"/>
                <w:b/>
                <w:bCs/>
              </w:rPr>
              <w:t>= 40/4%</w:t>
            </w:r>
          </w:p>
        </w:tc>
      </w:tr>
    </w:tbl>
    <w:p w:rsidR="007C3825" w:rsidRPr="00CF5B80" w:rsidRDefault="00033FBF" w:rsidP="00622384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CF5B80">
        <w:rPr>
          <w:rFonts w:asciiTheme="majorBidi" w:eastAsia="Times New Roman" w:hAnsiTheme="majorBidi" w:cstheme="majorBidi"/>
          <w:color w:val="000000"/>
          <w:sz w:val="24"/>
          <w:szCs w:val="24"/>
        </w:rPr>
        <w:t>*p&lt;.05, **p&lt;.01, ***p&lt;.001</w:t>
      </w:r>
    </w:p>
    <w:sectPr w:rsidR="007C3825" w:rsidRPr="00CF5B80" w:rsidSect="003F06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52D0"/>
    <w:multiLevelType w:val="hybridMultilevel"/>
    <w:tmpl w:val="DC10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D7"/>
    <w:rsid w:val="00033FBF"/>
    <w:rsid w:val="00363092"/>
    <w:rsid w:val="003E2337"/>
    <w:rsid w:val="003F06F8"/>
    <w:rsid w:val="004D21C7"/>
    <w:rsid w:val="00622384"/>
    <w:rsid w:val="006B3FD7"/>
    <w:rsid w:val="006C2E46"/>
    <w:rsid w:val="007C3825"/>
    <w:rsid w:val="008312BE"/>
    <w:rsid w:val="008E2854"/>
    <w:rsid w:val="00991520"/>
    <w:rsid w:val="009C697D"/>
    <w:rsid w:val="00B36B72"/>
    <w:rsid w:val="00BE0F86"/>
    <w:rsid w:val="00CF5B80"/>
    <w:rsid w:val="00E06DCD"/>
    <w:rsid w:val="00E54AA9"/>
    <w:rsid w:val="00E73A91"/>
    <w:rsid w:val="00F21F4E"/>
    <w:rsid w:val="00F6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A63F2-DBD4-4197-A15B-D4242BC2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סגנון1"/>
    <w:basedOn w:val="TableClassic1"/>
    <w:uiPriority w:val="99"/>
    <w:rsid w:val="006C2E46"/>
    <w:pPr>
      <w:bidi/>
    </w:pPr>
    <w:rPr>
      <w:sz w:val="20"/>
      <w:szCs w:val="20"/>
    </w:r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2E4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טבלת רשת 1 בהירה1"/>
    <w:basedOn w:val="TableNormal"/>
    <w:next w:val="GridTable1Light"/>
    <w:uiPriority w:val="46"/>
    <w:rsid w:val="008E2854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E28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טבלת רשת 1 בהירה - הדגשה 61"/>
    <w:basedOn w:val="TableNormal"/>
    <w:next w:val="GridTable1Light-Accent6"/>
    <w:uiPriority w:val="46"/>
    <w:rsid w:val="00F21F4E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21F4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C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10</cp:revision>
  <dcterms:created xsi:type="dcterms:W3CDTF">2023-12-25T14:10:00Z</dcterms:created>
  <dcterms:modified xsi:type="dcterms:W3CDTF">2023-12-25T15:15:00Z</dcterms:modified>
</cp:coreProperties>
</file>