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214" w14:textId="77777777" w:rsidR="003524F4" w:rsidRPr="00901AC9" w:rsidRDefault="003524F4" w:rsidP="008776B6">
      <w:pPr>
        <w:spacing w:line="360" w:lineRule="auto"/>
        <w:jc w:val="both"/>
        <w:rPr>
          <w:rFonts w:asciiTheme="majorBidi" w:hAnsiTheme="majorBidi" w:cstheme="majorBidi"/>
          <w:sz w:val="24"/>
          <w:szCs w:val="24"/>
          <w:lang w:val="en"/>
        </w:rPr>
      </w:pPr>
      <w:commentRangeStart w:id="0"/>
      <w:r w:rsidRPr="00901AC9">
        <w:rPr>
          <w:rFonts w:asciiTheme="majorBidi" w:hAnsiTheme="majorBidi" w:cstheme="majorBidi"/>
          <w:sz w:val="24"/>
          <w:szCs w:val="24"/>
          <w:lang w:val="en"/>
        </w:rPr>
        <w:t xml:space="preserve">In this brief text, I aim to present a comprehensive yet substantiated claim. </w:t>
      </w:r>
      <w:commentRangeEnd w:id="0"/>
      <w:r>
        <w:rPr>
          <w:rStyle w:val="CommentReference"/>
        </w:rPr>
        <w:commentReference w:id="0"/>
      </w:r>
      <w:r w:rsidRPr="00901AC9">
        <w:rPr>
          <w:rFonts w:asciiTheme="majorBidi" w:hAnsiTheme="majorBidi" w:cstheme="majorBidi"/>
          <w:sz w:val="24"/>
          <w:szCs w:val="24"/>
          <w:lang w:val="en"/>
        </w:rPr>
        <w:t xml:space="preserve">I will present the main academic approaches to the study of Halakhic literature that have developed over the last century and argue that generally, this is a </w:t>
      </w:r>
      <w:commentRangeStart w:id="1"/>
      <w:r w:rsidRPr="00901AC9">
        <w:rPr>
          <w:rFonts w:asciiTheme="majorBidi" w:hAnsiTheme="majorBidi" w:cstheme="majorBidi"/>
          <w:sz w:val="24"/>
          <w:szCs w:val="24"/>
          <w:lang w:val="en"/>
        </w:rPr>
        <w:t xml:space="preserve">secular and modern </w:t>
      </w:r>
      <w:commentRangeEnd w:id="1"/>
      <w:r>
        <w:rPr>
          <w:rStyle w:val="CommentReference"/>
        </w:rPr>
        <w:commentReference w:id="1"/>
      </w:r>
      <w:r w:rsidRPr="00901AC9">
        <w:rPr>
          <w:rFonts w:asciiTheme="majorBidi" w:hAnsiTheme="majorBidi" w:cstheme="majorBidi"/>
          <w:sz w:val="24"/>
          <w:szCs w:val="24"/>
          <w:lang w:val="en"/>
        </w:rPr>
        <w:t xml:space="preserve">process. It is not </w:t>
      </w:r>
      <w:r>
        <w:rPr>
          <w:rFonts w:asciiTheme="majorBidi" w:hAnsiTheme="majorBidi" w:cstheme="majorBidi"/>
          <w:sz w:val="24"/>
          <w:szCs w:val="24"/>
          <w:lang w:val="en"/>
        </w:rPr>
        <w:t>‘</w:t>
      </w:r>
      <w:r w:rsidRPr="00901AC9">
        <w:rPr>
          <w:rFonts w:asciiTheme="majorBidi" w:hAnsiTheme="majorBidi" w:cstheme="majorBidi"/>
          <w:sz w:val="24"/>
          <w:szCs w:val="24"/>
          <w:lang w:val="en"/>
        </w:rPr>
        <w:t>secular</w:t>
      </w:r>
      <w:r>
        <w:rPr>
          <w:rFonts w:asciiTheme="majorBidi" w:hAnsiTheme="majorBidi" w:cstheme="majorBidi"/>
          <w:sz w:val="24"/>
          <w:szCs w:val="24"/>
          <w:lang w:val="en"/>
        </w:rPr>
        <w:t>’</w:t>
      </w:r>
      <w:r w:rsidRPr="00901AC9">
        <w:rPr>
          <w:rFonts w:asciiTheme="majorBidi" w:hAnsiTheme="majorBidi" w:cstheme="majorBidi"/>
          <w:sz w:val="24"/>
          <w:szCs w:val="24"/>
          <w:lang w:val="en"/>
        </w:rPr>
        <w:t xml:space="preserve"> in the sense of it being a non-religious occupation, but </w:t>
      </w:r>
      <w:r>
        <w:rPr>
          <w:rFonts w:asciiTheme="majorBidi" w:hAnsiTheme="majorBidi" w:cstheme="majorBidi"/>
          <w:sz w:val="24"/>
          <w:szCs w:val="24"/>
          <w:lang w:val="en"/>
        </w:rPr>
        <w:t>‘</w:t>
      </w:r>
      <w:r w:rsidRPr="00901AC9">
        <w:rPr>
          <w:rFonts w:asciiTheme="majorBidi" w:hAnsiTheme="majorBidi" w:cstheme="majorBidi"/>
          <w:sz w:val="24"/>
          <w:szCs w:val="24"/>
          <w:lang w:val="en"/>
        </w:rPr>
        <w:t>secular</w:t>
      </w:r>
      <w:r>
        <w:rPr>
          <w:rFonts w:asciiTheme="majorBidi" w:hAnsiTheme="majorBidi" w:cstheme="majorBidi"/>
          <w:sz w:val="24"/>
          <w:szCs w:val="24"/>
          <w:lang w:val="en"/>
        </w:rPr>
        <w:t>’</w:t>
      </w:r>
      <w:r w:rsidRPr="00901AC9">
        <w:rPr>
          <w:rFonts w:asciiTheme="majorBidi" w:hAnsiTheme="majorBidi" w:cstheme="majorBidi"/>
          <w:sz w:val="24"/>
          <w:szCs w:val="24"/>
          <w:lang w:val="en"/>
        </w:rPr>
        <w:t xml:space="preserve"> in the sense used in the academic study of the phenomenon of secularism. In this sense, academic </w:t>
      </w:r>
      <w:r>
        <w:rPr>
          <w:rFonts w:asciiTheme="majorBidi" w:hAnsiTheme="majorBidi" w:cstheme="majorBidi"/>
          <w:sz w:val="24"/>
          <w:szCs w:val="24"/>
          <w:lang w:val="en"/>
        </w:rPr>
        <w:t>academic study of halakha</w:t>
      </w:r>
      <w:r w:rsidRPr="00901AC9">
        <w:rPr>
          <w:rFonts w:asciiTheme="majorBidi" w:hAnsiTheme="majorBidi" w:cstheme="majorBidi"/>
          <w:sz w:val="24"/>
          <w:szCs w:val="24"/>
          <w:lang w:val="en"/>
        </w:rPr>
        <w:t xml:space="preserve"> makes unnecessary assumptions, or perhaps one can say that it views its object through an unsuitable lens and consequently, its ability to produce productive research is limited.</w:t>
      </w:r>
      <w:r>
        <w:rPr>
          <w:rFonts w:asciiTheme="majorBidi" w:hAnsiTheme="majorBidi" w:cstheme="majorBidi"/>
          <w:sz w:val="24"/>
          <w:szCs w:val="24"/>
          <w:lang w:val="en"/>
        </w:rPr>
        <w:t xml:space="preserve"> When I say that the academic study of halakha is modernist, </w:t>
      </w:r>
      <w:r w:rsidRPr="00901AC9">
        <w:rPr>
          <w:rFonts w:asciiTheme="majorBidi" w:hAnsiTheme="majorBidi" w:cstheme="majorBidi"/>
          <w:sz w:val="24"/>
          <w:szCs w:val="24"/>
          <w:lang w:val="en"/>
        </w:rPr>
        <w:t xml:space="preserve">I am not </w:t>
      </w:r>
      <w:r>
        <w:rPr>
          <w:rFonts w:asciiTheme="majorBidi" w:hAnsiTheme="majorBidi" w:cstheme="majorBidi"/>
          <w:sz w:val="24"/>
          <w:szCs w:val="24"/>
          <w:lang w:val="en"/>
        </w:rPr>
        <w:t>to chronology</w:t>
      </w:r>
      <w:r w:rsidRPr="00901AC9">
        <w:rPr>
          <w:rFonts w:asciiTheme="majorBidi" w:hAnsiTheme="majorBidi" w:cstheme="majorBidi"/>
          <w:sz w:val="24"/>
          <w:szCs w:val="24"/>
          <w:lang w:val="en"/>
        </w:rPr>
        <w:t xml:space="preserve">, but rather </w:t>
      </w:r>
      <w:r>
        <w:rPr>
          <w:rFonts w:asciiTheme="majorBidi" w:hAnsiTheme="majorBidi" w:cstheme="majorBidi"/>
          <w:sz w:val="24"/>
          <w:szCs w:val="24"/>
          <w:lang w:val="en"/>
        </w:rPr>
        <w:t>to</w:t>
      </w:r>
      <w:r w:rsidRPr="00901AC9">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cultural phenomenon of </w:t>
      </w:r>
      <w:r w:rsidRPr="00901AC9">
        <w:rPr>
          <w:rFonts w:asciiTheme="majorBidi" w:hAnsiTheme="majorBidi" w:cstheme="majorBidi"/>
          <w:sz w:val="24"/>
          <w:szCs w:val="24"/>
          <w:lang w:val="en"/>
        </w:rPr>
        <w:t>modernism, that is, participating in a certain understanding of the concept of progress as part of the modern Enlightenment project, particularly certain formulations of that developed at the turn of the 20th century.</w:t>
      </w:r>
    </w:p>
    <w:p w14:paraId="30C39390" w14:textId="77777777" w:rsidR="003524F4" w:rsidRPr="00901AC9" w:rsidRDefault="003524F4" w:rsidP="008776B6">
      <w:pPr>
        <w:spacing w:line="360" w:lineRule="auto"/>
        <w:jc w:val="both"/>
        <w:rPr>
          <w:rFonts w:asciiTheme="majorBidi" w:hAnsiTheme="majorBidi" w:cstheme="majorBidi"/>
          <w:sz w:val="24"/>
          <w:szCs w:val="24"/>
          <w:lang w:val="en"/>
        </w:rPr>
      </w:pPr>
      <w:r>
        <w:rPr>
          <w:rFonts w:asciiTheme="majorBidi" w:hAnsiTheme="majorBidi" w:cstheme="majorBidi"/>
          <w:sz w:val="24"/>
          <w:szCs w:val="24"/>
          <w:lang w:val="en"/>
        </w:rPr>
        <w:t>halakha</w:t>
      </w:r>
      <w:r w:rsidRPr="00901AC9">
        <w:rPr>
          <w:rFonts w:asciiTheme="majorBidi" w:hAnsiTheme="majorBidi" w:cstheme="majorBidi"/>
          <w:sz w:val="24"/>
          <w:szCs w:val="24"/>
          <w:lang w:val="en"/>
        </w:rPr>
        <w:t xml:space="preserve">h is a somewhat nebulous term that, in a certain way, encompasses the way of life as shaped in Rabbinic Judaism since the era of the Sages. In certain contexts, the category of </w:t>
      </w:r>
      <w:r>
        <w:rPr>
          <w:rFonts w:asciiTheme="majorBidi" w:hAnsiTheme="majorBidi" w:cstheme="majorBidi"/>
          <w:sz w:val="24"/>
          <w:szCs w:val="24"/>
          <w:lang w:val="en"/>
        </w:rPr>
        <w:t>halakha</w:t>
      </w:r>
      <w:r w:rsidRPr="00901AC9">
        <w:rPr>
          <w:rFonts w:asciiTheme="majorBidi" w:hAnsiTheme="majorBidi" w:cstheme="majorBidi"/>
          <w:sz w:val="24"/>
          <w:szCs w:val="24"/>
          <w:lang w:val="en"/>
        </w:rPr>
        <w:t xml:space="preserve"> is sometimes defined by comparison to categories distinct from it</w:t>
      </w:r>
      <w:r>
        <w:rPr>
          <w:rFonts w:asciiTheme="majorBidi" w:hAnsiTheme="majorBidi" w:cstheme="majorBidi"/>
          <w:sz w:val="24"/>
          <w:szCs w:val="24"/>
          <w:lang w:val="en"/>
        </w:rPr>
        <w:t xml:space="preserve"> – </w:t>
      </w:r>
      <w:r w:rsidRPr="00901AC9">
        <w:rPr>
          <w:rFonts w:asciiTheme="majorBidi" w:hAnsiTheme="majorBidi" w:cstheme="majorBidi"/>
          <w:sz w:val="24"/>
          <w:szCs w:val="24"/>
          <w:lang w:val="en"/>
        </w:rPr>
        <w:t xml:space="preserve">thus </w:t>
      </w:r>
      <w:r>
        <w:rPr>
          <w:rFonts w:asciiTheme="majorBidi" w:hAnsiTheme="majorBidi" w:cstheme="majorBidi"/>
          <w:sz w:val="24"/>
          <w:szCs w:val="24"/>
          <w:lang w:val="en"/>
        </w:rPr>
        <w:t>‘halakha’</w:t>
      </w:r>
      <w:r w:rsidRPr="00901AC9">
        <w:rPr>
          <w:rFonts w:asciiTheme="majorBidi" w:hAnsiTheme="majorBidi" w:cstheme="majorBidi"/>
          <w:sz w:val="24"/>
          <w:szCs w:val="24"/>
          <w:lang w:val="en"/>
        </w:rPr>
        <w:t xml:space="preserve"> is contrasted with other concepts such as </w:t>
      </w:r>
      <w:r>
        <w:rPr>
          <w:rFonts w:asciiTheme="majorBidi" w:hAnsiTheme="majorBidi" w:cstheme="majorBidi"/>
          <w:sz w:val="24"/>
          <w:szCs w:val="24"/>
          <w:lang w:val="en"/>
        </w:rPr>
        <w:t>‘</w:t>
      </w:r>
      <w:r w:rsidRPr="00901AC9">
        <w:rPr>
          <w:rFonts w:asciiTheme="majorBidi" w:hAnsiTheme="majorBidi" w:cstheme="majorBidi"/>
          <w:sz w:val="24"/>
          <w:szCs w:val="24"/>
          <w:lang w:val="en"/>
        </w:rPr>
        <w:t>Aggadah</w:t>
      </w:r>
      <w:r>
        <w:rPr>
          <w:rFonts w:asciiTheme="majorBidi" w:hAnsiTheme="majorBidi" w:cstheme="majorBidi"/>
          <w:sz w:val="24"/>
          <w:szCs w:val="24"/>
          <w:lang w:val="en"/>
        </w:rPr>
        <w:t>’</w:t>
      </w:r>
      <w:r w:rsidRPr="00901AC9">
        <w:rPr>
          <w:rFonts w:asciiTheme="majorBidi" w:hAnsiTheme="majorBidi" w:cstheme="majorBidi"/>
          <w:sz w:val="24"/>
          <w:szCs w:val="24"/>
          <w:lang w:val="en"/>
        </w:rPr>
        <w:t>, where the former reflects the legal-practical aspect of Jewish life and the latter the theological, faith-based or narrative aspect. However, such definitions are somewhat problematic, and primarily reflect a pedagogical division regarding study arrangements.</w:t>
      </w:r>
      <w:r>
        <w:rPr>
          <w:rStyle w:val="FootnoteReference"/>
          <w:rFonts w:asciiTheme="majorBidi" w:hAnsiTheme="majorBidi" w:cstheme="majorBidi"/>
          <w:sz w:val="24"/>
          <w:szCs w:val="24"/>
          <w:lang w:val="en"/>
        </w:rPr>
        <w:footnoteReference w:id="1"/>
      </w:r>
      <w:r w:rsidRPr="00901AC9">
        <w:rPr>
          <w:rFonts w:asciiTheme="majorBidi" w:hAnsiTheme="majorBidi" w:cstheme="majorBidi"/>
          <w:sz w:val="24"/>
          <w:szCs w:val="24"/>
          <w:lang w:val="en"/>
        </w:rPr>
        <w:t xml:space="preserve"> In many ways, one can speak of </w:t>
      </w:r>
      <w:r>
        <w:rPr>
          <w:rFonts w:asciiTheme="majorBidi" w:hAnsiTheme="majorBidi" w:cstheme="majorBidi"/>
          <w:sz w:val="24"/>
          <w:szCs w:val="24"/>
          <w:lang w:val="en"/>
        </w:rPr>
        <w:t>halakha</w:t>
      </w:r>
      <w:r w:rsidRPr="00901AC9">
        <w:rPr>
          <w:rFonts w:asciiTheme="majorBidi" w:hAnsiTheme="majorBidi" w:cstheme="majorBidi"/>
          <w:sz w:val="24"/>
          <w:szCs w:val="24"/>
          <w:lang w:val="en"/>
        </w:rPr>
        <w:t xml:space="preserve"> as a religious law, although of course, this definition also raises many difficulties.</w:t>
      </w:r>
      <w:r>
        <w:rPr>
          <w:rStyle w:val="FootnoteReference"/>
          <w:rFonts w:asciiTheme="majorBidi" w:hAnsiTheme="majorBidi" w:cstheme="majorBidi"/>
          <w:sz w:val="24"/>
          <w:szCs w:val="24"/>
          <w:lang w:val="en"/>
        </w:rPr>
        <w:footnoteReference w:id="2"/>
      </w:r>
      <w:r w:rsidRPr="00901AC9">
        <w:rPr>
          <w:rFonts w:asciiTheme="majorBidi" w:hAnsiTheme="majorBidi" w:cstheme="majorBidi"/>
          <w:sz w:val="24"/>
          <w:szCs w:val="24"/>
          <w:lang w:val="en"/>
        </w:rPr>
        <w:t xml:space="preserve"> The reference to </w:t>
      </w:r>
      <w:r>
        <w:rPr>
          <w:rFonts w:asciiTheme="majorBidi" w:hAnsiTheme="majorBidi" w:cstheme="majorBidi"/>
          <w:sz w:val="24"/>
          <w:szCs w:val="24"/>
          <w:lang w:val="en"/>
        </w:rPr>
        <w:t>halakha</w:t>
      </w:r>
      <w:r w:rsidRPr="00901AC9">
        <w:rPr>
          <w:rFonts w:asciiTheme="majorBidi" w:hAnsiTheme="majorBidi" w:cstheme="majorBidi"/>
          <w:sz w:val="24"/>
          <w:szCs w:val="24"/>
          <w:lang w:val="en"/>
        </w:rPr>
        <w:t xml:space="preserve"> as merely a system of laws captures an important, </w:t>
      </w:r>
      <w:r>
        <w:rPr>
          <w:rFonts w:asciiTheme="majorBidi" w:hAnsiTheme="majorBidi" w:cstheme="majorBidi"/>
          <w:sz w:val="24"/>
          <w:szCs w:val="24"/>
          <w:lang w:val="en"/>
        </w:rPr>
        <w:t>“</w:t>
      </w:r>
      <w:r w:rsidRPr="00901AC9">
        <w:rPr>
          <w:rFonts w:asciiTheme="majorBidi" w:hAnsiTheme="majorBidi" w:cstheme="majorBidi"/>
          <w:sz w:val="24"/>
          <w:szCs w:val="24"/>
          <w:lang w:val="en"/>
        </w:rPr>
        <w:t>practical</w:t>
      </w:r>
      <w:r>
        <w:rPr>
          <w:rFonts w:asciiTheme="majorBidi" w:hAnsiTheme="majorBidi" w:cstheme="majorBidi"/>
          <w:sz w:val="24"/>
          <w:szCs w:val="24"/>
          <w:lang w:val="en"/>
        </w:rPr>
        <w:t>”</w:t>
      </w:r>
      <w:r w:rsidRPr="00901AC9">
        <w:rPr>
          <w:rFonts w:asciiTheme="majorBidi" w:hAnsiTheme="majorBidi" w:cstheme="majorBidi"/>
          <w:sz w:val="24"/>
          <w:szCs w:val="24"/>
          <w:lang w:val="en"/>
        </w:rPr>
        <w:t xml:space="preserve"> aspect of the term. However, the </w:t>
      </w:r>
      <w:r>
        <w:rPr>
          <w:rFonts w:asciiTheme="majorBidi" w:hAnsiTheme="majorBidi" w:cstheme="majorBidi"/>
          <w:sz w:val="24"/>
          <w:szCs w:val="24"/>
          <w:lang w:val="en"/>
        </w:rPr>
        <w:t>halakha</w:t>
      </w:r>
      <w:r w:rsidRPr="00901AC9">
        <w:rPr>
          <w:rFonts w:asciiTheme="majorBidi" w:hAnsiTheme="majorBidi" w:cstheme="majorBidi"/>
          <w:sz w:val="24"/>
          <w:szCs w:val="24"/>
          <w:lang w:val="en"/>
        </w:rPr>
        <w:t xml:space="preserve"> is a broader framework. It is both a body of knowledge and a practical framework, as well as a driving force that has shaped the traditional Jewish agenda from both a practical perspective and to a large extent also from broader cultural and social perspectives; many would argue that at least until 1800, it is the primary vector in the dynamics of Jewish culture.</w:t>
      </w:r>
      <w:r>
        <w:rPr>
          <w:rStyle w:val="FootnoteReference"/>
          <w:rFonts w:asciiTheme="majorBidi" w:hAnsiTheme="majorBidi" w:cstheme="majorBidi"/>
          <w:sz w:val="24"/>
          <w:szCs w:val="24"/>
          <w:lang w:val="en"/>
        </w:rPr>
        <w:footnoteReference w:id="3"/>
      </w:r>
      <w:r w:rsidRPr="00901AC9">
        <w:rPr>
          <w:rFonts w:asciiTheme="majorBidi" w:hAnsiTheme="majorBidi" w:cstheme="majorBidi"/>
          <w:sz w:val="24"/>
          <w:szCs w:val="24"/>
          <w:lang w:val="en"/>
        </w:rPr>
        <w:t xml:space="preserve"> Alternatively, one can discuss the problematic nature of the term </w:t>
      </w:r>
      <w:r>
        <w:rPr>
          <w:rFonts w:asciiTheme="majorBidi" w:hAnsiTheme="majorBidi" w:cstheme="majorBidi"/>
          <w:sz w:val="24"/>
          <w:szCs w:val="24"/>
          <w:lang w:val="en"/>
        </w:rPr>
        <w:t>‘</w:t>
      </w:r>
      <w:r w:rsidRPr="00901AC9">
        <w:rPr>
          <w:rFonts w:asciiTheme="majorBidi" w:hAnsiTheme="majorBidi" w:cstheme="majorBidi"/>
          <w:sz w:val="24"/>
          <w:szCs w:val="24"/>
          <w:lang w:val="en"/>
        </w:rPr>
        <w:t>halakha</w:t>
      </w:r>
      <w:r>
        <w:rPr>
          <w:rFonts w:asciiTheme="majorBidi" w:hAnsiTheme="majorBidi" w:cstheme="majorBidi"/>
          <w:sz w:val="24"/>
          <w:szCs w:val="24"/>
          <w:lang w:val="en"/>
        </w:rPr>
        <w:t>’</w:t>
      </w:r>
      <w:r w:rsidRPr="00901AC9">
        <w:rPr>
          <w:rFonts w:asciiTheme="majorBidi" w:hAnsiTheme="majorBidi" w:cstheme="majorBidi"/>
          <w:sz w:val="24"/>
          <w:szCs w:val="24"/>
          <w:lang w:val="en"/>
        </w:rPr>
        <w:t xml:space="preserve"> in that it signifies praxis, specific texts, and a particular type of discourse (including terminology, arguments, and rationales) that is not necessarily confined to texts of a specific genre.</w:t>
      </w:r>
    </w:p>
    <w:p w14:paraId="5A00BAED" w14:textId="71FF02F0"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From the inception of Jewish Studies,</w:t>
      </w:r>
      <w:r>
        <w:rPr>
          <w:rFonts w:asciiTheme="majorBidi" w:hAnsiTheme="majorBidi" w:cstheme="majorBidi"/>
          <w:sz w:val="24"/>
          <w:szCs w:val="24"/>
          <w:lang w:val="en"/>
        </w:rPr>
        <w:t xml:space="preserve"> or </w:t>
      </w:r>
      <w:r w:rsidRPr="00820414">
        <w:rPr>
          <w:rFonts w:asciiTheme="majorBidi" w:hAnsiTheme="majorBidi" w:cstheme="majorBidi"/>
          <w:i/>
          <w:iCs/>
          <w:sz w:val="24"/>
          <w:szCs w:val="24"/>
          <w:lang w:val="en"/>
        </w:rPr>
        <w:t>Wissenschaft des Judentums</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a cultural movement rooted in 19th-century Central Europe that developed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 xml:space="preserve">systematic academic engagement with Judaic </w:t>
      </w:r>
      <w:r>
        <w:rPr>
          <w:rFonts w:asciiTheme="majorBidi" w:hAnsiTheme="majorBidi" w:cstheme="majorBidi"/>
          <w:sz w:val="24"/>
          <w:szCs w:val="24"/>
          <w:lang w:val="en"/>
        </w:rPr>
        <w:t>topics</w:t>
      </w:r>
      <w:r w:rsidRPr="00852C1B">
        <w:rPr>
          <w:rFonts w:asciiTheme="majorBidi" w:hAnsiTheme="majorBidi" w:cstheme="majorBidi"/>
          <w:sz w:val="24"/>
          <w:szCs w:val="24"/>
          <w:lang w:val="en"/>
        </w:rPr>
        <w:t xml:space="preserve">, the study of </w:t>
      </w:r>
      <w:r>
        <w:rPr>
          <w:rFonts w:asciiTheme="majorBidi" w:hAnsiTheme="majorBidi" w:cstheme="majorBidi"/>
          <w:sz w:val="24"/>
          <w:szCs w:val="24"/>
          <w:lang w:val="en"/>
        </w:rPr>
        <w:t xml:space="preserve">halakha was given a place. This engagement included the study of </w:t>
      </w:r>
      <w:r w:rsidR="007127FE">
        <w:rPr>
          <w:rFonts w:asciiTheme="majorBidi" w:hAnsiTheme="majorBidi" w:cstheme="majorBidi"/>
          <w:sz w:val="24"/>
          <w:szCs w:val="24"/>
          <w:lang w:val="en"/>
        </w:rPr>
        <w:t>h</w:t>
      </w:r>
      <w:r w:rsidRPr="00852C1B">
        <w:rPr>
          <w:rFonts w:asciiTheme="majorBidi" w:hAnsiTheme="majorBidi" w:cstheme="majorBidi"/>
          <w:sz w:val="24"/>
          <w:szCs w:val="24"/>
          <w:lang w:val="en"/>
        </w:rPr>
        <w:t>alakhic literature</w:t>
      </w:r>
      <w:r>
        <w:rPr>
          <w:rFonts w:asciiTheme="majorBidi" w:hAnsiTheme="majorBidi" w:cstheme="majorBidi"/>
          <w:sz w:val="24"/>
          <w:szCs w:val="24"/>
          <w:lang w:val="en"/>
        </w:rPr>
        <w:t xml:space="preserve"> and</w:t>
      </w:r>
      <w:r w:rsidRPr="00852C1B">
        <w:rPr>
          <w:rFonts w:asciiTheme="majorBidi" w:hAnsiTheme="majorBidi" w:cstheme="majorBidi"/>
          <w:sz w:val="24"/>
          <w:szCs w:val="24"/>
          <w:lang w:val="en"/>
        </w:rPr>
        <w:t xml:space="preserve"> </w:t>
      </w:r>
      <w:r w:rsidR="007127FE">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praxis, the relationships between them, and their relationships to other aspects of the cultural life of Jewish societies (although the tendency was to focus primarily on certain periods and authors </w:t>
      </w:r>
      <w:r w:rsidRPr="00852C1B">
        <w:rPr>
          <w:rFonts w:asciiTheme="majorBidi" w:hAnsiTheme="majorBidi" w:cstheme="majorBidi"/>
          <w:sz w:val="24"/>
          <w:szCs w:val="24"/>
          <w:lang w:val="en"/>
        </w:rPr>
        <w:lastRenderedPageBreak/>
        <w:t xml:space="preserve">that seemed to scholars as </w:t>
      </w:r>
      <w:r>
        <w:rPr>
          <w:rFonts w:asciiTheme="majorBidi" w:hAnsiTheme="majorBidi" w:cstheme="majorBidi"/>
          <w:sz w:val="24"/>
          <w:szCs w:val="24"/>
          <w:lang w:val="en"/>
        </w:rPr>
        <w:t>‘</w:t>
      </w:r>
      <w:r w:rsidRPr="00852C1B">
        <w:rPr>
          <w:rFonts w:asciiTheme="majorBidi" w:hAnsiTheme="majorBidi" w:cstheme="majorBidi"/>
          <w:sz w:val="24"/>
          <w:szCs w:val="24"/>
          <w:lang w:val="en"/>
        </w:rPr>
        <w:t>fruitful,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interesting, or as representing the </w:t>
      </w:r>
      <w:r>
        <w:rPr>
          <w:rFonts w:asciiTheme="majorBidi" w:hAnsiTheme="majorBidi" w:cstheme="majorBidi"/>
          <w:sz w:val="24"/>
          <w:szCs w:val="24"/>
          <w:lang w:val="en"/>
        </w:rPr>
        <w:t>‘</w:t>
      </w:r>
      <w:r w:rsidRPr="00852C1B">
        <w:rPr>
          <w:rFonts w:asciiTheme="majorBidi" w:hAnsiTheme="majorBidi" w:cstheme="majorBidi"/>
          <w:sz w:val="24"/>
          <w:szCs w:val="24"/>
          <w:lang w:val="en"/>
        </w:rPr>
        <w:t>ideal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halakha</w:t>
      </w:r>
      <w:r w:rsidRPr="00852C1B">
        <w:rPr>
          <w:rFonts w:asciiTheme="majorBidi" w:hAnsiTheme="majorBidi" w:cstheme="majorBidi"/>
          <w:sz w:val="24"/>
          <w:szCs w:val="24"/>
          <w:lang w:val="en"/>
        </w:rPr>
        <w:t>).</w:t>
      </w:r>
      <w:r w:rsidRPr="00852C1B">
        <w:rPr>
          <w:rStyle w:val="FootnoteReference"/>
          <w:rFonts w:asciiTheme="majorBidi" w:hAnsiTheme="majorBidi" w:cstheme="majorBidi"/>
          <w:sz w:val="24"/>
          <w:szCs w:val="24"/>
          <w:rtl/>
        </w:rPr>
        <w:footnoteReference w:id="4"/>
      </w:r>
      <w:r w:rsidRPr="00852C1B">
        <w:rPr>
          <w:rFonts w:asciiTheme="majorBidi" w:hAnsiTheme="majorBidi" w:cstheme="majorBidi"/>
          <w:sz w:val="24"/>
          <w:szCs w:val="24"/>
          <w:lang w:val="en"/>
        </w:rPr>
        <w:t xml:space="preserve"> In particular, in the last few decades, the study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has enjoyed a relative </w:t>
      </w:r>
      <w:r w:rsidRPr="00BF3100">
        <w:rPr>
          <w:rFonts w:asciiTheme="majorBidi" w:hAnsiTheme="majorBidi" w:cstheme="majorBidi"/>
          <w:sz w:val="24"/>
          <w:szCs w:val="24"/>
          <w:lang w:val="en"/>
        </w:rPr>
        <w:t>renascence</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in various contexts, which also attempt to apply new methods from different disciplines to it.</w:t>
      </w:r>
      <w:r w:rsidRPr="00852C1B">
        <w:rPr>
          <w:rStyle w:val="FootnoteReference"/>
          <w:rFonts w:asciiTheme="majorBidi" w:hAnsiTheme="majorBidi" w:cstheme="majorBidi"/>
          <w:sz w:val="24"/>
          <w:szCs w:val="24"/>
          <w:rtl/>
        </w:rPr>
        <w:footnoteReference w:id="5"/>
      </w:r>
      <w:r w:rsidRPr="00852C1B">
        <w:rPr>
          <w:rFonts w:asciiTheme="majorBidi" w:hAnsiTheme="majorBidi" w:cstheme="majorBidi"/>
          <w:sz w:val="24"/>
          <w:szCs w:val="24"/>
          <w:lang w:val="en"/>
        </w:rPr>
        <w:t xml:space="preserve"> Nevertheless, it seems that one can still say that the study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makes use of</w:t>
      </w:r>
      <w:r w:rsidRPr="00852C1B">
        <w:rPr>
          <w:rFonts w:asciiTheme="majorBidi" w:hAnsiTheme="majorBidi" w:cstheme="majorBidi"/>
          <w:sz w:val="24"/>
          <w:szCs w:val="24"/>
          <w:lang w:val="en"/>
        </w:rPr>
        <w:t xml:space="preserve"> four main disciplinary methods </w:t>
      </w:r>
      <w:r>
        <w:rPr>
          <w:rFonts w:asciiTheme="majorBidi" w:hAnsiTheme="majorBidi" w:cstheme="majorBidi"/>
          <w:sz w:val="24"/>
          <w:szCs w:val="24"/>
          <w:lang w:val="en"/>
        </w:rPr>
        <w:t>or</w:t>
      </w:r>
      <w:r w:rsidRPr="00852C1B">
        <w:rPr>
          <w:rFonts w:asciiTheme="majorBidi" w:hAnsiTheme="majorBidi" w:cstheme="majorBidi"/>
          <w:sz w:val="24"/>
          <w:szCs w:val="24"/>
          <w:lang w:val="en"/>
        </w:rPr>
        <w:t xml:space="preserve"> approaches (which also reflect the institutional-academic framework of the research). These include philological-historical research; </w:t>
      </w:r>
      <w:r>
        <w:rPr>
          <w:rFonts w:asciiTheme="majorBidi" w:hAnsiTheme="majorBidi" w:cstheme="majorBidi"/>
          <w:sz w:val="24"/>
          <w:szCs w:val="24"/>
          <w:lang w:val="en"/>
        </w:rPr>
        <w:t>social history</w:t>
      </w:r>
      <w:r w:rsidRPr="00852C1B">
        <w:rPr>
          <w:rFonts w:asciiTheme="majorBidi" w:hAnsiTheme="majorBidi" w:cstheme="majorBidi"/>
          <w:sz w:val="24"/>
          <w:szCs w:val="24"/>
          <w:lang w:val="en"/>
        </w:rPr>
        <w:t xml:space="preserve">; </w:t>
      </w:r>
      <w:r w:rsidRPr="006A3CCB">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(the usual English translation would be Jewish Law, there is no exact translation</w:t>
      </w:r>
      <w:r>
        <w:rPr>
          <w:rFonts w:asciiTheme="majorBidi" w:hAnsiTheme="majorBidi" w:cstheme="majorBidi"/>
          <w:sz w:val="24"/>
          <w:szCs w:val="24"/>
          <w:lang w:val="en"/>
        </w:rPr>
        <w:t xml:space="preserve"> for this term</w:t>
      </w:r>
      <w:r w:rsidRPr="00852C1B">
        <w:rPr>
          <w:rFonts w:asciiTheme="majorBidi" w:hAnsiTheme="majorBidi" w:cstheme="majorBidi"/>
          <w:sz w:val="24"/>
          <w:szCs w:val="24"/>
          <w:lang w:val="en"/>
        </w:rPr>
        <w:t xml:space="preserve">, and not without reason); and </w:t>
      </w:r>
      <w:r>
        <w:rPr>
          <w:rFonts w:asciiTheme="majorBidi" w:hAnsiTheme="majorBidi" w:cstheme="majorBidi"/>
          <w:sz w:val="24"/>
          <w:szCs w:val="24"/>
          <w:lang w:val="en"/>
        </w:rPr>
        <w:t>‘p</w:t>
      </w:r>
      <w:r w:rsidRPr="00852C1B">
        <w:rPr>
          <w:rFonts w:asciiTheme="majorBidi" w:hAnsiTheme="majorBidi" w:cstheme="majorBidi"/>
          <w:sz w:val="24"/>
          <w:szCs w:val="24"/>
          <w:lang w:val="en"/>
        </w:rPr>
        <w:t xml:space="preserve">hilosophy of </w:t>
      </w:r>
      <w:r>
        <w:rPr>
          <w:rFonts w:asciiTheme="majorBidi" w:hAnsiTheme="majorBidi" w:cstheme="majorBidi"/>
          <w:sz w:val="24"/>
          <w:szCs w:val="24"/>
          <w:lang w:val="en"/>
        </w:rPr>
        <w:t>halakha.’</w:t>
      </w:r>
    </w:p>
    <w:p w14:paraId="690FF81A" w14:textId="1BA5A47F"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Philological-historical research has been the primary tool of Talmudic and </w:t>
      </w:r>
      <w:r>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studies since the inception of Jewish </w:t>
      </w:r>
      <w:r>
        <w:rPr>
          <w:rFonts w:asciiTheme="majorBidi" w:hAnsiTheme="majorBidi" w:cstheme="majorBidi"/>
          <w:sz w:val="24"/>
          <w:szCs w:val="24"/>
          <w:lang w:val="en"/>
        </w:rPr>
        <w:t xml:space="preserve">academic </w:t>
      </w:r>
      <w:r w:rsidRPr="00852C1B">
        <w:rPr>
          <w:rFonts w:asciiTheme="majorBidi" w:hAnsiTheme="majorBidi" w:cstheme="majorBidi"/>
          <w:sz w:val="24"/>
          <w:szCs w:val="24"/>
          <w:lang w:val="en"/>
        </w:rPr>
        <w:t xml:space="preserve">scholarship. To a great extent, </w:t>
      </w:r>
      <w:r>
        <w:rPr>
          <w:rFonts w:asciiTheme="majorBidi" w:hAnsiTheme="majorBidi" w:cstheme="majorBidi"/>
          <w:sz w:val="24"/>
          <w:szCs w:val="24"/>
          <w:lang w:val="en"/>
        </w:rPr>
        <w:t>it</w:t>
      </w:r>
      <w:r w:rsidRPr="00852C1B">
        <w:rPr>
          <w:rFonts w:asciiTheme="majorBidi" w:hAnsiTheme="majorBidi" w:cstheme="majorBidi"/>
          <w:sz w:val="24"/>
          <w:szCs w:val="24"/>
          <w:lang w:val="en"/>
        </w:rPr>
        <w:t xml:space="preserve"> is the most </w:t>
      </w:r>
      <w:r>
        <w:rPr>
          <w:rFonts w:asciiTheme="majorBidi" w:hAnsiTheme="majorBidi" w:cstheme="majorBidi"/>
          <w:sz w:val="24"/>
          <w:szCs w:val="24"/>
          <w:lang w:val="en"/>
        </w:rPr>
        <w:t>‘</w:t>
      </w:r>
      <w:r w:rsidRPr="00852C1B">
        <w:rPr>
          <w:rFonts w:asciiTheme="majorBidi" w:hAnsiTheme="majorBidi" w:cstheme="majorBidi"/>
          <w:sz w:val="24"/>
          <w:szCs w:val="24"/>
          <w:lang w:val="en"/>
        </w:rPr>
        <w:t>modest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 his aspirations. </w:t>
      </w:r>
      <w:r>
        <w:rPr>
          <w:rFonts w:asciiTheme="majorBidi" w:hAnsiTheme="majorBidi" w:cstheme="majorBidi"/>
          <w:sz w:val="24"/>
          <w:szCs w:val="24"/>
          <w:lang w:val="en"/>
        </w:rPr>
        <w:t>It</w:t>
      </w:r>
      <w:r w:rsidRPr="00852C1B">
        <w:rPr>
          <w:rFonts w:asciiTheme="majorBidi" w:hAnsiTheme="majorBidi" w:cstheme="majorBidi"/>
          <w:sz w:val="24"/>
          <w:szCs w:val="24"/>
          <w:lang w:val="en"/>
        </w:rPr>
        <w:t xml:space="preserve"> seeks to understand the halakhic literature through meticulous examination of the text, language, and </w:t>
      </w:r>
      <w:r>
        <w:rPr>
          <w:rFonts w:asciiTheme="majorBidi" w:hAnsiTheme="majorBidi" w:cstheme="majorBidi"/>
          <w:sz w:val="24"/>
          <w:szCs w:val="24"/>
          <w:lang w:val="en"/>
        </w:rPr>
        <w:t>historical</w:t>
      </w:r>
      <w:r w:rsidRPr="00852C1B">
        <w:rPr>
          <w:rFonts w:asciiTheme="majorBidi" w:hAnsiTheme="majorBidi" w:cstheme="majorBidi"/>
          <w:sz w:val="24"/>
          <w:szCs w:val="24"/>
          <w:lang w:val="en"/>
        </w:rPr>
        <w:t xml:space="preserve"> context of the sources,</w:t>
      </w:r>
      <w:r w:rsidRPr="00852C1B">
        <w:rPr>
          <w:rStyle w:val="FootnoteReference"/>
          <w:rFonts w:asciiTheme="majorBidi" w:hAnsiTheme="majorBidi" w:cstheme="majorBidi"/>
          <w:sz w:val="24"/>
          <w:szCs w:val="24"/>
          <w:rtl/>
        </w:rPr>
        <w:footnoteReference w:id="6"/>
      </w:r>
      <w:r w:rsidRPr="00852C1B">
        <w:rPr>
          <w:rFonts w:asciiTheme="majorBidi" w:hAnsiTheme="majorBidi" w:cstheme="majorBidi"/>
          <w:sz w:val="24"/>
          <w:szCs w:val="24"/>
          <w:lang w:val="en"/>
        </w:rPr>
        <w:t xml:space="preserve"> and in this context, </w:t>
      </w:r>
      <w:r>
        <w:rPr>
          <w:rFonts w:asciiTheme="majorBidi" w:hAnsiTheme="majorBidi" w:cstheme="majorBidi"/>
          <w:sz w:val="24"/>
          <w:szCs w:val="24"/>
          <w:lang w:val="en"/>
        </w:rPr>
        <w:t>it</w:t>
      </w:r>
      <w:r w:rsidRPr="00852C1B">
        <w:rPr>
          <w:rFonts w:asciiTheme="majorBidi" w:hAnsiTheme="majorBidi" w:cstheme="majorBidi"/>
          <w:sz w:val="24"/>
          <w:szCs w:val="24"/>
          <w:lang w:val="en"/>
        </w:rPr>
        <w:t xml:space="preserve"> mainly </w:t>
      </w:r>
      <w:r>
        <w:rPr>
          <w:rFonts w:asciiTheme="majorBidi" w:hAnsiTheme="majorBidi" w:cstheme="majorBidi"/>
          <w:sz w:val="24"/>
          <w:szCs w:val="24"/>
          <w:lang w:val="en"/>
        </w:rPr>
        <w:t>addresses</w:t>
      </w:r>
      <w:r w:rsidRPr="00852C1B">
        <w:rPr>
          <w:rFonts w:asciiTheme="majorBidi" w:hAnsiTheme="majorBidi" w:cstheme="majorBidi"/>
          <w:sz w:val="24"/>
          <w:szCs w:val="24"/>
          <w:lang w:val="en"/>
        </w:rPr>
        <w:t xml:space="preserve"> sources from ancient times and to some extent also the Middle Ages. This research is generally conducted in </w:t>
      </w:r>
      <w:r>
        <w:rPr>
          <w:rFonts w:asciiTheme="majorBidi" w:hAnsiTheme="majorBidi" w:cstheme="majorBidi"/>
          <w:sz w:val="24"/>
          <w:szCs w:val="24"/>
          <w:lang w:val="en"/>
        </w:rPr>
        <w:t xml:space="preserve">departments of </w:t>
      </w:r>
      <w:r w:rsidRPr="00852C1B">
        <w:rPr>
          <w:rFonts w:asciiTheme="majorBidi" w:hAnsiTheme="majorBidi" w:cstheme="majorBidi"/>
          <w:sz w:val="24"/>
          <w:szCs w:val="24"/>
          <w:lang w:val="en"/>
        </w:rPr>
        <w:t xml:space="preserve">Talmud, and </w:t>
      </w:r>
      <w:r>
        <w:rPr>
          <w:rFonts w:asciiTheme="majorBidi" w:hAnsiTheme="majorBidi" w:cstheme="majorBidi"/>
          <w:sz w:val="24"/>
          <w:szCs w:val="24"/>
          <w:lang w:val="en"/>
        </w:rPr>
        <w:t xml:space="preserve">adopts </w:t>
      </w:r>
      <w:r w:rsidRPr="00852C1B">
        <w:rPr>
          <w:rFonts w:asciiTheme="majorBidi" w:hAnsiTheme="majorBidi" w:cstheme="majorBidi"/>
          <w:sz w:val="24"/>
          <w:szCs w:val="24"/>
          <w:lang w:val="en"/>
        </w:rPr>
        <w:t xml:space="preserve">positivistic </w:t>
      </w:r>
      <w:r>
        <w:rPr>
          <w:rFonts w:asciiTheme="majorBidi" w:hAnsiTheme="majorBidi" w:cstheme="majorBidi"/>
          <w:sz w:val="24"/>
          <w:szCs w:val="24"/>
          <w:lang w:val="en"/>
        </w:rPr>
        <w:t xml:space="preserve">assumptions regarding the </w:t>
      </w:r>
      <w:r w:rsidRPr="00852C1B">
        <w:rPr>
          <w:rFonts w:asciiTheme="majorBidi" w:hAnsiTheme="majorBidi" w:cstheme="majorBidi"/>
          <w:sz w:val="24"/>
          <w:szCs w:val="24"/>
          <w:lang w:val="en"/>
        </w:rPr>
        <w:t xml:space="preserve">appropriate </w:t>
      </w:r>
      <w:r>
        <w:rPr>
          <w:rFonts w:asciiTheme="majorBidi" w:hAnsiTheme="majorBidi" w:cstheme="majorBidi"/>
          <w:sz w:val="24"/>
          <w:szCs w:val="24"/>
          <w:lang w:val="en"/>
        </w:rPr>
        <w:t>methodology</w:t>
      </w:r>
      <w:r w:rsidRPr="00852C1B">
        <w:rPr>
          <w:rFonts w:asciiTheme="majorBidi" w:hAnsiTheme="majorBidi" w:cstheme="majorBidi"/>
          <w:sz w:val="24"/>
          <w:szCs w:val="24"/>
          <w:lang w:val="en"/>
        </w:rPr>
        <w:t xml:space="preserve">, and tries, at least declaratively, to avoid interpretations that are not supported by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 xml:space="preserve">meticulous </w:t>
      </w:r>
      <w:r>
        <w:rPr>
          <w:rFonts w:asciiTheme="majorBidi" w:hAnsiTheme="majorBidi" w:cstheme="majorBidi"/>
          <w:sz w:val="24"/>
          <w:szCs w:val="24"/>
          <w:lang w:val="en"/>
        </w:rPr>
        <w:t>study</w:t>
      </w:r>
      <w:r w:rsidRPr="00852C1B">
        <w:rPr>
          <w:rFonts w:asciiTheme="majorBidi" w:hAnsiTheme="majorBidi" w:cstheme="majorBidi"/>
          <w:sz w:val="24"/>
          <w:szCs w:val="24"/>
          <w:lang w:val="en"/>
        </w:rPr>
        <w:t xml:space="preserve"> of the language and syntax of the text or the </w:t>
      </w:r>
      <w:r>
        <w:rPr>
          <w:rFonts w:asciiTheme="majorBidi" w:hAnsiTheme="majorBidi" w:cstheme="majorBidi"/>
          <w:sz w:val="24"/>
          <w:szCs w:val="24"/>
          <w:lang w:val="en"/>
        </w:rPr>
        <w:t>historical and material</w:t>
      </w:r>
      <w:r w:rsidRPr="00852C1B">
        <w:rPr>
          <w:rFonts w:asciiTheme="majorBidi" w:hAnsiTheme="majorBidi" w:cstheme="majorBidi"/>
          <w:sz w:val="24"/>
          <w:szCs w:val="24"/>
          <w:lang w:val="en"/>
        </w:rPr>
        <w:t xml:space="preserve"> context.</w:t>
      </w:r>
      <w:r w:rsidRPr="00852C1B">
        <w:rPr>
          <w:rStyle w:val="FootnoteReference"/>
          <w:rFonts w:asciiTheme="majorBidi" w:hAnsiTheme="majorBidi" w:cstheme="majorBidi"/>
          <w:sz w:val="24"/>
          <w:szCs w:val="24"/>
          <w:rtl/>
        </w:rPr>
        <w:footnoteReference w:id="7"/>
      </w:r>
      <w:r>
        <w:rPr>
          <w:rFonts w:asciiTheme="majorBidi" w:hAnsiTheme="majorBidi" w:cstheme="majorBidi"/>
          <w:sz w:val="24"/>
          <w:szCs w:val="24"/>
          <w:lang w:val="en"/>
        </w:rPr>
        <w:t xml:space="preserve"> By means of an enormous amount of published research</w:t>
      </w:r>
      <w:r w:rsidRPr="00852C1B">
        <w:rPr>
          <w:rFonts w:asciiTheme="majorBidi" w:hAnsiTheme="majorBidi" w:cstheme="majorBidi"/>
          <w:sz w:val="24"/>
          <w:szCs w:val="24"/>
          <w:lang w:val="en"/>
        </w:rPr>
        <w:t xml:space="preserve"> and sustained intellectual effort, </w:t>
      </w:r>
      <w:r>
        <w:rPr>
          <w:rFonts w:asciiTheme="majorBidi" w:hAnsiTheme="majorBidi" w:cstheme="majorBidi"/>
          <w:sz w:val="24"/>
          <w:szCs w:val="24"/>
          <w:lang w:val="en"/>
        </w:rPr>
        <w:t>using both</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852C1B">
        <w:rPr>
          <w:rFonts w:asciiTheme="majorBidi" w:hAnsiTheme="majorBidi" w:cstheme="majorBidi"/>
          <w:sz w:val="24"/>
          <w:szCs w:val="24"/>
          <w:lang w:val="en"/>
        </w:rPr>
        <w:t>low</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criticism (textual criticism) and </w:t>
      </w:r>
      <w:r>
        <w:rPr>
          <w:rFonts w:asciiTheme="majorBidi" w:hAnsiTheme="majorBidi" w:cstheme="majorBidi"/>
          <w:sz w:val="24"/>
          <w:szCs w:val="24"/>
          <w:lang w:val="en"/>
        </w:rPr>
        <w:t>“</w:t>
      </w:r>
      <w:r w:rsidRPr="00852C1B">
        <w:rPr>
          <w:rFonts w:asciiTheme="majorBidi" w:hAnsiTheme="majorBidi" w:cstheme="majorBidi"/>
          <w:sz w:val="24"/>
          <w:szCs w:val="24"/>
          <w:lang w:val="en"/>
        </w:rPr>
        <w:t>high</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criticism (which is more speculative, asking questions about the </w:t>
      </w:r>
      <w:r>
        <w:rPr>
          <w:rFonts w:asciiTheme="majorBidi" w:hAnsiTheme="majorBidi" w:cstheme="majorBidi"/>
          <w:sz w:val="24"/>
          <w:szCs w:val="24"/>
          <w:lang w:val="en"/>
        </w:rPr>
        <w:t>chronology</w:t>
      </w:r>
      <w:r w:rsidRPr="00852C1B">
        <w:rPr>
          <w:rFonts w:asciiTheme="majorBidi" w:hAnsiTheme="majorBidi" w:cstheme="majorBidi"/>
          <w:sz w:val="24"/>
          <w:szCs w:val="24"/>
          <w:lang w:val="en"/>
        </w:rPr>
        <w:t xml:space="preserve"> of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composition</w:t>
      </w:r>
      <w:r>
        <w:rPr>
          <w:rFonts w:asciiTheme="majorBidi" w:hAnsiTheme="majorBidi" w:cstheme="majorBidi"/>
          <w:sz w:val="24"/>
          <w:szCs w:val="24"/>
          <w:lang w:val="en"/>
        </w:rPr>
        <w:t xml:space="preserve"> of texts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thematic trends found therein</w:t>
      </w:r>
      <w:r w:rsidRPr="00852C1B">
        <w:rPr>
          <w:rFonts w:asciiTheme="majorBidi" w:hAnsiTheme="majorBidi" w:cstheme="majorBidi"/>
          <w:sz w:val="24"/>
          <w:szCs w:val="24"/>
          <w:lang w:val="en"/>
        </w:rPr>
        <w:t xml:space="preserve">, mutual influences, and connections to contemporary cultures), philological-historical Talmudic and </w:t>
      </w:r>
      <w:r w:rsidR="007127FE">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w:t>
      </w:r>
      <w:r>
        <w:rPr>
          <w:rFonts w:asciiTheme="majorBidi" w:hAnsiTheme="majorBidi" w:cstheme="majorBidi"/>
          <w:sz w:val="24"/>
          <w:szCs w:val="24"/>
          <w:lang w:val="en"/>
        </w:rPr>
        <w:t>study can be said to have s</w:t>
      </w:r>
      <w:r w:rsidRPr="00852C1B">
        <w:rPr>
          <w:rFonts w:asciiTheme="majorBidi" w:hAnsiTheme="majorBidi" w:cstheme="majorBidi"/>
          <w:sz w:val="24"/>
          <w:szCs w:val="24"/>
          <w:lang w:val="en"/>
        </w:rPr>
        <w:t xml:space="preserve">ucceeded in significantly advancing our understanding of Rabbinic literature, </w:t>
      </w:r>
      <w:r>
        <w:rPr>
          <w:rFonts w:asciiTheme="majorBidi" w:hAnsiTheme="majorBidi" w:cstheme="majorBidi"/>
          <w:sz w:val="24"/>
          <w:szCs w:val="24"/>
          <w:lang w:val="en"/>
        </w:rPr>
        <w:t xml:space="preserve">has </w:t>
      </w:r>
      <w:r w:rsidRPr="00852C1B">
        <w:rPr>
          <w:rFonts w:asciiTheme="majorBidi" w:hAnsiTheme="majorBidi" w:cstheme="majorBidi"/>
          <w:sz w:val="24"/>
          <w:szCs w:val="24"/>
          <w:lang w:val="en"/>
        </w:rPr>
        <w:t>challeng</w:t>
      </w:r>
      <w:r>
        <w:rPr>
          <w:rFonts w:asciiTheme="majorBidi" w:hAnsiTheme="majorBidi" w:cstheme="majorBidi"/>
          <w:sz w:val="24"/>
          <w:szCs w:val="24"/>
          <w:lang w:val="en"/>
        </w:rPr>
        <w:t>ed</w:t>
      </w:r>
      <w:r w:rsidRPr="00852C1B">
        <w:rPr>
          <w:rFonts w:asciiTheme="majorBidi" w:hAnsiTheme="majorBidi" w:cstheme="majorBidi"/>
          <w:sz w:val="24"/>
          <w:szCs w:val="24"/>
          <w:lang w:val="en"/>
        </w:rPr>
        <w:t xml:space="preserve"> traditional conventions, and offering convincing solutions to a series of fundamental questions in the development of Rabbinic Judaism.</w:t>
      </w:r>
    </w:p>
    <w:p w14:paraId="24ADEDC4" w14:textId="15D30E5B"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Social history using halakhic texts was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to a great extent founded by </w:t>
      </w:r>
      <w:r w:rsidRPr="00852C1B">
        <w:rPr>
          <w:rFonts w:asciiTheme="majorBidi" w:hAnsiTheme="majorBidi" w:cstheme="majorBidi"/>
          <w:sz w:val="24"/>
          <w:szCs w:val="24"/>
          <w:lang w:val="en"/>
        </w:rPr>
        <w:t>one man: the historian and sociologist Yaakov Katz (1904-1998)</w:t>
      </w:r>
      <w:r>
        <w:rPr>
          <w:rFonts w:asciiTheme="majorBidi" w:hAnsiTheme="majorBidi" w:cstheme="majorBidi"/>
          <w:sz w:val="24"/>
          <w:szCs w:val="24"/>
          <w:lang w:val="en"/>
        </w:rPr>
        <w:t>; his project was taken up</w:t>
      </w:r>
      <w:r w:rsidRPr="00852C1B">
        <w:rPr>
          <w:rFonts w:asciiTheme="majorBidi" w:hAnsiTheme="majorBidi" w:cstheme="majorBidi"/>
          <w:sz w:val="24"/>
          <w:szCs w:val="24"/>
          <w:lang w:val="en"/>
        </w:rPr>
        <w:t xml:space="preserve"> by numerous students and researchers. Katz </w:t>
      </w:r>
      <w:r>
        <w:rPr>
          <w:rFonts w:asciiTheme="majorBidi" w:hAnsiTheme="majorBidi" w:cstheme="majorBidi"/>
          <w:sz w:val="24"/>
          <w:szCs w:val="24"/>
          <w:lang w:val="en"/>
        </w:rPr>
        <w:t>was</w:t>
      </w:r>
      <w:r w:rsidRPr="00852C1B">
        <w:rPr>
          <w:rFonts w:asciiTheme="majorBidi" w:hAnsiTheme="majorBidi" w:cstheme="majorBidi"/>
          <w:sz w:val="24"/>
          <w:szCs w:val="24"/>
          <w:lang w:val="en"/>
        </w:rPr>
        <w:t xml:space="preserve"> a prominent student of the sociologist Karl Mannheim, who greatly developed the framework </w:t>
      </w:r>
      <w:r>
        <w:rPr>
          <w:rFonts w:asciiTheme="majorBidi" w:hAnsiTheme="majorBidi" w:cstheme="majorBidi"/>
          <w:sz w:val="24"/>
          <w:szCs w:val="24"/>
          <w:lang w:val="en"/>
        </w:rPr>
        <w:t>for studying the</w:t>
      </w:r>
      <w:r w:rsidRPr="00852C1B">
        <w:rPr>
          <w:rFonts w:asciiTheme="majorBidi" w:hAnsiTheme="majorBidi" w:cstheme="majorBidi"/>
          <w:sz w:val="24"/>
          <w:szCs w:val="24"/>
          <w:lang w:val="en"/>
        </w:rPr>
        <w:t xml:space="preserve"> relationships between knowledge, society, and sociological circumstances. He believed that exposing these sociological connections is vital for understanding the development of knowledge (it is no coincidence that many consider him the founder of the sociology of knowledge). Moreover, </w:t>
      </w:r>
      <w:r>
        <w:rPr>
          <w:rFonts w:asciiTheme="majorBidi" w:hAnsiTheme="majorBidi" w:cstheme="majorBidi"/>
          <w:sz w:val="24"/>
          <w:szCs w:val="24"/>
          <w:lang w:val="en"/>
        </w:rPr>
        <w:t>Mannheim</w:t>
      </w:r>
      <w:r w:rsidRPr="00852C1B">
        <w:rPr>
          <w:rFonts w:asciiTheme="majorBidi" w:hAnsiTheme="majorBidi" w:cstheme="majorBidi"/>
          <w:sz w:val="24"/>
          <w:szCs w:val="24"/>
          <w:lang w:val="en"/>
        </w:rPr>
        <w:t xml:space="preserve"> – following Emile Durkheim – developed a sharp distinction between </w:t>
      </w:r>
      <w:r>
        <w:rPr>
          <w:rFonts w:asciiTheme="majorBidi" w:hAnsiTheme="majorBidi" w:cstheme="majorBidi"/>
          <w:sz w:val="24"/>
          <w:szCs w:val="24"/>
          <w:lang w:val="en"/>
        </w:rPr>
        <w:t>“</w:t>
      </w:r>
      <w:r w:rsidRPr="00852C1B">
        <w:rPr>
          <w:rFonts w:asciiTheme="majorBidi" w:hAnsiTheme="majorBidi" w:cstheme="majorBidi"/>
          <w:sz w:val="24"/>
          <w:szCs w:val="24"/>
          <w:lang w:val="en"/>
        </w:rPr>
        <w:t>traditional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society and modern society, and Katz, his student, enthusiastically adopted this idea, which became very central in his writing. Katz</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s </w:t>
      </w:r>
      <w:r>
        <w:rPr>
          <w:rFonts w:asciiTheme="majorBidi" w:hAnsiTheme="majorBidi" w:cstheme="majorBidi"/>
          <w:sz w:val="24"/>
          <w:szCs w:val="24"/>
          <w:lang w:val="en"/>
        </w:rPr>
        <w:t>studies</w:t>
      </w:r>
      <w:r w:rsidRPr="00852C1B">
        <w:rPr>
          <w:rFonts w:asciiTheme="majorBidi" w:hAnsiTheme="majorBidi" w:cstheme="majorBidi"/>
          <w:sz w:val="24"/>
          <w:szCs w:val="24"/>
          <w:lang w:val="en"/>
        </w:rPr>
        <w:t xml:space="preserve"> focus on Jewish society in Europe during the Middle Ages and in his view, the Jewish Middle Ages </w:t>
      </w:r>
      <w:r>
        <w:rPr>
          <w:rFonts w:asciiTheme="majorBidi" w:hAnsiTheme="majorBidi" w:cstheme="majorBidi"/>
          <w:sz w:val="24"/>
          <w:szCs w:val="24"/>
          <w:lang w:val="en"/>
        </w:rPr>
        <w:t>were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very</w:t>
      </w:r>
      <w:r w:rsidRPr="00852C1B">
        <w:rPr>
          <w:rFonts w:asciiTheme="majorBidi" w:hAnsiTheme="majorBidi" w:cstheme="majorBidi"/>
          <w:sz w:val="24"/>
          <w:szCs w:val="24"/>
          <w:lang w:val="en"/>
        </w:rPr>
        <w:t xml:space="preserve"> long, extending until the Emancipation and in</w:t>
      </w:r>
      <w:r>
        <w:rPr>
          <w:rFonts w:asciiTheme="majorBidi" w:hAnsiTheme="majorBidi" w:cstheme="majorBidi"/>
          <w:sz w:val="24"/>
          <w:szCs w:val="24"/>
          <w:lang w:val="en"/>
        </w:rPr>
        <w:t>to</w:t>
      </w:r>
      <w:r w:rsidRPr="00852C1B">
        <w:rPr>
          <w:rFonts w:asciiTheme="majorBidi" w:hAnsiTheme="majorBidi" w:cstheme="majorBidi"/>
          <w:sz w:val="24"/>
          <w:szCs w:val="24"/>
          <w:lang w:val="en"/>
        </w:rPr>
        <w:t xml:space="preserve"> the modern era. Katz, who </w:t>
      </w:r>
      <w:r>
        <w:rPr>
          <w:rFonts w:asciiTheme="majorBidi" w:hAnsiTheme="majorBidi" w:cstheme="majorBidi"/>
          <w:sz w:val="24"/>
          <w:szCs w:val="24"/>
          <w:lang w:val="en"/>
        </w:rPr>
        <w:t>viewed the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as </w:t>
      </w:r>
      <w:r w:rsidRPr="00852C1B">
        <w:rPr>
          <w:rFonts w:asciiTheme="majorBidi" w:hAnsiTheme="majorBidi" w:cstheme="majorBidi"/>
          <w:sz w:val="24"/>
          <w:szCs w:val="24"/>
          <w:lang w:val="en"/>
        </w:rPr>
        <w:t xml:space="preserve">the </w:t>
      </w:r>
      <w:r>
        <w:rPr>
          <w:rFonts w:asciiTheme="majorBidi" w:hAnsiTheme="majorBidi" w:cstheme="majorBidi"/>
          <w:sz w:val="24"/>
          <w:szCs w:val="24"/>
          <w:lang w:val="en"/>
        </w:rPr>
        <w:t>core</w:t>
      </w:r>
      <w:r w:rsidRPr="00852C1B">
        <w:rPr>
          <w:rFonts w:asciiTheme="majorBidi" w:hAnsiTheme="majorBidi" w:cstheme="majorBidi"/>
          <w:sz w:val="24"/>
          <w:szCs w:val="24"/>
          <w:lang w:val="en"/>
        </w:rPr>
        <w:t xml:space="preserve"> of the </w:t>
      </w:r>
      <w:r>
        <w:rPr>
          <w:rFonts w:asciiTheme="majorBidi" w:hAnsiTheme="majorBidi" w:cstheme="majorBidi"/>
          <w:sz w:val="24"/>
          <w:szCs w:val="24"/>
          <w:lang w:val="en"/>
        </w:rPr>
        <w:t>“</w:t>
      </w:r>
      <w:r w:rsidRPr="00852C1B">
        <w:rPr>
          <w:rFonts w:asciiTheme="majorBidi" w:hAnsiTheme="majorBidi" w:cstheme="majorBidi"/>
          <w:sz w:val="24"/>
          <w:szCs w:val="24"/>
          <w:lang w:val="en"/>
        </w:rPr>
        <w:t>traditional society</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argued that to understand Jewish society and its history, it is necessary to examine and characterize developments and changes in halakhic writing and the approach</w:t>
      </w:r>
      <w:r>
        <w:rPr>
          <w:rFonts w:asciiTheme="majorBidi" w:hAnsiTheme="majorBidi" w:cstheme="majorBidi"/>
          <w:sz w:val="24"/>
          <w:szCs w:val="24"/>
          <w:lang w:val="en"/>
        </w:rPr>
        <w:t>es</w:t>
      </w:r>
      <w:r w:rsidRPr="00852C1B">
        <w:rPr>
          <w:rFonts w:asciiTheme="majorBidi" w:hAnsiTheme="majorBidi" w:cstheme="majorBidi"/>
          <w:sz w:val="24"/>
          <w:szCs w:val="24"/>
          <w:lang w:val="en"/>
        </w:rPr>
        <w:t xml:space="preserve"> of halakhic authorities to a series of fundamental issues. His numerous studies in the field are based on the assumption that</w:t>
      </w:r>
      <w:r>
        <w:rPr>
          <w:rFonts w:asciiTheme="majorBidi" w:hAnsiTheme="majorBidi" w:cstheme="majorBidi"/>
          <w:sz w:val="24"/>
          <w:szCs w:val="24"/>
          <w:lang w:val="en"/>
        </w:rPr>
        <w:t xml:space="preserve"> the halakha</w:t>
      </w:r>
      <w:r w:rsidRPr="00852C1B">
        <w:rPr>
          <w:rFonts w:asciiTheme="majorBidi" w:hAnsiTheme="majorBidi" w:cstheme="majorBidi"/>
          <w:sz w:val="24"/>
          <w:szCs w:val="24"/>
          <w:lang w:val="en"/>
        </w:rPr>
        <w:t xml:space="preserve"> constantly responds to societal changes and pressures (economic, cultural, and political), and the role of the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authorities is to serve as </w:t>
      </w:r>
      <w:r>
        <w:rPr>
          <w:rFonts w:asciiTheme="majorBidi" w:hAnsiTheme="majorBidi" w:cstheme="majorBidi"/>
          <w:sz w:val="24"/>
          <w:szCs w:val="24"/>
          <w:lang w:val="en"/>
        </w:rPr>
        <w:t>“valves”</w:t>
      </w:r>
      <w:r w:rsidRPr="00852C1B">
        <w:rPr>
          <w:rFonts w:asciiTheme="majorBidi" w:hAnsiTheme="majorBidi" w:cstheme="majorBidi"/>
          <w:sz w:val="24"/>
          <w:szCs w:val="24"/>
          <w:lang w:val="en"/>
        </w:rPr>
        <w:t xml:space="preserve"> that direct these pressures in certain ways, </w:t>
      </w:r>
      <w:r>
        <w:rPr>
          <w:rFonts w:asciiTheme="majorBidi" w:hAnsiTheme="majorBidi" w:cstheme="majorBidi"/>
          <w:sz w:val="24"/>
          <w:szCs w:val="24"/>
          <w:lang w:val="en"/>
        </w:rPr>
        <w:t xml:space="preserve">in parallel to </w:t>
      </w:r>
      <w:r w:rsidRPr="00852C1B">
        <w:rPr>
          <w:rFonts w:asciiTheme="majorBidi" w:hAnsiTheme="majorBidi" w:cstheme="majorBidi"/>
          <w:sz w:val="24"/>
          <w:szCs w:val="24"/>
          <w:lang w:val="en"/>
        </w:rPr>
        <w:t xml:space="preserve">internal changes and developments within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852C1B">
        <w:rPr>
          <w:rFonts w:asciiTheme="majorBidi" w:hAnsiTheme="majorBidi" w:cstheme="majorBidi"/>
          <w:sz w:val="24"/>
          <w:szCs w:val="24"/>
          <w:lang w:val="en"/>
        </w:rPr>
        <w:t>itself</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novelty is not in the formulation of this principle itself, which is perhaps self-evident and intuitive, but in the scope and productivity of the extensive use that Katz made of it, turning it into a powerful tool</w:t>
      </w:r>
      <w:r>
        <w:rPr>
          <w:rFonts w:asciiTheme="majorBidi" w:hAnsiTheme="majorBidi" w:cstheme="majorBidi"/>
          <w:sz w:val="24"/>
          <w:szCs w:val="24"/>
          <w:lang w:val="en"/>
        </w:rPr>
        <w:t xml:space="preserve"> in</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Jewish historical research and the study of the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itself. His </w:t>
      </w:r>
      <w:r>
        <w:rPr>
          <w:rFonts w:asciiTheme="majorBidi" w:hAnsiTheme="majorBidi" w:cstheme="majorBidi"/>
          <w:sz w:val="24"/>
          <w:szCs w:val="24"/>
          <w:lang w:val="en"/>
        </w:rPr>
        <w:t>studies</w:t>
      </w:r>
      <w:r w:rsidRPr="00852C1B">
        <w:rPr>
          <w:rFonts w:asciiTheme="majorBidi" w:hAnsiTheme="majorBidi" w:cstheme="majorBidi"/>
          <w:sz w:val="24"/>
          <w:szCs w:val="24"/>
          <w:lang w:val="en"/>
        </w:rPr>
        <w:t xml:space="preserve"> on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encompass many topics: the relationship between Jews and non-Jews, </w:t>
      </w:r>
      <w:r>
        <w:rPr>
          <w:rFonts w:asciiTheme="majorBidi" w:hAnsiTheme="majorBidi" w:cstheme="majorBidi"/>
          <w:sz w:val="24"/>
          <w:szCs w:val="24"/>
          <w:lang w:val="en"/>
        </w:rPr>
        <w:t>martyrdom</w:t>
      </w:r>
      <w:r w:rsidRPr="00852C1B">
        <w:rPr>
          <w:rFonts w:asciiTheme="majorBidi" w:hAnsiTheme="majorBidi" w:cstheme="majorBidi"/>
          <w:sz w:val="24"/>
          <w:szCs w:val="24"/>
          <w:lang w:val="en"/>
        </w:rPr>
        <w:t xml:space="preserve">, observance of the Sabbath in a changing economic reality, </w:t>
      </w:r>
      <w:r>
        <w:rPr>
          <w:rFonts w:asciiTheme="majorBidi" w:hAnsiTheme="majorBidi" w:cstheme="majorBidi"/>
          <w:sz w:val="24"/>
          <w:szCs w:val="24"/>
          <w:lang w:val="en"/>
        </w:rPr>
        <w:t xml:space="preserve">and </w:t>
      </w:r>
      <w:r w:rsidRPr="00852C1B">
        <w:rPr>
          <w:rFonts w:asciiTheme="majorBidi" w:hAnsiTheme="majorBidi" w:cstheme="majorBidi"/>
          <w:sz w:val="24"/>
          <w:szCs w:val="24"/>
          <w:lang w:val="en"/>
        </w:rPr>
        <w:t>what can be termed the attitude towards modernity</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w:t>
      </w:r>
      <w:r w:rsidRPr="00852C1B">
        <w:rPr>
          <w:rFonts w:asciiTheme="majorBidi" w:hAnsiTheme="majorBidi" w:cstheme="majorBidi"/>
          <w:sz w:val="24"/>
          <w:szCs w:val="24"/>
          <w:lang w:val="en"/>
        </w:rPr>
        <w:t>oward the end of his life,</w:t>
      </w:r>
      <w:r>
        <w:rPr>
          <w:rFonts w:asciiTheme="majorBidi" w:hAnsiTheme="majorBidi" w:cstheme="majorBidi"/>
          <w:sz w:val="24"/>
          <w:szCs w:val="24"/>
          <w:lang w:val="en"/>
        </w:rPr>
        <w:t xml:space="preserve"> Katz published a study of</w:t>
      </w:r>
      <w:r w:rsidRPr="00852C1B">
        <w:rPr>
          <w:rFonts w:asciiTheme="majorBidi" w:hAnsiTheme="majorBidi" w:cstheme="majorBidi"/>
          <w:sz w:val="24"/>
          <w:szCs w:val="24"/>
          <w:lang w:val="en"/>
        </w:rPr>
        <w:t xml:space="preserve"> the growth of Jewish Orthodoxy in 19th-century Europe, a field of research he significantly developed.</w:t>
      </w:r>
    </w:p>
    <w:p w14:paraId="3F873665" w14:textId="43AD87FE" w:rsidR="003524F4" w:rsidRPr="00852C1B" w:rsidRDefault="003524F4" w:rsidP="008776B6">
      <w:pPr>
        <w:spacing w:line="360" w:lineRule="auto"/>
        <w:jc w:val="both"/>
        <w:rPr>
          <w:rFonts w:asciiTheme="majorBidi" w:hAnsiTheme="majorBidi" w:cstheme="majorBidi"/>
          <w:sz w:val="24"/>
          <w:szCs w:val="24"/>
        </w:rPr>
      </w:pPr>
      <w:r w:rsidRPr="00C5359B">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is </w:t>
      </w:r>
      <w:r>
        <w:rPr>
          <w:rFonts w:asciiTheme="majorBidi" w:hAnsiTheme="majorBidi" w:cstheme="majorBidi"/>
          <w:sz w:val="24"/>
          <w:szCs w:val="24"/>
          <w:lang w:val="en"/>
        </w:rPr>
        <w:t>its own</w:t>
      </w:r>
      <w:r w:rsidRPr="00852C1B">
        <w:rPr>
          <w:rFonts w:asciiTheme="majorBidi" w:hAnsiTheme="majorBidi" w:cstheme="majorBidi"/>
          <w:sz w:val="24"/>
          <w:szCs w:val="24"/>
          <w:lang w:val="en"/>
        </w:rPr>
        <w:t xml:space="preserve"> category. The foundations of this discipline-method were laid in Russia in the 1910s, and it was further developed by </w:t>
      </w:r>
      <w:r>
        <w:rPr>
          <w:rFonts w:asciiTheme="majorBidi" w:hAnsiTheme="majorBidi" w:cstheme="majorBidi"/>
          <w:sz w:val="24"/>
          <w:szCs w:val="24"/>
          <w:lang w:val="en"/>
        </w:rPr>
        <w:t>legal scholars</w:t>
      </w:r>
      <w:r w:rsidRPr="00852C1B">
        <w:rPr>
          <w:rFonts w:asciiTheme="majorBidi" w:hAnsiTheme="majorBidi" w:cstheme="majorBidi"/>
          <w:sz w:val="24"/>
          <w:szCs w:val="24"/>
          <w:lang w:val="en"/>
        </w:rPr>
        <w:t xml:space="preserve"> in Mandatory Palestine.</w:t>
      </w:r>
      <w:r w:rsidRPr="00852C1B">
        <w:rPr>
          <w:rStyle w:val="FootnoteReference"/>
          <w:rFonts w:asciiTheme="majorBidi" w:hAnsiTheme="majorBidi" w:cstheme="majorBidi"/>
          <w:sz w:val="24"/>
          <w:szCs w:val="24"/>
          <w:rtl/>
        </w:rPr>
        <w:footnoteReference w:id="8"/>
      </w:r>
      <w:r w:rsidRPr="00852C1B">
        <w:rPr>
          <w:rFonts w:asciiTheme="majorBidi" w:hAnsiTheme="majorBidi" w:cstheme="majorBidi"/>
          <w:sz w:val="24"/>
          <w:szCs w:val="24"/>
          <w:lang w:val="en"/>
        </w:rPr>
        <w:t xml:space="preserve"> This school of thought believed in the existence of a </w:t>
      </w:r>
      <w:r>
        <w:rPr>
          <w:rFonts w:asciiTheme="majorBidi" w:hAnsiTheme="majorBidi" w:cstheme="majorBidi"/>
          <w:sz w:val="24"/>
          <w:szCs w:val="24"/>
          <w:lang w:val="en"/>
        </w:rPr>
        <w:t>‘</w:t>
      </w:r>
      <w:r w:rsidRPr="00852C1B">
        <w:rPr>
          <w:rFonts w:asciiTheme="majorBidi" w:hAnsiTheme="majorBidi" w:cstheme="majorBidi"/>
          <w:sz w:val="24"/>
          <w:szCs w:val="24"/>
          <w:lang w:val="en"/>
        </w:rPr>
        <w:t>national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component in Jewish law, a component that could be </w:t>
      </w:r>
      <w:r>
        <w:rPr>
          <w:rFonts w:asciiTheme="majorBidi" w:hAnsiTheme="majorBidi" w:cstheme="majorBidi"/>
          <w:sz w:val="24"/>
          <w:szCs w:val="24"/>
          <w:lang w:val="en"/>
        </w:rPr>
        <w:t>extracted</w:t>
      </w:r>
      <w:r w:rsidRPr="00852C1B">
        <w:rPr>
          <w:rFonts w:asciiTheme="majorBidi" w:hAnsiTheme="majorBidi" w:cstheme="majorBidi"/>
          <w:sz w:val="24"/>
          <w:szCs w:val="24"/>
          <w:lang w:val="en"/>
        </w:rPr>
        <w:t xml:space="preserve"> and</w:t>
      </w:r>
      <w:r>
        <w:rPr>
          <w:rFonts w:asciiTheme="majorBidi" w:hAnsiTheme="majorBidi" w:cstheme="majorBidi"/>
          <w:sz w:val="24"/>
          <w:szCs w:val="24"/>
          <w:lang w:val="en"/>
        </w:rPr>
        <w:t xml:space="preserve"> ultimately</w:t>
      </w:r>
      <w:r w:rsidRPr="00852C1B">
        <w:rPr>
          <w:rFonts w:asciiTheme="majorBidi" w:hAnsiTheme="majorBidi" w:cstheme="majorBidi"/>
          <w:sz w:val="24"/>
          <w:szCs w:val="24"/>
          <w:lang w:val="en"/>
        </w:rPr>
        <w:t xml:space="preserve"> integrated </w:t>
      </w:r>
      <w:r>
        <w:rPr>
          <w:rFonts w:asciiTheme="majorBidi" w:hAnsiTheme="majorBidi" w:cstheme="majorBidi"/>
          <w:sz w:val="24"/>
          <w:szCs w:val="24"/>
          <w:lang w:val="en"/>
        </w:rPr>
        <w:t xml:space="preserve">(they hoped) </w:t>
      </w:r>
      <w:r w:rsidRPr="00852C1B">
        <w:rPr>
          <w:rFonts w:asciiTheme="majorBidi" w:hAnsiTheme="majorBidi" w:cstheme="majorBidi"/>
          <w:sz w:val="24"/>
          <w:szCs w:val="24"/>
          <w:lang w:val="en"/>
        </w:rPr>
        <w:t>into the national, modern legal system of the Jewish national movement</w:t>
      </w:r>
      <w:r>
        <w:rPr>
          <w:rFonts w:asciiTheme="majorBidi" w:hAnsiTheme="majorBidi" w:cstheme="majorBidi"/>
          <w:sz w:val="24"/>
          <w:szCs w:val="24"/>
          <w:lang w:val="en"/>
        </w:rPr>
        <w:t>. I</w:t>
      </w:r>
      <w:r w:rsidRPr="00852C1B">
        <w:rPr>
          <w:rFonts w:asciiTheme="majorBidi" w:hAnsiTheme="majorBidi" w:cstheme="majorBidi"/>
          <w:sz w:val="24"/>
          <w:szCs w:val="24"/>
          <w:lang w:val="en"/>
        </w:rPr>
        <w:t>nitially,</w:t>
      </w:r>
      <w:r>
        <w:rPr>
          <w:rFonts w:asciiTheme="majorBidi" w:hAnsiTheme="majorBidi" w:cstheme="majorBidi"/>
          <w:sz w:val="24"/>
          <w:szCs w:val="24"/>
          <w:lang w:val="en"/>
        </w:rPr>
        <w:t xml:space="preserve"> this integration would be </w:t>
      </w:r>
      <w:r w:rsidRPr="00852C1B">
        <w:rPr>
          <w:rFonts w:asciiTheme="majorBidi" w:hAnsiTheme="majorBidi" w:cstheme="majorBidi"/>
          <w:sz w:val="24"/>
          <w:szCs w:val="24"/>
          <w:lang w:val="en"/>
        </w:rPr>
        <w:t>theoretical and</w:t>
      </w:r>
      <w:r>
        <w:rPr>
          <w:rFonts w:asciiTheme="majorBidi" w:hAnsiTheme="majorBidi" w:cstheme="majorBidi"/>
          <w:sz w:val="24"/>
          <w:szCs w:val="24"/>
          <w:lang w:val="en"/>
        </w:rPr>
        <w:t xml:space="preserve"> in an </w:t>
      </w:r>
      <w:r w:rsidRPr="00852C1B">
        <w:rPr>
          <w:rFonts w:asciiTheme="majorBidi" w:hAnsiTheme="majorBidi" w:cstheme="majorBidi"/>
          <w:sz w:val="24"/>
          <w:szCs w:val="24"/>
          <w:lang w:val="en"/>
        </w:rPr>
        <w:t>academic</w:t>
      </w:r>
      <w:r>
        <w:rPr>
          <w:rFonts w:asciiTheme="majorBidi" w:hAnsiTheme="majorBidi" w:cstheme="majorBidi"/>
          <w:sz w:val="24"/>
          <w:szCs w:val="24"/>
          <w:lang w:val="en"/>
        </w:rPr>
        <w:t xml:space="preserve"> setting.</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This would begin in the Yishuv (the name for the Jewish community and its institutions in pre-State Palestine)</w:t>
      </w:r>
      <w:r w:rsidRPr="00852C1B">
        <w:rPr>
          <w:rFonts w:asciiTheme="majorBidi" w:hAnsiTheme="majorBidi" w:cstheme="majorBidi"/>
          <w:sz w:val="24"/>
          <w:szCs w:val="24"/>
          <w:lang w:val="en"/>
        </w:rPr>
        <w:t>, and</w:t>
      </w:r>
      <w:r>
        <w:rPr>
          <w:rFonts w:asciiTheme="majorBidi" w:hAnsiTheme="majorBidi" w:cstheme="majorBidi"/>
          <w:sz w:val="24"/>
          <w:szCs w:val="24"/>
          <w:lang w:val="en"/>
        </w:rPr>
        <w:t xml:space="preserve"> continue</w:t>
      </w:r>
      <w:r w:rsidRPr="00852C1B">
        <w:rPr>
          <w:rFonts w:asciiTheme="majorBidi" w:hAnsiTheme="majorBidi" w:cstheme="majorBidi"/>
          <w:sz w:val="24"/>
          <w:szCs w:val="24"/>
          <w:lang w:val="en"/>
        </w:rPr>
        <w:t xml:space="preserve">, at least in principle, with the establishment of the State of Israel. Those who </w:t>
      </w:r>
      <w:r>
        <w:rPr>
          <w:rFonts w:asciiTheme="majorBidi" w:hAnsiTheme="majorBidi" w:cstheme="majorBidi"/>
          <w:sz w:val="24"/>
          <w:szCs w:val="24"/>
          <w:lang w:val="en"/>
        </w:rPr>
        <w:t>adopted</w:t>
      </w:r>
      <w:r w:rsidRPr="00852C1B">
        <w:rPr>
          <w:rFonts w:asciiTheme="majorBidi" w:hAnsiTheme="majorBidi" w:cstheme="majorBidi"/>
          <w:sz w:val="24"/>
          <w:szCs w:val="24"/>
          <w:lang w:val="en"/>
        </w:rPr>
        <w:t xml:space="preserve"> this approach argue</w:t>
      </w:r>
      <w:r>
        <w:rPr>
          <w:rFonts w:asciiTheme="majorBidi" w:hAnsiTheme="majorBidi" w:cstheme="majorBidi"/>
          <w:sz w:val="24"/>
          <w:szCs w:val="24"/>
          <w:lang w:val="en"/>
        </w:rPr>
        <w:t>d</w:t>
      </w:r>
      <w:r w:rsidRPr="00852C1B">
        <w:rPr>
          <w:rFonts w:asciiTheme="majorBidi" w:hAnsiTheme="majorBidi" w:cstheme="majorBidi"/>
          <w:sz w:val="24"/>
          <w:szCs w:val="24"/>
          <w:lang w:val="en"/>
        </w:rPr>
        <w:t xml:space="preserve">, with </w:t>
      </w:r>
      <w:r>
        <w:rPr>
          <w:rFonts w:asciiTheme="majorBidi" w:hAnsiTheme="majorBidi" w:cstheme="majorBidi"/>
          <w:sz w:val="24"/>
          <w:szCs w:val="24"/>
          <w:lang w:val="en"/>
        </w:rPr>
        <w:t>various</w:t>
      </w:r>
      <w:r w:rsidRPr="00852C1B">
        <w:rPr>
          <w:rFonts w:asciiTheme="majorBidi" w:hAnsiTheme="majorBidi" w:cstheme="majorBidi"/>
          <w:sz w:val="24"/>
          <w:szCs w:val="24"/>
          <w:lang w:val="en"/>
        </w:rPr>
        <w:t xml:space="preserve"> nuances, that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is a legal system, similar to Roman or Canon (or French) law, and that it is possible and important to understand its principles through this prism. </w:t>
      </w:r>
      <w:r>
        <w:rPr>
          <w:rFonts w:asciiTheme="majorBidi" w:hAnsiTheme="majorBidi" w:cstheme="majorBidi"/>
          <w:sz w:val="24"/>
          <w:szCs w:val="24"/>
          <w:lang w:val="en"/>
        </w:rPr>
        <w:t>The inspiration for this approach can be traced directly to the thought of the 19</w:t>
      </w:r>
      <w:r w:rsidRPr="00565E1E">
        <w:rPr>
          <w:rFonts w:asciiTheme="majorBidi" w:hAnsiTheme="majorBidi" w:cstheme="majorBidi"/>
          <w:sz w:val="24"/>
          <w:szCs w:val="24"/>
          <w:vertAlign w:val="superscript"/>
          <w:lang w:val="en"/>
        </w:rPr>
        <w:t>th</w:t>
      </w:r>
      <w:r>
        <w:rPr>
          <w:rFonts w:asciiTheme="majorBidi" w:hAnsiTheme="majorBidi" w:cstheme="majorBidi"/>
          <w:sz w:val="24"/>
          <w:szCs w:val="24"/>
          <w:lang w:val="en"/>
        </w:rPr>
        <w:t xml:space="preserve">-century German jurist von </w:t>
      </w:r>
      <w:r w:rsidRPr="00852C1B">
        <w:rPr>
          <w:rFonts w:asciiTheme="majorBidi" w:hAnsiTheme="majorBidi" w:cstheme="majorBidi"/>
          <w:sz w:val="24"/>
          <w:szCs w:val="24"/>
          <w:lang w:val="en"/>
        </w:rPr>
        <w:t>Savigny‏</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which greatly influenced lawyers and historians in Europe regarding the organic connection between</w:t>
      </w:r>
      <w:r>
        <w:rPr>
          <w:rFonts w:asciiTheme="majorBidi" w:hAnsiTheme="majorBidi" w:cstheme="majorBidi"/>
          <w:sz w:val="24"/>
          <w:szCs w:val="24"/>
          <w:lang w:val="en"/>
        </w:rPr>
        <w:t xml:space="preserve"> the </w:t>
      </w:r>
      <w:r w:rsidRPr="00852C1B">
        <w:rPr>
          <w:rFonts w:asciiTheme="majorBidi" w:hAnsiTheme="majorBidi" w:cstheme="majorBidi"/>
          <w:sz w:val="24"/>
          <w:szCs w:val="24"/>
          <w:lang w:val="en"/>
        </w:rPr>
        <w:t xml:space="preserve">nation </w:t>
      </w:r>
      <w:r>
        <w:rPr>
          <w:rFonts w:asciiTheme="majorBidi" w:hAnsiTheme="majorBidi" w:cstheme="majorBidi"/>
          <w:sz w:val="24"/>
          <w:szCs w:val="24"/>
          <w:lang w:val="en"/>
        </w:rPr>
        <w:t xml:space="preserve">and the </w:t>
      </w:r>
      <w:r w:rsidRPr="00852C1B">
        <w:rPr>
          <w:rFonts w:asciiTheme="majorBidi" w:hAnsiTheme="majorBidi" w:cstheme="majorBidi"/>
          <w:sz w:val="24"/>
          <w:szCs w:val="24"/>
          <w:lang w:val="en"/>
        </w:rPr>
        <w:t>national spirit to the historical development of the law of that ethnic group.</w:t>
      </w:r>
      <w:r w:rsidRPr="00852C1B">
        <w:rPr>
          <w:rStyle w:val="FootnoteReference"/>
          <w:rFonts w:asciiTheme="majorBidi" w:hAnsiTheme="majorBidi" w:cstheme="majorBidi"/>
          <w:sz w:val="24"/>
          <w:szCs w:val="24"/>
          <w:rtl/>
        </w:rPr>
        <w:footnoteReference w:id="9"/>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A fundamental </w:t>
      </w:r>
      <w:r>
        <w:rPr>
          <w:rFonts w:asciiTheme="majorBidi" w:hAnsiTheme="majorBidi" w:cstheme="majorBidi"/>
          <w:sz w:val="24"/>
          <w:szCs w:val="24"/>
          <w:lang w:val="en"/>
        </w:rPr>
        <w:t>principle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of</w:t>
      </w:r>
      <w:r w:rsidRPr="00852C1B">
        <w:rPr>
          <w:rFonts w:asciiTheme="majorBidi" w:hAnsiTheme="majorBidi" w:cstheme="majorBidi"/>
          <w:sz w:val="24"/>
          <w:szCs w:val="24"/>
          <w:lang w:val="en"/>
        </w:rPr>
        <w:t xml:space="preserve"> the discipline of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is the separation between the components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that pertain to civil law </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monetary disputes, personal status issues, family law, and the like, and the religious law component</w:t>
      </w:r>
      <w:r>
        <w:rPr>
          <w:rFonts w:asciiTheme="majorBidi" w:hAnsiTheme="majorBidi" w:cstheme="majorBidi"/>
          <w:sz w:val="24"/>
          <w:szCs w:val="24"/>
          <w:lang w:val="en"/>
        </w:rPr>
        <w:t>. Only</w:t>
      </w:r>
      <w:r w:rsidRPr="00852C1B">
        <w:rPr>
          <w:rFonts w:asciiTheme="majorBidi" w:hAnsiTheme="majorBidi" w:cstheme="majorBidi"/>
          <w:sz w:val="24"/>
          <w:szCs w:val="24"/>
          <w:lang w:val="en"/>
        </w:rPr>
        <w:t xml:space="preserve"> the former </w:t>
      </w:r>
      <w:r>
        <w:rPr>
          <w:rFonts w:asciiTheme="majorBidi" w:hAnsiTheme="majorBidi" w:cstheme="majorBidi"/>
          <w:sz w:val="24"/>
          <w:szCs w:val="24"/>
          <w:lang w:val="en"/>
        </w:rPr>
        <w:t>is included in</w:t>
      </w:r>
      <w:r w:rsidRPr="00852C1B">
        <w:rPr>
          <w:rFonts w:asciiTheme="majorBidi" w:hAnsiTheme="majorBidi" w:cstheme="majorBidi"/>
          <w:sz w:val="24"/>
          <w:szCs w:val="24"/>
          <w:lang w:val="en"/>
        </w:rPr>
        <w:t xml:space="preserve">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Understandably,</w:t>
      </w:r>
      <w:r w:rsidRPr="00852C1B">
        <w:rPr>
          <w:rFonts w:asciiTheme="majorBidi" w:hAnsiTheme="majorBidi" w:cstheme="majorBidi"/>
          <w:sz w:val="24"/>
          <w:szCs w:val="24"/>
          <w:lang w:val="en"/>
        </w:rPr>
        <w:t xml:space="preserve"> this modern separation, which is very foreign to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as a field of knowledge and as a cultural </w:t>
      </w:r>
      <w:r>
        <w:rPr>
          <w:rFonts w:asciiTheme="majorBidi" w:hAnsiTheme="majorBidi" w:cstheme="majorBidi"/>
          <w:sz w:val="24"/>
          <w:szCs w:val="24"/>
          <w:lang w:val="en"/>
        </w:rPr>
        <w:t>insititution</w:t>
      </w:r>
      <w:r w:rsidRPr="00852C1B">
        <w:rPr>
          <w:rFonts w:asciiTheme="majorBidi" w:hAnsiTheme="majorBidi" w:cstheme="majorBidi"/>
          <w:sz w:val="24"/>
          <w:szCs w:val="24"/>
          <w:lang w:val="en"/>
        </w:rPr>
        <w:t>, has raised significant criticisms.</w:t>
      </w:r>
      <w:r w:rsidRPr="00852C1B">
        <w:rPr>
          <w:rStyle w:val="FootnoteReference"/>
          <w:rFonts w:asciiTheme="majorBidi" w:hAnsiTheme="majorBidi" w:cstheme="majorBidi"/>
          <w:sz w:val="24"/>
          <w:szCs w:val="24"/>
          <w:rtl/>
        </w:rPr>
        <w:footnoteReference w:id="10"/>
      </w:r>
      <w:r w:rsidRPr="00852C1B">
        <w:rPr>
          <w:rFonts w:asciiTheme="majorBidi" w:hAnsiTheme="majorBidi" w:cstheme="majorBidi"/>
          <w:sz w:val="24"/>
          <w:szCs w:val="24"/>
          <w:lang w:val="en"/>
        </w:rPr>
        <w:t xml:space="preserve"> The figure most identified with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is former </w:t>
      </w:r>
      <w:r>
        <w:rPr>
          <w:rFonts w:asciiTheme="majorBidi" w:hAnsiTheme="majorBidi" w:cstheme="majorBidi"/>
          <w:sz w:val="24"/>
          <w:szCs w:val="24"/>
          <w:lang w:val="en"/>
        </w:rPr>
        <w:t xml:space="preserve">Israeli </w:t>
      </w:r>
      <w:r w:rsidRPr="00852C1B">
        <w:rPr>
          <w:rFonts w:asciiTheme="majorBidi" w:hAnsiTheme="majorBidi" w:cstheme="majorBidi"/>
          <w:sz w:val="24"/>
          <w:szCs w:val="24"/>
          <w:lang w:val="en"/>
        </w:rPr>
        <w:t xml:space="preserve">Supreme Court </w:t>
      </w:r>
      <w:r>
        <w:rPr>
          <w:rFonts w:asciiTheme="majorBidi" w:hAnsiTheme="majorBidi" w:cstheme="majorBidi"/>
          <w:sz w:val="24"/>
          <w:szCs w:val="24"/>
          <w:lang w:val="en"/>
        </w:rPr>
        <w:t>Vice-</w:t>
      </w:r>
      <w:r w:rsidRPr="00852C1B">
        <w:rPr>
          <w:rFonts w:asciiTheme="majorBidi" w:hAnsiTheme="majorBidi" w:cstheme="majorBidi"/>
          <w:sz w:val="24"/>
          <w:szCs w:val="24"/>
          <w:lang w:val="en"/>
        </w:rPr>
        <w:t xml:space="preserve">President Menachem Elon, whose monumental book </w:t>
      </w:r>
      <w:r>
        <w:rPr>
          <w:rFonts w:asciiTheme="majorBidi" w:hAnsiTheme="majorBidi" w:cstheme="majorBidi"/>
          <w:i/>
          <w:iCs/>
          <w:sz w:val="24"/>
          <w:szCs w:val="24"/>
          <w:lang w:val="en"/>
        </w:rPr>
        <w:t>Jewish Law:</w:t>
      </w:r>
      <w:r>
        <w:t xml:space="preserve"> </w:t>
      </w:r>
      <w:r w:rsidRPr="004671A1">
        <w:rPr>
          <w:rFonts w:asciiTheme="majorBidi" w:hAnsiTheme="majorBidi" w:cstheme="majorBidi"/>
          <w:i/>
          <w:iCs/>
          <w:sz w:val="24"/>
          <w:szCs w:val="24"/>
          <w:lang w:val="en"/>
        </w:rPr>
        <w:t>History, Sources, Principles</w:t>
      </w:r>
      <w:r>
        <w:rPr>
          <w:rFonts w:asciiTheme="majorBidi" w:hAnsiTheme="majorBidi" w:cstheme="majorBidi"/>
          <w:i/>
          <w:iCs/>
          <w:sz w:val="24"/>
          <w:szCs w:val="24"/>
          <w:lang w:val="en"/>
        </w:rPr>
        <w:t xml:space="preserve"> </w:t>
      </w:r>
      <w:r>
        <w:rPr>
          <w:rFonts w:asciiTheme="majorBidi" w:hAnsiTheme="majorBidi" w:cstheme="majorBidi"/>
          <w:sz w:val="24"/>
          <w:szCs w:val="24"/>
        </w:rPr>
        <w:t>(</w:t>
      </w:r>
      <w:r w:rsidRPr="00BB736E">
        <w:rPr>
          <w:rFonts w:asciiTheme="majorBidi" w:hAnsiTheme="majorBidi" w:cstheme="majorBidi"/>
          <w:i/>
          <w:iCs/>
          <w:sz w:val="24"/>
          <w:szCs w:val="24"/>
        </w:rPr>
        <w:t>Misphat Ivri</w:t>
      </w:r>
      <w:r>
        <w:rPr>
          <w:rFonts w:asciiTheme="majorBidi" w:hAnsiTheme="majorBidi" w:cstheme="majorBidi"/>
          <w:sz w:val="24"/>
          <w:szCs w:val="24"/>
        </w:rPr>
        <w:t xml:space="preserve"> in Hebrew)</w:t>
      </w:r>
      <w:r>
        <w:rPr>
          <w:rFonts w:asciiTheme="majorBidi" w:hAnsiTheme="majorBidi" w:cstheme="majorBidi"/>
          <w:i/>
          <w:iCs/>
          <w:sz w:val="24"/>
          <w:szCs w:val="24"/>
          <w:lang w:val="en"/>
        </w:rPr>
        <w:t xml:space="preserve"> </w:t>
      </w:r>
      <w:r w:rsidRPr="00852C1B">
        <w:rPr>
          <w:rFonts w:asciiTheme="majorBidi" w:hAnsiTheme="majorBidi" w:cstheme="majorBidi"/>
          <w:sz w:val="24"/>
          <w:szCs w:val="24"/>
          <w:lang w:val="en"/>
        </w:rPr>
        <w:t xml:space="preserve">is </w:t>
      </w:r>
      <w:r>
        <w:rPr>
          <w:rFonts w:asciiTheme="majorBidi" w:hAnsiTheme="majorBidi" w:cstheme="majorBidi"/>
          <w:sz w:val="24"/>
          <w:szCs w:val="24"/>
          <w:lang w:val="en"/>
        </w:rPr>
        <w:t>well-</w:t>
      </w:r>
      <w:r w:rsidRPr="00852C1B">
        <w:rPr>
          <w:rFonts w:asciiTheme="majorBidi" w:hAnsiTheme="majorBidi" w:cstheme="majorBidi"/>
          <w:sz w:val="24"/>
          <w:szCs w:val="24"/>
          <w:lang w:val="en"/>
        </w:rPr>
        <w:t xml:space="preserve">known, albeit </w:t>
      </w:r>
      <w:r>
        <w:rPr>
          <w:rFonts w:asciiTheme="majorBidi" w:hAnsiTheme="majorBidi" w:cstheme="majorBidi"/>
          <w:sz w:val="24"/>
          <w:szCs w:val="24"/>
          <w:lang w:val="en"/>
        </w:rPr>
        <w:t>without much affection</w:t>
      </w:r>
      <w:r w:rsidRPr="00852C1B">
        <w:rPr>
          <w:rFonts w:asciiTheme="majorBidi" w:hAnsiTheme="majorBidi" w:cstheme="majorBidi"/>
          <w:sz w:val="24"/>
          <w:szCs w:val="24"/>
          <w:lang w:val="en"/>
        </w:rPr>
        <w:t xml:space="preserve">, to law students in Israel. </w:t>
      </w:r>
      <w:r>
        <w:rPr>
          <w:rFonts w:asciiTheme="majorBidi" w:hAnsiTheme="majorBidi" w:cstheme="majorBidi"/>
          <w:sz w:val="24"/>
          <w:szCs w:val="24"/>
          <w:lang w:val="en"/>
        </w:rPr>
        <w:t>E</w:t>
      </w:r>
      <w:r w:rsidRPr="00852C1B">
        <w:rPr>
          <w:rFonts w:asciiTheme="majorBidi" w:hAnsiTheme="majorBidi" w:cstheme="majorBidi"/>
          <w:sz w:val="24"/>
          <w:szCs w:val="24"/>
          <w:lang w:val="en"/>
        </w:rPr>
        <w:t xml:space="preserve">lon, who </w:t>
      </w:r>
      <w:r>
        <w:rPr>
          <w:rFonts w:asciiTheme="majorBidi" w:hAnsiTheme="majorBidi" w:cstheme="majorBidi"/>
          <w:sz w:val="24"/>
          <w:szCs w:val="24"/>
          <w:lang w:val="en"/>
        </w:rPr>
        <w:t>before</w:t>
      </w:r>
      <w:r w:rsidRPr="00852C1B">
        <w:rPr>
          <w:rFonts w:asciiTheme="majorBidi" w:hAnsiTheme="majorBidi" w:cstheme="majorBidi"/>
          <w:sz w:val="24"/>
          <w:szCs w:val="24"/>
          <w:lang w:val="en"/>
        </w:rPr>
        <w:t xml:space="preserve"> his appointment to the judiciary had a long academic career, authored </w:t>
      </w:r>
      <w:r>
        <w:rPr>
          <w:rFonts w:asciiTheme="majorBidi" w:hAnsiTheme="majorBidi" w:cstheme="majorBidi"/>
          <w:sz w:val="24"/>
          <w:szCs w:val="24"/>
          <w:lang w:val="en"/>
        </w:rPr>
        <w:t xml:space="preserve">this </w:t>
      </w:r>
      <w:r w:rsidRPr="00852C1B">
        <w:rPr>
          <w:rFonts w:asciiTheme="majorBidi" w:hAnsiTheme="majorBidi" w:cstheme="majorBidi"/>
          <w:sz w:val="24"/>
          <w:szCs w:val="24"/>
          <w:lang w:val="en"/>
        </w:rPr>
        <w:t xml:space="preserve">wide-ranging book reviewing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history</w:t>
      </w:r>
      <w:r>
        <w:rPr>
          <w:rFonts w:asciiTheme="majorBidi" w:hAnsiTheme="majorBidi" w:cstheme="majorBidi"/>
          <w:sz w:val="24"/>
          <w:szCs w:val="24"/>
          <w:lang w:val="en"/>
        </w:rPr>
        <w:t xml:space="preserve"> and</w:t>
      </w:r>
      <w:r w:rsidRPr="00852C1B">
        <w:rPr>
          <w:rFonts w:asciiTheme="majorBidi" w:hAnsiTheme="majorBidi" w:cstheme="majorBidi"/>
          <w:sz w:val="24"/>
          <w:szCs w:val="24"/>
          <w:lang w:val="en"/>
        </w:rPr>
        <w:t xml:space="preserve"> origins</w:t>
      </w:r>
      <w:r>
        <w:rPr>
          <w:rFonts w:asciiTheme="majorBidi" w:hAnsiTheme="majorBidi" w:cstheme="majorBidi"/>
          <w:sz w:val="24"/>
          <w:szCs w:val="24"/>
          <w:lang w:val="en"/>
        </w:rPr>
        <w:t xml:space="preserve"> of</w:t>
      </w:r>
      <w:r w:rsidRPr="00852C1B">
        <w:rPr>
          <w:rFonts w:asciiTheme="majorBidi" w:hAnsiTheme="majorBidi" w:cstheme="majorBidi"/>
          <w:sz w:val="24"/>
          <w:szCs w:val="24"/>
          <w:lang w:val="en"/>
        </w:rPr>
        <w:t xml:space="preserve">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and</w:t>
      </w:r>
      <w:r>
        <w:rPr>
          <w:rFonts w:asciiTheme="majorBidi" w:hAnsiTheme="majorBidi" w:cstheme="majorBidi"/>
          <w:sz w:val="24"/>
          <w:szCs w:val="24"/>
          <w:lang w:val="en"/>
        </w:rPr>
        <w:t xml:space="preserve"> the</w:t>
      </w:r>
      <w:r w:rsidRPr="00852C1B">
        <w:rPr>
          <w:rFonts w:asciiTheme="majorBidi" w:hAnsiTheme="majorBidi" w:cstheme="majorBidi"/>
          <w:sz w:val="24"/>
          <w:szCs w:val="24"/>
          <w:lang w:val="en"/>
        </w:rPr>
        <w:t xml:space="preserve"> fundamental questions </w:t>
      </w:r>
      <w:r>
        <w:rPr>
          <w:rFonts w:asciiTheme="majorBidi" w:hAnsiTheme="majorBidi" w:cstheme="majorBidi"/>
          <w:sz w:val="24"/>
          <w:szCs w:val="24"/>
          <w:lang w:val="en"/>
        </w:rPr>
        <w:t xml:space="preserve">raised in the discipline </w:t>
      </w:r>
      <w:r w:rsidRPr="00852C1B">
        <w:rPr>
          <w:rFonts w:asciiTheme="majorBidi" w:hAnsiTheme="majorBidi" w:cstheme="majorBidi"/>
          <w:sz w:val="24"/>
          <w:szCs w:val="24"/>
          <w:lang w:val="en"/>
        </w:rPr>
        <w:t xml:space="preserve">(in </w:t>
      </w:r>
      <w:r>
        <w:rPr>
          <w:rFonts w:asciiTheme="majorBidi" w:hAnsiTheme="majorBidi" w:cstheme="majorBidi"/>
          <w:sz w:val="24"/>
          <w:szCs w:val="24"/>
          <w:lang w:val="en"/>
        </w:rPr>
        <w:t>E</w:t>
      </w:r>
      <w:r w:rsidRPr="00852C1B">
        <w:rPr>
          <w:rFonts w:asciiTheme="majorBidi" w:hAnsiTheme="majorBidi" w:cstheme="majorBidi"/>
          <w:sz w:val="24"/>
          <w:szCs w:val="24"/>
          <w:lang w:val="en"/>
        </w:rPr>
        <w:t>lon</w:t>
      </w:r>
      <w:r>
        <w:rPr>
          <w:rFonts w:asciiTheme="majorBidi" w:hAnsiTheme="majorBidi" w:cstheme="majorBidi"/>
          <w:sz w:val="24"/>
          <w:szCs w:val="24"/>
          <w:lang w:val="en"/>
        </w:rPr>
        <w:t>’</w:t>
      </w:r>
      <w:r w:rsidRPr="00852C1B">
        <w:rPr>
          <w:rFonts w:asciiTheme="majorBidi" w:hAnsiTheme="majorBidi" w:cstheme="majorBidi"/>
          <w:sz w:val="24"/>
          <w:szCs w:val="24"/>
          <w:lang w:val="en"/>
        </w:rPr>
        <w:t>s language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its principles)</w:t>
      </w:r>
      <w:r>
        <w:rPr>
          <w:rFonts w:asciiTheme="majorBidi" w:hAnsiTheme="majorBidi" w:cstheme="majorBidi"/>
          <w:sz w:val="24"/>
          <w:szCs w:val="24"/>
          <w:lang w:val="en"/>
        </w:rPr>
        <w:t xml:space="preserve">. The book exhibits throughout the clear, </w:t>
      </w:r>
      <w:r w:rsidRPr="00852C1B">
        <w:rPr>
          <w:rFonts w:asciiTheme="majorBidi" w:hAnsiTheme="majorBidi" w:cstheme="majorBidi"/>
          <w:sz w:val="24"/>
          <w:szCs w:val="24"/>
          <w:lang w:val="en"/>
        </w:rPr>
        <w:t>almost self-evident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assumption that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is indeed a </w:t>
      </w:r>
      <w:r>
        <w:rPr>
          <w:rFonts w:asciiTheme="majorBidi" w:hAnsiTheme="majorBidi" w:cstheme="majorBidi"/>
          <w:sz w:val="24"/>
          <w:szCs w:val="24"/>
          <w:lang w:val="en"/>
        </w:rPr>
        <w:t>“</w:t>
      </w:r>
      <w:r w:rsidRPr="00852C1B">
        <w:rPr>
          <w:rFonts w:asciiTheme="majorBidi" w:hAnsiTheme="majorBidi" w:cstheme="majorBidi"/>
          <w:sz w:val="24"/>
          <w:szCs w:val="24"/>
          <w:lang w:val="en"/>
        </w:rPr>
        <w:t>legal system</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that can and deserves to be analyzed in such a way. For example, the review of the book published in the journal</w:t>
      </w:r>
      <w:r>
        <w:rPr>
          <w:rFonts w:asciiTheme="majorBidi" w:hAnsiTheme="majorBidi" w:cstheme="majorBidi"/>
          <w:sz w:val="24"/>
          <w:szCs w:val="24"/>
          <w:lang w:val="en"/>
        </w:rPr>
        <w:t xml:space="preserve"> </w:t>
      </w:r>
      <w:r w:rsidRPr="00AC4151">
        <w:rPr>
          <w:rFonts w:asciiTheme="majorBidi" w:hAnsiTheme="majorBidi" w:cstheme="majorBidi"/>
          <w:i/>
          <w:iCs/>
          <w:sz w:val="24"/>
          <w:szCs w:val="24"/>
          <w:lang w:val="en"/>
        </w:rPr>
        <w:t>Mishpat veMimshal</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852C1B">
        <w:rPr>
          <w:rFonts w:asciiTheme="majorBidi" w:hAnsiTheme="majorBidi" w:cstheme="majorBidi"/>
          <w:sz w:val="24"/>
          <w:szCs w:val="24"/>
          <w:lang w:val="en"/>
        </w:rPr>
        <w:t>Law and Government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mentions</w:t>
      </w:r>
      <w:r w:rsidRPr="00852C1B">
        <w:rPr>
          <w:rFonts w:asciiTheme="majorBidi" w:hAnsiTheme="majorBidi" w:cstheme="majorBidi"/>
          <w:sz w:val="24"/>
          <w:szCs w:val="24"/>
          <w:lang w:val="en"/>
        </w:rPr>
        <w:t xml:space="preserve"> almost in passing: </w:t>
      </w:r>
      <w:r>
        <w:rPr>
          <w:rFonts w:asciiTheme="majorBidi" w:hAnsiTheme="majorBidi" w:cstheme="majorBidi"/>
          <w:sz w:val="24"/>
          <w:szCs w:val="24"/>
          <w:lang w:val="en"/>
        </w:rPr>
        <w:t>“</w:t>
      </w:r>
      <w:r w:rsidRPr="00852C1B">
        <w:rPr>
          <w:rFonts w:asciiTheme="majorBidi" w:hAnsiTheme="majorBidi" w:cstheme="majorBidi"/>
          <w:color w:val="202122"/>
          <w:sz w:val="24"/>
          <w:szCs w:val="24"/>
          <w:shd w:val="clear" w:color="auto" w:fill="FFFFFF"/>
          <w:lang w:val="en"/>
        </w:rPr>
        <w:t xml:space="preserve">Whoever wants to get to know </w:t>
      </w:r>
      <w:r w:rsidRPr="00981F7C">
        <w:rPr>
          <w:rFonts w:asciiTheme="majorBidi" w:hAnsiTheme="majorBidi" w:cstheme="majorBidi"/>
          <w:i/>
          <w:iCs/>
          <w:color w:val="202122"/>
          <w:sz w:val="24"/>
          <w:szCs w:val="24"/>
          <w:shd w:val="clear" w:color="auto" w:fill="FFFFFF"/>
          <w:lang w:val="en"/>
        </w:rPr>
        <w:t>Mishpat Ivri</w:t>
      </w:r>
      <w:r w:rsidRPr="00852C1B">
        <w:rPr>
          <w:rFonts w:asciiTheme="majorBidi" w:hAnsiTheme="majorBidi" w:cstheme="majorBidi"/>
          <w:color w:val="202122"/>
          <w:sz w:val="24"/>
          <w:szCs w:val="24"/>
          <w:shd w:val="clear" w:color="auto" w:fill="FFFFFF"/>
          <w:lang w:val="en"/>
        </w:rPr>
        <w:t xml:space="preserve"> </w:t>
      </w:r>
      <w:r>
        <w:rPr>
          <w:rFonts w:asciiTheme="majorBidi" w:hAnsiTheme="majorBidi" w:cstheme="majorBidi"/>
          <w:color w:val="202122"/>
          <w:sz w:val="24"/>
          <w:szCs w:val="24"/>
          <w:shd w:val="clear" w:color="auto" w:fill="FFFFFF"/>
          <w:lang w:val="en"/>
        </w:rPr>
        <w:t>in</w:t>
      </w:r>
      <w:r w:rsidRPr="00852C1B">
        <w:rPr>
          <w:rFonts w:asciiTheme="majorBidi" w:hAnsiTheme="majorBidi" w:cstheme="majorBidi"/>
          <w:color w:val="202122"/>
          <w:sz w:val="24"/>
          <w:szCs w:val="24"/>
          <w:shd w:val="clear" w:color="auto" w:fill="FFFFFF"/>
          <w:lang w:val="en"/>
        </w:rPr>
        <w:t xml:space="preserve"> its various periods, or delve</w:t>
      </w:r>
      <w:r w:rsidRPr="00852C1B">
        <w:rPr>
          <w:rFonts w:asciiTheme="majorBidi" w:hAnsiTheme="majorBidi" w:cstheme="majorBidi"/>
          <w:sz w:val="24"/>
          <w:szCs w:val="24"/>
          <w:lang w:val="en"/>
        </w:rPr>
        <w:t xml:space="preserve"> </w:t>
      </w:r>
      <w:r w:rsidRPr="00ED78D4">
        <w:rPr>
          <w:rFonts w:asciiTheme="majorBidi" w:hAnsiTheme="majorBidi" w:cstheme="majorBidi"/>
          <w:i/>
          <w:iCs/>
          <w:color w:val="202122"/>
          <w:sz w:val="24"/>
          <w:szCs w:val="24"/>
          <w:shd w:val="clear" w:color="auto" w:fill="FFFFFF"/>
          <w:lang w:val="en"/>
        </w:rPr>
        <w:t>into this or that element of the legal system of the Jewish people</w:t>
      </w:r>
      <w:r w:rsidRPr="00852C1B">
        <w:rPr>
          <w:rFonts w:asciiTheme="majorBidi" w:hAnsiTheme="majorBidi" w:cstheme="majorBidi"/>
          <w:color w:val="202122"/>
          <w:sz w:val="24"/>
          <w:szCs w:val="24"/>
          <w:shd w:val="clear" w:color="auto" w:fill="FFFFFF"/>
          <w:lang w:val="en"/>
        </w:rPr>
        <w:t xml:space="preserve">, one way is to turn to Professor </w:t>
      </w:r>
      <w:r>
        <w:rPr>
          <w:rFonts w:asciiTheme="majorBidi" w:hAnsiTheme="majorBidi" w:cstheme="majorBidi"/>
          <w:color w:val="202122"/>
          <w:sz w:val="24"/>
          <w:szCs w:val="24"/>
          <w:shd w:val="clear" w:color="auto" w:fill="FFFFFF"/>
          <w:lang w:val="en"/>
        </w:rPr>
        <w:t>Elon’</w:t>
      </w:r>
      <w:r w:rsidRPr="00852C1B">
        <w:rPr>
          <w:rFonts w:asciiTheme="majorBidi" w:hAnsiTheme="majorBidi" w:cstheme="majorBidi"/>
          <w:color w:val="202122"/>
          <w:sz w:val="24"/>
          <w:szCs w:val="24"/>
          <w:shd w:val="clear" w:color="auto" w:fill="FFFFFF"/>
          <w:lang w:val="en"/>
        </w:rPr>
        <w:t>s monumental book.</w:t>
      </w:r>
      <w:r>
        <w:rPr>
          <w:rFonts w:asciiTheme="majorBidi" w:hAnsiTheme="majorBidi" w:cstheme="majorBidi"/>
          <w:color w:val="202122"/>
          <w:sz w:val="24"/>
          <w:szCs w:val="24"/>
          <w:shd w:val="clear" w:color="auto" w:fill="FFFFFF"/>
          <w:lang w:val="en"/>
        </w:rPr>
        <w:t>”</w:t>
      </w:r>
      <w:r w:rsidRPr="00852C1B">
        <w:rPr>
          <w:rStyle w:val="FootnoteReference"/>
          <w:rFonts w:asciiTheme="majorBidi" w:hAnsiTheme="majorBidi" w:cstheme="majorBidi"/>
          <w:sz w:val="24"/>
          <w:szCs w:val="24"/>
          <w:rtl/>
        </w:rPr>
        <w:footnoteReference w:id="11"/>
      </w:r>
      <w:r w:rsidRPr="00852C1B">
        <w:rPr>
          <w:rFonts w:asciiTheme="majorBidi" w:hAnsiTheme="majorBidi" w:cstheme="majorBidi"/>
          <w:sz w:val="24"/>
          <w:szCs w:val="24"/>
          <w:lang w:val="en"/>
        </w:rPr>
        <w:t xml:space="preserve"> Although the book is ostensibly a textbook, this assumption</w:t>
      </w:r>
      <w:r>
        <w:rPr>
          <w:rFonts w:asciiTheme="majorBidi" w:hAnsiTheme="majorBidi" w:cstheme="majorBidi"/>
          <w:sz w:val="24"/>
          <w:szCs w:val="24"/>
          <w:lang w:val="en"/>
        </w:rPr>
        <w:t xml:space="preserve"> about </w:t>
      </w:r>
      <w:r w:rsidRPr="00981F7C">
        <w:rPr>
          <w:rFonts w:asciiTheme="majorBidi" w:hAnsiTheme="majorBidi" w:cstheme="majorBidi"/>
          <w:i/>
          <w:iCs/>
          <w:color w:val="202122"/>
          <w:sz w:val="24"/>
          <w:szCs w:val="24"/>
          <w:shd w:val="clear" w:color="auto" w:fill="FFFFFF"/>
          <w:lang w:val="en"/>
        </w:rPr>
        <w:t>Mishpat Ivri</w:t>
      </w:r>
      <w:r w:rsidRPr="00852C1B">
        <w:rPr>
          <w:rFonts w:asciiTheme="majorBidi" w:hAnsiTheme="majorBidi" w:cstheme="majorBidi"/>
          <w:sz w:val="24"/>
          <w:szCs w:val="24"/>
          <w:lang w:val="en"/>
        </w:rPr>
        <w:t xml:space="preserve"> is </w:t>
      </w:r>
      <w:r>
        <w:rPr>
          <w:rFonts w:asciiTheme="majorBidi" w:hAnsiTheme="majorBidi" w:cstheme="majorBidi"/>
          <w:sz w:val="24"/>
          <w:szCs w:val="24"/>
          <w:lang w:val="en"/>
        </w:rPr>
        <w:t>implicit</w:t>
      </w:r>
      <w:r w:rsidRPr="00852C1B">
        <w:rPr>
          <w:rFonts w:asciiTheme="majorBidi" w:hAnsiTheme="majorBidi" w:cstheme="majorBidi"/>
          <w:sz w:val="24"/>
          <w:szCs w:val="24"/>
          <w:lang w:val="en"/>
        </w:rPr>
        <w:t xml:space="preserve"> in countless details in the book (after all, there is no textbook without a hidden or explicit ideology). </w:t>
      </w:r>
      <w:commentRangeStart w:id="2"/>
      <w:r w:rsidRPr="00852C1B">
        <w:rPr>
          <w:rFonts w:asciiTheme="majorBidi" w:hAnsiTheme="majorBidi" w:cstheme="majorBidi"/>
          <w:sz w:val="24"/>
          <w:szCs w:val="24"/>
          <w:lang w:val="en"/>
        </w:rPr>
        <w:t xml:space="preserve">A clear example is the </w:t>
      </w:r>
      <w:r>
        <w:rPr>
          <w:rFonts w:asciiTheme="majorBidi" w:hAnsiTheme="majorBidi" w:cstheme="majorBidi"/>
          <w:sz w:val="24"/>
          <w:szCs w:val="24"/>
          <w:lang w:val="en"/>
        </w:rPr>
        <w:t xml:space="preserve">discussion </w:t>
      </w:r>
      <w:r w:rsidRPr="00852C1B">
        <w:rPr>
          <w:rFonts w:asciiTheme="majorBidi" w:hAnsiTheme="majorBidi" w:cstheme="majorBidi"/>
          <w:sz w:val="24"/>
          <w:szCs w:val="24"/>
          <w:lang w:val="en"/>
        </w:rPr>
        <w:t xml:space="preserve">of </w:t>
      </w:r>
      <w:r>
        <w:rPr>
          <w:rFonts w:asciiTheme="majorBidi" w:hAnsiTheme="majorBidi" w:cstheme="majorBidi"/>
          <w:sz w:val="24"/>
          <w:szCs w:val="24"/>
          <w:lang w:val="en"/>
        </w:rPr>
        <w:t>“</w:t>
      </w:r>
      <w:r w:rsidRPr="00852C1B">
        <w:rPr>
          <w:rFonts w:asciiTheme="majorBidi" w:hAnsiTheme="majorBidi" w:cstheme="majorBidi"/>
          <w:sz w:val="24"/>
          <w:szCs w:val="24"/>
          <w:lang w:val="en"/>
        </w:rPr>
        <w:t>codification.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question of codification</w:t>
      </w:r>
      <w:r>
        <w:rPr>
          <w:rFonts w:asciiTheme="majorBidi" w:hAnsiTheme="majorBidi" w:cstheme="majorBidi"/>
          <w:sz w:val="24"/>
          <w:szCs w:val="24"/>
          <w:lang w:val="en"/>
        </w:rPr>
        <w:t xml:space="preserve">, i.e., </w:t>
      </w:r>
      <w:r w:rsidRPr="00852C1B">
        <w:rPr>
          <w:rFonts w:asciiTheme="majorBidi" w:hAnsiTheme="majorBidi" w:cstheme="majorBidi"/>
          <w:sz w:val="24"/>
          <w:szCs w:val="24"/>
          <w:lang w:val="en"/>
        </w:rPr>
        <w:t xml:space="preserve">the transformation of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into a relatively uniform legal system as an internal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question, which preoccupied the </w:t>
      </w:r>
      <w:r>
        <w:rPr>
          <w:rFonts w:asciiTheme="majorBidi" w:hAnsiTheme="majorBidi" w:cstheme="majorBidi"/>
          <w:sz w:val="24"/>
          <w:szCs w:val="24"/>
        </w:rPr>
        <w:t>halakhists</w:t>
      </w:r>
      <w:r w:rsidRPr="00852C1B">
        <w:rPr>
          <w:rFonts w:asciiTheme="majorBidi" w:hAnsiTheme="majorBidi" w:cstheme="majorBidi"/>
          <w:sz w:val="24"/>
          <w:szCs w:val="24"/>
          <w:lang w:val="en"/>
        </w:rPr>
        <w:t xml:space="preserve"> </w:t>
      </w:r>
      <w:r w:rsidRPr="00363BC0">
        <w:rPr>
          <w:rFonts w:asciiTheme="majorBidi" w:hAnsiTheme="majorBidi" w:cstheme="majorBidi"/>
          <w:i/>
          <w:iCs/>
          <w:sz w:val="24"/>
          <w:szCs w:val="24"/>
          <w:lang w:val="en"/>
        </w:rPr>
        <w:t>themselves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is a </w:t>
      </w:r>
      <w:r>
        <w:rPr>
          <w:rFonts w:asciiTheme="majorBidi" w:hAnsiTheme="majorBidi" w:cstheme="majorBidi"/>
          <w:sz w:val="24"/>
          <w:szCs w:val="24"/>
          <w:lang w:val="en"/>
        </w:rPr>
        <w:t>pressing</w:t>
      </w:r>
      <w:r w:rsidRPr="00852C1B">
        <w:rPr>
          <w:rFonts w:asciiTheme="majorBidi" w:hAnsiTheme="majorBidi" w:cstheme="majorBidi"/>
          <w:sz w:val="24"/>
          <w:szCs w:val="24"/>
          <w:lang w:val="en"/>
        </w:rPr>
        <w:t xml:space="preserve"> question </w:t>
      </w:r>
      <w:r>
        <w:rPr>
          <w:rFonts w:asciiTheme="majorBidi" w:hAnsiTheme="majorBidi" w:cstheme="majorBidi"/>
          <w:sz w:val="24"/>
          <w:szCs w:val="24"/>
          <w:lang w:val="en"/>
        </w:rPr>
        <w:t>for</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Elon</w:t>
      </w:r>
      <w:r w:rsidRPr="00852C1B">
        <w:rPr>
          <w:rFonts w:asciiTheme="majorBidi" w:hAnsiTheme="majorBidi" w:cstheme="majorBidi"/>
          <w:sz w:val="24"/>
          <w:szCs w:val="24"/>
          <w:lang w:val="en"/>
        </w:rPr>
        <w:t xml:space="preserve">. </w:t>
      </w:r>
      <w:commentRangeEnd w:id="2"/>
      <w:r>
        <w:rPr>
          <w:rStyle w:val="CommentReference"/>
        </w:rPr>
        <w:commentReference w:id="2"/>
      </w:r>
      <w:r w:rsidRPr="00852C1B">
        <w:rPr>
          <w:rFonts w:asciiTheme="majorBidi" w:hAnsiTheme="majorBidi" w:cstheme="majorBidi"/>
          <w:sz w:val="24"/>
          <w:szCs w:val="24"/>
          <w:lang w:val="en"/>
        </w:rPr>
        <w:t xml:space="preserve">Many of the questions pertaining to the understanding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in modern times are examined through these lenses, </w:t>
      </w:r>
      <w:r>
        <w:rPr>
          <w:rFonts w:asciiTheme="majorBidi" w:hAnsiTheme="majorBidi" w:cstheme="majorBidi"/>
          <w:sz w:val="24"/>
          <w:szCs w:val="24"/>
        </w:rPr>
        <w:t>expressing</w:t>
      </w:r>
      <w:r w:rsidRPr="00852C1B">
        <w:rPr>
          <w:rFonts w:asciiTheme="majorBidi" w:hAnsiTheme="majorBidi" w:cstheme="majorBidi"/>
          <w:sz w:val="24"/>
          <w:szCs w:val="24"/>
          <w:lang w:val="en"/>
        </w:rPr>
        <w:t xml:space="preserve"> what troubles those who seek to establish a comprehensive </w:t>
      </w:r>
      <w:r>
        <w:rPr>
          <w:rFonts w:asciiTheme="majorBidi" w:hAnsiTheme="majorBidi" w:cstheme="majorBidi"/>
          <w:sz w:val="24"/>
          <w:szCs w:val="24"/>
          <w:lang w:val="en"/>
        </w:rPr>
        <w:t>“</w:t>
      </w:r>
      <w:r w:rsidRPr="00852C1B">
        <w:rPr>
          <w:rFonts w:asciiTheme="majorBidi" w:hAnsiTheme="majorBidi" w:cstheme="majorBidi"/>
          <w:sz w:val="24"/>
          <w:szCs w:val="24"/>
          <w:lang w:val="en"/>
        </w:rPr>
        <w:t>legal system</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model, and not necessarily the </w:t>
      </w:r>
      <w:r>
        <w:rPr>
          <w:rFonts w:asciiTheme="majorBidi" w:hAnsiTheme="majorBidi" w:cstheme="majorBidi"/>
          <w:sz w:val="24"/>
          <w:szCs w:val="24"/>
          <w:lang w:val="en"/>
        </w:rPr>
        <w:t>halakhists</w:t>
      </w:r>
      <w:r w:rsidRPr="00852C1B">
        <w:rPr>
          <w:rFonts w:asciiTheme="majorBidi" w:hAnsiTheme="majorBidi" w:cstheme="majorBidi"/>
          <w:sz w:val="24"/>
          <w:szCs w:val="24"/>
          <w:lang w:val="en"/>
        </w:rPr>
        <w:t xml:space="preserve"> who are the subjects of the research.</w:t>
      </w:r>
    </w:p>
    <w:p w14:paraId="413E9164" w14:textId="7346EE11"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P</w:t>
      </w:r>
      <w:r w:rsidRPr="004A4D4A">
        <w:rPr>
          <w:rFonts w:asciiTheme="majorBidi" w:hAnsiTheme="majorBidi" w:cstheme="majorBidi"/>
          <w:sz w:val="24"/>
          <w:szCs w:val="24"/>
          <w:lang w:val="en"/>
        </w:rPr>
        <w:t>hilosophy of halakha</w:t>
      </w:r>
      <w:r w:rsidRPr="00852C1B">
        <w:rPr>
          <w:rFonts w:asciiTheme="majorBidi" w:hAnsiTheme="majorBidi" w:cstheme="majorBidi"/>
          <w:sz w:val="24"/>
          <w:szCs w:val="24"/>
          <w:lang w:val="en"/>
        </w:rPr>
        <w:t xml:space="preserve"> is a </w:t>
      </w:r>
      <w:r>
        <w:rPr>
          <w:rFonts w:asciiTheme="majorBidi" w:hAnsiTheme="majorBidi" w:cstheme="majorBidi"/>
          <w:sz w:val="24"/>
          <w:szCs w:val="24"/>
          <w:lang w:val="en"/>
        </w:rPr>
        <w:t>sub-</w:t>
      </w:r>
      <w:r w:rsidRPr="00852C1B">
        <w:rPr>
          <w:rFonts w:asciiTheme="majorBidi" w:hAnsiTheme="majorBidi" w:cstheme="majorBidi"/>
          <w:sz w:val="24"/>
          <w:szCs w:val="24"/>
          <w:lang w:val="en"/>
        </w:rPr>
        <w:t xml:space="preserve">field </w:t>
      </w:r>
      <w:r>
        <w:rPr>
          <w:rFonts w:asciiTheme="majorBidi" w:hAnsiTheme="majorBidi" w:cstheme="majorBidi"/>
          <w:sz w:val="24"/>
          <w:szCs w:val="24"/>
          <w:lang w:val="en"/>
        </w:rPr>
        <w:t>of Jewish philosophy that</w:t>
      </w:r>
      <w:r w:rsidRPr="00852C1B">
        <w:rPr>
          <w:rFonts w:asciiTheme="majorBidi" w:hAnsiTheme="majorBidi" w:cstheme="majorBidi"/>
          <w:sz w:val="24"/>
          <w:szCs w:val="24"/>
          <w:lang w:val="en"/>
        </w:rPr>
        <w:t xml:space="preserve"> primarily </w:t>
      </w:r>
      <w:r>
        <w:rPr>
          <w:rFonts w:asciiTheme="majorBidi" w:hAnsiTheme="majorBidi" w:cstheme="majorBidi"/>
          <w:sz w:val="24"/>
          <w:szCs w:val="24"/>
          <w:lang w:val="en"/>
        </w:rPr>
        <w:t>seeks</w:t>
      </w:r>
      <w:r w:rsidRPr="00852C1B">
        <w:rPr>
          <w:rFonts w:asciiTheme="majorBidi" w:hAnsiTheme="majorBidi" w:cstheme="majorBidi"/>
          <w:sz w:val="24"/>
          <w:szCs w:val="24"/>
          <w:lang w:val="en"/>
        </w:rPr>
        <w:t xml:space="preserve"> to </w:t>
      </w:r>
      <w:r>
        <w:rPr>
          <w:rFonts w:asciiTheme="majorBidi" w:hAnsiTheme="majorBidi" w:cstheme="majorBidi"/>
          <w:sz w:val="24"/>
          <w:szCs w:val="24"/>
          <w:lang w:val="en"/>
        </w:rPr>
        <w:t>make use of</w:t>
      </w:r>
      <w:r w:rsidRPr="00852C1B">
        <w:rPr>
          <w:rFonts w:asciiTheme="majorBidi" w:hAnsiTheme="majorBidi" w:cstheme="majorBidi"/>
          <w:sz w:val="24"/>
          <w:szCs w:val="24"/>
          <w:lang w:val="en"/>
        </w:rPr>
        <w:t xml:space="preserve"> legal tools commonly used in jurisprudence research.</w:t>
      </w:r>
      <w:r w:rsidRPr="00852C1B">
        <w:rPr>
          <w:rStyle w:val="FootnoteReference"/>
          <w:rFonts w:asciiTheme="majorBidi" w:hAnsiTheme="majorBidi" w:cstheme="majorBidi"/>
          <w:sz w:val="24"/>
          <w:szCs w:val="24"/>
          <w:rtl/>
        </w:rPr>
        <w:footnoteReference w:id="12"/>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Scholars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 this field </w:t>
      </w:r>
      <w:r w:rsidRPr="00852C1B">
        <w:rPr>
          <w:rFonts w:asciiTheme="majorBidi" w:hAnsiTheme="majorBidi" w:cstheme="majorBidi"/>
          <w:sz w:val="24"/>
          <w:szCs w:val="24"/>
          <w:lang w:val="en"/>
        </w:rPr>
        <w:t xml:space="preserve">will attempt to examine principles in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or the teachings of certain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authorities, in light of questions, insights, and worldviews developed in meta-ethics, and </w:t>
      </w:r>
      <w:r>
        <w:rPr>
          <w:rFonts w:asciiTheme="majorBidi" w:hAnsiTheme="majorBidi" w:cstheme="majorBidi"/>
          <w:sz w:val="24"/>
          <w:szCs w:val="24"/>
          <w:lang w:val="en"/>
        </w:rPr>
        <w:t>especialy</w:t>
      </w:r>
      <w:r w:rsidRPr="00852C1B">
        <w:rPr>
          <w:rFonts w:asciiTheme="majorBidi" w:hAnsiTheme="majorBidi" w:cstheme="majorBidi"/>
          <w:sz w:val="24"/>
          <w:szCs w:val="24"/>
          <w:lang w:val="en"/>
        </w:rPr>
        <w:t xml:space="preserve"> in jurisprudence. They will also formulate questions that can be termed </w:t>
      </w:r>
      <w:r>
        <w:rPr>
          <w:rFonts w:asciiTheme="majorBidi" w:hAnsiTheme="majorBidi" w:cstheme="majorBidi"/>
          <w:sz w:val="24"/>
          <w:szCs w:val="24"/>
          <w:lang w:val="en"/>
        </w:rPr>
        <w:t>“</w:t>
      </w:r>
      <w:r w:rsidRPr="00852C1B">
        <w:rPr>
          <w:rFonts w:asciiTheme="majorBidi" w:hAnsiTheme="majorBidi" w:cstheme="majorBidi"/>
          <w:sz w:val="24"/>
          <w:szCs w:val="24"/>
          <w:lang w:val="en"/>
        </w:rPr>
        <w:t>meta-</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(for instance: distinctions related to formalism, positivism, or legal realism; questions of legitimacy, authority, and jurisdiction; legal pluralism or monism; and the like). Research of this kind is primarily conducted in the </w:t>
      </w:r>
      <w:r>
        <w:rPr>
          <w:rFonts w:asciiTheme="majorBidi" w:hAnsiTheme="majorBidi" w:cstheme="majorBidi"/>
          <w:sz w:val="24"/>
          <w:szCs w:val="24"/>
          <w:lang w:val="en"/>
        </w:rPr>
        <w:t xml:space="preserve">departments of law, </w:t>
      </w:r>
      <w:r w:rsidRPr="00852C1B">
        <w:rPr>
          <w:rFonts w:asciiTheme="majorBidi" w:hAnsiTheme="majorBidi" w:cstheme="majorBidi"/>
          <w:sz w:val="24"/>
          <w:szCs w:val="24"/>
          <w:lang w:val="en"/>
        </w:rPr>
        <w:t>Jewish thought, and philosophy.</w:t>
      </w:r>
      <w:r w:rsidRPr="00852C1B">
        <w:rPr>
          <w:rStyle w:val="FootnoteReference"/>
          <w:rFonts w:asciiTheme="majorBidi" w:hAnsiTheme="majorBidi" w:cstheme="majorBidi"/>
          <w:sz w:val="24"/>
          <w:szCs w:val="24"/>
          <w:rtl/>
        </w:rPr>
        <w:footnoteReference w:id="13"/>
      </w:r>
    </w:p>
    <w:p w14:paraId="185C74DC" w14:textId="77777777"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Of course, these four </w:t>
      </w:r>
      <w:r>
        <w:rPr>
          <w:rFonts w:asciiTheme="majorBidi" w:hAnsiTheme="majorBidi" w:cstheme="majorBidi"/>
          <w:sz w:val="24"/>
          <w:szCs w:val="24"/>
          <w:lang w:val="en"/>
        </w:rPr>
        <w:t>paradigms of the academic study of halakha</w:t>
      </w:r>
      <w:r w:rsidRPr="00852C1B">
        <w:rPr>
          <w:rFonts w:asciiTheme="majorBidi" w:hAnsiTheme="majorBidi" w:cstheme="majorBidi"/>
          <w:sz w:val="24"/>
          <w:szCs w:val="24"/>
          <w:lang w:val="en"/>
        </w:rPr>
        <w:t xml:space="preserve"> are not exclusive</w:t>
      </w:r>
      <w:r>
        <w:rPr>
          <w:rFonts w:asciiTheme="majorBidi" w:hAnsiTheme="majorBidi" w:cstheme="majorBidi"/>
          <w:sz w:val="24"/>
          <w:szCs w:val="24"/>
          <w:lang w:val="en"/>
        </w:rPr>
        <w:t>. O</w:t>
      </w:r>
      <w:r w:rsidRPr="00852C1B">
        <w:rPr>
          <w:rFonts w:asciiTheme="majorBidi" w:hAnsiTheme="majorBidi" w:cstheme="majorBidi"/>
          <w:sz w:val="24"/>
          <w:szCs w:val="24"/>
          <w:lang w:val="en"/>
        </w:rPr>
        <w:t xml:space="preserve">ften a combination of these methods is used. This is especially true </w:t>
      </w:r>
      <w:r>
        <w:rPr>
          <w:rFonts w:asciiTheme="majorBidi" w:hAnsiTheme="majorBidi" w:cstheme="majorBidi"/>
          <w:sz w:val="24"/>
          <w:szCs w:val="24"/>
          <w:lang w:val="en"/>
        </w:rPr>
        <w:t>concerning</w:t>
      </w:r>
      <w:r w:rsidRPr="00852C1B">
        <w:rPr>
          <w:rFonts w:asciiTheme="majorBidi" w:hAnsiTheme="majorBidi" w:cstheme="majorBidi"/>
          <w:sz w:val="24"/>
          <w:szCs w:val="24"/>
          <w:lang w:val="en"/>
        </w:rPr>
        <w:t xml:space="preserve"> the last two methods; </w:t>
      </w:r>
      <w:r w:rsidRPr="00981F7C">
        <w:rPr>
          <w:rFonts w:asciiTheme="majorBidi" w:hAnsiTheme="majorBidi" w:cstheme="majorBidi"/>
          <w:i/>
          <w:iCs/>
          <w:sz w:val="24"/>
          <w:szCs w:val="24"/>
          <w:lang w:val="en"/>
        </w:rPr>
        <w:t>Mishpat Ivri</w:t>
      </w:r>
      <w:r>
        <w:rPr>
          <w:rFonts w:asciiTheme="majorBidi" w:hAnsiTheme="majorBidi" w:cstheme="majorBidi"/>
          <w:i/>
          <w:iCs/>
          <w:sz w:val="24"/>
          <w:szCs w:val="24"/>
          <w:lang w:val="en"/>
        </w:rPr>
        <w:t xml:space="preserve">, </w:t>
      </w:r>
      <w:r>
        <w:rPr>
          <w:rFonts w:asciiTheme="majorBidi" w:hAnsiTheme="majorBidi" w:cstheme="majorBidi"/>
          <w:sz w:val="24"/>
          <w:szCs w:val="24"/>
          <w:lang w:val="en"/>
        </w:rPr>
        <w:t>beyond its being a research methodology, is</w:t>
      </w:r>
      <w:r w:rsidRPr="00852C1B">
        <w:rPr>
          <w:rFonts w:asciiTheme="majorBidi" w:hAnsiTheme="majorBidi" w:cstheme="majorBidi"/>
          <w:sz w:val="24"/>
          <w:szCs w:val="24"/>
          <w:lang w:val="en"/>
        </w:rPr>
        <w:t xml:space="preserve"> a category that has clear </w:t>
      </w:r>
      <w:r w:rsidRPr="00852C1B">
        <w:rPr>
          <w:rFonts w:asciiTheme="majorBidi" w:hAnsiTheme="majorBidi" w:cstheme="majorBidi"/>
          <w:i/>
          <w:iCs/>
          <w:sz w:val="24"/>
          <w:szCs w:val="24"/>
          <w:lang w:val="en"/>
        </w:rPr>
        <w:t>ideological</w:t>
      </w:r>
      <w:r w:rsidRPr="00852C1B">
        <w:rPr>
          <w:rFonts w:asciiTheme="majorBidi" w:hAnsiTheme="majorBidi" w:cstheme="majorBidi"/>
          <w:sz w:val="24"/>
          <w:szCs w:val="24"/>
          <w:lang w:val="en"/>
        </w:rPr>
        <w:t xml:space="preserve"> foundation</w:t>
      </w:r>
      <w:r>
        <w:rPr>
          <w:rFonts w:asciiTheme="majorBidi" w:hAnsiTheme="majorBidi" w:cstheme="majorBidi"/>
          <w:sz w:val="24"/>
          <w:szCs w:val="24"/>
          <w:lang w:val="en"/>
        </w:rPr>
        <w:t xml:space="preserve">s. These </w:t>
      </w:r>
      <w:r w:rsidRPr="00852C1B">
        <w:rPr>
          <w:rFonts w:asciiTheme="majorBidi" w:hAnsiTheme="majorBidi" w:cstheme="majorBidi"/>
          <w:sz w:val="24"/>
          <w:szCs w:val="24"/>
          <w:lang w:val="en"/>
        </w:rPr>
        <w:t>ideological foundation</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have</w:t>
      </w:r>
      <w:r w:rsidRPr="00852C1B">
        <w:rPr>
          <w:rFonts w:asciiTheme="majorBidi" w:hAnsiTheme="majorBidi" w:cstheme="majorBidi"/>
          <w:sz w:val="24"/>
          <w:szCs w:val="24"/>
          <w:lang w:val="en"/>
        </w:rPr>
        <w:t xml:space="preserve"> weakened over the years. Consequently, much of the current </w:t>
      </w:r>
      <w:r>
        <w:rPr>
          <w:rFonts w:asciiTheme="majorBidi" w:hAnsiTheme="majorBidi" w:cstheme="majorBidi"/>
          <w:sz w:val="24"/>
          <w:szCs w:val="24"/>
          <w:lang w:val="en"/>
        </w:rPr>
        <w:t>activity</w:t>
      </w:r>
      <w:r w:rsidRPr="00852C1B">
        <w:rPr>
          <w:rFonts w:asciiTheme="majorBidi" w:hAnsiTheme="majorBidi" w:cstheme="majorBidi"/>
          <w:sz w:val="24"/>
          <w:szCs w:val="24"/>
          <w:lang w:val="en"/>
        </w:rPr>
        <w:t xml:space="preserve"> in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departments does not necessarily participate in efforts to embed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into the Israeli legal system. Rather, it is simply a common term for the study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in law faculties, often conducted using the tools of the </w:t>
      </w:r>
      <w:r>
        <w:rPr>
          <w:rFonts w:asciiTheme="majorBidi" w:hAnsiTheme="majorBidi" w:cstheme="majorBidi"/>
          <w:sz w:val="24"/>
          <w:szCs w:val="24"/>
          <w:lang w:val="en"/>
        </w:rPr>
        <w:t>philosophy of halakha</w:t>
      </w:r>
      <w:r w:rsidRPr="00852C1B">
        <w:rPr>
          <w:rFonts w:asciiTheme="majorBidi" w:hAnsiTheme="majorBidi" w:cstheme="majorBidi"/>
          <w:sz w:val="24"/>
          <w:szCs w:val="24"/>
          <w:lang w:val="en"/>
        </w:rPr>
        <w:t xml:space="preserve"> method (but not necessarily).</w:t>
      </w:r>
      <w:r w:rsidRPr="00852C1B">
        <w:rPr>
          <w:rStyle w:val="FootnoteReference"/>
          <w:rFonts w:asciiTheme="majorBidi" w:hAnsiTheme="majorBidi" w:cstheme="majorBidi"/>
          <w:sz w:val="24"/>
          <w:szCs w:val="24"/>
          <w:rtl/>
        </w:rPr>
        <w:footnoteReference w:id="14"/>
      </w:r>
    </w:p>
    <w:p w14:paraId="30DA4785" w14:textId="5F20B642" w:rsidR="003524F4" w:rsidRPr="00852C1B" w:rsidRDefault="003524F4" w:rsidP="003D4D95">
      <w:pPr>
        <w:spacing w:line="360" w:lineRule="auto"/>
        <w:jc w:val="both"/>
        <w:rPr>
          <w:rFonts w:asciiTheme="majorBidi" w:hAnsiTheme="majorBidi" w:cstheme="majorBidi"/>
          <w:sz w:val="24"/>
          <w:szCs w:val="24"/>
        </w:rPr>
      </w:pPr>
      <w:r w:rsidRPr="00852C1B">
        <w:rPr>
          <w:rFonts w:asciiTheme="majorBidi" w:hAnsiTheme="majorBidi" w:cstheme="majorBidi"/>
          <w:sz w:val="24"/>
          <w:szCs w:val="24"/>
          <w:lang w:val="en"/>
        </w:rPr>
        <w:t>I</w:t>
      </w:r>
      <w:r>
        <w:rPr>
          <w:rFonts w:asciiTheme="majorBidi" w:hAnsiTheme="majorBidi" w:cstheme="majorBidi"/>
          <w:sz w:val="24"/>
          <w:szCs w:val="24"/>
          <w:lang w:val="en"/>
        </w:rPr>
        <w:t>n my subsequent discussion, I will not relate to the first discipline reviewed above, the p</w:t>
      </w:r>
      <w:r w:rsidRPr="00852C1B">
        <w:rPr>
          <w:rFonts w:asciiTheme="majorBidi" w:hAnsiTheme="majorBidi" w:cstheme="majorBidi"/>
          <w:sz w:val="24"/>
          <w:szCs w:val="24"/>
          <w:lang w:val="en"/>
        </w:rPr>
        <w:t xml:space="preserve">hilological-historical </w:t>
      </w:r>
      <w:r>
        <w:rPr>
          <w:rFonts w:asciiTheme="majorBidi" w:hAnsiTheme="majorBidi" w:cstheme="majorBidi"/>
          <w:sz w:val="24"/>
          <w:szCs w:val="24"/>
          <w:lang w:val="en"/>
        </w:rPr>
        <w:t>study of the Talmud and halakhic literature</w:t>
      </w:r>
      <w:r w:rsidRPr="00852C1B">
        <w:rPr>
          <w:rFonts w:asciiTheme="majorBidi" w:hAnsiTheme="majorBidi" w:cstheme="majorBidi"/>
          <w:sz w:val="24"/>
          <w:szCs w:val="24"/>
          <w:lang w:val="en"/>
        </w:rPr>
        <w:t xml:space="preserve"> This</w:t>
      </w:r>
      <w:r>
        <w:rPr>
          <w:rFonts w:asciiTheme="majorBidi" w:hAnsiTheme="majorBidi" w:cstheme="majorBidi"/>
          <w:sz w:val="24"/>
          <w:szCs w:val="24"/>
          <w:lang w:val="en"/>
        </w:rPr>
        <w:t xml:space="preserve">, as mentioned above, makes use of a </w:t>
      </w:r>
      <w:r w:rsidRPr="00852C1B">
        <w:rPr>
          <w:rFonts w:asciiTheme="majorBidi" w:hAnsiTheme="majorBidi" w:cstheme="majorBidi"/>
          <w:sz w:val="24"/>
          <w:szCs w:val="24"/>
          <w:lang w:val="en"/>
        </w:rPr>
        <w:t>positivist</w:t>
      </w:r>
      <w:r>
        <w:rPr>
          <w:rFonts w:asciiTheme="majorBidi" w:hAnsiTheme="majorBidi" w:cstheme="majorBidi"/>
          <w:sz w:val="24"/>
          <w:szCs w:val="24"/>
          <w:lang w:val="en"/>
        </w:rPr>
        <w:t xml:space="preserve"> methodology b</w:t>
      </w:r>
      <w:r w:rsidRPr="00852C1B">
        <w:rPr>
          <w:rFonts w:asciiTheme="majorBidi" w:hAnsiTheme="majorBidi" w:cstheme="majorBidi"/>
          <w:sz w:val="24"/>
          <w:szCs w:val="24"/>
          <w:lang w:val="en"/>
        </w:rPr>
        <w:t xml:space="preserve">ased on a close philological-textual analysis. Talmudic philological-historical </w:t>
      </w:r>
      <w:r>
        <w:rPr>
          <w:rFonts w:asciiTheme="majorBidi" w:hAnsiTheme="majorBidi" w:cstheme="majorBidi"/>
          <w:sz w:val="24"/>
          <w:szCs w:val="24"/>
          <w:lang w:val="en"/>
        </w:rPr>
        <w:t>study can be critiqued</w:t>
      </w:r>
      <w:r w:rsidRPr="00852C1B">
        <w:rPr>
          <w:rFonts w:asciiTheme="majorBidi" w:hAnsiTheme="majorBidi" w:cstheme="majorBidi"/>
          <w:sz w:val="24"/>
          <w:szCs w:val="24"/>
          <w:lang w:val="en"/>
        </w:rPr>
        <w:t>,</w:t>
      </w:r>
      <w:r w:rsidRPr="00852C1B">
        <w:rPr>
          <w:rStyle w:val="FootnoteReference"/>
          <w:rFonts w:asciiTheme="majorBidi" w:hAnsiTheme="majorBidi" w:cstheme="majorBidi"/>
          <w:sz w:val="24"/>
          <w:szCs w:val="24"/>
          <w:rtl/>
        </w:rPr>
        <w:footnoteReference w:id="15"/>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but it is </w:t>
      </w:r>
      <w:r w:rsidRPr="00852C1B">
        <w:rPr>
          <w:rFonts w:asciiTheme="majorBidi" w:hAnsiTheme="majorBidi" w:cstheme="majorBidi"/>
          <w:sz w:val="24"/>
          <w:szCs w:val="24"/>
          <w:lang w:val="en"/>
        </w:rPr>
        <w:t xml:space="preserve">less relevant to the prism </w:t>
      </w:r>
      <w:r>
        <w:rPr>
          <w:rFonts w:asciiTheme="majorBidi" w:hAnsiTheme="majorBidi" w:cstheme="majorBidi"/>
          <w:sz w:val="24"/>
          <w:szCs w:val="24"/>
          <w:lang w:val="en"/>
        </w:rPr>
        <w:t>through which I wish to view academic research on halakha below,</w:t>
      </w:r>
      <w:r w:rsidRPr="00852C1B">
        <w:rPr>
          <w:rStyle w:val="FootnoteReference"/>
          <w:rFonts w:asciiTheme="majorBidi" w:hAnsiTheme="majorBidi" w:cstheme="majorBidi"/>
          <w:sz w:val="24"/>
          <w:szCs w:val="24"/>
          <w:rtl/>
        </w:rPr>
        <w:footnoteReference w:id="16"/>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and </w:t>
      </w:r>
      <w:r w:rsidRPr="00852C1B">
        <w:rPr>
          <w:rFonts w:asciiTheme="majorBidi" w:hAnsiTheme="majorBidi" w:cstheme="majorBidi"/>
          <w:sz w:val="24"/>
          <w:szCs w:val="24"/>
          <w:lang w:val="en"/>
        </w:rPr>
        <w:t>I will therefore focus on the other three approaches. Each of these disciplines deserves discussion, perhaps individually, but I will present here one point that pertains to all of them (even if not equally).</w:t>
      </w:r>
    </w:p>
    <w:p w14:paraId="40F68CB6" w14:textId="04FCF299"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What is </w:t>
      </w:r>
      <w:r>
        <w:rPr>
          <w:rFonts w:asciiTheme="majorBidi" w:hAnsiTheme="majorBidi" w:cstheme="majorBidi"/>
          <w:sz w:val="24"/>
          <w:szCs w:val="24"/>
          <w:lang w:val="en"/>
        </w:rPr>
        <w:t>modernity</w:t>
      </w:r>
      <w:r w:rsidRPr="00852C1B">
        <w:rPr>
          <w:rFonts w:asciiTheme="majorBidi" w:hAnsiTheme="majorBidi" w:cstheme="majorBidi"/>
          <w:sz w:val="24"/>
          <w:szCs w:val="24"/>
          <w:lang w:val="en"/>
        </w:rPr>
        <w:t>? Let us take Max Weber</w:t>
      </w:r>
      <w:r>
        <w:rPr>
          <w:rFonts w:asciiTheme="majorBidi" w:hAnsiTheme="majorBidi" w:cstheme="majorBidi"/>
          <w:sz w:val="24"/>
          <w:szCs w:val="24"/>
          <w:lang w:val="en"/>
        </w:rPr>
        <w:t xml:space="preserve">’s </w:t>
      </w:r>
      <w:r w:rsidRPr="00852C1B">
        <w:rPr>
          <w:rFonts w:asciiTheme="majorBidi" w:hAnsiTheme="majorBidi" w:cstheme="majorBidi"/>
          <w:sz w:val="24"/>
          <w:szCs w:val="24"/>
          <w:lang w:val="en"/>
        </w:rPr>
        <w:t xml:space="preserve">well-worn </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and not </w:t>
      </w:r>
      <w:r>
        <w:rPr>
          <w:rFonts w:asciiTheme="majorBidi" w:hAnsiTheme="majorBidi" w:cstheme="majorBidi"/>
          <w:sz w:val="24"/>
          <w:szCs w:val="24"/>
          <w:lang w:val="en"/>
        </w:rPr>
        <w:t xml:space="preserve">unproblematic – </w:t>
      </w:r>
      <w:r w:rsidRPr="00852C1B">
        <w:rPr>
          <w:rFonts w:asciiTheme="majorBidi" w:hAnsiTheme="majorBidi" w:cstheme="majorBidi"/>
          <w:sz w:val="24"/>
          <w:szCs w:val="24"/>
          <w:lang w:val="en"/>
        </w:rPr>
        <w:t>description: the process of removing magic from the world. This is a process in which religion, the irrational, and the unnatural cease to provide satisfactory explanation</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for understanding phenomena,</w:t>
      </w:r>
      <w:r>
        <w:rPr>
          <w:rFonts w:asciiTheme="majorBidi" w:hAnsiTheme="majorBidi" w:cstheme="majorBidi"/>
          <w:sz w:val="24"/>
          <w:szCs w:val="24"/>
          <w:lang w:val="en"/>
        </w:rPr>
        <w:t xml:space="preserve"> </w:t>
      </w:r>
      <w:commentRangeStart w:id="3"/>
      <w:r>
        <w:rPr>
          <w:rFonts w:asciiTheme="majorBidi" w:hAnsiTheme="majorBidi" w:cstheme="majorBidi"/>
          <w:sz w:val="24"/>
          <w:szCs w:val="24"/>
          <w:lang w:val="en"/>
        </w:rPr>
        <w:t>both those of</w:t>
      </w:r>
      <w:r w:rsidRPr="00852C1B">
        <w:rPr>
          <w:rFonts w:asciiTheme="majorBidi" w:hAnsiTheme="majorBidi" w:cstheme="majorBidi"/>
          <w:sz w:val="24"/>
          <w:szCs w:val="24"/>
          <w:lang w:val="en"/>
        </w:rPr>
        <w:t xml:space="preserve"> the natural world and </w:t>
      </w:r>
      <w:r>
        <w:rPr>
          <w:rFonts w:asciiTheme="majorBidi" w:hAnsiTheme="majorBidi" w:cstheme="majorBidi"/>
          <w:sz w:val="24"/>
          <w:szCs w:val="24"/>
          <w:lang w:val="en"/>
        </w:rPr>
        <w:t>those of the human social-cultural world</w:t>
      </w:r>
      <w:r w:rsidRPr="00852C1B">
        <w:rPr>
          <w:rFonts w:asciiTheme="majorBidi" w:hAnsiTheme="majorBidi" w:cstheme="majorBidi"/>
          <w:sz w:val="24"/>
          <w:szCs w:val="24"/>
          <w:lang w:val="en"/>
        </w:rPr>
        <w:t xml:space="preserve">. </w:t>
      </w:r>
      <w:commentRangeEnd w:id="3"/>
      <w:r>
        <w:rPr>
          <w:rStyle w:val="CommentReference"/>
        </w:rPr>
        <w:commentReference w:id="3"/>
      </w:r>
      <w:r w:rsidRPr="00852C1B">
        <w:rPr>
          <w:rFonts w:asciiTheme="majorBidi" w:hAnsiTheme="majorBidi" w:cstheme="majorBidi"/>
          <w:sz w:val="24"/>
          <w:szCs w:val="24"/>
          <w:lang w:val="en"/>
        </w:rPr>
        <w:t>However, far more than just dispelling magic, the project of modernity is an active endeavor that</w:t>
      </w:r>
      <w:r>
        <w:rPr>
          <w:rFonts w:asciiTheme="majorBidi" w:hAnsiTheme="majorBidi" w:cstheme="majorBidi"/>
          <w:sz w:val="24"/>
          <w:szCs w:val="24"/>
        </w:rPr>
        <w:t xml:space="preserve"> seeks</w:t>
      </w:r>
      <w:r w:rsidRPr="00852C1B">
        <w:rPr>
          <w:rFonts w:asciiTheme="majorBidi" w:hAnsiTheme="majorBidi" w:cstheme="majorBidi"/>
          <w:sz w:val="24"/>
          <w:szCs w:val="24"/>
          <w:lang w:val="en"/>
        </w:rPr>
        <w:t xml:space="preserve"> to fill the vast void created by the expulsion of religion and the supernatural.</w:t>
      </w:r>
    </w:p>
    <w:p w14:paraId="4D810253" w14:textId="77777777"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The Enlightenment sought to fill the void with science, and ostensibly, to explain phenomena </w:t>
      </w:r>
      <w:r>
        <w:rPr>
          <w:rFonts w:asciiTheme="majorBidi" w:hAnsiTheme="majorBidi" w:cstheme="majorBidi"/>
          <w:sz w:val="24"/>
          <w:szCs w:val="24"/>
          <w:lang w:val="en"/>
        </w:rPr>
        <w:t>without</w:t>
      </w:r>
      <w:r w:rsidRPr="00852C1B">
        <w:rPr>
          <w:rFonts w:asciiTheme="majorBidi" w:hAnsiTheme="majorBidi" w:cstheme="majorBidi"/>
          <w:sz w:val="24"/>
          <w:szCs w:val="24"/>
          <w:lang w:val="en"/>
        </w:rPr>
        <w:t xml:space="preserve"> a grand framework capable of resolving all incongruities (much like Deux ex Machina). However, as many have already </w:t>
      </w:r>
      <w:r>
        <w:rPr>
          <w:rFonts w:asciiTheme="majorBidi" w:hAnsiTheme="majorBidi" w:cstheme="majorBidi"/>
          <w:sz w:val="24"/>
          <w:szCs w:val="24"/>
          <w:lang w:val="en"/>
        </w:rPr>
        <w:t>pointed out</w:t>
      </w:r>
      <w:r w:rsidRPr="00852C1B">
        <w:rPr>
          <w:rFonts w:asciiTheme="majorBidi" w:hAnsiTheme="majorBidi" w:cstheme="majorBidi"/>
          <w:sz w:val="24"/>
          <w:szCs w:val="24"/>
          <w:lang w:val="en"/>
        </w:rPr>
        <w:t xml:space="preserve">, this claim </w:t>
      </w:r>
      <w:r>
        <w:rPr>
          <w:rFonts w:asciiTheme="majorBidi" w:hAnsiTheme="majorBidi" w:cstheme="majorBidi"/>
          <w:sz w:val="24"/>
          <w:szCs w:val="24"/>
          <w:lang w:val="en"/>
        </w:rPr>
        <w:t>of</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852C1B">
        <w:rPr>
          <w:rFonts w:asciiTheme="majorBidi" w:hAnsiTheme="majorBidi" w:cstheme="majorBidi"/>
          <w:sz w:val="24"/>
          <w:szCs w:val="24"/>
          <w:lang w:val="en"/>
        </w:rPr>
        <w:t>scientific</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neutrality has failed to </w:t>
      </w:r>
      <w:r>
        <w:rPr>
          <w:rFonts w:asciiTheme="majorBidi" w:hAnsiTheme="majorBidi" w:cstheme="majorBidi"/>
          <w:sz w:val="24"/>
          <w:szCs w:val="24"/>
          <w:lang w:val="en"/>
        </w:rPr>
        <w:t xml:space="preserve">subdue the </w:t>
      </w:r>
      <w:r w:rsidRPr="00852C1B">
        <w:rPr>
          <w:rFonts w:asciiTheme="majorBidi" w:hAnsiTheme="majorBidi" w:cstheme="majorBidi"/>
          <w:sz w:val="24"/>
          <w:szCs w:val="24"/>
          <w:lang w:val="en"/>
        </w:rPr>
        <w:t>temptation to seek comprehensive and all-encompassing explanation</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Later modernist </w:t>
      </w:r>
      <w:r>
        <w:rPr>
          <w:rFonts w:asciiTheme="majorBidi" w:hAnsiTheme="majorBidi" w:cstheme="majorBidi"/>
          <w:sz w:val="24"/>
          <w:szCs w:val="24"/>
          <w:lang w:val="en"/>
        </w:rPr>
        <w:t>movements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even those that can perhaps be seen as </w:t>
      </w:r>
      <w:r w:rsidRPr="00852C1B">
        <w:rPr>
          <w:rFonts w:asciiTheme="majorBidi" w:hAnsiTheme="majorBidi" w:cstheme="majorBidi"/>
          <w:sz w:val="24"/>
          <w:szCs w:val="24"/>
          <w:lang w:val="en"/>
        </w:rPr>
        <w:t>counter-movement</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to the Enlightenment, sought to uncover the </w:t>
      </w:r>
      <w:r>
        <w:rPr>
          <w:rFonts w:asciiTheme="majorBidi" w:hAnsiTheme="majorBidi" w:cstheme="majorBidi"/>
          <w:sz w:val="24"/>
          <w:szCs w:val="24"/>
          <w:lang w:val="en"/>
        </w:rPr>
        <w:t>“</w:t>
      </w:r>
      <w:r w:rsidRPr="00852C1B">
        <w:rPr>
          <w:rFonts w:asciiTheme="majorBidi" w:hAnsiTheme="majorBidi" w:cstheme="majorBidi"/>
          <w:sz w:val="24"/>
          <w:szCs w:val="24"/>
          <w:lang w:val="en"/>
        </w:rPr>
        <w:t>hidden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w:t>
      </w:r>
      <w:r>
        <w:rPr>
          <w:rFonts w:asciiTheme="majorBidi" w:hAnsiTheme="majorBidi" w:cstheme="majorBidi"/>
          <w:sz w:val="24"/>
          <w:szCs w:val="24"/>
          <w:lang w:val="en"/>
        </w:rPr>
        <w:t>“</w:t>
      </w:r>
      <w:r w:rsidRPr="00852C1B">
        <w:rPr>
          <w:rFonts w:asciiTheme="majorBidi" w:hAnsiTheme="majorBidi" w:cstheme="majorBidi"/>
          <w:sz w:val="24"/>
          <w:szCs w:val="24"/>
          <w:lang w:val="en"/>
        </w:rPr>
        <w:t>great thing</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that </w:t>
      </w:r>
      <w:r>
        <w:rPr>
          <w:rFonts w:asciiTheme="majorBidi" w:hAnsiTheme="majorBidi" w:cstheme="majorBidi"/>
          <w:sz w:val="24"/>
          <w:szCs w:val="24"/>
          <w:lang w:val="en"/>
        </w:rPr>
        <w:t>is hidden</w:t>
      </w:r>
      <w:r w:rsidRPr="00852C1B">
        <w:rPr>
          <w:rFonts w:asciiTheme="majorBidi" w:hAnsiTheme="majorBidi" w:cstheme="majorBidi"/>
          <w:sz w:val="24"/>
          <w:szCs w:val="24"/>
          <w:lang w:val="en"/>
        </w:rPr>
        <w:t xml:space="preserve"> behind all phenomena. Certainly, there is </w:t>
      </w:r>
      <w:r>
        <w:rPr>
          <w:rFonts w:asciiTheme="majorBidi" w:hAnsiTheme="majorBidi" w:cstheme="majorBidi"/>
          <w:sz w:val="24"/>
          <w:szCs w:val="24"/>
          <w:lang w:val="en"/>
        </w:rPr>
        <w:t>“</w:t>
      </w:r>
      <w:r w:rsidRPr="00852C1B">
        <w:rPr>
          <w:rFonts w:asciiTheme="majorBidi" w:hAnsiTheme="majorBidi" w:cstheme="majorBidi"/>
          <w:sz w:val="24"/>
          <w:szCs w:val="24"/>
          <w:lang w:val="en"/>
        </w:rPr>
        <w:t>something</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that</w:t>
      </w:r>
      <w:r w:rsidRPr="00852C1B">
        <w:rPr>
          <w:rFonts w:asciiTheme="majorBidi" w:hAnsiTheme="majorBidi" w:cstheme="majorBidi"/>
          <w:sz w:val="24"/>
          <w:szCs w:val="24"/>
          <w:lang w:val="en"/>
        </w:rPr>
        <w:t xml:space="preserve"> modernist historical and cultural interpretation</w:t>
      </w:r>
      <w:r>
        <w:rPr>
          <w:rFonts w:asciiTheme="majorBidi" w:hAnsiTheme="majorBidi" w:cstheme="majorBidi"/>
          <w:sz w:val="24"/>
          <w:szCs w:val="24"/>
          <w:lang w:val="en"/>
        </w:rPr>
        <w:t xml:space="preserve"> can reveal</w:t>
      </w:r>
      <w:r w:rsidRPr="00852C1B">
        <w:rPr>
          <w:rFonts w:asciiTheme="majorBidi" w:hAnsiTheme="majorBidi" w:cstheme="majorBidi"/>
          <w:sz w:val="24"/>
          <w:szCs w:val="24"/>
          <w:lang w:val="en"/>
        </w:rPr>
        <w:t xml:space="preserve"> that would explain </w:t>
      </w:r>
      <w:r>
        <w:rPr>
          <w:rFonts w:asciiTheme="majorBidi" w:hAnsiTheme="majorBidi" w:cstheme="majorBidi"/>
          <w:sz w:val="24"/>
          <w:szCs w:val="24"/>
          <w:lang w:val="en"/>
        </w:rPr>
        <w:t>“</w:t>
      </w:r>
      <w:r w:rsidRPr="00852C1B">
        <w:rPr>
          <w:rFonts w:asciiTheme="majorBidi" w:hAnsiTheme="majorBidi" w:cstheme="majorBidi"/>
          <w:sz w:val="24"/>
          <w:szCs w:val="24"/>
          <w:lang w:val="en"/>
        </w:rPr>
        <w:t>everything</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task of the interpreter is not to examine the signified, the representation that is on the surface. The real challenge is to try to penetrate beneath the surface and decipher what is not openly represented, what is not marked or given to us by the actors, and to bring it to the surface.</w:t>
      </w:r>
      <w:r w:rsidRPr="00852C1B">
        <w:rPr>
          <w:rStyle w:val="FootnoteReference"/>
          <w:rFonts w:asciiTheme="majorBidi" w:hAnsiTheme="majorBidi" w:cstheme="majorBidi"/>
          <w:sz w:val="24"/>
          <w:szCs w:val="24"/>
          <w:rtl/>
        </w:rPr>
        <w:footnoteReference w:id="17"/>
      </w:r>
      <w:r w:rsidRPr="00852C1B">
        <w:rPr>
          <w:rFonts w:asciiTheme="majorBidi" w:hAnsiTheme="majorBidi" w:cstheme="majorBidi"/>
          <w:sz w:val="24"/>
          <w:szCs w:val="24"/>
          <w:lang w:val="en"/>
        </w:rPr>
        <w:t xml:space="preserve"> Paul Ricoeur termed such hermeneutic interpretation </w:t>
      </w:r>
      <w:r>
        <w:rPr>
          <w:rFonts w:asciiTheme="majorBidi" w:hAnsiTheme="majorBidi" w:cstheme="majorBidi"/>
          <w:sz w:val="24"/>
          <w:szCs w:val="24"/>
          <w:lang w:val="en"/>
        </w:rPr>
        <w:t>“</w:t>
      </w:r>
      <w:r w:rsidRPr="00852C1B">
        <w:rPr>
          <w:rFonts w:asciiTheme="majorBidi" w:hAnsiTheme="majorBidi" w:cstheme="majorBidi"/>
          <w:sz w:val="24"/>
          <w:szCs w:val="24"/>
          <w:lang w:val="en"/>
        </w:rPr>
        <w:t>de-mystification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(as opposed to de-mythologization, an </w:t>
      </w:r>
      <w:r>
        <w:rPr>
          <w:rFonts w:asciiTheme="majorBidi" w:hAnsiTheme="majorBidi" w:cstheme="majorBidi"/>
          <w:sz w:val="24"/>
          <w:szCs w:val="24"/>
          <w:lang w:val="en"/>
        </w:rPr>
        <w:t>‘</w:t>
      </w:r>
      <w:r w:rsidRPr="00852C1B">
        <w:rPr>
          <w:rFonts w:asciiTheme="majorBidi" w:hAnsiTheme="majorBidi" w:cstheme="majorBidi"/>
          <w:sz w:val="24"/>
          <w:szCs w:val="24"/>
          <w:lang w:val="en"/>
        </w:rPr>
        <w:t>objective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interpretation that attempts to decipher the obscure meaning that inherently exists in the text itself).</w:t>
      </w:r>
      <w:r w:rsidRPr="00852C1B">
        <w:rPr>
          <w:rStyle w:val="FootnoteReference"/>
          <w:rFonts w:asciiTheme="majorBidi" w:hAnsiTheme="majorBidi" w:cstheme="majorBidi"/>
          <w:sz w:val="24"/>
          <w:szCs w:val="24"/>
          <w:rtl/>
        </w:rPr>
        <w:footnoteReference w:id="18"/>
      </w:r>
    </w:p>
    <w:p w14:paraId="69430CAE" w14:textId="77777777" w:rsidR="003524F4" w:rsidRPr="00852C1B" w:rsidRDefault="003524F4" w:rsidP="008776B6">
      <w:pPr>
        <w:spacing w:line="360" w:lineRule="auto"/>
        <w:ind w:left="720"/>
        <w:jc w:val="both"/>
        <w:rPr>
          <w:rFonts w:asciiTheme="majorBidi" w:hAnsiTheme="majorBidi" w:cstheme="majorBidi"/>
          <w:sz w:val="24"/>
          <w:szCs w:val="24"/>
          <w:rtl/>
        </w:rPr>
      </w:pPr>
      <w:commentRangeStart w:id="4"/>
      <w:r w:rsidRPr="00852C1B">
        <w:rPr>
          <w:rFonts w:asciiTheme="majorBidi" w:hAnsiTheme="majorBidi" w:cstheme="majorBidi"/>
          <w:sz w:val="24"/>
          <w:szCs w:val="24"/>
          <w:lang w:val="en"/>
        </w:rPr>
        <w:t xml:space="preserve">The signified always exceeds what signifies it, it only ever testifies about itself through its external expressions, by means of the traces it leaves behind, its symptoms, its messengers, its miracles and wonders. The signs that testify to the meaning, power, idea, structure, or fundamental principle are hidden from sight (whether these are the </w:t>
      </w:r>
      <w:r>
        <w:rPr>
          <w:rFonts w:asciiTheme="majorBidi" w:hAnsiTheme="majorBidi" w:cstheme="majorBidi"/>
          <w:sz w:val="24"/>
          <w:szCs w:val="24"/>
          <w:lang w:val="en"/>
        </w:rPr>
        <w:t>“</w:t>
      </w:r>
      <w:r w:rsidRPr="00852C1B">
        <w:rPr>
          <w:rFonts w:asciiTheme="majorBidi" w:hAnsiTheme="majorBidi" w:cstheme="majorBidi"/>
          <w:sz w:val="24"/>
          <w:szCs w:val="24"/>
          <w:lang w:val="en"/>
        </w:rPr>
        <w:t>establishment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w:t>
      </w:r>
      <w:r>
        <w:rPr>
          <w:rFonts w:asciiTheme="majorBidi" w:hAnsiTheme="majorBidi" w:cstheme="majorBidi"/>
          <w:sz w:val="24"/>
          <w:szCs w:val="24"/>
          <w:lang w:val="en"/>
        </w:rPr>
        <w:t>“</w:t>
      </w:r>
      <w:r w:rsidRPr="00852C1B">
        <w:rPr>
          <w:rFonts w:asciiTheme="majorBidi" w:hAnsiTheme="majorBidi" w:cstheme="majorBidi"/>
          <w:sz w:val="24"/>
          <w:szCs w:val="24"/>
          <w:lang w:val="en"/>
        </w:rPr>
        <w:t>subconscious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w:t>
      </w:r>
      <w:r>
        <w:rPr>
          <w:rFonts w:asciiTheme="majorBidi" w:hAnsiTheme="majorBidi" w:cstheme="majorBidi"/>
          <w:sz w:val="24"/>
          <w:szCs w:val="24"/>
          <w:lang w:val="en"/>
        </w:rPr>
        <w:t>“</w:t>
      </w:r>
      <w:r w:rsidRPr="00852C1B">
        <w:rPr>
          <w:rFonts w:asciiTheme="majorBidi" w:hAnsiTheme="majorBidi" w:cstheme="majorBidi"/>
          <w:sz w:val="24"/>
          <w:szCs w:val="24"/>
          <w:lang w:val="en"/>
        </w:rPr>
        <w:t>state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or the Holy One, Blessed be He) testify as such, because in one way or another they are part of that hidden existence whose nature, its very essence, is to appear intermittently, in fragments and elusive traces, and yet in a way that invites the act of interpretation and enables it. The modernist is a master at interpreting the surface appearances, but his interpretation is always a deep one. So Marx, so Freud, so too Nietzsche, at least in some of their writings, at least according to several prevalent interpretations of them.</w:t>
      </w:r>
      <w:commentRangeEnd w:id="4"/>
      <w:r>
        <w:rPr>
          <w:rStyle w:val="CommentReference"/>
        </w:rPr>
        <w:commentReference w:id="4"/>
      </w:r>
      <w:r w:rsidRPr="00852C1B">
        <w:rPr>
          <w:rStyle w:val="FootnoteReference"/>
          <w:rFonts w:asciiTheme="majorBidi" w:hAnsiTheme="majorBidi" w:cstheme="majorBidi"/>
          <w:sz w:val="24"/>
          <w:szCs w:val="24"/>
          <w:rtl/>
        </w:rPr>
        <w:footnoteReference w:id="19"/>
      </w:r>
    </w:p>
    <w:p w14:paraId="4C4A69F1" w14:textId="76F38B48"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This is a well-known claim that recurs many times in various formulations in the critique of modernity, and there is no need to elaborate on it at this time. What is worthwhile is to see how central elements in much </w:t>
      </w:r>
      <w:r>
        <w:rPr>
          <w:rFonts w:asciiTheme="majorBidi" w:hAnsiTheme="majorBidi" w:cstheme="majorBidi"/>
          <w:sz w:val="24"/>
          <w:szCs w:val="24"/>
          <w:lang w:val="en"/>
        </w:rPr>
        <w:t>academic research on</w:t>
      </w:r>
      <w:r w:rsidRPr="00852C1B">
        <w:rPr>
          <w:rFonts w:asciiTheme="majorBidi" w:hAnsiTheme="majorBidi" w:cstheme="majorBidi"/>
          <w:sz w:val="24"/>
          <w:szCs w:val="24"/>
          <w:lang w:val="en"/>
        </w:rPr>
        <w:t xml:space="preserve"> </w:t>
      </w:r>
      <w:r>
        <w:rPr>
          <w:rFonts w:asciiTheme="majorBidi" w:hAnsiTheme="majorBidi" w:cstheme="majorBidi"/>
          <w:sz w:val="24"/>
          <w:szCs w:val="24"/>
        </w:rPr>
        <w:t>halakha</w:t>
      </w:r>
      <w:r w:rsidRPr="00852C1B">
        <w:rPr>
          <w:rFonts w:asciiTheme="majorBidi" w:hAnsiTheme="majorBidi" w:cstheme="majorBidi"/>
          <w:sz w:val="24"/>
          <w:szCs w:val="24"/>
          <w:lang w:val="en"/>
        </w:rPr>
        <w:t xml:space="preserve"> fall into such a pitfall that is almost inherent to their work. In simple terms, </w:t>
      </w:r>
      <w:r>
        <w:rPr>
          <w:rFonts w:asciiTheme="majorBidi" w:hAnsiTheme="majorBidi" w:cstheme="majorBidi"/>
          <w:sz w:val="24"/>
          <w:szCs w:val="24"/>
          <w:lang w:val="en"/>
        </w:rPr>
        <w:t>academic study of halakha</w:t>
      </w:r>
      <w:r w:rsidRPr="00852C1B">
        <w:rPr>
          <w:rFonts w:asciiTheme="majorBidi" w:hAnsiTheme="majorBidi" w:cstheme="majorBidi"/>
          <w:sz w:val="24"/>
          <w:szCs w:val="24"/>
          <w:lang w:val="en"/>
        </w:rPr>
        <w:t xml:space="preserve"> grew out of a</w:t>
      </w:r>
      <w:r>
        <w:rPr>
          <w:rFonts w:asciiTheme="majorBidi" w:hAnsiTheme="majorBidi" w:cstheme="majorBidi"/>
          <w:sz w:val="24"/>
          <w:szCs w:val="24"/>
          <w:lang w:val="en"/>
        </w:rPr>
        <w:t>n</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852C1B">
        <w:rPr>
          <w:rFonts w:asciiTheme="majorBidi" w:hAnsiTheme="majorBidi" w:cstheme="majorBidi"/>
          <w:sz w:val="24"/>
          <w:szCs w:val="24"/>
          <w:lang w:val="en"/>
        </w:rPr>
        <w:t>optimistic</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modernist </w:t>
      </w:r>
      <w:r>
        <w:rPr>
          <w:rFonts w:asciiTheme="majorBidi" w:hAnsiTheme="majorBidi" w:cstheme="majorBidi"/>
          <w:sz w:val="24"/>
          <w:szCs w:val="24"/>
          <w:lang w:val="en"/>
        </w:rPr>
        <w:t>attempt</w:t>
      </w:r>
      <w:r w:rsidRPr="00852C1B">
        <w:rPr>
          <w:rFonts w:asciiTheme="majorBidi" w:hAnsiTheme="majorBidi" w:cstheme="majorBidi"/>
          <w:sz w:val="24"/>
          <w:szCs w:val="24"/>
          <w:lang w:val="en"/>
        </w:rPr>
        <w:t xml:space="preserve"> to demystify the halakha. And here we encounter a problem: the focus on the removal of the magic has shifted the discussion away from the surface, almost exclusively to </w:t>
      </w:r>
      <w:r>
        <w:rPr>
          <w:rFonts w:asciiTheme="majorBidi" w:hAnsiTheme="majorBidi" w:cstheme="majorBidi"/>
          <w:sz w:val="24"/>
          <w:szCs w:val="24"/>
          <w:lang w:val="en"/>
        </w:rPr>
        <w:t xml:space="preserve">that which is </w:t>
      </w:r>
      <w:r w:rsidRPr="00852C1B">
        <w:rPr>
          <w:rFonts w:asciiTheme="majorBidi" w:hAnsiTheme="majorBidi" w:cstheme="majorBidi"/>
          <w:sz w:val="24"/>
          <w:szCs w:val="24"/>
          <w:lang w:val="en"/>
        </w:rPr>
        <w:t xml:space="preserve">hidden beneath the surface. </w:t>
      </w:r>
      <w:r>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w:t>
      </w:r>
      <w:r>
        <w:rPr>
          <w:rFonts w:asciiTheme="majorBidi" w:hAnsiTheme="majorBidi" w:cstheme="majorBidi"/>
          <w:sz w:val="24"/>
          <w:szCs w:val="24"/>
          <w:lang w:val="en"/>
        </w:rPr>
        <w:t xml:space="preserve">activity and </w:t>
      </w:r>
      <w:r w:rsidRPr="00852C1B">
        <w:rPr>
          <w:rFonts w:asciiTheme="majorBidi" w:hAnsiTheme="majorBidi" w:cstheme="majorBidi"/>
          <w:sz w:val="24"/>
          <w:szCs w:val="24"/>
          <w:lang w:val="en"/>
        </w:rPr>
        <w:t xml:space="preserve">discourse, </w:t>
      </w:r>
      <w:r>
        <w:rPr>
          <w:rFonts w:asciiTheme="majorBidi" w:hAnsiTheme="majorBidi" w:cstheme="majorBidi"/>
          <w:sz w:val="24"/>
          <w:szCs w:val="24"/>
          <w:lang w:val="en"/>
        </w:rPr>
        <w:t>including its</w:t>
      </w:r>
      <w:r w:rsidRPr="00852C1B">
        <w:rPr>
          <w:rFonts w:asciiTheme="majorBidi" w:hAnsiTheme="majorBidi" w:cstheme="majorBidi"/>
          <w:sz w:val="24"/>
          <w:szCs w:val="24"/>
          <w:lang w:val="en"/>
        </w:rPr>
        <w:t xml:space="preserve"> traditions, rationales, </w:t>
      </w:r>
      <w:r>
        <w:rPr>
          <w:rFonts w:asciiTheme="majorBidi" w:hAnsiTheme="majorBidi" w:cstheme="majorBidi"/>
          <w:sz w:val="24"/>
          <w:szCs w:val="24"/>
          <w:lang w:val="en"/>
        </w:rPr>
        <w:t>and conceptions</w:t>
      </w:r>
      <w:r w:rsidRPr="00852C1B">
        <w:rPr>
          <w:rFonts w:asciiTheme="majorBidi" w:hAnsiTheme="majorBidi" w:cstheme="majorBidi"/>
          <w:sz w:val="24"/>
          <w:szCs w:val="24"/>
          <w:lang w:val="en"/>
        </w:rPr>
        <w:t xml:space="preserve"> perceptions</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in other words, </w:t>
      </w:r>
      <w:r>
        <w:rPr>
          <w:rFonts w:asciiTheme="majorBidi" w:hAnsiTheme="majorBidi" w:cstheme="majorBidi"/>
          <w:sz w:val="24"/>
          <w:szCs w:val="24"/>
          <w:lang w:val="en"/>
        </w:rPr>
        <w:t>its</w:t>
      </w:r>
      <w:r w:rsidRPr="00852C1B">
        <w:rPr>
          <w:rFonts w:asciiTheme="majorBidi" w:hAnsiTheme="majorBidi" w:cstheme="majorBidi"/>
          <w:sz w:val="24"/>
          <w:szCs w:val="24"/>
          <w:lang w:val="en"/>
        </w:rPr>
        <w:t xml:space="preserve"> internal language, in which it operates and which must be deciphered to understand how halakhic</w:t>
      </w:r>
      <w:r>
        <w:rPr>
          <w:rFonts w:asciiTheme="majorBidi" w:hAnsiTheme="majorBidi" w:cstheme="majorBidi"/>
          <w:sz w:val="24"/>
          <w:szCs w:val="24"/>
          <w:lang w:val="en"/>
        </w:rPr>
        <w:t>ists</w:t>
      </w:r>
      <w:r w:rsidRPr="00852C1B">
        <w:rPr>
          <w:rFonts w:asciiTheme="majorBidi" w:hAnsiTheme="majorBidi" w:cstheme="majorBidi"/>
          <w:sz w:val="24"/>
          <w:szCs w:val="24"/>
          <w:lang w:val="en"/>
        </w:rPr>
        <w:t xml:space="preserve"> think, what bothered them and how they </w:t>
      </w:r>
      <w:r>
        <w:rPr>
          <w:rFonts w:asciiTheme="majorBidi" w:hAnsiTheme="majorBidi" w:cstheme="majorBidi"/>
          <w:sz w:val="24"/>
          <w:szCs w:val="24"/>
          <w:lang w:val="en"/>
        </w:rPr>
        <w:t>“</w:t>
      </w:r>
      <w:r w:rsidRPr="00852C1B">
        <w:rPr>
          <w:rFonts w:asciiTheme="majorBidi" w:hAnsiTheme="majorBidi" w:cstheme="majorBidi"/>
          <w:sz w:val="24"/>
          <w:szCs w:val="24"/>
          <w:lang w:val="en"/>
        </w:rPr>
        <w:t>make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halakha</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these have remained outside the discussion (another question is why it is important, if at all, to understand these things).</w:t>
      </w:r>
    </w:p>
    <w:p w14:paraId="5DCF309E" w14:textId="77777777" w:rsidR="003524F4" w:rsidRPr="00852C1B" w:rsidRDefault="003524F4" w:rsidP="008776B6">
      <w:pPr>
        <w:spacing w:line="360" w:lineRule="auto"/>
        <w:jc w:val="both"/>
        <w:rPr>
          <w:rFonts w:asciiTheme="majorBidi" w:hAnsiTheme="majorBidi" w:cstheme="majorBidi"/>
          <w:sz w:val="24"/>
          <w:szCs w:val="24"/>
          <w:rtl/>
        </w:rPr>
      </w:pPr>
      <w:r w:rsidRPr="00B807AB">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as mentioned, sought to uncover </w:t>
      </w:r>
      <w:commentRangeStart w:id="5"/>
      <w:r w:rsidRPr="00852C1B">
        <w:rPr>
          <w:rFonts w:asciiTheme="majorBidi" w:hAnsiTheme="majorBidi" w:cstheme="majorBidi"/>
          <w:sz w:val="24"/>
          <w:szCs w:val="24"/>
          <w:lang w:val="en"/>
        </w:rPr>
        <w:t xml:space="preserve">fundamental, stable, and established principles </w:t>
      </w:r>
      <w:commentRangeEnd w:id="5"/>
      <w:r>
        <w:rPr>
          <w:rStyle w:val="CommentReference"/>
        </w:rPr>
        <w:commentReference w:id="5"/>
      </w:r>
      <w:r>
        <w:rPr>
          <w:rFonts w:asciiTheme="majorBidi" w:hAnsiTheme="majorBidi" w:cstheme="majorBidi"/>
          <w:sz w:val="24"/>
          <w:szCs w:val="24"/>
          <w:lang w:val="en"/>
        </w:rPr>
        <w:t>of</w:t>
      </w:r>
      <w:r w:rsidRPr="00852C1B">
        <w:rPr>
          <w:rFonts w:asciiTheme="majorBidi" w:hAnsiTheme="majorBidi" w:cstheme="majorBidi"/>
          <w:sz w:val="24"/>
          <w:szCs w:val="24"/>
          <w:lang w:val="en"/>
        </w:rPr>
        <w:t xml:space="preserve"> Jewish civil law.</w:t>
      </w:r>
      <w:r w:rsidRPr="00852C1B">
        <w:rPr>
          <w:rStyle w:val="FootnoteReference"/>
          <w:rFonts w:asciiTheme="majorBidi" w:hAnsiTheme="majorBidi" w:cstheme="majorBidi"/>
          <w:sz w:val="24"/>
          <w:szCs w:val="24"/>
          <w:rtl/>
        </w:rPr>
        <w:footnoteReference w:id="20"/>
      </w:r>
      <w:r w:rsidRPr="00852C1B">
        <w:rPr>
          <w:rFonts w:asciiTheme="majorBidi" w:hAnsiTheme="majorBidi" w:cstheme="majorBidi"/>
          <w:sz w:val="24"/>
          <w:szCs w:val="24"/>
          <w:lang w:val="en"/>
        </w:rPr>
        <w:t xml:space="preserve"> Aside from the straightforward claim that this division (into civil and religious law) is a secularizing reading of the halakhic space,</w:t>
      </w:r>
      <w:r w:rsidRPr="00852C1B">
        <w:rPr>
          <w:rStyle w:val="FootnoteReference"/>
          <w:rFonts w:asciiTheme="majorBidi" w:hAnsiTheme="majorBidi" w:cstheme="majorBidi"/>
          <w:sz w:val="24"/>
          <w:szCs w:val="24"/>
          <w:rtl/>
        </w:rPr>
        <w:footnoteReference w:id="21"/>
      </w:r>
      <w:r w:rsidRPr="00852C1B">
        <w:rPr>
          <w:rFonts w:asciiTheme="majorBidi" w:hAnsiTheme="majorBidi" w:cstheme="majorBidi"/>
          <w:sz w:val="24"/>
          <w:szCs w:val="24"/>
          <w:lang w:val="en"/>
        </w:rPr>
        <w:t xml:space="preserve"> and aside from the non-trivial assumption that there are indeed stable foundations in the halakhic system, the perspective here primarily looks beneath the surface, in search of the </w:t>
      </w:r>
      <w:r>
        <w:rPr>
          <w:rFonts w:asciiTheme="majorBidi" w:hAnsiTheme="majorBidi" w:cstheme="majorBidi"/>
          <w:sz w:val="24"/>
          <w:szCs w:val="24"/>
          <w:lang w:val="en"/>
        </w:rPr>
        <w:t>“</w:t>
      </w:r>
      <w:r w:rsidRPr="00852C1B">
        <w:rPr>
          <w:rFonts w:asciiTheme="majorBidi" w:hAnsiTheme="majorBidi" w:cstheme="majorBidi"/>
          <w:sz w:val="24"/>
          <w:szCs w:val="24"/>
          <w:lang w:val="en"/>
        </w:rPr>
        <w:t>national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motive or motivation (which the researcher </w:t>
      </w:r>
      <w:r>
        <w:rPr>
          <w:rFonts w:asciiTheme="majorBidi" w:hAnsiTheme="majorBidi" w:cstheme="majorBidi"/>
          <w:sz w:val="24"/>
          <w:szCs w:val="24"/>
          <w:lang w:val="en"/>
        </w:rPr>
        <w:t>presumes must exist</w:t>
      </w:r>
      <w:r w:rsidRPr="00852C1B">
        <w:rPr>
          <w:rFonts w:asciiTheme="majorBidi" w:hAnsiTheme="majorBidi" w:cstheme="majorBidi"/>
          <w:sz w:val="24"/>
          <w:szCs w:val="24"/>
          <w:lang w:val="en"/>
        </w:rPr>
        <w:t xml:space="preserve">). Thus, </w:t>
      </w:r>
      <w:r>
        <w:rPr>
          <w:rFonts w:asciiTheme="majorBidi" w:hAnsiTheme="majorBidi" w:cstheme="majorBidi"/>
          <w:sz w:val="24"/>
          <w:szCs w:val="24"/>
          <w:lang w:val="en"/>
        </w:rPr>
        <w:t>“</w:t>
      </w:r>
      <w:r w:rsidRPr="00852C1B">
        <w:rPr>
          <w:rFonts w:asciiTheme="majorBidi" w:hAnsiTheme="majorBidi" w:cstheme="majorBidi"/>
          <w:sz w:val="24"/>
          <w:szCs w:val="24"/>
          <w:lang w:val="en"/>
        </w:rPr>
        <w:t>traditional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forms of legal activity may serve as a precedent for modern forms if it appears that these contain</w:t>
      </w:r>
      <w:r>
        <w:rPr>
          <w:rFonts w:asciiTheme="majorBidi" w:hAnsiTheme="majorBidi" w:cstheme="majorBidi"/>
          <w:sz w:val="24"/>
          <w:szCs w:val="24"/>
          <w:lang w:val="en"/>
        </w:rPr>
        <w:t xml:space="preserve"> the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852C1B">
        <w:rPr>
          <w:rFonts w:asciiTheme="majorBidi" w:hAnsiTheme="majorBidi" w:cstheme="majorBidi"/>
          <w:sz w:val="24"/>
          <w:szCs w:val="24"/>
          <w:lang w:val="en"/>
        </w:rPr>
        <w:t>fundamental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principles, or those driven by motives similar to those sought today. For instance, community regulations (as an institutional-procedural action or the very content of the regulation) could serve as a prototype for a type of </w:t>
      </w:r>
      <w:r>
        <w:rPr>
          <w:rFonts w:asciiTheme="majorBidi" w:hAnsiTheme="majorBidi" w:cstheme="majorBidi"/>
          <w:sz w:val="24"/>
          <w:szCs w:val="24"/>
          <w:lang w:val="en"/>
        </w:rPr>
        <w:t>“</w:t>
      </w:r>
      <w:r w:rsidRPr="00852C1B">
        <w:rPr>
          <w:rFonts w:asciiTheme="majorBidi" w:hAnsiTheme="majorBidi" w:cstheme="majorBidi"/>
          <w:sz w:val="24"/>
          <w:szCs w:val="24"/>
          <w:lang w:val="en"/>
        </w:rPr>
        <w:t>legislative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system, if we strip them of their contingent, arbitrary, and circumstantial elements, and expose the stable underlying principles, (the national) that lie beneath the surface. </w:t>
      </w:r>
      <w:commentRangeStart w:id="6"/>
      <w:r w:rsidRPr="00852C1B">
        <w:rPr>
          <w:rFonts w:asciiTheme="majorBidi" w:hAnsiTheme="majorBidi" w:cstheme="majorBidi"/>
          <w:sz w:val="24"/>
          <w:szCs w:val="24"/>
          <w:lang w:val="en"/>
        </w:rPr>
        <w:t>(1)</w:t>
      </w:r>
      <w:commentRangeEnd w:id="6"/>
      <w:r>
        <w:rPr>
          <w:rStyle w:val="CommentReference"/>
        </w:rPr>
        <w:commentReference w:id="6"/>
      </w:r>
    </w:p>
    <w:p w14:paraId="70891714" w14:textId="77777777"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In meta-</w:t>
      </w:r>
      <w:r>
        <w:rPr>
          <w:rFonts w:asciiTheme="majorBidi" w:hAnsiTheme="majorBidi" w:cstheme="majorBidi"/>
          <w:sz w:val="24"/>
          <w:szCs w:val="24"/>
        </w:rPr>
        <w:t>halakhic discourse</w:t>
      </w:r>
      <w:r w:rsidRPr="00852C1B">
        <w:rPr>
          <w:rFonts w:asciiTheme="majorBidi" w:hAnsiTheme="majorBidi" w:cstheme="majorBidi"/>
          <w:sz w:val="24"/>
          <w:szCs w:val="24"/>
          <w:lang w:val="en"/>
        </w:rPr>
        <w:t>, the</w:t>
      </w:r>
      <w:r>
        <w:rPr>
          <w:rFonts w:asciiTheme="majorBidi" w:hAnsiTheme="majorBidi" w:cstheme="majorBidi"/>
          <w:sz w:val="24"/>
          <w:szCs w:val="24"/>
          <w:lang w:val="en"/>
        </w:rPr>
        <w:t xml:space="preserve"> search for the</w:t>
      </w:r>
      <w:r w:rsidRPr="00852C1B">
        <w:rPr>
          <w:rFonts w:asciiTheme="majorBidi" w:hAnsiTheme="majorBidi" w:cstheme="majorBidi"/>
          <w:sz w:val="24"/>
          <w:szCs w:val="24"/>
          <w:lang w:val="en"/>
        </w:rPr>
        <w:t xml:space="preserve"> hidden motive </w:t>
      </w:r>
      <w:r>
        <w:rPr>
          <w:rFonts w:asciiTheme="majorBidi" w:hAnsiTheme="majorBidi" w:cstheme="majorBidi"/>
          <w:sz w:val="24"/>
          <w:szCs w:val="24"/>
          <w:lang w:val="en"/>
        </w:rPr>
        <w:t>is much more explicit.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w:t>
      </w:r>
      <w:r w:rsidRPr="00852C1B">
        <w:rPr>
          <w:rFonts w:asciiTheme="majorBidi" w:hAnsiTheme="majorBidi" w:cstheme="majorBidi"/>
          <w:sz w:val="24"/>
          <w:szCs w:val="24"/>
          <w:lang w:val="en"/>
        </w:rPr>
        <w:t xml:space="preserve">e can only </w:t>
      </w:r>
      <w:r w:rsidRPr="00852C1B">
        <w:rPr>
          <w:rFonts w:asciiTheme="majorBidi" w:hAnsiTheme="majorBidi" w:cstheme="majorBidi"/>
          <w:i/>
          <w:iCs/>
          <w:sz w:val="24"/>
          <w:szCs w:val="24"/>
          <w:lang w:val="en"/>
        </w:rPr>
        <w:t>really</w:t>
      </w:r>
      <w:r w:rsidRPr="00852C1B">
        <w:rPr>
          <w:rFonts w:asciiTheme="majorBidi" w:hAnsiTheme="majorBidi" w:cstheme="majorBidi"/>
          <w:sz w:val="24"/>
          <w:szCs w:val="24"/>
          <w:lang w:val="en"/>
        </w:rPr>
        <w:t xml:space="preserve"> understand a halakha if we </w:t>
      </w:r>
      <w:r>
        <w:rPr>
          <w:rFonts w:asciiTheme="majorBidi" w:hAnsiTheme="majorBidi" w:cstheme="majorBidi"/>
          <w:sz w:val="24"/>
          <w:szCs w:val="24"/>
          <w:lang w:val="en"/>
        </w:rPr>
        <w:t>clarify</w:t>
      </w:r>
      <w:r w:rsidRPr="00852C1B">
        <w:rPr>
          <w:rFonts w:asciiTheme="majorBidi" w:hAnsiTheme="majorBidi" w:cstheme="majorBidi"/>
          <w:sz w:val="24"/>
          <w:szCs w:val="24"/>
          <w:lang w:val="en"/>
        </w:rPr>
        <w:t xml:space="preserve"> the motive or the position behind it. </w:t>
      </w:r>
      <w:r>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w:t>
      </w:r>
      <w:r>
        <w:rPr>
          <w:rFonts w:asciiTheme="majorBidi" w:hAnsiTheme="majorBidi" w:cstheme="majorBidi"/>
          <w:sz w:val="24"/>
          <w:szCs w:val="24"/>
          <w:lang w:val="en"/>
        </w:rPr>
        <w:t>activity</w:t>
      </w:r>
      <w:r w:rsidRPr="00852C1B">
        <w:rPr>
          <w:rFonts w:asciiTheme="majorBidi" w:hAnsiTheme="majorBidi" w:cstheme="majorBidi"/>
          <w:sz w:val="24"/>
          <w:szCs w:val="24"/>
          <w:lang w:val="en"/>
        </w:rPr>
        <w:t xml:space="preserve">, debate, dialectic, </w:t>
      </w:r>
      <w:r>
        <w:rPr>
          <w:rFonts w:asciiTheme="majorBidi" w:hAnsiTheme="majorBidi" w:cstheme="majorBidi"/>
          <w:sz w:val="24"/>
          <w:szCs w:val="24"/>
          <w:lang w:val="en"/>
        </w:rPr>
        <w:t>and</w:t>
      </w:r>
      <w:r w:rsidRPr="00852C1B">
        <w:rPr>
          <w:rFonts w:asciiTheme="majorBidi" w:hAnsiTheme="majorBidi" w:cstheme="majorBidi"/>
          <w:sz w:val="24"/>
          <w:szCs w:val="24"/>
          <w:lang w:val="en"/>
        </w:rPr>
        <w:t xml:space="preserve"> interpretation</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all of these can be </w:t>
      </w:r>
      <w:r>
        <w:rPr>
          <w:rFonts w:asciiTheme="majorBidi" w:hAnsiTheme="majorBidi" w:cstheme="majorBidi"/>
          <w:sz w:val="24"/>
          <w:szCs w:val="24"/>
          <w:lang w:val="en"/>
        </w:rPr>
        <w:t>misleading</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w:t>
      </w:r>
      <w:r w:rsidRPr="00852C1B">
        <w:rPr>
          <w:rFonts w:asciiTheme="majorBidi" w:hAnsiTheme="majorBidi" w:cstheme="majorBidi"/>
          <w:sz w:val="24"/>
          <w:szCs w:val="24"/>
          <w:lang w:val="en"/>
        </w:rPr>
        <w:t>hey seem foreign, strange, and even arbitrary, and it would be better to reduce</w:t>
      </w:r>
      <w:r>
        <w:rPr>
          <w:rFonts w:asciiTheme="majorBidi" w:hAnsiTheme="majorBidi" w:cstheme="majorBidi"/>
          <w:sz w:val="24"/>
          <w:szCs w:val="24"/>
          <w:lang w:val="en"/>
        </w:rPr>
        <w:t xml:space="preserve"> the issue to</w:t>
      </w:r>
      <w:r w:rsidRPr="00852C1B">
        <w:rPr>
          <w:rFonts w:asciiTheme="majorBidi" w:hAnsiTheme="majorBidi" w:cstheme="majorBidi"/>
          <w:sz w:val="24"/>
          <w:szCs w:val="24"/>
          <w:lang w:val="en"/>
        </w:rPr>
        <w:t xml:space="preserve"> the philosophical questions that supposedly underlie the discussion. Of course, these </w:t>
      </w:r>
      <w:r>
        <w:rPr>
          <w:rFonts w:asciiTheme="majorBidi" w:hAnsiTheme="majorBidi" w:cstheme="majorBidi"/>
          <w:sz w:val="24"/>
          <w:szCs w:val="24"/>
          <w:lang w:val="en"/>
        </w:rPr>
        <w:t>jurisprudential</w:t>
      </w:r>
      <w:r w:rsidRPr="00852C1B">
        <w:rPr>
          <w:rFonts w:asciiTheme="majorBidi" w:hAnsiTheme="majorBidi" w:cstheme="majorBidi"/>
          <w:sz w:val="24"/>
          <w:szCs w:val="24"/>
          <w:lang w:val="en"/>
        </w:rPr>
        <w:t xml:space="preserve"> categories are foreign to the subjects of the research, but that</w:t>
      </w:r>
      <w:r>
        <w:rPr>
          <w:rFonts w:asciiTheme="majorBidi" w:hAnsiTheme="majorBidi" w:cstheme="majorBidi"/>
          <w:sz w:val="24"/>
          <w:szCs w:val="24"/>
          <w:lang w:val="en"/>
        </w:rPr>
        <w:t xml:space="preserve"> is</w:t>
      </w:r>
      <w:r w:rsidRPr="00852C1B">
        <w:rPr>
          <w:rFonts w:asciiTheme="majorBidi" w:hAnsiTheme="majorBidi" w:cstheme="majorBidi"/>
          <w:sz w:val="24"/>
          <w:szCs w:val="24"/>
          <w:lang w:val="en"/>
        </w:rPr>
        <w:t xml:space="preserve"> not the problem</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The problem</w:t>
      </w:r>
      <w:r w:rsidRPr="00852C1B">
        <w:rPr>
          <w:rFonts w:asciiTheme="majorBidi" w:hAnsiTheme="majorBidi" w:cstheme="majorBidi"/>
          <w:sz w:val="24"/>
          <w:szCs w:val="24"/>
          <w:lang w:val="en"/>
        </w:rPr>
        <w:t xml:space="preserve"> is that this reduction (i.e., the translation into this discourse) loses significant portions of the </w:t>
      </w:r>
      <w:r>
        <w:rPr>
          <w:rFonts w:asciiTheme="majorBidi" w:hAnsiTheme="majorBidi" w:cstheme="majorBidi"/>
          <w:sz w:val="24"/>
          <w:szCs w:val="24"/>
          <w:lang w:val="en"/>
        </w:rPr>
        <w:t xml:space="preserve">activity explicitly </w:t>
      </w:r>
      <w:r w:rsidRPr="00852C1B">
        <w:rPr>
          <w:rFonts w:asciiTheme="majorBidi" w:hAnsiTheme="majorBidi" w:cstheme="majorBidi"/>
          <w:sz w:val="24"/>
          <w:szCs w:val="24"/>
          <w:lang w:val="en"/>
        </w:rPr>
        <w:t>taking place. When we engage in textual analysis, such analysis simply does not explain the texts (</w:t>
      </w:r>
      <w:r>
        <w:rPr>
          <w:rFonts w:asciiTheme="majorBidi" w:hAnsiTheme="majorBidi" w:cstheme="majorBidi"/>
          <w:sz w:val="24"/>
          <w:szCs w:val="24"/>
          <w:lang w:val="en"/>
        </w:rPr>
        <w:t>or worse</w:t>
      </w:r>
      <w:r w:rsidRPr="00852C1B">
        <w:rPr>
          <w:rFonts w:asciiTheme="majorBidi" w:hAnsiTheme="majorBidi" w:cstheme="majorBidi"/>
          <w:sz w:val="24"/>
          <w:szCs w:val="24"/>
          <w:lang w:val="en"/>
        </w:rPr>
        <w:t xml:space="preserve"> than that: it explains them poorly). </w:t>
      </w:r>
      <w:r>
        <w:rPr>
          <w:rFonts w:asciiTheme="majorBidi" w:hAnsiTheme="majorBidi" w:cstheme="majorBidi"/>
          <w:sz w:val="24"/>
          <w:szCs w:val="24"/>
          <w:lang w:val="en"/>
        </w:rPr>
        <w:t>W</w:t>
      </w:r>
      <w:r w:rsidRPr="00852C1B">
        <w:rPr>
          <w:rFonts w:asciiTheme="majorBidi" w:hAnsiTheme="majorBidi" w:cstheme="majorBidi"/>
          <w:sz w:val="24"/>
          <w:szCs w:val="24"/>
          <w:lang w:val="en"/>
        </w:rPr>
        <w:t xml:space="preserve">hen we do not understand the texts, we will also </w:t>
      </w:r>
      <w:r>
        <w:rPr>
          <w:rFonts w:asciiTheme="majorBidi" w:hAnsiTheme="majorBidi" w:cstheme="majorBidi"/>
          <w:sz w:val="24"/>
          <w:szCs w:val="24"/>
          <w:lang w:val="en"/>
        </w:rPr>
        <w:t>be unable</w:t>
      </w:r>
      <w:r w:rsidRPr="00852C1B">
        <w:rPr>
          <w:rFonts w:asciiTheme="majorBidi" w:hAnsiTheme="majorBidi" w:cstheme="majorBidi"/>
          <w:sz w:val="24"/>
          <w:szCs w:val="24"/>
          <w:lang w:val="en"/>
        </w:rPr>
        <w:t xml:space="preserve"> to provide historical explanations. </w:t>
      </w:r>
      <w:r>
        <w:rPr>
          <w:rFonts w:asciiTheme="majorBidi" w:hAnsiTheme="majorBidi" w:cstheme="majorBidi"/>
          <w:sz w:val="24"/>
          <w:szCs w:val="24"/>
          <w:lang w:val="en"/>
        </w:rPr>
        <w:t>T</w:t>
      </w:r>
      <w:r w:rsidRPr="00852C1B">
        <w:rPr>
          <w:rFonts w:asciiTheme="majorBidi" w:hAnsiTheme="majorBidi" w:cstheme="majorBidi"/>
          <w:sz w:val="24"/>
          <w:szCs w:val="24"/>
          <w:lang w:val="en"/>
        </w:rPr>
        <w:t xml:space="preserve">here is more </w:t>
      </w:r>
      <w:r>
        <w:rPr>
          <w:rFonts w:asciiTheme="majorBidi" w:hAnsiTheme="majorBidi" w:cstheme="majorBidi"/>
          <w:sz w:val="24"/>
          <w:szCs w:val="24"/>
          <w:lang w:val="en"/>
        </w:rPr>
        <w:t>going on here. T</w:t>
      </w:r>
      <w:r w:rsidRPr="00852C1B">
        <w:rPr>
          <w:rFonts w:asciiTheme="majorBidi" w:hAnsiTheme="majorBidi" w:cstheme="majorBidi"/>
          <w:sz w:val="24"/>
          <w:szCs w:val="24"/>
          <w:lang w:val="en"/>
        </w:rPr>
        <w:t>here is an implicit assumption that revealing the philosophical motive</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behind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is what </w:t>
      </w:r>
      <w:r w:rsidRPr="00852C1B">
        <w:rPr>
          <w:rFonts w:asciiTheme="majorBidi" w:hAnsiTheme="majorBidi" w:cstheme="majorBidi"/>
          <w:sz w:val="24"/>
          <w:szCs w:val="24"/>
          <w:lang w:val="en"/>
        </w:rPr>
        <w:t xml:space="preserve">will </w:t>
      </w:r>
      <w:r>
        <w:rPr>
          <w:rFonts w:asciiTheme="majorBidi" w:hAnsiTheme="majorBidi" w:cstheme="majorBidi"/>
          <w:sz w:val="24"/>
          <w:szCs w:val="24"/>
          <w:lang w:val="en"/>
        </w:rPr>
        <w:t xml:space="preserve">(perhaps unconsciously) </w:t>
      </w:r>
      <w:r w:rsidRPr="00852C1B">
        <w:rPr>
          <w:rFonts w:asciiTheme="majorBidi" w:hAnsiTheme="majorBidi" w:cstheme="majorBidi"/>
          <w:sz w:val="24"/>
          <w:szCs w:val="24"/>
          <w:lang w:val="en"/>
        </w:rPr>
        <w:t>make it, understandable</w:t>
      </w:r>
      <w:r>
        <w:rPr>
          <w:rFonts w:asciiTheme="majorBidi" w:hAnsiTheme="majorBidi" w:cstheme="majorBidi"/>
          <w:sz w:val="24"/>
          <w:szCs w:val="24"/>
          <w:lang w:val="en"/>
        </w:rPr>
        <w:t xml:space="preserve"> or</w:t>
      </w:r>
      <w:r w:rsidRPr="00852C1B">
        <w:rPr>
          <w:rFonts w:asciiTheme="majorBidi" w:hAnsiTheme="majorBidi" w:cstheme="majorBidi"/>
          <w:sz w:val="24"/>
          <w:szCs w:val="24"/>
          <w:lang w:val="en"/>
        </w:rPr>
        <w:t xml:space="preserve"> transparent (and perhaps also: obligatory) in the eyes of the modern person. </w:t>
      </w:r>
      <w:r>
        <w:rPr>
          <w:rFonts w:asciiTheme="majorBidi" w:hAnsiTheme="majorBidi" w:cstheme="majorBidi"/>
          <w:sz w:val="24"/>
          <w:szCs w:val="24"/>
          <w:lang w:val="en"/>
        </w:rPr>
        <w:t>T</w:t>
      </w:r>
      <w:r w:rsidRPr="00852C1B">
        <w:rPr>
          <w:rFonts w:asciiTheme="majorBidi" w:hAnsiTheme="majorBidi" w:cstheme="majorBidi"/>
          <w:sz w:val="24"/>
          <w:szCs w:val="24"/>
          <w:lang w:val="en"/>
        </w:rPr>
        <w:t>he explanations offered within this approach are teleological</w:t>
      </w:r>
      <w:r>
        <w:rPr>
          <w:rFonts w:asciiTheme="majorBidi" w:hAnsiTheme="majorBidi" w:cstheme="majorBidi"/>
          <w:sz w:val="24"/>
          <w:szCs w:val="24"/>
          <w:lang w:val="en"/>
        </w:rPr>
        <w:t>. The</w:t>
      </w:r>
      <w:r w:rsidRPr="00852C1B">
        <w:rPr>
          <w:rFonts w:asciiTheme="majorBidi" w:hAnsiTheme="majorBidi" w:cstheme="majorBidi"/>
          <w:sz w:val="24"/>
          <w:szCs w:val="24"/>
          <w:lang w:val="en"/>
        </w:rPr>
        <w:t xml:space="preserve"> halakhic actors used specific formulations, but their actual intention was towards a certain purpose, a purpose that is not necessarily reflected in their language. </w:t>
      </w:r>
      <w:commentRangeStart w:id="7"/>
      <w:r w:rsidRPr="00852C1B">
        <w:rPr>
          <w:rFonts w:asciiTheme="majorBidi" w:hAnsiTheme="majorBidi" w:cstheme="majorBidi"/>
          <w:sz w:val="24"/>
          <w:szCs w:val="24"/>
          <w:lang w:val="en"/>
        </w:rPr>
        <w:t>(2)</w:t>
      </w:r>
      <w:commentRangeEnd w:id="7"/>
      <w:r>
        <w:rPr>
          <w:rStyle w:val="CommentReference"/>
        </w:rPr>
        <w:commentReference w:id="7"/>
      </w:r>
    </w:p>
    <w:p w14:paraId="564759DE" w14:textId="77777777"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rPr>
        <w:t>S</w:t>
      </w:r>
      <w:r w:rsidRPr="00852C1B">
        <w:rPr>
          <w:rFonts w:asciiTheme="majorBidi" w:hAnsiTheme="majorBidi" w:cstheme="majorBidi"/>
          <w:sz w:val="24"/>
          <w:szCs w:val="24"/>
          <w:lang w:val="en"/>
        </w:rPr>
        <w:t xml:space="preserve">ocial-historical research </w:t>
      </w:r>
      <w:r>
        <w:rPr>
          <w:rFonts w:asciiTheme="majorBidi" w:hAnsiTheme="majorBidi" w:cstheme="majorBidi"/>
          <w:sz w:val="24"/>
          <w:szCs w:val="24"/>
          <w:lang w:val="en"/>
        </w:rPr>
        <w:t>of</w:t>
      </w:r>
      <w:r w:rsidRPr="00852C1B">
        <w:rPr>
          <w:rFonts w:asciiTheme="majorBidi" w:hAnsiTheme="majorBidi" w:cstheme="majorBidi"/>
          <w:sz w:val="24"/>
          <w:szCs w:val="24"/>
          <w:lang w:val="en"/>
        </w:rPr>
        <w:t xml:space="preserve"> Yaakov Katz</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s </w:t>
      </w:r>
      <w:r>
        <w:rPr>
          <w:rFonts w:asciiTheme="majorBidi" w:hAnsiTheme="majorBidi" w:cstheme="majorBidi"/>
          <w:sz w:val="24"/>
          <w:szCs w:val="24"/>
          <w:lang w:val="en"/>
        </w:rPr>
        <w:t>school does not</w:t>
      </w:r>
      <w:r w:rsidRPr="00852C1B">
        <w:rPr>
          <w:rFonts w:asciiTheme="majorBidi" w:hAnsiTheme="majorBidi" w:cstheme="majorBidi"/>
          <w:sz w:val="24"/>
          <w:szCs w:val="24"/>
          <w:lang w:val="en"/>
        </w:rPr>
        <w:t xml:space="preserve"> necessarily</w:t>
      </w:r>
      <w:r>
        <w:rPr>
          <w:rFonts w:asciiTheme="majorBidi" w:hAnsiTheme="majorBidi" w:cstheme="majorBidi"/>
          <w:sz w:val="24"/>
          <w:szCs w:val="24"/>
          <w:lang w:val="en"/>
        </w:rPr>
        <w:t xml:space="preserve"> seek</w:t>
      </w:r>
      <w:r w:rsidRPr="00852C1B">
        <w:rPr>
          <w:rFonts w:asciiTheme="majorBidi" w:hAnsiTheme="majorBidi" w:cstheme="majorBidi"/>
          <w:sz w:val="24"/>
          <w:szCs w:val="24"/>
          <w:lang w:val="en"/>
        </w:rPr>
        <w:t xml:space="preserve"> a </w:t>
      </w:r>
      <w:r>
        <w:rPr>
          <w:rFonts w:asciiTheme="majorBidi" w:hAnsiTheme="majorBidi" w:cstheme="majorBidi"/>
          <w:sz w:val="24"/>
          <w:szCs w:val="24"/>
          <w:lang w:val="en"/>
        </w:rPr>
        <w:t>“</w:t>
      </w:r>
      <w:r w:rsidRPr="00852C1B">
        <w:rPr>
          <w:rFonts w:asciiTheme="majorBidi" w:hAnsiTheme="majorBidi" w:cstheme="majorBidi"/>
          <w:sz w:val="24"/>
          <w:szCs w:val="24"/>
          <w:lang w:val="en"/>
        </w:rPr>
        <w:t>personal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motive (the meta-</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tendencies and positions of the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authority</w:t>
      </w:r>
      <w:r w:rsidRPr="00852C1B">
        <w:rPr>
          <w:rFonts w:asciiTheme="majorBidi" w:hAnsiTheme="majorBidi" w:cstheme="majorBidi"/>
          <w:sz w:val="24"/>
          <w:szCs w:val="24"/>
          <w:lang w:val="en"/>
        </w:rPr>
        <w:t xml:space="preserve">), but rather the exposure of the material or sociological circumstances which are the </w:t>
      </w:r>
      <w:r w:rsidRPr="00647191">
        <w:rPr>
          <w:rFonts w:asciiTheme="majorBidi" w:hAnsiTheme="majorBidi" w:cstheme="majorBidi"/>
          <w:i/>
          <w:iCs/>
          <w:sz w:val="24"/>
          <w:szCs w:val="24"/>
          <w:lang w:val="en"/>
        </w:rPr>
        <w:t>real</w:t>
      </w:r>
      <w:r w:rsidRPr="00852C1B">
        <w:rPr>
          <w:rFonts w:asciiTheme="majorBidi" w:hAnsiTheme="majorBidi" w:cstheme="majorBidi"/>
          <w:sz w:val="24"/>
          <w:szCs w:val="24"/>
          <w:lang w:val="en"/>
        </w:rPr>
        <w:t xml:space="preserve"> driving force</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beneath</w:t>
      </w:r>
      <w:r w:rsidRPr="00852C1B">
        <w:rPr>
          <w:rFonts w:asciiTheme="majorBidi" w:hAnsiTheme="majorBidi" w:cstheme="majorBidi"/>
          <w:sz w:val="24"/>
          <w:szCs w:val="24"/>
          <w:lang w:val="en"/>
        </w:rPr>
        <w:t xml:space="preserve"> the surface. In contrast to the</w:t>
      </w:r>
      <w:r>
        <w:rPr>
          <w:rFonts w:asciiTheme="majorBidi" w:hAnsiTheme="majorBidi" w:cstheme="majorBidi"/>
          <w:sz w:val="24"/>
          <w:szCs w:val="24"/>
          <w:lang w:val="en"/>
        </w:rPr>
        <w:t xml:space="preserve"> philosophy of</w:t>
      </w:r>
      <w:r w:rsidRPr="00852C1B">
        <w:rPr>
          <w:rFonts w:asciiTheme="majorBidi" w:hAnsiTheme="majorBidi" w:cstheme="majorBidi"/>
          <w:sz w:val="24"/>
          <w:szCs w:val="24"/>
          <w:lang w:val="en"/>
        </w:rPr>
        <w:t xml:space="preserve"> halakh</w:t>
      </w:r>
      <w:r>
        <w:rPr>
          <w:rFonts w:asciiTheme="majorBidi" w:hAnsiTheme="majorBidi" w:cstheme="majorBidi"/>
          <w:sz w:val="24"/>
          <w:szCs w:val="24"/>
          <w:lang w:val="en"/>
        </w:rPr>
        <w:t>a, the social history of halakha</w:t>
      </w:r>
      <w:r w:rsidRPr="00852C1B">
        <w:rPr>
          <w:rFonts w:asciiTheme="majorBidi" w:hAnsiTheme="majorBidi" w:cstheme="majorBidi"/>
          <w:sz w:val="24"/>
          <w:szCs w:val="24"/>
          <w:lang w:val="en"/>
        </w:rPr>
        <w:t xml:space="preserve"> does not </w:t>
      </w:r>
      <w:r>
        <w:rPr>
          <w:rFonts w:asciiTheme="majorBidi" w:hAnsiTheme="majorBidi" w:cstheme="majorBidi"/>
          <w:sz w:val="24"/>
          <w:szCs w:val="24"/>
          <w:lang w:val="en"/>
        </w:rPr>
        <w:t>render superfluous</w:t>
      </w:r>
      <w:r w:rsidRPr="00852C1B">
        <w:rPr>
          <w:rFonts w:asciiTheme="majorBidi" w:hAnsiTheme="majorBidi" w:cstheme="majorBidi"/>
          <w:sz w:val="24"/>
          <w:szCs w:val="24"/>
          <w:lang w:val="en"/>
        </w:rPr>
        <w:t xml:space="preserve"> the </w:t>
      </w:r>
      <w:r>
        <w:rPr>
          <w:rFonts w:asciiTheme="majorBidi" w:hAnsiTheme="majorBidi" w:cstheme="majorBidi"/>
          <w:sz w:val="24"/>
          <w:szCs w:val="24"/>
          <w:lang w:val="en"/>
        </w:rPr>
        <w:t xml:space="preserve">halakhic </w:t>
      </w:r>
      <w:r w:rsidRPr="00852C1B">
        <w:rPr>
          <w:rFonts w:asciiTheme="majorBidi" w:hAnsiTheme="majorBidi" w:cstheme="majorBidi"/>
          <w:sz w:val="24"/>
          <w:szCs w:val="24"/>
          <w:lang w:val="en"/>
        </w:rPr>
        <w:t>system of concepts</w:t>
      </w:r>
      <w:r>
        <w:rPr>
          <w:rFonts w:asciiTheme="majorBidi" w:hAnsiTheme="majorBidi" w:cstheme="majorBidi"/>
          <w:sz w:val="24"/>
          <w:szCs w:val="24"/>
          <w:lang w:val="en"/>
        </w:rPr>
        <w:t>, its</w:t>
      </w:r>
      <w:r w:rsidRPr="00852C1B">
        <w:rPr>
          <w:rFonts w:asciiTheme="majorBidi" w:hAnsiTheme="majorBidi" w:cstheme="majorBidi"/>
          <w:sz w:val="24"/>
          <w:szCs w:val="24"/>
          <w:lang w:val="en"/>
        </w:rPr>
        <w:t xml:space="preserve"> rationales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and dialectic, but ostensibly influences </w:t>
      </w:r>
      <w:r>
        <w:rPr>
          <w:rFonts w:asciiTheme="majorBidi" w:hAnsiTheme="majorBidi" w:cstheme="majorBidi"/>
          <w:sz w:val="24"/>
          <w:szCs w:val="24"/>
          <w:lang w:val="en"/>
        </w:rPr>
        <w:t>how</w:t>
      </w:r>
      <w:r w:rsidRPr="00852C1B">
        <w:rPr>
          <w:rFonts w:asciiTheme="majorBidi" w:hAnsiTheme="majorBidi" w:cstheme="majorBidi"/>
          <w:sz w:val="24"/>
          <w:szCs w:val="24"/>
          <w:lang w:val="en"/>
        </w:rPr>
        <w:t xml:space="preserve"> the text</w:t>
      </w:r>
      <w:r>
        <w:rPr>
          <w:rFonts w:asciiTheme="majorBidi" w:hAnsiTheme="majorBidi" w:cstheme="majorBidi"/>
          <w:sz w:val="24"/>
          <w:szCs w:val="24"/>
          <w:lang w:val="en"/>
        </w:rPr>
        <w:t xml:space="preserve"> is interpreted</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I</w:t>
      </w:r>
      <w:r w:rsidRPr="00852C1B">
        <w:rPr>
          <w:rFonts w:asciiTheme="majorBidi" w:hAnsiTheme="majorBidi" w:cstheme="majorBidi"/>
          <w:sz w:val="24"/>
          <w:szCs w:val="24"/>
          <w:lang w:val="en"/>
        </w:rPr>
        <w:t xml:space="preserve">n fact, </w:t>
      </w:r>
      <w:r>
        <w:rPr>
          <w:rFonts w:asciiTheme="majorBidi" w:hAnsiTheme="majorBidi" w:cstheme="majorBidi"/>
          <w:sz w:val="24"/>
          <w:szCs w:val="24"/>
          <w:lang w:val="en"/>
        </w:rPr>
        <w:t xml:space="preserve">this type of reading involves the </w:t>
      </w:r>
      <w:r w:rsidRPr="00852C1B">
        <w:rPr>
          <w:rFonts w:asciiTheme="majorBidi" w:hAnsiTheme="majorBidi" w:cstheme="majorBidi"/>
          <w:sz w:val="24"/>
          <w:szCs w:val="24"/>
          <w:lang w:val="en"/>
        </w:rPr>
        <w:t>complete adoption of the legal realism approach.</w:t>
      </w:r>
      <w:r w:rsidRPr="00852C1B">
        <w:rPr>
          <w:rStyle w:val="FootnoteReference"/>
          <w:rFonts w:asciiTheme="majorBidi" w:hAnsiTheme="majorBidi" w:cstheme="majorBidi"/>
          <w:sz w:val="24"/>
          <w:szCs w:val="24"/>
          <w:rtl/>
        </w:rPr>
        <w:footnoteReference w:id="22"/>
      </w:r>
      <w:r w:rsidRPr="00852C1B">
        <w:rPr>
          <w:rFonts w:asciiTheme="majorBidi" w:hAnsiTheme="majorBidi" w:cstheme="majorBidi"/>
          <w:sz w:val="24"/>
          <w:szCs w:val="24"/>
          <w:lang w:val="en"/>
        </w:rPr>
        <w:t xml:space="preserve"> Thus, despite the seemingly formal</w:t>
      </w:r>
      <w:r>
        <w:rPr>
          <w:rFonts w:asciiTheme="majorBidi" w:hAnsiTheme="majorBidi" w:cstheme="majorBidi"/>
          <w:sz w:val="24"/>
          <w:szCs w:val="24"/>
          <w:lang w:val="en"/>
        </w:rPr>
        <w:t>istic</w:t>
      </w:r>
      <w:r w:rsidRPr="00852C1B">
        <w:rPr>
          <w:rFonts w:asciiTheme="majorBidi" w:hAnsiTheme="majorBidi" w:cstheme="majorBidi"/>
          <w:sz w:val="24"/>
          <w:szCs w:val="24"/>
          <w:lang w:val="en"/>
        </w:rPr>
        <w:t xml:space="preserve">, perhaps </w:t>
      </w:r>
      <w:r>
        <w:rPr>
          <w:rFonts w:asciiTheme="majorBidi" w:hAnsiTheme="majorBidi" w:cstheme="majorBidi"/>
          <w:sz w:val="24"/>
          <w:szCs w:val="24"/>
          <w:lang w:val="en"/>
        </w:rPr>
        <w:t>difficult-to-understand halakha</w:t>
      </w:r>
      <w:r w:rsidRPr="00852C1B">
        <w:rPr>
          <w:rFonts w:asciiTheme="majorBidi" w:hAnsiTheme="majorBidi" w:cstheme="majorBidi"/>
          <w:sz w:val="24"/>
          <w:szCs w:val="24"/>
          <w:lang w:val="en"/>
        </w:rPr>
        <w:t xml:space="preserve">, it is much more connected to social reality than it seems. This is the </w:t>
      </w:r>
      <w:r>
        <w:rPr>
          <w:rFonts w:asciiTheme="majorBidi" w:hAnsiTheme="majorBidi" w:cstheme="majorBidi"/>
          <w:sz w:val="24"/>
          <w:szCs w:val="24"/>
          <w:lang w:val="en"/>
        </w:rPr>
        <w:t>hidden understanding</w:t>
      </w:r>
      <w:r w:rsidRPr="00852C1B">
        <w:rPr>
          <w:rFonts w:asciiTheme="majorBidi" w:hAnsiTheme="majorBidi" w:cstheme="majorBidi"/>
          <w:sz w:val="24"/>
          <w:szCs w:val="24"/>
          <w:lang w:val="en"/>
        </w:rPr>
        <w:t xml:space="preserve"> that we must reveal (and again: thus making the </w:t>
      </w:r>
      <w:r>
        <w:rPr>
          <w:rFonts w:asciiTheme="majorBidi" w:hAnsiTheme="majorBidi" w:cstheme="majorBidi"/>
          <w:sz w:val="24"/>
          <w:szCs w:val="24"/>
          <w:lang w:val="en"/>
        </w:rPr>
        <w:t xml:space="preserve">halakha – </w:t>
      </w:r>
      <w:r w:rsidRPr="00852C1B">
        <w:rPr>
          <w:rFonts w:asciiTheme="majorBidi" w:hAnsiTheme="majorBidi" w:cstheme="majorBidi"/>
          <w:sz w:val="24"/>
          <w:szCs w:val="24"/>
          <w:lang w:val="en"/>
        </w:rPr>
        <w:t xml:space="preserve">the </w:t>
      </w:r>
      <w:r>
        <w:rPr>
          <w:rFonts w:asciiTheme="majorBidi" w:hAnsiTheme="majorBidi" w:cstheme="majorBidi"/>
          <w:sz w:val="24"/>
          <w:szCs w:val="24"/>
          <w:lang w:val="en"/>
        </w:rPr>
        <w:t>activity of</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discourse</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understandable </w:t>
      </w:r>
      <w:r>
        <w:rPr>
          <w:rFonts w:asciiTheme="majorBidi" w:hAnsiTheme="majorBidi" w:cstheme="majorBidi"/>
          <w:sz w:val="24"/>
          <w:szCs w:val="24"/>
          <w:lang w:val="en"/>
        </w:rPr>
        <w:t>so that it makes sense</w:t>
      </w:r>
      <w:r w:rsidRPr="00852C1B">
        <w:rPr>
          <w:rFonts w:asciiTheme="majorBidi" w:hAnsiTheme="majorBidi" w:cstheme="majorBidi"/>
          <w:sz w:val="24"/>
          <w:szCs w:val="24"/>
          <w:lang w:val="en"/>
        </w:rPr>
        <w:t xml:space="preserve"> to the modern person).</w:t>
      </w:r>
      <w:r w:rsidRPr="00852C1B">
        <w:rPr>
          <w:rStyle w:val="FootnoteReference"/>
          <w:rFonts w:asciiTheme="majorBidi" w:hAnsiTheme="majorBidi" w:cstheme="majorBidi"/>
          <w:sz w:val="24"/>
          <w:szCs w:val="24"/>
          <w:rtl/>
        </w:rPr>
        <w:footnoteReference w:id="23"/>
      </w:r>
      <w:r w:rsidRPr="00852C1B">
        <w:rPr>
          <w:rFonts w:asciiTheme="majorBidi" w:hAnsiTheme="majorBidi" w:cstheme="majorBidi"/>
          <w:sz w:val="24"/>
          <w:szCs w:val="24"/>
          <w:lang w:val="en"/>
        </w:rPr>
        <w:t xml:space="preserve"> (3)</w:t>
      </w:r>
    </w:p>
    <w:p w14:paraId="0A4F8061" w14:textId="77777777" w:rsidR="003524F4" w:rsidRPr="00852C1B" w:rsidRDefault="003524F4" w:rsidP="008776B6">
      <w:pPr>
        <w:bidi/>
        <w:spacing w:line="360" w:lineRule="auto"/>
        <w:jc w:val="both"/>
        <w:rPr>
          <w:rFonts w:asciiTheme="majorBidi" w:hAnsiTheme="majorBidi" w:cstheme="majorBidi"/>
          <w:sz w:val="24"/>
          <w:szCs w:val="24"/>
          <w:rtl/>
        </w:rPr>
      </w:pPr>
      <w:r w:rsidRPr="00852C1B">
        <w:rPr>
          <w:rFonts w:asciiTheme="majorBidi" w:hAnsiTheme="majorBidi" w:cstheme="majorBidi"/>
          <w:sz w:val="24"/>
          <w:szCs w:val="24"/>
          <w:rtl/>
        </w:rPr>
        <w:tab/>
      </w:r>
    </w:p>
    <w:p w14:paraId="26FCBDD7" w14:textId="78332FBB"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All three of these</w:t>
      </w:r>
      <w:r w:rsidRPr="00852C1B">
        <w:rPr>
          <w:rFonts w:asciiTheme="majorBidi" w:hAnsiTheme="majorBidi" w:cstheme="majorBidi"/>
          <w:sz w:val="24"/>
          <w:szCs w:val="24"/>
          <w:lang w:val="en"/>
        </w:rPr>
        <w:t xml:space="preserve"> approaches </w:t>
      </w:r>
      <w:r>
        <w:rPr>
          <w:rFonts w:asciiTheme="majorBidi" w:hAnsiTheme="majorBidi" w:cstheme="majorBidi"/>
          <w:sz w:val="24"/>
          <w:szCs w:val="24"/>
          <w:lang w:val="en"/>
        </w:rPr>
        <w:t>are</w:t>
      </w:r>
      <w:r w:rsidRPr="00852C1B">
        <w:rPr>
          <w:rFonts w:asciiTheme="majorBidi" w:hAnsiTheme="majorBidi" w:cstheme="majorBidi"/>
          <w:sz w:val="24"/>
          <w:szCs w:val="24"/>
          <w:lang w:val="en"/>
        </w:rPr>
        <w:t xml:space="preserve"> based, as</w:t>
      </w:r>
      <w:r>
        <w:rPr>
          <w:rFonts w:asciiTheme="majorBidi" w:hAnsiTheme="majorBidi" w:cstheme="majorBidi"/>
          <w:sz w:val="24"/>
          <w:szCs w:val="24"/>
          <w:lang w:val="en"/>
        </w:rPr>
        <w:t xml:space="preserve"> I have already stated,</w:t>
      </w:r>
      <w:r w:rsidRPr="00852C1B">
        <w:rPr>
          <w:rFonts w:asciiTheme="majorBidi" w:hAnsiTheme="majorBidi" w:cstheme="majorBidi"/>
          <w:sz w:val="24"/>
          <w:szCs w:val="24"/>
          <w:lang w:val="en"/>
        </w:rPr>
        <w:t xml:space="preserve"> on the foundational assumption that the surface of the halakhic discussion does not reflect its true essence, but even more than that: the halakhic surface is not</w:t>
      </w:r>
      <w:r>
        <w:rPr>
          <w:rFonts w:asciiTheme="majorBidi" w:hAnsiTheme="majorBidi" w:cstheme="majorBidi"/>
          <w:sz w:val="24"/>
          <w:szCs w:val="24"/>
          <w:lang w:val="en"/>
        </w:rPr>
        <w:t xml:space="preserve"> truly</w:t>
      </w:r>
      <w:r w:rsidRPr="00852C1B">
        <w:rPr>
          <w:rFonts w:asciiTheme="majorBidi" w:hAnsiTheme="majorBidi" w:cstheme="majorBidi"/>
          <w:sz w:val="24"/>
          <w:szCs w:val="24"/>
          <w:lang w:val="en"/>
        </w:rPr>
        <w:t xml:space="preserve"> rational or </w:t>
      </w:r>
      <w:r>
        <w:rPr>
          <w:rFonts w:asciiTheme="majorBidi" w:hAnsiTheme="majorBidi" w:cstheme="majorBidi"/>
          <w:sz w:val="24"/>
          <w:szCs w:val="24"/>
          <w:lang w:val="en"/>
        </w:rPr>
        <w:t>“</w:t>
      </w:r>
      <w:r w:rsidRPr="00852C1B">
        <w:rPr>
          <w:rFonts w:asciiTheme="majorBidi" w:hAnsiTheme="majorBidi" w:cstheme="majorBidi"/>
          <w:sz w:val="24"/>
          <w:szCs w:val="24"/>
          <w:lang w:val="en"/>
        </w:rPr>
        <w:t>understandable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to the reader. The </w:t>
      </w:r>
      <w:r>
        <w:rPr>
          <w:rFonts w:asciiTheme="majorBidi" w:hAnsiTheme="majorBidi" w:cstheme="majorBidi"/>
          <w:sz w:val="24"/>
          <w:szCs w:val="24"/>
          <w:lang w:val="en"/>
        </w:rPr>
        <w:t>scholar</w:t>
      </w:r>
      <w:r w:rsidRPr="00852C1B">
        <w:rPr>
          <w:rFonts w:asciiTheme="majorBidi" w:hAnsiTheme="majorBidi" w:cstheme="majorBidi"/>
          <w:sz w:val="24"/>
          <w:szCs w:val="24"/>
          <w:lang w:val="en"/>
        </w:rPr>
        <w:t xml:space="preserve">, the enlightened, rational, and modern individual, the one whose role (conscious or unconscious, declared or hidden), </w:t>
      </w:r>
      <w:r>
        <w:rPr>
          <w:rFonts w:asciiTheme="majorBidi" w:hAnsiTheme="majorBidi" w:cstheme="majorBidi"/>
          <w:sz w:val="24"/>
          <w:szCs w:val="24"/>
          <w:lang w:val="en"/>
        </w:rPr>
        <w:t xml:space="preserve">is </w:t>
      </w:r>
      <w:r w:rsidRPr="00852C1B">
        <w:rPr>
          <w:rFonts w:asciiTheme="majorBidi" w:hAnsiTheme="majorBidi" w:cstheme="majorBidi"/>
          <w:sz w:val="24"/>
          <w:szCs w:val="24"/>
          <w:lang w:val="en"/>
        </w:rPr>
        <w:t xml:space="preserve">to </w:t>
      </w:r>
      <w:r>
        <w:rPr>
          <w:rFonts w:asciiTheme="majorBidi" w:hAnsiTheme="majorBidi" w:cstheme="majorBidi"/>
          <w:sz w:val="24"/>
          <w:szCs w:val="24"/>
          <w:lang w:val="en"/>
        </w:rPr>
        <w:t xml:space="preserve">establish the meaning of </w:t>
      </w:r>
      <w:r w:rsidRPr="00852C1B">
        <w:rPr>
          <w:rFonts w:asciiTheme="majorBidi" w:hAnsiTheme="majorBidi" w:cstheme="majorBidi"/>
          <w:sz w:val="24"/>
          <w:szCs w:val="24"/>
          <w:lang w:val="en"/>
        </w:rPr>
        <w:t xml:space="preserve">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through the exposure of the hidden motive beneath the surface or the revelation of the fundamental legal mechanism</w:t>
      </w:r>
      <w:r>
        <w:rPr>
          <w:rFonts w:asciiTheme="majorBidi" w:hAnsiTheme="majorBidi" w:cstheme="majorBidi"/>
          <w:sz w:val="24"/>
          <w:szCs w:val="24"/>
          <w:lang w:val="en"/>
        </w:rPr>
        <w:t>. In doing so,</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he</w:t>
      </w:r>
      <w:r w:rsidRPr="00852C1B">
        <w:rPr>
          <w:rFonts w:asciiTheme="majorBidi" w:hAnsiTheme="majorBidi" w:cstheme="majorBidi"/>
          <w:sz w:val="24"/>
          <w:szCs w:val="24"/>
          <w:lang w:val="en"/>
        </w:rPr>
        <w:t xml:space="preserve"> transform</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it from a closed and non-rational space to a comprehensible modern </w:t>
      </w:r>
      <w:r>
        <w:rPr>
          <w:rFonts w:asciiTheme="majorBidi" w:hAnsiTheme="majorBidi" w:cstheme="majorBidi"/>
          <w:sz w:val="24"/>
          <w:szCs w:val="24"/>
          <w:lang w:val="en"/>
        </w:rPr>
        <w:t>one</w:t>
      </w:r>
      <w:r w:rsidRPr="00852C1B">
        <w:rPr>
          <w:rFonts w:asciiTheme="majorBidi" w:hAnsiTheme="majorBidi" w:cstheme="majorBidi"/>
          <w:sz w:val="24"/>
          <w:szCs w:val="24"/>
          <w:lang w:val="en"/>
        </w:rPr>
        <w:t>.</w:t>
      </w:r>
      <w:r w:rsidRPr="00852C1B">
        <w:rPr>
          <w:rStyle w:val="FootnoteReference"/>
          <w:rFonts w:asciiTheme="majorBidi" w:hAnsiTheme="majorBidi" w:cstheme="majorBidi"/>
          <w:sz w:val="24"/>
          <w:szCs w:val="24"/>
          <w:rtl/>
        </w:rPr>
        <w:footnoteReference w:id="24"/>
      </w:r>
    </w:p>
    <w:p w14:paraId="490BA836" w14:textId="77777777" w:rsidR="003524F4" w:rsidRPr="00852C1B" w:rsidRDefault="003524F4" w:rsidP="008776B6">
      <w:pPr>
        <w:spacing w:line="360" w:lineRule="auto"/>
        <w:jc w:val="both"/>
        <w:rPr>
          <w:rFonts w:asciiTheme="majorBidi" w:hAnsiTheme="majorBidi" w:cstheme="majorBidi"/>
          <w:sz w:val="24"/>
          <w:szCs w:val="24"/>
        </w:rPr>
      </w:pPr>
      <w:r w:rsidRPr="00852C1B">
        <w:rPr>
          <w:rFonts w:asciiTheme="majorBidi" w:hAnsiTheme="majorBidi" w:cstheme="majorBidi"/>
          <w:sz w:val="24"/>
          <w:szCs w:val="24"/>
          <w:lang w:val="en"/>
        </w:rPr>
        <w:t>As a side note, the</w:t>
      </w:r>
      <w:r>
        <w:rPr>
          <w:rFonts w:asciiTheme="majorBidi" w:hAnsiTheme="majorBidi" w:cstheme="majorBidi"/>
          <w:sz w:val="24"/>
          <w:szCs w:val="24"/>
          <w:lang w:val="en"/>
        </w:rPr>
        <w:t>se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various</w:t>
      </w:r>
      <w:r w:rsidRPr="00852C1B">
        <w:rPr>
          <w:rFonts w:asciiTheme="majorBidi" w:hAnsiTheme="majorBidi" w:cstheme="majorBidi"/>
          <w:sz w:val="24"/>
          <w:szCs w:val="24"/>
          <w:lang w:val="en"/>
        </w:rPr>
        <w:t xml:space="preserve"> methods or approaches, </w:t>
      </w:r>
      <w:r>
        <w:rPr>
          <w:rFonts w:asciiTheme="majorBidi" w:hAnsiTheme="majorBidi" w:cstheme="majorBidi"/>
          <w:sz w:val="24"/>
          <w:szCs w:val="24"/>
          <w:lang w:val="en"/>
        </w:rPr>
        <w:t>can be understood as part of the</w:t>
      </w:r>
      <w:r w:rsidRPr="00852C1B">
        <w:rPr>
          <w:rFonts w:asciiTheme="majorBidi" w:hAnsiTheme="majorBidi" w:cstheme="majorBidi"/>
          <w:sz w:val="24"/>
          <w:szCs w:val="24"/>
          <w:lang w:val="en"/>
        </w:rPr>
        <w:t xml:space="preserve"> zeitgeist of cultural Zionism, from the </w:t>
      </w:r>
      <w:r>
        <w:rPr>
          <w:rFonts w:asciiTheme="majorBidi" w:hAnsiTheme="majorBidi" w:cstheme="majorBidi"/>
          <w:sz w:val="24"/>
          <w:szCs w:val="24"/>
          <w:lang w:val="en"/>
        </w:rPr>
        <w:t>school of</w:t>
      </w:r>
      <w:r w:rsidRPr="00852C1B">
        <w:rPr>
          <w:rFonts w:asciiTheme="majorBidi" w:hAnsiTheme="majorBidi" w:cstheme="majorBidi"/>
          <w:sz w:val="24"/>
          <w:szCs w:val="24"/>
          <w:lang w:val="en"/>
        </w:rPr>
        <w:t xml:space="preserve"> Aḥad Ha</w:t>
      </w:r>
      <w:r>
        <w:rPr>
          <w:rFonts w:asciiTheme="majorBidi" w:hAnsiTheme="majorBidi" w:cstheme="majorBidi"/>
          <w:sz w:val="24"/>
          <w:szCs w:val="24"/>
          <w:lang w:val="en"/>
        </w:rPr>
        <w:t>’</w:t>
      </w:r>
      <w:r w:rsidRPr="00852C1B">
        <w:rPr>
          <w:rFonts w:asciiTheme="majorBidi" w:hAnsiTheme="majorBidi" w:cstheme="majorBidi"/>
          <w:sz w:val="24"/>
          <w:szCs w:val="24"/>
          <w:lang w:val="en"/>
        </w:rPr>
        <w:t>am and Bialik.</w:t>
      </w:r>
      <w:r w:rsidRPr="00852C1B">
        <w:rPr>
          <w:rStyle w:val="FootnoteReference"/>
          <w:rFonts w:asciiTheme="majorBidi" w:hAnsiTheme="majorBidi" w:cstheme="majorBidi"/>
          <w:sz w:val="24"/>
          <w:szCs w:val="24"/>
          <w:rtl/>
        </w:rPr>
        <w:footnoteReference w:id="25"/>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In a sense, their project</w:t>
      </w:r>
      <w:r w:rsidRPr="00852C1B">
        <w:rPr>
          <w:rFonts w:asciiTheme="majorBidi" w:hAnsiTheme="majorBidi" w:cstheme="majorBidi"/>
          <w:sz w:val="24"/>
          <w:szCs w:val="24"/>
          <w:lang w:val="en"/>
        </w:rPr>
        <w:t xml:space="preserve"> was the extraction of the </w:t>
      </w:r>
      <w:r>
        <w:rPr>
          <w:rFonts w:asciiTheme="majorBidi" w:hAnsiTheme="majorBidi" w:cstheme="majorBidi"/>
          <w:sz w:val="24"/>
          <w:szCs w:val="24"/>
          <w:lang w:val="en"/>
        </w:rPr>
        <w:t>“</w:t>
      </w:r>
      <w:r w:rsidRPr="00852C1B">
        <w:rPr>
          <w:rFonts w:asciiTheme="majorBidi" w:hAnsiTheme="majorBidi" w:cstheme="majorBidi"/>
          <w:sz w:val="24"/>
          <w:szCs w:val="24"/>
          <w:lang w:val="en"/>
        </w:rPr>
        <w:t>great matter</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hidden behind the boring and petrifying </w:t>
      </w:r>
      <w:r>
        <w:rPr>
          <w:rFonts w:asciiTheme="majorBidi" w:hAnsiTheme="majorBidi" w:cstheme="majorBidi"/>
          <w:sz w:val="24"/>
          <w:szCs w:val="24"/>
          <w:lang w:val="en"/>
        </w:rPr>
        <w:t>detailed</w:t>
      </w:r>
      <w:r w:rsidRPr="00852C1B">
        <w:rPr>
          <w:rFonts w:asciiTheme="majorBidi" w:hAnsiTheme="majorBidi" w:cstheme="majorBidi"/>
          <w:sz w:val="24"/>
          <w:szCs w:val="24"/>
          <w:lang w:val="en"/>
        </w:rPr>
        <w:t xml:space="preserve"> discussions of traditional Judaism. They oscillated between an unwillingness to relinquish the </w:t>
      </w:r>
      <w:r>
        <w:rPr>
          <w:rFonts w:asciiTheme="majorBidi" w:hAnsiTheme="majorBidi" w:cstheme="majorBidi"/>
          <w:sz w:val="24"/>
          <w:szCs w:val="24"/>
          <w:lang w:val="en"/>
        </w:rPr>
        <w:t>“</w:t>
      </w:r>
      <w:r w:rsidRPr="00852C1B">
        <w:rPr>
          <w:rFonts w:asciiTheme="majorBidi" w:hAnsiTheme="majorBidi" w:cstheme="majorBidi"/>
          <w:sz w:val="24"/>
          <w:szCs w:val="24"/>
          <w:lang w:val="en"/>
        </w:rPr>
        <w:t>spiritual treasures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of Judaism on the one hand, and a negative view of their modes of expression and the character of the society that preserved and expressed them, the </w:t>
      </w:r>
      <w:r>
        <w:rPr>
          <w:rFonts w:asciiTheme="majorBidi" w:hAnsiTheme="majorBidi" w:cstheme="majorBidi"/>
          <w:sz w:val="24"/>
          <w:szCs w:val="24"/>
          <w:lang w:val="en"/>
        </w:rPr>
        <w:t>“</w:t>
      </w:r>
      <w:r w:rsidRPr="00852C1B">
        <w:rPr>
          <w:rFonts w:asciiTheme="majorBidi" w:hAnsiTheme="majorBidi" w:cstheme="majorBidi"/>
          <w:sz w:val="24"/>
          <w:szCs w:val="24"/>
          <w:lang w:val="en"/>
        </w:rPr>
        <w:t>traditional society</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on the other.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study of </w:t>
      </w:r>
      <w:r>
        <w:rPr>
          <w:rFonts w:asciiTheme="majorBidi" w:hAnsiTheme="majorBidi" w:cstheme="majorBidi"/>
          <w:sz w:val="24"/>
          <w:szCs w:val="24"/>
          <w:lang w:val="en"/>
        </w:rPr>
        <w:t xml:space="preserve">halakha – </w:t>
      </w:r>
      <w:r w:rsidRPr="00852C1B">
        <w:rPr>
          <w:rFonts w:asciiTheme="majorBidi" w:hAnsiTheme="majorBidi" w:cstheme="majorBidi"/>
          <w:sz w:val="24"/>
          <w:szCs w:val="24"/>
          <w:lang w:val="en"/>
        </w:rPr>
        <w:t>as described here</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is another branch of </w:t>
      </w:r>
      <w:r>
        <w:rPr>
          <w:rFonts w:asciiTheme="majorBidi" w:hAnsiTheme="majorBidi" w:cstheme="majorBidi"/>
          <w:sz w:val="24"/>
          <w:szCs w:val="24"/>
          <w:lang w:val="en"/>
        </w:rPr>
        <w:t>“</w:t>
      </w:r>
      <w:r w:rsidRPr="00852C1B">
        <w:rPr>
          <w:rFonts w:asciiTheme="majorBidi" w:hAnsiTheme="majorBidi" w:cstheme="majorBidi"/>
          <w:sz w:val="24"/>
          <w:szCs w:val="24"/>
          <w:lang w:val="en"/>
        </w:rPr>
        <w:t>Judaism as a Culture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 school of thought that was prevalent at the Hebrew University until the 1990s, largely due to the work of Eliezer Schweid, and</w:t>
      </w:r>
      <w:r>
        <w:rPr>
          <w:rFonts w:asciiTheme="majorBidi" w:hAnsiTheme="majorBidi" w:cstheme="majorBidi"/>
          <w:sz w:val="24"/>
          <w:szCs w:val="24"/>
          <w:lang w:val="en"/>
        </w:rPr>
        <w:t xml:space="preserve"> associated</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circles</w:t>
      </w:r>
      <w:r w:rsidRPr="00852C1B">
        <w:rPr>
          <w:rFonts w:asciiTheme="majorBidi" w:hAnsiTheme="majorBidi" w:cstheme="majorBidi"/>
          <w:sz w:val="24"/>
          <w:szCs w:val="24"/>
          <w:lang w:val="en"/>
        </w:rPr>
        <w:t>.</w:t>
      </w:r>
    </w:p>
    <w:p w14:paraId="5CD99637" w14:textId="34C8692E"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(4) For the sake of argument, let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s take one of the most fundamental tools in halakhic discourse and writing: interpretation. The interpretation of texts is an inherent part of halakhic discourse, from the era of the Sages </w:t>
      </w:r>
      <w:r>
        <w:rPr>
          <w:rFonts w:asciiTheme="majorBidi" w:hAnsiTheme="majorBidi" w:cstheme="majorBidi"/>
          <w:sz w:val="24"/>
          <w:szCs w:val="24"/>
          <w:lang w:val="en"/>
        </w:rPr>
        <w:t>until today.</w:t>
      </w:r>
      <w:r w:rsidRPr="00852C1B">
        <w:rPr>
          <w:rFonts w:asciiTheme="majorBidi" w:hAnsiTheme="majorBidi" w:cstheme="majorBidi"/>
          <w:sz w:val="24"/>
          <w:szCs w:val="24"/>
          <w:lang w:val="en"/>
        </w:rPr>
        <w:t xml:space="preserve"> When we try to understand how scholars read and interpret texts, it is better to assume that they saw this act of interpretation as </w:t>
      </w:r>
      <w:r>
        <w:rPr>
          <w:rFonts w:asciiTheme="majorBidi" w:hAnsiTheme="majorBidi" w:cstheme="majorBidi"/>
          <w:sz w:val="24"/>
          <w:szCs w:val="24"/>
          <w:lang w:val="en"/>
        </w:rPr>
        <w:t xml:space="preserve">directed at the “true” interpretation, </w:t>
      </w:r>
      <w:r w:rsidRPr="00852C1B">
        <w:rPr>
          <w:rFonts w:asciiTheme="majorBidi" w:hAnsiTheme="majorBidi" w:cstheme="majorBidi"/>
          <w:sz w:val="24"/>
          <w:szCs w:val="24"/>
          <w:lang w:val="en"/>
        </w:rPr>
        <w:t xml:space="preserve">that is, </w:t>
      </w:r>
      <w:r>
        <w:rPr>
          <w:rFonts w:asciiTheme="majorBidi" w:hAnsiTheme="majorBidi" w:cstheme="majorBidi"/>
          <w:sz w:val="24"/>
          <w:szCs w:val="24"/>
          <w:lang w:val="en"/>
        </w:rPr>
        <w:t>while it</w:t>
      </w:r>
      <w:r w:rsidRPr="00852C1B">
        <w:rPr>
          <w:rFonts w:asciiTheme="majorBidi" w:hAnsiTheme="majorBidi" w:cstheme="majorBidi"/>
          <w:sz w:val="24"/>
          <w:szCs w:val="24"/>
          <w:lang w:val="en"/>
        </w:rPr>
        <w:t xml:space="preserve"> is </w:t>
      </w:r>
      <w:r>
        <w:rPr>
          <w:rFonts w:asciiTheme="majorBidi" w:hAnsiTheme="majorBidi" w:cstheme="majorBidi"/>
          <w:sz w:val="24"/>
          <w:szCs w:val="24"/>
          <w:lang w:val="en"/>
        </w:rPr>
        <w:t>seldom</w:t>
      </w:r>
      <w:r w:rsidRPr="00852C1B">
        <w:rPr>
          <w:rFonts w:asciiTheme="majorBidi" w:hAnsiTheme="majorBidi" w:cstheme="majorBidi"/>
          <w:sz w:val="24"/>
          <w:szCs w:val="24"/>
          <w:lang w:val="en"/>
        </w:rPr>
        <w:t xml:space="preserve"> entirely </w:t>
      </w:r>
      <w:r>
        <w:rPr>
          <w:rFonts w:asciiTheme="majorBidi" w:hAnsiTheme="majorBidi" w:cstheme="majorBidi"/>
          <w:sz w:val="24"/>
          <w:szCs w:val="24"/>
          <w:lang w:val="en"/>
        </w:rPr>
        <w:t>naïve,</w:t>
      </w:r>
      <w:r w:rsidRPr="00852C1B">
        <w:rPr>
          <w:rStyle w:val="FootnoteReference"/>
          <w:rFonts w:asciiTheme="majorBidi" w:hAnsiTheme="majorBidi" w:cstheme="majorBidi"/>
          <w:sz w:val="24"/>
          <w:szCs w:val="24"/>
          <w:rtl/>
        </w:rPr>
        <w:footnoteReference w:id="26"/>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it is</w:t>
      </w:r>
      <w:r w:rsidRPr="00852C1B">
        <w:rPr>
          <w:rFonts w:asciiTheme="majorBidi" w:hAnsiTheme="majorBidi" w:cstheme="majorBidi"/>
          <w:sz w:val="24"/>
          <w:szCs w:val="24"/>
          <w:lang w:val="en"/>
        </w:rPr>
        <w:t xml:space="preserve"> also not entirely cynical (=manipulative). The perception of the act of interpretation as a </w:t>
      </w:r>
      <w:r>
        <w:rPr>
          <w:rFonts w:asciiTheme="majorBidi" w:hAnsiTheme="majorBidi" w:cstheme="majorBidi"/>
          <w:sz w:val="24"/>
          <w:szCs w:val="24"/>
          <w:lang w:val="en"/>
        </w:rPr>
        <w:t xml:space="preserve">“naïve” </w:t>
      </w:r>
      <w:r w:rsidRPr="00852C1B">
        <w:rPr>
          <w:rFonts w:asciiTheme="majorBidi" w:hAnsiTheme="majorBidi" w:cstheme="majorBidi"/>
          <w:sz w:val="24"/>
          <w:szCs w:val="24"/>
          <w:lang w:val="en"/>
        </w:rPr>
        <w:t xml:space="preserve">action assumes that the way of thinking and </w:t>
      </w:r>
      <w:r>
        <w:rPr>
          <w:rFonts w:asciiTheme="majorBidi" w:hAnsiTheme="majorBidi" w:cstheme="majorBidi"/>
          <w:sz w:val="24"/>
          <w:szCs w:val="24"/>
          <w:lang w:val="en"/>
        </w:rPr>
        <w:t>reading</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that the </w:t>
      </w:r>
      <w:r w:rsidRPr="00852C1B">
        <w:rPr>
          <w:rFonts w:asciiTheme="majorBidi" w:hAnsiTheme="majorBidi" w:cstheme="majorBidi"/>
          <w:sz w:val="24"/>
          <w:szCs w:val="24"/>
          <w:lang w:val="en"/>
        </w:rPr>
        <w:t xml:space="preserve">subjects </w:t>
      </w:r>
      <w:r>
        <w:rPr>
          <w:rFonts w:asciiTheme="majorBidi" w:hAnsiTheme="majorBidi" w:cstheme="majorBidi"/>
          <w:sz w:val="24"/>
          <w:szCs w:val="24"/>
          <w:lang w:val="en"/>
        </w:rPr>
        <w:t>present</w:t>
      </w:r>
      <w:r w:rsidRPr="00852C1B">
        <w:rPr>
          <w:rFonts w:asciiTheme="majorBidi" w:hAnsiTheme="majorBidi" w:cstheme="majorBidi"/>
          <w:sz w:val="24"/>
          <w:szCs w:val="24"/>
          <w:lang w:val="en"/>
        </w:rPr>
        <w:t xml:space="preserve"> accurately reflects </w:t>
      </w:r>
      <w:r>
        <w:rPr>
          <w:rFonts w:asciiTheme="majorBidi" w:hAnsiTheme="majorBidi" w:cstheme="majorBidi"/>
          <w:sz w:val="24"/>
          <w:szCs w:val="24"/>
          <w:lang w:val="en"/>
        </w:rPr>
        <w:t>how</w:t>
      </w:r>
      <w:r w:rsidRPr="00852C1B">
        <w:rPr>
          <w:rFonts w:asciiTheme="majorBidi" w:hAnsiTheme="majorBidi" w:cstheme="majorBidi"/>
          <w:sz w:val="24"/>
          <w:szCs w:val="24"/>
          <w:lang w:val="en"/>
        </w:rPr>
        <w:t xml:space="preserve"> they</w:t>
      </w:r>
      <w:r>
        <w:rPr>
          <w:rFonts w:asciiTheme="majorBidi" w:hAnsiTheme="majorBidi" w:cstheme="majorBidi"/>
          <w:sz w:val="24"/>
          <w:szCs w:val="24"/>
          <w:lang w:val="en"/>
        </w:rPr>
        <w:t xml:space="preserve"> innocently</w:t>
      </w:r>
      <w:r w:rsidRPr="00852C1B">
        <w:rPr>
          <w:rFonts w:asciiTheme="majorBidi" w:hAnsiTheme="majorBidi" w:cstheme="majorBidi"/>
          <w:sz w:val="24"/>
          <w:szCs w:val="24"/>
          <w:lang w:val="en"/>
        </w:rPr>
        <w:t xml:space="preserve"> approached the text, and that there is no hidden </w:t>
      </w:r>
      <w:r>
        <w:rPr>
          <w:rFonts w:asciiTheme="majorBidi" w:hAnsiTheme="majorBidi" w:cstheme="majorBidi"/>
          <w:sz w:val="24"/>
          <w:szCs w:val="24"/>
          <w:lang w:val="en"/>
        </w:rPr>
        <w:t>level</w:t>
      </w:r>
      <w:r w:rsidRPr="00852C1B">
        <w:rPr>
          <w:rFonts w:asciiTheme="majorBidi" w:hAnsiTheme="majorBidi" w:cstheme="majorBidi"/>
          <w:sz w:val="24"/>
          <w:szCs w:val="24"/>
          <w:lang w:val="en"/>
        </w:rPr>
        <w:t>. However, even if the action is not na</w:t>
      </w:r>
      <w:r w:rsidR="007127FE">
        <w:rPr>
          <w:rFonts w:asciiTheme="majorBidi" w:hAnsiTheme="majorBidi" w:cstheme="majorBidi"/>
          <w:sz w:val="24"/>
          <w:szCs w:val="24"/>
          <w:lang w:val="en"/>
        </w:rPr>
        <w:t>ï</w:t>
      </w:r>
      <w:r w:rsidRPr="00852C1B">
        <w:rPr>
          <w:rFonts w:asciiTheme="majorBidi" w:hAnsiTheme="majorBidi" w:cstheme="majorBidi"/>
          <w:sz w:val="24"/>
          <w:szCs w:val="24"/>
          <w:lang w:val="en"/>
        </w:rPr>
        <w:t>ve, it is still not entirely manipulative. Almost all the methods I described</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particularly </w:t>
      </w:r>
      <w:r>
        <w:rPr>
          <w:rFonts w:asciiTheme="majorBidi" w:hAnsiTheme="majorBidi" w:cstheme="majorBidi"/>
          <w:sz w:val="24"/>
          <w:szCs w:val="24"/>
          <w:lang w:val="en"/>
        </w:rPr>
        <w:t>those of</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the p</w:t>
      </w:r>
      <w:r w:rsidRPr="00852C1B">
        <w:rPr>
          <w:rFonts w:asciiTheme="majorBidi" w:hAnsiTheme="majorBidi" w:cstheme="majorBidi"/>
          <w:sz w:val="24"/>
          <w:szCs w:val="24"/>
          <w:lang w:val="en"/>
        </w:rPr>
        <w:t xml:space="preserve">hilosophy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and the socio-historical </w:t>
      </w:r>
      <w:r>
        <w:rPr>
          <w:rFonts w:asciiTheme="majorBidi" w:hAnsiTheme="majorBidi" w:cstheme="majorBidi"/>
          <w:sz w:val="24"/>
          <w:szCs w:val="24"/>
          <w:lang w:val="en"/>
        </w:rPr>
        <w:t>study of halakha</w:t>
      </w:r>
      <w:r w:rsidRPr="00852C1B">
        <w:rPr>
          <w:rFonts w:asciiTheme="majorBidi" w:hAnsiTheme="majorBidi" w:cstheme="majorBidi"/>
          <w:sz w:val="24"/>
          <w:szCs w:val="24"/>
          <w:lang w:val="en"/>
        </w:rPr>
        <w:t>, go to the other extreme, focusing on the manipulative action of the interpreter. Even if</w:t>
      </w:r>
      <w:r>
        <w:rPr>
          <w:rFonts w:asciiTheme="majorBidi" w:hAnsiTheme="majorBidi" w:cstheme="majorBidi"/>
          <w:sz w:val="24"/>
          <w:szCs w:val="24"/>
          <w:lang w:val="en"/>
        </w:rPr>
        <w:t>, in their rhetoric, they concede</w:t>
      </w:r>
      <w:r w:rsidRPr="00852C1B">
        <w:rPr>
          <w:rFonts w:asciiTheme="majorBidi" w:hAnsiTheme="majorBidi" w:cstheme="majorBidi"/>
          <w:sz w:val="24"/>
          <w:szCs w:val="24"/>
          <w:lang w:val="en"/>
        </w:rPr>
        <w:t xml:space="preserve"> that the interpreter is not an all-powerful manipulator, that he is limited, and probably also believes to some extent that he is reading the text </w:t>
      </w:r>
      <w:r>
        <w:rPr>
          <w:rFonts w:asciiTheme="majorBidi" w:hAnsiTheme="majorBidi" w:cstheme="majorBidi"/>
          <w:sz w:val="24"/>
          <w:szCs w:val="24"/>
          <w:lang w:val="en"/>
        </w:rPr>
        <w:t>“</w:t>
      </w:r>
      <w:r w:rsidRPr="00852C1B">
        <w:rPr>
          <w:rFonts w:asciiTheme="majorBidi" w:hAnsiTheme="majorBidi" w:cstheme="majorBidi"/>
          <w:sz w:val="24"/>
          <w:szCs w:val="24"/>
          <w:lang w:val="en"/>
        </w:rPr>
        <w:t>truthfully,</w:t>
      </w:r>
      <w:r>
        <w:rPr>
          <w:rFonts w:asciiTheme="majorBidi" w:hAnsiTheme="majorBidi" w:cstheme="majorBidi"/>
          <w:sz w:val="24"/>
          <w:szCs w:val="24"/>
          <w:lang w:val="en"/>
        </w:rPr>
        <w:t>”</w:t>
      </w:r>
      <w:r w:rsidRPr="00852C1B">
        <w:rPr>
          <w:rStyle w:val="FootnoteReference"/>
          <w:rFonts w:asciiTheme="majorBidi" w:hAnsiTheme="majorBidi" w:cstheme="majorBidi"/>
          <w:sz w:val="24"/>
          <w:szCs w:val="24"/>
          <w:rtl/>
        </w:rPr>
        <w:footnoteReference w:id="27"/>
      </w:r>
      <w:r w:rsidRPr="00852C1B">
        <w:rPr>
          <w:rFonts w:asciiTheme="majorBidi" w:hAnsiTheme="majorBidi" w:cstheme="majorBidi"/>
          <w:sz w:val="24"/>
          <w:szCs w:val="24"/>
          <w:lang w:val="en"/>
        </w:rPr>
        <w:t xml:space="preserve"> in practice, </w:t>
      </w:r>
      <w:r>
        <w:rPr>
          <w:rFonts w:asciiTheme="majorBidi" w:hAnsiTheme="majorBidi" w:cstheme="majorBidi"/>
          <w:sz w:val="24"/>
          <w:szCs w:val="24"/>
          <w:lang w:val="en"/>
        </w:rPr>
        <w:t>these methodologies</w:t>
      </w:r>
      <w:r w:rsidRPr="00852C1B">
        <w:rPr>
          <w:rFonts w:asciiTheme="majorBidi" w:hAnsiTheme="majorBidi" w:cstheme="majorBidi"/>
          <w:sz w:val="24"/>
          <w:szCs w:val="24"/>
          <w:lang w:val="en"/>
        </w:rPr>
        <w:t xml:space="preserve"> shift the focus solely to manipulation and its exposure, namely: the exposure of the hidden motive. This, almost exclusively, is the arena of </w:t>
      </w:r>
      <w:r>
        <w:rPr>
          <w:rFonts w:asciiTheme="majorBidi" w:hAnsiTheme="majorBidi" w:cstheme="majorBidi"/>
          <w:sz w:val="24"/>
          <w:szCs w:val="24"/>
          <w:lang w:val="en"/>
        </w:rPr>
        <w:t xml:space="preserve">their </w:t>
      </w:r>
      <w:r w:rsidRPr="00852C1B">
        <w:rPr>
          <w:rFonts w:asciiTheme="majorBidi" w:hAnsiTheme="majorBidi" w:cstheme="majorBidi"/>
          <w:sz w:val="24"/>
          <w:szCs w:val="24"/>
          <w:lang w:val="en"/>
        </w:rPr>
        <w:t>research activity, and as such, it largely ignores the act of reading and interpretation by the research subjects themselves. It also introduces elements that they would not have considered, without providing a sufficient account of this gap.</w:t>
      </w:r>
    </w:p>
    <w:p w14:paraId="22649FA3" w14:textId="77777777"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An</w:t>
      </w:r>
      <w:r w:rsidRPr="00852C1B">
        <w:rPr>
          <w:rFonts w:asciiTheme="majorBidi" w:hAnsiTheme="majorBidi" w:cstheme="majorBidi"/>
          <w:sz w:val="24"/>
          <w:szCs w:val="24"/>
          <w:lang w:val="en"/>
        </w:rPr>
        <w:t xml:space="preserve"> influential book in </w:t>
      </w:r>
      <w:r>
        <w:rPr>
          <w:rFonts w:asciiTheme="majorBidi" w:hAnsiTheme="majorBidi" w:cstheme="majorBidi"/>
          <w:sz w:val="24"/>
          <w:szCs w:val="24"/>
          <w:lang w:val="en"/>
        </w:rPr>
        <w:t>the academic study of halakha</w:t>
      </w:r>
      <w:r w:rsidRPr="00852C1B">
        <w:rPr>
          <w:rFonts w:asciiTheme="majorBidi" w:hAnsiTheme="majorBidi" w:cstheme="majorBidi"/>
          <w:sz w:val="24"/>
          <w:szCs w:val="24"/>
          <w:lang w:val="en"/>
        </w:rPr>
        <w:t xml:space="preserve"> is </w:t>
      </w:r>
      <w:r>
        <w:rPr>
          <w:rFonts w:asciiTheme="majorBidi" w:hAnsiTheme="majorBidi" w:cstheme="majorBidi"/>
          <w:sz w:val="24"/>
          <w:szCs w:val="24"/>
          <w:lang w:val="en"/>
        </w:rPr>
        <w:t>‘</w:t>
      </w:r>
      <w:r w:rsidRPr="00852C1B">
        <w:rPr>
          <w:rFonts w:asciiTheme="majorBidi" w:hAnsiTheme="majorBidi" w:cstheme="majorBidi"/>
          <w:sz w:val="24"/>
          <w:szCs w:val="24"/>
          <w:lang w:val="en"/>
        </w:rPr>
        <w:t>Revolutionary Interpretations in their Formation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by Moshe Halbertal. The book focuses on the process of creating halakhic interpretation, primarily </w:t>
      </w:r>
      <w:r>
        <w:rPr>
          <w:rFonts w:asciiTheme="majorBidi" w:hAnsiTheme="majorBidi" w:cstheme="majorBidi"/>
          <w:sz w:val="24"/>
          <w:szCs w:val="24"/>
          <w:lang w:val="en"/>
        </w:rPr>
        <w:t xml:space="preserve">in </w:t>
      </w:r>
      <w:r w:rsidRPr="00852C1B">
        <w:rPr>
          <w:rFonts w:asciiTheme="majorBidi" w:hAnsiTheme="majorBidi" w:cstheme="majorBidi"/>
          <w:sz w:val="24"/>
          <w:szCs w:val="24"/>
          <w:lang w:val="en"/>
        </w:rPr>
        <w:t>Tannaitic literature (the first centuries CE), and mainly concentrates on the perceptual change of individual rights within the family structure</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the growth of an individualistic or anti-patriarchal </w:t>
      </w:r>
      <w:r>
        <w:rPr>
          <w:rFonts w:asciiTheme="majorBidi" w:hAnsiTheme="majorBidi" w:cstheme="majorBidi"/>
          <w:sz w:val="24"/>
          <w:szCs w:val="24"/>
          <w:lang w:val="en"/>
        </w:rPr>
        <w:t>conception</w:t>
      </w:r>
      <w:r w:rsidRPr="00852C1B">
        <w:rPr>
          <w:rFonts w:asciiTheme="majorBidi" w:hAnsiTheme="majorBidi" w:cstheme="majorBidi"/>
          <w:sz w:val="24"/>
          <w:szCs w:val="24"/>
          <w:lang w:val="en"/>
        </w:rPr>
        <w:t xml:space="preserve">. The author seeks to demonstrate how often, instead of the </w:t>
      </w:r>
      <w:r>
        <w:rPr>
          <w:rFonts w:asciiTheme="majorBidi" w:hAnsiTheme="majorBidi" w:cstheme="majorBidi"/>
          <w:sz w:val="24"/>
          <w:szCs w:val="24"/>
          <w:lang w:val="en"/>
        </w:rPr>
        <w:t>“</w:t>
      </w:r>
      <w:r w:rsidRPr="00852C1B">
        <w:rPr>
          <w:rFonts w:asciiTheme="majorBidi" w:hAnsiTheme="majorBidi" w:cstheme="majorBidi"/>
          <w:sz w:val="24"/>
          <w:szCs w:val="24"/>
          <w:lang w:val="en"/>
        </w:rPr>
        <w:t>reasonable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interpretation, the </w:t>
      </w:r>
      <w:r>
        <w:rPr>
          <w:rFonts w:asciiTheme="majorBidi" w:hAnsiTheme="majorBidi" w:cstheme="majorBidi"/>
          <w:sz w:val="24"/>
          <w:szCs w:val="24"/>
          <w:lang w:val="en"/>
        </w:rPr>
        <w:t>Sages</w:t>
      </w:r>
      <w:r w:rsidRPr="00852C1B">
        <w:rPr>
          <w:rFonts w:asciiTheme="majorBidi" w:hAnsiTheme="majorBidi" w:cstheme="majorBidi"/>
          <w:sz w:val="24"/>
          <w:szCs w:val="24"/>
          <w:lang w:val="en"/>
        </w:rPr>
        <w:t xml:space="preserve"> chose a </w:t>
      </w:r>
      <w:r>
        <w:rPr>
          <w:rFonts w:asciiTheme="majorBidi" w:hAnsiTheme="majorBidi" w:cstheme="majorBidi"/>
          <w:sz w:val="24"/>
          <w:szCs w:val="24"/>
          <w:lang w:val="en"/>
        </w:rPr>
        <w:t>remote or</w:t>
      </w:r>
      <w:r w:rsidRPr="00852C1B">
        <w:rPr>
          <w:rFonts w:asciiTheme="majorBidi" w:hAnsiTheme="majorBidi" w:cstheme="majorBidi"/>
          <w:sz w:val="24"/>
          <w:szCs w:val="24"/>
          <w:lang w:val="en"/>
        </w:rPr>
        <w:t xml:space="preserve"> strained interpretation</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that reflects the</w:t>
      </w:r>
      <w:r>
        <w:rPr>
          <w:rFonts w:asciiTheme="majorBidi" w:hAnsiTheme="majorBidi" w:cstheme="majorBidi"/>
          <w:sz w:val="24"/>
          <w:szCs w:val="24"/>
          <w:lang w:val="en"/>
        </w:rPr>
        <w:t>ir</w:t>
      </w:r>
      <w:r w:rsidRPr="00852C1B">
        <w:rPr>
          <w:rFonts w:asciiTheme="majorBidi" w:hAnsiTheme="majorBidi" w:cstheme="majorBidi"/>
          <w:sz w:val="24"/>
          <w:szCs w:val="24"/>
          <w:lang w:val="en"/>
        </w:rPr>
        <w:t xml:space="preserve"> moral values. They </w:t>
      </w:r>
      <w:r>
        <w:rPr>
          <w:rFonts w:asciiTheme="majorBidi" w:hAnsiTheme="majorBidi" w:cstheme="majorBidi"/>
          <w:sz w:val="24"/>
          <w:szCs w:val="24"/>
          <w:lang w:val="en"/>
        </w:rPr>
        <w:t>“</w:t>
      </w:r>
      <w:r w:rsidRPr="00852C1B">
        <w:rPr>
          <w:rFonts w:asciiTheme="majorBidi" w:hAnsiTheme="majorBidi" w:cstheme="majorBidi"/>
          <w:sz w:val="24"/>
          <w:szCs w:val="24"/>
          <w:lang w:val="en"/>
        </w:rPr>
        <w:t>distanced</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biblical text from its</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(for example patriarchal) meaning and </w:t>
      </w:r>
      <w:r>
        <w:rPr>
          <w:rFonts w:asciiTheme="majorBidi" w:hAnsiTheme="majorBidi" w:cstheme="majorBidi"/>
          <w:sz w:val="24"/>
          <w:szCs w:val="24"/>
          <w:lang w:val="en"/>
        </w:rPr>
        <w:t>effortly</w:t>
      </w:r>
      <w:r w:rsidRPr="00852C1B">
        <w:rPr>
          <w:rFonts w:asciiTheme="majorBidi" w:hAnsiTheme="majorBidi" w:cstheme="majorBidi"/>
          <w:sz w:val="24"/>
          <w:szCs w:val="24"/>
          <w:lang w:val="en"/>
        </w:rPr>
        <w:t>, and perhaps also courage</w:t>
      </w:r>
      <w:r>
        <w:rPr>
          <w:rFonts w:asciiTheme="majorBidi" w:hAnsiTheme="majorBidi" w:cstheme="majorBidi"/>
          <w:sz w:val="24"/>
          <w:szCs w:val="24"/>
          <w:lang w:val="en"/>
        </w:rPr>
        <w:t>ously</w:t>
      </w:r>
      <w:r w:rsidRPr="00852C1B">
        <w:rPr>
          <w:rFonts w:asciiTheme="majorBidi" w:hAnsiTheme="majorBidi" w:cstheme="majorBidi"/>
          <w:sz w:val="24"/>
          <w:szCs w:val="24"/>
          <w:lang w:val="en"/>
        </w:rPr>
        <w:t xml:space="preserve">, loaded it with a less </w:t>
      </w:r>
      <w:r>
        <w:rPr>
          <w:rFonts w:asciiTheme="majorBidi" w:hAnsiTheme="majorBidi" w:cstheme="majorBidi"/>
          <w:sz w:val="24"/>
          <w:szCs w:val="24"/>
          <w:lang w:val="en"/>
        </w:rPr>
        <w:t>“</w:t>
      </w:r>
      <w:r w:rsidRPr="00852C1B">
        <w:rPr>
          <w:rFonts w:asciiTheme="majorBidi" w:hAnsiTheme="majorBidi" w:cstheme="majorBidi"/>
          <w:sz w:val="24"/>
          <w:szCs w:val="24"/>
          <w:lang w:val="en"/>
        </w:rPr>
        <w:t>reasonable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or</w:t>
      </w:r>
      <w:r w:rsidRPr="00852C1B">
        <w:rPr>
          <w:rFonts w:asciiTheme="majorBidi" w:hAnsiTheme="majorBidi" w:cstheme="majorBidi"/>
          <w:sz w:val="24"/>
          <w:szCs w:val="24"/>
          <w:lang w:val="en"/>
        </w:rPr>
        <w:t xml:space="preserve"> literal interpretation to create a more ethical law. The entire </w:t>
      </w:r>
      <w:r>
        <w:rPr>
          <w:rFonts w:asciiTheme="majorBidi" w:hAnsiTheme="majorBidi" w:cstheme="majorBidi"/>
          <w:sz w:val="24"/>
          <w:szCs w:val="24"/>
          <w:lang w:val="en"/>
        </w:rPr>
        <w:t>study</w:t>
      </w:r>
      <w:r w:rsidRPr="00852C1B">
        <w:rPr>
          <w:rFonts w:asciiTheme="majorBidi" w:hAnsiTheme="majorBidi" w:cstheme="majorBidi"/>
          <w:sz w:val="24"/>
          <w:szCs w:val="24"/>
          <w:lang w:val="en"/>
        </w:rPr>
        <w:t xml:space="preserve">, therefore, hinges on the </w:t>
      </w:r>
      <w:r>
        <w:rPr>
          <w:rFonts w:asciiTheme="majorBidi" w:hAnsiTheme="majorBidi" w:cstheme="majorBidi"/>
          <w:sz w:val="24"/>
          <w:szCs w:val="24"/>
          <w:lang w:val="en"/>
        </w:rPr>
        <w:t>claim</w:t>
      </w:r>
      <w:r w:rsidRPr="00852C1B">
        <w:rPr>
          <w:rFonts w:asciiTheme="majorBidi" w:hAnsiTheme="majorBidi" w:cstheme="majorBidi"/>
          <w:sz w:val="24"/>
          <w:szCs w:val="24"/>
          <w:lang w:val="en"/>
        </w:rPr>
        <w:t xml:space="preserve"> that </w:t>
      </w:r>
      <w:r>
        <w:rPr>
          <w:rFonts w:asciiTheme="majorBidi" w:hAnsiTheme="majorBidi" w:cstheme="majorBidi"/>
          <w:sz w:val="24"/>
          <w:szCs w:val="24"/>
          <w:lang w:val="en"/>
        </w:rPr>
        <w:t>an</w:t>
      </w:r>
      <w:r w:rsidRPr="00852C1B">
        <w:rPr>
          <w:rFonts w:asciiTheme="majorBidi" w:hAnsiTheme="majorBidi" w:cstheme="majorBidi"/>
          <w:sz w:val="24"/>
          <w:szCs w:val="24"/>
          <w:lang w:val="en"/>
        </w:rPr>
        <w:t xml:space="preserve"> interpreter refrains from </w:t>
      </w:r>
      <w:r>
        <w:rPr>
          <w:rFonts w:asciiTheme="majorBidi" w:hAnsiTheme="majorBidi" w:cstheme="majorBidi"/>
          <w:sz w:val="24"/>
          <w:szCs w:val="24"/>
          <w:lang w:val="en"/>
        </w:rPr>
        <w:t>more logical</w:t>
      </w:r>
      <w:r w:rsidRPr="00852C1B">
        <w:rPr>
          <w:rFonts w:asciiTheme="majorBidi" w:hAnsiTheme="majorBidi" w:cstheme="majorBidi"/>
          <w:sz w:val="24"/>
          <w:szCs w:val="24"/>
          <w:lang w:val="en"/>
        </w:rPr>
        <w:t xml:space="preserve"> interpretations due to external value considerations</w:t>
      </w:r>
      <w:r>
        <w:rPr>
          <w:rFonts w:asciiTheme="majorBidi" w:hAnsiTheme="majorBidi" w:cstheme="majorBidi"/>
          <w:sz w:val="24"/>
          <w:szCs w:val="24"/>
          <w:lang w:val="en"/>
        </w:rPr>
        <w:t xml:space="preserve"> and argues that the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S</w:t>
      </w:r>
      <w:r w:rsidRPr="00852C1B">
        <w:rPr>
          <w:rFonts w:asciiTheme="majorBidi" w:hAnsiTheme="majorBidi" w:cstheme="majorBidi"/>
          <w:sz w:val="24"/>
          <w:szCs w:val="24"/>
          <w:lang w:val="en"/>
        </w:rPr>
        <w:t>ages implement</w:t>
      </w:r>
      <w:r>
        <w:rPr>
          <w:rFonts w:asciiTheme="majorBidi" w:hAnsiTheme="majorBidi" w:cstheme="majorBidi"/>
          <w:sz w:val="24"/>
          <w:szCs w:val="24"/>
          <w:lang w:val="en"/>
        </w:rPr>
        <w:t>ed</w:t>
      </w:r>
      <w:r w:rsidRPr="00852C1B">
        <w:rPr>
          <w:rFonts w:asciiTheme="majorBidi" w:hAnsiTheme="majorBidi" w:cstheme="majorBidi"/>
          <w:sz w:val="24"/>
          <w:szCs w:val="24"/>
          <w:lang w:val="en"/>
        </w:rPr>
        <w:t xml:space="preserve"> a teleological interpretation par excellence. In other words, the Sages were not formalist</w:t>
      </w:r>
      <w:r>
        <w:rPr>
          <w:rFonts w:asciiTheme="majorBidi" w:hAnsiTheme="majorBidi" w:cstheme="majorBidi"/>
          <w:sz w:val="24"/>
          <w:szCs w:val="24"/>
          <w:lang w:val="en"/>
        </w:rPr>
        <w:t xml:space="preserve">s regarding </w:t>
      </w:r>
      <w:r w:rsidRPr="00852C1B">
        <w:rPr>
          <w:rFonts w:asciiTheme="majorBidi" w:hAnsiTheme="majorBidi" w:cstheme="majorBidi"/>
          <w:sz w:val="24"/>
          <w:szCs w:val="24"/>
          <w:lang w:val="en"/>
        </w:rPr>
        <w:t>the letter</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of the law, but quite the opposite.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assumptions </w:t>
      </w:r>
      <w:r>
        <w:rPr>
          <w:rFonts w:asciiTheme="majorBidi" w:hAnsiTheme="majorBidi" w:cstheme="majorBidi"/>
          <w:sz w:val="24"/>
          <w:szCs w:val="24"/>
          <w:lang w:val="en"/>
        </w:rPr>
        <w:t>of this approach</w:t>
      </w:r>
      <w:r w:rsidRPr="00852C1B">
        <w:rPr>
          <w:rFonts w:asciiTheme="majorBidi" w:hAnsiTheme="majorBidi" w:cstheme="majorBidi"/>
          <w:sz w:val="24"/>
          <w:szCs w:val="24"/>
          <w:lang w:val="en"/>
        </w:rPr>
        <w:t xml:space="preserve"> provide not only the categories that may describe an interpretive process,</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they also present a </w:t>
      </w:r>
      <w:r>
        <w:rPr>
          <w:rFonts w:asciiTheme="majorBidi" w:hAnsiTheme="majorBidi" w:cstheme="majorBidi"/>
          <w:sz w:val="24"/>
          <w:szCs w:val="24"/>
          <w:lang w:val="en"/>
        </w:rPr>
        <w:t>“</w:t>
      </w:r>
      <w:r w:rsidRPr="00852C1B">
        <w:rPr>
          <w:rFonts w:asciiTheme="majorBidi" w:hAnsiTheme="majorBidi" w:cstheme="majorBidi"/>
          <w:sz w:val="24"/>
          <w:szCs w:val="24"/>
          <w:lang w:val="en"/>
        </w:rPr>
        <w:t>motive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for interpretation. Thus, there is the </w:t>
      </w:r>
      <w:r>
        <w:rPr>
          <w:rFonts w:asciiTheme="majorBidi" w:hAnsiTheme="majorBidi" w:cstheme="majorBidi"/>
          <w:sz w:val="24"/>
          <w:szCs w:val="24"/>
          <w:lang w:val="en"/>
        </w:rPr>
        <w:t>“</w:t>
      </w:r>
      <w:r w:rsidRPr="00852C1B">
        <w:rPr>
          <w:rFonts w:asciiTheme="majorBidi" w:hAnsiTheme="majorBidi" w:cstheme="majorBidi"/>
          <w:sz w:val="24"/>
          <w:szCs w:val="24"/>
          <w:lang w:val="en"/>
        </w:rPr>
        <w:t>simple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interpretation, the explanatory, the literal, the neutral, and when the interpreter proposes an alternative interpretation, justified by a </w:t>
      </w:r>
      <w:r>
        <w:rPr>
          <w:rFonts w:asciiTheme="majorBidi" w:hAnsiTheme="majorBidi" w:cstheme="majorBidi"/>
          <w:sz w:val="24"/>
          <w:szCs w:val="24"/>
          <w:lang w:val="en"/>
        </w:rPr>
        <w:t>“</w:t>
      </w:r>
      <w:r w:rsidRPr="00852C1B">
        <w:rPr>
          <w:rFonts w:asciiTheme="majorBidi" w:hAnsiTheme="majorBidi" w:cstheme="majorBidi"/>
          <w:sz w:val="24"/>
          <w:szCs w:val="24"/>
          <w:lang w:val="en"/>
        </w:rPr>
        <w:t>moral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explanation, this should be seen as the motive. However, this is by no means self-evident, and it is possible that paying attention to the interpretive work of the Sages, even in non-moral contexts, may reveal similar techniques. Thus, although </w:t>
      </w:r>
      <w:r>
        <w:rPr>
          <w:rFonts w:asciiTheme="majorBidi" w:hAnsiTheme="majorBidi" w:cstheme="majorBidi"/>
          <w:sz w:val="24"/>
          <w:szCs w:val="24"/>
          <w:lang w:val="en"/>
        </w:rPr>
        <w:t xml:space="preserve">Habertal’s reading </w:t>
      </w:r>
      <w:r w:rsidRPr="00852C1B">
        <w:rPr>
          <w:rFonts w:asciiTheme="majorBidi" w:hAnsiTheme="majorBidi" w:cstheme="majorBidi"/>
          <w:sz w:val="24"/>
          <w:szCs w:val="24"/>
          <w:lang w:val="en"/>
        </w:rPr>
        <w:t>reveal</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Sages’ </w:t>
      </w:r>
      <w:r w:rsidRPr="00852C1B">
        <w:rPr>
          <w:rFonts w:asciiTheme="majorBidi" w:hAnsiTheme="majorBidi" w:cstheme="majorBidi"/>
          <w:sz w:val="24"/>
          <w:szCs w:val="24"/>
          <w:lang w:val="en"/>
        </w:rPr>
        <w:t xml:space="preserve">moral </w:t>
      </w:r>
      <w:r w:rsidRPr="0000281E">
        <w:rPr>
          <w:rFonts w:asciiTheme="majorBidi" w:hAnsiTheme="majorBidi" w:cstheme="majorBidi"/>
          <w:sz w:val="24"/>
          <w:szCs w:val="24"/>
          <w:lang w:val="en"/>
        </w:rPr>
        <w:t>sensitivity</w:t>
      </w:r>
      <w:r w:rsidRPr="00852C1B">
        <w:rPr>
          <w:rFonts w:asciiTheme="majorBidi" w:hAnsiTheme="majorBidi" w:cstheme="majorBidi"/>
          <w:sz w:val="24"/>
          <w:szCs w:val="24"/>
          <w:lang w:val="en"/>
        </w:rPr>
        <w:t xml:space="preserve">, it is not clear that </w:t>
      </w:r>
      <w:r>
        <w:rPr>
          <w:rFonts w:asciiTheme="majorBidi" w:hAnsiTheme="majorBidi" w:cstheme="majorBidi"/>
          <w:sz w:val="24"/>
          <w:szCs w:val="24"/>
          <w:lang w:val="en"/>
        </w:rPr>
        <w:t>that</w:t>
      </w:r>
      <w:r w:rsidRPr="00852C1B">
        <w:rPr>
          <w:rFonts w:asciiTheme="majorBidi" w:hAnsiTheme="majorBidi" w:cstheme="majorBidi"/>
          <w:sz w:val="24"/>
          <w:szCs w:val="24"/>
          <w:lang w:val="en"/>
        </w:rPr>
        <w:t xml:space="preserve"> is </w:t>
      </w:r>
      <w:r>
        <w:rPr>
          <w:rFonts w:asciiTheme="majorBidi" w:hAnsiTheme="majorBidi" w:cstheme="majorBidi"/>
          <w:sz w:val="24"/>
          <w:szCs w:val="24"/>
          <w:lang w:val="en"/>
        </w:rPr>
        <w:t>what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is “beneath</w:t>
      </w:r>
      <w:r w:rsidRPr="00852C1B">
        <w:rPr>
          <w:rFonts w:asciiTheme="majorBidi" w:hAnsiTheme="majorBidi" w:cstheme="majorBidi"/>
          <w:sz w:val="24"/>
          <w:szCs w:val="24"/>
          <w:lang w:val="en"/>
        </w:rPr>
        <w:t xml:space="preserve"> the surface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i.e. the motive.</w:t>
      </w:r>
      <w:r w:rsidRPr="00852C1B">
        <w:rPr>
          <w:rStyle w:val="FootnoteReference"/>
          <w:rFonts w:asciiTheme="majorBidi" w:hAnsiTheme="majorBidi" w:cstheme="majorBidi"/>
          <w:sz w:val="24"/>
          <w:szCs w:val="24"/>
          <w:rtl/>
        </w:rPr>
        <w:footnoteReference w:id="28"/>
      </w:r>
    </w:p>
    <w:p w14:paraId="094CFA06" w14:textId="0327F75E"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The problem here is not just that the interpret</w:t>
      </w:r>
      <w:r>
        <w:rPr>
          <w:rFonts w:asciiTheme="majorBidi" w:hAnsiTheme="majorBidi" w:cstheme="majorBidi"/>
          <w:sz w:val="24"/>
          <w:szCs w:val="24"/>
          <w:lang w:val="en"/>
        </w:rPr>
        <w:t xml:space="preserve">ation is </w:t>
      </w:r>
      <w:r w:rsidRPr="00852C1B">
        <w:rPr>
          <w:rFonts w:asciiTheme="majorBidi" w:hAnsiTheme="majorBidi" w:cstheme="majorBidi"/>
          <w:sz w:val="24"/>
          <w:szCs w:val="24"/>
          <w:lang w:val="en"/>
        </w:rPr>
        <w:t>necessarily</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speculat</w:t>
      </w:r>
      <w:r>
        <w:rPr>
          <w:rFonts w:asciiTheme="majorBidi" w:hAnsiTheme="majorBidi" w:cstheme="majorBidi"/>
          <w:sz w:val="24"/>
          <w:szCs w:val="24"/>
          <w:lang w:val="en"/>
        </w:rPr>
        <w:t>ive. I</w:t>
      </w:r>
      <w:r w:rsidRPr="00852C1B">
        <w:rPr>
          <w:rFonts w:asciiTheme="majorBidi" w:hAnsiTheme="majorBidi" w:cstheme="majorBidi"/>
          <w:sz w:val="24"/>
          <w:szCs w:val="24"/>
          <w:lang w:val="en"/>
        </w:rPr>
        <w:t xml:space="preserve">n a well-known example, the Sages took several </w:t>
      </w:r>
      <w:r>
        <w:rPr>
          <w:rFonts w:asciiTheme="majorBidi" w:hAnsiTheme="majorBidi" w:cstheme="majorBidi"/>
          <w:sz w:val="24"/>
          <w:szCs w:val="24"/>
          <w:lang w:val="en"/>
        </w:rPr>
        <w:t>“</w:t>
      </w:r>
      <w:r w:rsidRPr="00852C1B">
        <w:rPr>
          <w:rFonts w:asciiTheme="majorBidi" w:hAnsiTheme="majorBidi" w:cstheme="majorBidi"/>
          <w:sz w:val="24"/>
          <w:szCs w:val="24"/>
          <w:lang w:val="en"/>
        </w:rPr>
        <w:t>problematic</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biblical laws (due to their </w:t>
      </w:r>
      <w:r>
        <w:rPr>
          <w:rFonts w:asciiTheme="majorBidi" w:hAnsiTheme="majorBidi" w:cstheme="majorBidi"/>
          <w:sz w:val="24"/>
          <w:szCs w:val="24"/>
          <w:lang w:val="en"/>
        </w:rPr>
        <w:t>severity and hence immorality</w:t>
      </w:r>
      <w:r w:rsidRPr="00852C1B">
        <w:rPr>
          <w:rFonts w:asciiTheme="majorBidi" w:hAnsiTheme="majorBidi" w:cstheme="majorBidi"/>
          <w:sz w:val="24"/>
          <w:szCs w:val="24"/>
          <w:lang w:val="en"/>
        </w:rPr>
        <w:t xml:space="preserve">) and </w:t>
      </w:r>
      <w:r>
        <w:rPr>
          <w:rFonts w:asciiTheme="majorBidi" w:hAnsiTheme="majorBidi" w:cstheme="majorBidi"/>
          <w:sz w:val="24"/>
          <w:szCs w:val="24"/>
          <w:lang w:val="en"/>
        </w:rPr>
        <w:t>“</w:t>
      </w:r>
      <w:r w:rsidRPr="00852C1B">
        <w:rPr>
          <w:rFonts w:asciiTheme="majorBidi" w:hAnsiTheme="majorBidi" w:cstheme="majorBidi"/>
          <w:sz w:val="24"/>
          <w:szCs w:val="24"/>
          <w:lang w:val="en"/>
        </w:rPr>
        <w:t>neutralized</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them. The rebellious son (</w:t>
      </w:r>
      <w:r w:rsidRPr="00D67A9C">
        <w:rPr>
          <w:rFonts w:asciiTheme="majorBidi" w:hAnsiTheme="majorBidi" w:cstheme="majorBidi"/>
          <w:i/>
          <w:iCs/>
          <w:sz w:val="24"/>
          <w:szCs w:val="24"/>
          <w:lang w:val="en"/>
        </w:rPr>
        <w:t>ben sorer umoreh</w:t>
      </w:r>
      <w:r w:rsidRPr="00852C1B">
        <w:rPr>
          <w:rFonts w:asciiTheme="majorBidi" w:hAnsiTheme="majorBidi" w:cstheme="majorBidi"/>
          <w:sz w:val="24"/>
          <w:szCs w:val="24"/>
          <w:lang w:val="en"/>
        </w:rPr>
        <w:t>) or the condemned city (</w:t>
      </w:r>
      <w:r w:rsidRPr="00D67A9C">
        <w:rPr>
          <w:rFonts w:asciiTheme="majorBidi" w:hAnsiTheme="majorBidi" w:cstheme="majorBidi"/>
          <w:i/>
          <w:iCs/>
          <w:sz w:val="24"/>
          <w:szCs w:val="24"/>
          <w:lang w:val="en"/>
        </w:rPr>
        <w:t>ir hanidachat</w:t>
      </w:r>
      <w:r w:rsidRPr="00852C1B">
        <w:rPr>
          <w:rFonts w:asciiTheme="majorBidi" w:hAnsiTheme="majorBidi" w:cstheme="majorBidi"/>
          <w:sz w:val="24"/>
          <w:szCs w:val="24"/>
          <w:lang w:val="en"/>
        </w:rPr>
        <w:t xml:space="preserve">), according to certain traditions in halakhic literature, </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never were and never will be, </w:t>
      </w:r>
      <w:r>
        <w:rPr>
          <w:rFonts w:asciiTheme="majorBidi" w:hAnsiTheme="majorBidi" w:cstheme="majorBidi"/>
          <w:sz w:val="24"/>
          <w:szCs w:val="24"/>
        </w:rPr>
        <w:t>rather, they</w:t>
      </w:r>
      <w:r w:rsidRPr="00852C1B">
        <w:rPr>
          <w:rFonts w:asciiTheme="majorBidi" w:hAnsiTheme="majorBidi" w:cstheme="majorBidi"/>
          <w:sz w:val="24"/>
          <w:szCs w:val="24"/>
          <w:lang w:val="en"/>
        </w:rPr>
        <w:t xml:space="preserve"> are</w:t>
      </w:r>
      <w:r>
        <w:rPr>
          <w:rFonts w:asciiTheme="majorBidi" w:hAnsiTheme="majorBidi" w:cstheme="majorBidi"/>
          <w:sz w:val="24"/>
          <w:szCs w:val="24"/>
          <w:lang w:val="en"/>
        </w:rPr>
        <w:t xml:space="preserve"> </w:t>
      </w:r>
      <w:commentRangeStart w:id="8"/>
      <w:r>
        <w:rPr>
          <w:rFonts w:asciiTheme="majorBidi" w:hAnsiTheme="majorBidi" w:cstheme="majorBidi"/>
          <w:sz w:val="24"/>
          <w:szCs w:val="24"/>
          <w:lang w:val="en"/>
        </w:rPr>
        <w:t>educational</w:t>
      </w:r>
      <w:commentRangeEnd w:id="8"/>
      <w:r>
        <w:rPr>
          <w:rStyle w:val="CommentReference"/>
        </w:rPr>
        <w:commentReference w:id="8"/>
      </w:r>
      <w:r w:rsidRPr="00852C1B">
        <w:rPr>
          <w:rFonts w:asciiTheme="majorBidi" w:hAnsiTheme="majorBidi" w:cstheme="majorBidi"/>
          <w:sz w:val="24"/>
          <w:szCs w:val="24"/>
          <w:lang w:val="en"/>
        </w:rPr>
        <w:t>.</w:t>
      </w:r>
      <w:commentRangeStart w:id="9"/>
      <w:r>
        <w:rPr>
          <w:rFonts w:asciiTheme="majorBidi" w:hAnsiTheme="majorBidi" w:cstheme="majorBidi"/>
          <w:sz w:val="24"/>
          <w:szCs w:val="24"/>
          <w:lang w:val="en"/>
        </w:rPr>
        <w:t>”</w:t>
      </w:r>
      <w:commentRangeEnd w:id="9"/>
      <w:r>
        <w:rPr>
          <w:rStyle w:val="CommentReference"/>
        </w:rPr>
        <w:commentReference w:id="9"/>
      </w:r>
      <w:r>
        <w:rPr>
          <w:rFonts w:asciiTheme="majorBidi" w:hAnsiTheme="majorBidi" w:cstheme="majorBidi" w:hint="cs"/>
          <w:sz w:val="24"/>
          <w:szCs w:val="24"/>
          <w:rtl/>
          <w:lang w:val="en"/>
        </w:rPr>
        <w:t xml:space="preserve"> </w:t>
      </w:r>
      <w:r>
        <w:rPr>
          <w:rFonts w:asciiTheme="majorBidi" w:hAnsiTheme="majorBidi" w:cstheme="majorBidi"/>
          <w:sz w:val="24"/>
          <w:szCs w:val="24"/>
          <w:lang w:val="en"/>
        </w:rPr>
        <w:t>T</w:t>
      </w:r>
      <w:r w:rsidRPr="00852C1B">
        <w:rPr>
          <w:rFonts w:asciiTheme="majorBidi" w:hAnsiTheme="majorBidi" w:cstheme="majorBidi"/>
          <w:sz w:val="24"/>
          <w:szCs w:val="24"/>
          <w:lang w:val="en"/>
        </w:rPr>
        <w:t>his is a non-trivial interpretive act, but what can I really say about the motive here? How can on</w:t>
      </w:r>
      <w:r>
        <w:rPr>
          <w:rFonts w:asciiTheme="majorBidi" w:hAnsiTheme="majorBidi" w:cstheme="majorBidi"/>
          <w:sz w:val="24"/>
          <w:szCs w:val="24"/>
          <w:lang w:val="en"/>
        </w:rPr>
        <w:t>e infer that this was an act of neutralization</w:t>
      </w:r>
      <w:r w:rsidRPr="00852C1B">
        <w:rPr>
          <w:rFonts w:asciiTheme="majorBidi" w:hAnsiTheme="majorBidi" w:cstheme="majorBidi"/>
          <w:sz w:val="24"/>
          <w:szCs w:val="24"/>
          <w:lang w:val="en"/>
        </w:rPr>
        <w:t xml:space="preserve"> from </w:t>
      </w:r>
      <w:r>
        <w:rPr>
          <w:rFonts w:asciiTheme="majorBidi" w:hAnsiTheme="majorBidi" w:cstheme="majorBidi"/>
          <w:sz w:val="24"/>
          <w:szCs w:val="24"/>
          <w:lang w:val="en"/>
        </w:rPr>
        <w:t>the Sages’ statement</w:t>
      </w:r>
      <w:r w:rsidRPr="00852C1B">
        <w:rPr>
          <w:rFonts w:asciiTheme="majorBidi" w:hAnsiTheme="majorBidi" w:cstheme="majorBidi"/>
          <w:sz w:val="24"/>
          <w:szCs w:val="24"/>
          <w:lang w:val="en"/>
        </w:rPr>
        <w:t xml:space="preserve"> without </w:t>
      </w:r>
      <w:r>
        <w:rPr>
          <w:rFonts w:asciiTheme="majorBidi" w:hAnsiTheme="majorBidi" w:cstheme="majorBidi"/>
          <w:sz w:val="24"/>
          <w:szCs w:val="24"/>
          <w:lang w:val="en"/>
        </w:rPr>
        <w:t>risking</w:t>
      </w:r>
      <w:r w:rsidRPr="00852C1B">
        <w:rPr>
          <w:rFonts w:asciiTheme="majorBidi" w:hAnsiTheme="majorBidi" w:cstheme="majorBidi"/>
          <w:sz w:val="24"/>
          <w:szCs w:val="24"/>
          <w:lang w:val="en"/>
        </w:rPr>
        <w:t xml:space="preserve"> speculative anachronism</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Did the </w:t>
      </w:r>
      <w:r>
        <w:rPr>
          <w:rFonts w:asciiTheme="majorBidi" w:hAnsiTheme="majorBidi" w:cstheme="majorBidi"/>
          <w:sz w:val="24"/>
          <w:szCs w:val="24"/>
          <w:lang w:val="en"/>
        </w:rPr>
        <w:t>Sages</w:t>
      </w:r>
      <w:r w:rsidRPr="00852C1B">
        <w:rPr>
          <w:rFonts w:asciiTheme="majorBidi" w:hAnsiTheme="majorBidi" w:cstheme="majorBidi"/>
          <w:sz w:val="24"/>
          <w:szCs w:val="24"/>
          <w:lang w:val="en"/>
        </w:rPr>
        <w:t xml:space="preserve"> do this </w:t>
      </w:r>
      <w:r>
        <w:rPr>
          <w:rFonts w:asciiTheme="majorBidi" w:hAnsiTheme="majorBidi" w:cstheme="majorBidi"/>
          <w:sz w:val="24"/>
          <w:szCs w:val="24"/>
          <w:lang w:val="en"/>
        </w:rPr>
        <w:t>from moral considerations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Perhaps they</w:t>
      </w:r>
      <w:r w:rsidRPr="00852C1B">
        <w:rPr>
          <w:rFonts w:asciiTheme="majorBidi" w:hAnsiTheme="majorBidi" w:cstheme="majorBidi"/>
          <w:sz w:val="24"/>
          <w:szCs w:val="24"/>
          <w:lang w:val="en"/>
        </w:rPr>
        <w:t xml:space="preserve"> adhered to anarcho-pacifist ideology? </w:t>
      </w:r>
      <w:r>
        <w:rPr>
          <w:rFonts w:asciiTheme="majorBidi" w:hAnsiTheme="majorBidi" w:cstheme="majorBidi"/>
          <w:sz w:val="24"/>
          <w:szCs w:val="24"/>
          <w:lang w:val="en"/>
        </w:rPr>
        <w:t>That is indeed</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im</w:t>
      </w:r>
      <w:r w:rsidRPr="00852C1B">
        <w:rPr>
          <w:rFonts w:asciiTheme="majorBidi" w:hAnsiTheme="majorBidi" w:cstheme="majorBidi"/>
          <w:sz w:val="24"/>
          <w:szCs w:val="24"/>
          <w:lang w:val="en"/>
        </w:rPr>
        <w:t xml:space="preserve">plausible, but the sources, at least, do not tell </w:t>
      </w:r>
      <w:r>
        <w:rPr>
          <w:rFonts w:asciiTheme="majorBidi" w:hAnsiTheme="majorBidi" w:cstheme="majorBidi"/>
          <w:sz w:val="24"/>
          <w:szCs w:val="24"/>
          <w:lang w:val="en"/>
        </w:rPr>
        <w:t>us</w:t>
      </w:r>
      <w:r w:rsidRPr="00852C1B">
        <w:rPr>
          <w:rFonts w:asciiTheme="majorBidi" w:hAnsiTheme="majorBidi" w:cstheme="majorBidi"/>
          <w:sz w:val="24"/>
          <w:szCs w:val="24"/>
          <w:lang w:val="en"/>
        </w:rPr>
        <w:t xml:space="preserve"> anything about </w:t>
      </w:r>
      <w:r>
        <w:rPr>
          <w:rFonts w:asciiTheme="majorBidi" w:hAnsiTheme="majorBidi" w:cstheme="majorBidi"/>
          <w:sz w:val="24"/>
          <w:szCs w:val="24"/>
          <w:lang w:val="en"/>
        </w:rPr>
        <w:t>their</w:t>
      </w:r>
      <w:r w:rsidRPr="00852C1B">
        <w:rPr>
          <w:rFonts w:asciiTheme="majorBidi" w:hAnsiTheme="majorBidi" w:cstheme="majorBidi"/>
          <w:sz w:val="24"/>
          <w:szCs w:val="24"/>
          <w:lang w:val="en"/>
        </w:rPr>
        <w:t xml:space="preserve"> ideology just as they do not tell </w:t>
      </w:r>
      <w:r>
        <w:rPr>
          <w:rFonts w:asciiTheme="majorBidi" w:hAnsiTheme="majorBidi" w:cstheme="majorBidi"/>
          <w:sz w:val="24"/>
          <w:szCs w:val="24"/>
          <w:lang w:val="en"/>
        </w:rPr>
        <w:t>us</w:t>
      </w:r>
      <w:r w:rsidRPr="00852C1B">
        <w:rPr>
          <w:rFonts w:asciiTheme="majorBidi" w:hAnsiTheme="majorBidi" w:cstheme="majorBidi"/>
          <w:sz w:val="24"/>
          <w:szCs w:val="24"/>
          <w:lang w:val="en"/>
        </w:rPr>
        <w:t xml:space="preserve"> anything about the </w:t>
      </w:r>
      <w:r>
        <w:rPr>
          <w:rFonts w:asciiTheme="majorBidi" w:hAnsiTheme="majorBidi" w:cstheme="majorBidi"/>
          <w:sz w:val="24"/>
          <w:szCs w:val="24"/>
          <w:lang w:val="en"/>
        </w:rPr>
        <w:t>“</w:t>
      </w:r>
      <w:r w:rsidRPr="00852C1B">
        <w:rPr>
          <w:rFonts w:asciiTheme="majorBidi" w:hAnsiTheme="majorBidi" w:cstheme="majorBidi"/>
          <w:sz w:val="24"/>
          <w:szCs w:val="24"/>
          <w:lang w:val="en"/>
        </w:rPr>
        <w:t>moral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motive, and what does </w:t>
      </w:r>
      <w:r>
        <w:rPr>
          <w:rFonts w:asciiTheme="majorBidi" w:hAnsiTheme="majorBidi" w:cstheme="majorBidi"/>
          <w:sz w:val="24"/>
          <w:szCs w:val="24"/>
          <w:lang w:val="en"/>
        </w:rPr>
        <w:t>“</w:t>
      </w:r>
      <w:r w:rsidRPr="00852C1B">
        <w:rPr>
          <w:rFonts w:asciiTheme="majorBidi" w:hAnsiTheme="majorBidi" w:cstheme="majorBidi"/>
          <w:sz w:val="24"/>
          <w:szCs w:val="24"/>
          <w:lang w:val="en"/>
        </w:rPr>
        <w:t>moral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even mean in this context? </w:t>
      </w:r>
      <w:r>
        <w:rPr>
          <w:rFonts w:asciiTheme="majorBidi" w:hAnsiTheme="majorBidi" w:cstheme="majorBidi"/>
          <w:sz w:val="24"/>
          <w:szCs w:val="24"/>
          <w:lang w:val="en"/>
        </w:rPr>
        <w:t>“</w:t>
      </w:r>
      <w:r w:rsidRPr="00852C1B">
        <w:rPr>
          <w:rFonts w:asciiTheme="majorBidi" w:hAnsiTheme="majorBidi" w:cstheme="majorBidi"/>
          <w:sz w:val="24"/>
          <w:szCs w:val="24"/>
          <w:lang w:val="en"/>
        </w:rPr>
        <w:t>Moral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discourse </w:t>
      </w:r>
      <w:r>
        <w:rPr>
          <w:rFonts w:asciiTheme="majorBidi" w:hAnsiTheme="majorBidi" w:cstheme="majorBidi"/>
          <w:sz w:val="24"/>
          <w:szCs w:val="24"/>
          <w:lang w:val="en"/>
        </w:rPr>
        <w:t>lacks any specific content</w:t>
      </w:r>
      <w:r w:rsidRPr="00852C1B">
        <w:rPr>
          <w:rFonts w:asciiTheme="majorBidi" w:hAnsiTheme="majorBidi" w:cstheme="majorBidi"/>
          <w:sz w:val="24"/>
          <w:szCs w:val="24"/>
          <w:lang w:val="en"/>
        </w:rPr>
        <w:t xml:space="preserve">, and any attempt to reveal the </w:t>
      </w:r>
      <w:r w:rsidRPr="00005486">
        <w:rPr>
          <w:rFonts w:asciiTheme="majorBidi" w:hAnsiTheme="majorBidi" w:cstheme="majorBidi"/>
          <w:i/>
          <w:iCs/>
          <w:sz w:val="24"/>
          <w:szCs w:val="24"/>
          <w:lang w:val="en"/>
        </w:rPr>
        <w:t>motive</w:t>
      </w:r>
      <w:r w:rsidRPr="00852C1B">
        <w:rPr>
          <w:rFonts w:asciiTheme="majorBidi" w:hAnsiTheme="majorBidi" w:cstheme="majorBidi"/>
          <w:sz w:val="24"/>
          <w:szCs w:val="24"/>
          <w:lang w:val="en"/>
        </w:rPr>
        <w:t xml:space="preserve"> will yield speculations that inevitably reflect the prisms of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 xml:space="preserve">judgment of the contemporary reader, the </w:t>
      </w:r>
      <w:r>
        <w:rPr>
          <w:rFonts w:asciiTheme="majorBidi" w:hAnsiTheme="majorBidi" w:cstheme="majorBidi"/>
          <w:sz w:val="24"/>
          <w:szCs w:val="24"/>
          <w:lang w:val="en"/>
        </w:rPr>
        <w:t>“</w:t>
      </w:r>
      <w:r w:rsidRPr="00852C1B">
        <w:rPr>
          <w:rFonts w:asciiTheme="majorBidi" w:hAnsiTheme="majorBidi" w:cstheme="majorBidi"/>
          <w:sz w:val="24"/>
          <w:szCs w:val="24"/>
          <w:lang w:val="en"/>
        </w:rPr>
        <w:t>enlightened</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judge. This is </w:t>
      </w:r>
      <w:r>
        <w:rPr>
          <w:rFonts w:asciiTheme="majorBidi" w:hAnsiTheme="majorBidi" w:cstheme="majorBidi"/>
          <w:sz w:val="24"/>
          <w:szCs w:val="24"/>
          <w:lang w:val="en"/>
        </w:rPr>
        <w:t>one kind of</w:t>
      </w:r>
      <w:r w:rsidRPr="00852C1B">
        <w:rPr>
          <w:rFonts w:asciiTheme="majorBidi" w:hAnsiTheme="majorBidi" w:cstheme="majorBidi"/>
          <w:sz w:val="24"/>
          <w:szCs w:val="24"/>
          <w:lang w:val="en"/>
        </w:rPr>
        <w:t xml:space="preserve"> problem </w:t>
      </w:r>
      <w:r>
        <w:rPr>
          <w:rFonts w:asciiTheme="majorBidi" w:hAnsiTheme="majorBidi" w:cstheme="majorBidi"/>
          <w:sz w:val="24"/>
          <w:szCs w:val="24"/>
          <w:lang w:val="en"/>
        </w:rPr>
        <w:t>and it is relatively trivial</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w:t>
      </w:r>
      <w:r w:rsidRPr="00852C1B">
        <w:rPr>
          <w:rFonts w:asciiTheme="majorBidi" w:hAnsiTheme="majorBidi" w:cstheme="majorBidi"/>
          <w:sz w:val="24"/>
          <w:szCs w:val="24"/>
          <w:lang w:val="en"/>
        </w:rPr>
        <w:t xml:space="preserve">hat is more disturbing is that, as usual, </w:t>
      </w:r>
      <w:r>
        <w:rPr>
          <w:rFonts w:asciiTheme="majorBidi" w:hAnsiTheme="majorBidi" w:cstheme="majorBidi"/>
          <w:sz w:val="24"/>
          <w:szCs w:val="24"/>
          <w:lang w:val="en"/>
        </w:rPr>
        <w:t>this</w:t>
      </w:r>
      <w:r w:rsidRPr="00852C1B">
        <w:rPr>
          <w:rFonts w:asciiTheme="majorBidi" w:hAnsiTheme="majorBidi" w:cstheme="majorBidi"/>
          <w:sz w:val="24"/>
          <w:szCs w:val="24"/>
          <w:lang w:val="en"/>
        </w:rPr>
        <w:t xml:space="preserve"> way of reading does not </w:t>
      </w:r>
      <w:r w:rsidRPr="00852C1B">
        <w:rPr>
          <w:rFonts w:asciiTheme="majorBidi" w:hAnsiTheme="majorBidi" w:cstheme="majorBidi"/>
          <w:i/>
          <w:iCs/>
          <w:sz w:val="24"/>
          <w:szCs w:val="24"/>
          <w:lang w:val="en"/>
        </w:rPr>
        <w:t>really</w:t>
      </w:r>
      <w:r w:rsidRPr="00852C1B">
        <w:rPr>
          <w:rFonts w:asciiTheme="majorBidi" w:hAnsiTheme="majorBidi" w:cstheme="majorBidi"/>
          <w:sz w:val="24"/>
          <w:szCs w:val="24"/>
          <w:lang w:val="en"/>
        </w:rPr>
        <w:t xml:space="preserve"> deal with the raw material. It does not deal with the method of interpretation in the Rabbinic tradition as they construct</w:t>
      </w:r>
      <w:r>
        <w:rPr>
          <w:rFonts w:asciiTheme="majorBidi" w:hAnsiTheme="majorBidi" w:cstheme="majorBidi"/>
          <w:sz w:val="24"/>
          <w:szCs w:val="24"/>
          <w:lang w:val="en"/>
        </w:rPr>
        <w:t>ed</w:t>
      </w:r>
      <w:r w:rsidRPr="00852C1B">
        <w:rPr>
          <w:rFonts w:asciiTheme="majorBidi" w:hAnsiTheme="majorBidi" w:cstheme="majorBidi"/>
          <w:sz w:val="24"/>
          <w:szCs w:val="24"/>
          <w:lang w:val="en"/>
        </w:rPr>
        <w:t xml:space="preserve"> it, its formulations </w:t>
      </w:r>
      <w:r>
        <w:rPr>
          <w:rFonts w:asciiTheme="majorBidi" w:hAnsiTheme="majorBidi" w:cstheme="majorBidi"/>
          <w:sz w:val="24"/>
          <w:szCs w:val="24"/>
          <w:lang w:val="en"/>
        </w:rPr>
        <w:t>or</w:t>
      </w:r>
      <w:r w:rsidRPr="00852C1B">
        <w:rPr>
          <w:rFonts w:asciiTheme="majorBidi" w:hAnsiTheme="majorBidi" w:cstheme="majorBidi"/>
          <w:sz w:val="24"/>
          <w:szCs w:val="24"/>
          <w:lang w:val="en"/>
        </w:rPr>
        <w:t xml:space="preserve"> its contexts.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entire discussion </w:t>
      </w:r>
      <w:r>
        <w:rPr>
          <w:rFonts w:asciiTheme="majorBidi" w:hAnsiTheme="majorBidi" w:cstheme="majorBidi"/>
          <w:sz w:val="24"/>
          <w:szCs w:val="24"/>
          <w:lang w:val="en"/>
        </w:rPr>
        <w:t xml:space="preserve">is flattened and sterilized </w:t>
      </w:r>
      <w:r w:rsidRPr="00852C1B">
        <w:rPr>
          <w:rFonts w:asciiTheme="majorBidi" w:hAnsiTheme="majorBidi" w:cstheme="majorBidi"/>
          <w:sz w:val="24"/>
          <w:szCs w:val="24"/>
          <w:lang w:val="en"/>
        </w:rPr>
        <w:t xml:space="preserve">for the sake of </w:t>
      </w:r>
      <w:r>
        <w:rPr>
          <w:rFonts w:asciiTheme="majorBidi" w:hAnsiTheme="majorBidi" w:cstheme="majorBidi"/>
          <w:sz w:val="24"/>
          <w:szCs w:val="24"/>
          <w:lang w:val="en"/>
        </w:rPr>
        <w:t>addressing the</w:t>
      </w:r>
      <w:r w:rsidRPr="00852C1B">
        <w:rPr>
          <w:rFonts w:asciiTheme="majorBidi" w:hAnsiTheme="majorBidi" w:cstheme="majorBidi"/>
          <w:sz w:val="24"/>
          <w:szCs w:val="24"/>
          <w:lang w:val="en"/>
        </w:rPr>
        <w:t xml:space="preserve"> hidden motive </w:t>
      </w:r>
      <w:r>
        <w:rPr>
          <w:rFonts w:asciiTheme="majorBidi" w:hAnsiTheme="majorBidi" w:cstheme="majorBidi"/>
          <w:sz w:val="24"/>
          <w:szCs w:val="24"/>
          <w:lang w:val="en"/>
        </w:rPr>
        <w:t>alon</w:t>
      </w:r>
      <w:r w:rsidRPr="00852C1B">
        <w:rPr>
          <w:rFonts w:asciiTheme="majorBidi" w:hAnsiTheme="majorBidi" w:cstheme="majorBidi"/>
          <w:sz w:val="24"/>
          <w:szCs w:val="24"/>
          <w:lang w:val="en"/>
        </w:rPr>
        <w:t xml:space="preserve">e. The </w:t>
      </w:r>
      <w:r>
        <w:rPr>
          <w:rFonts w:asciiTheme="majorBidi" w:hAnsiTheme="majorBidi" w:cstheme="majorBidi"/>
          <w:sz w:val="24"/>
          <w:szCs w:val="24"/>
          <w:lang w:val="en"/>
        </w:rPr>
        <w:t>actual text is treated as if it is</w:t>
      </w:r>
      <w:r w:rsidRPr="00852C1B">
        <w:rPr>
          <w:rFonts w:asciiTheme="majorBidi" w:hAnsiTheme="majorBidi" w:cstheme="majorBidi"/>
          <w:sz w:val="24"/>
          <w:szCs w:val="24"/>
          <w:lang w:val="en"/>
        </w:rPr>
        <w:t xml:space="preserve"> almost uninteresting, perhaps even intrusive. </w:t>
      </w:r>
      <w:r>
        <w:rPr>
          <w:rFonts w:asciiTheme="majorBidi" w:hAnsiTheme="majorBidi" w:cstheme="majorBidi"/>
          <w:sz w:val="24"/>
          <w:szCs w:val="24"/>
          <w:lang w:val="en"/>
        </w:rPr>
        <w:t>S</w:t>
      </w:r>
      <w:r w:rsidRPr="00852C1B">
        <w:rPr>
          <w:rFonts w:asciiTheme="majorBidi" w:hAnsiTheme="majorBidi" w:cstheme="majorBidi"/>
          <w:sz w:val="24"/>
          <w:szCs w:val="24"/>
          <w:lang w:val="en"/>
        </w:rPr>
        <w:t>uch reading</w:t>
      </w:r>
      <w:r>
        <w:rPr>
          <w:rFonts w:asciiTheme="majorBidi" w:hAnsiTheme="majorBidi" w:cstheme="majorBidi"/>
          <w:sz w:val="24"/>
          <w:szCs w:val="24"/>
          <w:lang w:val="en"/>
        </w:rPr>
        <w:t xml:space="preserve">s – when they succeed – </w:t>
      </w:r>
      <w:r w:rsidRPr="00852C1B">
        <w:rPr>
          <w:rFonts w:asciiTheme="majorBidi" w:hAnsiTheme="majorBidi" w:cstheme="majorBidi"/>
          <w:sz w:val="24"/>
          <w:szCs w:val="24"/>
          <w:lang w:val="en"/>
        </w:rPr>
        <w:t>no doubt</w:t>
      </w:r>
      <w:r>
        <w:rPr>
          <w:rFonts w:asciiTheme="majorBidi" w:hAnsiTheme="majorBidi" w:cstheme="majorBidi"/>
          <w:sz w:val="24"/>
          <w:szCs w:val="24"/>
          <w:lang w:val="en"/>
        </w:rPr>
        <w:t xml:space="preserve"> have</w:t>
      </w:r>
      <w:r w:rsidRPr="00852C1B">
        <w:rPr>
          <w:rFonts w:asciiTheme="majorBidi" w:hAnsiTheme="majorBidi" w:cstheme="majorBidi"/>
          <w:sz w:val="24"/>
          <w:szCs w:val="24"/>
          <w:lang w:val="en"/>
        </w:rPr>
        <w:t xml:space="preserve"> the advantage of ostensibly</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in building an ahistorical bridge between the </w:t>
      </w:r>
      <w:r>
        <w:rPr>
          <w:rFonts w:asciiTheme="majorBidi" w:hAnsiTheme="majorBidi" w:cstheme="majorBidi"/>
          <w:sz w:val="24"/>
          <w:szCs w:val="24"/>
          <w:lang w:val="en"/>
        </w:rPr>
        <w:t>modern scholar</w:t>
      </w:r>
      <w:r w:rsidRPr="00852C1B">
        <w:rPr>
          <w:rFonts w:asciiTheme="majorBidi" w:hAnsiTheme="majorBidi" w:cstheme="majorBidi"/>
          <w:sz w:val="24"/>
          <w:szCs w:val="24"/>
          <w:lang w:val="en"/>
        </w:rPr>
        <w:t xml:space="preserve"> and his historical heroes. This can be seen as an application of the principle of </w:t>
      </w:r>
      <w:r>
        <w:rPr>
          <w:rFonts w:asciiTheme="majorBidi" w:hAnsiTheme="majorBidi" w:cstheme="majorBidi"/>
          <w:sz w:val="24"/>
          <w:szCs w:val="24"/>
          <w:lang w:val="en"/>
        </w:rPr>
        <w:t>charity</w:t>
      </w:r>
      <w:r w:rsidRPr="00852C1B">
        <w:rPr>
          <w:rFonts w:asciiTheme="majorBidi" w:hAnsiTheme="majorBidi" w:cstheme="majorBidi"/>
          <w:sz w:val="24"/>
          <w:szCs w:val="24"/>
          <w:lang w:val="en"/>
        </w:rPr>
        <w:t xml:space="preserve"> in interpretation: when interpreting someone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s words, one should choose the strongest and best </w:t>
      </w:r>
      <w:r>
        <w:rPr>
          <w:rFonts w:asciiTheme="majorBidi" w:hAnsiTheme="majorBidi" w:cstheme="majorBidi"/>
          <w:sz w:val="24"/>
          <w:szCs w:val="24"/>
          <w:lang w:val="en"/>
        </w:rPr>
        <w:t>interpretation</w:t>
      </w:r>
      <w:r w:rsidRPr="00852C1B">
        <w:rPr>
          <w:rFonts w:asciiTheme="majorBidi" w:hAnsiTheme="majorBidi" w:cstheme="majorBidi"/>
          <w:sz w:val="24"/>
          <w:szCs w:val="24"/>
          <w:lang w:val="en"/>
        </w:rPr>
        <w:t xml:space="preserve">, and as much as possible, attribute rationality to </w:t>
      </w:r>
      <w:r>
        <w:rPr>
          <w:rFonts w:asciiTheme="majorBidi" w:hAnsiTheme="majorBidi" w:cstheme="majorBidi"/>
          <w:sz w:val="24"/>
          <w:szCs w:val="24"/>
          <w:lang w:val="en"/>
        </w:rPr>
        <w:t>the author</w:t>
      </w:r>
      <w:r w:rsidRPr="00852C1B">
        <w:rPr>
          <w:rFonts w:asciiTheme="majorBidi" w:hAnsiTheme="majorBidi" w:cstheme="majorBidi"/>
          <w:sz w:val="24"/>
          <w:szCs w:val="24"/>
          <w:lang w:val="en"/>
        </w:rPr>
        <w:t>. The advantage</w:t>
      </w:r>
      <w:r>
        <w:rPr>
          <w:rFonts w:asciiTheme="majorBidi" w:hAnsiTheme="majorBidi" w:cstheme="majorBidi"/>
          <w:sz w:val="24"/>
          <w:szCs w:val="24"/>
          <w:lang w:val="en"/>
        </w:rPr>
        <w:t xml:space="preserve"> of that practice</w:t>
      </w:r>
      <w:r w:rsidRPr="00852C1B">
        <w:rPr>
          <w:rFonts w:asciiTheme="majorBidi" w:hAnsiTheme="majorBidi" w:cstheme="majorBidi"/>
          <w:sz w:val="24"/>
          <w:szCs w:val="24"/>
          <w:lang w:val="en"/>
        </w:rPr>
        <w:t xml:space="preserve"> is clear, but to what extent can it be applied here? </w:t>
      </w:r>
      <w:r>
        <w:rPr>
          <w:rFonts w:asciiTheme="majorBidi" w:hAnsiTheme="majorBidi" w:cstheme="majorBidi"/>
          <w:sz w:val="24"/>
          <w:szCs w:val="24"/>
          <w:lang w:val="en"/>
        </w:rPr>
        <w:t>I am inclined</w:t>
      </w:r>
      <w:r w:rsidRPr="00852C1B">
        <w:rPr>
          <w:rFonts w:asciiTheme="majorBidi" w:hAnsiTheme="majorBidi" w:cstheme="majorBidi"/>
          <w:sz w:val="24"/>
          <w:szCs w:val="24"/>
          <w:lang w:val="en"/>
        </w:rPr>
        <w:t xml:space="preserve"> to</w:t>
      </w:r>
      <w:r>
        <w:rPr>
          <w:rFonts w:asciiTheme="majorBidi" w:hAnsiTheme="majorBidi" w:cstheme="majorBidi"/>
          <w:sz w:val="24"/>
          <w:szCs w:val="24"/>
          <w:lang w:val="en"/>
        </w:rPr>
        <w:t xml:space="preserve"> think that it is to a </w:t>
      </w:r>
      <w:r w:rsidRPr="00852C1B">
        <w:rPr>
          <w:rFonts w:asciiTheme="majorBidi" w:hAnsiTheme="majorBidi" w:cstheme="majorBidi"/>
          <w:sz w:val="24"/>
          <w:szCs w:val="24"/>
          <w:lang w:val="en"/>
        </w:rPr>
        <w:t>less</w:t>
      </w:r>
      <w:r>
        <w:rPr>
          <w:rFonts w:asciiTheme="majorBidi" w:hAnsiTheme="majorBidi" w:cstheme="majorBidi"/>
          <w:sz w:val="24"/>
          <w:szCs w:val="24"/>
          <w:lang w:val="en"/>
        </w:rPr>
        <w:t>er extent</w:t>
      </w:r>
      <w:r w:rsidRPr="00852C1B">
        <w:rPr>
          <w:rFonts w:asciiTheme="majorBidi" w:hAnsiTheme="majorBidi" w:cstheme="majorBidi"/>
          <w:sz w:val="24"/>
          <w:szCs w:val="24"/>
          <w:lang w:val="en"/>
        </w:rPr>
        <w:t xml:space="preserve"> than we </w:t>
      </w:r>
      <w:r>
        <w:rPr>
          <w:rFonts w:asciiTheme="majorBidi" w:hAnsiTheme="majorBidi" w:cstheme="majorBidi"/>
          <w:sz w:val="24"/>
          <w:szCs w:val="24"/>
          <w:lang w:val="en"/>
        </w:rPr>
        <w:t>would like to</w:t>
      </w:r>
      <w:r w:rsidRPr="00852C1B">
        <w:rPr>
          <w:rFonts w:asciiTheme="majorBidi" w:hAnsiTheme="majorBidi" w:cstheme="majorBidi"/>
          <w:sz w:val="24"/>
          <w:szCs w:val="24"/>
          <w:lang w:val="en"/>
        </w:rPr>
        <w:t xml:space="preserve"> believe.</w:t>
      </w:r>
    </w:p>
    <w:p w14:paraId="6920686E" w14:textId="2FD9CC29" w:rsidR="003524F4" w:rsidRPr="00852C1B" w:rsidRDefault="003524F4" w:rsidP="000059D3">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ociologists and </w:t>
      </w:r>
      <w:r>
        <w:rPr>
          <w:rFonts w:asciiTheme="majorBidi" w:hAnsiTheme="majorBidi" w:cstheme="majorBidi"/>
          <w:sz w:val="24"/>
          <w:szCs w:val="24"/>
          <w:lang w:val="en"/>
        </w:rPr>
        <w:t xml:space="preserve">social </w:t>
      </w:r>
      <w:r w:rsidRPr="00852C1B">
        <w:rPr>
          <w:rFonts w:asciiTheme="majorBidi" w:hAnsiTheme="majorBidi" w:cstheme="majorBidi"/>
          <w:sz w:val="24"/>
          <w:szCs w:val="24"/>
          <w:lang w:val="en"/>
        </w:rPr>
        <w:t>theorists have engaged in the analysis of discourse and public debate in modern society. Perhaps in a sort of attempt to solve Kant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s </w:t>
      </w:r>
      <w:r>
        <w:rPr>
          <w:rFonts w:asciiTheme="majorBidi" w:hAnsiTheme="majorBidi" w:cstheme="majorBidi"/>
          <w:sz w:val="24"/>
          <w:szCs w:val="24"/>
          <w:lang w:val="en"/>
        </w:rPr>
        <w:t>“</w:t>
      </w:r>
      <w:r w:rsidRPr="00852C1B">
        <w:rPr>
          <w:rFonts w:asciiTheme="majorBidi" w:hAnsiTheme="majorBidi" w:cstheme="majorBidi"/>
          <w:sz w:val="24"/>
          <w:szCs w:val="24"/>
          <w:lang w:val="en"/>
        </w:rPr>
        <w:t>practical reason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problem regarding public debate about social order, they developed concepts of </w:t>
      </w:r>
      <w:r>
        <w:rPr>
          <w:rFonts w:asciiTheme="majorBidi" w:hAnsiTheme="majorBidi" w:cstheme="majorBidi"/>
          <w:sz w:val="24"/>
          <w:szCs w:val="24"/>
          <w:lang w:val="en"/>
        </w:rPr>
        <w:t>“</w:t>
      </w:r>
      <w:r w:rsidRPr="00852C1B">
        <w:rPr>
          <w:rFonts w:asciiTheme="majorBidi" w:hAnsiTheme="majorBidi" w:cstheme="majorBidi"/>
          <w:sz w:val="24"/>
          <w:szCs w:val="24"/>
          <w:lang w:val="en"/>
        </w:rPr>
        <w:t>universal pragmatism</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to find a way to diagnose what are the </w:t>
      </w:r>
      <w:r w:rsidRPr="00852C1B">
        <w:rPr>
          <w:rFonts w:asciiTheme="majorBidi" w:hAnsiTheme="majorBidi" w:cstheme="majorBidi"/>
          <w:i/>
          <w:iCs/>
          <w:sz w:val="24"/>
          <w:szCs w:val="24"/>
          <w:lang w:val="en"/>
        </w:rPr>
        <w:t>fundamental</w:t>
      </w:r>
      <w:r w:rsidRPr="00852C1B">
        <w:rPr>
          <w:rFonts w:asciiTheme="majorBidi" w:hAnsiTheme="majorBidi" w:cstheme="majorBidi"/>
          <w:sz w:val="24"/>
          <w:szCs w:val="24"/>
          <w:lang w:val="en"/>
        </w:rPr>
        <w:t xml:space="preserve"> questions that people are arguing about.</w:t>
      </w:r>
      <w:r w:rsidRPr="00852C1B">
        <w:rPr>
          <w:rStyle w:val="FootnoteReference"/>
          <w:rFonts w:asciiTheme="majorBidi" w:hAnsiTheme="majorBidi" w:cstheme="majorBidi"/>
          <w:sz w:val="24"/>
          <w:szCs w:val="24"/>
          <w:rtl/>
        </w:rPr>
        <w:footnoteReference w:id="29"/>
      </w:r>
      <w:r w:rsidRPr="00852C1B">
        <w:rPr>
          <w:rFonts w:asciiTheme="majorBidi" w:hAnsiTheme="majorBidi" w:cstheme="majorBidi"/>
          <w:sz w:val="24"/>
          <w:szCs w:val="24"/>
          <w:lang w:val="en"/>
        </w:rPr>
        <w:t xml:space="preserve"> Their approach is based on the fact that </w:t>
      </w:r>
      <w:r w:rsidRPr="006A2B60">
        <w:rPr>
          <w:rFonts w:asciiTheme="majorBidi" w:hAnsiTheme="majorBidi" w:cstheme="majorBidi"/>
          <w:i/>
          <w:iCs/>
          <w:sz w:val="24"/>
          <w:szCs w:val="24"/>
          <w:lang w:val="en"/>
        </w:rPr>
        <w:t>modern</w:t>
      </w:r>
      <w:r w:rsidRPr="00852C1B">
        <w:rPr>
          <w:rFonts w:asciiTheme="majorBidi" w:hAnsiTheme="majorBidi" w:cstheme="majorBidi"/>
          <w:sz w:val="24"/>
          <w:szCs w:val="24"/>
          <w:lang w:val="en"/>
        </w:rPr>
        <w:t xml:space="preserve"> law is based on certain values and principles, what is sometimes referred to as the </w:t>
      </w:r>
      <w:r>
        <w:rPr>
          <w:rFonts w:asciiTheme="majorBidi" w:hAnsiTheme="majorBidi" w:cstheme="majorBidi"/>
          <w:sz w:val="24"/>
          <w:szCs w:val="24"/>
          <w:lang w:val="en"/>
        </w:rPr>
        <w:t>“</w:t>
      </w:r>
      <w:r w:rsidRPr="00852C1B">
        <w:rPr>
          <w:rFonts w:asciiTheme="majorBidi" w:hAnsiTheme="majorBidi" w:cstheme="majorBidi"/>
          <w:sz w:val="24"/>
          <w:szCs w:val="24"/>
          <w:lang w:val="en"/>
        </w:rPr>
        <w:t>spirit of the law</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 their view, sometimes the discourse in society</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for various reasons</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does not reflect the </w:t>
      </w:r>
      <w:r>
        <w:rPr>
          <w:rFonts w:asciiTheme="majorBidi" w:hAnsiTheme="majorBidi" w:cstheme="majorBidi"/>
          <w:sz w:val="24"/>
          <w:szCs w:val="24"/>
          <w:lang w:val="en"/>
        </w:rPr>
        <w:t>“</w:t>
      </w:r>
      <w:r w:rsidRPr="00852C1B">
        <w:rPr>
          <w:rFonts w:asciiTheme="majorBidi" w:hAnsiTheme="majorBidi" w:cstheme="majorBidi"/>
          <w:sz w:val="24"/>
          <w:szCs w:val="24"/>
          <w:lang w:val="en"/>
        </w:rPr>
        <w:t>true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value</w:t>
      </w:r>
      <w:r w:rsidRPr="00852C1B">
        <w:rPr>
          <w:rFonts w:asciiTheme="majorBidi" w:hAnsiTheme="majorBidi" w:cstheme="majorBidi"/>
          <w:sz w:val="24"/>
          <w:szCs w:val="24"/>
          <w:lang w:val="en"/>
        </w:rPr>
        <w:t xml:space="preserve"> discourse behind it, but it is possible to characterize </w:t>
      </w:r>
      <w:r>
        <w:rPr>
          <w:rFonts w:asciiTheme="majorBidi" w:hAnsiTheme="majorBidi" w:cstheme="majorBidi"/>
          <w:sz w:val="24"/>
          <w:szCs w:val="24"/>
          <w:lang w:val="en"/>
        </w:rPr>
        <w:t>this axiological</w:t>
      </w:r>
      <w:r w:rsidRPr="00852C1B">
        <w:rPr>
          <w:rFonts w:asciiTheme="majorBidi" w:hAnsiTheme="majorBidi" w:cstheme="majorBidi"/>
          <w:sz w:val="24"/>
          <w:szCs w:val="24"/>
          <w:lang w:val="en"/>
        </w:rPr>
        <w:t xml:space="preserve"> discourse. The aim of the semantic and ethical inquiry will be to extract the </w:t>
      </w:r>
      <w:r>
        <w:rPr>
          <w:rFonts w:asciiTheme="majorBidi" w:hAnsiTheme="majorBidi" w:cstheme="majorBidi"/>
          <w:sz w:val="24"/>
          <w:szCs w:val="24"/>
          <w:lang w:val="en"/>
        </w:rPr>
        <w:t>“</w:t>
      </w:r>
      <w:r w:rsidRPr="00852C1B">
        <w:rPr>
          <w:rFonts w:asciiTheme="majorBidi" w:hAnsiTheme="majorBidi" w:cstheme="majorBidi"/>
          <w:sz w:val="24"/>
          <w:szCs w:val="24"/>
          <w:lang w:val="en"/>
        </w:rPr>
        <w:t>essential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from the </w:t>
      </w:r>
      <w:r>
        <w:rPr>
          <w:rFonts w:asciiTheme="majorBidi" w:hAnsiTheme="majorBidi" w:cstheme="majorBidi"/>
          <w:sz w:val="24"/>
          <w:szCs w:val="24"/>
          <w:lang w:val="en"/>
        </w:rPr>
        <w:t>“</w:t>
      </w:r>
      <w:r w:rsidRPr="00852C1B">
        <w:rPr>
          <w:rFonts w:asciiTheme="majorBidi" w:hAnsiTheme="majorBidi" w:cstheme="majorBidi"/>
          <w:sz w:val="24"/>
          <w:szCs w:val="24"/>
          <w:lang w:val="en"/>
        </w:rPr>
        <w:t>incidental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and </w:t>
      </w:r>
      <w:r>
        <w:rPr>
          <w:rFonts w:asciiTheme="majorBidi" w:hAnsiTheme="majorBidi" w:cstheme="majorBidi"/>
          <w:sz w:val="24"/>
          <w:szCs w:val="24"/>
          <w:lang w:val="en"/>
        </w:rPr>
        <w:t>this</w:t>
      </w:r>
      <w:r w:rsidRPr="00852C1B">
        <w:rPr>
          <w:rFonts w:asciiTheme="majorBidi" w:hAnsiTheme="majorBidi" w:cstheme="majorBidi"/>
          <w:sz w:val="24"/>
          <w:szCs w:val="24"/>
          <w:lang w:val="en"/>
        </w:rPr>
        <w:t xml:space="preserve"> extraction</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which </w:t>
      </w:r>
      <w:r>
        <w:rPr>
          <w:rFonts w:asciiTheme="majorBidi" w:hAnsiTheme="majorBidi" w:cstheme="majorBidi"/>
          <w:sz w:val="24"/>
          <w:szCs w:val="24"/>
          <w:lang w:val="en"/>
        </w:rPr>
        <w:t xml:space="preserve">is what those who work within the discipline are interested in – </w:t>
      </w:r>
      <w:r w:rsidRPr="00852C1B">
        <w:rPr>
          <w:rFonts w:asciiTheme="majorBidi" w:hAnsiTheme="majorBidi" w:cstheme="majorBidi"/>
          <w:sz w:val="24"/>
          <w:szCs w:val="24"/>
          <w:lang w:val="en"/>
        </w:rPr>
        <w:t xml:space="preserve">is, at least </w:t>
      </w:r>
      <w:r>
        <w:rPr>
          <w:rFonts w:asciiTheme="majorBidi" w:hAnsiTheme="majorBidi" w:cstheme="majorBidi"/>
          <w:sz w:val="24"/>
          <w:szCs w:val="24"/>
          <w:lang w:val="en"/>
        </w:rPr>
        <w:t>from their perspective</w:t>
      </w:r>
      <w:r w:rsidRPr="00852C1B">
        <w:rPr>
          <w:rFonts w:asciiTheme="majorBidi" w:hAnsiTheme="majorBidi" w:cstheme="majorBidi"/>
          <w:sz w:val="24"/>
          <w:szCs w:val="24"/>
          <w:lang w:val="en"/>
        </w:rPr>
        <w:t xml:space="preserve">, a prominent characteristic of </w:t>
      </w:r>
      <w:r>
        <w:rPr>
          <w:rFonts w:asciiTheme="majorBidi" w:hAnsiTheme="majorBidi" w:cstheme="majorBidi"/>
          <w:sz w:val="24"/>
          <w:szCs w:val="24"/>
          <w:lang w:val="en"/>
        </w:rPr>
        <w:t>modern</w:t>
      </w:r>
      <w:r w:rsidRPr="00852C1B">
        <w:rPr>
          <w:rFonts w:asciiTheme="majorBidi" w:hAnsiTheme="majorBidi" w:cstheme="majorBidi"/>
          <w:sz w:val="24"/>
          <w:szCs w:val="24"/>
          <w:lang w:val="en"/>
        </w:rPr>
        <w:t xml:space="preserve"> legal-ethical discourse</w:t>
      </w:r>
      <w:r>
        <w:rPr>
          <w:rFonts w:asciiTheme="majorBidi" w:hAnsiTheme="majorBidi" w:cstheme="majorBidi"/>
          <w:sz w:val="24"/>
          <w:szCs w:val="24"/>
          <w:lang w:val="en"/>
        </w:rPr>
        <w:t xml:space="preserve">. These are, by their own admission, </w:t>
      </w:r>
      <w:r w:rsidRPr="00852C1B">
        <w:rPr>
          <w:rFonts w:asciiTheme="majorBidi" w:hAnsiTheme="majorBidi" w:cstheme="majorBidi"/>
          <w:sz w:val="24"/>
          <w:szCs w:val="24"/>
          <w:lang w:val="en"/>
        </w:rPr>
        <w:t xml:space="preserve">entirely modern paradigms and practices. </w:t>
      </w:r>
      <w:commentRangeStart w:id="10"/>
      <w:r>
        <w:rPr>
          <w:rFonts w:asciiTheme="majorBidi" w:hAnsiTheme="majorBidi" w:cstheme="majorBidi"/>
          <w:sz w:val="24"/>
          <w:szCs w:val="24"/>
          <w:lang w:val="en"/>
        </w:rPr>
        <w:t>Even</w:t>
      </w:r>
      <w:r w:rsidRPr="00852C1B">
        <w:rPr>
          <w:rFonts w:asciiTheme="majorBidi" w:hAnsiTheme="majorBidi" w:cstheme="majorBidi"/>
          <w:sz w:val="24"/>
          <w:szCs w:val="24"/>
          <w:lang w:val="en"/>
        </w:rPr>
        <w:t xml:space="preserve"> if the halakhic discourse does not always </w:t>
      </w:r>
      <w:r>
        <w:rPr>
          <w:rFonts w:asciiTheme="majorBidi" w:hAnsiTheme="majorBidi" w:cstheme="majorBidi"/>
          <w:sz w:val="24"/>
          <w:szCs w:val="24"/>
          <w:lang w:val="en"/>
        </w:rPr>
        <w:t>come down on the side of</w:t>
      </w:r>
      <w:r w:rsidRPr="00852C1B">
        <w:rPr>
          <w:rFonts w:asciiTheme="majorBidi" w:hAnsiTheme="majorBidi" w:cstheme="majorBidi"/>
          <w:sz w:val="24"/>
          <w:szCs w:val="24"/>
          <w:lang w:val="en"/>
        </w:rPr>
        <w:t xml:space="preserve"> this or that value, </w:t>
      </w:r>
      <w:r>
        <w:rPr>
          <w:rFonts w:asciiTheme="majorBidi" w:hAnsiTheme="majorBidi" w:cstheme="majorBidi"/>
          <w:sz w:val="24"/>
          <w:szCs w:val="24"/>
          <w:lang w:val="en"/>
        </w:rPr>
        <w:t>the assumption is that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it is the core of </w:t>
      </w:r>
      <w:r w:rsidRPr="00852C1B">
        <w:rPr>
          <w:rFonts w:asciiTheme="majorBidi" w:hAnsiTheme="majorBidi" w:cstheme="majorBidi"/>
          <w:sz w:val="24"/>
          <w:szCs w:val="24"/>
          <w:lang w:val="en"/>
        </w:rPr>
        <w:t xml:space="preserve">the debate or trade-off that occurs in the </w:t>
      </w:r>
      <w:r>
        <w:rPr>
          <w:rFonts w:asciiTheme="majorBidi" w:hAnsiTheme="majorBidi" w:cstheme="majorBidi"/>
          <w:sz w:val="24"/>
          <w:szCs w:val="24"/>
          <w:lang w:val="en"/>
        </w:rPr>
        <w:t>“</w:t>
      </w:r>
      <w:r w:rsidRPr="00852C1B">
        <w:rPr>
          <w:rFonts w:asciiTheme="majorBidi" w:hAnsiTheme="majorBidi" w:cstheme="majorBidi"/>
          <w:sz w:val="24"/>
          <w:szCs w:val="24"/>
          <w:lang w:val="en"/>
        </w:rPr>
        <w:t>legal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deliberation</w:t>
      </w:r>
      <w:r>
        <w:rPr>
          <w:rFonts w:asciiTheme="majorBidi" w:hAnsiTheme="majorBidi" w:cstheme="majorBidi"/>
          <w:sz w:val="24"/>
          <w:szCs w:val="24"/>
          <w:lang w:val="en"/>
        </w:rPr>
        <w:t>.</w:t>
      </w:r>
      <w:r w:rsidRPr="00852C1B">
        <w:rPr>
          <w:rStyle w:val="FootnoteReference"/>
          <w:rFonts w:asciiTheme="majorBidi" w:hAnsiTheme="majorBidi" w:cstheme="majorBidi"/>
          <w:sz w:val="24"/>
          <w:szCs w:val="24"/>
          <w:rtl/>
        </w:rPr>
        <w:footnoteReference w:id="30"/>
      </w:r>
      <w:r w:rsidRPr="00852C1B">
        <w:rPr>
          <w:rFonts w:asciiTheme="majorBidi" w:hAnsiTheme="majorBidi" w:cstheme="majorBidi"/>
          <w:sz w:val="24"/>
          <w:szCs w:val="24"/>
          <w:lang w:val="en"/>
        </w:rPr>
        <w:t xml:space="preserve"> The attempt </w:t>
      </w:r>
      <w:r>
        <w:rPr>
          <w:rFonts w:asciiTheme="majorBidi" w:hAnsiTheme="majorBidi" w:cstheme="majorBidi"/>
          <w:sz w:val="24"/>
          <w:szCs w:val="24"/>
          <w:lang w:val="en"/>
        </w:rPr>
        <w:t>by</w:t>
      </w:r>
      <w:r w:rsidRPr="00852C1B">
        <w:rPr>
          <w:rFonts w:asciiTheme="majorBidi" w:hAnsiTheme="majorBidi" w:cstheme="majorBidi"/>
          <w:sz w:val="24"/>
          <w:szCs w:val="24"/>
          <w:lang w:val="en"/>
        </w:rPr>
        <w:t xml:space="preserve"> modern readers to locate an ethical discourse within the halakhic conversation</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one that is remarkably composed of </w:t>
      </w:r>
      <w:r>
        <w:rPr>
          <w:rFonts w:asciiTheme="majorBidi" w:hAnsiTheme="majorBidi" w:cstheme="majorBidi"/>
          <w:sz w:val="24"/>
          <w:szCs w:val="24"/>
          <w:lang w:val="en"/>
        </w:rPr>
        <w:t>axiological</w:t>
      </w:r>
      <w:r w:rsidRPr="00852C1B">
        <w:rPr>
          <w:rFonts w:asciiTheme="majorBidi" w:hAnsiTheme="majorBidi" w:cstheme="majorBidi"/>
          <w:sz w:val="24"/>
          <w:szCs w:val="24"/>
          <w:lang w:val="en"/>
        </w:rPr>
        <w:t xml:space="preserve"> categories that are identical or overlap with those that the modern liberal individual grapples with</w:t>
      </w:r>
      <w:r>
        <w:rPr>
          <w:rFonts w:asciiTheme="majorBidi" w:hAnsiTheme="majorBidi" w:cstheme="majorBidi"/>
          <w:sz w:val="24"/>
          <w:szCs w:val="24"/>
          <w:lang w:val="en"/>
        </w:rPr>
        <w:t xml:space="preserve"> – is a </w:t>
      </w:r>
      <w:r w:rsidRPr="00852C1B">
        <w:rPr>
          <w:rFonts w:asciiTheme="majorBidi" w:hAnsiTheme="majorBidi" w:cstheme="majorBidi"/>
          <w:sz w:val="24"/>
          <w:szCs w:val="24"/>
          <w:lang w:val="en"/>
        </w:rPr>
        <w:t>non-trivial task, to put it</w:t>
      </w:r>
      <w:r>
        <w:rPr>
          <w:rFonts w:asciiTheme="majorBidi" w:hAnsiTheme="majorBidi" w:cstheme="majorBidi"/>
          <w:sz w:val="24"/>
          <w:szCs w:val="24"/>
          <w:lang w:val="en"/>
        </w:rPr>
        <w:t xml:space="preserve"> mildly. </w:t>
      </w:r>
      <w:commentRangeEnd w:id="10"/>
      <w:r>
        <w:rPr>
          <w:rStyle w:val="CommentReference"/>
        </w:rPr>
        <w:commentReference w:id="10"/>
      </w:r>
    </w:p>
    <w:p w14:paraId="1B534344" w14:textId="0DA7AED1" w:rsidR="003524F4" w:rsidRPr="00852C1B" w:rsidRDefault="003524F4" w:rsidP="00172071">
      <w:pPr>
        <w:spacing w:line="360" w:lineRule="auto"/>
        <w:rPr>
          <w:rFonts w:asciiTheme="majorBidi" w:hAnsiTheme="majorBidi" w:cstheme="majorBidi"/>
          <w:sz w:val="24"/>
          <w:szCs w:val="24"/>
          <w:rtl/>
        </w:rPr>
      </w:pPr>
      <w:r w:rsidRPr="00852C1B">
        <w:rPr>
          <w:rFonts w:asciiTheme="majorBidi" w:hAnsiTheme="majorBidi" w:cstheme="majorBidi"/>
          <w:sz w:val="24"/>
          <w:szCs w:val="24"/>
          <w:lang w:val="en"/>
        </w:rPr>
        <w:t xml:space="preserve">These observations are accurate </w:t>
      </w:r>
      <w:r>
        <w:rPr>
          <w:rFonts w:asciiTheme="majorBidi" w:hAnsiTheme="majorBidi" w:cstheme="majorBidi"/>
          <w:sz w:val="24"/>
          <w:szCs w:val="24"/>
          <w:lang w:val="en"/>
        </w:rPr>
        <w:t>concerning</w:t>
      </w:r>
      <w:r w:rsidRPr="00852C1B">
        <w:rPr>
          <w:rFonts w:asciiTheme="majorBidi" w:hAnsiTheme="majorBidi" w:cstheme="majorBidi"/>
          <w:sz w:val="24"/>
          <w:szCs w:val="24"/>
          <w:lang w:val="en"/>
        </w:rPr>
        <w:t xml:space="preserve"> the study of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halakh</w:t>
      </w:r>
      <w:r>
        <w:rPr>
          <w:rFonts w:asciiTheme="majorBidi" w:hAnsiTheme="majorBidi" w:cstheme="majorBidi"/>
          <w:sz w:val="24"/>
          <w:szCs w:val="24"/>
          <w:lang w:val="en"/>
        </w:rPr>
        <w:t>a of antiquity – whose</w:t>
      </w:r>
      <w:r w:rsidRPr="00852C1B">
        <w:rPr>
          <w:rFonts w:asciiTheme="majorBidi" w:hAnsiTheme="majorBidi" w:cstheme="majorBidi"/>
          <w:sz w:val="24"/>
          <w:szCs w:val="24"/>
          <w:lang w:val="en"/>
        </w:rPr>
        <w:t xml:space="preserve"> interpretive </w:t>
      </w:r>
      <w:r>
        <w:rPr>
          <w:rFonts w:asciiTheme="majorBidi" w:hAnsiTheme="majorBidi" w:cstheme="majorBidi"/>
          <w:sz w:val="24"/>
          <w:szCs w:val="24"/>
          <w:lang w:val="en"/>
        </w:rPr>
        <w:t>moves</w:t>
      </w:r>
      <w:r w:rsidRPr="00852C1B">
        <w:rPr>
          <w:rFonts w:asciiTheme="majorBidi" w:hAnsiTheme="majorBidi" w:cstheme="majorBidi"/>
          <w:sz w:val="24"/>
          <w:szCs w:val="24"/>
          <w:lang w:val="en"/>
        </w:rPr>
        <w:t xml:space="preserve"> often</w:t>
      </w:r>
      <w:r>
        <w:rPr>
          <w:rFonts w:asciiTheme="majorBidi" w:hAnsiTheme="majorBidi" w:cstheme="majorBidi"/>
          <w:sz w:val="24"/>
          <w:szCs w:val="24"/>
          <w:lang w:val="en"/>
        </w:rPr>
        <w:t xml:space="preserve"> appear</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more elemental</w:t>
      </w:r>
      <w:r w:rsidRPr="00852C1B">
        <w:rPr>
          <w:rFonts w:asciiTheme="majorBidi" w:hAnsiTheme="majorBidi" w:cstheme="majorBidi"/>
          <w:sz w:val="24"/>
          <w:szCs w:val="24"/>
          <w:lang w:val="en"/>
        </w:rPr>
        <w:t>, perhaps even bold</w:t>
      </w:r>
      <w:r>
        <w:rPr>
          <w:rFonts w:asciiTheme="majorBidi" w:hAnsiTheme="majorBidi" w:cstheme="majorBidi"/>
          <w:sz w:val="24"/>
          <w:szCs w:val="24"/>
          <w:lang w:val="en"/>
        </w:rPr>
        <w:t>er</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making it</w:t>
      </w:r>
      <w:r w:rsidRPr="00852C1B">
        <w:rPr>
          <w:rFonts w:asciiTheme="majorBidi" w:hAnsiTheme="majorBidi" w:cstheme="majorBidi"/>
          <w:sz w:val="24"/>
          <w:szCs w:val="24"/>
          <w:lang w:val="en"/>
        </w:rPr>
        <w:t xml:space="preserve"> easier to </w:t>
      </w:r>
      <w:r>
        <w:rPr>
          <w:rFonts w:asciiTheme="majorBidi" w:hAnsiTheme="majorBidi" w:cstheme="majorBidi"/>
          <w:sz w:val="24"/>
          <w:szCs w:val="24"/>
          <w:lang w:val="en"/>
        </w:rPr>
        <w:t xml:space="preserve">attach them to </w:t>
      </w:r>
      <w:r w:rsidRPr="00852C1B">
        <w:rPr>
          <w:rFonts w:asciiTheme="majorBidi" w:hAnsiTheme="majorBidi" w:cstheme="majorBidi"/>
          <w:sz w:val="24"/>
          <w:szCs w:val="24"/>
          <w:lang w:val="en"/>
        </w:rPr>
        <w:t>teleological</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discourse </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but </w:t>
      </w:r>
      <w:r>
        <w:rPr>
          <w:rFonts w:asciiTheme="majorBidi" w:hAnsiTheme="majorBidi" w:cstheme="majorBidi"/>
          <w:sz w:val="24"/>
          <w:szCs w:val="24"/>
          <w:lang w:val="en"/>
        </w:rPr>
        <w:t>the same criticism applies to academic accounts of</w:t>
      </w:r>
      <w:r w:rsidRPr="00852C1B">
        <w:rPr>
          <w:rFonts w:asciiTheme="majorBidi" w:hAnsiTheme="majorBidi" w:cstheme="majorBidi"/>
          <w:sz w:val="24"/>
          <w:szCs w:val="24"/>
          <w:lang w:val="en"/>
        </w:rPr>
        <w:t xml:space="preserve"> halakhic literature in general. These are attempts to read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as a modern project, as it is reflected in the eyes of the rational judge, while it is not necessarily so.</w:t>
      </w:r>
      <w:r>
        <w:rPr>
          <w:rFonts w:asciiTheme="majorBidi" w:hAnsiTheme="majorBidi" w:cstheme="majorBidi"/>
          <w:sz w:val="24"/>
          <w:szCs w:val="24"/>
          <w:lang w:val="en"/>
        </w:rPr>
        <w:t xml:space="preserve"> </w:t>
      </w:r>
      <w:commentRangeStart w:id="11"/>
      <w:r>
        <w:rPr>
          <w:rFonts w:asciiTheme="majorBidi" w:hAnsiTheme="majorBidi" w:cstheme="majorBidi"/>
          <w:sz w:val="24"/>
          <w:szCs w:val="24"/>
          <w:lang w:val="en"/>
        </w:rPr>
        <w:t>Instead of doing this, we ought to be trying to explain how the halakha works</w:t>
      </w:r>
      <w:commentRangeEnd w:id="11"/>
      <w:r>
        <w:rPr>
          <w:rStyle w:val="CommentReference"/>
        </w:rPr>
        <w:commentReference w:id="11"/>
      </w:r>
      <w:r>
        <w:rPr>
          <w:rFonts w:asciiTheme="majorBidi" w:hAnsiTheme="majorBidi" w:cstheme="majorBidi"/>
          <w:sz w:val="24"/>
          <w:szCs w:val="24"/>
          <w:lang w:val="en"/>
        </w:rPr>
        <w:t>. H</w:t>
      </w:r>
      <w:r w:rsidRPr="00852C1B">
        <w:rPr>
          <w:rFonts w:asciiTheme="majorBidi" w:hAnsiTheme="majorBidi" w:cstheme="majorBidi"/>
          <w:sz w:val="24"/>
          <w:szCs w:val="24"/>
          <w:lang w:val="en"/>
        </w:rPr>
        <w:t xml:space="preserve">ow did the people of the time understand the text? How did they understand the relationships between its various components? These questions do not receive an answer (or more accurately: they receive an answer that says these questions </w:t>
      </w:r>
      <w:r>
        <w:rPr>
          <w:rFonts w:asciiTheme="majorBidi" w:hAnsiTheme="majorBidi" w:cstheme="majorBidi"/>
          <w:sz w:val="24"/>
          <w:szCs w:val="24"/>
        </w:rPr>
        <w:t>are not in themselves worthy of being addressed</w:t>
      </w:r>
      <w:r w:rsidRPr="00852C1B">
        <w:rPr>
          <w:rFonts w:asciiTheme="majorBidi" w:hAnsiTheme="majorBidi" w:cstheme="majorBidi"/>
          <w:sz w:val="24"/>
          <w:szCs w:val="24"/>
          <w:lang w:val="en"/>
        </w:rPr>
        <w:t>).</w:t>
      </w:r>
      <w:r w:rsidRPr="00852C1B">
        <w:rPr>
          <w:rStyle w:val="FootnoteReference"/>
          <w:rFonts w:asciiTheme="majorBidi" w:hAnsiTheme="majorBidi" w:cstheme="majorBidi"/>
          <w:sz w:val="24"/>
          <w:szCs w:val="24"/>
          <w:rtl/>
        </w:rPr>
        <w:footnoteReference w:id="31"/>
      </w:r>
    </w:p>
    <w:p w14:paraId="6448527B" w14:textId="74EA38B4"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Here are two more expressions of the modernist spirit that hovers over the </w:t>
      </w:r>
      <w:r>
        <w:rPr>
          <w:rFonts w:asciiTheme="majorBidi" w:hAnsiTheme="majorBidi" w:cstheme="majorBidi"/>
          <w:sz w:val="24"/>
          <w:szCs w:val="24"/>
          <w:lang w:val="en"/>
        </w:rPr>
        <w:t xml:space="preserve">academic </w:t>
      </w:r>
      <w:r w:rsidRPr="00852C1B">
        <w:rPr>
          <w:rFonts w:asciiTheme="majorBidi" w:hAnsiTheme="majorBidi" w:cstheme="majorBidi"/>
          <w:sz w:val="24"/>
          <w:szCs w:val="24"/>
          <w:lang w:val="en"/>
        </w:rPr>
        <w:t xml:space="preserve">study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The first is trivial, and almost stems from the definition of </w:t>
      </w:r>
      <w:r>
        <w:rPr>
          <w:rFonts w:asciiTheme="majorBidi" w:hAnsiTheme="majorBidi" w:cstheme="majorBidi"/>
          <w:sz w:val="24"/>
          <w:szCs w:val="24"/>
          <w:lang w:val="en"/>
        </w:rPr>
        <w:t>modern scholarship</w:t>
      </w:r>
      <w:r w:rsidRPr="00852C1B">
        <w:rPr>
          <w:rFonts w:asciiTheme="majorBidi" w:hAnsiTheme="majorBidi" w:cstheme="majorBidi"/>
          <w:sz w:val="24"/>
          <w:szCs w:val="24"/>
          <w:lang w:val="en"/>
        </w:rPr>
        <w:t xml:space="preserve"> that I described above. One of the most fundamental elements in </w:t>
      </w:r>
      <w:r>
        <w:rPr>
          <w:rFonts w:asciiTheme="majorBidi" w:hAnsiTheme="majorBidi" w:cstheme="majorBidi"/>
          <w:sz w:val="24"/>
          <w:szCs w:val="24"/>
          <w:lang w:val="en"/>
        </w:rPr>
        <w:t>the academic study of halakha</w:t>
      </w:r>
      <w:r w:rsidRPr="00852C1B">
        <w:rPr>
          <w:rFonts w:asciiTheme="majorBidi" w:hAnsiTheme="majorBidi" w:cstheme="majorBidi"/>
          <w:sz w:val="24"/>
          <w:szCs w:val="24"/>
          <w:lang w:val="en"/>
        </w:rPr>
        <w:t xml:space="preserve"> is the distinction between the halakha </w:t>
      </w:r>
      <w:r>
        <w:rPr>
          <w:rFonts w:asciiTheme="majorBidi" w:hAnsiTheme="majorBidi" w:cstheme="majorBidi"/>
          <w:sz w:val="24"/>
          <w:szCs w:val="24"/>
          <w:lang w:val="en"/>
        </w:rPr>
        <w:t>“</w:t>
      </w:r>
      <w:r w:rsidRPr="00852C1B">
        <w:rPr>
          <w:rFonts w:asciiTheme="majorBidi" w:hAnsiTheme="majorBidi" w:cstheme="majorBidi"/>
          <w:sz w:val="24"/>
          <w:szCs w:val="24"/>
          <w:lang w:val="en"/>
        </w:rPr>
        <w:t>in itself</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and </w:t>
      </w:r>
      <w:r>
        <w:rPr>
          <w:rFonts w:asciiTheme="majorBidi" w:hAnsiTheme="majorBidi" w:cstheme="majorBidi"/>
          <w:sz w:val="24"/>
          <w:szCs w:val="24"/>
          <w:lang w:val="en"/>
        </w:rPr>
        <w:t>“</w:t>
      </w:r>
      <w:r w:rsidRPr="00852C1B">
        <w:rPr>
          <w:rFonts w:asciiTheme="majorBidi" w:hAnsiTheme="majorBidi" w:cstheme="majorBidi"/>
          <w:sz w:val="24"/>
          <w:szCs w:val="24"/>
          <w:lang w:val="en"/>
        </w:rPr>
        <w:t>extra-halakhic considerations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The </w:t>
      </w:r>
      <w:r w:rsidRPr="00981F7C">
        <w:rPr>
          <w:rFonts w:asciiTheme="majorBidi" w:hAnsiTheme="majorBidi" w:cstheme="majorBidi"/>
          <w:i/>
          <w:iCs/>
          <w:sz w:val="24"/>
          <w:szCs w:val="24"/>
          <w:lang w:val="en"/>
        </w:rPr>
        <w:t>Mishpat Ivri</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scholar </w:t>
      </w:r>
      <w:r w:rsidRPr="00852C1B">
        <w:rPr>
          <w:rFonts w:asciiTheme="majorBidi" w:hAnsiTheme="majorBidi" w:cstheme="majorBidi"/>
          <w:sz w:val="24"/>
          <w:szCs w:val="24"/>
          <w:lang w:val="en"/>
        </w:rPr>
        <w:t xml:space="preserve">will ask: What are the </w:t>
      </w:r>
      <w:r w:rsidRPr="00C93090">
        <w:rPr>
          <w:rFonts w:asciiTheme="majorBidi" w:hAnsiTheme="majorBidi" w:cstheme="majorBidi"/>
          <w:i/>
          <w:iCs/>
          <w:sz w:val="24"/>
          <w:szCs w:val="24"/>
          <w:lang w:val="en"/>
        </w:rPr>
        <w:t>essential</w:t>
      </w:r>
      <w:r w:rsidRPr="00852C1B">
        <w:rPr>
          <w:rFonts w:asciiTheme="majorBidi" w:hAnsiTheme="majorBidi" w:cstheme="majorBidi"/>
          <w:sz w:val="24"/>
          <w:szCs w:val="24"/>
          <w:lang w:val="en"/>
        </w:rPr>
        <w:t xml:space="preserve"> characteristics of the legal system, which I must point out and which must be isolated (and perhaps also preserved)? A social-historical </w:t>
      </w:r>
      <w:r>
        <w:rPr>
          <w:rFonts w:asciiTheme="majorBidi" w:hAnsiTheme="majorBidi" w:cstheme="majorBidi"/>
          <w:sz w:val="24"/>
          <w:szCs w:val="24"/>
          <w:lang w:val="en"/>
        </w:rPr>
        <w:t>academic study of halakha</w:t>
      </w:r>
      <w:r w:rsidRPr="00852C1B">
        <w:rPr>
          <w:rFonts w:asciiTheme="majorBidi" w:hAnsiTheme="majorBidi" w:cstheme="majorBidi"/>
          <w:sz w:val="24"/>
          <w:szCs w:val="24"/>
          <w:lang w:val="en"/>
        </w:rPr>
        <w:t xml:space="preserve"> would ask: What is the relationship between the extra</w:t>
      </w:r>
      <w:r>
        <w:rPr>
          <w:rFonts w:asciiTheme="majorBidi" w:hAnsiTheme="majorBidi" w:cstheme="majorBidi"/>
          <w:sz w:val="24"/>
          <w:szCs w:val="24"/>
          <w:lang w:val="en"/>
        </w:rPr>
        <w:t>-</w:t>
      </w:r>
      <w:r w:rsidRPr="00852C1B">
        <w:rPr>
          <w:rFonts w:asciiTheme="majorBidi" w:hAnsiTheme="majorBidi" w:cstheme="majorBidi"/>
          <w:sz w:val="24"/>
          <w:szCs w:val="24"/>
          <w:lang w:val="en"/>
        </w:rPr>
        <w:t>halakhic considerations</w:t>
      </w:r>
      <w:r>
        <w:rPr>
          <w:rFonts w:asciiTheme="majorBidi" w:hAnsiTheme="majorBidi" w:cstheme="majorBidi"/>
          <w:sz w:val="24"/>
          <w:szCs w:val="24"/>
          <w:lang w:val="en"/>
        </w:rPr>
        <w:t xml:space="preserve"> like</w:t>
      </w:r>
      <w:r w:rsidRPr="00852C1B">
        <w:rPr>
          <w:rFonts w:asciiTheme="majorBidi" w:hAnsiTheme="majorBidi" w:cstheme="majorBidi"/>
          <w:sz w:val="24"/>
          <w:szCs w:val="24"/>
          <w:lang w:val="en"/>
        </w:rPr>
        <w:t xml:space="preserve"> economic need or family difficult</w:t>
      </w:r>
      <w:r>
        <w:rPr>
          <w:rFonts w:asciiTheme="majorBidi" w:hAnsiTheme="majorBidi" w:cstheme="majorBidi"/>
          <w:sz w:val="24"/>
          <w:szCs w:val="24"/>
          <w:lang w:val="en"/>
        </w:rPr>
        <w:t>ies</w:t>
      </w:r>
      <w:r w:rsidRPr="00852C1B">
        <w:rPr>
          <w:rFonts w:asciiTheme="majorBidi" w:hAnsiTheme="majorBidi" w:cstheme="majorBidi"/>
          <w:sz w:val="24"/>
          <w:szCs w:val="24"/>
          <w:lang w:val="en"/>
        </w:rPr>
        <w:t>, for example, and the halakha</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and how did these shape and change it? A </w:t>
      </w:r>
      <w:r>
        <w:rPr>
          <w:rFonts w:asciiTheme="majorBidi" w:hAnsiTheme="majorBidi" w:cstheme="majorBidi"/>
          <w:sz w:val="24"/>
          <w:szCs w:val="24"/>
          <w:lang w:val="en"/>
        </w:rPr>
        <w:t>scholar</w:t>
      </w:r>
      <w:r w:rsidRPr="00852C1B">
        <w:rPr>
          <w:rFonts w:asciiTheme="majorBidi" w:hAnsiTheme="majorBidi" w:cstheme="majorBidi"/>
          <w:sz w:val="24"/>
          <w:szCs w:val="24"/>
          <w:lang w:val="en"/>
        </w:rPr>
        <w:t xml:space="preserve"> of the philosophy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(or </w:t>
      </w:r>
      <w:r>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jurisprudence) would ask: What is the relationship between external values or other considerations and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and no less: What system of assumptions and meta-</w:t>
      </w:r>
      <w:r>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beliefs (literally: beyond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itself) stands behind it?</w:t>
      </w:r>
    </w:p>
    <w:p w14:paraId="45911D2A" w14:textId="588E34BF"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T</w:t>
      </w:r>
      <w:r w:rsidRPr="00852C1B">
        <w:rPr>
          <w:rFonts w:asciiTheme="majorBidi" w:hAnsiTheme="majorBidi" w:cstheme="majorBidi"/>
          <w:sz w:val="24"/>
          <w:szCs w:val="24"/>
          <w:lang w:val="en"/>
        </w:rPr>
        <w:t xml:space="preserve">he </w:t>
      </w:r>
      <w:r>
        <w:rPr>
          <w:rFonts w:asciiTheme="majorBidi" w:hAnsiTheme="majorBidi" w:cstheme="majorBidi"/>
          <w:sz w:val="24"/>
          <w:szCs w:val="24"/>
          <w:lang w:val="en"/>
        </w:rPr>
        <w:t>history and sociology</w:t>
      </w:r>
      <w:r w:rsidRPr="00852C1B">
        <w:rPr>
          <w:rFonts w:asciiTheme="majorBidi" w:hAnsiTheme="majorBidi" w:cstheme="majorBidi"/>
          <w:sz w:val="24"/>
          <w:szCs w:val="24"/>
          <w:lang w:val="en"/>
        </w:rPr>
        <w:t xml:space="preserve"> of science, for example, </w:t>
      </w:r>
      <w:r>
        <w:rPr>
          <w:rFonts w:asciiTheme="majorBidi" w:hAnsiTheme="majorBidi" w:cstheme="majorBidi"/>
          <w:sz w:val="24"/>
          <w:szCs w:val="24"/>
          <w:lang w:val="en"/>
        </w:rPr>
        <w:t xml:space="preserve">grew out of </w:t>
      </w:r>
      <w:r w:rsidRPr="00852C1B">
        <w:rPr>
          <w:rFonts w:asciiTheme="majorBidi" w:hAnsiTheme="majorBidi" w:cstheme="majorBidi"/>
          <w:sz w:val="24"/>
          <w:szCs w:val="24"/>
          <w:lang w:val="en"/>
        </w:rPr>
        <w:t>this dichotomous division</w:t>
      </w:r>
      <w:r>
        <w:rPr>
          <w:rFonts w:asciiTheme="majorBidi" w:hAnsiTheme="majorBidi" w:cstheme="majorBidi"/>
          <w:sz w:val="24"/>
          <w:szCs w:val="24"/>
          <w:lang w:val="en"/>
        </w:rPr>
        <w:t xml:space="preserve"> already</w:t>
      </w:r>
      <w:r w:rsidRPr="00852C1B">
        <w:rPr>
          <w:rFonts w:asciiTheme="majorBidi" w:hAnsiTheme="majorBidi" w:cstheme="majorBidi"/>
          <w:sz w:val="24"/>
          <w:szCs w:val="24"/>
          <w:lang w:val="en"/>
        </w:rPr>
        <w:t xml:space="preserve"> several decades </w:t>
      </w:r>
      <w:r>
        <w:rPr>
          <w:rFonts w:asciiTheme="majorBidi" w:hAnsiTheme="majorBidi" w:cstheme="majorBidi"/>
          <w:sz w:val="24"/>
          <w:szCs w:val="24"/>
          <w:lang w:val="en"/>
        </w:rPr>
        <w:t>ago, recognizing that it is</w:t>
      </w:r>
      <w:r w:rsidRPr="00852C1B">
        <w:rPr>
          <w:rFonts w:asciiTheme="majorBidi" w:hAnsiTheme="majorBidi" w:cstheme="majorBidi"/>
          <w:sz w:val="24"/>
          <w:szCs w:val="24"/>
          <w:lang w:val="en"/>
        </w:rPr>
        <w:t xml:space="preserve"> is alien not only to the </w:t>
      </w:r>
      <w:r>
        <w:rPr>
          <w:rFonts w:asciiTheme="majorBidi" w:hAnsiTheme="majorBidi" w:cstheme="majorBidi"/>
          <w:sz w:val="24"/>
          <w:szCs w:val="24"/>
          <w:lang w:val="en"/>
        </w:rPr>
        <w:t xml:space="preserve">participants in the endeavor of science, </w:t>
      </w:r>
      <w:r w:rsidRPr="00852C1B">
        <w:rPr>
          <w:rFonts w:asciiTheme="majorBidi" w:hAnsiTheme="majorBidi" w:cstheme="majorBidi"/>
          <w:sz w:val="24"/>
          <w:szCs w:val="24"/>
          <w:lang w:val="en"/>
        </w:rPr>
        <w:t>the scientists</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but also to the way scientific research is conducted.</w:t>
      </w:r>
      <w:r w:rsidRPr="00852C1B">
        <w:rPr>
          <w:rStyle w:val="FootnoteReference"/>
          <w:rFonts w:asciiTheme="majorBidi" w:hAnsiTheme="majorBidi" w:cstheme="majorBidi"/>
          <w:sz w:val="24"/>
          <w:szCs w:val="24"/>
          <w:rtl/>
        </w:rPr>
        <w:footnoteReference w:id="32"/>
      </w:r>
      <w:r w:rsidRPr="00852C1B">
        <w:rPr>
          <w:rFonts w:asciiTheme="majorBidi" w:hAnsiTheme="majorBidi" w:cstheme="majorBidi"/>
          <w:sz w:val="24"/>
          <w:szCs w:val="24"/>
          <w:lang w:val="en"/>
        </w:rPr>
        <w:t xml:space="preserve"> In </w:t>
      </w:r>
      <w:r>
        <w:rPr>
          <w:rFonts w:asciiTheme="majorBidi" w:hAnsiTheme="majorBidi" w:cstheme="majorBidi"/>
          <w:sz w:val="24"/>
          <w:szCs w:val="24"/>
          <w:lang w:val="en"/>
        </w:rPr>
        <w:t>the academic study of halakha</w:t>
      </w:r>
      <w:r w:rsidRPr="00852C1B">
        <w:rPr>
          <w:rFonts w:asciiTheme="majorBidi" w:hAnsiTheme="majorBidi" w:cstheme="majorBidi"/>
          <w:sz w:val="24"/>
          <w:szCs w:val="24"/>
          <w:lang w:val="en"/>
        </w:rPr>
        <w:t>, these perceptions are still deeply ingrained among many scholars. It must be acknowledged that many of those who adhere to the approaches I described also recognize that such a division is problematic</w:t>
      </w:r>
      <w:r>
        <w:rPr>
          <w:rFonts w:asciiTheme="majorBidi" w:hAnsiTheme="majorBidi" w:cstheme="majorBidi"/>
          <w:sz w:val="24"/>
          <w:szCs w:val="24"/>
          <w:lang w:val="en"/>
        </w:rPr>
        <w:t>. T</w:t>
      </w:r>
      <w:r w:rsidRPr="00852C1B">
        <w:rPr>
          <w:rFonts w:asciiTheme="majorBidi" w:hAnsiTheme="majorBidi" w:cstheme="majorBidi"/>
          <w:sz w:val="24"/>
          <w:szCs w:val="24"/>
          <w:lang w:val="en"/>
        </w:rPr>
        <w:t xml:space="preserve">he </w:t>
      </w:r>
      <w:r>
        <w:rPr>
          <w:rFonts w:asciiTheme="majorBidi" w:hAnsiTheme="majorBidi" w:cstheme="majorBidi"/>
          <w:sz w:val="24"/>
          <w:szCs w:val="24"/>
          <w:lang w:val="en"/>
        </w:rPr>
        <w:t>“</w:t>
      </w:r>
      <w:r w:rsidRPr="00852C1B">
        <w:rPr>
          <w:rFonts w:asciiTheme="majorBidi" w:hAnsiTheme="majorBidi" w:cstheme="majorBidi"/>
          <w:sz w:val="24"/>
          <w:szCs w:val="24"/>
          <w:lang w:val="en"/>
        </w:rPr>
        <w:t>external</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considerations are not truly external</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as </w:t>
      </w:r>
      <w:r>
        <w:rPr>
          <w:rFonts w:asciiTheme="majorBidi" w:hAnsiTheme="majorBidi" w:cstheme="majorBidi"/>
          <w:sz w:val="24"/>
          <w:szCs w:val="24"/>
          <w:lang w:val="en"/>
        </w:rPr>
        <w:t xml:space="preserve">is </w:t>
      </w:r>
      <w:r w:rsidRPr="00852C1B">
        <w:rPr>
          <w:rFonts w:asciiTheme="majorBidi" w:hAnsiTheme="majorBidi" w:cstheme="majorBidi"/>
          <w:sz w:val="24"/>
          <w:szCs w:val="24"/>
          <w:lang w:val="en"/>
        </w:rPr>
        <w:t>eviden</w:t>
      </w:r>
      <w:r>
        <w:rPr>
          <w:rFonts w:asciiTheme="majorBidi" w:hAnsiTheme="majorBidi" w:cstheme="majorBidi"/>
          <w:sz w:val="24"/>
          <w:szCs w:val="24"/>
          <w:lang w:val="en"/>
        </w:rPr>
        <w:t>t from</w:t>
      </w:r>
      <w:r w:rsidRPr="00852C1B">
        <w:rPr>
          <w:rFonts w:asciiTheme="majorBidi" w:hAnsiTheme="majorBidi" w:cstheme="majorBidi"/>
          <w:sz w:val="24"/>
          <w:szCs w:val="24"/>
          <w:lang w:val="en"/>
        </w:rPr>
        <w:t xml:space="preserve"> the fact that halakhic decisors use them in their writings and justifications as </w:t>
      </w:r>
      <w:r>
        <w:rPr>
          <w:rFonts w:asciiTheme="majorBidi" w:hAnsiTheme="majorBidi" w:cstheme="majorBidi"/>
          <w:sz w:val="24"/>
          <w:szCs w:val="24"/>
          <w:lang w:val="en"/>
        </w:rPr>
        <w:t xml:space="preserve">significant </w:t>
      </w:r>
      <w:r w:rsidRPr="00852C1B">
        <w:rPr>
          <w:rFonts w:asciiTheme="majorBidi" w:hAnsiTheme="majorBidi" w:cstheme="majorBidi"/>
          <w:sz w:val="24"/>
          <w:szCs w:val="24"/>
          <w:lang w:val="en"/>
        </w:rPr>
        <w:t>considerations!</w:t>
      </w:r>
      <w:r w:rsidRPr="00852C1B">
        <w:rPr>
          <w:rStyle w:val="FootnoteReference"/>
          <w:rFonts w:asciiTheme="majorBidi" w:hAnsiTheme="majorBidi" w:cstheme="majorBidi"/>
          <w:sz w:val="24"/>
          <w:szCs w:val="24"/>
          <w:rtl/>
        </w:rPr>
        <w:footnoteReference w:id="33"/>
      </w:r>
      <w:r w:rsidRPr="00852C1B">
        <w:rPr>
          <w:rFonts w:asciiTheme="majorBidi" w:hAnsiTheme="majorBidi" w:cstheme="majorBidi"/>
          <w:sz w:val="24"/>
          <w:szCs w:val="24"/>
          <w:lang w:val="en"/>
        </w:rPr>
        <w:t xml:space="preserve"> However, </w:t>
      </w:r>
      <w:commentRangeStart w:id="12"/>
      <w:r w:rsidRPr="00852C1B">
        <w:rPr>
          <w:rFonts w:asciiTheme="majorBidi" w:hAnsiTheme="majorBidi" w:cstheme="majorBidi"/>
          <w:sz w:val="24"/>
          <w:szCs w:val="24"/>
          <w:lang w:val="en"/>
        </w:rPr>
        <w:t>this</w:t>
      </w:r>
      <w:r>
        <w:rPr>
          <w:rFonts w:asciiTheme="majorBidi" w:hAnsiTheme="majorBidi" w:cstheme="majorBidi"/>
          <w:sz w:val="24"/>
          <w:szCs w:val="24"/>
          <w:lang w:val="en"/>
        </w:rPr>
        <w:t xml:space="preserve"> appears to be not more than lip service</w:t>
      </w:r>
      <w:commentRangeEnd w:id="12"/>
      <w:r>
        <w:rPr>
          <w:rStyle w:val="CommentReference"/>
        </w:rPr>
        <w:commentReference w:id="12"/>
      </w:r>
      <w:r>
        <w:rPr>
          <w:rFonts w:asciiTheme="majorBidi" w:hAnsiTheme="majorBidi" w:cstheme="majorBidi"/>
          <w:sz w:val="24"/>
          <w:szCs w:val="24"/>
        </w:rPr>
        <w:t>. These</w:t>
      </w:r>
      <w:r w:rsidRPr="00852C1B">
        <w:rPr>
          <w:rFonts w:asciiTheme="majorBidi" w:hAnsiTheme="majorBidi" w:cstheme="majorBidi"/>
          <w:sz w:val="24"/>
          <w:szCs w:val="24"/>
          <w:lang w:val="en"/>
        </w:rPr>
        <w:t xml:space="preserve"> considerations are not </w:t>
      </w:r>
      <w:r>
        <w:rPr>
          <w:rFonts w:asciiTheme="majorBidi" w:hAnsiTheme="majorBidi" w:cstheme="majorBidi"/>
          <w:sz w:val="24"/>
          <w:szCs w:val="24"/>
          <w:lang w:val="en"/>
        </w:rPr>
        <w:t>“</w:t>
      </w:r>
      <w:r w:rsidRPr="00852C1B">
        <w:rPr>
          <w:rFonts w:asciiTheme="majorBidi" w:hAnsiTheme="majorBidi" w:cstheme="majorBidi"/>
          <w:sz w:val="24"/>
          <w:szCs w:val="24"/>
          <w:lang w:val="en"/>
        </w:rPr>
        <w:t>really</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external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nevertheless,</w:t>
      </w:r>
      <w:r w:rsidRPr="00852C1B">
        <w:rPr>
          <w:rFonts w:asciiTheme="majorBidi" w:hAnsiTheme="majorBidi" w:cstheme="majorBidi"/>
          <w:sz w:val="24"/>
          <w:szCs w:val="24"/>
          <w:lang w:val="en"/>
        </w:rPr>
        <w:t xml:space="preserve"> the tension between </w:t>
      </w:r>
      <w:r>
        <w:rPr>
          <w:rFonts w:asciiTheme="majorBidi" w:hAnsiTheme="majorBidi" w:cstheme="majorBidi"/>
          <w:sz w:val="24"/>
          <w:szCs w:val="24"/>
          <w:lang w:val="en"/>
        </w:rPr>
        <w:t>“</w:t>
      </w:r>
      <w:r w:rsidRPr="00852C1B">
        <w:rPr>
          <w:rFonts w:asciiTheme="majorBidi" w:hAnsiTheme="majorBidi" w:cstheme="majorBidi"/>
          <w:sz w:val="24"/>
          <w:szCs w:val="24"/>
          <w:lang w:val="en"/>
        </w:rPr>
        <w:t>formal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considerations and </w:t>
      </w:r>
      <w:r>
        <w:rPr>
          <w:rFonts w:asciiTheme="majorBidi" w:hAnsiTheme="majorBidi" w:cstheme="majorBidi"/>
          <w:sz w:val="24"/>
          <w:szCs w:val="24"/>
          <w:lang w:val="en"/>
        </w:rPr>
        <w:t>“</w:t>
      </w:r>
      <w:r w:rsidRPr="00852C1B">
        <w:rPr>
          <w:rFonts w:asciiTheme="majorBidi" w:hAnsiTheme="majorBidi" w:cstheme="majorBidi"/>
          <w:sz w:val="24"/>
          <w:szCs w:val="24"/>
          <w:lang w:val="en"/>
        </w:rPr>
        <w:t>foreign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considerations (value</w:t>
      </w:r>
      <w:r>
        <w:rPr>
          <w:rFonts w:asciiTheme="majorBidi" w:hAnsiTheme="majorBidi" w:cstheme="majorBidi"/>
          <w:sz w:val="24"/>
          <w:szCs w:val="24"/>
          <w:lang w:val="en"/>
        </w:rPr>
        <w:t>s, or</w:t>
      </w:r>
      <w:r w:rsidRPr="00852C1B">
        <w:rPr>
          <w:rFonts w:asciiTheme="majorBidi" w:hAnsiTheme="majorBidi" w:cstheme="majorBidi"/>
          <w:sz w:val="24"/>
          <w:szCs w:val="24"/>
          <w:lang w:val="en"/>
        </w:rPr>
        <w:t xml:space="preserve"> economic, social,</w:t>
      </w:r>
      <w:r>
        <w:rPr>
          <w:rFonts w:asciiTheme="majorBidi" w:hAnsiTheme="majorBidi" w:cstheme="majorBidi"/>
          <w:sz w:val="24"/>
          <w:szCs w:val="24"/>
          <w:lang w:val="en"/>
        </w:rPr>
        <w:t xml:space="preserve"> or</w:t>
      </w:r>
      <w:r w:rsidRPr="00852C1B">
        <w:rPr>
          <w:rFonts w:asciiTheme="majorBidi" w:hAnsiTheme="majorBidi" w:cstheme="majorBidi"/>
          <w:sz w:val="24"/>
          <w:szCs w:val="24"/>
          <w:lang w:val="en"/>
        </w:rPr>
        <w:t xml:space="preserve"> educational</w:t>
      </w:r>
      <w:r>
        <w:rPr>
          <w:rFonts w:asciiTheme="majorBidi" w:hAnsiTheme="majorBidi" w:cstheme="majorBidi"/>
          <w:sz w:val="24"/>
          <w:szCs w:val="24"/>
          <w:lang w:val="en"/>
        </w:rPr>
        <w:t xml:space="preserve"> considerations</w:t>
      </w:r>
      <w:r w:rsidRPr="00852C1B">
        <w:rPr>
          <w:rFonts w:asciiTheme="majorBidi" w:hAnsiTheme="majorBidi" w:cstheme="majorBidi"/>
          <w:sz w:val="24"/>
          <w:szCs w:val="24"/>
          <w:lang w:val="en"/>
        </w:rPr>
        <w:t xml:space="preserve">) remains the main focus of interest in </w:t>
      </w:r>
      <w:r>
        <w:rPr>
          <w:rFonts w:asciiTheme="majorBidi" w:hAnsiTheme="majorBidi" w:cstheme="majorBidi"/>
          <w:sz w:val="24"/>
          <w:szCs w:val="24"/>
          <w:lang w:val="en"/>
        </w:rPr>
        <w:t>the study of</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discourse: this </w:t>
      </w:r>
      <w:r w:rsidRPr="00856EB6">
        <w:rPr>
          <w:rFonts w:asciiTheme="majorBidi" w:hAnsiTheme="majorBidi" w:cstheme="majorBidi"/>
          <w:i/>
          <w:iCs/>
          <w:sz w:val="24"/>
          <w:szCs w:val="24"/>
          <w:lang w:val="en"/>
        </w:rPr>
        <w:t>subterranean</w:t>
      </w:r>
      <w:r>
        <w:rPr>
          <w:rFonts w:asciiTheme="majorBidi" w:hAnsiTheme="majorBidi" w:cstheme="majorBidi"/>
          <w:sz w:val="24"/>
          <w:szCs w:val="24"/>
          <w:lang w:val="en"/>
        </w:rPr>
        <w:t xml:space="preserve"> tension </w:t>
      </w:r>
      <w:r w:rsidRPr="00852C1B">
        <w:rPr>
          <w:rFonts w:asciiTheme="majorBidi" w:hAnsiTheme="majorBidi" w:cstheme="majorBidi"/>
          <w:sz w:val="24"/>
          <w:szCs w:val="24"/>
          <w:lang w:val="en"/>
        </w:rPr>
        <w:t>is (</w:t>
      </w:r>
      <w:r>
        <w:rPr>
          <w:rFonts w:asciiTheme="majorBidi" w:hAnsiTheme="majorBidi" w:cstheme="majorBidi"/>
          <w:sz w:val="24"/>
          <w:szCs w:val="24"/>
          <w:lang w:val="en"/>
        </w:rPr>
        <w:t>all</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that which</w:t>
      </w:r>
      <w:r w:rsidRPr="00852C1B">
        <w:rPr>
          <w:rFonts w:asciiTheme="majorBidi" w:hAnsiTheme="majorBidi" w:cstheme="majorBidi"/>
          <w:sz w:val="24"/>
          <w:szCs w:val="24"/>
          <w:lang w:val="en"/>
        </w:rPr>
        <w:t xml:space="preserve"> the </w:t>
      </w:r>
      <w:r>
        <w:rPr>
          <w:rFonts w:asciiTheme="majorBidi" w:hAnsiTheme="majorBidi" w:cstheme="majorBidi"/>
          <w:sz w:val="24"/>
          <w:szCs w:val="24"/>
          <w:lang w:val="en"/>
        </w:rPr>
        <w:t>scholar</w:t>
      </w:r>
      <w:r w:rsidRPr="00852C1B">
        <w:rPr>
          <w:rFonts w:asciiTheme="majorBidi" w:hAnsiTheme="majorBidi" w:cstheme="majorBidi"/>
          <w:sz w:val="24"/>
          <w:szCs w:val="24"/>
          <w:lang w:val="en"/>
        </w:rPr>
        <w:t xml:space="preserve"> must </w:t>
      </w:r>
      <w:r>
        <w:rPr>
          <w:rFonts w:asciiTheme="majorBidi" w:hAnsiTheme="majorBidi" w:cstheme="majorBidi"/>
          <w:sz w:val="24"/>
          <w:szCs w:val="24"/>
          <w:lang w:val="en"/>
        </w:rPr>
        <w:t>discover</w:t>
      </w:r>
      <w:r w:rsidRPr="00852C1B">
        <w:rPr>
          <w:rFonts w:asciiTheme="majorBidi" w:hAnsiTheme="majorBidi" w:cstheme="majorBidi"/>
          <w:sz w:val="24"/>
          <w:szCs w:val="24"/>
          <w:lang w:val="en"/>
        </w:rPr>
        <w:t xml:space="preserve">, emphasize and thus explain the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activity</w:t>
      </w:r>
      <w:r w:rsidRPr="00852C1B">
        <w:rPr>
          <w:rFonts w:asciiTheme="majorBidi" w:hAnsiTheme="majorBidi" w:cstheme="majorBidi"/>
          <w:sz w:val="24"/>
          <w:szCs w:val="24"/>
          <w:lang w:val="en"/>
        </w:rPr>
        <w:t xml:space="preserve">. (Alternatively, this tension </w:t>
      </w:r>
      <w:r w:rsidRPr="00852C1B">
        <w:rPr>
          <w:rFonts w:asciiTheme="majorBidi" w:hAnsiTheme="majorBidi" w:cstheme="majorBidi"/>
          <w:i/>
          <w:iCs/>
          <w:sz w:val="24"/>
          <w:szCs w:val="24"/>
          <w:lang w:val="en"/>
        </w:rPr>
        <w:t>itself</w:t>
      </w:r>
      <w:r w:rsidRPr="00852C1B">
        <w:rPr>
          <w:rFonts w:asciiTheme="majorBidi" w:hAnsiTheme="majorBidi" w:cstheme="majorBidi"/>
          <w:sz w:val="24"/>
          <w:szCs w:val="24"/>
          <w:lang w:val="en"/>
        </w:rPr>
        <w:t xml:space="preserve"> already presupposes a legal discourse that is formulated in a very formal manner, even if this discourse takes place entirely within the framework of the </w:t>
      </w:r>
      <w:r>
        <w:rPr>
          <w:rFonts w:asciiTheme="majorBidi" w:hAnsiTheme="majorBidi" w:cstheme="majorBidi"/>
          <w:sz w:val="24"/>
          <w:szCs w:val="24"/>
          <w:lang w:val="en"/>
        </w:rPr>
        <w:t>halakhic</w:t>
      </w:r>
      <w:r w:rsidRPr="00852C1B">
        <w:rPr>
          <w:rFonts w:asciiTheme="majorBidi" w:hAnsiTheme="majorBidi" w:cstheme="majorBidi"/>
          <w:sz w:val="24"/>
          <w:szCs w:val="24"/>
          <w:lang w:val="en"/>
        </w:rPr>
        <w:t xml:space="preserve">-legal discussion itself.) Suppose we took the elementary step </w:t>
      </w:r>
      <w:r>
        <w:rPr>
          <w:rFonts w:asciiTheme="majorBidi" w:hAnsiTheme="majorBidi" w:cstheme="majorBidi"/>
          <w:sz w:val="24"/>
          <w:szCs w:val="24"/>
          <w:lang w:val="en"/>
        </w:rPr>
        <w:t>of including</w:t>
      </w:r>
      <w:r w:rsidRPr="00852C1B">
        <w:rPr>
          <w:rFonts w:asciiTheme="majorBidi" w:hAnsiTheme="majorBidi" w:cstheme="majorBidi"/>
          <w:sz w:val="24"/>
          <w:szCs w:val="24"/>
          <w:lang w:val="en"/>
        </w:rPr>
        <w:t xml:space="preserve"> these considerations within the framework of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that is, we admitted that we do not have a rigid formalistic system before us</w:t>
      </w:r>
      <w:r>
        <w:rPr>
          <w:rFonts w:asciiTheme="majorBidi" w:hAnsiTheme="majorBidi" w:cstheme="majorBidi"/>
          <w:sz w:val="24"/>
          <w:szCs w:val="24"/>
          <w:lang w:val="en"/>
        </w:rPr>
        <w:t>. Doing so we would establish the locus of</w:t>
      </w:r>
      <w:r w:rsidRPr="00852C1B">
        <w:rPr>
          <w:rFonts w:asciiTheme="majorBidi" w:hAnsiTheme="majorBidi" w:cstheme="majorBidi"/>
          <w:sz w:val="24"/>
          <w:szCs w:val="24"/>
          <w:lang w:val="en"/>
        </w:rPr>
        <w:t xml:space="preserve"> the struggle</w:t>
      </w:r>
      <w:r>
        <w:rPr>
          <w:rFonts w:asciiTheme="majorBidi" w:hAnsiTheme="majorBidi" w:cstheme="majorBidi"/>
          <w:sz w:val="24"/>
          <w:szCs w:val="24"/>
          <w:lang w:val="en"/>
        </w:rPr>
        <w:t>. It is not</w:t>
      </w:r>
      <w:r w:rsidRPr="00852C1B">
        <w:rPr>
          <w:rFonts w:asciiTheme="majorBidi" w:hAnsiTheme="majorBidi" w:cstheme="majorBidi"/>
          <w:sz w:val="24"/>
          <w:szCs w:val="24"/>
          <w:lang w:val="en"/>
        </w:rPr>
        <w:t xml:space="preserve"> a struggle between </w:t>
      </w:r>
      <w:r>
        <w:rPr>
          <w:rFonts w:asciiTheme="majorBidi" w:hAnsiTheme="majorBidi" w:cstheme="majorBidi"/>
          <w:sz w:val="24"/>
          <w:szCs w:val="24"/>
          <w:lang w:val="en"/>
        </w:rPr>
        <w:t>elements</w:t>
      </w:r>
      <w:r w:rsidRPr="00852C1B">
        <w:rPr>
          <w:rFonts w:asciiTheme="majorBidi" w:hAnsiTheme="majorBidi" w:cstheme="majorBidi"/>
          <w:sz w:val="24"/>
          <w:szCs w:val="24"/>
          <w:lang w:val="en"/>
        </w:rPr>
        <w:t xml:space="preserve"> outside the law and the law, but within the framework of the law such a struggle is taking place and we must </w:t>
      </w:r>
      <w:r>
        <w:rPr>
          <w:rFonts w:asciiTheme="majorBidi" w:hAnsiTheme="majorBidi" w:cstheme="majorBidi"/>
          <w:sz w:val="24"/>
          <w:szCs w:val="24"/>
          <w:lang w:val="en"/>
        </w:rPr>
        <w:t>reveal</w:t>
      </w:r>
      <w:r w:rsidRPr="00852C1B">
        <w:rPr>
          <w:rFonts w:asciiTheme="majorBidi" w:hAnsiTheme="majorBidi" w:cstheme="majorBidi"/>
          <w:sz w:val="24"/>
          <w:szCs w:val="24"/>
          <w:lang w:val="en"/>
        </w:rPr>
        <w:t xml:space="preserve"> it.</w:t>
      </w:r>
      <w:r w:rsidRPr="00852C1B">
        <w:rPr>
          <w:rStyle w:val="FootnoteReference"/>
          <w:rFonts w:asciiTheme="majorBidi" w:hAnsiTheme="majorBidi" w:cstheme="majorBidi"/>
          <w:sz w:val="24"/>
          <w:szCs w:val="24"/>
          <w:rtl/>
        </w:rPr>
        <w:footnoteReference w:id="34"/>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Doing so would</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not yet solve</w:t>
      </w:r>
      <w:r w:rsidRPr="00852C1B">
        <w:rPr>
          <w:rFonts w:asciiTheme="majorBidi" w:hAnsiTheme="majorBidi" w:cstheme="majorBidi"/>
          <w:sz w:val="24"/>
          <w:szCs w:val="24"/>
          <w:lang w:val="en"/>
        </w:rPr>
        <w:t xml:space="preserve"> anything. We have not yet approached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itself, nor have we tried to understand how these considerations are handled by the halakhic authorities, how they are mediated through the internal discourse of the halakhic authorities</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interpretive techniques, legal concepts, negotiation, connections, custom. Only the </w:t>
      </w:r>
      <w:r>
        <w:rPr>
          <w:rFonts w:asciiTheme="majorBidi" w:hAnsiTheme="majorBidi" w:cstheme="majorBidi"/>
          <w:sz w:val="24"/>
          <w:szCs w:val="24"/>
          <w:lang w:val="en"/>
        </w:rPr>
        <w:t>naked</w:t>
      </w:r>
      <w:r w:rsidRPr="00852C1B">
        <w:rPr>
          <w:rFonts w:asciiTheme="majorBidi" w:hAnsiTheme="majorBidi" w:cstheme="majorBidi"/>
          <w:sz w:val="24"/>
          <w:szCs w:val="24"/>
          <w:lang w:val="en"/>
        </w:rPr>
        <w:t xml:space="preserve"> categories </w:t>
      </w:r>
      <w:r>
        <w:rPr>
          <w:rFonts w:asciiTheme="majorBidi" w:hAnsiTheme="majorBidi" w:cstheme="majorBidi"/>
          <w:sz w:val="24"/>
          <w:szCs w:val="24"/>
          <w:lang w:val="en"/>
        </w:rPr>
        <w:t>remain</w:t>
      </w:r>
      <w:r w:rsidRPr="00852C1B">
        <w:rPr>
          <w:rFonts w:asciiTheme="majorBidi" w:hAnsiTheme="majorBidi" w:cstheme="majorBidi"/>
          <w:sz w:val="24"/>
          <w:szCs w:val="24"/>
          <w:lang w:val="en"/>
        </w:rPr>
        <w:t xml:space="preserve"> at the center of interest.</w:t>
      </w:r>
      <w:r w:rsidRPr="00852C1B">
        <w:rPr>
          <w:rStyle w:val="FootnoteReference"/>
          <w:rFonts w:asciiTheme="majorBidi" w:hAnsiTheme="majorBidi" w:cstheme="majorBidi"/>
          <w:sz w:val="24"/>
          <w:szCs w:val="24"/>
          <w:rtl/>
        </w:rPr>
        <w:footnoteReference w:id="35"/>
      </w:r>
    </w:p>
    <w:p w14:paraId="6B189DFC" w14:textId="628A57D4"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In other words, one could say</w:t>
      </w:r>
      <w:r>
        <w:rPr>
          <w:rFonts w:asciiTheme="majorBidi" w:hAnsiTheme="majorBidi" w:cstheme="majorBidi"/>
          <w:sz w:val="24"/>
          <w:szCs w:val="24"/>
          <w:lang w:val="en"/>
        </w:rPr>
        <w:t xml:space="preserve"> that the halakha</w:t>
      </w:r>
      <w:r w:rsidRPr="00852C1B">
        <w:rPr>
          <w:rFonts w:asciiTheme="majorBidi" w:hAnsiTheme="majorBidi" w:cstheme="majorBidi"/>
          <w:sz w:val="24"/>
          <w:szCs w:val="24"/>
          <w:lang w:val="en"/>
        </w:rPr>
        <w:t xml:space="preserve"> is a field of knowledge and discourse with very undefined boundaries (in terms of the nature of </w:t>
      </w:r>
      <w:r>
        <w:rPr>
          <w:rFonts w:asciiTheme="majorBidi" w:hAnsiTheme="majorBidi" w:cstheme="majorBidi"/>
          <w:sz w:val="24"/>
          <w:szCs w:val="24"/>
          <w:lang w:val="en"/>
        </w:rPr>
        <w:t>its reasoning</w:t>
      </w:r>
      <w:r w:rsidRPr="00852C1B">
        <w:rPr>
          <w:rFonts w:asciiTheme="majorBidi" w:hAnsiTheme="majorBidi" w:cstheme="majorBidi"/>
          <w:sz w:val="24"/>
          <w:szCs w:val="24"/>
          <w:lang w:val="en"/>
        </w:rPr>
        <w:t xml:space="preserve"> and the type</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of sources</w:t>
      </w:r>
      <w:r>
        <w:rPr>
          <w:rFonts w:asciiTheme="majorBidi" w:hAnsiTheme="majorBidi" w:cstheme="majorBidi"/>
          <w:sz w:val="24"/>
          <w:szCs w:val="24"/>
          <w:lang w:val="en"/>
        </w:rPr>
        <w:t xml:space="preserve"> that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are regarded as </w:t>
      </w:r>
      <w:r w:rsidRPr="00852C1B">
        <w:rPr>
          <w:rFonts w:asciiTheme="majorBidi" w:hAnsiTheme="majorBidi" w:cstheme="majorBidi"/>
          <w:sz w:val="24"/>
          <w:szCs w:val="24"/>
          <w:lang w:val="en"/>
        </w:rPr>
        <w:t>legitimate).</w:t>
      </w:r>
      <w:r w:rsidRPr="00852C1B">
        <w:rPr>
          <w:rStyle w:val="FootnoteReference"/>
          <w:rFonts w:asciiTheme="majorBidi" w:hAnsiTheme="majorBidi" w:cstheme="majorBidi"/>
          <w:sz w:val="24"/>
          <w:szCs w:val="24"/>
          <w:rtl/>
        </w:rPr>
        <w:footnoteReference w:id="36"/>
      </w:r>
      <w:r w:rsidRPr="00852C1B">
        <w:rPr>
          <w:rFonts w:asciiTheme="majorBidi" w:hAnsiTheme="majorBidi" w:cstheme="majorBidi"/>
          <w:sz w:val="24"/>
          <w:szCs w:val="24"/>
          <w:lang w:val="en"/>
        </w:rPr>
        <w:t xml:space="preserve"> What a halakhi</w:t>
      </w:r>
      <w:r>
        <w:rPr>
          <w:rFonts w:asciiTheme="majorBidi" w:hAnsiTheme="majorBidi" w:cstheme="majorBidi"/>
          <w:sz w:val="24"/>
          <w:szCs w:val="24"/>
          <w:lang w:val="en"/>
        </w:rPr>
        <w:t xml:space="preserve">st </w:t>
      </w:r>
      <w:r w:rsidRPr="00852C1B">
        <w:rPr>
          <w:rFonts w:asciiTheme="majorBidi" w:hAnsiTheme="majorBidi" w:cstheme="majorBidi"/>
          <w:sz w:val="24"/>
          <w:szCs w:val="24"/>
          <w:lang w:val="en"/>
        </w:rPr>
        <w:t xml:space="preserve">chooses to include in </w:t>
      </w:r>
      <w:r>
        <w:rPr>
          <w:rFonts w:asciiTheme="majorBidi" w:hAnsiTheme="majorBidi" w:cstheme="majorBidi"/>
          <w:sz w:val="24"/>
          <w:szCs w:val="24"/>
          <w:lang w:val="en"/>
        </w:rPr>
        <w:t>his</w:t>
      </w:r>
      <w:r w:rsidRPr="00852C1B">
        <w:rPr>
          <w:rFonts w:asciiTheme="majorBidi" w:hAnsiTheme="majorBidi" w:cstheme="majorBidi"/>
          <w:sz w:val="24"/>
          <w:szCs w:val="24"/>
          <w:lang w:val="en"/>
        </w:rPr>
        <w:t xml:space="preserve"> discussion </w:t>
      </w:r>
      <w:r>
        <w:rPr>
          <w:rFonts w:asciiTheme="majorBidi" w:hAnsiTheme="majorBidi" w:cstheme="majorBidi"/>
          <w:sz w:val="24"/>
          <w:szCs w:val="24"/>
          <w:lang w:val="en"/>
        </w:rPr>
        <w:t xml:space="preserve">does </w:t>
      </w:r>
      <w:r w:rsidRPr="00852C1B">
        <w:rPr>
          <w:rFonts w:asciiTheme="majorBidi" w:hAnsiTheme="majorBidi" w:cstheme="majorBidi"/>
          <w:sz w:val="24"/>
          <w:szCs w:val="24"/>
          <w:lang w:val="en"/>
        </w:rPr>
        <w:t xml:space="preserve">not necessarily </w:t>
      </w:r>
      <w:r>
        <w:rPr>
          <w:rFonts w:asciiTheme="majorBidi" w:hAnsiTheme="majorBidi" w:cstheme="majorBidi"/>
          <w:sz w:val="24"/>
          <w:szCs w:val="24"/>
          <w:lang w:val="en"/>
        </w:rPr>
        <w:t>reveal much</w:t>
      </w:r>
      <w:r w:rsidRPr="00852C1B">
        <w:rPr>
          <w:rFonts w:asciiTheme="majorBidi" w:hAnsiTheme="majorBidi" w:cstheme="majorBidi"/>
          <w:sz w:val="24"/>
          <w:szCs w:val="24"/>
          <w:lang w:val="en"/>
        </w:rPr>
        <w:t xml:space="preserve"> about </w:t>
      </w:r>
      <w:r>
        <w:rPr>
          <w:rFonts w:asciiTheme="majorBidi" w:hAnsiTheme="majorBidi" w:cstheme="majorBidi"/>
          <w:sz w:val="24"/>
          <w:szCs w:val="24"/>
          <w:lang w:val="en"/>
        </w:rPr>
        <w:t>“</w:t>
      </w:r>
      <w:r w:rsidRPr="00852C1B">
        <w:rPr>
          <w:rFonts w:asciiTheme="majorBidi" w:hAnsiTheme="majorBidi" w:cstheme="majorBidi"/>
          <w:sz w:val="24"/>
          <w:szCs w:val="24"/>
          <w:lang w:val="en"/>
        </w:rPr>
        <w:t>the halakha</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but about the method and </w:t>
      </w:r>
      <w:r>
        <w:rPr>
          <w:rFonts w:asciiTheme="majorBidi" w:hAnsiTheme="majorBidi" w:cstheme="majorBidi"/>
          <w:sz w:val="24"/>
          <w:szCs w:val="24"/>
          <w:lang w:val="en"/>
        </w:rPr>
        <w:t>conceptions</w:t>
      </w:r>
      <w:r w:rsidRPr="00852C1B">
        <w:rPr>
          <w:rFonts w:asciiTheme="majorBidi" w:hAnsiTheme="majorBidi" w:cstheme="majorBidi"/>
          <w:sz w:val="24"/>
          <w:szCs w:val="24"/>
          <w:lang w:val="en"/>
        </w:rPr>
        <w:t xml:space="preserve"> of that scholar. </w:t>
      </w:r>
      <w:r>
        <w:rPr>
          <w:rFonts w:asciiTheme="majorBidi" w:hAnsiTheme="majorBidi" w:cstheme="majorBidi"/>
          <w:sz w:val="24"/>
          <w:szCs w:val="24"/>
          <w:lang w:val="en"/>
        </w:rPr>
        <w:t xml:space="preserve">For example, </w:t>
      </w:r>
      <w:r w:rsidRPr="00852C1B">
        <w:rPr>
          <w:rFonts w:asciiTheme="majorBidi" w:hAnsiTheme="majorBidi" w:cstheme="majorBidi"/>
          <w:sz w:val="24"/>
          <w:szCs w:val="24"/>
          <w:lang w:val="en"/>
        </w:rPr>
        <w:t xml:space="preserve">sometimes </w:t>
      </w:r>
      <w:r>
        <w:rPr>
          <w:rFonts w:asciiTheme="majorBidi" w:hAnsiTheme="majorBidi" w:cstheme="majorBidi"/>
          <w:sz w:val="24"/>
          <w:szCs w:val="24"/>
          <w:lang w:val="en"/>
        </w:rPr>
        <w:t>a halakhist will balance</w:t>
      </w:r>
      <w:r w:rsidRPr="00852C1B">
        <w:rPr>
          <w:rFonts w:asciiTheme="majorBidi" w:hAnsiTheme="majorBidi" w:cstheme="majorBidi"/>
          <w:sz w:val="24"/>
          <w:szCs w:val="24"/>
          <w:lang w:val="en"/>
        </w:rPr>
        <w:t xml:space="preserve"> consideration</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of human dignity</w:t>
      </w:r>
      <w:r>
        <w:rPr>
          <w:rFonts w:asciiTheme="majorBidi" w:hAnsiTheme="majorBidi" w:cstheme="majorBidi"/>
          <w:sz w:val="24"/>
          <w:szCs w:val="24"/>
          <w:lang w:val="en"/>
        </w:rPr>
        <w:t xml:space="preserve"> against</w:t>
      </w:r>
      <w:r w:rsidRPr="00852C1B">
        <w:rPr>
          <w:rFonts w:asciiTheme="majorBidi" w:hAnsiTheme="majorBidi" w:cstheme="majorBidi"/>
          <w:sz w:val="24"/>
          <w:szCs w:val="24"/>
          <w:lang w:val="en"/>
        </w:rPr>
        <w:t xml:space="preserve"> the prohibition of </w:t>
      </w:r>
      <w:r w:rsidRPr="002148C5">
        <w:rPr>
          <w:rFonts w:asciiTheme="majorBidi" w:hAnsiTheme="majorBidi" w:cstheme="majorBidi"/>
          <w:i/>
          <w:iCs/>
          <w:sz w:val="24"/>
          <w:szCs w:val="24"/>
          <w:lang w:val="en"/>
        </w:rPr>
        <w:t>muktzeh</w:t>
      </w:r>
      <w:r w:rsidRPr="00852C1B">
        <w:rPr>
          <w:rFonts w:asciiTheme="majorBidi" w:hAnsiTheme="majorBidi" w:cstheme="majorBidi"/>
          <w:sz w:val="24"/>
          <w:szCs w:val="24"/>
          <w:lang w:val="en"/>
        </w:rPr>
        <w:t>. A common tendency</w:t>
      </w:r>
      <w:r>
        <w:rPr>
          <w:rFonts w:asciiTheme="majorBidi" w:hAnsiTheme="majorBidi" w:cstheme="majorBidi"/>
          <w:sz w:val="24"/>
          <w:szCs w:val="24"/>
          <w:lang w:val="en"/>
        </w:rPr>
        <w:t xml:space="preserve"> of academic scholarship</w:t>
      </w:r>
      <w:r w:rsidRPr="00852C1B">
        <w:rPr>
          <w:rFonts w:asciiTheme="majorBidi" w:hAnsiTheme="majorBidi" w:cstheme="majorBidi"/>
          <w:sz w:val="24"/>
          <w:szCs w:val="24"/>
          <w:lang w:val="en"/>
        </w:rPr>
        <w:t xml:space="preserve"> would be to view human dignity as an amorphous concept from a halakhic perspective</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 contrast to </w:t>
      </w:r>
      <w:r w:rsidRPr="000D4E71">
        <w:rPr>
          <w:rFonts w:asciiTheme="majorBidi" w:hAnsiTheme="majorBidi" w:cstheme="majorBidi"/>
          <w:i/>
          <w:iCs/>
          <w:sz w:val="24"/>
          <w:szCs w:val="24"/>
          <w:lang w:val="en"/>
        </w:rPr>
        <w:t>muktzeh</w:t>
      </w:r>
      <w:r w:rsidRPr="00852C1B">
        <w:rPr>
          <w:rFonts w:asciiTheme="majorBidi" w:hAnsiTheme="majorBidi" w:cstheme="majorBidi"/>
          <w:sz w:val="24"/>
          <w:szCs w:val="24"/>
          <w:lang w:val="en"/>
        </w:rPr>
        <w:t>, which has a complex halakhic history, with numerous discussions in many sources leading to definitions and nuances</w:t>
      </w:r>
      <w:r>
        <w:rPr>
          <w:rFonts w:asciiTheme="majorBidi" w:hAnsiTheme="majorBidi" w:cstheme="majorBidi"/>
          <w:sz w:val="24"/>
          <w:szCs w:val="24"/>
          <w:lang w:val="en"/>
        </w:rPr>
        <w:t>. Human dignity</w:t>
      </w:r>
      <w:r w:rsidRPr="00852C1B">
        <w:rPr>
          <w:rFonts w:asciiTheme="majorBidi" w:hAnsiTheme="majorBidi" w:cstheme="majorBidi"/>
          <w:sz w:val="24"/>
          <w:szCs w:val="24"/>
          <w:lang w:val="en"/>
        </w:rPr>
        <w:t xml:space="preserve"> is a kind of </w:t>
      </w:r>
      <w:r>
        <w:rPr>
          <w:rFonts w:asciiTheme="majorBidi" w:hAnsiTheme="majorBidi" w:cstheme="majorBidi"/>
          <w:sz w:val="24"/>
          <w:szCs w:val="24"/>
          <w:lang w:val="en"/>
        </w:rPr>
        <w:t>general</w:t>
      </w:r>
      <w:r w:rsidRPr="00852C1B">
        <w:rPr>
          <w:rFonts w:asciiTheme="majorBidi" w:hAnsiTheme="majorBidi" w:cstheme="majorBidi"/>
          <w:sz w:val="24"/>
          <w:szCs w:val="24"/>
          <w:lang w:val="en"/>
        </w:rPr>
        <w:t xml:space="preserve"> consideration that a </w:t>
      </w:r>
      <w:r>
        <w:rPr>
          <w:rFonts w:asciiTheme="majorBidi" w:hAnsiTheme="majorBidi" w:cstheme="majorBidi"/>
          <w:sz w:val="24"/>
          <w:szCs w:val="24"/>
          <w:lang w:val="en"/>
        </w:rPr>
        <w:t>halakhist</w:t>
      </w:r>
      <w:r w:rsidRPr="00852C1B">
        <w:rPr>
          <w:rFonts w:asciiTheme="majorBidi" w:hAnsiTheme="majorBidi" w:cstheme="majorBidi"/>
          <w:sz w:val="24"/>
          <w:szCs w:val="24"/>
          <w:lang w:val="en"/>
        </w:rPr>
        <w:t xml:space="preserve"> can express when he seeks to implement </w:t>
      </w:r>
      <w:r>
        <w:rPr>
          <w:rFonts w:asciiTheme="majorBidi" w:hAnsiTheme="majorBidi" w:cstheme="majorBidi"/>
          <w:sz w:val="24"/>
          <w:szCs w:val="24"/>
          <w:lang w:val="en"/>
        </w:rPr>
        <w:t>“</w:t>
      </w:r>
      <w:r w:rsidRPr="00852C1B">
        <w:rPr>
          <w:rFonts w:asciiTheme="majorBidi" w:hAnsiTheme="majorBidi" w:cstheme="majorBidi"/>
          <w:sz w:val="24"/>
          <w:szCs w:val="24"/>
          <w:lang w:val="en"/>
        </w:rPr>
        <w:t>values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instead of formal law. However, this is not a necessary assumption. </w:t>
      </w:r>
      <w:r>
        <w:rPr>
          <w:rFonts w:asciiTheme="majorBidi" w:hAnsiTheme="majorBidi" w:cstheme="majorBidi"/>
          <w:sz w:val="24"/>
          <w:szCs w:val="24"/>
          <w:lang w:val="en"/>
        </w:rPr>
        <w:t xml:space="preserve">Human dignity </w:t>
      </w:r>
      <w:r w:rsidRPr="00852C1B">
        <w:rPr>
          <w:rFonts w:asciiTheme="majorBidi" w:hAnsiTheme="majorBidi" w:cstheme="majorBidi"/>
          <w:sz w:val="24"/>
          <w:szCs w:val="24"/>
          <w:lang w:val="en"/>
        </w:rPr>
        <w:t>can also be a</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serious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halakhic consideration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 </w:t>
      </w:r>
      <w:r>
        <w:rPr>
          <w:rFonts w:asciiTheme="majorBidi" w:hAnsiTheme="majorBidi" w:cstheme="majorBidi"/>
          <w:sz w:val="24"/>
          <w:szCs w:val="24"/>
          <w:lang w:val="en"/>
        </w:rPr>
        <w:t>“</w:t>
      </w:r>
      <w:r w:rsidRPr="00852C1B">
        <w:rPr>
          <w:rFonts w:asciiTheme="majorBidi" w:hAnsiTheme="majorBidi" w:cstheme="majorBidi"/>
          <w:sz w:val="24"/>
          <w:szCs w:val="24"/>
          <w:lang w:val="en"/>
        </w:rPr>
        <w:t>formal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consideration that has detailed formal definitions, if we use that same </w:t>
      </w:r>
      <w:r>
        <w:rPr>
          <w:rFonts w:asciiTheme="majorBidi" w:hAnsiTheme="majorBidi" w:cstheme="majorBidi"/>
          <w:sz w:val="24"/>
          <w:szCs w:val="24"/>
          <w:lang w:val="en"/>
        </w:rPr>
        <w:t>dichotomy</w:t>
      </w:r>
      <w:r w:rsidRPr="00852C1B">
        <w:rPr>
          <w:rFonts w:asciiTheme="majorBidi" w:hAnsiTheme="majorBidi" w:cstheme="majorBidi"/>
          <w:sz w:val="24"/>
          <w:szCs w:val="24"/>
          <w:lang w:val="en"/>
        </w:rPr>
        <w:t xml:space="preserve"> of values versus formalism. The choice to examine such a halakhic discourse through the prism of values versus formalism does not guarantee any </w:t>
      </w:r>
      <w:r>
        <w:rPr>
          <w:rFonts w:asciiTheme="majorBidi" w:hAnsiTheme="majorBidi" w:cstheme="majorBidi"/>
          <w:sz w:val="24"/>
          <w:szCs w:val="24"/>
          <w:lang w:val="en"/>
        </w:rPr>
        <w:t>scholarly insight</w:t>
      </w:r>
      <w:r w:rsidRPr="00852C1B">
        <w:rPr>
          <w:rFonts w:asciiTheme="majorBidi" w:hAnsiTheme="majorBidi" w:cstheme="majorBidi"/>
          <w:sz w:val="24"/>
          <w:szCs w:val="24"/>
          <w:lang w:val="en"/>
        </w:rPr>
        <w:t>.</w:t>
      </w:r>
    </w:p>
    <w:p w14:paraId="2A71C290" w14:textId="4FB785A3"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One can discuss other fundamental assumptions embedded in these rational </w:t>
      </w:r>
      <w:r>
        <w:rPr>
          <w:rFonts w:asciiTheme="majorBidi" w:hAnsiTheme="majorBidi" w:cstheme="majorBidi"/>
          <w:sz w:val="24"/>
          <w:szCs w:val="24"/>
          <w:lang w:val="en"/>
        </w:rPr>
        <w:t>conceptions</w:t>
      </w:r>
      <w:r w:rsidRPr="00852C1B">
        <w:rPr>
          <w:rFonts w:asciiTheme="majorBidi" w:hAnsiTheme="majorBidi" w:cstheme="majorBidi"/>
          <w:sz w:val="24"/>
          <w:szCs w:val="24"/>
          <w:lang w:val="en"/>
        </w:rPr>
        <w:t xml:space="preserve"> of </w:t>
      </w:r>
      <w:r>
        <w:rPr>
          <w:rFonts w:asciiTheme="majorBidi" w:hAnsiTheme="majorBidi" w:cstheme="majorBidi"/>
          <w:sz w:val="24"/>
          <w:szCs w:val="24"/>
          <w:lang w:val="en"/>
        </w:rPr>
        <w:t>the academic study of halakha</w:t>
      </w:r>
      <w:r w:rsidRPr="00852C1B">
        <w:rPr>
          <w:rFonts w:asciiTheme="majorBidi" w:hAnsiTheme="majorBidi" w:cstheme="majorBidi"/>
          <w:sz w:val="24"/>
          <w:szCs w:val="24"/>
          <w:lang w:val="en"/>
        </w:rPr>
        <w:t xml:space="preserve">. For instance, the belief that ultimately, the halakhic decision-making process is </w:t>
      </w:r>
      <w:r>
        <w:rPr>
          <w:rFonts w:asciiTheme="majorBidi" w:hAnsiTheme="majorBidi" w:cstheme="majorBidi"/>
          <w:sz w:val="24"/>
          <w:szCs w:val="24"/>
          <w:lang w:val="en"/>
        </w:rPr>
        <w:t>“</w:t>
      </w:r>
      <w:r w:rsidRPr="00852C1B">
        <w:rPr>
          <w:rFonts w:asciiTheme="majorBidi" w:hAnsiTheme="majorBidi" w:cstheme="majorBidi"/>
          <w:sz w:val="24"/>
          <w:szCs w:val="24"/>
          <w:lang w:val="en"/>
        </w:rPr>
        <w:t>transparent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transparent in the act of </w:t>
      </w:r>
      <w:r>
        <w:rPr>
          <w:rFonts w:asciiTheme="majorBidi" w:hAnsiTheme="majorBidi" w:cstheme="majorBidi"/>
          <w:sz w:val="24"/>
          <w:szCs w:val="24"/>
          <w:lang w:val="en"/>
        </w:rPr>
        <w:t>“</w:t>
      </w:r>
      <w:r w:rsidRPr="00852C1B">
        <w:rPr>
          <w:rFonts w:asciiTheme="majorBidi" w:hAnsiTheme="majorBidi" w:cstheme="majorBidi"/>
          <w:sz w:val="24"/>
          <w:szCs w:val="24"/>
          <w:lang w:val="en"/>
        </w:rPr>
        <w:t>legislation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and in the </w:t>
      </w:r>
      <w:r>
        <w:rPr>
          <w:rFonts w:asciiTheme="majorBidi" w:hAnsiTheme="majorBidi" w:cstheme="majorBidi"/>
          <w:sz w:val="24"/>
          <w:szCs w:val="24"/>
          <w:lang w:val="en"/>
        </w:rPr>
        <w:t>“</w:t>
      </w:r>
      <w:r w:rsidRPr="00852C1B">
        <w:rPr>
          <w:rFonts w:asciiTheme="majorBidi" w:hAnsiTheme="majorBidi" w:cstheme="majorBidi"/>
          <w:sz w:val="24"/>
          <w:szCs w:val="24"/>
          <w:lang w:val="en"/>
        </w:rPr>
        <w:t>judicial process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Transparent</w:t>
      </w:r>
      <w:r>
        <w:rPr>
          <w:rFonts w:asciiTheme="majorBidi" w:hAnsiTheme="majorBidi" w:cstheme="majorBidi"/>
          <w:sz w:val="24"/>
          <w:szCs w:val="24"/>
          <w:lang w:val="en"/>
        </w:rPr>
        <w:t xml:space="preserve"> means it </w:t>
      </w:r>
      <w:r w:rsidRPr="00852C1B">
        <w:rPr>
          <w:rFonts w:asciiTheme="majorBidi" w:hAnsiTheme="majorBidi" w:cstheme="majorBidi"/>
          <w:sz w:val="24"/>
          <w:szCs w:val="24"/>
          <w:lang w:val="en"/>
        </w:rPr>
        <w:t>possess</w:t>
      </w:r>
      <w:r>
        <w:rPr>
          <w:rFonts w:asciiTheme="majorBidi" w:hAnsiTheme="majorBidi" w:cstheme="majorBidi"/>
          <w:sz w:val="24"/>
          <w:szCs w:val="24"/>
          <w:lang w:val="en"/>
        </w:rPr>
        <w:t>es</w:t>
      </w:r>
      <w:r w:rsidRPr="00852C1B">
        <w:rPr>
          <w:rFonts w:asciiTheme="majorBidi" w:hAnsiTheme="majorBidi" w:cstheme="majorBidi"/>
          <w:sz w:val="24"/>
          <w:szCs w:val="24"/>
          <w:lang w:val="en"/>
        </w:rPr>
        <w:t xml:space="preserve"> a logic that can be explained, and to a large extent </w:t>
      </w:r>
      <w:r>
        <w:rPr>
          <w:rFonts w:asciiTheme="majorBidi" w:hAnsiTheme="majorBidi" w:cstheme="majorBidi"/>
          <w:sz w:val="24"/>
          <w:szCs w:val="24"/>
          <w:lang w:val="en"/>
        </w:rPr>
        <w:t xml:space="preserve">is </w:t>
      </w:r>
      <w:r w:rsidRPr="00852C1B">
        <w:rPr>
          <w:rFonts w:asciiTheme="majorBidi" w:hAnsiTheme="majorBidi" w:cstheme="majorBidi"/>
          <w:sz w:val="24"/>
          <w:szCs w:val="24"/>
          <w:lang w:val="en"/>
        </w:rPr>
        <w:t xml:space="preserve">also </w:t>
      </w:r>
      <w:r>
        <w:rPr>
          <w:rFonts w:asciiTheme="majorBidi" w:hAnsiTheme="majorBidi" w:cstheme="majorBidi"/>
          <w:sz w:val="24"/>
          <w:szCs w:val="24"/>
          <w:lang w:val="en"/>
        </w:rPr>
        <w:t>uniform</w:t>
      </w:r>
      <w:r w:rsidRPr="00852C1B">
        <w:rPr>
          <w:rFonts w:asciiTheme="majorBidi" w:hAnsiTheme="majorBidi" w:cstheme="majorBidi"/>
          <w:sz w:val="24"/>
          <w:szCs w:val="24"/>
          <w:lang w:val="en"/>
        </w:rPr>
        <w:t xml:space="preserve"> and coherent. These are clear foundational assumptions that are almost universally applicable to modern legal system</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and they reflect modern expectations. However, I am not certain that the </w:t>
      </w:r>
      <w:r>
        <w:rPr>
          <w:rFonts w:asciiTheme="majorBidi" w:hAnsiTheme="majorBidi" w:cstheme="majorBidi"/>
          <w:sz w:val="24"/>
          <w:szCs w:val="24"/>
          <w:lang w:val="en"/>
        </w:rPr>
        <w:t xml:space="preserve">halakhists, the research subjects of such analyses, </w:t>
      </w:r>
      <w:r w:rsidRPr="00852C1B">
        <w:rPr>
          <w:rFonts w:asciiTheme="majorBidi" w:hAnsiTheme="majorBidi" w:cstheme="majorBidi"/>
          <w:sz w:val="24"/>
          <w:szCs w:val="24"/>
          <w:lang w:val="en"/>
        </w:rPr>
        <w:t>share these assumptions, and they certainly do not form t</w:t>
      </w:r>
      <w:r>
        <w:rPr>
          <w:rFonts w:asciiTheme="majorBidi" w:hAnsiTheme="majorBidi" w:cstheme="majorBidi"/>
          <w:sz w:val="24"/>
          <w:szCs w:val="24"/>
          <w:lang w:val="en"/>
        </w:rPr>
        <w:t>he</w:t>
      </w:r>
      <w:r w:rsidRPr="00852C1B">
        <w:rPr>
          <w:rFonts w:asciiTheme="majorBidi" w:hAnsiTheme="majorBidi" w:cstheme="majorBidi"/>
          <w:sz w:val="24"/>
          <w:szCs w:val="24"/>
          <w:lang w:val="en"/>
        </w:rPr>
        <w:t xml:space="preserve"> foundation</w:t>
      </w:r>
      <w:r>
        <w:rPr>
          <w:rFonts w:asciiTheme="majorBidi" w:hAnsiTheme="majorBidi" w:cstheme="majorBidi"/>
          <w:sz w:val="24"/>
          <w:szCs w:val="24"/>
          <w:lang w:val="en"/>
        </w:rPr>
        <w:t>s of halakhic discourse.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For example, e</w:t>
      </w:r>
      <w:r w:rsidRPr="00852C1B">
        <w:rPr>
          <w:rFonts w:asciiTheme="majorBidi" w:hAnsiTheme="majorBidi" w:cstheme="majorBidi"/>
          <w:sz w:val="24"/>
          <w:szCs w:val="24"/>
          <w:lang w:val="en"/>
        </w:rPr>
        <w:t xml:space="preserve">ven in halakhic texts, there are </w:t>
      </w:r>
      <w:r>
        <w:rPr>
          <w:rFonts w:asciiTheme="majorBidi" w:hAnsiTheme="majorBidi" w:cstheme="majorBidi"/>
          <w:sz w:val="24"/>
          <w:szCs w:val="24"/>
          <w:lang w:val="en"/>
        </w:rPr>
        <w:t>genres</w:t>
      </w:r>
      <w:r w:rsidRPr="00852C1B">
        <w:rPr>
          <w:rFonts w:asciiTheme="majorBidi" w:hAnsiTheme="majorBidi" w:cstheme="majorBidi"/>
          <w:sz w:val="24"/>
          <w:szCs w:val="24"/>
          <w:lang w:val="en"/>
        </w:rPr>
        <w:t xml:space="preserve"> of what can be termed </w:t>
      </w:r>
      <w:r>
        <w:rPr>
          <w:rFonts w:asciiTheme="majorBidi" w:hAnsiTheme="majorBidi" w:cstheme="majorBidi"/>
          <w:sz w:val="24"/>
          <w:szCs w:val="24"/>
          <w:lang w:val="en"/>
        </w:rPr>
        <w:t>“</w:t>
      </w:r>
      <w:r w:rsidRPr="00852C1B">
        <w:rPr>
          <w:rFonts w:asciiTheme="majorBidi" w:hAnsiTheme="majorBidi" w:cstheme="majorBidi"/>
          <w:sz w:val="24"/>
          <w:szCs w:val="24"/>
          <w:lang w:val="en"/>
        </w:rPr>
        <w:t>legislation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and </w:t>
      </w:r>
      <w:r>
        <w:rPr>
          <w:rFonts w:asciiTheme="majorBidi" w:hAnsiTheme="majorBidi" w:cstheme="majorBidi"/>
          <w:sz w:val="24"/>
          <w:szCs w:val="24"/>
          <w:lang w:val="en"/>
        </w:rPr>
        <w:t>“</w:t>
      </w:r>
      <w:r w:rsidRPr="00852C1B">
        <w:rPr>
          <w:rFonts w:asciiTheme="majorBidi" w:hAnsiTheme="majorBidi" w:cstheme="majorBidi"/>
          <w:sz w:val="24"/>
          <w:szCs w:val="24"/>
          <w:lang w:val="en"/>
        </w:rPr>
        <w:t>judgment.</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commentRangeStart w:id="13"/>
      <w:r w:rsidRPr="00852C1B">
        <w:rPr>
          <w:rFonts w:asciiTheme="majorBidi" w:hAnsiTheme="majorBidi" w:cstheme="majorBidi"/>
          <w:sz w:val="24"/>
          <w:szCs w:val="24"/>
          <w:lang w:val="en"/>
        </w:rPr>
        <w:t xml:space="preserve">The </w:t>
      </w:r>
      <w:r>
        <w:rPr>
          <w:rFonts w:asciiTheme="majorBidi" w:hAnsiTheme="majorBidi" w:cstheme="majorBidi"/>
          <w:sz w:val="24"/>
          <w:szCs w:val="24"/>
          <w:lang w:val="en"/>
        </w:rPr>
        <w:t>distinction</w:t>
      </w:r>
      <w:r w:rsidRPr="00852C1B">
        <w:rPr>
          <w:rFonts w:asciiTheme="majorBidi" w:hAnsiTheme="majorBidi" w:cstheme="majorBidi"/>
          <w:sz w:val="24"/>
          <w:szCs w:val="24"/>
          <w:lang w:val="en"/>
        </w:rPr>
        <w:t xml:space="preserve"> between them is not always clear, and in any case, the information about the actual judgment is limited. The attempt to retroactively justify a certain collection of precedents through a set of abstract and general principles is reductionist and artificial (which is somewhat true for any legal world that has a broad place for the institution of precedent, particularly in pre-modern law). This awareness also exists among halakhi</w:t>
      </w:r>
      <w:r>
        <w:rPr>
          <w:rFonts w:asciiTheme="majorBidi" w:hAnsiTheme="majorBidi" w:cstheme="majorBidi"/>
          <w:sz w:val="24"/>
          <w:szCs w:val="24"/>
          <w:lang w:val="en"/>
        </w:rPr>
        <w:t>sts</w:t>
      </w:r>
      <w:r w:rsidRPr="00852C1B">
        <w:rPr>
          <w:rFonts w:asciiTheme="majorBidi" w:hAnsiTheme="majorBidi" w:cstheme="majorBidi"/>
          <w:sz w:val="24"/>
          <w:szCs w:val="24"/>
          <w:lang w:val="en"/>
        </w:rPr>
        <w:t xml:space="preserve">. Nevertheless, one can point to the development of certain tools in the history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which seemingly attempt to create a unity of judicial practice</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 xml:space="preserve">a uniform way to reach a </w:t>
      </w:r>
      <w:r>
        <w:rPr>
          <w:rFonts w:asciiTheme="majorBidi" w:hAnsiTheme="majorBidi" w:cstheme="majorBidi"/>
          <w:sz w:val="24"/>
          <w:szCs w:val="24"/>
          <w:lang w:val="en"/>
        </w:rPr>
        <w:t>h</w:t>
      </w:r>
      <w:r w:rsidRPr="00852C1B">
        <w:rPr>
          <w:rFonts w:asciiTheme="majorBidi" w:hAnsiTheme="majorBidi" w:cstheme="majorBidi"/>
          <w:sz w:val="24"/>
          <w:szCs w:val="24"/>
          <w:lang w:val="en"/>
        </w:rPr>
        <w:t xml:space="preserve">alakhic ruling (adjudication), without any </w:t>
      </w:r>
      <w:r>
        <w:rPr>
          <w:rFonts w:asciiTheme="majorBidi" w:hAnsiTheme="majorBidi" w:cstheme="majorBidi"/>
          <w:sz w:val="24"/>
          <w:szCs w:val="24"/>
          <w:lang w:val="en"/>
        </w:rPr>
        <w:t>uniformity</w:t>
      </w:r>
      <w:r w:rsidRPr="00852C1B">
        <w:rPr>
          <w:rFonts w:asciiTheme="majorBidi" w:hAnsiTheme="majorBidi" w:cstheme="majorBidi"/>
          <w:sz w:val="24"/>
          <w:szCs w:val="24"/>
          <w:lang w:val="en"/>
        </w:rPr>
        <w:t xml:space="preserve"> or understanding of the rationale behind it</w:t>
      </w:r>
      <w:r>
        <w:rPr>
          <w:rFonts w:asciiTheme="majorBidi" w:hAnsiTheme="majorBidi" w:cstheme="majorBidi"/>
          <w:sz w:val="24"/>
          <w:szCs w:val="24"/>
          <w:lang w:val="en"/>
        </w:rPr>
        <w:t xml:space="preserve">; this phenomenon </w:t>
      </w:r>
      <w:r w:rsidRPr="00852C1B">
        <w:rPr>
          <w:rFonts w:asciiTheme="majorBidi" w:hAnsiTheme="majorBidi" w:cstheme="majorBidi"/>
          <w:sz w:val="24"/>
          <w:szCs w:val="24"/>
          <w:lang w:val="en"/>
        </w:rPr>
        <w:t xml:space="preserve">is fundamentally </w:t>
      </w:r>
      <w:commentRangeEnd w:id="13"/>
      <w:r>
        <w:rPr>
          <w:rStyle w:val="CommentReference"/>
        </w:rPr>
        <w:commentReference w:id="13"/>
      </w:r>
      <w:r w:rsidRPr="00852C1B">
        <w:rPr>
          <w:rFonts w:asciiTheme="majorBidi" w:hAnsiTheme="majorBidi" w:cstheme="majorBidi"/>
          <w:sz w:val="24"/>
          <w:szCs w:val="24"/>
          <w:lang w:val="en"/>
        </w:rPr>
        <w:t xml:space="preserve">alien to a transparent </w:t>
      </w:r>
      <w:r>
        <w:rPr>
          <w:rFonts w:asciiTheme="majorBidi" w:hAnsiTheme="majorBidi" w:cstheme="majorBidi"/>
          <w:sz w:val="24"/>
          <w:szCs w:val="24"/>
          <w:lang w:val="en"/>
        </w:rPr>
        <w:t>conception</w:t>
      </w:r>
      <w:r w:rsidRPr="00852C1B">
        <w:rPr>
          <w:rFonts w:asciiTheme="majorBidi" w:hAnsiTheme="majorBidi" w:cstheme="majorBidi"/>
          <w:sz w:val="24"/>
          <w:szCs w:val="24"/>
          <w:lang w:val="en"/>
        </w:rPr>
        <w:t xml:space="preserve"> of the </w:t>
      </w:r>
      <w:r>
        <w:rPr>
          <w:rFonts w:asciiTheme="majorBidi" w:hAnsiTheme="majorBidi" w:cstheme="majorBidi"/>
          <w:sz w:val="24"/>
          <w:szCs w:val="24"/>
          <w:lang w:val="en"/>
        </w:rPr>
        <w:t>h</w:t>
      </w:r>
      <w:r w:rsidRPr="00852C1B">
        <w:rPr>
          <w:rFonts w:asciiTheme="majorBidi" w:hAnsiTheme="majorBidi" w:cstheme="majorBidi"/>
          <w:sz w:val="24"/>
          <w:szCs w:val="24"/>
          <w:lang w:val="en"/>
        </w:rPr>
        <w:t>alakhic process.</w:t>
      </w:r>
      <w:r w:rsidRPr="00852C1B">
        <w:rPr>
          <w:rStyle w:val="FootnoteReference"/>
          <w:rFonts w:asciiTheme="majorBidi" w:hAnsiTheme="majorBidi" w:cstheme="majorBidi"/>
          <w:sz w:val="24"/>
          <w:szCs w:val="24"/>
          <w:rtl/>
        </w:rPr>
        <w:footnoteReference w:id="37"/>
      </w:r>
    </w:p>
    <w:p w14:paraId="6941C515" w14:textId="77777777"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Projects that are based on the </w:t>
      </w:r>
      <w:r>
        <w:rPr>
          <w:rFonts w:asciiTheme="majorBidi" w:hAnsiTheme="majorBidi" w:cstheme="majorBidi"/>
          <w:sz w:val="24"/>
          <w:szCs w:val="24"/>
        </w:rPr>
        <w:t>conception of the</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as</w:t>
      </w:r>
      <w:r w:rsidRPr="00852C1B">
        <w:rPr>
          <w:rFonts w:asciiTheme="majorBidi" w:hAnsiTheme="majorBidi" w:cstheme="majorBidi"/>
          <w:sz w:val="24"/>
          <w:szCs w:val="24"/>
          <w:lang w:val="en"/>
        </w:rPr>
        <w:t xml:space="preserve"> a rational enterprise with modern relevance </w:t>
      </w:r>
      <w:r>
        <w:rPr>
          <w:rFonts w:asciiTheme="majorBidi" w:hAnsiTheme="majorBidi" w:cstheme="majorBidi"/>
          <w:sz w:val="24"/>
          <w:szCs w:val="24"/>
          <w:lang w:val="en"/>
        </w:rPr>
        <w:t>and meaning</w:t>
      </w:r>
      <w:r w:rsidRPr="00852C1B">
        <w:rPr>
          <w:rFonts w:asciiTheme="majorBidi" w:hAnsiTheme="majorBidi" w:cstheme="majorBidi"/>
          <w:sz w:val="24"/>
          <w:szCs w:val="24"/>
          <w:lang w:val="en"/>
        </w:rPr>
        <w:t xml:space="preserve"> (even if this is not overtly apparent)</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rely on certain assumptions about the </w:t>
      </w:r>
      <w:r>
        <w:rPr>
          <w:rFonts w:asciiTheme="majorBidi" w:hAnsiTheme="majorBidi" w:cstheme="majorBidi"/>
          <w:sz w:val="24"/>
          <w:szCs w:val="24"/>
          <w:lang w:val="en"/>
        </w:rPr>
        <w:t>“</w:t>
      </w:r>
      <w:r w:rsidRPr="00852C1B">
        <w:rPr>
          <w:rFonts w:asciiTheme="majorBidi" w:hAnsiTheme="majorBidi" w:cstheme="majorBidi"/>
          <w:sz w:val="24"/>
          <w:szCs w:val="24"/>
          <w:lang w:val="en"/>
        </w:rPr>
        <w:t>legal system</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w:t>
      </w:r>
      <w:r>
        <w:rPr>
          <w:rFonts w:asciiTheme="majorBidi" w:hAnsiTheme="majorBidi" w:cstheme="majorBidi"/>
          <w:sz w:val="24"/>
          <w:szCs w:val="24"/>
          <w:lang w:val="en"/>
        </w:rPr>
        <w:t xml:space="preserve"> to</w:t>
      </w:r>
      <w:r w:rsidRPr="00852C1B">
        <w:rPr>
          <w:rFonts w:asciiTheme="majorBidi" w:hAnsiTheme="majorBidi" w:cstheme="majorBidi"/>
          <w:sz w:val="24"/>
          <w:szCs w:val="24"/>
          <w:lang w:val="en"/>
        </w:rPr>
        <w:t xml:space="preserve"> which </w:t>
      </w:r>
      <w:r>
        <w:rPr>
          <w:rFonts w:asciiTheme="majorBidi" w:hAnsiTheme="majorBidi" w:cstheme="majorBidi"/>
          <w:sz w:val="24"/>
          <w:szCs w:val="24"/>
          <w:lang w:val="en"/>
        </w:rPr>
        <w:t xml:space="preserve">the halakha is </w:t>
      </w:r>
      <w:r w:rsidRPr="00852C1B">
        <w:rPr>
          <w:rFonts w:asciiTheme="majorBidi" w:hAnsiTheme="majorBidi" w:cstheme="majorBidi"/>
          <w:sz w:val="24"/>
          <w:szCs w:val="24"/>
          <w:lang w:val="en"/>
        </w:rPr>
        <w:t xml:space="preserve">often </w:t>
      </w:r>
      <w:r>
        <w:rPr>
          <w:rFonts w:asciiTheme="majorBidi" w:hAnsiTheme="majorBidi" w:cstheme="majorBidi"/>
          <w:sz w:val="24"/>
          <w:szCs w:val="24"/>
          <w:lang w:val="en"/>
        </w:rPr>
        <w:t>not committed</w:t>
      </w:r>
      <w:r w:rsidRPr="00852C1B">
        <w:rPr>
          <w:rFonts w:asciiTheme="majorBidi" w:hAnsiTheme="majorBidi" w:cstheme="majorBidi"/>
          <w:sz w:val="24"/>
          <w:szCs w:val="24"/>
          <w:lang w:val="en"/>
        </w:rPr>
        <w:t xml:space="preserve">. As long as we are attempting to ask </w:t>
      </w:r>
      <w:r>
        <w:rPr>
          <w:rFonts w:asciiTheme="majorBidi" w:hAnsiTheme="majorBidi" w:cstheme="majorBidi"/>
          <w:sz w:val="24"/>
          <w:szCs w:val="24"/>
          <w:lang w:val="en"/>
        </w:rPr>
        <w:t>“</w:t>
      </w:r>
      <w:r w:rsidRPr="00852C1B">
        <w:rPr>
          <w:rFonts w:asciiTheme="majorBidi" w:hAnsiTheme="majorBidi" w:cstheme="majorBidi"/>
          <w:sz w:val="24"/>
          <w:szCs w:val="24"/>
          <w:lang w:val="en"/>
        </w:rPr>
        <w:t>external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questions of </w:t>
      </w:r>
      <w:r>
        <w:rPr>
          <w:rFonts w:asciiTheme="majorBidi" w:hAnsiTheme="majorBidi" w:cstheme="majorBidi"/>
          <w:sz w:val="24"/>
          <w:szCs w:val="24"/>
          <w:lang w:val="en"/>
        </w:rPr>
        <w:t>the halakha</w:t>
      </w:r>
      <w:r w:rsidRPr="00852C1B">
        <w:rPr>
          <w:rFonts w:asciiTheme="majorBidi" w:hAnsiTheme="majorBidi" w:cstheme="majorBidi"/>
          <w:sz w:val="24"/>
          <w:szCs w:val="24"/>
          <w:lang w:val="en"/>
        </w:rPr>
        <w:t xml:space="preserve">, questions about ways to translate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into tools, applications, or modern legal-philosophical categories while being self-aware of the gap between these questions and the subject of the research</w:t>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 xml:space="preserve">there is nothing wrong with that. However, attempting to explain the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itself under these categories, to propose an </w:t>
      </w:r>
      <w:r>
        <w:rPr>
          <w:rFonts w:asciiTheme="majorBidi" w:hAnsiTheme="majorBidi" w:cstheme="majorBidi"/>
          <w:sz w:val="24"/>
          <w:szCs w:val="24"/>
          <w:lang w:val="en"/>
        </w:rPr>
        <w:t>“</w:t>
      </w:r>
      <w:r w:rsidRPr="00852C1B">
        <w:rPr>
          <w:rFonts w:asciiTheme="majorBidi" w:hAnsiTheme="majorBidi" w:cstheme="majorBidi"/>
          <w:sz w:val="24"/>
          <w:szCs w:val="24"/>
          <w:lang w:val="en"/>
        </w:rPr>
        <w:t>interpretation</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of the halakhic texts or </w:t>
      </w:r>
      <w:r>
        <w:rPr>
          <w:rFonts w:asciiTheme="majorBidi" w:hAnsiTheme="majorBidi" w:cstheme="majorBidi"/>
          <w:sz w:val="24"/>
          <w:szCs w:val="24"/>
          <w:lang w:val="en"/>
        </w:rPr>
        <w:t>of</w:t>
      </w:r>
      <w:r w:rsidRPr="00852C1B">
        <w:rPr>
          <w:rFonts w:asciiTheme="majorBidi" w:hAnsiTheme="majorBidi" w:cstheme="majorBidi"/>
          <w:sz w:val="24"/>
          <w:szCs w:val="24"/>
          <w:lang w:val="en"/>
        </w:rPr>
        <w:t xml:space="preserve"> halakhic discourse</w:t>
      </w:r>
      <w:r>
        <w:rPr>
          <w:rFonts w:asciiTheme="majorBidi" w:hAnsiTheme="majorBidi" w:cstheme="majorBidi"/>
          <w:sz w:val="24"/>
          <w:szCs w:val="24"/>
          <w:lang w:val="en"/>
        </w:rPr>
        <w:t xml:space="preserve"> is an extreme case of</w:t>
      </w:r>
      <w:r w:rsidRPr="00852C1B">
        <w:rPr>
          <w:rFonts w:asciiTheme="majorBidi" w:hAnsiTheme="majorBidi" w:cstheme="majorBidi"/>
          <w:sz w:val="24"/>
          <w:szCs w:val="24"/>
          <w:lang w:val="en"/>
        </w:rPr>
        <w:t xml:space="preserve"> anachronism.</w:t>
      </w:r>
      <w:r w:rsidRPr="00852C1B">
        <w:rPr>
          <w:rStyle w:val="FootnoteReference"/>
          <w:rFonts w:asciiTheme="majorBidi" w:hAnsiTheme="majorBidi" w:cstheme="majorBidi"/>
          <w:sz w:val="24"/>
          <w:szCs w:val="24"/>
          <w:rtl/>
        </w:rPr>
        <w:footnoteReference w:id="38"/>
      </w:r>
      <w:r>
        <w:rPr>
          <w:rFonts w:asciiTheme="majorBidi" w:hAnsiTheme="majorBidi" w:cstheme="majorBidi"/>
          <w:sz w:val="24"/>
          <w:szCs w:val="24"/>
          <w:lang w:val="en"/>
        </w:rPr>
        <w:t xml:space="preserve"> </w:t>
      </w:r>
      <w:r w:rsidRPr="00852C1B">
        <w:rPr>
          <w:rFonts w:asciiTheme="majorBidi" w:hAnsiTheme="majorBidi" w:cstheme="majorBidi"/>
          <w:sz w:val="24"/>
          <w:szCs w:val="24"/>
          <w:lang w:val="en"/>
        </w:rPr>
        <w:t>(5)</w:t>
      </w:r>
    </w:p>
    <w:p w14:paraId="1B32AE5E" w14:textId="7058550D" w:rsidR="003524F4" w:rsidRPr="00852C1B" w:rsidRDefault="003524F4" w:rsidP="008776B6">
      <w:pPr>
        <w:spacing w:line="360" w:lineRule="auto"/>
        <w:jc w:val="both"/>
        <w:rPr>
          <w:rFonts w:asciiTheme="majorBidi" w:hAnsiTheme="majorBidi" w:cstheme="majorBidi"/>
          <w:sz w:val="24"/>
          <w:szCs w:val="24"/>
          <w:rtl/>
        </w:rPr>
      </w:pPr>
      <w:r>
        <w:rPr>
          <w:rFonts w:asciiTheme="majorBidi" w:hAnsiTheme="majorBidi" w:cstheme="majorBidi"/>
          <w:sz w:val="24"/>
          <w:szCs w:val="24"/>
          <w:lang w:val="en"/>
        </w:rPr>
        <w:t>To sum up</w:t>
      </w:r>
      <w:r w:rsidRPr="00852C1B">
        <w:rPr>
          <w:rFonts w:asciiTheme="majorBidi" w:hAnsiTheme="majorBidi" w:cstheme="majorBidi"/>
          <w:sz w:val="24"/>
          <w:szCs w:val="24"/>
          <w:lang w:val="en"/>
        </w:rPr>
        <w:t>, in this essay</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I have pointed out a fundamental flaw that I believe exists in significant parts of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 xml:space="preserve">academic </w:t>
      </w:r>
      <w:r>
        <w:rPr>
          <w:rFonts w:asciiTheme="majorBidi" w:hAnsiTheme="majorBidi" w:cstheme="majorBidi"/>
          <w:sz w:val="24"/>
          <w:szCs w:val="24"/>
          <w:lang w:val="en"/>
        </w:rPr>
        <w:t>study of halakha</w:t>
      </w:r>
      <w:r w:rsidRPr="00852C1B">
        <w:rPr>
          <w:rFonts w:asciiTheme="majorBidi" w:hAnsiTheme="majorBidi" w:cstheme="majorBidi"/>
          <w:sz w:val="24"/>
          <w:szCs w:val="24"/>
          <w:lang w:val="en"/>
        </w:rPr>
        <w:t xml:space="preserve">. It can be </w:t>
      </w:r>
      <w:r>
        <w:rPr>
          <w:rFonts w:asciiTheme="majorBidi" w:hAnsiTheme="majorBidi" w:cstheme="majorBidi"/>
          <w:sz w:val="24"/>
          <w:szCs w:val="24"/>
          <w:lang w:val="en"/>
        </w:rPr>
        <w:t>concisely articulated</w:t>
      </w:r>
      <w:r w:rsidRPr="00852C1B">
        <w:rPr>
          <w:rFonts w:asciiTheme="majorBidi" w:hAnsiTheme="majorBidi" w:cstheme="majorBidi"/>
          <w:sz w:val="24"/>
          <w:szCs w:val="24"/>
          <w:lang w:val="en"/>
        </w:rPr>
        <w:t xml:space="preserve"> as a lack of interest or faith in the </w:t>
      </w:r>
      <w:r>
        <w:rPr>
          <w:rFonts w:asciiTheme="majorBidi" w:hAnsiTheme="majorBidi" w:cstheme="majorBidi"/>
          <w:sz w:val="24"/>
          <w:szCs w:val="24"/>
          <w:lang w:val="en"/>
        </w:rPr>
        <w:t>surface</w:t>
      </w:r>
      <w:r w:rsidRPr="00852C1B">
        <w:rPr>
          <w:rFonts w:asciiTheme="majorBidi" w:hAnsiTheme="majorBidi" w:cstheme="majorBidi"/>
          <w:sz w:val="24"/>
          <w:szCs w:val="24"/>
          <w:lang w:val="en"/>
        </w:rPr>
        <w:t xml:space="preserve"> of halakhic discourse, coupled with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motivation to characterize the </w:t>
      </w:r>
      <w:r>
        <w:rPr>
          <w:rFonts w:asciiTheme="majorBidi" w:hAnsiTheme="majorBidi" w:cstheme="majorBidi"/>
          <w:sz w:val="24"/>
          <w:szCs w:val="24"/>
          <w:lang w:val="en"/>
        </w:rPr>
        <w:t>motive</w:t>
      </w:r>
      <w:r w:rsidRPr="00852C1B">
        <w:rPr>
          <w:rFonts w:asciiTheme="majorBidi" w:hAnsiTheme="majorBidi" w:cstheme="majorBidi"/>
          <w:sz w:val="24"/>
          <w:szCs w:val="24"/>
          <w:lang w:val="en"/>
        </w:rPr>
        <w:t xml:space="preserve"> behind it.</w:t>
      </w:r>
      <w:r>
        <w:rPr>
          <w:rFonts w:asciiTheme="majorBidi" w:hAnsiTheme="majorBidi" w:cstheme="majorBidi"/>
          <w:sz w:val="24"/>
          <w:szCs w:val="24"/>
          <w:lang w:val="en"/>
        </w:rPr>
        <w:t xml:space="preserve"> W</w:t>
      </w:r>
      <w:r w:rsidRPr="00852C1B">
        <w:rPr>
          <w:rFonts w:asciiTheme="majorBidi" w:hAnsiTheme="majorBidi" w:cstheme="majorBidi"/>
          <w:sz w:val="24"/>
          <w:szCs w:val="24"/>
          <w:lang w:val="en"/>
        </w:rPr>
        <w:t xml:space="preserve">hat can be done? In the context of this </w:t>
      </w:r>
      <w:r>
        <w:rPr>
          <w:rFonts w:asciiTheme="majorBidi" w:hAnsiTheme="majorBidi" w:cstheme="majorBidi"/>
          <w:sz w:val="24"/>
          <w:szCs w:val="24"/>
          <w:lang w:val="en"/>
        </w:rPr>
        <w:t>short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paper</w:t>
      </w:r>
      <w:r w:rsidRPr="00852C1B">
        <w:rPr>
          <w:rFonts w:asciiTheme="majorBidi" w:hAnsiTheme="majorBidi" w:cstheme="majorBidi"/>
          <w:sz w:val="24"/>
          <w:szCs w:val="24"/>
          <w:lang w:val="en"/>
        </w:rPr>
        <w:t xml:space="preserve">, I will not propose a detailed program </w:t>
      </w:r>
      <w:r>
        <w:rPr>
          <w:rFonts w:asciiTheme="majorBidi" w:hAnsiTheme="majorBidi" w:cstheme="majorBidi"/>
          <w:sz w:val="24"/>
          <w:szCs w:val="24"/>
          <w:lang w:val="en"/>
        </w:rPr>
        <w:t xml:space="preserve">or </w:t>
      </w:r>
      <w:r w:rsidRPr="00852C1B">
        <w:rPr>
          <w:rFonts w:asciiTheme="majorBidi" w:hAnsiTheme="majorBidi" w:cstheme="majorBidi"/>
          <w:sz w:val="24"/>
          <w:szCs w:val="24"/>
          <w:lang w:val="en"/>
        </w:rPr>
        <w:t xml:space="preserve">a comprehensive plan for how to conduct </w:t>
      </w:r>
      <w:r>
        <w:rPr>
          <w:rFonts w:asciiTheme="majorBidi" w:hAnsiTheme="majorBidi" w:cstheme="majorBidi"/>
          <w:sz w:val="24"/>
          <w:szCs w:val="24"/>
          <w:lang w:val="en"/>
        </w:rPr>
        <w:t>the academic study of halakha</w:t>
      </w:r>
      <w:r w:rsidRPr="00852C1B">
        <w:rPr>
          <w:rFonts w:asciiTheme="majorBidi" w:hAnsiTheme="majorBidi" w:cstheme="majorBidi"/>
          <w:sz w:val="24"/>
          <w:szCs w:val="24"/>
          <w:lang w:val="en"/>
        </w:rPr>
        <w:t xml:space="preserve">. My primary proposal will focus on the question of prism and perspective, a view that </w:t>
      </w:r>
      <w:r>
        <w:rPr>
          <w:rFonts w:asciiTheme="majorBidi" w:hAnsiTheme="majorBidi" w:cstheme="majorBidi"/>
          <w:sz w:val="24"/>
          <w:szCs w:val="24"/>
          <w:lang w:val="en"/>
        </w:rPr>
        <w:t xml:space="preserve">seeks to avoid </w:t>
      </w:r>
      <w:r w:rsidRPr="00852C1B">
        <w:rPr>
          <w:rFonts w:asciiTheme="majorBidi" w:hAnsiTheme="majorBidi" w:cstheme="majorBidi"/>
          <w:sz w:val="24"/>
          <w:szCs w:val="24"/>
          <w:lang w:val="en"/>
        </w:rPr>
        <w:t xml:space="preserve">separating the </w:t>
      </w:r>
      <w:r>
        <w:rPr>
          <w:rFonts w:asciiTheme="majorBidi" w:hAnsiTheme="majorBidi" w:cstheme="majorBidi"/>
          <w:sz w:val="24"/>
          <w:szCs w:val="24"/>
          <w:lang w:val="en"/>
        </w:rPr>
        <w:t>“</w:t>
      </w:r>
      <w:r w:rsidRPr="00852C1B">
        <w:rPr>
          <w:rFonts w:asciiTheme="majorBidi" w:hAnsiTheme="majorBidi" w:cstheme="majorBidi"/>
          <w:sz w:val="24"/>
          <w:szCs w:val="24"/>
          <w:lang w:val="en"/>
        </w:rPr>
        <w:t>magic</w:t>
      </w:r>
      <w:r>
        <w:rPr>
          <w:rFonts w:asciiTheme="majorBidi" w:hAnsiTheme="majorBidi" w:cstheme="majorBidi"/>
          <w:sz w:val="24"/>
          <w:szCs w:val="24"/>
          <w:lang w:val="en"/>
        </w:rPr>
        <w:t>” (obscure)</w:t>
      </w:r>
      <w:r w:rsidRPr="00852C1B">
        <w:rPr>
          <w:rFonts w:asciiTheme="majorBidi" w:hAnsiTheme="majorBidi" w:cstheme="majorBidi"/>
          <w:sz w:val="24"/>
          <w:szCs w:val="24"/>
          <w:lang w:val="en"/>
        </w:rPr>
        <w:t xml:space="preserve"> world of </w:t>
      </w:r>
      <w:r>
        <w:rPr>
          <w:rFonts w:asciiTheme="majorBidi" w:hAnsiTheme="majorBidi" w:cstheme="majorBidi"/>
          <w:sz w:val="24"/>
          <w:szCs w:val="24"/>
          <w:lang w:val="en"/>
        </w:rPr>
        <w:t>halakha</w:t>
      </w:r>
      <w:r w:rsidRPr="00852C1B">
        <w:rPr>
          <w:rFonts w:asciiTheme="majorBidi" w:hAnsiTheme="majorBidi" w:cstheme="majorBidi"/>
          <w:sz w:val="24"/>
          <w:szCs w:val="24"/>
          <w:lang w:val="en"/>
        </w:rPr>
        <w:t xml:space="preserve"> from the </w:t>
      </w:r>
      <w:r>
        <w:rPr>
          <w:rFonts w:asciiTheme="majorBidi" w:hAnsiTheme="majorBidi" w:cstheme="majorBidi"/>
          <w:sz w:val="24"/>
          <w:szCs w:val="24"/>
          <w:lang w:val="en"/>
        </w:rPr>
        <w:t>“</w:t>
      </w:r>
      <w:r w:rsidRPr="00852C1B">
        <w:rPr>
          <w:rFonts w:asciiTheme="majorBidi" w:hAnsiTheme="majorBidi" w:cstheme="majorBidi"/>
          <w:sz w:val="24"/>
          <w:szCs w:val="24"/>
          <w:lang w:val="en"/>
        </w:rPr>
        <w:t>understood</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world of law and morality, a view that inherently assumes that the system has </w:t>
      </w:r>
      <w:r>
        <w:rPr>
          <w:rFonts w:asciiTheme="majorBidi" w:hAnsiTheme="majorBidi" w:cstheme="majorBidi"/>
          <w:sz w:val="24"/>
          <w:szCs w:val="24"/>
          <w:lang w:val="en"/>
        </w:rPr>
        <w:t>“</w:t>
      </w:r>
      <w:r w:rsidRPr="00852C1B">
        <w:rPr>
          <w:rFonts w:asciiTheme="majorBidi" w:hAnsiTheme="majorBidi" w:cstheme="majorBidi"/>
          <w:sz w:val="24"/>
          <w:szCs w:val="24"/>
          <w:lang w:val="en"/>
        </w:rPr>
        <w:t>internal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and </w:t>
      </w:r>
      <w:r>
        <w:rPr>
          <w:rFonts w:asciiTheme="majorBidi" w:hAnsiTheme="majorBidi" w:cstheme="majorBidi"/>
          <w:sz w:val="24"/>
          <w:szCs w:val="24"/>
          <w:lang w:val="en"/>
        </w:rPr>
        <w:t>“</w:t>
      </w:r>
      <w:r w:rsidRPr="00852C1B">
        <w:rPr>
          <w:rFonts w:asciiTheme="majorBidi" w:hAnsiTheme="majorBidi" w:cstheme="majorBidi"/>
          <w:sz w:val="24"/>
          <w:szCs w:val="24"/>
          <w:lang w:val="en"/>
        </w:rPr>
        <w:t>external</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mechanisms</w:t>
      </w:r>
      <w:r w:rsidRPr="00852C1B">
        <w:rPr>
          <w:rFonts w:asciiTheme="majorBidi" w:hAnsiTheme="majorBidi" w:cstheme="majorBidi"/>
          <w:sz w:val="24"/>
          <w:szCs w:val="24"/>
          <w:lang w:val="en"/>
        </w:rPr>
        <w:t xml:space="preserve"> and motivations. When attempting to unpack this slogan for </w:t>
      </w:r>
      <w:r>
        <w:rPr>
          <w:rFonts w:asciiTheme="majorBidi" w:hAnsiTheme="majorBidi" w:cstheme="majorBidi"/>
          <w:sz w:val="24"/>
          <w:szCs w:val="24"/>
          <w:lang w:val="en"/>
        </w:rPr>
        <w:t xml:space="preserve">a </w:t>
      </w:r>
      <w:r w:rsidRPr="00852C1B">
        <w:rPr>
          <w:rFonts w:asciiTheme="majorBidi" w:hAnsiTheme="majorBidi" w:cstheme="majorBidi"/>
          <w:sz w:val="24"/>
          <w:szCs w:val="24"/>
          <w:lang w:val="en"/>
        </w:rPr>
        <w:t>practical</w:t>
      </w:r>
      <w:r>
        <w:rPr>
          <w:rFonts w:asciiTheme="majorBidi" w:hAnsiTheme="majorBidi" w:cstheme="majorBidi"/>
          <w:sz w:val="24"/>
          <w:szCs w:val="24"/>
          <w:lang w:val="en"/>
        </w:rPr>
        <w:t xml:space="preserve"> scholarly agenda</w:t>
      </w:r>
      <w:r w:rsidRPr="00852C1B">
        <w:rPr>
          <w:rFonts w:asciiTheme="majorBidi" w:hAnsiTheme="majorBidi" w:cstheme="majorBidi"/>
          <w:sz w:val="24"/>
          <w:szCs w:val="24"/>
          <w:lang w:val="en"/>
        </w:rPr>
        <w:t xml:space="preserve">, it seems to me that there are three </w:t>
      </w:r>
      <w:r>
        <w:rPr>
          <w:rFonts w:asciiTheme="majorBidi" w:hAnsiTheme="majorBidi" w:cstheme="majorBidi"/>
          <w:sz w:val="24"/>
          <w:szCs w:val="24"/>
          <w:lang w:val="en"/>
        </w:rPr>
        <w:t>principles</w:t>
      </w:r>
      <w:r w:rsidRPr="00852C1B">
        <w:rPr>
          <w:rFonts w:asciiTheme="majorBidi" w:hAnsiTheme="majorBidi" w:cstheme="majorBidi"/>
          <w:sz w:val="24"/>
          <w:szCs w:val="24"/>
          <w:lang w:val="en"/>
        </w:rPr>
        <w:t xml:space="preserve"> that should be adhered to: awareness, preservation, and </w:t>
      </w:r>
      <w:r>
        <w:rPr>
          <w:rFonts w:asciiTheme="majorBidi" w:hAnsiTheme="majorBidi" w:cstheme="majorBidi"/>
          <w:sz w:val="24"/>
          <w:szCs w:val="24"/>
          <w:lang w:val="en"/>
        </w:rPr>
        <w:t>abandoning the ascription of motives</w:t>
      </w:r>
      <w:r w:rsidRPr="00852C1B">
        <w:rPr>
          <w:rFonts w:asciiTheme="majorBidi" w:hAnsiTheme="majorBidi" w:cstheme="majorBidi"/>
          <w:sz w:val="24"/>
          <w:szCs w:val="24"/>
          <w:lang w:val="en"/>
        </w:rPr>
        <w:t>.</w:t>
      </w:r>
    </w:p>
    <w:p w14:paraId="025809AB" w14:textId="07C3C94A" w:rsidR="003524F4" w:rsidRDefault="003524F4" w:rsidP="008776B6">
      <w:pPr>
        <w:spacing w:line="360" w:lineRule="auto"/>
        <w:jc w:val="both"/>
        <w:rPr>
          <w:rFonts w:asciiTheme="majorBidi" w:hAnsiTheme="majorBidi" w:cstheme="majorBidi"/>
          <w:sz w:val="24"/>
          <w:szCs w:val="24"/>
          <w:lang w:val="en"/>
        </w:rPr>
      </w:pPr>
      <w:r w:rsidRPr="00852C1B">
        <w:rPr>
          <w:rFonts w:asciiTheme="majorBidi" w:hAnsiTheme="majorBidi" w:cstheme="majorBidi"/>
          <w:sz w:val="24"/>
          <w:szCs w:val="24"/>
          <w:lang w:val="en"/>
        </w:rPr>
        <w:t xml:space="preserve">Many of the problems can be solved with awareness. There is </w:t>
      </w:r>
      <w:r>
        <w:rPr>
          <w:rFonts w:asciiTheme="majorBidi" w:hAnsiTheme="majorBidi" w:cstheme="majorBidi"/>
          <w:sz w:val="24"/>
          <w:szCs w:val="24"/>
          <w:lang w:val="en"/>
        </w:rPr>
        <w:t>nothing invalid about</w:t>
      </w:r>
      <w:r w:rsidRPr="00852C1B">
        <w:rPr>
          <w:rFonts w:asciiTheme="majorBidi" w:hAnsiTheme="majorBidi" w:cstheme="majorBidi"/>
          <w:sz w:val="24"/>
          <w:szCs w:val="24"/>
          <w:lang w:val="en"/>
        </w:rPr>
        <w:t xml:space="preserve"> translating a specific discourse into another. There is no fundamental </w:t>
      </w:r>
      <w:r>
        <w:rPr>
          <w:rFonts w:asciiTheme="majorBidi" w:hAnsiTheme="majorBidi" w:cstheme="majorBidi"/>
          <w:sz w:val="24"/>
          <w:szCs w:val="24"/>
          <w:lang w:val="en"/>
        </w:rPr>
        <w:t>problem</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with</w:t>
      </w:r>
      <w:r w:rsidRPr="00852C1B">
        <w:rPr>
          <w:rFonts w:asciiTheme="majorBidi" w:hAnsiTheme="majorBidi" w:cstheme="majorBidi"/>
          <w:sz w:val="24"/>
          <w:szCs w:val="24"/>
          <w:lang w:val="en"/>
        </w:rPr>
        <w:t xml:space="preserve"> the reduction of texts from a given period to an external </w:t>
      </w:r>
      <w:r>
        <w:rPr>
          <w:rFonts w:asciiTheme="majorBidi" w:hAnsiTheme="majorBidi" w:cstheme="majorBidi"/>
          <w:sz w:val="24"/>
          <w:szCs w:val="24"/>
          <w:lang w:val="en"/>
        </w:rPr>
        <w:t>scholarly</w:t>
      </w:r>
      <w:r w:rsidRPr="00852C1B">
        <w:rPr>
          <w:rFonts w:asciiTheme="majorBidi" w:hAnsiTheme="majorBidi" w:cstheme="majorBidi"/>
          <w:sz w:val="24"/>
          <w:szCs w:val="24"/>
          <w:lang w:val="en"/>
        </w:rPr>
        <w:t xml:space="preserve"> discourse or </w:t>
      </w:r>
      <w:r>
        <w:rPr>
          <w:rFonts w:asciiTheme="majorBidi" w:hAnsiTheme="majorBidi" w:cstheme="majorBidi"/>
          <w:sz w:val="24"/>
          <w:szCs w:val="24"/>
          <w:lang w:val="en"/>
        </w:rPr>
        <w:t>with</w:t>
      </w:r>
      <w:r w:rsidRPr="00852C1B">
        <w:rPr>
          <w:rFonts w:asciiTheme="majorBidi" w:hAnsiTheme="majorBidi" w:cstheme="majorBidi"/>
          <w:sz w:val="24"/>
          <w:szCs w:val="24"/>
          <w:lang w:val="en"/>
        </w:rPr>
        <w:t xml:space="preserve"> the use of </w:t>
      </w:r>
      <w:r>
        <w:rPr>
          <w:rFonts w:asciiTheme="majorBidi" w:hAnsiTheme="majorBidi" w:cstheme="majorBidi"/>
          <w:sz w:val="24"/>
          <w:szCs w:val="24"/>
          <w:lang w:val="en"/>
        </w:rPr>
        <w:t>“</w:t>
      </w:r>
      <w:r w:rsidRPr="00852C1B">
        <w:rPr>
          <w:rFonts w:asciiTheme="majorBidi" w:hAnsiTheme="majorBidi" w:cstheme="majorBidi"/>
          <w:sz w:val="24"/>
          <w:szCs w:val="24"/>
          <w:lang w:val="en"/>
        </w:rPr>
        <w:t>flattening</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generalizations. Anachronism </w:t>
      </w:r>
      <w:r>
        <w:rPr>
          <w:rFonts w:asciiTheme="majorBidi" w:hAnsiTheme="majorBidi" w:cstheme="majorBidi"/>
          <w:sz w:val="24"/>
          <w:szCs w:val="24"/>
          <w:lang w:val="en"/>
        </w:rPr>
        <w:t>becomes a problem</w:t>
      </w:r>
      <w:r w:rsidRPr="00852C1B">
        <w:rPr>
          <w:rFonts w:asciiTheme="majorBidi" w:hAnsiTheme="majorBidi" w:cstheme="majorBidi"/>
          <w:sz w:val="24"/>
          <w:szCs w:val="24"/>
          <w:lang w:val="en"/>
        </w:rPr>
        <w:t xml:space="preserve"> when there is a lack of awareness, when the interpreter is convinced that the language he speaks is also the language spoken and thought by his </w:t>
      </w:r>
      <w:r>
        <w:rPr>
          <w:rFonts w:asciiTheme="majorBidi" w:hAnsiTheme="majorBidi" w:cstheme="majorBidi"/>
          <w:sz w:val="24"/>
          <w:szCs w:val="24"/>
          <w:lang w:val="en"/>
        </w:rPr>
        <w:t>subjects</w:t>
      </w:r>
      <w:r w:rsidRPr="00852C1B">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and that in using it, he is articulating </w:t>
      </w:r>
      <w:r w:rsidRPr="00852C1B">
        <w:rPr>
          <w:rFonts w:asciiTheme="majorBidi" w:hAnsiTheme="majorBidi" w:cstheme="majorBidi"/>
          <w:sz w:val="24"/>
          <w:szCs w:val="24"/>
          <w:lang w:val="en"/>
        </w:rPr>
        <w:t>the sources more accurately. In other words</w:t>
      </w:r>
      <w:r>
        <w:rPr>
          <w:rFonts w:asciiTheme="majorBidi" w:hAnsiTheme="majorBidi" w:cstheme="majorBidi"/>
          <w:sz w:val="24"/>
          <w:szCs w:val="24"/>
          <w:lang w:val="en"/>
        </w:rPr>
        <w:t>,</w:t>
      </w:r>
      <w:r w:rsidRPr="00852C1B">
        <w:rPr>
          <w:rFonts w:asciiTheme="majorBidi" w:hAnsiTheme="majorBidi" w:cstheme="majorBidi"/>
          <w:sz w:val="24"/>
          <w:szCs w:val="24"/>
          <w:lang w:val="en"/>
        </w:rPr>
        <w:t xml:space="preserve"> any question can be asked, but reflexive consideration of fundamental assumptions is necessary.</w:t>
      </w:r>
    </w:p>
    <w:p w14:paraId="06779D79" w14:textId="7D0DCF35" w:rsidR="003524F4" w:rsidRDefault="003524F4" w:rsidP="008776B6">
      <w:pPr>
        <w:spacing w:line="360" w:lineRule="auto"/>
        <w:jc w:val="both"/>
        <w:rPr>
          <w:rFonts w:asciiTheme="majorBidi" w:hAnsiTheme="majorBidi" w:cstheme="majorBidi"/>
          <w:sz w:val="24"/>
          <w:szCs w:val="24"/>
          <w:lang w:val="en"/>
        </w:rPr>
      </w:pPr>
      <w:r w:rsidRPr="00852C1B">
        <w:rPr>
          <w:rFonts w:asciiTheme="majorBidi" w:hAnsiTheme="majorBidi" w:cstheme="majorBidi"/>
          <w:sz w:val="24"/>
          <w:szCs w:val="24"/>
          <w:lang w:val="en"/>
        </w:rPr>
        <w:t xml:space="preserve">The second point is preservation. Every interpretation and scholarly mediation is a process that involves filtering the essential from the incidental and cherry-picking. </w:t>
      </w:r>
      <w:r>
        <w:rPr>
          <w:rFonts w:asciiTheme="majorBidi" w:hAnsiTheme="majorBidi" w:cstheme="majorBidi"/>
          <w:sz w:val="24"/>
          <w:szCs w:val="24"/>
          <w:lang w:val="en"/>
        </w:rPr>
        <w:t>Scholarly</w:t>
      </w:r>
      <w:r w:rsidRPr="00852C1B">
        <w:rPr>
          <w:rFonts w:asciiTheme="majorBidi" w:hAnsiTheme="majorBidi" w:cstheme="majorBidi"/>
          <w:sz w:val="24"/>
          <w:szCs w:val="24"/>
          <w:lang w:val="en"/>
        </w:rPr>
        <w:t xml:space="preserve"> translation inherently involves decontextualization, and therefore necessitates making choices about what to emphasize and what not, what </w:t>
      </w:r>
      <w:r>
        <w:rPr>
          <w:rFonts w:asciiTheme="majorBidi" w:hAnsiTheme="majorBidi" w:cstheme="majorBidi"/>
          <w:sz w:val="24"/>
          <w:szCs w:val="24"/>
          <w:lang w:val="en"/>
        </w:rPr>
        <w:t>elements of the</w:t>
      </w:r>
      <w:r w:rsidRPr="00852C1B">
        <w:rPr>
          <w:rFonts w:asciiTheme="majorBidi" w:hAnsiTheme="majorBidi" w:cstheme="majorBidi"/>
          <w:sz w:val="24"/>
          <w:szCs w:val="24"/>
          <w:lang w:val="en"/>
        </w:rPr>
        <w:t xml:space="preserve"> context and arguments </w:t>
      </w:r>
      <w:r>
        <w:rPr>
          <w:rFonts w:asciiTheme="majorBidi" w:hAnsiTheme="majorBidi" w:cstheme="majorBidi"/>
          <w:sz w:val="24"/>
          <w:szCs w:val="24"/>
          <w:lang w:val="en"/>
        </w:rPr>
        <w:t>are</w:t>
      </w:r>
      <w:r w:rsidRPr="00852C1B">
        <w:rPr>
          <w:rFonts w:asciiTheme="majorBidi" w:hAnsiTheme="majorBidi" w:cstheme="majorBidi"/>
          <w:sz w:val="24"/>
          <w:szCs w:val="24"/>
          <w:lang w:val="en"/>
        </w:rPr>
        <w:t xml:space="preserve"> at the heart of the matter and what </w:t>
      </w:r>
      <w:r>
        <w:rPr>
          <w:rFonts w:asciiTheme="majorBidi" w:hAnsiTheme="majorBidi" w:cstheme="majorBidi"/>
          <w:sz w:val="24"/>
          <w:szCs w:val="24"/>
          <w:lang w:val="en"/>
        </w:rPr>
        <w:t>are</w:t>
      </w:r>
      <w:r w:rsidRPr="00852C1B">
        <w:rPr>
          <w:rFonts w:asciiTheme="majorBidi" w:hAnsiTheme="majorBidi" w:cstheme="majorBidi"/>
          <w:sz w:val="24"/>
          <w:szCs w:val="24"/>
          <w:lang w:val="en"/>
        </w:rPr>
        <w:t xml:space="preserve"> less so. However, it seems to me that one can aspire, to </w:t>
      </w:r>
      <w:r>
        <w:rPr>
          <w:rFonts w:asciiTheme="majorBidi" w:hAnsiTheme="majorBidi" w:cstheme="majorBidi"/>
          <w:sz w:val="24"/>
          <w:szCs w:val="24"/>
          <w:lang w:val="en"/>
        </w:rPr>
        <w:t>preserve</w:t>
      </w:r>
      <w:r w:rsidRPr="00852C1B">
        <w:rPr>
          <w:rFonts w:asciiTheme="majorBidi" w:hAnsiTheme="majorBidi" w:cstheme="majorBidi"/>
          <w:sz w:val="24"/>
          <w:szCs w:val="24"/>
          <w:lang w:val="en"/>
        </w:rPr>
        <w:t xml:space="preserve"> as many moments and monuments as possible which are the core points of the concept (or discussion, or event) being translated</w:t>
      </w:r>
      <w:r>
        <w:rPr>
          <w:rFonts w:asciiTheme="majorBidi" w:hAnsiTheme="majorBidi" w:cstheme="majorBidi"/>
          <w:sz w:val="24"/>
          <w:szCs w:val="24"/>
          <w:lang w:val="en"/>
        </w:rPr>
        <w:t xml:space="preserve">. This attempt will never </w:t>
      </w:r>
      <w:r w:rsidRPr="00852C1B">
        <w:rPr>
          <w:rFonts w:asciiTheme="majorBidi" w:hAnsiTheme="majorBidi" w:cstheme="majorBidi"/>
          <w:sz w:val="24"/>
          <w:szCs w:val="24"/>
          <w:lang w:val="en"/>
        </w:rPr>
        <w:t xml:space="preserve">preserve all the context and all the components in the texts or events that the </w:t>
      </w:r>
      <w:r>
        <w:rPr>
          <w:rFonts w:asciiTheme="majorBidi" w:hAnsiTheme="majorBidi" w:cstheme="majorBidi"/>
          <w:sz w:val="24"/>
          <w:szCs w:val="24"/>
          <w:lang w:val="en"/>
        </w:rPr>
        <w:t>scholar</w:t>
      </w:r>
      <w:r w:rsidRPr="00852C1B">
        <w:rPr>
          <w:rFonts w:asciiTheme="majorBidi" w:hAnsiTheme="majorBidi" w:cstheme="majorBidi"/>
          <w:sz w:val="24"/>
          <w:szCs w:val="24"/>
          <w:lang w:val="en"/>
        </w:rPr>
        <w:t xml:space="preserve"> describes</w:t>
      </w:r>
      <w:r>
        <w:rPr>
          <w:rFonts w:asciiTheme="majorBidi" w:hAnsiTheme="majorBidi" w:cstheme="majorBidi"/>
          <w:sz w:val="24"/>
          <w:szCs w:val="24"/>
          <w:lang w:val="en"/>
        </w:rPr>
        <w:t xml:space="preserve"> – </w:t>
      </w:r>
      <w:r w:rsidRPr="00852C1B">
        <w:rPr>
          <w:rFonts w:asciiTheme="majorBidi" w:hAnsiTheme="majorBidi" w:cstheme="majorBidi"/>
          <w:sz w:val="24"/>
          <w:szCs w:val="24"/>
          <w:lang w:val="en"/>
        </w:rPr>
        <w:t>for if so, there is no point in his work</w:t>
      </w:r>
      <w:r>
        <w:rPr>
          <w:rFonts w:asciiTheme="majorBidi" w:hAnsiTheme="majorBidi" w:cstheme="majorBidi"/>
          <w:sz w:val="24"/>
          <w:szCs w:val="24"/>
          <w:lang w:val="en"/>
        </w:rPr>
        <w:t xml:space="preserve"> – but he can aspire. O</w:t>
      </w:r>
      <w:r w:rsidRPr="00852C1B">
        <w:rPr>
          <w:rFonts w:asciiTheme="majorBidi" w:hAnsiTheme="majorBidi" w:cstheme="majorBidi"/>
          <w:sz w:val="24"/>
          <w:szCs w:val="24"/>
          <w:lang w:val="en"/>
        </w:rPr>
        <w:t xml:space="preserve">ne could argue about what constitutes </w:t>
      </w:r>
      <w:r>
        <w:rPr>
          <w:rFonts w:asciiTheme="majorBidi" w:hAnsiTheme="majorBidi" w:cstheme="majorBidi"/>
          <w:sz w:val="24"/>
          <w:szCs w:val="24"/>
          <w:lang w:val="en"/>
        </w:rPr>
        <w:t>the core</w:t>
      </w:r>
      <w:r w:rsidRPr="00852C1B">
        <w:rPr>
          <w:rFonts w:asciiTheme="majorBidi" w:hAnsiTheme="majorBidi" w:cstheme="majorBidi"/>
          <w:sz w:val="24"/>
          <w:szCs w:val="24"/>
          <w:lang w:val="en"/>
        </w:rPr>
        <w:t xml:space="preserve"> and what does not, but anything would be preferable to the situation in which almost every concrete connection (in the text</w:t>
      </w:r>
      <w:r>
        <w:rPr>
          <w:rFonts w:asciiTheme="majorBidi" w:hAnsiTheme="majorBidi" w:cstheme="majorBidi"/>
          <w:sz w:val="24"/>
          <w:szCs w:val="24"/>
          <w:lang w:val="en"/>
        </w:rPr>
        <w:t>’</w:t>
      </w:r>
      <w:r w:rsidRPr="00852C1B">
        <w:rPr>
          <w:rFonts w:asciiTheme="majorBidi" w:hAnsiTheme="majorBidi" w:cstheme="majorBidi"/>
          <w:sz w:val="24"/>
          <w:szCs w:val="24"/>
          <w:lang w:val="en"/>
        </w:rPr>
        <w:t>s discourse, and often also in the historical context) is abandoned in favor of a quick and sharp reduction to an abstract question.</w:t>
      </w:r>
    </w:p>
    <w:p w14:paraId="35E0CEDA" w14:textId="77777777"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 xml:space="preserve">How can this be done elegantly? Here we arrive at the third component: the abandonment of </w:t>
      </w:r>
      <w:r>
        <w:rPr>
          <w:rFonts w:asciiTheme="majorBidi" w:hAnsiTheme="majorBidi" w:cstheme="majorBidi"/>
          <w:sz w:val="24"/>
          <w:szCs w:val="24"/>
          <w:lang w:val="en"/>
        </w:rPr>
        <w:t>the</w:t>
      </w:r>
      <w:r w:rsidRPr="00852C1B">
        <w:rPr>
          <w:rFonts w:asciiTheme="majorBidi" w:hAnsiTheme="majorBidi" w:cstheme="majorBidi"/>
          <w:sz w:val="24"/>
          <w:szCs w:val="24"/>
          <w:lang w:val="en"/>
        </w:rPr>
        <w:t xml:space="preserve"> attempt to attribute motive</w:t>
      </w:r>
      <w:r>
        <w:rPr>
          <w:rFonts w:asciiTheme="majorBidi" w:hAnsiTheme="majorBidi" w:cstheme="majorBidi"/>
          <w:sz w:val="24"/>
          <w:szCs w:val="24"/>
          <w:lang w:val="en"/>
        </w:rPr>
        <w:t>s</w:t>
      </w:r>
      <w:r w:rsidRPr="00852C1B">
        <w:rPr>
          <w:rFonts w:asciiTheme="majorBidi" w:hAnsiTheme="majorBidi" w:cstheme="majorBidi"/>
          <w:sz w:val="24"/>
          <w:szCs w:val="24"/>
          <w:lang w:val="en"/>
        </w:rPr>
        <w:t xml:space="preserve">. Instead of a teleological interpretation, </w:t>
      </w:r>
      <w:r>
        <w:rPr>
          <w:rFonts w:asciiTheme="majorBidi" w:hAnsiTheme="majorBidi" w:cstheme="majorBidi"/>
          <w:sz w:val="24"/>
          <w:szCs w:val="24"/>
          <w:lang w:val="en"/>
        </w:rPr>
        <w:t xml:space="preserve">one should </w:t>
      </w:r>
      <w:r w:rsidRPr="00852C1B">
        <w:rPr>
          <w:rFonts w:asciiTheme="majorBidi" w:hAnsiTheme="majorBidi" w:cstheme="majorBidi"/>
          <w:sz w:val="24"/>
          <w:szCs w:val="24"/>
          <w:lang w:val="en"/>
        </w:rPr>
        <w:t>focus on descriptions of the morphologies and typologies of the discourse and the events. By way of analogy</w:t>
      </w:r>
      <w:r>
        <w:rPr>
          <w:rFonts w:asciiTheme="majorBidi" w:hAnsiTheme="majorBidi" w:cstheme="majorBidi"/>
          <w:sz w:val="24"/>
          <w:szCs w:val="24"/>
          <w:lang w:val="en"/>
        </w:rPr>
        <w:t>, in</w:t>
      </w:r>
      <w:r w:rsidRPr="00852C1B">
        <w:rPr>
          <w:rFonts w:asciiTheme="majorBidi" w:hAnsiTheme="majorBidi" w:cstheme="majorBidi"/>
          <w:sz w:val="24"/>
          <w:szCs w:val="24"/>
          <w:lang w:val="en"/>
        </w:rPr>
        <w:t xml:space="preserve"> comparative biology, the tendency</w:t>
      </w:r>
      <w:r>
        <w:rPr>
          <w:rFonts w:asciiTheme="majorBidi" w:hAnsiTheme="majorBidi" w:cstheme="majorBidi"/>
          <w:sz w:val="24"/>
          <w:szCs w:val="24"/>
          <w:lang w:val="en"/>
        </w:rPr>
        <w:t xml:space="preserve"> in the past</w:t>
      </w:r>
      <w:r w:rsidRPr="00852C1B">
        <w:rPr>
          <w:rFonts w:asciiTheme="majorBidi" w:hAnsiTheme="majorBidi" w:cstheme="majorBidi"/>
          <w:sz w:val="24"/>
          <w:szCs w:val="24"/>
          <w:lang w:val="en"/>
        </w:rPr>
        <w:t xml:space="preserve"> was to search for similar components in different animals and to argue</w:t>
      </w:r>
      <w:r>
        <w:rPr>
          <w:rFonts w:asciiTheme="majorBidi" w:hAnsiTheme="majorBidi" w:cstheme="majorBidi"/>
          <w:sz w:val="24"/>
          <w:szCs w:val="24"/>
          <w:lang w:val="en"/>
        </w:rPr>
        <w:t xml:space="preserve"> that some</w:t>
      </w:r>
      <w:r w:rsidRPr="00852C1B">
        <w:rPr>
          <w:rFonts w:asciiTheme="majorBidi" w:hAnsiTheme="majorBidi" w:cstheme="majorBidi"/>
          <w:sz w:val="24"/>
          <w:szCs w:val="24"/>
          <w:lang w:val="en"/>
        </w:rPr>
        <w:t xml:space="preserve"> organ/system evolved for similar reasons</w:t>
      </w:r>
      <w:r>
        <w:rPr>
          <w:rFonts w:asciiTheme="majorBidi" w:hAnsiTheme="majorBidi" w:cstheme="majorBidi"/>
          <w:sz w:val="24"/>
          <w:szCs w:val="24"/>
          <w:lang w:val="en"/>
        </w:rPr>
        <w:t>. N</w:t>
      </w:r>
      <w:r w:rsidRPr="00852C1B">
        <w:rPr>
          <w:rFonts w:asciiTheme="majorBidi" w:hAnsiTheme="majorBidi" w:cstheme="majorBidi"/>
          <w:sz w:val="24"/>
          <w:szCs w:val="24"/>
          <w:lang w:val="en"/>
        </w:rPr>
        <w:t xml:space="preserve">ow the tendency is to focus on the description of </w:t>
      </w:r>
      <w:r>
        <w:rPr>
          <w:rFonts w:asciiTheme="majorBidi" w:hAnsiTheme="majorBidi" w:cstheme="majorBidi"/>
          <w:sz w:val="24"/>
          <w:szCs w:val="24"/>
          <w:lang w:val="en"/>
        </w:rPr>
        <w:t xml:space="preserve">the </w:t>
      </w:r>
      <w:r w:rsidRPr="00852C1B">
        <w:rPr>
          <w:rFonts w:asciiTheme="majorBidi" w:hAnsiTheme="majorBidi" w:cstheme="majorBidi"/>
          <w:sz w:val="24"/>
          <w:szCs w:val="24"/>
          <w:lang w:val="en"/>
        </w:rPr>
        <w:t xml:space="preserve">morphology: there are systems here that maintain similar reciprocal relationships; there are morphologies </w:t>
      </w:r>
      <w:r>
        <w:rPr>
          <w:rFonts w:asciiTheme="majorBidi" w:hAnsiTheme="majorBidi" w:cstheme="majorBidi"/>
          <w:sz w:val="24"/>
          <w:szCs w:val="24"/>
          <w:lang w:val="en"/>
        </w:rPr>
        <w:t>worth comparing here</w:t>
      </w:r>
      <w:r w:rsidRPr="00852C1B">
        <w:rPr>
          <w:rFonts w:asciiTheme="majorBidi" w:hAnsiTheme="majorBidi" w:cstheme="majorBidi"/>
          <w:sz w:val="24"/>
          <w:szCs w:val="24"/>
          <w:lang w:val="en"/>
        </w:rPr>
        <w:t>.</w:t>
      </w:r>
    </w:p>
    <w:p w14:paraId="0C6C4BE5" w14:textId="77777777" w:rsidR="003524F4" w:rsidRPr="00852C1B" w:rsidRDefault="003524F4" w:rsidP="008776B6">
      <w:pPr>
        <w:spacing w:line="360" w:lineRule="auto"/>
        <w:jc w:val="both"/>
        <w:rPr>
          <w:rFonts w:asciiTheme="majorBidi" w:hAnsiTheme="majorBidi" w:cstheme="majorBidi"/>
          <w:sz w:val="24"/>
          <w:szCs w:val="24"/>
          <w:rtl/>
        </w:rPr>
      </w:pPr>
      <w:r w:rsidRPr="00852C1B">
        <w:rPr>
          <w:rFonts w:asciiTheme="majorBidi" w:hAnsiTheme="majorBidi" w:cstheme="majorBidi"/>
          <w:sz w:val="24"/>
          <w:szCs w:val="24"/>
          <w:lang w:val="en"/>
        </w:rPr>
        <w:t>(6)</w:t>
      </w:r>
      <w:r>
        <w:rPr>
          <w:rFonts w:asciiTheme="majorBidi" w:hAnsiTheme="majorBidi" w:cstheme="majorBidi"/>
          <w:sz w:val="24"/>
          <w:szCs w:val="24"/>
          <w:lang w:val="en"/>
        </w:rPr>
        <w:t>.</w:t>
      </w:r>
    </w:p>
    <w:p w14:paraId="31A8380E" w14:textId="77777777" w:rsidR="003524F4" w:rsidRPr="00852C1B" w:rsidRDefault="003524F4" w:rsidP="008776B6">
      <w:pPr>
        <w:spacing w:line="360" w:lineRule="auto"/>
        <w:rPr>
          <w:rFonts w:asciiTheme="majorBidi" w:hAnsiTheme="majorBidi" w:cstheme="majorBidi"/>
        </w:rPr>
      </w:pPr>
    </w:p>
    <w:p w14:paraId="6C9B23DC" w14:textId="2444ECE8" w:rsidR="00AD404A" w:rsidRPr="00AC361F" w:rsidRDefault="00AD404A" w:rsidP="00AC361F">
      <w:pPr>
        <w:rPr>
          <w:rtl/>
        </w:rPr>
      </w:pPr>
    </w:p>
    <w:sectPr w:rsidR="00AD404A" w:rsidRPr="00AC361F" w:rsidSect="00B61D08">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4-03-04T10:05:00Z" w:initials="JA">
    <w:p w14:paraId="1D7B3CD7" w14:textId="77777777" w:rsidR="003524F4" w:rsidRDefault="003524F4" w:rsidP="0004220A">
      <w:pPr>
        <w:pStyle w:val="CommentText"/>
        <w:bidi/>
        <w:rPr>
          <w:rtl/>
        </w:rPr>
      </w:pPr>
      <w:r>
        <w:rPr>
          <w:rStyle w:val="CommentReference"/>
        </w:rPr>
        <w:annotationRef/>
      </w:r>
      <w:r>
        <w:rPr>
          <w:rStyle w:val="CommentReference"/>
        </w:rPr>
        <w:annotationRef/>
      </w:r>
      <w:r>
        <w:rPr>
          <w:rFonts w:hint="cs"/>
          <w:rtl/>
        </w:rPr>
        <w:t>לדעתי עדיף לדלג על המשפט הזה:</w:t>
      </w:r>
      <w:r>
        <w:t xml:space="preserve"> </w:t>
      </w:r>
    </w:p>
    <w:p w14:paraId="1BD9D016" w14:textId="77777777" w:rsidR="003524F4" w:rsidRDefault="003524F4" w:rsidP="0004220A">
      <w:pPr>
        <w:pStyle w:val="CommentText"/>
        <w:rPr>
          <w:rtl/>
        </w:rPr>
      </w:pPr>
      <w:r w:rsidRPr="00D36786">
        <w:rPr>
          <w:rFonts w:hint="eastAsia"/>
          <w:lang w:val="en"/>
        </w:rPr>
        <w:t>In this brief text, I will present the main academic approaches to the study of Halakhic literature that have developed over the last century and argue that generally, this is a secular and modern</w:t>
      </w:r>
      <w:r>
        <w:rPr>
          <w:lang w:val="en"/>
        </w:rPr>
        <w:t>ist</w:t>
      </w:r>
      <w:r w:rsidRPr="00D36786">
        <w:rPr>
          <w:rFonts w:hint="eastAsia"/>
          <w:lang w:val="en"/>
        </w:rPr>
        <w:t xml:space="preserve"> process.</w:t>
      </w:r>
    </w:p>
    <w:p w14:paraId="0E109684" w14:textId="77777777" w:rsidR="003524F4" w:rsidRDefault="003524F4">
      <w:pPr>
        <w:pStyle w:val="CommentText"/>
      </w:pPr>
    </w:p>
  </w:comment>
  <w:comment w:id="1" w:author="JA" w:date="2024-03-04T10:08:00Z" w:initials="JA">
    <w:p w14:paraId="2D6AF41C" w14:textId="77777777" w:rsidR="003524F4" w:rsidRDefault="003524F4" w:rsidP="007715C5">
      <w:pPr>
        <w:pStyle w:val="CommentText"/>
        <w:bidi/>
        <w:rPr>
          <w:rtl/>
        </w:rPr>
      </w:pPr>
      <w:r>
        <w:rPr>
          <w:rStyle w:val="CommentReference"/>
        </w:rPr>
        <w:annotationRef/>
      </w:r>
      <w:r>
        <w:rPr>
          <w:rFonts w:hint="cs"/>
          <w:rtl/>
        </w:rPr>
        <w:t xml:space="preserve">לדעתי עדיף להגיד </w:t>
      </w:r>
      <w:r>
        <w:t xml:space="preserve">secularist and modernist </w:t>
      </w:r>
      <w:r>
        <w:rPr>
          <w:rFonts w:hint="cs"/>
          <w:rtl/>
        </w:rPr>
        <w:t xml:space="preserve"> . נראה לי שאפשר לוותר על הביאור מה הם </w:t>
      </w:r>
      <w:r>
        <w:rPr>
          <w:rtl/>
        </w:rPr>
        <w:t>–</w:t>
      </w:r>
      <w:r>
        <w:rPr>
          <w:rFonts w:hint="cs"/>
          <w:rtl/>
        </w:rPr>
        <w:t xml:space="preserve"> זה ברור</w:t>
      </w:r>
    </w:p>
  </w:comment>
  <w:comment w:id="2" w:author="JA" w:date="2024-03-05T12:14:00Z" w:initials="JA">
    <w:p w14:paraId="7B23ABD0" w14:textId="77777777" w:rsidR="003524F4" w:rsidRDefault="003524F4" w:rsidP="009A5B10">
      <w:pPr>
        <w:pStyle w:val="CommentText"/>
        <w:bidi/>
        <w:rPr>
          <w:rtl/>
        </w:rPr>
      </w:pPr>
      <w:r>
        <w:rPr>
          <w:rStyle w:val="CommentReference"/>
        </w:rPr>
        <w:annotationRef/>
      </w:r>
      <w:r>
        <w:rPr>
          <w:rFonts w:hint="cs"/>
          <w:rtl/>
        </w:rPr>
        <w:t>לא ברור</w:t>
      </w:r>
      <w:r>
        <w:t xml:space="preserve"> </w:t>
      </w:r>
      <w:r>
        <w:rPr>
          <w:rFonts w:hint="cs"/>
          <w:rtl/>
        </w:rPr>
        <w:t xml:space="preserve"> לי כיצד זו דוגמא לכך שהמשפט העברי הוא מערכת משפטית</w:t>
      </w:r>
    </w:p>
  </w:comment>
  <w:comment w:id="3" w:author="JA" w:date="2024-03-05T13:29:00Z" w:initials="JA">
    <w:p w14:paraId="22833C02" w14:textId="77777777" w:rsidR="003524F4" w:rsidRDefault="003524F4" w:rsidP="00377BFE">
      <w:pPr>
        <w:pStyle w:val="CommentText"/>
        <w:bidi/>
        <w:rPr>
          <w:rtl/>
        </w:rPr>
      </w:pPr>
      <w:r>
        <w:rPr>
          <w:rStyle w:val="CommentReference"/>
        </w:rPr>
        <w:annotationRef/>
      </w:r>
      <w:r>
        <w:rPr>
          <w:rFonts w:hint="cs"/>
          <w:rtl/>
        </w:rPr>
        <w:t>ראה מה שכתבתי.  אין ביטוי מקביל ל"עולם הרוח" באנגלית</w:t>
      </w:r>
    </w:p>
  </w:comment>
  <w:comment w:id="4" w:author="JA" w:date="2024-03-05T13:36:00Z" w:initials="JA">
    <w:p w14:paraId="1FA1CC81" w14:textId="77777777" w:rsidR="003524F4" w:rsidRDefault="003524F4" w:rsidP="00194575">
      <w:pPr>
        <w:pStyle w:val="CommentText"/>
        <w:bidi/>
        <w:rPr>
          <w:rtl/>
        </w:rPr>
      </w:pPr>
      <w:r>
        <w:rPr>
          <w:rStyle w:val="CommentReference"/>
        </w:rPr>
        <w:annotationRef/>
      </w:r>
      <w:r>
        <w:rPr>
          <w:rFonts w:hint="cs"/>
          <w:rtl/>
        </w:rPr>
        <w:t xml:space="preserve">זה תרגום אוטומטי של ריקור מהעברית. לא עברתי עליו כי צריך למצוא את הקטע בתרגום של של ריקור לאנגלית ולשבץ אותו פה. </w:t>
      </w:r>
    </w:p>
  </w:comment>
  <w:comment w:id="5" w:author="JA" w:date="2024-03-05T14:48:00Z" w:initials="JA">
    <w:p w14:paraId="1D2F380C" w14:textId="77777777" w:rsidR="003524F4" w:rsidRDefault="003524F4" w:rsidP="008038F9">
      <w:pPr>
        <w:pStyle w:val="CommentText"/>
        <w:bidi/>
        <w:rPr>
          <w:rtl/>
        </w:rPr>
      </w:pPr>
      <w:r>
        <w:rPr>
          <w:rStyle w:val="CommentReference"/>
        </w:rPr>
        <w:annotationRef/>
      </w:r>
      <w:r>
        <w:rPr>
          <w:rFonts w:hint="cs"/>
          <w:rtl/>
        </w:rPr>
        <w:t>טענה זו נראית לי מוגזמת ובמיוחד לאור הפנייה של המשפט העברי כבר לפני הרבה שנים, לקריאות היסטוריות</w:t>
      </w:r>
    </w:p>
  </w:comment>
  <w:comment w:id="6" w:author="JA" w:date="2024-03-05T15:22:00Z" w:initials="JA">
    <w:p w14:paraId="3785ED44" w14:textId="77777777" w:rsidR="003524F4" w:rsidRDefault="003524F4">
      <w:pPr>
        <w:pStyle w:val="CommentText"/>
        <w:rPr>
          <w:rtl/>
        </w:rPr>
      </w:pPr>
      <w:r>
        <w:rPr>
          <w:rStyle w:val="CommentReference"/>
        </w:rPr>
        <w:annotationRef/>
      </w:r>
      <w:r>
        <w:rPr>
          <w:rFonts w:hint="cs"/>
          <w:rtl/>
        </w:rPr>
        <w:t>לא יודע מה פשר המספר הזה אבל הוא מופיע גם במקור כאן</w:t>
      </w:r>
    </w:p>
  </w:comment>
  <w:comment w:id="7" w:author="JA" w:date="2024-03-05T15:42:00Z" w:initials="JA">
    <w:p w14:paraId="27EC196E" w14:textId="77777777" w:rsidR="003524F4" w:rsidRDefault="003524F4">
      <w:pPr>
        <w:pStyle w:val="CommentText"/>
        <w:rPr>
          <w:rtl/>
        </w:rPr>
      </w:pPr>
      <w:r>
        <w:rPr>
          <w:rStyle w:val="CommentReference"/>
        </w:rPr>
        <w:annotationRef/>
      </w:r>
      <w:r>
        <w:rPr>
          <w:rFonts w:hint="cs"/>
          <w:rtl/>
        </w:rPr>
        <w:t>גם זה היה במקור</w:t>
      </w:r>
    </w:p>
  </w:comment>
  <w:comment w:id="8" w:author="JA" w:date="2024-03-07T12:12:00Z" w:initials="JA">
    <w:p w14:paraId="190D3CC6" w14:textId="77777777" w:rsidR="003524F4" w:rsidRDefault="003524F4">
      <w:pPr>
        <w:pStyle w:val="CommentText"/>
        <w:rPr>
          <w:rtl/>
        </w:rPr>
      </w:pPr>
      <w:r>
        <w:rPr>
          <w:rStyle w:val="CommentReference"/>
        </w:rPr>
        <w:annotationRef/>
      </w:r>
      <w:r>
        <w:rPr>
          <w:rFonts w:hint="cs"/>
          <w:rtl/>
        </w:rPr>
        <w:t>לא מצאתי תרגום יותר מוצלח ל"משל היה"</w:t>
      </w:r>
    </w:p>
  </w:comment>
  <w:comment w:id="9" w:author="JA" w:date="2024-03-07T12:13:00Z" w:initials="JA">
    <w:p w14:paraId="2BE139F1" w14:textId="77777777" w:rsidR="003524F4" w:rsidRDefault="003524F4">
      <w:pPr>
        <w:pStyle w:val="CommentText"/>
        <w:rPr>
          <w:rtl/>
        </w:rPr>
      </w:pPr>
      <w:r>
        <w:rPr>
          <w:rStyle w:val="CommentReference"/>
        </w:rPr>
        <w:annotationRef/>
      </w:r>
      <w:r>
        <w:rPr>
          <w:rFonts w:hint="cs"/>
          <w:rtl/>
        </w:rPr>
        <w:t>אם זה ציטוט חסר הפנייה</w:t>
      </w:r>
    </w:p>
  </w:comment>
  <w:comment w:id="10" w:author="JA" w:date="2024-03-07T13:26:00Z" w:initials="JA">
    <w:p w14:paraId="7A78AD5C" w14:textId="77777777" w:rsidR="003524F4" w:rsidRDefault="003524F4">
      <w:pPr>
        <w:pStyle w:val="CommentText"/>
        <w:rPr>
          <w:rtl/>
        </w:rPr>
      </w:pPr>
      <w:r>
        <w:rPr>
          <w:rStyle w:val="CommentReference"/>
        </w:rPr>
        <w:annotationRef/>
      </w:r>
      <w:r>
        <w:rPr>
          <w:rFonts w:hint="cs"/>
          <w:rtl/>
        </w:rPr>
        <w:t>ארגנתי את המשפטים הללו באופן אחר להקל על הקורא</w:t>
      </w:r>
    </w:p>
  </w:comment>
  <w:comment w:id="11" w:author="JA" w:date="2024-03-07T16:04:00Z" w:initials="JA">
    <w:p w14:paraId="029FA853" w14:textId="77777777" w:rsidR="003524F4" w:rsidRDefault="003524F4" w:rsidP="0090615B">
      <w:pPr>
        <w:pStyle w:val="CommentText"/>
        <w:bidi/>
        <w:rPr>
          <w:rtl/>
        </w:rPr>
      </w:pPr>
      <w:r>
        <w:rPr>
          <w:rStyle w:val="CommentReference"/>
        </w:rPr>
        <w:annotationRef/>
      </w:r>
      <w:r>
        <w:rPr>
          <w:rFonts w:hint="cs"/>
          <w:rtl/>
        </w:rPr>
        <w:t>שיניתי קצת לזרימה יותר טובה</w:t>
      </w:r>
    </w:p>
  </w:comment>
  <w:comment w:id="12" w:author="JA" w:date="2024-03-07T16:22:00Z" w:initials="JA">
    <w:p w14:paraId="42091C0B" w14:textId="77777777" w:rsidR="003524F4" w:rsidRDefault="003524F4" w:rsidP="00086DCF">
      <w:pPr>
        <w:pStyle w:val="CommentText"/>
        <w:bidi/>
        <w:rPr>
          <w:rtl/>
        </w:rPr>
      </w:pPr>
      <w:r>
        <w:rPr>
          <w:rStyle w:val="CommentReference"/>
        </w:rPr>
        <w:annotationRef/>
      </w:r>
      <w:r>
        <w:rPr>
          <w:rFonts w:hint="cs"/>
          <w:rtl/>
        </w:rPr>
        <w:t>לא בטוח שהבנתי אותך. במקור:</w:t>
      </w:r>
      <w:r>
        <w:t xml:space="preserve"> </w:t>
      </w:r>
      <w:r w:rsidRPr="00852C1B">
        <w:rPr>
          <w:rFonts w:ascii="Narkisim" w:hAnsi="Narkisim" w:cs="Narkisim"/>
          <w:sz w:val="24"/>
          <w:szCs w:val="24"/>
          <w:rtl/>
        </w:rPr>
        <w:t>אולם דומה, שזהו כמעט רק משחק מילים</w:t>
      </w:r>
    </w:p>
  </w:comment>
  <w:comment w:id="13" w:author="JA" w:date="2024-03-07T17:30:00Z" w:initials="JA">
    <w:p w14:paraId="7285AC0F" w14:textId="77777777" w:rsidR="003524F4" w:rsidRDefault="003524F4">
      <w:pPr>
        <w:pStyle w:val="CommentText"/>
        <w:rPr>
          <w:rtl/>
        </w:rPr>
      </w:pPr>
      <w:r>
        <w:rPr>
          <w:rStyle w:val="CommentReference"/>
        </w:rPr>
        <w:annotationRef/>
      </w:r>
      <w:r>
        <w:rPr>
          <w:rFonts w:hint="cs"/>
          <w:rtl/>
        </w:rPr>
        <w:t>הדוגמה לא כל כך ברורה. אולי תנסה להיות יותר ספציפי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09684" w15:done="0"/>
  <w15:commentEx w15:paraId="2D6AF41C" w15:done="0"/>
  <w15:commentEx w15:paraId="7B23ABD0" w15:done="0"/>
  <w15:commentEx w15:paraId="22833C02" w15:done="0"/>
  <w15:commentEx w15:paraId="1FA1CC81" w15:done="0"/>
  <w15:commentEx w15:paraId="1D2F380C" w15:done="0"/>
  <w15:commentEx w15:paraId="3785ED44" w15:done="0"/>
  <w15:commentEx w15:paraId="27EC196E" w15:done="0"/>
  <w15:commentEx w15:paraId="190D3CC6" w15:done="0"/>
  <w15:commentEx w15:paraId="2BE139F1" w15:done="0"/>
  <w15:commentEx w15:paraId="7A78AD5C" w15:done="0"/>
  <w15:commentEx w15:paraId="029FA853" w15:done="0"/>
  <w15:commentEx w15:paraId="42091C0B" w15:done="0"/>
  <w15:commentEx w15:paraId="7285AC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42BA5F" w16cex:dateUtc="2024-03-04T15:05:00Z"/>
  <w16cex:commentExtensible w16cex:durableId="3378E017" w16cex:dateUtc="2024-03-04T15:08:00Z"/>
  <w16cex:commentExtensible w16cex:durableId="364529EF" w16cex:dateUtc="2024-03-05T10:14:00Z"/>
  <w16cex:commentExtensible w16cex:durableId="0204E0CA" w16cex:dateUtc="2024-03-05T11:29:00Z"/>
  <w16cex:commentExtensible w16cex:durableId="47663A24" w16cex:dateUtc="2024-03-05T11:36:00Z"/>
  <w16cex:commentExtensible w16cex:durableId="7546B312" w16cex:dateUtc="2024-03-05T12:48:00Z"/>
  <w16cex:commentExtensible w16cex:durableId="22F5580B" w16cex:dateUtc="2024-03-05T13:22:00Z"/>
  <w16cex:commentExtensible w16cex:durableId="7BFB9B44" w16cex:dateUtc="2024-03-05T13:42:00Z"/>
  <w16cex:commentExtensible w16cex:durableId="60534B2E" w16cex:dateUtc="2024-03-07T10:12:00Z"/>
  <w16cex:commentExtensible w16cex:durableId="0B4F187A" w16cex:dateUtc="2024-03-07T10:13:00Z"/>
  <w16cex:commentExtensible w16cex:durableId="0BEFE572" w16cex:dateUtc="2024-03-07T11:26:00Z"/>
  <w16cex:commentExtensible w16cex:durableId="3A7F617B" w16cex:dateUtc="2024-03-07T14:04:00Z"/>
  <w16cex:commentExtensible w16cex:durableId="480D3C86" w16cex:dateUtc="2024-03-07T14:22:00Z"/>
  <w16cex:commentExtensible w16cex:durableId="14A17870" w16cex:dateUtc="2024-03-07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09684" w16cid:durableId="5D42BA5F"/>
  <w16cid:commentId w16cid:paraId="2D6AF41C" w16cid:durableId="3378E017"/>
  <w16cid:commentId w16cid:paraId="7B23ABD0" w16cid:durableId="364529EF"/>
  <w16cid:commentId w16cid:paraId="22833C02" w16cid:durableId="0204E0CA"/>
  <w16cid:commentId w16cid:paraId="1FA1CC81" w16cid:durableId="47663A24"/>
  <w16cid:commentId w16cid:paraId="1D2F380C" w16cid:durableId="7546B312"/>
  <w16cid:commentId w16cid:paraId="3785ED44" w16cid:durableId="22F5580B"/>
  <w16cid:commentId w16cid:paraId="27EC196E" w16cid:durableId="7BFB9B44"/>
  <w16cid:commentId w16cid:paraId="190D3CC6" w16cid:durableId="60534B2E"/>
  <w16cid:commentId w16cid:paraId="2BE139F1" w16cid:durableId="0B4F187A"/>
  <w16cid:commentId w16cid:paraId="7A78AD5C" w16cid:durableId="0BEFE572"/>
  <w16cid:commentId w16cid:paraId="029FA853" w16cid:durableId="3A7F617B"/>
  <w16cid:commentId w16cid:paraId="42091C0B" w16cid:durableId="480D3C86"/>
  <w16cid:commentId w16cid:paraId="7285AC0F" w16cid:durableId="14A178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3A90" w14:textId="77777777" w:rsidR="00B61D08" w:rsidRDefault="00B61D08">
      <w:pPr>
        <w:spacing w:after="0" w:line="240" w:lineRule="auto"/>
      </w:pPr>
      <w:r>
        <w:separator/>
      </w:r>
    </w:p>
  </w:endnote>
  <w:endnote w:type="continuationSeparator" w:id="0">
    <w:p w14:paraId="1257D7FF" w14:textId="77777777" w:rsidR="00B61D08" w:rsidRDefault="00B6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AB2D" w14:textId="77777777" w:rsidR="00B61D08" w:rsidRDefault="00B61D08" w:rsidP="00572EDB">
      <w:pPr>
        <w:spacing w:after="0" w:line="240" w:lineRule="auto"/>
      </w:pPr>
      <w:r>
        <w:separator/>
      </w:r>
    </w:p>
  </w:footnote>
  <w:footnote w:type="continuationSeparator" w:id="0">
    <w:p w14:paraId="03410E43" w14:textId="77777777" w:rsidR="00B61D08" w:rsidRDefault="00B61D08" w:rsidP="00572EDB">
      <w:pPr>
        <w:spacing w:after="0" w:line="240" w:lineRule="auto"/>
      </w:pPr>
      <w:r>
        <w:continuationSeparator/>
      </w:r>
    </w:p>
  </w:footnote>
  <w:footnote w:id="1">
    <w:p w14:paraId="0D26B908" w14:textId="77777777" w:rsidR="003524F4" w:rsidRDefault="003524F4">
      <w:pPr>
        <w:pStyle w:val="FootnoteText"/>
      </w:pPr>
      <w:r>
        <w:rPr>
          <w:rStyle w:val="FootnoteReference"/>
        </w:rPr>
        <w:footnoteRef/>
      </w:r>
      <w:r>
        <w:t xml:space="preserve"> </w:t>
      </w:r>
    </w:p>
  </w:footnote>
  <w:footnote w:id="2">
    <w:p w14:paraId="21952BDE" w14:textId="77777777" w:rsidR="003524F4" w:rsidRDefault="003524F4">
      <w:pPr>
        <w:pStyle w:val="FootnoteText"/>
      </w:pPr>
      <w:r>
        <w:rPr>
          <w:rStyle w:val="FootnoteReference"/>
        </w:rPr>
        <w:footnoteRef/>
      </w:r>
      <w:r>
        <w:t xml:space="preserve"> </w:t>
      </w:r>
    </w:p>
  </w:footnote>
  <w:footnote w:id="3">
    <w:p w14:paraId="72C0B3D2" w14:textId="77777777" w:rsidR="003524F4" w:rsidRDefault="003524F4">
      <w:pPr>
        <w:pStyle w:val="FootnoteText"/>
      </w:pPr>
      <w:r>
        <w:rPr>
          <w:rStyle w:val="FootnoteReference"/>
        </w:rPr>
        <w:footnoteRef/>
      </w:r>
      <w:r>
        <w:t xml:space="preserve"> </w:t>
      </w:r>
    </w:p>
  </w:footnote>
  <w:footnote w:id="4">
    <w:p w14:paraId="65BF66C3" w14:textId="7FF07164"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p>
  </w:footnote>
  <w:footnote w:id="5">
    <w:p w14:paraId="7AD64132" w14:textId="641FBE99"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p>
  </w:footnote>
  <w:footnote w:id="6">
    <w:p w14:paraId="08900CC2" w14:textId="19986334"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p>
  </w:footnote>
  <w:footnote w:id="7">
    <w:p w14:paraId="1946300B" w14:textId="7625247A" w:rsidR="003524F4" w:rsidRPr="00D36786" w:rsidRDefault="003524F4" w:rsidP="003D4D95">
      <w:pPr>
        <w:pStyle w:val="FootnoteText"/>
        <w:jc w:val="both"/>
        <w:rPr>
          <w:rFonts w:asciiTheme="minorBidi" w:hAnsiTheme="minorBidi"/>
          <w:rtl/>
        </w:rPr>
      </w:pPr>
      <w:r w:rsidRPr="00D36786">
        <w:rPr>
          <w:rStyle w:val="FootnoteReference"/>
          <w:rFonts w:asciiTheme="minorBidi" w:hAnsiTheme="minorBidi"/>
        </w:rPr>
        <w:footnoteRef/>
      </w:r>
    </w:p>
  </w:footnote>
  <w:footnote w:id="8">
    <w:p w14:paraId="34ADC700" w14:textId="09F554F5"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9">
    <w:p w14:paraId="09B81CE6" w14:textId="23C8FF91" w:rsidR="003524F4" w:rsidRPr="00D36786" w:rsidRDefault="003524F4" w:rsidP="00AC361F">
      <w:pPr>
        <w:pStyle w:val="FootnoteText"/>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0">
    <w:p w14:paraId="77396B7C" w14:textId="710118DE"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1">
    <w:p w14:paraId="70DD5C45" w14:textId="5223E985"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2">
    <w:p w14:paraId="7729B661" w14:textId="46C26A4F"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3">
    <w:p w14:paraId="1646960F" w14:textId="2B752E1E"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4">
    <w:p w14:paraId="2CF789CD" w14:textId="2DD7DC52" w:rsidR="003524F4" w:rsidRPr="00D36786" w:rsidRDefault="003524F4" w:rsidP="00F91EF9">
      <w:pPr>
        <w:pStyle w:val="FootnoteText"/>
        <w:jc w:val="both"/>
        <w:rPr>
          <w:rFonts w:asciiTheme="minorBidi" w:hAnsiTheme="minorBidi"/>
          <w:rtl/>
        </w:rPr>
      </w:pPr>
      <w:r w:rsidRPr="00D36786">
        <w:rPr>
          <w:rStyle w:val="FootnoteReference"/>
          <w:rFonts w:asciiTheme="minorBidi" w:hAnsiTheme="minorBidi"/>
        </w:rPr>
        <w:footnoteRef/>
      </w:r>
    </w:p>
  </w:footnote>
  <w:footnote w:id="15">
    <w:p w14:paraId="2F6E5AD6" w14:textId="4D2C012B"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6">
    <w:p w14:paraId="379F83A8" w14:textId="2C359E1F"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w:t>
      </w:r>
    </w:p>
  </w:footnote>
  <w:footnote w:id="17">
    <w:p w14:paraId="7D8A9B8B" w14:textId="3569DA9D" w:rsidR="003524F4" w:rsidRPr="00D36786" w:rsidRDefault="003524F4" w:rsidP="00F91EF9">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18">
    <w:p w14:paraId="497E29B1" w14:textId="21D38129" w:rsidR="003524F4" w:rsidRPr="00D36786" w:rsidRDefault="003524F4" w:rsidP="00F91EF9">
      <w:pPr>
        <w:pStyle w:val="FootnoteText"/>
        <w:rPr>
          <w:sz w:val="16"/>
          <w:szCs w:val="16"/>
          <w:rtl/>
        </w:rPr>
      </w:pPr>
      <w:r w:rsidRPr="00D36786">
        <w:rPr>
          <w:rStyle w:val="FootnoteReference"/>
          <w:sz w:val="16"/>
          <w:szCs w:val="16"/>
        </w:rPr>
        <w:footnoteRef/>
      </w:r>
    </w:p>
  </w:footnote>
  <w:footnote w:id="19">
    <w:p w14:paraId="0812516F" w14:textId="15F6381E"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20">
    <w:p w14:paraId="41CAB28A" w14:textId="4E8EADDC" w:rsidR="003524F4" w:rsidRPr="00D36786" w:rsidRDefault="003524F4" w:rsidP="00AC361F">
      <w:pPr>
        <w:pStyle w:val="FootnoteText"/>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21">
    <w:p w14:paraId="18304036" w14:textId="2BEF6A64" w:rsidR="003524F4" w:rsidRPr="00D36786" w:rsidRDefault="003524F4" w:rsidP="00F91EF9">
      <w:pPr>
        <w:pStyle w:val="FootnoteText"/>
        <w:jc w:val="both"/>
        <w:rPr>
          <w:rFonts w:asciiTheme="minorBidi" w:hAnsiTheme="minorBidi"/>
          <w:rtl/>
        </w:rPr>
      </w:pPr>
      <w:r w:rsidRPr="00D36786">
        <w:rPr>
          <w:rStyle w:val="FootnoteReference"/>
          <w:rFonts w:asciiTheme="minorBidi" w:hAnsiTheme="minorBidi"/>
        </w:rPr>
        <w:footnoteRef/>
      </w:r>
    </w:p>
  </w:footnote>
  <w:footnote w:id="22">
    <w:p w14:paraId="0E1C168F" w14:textId="677611BD"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p>
  </w:footnote>
  <w:footnote w:id="23">
    <w:p w14:paraId="669A359A" w14:textId="2C16A714" w:rsidR="003524F4" w:rsidRPr="00D36786" w:rsidRDefault="003524F4" w:rsidP="00F91EF9">
      <w:pPr>
        <w:pStyle w:val="FootnoteText"/>
        <w:jc w:val="both"/>
        <w:rPr>
          <w:rFonts w:asciiTheme="minorBidi" w:hAnsiTheme="minorBidi"/>
          <w:rtl/>
        </w:rPr>
      </w:pPr>
      <w:r w:rsidRPr="00D36786">
        <w:rPr>
          <w:rStyle w:val="FootnoteReference"/>
          <w:rFonts w:asciiTheme="minorBidi" w:hAnsiTheme="minorBidi"/>
        </w:rPr>
        <w:footnoteRef/>
      </w:r>
    </w:p>
  </w:footnote>
  <w:footnote w:id="24">
    <w:p w14:paraId="450743FD" w14:textId="0B1E937F"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25">
    <w:p w14:paraId="42C82218" w14:textId="55F92629" w:rsidR="003524F4" w:rsidRPr="00D36786" w:rsidRDefault="003524F4" w:rsidP="00AC361F">
      <w:pPr>
        <w:pStyle w:val="FootnoteText"/>
        <w:rPr>
          <w:sz w:val="16"/>
          <w:szCs w:val="16"/>
          <w:rtl/>
        </w:rPr>
      </w:pPr>
      <w:r w:rsidRPr="00D36786">
        <w:rPr>
          <w:rStyle w:val="FootnoteReference"/>
          <w:sz w:val="16"/>
          <w:szCs w:val="16"/>
        </w:rPr>
        <w:footnoteRef/>
      </w:r>
      <w:r w:rsidRPr="00D36786">
        <w:rPr>
          <w:sz w:val="16"/>
          <w:szCs w:val="16"/>
          <w:lang w:val="en"/>
        </w:rPr>
        <w:t xml:space="preserve"> </w:t>
      </w:r>
    </w:p>
  </w:footnote>
  <w:footnote w:id="26">
    <w:p w14:paraId="12D0BCC0" w14:textId="38E8BD42"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p>
  </w:footnote>
  <w:footnote w:id="27">
    <w:p w14:paraId="6CE5D6E8" w14:textId="5239CF5B" w:rsidR="003524F4" w:rsidRPr="00D36786" w:rsidRDefault="003524F4" w:rsidP="00F91EF9">
      <w:pPr>
        <w:pStyle w:val="FootnoteText"/>
        <w:jc w:val="both"/>
        <w:rPr>
          <w:rFonts w:asciiTheme="minorBidi" w:hAnsiTheme="minorBidi"/>
          <w:rtl/>
        </w:rPr>
      </w:pPr>
      <w:r w:rsidRPr="00D36786">
        <w:rPr>
          <w:rStyle w:val="FootnoteReference"/>
          <w:rFonts w:asciiTheme="minorBidi" w:hAnsiTheme="minorBidi"/>
        </w:rPr>
        <w:footnoteRef/>
      </w:r>
    </w:p>
  </w:footnote>
  <w:footnote w:id="28">
    <w:p w14:paraId="48727539" w14:textId="0ED4B572"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29">
    <w:p w14:paraId="6A07D7C2" w14:textId="1BA4125F" w:rsidR="003524F4" w:rsidRPr="00D36786" w:rsidRDefault="003524F4" w:rsidP="00AC361F">
      <w:pPr>
        <w:pStyle w:val="FootnoteText"/>
        <w:rPr>
          <w:rFonts w:asciiTheme="minorBidi" w:hAnsiTheme="minorBidi"/>
          <w:rtl/>
        </w:rPr>
      </w:pPr>
      <w:r w:rsidRPr="00D36786">
        <w:rPr>
          <w:rStyle w:val="FootnoteReference"/>
          <w:rFonts w:asciiTheme="minorBidi" w:hAnsiTheme="minorBidi"/>
        </w:rPr>
        <w:footnoteRef/>
      </w:r>
    </w:p>
  </w:footnote>
  <w:footnote w:id="30">
    <w:p w14:paraId="49ED1554" w14:textId="38FBB4C7" w:rsidR="003524F4" w:rsidRPr="00D36786" w:rsidRDefault="003524F4" w:rsidP="0012496F">
      <w:pPr>
        <w:pStyle w:val="FootnoteText"/>
        <w:rPr>
          <w:rFonts w:asciiTheme="minorBidi" w:hAnsiTheme="minorBidi"/>
          <w:rtl/>
        </w:rPr>
      </w:pPr>
      <w:r w:rsidRPr="00D36786">
        <w:rPr>
          <w:rStyle w:val="FootnoteReference"/>
          <w:rFonts w:asciiTheme="minorBidi" w:hAnsiTheme="minorBidi"/>
        </w:rPr>
        <w:footnoteRef/>
      </w:r>
    </w:p>
  </w:footnote>
  <w:footnote w:id="31">
    <w:p w14:paraId="275807EA" w14:textId="2C00AF86" w:rsidR="003524F4" w:rsidRPr="00D36786" w:rsidRDefault="003524F4" w:rsidP="00AC361F">
      <w:pPr>
        <w:pStyle w:val="FootnoteText"/>
        <w:rPr>
          <w:sz w:val="16"/>
          <w:szCs w:val="16"/>
          <w:rtl/>
        </w:rPr>
      </w:pPr>
      <w:r w:rsidRPr="00D36786">
        <w:rPr>
          <w:rStyle w:val="FootnoteReference"/>
          <w:sz w:val="16"/>
          <w:szCs w:val="16"/>
        </w:rPr>
        <w:footnoteRef/>
      </w:r>
    </w:p>
  </w:footnote>
  <w:footnote w:id="32">
    <w:p w14:paraId="77347206" w14:textId="7237A417"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33">
    <w:p w14:paraId="32073E1A" w14:textId="5B9F0B21"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34">
    <w:p w14:paraId="5AE630E7" w14:textId="7F7AC5BB" w:rsidR="003524F4" w:rsidRPr="00D36786" w:rsidRDefault="003524F4" w:rsidP="00AC361F">
      <w:pPr>
        <w:pStyle w:val="FootnoteText"/>
        <w:jc w:val="both"/>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35">
    <w:p w14:paraId="4BEEF65E" w14:textId="7E8543B1" w:rsidR="003524F4" w:rsidRPr="00D36786" w:rsidRDefault="003524F4" w:rsidP="00F91EF9">
      <w:pPr>
        <w:pStyle w:val="FootnoteText"/>
        <w:jc w:val="both"/>
        <w:rPr>
          <w:rFonts w:asciiTheme="minorBidi" w:hAnsiTheme="minorBidi"/>
          <w:rtl/>
        </w:rPr>
      </w:pPr>
      <w:r w:rsidRPr="00D36786">
        <w:rPr>
          <w:rStyle w:val="FootnoteReference"/>
          <w:rFonts w:asciiTheme="minorBidi" w:hAnsiTheme="minorBidi"/>
        </w:rPr>
        <w:footnoteRef/>
      </w:r>
    </w:p>
  </w:footnote>
  <w:footnote w:id="36">
    <w:p w14:paraId="296E55EE" w14:textId="5982D077" w:rsidR="003524F4" w:rsidRPr="00D36786" w:rsidRDefault="003524F4" w:rsidP="00AC361F">
      <w:pPr>
        <w:pStyle w:val="FootnoteText"/>
        <w:rPr>
          <w:sz w:val="16"/>
          <w:szCs w:val="16"/>
          <w:rtl/>
        </w:rPr>
      </w:pPr>
      <w:r w:rsidRPr="00D36786">
        <w:rPr>
          <w:rStyle w:val="FootnoteReference"/>
          <w:sz w:val="16"/>
          <w:szCs w:val="16"/>
        </w:rPr>
        <w:footnoteRef/>
      </w:r>
      <w:r w:rsidRPr="00D36786">
        <w:rPr>
          <w:sz w:val="16"/>
          <w:szCs w:val="16"/>
          <w:lang w:val="en"/>
        </w:rPr>
        <w:t xml:space="preserve"> </w:t>
      </w:r>
    </w:p>
  </w:footnote>
  <w:footnote w:id="37">
    <w:p w14:paraId="08E366E1" w14:textId="0A84461E" w:rsidR="003524F4" w:rsidRPr="00D36786" w:rsidRDefault="003524F4" w:rsidP="00AC361F">
      <w:pPr>
        <w:pStyle w:val="FootnoteText"/>
        <w:rPr>
          <w:rFonts w:asciiTheme="minorBidi" w:hAnsiTheme="minorBidi"/>
          <w:rtl/>
        </w:rPr>
      </w:pPr>
      <w:r w:rsidRPr="00D36786">
        <w:rPr>
          <w:rStyle w:val="FootnoteReference"/>
          <w:rFonts w:asciiTheme="minorBidi" w:hAnsiTheme="minorBidi"/>
        </w:rPr>
        <w:footnoteRef/>
      </w:r>
      <w:r w:rsidRPr="00D36786">
        <w:rPr>
          <w:rFonts w:asciiTheme="minorBidi" w:hAnsiTheme="minorBidi"/>
          <w:lang w:val="en"/>
        </w:rPr>
        <w:t xml:space="preserve"> </w:t>
      </w:r>
    </w:p>
  </w:footnote>
  <w:footnote w:id="38">
    <w:p w14:paraId="16EE69EE" w14:textId="77777777" w:rsidR="003524F4" w:rsidRPr="00D36786" w:rsidRDefault="003524F4" w:rsidP="00AC361F">
      <w:pPr>
        <w:autoSpaceDE w:val="0"/>
        <w:autoSpaceDN w:val="0"/>
        <w:adjustRightInd w:val="0"/>
        <w:spacing w:after="0" w:line="240" w:lineRule="auto"/>
        <w:jc w:val="both"/>
        <w:rPr>
          <w:rFonts w:asciiTheme="minorBidi" w:hAnsiTheme="minorBidi"/>
          <w:sz w:val="20"/>
          <w:szCs w:val="20"/>
          <w:rtl/>
        </w:rPr>
      </w:pPr>
      <w:r w:rsidRPr="00D36786">
        <w:rPr>
          <w:rStyle w:val="FootnoteReference"/>
          <w:rFonts w:asciiTheme="minorBidi" w:hAnsiTheme="minorBidi"/>
          <w:sz w:val="20"/>
          <w:szCs w:val="20"/>
        </w:rPr>
        <w:footnoteRef/>
      </w:r>
      <w:r w:rsidRPr="00D36786">
        <w:rPr>
          <w:rFonts w:asciiTheme="minorBidi" w:hAnsiTheme="minorBidi"/>
          <w:sz w:val="20"/>
          <w:szCs w:val="20"/>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D0DAD"/>
    <w:multiLevelType w:val="hybridMultilevel"/>
    <w:tmpl w:val="E912DF0E"/>
    <w:lvl w:ilvl="0" w:tplc="0BB80A04">
      <w:numFmt w:val="bullet"/>
      <w:lvlText w:val=""/>
      <w:lvlJc w:val="left"/>
      <w:pPr>
        <w:ind w:left="720" w:hanging="360"/>
      </w:pPr>
      <w:rPr>
        <w:rFonts w:ascii="Wingdings" w:eastAsiaTheme="minorHAnsi" w:hAnsi="Wingdings" w:cs="Arial" w:hint="default"/>
      </w:rPr>
    </w:lvl>
    <w:lvl w:ilvl="1" w:tplc="7A1281E6" w:tentative="1">
      <w:start w:val="1"/>
      <w:numFmt w:val="bullet"/>
      <w:lvlText w:val="o"/>
      <w:lvlJc w:val="left"/>
      <w:pPr>
        <w:ind w:left="1440" w:hanging="360"/>
      </w:pPr>
      <w:rPr>
        <w:rFonts w:ascii="Courier New" w:hAnsi="Courier New" w:cs="Courier New" w:hint="default"/>
      </w:rPr>
    </w:lvl>
    <w:lvl w:ilvl="2" w:tplc="B4D83A96" w:tentative="1">
      <w:start w:val="1"/>
      <w:numFmt w:val="bullet"/>
      <w:lvlText w:val=""/>
      <w:lvlJc w:val="left"/>
      <w:pPr>
        <w:ind w:left="2160" w:hanging="360"/>
      </w:pPr>
      <w:rPr>
        <w:rFonts w:ascii="Wingdings" w:hAnsi="Wingdings" w:hint="default"/>
      </w:rPr>
    </w:lvl>
    <w:lvl w:ilvl="3" w:tplc="DF9850DE" w:tentative="1">
      <w:start w:val="1"/>
      <w:numFmt w:val="bullet"/>
      <w:lvlText w:val=""/>
      <w:lvlJc w:val="left"/>
      <w:pPr>
        <w:ind w:left="2880" w:hanging="360"/>
      </w:pPr>
      <w:rPr>
        <w:rFonts w:ascii="Symbol" w:hAnsi="Symbol" w:hint="default"/>
      </w:rPr>
    </w:lvl>
    <w:lvl w:ilvl="4" w:tplc="ED08130A" w:tentative="1">
      <w:start w:val="1"/>
      <w:numFmt w:val="bullet"/>
      <w:lvlText w:val="o"/>
      <w:lvlJc w:val="left"/>
      <w:pPr>
        <w:ind w:left="3600" w:hanging="360"/>
      </w:pPr>
      <w:rPr>
        <w:rFonts w:ascii="Courier New" w:hAnsi="Courier New" w:cs="Courier New" w:hint="default"/>
      </w:rPr>
    </w:lvl>
    <w:lvl w:ilvl="5" w:tplc="B5FC1DDE" w:tentative="1">
      <w:start w:val="1"/>
      <w:numFmt w:val="bullet"/>
      <w:lvlText w:val=""/>
      <w:lvlJc w:val="left"/>
      <w:pPr>
        <w:ind w:left="4320" w:hanging="360"/>
      </w:pPr>
      <w:rPr>
        <w:rFonts w:ascii="Wingdings" w:hAnsi="Wingdings" w:hint="default"/>
      </w:rPr>
    </w:lvl>
    <w:lvl w:ilvl="6" w:tplc="2758CE2E" w:tentative="1">
      <w:start w:val="1"/>
      <w:numFmt w:val="bullet"/>
      <w:lvlText w:val=""/>
      <w:lvlJc w:val="left"/>
      <w:pPr>
        <w:ind w:left="5040" w:hanging="360"/>
      </w:pPr>
      <w:rPr>
        <w:rFonts w:ascii="Symbol" w:hAnsi="Symbol" w:hint="default"/>
      </w:rPr>
    </w:lvl>
    <w:lvl w:ilvl="7" w:tplc="324A8C6E" w:tentative="1">
      <w:start w:val="1"/>
      <w:numFmt w:val="bullet"/>
      <w:lvlText w:val="o"/>
      <w:lvlJc w:val="left"/>
      <w:pPr>
        <w:ind w:left="5760" w:hanging="360"/>
      </w:pPr>
      <w:rPr>
        <w:rFonts w:ascii="Courier New" w:hAnsi="Courier New" w:cs="Courier New" w:hint="default"/>
      </w:rPr>
    </w:lvl>
    <w:lvl w:ilvl="8" w:tplc="B94C3ABC" w:tentative="1">
      <w:start w:val="1"/>
      <w:numFmt w:val="bullet"/>
      <w:lvlText w:val=""/>
      <w:lvlJc w:val="left"/>
      <w:pPr>
        <w:ind w:left="6480" w:hanging="360"/>
      </w:pPr>
      <w:rPr>
        <w:rFonts w:ascii="Wingdings" w:hAnsi="Wingdings" w:hint="default"/>
      </w:rPr>
    </w:lvl>
  </w:abstractNum>
  <w:abstractNum w:abstractNumId="1" w15:restartNumberingAfterBreak="0">
    <w:nsid w:val="1AC11A7D"/>
    <w:multiLevelType w:val="hybridMultilevel"/>
    <w:tmpl w:val="5B706E74"/>
    <w:lvl w:ilvl="0" w:tplc="F3A0E928">
      <w:numFmt w:val="bullet"/>
      <w:lvlText w:val="-"/>
      <w:lvlJc w:val="left"/>
      <w:pPr>
        <w:ind w:left="720" w:hanging="360"/>
      </w:pPr>
      <w:rPr>
        <w:rFonts w:ascii="Arial" w:eastAsiaTheme="minorHAnsi" w:hAnsi="Arial" w:cs="Arial" w:hint="default"/>
      </w:rPr>
    </w:lvl>
    <w:lvl w:ilvl="1" w:tplc="52F4F5F6" w:tentative="1">
      <w:start w:val="1"/>
      <w:numFmt w:val="bullet"/>
      <w:lvlText w:val="o"/>
      <w:lvlJc w:val="left"/>
      <w:pPr>
        <w:ind w:left="1440" w:hanging="360"/>
      </w:pPr>
      <w:rPr>
        <w:rFonts w:ascii="Courier New" w:hAnsi="Courier New" w:cs="Courier New" w:hint="default"/>
      </w:rPr>
    </w:lvl>
    <w:lvl w:ilvl="2" w:tplc="A2C28F40" w:tentative="1">
      <w:start w:val="1"/>
      <w:numFmt w:val="bullet"/>
      <w:lvlText w:val=""/>
      <w:lvlJc w:val="left"/>
      <w:pPr>
        <w:ind w:left="2160" w:hanging="360"/>
      </w:pPr>
      <w:rPr>
        <w:rFonts w:ascii="Wingdings" w:hAnsi="Wingdings" w:hint="default"/>
      </w:rPr>
    </w:lvl>
    <w:lvl w:ilvl="3" w:tplc="1F902A46" w:tentative="1">
      <w:start w:val="1"/>
      <w:numFmt w:val="bullet"/>
      <w:lvlText w:val=""/>
      <w:lvlJc w:val="left"/>
      <w:pPr>
        <w:ind w:left="2880" w:hanging="360"/>
      </w:pPr>
      <w:rPr>
        <w:rFonts w:ascii="Symbol" w:hAnsi="Symbol" w:hint="default"/>
      </w:rPr>
    </w:lvl>
    <w:lvl w:ilvl="4" w:tplc="12F806E2" w:tentative="1">
      <w:start w:val="1"/>
      <w:numFmt w:val="bullet"/>
      <w:lvlText w:val="o"/>
      <w:lvlJc w:val="left"/>
      <w:pPr>
        <w:ind w:left="3600" w:hanging="360"/>
      </w:pPr>
      <w:rPr>
        <w:rFonts w:ascii="Courier New" w:hAnsi="Courier New" w:cs="Courier New" w:hint="default"/>
      </w:rPr>
    </w:lvl>
    <w:lvl w:ilvl="5" w:tplc="589CEEF6" w:tentative="1">
      <w:start w:val="1"/>
      <w:numFmt w:val="bullet"/>
      <w:lvlText w:val=""/>
      <w:lvlJc w:val="left"/>
      <w:pPr>
        <w:ind w:left="4320" w:hanging="360"/>
      </w:pPr>
      <w:rPr>
        <w:rFonts w:ascii="Wingdings" w:hAnsi="Wingdings" w:hint="default"/>
      </w:rPr>
    </w:lvl>
    <w:lvl w:ilvl="6" w:tplc="1CB822AC" w:tentative="1">
      <w:start w:val="1"/>
      <w:numFmt w:val="bullet"/>
      <w:lvlText w:val=""/>
      <w:lvlJc w:val="left"/>
      <w:pPr>
        <w:ind w:left="5040" w:hanging="360"/>
      </w:pPr>
      <w:rPr>
        <w:rFonts w:ascii="Symbol" w:hAnsi="Symbol" w:hint="default"/>
      </w:rPr>
    </w:lvl>
    <w:lvl w:ilvl="7" w:tplc="753AC226" w:tentative="1">
      <w:start w:val="1"/>
      <w:numFmt w:val="bullet"/>
      <w:lvlText w:val="o"/>
      <w:lvlJc w:val="left"/>
      <w:pPr>
        <w:ind w:left="5760" w:hanging="360"/>
      </w:pPr>
      <w:rPr>
        <w:rFonts w:ascii="Courier New" w:hAnsi="Courier New" w:cs="Courier New" w:hint="default"/>
      </w:rPr>
    </w:lvl>
    <w:lvl w:ilvl="8" w:tplc="CA3E40CE" w:tentative="1">
      <w:start w:val="1"/>
      <w:numFmt w:val="bullet"/>
      <w:lvlText w:val=""/>
      <w:lvlJc w:val="left"/>
      <w:pPr>
        <w:ind w:left="6480" w:hanging="360"/>
      </w:pPr>
      <w:rPr>
        <w:rFonts w:ascii="Wingdings" w:hAnsi="Wingdings" w:hint="default"/>
      </w:rPr>
    </w:lvl>
  </w:abstractNum>
  <w:abstractNum w:abstractNumId="2" w15:restartNumberingAfterBreak="0">
    <w:nsid w:val="2A6C29FE"/>
    <w:multiLevelType w:val="hybridMultilevel"/>
    <w:tmpl w:val="8EE699E0"/>
    <w:lvl w:ilvl="0" w:tplc="29E0D7D4">
      <w:start w:val="1"/>
      <w:numFmt w:val="hebrew1"/>
      <w:lvlText w:val="%1."/>
      <w:lvlJc w:val="left"/>
      <w:pPr>
        <w:ind w:left="1080" w:hanging="360"/>
      </w:pPr>
      <w:rPr>
        <w:rFonts w:hint="default"/>
      </w:rPr>
    </w:lvl>
    <w:lvl w:ilvl="1" w:tplc="5C1E59C6" w:tentative="1">
      <w:start w:val="1"/>
      <w:numFmt w:val="lowerLetter"/>
      <w:lvlText w:val="%2."/>
      <w:lvlJc w:val="left"/>
      <w:pPr>
        <w:ind w:left="1800" w:hanging="360"/>
      </w:pPr>
    </w:lvl>
    <w:lvl w:ilvl="2" w:tplc="9A30D24E" w:tentative="1">
      <w:start w:val="1"/>
      <w:numFmt w:val="lowerRoman"/>
      <w:lvlText w:val="%3."/>
      <w:lvlJc w:val="right"/>
      <w:pPr>
        <w:ind w:left="2520" w:hanging="180"/>
      </w:pPr>
    </w:lvl>
    <w:lvl w:ilvl="3" w:tplc="8B9EA5B4" w:tentative="1">
      <w:start w:val="1"/>
      <w:numFmt w:val="decimal"/>
      <w:lvlText w:val="%4."/>
      <w:lvlJc w:val="left"/>
      <w:pPr>
        <w:ind w:left="3240" w:hanging="360"/>
      </w:pPr>
    </w:lvl>
    <w:lvl w:ilvl="4" w:tplc="8AB82188" w:tentative="1">
      <w:start w:val="1"/>
      <w:numFmt w:val="lowerLetter"/>
      <w:lvlText w:val="%5."/>
      <w:lvlJc w:val="left"/>
      <w:pPr>
        <w:ind w:left="3960" w:hanging="360"/>
      </w:pPr>
    </w:lvl>
    <w:lvl w:ilvl="5" w:tplc="A022C0B0" w:tentative="1">
      <w:start w:val="1"/>
      <w:numFmt w:val="lowerRoman"/>
      <w:lvlText w:val="%6."/>
      <w:lvlJc w:val="right"/>
      <w:pPr>
        <w:ind w:left="4680" w:hanging="180"/>
      </w:pPr>
    </w:lvl>
    <w:lvl w:ilvl="6" w:tplc="BE20768C" w:tentative="1">
      <w:start w:val="1"/>
      <w:numFmt w:val="decimal"/>
      <w:lvlText w:val="%7."/>
      <w:lvlJc w:val="left"/>
      <w:pPr>
        <w:ind w:left="5400" w:hanging="360"/>
      </w:pPr>
    </w:lvl>
    <w:lvl w:ilvl="7" w:tplc="7366881E" w:tentative="1">
      <w:start w:val="1"/>
      <w:numFmt w:val="lowerLetter"/>
      <w:lvlText w:val="%8."/>
      <w:lvlJc w:val="left"/>
      <w:pPr>
        <w:ind w:left="6120" w:hanging="360"/>
      </w:pPr>
    </w:lvl>
    <w:lvl w:ilvl="8" w:tplc="72046942" w:tentative="1">
      <w:start w:val="1"/>
      <w:numFmt w:val="lowerRoman"/>
      <w:lvlText w:val="%9."/>
      <w:lvlJc w:val="right"/>
      <w:pPr>
        <w:ind w:left="6840" w:hanging="180"/>
      </w:pPr>
    </w:lvl>
  </w:abstractNum>
  <w:abstractNum w:abstractNumId="3" w15:restartNumberingAfterBreak="0">
    <w:nsid w:val="31170321"/>
    <w:multiLevelType w:val="hybridMultilevel"/>
    <w:tmpl w:val="754ECAE8"/>
    <w:lvl w:ilvl="0" w:tplc="D4DA303C">
      <w:start w:val="1"/>
      <w:numFmt w:val="decimal"/>
      <w:lvlText w:val="%1."/>
      <w:lvlJc w:val="left"/>
      <w:pPr>
        <w:ind w:left="720" w:hanging="360"/>
      </w:pPr>
      <w:rPr>
        <w:rFonts w:hint="default"/>
      </w:rPr>
    </w:lvl>
    <w:lvl w:ilvl="1" w:tplc="CE7873B6" w:tentative="1">
      <w:start w:val="1"/>
      <w:numFmt w:val="lowerLetter"/>
      <w:lvlText w:val="%2."/>
      <w:lvlJc w:val="left"/>
      <w:pPr>
        <w:ind w:left="1440" w:hanging="360"/>
      </w:pPr>
    </w:lvl>
    <w:lvl w:ilvl="2" w:tplc="AB8215CC" w:tentative="1">
      <w:start w:val="1"/>
      <w:numFmt w:val="lowerRoman"/>
      <w:lvlText w:val="%3."/>
      <w:lvlJc w:val="right"/>
      <w:pPr>
        <w:ind w:left="2160" w:hanging="180"/>
      </w:pPr>
    </w:lvl>
    <w:lvl w:ilvl="3" w:tplc="9848853E" w:tentative="1">
      <w:start w:val="1"/>
      <w:numFmt w:val="decimal"/>
      <w:lvlText w:val="%4."/>
      <w:lvlJc w:val="left"/>
      <w:pPr>
        <w:ind w:left="2880" w:hanging="360"/>
      </w:pPr>
    </w:lvl>
    <w:lvl w:ilvl="4" w:tplc="3BD01EA0" w:tentative="1">
      <w:start w:val="1"/>
      <w:numFmt w:val="lowerLetter"/>
      <w:lvlText w:val="%5."/>
      <w:lvlJc w:val="left"/>
      <w:pPr>
        <w:ind w:left="3600" w:hanging="360"/>
      </w:pPr>
    </w:lvl>
    <w:lvl w:ilvl="5" w:tplc="3D066E28" w:tentative="1">
      <w:start w:val="1"/>
      <w:numFmt w:val="lowerRoman"/>
      <w:lvlText w:val="%6."/>
      <w:lvlJc w:val="right"/>
      <w:pPr>
        <w:ind w:left="4320" w:hanging="180"/>
      </w:pPr>
    </w:lvl>
    <w:lvl w:ilvl="6" w:tplc="52F4BACC" w:tentative="1">
      <w:start w:val="1"/>
      <w:numFmt w:val="decimal"/>
      <w:lvlText w:val="%7."/>
      <w:lvlJc w:val="left"/>
      <w:pPr>
        <w:ind w:left="5040" w:hanging="360"/>
      </w:pPr>
    </w:lvl>
    <w:lvl w:ilvl="7" w:tplc="DB144554" w:tentative="1">
      <w:start w:val="1"/>
      <w:numFmt w:val="lowerLetter"/>
      <w:lvlText w:val="%8."/>
      <w:lvlJc w:val="left"/>
      <w:pPr>
        <w:ind w:left="5760" w:hanging="360"/>
      </w:pPr>
    </w:lvl>
    <w:lvl w:ilvl="8" w:tplc="2DB6FFEA" w:tentative="1">
      <w:start w:val="1"/>
      <w:numFmt w:val="lowerRoman"/>
      <w:lvlText w:val="%9."/>
      <w:lvlJc w:val="right"/>
      <w:pPr>
        <w:ind w:left="6480" w:hanging="180"/>
      </w:pPr>
    </w:lvl>
  </w:abstractNum>
  <w:abstractNum w:abstractNumId="4" w15:restartNumberingAfterBreak="0">
    <w:nsid w:val="32F06DC5"/>
    <w:multiLevelType w:val="hybridMultilevel"/>
    <w:tmpl w:val="A3A2FB48"/>
    <w:lvl w:ilvl="0" w:tplc="F0F47B08">
      <w:numFmt w:val="bullet"/>
      <w:lvlText w:val="-"/>
      <w:lvlJc w:val="left"/>
      <w:pPr>
        <w:ind w:left="720" w:hanging="360"/>
      </w:pPr>
      <w:rPr>
        <w:rFonts w:ascii="Arial" w:eastAsiaTheme="minorHAnsi" w:hAnsi="Arial" w:cs="Arial" w:hint="default"/>
      </w:rPr>
    </w:lvl>
    <w:lvl w:ilvl="1" w:tplc="42B2F976" w:tentative="1">
      <w:start w:val="1"/>
      <w:numFmt w:val="bullet"/>
      <w:lvlText w:val="o"/>
      <w:lvlJc w:val="left"/>
      <w:pPr>
        <w:ind w:left="1440" w:hanging="360"/>
      </w:pPr>
      <w:rPr>
        <w:rFonts w:ascii="Courier New" w:hAnsi="Courier New" w:cs="Courier New" w:hint="default"/>
      </w:rPr>
    </w:lvl>
    <w:lvl w:ilvl="2" w:tplc="D6ECB91A" w:tentative="1">
      <w:start w:val="1"/>
      <w:numFmt w:val="bullet"/>
      <w:lvlText w:val=""/>
      <w:lvlJc w:val="left"/>
      <w:pPr>
        <w:ind w:left="2160" w:hanging="360"/>
      </w:pPr>
      <w:rPr>
        <w:rFonts w:ascii="Wingdings" w:hAnsi="Wingdings" w:hint="default"/>
      </w:rPr>
    </w:lvl>
    <w:lvl w:ilvl="3" w:tplc="9B0829A8" w:tentative="1">
      <w:start w:val="1"/>
      <w:numFmt w:val="bullet"/>
      <w:lvlText w:val=""/>
      <w:lvlJc w:val="left"/>
      <w:pPr>
        <w:ind w:left="2880" w:hanging="360"/>
      </w:pPr>
      <w:rPr>
        <w:rFonts w:ascii="Symbol" w:hAnsi="Symbol" w:hint="default"/>
      </w:rPr>
    </w:lvl>
    <w:lvl w:ilvl="4" w:tplc="7B4A5E6C" w:tentative="1">
      <w:start w:val="1"/>
      <w:numFmt w:val="bullet"/>
      <w:lvlText w:val="o"/>
      <w:lvlJc w:val="left"/>
      <w:pPr>
        <w:ind w:left="3600" w:hanging="360"/>
      </w:pPr>
      <w:rPr>
        <w:rFonts w:ascii="Courier New" w:hAnsi="Courier New" w:cs="Courier New" w:hint="default"/>
      </w:rPr>
    </w:lvl>
    <w:lvl w:ilvl="5" w:tplc="B7E8F758" w:tentative="1">
      <w:start w:val="1"/>
      <w:numFmt w:val="bullet"/>
      <w:lvlText w:val=""/>
      <w:lvlJc w:val="left"/>
      <w:pPr>
        <w:ind w:left="4320" w:hanging="360"/>
      </w:pPr>
      <w:rPr>
        <w:rFonts w:ascii="Wingdings" w:hAnsi="Wingdings" w:hint="default"/>
      </w:rPr>
    </w:lvl>
    <w:lvl w:ilvl="6" w:tplc="9E92DBB0" w:tentative="1">
      <w:start w:val="1"/>
      <w:numFmt w:val="bullet"/>
      <w:lvlText w:val=""/>
      <w:lvlJc w:val="left"/>
      <w:pPr>
        <w:ind w:left="5040" w:hanging="360"/>
      </w:pPr>
      <w:rPr>
        <w:rFonts w:ascii="Symbol" w:hAnsi="Symbol" w:hint="default"/>
      </w:rPr>
    </w:lvl>
    <w:lvl w:ilvl="7" w:tplc="9F96B5A0" w:tentative="1">
      <w:start w:val="1"/>
      <w:numFmt w:val="bullet"/>
      <w:lvlText w:val="o"/>
      <w:lvlJc w:val="left"/>
      <w:pPr>
        <w:ind w:left="5760" w:hanging="360"/>
      </w:pPr>
      <w:rPr>
        <w:rFonts w:ascii="Courier New" w:hAnsi="Courier New" w:cs="Courier New" w:hint="default"/>
      </w:rPr>
    </w:lvl>
    <w:lvl w:ilvl="8" w:tplc="2DDE0490" w:tentative="1">
      <w:start w:val="1"/>
      <w:numFmt w:val="bullet"/>
      <w:lvlText w:val=""/>
      <w:lvlJc w:val="left"/>
      <w:pPr>
        <w:ind w:left="6480" w:hanging="360"/>
      </w:pPr>
      <w:rPr>
        <w:rFonts w:ascii="Wingdings" w:hAnsi="Wingdings" w:hint="default"/>
      </w:rPr>
    </w:lvl>
  </w:abstractNum>
  <w:abstractNum w:abstractNumId="5" w15:restartNumberingAfterBreak="0">
    <w:nsid w:val="522D6198"/>
    <w:multiLevelType w:val="hybridMultilevel"/>
    <w:tmpl w:val="29285944"/>
    <w:lvl w:ilvl="0" w:tplc="0CB845BC">
      <w:numFmt w:val="bullet"/>
      <w:lvlText w:val="-"/>
      <w:lvlJc w:val="left"/>
      <w:pPr>
        <w:ind w:left="720" w:hanging="360"/>
      </w:pPr>
      <w:rPr>
        <w:rFonts w:ascii="Arial" w:eastAsiaTheme="minorHAnsi" w:hAnsi="Arial" w:cs="Arial" w:hint="default"/>
      </w:rPr>
    </w:lvl>
    <w:lvl w:ilvl="1" w:tplc="9E48C7BE" w:tentative="1">
      <w:start w:val="1"/>
      <w:numFmt w:val="bullet"/>
      <w:lvlText w:val="o"/>
      <w:lvlJc w:val="left"/>
      <w:pPr>
        <w:ind w:left="1440" w:hanging="360"/>
      </w:pPr>
      <w:rPr>
        <w:rFonts w:ascii="Courier New" w:hAnsi="Courier New" w:cs="Courier New" w:hint="default"/>
      </w:rPr>
    </w:lvl>
    <w:lvl w:ilvl="2" w:tplc="54C4646E" w:tentative="1">
      <w:start w:val="1"/>
      <w:numFmt w:val="bullet"/>
      <w:lvlText w:val=""/>
      <w:lvlJc w:val="left"/>
      <w:pPr>
        <w:ind w:left="2160" w:hanging="360"/>
      </w:pPr>
      <w:rPr>
        <w:rFonts w:ascii="Wingdings" w:hAnsi="Wingdings" w:hint="default"/>
      </w:rPr>
    </w:lvl>
    <w:lvl w:ilvl="3" w:tplc="26AE573A" w:tentative="1">
      <w:start w:val="1"/>
      <w:numFmt w:val="bullet"/>
      <w:lvlText w:val=""/>
      <w:lvlJc w:val="left"/>
      <w:pPr>
        <w:ind w:left="2880" w:hanging="360"/>
      </w:pPr>
      <w:rPr>
        <w:rFonts w:ascii="Symbol" w:hAnsi="Symbol" w:hint="default"/>
      </w:rPr>
    </w:lvl>
    <w:lvl w:ilvl="4" w:tplc="A0708D34" w:tentative="1">
      <w:start w:val="1"/>
      <w:numFmt w:val="bullet"/>
      <w:lvlText w:val="o"/>
      <w:lvlJc w:val="left"/>
      <w:pPr>
        <w:ind w:left="3600" w:hanging="360"/>
      </w:pPr>
      <w:rPr>
        <w:rFonts w:ascii="Courier New" w:hAnsi="Courier New" w:cs="Courier New" w:hint="default"/>
      </w:rPr>
    </w:lvl>
    <w:lvl w:ilvl="5" w:tplc="69CC20A8" w:tentative="1">
      <w:start w:val="1"/>
      <w:numFmt w:val="bullet"/>
      <w:lvlText w:val=""/>
      <w:lvlJc w:val="left"/>
      <w:pPr>
        <w:ind w:left="4320" w:hanging="360"/>
      </w:pPr>
      <w:rPr>
        <w:rFonts w:ascii="Wingdings" w:hAnsi="Wingdings" w:hint="default"/>
      </w:rPr>
    </w:lvl>
    <w:lvl w:ilvl="6" w:tplc="43964978" w:tentative="1">
      <w:start w:val="1"/>
      <w:numFmt w:val="bullet"/>
      <w:lvlText w:val=""/>
      <w:lvlJc w:val="left"/>
      <w:pPr>
        <w:ind w:left="5040" w:hanging="360"/>
      </w:pPr>
      <w:rPr>
        <w:rFonts w:ascii="Symbol" w:hAnsi="Symbol" w:hint="default"/>
      </w:rPr>
    </w:lvl>
    <w:lvl w:ilvl="7" w:tplc="106C3F12" w:tentative="1">
      <w:start w:val="1"/>
      <w:numFmt w:val="bullet"/>
      <w:lvlText w:val="o"/>
      <w:lvlJc w:val="left"/>
      <w:pPr>
        <w:ind w:left="5760" w:hanging="360"/>
      </w:pPr>
      <w:rPr>
        <w:rFonts w:ascii="Courier New" w:hAnsi="Courier New" w:cs="Courier New" w:hint="default"/>
      </w:rPr>
    </w:lvl>
    <w:lvl w:ilvl="8" w:tplc="F8B624BA" w:tentative="1">
      <w:start w:val="1"/>
      <w:numFmt w:val="bullet"/>
      <w:lvlText w:val=""/>
      <w:lvlJc w:val="left"/>
      <w:pPr>
        <w:ind w:left="6480" w:hanging="360"/>
      </w:pPr>
      <w:rPr>
        <w:rFonts w:ascii="Wingdings" w:hAnsi="Wingdings" w:hint="default"/>
      </w:rPr>
    </w:lvl>
  </w:abstractNum>
  <w:abstractNum w:abstractNumId="6" w15:restartNumberingAfterBreak="0">
    <w:nsid w:val="59A14AAA"/>
    <w:multiLevelType w:val="hybridMultilevel"/>
    <w:tmpl w:val="ED1E443E"/>
    <w:lvl w:ilvl="0" w:tplc="FE9C7280">
      <w:start w:val="1"/>
      <w:numFmt w:val="hebrew1"/>
      <w:lvlText w:val="%1."/>
      <w:lvlJc w:val="left"/>
      <w:pPr>
        <w:ind w:left="720" w:hanging="360"/>
      </w:pPr>
      <w:rPr>
        <w:rFonts w:hint="default"/>
      </w:rPr>
    </w:lvl>
    <w:lvl w:ilvl="1" w:tplc="339C48C4" w:tentative="1">
      <w:start w:val="1"/>
      <w:numFmt w:val="lowerLetter"/>
      <w:lvlText w:val="%2."/>
      <w:lvlJc w:val="left"/>
      <w:pPr>
        <w:ind w:left="1440" w:hanging="360"/>
      </w:pPr>
    </w:lvl>
    <w:lvl w:ilvl="2" w:tplc="0A325E64" w:tentative="1">
      <w:start w:val="1"/>
      <w:numFmt w:val="lowerRoman"/>
      <w:lvlText w:val="%3."/>
      <w:lvlJc w:val="right"/>
      <w:pPr>
        <w:ind w:left="2160" w:hanging="180"/>
      </w:pPr>
    </w:lvl>
    <w:lvl w:ilvl="3" w:tplc="8CE84B28" w:tentative="1">
      <w:start w:val="1"/>
      <w:numFmt w:val="decimal"/>
      <w:lvlText w:val="%4."/>
      <w:lvlJc w:val="left"/>
      <w:pPr>
        <w:ind w:left="2880" w:hanging="360"/>
      </w:pPr>
    </w:lvl>
    <w:lvl w:ilvl="4" w:tplc="AB485B66" w:tentative="1">
      <w:start w:val="1"/>
      <w:numFmt w:val="lowerLetter"/>
      <w:lvlText w:val="%5."/>
      <w:lvlJc w:val="left"/>
      <w:pPr>
        <w:ind w:left="3600" w:hanging="360"/>
      </w:pPr>
    </w:lvl>
    <w:lvl w:ilvl="5" w:tplc="DA802156" w:tentative="1">
      <w:start w:val="1"/>
      <w:numFmt w:val="lowerRoman"/>
      <w:lvlText w:val="%6."/>
      <w:lvlJc w:val="right"/>
      <w:pPr>
        <w:ind w:left="4320" w:hanging="180"/>
      </w:pPr>
    </w:lvl>
    <w:lvl w:ilvl="6" w:tplc="54EC3318" w:tentative="1">
      <w:start w:val="1"/>
      <w:numFmt w:val="decimal"/>
      <w:lvlText w:val="%7."/>
      <w:lvlJc w:val="left"/>
      <w:pPr>
        <w:ind w:left="5040" w:hanging="360"/>
      </w:pPr>
    </w:lvl>
    <w:lvl w:ilvl="7" w:tplc="6B14752C" w:tentative="1">
      <w:start w:val="1"/>
      <w:numFmt w:val="lowerLetter"/>
      <w:lvlText w:val="%8."/>
      <w:lvlJc w:val="left"/>
      <w:pPr>
        <w:ind w:left="5760" w:hanging="360"/>
      </w:pPr>
    </w:lvl>
    <w:lvl w:ilvl="8" w:tplc="AF1EBC92" w:tentative="1">
      <w:start w:val="1"/>
      <w:numFmt w:val="lowerRoman"/>
      <w:lvlText w:val="%9."/>
      <w:lvlJc w:val="right"/>
      <w:pPr>
        <w:ind w:left="6480" w:hanging="180"/>
      </w:pPr>
    </w:lvl>
  </w:abstractNum>
  <w:abstractNum w:abstractNumId="7" w15:restartNumberingAfterBreak="0">
    <w:nsid w:val="7A810CB0"/>
    <w:multiLevelType w:val="hybridMultilevel"/>
    <w:tmpl w:val="C9124234"/>
    <w:lvl w:ilvl="0" w:tplc="799CDA56">
      <w:numFmt w:val="bullet"/>
      <w:lvlText w:val="-"/>
      <w:lvlJc w:val="left"/>
      <w:pPr>
        <w:ind w:left="720" w:hanging="360"/>
      </w:pPr>
      <w:rPr>
        <w:rFonts w:ascii="Arial" w:eastAsiaTheme="minorHAnsi" w:hAnsi="Arial" w:cs="Arial" w:hint="default"/>
      </w:rPr>
    </w:lvl>
    <w:lvl w:ilvl="1" w:tplc="AD483D0C" w:tentative="1">
      <w:start w:val="1"/>
      <w:numFmt w:val="bullet"/>
      <w:lvlText w:val="o"/>
      <w:lvlJc w:val="left"/>
      <w:pPr>
        <w:ind w:left="1440" w:hanging="360"/>
      </w:pPr>
      <w:rPr>
        <w:rFonts w:ascii="Courier New" w:hAnsi="Courier New" w:cs="Courier New" w:hint="default"/>
      </w:rPr>
    </w:lvl>
    <w:lvl w:ilvl="2" w:tplc="4B66F82A" w:tentative="1">
      <w:start w:val="1"/>
      <w:numFmt w:val="bullet"/>
      <w:lvlText w:val=""/>
      <w:lvlJc w:val="left"/>
      <w:pPr>
        <w:ind w:left="2160" w:hanging="360"/>
      </w:pPr>
      <w:rPr>
        <w:rFonts w:ascii="Wingdings" w:hAnsi="Wingdings" w:hint="default"/>
      </w:rPr>
    </w:lvl>
    <w:lvl w:ilvl="3" w:tplc="EAFC493C" w:tentative="1">
      <w:start w:val="1"/>
      <w:numFmt w:val="bullet"/>
      <w:lvlText w:val=""/>
      <w:lvlJc w:val="left"/>
      <w:pPr>
        <w:ind w:left="2880" w:hanging="360"/>
      </w:pPr>
      <w:rPr>
        <w:rFonts w:ascii="Symbol" w:hAnsi="Symbol" w:hint="default"/>
      </w:rPr>
    </w:lvl>
    <w:lvl w:ilvl="4" w:tplc="08F284C2" w:tentative="1">
      <w:start w:val="1"/>
      <w:numFmt w:val="bullet"/>
      <w:lvlText w:val="o"/>
      <w:lvlJc w:val="left"/>
      <w:pPr>
        <w:ind w:left="3600" w:hanging="360"/>
      </w:pPr>
      <w:rPr>
        <w:rFonts w:ascii="Courier New" w:hAnsi="Courier New" w:cs="Courier New" w:hint="default"/>
      </w:rPr>
    </w:lvl>
    <w:lvl w:ilvl="5" w:tplc="9F040756" w:tentative="1">
      <w:start w:val="1"/>
      <w:numFmt w:val="bullet"/>
      <w:lvlText w:val=""/>
      <w:lvlJc w:val="left"/>
      <w:pPr>
        <w:ind w:left="4320" w:hanging="360"/>
      </w:pPr>
      <w:rPr>
        <w:rFonts w:ascii="Wingdings" w:hAnsi="Wingdings" w:hint="default"/>
      </w:rPr>
    </w:lvl>
    <w:lvl w:ilvl="6" w:tplc="B3487850" w:tentative="1">
      <w:start w:val="1"/>
      <w:numFmt w:val="bullet"/>
      <w:lvlText w:val=""/>
      <w:lvlJc w:val="left"/>
      <w:pPr>
        <w:ind w:left="5040" w:hanging="360"/>
      </w:pPr>
      <w:rPr>
        <w:rFonts w:ascii="Symbol" w:hAnsi="Symbol" w:hint="default"/>
      </w:rPr>
    </w:lvl>
    <w:lvl w:ilvl="7" w:tplc="3BAC84CC" w:tentative="1">
      <w:start w:val="1"/>
      <w:numFmt w:val="bullet"/>
      <w:lvlText w:val="o"/>
      <w:lvlJc w:val="left"/>
      <w:pPr>
        <w:ind w:left="5760" w:hanging="360"/>
      </w:pPr>
      <w:rPr>
        <w:rFonts w:ascii="Courier New" w:hAnsi="Courier New" w:cs="Courier New" w:hint="default"/>
      </w:rPr>
    </w:lvl>
    <w:lvl w:ilvl="8" w:tplc="1B1EAF6A" w:tentative="1">
      <w:start w:val="1"/>
      <w:numFmt w:val="bullet"/>
      <w:lvlText w:val=""/>
      <w:lvlJc w:val="left"/>
      <w:pPr>
        <w:ind w:left="6480" w:hanging="360"/>
      </w:pPr>
      <w:rPr>
        <w:rFonts w:ascii="Wingdings" w:hAnsi="Wingdings" w:hint="default"/>
      </w:rPr>
    </w:lvl>
  </w:abstractNum>
  <w:num w:numId="1" w16cid:durableId="91976968">
    <w:abstractNumId w:val="3"/>
  </w:num>
  <w:num w:numId="2" w16cid:durableId="529997708">
    <w:abstractNumId w:val="6"/>
  </w:num>
  <w:num w:numId="3" w16cid:durableId="1334259652">
    <w:abstractNumId w:val="2"/>
  </w:num>
  <w:num w:numId="4" w16cid:durableId="1191456238">
    <w:abstractNumId w:val="7"/>
  </w:num>
  <w:num w:numId="5" w16cid:durableId="1195387019">
    <w:abstractNumId w:val="0"/>
  </w:num>
  <w:num w:numId="6" w16cid:durableId="2058310710">
    <w:abstractNumId w:val="5"/>
  </w:num>
  <w:num w:numId="7" w16cid:durableId="817454363">
    <w:abstractNumId w:val="4"/>
  </w:num>
  <w:num w:numId="8" w16cid:durableId="194899865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wNzY0NDM1tTAwNjFR0lEKTi0uzszPAykwNKgFAL2kST4tAAAA"/>
  </w:docVars>
  <w:rsids>
    <w:rsidRoot w:val="00937562"/>
    <w:rsid w:val="0000281E"/>
    <w:rsid w:val="00005486"/>
    <w:rsid w:val="000059D3"/>
    <w:rsid w:val="00025596"/>
    <w:rsid w:val="0004220A"/>
    <w:rsid w:val="00044723"/>
    <w:rsid w:val="00046060"/>
    <w:rsid w:val="00052D4F"/>
    <w:rsid w:val="00066B8F"/>
    <w:rsid w:val="00073872"/>
    <w:rsid w:val="00086DCF"/>
    <w:rsid w:val="00093158"/>
    <w:rsid w:val="000944DB"/>
    <w:rsid w:val="0009630D"/>
    <w:rsid w:val="00096808"/>
    <w:rsid w:val="000A064A"/>
    <w:rsid w:val="000A586E"/>
    <w:rsid w:val="000A5EDF"/>
    <w:rsid w:val="000B4C1C"/>
    <w:rsid w:val="000B7F2E"/>
    <w:rsid w:val="000C0550"/>
    <w:rsid w:val="000C2BD3"/>
    <w:rsid w:val="000C3EFB"/>
    <w:rsid w:val="000D1A5D"/>
    <w:rsid w:val="000D28FA"/>
    <w:rsid w:val="000D4B28"/>
    <w:rsid w:val="000D4E71"/>
    <w:rsid w:val="000D61FA"/>
    <w:rsid w:val="000E50B9"/>
    <w:rsid w:val="000E7804"/>
    <w:rsid w:val="000E7BCC"/>
    <w:rsid w:val="000F4597"/>
    <w:rsid w:val="000F586D"/>
    <w:rsid w:val="00101FAD"/>
    <w:rsid w:val="001020B3"/>
    <w:rsid w:val="0010422B"/>
    <w:rsid w:val="001055DE"/>
    <w:rsid w:val="0011004F"/>
    <w:rsid w:val="00114328"/>
    <w:rsid w:val="00115705"/>
    <w:rsid w:val="0012496F"/>
    <w:rsid w:val="00126C2F"/>
    <w:rsid w:val="00141C00"/>
    <w:rsid w:val="001449D8"/>
    <w:rsid w:val="00145294"/>
    <w:rsid w:val="00145967"/>
    <w:rsid w:val="00145AEA"/>
    <w:rsid w:val="00157E11"/>
    <w:rsid w:val="00163502"/>
    <w:rsid w:val="00172071"/>
    <w:rsid w:val="0017468D"/>
    <w:rsid w:val="00191234"/>
    <w:rsid w:val="00194575"/>
    <w:rsid w:val="001A3A8E"/>
    <w:rsid w:val="001A566C"/>
    <w:rsid w:val="001A6871"/>
    <w:rsid w:val="001B38B3"/>
    <w:rsid w:val="001B400A"/>
    <w:rsid w:val="001B4CE2"/>
    <w:rsid w:val="001C77AC"/>
    <w:rsid w:val="001D0378"/>
    <w:rsid w:val="001D09FC"/>
    <w:rsid w:val="001D2E3F"/>
    <w:rsid w:val="001D5415"/>
    <w:rsid w:val="001E4C96"/>
    <w:rsid w:val="001E6FB5"/>
    <w:rsid w:val="001F11E3"/>
    <w:rsid w:val="001F201D"/>
    <w:rsid w:val="001F2973"/>
    <w:rsid w:val="001F7AD5"/>
    <w:rsid w:val="0020664A"/>
    <w:rsid w:val="00206F32"/>
    <w:rsid w:val="002148C5"/>
    <w:rsid w:val="00214CF9"/>
    <w:rsid w:val="00216837"/>
    <w:rsid w:val="002223E5"/>
    <w:rsid w:val="0022555A"/>
    <w:rsid w:val="00225714"/>
    <w:rsid w:val="00227123"/>
    <w:rsid w:val="002326F1"/>
    <w:rsid w:val="00241B7C"/>
    <w:rsid w:val="002445ED"/>
    <w:rsid w:val="00245C78"/>
    <w:rsid w:val="00245E9D"/>
    <w:rsid w:val="00260794"/>
    <w:rsid w:val="00261C7D"/>
    <w:rsid w:val="00262600"/>
    <w:rsid w:val="00264521"/>
    <w:rsid w:val="00264FB0"/>
    <w:rsid w:val="00264FDE"/>
    <w:rsid w:val="00265D98"/>
    <w:rsid w:val="002678B4"/>
    <w:rsid w:val="00267D5C"/>
    <w:rsid w:val="00267DF8"/>
    <w:rsid w:val="00281E4E"/>
    <w:rsid w:val="00286FC2"/>
    <w:rsid w:val="00290911"/>
    <w:rsid w:val="002A0788"/>
    <w:rsid w:val="002A592F"/>
    <w:rsid w:val="002A6799"/>
    <w:rsid w:val="002B001B"/>
    <w:rsid w:val="002B026A"/>
    <w:rsid w:val="002C2A8A"/>
    <w:rsid w:val="002C7163"/>
    <w:rsid w:val="002D08C6"/>
    <w:rsid w:val="002E157B"/>
    <w:rsid w:val="002E1EFE"/>
    <w:rsid w:val="002E2872"/>
    <w:rsid w:val="003001F9"/>
    <w:rsid w:val="0030094B"/>
    <w:rsid w:val="00303798"/>
    <w:rsid w:val="00303879"/>
    <w:rsid w:val="003070A8"/>
    <w:rsid w:val="00311CB5"/>
    <w:rsid w:val="00312590"/>
    <w:rsid w:val="00316BC9"/>
    <w:rsid w:val="00320749"/>
    <w:rsid w:val="00321906"/>
    <w:rsid w:val="003226DD"/>
    <w:rsid w:val="00323A14"/>
    <w:rsid w:val="00326675"/>
    <w:rsid w:val="00340A6B"/>
    <w:rsid w:val="00341007"/>
    <w:rsid w:val="003426AD"/>
    <w:rsid w:val="003469DC"/>
    <w:rsid w:val="00350561"/>
    <w:rsid w:val="003524F4"/>
    <w:rsid w:val="0035649F"/>
    <w:rsid w:val="00356E98"/>
    <w:rsid w:val="003630DB"/>
    <w:rsid w:val="00363BC0"/>
    <w:rsid w:val="003643A0"/>
    <w:rsid w:val="00366CB1"/>
    <w:rsid w:val="00376E62"/>
    <w:rsid w:val="00377BFE"/>
    <w:rsid w:val="0038111D"/>
    <w:rsid w:val="00391762"/>
    <w:rsid w:val="00392D30"/>
    <w:rsid w:val="003A19A7"/>
    <w:rsid w:val="003A5B03"/>
    <w:rsid w:val="003B019A"/>
    <w:rsid w:val="003B4027"/>
    <w:rsid w:val="003B4557"/>
    <w:rsid w:val="003B65BE"/>
    <w:rsid w:val="003C4E56"/>
    <w:rsid w:val="003D4890"/>
    <w:rsid w:val="003D4D95"/>
    <w:rsid w:val="003E1336"/>
    <w:rsid w:val="003E25DF"/>
    <w:rsid w:val="003F1CF3"/>
    <w:rsid w:val="003F1D7E"/>
    <w:rsid w:val="003F5E2F"/>
    <w:rsid w:val="0040052C"/>
    <w:rsid w:val="004024AA"/>
    <w:rsid w:val="00403133"/>
    <w:rsid w:val="0040520E"/>
    <w:rsid w:val="0041054F"/>
    <w:rsid w:val="00412206"/>
    <w:rsid w:val="0041229B"/>
    <w:rsid w:val="00424C8D"/>
    <w:rsid w:val="0043037A"/>
    <w:rsid w:val="00433FED"/>
    <w:rsid w:val="00440D8C"/>
    <w:rsid w:val="00440ED1"/>
    <w:rsid w:val="004452C6"/>
    <w:rsid w:val="004534DD"/>
    <w:rsid w:val="00455729"/>
    <w:rsid w:val="00463702"/>
    <w:rsid w:val="004671A1"/>
    <w:rsid w:val="00470B02"/>
    <w:rsid w:val="00480F1F"/>
    <w:rsid w:val="00481B4C"/>
    <w:rsid w:val="00483DF2"/>
    <w:rsid w:val="00484CA8"/>
    <w:rsid w:val="0048683F"/>
    <w:rsid w:val="00497F3B"/>
    <w:rsid w:val="004A1422"/>
    <w:rsid w:val="004A1DB4"/>
    <w:rsid w:val="004A2ADA"/>
    <w:rsid w:val="004A47E5"/>
    <w:rsid w:val="004A4D4A"/>
    <w:rsid w:val="004A5909"/>
    <w:rsid w:val="004B0EC5"/>
    <w:rsid w:val="004B4A0F"/>
    <w:rsid w:val="004B5FB0"/>
    <w:rsid w:val="004C3989"/>
    <w:rsid w:val="004C53E5"/>
    <w:rsid w:val="004C7890"/>
    <w:rsid w:val="004D058A"/>
    <w:rsid w:val="004D6F6C"/>
    <w:rsid w:val="004E0233"/>
    <w:rsid w:val="004E249D"/>
    <w:rsid w:val="004E5CC5"/>
    <w:rsid w:val="004E7B89"/>
    <w:rsid w:val="004F1B40"/>
    <w:rsid w:val="004F44A8"/>
    <w:rsid w:val="00503237"/>
    <w:rsid w:val="00504E59"/>
    <w:rsid w:val="00507396"/>
    <w:rsid w:val="005147E2"/>
    <w:rsid w:val="005224CD"/>
    <w:rsid w:val="005270D3"/>
    <w:rsid w:val="005353CA"/>
    <w:rsid w:val="0054374C"/>
    <w:rsid w:val="0054392C"/>
    <w:rsid w:val="005463CD"/>
    <w:rsid w:val="00550BA1"/>
    <w:rsid w:val="00553FA9"/>
    <w:rsid w:val="005542D5"/>
    <w:rsid w:val="00561E30"/>
    <w:rsid w:val="005622E2"/>
    <w:rsid w:val="005629F5"/>
    <w:rsid w:val="00564938"/>
    <w:rsid w:val="00565E1E"/>
    <w:rsid w:val="00566055"/>
    <w:rsid w:val="005661A5"/>
    <w:rsid w:val="00567AEE"/>
    <w:rsid w:val="0057111E"/>
    <w:rsid w:val="00572EDB"/>
    <w:rsid w:val="005747EC"/>
    <w:rsid w:val="00574EDC"/>
    <w:rsid w:val="00575D0A"/>
    <w:rsid w:val="005761BA"/>
    <w:rsid w:val="00577B8A"/>
    <w:rsid w:val="00577F44"/>
    <w:rsid w:val="005840C7"/>
    <w:rsid w:val="00592661"/>
    <w:rsid w:val="0059333D"/>
    <w:rsid w:val="005978BA"/>
    <w:rsid w:val="005A1F4A"/>
    <w:rsid w:val="005A2EE1"/>
    <w:rsid w:val="005A7394"/>
    <w:rsid w:val="005B4BF9"/>
    <w:rsid w:val="005C1560"/>
    <w:rsid w:val="005C2C89"/>
    <w:rsid w:val="005C59CB"/>
    <w:rsid w:val="005C7CB5"/>
    <w:rsid w:val="005D50AD"/>
    <w:rsid w:val="005E6CA9"/>
    <w:rsid w:val="005E6E08"/>
    <w:rsid w:val="005F3AAE"/>
    <w:rsid w:val="005F45BE"/>
    <w:rsid w:val="005F47DA"/>
    <w:rsid w:val="00601BDB"/>
    <w:rsid w:val="0062248C"/>
    <w:rsid w:val="00630276"/>
    <w:rsid w:val="0063179C"/>
    <w:rsid w:val="00647191"/>
    <w:rsid w:val="00653164"/>
    <w:rsid w:val="00656EDE"/>
    <w:rsid w:val="00660290"/>
    <w:rsid w:val="00663BB7"/>
    <w:rsid w:val="006659B0"/>
    <w:rsid w:val="00682E79"/>
    <w:rsid w:val="00696BFC"/>
    <w:rsid w:val="006A1E5F"/>
    <w:rsid w:val="006A1FB9"/>
    <w:rsid w:val="006A2B60"/>
    <w:rsid w:val="006A3CCB"/>
    <w:rsid w:val="006A6234"/>
    <w:rsid w:val="006B475B"/>
    <w:rsid w:val="006C0424"/>
    <w:rsid w:val="006C2862"/>
    <w:rsid w:val="006D3B8E"/>
    <w:rsid w:val="006D4254"/>
    <w:rsid w:val="006E01BA"/>
    <w:rsid w:val="006E127C"/>
    <w:rsid w:val="006F181E"/>
    <w:rsid w:val="006F22FE"/>
    <w:rsid w:val="00701B9F"/>
    <w:rsid w:val="00705AA2"/>
    <w:rsid w:val="00711BDB"/>
    <w:rsid w:val="0071205C"/>
    <w:rsid w:val="007127FE"/>
    <w:rsid w:val="00712B04"/>
    <w:rsid w:val="00714AA3"/>
    <w:rsid w:val="00715533"/>
    <w:rsid w:val="0072164D"/>
    <w:rsid w:val="00731C08"/>
    <w:rsid w:val="007336FB"/>
    <w:rsid w:val="007367C5"/>
    <w:rsid w:val="00741EE6"/>
    <w:rsid w:val="00750C9F"/>
    <w:rsid w:val="00757353"/>
    <w:rsid w:val="007602E7"/>
    <w:rsid w:val="00763D8B"/>
    <w:rsid w:val="0076477F"/>
    <w:rsid w:val="007715C5"/>
    <w:rsid w:val="00791A2A"/>
    <w:rsid w:val="007930FF"/>
    <w:rsid w:val="007B111F"/>
    <w:rsid w:val="007D36C8"/>
    <w:rsid w:val="007E1440"/>
    <w:rsid w:val="007E20F7"/>
    <w:rsid w:val="007E2582"/>
    <w:rsid w:val="007E2F81"/>
    <w:rsid w:val="007E3A74"/>
    <w:rsid w:val="007E4707"/>
    <w:rsid w:val="007E78DE"/>
    <w:rsid w:val="007F009A"/>
    <w:rsid w:val="007F093B"/>
    <w:rsid w:val="007F0AAE"/>
    <w:rsid w:val="007F7C31"/>
    <w:rsid w:val="008038F9"/>
    <w:rsid w:val="00810B82"/>
    <w:rsid w:val="00820414"/>
    <w:rsid w:val="00821B76"/>
    <w:rsid w:val="00830E25"/>
    <w:rsid w:val="008311F1"/>
    <w:rsid w:val="0083244B"/>
    <w:rsid w:val="0083272A"/>
    <w:rsid w:val="008444F0"/>
    <w:rsid w:val="00851DC0"/>
    <w:rsid w:val="00852C1B"/>
    <w:rsid w:val="00856EB6"/>
    <w:rsid w:val="008614FB"/>
    <w:rsid w:val="00866AC8"/>
    <w:rsid w:val="008776B6"/>
    <w:rsid w:val="00887EC1"/>
    <w:rsid w:val="00893214"/>
    <w:rsid w:val="0089536C"/>
    <w:rsid w:val="008A7540"/>
    <w:rsid w:val="008C0BB0"/>
    <w:rsid w:val="008C473F"/>
    <w:rsid w:val="008C4915"/>
    <w:rsid w:val="008C5F95"/>
    <w:rsid w:val="008C6FF5"/>
    <w:rsid w:val="008C75BF"/>
    <w:rsid w:val="008C7C1C"/>
    <w:rsid w:val="008D1B23"/>
    <w:rsid w:val="008D5F62"/>
    <w:rsid w:val="008E0BD8"/>
    <w:rsid w:val="008F1C30"/>
    <w:rsid w:val="008F4844"/>
    <w:rsid w:val="00901AC9"/>
    <w:rsid w:val="0090615B"/>
    <w:rsid w:val="00910F9A"/>
    <w:rsid w:val="00914C54"/>
    <w:rsid w:val="00934812"/>
    <w:rsid w:val="00936C3B"/>
    <w:rsid w:val="00937562"/>
    <w:rsid w:val="00940D9C"/>
    <w:rsid w:val="00946274"/>
    <w:rsid w:val="00955C5A"/>
    <w:rsid w:val="0095752B"/>
    <w:rsid w:val="00960117"/>
    <w:rsid w:val="00961451"/>
    <w:rsid w:val="00964A21"/>
    <w:rsid w:val="00964BCC"/>
    <w:rsid w:val="00965C31"/>
    <w:rsid w:val="009673DB"/>
    <w:rsid w:val="00974FE8"/>
    <w:rsid w:val="00975144"/>
    <w:rsid w:val="00977928"/>
    <w:rsid w:val="00981F7C"/>
    <w:rsid w:val="00982EA1"/>
    <w:rsid w:val="009A0B69"/>
    <w:rsid w:val="009A53C3"/>
    <w:rsid w:val="009A5B10"/>
    <w:rsid w:val="009A749A"/>
    <w:rsid w:val="009B04AB"/>
    <w:rsid w:val="009B4B5F"/>
    <w:rsid w:val="009B4F2D"/>
    <w:rsid w:val="009B5A72"/>
    <w:rsid w:val="009C621D"/>
    <w:rsid w:val="009D0401"/>
    <w:rsid w:val="009D49F1"/>
    <w:rsid w:val="009E2E87"/>
    <w:rsid w:val="009E45DB"/>
    <w:rsid w:val="009E62A9"/>
    <w:rsid w:val="009F06B7"/>
    <w:rsid w:val="009F3016"/>
    <w:rsid w:val="009F6C6A"/>
    <w:rsid w:val="00A05300"/>
    <w:rsid w:val="00A07E42"/>
    <w:rsid w:val="00A1688E"/>
    <w:rsid w:val="00A1752A"/>
    <w:rsid w:val="00A22674"/>
    <w:rsid w:val="00A27CE6"/>
    <w:rsid w:val="00A30886"/>
    <w:rsid w:val="00A32040"/>
    <w:rsid w:val="00A37629"/>
    <w:rsid w:val="00A44063"/>
    <w:rsid w:val="00A44090"/>
    <w:rsid w:val="00A44D1B"/>
    <w:rsid w:val="00A50024"/>
    <w:rsid w:val="00A5152F"/>
    <w:rsid w:val="00A54250"/>
    <w:rsid w:val="00A64767"/>
    <w:rsid w:val="00A739DD"/>
    <w:rsid w:val="00A74578"/>
    <w:rsid w:val="00A74FDB"/>
    <w:rsid w:val="00A752E0"/>
    <w:rsid w:val="00A83E2B"/>
    <w:rsid w:val="00A86AE9"/>
    <w:rsid w:val="00A875C9"/>
    <w:rsid w:val="00A95253"/>
    <w:rsid w:val="00AA20A6"/>
    <w:rsid w:val="00AA37F1"/>
    <w:rsid w:val="00AB05B3"/>
    <w:rsid w:val="00AC1E83"/>
    <w:rsid w:val="00AC361F"/>
    <w:rsid w:val="00AC4151"/>
    <w:rsid w:val="00AD0C83"/>
    <w:rsid w:val="00AD404A"/>
    <w:rsid w:val="00AE3E63"/>
    <w:rsid w:val="00AE4B05"/>
    <w:rsid w:val="00AF17DE"/>
    <w:rsid w:val="00AF1F02"/>
    <w:rsid w:val="00AF2CDE"/>
    <w:rsid w:val="00B01141"/>
    <w:rsid w:val="00B06B34"/>
    <w:rsid w:val="00B07671"/>
    <w:rsid w:val="00B104EA"/>
    <w:rsid w:val="00B150E4"/>
    <w:rsid w:val="00B15145"/>
    <w:rsid w:val="00B154A8"/>
    <w:rsid w:val="00B15DD3"/>
    <w:rsid w:val="00B200F5"/>
    <w:rsid w:val="00B22263"/>
    <w:rsid w:val="00B22D27"/>
    <w:rsid w:val="00B230E5"/>
    <w:rsid w:val="00B25917"/>
    <w:rsid w:val="00B2591D"/>
    <w:rsid w:val="00B321AB"/>
    <w:rsid w:val="00B325A3"/>
    <w:rsid w:val="00B369C0"/>
    <w:rsid w:val="00B4203A"/>
    <w:rsid w:val="00B44BCB"/>
    <w:rsid w:val="00B454C1"/>
    <w:rsid w:val="00B5794E"/>
    <w:rsid w:val="00B61D08"/>
    <w:rsid w:val="00B642DD"/>
    <w:rsid w:val="00B66B7E"/>
    <w:rsid w:val="00B72E6C"/>
    <w:rsid w:val="00B75810"/>
    <w:rsid w:val="00B76C8F"/>
    <w:rsid w:val="00B807AB"/>
    <w:rsid w:val="00B80E80"/>
    <w:rsid w:val="00B817AD"/>
    <w:rsid w:val="00B83062"/>
    <w:rsid w:val="00B955C1"/>
    <w:rsid w:val="00B97F88"/>
    <w:rsid w:val="00BA13E3"/>
    <w:rsid w:val="00BA259D"/>
    <w:rsid w:val="00BA5BD8"/>
    <w:rsid w:val="00BB6F9E"/>
    <w:rsid w:val="00BB736E"/>
    <w:rsid w:val="00BC0D54"/>
    <w:rsid w:val="00BC1802"/>
    <w:rsid w:val="00BC6B88"/>
    <w:rsid w:val="00BD542D"/>
    <w:rsid w:val="00BD5EB3"/>
    <w:rsid w:val="00BE7448"/>
    <w:rsid w:val="00BF2AA0"/>
    <w:rsid w:val="00BF3100"/>
    <w:rsid w:val="00BF37C2"/>
    <w:rsid w:val="00BF63F2"/>
    <w:rsid w:val="00C046B2"/>
    <w:rsid w:val="00C07BB0"/>
    <w:rsid w:val="00C10313"/>
    <w:rsid w:val="00C126FF"/>
    <w:rsid w:val="00C20AB9"/>
    <w:rsid w:val="00C2345A"/>
    <w:rsid w:val="00C37137"/>
    <w:rsid w:val="00C41A61"/>
    <w:rsid w:val="00C432C8"/>
    <w:rsid w:val="00C4489E"/>
    <w:rsid w:val="00C5166B"/>
    <w:rsid w:val="00C52857"/>
    <w:rsid w:val="00C52DB7"/>
    <w:rsid w:val="00C5359B"/>
    <w:rsid w:val="00C63A15"/>
    <w:rsid w:val="00C65A2C"/>
    <w:rsid w:val="00C67E1E"/>
    <w:rsid w:val="00C72465"/>
    <w:rsid w:val="00C756F9"/>
    <w:rsid w:val="00C76B5F"/>
    <w:rsid w:val="00C775B5"/>
    <w:rsid w:val="00C91D22"/>
    <w:rsid w:val="00C93090"/>
    <w:rsid w:val="00C93EB7"/>
    <w:rsid w:val="00C95937"/>
    <w:rsid w:val="00C95A5B"/>
    <w:rsid w:val="00C96618"/>
    <w:rsid w:val="00C97125"/>
    <w:rsid w:val="00CA001B"/>
    <w:rsid w:val="00CA4603"/>
    <w:rsid w:val="00CA4BC9"/>
    <w:rsid w:val="00CB441B"/>
    <w:rsid w:val="00CB4496"/>
    <w:rsid w:val="00CB450B"/>
    <w:rsid w:val="00CC1B29"/>
    <w:rsid w:val="00CC52B9"/>
    <w:rsid w:val="00CD0178"/>
    <w:rsid w:val="00CD0BA4"/>
    <w:rsid w:val="00CD15E5"/>
    <w:rsid w:val="00CD3416"/>
    <w:rsid w:val="00CD4DE8"/>
    <w:rsid w:val="00CD68CF"/>
    <w:rsid w:val="00CE4353"/>
    <w:rsid w:val="00CF42AE"/>
    <w:rsid w:val="00CF68F7"/>
    <w:rsid w:val="00CF6C0C"/>
    <w:rsid w:val="00CF7995"/>
    <w:rsid w:val="00D022D3"/>
    <w:rsid w:val="00D1033F"/>
    <w:rsid w:val="00D10EE6"/>
    <w:rsid w:val="00D2166F"/>
    <w:rsid w:val="00D2193D"/>
    <w:rsid w:val="00D226F2"/>
    <w:rsid w:val="00D232E9"/>
    <w:rsid w:val="00D25CB3"/>
    <w:rsid w:val="00D25D22"/>
    <w:rsid w:val="00D32FA5"/>
    <w:rsid w:val="00D36786"/>
    <w:rsid w:val="00D41650"/>
    <w:rsid w:val="00D42F2C"/>
    <w:rsid w:val="00D57C5F"/>
    <w:rsid w:val="00D60EC6"/>
    <w:rsid w:val="00D64DA1"/>
    <w:rsid w:val="00D66984"/>
    <w:rsid w:val="00D67A9C"/>
    <w:rsid w:val="00D77E98"/>
    <w:rsid w:val="00D809F0"/>
    <w:rsid w:val="00D8263A"/>
    <w:rsid w:val="00D83FD6"/>
    <w:rsid w:val="00D96789"/>
    <w:rsid w:val="00DA18C2"/>
    <w:rsid w:val="00DB4056"/>
    <w:rsid w:val="00DB5A64"/>
    <w:rsid w:val="00DB723C"/>
    <w:rsid w:val="00DC1319"/>
    <w:rsid w:val="00DC2F7B"/>
    <w:rsid w:val="00DC506E"/>
    <w:rsid w:val="00DC61A0"/>
    <w:rsid w:val="00DD23EB"/>
    <w:rsid w:val="00DD44D2"/>
    <w:rsid w:val="00DD6108"/>
    <w:rsid w:val="00DD7CB6"/>
    <w:rsid w:val="00DF0007"/>
    <w:rsid w:val="00DF3654"/>
    <w:rsid w:val="00E01560"/>
    <w:rsid w:val="00E03617"/>
    <w:rsid w:val="00E064B2"/>
    <w:rsid w:val="00E1052D"/>
    <w:rsid w:val="00E12739"/>
    <w:rsid w:val="00E35203"/>
    <w:rsid w:val="00E35225"/>
    <w:rsid w:val="00E40AEB"/>
    <w:rsid w:val="00E43199"/>
    <w:rsid w:val="00E43889"/>
    <w:rsid w:val="00E478DD"/>
    <w:rsid w:val="00E51F1C"/>
    <w:rsid w:val="00E56564"/>
    <w:rsid w:val="00E604EC"/>
    <w:rsid w:val="00E615B4"/>
    <w:rsid w:val="00E62E5F"/>
    <w:rsid w:val="00E62FF8"/>
    <w:rsid w:val="00E67DC0"/>
    <w:rsid w:val="00E81E16"/>
    <w:rsid w:val="00E873E1"/>
    <w:rsid w:val="00E94B60"/>
    <w:rsid w:val="00E956A0"/>
    <w:rsid w:val="00EA06F2"/>
    <w:rsid w:val="00EA3006"/>
    <w:rsid w:val="00EA4B43"/>
    <w:rsid w:val="00EA4FBF"/>
    <w:rsid w:val="00EB045A"/>
    <w:rsid w:val="00EB0E35"/>
    <w:rsid w:val="00EB21D7"/>
    <w:rsid w:val="00EB588E"/>
    <w:rsid w:val="00EB5F25"/>
    <w:rsid w:val="00EC0EE7"/>
    <w:rsid w:val="00EC4A70"/>
    <w:rsid w:val="00ED1265"/>
    <w:rsid w:val="00ED6CE0"/>
    <w:rsid w:val="00ED78D4"/>
    <w:rsid w:val="00EE535D"/>
    <w:rsid w:val="00EF5498"/>
    <w:rsid w:val="00F00643"/>
    <w:rsid w:val="00F023DC"/>
    <w:rsid w:val="00F03D53"/>
    <w:rsid w:val="00F05C96"/>
    <w:rsid w:val="00F07107"/>
    <w:rsid w:val="00F11320"/>
    <w:rsid w:val="00F11EDC"/>
    <w:rsid w:val="00F16C64"/>
    <w:rsid w:val="00F26DFA"/>
    <w:rsid w:val="00F27347"/>
    <w:rsid w:val="00F36DC3"/>
    <w:rsid w:val="00F5046A"/>
    <w:rsid w:val="00F53DDD"/>
    <w:rsid w:val="00F54FDD"/>
    <w:rsid w:val="00F63039"/>
    <w:rsid w:val="00F638E0"/>
    <w:rsid w:val="00F63A21"/>
    <w:rsid w:val="00F655D5"/>
    <w:rsid w:val="00F667A8"/>
    <w:rsid w:val="00F66DD5"/>
    <w:rsid w:val="00F66FB4"/>
    <w:rsid w:val="00F75576"/>
    <w:rsid w:val="00F863EB"/>
    <w:rsid w:val="00F91EF9"/>
    <w:rsid w:val="00F94113"/>
    <w:rsid w:val="00F94F94"/>
    <w:rsid w:val="00FA170B"/>
    <w:rsid w:val="00FA62BE"/>
    <w:rsid w:val="00FA62E7"/>
    <w:rsid w:val="00FA7074"/>
    <w:rsid w:val="00FB19E1"/>
    <w:rsid w:val="00FB32E9"/>
    <w:rsid w:val="00FC249F"/>
    <w:rsid w:val="00FC4513"/>
    <w:rsid w:val="00FD668E"/>
    <w:rsid w:val="00FE7C55"/>
    <w:rsid w:val="00FF07BF"/>
    <w:rsid w:val="00FF0EAE"/>
    <w:rsid w:val="00FF2326"/>
    <w:rsid w:val="00FF3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B23B4"/>
  <w15:chartTrackingRefBased/>
  <w15:docId w15:val="{6EB4503B-CE3C-4C72-9197-DF05C905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E2"/>
    <w:pPr>
      <w:ind w:left="720"/>
      <w:contextualSpacing/>
    </w:pPr>
  </w:style>
  <w:style w:type="paragraph" w:styleId="FootnoteText">
    <w:name w:val="footnote text"/>
    <w:basedOn w:val="Normal"/>
    <w:link w:val="FootnoteTextChar"/>
    <w:uiPriority w:val="99"/>
    <w:unhideWhenUsed/>
    <w:rsid w:val="00572EDB"/>
    <w:pPr>
      <w:spacing w:after="0" w:line="240" w:lineRule="auto"/>
    </w:pPr>
    <w:rPr>
      <w:sz w:val="20"/>
      <w:szCs w:val="20"/>
    </w:rPr>
  </w:style>
  <w:style w:type="character" w:customStyle="1" w:styleId="FootnoteTextChar">
    <w:name w:val="Footnote Text Char"/>
    <w:basedOn w:val="DefaultParagraphFont"/>
    <w:link w:val="FootnoteText"/>
    <w:uiPriority w:val="99"/>
    <w:rsid w:val="00572EDB"/>
    <w:rPr>
      <w:sz w:val="20"/>
      <w:szCs w:val="20"/>
    </w:rPr>
  </w:style>
  <w:style w:type="character" w:styleId="FootnoteReference">
    <w:name w:val="footnote reference"/>
    <w:basedOn w:val="DefaultParagraphFont"/>
    <w:uiPriority w:val="99"/>
    <w:semiHidden/>
    <w:unhideWhenUsed/>
    <w:rsid w:val="00572EDB"/>
    <w:rPr>
      <w:vertAlign w:val="superscript"/>
    </w:rPr>
  </w:style>
  <w:style w:type="paragraph" w:styleId="Revision">
    <w:name w:val="Revision"/>
    <w:hidden/>
    <w:uiPriority w:val="99"/>
    <w:semiHidden/>
    <w:rsid w:val="00B104EA"/>
    <w:pPr>
      <w:spacing w:after="0" w:line="240" w:lineRule="auto"/>
    </w:pPr>
  </w:style>
  <w:style w:type="paragraph" w:styleId="Header">
    <w:name w:val="header"/>
    <w:basedOn w:val="Normal"/>
    <w:link w:val="HeaderChar"/>
    <w:uiPriority w:val="99"/>
    <w:unhideWhenUsed/>
    <w:rsid w:val="001B4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CE2"/>
  </w:style>
  <w:style w:type="paragraph" w:styleId="Footer">
    <w:name w:val="footer"/>
    <w:basedOn w:val="Normal"/>
    <w:link w:val="FooterChar"/>
    <w:uiPriority w:val="99"/>
    <w:unhideWhenUsed/>
    <w:rsid w:val="001B4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CE2"/>
  </w:style>
  <w:style w:type="table" w:styleId="TableGrid">
    <w:name w:val="Table Grid"/>
    <w:basedOn w:val="TableNormal"/>
    <w:uiPriority w:val="39"/>
    <w:rsid w:val="00AC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220A"/>
    <w:rPr>
      <w:sz w:val="16"/>
      <w:szCs w:val="16"/>
    </w:rPr>
  </w:style>
  <w:style w:type="paragraph" w:styleId="CommentText">
    <w:name w:val="annotation text"/>
    <w:basedOn w:val="Normal"/>
    <w:link w:val="CommentTextChar"/>
    <w:uiPriority w:val="99"/>
    <w:semiHidden/>
    <w:unhideWhenUsed/>
    <w:rsid w:val="0004220A"/>
    <w:pPr>
      <w:spacing w:line="240" w:lineRule="auto"/>
    </w:pPr>
    <w:rPr>
      <w:sz w:val="20"/>
      <w:szCs w:val="20"/>
    </w:rPr>
  </w:style>
  <w:style w:type="character" w:customStyle="1" w:styleId="CommentTextChar">
    <w:name w:val="Comment Text Char"/>
    <w:basedOn w:val="DefaultParagraphFont"/>
    <w:link w:val="CommentText"/>
    <w:uiPriority w:val="99"/>
    <w:semiHidden/>
    <w:rsid w:val="0004220A"/>
    <w:rPr>
      <w:sz w:val="20"/>
      <w:szCs w:val="20"/>
    </w:rPr>
  </w:style>
  <w:style w:type="paragraph" w:styleId="CommentSubject">
    <w:name w:val="annotation subject"/>
    <w:basedOn w:val="CommentText"/>
    <w:next w:val="CommentText"/>
    <w:link w:val="CommentSubjectChar"/>
    <w:uiPriority w:val="99"/>
    <w:semiHidden/>
    <w:unhideWhenUsed/>
    <w:rsid w:val="0004220A"/>
    <w:rPr>
      <w:b/>
      <w:bCs/>
    </w:rPr>
  </w:style>
  <w:style w:type="character" w:customStyle="1" w:styleId="CommentSubjectChar">
    <w:name w:val="Comment Subject Char"/>
    <w:basedOn w:val="CommentTextChar"/>
    <w:link w:val="CommentSubject"/>
    <w:uiPriority w:val="99"/>
    <w:semiHidden/>
    <w:rsid w:val="000422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9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878D-5006-434B-B56F-107000AE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3435</TotalTime>
  <Pages>14</Pages>
  <Words>6225</Words>
  <Characters>33729</Characters>
  <Application>Microsoft Office Word</Application>
  <DocSecurity>0</DocSecurity>
  <Lines>412</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Schlesinger</dc:creator>
  <cp:lastModifiedBy>JA</cp:lastModifiedBy>
  <cp:revision>412</cp:revision>
  <dcterms:created xsi:type="dcterms:W3CDTF">2024-03-04T00:43:00Z</dcterms:created>
  <dcterms:modified xsi:type="dcterms:W3CDTF">2024-03-07T15:57:00Z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f215007b8371e2112e33cf95bdd231f03c5db844b2201181208ef9d926b9e1b4</vt:lpwstr>
  </property>
</Properties>
</file>