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39122" w14:textId="3D11C933" w:rsidR="00D107B3" w:rsidRPr="002D0A88" w:rsidRDefault="00D107B3" w:rsidP="002D0A88">
      <w:pPr>
        <w:spacing w:line="360" w:lineRule="auto"/>
        <w:ind w:left="567" w:hanging="567"/>
        <w:jc w:val="center"/>
        <w:rPr>
          <w:rFonts w:asciiTheme="minorBidi" w:hAnsiTheme="minorBidi"/>
          <w:b/>
          <w:bCs/>
          <w:sz w:val="24"/>
          <w:szCs w:val="24"/>
        </w:rPr>
      </w:pPr>
      <w:bookmarkStart w:id="0" w:name="_Hlk145519015"/>
      <w:bookmarkStart w:id="1" w:name="_Hlk171345539"/>
    </w:p>
    <w:p w14:paraId="32FBF5EA" w14:textId="2CA8A201" w:rsidR="00044926" w:rsidRPr="002D0A88" w:rsidRDefault="00640468" w:rsidP="002D0A88">
      <w:pPr>
        <w:spacing w:line="360" w:lineRule="auto"/>
        <w:ind w:left="567" w:hanging="567"/>
        <w:jc w:val="center"/>
        <w:rPr>
          <w:rFonts w:asciiTheme="minorBidi" w:hAnsiTheme="minorBidi"/>
          <w:b/>
          <w:bCs/>
          <w:sz w:val="24"/>
          <w:szCs w:val="24"/>
          <w:lang w:bidi="he-IL"/>
        </w:rPr>
      </w:pPr>
      <w:bookmarkStart w:id="2" w:name="_Hlk163558847"/>
      <w:r w:rsidRPr="002D0A88">
        <w:rPr>
          <w:rFonts w:asciiTheme="minorBidi" w:hAnsiTheme="minorBidi"/>
          <w:b/>
          <w:bCs/>
          <w:sz w:val="24"/>
          <w:szCs w:val="24"/>
        </w:rPr>
        <w:t>T</w:t>
      </w:r>
      <w:r w:rsidR="0027330F" w:rsidRPr="002D0A88">
        <w:rPr>
          <w:rFonts w:asciiTheme="minorBidi" w:hAnsiTheme="minorBidi"/>
          <w:b/>
          <w:bCs/>
          <w:sz w:val="24"/>
          <w:szCs w:val="24"/>
        </w:rPr>
        <w:t xml:space="preserve">he </w:t>
      </w:r>
      <w:r w:rsidR="0073576F" w:rsidRPr="002D0A88">
        <w:rPr>
          <w:rFonts w:asciiTheme="minorBidi" w:hAnsiTheme="minorBidi"/>
          <w:b/>
          <w:bCs/>
          <w:sz w:val="24"/>
          <w:szCs w:val="24"/>
        </w:rPr>
        <w:t xml:space="preserve">New </w:t>
      </w:r>
      <w:r w:rsidR="00A4093A" w:rsidRPr="002D0A88">
        <w:rPr>
          <w:rFonts w:asciiTheme="minorBidi" w:hAnsiTheme="minorBidi"/>
          <w:b/>
          <w:bCs/>
          <w:sz w:val="24"/>
          <w:szCs w:val="24"/>
        </w:rPr>
        <w:t xml:space="preserve">Baʿth </w:t>
      </w:r>
      <w:r w:rsidR="0027330F" w:rsidRPr="002D0A88">
        <w:rPr>
          <w:rFonts w:asciiTheme="minorBidi" w:hAnsiTheme="minorBidi"/>
          <w:b/>
          <w:bCs/>
          <w:sz w:val="24"/>
          <w:szCs w:val="24"/>
        </w:rPr>
        <w:t xml:space="preserve">Archives </w:t>
      </w:r>
      <w:r w:rsidRPr="002D0A88">
        <w:rPr>
          <w:rFonts w:asciiTheme="minorBidi" w:hAnsiTheme="minorBidi"/>
          <w:b/>
          <w:bCs/>
          <w:sz w:val="24"/>
          <w:szCs w:val="24"/>
        </w:rPr>
        <w:t xml:space="preserve">and the </w:t>
      </w:r>
      <w:r w:rsidR="00B52B9C" w:rsidRPr="002D0A88">
        <w:rPr>
          <w:rFonts w:asciiTheme="minorBidi" w:hAnsiTheme="minorBidi"/>
          <w:b/>
          <w:bCs/>
          <w:sz w:val="24"/>
          <w:szCs w:val="24"/>
        </w:rPr>
        <w:t>E</w:t>
      </w:r>
      <w:r w:rsidR="0073576F" w:rsidRPr="002D0A88">
        <w:rPr>
          <w:rFonts w:asciiTheme="minorBidi" w:hAnsiTheme="minorBidi"/>
          <w:b/>
          <w:bCs/>
          <w:sz w:val="24"/>
          <w:szCs w:val="24"/>
        </w:rPr>
        <w:t>nd of Histories</w:t>
      </w:r>
    </w:p>
    <w:p w14:paraId="4DCB44E8" w14:textId="7D4151E0" w:rsidR="0027330F" w:rsidRPr="002D0A88" w:rsidRDefault="009B6AFE" w:rsidP="002D0A88">
      <w:pPr>
        <w:spacing w:line="360" w:lineRule="auto"/>
        <w:jc w:val="center"/>
        <w:rPr>
          <w:rFonts w:asciiTheme="minorBidi" w:hAnsiTheme="minorBidi"/>
          <w:b/>
          <w:bCs/>
          <w:sz w:val="24"/>
          <w:szCs w:val="24"/>
        </w:rPr>
      </w:pPr>
      <w:r w:rsidRPr="002D0A88">
        <w:rPr>
          <w:rFonts w:asciiTheme="minorBidi" w:hAnsiTheme="minorBidi"/>
          <w:b/>
          <w:bCs/>
          <w:sz w:val="24"/>
          <w:szCs w:val="24"/>
        </w:rPr>
        <w:t>Re</w:t>
      </w:r>
      <w:r w:rsidR="00C308A2" w:rsidRPr="002D0A88">
        <w:rPr>
          <w:rFonts w:asciiTheme="minorBidi" w:hAnsiTheme="minorBidi"/>
          <w:b/>
          <w:bCs/>
          <w:sz w:val="24"/>
          <w:szCs w:val="24"/>
        </w:rPr>
        <w:t>v</w:t>
      </w:r>
      <w:r w:rsidRPr="002D0A88">
        <w:rPr>
          <w:rFonts w:asciiTheme="minorBidi" w:hAnsiTheme="minorBidi"/>
          <w:b/>
          <w:bCs/>
          <w:sz w:val="24"/>
          <w:szCs w:val="24"/>
        </w:rPr>
        <w:t>isit</w:t>
      </w:r>
      <w:r w:rsidRPr="002D0A88">
        <w:rPr>
          <w:rFonts w:asciiTheme="minorBidi" w:hAnsiTheme="minorBidi"/>
          <w:b/>
          <w:bCs/>
          <w:sz w:val="24"/>
          <w:szCs w:val="24"/>
          <w:lang w:bidi="he-IL"/>
        </w:rPr>
        <w:t>ing</w:t>
      </w:r>
      <w:r w:rsidRPr="002D0A88">
        <w:rPr>
          <w:rFonts w:asciiTheme="minorBidi" w:hAnsiTheme="minorBidi"/>
          <w:b/>
          <w:bCs/>
          <w:sz w:val="24"/>
          <w:szCs w:val="24"/>
        </w:rPr>
        <w:t xml:space="preserve"> </w:t>
      </w:r>
      <w:r w:rsidR="0073576F" w:rsidRPr="002D0A88">
        <w:rPr>
          <w:rFonts w:asciiTheme="minorBidi" w:hAnsiTheme="minorBidi"/>
          <w:b/>
          <w:bCs/>
          <w:sz w:val="24"/>
          <w:szCs w:val="24"/>
        </w:rPr>
        <w:t>State-Mosque Relations in Ba</w:t>
      </w:r>
      <w:r w:rsidR="00A52977" w:rsidRPr="002D0A88">
        <w:rPr>
          <w:rFonts w:asciiTheme="minorBidi" w:hAnsiTheme="minorBidi"/>
          <w:b/>
          <w:bCs/>
          <w:sz w:val="24"/>
          <w:szCs w:val="24"/>
        </w:rPr>
        <w:t>ʿ</w:t>
      </w:r>
      <w:r w:rsidR="0073576F" w:rsidRPr="002D0A88">
        <w:rPr>
          <w:rFonts w:asciiTheme="minorBidi" w:hAnsiTheme="minorBidi"/>
          <w:b/>
          <w:bCs/>
          <w:sz w:val="24"/>
          <w:szCs w:val="24"/>
        </w:rPr>
        <w:t xml:space="preserve">th Ideology </w:t>
      </w:r>
      <w:r w:rsidRPr="002D0A88">
        <w:rPr>
          <w:rFonts w:asciiTheme="minorBidi" w:hAnsiTheme="minorBidi"/>
          <w:b/>
          <w:bCs/>
          <w:sz w:val="24"/>
          <w:szCs w:val="24"/>
        </w:rPr>
        <w:t>as a Test</w:t>
      </w:r>
      <w:r w:rsidR="00A52977" w:rsidRPr="002D0A88">
        <w:rPr>
          <w:rFonts w:asciiTheme="minorBidi" w:hAnsiTheme="minorBidi"/>
          <w:b/>
          <w:bCs/>
          <w:sz w:val="24"/>
          <w:szCs w:val="24"/>
        </w:rPr>
        <w:t xml:space="preserve"> </w:t>
      </w:r>
      <w:r w:rsidRPr="002D0A88">
        <w:rPr>
          <w:rFonts w:asciiTheme="minorBidi" w:hAnsiTheme="minorBidi"/>
          <w:b/>
          <w:bCs/>
          <w:sz w:val="24"/>
          <w:szCs w:val="24"/>
        </w:rPr>
        <w:t>Case</w:t>
      </w:r>
    </w:p>
    <w:p w14:paraId="427A82E7" w14:textId="77777777" w:rsidR="00CB3110" w:rsidRPr="002D0A88" w:rsidRDefault="0027330F" w:rsidP="002D0A88">
      <w:pPr>
        <w:spacing w:line="360" w:lineRule="auto"/>
        <w:jc w:val="center"/>
        <w:rPr>
          <w:rFonts w:asciiTheme="minorBidi" w:hAnsiTheme="minorBidi"/>
          <w:b/>
          <w:bCs/>
          <w:sz w:val="24"/>
          <w:szCs w:val="24"/>
        </w:rPr>
      </w:pPr>
      <w:r w:rsidRPr="002D0A88">
        <w:rPr>
          <w:rFonts w:asciiTheme="minorBidi" w:hAnsiTheme="minorBidi"/>
          <w:b/>
          <w:bCs/>
          <w:sz w:val="24"/>
          <w:szCs w:val="24"/>
        </w:rPr>
        <w:t>Amatzia Baram</w:t>
      </w:r>
    </w:p>
    <w:p w14:paraId="729E8612" w14:textId="77777777" w:rsidR="00EA7528" w:rsidRDefault="00EA7528" w:rsidP="002D0A88">
      <w:pPr>
        <w:spacing w:line="360" w:lineRule="auto"/>
        <w:ind w:right="1280"/>
        <w:rPr>
          <w:rFonts w:asciiTheme="minorBidi" w:hAnsiTheme="minorBidi"/>
          <w:sz w:val="24"/>
          <w:szCs w:val="24"/>
        </w:rPr>
      </w:pPr>
      <w:bookmarkStart w:id="3" w:name="_Hlk141022584"/>
    </w:p>
    <w:p w14:paraId="70BB3C52" w14:textId="282D72EC" w:rsidR="00510E99" w:rsidRPr="002D0A88" w:rsidRDefault="008561D9" w:rsidP="002D0A88">
      <w:pPr>
        <w:spacing w:line="360" w:lineRule="auto"/>
        <w:ind w:right="1280"/>
        <w:rPr>
          <w:rFonts w:asciiTheme="minorBidi" w:hAnsiTheme="minorBidi"/>
          <w:sz w:val="24"/>
          <w:szCs w:val="24"/>
        </w:rPr>
      </w:pPr>
      <w:r w:rsidRPr="002D0A88">
        <w:rPr>
          <w:rFonts w:asciiTheme="minorBidi" w:hAnsiTheme="minorBidi"/>
          <w:sz w:val="24"/>
          <w:szCs w:val="24"/>
        </w:rPr>
        <w:t xml:space="preserve">[T]he </w:t>
      </w:r>
      <w:r w:rsidR="0096574B" w:rsidRPr="002D0A88">
        <w:rPr>
          <w:rFonts w:asciiTheme="minorBidi" w:hAnsiTheme="minorBidi"/>
          <w:sz w:val="24"/>
          <w:szCs w:val="24"/>
        </w:rPr>
        <w:t>basic assumptions of Ba</w:t>
      </w:r>
      <w:r w:rsidR="00BB46A2">
        <w:rPr>
          <w:rFonts w:asciiTheme="minorBidi" w:hAnsiTheme="minorBidi"/>
          <w:sz w:val="24"/>
          <w:szCs w:val="24"/>
        </w:rPr>
        <w:t>ʿ</w:t>
      </w:r>
      <w:r w:rsidR="0096574B" w:rsidRPr="002D0A88">
        <w:rPr>
          <w:rFonts w:asciiTheme="minorBidi" w:hAnsiTheme="minorBidi"/>
          <w:sz w:val="24"/>
          <w:szCs w:val="24"/>
        </w:rPr>
        <w:t>thist intellectual history – mainly that one can read public statements and surmise from them an ideology</w:t>
      </w:r>
      <w:r w:rsidRPr="002D0A88">
        <w:rPr>
          <w:rFonts w:asciiTheme="minorBidi" w:hAnsiTheme="minorBidi"/>
          <w:sz w:val="24"/>
          <w:szCs w:val="24"/>
        </w:rPr>
        <w:t xml:space="preserve"> [is mistaken]</w:t>
      </w:r>
      <w:r w:rsidR="0096574B" w:rsidRPr="002D0A88">
        <w:rPr>
          <w:rFonts w:asciiTheme="minorBidi" w:hAnsiTheme="minorBidi"/>
          <w:sz w:val="24"/>
          <w:szCs w:val="24"/>
        </w:rPr>
        <w:t>.</w:t>
      </w:r>
      <w:r w:rsidRPr="002D0A88">
        <w:rPr>
          <w:rFonts w:asciiTheme="minorBidi" w:hAnsiTheme="minorBidi"/>
          <w:sz w:val="24"/>
          <w:szCs w:val="24"/>
        </w:rPr>
        <w:t>”</w:t>
      </w:r>
      <w:r w:rsidR="00510E99" w:rsidRPr="002D0A88">
        <w:rPr>
          <w:rStyle w:val="FootnoteReference"/>
          <w:rFonts w:asciiTheme="minorBidi" w:hAnsiTheme="minorBidi"/>
          <w:sz w:val="24"/>
          <w:szCs w:val="24"/>
        </w:rPr>
        <w:footnoteReference w:id="1"/>
      </w:r>
    </w:p>
    <w:bookmarkEnd w:id="3"/>
    <w:p w14:paraId="3D820F3F" w14:textId="7514EADB" w:rsidR="00A45D4A" w:rsidRPr="002D0A88" w:rsidRDefault="00A45D4A" w:rsidP="002D0A88">
      <w:pPr>
        <w:spacing w:line="360" w:lineRule="auto"/>
        <w:ind w:right="1280"/>
        <w:rPr>
          <w:rFonts w:asciiTheme="minorBidi" w:hAnsiTheme="minorBidi"/>
          <w:sz w:val="24"/>
          <w:szCs w:val="24"/>
        </w:rPr>
      </w:pPr>
      <w:r w:rsidRPr="002D0A88">
        <w:rPr>
          <w:rFonts w:asciiTheme="minorBidi" w:hAnsiTheme="minorBidi"/>
          <w:sz w:val="24"/>
          <w:szCs w:val="24"/>
        </w:rPr>
        <w:t xml:space="preserve">“[T]he Iraqi archival records reveal that Saddam’s increasing </w:t>
      </w:r>
      <w:r w:rsidRPr="00F8738C">
        <w:rPr>
          <w:rFonts w:asciiTheme="minorBidi" w:hAnsiTheme="minorBidi"/>
          <w:sz w:val="24"/>
          <w:szCs w:val="24"/>
        </w:rPr>
        <w:t xml:space="preserve">instrumentalization </w:t>
      </w:r>
      <w:r w:rsidRPr="002D0A88">
        <w:rPr>
          <w:rFonts w:asciiTheme="minorBidi" w:hAnsiTheme="minorBidi"/>
          <w:sz w:val="24"/>
          <w:szCs w:val="24"/>
        </w:rPr>
        <w:t>of Islam [in the “Faith Campaign”] should not be attributed to an ideological shift.”</w:t>
      </w:r>
      <w:r w:rsidRPr="002D0A88">
        <w:rPr>
          <w:rStyle w:val="FootnoteReference"/>
          <w:rFonts w:asciiTheme="minorBidi" w:hAnsiTheme="minorBidi"/>
          <w:sz w:val="24"/>
          <w:szCs w:val="24"/>
        </w:rPr>
        <w:footnoteReference w:id="2"/>
      </w:r>
    </w:p>
    <w:p w14:paraId="5851B3D5" w14:textId="4B42AECA" w:rsidR="00513996" w:rsidRPr="002D0A88" w:rsidRDefault="0027330F" w:rsidP="002D0A88">
      <w:pPr>
        <w:spacing w:line="360" w:lineRule="auto"/>
        <w:ind w:right="1280"/>
        <w:rPr>
          <w:rFonts w:asciiTheme="minorBidi" w:hAnsiTheme="minorBidi"/>
          <w:sz w:val="24"/>
          <w:szCs w:val="24"/>
        </w:rPr>
      </w:pPr>
      <w:r w:rsidRPr="002D0A88">
        <w:rPr>
          <w:rFonts w:asciiTheme="minorBidi" w:hAnsiTheme="minorBidi"/>
          <w:sz w:val="24"/>
          <w:szCs w:val="24"/>
        </w:rPr>
        <w:t>“In the 1990s the regime publicly launched a</w:t>
      </w:r>
      <w:r w:rsidR="004178B9" w:rsidRPr="002D0A88">
        <w:rPr>
          <w:rFonts w:asciiTheme="minorBidi" w:hAnsiTheme="minorBidi"/>
          <w:sz w:val="24"/>
          <w:szCs w:val="24"/>
        </w:rPr>
        <w:t xml:space="preserve"> </w:t>
      </w:r>
      <w:r w:rsidRPr="002D0A88">
        <w:rPr>
          <w:rFonts w:asciiTheme="minorBidi" w:hAnsiTheme="minorBidi"/>
          <w:sz w:val="24"/>
          <w:szCs w:val="24"/>
        </w:rPr>
        <w:t>faith campaign but, simultaneously, behind the scenes, continued to be anti-religious and to repress any sign of real religiosity.”</w:t>
      </w:r>
      <w:r w:rsidRPr="002D0A88">
        <w:rPr>
          <w:rStyle w:val="FootnoteReference"/>
          <w:rFonts w:asciiTheme="minorBidi" w:hAnsiTheme="minorBidi"/>
          <w:sz w:val="24"/>
          <w:szCs w:val="24"/>
        </w:rPr>
        <w:footnoteReference w:id="3"/>
      </w:r>
    </w:p>
    <w:p w14:paraId="12177479" w14:textId="2615119D" w:rsidR="0027330F" w:rsidRPr="002D0A88" w:rsidRDefault="0027330F" w:rsidP="00C06F40">
      <w:pPr>
        <w:spacing w:line="360" w:lineRule="auto"/>
        <w:ind w:right="1280"/>
        <w:jc w:val="both"/>
        <w:rPr>
          <w:rFonts w:asciiTheme="minorBidi" w:hAnsiTheme="minorBidi"/>
          <w:b/>
          <w:bCs/>
          <w:sz w:val="24"/>
          <w:szCs w:val="24"/>
        </w:rPr>
      </w:pPr>
      <w:r w:rsidRPr="002D0A88">
        <w:rPr>
          <w:rFonts w:asciiTheme="minorBidi" w:hAnsiTheme="minorBidi"/>
          <w:sz w:val="24"/>
          <w:szCs w:val="24"/>
        </w:rPr>
        <w:t xml:space="preserve">“The BRCC records show that [in the </w:t>
      </w:r>
      <w:r w:rsidR="00F54E90" w:rsidRPr="002D0A88">
        <w:rPr>
          <w:rFonts w:asciiTheme="minorBidi" w:hAnsiTheme="minorBidi"/>
          <w:sz w:val="24"/>
          <w:szCs w:val="24"/>
        </w:rPr>
        <w:t xml:space="preserve">Faith </w:t>
      </w:r>
      <w:r w:rsidR="004178B9" w:rsidRPr="002D0A88">
        <w:rPr>
          <w:rFonts w:asciiTheme="minorBidi" w:hAnsiTheme="minorBidi"/>
          <w:sz w:val="24"/>
          <w:szCs w:val="24"/>
        </w:rPr>
        <w:t>Campai</w:t>
      </w:r>
      <w:r w:rsidR="00D37C09">
        <w:rPr>
          <w:rFonts w:asciiTheme="minorBidi" w:hAnsiTheme="minorBidi"/>
          <w:sz w:val="24"/>
          <w:szCs w:val="24"/>
        </w:rPr>
        <w:t>gn]</w:t>
      </w:r>
      <w:r w:rsidR="004178B9" w:rsidRPr="002D0A88">
        <w:rPr>
          <w:rFonts w:asciiTheme="minorBidi" w:hAnsiTheme="minorBidi"/>
          <w:sz w:val="24"/>
          <w:szCs w:val="24"/>
          <w:rtl/>
          <w:lang w:bidi="he-IL"/>
        </w:rPr>
        <w:t xml:space="preserve"> </w:t>
      </w:r>
      <w:r w:rsidR="004178B9" w:rsidRPr="002D0A88">
        <w:rPr>
          <w:rFonts w:asciiTheme="minorBidi" w:hAnsiTheme="minorBidi"/>
          <w:sz w:val="24"/>
          <w:szCs w:val="24"/>
          <w:lang w:bidi="he-IL"/>
        </w:rPr>
        <w:t>H</w:t>
      </w:r>
      <w:r w:rsidRPr="002D0A88">
        <w:rPr>
          <w:rFonts w:asciiTheme="minorBidi" w:hAnsiTheme="minorBidi"/>
          <w:sz w:val="24"/>
          <w:szCs w:val="24"/>
        </w:rPr>
        <w:t>ussein embraced Islam in order to suffocate it</w:t>
      </w:r>
      <w:r w:rsidR="009A6426" w:rsidRPr="002D0A88">
        <w:rPr>
          <w:rFonts w:asciiTheme="minorBidi" w:hAnsiTheme="minorBidi"/>
          <w:sz w:val="24"/>
          <w:szCs w:val="24"/>
        </w:rPr>
        <w:t>.</w:t>
      </w:r>
      <w:r w:rsidRPr="002D0A88">
        <w:rPr>
          <w:rFonts w:asciiTheme="minorBidi" w:hAnsiTheme="minorBidi"/>
          <w:sz w:val="24"/>
          <w:szCs w:val="24"/>
        </w:rPr>
        <w:t>”</w:t>
      </w:r>
      <w:r w:rsidRPr="002D0A88">
        <w:rPr>
          <w:rStyle w:val="FootnoteReference"/>
          <w:rFonts w:asciiTheme="minorBidi" w:hAnsiTheme="minorBidi"/>
          <w:sz w:val="24"/>
          <w:szCs w:val="24"/>
        </w:rPr>
        <w:footnoteReference w:id="4"/>
      </w:r>
    </w:p>
    <w:p w14:paraId="6B4D6C3A" w14:textId="77777777" w:rsidR="00FA3BE0" w:rsidRPr="002D0A88" w:rsidRDefault="00FA3BE0" w:rsidP="002D0A88">
      <w:pPr>
        <w:autoSpaceDE w:val="0"/>
        <w:autoSpaceDN w:val="0"/>
        <w:adjustRightInd w:val="0"/>
        <w:spacing w:after="0" w:line="360" w:lineRule="auto"/>
        <w:rPr>
          <w:rFonts w:asciiTheme="minorBidi" w:hAnsiTheme="minorBidi"/>
          <w:b/>
          <w:bCs/>
          <w:color w:val="FF0000"/>
          <w:sz w:val="24"/>
          <w:szCs w:val="24"/>
          <w:rtl/>
          <w:lang w:bidi="he-IL"/>
        </w:rPr>
      </w:pPr>
    </w:p>
    <w:p w14:paraId="1A1F6772" w14:textId="1335D350" w:rsidR="0027330F" w:rsidRPr="002D0A88" w:rsidRDefault="0027330F" w:rsidP="002D0A88">
      <w:pPr>
        <w:spacing w:line="360" w:lineRule="auto"/>
        <w:rPr>
          <w:rFonts w:asciiTheme="minorBidi" w:hAnsiTheme="minorBidi"/>
          <w:b/>
          <w:bCs/>
          <w:sz w:val="24"/>
          <w:szCs w:val="24"/>
        </w:rPr>
      </w:pPr>
      <w:r w:rsidRPr="002D0A88">
        <w:rPr>
          <w:rFonts w:asciiTheme="minorBidi" w:hAnsiTheme="minorBidi"/>
          <w:b/>
          <w:bCs/>
          <w:sz w:val="24"/>
          <w:szCs w:val="24"/>
        </w:rPr>
        <w:t>Introduction</w:t>
      </w:r>
    </w:p>
    <w:p w14:paraId="1E6705C6" w14:textId="1606FBB3" w:rsidR="00C308A2" w:rsidRPr="002D0A88" w:rsidRDefault="00B52B9C" w:rsidP="002D0A88">
      <w:pPr>
        <w:spacing w:line="360" w:lineRule="auto"/>
        <w:rPr>
          <w:rFonts w:asciiTheme="minorBidi" w:hAnsiTheme="minorBidi"/>
          <w:sz w:val="24"/>
          <w:szCs w:val="24"/>
        </w:rPr>
      </w:pPr>
      <w:r w:rsidRPr="002D0A88">
        <w:rPr>
          <w:rFonts w:asciiTheme="minorBidi" w:hAnsiTheme="minorBidi"/>
          <w:sz w:val="24"/>
          <w:szCs w:val="24"/>
        </w:rPr>
        <w:t>Between 1993 and 2003</w:t>
      </w:r>
      <w:r w:rsidR="003D182F" w:rsidRPr="002D0A88">
        <w:rPr>
          <w:rFonts w:asciiTheme="minorBidi" w:hAnsiTheme="minorBidi"/>
          <w:sz w:val="24"/>
          <w:szCs w:val="24"/>
        </w:rPr>
        <w:t>,</w:t>
      </w:r>
      <w:r w:rsidRPr="002D0A88">
        <w:rPr>
          <w:rFonts w:asciiTheme="minorBidi" w:hAnsiTheme="minorBidi"/>
          <w:sz w:val="24"/>
          <w:szCs w:val="24"/>
        </w:rPr>
        <w:t xml:space="preserve"> Saddam Hussein </w:t>
      </w:r>
      <w:r w:rsidR="003D182F" w:rsidRPr="002D0A88">
        <w:rPr>
          <w:rFonts w:asciiTheme="minorBidi" w:hAnsiTheme="minorBidi"/>
          <w:sz w:val="24"/>
          <w:szCs w:val="24"/>
        </w:rPr>
        <w:t xml:space="preserve">pursued </w:t>
      </w:r>
      <w:r w:rsidRPr="002D0A88">
        <w:rPr>
          <w:rFonts w:asciiTheme="minorBidi" w:hAnsiTheme="minorBidi"/>
          <w:sz w:val="24"/>
          <w:szCs w:val="24"/>
        </w:rPr>
        <w:t xml:space="preserve">an Islamic “Faith Campaign” </w:t>
      </w:r>
      <w:r w:rsidR="003D182F" w:rsidRPr="002D0A88">
        <w:rPr>
          <w:rFonts w:asciiTheme="minorBidi" w:hAnsiTheme="minorBidi"/>
          <w:sz w:val="24"/>
          <w:szCs w:val="24"/>
        </w:rPr>
        <w:t xml:space="preserve">in Iraq. </w:t>
      </w:r>
      <w:r w:rsidRPr="002D0A88">
        <w:rPr>
          <w:rFonts w:asciiTheme="minorBidi" w:hAnsiTheme="minorBidi"/>
          <w:sz w:val="24"/>
          <w:szCs w:val="24"/>
        </w:rPr>
        <w:t xml:space="preserve">Most historians of Iraq </w:t>
      </w:r>
      <w:r w:rsidR="003D182F" w:rsidRPr="002D0A88">
        <w:rPr>
          <w:rFonts w:asciiTheme="minorBidi" w:hAnsiTheme="minorBidi"/>
          <w:sz w:val="24"/>
          <w:szCs w:val="24"/>
        </w:rPr>
        <w:t xml:space="preserve">see </w:t>
      </w:r>
      <w:r w:rsidRPr="002D0A88">
        <w:rPr>
          <w:rFonts w:asciiTheme="minorBidi" w:hAnsiTheme="minorBidi"/>
          <w:sz w:val="24"/>
          <w:szCs w:val="24"/>
        </w:rPr>
        <w:t xml:space="preserve">it as an ideological </w:t>
      </w:r>
      <w:r w:rsidR="00C308A2" w:rsidRPr="002D0A88">
        <w:rPr>
          <w:rFonts w:asciiTheme="minorBidi" w:hAnsiTheme="minorBidi"/>
          <w:sz w:val="24"/>
          <w:szCs w:val="24"/>
        </w:rPr>
        <w:t>shift</w:t>
      </w:r>
      <w:r w:rsidRPr="002D0A88">
        <w:rPr>
          <w:rFonts w:asciiTheme="minorBidi" w:hAnsiTheme="minorBidi"/>
          <w:sz w:val="24"/>
          <w:szCs w:val="24"/>
        </w:rPr>
        <w:t xml:space="preserve"> from traditional Ba</w:t>
      </w:r>
      <w:r w:rsidR="00122E6D" w:rsidRPr="002D0A88">
        <w:rPr>
          <w:rFonts w:asciiTheme="minorBidi" w:hAnsiTheme="minorBidi"/>
          <w:sz w:val="24"/>
          <w:szCs w:val="24"/>
        </w:rPr>
        <w:t>ʿ</w:t>
      </w:r>
      <w:r w:rsidRPr="002D0A88">
        <w:rPr>
          <w:rFonts w:asciiTheme="minorBidi" w:hAnsiTheme="minorBidi"/>
          <w:sz w:val="24"/>
          <w:szCs w:val="24"/>
        </w:rPr>
        <w:t>th</w:t>
      </w:r>
      <w:r w:rsidR="00C308A2" w:rsidRPr="002D0A88">
        <w:rPr>
          <w:rFonts w:asciiTheme="minorBidi" w:hAnsiTheme="minorBidi"/>
          <w:sz w:val="24"/>
          <w:szCs w:val="24"/>
        </w:rPr>
        <w:t>ist</w:t>
      </w:r>
      <w:r w:rsidRPr="002D0A88">
        <w:rPr>
          <w:rFonts w:asciiTheme="minorBidi" w:hAnsiTheme="minorBidi"/>
          <w:sz w:val="24"/>
          <w:szCs w:val="24"/>
        </w:rPr>
        <w:t xml:space="preserve"> secularism to </w:t>
      </w:r>
      <w:r w:rsidR="003D182F" w:rsidRPr="002D0A88">
        <w:rPr>
          <w:rFonts w:asciiTheme="minorBidi" w:hAnsiTheme="minorBidi"/>
          <w:sz w:val="24"/>
          <w:szCs w:val="24"/>
        </w:rPr>
        <w:t xml:space="preserve">a </w:t>
      </w:r>
      <w:r w:rsidR="009C2524" w:rsidRPr="002D0A88">
        <w:rPr>
          <w:rFonts w:asciiTheme="minorBidi" w:hAnsiTheme="minorBidi"/>
          <w:sz w:val="24"/>
          <w:szCs w:val="24"/>
        </w:rPr>
        <w:t xml:space="preserve">Saddam-style </w:t>
      </w:r>
      <w:r w:rsidRPr="002D0A88">
        <w:rPr>
          <w:rFonts w:asciiTheme="minorBidi" w:hAnsiTheme="minorBidi"/>
          <w:sz w:val="24"/>
          <w:szCs w:val="24"/>
        </w:rPr>
        <w:t>Islam</w:t>
      </w:r>
      <w:r w:rsidR="00980C21" w:rsidRPr="002D0A88">
        <w:rPr>
          <w:rFonts w:asciiTheme="minorBidi" w:hAnsiTheme="minorBidi"/>
          <w:sz w:val="24"/>
          <w:szCs w:val="24"/>
        </w:rPr>
        <w:t>,</w:t>
      </w:r>
      <w:r w:rsidRPr="002D0A88">
        <w:rPr>
          <w:rFonts w:asciiTheme="minorBidi" w:hAnsiTheme="minorBidi"/>
          <w:sz w:val="24"/>
          <w:szCs w:val="24"/>
        </w:rPr>
        <w:t xml:space="preserve"> or even Islamism. </w:t>
      </w:r>
      <w:r w:rsidR="0027330F" w:rsidRPr="002D0A88">
        <w:rPr>
          <w:rFonts w:asciiTheme="minorBidi" w:hAnsiTheme="minorBidi"/>
          <w:sz w:val="24"/>
          <w:szCs w:val="24"/>
        </w:rPr>
        <w:t>In 2010</w:t>
      </w:r>
      <w:r w:rsidR="003D182F" w:rsidRPr="002D0A88">
        <w:rPr>
          <w:rFonts w:asciiTheme="minorBidi" w:hAnsiTheme="minorBidi"/>
          <w:sz w:val="24"/>
          <w:szCs w:val="24"/>
        </w:rPr>
        <w:t>,</w:t>
      </w:r>
      <w:r w:rsidR="0027330F" w:rsidRPr="002D0A88">
        <w:rPr>
          <w:rFonts w:asciiTheme="minorBidi" w:hAnsiTheme="minorBidi"/>
          <w:sz w:val="24"/>
          <w:szCs w:val="24"/>
        </w:rPr>
        <w:t xml:space="preserve"> two </w:t>
      </w:r>
      <w:r w:rsidR="007D1AA7" w:rsidRPr="002D0A88">
        <w:rPr>
          <w:rFonts w:asciiTheme="minorBidi" w:hAnsiTheme="minorBidi"/>
          <w:sz w:val="24"/>
          <w:szCs w:val="24"/>
        </w:rPr>
        <w:t>US</w:t>
      </w:r>
      <w:r w:rsidR="00381601" w:rsidRPr="002D0A88">
        <w:rPr>
          <w:rFonts w:asciiTheme="minorBidi" w:hAnsiTheme="minorBidi"/>
          <w:sz w:val="24"/>
          <w:szCs w:val="24"/>
        </w:rPr>
        <w:t>-held</w:t>
      </w:r>
      <w:r w:rsidR="007D1AA7" w:rsidRPr="002D0A88">
        <w:rPr>
          <w:rFonts w:asciiTheme="minorBidi" w:hAnsiTheme="minorBidi"/>
          <w:sz w:val="24"/>
          <w:szCs w:val="24"/>
        </w:rPr>
        <w:t xml:space="preserve"> </w:t>
      </w:r>
      <w:r w:rsidR="0027330F" w:rsidRPr="002D0A88">
        <w:rPr>
          <w:rFonts w:asciiTheme="minorBidi" w:hAnsiTheme="minorBidi"/>
          <w:sz w:val="24"/>
          <w:szCs w:val="24"/>
        </w:rPr>
        <w:t>archiv</w:t>
      </w:r>
      <w:r w:rsidR="00F560E4" w:rsidRPr="002D0A88">
        <w:rPr>
          <w:rFonts w:asciiTheme="minorBidi" w:hAnsiTheme="minorBidi"/>
          <w:sz w:val="24"/>
          <w:szCs w:val="24"/>
        </w:rPr>
        <w:t>es</w:t>
      </w:r>
      <w:r w:rsidR="0027330F" w:rsidRPr="002D0A88">
        <w:rPr>
          <w:rFonts w:asciiTheme="minorBidi" w:hAnsiTheme="minorBidi"/>
          <w:sz w:val="24"/>
          <w:szCs w:val="24"/>
        </w:rPr>
        <w:t xml:space="preserve"> </w:t>
      </w:r>
      <w:r w:rsidR="00F560E4" w:rsidRPr="002D0A88">
        <w:rPr>
          <w:rFonts w:asciiTheme="minorBidi" w:hAnsiTheme="minorBidi"/>
          <w:sz w:val="24"/>
          <w:szCs w:val="24"/>
        </w:rPr>
        <w:lastRenderedPageBreak/>
        <w:t>from</w:t>
      </w:r>
      <w:r w:rsidR="0027330F" w:rsidRPr="002D0A88">
        <w:rPr>
          <w:rFonts w:asciiTheme="minorBidi" w:hAnsiTheme="minorBidi"/>
          <w:sz w:val="24"/>
          <w:szCs w:val="24"/>
        </w:rPr>
        <w:t xml:space="preserve"> the </w:t>
      </w:r>
      <w:r w:rsidR="00F560E4" w:rsidRPr="002D0A88">
        <w:rPr>
          <w:rFonts w:asciiTheme="minorBidi" w:hAnsiTheme="minorBidi"/>
          <w:sz w:val="24"/>
          <w:szCs w:val="24"/>
        </w:rPr>
        <w:t>Iraqi</w:t>
      </w:r>
      <w:r w:rsidR="0027330F" w:rsidRPr="002D0A88">
        <w:rPr>
          <w:rFonts w:asciiTheme="minorBidi" w:hAnsiTheme="minorBidi"/>
          <w:sz w:val="24"/>
          <w:szCs w:val="24"/>
        </w:rPr>
        <w:t xml:space="preserve"> </w:t>
      </w:r>
      <w:r w:rsidR="00A4093A" w:rsidRPr="002D0A88">
        <w:rPr>
          <w:rFonts w:asciiTheme="minorBidi" w:hAnsiTheme="minorBidi"/>
          <w:sz w:val="24"/>
          <w:szCs w:val="24"/>
        </w:rPr>
        <w:t>Baʿth</w:t>
      </w:r>
      <w:r w:rsidR="00C308A2" w:rsidRPr="002D0A88">
        <w:rPr>
          <w:rFonts w:asciiTheme="minorBidi" w:hAnsiTheme="minorBidi"/>
          <w:sz w:val="24"/>
          <w:szCs w:val="24"/>
        </w:rPr>
        <w:t>ist</w:t>
      </w:r>
      <w:r w:rsidR="00A4093A" w:rsidRPr="002D0A88">
        <w:rPr>
          <w:rFonts w:asciiTheme="minorBidi" w:hAnsiTheme="minorBidi"/>
          <w:sz w:val="24"/>
          <w:szCs w:val="24"/>
        </w:rPr>
        <w:t xml:space="preserve"> </w:t>
      </w:r>
      <w:r w:rsidR="0027330F" w:rsidRPr="002D0A88">
        <w:rPr>
          <w:rFonts w:asciiTheme="minorBidi" w:hAnsiTheme="minorBidi"/>
          <w:sz w:val="24"/>
          <w:szCs w:val="24"/>
        </w:rPr>
        <w:t>regime became</w:t>
      </w:r>
      <w:r w:rsidR="0027330F" w:rsidRPr="002D0A88">
        <w:rPr>
          <w:rFonts w:asciiTheme="minorBidi" w:hAnsiTheme="minorBidi"/>
          <w:sz w:val="24"/>
          <w:szCs w:val="24"/>
          <w:rtl/>
          <w:lang w:bidi="he-IL"/>
        </w:rPr>
        <w:t xml:space="preserve"> </w:t>
      </w:r>
      <w:r w:rsidR="0027330F" w:rsidRPr="002D0A88">
        <w:rPr>
          <w:rFonts w:asciiTheme="minorBidi" w:hAnsiTheme="minorBidi"/>
          <w:sz w:val="24"/>
          <w:szCs w:val="24"/>
        </w:rPr>
        <w:t xml:space="preserve">accessible to researchers: </w:t>
      </w:r>
      <w:r w:rsidR="00122E6D" w:rsidRPr="002D0A88">
        <w:rPr>
          <w:rFonts w:asciiTheme="minorBidi" w:hAnsiTheme="minorBidi"/>
          <w:sz w:val="24"/>
          <w:szCs w:val="24"/>
        </w:rPr>
        <w:t xml:space="preserve">The </w:t>
      </w:r>
      <w:r w:rsidR="007D1AA7" w:rsidRPr="002D0A88">
        <w:rPr>
          <w:rFonts w:asciiTheme="minorBidi" w:hAnsiTheme="minorBidi"/>
          <w:sz w:val="24"/>
          <w:szCs w:val="24"/>
        </w:rPr>
        <w:t>Baʿth Regional Command Collection (</w:t>
      </w:r>
      <w:r w:rsidR="0027330F" w:rsidRPr="002D0A88">
        <w:rPr>
          <w:rFonts w:asciiTheme="minorBidi" w:hAnsiTheme="minorBidi"/>
          <w:sz w:val="24"/>
          <w:szCs w:val="24"/>
        </w:rPr>
        <w:t>BRCC</w:t>
      </w:r>
      <w:r w:rsidR="007D1AA7" w:rsidRPr="002D0A88">
        <w:rPr>
          <w:rFonts w:asciiTheme="minorBidi" w:hAnsiTheme="minorBidi"/>
          <w:sz w:val="24"/>
          <w:szCs w:val="24"/>
        </w:rPr>
        <w:t>)</w:t>
      </w:r>
      <w:r w:rsidR="0027330F" w:rsidRPr="002D0A88">
        <w:rPr>
          <w:rFonts w:asciiTheme="minorBidi" w:hAnsiTheme="minorBidi"/>
          <w:sz w:val="24"/>
          <w:szCs w:val="24"/>
        </w:rPr>
        <w:t xml:space="preserve"> at </w:t>
      </w:r>
      <w:r w:rsidR="007D1AA7" w:rsidRPr="002D0A88">
        <w:rPr>
          <w:rFonts w:asciiTheme="minorBidi" w:hAnsiTheme="minorBidi"/>
          <w:sz w:val="24"/>
          <w:szCs w:val="24"/>
        </w:rPr>
        <w:t xml:space="preserve">Stanford University’s </w:t>
      </w:r>
      <w:r w:rsidR="0027330F" w:rsidRPr="002D0A88">
        <w:rPr>
          <w:rFonts w:asciiTheme="minorBidi" w:hAnsiTheme="minorBidi"/>
          <w:sz w:val="24"/>
          <w:szCs w:val="24"/>
        </w:rPr>
        <w:t xml:space="preserve">Hoover </w:t>
      </w:r>
      <w:r w:rsidR="007D1AA7" w:rsidRPr="002D0A88">
        <w:rPr>
          <w:rFonts w:asciiTheme="minorBidi" w:hAnsiTheme="minorBidi"/>
          <w:sz w:val="24"/>
          <w:szCs w:val="24"/>
        </w:rPr>
        <w:t>Institution</w:t>
      </w:r>
      <w:r w:rsidR="0027330F" w:rsidRPr="002D0A88">
        <w:rPr>
          <w:rFonts w:asciiTheme="minorBidi" w:hAnsiTheme="minorBidi"/>
          <w:sz w:val="24"/>
          <w:szCs w:val="24"/>
        </w:rPr>
        <w:t xml:space="preserve"> and the </w:t>
      </w:r>
      <w:r w:rsidR="00F560E4" w:rsidRPr="002D0A88">
        <w:rPr>
          <w:rFonts w:asciiTheme="minorBidi" w:hAnsiTheme="minorBidi"/>
          <w:sz w:val="24"/>
          <w:szCs w:val="24"/>
        </w:rPr>
        <w:t xml:space="preserve">Saddam Hussein Collection (SHC) </w:t>
      </w:r>
      <w:r w:rsidR="0027330F" w:rsidRPr="002D0A88">
        <w:rPr>
          <w:rFonts w:asciiTheme="minorBidi" w:hAnsiTheme="minorBidi"/>
          <w:sz w:val="24"/>
          <w:szCs w:val="24"/>
        </w:rPr>
        <w:t>at</w:t>
      </w:r>
      <w:r w:rsidR="0027330F" w:rsidRPr="002D0A88">
        <w:rPr>
          <w:rFonts w:asciiTheme="minorBidi" w:hAnsiTheme="minorBidi"/>
          <w:sz w:val="24"/>
          <w:szCs w:val="24"/>
          <w:rtl/>
          <w:lang w:bidi="he-IL"/>
        </w:rPr>
        <w:t xml:space="preserve"> </w:t>
      </w:r>
      <w:r w:rsidR="0027330F" w:rsidRPr="002D0A88">
        <w:rPr>
          <w:rFonts w:asciiTheme="minorBidi" w:hAnsiTheme="minorBidi"/>
          <w:sz w:val="24"/>
          <w:szCs w:val="24"/>
        </w:rPr>
        <w:t>the National Defense University</w:t>
      </w:r>
      <w:r w:rsidR="00DB2EF2">
        <w:rPr>
          <w:rFonts w:asciiTheme="minorBidi" w:hAnsiTheme="minorBidi"/>
          <w:sz w:val="24"/>
          <w:szCs w:val="24"/>
        </w:rPr>
        <w:t>-based</w:t>
      </w:r>
      <w:r w:rsidR="00F560E4" w:rsidRPr="002D0A88">
        <w:rPr>
          <w:rFonts w:asciiTheme="minorBidi" w:hAnsiTheme="minorBidi"/>
          <w:sz w:val="24"/>
          <w:szCs w:val="24"/>
        </w:rPr>
        <w:t xml:space="preserve"> Conflict Research Records Center (CRRC)</w:t>
      </w:r>
      <w:r w:rsidR="0027330F" w:rsidRPr="002D0A88">
        <w:rPr>
          <w:rFonts w:asciiTheme="minorBidi" w:hAnsiTheme="minorBidi"/>
          <w:sz w:val="24"/>
          <w:szCs w:val="24"/>
        </w:rPr>
        <w:t xml:space="preserve">. The privileged </w:t>
      </w:r>
      <w:r w:rsidR="00F560E4" w:rsidRPr="002D0A88">
        <w:rPr>
          <w:rFonts w:asciiTheme="minorBidi" w:hAnsiTheme="minorBidi"/>
          <w:sz w:val="24"/>
          <w:szCs w:val="24"/>
        </w:rPr>
        <w:t xml:space="preserve">first </w:t>
      </w:r>
      <w:r w:rsidR="00BA4015" w:rsidRPr="002D0A88">
        <w:rPr>
          <w:rFonts w:asciiTheme="minorBidi" w:hAnsiTheme="minorBidi"/>
          <w:sz w:val="24"/>
          <w:szCs w:val="24"/>
        </w:rPr>
        <w:t>few</w:t>
      </w:r>
      <w:r w:rsidR="0027330F" w:rsidRPr="002D0A88">
        <w:rPr>
          <w:rFonts w:asciiTheme="minorBidi" w:hAnsiTheme="minorBidi"/>
          <w:sz w:val="24"/>
          <w:szCs w:val="24"/>
        </w:rPr>
        <w:t xml:space="preserve"> to</w:t>
      </w:r>
      <w:r w:rsidR="0027330F" w:rsidRPr="002D0A88">
        <w:rPr>
          <w:rFonts w:asciiTheme="minorBidi" w:hAnsiTheme="minorBidi"/>
          <w:sz w:val="24"/>
          <w:szCs w:val="24"/>
          <w:rtl/>
          <w:lang w:bidi="he-IL"/>
        </w:rPr>
        <w:t xml:space="preserve"> </w:t>
      </w:r>
      <w:r w:rsidR="0027330F" w:rsidRPr="002D0A88">
        <w:rPr>
          <w:rFonts w:asciiTheme="minorBidi" w:hAnsiTheme="minorBidi"/>
          <w:sz w:val="24"/>
          <w:szCs w:val="24"/>
        </w:rPr>
        <w:t>access the</w:t>
      </w:r>
      <w:r w:rsidR="00F560E4" w:rsidRPr="002D0A88">
        <w:rPr>
          <w:rFonts w:asciiTheme="minorBidi" w:hAnsiTheme="minorBidi"/>
          <w:sz w:val="24"/>
          <w:szCs w:val="24"/>
        </w:rPr>
        <w:t>se</w:t>
      </w:r>
      <w:r w:rsidR="0027330F" w:rsidRPr="002D0A88">
        <w:rPr>
          <w:rFonts w:asciiTheme="minorBidi" w:hAnsiTheme="minorBidi"/>
          <w:sz w:val="24"/>
          <w:szCs w:val="24"/>
        </w:rPr>
        <w:t xml:space="preserve"> archives produced valuable studies that made a </w:t>
      </w:r>
      <w:r w:rsidR="00C308A2" w:rsidRPr="002D0A88">
        <w:rPr>
          <w:rFonts w:asciiTheme="minorBidi" w:hAnsiTheme="minorBidi"/>
          <w:sz w:val="24"/>
          <w:szCs w:val="24"/>
        </w:rPr>
        <w:t>high-</w:t>
      </w:r>
      <w:r w:rsidR="0027330F" w:rsidRPr="002D0A88">
        <w:rPr>
          <w:rFonts w:asciiTheme="minorBidi" w:hAnsiTheme="minorBidi"/>
          <w:sz w:val="24"/>
          <w:szCs w:val="24"/>
        </w:rPr>
        <w:t xml:space="preserve">quality contribution to our understanding of </w:t>
      </w:r>
      <w:r w:rsidR="00A4093A" w:rsidRPr="002D0A88">
        <w:rPr>
          <w:rFonts w:asciiTheme="minorBidi" w:hAnsiTheme="minorBidi"/>
          <w:sz w:val="24"/>
          <w:szCs w:val="24"/>
        </w:rPr>
        <w:t>Baʿthi</w:t>
      </w:r>
      <w:r w:rsidR="00122E6D" w:rsidRPr="002D0A88">
        <w:rPr>
          <w:rFonts w:asciiTheme="minorBidi" w:hAnsiTheme="minorBidi"/>
          <w:sz w:val="24"/>
          <w:szCs w:val="24"/>
        </w:rPr>
        <w:t>st</w:t>
      </w:r>
      <w:r w:rsidR="00A4093A" w:rsidRPr="002D0A88">
        <w:rPr>
          <w:rFonts w:asciiTheme="minorBidi" w:hAnsiTheme="minorBidi"/>
          <w:sz w:val="24"/>
          <w:szCs w:val="24"/>
        </w:rPr>
        <w:t xml:space="preserve"> </w:t>
      </w:r>
      <w:r w:rsidR="0027330F" w:rsidRPr="002D0A88">
        <w:rPr>
          <w:rFonts w:asciiTheme="minorBidi" w:hAnsiTheme="minorBidi"/>
          <w:sz w:val="24"/>
          <w:szCs w:val="24"/>
        </w:rPr>
        <w:t xml:space="preserve">Iraq. </w:t>
      </w:r>
      <w:r w:rsidR="00452C33" w:rsidRPr="002D0A88">
        <w:rPr>
          <w:rFonts w:asciiTheme="minorBidi" w:hAnsiTheme="minorBidi"/>
          <w:sz w:val="24"/>
          <w:szCs w:val="24"/>
        </w:rPr>
        <w:t>Yet, a</w:t>
      </w:r>
      <w:r w:rsidR="000A54AD" w:rsidRPr="002D0A88">
        <w:rPr>
          <w:rFonts w:asciiTheme="minorBidi" w:hAnsiTheme="minorBidi"/>
          <w:sz w:val="24"/>
          <w:szCs w:val="24"/>
        </w:rPr>
        <w:t xml:space="preserve">wed by </w:t>
      </w:r>
      <w:r w:rsidR="00532E75" w:rsidRPr="002D0A88">
        <w:rPr>
          <w:rFonts w:asciiTheme="minorBidi" w:hAnsiTheme="minorBidi"/>
          <w:sz w:val="24"/>
          <w:szCs w:val="24"/>
        </w:rPr>
        <w:t>the dazzling Aladdin</w:t>
      </w:r>
      <w:r w:rsidR="00122E6D" w:rsidRPr="002D0A88">
        <w:rPr>
          <w:rFonts w:asciiTheme="minorBidi" w:hAnsiTheme="minorBidi"/>
          <w:sz w:val="24"/>
          <w:szCs w:val="24"/>
        </w:rPr>
        <w:t>’s</w:t>
      </w:r>
      <w:r w:rsidR="00532E75" w:rsidRPr="002D0A88">
        <w:rPr>
          <w:rFonts w:asciiTheme="minorBidi" w:hAnsiTheme="minorBidi"/>
          <w:sz w:val="24"/>
          <w:szCs w:val="24"/>
        </w:rPr>
        <w:t xml:space="preserve"> </w:t>
      </w:r>
      <w:r w:rsidR="00C308A2" w:rsidRPr="002D0A88">
        <w:rPr>
          <w:rFonts w:asciiTheme="minorBidi" w:hAnsiTheme="minorBidi"/>
          <w:sz w:val="24"/>
          <w:szCs w:val="24"/>
        </w:rPr>
        <w:t xml:space="preserve">cave </w:t>
      </w:r>
      <w:r w:rsidR="00532E75" w:rsidRPr="002D0A88">
        <w:rPr>
          <w:rFonts w:asciiTheme="minorBidi" w:hAnsiTheme="minorBidi"/>
          <w:sz w:val="24"/>
          <w:szCs w:val="24"/>
        </w:rPr>
        <w:t>of the</w:t>
      </w:r>
      <w:r w:rsidR="00F560E4" w:rsidRPr="002D0A88">
        <w:rPr>
          <w:rFonts w:asciiTheme="minorBidi" w:hAnsiTheme="minorBidi"/>
          <w:sz w:val="24"/>
          <w:szCs w:val="24"/>
        </w:rPr>
        <w:t>se</w:t>
      </w:r>
      <w:r w:rsidR="00532E75" w:rsidRPr="002D0A88">
        <w:rPr>
          <w:rFonts w:asciiTheme="minorBidi" w:hAnsiTheme="minorBidi"/>
          <w:sz w:val="24"/>
          <w:szCs w:val="24"/>
        </w:rPr>
        <w:t xml:space="preserve"> archives</w:t>
      </w:r>
      <w:r w:rsidR="004D373A" w:rsidRPr="002D0A88">
        <w:rPr>
          <w:rFonts w:asciiTheme="minorBidi" w:hAnsiTheme="minorBidi"/>
          <w:sz w:val="24"/>
          <w:szCs w:val="24"/>
        </w:rPr>
        <w:t>, three of them</w:t>
      </w:r>
      <w:r w:rsidR="003010D2" w:rsidRPr="002D0A88">
        <w:rPr>
          <w:rFonts w:asciiTheme="minorBidi" w:hAnsiTheme="minorBidi"/>
          <w:sz w:val="24"/>
          <w:szCs w:val="24"/>
        </w:rPr>
        <w:t xml:space="preserve"> </w:t>
      </w:r>
      <w:r w:rsidR="00F560E4" w:rsidRPr="002D0A88">
        <w:rPr>
          <w:rFonts w:asciiTheme="minorBidi" w:hAnsiTheme="minorBidi"/>
          <w:sz w:val="24"/>
          <w:szCs w:val="24"/>
        </w:rPr>
        <w:t>pondered</w:t>
      </w:r>
      <w:r w:rsidR="00E9659A" w:rsidRPr="002D0A88">
        <w:rPr>
          <w:rFonts w:asciiTheme="minorBidi" w:hAnsiTheme="minorBidi"/>
          <w:sz w:val="24"/>
          <w:szCs w:val="24"/>
        </w:rPr>
        <w:t xml:space="preserve"> whether</w:t>
      </w:r>
      <w:r w:rsidR="0027330F" w:rsidRPr="002D0A88">
        <w:rPr>
          <w:rFonts w:asciiTheme="minorBidi" w:hAnsiTheme="minorBidi"/>
          <w:sz w:val="24"/>
          <w:szCs w:val="24"/>
        </w:rPr>
        <w:t xml:space="preserve"> the regime’s public records </w:t>
      </w:r>
      <w:r w:rsidR="00D81B6D">
        <w:rPr>
          <w:rFonts w:asciiTheme="minorBidi" w:hAnsiTheme="minorBidi"/>
          <w:sz w:val="24"/>
          <w:szCs w:val="24"/>
        </w:rPr>
        <w:t xml:space="preserve">still </w:t>
      </w:r>
      <w:r w:rsidR="0027330F" w:rsidRPr="002D0A88">
        <w:rPr>
          <w:rFonts w:asciiTheme="minorBidi" w:hAnsiTheme="minorBidi"/>
          <w:sz w:val="24"/>
          <w:szCs w:val="24"/>
        </w:rPr>
        <w:t>matter</w:t>
      </w:r>
      <w:r w:rsidR="00655039" w:rsidRPr="002D0A88">
        <w:rPr>
          <w:rFonts w:asciiTheme="minorBidi" w:hAnsiTheme="minorBidi"/>
          <w:sz w:val="24"/>
          <w:szCs w:val="24"/>
        </w:rPr>
        <w:t>.</w:t>
      </w:r>
      <w:r w:rsidR="0027330F" w:rsidRPr="002D0A88">
        <w:rPr>
          <w:rFonts w:asciiTheme="minorBidi" w:hAnsiTheme="minorBidi"/>
          <w:sz w:val="24"/>
          <w:szCs w:val="24"/>
        </w:rPr>
        <w:t xml:space="preserve"> Explicitly or implicitly, </w:t>
      </w:r>
      <w:r w:rsidR="000A54AD" w:rsidRPr="002D0A88">
        <w:rPr>
          <w:rFonts w:asciiTheme="minorBidi" w:hAnsiTheme="minorBidi"/>
          <w:sz w:val="24"/>
          <w:szCs w:val="24"/>
        </w:rPr>
        <w:t xml:space="preserve">Sassoon, Faust, and Helfont </w:t>
      </w:r>
      <w:r w:rsidR="00C308A2" w:rsidRPr="002D0A88">
        <w:rPr>
          <w:rFonts w:asciiTheme="minorBidi" w:hAnsiTheme="minorBidi"/>
          <w:sz w:val="24"/>
          <w:szCs w:val="24"/>
        </w:rPr>
        <w:t xml:space="preserve">have </w:t>
      </w:r>
      <w:r w:rsidR="0027330F" w:rsidRPr="002D0A88">
        <w:rPr>
          <w:rFonts w:asciiTheme="minorBidi" w:hAnsiTheme="minorBidi"/>
          <w:sz w:val="24"/>
          <w:szCs w:val="24"/>
        </w:rPr>
        <w:t>suggest</w:t>
      </w:r>
      <w:r w:rsidR="00C308A2" w:rsidRPr="002D0A88">
        <w:rPr>
          <w:rFonts w:asciiTheme="minorBidi" w:hAnsiTheme="minorBidi"/>
          <w:sz w:val="24"/>
          <w:szCs w:val="24"/>
        </w:rPr>
        <w:t>ed</w:t>
      </w:r>
      <w:r w:rsidR="0027330F" w:rsidRPr="002D0A88">
        <w:rPr>
          <w:rFonts w:asciiTheme="minorBidi" w:hAnsiTheme="minorBidi"/>
          <w:sz w:val="24"/>
          <w:szCs w:val="24"/>
        </w:rPr>
        <w:t xml:space="preserve"> that</w:t>
      </w:r>
      <w:r w:rsidR="00BE2D26" w:rsidRPr="002D0A88">
        <w:rPr>
          <w:rFonts w:asciiTheme="minorBidi" w:hAnsiTheme="minorBidi"/>
          <w:sz w:val="24"/>
          <w:szCs w:val="24"/>
        </w:rPr>
        <w:t xml:space="preserve"> at least when it comes to </w:t>
      </w:r>
      <w:r w:rsidR="00CE6CA2" w:rsidRPr="002D0A88">
        <w:rPr>
          <w:rFonts w:asciiTheme="minorBidi" w:hAnsiTheme="minorBidi"/>
          <w:sz w:val="24"/>
          <w:szCs w:val="24"/>
        </w:rPr>
        <w:t>state-mosque relations,</w:t>
      </w:r>
      <w:r w:rsidR="002E6192" w:rsidRPr="002D0A88">
        <w:rPr>
          <w:rFonts w:asciiTheme="minorBidi" w:hAnsiTheme="minorBidi"/>
          <w:sz w:val="24"/>
          <w:szCs w:val="24"/>
        </w:rPr>
        <w:t xml:space="preserve"> t</w:t>
      </w:r>
      <w:r w:rsidR="0027330F" w:rsidRPr="002D0A88">
        <w:rPr>
          <w:rFonts w:asciiTheme="minorBidi" w:hAnsiTheme="minorBidi"/>
          <w:sz w:val="24"/>
          <w:szCs w:val="24"/>
        </w:rPr>
        <w:t xml:space="preserve">he newly accessible </w:t>
      </w:r>
      <w:r w:rsidR="00084795" w:rsidRPr="002D0A88">
        <w:rPr>
          <w:rFonts w:asciiTheme="minorBidi" w:hAnsiTheme="minorBidi"/>
          <w:sz w:val="24"/>
          <w:szCs w:val="24"/>
        </w:rPr>
        <w:t xml:space="preserve">archives </w:t>
      </w:r>
      <w:r w:rsidR="0027330F" w:rsidRPr="002D0A88">
        <w:rPr>
          <w:rFonts w:asciiTheme="minorBidi" w:hAnsiTheme="minorBidi"/>
          <w:sz w:val="24"/>
          <w:szCs w:val="24"/>
        </w:rPr>
        <w:t>prove that the regime’s public records</w:t>
      </w:r>
      <w:r w:rsidR="0027330F" w:rsidRPr="002D0A88">
        <w:rPr>
          <w:rFonts w:asciiTheme="minorBidi" w:hAnsiTheme="minorBidi"/>
          <w:i/>
          <w:iCs/>
          <w:sz w:val="24"/>
          <w:szCs w:val="24"/>
        </w:rPr>
        <w:t xml:space="preserve"> </w:t>
      </w:r>
      <w:r w:rsidR="002D300C" w:rsidRPr="002D0A88">
        <w:rPr>
          <w:rFonts w:asciiTheme="minorBidi" w:hAnsiTheme="minorBidi"/>
          <w:sz w:val="24"/>
          <w:szCs w:val="24"/>
        </w:rPr>
        <w:t>are misleading</w:t>
      </w:r>
      <w:r w:rsidR="00DA587A" w:rsidRPr="002D0A88">
        <w:rPr>
          <w:rFonts w:asciiTheme="minorBidi" w:hAnsiTheme="minorBidi"/>
          <w:sz w:val="24"/>
          <w:szCs w:val="24"/>
        </w:rPr>
        <w:t xml:space="preserve"> </w:t>
      </w:r>
      <w:r w:rsidR="00CE6CA2" w:rsidRPr="002D0A88">
        <w:rPr>
          <w:rFonts w:asciiTheme="minorBidi" w:hAnsiTheme="minorBidi"/>
          <w:sz w:val="24"/>
          <w:szCs w:val="24"/>
        </w:rPr>
        <w:t xml:space="preserve">and </w:t>
      </w:r>
      <w:r w:rsidR="00DA587A" w:rsidRPr="002D0A88">
        <w:rPr>
          <w:rFonts w:asciiTheme="minorBidi" w:hAnsiTheme="minorBidi"/>
          <w:sz w:val="24"/>
          <w:szCs w:val="24"/>
        </w:rPr>
        <w:t xml:space="preserve">dangerous to </w:t>
      </w:r>
      <w:r w:rsidR="00D81B6D" w:rsidRPr="002D0A88">
        <w:rPr>
          <w:rFonts w:asciiTheme="minorBidi" w:hAnsiTheme="minorBidi"/>
          <w:sz w:val="24"/>
          <w:szCs w:val="24"/>
        </w:rPr>
        <w:t>consider</w:t>
      </w:r>
      <w:r w:rsidR="006851E9" w:rsidRPr="002D0A88">
        <w:rPr>
          <w:rStyle w:val="FootnoteReference"/>
          <w:rFonts w:asciiTheme="minorBidi" w:hAnsiTheme="minorBidi"/>
          <w:sz w:val="24"/>
          <w:szCs w:val="24"/>
        </w:rPr>
        <w:footnoteReference w:id="5"/>
      </w:r>
      <w:r w:rsidR="00556D66" w:rsidRPr="002D0A88">
        <w:rPr>
          <w:rFonts w:asciiTheme="minorBidi" w:hAnsiTheme="minorBidi"/>
          <w:sz w:val="24"/>
          <w:szCs w:val="24"/>
        </w:rPr>
        <w:t xml:space="preserve"> </w:t>
      </w:r>
      <w:r w:rsidR="006851E9" w:rsidRPr="002D0A88">
        <w:rPr>
          <w:rFonts w:asciiTheme="minorBidi" w:hAnsiTheme="minorBidi"/>
          <w:sz w:val="24"/>
          <w:szCs w:val="24"/>
        </w:rPr>
        <w:t>I</w:t>
      </w:r>
      <w:r w:rsidR="000A54AD" w:rsidRPr="002D0A88">
        <w:rPr>
          <w:rFonts w:asciiTheme="minorBidi" w:hAnsiTheme="minorBidi"/>
          <w:sz w:val="24"/>
          <w:szCs w:val="24"/>
        </w:rPr>
        <w:t xml:space="preserve">f </w:t>
      </w:r>
      <w:r w:rsidR="00084795" w:rsidRPr="002D0A88">
        <w:rPr>
          <w:rFonts w:asciiTheme="minorBidi" w:hAnsiTheme="minorBidi"/>
          <w:sz w:val="24"/>
          <w:szCs w:val="24"/>
        </w:rPr>
        <w:t>this</w:t>
      </w:r>
      <w:r w:rsidR="000A54AD" w:rsidRPr="002D0A88">
        <w:rPr>
          <w:rFonts w:asciiTheme="minorBidi" w:hAnsiTheme="minorBidi"/>
          <w:sz w:val="24"/>
          <w:szCs w:val="24"/>
        </w:rPr>
        <w:t xml:space="preserve"> is </w:t>
      </w:r>
      <w:r w:rsidR="00084795" w:rsidRPr="002D0A88">
        <w:rPr>
          <w:rFonts w:asciiTheme="minorBidi" w:hAnsiTheme="minorBidi"/>
          <w:sz w:val="24"/>
          <w:szCs w:val="24"/>
        </w:rPr>
        <w:t>so</w:t>
      </w:r>
      <w:r w:rsidR="000A54AD" w:rsidRPr="002D0A88">
        <w:rPr>
          <w:rFonts w:asciiTheme="minorBidi" w:hAnsiTheme="minorBidi"/>
          <w:sz w:val="24"/>
          <w:szCs w:val="24"/>
        </w:rPr>
        <w:t xml:space="preserve">, </w:t>
      </w:r>
      <w:r w:rsidR="00084795" w:rsidRPr="002D0A88">
        <w:rPr>
          <w:rFonts w:asciiTheme="minorBidi" w:hAnsiTheme="minorBidi"/>
          <w:sz w:val="24"/>
          <w:szCs w:val="24"/>
        </w:rPr>
        <w:t xml:space="preserve">the </w:t>
      </w:r>
      <w:r w:rsidR="00556D66" w:rsidRPr="002D0A88">
        <w:rPr>
          <w:rFonts w:asciiTheme="minorBidi" w:hAnsiTheme="minorBidi"/>
          <w:sz w:val="24"/>
          <w:szCs w:val="24"/>
        </w:rPr>
        <w:t xml:space="preserve">ramifications for the study of totalitarian and authoritarian regimes </w:t>
      </w:r>
      <w:r w:rsidR="00C308A2" w:rsidRPr="002D0A88">
        <w:rPr>
          <w:rFonts w:asciiTheme="minorBidi" w:hAnsiTheme="minorBidi"/>
          <w:sz w:val="24"/>
          <w:szCs w:val="24"/>
        </w:rPr>
        <w:t xml:space="preserve">generally </w:t>
      </w:r>
      <w:r w:rsidR="00556D66" w:rsidRPr="002D0A88">
        <w:rPr>
          <w:rFonts w:asciiTheme="minorBidi" w:hAnsiTheme="minorBidi"/>
          <w:sz w:val="24"/>
          <w:szCs w:val="24"/>
        </w:rPr>
        <w:t>are enormous.</w:t>
      </w:r>
    </w:p>
    <w:p w14:paraId="6F689533" w14:textId="75C39119" w:rsidR="0027330F" w:rsidRPr="002D0A88" w:rsidRDefault="00556D66" w:rsidP="002D0A88">
      <w:pPr>
        <w:spacing w:line="360" w:lineRule="auto"/>
        <w:rPr>
          <w:rFonts w:asciiTheme="minorBidi" w:hAnsiTheme="minorBidi"/>
          <w:sz w:val="24"/>
          <w:szCs w:val="24"/>
        </w:rPr>
      </w:pPr>
      <w:r w:rsidRPr="002D0A88">
        <w:rPr>
          <w:rFonts w:asciiTheme="minorBidi" w:hAnsiTheme="minorBidi"/>
          <w:sz w:val="24"/>
          <w:szCs w:val="24"/>
        </w:rPr>
        <w:t>This article examin</w:t>
      </w:r>
      <w:r w:rsidR="00084795" w:rsidRPr="002D0A88">
        <w:rPr>
          <w:rFonts w:asciiTheme="minorBidi" w:hAnsiTheme="minorBidi"/>
          <w:sz w:val="24"/>
          <w:szCs w:val="24"/>
        </w:rPr>
        <w:t>es</w:t>
      </w:r>
      <w:r w:rsidRPr="002D0A88">
        <w:rPr>
          <w:rFonts w:asciiTheme="minorBidi" w:hAnsiTheme="minorBidi"/>
          <w:sz w:val="24"/>
          <w:szCs w:val="24"/>
        </w:rPr>
        <w:t xml:space="preserve"> both the evidence </w:t>
      </w:r>
      <w:r w:rsidR="00C308A2" w:rsidRPr="002D0A88">
        <w:rPr>
          <w:rFonts w:asciiTheme="minorBidi" w:hAnsiTheme="minorBidi"/>
          <w:sz w:val="24"/>
          <w:szCs w:val="24"/>
        </w:rPr>
        <w:t xml:space="preserve">adduced </w:t>
      </w:r>
      <w:r w:rsidRPr="002D0A88">
        <w:rPr>
          <w:rFonts w:asciiTheme="minorBidi" w:hAnsiTheme="minorBidi"/>
          <w:sz w:val="24"/>
          <w:szCs w:val="24"/>
        </w:rPr>
        <w:t xml:space="preserve">and </w:t>
      </w:r>
      <w:r w:rsidR="00E22C6C" w:rsidRPr="002D0A88">
        <w:rPr>
          <w:rFonts w:asciiTheme="minorBidi" w:hAnsiTheme="minorBidi"/>
          <w:sz w:val="24"/>
          <w:szCs w:val="24"/>
        </w:rPr>
        <w:t xml:space="preserve">the </w:t>
      </w:r>
      <w:r w:rsidR="00B61526" w:rsidRPr="002D0A88">
        <w:rPr>
          <w:rFonts w:asciiTheme="minorBidi" w:hAnsiTheme="minorBidi"/>
          <w:sz w:val="24"/>
          <w:szCs w:val="24"/>
        </w:rPr>
        <w:t>analysis</w:t>
      </w:r>
      <w:r w:rsidR="00084795" w:rsidRPr="002D0A88">
        <w:rPr>
          <w:rFonts w:asciiTheme="minorBidi" w:hAnsiTheme="minorBidi"/>
          <w:sz w:val="24"/>
          <w:szCs w:val="24"/>
        </w:rPr>
        <w:t xml:space="preserve"> </w:t>
      </w:r>
      <w:r w:rsidR="00C308A2" w:rsidRPr="002D0A88">
        <w:rPr>
          <w:rFonts w:asciiTheme="minorBidi" w:hAnsiTheme="minorBidi"/>
          <w:sz w:val="24"/>
          <w:szCs w:val="24"/>
        </w:rPr>
        <w:t>produced by</w:t>
      </w:r>
      <w:r w:rsidR="00084795" w:rsidRPr="002D0A88">
        <w:rPr>
          <w:rFonts w:asciiTheme="minorBidi" w:hAnsiTheme="minorBidi"/>
          <w:sz w:val="24"/>
          <w:szCs w:val="24"/>
        </w:rPr>
        <w:t xml:space="preserve"> these authors in this regard</w:t>
      </w:r>
      <w:r w:rsidR="001E4248" w:rsidRPr="002D0A88">
        <w:rPr>
          <w:rFonts w:asciiTheme="minorBidi" w:hAnsiTheme="minorBidi"/>
          <w:sz w:val="24"/>
          <w:szCs w:val="24"/>
        </w:rPr>
        <w:t>.</w:t>
      </w:r>
      <w:r w:rsidR="0027330F" w:rsidRPr="002D0A88">
        <w:rPr>
          <w:rStyle w:val="FootnoteReference"/>
          <w:rFonts w:asciiTheme="minorBidi" w:hAnsiTheme="minorBidi"/>
          <w:sz w:val="24"/>
          <w:szCs w:val="24"/>
        </w:rPr>
        <w:footnoteReference w:id="6"/>
      </w:r>
      <w:r w:rsidR="0027330F" w:rsidRPr="002D0A88">
        <w:rPr>
          <w:rFonts w:asciiTheme="minorBidi" w:hAnsiTheme="minorBidi"/>
          <w:sz w:val="24"/>
          <w:szCs w:val="24"/>
        </w:rPr>
        <w:t xml:space="preserve"> </w:t>
      </w:r>
      <w:r w:rsidR="00533774" w:rsidRPr="002D0A88">
        <w:rPr>
          <w:rFonts w:asciiTheme="minorBidi" w:hAnsiTheme="minorBidi"/>
          <w:sz w:val="24"/>
          <w:szCs w:val="24"/>
        </w:rPr>
        <w:t>It</w:t>
      </w:r>
      <w:r w:rsidR="0027330F" w:rsidRPr="002D0A88">
        <w:rPr>
          <w:rFonts w:asciiTheme="minorBidi" w:hAnsiTheme="minorBidi"/>
          <w:sz w:val="24"/>
          <w:szCs w:val="24"/>
        </w:rPr>
        <w:t xml:space="preserve"> argues that, while neither </w:t>
      </w:r>
      <w:r w:rsidR="0096574B" w:rsidRPr="002D0A88">
        <w:rPr>
          <w:rFonts w:asciiTheme="minorBidi" w:hAnsiTheme="minorBidi"/>
          <w:sz w:val="24"/>
          <w:szCs w:val="24"/>
        </w:rPr>
        <w:t xml:space="preserve">the </w:t>
      </w:r>
      <w:r w:rsidR="00084795" w:rsidRPr="002D0A88">
        <w:rPr>
          <w:rFonts w:asciiTheme="minorBidi" w:hAnsiTheme="minorBidi"/>
          <w:sz w:val="24"/>
          <w:szCs w:val="24"/>
        </w:rPr>
        <w:t>archiv</w:t>
      </w:r>
      <w:r w:rsidR="00BE2D26" w:rsidRPr="002D0A88">
        <w:rPr>
          <w:rFonts w:asciiTheme="minorBidi" w:hAnsiTheme="minorBidi"/>
          <w:sz w:val="24"/>
          <w:szCs w:val="24"/>
        </w:rPr>
        <w:t xml:space="preserve">al </w:t>
      </w:r>
      <w:r w:rsidR="0096574B" w:rsidRPr="002D0A88">
        <w:rPr>
          <w:rFonts w:asciiTheme="minorBidi" w:hAnsiTheme="minorBidi"/>
          <w:sz w:val="24"/>
          <w:szCs w:val="24"/>
        </w:rPr>
        <w:t xml:space="preserve">nor the public records </w:t>
      </w:r>
      <w:r w:rsidR="00084795" w:rsidRPr="002D0A88">
        <w:rPr>
          <w:rFonts w:asciiTheme="minorBidi" w:hAnsiTheme="minorBidi"/>
          <w:sz w:val="24"/>
          <w:szCs w:val="24"/>
        </w:rPr>
        <w:t>furnish</w:t>
      </w:r>
      <w:r w:rsidR="0027330F" w:rsidRPr="002D0A88">
        <w:rPr>
          <w:rFonts w:asciiTheme="minorBidi" w:hAnsiTheme="minorBidi"/>
          <w:sz w:val="24"/>
          <w:szCs w:val="24"/>
        </w:rPr>
        <w:t xml:space="preserve"> the simple </w:t>
      </w:r>
      <w:r w:rsidR="00C308A2" w:rsidRPr="002D0A88">
        <w:rPr>
          <w:rFonts w:asciiTheme="minorBidi" w:hAnsiTheme="minorBidi"/>
          <w:sz w:val="24"/>
          <w:szCs w:val="24"/>
        </w:rPr>
        <w:t xml:space="preserve">and complete </w:t>
      </w:r>
      <w:r w:rsidR="0027330F" w:rsidRPr="002D0A88">
        <w:rPr>
          <w:rFonts w:asciiTheme="minorBidi" w:hAnsiTheme="minorBidi"/>
          <w:sz w:val="24"/>
          <w:szCs w:val="24"/>
        </w:rPr>
        <w:t xml:space="preserve">truth, </w:t>
      </w:r>
      <w:r w:rsidR="00084795" w:rsidRPr="002D0A88">
        <w:rPr>
          <w:rFonts w:asciiTheme="minorBidi" w:hAnsiTheme="minorBidi"/>
          <w:sz w:val="24"/>
          <w:szCs w:val="24"/>
        </w:rPr>
        <w:t>they</w:t>
      </w:r>
      <w:r w:rsidR="0027330F" w:rsidRPr="002D0A88">
        <w:rPr>
          <w:rFonts w:asciiTheme="minorBidi" w:hAnsiTheme="minorBidi"/>
          <w:sz w:val="24"/>
          <w:szCs w:val="24"/>
        </w:rPr>
        <w:t xml:space="preserve"> complement each other well</w:t>
      </w:r>
      <w:r w:rsidR="00084795" w:rsidRPr="002D0A88">
        <w:rPr>
          <w:rFonts w:asciiTheme="minorBidi" w:hAnsiTheme="minorBidi"/>
          <w:sz w:val="24"/>
          <w:szCs w:val="24"/>
        </w:rPr>
        <w:t xml:space="preserve"> as sources</w:t>
      </w:r>
      <w:r w:rsidR="0027330F" w:rsidRPr="002D0A88">
        <w:rPr>
          <w:rFonts w:asciiTheme="minorBidi" w:hAnsiTheme="minorBidi"/>
          <w:sz w:val="24"/>
          <w:szCs w:val="24"/>
        </w:rPr>
        <w:t xml:space="preserve">. </w:t>
      </w:r>
      <w:r w:rsidR="00F92B65" w:rsidRPr="002D0A88">
        <w:rPr>
          <w:rFonts w:asciiTheme="minorBidi" w:hAnsiTheme="minorBidi"/>
          <w:sz w:val="24"/>
          <w:szCs w:val="24"/>
        </w:rPr>
        <w:t>Sometimes, the regime’s open</w:t>
      </w:r>
      <w:r w:rsidR="00084795" w:rsidRPr="002D0A88">
        <w:rPr>
          <w:rFonts w:asciiTheme="minorBidi" w:hAnsiTheme="minorBidi"/>
          <w:sz w:val="24"/>
          <w:szCs w:val="24"/>
        </w:rPr>
        <w:t>-source</w:t>
      </w:r>
      <w:r w:rsidR="00F92B65" w:rsidRPr="002D0A88">
        <w:rPr>
          <w:rFonts w:asciiTheme="minorBidi" w:hAnsiTheme="minorBidi"/>
          <w:sz w:val="24"/>
          <w:szCs w:val="24"/>
        </w:rPr>
        <w:t xml:space="preserve"> </w:t>
      </w:r>
      <w:r w:rsidR="00C308A2" w:rsidRPr="002D0A88">
        <w:rPr>
          <w:rFonts w:asciiTheme="minorBidi" w:hAnsiTheme="minorBidi"/>
          <w:sz w:val="24"/>
          <w:szCs w:val="24"/>
        </w:rPr>
        <w:t xml:space="preserve">communications </w:t>
      </w:r>
      <w:r w:rsidR="00084795" w:rsidRPr="002D0A88">
        <w:rPr>
          <w:rFonts w:asciiTheme="minorBidi" w:hAnsiTheme="minorBidi"/>
          <w:sz w:val="24"/>
          <w:szCs w:val="24"/>
        </w:rPr>
        <w:t xml:space="preserve">are </w:t>
      </w:r>
      <w:r w:rsidR="00F92B65" w:rsidRPr="002D0A88">
        <w:rPr>
          <w:rFonts w:asciiTheme="minorBidi" w:hAnsiTheme="minorBidi"/>
          <w:sz w:val="24"/>
          <w:szCs w:val="24"/>
        </w:rPr>
        <w:t>more trustworthy</w:t>
      </w:r>
      <w:r w:rsidR="00136581" w:rsidRPr="002D0A88">
        <w:rPr>
          <w:rFonts w:asciiTheme="minorBidi" w:hAnsiTheme="minorBidi"/>
          <w:sz w:val="24"/>
          <w:szCs w:val="24"/>
        </w:rPr>
        <w:t>,</w:t>
      </w:r>
      <w:r w:rsidR="00084795" w:rsidRPr="002D0A88">
        <w:rPr>
          <w:rFonts w:asciiTheme="minorBidi" w:hAnsiTheme="minorBidi"/>
          <w:sz w:val="24"/>
          <w:szCs w:val="24"/>
        </w:rPr>
        <w:t xml:space="preserve"> and at other times</w:t>
      </w:r>
      <w:r w:rsidR="00F92B65" w:rsidRPr="002D0A88">
        <w:rPr>
          <w:rFonts w:asciiTheme="minorBidi" w:hAnsiTheme="minorBidi"/>
          <w:sz w:val="24"/>
          <w:szCs w:val="24"/>
        </w:rPr>
        <w:t xml:space="preserve"> the archives</w:t>
      </w:r>
      <w:r w:rsidR="00817747" w:rsidRPr="002D0A88">
        <w:rPr>
          <w:rFonts w:asciiTheme="minorBidi" w:hAnsiTheme="minorBidi"/>
          <w:sz w:val="24"/>
          <w:szCs w:val="24"/>
        </w:rPr>
        <w:t xml:space="preserve"> </w:t>
      </w:r>
      <w:r w:rsidR="00084795" w:rsidRPr="002D0A88">
        <w:rPr>
          <w:rFonts w:asciiTheme="minorBidi" w:hAnsiTheme="minorBidi"/>
          <w:sz w:val="24"/>
          <w:szCs w:val="24"/>
        </w:rPr>
        <w:t>are</w:t>
      </w:r>
      <w:r w:rsidR="00C308A2" w:rsidRPr="002D0A88">
        <w:rPr>
          <w:rFonts w:asciiTheme="minorBidi" w:hAnsiTheme="minorBidi"/>
          <w:sz w:val="24"/>
          <w:szCs w:val="24"/>
        </w:rPr>
        <w:t>.</w:t>
      </w:r>
      <w:r w:rsidR="00084795" w:rsidRPr="002D0A88">
        <w:rPr>
          <w:rFonts w:asciiTheme="minorBidi" w:hAnsiTheme="minorBidi"/>
          <w:sz w:val="24"/>
          <w:szCs w:val="24"/>
        </w:rPr>
        <w:t xml:space="preserve"> </w:t>
      </w:r>
      <w:r w:rsidR="00C308A2" w:rsidRPr="002D0A88">
        <w:rPr>
          <w:rFonts w:asciiTheme="minorBidi" w:hAnsiTheme="minorBidi"/>
          <w:sz w:val="24"/>
          <w:szCs w:val="24"/>
        </w:rPr>
        <w:t>However</w:t>
      </w:r>
      <w:r w:rsidR="00084795" w:rsidRPr="002D0A88">
        <w:rPr>
          <w:rFonts w:asciiTheme="minorBidi" w:hAnsiTheme="minorBidi"/>
          <w:sz w:val="24"/>
          <w:szCs w:val="24"/>
        </w:rPr>
        <w:t xml:space="preserve">, </w:t>
      </w:r>
      <w:r w:rsidR="00C308A2" w:rsidRPr="002D0A88">
        <w:rPr>
          <w:rFonts w:asciiTheme="minorBidi" w:hAnsiTheme="minorBidi"/>
          <w:sz w:val="24"/>
          <w:szCs w:val="24"/>
        </w:rPr>
        <w:t xml:space="preserve">taken </w:t>
      </w:r>
      <w:r w:rsidR="00084795" w:rsidRPr="002D0A88">
        <w:rPr>
          <w:rFonts w:asciiTheme="minorBidi" w:hAnsiTheme="minorBidi"/>
          <w:sz w:val="24"/>
          <w:szCs w:val="24"/>
        </w:rPr>
        <w:t>together</w:t>
      </w:r>
      <w:r w:rsidR="00C308A2" w:rsidRPr="002D0A88">
        <w:rPr>
          <w:rFonts w:asciiTheme="minorBidi" w:hAnsiTheme="minorBidi"/>
          <w:sz w:val="24"/>
          <w:szCs w:val="24"/>
        </w:rPr>
        <w:t>,</w:t>
      </w:r>
      <w:r w:rsidR="00084795" w:rsidRPr="002D0A88">
        <w:rPr>
          <w:rFonts w:asciiTheme="minorBidi" w:hAnsiTheme="minorBidi"/>
          <w:sz w:val="24"/>
          <w:szCs w:val="24"/>
        </w:rPr>
        <w:t xml:space="preserve"> </w:t>
      </w:r>
      <w:r w:rsidR="0027330F" w:rsidRPr="002D0A88">
        <w:rPr>
          <w:rFonts w:asciiTheme="minorBidi" w:hAnsiTheme="minorBidi"/>
          <w:sz w:val="24"/>
          <w:szCs w:val="24"/>
        </w:rPr>
        <w:t>they offer a</w:t>
      </w:r>
      <w:r w:rsidR="00655039" w:rsidRPr="002D0A88">
        <w:rPr>
          <w:rFonts w:asciiTheme="minorBidi" w:hAnsiTheme="minorBidi"/>
          <w:sz w:val="24"/>
          <w:szCs w:val="24"/>
        </w:rPr>
        <w:t xml:space="preserve"> more</w:t>
      </w:r>
      <w:r w:rsidR="0027330F" w:rsidRPr="002D0A88">
        <w:rPr>
          <w:rFonts w:asciiTheme="minorBidi" w:hAnsiTheme="minorBidi"/>
          <w:sz w:val="24"/>
          <w:szCs w:val="24"/>
        </w:rPr>
        <w:t xml:space="preserve"> complete</w:t>
      </w:r>
      <w:r w:rsidR="00AA25DE" w:rsidRPr="002D0A88">
        <w:rPr>
          <w:rFonts w:asciiTheme="minorBidi" w:hAnsiTheme="minorBidi"/>
          <w:sz w:val="24"/>
          <w:szCs w:val="24"/>
        </w:rPr>
        <w:t xml:space="preserve"> </w:t>
      </w:r>
      <w:r w:rsidR="00084795" w:rsidRPr="002D0A88">
        <w:rPr>
          <w:rFonts w:asciiTheme="minorBidi" w:hAnsiTheme="minorBidi"/>
          <w:sz w:val="24"/>
          <w:szCs w:val="24"/>
        </w:rPr>
        <w:t xml:space="preserve">picture </w:t>
      </w:r>
      <w:r w:rsidR="0027330F" w:rsidRPr="002D0A88">
        <w:rPr>
          <w:rFonts w:asciiTheme="minorBidi" w:hAnsiTheme="minorBidi"/>
          <w:sz w:val="24"/>
          <w:szCs w:val="24"/>
        </w:rPr>
        <w:t>of the regime and its relations with the people it ruled</w:t>
      </w:r>
      <w:r w:rsidR="00BE2D26" w:rsidRPr="002D0A88">
        <w:rPr>
          <w:rFonts w:asciiTheme="minorBidi" w:hAnsiTheme="minorBidi"/>
          <w:sz w:val="24"/>
          <w:szCs w:val="24"/>
        </w:rPr>
        <w:t xml:space="preserve"> than each one separately</w:t>
      </w:r>
      <w:r w:rsidR="0027330F" w:rsidRPr="002D0A88">
        <w:rPr>
          <w:rFonts w:asciiTheme="minorBidi" w:hAnsiTheme="minorBidi"/>
          <w:sz w:val="24"/>
          <w:szCs w:val="24"/>
        </w:rPr>
        <w:t xml:space="preserve">. </w:t>
      </w:r>
      <w:r w:rsidR="0070656C" w:rsidRPr="002D0A88">
        <w:rPr>
          <w:rFonts w:asciiTheme="minorBidi" w:hAnsiTheme="minorBidi"/>
          <w:sz w:val="24"/>
          <w:szCs w:val="24"/>
        </w:rPr>
        <w:t xml:space="preserve">This article </w:t>
      </w:r>
      <w:r w:rsidR="00084795" w:rsidRPr="002D0A88">
        <w:rPr>
          <w:rFonts w:asciiTheme="minorBidi" w:hAnsiTheme="minorBidi"/>
          <w:sz w:val="24"/>
          <w:szCs w:val="24"/>
        </w:rPr>
        <w:t>looks at this issue through</w:t>
      </w:r>
      <w:r w:rsidR="0070656C" w:rsidRPr="002D0A88">
        <w:rPr>
          <w:rFonts w:asciiTheme="minorBidi" w:hAnsiTheme="minorBidi"/>
          <w:sz w:val="24"/>
          <w:szCs w:val="24"/>
        </w:rPr>
        <w:t xml:space="preserve"> one lens</w:t>
      </w:r>
      <w:r w:rsidR="003E5851" w:rsidRPr="002D0A88">
        <w:rPr>
          <w:rFonts w:asciiTheme="minorBidi" w:hAnsiTheme="minorBidi"/>
          <w:sz w:val="24"/>
          <w:szCs w:val="24"/>
        </w:rPr>
        <w:t xml:space="preserve">: </w:t>
      </w:r>
      <w:r w:rsidR="0070656C" w:rsidRPr="002D0A88">
        <w:rPr>
          <w:rFonts w:asciiTheme="minorBidi" w:hAnsiTheme="minorBidi"/>
          <w:sz w:val="24"/>
          <w:szCs w:val="24"/>
        </w:rPr>
        <w:t>Saddam’s Islamic “Faith Campaign” (</w:t>
      </w:r>
      <w:r w:rsidR="00881151" w:rsidRPr="002D0A88">
        <w:rPr>
          <w:rFonts w:asciiTheme="minorBidi" w:hAnsiTheme="minorBidi"/>
          <w:i/>
          <w:iCs/>
          <w:sz w:val="24"/>
          <w:szCs w:val="24"/>
        </w:rPr>
        <w:t>al-</w:t>
      </w:r>
      <w:proofErr w:type="spellStart"/>
      <w:r w:rsidR="00881151" w:rsidRPr="002D0A88">
        <w:rPr>
          <w:rFonts w:asciiTheme="minorBidi" w:hAnsiTheme="minorBidi"/>
          <w:i/>
          <w:iCs/>
          <w:sz w:val="24"/>
          <w:szCs w:val="24"/>
        </w:rPr>
        <w:t>ḥamla</w:t>
      </w:r>
      <w:proofErr w:type="spellEnd"/>
      <w:r w:rsidR="00881151" w:rsidRPr="002D0A88">
        <w:rPr>
          <w:rFonts w:asciiTheme="minorBidi" w:hAnsiTheme="minorBidi"/>
          <w:i/>
          <w:iCs/>
          <w:sz w:val="24"/>
          <w:szCs w:val="24"/>
        </w:rPr>
        <w:t xml:space="preserve"> al-</w:t>
      </w:r>
      <w:proofErr w:type="spellStart"/>
      <w:r w:rsidR="00881151" w:rsidRPr="002D0A88">
        <w:rPr>
          <w:rFonts w:asciiTheme="minorBidi" w:hAnsiTheme="minorBidi"/>
          <w:i/>
          <w:iCs/>
          <w:sz w:val="24"/>
          <w:szCs w:val="24"/>
        </w:rPr>
        <w:t>īmāniyya</w:t>
      </w:r>
      <w:proofErr w:type="spellEnd"/>
      <w:r w:rsidR="003E5851" w:rsidRPr="002D0A88">
        <w:rPr>
          <w:rFonts w:asciiTheme="minorBidi" w:hAnsiTheme="minorBidi"/>
          <w:sz w:val="24"/>
          <w:szCs w:val="24"/>
        </w:rPr>
        <w:t>)</w:t>
      </w:r>
      <w:r w:rsidR="0070656C" w:rsidRPr="002D0A88">
        <w:rPr>
          <w:rFonts w:asciiTheme="minorBidi" w:hAnsiTheme="minorBidi"/>
          <w:i/>
          <w:iCs/>
          <w:sz w:val="24"/>
          <w:szCs w:val="24"/>
        </w:rPr>
        <w:t xml:space="preserve"> </w:t>
      </w:r>
      <w:r w:rsidR="00C308A2" w:rsidRPr="002D0A88">
        <w:rPr>
          <w:rFonts w:asciiTheme="minorBidi" w:hAnsiTheme="minorBidi"/>
          <w:sz w:val="24"/>
          <w:szCs w:val="24"/>
        </w:rPr>
        <w:t xml:space="preserve">that he </w:t>
      </w:r>
      <w:r w:rsidR="003E5851" w:rsidRPr="002D0A88">
        <w:rPr>
          <w:rFonts w:asciiTheme="minorBidi" w:hAnsiTheme="minorBidi"/>
          <w:sz w:val="24"/>
          <w:szCs w:val="24"/>
        </w:rPr>
        <w:t xml:space="preserve">conducted </w:t>
      </w:r>
      <w:r w:rsidR="0070656C" w:rsidRPr="002D0A88">
        <w:rPr>
          <w:rFonts w:asciiTheme="minorBidi" w:hAnsiTheme="minorBidi"/>
          <w:sz w:val="24"/>
          <w:szCs w:val="24"/>
        </w:rPr>
        <w:t xml:space="preserve">mainly </w:t>
      </w:r>
      <w:r w:rsidR="003E5851" w:rsidRPr="002D0A88">
        <w:rPr>
          <w:rFonts w:asciiTheme="minorBidi" w:hAnsiTheme="minorBidi"/>
          <w:sz w:val="24"/>
          <w:szCs w:val="24"/>
        </w:rPr>
        <w:t xml:space="preserve">between </w:t>
      </w:r>
      <w:r w:rsidR="0070656C" w:rsidRPr="002D0A88">
        <w:rPr>
          <w:rFonts w:asciiTheme="minorBidi" w:hAnsiTheme="minorBidi"/>
          <w:sz w:val="24"/>
          <w:szCs w:val="24"/>
        </w:rPr>
        <w:t>1993</w:t>
      </w:r>
      <w:r w:rsidR="003E5851" w:rsidRPr="002D0A88">
        <w:rPr>
          <w:rFonts w:asciiTheme="minorBidi" w:hAnsiTheme="minorBidi"/>
          <w:sz w:val="24"/>
          <w:szCs w:val="24"/>
        </w:rPr>
        <w:t xml:space="preserve"> and </w:t>
      </w:r>
      <w:r w:rsidR="0070656C" w:rsidRPr="002D0A88">
        <w:rPr>
          <w:rFonts w:asciiTheme="minorBidi" w:hAnsiTheme="minorBidi"/>
          <w:sz w:val="24"/>
          <w:szCs w:val="24"/>
        </w:rPr>
        <w:t>2003.</w:t>
      </w:r>
      <w:r w:rsidR="00543E02" w:rsidRPr="002D0A88">
        <w:rPr>
          <w:rFonts w:asciiTheme="minorBidi" w:hAnsiTheme="minorBidi"/>
          <w:sz w:val="24"/>
          <w:szCs w:val="24"/>
        </w:rPr>
        <w:t xml:space="preserve"> </w:t>
      </w:r>
      <w:r w:rsidR="00AE1882" w:rsidRPr="002D0A88">
        <w:rPr>
          <w:rFonts w:asciiTheme="minorBidi" w:hAnsiTheme="minorBidi"/>
          <w:sz w:val="24"/>
          <w:szCs w:val="24"/>
        </w:rPr>
        <w:t xml:space="preserve">Other </w:t>
      </w:r>
      <w:r w:rsidR="0027330F" w:rsidRPr="002D0A88">
        <w:rPr>
          <w:rFonts w:asciiTheme="minorBidi" w:hAnsiTheme="minorBidi"/>
          <w:sz w:val="24"/>
          <w:szCs w:val="24"/>
        </w:rPr>
        <w:t xml:space="preserve">lenses like </w:t>
      </w:r>
      <w:r w:rsidR="007B6232" w:rsidRPr="002D0A88">
        <w:rPr>
          <w:rFonts w:asciiTheme="minorBidi" w:hAnsiTheme="minorBidi"/>
          <w:sz w:val="24"/>
          <w:szCs w:val="24"/>
        </w:rPr>
        <w:t>st</w:t>
      </w:r>
      <w:r w:rsidR="0027330F" w:rsidRPr="002D0A88">
        <w:rPr>
          <w:rFonts w:asciiTheme="minorBidi" w:hAnsiTheme="minorBidi"/>
          <w:sz w:val="24"/>
          <w:szCs w:val="24"/>
        </w:rPr>
        <w:t xml:space="preserve">ate-tribe relations, Iraqi </w:t>
      </w:r>
      <w:r w:rsidR="002272C9" w:rsidRPr="002D0A88">
        <w:rPr>
          <w:rFonts w:asciiTheme="minorBidi" w:hAnsiTheme="minorBidi"/>
          <w:sz w:val="24"/>
          <w:szCs w:val="24"/>
        </w:rPr>
        <w:t>patriotism (</w:t>
      </w:r>
      <w:r w:rsidR="002272C9" w:rsidRPr="002D0A88">
        <w:rPr>
          <w:rFonts w:asciiTheme="minorBidi" w:hAnsiTheme="minorBidi"/>
          <w:i/>
          <w:iCs/>
          <w:sz w:val="24"/>
          <w:szCs w:val="24"/>
        </w:rPr>
        <w:t>al-</w:t>
      </w:r>
      <w:proofErr w:type="spellStart"/>
      <w:r w:rsidR="002272C9" w:rsidRPr="002D0A88">
        <w:rPr>
          <w:rFonts w:asciiTheme="minorBidi" w:hAnsiTheme="minorBidi"/>
          <w:i/>
          <w:iCs/>
          <w:sz w:val="24"/>
          <w:szCs w:val="24"/>
        </w:rPr>
        <w:t>wa</w:t>
      </w:r>
      <w:r w:rsidR="00881151" w:rsidRPr="002D0A88">
        <w:rPr>
          <w:rFonts w:asciiTheme="minorBidi" w:hAnsiTheme="minorBidi"/>
          <w:i/>
          <w:iCs/>
          <w:sz w:val="24"/>
          <w:szCs w:val="24"/>
        </w:rPr>
        <w:t>ṭ</w:t>
      </w:r>
      <w:r w:rsidR="002272C9" w:rsidRPr="002D0A88">
        <w:rPr>
          <w:rFonts w:asciiTheme="minorBidi" w:hAnsiTheme="minorBidi"/>
          <w:i/>
          <w:iCs/>
          <w:sz w:val="24"/>
          <w:szCs w:val="24"/>
        </w:rPr>
        <w:t>aniya</w:t>
      </w:r>
      <w:proofErr w:type="spellEnd"/>
      <w:r w:rsidR="002272C9" w:rsidRPr="002D0A88">
        <w:rPr>
          <w:rFonts w:asciiTheme="minorBidi" w:hAnsiTheme="minorBidi"/>
          <w:sz w:val="24"/>
          <w:szCs w:val="24"/>
        </w:rPr>
        <w:t xml:space="preserve">) </w:t>
      </w:r>
      <w:r w:rsidR="00881151" w:rsidRPr="002D0A88">
        <w:rPr>
          <w:rFonts w:asciiTheme="minorBidi" w:hAnsiTheme="minorBidi"/>
          <w:sz w:val="24"/>
          <w:szCs w:val="24"/>
        </w:rPr>
        <w:t xml:space="preserve">as opposed to </w:t>
      </w:r>
      <w:r w:rsidR="0070656C" w:rsidRPr="002D0A88">
        <w:rPr>
          <w:rFonts w:asciiTheme="minorBidi" w:hAnsiTheme="minorBidi"/>
          <w:sz w:val="24"/>
          <w:szCs w:val="24"/>
        </w:rPr>
        <w:t xml:space="preserve">Arab </w:t>
      </w:r>
      <w:r w:rsidR="0027330F" w:rsidRPr="002D0A88">
        <w:rPr>
          <w:rFonts w:asciiTheme="minorBidi" w:hAnsiTheme="minorBidi"/>
          <w:sz w:val="24"/>
          <w:szCs w:val="24"/>
        </w:rPr>
        <w:t>nationalism</w:t>
      </w:r>
      <w:r w:rsidR="002272C9" w:rsidRPr="002D0A88">
        <w:rPr>
          <w:rFonts w:asciiTheme="minorBidi" w:hAnsiTheme="minorBidi"/>
          <w:sz w:val="24"/>
          <w:szCs w:val="24"/>
        </w:rPr>
        <w:t xml:space="preserve"> (</w:t>
      </w:r>
      <w:r w:rsidR="002272C9" w:rsidRPr="002D0A88">
        <w:rPr>
          <w:rFonts w:asciiTheme="minorBidi" w:hAnsiTheme="minorBidi"/>
          <w:i/>
          <w:iCs/>
          <w:sz w:val="24"/>
          <w:szCs w:val="24"/>
        </w:rPr>
        <w:t>al-</w:t>
      </w:r>
      <w:proofErr w:type="spellStart"/>
      <w:r w:rsidR="002272C9" w:rsidRPr="002D0A88">
        <w:rPr>
          <w:rFonts w:asciiTheme="minorBidi" w:hAnsiTheme="minorBidi"/>
          <w:i/>
          <w:iCs/>
          <w:sz w:val="24"/>
          <w:szCs w:val="24"/>
        </w:rPr>
        <w:t>qawmiya</w:t>
      </w:r>
      <w:proofErr w:type="spellEnd"/>
      <w:r w:rsidR="002272C9" w:rsidRPr="002D0A88">
        <w:rPr>
          <w:rFonts w:asciiTheme="minorBidi" w:hAnsiTheme="minorBidi"/>
          <w:sz w:val="24"/>
          <w:szCs w:val="24"/>
        </w:rPr>
        <w:t>)</w:t>
      </w:r>
      <w:r w:rsidR="0027330F" w:rsidRPr="002D0A88">
        <w:rPr>
          <w:rFonts w:asciiTheme="minorBidi" w:hAnsiTheme="minorBidi"/>
          <w:sz w:val="24"/>
          <w:szCs w:val="24"/>
        </w:rPr>
        <w:t xml:space="preserve">, social policies, party organization and membership, military </w:t>
      </w:r>
      <w:r w:rsidR="00543E02" w:rsidRPr="002D0A88">
        <w:rPr>
          <w:rFonts w:asciiTheme="minorBidi" w:hAnsiTheme="minorBidi"/>
          <w:sz w:val="24"/>
          <w:szCs w:val="24"/>
        </w:rPr>
        <w:t>decisions</w:t>
      </w:r>
      <w:r w:rsidR="0027330F" w:rsidRPr="002D0A88">
        <w:rPr>
          <w:rFonts w:asciiTheme="minorBidi" w:hAnsiTheme="minorBidi"/>
          <w:sz w:val="24"/>
          <w:szCs w:val="24"/>
        </w:rPr>
        <w:t xml:space="preserve">, </w:t>
      </w:r>
      <w:r w:rsidR="00CC16EE" w:rsidRPr="002D0A88">
        <w:rPr>
          <w:rFonts w:asciiTheme="minorBidi" w:hAnsiTheme="minorBidi"/>
          <w:sz w:val="24"/>
          <w:szCs w:val="24"/>
        </w:rPr>
        <w:t>education</w:t>
      </w:r>
      <w:r w:rsidR="00E8527D" w:rsidRPr="002D0A88">
        <w:rPr>
          <w:rFonts w:asciiTheme="minorBidi" w:hAnsiTheme="minorBidi"/>
          <w:sz w:val="24"/>
          <w:szCs w:val="24"/>
        </w:rPr>
        <w:t>,</w:t>
      </w:r>
      <w:r w:rsidR="00CC16EE" w:rsidRPr="002D0A88">
        <w:rPr>
          <w:rFonts w:asciiTheme="minorBidi" w:hAnsiTheme="minorBidi"/>
          <w:sz w:val="24"/>
          <w:szCs w:val="24"/>
        </w:rPr>
        <w:t xml:space="preserve"> and </w:t>
      </w:r>
      <w:r w:rsidR="0027330F" w:rsidRPr="002D0A88">
        <w:rPr>
          <w:rFonts w:asciiTheme="minorBidi" w:hAnsiTheme="minorBidi"/>
          <w:sz w:val="24"/>
          <w:szCs w:val="24"/>
        </w:rPr>
        <w:t xml:space="preserve">culture </w:t>
      </w:r>
      <w:r w:rsidR="005D1C2F" w:rsidRPr="002D0A88">
        <w:rPr>
          <w:rFonts w:asciiTheme="minorBidi" w:hAnsiTheme="minorBidi"/>
          <w:sz w:val="24"/>
          <w:szCs w:val="24"/>
        </w:rPr>
        <w:t>can</w:t>
      </w:r>
      <w:r w:rsidR="00BA4015" w:rsidRPr="002D0A88">
        <w:rPr>
          <w:rFonts w:asciiTheme="minorBidi" w:hAnsiTheme="minorBidi"/>
          <w:sz w:val="24"/>
          <w:szCs w:val="24"/>
        </w:rPr>
        <w:t xml:space="preserve">not </w:t>
      </w:r>
      <w:r w:rsidR="00543E02" w:rsidRPr="002D0A88">
        <w:rPr>
          <w:rFonts w:asciiTheme="minorBidi" w:hAnsiTheme="minorBidi"/>
          <w:sz w:val="24"/>
          <w:szCs w:val="24"/>
        </w:rPr>
        <w:t xml:space="preserve">be </w:t>
      </w:r>
      <w:r w:rsidR="00AE1882" w:rsidRPr="002D0A88">
        <w:rPr>
          <w:rFonts w:asciiTheme="minorBidi" w:hAnsiTheme="minorBidi"/>
          <w:sz w:val="24"/>
          <w:szCs w:val="24"/>
        </w:rPr>
        <w:t>examin</w:t>
      </w:r>
      <w:r w:rsidR="00C308A2" w:rsidRPr="002D0A88">
        <w:rPr>
          <w:rFonts w:asciiTheme="minorBidi" w:hAnsiTheme="minorBidi"/>
          <w:sz w:val="24"/>
          <w:szCs w:val="24"/>
        </w:rPr>
        <w:t xml:space="preserve">ed </w:t>
      </w:r>
      <w:r w:rsidR="0027330F" w:rsidRPr="002D0A88">
        <w:rPr>
          <w:rFonts w:asciiTheme="minorBidi" w:hAnsiTheme="minorBidi"/>
          <w:sz w:val="24"/>
          <w:szCs w:val="24"/>
        </w:rPr>
        <w:t>here</w:t>
      </w:r>
      <w:r w:rsidR="00AE1882" w:rsidRPr="002D0A88">
        <w:rPr>
          <w:rFonts w:asciiTheme="minorBidi" w:hAnsiTheme="minorBidi"/>
          <w:sz w:val="24"/>
          <w:szCs w:val="24"/>
        </w:rPr>
        <w:t xml:space="preserve"> for reasons of space</w:t>
      </w:r>
      <w:r w:rsidR="00BA4015" w:rsidRPr="002D0A88">
        <w:rPr>
          <w:rFonts w:asciiTheme="minorBidi" w:hAnsiTheme="minorBidi"/>
          <w:sz w:val="24"/>
          <w:szCs w:val="24"/>
        </w:rPr>
        <w:t>.</w:t>
      </w:r>
    </w:p>
    <w:p w14:paraId="278F2E84" w14:textId="6FC2298B" w:rsidR="000A4CF3" w:rsidRPr="002D0A88" w:rsidRDefault="00CE6CA2" w:rsidP="002D0A88">
      <w:pPr>
        <w:spacing w:line="360" w:lineRule="auto"/>
        <w:rPr>
          <w:rFonts w:asciiTheme="minorBidi" w:hAnsiTheme="minorBidi"/>
          <w:sz w:val="24"/>
          <w:szCs w:val="24"/>
        </w:rPr>
      </w:pPr>
      <w:r w:rsidRPr="002D0A88">
        <w:rPr>
          <w:rFonts w:asciiTheme="minorBidi" w:hAnsiTheme="minorBidi"/>
          <w:sz w:val="24"/>
          <w:szCs w:val="24"/>
        </w:rPr>
        <w:lastRenderedPageBreak/>
        <w:t xml:space="preserve"> </w:t>
      </w:r>
      <w:r w:rsidR="00381601" w:rsidRPr="002D0A88">
        <w:rPr>
          <w:rFonts w:asciiTheme="minorBidi" w:hAnsiTheme="minorBidi"/>
          <w:sz w:val="24"/>
          <w:szCs w:val="24"/>
        </w:rPr>
        <w:t>Comparing</w:t>
      </w:r>
      <w:r w:rsidR="0027330F" w:rsidRPr="002D0A88">
        <w:rPr>
          <w:rFonts w:asciiTheme="minorBidi" w:hAnsiTheme="minorBidi"/>
          <w:sz w:val="24"/>
          <w:szCs w:val="24"/>
        </w:rPr>
        <w:t xml:space="preserve"> the relevance of the public </w:t>
      </w:r>
      <w:r w:rsidR="00381601" w:rsidRPr="002D0A88">
        <w:rPr>
          <w:rFonts w:asciiTheme="minorBidi" w:hAnsiTheme="minorBidi"/>
          <w:sz w:val="24"/>
          <w:szCs w:val="24"/>
        </w:rPr>
        <w:t xml:space="preserve">sources </w:t>
      </w:r>
      <w:r w:rsidR="0027330F" w:rsidRPr="002D0A88">
        <w:rPr>
          <w:rFonts w:asciiTheme="minorBidi" w:hAnsiTheme="minorBidi"/>
          <w:sz w:val="24"/>
          <w:szCs w:val="24"/>
        </w:rPr>
        <w:t xml:space="preserve">to the </w:t>
      </w:r>
      <w:r w:rsidR="00381601" w:rsidRPr="002D0A88">
        <w:rPr>
          <w:rFonts w:asciiTheme="minorBidi" w:hAnsiTheme="minorBidi"/>
          <w:sz w:val="24"/>
          <w:szCs w:val="24"/>
        </w:rPr>
        <w:t>previously</w:t>
      </w:r>
      <w:r w:rsidR="00C308A2" w:rsidRPr="002D0A88">
        <w:rPr>
          <w:rFonts w:asciiTheme="minorBidi" w:hAnsiTheme="minorBidi"/>
          <w:sz w:val="24"/>
          <w:szCs w:val="24"/>
        </w:rPr>
        <w:t xml:space="preserve"> confidential </w:t>
      </w:r>
      <w:r w:rsidR="0027330F" w:rsidRPr="002D0A88">
        <w:rPr>
          <w:rFonts w:asciiTheme="minorBidi" w:hAnsiTheme="minorBidi"/>
          <w:sz w:val="24"/>
          <w:szCs w:val="24"/>
        </w:rPr>
        <w:t xml:space="preserve">archival records, this article </w:t>
      </w:r>
      <w:r w:rsidR="00AE1882" w:rsidRPr="002D0A88">
        <w:rPr>
          <w:rFonts w:asciiTheme="minorBidi" w:hAnsiTheme="minorBidi"/>
          <w:sz w:val="24"/>
          <w:szCs w:val="24"/>
        </w:rPr>
        <w:t xml:space="preserve">asks </w:t>
      </w:r>
      <w:r w:rsidR="0027330F" w:rsidRPr="002D0A88">
        <w:rPr>
          <w:rFonts w:asciiTheme="minorBidi" w:hAnsiTheme="minorBidi"/>
          <w:sz w:val="24"/>
          <w:szCs w:val="24"/>
        </w:rPr>
        <w:t>which of the two source</w:t>
      </w:r>
      <w:r w:rsidR="00381601" w:rsidRPr="002D0A88">
        <w:rPr>
          <w:rFonts w:asciiTheme="minorBidi" w:hAnsiTheme="minorBidi"/>
          <w:sz w:val="24"/>
          <w:szCs w:val="24"/>
        </w:rPr>
        <w:t xml:space="preserve"> type</w:t>
      </w:r>
      <w:r w:rsidR="0027330F" w:rsidRPr="002D0A88">
        <w:rPr>
          <w:rFonts w:asciiTheme="minorBidi" w:hAnsiTheme="minorBidi"/>
          <w:sz w:val="24"/>
          <w:szCs w:val="24"/>
        </w:rPr>
        <w:t xml:space="preserve">s </w:t>
      </w:r>
      <w:r w:rsidR="002272C9" w:rsidRPr="002D0A88">
        <w:rPr>
          <w:rFonts w:asciiTheme="minorBidi" w:hAnsiTheme="minorBidi"/>
          <w:sz w:val="24"/>
          <w:szCs w:val="24"/>
        </w:rPr>
        <w:t>better represents</w:t>
      </w:r>
      <w:r w:rsidR="0027330F" w:rsidRPr="002D0A88">
        <w:rPr>
          <w:rFonts w:asciiTheme="minorBidi" w:hAnsiTheme="minorBidi"/>
          <w:sz w:val="24"/>
          <w:szCs w:val="24"/>
        </w:rPr>
        <w:t xml:space="preserve"> the regime’s ideology</w:t>
      </w:r>
      <w:r w:rsidR="0055662B" w:rsidRPr="002D0A88">
        <w:rPr>
          <w:rFonts w:asciiTheme="minorBidi" w:hAnsiTheme="minorBidi"/>
          <w:sz w:val="24"/>
          <w:szCs w:val="24"/>
        </w:rPr>
        <w:t>.</w:t>
      </w:r>
      <w:r w:rsidR="0027330F" w:rsidRPr="002D0A88">
        <w:rPr>
          <w:rFonts w:asciiTheme="minorBidi" w:hAnsiTheme="minorBidi"/>
          <w:sz w:val="24"/>
          <w:szCs w:val="24"/>
        </w:rPr>
        <w:t xml:space="preserve"> </w:t>
      </w:r>
      <w:r w:rsidR="00AA25DE" w:rsidRPr="002D0A88">
        <w:rPr>
          <w:rFonts w:asciiTheme="minorBidi" w:hAnsiTheme="minorBidi"/>
          <w:sz w:val="24"/>
          <w:szCs w:val="24"/>
        </w:rPr>
        <w:t xml:space="preserve">As will be shown below, </w:t>
      </w:r>
      <w:r w:rsidR="000A0B88" w:rsidRPr="002D0A88">
        <w:rPr>
          <w:rFonts w:asciiTheme="minorBidi" w:hAnsiTheme="minorBidi"/>
          <w:sz w:val="24"/>
          <w:szCs w:val="24"/>
        </w:rPr>
        <w:t xml:space="preserve">whenever </w:t>
      </w:r>
      <w:r w:rsidR="002272C9" w:rsidRPr="002D0A88">
        <w:rPr>
          <w:rFonts w:asciiTheme="minorBidi" w:hAnsiTheme="minorBidi"/>
          <w:sz w:val="24"/>
          <w:szCs w:val="24"/>
        </w:rPr>
        <w:t xml:space="preserve">the three historians discussed here </w:t>
      </w:r>
      <w:r w:rsidR="000A0B88" w:rsidRPr="002D0A88">
        <w:rPr>
          <w:rFonts w:asciiTheme="minorBidi" w:hAnsiTheme="minorBidi"/>
          <w:sz w:val="24"/>
          <w:szCs w:val="24"/>
        </w:rPr>
        <w:t>think</w:t>
      </w:r>
      <w:r w:rsidR="00AE1882" w:rsidRPr="002D0A88">
        <w:rPr>
          <w:rFonts w:asciiTheme="minorBidi" w:hAnsiTheme="minorBidi"/>
          <w:sz w:val="24"/>
          <w:szCs w:val="24"/>
        </w:rPr>
        <w:t>,</w:t>
      </w:r>
      <w:r w:rsidR="000A0B88" w:rsidRPr="002D0A88">
        <w:rPr>
          <w:rFonts w:asciiTheme="minorBidi" w:hAnsiTheme="minorBidi"/>
          <w:sz w:val="24"/>
          <w:szCs w:val="24"/>
        </w:rPr>
        <w:t xml:space="preserve"> </w:t>
      </w:r>
      <w:r w:rsidR="00AE1882" w:rsidRPr="002D0A88">
        <w:rPr>
          <w:rFonts w:asciiTheme="minorBidi" w:hAnsiTheme="minorBidi"/>
          <w:sz w:val="24"/>
          <w:szCs w:val="24"/>
        </w:rPr>
        <w:t xml:space="preserve">explicitly or implicitly, </w:t>
      </w:r>
      <w:r w:rsidR="000A0B88" w:rsidRPr="002D0A88">
        <w:rPr>
          <w:rFonts w:asciiTheme="minorBidi" w:hAnsiTheme="minorBidi"/>
          <w:sz w:val="24"/>
          <w:szCs w:val="24"/>
        </w:rPr>
        <w:t xml:space="preserve">that there is a contradiction between the public and the archival records, </w:t>
      </w:r>
      <w:r w:rsidR="0027330F" w:rsidRPr="002D0A88">
        <w:rPr>
          <w:rFonts w:asciiTheme="minorBidi" w:hAnsiTheme="minorBidi"/>
          <w:sz w:val="24"/>
          <w:szCs w:val="24"/>
        </w:rPr>
        <w:t xml:space="preserve">they consider the </w:t>
      </w:r>
      <w:r w:rsidR="000A0B88" w:rsidRPr="002D0A88">
        <w:rPr>
          <w:rFonts w:asciiTheme="minorBidi" w:hAnsiTheme="minorBidi"/>
          <w:sz w:val="24"/>
          <w:szCs w:val="24"/>
        </w:rPr>
        <w:t>latter</w:t>
      </w:r>
      <w:r w:rsidR="0027330F" w:rsidRPr="002D0A88">
        <w:rPr>
          <w:rFonts w:asciiTheme="minorBidi" w:hAnsiTheme="minorBidi"/>
          <w:sz w:val="24"/>
          <w:szCs w:val="24"/>
        </w:rPr>
        <w:t xml:space="preserve"> as the </w:t>
      </w:r>
      <w:r w:rsidR="00194BEC" w:rsidRPr="002D0A88">
        <w:rPr>
          <w:rFonts w:asciiTheme="minorBidi" w:hAnsiTheme="minorBidi"/>
          <w:sz w:val="24"/>
          <w:szCs w:val="24"/>
        </w:rPr>
        <w:t>final arbiter</w:t>
      </w:r>
      <w:r w:rsidR="000A584F" w:rsidRPr="002D0A88">
        <w:rPr>
          <w:rFonts w:asciiTheme="minorBidi" w:hAnsiTheme="minorBidi"/>
          <w:sz w:val="24"/>
          <w:szCs w:val="24"/>
        </w:rPr>
        <w:t>s</w:t>
      </w:r>
      <w:r w:rsidR="00194BEC" w:rsidRPr="002D0A88">
        <w:rPr>
          <w:rFonts w:asciiTheme="minorBidi" w:hAnsiTheme="minorBidi"/>
          <w:sz w:val="24"/>
          <w:szCs w:val="24"/>
        </w:rPr>
        <w:t xml:space="preserve">, if not </w:t>
      </w:r>
      <w:r w:rsidR="000A584F" w:rsidRPr="002D0A88">
        <w:rPr>
          <w:rFonts w:asciiTheme="minorBidi" w:hAnsiTheme="minorBidi"/>
          <w:sz w:val="24"/>
          <w:szCs w:val="24"/>
        </w:rPr>
        <w:t xml:space="preserve">the </w:t>
      </w:r>
      <w:r w:rsidR="00E8527D" w:rsidRPr="002D0A88">
        <w:rPr>
          <w:rFonts w:asciiTheme="minorBidi" w:hAnsiTheme="minorBidi"/>
          <w:sz w:val="24"/>
          <w:szCs w:val="24"/>
        </w:rPr>
        <w:t xml:space="preserve">only </w:t>
      </w:r>
      <w:r w:rsidR="00AE1882" w:rsidRPr="002D0A88">
        <w:rPr>
          <w:rFonts w:asciiTheme="minorBidi" w:hAnsiTheme="minorBidi"/>
          <w:sz w:val="24"/>
          <w:szCs w:val="24"/>
        </w:rPr>
        <w:t xml:space="preserve">standard bearer </w:t>
      </w:r>
      <w:r w:rsidR="0027330F" w:rsidRPr="002D0A88">
        <w:rPr>
          <w:rFonts w:asciiTheme="minorBidi" w:hAnsiTheme="minorBidi"/>
          <w:sz w:val="24"/>
          <w:szCs w:val="24"/>
        </w:rPr>
        <w:t>of truth.</w:t>
      </w:r>
      <w:r w:rsidR="008248F9" w:rsidRPr="002D0A88">
        <w:rPr>
          <w:rStyle w:val="FootnoteReference"/>
          <w:rFonts w:asciiTheme="minorBidi" w:hAnsiTheme="minorBidi"/>
          <w:sz w:val="24"/>
          <w:szCs w:val="24"/>
        </w:rPr>
        <w:footnoteReference w:id="7"/>
      </w:r>
      <w:r w:rsidR="0027330F" w:rsidRPr="002D0A88">
        <w:rPr>
          <w:rFonts w:asciiTheme="minorBidi" w:hAnsiTheme="minorBidi"/>
          <w:sz w:val="24"/>
          <w:szCs w:val="24"/>
        </w:rPr>
        <w:t xml:space="preserve"> Moreover, </w:t>
      </w:r>
      <w:r w:rsidR="00826F49" w:rsidRPr="002D0A88">
        <w:rPr>
          <w:rFonts w:asciiTheme="minorBidi" w:hAnsiTheme="minorBidi"/>
          <w:sz w:val="24"/>
          <w:szCs w:val="24"/>
        </w:rPr>
        <w:t xml:space="preserve">all three </w:t>
      </w:r>
      <w:r w:rsidR="0055662B" w:rsidRPr="002D0A88">
        <w:rPr>
          <w:rFonts w:asciiTheme="minorBidi" w:hAnsiTheme="minorBidi"/>
          <w:sz w:val="24"/>
          <w:szCs w:val="24"/>
        </w:rPr>
        <w:t>b</w:t>
      </w:r>
      <w:r w:rsidR="0027330F" w:rsidRPr="002D0A88">
        <w:rPr>
          <w:rFonts w:asciiTheme="minorBidi" w:hAnsiTheme="minorBidi"/>
          <w:sz w:val="24"/>
          <w:szCs w:val="24"/>
        </w:rPr>
        <w:t xml:space="preserve">elieve that the archives </w:t>
      </w:r>
      <w:r w:rsidR="00AE1882" w:rsidRPr="002D0A88">
        <w:rPr>
          <w:rFonts w:asciiTheme="minorBidi" w:hAnsiTheme="minorBidi"/>
          <w:sz w:val="24"/>
          <w:szCs w:val="24"/>
        </w:rPr>
        <w:t>t</w:t>
      </w:r>
      <w:r w:rsidR="0027330F" w:rsidRPr="002D0A88">
        <w:rPr>
          <w:rFonts w:asciiTheme="minorBidi" w:hAnsiTheme="minorBidi"/>
          <w:sz w:val="24"/>
          <w:szCs w:val="24"/>
        </w:rPr>
        <w:t>ell them that</w:t>
      </w:r>
      <w:r w:rsidR="003B05CB" w:rsidRPr="002D0A88">
        <w:rPr>
          <w:rFonts w:asciiTheme="minorBidi" w:hAnsiTheme="minorBidi"/>
          <w:sz w:val="24"/>
          <w:szCs w:val="24"/>
          <w:lang w:bidi="he-IL"/>
        </w:rPr>
        <w:t xml:space="preserve">, </w:t>
      </w:r>
      <w:r w:rsidR="0027330F" w:rsidRPr="002D0A88">
        <w:rPr>
          <w:rFonts w:asciiTheme="minorBidi" w:hAnsiTheme="minorBidi"/>
          <w:sz w:val="24"/>
          <w:szCs w:val="24"/>
        </w:rPr>
        <w:t>unbeknown</w:t>
      </w:r>
      <w:r w:rsidR="00AE1882" w:rsidRPr="002D0A88">
        <w:rPr>
          <w:rFonts w:asciiTheme="minorBidi" w:hAnsiTheme="minorBidi"/>
          <w:sz w:val="24"/>
          <w:szCs w:val="24"/>
        </w:rPr>
        <w:t>st</w:t>
      </w:r>
      <w:r w:rsidR="0027330F" w:rsidRPr="002D0A88">
        <w:rPr>
          <w:rFonts w:asciiTheme="minorBidi" w:hAnsiTheme="minorBidi"/>
          <w:sz w:val="24"/>
          <w:szCs w:val="24"/>
        </w:rPr>
        <w:t xml:space="preserve"> to the masses</w:t>
      </w:r>
      <w:r w:rsidR="00194BEC" w:rsidRPr="002D0A88">
        <w:rPr>
          <w:rFonts w:asciiTheme="minorBidi" w:hAnsiTheme="minorBidi"/>
          <w:sz w:val="24"/>
          <w:szCs w:val="24"/>
        </w:rPr>
        <w:t xml:space="preserve"> and the</w:t>
      </w:r>
      <w:r w:rsidR="00C17123" w:rsidRPr="002D0A88">
        <w:rPr>
          <w:rFonts w:asciiTheme="minorBidi" w:hAnsiTheme="minorBidi"/>
          <w:strike/>
          <w:sz w:val="24"/>
          <w:szCs w:val="24"/>
        </w:rPr>
        <w:t xml:space="preserve"> </w:t>
      </w:r>
      <w:r w:rsidR="00854ECA" w:rsidRPr="002D0A88">
        <w:rPr>
          <w:rFonts w:asciiTheme="minorBidi" w:hAnsiTheme="minorBidi"/>
          <w:sz w:val="24"/>
          <w:szCs w:val="24"/>
        </w:rPr>
        <w:t xml:space="preserve">pre-archive </w:t>
      </w:r>
      <w:r w:rsidR="00194BEC" w:rsidRPr="002D0A88">
        <w:rPr>
          <w:rFonts w:asciiTheme="minorBidi" w:hAnsiTheme="minorBidi"/>
          <w:sz w:val="24"/>
          <w:szCs w:val="24"/>
        </w:rPr>
        <w:t xml:space="preserve">historian </w:t>
      </w:r>
      <w:r w:rsidR="00AE1882" w:rsidRPr="002D0A88">
        <w:rPr>
          <w:rFonts w:asciiTheme="minorBidi" w:hAnsiTheme="minorBidi"/>
          <w:sz w:val="24"/>
          <w:szCs w:val="24"/>
        </w:rPr>
        <w:t>forebears</w:t>
      </w:r>
      <w:r w:rsidR="0027330F" w:rsidRPr="002D0A88">
        <w:rPr>
          <w:rFonts w:asciiTheme="minorBidi" w:hAnsiTheme="minorBidi"/>
          <w:sz w:val="24"/>
          <w:szCs w:val="24"/>
        </w:rPr>
        <w:t>, the regime had a secret ideology. This ideology, they believe, was the real</w:t>
      </w:r>
      <w:r w:rsidR="0027330F" w:rsidRPr="002D0A88">
        <w:rPr>
          <w:rFonts w:asciiTheme="minorBidi" w:hAnsiTheme="minorBidi"/>
          <w:i/>
          <w:iCs/>
          <w:sz w:val="24"/>
          <w:szCs w:val="24"/>
        </w:rPr>
        <w:t xml:space="preserve"> </w:t>
      </w:r>
      <w:r w:rsidR="0027330F" w:rsidRPr="002D0A88">
        <w:rPr>
          <w:rFonts w:asciiTheme="minorBidi" w:hAnsiTheme="minorBidi"/>
          <w:sz w:val="24"/>
          <w:szCs w:val="24"/>
        </w:rPr>
        <w:t xml:space="preserve">thing, while the </w:t>
      </w:r>
      <w:r w:rsidR="00E40BE1" w:rsidRPr="002D0A88">
        <w:rPr>
          <w:rFonts w:asciiTheme="minorBidi" w:hAnsiTheme="minorBidi"/>
          <w:sz w:val="24"/>
          <w:szCs w:val="24"/>
        </w:rPr>
        <w:t>publicly expressed</w:t>
      </w:r>
      <w:r w:rsidR="0027330F" w:rsidRPr="002D0A88">
        <w:rPr>
          <w:rFonts w:asciiTheme="minorBidi" w:hAnsiTheme="minorBidi"/>
          <w:sz w:val="24"/>
          <w:szCs w:val="24"/>
        </w:rPr>
        <w:t xml:space="preserve"> ideology was mere smoke </w:t>
      </w:r>
      <w:r w:rsidR="00453399" w:rsidRPr="002D0A88">
        <w:rPr>
          <w:rFonts w:asciiTheme="minorBidi" w:hAnsiTheme="minorBidi"/>
          <w:sz w:val="24"/>
          <w:szCs w:val="24"/>
        </w:rPr>
        <w:t>and mirrors</w:t>
      </w:r>
      <w:r w:rsidR="0027330F" w:rsidRPr="002D0A88">
        <w:rPr>
          <w:rFonts w:asciiTheme="minorBidi" w:hAnsiTheme="minorBidi"/>
          <w:sz w:val="24"/>
          <w:szCs w:val="24"/>
        </w:rPr>
        <w:t xml:space="preserve">. </w:t>
      </w:r>
      <w:r w:rsidR="006613B9" w:rsidRPr="002D0A88">
        <w:rPr>
          <w:rFonts w:asciiTheme="minorBidi" w:hAnsiTheme="minorBidi"/>
          <w:sz w:val="24"/>
          <w:szCs w:val="24"/>
        </w:rPr>
        <w:t>Indeed, t</w:t>
      </w:r>
      <w:r w:rsidR="0027330F" w:rsidRPr="002D0A88">
        <w:rPr>
          <w:rFonts w:asciiTheme="minorBidi" w:hAnsiTheme="minorBidi"/>
          <w:sz w:val="24"/>
          <w:szCs w:val="24"/>
        </w:rPr>
        <w:t>hey believe that they</w:t>
      </w:r>
      <w:r w:rsidR="00AE1882" w:rsidRPr="002D0A88">
        <w:rPr>
          <w:rFonts w:asciiTheme="minorBidi" w:hAnsiTheme="minorBidi"/>
          <w:sz w:val="24"/>
          <w:szCs w:val="24"/>
        </w:rPr>
        <w:t xml:space="preserve"> have</w:t>
      </w:r>
      <w:r w:rsidR="0027330F" w:rsidRPr="002D0A88">
        <w:rPr>
          <w:rFonts w:asciiTheme="minorBidi" w:hAnsiTheme="minorBidi"/>
          <w:sz w:val="24"/>
          <w:szCs w:val="24"/>
        </w:rPr>
        <w:t xml:space="preserve"> identified a significant contradiction between the</w:t>
      </w:r>
      <w:r w:rsidR="00AE1882" w:rsidRPr="002D0A88">
        <w:rPr>
          <w:rFonts w:asciiTheme="minorBidi" w:hAnsiTheme="minorBidi"/>
          <w:sz w:val="24"/>
          <w:szCs w:val="24"/>
        </w:rPr>
        <w:t>se</w:t>
      </w:r>
      <w:r w:rsidR="0027330F" w:rsidRPr="002D0A88">
        <w:rPr>
          <w:rFonts w:asciiTheme="minorBidi" w:hAnsiTheme="minorBidi"/>
          <w:sz w:val="24"/>
          <w:szCs w:val="24"/>
        </w:rPr>
        <w:t xml:space="preserve"> two kinds of source</w:t>
      </w:r>
      <w:r w:rsidR="00AC09FB" w:rsidRPr="002D0A88">
        <w:rPr>
          <w:rFonts w:asciiTheme="minorBidi" w:hAnsiTheme="minorBidi"/>
          <w:sz w:val="24"/>
          <w:szCs w:val="24"/>
        </w:rPr>
        <w:t>s</w:t>
      </w:r>
      <w:r w:rsidR="00381601" w:rsidRPr="002D0A88">
        <w:rPr>
          <w:rFonts w:asciiTheme="minorBidi" w:hAnsiTheme="minorBidi"/>
          <w:sz w:val="24"/>
          <w:szCs w:val="24"/>
        </w:rPr>
        <w:t xml:space="preserve"> and that,</w:t>
      </w:r>
      <w:r w:rsidR="00910C52" w:rsidRPr="002D0A88">
        <w:rPr>
          <w:rFonts w:asciiTheme="minorBidi" w:hAnsiTheme="minorBidi"/>
          <w:sz w:val="24"/>
          <w:szCs w:val="24"/>
        </w:rPr>
        <w:t xml:space="preserve"> </w:t>
      </w:r>
      <w:r w:rsidR="00381601" w:rsidRPr="002D0A88">
        <w:rPr>
          <w:rFonts w:asciiTheme="minorBidi" w:hAnsiTheme="minorBidi"/>
          <w:sz w:val="24"/>
          <w:szCs w:val="24"/>
        </w:rPr>
        <w:t xml:space="preserve">at </w:t>
      </w:r>
      <w:r w:rsidR="000A4CF3" w:rsidRPr="002D0A88">
        <w:rPr>
          <w:rFonts w:asciiTheme="minorBidi" w:hAnsiTheme="minorBidi"/>
          <w:sz w:val="24"/>
          <w:szCs w:val="24"/>
        </w:rPr>
        <w:t xml:space="preserve">least when it comes to state-Islam relations, the </w:t>
      </w:r>
      <w:r w:rsidR="0027330F" w:rsidRPr="002D0A88">
        <w:rPr>
          <w:rFonts w:asciiTheme="minorBidi" w:hAnsiTheme="minorBidi"/>
          <w:sz w:val="24"/>
          <w:szCs w:val="24"/>
        </w:rPr>
        <w:t>public policy</w:t>
      </w:r>
      <w:r w:rsidR="0027330F" w:rsidRPr="002D0A88">
        <w:rPr>
          <w:rFonts w:asciiTheme="minorBidi" w:hAnsiTheme="minorBidi"/>
          <w:b/>
          <w:bCs/>
          <w:i/>
          <w:iCs/>
          <w:sz w:val="24"/>
          <w:szCs w:val="24"/>
        </w:rPr>
        <w:t xml:space="preserve"> </w:t>
      </w:r>
      <w:r w:rsidR="0027330F" w:rsidRPr="002D0A88">
        <w:rPr>
          <w:rFonts w:asciiTheme="minorBidi" w:hAnsiTheme="minorBidi"/>
          <w:sz w:val="24"/>
          <w:szCs w:val="24"/>
        </w:rPr>
        <w:t xml:space="preserve">of the regime </w:t>
      </w:r>
      <w:r w:rsidR="000C1C9C" w:rsidRPr="002D0A88">
        <w:rPr>
          <w:rFonts w:asciiTheme="minorBidi" w:hAnsiTheme="minorBidi"/>
          <w:sz w:val="24"/>
          <w:szCs w:val="24"/>
        </w:rPr>
        <w:t>wa</w:t>
      </w:r>
      <w:r w:rsidR="0027330F" w:rsidRPr="002D0A88">
        <w:rPr>
          <w:rFonts w:asciiTheme="minorBidi" w:hAnsiTheme="minorBidi"/>
          <w:sz w:val="24"/>
          <w:szCs w:val="24"/>
        </w:rPr>
        <w:t xml:space="preserve">s </w:t>
      </w:r>
      <w:r w:rsidR="00381601" w:rsidRPr="002D0A88">
        <w:rPr>
          <w:rFonts w:asciiTheme="minorBidi" w:hAnsiTheme="minorBidi"/>
          <w:sz w:val="24"/>
          <w:szCs w:val="24"/>
        </w:rPr>
        <w:t>disingenuous</w:t>
      </w:r>
      <w:r w:rsidR="004F4B5D" w:rsidRPr="002D0A88">
        <w:rPr>
          <w:rFonts w:asciiTheme="minorBidi" w:hAnsiTheme="minorBidi"/>
          <w:sz w:val="24"/>
          <w:szCs w:val="24"/>
        </w:rPr>
        <w:t>.</w:t>
      </w:r>
      <w:r w:rsidR="00192249" w:rsidRPr="002D0A88">
        <w:rPr>
          <w:rStyle w:val="FootnoteReference"/>
          <w:rFonts w:asciiTheme="minorBidi" w:hAnsiTheme="minorBidi"/>
          <w:sz w:val="24"/>
          <w:szCs w:val="24"/>
        </w:rPr>
        <w:footnoteReference w:id="8"/>
      </w:r>
      <w:r w:rsidR="000C1C9C" w:rsidRPr="002D0A88">
        <w:rPr>
          <w:rFonts w:asciiTheme="minorBidi" w:hAnsiTheme="minorBidi"/>
          <w:sz w:val="24"/>
          <w:szCs w:val="24"/>
        </w:rPr>
        <w:t xml:space="preserve"> </w:t>
      </w:r>
      <w:r w:rsidR="000A4CF3" w:rsidRPr="002D0A88">
        <w:rPr>
          <w:rFonts w:asciiTheme="minorBidi" w:hAnsiTheme="minorBidi"/>
          <w:sz w:val="24"/>
          <w:szCs w:val="24"/>
        </w:rPr>
        <w:t xml:space="preserve">If we </w:t>
      </w:r>
      <w:r w:rsidR="00881151" w:rsidRPr="002D0A88">
        <w:rPr>
          <w:rFonts w:asciiTheme="minorBidi" w:hAnsiTheme="minorBidi"/>
          <w:sz w:val="24"/>
          <w:szCs w:val="24"/>
        </w:rPr>
        <w:t xml:space="preserve">pursue </w:t>
      </w:r>
      <w:r w:rsidR="000A4CF3" w:rsidRPr="002D0A88">
        <w:rPr>
          <w:rFonts w:asciiTheme="minorBidi" w:hAnsiTheme="minorBidi"/>
          <w:sz w:val="24"/>
          <w:szCs w:val="24"/>
        </w:rPr>
        <w:t xml:space="preserve">this to its logical end, only secret reports of </w:t>
      </w:r>
      <w:r w:rsidR="00956A13" w:rsidRPr="002D0A88">
        <w:rPr>
          <w:rFonts w:asciiTheme="minorBidi" w:hAnsiTheme="minorBidi"/>
          <w:sz w:val="24"/>
          <w:szCs w:val="24"/>
        </w:rPr>
        <w:t xml:space="preserve">regime </w:t>
      </w:r>
      <w:r w:rsidR="000A4CF3" w:rsidRPr="002D0A88">
        <w:rPr>
          <w:rFonts w:asciiTheme="minorBidi" w:hAnsiTheme="minorBidi"/>
          <w:sz w:val="24"/>
          <w:szCs w:val="24"/>
        </w:rPr>
        <w:t xml:space="preserve">activities may be trusted </w:t>
      </w:r>
      <w:r w:rsidR="00381601" w:rsidRPr="002D0A88">
        <w:rPr>
          <w:rFonts w:asciiTheme="minorBidi" w:hAnsiTheme="minorBidi"/>
          <w:sz w:val="24"/>
          <w:szCs w:val="24"/>
        </w:rPr>
        <w:t xml:space="preserve">as </w:t>
      </w:r>
      <w:r w:rsidR="000A4CF3" w:rsidRPr="002D0A88">
        <w:rPr>
          <w:rFonts w:asciiTheme="minorBidi" w:hAnsiTheme="minorBidi"/>
          <w:sz w:val="24"/>
          <w:szCs w:val="24"/>
        </w:rPr>
        <w:t>convey</w:t>
      </w:r>
      <w:r w:rsidR="00381601" w:rsidRPr="002D0A88">
        <w:rPr>
          <w:rFonts w:asciiTheme="minorBidi" w:hAnsiTheme="minorBidi"/>
          <w:sz w:val="24"/>
          <w:szCs w:val="24"/>
        </w:rPr>
        <w:t>ing</w:t>
      </w:r>
      <w:r w:rsidR="000A4CF3" w:rsidRPr="002D0A88">
        <w:rPr>
          <w:rFonts w:asciiTheme="minorBidi" w:hAnsiTheme="minorBidi"/>
          <w:sz w:val="24"/>
          <w:szCs w:val="24"/>
        </w:rPr>
        <w:t xml:space="preserve"> </w:t>
      </w:r>
      <w:r w:rsidR="00956A13" w:rsidRPr="002D0A88">
        <w:rPr>
          <w:rFonts w:asciiTheme="minorBidi" w:hAnsiTheme="minorBidi"/>
          <w:sz w:val="24"/>
          <w:szCs w:val="24"/>
        </w:rPr>
        <w:t>its</w:t>
      </w:r>
      <w:r w:rsidR="000A4CF3" w:rsidRPr="002D0A88">
        <w:rPr>
          <w:rFonts w:asciiTheme="minorBidi" w:hAnsiTheme="minorBidi"/>
          <w:sz w:val="24"/>
          <w:szCs w:val="24"/>
        </w:rPr>
        <w:t xml:space="preserve"> true ideology.</w:t>
      </w:r>
    </w:p>
    <w:p w14:paraId="596C87B8" w14:textId="7A696F2A" w:rsidR="0027330F" w:rsidRPr="002D0A88" w:rsidRDefault="0027330F" w:rsidP="002D0A88">
      <w:pPr>
        <w:spacing w:line="360" w:lineRule="auto"/>
        <w:rPr>
          <w:rFonts w:asciiTheme="minorBidi" w:hAnsiTheme="minorBidi"/>
          <w:sz w:val="24"/>
          <w:szCs w:val="24"/>
        </w:rPr>
      </w:pPr>
      <w:r w:rsidRPr="002D0A88">
        <w:rPr>
          <w:rFonts w:asciiTheme="minorBidi" w:hAnsiTheme="minorBidi"/>
          <w:sz w:val="24"/>
          <w:szCs w:val="24"/>
        </w:rPr>
        <w:t>This article</w:t>
      </w:r>
      <w:r w:rsidR="00655039" w:rsidRPr="002D0A88">
        <w:rPr>
          <w:rFonts w:asciiTheme="minorBidi" w:hAnsiTheme="minorBidi"/>
          <w:sz w:val="24"/>
          <w:szCs w:val="24"/>
        </w:rPr>
        <w:t xml:space="preserve"> </w:t>
      </w:r>
      <w:r w:rsidR="00AE1882" w:rsidRPr="002D0A88">
        <w:rPr>
          <w:rFonts w:asciiTheme="minorBidi" w:hAnsiTheme="minorBidi"/>
          <w:sz w:val="24"/>
          <w:szCs w:val="24"/>
        </w:rPr>
        <w:t xml:space="preserve">argues </w:t>
      </w:r>
      <w:r w:rsidRPr="002D0A88">
        <w:rPr>
          <w:rFonts w:asciiTheme="minorBidi" w:hAnsiTheme="minorBidi"/>
          <w:sz w:val="24"/>
          <w:szCs w:val="24"/>
        </w:rPr>
        <w:t>that</w:t>
      </w:r>
      <w:r w:rsidR="002A65E5" w:rsidRPr="002D0A88">
        <w:rPr>
          <w:rFonts w:asciiTheme="minorBidi" w:hAnsiTheme="minorBidi"/>
          <w:sz w:val="24"/>
          <w:szCs w:val="24"/>
        </w:rPr>
        <w:t xml:space="preserve"> </w:t>
      </w:r>
      <w:r w:rsidRPr="002D0A88">
        <w:rPr>
          <w:rFonts w:asciiTheme="minorBidi" w:hAnsiTheme="minorBidi"/>
          <w:sz w:val="24"/>
          <w:szCs w:val="24"/>
        </w:rPr>
        <w:t xml:space="preserve">there are </w:t>
      </w:r>
      <w:r w:rsidR="00AE1882" w:rsidRPr="002D0A88">
        <w:rPr>
          <w:rFonts w:asciiTheme="minorBidi" w:hAnsiTheme="minorBidi"/>
          <w:sz w:val="24"/>
          <w:szCs w:val="24"/>
        </w:rPr>
        <w:t xml:space="preserve">only rare </w:t>
      </w:r>
      <w:r w:rsidRPr="002D0A88">
        <w:rPr>
          <w:rFonts w:asciiTheme="minorBidi" w:hAnsiTheme="minorBidi"/>
          <w:sz w:val="24"/>
          <w:szCs w:val="24"/>
        </w:rPr>
        <w:t xml:space="preserve">contradictions between the public and archival </w:t>
      </w:r>
      <w:r w:rsidR="00AE1882" w:rsidRPr="002D0A88">
        <w:rPr>
          <w:rFonts w:asciiTheme="minorBidi" w:hAnsiTheme="minorBidi"/>
          <w:sz w:val="24"/>
          <w:szCs w:val="24"/>
        </w:rPr>
        <w:t xml:space="preserve">sources </w:t>
      </w:r>
      <w:r w:rsidR="00EA125F" w:rsidRPr="002D0A88">
        <w:rPr>
          <w:rFonts w:asciiTheme="minorBidi" w:hAnsiTheme="minorBidi"/>
          <w:sz w:val="24"/>
          <w:szCs w:val="24"/>
        </w:rPr>
        <w:t>concerning</w:t>
      </w:r>
      <w:r w:rsidR="00AE1882" w:rsidRPr="002D0A88">
        <w:rPr>
          <w:rFonts w:asciiTheme="minorBidi" w:hAnsiTheme="minorBidi"/>
          <w:sz w:val="24"/>
          <w:szCs w:val="24"/>
        </w:rPr>
        <w:t xml:space="preserve"> state</w:t>
      </w:r>
      <w:r w:rsidR="00381601" w:rsidRPr="002D0A88">
        <w:rPr>
          <w:rFonts w:asciiTheme="minorBidi" w:hAnsiTheme="minorBidi"/>
          <w:sz w:val="24"/>
          <w:szCs w:val="24"/>
        </w:rPr>
        <w:t>-</w:t>
      </w:r>
      <w:r w:rsidR="00AE1882" w:rsidRPr="002D0A88">
        <w:rPr>
          <w:rFonts w:asciiTheme="minorBidi" w:hAnsiTheme="minorBidi"/>
          <w:sz w:val="24"/>
          <w:szCs w:val="24"/>
        </w:rPr>
        <w:t>Islam</w:t>
      </w:r>
      <w:r w:rsidR="00381601" w:rsidRPr="002D0A88">
        <w:rPr>
          <w:rFonts w:asciiTheme="minorBidi" w:hAnsiTheme="minorBidi"/>
          <w:sz w:val="24"/>
          <w:szCs w:val="24"/>
        </w:rPr>
        <w:t xml:space="preserve"> relations</w:t>
      </w:r>
      <w:r w:rsidRPr="002D0A88">
        <w:rPr>
          <w:rFonts w:asciiTheme="minorBidi" w:hAnsiTheme="minorBidi"/>
          <w:sz w:val="24"/>
          <w:szCs w:val="24"/>
        </w:rPr>
        <w:t xml:space="preserve">. </w:t>
      </w:r>
      <w:r w:rsidR="00381601" w:rsidRPr="002D0A88">
        <w:rPr>
          <w:rFonts w:asciiTheme="minorBidi" w:hAnsiTheme="minorBidi"/>
          <w:sz w:val="24"/>
          <w:szCs w:val="24"/>
        </w:rPr>
        <w:t>T</w:t>
      </w:r>
      <w:r w:rsidR="002A65E5" w:rsidRPr="002D0A88">
        <w:rPr>
          <w:rFonts w:asciiTheme="minorBidi" w:hAnsiTheme="minorBidi"/>
          <w:sz w:val="24"/>
          <w:szCs w:val="24"/>
        </w:rPr>
        <w:t xml:space="preserve">he </w:t>
      </w:r>
      <w:r w:rsidR="001E279D" w:rsidRPr="002D0A88">
        <w:rPr>
          <w:rFonts w:asciiTheme="minorBidi" w:hAnsiTheme="minorBidi"/>
          <w:sz w:val="24"/>
          <w:szCs w:val="24"/>
        </w:rPr>
        <w:t xml:space="preserve">1990s </w:t>
      </w:r>
      <w:r w:rsidR="002A65E5" w:rsidRPr="002D0A88">
        <w:rPr>
          <w:rFonts w:asciiTheme="minorBidi" w:hAnsiTheme="minorBidi"/>
          <w:sz w:val="24"/>
          <w:szCs w:val="24"/>
        </w:rPr>
        <w:t>metamorphos</w:t>
      </w:r>
      <w:r w:rsidR="001F5E7C" w:rsidRPr="002D0A88">
        <w:rPr>
          <w:rFonts w:asciiTheme="minorBidi" w:hAnsiTheme="minorBidi"/>
          <w:sz w:val="24"/>
          <w:szCs w:val="24"/>
        </w:rPr>
        <w:t xml:space="preserve">is from secularism to </w:t>
      </w:r>
      <w:r w:rsidR="00956A13" w:rsidRPr="002D0A88">
        <w:rPr>
          <w:rFonts w:asciiTheme="minorBidi" w:hAnsiTheme="minorBidi"/>
          <w:sz w:val="24"/>
          <w:szCs w:val="24"/>
        </w:rPr>
        <w:t>Islam</w:t>
      </w:r>
      <w:r w:rsidR="00AF2090" w:rsidRPr="002D0A88">
        <w:rPr>
          <w:rFonts w:asciiTheme="minorBidi" w:hAnsiTheme="minorBidi"/>
          <w:sz w:val="24"/>
          <w:szCs w:val="24"/>
        </w:rPr>
        <w:t xml:space="preserve"> </w:t>
      </w:r>
      <w:r w:rsidR="00381601" w:rsidRPr="002D0A88">
        <w:rPr>
          <w:rFonts w:asciiTheme="minorBidi" w:hAnsiTheme="minorBidi"/>
          <w:sz w:val="24"/>
          <w:szCs w:val="24"/>
        </w:rPr>
        <w:t xml:space="preserve">is manifest </w:t>
      </w:r>
      <w:r w:rsidR="001F5E7C" w:rsidRPr="002D0A88">
        <w:rPr>
          <w:rFonts w:asciiTheme="minorBidi" w:hAnsiTheme="minorBidi"/>
          <w:sz w:val="24"/>
          <w:szCs w:val="24"/>
        </w:rPr>
        <w:t xml:space="preserve">in both </w:t>
      </w:r>
      <w:r w:rsidR="00381601" w:rsidRPr="002D0A88">
        <w:rPr>
          <w:rFonts w:asciiTheme="minorBidi" w:hAnsiTheme="minorBidi"/>
          <w:sz w:val="24"/>
          <w:szCs w:val="24"/>
        </w:rPr>
        <w:t xml:space="preserve">types </w:t>
      </w:r>
      <w:r w:rsidR="001E279D" w:rsidRPr="002D0A88">
        <w:rPr>
          <w:rFonts w:asciiTheme="minorBidi" w:hAnsiTheme="minorBidi"/>
          <w:sz w:val="24"/>
          <w:szCs w:val="24"/>
        </w:rPr>
        <w:t xml:space="preserve">of </w:t>
      </w:r>
      <w:r w:rsidR="001F5E7C" w:rsidRPr="002D0A88">
        <w:rPr>
          <w:rFonts w:asciiTheme="minorBidi" w:hAnsiTheme="minorBidi"/>
          <w:sz w:val="24"/>
          <w:szCs w:val="24"/>
        </w:rPr>
        <w:t>source</w:t>
      </w:r>
      <w:r w:rsidR="00EA125F" w:rsidRPr="002D0A88">
        <w:rPr>
          <w:rFonts w:asciiTheme="minorBidi" w:hAnsiTheme="minorBidi"/>
          <w:sz w:val="24"/>
          <w:szCs w:val="24"/>
        </w:rPr>
        <w:t>s</w:t>
      </w:r>
      <w:r w:rsidR="001F5E7C" w:rsidRPr="002D0A88">
        <w:rPr>
          <w:rFonts w:asciiTheme="minorBidi" w:hAnsiTheme="minorBidi"/>
          <w:sz w:val="24"/>
          <w:szCs w:val="24"/>
        </w:rPr>
        <w:t xml:space="preserve">. </w:t>
      </w:r>
      <w:r w:rsidR="00655039" w:rsidRPr="002D0A88">
        <w:rPr>
          <w:rFonts w:asciiTheme="minorBidi" w:hAnsiTheme="minorBidi"/>
          <w:sz w:val="24"/>
          <w:szCs w:val="24"/>
        </w:rPr>
        <w:t>Furthermore,</w:t>
      </w:r>
      <w:r w:rsidRPr="002D0A88">
        <w:rPr>
          <w:rFonts w:asciiTheme="minorBidi" w:hAnsiTheme="minorBidi"/>
          <w:sz w:val="24"/>
          <w:szCs w:val="24"/>
        </w:rPr>
        <w:t xml:space="preserve"> </w:t>
      </w:r>
      <w:r w:rsidR="00AE1882" w:rsidRPr="002D0A88">
        <w:rPr>
          <w:rFonts w:asciiTheme="minorBidi" w:hAnsiTheme="minorBidi"/>
          <w:sz w:val="24"/>
          <w:szCs w:val="24"/>
        </w:rPr>
        <w:t xml:space="preserve">this article </w:t>
      </w:r>
      <w:r w:rsidR="00427086">
        <w:rPr>
          <w:rFonts w:asciiTheme="minorBidi" w:hAnsiTheme="minorBidi"/>
          <w:sz w:val="24"/>
          <w:szCs w:val="24"/>
        </w:rPr>
        <w:t xml:space="preserve">will try to show </w:t>
      </w:r>
      <w:r w:rsidR="00AE1882" w:rsidRPr="002D0A88">
        <w:rPr>
          <w:rFonts w:asciiTheme="minorBidi" w:hAnsiTheme="minorBidi"/>
          <w:sz w:val="24"/>
          <w:szCs w:val="24"/>
        </w:rPr>
        <w:t xml:space="preserve">that, </w:t>
      </w:r>
      <w:r w:rsidRPr="002D0A88">
        <w:rPr>
          <w:rFonts w:asciiTheme="minorBidi" w:hAnsiTheme="minorBidi"/>
          <w:sz w:val="24"/>
          <w:szCs w:val="24"/>
        </w:rPr>
        <w:t xml:space="preserve">even </w:t>
      </w:r>
      <w:r w:rsidR="00427086">
        <w:rPr>
          <w:rFonts w:asciiTheme="minorBidi" w:hAnsiTheme="minorBidi"/>
          <w:sz w:val="24"/>
          <w:szCs w:val="24"/>
        </w:rPr>
        <w:t xml:space="preserve">had Saddam had a secret ideology that only the secret archives expose, his </w:t>
      </w:r>
      <w:r w:rsidRPr="002D0A88">
        <w:rPr>
          <w:rFonts w:asciiTheme="minorBidi" w:hAnsiTheme="minorBidi"/>
          <w:sz w:val="24"/>
          <w:szCs w:val="24"/>
        </w:rPr>
        <w:t>open</w:t>
      </w:r>
      <w:r w:rsidR="00381601" w:rsidRPr="002D0A88">
        <w:rPr>
          <w:rFonts w:asciiTheme="minorBidi" w:hAnsiTheme="minorBidi"/>
          <w:sz w:val="24"/>
          <w:szCs w:val="24"/>
        </w:rPr>
        <w:t>-source</w:t>
      </w:r>
      <w:r w:rsidRPr="002D0A88">
        <w:rPr>
          <w:rFonts w:asciiTheme="minorBidi" w:hAnsiTheme="minorBidi"/>
          <w:sz w:val="24"/>
          <w:szCs w:val="24"/>
        </w:rPr>
        <w:t xml:space="preserve"> media </w:t>
      </w:r>
      <w:r w:rsidR="00E40BE1" w:rsidRPr="002D0A88">
        <w:rPr>
          <w:rFonts w:asciiTheme="minorBidi" w:hAnsiTheme="minorBidi"/>
          <w:sz w:val="24"/>
          <w:szCs w:val="24"/>
        </w:rPr>
        <w:t>remains</w:t>
      </w:r>
      <w:r w:rsidR="00F50F77" w:rsidRPr="002D0A88">
        <w:rPr>
          <w:rFonts w:asciiTheme="minorBidi" w:hAnsiTheme="minorBidi"/>
          <w:sz w:val="24"/>
          <w:szCs w:val="24"/>
        </w:rPr>
        <w:t xml:space="preserve"> </w:t>
      </w:r>
      <w:r w:rsidRPr="002D0A88">
        <w:rPr>
          <w:rFonts w:asciiTheme="minorBidi" w:hAnsiTheme="minorBidi"/>
          <w:sz w:val="24"/>
          <w:szCs w:val="24"/>
        </w:rPr>
        <w:t xml:space="preserve">by far the </w:t>
      </w:r>
      <w:r w:rsidR="00427086" w:rsidRPr="002D0A88">
        <w:rPr>
          <w:rFonts w:asciiTheme="minorBidi" w:hAnsiTheme="minorBidi"/>
          <w:sz w:val="24"/>
          <w:szCs w:val="24"/>
        </w:rPr>
        <w:t>most</w:t>
      </w:r>
      <w:r w:rsidRPr="002D0A88">
        <w:rPr>
          <w:rFonts w:asciiTheme="minorBidi" w:hAnsiTheme="minorBidi"/>
          <w:sz w:val="24"/>
          <w:szCs w:val="24"/>
        </w:rPr>
        <w:t xml:space="preserve"> </w:t>
      </w:r>
      <w:r w:rsidR="004B289C" w:rsidRPr="002D0A88">
        <w:rPr>
          <w:rFonts w:asciiTheme="minorBidi" w:hAnsiTheme="minorBidi"/>
          <w:sz w:val="24"/>
          <w:szCs w:val="24"/>
        </w:rPr>
        <w:t>meaningful</w:t>
      </w:r>
      <w:r w:rsidRPr="002D0A88">
        <w:rPr>
          <w:rFonts w:asciiTheme="minorBidi" w:hAnsiTheme="minorBidi"/>
          <w:sz w:val="24"/>
          <w:szCs w:val="24"/>
        </w:rPr>
        <w:t xml:space="preserve"> </w:t>
      </w:r>
      <w:r w:rsidR="00381601" w:rsidRPr="002D0A88">
        <w:rPr>
          <w:rFonts w:asciiTheme="minorBidi" w:hAnsiTheme="minorBidi"/>
          <w:sz w:val="24"/>
          <w:szCs w:val="24"/>
        </w:rPr>
        <w:t>re</w:t>
      </w:r>
      <w:r w:rsidRPr="002D0A88">
        <w:rPr>
          <w:rFonts w:asciiTheme="minorBidi" w:hAnsiTheme="minorBidi"/>
          <w:sz w:val="24"/>
          <w:szCs w:val="24"/>
        </w:rPr>
        <w:t>source</w:t>
      </w:r>
      <w:r w:rsidR="00BF4937" w:rsidRPr="002D0A88">
        <w:rPr>
          <w:rFonts w:asciiTheme="minorBidi" w:hAnsiTheme="minorBidi"/>
          <w:sz w:val="24"/>
          <w:szCs w:val="24"/>
        </w:rPr>
        <w:t xml:space="preserve"> </w:t>
      </w:r>
      <w:r w:rsidR="00381601" w:rsidRPr="002D0A88">
        <w:rPr>
          <w:rFonts w:asciiTheme="minorBidi" w:hAnsiTheme="minorBidi"/>
          <w:sz w:val="24"/>
          <w:szCs w:val="24"/>
        </w:rPr>
        <w:t>by</w:t>
      </w:r>
      <w:r w:rsidR="00AE1882" w:rsidRPr="002D0A88">
        <w:rPr>
          <w:rFonts w:asciiTheme="minorBidi" w:hAnsiTheme="minorBidi"/>
          <w:sz w:val="24"/>
          <w:szCs w:val="24"/>
        </w:rPr>
        <w:t xml:space="preserve"> which </w:t>
      </w:r>
      <w:r w:rsidR="00BF4937" w:rsidRPr="002D0A88">
        <w:rPr>
          <w:rFonts w:asciiTheme="minorBidi" w:hAnsiTheme="minorBidi"/>
          <w:sz w:val="24"/>
          <w:szCs w:val="24"/>
        </w:rPr>
        <w:t xml:space="preserve">to gauge </w:t>
      </w:r>
      <w:r w:rsidR="00427086">
        <w:rPr>
          <w:rFonts w:asciiTheme="minorBidi" w:hAnsiTheme="minorBidi"/>
          <w:sz w:val="24"/>
          <w:szCs w:val="24"/>
        </w:rPr>
        <w:t>his</w:t>
      </w:r>
      <w:r w:rsidR="00BF4937" w:rsidRPr="002D0A88">
        <w:rPr>
          <w:rFonts w:asciiTheme="minorBidi" w:hAnsiTheme="minorBidi"/>
          <w:sz w:val="24"/>
          <w:szCs w:val="24"/>
        </w:rPr>
        <w:t xml:space="preserve"> regime’s ideology</w:t>
      </w:r>
      <w:r w:rsidRPr="002D0A88">
        <w:rPr>
          <w:rFonts w:asciiTheme="minorBidi" w:hAnsiTheme="minorBidi"/>
          <w:sz w:val="24"/>
          <w:szCs w:val="24"/>
        </w:rPr>
        <w:t xml:space="preserve">. </w:t>
      </w:r>
      <w:r w:rsidR="001F262A" w:rsidRPr="002D0A88">
        <w:rPr>
          <w:rFonts w:asciiTheme="minorBidi" w:hAnsiTheme="minorBidi"/>
          <w:sz w:val="24"/>
          <w:szCs w:val="24"/>
        </w:rPr>
        <w:t>T</w:t>
      </w:r>
      <w:r w:rsidR="00427086">
        <w:rPr>
          <w:rFonts w:asciiTheme="minorBidi" w:hAnsiTheme="minorBidi"/>
          <w:sz w:val="24"/>
          <w:szCs w:val="24"/>
        </w:rPr>
        <w:t>his, because t</w:t>
      </w:r>
      <w:r w:rsidRPr="002D0A88">
        <w:rPr>
          <w:rFonts w:asciiTheme="minorBidi" w:hAnsiTheme="minorBidi"/>
          <w:sz w:val="24"/>
          <w:szCs w:val="24"/>
        </w:rPr>
        <w:t>he public w</w:t>
      </w:r>
      <w:r w:rsidR="00AF2090" w:rsidRPr="002D0A88">
        <w:rPr>
          <w:rFonts w:asciiTheme="minorBidi" w:hAnsiTheme="minorBidi"/>
          <w:sz w:val="24"/>
          <w:szCs w:val="24"/>
        </w:rPr>
        <w:t>as</w:t>
      </w:r>
      <w:r w:rsidRPr="002D0A88">
        <w:rPr>
          <w:rFonts w:asciiTheme="minorBidi" w:hAnsiTheme="minorBidi"/>
          <w:sz w:val="24"/>
          <w:szCs w:val="24"/>
        </w:rPr>
        <w:t xml:space="preserve"> unaware of Saddam’s private ruminations</w:t>
      </w:r>
      <w:r w:rsidR="00F50F77" w:rsidRPr="002D0A88">
        <w:rPr>
          <w:rFonts w:asciiTheme="minorBidi" w:hAnsiTheme="minorBidi"/>
          <w:sz w:val="24"/>
          <w:szCs w:val="24"/>
        </w:rPr>
        <w:t xml:space="preserve"> and other regime secrets. </w:t>
      </w:r>
      <w:r w:rsidRPr="002D0A88">
        <w:rPr>
          <w:rFonts w:asciiTheme="minorBidi" w:hAnsiTheme="minorBidi"/>
          <w:sz w:val="24"/>
          <w:szCs w:val="24"/>
        </w:rPr>
        <w:t xml:space="preserve">All they knew was </w:t>
      </w:r>
      <w:r w:rsidR="00E8527D" w:rsidRPr="002D0A88">
        <w:rPr>
          <w:rFonts w:asciiTheme="minorBidi" w:hAnsiTheme="minorBidi"/>
          <w:sz w:val="24"/>
          <w:szCs w:val="24"/>
        </w:rPr>
        <w:t xml:space="preserve">the regime’s </w:t>
      </w:r>
      <w:r w:rsidR="00427086">
        <w:rPr>
          <w:rFonts w:asciiTheme="minorBidi" w:hAnsiTheme="minorBidi"/>
          <w:sz w:val="24"/>
          <w:szCs w:val="24"/>
        </w:rPr>
        <w:t xml:space="preserve">rhetoric and </w:t>
      </w:r>
      <w:r w:rsidR="00E8527D" w:rsidRPr="002D0A88">
        <w:rPr>
          <w:rFonts w:asciiTheme="minorBidi" w:hAnsiTheme="minorBidi"/>
          <w:sz w:val="24"/>
          <w:szCs w:val="24"/>
        </w:rPr>
        <w:t>public policy</w:t>
      </w:r>
      <w:r w:rsidR="00381601" w:rsidRPr="002D0A88">
        <w:rPr>
          <w:rFonts w:asciiTheme="minorBidi" w:hAnsiTheme="minorBidi"/>
          <w:sz w:val="24"/>
          <w:szCs w:val="24"/>
        </w:rPr>
        <w:t xml:space="preserve"> </w:t>
      </w:r>
      <w:r w:rsidR="00427086">
        <w:rPr>
          <w:rFonts w:asciiTheme="minorBidi" w:hAnsiTheme="minorBidi"/>
          <w:sz w:val="24"/>
          <w:szCs w:val="24"/>
        </w:rPr>
        <w:t>that</w:t>
      </w:r>
      <w:r w:rsidRPr="002D0A88">
        <w:rPr>
          <w:rFonts w:asciiTheme="minorBidi" w:hAnsiTheme="minorBidi"/>
          <w:sz w:val="24"/>
          <w:szCs w:val="24"/>
        </w:rPr>
        <w:t xml:space="preserve"> they experienced </w:t>
      </w:r>
      <w:r w:rsidR="00381601" w:rsidRPr="002D0A88">
        <w:rPr>
          <w:rFonts w:asciiTheme="minorBidi" w:hAnsiTheme="minorBidi"/>
          <w:sz w:val="24"/>
          <w:szCs w:val="24"/>
        </w:rPr>
        <w:t xml:space="preserve">daily </w:t>
      </w:r>
      <w:r w:rsidRPr="002D0A88">
        <w:rPr>
          <w:rFonts w:asciiTheme="minorBidi" w:hAnsiTheme="minorBidi"/>
          <w:sz w:val="24"/>
          <w:szCs w:val="24"/>
        </w:rPr>
        <w:t>in the street.</w:t>
      </w:r>
      <w:r w:rsidR="00C37A40">
        <w:rPr>
          <w:rFonts w:asciiTheme="minorBidi" w:hAnsiTheme="minorBidi"/>
          <w:sz w:val="24"/>
          <w:szCs w:val="24"/>
        </w:rPr>
        <w:t xml:space="preserve"> So, to the Iraqi people and</w:t>
      </w:r>
      <w:r w:rsidR="009E32F5">
        <w:rPr>
          <w:rFonts w:asciiTheme="minorBidi" w:hAnsiTheme="minorBidi"/>
          <w:sz w:val="24"/>
          <w:szCs w:val="24"/>
        </w:rPr>
        <w:t>,</w:t>
      </w:r>
      <w:r w:rsidR="00C37A40">
        <w:rPr>
          <w:rFonts w:asciiTheme="minorBidi" w:hAnsiTheme="minorBidi"/>
          <w:sz w:val="24"/>
          <w:szCs w:val="24"/>
        </w:rPr>
        <w:t xml:space="preserve"> </w:t>
      </w:r>
      <w:r w:rsidR="00C37A40">
        <w:rPr>
          <w:rFonts w:asciiTheme="minorBidi" w:hAnsiTheme="minorBidi"/>
          <w:sz w:val="24"/>
          <w:szCs w:val="24"/>
        </w:rPr>
        <w:lastRenderedPageBreak/>
        <w:t>therefore</w:t>
      </w:r>
      <w:r w:rsidR="009E32F5">
        <w:rPr>
          <w:rFonts w:asciiTheme="minorBidi" w:hAnsiTheme="minorBidi"/>
          <w:sz w:val="24"/>
          <w:szCs w:val="24"/>
        </w:rPr>
        <w:t>,</w:t>
      </w:r>
      <w:r w:rsidR="00C37A40">
        <w:rPr>
          <w:rFonts w:asciiTheme="minorBidi" w:hAnsiTheme="minorBidi"/>
          <w:sz w:val="24"/>
          <w:szCs w:val="24"/>
        </w:rPr>
        <w:t xml:space="preserve"> to the historian, the public rhetoric and acts of the regime represent the most crucial </w:t>
      </w:r>
      <w:r w:rsidR="009E32F5">
        <w:rPr>
          <w:rFonts w:asciiTheme="minorBidi" w:hAnsiTheme="minorBidi"/>
          <w:sz w:val="24"/>
          <w:szCs w:val="24"/>
        </w:rPr>
        <w:t xml:space="preserve">part of the </w:t>
      </w:r>
      <w:r w:rsidR="00C37A40">
        <w:rPr>
          <w:rFonts w:asciiTheme="minorBidi" w:hAnsiTheme="minorBidi"/>
          <w:sz w:val="24"/>
          <w:szCs w:val="24"/>
        </w:rPr>
        <w:t>information.</w:t>
      </w:r>
    </w:p>
    <w:p w14:paraId="339F75D0" w14:textId="56665B06" w:rsidR="0027330F" w:rsidRPr="002D0A88" w:rsidRDefault="0070656C" w:rsidP="002D0A88">
      <w:pPr>
        <w:spacing w:line="360" w:lineRule="auto"/>
        <w:rPr>
          <w:rFonts w:asciiTheme="minorBidi" w:hAnsiTheme="minorBidi"/>
          <w:sz w:val="24"/>
          <w:szCs w:val="24"/>
        </w:rPr>
      </w:pPr>
      <w:r w:rsidRPr="002D0A88">
        <w:rPr>
          <w:rFonts w:asciiTheme="minorBidi" w:hAnsiTheme="minorBidi"/>
          <w:sz w:val="24"/>
          <w:szCs w:val="24"/>
        </w:rPr>
        <w:t>A</w:t>
      </w:r>
      <w:r w:rsidR="0027330F" w:rsidRPr="002D0A88">
        <w:rPr>
          <w:rFonts w:asciiTheme="minorBidi" w:hAnsiTheme="minorBidi"/>
          <w:sz w:val="24"/>
          <w:szCs w:val="24"/>
        </w:rPr>
        <w:t xml:space="preserve">ll three historians </w:t>
      </w:r>
      <w:r w:rsidR="004B289C" w:rsidRPr="002D0A88">
        <w:rPr>
          <w:rFonts w:asciiTheme="minorBidi" w:hAnsiTheme="minorBidi"/>
          <w:sz w:val="24"/>
          <w:szCs w:val="24"/>
        </w:rPr>
        <w:t xml:space="preserve">studied here </w:t>
      </w:r>
      <w:r w:rsidR="001F262A" w:rsidRPr="002D0A88">
        <w:rPr>
          <w:rFonts w:asciiTheme="minorBidi" w:hAnsiTheme="minorBidi"/>
          <w:sz w:val="24"/>
          <w:szCs w:val="24"/>
        </w:rPr>
        <w:t xml:space="preserve">ponder </w:t>
      </w:r>
      <w:r w:rsidR="0027330F" w:rsidRPr="002D0A88">
        <w:rPr>
          <w:rFonts w:asciiTheme="minorBidi" w:hAnsiTheme="minorBidi"/>
          <w:sz w:val="24"/>
          <w:szCs w:val="24"/>
        </w:rPr>
        <w:t xml:space="preserve">whether the </w:t>
      </w:r>
      <w:r w:rsidR="00F50F77" w:rsidRPr="002D0A88">
        <w:rPr>
          <w:rFonts w:asciiTheme="minorBidi" w:hAnsiTheme="minorBidi"/>
          <w:sz w:val="24"/>
          <w:szCs w:val="24"/>
        </w:rPr>
        <w:t xml:space="preserve">1990s Islamic </w:t>
      </w:r>
      <w:r w:rsidR="0027330F" w:rsidRPr="002D0A88">
        <w:rPr>
          <w:rFonts w:asciiTheme="minorBidi" w:hAnsiTheme="minorBidi"/>
          <w:sz w:val="24"/>
          <w:szCs w:val="24"/>
        </w:rPr>
        <w:t xml:space="preserve">“Faith Campaign” </w:t>
      </w:r>
      <w:r w:rsidR="0053026D">
        <w:rPr>
          <w:rFonts w:asciiTheme="minorBidi" w:hAnsiTheme="minorBidi"/>
          <w:sz w:val="24"/>
          <w:szCs w:val="24"/>
        </w:rPr>
        <w:t>represented</w:t>
      </w:r>
      <w:r w:rsidR="00783241" w:rsidRPr="002D0A88">
        <w:rPr>
          <w:rFonts w:asciiTheme="minorBidi" w:hAnsiTheme="minorBidi"/>
          <w:sz w:val="24"/>
          <w:szCs w:val="24"/>
        </w:rPr>
        <w:t xml:space="preserve"> </w:t>
      </w:r>
      <w:r w:rsidR="001F262A" w:rsidRPr="002D0A88">
        <w:rPr>
          <w:rFonts w:asciiTheme="minorBidi" w:hAnsiTheme="minorBidi"/>
          <w:sz w:val="24"/>
          <w:szCs w:val="24"/>
        </w:rPr>
        <w:t xml:space="preserve">ideological continuity with </w:t>
      </w:r>
      <w:proofErr w:type="spellStart"/>
      <w:r w:rsidR="00A4093A" w:rsidRPr="002D0A88">
        <w:rPr>
          <w:rFonts w:asciiTheme="minorBidi" w:hAnsiTheme="minorBidi"/>
          <w:sz w:val="24"/>
          <w:szCs w:val="24"/>
        </w:rPr>
        <w:t>Baʿthi</w:t>
      </w:r>
      <w:r w:rsidR="003D182F" w:rsidRPr="002D0A88">
        <w:rPr>
          <w:rFonts w:asciiTheme="minorBidi" w:hAnsiTheme="minorBidi"/>
          <w:sz w:val="24"/>
          <w:szCs w:val="24"/>
        </w:rPr>
        <w:t>s</w:t>
      </w:r>
      <w:r w:rsidR="001F262A" w:rsidRPr="002D0A88">
        <w:rPr>
          <w:rFonts w:asciiTheme="minorBidi" w:hAnsiTheme="minorBidi"/>
          <w:sz w:val="24"/>
          <w:szCs w:val="24"/>
        </w:rPr>
        <w:t>m</w:t>
      </w:r>
      <w:proofErr w:type="spellEnd"/>
      <w:r w:rsidR="0027330F" w:rsidRPr="002D0A88">
        <w:rPr>
          <w:rFonts w:asciiTheme="minorBidi" w:hAnsiTheme="minorBidi"/>
          <w:sz w:val="24"/>
          <w:szCs w:val="24"/>
        </w:rPr>
        <w:t xml:space="preserve"> or </w:t>
      </w:r>
      <w:r w:rsidR="00BF0F9D" w:rsidRPr="002D0A88">
        <w:rPr>
          <w:rFonts w:asciiTheme="minorBidi" w:hAnsiTheme="minorBidi"/>
          <w:sz w:val="24"/>
          <w:szCs w:val="24"/>
        </w:rPr>
        <w:t>an about-face</w:t>
      </w:r>
      <w:r w:rsidR="00336E01" w:rsidRPr="002D0A88">
        <w:rPr>
          <w:rFonts w:asciiTheme="minorBidi" w:hAnsiTheme="minorBidi"/>
          <w:sz w:val="24"/>
          <w:szCs w:val="24"/>
        </w:rPr>
        <w:t>.</w:t>
      </w:r>
      <w:r w:rsidR="009B6399" w:rsidRPr="002D0A88">
        <w:rPr>
          <w:rFonts w:asciiTheme="minorBidi" w:hAnsiTheme="minorBidi"/>
          <w:sz w:val="24"/>
          <w:szCs w:val="24"/>
        </w:rPr>
        <w:t xml:space="preserve"> </w:t>
      </w:r>
      <w:r w:rsidR="0027330F" w:rsidRPr="002D0A88">
        <w:rPr>
          <w:rFonts w:asciiTheme="minorBidi" w:hAnsiTheme="minorBidi"/>
          <w:sz w:val="24"/>
          <w:szCs w:val="24"/>
        </w:rPr>
        <w:t xml:space="preserve">Discussing </w:t>
      </w:r>
      <w:r w:rsidR="001F262A" w:rsidRPr="002D0A88">
        <w:rPr>
          <w:rFonts w:asciiTheme="minorBidi" w:hAnsiTheme="minorBidi"/>
          <w:sz w:val="24"/>
          <w:szCs w:val="24"/>
        </w:rPr>
        <w:t>this issue requires—</w:t>
      </w:r>
      <w:r w:rsidR="002D51CB" w:rsidRPr="002D0A88">
        <w:rPr>
          <w:rFonts w:asciiTheme="minorBidi" w:hAnsiTheme="minorBidi"/>
          <w:sz w:val="24"/>
          <w:szCs w:val="24"/>
        </w:rPr>
        <w:t>however briefly</w:t>
      </w:r>
      <w:r w:rsidR="001F262A" w:rsidRPr="002D0A88">
        <w:rPr>
          <w:rFonts w:asciiTheme="minorBidi" w:hAnsiTheme="minorBidi"/>
          <w:sz w:val="24"/>
          <w:szCs w:val="24"/>
        </w:rPr>
        <w:t>—</w:t>
      </w:r>
      <w:r w:rsidR="00AF2090" w:rsidRPr="002D0A88">
        <w:rPr>
          <w:rFonts w:asciiTheme="minorBidi" w:hAnsiTheme="minorBidi"/>
          <w:sz w:val="24"/>
          <w:szCs w:val="24"/>
        </w:rPr>
        <w:t>revisit</w:t>
      </w:r>
      <w:r w:rsidR="00F97830" w:rsidRPr="002D0A88">
        <w:rPr>
          <w:rFonts w:asciiTheme="minorBidi" w:hAnsiTheme="minorBidi"/>
          <w:sz w:val="24"/>
          <w:szCs w:val="24"/>
        </w:rPr>
        <w:t>ing</w:t>
      </w:r>
      <w:r w:rsidR="004B289C" w:rsidRPr="002D0A88">
        <w:rPr>
          <w:rFonts w:asciiTheme="minorBidi" w:hAnsiTheme="minorBidi"/>
          <w:sz w:val="24"/>
          <w:szCs w:val="24"/>
        </w:rPr>
        <w:t xml:space="preserve"> </w:t>
      </w:r>
      <w:r w:rsidR="00A4093A" w:rsidRPr="002D0A88">
        <w:rPr>
          <w:rFonts w:asciiTheme="minorBidi" w:hAnsiTheme="minorBidi"/>
          <w:sz w:val="24"/>
          <w:szCs w:val="24"/>
        </w:rPr>
        <w:t>Baʿth</w:t>
      </w:r>
      <w:r w:rsidR="001F262A" w:rsidRPr="002D0A88">
        <w:rPr>
          <w:rFonts w:asciiTheme="minorBidi" w:hAnsiTheme="minorBidi"/>
          <w:sz w:val="24"/>
          <w:szCs w:val="24"/>
        </w:rPr>
        <w:t>ist</w:t>
      </w:r>
      <w:r w:rsidR="00A4093A" w:rsidRPr="002D0A88">
        <w:rPr>
          <w:rFonts w:asciiTheme="minorBidi" w:hAnsiTheme="minorBidi"/>
          <w:sz w:val="24"/>
          <w:szCs w:val="24"/>
        </w:rPr>
        <w:t xml:space="preserve"> </w:t>
      </w:r>
      <w:r w:rsidR="0027330F" w:rsidRPr="002D0A88">
        <w:rPr>
          <w:rFonts w:asciiTheme="minorBidi" w:hAnsiTheme="minorBidi"/>
          <w:sz w:val="24"/>
          <w:szCs w:val="24"/>
        </w:rPr>
        <w:t xml:space="preserve">ideology from the party’s inception in the 1940s and </w:t>
      </w:r>
      <w:r w:rsidR="001F262A" w:rsidRPr="002D0A88">
        <w:rPr>
          <w:rFonts w:asciiTheme="minorBidi" w:hAnsiTheme="minorBidi"/>
          <w:sz w:val="24"/>
          <w:szCs w:val="24"/>
        </w:rPr>
        <w:t xml:space="preserve">assessing </w:t>
      </w:r>
      <w:r w:rsidR="0027330F" w:rsidRPr="002D0A88">
        <w:rPr>
          <w:rFonts w:asciiTheme="minorBidi" w:hAnsiTheme="minorBidi"/>
          <w:sz w:val="24"/>
          <w:szCs w:val="24"/>
        </w:rPr>
        <w:t xml:space="preserve">it </w:t>
      </w:r>
      <w:r w:rsidR="001F262A" w:rsidRPr="002D0A88">
        <w:rPr>
          <w:rFonts w:asciiTheme="minorBidi" w:hAnsiTheme="minorBidi"/>
          <w:sz w:val="24"/>
          <w:szCs w:val="24"/>
        </w:rPr>
        <w:t xml:space="preserve">in relation to </w:t>
      </w:r>
      <w:r w:rsidR="0027330F" w:rsidRPr="002D0A88">
        <w:rPr>
          <w:rFonts w:asciiTheme="minorBidi" w:hAnsiTheme="minorBidi"/>
          <w:sz w:val="24"/>
          <w:szCs w:val="24"/>
        </w:rPr>
        <w:t xml:space="preserve">the ideology </w:t>
      </w:r>
      <w:r w:rsidR="007546FC" w:rsidRPr="002D0A88">
        <w:rPr>
          <w:rFonts w:asciiTheme="minorBidi" w:hAnsiTheme="minorBidi"/>
          <w:sz w:val="24"/>
          <w:szCs w:val="24"/>
        </w:rPr>
        <w:t xml:space="preserve">and practice </w:t>
      </w:r>
      <w:r w:rsidR="0027330F" w:rsidRPr="002D0A88">
        <w:rPr>
          <w:rFonts w:asciiTheme="minorBidi" w:hAnsiTheme="minorBidi"/>
          <w:sz w:val="24"/>
          <w:szCs w:val="24"/>
        </w:rPr>
        <w:t>of the</w:t>
      </w:r>
      <w:r w:rsidR="00AF2090" w:rsidRPr="002D0A88">
        <w:rPr>
          <w:rFonts w:asciiTheme="minorBidi" w:hAnsiTheme="minorBidi"/>
          <w:sz w:val="24"/>
          <w:szCs w:val="24"/>
        </w:rPr>
        <w:t xml:space="preserve"> regime between 1968 and </w:t>
      </w:r>
      <w:r w:rsidR="002D51CB" w:rsidRPr="002D0A88">
        <w:rPr>
          <w:rFonts w:asciiTheme="minorBidi" w:hAnsiTheme="minorBidi"/>
          <w:sz w:val="24"/>
          <w:szCs w:val="24"/>
        </w:rPr>
        <w:t>2003</w:t>
      </w:r>
      <w:r w:rsidR="0027330F" w:rsidRPr="002D0A88">
        <w:rPr>
          <w:rFonts w:asciiTheme="minorBidi" w:hAnsiTheme="minorBidi"/>
          <w:sz w:val="24"/>
          <w:szCs w:val="24"/>
        </w:rPr>
        <w:t xml:space="preserve">. </w:t>
      </w:r>
      <w:r w:rsidR="00F97830" w:rsidRPr="002D0A88">
        <w:rPr>
          <w:rFonts w:asciiTheme="minorBidi" w:hAnsiTheme="minorBidi"/>
          <w:sz w:val="24"/>
          <w:szCs w:val="24"/>
        </w:rPr>
        <w:t>As will be shown below, a</w:t>
      </w:r>
      <w:r w:rsidR="0027330F" w:rsidRPr="002D0A88">
        <w:rPr>
          <w:rFonts w:asciiTheme="minorBidi" w:hAnsiTheme="minorBidi"/>
          <w:sz w:val="24"/>
          <w:szCs w:val="24"/>
        </w:rPr>
        <w:t xml:space="preserve">ll three historians agree that, albeit with minor fluctuations, </w:t>
      </w:r>
      <w:r w:rsidR="00783241" w:rsidRPr="002D0A88">
        <w:rPr>
          <w:rFonts w:asciiTheme="minorBidi" w:hAnsiTheme="minorBidi"/>
          <w:sz w:val="24"/>
          <w:szCs w:val="24"/>
        </w:rPr>
        <w:t xml:space="preserve">there was continuity in </w:t>
      </w:r>
      <w:r w:rsidR="00A4093A" w:rsidRPr="002D0A88">
        <w:rPr>
          <w:rFonts w:asciiTheme="minorBidi" w:hAnsiTheme="minorBidi"/>
          <w:sz w:val="24"/>
          <w:szCs w:val="24"/>
        </w:rPr>
        <w:t>Baʿth</w:t>
      </w:r>
      <w:r w:rsidR="006959A4" w:rsidRPr="002D0A88">
        <w:rPr>
          <w:rFonts w:asciiTheme="minorBidi" w:hAnsiTheme="minorBidi"/>
          <w:sz w:val="24"/>
          <w:szCs w:val="24"/>
        </w:rPr>
        <w:t>ist</w:t>
      </w:r>
      <w:r w:rsidR="0027330F" w:rsidRPr="002D0A88">
        <w:rPr>
          <w:rFonts w:asciiTheme="minorBidi" w:hAnsiTheme="minorBidi"/>
          <w:sz w:val="24"/>
          <w:szCs w:val="24"/>
        </w:rPr>
        <w:t xml:space="preserve"> ideology from 1968</w:t>
      </w:r>
      <w:r w:rsidR="00C17123" w:rsidRPr="002D0A88">
        <w:rPr>
          <w:rFonts w:asciiTheme="minorBidi" w:hAnsiTheme="minorBidi"/>
          <w:sz w:val="24"/>
          <w:szCs w:val="24"/>
        </w:rPr>
        <w:t xml:space="preserve"> (in </w:t>
      </w:r>
      <w:r w:rsidR="00151B7A" w:rsidRPr="002D0A88">
        <w:rPr>
          <w:rFonts w:asciiTheme="minorBidi" w:hAnsiTheme="minorBidi"/>
          <w:sz w:val="24"/>
          <w:szCs w:val="24"/>
        </w:rPr>
        <w:t>H</w:t>
      </w:r>
      <w:r w:rsidR="00C17123" w:rsidRPr="002D0A88">
        <w:rPr>
          <w:rFonts w:asciiTheme="minorBidi" w:hAnsiTheme="minorBidi"/>
          <w:sz w:val="24"/>
          <w:szCs w:val="24"/>
        </w:rPr>
        <w:t>elfont’s studies</w:t>
      </w:r>
      <w:r w:rsidR="0027330F" w:rsidRPr="002D0A88">
        <w:rPr>
          <w:rFonts w:asciiTheme="minorBidi" w:hAnsiTheme="minorBidi"/>
          <w:sz w:val="24"/>
          <w:szCs w:val="24"/>
        </w:rPr>
        <w:t xml:space="preserve"> even from the 1940s</w:t>
      </w:r>
      <w:r w:rsidR="00C17123" w:rsidRPr="002D0A88">
        <w:rPr>
          <w:rFonts w:asciiTheme="minorBidi" w:hAnsiTheme="minorBidi"/>
          <w:sz w:val="24"/>
          <w:szCs w:val="24"/>
        </w:rPr>
        <w:t>)</w:t>
      </w:r>
      <w:r w:rsidR="0027330F" w:rsidRPr="002D0A88">
        <w:rPr>
          <w:rFonts w:asciiTheme="minorBidi" w:hAnsiTheme="minorBidi"/>
          <w:sz w:val="24"/>
          <w:szCs w:val="24"/>
        </w:rPr>
        <w:t xml:space="preserve"> </w:t>
      </w:r>
      <w:r w:rsidR="001F262A" w:rsidRPr="002D0A88">
        <w:rPr>
          <w:rFonts w:asciiTheme="minorBidi" w:hAnsiTheme="minorBidi"/>
          <w:sz w:val="24"/>
          <w:szCs w:val="24"/>
        </w:rPr>
        <w:t>until</w:t>
      </w:r>
      <w:r w:rsidR="0027330F" w:rsidRPr="002D0A88">
        <w:rPr>
          <w:rFonts w:asciiTheme="minorBidi" w:hAnsiTheme="minorBidi"/>
          <w:sz w:val="24"/>
          <w:szCs w:val="24"/>
        </w:rPr>
        <w:t xml:space="preserve"> </w:t>
      </w:r>
      <w:r w:rsidR="006959A4" w:rsidRPr="002D0A88">
        <w:rPr>
          <w:rFonts w:asciiTheme="minorBidi" w:hAnsiTheme="minorBidi"/>
          <w:sz w:val="24"/>
          <w:szCs w:val="24"/>
        </w:rPr>
        <w:t xml:space="preserve">its </w:t>
      </w:r>
      <w:r w:rsidR="0027330F" w:rsidRPr="002D0A88">
        <w:rPr>
          <w:rFonts w:asciiTheme="minorBidi" w:hAnsiTheme="minorBidi"/>
          <w:sz w:val="24"/>
          <w:szCs w:val="24"/>
        </w:rPr>
        <w:t>end</w:t>
      </w:r>
      <w:r w:rsidR="00D56081" w:rsidRPr="002D0A88">
        <w:rPr>
          <w:rFonts w:asciiTheme="minorBidi" w:hAnsiTheme="minorBidi"/>
          <w:sz w:val="24"/>
          <w:szCs w:val="24"/>
        </w:rPr>
        <w:t xml:space="preserve"> in Baghdad</w:t>
      </w:r>
      <w:r w:rsidR="0027330F" w:rsidRPr="002D0A88">
        <w:rPr>
          <w:rFonts w:asciiTheme="minorBidi" w:hAnsiTheme="minorBidi"/>
          <w:sz w:val="24"/>
          <w:szCs w:val="24"/>
        </w:rPr>
        <w:t xml:space="preserve"> in 2003. The</w:t>
      </w:r>
      <w:r w:rsidR="004B289C" w:rsidRPr="002D0A88">
        <w:rPr>
          <w:rFonts w:asciiTheme="minorBidi" w:hAnsiTheme="minorBidi"/>
          <w:sz w:val="24"/>
          <w:szCs w:val="24"/>
        </w:rPr>
        <w:t>ir</w:t>
      </w:r>
      <w:r w:rsidR="0027330F" w:rsidRPr="002D0A88">
        <w:rPr>
          <w:rFonts w:asciiTheme="minorBidi" w:hAnsiTheme="minorBidi"/>
          <w:sz w:val="24"/>
          <w:szCs w:val="24"/>
        </w:rPr>
        <w:t xml:space="preserve"> </w:t>
      </w:r>
      <w:r w:rsidR="004B289C" w:rsidRPr="002D0A88">
        <w:rPr>
          <w:rFonts w:asciiTheme="minorBidi" w:hAnsiTheme="minorBidi"/>
          <w:sz w:val="24"/>
          <w:szCs w:val="24"/>
        </w:rPr>
        <w:t xml:space="preserve">views </w:t>
      </w:r>
      <w:r w:rsidR="0027330F" w:rsidRPr="002D0A88">
        <w:rPr>
          <w:rFonts w:asciiTheme="minorBidi" w:hAnsiTheme="minorBidi"/>
          <w:sz w:val="24"/>
          <w:szCs w:val="24"/>
        </w:rPr>
        <w:t>on what this ideology</w:t>
      </w:r>
      <w:r w:rsidR="001F262A" w:rsidRPr="002D0A88">
        <w:rPr>
          <w:rFonts w:asciiTheme="minorBidi" w:hAnsiTheme="minorBidi"/>
          <w:sz w:val="24"/>
          <w:szCs w:val="24"/>
        </w:rPr>
        <w:t xml:space="preserve"> was</w:t>
      </w:r>
      <w:r w:rsidR="004B289C" w:rsidRPr="002D0A88">
        <w:rPr>
          <w:rFonts w:asciiTheme="minorBidi" w:hAnsiTheme="minorBidi"/>
          <w:sz w:val="24"/>
          <w:szCs w:val="24"/>
        </w:rPr>
        <w:t xml:space="preserve">, however, are </w:t>
      </w:r>
      <w:r w:rsidR="001F262A" w:rsidRPr="002D0A88">
        <w:rPr>
          <w:rFonts w:asciiTheme="minorBidi" w:hAnsiTheme="minorBidi"/>
          <w:sz w:val="24"/>
          <w:szCs w:val="24"/>
        </w:rPr>
        <w:t xml:space="preserve">sharply </w:t>
      </w:r>
      <w:r w:rsidR="004B289C" w:rsidRPr="002D0A88">
        <w:rPr>
          <w:rFonts w:asciiTheme="minorBidi" w:hAnsiTheme="minorBidi"/>
          <w:sz w:val="24"/>
          <w:szCs w:val="24"/>
        </w:rPr>
        <w:t>opposed.</w:t>
      </w:r>
      <w:r w:rsidR="0027330F" w:rsidRPr="002D0A88">
        <w:rPr>
          <w:rFonts w:asciiTheme="minorBidi" w:hAnsiTheme="minorBidi"/>
          <w:sz w:val="24"/>
          <w:szCs w:val="24"/>
        </w:rPr>
        <w:t xml:space="preserve"> </w:t>
      </w:r>
      <w:r w:rsidR="006959A4" w:rsidRPr="002D0A88">
        <w:rPr>
          <w:rFonts w:asciiTheme="minorBidi" w:hAnsiTheme="minorBidi"/>
          <w:sz w:val="24"/>
          <w:szCs w:val="24"/>
        </w:rPr>
        <w:t xml:space="preserve">Both </w:t>
      </w:r>
      <w:r w:rsidR="005973F3" w:rsidRPr="002D0A88">
        <w:rPr>
          <w:rFonts w:asciiTheme="minorBidi" w:hAnsiTheme="minorBidi"/>
          <w:sz w:val="24"/>
          <w:szCs w:val="24"/>
        </w:rPr>
        <w:t>Sassoon and Faust</w:t>
      </w:r>
      <w:r w:rsidR="00F50F77" w:rsidRPr="002D0A88">
        <w:rPr>
          <w:rFonts w:asciiTheme="minorBidi" w:hAnsiTheme="minorBidi"/>
          <w:sz w:val="24"/>
          <w:szCs w:val="24"/>
        </w:rPr>
        <w:t xml:space="preserve"> </w:t>
      </w:r>
      <w:r w:rsidR="0027330F" w:rsidRPr="002D0A88">
        <w:rPr>
          <w:rFonts w:asciiTheme="minorBidi" w:hAnsiTheme="minorBidi"/>
          <w:sz w:val="24"/>
          <w:szCs w:val="24"/>
        </w:rPr>
        <w:t xml:space="preserve">believe that it was </w:t>
      </w:r>
      <w:r w:rsidR="00783241" w:rsidRPr="002D0A88">
        <w:rPr>
          <w:rFonts w:asciiTheme="minorBidi" w:hAnsiTheme="minorBidi"/>
          <w:sz w:val="24"/>
          <w:szCs w:val="24"/>
        </w:rPr>
        <w:t>unrelenting</w:t>
      </w:r>
      <w:r w:rsidR="0027330F" w:rsidRPr="002D0A88">
        <w:rPr>
          <w:rFonts w:asciiTheme="minorBidi" w:hAnsiTheme="minorBidi"/>
          <w:sz w:val="24"/>
          <w:szCs w:val="24"/>
        </w:rPr>
        <w:t xml:space="preserve"> </w:t>
      </w:r>
      <w:r w:rsidR="001F262A" w:rsidRPr="002D0A88">
        <w:rPr>
          <w:rFonts w:asciiTheme="minorBidi" w:hAnsiTheme="minorBidi"/>
          <w:sz w:val="24"/>
          <w:szCs w:val="24"/>
        </w:rPr>
        <w:t xml:space="preserve">in its </w:t>
      </w:r>
      <w:r w:rsidR="0027330F" w:rsidRPr="002D0A88">
        <w:rPr>
          <w:rFonts w:asciiTheme="minorBidi" w:hAnsiTheme="minorBidi"/>
          <w:sz w:val="24"/>
          <w:szCs w:val="24"/>
        </w:rPr>
        <w:t>secularism</w:t>
      </w:r>
      <w:r w:rsidR="00783241" w:rsidRPr="002D0A88">
        <w:rPr>
          <w:rFonts w:asciiTheme="minorBidi" w:hAnsiTheme="minorBidi"/>
          <w:sz w:val="24"/>
          <w:szCs w:val="24"/>
        </w:rPr>
        <w:t xml:space="preserve"> and </w:t>
      </w:r>
      <w:r w:rsidR="0027330F" w:rsidRPr="002D0A88">
        <w:rPr>
          <w:rFonts w:asciiTheme="minorBidi" w:hAnsiTheme="minorBidi"/>
          <w:sz w:val="24"/>
          <w:szCs w:val="24"/>
        </w:rPr>
        <w:t xml:space="preserve">even hostility to Islam. </w:t>
      </w:r>
      <w:r w:rsidR="005973F3" w:rsidRPr="002D0A88">
        <w:rPr>
          <w:rFonts w:asciiTheme="minorBidi" w:hAnsiTheme="minorBidi"/>
          <w:sz w:val="24"/>
          <w:szCs w:val="24"/>
        </w:rPr>
        <w:t>Helfont</w:t>
      </w:r>
      <w:r w:rsidR="00783241" w:rsidRPr="002D0A88">
        <w:rPr>
          <w:rFonts w:asciiTheme="minorBidi" w:hAnsiTheme="minorBidi"/>
          <w:sz w:val="24"/>
          <w:szCs w:val="24"/>
        </w:rPr>
        <w:t>, however,</w:t>
      </w:r>
      <w:r w:rsidR="0027330F" w:rsidRPr="002D0A88">
        <w:rPr>
          <w:rFonts w:asciiTheme="minorBidi" w:hAnsiTheme="minorBidi"/>
          <w:sz w:val="24"/>
          <w:szCs w:val="24"/>
        </w:rPr>
        <w:t xml:space="preserve"> is utterly convinced that it was </w:t>
      </w:r>
      <w:r w:rsidR="00783241" w:rsidRPr="002D0A88">
        <w:rPr>
          <w:rFonts w:asciiTheme="minorBidi" w:hAnsiTheme="minorBidi"/>
          <w:sz w:val="24"/>
          <w:szCs w:val="24"/>
        </w:rPr>
        <w:t xml:space="preserve">the product of </w:t>
      </w:r>
      <w:r w:rsidR="0027330F" w:rsidRPr="002D0A88">
        <w:rPr>
          <w:rFonts w:asciiTheme="minorBidi" w:hAnsiTheme="minorBidi"/>
          <w:sz w:val="24"/>
          <w:szCs w:val="24"/>
        </w:rPr>
        <w:t>nothing short of</w:t>
      </w:r>
      <w:r w:rsidR="001F262A" w:rsidRPr="002D0A88">
        <w:rPr>
          <w:rFonts w:asciiTheme="minorBidi" w:hAnsiTheme="minorBidi"/>
          <w:sz w:val="24"/>
          <w:szCs w:val="24"/>
        </w:rPr>
        <w:t xml:space="preserve"> a</w:t>
      </w:r>
      <w:r w:rsidR="0027330F" w:rsidRPr="002D0A88">
        <w:rPr>
          <w:rFonts w:asciiTheme="minorBidi" w:hAnsiTheme="minorBidi"/>
          <w:sz w:val="24"/>
          <w:szCs w:val="24"/>
        </w:rPr>
        <w:t xml:space="preserve"> “deep love for Islam”</w:t>
      </w:r>
      <w:r w:rsidR="00D56081" w:rsidRPr="002D0A88">
        <w:rPr>
          <w:rStyle w:val="FootnoteReference"/>
          <w:rFonts w:asciiTheme="minorBidi" w:hAnsiTheme="minorBidi"/>
          <w:sz w:val="24"/>
          <w:szCs w:val="24"/>
        </w:rPr>
        <w:footnoteReference w:id="9"/>
      </w:r>
      <w:r w:rsidR="00D56081" w:rsidRPr="002D0A88">
        <w:rPr>
          <w:rFonts w:asciiTheme="minorBidi" w:hAnsiTheme="minorBidi"/>
          <w:sz w:val="24"/>
          <w:szCs w:val="24"/>
        </w:rPr>
        <w:t xml:space="preserve"> </w:t>
      </w:r>
      <w:r w:rsidR="0027330F" w:rsidRPr="002D0A88">
        <w:rPr>
          <w:rFonts w:asciiTheme="minorBidi" w:hAnsiTheme="minorBidi"/>
          <w:sz w:val="24"/>
          <w:szCs w:val="24"/>
        </w:rPr>
        <w:t xml:space="preserve">and </w:t>
      </w:r>
      <w:r w:rsidR="0014107D" w:rsidRPr="002D0A88">
        <w:rPr>
          <w:rFonts w:asciiTheme="minorBidi" w:hAnsiTheme="minorBidi"/>
          <w:sz w:val="24"/>
          <w:szCs w:val="24"/>
        </w:rPr>
        <w:t xml:space="preserve">a </w:t>
      </w:r>
      <w:r w:rsidR="001F262A" w:rsidRPr="002D0A88">
        <w:rPr>
          <w:rFonts w:asciiTheme="minorBidi" w:hAnsiTheme="minorBidi"/>
          <w:sz w:val="24"/>
          <w:szCs w:val="24"/>
        </w:rPr>
        <w:t xml:space="preserve">fervent </w:t>
      </w:r>
      <w:r w:rsidR="0027330F" w:rsidRPr="002D0A88">
        <w:rPr>
          <w:rFonts w:asciiTheme="minorBidi" w:hAnsiTheme="minorBidi"/>
          <w:sz w:val="24"/>
          <w:szCs w:val="24"/>
        </w:rPr>
        <w:t xml:space="preserve">desire to establish the </w:t>
      </w:r>
      <w:r w:rsidR="002C6B87" w:rsidRPr="002D0A88">
        <w:rPr>
          <w:rFonts w:asciiTheme="minorBidi" w:hAnsiTheme="minorBidi"/>
          <w:sz w:val="24"/>
          <w:szCs w:val="24"/>
        </w:rPr>
        <w:t>legitimacy of the</w:t>
      </w:r>
      <w:r w:rsidR="00E85C0A" w:rsidRPr="002D0A88">
        <w:rPr>
          <w:rFonts w:asciiTheme="minorBidi" w:hAnsiTheme="minorBidi"/>
          <w:sz w:val="24"/>
          <w:szCs w:val="24"/>
        </w:rPr>
        <w:t xml:space="preserve"> </w:t>
      </w:r>
      <w:r w:rsidR="00A4093A" w:rsidRPr="002D0A88">
        <w:rPr>
          <w:rFonts w:asciiTheme="minorBidi" w:hAnsiTheme="minorBidi"/>
          <w:sz w:val="24"/>
          <w:szCs w:val="24"/>
        </w:rPr>
        <w:t>Baʿth</w:t>
      </w:r>
      <w:r w:rsidR="006959A4" w:rsidRPr="002D0A88">
        <w:rPr>
          <w:rFonts w:asciiTheme="minorBidi" w:hAnsiTheme="minorBidi"/>
          <w:sz w:val="24"/>
          <w:szCs w:val="24"/>
        </w:rPr>
        <w:t>ist</w:t>
      </w:r>
      <w:r w:rsidR="003D44E5" w:rsidRPr="002D0A88">
        <w:rPr>
          <w:rFonts w:asciiTheme="minorBidi" w:hAnsiTheme="minorBidi"/>
          <w:sz w:val="24"/>
          <w:szCs w:val="24"/>
        </w:rPr>
        <w:t xml:space="preserve"> regime in Baghdad</w:t>
      </w:r>
      <w:r w:rsidR="001F262A" w:rsidRPr="002D0A88">
        <w:rPr>
          <w:rFonts w:asciiTheme="minorBidi" w:hAnsiTheme="minorBidi"/>
          <w:sz w:val="24"/>
          <w:szCs w:val="24"/>
        </w:rPr>
        <w:t xml:space="preserve"> upon it</w:t>
      </w:r>
      <w:r w:rsidR="0027330F" w:rsidRPr="002D0A88">
        <w:rPr>
          <w:rFonts w:asciiTheme="minorBidi" w:hAnsiTheme="minorBidi"/>
          <w:sz w:val="24"/>
          <w:szCs w:val="24"/>
        </w:rPr>
        <w:t>.</w:t>
      </w:r>
    </w:p>
    <w:p w14:paraId="5E6405BA" w14:textId="197235AB" w:rsidR="00241732" w:rsidRPr="002D0A88" w:rsidRDefault="0027330F" w:rsidP="002D0A88">
      <w:pPr>
        <w:spacing w:line="360" w:lineRule="auto"/>
        <w:rPr>
          <w:rFonts w:asciiTheme="minorBidi" w:hAnsiTheme="minorBidi"/>
          <w:sz w:val="24"/>
          <w:szCs w:val="24"/>
        </w:rPr>
      </w:pPr>
      <w:r w:rsidRPr="002D0A88">
        <w:rPr>
          <w:rFonts w:asciiTheme="minorBidi" w:hAnsiTheme="minorBidi"/>
          <w:sz w:val="24"/>
          <w:szCs w:val="24"/>
        </w:rPr>
        <w:t xml:space="preserve">By </w:t>
      </w:r>
      <w:r w:rsidR="006959A4" w:rsidRPr="002D0A88">
        <w:rPr>
          <w:rFonts w:asciiTheme="minorBidi" w:hAnsiTheme="minorBidi"/>
          <w:sz w:val="24"/>
          <w:szCs w:val="24"/>
        </w:rPr>
        <w:t xml:space="preserve">way of </w:t>
      </w:r>
      <w:r w:rsidRPr="002D0A88">
        <w:rPr>
          <w:rFonts w:asciiTheme="minorBidi" w:hAnsiTheme="minorBidi"/>
          <w:sz w:val="24"/>
          <w:szCs w:val="24"/>
        </w:rPr>
        <w:t>contrast, this article argues that</w:t>
      </w:r>
      <w:r w:rsidR="00194746" w:rsidRPr="002D0A88">
        <w:rPr>
          <w:rFonts w:asciiTheme="minorBidi" w:hAnsiTheme="minorBidi"/>
          <w:sz w:val="24"/>
          <w:szCs w:val="24"/>
        </w:rPr>
        <w:t xml:space="preserve"> from</w:t>
      </w:r>
      <w:r w:rsidRPr="002D0A88">
        <w:rPr>
          <w:rFonts w:asciiTheme="minorBidi" w:hAnsiTheme="minorBidi"/>
          <w:sz w:val="24"/>
          <w:szCs w:val="24"/>
        </w:rPr>
        <w:t xml:space="preserve"> 1983</w:t>
      </w:r>
      <w:r w:rsidR="00194746" w:rsidRPr="002D0A88">
        <w:rPr>
          <w:rFonts w:asciiTheme="minorBidi" w:hAnsiTheme="minorBidi"/>
          <w:sz w:val="24"/>
          <w:szCs w:val="24"/>
        </w:rPr>
        <w:t>—</w:t>
      </w:r>
      <w:r w:rsidRPr="002D0A88">
        <w:rPr>
          <w:rFonts w:asciiTheme="minorBidi" w:hAnsiTheme="minorBidi"/>
          <w:sz w:val="24"/>
          <w:szCs w:val="24"/>
        </w:rPr>
        <w:t xml:space="preserve">and much more adroitly </w:t>
      </w:r>
      <w:r w:rsidR="00783241" w:rsidRPr="002D0A88">
        <w:rPr>
          <w:rFonts w:asciiTheme="minorBidi" w:hAnsiTheme="minorBidi"/>
          <w:sz w:val="24"/>
          <w:szCs w:val="24"/>
        </w:rPr>
        <w:t xml:space="preserve">so </w:t>
      </w:r>
      <w:r w:rsidR="00194746" w:rsidRPr="002D0A88">
        <w:rPr>
          <w:rFonts w:asciiTheme="minorBidi" w:hAnsiTheme="minorBidi"/>
          <w:sz w:val="24"/>
          <w:szCs w:val="24"/>
        </w:rPr>
        <w:t xml:space="preserve">from </w:t>
      </w:r>
      <w:r w:rsidR="007155C8" w:rsidRPr="002D0A88">
        <w:rPr>
          <w:rFonts w:asciiTheme="minorBidi" w:hAnsiTheme="minorBidi"/>
          <w:sz w:val="24"/>
          <w:szCs w:val="24"/>
        </w:rPr>
        <w:t>1993</w:t>
      </w:r>
      <w:r w:rsidR="00194746" w:rsidRPr="002D0A88">
        <w:rPr>
          <w:rFonts w:asciiTheme="minorBidi" w:hAnsiTheme="minorBidi"/>
          <w:sz w:val="24"/>
          <w:szCs w:val="24"/>
        </w:rPr>
        <w:t>—</w:t>
      </w:r>
      <w:r w:rsidRPr="002D0A88">
        <w:rPr>
          <w:rFonts w:asciiTheme="minorBidi" w:hAnsiTheme="minorBidi"/>
          <w:sz w:val="24"/>
          <w:szCs w:val="24"/>
        </w:rPr>
        <w:t xml:space="preserve">the </w:t>
      </w:r>
      <w:r w:rsidR="00A4093A" w:rsidRPr="002D0A88">
        <w:rPr>
          <w:rFonts w:asciiTheme="minorBidi" w:hAnsiTheme="minorBidi"/>
          <w:sz w:val="24"/>
          <w:szCs w:val="24"/>
        </w:rPr>
        <w:t>Baʿth</w:t>
      </w:r>
      <w:r w:rsidR="00194746" w:rsidRPr="002D0A88">
        <w:rPr>
          <w:rFonts w:asciiTheme="minorBidi" w:hAnsiTheme="minorBidi"/>
          <w:sz w:val="24"/>
          <w:szCs w:val="24"/>
        </w:rPr>
        <w:t>ist</w:t>
      </w:r>
      <w:r w:rsidRPr="002D0A88">
        <w:rPr>
          <w:rFonts w:asciiTheme="minorBidi" w:hAnsiTheme="minorBidi"/>
          <w:sz w:val="24"/>
          <w:szCs w:val="24"/>
        </w:rPr>
        <w:t xml:space="preserve"> regime </w:t>
      </w:r>
      <w:r w:rsidR="00194746" w:rsidRPr="002D0A88">
        <w:rPr>
          <w:rFonts w:asciiTheme="minorBidi" w:hAnsiTheme="minorBidi"/>
          <w:sz w:val="24"/>
          <w:szCs w:val="24"/>
        </w:rPr>
        <w:t>ideologically transformed itself</w:t>
      </w:r>
      <w:r w:rsidR="001F262A" w:rsidRPr="002D0A88">
        <w:rPr>
          <w:rFonts w:asciiTheme="minorBidi" w:hAnsiTheme="minorBidi"/>
          <w:sz w:val="24"/>
          <w:szCs w:val="24"/>
        </w:rPr>
        <w:t>.</w:t>
      </w:r>
      <w:r w:rsidRPr="002D0A88">
        <w:rPr>
          <w:rFonts w:asciiTheme="minorBidi" w:hAnsiTheme="minorBidi"/>
          <w:sz w:val="24"/>
          <w:szCs w:val="24"/>
        </w:rPr>
        <w:t xml:space="preserve"> Saddam dragged the party </w:t>
      </w:r>
      <w:r w:rsidR="00194746" w:rsidRPr="002D0A88">
        <w:rPr>
          <w:rFonts w:asciiTheme="minorBidi" w:hAnsiTheme="minorBidi"/>
          <w:sz w:val="24"/>
          <w:szCs w:val="24"/>
        </w:rPr>
        <w:t xml:space="preserve">kicking and </w:t>
      </w:r>
      <w:r w:rsidRPr="002D0A88">
        <w:rPr>
          <w:rFonts w:asciiTheme="minorBidi" w:hAnsiTheme="minorBidi"/>
          <w:sz w:val="24"/>
          <w:szCs w:val="24"/>
        </w:rPr>
        <w:t xml:space="preserve">screaming </w:t>
      </w:r>
      <w:r w:rsidR="00783241" w:rsidRPr="002D0A88">
        <w:rPr>
          <w:rFonts w:asciiTheme="minorBidi" w:hAnsiTheme="minorBidi"/>
          <w:sz w:val="24"/>
          <w:szCs w:val="24"/>
        </w:rPr>
        <w:t>from</w:t>
      </w:r>
      <w:r w:rsidR="001F262A" w:rsidRPr="002D0A88">
        <w:rPr>
          <w:rFonts w:asciiTheme="minorBidi" w:hAnsiTheme="minorBidi"/>
          <w:sz w:val="24"/>
          <w:szCs w:val="24"/>
        </w:rPr>
        <w:t xml:space="preserve"> </w:t>
      </w:r>
      <w:r w:rsidRPr="002D0A88">
        <w:rPr>
          <w:rFonts w:asciiTheme="minorBidi" w:hAnsiTheme="minorBidi"/>
          <w:sz w:val="24"/>
          <w:szCs w:val="24"/>
        </w:rPr>
        <w:t xml:space="preserve">secularism </w:t>
      </w:r>
      <w:r w:rsidR="00783241" w:rsidRPr="002D0A88">
        <w:rPr>
          <w:rFonts w:asciiTheme="minorBidi" w:hAnsiTheme="minorBidi"/>
          <w:sz w:val="24"/>
          <w:szCs w:val="24"/>
        </w:rPr>
        <w:t>to</w:t>
      </w:r>
      <w:r w:rsidRPr="002D0A88">
        <w:rPr>
          <w:rFonts w:asciiTheme="minorBidi" w:hAnsiTheme="minorBidi"/>
          <w:sz w:val="24"/>
          <w:szCs w:val="24"/>
        </w:rPr>
        <w:t xml:space="preserve"> </w:t>
      </w:r>
      <w:r w:rsidR="007407EB" w:rsidRPr="002D0A88">
        <w:rPr>
          <w:rFonts w:asciiTheme="minorBidi" w:hAnsiTheme="minorBidi"/>
          <w:sz w:val="24"/>
          <w:szCs w:val="24"/>
        </w:rPr>
        <w:t xml:space="preserve">his </w:t>
      </w:r>
      <w:r w:rsidR="00194746" w:rsidRPr="002D0A88">
        <w:rPr>
          <w:rFonts w:asciiTheme="minorBidi" w:hAnsiTheme="minorBidi"/>
          <w:sz w:val="24"/>
          <w:szCs w:val="24"/>
        </w:rPr>
        <w:t xml:space="preserve">version </w:t>
      </w:r>
      <w:r w:rsidR="007407EB" w:rsidRPr="002D0A88">
        <w:rPr>
          <w:rFonts w:asciiTheme="minorBidi" w:hAnsiTheme="minorBidi"/>
          <w:sz w:val="24"/>
          <w:szCs w:val="24"/>
        </w:rPr>
        <w:t xml:space="preserve">of </w:t>
      </w:r>
      <w:r w:rsidR="002D51CB" w:rsidRPr="002D0A88">
        <w:rPr>
          <w:rFonts w:asciiTheme="minorBidi" w:hAnsiTheme="minorBidi"/>
          <w:sz w:val="24"/>
          <w:szCs w:val="24"/>
        </w:rPr>
        <w:t xml:space="preserve">political Islam or </w:t>
      </w:r>
      <w:r w:rsidRPr="002D0A88">
        <w:rPr>
          <w:rFonts w:asciiTheme="minorBidi" w:hAnsiTheme="minorBidi"/>
          <w:sz w:val="24"/>
          <w:szCs w:val="24"/>
        </w:rPr>
        <w:t xml:space="preserve">Islamism. </w:t>
      </w:r>
      <w:r w:rsidR="007546FC" w:rsidRPr="002D0A88">
        <w:rPr>
          <w:rFonts w:asciiTheme="minorBidi" w:hAnsiTheme="minorBidi"/>
          <w:sz w:val="24"/>
          <w:szCs w:val="24"/>
        </w:rPr>
        <w:t xml:space="preserve">As a result, </w:t>
      </w:r>
      <w:r w:rsidR="009B6399" w:rsidRPr="002D0A88">
        <w:rPr>
          <w:rFonts w:asciiTheme="minorBidi" w:hAnsiTheme="minorBidi"/>
          <w:sz w:val="24"/>
          <w:szCs w:val="24"/>
        </w:rPr>
        <w:t>neither</w:t>
      </w:r>
      <w:r w:rsidR="00194746" w:rsidRPr="002D0A88">
        <w:rPr>
          <w:rFonts w:asciiTheme="minorBidi" w:hAnsiTheme="minorBidi"/>
          <w:sz w:val="24"/>
          <w:szCs w:val="24"/>
        </w:rPr>
        <w:t xml:space="preserve"> </w:t>
      </w:r>
      <w:r w:rsidRPr="002D0A88">
        <w:rPr>
          <w:rFonts w:asciiTheme="minorBidi" w:hAnsiTheme="minorBidi"/>
          <w:sz w:val="24"/>
          <w:szCs w:val="24"/>
        </w:rPr>
        <w:t xml:space="preserve">Saddam </w:t>
      </w:r>
      <w:r w:rsidR="009B6399" w:rsidRPr="002D0A88">
        <w:rPr>
          <w:rFonts w:asciiTheme="minorBidi" w:hAnsiTheme="minorBidi"/>
          <w:sz w:val="24"/>
          <w:szCs w:val="24"/>
        </w:rPr>
        <w:t xml:space="preserve">nor </w:t>
      </w:r>
      <w:r w:rsidR="00194746" w:rsidRPr="002D0A88">
        <w:rPr>
          <w:rFonts w:asciiTheme="minorBidi" w:hAnsiTheme="minorBidi"/>
          <w:sz w:val="24"/>
          <w:szCs w:val="24"/>
        </w:rPr>
        <w:t xml:space="preserve">his </w:t>
      </w:r>
      <w:r w:rsidR="004B289C" w:rsidRPr="002D0A88">
        <w:rPr>
          <w:rFonts w:asciiTheme="minorBidi" w:hAnsiTheme="minorBidi"/>
          <w:sz w:val="24"/>
          <w:szCs w:val="24"/>
        </w:rPr>
        <w:t xml:space="preserve">regime were </w:t>
      </w:r>
      <w:r w:rsidR="00A4093A" w:rsidRPr="002D0A88">
        <w:rPr>
          <w:rFonts w:asciiTheme="minorBidi" w:hAnsiTheme="minorBidi"/>
          <w:sz w:val="24"/>
          <w:szCs w:val="24"/>
        </w:rPr>
        <w:t>Baʿth</w:t>
      </w:r>
      <w:r w:rsidRPr="002D0A88">
        <w:rPr>
          <w:rFonts w:asciiTheme="minorBidi" w:hAnsiTheme="minorBidi"/>
          <w:sz w:val="24"/>
          <w:szCs w:val="24"/>
        </w:rPr>
        <w:t>i</w:t>
      </w:r>
      <w:r w:rsidR="00194746" w:rsidRPr="002D0A88">
        <w:rPr>
          <w:rFonts w:asciiTheme="minorBidi" w:hAnsiTheme="minorBidi"/>
          <w:sz w:val="24"/>
          <w:szCs w:val="24"/>
        </w:rPr>
        <w:t xml:space="preserve">st </w:t>
      </w:r>
      <w:r w:rsidR="009B6399" w:rsidRPr="002D0A88">
        <w:rPr>
          <w:rFonts w:asciiTheme="minorBidi" w:hAnsiTheme="minorBidi"/>
          <w:sz w:val="24"/>
          <w:szCs w:val="24"/>
        </w:rPr>
        <w:t xml:space="preserve">any longer </w:t>
      </w:r>
      <w:r w:rsidR="00194746" w:rsidRPr="002D0A88">
        <w:rPr>
          <w:rFonts w:asciiTheme="minorBidi" w:hAnsiTheme="minorBidi"/>
          <w:sz w:val="24"/>
          <w:szCs w:val="24"/>
        </w:rPr>
        <w:t>by 2003</w:t>
      </w:r>
      <w:r w:rsidRPr="002D0A88">
        <w:rPr>
          <w:rFonts w:asciiTheme="minorBidi" w:hAnsiTheme="minorBidi"/>
          <w:sz w:val="24"/>
          <w:szCs w:val="24"/>
        </w:rPr>
        <w:t>. The fact that</w:t>
      </w:r>
      <w:r w:rsidR="00F50F77" w:rsidRPr="002D0A88">
        <w:rPr>
          <w:rFonts w:asciiTheme="minorBidi" w:hAnsiTheme="minorBidi"/>
          <w:sz w:val="24"/>
          <w:szCs w:val="24"/>
        </w:rPr>
        <w:t xml:space="preserve"> four</w:t>
      </w:r>
      <w:r w:rsidRPr="002D0A88">
        <w:rPr>
          <w:rFonts w:asciiTheme="minorBidi" w:hAnsiTheme="minorBidi"/>
          <w:sz w:val="24"/>
          <w:szCs w:val="24"/>
        </w:rPr>
        <w:t xml:space="preserve"> historians</w:t>
      </w:r>
      <w:r w:rsidR="00194746" w:rsidRPr="002D0A88">
        <w:rPr>
          <w:rFonts w:asciiTheme="minorBidi" w:hAnsiTheme="minorBidi"/>
          <w:sz w:val="24"/>
          <w:szCs w:val="24"/>
        </w:rPr>
        <w:t>,</w:t>
      </w:r>
      <w:r w:rsidRPr="002D0A88">
        <w:rPr>
          <w:rFonts w:asciiTheme="minorBidi" w:hAnsiTheme="minorBidi"/>
          <w:sz w:val="24"/>
          <w:szCs w:val="24"/>
        </w:rPr>
        <w:t xml:space="preserve"> </w:t>
      </w:r>
      <w:r w:rsidR="00194746" w:rsidRPr="002D0A88">
        <w:rPr>
          <w:rFonts w:asciiTheme="minorBidi" w:hAnsiTheme="minorBidi"/>
          <w:sz w:val="24"/>
          <w:szCs w:val="24"/>
        </w:rPr>
        <w:t xml:space="preserve">including the present author, </w:t>
      </w:r>
      <w:r w:rsidRPr="002D0A88">
        <w:rPr>
          <w:rFonts w:asciiTheme="minorBidi" w:hAnsiTheme="minorBidi"/>
          <w:sz w:val="24"/>
          <w:szCs w:val="24"/>
        </w:rPr>
        <w:t xml:space="preserve">interpret the archival records </w:t>
      </w:r>
      <w:r w:rsidR="00783241" w:rsidRPr="002D0A88">
        <w:rPr>
          <w:rFonts w:asciiTheme="minorBidi" w:hAnsiTheme="minorBidi"/>
          <w:sz w:val="24"/>
          <w:szCs w:val="24"/>
        </w:rPr>
        <w:t xml:space="preserve">on this </w:t>
      </w:r>
      <w:r w:rsidRPr="002D0A88">
        <w:rPr>
          <w:rFonts w:asciiTheme="minorBidi" w:hAnsiTheme="minorBidi"/>
          <w:sz w:val="24"/>
          <w:szCs w:val="24"/>
        </w:rPr>
        <w:t xml:space="preserve">in </w:t>
      </w:r>
      <w:r w:rsidR="00F50F77" w:rsidRPr="002D0A88">
        <w:rPr>
          <w:rFonts w:asciiTheme="minorBidi" w:hAnsiTheme="minorBidi"/>
          <w:sz w:val="24"/>
          <w:szCs w:val="24"/>
        </w:rPr>
        <w:t xml:space="preserve">three </w:t>
      </w:r>
      <w:proofErr w:type="gramStart"/>
      <w:r w:rsidR="00F50F77" w:rsidRPr="002D0A88">
        <w:rPr>
          <w:rFonts w:asciiTheme="minorBidi" w:hAnsiTheme="minorBidi"/>
          <w:sz w:val="24"/>
          <w:szCs w:val="24"/>
        </w:rPr>
        <w:t>very different</w:t>
      </w:r>
      <w:proofErr w:type="gramEnd"/>
      <w:r w:rsidR="00F50F77" w:rsidRPr="002D0A88">
        <w:rPr>
          <w:rFonts w:asciiTheme="minorBidi" w:hAnsiTheme="minorBidi"/>
          <w:sz w:val="24"/>
          <w:szCs w:val="24"/>
        </w:rPr>
        <w:t xml:space="preserve"> ways </w:t>
      </w:r>
      <w:r w:rsidRPr="002D0A88">
        <w:rPr>
          <w:rFonts w:asciiTheme="minorBidi" w:hAnsiTheme="minorBidi"/>
          <w:sz w:val="24"/>
          <w:szCs w:val="24"/>
        </w:rPr>
        <w:t xml:space="preserve">indicates that </w:t>
      </w:r>
      <w:r w:rsidR="00783241" w:rsidRPr="002D0A88">
        <w:rPr>
          <w:rFonts w:asciiTheme="minorBidi" w:hAnsiTheme="minorBidi"/>
          <w:sz w:val="24"/>
          <w:szCs w:val="24"/>
        </w:rPr>
        <w:t>they</w:t>
      </w:r>
      <w:r w:rsidRPr="002D0A88">
        <w:rPr>
          <w:rFonts w:asciiTheme="minorBidi" w:hAnsiTheme="minorBidi"/>
          <w:sz w:val="24"/>
          <w:szCs w:val="24"/>
        </w:rPr>
        <w:t xml:space="preserve"> are not </w:t>
      </w:r>
      <w:r w:rsidR="00194746" w:rsidRPr="002D0A88">
        <w:rPr>
          <w:rFonts w:asciiTheme="minorBidi" w:hAnsiTheme="minorBidi"/>
          <w:sz w:val="24"/>
          <w:szCs w:val="24"/>
        </w:rPr>
        <w:t>the key to</w:t>
      </w:r>
      <w:r w:rsidR="00783241" w:rsidRPr="002D0A88">
        <w:rPr>
          <w:rFonts w:asciiTheme="minorBidi" w:hAnsiTheme="minorBidi"/>
          <w:sz w:val="24"/>
          <w:szCs w:val="24"/>
        </w:rPr>
        <w:t xml:space="preserve"> decoding</w:t>
      </w:r>
      <w:r w:rsidRPr="002D0A88">
        <w:rPr>
          <w:rFonts w:asciiTheme="minorBidi" w:hAnsiTheme="minorBidi"/>
          <w:sz w:val="24"/>
          <w:szCs w:val="24"/>
        </w:rPr>
        <w:t xml:space="preserve"> all enigmas. Rather, the</w:t>
      </w:r>
      <w:r w:rsidR="008557AB" w:rsidRPr="002D0A88">
        <w:rPr>
          <w:rFonts w:asciiTheme="minorBidi" w:hAnsiTheme="minorBidi"/>
          <w:sz w:val="24"/>
          <w:szCs w:val="24"/>
        </w:rPr>
        <w:t>y</w:t>
      </w:r>
      <w:r w:rsidRPr="002D0A88">
        <w:rPr>
          <w:rFonts w:asciiTheme="minorBidi" w:hAnsiTheme="minorBidi"/>
          <w:sz w:val="24"/>
          <w:szCs w:val="24"/>
        </w:rPr>
        <w:t xml:space="preserve"> </w:t>
      </w:r>
      <w:r w:rsidR="008557AB" w:rsidRPr="002D0A88">
        <w:rPr>
          <w:rFonts w:asciiTheme="minorBidi" w:hAnsiTheme="minorBidi"/>
          <w:sz w:val="24"/>
          <w:szCs w:val="24"/>
        </w:rPr>
        <w:t>a</w:t>
      </w:r>
      <w:r w:rsidR="00336E01" w:rsidRPr="002D0A88">
        <w:rPr>
          <w:rFonts w:asciiTheme="minorBidi" w:hAnsiTheme="minorBidi"/>
          <w:sz w:val="24"/>
          <w:szCs w:val="24"/>
        </w:rPr>
        <w:t>re</w:t>
      </w:r>
      <w:r w:rsidRPr="002D0A88">
        <w:rPr>
          <w:rFonts w:asciiTheme="minorBidi" w:hAnsiTheme="minorBidi"/>
          <w:sz w:val="24"/>
          <w:szCs w:val="24"/>
        </w:rPr>
        <w:t xml:space="preserve"> a labyrinth. This article </w:t>
      </w:r>
      <w:r w:rsidR="007155C8" w:rsidRPr="002D0A88">
        <w:rPr>
          <w:rFonts w:asciiTheme="minorBidi" w:hAnsiTheme="minorBidi"/>
          <w:sz w:val="24"/>
          <w:szCs w:val="24"/>
        </w:rPr>
        <w:t>suggest</w:t>
      </w:r>
      <w:r w:rsidR="00D53B86" w:rsidRPr="002D0A88">
        <w:rPr>
          <w:rFonts w:asciiTheme="minorBidi" w:hAnsiTheme="minorBidi"/>
          <w:sz w:val="24"/>
          <w:szCs w:val="24"/>
        </w:rPr>
        <w:t>s</w:t>
      </w:r>
      <w:r w:rsidRPr="002D0A88">
        <w:rPr>
          <w:rFonts w:asciiTheme="minorBidi" w:hAnsiTheme="minorBidi"/>
          <w:sz w:val="24"/>
          <w:szCs w:val="24"/>
        </w:rPr>
        <w:t xml:space="preserve"> </w:t>
      </w:r>
      <w:r w:rsidR="002D51CB" w:rsidRPr="002D0A88">
        <w:rPr>
          <w:rFonts w:asciiTheme="minorBidi" w:hAnsiTheme="minorBidi"/>
          <w:sz w:val="24"/>
          <w:szCs w:val="24"/>
        </w:rPr>
        <w:t xml:space="preserve">that </w:t>
      </w:r>
      <w:r w:rsidRPr="002D0A88">
        <w:rPr>
          <w:rFonts w:asciiTheme="minorBidi" w:hAnsiTheme="minorBidi"/>
          <w:sz w:val="24"/>
          <w:szCs w:val="24"/>
        </w:rPr>
        <w:t xml:space="preserve">Ariadne’s </w:t>
      </w:r>
      <w:r w:rsidR="00194746" w:rsidRPr="002D0A88">
        <w:rPr>
          <w:rFonts w:asciiTheme="minorBidi" w:hAnsiTheme="minorBidi"/>
          <w:sz w:val="24"/>
          <w:szCs w:val="24"/>
        </w:rPr>
        <w:t>t</w:t>
      </w:r>
      <w:r w:rsidRPr="002D0A88">
        <w:rPr>
          <w:rFonts w:asciiTheme="minorBidi" w:hAnsiTheme="minorBidi"/>
          <w:sz w:val="24"/>
          <w:szCs w:val="24"/>
        </w:rPr>
        <w:t>hread</w:t>
      </w:r>
      <w:r w:rsidR="002C7AA0" w:rsidRPr="002D0A88">
        <w:rPr>
          <w:rFonts w:asciiTheme="minorBidi" w:hAnsiTheme="minorBidi"/>
          <w:sz w:val="24"/>
          <w:szCs w:val="24"/>
        </w:rPr>
        <w:t>s are</w:t>
      </w:r>
      <w:r w:rsidRPr="002D0A88">
        <w:rPr>
          <w:rFonts w:asciiTheme="minorBidi" w:hAnsiTheme="minorBidi"/>
          <w:sz w:val="24"/>
          <w:szCs w:val="24"/>
        </w:rPr>
        <w:t xml:space="preserve"> </w:t>
      </w:r>
      <w:r w:rsidR="00491224">
        <w:rPr>
          <w:rFonts w:asciiTheme="minorBidi" w:hAnsiTheme="minorBidi"/>
          <w:sz w:val="24"/>
          <w:szCs w:val="24"/>
        </w:rPr>
        <w:t xml:space="preserve">a </w:t>
      </w:r>
      <w:r w:rsidR="00832366" w:rsidRPr="002D0A88">
        <w:rPr>
          <w:rFonts w:asciiTheme="minorBidi" w:hAnsiTheme="minorBidi"/>
          <w:sz w:val="24"/>
          <w:szCs w:val="24"/>
        </w:rPr>
        <w:t>good a</w:t>
      </w:r>
      <w:r w:rsidR="00194746" w:rsidRPr="002D0A88">
        <w:rPr>
          <w:rFonts w:asciiTheme="minorBidi" w:hAnsiTheme="minorBidi"/>
          <w:sz w:val="24"/>
          <w:szCs w:val="24"/>
        </w:rPr>
        <w:t>cquaint</w:t>
      </w:r>
      <w:r w:rsidR="00832366" w:rsidRPr="002D0A88">
        <w:rPr>
          <w:rFonts w:asciiTheme="minorBidi" w:hAnsiTheme="minorBidi"/>
          <w:sz w:val="24"/>
          <w:szCs w:val="24"/>
        </w:rPr>
        <w:t>ance</w:t>
      </w:r>
      <w:r w:rsidR="00194746" w:rsidRPr="002D0A88">
        <w:rPr>
          <w:rFonts w:asciiTheme="minorBidi" w:hAnsiTheme="minorBidi"/>
          <w:sz w:val="24"/>
          <w:szCs w:val="24"/>
        </w:rPr>
        <w:t xml:space="preserve"> </w:t>
      </w:r>
      <w:r w:rsidRPr="002D0A88">
        <w:rPr>
          <w:rFonts w:asciiTheme="minorBidi" w:hAnsiTheme="minorBidi"/>
          <w:sz w:val="24"/>
          <w:szCs w:val="24"/>
        </w:rPr>
        <w:t xml:space="preserve">with </w:t>
      </w:r>
      <w:r w:rsidR="00194746" w:rsidRPr="002D0A88">
        <w:rPr>
          <w:rFonts w:asciiTheme="minorBidi" w:hAnsiTheme="minorBidi"/>
          <w:sz w:val="24"/>
          <w:szCs w:val="24"/>
        </w:rPr>
        <w:t>Baʿthist</w:t>
      </w:r>
      <w:r w:rsidR="00194746" w:rsidRPr="002D0A88" w:rsidDel="00194746">
        <w:rPr>
          <w:rFonts w:asciiTheme="minorBidi" w:hAnsiTheme="minorBidi"/>
          <w:sz w:val="24"/>
          <w:szCs w:val="24"/>
        </w:rPr>
        <w:t xml:space="preserve"> </w:t>
      </w:r>
      <w:r w:rsidRPr="002D0A88">
        <w:rPr>
          <w:rFonts w:asciiTheme="minorBidi" w:hAnsiTheme="minorBidi"/>
          <w:sz w:val="24"/>
          <w:szCs w:val="24"/>
        </w:rPr>
        <w:t xml:space="preserve">history and </w:t>
      </w:r>
      <w:r w:rsidR="008557AB" w:rsidRPr="002D0A88">
        <w:rPr>
          <w:rFonts w:asciiTheme="minorBidi" w:hAnsiTheme="minorBidi"/>
          <w:sz w:val="24"/>
          <w:szCs w:val="24"/>
        </w:rPr>
        <w:t>codes</w:t>
      </w:r>
      <w:r w:rsidR="00BD1E1E">
        <w:rPr>
          <w:rFonts w:asciiTheme="minorBidi" w:hAnsiTheme="minorBidi"/>
          <w:sz w:val="24"/>
          <w:szCs w:val="24"/>
        </w:rPr>
        <w:t>,</w:t>
      </w:r>
      <w:r w:rsidR="008557AB" w:rsidRPr="002D0A88">
        <w:rPr>
          <w:rFonts w:asciiTheme="minorBidi" w:hAnsiTheme="minorBidi"/>
          <w:sz w:val="24"/>
          <w:szCs w:val="24"/>
        </w:rPr>
        <w:t xml:space="preserve"> </w:t>
      </w:r>
      <w:r w:rsidRPr="002D0A88">
        <w:rPr>
          <w:rFonts w:asciiTheme="minorBidi" w:hAnsiTheme="minorBidi"/>
          <w:color w:val="040C28"/>
          <w:sz w:val="24"/>
          <w:szCs w:val="24"/>
        </w:rPr>
        <w:t xml:space="preserve">and </w:t>
      </w:r>
      <w:r w:rsidR="00194746" w:rsidRPr="002D0A88">
        <w:rPr>
          <w:rFonts w:asciiTheme="minorBidi" w:hAnsiTheme="minorBidi"/>
          <w:color w:val="040C28"/>
          <w:sz w:val="24"/>
          <w:szCs w:val="24"/>
        </w:rPr>
        <w:t xml:space="preserve">that one should apply one’s </w:t>
      </w:r>
      <w:r w:rsidRPr="002D0A88">
        <w:rPr>
          <w:rFonts w:asciiTheme="minorBidi" w:hAnsiTheme="minorBidi"/>
          <w:color w:val="040C28"/>
          <w:sz w:val="24"/>
          <w:szCs w:val="24"/>
        </w:rPr>
        <w:t xml:space="preserve">common sense </w:t>
      </w:r>
      <w:r w:rsidR="00194746" w:rsidRPr="002D0A88">
        <w:rPr>
          <w:rFonts w:asciiTheme="minorBidi" w:hAnsiTheme="minorBidi"/>
          <w:color w:val="040C28"/>
          <w:sz w:val="24"/>
          <w:szCs w:val="24"/>
        </w:rPr>
        <w:t xml:space="preserve">and discrimination </w:t>
      </w:r>
      <w:r w:rsidRPr="002D0A88">
        <w:rPr>
          <w:rFonts w:asciiTheme="minorBidi" w:hAnsiTheme="minorBidi"/>
          <w:color w:val="040C28"/>
          <w:sz w:val="24"/>
          <w:szCs w:val="24"/>
        </w:rPr>
        <w:t xml:space="preserve">to all </w:t>
      </w:r>
      <w:r w:rsidR="00194746" w:rsidRPr="002D0A88">
        <w:rPr>
          <w:rFonts w:asciiTheme="minorBidi" w:hAnsiTheme="minorBidi"/>
          <w:color w:val="040C28"/>
          <w:sz w:val="24"/>
          <w:szCs w:val="24"/>
        </w:rPr>
        <w:t xml:space="preserve">the </w:t>
      </w:r>
      <w:r w:rsidRPr="002D0A88">
        <w:rPr>
          <w:rFonts w:asciiTheme="minorBidi" w:hAnsiTheme="minorBidi"/>
          <w:color w:val="040C28"/>
          <w:sz w:val="24"/>
          <w:szCs w:val="24"/>
        </w:rPr>
        <w:t xml:space="preserve">available evidence, </w:t>
      </w:r>
      <w:r w:rsidR="00194746" w:rsidRPr="002D0A88">
        <w:rPr>
          <w:rFonts w:asciiTheme="minorBidi" w:hAnsiTheme="minorBidi"/>
          <w:color w:val="040C28"/>
          <w:sz w:val="24"/>
          <w:szCs w:val="24"/>
        </w:rPr>
        <w:t xml:space="preserve">whether archives of </w:t>
      </w:r>
      <w:r w:rsidR="00783241" w:rsidRPr="002D0A88">
        <w:rPr>
          <w:rFonts w:asciiTheme="minorBidi" w:hAnsiTheme="minorBidi"/>
          <w:color w:val="040C28"/>
          <w:sz w:val="24"/>
          <w:szCs w:val="24"/>
        </w:rPr>
        <w:t>previously</w:t>
      </w:r>
      <w:r w:rsidR="00194746" w:rsidRPr="002D0A88">
        <w:rPr>
          <w:rFonts w:asciiTheme="minorBidi" w:hAnsiTheme="minorBidi"/>
          <w:color w:val="040C28"/>
          <w:sz w:val="24"/>
          <w:szCs w:val="24"/>
        </w:rPr>
        <w:t xml:space="preserve"> confidential documents or those </w:t>
      </w:r>
      <w:r w:rsidR="00783241" w:rsidRPr="002D0A88">
        <w:rPr>
          <w:rFonts w:asciiTheme="minorBidi" w:hAnsiTheme="minorBidi"/>
          <w:color w:val="040C28"/>
          <w:sz w:val="24"/>
          <w:szCs w:val="24"/>
        </w:rPr>
        <w:t>declarations</w:t>
      </w:r>
      <w:r w:rsidR="00832366" w:rsidRPr="002D0A88">
        <w:rPr>
          <w:rFonts w:asciiTheme="minorBidi" w:hAnsiTheme="minorBidi"/>
          <w:color w:val="040C28"/>
          <w:sz w:val="24"/>
          <w:szCs w:val="24"/>
        </w:rPr>
        <w:t xml:space="preserve"> and on-the-ground policies</w:t>
      </w:r>
      <w:r w:rsidR="00783241" w:rsidRPr="002D0A88">
        <w:rPr>
          <w:rFonts w:asciiTheme="minorBidi" w:hAnsiTheme="minorBidi"/>
          <w:color w:val="040C28"/>
          <w:sz w:val="24"/>
          <w:szCs w:val="24"/>
        </w:rPr>
        <w:t xml:space="preserve"> </w:t>
      </w:r>
      <w:r w:rsidR="00194746" w:rsidRPr="002D0A88">
        <w:rPr>
          <w:rFonts w:asciiTheme="minorBidi" w:hAnsiTheme="minorBidi"/>
          <w:color w:val="040C28"/>
          <w:sz w:val="24"/>
          <w:szCs w:val="24"/>
        </w:rPr>
        <w:t xml:space="preserve">that were always </w:t>
      </w:r>
      <w:r w:rsidR="00783241" w:rsidRPr="002D0A88">
        <w:rPr>
          <w:rFonts w:asciiTheme="minorBidi" w:hAnsiTheme="minorBidi"/>
          <w:color w:val="040C28"/>
          <w:sz w:val="24"/>
          <w:szCs w:val="24"/>
        </w:rPr>
        <w:t xml:space="preserve">made </w:t>
      </w:r>
      <w:r w:rsidRPr="002D0A88">
        <w:rPr>
          <w:rFonts w:asciiTheme="minorBidi" w:hAnsiTheme="minorBidi"/>
          <w:color w:val="040C28"/>
          <w:sz w:val="24"/>
          <w:szCs w:val="24"/>
        </w:rPr>
        <w:t>public.</w:t>
      </w:r>
      <w:r w:rsidRPr="002D0A88">
        <w:rPr>
          <w:rFonts w:asciiTheme="minorBidi" w:hAnsiTheme="minorBidi"/>
          <w:sz w:val="24"/>
          <w:szCs w:val="24"/>
        </w:rPr>
        <w:t xml:space="preserve"> </w:t>
      </w:r>
      <w:bookmarkEnd w:id="2"/>
      <w:r w:rsidR="00A4008B" w:rsidRPr="002D0A88">
        <w:rPr>
          <w:rFonts w:asciiTheme="minorBidi" w:hAnsiTheme="minorBidi"/>
          <w:sz w:val="24"/>
          <w:szCs w:val="24"/>
        </w:rPr>
        <w:t xml:space="preserve">Trawling </w:t>
      </w:r>
      <w:r w:rsidR="00AD2AE0" w:rsidRPr="002D0A88">
        <w:rPr>
          <w:rFonts w:asciiTheme="minorBidi" w:hAnsiTheme="minorBidi"/>
          <w:sz w:val="24"/>
          <w:szCs w:val="24"/>
        </w:rPr>
        <w:t>government archive</w:t>
      </w:r>
      <w:r w:rsidR="00A4008B" w:rsidRPr="002D0A88">
        <w:rPr>
          <w:rFonts w:asciiTheme="minorBidi" w:hAnsiTheme="minorBidi"/>
          <w:sz w:val="24"/>
          <w:szCs w:val="24"/>
        </w:rPr>
        <w:t>s</w:t>
      </w:r>
      <w:r w:rsidR="00AD2AE0" w:rsidRPr="002D0A88">
        <w:rPr>
          <w:rFonts w:asciiTheme="minorBidi" w:hAnsiTheme="minorBidi"/>
          <w:sz w:val="24"/>
          <w:szCs w:val="24"/>
        </w:rPr>
        <w:t xml:space="preserve"> can help but is not </w:t>
      </w:r>
      <w:r w:rsidR="002401D3" w:rsidRPr="002D0A88">
        <w:rPr>
          <w:rFonts w:asciiTheme="minorBidi" w:hAnsiTheme="minorBidi"/>
          <w:sz w:val="24"/>
          <w:szCs w:val="24"/>
        </w:rPr>
        <w:t>in itself enough</w:t>
      </w:r>
      <w:r w:rsidR="00AD2AE0" w:rsidRPr="002D0A88">
        <w:rPr>
          <w:rFonts w:asciiTheme="minorBidi" w:hAnsiTheme="minorBidi"/>
          <w:sz w:val="24"/>
          <w:szCs w:val="24"/>
        </w:rPr>
        <w:t>.</w:t>
      </w:r>
    </w:p>
    <w:p w14:paraId="749474F2" w14:textId="7ADE6F36" w:rsidR="0027330F" w:rsidRPr="002D0A88" w:rsidRDefault="00B0601E" w:rsidP="002D0A88">
      <w:pPr>
        <w:spacing w:line="360" w:lineRule="auto"/>
        <w:rPr>
          <w:rFonts w:asciiTheme="minorBidi" w:hAnsiTheme="minorBidi"/>
          <w:b/>
          <w:bCs/>
          <w:sz w:val="24"/>
          <w:szCs w:val="24"/>
        </w:rPr>
      </w:pPr>
      <w:r w:rsidRPr="002D0A88">
        <w:rPr>
          <w:rFonts w:asciiTheme="minorBidi" w:hAnsiTheme="minorBidi"/>
          <w:b/>
          <w:bCs/>
          <w:sz w:val="24"/>
          <w:szCs w:val="24"/>
        </w:rPr>
        <w:t xml:space="preserve">Public </w:t>
      </w:r>
      <w:r w:rsidR="00881151" w:rsidRPr="002D0A88">
        <w:rPr>
          <w:rFonts w:asciiTheme="minorBidi" w:hAnsiTheme="minorBidi"/>
          <w:b/>
          <w:bCs/>
          <w:sz w:val="24"/>
          <w:szCs w:val="24"/>
        </w:rPr>
        <w:t>Or</w:t>
      </w:r>
      <w:r w:rsidRPr="002D0A88">
        <w:rPr>
          <w:rFonts w:asciiTheme="minorBidi" w:hAnsiTheme="minorBidi"/>
          <w:b/>
          <w:bCs/>
          <w:sz w:val="24"/>
          <w:szCs w:val="24"/>
        </w:rPr>
        <w:t xml:space="preserve"> Archival Record: Which Should the Historian Trust?</w:t>
      </w:r>
    </w:p>
    <w:bookmarkEnd w:id="0"/>
    <w:p w14:paraId="448555B2" w14:textId="4C305EBC" w:rsidR="00750E83" w:rsidRPr="002D0A88" w:rsidRDefault="009B7673" w:rsidP="002D0A88">
      <w:pPr>
        <w:pStyle w:val="Default"/>
        <w:spacing w:line="360" w:lineRule="auto"/>
        <w:rPr>
          <w:rFonts w:asciiTheme="minorBidi" w:hAnsiTheme="minorBidi" w:cstheme="minorBidi"/>
          <w:lang w:bidi="he-IL"/>
        </w:rPr>
      </w:pPr>
      <w:r w:rsidRPr="002D0A88">
        <w:rPr>
          <w:rFonts w:asciiTheme="minorBidi" w:hAnsiTheme="minorBidi" w:cstheme="minorBidi"/>
        </w:rPr>
        <w:t>All three historians studied her</w:t>
      </w:r>
      <w:r w:rsidR="00AD2AE0" w:rsidRPr="002D0A88">
        <w:rPr>
          <w:rFonts w:asciiTheme="minorBidi" w:hAnsiTheme="minorBidi" w:cstheme="minorBidi"/>
        </w:rPr>
        <w:t>e</w:t>
      </w:r>
      <w:r w:rsidRPr="002D0A88">
        <w:rPr>
          <w:rFonts w:asciiTheme="minorBidi" w:hAnsiTheme="minorBidi" w:cstheme="minorBidi"/>
        </w:rPr>
        <w:t xml:space="preserve"> challenge m</w:t>
      </w:r>
      <w:r w:rsidR="002A5872" w:rsidRPr="002D0A88">
        <w:rPr>
          <w:rFonts w:asciiTheme="minorBidi" w:hAnsiTheme="minorBidi" w:cstheme="minorBidi"/>
        </w:rPr>
        <w:t>ost pre-archive</w:t>
      </w:r>
      <w:r w:rsidR="00BF0F9D" w:rsidRPr="002D0A88">
        <w:rPr>
          <w:rFonts w:asciiTheme="minorBidi" w:hAnsiTheme="minorBidi" w:cstheme="minorBidi"/>
        </w:rPr>
        <w:t xml:space="preserve"> acces</w:t>
      </w:r>
      <w:r w:rsidR="002A5872" w:rsidRPr="002D0A88">
        <w:rPr>
          <w:rFonts w:asciiTheme="minorBidi" w:hAnsiTheme="minorBidi" w:cstheme="minorBidi"/>
        </w:rPr>
        <w:t>s historians</w:t>
      </w:r>
      <w:r w:rsidR="00BF0F9D" w:rsidRPr="002D0A88">
        <w:rPr>
          <w:rFonts w:asciiTheme="minorBidi" w:hAnsiTheme="minorBidi" w:cstheme="minorBidi"/>
        </w:rPr>
        <w:t>’</w:t>
      </w:r>
      <w:r w:rsidR="002A5872" w:rsidRPr="002D0A88">
        <w:rPr>
          <w:rFonts w:asciiTheme="minorBidi" w:hAnsiTheme="minorBidi" w:cstheme="minorBidi"/>
        </w:rPr>
        <w:t xml:space="preserve"> </w:t>
      </w:r>
      <w:r w:rsidR="00BF0F9D" w:rsidRPr="002D0A88">
        <w:rPr>
          <w:rFonts w:asciiTheme="minorBidi" w:hAnsiTheme="minorBidi" w:cstheme="minorBidi"/>
        </w:rPr>
        <w:t>view that</w:t>
      </w:r>
      <w:r w:rsidR="002A5872" w:rsidRPr="002D0A88">
        <w:rPr>
          <w:rFonts w:asciiTheme="minorBidi" w:hAnsiTheme="minorBidi" w:cstheme="minorBidi"/>
        </w:rPr>
        <w:t xml:space="preserve"> Saddam’s public Islamic “Faith Campaign” </w:t>
      </w:r>
      <w:r w:rsidR="00BF0F9D" w:rsidRPr="002D0A88">
        <w:rPr>
          <w:rFonts w:asciiTheme="minorBidi" w:hAnsiTheme="minorBidi" w:cstheme="minorBidi"/>
        </w:rPr>
        <w:t>w</w:t>
      </w:r>
      <w:r w:rsidR="002A5872" w:rsidRPr="002D0A88">
        <w:rPr>
          <w:rFonts w:asciiTheme="minorBidi" w:hAnsiTheme="minorBidi" w:cstheme="minorBidi"/>
        </w:rPr>
        <w:t xml:space="preserve">as an about-face from </w:t>
      </w:r>
      <w:r w:rsidR="002A5872" w:rsidRPr="002D0A88">
        <w:rPr>
          <w:rFonts w:asciiTheme="minorBidi" w:hAnsiTheme="minorBidi" w:cstheme="minorBidi"/>
          <w:lang w:bidi="he-IL"/>
        </w:rPr>
        <w:t xml:space="preserve">the party’s traditional </w:t>
      </w:r>
      <w:r w:rsidR="002A5872" w:rsidRPr="002D0A88">
        <w:rPr>
          <w:rFonts w:asciiTheme="minorBidi" w:hAnsiTheme="minorBidi" w:cstheme="minorBidi"/>
          <w:lang w:bidi="he-IL"/>
        </w:rPr>
        <w:lastRenderedPageBreak/>
        <w:t>secularism.</w:t>
      </w:r>
      <w:r w:rsidR="002A5872" w:rsidRPr="002D0A88">
        <w:rPr>
          <w:rFonts w:asciiTheme="minorBidi" w:hAnsiTheme="minorBidi" w:cstheme="minorBidi"/>
        </w:rPr>
        <w:t xml:space="preserve"> </w:t>
      </w:r>
      <w:r w:rsidRPr="002D0A88">
        <w:rPr>
          <w:rFonts w:asciiTheme="minorBidi" w:hAnsiTheme="minorBidi" w:cstheme="minorBidi"/>
        </w:rPr>
        <w:t>T</w:t>
      </w:r>
      <w:r w:rsidR="002A5872" w:rsidRPr="002D0A88">
        <w:rPr>
          <w:rFonts w:asciiTheme="minorBidi" w:hAnsiTheme="minorBidi" w:cstheme="minorBidi"/>
        </w:rPr>
        <w:t>he</w:t>
      </w:r>
      <w:r w:rsidR="00BF0F9D" w:rsidRPr="002D0A88">
        <w:rPr>
          <w:rFonts w:asciiTheme="minorBidi" w:hAnsiTheme="minorBidi" w:cstheme="minorBidi"/>
        </w:rPr>
        <w:t>se</w:t>
      </w:r>
      <w:r w:rsidR="002A5872" w:rsidRPr="002D0A88">
        <w:rPr>
          <w:rFonts w:asciiTheme="minorBidi" w:hAnsiTheme="minorBidi" w:cstheme="minorBidi"/>
        </w:rPr>
        <w:t xml:space="preserve"> three </w:t>
      </w:r>
      <w:r w:rsidR="00750E83" w:rsidRPr="002D0A88">
        <w:rPr>
          <w:rFonts w:asciiTheme="minorBidi" w:hAnsiTheme="minorBidi" w:cstheme="minorBidi"/>
          <w:lang w:bidi="he-IL"/>
        </w:rPr>
        <w:t xml:space="preserve">feel </w:t>
      </w:r>
      <w:r w:rsidR="002A5872" w:rsidRPr="002D0A88">
        <w:rPr>
          <w:rFonts w:asciiTheme="minorBidi" w:hAnsiTheme="minorBidi" w:cstheme="minorBidi"/>
        </w:rPr>
        <w:t xml:space="preserve">that </w:t>
      </w:r>
      <w:r w:rsidR="00BF0F9D" w:rsidRPr="002D0A88">
        <w:rPr>
          <w:rFonts w:asciiTheme="minorBidi" w:hAnsiTheme="minorBidi" w:cstheme="minorBidi"/>
        </w:rPr>
        <w:t xml:space="preserve">access to </w:t>
      </w:r>
      <w:r w:rsidR="002A5872" w:rsidRPr="002D0A88">
        <w:rPr>
          <w:rFonts w:asciiTheme="minorBidi" w:hAnsiTheme="minorBidi" w:cstheme="minorBidi"/>
          <w:lang w:bidi="he-IL"/>
        </w:rPr>
        <w:t>the archives changed all that</w:t>
      </w:r>
      <w:r w:rsidR="00012F15">
        <w:rPr>
          <w:rFonts w:asciiTheme="minorBidi" w:hAnsiTheme="minorBidi" w:cstheme="minorBidi"/>
          <w:lang w:bidi="he-IL"/>
        </w:rPr>
        <w:t>,</w:t>
      </w:r>
      <w:r w:rsidR="00BF0F9D" w:rsidRPr="002D0A88">
        <w:rPr>
          <w:rFonts w:asciiTheme="minorBidi" w:hAnsiTheme="minorBidi" w:cstheme="minorBidi"/>
          <w:i/>
          <w:iCs/>
          <w:lang w:bidi="he-IL"/>
        </w:rPr>
        <w:t xml:space="preserve"> </w:t>
      </w:r>
      <w:r w:rsidR="00BF0F9D" w:rsidRPr="002D0A88">
        <w:rPr>
          <w:rFonts w:asciiTheme="minorBidi" w:hAnsiTheme="minorBidi" w:cstheme="minorBidi"/>
          <w:lang w:bidi="he-IL"/>
        </w:rPr>
        <w:t>and</w:t>
      </w:r>
      <w:r w:rsidR="002A5872" w:rsidRPr="002D0A88">
        <w:rPr>
          <w:rFonts w:asciiTheme="minorBidi" w:hAnsiTheme="minorBidi" w:cstheme="minorBidi"/>
          <w:lang w:bidi="he-IL"/>
        </w:rPr>
        <w:t xml:space="preserve"> that their predecessors methodological</w:t>
      </w:r>
      <w:r w:rsidR="00BF0F9D" w:rsidRPr="002D0A88">
        <w:rPr>
          <w:rFonts w:asciiTheme="minorBidi" w:hAnsiTheme="minorBidi" w:cstheme="minorBidi"/>
          <w:lang w:bidi="he-IL"/>
        </w:rPr>
        <w:t>ly</w:t>
      </w:r>
      <w:r w:rsidR="002A5872" w:rsidRPr="002D0A88">
        <w:rPr>
          <w:rFonts w:asciiTheme="minorBidi" w:hAnsiTheme="minorBidi" w:cstheme="minorBidi"/>
          <w:lang w:bidi="he-IL"/>
        </w:rPr>
        <w:t xml:space="preserve"> blunder</w:t>
      </w:r>
      <w:r w:rsidR="00BF0F9D" w:rsidRPr="002D0A88">
        <w:rPr>
          <w:rFonts w:asciiTheme="minorBidi" w:hAnsiTheme="minorBidi" w:cstheme="minorBidi"/>
          <w:lang w:bidi="he-IL"/>
        </w:rPr>
        <w:t>ed</w:t>
      </w:r>
      <w:r w:rsidR="002A5872" w:rsidRPr="002D0A88">
        <w:rPr>
          <w:rFonts w:asciiTheme="minorBidi" w:hAnsiTheme="minorBidi" w:cstheme="minorBidi"/>
          <w:lang w:bidi="he-IL"/>
        </w:rPr>
        <w:t xml:space="preserve"> </w:t>
      </w:r>
      <w:r w:rsidR="00BF0F9D" w:rsidRPr="002D0A88">
        <w:rPr>
          <w:rFonts w:asciiTheme="minorBidi" w:hAnsiTheme="minorBidi" w:cstheme="minorBidi"/>
          <w:lang w:bidi="he-IL"/>
        </w:rPr>
        <w:t xml:space="preserve">in </w:t>
      </w:r>
      <w:r w:rsidR="002A5872" w:rsidRPr="002D0A88">
        <w:rPr>
          <w:rFonts w:asciiTheme="minorBidi" w:hAnsiTheme="minorBidi" w:cstheme="minorBidi"/>
          <w:lang w:bidi="he-IL"/>
        </w:rPr>
        <w:t xml:space="preserve">trusting the regime’s open media to gauge its ideology. </w:t>
      </w:r>
      <w:r w:rsidR="00AD2AE0" w:rsidRPr="002D0A88">
        <w:rPr>
          <w:rFonts w:asciiTheme="minorBidi" w:hAnsiTheme="minorBidi" w:cstheme="minorBidi"/>
          <w:lang w:bidi="he-IL"/>
        </w:rPr>
        <w:t xml:space="preserve">They </w:t>
      </w:r>
      <w:r w:rsidR="00BF0F9D" w:rsidRPr="002D0A88">
        <w:rPr>
          <w:rFonts w:asciiTheme="minorBidi" w:hAnsiTheme="minorBidi" w:cstheme="minorBidi"/>
          <w:lang w:bidi="he-IL"/>
        </w:rPr>
        <w:t>acknowledge</w:t>
      </w:r>
      <w:r w:rsidR="00AD2AE0" w:rsidRPr="002D0A88">
        <w:rPr>
          <w:rFonts w:asciiTheme="minorBidi" w:hAnsiTheme="minorBidi" w:cstheme="minorBidi"/>
          <w:lang w:bidi="he-IL"/>
        </w:rPr>
        <w:t xml:space="preserve"> t</w:t>
      </w:r>
      <w:r w:rsidR="00750E83" w:rsidRPr="002D0A88">
        <w:rPr>
          <w:rFonts w:asciiTheme="minorBidi" w:hAnsiTheme="minorBidi" w:cstheme="minorBidi"/>
          <w:lang w:bidi="he-IL"/>
        </w:rPr>
        <w:t>his was all the</w:t>
      </w:r>
      <w:r w:rsidR="00AD2AE0" w:rsidRPr="002D0A88">
        <w:rPr>
          <w:rFonts w:asciiTheme="minorBidi" w:hAnsiTheme="minorBidi" w:cstheme="minorBidi"/>
          <w:lang w:bidi="he-IL"/>
        </w:rPr>
        <w:t>ir predecessors</w:t>
      </w:r>
      <w:r w:rsidR="00750E83" w:rsidRPr="002D0A88">
        <w:rPr>
          <w:rFonts w:asciiTheme="minorBidi" w:hAnsiTheme="minorBidi" w:cstheme="minorBidi"/>
          <w:lang w:bidi="he-IL"/>
        </w:rPr>
        <w:t xml:space="preserve"> had</w:t>
      </w:r>
      <w:r w:rsidR="00012F15">
        <w:rPr>
          <w:rFonts w:asciiTheme="minorBidi" w:hAnsiTheme="minorBidi" w:cstheme="minorBidi"/>
          <w:lang w:bidi="he-IL"/>
        </w:rPr>
        <w:t>,</w:t>
      </w:r>
      <w:r w:rsidR="00750E83" w:rsidRPr="002D0A88">
        <w:rPr>
          <w:rFonts w:asciiTheme="minorBidi" w:hAnsiTheme="minorBidi" w:cstheme="minorBidi"/>
          <w:lang w:bidi="he-IL"/>
        </w:rPr>
        <w:t xml:space="preserve"> but still </w:t>
      </w:r>
      <w:r w:rsidR="00BF0F9D" w:rsidRPr="002D0A88">
        <w:rPr>
          <w:rFonts w:asciiTheme="minorBidi" w:hAnsiTheme="minorBidi" w:cstheme="minorBidi"/>
          <w:lang w:bidi="he-IL"/>
        </w:rPr>
        <w:t xml:space="preserve">affirm that simply </w:t>
      </w:r>
      <w:r w:rsidR="00AD2AE0" w:rsidRPr="002D0A88">
        <w:rPr>
          <w:rFonts w:asciiTheme="minorBidi" w:hAnsiTheme="minorBidi" w:cstheme="minorBidi"/>
          <w:lang w:bidi="he-IL"/>
        </w:rPr>
        <w:t>trusting the open sources</w:t>
      </w:r>
      <w:r w:rsidR="00750E83" w:rsidRPr="002D0A88">
        <w:rPr>
          <w:rFonts w:asciiTheme="minorBidi" w:hAnsiTheme="minorBidi" w:cstheme="minorBidi"/>
          <w:lang w:bidi="he-IL"/>
        </w:rPr>
        <w:t xml:space="preserve"> </w:t>
      </w:r>
      <w:r w:rsidR="00012F15">
        <w:rPr>
          <w:rFonts w:asciiTheme="minorBidi" w:hAnsiTheme="minorBidi" w:cstheme="minorBidi"/>
          <w:lang w:bidi="he-IL"/>
        </w:rPr>
        <w:t xml:space="preserve">for ideology </w:t>
      </w:r>
      <w:r w:rsidR="00750E83" w:rsidRPr="002D0A88">
        <w:rPr>
          <w:rFonts w:asciiTheme="minorBidi" w:hAnsiTheme="minorBidi" w:cstheme="minorBidi"/>
          <w:lang w:bidi="he-IL"/>
        </w:rPr>
        <w:t xml:space="preserve">was a mistake. </w:t>
      </w:r>
      <w:r w:rsidR="002A5872" w:rsidRPr="002D0A88">
        <w:rPr>
          <w:rFonts w:asciiTheme="minorBidi" w:hAnsiTheme="minorBidi" w:cstheme="minorBidi"/>
          <w:lang w:bidi="he-IL"/>
        </w:rPr>
        <w:t>Sassoon Helfont</w:t>
      </w:r>
      <w:r w:rsidR="00BF0F9D" w:rsidRPr="002D0A88">
        <w:rPr>
          <w:rFonts w:asciiTheme="minorBidi" w:hAnsiTheme="minorBidi" w:cstheme="minorBidi"/>
          <w:lang w:bidi="he-IL"/>
        </w:rPr>
        <w:t xml:space="preserve"> and</w:t>
      </w:r>
      <w:r w:rsidR="002A5872" w:rsidRPr="002D0A88">
        <w:rPr>
          <w:rFonts w:asciiTheme="minorBidi" w:hAnsiTheme="minorBidi" w:cstheme="minorBidi"/>
          <w:lang w:bidi="he-IL"/>
        </w:rPr>
        <w:t xml:space="preserve">, </w:t>
      </w:r>
      <w:r w:rsidR="00BF0F9D" w:rsidRPr="002D0A88">
        <w:rPr>
          <w:rFonts w:asciiTheme="minorBidi" w:hAnsiTheme="minorBidi" w:cstheme="minorBidi"/>
          <w:lang w:bidi="he-IL"/>
        </w:rPr>
        <w:t>in a more nuanced</w:t>
      </w:r>
      <w:r w:rsidR="00BF0F9D" w:rsidRPr="002D0A88" w:rsidDel="00BF0F9D">
        <w:rPr>
          <w:rFonts w:asciiTheme="minorBidi" w:hAnsiTheme="minorBidi" w:cstheme="minorBidi"/>
          <w:lang w:bidi="he-IL"/>
        </w:rPr>
        <w:t xml:space="preserve"> </w:t>
      </w:r>
      <w:r w:rsidR="00BF0F9D" w:rsidRPr="002D0A88">
        <w:rPr>
          <w:rFonts w:asciiTheme="minorBidi" w:hAnsiTheme="minorBidi" w:cstheme="minorBidi"/>
          <w:lang w:bidi="he-IL"/>
        </w:rPr>
        <w:t>way, Faust see</w:t>
      </w:r>
      <w:r w:rsidR="002A5872" w:rsidRPr="002D0A88">
        <w:rPr>
          <w:rFonts w:asciiTheme="minorBidi" w:hAnsiTheme="minorBidi" w:cstheme="minorBidi"/>
          <w:lang w:bidi="he-IL"/>
        </w:rPr>
        <w:t xml:space="preserve"> </w:t>
      </w:r>
      <w:r w:rsidR="00BF0F9D" w:rsidRPr="002D0A88">
        <w:rPr>
          <w:rFonts w:asciiTheme="minorBidi" w:hAnsiTheme="minorBidi" w:cstheme="minorBidi"/>
          <w:lang w:bidi="he-IL"/>
        </w:rPr>
        <w:t xml:space="preserve">deception in </w:t>
      </w:r>
      <w:r w:rsidR="002A5872" w:rsidRPr="002D0A88">
        <w:rPr>
          <w:rFonts w:asciiTheme="minorBidi" w:hAnsiTheme="minorBidi" w:cstheme="minorBidi"/>
          <w:lang w:bidi="he-IL"/>
        </w:rPr>
        <w:t xml:space="preserve">the open sources and the truth in the </w:t>
      </w:r>
      <w:r w:rsidR="00BF0F9D" w:rsidRPr="002D0A88">
        <w:rPr>
          <w:rFonts w:asciiTheme="minorBidi" w:hAnsiTheme="minorBidi" w:cstheme="minorBidi"/>
          <w:lang w:bidi="he-IL"/>
        </w:rPr>
        <w:t xml:space="preserve">hitherto </w:t>
      </w:r>
      <w:r w:rsidR="002A5872" w:rsidRPr="002D0A88">
        <w:rPr>
          <w:rFonts w:asciiTheme="minorBidi" w:hAnsiTheme="minorBidi" w:cstheme="minorBidi"/>
          <w:lang w:bidi="he-IL"/>
        </w:rPr>
        <w:t xml:space="preserve">secret archives. Despite Saddam’s extensive Islamization </w:t>
      </w:r>
      <w:r w:rsidR="00BF0F9D" w:rsidRPr="002D0A88">
        <w:rPr>
          <w:rFonts w:asciiTheme="minorBidi" w:hAnsiTheme="minorBidi" w:cstheme="minorBidi"/>
          <w:lang w:bidi="he-IL"/>
        </w:rPr>
        <w:t xml:space="preserve">campaign </w:t>
      </w:r>
      <w:r w:rsidR="002A5872" w:rsidRPr="002D0A88">
        <w:rPr>
          <w:rFonts w:asciiTheme="minorBidi" w:hAnsiTheme="minorBidi" w:cstheme="minorBidi"/>
          <w:lang w:bidi="he-IL"/>
        </w:rPr>
        <w:t xml:space="preserve">over more than a decade, </w:t>
      </w:r>
      <w:r w:rsidR="00BF0F9D" w:rsidRPr="002D0A88">
        <w:rPr>
          <w:rFonts w:asciiTheme="minorBidi" w:hAnsiTheme="minorBidi" w:cstheme="minorBidi"/>
          <w:lang w:bidi="he-IL"/>
        </w:rPr>
        <w:t>all three</w:t>
      </w:r>
      <w:r w:rsidR="00BF0F9D" w:rsidRPr="002D0A88" w:rsidDel="00BF0F9D">
        <w:rPr>
          <w:rFonts w:asciiTheme="minorBidi" w:hAnsiTheme="minorBidi" w:cstheme="minorBidi"/>
          <w:lang w:bidi="he-IL"/>
        </w:rPr>
        <w:t xml:space="preserve"> </w:t>
      </w:r>
      <w:r w:rsidR="00BF0F9D" w:rsidRPr="002D0A88">
        <w:rPr>
          <w:rFonts w:asciiTheme="minorBidi" w:hAnsiTheme="minorBidi" w:cstheme="minorBidi"/>
          <w:lang w:bidi="he-IL"/>
        </w:rPr>
        <w:t>are convinced</w:t>
      </w:r>
      <w:r w:rsidR="00BF0F9D" w:rsidRPr="002D0A88" w:rsidDel="00BF0F9D">
        <w:rPr>
          <w:rFonts w:asciiTheme="minorBidi" w:hAnsiTheme="minorBidi" w:cstheme="minorBidi"/>
          <w:lang w:bidi="he-IL"/>
        </w:rPr>
        <w:t xml:space="preserve"> </w:t>
      </w:r>
      <w:r w:rsidR="00BF0F9D" w:rsidRPr="002D0A88">
        <w:rPr>
          <w:rFonts w:asciiTheme="minorBidi" w:hAnsiTheme="minorBidi" w:cstheme="minorBidi"/>
          <w:lang w:bidi="he-IL"/>
        </w:rPr>
        <w:t xml:space="preserve">that </w:t>
      </w:r>
      <w:r w:rsidR="002A5872" w:rsidRPr="002D0A88">
        <w:rPr>
          <w:rFonts w:asciiTheme="minorBidi" w:hAnsiTheme="minorBidi" w:cstheme="minorBidi"/>
          <w:lang w:bidi="he-IL"/>
        </w:rPr>
        <w:t xml:space="preserve">the archives </w:t>
      </w:r>
      <w:r w:rsidR="00BF0F9D" w:rsidRPr="002D0A88">
        <w:rPr>
          <w:rFonts w:asciiTheme="minorBidi" w:hAnsiTheme="minorBidi" w:cstheme="minorBidi"/>
          <w:lang w:bidi="he-IL"/>
        </w:rPr>
        <w:t>show it</w:t>
      </w:r>
      <w:r w:rsidR="002A5872" w:rsidRPr="002D0A88">
        <w:rPr>
          <w:rFonts w:asciiTheme="minorBidi" w:hAnsiTheme="minorBidi" w:cstheme="minorBidi"/>
          <w:lang w:bidi="he-IL"/>
        </w:rPr>
        <w:t xml:space="preserve"> represented no ideological change.</w:t>
      </w:r>
    </w:p>
    <w:p w14:paraId="425904A0" w14:textId="67FDECAE" w:rsidR="002A5872" w:rsidRPr="002D0A88" w:rsidRDefault="002A5872" w:rsidP="002D0A88">
      <w:pPr>
        <w:pStyle w:val="Default"/>
        <w:spacing w:line="360" w:lineRule="auto"/>
        <w:rPr>
          <w:rFonts w:asciiTheme="minorBidi" w:hAnsiTheme="minorBidi" w:cstheme="minorBidi"/>
          <w:lang w:bidi="he-IL"/>
        </w:rPr>
      </w:pPr>
    </w:p>
    <w:p w14:paraId="540FCC94" w14:textId="5E277E36" w:rsidR="000D0106" w:rsidRPr="002D0A88" w:rsidRDefault="00BF0F9D" w:rsidP="002D0A88">
      <w:pPr>
        <w:spacing w:line="360" w:lineRule="auto"/>
        <w:rPr>
          <w:rFonts w:asciiTheme="minorBidi" w:hAnsiTheme="minorBidi"/>
          <w:sz w:val="24"/>
          <w:szCs w:val="24"/>
        </w:rPr>
      </w:pPr>
      <w:r w:rsidRPr="002D0A88">
        <w:rPr>
          <w:rFonts w:asciiTheme="minorBidi" w:hAnsiTheme="minorBidi"/>
          <w:sz w:val="24"/>
          <w:szCs w:val="24"/>
        </w:rPr>
        <w:t xml:space="preserve">Helfont’s </w:t>
      </w:r>
      <w:r w:rsidR="00707395" w:rsidRPr="002D0A88">
        <w:rPr>
          <w:rFonts w:asciiTheme="minorBidi" w:hAnsiTheme="minorBidi"/>
          <w:sz w:val="24"/>
          <w:szCs w:val="24"/>
        </w:rPr>
        <w:t xml:space="preserve">2015 </w:t>
      </w:r>
      <w:r w:rsidR="0027330F" w:rsidRPr="002D0A88">
        <w:rPr>
          <w:rFonts w:asciiTheme="minorBidi" w:hAnsiTheme="minorBidi"/>
          <w:sz w:val="24"/>
          <w:szCs w:val="24"/>
        </w:rPr>
        <w:t>Princeton University Ph.D. dissertation states</w:t>
      </w:r>
      <w:r w:rsidR="007F5032" w:rsidRPr="002D0A88">
        <w:rPr>
          <w:rFonts w:asciiTheme="minorBidi" w:hAnsiTheme="minorBidi"/>
          <w:sz w:val="24"/>
          <w:szCs w:val="24"/>
        </w:rPr>
        <w:t xml:space="preserve"> that the Iraqi archives “</w:t>
      </w:r>
      <w:r w:rsidR="0027330F" w:rsidRPr="002D0A88">
        <w:rPr>
          <w:rFonts w:asciiTheme="minorBidi" w:hAnsiTheme="minorBidi"/>
          <w:sz w:val="24"/>
          <w:szCs w:val="24"/>
        </w:rPr>
        <w:t xml:space="preserve">are the only open archives of a modern Arab state. They suggest that relying on [the regime’s] </w:t>
      </w:r>
      <w:r w:rsidR="0027330F" w:rsidRPr="002D0A88">
        <w:rPr>
          <w:rFonts w:asciiTheme="minorBidi" w:hAnsiTheme="minorBidi"/>
          <w:i/>
          <w:iCs/>
          <w:sz w:val="24"/>
          <w:szCs w:val="24"/>
        </w:rPr>
        <w:t xml:space="preserve">public policy </w:t>
      </w:r>
      <w:r w:rsidR="0027330F" w:rsidRPr="002D0A88">
        <w:rPr>
          <w:rFonts w:asciiTheme="minorBidi" w:hAnsiTheme="minorBidi"/>
          <w:sz w:val="24"/>
          <w:szCs w:val="24"/>
        </w:rPr>
        <w:t xml:space="preserve">and </w:t>
      </w:r>
      <w:r w:rsidR="0027330F" w:rsidRPr="002D0A88">
        <w:rPr>
          <w:rFonts w:asciiTheme="minorBidi" w:hAnsiTheme="minorBidi"/>
          <w:i/>
          <w:iCs/>
          <w:sz w:val="24"/>
          <w:szCs w:val="24"/>
        </w:rPr>
        <w:t xml:space="preserve">public statements </w:t>
      </w:r>
      <w:r w:rsidR="0027330F" w:rsidRPr="002D0A88">
        <w:rPr>
          <w:rFonts w:asciiTheme="minorBidi" w:hAnsiTheme="minorBidi"/>
          <w:sz w:val="24"/>
          <w:szCs w:val="24"/>
        </w:rPr>
        <w:t>– which is the standard method of studying such [authoritarian] states – is inadequate and can even be misleading.”</w:t>
      </w:r>
      <w:r w:rsidR="0027330F" w:rsidRPr="002D0A88">
        <w:rPr>
          <w:rStyle w:val="FootnoteReference"/>
          <w:rFonts w:asciiTheme="minorBidi" w:hAnsiTheme="minorBidi"/>
          <w:sz w:val="24"/>
          <w:szCs w:val="24"/>
        </w:rPr>
        <w:footnoteReference w:id="10"/>
      </w:r>
    </w:p>
    <w:p w14:paraId="6C26F4F2" w14:textId="0A55901B" w:rsidR="00D812C2" w:rsidRPr="002D0A88" w:rsidRDefault="00BF552E" w:rsidP="002D0A88">
      <w:pPr>
        <w:spacing w:line="360" w:lineRule="auto"/>
        <w:rPr>
          <w:rFonts w:asciiTheme="minorBidi" w:hAnsiTheme="minorBidi"/>
          <w:sz w:val="24"/>
          <w:szCs w:val="24"/>
        </w:rPr>
      </w:pPr>
      <w:r w:rsidRPr="002D0A88">
        <w:rPr>
          <w:rFonts w:asciiTheme="minorBidi" w:hAnsiTheme="minorBidi"/>
          <w:sz w:val="24"/>
          <w:szCs w:val="24"/>
        </w:rPr>
        <w:t>A</w:t>
      </w:r>
      <w:r w:rsidR="007C6BE4" w:rsidRPr="002D0A88">
        <w:rPr>
          <w:rFonts w:asciiTheme="minorBidi" w:hAnsiTheme="minorBidi"/>
          <w:sz w:val="24"/>
          <w:szCs w:val="24"/>
        </w:rPr>
        <w:t xml:space="preserve">ll </w:t>
      </w:r>
      <w:r w:rsidR="004413B4" w:rsidRPr="002D0A88">
        <w:rPr>
          <w:rFonts w:asciiTheme="minorBidi" w:hAnsiTheme="minorBidi"/>
          <w:sz w:val="24"/>
          <w:szCs w:val="24"/>
        </w:rPr>
        <w:t>the</w:t>
      </w:r>
      <w:r w:rsidR="007C6BE4" w:rsidRPr="002D0A88">
        <w:rPr>
          <w:rFonts w:asciiTheme="minorBidi" w:hAnsiTheme="minorBidi"/>
          <w:sz w:val="24"/>
          <w:szCs w:val="24"/>
        </w:rPr>
        <w:t xml:space="preserve"> pre-</w:t>
      </w:r>
      <w:r w:rsidR="005E4211" w:rsidRPr="002D0A88">
        <w:rPr>
          <w:rFonts w:asciiTheme="minorBidi" w:hAnsiTheme="minorBidi"/>
          <w:sz w:val="24"/>
          <w:szCs w:val="24"/>
        </w:rPr>
        <w:t>archive</w:t>
      </w:r>
      <w:r w:rsidR="007C6BE4" w:rsidRPr="002D0A88">
        <w:rPr>
          <w:rFonts w:asciiTheme="minorBidi" w:hAnsiTheme="minorBidi"/>
          <w:sz w:val="24"/>
          <w:szCs w:val="24"/>
        </w:rPr>
        <w:t xml:space="preserve"> </w:t>
      </w:r>
      <w:r w:rsidR="004413B4" w:rsidRPr="002D0A88">
        <w:rPr>
          <w:rFonts w:asciiTheme="minorBidi" w:hAnsiTheme="minorBidi"/>
          <w:sz w:val="24"/>
          <w:szCs w:val="24"/>
        </w:rPr>
        <w:t>historians</w:t>
      </w:r>
      <w:r w:rsidR="007C6BE4" w:rsidRPr="002D0A88">
        <w:rPr>
          <w:rFonts w:asciiTheme="minorBidi" w:hAnsiTheme="minorBidi"/>
          <w:sz w:val="24"/>
          <w:szCs w:val="24"/>
        </w:rPr>
        <w:t xml:space="preserve"> </w:t>
      </w:r>
      <w:r w:rsidRPr="002D0A88">
        <w:rPr>
          <w:rFonts w:asciiTheme="minorBidi" w:hAnsiTheme="minorBidi"/>
          <w:sz w:val="24"/>
          <w:szCs w:val="24"/>
        </w:rPr>
        <w:t>erred</w:t>
      </w:r>
      <w:r w:rsidR="002A5872" w:rsidRPr="002D0A88">
        <w:rPr>
          <w:rFonts w:asciiTheme="minorBidi" w:hAnsiTheme="minorBidi"/>
          <w:sz w:val="24"/>
          <w:szCs w:val="24"/>
        </w:rPr>
        <w:t xml:space="preserve">, </w:t>
      </w:r>
      <w:r w:rsidR="005B0A28" w:rsidRPr="002D0A88">
        <w:rPr>
          <w:rFonts w:asciiTheme="minorBidi" w:hAnsiTheme="minorBidi"/>
          <w:sz w:val="24"/>
          <w:szCs w:val="24"/>
        </w:rPr>
        <w:t>H</w:t>
      </w:r>
      <w:r w:rsidR="005B0A28" w:rsidRPr="002D0A88">
        <w:rPr>
          <w:rFonts w:asciiTheme="minorBidi" w:hAnsiTheme="minorBidi"/>
          <w:sz w:val="24"/>
          <w:szCs w:val="24"/>
          <w:lang w:bidi="he-IL"/>
        </w:rPr>
        <w:t>elfont</w:t>
      </w:r>
      <w:r w:rsidR="002A5872" w:rsidRPr="002D0A88">
        <w:rPr>
          <w:rFonts w:asciiTheme="minorBidi" w:hAnsiTheme="minorBidi"/>
          <w:sz w:val="24"/>
          <w:szCs w:val="24"/>
        </w:rPr>
        <w:t xml:space="preserve"> believes, </w:t>
      </w:r>
      <w:r w:rsidR="007C6BE4" w:rsidRPr="002D0A88">
        <w:rPr>
          <w:rFonts w:asciiTheme="minorBidi" w:hAnsiTheme="minorBidi"/>
          <w:sz w:val="24"/>
          <w:szCs w:val="24"/>
        </w:rPr>
        <w:t xml:space="preserve">because they </w:t>
      </w:r>
      <w:r w:rsidRPr="002D0A88">
        <w:rPr>
          <w:rFonts w:asciiTheme="minorBidi" w:hAnsiTheme="minorBidi"/>
          <w:sz w:val="24"/>
          <w:szCs w:val="24"/>
        </w:rPr>
        <w:t>wrongly made</w:t>
      </w:r>
      <w:r w:rsidR="007C6BE4" w:rsidRPr="002D0A88">
        <w:rPr>
          <w:rFonts w:asciiTheme="minorBidi" w:hAnsiTheme="minorBidi"/>
          <w:sz w:val="24"/>
          <w:szCs w:val="24"/>
        </w:rPr>
        <w:t xml:space="preserve"> “the basic assumption” that “one can read public statements and surmise from them an ideology.”</w:t>
      </w:r>
      <w:r w:rsidR="007C6BE4" w:rsidRPr="002D0A88">
        <w:rPr>
          <w:rFonts w:asciiTheme="minorBidi" w:hAnsiTheme="minorBidi"/>
          <w:sz w:val="24"/>
          <w:szCs w:val="24"/>
          <w:vertAlign w:val="superscript"/>
        </w:rPr>
        <w:footnoteReference w:id="11"/>
      </w:r>
      <w:r w:rsidR="007C6BE4" w:rsidRPr="002D0A88">
        <w:rPr>
          <w:rFonts w:asciiTheme="minorBidi" w:hAnsiTheme="minorBidi"/>
          <w:sz w:val="24"/>
          <w:szCs w:val="24"/>
        </w:rPr>
        <w:t xml:space="preserve"> </w:t>
      </w:r>
      <w:r w:rsidRPr="002D0A88">
        <w:rPr>
          <w:rFonts w:asciiTheme="minorBidi" w:hAnsiTheme="minorBidi"/>
          <w:sz w:val="24"/>
          <w:szCs w:val="24"/>
        </w:rPr>
        <w:t>Helfont further proclaims enthusiastically that “[f]</w:t>
      </w:r>
      <w:proofErr w:type="spellStart"/>
      <w:r w:rsidRPr="002D0A88">
        <w:rPr>
          <w:rFonts w:asciiTheme="minorBidi" w:hAnsiTheme="minorBidi"/>
          <w:sz w:val="24"/>
          <w:szCs w:val="24"/>
        </w:rPr>
        <w:t>ortunately</w:t>
      </w:r>
      <w:proofErr w:type="spellEnd"/>
      <w:r w:rsidRPr="002D0A88">
        <w:rPr>
          <w:rFonts w:asciiTheme="minorBidi" w:hAnsiTheme="minorBidi"/>
          <w:sz w:val="24"/>
          <w:szCs w:val="24"/>
        </w:rPr>
        <w:t xml:space="preserve">, with the regime’s internal documents we can differentiate between Saddam’s tactical … views on religion” and his “more foundational stances upon which the regime based its actual policies.” For </w:t>
      </w:r>
      <w:proofErr w:type="spellStart"/>
      <w:r w:rsidRPr="002D0A88">
        <w:rPr>
          <w:rFonts w:asciiTheme="minorBidi" w:hAnsiTheme="minorBidi"/>
          <w:sz w:val="24"/>
          <w:szCs w:val="24"/>
        </w:rPr>
        <w:t>Helfont</w:t>
      </w:r>
      <w:proofErr w:type="spellEnd"/>
      <w:r w:rsidRPr="002D0A88">
        <w:rPr>
          <w:rFonts w:asciiTheme="minorBidi" w:hAnsiTheme="minorBidi"/>
          <w:sz w:val="24"/>
          <w:szCs w:val="24"/>
        </w:rPr>
        <w:t>, “[p]</w:t>
      </w:r>
      <w:proofErr w:type="spellStart"/>
      <w:r w:rsidRPr="002D0A88">
        <w:rPr>
          <w:rFonts w:asciiTheme="minorBidi" w:eastAsia="Calibri" w:hAnsiTheme="minorBidi"/>
          <w:sz w:val="24"/>
          <w:szCs w:val="24"/>
        </w:rPr>
        <w:t>ublic</w:t>
      </w:r>
      <w:proofErr w:type="spellEnd"/>
      <w:r w:rsidRPr="002D0A88">
        <w:rPr>
          <w:rFonts w:asciiTheme="minorBidi" w:eastAsia="Calibri" w:hAnsiTheme="minorBidi"/>
          <w:sz w:val="24"/>
          <w:szCs w:val="24"/>
        </w:rPr>
        <w:t xml:space="preserve"> appearances were misleading”</w:t>
      </w:r>
      <w:r w:rsidRPr="002D0A88">
        <w:rPr>
          <w:rStyle w:val="FootnoteReference"/>
          <w:rFonts w:asciiTheme="minorBidi" w:hAnsiTheme="minorBidi"/>
          <w:sz w:val="24"/>
          <w:szCs w:val="24"/>
        </w:rPr>
        <w:footnoteReference w:id="12"/>
      </w:r>
      <w:r w:rsidRPr="002D0A88">
        <w:rPr>
          <w:rFonts w:asciiTheme="minorBidi" w:eastAsia="Calibri" w:hAnsiTheme="minorBidi"/>
          <w:sz w:val="24"/>
          <w:szCs w:val="24"/>
        </w:rPr>
        <w:t xml:space="preserve"> and that, for </w:t>
      </w:r>
      <w:r w:rsidR="005B71A8">
        <w:rPr>
          <w:rFonts w:asciiTheme="minorBidi" w:eastAsia="Calibri" w:hAnsiTheme="minorBidi"/>
          <w:sz w:val="24"/>
          <w:szCs w:val="24"/>
        </w:rPr>
        <w:t xml:space="preserve">the </w:t>
      </w:r>
      <w:r w:rsidRPr="002D0A88">
        <w:rPr>
          <w:rFonts w:asciiTheme="minorBidi" w:hAnsiTheme="minorBidi"/>
          <w:sz w:val="24"/>
          <w:szCs w:val="24"/>
        </w:rPr>
        <w:t>“Faith Campaign,” we “no longer need to rely solely on the vague picture provided by the tightly controlled Iraqi press” or “one-off statements by regime officials, and other open-source materials.” At long last, “</w:t>
      </w:r>
      <w:r w:rsidRPr="002D0A88">
        <w:rPr>
          <w:rFonts w:asciiTheme="minorBidi" w:hAnsiTheme="minorBidi"/>
          <w:sz w:val="24"/>
          <w:szCs w:val="24"/>
          <w:lang w:bidi="he-IL"/>
        </w:rPr>
        <w:t>t</w:t>
      </w:r>
      <w:r w:rsidRPr="002D0A88">
        <w:rPr>
          <w:rFonts w:asciiTheme="minorBidi" w:hAnsiTheme="minorBidi"/>
          <w:sz w:val="24"/>
          <w:szCs w:val="24"/>
        </w:rPr>
        <w:t>he archival records provide straightforward information</w:t>
      </w:r>
      <w:r w:rsidRPr="002D0A88">
        <w:rPr>
          <w:rFonts w:asciiTheme="minorBidi" w:hAnsiTheme="minorBidi"/>
          <w:i/>
          <w:iCs/>
          <w:sz w:val="24"/>
          <w:szCs w:val="24"/>
        </w:rPr>
        <w:t xml:space="preserve"> </w:t>
      </w:r>
      <w:r w:rsidRPr="002D0A88">
        <w:rPr>
          <w:rFonts w:asciiTheme="minorBidi" w:hAnsiTheme="minorBidi"/>
          <w:sz w:val="24"/>
          <w:szCs w:val="24"/>
        </w:rPr>
        <w:t>on this topic.”</w:t>
      </w:r>
      <w:r w:rsidRPr="002D0A88">
        <w:rPr>
          <w:rFonts w:asciiTheme="minorBidi" w:hAnsiTheme="minorBidi"/>
          <w:sz w:val="24"/>
          <w:szCs w:val="24"/>
          <w:vertAlign w:val="superscript"/>
        </w:rPr>
        <w:footnoteReference w:id="13"/>
      </w:r>
    </w:p>
    <w:p w14:paraId="722F3442" w14:textId="74FD309C" w:rsidR="00F34121" w:rsidRPr="002D0A88" w:rsidRDefault="00BF552E" w:rsidP="002D0A88">
      <w:pPr>
        <w:spacing w:line="360" w:lineRule="auto"/>
        <w:rPr>
          <w:rFonts w:asciiTheme="minorBidi" w:hAnsiTheme="minorBidi"/>
          <w:sz w:val="24"/>
          <w:szCs w:val="24"/>
        </w:rPr>
      </w:pPr>
      <w:r w:rsidRPr="002D0A88">
        <w:rPr>
          <w:rFonts w:asciiTheme="minorBidi" w:hAnsiTheme="minorBidi"/>
          <w:sz w:val="24"/>
          <w:szCs w:val="24"/>
        </w:rPr>
        <w:t>T</w:t>
      </w:r>
      <w:r w:rsidR="005F1807" w:rsidRPr="002D0A88">
        <w:rPr>
          <w:rFonts w:asciiTheme="minorBidi" w:hAnsiTheme="minorBidi"/>
          <w:sz w:val="24"/>
          <w:szCs w:val="24"/>
        </w:rPr>
        <w:t xml:space="preserve">his article </w:t>
      </w:r>
      <w:r w:rsidRPr="002D0A88">
        <w:rPr>
          <w:rFonts w:asciiTheme="minorBidi" w:hAnsiTheme="minorBidi"/>
          <w:sz w:val="24"/>
          <w:szCs w:val="24"/>
        </w:rPr>
        <w:t>seeks to show</w:t>
      </w:r>
      <w:r w:rsidR="005F1807" w:rsidRPr="002D0A88">
        <w:rPr>
          <w:rFonts w:asciiTheme="minorBidi" w:hAnsiTheme="minorBidi"/>
          <w:sz w:val="24"/>
          <w:szCs w:val="24"/>
        </w:rPr>
        <w:t xml:space="preserve"> that </w:t>
      </w:r>
      <w:r w:rsidR="000A7BA5" w:rsidRPr="002D0A88">
        <w:rPr>
          <w:rFonts w:asciiTheme="minorBidi" w:hAnsiTheme="minorBidi"/>
          <w:sz w:val="24"/>
          <w:szCs w:val="24"/>
        </w:rPr>
        <w:t>th</w:t>
      </w:r>
      <w:r w:rsidR="005F1807" w:rsidRPr="002D0A88">
        <w:rPr>
          <w:rFonts w:asciiTheme="minorBidi" w:hAnsiTheme="minorBidi"/>
          <w:sz w:val="24"/>
          <w:szCs w:val="24"/>
        </w:rPr>
        <w:t xml:space="preserve">is </w:t>
      </w:r>
      <w:r w:rsidRPr="002D0A88">
        <w:rPr>
          <w:rFonts w:asciiTheme="minorBidi" w:hAnsiTheme="minorBidi"/>
          <w:sz w:val="24"/>
          <w:szCs w:val="24"/>
        </w:rPr>
        <w:t xml:space="preserve">view </w:t>
      </w:r>
      <w:r w:rsidR="000A7BA5" w:rsidRPr="002D0A88">
        <w:rPr>
          <w:rFonts w:asciiTheme="minorBidi" w:hAnsiTheme="minorBidi"/>
          <w:sz w:val="24"/>
          <w:szCs w:val="24"/>
        </w:rPr>
        <w:t xml:space="preserve">is </w:t>
      </w:r>
      <w:r w:rsidR="007A7958" w:rsidRPr="002D0A88">
        <w:rPr>
          <w:rFonts w:asciiTheme="minorBidi" w:hAnsiTheme="minorBidi"/>
          <w:sz w:val="24"/>
          <w:szCs w:val="24"/>
        </w:rPr>
        <w:t>mistaken,</w:t>
      </w:r>
      <w:r w:rsidRPr="002D0A88">
        <w:rPr>
          <w:rFonts w:asciiTheme="minorBidi" w:hAnsiTheme="minorBidi"/>
          <w:sz w:val="24"/>
          <w:szCs w:val="24"/>
        </w:rPr>
        <w:t xml:space="preserve"> </w:t>
      </w:r>
      <w:r w:rsidR="004413B4" w:rsidRPr="002D0A88">
        <w:rPr>
          <w:rFonts w:asciiTheme="minorBidi" w:hAnsiTheme="minorBidi"/>
          <w:sz w:val="24"/>
          <w:szCs w:val="24"/>
        </w:rPr>
        <w:t xml:space="preserve">and all </w:t>
      </w:r>
      <w:r w:rsidR="00E8701A" w:rsidRPr="002D0A88">
        <w:rPr>
          <w:rFonts w:asciiTheme="minorBidi" w:hAnsiTheme="minorBidi"/>
          <w:sz w:val="24"/>
          <w:szCs w:val="24"/>
        </w:rPr>
        <w:t>conclusions d</w:t>
      </w:r>
      <w:r w:rsidR="004413B4" w:rsidRPr="002D0A88">
        <w:rPr>
          <w:rFonts w:asciiTheme="minorBidi" w:hAnsiTheme="minorBidi"/>
          <w:sz w:val="24"/>
          <w:szCs w:val="24"/>
        </w:rPr>
        <w:t xml:space="preserve">erived from it </w:t>
      </w:r>
      <w:r w:rsidR="00CC0C17" w:rsidRPr="002D0A88">
        <w:rPr>
          <w:rFonts w:asciiTheme="minorBidi" w:hAnsiTheme="minorBidi"/>
          <w:sz w:val="24"/>
          <w:szCs w:val="24"/>
        </w:rPr>
        <w:t xml:space="preserve">are </w:t>
      </w:r>
      <w:r w:rsidR="00161F38" w:rsidRPr="002D0A88">
        <w:rPr>
          <w:rFonts w:asciiTheme="minorBidi" w:hAnsiTheme="minorBidi"/>
          <w:sz w:val="24"/>
          <w:szCs w:val="24"/>
        </w:rPr>
        <w:t>invalid</w:t>
      </w:r>
      <w:r w:rsidR="005F1807" w:rsidRPr="002D0A88">
        <w:rPr>
          <w:rFonts w:asciiTheme="minorBidi" w:hAnsiTheme="minorBidi"/>
          <w:sz w:val="24"/>
          <w:szCs w:val="24"/>
        </w:rPr>
        <w:t>.</w:t>
      </w:r>
      <w:r w:rsidR="008B6659" w:rsidRPr="002D0A88">
        <w:rPr>
          <w:rFonts w:asciiTheme="minorBidi" w:hAnsiTheme="minorBidi"/>
          <w:sz w:val="24"/>
          <w:szCs w:val="24"/>
        </w:rPr>
        <w:t xml:space="preserve"> </w:t>
      </w:r>
      <w:r w:rsidR="00D812C2" w:rsidRPr="002D0A88">
        <w:rPr>
          <w:rFonts w:asciiTheme="minorBidi" w:hAnsiTheme="minorBidi"/>
          <w:sz w:val="24"/>
          <w:szCs w:val="24"/>
        </w:rPr>
        <w:t>T</w:t>
      </w:r>
      <w:r w:rsidR="00A424BC" w:rsidRPr="002D0A88">
        <w:rPr>
          <w:rFonts w:asciiTheme="minorBidi" w:hAnsiTheme="minorBidi"/>
          <w:sz w:val="24"/>
          <w:szCs w:val="24"/>
        </w:rPr>
        <w:t>he picture provided by the regime’s open media on the “Faith Campaign” was anything but “vague”</w:t>
      </w:r>
      <w:r w:rsidR="002B454D" w:rsidRPr="002D0A88">
        <w:rPr>
          <w:rFonts w:asciiTheme="minorBidi" w:hAnsiTheme="minorBidi"/>
          <w:sz w:val="24"/>
          <w:szCs w:val="24"/>
        </w:rPr>
        <w:t xml:space="preserve"> </w:t>
      </w:r>
      <w:r w:rsidR="00D812C2" w:rsidRPr="002D0A88">
        <w:rPr>
          <w:rFonts w:asciiTheme="minorBidi" w:hAnsiTheme="minorBidi"/>
          <w:sz w:val="24"/>
          <w:szCs w:val="24"/>
        </w:rPr>
        <w:t xml:space="preserve">and </w:t>
      </w:r>
      <w:r w:rsidR="00A424BC" w:rsidRPr="002D0A88">
        <w:rPr>
          <w:rFonts w:asciiTheme="minorBidi" w:hAnsiTheme="minorBidi"/>
          <w:sz w:val="24"/>
          <w:szCs w:val="24"/>
        </w:rPr>
        <w:t xml:space="preserve">the </w:t>
      </w:r>
      <w:r w:rsidR="00D812C2" w:rsidRPr="002D0A88">
        <w:rPr>
          <w:rFonts w:asciiTheme="minorBidi" w:hAnsiTheme="minorBidi"/>
          <w:sz w:val="24"/>
          <w:szCs w:val="24"/>
        </w:rPr>
        <w:t xml:space="preserve">Baghdad </w:t>
      </w:r>
      <w:r w:rsidR="00A424BC" w:rsidRPr="002D0A88">
        <w:rPr>
          <w:rFonts w:asciiTheme="minorBidi" w:hAnsiTheme="minorBidi"/>
          <w:sz w:val="24"/>
          <w:szCs w:val="24"/>
        </w:rPr>
        <w:t>media was not “tightly controlled</w:t>
      </w:r>
      <w:r w:rsidR="00D812C2" w:rsidRPr="002D0A88">
        <w:rPr>
          <w:rFonts w:asciiTheme="minorBidi" w:hAnsiTheme="minorBidi"/>
          <w:sz w:val="24"/>
          <w:szCs w:val="24"/>
        </w:rPr>
        <w:t xml:space="preserve">” like </w:t>
      </w:r>
      <w:r w:rsidR="00D812C2" w:rsidRPr="002D0A88">
        <w:rPr>
          <w:rFonts w:asciiTheme="minorBidi" w:hAnsiTheme="minorBidi"/>
          <w:sz w:val="24"/>
          <w:szCs w:val="24"/>
        </w:rPr>
        <w:lastRenderedPageBreak/>
        <w:t xml:space="preserve">Stalinist </w:t>
      </w:r>
      <w:r w:rsidR="00A424BC" w:rsidRPr="002D0A88">
        <w:rPr>
          <w:rFonts w:asciiTheme="minorBidi" w:hAnsiTheme="minorBidi"/>
          <w:sz w:val="24"/>
          <w:szCs w:val="24"/>
        </w:rPr>
        <w:t>Moscow</w:t>
      </w:r>
      <w:r w:rsidR="00D812C2" w:rsidRPr="002D0A88">
        <w:rPr>
          <w:rFonts w:asciiTheme="minorBidi" w:hAnsiTheme="minorBidi"/>
          <w:sz w:val="24"/>
          <w:szCs w:val="24"/>
        </w:rPr>
        <w:t>’s</w:t>
      </w:r>
      <w:r w:rsidR="002B454D" w:rsidRPr="002D0A88">
        <w:rPr>
          <w:rFonts w:asciiTheme="minorBidi" w:hAnsiTheme="minorBidi"/>
          <w:sz w:val="24"/>
          <w:szCs w:val="24"/>
        </w:rPr>
        <w:t xml:space="preserve">. </w:t>
      </w:r>
      <w:r w:rsidR="00A424BC" w:rsidRPr="002D0A88">
        <w:rPr>
          <w:rFonts w:asciiTheme="minorBidi" w:hAnsiTheme="minorBidi"/>
          <w:sz w:val="24"/>
          <w:szCs w:val="24"/>
        </w:rPr>
        <w:t xml:space="preserve">Finally, </w:t>
      </w:r>
      <w:r w:rsidR="00A52CA0" w:rsidRPr="002D0A88">
        <w:rPr>
          <w:rFonts w:asciiTheme="minorBidi" w:hAnsiTheme="minorBidi"/>
          <w:sz w:val="24"/>
          <w:szCs w:val="24"/>
        </w:rPr>
        <w:t xml:space="preserve">assuming that Helfont understands </w:t>
      </w:r>
      <w:r w:rsidR="00A663BB">
        <w:rPr>
          <w:rFonts w:asciiTheme="minorBidi" w:hAnsiTheme="minorBidi"/>
          <w:sz w:val="24"/>
          <w:szCs w:val="24"/>
        </w:rPr>
        <w:t xml:space="preserve">that </w:t>
      </w:r>
      <w:r w:rsidR="00A424BC" w:rsidRPr="002D0A88">
        <w:rPr>
          <w:rFonts w:asciiTheme="minorBidi" w:hAnsiTheme="minorBidi"/>
          <w:sz w:val="24"/>
          <w:szCs w:val="24"/>
        </w:rPr>
        <w:t>Saddam was n</w:t>
      </w:r>
      <w:r w:rsidR="00A52CA0" w:rsidRPr="002D0A88">
        <w:rPr>
          <w:rFonts w:asciiTheme="minorBidi" w:hAnsiTheme="minorBidi"/>
          <w:sz w:val="24"/>
          <w:szCs w:val="24"/>
        </w:rPr>
        <w:t xml:space="preserve">ot just some </w:t>
      </w:r>
      <w:r w:rsidR="00A424BC" w:rsidRPr="002D0A88">
        <w:rPr>
          <w:rFonts w:asciiTheme="minorBidi" w:hAnsiTheme="minorBidi"/>
          <w:sz w:val="24"/>
          <w:szCs w:val="24"/>
        </w:rPr>
        <w:t>“regime official</w:t>
      </w:r>
      <w:r w:rsidR="00D812C2" w:rsidRPr="002D0A88">
        <w:rPr>
          <w:rFonts w:asciiTheme="minorBidi" w:hAnsiTheme="minorBidi"/>
          <w:sz w:val="24"/>
          <w:szCs w:val="24"/>
        </w:rPr>
        <w:t>,</w:t>
      </w:r>
      <w:r w:rsidR="00A424BC" w:rsidRPr="002D0A88">
        <w:rPr>
          <w:rFonts w:asciiTheme="minorBidi" w:hAnsiTheme="minorBidi"/>
          <w:sz w:val="24"/>
          <w:szCs w:val="24"/>
        </w:rPr>
        <w:t xml:space="preserve">” </w:t>
      </w:r>
      <w:r w:rsidR="00D812C2" w:rsidRPr="002D0A88">
        <w:rPr>
          <w:rFonts w:asciiTheme="minorBidi" w:hAnsiTheme="minorBidi"/>
          <w:sz w:val="24"/>
          <w:szCs w:val="24"/>
        </w:rPr>
        <w:t>I will show</w:t>
      </w:r>
      <w:r w:rsidR="00A52CA0" w:rsidRPr="002D0A88">
        <w:rPr>
          <w:rFonts w:asciiTheme="minorBidi" w:hAnsiTheme="minorBidi"/>
          <w:sz w:val="24"/>
          <w:szCs w:val="24"/>
        </w:rPr>
        <w:t xml:space="preserve"> that </w:t>
      </w:r>
      <w:r w:rsidR="00A424BC" w:rsidRPr="002D0A88">
        <w:rPr>
          <w:rFonts w:asciiTheme="minorBidi" w:hAnsiTheme="minorBidi"/>
          <w:sz w:val="24"/>
          <w:szCs w:val="24"/>
        </w:rPr>
        <w:t xml:space="preserve">his Islamist speeches </w:t>
      </w:r>
      <w:r w:rsidR="002D3D1E" w:rsidRPr="002D0A88">
        <w:rPr>
          <w:rFonts w:asciiTheme="minorBidi" w:hAnsiTheme="minorBidi"/>
          <w:sz w:val="24"/>
          <w:szCs w:val="24"/>
        </w:rPr>
        <w:t xml:space="preserve">and </w:t>
      </w:r>
      <w:r w:rsidR="00D812C2" w:rsidRPr="002D0A88">
        <w:rPr>
          <w:rFonts w:asciiTheme="minorBidi" w:hAnsiTheme="minorBidi"/>
          <w:sz w:val="24"/>
          <w:szCs w:val="24"/>
        </w:rPr>
        <w:t xml:space="preserve">policymaking </w:t>
      </w:r>
      <w:r w:rsidR="00A424BC" w:rsidRPr="002D0A88">
        <w:rPr>
          <w:rFonts w:asciiTheme="minorBidi" w:hAnsiTheme="minorBidi"/>
          <w:sz w:val="24"/>
          <w:szCs w:val="24"/>
        </w:rPr>
        <w:t>were not “one-off”</w:t>
      </w:r>
      <w:r w:rsidR="00D812C2" w:rsidRPr="002D0A88">
        <w:rPr>
          <w:rFonts w:asciiTheme="minorBidi" w:hAnsiTheme="minorBidi"/>
          <w:sz w:val="24"/>
          <w:szCs w:val="24"/>
        </w:rPr>
        <w:t xml:space="preserve"> events, but </w:t>
      </w:r>
      <w:r w:rsidR="00A424BC" w:rsidRPr="002D0A88">
        <w:rPr>
          <w:rFonts w:asciiTheme="minorBidi" w:hAnsiTheme="minorBidi"/>
          <w:sz w:val="24"/>
          <w:szCs w:val="24"/>
        </w:rPr>
        <w:t xml:space="preserve">numerous and, from June 1990, consistent. </w:t>
      </w:r>
      <w:r w:rsidR="00897DAF" w:rsidRPr="002D0A88">
        <w:rPr>
          <w:rFonts w:asciiTheme="minorBidi" w:hAnsiTheme="minorBidi"/>
          <w:sz w:val="24"/>
          <w:szCs w:val="24"/>
        </w:rPr>
        <w:t xml:space="preserve">Sassoon </w:t>
      </w:r>
      <w:r w:rsidR="00A87F03" w:rsidRPr="002D0A88">
        <w:rPr>
          <w:rFonts w:asciiTheme="minorBidi" w:hAnsiTheme="minorBidi"/>
          <w:sz w:val="24"/>
          <w:szCs w:val="24"/>
        </w:rPr>
        <w:t>goes even further than</w:t>
      </w:r>
      <w:r w:rsidR="00897DAF" w:rsidRPr="002D0A88">
        <w:rPr>
          <w:rFonts w:asciiTheme="minorBidi" w:hAnsiTheme="minorBidi"/>
          <w:sz w:val="24"/>
          <w:szCs w:val="24"/>
        </w:rPr>
        <w:t xml:space="preserve"> </w:t>
      </w:r>
      <w:r w:rsidR="00273796" w:rsidRPr="002D0A88">
        <w:rPr>
          <w:rFonts w:asciiTheme="minorBidi" w:hAnsiTheme="minorBidi"/>
          <w:sz w:val="24"/>
          <w:szCs w:val="24"/>
        </w:rPr>
        <w:t>Helfont</w:t>
      </w:r>
      <w:r w:rsidR="00D812C2" w:rsidRPr="002D0A88">
        <w:rPr>
          <w:rFonts w:asciiTheme="minorBidi" w:hAnsiTheme="minorBidi"/>
          <w:sz w:val="24"/>
          <w:szCs w:val="24"/>
        </w:rPr>
        <w:t xml:space="preserve"> in </w:t>
      </w:r>
      <w:r w:rsidR="00897DAF" w:rsidRPr="002D0A88">
        <w:rPr>
          <w:rFonts w:asciiTheme="minorBidi" w:hAnsiTheme="minorBidi"/>
          <w:sz w:val="24"/>
          <w:szCs w:val="24"/>
        </w:rPr>
        <w:t>argu</w:t>
      </w:r>
      <w:r w:rsidR="00A87F03" w:rsidRPr="002D0A88">
        <w:rPr>
          <w:rFonts w:asciiTheme="minorBidi" w:hAnsiTheme="minorBidi"/>
          <w:sz w:val="24"/>
          <w:szCs w:val="24"/>
        </w:rPr>
        <w:t>ing</w:t>
      </w:r>
      <w:r w:rsidR="00897DAF" w:rsidRPr="002D0A88">
        <w:rPr>
          <w:rFonts w:asciiTheme="minorBidi" w:hAnsiTheme="minorBidi"/>
          <w:sz w:val="24"/>
          <w:szCs w:val="24"/>
        </w:rPr>
        <w:t xml:space="preserve"> </w:t>
      </w:r>
      <w:r w:rsidR="0027330F" w:rsidRPr="002D0A88">
        <w:rPr>
          <w:rFonts w:asciiTheme="minorBidi" w:hAnsiTheme="minorBidi"/>
          <w:sz w:val="24"/>
          <w:szCs w:val="24"/>
        </w:rPr>
        <w:t>that</w:t>
      </w:r>
      <w:r w:rsidR="00D812C2" w:rsidRPr="002D0A88">
        <w:rPr>
          <w:rFonts w:asciiTheme="minorBidi" w:hAnsiTheme="minorBidi"/>
          <w:sz w:val="24"/>
          <w:szCs w:val="24"/>
        </w:rPr>
        <w:t xml:space="preserve">, </w:t>
      </w:r>
      <w:r w:rsidR="0027330F" w:rsidRPr="002D0A88">
        <w:rPr>
          <w:rFonts w:asciiTheme="minorBidi" w:hAnsiTheme="minorBidi"/>
          <w:sz w:val="24"/>
          <w:szCs w:val="24"/>
        </w:rPr>
        <w:t xml:space="preserve">even when </w:t>
      </w:r>
      <w:r w:rsidR="00D812C2" w:rsidRPr="002D0A88">
        <w:rPr>
          <w:rFonts w:asciiTheme="minorBidi" w:hAnsiTheme="minorBidi"/>
          <w:sz w:val="24"/>
          <w:szCs w:val="24"/>
        </w:rPr>
        <w:t xml:space="preserve">the </w:t>
      </w:r>
      <w:r w:rsidR="0027330F" w:rsidRPr="002D0A88">
        <w:rPr>
          <w:rFonts w:asciiTheme="minorBidi" w:hAnsiTheme="minorBidi"/>
          <w:sz w:val="24"/>
          <w:szCs w:val="24"/>
        </w:rPr>
        <w:t>internal archival sources report</w:t>
      </w:r>
      <w:r w:rsidR="00D812C2" w:rsidRPr="002D0A88">
        <w:rPr>
          <w:rFonts w:asciiTheme="minorBidi" w:hAnsiTheme="minorBidi"/>
          <w:sz w:val="24"/>
          <w:szCs w:val="24"/>
        </w:rPr>
        <w:t xml:space="preserve"> on</w:t>
      </w:r>
      <w:r w:rsidR="0027330F" w:rsidRPr="002D0A88">
        <w:rPr>
          <w:rFonts w:asciiTheme="minorBidi" w:hAnsiTheme="minorBidi"/>
          <w:sz w:val="24"/>
          <w:szCs w:val="24"/>
        </w:rPr>
        <w:t xml:space="preserve"> </w:t>
      </w:r>
      <w:r w:rsidR="00803E57" w:rsidRPr="002D0A88">
        <w:rPr>
          <w:rFonts w:asciiTheme="minorBidi" w:hAnsiTheme="minorBidi"/>
          <w:sz w:val="24"/>
          <w:szCs w:val="24"/>
        </w:rPr>
        <w:t xml:space="preserve">regime </w:t>
      </w:r>
      <w:r w:rsidR="0027330F" w:rsidRPr="002D0A88">
        <w:rPr>
          <w:rFonts w:asciiTheme="minorBidi" w:hAnsiTheme="minorBidi"/>
          <w:sz w:val="24"/>
          <w:szCs w:val="24"/>
        </w:rPr>
        <w:t>public policies</w:t>
      </w:r>
      <w:r w:rsidR="00803E57" w:rsidRPr="002D0A88">
        <w:rPr>
          <w:rFonts w:asciiTheme="minorBidi" w:hAnsiTheme="minorBidi"/>
          <w:sz w:val="24"/>
          <w:szCs w:val="24"/>
        </w:rPr>
        <w:t xml:space="preserve"> and statements</w:t>
      </w:r>
      <w:r w:rsidR="0027330F" w:rsidRPr="002D0A88">
        <w:rPr>
          <w:rFonts w:asciiTheme="minorBidi" w:hAnsiTheme="minorBidi"/>
          <w:sz w:val="24"/>
          <w:szCs w:val="24"/>
        </w:rPr>
        <w:t xml:space="preserve">, they are not </w:t>
      </w:r>
      <w:r w:rsidR="00D812C2" w:rsidRPr="002D0A88">
        <w:rPr>
          <w:rFonts w:asciiTheme="minorBidi" w:hAnsiTheme="minorBidi"/>
          <w:sz w:val="24"/>
          <w:szCs w:val="24"/>
        </w:rPr>
        <w:t>credible</w:t>
      </w:r>
      <w:r w:rsidR="0027330F" w:rsidRPr="002D0A88">
        <w:rPr>
          <w:rStyle w:val="FootnoteReference"/>
          <w:rFonts w:asciiTheme="minorBidi" w:hAnsiTheme="minorBidi"/>
          <w:sz w:val="24"/>
          <w:szCs w:val="24"/>
        </w:rPr>
        <w:footnoteReference w:id="14"/>
      </w:r>
      <w:r w:rsidR="0027330F" w:rsidRPr="002D0A88">
        <w:rPr>
          <w:rFonts w:asciiTheme="minorBidi" w:hAnsiTheme="minorBidi"/>
          <w:sz w:val="24"/>
          <w:szCs w:val="24"/>
        </w:rPr>
        <w:t xml:space="preserve"> </w:t>
      </w:r>
      <w:r w:rsidR="00D812C2" w:rsidRPr="002D0A88">
        <w:rPr>
          <w:rFonts w:asciiTheme="minorBidi" w:hAnsiTheme="minorBidi"/>
          <w:sz w:val="24"/>
          <w:szCs w:val="24"/>
        </w:rPr>
        <w:t>and that every</w:t>
      </w:r>
      <w:r w:rsidR="0027330F" w:rsidRPr="002D0A88">
        <w:rPr>
          <w:rFonts w:asciiTheme="minorBidi" w:hAnsiTheme="minorBidi"/>
          <w:sz w:val="24"/>
          <w:szCs w:val="24"/>
        </w:rPr>
        <w:t xml:space="preserve"> public</w:t>
      </w:r>
      <w:r w:rsidR="0027330F" w:rsidRPr="002D0A88">
        <w:rPr>
          <w:rFonts w:asciiTheme="minorBidi" w:hAnsiTheme="minorBidi"/>
          <w:b/>
          <w:bCs/>
          <w:i/>
          <w:iCs/>
          <w:sz w:val="24"/>
          <w:szCs w:val="24"/>
        </w:rPr>
        <w:t xml:space="preserve"> </w:t>
      </w:r>
      <w:r w:rsidR="00D812C2" w:rsidRPr="002D0A88">
        <w:rPr>
          <w:rFonts w:asciiTheme="minorBidi" w:hAnsiTheme="minorBidi"/>
          <w:sz w:val="24"/>
          <w:szCs w:val="24"/>
        </w:rPr>
        <w:t xml:space="preserve">manifestation of </w:t>
      </w:r>
      <w:r w:rsidR="0027330F" w:rsidRPr="002D0A88">
        <w:rPr>
          <w:rFonts w:asciiTheme="minorBidi" w:hAnsiTheme="minorBidi"/>
          <w:sz w:val="24"/>
          <w:szCs w:val="24"/>
        </w:rPr>
        <w:t xml:space="preserve">the regime, even when reported in the archives, should be seen as misleading. </w:t>
      </w:r>
      <w:r w:rsidR="00897DAF" w:rsidRPr="002D0A88">
        <w:rPr>
          <w:rFonts w:asciiTheme="minorBidi" w:hAnsiTheme="minorBidi"/>
          <w:sz w:val="24"/>
          <w:szCs w:val="24"/>
        </w:rPr>
        <w:t>Faust</w:t>
      </w:r>
      <w:r w:rsidR="00A25A94" w:rsidRPr="002D0A88">
        <w:rPr>
          <w:rFonts w:asciiTheme="minorBidi" w:hAnsiTheme="minorBidi"/>
          <w:sz w:val="24"/>
          <w:szCs w:val="24"/>
        </w:rPr>
        <w:t xml:space="preserve"> </w:t>
      </w:r>
      <w:r w:rsidR="00B22777" w:rsidRPr="002D0A88">
        <w:rPr>
          <w:rFonts w:asciiTheme="minorBidi" w:hAnsiTheme="minorBidi"/>
          <w:sz w:val="24"/>
          <w:szCs w:val="24"/>
        </w:rPr>
        <w:t xml:space="preserve">lends </w:t>
      </w:r>
      <w:r w:rsidR="001A1EE7" w:rsidRPr="002D0A88">
        <w:rPr>
          <w:rFonts w:asciiTheme="minorBidi" w:hAnsiTheme="minorBidi"/>
          <w:sz w:val="24"/>
          <w:szCs w:val="24"/>
        </w:rPr>
        <w:t xml:space="preserve">much more </w:t>
      </w:r>
      <w:r w:rsidR="00B22777" w:rsidRPr="002D0A88">
        <w:rPr>
          <w:rFonts w:asciiTheme="minorBidi" w:hAnsiTheme="minorBidi"/>
          <w:sz w:val="24"/>
          <w:szCs w:val="24"/>
        </w:rPr>
        <w:t xml:space="preserve">credence </w:t>
      </w:r>
      <w:r w:rsidR="00CC0C17" w:rsidRPr="002D0A88">
        <w:rPr>
          <w:rStyle w:val="CommentReference"/>
          <w:rFonts w:asciiTheme="minorBidi" w:eastAsiaTheme="minorHAnsi" w:hAnsiTheme="minorBidi"/>
          <w:sz w:val="24"/>
          <w:szCs w:val="24"/>
        </w:rPr>
        <w:t>to</w:t>
      </w:r>
      <w:r w:rsidR="00CC0C17" w:rsidRPr="002D0A88">
        <w:rPr>
          <w:rFonts w:asciiTheme="minorBidi" w:hAnsiTheme="minorBidi"/>
          <w:sz w:val="24"/>
          <w:szCs w:val="24"/>
        </w:rPr>
        <w:t xml:space="preserve"> </w:t>
      </w:r>
      <w:r w:rsidR="00A663BB">
        <w:rPr>
          <w:rFonts w:asciiTheme="minorBidi" w:hAnsiTheme="minorBidi"/>
          <w:sz w:val="24"/>
          <w:szCs w:val="24"/>
        </w:rPr>
        <w:t xml:space="preserve">studies based on </w:t>
      </w:r>
      <w:r w:rsidR="001201BB" w:rsidRPr="002D0A88">
        <w:rPr>
          <w:rFonts w:asciiTheme="minorBidi" w:hAnsiTheme="minorBidi"/>
          <w:sz w:val="24"/>
          <w:szCs w:val="24"/>
        </w:rPr>
        <w:t>the regime’s open sources</w:t>
      </w:r>
      <w:r w:rsidR="00B22777" w:rsidRPr="002D0A88">
        <w:rPr>
          <w:rFonts w:asciiTheme="minorBidi" w:hAnsiTheme="minorBidi"/>
          <w:sz w:val="24"/>
          <w:szCs w:val="24"/>
        </w:rPr>
        <w:t>,</w:t>
      </w:r>
      <w:r w:rsidR="004B057B">
        <w:rPr>
          <w:rStyle w:val="FootnoteReference"/>
          <w:rFonts w:asciiTheme="minorBidi" w:hAnsiTheme="minorBidi"/>
          <w:sz w:val="24"/>
          <w:szCs w:val="24"/>
        </w:rPr>
        <w:footnoteReference w:id="15"/>
      </w:r>
      <w:r w:rsidR="00B22777" w:rsidRPr="002D0A88">
        <w:rPr>
          <w:rFonts w:asciiTheme="minorBidi" w:hAnsiTheme="minorBidi"/>
          <w:sz w:val="24"/>
          <w:szCs w:val="24"/>
        </w:rPr>
        <w:t xml:space="preserve"> </w:t>
      </w:r>
      <w:r w:rsidR="001201BB" w:rsidRPr="002D0A88">
        <w:rPr>
          <w:rFonts w:asciiTheme="minorBidi" w:hAnsiTheme="minorBidi"/>
          <w:sz w:val="24"/>
          <w:szCs w:val="24"/>
        </w:rPr>
        <w:t>y</w:t>
      </w:r>
      <w:r w:rsidR="00A25A94" w:rsidRPr="002D0A88">
        <w:rPr>
          <w:rFonts w:asciiTheme="minorBidi" w:hAnsiTheme="minorBidi"/>
          <w:sz w:val="24"/>
          <w:szCs w:val="24"/>
        </w:rPr>
        <w:t xml:space="preserve">et </w:t>
      </w:r>
      <w:r w:rsidR="002D3AB3" w:rsidRPr="002D0A88">
        <w:rPr>
          <w:rFonts w:asciiTheme="minorBidi" w:hAnsiTheme="minorBidi"/>
          <w:sz w:val="24"/>
          <w:szCs w:val="24"/>
        </w:rPr>
        <w:t xml:space="preserve">even </w:t>
      </w:r>
      <w:r w:rsidR="00B22777" w:rsidRPr="002D0A88">
        <w:rPr>
          <w:rFonts w:asciiTheme="minorBidi" w:hAnsiTheme="minorBidi"/>
          <w:sz w:val="24"/>
          <w:szCs w:val="24"/>
        </w:rPr>
        <w:t>he lends more weight to those found in the archives</w:t>
      </w:r>
      <w:r w:rsidR="00C10991" w:rsidRPr="002D0A88">
        <w:rPr>
          <w:rFonts w:asciiTheme="minorBidi" w:hAnsiTheme="minorBidi"/>
          <w:sz w:val="24"/>
          <w:szCs w:val="24"/>
        </w:rPr>
        <w:t>.</w:t>
      </w:r>
      <w:r w:rsidR="00C10991" w:rsidRPr="002D0A88">
        <w:rPr>
          <w:rStyle w:val="FootnoteReference"/>
          <w:rFonts w:asciiTheme="minorBidi" w:hAnsiTheme="minorBidi"/>
          <w:sz w:val="24"/>
          <w:szCs w:val="24"/>
        </w:rPr>
        <w:footnoteReference w:id="16"/>
      </w:r>
    </w:p>
    <w:p w14:paraId="3563BCAB" w14:textId="7370BA0E" w:rsidR="00206656" w:rsidRPr="002D0A88" w:rsidRDefault="0027330F" w:rsidP="002D0A88">
      <w:pPr>
        <w:spacing w:line="360" w:lineRule="auto"/>
        <w:rPr>
          <w:rFonts w:asciiTheme="minorBidi" w:hAnsiTheme="minorBidi"/>
          <w:sz w:val="24"/>
          <w:szCs w:val="24"/>
        </w:rPr>
      </w:pPr>
      <w:r w:rsidRPr="002D0A88">
        <w:rPr>
          <w:rFonts w:asciiTheme="minorBidi" w:hAnsiTheme="minorBidi"/>
          <w:sz w:val="24"/>
          <w:szCs w:val="24"/>
        </w:rPr>
        <w:t xml:space="preserve">If we adopt </w:t>
      </w:r>
      <w:r w:rsidR="00C10991" w:rsidRPr="002D0A88">
        <w:rPr>
          <w:rFonts w:asciiTheme="minorBidi" w:hAnsiTheme="minorBidi"/>
          <w:sz w:val="24"/>
          <w:szCs w:val="24"/>
        </w:rPr>
        <w:t>this</w:t>
      </w:r>
      <w:r w:rsidRPr="002D0A88">
        <w:rPr>
          <w:rFonts w:asciiTheme="minorBidi" w:hAnsiTheme="minorBidi"/>
          <w:sz w:val="24"/>
          <w:szCs w:val="24"/>
        </w:rPr>
        <w:t xml:space="preserve"> approach</w:t>
      </w:r>
      <w:r w:rsidR="00B22777" w:rsidRPr="002D0A88">
        <w:rPr>
          <w:rFonts w:asciiTheme="minorBidi" w:hAnsiTheme="minorBidi"/>
          <w:sz w:val="24"/>
          <w:szCs w:val="24"/>
        </w:rPr>
        <w:t xml:space="preserve"> consistently</w:t>
      </w:r>
      <w:r w:rsidRPr="002D0A88">
        <w:rPr>
          <w:rFonts w:asciiTheme="minorBidi" w:hAnsiTheme="minorBidi"/>
          <w:sz w:val="24"/>
          <w:szCs w:val="24"/>
        </w:rPr>
        <w:t>, then all studies of nondemocratic regimes</w:t>
      </w:r>
      <w:r w:rsidR="00B22777" w:rsidRPr="002D0A88">
        <w:rPr>
          <w:rFonts w:asciiTheme="minorBidi" w:hAnsiTheme="minorBidi"/>
          <w:sz w:val="24"/>
          <w:szCs w:val="24"/>
        </w:rPr>
        <w:t xml:space="preserve"> made</w:t>
      </w:r>
      <w:r w:rsidRPr="002D0A88">
        <w:rPr>
          <w:rFonts w:asciiTheme="minorBidi" w:hAnsiTheme="minorBidi"/>
          <w:sz w:val="24"/>
          <w:szCs w:val="24"/>
        </w:rPr>
        <w:t xml:space="preserve"> before they </w:t>
      </w:r>
      <w:r w:rsidR="007A7958" w:rsidRPr="002D0A88">
        <w:rPr>
          <w:rFonts w:asciiTheme="minorBidi" w:hAnsiTheme="minorBidi"/>
          <w:sz w:val="24"/>
          <w:szCs w:val="24"/>
        </w:rPr>
        <w:t>disintegrate,</w:t>
      </w:r>
      <w:r w:rsidRPr="002D0A88">
        <w:rPr>
          <w:rFonts w:asciiTheme="minorBidi" w:hAnsiTheme="minorBidi"/>
          <w:sz w:val="24"/>
          <w:szCs w:val="24"/>
        </w:rPr>
        <w:t xml:space="preserve"> and their archives are pried open are </w:t>
      </w:r>
      <w:r w:rsidR="00BD1335" w:rsidRPr="002D0A88">
        <w:rPr>
          <w:rFonts w:asciiTheme="minorBidi" w:hAnsiTheme="minorBidi"/>
          <w:sz w:val="24"/>
          <w:szCs w:val="24"/>
        </w:rPr>
        <w:t xml:space="preserve">very likely </w:t>
      </w:r>
      <w:r w:rsidR="00523A39" w:rsidRPr="002D0A88">
        <w:rPr>
          <w:rFonts w:asciiTheme="minorBidi" w:hAnsiTheme="minorBidi"/>
          <w:sz w:val="24"/>
          <w:szCs w:val="24"/>
        </w:rPr>
        <w:t xml:space="preserve">or </w:t>
      </w:r>
      <w:r w:rsidR="00511C41" w:rsidRPr="002D0A88">
        <w:rPr>
          <w:rFonts w:asciiTheme="minorBidi" w:hAnsiTheme="minorBidi"/>
          <w:sz w:val="24"/>
          <w:szCs w:val="24"/>
        </w:rPr>
        <w:t xml:space="preserve">even </w:t>
      </w:r>
      <w:r w:rsidR="00B22777" w:rsidRPr="002D0A88">
        <w:rPr>
          <w:rFonts w:asciiTheme="minorBidi" w:hAnsiTheme="minorBidi"/>
          <w:sz w:val="24"/>
          <w:szCs w:val="24"/>
        </w:rPr>
        <w:t>certainly wrong</w:t>
      </w:r>
      <w:r w:rsidRPr="002D0A88">
        <w:rPr>
          <w:rFonts w:asciiTheme="minorBidi" w:hAnsiTheme="minorBidi"/>
          <w:sz w:val="24"/>
          <w:szCs w:val="24"/>
        </w:rPr>
        <w:t xml:space="preserve">. </w:t>
      </w:r>
      <w:r w:rsidR="004B057B">
        <w:rPr>
          <w:rFonts w:asciiTheme="minorBidi" w:hAnsiTheme="minorBidi"/>
          <w:sz w:val="24"/>
          <w:szCs w:val="24"/>
        </w:rPr>
        <w:t xml:space="preserve">This </w:t>
      </w:r>
      <w:r w:rsidR="00D41C4E">
        <w:rPr>
          <w:rFonts w:asciiTheme="minorBidi" w:hAnsiTheme="minorBidi"/>
          <w:sz w:val="24"/>
          <w:szCs w:val="24"/>
        </w:rPr>
        <w:t>is because</w:t>
      </w:r>
      <w:r w:rsidR="004B057B">
        <w:rPr>
          <w:rFonts w:asciiTheme="minorBidi" w:hAnsiTheme="minorBidi"/>
          <w:sz w:val="24"/>
          <w:szCs w:val="24"/>
        </w:rPr>
        <w:t xml:space="preserve"> they are </w:t>
      </w:r>
      <w:r w:rsidR="00D41C4E">
        <w:rPr>
          <w:rFonts w:asciiTheme="minorBidi" w:hAnsiTheme="minorBidi"/>
          <w:sz w:val="24"/>
          <w:szCs w:val="24"/>
        </w:rPr>
        <w:t xml:space="preserve">based on </w:t>
      </w:r>
      <w:r w:rsidR="004B057B">
        <w:rPr>
          <w:rFonts w:asciiTheme="minorBidi" w:hAnsiTheme="minorBidi"/>
          <w:sz w:val="24"/>
          <w:szCs w:val="24"/>
        </w:rPr>
        <w:t>mere smoke and mirrors</w:t>
      </w:r>
      <w:r w:rsidR="00D41C4E">
        <w:rPr>
          <w:rFonts w:asciiTheme="minorBidi" w:hAnsiTheme="minorBidi"/>
          <w:sz w:val="24"/>
          <w:szCs w:val="24"/>
        </w:rPr>
        <w:t>, and the truth lies in the archives</w:t>
      </w:r>
      <w:r w:rsidR="004B057B">
        <w:rPr>
          <w:rFonts w:asciiTheme="minorBidi" w:hAnsiTheme="minorBidi"/>
          <w:sz w:val="24"/>
          <w:szCs w:val="24"/>
        </w:rPr>
        <w:t xml:space="preserve">. </w:t>
      </w:r>
      <w:r w:rsidR="00B22777" w:rsidRPr="002D0A88">
        <w:rPr>
          <w:rFonts w:asciiTheme="minorBidi" w:hAnsiTheme="minorBidi"/>
          <w:sz w:val="24"/>
          <w:szCs w:val="24"/>
        </w:rPr>
        <w:t>W</w:t>
      </w:r>
      <w:r w:rsidRPr="002D0A88">
        <w:rPr>
          <w:rFonts w:asciiTheme="minorBidi" w:hAnsiTheme="minorBidi"/>
          <w:sz w:val="24"/>
          <w:szCs w:val="24"/>
        </w:rPr>
        <w:t xml:space="preserve">e </w:t>
      </w:r>
      <w:r w:rsidR="00B22777" w:rsidRPr="002D0A88">
        <w:rPr>
          <w:rFonts w:asciiTheme="minorBidi" w:hAnsiTheme="minorBidi"/>
          <w:sz w:val="24"/>
          <w:szCs w:val="24"/>
        </w:rPr>
        <w:t xml:space="preserve">would </w:t>
      </w:r>
      <w:r w:rsidRPr="002D0A88">
        <w:rPr>
          <w:rFonts w:asciiTheme="minorBidi" w:hAnsiTheme="minorBidi"/>
          <w:sz w:val="24"/>
          <w:szCs w:val="24"/>
        </w:rPr>
        <w:t xml:space="preserve">need to </w:t>
      </w:r>
      <w:r w:rsidR="00B22777" w:rsidRPr="002D0A88">
        <w:rPr>
          <w:rFonts w:asciiTheme="minorBidi" w:hAnsiTheme="minorBidi"/>
          <w:sz w:val="24"/>
          <w:szCs w:val="24"/>
        </w:rPr>
        <w:t>trash</w:t>
      </w:r>
      <w:r w:rsidR="000B0C9E" w:rsidRPr="002D0A88">
        <w:rPr>
          <w:rFonts w:asciiTheme="minorBidi" w:hAnsiTheme="minorBidi"/>
          <w:sz w:val="24"/>
          <w:szCs w:val="24"/>
        </w:rPr>
        <w:t xml:space="preserve"> </w:t>
      </w:r>
      <w:r w:rsidRPr="002D0A88">
        <w:rPr>
          <w:rFonts w:asciiTheme="minorBidi" w:hAnsiTheme="minorBidi"/>
          <w:sz w:val="24"/>
          <w:szCs w:val="24"/>
        </w:rPr>
        <w:t>all the existing histori</w:t>
      </w:r>
      <w:r w:rsidR="00511C41" w:rsidRPr="002D0A88">
        <w:rPr>
          <w:rFonts w:asciiTheme="minorBidi" w:hAnsiTheme="minorBidi"/>
          <w:sz w:val="24"/>
          <w:szCs w:val="24"/>
        </w:rPr>
        <w:t>es</w:t>
      </w:r>
      <w:r w:rsidRPr="002D0A88">
        <w:rPr>
          <w:rFonts w:asciiTheme="minorBidi" w:hAnsiTheme="minorBidi"/>
          <w:sz w:val="24"/>
          <w:szCs w:val="24"/>
        </w:rPr>
        <w:t xml:space="preserve"> of Communist China, Egypt since 1952, and </w:t>
      </w:r>
      <w:r w:rsidR="00A4093A" w:rsidRPr="002D0A88">
        <w:rPr>
          <w:rFonts w:asciiTheme="minorBidi" w:hAnsiTheme="minorBidi"/>
          <w:sz w:val="24"/>
          <w:szCs w:val="24"/>
        </w:rPr>
        <w:t>Baʿth</w:t>
      </w:r>
      <w:r w:rsidR="00DC7563" w:rsidRPr="002D0A88">
        <w:rPr>
          <w:rFonts w:asciiTheme="minorBidi" w:hAnsiTheme="minorBidi"/>
          <w:sz w:val="24"/>
          <w:szCs w:val="24"/>
        </w:rPr>
        <w:t>i</w:t>
      </w:r>
      <w:r w:rsidR="00B22777" w:rsidRPr="002D0A88">
        <w:rPr>
          <w:rFonts w:asciiTheme="minorBidi" w:hAnsiTheme="minorBidi"/>
          <w:sz w:val="24"/>
          <w:szCs w:val="24"/>
        </w:rPr>
        <w:t>st</w:t>
      </w:r>
      <w:r w:rsidR="00DC7563" w:rsidRPr="002D0A88">
        <w:rPr>
          <w:rFonts w:asciiTheme="minorBidi" w:hAnsiTheme="minorBidi"/>
          <w:sz w:val="24"/>
          <w:szCs w:val="24"/>
        </w:rPr>
        <w:t xml:space="preserve"> </w:t>
      </w:r>
      <w:r w:rsidRPr="002D0A88">
        <w:rPr>
          <w:rFonts w:asciiTheme="minorBidi" w:hAnsiTheme="minorBidi"/>
          <w:sz w:val="24"/>
          <w:szCs w:val="24"/>
        </w:rPr>
        <w:t>Syria</w:t>
      </w:r>
      <w:r w:rsidR="00DC7563" w:rsidRPr="002D0A88">
        <w:rPr>
          <w:rFonts w:asciiTheme="minorBidi" w:hAnsiTheme="minorBidi"/>
          <w:sz w:val="24"/>
          <w:szCs w:val="24"/>
        </w:rPr>
        <w:t>,</w:t>
      </w:r>
      <w:r w:rsidRPr="002D0A88">
        <w:rPr>
          <w:rFonts w:asciiTheme="minorBidi" w:hAnsiTheme="minorBidi"/>
          <w:sz w:val="24"/>
          <w:szCs w:val="24"/>
        </w:rPr>
        <w:t xml:space="preserve"> </w:t>
      </w:r>
      <w:r w:rsidR="00DC7563" w:rsidRPr="002D0A88">
        <w:rPr>
          <w:rFonts w:asciiTheme="minorBidi" w:hAnsiTheme="minorBidi"/>
          <w:sz w:val="24"/>
          <w:szCs w:val="24"/>
        </w:rPr>
        <w:t xml:space="preserve">to mention only three </w:t>
      </w:r>
      <w:r w:rsidR="00DF5F88" w:rsidRPr="002D0A88">
        <w:rPr>
          <w:rFonts w:asciiTheme="minorBidi" w:hAnsiTheme="minorBidi"/>
          <w:sz w:val="24"/>
          <w:szCs w:val="24"/>
        </w:rPr>
        <w:t>examples</w:t>
      </w:r>
      <w:r w:rsidR="00B22777" w:rsidRPr="002D0A88">
        <w:rPr>
          <w:rFonts w:asciiTheme="minorBidi" w:hAnsiTheme="minorBidi"/>
          <w:sz w:val="24"/>
          <w:szCs w:val="24"/>
        </w:rPr>
        <w:t xml:space="preserve">, </w:t>
      </w:r>
      <w:r w:rsidRPr="002D0A88">
        <w:rPr>
          <w:rFonts w:asciiTheme="minorBidi" w:hAnsiTheme="minorBidi"/>
          <w:sz w:val="24"/>
          <w:szCs w:val="24"/>
        </w:rPr>
        <w:t>leav</w:t>
      </w:r>
      <w:r w:rsidR="00E9125A" w:rsidRPr="002D0A88">
        <w:rPr>
          <w:rFonts w:asciiTheme="minorBidi" w:hAnsiTheme="minorBidi"/>
          <w:sz w:val="24"/>
          <w:szCs w:val="24"/>
        </w:rPr>
        <w:t>ing</w:t>
      </w:r>
      <w:r w:rsidRPr="002D0A88">
        <w:rPr>
          <w:rFonts w:asciiTheme="minorBidi" w:hAnsiTheme="minorBidi"/>
          <w:sz w:val="24"/>
          <w:szCs w:val="24"/>
        </w:rPr>
        <w:t xml:space="preserve"> a </w:t>
      </w:r>
      <w:r w:rsidR="00B22777" w:rsidRPr="002D0A88">
        <w:rPr>
          <w:rFonts w:asciiTheme="minorBidi" w:hAnsiTheme="minorBidi"/>
          <w:sz w:val="24"/>
          <w:szCs w:val="24"/>
        </w:rPr>
        <w:t xml:space="preserve">huge </w:t>
      </w:r>
      <w:r w:rsidRPr="002D0A88">
        <w:rPr>
          <w:rFonts w:asciiTheme="minorBidi" w:hAnsiTheme="minorBidi"/>
          <w:sz w:val="24"/>
          <w:szCs w:val="24"/>
        </w:rPr>
        <w:t xml:space="preserve">black hole. </w:t>
      </w:r>
      <w:r w:rsidR="006E1F8E" w:rsidRPr="002D0A88">
        <w:rPr>
          <w:rFonts w:asciiTheme="minorBidi" w:hAnsiTheme="minorBidi"/>
          <w:sz w:val="24"/>
          <w:szCs w:val="24"/>
        </w:rPr>
        <w:t>I will argue</w:t>
      </w:r>
      <w:r w:rsidRPr="002D0A88">
        <w:rPr>
          <w:rFonts w:asciiTheme="minorBidi" w:hAnsiTheme="minorBidi"/>
          <w:sz w:val="24"/>
          <w:szCs w:val="24"/>
        </w:rPr>
        <w:t xml:space="preserve"> that the</w:t>
      </w:r>
      <w:r w:rsidR="006E1F8E" w:rsidRPr="002D0A88">
        <w:rPr>
          <w:rFonts w:asciiTheme="minorBidi" w:hAnsiTheme="minorBidi"/>
          <w:sz w:val="24"/>
          <w:szCs w:val="24"/>
        </w:rPr>
        <w:t>se</w:t>
      </w:r>
      <w:r w:rsidRPr="002D0A88">
        <w:rPr>
          <w:rFonts w:asciiTheme="minorBidi" w:hAnsiTheme="minorBidi"/>
          <w:sz w:val="24"/>
          <w:szCs w:val="24"/>
        </w:rPr>
        <w:t xml:space="preserve"> t</w:t>
      </w:r>
      <w:r w:rsidR="00C10991" w:rsidRPr="002D0A88">
        <w:rPr>
          <w:rFonts w:asciiTheme="minorBidi" w:hAnsiTheme="minorBidi"/>
          <w:sz w:val="24"/>
          <w:szCs w:val="24"/>
        </w:rPr>
        <w:t>hree</w:t>
      </w:r>
      <w:r w:rsidRPr="002D0A88">
        <w:rPr>
          <w:rFonts w:asciiTheme="minorBidi" w:hAnsiTheme="minorBidi"/>
          <w:sz w:val="24"/>
          <w:szCs w:val="24"/>
        </w:rPr>
        <w:t xml:space="preserve"> historians</w:t>
      </w:r>
      <w:r w:rsidR="00BD1335" w:rsidRPr="002D0A88">
        <w:rPr>
          <w:rFonts w:asciiTheme="minorBidi" w:hAnsiTheme="minorBidi"/>
          <w:sz w:val="24"/>
          <w:szCs w:val="24"/>
        </w:rPr>
        <w:t xml:space="preserve"> are</w:t>
      </w:r>
      <w:r w:rsidRPr="002D0A88">
        <w:rPr>
          <w:rFonts w:asciiTheme="minorBidi" w:hAnsiTheme="minorBidi"/>
          <w:sz w:val="24"/>
          <w:szCs w:val="24"/>
        </w:rPr>
        <w:t xml:space="preserve"> mistaken</w:t>
      </w:r>
      <w:r w:rsidR="006E1F8E" w:rsidRPr="002D0A88">
        <w:rPr>
          <w:rFonts w:asciiTheme="minorBidi" w:hAnsiTheme="minorBidi"/>
          <w:sz w:val="24"/>
          <w:szCs w:val="24"/>
        </w:rPr>
        <w:t xml:space="preserve"> in thinking that the Baʿth public media statements and policymaking initiatives are such traps</w:t>
      </w:r>
      <w:r w:rsidRPr="002D0A88">
        <w:rPr>
          <w:rFonts w:asciiTheme="minorBidi" w:hAnsiTheme="minorBidi"/>
          <w:sz w:val="24"/>
          <w:szCs w:val="24"/>
        </w:rPr>
        <w:t xml:space="preserve">. </w:t>
      </w:r>
      <w:r w:rsidR="006E1F8E" w:rsidRPr="002D0A88">
        <w:rPr>
          <w:rFonts w:asciiTheme="minorBidi" w:hAnsiTheme="minorBidi"/>
          <w:sz w:val="24"/>
          <w:szCs w:val="24"/>
        </w:rPr>
        <w:t>Despite</w:t>
      </w:r>
      <w:r w:rsidR="00206656" w:rsidRPr="002D0A88">
        <w:rPr>
          <w:rFonts w:asciiTheme="minorBidi" w:hAnsiTheme="minorBidi"/>
          <w:sz w:val="24"/>
          <w:szCs w:val="24"/>
        </w:rPr>
        <w:t xml:space="preserve"> </w:t>
      </w:r>
      <w:r w:rsidR="006E1F8E" w:rsidRPr="002D0A88">
        <w:rPr>
          <w:rFonts w:asciiTheme="minorBidi" w:hAnsiTheme="minorBidi"/>
          <w:sz w:val="24"/>
          <w:szCs w:val="24"/>
        </w:rPr>
        <w:t xml:space="preserve">dismissing </w:t>
      </w:r>
      <w:r w:rsidR="00206656" w:rsidRPr="002D0A88">
        <w:rPr>
          <w:rFonts w:asciiTheme="minorBidi" w:hAnsiTheme="minorBidi"/>
          <w:sz w:val="24"/>
          <w:szCs w:val="24"/>
        </w:rPr>
        <w:t xml:space="preserve">the regime’s public </w:t>
      </w:r>
      <w:r w:rsidR="00206656" w:rsidRPr="002D0A88">
        <w:rPr>
          <w:rFonts w:asciiTheme="minorBidi" w:hAnsiTheme="minorBidi"/>
          <w:sz w:val="24"/>
          <w:szCs w:val="24"/>
          <w:lang w:bidi="he-IL"/>
        </w:rPr>
        <w:t>records</w:t>
      </w:r>
      <w:r w:rsidR="00206656" w:rsidRPr="002D0A88">
        <w:rPr>
          <w:rFonts w:asciiTheme="minorBidi" w:hAnsiTheme="minorBidi"/>
          <w:sz w:val="24"/>
          <w:szCs w:val="24"/>
        </w:rPr>
        <w:t xml:space="preserve">, all three </w:t>
      </w:r>
      <w:r w:rsidR="006E1F8E" w:rsidRPr="002D0A88">
        <w:rPr>
          <w:rFonts w:asciiTheme="minorBidi" w:hAnsiTheme="minorBidi"/>
          <w:sz w:val="24"/>
          <w:szCs w:val="24"/>
        </w:rPr>
        <w:t xml:space="preserve">ironically </w:t>
      </w:r>
      <w:r w:rsidR="00F34121" w:rsidRPr="002D0A88">
        <w:rPr>
          <w:rFonts w:asciiTheme="minorBidi" w:hAnsiTheme="minorBidi"/>
          <w:sz w:val="24"/>
          <w:szCs w:val="24"/>
        </w:rPr>
        <w:t xml:space="preserve">seem to </w:t>
      </w:r>
      <w:r w:rsidR="006E1F8E" w:rsidRPr="002D0A88">
        <w:rPr>
          <w:rFonts w:asciiTheme="minorBidi" w:hAnsiTheme="minorBidi"/>
          <w:sz w:val="24"/>
          <w:szCs w:val="24"/>
        </w:rPr>
        <w:t xml:space="preserve">show blind </w:t>
      </w:r>
      <w:r w:rsidR="00206656" w:rsidRPr="002D0A88">
        <w:rPr>
          <w:rFonts w:asciiTheme="minorBidi" w:hAnsiTheme="minorBidi"/>
          <w:sz w:val="24"/>
          <w:szCs w:val="24"/>
        </w:rPr>
        <w:t xml:space="preserve">faith </w:t>
      </w:r>
      <w:r w:rsidR="006E1F8E" w:rsidRPr="002D0A88">
        <w:rPr>
          <w:rFonts w:asciiTheme="minorBidi" w:hAnsiTheme="minorBidi"/>
          <w:sz w:val="24"/>
          <w:szCs w:val="24"/>
        </w:rPr>
        <w:t xml:space="preserve">toward </w:t>
      </w:r>
      <w:r w:rsidR="00206656" w:rsidRPr="002D0A88">
        <w:rPr>
          <w:rFonts w:asciiTheme="minorBidi" w:hAnsiTheme="minorBidi"/>
          <w:sz w:val="24"/>
          <w:szCs w:val="24"/>
        </w:rPr>
        <w:t xml:space="preserve">the regime’s </w:t>
      </w:r>
      <w:r w:rsidR="006E1F8E" w:rsidRPr="002D0A88">
        <w:rPr>
          <w:rFonts w:asciiTheme="minorBidi" w:hAnsiTheme="minorBidi"/>
          <w:sz w:val="24"/>
          <w:szCs w:val="24"/>
        </w:rPr>
        <w:t>revealed archives</w:t>
      </w:r>
      <w:r w:rsidR="00206656" w:rsidRPr="002D0A88">
        <w:rPr>
          <w:rFonts w:asciiTheme="minorBidi" w:hAnsiTheme="minorBidi"/>
          <w:sz w:val="24"/>
          <w:szCs w:val="24"/>
        </w:rPr>
        <w:t xml:space="preserve">. </w:t>
      </w:r>
      <w:r w:rsidR="006E1F8E" w:rsidRPr="002D0A88">
        <w:rPr>
          <w:rFonts w:asciiTheme="minorBidi" w:hAnsiTheme="minorBidi"/>
          <w:sz w:val="24"/>
          <w:szCs w:val="24"/>
        </w:rPr>
        <w:t>As</w:t>
      </w:r>
      <w:r w:rsidR="00206656" w:rsidRPr="002D0A88">
        <w:rPr>
          <w:rFonts w:asciiTheme="minorBidi" w:hAnsiTheme="minorBidi"/>
          <w:sz w:val="24"/>
          <w:szCs w:val="24"/>
        </w:rPr>
        <w:t xml:space="preserve"> Helfont</w:t>
      </w:r>
      <w:r w:rsidR="006E1F8E" w:rsidRPr="002D0A88">
        <w:rPr>
          <w:rFonts w:asciiTheme="minorBidi" w:hAnsiTheme="minorBidi"/>
          <w:sz w:val="24"/>
          <w:szCs w:val="24"/>
        </w:rPr>
        <w:t xml:space="preserve"> puts it most explicitly, they </w:t>
      </w:r>
      <w:r w:rsidR="00206656" w:rsidRPr="002D0A88">
        <w:rPr>
          <w:rFonts w:asciiTheme="minorBidi" w:hAnsiTheme="minorBidi"/>
          <w:sz w:val="24"/>
          <w:szCs w:val="24"/>
        </w:rPr>
        <w:t>“</w:t>
      </w:r>
      <w:r w:rsidR="006E1F8E" w:rsidRPr="002D0A88">
        <w:rPr>
          <w:rFonts w:asciiTheme="minorBidi" w:hAnsiTheme="minorBidi"/>
          <w:sz w:val="24"/>
          <w:szCs w:val="24"/>
        </w:rPr>
        <w:t>p</w:t>
      </w:r>
      <w:r w:rsidR="00206656" w:rsidRPr="002D0A88">
        <w:rPr>
          <w:rFonts w:asciiTheme="minorBidi" w:hAnsiTheme="minorBidi"/>
          <w:sz w:val="24"/>
          <w:szCs w:val="24"/>
        </w:rPr>
        <w:t>rovide straightforward information</w:t>
      </w:r>
      <w:r w:rsidR="006E1F8E" w:rsidRPr="002D0A88">
        <w:rPr>
          <w:rFonts w:asciiTheme="minorBidi" w:hAnsiTheme="minorBidi"/>
          <w:sz w:val="24"/>
          <w:szCs w:val="24"/>
        </w:rPr>
        <w:t>.</w:t>
      </w:r>
      <w:r w:rsidR="00206656" w:rsidRPr="002D0A88">
        <w:rPr>
          <w:rFonts w:asciiTheme="minorBidi" w:hAnsiTheme="minorBidi"/>
          <w:sz w:val="24"/>
          <w:szCs w:val="24"/>
        </w:rPr>
        <w:t>”</w:t>
      </w:r>
      <w:r w:rsidR="00206656" w:rsidRPr="002D0A88">
        <w:rPr>
          <w:rStyle w:val="FootnoteReference"/>
          <w:rFonts w:asciiTheme="minorBidi" w:hAnsiTheme="minorBidi"/>
          <w:sz w:val="24"/>
          <w:szCs w:val="24"/>
        </w:rPr>
        <w:footnoteReference w:id="17"/>
      </w:r>
      <w:r w:rsidR="00206656" w:rsidRPr="002D0A88">
        <w:rPr>
          <w:rFonts w:asciiTheme="minorBidi" w:hAnsiTheme="minorBidi"/>
          <w:sz w:val="24"/>
          <w:szCs w:val="24"/>
        </w:rPr>
        <w:t xml:space="preserve"> </w:t>
      </w:r>
      <w:r w:rsidR="006E1F8E" w:rsidRPr="002D0A88">
        <w:rPr>
          <w:rFonts w:asciiTheme="minorBidi" w:hAnsiTheme="minorBidi"/>
          <w:sz w:val="24"/>
          <w:szCs w:val="24"/>
        </w:rPr>
        <w:t>I will show how this approach in all three</w:t>
      </w:r>
      <w:r w:rsidR="00206656" w:rsidRPr="002D0A88">
        <w:rPr>
          <w:rFonts w:asciiTheme="minorBidi" w:hAnsiTheme="minorBidi"/>
          <w:sz w:val="24"/>
          <w:szCs w:val="24"/>
        </w:rPr>
        <w:t xml:space="preserve"> </w:t>
      </w:r>
      <w:r w:rsidR="006E1F8E" w:rsidRPr="002D0A88">
        <w:rPr>
          <w:rFonts w:asciiTheme="minorBidi" w:hAnsiTheme="minorBidi"/>
          <w:sz w:val="24"/>
          <w:szCs w:val="24"/>
        </w:rPr>
        <w:t>i</w:t>
      </w:r>
      <w:r w:rsidR="00206656" w:rsidRPr="002D0A88">
        <w:rPr>
          <w:rFonts w:asciiTheme="minorBidi" w:hAnsiTheme="minorBidi"/>
          <w:sz w:val="24"/>
          <w:szCs w:val="24"/>
        </w:rPr>
        <w:t xml:space="preserve">s </w:t>
      </w:r>
      <w:r w:rsidR="006E1F8E" w:rsidRPr="002D0A88">
        <w:rPr>
          <w:rFonts w:asciiTheme="minorBidi" w:hAnsiTheme="minorBidi"/>
          <w:sz w:val="24"/>
          <w:szCs w:val="24"/>
        </w:rPr>
        <w:t xml:space="preserve">a </w:t>
      </w:r>
      <w:r w:rsidR="00206656" w:rsidRPr="002D0A88">
        <w:rPr>
          <w:rFonts w:asciiTheme="minorBidi" w:hAnsiTheme="minorBidi"/>
          <w:sz w:val="24"/>
          <w:szCs w:val="24"/>
        </w:rPr>
        <w:t>methodological mistake.</w:t>
      </w:r>
    </w:p>
    <w:p w14:paraId="79C91A56" w14:textId="77777777" w:rsidR="00EC7D8F" w:rsidRPr="002D0A88" w:rsidRDefault="00EC7D8F" w:rsidP="002D0A88">
      <w:pPr>
        <w:spacing w:line="360" w:lineRule="auto"/>
        <w:rPr>
          <w:rFonts w:asciiTheme="minorBidi" w:hAnsiTheme="minorBidi"/>
          <w:b/>
          <w:bCs/>
          <w:sz w:val="24"/>
          <w:szCs w:val="24"/>
        </w:rPr>
      </w:pPr>
    </w:p>
    <w:p w14:paraId="2D50A566" w14:textId="1162A3CF" w:rsidR="00B67D35" w:rsidRPr="002D0A88" w:rsidRDefault="00A4093A" w:rsidP="002D0A88">
      <w:pPr>
        <w:spacing w:line="360" w:lineRule="auto"/>
        <w:rPr>
          <w:rFonts w:asciiTheme="minorBidi" w:hAnsiTheme="minorBidi"/>
          <w:b/>
          <w:bCs/>
          <w:sz w:val="24"/>
          <w:szCs w:val="24"/>
          <w:rtl/>
          <w:lang w:bidi="he-IL"/>
        </w:rPr>
      </w:pPr>
      <w:proofErr w:type="spellStart"/>
      <w:r w:rsidRPr="002D0A88">
        <w:rPr>
          <w:rFonts w:asciiTheme="minorBidi" w:hAnsiTheme="minorBidi"/>
          <w:b/>
          <w:bCs/>
          <w:sz w:val="24"/>
          <w:szCs w:val="24"/>
        </w:rPr>
        <w:t>Baʿth</w:t>
      </w:r>
      <w:r w:rsidR="006E1F8E" w:rsidRPr="002D0A88">
        <w:rPr>
          <w:rFonts w:asciiTheme="minorBidi" w:hAnsiTheme="minorBidi"/>
          <w:b/>
          <w:bCs/>
          <w:sz w:val="24"/>
          <w:szCs w:val="24"/>
        </w:rPr>
        <w:t>ism’s</w:t>
      </w:r>
      <w:proofErr w:type="spellEnd"/>
      <w:r w:rsidR="00F37D0C" w:rsidRPr="002D0A88">
        <w:rPr>
          <w:rFonts w:asciiTheme="minorBidi" w:hAnsiTheme="minorBidi"/>
          <w:b/>
          <w:bCs/>
          <w:sz w:val="24"/>
          <w:szCs w:val="24"/>
        </w:rPr>
        <w:t xml:space="preserve"> </w:t>
      </w:r>
      <w:r w:rsidR="006E1F8E" w:rsidRPr="002D0A88">
        <w:rPr>
          <w:rFonts w:asciiTheme="minorBidi" w:hAnsiTheme="minorBidi"/>
          <w:b/>
          <w:bCs/>
          <w:sz w:val="24"/>
          <w:szCs w:val="24"/>
        </w:rPr>
        <w:t>Baseline</w:t>
      </w:r>
      <w:r w:rsidR="0027330F" w:rsidRPr="002D0A88">
        <w:rPr>
          <w:rFonts w:asciiTheme="minorBidi" w:hAnsiTheme="minorBidi"/>
          <w:b/>
          <w:bCs/>
          <w:sz w:val="24"/>
          <w:szCs w:val="24"/>
        </w:rPr>
        <w:t xml:space="preserve">: </w:t>
      </w:r>
      <w:r w:rsidR="00713B83" w:rsidRPr="002D0A88">
        <w:rPr>
          <w:rFonts w:asciiTheme="minorBidi" w:hAnsiTheme="minorBidi"/>
          <w:b/>
          <w:bCs/>
          <w:sz w:val="24"/>
          <w:szCs w:val="24"/>
        </w:rPr>
        <w:t xml:space="preserve">Was </w:t>
      </w:r>
      <w:r w:rsidR="00597E13" w:rsidRPr="002D0A88">
        <w:rPr>
          <w:rFonts w:asciiTheme="minorBidi" w:hAnsiTheme="minorBidi"/>
          <w:b/>
          <w:bCs/>
          <w:sz w:val="24"/>
          <w:szCs w:val="24"/>
        </w:rPr>
        <w:t xml:space="preserve">Its </w:t>
      </w:r>
      <w:r w:rsidR="00713B83" w:rsidRPr="002D0A88">
        <w:rPr>
          <w:rFonts w:asciiTheme="minorBidi" w:hAnsiTheme="minorBidi"/>
          <w:b/>
          <w:bCs/>
          <w:sz w:val="24"/>
          <w:szCs w:val="24"/>
        </w:rPr>
        <w:t>Christian</w:t>
      </w:r>
      <w:r w:rsidR="00D41C4E">
        <w:rPr>
          <w:rFonts w:asciiTheme="minorBidi" w:hAnsiTheme="minorBidi"/>
          <w:b/>
          <w:bCs/>
          <w:sz w:val="24"/>
          <w:szCs w:val="24"/>
        </w:rPr>
        <w:t>-Born</w:t>
      </w:r>
      <w:r w:rsidR="00713B83" w:rsidRPr="002D0A88">
        <w:rPr>
          <w:rFonts w:asciiTheme="minorBidi" w:hAnsiTheme="minorBidi"/>
          <w:b/>
          <w:bCs/>
          <w:sz w:val="24"/>
          <w:szCs w:val="24"/>
        </w:rPr>
        <w:t xml:space="preserve"> </w:t>
      </w:r>
      <w:r w:rsidR="0027330F" w:rsidRPr="002D0A88">
        <w:rPr>
          <w:rFonts w:asciiTheme="minorBidi" w:hAnsiTheme="minorBidi"/>
          <w:b/>
          <w:bCs/>
          <w:sz w:val="24"/>
          <w:szCs w:val="24"/>
        </w:rPr>
        <w:t xml:space="preserve">Founder </w:t>
      </w:r>
      <w:r w:rsidR="00713B83" w:rsidRPr="002D0A88">
        <w:rPr>
          <w:rFonts w:asciiTheme="minorBidi" w:hAnsiTheme="minorBidi"/>
          <w:b/>
          <w:bCs/>
          <w:sz w:val="24"/>
          <w:szCs w:val="24"/>
        </w:rPr>
        <w:t>a</w:t>
      </w:r>
      <w:r w:rsidR="0027330F" w:rsidRPr="002D0A88">
        <w:rPr>
          <w:rFonts w:asciiTheme="minorBidi" w:hAnsiTheme="minorBidi"/>
          <w:b/>
          <w:bCs/>
          <w:sz w:val="24"/>
          <w:szCs w:val="24"/>
        </w:rPr>
        <w:t xml:space="preserve"> Secularist or </w:t>
      </w:r>
      <w:r w:rsidR="00D41C4E">
        <w:rPr>
          <w:rFonts w:asciiTheme="minorBidi" w:hAnsiTheme="minorBidi"/>
          <w:b/>
          <w:bCs/>
          <w:sz w:val="24"/>
          <w:szCs w:val="24"/>
        </w:rPr>
        <w:t xml:space="preserve">a </w:t>
      </w:r>
      <w:r w:rsidR="0027330F" w:rsidRPr="002D0A88">
        <w:rPr>
          <w:rFonts w:asciiTheme="minorBidi" w:hAnsiTheme="minorBidi"/>
          <w:b/>
          <w:bCs/>
          <w:sz w:val="24"/>
          <w:szCs w:val="24"/>
        </w:rPr>
        <w:t>Closet Islamist?</w:t>
      </w:r>
    </w:p>
    <w:p w14:paraId="3BA440E6" w14:textId="1BBF2FC2" w:rsidR="005C0814" w:rsidRPr="002D0A88" w:rsidRDefault="00D64626" w:rsidP="002D0A88">
      <w:pPr>
        <w:spacing w:line="360" w:lineRule="auto"/>
        <w:rPr>
          <w:rFonts w:asciiTheme="minorBidi" w:hAnsiTheme="minorBidi"/>
          <w:b/>
          <w:bCs/>
          <w:sz w:val="24"/>
          <w:szCs w:val="24"/>
        </w:rPr>
      </w:pPr>
      <w:r w:rsidRPr="002D0A88">
        <w:rPr>
          <w:rFonts w:asciiTheme="minorBidi" w:hAnsiTheme="minorBidi"/>
          <w:sz w:val="24"/>
          <w:szCs w:val="24"/>
        </w:rPr>
        <w:t>Helfont</w:t>
      </w:r>
      <w:r w:rsidR="00977ADA" w:rsidRPr="002D0A88">
        <w:rPr>
          <w:rFonts w:asciiTheme="minorBidi" w:hAnsiTheme="minorBidi"/>
          <w:sz w:val="24"/>
          <w:szCs w:val="24"/>
          <w:lang w:bidi="he-IL"/>
        </w:rPr>
        <w:t xml:space="preserve"> </w:t>
      </w:r>
      <w:r w:rsidR="00597E13" w:rsidRPr="002D0A88">
        <w:rPr>
          <w:rFonts w:asciiTheme="minorBidi" w:hAnsiTheme="minorBidi"/>
          <w:sz w:val="24"/>
          <w:szCs w:val="24"/>
          <w:lang w:bidi="he-IL"/>
        </w:rPr>
        <w:t>argue</w:t>
      </w:r>
      <w:r w:rsidR="00597E13" w:rsidRPr="002D0A88">
        <w:rPr>
          <w:rFonts w:asciiTheme="minorBidi" w:hAnsiTheme="minorBidi"/>
          <w:sz w:val="24"/>
          <w:szCs w:val="24"/>
        </w:rPr>
        <w:t xml:space="preserve">s </w:t>
      </w:r>
      <w:r w:rsidR="0027330F" w:rsidRPr="002D0A88">
        <w:rPr>
          <w:rFonts w:asciiTheme="minorBidi" w:hAnsiTheme="minorBidi"/>
          <w:sz w:val="24"/>
          <w:szCs w:val="24"/>
        </w:rPr>
        <w:t>that</w:t>
      </w:r>
      <w:r w:rsidR="0030407D" w:rsidRPr="002D0A88">
        <w:rPr>
          <w:rFonts w:asciiTheme="minorBidi" w:hAnsiTheme="minorBidi"/>
          <w:sz w:val="24"/>
          <w:szCs w:val="24"/>
        </w:rPr>
        <w:t xml:space="preserve"> </w:t>
      </w:r>
      <w:r w:rsidR="0027330F" w:rsidRPr="002D0A88">
        <w:rPr>
          <w:rFonts w:asciiTheme="minorBidi" w:hAnsiTheme="minorBidi"/>
          <w:sz w:val="24"/>
          <w:szCs w:val="24"/>
        </w:rPr>
        <w:t xml:space="preserve">the </w:t>
      </w:r>
      <w:r w:rsidR="0030407D" w:rsidRPr="002D0A88">
        <w:rPr>
          <w:rFonts w:asciiTheme="minorBidi" w:hAnsiTheme="minorBidi"/>
          <w:sz w:val="24"/>
          <w:szCs w:val="24"/>
        </w:rPr>
        <w:t xml:space="preserve">founders of the </w:t>
      </w:r>
      <w:r w:rsidR="00A4093A" w:rsidRPr="002D0A88">
        <w:rPr>
          <w:rFonts w:asciiTheme="minorBidi" w:hAnsiTheme="minorBidi"/>
          <w:sz w:val="24"/>
          <w:szCs w:val="24"/>
        </w:rPr>
        <w:t>Baʿth</w:t>
      </w:r>
      <w:r w:rsidR="0027330F" w:rsidRPr="002D0A88">
        <w:rPr>
          <w:rFonts w:asciiTheme="minorBidi" w:hAnsiTheme="minorBidi"/>
          <w:sz w:val="24"/>
          <w:szCs w:val="24"/>
        </w:rPr>
        <w:t xml:space="preserve"> </w:t>
      </w:r>
      <w:r w:rsidR="008334D7" w:rsidRPr="002D0A88">
        <w:rPr>
          <w:rFonts w:asciiTheme="minorBidi" w:hAnsiTheme="minorBidi"/>
          <w:sz w:val="24"/>
          <w:szCs w:val="24"/>
        </w:rPr>
        <w:t>party</w:t>
      </w:r>
      <w:r w:rsidR="0030407D" w:rsidRPr="002D0A88">
        <w:rPr>
          <w:rFonts w:asciiTheme="minorBidi" w:hAnsiTheme="minorBidi"/>
          <w:sz w:val="24"/>
          <w:szCs w:val="24"/>
        </w:rPr>
        <w:t xml:space="preserve">, from its beginnings in the 1940s, were enthusiastic about the Muslim faith and </w:t>
      </w:r>
      <w:r w:rsidR="002D7B7F" w:rsidRPr="002D0A88">
        <w:rPr>
          <w:rFonts w:asciiTheme="minorBidi" w:hAnsiTheme="minorBidi"/>
          <w:sz w:val="24"/>
          <w:szCs w:val="24"/>
        </w:rPr>
        <w:t>that</w:t>
      </w:r>
      <w:r w:rsidR="007F5032" w:rsidRPr="002D0A88">
        <w:rPr>
          <w:rFonts w:asciiTheme="minorBidi" w:hAnsiTheme="minorBidi"/>
          <w:sz w:val="24"/>
          <w:szCs w:val="24"/>
        </w:rPr>
        <w:t xml:space="preserve"> its founding father and seminal </w:t>
      </w:r>
      <w:r w:rsidR="007F5032" w:rsidRPr="002D0A88">
        <w:rPr>
          <w:rFonts w:asciiTheme="minorBidi" w:hAnsiTheme="minorBidi"/>
          <w:sz w:val="24"/>
          <w:szCs w:val="24"/>
        </w:rPr>
        <w:lastRenderedPageBreak/>
        <w:t>thinker, Michel ʿAflaq (1910–89) “clearly had a deep love for Islam”</w:t>
      </w:r>
      <w:r w:rsidR="007F5032" w:rsidRPr="002D0A88">
        <w:rPr>
          <w:rStyle w:val="FootnoteReference"/>
          <w:rFonts w:asciiTheme="minorBidi" w:hAnsiTheme="minorBidi"/>
          <w:sz w:val="24"/>
          <w:szCs w:val="24"/>
        </w:rPr>
        <w:footnoteReference w:id="18"/>
      </w:r>
      <w:r w:rsidR="007F5032" w:rsidRPr="002D0A88">
        <w:rPr>
          <w:rFonts w:asciiTheme="minorBidi" w:hAnsiTheme="minorBidi"/>
          <w:sz w:val="24"/>
          <w:szCs w:val="24"/>
        </w:rPr>
        <w:t xml:space="preserve"> </w:t>
      </w:r>
      <w:r w:rsidR="002D7B7F" w:rsidRPr="002D0A88">
        <w:rPr>
          <w:rFonts w:asciiTheme="minorBidi" w:hAnsiTheme="minorBidi"/>
          <w:sz w:val="24"/>
          <w:szCs w:val="24"/>
        </w:rPr>
        <w:t xml:space="preserve">throughout </w:t>
      </w:r>
      <w:r w:rsidR="00D41C4E">
        <w:rPr>
          <w:rFonts w:asciiTheme="minorBidi" w:hAnsiTheme="minorBidi"/>
          <w:sz w:val="24"/>
          <w:szCs w:val="24"/>
        </w:rPr>
        <w:t>his</w:t>
      </w:r>
      <w:r w:rsidR="0030407D" w:rsidRPr="002D0A88">
        <w:rPr>
          <w:rFonts w:asciiTheme="minorBidi" w:hAnsiTheme="minorBidi"/>
          <w:sz w:val="24"/>
          <w:szCs w:val="24"/>
        </w:rPr>
        <w:t xml:space="preserve"> </w:t>
      </w:r>
      <w:r w:rsidR="002D7B7F" w:rsidRPr="002D0A88">
        <w:rPr>
          <w:rFonts w:asciiTheme="minorBidi" w:hAnsiTheme="minorBidi"/>
          <w:sz w:val="24"/>
          <w:szCs w:val="24"/>
        </w:rPr>
        <w:t xml:space="preserve">political </w:t>
      </w:r>
      <w:r w:rsidR="009B36C1" w:rsidRPr="002D0A88">
        <w:rPr>
          <w:rFonts w:asciiTheme="minorBidi" w:hAnsiTheme="minorBidi"/>
          <w:sz w:val="24"/>
          <w:szCs w:val="24"/>
        </w:rPr>
        <w:t>life</w:t>
      </w:r>
      <w:r w:rsidR="007F5032" w:rsidRPr="002D0A88">
        <w:rPr>
          <w:rFonts w:asciiTheme="minorBidi" w:hAnsiTheme="minorBidi"/>
          <w:sz w:val="24"/>
          <w:szCs w:val="24"/>
        </w:rPr>
        <w:t>.</w:t>
      </w:r>
      <w:r w:rsidR="002D7B7F" w:rsidRPr="002D0A88">
        <w:rPr>
          <w:rFonts w:asciiTheme="minorBidi" w:hAnsiTheme="minorBidi"/>
          <w:sz w:val="24"/>
          <w:szCs w:val="24"/>
        </w:rPr>
        <w:t xml:space="preserve"> </w:t>
      </w:r>
      <w:r w:rsidR="00E43BBA" w:rsidRPr="002D0A88">
        <w:rPr>
          <w:rFonts w:asciiTheme="minorBidi" w:hAnsiTheme="minorBidi"/>
          <w:sz w:val="24"/>
          <w:szCs w:val="24"/>
        </w:rPr>
        <w:t xml:space="preserve">Helfont </w:t>
      </w:r>
      <w:r w:rsidR="0030407D" w:rsidRPr="002D0A88">
        <w:rPr>
          <w:rFonts w:asciiTheme="minorBidi" w:hAnsiTheme="minorBidi"/>
          <w:sz w:val="24"/>
          <w:szCs w:val="24"/>
        </w:rPr>
        <w:t xml:space="preserve">therefore </w:t>
      </w:r>
      <w:r w:rsidR="00E43BBA" w:rsidRPr="002D0A88">
        <w:rPr>
          <w:rFonts w:asciiTheme="minorBidi" w:hAnsiTheme="minorBidi"/>
          <w:sz w:val="24"/>
          <w:szCs w:val="24"/>
        </w:rPr>
        <w:t>argues</w:t>
      </w:r>
      <w:r w:rsidR="0030407D" w:rsidRPr="002D0A88">
        <w:rPr>
          <w:rFonts w:asciiTheme="minorBidi" w:hAnsiTheme="minorBidi"/>
          <w:sz w:val="24"/>
          <w:szCs w:val="24"/>
        </w:rPr>
        <w:t xml:space="preserve"> that </w:t>
      </w:r>
      <w:r w:rsidR="008E2946" w:rsidRPr="002D0A88">
        <w:rPr>
          <w:rFonts w:asciiTheme="minorBidi" w:hAnsiTheme="minorBidi"/>
          <w:sz w:val="24"/>
          <w:szCs w:val="24"/>
        </w:rPr>
        <w:t xml:space="preserve">what looks </w:t>
      </w:r>
      <w:r w:rsidR="0030407D" w:rsidRPr="002D0A88">
        <w:rPr>
          <w:rFonts w:asciiTheme="minorBidi" w:hAnsiTheme="minorBidi"/>
          <w:sz w:val="24"/>
          <w:szCs w:val="24"/>
        </w:rPr>
        <w:t xml:space="preserve">like a shift toward Islam </w:t>
      </w:r>
      <w:r w:rsidR="005C0814" w:rsidRPr="002D0A88">
        <w:rPr>
          <w:rFonts w:asciiTheme="minorBidi" w:hAnsiTheme="minorBidi"/>
          <w:sz w:val="24"/>
          <w:szCs w:val="24"/>
        </w:rPr>
        <w:t>in the 1990s</w:t>
      </w:r>
      <w:r w:rsidR="008E2946" w:rsidRPr="002D0A88">
        <w:rPr>
          <w:rFonts w:asciiTheme="minorBidi" w:hAnsiTheme="minorBidi"/>
          <w:sz w:val="24"/>
          <w:szCs w:val="24"/>
        </w:rPr>
        <w:t xml:space="preserve"> was no </w:t>
      </w:r>
      <w:r w:rsidR="0030407D" w:rsidRPr="002D0A88">
        <w:rPr>
          <w:rFonts w:asciiTheme="minorBidi" w:hAnsiTheme="minorBidi"/>
          <w:sz w:val="24"/>
          <w:szCs w:val="24"/>
        </w:rPr>
        <w:t xml:space="preserve">shift </w:t>
      </w:r>
      <w:r w:rsidR="005C0814" w:rsidRPr="002D0A88">
        <w:rPr>
          <w:rFonts w:asciiTheme="minorBidi" w:hAnsiTheme="minorBidi"/>
          <w:sz w:val="24"/>
          <w:szCs w:val="24"/>
        </w:rPr>
        <w:t>at all, rather</w:t>
      </w:r>
      <w:r w:rsidR="005B2001" w:rsidRPr="002D0A88">
        <w:rPr>
          <w:rFonts w:asciiTheme="minorBidi" w:hAnsiTheme="minorBidi"/>
          <w:sz w:val="24"/>
          <w:szCs w:val="24"/>
        </w:rPr>
        <w:t xml:space="preserve"> a late </w:t>
      </w:r>
      <w:bookmarkStart w:id="5" w:name="_Hlk165392085"/>
      <w:r w:rsidR="004D1C54" w:rsidRPr="002D0A88">
        <w:rPr>
          <w:rFonts w:asciiTheme="minorBidi" w:hAnsiTheme="minorBidi"/>
          <w:sz w:val="24"/>
          <w:szCs w:val="24"/>
          <w:lang w:bidi="he-IL"/>
        </w:rPr>
        <w:t>“instrumentalization</w:t>
      </w:r>
      <w:bookmarkEnd w:id="5"/>
      <w:r w:rsidR="004D1C54" w:rsidRPr="002D0A88">
        <w:rPr>
          <w:rFonts w:asciiTheme="minorBidi" w:hAnsiTheme="minorBidi"/>
          <w:sz w:val="24"/>
          <w:szCs w:val="24"/>
          <w:lang w:bidi="he-IL"/>
        </w:rPr>
        <w:t>”</w:t>
      </w:r>
      <w:r w:rsidR="00025CC5" w:rsidRPr="002D0A88">
        <w:rPr>
          <w:rFonts w:asciiTheme="minorBidi" w:hAnsiTheme="minorBidi"/>
          <w:sz w:val="24"/>
          <w:szCs w:val="24"/>
        </w:rPr>
        <w:t xml:space="preserve"> </w:t>
      </w:r>
      <w:r w:rsidR="005B2001" w:rsidRPr="002D0A88">
        <w:rPr>
          <w:rFonts w:asciiTheme="minorBidi" w:hAnsiTheme="minorBidi"/>
          <w:sz w:val="24"/>
          <w:szCs w:val="24"/>
        </w:rPr>
        <w:t xml:space="preserve">of an old </w:t>
      </w:r>
      <w:r w:rsidR="00025CC5" w:rsidRPr="002D0A88">
        <w:rPr>
          <w:rFonts w:asciiTheme="minorBidi" w:hAnsiTheme="minorBidi"/>
          <w:sz w:val="24"/>
          <w:szCs w:val="24"/>
        </w:rPr>
        <w:t>dream</w:t>
      </w:r>
      <w:r w:rsidR="005B2001" w:rsidRPr="002D0A88">
        <w:rPr>
          <w:rFonts w:asciiTheme="minorBidi" w:hAnsiTheme="minorBidi"/>
          <w:sz w:val="24"/>
          <w:szCs w:val="24"/>
        </w:rPr>
        <w:t>.</w:t>
      </w:r>
      <w:r w:rsidR="00C61F62" w:rsidRPr="002D0A88">
        <w:rPr>
          <w:rStyle w:val="FootnoteReference"/>
          <w:rFonts w:asciiTheme="minorBidi" w:hAnsiTheme="minorBidi"/>
          <w:sz w:val="24"/>
          <w:szCs w:val="24"/>
          <w:lang w:bidi="he-IL"/>
        </w:rPr>
        <w:footnoteReference w:id="19"/>
      </w:r>
      <w:r w:rsidR="00C61F62" w:rsidRPr="002D0A88">
        <w:rPr>
          <w:rFonts w:asciiTheme="minorBidi" w:hAnsiTheme="minorBidi"/>
          <w:sz w:val="24"/>
          <w:szCs w:val="24"/>
        </w:rPr>
        <w:t xml:space="preserve"> </w:t>
      </w:r>
      <w:r w:rsidR="00F407A6" w:rsidRPr="002D0A88">
        <w:rPr>
          <w:rFonts w:asciiTheme="minorBidi" w:hAnsiTheme="minorBidi"/>
          <w:sz w:val="24"/>
          <w:szCs w:val="24"/>
        </w:rPr>
        <w:t>Sassoon and</w:t>
      </w:r>
      <w:r w:rsidR="00F407A6" w:rsidRPr="002D0A88">
        <w:rPr>
          <w:rFonts w:asciiTheme="minorBidi" w:hAnsiTheme="minorBidi"/>
          <w:b/>
          <w:bCs/>
          <w:color w:val="FF0000"/>
          <w:sz w:val="24"/>
          <w:szCs w:val="24"/>
        </w:rPr>
        <w:t xml:space="preserve"> </w:t>
      </w:r>
      <w:r w:rsidR="00F407A6" w:rsidRPr="002D0A88">
        <w:rPr>
          <w:rFonts w:asciiTheme="minorBidi" w:hAnsiTheme="minorBidi"/>
          <w:sz w:val="24"/>
          <w:szCs w:val="24"/>
        </w:rPr>
        <w:t>Faust understood from the archives that the Ba</w:t>
      </w:r>
      <w:r w:rsidR="00555A65" w:rsidRPr="002D0A88">
        <w:rPr>
          <w:rFonts w:asciiTheme="minorBidi" w:hAnsiTheme="minorBidi"/>
          <w:sz w:val="24"/>
          <w:szCs w:val="24"/>
        </w:rPr>
        <w:t>ʿ</w:t>
      </w:r>
      <w:r w:rsidR="00F407A6" w:rsidRPr="002D0A88">
        <w:rPr>
          <w:rFonts w:asciiTheme="minorBidi" w:hAnsiTheme="minorBidi"/>
          <w:sz w:val="24"/>
          <w:szCs w:val="24"/>
        </w:rPr>
        <w:t xml:space="preserve">th </w:t>
      </w:r>
      <w:r w:rsidR="007F5032" w:rsidRPr="002D0A88">
        <w:rPr>
          <w:rFonts w:asciiTheme="minorBidi" w:hAnsiTheme="minorBidi"/>
          <w:sz w:val="24"/>
          <w:szCs w:val="24"/>
        </w:rPr>
        <w:t xml:space="preserve">was </w:t>
      </w:r>
      <w:r w:rsidR="00F407A6" w:rsidRPr="002D0A88">
        <w:rPr>
          <w:rFonts w:asciiTheme="minorBidi" w:hAnsiTheme="minorBidi"/>
          <w:sz w:val="24"/>
          <w:szCs w:val="24"/>
        </w:rPr>
        <w:t>and remained hostile to Islam.</w:t>
      </w:r>
      <w:r w:rsidR="00F407A6" w:rsidRPr="002D0A88">
        <w:rPr>
          <w:rStyle w:val="FootnoteReference"/>
          <w:rFonts w:asciiTheme="minorBidi" w:hAnsiTheme="minorBidi"/>
          <w:sz w:val="24"/>
          <w:szCs w:val="24"/>
        </w:rPr>
        <w:footnoteReference w:id="20"/>
      </w:r>
      <w:r w:rsidR="00F407A6" w:rsidRPr="002D0A88">
        <w:rPr>
          <w:rFonts w:asciiTheme="minorBidi" w:hAnsiTheme="minorBidi"/>
          <w:sz w:val="24"/>
          <w:szCs w:val="24"/>
        </w:rPr>
        <w:t xml:space="preserve"> </w:t>
      </w:r>
      <w:r w:rsidR="007F5032" w:rsidRPr="002D0A88">
        <w:rPr>
          <w:rFonts w:asciiTheme="minorBidi" w:hAnsiTheme="minorBidi"/>
          <w:sz w:val="24"/>
          <w:szCs w:val="24"/>
        </w:rPr>
        <w:t>I argue that, while</w:t>
      </w:r>
      <w:r w:rsidR="00432905" w:rsidRPr="002D0A88">
        <w:rPr>
          <w:rFonts w:asciiTheme="minorBidi" w:hAnsiTheme="minorBidi"/>
          <w:sz w:val="24"/>
          <w:szCs w:val="24"/>
        </w:rPr>
        <w:t xml:space="preserve"> Sassoon and Faust are correct in arguing that, u</w:t>
      </w:r>
      <w:r w:rsidR="008D7909" w:rsidRPr="002D0A88">
        <w:rPr>
          <w:rFonts w:asciiTheme="minorBidi" w:hAnsiTheme="minorBidi"/>
          <w:sz w:val="24"/>
          <w:szCs w:val="24"/>
        </w:rPr>
        <w:t>ntil the early 1980s</w:t>
      </w:r>
      <w:r w:rsidR="007F5032" w:rsidRPr="002D0A88">
        <w:rPr>
          <w:rFonts w:asciiTheme="minorBidi" w:hAnsiTheme="minorBidi"/>
          <w:sz w:val="24"/>
          <w:szCs w:val="24"/>
        </w:rPr>
        <w:t>,</w:t>
      </w:r>
      <w:r w:rsidR="008D7909" w:rsidRPr="002D0A88">
        <w:rPr>
          <w:rFonts w:asciiTheme="minorBidi" w:hAnsiTheme="minorBidi"/>
          <w:sz w:val="24"/>
          <w:szCs w:val="24"/>
        </w:rPr>
        <w:t xml:space="preserve"> the Ba</w:t>
      </w:r>
      <w:r w:rsidR="00555A65" w:rsidRPr="002D0A88">
        <w:rPr>
          <w:rFonts w:asciiTheme="minorBidi" w:hAnsiTheme="minorBidi"/>
          <w:sz w:val="24"/>
          <w:szCs w:val="24"/>
        </w:rPr>
        <w:t>ʿ</w:t>
      </w:r>
      <w:r w:rsidR="008D7909" w:rsidRPr="002D0A88">
        <w:rPr>
          <w:rFonts w:asciiTheme="minorBidi" w:hAnsiTheme="minorBidi"/>
          <w:sz w:val="24"/>
          <w:szCs w:val="24"/>
        </w:rPr>
        <w:t xml:space="preserve">th </w:t>
      </w:r>
      <w:r w:rsidR="00555A65" w:rsidRPr="002D0A88">
        <w:rPr>
          <w:rFonts w:asciiTheme="minorBidi" w:hAnsiTheme="minorBidi"/>
          <w:sz w:val="24"/>
          <w:szCs w:val="24"/>
        </w:rPr>
        <w:t>wa</w:t>
      </w:r>
      <w:r w:rsidR="007F5032" w:rsidRPr="002D0A88">
        <w:rPr>
          <w:rFonts w:asciiTheme="minorBidi" w:hAnsiTheme="minorBidi"/>
          <w:sz w:val="24"/>
          <w:szCs w:val="24"/>
        </w:rPr>
        <w:t>s</w:t>
      </w:r>
      <w:r w:rsidR="00555A65" w:rsidRPr="002D0A88">
        <w:rPr>
          <w:rFonts w:asciiTheme="minorBidi" w:hAnsiTheme="minorBidi"/>
          <w:sz w:val="24"/>
          <w:szCs w:val="24"/>
        </w:rPr>
        <w:t xml:space="preserve"> </w:t>
      </w:r>
      <w:r w:rsidR="008D7909" w:rsidRPr="002D0A88">
        <w:rPr>
          <w:rFonts w:asciiTheme="minorBidi" w:hAnsiTheme="minorBidi"/>
          <w:sz w:val="24"/>
          <w:szCs w:val="24"/>
        </w:rPr>
        <w:t>secular</w:t>
      </w:r>
      <w:r w:rsidR="00555A65" w:rsidRPr="002D0A88">
        <w:rPr>
          <w:rFonts w:asciiTheme="minorBidi" w:hAnsiTheme="minorBidi"/>
          <w:sz w:val="24"/>
          <w:szCs w:val="24"/>
        </w:rPr>
        <w:t>ist</w:t>
      </w:r>
      <w:r w:rsidR="00437353" w:rsidRPr="002D0A88">
        <w:rPr>
          <w:rFonts w:asciiTheme="minorBidi" w:hAnsiTheme="minorBidi"/>
          <w:sz w:val="24"/>
          <w:szCs w:val="24"/>
        </w:rPr>
        <w:t xml:space="preserve">, </w:t>
      </w:r>
      <w:r w:rsidR="007F5032" w:rsidRPr="002D0A88">
        <w:rPr>
          <w:rFonts w:asciiTheme="minorBidi" w:hAnsiTheme="minorBidi"/>
          <w:sz w:val="24"/>
          <w:szCs w:val="24"/>
        </w:rPr>
        <w:t xml:space="preserve">even </w:t>
      </w:r>
      <w:r w:rsidR="00926ABE" w:rsidRPr="002D0A88">
        <w:rPr>
          <w:rFonts w:asciiTheme="minorBidi" w:hAnsiTheme="minorBidi"/>
          <w:sz w:val="24"/>
          <w:szCs w:val="24"/>
        </w:rPr>
        <w:t>in some ways anti-</w:t>
      </w:r>
      <w:r w:rsidR="00DF5F88" w:rsidRPr="002D0A88">
        <w:rPr>
          <w:rFonts w:asciiTheme="minorBidi" w:hAnsiTheme="minorBidi"/>
          <w:sz w:val="24"/>
          <w:szCs w:val="24"/>
        </w:rPr>
        <w:t>Islamic</w:t>
      </w:r>
      <w:r w:rsidR="007F5032" w:rsidRPr="002D0A88">
        <w:rPr>
          <w:rFonts w:asciiTheme="minorBidi" w:hAnsiTheme="minorBidi"/>
          <w:sz w:val="24"/>
          <w:szCs w:val="24"/>
        </w:rPr>
        <w:t>,</w:t>
      </w:r>
      <w:r w:rsidR="00926ABE" w:rsidRPr="002D0A88">
        <w:rPr>
          <w:rFonts w:asciiTheme="minorBidi" w:hAnsiTheme="minorBidi"/>
          <w:sz w:val="24"/>
          <w:szCs w:val="24"/>
        </w:rPr>
        <w:t xml:space="preserve"> </w:t>
      </w:r>
      <w:r w:rsidR="00432905" w:rsidRPr="002D0A88">
        <w:rPr>
          <w:rFonts w:asciiTheme="minorBidi" w:hAnsiTheme="minorBidi"/>
          <w:sz w:val="24"/>
          <w:szCs w:val="24"/>
        </w:rPr>
        <w:t>t</w:t>
      </w:r>
      <w:r w:rsidR="00437353" w:rsidRPr="002D0A88">
        <w:rPr>
          <w:rFonts w:asciiTheme="minorBidi" w:hAnsiTheme="minorBidi"/>
          <w:sz w:val="24"/>
          <w:szCs w:val="24"/>
        </w:rPr>
        <w:t xml:space="preserve">he pressures of the Iraq-Iran War </w:t>
      </w:r>
      <w:r w:rsidR="005F76E2" w:rsidRPr="002D0A88">
        <w:rPr>
          <w:rFonts w:asciiTheme="minorBidi" w:hAnsiTheme="minorBidi"/>
          <w:sz w:val="24"/>
          <w:szCs w:val="24"/>
        </w:rPr>
        <w:t xml:space="preserve">and </w:t>
      </w:r>
      <w:r w:rsidR="00DF5F88" w:rsidRPr="002D0A88">
        <w:rPr>
          <w:rFonts w:asciiTheme="minorBidi" w:hAnsiTheme="minorBidi"/>
          <w:sz w:val="24"/>
          <w:szCs w:val="24"/>
        </w:rPr>
        <w:t xml:space="preserve">Saddam’s perception of </w:t>
      </w:r>
      <w:r w:rsidR="007F5032" w:rsidRPr="002D0A88">
        <w:rPr>
          <w:rFonts w:asciiTheme="minorBidi" w:hAnsiTheme="minorBidi"/>
          <w:sz w:val="24"/>
          <w:szCs w:val="24"/>
        </w:rPr>
        <w:t xml:space="preserve">a </w:t>
      </w:r>
      <w:r w:rsidR="005F76E2" w:rsidRPr="002D0A88">
        <w:rPr>
          <w:rFonts w:asciiTheme="minorBidi" w:hAnsiTheme="minorBidi"/>
          <w:sz w:val="24"/>
          <w:szCs w:val="24"/>
        </w:rPr>
        <w:t xml:space="preserve">growing religiosity in Iraq </w:t>
      </w:r>
      <w:r w:rsidR="0060066E">
        <w:rPr>
          <w:rFonts w:asciiTheme="minorBidi" w:hAnsiTheme="minorBidi"/>
          <w:sz w:val="24"/>
          <w:szCs w:val="24"/>
        </w:rPr>
        <w:t xml:space="preserve">and the Arab world </w:t>
      </w:r>
      <w:r w:rsidR="00926ABE" w:rsidRPr="002D0A88">
        <w:rPr>
          <w:rFonts w:asciiTheme="minorBidi" w:hAnsiTheme="minorBidi"/>
          <w:sz w:val="24"/>
          <w:szCs w:val="24"/>
        </w:rPr>
        <w:t xml:space="preserve">induced </w:t>
      </w:r>
      <w:r w:rsidR="00DF5F88" w:rsidRPr="002D0A88">
        <w:rPr>
          <w:rFonts w:asciiTheme="minorBidi" w:hAnsiTheme="minorBidi"/>
          <w:sz w:val="24"/>
          <w:szCs w:val="24"/>
        </w:rPr>
        <w:t>him</w:t>
      </w:r>
      <w:r w:rsidR="00437353" w:rsidRPr="002D0A88">
        <w:rPr>
          <w:rFonts w:asciiTheme="minorBidi" w:hAnsiTheme="minorBidi"/>
          <w:sz w:val="24"/>
          <w:szCs w:val="24"/>
        </w:rPr>
        <w:t xml:space="preserve"> to immerse </w:t>
      </w:r>
      <w:r w:rsidR="009B36C1" w:rsidRPr="002D0A88">
        <w:rPr>
          <w:rFonts w:asciiTheme="minorBidi" w:hAnsiTheme="minorBidi"/>
          <w:sz w:val="24"/>
          <w:szCs w:val="24"/>
        </w:rPr>
        <w:t>count</w:t>
      </w:r>
      <w:r w:rsidR="00437353" w:rsidRPr="002D0A88">
        <w:rPr>
          <w:rFonts w:asciiTheme="minorBidi" w:hAnsiTheme="minorBidi"/>
          <w:sz w:val="24"/>
          <w:szCs w:val="24"/>
        </w:rPr>
        <w:t xml:space="preserve">ry and party in Islam. </w:t>
      </w:r>
      <w:r w:rsidR="007F5032" w:rsidRPr="002D0A88">
        <w:rPr>
          <w:rFonts w:asciiTheme="minorBidi" w:hAnsiTheme="minorBidi"/>
          <w:sz w:val="24"/>
          <w:szCs w:val="24"/>
        </w:rPr>
        <w:t>This meant that, u</w:t>
      </w:r>
      <w:r w:rsidR="00616885" w:rsidRPr="002D0A88">
        <w:rPr>
          <w:rFonts w:asciiTheme="minorBidi" w:hAnsiTheme="minorBidi"/>
          <w:sz w:val="24"/>
          <w:szCs w:val="24"/>
        </w:rPr>
        <w:t>nder Saddam</w:t>
      </w:r>
      <w:r w:rsidR="00447A6D" w:rsidRPr="002D0A88">
        <w:rPr>
          <w:rFonts w:asciiTheme="minorBidi" w:hAnsiTheme="minorBidi"/>
          <w:sz w:val="24"/>
          <w:szCs w:val="24"/>
        </w:rPr>
        <w:t>,</w:t>
      </w:r>
      <w:r w:rsidR="00616885" w:rsidRPr="002D0A88">
        <w:rPr>
          <w:rFonts w:asciiTheme="minorBidi" w:hAnsiTheme="minorBidi"/>
          <w:sz w:val="24"/>
          <w:szCs w:val="24"/>
        </w:rPr>
        <w:t xml:space="preserve"> the </w:t>
      </w:r>
      <w:r w:rsidR="00447A6D" w:rsidRPr="002D0A88">
        <w:rPr>
          <w:rFonts w:asciiTheme="minorBidi" w:hAnsiTheme="minorBidi"/>
          <w:sz w:val="24"/>
          <w:szCs w:val="24"/>
        </w:rPr>
        <w:t>Baʿth</w:t>
      </w:r>
      <w:r w:rsidR="00616885" w:rsidRPr="002D0A88">
        <w:rPr>
          <w:rFonts w:asciiTheme="minorBidi" w:hAnsiTheme="minorBidi"/>
          <w:sz w:val="24"/>
          <w:szCs w:val="24"/>
        </w:rPr>
        <w:t xml:space="preserve"> </w:t>
      </w:r>
      <w:r w:rsidR="007F5032" w:rsidRPr="002D0A88">
        <w:rPr>
          <w:rFonts w:asciiTheme="minorBidi" w:hAnsiTheme="minorBidi"/>
          <w:sz w:val="24"/>
          <w:szCs w:val="24"/>
        </w:rPr>
        <w:t>was</w:t>
      </w:r>
      <w:r w:rsidR="00616885" w:rsidRPr="002D0A88">
        <w:rPr>
          <w:rFonts w:asciiTheme="minorBidi" w:hAnsiTheme="minorBidi"/>
          <w:sz w:val="24"/>
          <w:szCs w:val="24"/>
        </w:rPr>
        <w:t xml:space="preserve"> ideological</w:t>
      </w:r>
      <w:r w:rsidR="007F5032" w:rsidRPr="002D0A88">
        <w:rPr>
          <w:rFonts w:asciiTheme="minorBidi" w:hAnsiTheme="minorBidi"/>
          <w:sz w:val="24"/>
          <w:szCs w:val="24"/>
        </w:rPr>
        <w:t>ly</w:t>
      </w:r>
      <w:r w:rsidR="00616885" w:rsidRPr="002D0A88">
        <w:rPr>
          <w:rFonts w:asciiTheme="minorBidi" w:hAnsiTheme="minorBidi"/>
          <w:sz w:val="24"/>
          <w:szCs w:val="24"/>
        </w:rPr>
        <w:t xml:space="preserve"> </w:t>
      </w:r>
      <w:r w:rsidR="007F5032" w:rsidRPr="002D0A88">
        <w:rPr>
          <w:rFonts w:asciiTheme="minorBidi" w:hAnsiTheme="minorBidi"/>
          <w:sz w:val="24"/>
          <w:szCs w:val="24"/>
        </w:rPr>
        <w:t>transformed</w:t>
      </w:r>
      <w:r w:rsidR="00616885" w:rsidRPr="002D0A88">
        <w:rPr>
          <w:rFonts w:asciiTheme="minorBidi" w:hAnsiTheme="minorBidi"/>
          <w:sz w:val="24"/>
          <w:szCs w:val="24"/>
        </w:rPr>
        <w:t>.</w:t>
      </w:r>
    </w:p>
    <w:p w14:paraId="6ADF8753" w14:textId="02D19B5B" w:rsidR="0027330F" w:rsidRPr="002D0A88" w:rsidRDefault="00437353" w:rsidP="002D0A88">
      <w:pPr>
        <w:spacing w:line="360" w:lineRule="auto"/>
        <w:rPr>
          <w:rFonts w:asciiTheme="minorBidi" w:hAnsiTheme="minorBidi"/>
          <w:sz w:val="24"/>
          <w:szCs w:val="24"/>
        </w:rPr>
      </w:pPr>
      <w:r w:rsidRPr="002D0A88">
        <w:rPr>
          <w:rFonts w:asciiTheme="minorBidi" w:hAnsiTheme="minorBidi"/>
          <w:sz w:val="24"/>
          <w:szCs w:val="24"/>
        </w:rPr>
        <w:t xml:space="preserve">To understand what </w:t>
      </w:r>
      <w:r w:rsidR="00926ABE" w:rsidRPr="002D0A88">
        <w:rPr>
          <w:rFonts w:asciiTheme="minorBidi" w:hAnsiTheme="minorBidi"/>
          <w:sz w:val="24"/>
          <w:szCs w:val="24"/>
        </w:rPr>
        <w:t xml:space="preserve">really </w:t>
      </w:r>
      <w:r w:rsidRPr="002D0A88">
        <w:rPr>
          <w:rFonts w:asciiTheme="minorBidi" w:hAnsiTheme="minorBidi"/>
          <w:sz w:val="24"/>
          <w:szCs w:val="24"/>
        </w:rPr>
        <w:t xml:space="preserve">happened </w:t>
      </w:r>
      <w:r w:rsidR="007A227D" w:rsidRPr="002D0A88">
        <w:rPr>
          <w:rFonts w:asciiTheme="minorBidi" w:hAnsiTheme="minorBidi"/>
          <w:sz w:val="24"/>
          <w:szCs w:val="24"/>
        </w:rPr>
        <w:t xml:space="preserve">between the 1940s and 1990s </w:t>
      </w:r>
      <w:r w:rsidR="005056F0" w:rsidRPr="002D0A88">
        <w:rPr>
          <w:rFonts w:asciiTheme="minorBidi" w:hAnsiTheme="minorBidi"/>
          <w:sz w:val="24"/>
          <w:szCs w:val="24"/>
        </w:rPr>
        <w:t xml:space="preserve">it </w:t>
      </w:r>
      <w:r w:rsidRPr="002D0A88">
        <w:rPr>
          <w:rFonts w:asciiTheme="minorBidi" w:hAnsiTheme="minorBidi"/>
          <w:sz w:val="24"/>
          <w:szCs w:val="24"/>
        </w:rPr>
        <w:t xml:space="preserve">is </w:t>
      </w:r>
      <w:r w:rsidR="005056F0" w:rsidRPr="002D0A88">
        <w:rPr>
          <w:rFonts w:asciiTheme="minorBidi" w:hAnsiTheme="minorBidi"/>
          <w:sz w:val="24"/>
          <w:szCs w:val="24"/>
        </w:rPr>
        <w:t>necessary to delve briefly</w:t>
      </w:r>
      <w:r w:rsidR="00565E69" w:rsidRPr="002D0A88">
        <w:rPr>
          <w:rFonts w:asciiTheme="minorBidi" w:hAnsiTheme="minorBidi"/>
          <w:sz w:val="24"/>
          <w:szCs w:val="24"/>
        </w:rPr>
        <w:t xml:space="preserve"> </w:t>
      </w:r>
      <w:r w:rsidR="005056F0" w:rsidRPr="002D0A88">
        <w:rPr>
          <w:rFonts w:asciiTheme="minorBidi" w:hAnsiTheme="minorBidi"/>
          <w:sz w:val="24"/>
          <w:szCs w:val="24"/>
        </w:rPr>
        <w:t xml:space="preserve">into the </w:t>
      </w:r>
      <w:proofErr w:type="spellStart"/>
      <w:r w:rsidR="00A4093A" w:rsidRPr="002D0A88">
        <w:rPr>
          <w:rFonts w:asciiTheme="minorBidi" w:hAnsiTheme="minorBidi"/>
          <w:sz w:val="24"/>
          <w:szCs w:val="24"/>
        </w:rPr>
        <w:t>Baʿth</w:t>
      </w:r>
      <w:r w:rsidR="00F14A44" w:rsidRPr="002D0A88">
        <w:rPr>
          <w:rFonts w:asciiTheme="minorBidi" w:hAnsiTheme="minorBidi"/>
          <w:sz w:val="24"/>
          <w:szCs w:val="24"/>
        </w:rPr>
        <w:t>’s</w:t>
      </w:r>
      <w:proofErr w:type="spellEnd"/>
      <w:r w:rsidR="005056F0" w:rsidRPr="002D0A88">
        <w:rPr>
          <w:rFonts w:asciiTheme="minorBidi" w:hAnsiTheme="minorBidi"/>
          <w:sz w:val="24"/>
          <w:szCs w:val="24"/>
        </w:rPr>
        <w:t xml:space="preserve"> ideological </w:t>
      </w:r>
      <w:r w:rsidR="00F14A44" w:rsidRPr="002D0A88">
        <w:rPr>
          <w:rFonts w:asciiTheme="minorBidi" w:hAnsiTheme="minorBidi"/>
          <w:sz w:val="24"/>
          <w:szCs w:val="24"/>
        </w:rPr>
        <w:t>bases</w:t>
      </w:r>
      <w:r w:rsidR="005056F0" w:rsidRPr="002D0A88">
        <w:rPr>
          <w:rFonts w:asciiTheme="minorBidi" w:hAnsiTheme="minorBidi"/>
          <w:sz w:val="24"/>
          <w:szCs w:val="24"/>
        </w:rPr>
        <w:t xml:space="preserve">. </w:t>
      </w:r>
      <w:proofErr w:type="spellStart"/>
      <w:r w:rsidR="00DB2A60" w:rsidRPr="002D0A88">
        <w:rPr>
          <w:rFonts w:asciiTheme="minorBidi" w:hAnsiTheme="minorBidi"/>
          <w:sz w:val="24"/>
          <w:szCs w:val="24"/>
        </w:rPr>
        <w:t>Helfont’s</w:t>
      </w:r>
      <w:proofErr w:type="spellEnd"/>
      <w:r w:rsidR="0027330F" w:rsidRPr="002D0A88">
        <w:rPr>
          <w:rFonts w:asciiTheme="minorBidi" w:hAnsiTheme="minorBidi"/>
          <w:sz w:val="24"/>
          <w:szCs w:val="24"/>
        </w:rPr>
        <w:t xml:space="preserve"> claim </w:t>
      </w:r>
      <w:r w:rsidR="00DF7DCE" w:rsidRPr="002D0A88">
        <w:rPr>
          <w:rFonts w:asciiTheme="minorBidi" w:hAnsiTheme="minorBidi"/>
          <w:sz w:val="24"/>
          <w:szCs w:val="24"/>
        </w:rPr>
        <w:t xml:space="preserve">of </w:t>
      </w:r>
      <w:proofErr w:type="spellStart"/>
      <w:r w:rsidR="005C0814" w:rsidRPr="002D0A88">
        <w:rPr>
          <w:rFonts w:asciiTheme="minorBidi" w:hAnsiTheme="minorBidi"/>
          <w:sz w:val="24"/>
          <w:szCs w:val="24"/>
        </w:rPr>
        <w:t>ʿAflaq’s</w:t>
      </w:r>
      <w:proofErr w:type="spellEnd"/>
      <w:r w:rsidR="005C0814" w:rsidRPr="002D0A88">
        <w:rPr>
          <w:rFonts w:asciiTheme="minorBidi" w:hAnsiTheme="minorBidi"/>
          <w:sz w:val="24"/>
          <w:szCs w:val="24"/>
        </w:rPr>
        <w:t xml:space="preserve"> </w:t>
      </w:r>
      <w:r w:rsidR="00DF7DCE" w:rsidRPr="002D0A88">
        <w:rPr>
          <w:rFonts w:asciiTheme="minorBidi" w:hAnsiTheme="minorBidi"/>
          <w:sz w:val="24"/>
          <w:szCs w:val="24"/>
        </w:rPr>
        <w:t xml:space="preserve">“deep love for Islam” </w:t>
      </w:r>
      <w:r w:rsidR="0027330F" w:rsidRPr="002D0A88">
        <w:rPr>
          <w:rFonts w:asciiTheme="minorBidi" w:hAnsiTheme="minorBidi"/>
          <w:sz w:val="24"/>
          <w:szCs w:val="24"/>
        </w:rPr>
        <w:t xml:space="preserve">presents two </w:t>
      </w:r>
      <w:r w:rsidR="007776FD" w:rsidRPr="002D0A88">
        <w:rPr>
          <w:rFonts w:asciiTheme="minorBidi" w:hAnsiTheme="minorBidi"/>
          <w:sz w:val="24"/>
          <w:szCs w:val="24"/>
        </w:rPr>
        <w:t>difficulties</w:t>
      </w:r>
      <w:r w:rsidR="0027330F" w:rsidRPr="002D0A88">
        <w:rPr>
          <w:rFonts w:asciiTheme="minorBidi" w:hAnsiTheme="minorBidi"/>
          <w:sz w:val="24"/>
          <w:szCs w:val="24"/>
        </w:rPr>
        <w:t xml:space="preserve">. </w:t>
      </w:r>
      <w:r w:rsidR="00F14A44" w:rsidRPr="002D0A88">
        <w:rPr>
          <w:rFonts w:asciiTheme="minorBidi" w:hAnsiTheme="minorBidi"/>
          <w:sz w:val="24"/>
          <w:szCs w:val="24"/>
        </w:rPr>
        <w:t>Firstly</w:t>
      </w:r>
      <w:r w:rsidR="0027330F" w:rsidRPr="002D0A88">
        <w:rPr>
          <w:rFonts w:asciiTheme="minorBidi" w:hAnsiTheme="minorBidi"/>
          <w:sz w:val="24"/>
          <w:szCs w:val="24"/>
        </w:rPr>
        <w:t>,</w:t>
      </w:r>
      <w:r w:rsidR="00F36FFC" w:rsidRPr="002D0A88">
        <w:rPr>
          <w:rFonts w:asciiTheme="minorBidi" w:hAnsiTheme="minorBidi"/>
          <w:sz w:val="24"/>
          <w:szCs w:val="24"/>
        </w:rPr>
        <w:t xml:space="preserve"> </w:t>
      </w:r>
      <w:r w:rsidR="001620BC" w:rsidRPr="002D0A88">
        <w:rPr>
          <w:rFonts w:asciiTheme="minorBidi" w:hAnsiTheme="minorBidi"/>
          <w:sz w:val="24"/>
          <w:szCs w:val="24"/>
        </w:rPr>
        <w:t>ʿAflaq</w:t>
      </w:r>
      <w:r w:rsidR="001406E1" w:rsidRPr="002D0A88">
        <w:rPr>
          <w:rFonts w:asciiTheme="minorBidi" w:hAnsiTheme="minorBidi"/>
          <w:sz w:val="24"/>
          <w:szCs w:val="24"/>
        </w:rPr>
        <w:t xml:space="preserve">, </w:t>
      </w:r>
      <w:r w:rsidR="00F14A44" w:rsidRPr="002D0A88">
        <w:rPr>
          <w:rFonts w:asciiTheme="minorBidi" w:hAnsiTheme="minorBidi"/>
          <w:sz w:val="24"/>
          <w:szCs w:val="24"/>
        </w:rPr>
        <w:t xml:space="preserve">a </w:t>
      </w:r>
      <w:r w:rsidR="0027330F" w:rsidRPr="002D0A88">
        <w:rPr>
          <w:rFonts w:asciiTheme="minorBidi" w:hAnsiTheme="minorBidi"/>
          <w:sz w:val="24"/>
          <w:szCs w:val="24"/>
        </w:rPr>
        <w:t>Christian-born</w:t>
      </w:r>
      <w:r w:rsidR="00A45404" w:rsidRPr="002D0A88">
        <w:rPr>
          <w:rFonts w:asciiTheme="minorBidi" w:hAnsiTheme="minorBidi"/>
          <w:sz w:val="24"/>
          <w:szCs w:val="24"/>
        </w:rPr>
        <w:t>-and</w:t>
      </w:r>
      <w:r w:rsidR="00432905" w:rsidRPr="002D0A88">
        <w:rPr>
          <w:rFonts w:asciiTheme="minorBidi" w:hAnsiTheme="minorBidi"/>
          <w:sz w:val="24"/>
          <w:szCs w:val="24"/>
        </w:rPr>
        <w:t>-</w:t>
      </w:r>
      <w:r w:rsidR="00A45404" w:rsidRPr="002D0A88">
        <w:rPr>
          <w:rFonts w:asciiTheme="minorBidi" w:hAnsiTheme="minorBidi"/>
          <w:sz w:val="24"/>
          <w:szCs w:val="24"/>
        </w:rPr>
        <w:t>educated</w:t>
      </w:r>
      <w:r w:rsidR="0027330F" w:rsidRPr="002D0A88">
        <w:rPr>
          <w:rFonts w:asciiTheme="minorBidi" w:hAnsiTheme="minorBidi"/>
          <w:sz w:val="24"/>
          <w:szCs w:val="24"/>
        </w:rPr>
        <w:t xml:space="preserve"> Damascene</w:t>
      </w:r>
      <w:r w:rsidR="00F14A44" w:rsidRPr="002D0A88">
        <w:rPr>
          <w:rFonts w:asciiTheme="minorBidi" w:hAnsiTheme="minorBidi"/>
          <w:sz w:val="24"/>
          <w:szCs w:val="24"/>
        </w:rPr>
        <w:t>, completed</w:t>
      </w:r>
      <w:r w:rsidR="00A45404" w:rsidRPr="002D0A88">
        <w:rPr>
          <w:rFonts w:asciiTheme="minorBidi" w:hAnsiTheme="minorBidi"/>
          <w:sz w:val="24"/>
          <w:szCs w:val="24"/>
        </w:rPr>
        <w:t xml:space="preserve"> his higher </w:t>
      </w:r>
      <w:r w:rsidR="00432905" w:rsidRPr="002D0A88">
        <w:rPr>
          <w:rFonts w:asciiTheme="minorBidi" w:hAnsiTheme="minorBidi"/>
          <w:sz w:val="24"/>
          <w:szCs w:val="24"/>
        </w:rPr>
        <w:t>studies</w:t>
      </w:r>
      <w:r w:rsidR="00A45404" w:rsidRPr="002D0A88">
        <w:rPr>
          <w:rFonts w:asciiTheme="minorBidi" w:hAnsiTheme="minorBidi"/>
          <w:sz w:val="24"/>
          <w:szCs w:val="24"/>
        </w:rPr>
        <w:t xml:space="preserve"> </w:t>
      </w:r>
      <w:r w:rsidR="0027330F" w:rsidRPr="002D0A88">
        <w:rPr>
          <w:rFonts w:asciiTheme="minorBidi" w:hAnsiTheme="minorBidi"/>
          <w:sz w:val="24"/>
          <w:szCs w:val="24"/>
        </w:rPr>
        <w:t>in</w:t>
      </w:r>
      <w:r w:rsidR="00F36FFC" w:rsidRPr="002D0A88">
        <w:rPr>
          <w:rFonts w:asciiTheme="minorBidi" w:hAnsiTheme="minorBidi"/>
          <w:sz w:val="24"/>
          <w:szCs w:val="24"/>
        </w:rPr>
        <w:t xml:space="preserve"> the Sorbonne in</w:t>
      </w:r>
      <w:r w:rsidR="0027330F" w:rsidRPr="002D0A88">
        <w:rPr>
          <w:rFonts w:asciiTheme="minorBidi" w:hAnsiTheme="minorBidi"/>
          <w:sz w:val="24"/>
          <w:szCs w:val="24"/>
        </w:rPr>
        <w:t xml:space="preserve"> Paris</w:t>
      </w:r>
      <w:r w:rsidR="00F14A44" w:rsidRPr="002D0A88">
        <w:rPr>
          <w:rFonts w:asciiTheme="minorBidi" w:hAnsiTheme="minorBidi"/>
          <w:sz w:val="24"/>
          <w:szCs w:val="24"/>
        </w:rPr>
        <w:t xml:space="preserve">, </w:t>
      </w:r>
      <w:r w:rsidR="00F36FFC" w:rsidRPr="002D0A88">
        <w:rPr>
          <w:rFonts w:asciiTheme="minorBidi" w:hAnsiTheme="minorBidi"/>
          <w:sz w:val="24"/>
          <w:szCs w:val="24"/>
        </w:rPr>
        <w:t xml:space="preserve">was </w:t>
      </w:r>
      <w:r w:rsidR="0027330F" w:rsidRPr="002D0A88">
        <w:rPr>
          <w:rFonts w:asciiTheme="minorBidi" w:hAnsiTheme="minorBidi"/>
          <w:sz w:val="24"/>
          <w:szCs w:val="24"/>
        </w:rPr>
        <w:t xml:space="preserve">enamored with </w:t>
      </w:r>
      <w:r w:rsidR="00A45404" w:rsidRPr="002D0A88">
        <w:rPr>
          <w:rFonts w:asciiTheme="minorBidi" w:hAnsiTheme="minorBidi"/>
          <w:sz w:val="24"/>
          <w:szCs w:val="24"/>
        </w:rPr>
        <w:t>Marxism</w:t>
      </w:r>
      <w:r w:rsidR="00F14A44" w:rsidRPr="002D0A88">
        <w:rPr>
          <w:rFonts w:asciiTheme="minorBidi" w:hAnsiTheme="minorBidi"/>
          <w:sz w:val="24"/>
          <w:szCs w:val="24"/>
        </w:rPr>
        <w:t>,</w:t>
      </w:r>
      <w:r w:rsidR="00F36FFC" w:rsidRPr="002D0A88">
        <w:rPr>
          <w:rFonts w:asciiTheme="minorBidi" w:hAnsiTheme="minorBidi"/>
          <w:sz w:val="24"/>
          <w:szCs w:val="24"/>
        </w:rPr>
        <w:t xml:space="preserve"> and close </w:t>
      </w:r>
      <w:r w:rsidR="001406E1" w:rsidRPr="002D0A88">
        <w:rPr>
          <w:rFonts w:asciiTheme="minorBidi" w:hAnsiTheme="minorBidi"/>
          <w:sz w:val="24"/>
          <w:szCs w:val="24"/>
        </w:rPr>
        <w:t xml:space="preserve">to </w:t>
      </w:r>
      <w:r w:rsidR="00F36FFC" w:rsidRPr="002D0A88">
        <w:rPr>
          <w:rFonts w:asciiTheme="minorBidi" w:hAnsiTheme="minorBidi"/>
          <w:sz w:val="24"/>
          <w:szCs w:val="24"/>
        </w:rPr>
        <w:t xml:space="preserve">the French Communist </w:t>
      </w:r>
      <w:r w:rsidR="00F37914" w:rsidRPr="002D0A88">
        <w:rPr>
          <w:rFonts w:asciiTheme="minorBidi" w:hAnsiTheme="minorBidi"/>
          <w:sz w:val="24"/>
          <w:szCs w:val="24"/>
        </w:rPr>
        <w:t>p</w:t>
      </w:r>
      <w:r w:rsidR="00F36FFC" w:rsidRPr="002D0A88">
        <w:rPr>
          <w:rFonts w:asciiTheme="minorBidi" w:hAnsiTheme="minorBidi"/>
          <w:sz w:val="24"/>
          <w:szCs w:val="24"/>
        </w:rPr>
        <w:t>arty</w:t>
      </w:r>
      <w:r w:rsidR="00F14A44" w:rsidRPr="002D0A88">
        <w:rPr>
          <w:rFonts w:asciiTheme="minorBidi" w:hAnsiTheme="minorBidi"/>
          <w:sz w:val="24"/>
          <w:szCs w:val="24"/>
        </w:rPr>
        <w:t xml:space="preserve"> (though, b</w:t>
      </w:r>
      <w:r w:rsidR="00432905" w:rsidRPr="002D0A88">
        <w:rPr>
          <w:rFonts w:asciiTheme="minorBidi" w:hAnsiTheme="minorBidi"/>
          <w:sz w:val="24"/>
          <w:szCs w:val="24"/>
        </w:rPr>
        <w:t>ack in Damascus, h</w:t>
      </w:r>
      <w:r w:rsidR="00F36FFC" w:rsidRPr="002D0A88">
        <w:rPr>
          <w:rFonts w:asciiTheme="minorBidi" w:hAnsiTheme="minorBidi"/>
          <w:sz w:val="24"/>
          <w:szCs w:val="24"/>
        </w:rPr>
        <w:t>e</w:t>
      </w:r>
      <w:r w:rsidR="00A45404" w:rsidRPr="002D0A88">
        <w:rPr>
          <w:rFonts w:asciiTheme="minorBidi" w:hAnsiTheme="minorBidi"/>
          <w:sz w:val="24"/>
          <w:szCs w:val="24"/>
        </w:rPr>
        <w:t xml:space="preserve"> abandoned </w:t>
      </w:r>
      <w:r w:rsidR="0027330F" w:rsidRPr="002D0A88">
        <w:rPr>
          <w:rFonts w:asciiTheme="minorBidi" w:hAnsiTheme="minorBidi"/>
          <w:sz w:val="24"/>
          <w:szCs w:val="24"/>
        </w:rPr>
        <w:t>Communism</w:t>
      </w:r>
      <w:r w:rsidR="00A45404" w:rsidRPr="002D0A88">
        <w:rPr>
          <w:rFonts w:asciiTheme="minorBidi" w:hAnsiTheme="minorBidi"/>
          <w:sz w:val="24"/>
          <w:szCs w:val="24"/>
        </w:rPr>
        <w:t xml:space="preserve"> because the French </w:t>
      </w:r>
      <w:r w:rsidR="001A62C1" w:rsidRPr="002D0A88">
        <w:rPr>
          <w:rFonts w:asciiTheme="minorBidi" w:hAnsiTheme="minorBidi"/>
          <w:sz w:val="24"/>
          <w:szCs w:val="24"/>
        </w:rPr>
        <w:t>L</w:t>
      </w:r>
      <w:r w:rsidR="00A45404" w:rsidRPr="002D0A88">
        <w:rPr>
          <w:rFonts w:asciiTheme="minorBidi" w:hAnsiTheme="minorBidi"/>
          <w:sz w:val="24"/>
          <w:szCs w:val="24"/>
        </w:rPr>
        <w:t xml:space="preserve">eft </w:t>
      </w:r>
      <w:r w:rsidR="00F14A44" w:rsidRPr="002D0A88">
        <w:rPr>
          <w:rFonts w:asciiTheme="minorBidi" w:hAnsiTheme="minorBidi"/>
          <w:sz w:val="24"/>
          <w:szCs w:val="24"/>
        </w:rPr>
        <w:t xml:space="preserve">had forsaken </w:t>
      </w:r>
      <w:r w:rsidR="00A45404" w:rsidRPr="002D0A88">
        <w:rPr>
          <w:rFonts w:asciiTheme="minorBidi" w:hAnsiTheme="minorBidi"/>
          <w:sz w:val="24"/>
          <w:szCs w:val="24"/>
        </w:rPr>
        <w:t>Syria</w:t>
      </w:r>
      <w:r w:rsidR="00F14A44" w:rsidRPr="002D0A88">
        <w:rPr>
          <w:rFonts w:asciiTheme="minorBidi" w:hAnsiTheme="minorBidi"/>
          <w:sz w:val="24"/>
          <w:szCs w:val="24"/>
        </w:rPr>
        <w:t>)</w:t>
      </w:r>
      <w:r w:rsidR="00F36FFC" w:rsidRPr="002D0A88">
        <w:rPr>
          <w:rFonts w:asciiTheme="minorBidi" w:hAnsiTheme="minorBidi"/>
          <w:sz w:val="24"/>
          <w:szCs w:val="24"/>
        </w:rPr>
        <w:t>.</w:t>
      </w:r>
      <w:r w:rsidR="00CB42B8" w:rsidRPr="002D0A88">
        <w:rPr>
          <w:rStyle w:val="FootnoteReference"/>
          <w:rFonts w:asciiTheme="minorBidi" w:hAnsiTheme="minorBidi"/>
          <w:sz w:val="24"/>
          <w:szCs w:val="24"/>
        </w:rPr>
        <w:footnoteReference w:id="21"/>
      </w:r>
      <w:r w:rsidR="0027330F" w:rsidRPr="002D0A88">
        <w:rPr>
          <w:rFonts w:asciiTheme="minorBidi" w:hAnsiTheme="minorBidi"/>
          <w:sz w:val="24"/>
          <w:szCs w:val="24"/>
        </w:rPr>
        <w:t xml:space="preserve"> </w:t>
      </w:r>
      <w:r w:rsidR="00070D9C" w:rsidRPr="002D0A88">
        <w:rPr>
          <w:rFonts w:asciiTheme="minorBidi" w:hAnsiTheme="minorBidi"/>
          <w:sz w:val="24"/>
          <w:szCs w:val="24"/>
        </w:rPr>
        <w:t>On that basis, it is more than hard to believe</w:t>
      </w:r>
      <w:r w:rsidR="00F36FFC" w:rsidRPr="002D0A88">
        <w:rPr>
          <w:rFonts w:asciiTheme="minorBidi" w:hAnsiTheme="minorBidi"/>
          <w:sz w:val="24"/>
          <w:szCs w:val="24"/>
        </w:rPr>
        <w:t xml:space="preserve"> that</w:t>
      </w:r>
      <w:r w:rsidR="00070D9C" w:rsidRPr="002D0A88">
        <w:rPr>
          <w:rFonts w:asciiTheme="minorBidi" w:hAnsiTheme="minorBidi"/>
          <w:sz w:val="24"/>
          <w:szCs w:val="24"/>
        </w:rPr>
        <w:t xml:space="preserve"> he wanted Islam involved in his</w:t>
      </w:r>
      <w:r w:rsidR="00F36FFC" w:rsidRPr="002D0A88">
        <w:rPr>
          <w:rFonts w:asciiTheme="minorBidi" w:hAnsiTheme="minorBidi"/>
          <w:sz w:val="24"/>
          <w:szCs w:val="24"/>
        </w:rPr>
        <w:t xml:space="preserve"> found</w:t>
      </w:r>
      <w:r w:rsidR="00070D9C" w:rsidRPr="002D0A88">
        <w:rPr>
          <w:rFonts w:asciiTheme="minorBidi" w:hAnsiTheme="minorBidi"/>
          <w:sz w:val="24"/>
          <w:szCs w:val="24"/>
        </w:rPr>
        <w:t>ing of</w:t>
      </w:r>
      <w:r w:rsidR="00F36FFC" w:rsidRPr="002D0A88">
        <w:rPr>
          <w:rFonts w:asciiTheme="minorBidi" w:hAnsiTheme="minorBidi"/>
          <w:sz w:val="24"/>
          <w:szCs w:val="24"/>
        </w:rPr>
        <w:t xml:space="preserve"> the Baʿth</w:t>
      </w:r>
      <w:r w:rsidR="0027330F" w:rsidRPr="002D0A88">
        <w:rPr>
          <w:rFonts w:asciiTheme="minorBidi" w:hAnsiTheme="minorBidi"/>
          <w:sz w:val="24"/>
          <w:szCs w:val="24"/>
        </w:rPr>
        <w:t xml:space="preserve">. Secondly, </w:t>
      </w:r>
      <w:r w:rsidR="00070D9C" w:rsidRPr="002D0A88">
        <w:rPr>
          <w:rFonts w:asciiTheme="minorBidi" w:hAnsiTheme="minorBidi"/>
          <w:sz w:val="24"/>
          <w:szCs w:val="24"/>
        </w:rPr>
        <w:t xml:space="preserve">the </w:t>
      </w:r>
      <w:proofErr w:type="spellStart"/>
      <w:r w:rsidR="00070D9C" w:rsidRPr="002D0A88">
        <w:rPr>
          <w:rFonts w:asciiTheme="minorBidi" w:hAnsiTheme="minorBidi"/>
          <w:sz w:val="24"/>
          <w:szCs w:val="24"/>
        </w:rPr>
        <w:t>ʿAflaqite</w:t>
      </w:r>
      <w:proofErr w:type="spellEnd"/>
      <w:r w:rsidR="00070D9C" w:rsidRPr="002D0A88">
        <w:rPr>
          <w:rFonts w:asciiTheme="minorBidi" w:hAnsiTheme="minorBidi"/>
          <w:sz w:val="24"/>
          <w:szCs w:val="24"/>
        </w:rPr>
        <w:t xml:space="preserve"> branch of the Baʿth established a highly secular political system soon after they came to power in Baghdad in 1968,</w:t>
      </w:r>
      <w:r w:rsidR="00070D9C" w:rsidRPr="002D0A88">
        <w:rPr>
          <w:rStyle w:val="FootnoteReference"/>
          <w:rFonts w:asciiTheme="minorBidi" w:hAnsiTheme="minorBidi"/>
          <w:sz w:val="24"/>
          <w:szCs w:val="24"/>
        </w:rPr>
        <w:footnoteReference w:id="22"/>
      </w:r>
      <w:r w:rsidR="00070D9C" w:rsidRPr="002D0A88">
        <w:rPr>
          <w:rFonts w:asciiTheme="minorBidi" w:hAnsiTheme="minorBidi"/>
          <w:sz w:val="24"/>
          <w:szCs w:val="24"/>
        </w:rPr>
        <w:t xml:space="preserve"> as </w:t>
      </w:r>
      <w:r w:rsidR="0027330F" w:rsidRPr="002D0A88">
        <w:rPr>
          <w:rFonts w:asciiTheme="minorBidi" w:hAnsiTheme="minorBidi"/>
          <w:sz w:val="24"/>
          <w:szCs w:val="24"/>
        </w:rPr>
        <w:t xml:space="preserve">even </w:t>
      </w:r>
      <w:r w:rsidR="001A62C1" w:rsidRPr="002D0A88">
        <w:rPr>
          <w:rFonts w:asciiTheme="minorBidi" w:hAnsiTheme="minorBidi"/>
          <w:sz w:val="24"/>
          <w:szCs w:val="24"/>
        </w:rPr>
        <w:t>Helfont</w:t>
      </w:r>
      <w:r w:rsidR="0027330F" w:rsidRPr="002D0A88">
        <w:rPr>
          <w:rFonts w:asciiTheme="minorBidi" w:hAnsiTheme="minorBidi"/>
          <w:sz w:val="24"/>
          <w:szCs w:val="24"/>
        </w:rPr>
        <w:t xml:space="preserve"> </w:t>
      </w:r>
      <w:r w:rsidR="00070D9C" w:rsidRPr="002D0A88">
        <w:rPr>
          <w:rFonts w:asciiTheme="minorBidi" w:hAnsiTheme="minorBidi"/>
          <w:sz w:val="24"/>
          <w:szCs w:val="24"/>
        </w:rPr>
        <w:t>admits. Why, then, did the Baʿth not set up its own form of Islamic rule straightaway rather than waiting until Saddam did</w:t>
      </w:r>
      <w:r w:rsidR="00B96F3B" w:rsidRPr="002D0A88">
        <w:rPr>
          <w:rFonts w:asciiTheme="minorBidi" w:hAnsiTheme="minorBidi"/>
          <w:sz w:val="24"/>
          <w:szCs w:val="24"/>
        </w:rPr>
        <w:t xml:space="preserve"> so</w:t>
      </w:r>
      <w:r w:rsidR="00070D9C" w:rsidRPr="002D0A88">
        <w:rPr>
          <w:rFonts w:asciiTheme="minorBidi" w:hAnsiTheme="minorBidi"/>
          <w:sz w:val="24"/>
          <w:szCs w:val="24"/>
        </w:rPr>
        <w:t xml:space="preserve"> in the 1990s?</w:t>
      </w:r>
    </w:p>
    <w:p w14:paraId="11F09A90" w14:textId="60320A50" w:rsidR="00F4156D" w:rsidRPr="002D0A88" w:rsidRDefault="007F5032" w:rsidP="002D0A88">
      <w:pPr>
        <w:spacing w:line="360" w:lineRule="auto"/>
        <w:rPr>
          <w:rFonts w:asciiTheme="minorBidi" w:hAnsiTheme="minorBidi"/>
          <w:sz w:val="24"/>
          <w:szCs w:val="24"/>
        </w:rPr>
      </w:pPr>
      <w:proofErr w:type="spellStart"/>
      <w:r w:rsidRPr="002D0A88">
        <w:rPr>
          <w:rFonts w:asciiTheme="minorBidi" w:hAnsiTheme="minorBidi"/>
          <w:sz w:val="24"/>
          <w:szCs w:val="24"/>
        </w:rPr>
        <w:t>ʿAflaq</w:t>
      </w:r>
      <w:r w:rsidR="0027330F" w:rsidRPr="002D0A88">
        <w:rPr>
          <w:rFonts w:asciiTheme="minorBidi" w:hAnsiTheme="minorBidi"/>
          <w:sz w:val="24"/>
          <w:szCs w:val="24"/>
        </w:rPr>
        <w:t>’s</w:t>
      </w:r>
      <w:proofErr w:type="spellEnd"/>
      <w:r w:rsidR="0027330F" w:rsidRPr="002D0A88">
        <w:rPr>
          <w:rFonts w:asciiTheme="minorBidi" w:hAnsiTheme="minorBidi"/>
          <w:sz w:val="24"/>
          <w:szCs w:val="24"/>
        </w:rPr>
        <w:t xml:space="preserve"> public lectures </w:t>
      </w:r>
      <w:r w:rsidR="006949F8" w:rsidRPr="002D0A88">
        <w:rPr>
          <w:rFonts w:asciiTheme="minorBidi" w:hAnsiTheme="minorBidi"/>
          <w:sz w:val="24"/>
          <w:szCs w:val="24"/>
        </w:rPr>
        <w:t xml:space="preserve">in the 1940s </w:t>
      </w:r>
      <w:r w:rsidR="0027330F" w:rsidRPr="002D0A88">
        <w:rPr>
          <w:rFonts w:asciiTheme="minorBidi" w:hAnsiTheme="minorBidi"/>
          <w:sz w:val="24"/>
          <w:szCs w:val="24"/>
        </w:rPr>
        <w:t xml:space="preserve">and </w:t>
      </w:r>
      <w:r w:rsidR="00565E69" w:rsidRPr="002D0A88">
        <w:rPr>
          <w:rFonts w:asciiTheme="minorBidi" w:hAnsiTheme="minorBidi"/>
          <w:sz w:val="24"/>
          <w:szCs w:val="24"/>
        </w:rPr>
        <w:t xml:space="preserve">early 1950s and </w:t>
      </w:r>
      <w:r w:rsidR="0027330F" w:rsidRPr="002D0A88">
        <w:rPr>
          <w:rFonts w:asciiTheme="minorBidi" w:hAnsiTheme="minorBidi"/>
          <w:sz w:val="24"/>
          <w:szCs w:val="24"/>
        </w:rPr>
        <w:t xml:space="preserve">the </w:t>
      </w:r>
      <w:r w:rsidR="00A4093A" w:rsidRPr="002D0A88">
        <w:rPr>
          <w:rFonts w:asciiTheme="minorBidi" w:hAnsiTheme="minorBidi"/>
          <w:sz w:val="24"/>
          <w:szCs w:val="24"/>
        </w:rPr>
        <w:t>Baʿth</w:t>
      </w:r>
      <w:r w:rsidR="0027330F" w:rsidRPr="002D0A88">
        <w:rPr>
          <w:rFonts w:asciiTheme="minorBidi" w:hAnsiTheme="minorBidi"/>
          <w:sz w:val="24"/>
          <w:szCs w:val="24"/>
        </w:rPr>
        <w:t xml:space="preserve"> 1947 </w:t>
      </w:r>
      <w:r w:rsidR="00070D9C" w:rsidRPr="002D0A88">
        <w:rPr>
          <w:rFonts w:asciiTheme="minorBidi" w:hAnsiTheme="minorBidi"/>
          <w:sz w:val="24"/>
          <w:szCs w:val="24"/>
        </w:rPr>
        <w:t xml:space="preserve">founding constitution </w:t>
      </w:r>
      <w:r w:rsidR="0027330F" w:rsidRPr="002D0A88">
        <w:rPr>
          <w:rFonts w:asciiTheme="minorBidi" w:hAnsiTheme="minorBidi"/>
          <w:sz w:val="24"/>
          <w:szCs w:val="24"/>
        </w:rPr>
        <w:t>are the best sources for the founder’s early thinking</w:t>
      </w:r>
      <w:r w:rsidR="00070D9C" w:rsidRPr="002D0A88">
        <w:rPr>
          <w:rFonts w:asciiTheme="minorBidi" w:hAnsiTheme="minorBidi"/>
          <w:sz w:val="24"/>
          <w:szCs w:val="24"/>
        </w:rPr>
        <w:t xml:space="preserve">, with supporting </w:t>
      </w:r>
      <w:r w:rsidR="003B4709" w:rsidRPr="002D0A88">
        <w:rPr>
          <w:rFonts w:asciiTheme="minorBidi" w:hAnsiTheme="minorBidi"/>
          <w:sz w:val="24"/>
          <w:szCs w:val="24"/>
        </w:rPr>
        <w:lastRenderedPageBreak/>
        <w:t xml:space="preserve">evidence in the writings </w:t>
      </w:r>
      <w:r w:rsidR="00432905" w:rsidRPr="002D0A88">
        <w:rPr>
          <w:rFonts w:asciiTheme="minorBidi" w:hAnsiTheme="minorBidi"/>
          <w:sz w:val="24"/>
          <w:szCs w:val="24"/>
        </w:rPr>
        <w:t xml:space="preserve">and memoirs </w:t>
      </w:r>
      <w:r w:rsidR="003B4709" w:rsidRPr="002D0A88">
        <w:rPr>
          <w:rFonts w:asciiTheme="minorBidi" w:hAnsiTheme="minorBidi"/>
          <w:sz w:val="24"/>
          <w:szCs w:val="24"/>
        </w:rPr>
        <w:t xml:space="preserve">of </w:t>
      </w:r>
      <w:r w:rsidR="00447A6D" w:rsidRPr="002D0A88">
        <w:rPr>
          <w:rFonts w:asciiTheme="minorBidi" w:hAnsiTheme="minorBidi"/>
          <w:sz w:val="24"/>
          <w:szCs w:val="24"/>
        </w:rPr>
        <w:t>Baʿth</w:t>
      </w:r>
      <w:r w:rsidR="003B4709" w:rsidRPr="002D0A88">
        <w:rPr>
          <w:rFonts w:asciiTheme="minorBidi" w:hAnsiTheme="minorBidi"/>
          <w:sz w:val="24"/>
          <w:szCs w:val="24"/>
        </w:rPr>
        <w:t xml:space="preserve"> </w:t>
      </w:r>
      <w:r w:rsidR="00070D9C" w:rsidRPr="002D0A88">
        <w:rPr>
          <w:rFonts w:asciiTheme="minorBidi" w:hAnsiTheme="minorBidi"/>
          <w:sz w:val="24"/>
          <w:szCs w:val="24"/>
        </w:rPr>
        <w:t>veterans</w:t>
      </w:r>
      <w:r w:rsidR="003B4709" w:rsidRPr="002D0A88">
        <w:rPr>
          <w:rFonts w:asciiTheme="minorBidi" w:hAnsiTheme="minorBidi"/>
          <w:sz w:val="24"/>
          <w:szCs w:val="24"/>
        </w:rPr>
        <w:t xml:space="preserve">. </w:t>
      </w:r>
      <w:r w:rsidR="00070D9C" w:rsidRPr="002D0A88">
        <w:rPr>
          <w:rFonts w:asciiTheme="minorBidi" w:hAnsiTheme="minorBidi"/>
          <w:sz w:val="24"/>
          <w:szCs w:val="24"/>
        </w:rPr>
        <w:t>What these indicate is that,</w:t>
      </w:r>
      <w:r w:rsidR="0027330F" w:rsidRPr="002D0A88">
        <w:rPr>
          <w:rFonts w:asciiTheme="minorBidi" w:hAnsiTheme="minorBidi"/>
          <w:sz w:val="24"/>
          <w:szCs w:val="24"/>
        </w:rPr>
        <w:t xml:space="preserve"> rather than loving Islam,</w:t>
      </w:r>
      <w:r w:rsidR="00D9561A" w:rsidRPr="002D0A88">
        <w:rPr>
          <w:rFonts w:asciiTheme="minorBidi" w:hAnsiTheme="minorBidi"/>
          <w:sz w:val="24"/>
          <w:szCs w:val="24"/>
        </w:rPr>
        <w:t xml:space="preserve"> </w:t>
      </w:r>
      <w:r w:rsidR="001620BC" w:rsidRPr="002D0A88">
        <w:rPr>
          <w:rFonts w:asciiTheme="minorBidi" w:hAnsiTheme="minorBidi"/>
          <w:sz w:val="24"/>
          <w:szCs w:val="24"/>
        </w:rPr>
        <w:t>ʿAflaq</w:t>
      </w:r>
      <w:r w:rsidR="0027330F" w:rsidRPr="002D0A88">
        <w:rPr>
          <w:rFonts w:asciiTheme="minorBidi" w:hAnsiTheme="minorBidi"/>
          <w:sz w:val="24"/>
          <w:szCs w:val="24"/>
        </w:rPr>
        <w:t xml:space="preserve"> </w:t>
      </w:r>
      <w:r w:rsidR="00D9561A" w:rsidRPr="002D0A88">
        <w:rPr>
          <w:rFonts w:asciiTheme="minorBidi" w:hAnsiTheme="minorBidi"/>
          <w:sz w:val="24"/>
          <w:szCs w:val="24"/>
        </w:rPr>
        <w:t xml:space="preserve">was </w:t>
      </w:r>
      <w:r w:rsidR="0027330F" w:rsidRPr="002D0A88">
        <w:rPr>
          <w:rFonts w:asciiTheme="minorBidi" w:hAnsiTheme="minorBidi"/>
          <w:sz w:val="24"/>
          <w:szCs w:val="24"/>
        </w:rPr>
        <w:t>terrified</w:t>
      </w:r>
      <w:r w:rsidR="00D9561A" w:rsidRPr="002D0A88">
        <w:rPr>
          <w:rFonts w:asciiTheme="minorBidi" w:hAnsiTheme="minorBidi"/>
          <w:sz w:val="24"/>
          <w:szCs w:val="24"/>
        </w:rPr>
        <w:t xml:space="preserve"> by it</w:t>
      </w:r>
      <w:r w:rsidR="0027330F" w:rsidRPr="002D0A88">
        <w:rPr>
          <w:rFonts w:asciiTheme="minorBidi" w:hAnsiTheme="minorBidi"/>
          <w:sz w:val="24"/>
          <w:szCs w:val="24"/>
        </w:rPr>
        <w:t xml:space="preserve">. </w:t>
      </w:r>
      <w:r w:rsidR="00070D9C" w:rsidRPr="002D0A88">
        <w:rPr>
          <w:rFonts w:asciiTheme="minorBidi" w:hAnsiTheme="minorBidi"/>
          <w:sz w:val="24"/>
          <w:szCs w:val="24"/>
        </w:rPr>
        <w:t>One</w:t>
      </w:r>
      <w:r w:rsidR="00DE1C92" w:rsidRPr="002D0A88">
        <w:rPr>
          <w:rFonts w:asciiTheme="minorBidi" w:hAnsiTheme="minorBidi"/>
          <w:sz w:val="24"/>
          <w:szCs w:val="24"/>
        </w:rPr>
        <w:t xml:space="preserve"> party </w:t>
      </w:r>
      <w:r w:rsidR="00070D9C" w:rsidRPr="002D0A88">
        <w:rPr>
          <w:rFonts w:asciiTheme="minorBidi" w:hAnsiTheme="minorBidi"/>
          <w:sz w:val="24"/>
          <w:szCs w:val="24"/>
        </w:rPr>
        <w:t>veteran points out that</w:t>
      </w:r>
      <w:r w:rsidR="00DE1C92" w:rsidRPr="002D0A88">
        <w:rPr>
          <w:rFonts w:asciiTheme="minorBidi" w:hAnsiTheme="minorBidi"/>
          <w:sz w:val="24"/>
          <w:szCs w:val="24"/>
        </w:rPr>
        <w:t xml:space="preserve"> h</w:t>
      </w:r>
      <w:r w:rsidR="00AB14FA" w:rsidRPr="002D0A88">
        <w:rPr>
          <w:rFonts w:asciiTheme="minorBidi" w:hAnsiTheme="minorBidi"/>
          <w:sz w:val="24"/>
          <w:szCs w:val="24"/>
        </w:rPr>
        <w:t xml:space="preserve">is </w:t>
      </w:r>
      <w:r w:rsidR="0027330F" w:rsidRPr="002D0A88">
        <w:rPr>
          <w:rFonts w:asciiTheme="minorBidi" w:hAnsiTheme="minorBidi"/>
          <w:sz w:val="24"/>
          <w:szCs w:val="24"/>
        </w:rPr>
        <w:t>Christian</w:t>
      </w:r>
      <w:r w:rsidR="00AB14FA" w:rsidRPr="002D0A88">
        <w:rPr>
          <w:rFonts w:asciiTheme="minorBidi" w:hAnsiTheme="minorBidi"/>
          <w:sz w:val="24"/>
          <w:szCs w:val="24"/>
        </w:rPr>
        <w:t xml:space="preserve"> background “gave a pause to many</w:t>
      </w:r>
      <w:r w:rsidR="0027330F" w:rsidRPr="002D0A88">
        <w:rPr>
          <w:rFonts w:asciiTheme="minorBidi" w:hAnsiTheme="minorBidi"/>
          <w:sz w:val="24"/>
          <w:szCs w:val="24"/>
        </w:rPr>
        <w:t>,</w:t>
      </w:r>
      <w:r w:rsidR="00AB14FA" w:rsidRPr="002D0A88">
        <w:rPr>
          <w:rFonts w:asciiTheme="minorBidi" w:hAnsiTheme="minorBidi"/>
          <w:sz w:val="24"/>
          <w:szCs w:val="24"/>
        </w:rPr>
        <w:t xml:space="preserve"> and was used against the party in conservative circles</w:t>
      </w:r>
      <w:r w:rsidR="00CE2270" w:rsidRPr="002D0A88">
        <w:rPr>
          <w:rFonts w:asciiTheme="minorBidi" w:hAnsiTheme="minorBidi"/>
          <w:sz w:val="24"/>
          <w:szCs w:val="24"/>
        </w:rPr>
        <w:t>.</w:t>
      </w:r>
      <w:r w:rsidR="00DE1C92" w:rsidRPr="002D0A88">
        <w:rPr>
          <w:rFonts w:asciiTheme="minorBidi" w:hAnsiTheme="minorBidi"/>
          <w:sz w:val="24"/>
          <w:szCs w:val="24"/>
        </w:rPr>
        <w:t>”</w:t>
      </w:r>
      <w:r w:rsidR="00CE2270" w:rsidRPr="002D0A88">
        <w:rPr>
          <w:rStyle w:val="FootnoteReference"/>
          <w:rFonts w:asciiTheme="minorBidi" w:hAnsiTheme="minorBidi"/>
          <w:sz w:val="24"/>
          <w:szCs w:val="24"/>
        </w:rPr>
        <w:footnoteReference w:id="23"/>
      </w:r>
      <w:r w:rsidR="00CE2270" w:rsidRPr="002D0A88">
        <w:rPr>
          <w:rFonts w:asciiTheme="minorBidi" w:hAnsiTheme="minorBidi"/>
          <w:sz w:val="24"/>
          <w:szCs w:val="24"/>
        </w:rPr>
        <w:t xml:space="preserve"> Another senior </w:t>
      </w:r>
      <w:r w:rsidR="00447A6D" w:rsidRPr="002D0A88">
        <w:rPr>
          <w:rFonts w:asciiTheme="minorBidi" w:hAnsiTheme="minorBidi"/>
          <w:sz w:val="24"/>
          <w:szCs w:val="24"/>
        </w:rPr>
        <w:t>Baʿth</w:t>
      </w:r>
      <w:r w:rsidR="00CE2270" w:rsidRPr="002D0A88">
        <w:rPr>
          <w:rFonts w:asciiTheme="minorBidi" w:hAnsiTheme="minorBidi"/>
          <w:sz w:val="24"/>
          <w:szCs w:val="24"/>
        </w:rPr>
        <w:t>i</w:t>
      </w:r>
      <w:r w:rsidR="00070D9C" w:rsidRPr="002D0A88">
        <w:rPr>
          <w:rFonts w:asciiTheme="minorBidi" w:hAnsiTheme="minorBidi"/>
          <w:sz w:val="24"/>
          <w:szCs w:val="24"/>
        </w:rPr>
        <w:t>st</w:t>
      </w:r>
      <w:r w:rsidR="00CE2270" w:rsidRPr="002D0A88">
        <w:rPr>
          <w:rFonts w:asciiTheme="minorBidi" w:hAnsiTheme="minorBidi"/>
          <w:sz w:val="24"/>
          <w:szCs w:val="24"/>
        </w:rPr>
        <w:t xml:space="preserve"> reported that the Islamists accused </w:t>
      </w:r>
      <w:r w:rsidR="001620BC" w:rsidRPr="002D0A88">
        <w:rPr>
          <w:rFonts w:asciiTheme="minorBidi" w:hAnsiTheme="minorBidi"/>
          <w:sz w:val="24"/>
          <w:szCs w:val="24"/>
        </w:rPr>
        <w:t>ʿAflaq</w:t>
      </w:r>
      <w:r w:rsidR="00CE2270" w:rsidRPr="002D0A88">
        <w:rPr>
          <w:rFonts w:asciiTheme="minorBidi" w:hAnsiTheme="minorBidi"/>
          <w:sz w:val="24"/>
          <w:szCs w:val="24"/>
        </w:rPr>
        <w:t xml:space="preserve"> of being </w:t>
      </w:r>
      <w:r w:rsidR="00A91F12" w:rsidRPr="002D0A88">
        <w:rPr>
          <w:rFonts w:asciiTheme="minorBidi" w:hAnsiTheme="minorBidi"/>
          <w:sz w:val="24"/>
          <w:szCs w:val="24"/>
        </w:rPr>
        <w:t xml:space="preserve">both </w:t>
      </w:r>
      <w:r w:rsidR="00CE2270" w:rsidRPr="002D0A88">
        <w:rPr>
          <w:rFonts w:asciiTheme="minorBidi" w:hAnsiTheme="minorBidi"/>
          <w:sz w:val="24"/>
          <w:szCs w:val="24"/>
        </w:rPr>
        <w:t>an</w:t>
      </w:r>
      <w:r w:rsidR="0027330F" w:rsidRPr="002D0A88">
        <w:rPr>
          <w:rFonts w:asciiTheme="minorBidi" w:hAnsiTheme="minorBidi"/>
          <w:sz w:val="24"/>
          <w:szCs w:val="24"/>
        </w:rPr>
        <w:t xml:space="preserve"> atheis</w:t>
      </w:r>
      <w:r w:rsidR="00CE2270" w:rsidRPr="002D0A88">
        <w:rPr>
          <w:rFonts w:asciiTheme="minorBidi" w:hAnsiTheme="minorBidi"/>
          <w:sz w:val="24"/>
          <w:szCs w:val="24"/>
        </w:rPr>
        <w:t>t</w:t>
      </w:r>
      <w:r w:rsidR="0027330F" w:rsidRPr="002D0A88">
        <w:rPr>
          <w:rFonts w:asciiTheme="minorBidi" w:hAnsiTheme="minorBidi"/>
          <w:sz w:val="24"/>
          <w:szCs w:val="24"/>
        </w:rPr>
        <w:t xml:space="preserve"> </w:t>
      </w:r>
      <w:r w:rsidR="00A91F12" w:rsidRPr="002D0A88">
        <w:rPr>
          <w:rFonts w:asciiTheme="minorBidi" w:hAnsiTheme="minorBidi"/>
          <w:sz w:val="24"/>
          <w:szCs w:val="24"/>
        </w:rPr>
        <w:t xml:space="preserve">and </w:t>
      </w:r>
      <w:r w:rsidR="0027330F" w:rsidRPr="002D0A88">
        <w:rPr>
          <w:rFonts w:asciiTheme="minorBidi" w:hAnsiTheme="minorBidi"/>
          <w:sz w:val="24"/>
          <w:szCs w:val="24"/>
        </w:rPr>
        <w:t>a Christian missionary and</w:t>
      </w:r>
      <w:r w:rsidR="00070D9C" w:rsidRPr="002D0A88">
        <w:rPr>
          <w:rFonts w:asciiTheme="minorBidi" w:hAnsiTheme="minorBidi"/>
          <w:sz w:val="24"/>
          <w:szCs w:val="24"/>
        </w:rPr>
        <w:t xml:space="preserve"> so</w:t>
      </w:r>
      <w:r w:rsidR="00025CC5" w:rsidRPr="002D0A88">
        <w:rPr>
          <w:rFonts w:asciiTheme="minorBidi" w:hAnsiTheme="minorBidi"/>
          <w:sz w:val="24"/>
          <w:szCs w:val="24"/>
        </w:rPr>
        <w:t>, either way, an</w:t>
      </w:r>
      <w:r w:rsidR="0027330F" w:rsidRPr="002D0A88">
        <w:rPr>
          <w:rFonts w:asciiTheme="minorBidi" w:hAnsiTheme="minorBidi"/>
          <w:sz w:val="24"/>
          <w:szCs w:val="24"/>
        </w:rPr>
        <w:t xml:space="preserve"> en</w:t>
      </w:r>
      <w:r w:rsidR="00F4156D" w:rsidRPr="002D0A88">
        <w:rPr>
          <w:rFonts w:asciiTheme="minorBidi" w:hAnsiTheme="minorBidi"/>
          <w:sz w:val="24"/>
          <w:szCs w:val="24"/>
        </w:rPr>
        <w:t>em</w:t>
      </w:r>
      <w:r w:rsidR="0027330F" w:rsidRPr="002D0A88">
        <w:rPr>
          <w:rFonts w:asciiTheme="minorBidi" w:hAnsiTheme="minorBidi"/>
          <w:sz w:val="24"/>
          <w:szCs w:val="24"/>
        </w:rPr>
        <w:t xml:space="preserve">y </w:t>
      </w:r>
      <w:r w:rsidR="00F4156D" w:rsidRPr="002D0A88">
        <w:rPr>
          <w:rFonts w:asciiTheme="minorBidi" w:hAnsiTheme="minorBidi"/>
          <w:sz w:val="24"/>
          <w:szCs w:val="24"/>
        </w:rPr>
        <w:t>of</w:t>
      </w:r>
      <w:r w:rsidR="0027330F" w:rsidRPr="002D0A88">
        <w:rPr>
          <w:rFonts w:asciiTheme="minorBidi" w:hAnsiTheme="minorBidi"/>
          <w:sz w:val="24"/>
          <w:szCs w:val="24"/>
        </w:rPr>
        <w:t xml:space="preserve"> Islam.</w:t>
      </w:r>
      <w:r w:rsidR="00C93543" w:rsidRPr="002D0A88">
        <w:rPr>
          <w:rStyle w:val="FootnoteReference"/>
          <w:rFonts w:asciiTheme="minorBidi" w:hAnsiTheme="minorBidi"/>
          <w:sz w:val="24"/>
          <w:szCs w:val="24"/>
        </w:rPr>
        <w:footnoteReference w:id="24"/>
      </w:r>
      <w:r w:rsidR="0027330F" w:rsidRPr="002D0A88">
        <w:rPr>
          <w:rFonts w:asciiTheme="minorBidi" w:hAnsiTheme="minorBidi"/>
          <w:sz w:val="24"/>
          <w:szCs w:val="24"/>
        </w:rPr>
        <w:t xml:space="preserve"> </w:t>
      </w:r>
      <w:r w:rsidR="00F4156D" w:rsidRPr="002D0A88">
        <w:rPr>
          <w:rFonts w:asciiTheme="minorBidi" w:hAnsiTheme="minorBidi"/>
          <w:sz w:val="24"/>
          <w:szCs w:val="24"/>
        </w:rPr>
        <w:t>W</w:t>
      </w:r>
      <w:r w:rsidR="0027330F" w:rsidRPr="002D0A88">
        <w:rPr>
          <w:rFonts w:asciiTheme="minorBidi" w:hAnsiTheme="minorBidi"/>
          <w:sz w:val="24"/>
          <w:szCs w:val="24"/>
        </w:rPr>
        <w:t xml:space="preserve">hether he loved or feared </w:t>
      </w:r>
      <w:r w:rsidR="00070D9C" w:rsidRPr="002D0A88">
        <w:rPr>
          <w:rFonts w:asciiTheme="minorBidi" w:hAnsiTheme="minorBidi"/>
          <w:sz w:val="24"/>
          <w:szCs w:val="24"/>
        </w:rPr>
        <w:t>Islam</w:t>
      </w:r>
      <w:r w:rsidR="0027330F" w:rsidRPr="002D0A88">
        <w:rPr>
          <w:rFonts w:asciiTheme="minorBidi" w:hAnsiTheme="minorBidi"/>
          <w:sz w:val="24"/>
          <w:szCs w:val="24"/>
        </w:rPr>
        <w:t>, the Christian</w:t>
      </w:r>
      <w:r w:rsidR="00AA0391">
        <w:rPr>
          <w:rFonts w:asciiTheme="minorBidi" w:hAnsiTheme="minorBidi"/>
          <w:sz w:val="24"/>
          <w:szCs w:val="24"/>
        </w:rPr>
        <w:t>-born</w:t>
      </w:r>
      <w:r w:rsidR="0027330F" w:rsidRPr="002D0A88">
        <w:rPr>
          <w:rFonts w:asciiTheme="minorBidi" w:hAnsiTheme="minorBidi"/>
          <w:sz w:val="24"/>
          <w:szCs w:val="24"/>
        </w:rPr>
        <w:t xml:space="preserve"> “</w:t>
      </w:r>
      <w:r w:rsidR="00966796" w:rsidRPr="002D0A88">
        <w:rPr>
          <w:rFonts w:asciiTheme="minorBidi" w:hAnsiTheme="minorBidi"/>
          <w:sz w:val="24"/>
          <w:szCs w:val="24"/>
        </w:rPr>
        <w:t>f</w:t>
      </w:r>
      <w:r w:rsidR="0027330F" w:rsidRPr="002D0A88">
        <w:rPr>
          <w:rFonts w:asciiTheme="minorBidi" w:hAnsiTheme="minorBidi"/>
          <w:sz w:val="24"/>
          <w:szCs w:val="24"/>
        </w:rPr>
        <w:t xml:space="preserve">ounding </w:t>
      </w:r>
      <w:r w:rsidR="00966796" w:rsidRPr="002D0A88">
        <w:rPr>
          <w:rFonts w:asciiTheme="minorBidi" w:hAnsiTheme="minorBidi"/>
          <w:sz w:val="24"/>
          <w:szCs w:val="24"/>
        </w:rPr>
        <w:t>f</w:t>
      </w:r>
      <w:r w:rsidR="0027330F" w:rsidRPr="002D0A88">
        <w:rPr>
          <w:rFonts w:asciiTheme="minorBidi" w:hAnsiTheme="minorBidi"/>
          <w:sz w:val="24"/>
          <w:szCs w:val="24"/>
        </w:rPr>
        <w:t xml:space="preserve">ather” of the </w:t>
      </w:r>
      <w:r w:rsidR="00A4093A" w:rsidRPr="002D0A88">
        <w:rPr>
          <w:rFonts w:asciiTheme="minorBidi" w:hAnsiTheme="minorBidi"/>
          <w:sz w:val="24"/>
          <w:szCs w:val="24"/>
        </w:rPr>
        <w:t>Baʿth</w:t>
      </w:r>
      <w:r w:rsidR="0027330F" w:rsidRPr="002D0A88">
        <w:rPr>
          <w:rFonts w:asciiTheme="minorBidi" w:hAnsiTheme="minorBidi"/>
          <w:sz w:val="24"/>
          <w:szCs w:val="24"/>
        </w:rPr>
        <w:t xml:space="preserve"> praised Islam profusely</w:t>
      </w:r>
      <w:r w:rsidR="004A2120" w:rsidRPr="002D0A88">
        <w:rPr>
          <w:rFonts w:asciiTheme="minorBidi" w:hAnsiTheme="minorBidi"/>
          <w:sz w:val="24"/>
          <w:szCs w:val="24"/>
        </w:rPr>
        <w:t xml:space="preserve"> anyway, </w:t>
      </w:r>
      <w:r w:rsidR="0027330F" w:rsidRPr="002D0A88">
        <w:rPr>
          <w:rFonts w:asciiTheme="minorBidi" w:hAnsiTheme="minorBidi"/>
          <w:sz w:val="24"/>
          <w:szCs w:val="24"/>
        </w:rPr>
        <w:t>convinc</w:t>
      </w:r>
      <w:r w:rsidR="004A2120" w:rsidRPr="002D0A88">
        <w:rPr>
          <w:rFonts w:asciiTheme="minorBidi" w:hAnsiTheme="minorBidi"/>
          <w:sz w:val="24"/>
          <w:szCs w:val="24"/>
        </w:rPr>
        <w:t>ing</w:t>
      </w:r>
      <w:r w:rsidR="0027330F" w:rsidRPr="002D0A88">
        <w:rPr>
          <w:rFonts w:asciiTheme="minorBidi" w:hAnsiTheme="minorBidi"/>
          <w:sz w:val="24"/>
          <w:szCs w:val="24"/>
        </w:rPr>
        <w:t xml:space="preserve"> </w:t>
      </w:r>
      <w:proofErr w:type="spellStart"/>
      <w:r w:rsidR="0027330F" w:rsidRPr="002D0A88">
        <w:rPr>
          <w:rFonts w:asciiTheme="minorBidi" w:hAnsiTheme="minorBidi"/>
          <w:sz w:val="24"/>
          <w:szCs w:val="24"/>
        </w:rPr>
        <w:t>Helfont</w:t>
      </w:r>
      <w:proofErr w:type="spellEnd"/>
      <w:r w:rsidR="0027330F" w:rsidRPr="002D0A88">
        <w:rPr>
          <w:rFonts w:asciiTheme="minorBidi" w:hAnsiTheme="minorBidi"/>
          <w:sz w:val="24"/>
          <w:szCs w:val="24"/>
        </w:rPr>
        <w:t xml:space="preserve"> of </w:t>
      </w:r>
      <w:proofErr w:type="spellStart"/>
      <w:r w:rsidR="001620BC" w:rsidRPr="002D0A88">
        <w:rPr>
          <w:rFonts w:asciiTheme="minorBidi" w:hAnsiTheme="minorBidi"/>
          <w:sz w:val="24"/>
          <w:szCs w:val="24"/>
        </w:rPr>
        <w:t>ʿAflaq</w:t>
      </w:r>
      <w:r w:rsidR="0027330F" w:rsidRPr="002D0A88">
        <w:rPr>
          <w:rFonts w:asciiTheme="minorBidi" w:hAnsiTheme="minorBidi"/>
          <w:sz w:val="24"/>
          <w:szCs w:val="24"/>
        </w:rPr>
        <w:t>’s</w:t>
      </w:r>
      <w:proofErr w:type="spellEnd"/>
      <w:r w:rsidR="0027330F" w:rsidRPr="002D0A88">
        <w:rPr>
          <w:rFonts w:asciiTheme="minorBidi" w:hAnsiTheme="minorBidi"/>
          <w:sz w:val="24"/>
          <w:szCs w:val="24"/>
        </w:rPr>
        <w:t xml:space="preserve"> “deep love for Islam</w:t>
      </w:r>
      <w:r w:rsidR="004A2120" w:rsidRPr="002D0A88">
        <w:rPr>
          <w:rFonts w:asciiTheme="minorBidi" w:hAnsiTheme="minorBidi"/>
          <w:sz w:val="24"/>
          <w:szCs w:val="24"/>
        </w:rPr>
        <w:t>.</w:t>
      </w:r>
      <w:r w:rsidR="0027330F" w:rsidRPr="002D0A88">
        <w:rPr>
          <w:rFonts w:asciiTheme="minorBidi" w:hAnsiTheme="minorBidi"/>
          <w:sz w:val="24"/>
          <w:szCs w:val="24"/>
        </w:rPr>
        <w:t xml:space="preserve">” </w:t>
      </w:r>
      <w:r w:rsidR="004A2120" w:rsidRPr="002D0A88">
        <w:rPr>
          <w:rFonts w:asciiTheme="minorBidi" w:hAnsiTheme="minorBidi"/>
          <w:sz w:val="24"/>
          <w:szCs w:val="24"/>
        </w:rPr>
        <w:t>Whether through</w:t>
      </w:r>
      <w:r w:rsidR="0027330F" w:rsidRPr="002D0A88">
        <w:rPr>
          <w:rFonts w:asciiTheme="minorBidi" w:hAnsiTheme="minorBidi"/>
          <w:sz w:val="24"/>
          <w:szCs w:val="24"/>
        </w:rPr>
        <w:t xml:space="preserve"> fear or love, </w:t>
      </w:r>
      <w:r w:rsidR="004A2120" w:rsidRPr="002D0A88">
        <w:rPr>
          <w:rFonts w:asciiTheme="minorBidi" w:hAnsiTheme="minorBidi"/>
          <w:sz w:val="24"/>
          <w:szCs w:val="24"/>
        </w:rPr>
        <w:t xml:space="preserve">ʿAflaq </w:t>
      </w:r>
      <w:r w:rsidR="0027330F" w:rsidRPr="002D0A88">
        <w:rPr>
          <w:rFonts w:asciiTheme="minorBidi" w:hAnsiTheme="minorBidi"/>
          <w:sz w:val="24"/>
          <w:szCs w:val="24"/>
        </w:rPr>
        <w:t xml:space="preserve">also </w:t>
      </w:r>
      <w:r w:rsidR="004A2120" w:rsidRPr="002D0A88">
        <w:rPr>
          <w:rFonts w:asciiTheme="minorBidi" w:hAnsiTheme="minorBidi"/>
          <w:sz w:val="24"/>
          <w:szCs w:val="24"/>
        </w:rPr>
        <w:t>urgently sought</w:t>
      </w:r>
      <w:r w:rsidR="0027330F" w:rsidRPr="002D0A88">
        <w:rPr>
          <w:rFonts w:asciiTheme="minorBidi" w:hAnsiTheme="minorBidi"/>
          <w:sz w:val="24"/>
          <w:szCs w:val="24"/>
        </w:rPr>
        <w:t xml:space="preserve"> </w:t>
      </w:r>
      <w:r w:rsidR="004A2120" w:rsidRPr="002D0A88">
        <w:rPr>
          <w:rFonts w:asciiTheme="minorBidi" w:hAnsiTheme="minorBidi"/>
          <w:sz w:val="24"/>
          <w:szCs w:val="24"/>
        </w:rPr>
        <w:t xml:space="preserve">young Muslim-born </w:t>
      </w:r>
      <w:r w:rsidR="0027330F" w:rsidRPr="002D0A88">
        <w:rPr>
          <w:rFonts w:asciiTheme="minorBidi" w:hAnsiTheme="minorBidi"/>
          <w:sz w:val="24"/>
          <w:szCs w:val="24"/>
        </w:rPr>
        <w:t>party</w:t>
      </w:r>
      <w:r w:rsidR="004A2120" w:rsidRPr="002D0A88">
        <w:rPr>
          <w:rFonts w:asciiTheme="minorBidi" w:hAnsiTheme="minorBidi"/>
          <w:sz w:val="24"/>
          <w:szCs w:val="24"/>
        </w:rPr>
        <w:t xml:space="preserve"> recruits</w:t>
      </w:r>
      <w:r w:rsidR="0027330F" w:rsidRPr="002D0A88">
        <w:rPr>
          <w:rFonts w:asciiTheme="minorBidi" w:hAnsiTheme="minorBidi"/>
          <w:sz w:val="24"/>
          <w:szCs w:val="24"/>
        </w:rPr>
        <w:t>. Thus, a senior Iraqi party member remembers that</w:t>
      </w:r>
      <w:r w:rsidR="004A2120" w:rsidRPr="002D0A88">
        <w:rPr>
          <w:rFonts w:asciiTheme="minorBidi" w:hAnsiTheme="minorBidi"/>
          <w:sz w:val="24"/>
          <w:szCs w:val="24"/>
        </w:rPr>
        <w:t>,</w:t>
      </w:r>
      <w:r w:rsidR="0027330F" w:rsidRPr="002D0A88">
        <w:rPr>
          <w:rFonts w:asciiTheme="minorBidi" w:hAnsiTheme="minorBidi"/>
          <w:sz w:val="24"/>
          <w:szCs w:val="24"/>
        </w:rPr>
        <w:t xml:space="preserve"> in 1959</w:t>
      </w:r>
      <w:r w:rsidR="004A2120" w:rsidRPr="002D0A88">
        <w:rPr>
          <w:rFonts w:asciiTheme="minorBidi" w:hAnsiTheme="minorBidi"/>
          <w:sz w:val="24"/>
          <w:szCs w:val="24"/>
        </w:rPr>
        <w:t>,</w:t>
      </w:r>
      <w:r w:rsidR="0027330F" w:rsidRPr="002D0A88">
        <w:rPr>
          <w:rFonts w:asciiTheme="minorBidi" w:hAnsiTheme="minorBidi"/>
          <w:sz w:val="24"/>
          <w:szCs w:val="24"/>
        </w:rPr>
        <w:t xml:space="preserve"> ʿAflaq received a young religious Muslim recruit from Baghdad </w:t>
      </w:r>
      <w:r w:rsidR="004A2120" w:rsidRPr="002D0A88">
        <w:rPr>
          <w:rFonts w:asciiTheme="minorBidi" w:hAnsiTheme="minorBidi"/>
          <w:sz w:val="24"/>
          <w:szCs w:val="24"/>
        </w:rPr>
        <w:t xml:space="preserve">in Beirut </w:t>
      </w:r>
      <w:r w:rsidR="0027330F" w:rsidRPr="002D0A88">
        <w:rPr>
          <w:rFonts w:asciiTheme="minorBidi" w:hAnsiTheme="minorBidi"/>
          <w:sz w:val="24"/>
          <w:szCs w:val="24"/>
        </w:rPr>
        <w:t>and assured him of “the connection between the Baʿth and Islam and the fear of God,”</w:t>
      </w:r>
      <w:r w:rsidR="0027330F" w:rsidRPr="002D0A88">
        <w:rPr>
          <w:rStyle w:val="FootnoteReference"/>
          <w:rFonts w:asciiTheme="minorBidi" w:hAnsiTheme="minorBidi"/>
          <w:sz w:val="24"/>
          <w:szCs w:val="24"/>
        </w:rPr>
        <w:footnoteReference w:id="25"/>
      </w:r>
      <w:r w:rsidR="0027330F" w:rsidRPr="002D0A88">
        <w:rPr>
          <w:rFonts w:asciiTheme="minorBidi" w:hAnsiTheme="minorBidi"/>
          <w:sz w:val="24"/>
          <w:szCs w:val="24"/>
        </w:rPr>
        <w:t xml:space="preserve"> whatever that meant.</w:t>
      </w:r>
    </w:p>
    <w:p w14:paraId="318BE076" w14:textId="40FDCC03" w:rsidR="004209FF" w:rsidRPr="00321BCC" w:rsidRDefault="005C0814" w:rsidP="002D0A88">
      <w:pPr>
        <w:tabs>
          <w:tab w:val="left" w:pos="7371"/>
        </w:tabs>
        <w:spacing w:line="360" w:lineRule="auto"/>
        <w:rPr>
          <w:rFonts w:asciiTheme="minorBidi" w:hAnsiTheme="minorBidi"/>
          <w:sz w:val="24"/>
          <w:szCs w:val="24"/>
        </w:rPr>
      </w:pPr>
      <w:r w:rsidRPr="002D0A88">
        <w:rPr>
          <w:rFonts w:asciiTheme="minorBidi" w:hAnsiTheme="minorBidi"/>
          <w:sz w:val="24"/>
          <w:szCs w:val="24"/>
        </w:rPr>
        <w:t>Helfont correct</w:t>
      </w:r>
      <w:r w:rsidR="004A2120" w:rsidRPr="002D0A88">
        <w:rPr>
          <w:rFonts w:asciiTheme="minorBidi" w:hAnsiTheme="minorBidi"/>
          <w:sz w:val="24"/>
          <w:szCs w:val="24"/>
        </w:rPr>
        <w:t>ly</w:t>
      </w:r>
      <w:r w:rsidRPr="002D0A88">
        <w:rPr>
          <w:rFonts w:asciiTheme="minorBidi" w:hAnsiTheme="minorBidi"/>
          <w:sz w:val="24"/>
          <w:szCs w:val="24"/>
        </w:rPr>
        <w:t xml:space="preserve"> argu</w:t>
      </w:r>
      <w:r w:rsidR="00635F7F" w:rsidRPr="002D0A88">
        <w:rPr>
          <w:rFonts w:asciiTheme="minorBidi" w:hAnsiTheme="minorBidi"/>
          <w:sz w:val="24"/>
          <w:szCs w:val="24"/>
        </w:rPr>
        <w:t>es</w:t>
      </w:r>
      <w:r w:rsidRPr="002D0A88">
        <w:rPr>
          <w:rFonts w:asciiTheme="minorBidi" w:hAnsiTheme="minorBidi"/>
          <w:sz w:val="24"/>
          <w:szCs w:val="24"/>
        </w:rPr>
        <w:t xml:space="preserve"> that </w:t>
      </w:r>
      <w:proofErr w:type="spellStart"/>
      <w:r w:rsidR="004A2120" w:rsidRPr="002D0A88">
        <w:rPr>
          <w:rFonts w:asciiTheme="minorBidi" w:hAnsiTheme="minorBidi"/>
          <w:sz w:val="24"/>
          <w:szCs w:val="24"/>
        </w:rPr>
        <w:t>ʿAflaq’s</w:t>
      </w:r>
      <w:proofErr w:type="spellEnd"/>
      <w:r w:rsidR="004A2120" w:rsidRPr="002D0A88">
        <w:rPr>
          <w:rFonts w:asciiTheme="minorBidi" w:hAnsiTheme="minorBidi"/>
          <w:sz w:val="24"/>
          <w:szCs w:val="24"/>
        </w:rPr>
        <w:t xml:space="preserve"> </w:t>
      </w:r>
      <w:r w:rsidR="0027330F" w:rsidRPr="002D0A88">
        <w:rPr>
          <w:rFonts w:asciiTheme="minorBidi" w:hAnsiTheme="minorBidi"/>
          <w:sz w:val="24"/>
          <w:szCs w:val="24"/>
        </w:rPr>
        <w:t>homage or lip service to Islam in the 1940s and 1950s sometimes</w:t>
      </w:r>
      <w:r w:rsidR="004A2120" w:rsidRPr="002D0A88">
        <w:rPr>
          <w:rFonts w:asciiTheme="minorBidi" w:hAnsiTheme="minorBidi"/>
          <w:sz w:val="24"/>
          <w:szCs w:val="24"/>
        </w:rPr>
        <w:t xml:space="preserve"> went</w:t>
      </w:r>
      <w:r w:rsidR="0027330F" w:rsidRPr="002D0A88">
        <w:rPr>
          <w:rFonts w:asciiTheme="minorBidi" w:hAnsiTheme="minorBidi"/>
          <w:sz w:val="24"/>
          <w:szCs w:val="24"/>
        </w:rPr>
        <w:t xml:space="preserve"> very far. Thus, for example, in 1943 he could be understood as calling for Salafi</w:t>
      </w:r>
      <w:r w:rsidR="004A2120" w:rsidRPr="002D0A88">
        <w:rPr>
          <w:rFonts w:asciiTheme="minorBidi" w:hAnsiTheme="minorBidi"/>
          <w:sz w:val="24"/>
          <w:szCs w:val="24"/>
        </w:rPr>
        <w:t>st</w:t>
      </w:r>
      <w:r w:rsidR="0027330F" w:rsidRPr="002D0A88">
        <w:rPr>
          <w:rFonts w:asciiTheme="minorBidi" w:hAnsiTheme="minorBidi"/>
          <w:sz w:val="24"/>
          <w:szCs w:val="24"/>
        </w:rPr>
        <w:t xml:space="preserve"> Islam, a return to the </w:t>
      </w:r>
      <w:r w:rsidR="00003FF6" w:rsidRPr="002D0A88">
        <w:rPr>
          <w:rFonts w:asciiTheme="minorBidi" w:hAnsiTheme="minorBidi"/>
          <w:sz w:val="24"/>
          <w:szCs w:val="24"/>
        </w:rPr>
        <w:t xml:space="preserve">imagined </w:t>
      </w:r>
      <w:r w:rsidR="0027330F" w:rsidRPr="002D0A88">
        <w:rPr>
          <w:rFonts w:asciiTheme="minorBidi" w:hAnsiTheme="minorBidi"/>
          <w:sz w:val="24"/>
          <w:szCs w:val="24"/>
        </w:rPr>
        <w:t xml:space="preserve">pristine Islam of the </w:t>
      </w:r>
      <w:proofErr w:type="gramStart"/>
      <w:r w:rsidR="0027330F" w:rsidRPr="002D0A88">
        <w:rPr>
          <w:rFonts w:asciiTheme="minorBidi" w:hAnsiTheme="minorBidi"/>
          <w:sz w:val="24"/>
          <w:szCs w:val="24"/>
        </w:rPr>
        <w:t>forefathers</w:t>
      </w:r>
      <w:proofErr w:type="gramEnd"/>
      <w:r w:rsidR="0027330F" w:rsidRPr="002D0A88">
        <w:rPr>
          <w:rFonts w:asciiTheme="minorBidi" w:hAnsiTheme="minorBidi"/>
          <w:sz w:val="24"/>
          <w:szCs w:val="24"/>
        </w:rPr>
        <w:t xml:space="preserve"> when he said: “Every Arab presently is capable of living the life of the Arab Messenger</w:t>
      </w:r>
      <w:r w:rsidR="004A2120" w:rsidRPr="002D0A88">
        <w:rPr>
          <w:rFonts w:asciiTheme="minorBidi" w:hAnsiTheme="minorBidi"/>
          <w:sz w:val="24"/>
          <w:szCs w:val="24"/>
        </w:rPr>
        <w:t>;</w:t>
      </w:r>
      <w:r w:rsidR="0027330F" w:rsidRPr="002D0A88">
        <w:rPr>
          <w:rFonts w:asciiTheme="minorBidi" w:hAnsiTheme="minorBidi"/>
          <w:sz w:val="24"/>
          <w:szCs w:val="24"/>
        </w:rPr>
        <w:t>”</w:t>
      </w:r>
      <w:r w:rsidR="004A2120" w:rsidRPr="002D0A88">
        <w:rPr>
          <w:rFonts w:asciiTheme="minorBidi" w:hAnsiTheme="minorBidi"/>
          <w:sz w:val="24"/>
          <w:szCs w:val="24"/>
        </w:rPr>
        <w:t xml:space="preserve"> likewise, when he said: </w:t>
      </w:r>
      <w:r w:rsidR="0027330F" w:rsidRPr="002D0A88">
        <w:rPr>
          <w:rFonts w:asciiTheme="minorBidi" w:hAnsiTheme="minorBidi"/>
          <w:sz w:val="24"/>
          <w:szCs w:val="24"/>
        </w:rPr>
        <w:t>“Muhammad was all the Arabs, may all the Arabs today be Muhammad</w:t>
      </w:r>
      <w:r w:rsidR="004A2120" w:rsidRPr="002D0A88">
        <w:rPr>
          <w:rFonts w:asciiTheme="minorBidi" w:hAnsiTheme="minorBidi"/>
          <w:sz w:val="24"/>
          <w:szCs w:val="24"/>
        </w:rPr>
        <w:t>.</w:t>
      </w:r>
      <w:r w:rsidR="0027330F" w:rsidRPr="002D0A88">
        <w:rPr>
          <w:rFonts w:asciiTheme="minorBidi" w:hAnsiTheme="minorBidi"/>
          <w:sz w:val="24"/>
          <w:szCs w:val="24"/>
        </w:rPr>
        <w:t>”</w:t>
      </w:r>
      <w:r w:rsidR="0027330F" w:rsidRPr="002D0A88">
        <w:rPr>
          <w:rStyle w:val="FootnoteReference"/>
          <w:rFonts w:asciiTheme="minorBidi" w:hAnsiTheme="minorBidi"/>
          <w:sz w:val="24"/>
          <w:szCs w:val="24"/>
        </w:rPr>
        <w:footnoteReference w:id="26"/>
      </w:r>
      <w:r w:rsidR="0027330F" w:rsidRPr="002D0A88">
        <w:rPr>
          <w:rFonts w:asciiTheme="minorBidi" w:hAnsiTheme="minorBidi"/>
          <w:sz w:val="24"/>
          <w:szCs w:val="24"/>
        </w:rPr>
        <w:t xml:space="preserve"> </w:t>
      </w:r>
      <w:r w:rsidR="002B33C8" w:rsidRPr="002D0A88">
        <w:rPr>
          <w:rFonts w:asciiTheme="minorBidi" w:hAnsiTheme="minorBidi"/>
          <w:sz w:val="24"/>
          <w:szCs w:val="24"/>
        </w:rPr>
        <w:t>T</w:t>
      </w:r>
      <w:r w:rsidR="0027330F" w:rsidRPr="002D0A88">
        <w:rPr>
          <w:rFonts w:asciiTheme="minorBidi" w:hAnsiTheme="minorBidi"/>
          <w:sz w:val="24"/>
          <w:szCs w:val="24"/>
        </w:rPr>
        <w:t xml:space="preserve">his </w:t>
      </w:r>
      <w:r w:rsidR="002B33C8" w:rsidRPr="002D0A88">
        <w:rPr>
          <w:rFonts w:asciiTheme="minorBidi" w:hAnsiTheme="minorBidi"/>
          <w:sz w:val="24"/>
          <w:szCs w:val="24"/>
        </w:rPr>
        <w:t xml:space="preserve">could be </w:t>
      </w:r>
      <w:r w:rsidR="0027330F" w:rsidRPr="002D0A88">
        <w:rPr>
          <w:rFonts w:asciiTheme="minorBidi" w:hAnsiTheme="minorBidi"/>
          <w:sz w:val="24"/>
          <w:szCs w:val="24"/>
        </w:rPr>
        <w:t>Salafism</w:t>
      </w:r>
      <w:r w:rsidR="004A2120" w:rsidRPr="002D0A88">
        <w:rPr>
          <w:rFonts w:asciiTheme="minorBidi" w:hAnsiTheme="minorBidi"/>
          <w:sz w:val="24"/>
          <w:szCs w:val="24"/>
        </w:rPr>
        <w:t xml:space="preserve"> but, equally</w:t>
      </w:r>
      <w:r w:rsidR="002B33C8" w:rsidRPr="002D0A88">
        <w:rPr>
          <w:rFonts w:asciiTheme="minorBidi" w:hAnsiTheme="minorBidi"/>
          <w:sz w:val="24"/>
          <w:szCs w:val="24"/>
        </w:rPr>
        <w:t xml:space="preserve">, </w:t>
      </w:r>
      <w:r w:rsidR="007D25A4">
        <w:rPr>
          <w:rFonts w:asciiTheme="minorBidi" w:hAnsiTheme="minorBidi"/>
          <w:sz w:val="24"/>
          <w:szCs w:val="24"/>
        </w:rPr>
        <w:t>something else. I</w:t>
      </w:r>
      <w:r w:rsidR="002B33C8" w:rsidRPr="002D0A88">
        <w:rPr>
          <w:rFonts w:asciiTheme="minorBidi" w:hAnsiTheme="minorBidi"/>
          <w:sz w:val="24"/>
          <w:szCs w:val="24"/>
        </w:rPr>
        <w:t xml:space="preserve">f every Arab could </w:t>
      </w:r>
      <w:r w:rsidR="007D25A4">
        <w:rPr>
          <w:rFonts w:asciiTheme="minorBidi" w:hAnsiTheme="minorBidi"/>
          <w:sz w:val="24"/>
          <w:szCs w:val="24"/>
        </w:rPr>
        <w:t>be “living the life of the Prophet</w:t>
      </w:r>
      <w:r w:rsidR="00525EB6">
        <w:rPr>
          <w:rFonts w:asciiTheme="minorBidi" w:hAnsiTheme="minorBidi"/>
          <w:sz w:val="24"/>
          <w:szCs w:val="24"/>
        </w:rPr>
        <w:t>,”</w:t>
      </w:r>
      <w:r w:rsidR="007D25A4">
        <w:rPr>
          <w:rFonts w:asciiTheme="minorBidi" w:hAnsiTheme="minorBidi"/>
          <w:sz w:val="24"/>
          <w:szCs w:val="24"/>
        </w:rPr>
        <w:t xml:space="preserve"> rather than</w:t>
      </w:r>
      <w:r w:rsidR="00C26BF5">
        <w:rPr>
          <w:rFonts w:asciiTheme="minorBidi" w:hAnsiTheme="minorBidi"/>
          <w:sz w:val="24"/>
          <w:szCs w:val="24"/>
        </w:rPr>
        <w:t>, say,</w:t>
      </w:r>
      <w:r w:rsidR="007D25A4">
        <w:rPr>
          <w:rFonts w:asciiTheme="minorBidi" w:hAnsiTheme="minorBidi"/>
          <w:sz w:val="24"/>
          <w:szCs w:val="24"/>
        </w:rPr>
        <w:t xml:space="preserve"> </w:t>
      </w:r>
      <w:r w:rsidR="00C26BF5">
        <w:rPr>
          <w:rFonts w:asciiTheme="minorBidi" w:hAnsiTheme="minorBidi"/>
          <w:sz w:val="24"/>
          <w:szCs w:val="24"/>
        </w:rPr>
        <w:t>“</w:t>
      </w:r>
      <w:r w:rsidR="007D25A4">
        <w:rPr>
          <w:rFonts w:asciiTheme="minorBidi" w:hAnsiTheme="minorBidi"/>
          <w:sz w:val="24"/>
          <w:szCs w:val="24"/>
        </w:rPr>
        <w:t xml:space="preserve">follow in the </w:t>
      </w:r>
      <w:r w:rsidR="00C26BF5">
        <w:rPr>
          <w:rFonts w:asciiTheme="minorBidi" w:hAnsiTheme="minorBidi"/>
          <w:sz w:val="24"/>
          <w:szCs w:val="24"/>
        </w:rPr>
        <w:t xml:space="preserve">Prophet’s </w:t>
      </w:r>
      <w:r w:rsidR="007D25A4">
        <w:rPr>
          <w:rFonts w:asciiTheme="minorBidi" w:hAnsiTheme="minorBidi"/>
          <w:sz w:val="24"/>
          <w:szCs w:val="24"/>
        </w:rPr>
        <w:t>footsteps</w:t>
      </w:r>
      <w:r w:rsidR="00525EB6">
        <w:rPr>
          <w:rFonts w:asciiTheme="minorBidi" w:hAnsiTheme="minorBidi"/>
          <w:sz w:val="24"/>
          <w:szCs w:val="24"/>
        </w:rPr>
        <w:t>,”</w:t>
      </w:r>
      <w:r w:rsidR="002B33C8" w:rsidRPr="002D0A88">
        <w:rPr>
          <w:rFonts w:asciiTheme="minorBidi" w:hAnsiTheme="minorBidi"/>
          <w:sz w:val="24"/>
          <w:szCs w:val="24"/>
        </w:rPr>
        <w:t xml:space="preserve"> then </w:t>
      </w:r>
      <w:r w:rsidR="004A2120" w:rsidRPr="002D0A88">
        <w:rPr>
          <w:rFonts w:asciiTheme="minorBidi" w:hAnsiTheme="minorBidi"/>
          <w:sz w:val="24"/>
          <w:szCs w:val="24"/>
        </w:rPr>
        <w:t>Muhammad</w:t>
      </w:r>
      <w:r w:rsidR="002B33C8" w:rsidRPr="002D0A88">
        <w:rPr>
          <w:rFonts w:asciiTheme="minorBidi" w:hAnsiTheme="minorBidi"/>
          <w:sz w:val="24"/>
          <w:szCs w:val="24"/>
        </w:rPr>
        <w:t xml:space="preserve"> was not </w:t>
      </w:r>
      <w:r w:rsidR="00CD661A" w:rsidRPr="002D0A88">
        <w:rPr>
          <w:rFonts w:asciiTheme="minorBidi" w:hAnsiTheme="minorBidi"/>
          <w:sz w:val="24"/>
          <w:szCs w:val="24"/>
        </w:rPr>
        <w:t>all that special</w:t>
      </w:r>
      <w:r w:rsidR="002B33C8" w:rsidRPr="002D0A88">
        <w:rPr>
          <w:rFonts w:asciiTheme="minorBidi" w:hAnsiTheme="minorBidi"/>
          <w:sz w:val="24"/>
          <w:szCs w:val="24"/>
        </w:rPr>
        <w:t xml:space="preserve">. This could be seen as </w:t>
      </w:r>
      <w:r w:rsidR="00AD647E" w:rsidRPr="002D0A88">
        <w:rPr>
          <w:rFonts w:asciiTheme="minorBidi" w:hAnsiTheme="minorBidi"/>
          <w:sz w:val="24"/>
          <w:szCs w:val="24"/>
        </w:rPr>
        <w:t xml:space="preserve">demeaning the </w:t>
      </w:r>
      <w:r w:rsidR="00AD647E" w:rsidRPr="002D0A88">
        <w:rPr>
          <w:rFonts w:asciiTheme="minorBidi" w:hAnsiTheme="minorBidi"/>
          <w:sz w:val="24"/>
          <w:szCs w:val="24"/>
        </w:rPr>
        <w:lastRenderedPageBreak/>
        <w:t>Prophet</w:t>
      </w:r>
      <w:r w:rsidR="002B33C8" w:rsidRPr="002D0A88">
        <w:rPr>
          <w:rFonts w:asciiTheme="minorBidi" w:hAnsiTheme="minorBidi"/>
          <w:sz w:val="24"/>
          <w:szCs w:val="24"/>
        </w:rPr>
        <w:t>.</w:t>
      </w:r>
      <w:r w:rsidR="00AD647E" w:rsidRPr="002D0A88">
        <w:rPr>
          <w:rFonts w:asciiTheme="minorBidi" w:hAnsiTheme="minorBidi"/>
          <w:sz w:val="24"/>
          <w:szCs w:val="24"/>
        </w:rPr>
        <w:t xml:space="preserve"> </w:t>
      </w:r>
      <w:r w:rsidR="001620BC" w:rsidRPr="002D0A88">
        <w:rPr>
          <w:rFonts w:asciiTheme="minorBidi" w:hAnsiTheme="minorBidi"/>
          <w:sz w:val="24"/>
          <w:szCs w:val="24"/>
        </w:rPr>
        <w:t>ʿAflaq</w:t>
      </w:r>
      <w:r w:rsidR="003B3AEC" w:rsidRPr="002D0A88">
        <w:rPr>
          <w:rFonts w:asciiTheme="minorBidi" w:hAnsiTheme="minorBidi"/>
          <w:sz w:val="24"/>
          <w:szCs w:val="24"/>
        </w:rPr>
        <w:t xml:space="preserve"> said:</w:t>
      </w:r>
      <w:r w:rsidR="0027330F" w:rsidRPr="002D0A88">
        <w:rPr>
          <w:rFonts w:asciiTheme="minorBidi" w:hAnsiTheme="minorBidi"/>
          <w:sz w:val="24"/>
          <w:szCs w:val="24"/>
        </w:rPr>
        <w:t xml:space="preserve"> “The Islamic movement as represented by the life of the </w:t>
      </w:r>
      <w:r w:rsidR="004A2120" w:rsidRPr="002D0A88">
        <w:rPr>
          <w:rFonts w:asciiTheme="minorBidi" w:hAnsiTheme="minorBidi"/>
          <w:sz w:val="24"/>
          <w:szCs w:val="24"/>
        </w:rPr>
        <w:t xml:space="preserve">esteemed </w:t>
      </w:r>
      <w:r w:rsidR="0027330F" w:rsidRPr="002D0A88">
        <w:rPr>
          <w:rFonts w:asciiTheme="minorBidi" w:hAnsiTheme="minorBidi"/>
          <w:sz w:val="24"/>
          <w:szCs w:val="24"/>
        </w:rPr>
        <w:t xml:space="preserve">Messenger is not </w:t>
      </w:r>
      <w:r w:rsidR="0000391D" w:rsidRPr="002D0A88">
        <w:rPr>
          <w:rFonts w:asciiTheme="minorBidi" w:hAnsiTheme="minorBidi"/>
          <w:sz w:val="24"/>
          <w:szCs w:val="24"/>
        </w:rPr>
        <w:t xml:space="preserve">a </w:t>
      </w:r>
      <w:r w:rsidR="0027330F" w:rsidRPr="002D0A88">
        <w:rPr>
          <w:rFonts w:asciiTheme="minorBidi" w:hAnsiTheme="minorBidi"/>
          <w:sz w:val="24"/>
          <w:szCs w:val="24"/>
        </w:rPr>
        <w:t xml:space="preserve">mere historical event for Arab life” </w:t>
      </w:r>
      <w:r w:rsidR="004A2120" w:rsidRPr="002D0A88">
        <w:rPr>
          <w:rFonts w:asciiTheme="minorBidi" w:hAnsiTheme="minorBidi"/>
          <w:sz w:val="24"/>
          <w:szCs w:val="24"/>
        </w:rPr>
        <w:t>but</w:t>
      </w:r>
      <w:r w:rsidR="0027330F" w:rsidRPr="002D0A88">
        <w:rPr>
          <w:rFonts w:asciiTheme="minorBidi" w:hAnsiTheme="minorBidi"/>
          <w:sz w:val="24"/>
          <w:szCs w:val="24"/>
        </w:rPr>
        <w:t xml:space="preserve"> “a true form and total</w:t>
      </w:r>
      <w:r w:rsidR="004A2120" w:rsidRPr="002D0A88">
        <w:rPr>
          <w:rFonts w:asciiTheme="minorBidi" w:hAnsiTheme="minorBidi"/>
          <w:sz w:val="24"/>
          <w:szCs w:val="24"/>
        </w:rPr>
        <w:t>,</w:t>
      </w:r>
      <w:r w:rsidR="0027330F" w:rsidRPr="002D0A88">
        <w:rPr>
          <w:rFonts w:asciiTheme="minorBidi" w:hAnsiTheme="minorBidi"/>
          <w:sz w:val="24"/>
          <w:szCs w:val="24"/>
        </w:rPr>
        <w:t xml:space="preserve"> eternal expression of the nature of the Arab soul.”</w:t>
      </w:r>
      <w:r w:rsidR="0027330F" w:rsidRPr="002D0A88">
        <w:rPr>
          <w:rStyle w:val="FootnoteReference"/>
          <w:rFonts w:asciiTheme="minorBidi" w:hAnsiTheme="minorBidi"/>
          <w:sz w:val="24"/>
          <w:szCs w:val="24"/>
        </w:rPr>
        <w:footnoteReference w:id="27"/>
      </w:r>
      <w:r w:rsidR="0027330F" w:rsidRPr="002D0A88">
        <w:rPr>
          <w:rFonts w:asciiTheme="minorBidi" w:hAnsiTheme="minorBidi"/>
          <w:sz w:val="24"/>
          <w:szCs w:val="24"/>
        </w:rPr>
        <w:t xml:space="preserve"> </w:t>
      </w:r>
      <w:r w:rsidR="004A2120" w:rsidRPr="002D0A88">
        <w:rPr>
          <w:rFonts w:asciiTheme="minorBidi" w:hAnsiTheme="minorBidi"/>
          <w:sz w:val="24"/>
          <w:szCs w:val="24"/>
        </w:rPr>
        <w:t>H</w:t>
      </w:r>
      <w:r w:rsidR="0027330F" w:rsidRPr="002D0A88">
        <w:rPr>
          <w:rFonts w:asciiTheme="minorBidi" w:hAnsiTheme="minorBidi"/>
          <w:sz w:val="24"/>
          <w:szCs w:val="24"/>
        </w:rPr>
        <w:t xml:space="preserve">e </w:t>
      </w:r>
      <w:r w:rsidR="004A2120" w:rsidRPr="002D0A88">
        <w:rPr>
          <w:rFonts w:asciiTheme="minorBidi" w:hAnsiTheme="minorBidi"/>
          <w:sz w:val="24"/>
          <w:szCs w:val="24"/>
        </w:rPr>
        <w:t xml:space="preserve">also </w:t>
      </w:r>
      <w:r w:rsidR="0027330F" w:rsidRPr="002D0A88">
        <w:rPr>
          <w:rFonts w:asciiTheme="minorBidi" w:hAnsiTheme="minorBidi"/>
          <w:sz w:val="24"/>
          <w:szCs w:val="24"/>
        </w:rPr>
        <w:t>prophesized: “The Christian Arabs will [</w:t>
      </w:r>
      <w:r w:rsidR="001B7282" w:rsidRPr="002D0A88">
        <w:rPr>
          <w:rFonts w:asciiTheme="minorBidi" w:hAnsiTheme="minorBidi"/>
          <w:sz w:val="24"/>
          <w:szCs w:val="24"/>
        </w:rPr>
        <w:t>one day</w:t>
      </w:r>
      <w:r w:rsidR="0027330F" w:rsidRPr="002D0A88">
        <w:rPr>
          <w:rFonts w:asciiTheme="minorBidi" w:hAnsiTheme="minorBidi"/>
          <w:sz w:val="24"/>
          <w:szCs w:val="24"/>
        </w:rPr>
        <w:t xml:space="preserve">] know … that Islam to them is national culture with which they must fill themselves until they … love it” </w:t>
      </w:r>
      <w:r w:rsidR="00844883" w:rsidRPr="002D0A88">
        <w:rPr>
          <w:rFonts w:asciiTheme="minorBidi" w:hAnsiTheme="minorBidi"/>
          <w:sz w:val="24"/>
          <w:szCs w:val="24"/>
        </w:rPr>
        <w:t xml:space="preserve">so that </w:t>
      </w:r>
      <w:r w:rsidR="0027330F" w:rsidRPr="002D0A88">
        <w:rPr>
          <w:rFonts w:asciiTheme="minorBidi" w:hAnsiTheme="minorBidi"/>
          <w:sz w:val="24"/>
          <w:szCs w:val="24"/>
        </w:rPr>
        <w:t xml:space="preserve">they “will be </w:t>
      </w:r>
      <w:r w:rsidR="00844883" w:rsidRPr="002D0A88">
        <w:rPr>
          <w:rFonts w:asciiTheme="minorBidi" w:hAnsiTheme="minorBidi"/>
          <w:sz w:val="24"/>
          <w:szCs w:val="24"/>
        </w:rPr>
        <w:t xml:space="preserve">as </w:t>
      </w:r>
      <w:r w:rsidR="0027330F" w:rsidRPr="002D0A88">
        <w:rPr>
          <w:rFonts w:asciiTheme="minorBidi" w:hAnsiTheme="minorBidi"/>
          <w:sz w:val="24"/>
          <w:szCs w:val="24"/>
        </w:rPr>
        <w:t>dedicated to it as to the dearest thing in their Arab identity</w:t>
      </w:r>
      <w:r w:rsidR="00844883" w:rsidRPr="002D0A88">
        <w:rPr>
          <w:rFonts w:asciiTheme="minorBidi" w:hAnsiTheme="minorBidi"/>
          <w:sz w:val="24"/>
          <w:szCs w:val="24"/>
        </w:rPr>
        <w:t>,</w:t>
      </w:r>
      <w:r w:rsidR="0027330F" w:rsidRPr="002D0A88">
        <w:rPr>
          <w:rFonts w:asciiTheme="minorBidi" w:hAnsiTheme="minorBidi"/>
          <w:sz w:val="24"/>
          <w:szCs w:val="24"/>
        </w:rPr>
        <w:t xml:space="preserve">” </w:t>
      </w:r>
      <w:r w:rsidR="00844883" w:rsidRPr="002D0A88">
        <w:rPr>
          <w:rFonts w:asciiTheme="minorBidi" w:hAnsiTheme="minorBidi"/>
          <w:sz w:val="24"/>
          <w:szCs w:val="24"/>
        </w:rPr>
        <w:t>adding</w:t>
      </w:r>
      <w:r w:rsidR="0027330F" w:rsidRPr="002D0A88">
        <w:rPr>
          <w:rFonts w:asciiTheme="minorBidi" w:hAnsiTheme="minorBidi"/>
          <w:sz w:val="24"/>
          <w:szCs w:val="24"/>
        </w:rPr>
        <w:t>: “There will come a day when the Arab nationalists find themselves as the only defenders of Islam.”</w:t>
      </w:r>
      <w:r w:rsidR="0027330F" w:rsidRPr="002D0A88">
        <w:rPr>
          <w:rStyle w:val="FootnoteReference"/>
          <w:rFonts w:asciiTheme="minorBidi" w:hAnsiTheme="minorBidi"/>
          <w:sz w:val="24"/>
          <w:szCs w:val="24"/>
        </w:rPr>
        <w:footnoteReference w:id="28"/>
      </w:r>
      <w:r w:rsidR="0027330F" w:rsidRPr="002D0A88">
        <w:rPr>
          <w:rFonts w:asciiTheme="minorBidi" w:hAnsiTheme="minorBidi"/>
          <w:sz w:val="24"/>
          <w:szCs w:val="24"/>
        </w:rPr>
        <w:t xml:space="preserve"> This may be understood as Islamizing Arab nationalism</w:t>
      </w:r>
      <w:r w:rsidR="00844883" w:rsidRPr="002D0A88">
        <w:rPr>
          <w:rFonts w:asciiTheme="minorBidi" w:hAnsiTheme="minorBidi"/>
          <w:sz w:val="24"/>
          <w:szCs w:val="24"/>
        </w:rPr>
        <w:t xml:space="preserve">, but also </w:t>
      </w:r>
      <w:r w:rsidR="0027330F" w:rsidRPr="002D0A88">
        <w:rPr>
          <w:rFonts w:asciiTheme="minorBidi" w:hAnsiTheme="minorBidi"/>
          <w:sz w:val="24"/>
          <w:szCs w:val="24"/>
        </w:rPr>
        <w:t xml:space="preserve">as a call to save Islam </w:t>
      </w:r>
      <w:r w:rsidR="00AD647E" w:rsidRPr="002D0A88">
        <w:rPr>
          <w:rFonts w:asciiTheme="minorBidi" w:hAnsiTheme="minorBidi"/>
          <w:sz w:val="24"/>
          <w:szCs w:val="24"/>
        </w:rPr>
        <w:t xml:space="preserve">and keep it purely spiritual </w:t>
      </w:r>
      <w:r w:rsidR="0027330F" w:rsidRPr="002D0A88">
        <w:rPr>
          <w:rFonts w:asciiTheme="minorBidi" w:hAnsiTheme="minorBidi"/>
          <w:sz w:val="24"/>
          <w:szCs w:val="24"/>
        </w:rPr>
        <w:t xml:space="preserve">by separating it from politics and turning it into a personal </w:t>
      </w:r>
      <w:r w:rsidR="00844883" w:rsidRPr="002D0A88">
        <w:rPr>
          <w:rFonts w:asciiTheme="minorBidi" w:hAnsiTheme="minorBidi"/>
          <w:sz w:val="24"/>
          <w:szCs w:val="24"/>
        </w:rPr>
        <w:t>matter</w:t>
      </w:r>
      <w:r w:rsidR="0027330F" w:rsidRPr="002D0A88">
        <w:rPr>
          <w:rFonts w:asciiTheme="minorBidi" w:hAnsiTheme="minorBidi"/>
          <w:sz w:val="24"/>
          <w:szCs w:val="24"/>
        </w:rPr>
        <w:t xml:space="preserve">. </w:t>
      </w:r>
      <w:r w:rsidR="00844883" w:rsidRPr="002D0A88">
        <w:rPr>
          <w:rFonts w:asciiTheme="minorBidi" w:hAnsiTheme="minorBidi"/>
          <w:sz w:val="24"/>
          <w:szCs w:val="24"/>
        </w:rPr>
        <w:t>I</w:t>
      </w:r>
      <w:r w:rsidR="00AD647E" w:rsidRPr="002D0A88">
        <w:rPr>
          <w:rFonts w:asciiTheme="minorBidi" w:hAnsiTheme="minorBidi"/>
          <w:sz w:val="24"/>
          <w:szCs w:val="24"/>
        </w:rPr>
        <w:t xml:space="preserve">t may </w:t>
      </w:r>
      <w:r w:rsidR="00844883" w:rsidRPr="002D0A88">
        <w:rPr>
          <w:rFonts w:asciiTheme="minorBidi" w:hAnsiTheme="minorBidi"/>
          <w:sz w:val="24"/>
          <w:szCs w:val="24"/>
        </w:rPr>
        <w:t xml:space="preserve">also </w:t>
      </w:r>
      <w:r w:rsidR="00AD647E" w:rsidRPr="002D0A88">
        <w:rPr>
          <w:rFonts w:asciiTheme="minorBidi" w:hAnsiTheme="minorBidi"/>
          <w:sz w:val="24"/>
          <w:szCs w:val="24"/>
        </w:rPr>
        <w:t>reflect a modernist belief in secularization</w:t>
      </w:r>
      <w:r w:rsidR="00844883" w:rsidRPr="002D0A88">
        <w:rPr>
          <w:rFonts w:asciiTheme="minorBidi" w:hAnsiTheme="minorBidi"/>
          <w:sz w:val="24"/>
          <w:szCs w:val="24"/>
        </w:rPr>
        <w:t>,</w:t>
      </w:r>
      <w:r w:rsidR="00AD647E" w:rsidRPr="002D0A88">
        <w:rPr>
          <w:rFonts w:asciiTheme="minorBidi" w:hAnsiTheme="minorBidi"/>
          <w:sz w:val="24"/>
          <w:szCs w:val="24"/>
        </w:rPr>
        <w:t xml:space="preserve"> </w:t>
      </w:r>
      <w:r w:rsidR="00844883" w:rsidRPr="002D0A88">
        <w:rPr>
          <w:rFonts w:asciiTheme="minorBidi" w:hAnsiTheme="minorBidi"/>
          <w:sz w:val="24"/>
          <w:szCs w:val="24"/>
        </w:rPr>
        <w:t>that is</w:t>
      </w:r>
      <w:r w:rsidR="00AD647E" w:rsidRPr="002D0A88">
        <w:rPr>
          <w:rFonts w:asciiTheme="minorBidi" w:hAnsiTheme="minorBidi"/>
          <w:sz w:val="24"/>
          <w:szCs w:val="24"/>
        </w:rPr>
        <w:t xml:space="preserve">, the eventual disappearance of Islamic religiosity </w:t>
      </w:r>
      <w:r w:rsidR="00844883" w:rsidRPr="002D0A88">
        <w:rPr>
          <w:rFonts w:asciiTheme="minorBidi" w:hAnsiTheme="minorBidi"/>
          <w:sz w:val="24"/>
          <w:szCs w:val="24"/>
        </w:rPr>
        <w:t xml:space="preserve">in </w:t>
      </w:r>
      <w:r w:rsidR="00844883" w:rsidRPr="00321BCC">
        <w:rPr>
          <w:rFonts w:asciiTheme="minorBidi" w:hAnsiTheme="minorBidi"/>
          <w:sz w:val="24"/>
          <w:szCs w:val="24"/>
        </w:rPr>
        <w:t>favor of</w:t>
      </w:r>
      <w:r w:rsidR="00AD647E" w:rsidRPr="00321BCC">
        <w:rPr>
          <w:rFonts w:asciiTheme="minorBidi" w:hAnsiTheme="minorBidi"/>
          <w:sz w:val="24"/>
          <w:szCs w:val="24"/>
        </w:rPr>
        <w:t xml:space="preserve"> </w:t>
      </w:r>
      <w:r w:rsidR="008C19F3" w:rsidRPr="00321BCC">
        <w:rPr>
          <w:rFonts w:asciiTheme="minorBidi" w:hAnsiTheme="minorBidi"/>
          <w:sz w:val="24"/>
          <w:szCs w:val="24"/>
        </w:rPr>
        <w:t>Islam</w:t>
      </w:r>
      <w:r w:rsidR="00AD647E" w:rsidRPr="00321BCC">
        <w:rPr>
          <w:rFonts w:asciiTheme="minorBidi" w:hAnsiTheme="minorBidi"/>
          <w:sz w:val="24"/>
          <w:szCs w:val="24"/>
        </w:rPr>
        <w:t xml:space="preserve"> as mere </w:t>
      </w:r>
      <w:r w:rsidR="001E400C" w:rsidRPr="00321BCC">
        <w:rPr>
          <w:rFonts w:asciiTheme="minorBidi" w:hAnsiTheme="minorBidi"/>
          <w:sz w:val="24"/>
          <w:szCs w:val="24"/>
        </w:rPr>
        <w:t>national-</w:t>
      </w:r>
      <w:r w:rsidR="00AD647E" w:rsidRPr="00321BCC">
        <w:rPr>
          <w:rFonts w:asciiTheme="minorBidi" w:hAnsiTheme="minorBidi"/>
          <w:sz w:val="24"/>
          <w:szCs w:val="24"/>
        </w:rPr>
        <w:t>cultural</w:t>
      </w:r>
      <w:r w:rsidR="00555BE7" w:rsidRPr="00321BCC">
        <w:rPr>
          <w:rFonts w:asciiTheme="minorBidi" w:hAnsiTheme="minorBidi"/>
          <w:sz w:val="24"/>
          <w:szCs w:val="24"/>
        </w:rPr>
        <w:t>-historical</w:t>
      </w:r>
      <w:r w:rsidR="00CC544B" w:rsidRPr="00321BCC">
        <w:rPr>
          <w:rFonts w:asciiTheme="minorBidi" w:hAnsiTheme="minorBidi"/>
          <w:sz w:val="24"/>
          <w:szCs w:val="24"/>
        </w:rPr>
        <w:t>-spiritual</w:t>
      </w:r>
      <w:r w:rsidR="00555BE7" w:rsidRPr="00321BCC">
        <w:rPr>
          <w:rFonts w:asciiTheme="minorBidi" w:hAnsiTheme="minorBidi"/>
          <w:sz w:val="24"/>
          <w:szCs w:val="24"/>
        </w:rPr>
        <w:t xml:space="preserve"> </w:t>
      </w:r>
      <w:r w:rsidR="00844883" w:rsidRPr="00321BCC">
        <w:rPr>
          <w:rFonts w:asciiTheme="minorBidi" w:hAnsiTheme="minorBidi"/>
          <w:sz w:val="24"/>
          <w:szCs w:val="24"/>
        </w:rPr>
        <w:t>heritage</w:t>
      </w:r>
      <w:r w:rsidR="00D1559C" w:rsidRPr="00321BCC">
        <w:rPr>
          <w:rFonts w:asciiTheme="minorBidi" w:hAnsiTheme="minorBidi"/>
          <w:sz w:val="24"/>
          <w:szCs w:val="24"/>
        </w:rPr>
        <w:t xml:space="preserve">. Indeed, in later years ʿAflaq expressed this notion when he replaced “Islam” with “heritage” </w:t>
      </w:r>
      <w:r w:rsidR="00555BE7" w:rsidRPr="00321BCC">
        <w:rPr>
          <w:rFonts w:asciiTheme="minorBidi" w:hAnsiTheme="minorBidi"/>
          <w:sz w:val="24"/>
          <w:szCs w:val="24"/>
        </w:rPr>
        <w:t>(</w:t>
      </w:r>
      <w:proofErr w:type="spellStart"/>
      <w:r w:rsidR="00844883" w:rsidRPr="00321BCC">
        <w:rPr>
          <w:rFonts w:asciiTheme="minorBidi" w:hAnsiTheme="minorBidi"/>
          <w:i/>
          <w:iCs/>
          <w:sz w:val="24"/>
          <w:szCs w:val="24"/>
        </w:rPr>
        <w:t>turāth</w:t>
      </w:r>
      <w:proofErr w:type="spellEnd"/>
      <w:r w:rsidR="00555BE7" w:rsidRPr="00321BCC">
        <w:rPr>
          <w:rFonts w:asciiTheme="minorBidi" w:hAnsiTheme="minorBidi"/>
          <w:sz w:val="24"/>
          <w:szCs w:val="24"/>
        </w:rPr>
        <w:t>)</w:t>
      </w:r>
      <w:r w:rsidR="00844883" w:rsidRPr="00321BCC">
        <w:rPr>
          <w:rFonts w:asciiTheme="minorBidi" w:hAnsiTheme="minorBidi"/>
          <w:sz w:val="24"/>
          <w:szCs w:val="24"/>
        </w:rPr>
        <w:t>.</w:t>
      </w:r>
      <w:r w:rsidR="00555BE7" w:rsidRPr="00321BCC">
        <w:rPr>
          <w:rStyle w:val="FootnoteReference"/>
          <w:rFonts w:asciiTheme="minorBidi" w:hAnsiTheme="minorBidi"/>
          <w:sz w:val="24"/>
          <w:szCs w:val="24"/>
        </w:rPr>
        <w:footnoteReference w:id="29"/>
      </w:r>
      <w:r w:rsidR="00321BCC" w:rsidRPr="00321BCC">
        <w:rPr>
          <w:rFonts w:asciiTheme="minorBidi" w:hAnsiTheme="minorBidi"/>
          <w:sz w:val="24"/>
          <w:szCs w:val="24"/>
        </w:rPr>
        <w:t xml:space="preserve"> </w:t>
      </w:r>
      <w:proofErr w:type="spellStart"/>
      <w:r w:rsidR="00321BCC" w:rsidRPr="002D0A88">
        <w:rPr>
          <w:rFonts w:asciiTheme="minorBidi" w:hAnsiTheme="minorBidi"/>
          <w:sz w:val="24"/>
          <w:szCs w:val="24"/>
        </w:rPr>
        <w:t>ʿAflaq</w:t>
      </w:r>
      <w:proofErr w:type="spellEnd"/>
      <w:r w:rsidR="00321BCC" w:rsidRPr="002D0A88">
        <w:rPr>
          <w:rFonts w:asciiTheme="minorBidi" w:hAnsiTheme="minorBidi"/>
          <w:sz w:val="24"/>
          <w:szCs w:val="24"/>
        </w:rPr>
        <w:t xml:space="preserve"> makes it </w:t>
      </w:r>
      <w:proofErr w:type="gramStart"/>
      <w:r w:rsidR="00321BCC" w:rsidRPr="002D0A88">
        <w:rPr>
          <w:rFonts w:asciiTheme="minorBidi" w:hAnsiTheme="minorBidi"/>
          <w:sz w:val="24"/>
          <w:szCs w:val="24"/>
        </w:rPr>
        <w:t>crystal clear</w:t>
      </w:r>
      <w:proofErr w:type="gramEnd"/>
      <w:r w:rsidR="00321BCC" w:rsidRPr="002D0A88">
        <w:rPr>
          <w:rFonts w:asciiTheme="minorBidi" w:hAnsiTheme="minorBidi"/>
          <w:sz w:val="24"/>
          <w:szCs w:val="24"/>
        </w:rPr>
        <w:t xml:space="preserve"> that “[t]he secularism (</w:t>
      </w:r>
      <w:r w:rsidR="00321BCC" w:rsidRPr="002D0A88">
        <w:rPr>
          <w:rFonts w:asciiTheme="minorBidi" w:hAnsiTheme="minorBidi"/>
          <w:i/>
          <w:iCs/>
          <w:sz w:val="24"/>
          <w:szCs w:val="24"/>
        </w:rPr>
        <w:t>al-</w:t>
      </w:r>
      <w:r w:rsidR="00321BCC" w:rsidRPr="002D0A88">
        <w:rPr>
          <w:rFonts w:asciiTheme="minorBidi" w:hAnsiTheme="minorBidi"/>
          <w:sz w:val="24"/>
          <w:szCs w:val="24"/>
        </w:rPr>
        <w:t xml:space="preserve"> </w:t>
      </w:r>
      <w:proofErr w:type="spellStart"/>
      <w:r w:rsidR="00321BCC" w:rsidRPr="002D0A88">
        <w:rPr>
          <w:rFonts w:asciiTheme="minorBidi" w:hAnsiTheme="minorBidi"/>
          <w:i/>
          <w:iCs/>
          <w:sz w:val="24"/>
          <w:szCs w:val="24"/>
        </w:rPr>
        <w:t>ʿilmāniya</w:t>
      </w:r>
      <w:proofErr w:type="spellEnd"/>
      <w:r w:rsidR="00321BCC" w:rsidRPr="002D0A88">
        <w:rPr>
          <w:rFonts w:asciiTheme="minorBidi" w:hAnsiTheme="minorBidi"/>
          <w:sz w:val="24"/>
          <w:szCs w:val="24"/>
        </w:rPr>
        <w:t>) that we demand for the state” would succeed in “liberating religion from the vagaries of politics.”</w:t>
      </w:r>
      <w:r w:rsidR="00321BCC" w:rsidRPr="002D0A88">
        <w:rPr>
          <w:rStyle w:val="FootnoteReference"/>
          <w:rFonts w:asciiTheme="minorBidi" w:hAnsiTheme="minorBidi"/>
          <w:sz w:val="24"/>
          <w:szCs w:val="24"/>
        </w:rPr>
        <w:footnoteReference w:id="30"/>
      </w:r>
    </w:p>
    <w:p w14:paraId="38E22FB0" w14:textId="1A0A515A" w:rsidR="00814CDA" w:rsidRPr="002D0A88" w:rsidRDefault="001620BC" w:rsidP="002D0A88">
      <w:pPr>
        <w:spacing w:line="360" w:lineRule="auto"/>
        <w:rPr>
          <w:rFonts w:asciiTheme="minorBidi" w:hAnsiTheme="minorBidi"/>
          <w:sz w:val="24"/>
          <w:szCs w:val="24"/>
        </w:rPr>
      </w:pPr>
      <w:r w:rsidRPr="002D0A88">
        <w:rPr>
          <w:rFonts w:asciiTheme="minorBidi" w:hAnsiTheme="minorBidi"/>
          <w:sz w:val="24"/>
          <w:szCs w:val="24"/>
        </w:rPr>
        <w:t>ʿAflaq</w:t>
      </w:r>
      <w:r w:rsidR="00A91F12" w:rsidRPr="002D0A88">
        <w:rPr>
          <w:rFonts w:asciiTheme="minorBidi" w:hAnsiTheme="minorBidi"/>
          <w:sz w:val="24"/>
          <w:szCs w:val="24"/>
        </w:rPr>
        <w:t xml:space="preserve"> </w:t>
      </w:r>
      <w:r w:rsidR="00394141" w:rsidRPr="002D0A88">
        <w:rPr>
          <w:rFonts w:asciiTheme="minorBidi" w:hAnsiTheme="minorBidi"/>
          <w:sz w:val="24"/>
          <w:szCs w:val="24"/>
        </w:rPr>
        <w:t>also</w:t>
      </w:r>
      <w:r w:rsidR="00394141" w:rsidRPr="002D0A88" w:rsidDel="00394141">
        <w:rPr>
          <w:rFonts w:asciiTheme="minorBidi" w:hAnsiTheme="minorBidi"/>
          <w:sz w:val="24"/>
          <w:szCs w:val="24"/>
        </w:rPr>
        <w:t xml:space="preserve"> </w:t>
      </w:r>
      <w:r w:rsidR="00394141" w:rsidRPr="002D0A88">
        <w:rPr>
          <w:rFonts w:asciiTheme="minorBidi" w:hAnsiTheme="minorBidi"/>
          <w:sz w:val="24"/>
          <w:szCs w:val="24"/>
        </w:rPr>
        <w:t>argued</w:t>
      </w:r>
      <w:r w:rsidR="00A30AA3" w:rsidRPr="002D0A88">
        <w:rPr>
          <w:rFonts w:asciiTheme="minorBidi" w:hAnsiTheme="minorBidi"/>
          <w:sz w:val="24"/>
          <w:szCs w:val="24"/>
        </w:rPr>
        <w:t xml:space="preserve">: </w:t>
      </w:r>
      <w:r w:rsidR="0027330F" w:rsidRPr="002D0A88">
        <w:rPr>
          <w:rFonts w:asciiTheme="minorBidi" w:hAnsiTheme="minorBidi"/>
          <w:sz w:val="24"/>
          <w:szCs w:val="24"/>
        </w:rPr>
        <w:t>“As long as there is a tight connection between Arabism and Islam and we see in Arabism the body, whose spirit is Islam, there is no room for fear that the Arabs will be separated from their pan-Arab nationalism (</w:t>
      </w:r>
      <w:r w:rsidR="00844883" w:rsidRPr="002D0A88">
        <w:rPr>
          <w:rFonts w:asciiTheme="minorBidi" w:hAnsiTheme="minorBidi"/>
          <w:i/>
          <w:iCs/>
          <w:sz w:val="24"/>
          <w:szCs w:val="24"/>
        </w:rPr>
        <w:t>al-</w:t>
      </w:r>
      <w:proofErr w:type="spellStart"/>
      <w:r w:rsidR="0027330F" w:rsidRPr="002D0A88">
        <w:rPr>
          <w:rFonts w:asciiTheme="minorBidi" w:hAnsiTheme="minorBidi"/>
          <w:i/>
          <w:iCs/>
          <w:sz w:val="24"/>
          <w:szCs w:val="24"/>
        </w:rPr>
        <w:t>qawmiya</w:t>
      </w:r>
      <w:proofErr w:type="spellEnd"/>
      <w:r w:rsidR="0027330F" w:rsidRPr="002D0A88">
        <w:rPr>
          <w:rFonts w:asciiTheme="minorBidi" w:hAnsiTheme="minorBidi"/>
          <w:sz w:val="24"/>
          <w:szCs w:val="24"/>
        </w:rPr>
        <w:t>)</w:t>
      </w:r>
      <w:r w:rsidR="0027330F" w:rsidRPr="002D0A88">
        <w:rPr>
          <w:rFonts w:asciiTheme="minorBidi" w:hAnsiTheme="minorBidi"/>
          <w:i/>
          <w:iCs/>
          <w:sz w:val="24"/>
          <w:szCs w:val="24"/>
        </w:rPr>
        <w:t>.</w:t>
      </w:r>
      <w:r w:rsidR="0027330F" w:rsidRPr="002D0A88">
        <w:rPr>
          <w:rFonts w:asciiTheme="minorBidi" w:hAnsiTheme="minorBidi"/>
          <w:sz w:val="24"/>
          <w:szCs w:val="24"/>
        </w:rPr>
        <w:t>”</w:t>
      </w:r>
      <w:r w:rsidR="0027330F" w:rsidRPr="002D0A88">
        <w:rPr>
          <w:rStyle w:val="FootnoteReference"/>
          <w:rFonts w:asciiTheme="minorBidi" w:hAnsiTheme="minorBidi"/>
          <w:sz w:val="24"/>
          <w:szCs w:val="24"/>
        </w:rPr>
        <w:footnoteReference w:id="31"/>
      </w:r>
      <w:r w:rsidR="0027330F" w:rsidRPr="002D0A88">
        <w:rPr>
          <w:rFonts w:asciiTheme="minorBidi" w:hAnsiTheme="minorBidi"/>
          <w:sz w:val="24"/>
          <w:szCs w:val="24"/>
        </w:rPr>
        <w:t xml:space="preserve"> Does this </w:t>
      </w:r>
      <w:r w:rsidR="00394141" w:rsidRPr="002D0A88">
        <w:rPr>
          <w:rFonts w:asciiTheme="minorBidi" w:hAnsiTheme="minorBidi"/>
          <w:sz w:val="24"/>
          <w:szCs w:val="24"/>
        </w:rPr>
        <w:t xml:space="preserve">imply </w:t>
      </w:r>
      <w:r w:rsidR="0027330F" w:rsidRPr="002D0A88">
        <w:rPr>
          <w:rFonts w:asciiTheme="minorBidi" w:hAnsiTheme="minorBidi"/>
          <w:sz w:val="24"/>
          <w:szCs w:val="24"/>
        </w:rPr>
        <w:t xml:space="preserve">that Arab nationalism </w:t>
      </w:r>
      <w:r w:rsidR="00394141" w:rsidRPr="002D0A88">
        <w:rPr>
          <w:rFonts w:asciiTheme="minorBidi" w:hAnsiTheme="minorBidi"/>
          <w:sz w:val="24"/>
          <w:szCs w:val="24"/>
        </w:rPr>
        <w:t xml:space="preserve">equates to </w:t>
      </w:r>
      <w:r w:rsidR="0027330F" w:rsidRPr="002D0A88">
        <w:rPr>
          <w:rFonts w:asciiTheme="minorBidi" w:hAnsiTheme="minorBidi"/>
          <w:sz w:val="24"/>
          <w:szCs w:val="24"/>
        </w:rPr>
        <w:t>Islam?</w:t>
      </w:r>
      <w:r w:rsidR="00EA76E6" w:rsidRPr="002D0A88">
        <w:rPr>
          <w:rFonts w:asciiTheme="minorBidi" w:hAnsiTheme="minorBidi"/>
          <w:sz w:val="24"/>
          <w:szCs w:val="24"/>
        </w:rPr>
        <w:t xml:space="preserve"> </w:t>
      </w:r>
      <w:r w:rsidR="0027330F" w:rsidRPr="002D0A88">
        <w:rPr>
          <w:rFonts w:asciiTheme="minorBidi" w:hAnsiTheme="minorBidi"/>
          <w:sz w:val="24"/>
          <w:szCs w:val="24"/>
        </w:rPr>
        <w:t xml:space="preserve">If we go </w:t>
      </w:r>
      <w:r w:rsidR="00394141" w:rsidRPr="002D0A88">
        <w:rPr>
          <w:rFonts w:asciiTheme="minorBidi" w:hAnsiTheme="minorBidi"/>
          <w:sz w:val="24"/>
          <w:szCs w:val="24"/>
        </w:rPr>
        <w:t xml:space="preserve">no </w:t>
      </w:r>
      <w:r w:rsidR="0027330F" w:rsidRPr="002D0A88">
        <w:rPr>
          <w:rFonts w:asciiTheme="minorBidi" w:hAnsiTheme="minorBidi"/>
          <w:sz w:val="24"/>
          <w:szCs w:val="24"/>
        </w:rPr>
        <w:t xml:space="preserve">deeper, we can make </w:t>
      </w:r>
      <w:r w:rsidR="00E5493D" w:rsidRPr="002D0A88">
        <w:rPr>
          <w:rFonts w:asciiTheme="minorBidi" w:hAnsiTheme="minorBidi"/>
          <w:sz w:val="24"/>
          <w:szCs w:val="24"/>
        </w:rPr>
        <w:t xml:space="preserve">Helfont’s </w:t>
      </w:r>
      <w:r w:rsidR="0027330F" w:rsidRPr="002D0A88">
        <w:rPr>
          <w:rFonts w:asciiTheme="minorBidi" w:hAnsiTheme="minorBidi"/>
          <w:sz w:val="24"/>
          <w:szCs w:val="24"/>
        </w:rPr>
        <w:t xml:space="preserve">mistake of reading such quotations as </w:t>
      </w:r>
      <w:r w:rsidR="00DF7DCE" w:rsidRPr="002D0A88">
        <w:rPr>
          <w:rFonts w:asciiTheme="minorBidi" w:hAnsiTheme="minorBidi"/>
          <w:sz w:val="24"/>
          <w:szCs w:val="24"/>
        </w:rPr>
        <w:t xml:space="preserve">indeed </w:t>
      </w:r>
      <w:r w:rsidR="0027330F" w:rsidRPr="002D0A88">
        <w:rPr>
          <w:rFonts w:asciiTheme="minorBidi" w:hAnsiTheme="minorBidi"/>
          <w:sz w:val="24"/>
          <w:szCs w:val="24"/>
        </w:rPr>
        <w:t>“love” for contemporary Arab Islam.</w:t>
      </w:r>
      <w:r w:rsidR="0027330F" w:rsidRPr="002D0A88">
        <w:rPr>
          <w:rStyle w:val="FootnoteReference"/>
          <w:rFonts w:asciiTheme="minorBidi" w:hAnsiTheme="minorBidi"/>
          <w:sz w:val="24"/>
          <w:szCs w:val="24"/>
        </w:rPr>
        <w:footnoteReference w:id="32"/>
      </w:r>
      <w:r w:rsidR="0027330F" w:rsidRPr="002D0A88">
        <w:rPr>
          <w:rFonts w:asciiTheme="minorBidi" w:hAnsiTheme="minorBidi"/>
          <w:sz w:val="24"/>
          <w:szCs w:val="24"/>
        </w:rPr>
        <w:t xml:space="preserve"> </w:t>
      </w:r>
      <w:r w:rsidR="00394141" w:rsidRPr="002D0A88">
        <w:rPr>
          <w:rFonts w:asciiTheme="minorBidi" w:hAnsiTheme="minorBidi"/>
          <w:sz w:val="24"/>
          <w:szCs w:val="24"/>
        </w:rPr>
        <w:t>However,</w:t>
      </w:r>
      <w:r w:rsidR="0027330F" w:rsidRPr="002D0A88">
        <w:rPr>
          <w:rFonts w:asciiTheme="minorBidi" w:hAnsiTheme="minorBidi"/>
          <w:sz w:val="24"/>
          <w:szCs w:val="24"/>
        </w:rPr>
        <w:t xml:space="preserve"> </w:t>
      </w:r>
      <w:proofErr w:type="spellStart"/>
      <w:r w:rsidRPr="002D0A88">
        <w:rPr>
          <w:rFonts w:asciiTheme="minorBidi" w:hAnsiTheme="minorBidi"/>
          <w:sz w:val="24"/>
          <w:szCs w:val="24"/>
        </w:rPr>
        <w:t>ʿAflaq</w:t>
      </w:r>
      <w:r w:rsidR="0027330F" w:rsidRPr="002D0A88">
        <w:rPr>
          <w:rFonts w:asciiTheme="minorBidi" w:hAnsiTheme="minorBidi"/>
          <w:sz w:val="24"/>
          <w:szCs w:val="24"/>
        </w:rPr>
        <w:t>’s</w:t>
      </w:r>
      <w:proofErr w:type="spellEnd"/>
      <w:r w:rsidR="0027330F" w:rsidRPr="002D0A88">
        <w:rPr>
          <w:rFonts w:asciiTheme="minorBidi" w:hAnsiTheme="minorBidi"/>
          <w:sz w:val="24"/>
          <w:szCs w:val="24"/>
        </w:rPr>
        <w:t xml:space="preserve"> close associates understood this as love for the historical legacy of Islam that brought the Arabs to great heights, rather than as a wish to practice it.</w:t>
      </w:r>
      <w:r w:rsidR="0027330F" w:rsidRPr="002D0A88">
        <w:rPr>
          <w:rStyle w:val="FootnoteReference"/>
          <w:rFonts w:asciiTheme="minorBidi" w:hAnsiTheme="minorBidi"/>
          <w:sz w:val="24"/>
          <w:szCs w:val="24"/>
        </w:rPr>
        <w:footnoteReference w:id="33"/>
      </w:r>
      <w:r w:rsidR="0027330F" w:rsidRPr="002D0A88">
        <w:rPr>
          <w:rFonts w:asciiTheme="minorBidi" w:hAnsiTheme="minorBidi"/>
          <w:sz w:val="24"/>
          <w:szCs w:val="24"/>
        </w:rPr>
        <w:t xml:space="preserve"> Yet</w:t>
      </w:r>
      <w:r w:rsidR="001A594B" w:rsidRPr="002D0A88">
        <w:rPr>
          <w:rFonts w:asciiTheme="minorBidi" w:hAnsiTheme="minorBidi"/>
          <w:sz w:val="24"/>
          <w:szCs w:val="24"/>
        </w:rPr>
        <w:t>,</w:t>
      </w:r>
      <w:r w:rsidR="0027330F" w:rsidRPr="002D0A88">
        <w:rPr>
          <w:rFonts w:asciiTheme="minorBidi" w:hAnsiTheme="minorBidi"/>
          <w:sz w:val="24"/>
          <w:szCs w:val="24"/>
        </w:rPr>
        <w:t xml:space="preserve"> such expressions brought many to suspect that he converted to Islam.</w:t>
      </w:r>
    </w:p>
    <w:p w14:paraId="64B7ED36" w14:textId="4B625D39" w:rsidR="00814CDA" w:rsidRPr="002D0A88" w:rsidRDefault="0027330F" w:rsidP="002D0A88">
      <w:pPr>
        <w:spacing w:line="360" w:lineRule="auto"/>
        <w:rPr>
          <w:rFonts w:asciiTheme="minorBidi" w:hAnsiTheme="minorBidi"/>
          <w:sz w:val="24"/>
          <w:szCs w:val="24"/>
        </w:rPr>
      </w:pPr>
      <w:r w:rsidRPr="002D0A88">
        <w:rPr>
          <w:rFonts w:asciiTheme="minorBidi" w:hAnsiTheme="minorBidi"/>
          <w:sz w:val="24"/>
          <w:szCs w:val="24"/>
        </w:rPr>
        <w:lastRenderedPageBreak/>
        <w:t xml:space="preserve">To avoid such an interpretation, </w:t>
      </w:r>
      <w:r w:rsidR="001620BC" w:rsidRPr="002D0A88">
        <w:rPr>
          <w:rFonts w:asciiTheme="minorBidi" w:hAnsiTheme="minorBidi"/>
          <w:sz w:val="24"/>
          <w:szCs w:val="24"/>
        </w:rPr>
        <w:t>ʿAflaq</w:t>
      </w:r>
      <w:r w:rsidRPr="002D0A88">
        <w:rPr>
          <w:rFonts w:asciiTheme="minorBidi" w:hAnsiTheme="minorBidi"/>
          <w:sz w:val="24"/>
          <w:szCs w:val="24"/>
        </w:rPr>
        <w:t xml:space="preserve"> also </w:t>
      </w:r>
      <w:r w:rsidR="00EA76E6" w:rsidRPr="002D0A88">
        <w:rPr>
          <w:rFonts w:asciiTheme="minorBidi" w:hAnsiTheme="minorBidi"/>
          <w:sz w:val="24"/>
          <w:szCs w:val="24"/>
        </w:rPr>
        <w:t xml:space="preserve">emphasized </w:t>
      </w:r>
      <w:r w:rsidRPr="002D0A88">
        <w:rPr>
          <w:rFonts w:asciiTheme="minorBidi" w:hAnsiTheme="minorBidi"/>
          <w:sz w:val="24"/>
          <w:szCs w:val="24"/>
        </w:rPr>
        <w:t>that Islam was only one phase in the glorious history of the Arab nation. “This nation</w:t>
      </w:r>
      <w:r w:rsidR="00394141" w:rsidRPr="002D0A88">
        <w:rPr>
          <w:rFonts w:asciiTheme="minorBidi" w:hAnsiTheme="minorBidi"/>
          <w:sz w:val="24"/>
          <w:szCs w:val="24"/>
        </w:rPr>
        <w:t>,</w:t>
      </w:r>
      <w:r w:rsidRPr="002D0A88">
        <w:rPr>
          <w:rFonts w:asciiTheme="minorBidi" w:hAnsiTheme="minorBidi"/>
          <w:sz w:val="24"/>
          <w:szCs w:val="24"/>
        </w:rPr>
        <w:t xml:space="preserve">” he explained, “expressed itself … many different times, in Hammurabi’s [Babylonian] enactment, </w:t>
      </w:r>
      <w:proofErr w:type="spellStart"/>
      <w:r w:rsidR="00394141" w:rsidRPr="002D0A88">
        <w:rPr>
          <w:rFonts w:asciiTheme="minorBidi" w:hAnsiTheme="minorBidi"/>
          <w:i/>
          <w:iCs/>
          <w:sz w:val="24"/>
          <w:szCs w:val="24"/>
        </w:rPr>
        <w:t>jāhiliya</w:t>
      </w:r>
      <w:proofErr w:type="spellEnd"/>
      <w:r w:rsidR="00394141" w:rsidRPr="002D0A88">
        <w:rPr>
          <w:rFonts w:asciiTheme="minorBidi" w:hAnsiTheme="minorBidi"/>
          <w:i/>
          <w:iCs/>
          <w:sz w:val="24"/>
          <w:szCs w:val="24"/>
        </w:rPr>
        <w:t xml:space="preserve"> </w:t>
      </w:r>
      <w:r w:rsidRPr="002D0A88">
        <w:rPr>
          <w:rFonts w:asciiTheme="minorBidi" w:hAnsiTheme="minorBidi"/>
          <w:sz w:val="24"/>
          <w:szCs w:val="24"/>
        </w:rPr>
        <w:t>poetry, Muhammad’s religion</w:t>
      </w:r>
      <w:r w:rsidR="00394141" w:rsidRPr="002D0A88">
        <w:rPr>
          <w:rFonts w:asciiTheme="minorBidi" w:hAnsiTheme="minorBidi"/>
          <w:sz w:val="24"/>
          <w:szCs w:val="24"/>
        </w:rPr>
        <w:t xml:space="preserve">, </w:t>
      </w:r>
      <w:r w:rsidRPr="002D0A88">
        <w:rPr>
          <w:rFonts w:asciiTheme="minorBidi" w:hAnsiTheme="minorBidi"/>
          <w:sz w:val="24"/>
          <w:szCs w:val="24"/>
        </w:rPr>
        <w:t>and the civilization of al-</w:t>
      </w:r>
      <w:proofErr w:type="spellStart"/>
      <w:r w:rsidRPr="002D0A88">
        <w:rPr>
          <w:rFonts w:asciiTheme="minorBidi" w:hAnsiTheme="minorBidi"/>
          <w:sz w:val="24"/>
          <w:szCs w:val="24"/>
        </w:rPr>
        <w:t>Ma</w:t>
      </w:r>
      <w:r w:rsidR="00394141" w:rsidRPr="002D0A88">
        <w:rPr>
          <w:rFonts w:asciiTheme="minorBidi" w:hAnsiTheme="minorBidi"/>
          <w:sz w:val="24"/>
          <w:szCs w:val="24"/>
        </w:rPr>
        <w:t>ʾ</w:t>
      </w:r>
      <w:r w:rsidRPr="002D0A88">
        <w:rPr>
          <w:rFonts w:asciiTheme="minorBidi" w:hAnsiTheme="minorBidi"/>
          <w:sz w:val="24"/>
          <w:szCs w:val="24"/>
        </w:rPr>
        <w:t>mun’s</w:t>
      </w:r>
      <w:proofErr w:type="spellEnd"/>
      <w:r w:rsidRPr="002D0A88">
        <w:rPr>
          <w:rFonts w:asciiTheme="minorBidi" w:hAnsiTheme="minorBidi"/>
          <w:sz w:val="24"/>
          <w:szCs w:val="24"/>
        </w:rPr>
        <w:t xml:space="preserve"> [rationalist] era</w:t>
      </w:r>
      <w:r w:rsidR="00394141" w:rsidRPr="002D0A88">
        <w:rPr>
          <w:rFonts w:asciiTheme="minorBidi" w:hAnsiTheme="minorBidi"/>
          <w:sz w:val="24"/>
          <w:szCs w:val="24"/>
        </w:rPr>
        <w:t>.</w:t>
      </w:r>
      <w:r w:rsidRPr="002D0A88">
        <w:rPr>
          <w:rFonts w:asciiTheme="minorBidi" w:hAnsiTheme="minorBidi"/>
          <w:sz w:val="24"/>
          <w:szCs w:val="24"/>
        </w:rPr>
        <w:t>” In all those great epochs</w:t>
      </w:r>
      <w:r w:rsidR="00394141" w:rsidRPr="002D0A88">
        <w:rPr>
          <w:rFonts w:asciiTheme="minorBidi" w:hAnsiTheme="minorBidi"/>
          <w:sz w:val="24"/>
          <w:szCs w:val="24"/>
        </w:rPr>
        <w:t>,</w:t>
      </w:r>
      <w:r w:rsidRPr="002D0A88">
        <w:rPr>
          <w:rFonts w:asciiTheme="minorBidi" w:hAnsiTheme="minorBidi"/>
          <w:sz w:val="24"/>
          <w:szCs w:val="24"/>
        </w:rPr>
        <w:t xml:space="preserve"> the Arabs had “one sentiment” and “one purpose.”</w:t>
      </w:r>
      <w:r w:rsidRPr="002D0A88">
        <w:rPr>
          <w:rStyle w:val="FootnoteReference"/>
          <w:rFonts w:asciiTheme="minorBidi" w:hAnsiTheme="minorBidi"/>
          <w:sz w:val="24"/>
          <w:szCs w:val="24"/>
        </w:rPr>
        <w:footnoteReference w:id="34"/>
      </w:r>
    </w:p>
    <w:p w14:paraId="7595BBB4" w14:textId="54C4C11B" w:rsidR="00C402B1" w:rsidRPr="002D0A88" w:rsidRDefault="00874796" w:rsidP="002D0A88">
      <w:pPr>
        <w:spacing w:line="360" w:lineRule="auto"/>
        <w:rPr>
          <w:rFonts w:asciiTheme="minorBidi" w:hAnsiTheme="minorBidi"/>
          <w:sz w:val="24"/>
          <w:szCs w:val="24"/>
        </w:rPr>
      </w:pPr>
      <w:r w:rsidRPr="002D0A88">
        <w:rPr>
          <w:rFonts w:asciiTheme="minorBidi" w:hAnsiTheme="minorBidi"/>
          <w:sz w:val="24"/>
          <w:szCs w:val="24"/>
        </w:rPr>
        <w:t>Likewise, in a lecture in ‘Abd al-Nasser’s Cairo in 1957</w:t>
      </w:r>
      <w:r w:rsidR="00155831" w:rsidRPr="002D0A88">
        <w:rPr>
          <w:rFonts w:asciiTheme="minorBidi" w:hAnsiTheme="minorBidi"/>
          <w:sz w:val="24"/>
          <w:szCs w:val="24"/>
        </w:rPr>
        <w:t>,</w:t>
      </w:r>
      <w:r w:rsidRPr="002D0A88">
        <w:rPr>
          <w:rFonts w:asciiTheme="minorBidi" w:hAnsiTheme="minorBidi"/>
          <w:sz w:val="24"/>
          <w:szCs w:val="24"/>
        </w:rPr>
        <w:t xml:space="preserve"> he proclaimed: “Calling for pan-Arab nationalism does not mean at all that we ignore or discard the heritage of the Pharaohs.”</w:t>
      </w:r>
      <w:r w:rsidRPr="002D0A88">
        <w:rPr>
          <w:rStyle w:val="FootnoteReference"/>
          <w:rFonts w:asciiTheme="minorBidi" w:hAnsiTheme="minorBidi"/>
          <w:sz w:val="24"/>
          <w:szCs w:val="24"/>
        </w:rPr>
        <w:footnoteReference w:id="35"/>
      </w:r>
      <w:r w:rsidR="00B54754" w:rsidRPr="002D0A88">
        <w:rPr>
          <w:rFonts w:asciiTheme="minorBidi" w:hAnsiTheme="minorBidi"/>
          <w:sz w:val="24"/>
          <w:szCs w:val="24"/>
        </w:rPr>
        <w:t xml:space="preserve"> </w:t>
      </w:r>
      <w:r w:rsidR="0066186C" w:rsidRPr="002D0A88">
        <w:rPr>
          <w:rFonts w:asciiTheme="minorBidi" w:hAnsiTheme="minorBidi"/>
          <w:sz w:val="24"/>
          <w:szCs w:val="24"/>
        </w:rPr>
        <w:t xml:space="preserve">Arab </w:t>
      </w:r>
      <w:r w:rsidR="00B54754" w:rsidRPr="002D0A88">
        <w:rPr>
          <w:rFonts w:asciiTheme="minorBidi" w:hAnsiTheme="minorBidi"/>
          <w:sz w:val="24"/>
          <w:szCs w:val="24"/>
        </w:rPr>
        <w:t xml:space="preserve">“heritage” </w:t>
      </w:r>
      <w:r w:rsidR="0066186C" w:rsidRPr="002D0A88">
        <w:rPr>
          <w:rFonts w:asciiTheme="minorBidi" w:hAnsiTheme="minorBidi"/>
          <w:sz w:val="24"/>
          <w:szCs w:val="24"/>
        </w:rPr>
        <w:t>was Islam but other cultures</w:t>
      </w:r>
      <w:r w:rsidR="00814CDA" w:rsidRPr="002D0A88">
        <w:rPr>
          <w:rFonts w:asciiTheme="minorBidi" w:hAnsiTheme="minorBidi"/>
          <w:sz w:val="24"/>
          <w:szCs w:val="24"/>
        </w:rPr>
        <w:t xml:space="preserve"> too</w:t>
      </w:r>
      <w:r w:rsidR="0066186C" w:rsidRPr="002D0A88">
        <w:rPr>
          <w:rFonts w:asciiTheme="minorBidi" w:hAnsiTheme="minorBidi"/>
          <w:sz w:val="24"/>
          <w:szCs w:val="24"/>
        </w:rPr>
        <w:t xml:space="preserve">. This means that </w:t>
      </w:r>
      <w:r w:rsidR="0027330F" w:rsidRPr="002D0A88">
        <w:rPr>
          <w:rFonts w:asciiTheme="minorBidi" w:hAnsiTheme="minorBidi"/>
          <w:sz w:val="24"/>
          <w:szCs w:val="24"/>
        </w:rPr>
        <w:t>heathen Babylon</w:t>
      </w:r>
      <w:r w:rsidR="00A3698D" w:rsidRPr="002D0A88">
        <w:rPr>
          <w:rFonts w:asciiTheme="minorBidi" w:hAnsiTheme="minorBidi"/>
          <w:sz w:val="24"/>
          <w:szCs w:val="24"/>
        </w:rPr>
        <w:t xml:space="preserve">, </w:t>
      </w:r>
      <w:r w:rsidR="0066186C" w:rsidRPr="002D0A88">
        <w:rPr>
          <w:rFonts w:asciiTheme="minorBidi" w:hAnsiTheme="minorBidi"/>
          <w:sz w:val="24"/>
          <w:szCs w:val="24"/>
        </w:rPr>
        <w:t xml:space="preserve">Pharaonic Egypt, </w:t>
      </w:r>
      <w:r w:rsidR="0027330F" w:rsidRPr="002D0A88">
        <w:rPr>
          <w:rFonts w:asciiTheme="minorBidi" w:hAnsiTheme="minorBidi"/>
          <w:sz w:val="24"/>
          <w:szCs w:val="24"/>
        </w:rPr>
        <w:t>polytheistic Arabia</w:t>
      </w:r>
      <w:r w:rsidR="00A3698D" w:rsidRPr="002D0A88">
        <w:rPr>
          <w:rFonts w:asciiTheme="minorBidi" w:hAnsiTheme="minorBidi"/>
          <w:sz w:val="24"/>
          <w:szCs w:val="24"/>
        </w:rPr>
        <w:t>, and the religion of that Arab man, Muhammad</w:t>
      </w:r>
      <w:r w:rsidR="00C402B1" w:rsidRPr="002D0A88">
        <w:rPr>
          <w:rFonts w:asciiTheme="minorBidi" w:hAnsiTheme="minorBidi"/>
          <w:sz w:val="24"/>
          <w:szCs w:val="24"/>
        </w:rPr>
        <w:t>,</w:t>
      </w:r>
      <w:r w:rsidR="00A3698D" w:rsidRPr="002D0A88">
        <w:rPr>
          <w:rFonts w:asciiTheme="minorBidi" w:hAnsiTheme="minorBidi"/>
          <w:sz w:val="24"/>
          <w:szCs w:val="24"/>
        </w:rPr>
        <w:t xml:space="preserve"> represented the same “sentiment” and “purpose</w:t>
      </w:r>
      <w:r w:rsidR="00770D4A" w:rsidRPr="002D0A88">
        <w:rPr>
          <w:rFonts w:asciiTheme="minorBidi" w:hAnsiTheme="minorBidi"/>
          <w:sz w:val="24"/>
          <w:szCs w:val="24"/>
        </w:rPr>
        <w:t>.</w:t>
      </w:r>
      <w:r w:rsidR="00A3698D" w:rsidRPr="002D0A88">
        <w:rPr>
          <w:rFonts w:asciiTheme="minorBidi" w:hAnsiTheme="minorBidi"/>
          <w:sz w:val="24"/>
          <w:szCs w:val="24"/>
        </w:rPr>
        <w:t xml:space="preserve">” </w:t>
      </w:r>
      <w:r w:rsidR="0027330F" w:rsidRPr="002D0A88">
        <w:rPr>
          <w:rFonts w:asciiTheme="minorBidi" w:hAnsiTheme="minorBidi"/>
          <w:sz w:val="24"/>
          <w:szCs w:val="24"/>
        </w:rPr>
        <w:t xml:space="preserve">Apparently, </w:t>
      </w:r>
      <w:r w:rsidR="00770D4A" w:rsidRPr="002D0A88">
        <w:rPr>
          <w:rFonts w:asciiTheme="minorBidi" w:hAnsiTheme="minorBidi"/>
          <w:sz w:val="24"/>
          <w:szCs w:val="24"/>
        </w:rPr>
        <w:t xml:space="preserve">God </w:t>
      </w:r>
      <w:r w:rsidR="0027330F" w:rsidRPr="002D0A88">
        <w:rPr>
          <w:rFonts w:asciiTheme="minorBidi" w:hAnsiTheme="minorBidi"/>
          <w:sz w:val="24"/>
          <w:szCs w:val="24"/>
        </w:rPr>
        <w:t xml:space="preserve">had nothing to do with Islam, </w:t>
      </w:r>
      <w:r w:rsidR="00770D4A" w:rsidRPr="002D0A88">
        <w:rPr>
          <w:rFonts w:asciiTheme="minorBidi" w:hAnsiTheme="minorBidi"/>
          <w:sz w:val="24"/>
          <w:szCs w:val="24"/>
        </w:rPr>
        <w:t>which</w:t>
      </w:r>
      <w:r w:rsidR="0027330F" w:rsidRPr="002D0A88">
        <w:rPr>
          <w:rFonts w:asciiTheme="minorBidi" w:hAnsiTheme="minorBidi"/>
          <w:sz w:val="24"/>
          <w:szCs w:val="24"/>
        </w:rPr>
        <w:t xml:space="preserve"> was </w:t>
      </w:r>
      <w:r w:rsidR="00BC52FD" w:rsidRPr="002D0A88">
        <w:rPr>
          <w:rFonts w:asciiTheme="minorBidi" w:hAnsiTheme="minorBidi"/>
          <w:sz w:val="24"/>
          <w:szCs w:val="24"/>
        </w:rPr>
        <w:t xml:space="preserve">one </w:t>
      </w:r>
      <w:r w:rsidR="00A13419" w:rsidRPr="002D0A88">
        <w:rPr>
          <w:rFonts w:asciiTheme="minorBidi" w:hAnsiTheme="minorBidi"/>
          <w:sz w:val="24"/>
          <w:szCs w:val="24"/>
        </w:rPr>
        <w:t xml:space="preserve">of many </w:t>
      </w:r>
      <w:r w:rsidR="00BC52FD" w:rsidRPr="002D0A88">
        <w:rPr>
          <w:rFonts w:asciiTheme="minorBidi" w:hAnsiTheme="minorBidi"/>
          <w:sz w:val="24"/>
          <w:szCs w:val="24"/>
        </w:rPr>
        <w:t>display</w:t>
      </w:r>
      <w:r w:rsidR="00A13419" w:rsidRPr="002D0A88">
        <w:rPr>
          <w:rFonts w:asciiTheme="minorBidi" w:hAnsiTheme="minorBidi"/>
          <w:sz w:val="24"/>
          <w:szCs w:val="24"/>
        </w:rPr>
        <w:t>s</w:t>
      </w:r>
      <w:r w:rsidR="00BC52FD" w:rsidRPr="002D0A88">
        <w:rPr>
          <w:rFonts w:asciiTheme="minorBidi" w:hAnsiTheme="minorBidi"/>
          <w:sz w:val="24"/>
          <w:szCs w:val="24"/>
        </w:rPr>
        <w:t xml:space="preserve"> of</w:t>
      </w:r>
      <w:r w:rsidR="0027330F" w:rsidRPr="002D0A88">
        <w:rPr>
          <w:rFonts w:asciiTheme="minorBidi" w:hAnsiTheme="minorBidi"/>
          <w:sz w:val="24"/>
          <w:szCs w:val="24"/>
        </w:rPr>
        <w:t xml:space="preserve"> Arab power</w:t>
      </w:r>
      <w:r w:rsidR="00D70A30" w:rsidRPr="002D0A88">
        <w:rPr>
          <w:rFonts w:asciiTheme="minorBidi" w:hAnsiTheme="minorBidi"/>
          <w:sz w:val="24"/>
          <w:szCs w:val="24"/>
        </w:rPr>
        <w:t>, humanity,</w:t>
      </w:r>
      <w:r w:rsidR="0027330F" w:rsidRPr="002D0A88">
        <w:rPr>
          <w:rFonts w:asciiTheme="minorBidi" w:hAnsiTheme="minorBidi"/>
          <w:sz w:val="24"/>
          <w:szCs w:val="24"/>
        </w:rPr>
        <w:t xml:space="preserve"> </w:t>
      </w:r>
      <w:r w:rsidR="00C402B1" w:rsidRPr="002D0A88">
        <w:rPr>
          <w:rFonts w:asciiTheme="minorBidi" w:hAnsiTheme="minorBidi"/>
          <w:sz w:val="24"/>
          <w:szCs w:val="24"/>
        </w:rPr>
        <w:t xml:space="preserve">and </w:t>
      </w:r>
      <w:r w:rsidR="00D70A30" w:rsidRPr="002D0A88">
        <w:rPr>
          <w:rFonts w:asciiTheme="minorBidi" w:hAnsiTheme="minorBidi"/>
          <w:sz w:val="24"/>
          <w:szCs w:val="24"/>
        </w:rPr>
        <w:t>creativity</w:t>
      </w:r>
      <w:r w:rsidR="00C402B1" w:rsidRPr="002D0A88">
        <w:rPr>
          <w:rFonts w:asciiTheme="minorBidi" w:hAnsiTheme="minorBidi"/>
          <w:sz w:val="24"/>
          <w:szCs w:val="24"/>
        </w:rPr>
        <w:t xml:space="preserve"> </w:t>
      </w:r>
      <w:r w:rsidR="0027330F" w:rsidRPr="002D0A88">
        <w:rPr>
          <w:rFonts w:asciiTheme="minorBidi" w:hAnsiTheme="minorBidi"/>
          <w:sz w:val="24"/>
          <w:szCs w:val="24"/>
        </w:rPr>
        <w:t>through</w:t>
      </w:r>
      <w:r w:rsidR="00770D4A" w:rsidRPr="002D0A88">
        <w:rPr>
          <w:rFonts w:asciiTheme="minorBidi" w:hAnsiTheme="minorBidi"/>
          <w:sz w:val="24"/>
          <w:szCs w:val="24"/>
        </w:rPr>
        <w:t>out</w:t>
      </w:r>
      <w:r w:rsidR="0027330F" w:rsidRPr="002D0A88">
        <w:rPr>
          <w:rFonts w:asciiTheme="minorBidi" w:hAnsiTheme="minorBidi"/>
          <w:sz w:val="24"/>
          <w:szCs w:val="24"/>
        </w:rPr>
        <w:t xml:space="preserve"> 4</w:t>
      </w:r>
      <w:r w:rsidR="00770D4A" w:rsidRPr="002D0A88">
        <w:rPr>
          <w:rFonts w:asciiTheme="minorBidi" w:hAnsiTheme="minorBidi"/>
          <w:sz w:val="24"/>
          <w:szCs w:val="24"/>
        </w:rPr>
        <w:t>,</w:t>
      </w:r>
      <w:r w:rsidR="0027330F" w:rsidRPr="002D0A88">
        <w:rPr>
          <w:rFonts w:asciiTheme="minorBidi" w:hAnsiTheme="minorBidi"/>
          <w:sz w:val="24"/>
          <w:szCs w:val="24"/>
        </w:rPr>
        <w:t xml:space="preserve">000 years of history. In his </w:t>
      </w:r>
      <w:r w:rsidR="00770D4A" w:rsidRPr="002D0A88">
        <w:rPr>
          <w:rFonts w:asciiTheme="minorBidi" w:hAnsiTheme="minorBidi"/>
          <w:sz w:val="24"/>
          <w:szCs w:val="24"/>
        </w:rPr>
        <w:t>doctoral thesis</w:t>
      </w:r>
      <w:r w:rsidR="0027330F" w:rsidRPr="002D0A88">
        <w:rPr>
          <w:rFonts w:asciiTheme="minorBidi" w:hAnsiTheme="minorBidi"/>
          <w:sz w:val="24"/>
          <w:szCs w:val="24"/>
        </w:rPr>
        <w:t xml:space="preserve"> and </w:t>
      </w:r>
      <w:r w:rsidR="00770D4A" w:rsidRPr="002D0A88">
        <w:rPr>
          <w:rFonts w:asciiTheme="minorBidi" w:hAnsiTheme="minorBidi"/>
          <w:sz w:val="24"/>
          <w:szCs w:val="24"/>
        </w:rPr>
        <w:t xml:space="preserve">his </w:t>
      </w:r>
      <w:r w:rsidR="0027330F" w:rsidRPr="002D0A88">
        <w:rPr>
          <w:rFonts w:asciiTheme="minorBidi" w:hAnsiTheme="minorBidi"/>
          <w:sz w:val="24"/>
          <w:szCs w:val="24"/>
        </w:rPr>
        <w:t xml:space="preserve">book Helfont </w:t>
      </w:r>
      <w:r w:rsidR="00770D4A" w:rsidRPr="002D0A88">
        <w:rPr>
          <w:rFonts w:asciiTheme="minorBidi" w:hAnsiTheme="minorBidi"/>
          <w:sz w:val="24"/>
          <w:szCs w:val="24"/>
        </w:rPr>
        <w:t xml:space="preserve">does not take </w:t>
      </w:r>
      <w:r w:rsidR="0027330F" w:rsidRPr="002D0A88">
        <w:rPr>
          <w:rFonts w:asciiTheme="minorBidi" w:hAnsiTheme="minorBidi"/>
          <w:sz w:val="24"/>
          <w:szCs w:val="24"/>
        </w:rPr>
        <w:t xml:space="preserve">these </w:t>
      </w:r>
      <w:r w:rsidR="00EA76E6" w:rsidRPr="002D0A88">
        <w:rPr>
          <w:rFonts w:asciiTheme="minorBidi" w:hAnsiTheme="minorBidi"/>
          <w:sz w:val="24"/>
          <w:szCs w:val="24"/>
        </w:rPr>
        <w:t xml:space="preserve">and many other </w:t>
      </w:r>
      <w:r w:rsidR="0027330F" w:rsidRPr="002D0A88">
        <w:rPr>
          <w:rFonts w:asciiTheme="minorBidi" w:hAnsiTheme="minorBidi"/>
          <w:sz w:val="24"/>
          <w:szCs w:val="24"/>
        </w:rPr>
        <w:t xml:space="preserve">secular or even atheistic parts in </w:t>
      </w:r>
      <w:proofErr w:type="spellStart"/>
      <w:r w:rsidR="001620BC" w:rsidRPr="002D0A88">
        <w:rPr>
          <w:rFonts w:asciiTheme="minorBidi" w:hAnsiTheme="minorBidi"/>
          <w:sz w:val="24"/>
          <w:szCs w:val="24"/>
        </w:rPr>
        <w:t>ʿAflaq</w:t>
      </w:r>
      <w:r w:rsidR="0027330F" w:rsidRPr="002D0A88">
        <w:rPr>
          <w:rFonts w:asciiTheme="minorBidi" w:hAnsiTheme="minorBidi"/>
          <w:sz w:val="24"/>
          <w:szCs w:val="24"/>
        </w:rPr>
        <w:t>’s</w:t>
      </w:r>
      <w:proofErr w:type="spellEnd"/>
      <w:r w:rsidR="0027330F" w:rsidRPr="002D0A88">
        <w:rPr>
          <w:rFonts w:asciiTheme="minorBidi" w:hAnsiTheme="minorBidi"/>
          <w:sz w:val="24"/>
          <w:szCs w:val="24"/>
        </w:rPr>
        <w:t xml:space="preserve"> lectures</w:t>
      </w:r>
      <w:r w:rsidR="00770D4A" w:rsidRPr="002D0A88">
        <w:rPr>
          <w:rFonts w:asciiTheme="minorBidi" w:hAnsiTheme="minorBidi"/>
          <w:sz w:val="24"/>
          <w:szCs w:val="24"/>
        </w:rPr>
        <w:t xml:space="preserve"> into account</w:t>
      </w:r>
      <w:r w:rsidR="006B50E6" w:rsidRPr="002D0A88">
        <w:rPr>
          <w:rFonts w:asciiTheme="minorBidi" w:hAnsiTheme="minorBidi"/>
          <w:sz w:val="24"/>
          <w:szCs w:val="24"/>
        </w:rPr>
        <w:t>,</w:t>
      </w:r>
      <w:r w:rsidR="0066186C" w:rsidRPr="002D0A88">
        <w:rPr>
          <w:rStyle w:val="FootnoteReference"/>
          <w:rFonts w:asciiTheme="minorBidi" w:hAnsiTheme="minorBidi"/>
          <w:sz w:val="24"/>
          <w:szCs w:val="24"/>
        </w:rPr>
        <w:footnoteReference w:id="36"/>
      </w:r>
      <w:r w:rsidR="006B50E6" w:rsidRPr="002D0A88">
        <w:rPr>
          <w:rFonts w:asciiTheme="minorBidi" w:hAnsiTheme="minorBidi"/>
          <w:sz w:val="24"/>
          <w:szCs w:val="24"/>
        </w:rPr>
        <w:t xml:space="preserve"> but </w:t>
      </w:r>
      <w:r w:rsidR="00B468A0" w:rsidRPr="002D0A88">
        <w:rPr>
          <w:rFonts w:asciiTheme="minorBidi" w:hAnsiTheme="minorBidi"/>
          <w:sz w:val="24"/>
          <w:szCs w:val="24"/>
        </w:rPr>
        <w:t xml:space="preserve">detractors </w:t>
      </w:r>
      <w:r w:rsidR="00B468A0">
        <w:rPr>
          <w:rFonts w:asciiTheme="minorBidi" w:hAnsiTheme="minorBidi"/>
          <w:sz w:val="24"/>
          <w:szCs w:val="24"/>
        </w:rPr>
        <w:t>of the</w:t>
      </w:r>
      <w:r w:rsidR="00770D4A" w:rsidRPr="002D0A88">
        <w:rPr>
          <w:rFonts w:asciiTheme="minorBidi" w:hAnsiTheme="minorBidi"/>
          <w:sz w:val="24"/>
          <w:szCs w:val="24"/>
        </w:rPr>
        <w:t xml:space="preserve"> </w:t>
      </w:r>
      <w:r w:rsidR="00447A6D" w:rsidRPr="002D0A88">
        <w:rPr>
          <w:rFonts w:asciiTheme="minorBidi" w:hAnsiTheme="minorBidi"/>
          <w:sz w:val="24"/>
          <w:szCs w:val="24"/>
        </w:rPr>
        <w:t>Baʿth</w:t>
      </w:r>
      <w:r w:rsidR="006B50E6" w:rsidRPr="002D0A88">
        <w:rPr>
          <w:rFonts w:asciiTheme="minorBidi" w:hAnsiTheme="minorBidi"/>
          <w:sz w:val="24"/>
          <w:szCs w:val="24"/>
        </w:rPr>
        <w:t xml:space="preserve"> did. The </w:t>
      </w:r>
      <w:proofErr w:type="spellStart"/>
      <w:r w:rsidR="006B50E6" w:rsidRPr="002D0A88">
        <w:rPr>
          <w:rFonts w:asciiTheme="minorBidi" w:hAnsiTheme="minorBidi"/>
          <w:sz w:val="24"/>
          <w:szCs w:val="24"/>
        </w:rPr>
        <w:t>Shi</w:t>
      </w:r>
      <w:r w:rsidR="00770D4A" w:rsidRPr="002D0A88">
        <w:rPr>
          <w:rFonts w:asciiTheme="minorBidi" w:hAnsiTheme="minorBidi"/>
          <w:sz w:val="24"/>
          <w:szCs w:val="24"/>
        </w:rPr>
        <w:t>ʿ</w:t>
      </w:r>
      <w:r w:rsidR="006B50E6" w:rsidRPr="002D0A88">
        <w:rPr>
          <w:rFonts w:asciiTheme="minorBidi" w:hAnsiTheme="minorBidi"/>
          <w:sz w:val="24"/>
          <w:szCs w:val="24"/>
        </w:rPr>
        <w:t>i</w:t>
      </w:r>
      <w:r w:rsidR="00770D4A" w:rsidRPr="002D0A88">
        <w:rPr>
          <w:rFonts w:asciiTheme="minorBidi" w:hAnsiTheme="minorBidi"/>
          <w:sz w:val="24"/>
          <w:szCs w:val="24"/>
        </w:rPr>
        <w:t>te</w:t>
      </w:r>
      <w:proofErr w:type="spellEnd"/>
      <w:r w:rsidR="006B50E6" w:rsidRPr="002D0A88">
        <w:rPr>
          <w:rFonts w:asciiTheme="minorBidi" w:hAnsiTheme="minorBidi"/>
          <w:sz w:val="24"/>
          <w:szCs w:val="24"/>
        </w:rPr>
        <w:t xml:space="preserve"> </w:t>
      </w:r>
      <w:r w:rsidR="00770D4A" w:rsidRPr="002D0A88">
        <w:rPr>
          <w:rFonts w:asciiTheme="minorBidi" w:hAnsiTheme="minorBidi"/>
          <w:sz w:val="24"/>
          <w:szCs w:val="24"/>
        </w:rPr>
        <w:t xml:space="preserve">Islamic </w:t>
      </w:r>
      <w:proofErr w:type="spellStart"/>
      <w:r w:rsidR="006B50E6" w:rsidRPr="002D0A88">
        <w:rPr>
          <w:rFonts w:asciiTheme="minorBidi" w:hAnsiTheme="minorBidi"/>
          <w:sz w:val="24"/>
          <w:szCs w:val="24"/>
        </w:rPr>
        <w:t>Da</w:t>
      </w:r>
      <w:r w:rsidR="00770D4A" w:rsidRPr="002D0A88">
        <w:rPr>
          <w:rFonts w:asciiTheme="minorBidi" w:hAnsiTheme="minorBidi"/>
          <w:sz w:val="24"/>
          <w:szCs w:val="24"/>
        </w:rPr>
        <w:t>ʿ</w:t>
      </w:r>
      <w:r w:rsidR="006B50E6" w:rsidRPr="002D0A88">
        <w:rPr>
          <w:rFonts w:asciiTheme="minorBidi" w:hAnsiTheme="minorBidi"/>
          <w:sz w:val="24"/>
          <w:szCs w:val="24"/>
        </w:rPr>
        <w:t>wa</w:t>
      </w:r>
      <w:proofErr w:type="spellEnd"/>
      <w:r w:rsidR="006B50E6" w:rsidRPr="002D0A88">
        <w:rPr>
          <w:rFonts w:asciiTheme="minorBidi" w:hAnsiTheme="minorBidi"/>
          <w:sz w:val="24"/>
          <w:szCs w:val="24"/>
        </w:rPr>
        <w:t xml:space="preserve"> </w:t>
      </w:r>
      <w:r w:rsidR="00F37914" w:rsidRPr="002D0A88">
        <w:rPr>
          <w:rFonts w:asciiTheme="minorBidi" w:hAnsiTheme="minorBidi"/>
          <w:sz w:val="24"/>
          <w:szCs w:val="24"/>
        </w:rPr>
        <w:t>p</w:t>
      </w:r>
      <w:r w:rsidR="006B50E6" w:rsidRPr="002D0A88">
        <w:rPr>
          <w:rFonts w:asciiTheme="minorBidi" w:hAnsiTheme="minorBidi"/>
          <w:sz w:val="24"/>
          <w:szCs w:val="24"/>
        </w:rPr>
        <w:t xml:space="preserve">arty, for example, </w:t>
      </w:r>
      <w:r w:rsidR="00770D4A" w:rsidRPr="002D0A88">
        <w:rPr>
          <w:rFonts w:asciiTheme="minorBidi" w:hAnsiTheme="minorBidi"/>
          <w:sz w:val="24"/>
          <w:szCs w:val="24"/>
        </w:rPr>
        <w:t xml:space="preserve">dubbed </w:t>
      </w:r>
      <w:r w:rsidR="006B50E6" w:rsidRPr="002D0A88">
        <w:rPr>
          <w:rFonts w:asciiTheme="minorBidi" w:hAnsiTheme="minorBidi"/>
          <w:sz w:val="24"/>
          <w:szCs w:val="24"/>
        </w:rPr>
        <w:t xml:space="preserve">the </w:t>
      </w:r>
      <w:proofErr w:type="spellStart"/>
      <w:r w:rsidR="00447A6D" w:rsidRPr="002D0A88">
        <w:rPr>
          <w:rFonts w:asciiTheme="minorBidi" w:hAnsiTheme="minorBidi"/>
          <w:sz w:val="24"/>
          <w:szCs w:val="24"/>
        </w:rPr>
        <w:t>Baʿth</w:t>
      </w:r>
      <w:proofErr w:type="spellEnd"/>
      <w:r w:rsidR="006B50E6" w:rsidRPr="002D0A88">
        <w:rPr>
          <w:rFonts w:asciiTheme="minorBidi" w:hAnsiTheme="minorBidi"/>
          <w:sz w:val="24"/>
          <w:szCs w:val="24"/>
        </w:rPr>
        <w:t xml:space="preserve"> regime “</w:t>
      </w:r>
      <w:r w:rsidR="00814CDA" w:rsidRPr="002D0A88">
        <w:rPr>
          <w:rFonts w:asciiTheme="minorBidi" w:hAnsiTheme="minorBidi"/>
          <w:sz w:val="24"/>
          <w:szCs w:val="24"/>
        </w:rPr>
        <w:t>neo</w:t>
      </w:r>
      <w:r w:rsidR="006B50E6" w:rsidRPr="002D0A88">
        <w:rPr>
          <w:rFonts w:asciiTheme="minorBidi" w:hAnsiTheme="minorBidi"/>
          <w:sz w:val="24"/>
          <w:szCs w:val="24"/>
        </w:rPr>
        <w:t>-</w:t>
      </w:r>
      <w:proofErr w:type="spellStart"/>
      <w:r w:rsidR="00814CDA" w:rsidRPr="002D0A88">
        <w:rPr>
          <w:rFonts w:asciiTheme="minorBidi" w:hAnsiTheme="minorBidi"/>
          <w:i/>
          <w:iCs/>
          <w:sz w:val="24"/>
          <w:szCs w:val="24"/>
        </w:rPr>
        <w:t>jāhilī</w:t>
      </w:r>
      <w:proofErr w:type="spellEnd"/>
      <w:r w:rsidR="00770D4A" w:rsidRPr="002D0A88">
        <w:rPr>
          <w:rFonts w:asciiTheme="minorBidi" w:hAnsiTheme="minorBidi"/>
          <w:sz w:val="24"/>
          <w:szCs w:val="24"/>
        </w:rPr>
        <w:t>.</w:t>
      </w:r>
      <w:r w:rsidR="006B50E6" w:rsidRPr="002D0A88">
        <w:rPr>
          <w:rFonts w:asciiTheme="minorBidi" w:hAnsiTheme="minorBidi"/>
          <w:sz w:val="24"/>
          <w:szCs w:val="24"/>
        </w:rPr>
        <w:t>”</w:t>
      </w:r>
      <w:r w:rsidR="006B50E6" w:rsidRPr="002D0A88">
        <w:rPr>
          <w:rStyle w:val="FootnoteReference"/>
          <w:rFonts w:asciiTheme="minorBidi" w:hAnsiTheme="minorBidi"/>
          <w:sz w:val="24"/>
          <w:szCs w:val="24"/>
        </w:rPr>
        <w:footnoteReference w:id="37"/>
      </w:r>
    </w:p>
    <w:p w14:paraId="00F0C243" w14:textId="14096670" w:rsidR="00C402B1" w:rsidRPr="002D0A88" w:rsidRDefault="001620BC" w:rsidP="002D0A88">
      <w:pPr>
        <w:spacing w:line="360" w:lineRule="auto"/>
        <w:rPr>
          <w:rFonts w:asciiTheme="minorBidi" w:hAnsiTheme="minorBidi"/>
          <w:sz w:val="24"/>
          <w:szCs w:val="24"/>
        </w:rPr>
      </w:pPr>
      <w:r w:rsidRPr="002D0A88">
        <w:rPr>
          <w:rFonts w:asciiTheme="minorBidi" w:hAnsiTheme="minorBidi"/>
          <w:sz w:val="24"/>
          <w:szCs w:val="24"/>
        </w:rPr>
        <w:t>ʿAflaq</w:t>
      </w:r>
      <w:r w:rsidR="00A91F12" w:rsidRPr="002D0A88">
        <w:rPr>
          <w:rFonts w:asciiTheme="minorBidi" w:hAnsiTheme="minorBidi"/>
          <w:sz w:val="24"/>
          <w:szCs w:val="24"/>
        </w:rPr>
        <w:t xml:space="preserve"> </w:t>
      </w:r>
      <w:r w:rsidR="0027330F" w:rsidRPr="002D0A88">
        <w:rPr>
          <w:rFonts w:asciiTheme="minorBidi" w:hAnsiTheme="minorBidi"/>
          <w:sz w:val="24"/>
          <w:szCs w:val="24"/>
        </w:rPr>
        <w:t xml:space="preserve">offered his most explicit support for secularism when he discussed the daily lives of the </w:t>
      </w:r>
      <w:proofErr w:type="spellStart"/>
      <w:r w:rsidR="00A91F12" w:rsidRPr="002D0A88">
        <w:rPr>
          <w:rFonts w:asciiTheme="minorBidi" w:hAnsiTheme="minorBidi"/>
          <w:sz w:val="24"/>
          <w:szCs w:val="24"/>
        </w:rPr>
        <w:t>Baʿth</w:t>
      </w:r>
      <w:r w:rsidR="0027330F" w:rsidRPr="002D0A88">
        <w:rPr>
          <w:rFonts w:asciiTheme="minorBidi" w:hAnsiTheme="minorBidi"/>
          <w:sz w:val="24"/>
          <w:szCs w:val="24"/>
        </w:rPr>
        <w:t>i</w:t>
      </w:r>
      <w:r w:rsidR="00155831" w:rsidRPr="002D0A88">
        <w:rPr>
          <w:rFonts w:asciiTheme="minorBidi" w:hAnsiTheme="minorBidi"/>
          <w:sz w:val="24"/>
          <w:szCs w:val="24"/>
        </w:rPr>
        <w:t>sts</w:t>
      </w:r>
      <w:proofErr w:type="spellEnd"/>
      <w:r w:rsidR="0027330F" w:rsidRPr="002D0A88">
        <w:rPr>
          <w:rFonts w:asciiTheme="minorBidi" w:hAnsiTheme="minorBidi"/>
          <w:sz w:val="24"/>
          <w:szCs w:val="24"/>
        </w:rPr>
        <w:t xml:space="preserve">. </w:t>
      </w:r>
      <w:r w:rsidR="00C402B1" w:rsidRPr="002D0A88">
        <w:rPr>
          <w:rFonts w:asciiTheme="minorBidi" w:hAnsiTheme="minorBidi"/>
          <w:sz w:val="24"/>
          <w:szCs w:val="24"/>
        </w:rPr>
        <w:t xml:space="preserve">He </w:t>
      </w:r>
      <w:r w:rsidR="0027330F" w:rsidRPr="002D0A88">
        <w:rPr>
          <w:rFonts w:asciiTheme="minorBidi" w:hAnsiTheme="minorBidi"/>
          <w:sz w:val="24"/>
          <w:szCs w:val="24"/>
        </w:rPr>
        <w:t xml:space="preserve">rejected </w:t>
      </w:r>
      <w:r w:rsidR="00FE1CD8" w:rsidRPr="002D0A88">
        <w:rPr>
          <w:rFonts w:asciiTheme="minorBidi" w:hAnsiTheme="minorBidi"/>
          <w:sz w:val="24"/>
          <w:szCs w:val="24"/>
        </w:rPr>
        <w:t>atheism because</w:t>
      </w:r>
      <w:r w:rsidR="0027330F" w:rsidRPr="002D0A88">
        <w:rPr>
          <w:rFonts w:asciiTheme="minorBidi" w:hAnsiTheme="minorBidi"/>
          <w:sz w:val="24"/>
          <w:szCs w:val="24"/>
        </w:rPr>
        <w:t xml:space="preserve"> it was toxic in </w:t>
      </w:r>
      <w:r w:rsidR="00BC52FD" w:rsidRPr="002D0A88">
        <w:rPr>
          <w:rFonts w:asciiTheme="minorBidi" w:hAnsiTheme="minorBidi"/>
          <w:sz w:val="24"/>
          <w:szCs w:val="24"/>
        </w:rPr>
        <w:t>the Arab world of</w:t>
      </w:r>
      <w:r w:rsidR="0027330F" w:rsidRPr="002D0A88">
        <w:rPr>
          <w:rFonts w:asciiTheme="minorBidi" w:hAnsiTheme="minorBidi"/>
          <w:sz w:val="24"/>
          <w:szCs w:val="24"/>
        </w:rPr>
        <w:t xml:space="preserve"> the 1940s and 1950s</w:t>
      </w:r>
      <w:r w:rsidR="00155831" w:rsidRPr="002D0A88">
        <w:rPr>
          <w:rFonts w:asciiTheme="minorBidi" w:hAnsiTheme="minorBidi"/>
          <w:sz w:val="24"/>
          <w:szCs w:val="24"/>
        </w:rPr>
        <w:t>, as shown by</w:t>
      </w:r>
      <w:r w:rsidR="0027330F" w:rsidRPr="002D0A88">
        <w:rPr>
          <w:rFonts w:asciiTheme="minorBidi" w:hAnsiTheme="minorBidi"/>
          <w:sz w:val="24"/>
          <w:szCs w:val="24"/>
        </w:rPr>
        <w:t xml:space="preserve"> the </w:t>
      </w:r>
      <w:r w:rsidR="005F6159" w:rsidRPr="002D0A88">
        <w:rPr>
          <w:rFonts w:asciiTheme="minorBidi" w:hAnsiTheme="minorBidi"/>
          <w:sz w:val="24"/>
          <w:szCs w:val="24"/>
        </w:rPr>
        <w:t xml:space="preserve">limited success </w:t>
      </w:r>
      <w:r w:rsidR="0027330F" w:rsidRPr="002D0A88">
        <w:rPr>
          <w:rFonts w:asciiTheme="minorBidi" w:hAnsiTheme="minorBidi"/>
          <w:sz w:val="24"/>
          <w:szCs w:val="24"/>
        </w:rPr>
        <w:t xml:space="preserve">of </w:t>
      </w:r>
      <w:r w:rsidR="00155831" w:rsidRPr="002D0A88">
        <w:rPr>
          <w:rFonts w:asciiTheme="minorBidi" w:hAnsiTheme="minorBidi"/>
          <w:sz w:val="24"/>
          <w:szCs w:val="24"/>
        </w:rPr>
        <w:t>the</w:t>
      </w:r>
      <w:r w:rsidR="0027330F" w:rsidRPr="002D0A88">
        <w:rPr>
          <w:rFonts w:asciiTheme="minorBidi" w:hAnsiTheme="minorBidi"/>
          <w:sz w:val="24"/>
          <w:szCs w:val="24"/>
        </w:rPr>
        <w:t xml:space="preserve"> Syrian Social Nationalist Party (SSNP) and the </w:t>
      </w:r>
      <w:r w:rsidR="00BC52FD" w:rsidRPr="002D0A88">
        <w:rPr>
          <w:rFonts w:asciiTheme="minorBidi" w:hAnsiTheme="minorBidi"/>
          <w:sz w:val="24"/>
          <w:szCs w:val="24"/>
        </w:rPr>
        <w:t xml:space="preserve">Arab </w:t>
      </w:r>
      <w:r w:rsidR="0027330F" w:rsidRPr="002D0A88">
        <w:rPr>
          <w:rFonts w:asciiTheme="minorBidi" w:hAnsiTheme="minorBidi"/>
          <w:sz w:val="24"/>
          <w:szCs w:val="24"/>
        </w:rPr>
        <w:t xml:space="preserve">communist parties. </w:t>
      </w:r>
      <w:r w:rsidR="003D6685" w:rsidRPr="002D0A88">
        <w:rPr>
          <w:rFonts w:asciiTheme="minorBidi" w:hAnsiTheme="minorBidi"/>
          <w:sz w:val="24"/>
          <w:szCs w:val="24"/>
        </w:rPr>
        <w:t>However,</w:t>
      </w:r>
      <w:r w:rsidR="0027330F" w:rsidRPr="002D0A88">
        <w:rPr>
          <w:rFonts w:asciiTheme="minorBidi" w:hAnsiTheme="minorBidi"/>
          <w:sz w:val="24"/>
          <w:szCs w:val="24"/>
        </w:rPr>
        <w:t xml:space="preserve"> he also rejected the Islam of the </w:t>
      </w:r>
      <w:proofErr w:type="spellStart"/>
      <w:r w:rsidR="00155831" w:rsidRPr="002D0A88">
        <w:rPr>
          <w:rFonts w:asciiTheme="minorBidi" w:hAnsiTheme="minorBidi"/>
          <w:i/>
          <w:iCs/>
          <w:sz w:val="24"/>
          <w:szCs w:val="24"/>
        </w:rPr>
        <w:t>sharīʿa</w:t>
      </w:r>
      <w:proofErr w:type="spellEnd"/>
      <w:r w:rsidR="0027330F" w:rsidRPr="002D0A88">
        <w:rPr>
          <w:rFonts w:asciiTheme="minorBidi" w:hAnsiTheme="minorBidi"/>
          <w:sz w:val="24"/>
          <w:szCs w:val="24"/>
        </w:rPr>
        <w:t>: “Maybe we [</w:t>
      </w:r>
      <w:proofErr w:type="spellStart"/>
      <w:r w:rsidR="0027330F" w:rsidRPr="002D0A88">
        <w:rPr>
          <w:rFonts w:asciiTheme="minorBidi" w:hAnsiTheme="minorBidi"/>
          <w:sz w:val="24"/>
          <w:szCs w:val="24"/>
        </w:rPr>
        <w:t>Baʿthis</w:t>
      </w:r>
      <w:r w:rsidR="00155831" w:rsidRPr="002D0A88">
        <w:rPr>
          <w:rFonts w:asciiTheme="minorBidi" w:hAnsiTheme="minorBidi"/>
          <w:sz w:val="24"/>
          <w:szCs w:val="24"/>
        </w:rPr>
        <w:t>ts</w:t>
      </w:r>
      <w:proofErr w:type="spellEnd"/>
      <w:r w:rsidR="0027330F" w:rsidRPr="002D0A88">
        <w:rPr>
          <w:rFonts w:asciiTheme="minorBidi" w:hAnsiTheme="minorBidi"/>
          <w:sz w:val="24"/>
          <w:szCs w:val="24"/>
        </w:rPr>
        <w:t>] are not seen praying with the ones who pray or fasting with the ones who fast, but we believe in God because we are in dire need and painful yearning for Him.”</w:t>
      </w:r>
      <w:r w:rsidR="0027330F" w:rsidRPr="002D0A88">
        <w:rPr>
          <w:rStyle w:val="FootnoteReference"/>
          <w:rFonts w:asciiTheme="minorBidi" w:hAnsiTheme="minorBidi"/>
          <w:sz w:val="24"/>
          <w:szCs w:val="24"/>
        </w:rPr>
        <w:footnoteReference w:id="38"/>
      </w:r>
      <w:r w:rsidR="0027330F" w:rsidRPr="002D0A88">
        <w:rPr>
          <w:rFonts w:asciiTheme="minorBidi" w:hAnsiTheme="minorBidi"/>
          <w:sz w:val="24"/>
          <w:szCs w:val="24"/>
        </w:rPr>
        <w:t xml:space="preserve"> </w:t>
      </w:r>
      <w:r w:rsidR="000B35D6">
        <w:rPr>
          <w:rFonts w:asciiTheme="minorBidi" w:hAnsiTheme="minorBidi"/>
          <w:sz w:val="24"/>
          <w:szCs w:val="24"/>
        </w:rPr>
        <w:t xml:space="preserve">Helfont relates to this sentence </w:t>
      </w:r>
      <w:r w:rsidR="00B22451" w:rsidRPr="002D0A88">
        <w:rPr>
          <w:rFonts w:asciiTheme="minorBidi" w:hAnsiTheme="minorBidi"/>
          <w:sz w:val="24"/>
          <w:szCs w:val="24"/>
        </w:rPr>
        <w:t>writ</w:t>
      </w:r>
      <w:r w:rsidR="000B35D6">
        <w:rPr>
          <w:rFonts w:asciiTheme="minorBidi" w:hAnsiTheme="minorBidi"/>
          <w:sz w:val="24"/>
          <w:szCs w:val="24"/>
        </w:rPr>
        <w:t>ing</w:t>
      </w:r>
      <w:r w:rsidR="00B22451" w:rsidRPr="002D0A88">
        <w:rPr>
          <w:rFonts w:asciiTheme="minorBidi" w:hAnsiTheme="minorBidi"/>
          <w:sz w:val="24"/>
          <w:szCs w:val="24"/>
        </w:rPr>
        <w:t xml:space="preserve"> </w:t>
      </w:r>
      <w:r w:rsidR="00155831" w:rsidRPr="002D0A88">
        <w:rPr>
          <w:rFonts w:asciiTheme="minorBidi" w:hAnsiTheme="minorBidi"/>
          <w:sz w:val="24"/>
          <w:szCs w:val="24"/>
        </w:rPr>
        <w:t>that</w:t>
      </w:r>
      <w:r w:rsidR="0027330F" w:rsidRPr="002D0A88">
        <w:rPr>
          <w:rFonts w:asciiTheme="minorBidi" w:hAnsiTheme="minorBidi"/>
          <w:sz w:val="24"/>
          <w:szCs w:val="24"/>
        </w:rPr>
        <w:t xml:space="preserve"> “Aflaq’s ideas departed significantly from traditional interpretations and practices of Islam</w:t>
      </w:r>
      <w:r w:rsidR="00155831" w:rsidRPr="002D0A88">
        <w:rPr>
          <w:rFonts w:asciiTheme="minorBidi" w:hAnsiTheme="minorBidi"/>
          <w:sz w:val="24"/>
          <w:szCs w:val="24"/>
        </w:rPr>
        <w:t xml:space="preserve">” and that </w:t>
      </w:r>
      <w:r w:rsidR="0027330F" w:rsidRPr="002D0A88">
        <w:rPr>
          <w:rFonts w:asciiTheme="minorBidi" w:hAnsiTheme="minorBidi"/>
          <w:sz w:val="24"/>
          <w:szCs w:val="24"/>
        </w:rPr>
        <w:lastRenderedPageBreak/>
        <w:t>“</w:t>
      </w:r>
      <w:r w:rsidR="00155831" w:rsidRPr="002D0A88">
        <w:rPr>
          <w:rFonts w:asciiTheme="minorBidi" w:hAnsiTheme="minorBidi"/>
          <w:sz w:val="24"/>
          <w:szCs w:val="24"/>
        </w:rPr>
        <w:t xml:space="preserve">[h]is </w:t>
      </w:r>
      <w:r w:rsidR="0027330F" w:rsidRPr="002D0A88">
        <w:rPr>
          <w:rFonts w:asciiTheme="minorBidi" w:hAnsiTheme="minorBidi"/>
          <w:sz w:val="24"/>
          <w:szCs w:val="24"/>
        </w:rPr>
        <w:t>Islam did not rest on the scriptural or legal base of the Islamic tradition</w:t>
      </w:r>
      <w:r w:rsidR="000B35D6">
        <w:rPr>
          <w:rFonts w:asciiTheme="minorBidi" w:hAnsiTheme="minorBidi"/>
          <w:sz w:val="24"/>
          <w:szCs w:val="24"/>
        </w:rPr>
        <w:t>.</w:t>
      </w:r>
      <w:r w:rsidR="00155831" w:rsidRPr="002D0A88">
        <w:rPr>
          <w:rFonts w:asciiTheme="minorBidi" w:hAnsiTheme="minorBidi"/>
          <w:sz w:val="24"/>
          <w:szCs w:val="24"/>
        </w:rPr>
        <w:t>”</w:t>
      </w:r>
      <w:r w:rsidR="00155831" w:rsidRPr="002D0A88">
        <w:rPr>
          <w:rStyle w:val="FootnoteReference"/>
          <w:rFonts w:asciiTheme="minorBidi" w:hAnsiTheme="minorBidi"/>
          <w:sz w:val="24"/>
          <w:szCs w:val="24"/>
        </w:rPr>
        <w:footnoteReference w:id="39"/>
      </w:r>
      <w:r w:rsidR="00155831" w:rsidRPr="002D0A88">
        <w:rPr>
          <w:rFonts w:asciiTheme="minorBidi" w:hAnsiTheme="minorBidi"/>
          <w:sz w:val="24"/>
          <w:szCs w:val="24"/>
        </w:rPr>
        <w:t xml:space="preserve"> </w:t>
      </w:r>
      <w:r w:rsidR="00A04C1E">
        <w:rPr>
          <w:rFonts w:asciiTheme="minorBidi" w:hAnsiTheme="minorBidi"/>
          <w:sz w:val="24"/>
          <w:szCs w:val="24"/>
        </w:rPr>
        <w:t xml:space="preserve">This is </w:t>
      </w:r>
      <w:r w:rsidR="00155831" w:rsidRPr="002D0A88">
        <w:rPr>
          <w:rFonts w:asciiTheme="minorBidi" w:hAnsiTheme="minorBidi"/>
          <w:sz w:val="24"/>
          <w:szCs w:val="24"/>
        </w:rPr>
        <w:t>obfuscat</w:t>
      </w:r>
      <w:r w:rsidR="00A04C1E">
        <w:rPr>
          <w:rFonts w:asciiTheme="minorBidi" w:hAnsiTheme="minorBidi"/>
          <w:sz w:val="24"/>
          <w:szCs w:val="24"/>
        </w:rPr>
        <w:t xml:space="preserve">ing </w:t>
      </w:r>
      <w:proofErr w:type="spellStart"/>
      <w:r w:rsidR="00A04C1E" w:rsidRPr="002D0A88">
        <w:rPr>
          <w:rFonts w:asciiTheme="minorBidi" w:hAnsiTheme="minorBidi"/>
          <w:sz w:val="24"/>
          <w:szCs w:val="24"/>
        </w:rPr>
        <w:t>ʿAflaq</w:t>
      </w:r>
      <w:r w:rsidR="00A04C1E">
        <w:rPr>
          <w:rFonts w:asciiTheme="minorBidi" w:hAnsiTheme="minorBidi"/>
          <w:sz w:val="24"/>
          <w:szCs w:val="24"/>
        </w:rPr>
        <w:t>’s</w:t>
      </w:r>
      <w:proofErr w:type="spellEnd"/>
      <w:r w:rsidR="00A04C1E">
        <w:rPr>
          <w:rFonts w:asciiTheme="minorBidi" w:hAnsiTheme="minorBidi"/>
          <w:sz w:val="24"/>
          <w:szCs w:val="24"/>
        </w:rPr>
        <w:t xml:space="preserve"> message.</w:t>
      </w:r>
    </w:p>
    <w:p w14:paraId="71590794" w14:textId="47AB8AEA" w:rsidR="000C44BB" w:rsidRPr="002D0A88" w:rsidRDefault="00496149" w:rsidP="00496149">
      <w:pPr>
        <w:spacing w:line="360" w:lineRule="auto"/>
        <w:rPr>
          <w:rFonts w:asciiTheme="minorBidi" w:hAnsiTheme="minorBidi"/>
          <w:sz w:val="24"/>
          <w:szCs w:val="24"/>
        </w:rPr>
      </w:pPr>
      <w:r>
        <w:rPr>
          <w:rFonts w:asciiTheme="minorBidi" w:hAnsiTheme="minorBidi"/>
          <w:sz w:val="24"/>
          <w:szCs w:val="24"/>
        </w:rPr>
        <w:t xml:space="preserve">In the first place, in this sentence </w:t>
      </w:r>
      <w:r w:rsidRPr="002D0A88">
        <w:rPr>
          <w:rFonts w:asciiTheme="minorBidi" w:hAnsiTheme="minorBidi"/>
          <w:sz w:val="24"/>
          <w:szCs w:val="24"/>
        </w:rPr>
        <w:t xml:space="preserve">ʿAflaq </w:t>
      </w:r>
      <w:r>
        <w:rPr>
          <w:rFonts w:asciiTheme="minorBidi" w:hAnsiTheme="minorBidi"/>
          <w:sz w:val="24"/>
          <w:szCs w:val="24"/>
        </w:rPr>
        <w:t xml:space="preserve">implies </w:t>
      </w:r>
      <w:r w:rsidR="00155831" w:rsidRPr="002D0A88">
        <w:rPr>
          <w:rFonts w:asciiTheme="minorBidi" w:hAnsiTheme="minorBidi"/>
          <w:sz w:val="24"/>
          <w:szCs w:val="24"/>
        </w:rPr>
        <w:t>that t</w:t>
      </w:r>
      <w:r w:rsidR="007C08DA" w:rsidRPr="002D0A88">
        <w:rPr>
          <w:rFonts w:asciiTheme="minorBidi" w:hAnsiTheme="minorBidi"/>
          <w:sz w:val="24"/>
          <w:szCs w:val="24"/>
        </w:rPr>
        <w:t>he</w:t>
      </w:r>
      <w:r w:rsidR="000C44BB" w:rsidRPr="002D0A88">
        <w:rPr>
          <w:rFonts w:asciiTheme="minorBidi" w:hAnsiTheme="minorBidi"/>
          <w:sz w:val="24"/>
          <w:szCs w:val="24"/>
        </w:rPr>
        <w:t xml:space="preserve"> </w:t>
      </w:r>
      <w:proofErr w:type="spellStart"/>
      <w:r w:rsidR="00447A6D" w:rsidRPr="002D0A88">
        <w:rPr>
          <w:rFonts w:asciiTheme="minorBidi" w:hAnsiTheme="minorBidi"/>
          <w:sz w:val="24"/>
          <w:szCs w:val="24"/>
        </w:rPr>
        <w:t>Baʿth</w:t>
      </w:r>
      <w:r w:rsidR="000C44BB" w:rsidRPr="002D0A88">
        <w:rPr>
          <w:rFonts w:asciiTheme="minorBidi" w:hAnsiTheme="minorBidi"/>
          <w:sz w:val="24"/>
          <w:szCs w:val="24"/>
        </w:rPr>
        <w:t>is</w:t>
      </w:r>
      <w:r w:rsidR="00155831" w:rsidRPr="002D0A88">
        <w:rPr>
          <w:rFonts w:asciiTheme="minorBidi" w:hAnsiTheme="minorBidi"/>
          <w:sz w:val="24"/>
          <w:szCs w:val="24"/>
        </w:rPr>
        <w:t>ts</w:t>
      </w:r>
      <w:proofErr w:type="spellEnd"/>
      <w:r w:rsidR="000C44BB" w:rsidRPr="002D0A88">
        <w:rPr>
          <w:rFonts w:asciiTheme="minorBidi" w:hAnsiTheme="minorBidi"/>
          <w:sz w:val="24"/>
          <w:szCs w:val="24"/>
        </w:rPr>
        <w:t xml:space="preserve"> believe in God not because He </w:t>
      </w:r>
      <w:r w:rsidR="00155831" w:rsidRPr="002D0A88">
        <w:rPr>
          <w:rFonts w:asciiTheme="minorBidi" w:hAnsiTheme="minorBidi"/>
          <w:sz w:val="24"/>
          <w:szCs w:val="24"/>
        </w:rPr>
        <w:t xml:space="preserve">exists </w:t>
      </w:r>
      <w:r w:rsidR="000C44BB" w:rsidRPr="002D0A88">
        <w:rPr>
          <w:rFonts w:asciiTheme="minorBidi" w:hAnsiTheme="minorBidi"/>
          <w:sz w:val="24"/>
          <w:szCs w:val="24"/>
        </w:rPr>
        <w:t>but</w:t>
      </w:r>
      <w:r w:rsidR="00155831" w:rsidRPr="002D0A88">
        <w:rPr>
          <w:rFonts w:asciiTheme="minorBidi" w:hAnsiTheme="minorBidi"/>
          <w:sz w:val="24"/>
          <w:szCs w:val="24"/>
        </w:rPr>
        <w:t xml:space="preserve"> </w:t>
      </w:r>
      <w:r w:rsidR="000C44BB" w:rsidRPr="002D0A88">
        <w:rPr>
          <w:rFonts w:asciiTheme="minorBidi" w:hAnsiTheme="minorBidi"/>
          <w:sz w:val="24"/>
          <w:szCs w:val="24"/>
        </w:rPr>
        <w:t xml:space="preserve">because they need </w:t>
      </w:r>
      <w:r>
        <w:rPr>
          <w:rFonts w:asciiTheme="minorBidi" w:hAnsiTheme="minorBidi"/>
          <w:sz w:val="24"/>
          <w:szCs w:val="24"/>
        </w:rPr>
        <w:t>Him</w:t>
      </w:r>
      <w:r w:rsidR="000C44BB" w:rsidRPr="002D0A88">
        <w:rPr>
          <w:rFonts w:asciiTheme="minorBidi" w:hAnsiTheme="minorBidi"/>
          <w:sz w:val="24"/>
          <w:szCs w:val="24"/>
        </w:rPr>
        <w:t xml:space="preserve">. This comes very close to atheism. In another lecture, </w:t>
      </w:r>
      <w:r w:rsidR="00155831" w:rsidRPr="002D0A88">
        <w:rPr>
          <w:rFonts w:asciiTheme="minorBidi" w:hAnsiTheme="minorBidi"/>
          <w:sz w:val="24"/>
          <w:szCs w:val="24"/>
        </w:rPr>
        <w:t xml:space="preserve">ʿAflaq exposes something else </w:t>
      </w:r>
      <w:r w:rsidR="00BD70D3" w:rsidRPr="002D0A88">
        <w:rPr>
          <w:rFonts w:asciiTheme="minorBidi" w:hAnsiTheme="minorBidi"/>
          <w:sz w:val="24"/>
          <w:szCs w:val="24"/>
        </w:rPr>
        <w:t xml:space="preserve">beneath his </w:t>
      </w:r>
      <w:r w:rsidR="000C44BB" w:rsidRPr="002D0A88">
        <w:rPr>
          <w:rFonts w:asciiTheme="minorBidi" w:hAnsiTheme="minorBidi"/>
          <w:sz w:val="24"/>
          <w:szCs w:val="24"/>
        </w:rPr>
        <w:t>ostensible demonstration of piety: “The Muslim Arabs at the dawn of Islam won with a small number because God sent for them unseen warriors that the enemies could not see</w:t>
      </w:r>
      <w:r w:rsidR="00BD70D3" w:rsidRPr="002D0A88">
        <w:rPr>
          <w:rFonts w:asciiTheme="minorBidi" w:hAnsiTheme="minorBidi"/>
          <w:sz w:val="24"/>
          <w:szCs w:val="24"/>
        </w:rPr>
        <w:t>.</w:t>
      </w:r>
      <w:r w:rsidR="000C44BB" w:rsidRPr="002D0A88">
        <w:rPr>
          <w:rFonts w:asciiTheme="minorBidi" w:hAnsiTheme="minorBidi"/>
          <w:sz w:val="24"/>
          <w:szCs w:val="24"/>
        </w:rPr>
        <w:t>” Nowadays, however, “the unseen warriors fighting alongside the pioneers are the interests of the majority.</w:t>
      </w:r>
      <w:r w:rsidR="00BD70D3" w:rsidRPr="002D0A88">
        <w:rPr>
          <w:rFonts w:asciiTheme="minorBidi" w:hAnsiTheme="minorBidi"/>
          <w:sz w:val="24"/>
          <w:szCs w:val="24"/>
        </w:rPr>
        <w:t>”</w:t>
      </w:r>
      <w:r w:rsidR="000C44BB" w:rsidRPr="002D0A88">
        <w:rPr>
          <w:rStyle w:val="FootnoteReference"/>
          <w:rFonts w:asciiTheme="minorBidi" w:hAnsiTheme="minorBidi"/>
          <w:sz w:val="24"/>
          <w:szCs w:val="24"/>
        </w:rPr>
        <w:footnoteReference w:id="40"/>
      </w:r>
      <w:r w:rsidR="000C44BB" w:rsidRPr="002D0A88">
        <w:rPr>
          <w:rFonts w:asciiTheme="minorBidi" w:hAnsiTheme="minorBidi"/>
          <w:sz w:val="24"/>
          <w:szCs w:val="24"/>
        </w:rPr>
        <w:t xml:space="preserve"> </w:t>
      </w:r>
      <w:r>
        <w:rPr>
          <w:rFonts w:asciiTheme="minorBidi" w:hAnsiTheme="minorBidi"/>
          <w:sz w:val="24"/>
          <w:szCs w:val="24"/>
        </w:rPr>
        <w:t>This seems to mean that God’s miracles are no longer needed.</w:t>
      </w:r>
    </w:p>
    <w:p w14:paraId="2F99410F" w14:textId="1AFD0924" w:rsidR="00A96019" w:rsidRPr="002D0A88" w:rsidRDefault="00496149" w:rsidP="00B41C41">
      <w:pPr>
        <w:spacing w:line="360" w:lineRule="auto"/>
        <w:rPr>
          <w:rFonts w:asciiTheme="minorBidi" w:hAnsiTheme="minorBidi"/>
          <w:sz w:val="24"/>
          <w:szCs w:val="24"/>
        </w:rPr>
      </w:pPr>
      <w:r>
        <w:rPr>
          <w:rFonts w:asciiTheme="minorBidi" w:hAnsiTheme="minorBidi"/>
          <w:sz w:val="24"/>
          <w:szCs w:val="24"/>
        </w:rPr>
        <w:t xml:space="preserve">Secondly, by </w:t>
      </w:r>
      <w:r w:rsidR="00B41C41">
        <w:rPr>
          <w:rFonts w:asciiTheme="minorBidi" w:hAnsiTheme="minorBidi"/>
          <w:sz w:val="24"/>
          <w:szCs w:val="24"/>
        </w:rPr>
        <w:t xml:space="preserve">exempting the comrades from religious duties </w:t>
      </w:r>
      <w:r w:rsidR="00B41C41" w:rsidRPr="002D0A88">
        <w:rPr>
          <w:rFonts w:asciiTheme="minorBidi" w:hAnsiTheme="minorBidi"/>
          <w:sz w:val="24"/>
          <w:szCs w:val="24"/>
        </w:rPr>
        <w:t>ʿAflaq</w:t>
      </w:r>
      <w:r w:rsidR="00B41C41">
        <w:rPr>
          <w:rFonts w:asciiTheme="minorBidi" w:hAnsiTheme="minorBidi"/>
          <w:sz w:val="24"/>
          <w:szCs w:val="24"/>
        </w:rPr>
        <w:t xml:space="preserve"> is</w:t>
      </w:r>
      <w:r w:rsidR="00B41C41" w:rsidRPr="00B41C41">
        <w:rPr>
          <w:rFonts w:asciiTheme="minorBidi" w:hAnsiTheme="minorBidi"/>
          <w:sz w:val="24"/>
          <w:szCs w:val="24"/>
        </w:rPr>
        <w:t xml:space="preserve"> </w:t>
      </w:r>
      <w:r w:rsidR="00B41C41">
        <w:rPr>
          <w:rFonts w:asciiTheme="minorBidi" w:hAnsiTheme="minorBidi"/>
          <w:sz w:val="24"/>
          <w:szCs w:val="24"/>
        </w:rPr>
        <w:t xml:space="preserve">draining Islam of its main content. </w:t>
      </w:r>
      <w:r w:rsidR="00BD70D3" w:rsidRPr="002D0A88">
        <w:rPr>
          <w:rFonts w:asciiTheme="minorBidi" w:hAnsiTheme="minorBidi"/>
          <w:sz w:val="24"/>
          <w:szCs w:val="24"/>
        </w:rPr>
        <w:t xml:space="preserve">Islam’s </w:t>
      </w:r>
      <w:r w:rsidR="0027330F" w:rsidRPr="002D0A88">
        <w:rPr>
          <w:rFonts w:asciiTheme="minorBidi" w:hAnsiTheme="minorBidi"/>
          <w:sz w:val="24"/>
          <w:szCs w:val="24"/>
        </w:rPr>
        <w:t xml:space="preserve">most important precepts are widely considered to be its </w:t>
      </w:r>
      <w:r w:rsidR="00BD70D3" w:rsidRPr="002D0A88">
        <w:rPr>
          <w:rFonts w:asciiTheme="minorBidi" w:hAnsiTheme="minorBidi"/>
          <w:sz w:val="24"/>
          <w:szCs w:val="24"/>
        </w:rPr>
        <w:t>“five p</w:t>
      </w:r>
      <w:r w:rsidR="0027330F" w:rsidRPr="002D0A88">
        <w:rPr>
          <w:rFonts w:asciiTheme="minorBidi" w:hAnsiTheme="minorBidi"/>
          <w:sz w:val="24"/>
          <w:szCs w:val="24"/>
        </w:rPr>
        <w:t>illars</w:t>
      </w:r>
      <w:r w:rsidR="00BD70D3" w:rsidRPr="002D0A88">
        <w:rPr>
          <w:rFonts w:asciiTheme="minorBidi" w:hAnsiTheme="minorBidi"/>
          <w:sz w:val="24"/>
          <w:szCs w:val="24"/>
        </w:rPr>
        <w:t>”:</w:t>
      </w:r>
      <w:r w:rsidR="0027330F" w:rsidRPr="002D0A88">
        <w:rPr>
          <w:rFonts w:asciiTheme="minorBidi" w:hAnsiTheme="minorBidi"/>
          <w:sz w:val="24"/>
          <w:szCs w:val="24"/>
        </w:rPr>
        <w:t xml:space="preserve"> </w:t>
      </w:r>
      <w:r w:rsidR="00BD70D3" w:rsidRPr="002D0A88">
        <w:rPr>
          <w:rFonts w:asciiTheme="minorBidi" w:hAnsiTheme="minorBidi"/>
          <w:sz w:val="24"/>
          <w:szCs w:val="24"/>
        </w:rPr>
        <w:t>Reciting</w:t>
      </w:r>
      <w:r w:rsidR="0027330F" w:rsidRPr="002D0A88">
        <w:rPr>
          <w:rFonts w:asciiTheme="minorBidi" w:hAnsiTheme="minorBidi"/>
          <w:sz w:val="24"/>
          <w:szCs w:val="24"/>
        </w:rPr>
        <w:t xml:space="preserve"> the </w:t>
      </w:r>
      <w:proofErr w:type="spellStart"/>
      <w:r w:rsidR="00BD70D3" w:rsidRPr="002D0A88">
        <w:rPr>
          <w:rFonts w:asciiTheme="minorBidi" w:hAnsiTheme="minorBidi"/>
          <w:i/>
          <w:iCs/>
          <w:sz w:val="24"/>
          <w:szCs w:val="24"/>
        </w:rPr>
        <w:t>shahāda</w:t>
      </w:r>
      <w:proofErr w:type="spellEnd"/>
      <w:r w:rsidR="0027330F" w:rsidRPr="002D0A88">
        <w:rPr>
          <w:rFonts w:asciiTheme="minorBidi" w:hAnsiTheme="minorBidi"/>
          <w:sz w:val="24"/>
          <w:szCs w:val="24"/>
        </w:rPr>
        <w:t xml:space="preserve">, praying, observing the Ramadhan fast, carrying out the </w:t>
      </w:r>
      <w:proofErr w:type="spellStart"/>
      <w:r w:rsidR="00BD70D3" w:rsidRPr="002D0A88">
        <w:rPr>
          <w:rFonts w:asciiTheme="minorBidi" w:hAnsiTheme="minorBidi"/>
          <w:i/>
          <w:iCs/>
          <w:sz w:val="24"/>
          <w:szCs w:val="24"/>
        </w:rPr>
        <w:t>ḥājj</w:t>
      </w:r>
      <w:proofErr w:type="spellEnd"/>
      <w:r w:rsidR="00BD70D3" w:rsidRPr="002D0A88">
        <w:rPr>
          <w:rFonts w:asciiTheme="minorBidi" w:hAnsiTheme="minorBidi"/>
          <w:sz w:val="24"/>
          <w:szCs w:val="24"/>
        </w:rPr>
        <w:t xml:space="preserve"> </w:t>
      </w:r>
      <w:r w:rsidR="0027330F" w:rsidRPr="002D0A88">
        <w:rPr>
          <w:rFonts w:asciiTheme="minorBidi" w:hAnsiTheme="minorBidi"/>
          <w:sz w:val="24"/>
          <w:szCs w:val="24"/>
        </w:rPr>
        <w:t xml:space="preserve">pilgrimage, and paying the </w:t>
      </w:r>
      <w:r w:rsidR="0027330F" w:rsidRPr="002D0A88">
        <w:rPr>
          <w:rFonts w:asciiTheme="minorBidi" w:hAnsiTheme="minorBidi"/>
          <w:i/>
          <w:iCs/>
          <w:sz w:val="24"/>
          <w:szCs w:val="24"/>
        </w:rPr>
        <w:t>zakat</w:t>
      </w:r>
      <w:r w:rsidR="0027330F" w:rsidRPr="002D0A88">
        <w:rPr>
          <w:rFonts w:asciiTheme="minorBidi" w:hAnsiTheme="minorBidi"/>
          <w:sz w:val="24"/>
          <w:szCs w:val="24"/>
        </w:rPr>
        <w:t xml:space="preserve"> religious tax. </w:t>
      </w:r>
      <w:r w:rsidR="0027330F" w:rsidRPr="002D0A88">
        <w:rPr>
          <w:rFonts w:asciiTheme="minorBidi" w:hAnsiTheme="minorBidi"/>
          <w:i/>
          <w:iCs/>
          <w:sz w:val="24"/>
          <w:szCs w:val="24"/>
        </w:rPr>
        <w:t>Zakat</w:t>
      </w:r>
      <w:r w:rsidR="0027330F" w:rsidRPr="002D0A88">
        <w:rPr>
          <w:rFonts w:asciiTheme="minorBidi" w:hAnsiTheme="minorBidi"/>
          <w:sz w:val="24"/>
          <w:szCs w:val="24"/>
        </w:rPr>
        <w:t xml:space="preserve">, </w:t>
      </w:r>
      <w:r w:rsidR="005F6159" w:rsidRPr="002D0A88">
        <w:rPr>
          <w:rFonts w:asciiTheme="minorBidi" w:hAnsiTheme="minorBidi"/>
          <w:sz w:val="24"/>
          <w:szCs w:val="24"/>
        </w:rPr>
        <w:t>however</w:t>
      </w:r>
      <w:r w:rsidR="0027330F" w:rsidRPr="002D0A88">
        <w:rPr>
          <w:rFonts w:asciiTheme="minorBidi" w:hAnsiTheme="minorBidi"/>
          <w:sz w:val="24"/>
          <w:szCs w:val="24"/>
        </w:rPr>
        <w:t xml:space="preserve">, is paid </w:t>
      </w:r>
      <w:r w:rsidR="00A13419" w:rsidRPr="002D0A88">
        <w:rPr>
          <w:rFonts w:asciiTheme="minorBidi" w:hAnsiTheme="minorBidi"/>
          <w:sz w:val="24"/>
          <w:szCs w:val="24"/>
        </w:rPr>
        <w:t xml:space="preserve">only </w:t>
      </w:r>
      <w:r w:rsidR="0027330F" w:rsidRPr="002D0A88">
        <w:rPr>
          <w:rFonts w:asciiTheme="minorBidi" w:hAnsiTheme="minorBidi"/>
          <w:sz w:val="24"/>
          <w:szCs w:val="24"/>
        </w:rPr>
        <w:t xml:space="preserve">once a year and not by the poor. The </w:t>
      </w:r>
      <w:proofErr w:type="spellStart"/>
      <w:r w:rsidR="00BD70D3" w:rsidRPr="002D0A88">
        <w:rPr>
          <w:rFonts w:asciiTheme="minorBidi" w:hAnsiTheme="minorBidi"/>
          <w:i/>
          <w:iCs/>
          <w:sz w:val="24"/>
          <w:szCs w:val="24"/>
        </w:rPr>
        <w:t>ḥājj</w:t>
      </w:r>
      <w:proofErr w:type="spellEnd"/>
      <w:r w:rsidR="0027330F" w:rsidRPr="002D0A88">
        <w:rPr>
          <w:rFonts w:asciiTheme="minorBidi" w:hAnsiTheme="minorBidi"/>
          <w:i/>
          <w:iCs/>
          <w:sz w:val="24"/>
          <w:szCs w:val="24"/>
        </w:rPr>
        <w:t xml:space="preserve"> </w:t>
      </w:r>
      <w:r w:rsidR="0027330F" w:rsidRPr="002D0A88">
        <w:rPr>
          <w:rFonts w:asciiTheme="minorBidi" w:hAnsiTheme="minorBidi"/>
          <w:sz w:val="24"/>
          <w:szCs w:val="24"/>
        </w:rPr>
        <w:t xml:space="preserve">is </w:t>
      </w:r>
      <w:r w:rsidR="00794917" w:rsidRPr="002D0A88">
        <w:rPr>
          <w:rFonts w:asciiTheme="minorBidi" w:hAnsiTheme="minorBidi"/>
          <w:sz w:val="24"/>
          <w:szCs w:val="24"/>
        </w:rPr>
        <w:t xml:space="preserve">required </w:t>
      </w:r>
      <w:r w:rsidR="00A13419" w:rsidRPr="002D0A88">
        <w:rPr>
          <w:rFonts w:asciiTheme="minorBidi" w:hAnsiTheme="minorBidi"/>
          <w:sz w:val="24"/>
          <w:szCs w:val="24"/>
        </w:rPr>
        <w:t xml:space="preserve">only </w:t>
      </w:r>
      <w:r w:rsidR="0027330F" w:rsidRPr="002D0A88">
        <w:rPr>
          <w:rFonts w:asciiTheme="minorBidi" w:hAnsiTheme="minorBidi"/>
          <w:sz w:val="24"/>
          <w:szCs w:val="24"/>
        </w:rPr>
        <w:t xml:space="preserve">once in one’s lifetime and only from those who can </w:t>
      </w:r>
      <w:r w:rsidR="00BD70D3" w:rsidRPr="002D0A88">
        <w:rPr>
          <w:rFonts w:asciiTheme="minorBidi" w:hAnsiTheme="minorBidi"/>
          <w:sz w:val="24"/>
          <w:szCs w:val="24"/>
        </w:rPr>
        <w:t xml:space="preserve">perform </w:t>
      </w:r>
      <w:r w:rsidR="0027330F" w:rsidRPr="002D0A88">
        <w:rPr>
          <w:rFonts w:asciiTheme="minorBidi" w:hAnsiTheme="minorBidi"/>
          <w:sz w:val="24"/>
          <w:szCs w:val="24"/>
        </w:rPr>
        <w:t>it</w:t>
      </w:r>
      <w:r w:rsidR="00A13419" w:rsidRPr="002D0A88">
        <w:rPr>
          <w:rFonts w:asciiTheme="minorBidi" w:hAnsiTheme="minorBidi"/>
          <w:sz w:val="24"/>
          <w:szCs w:val="24"/>
        </w:rPr>
        <w:t>. T</w:t>
      </w:r>
      <w:r w:rsidR="0027330F" w:rsidRPr="002D0A88">
        <w:rPr>
          <w:rFonts w:asciiTheme="minorBidi" w:hAnsiTheme="minorBidi"/>
          <w:sz w:val="24"/>
          <w:szCs w:val="24"/>
        </w:rPr>
        <w:t xml:space="preserve">he </w:t>
      </w:r>
      <w:r w:rsidR="00BD70D3" w:rsidRPr="002D0A88">
        <w:rPr>
          <w:rFonts w:asciiTheme="minorBidi" w:hAnsiTheme="minorBidi"/>
          <w:i/>
          <w:iCs/>
          <w:sz w:val="24"/>
          <w:szCs w:val="24"/>
        </w:rPr>
        <w:t xml:space="preserve">shahada </w:t>
      </w:r>
      <w:r w:rsidR="0027330F" w:rsidRPr="002D0A88">
        <w:rPr>
          <w:rFonts w:asciiTheme="minorBidi" w:hAnsiTheme="minorBidi"/>
          <w:sz w:val="24"/>
          <w:szCs w:val="24"/>
        </w:rPr>
        <w:t xml:space="preserve">is included in prayers. Islam is a social </w:t>
      </w:r>
      <w:r w:rsidR="00697CF2" w:rsidRPr="002D0A88">
        <w:rPr>
          <w:rFonts w:asciiTheme="minorBidi" w:hAnsiTheme="minorBidi"/>
          <w:sz w:val="24"/>
          <w:szCs w:val="24"/>
        </w:rPr>
        <w:t>religion,</w:t>
      </w:r>
      <w:r w:rsidR="00BD70D3" w:rsidRPr="002D0A88">
        <w:rPr>
          <w:rFonts w:asciiTheme="minorBidi" w:hAnsiTheme="minorBidi"/>
          <w:sz w:val="24"/>
          <w:szCs w:val="24"/>
        </w:rPr>
        <w:t xml:space="preserve"> and its practicing </w:t>
      </w:r>
      <w:r w:rsidR="0027330F" w:rsidRPr="002D0A88">
        <w:rPr>
          <w:rFonts w:asciiTheme="minorBidi" w:hAnsiTheme="minorBidi"/>
          <w:sz w:val="24"/>
          <w:szCs w:val="24"/>
        </w:rPr>
        <w:t xml:space="preserve">needs to be seen in </w:t>
      </w:r>
      <w:r w:rsidR="00BD70D3" w:rsidRPr="002D0A88">
        <w:rPr>
          <w:rFonts w:asciiTheme="minorBidi" w:hAnsiTheme="minorBidi"/>
          <w:sz w:val="24"/>
          <w:szCs w:val="24"/>
        </w:rPr>
        <w:t>public</w:t>
      </w:r>
      <w:r w:rsidR="0027330F" w:rsidRPr="002D0A88">
        <w:rPr>
          <w:rFonts w:asciiTheme="minorBidi" w:hAnsiTheme="minorBidi"/>
          <w:sz w:val="24"/>
          <w:szCs w:val="24"/>
        </w:rPr>
        <w:t xml:space="preserve">. Therefore, joining the collective Friday prayer is very important. Eating during </w:t>
      </w:r>
      <w:r w:rsidR="000C59B5" w:rsidRPr="002D0A88">
        <w:rPr>
          <w:rFonts w:asciiTheme="minorBidi" w:hAnsiTheme="minorBidi"/>
          <w:sz w:val="24"/>
          <w:szCs w:val="24"/>
        </w:rPr>
        <w:t xml:space="preserve">daylight during </w:t>
      </w:r>
      <w:r w:rsidR="0027330F" w:rsidRPr="002D0A88">
        <w:rPr>
          <w:rFonts w:asciiTheme="minorBidi" w:hAnsiTheme="minorBidi"/>
          <w:sz w:val="24"/>
          <w:szCs w:val="24"/>
        </w:rPr>
        <w:t xml:space="preserve">Ramadhan, especially in public, is </w:t>
      </w:r>
      <w:r w:rsidR="000C59B5" w:rsidRPr="002D0A88">
        <w:rPr>
          <w:rFonts w:asciiTheme="minorBidi" w:hAnsiTheme="minorBidi"/>
          <w:sz w:val="24"/>
          <w:szCs w:val="24"/>
        </w:rPr>
        <w:t>sinful</w:t>
      </w:r>
      <w:r w:rsidR="0027330F" w:rsidRPr="002D0A88">
        <w:rPr>
          <w:rFonts w:asciiTheme="minorBidi" w:hAnsiTheme="minorBidi"/>
          <w:sz w:val="24"/>
          <w:szCs w:val="24"/>
        </w:rPr>
        <w:t xml:space="preserve">. </w:t>
      </w:r>
      <w:r w:rsidR="001620BC" w:rsidRPr="002D0A88">
        <w:rPr>
          <w:rFonts w:asciiTheme="minorBidi" w:hAnsiTheme="minorBidi"/>
          <w:sz w:val="24"/>
          <w:szCs w:val="24"/>
        </w:rPr>
        <w:t>ʿAflaq</w:t>
      </w:r>
      <w:r w:rsidR="00A91F12" w:rsidRPr="002D0A88">
        <w:rPr>
          <w:rFonts w:asciiTheme="minorBidi" w:hAnsiTheme="minorBidi"/>
          <w:sz w:val="24"/>
          <w:szCs w:val="24"/>
        </w:rPr>
        <w:t xml:space="preserve"> </w:t>
      </w:r>
      <w:r w:rsidR="0027330F" w:rsidRPr="002D0A88">
        <w:rPr>
          <w:rFonts w:asciiTheme="minorBidi" w:hAnsiTheme="minorBidi"/>
          <w:sz w:val="24"/>
          <w:szCs w:val="24"/>
        </w:rPr>
        <w:t xml:space="preserve">was fully aware of all </w:t>
      </w:r>
      <w:r w:rsidR="000C59B5" w:rsidRPr="002D0A88">
        <w:rPr>
          <w:rFonts w:asciiTheme="minorBidi" w:hAnsiTheme="minorBidi"/>
          <w:sz w:val="24"/>
          <w:szCs w:val="24"/>
        </w:rPr>
        <w:t xml:space="preserve">of </w:t>
      </w:r>
      <w:r w:rsidR="0027330F" w:rsidRPr="002D0A88">
        <w:rPr>
          <w:rFonts w:asciiTheme="minorBidi" w:hAnsiTheme="minorBidi"/>
          <w:sz w:val="24"/>
          <w:szCs w:val="24"/>
        </w:rPr>
        <w:t>that. By suggesting that party members maybe</w:t>
      </w:r>
      <w:r w:rsidR="000C59B5" w:rsidRPr="002D0A88">
        <w:rPr>
          <w:rFonts w:asciiTheme="minorBidi" w:hAnsiTheme="minorBidi"/>
          <w:sz w:val="24"/>
          <w:szCs w:val="24"/>
        </w:rPr>
        <w:t xml:space="preserve"> </w:t>
      </w:r>
      <w:r w:rsidR="0027330F" w:rsidRPr="002D0A88">
        <w:rPr>
          <w:rFonts w:asciiTheme="minorBidi" w:hAnsiTheme="minorBidi"/>
          <w:sz w:val="24"/>
          <w:szCs w:val="24"/>
        </w:rPr>
        <w:t>neither fast nor pray</w:t>
      </w:r>
      <w:r w:rsidR="000C59B5" w:rsidRPr="002D0A88">
        <w:rPr>
          <w:rFonts w:asciiTheme="minorBidi" w:hAnsiTheme="minorBidi"/>
          <w:sz w:val="24"/>
          <w:szCs w:val="24"/>
        </w:rPr>
        <w:t>,</w:t>
      </w:r>
      <w:r w:rsidR="0027330F" w:rsidRPr="002D0A88">
        <w:rPr>
          <w:rFonts w:asciiTheme="minorBidi" w:hAnsiTheme="minorBidi"/>
          <w:sz w:val="24"/>
          <w:szCs w:val="24"/>
        </w:rPr>
        <w:t xml:space="preserve"> he suggested that maybe</w:t>
      </w:r>
      <w:r w:rsidR="000C59B5" w:rsidRPr="002D0A88">
        <w:rPr>
          <w:rFonts w:asciiTheme="minorBidi" w:hAnsiTheme="minorBidi"/>
          <w:sz w:val="24"/>
          <w:szCs w:val="24"/>
        </w:rPr>
        <w:t xml:space="preserve"> </w:t>
      </w:r>
      <w:r w:rsidR="0027330F" w:rsidRPr="002D0A88">
        <w:rPr>
          <w:rFonts w:asciiTheme="minorBidi" w:hAnsiTheme="minorBidi"/>
          <w:sz w:val="24"/>
          <w:szCs w:val="24"/>
        </w:rPr>
        <w:t xml:space="preserve">they were not practicing Muslims. </w:t>
      </w:r>
    </w:p>
    <w:p w14:paraId="221DF2A0" w14:textId="690CC5FB" w:rsidR="00B03740" w:rsidRPr="002D0A88" w:rsidRDefault="007735F8" w:rsidP="002D0A88">
      <w:pPr>
        <w:spacing w:before="100" w:beforeAutospacing="1" w:after="100" w:afterAutospacing="1" w:line="360" w:lineRule="auto"/>
        <w:rPr>
          <w:rFonts w:asciiTheme="minorBidi" w:eastAsia="Times New Roman" w:hAnsiTheme="minorBidi"/>
          <w:color w:val="000000"/>
          <w:sz w:val="24"/>
          <w:szCs w:val="24"/>
          <w:lang w:eastAsia="en-US"/>
          <w14:ligatures w14:val="none"/>
        </w:rPr>
      </w:pPr>
      <w:r w:rsidRPr="002D0A88">
        <w:rPr>
          <w:rFonts w:asciiTheme="minorBidi" w:hAnsiTheme="minorBidi"/>
          <w:sz w:val="24"/>
          <w:szCs w:val="24"/>
        </w:rPr>
        <w:t>Furthermore: in Islam</w:t>
      </w:r>
      <w:r w:rsidR="004936A6" w:rsidRPr="002D0A88">
        <w:rPr>
          <w:rFonts w:asciiTheme="minorBidi" w:hAnsiTheme="minorBidi"/>
          <w:sz w:val="24"/>
          <w:szCs w:val="24"/>
        </w:rPr>
        <w:t xml:space="preserve">, alongside </w:t>
      </w:r>
      <w:r w:rsidR="004936A6" w:rsidRPr="002D0A88">
        <w:rPr>
          <w:rFonts w:asciiTheme="minorBidi" w:eastAsia="Times New Roman" w:hAnsiTheme="minorBidi"/>
          <w:color w:val="000000"/>
          <w:sz w:val="24"/>
          <w:szCs w:val="24"/>
          <w:lang w:eastAsia="en-US"/>
          <w14:ligatures w14:val="none"/>
        </w:rPr>
        <w:t>“</w:t>
      </w:r>
      <w:r w:rsidR="00686F8F" w:rsidRPr="002D0A88">
        <w:rPr>
          <w:rFonts w:asciiTheme="minorBidi" w:eastAsia="Times New Roman" w:hAnsiTheme="minorBidi"/>
          <w:color w:val="000000"/>
          <w:spacing w:val="15"/>
          <w:sz w:val="24"/>
          <w:szCs w:val="24"/>
          <w:lang w:eastAsia="en-US"/>
          <w14:ligatures w14:val="none"/>
        </w:rPr>
        <w:t>commanding</w:t>
      </w:r>
      <w:r w:rsidR="004936A6" w:rsidRPr="002D0A88">
        <w:rPr>
          <w:rFonts w:asciiTheme="minorBidi" w:eastAsia="Times New Roman" w:hAnsiTheme="minorBidi"/>
          <w:color w:val="000000"/>
          <w:spacing w:val="15"/>
          <w:sz w:val="24"/>
          <w:szCs w:val="24"/>
          <w:lang w:eastAsia="en-US"/>
          <w14:ligatures w14:val="none"/>
        </w:rPr>
        <w:t xml:space="preserve"> acknowledged virtues</w:t>
      </w:r>
      <w:r w:rsidR="00F85D4D" w:rsidRPr="002D0A88">
        <w:rPr>
          <w:rFonts w:asciiTheme="minorBidi" w:eastAsia="Times New Roman" w:hAnsiTheme="minorBidi"/>
          <w:color w:val="000000"/>
          <w:spacing w:val="15"/>
          <w:sz w:val="24"/>
          <w:szCs w:val="24"/>
          <w:lang w:eastAsia="en-US"/>
          <w14:ligatures w14:val="none"/>
        </w:rPr>
        <w:t>”</w:t>
      </w:r>
      <w:r w:rsidR="004936A6" w:rsidRPr="002D0A88">
        <w:rPr>
          <w:rFonts w:asciiTheme="minorBidi" w:eastAsia="Times New Roman" w:hAnsiTheme="minorBidi"/>
          <w:color w:val="000000"/>
          <w:sz w:val="24"/>
          <w:szCs w:val="24"/>
          <w:lang w:eastAsia="en-US"/>
          <w14:ligatures w14:val="none"/>
        </w:rPr>
        <w:t xml:space="preserve"> (</w:t>
      </w:r>
      <w:r w:rsidR="003D1509" w:rsidRPr="002D0A88">
        <w:rPr>
          <w:rFonts w:asciiTheme="minorBidi" w:eastAsia="Times New Roman" w:hAnsiTheme="minorBidi"/>
          <w:i/>
          <w:iCs/>
          <w:color w:val="000000"/>
          <w:sz w:val="24"/>
          <w:szCs w:val="24"/>
          <w:lang w:eastAsia="en-US"/>
          <w14:ligatures w14:val="none"/>
        </w:rPr>
        <w:t>al-</w:t>
      </w:r>
      <w:proofErr w:type="spellStart"/>
      <w:r w:rsidR="003D1509" w:rsidRPr="002D0A88">
        <w:rPr>
          <w:rFonts w:asciiTheme="minorBidi" w:eastAsia="Times New Roman" w:hAnsiTheme="minorBidi"/>
          <w:i/>
          <w:iCs/>
          <w:color w:val="000000"/>
          <w:sz w:val="24"/>
          <w:szCs w:val="24"/>
          <w:lang w:eastAsia="en-US"/>
          <w14:ligatures w14:val="none"/>
        </w:rPr>
        <w:t>amr</w:t>
      </w:r>
      <w:proofErr w:type="spellEnd"/>
      <w:r w:rsidR="003D1509" w:rsidRPr="002D0A88">
        <w:rPr>
          <w:rFonts w:asciiTheme="minorBidi" w:eastAsia="Times New Roman" w:hAnsiTheme="minorBidi"/>
          <w:i/>
          <w:iCs/>
          <w:color w:val="000000"/>
          <w:sz w:val="24"/>
          <w:szCs w:val="24"/>
          <w:lang w:eastAsia="en-US"/>
          <w14:ligatures w14:val="none"/>
        </w:rPr>
        <w:t xml:space="preserve"> bi-l-</w:t>
      </w:r>
      <w:proofErr w:type="spellStart"/>
      <w:r w:rsidR="003D1509" w:rsidRPr="002D0A88">
        <w:rPr>
          <w:rFonts w:asciiTheme="minorBidi" w:eastAsia="Times New Roman" w:hAnsiTheme="minorBidi"/>
          <w:i/>
          <w:iCs/>
          <w:color w:val="000000"/>
          <w:sz w:val="24"/>
          <w:szCs w:val="24"/>
          <w:lang w:eastAsia="en-US"/>
          <w14:ligatures w14:val="none"/>
        </w:rPr>
        <w:t>maʿrūf</w:t>
      </w:r>
      <w:proofErr w:type="spellEnd"/>
      <w:r w:rsidR="004936A6" w:rsidRPr="002D0A88">
        <w:rPr>
          <w:rFonts w:asciiTheme="minorBidi" w:eastAsia="Times New Roman" w:hAnsiTheme="minorBidi"/>
          <w:color w:val="000000"/>
          <w:sz w:val="24"/>
          <w:szCs w:val="24"/>
          <w:lang w:eastAsia="en-US"/>
          <w14:ligatures w14:val="none"/>
        </w:rPr>
        <w:t>), there is also “forbidding evil” </w:t>
      </w:r>
      <w:r w:rsidR="00F85D4D" w:rsidRPr="002D0A88">
        <w:rPr>
          <w:rFonts w:asciiTheme="minorBidi" w:eastAsia="Times New Roman" w:hAnsiTheme="minorBidi"/>
          <w:color w:val="000000"/>
          <w:sz w:val="24"/>
          <w:szCs w:val="24"/>
          <w:lang w:eastAsia="en-US"/>
          <w14:ligatures w14:val="none"/>
        </w:rPr>
        <w:t>or “</w:t>
      </w:r>
      <w:r w:rsidR="00F85D4D" w:rsidRPr="002D0A88">
        <w:rPr>
          <w:rFonts w:asciiTheme="minorBidi" w:eastAsia="Times New Roman" w:hAnsiTheme="minorBidi"/>
          <w:color w:val="000000"/>
          <w:spacing w:val="15"/>
          <w:sz w:val="24"/>
          <w:szCs w:val="24"/>
          <w:lang w:eastAsia="en-US"/>
          <w14:ligatures w14:val="none"/>
        </w:rPr>
        <w:t>forbidding from sin”</w:t>
      </w:r>
      <w:r w:rsidR="00F85D4D" w:rsidRPr="002D0A88">
        <w:rPr>
          <w:rFonts w:asciiTheme="minorBidi" w:eastAsia="Times New Roman" w:hAnsiTheme="minorBidi"/>
          <w:color w:val="000000"/>
          <w:sz w:val="24"/>
          <w:szCs w:val="24"/>
          <w:lang w:eastAsia="en-US"/>
          <w14:ligatures w14:val="none"/>
        </w:rPr>
        <w:t xml:space="preserve"> </w:t>
      </w:r>
      <w:r w:rsidR="004936A6" w:rsidRPr="002D0A88">
        <w:rPr>
          <w:rFonts w:asciiTheme="minorBidi" w:eastAsia="Times New Roman" w:hAnsiTheme="minorBidi"/>
          <w:color w:val="000000"/>
          <w:sz w:val="24"/>
          <w:szCs w:val="24"/>
          <w:lang w:eastAsia="en-US"/>
          <w14:ligatures w14:val="none"/>
        </w:rPr>
        <w:t>(</w:t>
      </w:r>
      <w:r w:rsidR="004936A6" w:rsidRPr="002D0A88">
        <w:rPr>
          <w:rFonts w:asciiTheme="minorBidi" w:eastAsia="Times New Roman" w:hAnsiTheme="minorBidi"/>
          <w:i/>
          <w:iCs/>
          <w:color w:val="000000"/>
          <w:sz w:val="24"/>
          <w:szCs w:val="24"/>
          <w:lang w:eastAsia="en-US"/>
          <w14:ligatures w14:val="none"/>
        </w:rPr>
        <w:t>al-</w:t>
      </w:r>
      <w:proofErr w:type="spellStart"/>
      <w:r w:rsidR="003D1509" w:rsidRPr="002D0A88">
        <w:rPr>
          <w:rFonts w:asciiTheme="minorBidi" w:eastAsia="Times New Roman" w:hAnsiTheme="minorBidi"/>
          <w:i/>
          <w:iCs/>
          <w:color w:val="000000"/>
          <w:sz w:val="24"/>
          <w:szCs w:val="24"/>
          <w:lang w:eastAsia="en-US"/>
          <w14:ligatures w14:val="none"/>
        </w:rPr>
        <w:t>nahī</w:t>
      </w:r>
      <w:proofErr w:type="spellEnd"/>
      <w:r w:rsidR="003D1509" w:rsidRPr="002D0A88">
        <w:rPr>
          <w:rFonts w:asciiTheme="minorBidi" w:eastAsia="Times New Roman" w:hAnsiTheme="minorBidi"/>
          <w:i/>
          <w:iCs/>
          <w:color w:val="000000"/>
          <w:sz w:val="24"/>
          <w:szCs w:val="24"/>
          <w:lang w:eastAsia="en-US"/>
          <w14:ligatures w14:val="none"/>
        </w:rPr>
        <w:t xml:space="preserve"> </w:t>
      </w:r>
      <w:proofErr w:type="spellStart"/>
      <w:r w:rsidR="003D1509" w:rsidRPr="002D0A88">
        <w:rPr>
          <w:rFonts w:asciiTheme="minorBidi" w:eastAsia="Times New Roman" w:hAnsiTheme="minorBidi"/>
          <w:i/>
          <w:iCs/>
          <w:color w:val="000000"/>
          <w:sz w:val="24"/>
          <w:szCs w:val="24"/>
          <w:lang w:eastAsia="en-US"/>
          <w14:ligatures w14:val="none"/>
        </w:rPr>
        <w:t>ʿ</w:t>
      </w:r>
      <w:r w:rsidR="004936A6" w:rsidRPr="002D0A88">
        <w:rPr>
          <w:rFonts w:asciiTheme="minorBidi" w:hAnsiTheme="minorBidi"/>
          <w:i/>
          <w:iCs/>
          <w:sz w:val="24"/>
          <w:szCs w:val="24"/>
        </w:rPr>
        <w:t>a</w:t>
      </w:r>
      <w:r w:rsidR="004936A6" w:rsidRPr="002D0A88">
        <w:rPr>
          <w:rFonts w:asciiTheme="minorBidi" w:eastAsia="Times New Roman" w:hAnsiTheme="minorBidi"/>
          <w:i/>
          <w:iCs/>
          <w:color w:val="000000"/>
          <w:sz w:val="24"/>
          <w:szCs w:val="24"/>
          <w:lang w:eastAsia="en-US"/>
          <w14:ligatures w14:val="none"/>
        </w:rPr>
        <w:t>n</w:t>
      </w:r>
      <w:proofErr w:type="spellEnd"/>
      <w:r w:rsidR="004936A6" w:rsidRPr="002D0A88">
        <w:rPr>
          <w:rFonts w:asciiTheme="minorBidi" w:eastAsia="Times New Roman" w:hAnsiTheme="minorBidi"/>
          <w:i/>
          <w:iCs/>
          <w:color w:val="000000"/>
          <w:sz w:val="24"/>
          <w:szCs w:val="24"/>
          <w:lang w:eastAsia="en-US"/>
          <w14:ligatures w14:val="none"/>
        </w:rPr>
        <w:t xml:space="preserve"> al-</w:t>
      </w:r>
      <w:proofErr w:type="spellStart"/>
      <w:r w:rsidR="004936A6" w:rsidRPr="002D0A88">
        <w:rPr>
          <w:rFonts w:asciiTheme="minorBidi" w:eastAsia="Times New Roman" w:hAnsiTheme="minorBidi"/>
          <w:i/>
          <w:iCs/>
          <w:color w:val="000000"/>
          <w:sz w:val="24"/>
          <w:szCs w:val="24"/>
          <w:lang w:eastAsia="en-US"/>
          <w14:ligatures w14:val="none"/>
        </w:rPr>
        <w:t>munkar</w:t>
      </w:r>
      <w:proofErr w:type="spellEnd"/>
      <w:r w:rsidR="004936A6" w:rsidRPr="002D0A88">
        <w:rPr>
          <w:rFonts w:asciiTheme="minorBidi" w:eastAsia="Times New Roman" w:hAnsiTheme="minorBidi"/>
          <w:color w:val="000000"/>
          <w:sz w:val="24"/>
          <w:szCs w:val="24"/>
          <w:lang w:eastAsia="en-US"/>
          <w14:ligatures w14:val="none"/>
        </w:rPr>
        <w:t>)</w:t>
      </w:r>
      <w:r w:rsidR="003D1509" w:rsidRPr="002D0A88">
        <w:rPr>
          <w:rFonts w:asciiTheme="minorBidi" w:eastAsia="Times New Roman" w:hAnsiTheme="minorBidi"/>
          <w:color w:val="000000"/>
          <w:sz w:val="24"/>
          <w:szCs w:val="24"/>
          <w:lang w:eastAsia="en-US"/>
          <w14:ligatures w14:val="none"/>
        </w:rPr>
        <w:t xml:space="preserve">, from anything forbidden </w:t>
      </w:r>
      <w:r w:rsidR="004936A6" w:rsidRPr="002D0A88">
        <w:rPr>
          <w:rFonts w:asciiTheme="minorBidi" w:eastAsia="Times New Roman" w:hAnsiTheme="minorBidi"/>
          <w:color w:val="000000"/>
          <w:sz w:val="24"/>
          <w:szCs w:val="24"/>
          <w:lang w:eastAsia="en-US"/>
          <w14:ligatures w14:val="none"/>
        </w:rPr>
        <w:t>(</w:t>
      </w:r>
      <w:proofErr w:type="spellStart"/>
      <w:r w:rsidR="003D1509" w:rsidRPr="002D0A88">
        <w:rPr>
          <w:rFonts w:asciiTheme="minorBidi" w:eastAsia="Times New Roman" w:hAnsiTheme="minorBidi"/>
          <w:i/>
          <w:iCs/>
          <w:color w:val="000000"/>
          <w:sz w:val="24"/>
          <w:szCs w:val="24"/>
          <w:lang w:eastAsia="en-US"/>
          <w14:ligatures w14:val="none"/>
        </w:rPr>
        <w:t>ḥarām</w:t>
      </w:r>
      <w:proofErr w:type="spellEnd"/>
      <w:r w:rsidR="004936A6" w:rsidRPr="002D0A88">
        <w:rPr>
          <w:rFonts w:asciiTheme="minorBidi" w:eastAsia="Times New Roman" w:hAnsiTheme="minorBidi"/>
          <w:color w:val="000000"/>
          <w:sz w:val="24"/>
          <w:szCs w:val="24"/>
          <w:lang w:eastAsia="en-US"/>
          <w14:ligatures w14:val="none"/>
        </w:rPr>
        <w:t>)</w:t>
      </w:r>
      <w:r w:rsidR="003D1509" w:rsidRPr="002D0A88">
        <w:rPr>
          <w:rFonts w:asciiTheme="minorBidi" w:eastAsia="Times New Roman" w:hAnsiTheme="minorBidi"/>
          <w:color w:val="000000"/>
          <w:sz w:val="24"/>
          <w:szCs w:val="24"/>
          <w:lang w:eastAsia="en-US"/>
          <w14:ligatures w14:val="none"/>
        </w:rPr>
        <w:t>,</w:t>
      </w:r>
      <w:r w:rsidR="004936A6" w:rsidRPr="002D0A88">
        <w:rPr>
          <w:rFonts w:asciiTheme="minorBidi" w:eastAsia="Times New Roman" w:hAnsiTheme="minorBidi"/>
          <w:color w:val="000000"/>
          <w:sz w:val="24"/>
          <w:szCs w:val="24"/>
          <w:lang w:eastAsia="en-US"/>
          <w14:ligatures w14:val="none"/>
        </w:rPr>
        <w:t xml:space="preserve"> </w:t>
      </w:r>
      <w:r w:rsidR="003D1509" w:rsidRPr="002D0A88">
        <w:rPr>
          <w:rFonts w:asciiTheme="minorBidi" w:eastAsia="Times New Roman" w:hAnsiTheme="minorBidi"/>
          <w:color w:val="000000"/>
          <w:sz w:val="24"/>
          <w:szCs w:val="24"/>
          <w:lang w:eastAsia="en-US"/>
          <w14:ligatures w14:val="none"/>
        </w:rPr>
        <w:t xml:space="preserve">like daylight eating </w:t>
      </w:r>
      <w:r w:rsidR="00065129" w:rsidRPr="002D0A88">
        <w:rPr>
          <w:rFonts w:asciiTheme="minorBidi" w:eastAsia="Times New Roman" w:hAnsiTheme="minorBidi"/>
          <w:color w:val="000000"/>
          <w:sz w:val="24"/>
          <w:szCs w:val="24"/>
          <w:lang w:eastAsia="en-US"/>
          <w14:ligatures w14:val="none"/>
        </w:rPr>
        <w:t xml:space="preserve">during daytime in Ramadhan </w:t>
      </w:r>
      <w:r w:rsidR="003D1509" w:rsidRPr="002D0A88">
        <w:rPr>
          <w:rFonts w:asciiTheme="minorBidi" w:eastAsia="Times New Roman" w:hAnsiTheme="minorBidi"/>
          <w:color w:val="000000"/>
          <w:sz w:val="24"/>
          <w:szCs w:val="24"/>
          <w:lang w:eastAsia="en-US"/>
          <w14:ligatures w14:val="none"/>
        </w:rPr>
        <w:t>or c</w:t>
      </w:r>
      <w:r w:rsidR="004936A6" w:rsidRPr="002D0A88">
        <w:rPr>
          <w:rFonts w:asciiTheme="minorBidi" w:eastAsia="Times New Roman" w:hAnsiTheme="minorBidi"/>
          <w:color w:val="000000"/>
          <w:sz w:val="24"/>
          <w:szCs w:val="24"/>
          <w:lang w:eastAsia="en-US"/>
          <w14:ligatures w14:val="none"/>
        </w:rPr>
        <w:t>onsuming alcohol.</w:t>
      </w:r>
      <w:r w:rsidR="00F85D4D" w:rsidRPr="002D0A88">
        <w:rPr>
          <w:rFonts w:asciiTheme="minorBidi" w:eastAsia="Times New Roman" w:hAnsiTheme="minorBidi"/>
          <w:color w:val="000000"/>
          <w:sz w:val="24"/>
          <w:szCs w:val="24"/>
          <w:lang w:eastAsia="en-US"/>
          <w14:ligatures w14:val="none"/>
        </w:rPr>
        <w:t xml:space="preserve"> </w:t>
      </w:r>
      <w:r w:rsidR="005F2F4C" w:rsidRPr="002D0A88">
        <w:rPr>
          <w:rFonts w:asciiTheme="minorBidi" w:eastAsia="Times New Roman" w:hAnsiTheme="minorBidi"/>
          <w:color w:val="000000"/>
          <w:sz w:val="24"/>
          <w:szCs w:val="24"/>
          <w:lang w:eastAsia="en-US"/>
          <w14:ligatures w14:val="none"/>
        </w:rPr>
        <w:t>Q 5:</w:t>
      </w:r>
      <w:r w:rsidR="007058EB" w:rsidRPr="002D0A88">
        <w:rPr>
          <w:rFonts w:asciiTheme="minorBidi" w:eastAsia="Times New Roman" w:hAnsiTheme="minorBidi"/>
          <w:color w:val="000000"/>
          <w:sz w:val="24"/>
          <w:szCs w:val="24"/>
          <w:lang w:eastAsia="en-US"/>
          <w14:ligatures w14:val="none"/>
        </w:rPr>
        <w:t xml:space="preserve">90 </w:t>
      </w:r>
      <w:r w:rsidR="00F85D4D" w:rsidRPr="002D0A88">
        <w:rPr>
          <w:rFonts w:asciiTheme="minorBidi" w:eastAsia="Times New Roman" w:hAnsiTheme="minorBidi"/>
          <w:color w:val="000000"/>
          <w:sz w:val="24"/>
          <w:szCs w:val="24"/>
          <w:lang w:eastAsia="en-US"/>
          <w14:ligatures w14:val="none"/>
        </w:rPr>
        <w:t xml:space="preserve">says </w:t>
      </w:r>
      <w:r w:rsidR="005F2F4C" w:rsidRPr="002D0A88">
        <w:rPr>
          <w:rFonts w:asciiTheme="minorBidi" w:eastAsia="Times New Roman" w:hAnsiTheme="minorBidi"/>
          <w:color w:val="000000"/>
          <w:sz w:val="24"/>
          <w:szCs w:val="24"/>
          <w:lang w:eastAsia="en-US"/>
          <w14:ligatures w14:val="none"/>
        </w:rPr>
        <w:t xml:space="preserve">that </w:t>
      </w:r>
      <w:r w:rsidR="003D1509" w:rsidRPr="002D0A88">
        <w:rPr>
          <w:rFonts w:asciiTheme="minorBidi" w:eastAsia="Times New Roman" w:hAnsiTheme="minorBidi"/>
          <w:color w:val="000000"/>
          <w:sz w:val="24"/>
          <w:szCs w:val="24"/>
          <w:lang w:eastAsia="en-US"/>
          <w14:ligatures w14:val="none"/>
        </w:rPr>
        <w:t>alcoholic beverages</w:t>
      </w:r>
      <w:r w:rsidR="00F85D4D" w:rsidRPr="002D0A88">
        <w:rPr>
          <w:rFonts w:asciiTheme="minorBidi" w:eastAsia="Times New Roman" w:hAnsiTheme="minorBidi"/>
          <w:color w:val="000000"/>
          <w:sz w:val="24"/>
          <w:szCs w:val="24"/>
          <w:lang w:eastAsia="en-US"/>
          <w14:ligatures w14:val="none"/>
        </w:rPr>
        <w:t xml:space="preserve"> (</w:t>
      </w:r>
      <w:r w:rsidR="00F85D4D" w:rsidRPr="002D0A88">
        <w:rPr>
          <w:rFonts w:asciiTheme="minorBidi" w:eastAsia="Times New Roman" w:hAnsiTheme="minorBidi"/>
          <w:i/>
          <w:iCs/>
          <w:color w:val="000000"/>
          <w:sz w:val="24"/>
          <w:szCs w:val="24"/>
          <w:lang w:eastAsia="en-US"/>
          <w14:ligatures w14:val="none"/>
        </w:rPr>
        <w:t>al-</w:t>
      </w:r>
      <w:proofErr w:type="spellStart"/>
      <w:r w:rsidR="00F85D4D" w:rsidRPr="002D0A88">
        <w:rPr>
          <w:rFonts w:asciiTheme="minorBidi" w:eastAsia="Times New Roman" w:hAnsiTheme="minorBidi"/>
          <w:i/>
          <w:iCs/>
          <w:color w:val="000000"/>
          <w:sz w:val="24"/>
          <w:szCs w:val="24"/>
          <w:lang w:eastAsia="en-US"/>
          <w14:ligatures w14:val="none"/>
        </w:rPr>
        <w:t>khamr</w:t>
      </w:r>
      <w:proofErr w:type="spellEnd"/>
      <w:r w:rsidR="00F85D4D" w:rsidRPr="002D0A88">
        <w:rPr>
          <w:rFonts w:asciiTheme="minorBidi" w:eastAsia="Times New Roman" w:hAnsiTheme="minorBidi"/>
          <w:color w:val="000000"/>
          <w:sz w:val="24"/>
          <w:szCs w:val="24"/>
          <w:lang w:eastAsia="en-US"/>
          <w14:ligatures w14:val="none"/>
        </w:rPr>
        <w:t>)</w:t>
      </w:r>
      <w:r w:rsidR="00CD56F0" w:rsidRPr="002D0A88">
        <w:rPr>
          <w:rFonts w:asciiTheme="minorBidi" w:eastAsia="Times New Roman" w:hAnsiTheme="minorBidi"/>
          <w:color w:val="000000"/>
          <w:sz w:val="24"/>
          <w:szCs w:val="24"/>
          <w:lang w:eastAsia="en-US"/>
          <w14:ligatures w14:val="none"/>
        </w:rPr>
        <w:t>, among other things,</w:t>
      </w:r>
      <w:r w:rsidR="00F85D4D" w:rsidRPr="002D0A88">
        <w:rPr>
          <w:rFonts w:asciiTheme="minorBidi" w:eastAsia="Times New Roman" w:hAnsiTheme="minorBidi"/>
          <w:color w:val="000000"/>
          <w:sz w:val="24"/>
          <w:szCs w:val="24"/>
          <w:lang w:eastAsia="en-US"/>
          <w14:ligatures w14:val="none"/>
        </w:rPr>
        <w:t xml:space="preserve"> </w:t>
      </w:r>
      <w:r w:rsidR="00CD56F0" w:rsidRPr="002D0A88">
        <w:rPr>
          <w:rFonts w:asciiTheme="minorBidi" w:eastAsia="Times New Roman" w:hAnsiTheme="minorBidi"/>
          <w:color w:val="000000"/>
          <w:sz w:val="24"/>
          <w:szCs w:val="24"/>
          <w:lang w:eastAsia="en-US"/>
          <w14:ligatures w14:val="none"/>
        </w:rPr>
        <w:t>“are all evil</w:t>
      </w:r>
      <w:r w:rsidR="00F85D4D" w:rsidRPr="002D0A88">
        <w:rPr>
          <w:rFonts w:asciiTheme="minorBidi" w:eastAsia="Times New Roman" w:hAnsiTheme="minorBidi"/>
          <w:color w:val="000000"/>
          <w:sz w:val="24"/>
          <w:szCs w:val="24"/>
          <w:lang w:eastAsia="en-US"/>
          <w14:ligatures w14:val="none"/>
        </w:rPr>
        <w:t xml:space="preserve"> of Satan’s handiwork. </w:t>
      </w:r>
      <w:r w:rsidR="00146D25" w:rsidRPr="002D0A88">
        <w:rPr>
          <w:rFonts w:asciiTheme="minorBidi" w:eastAsia="Times New Roman" w:hAnsiTheme="minorBidi"/>
          <w:color w:val="000000"/>
          <w:sz w:val="24"/>
          <w:szCs w:val="24"/>
          <w:lang w:eastAsia="en-US"/>
          <w14:ligatures w14:val="none"/>
        </w:rPr>
        <w:t>So,</w:t>
      </w:r>
      <w:r w:rsidR="00CD56F0" w:rsidRPr="002D0A88">
        <w:rPr>
          <w:rFonts w:asciiTheme="minorBidi" w:eastAsia="Times New Roman" w:hAnsiTheme="minorBidi"/>
          <w:color w:val="000000"/>
          <w:sz w:val="24"/>
          <w:szCs w:val="24"/>
          <w:lang w:eastAsia="en-US"/>
          <w14:ligatures w14:val="none"/>
        </w:rPr>
        <w:t xml:space="preserve"> shun them</w:t>
      </w:r>
      <w:r w:rsidR="00F85D4D" w:rsidRPr="002D0A88">
        <w:rPr>
          <w:rFonts w:asciiTheme="minorBidi" w:eastAsia="Times New Roman" w:hAnsiTheme="minorBidi"/>
          <w:color w:val="000000"/>
          <w:sz w:val="24"/>
          <w:szCs w:val="24"/>
          <w:lang w:eastAsia="en-US"/>
          <w14:ligatures w14:val="none"/>
        </w:rPr>
        <w:t xml:space="preserve"> so that you </w:t>
      </w:r>
      <w:r w:rsidR="00CD56F0" w:rsidRPr="002D0A88">
        <w:rPr>
          <w:rFonts w:asciiTheme="minorBidi" w:eastAsia="Times New Roman" w:hAnsiTheme="minorBidi"/>
          <w:color w:val="000000"/>
          <w:sz w:val="24"/>
          <w:szCs w:val="24"/>
          <w:lang w:eastAsia="en-US"/>
          <w14:ligatures w14:val="none"/>
        </w:rPr>
        <w:t>be successful</w:t>
      </w:r>
      <w:r w:rsidR="005F2F4C" w:rsidRPr="002D0A88">
        <w:rPr>
          <w:rFonts w:asciiTheme="minorBidi" w:eastAsia="Times New Roman" w:hAnsiTheme="minorBidi"/>
          <w:color w:val="000000"/>
          <w:sz w:val="24"/>
          <w:szCs w:val="24"/>
          <w:lang w:eastAsia="en-US"/>
          <w14:ligatures w14:val="none"/>
        </w:rPr>
        <w:t>.</w:t>
      </w:r>
      <w:r w:rsidR="00F85D4D" w:rsidRPr="002D0A88">
        <w:rPr>
          <w:rFonts w:asciiTheme="minorBidi" w:eastAsia="Times New Roman" w:hAnsiTheme="minorBidi"/>
          <w:color w:val="000000"/>
          <w:sz w:val="24"/>
          <w:szCs w:val="24"/>
          <w:lang w:eastAsia="en-US"/>
          <w14:ligatures w14:val="none"/>
        </w:rPr>
        <w:t xml:space="preserve">” The </w:t>
      </w:r>
      <w:proofErr w:type="spellStart"/>
      <w:r w:rsidR="00447A6D" w:rsidRPr="002D0A88">
        <w:rPr>
          <w:rFonts w:asciiTheme="minorBidi" w:eastAsia="Times New Roman" w:hAnsiTheme="minorBidi"/>
          <w:color w:val="000000"/>
          <w:sz w:val="24"/>
          <w:szCs w:val="24"/>
          <w:lang w:eastAsia="en-US"/>
          <w14:ligatures w14:val="none"/>
        </w:rPr>
        <w:t>Baʿth</w:t>
      </w:r>
      <w:r w:rsidR="00F85D4D" w:rsidRPr="002D0A88">
        <w:rPr>
          <w:rFonts w:asciiTheme="minorBidi" w:eastAsia="Times New Roman" w:hAnsiTheme="minorBidi"/>
          <w:color w:val="000000"/>
          <w:sz w:val="24"/>
          <w:szCs w:val="24"/>
          <w:lang w:eastAsia="en-US"/>
          <w14:ligatures w14:val="none"/>
        </w:rPr>
        <w:t>is</w:t>
      </w:r>
      <w:r w:rsidR="005F2F4C" w:rsidRPr="002D0A88">
        <w:rPr>
          <w:rFonts w:asciiTheme="minorBidi" w:eastAsia="Times New Roman" w:hAnsiTheme="minorBidi"/>
          <w:color w:val="000000"/>
          <w:sz w:val="24"/>
          <w:szCs w:val="24"/>
          <w:lang w:eastAsia="en-US"/>
          <w14:ligatures w14:val="none"/>
        </w:rPr>
        <w:t>ts</w:t>
      </w:r>
      <w:proofErr w:type="spellEnd"/>
      <w:r w:rsidR="00F85D4D" w:rsidRPr="002D0A88">
        <w:rPr>
          <w:rFonts w:asciiTheme="minorBidi" w:eastAsia="Times New Roman" w:hAnsiTheme="minorBidi"/>
          <w:color w:val="000000"/>
          <w:sz w:val="24"/>
          <w:szCs w:val="24"/>
          <w:lang w:eastAsia="en-US"/>
          <w14:ligatures w14:val="none"/>
        </w:rPr>
        <w:t xml:space="preserve"> </w:t>
      </w:r>
      <w:r w:rsidR="005F2F4C" w:rsidRPr="002D0A88">
        <w:rPr>
          <w:rFonts w:asciiTheme="minorBidi" w:eastAsia="Times New Roman" w:hAnsiTheme="minorBidi"/>
          <w:color w:val="000000"/>
          <w:sz w:val="24"/>
          <w:szCs w:val="24"/>
          <w:lang w:eastAsia="en-US"/>
          <w14:ligatures w14:val="none"/>
        </w:rPr>
        <w:t>drank alcohol</w:t>
      </w:r>
      <w:r w:rsidR="00351E43" w:rsidRPr="002D0A88">
        <w:rPr>
          <w:rFonts w:asciiTheme="minorBidi" w:eastAsia="Times New Roman" w:hAnsiTheme="minorBidi"/>
          <w:color w:val="000000"/>
          <w:sz w:val="24"/>
          <w:szCs w:val="24"/>
          <w:lang w:eastAsia="en-US"/>
          <w14:ligatures w14:val="none"/>
        </w:rPr>
        <w:t>. In his memoirs, Hani al-</w:t>
      </w:r>
      <w:proofErr w:type="spellStart"/>
      <w:r w:rsidR="00351E43" w:rsidRPr="002D0A88">
        <w:rPr>
          <w:rFonts w:asciiTheme="minorBidi" w:eastAsia="Times New Roman" w:hAnsiTheme="minorBidi"/>
          <w:color w:val="000000"/>
          <w:sz w:val="24"/>
          <w:szCs w:val="24"/>
          <w:lang w:eastAsia="en-US"/>
          <w14:ligatures w14:val="none"/>
        </w:rPr>
        <w:t>Fukayki</w:t>
      </w:r>
      <w:proofErr w:type="spellEnd"/>
      <w:r w:rsidR="00351E43" w:rsidRPr="002D0A88">
        <w:rPr>
          <w:rFonts w:asciiTheme="minorBidi" w:eastAsia="Times New Roman" w:hAnsiTheme="minorBidi"/>
          <w:color w:val="000000"/>
          <w:sz w:val="24"/>
          <w:szCs w:val="24"/>
          <w:lang w:eastAsia="en-US"/>
          <w14:ligatures w14:val="none"/>
        </w:rPr>
        <w:t xml:space="preserve"> </w:t>
      </w:r>
      <w:r w:rsidR="00072C7F" w:rsidRPr="002D0A88">
        <w:rPr>
          <w:rFonts w:asciiTheme="minorBidi" w:eastAsia="Times New Roman" w:hAnsiTheme="minorBidi"/>
          <w:color w:val="000000"/>
          <w:sz w:val="24"/>
          <w:szCs w:val="24"/>
          <w:lang w:eastAsia="en-US"/>
          <w14:ligatures w14:val="none"/>
        </w:rPr>
        <w:t>complains</w:t>
      </w:r>
      <w:r w:rsidR="00351E43" w:rsidRPr="002D0A88">
        <w:rPr>
          <w:rFonts w:asciiTheme="minorBidi" w:eastAsia="Times New Roman" w:hAnsiTheme="minorBidi"/>
          <w:color w:val="000000"/>
          <w:sz w:val="24"/>
          <w:szCs w:val="24"/>
          <w:lang w:eastAsia="en-US"/>
          <w14:ligatures w14:val="none"/>
        </w:rPr>
        <w:t xml:space="preserve"> that the </w:t>
      </w:r>
      <w:r w:rsidR="00447A6D" w:rsidRPr="002D0A88">
        <w:rPr>
          <w:rFonts w:asciiTheme="minorBidi" w:eastAsia="Times New Roman" w:hAnsiTheme="minorBidi"/>
          <w:color w:val="000000"/>
          <w:sz w:val="24"/>
          <w:szCs w:val="24"/>
          <w:lang w:eastAsia="en-US"/>
          <w14:ligatures w14:val="none"/>
        </w:rPr>
        <w:t>Baʿth</w:t>
      </w:r>
      <w:r w:rsidR="00351E43" w:rsidRPr="002D0A88">
        <w:rPr>
          <w:rFonts w:asciiTheme="minorBidi" w:eastAsia="Times New Roman" w:hAnsiTheme="minorBidi"/>
          <w:color w:val="000000"/>
          <w:sz w:val="24"/>
          <w:szCs w:val="24"/>
          <w:lang w:eastAsia="en-US"/>
          <w14:ligatures w14:val="none"/>
        </w:rPr>
        <w:t xml:space="preserve"> leadership was </w:t>
      </w:r>
      <w:r w:rsidR="00072C7F" w:rsidRPr="002D0A88">
        <w:rPr>
          <w:rFonts w:asciiTheme="minorBidi" w:eastAsia="Times New Roman" w:hAnsiTheme="minorBidi"/>
          <w:color w:val="000000"/>
          <w:sz w:val="24"/>
          <w:szCs w:val="24"/>
          <w:lang w:eastAsia="en-US"/>
          <w14:ligatures w14:val="none"/>
        </w:rPr>
        <w:t>extremel</w:t>
      </w:r>
      <w:r w:rsidR="00351E43" w:rsidRPr="002D0A88">
        <w:rPr>
          <w:rFonts w:asciiTheme="minorBidi" w:eastAsia="Times New Roman" w:hAnsiTheme="minorBidi"/>
          <w:color w:val="000000"/>
          <w:sz w:val="24"/>
          <w:szCs w:val="24"/>
          <w:lang w:eastAsia="en-US"/>
          <w14:ligatures w14:val="none"/>
        </w:rPr>
        <w:t xml:space="preserve">y </w:t>
      </w:r>
      <w:r w:rsidR="00072C7F" w:rsidRPr="002D0A88">
        <w:rPr>
          <w:rFonts w:asciiTheme="minorBidi" w:eastAsia="Times New Roman" w:hAnsiTheme="minorBidi"/>
          <w:color w:val="000000"/>
          <w:sz w:val="24"/>
          <w:szCs w:val="24"/>
          <w:lang w:eastAsia="en-US"/>
          <w14:ligatures w14:val="none"/>
        </w:rPr>
        <w:t>strict</w:t>
      </w:r>
      <w:r w:rsidR="00CD56F0" w:rsidRPr="002D0A88">
        <w:rPr>
          <w:rFonts w:asciiTheme="minorBidi" w:eastAsia="Times New Roman" w:hAnsiTheme="minorBidi"/>
          <w:color w:val="000000"/>
          <w:sz w:val="24"/>
          <w:szCs w:val="24"/>
          <w:lang w:eastAsia="en-US"/>
          <w14:ligatures w14:val="none"/>
        </w:rPr>
        <w:t>—</w:t>
      </w:r>
      <w:r w:rsidR="00351E43" w:rsidRPr="002D0A88">
        <w:rPr>
          <w:rFonts w:asciiTheme="minorBidi" w:eastAsia="Times New Roman" w:hAnsiTheme="minorBidi"/>
          <w:color w:val="000000"/>
          <w:sz w:val="24"/>
          <w:szCs w:val="24"/>
          <w:lang w:eastAsia="en-US"/>
          <w14:ligatures w14:val="none"/>
        </w:rPr>
        <w:t xml:space="preserve">“close to </w:t>
      </w:r>
      <w:proofErr w:type="spellStart"/>
      <w:r w:rsidR="00351E43" w:rsidRPr="002D0A88">
        <w:rPr>
          <w:rFonts w:asciiTheme="minorBidi" w:eastAsia="Times New Roman" w:hAnsiTheme="minorBidi"/>
          <w:color w:val="000000"/>
          <w:sz w:val="24"/>
          <w:szCs w:val="24"/>
          <w:lang w:eastAsia="en-US"/>
          <w14:ligatures w14:val="none"/>
        </w:rPr>
        <w:t>Hanbalis</w:t>
      </w:r>
      <w:proofErr w:type="spellEnd"/>
      <w:r w:rsidR="00CD56F0" w:rsidRPr="002D0A88">
        <w:rPr>
          <w:rFonts w:asciiTheme="minorBidi" w:eastAsia="Times New Roman" w:hAnsiTheme="minorBidi"/>
          <w:color w:val="000000"/>
          <w:sz w:val="24"/>
          <w:szCs w:val="24"/>
          <w:lang w:eastAsia="en-US"/>
          <w14:ligatures w14:val="none"/>
        </w:rPr>
        <w:t>”—</w:t>
      </w:r>
      <w:r w:rsidR="00351E43" w:rsidRPr="002D0A88">
        <w:rPr>
          <w:rFonts w:asciiTheme="minorBidi" w:eastAsia="Times New Roman" w:hAnsiTheme="minorBidi"/>
          <w:color w:val="000000"/>
          <w:sz w:val="24"/>
          <w:szCs w:val="24"/>
          <w:lang w:eastAsia="en-US"/>
          <w14:ligatures w14:val="none"/>
        </w:rPr>
        <w:t xml:space="preserve">in their demand </w:t>
      </w:r>
      <w:r w:rsidR="00072C7F" w:rsidRPr="002D0A88">
        <w:rPr>
          <w:rFonts w:asciiTheme="minorBidi" w:eastAsia="Times New Roman" w:hAnsiTheme="minorBidi"/>
          <w:color w:val="000000"/>
          <w:sz w:val="24"/>
          <w:szCs w:val="24"/>
          <w:lang w:eastAsia="en-US"/>
          <w14:ligatures w14:val="none"/>
        </w:rPr>
        <w:t>that</w:t>
      </w:r>
      <w:r w:rsidR="00351E43" w:rsidRPr="002D0A88">
        <w:rPr>
          <w:rFonts w:asciiTheme="minorBidi" w:eastAsia="Times New Roman" w:hAnsiTheme="minorBidi"/>
          <w:color w:val="000000"/>
          <w:sz w:val="24"/>
          <w:szCs w:val="24"/>
          <w:lang w:eastAsia="en-US"/>
          <w14:ligatures w14:val="none"/>
        </w:rPr>
        <w:t xml:space="preserve"> members </w:t>
      </w:r>
      <w:r w:rsidR="00072C7F" w:rsidRPr="002D0A88">
        <w:rPr>
          <w:rFonts w:asciiTheme="minorBidi" w:eastAsia="Times New Roman" w:hAnsiTheme="minorBidi"/>
          <w:color w:val="000000"/>
          <w:sz w:val="24"/>
          <w:szCs w:val="24"/>
          <w:lang w:eastAsia="en-US"/>
          <w14:ligatures w14:val="none"/>
        </w:rPr>
        <w:t xml:space="preserve">must be </w:t>
      </w:r>
      <w:r w:rsidR="00351E43" w:rsidRPr="002D0A88">
        <w:rPr>
          <w:rFonts w:asciiTheme="minorBidi" w:eastAsia="Times New Roman" w:hAnsiTheme="minorBidi"/>
          <w:color w:val="000000"/>
          <w:sz w:val="24"/>
          <w:szCs w:val="24"/>
          <w:lang w:eastAsia="en-US"/>
          <w14:ligatures w14:val="none"/>
        </w:rPr>
        <w:t xml:space="preserve">respected and </w:t>
      </w:r>
      <w:r w:rsidR="00072C7F" w:rsidRPr="002D0A88">
        <w:rPr>
          <w:rFonts w:asciiTheme="minorBidi" w:eastAsia="Times New Roman" w:hAnsiTheme="minorBidi"/>
          <w:color w:val="000000"/>
          <w:sz w:val="24"/>
          <w:szCs w:val="24"/>
          <w:lang w:eastAsia="en-US"/>
          <w14:ligatures w14:val="none"/>
        </w:rPr>
        <w:t xml:space="preserve">fully accepted members of </w:t>
      </w:r>
      <w:r w:rsidR="00351E43" w:rsidRPr="002D0A88">
        <w:rPr>
          <w:rFonts w:asciiTheme="minorBidi" w:eastAsia="Times New Roman" w:hAnsiTheme="minorBidi"/>
          <w:color w:val="000000"/>
          <w:sz w:val="24"/>
          <w:szCs w:val="24"/>
          <w:lang w:eastAsia="en-US"/>
          <w14:ligatures w14:val="none"/>
        </w:rPr>
        <w:t>their societies</w:t>
      </w:r>
      <w:r w:rsidR="00072C7F" w:rsidRPr="002D0A88">
        <w:rPr>
          <w:rFonts w:asciiTheme="minorBidi" w:eastAsia="Times New Roman" w:hAnsiTheme="minorBidi"/>
          <w:color w:val="000000"/>
          <w:sz w:val="24"/>
          <w:szCs w:val="24"/>
          <w:lang w:eastAsia="en-US"/>
          <w14:ligatures w14:val="none"/>
        </w:rPr>
        <w:t xml:space="preserve">. Part of </w:t>
      </w:r>
      <w:r w:rsidR="00281ABC" w:rsidRPr="002D0A88">
        <w:rPr>
          <w:rFonts w:asciiTheme="minorBidi" w:eastAsia="Times New Roman" w:hAnsiTheme="minorBidi"/>
          <w:color w:val="000000"/>
          <w:sz w:val="24"/>
          <w:szCs w:val="24"/>
          <w:lang w:eastAsia="en-US"/>
          <w14:ligatures w14:val="none"/>
        </w:rPr>
        <w:t>this</w:t>
      </w:r>
      <w:r w:rsidR="00072C7F" w:rsidRPr="002D0A88">
        <w:rPr>
          <w:rFonts w:asciiTheme="minorBidi" w:eastAsia="Times New Roman" w:hAnsiTheme="minorBidi"/>
          <w:color w:val="000000"/>
          <w:sz w:val="24"/>
          <w:szCs w:val="24"/>
          <w:lang w:eastAsia="en-US"/>
          <w14:ligatures w14:val="none"/>
        </w:rPr>
        <w:t xml:space="preserve"> was that</w:t>
      </w:r>
      <w:r w:rsidR="00351E43" w:rsidRPr="002D0A88">
        <w:rPr>
          <w:rFonts w:asciiTheme="minorBidi" w:eastAsia="Times New Roman" w:hAnsiTheme="minorBidi"/>
          <w:color w:val="000000"/>
          <w:sz w:val="24"/>
          <w:szCs w:val="24"/>
          <w:lang w:eastAsia="en-US"/>
          <w14:ligatures w14:val="none"/>
        </w:rPr>
        <w:t xml:space="preserve"> </w:t>
      </w:r>
      <w:r w:rsidR="00CB453A" w:rsidRPr="002D0A88">
        <w:rPr>
          <w:rFonts w:asciiTheme="minorBidi" w:eastAsia="Times New Roman" w:hAnsiTheme="minorBidi"/>
          <w:color w:val="000000"/>
          <w:sz w:val="24"/>
          <w:szCs w:val="24"/>
          <w:lang w:eastAsia="en-US"/>
          <w14:ligatures w14:val="none"/>
        </w:rPr>
        <w:lastRenderedPageBreak/>
        <w:t>members</w:t>
      </w:r>
      <w:r w:rsidR="00351E43" w:rsidRPr="002D0A88">
        <w:rPr>
          <w:rFonts w:asciiTheme="minorBidi" w:eastAsia="Times New Roman" w:hAnsiTheme="minorBidi"/>
          <w:color w:val="000000"/>
          <w:sz w:val="24"/>
          <w:szCs w:val="24"/>
          <w:lang w:eastAsia="en-US"/>
          <w14:ligatures w14:val="none"/>
        </w:rPr>
        <w:t xml:space="preserve"> must not be known </w:t>
      </w:r>
      <w:r w:rsidR="00CD56F0" w:rsidRPr="002D0A88">
        <w:rPr>
          <w:rFonts w:asciiTheme="minorBidi" w:eastAsia="Times New Roman" w:hAnsiTheme="minorBidi"/>
          <w:color w:val="000000"/>
          <w:sz w:val="24"/>
          <w:szCs w:val="24"/>
          <w:lang w:eastAsia="en-US"/>
          <w14:ligatures w14:val="none"/>
        </w:rPr>
        <w:t xml:space="preserve">to </w:t>
      </w:r>
      <w:r w:rsidR="00273C0D" w:rsidRPr="002D0A88">
        <w:rPr>
          <w:rFonts w:asciiTheme="minorBidi" w:eastAsia="Times New Roman" w:hAnsiTheme="minorBidi"/>
          <w:color w:val="000000"/>
          <w:sz w:val="24"/>
          <w:szCs w:val="24"/>
          <w:lang w:eastAsia="en-US"/>
          <w14:ligatures w14:val="none"/>
        </w:rPr>
        <w:t xml:space="preserve">heavily </w:t>
      </w:r>
      <w:r w:rsidR="00CD56F0" w:rsidRPr="002D0A88">
        <w:rPr>
          <w:rFonts w:asciiTheme="minorBidi" w:eastAsia="Times New Roman" w:hAnsiTheme="minorBidi"/>
          <w:color w:val="000000"/>
          <w:sz w:val="24"/>
          <w:szCs w:val="24"/>
          <w:lang w:eastAsia="en-US"/>
          <w14:ligatures w14:val="none"/>
        </w:rPr>
        <w:t xml:space="preserve">indulge </w:t>
      </w:r>
      <w:r w:rsidR="00351E43" w:rsidRPr="002D0A88">
        <w:rPr>
          <w:rFonts w:asciiTheme="minorBidi" w:eastAsia="Times New Roman" w:hAnsiTheme="minorBidi"/>
          <w:color w:val="000000"/>
          <w:sz w:val="24"/>
          <w:szCs w:val="24"/>
          <w:lang w:eastAsia="en-US"/>
          <w14:ligatures w14:val="none"/>
        </w:rPr>
        <w:t xml:space="preserve">in </w:t>
      </w:r>
      <w:r w:rsidR="00CD56F0" w:rsidRPr="002D0A88">
        <w:rPr>
          <w:rFonts w:asciiTheme="minorBidi" w:eastAsia="Times New Roman" w:hAnsiTheme="minorBidi"/>
          <w:color w:val="000000"/>
          <w:sz w:val="24"/>
          <w:szCs w:val="24"/>
          <w:lang w:eastAsia="en-US"/>
          <w14:ligatures w14:val="none"/>
        </w:rPr>
        <w:t>drinking alcohol</w:t>
      </w:r>
      <w:r w:rsidR="00351E43" w:rsidRPr="002D0A88">
        <w:rPr>
          <w:rFonts w:asciiTheme="minorBidi" w:eastAsia="Times New Roman" w:hAnsiTheme="minorBidi"/>
          <w:color w:val="000000"/>
          <w:sz w:val="24"/>
          <w:szCs w:val="24"/>
          <w:lang w:eastAsia="en-US"/>
          <w14:ligatures w14:val="none"/>
        </w:rPr>
        <w:t xml:space="preserve"> (</w:t>
      </w:r>
      <w:r w:rsidR="00351E43" w:rsidRPr="002D0A88">
        <w:rPr>
          <w:rFonts w:asciiTheme="minorBidi" w:eastAsia="Times New Roman" w:hAnsiTheme="minorBidi"/>
          <w:i/>
          <w:iCs/>
          <w:color w:val="000000"/>
          <w:sz w:val="24"/>
          <w:szCs w:val="24"/>
          <w:lang w:eastAsia="en-US"/>
          <w14:ligatures w14:val="none"/>
        </w:rPr>
        <w:t>al-</w:t>
      </w:r>
      <w:proofErr w:type="spellStart"/>
      <w:r w:rsidR="00273C0D" w:rsidRPr="002D0A88">
        <w:rPr>
          <w:rFonts w:asciiTheme="minorBidi" w:eastAsia="Times New Roman" w:hAnsiTheme="minorBidi"/>
          <w:i/>
          <w:iCs/>
          <w:color w:val="000000"/>
          <w:sz w:val="24"/>
          <w:szCs w:val="24"/>
          <w:lang w:eastAsia="en-US"/>
          <w14:ligatures w14:val="none"/>
        </w:rPr>
        <w:t>shirāb</w:t>
      </w:r>
      <w:proofErr w:type="spellEnd"/>
      <w:r w:rsidR="00273C0D" w:rsidRPr="002D0A88">
        <w:rPr>
          <w:rFonts w:asciiTheme="minorBidi" w:eastAsia="Times New Roman" w:hAnsiTheme="minorBidi"/>
          <w:color w:val="000000"/>
          <w:sz w:val="24"/>
          <w:szCs w:val="24"/>
          <w:lang w:eastAsia="en-US"/>
          <w14:ligatures w14:val="none"/>
        </w:rPr>
        <w:t>),</w:t>
      </w:r>
      <w:r w:rsidR="00273C0D" w:rsidRPr="002D0A88">
        <w:rPr>
          <w:rStyle w:val="FootnoteReference"/>
          <w:rFonts w:asciiTheme="minorBidi" w:eastAsia="Times New Roman" w:hAnsiTheme="minorBidi"/>
          <w:color w:val="000000"/>
          <w:sz w:val="24"/>
          <w:szCs w:val="24"/>
          <w:lang w:eastAsia="en-US"/>
          <w14:ligatures w14:val="none"/>
        </w:rPr>
        <w:footnoteReference w:id="41"/>
      </w:r>
      <w:r w:rsidR="00273C0D" w:rsidRPr="002D0A88">
        <w:rPr>
          <w:rFonts w:asciiTheme="minorBidi" w:eastAsia="Times New Roman" w:hAnsiTheme="minorBidi"/>
          <w:color w:val="000000"/>
          <w:sz w:val="24"/>
          <w:szCs w:val="24"/>
          <w:lang w:eastAsia="en-US"/>
          <w14:ligatures w14:val="none"/>
        </w:rPr>
        <w:t xml:space="preserve"> so</w:t>
      </w:r>
      <w:r w:rsidR="00072C7F" w:rsidRPr="002D0A88">
        <w:rPr>
          <w:rFonts w:asciiTheme="minorBidi" w:eastAsia="Times New Roman" w:hAnsiTheme="minorBidi"/>
          <w:color w:val="000000"/>
          <w:sz w:val="24"/>
          <w:szCs w:val="24"/>
          <w:lang w:eastAsia="en-US"/>
          <w14:ligatures w14:val="none"/>
        </w:rPr>
        <w:t xml:space="preserve"> moderate drinking was acceptable.</w:t>
      </w:r>
      <w:r w:rsidR="003D3F93" w:rsidRPr="002D0A88">
        <w:rPr>
          <w:rFonts w:asciiTheme="minorBidi" w:eastAsia="Times New Roman" w:hAnsiTheme="minorBidi"/>
          <w:color w:val="000000"/>
          <w:sz w:val="24"/>
          <w:szCs w:val="24"/>
          <w:lang w:eastAsia="en-US"/>
          <w14:ligatures w14:val="none"/>
        </w:rPr>
        <w:t xml:space="preserve"> Indeed, </w:t>
      </w:r>
      <w:r w:rsidR="00273C0D" w:rsidRPr="002D0A88">
        <w:rPr>
          <w:rFonts w:asciiTheme="minorBidi" w:eastAsia="Times New Roman" w:hAnsiTheme="minorBidi"/>
          <w:color w:val="000000"/>
          <w:sz w:val="24"/>
          <w:szCs w:val="24"/>
          <w:lang w:eastAsia="en-US"/>
          <w14:ligatures w14:val="none"/>
        </w:rPr>
        <w:t>al-</w:t>
      </w:r>
      <w:proofErr w:type="spellStart"/>
      <w:r w:rsidR="003D3F93" w:rsidRPr="002D0A88">
        <w:rPr>
          <w:rFonts w:asciiTheme="minorBidi" w:eastAsia="Times New Roman" w:hAnsiTheme="minorBidi"/>
          <w:color w:val="000000"/>
          <w:sz w:val="24"/>
          <w:szCs w:val="24"/>
          <w:lang w:eastAsia="en-US"/>
          <w14:ligatures w14:val="none"/>
        </w:rPr>
        <w:t>Fukayki</w:t>
      </w:r>
      <w:proofErr w:type="spellEnd"/>
      <w:r w:rsidR="003D3F93" w:rsidRPr="002D0A88">
        <w:rPr>
          <w:rFonts w:asciiTheme="minorBidi" w:eastAsia="Times New Roman" w:hAnsiTheme="minorBidi"/>
          <w:color w:val="000000"/>
          <w:sz w:val="24"/>
          <w:szCs w:val="24"/>
          <w:lang w:eastAsia="en-US"/>
          <w14:ligatures w14:val="none"/>
        </w:rPr>
        <w:t xml:space="preserve"> tells us </w:t>
      </w:r>
      <w:r w:rsidR="008446EF" w:rsidRPr="002D0A88">
        <w:rPr>
          <w:rFonts w:asciiTheme="minorBidi" w:eastAsia="Times New Roman" w:hAnsiTheme="minorBidi"/>
          <w:color w:val="000000"/>
          <w:sz w:val="24"/>
          <w:szCs w:val="24"/>
          <w:lang w:eastAsia="en-US"/>
          <w14:ligatures w14:val="none"/>
        </w:rPr>
        <w:t xml:space="preserve">also </w:t>
      </w:r>
      <w:r w:rsidR="003D3F93" w:rsidRPr="002D0A88">
        <w:rPr>
          <w:rFonts w:asciiTheme="minorBidi" w:eastAsia="Times New Roman" w:hAnsiTheme="minorBidi"/>
          <w:color w:val="000000"/>
          <w:sz w:val="24"/>
          <w:szCs w:val="24"/>
          <w:lang w:eastAsia="en-US"/>
          <w14:ligatures w14:val="none"/>
        </w:rPr>
        <w:t xml:space="preserve">that </w:t>
      </w:r>
      <w:r w:rsidR="00C85CAC" w:rsidRPr="002D0A88">
        <w:rPr>
          <w:rFonts w:asciiTheme="minorBidi" w:eastAsia="Times New Roman" w:hAnsiTheme="minorBidi"/>
          <w:color w:val="000000"/>
          <w:sz w:val="24"/>
          <w:szCs w:val="24"/>
          <w:lang w:eastAsia="en-US"/>
          <w14:ligatures w14:val="none"/>
        </w:rPr>
        <w:t xml:space="preserve">his first taste of </w:t>
      </w:r>
      <w:r w:rsidR="00273C0D" w:rsidRPr="002D0A88">
        <w:rPr>
          <w:rFonts w:asciiTheme="minorBidi" w:eastAsia="Times New Roman" w:hAnsiTheme="minorBidi"/>
          <w:color w:val="000000"/>
          <w:sz w:val="24"/>
          <w:szCs w:val="24"/>
          <w:lang w:eastAsia="en-US"/>
          <w14:ligatures w14:val="none"/>
        </w:rPr>
        <w:t xml:space="preserve">arak </w:t>
      </w:r>
      <w:proofErr w:type="spellStart"/>
      <w:r w:rsidR="00273C0D" w:rsidRPr="002D0A88">
        <w:rPr>
          <w:rFonts w:asciiTheme="minorBidi" w:eastAsia="Times New Roman" w:hAnsiTheme="minorBidi"/>
          <w:color w:val="000000"/>
          <w:sz w:val="24"/>
          <w:szCs w:val="24"/>
          <w:lang w:eastAsia="en-US"/>
          <w14:ligatures w14:val="none"/>
        </w:rPr>
        <w:t>zahlawi</w:t>
      </w:r>
      <w:proofErr w:type="spellEnd"/>
      <w:r w:rsidR="00273C0D" w:rsidRPr="002D0A88">
        <w:rPr>
          <w:rFonts w:asciiTheme="minorBidi" w:eastAsia="Times New Roman" w:hAnsiTheme="minorBidi"/>
          <w:color w:val="000000"/>
          <w:sz w:val="24"/>
          <w:szCs w:val="24"/>
          <w:lang w:eastAsia="en-US"/>
          <w14:ligatures w14:val="none"/>
        </w:rPr>
        <w:t xml:space="preserve"> </w:t>
      </w:r>
      <w:r w:rsidR="00C85CAC" w:rsidRPr="002D0A88">
        <w:rPr>
          <w:rFonts w:asciiTheme="minorBidi" w:eastAsia="Times New Roman" w:hAnsiTheme="minorBidi"/>
          <w:color w:val="000000"/>
          <w:sz w:val="24"/>
          <w:szCs w:val="24"/>
          <w:lang w:eastAsia="en-US"/>
          <w14:ligatures w14:val="none"/>
        </w:rPr>
        <w:t>was in a party meeting in a member’s private home in Deir al-Zor in eastern Syria</w:t>
      </w:r>
      <w:r w:rsidR="00273C0D" w:rsidRPr="002D0A88">
        <w:rPr>
          <w:rFonts w:asciiTheme="minorBidi" w:eastAsia="Times New Roman" w:hAnsiTheme="minorBidi"/>
          <w:color w:val="000000"/>
          <w:sz w:val="24"/>
          <w:szCs w:val="24"/>
          <w:lang w:eastAsia="en-US"/>
          <w14:ligatures w14:val="none"/>
        </w:rPr>
        <w:t>,</w:t>
      </w:r>
      <w:r w:rsidR="00273C0D" w:rsidRPr="002D0A88">
        <w:rPr>
          <w:rStyle w:val="FootnoteReference"/>
          <w:rFonts w:asciiTheme="minorBidi" w:eastAsia="Times New Roman" w:hAnsiTheme="minorBidi"/>
          <w:color w:val="000000"/>
          <w:sz w:val="24"/>
          <w:szCs w:val="24"/>
          <w:lang w:eastAsia="en-US"/>
          <w14:ligatures w14:val="none"/>
        </w:rPr>
        <w:footnoteReference w:id="42"/>
      </w:r>
      <w:r w:rsidR="00273C0D" w:rsidRPr="002D0A88">
        <w:rPr>
          <w:rFonts w:asciiTheme="minorBidi" w:eastAsia="Times New Roman" w:hAnsiTheme="minorBidi"/>
          <w:color w:val="000000"/>
          <w:sz w:val="24"/>
          <w:szCs w:val="24"/>
          <w:lang w:eastAsia="en-US"/>
          <w14:ligatures w14:val="none"/>
        </w:rPr>
        <w:t xml:space="preserve"> so </w:t>
      </w:r>
      <w:r w:rsidR="008446EF" w:rsidRPr="002D0A88">
        <w:rPr>
          <w:rFonts w:asciiTheme="minorBidi" w:eastAsia="Times New Roman" w:hAnsiTheme="minorBidi"/>
          <w:color w:val="000000"/>
          <w:sz w:val="24"/>
          <w:szCs w:val="24"/>
          <w:lang w:eastAsia="en-US"/>
          <w14:ligatures w14:val="none"/>
        </w:rPr>
        <w:t xml:space="preserve">party </w:t>
      </w:r>
      <w:r w:rsidR="00273C0D" w:rsidRPr="002D0A88">
        <w:rPr>
          <w:rFonts w:asciiTheme="minorBidi" w:eastAsia="Times New Roman" w:hAnsiTheme="minorBidi"/>
          <w:color w:val="000000"/>
          <w:sz w:val="24"/>
          <w:szCs w:val="24"/>
          <w:lang w:eastAsia="en-US"/>
          <w14:ligatures w14:val="none"/>
        </w:rPr>
        <w:t>veterans</w:t>
      </w:r>
      <w:r w:rsidR="008446EF" w:rsidRPr="002D0A88">
        <w:rPr>
          <w:rFonts w:asciiTheme="minorBidi" w:eastAsia="Times New Roman" w:hAnsiTheme="minorBidi"/>
          <w:color w:val="000000"/>
          <w:sz w:val="24"/>
          <w:szCs w:val="24"/>
          <w:lang w:eastAsia="en-US"/>
          <w14:ligatures w14:val="none"/>
        </w:rPr>
        <w:t xml:space="preserve"> introduc</w:t>
      </w:r>
      <w:r w:rsidR="00273C0D" w:rsidRPr="002D0A88">
        <w:rPr>
          <w:rFonts w:asciiTheme="minorBidi" w:eastAsia="Times New Roman" w:hAnsiTheme="minorBidi"/>
          <w:color w:val="000000"/>
          <w:sz w:val="24"/>
          <w:szCs w:val="24"/>
          <w:lang w:eastAsia="en-US"/>
          <w14:ligatures w14:val="none"/>
        </w:rPr>
        <w:t>ed</w:t>
      </w:r>
      <w:r w:rsidR="008446EF" w:rsidRPr="002D0A88">
        <w:rPr>
          <w:rFonts w:asciiTheme="minorBidi" w:eastAsia="Times New Roman" w:hAnsiTheme="minorBidi"/>
          <w:color w:val="000000"/>
          <w:sz w:val="24"/>
          <w:szCs w:val="24"/>
          <w:lang w:eastAsia="en-US"/>
          <w14:ligatures w14:val="none"/>
        </w:rPr>
        <w:t xml:space="preserve"> new recruits to alcohol</w:t>
      </w:r>
      <w:r w:rsidR="00273C0D" w:rsidRPr="002D0A88">
        <w:rPr>
          <w:rFonts w:asciiTheme="minorBidi" w:eastAsia="Times New Roman" w:hAnsiTheme="minorBidi"/>
          <w:color w:val="000000"/>
          <w:sz w:val="24"/>
          <w:szCs w:val="24"/>
          <w:lang w:eastAsia="en-US"/>
          <w14:ligatures w14:val="none"/>
        </w:rPr>
        <w:t>, it seems</w:t>
      </w:r>
      <w:r w:rsidR="008446EF" w:rsidRPr="002D0A88">
        <w:rPr>
          <w:rFonts w:asciiTheme="minorBidi" w:eastAsia="Times New Roman" w:hAnsiTheme="minorBidi"/>
          <w:color w:val="000000"/>
          <w:sz w:val="24"/>
          <w:szCs w:val="24"/>
          <w:lang w:eastAsia="en-US"/>
          <w14:ligatures w14:val="none"/>
        </w:rPr>
        <w:t xml:space="preserve">. </w:t>
      </w:r>
      <w:r w:rsidR="00B03740" w:rsidRPr="002D0A88">
        <w:rPr>
          <w:rFonts w:asciiTheme="minorBidi" w:eastAsia="Times New Roman" w:hAnsiTheme="minorBidi"/>
          <w:color w:val="000000"/>
          <w:sz w:val="24"/>
          <w:szCs w:val="24"/>
          <w:lang w:eastAsia="en-US"/>
          <w14:ligatures w14:val="none"/>
        </w:rPr>
        <w:t xml:space="preserve">This </w:t>
      </w:r>
      <w:r w:rsidR="00273C0D" w:rsidRPr="002D0A88">
        <w:rPr>
          <w:rFonts w:asciiTheme="minorBidi" w:eastAsia="Times New Roman" w:hAnsiTheme="minorBidi"/>
          <w:color w:val="000000"/>
          <w:sz w:val="24"/>
          <w:szCs w:val="24"/>
          <w:lang w:eastAsia="en-US"/>
          <w14:ligatures w14:val="none"/>
        </w:rPr>
        <w:t xml:space="preserve">evinces </w:t>
      </w:r>
      <w:r w:rsidR="00B03740" w:rsidRPr="002D0A88">
        <w:rPr>
          <w:rFonts w:asciiTheme="minorBidi" w:eastAsia="Times New Roman" w:hAnsiTheme="minorBidi"/>
          <w:color w:val="000000"/>
          <w:sz w:val="24"/>
          <w:szCs w:val="24"/>
          <w:lang w:eastAsia="en-US"/>
          <w14:ligatures w14:val="none"/>
        </w:rPr>
        <w:t xml:space="preserve">no </w:t>
      </w:r>
      <w:r w:rsidR="00065129" w:rsidRPr="002D0A88">
        <w:rPr>
          <w:rFonts w:asciiTheme="minorBidi" w:hAnsiTheme="minorBidi"/>
          <w:sz w:val="24"/>
          <w:szCs w:val="24"/>
        </w:rPr>
        <w:t>“deep love for Islam</w:t>
      </w:r>
      <w:r w:rsidR="00273C0D" w:rsidRPr="002D0A88">
        <w:rPr>
          <w:rFonts w:asciiTheme="minorBidi" w:hAnsiTheme="minorBidi"/>
          <w:sz w:val="24"/>
          <w:szCs w:val="24"/>
        </w:rPr>
        <w:t>.</w:t>
      </w:r>
      <w:r w:rsidR="00065129" w:rsidRPr="002D0A88">
        <w:rPr>
          <w:rFonts w:asciiTheme="minorBidi" w:hAnsiTheme="minorBidi"/>
          <w:sz w:val="24"/>
          <w:szCs w:val="24"/>
        </w:rPr>
        <w:t>”</w:t>
      </w:r>
    </w:p>
    <w:p w14:paraId="5CAF7AD2" w14:textId="44F855AD" w:rsidR="005607A1" w:rsidRPr="002D0A88" w:rsidRDefault="001620BC" w:rsidP="002D0A88">
      <w:pPr>
        <w:spacing w:before="100" w:beforeAutospacing="1" w:after="100" w:afterAutospacing="1" w:line="360" w:lineRule="auto"/>
        <w:rPr>
          <w:rFonts w:asciiTheme="minorBidi" w:hAnsiTheme="minorBidi"/>
          <w:sz w:val="24"/>
          <w:szCs w:val="24"/>
        </w:rPr>
      </w:pPr>
      <w:r w:rsidRPr="002D0A88">
        <w:rPr>
          <w:rFonts w:asciiTheme="minorBidi" w:eastAsia="Times New Roman" w:hAnsiTheme="minorBidi"/>
          <w:color w:val="000000"/>
          <w:sz w:val="24"/>
          <w:szCs w:val="24"/>
          <w:lang w:eastAsia="en-US"/>
          <w14:ligatures w14:val="none"/>
        </w:rPr>
        <w:t>ʿAflaq</w:t>
      </w:r>
      <w:r w:rsidR="003A35CA" w:rsidRPr="002D0A88">
        <w:rPr>
          <w:rFonts w:asciiTheme="minorBidi" w:eastAsia="Times New Roman" w:hAnsiTheme="minorBidi"/>
          <w:color w:val="000000"/>
          <w:sz w:val="24"/>
          <w:szCs w:val="24"/>
          <w:lang w:eastAsia="en-US"/>
          <w14:ligatures w14:val="none"/>
        </w:rPr>
        <w:t xml:space="preserve"> </w:t>
      </w:r>
      <w:r w:rsidR="00CD3EF1" w:rsidRPr="002D0A88">
        <w:rPr>
          <w:rFonts w:asciiTheme="minorBidi" w:eastAsia="Times New Roman" w:hAnsiTheme="minorBidi"/>
          <w:color w:val="000000"/>
          <w:sz w:val="24"/>
          <w:szCs w:val="24"/>
          <w:lang w:eastAsia="en-US" w:bidi="he-IL"/>
          <w14:ligatures w14:val="none"/>
        </w:rPr>
        <w:t xml:space="preserve">was trying </w:t>
      </w:r>
      <w:r w:rsidR="00065129" w:rsidRPr="002D0A88">
        <w:rPr>
          <w:rFonts w:asciiTheme="minorBidi" w:eastAsia="Times New Roman" w:hAnsiTheme="minorBidi"/>
          <w:color w:val="000000"/>
          <w:sz w:val="24"/>
          <w:szCs w:val="24"/>
          <w:lang w:eastAsia="en-US"/>
          <w14:ligatures w14:val="none"/>
        </w:rPr>
        <w:t xml:space="preserve">to </w:t>
      </w:r>
      <w:r w:rsidR="003A35CA" w:rsidRPr="002D0A88">
        <w:rPr>
          <w:rFonts w:asciiTheme="minorBidi" w:eastAsia="Times New Roman" w:hAnsiTheme="minorBidi"/>
          <w:color w:val="000000"/>
          <w:sz w:val="24"/>
          <w:szCs w:val="24"/>
          <w:lang w:eastAsia="en-US"/>
          <w14:ligatures w14:val="none"/>
        </w:rPr>
        <w:t xml:space="preserve">recruit his young </w:t>
      </w:r>
      <w:r w:rsidR="00065129" w:rsidRPr="002D0A88">
        <w:rPr>
          <w:rFonts w:asciiTheme="minorBidi" w:eastAsia="Times New Roman" w:hAnsiTheme="minorBidi"/>
          <w:color w:val="000000"/>
          <w:sz w:val="24"/>
          <w:szCs w:val="24"/>
          <w:lang w:eastAsia="en-US"/>
          <w14:ligatures w14:val="none"/>
        </w:rPr>
        <w:t xml:space="preserve">Muslim-born </w:t>
      </w:r>
      <w:r w:rsidR="003A35CA" w:rsidRPr="002D0A88">
        <w:rPr>
          <w:rFonts w:asciiTheme="minorBidi" w:eastAsia="Times New Roman" w:hAnsiTheme="minorBidi"/>
          <w:color w:val="000000"/>
          <w:sz w:val="24"/>
          <w:szCs w:val="24"/>
          <w:lang w:eastAsia="en-US"/>
          <w14:ligatures w14:val="none"/>
        </w:rPr>
        <w:t xml:space="preserve">disciples </w:t>
      </w:r>
      <w:r w:rsidR="00B03740" w:rsidRPr="002D0A88">
        <w:rPr>
          <w:rFonts w:asciiTheme="minorBidi" w:eastAsia="Times New Roman" w:hAnsiTheme="minorBidi"/>
          <w:color w:val="000000"/>
          <w:sz w:val="24"/>
          <w:szCs w:val="24"/>
          <w:lang w:eastAsia="en-US"/>
          <w14:ligatures w14:val="none"/>
        </w:rPr>
        <w:t>t</w:t>
      </w:r>
      <w:r w:rsidR="009718B7" w:rsidRPr="002D0A88">
        <w:rPr>
          <w:rFonts w:asciiTheme="minorBidi" w:eastAsia="Times New Roman" w:hAnsiTheme="minorBidi"/>
          <w:color w:val="000000"/>
          <w:sz w:val="24"/>
          <w:szCs w:val="24"/>
          <w:lang w:eastAsia="en-US"/>
          <w14:ligatures w14:val="none"/>
        </w:rPr>
        <w:t xml:space="preserve">hrough </w:t>
      </w:r>
      <w:r w:rsidR="00F56AB0" w:rsidRPr="002D0A88">
        <w:rPr>
          <w:rFonts w:asciiTheme="minorBidi" w:eastAsia="Times New Roman" w:hAnsiTheme="minorBidi"/>
          <w:color w:val="000000"/>
          <w:sz w:val="24"/>
          <w:szCs w:val="24"/>
          <w:lang w:eastAsia="en-US"/>
          <w14:ligatures w14:val="none"/>
        </w:rPr>
        <w:t xml:space="preserve">ostensibly </w:t>
      </w:r>
      <w:r w:rsidR="005A7059" w:rsidRPr="002D0A88">
        <w:rPr>
          <w:rFonts w:asciiTheme="minorBidi" w:eastAsia="Times New Roman" w:hAnsiTheme="minorBidi"/>
          <w:color w:val="000000"/>
          <w:sz w:val="24"/>
          <w:szCs w:val="24"/>
          <w:lang w:eastAsia="en-US"/>
          <w14:ligatures w14:val="none"/>
        </w:rPr>
        <w:t xml:space="preserve">exhilarating </w:t>
      </w:r>
      <w:r w:rsidR="003A35CA" w:rsidRPr="002D0A88">
        <w:rPr>
          <w:rFonts w:asciiTheme="minorBidi" w:eastAsia="Times New Roman" w:hAnsiTheme="minorBidi"/>
          <w:color w:val="000000"/>
          <w:sz w:val="24"/>
          <w:szCs w:val="24"/>
          <w:lang w:eastAsia="en-US"/>
          <w14:ligatures w14:val="none"/>
        </w:rPr>
        <w:t xml:space="preserve">Islamic </w:t>
      </w:r>
      <w:r w:rsidR="009D1355" w:rsidRPr="002D0A88">
        <w:rPr>
          <w:rFonts w:asciiTheme="minorBidi" w:eastAsia="Times New Roman" w:hAnsiTheme="minorBidi"/>
          <w:color w:val="000000"/>
          <w:sz w:val="24"/>
          <w:szCs w:val="24"/>
          <w:lang w:eastAsia="en-US"/>
          <w14:ligatures w14:val="none"/>
        </w:rPr>
        <w:t xml:space="preserve">symbolism and </w:t>
      </w:r>
      <w:r w:rsidR="005A7059" w:rsidRPr="002D0A88">
        <w:rPr>
          <w:rFonts w:asciiTheme="minorBidi" w:eastAsia="Times New Roman" w:hAnsiTheme="minorBidi"/>
          <w:color w:val="000000"/>
          <w:sz w:val="24"/>
          <w:szCs w:val="24"/>
          <w:lang w:eastAsia="en-US"/>
          <w14:ligatures w14:val="none"/>
        </w:rPr>
        <w:t>rhetoric</w:t>
      </w:r>
      <w:r w:rsidR="003A35CA" w:rsidRPr="002D0A88">
        <w:rPr>
          <w:rFonts w:asciiTheme="minorBidi" w:eastAsia="Times New Roman" w:hAnsiTheme="minorBidi"/>
          <w:color w:val="000000"/>
          <w:sz w:val="24"/>
          <w:szCs w:val="24"/>
          <w:lang w:eastAsia="en-US"/>
          <w14:ligatures w14:val="none"/>
        </w:rPr>
        <w:t xml:space="preserve">. He invoked their </w:t>
      </w:r>
      <w:r w:rsidR="00F56AB0" w:rsidRPr="002D0A88">
        <w:rPr>
          <w:rFonts w:asciiTheme="minorBidi" w:eastAsia="Times New Roman" w:hAnsiTheme="minorBidi"/>
          <w:color w:val="000000"/>
          <w:sz w:val="24"/>
          <w:szCs w:val="24"/>
          <w:lang w:eastAsia="en-US"/>
          <w14:ligatures w14:val="none"/>
        </w:rPr>
        <w:t xml:space="preserve">Muslim </w:t>
      </w:r>
      <w:r w:rsidR="00065129" w:rsidRPr="002D0A88">
        <w:rPr>
          <w:rFonts w:asciiTheme="minorBidi" w:eastAsia="Times New Roman" w:hAnsiTheme="minorBidi"/>
          <w:color w:val="000000"/>
          <w:sz w:val="24"/>
          <w:szCs w:val="24"/>
          <w:lang w:eastAsia="en-US"/>
          <w14:ligatures w14:val="none"/>
        </w:rPr>
        <w:t>childhood</w:t>
      </w:r>
      <w:r w:rsidR="008446EF" w:rsidRPr="002D0A88">
        <w:rPr>
          <w:rFonts w:asciiTheme="minorBidi" w:eastAsia="Times New Roman" w:hAnsiTheme="minorBidi"/>
          <w:color w:val="000000"/>
          <w:sz w:val="24"/>
          <w:szCs w:val="24"/>
          <w:lang w:eastAsia="en-US"/>
          <w14:ligatures w14:val="none"/>
        </w:rPr>
        <w:t>s</w:t>
      </w:r>
      <w:r w:rsidR="00F56AB0" w:rsidRPr="002D0A88">
        <w:rPr>
          <w:rFonts w:asciiTheme="minorBidi" w:eastAsia="Times New Roman" w:hAnsiTheme="minorBidi"/>
          <w:color w:val="000000"/>
          <w:sz w:val="24"/>
          <w:szCs w:val="24"/>
          <w:lang w:eastAsia="en-US"/>
          <w14:ligatures w14:val="none"/>
        </w:rPr>
        <w:t>’</w:t>
      </w:r>
      <w:r w:rsidR="00065129" w:rsidRPr="002D0A88">
        <w:rPr>
          <w:rFonts w:asciiTheme="minorBidi" w:eastAsia="Times New Roman" w:hAnsiTheme="minorBidi"/>
          <w:color w:val="000000"/>
          <w:sz w:val="24"/>
          <w:szCs w:val="24"/>
          <w:lang w:eastAsia="en-US"/>
          <w14:ligatures w14:val="none"/>
        </w:rPr>
        <w:t xml:space="preserve"> </w:t>
      </w:r>
      <w:r w:rsidR="009D1355" w:rsidRPr="002D0A88">
        <w:rPr>
          <w:rFonts w:asciiTheme="minorBidi" w:eastAsia="Times New Roman" w:hAnsiTheme="minorBidi"/>
          <w:color w:val="000000"/>
          <w:sz w:val="24"/>
          <w:szCs w:val="24"/>
          <w:lang w:eastAsia="en-US"/>
          <w14:ligatures w14:val="none"/>
        </w:rPr>
        <w:t>emotion</w:t>
      </w:r>
      <w:r w:rsidR="009718B7" w:rsidRPr="002D0A88">
        <w:rPr>
          <w:rFonts w:asciiTheme="minorBidi" w:eastAsia="Times New Roman" w:hAnsiTheme="minorBidi"/>
          <w:color w:val="000000"/>
          <w:sz w:val="24"/>
          <w:szCs w:val="24"/>
          <w:lang w:eastAsia="en-US"/>
          <w14:ligatures w14:val="none"/>
        </w:rPr>
        <w:t xml:space="preserve">al world </w:t>
      </w:r>
      <w:r w:rsidR="005472BF" w:rsidRPr="002D0A88">
        <w:rPr>
          <w:rFonts w:asciiTheme="minorBidi" w:eastAsia="Times New Roman" w:hAnsiTheme="minorBidi"/>
          <w:color w:val="000000"/>
          <w:sz w:val="24"/>
          <w:szCs w:val="24"/>
          <w:lang w:eastAsia="en-US"/>
          <w14:ligatures w14:val="none"/>
        </w:rPr>
        <w:t xml:space="preserve">in the service </w:t>
      </w:r>
      <w:r w:rsidR="009718B7" w:rsidRPr="002D0A88">
        <w:rPr>
          <w:rFonts w:asciiTheme="minorBidi" w:eastAsia="Times New Roman" w:hAnsiTheme="minorBidi"/>
          <w:color w:val="000000"/>
          <w:sz w:val="24"/>
          <w:szCs w:val="24"/>
          <w:lang w:eastAsia="en-US"/>
          <w14:ligatures w14:val="none"/>
        </w:rPr>
        <w:t>of</w:t>
      </w:r>
      <w:r w:rsidR="003A35CA" w:rsidRPr="002D0A88">
        <w:rPr>
          <w:rFonts w:asciiTheme="minorBidi" w:eastAsia="Times New Roman" w:hAnsiTheme="minorBidi"/>
          <w:color w:val="000000"/>
          <w:sz w:val="24"/>
          <w:szCs w:val="24"/>
          <w:lang w:eastAsia="en-US"/>
          <w14:ligatures w14:val="none"/>
        </w:rPr>
        <w:t xml:space="preserve"> his secular pan-Arabism</w:t>
      </w:r>
      <w:r w:rsidR="009D1355" w:rsidRPr="002D0A88">
        <w:rPr>
          <w:rFonts w:asciiTheme="minorBidi" w:eastAsia="Times New Roman" w:hAnsiTheme="minorBidi"/>
          <w:color w:val="000000"/>
          <w:sz w:val="24"/>
          <w:szCs w:val="24"/>
          <w:lang w:eastAsia="en-US"/>
          <w14:ligatures w14:val="none"/>
        </w:rPr>
        <w:t xml:space="preserve">. </w:t>
      </w:r>
      <w:r w:rsidR="00E63531" w:rsidRPr="002D0A88">
        <w:rPr>
          <w:rFonts w:asciiTheme="minorBidi" w:eastAsia="Times New Roman" w:hAnsiTheme="minorBidi"/>
          <w:color w:val="000000"/>
          <w:sz w:val="24"/>
          <w:szCs w:val="24"/>
          <w:lang w:eastAsia="en-US"/>
          <w14:ligatures w14:val="none"/>
        </w:rPr>
        <w:t>He</w:t>
      </w:r>
      <w:r w:rsidR="0014563F" w:rsidRPr="002D0A88">
        <w:rPr>
          <w:rFonts w:asciiTheme="minorBidi" w:hAnsiTheme="minorBidi"/>
          <w:sz w:val="24"/>
          <w:szCs w:val="24"/>
        </w:rPr>
        <w:t xml:space="preserve"> was </w:t>
      </w:r>
      <w:r w:rsidR="00E63531" w:rsidRPr="002D0A88">
        <w:rPr>
          <w:rFonts w:asciiTheme="minorBidi" w:hAnsiTheme="minorBidi"/>
          <w:sz w:val="24"/>
          <w:szCs w:val="24"/>
        </w:rPr>
        <w:t xml:space="preserve">clearly </w:t>
      </w:r>
      <w:r w:rsidR="0014563F" w:rsidRPr="002D0A88">
        <w:rPr>
          <w:rFonts w:asciiTheme="minorBidi" w:hAnsiTheme="minorBidi"/>
          <w:sz w:val="24"/>
          <w:szCs w:val="24"/>
        </w:rPr>
        <w:t xml:space="preserve">walking a </w:t>
      </w:r>
      <w:r w:rsidR="00F56AB0" w:rsidRPr="002D0A88">
        <w:rPr>
          <w:rFonts w:asciiTheme="minorBidi" w:hAnsiTheme="minorBidi"/>
          <w:sz w:val="24"/>
          <w:szCs w:val="24"/>
        </w:rPr>
        <w:t xml:space="preserve">fine line </w:t>
      </w:r>
      <w:r w:rsidR="0014563F" w:rsidRPr="002D0A88">
        <w:rPr>
          <w:rFonts w:asciiTheme="minorBidi" w:hAnsiTheme="minorBidi"/>
          <w:sz w:val="24"/>
          <w:szCs w:val="24"/>
        </w:rPr>
        <w:t xml:space="preserve">between </w:t>
      </w:r>
      <w:r w:rsidR="00F56AB0" w:rsidRPr="002D0A88">
        <w:rPr>
          <w:rFonts w:asciiTheme="minorBidi" w:hAnsiTheme="minorBidi"/>
          <w:sz w:val="24"/>
          <w:szCs w:val="24"/>
        </w:rPr>
        <w:t xml:space="preserve">nurturing </w:t>
      </w:r>
      <w:r w:rsidR="0014563F" w:rsidRPr="002D0A88">
        <w:rPr>
          <w:rFonts w:asciiTheme="minorBidi" w:hAnsiTheme="minorBidi"/>
          <w:sz w:val="24"/>
          <w:szCs w:val="24"/>
        </w:rPr>
        <w:t>his followers’ Arab</w:t>
      </w:r>
      <w:r w:rsidR="0038442B" w:rsidRPr="002D0A88">
        <w:rPr>
          <w:rFonts w:asciiTheme="minorBidi" w:hAnsiTheme="minorBidi"/>
          <w:sz w:val="24"/>
          <w:szCs w:val="24"/>
        </w:rPr>
        <w:t xml:space="preserve"> Islamic</w:t>
      </w:r>
      <w:r w:rsidR="0014563F" w:rsidRPr="002D0A88">
        <w:rPr>
          <w:rFonts w:asciiTheme="minorBidi" w:hAnsiTheme="minorBidi"/>
          <w:sz w:val="24"/>
          <w:szCs w:val="24"/>
        </w:rPr>
        <w:t xml:space="preserve"> identity and rejecting Islam as </w:t>
      </w:r>
      <w:r w:rsidR="00F56AB0" w:rsidRPr="002D0A88">
        <w:rPr>
          <w:rFonts w:asciiTheme="minorBidi" w:hAnsiTheme="minorBidi"/>
          <w:sz w:val="24"/>
          <w:szCs w:val="24"/>
        </w:rPr>
        <w:t xml:space="preserve">a </w:t>
      </w:r>
      <w:r w:rsidR="00E63531" w:rsidRPr="002D0A88">
        <w:rPr>
          <w:rFonts w:asciiTheme="minorBidi" w:hAnsiTheme="minorBidi"/>
          <w:sz w:val="24"/>
          <w:szCs w:val="24"/>
        </w:rPr>
        <w:t xml:space="preserve">political identity and religious </w:t>
      </w:r>
      <w:r w:rsidR="0014563F" w:rsidRPr="002D0A88">
        <w:rPr>
          <w:rFonts w:asciiTheme="minorBidi" w:hAnsiTheme="minorBidi"/>
          <w:sz w:val="24"/>
          <w:szCs w:val="24"/>
        </w:rPr>
        <w:t>practice. “Islam</w:t>
      </w:r>
      <w:r w:rsidR="00F56AB0" w:rsidRPr="002D0A88">
        <w:rPr>
          <w:rFonts w:asciiTheme="minorBidi" w:hAnsiTheme="minorBidi"/>
          <w:sz w:val="24"/>
          <w:szCs w:val="24"/>
        </w:rPr>
        <w:t>,</w:t>
      </w:r>
      <w:r w:rsidR="0014563F" w:rsidRPr="002D0A88">
        <w:rPr>
          <w:rFonts w:asciiTheme="minorBidi" w:hAnsiTheme="minorBidi"/>
          <w:sz w:val="24"/>
          <w:szCs w:val="24"/>
        </w:rPr>
        <w:t>” he explained, “is the spiritual heritage” of Arab nationalism</w:t>
      </w:r>
      <w:r w:rsidR="00F56AB0" w:rsidRPr="002D0A88">
        <w:rPr>
          <w:rFonts w:asciiTheme="minorBidi" w:hAnsiTheme="minorBidi"/>
          <w:sz w:val="24"/>
          <w:szCs w:val="24"/>
        </w:rPr>
        <w:t xml:space="preserve"> and</w:t>
      </w:r>
      <w:r w:rsidR="007058EB" w:rsidRPr="002D0A88">
        <w:rPr>
          <w:rFonts w:asciiTheme="minorBidi" w:hAnsiTheme="minorBidi"/>
          <w:sz w:val="24"/>
          <w:szCs w:val="24"/>
        </w:rPr>
        <w:t xml:space="preserve"> </w:t>
      </w:r>
      <w:r w:rsidR="0014563F" w:rsidRPr="002D0A88">
        <w:rPr>
          <w:rFonts w:asciiTheme="minorBidi" w:hAnsiTheme="minorBidi"/>
          <w:sz w:val="24"/>
          <w:szCs w:val="24"/>
        </w:rPr>
        <w:t>its “inspiration, its spiritual source.</w:t>
      </w:r>
      <w:r w:rsidR="00F56AB0" w:rsidRPr="002D0A88">
        <w:rPr>
          <w:rFonts w:asciiTheme="minorBidi" w:hAnsiTheme="minorBidi"/>
          <w:sz w:val="24"/>
          <w:szCs w:val="24"/>
        </w:rPr>
        <w:t>”</w:t>
      </w:r>
      <w:r w:rsidR="0014563F" w:rsidRPr="002D0A88">
        <w:rPr>
          <w:rFonts w:asciiTheme="minorBidi" w:hAnsiTheme="minorBidi"/>
          <w:sz w:val="24"/>
          <w:szCs w:val="24"/>
        </w:rPr>
        <w:t xml:space="preserve"> At the same time, though, </w:t>
      </w:r>
      <w:r w:rsidR="00E63531" w:rsidRPr="002D0A88">
        <w:rPr>
          <w:rFonts w:asciiTheme="minorBidi" w:hAnsiTheme="minorBidi"/>
          <w:sz w:val="24"/>
          <w:szCs w:val="24"/>
        </w:rPr>
        <w:t xml:space="preserve">referring to the Islamists, he warned, </w:t>
      </w:r>
      <w:r w:rsidR="0014563F" w:rsidRPr="002D0A88">
        <w:rPr>
          <w:rFonts w:asciiTheme="minorBidi" w:hAnsiTheme="minorBidi"/>
          <w:sz w:val="24"/>
          <w:szCs w:val="24"/>
        </w:rPr>
        <w:t>“the religious ideologies</w:t>
      </w:r>
      <w:r w:rsidR="00E63531" w:rsidRPr="002D0A88">
        <w:rPr>
          <w:rFonts w:asciiTheme="minorBidi" w:hAnsiTheme="minorBidi"/>
          <w:sz w:val="24"/>
          <w:szCs w:val="24"/>
        </w:rPr>
        <w:t xml:space="preserve"> … </w:t>
      </w:r>
      <w:r w:rsidR="0014563F" w:rsidRPr="002D0A88">
        <w:rPr>
          <w:rFonts w:asciiTheme="minorBidi" w:hAnsiTheme="minorBidi"/>
          <w:sz w:val="24"/>
          <w:szCs w:val="24"/>
        </w:rPr>
        <w:t>are not serving the national cause</w:t>
      </w:r>
      <w:r w:rsidR="00F56AB0" w:rsidRPr="002D0A88">
        <w:rPr>
          <w:rFonts w:asciiTheme="minorBidi" w:hAnsiTheme="minorBidi"/>
          <w:sz w:val="24"/>
          <w:szCs w:val="24"/>
        </w:rPr>
        <w:t>,</w:t>
      </w:r>
      <w:r w:rsidR="0014563F" w:rsidRPr="002D0A88">
        <w:rPr>
          <w:rFonts w:asciiTheme="minorBidi" w:hAnsiTheme="minorBidi"/>
          <w:sz w:val="24"/>
          <w:szCs w:val="24"/>
        </w:rPr>
        <w:t xml:space="preserve"> </w:t>
      </w:r>
      <w:r w:rsidR="00F56AB0" w:rsidRPr="002D0A88">
        <w:rPr>
          <w:rFonts w:asciiTheme="minorBidi" w:hAnsiTheme="minorBidi"/>
          <w:sz w:val="24"/>
          <w:szCs w:val="24"/>
        </w:rPr>
        <w:t xml:space="preserve">nor </w:t>
      </w:r>
      <w:r w:rsidR="0014563F" w:rsidRPr="002D0A88">
        <w:rPr>
          <w:rFonts w:asciiTheme="minorBidi" w:hAnsiTheme="minorBidi"/>
          <w:sz w:val="24"/>
          <w:szCs w:val="24"/>
        </w:rPr>
        <w:t>will they lead to a positive result.”</w:t>
      </w:r>
      <w:r w:rsidR="0014563F" w:rsidRPr="002D0A88">
        <w:rPr>
          <w:rStyle w:val="FootnoteReference"/>
          <w:rFonts w:asciiTheme="minorBidi" w:hAnsiTheme="minorBidi"/>
          <w:sz w:val="24"/>
          <w:szCs w:val="24"/>
        </w:rPr>
        <w:footnoteReference w:id="43"/>
      </w:r>
    </w:p>
    <w:p w14:paraId="7CAA806C" w14:textId="7A94EA38" w:rsidR="00697741" w:rsidRPr="002D0A88" w:rsidRDefault="0087295B" w:rsidP="002D0A88">
      <w:pPr>
        <w:spacing w:before="100" w:beforeAutospacing="1" w:after="100" w:afterAutospacing="1" w:line="360" w:lineRule="auto"/>
        <w:rPr>
          <w:rFonts w:asciiTheme="minorBidi" w:eastAsia="Times New Roman" w:hAnsiTheme="minorBidi"/>
          <w:color w:val="000000"/>
          <w:sz w:val="24"/>
          <w:szCs w:val="24"/>
          <w:lang w:eastAsia="en-US"/>
          <w14:ligatures w14:val="none"/>
        </w:rPr>
      </w:pPr>
      <w:r>
        <w:rPr>
          <w:rFonts w:asciiTheme="minorBidi" w:eastAsia="Times New Roman" w:hAnsiTheme="minorBidi"/>
          <w:color w:val="000000"/>
          <w:sz w:val="24"/>
          <w:szCs w:val="24"/>
          <w:lang w:eastAsia="en-US"/>
          <w14:ligatures w14:val="none"/>
        </w:rPr>
        <w:t xml:space="preserve">I agree with </w:t>
      </w:r>
      <w:r w:rsidR="00CD3EF1" w:rsidRPr="002D0A88">
        <w:rPr>
          <w:rFonts w:asciiTheme="minorBidi" w:eastAsia="Times New Roman" w:hAnsiTheme="minorBidi"/>
          <w:color w:val="000000"/>
          <w:sz w:val="24"/>
          <w:szCs w:val="24"/>
          <w:lang w:eastAsia="en-US"/>
          <w14:ligatures w14:val="none"/>
        </w:rPr>
        <w:t xml:space="preserve">Hanna </w:t>
      </w:r>
      <w:proofErr w:type="spellStart"/>
      <w:r w:rsidR="00CD3EF1" w:rsidRPr="002D0A88">
        <w:rPr>
          <w:rFonts w:asciiTheme="minorBidi" w:eastAsia="Times New Roman" w:hAnsiTheme="minorBidi"/>
          <w:color w:val="000000"/>
          <w:sz w:val="24"/>
          <w:szCs w:val="24"/>
          <w:lang w:eastAsia="en-US"/>
          <w14:ligatures w14:val="none"/>
        </w:rPr>
        <w:t>Batatu</w:t>
      </w:r>
      <w:proofErr w:type="spellEnd"/>
      <w:r w:rsidR="00CD3EF1" w:rsidRPr="002D0A88">
        <w:rPr>
          <w:rFonts w:asciiTheme="minorBidi" w:eastAsia="Times New Roman" w:hAnsiTheme="minorBidi"/>
          <w:color w:val="000000"/>
          <w:sz w:val="24"/>
          <w:szCs w:val="24"/>
          <w:lang w:eastAsia="en-US"/>
          <w14:ligatures w14:val="none"/>
        </w:rPr>
        <w:t xml:space="preserve"> </w:t>
      </w:r>
      <w:r>
        <w:rPr>
          <w:rFonts w:asciiTheme="minorBidi" w:eastAsia="Times New Roman" w:hAnsiTheme="minorBidi"/>
          <w:color w:val="000000"/>
          <w:sz w:val="24"/>
          <w:szCs w:val="24"/>
          <w:lang w:eastAsia="en-US"/>
          <w14:ligatures w14:val="none"/>
        </w:rPr>
        <w:t>when he</w:t>
      </w:r>
      <w:r w:rsidR="00F56AB0" w:rsidRPr="002D0A88">
        <w:rPr>
          <w:rFonts w:asciiTheme="minorBidi" w:eastAsia="Times New Roman" w:hAnsiTheme="minorBidi"/>
          <w:color w:val="000000"/>
          <w:sz w:val="24"/>
          <w:szCs w:val="24"/>
          <w:lang w:eastAsia="en-US"/>
          <w14:ligatures w14:val="none"/>
        </w:rPr>
        <w:t xml:space="preserve"> suggest</w:t>
      </w:r>
      <w:r>
        <w:rPr>
          <w:rFonts w:asciiTheme="minorBidi" w:eastAsia="Times New Roman" w:hAnsiTheme="minorBidi"/>
          <w:color w:val="000000"/>
          <w:sz w:val="24"/>
          <w:szCs w:val="24"/>
          <w:lang w:eastAsia="en-US"/>
          <w14:ligatures w14:val="none"/>
        </w:rPr>
        <w:t>s</w:t>
      </w:r>
      <w:r w:rsidR="00F56AB0" w:rsidRPr="002D0A88">
        <w:rPr>
          <w:rFonts w:asciiTheme="minorBidi" w:eastAsia="Times New Roman" w:hAnsiTheme="minorBidi"/>
          <w:color w:val="000000"/>
          <w:sz w:val="24"/>
          <w:szCs w:val="24"/>
          <w:lang w:eastAsia="en-US"/>
          <w14:ligatures w14:val="none"/>
        </w:rPr>
        <w:t xml:space="preserve"> </w:t>
      </w:r>
      <w:r w:rsidR="00CD3EF1" w:rsidRPr="002D0A88">
        <w:rPr>
          <w:rFonts w:asciiTheme="minorBidi" w:eastAsia="Times New Roman" w:hAnsiTheme="minorBidi"/>
          <w:color w:val="000000"/>
          <w:sz w:val="24"/>
          <w:szCs w:val="24"/>
          <w:lang w:eastAsia="en-US"/>
          <w14:ligatures w14:val="none"/>
        </w:rPr>
        <w:t xml:space="preserve">that </w:t>
      </w:r>
      <w:r w:rsidR="005B2EAA" w:rsidRPr="002D0A88">
        <w:rPr>
          <w:rFonts w:asciiTheme="minorBidi" w:eastAsia="Times New Roman" w:hAnsiTheme="minorBidi"/>
          <w:color w:val="000000"/>
          <w:sz w:val="24"/>
          <w:szCs w:val="24"/>
          <w:lang w:eastAsia="en-US"/>
          <w14:ligatures w14:val="none"/>
        </w:rPr>
        <w:t xml:space="preserve">what </w:t>
      </w:r>
      <w:proofErr w:type="spellStart"/>
      <w:r w:rsidR="001620BC" w:rsidRPr="002D0A88">
        <w:rPr>
          <w:rFonts w:asciiTheme="minorBidi" w:eastAsia="Times New Roman" w:hAnsiTheme="minorBidi"/>
          <w:color w:val="000000"/>
          <w:sz w:val="24"/>
          <w:szCs w:val="24"/>
          <w:lang w:eastAsia="en-US"/>
          <w14:ligatures w14:val="none"/>
        </w:rPr>
        <w:t>ʿAflaq</w:t>
      </w:r>
      <w:proofErr w:type="spellEnd"/>
      <w:r w:rsidR="005B2EAA" w:rsidRPr="002D0A88">
        <w:rPr>
          <w:rFonts w:asciiTheme="minorBidi" w:eastAsia="Times New Roman" w:hAnsiTheme="minorBidi"/>
          <w:color w:val="000000"/>
          <w:sz w:val="24"/>
          <w:szCs w:val="24"/>
          <w:lang w:eastAsia="en-US"/>
          <w14:ligatures w14:val="none"/>
        </w:rPr>
        <w:t xml:space="preserve"> did was “the harnessing of the emotions </w:t>
      </w:r>
      <w:r w:rsidR="00C43BD1" w:rsidRPr="002D0A88">
        <w:rPr>
          <w:rFonts w:asciiTheme="minorBidi" w:eastAsia="Times New Roman" w:hAnsiTheme="minorBidi"/>
          <w:color w:val="000000"/>
          <w:sz w:val="24"/>
          <w:szCs w:val="24"/>
          <w:lang w:eastAsia="en-US" w:bidi="he-IL"/>
          <w14:ligatures w14:val="none"/>
        </w:rPr>
        <w:t>called forth by Islam in the service of the Arab national movement.”</w:t>
      </w:r>
      <w:r w:rsidR="00C43BD1" w:rsidRPr="002D0A88">
        <w:rPr>
          <w:rStyle w:val="FootnoteReference"/>
          <w:rFonts w:asciiTheme="minorBidi" w:eastAsia="Times New Roman" w:hAnsiTheme="minorBidi"/>
          <w:color w:val="000000"/>
          <w:sz w:val="24"/>
          <w:szCs w:val="24"/>
          <w:lang w:eastAsia="en-US" w:bidi="he-IL"/>
          <w14:ligatures w14:val="none"/>
        </w:rPr>
        <w:footnoteReference w:id="44"/>
      </w:r>
      <w:r w:rsidR="00C43BD1" w:rsidRPr="002D0A88">
        <w:rPr>
          <w:rFonts w:asciiTheme="minorBidi" w:eastAsia="Times New Roman" w:hAnsiTheme="minorBidi"/>
          <w:color w:val="000000"/>
          <w:sz w:val="24"/>
          <w:szCs w:val="24"/>
          <w:lang w:eastAsia="en-US" w:bidi="he-IL"/>
          <w14:ligatures w14:val="none"/>
        </w:rPr>
        <w:t xml:space="preserve"> </w:t>
      </w:r>
      <w:r>
        <w:rPr>
          <w:rFonts w:asciiTheme="minorBidi" w:eastAsia="Times New Roman" w:hAnsiTheme="minorBidi"/>
          <w:color w:val="000000"/>
          <w:sz w:val="24"/>
          <w:szCs w:val="24"/>
          <w:lang w:eastAsia="en-US" w:bidi="he-IL"/>
          <w14:ligatures w14:val="none"/>
        </w:rPr>
        <w:t xml:space="preserve">Still, he took a risk. </w:t>
      </w:r>
      <w:r w:rsidR="00F56AB0" w:rsidRPr="002D0A88">
        <w:rPr>
          <w:rFonts w:asciiTheme="minorBidi" w:eastAsia="Times New Roman" w:hAnsiTheme="minorBidi"/>
          <w:color w:val="000000"/>
          <w:sz w:val="24"/>
          <w:szCs w:val="24"/>
          <w:lang w:eastAsia="en-US"/>
          <w14:ligatures w14:val="none"/>
        </w:rPr>
        <w:t>T</w:t>
      </w:r>
      <w:r w:rsidR="005B53FE" w:rsidRPr="002D0A88">
        <w:rPr>
          <w:rFonts w:asciiTheme="minorBidi" w:eastAsia="Times New Roman" w:hAnsiTheme="minorBidi"/>
          <w:color w:val="000000"/>
          <w:sz w:val="24"/>
          <w:szCs w:val="24"/>
          <w:lang w:eastAsia="en-US"/>
          <w14:ligatures w14:val="none"/>
        </w:rPr>
        <w:t>wo</w:t>
      </w:r>
      <w:r w:rsidR="00172AD6" w:rsidRPr="002D0A88">
        <w:rPr>
          <w:rFonts w:asciiTheme="minorBidi" w:eastAsia="Times New Roman" w:hAnsiTheme="minorBidi"/>
          <w:color w:val="000000"/>
          <w:sz w:val="24"/>
          <w:szCs w:val="24"/>
          <w:lang w:eastAsia="en-US"/>
          <w14:ligatures w14:val="none"/>
        </w:rPr>
        <w:t xml:space="preserve"> of the </w:t>
      </w:r>
      <w:r w:rsidR="005B53FE" w:rsidRPr="002D0A88">
        <w:rPr>
          <w:rFonts w:asciiTheme="minorBidi" w:eastAsia="Times New Roman" w:hAnsiTheme="minorBidi"/>
          <w:color w:val="000000"/>
          <w:sz w:val="24"/>
          <w:szCs w:val="24"/>
          <w:lang w:eastAsia="en-US"/>
          <w14:ligatures w14:val="none"/>
        </w:rPr>
        <w:t>four</w:t>
      </w:r>
      <w:r w:rsidR="00172AD6" w:rsidRPr="002D0A88">
        <w:rPr>
          <w:rFonts w:asciiTheme="minorBidi" w:eastAsia="Times New Roman" w:hAnsiTheme="minorBidi"/>
          <w:color w:val="000000"/>
          <w:sz w:val="24"/>
          <w:szCs w:val="24"/>
          <w:lang w:eastAsia="en-US"/>
          <w14:ligatures w14:val="none"/>
        </w:rPr>
        <w:t xml:space="preserve"> main </w:t>
      </w:r>
      <w:r w:rsidR="00F56AB0" w:rsidRPr="002D0A88">
        <w:rPr>
          <w:rFonts w:asciiTheme="minorBidi" w:eastAsia="Times New Roman" w:hAnsiTheme="minorBidi"/>
          <w:color w:val="000000"/>
          <w:sz w:val="24"/>
          <w:szCs w:val="24"/>
          <w:lang w:eastAsia="en-US"/>
          <w14:ligatures w14:val="none"/>
        </w:rPr>
        <w:t xml:space="preserve">movement </w:t>
      </w:r>
      <w:r w:rsidR="0027147C" w:rsidRPr="002D0A88">
        <w:rPr>
          <w:rFonts w:asciiTheme="minorBidi" w:eastAsia="Times New Roman" w:hAnsiTheme="minorBidi"/>
          <w:color w:val="000000"/>
          <w:sz w:val="24"/>
          <w:szCs w:val="24"/>
          <w:lang w:eastAsia="en-US"/>
          <w14:ligatures w14:val="none"/>
        </w:rPr>
        <w:t>slogans</w:t>
      </w:r>
      <w:r w:rsidR="00172AD6" w:rsidRPr="002D0A88">
        <w:rPr>
          <w:rFonts w:asciiTheme="minorBidi" w:eastAsia="Times New Roman" w:hAnsiTheme="minorBidi"/>
          <w:color w:val="000000"/>
          <w:sz w:val="24"/>
          <w:szCs w:val="24"/>
          <w:lang w:eastAsia="en-US"/>
          <w14:ligatures w14:val="none"/>
        </w:rPr>
        <w:t xml:space="preserve"> that</w:t>
      </w:r>
      <w:r w:rsidR="0027147C" w:rsidRPr="002D0A88">
        <w:rPr>
          <w:rFonts w:asciiTheme="minorBidi" w:eastAsia="Times New Roman" w:hAnsiTheme="minorBidi"/>
          <w:color w:val="000000"/>
          <w:sz w:val="24"/>
          <w:szCs w:val="24"/>
          <w:lang w:eastAsia="en-US"/>
          <w14:ligatures w14:val="none"/>
        </w:rPr>
        <w:t xml:space="preserve"> </w:t>
      </w:r>
      <w:r w:rsidR="001620BC" w:rsidRPr="002D0A88">
        <w:rPr>
          <w:rFonts w:asciiTheme="minorBidi" w:eastAsia="Times New Roman" w:hAnsiTheme="minorBidi"/>
          <w:color w:val="000000"/>
          <w:sz w:val="24"/>
          <w:szCs w:val="24"/>
          <w:lang w:eastAsia="en-US"/>
          <w14:ligatures w14:val="none"/>
        </w:rPr>
        <w:t>ʿAflaq</w:t>
      </w:r>
      <w:r w:rsidR="0027147C" w:rsidRPr="002D0A88">
        <w:rPr>
          <w:rFonts w:asciiTheme="minorBidi" w:eastAsia="Times New Roman" w:hAnsiTheme="minorBidi"/>
          <w:color w:val="000000"/>
          <w:sz w:val="24"/>
          <w:szCs w:val="24"/>
          <w:lang w:eastAsia="en-US"/>
          <w14:ligatures w14:val="none"/>
        </w:rPr>
        <w:t xml:space="preserve"> </w:t>
      </w:r>
      <w:r w:rsidR="00F56AB0" w:rsidRPr="002D0A88">
        <w:rPr>
          <w:rFonts w:asciiTheme="minorBidi" w:eastAsia="Times New Roman" w:hAnsiTheme="minorBidi"/>
          <w:color w:val="000000"/>
          <w:sz w:val="24"/>
          <w:szCs w:val="24"/>
          <w:lang w:eastAsia="en-US"/>
          <w14:ligatures w14:val="none"/>
        </w:rPr>
        <w:t xml:space="preserve">formulated </w:t>
      </w:r>
      <w:r w:rsidR="00986E6D" w:rsidRPr="002D0A88">
        <w:rPr>
          <w:rFonts w:asciiTheme="minorBidi" w:eastAsia="Times New Roman" w:hAnsiTheme="minorBidi"/>
          <w:color w:val="000000"/>
          <w:sz w:val="24"/>
          <w:szCs w:val="24"/>
          <w:lang w:eastAsia="en-US"/>
          <w14:ligatures w14:val="none"/>
        </w:rPr>
        <w:t>w</w:t>
      </w:r>
      <w:r w:rsidR="005B53FE" w:rsidRPr="002D0A88">
        <w:rPr>
          <w:rFonts w:asciiTheme="minorBidi" w:eastAsia="Times New Roman" w:hAnsiTheme="minorBidi"/>
          <w:color w:val="000000"/>
          <w:sz w:val="24"/>
          <w:szCs w:val="24"/>
          <w:lang w:eastAsia="en-US"/>
          <w14:ligatures w14:val="none"/>
        </w:rPr>
        <w:t>ere</w:t>
      </w:r>
      <w:r w:rsidR="0027147C" w:rsidRPr="002D0A88">
        <w:rPr>
          <w:rFonts w:asciiTheme="minorBidi" w:eastAsia="Times New Roman" w:hAnsiTheme="minorBidi"/>
          <w:color w:val="000000"/>
          <w:sz w:val="24"/>
          <w:szCs w:val="24"/>
          <w:lang w:eastAsia="en-US"/>
          <w14:ligatures w14:val="none"/>
        </w:rPr>
        <w:t xml:space="preserve"> </w:t>
      </w:r>
      <w:r w:rsidR="002F3C0A" w:rsidRPr="002D0A88">
        <w:rPr>
          <w:rFonts w:asciiTheme="minorBidi" w:eastAsia="Times New Roman" w:hAnsiTheme="minorBidi"/>
          <w:color w:val="000000"/>
          <w:sz w:val="24"/>
          <w:szCs w:val="24"/>
          <w:lang w:eastAsia="en-US"/>
          <w14:ligatures w14:val="none"/>
        </w:rPr>
        <w:t>d</w:t>
      </w:r>
      <w:r w:rsidR="0027147C" w:rsidRPr="002D0A88">
        <w:rPr>
          <w:rFonts w:asciiTheme="minorBidi" w:eastAsia="Times New Roman" w:hAnsiTheme="minorBidi"/>
          <w:color w:val="000000"/>
          <w:sz w:val="24"/>
          <w:szCs w:val="24"/>
          <w:lang w:eastAsia="en-US"/>
          <w14:ligatures w14:val="none"/>
        </w:rPr>
        <w:t>ouble-edged</w:t>
      </w:r>
      <w:r w:rsidR="00986E6D" w:rsidRPr="002D0A88">
        <w:rPr>
          <w:rFonts w:asciiTheme="minorBidi" w:eastAsia="Times New Roman" w:hAnsiTheme="minorBidi"/>
          <w:color w:val="000000"/>
          <w:sz w:val="24"/>
          <w:szCs w:val="24"/>
          <w:lang w:eastAsia="en-US"/>
          <w14:ligatures w14:val="none"/>
        </w:rPr>
        <w:t xml:space="preserve"> sword</w:t>
      </w:r>
      <w:r w:rsidR="000979D7" w:rsidRPr="002D0A88">
        <w:rPr>
          <w:rFonts w:asciiTheme="minorBidi" w:eastAsia="Times New Roman" w:hAnsiTheme="minorBidi"/>
          <w:color w:val="000000"/>
          <w:sz w:val="24"/>
          <w:szCs w:val="24"/>
          <w:lang w:eastAsia="en-US"/>
          <w14:ligatures w14:val="none"/>
        </w:rPr>
        <w:t>s</w:t>
      </w:r>
      <w:r w:rsidR="00986E6D" w:rsidRPr="002D0A88">
        <w:rPr>
          <w:rFonts w:asciiTheme="minorBidi" w:eastAsia="Times New Roman" w:hAnsiTheme="minorBidi"/>
          <w:color w:val="000000"/>
          <w:sz w:val="24"/>
          <w:szCs w:val="24"/>
          <w:lang w:eastAsia="en-US"/>
          <w14:ligatures w14:val="none"/>
        </w:rPr>
        <w:t xml:space="preserve">. </w:t>
      </w:r>
      <w:r w:rsidR="00907285" w:rsidRPr="002D0A88">
        <w:rPr>
          <w:rFonts w:asciiTheme="minorBidi" w:eastAsia="Times New Roman" w:hAnsiTheme="minorBidi"/>
          <w:color w:val="000000"/>
          <w:sz w:val="24"/>
          <w:szCs w:val="24"/>
          <w:lang w:eastAsia="en-US"/>
          <w14:ligatures w14:val="none"/>
        </w:rPr>
        <w:t>“Nationalism is love before anything else</w:t>
      </w:r>
      <w:r w:rsidR="006719F8" w:rsidRPr="002D0A88">
        <w:rPr>
          <w:rFonts w:asciiTheme="minorBidi" w:eastAsia="Times New Roman" w:hAnsiTheme="minorBidi"/>
          <w:color w:val="000000"/>
          <w:sz w:val="24"/>
          <w:szCs w:val="24"/>
          <w:lang w:eastAsia="en-US"/>
          <w14:ligatures w14:val="none"/>
        </w:rPr>
        <w:t>”</w:t>
      </w:r>
      <w:r w:rsidR="00907285" w:rsidRPr="002D0A88">
        <w:rPr>
          <w:rStyle w:val="FootnoteReference"/>
          <w:rFonts w:asciiTheme="minorBidi" w:eastAsia="Times New Roman" w:hAnsiTheme="minorBidi"/>
          <w:color w:val="000000"/>
          <w:sz w:val="24"/>
          <w:szCs w:val="24"/>
          <w:lang w:eastAsia="en-US"/>
          <w14:ligatures w14:val="none"/>
        </w:rPr>
        <w:footnoteReference w:id="45"/>
      </w:r>
      <w:r w:rsidR="00907285" w:rsidRPr="002D0A88">
        <w:rPr>
          <w:rFonts w:asciiTheme="minorBidi" w:eastAsia="Times New Roman" w:hAnsiTheme="minorBidi"/>
          <w:color w:val="000000"/>
          <w:sz w:val="24"/>
          <w:szCs w:val="24"/>
          <w:lang w:eastAsia="en-US"/>
          <w14:ligatures w14:val="none"/>
        </w:rPr>
        <w:t xml:space="preserve"> </w:t>
      </w:r>
      <w:r w:rsidR="00FC3FEA">
        <w:rPr>
          <w:rFonts w:asciiTheme="minorBidi" w:eastAsia="Times New Roman" w:hAnsiTheme="minorBidi"/>
          <w:color w:val="000000"/>
          <w:sz w:val="24"/>
          <w:szCs w:val="24"/>
          <w:lang w:eastAsia="en-US"/>
          <w14:ligatures w14:val="none"/>
        </w:rPr>
        <w:t xml:space="preserve">is not inspired by Islam. It </w:t>
      </w:r>
      <w:r w:rsidR="00907285" w:rsidRPr="002D0A88">
        <w:rPr>
          <w:rFonts w:asciiTheme="minorBidi" w:eastAsia="Times New Roman" w:hAnsiTheme="minorBidi"/>
          <w:color w:val="000000"/>
          <w:sz w:val="24"/>
          <w:szCs w:val="24"/>
          <w:lang w:eastAsia="en-US"/>
          <w14:ligatures w14:val="none"/>
        </w:rPr>
        <w:t xml:space="preserve">seems to be inspired by the </w:t>
      </w:r>
      <w:r w:rsidR="00FC3FEA">
        <w:rPr>
          <w:rFonts w:asciiTheme="minorBidi" w:eastAsia="Times New Roman" w:hAnsiTheme="minorBidi"/>
          <w:color w:val="000000"/>
          <w:sz w:val="24"/>
          <w:szCs w:val="24"/>
          <w:lang w:eastAsia="en-US"/>
          <w14:ligatures w14:val="none"/>
        </w:rPr>
        <w:t xml:space="preserve">ancient </w:t>
      </w:r>
      <w:r w:rsidR="00FC3FEA" w:rsidRPr="002D0A88">
        <w:rPr>
          <w:rFonts w:asciiTheme="minorBidi" w:eastAsia="Times New Roman" w:hAnsiTheme="minorBidi"/>
          <w:color w:val="000000"/>
          <w:sz w:val="24"/>
          <w:szCs w:val="24"/>
          <w:lang w:eastAsia="en-US"/>
          <w14:ligatures w14:val="none"/>
        </w:rPr>
        <w:t xml:space="preserve">Greek </w:t>
      </w:r>
      <w:r w:rsidR="00907285" w:rsidRPr="002D0A88">
        <w:rPr>
          <w:rFonts w:asciiTheme="minorBidi" w:eastAsia="Times New Roman" w:hAnsiTheme="minorBidi"/>
          <w:color w:val="000000"/>
          <w:sz w:val="24"/>
          <w:szCs w:val="24"/>
          <w:lang w:eastAsia="en-US"/>
          <w14:ligatures w14:val="none"/>
        </w:rPr>
        <w:t xml:space="preserve">concept of </w:t>
      </w:r>
      <w:r w:rsidR="00907285" w:rsidRPr="002D0A88">
        <w:rPr>
          <w:rFonts w:asciiTheme="minorBidi" w:eastAsia="Times New Roman" w:hAnsiTheme="minorBidi"/>
          <w:i/>
          <w:iCs/>
          <w:color w:val="000000"/>
          <w:sz w:val="24"/>
          <w:szCs w:val="24"/>
          <w:lang w:eastAsia="en-US"/>
          <w14:ligatures w14:val="none"/>
        </w:rPr>
        <w:t>agape</w:t>
      </w:r>
      <w:r w:rsidR="00FC3FEA">
        <w:rPr>
          <w:rFonts w:asciiTheme="minorBidi" w:eastAsia="Times New Roman" w:hAnsiTheme="minorBidi"/>
          <w:color w:val="000000"/>
          <w:sz w:val="24"/>
          <w:szCs w:val="24"/>
          <w:lang w:eastAsia="en-US"/>
          <w14:ligatures w14:val="none"/>
        </w:rPr>
        <w:t xml:space="preserve"> that was developed by Christianity.</w:t>
      </w:r>
      <w:r w:rsidR="00FC3FEA" w:rsidRPr="002D0A88">
        <w:rPr>
          <w:rFonts w:asciiTheme="minorBidi" w:eastAsia="Times New Roman" w:hAnsiTheme="minorBidi"/>
          <w:color w:val="000000"/>
          <w:sz w:val="24"/>
          <w:szCs w:val="24"/>
          <w:lang w:eastAsia="en-US"/>
          <w14:ligatures w14:val="none"/>
        </w:rPr>
        <w:t xml:space="preserve"> </w:t>
      </w:r>
      <w:r w:rsidR="00986E6D" w:rsidRPr="002D0A88">
        <w:rPr>
          <w:rFonts w:asciiTheme="minorBidi" w:eastAsia="Times New Roman" w:hAnsiTheme="minorBidi"/>
          <w:color w:val="000000"/>
          <w:sz w:val="24"/>
          <w:szCs w:val="24"/>
          <w:lang w:eastAsia="en-US"/>
          <w14:ligatures w14:val="none"/>
        </w:rPr>
        <w:t>“Unity</w:t>
      </w:r>
      <w:r w:rsidR="005125F2" w:rsidRPr="002D0A88">
        <w:rPr>
          <w:rFonts w:asciiTheme="minorBidi" w:eastAsia="Times New Roman" w:hAnsiTheme="minorBidi"/>
          <w:color w:val="000000"/>
          <w:sz w:val="24"/>
          <w:szCs w:val="24"/>
          <w:lang w:eastAsia="en-US"/>
          <w14:ligatures w14:val="none"/>
        </w:rPr>
        <w:t xml:space="preserve">, </w:t>
      </w:r>
      <w:r w:rsidR="00986E6D" w:rsidRPr="002D0A88">
        <w:rPr>
          <w:rFonts w:asciiTheme="minorBidi" w:eastAsia="Times New Roman" w:hAnsiTheme="minorBidi"/>
          <w:color w:val="000000"/>
          <w:sz w:val="24"/>
          <w:szCs w:val="24"/>
          <w:lang w:eastAsia="en-US"/>
          <w14:ligatures w14:val="none"/>
        </w:rPr>
        <w:t>Freedom</w:t>
      </w:r>
      <w:r w:rsidR="005125F2" w:rsidRPr="002D0A88">
        <w:rPr>
          <w:rFonts w:asciiTheme="minorBidi" w:eastAsia="Times New Roman" w:hAnsiTheme="minorBidi"/>
          <w:color w:val="000000"/>
          <w:sz w:val="24"/>
          <w:szCs w:val="24"/>
          <w:lang w:eastAsia="en-US"/>
          <w14:ligatures w14:val="none"/>
        </w:rPr>
        <w:t xml:space="preserve">, </w:t>
      </w:r>
      <w:r w:rsidR="00986E6D" w:rsidRPr="002D0A88">
        <w:rPr>
          <w:rFonts w:asciiTheme="minorBidi" w:eastAsia="Times New Roman" w:hAnsiTheme="minorBidi"/>
          <w:color w:val="000000"/>
          <w:sz w:val="24"/>
          <w:szCs w:val="24"/>
          <w:lang w:eastAsia="en-US"/>
          <w14:ligatures w14:val="none"/>
        </w:rPr>
        <w:t xml:space="preserve">Socialism” </w:t>
      </w:r>
      <w:r w:rsidR="005125F2" w:rsidRPr="002D0A88">
        <w:rPr>
          <w:rFonts w:asciiTheme="minorBidi" w:eastAsia="Times New Roman" w:hAnsiTheme="minorBidi"/>
          <w:color w:val="000000"/>
          <w:sz w:val="24"/>
          <w:szCs w:val="24"/>
          <w:lang w:eastAsia="en-US"/>
          <w14:ligatures w14:val="none"/>
        </w:rPr>
        <w:t>is also a</w:t>
      </w:r>
      <w:r w:rsidR="00986E6D" w:rsidRPr="002D0A88">
        <w:rPr>
          <w:rFonts w:asciiTheme="minorBidi" w:eastAsia="Times New Roman" w:hAnsiTheme="minorBidi"/>
          <w:color w:val="000000"/>
          <w:sz w:val="24"/>
          <w:szCs w:val="24"/>
          <w:lang w:eastAsia="en-US"/>
          <w14:ligatures w14:val="none"/>
        </w:rPr>
        <w:t xml:space="preserve"> </w:t>
      </w:r>
      <w:r w:rsidR="00C43BD1" w:rsidRPr="002D0A88">
        <w:rPr>
          <w:rFonts w:asciiTheme="minorBidi" w:eastAsia="Times New Roman" w:hAnsiTheme="minorBidi"/>
          <w:color w:val="000000"/>
          <w:sz w:val="24"/>
          <w:szCs w:val="24"/>
          <w:lang w:eastAsia="en-US"/>
          <w14:ligatures w14:val="none"/>
        </w:rPr>
        <w:t>non-Islamic</w:t>
      </w:r>
      <w:r w:rsidR="005125F2" w:rsidRPr="002D0A88">
        <w:rPr>
          <w:rFonts w:asciiTheme="minorBidi" w:eastAsia="Times New Roman" w:hAnsiTheme="minorBidi"/>
          <w:color w:val="000000"/>
          <w:sz w:val="24"/>
          <w:szCs w:val="24"/>
          <w:lang w:eastAsia="en-US"/>
          <w14:ligatures w14:val="none"/>
        </w:rPr>
        <w:t xml:space="preserve"> slogan</w:t>
      </w:r>
      <w:r w:rsidR="003504F3">
        <w:rPr>
          <w:rFonts w:asciiTheme="minorBidi" w:eastAsia="Times New Roman" w:hAnsiTheme="minorBidi"/>
          <w:color w:val="000000"/>
          <w:sz w:val="24"/>
          <w:szCs w:val="24"/>
          <w:lang w:eastAsia="en-US"/>
          <w14:ligatures w14:val="none"/>
        </w:rPr>
        <w:t xml:space="preserve">. </w:t>
      </w:r>
      <w:r w:rsidR="00172AD6" w:rsidRPr="002D0A88">
        <w:rPr>
          <w:rFonts w:asciiTheme="minorBidi" w:eastAsia="Times New Roman" w:hAnsiTheme="minorBidi"/>
          <w:color w:val="000000"/>
          <w:sz w:val="24"/>
          <w:szCs w:val="24"/>
          <w:lang w:eastAsia="en-US"/>
          <w14:ligatures w14:val="none"/>
        </w:rPr>
        <w:t xml:space="preserve">Yet </w:t>
      </w:r>
      <w:r w:rsidR="00986E6D" w:rsidRPr="002D0A88">
        <w:rPr>
          <w:rFonts w:asciiTheme="minorBidi" w:eastAsia="Times New Roman" w:hAnsiTheme="minorBidi"/>
          <w:color w:val="000000"/>
          <w:sz w:val="24"/>
          <w:szCs w:val="24"/>
          <w:lang w:eastAsia="en-US"/>
          <w14:ligatures w14:val="none"/>
        </w:rPr>
        <w:t>“</w:t>
      </w:r>
      <w:r w:rsidR="005125F2" w:rsidRPr="002D0A88">
        <w:rPr>
          <w:rFonts w:asciiTheme="minorBidi" w:eastAsia="Times New Roman" w:hAnsiTheme="minorBidi"/>
          <w:color w:val="000000"/>
          <w:sz w:val="24"/>
          <w:szCs w:val="24"/>
          <w:lang w:eastAsia="en-US"/>
          <w14:ligatures w14:val="none"/>
        </w:rPr>
        <w:t>o</w:t>
      </w:r>
      <w:r w:rsidR="00986E6D" w:rsidRPr="002D0A88">
        <w:rPr>
          <w:rFonts w:asciiTheme="minorBidi" w:eastAsia="Times New Roman" w:hAnsiTheme="minorBidi"/>
          <w:color w:val="000000"/>
          <w:sz w:val="24"/>
          <w:szCs w:val="24"/>
          <w:lang w:eastAsia="en-US"/>
          <w14:ligatures w14:val="none"/>
        </w:rPr>
        <w:t xml:space="preserve">ne Arab </w:t>
      </w:r>
      <w:r w:rsidR="005125F2" w:rsidRPr="002D0A88">
        <w:rPr>
          <w:rFonts w:asciiTheme="minorBidi" w:eastAsia="Times New Roman" w:hAnsiTheme="minorBidi"/>
          <w:color w:val="000000"/>
          <w:sz w:val="24"/>
          <w:szCs w:val="24"/>
          <w:lang w:eastAsia="en-US"/>
          <w14:ligatures w14:val="none"/>
        </w:rPr>
        <w:t xml:space="preserve">nation </w:t>
      </w:r>
      <w:r w:rsidR="00986E6D" w:rsidRPr="002D0A88">
        <w:rPr>
          <w:rFonts w:asciiTheme="minorBidi" w:eastAsia="Times New Roman" w:hAnsiTheme="minorBidi"/>
          <w:color w:val="000000"/>
          <w:sz w:val="24"/>
          <w:szCs w:val="24"/>
          <w:lang w:eastAsia="en-US"/>
          <w14:ligatures w14:val="none"/>
        </w:rPr>
        <w:t xml:space="preserve">with an </w:t>
      </w:r>
      <w:r w:rsidR="005125F2" w:rsidRPr="002D0A88">
        <w:rPr>
          <w:rFonts w:asciiTheme="minorBidi" w:eastAsia="Times New Roman" w:hAnsiTheme="minorBidi"/>
          <w:color w:val="000000"/>
          <w:sz w:val="24"/>
          <w:szCs w:val="24"/>
          <w:lang w:eastAsia="en-US"/>
          <w14:ligatures w14:val="none"/>
        </w:rPr>
        <w:t>eternal message</w:t>
      </w:r>
      <w:r w:rsidR="0098199F" w:rsidRPr="002D0A88">
        <w:rPr>
          <w:rFonts w:asciiTheme="minorBidi" w:eastAsia="Times New Roman" w:hAnsiTheme="minorBidi"/>
          <w:color w:val="000000"/>
          <w:sz w:val="24"/>
          <w:szCs w:val="24"/>
          <w:lang w:eastAsia="en-US"/>
          <w14:ligatures w14:val="none"/>
        </w:rPr>
        <w:t xml:space="preserve">” </w:t>
      </w:r>
      <w:r w:rsidR="00986E6D" w:rsidRPr="002D0A88">
        <w:rPr>
          <w:rFonts w:asciiTheme="minorBidi" w:eastAsia="Times New Roman" w:hAnsiTheme="minorBidi"/>
          <w:color w:val="000000"/>
          <w:sz w:val="24"/>
          <w:szCs w:val="24"/>
          <w:lang w:eastAsia="en-US"/>
          <w14:ligatures w14:val="none"/>
        </w:rPr>
        <w:t>(</w:t>
      </w:r>
      <w:r w:rsidR="0098199F" w:rsidRPr="002D0A88">
        <w:rPr>
          <w:rFonts w:asciiTheme="minorBidi" w:eastAsia="Times New Roman" w:hAnsiTheme="minorBidi"/>
          <w:i/>
          <w:iCs/>
          <w:color w:val="000000"/>
          <w:sz w:val="24"/>
          <w:szCs w:val="24"/>
          <w:lang w:eastAsia="en-US"/>
          <w14:ligatures w14:val="none"/>
        </w:rPr>
        <w:t xml:space="preserve">umma </w:t>
      </w:r>
      <w:proofErr w:type="spellStart"/>
      <w:r w:rsidR="007B2B15" w:rsidRPr="002D0A88">
        <w:rPr>
          <w:rFonts w:asciiTheme="minorBidi" w:eastAsia="Times New Roman" w:hAnsiTheme="minorBidi"/>
          <w:color w:val="000000"/>
          <w:sz w:val="24"/>
          <w:szCs w:val="24"/>
          <w:lang w:eastAsia="en-US"/>
          <w14:ligatures w14:val="none"/>
        </w:rPr>
        <w:t>ʿ</w:t>
      </w:r>
      <w:r w:rsidR="0098199F" w:rsidRPr="002D0A88">
        <w:rPr>
          <w:rFonts w:asciiTheme="minorBidi" w:eastAsia="Times New Roman" w:hAnsiTheme="minorBidi"/>
          <w:i/>
          <w:iCs/>
          <w:color w:val="000000"/>
          <w:sz w:val="24"/>
          <w:szCs w:val="24"/>
          <w:lang w:eastAsia="en-US"/>
          <w14:ligatures w14:val="none"/>
        </w:rPr>
        <w:t>arabiyya</w:t>
      </w:r>
      <w:proofErr w:type="spellEnd"/>
      <w:r w:rsidR="0098199F" w:rsidRPr="002D0A88">
        <w:rPr>
          <w:rFonts w:asciiTheme="minorBidi" w:eastAsia="Times New Roman" w:hAnsiTheme="minorBidi"/>
          <w:i/>
          <w:iCs/>
          <w:color w:val="000000"/>
          <w:sz w:val="24"/>
          <w:szCs w:val="24"/>
          <w:lang w:eastAsia="en-US"/>
          <w14:ligatures w14:val="none"/>
        </w:rPr>
        <w:t xml:space="preserve"> </w:t>
      </w:r>
      <w:proofErr w:type="spellStart"/>
      <w:r w:rsidR="007B2B15" w:rsidRPr="002D0A88">
        <w:rPr>
          <w:rFonts w:asciiTheme="minorBidi" w:eastAsia="Times New Roman" w:hAnsiTheme="minorBidi"/>
          <w:i/>
          <w:iCs/>
          <w:color w:val="000000"/>
          <w:sz w:val="24"/>
          <w:szCs w:val="24"/>
          <w:lang w:eastAsia="en-US"/>
          <w14:ligatures w14:val="none"/>
        </w:rPr>
        <w:t>wāhida</w:t>
      </w:r>
      <w:proofErr w:type="spellEnd"/>
      <w:r w:rsidR="007B2B15" w:rsidRPr="002D0A88">
        <w:rPr>
          <w:rFonts w:asciiTheme="minorBidi" w:eastAsia="Times New Roman" w:hAnsiTheme="minorBidi"/>
          <w:i/>
          <w:iCs/>
          <w:color w:val="000000"/>
          <w:sz w:val="24"/>
          <w:szCs w:val="24"/>
          <w:lang w:eastAsia="en-US"/>
          <w14:ligatures w14:val="none"/>
        </w:rPr>
        <w:t xml:space="preserve"> </w:t>
      </w:r>
      <w:proofErr w:type="spellStart"/>
      <w:r w:rsidR="005125F2" w:rsidRPr="002D0A88">
        <w:rPr>
          <w:rFonts w:asciiTheme="minorBidi" w:eastAsia="Times New Roman" w:hAnsiTheme="minorBidi"/>
          <w:i/>
          <w:iCs/>
          <w:color w:val="000000"/>
          <w:sz w:val="24"/>
          <w:szCs w:val="24"/>
          <w:lang w:eastAsia="en-US"/>
          <w14:ligatures w14:val="none"/>
        </w:rPr>
        <w:t>dhāt</w:t>
      </w:r>
      <w:proofErr w:type="spellEnd"/>
      <w:r w:rsidR="005125F2" w:rsidRPr="002D0A88">
        <w:rPr>
          <w:rFonts w:asciiTheme="minorBidi" w:eastAsia="Times New Roman" w:hAnsiTheme="minorBidi"/>
          <w:i/>
          <w:iCs/>
          <w:color w:val="000000"/>
          <w:sz w:val="24"/>
          <w:szCs w:val="24"/>
          <w:lang w:eastAsia="en-US"/>
          <w14:ligatures w14:val="none"/>
        </w:rPr>
        <w:t xml:space="preserve"> </w:t>
      </w:r>
      <w:proofErr w:type="spellStart"/>
      <w:r w:rsidR="005125F2" w:rsidRPr="002D0A88">
        <w:rPr>
          <w:rFonts w:asciiTheme="minorBidi" w:eastAsia="Times New Roman" w:hAnsiTheme="minorBidi"/>
          <w:i/>
          <w:iCs/>
          <w:color w:val="000000"/>
          <w:sz w:val="24"/>
          <w:szCs w:val="24"/>
          <w:lang w:eastAsia="en-US"/>
          <w14:ligatures w14:val="none"/>
        </w:rPr>
        <w:t>risāla</w:t>
      </w:r>
      <w:proofErr w:type="spellEnd"/>
      <w:r w:rsidR="005125F2" w:rsidRPr="002D0A88">
        <w:rPr>
          <w:rFonts w:asciiTheme="minorBidi" w:eastAsia="Times New Roman" w:hAnsiTheme="minorBidi"/>
          <w:i/>
          <w:iCs/>
          <w:color w:val="000000"/>
          <w:sz w:val="24"/>
          <w:szCs w:val="24"/>
          <w:lang w:eastAsia="en-US"/>
          <w14:ligatures w14:val="none"/>
        </w:rPr>
        <w:t xml:space="preserve"> </w:t>
      </w:r>
      <w:proofErr w:type="spellStart"/>
      <w:r w:rsidR="005125F2" w:rsidRPr="002D0A88">
        <w:rPr>
          <w:rFonts w:asciiTheme="minorBidi" w:eastAsia="Times New Roman" w:hAnsiTheme="minorBidi"/>
          <w:i/>
          <w:iCs/>
          <w:color w:val="000000"/>
          <w:sz w:val="24"/>
          <w:szCs w:val="24"/>
          <w:lang w:eastAsia="en-US"/>
          <w14:ligatures w14:val="none"/>
        </w:rPr>
        <w:t>khālida</w:t>
      </w:r>
      <w:proofErr w:type="spellEnd"/>
      <w:r w:rsidR="00986E6D" w:rsidRPr="002D0A88">
        <w:rPr>
          <w:rFonts w:asciiTheme="minorBidi" w:eastAsia="Times New Roman" w:hAnsiTheme="minorBidi"/>
          <w:color w:val="000000"/>
          <w:sz w:val="24"/>
          <w:szCs w:val="24"/>
          <w:lang w:eastAsia="en-US"/>
          <w14:ligatures w14:val="none"/>
        </w:rPr>
        <w:t>)”</w:t>
      </w:r>
      <w:r w:rsidR="00907285" w:rsidRPr="002D0A88">
        <w:rPr>
          <w:rStyle w:val="FootnoteReference"/>
          <w:rFonts w:asciiTheme="minorBidi" w:eastAsia="Times New Roman" w:hAnsiTheme="minorBidi"/>
          <w:color w:val="000000"/>
          <w:sz w:val="24"/>
          <w:szCs w:val="24"/>
          <w:lang w:eastAsia="en-US"/>
          <w14:ligatures w14:val="none"/>
        </w:rPr>
        <w:footnoteReference w:id="46"/>
      </w:r>
      <w:r w:rsidR="00986E6D" w:rsidRPr="002D0A88">
        <w:rPr>
          <w:rFonts w:asciiTheme="minorBidi" w:eastAsia="Times New Roman" w:hAnsiTheme="minorBidi"/>
          <w:color w:val="000000"/>
          <w:sz w:val="24"/>
          <w:szCs w:val="24"/>
          <w:lang w:eastAsia="en-US"/>
          <w14:ligatures w14:val="none"/>
        </w:rPr>
        <w:t xml:space="preserve"> is </w:t>
      </w:r>
      <w:proofErr w:type="gramStart"/>
      <w:r w:rsidR="00986E6D" w:rsidRPr="002D0A88">
        <w:rPr>
          <w:rFonts w:asciiTheme="minorBidi" w:eastAsia="Times New Roman" w:hAnsiTheme="minorBidi"/>
          <w:color w:val="000000"/>
          <w:sz w:val="24"/>
          <w:szCs w:val="24"/>
          <w:lang w:eastAsia="en-US"/>
          <w14:ligatures w14:val="none"/>
        </w:rPr>
        <w:t>very different</w:t>
      </w:r>
      <w:proofErr w:type="gramEnd"/>
      <w:r w:rsidR="005125F2" w:rsidRPr="002D0A88">
        <w:rPr>
          <w:rFonts w:asciiTheme="minorBidi" w:eastAsia="Times New Roman" w:hAnsiTheme="minorBidi"/>
          <w:color w:val="000000"/>
          <w:sz w:val="24"/>
          <w:szCs w:val="24"/>
          <w:lang w:eastAsia="en-US"/>
          <w14:ligatures w14:val="none"/>
        </w:rPr>
        <w:t xml:space="preserve">, as is </w:t>
      </w:r>
      <w:r w:rsidR="0004451B" w:rsidRPr="002D0A88">
        <w:rPr>
          <w:rFonts w:asciiTheme="minorBidi" w:eastAsia="Times New Roman" w:hAnsiTheme="minorBidi"/>
          <w:color w:val="000000"/>
          <w:sz w:val="24"/>
          <w:szCs w:val="24"/>
          <w:lang w:eastAsia="en-US"/>
          <w14:ligatures w14:val="none"/>
        </w:rPr>
        <w:t xml:space="preserve">“Arab </w:t>
      </w:r>
      <w:r w:rsidR="005125F2" w:rsidRPr="002D0A88">
        <w:rPr>
          <w:rFonts w:asciiTheme="minorBidi" w:eastAsia="Times New Roman" w:hAnsiTheme="minorBidi"/>
          <w:color w:val="000000"/>
          <w:sz w:val="24"/>
          <w:szCs w:val="24"/>
          <w:lang w:eastAsia="en-US"/>
          <w14:ligatures w14:val="none"/>
        </w:rPr>
        <w:t xml:space="preserve">nationalism </w:t>
      </w:r>
      <w:r w:rsidR="0004451B" w:rsidRPr="002D0A88">
        <w:rPr>
          <w:rFonts w:asciiTheme="minorBidi" w:eastAsia="Times New Roman" w:hAnsiTheme="minorBidi"/>
          <w:color w:val="000000"/>
          <w:sz w:val="24"/>
          <w:szCs w:val="24"/>
          <w:lang w:eastAsia="en-US"/>
          <w14:ligatures w14:val="none"/>
        </w:rPr>
        <w:t xml:space="preserve">is an </w:t>
      </w:r>
      <w:r w:rsidR="005125F2" w:rsidRPr="002D0A88">
        <w:rPr>
          <w:rFonts w:asciiTheme="minorBidi" w:eastAsia="Times New Roman" w:hAnsiTheme="minorBidi"/>
          <w:color w:val="000000"/>
          <w:sz w:val="24"/>
          <w:szCs w:val="24"/>
          <w:lang w:eastAsia="en-US"/>
          <w14:ligatures w14:val="none"/>
        </w:rPr>
        <w:t>eternal truth</w:t>
      </w:r>
      <w:r w:rsidR="00907285" w:rsidRPr="002D0A88">
        <w:rPr>
          <w:rFonts w:asciiTheme="minorBidi" w:eastAsia="Times New Roman" w:hAnsiTheme="minorBidi"/>
          <w:color w:val="000000"/>
          <w:sz w:val="24"/>
          <w:szCs w:val="24"/>
          <w:lang w:eastAsia="en-US"/>
          <w14:ligatures w14:val="none"/>
        </w:rPr>
        <w:t>”</w:t>
      </w:r>
      <w:r w:rsidR="0004451B" w:rsidRPr="002D0A88">
        <w:rPr>
          <w:rFonts w:asciiTheme="minorBidi" w:eastAsia="Times New Roman" w:hAnsiTheme="minorBidi"/>
          <w:color w:val="000000"/>
          <w:sz w:val="24"/>
          <w:szCs w:val="24"/>
          <w:lang w:eastAsia="en-US"/>
          <w14:ligatures w14:val="none"/>
        </w:rPr>
        <w:t xml:space="preserve"> (</w:t>
      </w:r>
      <w:proofErr w:type="spellStart"/>
      <w:r w:rsidR="0004451B" w:rsidRPr="002D0A88">
        <w:rPr>
          <w:rFonts w:asciiTheme="minorBidi" w:eastAsia="Times New Roman" w:hAnsiTheme="minorBidi"/>
          <w:i/>
          <w:iCs/>
          <w:color w:val="000000"/>
          <w:sz w:val="24"/>
          <w:szCs w:val="24"/>
          <w:lang w:eastAsia="en-US"/>
          <w14:ligatures w14:val="none"/>
        </w:rPr>
        <w:t>haqiqa</w:t>
      </w:r>
      <w:proofErr w:type="spellEnd"/>
      <w:r w:rsidR="0004451B" w:rsidRPr="002D0A88">
        <w:rPr>
          <w:rFonts w:asciiTheme="minorBidi" w:eastAsia="Times New Roman" w:hAnsiTheme="minorBidi"/>
          <w:i/>
          <w:iCs/>
          <w:color w:val="000000"/>
          <w:sz w:val="24"/>
          <w:szCs w:val="24"/>
          <w:lang w:eastAsia="en-US"/>
          <w14:ligatures w14:val="none"/>
        </w:rPr>
        <w:t xml:space="preserve"> </w:t>
      </w:r>
      <w:proofErr w:type="spellStart"/>
      <w:r w:rsidR="007B2B15" w:rsidRPr="002D0A88">
        <w:rPr>
          <w:rFonts w:asciiTheme="minorBidi" w:eastAsia="Times New Roman" w:hAnsiTheme="minorBidi"/>
          <w:i/>
          <w:iCs/>
          <w:color w:val="000000"/>
          <w:sz w:val="24"/>
          <w:szCs w:val="24"/>
          <w:lang w:eastAsia="en-US"/>
          <w14:ligatures w14:val="none"/>
        </w:rPr>
        <w:lastRenderedPageBreak/>
        <w:t>khālida</w:t>
      </w:r>
      <w:proofErr w:type="spellEnd"/>
      <w:r w:rsidR="0004451B" w:rsidRPr="002D0A88">
        <w:rPr>
          <w:rFonts w:asciiTheme="minorBidi" w:eastAsia="Times New Roman" w:hAnsiTheme="minorBidi"/>
          <w:color w:val="000000"/>
          <w:sz w:val="24"/>
          <w:szCs w:val="24"/>
          <w:lang w:eastAsia="en-US"/>
          <w14:ligatures w14:val="none"/>
        </w:rPr>
        <w:t>)</w:t>
      </w:r>
      <w:r w:rsidR="007B2B15" w:rsidRPr="002D0A88">
        <w:rPr>
          <w:rFonts w:asciiTheme="minorBidi" w:eastAsia="Times New Roman" w:hAnsiTheme="minorBidi"/>
          <w:color w:val="000000"/>
          <w:sz w:val="24"/>
          <w:szCs w:val="24"/>
          <w:lang w:eastAsia="en-US"/>
          <w14:ligatures w14:val="none"/>
        </w:rPr>
        <w:t>.</w:t>
      </w:r>
      <w:r w:rsidR="000979D7" w:rsidRPr="002D0A88">
        <w:rPr>
          <w:rStyle w:val="FootnoteReference"/>
          <w:rFonts w:asciiTheme="minorBidi" w:eastAsia="Times New Roman" w:hAnsiTheme="minorBidi"/>
          <w:color w:val="000000"/>
          <w:sz w:val="24"/>
          <w:szCs w:val="24"/>
          <w:lang w:eastAsia="en-US"/>
          <w14:ligatures w14:val="none"/>
        </w:rPr>
        <w:footnoteReference w:id="47"/>
      </w:r>
      <w:r w:rsidR="0004451B" w:rsidRPr="002D0A88">
        <w:rPr>
          <w:rFonts w:asciiTheme="minorBidi" w:eastAsia="Times New Roman" w:hAnsiTheme="minorBidi"/>
          <w:color w:val="000000"/>
          <w:sz w:val="24"/>
          <w:szCs w:val="24"/>
          <w:lang w:eastAsia="en-US"/>
          <w14:ligatures w14:val="none"/>
        </w:rPr>
        <w:t xml:space="preserve"> </w:t>
      </w:r>
      <w:r w:rsidR="0004451B" w:rsidRPr="002D0A88">
        <w:rPr>
          <w:rFonts w:asciiTheme="minorBidi" w:eastAsia="Times New Roman" w:hAnsiTheme="minorBidi"/>
          <w:i/>
          <w:iCs/>
          <w:color w:val="000000"/>
          <w:sz w:val="24"/>
          <w:szCs w:val="24"/>
          <w:lang w:eastAsia="en-US"/>
          <w14:ligatures w14:val="none"/>
        </w:rPr>
        <w:t>U</w:t>
      </w:r>
      <w:r w:rsidR="00172AD6" w:rsidRPr="002D0A88">
        <w:rPr>
          <w:rFonts w:asciiTheme="minorBidi" w:eastAsia="Times New Roman" w:hAnsiTheme="minorBidi"/>
          <w:i/>
          <w:iCs/>
          <w:color w:val="000000"/>
          <w:sz w:val="24"/>
          <w:szCs w:val="24"/>
          <w:lang w:eastAsia="en-US"/>
          <w14:ligatures w14:val="none"/>
        </w:rPr>
        <w:t>mma</w:t>
      </w:r>
      <w:r w:rsidR="00172AD6" w:rsidRPr="002D0A88">
        <w:rPr>
          <w:rFonts w:asciiTheme="minorBidi" w:eastAsia="Times New Roman" w:hAnsiTheme="minorBidi"/>
          <w:color w:val="000000"/>
          <w:sz w:val="24"/>
          <w:szCs w:val="24"/>
          <w:lang w:eastAsia="en-US"/>
          <w14:ligatures w14:val="none"/>
        </w:rPr>
        <w:t xml:space="preserve"> has been </w:t>
      </w:r>
      <w:r w:rsidR="00986E6D" w:rsidRPr="002D0A88">
        <w:rPr>
          <w:rFonts w:asciiTheme="minorBidi" w:eastAsia="Times New Roman" w:hAnsiTheme="minorBidi"/>
          <w:color w:val="000000"/>
          <w:sz w:val="24"/>
          <w:szCs w:val="24"/>
          <w:lang w:eastAsia="en-US"/>
          <w14:ligatures w14:val="none"/>
        </w:rPr>
        <w:t xml:space="preserve">used </w:t>
      </w:r>
      <w:r w:rsidR="007B2B15" w:rsidRPr="002D0A88">
        <w:rPr>
          <w:rFonts w:asciiTheme="minorBidi" w:eastAsia="Times New Roman" w:hAnsiTheme="minorBidi"/>
          <w:color w:val="000000"/>
          <w:sz w:val="24"/>
          <w:szCs w:val="24"/>
          <w:lang w:eastAsia="en-US"/>
          <w14:ligatures w14:val="none"/>
        </w:rPr>
        <w:t xml:space="preserve">since </w:t>
      </w:r>
      <w:r w:rsidR="00172AD6" w:rsidRPr="002D0A88">
        <w:rPr>
          <w:rFonts w:asciiTheme="minorBidi" w:eastAsia="Times New Roman" w:hAnsiTheme="minorBidi"/>
          <w:color w:val="000000"/>
          <w:sz w:val="24"/>
          <w:szCs w:val="24"/>
          <w:lang w:eastAsia="en-US"/>
          <w14:ligatures w14:val="none"/>
        </w:rPr>
        <w:t xml:space="preserve">the Prophet’s days </w:t>
      </w:r>
      <w:r w:rsidR="0004451B" w:rsidRPr="002D0A88">
        <w:rPr>
          <w:rFonts w:asciiTheme="minorBidi" w:eastAsia="Times New Roman" w:hAnsiTheme="minorBidi"/>
          <w:color w:val="000000"/>
          <w:sz w:val="24"/>
          <w:szCs w:val="24"/>
          <w:lang w:eastAsia="en-US"/>
          <w14:ligatures w14:val="none"/>
        </w:rPr>
        <w:t xml:space="preserve">to denote </w:t>
      </w:r>
      <w:r w:rsidR="00986E6D" w:rsidRPr="002D0A88">
        <w:rPr>
          <w:rFonts w:asciiTheme="minorBidi" w:eastAsia="Times New Roman" w:hAnsiTheme="minorBidi"/>
          <w:color w:val="000000"/>
          <w:sz w:val="24"/>
          <w:szCs w:val="24"/>
          <w:lang w:eastAsia="en-US"/>
          <w14:ligatures w14:val="none"/>
        </w:rPr>
        <w:t>the Islamic nation</w:t>
      </w:r>
      <w:r w:rsidR="007B2B15" w:rsidRPr="002D0A88">
        <w:rPr>
          <w:rFonts w:asciiTheme="minorBidi" w:eastAsia="Times New Roman" w:hAnsiTheme="minorBidi"/>
          <w:color w:val="000000"/>
          <w:sz w:val="24"/>
          <w:szCs w:val="24"/>
          <w:lang w:eastAsia="en-US"/>
          <w14:ligatures w14:val="none"/>
        </w:rPr>
        <w:t xml:space="preserve"> and </w:t>
      </w:r>
      <w:proofErr w:type="spellStart"/>
      <w:r w:rsidR="007B2B15" w:rsidRPr="002D0A88">
        <w:rPr>
          <w:rFonts w:asciiTheme="minorBidi" w:eastAsia="Times New Roman" w:hAnsiTheme="minorBidi"/>
          <w:i/>
          <w:iCs/>
          <w:color w:val="000000"/>
          <w:sz w:val="24"/>
          <w:szCs w:val="24"/>
          <w:lang w:eastAsia="en-US"/>
          <w14:ligatures w14:val="none"/>
        </w:rPr>
        <w:t>risāla</w:t>
      </w:r>
      <w:proofErr w:type="spellEnd"/>
      <w:r w:rsidR="00986E6D" w:rsidRPr="002D0A88">
        <w:rPr>
          <w:rFonts w:asciiTheme="minorBidi" w:eastAsia="Times New Roman" w:hAnsiTheme="minorBidi"/>
          <w:color w:val="000000"/>
          <w:sz w:val="24"/>
          <w:szCs w:val="24"/>
          <w:lang w:eastAsia="en-US"/>
          <w14:ligatures w14:val="none"/>
        </w:rPr>
        <w:t xml:space="preserve"> </w:t>
      </w:r>
      <w:r w:rsidR="007B2B15" w:rsidRPr="002D0A88">
        <w:rPr>
          <w:rFonts w:asciiTheme="minorBidi" w:eastAsia="Times New Roman" w:hAnsiTheme="minorBidi"/>
          <w:color w:val="000000"/>
          <w:sz w:val="24"/>
          <w:szCs w:val="24"/>
          <w:lang w:eastAsia="en-US"/>
          <w14:ligatures w14:val="none"/>
        </w:rPr>
        <w:t>is redolent of</w:t>
      </w:r>
      <w:r w:rsidR="00986E6D" w:rsidRPr="002D0A88">
        <w:rPr>
          <w:rFonts w:asciiTheme="minorBidi" w:eastAsia="Times New Roman" w:hAnsiTheme="minorBidi"/>
          <w:color w:val="000000"/>
          <w:sz w:val="24"/>
          <w:szCs w:val="24"/>
          <w:lang w:eastAsia="en-US"/>
          <w14:ligatures w14:val="none"/>
        </w:rPr>
        <w:t xml:space="preserve"> </w:t>
      </w:r>
      <w:r w:rsidR="007B2B15" w:rsidRPr="002D0A88">
        <w:rPr>
          <w:rFonts w:asciiTheme="minorBidi" w:eastAsia="Times New Roman" w:hAnsiTheme="minorBidi"/>
          <w:color w:val="000000"/>
          <w:sz w:val="24"/>
          <w:szCs w:val="24"/>
          <w:lang w:eastAsia="en-US"/>
          <w14:ligatures w14:val="none"/>
        </w:rPr>
        <w:t>Muhammad</w:t>
      </w:r>
      <w:r w:rsidR="0080064D" w:rsidRPr="002D0A88">
        <w:rPr>
          <w:rFonts w:asciiTheme="minorBidi" w:eastAsia="Times New Roman" w:hAnsiTheme="minorBidi"/>
          <w:color w:val="000000"/>
          <w:sz w:val="24"/>
          <w:szCs w:val="24"/>
          <w:lang w:eastAsia="en-US"/>
          <w14:ligatures w14:val="none"/>
        </w:rPr>
        <w:t xml:space="preserve"> the </w:t>
      </w:r>
      <w:r w:rsidR="007B2B15" w:rsidRPr="002D0A88">
        <w:rPr>
          <w:rFonts w:asciiTheme="minorBidi" w:eastAsia="Times New Roman" w:hAnsiTheme="minorBidi"/>
          <w:color w:val="000000"/>
          <w:sz w:val="24"/>
          <w:szCs w:val="24"/>
          <w:lang w:eastAsia="en-US"/>
          <w14:ligatures w14:val="none"/>
        </w:rPr>
        <w:t>messenger (</w:t>
      </w:r>
      <w:r w:rsidR="007B2B15" w:rsidRPr="002D0A88">
        <w:rPr>
          <w:rFonts w:asciiTheme="minorBidi" w:eastAsia="Times New Roman" w:hAnsiTheme="minorBidi"/>
          <w:i/>
          <w:iCs/>
          <w:color w:val="000000"/>
          <w:sz w:val="24"/>
          <w:szCs w:val="24"/>
          <w:lang w:eastAsia="en-US"/>
          <w14:ligatures w14:val="none"/>
        </w:rPr>
        <w:t>al-</w:t>
      </w:r>
      <w:proofErr w:type="spellStart"/>
      <w:r w:rsidR="007B2B15" w:rsidRPr="002D0A88">
        <w:rPr>
          <w:rFonts w:asciiTheme="minorBidi" w:eastAsia="Times New Roman" w:hAnsiTheme="minorBidi"/>
          <w:i/>
          <w:iCs/>
          <w:color w:val="000000"/>
          <w:sz w:val="24"/>
          <w:szCs w:val="24"/>
          <w:lang w:eastAsia="en-US"/>
          <w14:ligatures w14:val="none"/>
        </w:rPr>
        <w:t>rasūl</w:t>
      </w:r>
      <w:proofErr w:type="spellEnd"/>
      <w:r w:rsidR="007B2B15" w:rsidRPr="002D0A88">
        <w:rPr>
          <w:rFonts w:asciiTheme="minorBidi" w:eastAsia="Times New Roman" w:hAnsiTheme="minorBidi"/>
          <w:color w:val="000000"/>
          <w:sz w:val="24"/>
          <w:szCs w:val="24"/>
          <w:lang w:eastAsia="en-US"/>
          <w14:ligatures w14:val="none"/>
        </w:rPr>
        <w:t>)’s message</w:t>
      </w:r>
      <w:r w:rsidR="00986E6D" w:rsidRPr="002D0A88">
        <w:rPr>
          <w:rFonts w:asciiTheme="minorBidi" w:eastAsia="Times New Roman" w:hAnsiTheme="minorBidi"/>
          <w:color w:val="000000"/>
          <w:sz w:val="24"/>
          <w:szCs w:val="24"/>
          <w:lang w:eastAsia="en-US"/>
          <w14:ligatures w14:val="none"/>
        </w:rPr>
        <w:t xml:space="preserve">, </w:t>
      </w:r>
      <w:r w:rsidR="007B2B15" w:rsidRPr="002D0A88">
        <w:rPr>
          <w:rFonts w:asciiTheme="minorBidi" w:eastAsia="Times New Roman" w:hAnsiTheme="minorBidi"/>
          <w:color w:val="000000"/>
          <w:sz w:val="24"/>
          <w:szCs w:val="24"/>
          <w:lang w:eastAsia="en-US"/>
          <w14:ligatures w14:val="none"/>
        </w:rPr>
        <w:t xml:space="preserve">with </w:t>
      </w:r>
      <w:proofErr w:type="spellStart"/>
      <w:r w:rsidR="007B2B15" w:rsidRPr="002D0A88">
        <w:rPr>
          <w:rFonts w:asciiTheme="minorBidi" w:eastAsia="Times New Roman" w:hAnsiTheme="minorBidi"/>
          <w:i/>
          <w:iCs/>
          <w:color w:val="000000"/>
          <w:sz w:val="24"/>
          <w:szCs w:val="24"/>
          <w:lang w:eastAsia="en-US"/>
          <w14:ligatures w14:val="none"/>
        </w:rPr>
        <w:t>khālida</w:t>
      </w:r>
      <w:proofErr w:type="spellEnd"/>
      <w:r w:rsidR="00172AD6" w:rsidRPr="002D0A88">
        <w:rPr>
          <w:rFonts w:asciiTheme="minorBidi" w:eastAsia="Times New Roman" w:hAnsiTheme="minorBidi"/>
          <w:color w:val="000000"/>
          <w:sz w:val="24"/>
          <w:szCs w:val="24"/>
          <w:lang w:eastAsia="en-US"/>
          <w14:ligatures w14:val="none"/>
        </w:rPr>
        <w:t xml:space="preserve"> </w:t>
      </w:r>
      <w:r w:rsidR="007B2B15" w:rsidRPr="002D0A88">
        <w:rPr>
          <w:rFonts w:asciiTheme="minorBidi" w:eastAsia="Times New Roman" w:hAnsiTheme="minorBidi"/>
          <w:color w:val="000000"/>
          <w:sz w:val="24"/>
          <w:szCs w:val="24"/>
          <w:lang w:eastAsia="en-US"/>
          <w14:ligatures w14:val="none"/>
        </w:rPr>
        <w:t xml:space="preserve">having </w:t>
      </w:r>
      <w:r w:rsidR="000979D7" w:rsidRPr="002D0A88">
        <w:rPr>
          <w:rFonts w:asciiTheme="minorBidi" w:eastAsia="Times New Roman" w:hAnsiTheme="minorBidi"/>
          <w:color w:val="000000"/>
          <w:sz w:val="24"/>
          <w:szCs w:val="24"/>
          <w:lang w:eastAsia="en-US"/>
          <w14:ligatures w14:val="none"/>
        </w:rPr>
        <w:t xml:space="preserve">strong </w:t>
      </w:r>
      <w:r w:rsidR="00387DCA" w:rsidRPr="002D0A88">
        <w:rPr>
          <w:rFonts w:asciiTheme="minorBidi" w:eastAsia="Times New Roman" w:hAnsiTheme="minorBidi"/>
          <w:color w:val="000000"/>
          <w:sz w:val="24"/>
          <w:szCs w:val="24"/>
          <w:lang w:eastAsia="en-US"/>
          <w14:ligatures w14:val="none"/>
        </w:rPr>
        <w:t>religious connotation</w:t>
      </w:r>
      <w:r w:rsidR="007B2B15" w:rsidRPr="002D0A88">
        <w:rPr>
          <w:rFonts w:asciiTheme="minorBidi" w:eastAsia="Times New Roman" w:hAnsiTheme="minorBidi"/>
          <w:color w:val="000000"/>
          <w:sz w:val="24"/>
          <w:szCs w:val="24"/>
          <w:lang w:eastAsia="en-US"/>
          <w14:ligatures w14:val="none"/>
        </w:rPr>
        <w:t>s</w:t>
      </w:r>
      <w:r w:rsidR="00387DCA" w:rsidRPr="002D0A88">
        <w:rPr>
          <w:rFonts w:asciiTheme="minorBidi" w:eastAsia="Times New Roman" w:hAnsiTheme="minorBidi"/>
          <w:color w:val="000000"/>
          <w:sz w:val="24"/>
          <w:szCs w:val="24"/>
          <w:lang w:eastAsia="en-US"/>
          <w14:ligatures w14:val="none"/>
        </w:rPr>
        <w:t xml:space="preserve"> too.</w:t>
      </w:r>
      <w:r w:rsidR="002729B3" w:rsidRPr="002D0A88">
        <w:rPr>
          <w:rFonts w:asciiTheme="minorBidi" w:eastAsia="Times New Roman" w:hAnsiTheme="minorBidi"/>
          <w:color w:val="000000"/>
          <w:sz w:val="24"/>
          <w:szCs w:val="24"/>
          <w:lang w:eastAsia="en-US"/>
          <w14:ligatures w14:val="none"/>
        </w:rPr>
        <w:t xml:space="preserve"> </w:t>
      </w:r>
      <w:r w:rsidR="001620BC" w:rsidRPr="002D0A88">
        <w:rPr>
          <w:rFonts w:asciiTheme="minorBidi" w:eastAsia="Times New Roman" w:hAnsiTheme="minorBidi"/>
          <w:color w:val="000000"/>
          <w:sz w:val="24"/>
          <w:szCs w:val="24"/>
          <w:lang w:eastAsia="en-US"/>
          <w14:ligatures w14:val="none"/>
        </w:rPr>
        <w:t>ʿAflaq</w:t>
      </w:r>
      <w:r w:rsidR="00C510FD" w:rsidRPr="002D0A88">
        <w:rPr>
          <w:rFonts w:asciiTheme="minorBidi" w:eastAsia="Times New Roman" w:hAnsiTheme="minorBidi"/>
          <w:color w:val="000000"/>
          <w:sz w:val="24"/>
          <w:szCs w:val="24"/>
          <w:lang w:eastAsia="en-US"/>
          <w14:ligatures w14:val="none"/>
        </w:rPr>
        <w:t xml:space="preserve"> stopped short of fully endorsing the most secular slogan that many </w:t>
      </w:r>
      <w:proofErr w:type="spellStart"/>
      <w:r w:rsidR="00447A6D" w:rsidRPr="002D0A88">
        <w:rPr>
          <w:rFonts w:asciiTheme="minorBidi" w:eastAsia="Times New Roman" w:hAnsiTheme="minorBidi"/>
          <w:color w:val="000000"/>
          <w:sz w:val="24"/>
          <w:szCs w:val="24"/>
          <w:lang w:eastAsia="en-US"/>
          <w14:ligatures w14:val="none"/>
        </w:rPr>
        <w:t>Baʿth</w:t>
      </w:r>
      <w:r w:rsidR="00C510FD" w:rsidRPr="002D0A88">
        <w:rPr>
          <w:rFonts w:asciiTheme="minorBidi" w:eastAsia="Times New Roman" w:hAnsiTheme="minorBidi"/>
          <w:color w:val="000000"/>
          <w:sz w:val="24"/>
          <w:szCs w:val="24"/>
          <w:lang w:eastAsia="en-US"/>
          <w14:ligatures w14:val="none"/>
        </w:rPr>
        <w:t>i</w:t>
      </w:r>
      <w:r w:rsidR="007B2B15" w:rsidRPr="002D0A88">
        <w:rPr>
          <w:rFonts w:asciiTheme="minorBidi" w:eastAsia="Times New Roman" w:hAnsiTheme="minorBidi"/>
          <w:color w:val="000000"/>
          <w:sz w:val="24"/>
          <w:szCs w:val="24"/>
          <w:lang w:eastAsia="en-US"/>
          <w14:ligatures w14:val="none"/>
        </w:rPr>
        <w:t>st</w:t>
      </w:r>
      <w:r w:rsidR="00C510FD" w:rsidRPr="002D0A88">
        <w:rPr>
          <w:rFonts w:asciiTheme="minorBidi" w:eastAsia="Times New Roman" w:hAnsiTheme="minorBidi"/>
          <w:color w:val="000000"/>
          <w:sz w:val="24"/>
          <w:szCs w:val="24"/>
          <w:lang w:eastAsia="en-US"/>
          <w14:ligatures w14:val="none"/>
        </w:rPr>
        <w:t>s</w:t>
      </w:r>
      <w:proofErr w:type="spellEnd"/>
      <w:r w:rsidR="00C510FD" w:rsidRPr="002D0A88">
        <w:rPr>
          <w:rFonts w:asciiTheme="minorBidi" w:eastAsia="Times New Roman" w:hAnsiTheme="minorBidi"/>
          <w:color w:val="000000"/>
          <w:sz w:val="24"/>
          <w:szCs w:val="24"/>
          <w:lang w:eastAsia="en-US"/>
          <w14:ligatures w14:val="none"/>
        </w:rPr>
        <w:t xml:space="preserve"> believed represented</w:t>
      </w:r>
      <w:r w:rsidR="00F972AE" w:rsidRPr="002D0A88">
        <w:rPr>
          <w:rFonts w:asciiTheme="minorBidi" w:eastAsia="Times New Roman" w:hAnsiTheme="minorBidi"/>
          <w:color w:val="000000"/>
          <w:sz w:val="24"/>
          <w:szCs w:val="24"/>
          <w:lang w:eastAsia="en-US"/>
          <w14:ligatures w14:val="none"/>
        </w:rPr>
        <w:t xml:space="preserve"> </w:t>
      </w:r>
      <w:r w:rsidR="00C510FD" w:rsidRPr="002D0A88">
        <w:rPr>
          <w:rFonts w:asciiTheme="minorBidi" w:eastAsia="Times New Roman" w:hAnsiTheme="minorBidi"/>
          <w:color w:val="000000"/>
          <w:sz w:val="24"/>
          <w:szCs w:val="24"/>
          <w:lang w:eastAsia="en-US"/>
          <w14:ligatures w14:val="none"/>
        </w:rPr>
        <w:t>the party</w:t>
      </w:r>
      <w:r w:rsidR="003504F3">
        <w:rPr>
          <w:rFonts w:asciiTheme="minorBidi" w:eastAsia="Times New Roman" w:hAnsiTheme="minorBidi"/>
          <w:color w:val="000000"/>
          <w:sz w:val="24"/>
          <w:szCs w:val="24"/>
          <w:lang w:eastAsia="en-US"/>
          <w14:ligatures w14:val="none"/>
        </w:rPr>
        <w:t>, though he did not reject it either</w:t>
      </w:r>
      <w:r w:rsidR="00C510FD" w:rsidRPr="002D0A88">
        <w:rPr>
          <w:rFonts w:asciiTheme="minorBidi" w:eastAsia="Times New Roman" w:hAnsiTheme="minorBidi"/>
          <w:color w:val="000000"/>
          <w:sz w:val="24"/>
          <w:szCs w:val="24"/>
          <w:lang w:eastAsia="en-US"/>
          <w14:ligatures w14:val="none"/>
        </w:rPr>
        <w:t xml:space="preserve">: “Religion </w:t>
      </w:r>
      <w:r w:rsidR="00F834F6" w:rsidRPr="002D0A88">
        <w:rPr>
          <w:rFonts w:asciiTheme="minorBidi" w:eastAsia="Times New Roman" w:hAnsiTheme="minorBidi"/>
          <w:color w:val="000000"/>
          <w:sz w:val="24"/>
          <w:szCs w:val="24"/>
          <w:lang w:eastAsia="en-US"/>
          <w14:ligatures w14:val="none"/>
        </w:rPr>
        <w:t xml:space="preserve">is </w:t>
      </w:r>
      <w:r w:rsidR="00C510FD" w:rsidRPr="002D0A88">
        <w:rPr>
          <w:rFonts w:asciiTheme="minorBidi" w:eastAsia="Times New Roman" w:hAnsiTheme="minorBidi"/>
          <w:color w:val="000000"/>
          <w:sz w:val="24"/>
          <w:szCs w:val="24"/>
          <w:lang w:eastAsia="en-US"/>
          <w14:ligatures w14:val="none"/>
        </w:rPr>
        <w:t>God</w:t>
      </w:r>
      <w:r w:rsidR="007B2B15" w:rsidRPr="002D0A88">
        <w:rPr>
          <w:rFonts w:asciiTheme="minorBidi" w:eastAsia="Times New Roman" w:hAnsiTheme="minorBidi"/>
          <w:color w:val="000000"/>
          <w:sz w:val="24"/>
          <w:szCs w:val="24"/>
          <w:lang w:eastAsia="en-US"/>
          <w14:ligatures w14:val="none"/>
        </w:rPr>
        <w:t>’s</w:t>
      </w:r>
      <w:r w:rsidR="00C510FD" w:rsidRPr="002D0A88">
        <w:rPr>
          <w:rFonts w:asciiTheme="minorBidi" w:eastAsia="Times New Roman" w:hAnsiTheme="minorBidi"/>
          <w:color w:val="000000"/>
          <w:sz w:val="24"/>
          <w:szCs w:val="24"/>
          <w:lang w:eastAsia="en-US"/>
          <w14:ligatures w14:val="none"/>
        </w:rPr>
        <w:t xml:space="preserve">, the </w:t>
      </w:r>
      <w:r w:rsidR="007B2B15" w:rsidRPr="002D0A88">
        <w:rPr>
          <w:rFonts w:asciiTheme="minorBidi" w:eastAsia="Times New Roman" w:hAnsiTheme="minorBidi"/>
          <w:color w:val="000000"/>
          <w:sz w:val="24"/>
          <w:szCs w:val="24"/>
          <w:lang w:eastAsia="en-US"/>
          <w14:ligatures w14:val="none"/>
        </w:rPr>
        <w:t xml:space="preserve">homeland </w:t>
      </w:r>
      <w:r w:rsidR="00F834F6" w:rsidRPr="002D0A88">
        <w:rPr>
          <w:rFonts w:asciiTheme="minorBidi" w:eastAsia="Times New Roman" w:hAnsiTheme="minorBidi"/>
          <w:color w:val="000000"/>
          <w:sz w:val="24"/>
          <w:szCs w:val="24"/>
          <w:lang w:eastAsia="en-US"/>
          <w14:ligatures w14:val="none"/>
        </w:rPr>
        <w:t xml:space="preserve">is </w:t>
      </w:r>
      <w:r w:rsidR="007B2B15" w:rsidRPr="002D0A88">
        <w:rPr>
          <w:rFonts w:asciiTheme="minorBidi" w:eastAsia="Times New Roman" w:hAnsiTheme="minorBidi"/>
          <w:color w:val="000000"/>
          <w:sz w:val="24"/>
          <w:szCs w:val="24"/>
          <w:lang w:eastAsia="en-US"/>
          <w14:ligatures w14:val="none"/>
        </w:rPr>
        <w:t>e</w:t>
      </w:r>
      <w:r w:rsidR="00C510FD" w:rsidRPr="002D0A88">
        <w:rPr>
          <w:rFonts w:asciiTheme="minorBidi" w:eastAsia="Times New Roman" w:hAnsiTheme="minorBidi"/>
          <w:color w:val="000000"/>
          <w:sz w:val="24"/>
          <w:szCs w:val="24"/>
          <w:lang w:eastAsia="en-US"/>
          <w14:ligatures w14:val="none"/>
        </w:rPr>
        <w:t>veryone</w:t>
      </w:r>
      <w:r w:rsidR="007B2B15" w:rsidRPr="002D0A88">
        <w:rPr>
          <w:rFonts w:asciiTheme="minorBidi" w:eastAsia="Times New Roman" w:hAnsiTheme="minorBidi"/>
          <w:color w:val="000000"/>
          <w:sz w:val="24"/>
          <w:szCs w:val="24"/>
          <w:lang w:eastAsia="en-US"/>
          <w14:ligatures w14:val="none"/>
        </w:rPr>
        <w:t>’s</w:t>
      </w:r>
      <w:r w:rsidR="00C510FD" w:rsidRPr="002D0A88">
        <w:rPr>
          <w:rFonts w:asciiTheme="minorBidi" w:eastAsia="Times New Roman" w:hAnsiTheme="minorBidi"/>
          <w:color w:val="000000"/>
          <w:sz w:val="24"/>
          <w:szCs w:val="24"/>
          <w:lang w:eastAsia="en-US"/>
          <w14:ligatures w14:val="none"/>
        </w:rPr>
        <w:t>” (</w:t>
      </w:r>
      <w:r w:rsidR="007B2B15" w:rsidRPr="002D0A88">
        <w:rPr>
          <w:rFonts w:asciiTheme="minorBidi" w:eastAsia="Times New Roman" w:hAnsiTheme="minorBidi"/>
          <w:i/>
          <w:iCs/>
          <w:color w:val="000000"/>
          <w:sz w:val="24"/>
          <w:szCs w:val="24"/>
          <w:lang w:eastAsia="en-US"/>
          <w14:ligatures w14:val="none"/>
        </w:rPr>
        <w:t>al</w:t>
      </w:r>
      <w:r w:rsidR="00C510FD" w:rsidRPr="002D0A88">
        <w:rPr>
          <w:rFonts w:asciiTheme="minorBidi" w:eastAsia="Times New Roman" w:hAnsiTheme="minorBidi"/>
          <w:i/>
          <w:iCs/>
          <w:color w:val="000000"/>
          <w:sz w:val="24"/>
          <w:szCs w:val="24"/>
          <w:lang w:eastAsia="en-US"/>
          <w14:ligatures w14:val="none"/>
        </w:rPr>
        <w:t>-</w:t>
      </w:r>
      <w:proofErr w:type="spellStart"/>
      <w:r w:rsidR="007B2B15" w:rsidRPr="002D0A88">
        <w:rPr>
          <w:rFonts w:asciiTheme="minorBidi" w:eastAsia="Times New Roman" w:hAnsiTheme="minorBidi"/>
          <w:i/>
          <w:iCs/>
          <w:color w:val="000000"/>
          <w:sz w:val="24"/>
          <w:szCs w:val="24"/>
          <w:lang w:eastAsia="en-US"/>
          <w14:ligatures w14:val="none"/>
        </w:rPr>
        <w:t>dīn</w:t>
      </w:r>
      <w:proofErr w:type="spellEnd"/>
      <w:r w:rsidR="007B2B15" w:rsidRPr="002D0A88">
        <w:rPr>
          <w:rFonts w:asciiTheme="minorBidi" w:eastAsia="Times New Roman" w:hAnsiTheme="minorBidi"/>
          <w:i/>
          <w:iCs/>
          <w:color w:val="000000"/>
          <w:sz w:val="24"/>
          <w:szCs w:val="24"/>
          <w:lang w:eastAsia="en-US"/>
          <w14:ligatures w14:val="none"/>
        </w:rPr>
        <w:t xml:space="preserve"> </w:t>
      </w:r>
      <w:r w:rsidR="00C510FD" w:rsidRPr="002D0A88">
        <w:rPr>
          <w:rFonts w:asciiTheme="minorBidi" w:eastAsia="Times New Roman" w:hAnsiTheme="minorBidi"/>
          <w:i/>
          <w:iCs/>
          <w:color w:val="000000"/>
          <w:sz w:val="24"/>
          <w:szCs w:val="24"/>
          <w:lang w:eastAsia="en-US"/>
          <w14:ligatures w14:val="none"/>
        </w:rPr>
        <w:t>l</w:t>
      </w:r>
      <w:r w:rsidR="007B2B15" w:rsidRPr="002D0A88">
        <w:rPr>
          <w:rFonts w:asciiTheme="minorBidi" w:eastAsia="Times New Roman" w:hAnsiTheme="minorBidi"/>
          <w:i/>
          <w:iCs/>
          <w:color w:val="000000"/>
          <w:sz w:val="24"/>
          <w:szCs w:val="24"/>
          <w:lang w:eastAsia="en-US"/>
          <w14:ligatures w14:val="none"/>
        </w:rPr>
        <w:t>-</w:t>
      </w:r>
      <w:proofErr w:type="spellStart"/>
      <w:r w:rsidR="00C510FD" w:rsidRPr="002D0A88">
        <w:rPr>
          <w:rFonts w:asciiTheme="minorBidi" w:eastAsia="Times New Roman" w:hAnsiTheme="minorBidi"/>
          <w:i/>
          <w:iCs/>
          <w:color w:val="000000"/>
          <w:sz w:val="24"/>
          <w:szCs w:val="24"/>
          <w:lang w:eastAsia="en-US"/>
          <w14:ligatures w14:val="none"/>
        </w:rPr>
        <w:t>ill</w:t>
      </w:r>
      <w:r w:rsidR="001D3E85" w:rsidRPr="002D0A88">
        <w:rPr>
          <w:rFonts w:asciiTheme="minorBidi" w:eastAsia="Times New Roman" w:hAnsiTheme="minorBidi"/>
          <w:i/>
          <w:iCs/>
          <w:color w:val="000000"/>
          <w:sz w:val="24"/>
          <w:szCs w:val="24"/>
          <w:lang w:eastAsia="en-US"/>
          <w14:ligatures w14:val="none"/>
        </w:rPr>
        <w:t>ā</w:t>
      </w:r>
      <w:r w:rsidR="00C510FD" w:rsidRPr="002D0A88">
        <w:rPr>
          <w:rFonts w:asciiTheme="minorBidi" w:eastAsia="Times New Roman" w:hAnsiTheme="minorBidi"/>
          <w:i/>
          <w:iCs/>
          <w:color w:val="000000"/>
          <w:sz w:val="24"/>
          <w:szCs w:val="24"/>
          <w:lang w:eastAsia="en-US"/>
          <w14:ligatures w14:val="none"/>
        </w:rPr>
        <w:t>h</w:t>
      </w:r>
      <w:proofErr w:type="spellEnd"/>
      <w:r w:rsidR="00C510FD" w:rsidRPr="002D0A88">
        <w:rPr>
          <w:rFonts w:asciiTheme="minorBidi" w:eastAsia="Times New Roman" w:hAnsiTheme="minorBidi"/>
          <w:i/>
          <w:iCs/>
          <w:color w:val="000000"/>
          <w:sz w:val="24"/>
          <w:szCs w:val="24"/>
          <w:lang w:eastAsia="en-US"/>
          <w14:ligatures w14:val="none"/>
        </w:rPr>
        <w:t xml:space="preserve"> </w:t>
      </w:r>
      <w:proofErr w:type="spellStart"/>
      <w:r w:rsidR="00C510FD" w:rsidRPr="002D0A88">
        <w:rPr>
          <w:rFonts w:asciiTheme="minorBidi" w:eastAsia="Times New Roman" w:hAnsiTheme="minorBidi"/>
          <w:i/>
          <w:iCs/>
          <w:color w:val="000000"/>
          <w:sz w:val="24"/>
          <w:szCs w:val="24"/>
          <w:lang w:eastAsia="en-US"/>
          <w14:ligatures w14:val="none"/>
        </w:rPr>
        <w:t>wa</w:t>
      </w:r>
      <w:proofErr w:type="spellEnd"/>
      <w:r w:rsidR="007B2B15" w:rsidRPr="002D0A88">
        <w:rPr>
          <w:rFonts w:asciiTheme="minorBidi" w:eastAsia="Times New Roman" w:hAnsiTheme="minorBidi"/>
          <w:i/>
          <w:iCs/>
          <w:color w:val="000000"/>
          <w:sz w:val="24"/>
          <w:szCs w:val="24"/>
          <w:lang w:eastAsia="en-US"/>
          <w14:ligatures w14:val="none"/>
        </w:rPr>
        <w:t>-</w:t>
      </w:r>
      <w:r w:rsidR="00C510FD" w:rsidRPr="002D0A88">
        <w:rPr>
          <w:rFonts w:asciiTheme="minorBidi" w:eastAsia="Times New Roman" w:hAnsiTheme="minorBidi"/>
          <w:i/>
          <w:iCs/>
          <w:color w:val="000000"/>
          <w:sz w:val="24"/>
          <w:szCs w:val="24"/>
          <w:lang w:eastAsia="en-US"/>
          <w14:ligatures w14:val="none"/>
        </w:rPr>
        <w:t>l-</w:t>
      </w:r>
      <w:proofErr w:type="spellStart"/>
      <w:r w:rsidR="00C510FD" w:rsidRPr="002D0A88">
        <w:rPr>
          <w:rFonts w:asciiTheme="minorBidi" w:eastAsia="Times New Roman" w:hAnsiTheme="minorBidi"/>
          <w:i/>
          <w:iCs/>
          <w:color w:val="000000"/>
          <w:sz w:val="24"/>
          <w:szCs w:val="24"/>
          <w:lang w:eastAsia="en-US"/>
          <w14:ligatures w14:val="none"/>
        </w:rPr>
        <w:t>wa</w:t>
      </w:r>
      <w:r w:rsidR="007B2B15" w:rsidRPr="002D0A88">
        <w:rPr>
          <w:rFonts w:asciiTheme="minorBidi" w:eastAsia="Times New Roman" w:hAnsiTheme="minorBidi"/>
          <w:i/>
          <w:iCs/>
          <w:color w:val="000000"/>
          <w:sz w:val="24"/>
          <w:szCs w:val="24"/>
          <w:lang w:eastAsia="en-US"/>
          <w14:ligatures w14:val="none"/>
        </w:rPr>
        <w:t>ṭ</w:t>
      </w:r>
      <w:r w:rsidR="00C510FD" w:rsidRPr="002D0A88">
        <w:rPr>
          <w:rFonts w:asciiTheme="minorBidi" w:eastAsia="Times New Roman" w:hAnsiTheme="minorBidi"/>
          <w:i/>
          <w:iCs/>
          <w:color w:val="000000"/>
          <w:sz w:val="24"/>
          <w:szCs w:val="24"/>
          <w:lang w:eastAsia="en-US"/>
          <w14:ligatures w14:val="none"/>
        </w:rPr>
        <w:t>an</w:t>
      </w:r>
      <w:proofErr w:type="spellEnd"/>
      <w:r w:rsidR="00C510FD" w:rsidRPr="002D0A88">
        <w:rPr>
          <w:rFonts w:asciiTheme="minorBidi" w:eastAsia="Times New Roman" w:hAnsiTheme="minorBidi"/>
          <w:i/>
          <w:iCs/>
          <w:color w:val="000000"/>
          <w:sz w:val="24"/>
          <w:szCs w:val="24"/>
          <w:lang w:eastAsia="en-US"/>
          <w14:ligatures w14:val="none"/>
        </w:rPr>
        <w:t xml:space="preserve"> l</w:t>
      </w:r>
      <w:r w:rsidR="007B2B15" w:rsidRPr="002D0A88">
        <w:rPr>
          <w:rFonts w:asciiTheme="minorBidi" w:eastAsia="Times New Roman" w:hAnsiTheme="minorBidi"/>
          <w:i/>
          <w:iCs/>
          <w:color w:val="000000"/>
          <w:sz w:val="24"/>
          <w:szCs w:val="24"/>
          <w:lang w:eastAsia="en-US"/>
          <w14:ligatures w14:val="none"/>
        </w:rPr>
        <w:t>-</w:t>
      </w:r>
      <w:r w:rsidR="00C510FD" w:rsidRPr="002D0A88">
        <w:rPr>
          <w:rFonts w:asciiTheme="minorBidi" w:eastAsia="Times New Roman" w:hAnsiTheme="minorBidi"/>
          <w:i/>
          <w:iCs/>
          <w:color w:val="000000"/>
          <w:sz w:val="24"/>
          <w:szCs w:val="24"/>
          <w:lang w:eastAsia="en-US"/>
          <w14:ligatures w14:val="none"/>
        </w:rPr>
        <w:t>il-</w:t>
      </w:r>
      <w:proofErr w:type="spellStart"/>
      <w:r w:rsidR="007B2B15" w:rsidRPr="002D0A88">
        <w:rPr>
          <w:rFonts w:asciiTheme="minorBidi" w:eastAsia="Times New Roman" w:hAnsiTheme="minorBidi"/>
          <w:i/>
          <w:iCs/>
          <w:color w:val="000000"/>
          <w:sz w:val="24"/>
          <w:szCs w:val="24"/>
          <w:lang w:eastAsia="en-US"/>
          <w14:ligatures w14:val="none"/>
        </w:rPr>
        <w:t>jamīʿ</w:t>
      </w:r>
      <w:proofErr w:type="spellEnd"/>
      <w:r w:rsidR="0031543F" w:rsidRPr="002D0A88">
        <w:rPr>
          <w:rFonts w:asciiTheme="minorBidi" w:eastAsia="Times New Roman" w:hAnsiTheme="minorBidi"/>
          <w:color w:val="000000"/>
          <w:sz w:val="24"/>
          <w:szCs w:val="24"/>
          <w:lang w:eastAsia="en-US"/>
          <w14:ligatures w14:val="none"/>
        </w:rPr>
        <w:t>).</w:t>
      </w:r>
      <w:r w:rsidR="0031543F" w:rsidRPr="002D0A88">
        <w:rPr>
          <w:rStyle w:val="FootnoteReference"/>
          <w:rFonts w:asciiTheme="minorBidi" w:eastAsia="Times New Roman" w:hAnsiTheme="minorBidi"/>
          <w:color w:val="000000"/>
          <w:sz w:val="24"/>
          <w:szCs w:val="24"/>
          <w:lang w:eastAsia="en-US"/>
          <w14:ligatures w14:val="none"/>
        </w:rPr>
        <w:footnoteReference w:id="48"/>
      </w:r>
      <w:r w:rsidR="003504F3">
        <w:rPr>
          <w:rFonts w:asciiTheme="minorBidi" w:eastAsia="Times New Roman" w:hAnsiTheme="minorBidi"/>
          <w:color w:val="000000"/>
          <w:sz w:val="24"/>
          <w:szCs w:val="24"/>
          <w:lang w:eastAsia="en-US"/>
          <w14:ligatures w14:val="none"/>
        </w:rPr>
        <w:t xml:space="preserve"> This is very secular because it </w:t>
      </w:r>
      <w:r w:rsidR="004E2CE0">
        <w:rPr>
          <w:rFonts w:asciiTheme="minorBidi" w:eastAsia="Times New Roman" w:hAnsiTheme="minorBidi"/>
          <w:color w:val="000000"/>
          <w:sz w:val="24"/>
          <w:szCs w:val="24"/>
          <w:lang w:eastAsia="en-US"/>
          <w14:ligatures w14:val="none"/>
        </w:rPr>
        <w:t>mean</w:t>
      </w:r>
      <w:r w:rsidR="003504F3">
        <w:rPr>
          <w:rFonts w:asciiTheme="minorBidi" w:eastAsia="Times New Roman" w:hAnsiTheme="minorBidi"/>
          <w:color w:val="000000"/>
          <w:sz w:val="24"/>
          <w:szCs w:val="24"/>
          <w:lang w:eastAsia="en-US"/>
          <w14:ligatures w14:val="none"/>
        </w:rPr>
        <w:t xml:space="preserve">s complete separation between religion and state. </w:t>
      </w:r>
      <w:r w:rsidR="00EC06AE">
        <w:rPr>
          <w:rFonts w:asciiTheme="minorBidi" w:eastAsia="Times New Roman" w:hAnsiTheme="minorBidi"/>
          <w:color w:val="000000"/>
          <w:sz w:val="24"/>
          <w:szCs w:val="24"/>
          <w:lang w:eastAsia="en-US"/>
          <w14:ligatures w14:val="none"/>
        </w:rPr>
        <w:t xml:space="preserve">In the 1940s, when the party was a tiny group of young men in opposition to the old social order, this separation was a popular slogan. In 1976, after it became </w:t>
      </w:r>
      <w:r w:rsidR="004E2CE0">
        <w:rPr>
          <w:rFonts w:asciiTheme="minorBidi" w:eastAsia="Times New Roman" w:hAnsiTheme="minorBidi"/>
          <w:color w:val="000000"/>
          <w:sz w:val="24"/>
          <w:szCs w:val="24"/>
          <w:lang w:eastAsia="en-US"/>
          <w14:ligatures w14:val="none"/>
        </w:rPr>
        <w:t xml:space="preserve">itself </w:t>
      </w:r>
      <w:r w:rsidR="00EC06AE">
        <w:rPr>
          <w:rFonts w:asciiTheme="minorBidi" w:eastAsia="Times New Roman" w:hAnsiTheme="minorBidi"/>
          <w:color w:val="000000"/>
          <w:sz w:val="24"/>
          <w:szCs w:val="24"/>
          <w:lang w:eastAsia="en-US"/>
          <w14:ligatures w14:val="none"/>
        </w:rPr>
        <w:t xml:space="preserve">the social order, </w:t>
      </w:r>
      <w:r w:rsidR="00EC06AE" w:rsidRPr="002D0A88">
        <w:rPr>
          <w:rFonts w:asciiTheme="minorBidi" w:eastAsia="Times New Roman" w:hAnsiTheme="minorBidi"/>
          <w:color w:val="000000"/>
          <w:sz w:val="24"/>
          <w:szCs w:val="24"/>
          <w:lang w:eastAsia="en-US"/>
          <w14:ligatures w14:val="none"/>
        </w:rPr>
        <w:t>ʿAflaq</w:t>
      </w:r>
      <w:r w:rsidR="00EC06AE">
        <w:rPr>
          <w:rFonts w:asciiTheme="minorBidi" w:eastAsia="Times New Roman" w:hAnsiTheme="minorBidi"/>
          <w:color w:val="000000"/>
          <w:sz w:val="24"/>
          <w:szCs w:val="24"/>
          <w:lang w:eastAsia="en-US"/>
          <w14:ligatures w14:val="none"/>
        </w:rPr>
        <w:t xml:space="preserve"> had to be more careful.</w:t>
      </w:r>
    </w:p>
    <w:p w14:paraId="3BBC0950" w14:textId="7B9B8BBF" w:rsidR="002729B3" w:rsidRPr="002D0A88" w:rsidRDefault="007B2B15" w:rsidP="002D0A88">
      <w:pPr>
        <w:spacing w:before="100" w:beforeAutospacing="1" w:after="100" w:afterAutospacing="1" w:line="360" w:lineRule="auto"/>
        <w:rPr>
          <w:rFonts w:asciiTheme="minorBidi" w:eastAsia="Times New Roman" w:hAnsiTheme="minorBidi"/>
          <w:color w:val="000000"/>
          <w:sz w:val="24"/>
          <w:szCs w:val="24"/>
          <w:lang w:eastAsia="en-US"/>
          <w14:ligatures w14:val="none"/>
        </w:rPr>
      </w:pPr>
      <w:r w:rsidRPr="002D0A88">
        <w:rPr>
          <w:rFonts w:asciiTheme="minorBidi" w:eastAsia="Times New Roman" w:hAnsiTheme="minorBidi"/>
          <w:color w:val="000000"/>
          <w:sz w:val="24"/>
          <w:szCs w:val="24"/>
          <w:lang w:eastAsia="en-US"/>
          <w14:ligatures w14:val="none"/>
        </w:rPr>
        <w:t>Al-</w:t>
      </w:r>
      <w:proofErr w:type="spellStart"/>
      <w:r w:rsidR="002729B3" w:rsidRPr="002D0A88">
        <w:rPr>
          <w:rFonts w:asciiTheme="minorBidi" w:eastAsia="Times New Roman" w:hAnsiTheme="minorBidi"/>
          <w:color w:val="000000"/>
          <w:sz w:val="24"/>
          <w:szCs w:val="24"/>
          <w:lang w:eastAsia="en-US"/>
          <w14:ligatures w14:val="none"/>
        </w:rPr>
        <w:t>Fukayki</w:t>
      </w:r>
      <w:proofErr w:type="spellEnd"/>
      <w:r w:rsidR="002729B3" w:rsidRPr="002D0A88">
        <w:rPr>
          <w:rFonts w:asciiTheme="minorBidi" w:eastAsia="Times New Roman" w:hAnsiTheme="minorBidi"/>
          <w:color w:val="000000"/>
          <w:sz w:val="24"/>
          <w:szCs w:val="24"/>
          <w:lang w:eastAsia="en-US"/>
          <w14:ligatures w14:val="none"/>
        </w:rPr>
        <w:t xml:space="preserve"> tells us </w:t>
      </w:r>
      <w:r w:rsidR="0080064D" w:rsidRPr="002D0A88">
        <w:rPr>
          <w:rFonts w:asciiTheme="minorBidi" w:eastAsia="Times New Roman" w:hAnsiTheme="minorBidi"/>
          <w:color w:val="000000"/>
          <w:sz w:val="24"/>
          <w:szCs w:val="24"/>
          <w:lang w:eastAsia="en-US"/>
          <w14:ligatures w14:val="none"/>
        </w:rPr>
        <w:t>that</w:t>
      </w:r>
      <w:r w:rsidR="002729B3" w:rsidRPr="002D0A88">
        <w:rPr>
          <w:rFonts w:asciiTheme="minorBidi" w:eastAsia="Times New Roman" w:hAnsiTheme="minorBidi"/>
          <w:color w:val="000000"/>
          <w:sz w:val="24"/>
          <w:szCs w:val="24"/>
          <w:lang w:eastAsia="en-US"/>
          <w14:ligatures w14:val="none"/>
        </w:rPr>
        <w:t xml:space="preserve"> upon reading </w:t>
      </w:r>
      <w:proofErr w:type="spellStart"/>
      <w:r w:rsidR="001620BC" w:rsidRPr="002D0A88">
        <w:rPr>
          <w:rFonts w:asciiTheme="minorBidi" w:eastAsia="Times New Roman" w:hAnsiTheme="minorBidi"/>
          <w:color w:val="000000"/>
          <w:sz w:val="24"/>
          <w:szCs w:val="24"/>
          <w:lang w:eastAsia="en-US"/>
          <w14:ligatures w14:val="none"/>
        </w:rPr>
        <w:t>ʿAflaq</w:t>
      </w:r>
      <w:r w:rsidR="002729B3" w:rsidRPr="002D0A88">
        <w:rPr>
          <w:rFonts w:asciiTheme="minorBidi" w:eastAsia="Times New Roman" w:hAnsiTheme="minorBidi"/>
          <w:color w:val="000000"/>
          <w:sz w:val="24"/>
          <w:szCs w:val="24"/>
          <w:lang w:eastAsia="en-US"/>
          <w14:ligatures w14:val="none"/>
        </w:rPr>
        <w:t>’s</w:t>
      </w:r>
      <w:proofErr w:type="spellEnd"/>
      <w:r w:rsidR="002729B3" w:rsidRPr="002D0A88">
        <w:rPr>
          <w:rFonts w:asciiTheme="minorBidi" w:eastAsia="Times New Roman" w:hAnsiTheme="minorBidi"/>
          <w:color w:val="000000"/>
          <w:sz w:val="24"/>
          <w:szCs w:val="24"/>
          <w:lang w:eastAsia="en-US"/>
          <w14:ligatures w14:val="none"/>
        </w:rPr>
        <w:t xml:space="preserve"> call to the Arab youth</w:t>
      </w:r>
      <w:r w:rsidR="00CC0CB9" w:rsidRPr="002D0A88">
        <w:rPr>
          <w:rFonts w:asciiTheme="minorBidi" w:eastAsia="Times New Roman" w:hAnsiTheme="minorBidi"/>
          <w:color w:val="000000"/>
          <w:sz w:val="24"/>
          <w:szCs w:val="24"/>
          <w:lang w:eastAsia="en-US"/>
          <w14:ligatures w14:val="none"/>
        </w:rPr>
        <w:t>—</w:t>
      </w:r>
      <w:r w:rsidR="002729B3" w:rsidRPr="002D0A88">
        <w:rPr>
          <w:rFonts w:asciiTheme="minorBidi" w:eastAsia="Times New Roman" w:hAnsiTheme="minorBidi"/>
          <w:color w:val="000000"/>
          <w:sz w:val="24"/>
          <w:szCs w:val="24"/>
          <w:lang w:eastAsia="en-US"/>
          <w14:ligatures w14:val="none"/>
        </w:rPr>
        <w:t>“Let all the Arabs be Muhammad</w:t>
      </w:r>
      <w:r w:rsidR="00CC0CB9" w:rsidRPr="002D0A88">
        <w:rPr>
          <w:rFonts w:asciiTheme="minorBidi" w:eastAsia="Times New Roman" w:hAnsiTheme="minorBidi"/>
          <w:color w:val="000000"/>
          <w:sz w:val="24"/>
          <w:szCs w:val="24"/>
          <w:rtl/>
          <w:lang w:eastAsia="en-US" w:bidi="he-IL"/>
          <w14:ligatures w14:val="none"/>
        </w:rPr>
        <w:t>!</w:t>
      </w:r>
      <w:r w:rsidR="00CC0CB9" w:rsidRPr="002D0A88">
        <w:rPr>
          <w:rFonts w:asciiTheme="minorBidi" w:eastAsia="Times New Roman" w:hAnsiTheme="minorBidi"/>
          <w:color w:val="000000"/>
          <w:sz w:val="24"/>
          <w:szCs w:val="24"/>
          <w:lang w:eastAsia="en-US"/>
          <w14:ligatures w14:val="none"/>
        </w:rPr>
        <w:t>”—</w:t>
      </w:r>
      <w:r w:rsidR="0080064D" w:rsidRPr="002D0A88">
        <w:rPr>
          <w:rFonts w:asciiTheme="minorBidi" w:eastAsia="Times New Roman" w:hAnsiTheme="minorBidi"/>
          <w:color w:val="000000"/>
          <w:sz w:val="24"/>
          <w:szCs w:val="24"/>
          <w:lang w:eastAsia="en-US"/>
          <w14:ligatures w14:val="none"/>
        </w:rPr>
        <w:t xml:space="preserve">he felt as if </w:t>
      </w:r>
      <w:r w:rsidR="006F747D" w:rsidRPr="002D0A88">
        <w:rPr>
          <w:rFonts w:asciiTheme="minorBidi" w:eastAsia="Times New Roman" w:hAnsiTheme="minorBidi"/>
          <w:color w:val="000000"/>
          <w:sz w:val="24"/>
          <w:szCs w:val="24"/>
          <w:lang w:eastAsia="en-US"/>
          <w14:ligatures w14:val="none"/>
        </w:rPr>
        <w:t xml:space="preserve">every </w:t>
      </w:r>
      <w:r w:rsidR="00447A6D" w:rsidRPr="002D0A88">
        <w:rPr>
          <w:rFonts w:asciiTheme="minorBidi" w:eastAsia="Times New Roman" w:hAnsiTheme="minorBidi"/>
          <w:color w:val="000000"/>
          <w:sz w:val="24"/>
          <w:szCs w:val="24"/>
          <w:lang w:eastAsia="en-US"/>
          <w14:ligatures w14:val="none"/>
        </w:rPr>
        <w:t>Baʿth</w:t>
      </w:r>
      <w:r w:rsidR="0080064D" w:rsidRPr="002D0A88">
        <w:rPr>
          <w:rFonts w:asciiTheme="minorBidi" w:eastAsia="Times New Roman" w:hAnsiTheme="minorBidi"/>
          <w:color w:val="000000"/>
          <w:sz w:val="24"/>
          <w:szCs w:val="24"/>
          <w:lang w:eastAsia="en-US"/>
          <w14:ligatures w14:val="none"/>
        </w:rPr>
        <w:t>i</w:t>
      </w:r>
      <w:r w:rsidRPr="002D0A88">
        <w:rPr>
          <w:rFonts w:asciiTheme="minorBidi" w:eastAsia="Times New Roman" w:hAnsiTheme="minorBidi"/>
          <w:color w:val="000000"/>
          <w:sz w:val="24"/>
          <w:szCs w:val="24"/>
          <w:lang w:eastAsia="en-US"/>
          <w14:ligatures w14:val="none"/>
        </w:rPr>
        <w:t>st</w:t>
      </w:r>
      <w:r w:rsidR="0080064D" w:rsidRPr="002D0A88">
        <w:rPr>
          <w:rFonts w:asciiTheme="minorBidi" w:eastAsia="Times New Roman" w:hAnsiTheme="minorBidi"/>
          <w:color w:val="000000"/>
          <w:sz w:val="24"/>
          <w:szCs w:val="24"/>
          <w:lang w:eastAsia="en-US"/>
          <w14:ligatures w14:val="none"/>
        </w:rPr>
        <w:t xml:space="preserve"> </w:t>
      </w:r>
      <w:r w:rsidR="004E2CE0">
        <w:rPr>
          <w:rFonts w:asciiTheme="minorBidi" w:eastAsia="Times New Roman" w:hAnsiTheme="minorBidi"/>
          <w:color w:val="000000"/>
          <w:sz w:val="24"/>
          <w:szCs w:val="24"/>
          <w:lang w:eastAsia="en-US"/>
          <w14:ligatures w14:val="none"/>
        </w:rPr>
        <w:t xml:space="preserve">was a </w:t>
      </w:r>
      <w:r w:rsidR="00CC0CB9" w:rsidRPr="002D0A88">
        <w:rPr>
          <w:rFonts w:asciiTheme="minorBidi" w:eastAsia="Times New Roman" w:hAnsiTheme="minorBidi"/>
          <w:color w:val="000000"/>
          <w:sz w:val="24"/>
          <w:szCs w:val="24"/>
          <w:lang w:eastAsia="en-US"/>
          <w14:ligatures w14:val="none"/>
        </w:rPr>
        <w:t>little</w:t>
      </w:r>
      <w:r w:rsidRPr="002D0A88">
        <w:rPr>
          <w:rFonts w:asciiTheme="minorBidi" w:eastAsia="Times New Roman" w:hAnsiTheme="minorBidi"/>
          <w:color w:val="000000"/>
          <w:sz w:val="24"/>
          <w:szCs w:val="24"/>
          <w:lang w:eastAsia="en-US"/>
          <w14:ligatures w14:val="none"/>
        </w:rPr>
        <w:t xml:space="preserve"> </w:t>
      </w:r>
      <w:r w:rsidR="0080064D" w:rsidRPr="002D0A88">
        <w:rPr>
          <w:rFonts w:asciiTheme="minorBidi" w:eastAsia="Times New Roman" w:hAnsiTheme="minorBidi"/>
          <w:color w:val="000000"/>
          <w:sz w:val="24"/>
          <w:szCs w:val="24"/>
          <w:lang w:eastAsia="en-US"/>
          <w14:ligatures w14:val="none"/>
        </w:rPr>
        <w:t>prophet</w:t>
      </w:r>
      <w:r w:rsidR="002729B3" w:rsidRPr="002D0A88">
        <w:rPr>
          <w:rFonts w:asciiTheme="minorBidi" w:eastAsia="Times New Roman" w:hAnsiTheme="minorBidi"/>
          <w:color w:val="000000"/>
          <w:sz w:val="24"/>
          <w:szCs w:val="24"/>
          <w:lang w:eastAsia="en-US"/>
          <w14:ligatures w14:val="none"/>
        </w:rPr>
        <w:t>:</w:t>
      </w:r>
    </w:p>
    <w:p w14:paraId="37BE0580" w14:textId="282B7155" w:rsidR="002729B3" w:rsidRPr="002D0A88" w:rsidRDefault="002729B3" w:rsidP="002D0A88">
      <w:pPr>
        <w:spacing w:before="100" w:beforeAutospacing="1" w:after="100" w:afterAutospacing="1" w:line="360" w:lineRule="auto"/>
        <w:ind w:left="567"/>
        <w:rPr>
          <w:rFonts w:asciiTheme="minorBidi" w:eastAsia="Times New Roman" w:hAnsiTheme="minorBidi"/>
          <w:color w:val="000000"/>
          <w:sz w:val="24"/>
          <w:szCs w:val="24"/>
          <w:lang w:eastAsia="en-US"/>
          <w14:ligatures w14:val="none"/>
        </w:rPr>
      </w:pPr>
      <w:r w:rsidRPr="002D0A88">
        <w:rPr>
          <w:rFonts w:asciiTheme="minorBidi" w:eastAsia="Times New Roman" w:hAnsiTheme="minorBidi"/>
          <w:color w:val="000000"/>
          <w:sz w:val="24"/>
          <w:szCs w:val="24"/>
          <w:lang w:eastAsia="en-US"/>
          <w14:ligatures w14:val="none"/>
        </w:rPr>
        <w:t>I shuddered … as if I heard the [divine] revelation again</w:t>
      </w:r>
      <w:r w:rsidR="006F747D" w:rsidRPr="002D0A88">
        <w:rPr>
          <w:rFonts w:asciiTheme="minorBidi" w:eastAsia="Times New Roman" w:hAnsiTheme="minorBidi"/>
          <w:color w:val="000000"/>
          <w:sz w:val="24"/>
          <w:szCs w:val="24"/>
          <w:lang w:eastAsia="en-US"/>
          <w14:ligatures w14:val="none"/>
        </w:rPr>
        <w:t xml:space="preserve"> </w:t>
      </w:r>
      <w:r w:rsidRPr="002D0A88">
        <w:rPr>
          <w:rFonts w:asciiTheme="minorBidi" w:eastAsia="Times New Roman" w:hAnsiTheme="minorBidi"/>
          <w:color w:val="000000"/>
          <w:sz w:val="24"/>
          <w:szCs w:val="24"/>
          <w:lang w:eastAsia="en-US"/>
          <w14:ligatures w14:val="none"/>
        </w:rPr>
        <w:t>… I saw perfection and omniscience and loftiness and prophecy in every Ba</w:t>
      </w:r>
      <w:r w:rsidR="006F747D" w:rsidRPr="002D0A88">
        <w:rPr>
          <w:rFonts w:asciiTheme="minorBidi" w:eastAsia="Times New Roman" w:hAnsiTheme="minorBidi"/>
          <w:color w:val="000000"/>
          <w:sz w:val="24"/>
          <w:szCs w:val="24"/>
          <w:lang w:eastAsia="en-US"/>
          <w14:ligatures w14:val="none"/>
        </w:rPr>
        <w:t>ʿ</w:t>
      </w:r>
      <w:r w:rsidRPr="002D0A88">
        <w:rPr>
          <w:rFonts w:asciiTheme="minorBidi" w:eastAsia="Times New Roman" w:hAnsiTheme="minorBidi"/>
          <w:color w:val="000000"/>
          <w:sz w:val="24"/>
          <w:szCs w:val="24"/>
          <w:lang w:eastAsia="en-US"/>
          <w14:ligatures w14:val="none"/>
        </w:rPr>
        <w:t>thi</w:t>
      </w:r>
      <w:r w:rsidR="006F747D" w:rsidRPr="002D0A88">
        <w:rPr>
          <w:rFonts w:asciiTheme="minorBidi" w:eastAsia="Times New Roman" w:hAnsiTheme="minorBidi"/>
          <w:color w:val="000000"/>
          <w:sz w:val="24"/>
          <w:szCs w:val="24"/>
          <w:lang w:eastAsia="en-US"/>
          <w14:ligatures w14:val="none"/>
        </w:rPr>
        <w:t>st</w:t>
      </w:r>
      <w:r w:rsidRPr="002D0A88">
        <w:rPr>
          <w:rFonts w:asciiTheme="minorBidi" w:eastAsia="Times New Roman" w:hAnsiTheme="minorBidi"/>
          <w:color w:val="000000"/>
          <w:sz w:val="24"/>
          <w:szCs w:val="24"/>
          <w:lang w:eastAsia="en-US"/>
          <w14:ligatures w14:val="none"/>
        </w:rPr>
        <w:t xml:space="preserve">. Despite my belief in secularism, I found no separation between pan-Arab nationalism and Islam. As </w:t>
      </w:r>
      <w:r w:rsidR="00CC0CB9" w:rsidRPr="002D0A88">
        <w:rPr>
          <w:rFonts w:asciiTheme="minorBidi" w:eastAsia="Times New Roman" w:hAnsiTheme="minorBidi"/>
          <w:color w:val="000000"/>
          <w:sz w:val="24"/>
          <w:szCs w:val="24"/>
          <w:lang w:eastAsia="en-US"/>
          <w14:ligatures w14:val="none"/>
        </w:rPr>
        <w:t xml:space="preserve">little </w:t>
      </w:r>
      <w:r w:rsidRPr="002D0A88">
        <w:rPr>
          <w:rFonts w:asciiTheme="minorBidi" w:eastAsia="Times New Roman" w:hAnsiTheme="minorBidi"/>
          <w:color w:val="000000"/>
          <w:sz w:val="24"/>
          <w:szCs w:val="24"/>
          <w:lang w:eastAsia="en-US"/>
          <w14:ligatures w14:val="none"/>
        </w:rPr>
        <w:t xml:space="preserve">prophets, our </w:t>
      </w:r>
      <w:r w:rsidR="006F747D" w:rsidRPr="002D0A88">
        <w:rPr>
          <w:rFonts w:asciiTheme="minorBidi" w:eastAsia="Times New Roman" w:hAnsiTheme="minorBidi"/>
          <w:color w:val="000000"/>
          <w:sz w:val="24"/>
          <w:szCs w:val="24"/>
          <w:lang w:eastAsia="en-US"/>
          <w14:ligatures w14:val="none"/>
        </w:rPr>
        <w:t xml:space="preserve">eternal message </w:t>
      </w:r>
      <w:r w:rsidRPr="002D0A88">
        <w:rPr>
          <w:rFonts w:asciiTheme="minorBidi" w:eastAsia="Times New Roman" w:hAnsiTheme="minorBidi"/>
          <w:color w:val="000000"/>
          <w:sz w:val="24"/>
          <w:szCs w:val="24"/>
          <w:lang w:eastAsia="en-US"/>
          <w14:ligatures w14:val="none"/>
        </w:rPr>
        <w:t>meant</w:t>
      </w:r>
      <w:r w:rsidRPr="002D0A88">
        <w:rPr>
          <w:rFonts w:asciiTheme="minorBidi" w:eastAsia="Times New Roman" w:hAnsiTheme="minorBidi"/>
          <w:color w:val="000000"/>
          <w:sz w:val="24"/>
          <w:szCs w:val="24"/>
          <w:rtl/>
          <w:lang w:eastAsia="en-US" w:bidi="he-IL"/>
          <w14:ligatures w14:val="none"/>
        </w:rPr>
        <w:t xml:space="preserve"> </w:t>
      </w:r>
      <w:r w:rsidRPr="002D0A88">
        <w:rPr>
          <w:rFonts w:asciiTheme="minorBidi" w:eastAsia="Times New Roman" w:hAnsiTheme="minorBidi"/>
          <w:color w:val="000000"/>
          <w:sz w:val="24"/>
          <w:szCs w:val="24"/>
          <w:lang w:eastAsia="en-US" w:bidi="he-IL"/>
          <w14:ligatures w14:val="none"/>
        </w:rPr>
        <w:t>the</w:t>
      </w:r>
      <w:r w:rsidRPr="002D0A88">
        <w:rPr>
          <w:rFonts w:asciiTheme="minorBidi" w:eastAsia="Times New Roman" w:hAnsiTheme="minorBidi"/>
          <w:color w:val="000000"/>
          <w:sz w:val="24"/>
          <w:szCs w:val="24"/>
          <w:lang w:eastAsia="en-US"/>
          <w14:ligatures w14:val="none"/>
        </w:rPr>
        <w:t xml:space="preserve"> resurrection of the Arab nation.</w:t>
      </w:r>
      <w:r w:rsidRPr="002D0A88">
        <w:rPr>
          <w:rStyle w:val="FootnoteReference"/>
          <w:rFonts w:asciiTheme="minorBidi" w:eastAsia="Times New Roman" w:hAnsiTheme="minorBidi"/>
          <w:color w:val="000000"/>
          <w:sz w:val="24"/>
          <w:szCs w:val="24"/>
          <w:lang w:eastAsia="en-US"/>
          <w14:ligatures w14:val="none"/>
        </w:rPr>
        <w:footnoteReference w:id="49"/>
      </w:r>
    </w:p>
    <w:p w14:paraId="62393C0C" w14:textId="25A78274" w:rsidR="004936A6" w:rsidRPr="002D0A88" w:rsidRDefault="003A35CA" w:rsidP="002D0A88">
      <w:pPr>
        <w:spacing w:before="100" w:beforeAutospacing="1" w:after="100" w:afterAutospacing="1" w:line="360" w:lineRule="auto"/>
        <w:rPr>
          <w:rFonts w:asciiTheme="minorBidi" w:eastAsia="Times New Roman" w:hAnsiTheme="minorBidi"/>
          <w:color w:val="000000"/>
          <w:sz w:val="24"/>
          <w:szCs w:val="24"/>
          <w:lang w:eastAsia="en-US"/>
          <w14:ligatures w14:val="none"/>
        </w:rPr>
      </w:pPr>
      <w:r w:rsidRPr="002D0A88">
        <w:rPr>
          <w:rFonts w:asciiTheme="minorBidi" w:eastAsia="Times New Roman" w:hAnsiTheme="minorBidi"/>
          <w:color w:val="000000"/>
          <w:sz w:val="24"/>
          <w:szCs w:val="24"/>
          <w:lang w:eastAsia="en-US"/>
          <w14:ligatures w14:val="none"/>
        </w:rPr>
        <w:t xml:space="preserve">As </w:t>
      </w:r>
      <w:r w:rsidR="001620BC" w:rsidRPr="002D0A88">
        <w:rPr>
          <w:rFonts w:asciiTheme="minorBidi" w:eastAsia="Times New Roman" w:hAnsiTheme="minorBidi"/>
          <w:color w:val="000000"/>
          <w:sz w:val="24"/>
          <w:szCs w:val="24"/>
          <w:lang w:eastAsia="en-US"/>
          <w14:ligatures w14:val="none"/>
        </w:rPr>
        <w:t>ʿAflaq</w:t>
      </w:r>
      <w:r w:rsidRPr="002D0A88">
        <w:rPr>
          <w:rFonts w:asciiTheme="minorBidi" w:eastAsia="Times New Roman" w:hAnsiTheme="minorBidi"/>
          <w:color w:val="000000"/>
          <w:sz w:val="24"/>
          <w:szCs w:val="24"/>
          <w:lang w:eastAsia="en-US"/>
          <w14:ligatures w14:val="none"/>
        </w:rPr>
        <w:t xml:space="preserve"> </w:t>
      </w:r>
      <w:r w:rsidR="00CC0CB9" w:rsidRPr="002D0A88">
        <w:rPr>
          <w:rFonts w:asciiTheme="minorBidi" w:eastAsia="Times New Roman" w:hAnsiTheme="minorBidi"/>
          <w:color w:val="000000"/>
          <w:sz w:val="24"/>
          <w:szCs w:val="24"/>
          <w:lang w:eastAsia="en-US"/>
          <w14:ligatures w14:val="none"/>
        </w:rPr>
        <w:t xml:space="preserve">very soon </w:t>
      </w:r>
      <w:r w:rsidRPr="002D0A88">
        <w:rPr>
          <w:rFonts w:asciiTheme="minorBidi" w:eastAsia="Times New Roman" w:hAnsiTheme="minorBidi"/>
          <w:color w:val="000000"/>
          <w:sz w:val="24"/>
          <w:szCs w:val="24"/>
          <w:lang w:eastAsia="en-US"/>
          <w14:ligatures w14:val="none"/>
        </w:rPr>
        <w:t xml:space="preserve">found </w:t>
      </w:r>
      <w:r w:rsidR="00124E95" w:rsidRPr="002D0A88">
        <w:rPr>
          <w:rFonts w:asciiTheme="minorBidi" w:eastAsia="Times New Roman" w:hAnsiTheme="minorBidi"/>
          <w:color w:val="000000"/>
          <w:sz w:val="24"/>
          <w:szCs w:val="24"/>
          <w:lang w:eastAsia="en-US"/>
          <w14:ligatures w14:val="none"/>
        </w:rPr>
        <w:t xml:space="preserve">out, </w:t>
      </w:r>
      <w:r w:rsidRPr="002D0A88">
        <w:rPr>
          <w:rFonts w:asciiTheme="minorBidi" w:eastAsia="Times New Roman" w:hAnsiTheme="minorBidi"/>
          <w:color w:val="000000"/>
          <w:sz w:val="24"/>
          <w:szCs w:val="24"/>
          <w:lang w:eastAsia="en-US"/>
          <w14:ligatures w14:val="none"/>
        </w:rPr>
        <w:t>t</w:t>
      </w:r>
      <w:r w:rsidR="009D1355" w:rsidRPr="002D0A88">
        <w:rPr>
          <w:rFonts w:asciiTheme="minorBidi" w:eastAsia="Times New Roman" w:hAnsiTheme="minorBidi"/>
          <w:color w:val="000000"/>
          <w:sz w:val="24"/>
          <w:szCs w:val="24"/>
          <w:lang w:eastAsia="en-US"/>
          <w14:ligatures w14:val="none"/>
        </w:rPr>
        <w:t xml:space="preserve">his </w:t>
      </w:r>
      <w:r w:rsidR="003A1D23" w:rsidRPr="002D0A88">
        <w:rPr>
          <w:rFonts w:asciiTheme="minorBidi" w:eastAsia="Times New Roman" w:hAnsiTheme="minorBidi"/>
          <w:color w:val="000000"/>
          <w:sz w:val="24"/>
          <w:szCs w:val="24"/>
          <w:lang w:eastAsia="en-US"/>
          <w14:ligatures w14:val="none"/>
        </w:rPr>
        <w:t xml:space="preserve">secular-religious </w:t>
      </w:r>
      <w:r w:rsidR="00CC0CB9" w:rsidRPr="002D0A88">
        <w:rPr>
          <w:rFonts w:asciiTheme="minorBidi" w:eastAsia="Times New Roman" w:hAnsiTheme="minorBidi"/>
          <w:color w:val="000000"/>
          <w:sz w:val="24"/>
          <w:szCs w:val="24"/>
          <w:lang w:eastAsia="en-US"/>
          <w14:ligatures w14:val="none"/>
        </w:rPr>
        <w:t xml:space="preserve">mix </w:t>
      </w:r>
      <w:r w:rsidR="009D1355" w:rsidRPr="002D0A88">
        <w:rPr>
          <w:rFonts w:asciiTheme="minorBidi" w:eastAsia="Times New Roman" w:hAnsiTheme="minorBidi"/>
          <w:color w:val="000000"/>
          <w:sz w:val="24"/>
          <w:szCs w:val="24"/>
          <w:lang w:eastAsia="en-US"/>
          <w14:ligatures w14:val="none"/>
        </w:rPr>
        <w:t xml:space="preserve">was </w:t>
      </w:r>
      <w:r w:rsidR="00DB5371" w:rsidRPr="002D0A88">
        <w:rPr>
          <w:rFonts w:asciiTheme="minorBidi" w:eastAsia="Times New Roman" w:hAnsiTheme="minorBidi"/>
          <w:color w:val="000000"/>
          <w:sz w:val="24"/>
          <w:szCs w:val="24"/>
          <w:lang w:eastAsia="en-US"/>
          <w14:ligatures w14:val="none"/>
        </w:rPr>
        <w:t>combustible</w:t>
      </w:r>
      <w:r w:rsidR="009D1355" w:rsidRPr="002D0A88">
        <w:rPr>
          <w:rFonts w:asciiTheme="minorBidi" w:eastAsia="Times New Roman" w:hAnsiTheme="minorBidi"/>
          <w:color w:val="000000"/>
          <w:sz w:val="24"/>
          <w:szCs w:val="24"/>
          <w:lang w:eastAsia="en-US"/>
          <w14:ligatures w14:val="none"/>
        </w:rPr>
        <w:t xml:space="preserve">. </w:t>
      </w:r>
      <w:r w:rsidR="00B0554C" w:rsidRPr="002D0A88">
        <w:rPr>
          <w:rFonts w:asciiTheme="minorBidi" w:eastAsia="Times New Roman" w:hAnsiTheme="minorBidi"/>
          <w:color w:val="000000"/>
          <w:sz w:val="24"/>
          <w:szCs w:val="24"/>
          <w:lang w:eastAsia="en-US"/>
          <w14:ligatures w14:val="none"/>
        </w:rPr>
        <w:t>Already in July 1957, a restricted</w:t>
      </w:r>
      <w:r w:rsidR="00CC0CB9" w:rsidRPr="002D0A88">
        <w:rPr>
          <w:rFonts w:asciiTheme="minorBidi" w:eastAsia="Times New Roman" w:hAnsiTheme="minorBidi"/>
          <w:color w:val="000000"/>
          <w:sz w:val="24"/>
          <w:szCs w:val="24"/>
          <w:lang w:eastAsia="en-US"/>
          <w14:ligatures w14:val="none"/>
        </w:rPr>
        <w:t>-access</w:t>
      </w:r>
      <w:r w:rsidR="00B0554C" w:rsidRPr="002D0A88">
        <w:rPr>
          <w:rFonts w:asciiTheme="minorBidi" w:eastAsia="Times New Roman" w:hAnsiTheme="minorBidi"/>
          <w:color w:val="000000"/>
          <w:sz w:val="24"/>
          <w:szCs w:val="24"/>
          <w:lang w:eastAsia="en-US"/>
          <w14:ligatures w14:val="none"/>
        </w:rPr>
        <w:t xml:space="preserve"> report prepared by a special </w:t>
      </w:r>
      <w:r w:rsidR="00B5229A" w:rsidRPr="002D0A88">
        <w:rPr>
          <w:rFonts w:asciiTheme="minorBidi" w:eastAsia="Times New Roman" w:hAnsiTheme="minorBidi"/>
          <w:color w:val="000000"/>
          <w:sz w:val="24"/>
          <w:szCs w:val="24"/>
          <w:lang w:eastAsia="en-US"/>
          <w14:ligatures w14:val="none"/>
        </w:rPr>
        <w:t xml:space="preserve">party </w:t>
      </w:r>
      <w:r w:rsidR="00B0554C" w:rsidRPr="002D0A88">
        <w:rPr>
          <w:rFonts w:asciiTheme="minorBidi" w:eastAsia="Times New Roman" w:hAnsiTheme="minorBidi"/>
          <w:color w:val="000000"/>
          <w:sz w:val="24"/>
          <w:szCs w:val="24"/>
          <w:lang w:eastAsia="en-US"/>
          <w14:ligatures w14:val="none"/>
        </w:rPr>
        <w:t>committee revealed that “in the minds of many</w:t>
      </w:r>
      <w:r w:rsidR="00CC0CB9" w:rsidRPr="002D0A88">
        <w:rPr>
          <w:rFonts w:asciiTheme="minorBidi" w:eastAsia="Times New Roman" w:hAnsiTheme="minorBidi"/>
          <w:color w:val="000000"/>
          <w:sz w:val="24"/>
          <w:szCs w:val="24"/>
          <w:lang w:eastAsia="en-US"/>
          <w14:ligatures w14:val="none"/>
        </w:rPr>
        <w:t>,</w:t>
      </w:r>
      <w:r w:rsidR="00B0554C" w:rsidRPr="002D0A88">
        <w:rPr>
          <w:rFonts w:asciiTheme="minorBidi" w:eastAsia="Times New Roman" w:hAnsiTheme="minorBidi"/>
          <w:color w:val="000000"/>
          <w:sz w:val="24"/>
          <w:szCs w:val="24"/>
          <w:lang w:eastAsia="en-US"/>
          <w14:ligatures w14:val="none"/>
        </w:rPr>
        <w:t xml:space="preserve"> the meaning of the [</w:t>
      </w:r>
      <w:r w:rsidR="00447A6D" w:rsidRPr="002D0A88">
        <w:rPr>
          <w:rFonts w:asciiTheme="minorBidi" w:eastAsia="Times New Roman" w:hAnsiTheme="minorBidi"/>
          <w:color w:val="000000"/>
          <w:sz w:val="24"/>
          <w:szCs w:val="24"/>
          <w:lang w:eastAsia="en-US"/>
          <w14:ligatures w14:val="none"/>
        </w:rPr>
        <w:t>Baʿth</w:t>
      </w:r>
      <w:r w:rsidR="00B0554C" w:rsidRPr="002D0A88">
        <w:rPr>
          <w:rFonts w:asciiTheme="minorBidi" w:eastAsia="Times New Roman" w:hAnsiTheme="minorBidi"/>
          <w:color w:val="000000"/>
          <w:sz w:val="24"/>
          <w:szCs w:val="24"/>
          <w:lang w:eastAsia="en-US"/>
          <w14:ligatures w14:val="none"/>
        </w:rPr>
        <w:t>i</w:t>
      </w:r>
      <w:r w:rsidR="00CC0CB9" w:rsidRPr="002D0A88">
        <w:rPr>
          <w:rFonts w:asciiTheme="minorBidi" w:eastAsia="Times New Roman" w:hAnsiTheme="minorBidi"/>
          <w:color w:val="000000"/>
          <w:sz w:val="24"/>
          <w:szCs w:val="24"/>
          <w:lang w:eastAsia="en-US"/>
          <w14:ligatures w14:val="none"/>
        </w:rPr>
        <w:t>st</w:t>
      </w:r>
      <w:r w:rsidR="00B0554C" w:rsidRPr="002D0A88">
        <w:rPr>
          <w:rFonts w:asciiTheme="minorBidi" w:eastAsia="Times New Roman" w:hAnsiTheme="minorBidi"/>
          <w:color w:val="000000"/>
          <w:sz w:val="24"/>
          <w:szCs w:val="24"/>
          <w:lang w:eastAsia="en-US"/>
          <w14:ligatures w14:val="none"/>
        </w:rPr>
        <w:t>] ‘Arab Mission’ has become confused with Islam</w:t>
      </w:r>
      <w:r w:rsidR="00CC0CB9" w:rsidRPr="002D0A88">
        <w:rPr>
          <w:rFonts w:asciiTheme="minorBidi" w:eastAsia="Times New Roman" w:hAnsiTheme="minorBidi"/>
          <w:color w:val="000000"/>
          <w:sz w:val="24"/>
          <w:szCs w:val="24"/>
          <w:lang w:eastAsia="en-US"/>
          <w14:ligatures w14:val="none"/>
        </w:rPr>
        <w:t>.</w:t>
      </w:r>
      <w:r w:rsidR="00B0554C" w:rsidRPr="002D0A88">
        <w:rPr>
          <w:rFonts w:asciiTheme="minorBidi" w:eastAsia="Times New Roman" w:hAnsiTheme="minorBidi"/>
          <w:color w:val="000000"/>
          <w:sz w:val="24"/>
          <w:szCs w:val="24"/>
          <w:lang w:eastAsia="en-US"/>
          <w14:ligatures w14:val="none"/>
        </w:rPr>
        <w:t>”</w:t>
      </w:r>
      <w:r w:rsidR="00B0554C" w:rsidRPr="002D0A88">
        <w:rPr>
          <w:rStyle w:val="FootnoteReference"/>
          <w:rFonts w:asciiTheme="minorBidi" w:eastAsia="Times New Roman" w:hAnsiTheme="minorBidi"/>
          <w:color w:val="000000"/>
          <w:sz w:val="24"/>
          <w:szCs w:val="24"/>
          <w:lang w:eastAsia="en-US"/>
          <w14:ligatures w14:val="none"/>
        </w:rPr>
        <w:footnoteReference w:id="50"/>
      </w:r>
      <w:r w:rsidR="00B0554C" w:rsidRPr="002D0A88">
        <w:rPr>
          <w:rFonts w:asciiTheme="minorBidi" w:eastAsia="Times New Roman" w:hAnsiTheme="minorBidi"/>
          <w:color w:val="000000"/>
          <w:sz w:val="24"/>
          <w:szCs w:val="24"/>
          <w:lang w:eastAsia="en-US"/>
          <w14:ligatures w14:val="none"/>
        </w:rPr>
        <w:t xml:space="preserve"> </w:t>
      </w:r>
      <w:r w:rsidR="00B5229A" w:rsidRPr="002D0A88">
        <w:rPr>
          <w:rFonts w:asciiTheme="minorBidi" w:eastAsia="Times New Roman" w:hAnsiTheme="minorBidi"/>
          <w:color w:val="000000"/>
          <w:sz w:val="24"/>
          <w:szCs w:val="24"/>
          <w:lang w:eastAsia="en-US"/>
          <w14:ligatures w14:val="none"/>
        </w:rPr>
        <w:t xml:space="preserve">As </w:t>
      </w:r>
      <w:r w:rsidR="00CC0CB9" w:rsidRPr="002D0A88">
        <w:rPr>
          <w:rFonts w:asciiTheme="minorBidi" w:eastAsia="Times New Roman" w:hAnsiTheme="minorBidi"/>
          <w:color w:val="000000"/>
          <w:sz w:val="24"/>
          <w:szCs w:val="24"/>
          <w:lang w:eastAsia="en-US"/>
          <w14:ligatures w14:val="none"/>
        </w:rPr>
        <w:t>I</w:t>
      </w:r>
      <w:r w:rsidR="00B5229A" w:rsidRPr="002D0A88">
        <w:rPr>
          <w:rFonts w:asciiTheme="minorBidi" w:eastAsia="Times New Roman" w:hAnsiTheme="minorBidi"/>
          <w:color w:val="000000"/>
          <w:sz w:val="24"/>
          <w:szCs w:val="24"/>
          <w:lang w:eastAsia="en-US"/>
          <w14:ligatures w14:val="none"/>
        </w:rPr>
        <w:t xml:space="preserve"> show </w:t>
      </w:r>
      <w:r w:rsidR="00CC0CB9" w:rsidRPr="002D0A88">
        <w:rPr>
          <w:rFonts w:asciiTheme="minorBidi" w:eastAsia="Times New Roman" w:hAnsiTheme="minorBidi"/>
          <w:color w:val="000000"/>
          <w:sz w:val="24"/>
          <w:szCs w:val="24"/>
          <w:lang w:eastAsia="en-US"/>
          <w14:ligatures w14:val="none"/>
        </w:rPr>
        <w:t>later</w:t>
      </w:r>
      <w:r w:rsidR="00B5229A" w:rsidRPr="002D0A88">
        <w:rPr>
          <w:rFonts w:asciiTheme="minorBidi" w:eastAsia="Times New Roman" w:hAnsiTheme="minorBidi"/>
          <w:color w:val="000000"/>
          <w:sz w:val="24"/>
          <w:szCs w:val="24"/>
          <w:lang w:eastAsia="en-US"/>
          <w14:ligatures w14:val="none"/>
        </w:rPr>
        <w:t xml:space="preserve">, this came </w:t>
      </w:r>
      <w:r w:rsidR="00CC0CB9" w:rsidRPr="002D0A88">
        <w:rPr>
          <w:rFonts w:asciiTheme="minorBidi" w:eastAsia="Times New Roman" w:hAnsiTheme="minorBidi"/>
          <w:color w:val="000000"/>
          <w:sz w:val="24"/>
          <w:szCs w:val="24"/>
          <w:lang w:eastAsia="en-US"/>
          <w14:ligatures w14:val="none"/>
        </w:rPr>
        <w:t xml:space="preserve">back </w:t>
      </w:r>
      <w:r w:rsidR="00B5229A" w:rsidRPr="002D0A88">
        <w:rPr>
          <w:rFonts w:asciiTheme="minorBidi" w:eastAsia="Times New Roman" w:hAnsiTheme="minorBidi"/>
          <w:color w:val="000000"/>
          <w:sz w:val="24"/>
          <w:szCs w:val="24"/>
          <w:lang w:eastAsia="en-US"/>
          <w14:ligatures w14:val="none"/>
        </w:rPr>
        <w:t xml:space="preserve">to haunt </w:t>
      </w:r>
      <w:r w:rsidR="001620BC" w:rsidRPr="002D0A88">
        <w:rPr>
          <w:rFonts w:asciiTheme="minorBidi" w:eastAsia="Times New Roman" w:hAnsiTheme="minorBidi"/>
          <w:color w:val="000000"/>
          <w:sz w:val="24"/>
          <w:szCs w:val="24"/>
          <w:lang w:eastAsia="en-US"/>
          <w14:ligatures w14:val="none"/>
        </w:rPr>
        <w:t>ʿAflaq</w:t>
      </w:r>
      <w:r w:rsidR="00CC0CB9" w:rsidRPr="002D0A88">
        <w:rPr>
          <w:rFonts w:asciiTheme="minorBidi" w:eastAsia="Times New Roman" w:hAnsiTheme="minorBidi"/>
          <w:color w:val="000000"/>
          <w:sz w:val="24"/>
          <w:szCs w:val="24"/>
          <w:lang w:eastAsia="en-US"/>
          <w14:ligatures w14:val="none"/>
        </w:rPr>
        <w:t xml:space="preserve"> </w:t>
      </w:r>
      <w:r w:rsidR="00B5229A" w:rsidRPr="002D0A88">
        <w:rPr>
          <w:rFonts w:asciiTheme="minorBidi" w:eastAsia="Times New Roman" w:hAnsiTheme="minorBidi"/>
          <w:color w:val="000000"/>
          <w:sz w:val="24"/>
          <w:szCs w:val="24"/>
          <w:lang w:eastAsia="en-US"/>
          <w14:ligatures w14:val="none"/>
        </w:rPr>
        <w:t>in Baghdad until his death in 1989.</w:t>
      </w:r>
    </w:p>
    <w:p w14:paraId="5365EA49" w14:textId="5FADCAD8" w:rsidR="0027330F" w:rsidRPr="002D0A88" w:rsidRDefault="00BC3924" w:rsidP="002D0A88">
      <w:pPr>
        <w:spacing w:line="360" w:lineRule="auto"/>
        <w:rPr>
          <w:rFonts w:asciiTheme="minorBidi" w:hAnsiTheme="minorBidi"/>
          <w:sz w:val="24"/>
          <w:szCs w:val="24"/>
        </w:rPr>
      </w:pPr>
      <w:r w:rsidRPr="002D0A88">
        <w:rPr>
          <w:rFonts w:asciiTheme="minorBidi" w:hAnsiTheme="minorBidi"/>
          <w:sz w:val="24"/>
          <w:szCs w:val="24"/>
        </w:rPr>
        <w:t>Wh</w:t>
      </w:r>
      <w:r w:rsidR="0027330F" w:rsidRPr="002D0A88">
        <w:rPr>
          <w:rFonts w:asciiTheme="minorBidi" w:hAnsiTheme="minorBidi"/>
          <w:sz w:val="24"/>
          <w:szCs w:val="24"/>
        </w:rPr>
        <w:t>at was Arab nationalism</w:t>
      </w:r>
      <w:r w:rsidR="00E71AF8" w:rsidRPr="002D0A88">
        <w:rPr>
          <w:rFonts w:asciiTheme="minorBidi" w:hAnsiTheme="minorBidi"/>
          <w:sz w:val="24"/>
          <w:szCs w:val="24"/>
        </w:rPr>
        <w:t xml:space="preserve"> and secularism </w:t>
      </w:r>
      <w:r w:rsidR="0027330F" w:rsidRPr="002D0A88">
        <w:rPr>
          <w:rFonts w:asciiTheme="minorBidi" w:hAnsiTheme="minorBidi"/>
          <w:sz w:val="24"/>
          <w:szCs w:val="24"/>
        </w:rPr>
        <w:t xml:space="preserve">to </w:t>
      </w:r>
      <w:r w:rsidR="001620BC" w:rsidRPr="002D0A88">
        <w:rPr>
          <w:rFonts w:asciiTheme="minorBidi" w:hAnsiTheme="minorBidi"/>
          <w:sz w:val="24"/>
          <w:szCs w:val="24"/>
        </w:rPr>
        <w:t>ʿAflaq</w:t>
      </w:r>
      <w:r w:rsidR="0027330F" w:rsidRPr="002D0A88">
        <w:rPr>
          <w:rFonts w:asciiTheme="minorBidi" w:hAnsiTheme="minorBidi"/>
          <w:sz w:val="24"/>
          <w:szCs w:val="24"/>
        </w:rPr>
        <w:t>? Educated in France</w:t>
      </w:r>
      <w:r w:rsidR="00CC0CB9" w:rsidRPr="002D0A88">
        <w:rPr>
          <w:rFonts w:asciiTheme="minorBidi" w:hAnsiTheme="minorBidi"/>
          <w:sz w:val="24"/>
          <w:szCs w:val="24"/>
        </w:rPr>
        <w:t>,</w:t>
      </w:r>
      <w:r w:rsidR="0027330F" w:rsidRPr="002D0A88">
        <w:rPr>
          <w:rFonts w:asciiTheme="minorBidi" w:hAnsiTheme="minorBidi"/>
          <w:sz w:val="24"/>
          <w:szCs w:val="24"/>
        </w:rPr>
        <w:t xml:space="preserve"> it is </w:t>
      </w:r>
      <w:r w:rsidR="00E71AF8" w:rsidRPr="002D0A88">
        <w:rPr>
          <w:rFonts w:asciiTheme="minorBidi" w:hAnsiTheme="minorBidi"/>
          <w:sz w:val="24"/>
          <w:szCs w:val="24"/>
        </w:rPr>
        <w:t>likely t</w:t>
      </w:r>
      <w:r w:rsidR="0027330F" w:rsidRPr="002D0A88">
        <w:rPr>
          <w:rFonts w:asciiTheme="minorBidi" w:hAnsiTheme="minorBidi"/>
          <w:sz w:val="24"/>
          <w:szCs w:val="24"/>
        </w:rPr>
        <w:t xml:space="preserve">hat </w:t>
      </w:r>
      <w:r w:rsidR="00E71AF8" w:rsidRPr="002D0A88">
        <w:rPr>
          <w:rFonts w:asciiTheme="minorBidi" w:hAnsiTheme="minorBidi"/>
          <w:sz w:val="24"/>
          <w:szCs w:val="24"/>
        </w:rPr>
        <w:t xml:space="preserve">it </w:t>
      </w:r>
      <w:r w:rsidR="0027330F" w:rsidRPr="002D0A88">
        <w:rPr>
          <w:rFonts w:asciiTheme="minorBidi" w:hAnsiTheme="minorBidi"/>
          <w:sz w:val="24"/>
          <w:szCs w:val="24"/>
        </w:rPr>
        <w:t xml:space="preserve">was the stricter version of </w:t>
      </w:r>
      <w:r w:rsidR="00E71AF8" w:rsidRPr="002D0A88">
        <w:rPr>
          <w:rFonts w:asciiTheme="minorBidi" w:hAnsiTheme="minorBidi"/>
          <w:sz w:val="24"/>
          <w:szCs w:val="24"/>
        </w:rPr>
        <w:t>secularism</w:t>
      </w:r>
      <w:r w:rsidR="0027330F" w:rsidRPr="002D0A88">
        <w:rPr>
          <w:rFonts w:asciiTheme="minorBidi" w:hAnsiTheme="minorBidi"/>
          <w:sz w:val="24"/>
          <w:szCs w:val="24"/>
        </w:rPr>
        <w:t xml:space="preserve">, the French </w:t>
      </w:r>
      <w:proofErr w:type="spellStart"/>
      <w:r w:rsidR="00CC0CB9" w:rsidRPr="002D0A88">
        <w:rPr>
          <w:rFonts w:asciiTheme="minorBidi" w:hAnsiTheme="minorBidi"/>
          <w:i/>
          <w:iCs/>
          <w:sz w:val="24"/>
          <w:szCs w:val="24"/>
        </w:rPr>
        <w:t>laïcité</w:t>
      </w:r>
      <w:proofErr w:type="spellEnd"/>
      <w:r w:rsidR="0027330F" w:rsidRPr="002D0A88">
        <w:rPr>
          <w:rFonts w:asciiTheme="minorBidi" w:hAnsiTheme="minorBidi"/>
          <w:sz w:val="24"/>
          <w:szCs w:val="24"/>
        </w:rPr>
        <w:t>.</w:t>
      </w:r>
      <w:r w:rsidR="00E81611" w:rsidRPr="002D0A88">
        <w:rPr>
          <w:rFonts w:asciiTheme="minorBidi" w:hAnsiTheme="minorBidi"/>
          <w:sz w:val="24"/>
          <w:szCs w:val="24"/>
        </w:rPr>
        <w:t xml:space="preserve"> In his early lectures a</w:t>
      </w:r>
      <w:r w:rsidR="00830FCD" w:rsidRPr="002D0A88">
        <w:rPr>
          <w:rFonts w:asciiTheme="minorBidi" w:hAnsiTheme="minorBidi"/>
          <w:sz w:val="24"/>
          <w:szCs w:val="24"/>
        </w:rPr>
        <w:t>n</w:t>
      </w:r>
      <w:r w:rsidR="00E81611" w:rsidRPr="002D0A88">
        <w:rPr>
          <w:rFonts w:asciiTheme="minorBidi" w:hAnsiTheme="minorBidi"/>
          <w:sz w:val="24"/>
          <w:szCs w:val="24"/>
        </w:rPr>
        <w:t xml:space="preserve"> </w:t>
      </w:r>
      <w:r w:rsidR="00830FCD" w:rsidRPr="002D0A88">
        <w:rPr>
          <w:rFonts w:asciiTheme="minorBidi" w:hAnsiTheme="minorBidi"/>
          <w:sz w:val="24"/>
          <w:szCs w:val="24"/>
        </w:rPr>
        <w:t xml:space="preserve">unambivalent </w:t>
      </w:r>
      <w:r w:rsidR="00E81611" w:rsidRPr="002D0A88">
        <w:rPr>
          <w:rFonts w:asciiTheme="minorBidi" w:hAnsiTheme="minorBidi"/>
          <w:sz w:val="24"/>
          <w:szCs w:val="24"/>
        </w:rPr>
        <w:t>definition of secularism is rare</w:t>
      </w:r>
      <w:r w:rsidR="00B35E75" w:rsidRPr="002D0A88">
        <w:rPr>
          <w:rFonts w:asciiTheme="minorBidi" w:hAnsiTheme="minorBidi"/>
          <w:sz w:val="24"/>
          <w:szCs w:val="24"/>
        </w:rPr>
        <w:t xml:space="preserve">ly given, </w:t>
      </w:r>
      <w:r w:rsidR="00830FCD" w:rsidRPr="002D0A88">
        <w:rPr>
          <w:rFonts w:asciiTheme="minorBidi" w:hAnsiTheme="minorBidi"/>
          <w:sz w:val="24"/>
          <w:szCs w:val="24"/>
        </w:rPr>
        <w:t xml:space="preserve">but is </w:t>
      </w:r>
      <w:r w:rsidR="00294FB3" w:rsidRPr="002D0A88">
        <w:rPr>
          <w:rFonts w:asciiTheme="minorBidi" w:hAnsiTheme="minorBidi"/>
          <w:sz w:val="24"/>
          <w:szCs w:val="24"/>
        </w:rPr>
        <w:t xml:space="preserve">still </w:t>
      </w:r>
      <w:r w:rsidR="00B35E75" w:rsidRPr="002D0A88">
        <w:rPr>
          <w:rFonts w:asciiTheme="minorBidi" w:hAnsiTheme="minorBidi"/>
          <w:sz w:val="24"/>
          <w:szCs w:val="24"/>
        </w:rPr>
        <w:t>detectible</w:t>
      </w:r>
      <w:r w:rsidR="00E81611" w:rsidRPr="002D0A88">
        <w:rPr>
          <w:rFonts w:asciiTheme="minorBidi" w:hAnsiTheme="minorBidi"/>
          <w:sz w:val="24"/>
          <w:szCs w:val="24"/>
        </w:rPr>
        <w:t xml:space="preserve">: “The Arabs </w:t>
      </w:r>
      <w:r w:rsidR="00E81611" w:rsidRPr="002D0A88">
        <w:rPr>
          <w:rFonts w:asciiTheme="minorBidi" w:hAnsiTheme="minorBidi"/>
          <w:sz w:val="24"/>
          <w:szCs w:val="24"/>
        </w:rPr>
        <w:lastRenderedPageBreak/>
        <w:t>today</w:t>
      </w:r>
      <w:r w:rsidR="00B35E75" w:rsidRPr="002D0A88">
        <w:rPr>
          <w:rFonts w:asciiTheme="minorBidi" w:hAnsiTheme="minorBidi"/>
          <w:sz w:val="24"/>
          <w:szCs w:val="24"/>
        </w:rPr>
        <w:t>,</w:t>
      </w:r>
      <w:r w:rsidR="00E81611" w:rsidRPr="002D0A88">
        <w:rPr>
          <w:rFonts w:asciiTheme="minorBidi" w:hAnsiTheme="minorBidi"/>
          <w:sz w:val="24"/>
          <w:szCs w:val="24"/>
        </w:rPr>
        <w:t xml:space="preserve">” he said emphatically, “do not want their nationalism </w:t>
      </w:r>
      <w:r w:rsidR="00B35E75" w:rsidRPr="002D0A88">
        <w:rPr>
          <w:rFonts w:asciiTheme="minorBidi" w:hAnsiTheme="minorBidi"/>
          <w:sz w:val="24"/>
          <w:szCs w:val="24"/>
        </w:rPr>
        <w:t xml:space="preserve">to </w:t>
      </w:r>
      <w:r w:rsidR="00E81611" w:rsidRPr="002D0A88">
        <w:rPr>
          <w:rFonts w:asciiTheme="minorBidi" w:hAnsiTheme="minorBidi"/>
          <w:sz w:val="24"/>
          <w:szCs w:val="24"/>
        </w:rPr>
        <w:t xml:space="preserve">be religious, because religion … is not the </w:t>
      </w:r>
      <w:r w:rsidR="00B35E75" w:rsidRPr="002D0A88">
        <w:rPr>
          <w:rFonts w:asciiTheme="minorBidi" w:hAnsiTheme="minorBidi"/>
          <w:sz w:val="24"/>
          <w:szCs w:val="24"/>
        </w:rPr>
        <w:t xml:space="preserve">unifying </w:t>
      </w:r>
      <w:r w:rsidR="00E81611" w:rsidRPr="002D0A88">
        <w:rPr>
          <w:rFonts w:asciiTheme="minorBidi" w:hAnsiTheme="minorBidi"/>
          <w:sz w:val="24"/>
          <w:szCs w:val="24"/>
        </w:rPr>
        <w:t xml:space="preserve">connection </w:t>
      </w:r>
      <w:r w:rsidR="00B35E75" w:rsidRPr="002D0A88">
        <w:rPr>
          <w:rFonts w:asciiTheme="minorBidi" w:hAnsiTheme="minorBidi"/>
          <w:sz w:val="24"/>
          <w:szCs w:val="24"/>
        </w:rPr>
        <w:t xml:space="preserve">for </w:t>
      </w:r>
      <w:r w:rsidR="00E81611" w:rsidRPr="002D0A88">
        <w:rPr>
          <w:rFonts w:asciiTheme="minorBidi" w:hAnsiTheme="minorBidi"/>
          <w:sz w:val="24"/>
          <w:szCs w:val="24"/>
        </w:rPr>
        <w:t>the nation (</w:t>
      </w:r>
      <w:r w:rsidR="00E81611" w:rsidRPr="002D0A88">
        <w:rPr>
          <w:rFonts w:asciiTheme="minorBidi" w:hAnsiTheme="minorBidi"/>
          <w:i/>
          <w:iCs/>
          <w:sz w:val="24"/>
          <w:szCs w:val="24"/>
        </w:rPr>
        <w:t>al-umma</w:t>
      </w:r>
      <w:r w:rsidR="00E81611" w:rsidRPr="002D0A88">
        <w:rPr>
          <w:rFonts w:asciiTheme="minorBidi" w:hAnsiTheme="minorBidi"/>
          <w:sz w:val="24"/>
          <w:szCs w:val="24"/>
        </w:rPr>
        <w:t>). Rather</w:t>
      </w:r>
      <w:r w:rsidR="00830FCD" w:rsidRPr="002D0A88">
        <w:rPr>
          <w:rFonts w:asciiTheme="minorBidi" w:hAnsiTheme="minorBidi"/>
          <w:sz w:val="24"/>
          <w:szCs w:val="24"/>
        </w:rPr>
        <w:t>,</w:t>
      </w:r>
      <w:r w:rsidR="00E81611" w:rsidRPr="002D0A88">
        <w:rPr>
          <w:rFonts w:asciiTheme="minorBidi" w:hAnsiTheme="minorBidi"/>
          <w:sz w:val="24"/>
          <w:szCs w:val="24"/>
        </w:rPr>
        <w:t xml:space="preserve"> it is the opposite</w:t>
      </w:r>
      <w:r w:rsidR="00376440" w:rsidRPr="002D0A88">
        <w:rPr>
          <w:rFonts w:asciiTheme="minorBidi" w:hAnsiTheme="minorBidi"/>
          <w:sz w:val="24"/>
          <w:szCs w:val="24"/>
        </w:rPr>
        <w:t>:</w:t>
      </w:r>
      <w:r w:rsidR="00E81611" w:rsidRPr="002D0A88">
        <w:rPr>
          <w:rFonts w:asciiTheme="minorBidi" w:hAnsiTheme="minorBidi"/>
          <w:sz w:val="24"/>
          <w:szCs w:val="24"/>
        </w:rPr>
        <w:t xml:space="preserve"> it might separate the one people (</w:t>
      </w:r>
      <w:r w:rsidR="00E81611" w:rsidRPr="002D0A88">
        <w:rPr>
          <w:rFonts w:asciiTheme="minorBidi" w:hAnsiTheme="minorBidi"/>
          <w:i/>
          <w:iCs/>
          <w:sz w:val="24"/>
          <w:szCs w:val="24"/>
        </w:rPr>
        <w:t>al-</w:t>
      </w:r>
      <w:proofErr w:type="spellStart"/>
      <w:r w:rsidR="00E81611" w:rsidRPr="002D0A88">
        <w:rPr>
          <w:rFonts w:asciiTheme="minorBidi" w:hAnsiTheme="minorBidi"/>
          <w:i/>
          <w:iCs/>
          <w:sz w:val="24"/>
          <w:szCs w:val="24"/>
        </w:rPr>
        <w:t>qawm</w:t>
      </w:r>
      <w:proofErr w:type="spellEnd"/>
      <w:r w:rsidR="00E81611" w:rsidRPr="002D0A88">
        <w:rPr>
          <w:rFonts w:asciiTheme="minorBidi" w:hAnsiTheme="minorBidi"/>
          <w:sz w:val="24"/>
          <w:szCs w:val="24"/>
        </w:rPr>
        <w:t>).”</w:t>
      </w:r>
      <w:r w:rsidR="00E81611" w:rsidRPr="002D0A88">
        <w:rPr>
          <w:rStyle w:val="FootnoteReference"/>
          <w:rFonts w:asciiTheme="minorBidi" w:hAnsiTheme="minorBidi"/>
          <w:sz w:val="24"/>
          <w:szCs w:val="24"/>
        </w:rPr>
        <w:footnoteReference w:id="51"/>
      </w:r>
      <w:r w:rsidR="00830FCD" w:rsidRPr="002D0A88">
        <w:rPr>
          <w:rFonts w:asciiTheme="minorBidi" w:hAnsiTheme="minorBidi"/>
          <w:sz w:val="24"/>
          <w:szCs w:val="24"/>
        </w:rPr>
        <w:t xml:space="preserve"> </w:t>
      </w:r>
      <w:proofErr w:type="spellStart"/>
      <w:r w:rsidR="001620BC" w:rsidRPr="002D0A88">
        <w:rPr>
          <w:rFonts w:asciiTheme="minorBidi" w:hAnsiTheme="minorBidi"/>
          <w:sz w:val="24"/>
          <w:szCs w:val="24"/>
        </w:rPr>
        <w:t>ʿAflaq</w:t>
      </w:r>
      <w:proofErr w:type="spellEnd"/>
      <w:r w:rsidR="00A91F12" w:rsidRPr="002D0A88">
        <w:rPr>
          <w:rFonts w:asciiTheme="minorBidi" w:hAnsiTheme="minorBidi"/>
          <w:sz w:val="24"/>
          <w:szCs w:val="24"/>
        </w:rPr>
        <w:t xml:space="preserve"> </w:t>
      </w:r>
      <w:r w:rsidR="0027330F" w:rsidRPr="002D0A88">
        <w:rPr>
          <w:rFonts w:asciiTheme="minorBidi" w:hAnsiTheme="minorBidi"/>
          <w:sz w:val="24"/>
          <w:szCs w:val="24"/>
        </w:rPr>
        <w:t xml:space="preserve">introduced </w:t>
      </w:r>
      <w:r w:rsidR="00B35E75" w:rsidRPr="002D0A88">
        <w:rPr>
          <w:rFonts w:asciiTheme="minorBidi" w:hAnsiTheme="minorBidi"/>
          <w:sz w:val="24"/>
          <w:szCs w:val="24"/>
        </w:rPr>
        <w:t xml:space="preserve">this idea </w:t>
      </w:r>
      <w:r w:rsidR="00830FCD" w:rsidRPr="002D0A88">
        <w:rPr>
          <w:rFonts w:asciiTheme="minorBidi" w:hAnsiTheme="minorBidi"/>
          <w:sz w:val="24"/>
          <w:szCs w:val="24"/>
        </w:rPr>
        <w:t>even more clearly</w:t>
      </w:r>
      <w:r w:rsidR="00376440" w:rsidRPr="002D0A88">
        <w:rPr>
          <w:rFonts w:asciiTheme="minorBidi" w:hAnsiTheme="minorBidi"/>
          <w:sz w:val="24"/>
          <w:szCs w:val="24"/>
        </w:rPr>
        <w:t xml:space="preserve"> </w:t>
      </w:r>
      <w:r w:rsidR="0027330F" w:rsidRPr="002D0A88">
        <w:rPr>
          <w:rFonts w:asciiTheme="minorBidi" w:hAnsiTheme="minorBidi"/>
          <w:sz w:val="24"/>
          <w:szCs w:val="24"/>
        </w:rPr>
        <w:t xml:space="preserve">into the most binding document of the </w:t>
      </w:r>
      <w:r w:rsidR="00A91F12" w:rsidRPr="002D0A88">
        <w:rPr>
          <w:rFonts w:asciiTheme="minorBidi" w:hAnsiTheme="minorBidi"/>
          <w:sz w:val="24"/>
          <w:szCs w:val="24"/>
        </w:rPr>
        <w:t>Baʿth</w:t>
      </w:r>
      <w:r w:rsidR="0027330F" w:rsidRPr="002D0A88">
        <w:rPr>
          <w:rFonts w:asciiTheme="minorBidi" w:hAnsiTheme="minorBidi"/>
          <w:sz w:val="24"/>
          <w:szCs w:val="24"/>
        </w:rPr>
        <w:t xml:space="preserve">, the party’s 1947 </w:t>
      </w:r>
      <w:r w:rsidR="009A3A70" w:rsidRPr="002D0A88">
        <w:rPr>
          <w:rFonts w:asciiTheme="minorBidi" w:hAnsiTheme="minorBidi"/>
          <w:sz w:val="24"/>
          <w:szCs w:val="24"/>
        </w:rPr>
        <w:t>f</w:t>
      </w:r>
      <w:r w:rsidR="009B5C1C" w:rsidRPr="002D0A88">
        <w:rPr>
          <w:rFonts w:asciiTheme="minorBidi" w:hAnsiTheme="minorBidi"/>
          <w:sz w:val="24"/>
          <w:szCs w:val="24"/>
        </w:rPr>
        <w:t xml:space="preserve">ounding </w:t>
      </w:r>
      <w:r w:rsidR="009A3A70" w:rsidRPr="002D0A88">
        <w:rPr>
          <w:rFonts w:asciiTheme="minorBidi" w:hAnsiTheme="minorBidi"/>
          <w:sz w:val="24"/>
          <w:szCs w:val="24"/>
        </w:rPr>
        <w:t>c</w:t>
      </w:r>
      <w:r w:rsidR="0027330F" w:rsidRPr="002D0A88">
        <w:rPr>
          <w:rFonts w:asciiTheme="minorBidi" w:hAnsiTheme="minorBidi"/>
          <w:sz w:val="24"/>
          <w:szCs w:val="24"/>
        </w:rPr>
        <w:t>onstitution, which says:</w:t>
      </w:r>
    </w:p>
    <w:p w14:paraId="07D9D847" w14:textId="4AD3EAE9" w:rsidR="0027330F" w:rsidRPr="002D0A88" w:rsidRDefault="0027330F" w:rsidP="002D0A88">
      <w:pPr>
        <w:spacing w:line="360" w:lineRule="auto"/>
        <w:ind w:left="567"/>
        <w:rPr>
          <w:rFonts w:asciiTheme="minorBidi" w:hAnsiTheme="minorBidi"/>
          <w:sz w:val="24"/>
          <w:szCs w:val="24"/>
        </w:rPr>
      </w:pPr>
      <w:r w:rsidRPr="002D0A88">
        <w:rPr>
          <w:rFonts w:asciiTheme="minorBidi" w:hAnsiTheme="minorBidi"/>
          <w:sz w:val="24"/>
          <w:szCs w:val="24"/>
        </w:rPr>
        <w:t>The national bond (</w:t>
      </w:r>
      <w:r w:rsidRPr="002D0A88">
        <w:rPr>
          <w:rFonts w:asciiTheme="minorBidi" w:hAnsiTheme="minorBidi"/>
          <w:i/>
          <w:iCs/>
          <w:sz w:val="24"/>
          <w:szCs w:val="24"/>
        </w:rPr>
        <w:t>al-</w:t>
      </w:r>
      <w:proofErr w:type="spellStart"/>
      <w:r w:rsidR="00B35E75" w:rsidRPr="002D0A88">
        <w:rPr>
          <w:rFonts w:asciiTheme="minorBidi" w:hAnsiTheme="minorBidi"/>
          <w:i/>
          <w:iCs/>
          <w:sz w:val="24"/>
          <w:szCs w:val="24"/>
        </w:rPr>
        <w:t>rābi</w:t>
      </w:r>
      <w:r w:rsidR="00F21175" w:rsidRPr="002D0A88">
        <w:rPr>
          <w:rFonts w:asciiTheme="minorBidi" w:hAnsiTheme="minorBidi"/>
          <w:i/>
          <w:iCs/>
          <w:sz w:val="24"/>
          <w:szCs w:val="24"/>
        </w:rPr>
        <w:t>ṭ</w:t>
      </w:r>
      <w:r w:rsidR="00B35E75" w:rsidRPr="002D0A88">
        <w:rPr>
          <w:rFonts w:asciiTheme="minorBidi" w:hAnsiTheme="minorBidi"/>
          <w:i/>
          <w:iCs/>
          <w:sz w:val="24"/>
          <w:szCs w:val="24"/>
        </w:rPr>
        <w:t>a</w:t>
      </w:r>
      <w:proofErr w:type="spellEnd"/>
      <w:r w:rsidR="00B35E75" w:rsidRPr="002D0A88">
        <w:rPr>
          <w:rFonts w:asciiTheme="minorBidi" w:hAnsiTheme="minorBidi"/>
          <w:i/>
          <w:iCs/>
          <w:sz w:val="24"/>
          <w:szCs w:val="24"/>
        </w:rPr>
        <w:t xml:space="preserve"> </w:t>
      </w:r>
      <w:r w:rsidRPr="002D0A88">
        <w:rPr>
          <w:rFonts w:asciiTheme="minorBidi" w:hAnsiTheme="minorBidi"/>
          <w:i/>
          <w:iCs/>
          <w:sz w:val="24"/>
          <w:szCs w:val="24"/>
        </w:rPr>
        <w:t>al-</w:t>
      </w:r>
      <w:proofErr w:type="spellStart"/>
      <w:r w:rsidRPr="002D0A88">
        <w:rPr>
          <w:rFonts w:asciiTheme="minorBidi" w:hAnsiTheme="minorBidi"/>
          <w:i/>
          <w:iCs/>
          <w:sz w:val="24"/>
          <w:szCs w:val="24"/>
        </w:rPr>
        <w:t>qawmiya</w:t>
      </w:r>
      <w:proofErr w:type="spellEnd"/>
      <w:r w:rsidRPr="002D0A88">
        <w:rPr>
          <w:rFonts w:asciiTheme="minorBidi" w:hAnsiTheme="minorBidi"/>
          <w:sz w:val="24"/>
          <w:szCs w:val="24"/>
        </w:rPr>
        <w:t>) is the only bond</w:t>
      </w:r>
      <w:r w:rsidRPr="002D0A88">
        <w:rPr>
          <w:rFonts w:asciiTheme="minorBidi" w:hAnsiTheme="minorBidi"/>
          <w:i/>
          <w:iCs/>
          <w:sz w:val="24"/>
          <w:szCs w:val="24"/>
        </w:rPr>
        <w:t xml:space="preserve"> </w:t>
      </w:r>
      <w:r w:rsidRPr="002D0A88">
        <w:rPr>
          <w:rFonts w:asciiTheme="minorBidi" w:hAnsiTheme="minorBidi"/>
          <w:sz w:val="24"/>
          <w:szCs w:val="24"/>
        </w:rPr>
        <w:t xml:space="preserve">existing in the Arab state … which struggles </w:t>
      </w:r>
      <w:r w:rsidRPr="00337CF3">
        <w:rPr>
          <w:rFonts w:asciiTheme="minorBidi" w:hAnsiTheme="minorBidi"/>
          <w:sz w:val="24"/>
          <w:szCs w:val="24"/>
        </w:rPr>
        <w:t xml:space="preserve">against </w:t>
      </w:r>
      <w:r w:rsidRPr="002D0A88">
        <w:rPr>
          <w:rFonts w:asciiTheme="minorBidi" w:hAnsiTheme="minorBidi"/>
          <w:sz w:val="24"/>
          <w:szCs w:val="24"/>
        </w:rPr>
        <w:t xml:space="preserve">all other loyalties, [like] </w:t>
      </w:r>
      <w:r w:rsidR="00B35E75" w:rsidRPr="002D0A88">
        <w:rPr>
          <w:rFonts w:asciiTheme="minorBidi" w:hAnsiTheme="minorBidi"/>
          <w:sz w:val="24"/>
          <w:szCs w:val="24"/>
        </w:rPr>
        <w:t>denominational and sectarian solidarities [</w:t>
      </w:r>
      <w:r w:rsidRPr="002D0A88">
        <w:rPr>
          <w:rFonts w:asciiTheme="minorBidi" w:hAnsiTheme="minorBidi"/>
          <w:i/>
          <w:iCs/>
          <w:sz w:val="24"/>
          <w:szCs w:val="24"/>
        </w:rPr>
        <w:t>al-</w:t>
      </w:r>
      <w:proofErr w:type="spellStart"/>
      <w:r w:rsidRPr="002D0A88">
        <w:rPr>
          <w:rFonts w:asciiTheme="minorBidi" w:hAnsiTheme="minorBidi"/>
          <w:sz w:val="24"/>
          <w:szCs w:val="24"/>
        </w:rPr>
        <w:t>ʿ</w:t>
      </w:r>
      <w:r w:rsidRPr="002D0A88">
        <w:rPr>
          <w:rFonts w:asciiTheme="minorBidi" w:hAnsiTheme="minorBidi"/>
          <w:i/>
          <w:iCs/>
          <w:sz w:val="24"/>
          <w:szCs w:val="24"/>
        </w:rPr>
        <w:t>asabiya</w:t>
      </w:r>
      <w:proofErr w:type="spellEnd"/>
      <w:r w:rsidRPr="002D0A88">
        <w:rPr>
          <w:rFonts w:asciiTheme="minorBidi" w:hAnsiTheme="minorBidi"/>
          <w:i/>
          <w:iCs/>
          <w:sz w:val="24"/>
          <w:szCs w:val="24"/>
        </w:rPr>
        <w:t xml:space="preserve"> al</w:t>
      </w:r>
      <w:r w:rsidR="00B35E75" w:rsidRPr="002D0A88">
        <w:rPr>
          <w:rFonts w:asciiTheme="minorBidi" w:hAnsiTheme="minorBidi"/>
          <w:i/>
          <w:iCs/>
          <w:sz w:val="24"/>
          <w:szCs w:val="24"/>
        </w:rPr>
        <w:t>-</w:t>
      </w:r>
      <w:proofErr w:type="spellStart"/>
      <w:r w:rsidRPr="002D0A88">
        <w:rPr>
          <w:rFonts w:asciiTheme="minorBidi" w:hAnsiTheme="minorBidi"/>
          <w:i/>
          <w:iCs/>
          <w:sz w:val="24"/>
          <w:szCs w:val="24"/>
        </w:rPr>
        <w:t>madhhabiya</w:t>
      </w:r>
      <w:proofErr w:type="spellEnd"/>
      <w:r w:rsidRPr="002D0A88">
        <w:rPr>
          <w:rFonts w:asciiTheme="minorBidi" w:hAnsiTheme="minorBidi"/>
          <w:i/>
          <w:iCs/>
          <w:sz w:val="24"/>
          <w:szCs w:val="24"/>
        </w:rPr>
        <w:t xml:space="preserve"> </w:t>
      </w:r>
      <w:proofErr w:type="spellStart"/>
      <w:r w:rsidRPr="002D0A88">
        <w:rPr>
          <w:rFonts w:asciiTheme="minorBidi" w:hAnsiTheme="minorBidi"/>
          <w:i/>
          <w:iCs/>
          <w:sz w:val="24"/>
          <w:szCs w:val="24"/>
        </w:rPr>
        <w:t>wa</w:t>
      </w:r>
      <w:proofErr w:type="spellEnd"/>
      <w:r w:rsidR="00B35E75" w:rsidRPr="002D0A88">
        <w:rPr>
          <w:rFonts w:asciiTheme="minorBidi" w:hAnsiTheme="minorBidi"/>
          <w:i/>
          <w:iCs/>
          <w:sz w:val="24"/>
          <w:szCs w:val="24"/>
        </w:rPr>
        <w:t>-</w:t>
      </w:r>
      <w:r w:rsidRPr="002D0A88">
        <w:rPr>
          <w:rFonts w:asciiTheme="minorBidi" w:hAnsiTheme="minorBidi"/>
          <w:i/>
          <w:iCs/>
          <w:sz w:val="24"/>
          <w:szCs w:val="24"/>
        </w:rPr>
        <w:t>l-</w:t>
      </w:r>
      <w:proofErr w:type="spellStart"/>
      <w:r w:rsidR="00B35E75" w:rsidRPr="002D0A88">
        <w:rPr>
          <w:rFonts w:asciiTheme="minorBidi" w:hAnsiTheme="minorBidi"/>
          <w:i/>
          <w:iCs/>
          <w:sz w:val="24"/>
          <w:szCs w:val="24"/>
        </w:rPr>
        <w:t>tāʾifiya</w:t>
      </w:r>
      <w:proofErr w:type="spellEnd"/>
      <w:r w:rsidRPr="002D0A88">
        <w:rPr>
          <w:rFonts w:asciiTheme="minorBidi" w:hAnsiTheme="minorBidi"/>
          <w:sz w:val="24"/>
          <w:szCs w:val="24"/>
        </w:rPr>
        <w:t xml:space="preserve">] … </w:t>
      </w:r>
      <w:r w:rsidR="00030880" w:rsidRPr="002D0A88">
        <w:rPr>
          <w:rFonts w:asciiTheme="minorBidi" w:hAnsiTheme="minorBidi"/>
          <w:sz w:val="24"/>
          <w:szCs w:val="24"/>
        </w:rPr>
        <w:t xml:space="preserve">[and] </w:t>
      </w:r>
      <w:r w:rsidRPr="002D0A88">
        <w:rPr>
          <w:rFonts w:asciiTheme="minorBidi" w:hAnsiTheme="minorBidi"/>
          <w:sz w:val="24"/>
          <w:szCs w:val="24"/>
        </w:rPr>
        <w:t>tribalism</w:t>
      </w:r>
      <w:r w:rsidR="00030880" w:rsidRPr="002D0A88">
        <w:rPr>
          <w:rFonts w:asciiTheme="minorBidi" w:hAnsiTheme="minorBidi"/>
          <w:sz w:val="24"/>
          <w:szCs w:val="24"/>
        </w:rPr>
        <w:t>.</w:t>
      </w:r>
      <w:r w:rsidRPr="002D0A88">
        <w:rPr>
          <w:rStyle w:val="FootnoteReference"/>
          <w:rFonts w:asciiTheme="minorBidi" w:hAnsiTheme="minorBidi"/>
          <w:sz w:val="24"/>
          <w:szCs w:val="24"/>
        </w:rPr>
        <w:footnoteReference w:id="52"/>
      </w:r>
    </w:p>
    <w:p w14:paraId="5FC65146" w14:textId="0AEC3C86" w:rsidR="00E11C83" w:rsidRPr="002D0A88" w:rsidRDefault="0027330F" w:rsidP="002D0A88">
      <w:pPr>
        <w:spacing w:line="360" w:lineRule="auto"/>
        <w:rPr>
          <w:rFonts w:asciiTheme="minorBidi" w:hAnsiTheme="minorBidi"/>
          <w:sz w:val="24"/>
          <w:szCs w:val="24"/>
        </w:rPr>
      </w:pPr>
      <w:r w:rsidRPr="002D0A88">
        <w:rPr>
          <w:rFonts w:asciiTheme="minorBidi" w:hAnsiTheme="minorBidi"/>
          <w:sz w:val="24"/>
          <w:szCs w:val="24"/>
        </w:rPr>
        <w:t xml:space="preserve">The party’s </w:t>
      </w:r>
      <w:r w:rsidR="00B35E75" w:rsidRPr="002D0A88">
        <w:rPr>
          <w:rFonts w:asciiTheme="minorBidi" w:hAnsiTheme="minorBidi"/>
          <w:sz w:val="24"/>
          <w:szCs w:val="24"/>
        </w:rPr>
        <w:t>constitution</w:t>
      </w:r>
      <w:r w:rsidR="00D0165B">
        <w:rPr>
          <w:rFonts w:asciiTheme="minorBidi" w:hAnsiTheme="minorBidi"/>
          <w:sz w:val="24"/>
          <w:szCs w:val="24"/>
        </w:rPr>
        <w:t xml:space="preserve"> also</w:t>
      </w:r>
      <w:r w:rsidR="00B35E75" w:rsidRPr="002D0A88">
        <w:rPr>
          <w:rFonts w:asciiTheme="minorBidi" w:hAnsiTheme="minorBidi"/>
          <w:sz w:val="24"/>
          <w:szCs w:val="24"/>
        </w:rPr>
        <w:t xml:space="preserve"> </w:t>
      </w:r>
      <w:r w:rsidR="005E762D" w:rsidRPr="002D0A88">
        <w:rPr>
          <w:rFonts w:asciiTheme="minorBidi" w:hAnsiTheme="minorBidi"/>
          <w:sz w:val="24"/>
          <w:szCs w:val="24"/>
        </w:rPr>
        <w:t xml:space="preserve">promises </w:t>
      </w:r>
      <w:r w:rsidR="00D0165B">
        <w:rPr>
          <w:rFonts w:asciiTheme="minorBidi" w:hAnsiTheme="minorBidi"/>
          <w:sz w:val="24"/>
          <w:szCs w:val="24"/>
        </w:rPr>
        <w:t>explicitly</w:t>
      </w:r>
      <w:r w:rsidR="00D0165B" w:rsidRPr="002D0A88">
        <w:rPr>
          <w:rFonts w:asciiTheme="minorBidi" w:hAnsiTheme="minorBidi"/>
          <w:sz w:val="24"/>
          <w:szCs w:val="24"/>
        </w:rPr>
        <w:t xml:space="preserve"> </w:t>
      </w:r>
      <w:r w:rsidRPr="002D0A88">
        <w:rPr>
          <w:rFonts w:asciiTheme="minorBidi" w:hAnsiTheme="minorBidi"/>
          <w:sz w:val="24"/>
          <w:szCs w:val="24"/>
        </w:rPr>
        <w:t xml:space="preserve">full equality to all religions in the future Arab state. Namely, there will be no religious </w:t>
      </w:r>
      <w:r w:rsidR="00FE1CD8" w:rsidRPr="002D0A88">
        <w:rPr>
          <w:rFonts w:asciiTheme="minorBidi" w:hAnsiTheme="minorBidi"/>
          <w:sz w:val="24"/>
          <w:szCs w:val="24"/>
        </w:rPr>
        <w:t xml:space="preserve">state </w:t>
      </w:r>
      <w:r w:rsidRPr="002D0A88">
        <w:rPr>
          <w:rFonts w:asciiTheme="minorBidi" w:hAnsiTheme="minorBidi"/>
          <w:sz w:val="24"/>
          <w:szCs w:val="24"/>
        </w:rPr>
        <w:t xml:space="preserve">symbols and laws. The </w:t>
      </w:r>
      <w:r w:rsidR="009A3A70" w:rsidRPr="002D0A88">
        <w:rPr>
          <w:rFonts w:asciiTheme="minorBidi" w:hAnsiTheme="minorBidi"/>
          <w:sz w:val="24"/>
          <w:szCs w:val="24"/>
        </w:rPr>
        <w:t>f</w:t>
      </w:r>
      <w:r w:rsidRPr="002D0A88">
        <w:rPr>
          <w:rFonts w:asciiTheme="minorBidi" w:hAnsiTheme="minorBidi"/>
          <w:sz w:val="24"/>
          <w:szCs w:val="24"/>
        </w:rPr>
        <w:t xml:space="preserve">ounding </w:t>
      </w:r>
      <w:r w:rsidR="009A3A70" w:rsidRPr="002D0A88">
        <w:rPr>
          <w:rFonts w:asciiTheme="minorBidi" w:hAnsiTheme="minorBidi"/>
          <w:sz w:val="24"/>
          <w:szCs w:val="24"/>
        </w:rPr>
        <w:t>c</w:t>
      </w:r>
      <w:r w:rsidRPr="002D0A88">
        <w:rPr>
          <w:rFonts w:asciiTheme="minorBidi" w:hAnsiTheme="minorBidi"/>
          <w:sz w:val="24"/>
          <w:szCs w:val="24"/>
        </w:rPr>
        <w:t xml:space="preserve">onstitution </w:t>
      </w:r>
      <w:r w:rsidR="00F21175" w:rsidRPr="002D0A88">
        <w:rPr>
          <w:rFonts w:asciiTheme="minorBidi" w:hAnsiTheme="minorBidi"/>
          <w:sz w:val="24"/>
          <w:szCs w:val="24"/>
        </w:rPr>
        <w:t>urges</w:t>
      </w:r>
      <w:r w:rsidRPr="002D0A88">
        <w:rPr>
          <w:rFonts w:asciiTheme="minorBidi" w:hAnsiTheme="minorBidi"/>
          <w:sz w:val="24"/>
          <w:szCs w:val="24"/>
        </w:rPr>
        <w:t xml:space="preserve"> members “to aspire to a more glorious and exemplary (</w:t>
      </w:r>
      <w:proofErr w:type="spellStart"/>
      <w:r w:rsidRPr="002D0A88">
        <w:rPr>
          <w:rFonts w:asciiTheme="minorBidi" w:hAnsiTheme="minorBidi"/>
          <w:i/>
          <w:iCs/>
          <w:sz w:val="24"/>
          <w:szCs w:val="24"/>
        </w:rPr>
        <w:t>amjad</w:t>
      </w:r>
      <w:proofErr w:type="spellEnd"/>
      <w:r w:rsidRPr="002D0A88">
        <w:rPr>
          <w:rFonts w:asciiTheme="minorBidi" w:hAnsiTheme="minorBidi"/>
          <w:i/>
          <w:iCs/>
          <w:sz w:val="24"/>
          <w:szCs w:val="24"/>
        </w:rPr>
        <w:t xml:space="preserve"> </w:t>
      </w:r>
      <w:proofErr w:type="spellStart"/>
      <w:r w:rsidRPr="002D0A88">
        <w:rPr>
          <w:rFonts w:asciiTheme="minorBidi" w:hAnsiTheme="minorBidi"/>
          <w:i/>
          <w:iCs/>
          <w:sz w:val="24"/>
          <w:szCs w:val="24"/>
        </w:rPr>
        <w:t>wa</w:t>
      </w:r>
      <w:proofErr w:type="spellEnd"/>
      <w:r w:rsidRPr="002D0A88">
        <w:rPr>
          <w:rFonts w:asciiTheme="minorBidi" w:hAnsiTheme="minorBidi"/>
          <w:i/>
          <w:iCs/>
          <w:sz w:val="24"/>
          <w:szCs w:val="24"/>
        </w:rPr>
        <w:t xml:space="preserve"> </w:t>
      </w:r>
      <w:proofErr w:type="spellStart"/>
      <w:r w:rsidRPr="002D0A88">
        <w:rPr>
          <w:rFonts w:asciiTheme="minorBidi" w:hAnsiTheme="minorBidi"/>
          <w:i/>
          <w:iCs/>
          <w:sz w:val="24"/>
          <w:szCs w:val="24"/>
        </w:rPr>
        <w:t>amthal</w:t>
      </w:r>
      <w:proofErr w:type="spellEnd"/>
      <w:r w:rsidRPr="002D0A88">
        <w:rPr>
          <w:rFonts w:asciiTheme="minorBidi" w:hAnsiTheme="minorBidi"/>
          <w:sz w:val="24"/>
          <w:szCs w:val="24"/>
        </w:rPr>
        <w:t xml:space="preserve">) </w:t>
      </w:r>
      <w:r w:rsidR="00F21175" w:rsidRPr="002D0A88">
        <w:rPr>
          <w:rFonts w:asciiTheme="minorBidi" w:hAnsiTheme="minorBidi"/>
          <w:sz w:val="24"/>
          <w:szCs w:val="24"/>
        </w:rPr>
        <w:t xml:space="preserve">future </w:t>
      </w:r>
      <w:r w:rsidRPr="002D0A88">
        <w:rPr>
          <w:rFonts w:asciiTheme="minorBidi" w:hAnsiTheme="minorBidi"/>
          <w:sz w:val="24"/>
          <w:szCs w:val="24"/>
        </w:rPr>
        <w:t>than the Arabs had ever achieved</w:t>
      </w:r>
      <w:r w:rsidR="006719F8" w:rsidRPr="002D0A88">
        <w:rPr>
          <w:rFonts w:asciiTheme="minorBidi" w:hAnsiTheme="minorBidi"/>
          <w:sz w:val="24"/>
          <w:szCs w:val="24"/>
        </w:rPr>
        <w:t>.”</w:t>
      </w:r>
      <w:r w:rsidRPr="002D0A88">
        <w:rPr>
          <w:rStyle w:val="FootnoteReference"/>
          <w:rFonts w:asciiTheme="minorBidi" w:hAnsiTheme="minorBidi"/>
          <w:sz w:val="24"/>
          <w:szCs w:val="24"/>
        </w:rPr>
        <w:footnoteReference w:id="53"/>
      </w:r>
      <w:r w:rsidRPr="002D0A88">
        <w:rPr>
          <w:rFonts w:asciiTheme="minorBidi" w:hAnsiTheme="minorBidi"/>
          <w:sz w:val="24"/>
          <w:szCs w:val="24"/>
        </w:rPr>
        <w:t xml:space="preserve"> Because Sunni Muslims see the era of the Prophet as the </w:t>
      </w:r>
      <w:r w:rsidR="00F21175" w:rsidRPr="002D0A88">
        <w:rPr>
          <w:rFonts w:asciiTheme="minorBidi" w:hAnsiTheme="minorBidi"/>
          <w:sz w:val="24"/>
          <w:szCs w:val="24"/>
        </w:rPr>
        <w:t xml:space="preserve">peak of </w:t>
      </w:r>
      <w:r w:rsidRPr="002D0A88">
        <w:rPr>
          <w:rFonts w:asciiTheme="minorBidi" w:hAnsiTheme="minorBidi"/>
          <w:sz w:val="24"/>
          <w:szCs w:val="24"/>
        </w:rPr>
        <w:t>human</w:t>
      </w:r>
      <w:r w:rsidR="00F21175" w:rsidRPr="002D0A88">
        <w:rPr>
          <w:rFonts w:asciiTheme="minorBidi" w:hAnsiTheme="minorBidi"/>
          <w:sz w:val="24"/>
          <w:szCs w:val="24"/>
        </w:rPr>
        <w:t>ity’s</w:t>
      </w:r>
      <w:r w:rsidRPr="002D0A88">
        <w:rPr>
          <w:rFonts w:asciiTheme="minorBidi" w:hAnsiTheme="minorBidi"/>
          <w:sz w:val="24"/>
          <w:szCs w:val="24"/>
        </w:rPr>
        <w:t xml:space="preserve"> past and future alike, calling upon the comrades to go </w:t>
      </w:r>
      <w:r w:rsidR="00F21175" w:rsidRPr="002D0A88">
        <w:rPr>
          <w:rFonts w:asciiTheme="minorBidi" w:hAnsiTheme="minorBidi"/>
          <w:sz w:val="24"/>
          <w:szCs w:val="24"/>
        </w:rPr>
        <w:t xml:space="preserve">beyond </w:t>
      </w:r>
      <w:r w:rsidRPr="002D0A88">
        <w:rPr>
          <w:rFonts w:asciiTheme="minorBidi" w:hAnsiTheme="minorBidi"/>
          <w:sz w:val="24"/>
          <w:szCs w:val="24"/>
        </w:rPr>
        <w:t xml:space="preserve">was </w:t>
      </w:r>
      <w:r w:rsidR="00E2015C" w:rsidRPr="002D0A88">
        <w:rPr>
          <w:rFonts w:asciiTheme="minorBidi" w:hAnsiTheme="minorBidi"/>
          <w:sz w:val="24"/>
          <w:szCs w:val="24"/>
        </w:rPr>
        <w:t xml:space="preserve">close to </w:t>
      </w:r>
      <w:r w:rsidRPr="002D0A88">
        <w:rPr>
          <w:rFonts w:asciiTheme="minorBidi" w:hAnsiTheme="minorBidi"/>
          <w:sz w:val="24"/>
          <w:szCs w:val="24"/>
        </w:rPr>
        <w:t xml:space="preserve">blasphemy. </w:t>
      </w:r>
      <w:r w:rsidR="00203B12" w:rsidRPr="002D0A88">
        <w:rPr>
          <w:rFonts w:asciiTheme="minorBidi" w:hAnsiTheme="minorBidi"/>
          <w:sz w:val="24"/>
          <w:szCs w:val="24"/>
        </w:rPr>
        <w:t xml:space="preserve">God, </w:t>
      </w:r>
      <w:r w:rsidR="00D15F3B" w:rsidRPr="002D0A88">
        <w:rPr>
          <w:rFonts w:asciiTheme="minorBidi" w:hAnsiTheme="minorBidi"/>
          <w:sz w:val="24"/>
          <w:szCs w:val="24"/>
        </w:rPr>
        <w:t>Islam</w:t>
      </w:r>
      <w:r w:rsidR="00F21175" w:rsidRPr="002D0A88">
        <w:rPr>
          <w:rFonts w:asciiTheme="minorBidi" w:hAnsiTheme="minorBidi"/>
          <w:sz w:val="24"/>
          <w:szCs w:val="24"/>
        </w:rPr>
        <w:t>,</w:t>
      </w:r>
      <w:r w:rsidR="00D15F3B" w:rsidRPr="002D0A88">
        <w:rPr>
          <w:rFonts w:asciiTheme="minorBidi" w:hAnsiTheme="minorBidi"/>
          <w:sz w:val="24"/>
          <w:szCs w:val="24"/>
        </w:rPr>
        <w:t xml:space="preserve"> and t</w:t>
      </w:r>
      <w:r w:rsidRPr="002D0A88">
        <w:rPr>
          <w:rFonts w:asciiTheme="minorBidi" w:hAnsiTheme="minorBidi"/>
          <w:sz w:val="24"/>
          <w:szCs w:val="24"/>
        </w:rPr>
        <w:t xml:space="preserve">he </w:t>
      </w:r>
      <w:proofErr w:type="spellStart"/>
      <w:r w:rsidR="00C402B1" w:rsidRPr="002D0A88">
        <w:rPr>
          <w:rFonts w:asciiTheme="minorBidi" w:hAnsiTheme="minorBidi"/>
          <w:i/>
          <w:iCs/>
          <w:sz w:val="24"/>
          <w:szCs w:val="24"/>
        </w:rPr>
        <w:t>shar</w:t>
      </w:r>
      <w:r w:rsidR="00F21175" w:rsidRPr="002D0A88">
        <w:rPr>
          <w:rFonts w:asciiTheme="minorBidi" w:hAnsiTheme="minorBidi"/>
          <w:i/>
          <w:iCs/>
          <w:sz w:val="24"/>
          <w:szCs w:val="24"/>
        </w:rPr>
        <w:t>īʿ</w:t>
      </w:r>
      <w:r w:rsidR="00C402B1" w:rsidRPr="002D0A88">
        <w:rPr>
          <w:rFonts w:asciiTheme="minorBidi" w:hAnsiTheme="minorBidi"/>
          <w:i/>
          <w:iCs/>
          <w:sz w:val="24"/>
          <w:szCs w:val="24"/>
        </w:rPr>
        <w:t>a</w:t>
      </w:r>
      <w:proofErr w:type="spellEnd"/>
      <w:r w:rsidRPr="002D0A88">
        <w:rPr>
          <w:rFonts w:asciiTheme="minorBidi" w:hAnsiTheme="minorBidi"/>
          <w:sz w:val="24"/>
          <w:szCs w:val="24"/>
        </w:rPr>
        <w:t xml:space="preserve"> </w:t>
      </w:r>
      <w:r w:rsidR="00D15F3B" w:rsidRPr="002D0A88">
        <w:rPr>
          <w:rFonts w:asciiTheme="minorBidi" w:hAnsiTheme="minorBidi"/>
          <w:sz w:val="24"/>
          <w:szCs w:val="24"/>
        </w:rPr>
        <w:t>are</w:t>
      </w:r>
      <w:r w:rsidRPr="002D0A88">
        <w:rPr>
          <w:rFonts w:asciiTheme="minorBidi" w:hAnsiTheme="minorBidi"/>
          <w:sz w:val="24"/>
          <w:szCs w:val="24"/>
        </w:rPr>
        <w:t xml:space="preserve"> not mentioned once</w:t>
      </w:r>
      <w:r w:rsidR="00D15F3B" w:rsidRPr="002D0A88">
        <w:rPr>
          <w:rFonts w:asciiTheme="minorBidi" w:hAnsiTheme="minorBidi"/>
          <w:sz w:val="24"/>
          <w:szCs w:val="24"/>
        </w:rPr>
        <w:t>, even when education</w:t>
      </w:r>
      <w:r w:rsidR="00C42CC0" w:rsidRPr="002D0A88">
        <w:rPr>
          <w:rFonts w:asciiTheme="minorBidi" w:hAnsiTheme="minorBidi"/>
          <w:sz w:val="24"/>
          <w:szCs w:val="24"/>
        </w:rPr>
        <w:t>,</w:t>
      </w:r>
      <w:r w:rsidR="00D15F3B" w:rsidRPr="002D0A88">
        <w:rPr>
          <w:rFonts w:asciiTheme="minorBidi" w:hAnsiTheme="minorBidi"/>
          <w:sz w:val="24"/>
          <w:szCs w:val="24"/>
        </w:rPr>
        <w:t xml:space="preserve"> family</w:t>
      </w:r>
      <w:r w:rsidR="00C42CC0" w:rsidRPr="002D0A88">
        <w:rPr>
          <w:rFonts w:asciiTheme="minorBidi" w:hAnsiTheme="minorBidi"/>
          <w:sz w:val="24"/>
          <w:szCs w:val="24"/>
        </w:rPr>
        <w:t>,</w:t>
      </w:r>
      <w:r w:rsidR="00D15F3B" w:rsidRPr="002D0A88">
        <w:rPr>
          <w:rFonts w:asciiTheme="minorBidi" w:hAnsiTheme="minorBidi"/>
          <w:sz w:val="24"/>
          <w:szCs w:val="24"/>
        </w:rPr>
        <w:t xml:space="preserve"> and</w:t>
      </w:r>
      <w:r w:rsidR="00DD1C51" w:rsidRPr="002D0A88">
        <w:rPr>
          <w:rFonts w:asciiTheme="minorBidi" w:hAnsiTheme="minorBidi"/>
          <w:sz w:val="24"/>
          <w:szCs w:val="24"/>
        </w:rPr>
        <w:t xml:space="preserve"> </w:t>
      </w:r>
      <w:r w:rsidR="00D15F3B" w:rsidRPr="002D0A88">
        <w:rPr>
          <w:rFonts w:asciiTheme="minorBidi" w:hAnsiTheme="minorBidi"/>
          <w:sz w:val="24"/>
          <w:szCs w:val="24"/>
        </w:rPr>
        <w:t>social values</w:t>
      </w:r>
      <w:r w:rsidR="00C42CC0" w:rsidRPr="002D0A88">
        <w:rPr>
          <w:rFonts w:asciiTheme="minorBidi" w:hAnsiTheme="minorBidi"/>
          <w:sz w:val="24"/>
          <w:szCs w:val="24"/>
        </w:rPr>
        <w:t xml:space="preserve"> are discussed</w:t>
      </w:r>
      <w:r w:rsidRPr="002D0A88">
        <w:rPr>
          <w:rFonts w:asciiTheme="minorBidi" w:hAnsiTheme="minorBidi"/>
          <w:sz w:val="24"/>
          <w:szCs w:val="24"/>
        </w:rPr>
        <w:t xml:space="preserve">. </w:t>
      </w:r>
      <w:r w:rsidR="00C30295" w:rsidRPr="002D0A88">
        <w:rPr>
          <w:rFonts w:asciiTheme="minorBidi" w:hAnsiTheme="minorBidi"/>
          <w:sz w:val="24"/>
          <w:szCs w:val="24"/>
        </w:rPr>
        <w:t>Thus, for example, under “Social Policy</w:t>
      </w:r>
      <w:r w:rsidR="006719F8" w:rsidRPr="002D0A88">
        <w:rPr>
          <w:rFonts w:asciiTheme="minorBidi" w:hAnsiTheme="minorBidi"/>
          <w:sz w:val="24"/>
          <w:szCs w:val="24"/>
        </w:rPr>
        <w:t>,”</w:t>
      </w:r>
      <w:r w:rsidR="00203B12" w:rsidRPr="002D0A88">
        <w:rPr>
          <w:rFonts w:asciiTheme="minorBidi" w:hAnsiTheme="minorBidi"/>
          <w:sz w:val="24"/>
          <w:szCs w:val="24"/>
        </w:rPr>
        <w:t xml:space="preserve"> procreation is “a trust given … to the family and then to the state” and “</w:t>
      </w:r>
      <w:r w:rsidR="00A93CD6" w:rsidRPr="002D0A88">
        <w:rPr>
          <w:rFonts w:asciiTheme="minorBidi" w:hAnsiTheme="minorBidi"/>
          <w:sz w:val="24"/>
          <w:szCs w:val="24"/>
        </w:rPr>
        <w:t>m</w:t>
      </w:r>
      <w:r w:rsidR="00203B12" w:rsidRPr="002D0A88">
        <w:rPr>
          <w:rFonts w:asciiTheme="minorBidi" w:hAnsiTheme="minorBidi"/>
          <w:sz w:val="24"/>
          <w:szCs w:val="24"/>
        </w:rPr>
        <w:t>arriage is a national duty</w:t>
      </w:r>
      <w:r w:rsidR="00F21175" w:rsidRPr="002D0A88">
        <w:rPr>
          <w:rFonts w:asciiTheme="minorBidi" w:hAnsiTheme="minorBidi"/>
          <w:sz w:val="24"/>
          <w:szCs w:val="24"/>
        </w:rPr>
        <w:t>.</w:t>
      </w:r>
      <w:r w:rsidR="00203B12" w:rsidRPr="002D0A88">
        <w:rPr>
          <w:rFonts w:asciiTheme="minorBidi" w:hAnsiTheme="minorBidi"/>
          <w:sz w:val="24"/>
          <w:szCs w:val="24"/>
        </w:rPr>
        <w:t>” Under “</w:t>
      </w:r>
      <w:r w:rsidR="00294FB3" w:rsidRPr="002D0A88">
        <w:rPr>
          <w:rFonts w:asciiTheme="minorBidi" w:hAnsiTheme="minorBidi"/>
          <w:sz w:val="24"/>
          <w:szCs w:val="24"/>
        </w:rPr>
        <w:t xml:space="preserve">The Party’s </w:t>
      </w:r>
      <w:r w:rsidR="00203B12" w:rsidRPr="002D0A88">
        <w:rPr>
          <w:rFonts w:asciiTheme="minorBidi" w:hAnsiTheme="minorBidi"/>
          <w:sz w:val="24"/>
          <w:szCs w:val="24"/>
        </w:rPr>
        <w:t>Policy in Education</w:t>
      </w:r>
      <w:r w:rsidR="00F21175" w:rsidRPr="002D0A88">
        <w:rPr>
          <w:rFonts w:asciiTheme="minorBidi" w:hAnsiTheme="minorBidi"/>
          <w:sz w:val="24"/>
          <w:szCs w:val="24"/>
        </w:rPr>
        <w:t>,</w:t>
      </w:r>
      <w:r w:rsidR="00203B12" w:rsidRPr="002D0A88">
        <w:rPr>
          <w:rFonts w:asciiTheme="minorBidi" w:hAnsiTheme="minorBidi"/>
          <w:sz w:val="24"/>
          <w:szCs w:val="24"/>
        </w:rPr>
        <w:t>” education will be “based on scientific reasoning, free from superstition and reactionary traditions</w:t>
      </w:r>
      <w:r w:rsidR="00F21175" w:rsidRPr="002D0A88">
        <w:rPr>
          <w:rFonts w:asciiTheme="minorBidi" w:hAnsiTheme="minorBidi"/>
          <w:sz w:val="24"/>
          <w:szCs w:val="24"/>
        </w:rPr>
        <w:t>.</w:t>
      </w:r>
      <w:r w:rsidR="00203B12" w:rsidRPr="002D0A88">
        <w:rPr>
          <w:rFonts w:asciiTheme="minorBidi" w:hAnsiTheme="minorBidi"/>
          <w:sz w:val="24"/>
          <w:szCs w:val="24"/>
        </w:rPr>
        <w:t>”</w:t>
      </w:r>
      <w:r w:rsidR="00A93CD6" w:rsidRPr="002D0A88">
        <w:rPr>
          <w:rStyle w:val="FootnoteReference"/>
          <w:rFonts w:asciiTheme="minorBidi" w:hAnsiTheme="minorBidi"/>
          <w:sz w:val="24"/>
          <w:szCs w:val="24"/>
        </w:rPr>
        <w:footnoteReference w:id="54"/>
      </w:r>
    </w:p>
    <w:p w14:paraId="655EBECE" w14:textId="2F3A67BA" w:rsidR="00A34927" w:rsidRPr="002D0A88" w:rsidRDefault="00A93CD6" w:rsidP="002D0A88">
      <w:pPr>
        <w:spacing w:line="360" w:lineRule="auto"/>
        <w:rPr>
          <w:rFonts w:asciiTheme="minorBidi" w:hAnsiTheme="minorBidi"/>
          <w:sz w:val="24"/>
          <w:szCs w:val="24"/>
        </w:rPr>
      </w:pPr>
      <w:r w:rsidRPr="002D0A88">
        <w:rPr>
          <w:rFonts w:asciiTheme="minorBidi" w:hAnsiTheme="minorBidi"/>
          <w:sz w:val="24"/>
          <w:szCs w:val="24"/>
        </w:rPr>
        <w:t xml:space="preserve">Helfont </w:t>
      </w:r>
      <w:r w:rsidR="00F22E50" w:rsidRPr="002D0A88">
        <w:rPr>
          <w:rFonts w:asciiTheme="minorBidi" w:hAnsiTheme="minorBidi"/>
          <w:sz w:val="24"/>
          <w:szCs w:val="24"/>
        </w:rPr>
        <w:t>overlooks this evidence</w:t>
      </w:r>
      <w:r w:rsidR="00D4161B" w:rsidRPr="002D0A88">
        <w:rPr>
          <w:rFonts w:asciiTheme="minorBidi" w:hAnsiTheme="minorBidi"/>
          <w:sz w:val="24"/>
          <w:szCs w:val="24"/>
        </w:rPr>
        <w:t xml:space="preserve">, including </w:t>
      </w:r>
      <w:r w:rsidR="00F22E50" w:rsidRPr="002D0A88">
        <w:rPr>
          <w:rFonts w:asciiTheme="minorBidi" w:hAnsiTheme="minorBidi"/>
          <w:sz w:val="24"/>
          <w:szCs w:val="24"/>
        </w:rPr>
        <w:t xml:space="preserve">the point about </w:t>
      </w:r>
      <w:r w:rsidR="00D4161B" w:rsidRPr="002D0A88">
        <w:rPr>
          <w:rFonts w:asciiTheme="minorBidi" w:hAnsiTheme="minorBidi"/>
          <w:sz w:val="24"/>
          <w:szCs w:val="24"/>
        </w:rPr>
        <w:t xml:space="preserve">“the </w:t>
      </w:r>
      <w:r w:rsidR="00E11C83" w:rsidRPr="002D0A88">
        <w:rPr>
          <w:rFonts w:asciiTheme="minorBidi" w:hAnsiTheme="minorBidi"/>
          <w:sz w:val="24"/>
          <w:szCs w:val="24"/>
        </w:rPr>
        <w:t>only bond</w:t>
      </w:r>
      <w:r w:rsidR="00F22E50" w:rsidRPr="002D0A88">
        <w:rPr>
          <w:rFonts w:asciiTheme="minorBidi" w:hAnsiTheme="minorBidi"/>
          <w:sz w:val="24"/>
          <w:szCs w:val="24"/>
        </w:rPr>
        <w:t>.</w:t>
      </w:r>
      <w:r w:rsidR="00E11C83" w:rsidRPr="002D0A88">
        <w:rPr>
          <w:rFonts w:asciiTheme="minorBidi" w:hAnsiTheme="minorBidi"/>
          <w:sz w:val="24"/>
          <w:szCs w:val="24"/>
        </w:rPr>
        <w:t>”</w:t>
      </w:r>
      <w:r w:rsidR="006B37F8" w:rsidRPr="002D0A88">
        <w:rPr>
          <w:rFonts w:asciiTheme="minorBidi" w:hAnsiTheme="minorBidi"/>
          <w:sz w:val="24"/>
          <w:szCs w:val="24"/>
        </w:rPr>
        <w:t xml:space="preserve"> </w:t>
      </w:r>
      <w:r w:rsidR="00294FB3" w:rsidRPr="002D0A88">
        <w:rPr>
          <w:rFonts w:asciiTheme="minorBidi" w:hAnsiTheme="minorBidi"/>
          <w:sz w:val="24"/>
          <w:szCs w:val="24"/>
        </w:rPr>
        <w:t xml:space="preserve">Some </w:t>
      </w:r>
      <w:r w:rsidR="00F22E50" w:rsidRPr="002D0A88">
        <w:rPr>
          <w:rFonts w:asciiTheme="minorBidi" w:hAnsiTheme="minorBidi"/>
          <w:sz w:val="24"/>
          <w:szCs w:val="24"/>
        </w:rPr>
        <w:t xml:space="preserve">30 </w:t>
      </w:r>
      <w:r w:rsidR="00294FB3" w:rsidRPr="002D0A88">
        <w:rPr>
          <w:rFonts w:asciiTheme="minorBidi" w:hAnsiTheme="minorBidi"/>
          <w:sz w:val="24"/>
          <w:szCs w:val="24"/>
        </w:rPr>
        <w:t xml:space="preserve">years later, </w:t>
      </w:r>
      <w:r w:rsidR="00F22E50" w:rsidRPr="002D0A88">
        <w:rPr>
          <w:rFonts w:asciiTheme="minorBidi" w:hAnsiTheme="minorBidi"/>
          <w:sz w:val="24"/>
          <w:szCs w:val="24"/>
        </w:rPr>
        <w:t xml:space="preserve">in a party discussion </w:t>
      </w:r>
      <w:r w:rsidR="00294FB3" w:rsidRPr="002D0A88">
        <w:rPr>
          <w:rFonts w:asciiTheme="minorBidi" w:hAnsiTheme="minorBidi"/>
          <w:sz w:val="24"/>
          <w:szCs w:val="24"/>
        </w:rPr>
        <w:t xml:space="preserve">in </w:t>
      </w:r>
      <w:r w:rsidR="00447A6D" w:rsidRPr="002D0A88">
        <w:rPr>
          <w:rFonts w:asciiTheme="minorBidi" w:hAnsiTheme="minorBidi"/>
          <w:sz w:val="24"/>
          <w:szCs w:val="24"/>
        </w:rPr>
        <w:t>Baʿth</w:t>
      </w:r>
      <w:r w:rsidR="00294FB3" w:rsidRPr="002D0A88">
        <w:rPr>
          <w:rFonts w:asciiTheme="minorBidi" w:hAnsiTheme="minorBidi"/>
          <w:sz w:val="24"/>
          <w:szCs w:val="24"/>
        </w:rPr>
        <w:t>i</w:t>
      </w:r>
      <w:r w:rsidR="00F22E50" w:rsidRPr="002D0A88">
        <w:rPr>
          <w:rFonts w:asciiTheme="minorBidi" w:hAnsiTheme="minorBidi"/>
          <w:sz w:val="24"/>
          <w:szCs w:val="24"/>
        </w:rPr>
        <w:t>st</w:t>
      </w:r>
      <w:r w:rsidR="00294FB3" w:rsidRPr="002D0A88">
        <w:rPr>
          <w:rFonts w:asciiTheme="minorBidi" w:hAnsiTheme="minorBidi"/>
          <w:sz w:val="24"/>
          <w:szCs w:val="24"/>
        </w:rPr>
        <w:t xml:space="preserve"> Baghdad, a comrade asked </w:t>
      </w:r>
      <w:r w:rsidR="001620BC" w:rsidRPr="002D0A88">
        <w:rPr>
          <w:rFonts w:asciiTheme="minorBidi" w:hAnsiTheme="minorBidi"/>
          <w:sz w:val="24"/>
          <w:szCs w:val="24"/>
        </w:rPr>
        <w:t>ʿAflaq</w:t>
      </w:r>
      <w:r w:rsidR="00294FB3" w:rsidRPr="002D0A88">
        <w:rPr>
          <w:rFonts w:asciiTheme="minorBidi" w:hAnsiTheme="minorBidi"/>
          <w:sz w:val="24"/>
          <w:szCs w:val="24"/>
        </w:rPr>
        <w:t>:</w:t>
      </w:r>
      <w:r w:rsidR="00A34927" w:rsidRPr="002D0A88">
        <w:rPr>
          <w:rFonts w:asciiTheme="minorBidi" w:hAnsiTheme="minorBidi"/>
          <w:sz w:val="24"/>
          <w:szCs w:val="24"/>
        </w:rPr>
        <w:t xml:space="preserve"> “How shall we reconcile the positive position towards religion with Ba</w:t>
      </w:r>
      <w:r w:rsidR="00F22E50" w:rsidRPr="002D0A88">
        <w:rPr>
          <w:rFonts w:asciiTheme="minorBidi" w:hAnsiTheme="minorBidi"/>
          <w:sz w:val="24"/>
          <w:szCs w:val="24"/>
        </w:rPr>
        <w:t>ʿ</w:t>
      </w:r>
      <w:r w:rsidR="00A34927" w:rsidRPr="002D0A88">
        <w:rPr>
          <w:rFonts w:asciiTheme="minorBidi" w:hAnsiTheme="minorBidi"/>
          <w:sz w:val="24"/>
          <w:szCs w:val="24"/>
        </w:rPr>
        <w:t xml:space="preserve">th secularism?” </w:t>
      </w:r>
      <w:r w:rsidR="00294FB3" w:rsidRPr="002D0A88">
        <w:rPr>
          <w:rFonts w:asciiTheme="minorBidi" w:hAnsiTheme="minorBidi"/>
          <w:sz w:val="24"/>
          <w:szCs w:val="24"/>
        </w:rPr>
        <w:t xml:space="preserve">The </w:t>
      </w:r>
      <w:r w:rsidR="00F22E50" w:rsidRPr="002D0A88">
        <w:rPr>
          <w:rFonts w:asciiTheme="minorBidi" w:hAnsiTheme="minorBidi"/>
          <w:sz w:val="24"/>
          <w:szCs w:val="24"/>
        </w:rPr>
        <w:t xml:space="preserve">founding father </w:t>
      </w:r>
      <w:proofErr w:type="gramStart"/>
      <w:r w:rsidR="00F22E50" w:rsidRPr="002D0A88">
        <w:rPr>
          <w:rFonts w:asciiTheme="minorBidi" w:hAnsiTheme="minorBidi"/>
          <w:sz w:val="24"/>
          <w:szCs w:val="24"/>
        </w:rPr>
        <w:t>stated clearly</w:t>
      </w:r>
      <w:proofErr w:type="gramEnd"/>
      <w:r w:rsidR="00F22E50" w:rsidRPr="002D0A88">
        <w:rPr>
          <w:rFonts w:asciiTheme="minorBidi" w:hAnsiTheme="minorBidi"/>
          <w:sz w:val="24"/>
          <w:szCs w:val="24"/>
        </w:rPr>
        <w:t xml:space="preserve"> that </w:t>
      </w:r>
      <w:r w:rsidR="00A34927" w:rsidRPr="002D0A88">
        <w:rPr>
          <w:rFonts w:asciiTheme="minorBidi" w:hAnsiTheme="minorBidi"/>
          <w:sz w:val="24"/>
          <w:szCs w:val="24"/>
        </w:rPr>
        <w:t xml:space="preserve">“Islam is our history and our heroism” </w:t>
      </w:r>
      <w:r w:rsidR="00294FB3" w:rsidRPr="002D0A88">
        <w:rPr>
          <w:rFonts w:asciiTheme="minorBidi" w:hAnsiTheme="minorBidi"/>
          <w:sz w:val="24"/>
          <w:szCs w:val="24"/>
        </w:rPr>
        <w:t xml:space="preserve">and </w:t>
      </w:r>
      <w:r w:rsidR="00F22E50" w:rsidRPr="002D0A88">
        <w:rPr>
          <w:rFonts w:asciiTheme="minorBidi" w:hAnsiTheme="minorBidi"/>
          <w:sz w:val="24"/>
          <w:szCs w:val="24"/>
        </w:rPr>
        <w:t>spoke of</w:t>
      </w:r>
      <w:r w:rsidR="00A34927" w:rsidRPr="002D0A88">
        <w:rPr>
          <w:rFonts w:asciiTheme="minorBidi" w:hAnsiTheme="minorBidi"/>
          <w:sz w:val="24"/>
          <w:szCs w:val="24"/>
        </w:rPr>
        <w:t xml:space="preserve"> “an organic connection between Arabism and Islam</w:t>
      </w:r>
      <w:r w:rsidR="00F22E50" w:rsidRPr="002D0A88">
        <w:rPr>
          <w:rFonts w:asciiTheme="minorBidi" w:hAnsiTheme="minorBidi"/>
          <w:sz w:val="24"/>
          <w:szCs w:val="24"/>
        </w:rPr>
        <w:t>,</w:t>
      </w:r>
      <w:r w:rsidR="00294FB3" w:rsidRPr="002D0A88">
        <w:rPr>
          <w:rFonts w:asciiTheme="minorBidi" w:hAnsiTheme="minorBidi"/>
          <w:sz w:val="24"/>
          <w:szCs w:val="24"/>
        </w:rPr>
        <w:t>”</w:t>
      </w:r>
      <w:r w:rsidR="00F22E50" w:rsidRPr="002D0A88">
        <w:rPr>
          <w:rFonts w:asciiTheme="minorBidi" w:hAnsiTheme="minorBidi"/>
          <w:sz w:val="24"/>
          <w:szCs w:val="24"/>
        </w:rPr>
        <w:t xml:space="preserve"> yet opined that </w:t>
      </w:r>
      <w:r w:rsidR="00294FB3" w:rsidRPr="002D0A88">
        <w:rPr>
          <w:rFonts w:asciiTheme="minorBidi" w:hAnsiTheme="minorBidi"/>
          <w:sz w:val="24"/>
          <w:szCs w:val="24"/>
        </w:rPr>
        <w:t>“s</w:t>
      </w:r>
      <w:r w:rsidR="00A34927" w:rsidRPr="002D0A88">
        <w:rPr>
          <w:rFonts w:asciiTheme="minorBidi" w:hAnsiTheme="minorBidi"/>
          <w:sz w:val="24"/>
          <w:szCs w:val="24"/>
        </w:rPr>
        <w:t xml:space="preserve">ecularism means that the constitution and the laws do not prefer one </w:t>
      </w:r>
      <w:r w:rsidR="00F22E50" w:rsidRPr="002D0A88">
        <w:rPr>
          <w:rFonts w:asciiTheme="minorBidi" w:hAnsiTheme="minorBidi"/>
          <w:sz w:val="24"/>
          <w:szCs w:val="24"/>
        </w:rPr>
        <w:t xml:space="preserve">faith </w:t>
      </w:r>
      <w:r w:rsidR="00A34927" w:rsidRPr="002D0A88">
        <w:rPr>
          <w:rFonts w:asciiTheme="minorBidi" w:hAnsiTheme="minorBidi"/>
          <w:sz w:val="24"/>
          <w:szCs w:val="24"/>
        </w:rPr>
        <w:t>(</w:t>
      </w:r>
      <w:r w:rsidR="00A34927" w:rsidRPr="002D0A88">
        <w:rPr>
          <w:rFonts w:asciiTheme="minorBidi" w:hAnsiTheme="minorBidi"/>
          <w:i/>
          <w:iCs/>
          <w:sz w:val="24"/>
          <w:szCs w:val="24"/>
        </w:rPr>
        <w:t>madhhab</w:t>
      </w:r>
      <w:r w:rsidR="00A34927" w:rsidRPr="002D0A88">
        <w:rPr>
          <w:rFonts w:asciiTheme="minorBidi" w:hAnsiTheme="minorBidi"/>
          <w:sz w:val="24"/>
          <w:szCs w:val="24"/>
        </w:rPr>
        <w:t>) over another.”</w:t>
      </w:r>
      <w:r w:rsidR="00294FB3" w:rsidRPr="002D0A88">
        <w:rPr>
          <w:rStyle w:val="FootnoteReference"/>
          <w:rFonts w:asciiTheme="minorBidi" w:hAnsiTheme="minorBidi"/>
          <w:sz w:val="24"/>
          <w:szCs w:val="24"/>
        </w:rPr>
        <w:footnoteReference w:id="55"/>
      </w:r>
      <w:r w:rsidR="00AC5E60" w:rsidRPr="002D0A88">
        <w:rPr>
          <w:rFonts w:asciiTheme="minorBidi" w:hAnsiTheme="minorBidi"/>
          <w:sz w:val="24"/>
          <w:szCs w:val="24"/>
        </w:rPr>
        <w:t xml:space="preserve"> </w:t>
      </w:r>
      <w:r w:rsidR="00683AE9" w:rsidRPr="002D0A88">
        <w:rPr>
          <w:rFonts w:asciiTheme="minorBidi" w:hAnsiTheme="minorBidi"/>
          <w:sz w:val="24"/>
          <w:szCs w:val="24"/>
        </w:rPr>
        <w:t xml:space="preserve">As will be shown below, in the 1990s </w:t>
      </w:r>
      <w:r w:rsidR="00D4161B" w:rsidRPr="002D0A88">
        <w:rPr>
          <w:rFonts w:asciiTheme="minorBidi" w:hAnsiTheme="minorBidi"/>
          <w:sz w:val="24"/>
          <w:szCs w:val="24"/>
        </w:rPr>
        <w:t>many</w:t>
      </w:r>
      <w:r w:rsidR="00683AE9" w:rsidRPr="002D0A88">
        <w:rPr>
          <w:rFonts w:asciiTheme="minorBidi" w:hAnsiTheme="minorBidi"/>
          <w:sz w:val="24"/>
          <w:szCs w:val="24"/>
        </w:rPr>
        <w:t xml:space="preserve"> new laws did </w:t>
      </w:r>
      <w:r w:rsidR="00F22E50" w:rsidRPr="002D0A88">
        <w:rPr>
          <w:rFonts w:asciiTheme="minorBidi" w:hAnsiTheme="minorBidi"/>
          <w:sz w:val="24"/>
          <w:szCs w:val="24"/>
        </w:rPr>
        <w:t xml:space="preserve">favor </w:t>
      </w:r>
      <w:r w:rsidR="00683AE9" w:rsidRPr="002D0A88">
        <w:rPr>
          <w:rFonts w:asciiTheme="minorBidi" w:hAnsiTheme="minorBidi"/>
          <w:sz w:val="24"/>
          <w:szCs w:val="24"/>
        </w:rPr>
        <w:t xml:space="preserve">one </w:t>
      </w:r>
      <w:r w:rsidR="00F22E50" w:rsidRPr="002D0A88">
        <w:rPr>
          <w:rFonts w:asciiTheme="minorBidi" w:hAnsiTheme="minorBidi"/>
          <w:sz w:val="24"/>
          <w:szCs w:val="24"/>
        </w:rPr>
        <w:t>faith over others</w:t>
      </w:r>
      <w:r w:rsidR="00683AE9" w:rsidRPr="002D0A88">
        <w:rPr>
          <w:rFonts w:asciiTheme="minorBidi" w:hAnsiTheme="minorBidi"/>
          <w:sz w:val="24"/>
          <w:szCs w:val="24"/>
        </w:rPr>
        <w:t xml:space="preserve">. </w:t>
      </w:r>
      <w:r w:rsidR="00AC5E60" w:rsidRPr="002D0A88">
        <w:rPr>
          <w:rFonts w:asciiTheme="minorBidi" w:hAnsiTheme="minorBidi"/>
          <w:sz w:val="24"/>
          <w:szCs w:val="24"/>
        </w:rPr>
        <w:lastRenderedPageBreak/>
        <w:t xml:space="preserve">Helfont </w:t>
      </w:r>
      <w:r w:rsidR="005607A1" w:rsidRPr="002D0A88">
        <w:rPr>
          <w:rFonts w:asciiTheme="minorBidi" w:hAnsiTheme="minorBidi"/>
          <w:sz w:val="24"/>
          <w:szCs w:val="24"/>
        </w:rPr>
        <w:t xml:space="preserve">also </w:t>
      </w:r>
      <w:r w:rsidR="00F22E50" w:rsidRPr="002D0A88">
        <w:rPr>
          <w:rFonts w:asciiTheme="minorBidi" w:hAnsiTheme="minorBidi"/>
          <w:sz w:val="24"/>
          <w:szCs w:val="24"/>
        </w:rPr>
        <w:t>ignores the fact that</w:t>
      </w:r>
      <w:r w:rsidR="00D4161B" w:rsidRPr="002D0A88">
        <w:rPr>
          <w:rFonts w:asciiTheme="minorBidi" w:hAnsiTheme="minorBidi"/>
          <w:sz w:val="24"/>
          <w:szCs w:val="24"/>
        </w:rPr>
        <w:t xml:space="preserve"> </w:t>
      </w:r>
      <w:r w:rsidR="005607A1" w:rsidRPr="002D0A88">
        <w:rPr>
          <w:rFonts w:asciiTheme="minorBidi" w:hAnsiTheme="minorBidi"/>
          <w:sz w:val="24"/>
          <w:szCs w:val="24"/>
        </w:rPr>
        <w:t xml:space="preserve">the </w:t>
      </w:r>
      <w:r w:rsidR="00F22E50" w:rsidRPr="002D0A88">
        <w:rPr>
          <w:rFonts w:asciiTheme="minorBidi" w:hAnsiTheme="minorBidi"/>
          <w:sz w:val="24"/>
          <w:szCs w:val="24"/>
        </w:rPr>
        <w:t xml:space="preserve">Baʿth </w:t>
      </w:r>
      <w:r w:rsidR="009A3A70" w:rsidRPr="002D0A88">
        <w:rPr>
          <w:rFonts w:asciiTheme="minorBidi" w:hAnsiTheme="minorBidi"/>
          <w:sz w:val="24"/>
          <w:szCs w:val="24"/>
        </w:rPr>
        <w:t>f</w:t>
      </w:r>
      <w:r w:rsidR="005607A1" w:rsidRPr="002D0A88">
        <w:rPr>
          <w:rFonts w:asciiTheme="minorBidi" w:hAnsiTheme="minorBidi"/>
          <w:sz w:val="24"/>
          <w:szCs w:val="24"/>
        </w:rPr>
        <w:t xml:space="preserve">ounding </w:t>
      </w:r>
      <w:r w:rsidR="009A3A70" w:rsidRPr="002D0A88">
        <w:rPr>
          <w:rFonts w:asciiTheme="minorBidi" w:hAnsiTheme="minorBidi"/>
          <w:sz w:val="24"/>
          <w:szCs w:val="24"/>
        </w:rPr>
        <w:t>c</w:t>
      </w:r>
      <w:r w:rsidR="005607A1" w:rsidRPr="002D0A88">
        <w:rPr>
          <w:rFonts w:asciiTheme="minorBidi" w:hAnsiTheme="minorBidi"/>
          <w:sz w:val="24"/>
          <w:szCs w:val="24"/>
        </w:rPr>
        <w:t xml:space="preserve">onstitution left out </w:t>
      </w:r>
      <w:r w:rsidR="00683AE9" w:rsidRPr="002D0A88">
        <w:rPr>
          <w:rFonts w:asciiTheme="minorBidi" w:hAnsiTheme="minorBidi"/>
          <w:sz w:val="24"/>
          <w:szCs w:val="24"/>
        </w:rPr>
        <w:t>God and Islam</w:t>
      </w:r>
      <w:r w:rsidR="00F22E50" w:rsidRPr="002D0A88">
        <w:rPr>
          <w:rFonts w:asciiTheme="minorBidi" w:hAnsiTheme="minorBidi"/>
          <w:sz w:val="24"/>
          <w:szCs w:val="24"/>
        </w:rPr>
        <w:t>: It</w:t>
      </w:r>
      <w:r w:rsidR="00AC5E60" w:rsidRPr="002D0A88">
        <w:rPr>
          <w:rFonts w:asciiTheme="minorBidi" w:hAnsiTheme="minorBidi"/>
          <w:sz w:val="24"/>
          <w:szCs w:val="24"/>
        </w:rPr>
        <w:t xml:space="preserve"> is implicitly atheistic.</w:t>
      </w:r>
    </w:p>
    <w:p w14:paraId="0C4ED79E" w14:textId="09C3F9DC" w:rsidR="00AA7986" w:rsidRPr="002D0A88" w:rsidRDefault="008E5869" w:rsidP="002D0A88">
      <w:pPr>
        <w:spacing w:line="360" w:lineRule="auto"/>
        <w:rPr>
          <w:rFonts w:asciiTheme="minorBidi" w:hAnsiTheme="minorBidi"/>
          <w:sz w:val="24"/>
          <w:szCs w:val="24"/>
        </w:rPr>
      </w:pPr>
      <w:r w:rsidRPr="002D0A88">
        <w:rPr>
          <w:rFonts w:asciiTheme="minorBidi" w:hAnsiTheme="minorBidi"/>
          <w:sz w:val="24"/>
          <w:szCs w:val="24"/>
        </w:rPr>
        <w:t xml:space="preserve">Helfont </w:t>
      </w:r>
      <w:r w:rsidR="00C315F1" w:rsidRPr="002D0A88">
        <w:rPr>
          <w:rFonts w:asciiTheme="minorBidi" w:hAnsiTheme="minorBidi"/>
          <w:sz w:val="24"/>
          <w:szCs w:val="24"/>
        </w:rPr>
        <w:t xml:space="preserve">is </w:t>
      </w:r>
      <w:r w:rsidR="00F53E07" w:rsidRPr="002D0A88">
        <w:rPr>
          <w:rFonts w:asciiTheme="minorBidi" w:hAnsiTheme="minorBidi"/>
          <w:sz w:val="24"/>
          <w:szCs w:val="24"/>
        </w:rPr>
        <w:t xml:space="preserve">deeply </w:t>
      </w:r>
      <w:r w:rsidR="00C315F1" w:rsidRPr="002D0A88">
        <w:rPr>
          <w:rFonts w:asciiTheme="minorBidi" w:hAnsiTheme="minorBidi"/>
          <w:sz w:val="24"/>
          <w:szCs w:val="24"/>
        </w:rPr>
        <w:t xml:space="preserve">impressed by </w:t>
      </w:r>
      <w:proofErr w:type="spellStart"/>
      <w:r w:rsidR="001620BC" w:rsidRPr="002D0A88">
        <w:rPr>
          <w:rFonts w:asciiTheme="minorBidi" w:hAnsiTheme="minorBidi"/>
          <w:sz w:val="24"/>
          <w:szCs w:val="24"/>
        </w:rPr>
        <w:t>ʿAflaq</w:t>
      </w:r>
      <w:r w:rsidR="00F53E07" w:rsidRPr="002D0A88">
        <w:rPr>
          <w:rFonts w:asciiTheme="minorBidi" w:hAnsiTheme="minorBidi"/>
          <w:sz w:val="24"/>
          <w:szCs w:val="24"/>
        </w:rPr>
        <w:t>’s</w:t>
      </w:r>
      <w:proofErr w:type="spellEnd"/>
      <w:r w:rsidR="00F53E07" w:rsidRPr="002D0A88">
        <w:rPr>
          <w:rFonts w:asciiTheme="minorBidi" w:hAnsiTheme="minorBidi"/>
          <w:sz w:val="24"/>
          <w:szCs w:val="24"/>
        </w:rPr>
        <w:t xml:space="preserve"> wish to reform Islam: “Aflaq maintained that </w:t>
      </w:r>
      <w:proofErr w:type="spellStart"/>
      <w:r w:rsidR="00A91F12" w:rsidRPr="002D0A88">
        <w:rPr>
          <w:rFonts w:asciiTheme="minorBidi" w:hAnsiTheme="minorBidi"/>
          <w:sz w:val="24"/>
          <w:szCs w:val="24"/>
        </w:rPr>
        <w:t>Baʿth</w:t>
      </w:r>
      <w:r w:rsidR="00F53E07" w:rsidRPr="002D0A88">
        <w:rPr>
          <w:rFonts w:asciiTheme="minorBidi" w:hAnsiTheme="minorBidi"/>
          <w:sz w:val="24"/>
          <w:szCs w:val="24"/>
        </w:rPr>
        <w:t>ism</w:t>
      </w:r>
      <w:proofErr w:type="spellEnd"/>
      <w:r w:rsidR="00F53E07" w:rsidRPr="002D0A88">
        <w:rPr>
          <w:rFonts w:asciiTheme="minorBidi" w:hAnsiTheme="minorBidi"/>
          <w:sz w:val="24"/>
          <w:szCs w:val="24"/>
        </w:rPr>
        <w:t xml:space="preserve"> was a return to a clear and sound religion which is completely applicable to its original goals</w:t>
      </w:r>
      <w:r w:rsidR="009D0DC8" w:rsidRPr="002D0A88">
        <w:rPr>
          <w:rFonts w:asciiTheme="minorBidi" w:hAnsiTheme="minorBidi"/>
          <w:sz w:val="24"/>
          <w:szCs w:val="24"/>
        </w:rPr>
        <w:t>.</w:t>
      </w:r>
      <w:r w:rsidR="00F53E07" w:rsidRPr="002D0A88">
        <w:rPr>
          <w:rFonts w:asciiTheme="minorBidi" w:hAnsiTheme="minorBidi"/>
          <w:sz w:val="24"/>
          <w:szCs w:val="24"/>
        </w:rPr>
        <w:t>”</w:t>
      </w:r>
      <w:r w:rsidR="00F53E07" w:rsidRPr="002D0A88">
        <w:rPr>
          <w:rStyle w:val="FootnoteReference"/>
          <w:rFonts w:asciiTheme="minorBidi" w:hAnsiTheme="minorBidi"/>
          <w:sz w:val="24"/>
          <w:szCs w:val="24"/>
        </w:rPr>
        <w:footnoteReference w:id="56"/>
      </w:r>
      <w:r w:rsidR="00F53E07" w:rsidRPr="002D0A88">
        <w:rPr>
          <w:rFonts w:asciiTheme="minorBidi" w:hAnsiTheme="minorBidi"/>
          <w:sz w:val="24"/>
          <w:szCs w:val="24"/>
        </w:rPr>
        <w:t xml:space="preserve"> </w:t>
      </w:r>
      <w:r w:rsidR="005F6159" w:rsidRPr="002D0A88">
        <w:rPr>
          <w:rFonts w:asciiTheme="minorBidi" w:hAnsiTheme="minorBidi"/>
          <w:sz w:val="24"/>
          <w:szCs w:val="24"/>
        </w:rPr>
        <w:t>Helfont</w:t>
      </w:r>
      <w:r w:rsidR="00C67BBE" w:rsidRPr="002D0A88">
        <w:rPr>
          <w:rFonts w:asciiTheme="minorBidi" w:hAnsiTheme="minorBidi"/>
          <w:sz w:val="24"/>
          <w:szCs w:val="24"/>
        </w:rPr>
        <w:t xml:space="preserve"> believes </w:t>
      </w:r>
      <w:r w:rsidR="0042515C" w:rsidRPr="002D0A88">
        <w:rPr>
          <w:rFonts w:asciiTheme="minorBidi" w:hAnsiTheme="minorBidi"/>
          <w:sz w:val="24"/>
          <w:szCs w:val="24"/>
        </w:rPr>
        <w:t>a Christian-born secularist</w:t>
      </w:r>
      <w:r w:rsidR="00A35A80" w:rsidRPr="002D0A88">
        <w:rPr>
          <w:rFonts w:asciiTheme="minorBidi" w:hAnsiTheme="minorBidi"/>
          <w:sz w:val="24"/>
          <w:szCs w:val="24"/>
        </w:rPr>
        <w:t xml:space="preserve">, </w:t>
      </w:r>
      <w:r w:rsidR="00DD1C51" w:rsidRPr="002D0A88">
        <w:rPr>
          <w:rFonts w:asciiTheme="minorBidi" w:hAnsiTheme="minorBidi"/>
          <w:sz w:val="24"/>
          <w:szCs w:val="24"/>
        </w:rPr>
        <w:t xml:space="preserve">Communist-leaning, </w:t>
      </w:r>
      <w:r w:rsidR="00A93CD6" w:rsidRPr="002D0A88">
        <w:rPr>
          <w:rFonts w:asciiTheme="minorBidi" w:hAnsiTheme="minorBidi"/>
          <w:sz w:val="24"/>
          <w:szCs w:val="24"/>
        </w:rPr>
        <w:t>probably</w:t>
      </w:r>
      <w:r w:rsidR="00A35A80" w:rsidRPr="002D0A88">
        <w:rPr>
          <w:rFonts w:asciiTheme="minorBidi" w:hAnsiTheme="minorBidi"/>
          <w:sz w:val="24"/>
          <w:szCs w:val="24"/>
        </w:rPr>
        <w:t xml:space="preserve"> </w:t>
      </w:r>
      <w:r w:rsidR="00A93CD6" w:rsidRPr="002D0A88">
        <w:rPr>
          <w:rFonts w:asciiTheme="minorBidi" w:hAnsiTheme="minorBidi"/>
          <w:sz w:val="24"/>
          <w:szCs w:val="24"/>
        </w:rPr>
        <w:t xml:space="preserve">an </w:t>
      </w:r>
      <w:r w:rsidR="00A35A80" w:rsidRPr="002D0A88">
        <w:rPr>
          <w:rFonts w:asciiTheme="minorBidi" w:hAnsiTheme="minorBidi"/>
          <w:sz w:val="24"/>
          <w:szCs w:val="24"/>
        </w:rPr>
        <w:t>atheist,</w:t>
      </w:r>
      <w:r w:rsidR="0042515C" w:rsidRPr="002D0A88">
        <w:rPr>
          <w:rFonts w:asciiTheme="minorBidi" w:hAnsiTheme="minorBidi"/>
          <w:sz w:val="24"/>
          <w:szCs w:val="24"/>
        </w:rPr>
        <w:t xml:space="preserve"> intended to reform Islam.</w:t>
      </w:r>
      <w:r w:rsidR="005F6159" w:rsidRPr="002D0A88">
        <w:rPr>
          <w:rFonts w:asciiTheme="minorBidi" w:hAnsiTheme="minorBidi"/>
          <w:sz w:val="24"/>
          <w:szCs w:val="24"/>
        </w:rPr>
        <w:t xml:space="preserve"> </w:t>
      </w:r>
      <w:r w:rsidR="00F10FD9" w:rsidRPr="002D0A88">
        <w:rPr>
          <w:rFonts w:asciiTheme="minorBidi" w:hAnsiTheme="minorBidi"/>
          <w:sz w:val="24"/>
          <w:szCs w:val="24"/>
        </w:rPr>
        <w:t xml:space="preserve">However, </w:t>
      </w:r>
      <w:r w:rsidR="005016FB" w:rsidRPr="002D0A88">
        <w:rPr>
          <w:rFonts w:asciiTheme="minorBidi" w:hAnsiTheme="minorBidi"/>
          <w:sz w:val="24"/>
          <w:szCs w:val="24"/>
        </w:rPr>
        <w:t xml:space="preserve">the </w:t>
      </w:r>
      <w:r w:rsidRPr="002D0A88">
        <w:rPr>
          <w:rFonts w:asciiTheme="minorBidi" w:hAnsiTheme="minorBidi"/>
          <w:sz w:val="24"/>
          <w:szCs w:val="24"/>
        </w:rPr>
        <w:t xml:space="preserve">Islam for which </w:t>
      </w:r>
      <w:r w:rsidR="001620BC" w:rsidRPr="002D0A88">
        <w:rPr>
          <w:rFonts w:asciiTheme="minorBidi" w:hAnsiTheme="minorBidi"/>
          <w:sz w:val="24"/>
          <w:szCs w:val="24"/>
        </w:rPr>
        <w:t>ʿAflaq</w:t>
      </w:r>
      <w:r w:rsidR="00A91F12" w:rsidRPr="002D0A88">
        <w:rPr>
          <w:rFonts w:asciiTheme="minorBidi" w:hAnsiTheme="minorBidi"/>
          <w:sz w:val="24"/>
          <w:szCs w:val="24"/>
        </w:rPr>
        <w:t xml:space="preserve"> </w:t>
      </w:r>
      <w:r w:rsidRPr="002D0A88">
        <w:rPr>
          <w:rFonts w:asciiTheme="minorBidi" w:hAnsiTheme="minorBidi"/>
          <w:sz w:val="24"/>
          <w:szCs w:val="24"/>
        </w:rPr>
        <w:t xml:space="preserve">felt “deep love” was </w:t>
      </w:r>
      <w:r w:rsidR="0084222A" w:rsidRPr="002D0A88">
        <w:rPr>
          <w:rFonts w:asciiTheme="minorBidi" w:hAnsiTheme="minorBidi"/>
          <w:sz w:val="24"/>
          <w:szCs w:val="24"/>
        </w:rPr>
        <w:t>not Islam</w:t>
      </w:r>
      <w:r w:rsidR="00C67BBE" w:rsidRPr="002D0A88">
        <w:rPr>
          <w:rFonts w:asciiTheme="minorBidi" w:hAnsiTheme="minorBidi"/>
          <w:sz w:val="24"/>
          <w:szCs w:val="24"/>
        </w:rPr>
        <w:t xml:space="preserve"> a</w:t>
      </w:r>
      <w:r w:rsidR="00A32A1A">
        <w:rPr>
          <w:rFonts w:asciiTheme="minorBidi" w:hAnsiTheme="minorBidi"/>
          <w:sz w:val="24"/>
          <w:szCs w:val="24"/>
        </w:rPr>
        <w:t>t all,</w:t>
      </w:r>
      <w:r w:rsidR="0042515C" w:rsidRPr="002D0A88">
        <w:rPr>
          <w:rFonts w:asciiTheme="minorBidi" w:hAnsiTheme="minorBidi"/>
          <w:sz w:val="24"/>
          <w:szCs w:val="24"/>
        </w:rPr>
        <w:t xml:space="preserve"> because</w:t>
      </w:r>
      <w:r w:rsidRPr="002D0A88">
        <w:rPr>
          <w:rFonts w:asciiTheme="minorBidi" w:hAnsiTheme="minorBidi"/>
          <w:sz w:val="24"/>
          <w:szCs w:val="24"/>
        </w:rPr>
        <w:t xml:space="preserve"> </w:t>
      </w:r>
      <w:r w:rsidR="00F53E07" w:rsidRPr="002D0A88">
        <w:rPr>
          <w:rFonts w:asciiTheme="minorBidi" w:hAnsiTheme="minorBidi"/>
          <w:sz w:val="24"/>
          <w:szCs w:val="24"/>
        </w:rPr>
        <w:t>i</w:t>
      </w:r>
      <w:r w:rsidRPr="002D0A88">
        <w:rPr>
          <w:rFonts w:asciiTheme="minorBidi" w:hAnsiTheme="minorBidi"/>
          <w:sz w:val="24"/>
          <w:szCs w:val="24"/>
        </w:rPr>
        <w:t xml:space="preserve">t </w:t>
      </w:r>
      <w:r w:rsidR="0084222A" w:rsidRPr="002D0A88">
        <w:rPr>
          <w:rFonts w:asciiTheme="minorBidi" w:hAnsiTheme="minorBidi"/>
          <w:sz w:val="24"/>
          <w:szCs w:val="24"/>
        </w:rPr>
        <w:t>was</w:t>
      </w:r>
      <w:r w:rsidR="00C315F1" w:rsidRPr="002D0A88">
        <w:rPr>
          <w:rFonts w:asciiTheme="minorBidi" w:hAnsiTheme="minorBidi"/>
          <w:sz w:val="24"/>
          <w:szCs w:val="24"/>
        </w:rPr>
        <w:t xml:space="preserve"> </w:t>
      </w:r>
      <w:r w:rsidR="003D6685" w:rsidRPr="002D0A88">
        <w:rPr>
          <w:rFonts w:asciiTheme="minorBidi" w:hAnsiTheme="minorBidi"/>
          <w:sz w:val="24"/>
          <w:szCs w:val="24"/>
        </w:rPr>
        <w:t>strictly personal</w:t>
      </w:r>
      <w:r w:rsidR="00C67BBE" w:rsidRPr="002D0A88">
        <w:rPr>
          <w:rFonts w:asciiTheme="minorBidi" w:hAnsiTheme="minorBidi"/>
          <w:sz w:val="24"/>
          <w:szCs w:val="24"/>
        </w:rPr>
        <w:t xml:space="preserve">, not </w:t>
      </w:r>
      <w:r w:rsidR="003D6685" w:rsidRPr="002D0A88">
        <w:rPr>
          <w:rFonts w:asciiTheme="minorBidi" w:hAnsiTheme="minorBidi"/>
          <w:sz w:val="24"/>
          <w:szCs w:val="24"/>
        </w:rPr>
        <w:t>communal</w:t>
      </w:r>
      <w:r w:rsidR="00C67BBE" w:rsidRPr="002D0A88">
        <w:rPr>
          <w:rFonts w:asciiTheme="minorBidi" w:hAnsiTheme="minorBidi"/>
          <w:sz w:val="24"/>
          <w:szCs w:val="24"/>
        </w:rPr>
        <w:t>,</w:t>
      </w:r>
      <w:r w:rsidR="003D6685" w:rsidRPr="002D0A88">
        <w:rPr>
          <w:rFonts w:asciiTheme="minorBidi" w:hAnsiTheme="minorBidi"/>
          <w:sz w:val="24"/>
          <w:szCs w:val="24"/>
        </w:rPr>
        <w:t xml:space="preserve"> separate from politics, and </w:t>
      </w:r>
      <w:r w:rsidR="001E6AB2" w:rsidRPr="002D0A88">
        <w:rPr>
          <w:rFonts w:asciiTheme="minorBidi" w:hAnsiTheme="minorBidi"/>
          <w:sz w:val="24"/>
          <w:szCs w:val="24"/>
        </w:rPr>
        <w:t>free from religious precepts</w:t>
      </w:r>
      <w:r w:rsidR="003D6685" w:rsidRPr="002D0A88">
        <w:rPr>
          <w:rFonts w:asciiTheme="minorBidi" w:hAnsiTheme="minorBidi"/>
          <w:sz w:val="24"/>
          <w:szCs w:val="24"/>
        </w:rPr>
        <w:t xml:space="preserve">. </w:t>
      </w:r>
      <w:r w:rsidR="001B668E" w:rsidRPr="002D0A88">
        <w:rPr>
          <w:rFonts w:asciiTheme="minorBidi" w:hAnsiTheme="minorBidi"/>
          <w:sz w:val="24"/>
          <w:szCs w:val="24"/>
        </w:rPr>
        <w:t xml:space="preserve">The only </w:t>
      </w:r>
      <w:r w:rsidR="00167829" w:rsidRPr="002D0A88">
        <w:rPr>
          <w:rFonts w:asciiTheme="minorBidi" w:hAnsiTheme="minorBidi"/>
          <w:sz w:val="24"/>
          <w:szCs w:val="24"/>
        </w:rPr>
        <w:t>aspects</w:t>
      </w:r>
      <w:r w:rsidR="001B668E" w:rsidRPr="002D0A88">
        <w:rPr>
          <w:rFonts w:asciiTheme="minorBidi" w:hAnsiTheme="minorBidi"/>
          <w:sz w:val="24"/>
          <w:szCs w:val="24"/>
        </w:rPr>
        <w:t xml:space="preserve"> of </w:t>
      </w:r>
      <w:r w:rsidR="00167829" w:rsidRPr="002D0A88">
        <w:rPr>
          <w:rFonts w:asciiTheme="minorBidi" w:hAnsiTheme="minorBidi"/>
          <w:sz w:val="24"/>
          <w:szCs w:val="24"/>
        </w:rPr>
        <w:t>Islam</w:t>
      </w:r>
      <w:r w:rsidR="00E81E14" w:rsidRPr="002D0A88">
        <w:rPr>
          <w:rFonts w:asciiTheme="minorBidi" w:hAnsiTheme="minorBidi"/>
          <w:sz w:val="24"/>
          <w:szCs w:val="24"/>
        </w:rPr>
        <w:t xml:space="preserve"> </w:t>
      </w:r>
      <w:r w:rsidR="0084222A" w:rsidRPr="002D0A88">
        <w:rPr>
          <w:rFonts w:asciiTheme="minorBidi" w:hAnsiTheme="minorBidi"/>
          <w:sz w:val="24"/>
          <w:szCs w:val="24"/>
        </w:rPr>
        <w:t xml:space="preserve">that </w:t>
      </w:r>
      <w:r w:rsidR="001620BC" w:rsidRPr="002D0A88">
        <w:rPr>
          <w:rFonts w:asciiTheme="minorBidi" w:hAnsiTheme="minorBidi"/>
          <w:sz w:val="24"/>
          <w:szCs w:val="24"/>
        </w:rPr>
        <w:t>ʿAflaq</w:t>
      </w:r>
      <w:r w:rsidR="001B668E" w:rsidRPr="002D0A88">
        <w:rPr>
          <w:rFonts w:asciiTheme="minorBidi" w:hAnsiTheme="minorBidi"/>
          <w:sz w:val="24"/>
          <w:szCs w:val="24"/>
        </w:rPr>
        <w:t xml:space="preserve"> </w:t>
      </w:r>
      <w:r w:rsidR="00C67BBE" w:rsidRPr="002D0A88">
        <w:rPr>
          <w:rFonts w:asciiTheme="minorBidi" w:hAnsiTheme="minorBidi"/>
          <w:sz w:val="24"/>
          <w:szCs w:val="24"/>
        </w:rPr>
        <w:t>urged</w:t>
      </w:r>
      <w:r w:rsidR="005546E0" w:rsidRPr="002D0A88">
        <w:rPr>
          <w:rFonts w:asciiTheme="minorBidi" w:hAnsiTheme="minorBidi"/>
          <w:sz w:val="24"/>
          <w:szCs w:val="24"/>
        </w:rPr>
        <w:t xml:space="preserve"> were </w:t>
      </w:r>
      <w:r w:rsidR="00B80857" w:rsidRPr="002D0A88">
        <w:rPr>
          <w:rFonts w:asciiTheme="minorBidi" w:hAnsiTheme="minorBidi"/>
          <w:sz w:val="24"/>
          <w:szCs w:val="24"/>
        </w:rPr>
        <w:t xml:space="preserve">the </w:t>
      </w:r>
      <w:r w:rsidR="00C67BBE" w:rsidRPr="002D0A88">
        <w:rPr>
          <w:rFonts w:asciiTheme="minorBidi" w:hAnsiTheme="minorBidi"/>
          <w:sz w:val="24"/>
          <w:szCs w:val="24"/>
        </w:rPr>
        <w:t xml:space="preserve">cherishing of </w:t>
      </w:r>
      <w:r w:rsidR="005546E0" w:rsidRPr="002D0A88">
        <w:rPr>
          <w:rFonts w:asciiTheme="minorBidi" w:hAnsiTheme="minorBidi"/>
          <w:sz w:val="24"/>
          <w:szCs w:val="24"/>
        </w:rPr>
        <w:t>historical memory</w:t>
      </w:r>
      <w:r w:rsidR="00167829" w:rsidRPr="002D0A88">
        <w:rPr>
          <w:rFonts w:asciiTheme="minorBidi" w:hAnsiTheme="minorBidi"/>
          <w:sz w:val="24"/>
          <w:szCs w:val="24"/>
        </w:rPr>
        <w:t>, spirituality, and a</w:t>
      </w:r>
      <w:r w:rsidR="00C67BBE" w:rsidRPr="002D0A88">
        <w:rPr>
          <w:rFonts w:asciiTheme="minorBidi" w:hAnsiTheme="minorBidi"/>
          <w:sz w:val="24"/>
          <w:szCs w:val="24"/>
        </w:rPr>
        <w:t xml:space="preserve"> nebulous</w:t>
      </w:r>
      <w:r w:rsidR="0084222A" w:rsidRPr="002D0A88">
        <w:rPr>
          <w:rFonts w:asciiTheme="minorBidi" w:hAnsiTheme="minorBidi"/>
          <w:sz w:val="24"/>
          <w:szCs w:val="24"/>
        </w:rPr>
        <w:t xml:space="preserve"> </w:t>
      </w:r>
      <w:r w:rsidR="001B668E" w:rsidRPr="002D0A88">
        <w:rPr>
          <w:rFonts w:asciiTheme="minorBidi" w:hAnsiTheme="minorBidi"/>
          <w:sz w:val="24"/>
          <w:szCs w:val="24"/>
        </w:rPr>
        <w:t xml:space="preserve">belief in some </w:t>
      </w:r>
      <w:r w:rsidR="00C67BBE" w:rsidRPr="002D0A88">
        <w:rPr>
          <w:rFonts w:asciiTheme="minorBidi" w:hAnsiTheme="minorBidi"/>
          <w:sz w:val="24"/>
          <w:szCs w:val="24"/>
        </w:rPr>
        <w:t xml:space="preserve">kind of </w:t>
      </w:r>
      <w:r w:rsidR="00E81E14" w:rsidRPr="002D0A88">
        <w:rPr>
          <w:rFonts w:asciiTheme="minorBidi" w:hAnsiTheme="minorBidi"/>
          <w:sz w:val="24"/>
          <w:szCs w:val="24"/>
        </w:rPr>
        <w:t>g</w:t>
      </w:r>
      <w:r w:rsidR="001B668E" w:rsidRPr="002D0A88">
        <w:rPr>
          <w:rFonts w:asciiTheme="minorBidi" w:hAnsiTheme="minorBidi"/>
          <w:sz w:val="24"/>
          <w:szCs w:val="24"/>
        </w:rPr>
        <w:t>od</w:t>
      </w:r>
      <w:r w:rsidR="0042515C" w:rsidRPr="002D0A88">
        <w:rPr>
          <w:rFonts w:asciiTheme="minorBidi" w:hAnsiTheme="minorBidi"/>
          <w:sz w:val="24"/>
          <w:szCs w:val="24"/>
        </w:rPr>
        <w:t xml:space="preserve"> because the </w:t>
      </w:r>
      <w:proofErr w:type="spellStart"/>
      <w:r w:rsidR="00A91F12" w:rsidRPr="002D0A88">
        <w:rPr>
          <w:rFonts w:asciiTheme="minorBidi" w:hAnsiTheme="minorBidi"/>
          <w:sz w:val="24"/>
          <w:szCs w:val="24"/>
        </w:rPr>
        <w:t>Baʿth</w:t>
      </w:r>
      <w:r w:rsidR="0042515C" w:rsidRPr="002D0A88">
        <w:rPr>
          <w:rFonts w:asciiTheme="minorBidi" w:hAnsiTheme="minorBidi"/>
          <w:sz w:val="24"/>
          <w:szCs w:val="24"/>
        </w:rPr>
        <w:t>is</w:t>
      </w:r>
      <w:r w:rsidR="00C67BBE" w:rsidRPr="002D0A88">
        <w:rPr>
          <w:rFonts w:asciiTheme="minorBidi" w:hAnsiTheme="minorBidi"/>
          <w:sz w:val="24"/>
          <w:szCs w:val="24"/>
        </w:rPr>
        <w:t>ts</w:t>
      </w:r>
      <w:proofErr w:type="spellEnd"/>
      <w:r w:rsidR="0042515C" w:rsidRPr="002D0A88">
        <w:rPr>
          <w:rFonts w:asciiTheme="minorBidi" w:hAnsiTheme="minorBidi"/>
          <w:sz w:val="24"/>
          <w:szCs w:val="24"/>
        </w:rPr>
        <w:t xml:space="preserve"> emotional</w:t>
      </w:r>
      <w:r w:rsidR="00B80857" w:rsidRPr="002D0A88">
        <w:rPr>
          <w:rFonts w:asciiTheme="minorBidi" w:hAnsiTheme="minorBidi"/>
          <w:sz w:val="24"/>
          <w:szCs w:val="24"/>
        </w:rPr>
        <w:t>ly</w:t>
      </w:r>
      <w:r w:rsidR="0042515C" w:rsidRPr="002D0A88">
        <w:rPr>
          <w:rFonts w:asciiTheme="minorBidi" w:hAnsiTheme="minorBidi"/>
          <w:sz w:val="24"/>
          <w:szCs w:val="24"/>
        </w:rPr>
        <w:t xml:space="preserve"> need</w:t>
      </w:r>
      <w:r w:rsidR="00C67BBE" w:rsidRPr="002D0A88">
        <w:rPr>
          <w:rFonts w:asciiTheme="minorBidi" w:hAnsiTheme="minorBidi"/>
          <w:sz w:val="24"/>
          <w:szCs w:val="24"/>
        </w:rPr>
        <w:t>ed</w:t>
      </w:r>
      <w:r w:rsidR="001E6AB2" w:rsidRPr="002D0A88">
        <w:rPr>
          <w:rFonts w:asciiTheme="minorBidi" w:hAnsiTheme="minorBidi"/>
          <w:sz w:val="24"/>
          <w:szCs w:val="24"/>
        </w:rPr>
        <w:t xml:space="preserve"> </w:t>
      </w:r>
      <w:r w:rsidR="00683AE9" w:rsidRPr="002D0A88">
        <w:rPr>
          <w:rFonts w:asciiTheme="minorBidi" w:hAnsiTheme="minorBidi"/>
          <w:sz w:val="24"/>
          <w:szCs w:val="24"/>
        </w:rPr>
        <w:t>one</w:t>
      </w:r>
      <w:r w:rsidR="0042515C" w:rsidRPr="002D0A88">
        <w:rPr>
          <w:rFonts w:asciiTheme="minorBidi" w:hAnsiTheme="minorBidi"/>
          <w:sz w:val="24"/>
          <w:szCs w:val="24"/>
        </w:rPr>
        <w:t>.</w:t>
      </w:r>
    </w:p>
    <w:p w14:paraId="11E7C025" w14:textId="3E019CDD" w:rsidR="00B22451" w:rsidRPr="002D0A88" w:rsidRDefault="006B37F8" w:rsidP="002D0A88">
      <w:pPr>
        <w:spacing w:line="360" w:lineRule="auto"/>
        <w:rPr>
          <w:rFonts w:asciiTheme="minorBidi" w:hAnsiTheme="minorBidi"/>
          <w:sz w:val="24"/>
          <w:szCs w:val="24"/>
        </w:rPr>
      </w:pPr>
      <w:r w:rsidRPr="002D0A88">
        <w:rPr>
          <w:rFonts w:asciiTheme="minorBidi" w:hAnsiTheme="minorBidi"/>
          <w:sz w:val="24"/>
          <w:szCs w:val="24"/>
        </w:rPr>
        <w:t xml:space="preserve">Perhaps </w:t>
      </w:r>
      <w:proofErr w:type="spellStart"/>
      <w:r w:rsidR="001620BC" w:rsidRPr="002D0A88">
        <w:rPr>
          <w:rFonts w:asciiTheme="minorBidi" w:hAnsiTheme="minorBidi"/>
          <w:sz w:val="24"/>
          <w:szCs w:val="24"/>
        </w:rPr>
        <w:t>ʿAflaq</w:t>
      </w:r>
      <w:r w:rsidR="0078341F" w:rsidRPr="002D0A88">
        <w:rPr>
          <w:rFonts w:asciiTheme="minorBidi" w:hAnsiTheme="minorBidi"/>
          <w:sz w:val="24"/>
          <w:szCs w:val="24"/>
        </w:rPr>
        <w:t>’s</w:t>
      </w:r>
      <w:proofErr w:type="spellEnd"/>
      <w:r w:rsidRPr="002D0A88">
        <w:rPr>
          <w:rFonts w:asciiTheme="minorBidi" w:hAnsiTheme="minorBidi"/>
          <w:sz w:val="24"/>
          <w:szCs w:val="24"/>
        </w:rPr>
        <w:t xml:space="preserve"> most </w:t>
      </w:r>
      <w:r w:rsidR="0078341F" w:rsidRPr="002D0A88">
        <w:rPr>
          <w:rFonts w:asciiTheme="minorBidi" w:hAnsiTheme="minorBidi"/>
          <w:sz w:val="24"/>
          <w:szCs w:val="24"/>
        </w:rPr>
        <w:t xml:space="preserve">bewildering </w:t>
      </w:r>
      <w:r w:rsidRPr="002D0A88">
        <w:rPr>
          <w:rFonts w:asciiTheme="minorBidi" w:hAnsiTheme="minorBidi"/>
          <w:sz w:val="24"/>
          <w:szCs w:val="24"/>
        </w:rPr>
        <w:t xml:space="preserve">sentence </w:t>
      </w:r>
      <w:r w:rsidR="00C67BBE" w:rsidRPr="002D0A88">
        <w:rPr>
          <w:rFonts w:asciiTheme="minorBidi" w:hAnsiTheme="minorBidi"/>
          <w:sz w:val="24"/>
          <w:szCs w:val="24"/>
        </w:rPr>
        <w:t xml:space="preserve">on this topic </w:t>
      </w:r>
      <w:r w:rsidRPr="002D0A88">
        <w:rPr>
          <w:rFonts w:asciiTheme="minorBidi" w:hAnsiTheme="minorBidi"/>
          <w:sz w:val="24"/>
          <w:szCs w:val="24"/>
        </w:rPr>
        <w:t>was: “</w:t>
      </w:r>
      <w:r w:rsidR="0078341F" w:rsidRPr="002D0A88">
        <w:rPr>
          <w:rFonts w:asciiTheme="minorBidi" w:hAnsiTheme="minorBidi"/>
          <w:sz w:val="24"/>
          <w:szCs w:val="24"/>
        </w:rPr>
        <w:t>[</w:t>
      </w:r>
      <w:r w:rsidRPr="002D0A88">
        <w:rPr>
          <w:rFonts w:asciiTheme="minorBidi" w:hAnsiTheme="minorBidi"/>
          <w:sz w:val="24"/>
          <w:szCs w:val="24"/>
        </w:rPr>
        <w:t>T</w:t>
      </w:r>
      <w:r w:rsidR="0078341F" w:rsidRPr="002D0A88">
        <w:rPr>
          <w:rFonts w:asciiTheme="minorBidi" w:hAnsiTheme="minorBidi"/>
          <w:sz w:val="24"/>
          <w:szCs w:val="24"/>
        </w:rPr>
        <w:t>]</w:t>
      </w:r>
      <w:r w:rsidRPr="002D0A88">
        <w:rPr>
          <w:rFonts w:asciiTheme="minorBidi" w:hAnsiTheme="minorBidi"/>
          <w:sz w:val="24"/>
          <w:szCs w:val="24"/>
        </w:rPr>
        <w:t>here is no Arab who is not a Muslim</w:t>
      </w:r>
      <w:r w:rsidR="00C67BBE" w:rsidRPr="002D0A88">
        <w:rPr>
          <w:rFonts w:asciiTheme="minorBidi" w:hAnsiTheme="minorBidi"/>
          <w:sz w:val="24"/>
          <w:szCs w:val="24"/>
        </w:rPr>
        <w:t>.</w:t>
      </w:r>
      <w:r w:rsidRPr="002D0A88">
        <w:rPr>
          <w:rFonts w:asciiTheme="minorBidi" w:hAnsiTheme="minorBidi"/>
          <w:sz w:val="24"/>
          <w:szCs w:val="24"/>
        </w:rPr>
        <w:t xml:space="preserve">” </w:t>
      </w:r>
      <w:r w:rsidR="0078341F" w:rsidRPr="002D0A88">
        <w:rPr>
          <w:rFonts w:asciiTheme="minorBidi" w:hAnsiTheme="minorBidi"/>
          <w:sz w:val="24"/>
          <w:szCs w:val="24"/>
        </w:rPr>
        <w:t xml:space="preserve">So, the Christians, the Druze, </w:t>
      </w:r>
      <w:r w:rsidR="0064623B" w:rsidRPr="002D0A88">
        <w:rPr>
          <w:rFonts w:asciiTheme="minorBidi" w:hAnsiTheme="minorBidi"/>
          <w:sz w:val="24"/>
          <w:szCs w:val="24"/>
        </w:rPr>
        <w:t xml:space="preserve">and </w:t>
      </w:r>
      <w:r w:rsidR="0078341F" w:rsidRPr="002D0A88">
        <w:rPr>
          <w:rFonts w:asciiTheme="minorBidi" w:hAnsiTheme="minorBidi"/>
          <w:sz w:val="24"/>
          <w:szCs w:val="24"/>
        </w:rPr>
        <w:t xml:space="preserve">the </w:t>
      </w:r>
      <w:proofErr w:type="spellStart"/>
      <w:r w:rsidR="00C67BBE" w:rsidRPr="002D0A88">
        <w:rPr>
          <w:rFonts w:asciiTheme="minorBidi" w:hAnsiTheme="minorBidi"/>
          <w:sz w:val="24"/>
          <w:szCs w:val="24"/>
        </w:rPr>
        <w:t>ʿ</w:t>
      </w:r>
      <w:r w:rsidR="0078341F" w:rsidRPr="002D0A88">
        <w:rPr>
          <w:rFonts w:asciiTheme="minorBidi" w:hAnsiTheme="minorBidi"/>
          <w:sz w:val="24"/>
          <w:szCs w:val="24"/>
        </w:rPr>
        <w:t>Alawites</w:t>
      </w:r>
      <w:proofErr w:type="spellEnd"/>
      <w:r w:rsidR="0064623B" w:rsidRPr="002D0A88">
        <w:rPr>
          <w:rFonts w:asciiTheme="minorBidi" w:hAnsiTheme="minorBidi"/>
          <w:sz w:val="24"/>
          <w:szCs w:val="24"/>
        </w:rPr>
        <w:t>,</w:t>
      </w:r>
      <w:r w:rsidR="0078341F" w:rsidRPr="002D0A88">
        <w:rPr>
          <w:rFonts w:asciiTheme="minorBidi" w:hAnsiTheme="minorBidi"/>
          <w:sz w:val="24"/>
          <w:szCs w:val="24"/>
        </w:rPr>
        <w:t xml:space="preserve"> whose mother tongue is Arabic</w:t>
      </w:r>
      <w:r w:rsidR="004229DF">
        <w:rPr>
          <w:rFonts w:asciiTheme="minorBidi" w:hAnsiTheme="minorBidi"/>
          <w:sz w:val="24"/>
          <w:szCs w:val="24"/>
        </w:rPr>
        <w:t>,</w:t>
      </w:r>
      <w:r w:rsidR="0078341F" w:rsidRPr="002D0A88">
        <w:rPr>
          <w:rFonts w:asciiTheme="minorBidi" w:hAnsiTheme="minorBidi"/>
          <w:sz w:val="24"/>
          <w:szCs w:val="24"/>
        </w:rPr>
        <w:t xml:space="preserve"> are all Muslims</w:t>
      </w:r>
      <w:r w:rsidR="00C67BBE" w:rsidRPr="002D0A88">
        <w:rPr>
          <w:rFonts w:asciiTheme="minorBidi" w:hAnsiTheme="minorBidi"/>
          <w:sz w:val="24"/>
          <w:szCs w:val="24"/>
        </w:rPr>
        <w:t xml:space="preserve"> too</w:t>
      </w:r>
      <w:r w:rsidR="0078341F" w:rsidRPr="002D0A88">
        <w:rPr>
          <w:rFonts w:asciiTheme="minorBidi" w:hAnsiTheme="minorBidi"/>
          <w:sz w:val="24"/>
          <w:szCs w:val="24"/>
        </w:rPr>
        <w:t xml:space="preserve">. </w:t>
      </w:r>
      <w:r w:rsidR="00C67BBE" w:rsidRPr="002D0A88">
        <w:rPr>
          <w:rFonts w:asciiTheme="minorBidi" w:hAnsiTheme="minorBidi"/>
          <w:sz w:val="24"/>
          <w:szCs w:val="24"/>
        </w:rPr>
        <w:t>A careful reading of</w:t>
      </w:r>
      <w:r w:rsidRPr="002D0A88">
        <w:rPr>
          <w:rFonts w:asciiTheme="minorBidi" w:hAnsiTheme="minorBidi"/>
          <w:sz w:val="24"/>
          <w:szCs w:val="24"/>
        </w:rPr>
        <w:t xml:space="preserve"> </w:t>
      </w:r>
      <w:r w:rsidR="00AA7986" w:rsidRPr="002D0A88">
        <w:rPr>
          <w:rFonts w:asciiTheme="minorBidi" w:hAnsiTheme="minorBidi"/>
          <w:sz w:val="24"/>
          <w:szCs w:val="24"/>
        </w:rPr>
        <w:t xml:space="preserve">the text, </w:t>
      </w:r>
      <w:r w:rsidR="00CC544B" w:rsidRPr="002D0A88">
        <w:rPr>
          <w:rFonts w:asciiTheme="minorBidi" w:hAnsiTheme="minorBidi"/>
          <w:sz w:val="24"/>
          <w:szCs w:val="24"/>
        </w:rPr>
        <w:t xml:space="preserve">though, </w:t>
      </w:r>
      <w:r w:rsidR="00C67BBE" w:rsidRPr="002D0A88">
        <w:rPr>
          <w:rFonts w:asciiTheme="minorBidi" w:hAnsiTheme="minorBidi"/>
          <w:sz w:val="24"/>
          <w:szCs w:val="24"/>
        </w:rPr>
        <w:t xml:space="preserve">reveals </w:t>
      </w:r>
      <w:r w:rsidRPr="002D0A88">
        <w:rPr>
          <w:rFonts w:asciiTheme="minorBidi" w:hAnsiTheme="minorBidi"/>
          <w:sz w:val="24"/>
          <w:szCs w:val="24"/>
        </w:rPr>
        <w:t xml:space="preserve">it is not what it seems. The </w:t>
      </w:r>
      <w:r w:rsidR="00447A6D" w:rsidRPr="002D0A88">
        <w:rPr>
          <w:rFonts w:asciiTheme="minorBidi" w:hAnsiTheme="minorBidi"/>
          <w:sz w:val="24"/>
          <w:szCs w:val="24"/>
        </w:rPr>
        <w:t>Baʿth</w:t>
      </w:r>
      <w:r w:rsidRPr="002D0A88">
        <w:rPr>
          <w:rFonts w:asciiTheme="minorBidi" w:hAnsiTheme="minorBidi"/>
          <w:sz w:val="24"/>
          <w:szCs w:val="24"/>
        </w:rPr>
        <w:t xml:space="preserve"> </w:t>
      </w:r>
      <w:r w:rsidR="00C67BBE" w:rsidRPr="002D0A88">
        <w:rPr>
          <w:rFonts w:asciiTheme="minorBidi" w:hAnsiTheme="minorBidi"/>
          <w:sz w:val="24"/>
          <w:szCs w:val="24"/>
        </w:rPr>
        <w:t xml:space="preserve">situated </w:t>
      </w:r>
      <w:r w:rsidRPr="002D0A88">
        <w:rPr>
          <w:rFonts w:asciiTheme="minorBidi" w:hAnsiTheme="minorBidi"/>
          <w:sz w:val="24"/>
          <w:szCs w:val="24"/>
        </w:rPr>
        <w:t>Islam</w:t>
      </w:r>
      <w:r w:rsidR="00027D38" w:rsidRPr="002D0A88">
        <w:rPr>
          <w:rFonts w:asciiTheme="minorBidi" w:hAnsiTheme="minorBidi"/>
          <w:sz w:val="24"/>
          <w:szCs w:val="24"/>
        </w:rPr>
        <w:t xml:space="preserve">, he </w:t>
      </w:r>
      <w:r w:rsidR="00C67BBE" w:rsidRPr="002D0A88">
        <w:rPr>
          <w:rFonts w:asciiTheme="minorBidi" w:hAnsiTheme="minorBidi"/>
          <w:sz w:val="24"/>
          <w:szCs w:val="24"/>
        </w:rPr>
        <w:t>explains</w:t>
      </w:r>
      <w:r w:rsidR="00027D38" w:rsidRPr="002D0A88">
        <w:rPr>
          <w:rFonts w:asciiTheme="minorBidi" w:hAnsiTheme="minorBidi"/>
          <w:sz w:val="24"/>
          <w:szCs w:val="24"/>
        </w:rPr>
        <w:t>, “</w:t>
      </w:r>
      <w:r w:rsidRPr="002D0A88">
        <w:rPr>
          <w:rFonts w:asciiTheme="minorBidi" w:hAnsiTheme="minorBidi"/>
          <w:sz w:val="24"/>
          <w:szCs w:val="24"/>
        </w:rPr>
        <w:t xml:space="preserve">as a decisive moral, intellectual and social revolution </w:t>
      </w:r>
      <w:r w:rsidR="00AA7986" w:rsidRPr="002D0A88">
        <w:rPr>
          <w:rFonts w:asciiTheme="minorBidi" w:hAnsiTheme="minorBidi"/>
          <w:sz w:val="24"/>
          <w:szCs w:val="24"/>
        </w:rPr>
        <w:t xml:space="preserve">in </w:t>
      </w:r>
      <w:r w:rsidRPr="002D0A88">
        <w:rPr>
          <w:rFonts w:asciiTheme="minorBidi" w:hAnsiTheme="minorBidi"/>
          <w:sz w:val="24"/>
          <w:szCs w:val="24"/>
        </w:rPr>
        <w:t xml:space="preserve">history.” </w:t>
      </w:r>
      <w:r w:rsidR="00CC544B" w:rsidRPr="002D0A88">
        <w:rPr>
          <w:rFonts w:asciiTheme="minorBidi" w:hAnsiTheme="minorBidi"/>
          <w:sz w:val="24"/>
          <w:szCs w:val="24"/>
        </w:rPr>
        <w:t xml:space="preserve">As such, </w:t>
      </w:r>
      <w:r w:rsidRPr="002D0A88">
        <w:rPr>
          <w:rFonts w:asciiTheme="minorBidi" w:hAnsiTheme="minorBidi"/>
          <w:sz w:val="24"/>
          <w:szCs w:val="24"/>
        </w:rPr>
        <w:t>Islam is “at the heart of Arab nationalism</w:t>
      </w:r>
      <w:r w:rsidR="006719F8" w:rsidRPr="002D0A88">
        <w:rPr>
          <w:rFonts w:asciiTheme="minorBidi" w:hAnsiTheme="minorBidi"/>
          <w:sz w:val="24"/>
          <w:szCs w:val="24"/>
        </w:rPr>
        <w:t>.”</w:t>
      </w:r>
      <w:r w:rsidRPr="002D0A88">
        <w:rPr>
          <w:rFonts w:asciiTheme="minorBidi" w:hAnsiTheme="minorBidi"/>
          <w:sz w:val="24"/>
          <w:szCs w:val="24"/>
        </w:rPr>
        <w:t xml:space="preserve"> </w:t>
      </w:r>
      <w:r w:rsidR="00027D38" w:rsidRPr="002D0A88">
        <w:rPr>
          <w:rFonts w:asciiTheme="minorBidi" w:hAnsiTheme="minorBidi"/>
          <w:sz w:val="24"/>
          <w:szCs w:val="24"/>
        </w:rPr>
        <w:t>“</w:t>
      </w:r>
      <w:r w:rsidRPr="002D0A88">
        <w:rPr>
          <w:rFonts w:asciiTheme="minorBidi" w:hAnsiTheme="minorBidi"/>
          <w:sz w:val="24"/>
          <w:szCs w:val="24"/>
        </w:rPr>
        <w:t>In this meaning</w:t>
      </w:r>
      <w:r w:rsidR="00110E23" w:rsidRPr="002D0A88">
        <w:rPr>
          <w:rFonts w:asciiTheme="minorBidi" w:hAnsiTheme="minorBidi"/>
          <w:sz w:val="24"/>
          <w:szCs w:val="24"/>
        </w:rPr>
        <w:t>,</w:t>
      </w:r>
      <w:r w:rsidRPr="002D0A88">
        <w:rPr>
          <w:rFonts w:asciiTheme="minorBidi" w:hAnsiTheme="minorBidi"/>
          <w:sz w:val="24"/>
          <w:szCs w:val="24"/>
        </w:rPr>
        <w:t xml:space="preserve"> there is no Arab who is not a Muslim</w:t>
      </w:r>
      <w:r w:rsidR="00C67BBE" w:rsidRPr="002D0A88">
        <w:rPr>
          <w:rFonts w:asciiTheme="minorBidi" w:hAnsiTheme="minorBidi"/>
          <w:sz w:val="24"/>
          <w:szCs w:val="24"/>
        </w:rPr>
        <w:t xml:space="preserve"> </w:t>
      </w:r>
      <w:r w:rsidRPr="002D0A88">
        <w:rPr>
          <w:rFonts w:asciiTheme="minorBidi" w:hAnsiTheme="minorBidi"/>
          <w:sz w:val="24"/>
          <w:szCs w:val="24"/>
        </w:rPr>
        <w:t>… Arabism means Islam in that sublime interpretation.”</w:t>
      </w:r>
      <w:r w:rsidR="00027D38" w:rsidRPr="002D0A88">
        <w:rPr>
          <w:rStyle w:val="FootnoteReference"/>
          <w:rFonts w:asciiTheme="minorBidi" w:hAnsiTheme="minorBidi"/>
          <w:sz w:val="24"/>
          <w:szCs w:val="24"/>
        </w:rPr>
        <w:footnoteReference w:id="57"/>
      </w:r>
      <w:r w:rsidR="00027D38" w:rsidRPr="002D0A88">
        <w:rPr>
          <w:rFonts w:asciiTheme="minorBidi" w:hAnsiTheme="minorBidi"/>
          <w:sz w:val="24"/>
          <w:szCs w:val="24"/>
        </w:rPr>
        <w:t xml:space="preserve"> </w:t>
      </w:r>
      <w:r w:rsidR="00F278A0" w:rsidRPr="002D0A88">
        <w:rPr>
          <w:rFonts w:asciiTheme="minorBidi" w:hAnsiTheme="minorBidi"/>
          <w:sz w:val="24"/>
          <w:szCs w:val="24"/>
        </w:rPr>
        <w:t xml:space="preserve">So, Islam to Arab nationalists is </w:t>
      </w:r>
      <w:r w:rsidR="005607A1" w:rsidRPr="002D0A88">
        <w:rPr>
          <w:rFonts w:asciiTheme="minorBidi" w:hAnsiTheme="minorBidi"/>
          <w:sz w:val="24"/>
          <w:szCs w:val="24"/>
        </w:rPr>
        <w:t xml:space="preserve">a </w:t>
      </w:r>
      <w:r w:rsidR="00C67BBE" w:rsidRPr="002D0A88">
        <w:rPr>
          <w:rFonts w:asciiTheme="minorBidi" w:hAnsiTheme="minorBidi"/>
          <w:sz w:val="24"/>
          <w:szCs w:val="24"/>
        </w:rPr>
        <w:t xml:space="preserve">cherished </w:t>
      </w:r>
      <w:r w:rsidR="00F278A0" w:rsidRPr="002D0A88">
        <w:rPr>
          <w:rFonts w:asciiTheme="minorBidi" w:hAnsiTheme="minorBidi"/>
          <w:sz w:val="24"/>
          <w:szCs w:val="24"/>
        </w:rPr>
        <w:t>cultural heritage</w:t>
      </w:r>
      <w:r w:rsidR="00C67BBE" w:rsidRPr="002D0A88">
        <w:rPr>
          <w:rFonts w:asciiTheme="minorBidi" w:hAnsiTheme="minorBidi"/>
          <w:sz w:val="24"/>
          <w:szCs w:val="24"/>
        </w:rPr>
        <w:t>,</w:t>
      </w:r>
      <w:r w:rsidR="00F278A0" w:rsidRPr="002D0A88">
        <w:rPr>
          <w:rFonts w:asciiTheme="minorBidi" w:hAnsiTheme="minorBidi"/>
          <w:sz w:val="24"/>
          <w:szCs w:val="24"/>
        </w:rPr>
        <w:t xml:space="preserve"> </w:t>
      </w:r>
      <w:r w:rsidR="00C67BBE" w:rsidRPr="002D0A88">
        <w:rPr>
          <w:rFonts w:asciiTheme="minorBidi" w:hAnsiTheme="minorBidi"/>
          <w:sz w:val="24"/>
          <w:szCs w:val="24"/>
        </w:rPr>
        <w:t xml:space="preserve">but </w:t>
      </w:r>
      <w:r w:rsidR="00490E8A" w:rsidRPr="002D0A88">
        <w:rPr>
          <w:rFonts w:asciiTheme="minorBidi" w:hAnsiTheme="minorBidi"/>
          <w:sz w:val="24"/>
          <w:szCs w:val="24"/>
        </w:rPr>
        <w:t xml:space="preserve">did all his readers </w:t>
      </w:r>
      <w:r w:rsidR="00C67BBE" w:rsidRPr="002D0A88">
        <w:rPr>
          <w:rFonts w:asciiTheme="minorBidi" w:hAnsiTheme="minorBidi"/>
          <w:sz w:val="24"/>
          <w:szCs w:val="24"/>
        </w:rPr>
        <w:t>fully understand this</w:t>
      </w:r>
      <w:r w:rsidR="00D65E79" w:rsidRPr="002D0A88">
        <w:rPr>
          <w:rFonts w:asciiTheme="minorBidi" w:hAnsiTheme="minorBidi"/>
          <w:sz w:val="24"/>
          <w:szCs w:val="24"/>
        </w:rPr>
        <w:t>?</w:t>
      </w:r>
      <w:r w:rsidR="00490E8A" w:rsidRPr="002D0A88">
        <w:rPr>
          <w:rFonts w:asciiTheme="minorBidi" w:hAnsiTheme="minorBidi"/>
          <w:sz w:val="24"/>
          <w:szCs w:val="24"/>
        </w:rPr>
        <w:t xml:space="preserve"> </w:t>
      </w:r>
      <w:r w:rsidR="00F278A0" w:rsidRPr="002D0A88">
        <w:rPr>
          <w:rFonts w:asciiTheme="minorBidi" w:hAnsiTheme="minorBidi"/>
          <w:sz w:val="24"/>
          <w:szCs w:val="24"/>
        </w:rPr>
        <w:t>B</w:t>
      </w:r>
      <w:r w:rsidR="0027330F" w:rsidRPr="002D0A88">
        <w:rPr>
          <w:rFonts w:asciiTheme="minorBidi" w:hAnsiTheme="minorBidi"/>
          <w:sz w:val="24"/>
          <w:szCs w:val="24"/>
        </w:rPr>
        <w:t xml:space="preserve">ecause of his </w:t>
      </w:r>
      <w:r w:rsidR="00027D38" w:rsidRPr="002D0A88">
        <w:rPr>
          <w:rFonts w:asciiTheme="minorBidi" w:hAnsiTheme="minorBidi"/>
          <w:sz w:val="24"/>
          <w:szCs w:val="24"/>
        </w:rPr>
        <w:t xml:space="preserve">equivocal rhetoric and </w:t>
      </w:r>
      <w:r w:rsidR="0027330F" w:rsidRPr="002D0A88">
        <w:rPr>
          <w:rFonts w:asciiTheme="minorBidi" w:hAnsiTheme="minorBidi"/>
          <w:sz w:val="24"/>
          <w:szCs w:val="24"/>
        </w:rPr>
        <w:t xml:space="preserve">profuse praise of Islam, </w:t>
      </w:r>
      <w:r w:rsidR="001620BC" w:rsidRPr="002D0A88">
        <w:rPr>
          <w:rFonts w:asciiTheme="minorBidi" w:hAnsiTheme="minorBidi"/>
          <w:sz w:val="24"/>
          <w:szCs w:val="24"/>
        </w:rPr>
        <w:t>ʿAflaq</w:t>
      </w:r>
      <w:r w:rsidR="0027330F" w:rsidRPr="002D0A88">
        <w:rPr>
          <w:rFonts w:asciiTheme="minorBidi" w:hAnsiTheme="minorBidi"/>
          <w:sz w:val="24"/>
          <w:szCs w:val="24"/>
        </w:rPr>
        <w:t xml:space="preserve"> left </w:t>
      </w:r>
      <w:r w:rsidR="00C67BBE" w:rsidRPr="002D0A88">
        <w:rPr>
          <w:rFonts w:asciiTheme="minorBidi" w:hAnsiTheme="minorBidi"/>
          <w:sz w:val="24"/>
          <w:szCs w:val="24"/>
        </w:rPr>
        <w:t>an</w:t>
      </w:r>
      <w:r w:rsidR="0027330F" w:rsidRPr="002D0A88">
        <w:rPr>
          <w:rFonts w:asciiTheme="minorBidi" w:hAnsiTheme="minorBidi"/>
          <w:sz w:val="24"/>
          <w:szCs w:val="24"/>
        </w:rPr>
        <w:t xml:space="preserve"> ambiguity</w:t>
      </w:r>
      <w:r w:rsidR="001E6AB2" w:rsidRPr="002D0A88">
        <w:rPr>
          <w:rFonts w:asciiTheme="minorBidi" w:hAnsiTheme="minorBidi"/>
          <w:sz w:val="24"/>
          <w:szCs w:val="24"/>
        </w:rPr>
        <w:t xml:space="preserve"> </w:t>
      </w:r>
      <w:r w:rsidR="00C67BBE" w:rsidRPr="002D0A88">
        <w:rPr>
          <w:rFonts w:asciiTheme="minorBidi" w:hAnsiTheme="minorBidi"/>
          <w:sz w:val="24"/>
          <w:szCs w:val="24"/>
        </w:rPr>
        <w:t xml:space="preserve">in his wake </w:t>
      </w:r>
      <w:r w:rsidR="001E6AB2" w:rsidRPr="002D0A88">
        <w:rPr>
          <w:rFonts w:asciiTheme="minorBidi" w:hAnsiTheme="minorBidi"/>
          <w:sz w:val="24"/>
          <w:szCs w:val="24"/>
        </w:rPr>
        <w:t xml:space="preserve">that </w:t>
      </w:r>
      <w:r w:rsidR="00C67BBE" w:rsidRPr="002D0A88">
        <w:rPr>
          <w:rFonts w:asciiTheme="minorBidi" w:hAnsiTheme="minorBidi"/>
          <w:sz w:val="24"/>
          <w:szCs w:val="24"/>
        </w:rPr>
        <w:t xml:space="preserve">has </w:t>
      </w:r>
      <w:r w:rsidR="001E6AB2" w:rsidRPr="002D0A88">
        <w:rPr>
          <w:rFonts w:asciiTheme="minorBidi" w:hAnsiTheme="minorBidi"/>
          <w:sz w:val="24"/>
          <w:szCs w:val="24"/>
        </w:rPr>
        <w:t xml:space="preserve">beguiled </w:t>
      </w:r>
      <w:r w:rsidR="007E6DDD" w:rsidRPr="002D0A88">
        <w:rPr>
          <w:rFonts w:asciiTheme="minorBidi" w:hAnsiTheme="minorBidi"/>
          <w:sz w:val="24"/>
          <w:szCs w:val="24"/>
        </w:rPr>
        <w:t xml:space="preserve">and bewildered </w:t>
      </w:r>
      <w:r w:rsidR="001E6AB2" w:rsidRPr="002D0A88">
        <w:rPr>
          <w:rFonts w:asciiTheme="minorBidi" w:hAnsiTheme="minorBidi"/>
          <w:sz w:val="24"/>
          <w:szCs w:val="24"/>
        </w:rPr>
        <w:t>many, in</w:t>
      </w:r>
      <w:r w:rsidR="0025013E" w:rsidRPr="002D0A88">
        <w:rPr>
          <w:rFonts w:asciiTheme="minorBidi" w:hAnsiTheme="minorBidi"/>
          <w:sz w:val="24"/>
          <w:szCs w:val="24"/>
          <w:lang w:bidi="he-IL"/>
        </w:rPr>
        <w:t>cluding Helfont</w:t>
      </w:r>
      <w:r w:rsidR="0027330F" w:rsidRPr="002D0A88">
        <w:rPr>
          <w:rFonts w:asciiTheme="minorBidi" w:hAnsiTheme="minorBidi"/>
          <w:sz w:val="24"/>
          <w:szCs w:val="24"/>
        </w:rPr>
        <w:t>.</w:t>
      </w:r>
    </w:p>
    <w:p w14:paraId="3D015B6A" w14:textId="7A574DC4" w:rsidR="00811871" w:rsidRPr="002D0A88" w:rsidRDefault="004229DF" w:rsidP="002D0A88">
      <w:pPr>
        <w:spacing w:line="360" w:lineRule="auto"/>
        <w:rPr>
          <w:rFonts w:asciiTheme="minorBidi" w:hAnsiTheme="minorBidi"/>
          <w:b/>
          <w:bCs/>
          <w:sz w:val="24"/>
          <w:szCs w:val="24"/>
          <w:lang w:bidi="he-IL"/>
        </w:rPr>
      </w:pPr>
      <w:r>
        <w:rPr>
          <w:rFonts w:asciiTheme="minorBidi" w:hAnsiTheme="minorBidi"/>
          <w:sz w:val="24"/>
          <w:szCs w:val="24"/>
        </w:rPr>
        <w:t>Around</w:t>
      </w:r>
      <w:r w:rsidR="0027330F" w:rsidRPr="002D0A88">
        <w:rPr>
          <w:rFonts w:asciiTheme="minorBidi" w:hAnsiTheme="minorBidi"/>
          <w:sz w:val="24"/>
          <w:szCs w:val="24"/>
        </w:rPr>
        <w:t xml:space="preserve"> half</w:t>
      </w:r>
      <w:r w:rsidR="00811871" w:rsidRPr="002D0A88">
        <w:rPr>
          <w:rFonts w:asciiTheme="minorBidi" w:hAnsiTheme="minorBidi"/>
          <w:sz w:val="24"/>
          <w:szCs w:val="24"/>
        </w:rPr>
        <w:t xml:space="preserve"> </w:t>
      </w:r>
      <w:r w:rsidR="0027330F" w:rsidRPr="002D0A88">
        <w:rPr>
          <w:rFonts w:asciiTheme="minorBidi" w:hAnsiTheme="minorBidi"/>
          <w:sz w:val="24"/>
          <w:szCs w:val="24"/>
        </w:rPr>
        <w:t xml:space="preserve">a century </w:t>
      </w:r>
      <w:r w:rsidR="00265932" w:rsidRPr="002D0A88">
        <w:rPr>
          <w:rFonts w:asciiTheme="minorBidi" w:hAnsiTheme="minorBidi"/>
          <w:sz w:val="24"/>
          <w:szCs w:val="24"/>
        </w:rPr>
        <w:t xml:space="preserve">after he </w:t>
      </w:r>
      <w:r w:rsidR="00811871" w:rsidRPr="002D0A88">
        <w:rPr>
          <w:rFonts w:asciiTheme="minorBidi" w:hAnsiTheme="minorBidi"/>
          <w:sz w:val="24"/>
          <w:szCs w:val="24"/>
        </w:rPr>
        <w:t xml:space="preserve">had </w:t>
      </w:r>
      <w:r w:rsidR="00265932" w:rsidRPr="002D0A88">
        <w:rPr>
          <w:rFonts w:asciiTheme="minorBidi" w:hAnsiTheme="minorBidi"/>
          <w:sz w:val="24"/>
          <w:szCs w:val="24"/>
        </w:rPr>
        <w:t>sculp</w:t>
      </w:r>
      <w:r w:rsidR="00811871" w:rsidRPr="002D0A88">
        <w:rPr>
          <w:rFonts w:asciiTheme="minorBidi" w:hAnsiTheme="minorBidi"/>
          <w:sz w:val="24"/>
          <w:szCs w:val="24"/>
        </w:rPr>
        <w:t>t</w:t>
      </w:r>
      <w:r w:rsidR="00265932" w:rsidRPr="002D0A88">
        <w:rPr>
          <w:rFonts w:asciiTheme="minorBidi" w:hAnsiTheme="minorBidi"/>
          <w:sz w:val="24"/>
          <w:szCs w:val="24"/>
        </w:rPr>
        <w:t xml:space="preserve">ed the strictly secular </w:t>
      </w:r>
      <w:r w:rsidR="009A3A70" w:rsidRPr="002D0A88">
        <w:rPr>
          <w:rFonts w:asciiTheme="minorBidi" w:hAnsiTheme="minorBidi"/>
          <w:sz w:val="24"/>
          <w:szCs w:val="24"/>
        </w:rPr>
        <w:t>f</w:t>
      </w:r>
      <w:r w:rsidR="00265932" w:rsidRPr="002D0A88">
        <w:rPr>
          <w:rFonts w:asciiTheme="minorBidi" w:hAnsiTheme="minorBidi"/>
          <w:sz w:val="24"/>
          <w:szCs w:val="24"/>
        </w:rPr>
        <w:t xml:space="preserve">ounding </w:t>
      </w:r>
      <w:r w:rsidR="009A3A70" w:rsidRPr="002D0A88">
        <w:rPr>
          <w:rFonts w:asciiTheme="minorBidi" w:hAnsiTheme="minorBidi"/>
          <w:sz w:val="24"/>
          <w:szCs w:val="24"/>
        </w:rPr>
        <w:t>c</w:t>
      </w:r>
      <w:r w:rsidR="00265932" w:rsidRPr="002D0A88">
        <w:rPr>
          <w:rFonts w:asciiTheme="minorBidi" w:hAnsiTheme="minorBidi"/>
          <w:sz w:val="24"/>
          <w:szCs w:val="24"/>
        </w:rPr>
        <w:t>onstitution,</w:t>
      </w:r>
      <w:r w:rsidR="00A46FFC" w:rsidRPr="002D0A88">
        <w:rPr>
          <w:rFonts w:asciiTheme="minorBidi" w:hAnsiTheme="minorBidi"/>
          <w:sz w:val="24"/>
          <w:szCs w:val="24"/>
        </w:rPr>
        <w:t xml:space="preserve"> </w:t>
      </w:r>
      <w:r w:rsidR="001620BC" w:rsidRPr="002D0A88">
        <w:rPr>
          <w:rFonts w:asciiTheme="minorBidi" w:hAnsiTheme="minorBidi"/>
          <w:sz w:val="24"/>
          <w:szCs w:val="24"/>
        </w:rPr>
        <w:t>ʿAflaq</w:t>
      </w:r>
      <w:r w:rsidR="00A46FFC" w:rsidRPr="002D0A88">
        <w:rPr>
          <w:rFonts w:asciiTheme="minorBidi" w:hAnsiTheme="minorBidi"/>
          <w:sz w:val="24"/>
          <w:szCs w:val="24"/>
        </w:rPr>
        <w:t>,</w:t>
      </w:r>
      <w:r w:rsidR="00811871" w:rsidRPr="002D0A88">
        <w:rPr>
          <w:rFonts w:asciiTheme="minorBidi" w:hAnsiTheme="minorBidi"/>
          <w:sz w:val="24"/>
          <w:szCs w:val="24"/>
        </w:rPr>
        <w:t xml:space="preserve"> in a 1986 secret </w:t>
      </w:r>
      <w:r w:rsidR="0027369E">
        <w:rPr>
          <w:rFonts w:asciiTheme="minorBidi" w:hAnsiTheme="minorBidi"/>
          <w:sz w:val="24"/>
          <w:szCs w:val="24"/>
        </w:rPr>
        <w:t>p</w:t>
      </w:r>
      <w:r w:rsidR="00811871" w:rsidRPr="002D0A88">
        <w:rPr>
          <w:rFonts w:asciiTheme="minorBidi" w:hAnsiTheme="minorBidi"/>
          <w:sz w:val="24"/>
          <w:szCs w:val="24"/>
        </w:rPr>
        <w:t xml:space="preserve">an-Arab </w:t>
      </w:r>
      <w:r w:rsidR="000E355D" w:rsidRPr="002D0A88">
        <w:rPr>
          <w:rFonts w:asciiTheme="minorBidi" w:hAnsiTheme="minorBidi"/>
          <w:sz w:val="24"/>
          <w:szCs w:val="24"/>
        </w:rPr>
        <w:t>leadership</w:t>
      </w:r>
      <w:r w:rsidR="00811871" w:rsidRPr="002D0A88">
        <w:rPr>
          <w:rFonts w:asciiTheme="minorBidi" w:hAnsiTheme="minorBidi"/>
          <w:sz w:val="24"/>
          <w:szCs w:val="24"/>
        </w:rPr>
        <w:t xml:space="preserve"> discussion</w:t>
      </w:r>
      <w:r w:rsidR="00FE1CD8" w:rsidRPr="002D0A88">
        <w:rPr>
          <w:rFonts w:asciiTheme="minorBidi" w:hAnsiTheme="minorBidi"/>
          <w:sz w:val="24"/>
          <w:szCs w:val="24"/>
        </w:rPr>
        <w:t xml:space="preserve">, </w:t>
      </w:r>
      <w:r w:rsidR="00811871" w:rsidRPr="002D0A88">
        <w:rPr>
          <w:rFonts w:asciiTheme="minorBidi" w:hAnsiTheme="minorBidi"/>
          <w:sz w:val="24"/>
          <w:szCs w:val="24"/>
        </w:rPr>
        <w:t xml:space="preserve">expressed an uneasy suspicion </w:t>
      </w:r>
      <w:r w:rsidR="0027330F" w:rsidRPr="002D0A88">
        <w:rPr>
          <w:rFonts w:asciiTheme="minorBidi" w:hAnsiTheme="minorBidi"/>
          <w:sz w:val="24"/>
          <w:szCs w:val="24"/>
        </w:rPr>
        <w:t xml:space="preserve">that Saddam </w:t>
      </w:r>
      <w:r w:rsidR="00FE1CD8" w:rsidRPr="002D0A88">
        <w:rPr>
          <w:rFonts w:asciiTheme="minorBidi" w:hAnsiTheme="minorBidi"/>
          <w:sz w:val="24"/>
          <w:szCs w:val="24"/>
        </w:rPr>
        <w:t xml:space="preserve">could </w:t>
      </w:r>
      <w:r w:rsidR="0027330F" w:rsidRPr="002D0A88">
        <w:rPr>
          <w:rFonts w:asciiTheme="minorBidi" w:hAnsiTheme="minorBidi"/>
          <w:sz w:val="24"/>
          <w:szCs w:val="24"/>
        </w:rPr>
        <w:t xml:space="preserve">take advantage of his </w:t>
      </w:r>
      <w:r w:rsidR="00265932" w:rsidRPr="002D0A88">
        <w:rPr>
          <w:rFonts w:asciiTheme="minorBidi" w:hAnsiTheme="minorBidi"/>
          <w:sz w:val="24"/>
          <w:szCs w:val="24"/>
        </w:rPr>
        <w:t>past</w:t>
      </w:r>
      <w:r w:rsidR="0027330F" w:rsidRPr="002D0A88">
        <w:rPr>
          <w:rFonts w:asciiTheme="minorBidi" w:hAnsiTheme="minorBidi"/>
          <w:sz w:val="24"/>
          <w:szCs w:val="24"/>
        </w:rPr>
        <w:t xml:space="preserve"> </w:t>
      </w:r>
      <w:r w:rsidR="00811871" w:rsidRPr="002D0A88">
        <w:rPr>
          <w:rFonts w:asciiTheme="minorBidi" w:hAnsiTheme="minorBidi"/>
          <w:sz w:val="24"/>
          <w:szCs w:val="24"/>
        </w:rPr>
        <w:t>ambiguous statements</w:t>
      </w:r>
      <w:r w:rsidR="0027330F" w:rsidRPr="002D0A88">
        <w:rPr>
          <w:rFonts w:asciiTheme="minorBidi" w:hAnsiTheme="minorBidi"/>
          <w:sz w:val="24"/>
          <w:szCs w:val="24"/>
        </w:rPr>
        <w:t xml:space="preserve">. </w:t>
      </w:r>
      <w:r w:rsidR="00A46FFC" w:rsidRPr="002D0A88">
        <w:rPr>
          <w:rFonts w:asciiTheme="minorBidi" w:hAnsiTheme="minorBidi"/>
          <w:sz w:val="24"/>
          <w:szCs w:val="24"/>
        </w:rPr>
        <w:t xml:space="preserve">He said, </w:t>
      </w:r>
      <w:r w:rsidR="0027330F" w:rsidRPr="002D0A88">
        <w:rPr>
          <w:rFonts w:asciiTheme="minorBidi" w:hAnsiTheme="minorBidi"/>
          <w:sz w:val="24"/>
          <w:szCs w:val="24"/>
        </w:rPr>
        <w:t>“I recently understood</w:t>
      </w:r>
      <w:r w:rsidR="006719F8" w:rsidRPr="002D0A88">
        <w:rPr>
          <w:rFonts w:asciiTheme="minorBidi" w:hAnsiTheme="minorBidi"/>
          <w:sz w:val="24"/>
          <w:szCs w:val="24"/>
        </w:rPr>
        <w:t>,”</w:t>
      </w:r>
      <w:r w:rsidR="0027330F" w:rsidRPr="002D0A88">
        <w:rPr>
          <w:rFonts w:asciiTheme="minorBidi" w:hAnsiTheme="minorBidi"/>
          <w:sz w:val="24"/>
          <w:szCs w:val="24"/>
        </w:rPr>
        <w:t xml:space="preserve"> why, in its early days, “the party turned Islam into the most important thing in its platform</w:t>
      </w:r>
      <w:r w:rsidR="00811871" w:rsidRPr="002D0A88">
        <w:rPr>
          <w:rFonts w:asciiTheme="minorBidi" w:hAnsiTheme="minorBidi"/>
          <w:sz w:val="24"/>
          <w:szCs w:val="24"/>
        </w:rPr>
        <w:t>.</w:t>
      </w:r>
      <w:r w:rsidR="007E6DDD" w:rsidRPr="002D0A88">
        <w:rPr>
          <w:rFonts w:asciiTheme="minorBidi" w:hAnsiTheme="minorBidi"/>
          <w:sz w:val="24"/>
          <w:szCs w:val="24"/>
        </w:rPr>
        <w:t xml:space="preserve">” He admitted that </w:t>
      </w:r>
      <w:r w:rsidR="00C649D5" w:rsidRPr="002D0A88">
        <w:rPr>
          <w:rFonts w:asciiTheme="minorBidi" w:hAnsiTheme="minorBidi"/>
          <w:sz w:val="24"/>
          <w:szCs w:val="24"/>
        </w:rPr>
        <w:t xml:space="preserve">in </w:t>
      </w:r>
      <w:r w:rsidR="007E6DDD" w:rsidRPr="002D0A88">
        <w:rPr>
          <w:rFonts w:asciiTheme="minorBidi" w:hAnsiTheme="minorBidi"/>
          <w:sz w:val="24"/>
          <w:szCs w:val="24"/>
        </w:rPr>
        <w:t>this way the party “</w:t>
      </w:r>
      <w:r w:rsidR="0027330F" w:rsidRPr="002D0A88">
        <w:rPr>
          <w:rFonts w:asciiTheme="minorBidi" w:hAnsiTheme="minorBidi"/>
          <w:sz w:val="24"/>
          <w:szCs w:val="24"/>
        </w:rPr>
        <w:t>expressed the popular … need</w:t>
      </w:r>
      <w:r w:rsidR="00811871" w:rsidRPr="002D0A88">
        <w:rPr>
          <w:rFonts w:asciiTheme="minorBidi" w:hAnsiTheme="minorBidi"/>
          <w:sz w:val="24"/>
          <w:szCs w:val="24"/>
        </w:rPr>
        <w:t>.</w:t>
      </w:r>
      <w:r w:rsidR="007E6DDD" w:rsidRPr="002D0A88">
        <w:rPr>
          <w:rFonts w:asciiTheme="minorBidi" w:hAnsiTheme="minorBidi"/>
          <w:sz w:val="24"/>
          <w:szCs w:val="24"/>
        </w:rPr>
        <w:t>”</w:t>
      </w:r>
      <w:r w:rsidR="0027330F" w:rsidRPr="002D0A88">
        <w:rPr>
          <w:rFonts w:asciiTheme="minorBidi" w:hAnsiTheme="minorBidi"/>
          <w:sz w:val="24"/>
          <w:szCs w:val="24"/>
        </w:rPr>
        <w:t xml:space="preserve"> </w:t>
      </w:r>
      <w:r w:rsidR="007E6DDD" w:rsidRPr="002D0A88">
        <w:rPr>
          <w:rFonts w:asciiTheme="minorBidi" w:hAnsiTheme="minorBidi"/>
          <w:sz w:val="24"/>
          <w:szCs w:val="24"/>
        </w:rPr>
        <w:t>H</w:t>
      </w:r>
      <w:r w:rsidR="0027330F" w:rsidRPr="002D0A88">
        <w:rPr>
          <w:rFonts w:asciiTheme="minorBidi" w:hAnsiTheme="minorBidi"/>
          <w:sz w:val="24"/>
          <w:szCs w:val="24"/>
        </w:rPr>
        <w:t xml:space="preserve">owever, </w:t>
      </w:r>
      <w:r w:rsidR="007E6DDD" w:rsidRPr="002D0A88">
        <w:rPr>
          <w:rFonts w:asciiTheme="minorBidi" w:hAnsiTheme="minorBidi"/>
          <w:sz w:val="24"/>
          <w:szCs w:val="24"/>
        </w:rPr>
        <w:t xml:space="preserve">he </w:t>
      </w:r>
      <w:r w:rsidR="00646AB0" w:rsidRPr="002D0A88">
        <w:rPr>
          <w:rFonts w:asciiTheme="minorBidi" w:hAnsiTheme="minorBidi"/>
          <w:sz w:val="24"/>
          <w:szCs w:val="24"/>
        </w:rPr>
        <w:t>warned,</w:t>
      </w:r>
      <w:r w:rsidR="007E6DDD" w:rsidRPr="002D0A88">
        <w:rPr>
          <w:rFonts w:asciiTheme="minorBidi" w:hAnsiTheme="minorBidi"/>
          <w:sz w:val="24"/>
          <w:szCs w:val="24"/>
        </w:rPr>
        <w:t xml:space="preserve"> the </w:t>
      </w:r>
      <w:r w:rsidR="00A91F12" w:rsidRPr="002D0A88">
        <w:rPr>
          <w:rFonts w:asciiTheme="minorBidi" w:hAnsiTheme="minorBidi"/>
          <w:sz w:val="24"/>
          <w:szCs w:val="24"/>
        </w:rPr>
        <w:t>Baʿth</w:t>
      </w:r>
      <w:r w:rsidR="007E6DDD" w:rsidRPr="002D0A88">
        <w:rPr>
          <w:rFonts w:asciiTheme="minorBidi" w:hAnsiTheme="minorBidi"/>
          <w:sz w:val="24"/>
          <w:szCs w:val="24"/>
        </w:rPr>
        <w:t xml:space="preserve"> did this “</w:t>
      </w:r>
      <w:r w:rsidR="0027330F" w:rsidRPr="002D0A88">
        <w:rPr>
          <w:rFonts w:asciiTheme="minorBidi" w:hAnsiTheme="minorBidi"/>
          <w:sz w:val="24"/>
          <w:szCs w:val="24"/>
        </w:rPr>
        <w:t xml:space="preserve">without having the intention </w:t>
      </w:r>
      <w:r w:rsidR="0027330F" w:rsidRPr="002D0A88">
        <w:rPr>
          <w:rFonts w:asciiTheme="minorBidi" w:hAnsiTheme="minorBidi"/>
          <w:sz w:val="24"/>
          <w:szCs w:val="24"/>
        </w:rPr>
        <w:lastRenderedPageBreak/>
        <w:t>to practice it.”</w:t>
      </w:r>
      <w:r w:rsidR="0027330F" w:rsidRPr="002D0A88">
        <w:rPr>
          <w:rStyle w:val="FootnoteReference"/>
          <w:rFonts w:asciiTheme="minorBidi" w:hAnsiTheme="minorBidi"/>
          <w:sz w:val="24"/>
          <w:szCs w:val="24"/>
        </w:rPr>
        <w:footnoteReference w:id="58"/>
      </w:r>
      <w:r w:rsidR="0027330F" w:rsidRPr="002D0A88">
        <w:rPr>
          <w:rFonts w:asciiTheme="minorBidi" w:hAnsiTheme="minorBidi"/>
          <w:sz w:val="24"/>
          <w:szCs w:val="24"/>
        </w:rPr>
        <w:t xml:space="preserve"> </w:t>
      </w:r>
      <w:r w:rsidR="007E6DDD" w:rsidRPr="002D0A88">
        <w:rPr>
          <w:rFonts w:asciiTheme="minorBidi" w:hAnsiTheme="minorBidi"/>
          <w:sz w:val="24"/>
          <w:szCs w:val="24"/>
        </w:rPr>
        <w:t xml:space="preserve">So, </w:t>
      </w:r>
      <w:r w:rsidR="0027330F" w:rsidRPr="002D0A88">
        <w:rPr>
          <w:rFonts w:asciiTheme="minorBidi" w:hAnsiTheme="minorBidi"/>
          <w:sz w:val="24"/>
          <w:szCs w:val="24"/>
        </w:rPr>
        <w:t>this was the same</w:t>
      </w:r>
      <w:r w:rsidR="00811871" w:rsidRPr="002D0A88">
        <w:rPr>
          <w:rFonts w:asciiTheme="minorBidi" w:hAnsiTheme="minorBidi"/>
          <w:sz w:val="24"/>
          <w:szCs w:val="24"/>
        </w:rPr>
        <w:t>, true</w:t>
      </w:r>
      <w:r w:rsidR="0027330F" w:rsidRPr="002D0A88">
        <w:rPr>
          <w:rFonts w:asciiTheme="minorBidi" w:hAnsiTheme="minorBidi"/>
          <w:sz w:val="24"/>
          <w:szCs w:val="24"/>
        </w:rPr>
        <w:t xml:space="preserve"> </w:t>
      </w:r>
      <w:r w:rsidR="001620BC" w:rsidRPr="002D0A88">
        <w:rPr>
          <w:rFonts w:asciiTheme="minorBidi" w:hAnsiTheme="minorBidi"/>
          <w:sz w:val="24"/>
          <w:szCs w:val="24"/>
        </w:rPr>
        <w:t>ʿAflaq</w:t>
      </w:r>
      <w:r w:rsidR="00811871" w:rsidRPr="002D0A88">
        <w:rPr>
          <w:rFonts w:asciiTheme="minorBidi" w:hAnsiTheme="minorBidi"/>
          <w:sz w:val="24"/>
          <w:szCs w:val="24"/>
        </w:rPr>
        <w:t xml:space="preserve"> after all those decades</w:t>
      </w:r>
      <w:r w:rsidR="00F10FD9" w:rsidRPr="002D0A88">
        <w:rPr>
          <w:rFonts w:asciiTheme="minorBidi" w:hAnsiTheme="minorBidi"/>
          <w:sz w:val="24"/>
          <w:szCs w:val="24"/>
        </w:rPr>
        <w:t>. He was a</w:t>
      </w:r>
      <w:r w:rsidR="00811871" w:rsidRPr="002D0A88">
        <w:rPr>
          <w:rFonts w:asciiTheme="minorBidi" w:hAnsiTheme="minorBidi"/>
          <w:sz w:val="24"/>
          <w:szCs w:val="24"/>
        </w:rPr>
        <w:t xml:space="preserve"> </w:t>
      </w:r>
      <w:r w:rsidR="0027330F" w:rsidRPr="002D0A88">
        <w:rPr>
          <w:rFonts w:asciiTheme="minorBidi" w:hAnsiTheme="minorBidi"/>
          <w:sz w:val="24"/>
          <w:szCs w:val="24"/>
        </w:rPr>
        <w:t>committed secularist to the end</w:t>
      </w:r>
      <w:r w:rsidR="00F10FD9" w:rsidRPr="002D0A88">
        <w:rPr>
          <w:rFonts w:asciiTheme="minorBidi" w:hAnsiTheme="minorBidi"/>
          <w:sz w:val="24"/>
          <w:szCs w:val="24"/>
        </w:rPr>
        <w:t xml:space="preserve">; </w:t>
      </w:r>
      <w:r w:rsidR="0027330F" w:rsidRPr="002D0A88">
        <w:rPr>
          <w:rFonts w:asciiTheme="minorBidi" w:hAnsiTheme="minorBidi"/>
          <w:sz w:val="24"/>
          <w:szCs w:val="24"/>
        </w:rPr>
        <w:t xml:space="preserve">He wanted no religious precepts, no </w:t>
      </w:r>
      <w:proofErr w:type="spellStart"/>
      <w:r w:rsidR="00811871" w:rsidRPr="002D0A88">
        <w:rPr>
          <w:rFonts w:asciiTheme="minorBidi" w:hAnsiTheme="minorBidi"/>
          <w:i/>
          <w:iCs/>
          <w:sz w:val="24"/>
          <w:szCs w:val="24"/>
        </w:rPr>
        <w:t>sharīʿ</w:t>
      </w:r>
      <w:r w:rsidR="00C402B1" w:rsidRPr="002D0A88">
        <w:rPr>
          <w:rFonts w:asciiTheme="minorBidi" w:hAnsiTheme="minorBidi"/>
          <w:i/>
          <w:iCs/>
          <w:sz w:val="24"/>
          <w:szCs w:val="24"/>
        </w:rPr>
        <w:t>a</w:t>
      </w:r>
      <w:proofErr w:type="spellEnd"/>
      <w:r w:rsidR="0027330F" w:rsidRPr="002D0A88">
        <w:rPr>
          <w:rFonts w:asciiTheme="minorBidi" w:hAnsiTheme="minorBidi"/>
          <w:sz w:val="24"/>
          <w:szCs w:val="24"/>
        </w:rPr>
        <w:t xml:space="preserve">, </w:t>
      </w:r>
      <w:r w:rsidR="00F10FD9" w:rsidRPr="002D0A88">
        <w:rPr>
          <w:rFonts w:asciiTheme="minorBidi" w:hAnsiTheme="minorBidi"/>
          <w:sz w:val="24"/>
          <w:szCs w:val="24"/>
        </w:rPr>
        <w:t xml:space="preserve">and </w:t>
      </w:r>
      <w:r w:rsidR="0027330F" w:rsidRPr="002D0A88">
        <w:rPr>
          <w:rFonts w:asciiTheme="minorBidi" w:hAnsiTheme="minorBidi"/>
          <w:sz w:val="24"/>
          <w:szCs w:val="24"/>
        </w:rPr>
        <w:t>no Islamic state symbols</w:t>
      </w:r>
      <w:r w:rsidR="00321CCB" w:rsidRPr="002D0A88">
        <w:rPr>
          <w:rFonts w:asciiTheme="minorBidi" w:hAnsiTheme="minorBidi"/>
          <w:sz w:val="24"/>
          <w:szCs w:val="24"/>
        </w:rPr>
        <w:t xml:space="preserve">. He wanted Islam </w:t>
      </w:r>
      <w:r w:rsidR="00811871" w:rsidRPr="002D0A88">
        <w:rPr>
          <w:rFonts w:asciiTheme="minorBidi" w:hAnsiTheme="minorBidi"/>
          <w:sz w:val="24"/>
          <w:szCs w:val="24"/>
        </w:rPr>
        <w:t>removed from</w:t>
      </w:r>
      <w:r w:rsidR="00BE585A" w:rsidRPr="002D0A88">
        <w:rPr>
          <w:rFonts w:asciiTheme="minorBidi" w:hAnsiTheme="minorBidi"/>
          <w:sz w:val="24"/>
          <w:szCs w:val="24"/>
        </w:rPr>
        <w:t xml:space="preserve"> politics</w:t>
      </w:r>
      <w:r w:rsidR="00A447A3" w:rsidRPr="002D0A88">
        <w:rPr>
          <w:rFonts w:asciiTheme="minorBidi" w:hAnsiTheme="minorBidi"/>
          <w:sz w:val="24"/>
          <w:szCs w:val="24"/>
        </w:rPr>
        <w:t>, a</w:t>
      </w:r>
      <w:r w:rsidR="00C649D5" w:rsidRPr="002D0A88">
        <w:rPr>
          <w:rFonts w:asciiTheme="minorBidi" w:hAnsiTheme="minorBidi"/>
          <w:sz w:val="24"/>
          <w:szCs w:val="24"/>
        </w:rPr>
        <w:t>s a</w:t>
      </w:r>
      <w:r w:rsidR="00A447A3" w:rsidRPr="002D0A88">
        <w:rPr>
          <w:rFonts w:asciiTheme="minorBidi" w:hAnsiTheme="minorBidi"/>
          <w:sz w:val="24"/>
          <w:szCs w:val="24"/>
        </w:rPr>
        <w:t xml:space="preserve"> historical memory,</w:t>
      </w:r>
      <w:r w:rsidR="00D70A30" w:rsidRPr="002D0A88">
        <w:rPr>
          <w:rFonts w:asciiTheme="minorBidi" w:hAnsiTheme="minorBidi"/>
          <w:sz w:val="24"/>
          <w:szCs w:val="24"/>
        </w:rPr>
        <w:t xml:space="preserve"> </w:t>
      </w:r>
      <w:r w:rsidR="00811871" w:rsidRPr="002D0A88">
        <w:rPr>
          <w:rFonts w:asciiTheme="minorBidi" w:hAnsiTheme="minorBidi"/>
          <w:sz w:val="24"/>
          <w:szCs w:val="24"/>
        </w:rPr>
        <w:t xml:space="preserve">as </w:t>
      </w:r>
      <w:r w:rsidR="00C649D5" w:rsidRPr="002D0A88">
        <w:rPr>
          <w:rFonts w:asciiTheme="minorBidi" w:hAnsiTheme="minorBidi"/>
          <w:sz w:val="24"/>
          <w:szCs w:val="24"/>
        </w:rPr>
        <w:t xml:space="preserve">a </w:t>
      </w:r>
      <w:r w:rsidR="00D70A30" w:rsidRPr="002D0A88">
        <w:rPr>
          <w:rFonts w:asciiTheme="minorBidi" w:hAnsiTheme="minorBidi"/>
          <w:sz w:val="24"/>
          <w:szCs w:val="24"/>
        </w:rPr>
        <w:t xml:space="preserve">central part of Arab </w:t>
      </w:r>
      <w:r w:rsidR="00811871" w:rsidRPr="002D0A88">
        <w:rPr>
          <w:rFonts w:asciiTheme="minorBidi" w:hAnsiTheme="minorBidi"/>
          <w:sz w:val="24"/>
          <w:szCs w:val="24"/>
        </w:rPr>
        <w:t xml:space="preserve">cultural </w:t>
      </w:r>
      <w:r w:rsidR="00A35A80" w:rsidRPr="002D0A88">
        <w:rPr>
          <w:rFonts w:asciiTheme="minorBidi" w:hAnsiTheme="minorBidi"/>
          <w:sz w:val="24"/>
          <w:szCs w:val="24"/>
        </w:rPr>
        <w:t xml:space="preserve">and emotional </w:t>
      </w:r>
      <w:r w:rsidR="008501C4" w:rsidRPr="002D0A88">
        <w:rPr>
          <w:rFonts w:asciiTheme="minorBidi" w:hAnsiTheme="minorBidi"/>
          <w:sz w:val="24"/>
          <w:szCs w:val="24"/>
        </w:rPr>
        <w:t>world</w:t>
      </w:r>
      <w:r w:rsidR="00811871" w:rsidRPr="002D0A88">
        <w:rPr>
          <w:rFonts w:asciiTheme="minorBidi" w:hAnsiTheme="minorBidi"/>
          <w:sz w:val="24"/>
          <w:szCs w:val="24"/>
        </w:rPr>
        <w:t>s</w:t>
      </w:r>
      <w:r w:rsidR="00D70A30" w:rsidRPr="002D0A88">
        <w:rPr>
          <w:rFonts w:asciiTheme="minorBidi" w:hAnsiTheme="minorBidi"/>
          <w:sz w:val="24"/>
          <w:szCs w:val="24"/>
        </w:rPr>
        <w:t>, but</w:t>
      </w:r>
      <w:r w:rsidR="00A447A3" w:rsidRPr="002D0A88">
        <w:rPr>
          <w:rFonts w:asciiTheme="minorBidi" w:hAnsiTheme="minorBidi"/>
          <w:sz w:val="24"/>
          <w:szCs w:val="24"/>
        </w:rPr>
        <w:t xml:space="preserve"> </w:t>
      </w:r>
      <w:r w:rsidR="00811871" w:rsidRPr="002D0A88">
        <w:rPr>
          <w:rFonts w:asciiTheme="minorBidi" w:hAnsiTheme="minorBidi"/>
          <w:sz w:val="24"/>
          <w:szCs w:val="24"/>
        </w:rPr>
        <w:t xml:space="preserve">with </w:t>
      </w:r>
      <w:r w:rsidR="008501C4" w:rsidRPr="002D0A88">
        <w:rPr>
          <w:rFonts w:asciiTheme="minorBidi" w:hAnsiTheme="minorBidi"/>
          <w:sz w:val="24"/>
          <w:szCs w:val="24"/>
        </w:rPr>
        <w:t>the clerics and their r</w:t>
      </w:r>
      <w:r w:rsidR="00A447A3" w:rsidRPr="002D0A88">
        <w:rPr>
          <w:rFonts w:asciiTheme="minorBidi" w:hAnsiTheme="minorBidi"/>
          <w:sz w:val="24"/>
          <w:szCs w:val="24"/>
        </w:rPr>
        <w:t xml:space="preserve">ites </w:t>
      </w:r>
      <w:r w:rsidR="00811871" w:rsidRPr="002D0A88">
        <w:rPr>
          <w:rFonts w:asciiTheme="minorBidi" w:hAnsiTheme="minorBidi"/>
          <w:sz w:val="24"/>
          <w:szCs w:val="24"/>
        </w:rPr>
        <w:t>confined to</w:t>
      </w:r>
      <w:r w:rsidR="00321CCB" w:rsidRPr="002D0A88">
        <w:rPr>
          <w:rFonts w:asciiTheme="minorBidi" w:hAnsiTheme="minorBidi"/>
          <w:sz w:val="24"/>
          <w:szCs w:val="24"/>
        </w:rPr>
        <w:t xml:space="preserve"> the mosques.</w:t>
      </w:r>
      <w:r w:rsidR="0027330F" w:rsidRPr="002D0A88">
        <w:rPr>
          <w:rFonts w:asciiTheme="minorBidi" w:hAnsiTheme="minorBidi"/>
          <w:sz w:val="24"/>
          <w:szCs w:val="24"/>
        </w:rPr>
        <w:t xml:space="preserve"> </w:t>
      </w:r>
      <w:r w:rsidR="00811871" w:rsidRPr="002D0A88">
        <w:rPr>
          <w:rFonts w:asciiTheme="minorBidi" w:hAnsiTheme="minorBidi"/>
          <w:sz w:val="24"/>
          <w:szCs w:val="24"/>
        </w:rPr>
        <w:t xml:space="preserve">So, how did his disciples </w:t>
      </w:r>
      <w:r w:rsidR="0027330F" w:rsidRPr="002D0A88">
        <w:rPr>
          <w:rFonts w:asciiTheme="minorBidi" w:hAnsiTheme="minorBidi"/>
          <w:sz w:val="24"/>
          <w:szCs w:val="24"/>
        </w:rPr>
        <w:t xml:space="preserve">interpret </w:t>
      </w:r>
      <w:r w:rsidR="00811871" w:rsidRPr="002D0A88">
        <w:rPr>
          <w:rFonts w:asciiTheme="minorBidi" w:hAnsiTheme="minorBidi"/>
          <w:sz w:val="24"/>
          <w:szCs w:val="24"/>
        </w:rPr>
        <w:t xml:space="preserve">him </w:t>
      </w:r>
      <w:r w:rsidR="0027330F" w:rsidRPr="002D0A88">
        <w:rPr>
          <w:rFonts w:asciiTheme="minorBidi" w:hAnsiTheme="minorBidi"/>
          <w:sz w:val="24"/>
          <w:szCs w:val="24"/>
        </w:rPr>
        <w:t xml:space="preserve">when the </w:t>
      </w:r>
      <w:r w:rsidR="00A91F12" w:rsidRPr="002D0A88">
        <w:rPr>
          <w:rFonts w:asciiTheme="minorBidi" w:hAnsiTheme="minorBidi"/>
          <w:sz w:val="24"/>
          <w:szCs w:val="24"/>
        </w:rPr>
        <w:t>Baʿth</w:t>
      </w:r>
      <w:r w:rsidR="0027330F" w:rsidRPr="002D0A88">
        <w:rPr>
          <w:rFonts w:asciiTheme="minorBidi" w:hAnsiTheme="minorBidi"/>
          <w:sz w:val="24"/>
          <w:szCs w:val="24"/>
        </w:rPr>
        <w:t xml:space="preserve"> came to power in</w:t>
      </w:r>
      <w:r w:rsidR="00BE585A" w:rsidRPr="002D0A88">
        <w:rPr>
          <w:rFonts w:asciiTheme="minorBidi" w:hAnsiTheme="minorBidi"/>
          <w:sz w:val="24"/>
          <w:szCs w:val="24"/>
        </w:rPr>
        <w:t xml:space="preserve"> Baghdad in</w:t>
      </w:r>
      <w:r w:rsidR="0027330F" w:rsidRPr="002D0A88">
        <w:rPr>
          <w:rFonts w:asciiTheme="minorBidi" w:hAnsiTheme="minorBidi"/>
          <w:sz w:val="24"/>
          <w:szCs w:val="24"/>
        </w:rPr>
        <w:t xml:space="preserve"> 1968?</w:t>
      </w:r>
    </w:p>
    <w:p w14:paraId="714FE9A2" w14:textId="58EFA448" w:rsidR="0027330F" w:rsidRPr="002D0A88" w:rsidRDefault="0000657B" w:rsidP="002D0A88">
      <w:pPr>
        <w:spacing w:line="360" w:lineRule="auto"/>
        <w:rPr>
          <w:rFonts w:asciiTheme="minorBidi" w:hAnsiTheme="minorBidi"/>
          <w:b/>
          <w:bCs/>
          <w:sz w:val="24"/>
          <w:szCs w:val="24"/>
          <w:rtl/>
          <w:lang w:bidi="he-IL"/>
        </w:rPr>
      </w:pPr>
      <w:r w:rsidRPr="002D0A88">
        <w:rPr>
          <w:rFonts w:asciiTheme="minorBidi" w:hAnsiTheme="minorBidi"/>
          <w:b/>
          <w:bCs/>
          <w:sz w:val="24"/>
          <w:szCs w:val="24"/>
        </w:rPr>
        <w:t xml:space="preserve">Did the Nascent </w:t>
      </w:r>
      <w:r w:rsidR="00D209B4" w:rsidRPr="002D0A88">
        <w:rPr>
          <w:rFonts w:asciiTheme="minorBidi" w:hAnsiTheme="minorBidi"/>
          <w:b/>
          <w:bCs/>
          <w:sz w:val="24"/>
          <w:szCs w:val="24"/>
        </w:rPr>
        <w:t xml:space="preserve">1968 </w:t>
      </w:r>
      <w:r w:rsidR="00A4093A" w:rsidRPr="002D0A88">
        <w:rPr>
          <w:rFonts w:asciiTheme="minorBidi" w:hAnsiTheme="minorBidi"/>
          <w:b/>
          <w:bCs/>
          <w:sz w:val="24"/>
          <w:szCs w:val="24"/>
        </w:rPr>
        <w:t>Baʿth</w:t>
      </w:r>
      <w:r w:rsidRPr="002D0A88">
        <w:rPr>
          <w:rFonts w:asciiTheme="minorBidi" w:hAnsiTheme="minorBidi"/>
          <w:b/>
          <w:bCs/>
          <w:sz w:val="24"/>
          <w:szCs w:val="24"/>
        </w:rPr>
        <w:t xml:space="preserve"> Regime Perform a</w:t>
      </w:r>
      <w:r w:rsidR="0049158A" w:rsidRPr="002D0A88">
        <w:rPr>
          <w:rFonts w:asciiTheme="minorBidi" w:hAnsiTheme="minorBidi"/>
          <w:b/>
          <w:bCs/>
          <w:sz w:val="24"/>
          <w:szCs w:val="24"/>
        </w:rPr>
        <w:t xml:space="preserve"> Reluctant </w:t>
      </w:r>
      <w:r w:rsidRPr="002D0A88">
        <w:rPr>
          <w:rFonts w:asciiTheme="minorBidi" w:hAnsiTheme="minorBidi"/>
          <w:b/>
          <w:bCs/>
          <w:sz w:val="24"/>
          <w:szCs w:val="24"/>
        </w:rPr>
        <w:t>“Retreat</w:t>
      </w:r>
      <w:r w:rsidR="00643580" w:rsidRPr="002D0A88">
        <w:rPr>
          <w:rFonts w:asciiTheme="minorBidi" w:hAnsiTheme="minorBidi"/>
          <w:b/>
          <w:bCs/>
          <w:sz w:val="24"/>
          <w:szCs w:val="24"/>
        </w:rPr>
        <w:t>”</w:t>
      </w:r>
      <w:r w:rsidR="0049158A" w:rsidRPr="002D0A88">
        <w:rPr>
          <w:rFonts w:asciiTheme="minorBidi" w:hAnsiTheme="minorBidi"/>
          <w:b/>
          <w:bCs/>
          <w:sz w:val="24"/>
          <w:szCs w:val="24"/>
        </w:rPr>
        <w:t xml:space="preserve"> from Islam</w:t>
      </w:r>
      <w:r w:rsidRPr="002D0A88">
        <w:rPr>
          <w:rFonts w:asciiTheme="minorBidi" w:hAnsiTheme="minorBidi"/>
          <w:b/>
          <w:bCs/>
          <w:sz w:val="24"/>
          <w:szCs w:val="24"/>
        </w:rPr>
        <w:t>?</w:t>
      </w:r>
    </w:p>
    <w:p w14:paraId="21C2ED7B" w14:textId="39970782" w:rsidR="0027330F" w:rsidRPr="002D0A88" w:rsidRDefault="0027330F" w:rsidP="007B3843">
      <w:pPr>
        <w:spacing w:line="360" w:lineRule="auto"/>
        <w:rPr>
          <w:rFonts w:asciiTheme="minorBidi" w:hAnsiTheme="minorBidi"/>
          <w:sz w:val="24"/>
          <w:szCs w:val="24"/>
        </w:rPr>
      </w:pPr>
      <w:r w:rsidRPr="002D0A88">
        <w:rPr>
          <w:rFonts w:asciiTheme="minorBidi" w:hAnsiTheme="minorBidi"/>
          <w:sz w:val="24"/>
          <w:szCs w:val="24"/>
        </w:rPr>
        <w:t>Helfont offer</w:t>
      </w:r>
      <w:r w:rsidR="00811871" w:rsidRPr="002D0A88">
        <w:rPr>
          <w:rFonts w:asciiTheme="minorBidi" w:hAnsiTheme="minorBidi"/>
          <w:sz w:val="24"/>
          <w:szCs w:val="24"/>
        </w:rPr>
        <w:t>s</w:t>
      </w:r>
      <w:r w:rsidRPr="002D0A88">
        <w:rPr>
          <w:rFonts w:asciiTheme="minorBidi" w:hAnsiTheme="minorBidi"/>
          <w:sz w:val="24"/>
          <w:szCs w:val="24"/>
        </w:rPr>
        <w:t xml:space="preserve"> </w:t>
      </w:r>
      <w:r w:rsidR="005E7D22" w:rsidRPr="002D0A88">
        <w:rPr>
          <w:rFonts w:asciiTheme="minorBidi" w:hAnsiTheme="minorBidi"/>
          <w:sz w:val="24"/>
          <w:szCs w:val="24"/>
        </w:rPr>
        <w:t xml:space="preserve">a </w:t>
      </w:r>
      <w:r w:rsidRPr="002D0A88">
        <w:rPr>
          <w:rFonts w:asciiTheme="minorBidi" w:hAnsiTheme="minorBidi"/>
          <w:sz w:val="24"/>
          <w:szCs w:val="24"/>
        </w:rPr>
        <w:t xml:space="preserve">highly innovative analysis </w:t>
      </w:r>
      <w:r w:rsidR="00177A26" w:rsidRPr="002D0A88">
        <w:rPr>
          <w:rFonts w:asciiTheme="minorBidi" w:hAnsiTheme="minorBidi"/>
          <w:sz w:val="24"/>
          <w:szCs w:val="24"/>
        </w:rPr>
        <w:t xml:space="preserve">of </w:t>
      </w:r>
      <w:r w:rsidRPr="002D0A88">
        <w:rPr>
          <w:rFonts w:asciiTheme="minorBidi" w:hAnsiTheme="minorBidi"/>
          <w:sz w:val="24"/>
          <w:szCs w:val="24"/>
        </w:rPr>
        <w:t xml:space="preserve">the </w:t>
      </w:r>
      <w:r w:rsidR="00A91F12" w:rsidRPr="002D0A88">
        <w:rPr>
          <w:rFonts w:asciiTheme="minorBidi" w:hAnsiTheme="minorBidi"/>
          <w:sz w:val="24"/>
          <w:szCs w:val="24"/>
        </w:rPr>
        <w:t>Baʿth</w:t>
      </w:r>
      <w:r w:rsidRPr="002D0A88">
        <w:rPr>
          <w:rFonts w:asciiTheme="minorBidi" w:hAnsiTheme="minorBidi"/>
          <w:sz w:val="24"/>
          <w:szCs w:val="24"/>
        </w:rPr>
        <w:t xml:space="preserve"> regime’s approach to state-Islam relations during their first decade</w:t>
      </w:r>
      <w:r w:rsidR="00560B7B" w:rsidRPr="002D0A88">
        <w:rPr>
          <w:rFonts w:asciiTheme="minorBidi" w:hAnsiTheme="minorBidi"/>
          <w:sz w:val="24"/>
          <w:szCs w:val="24"/>
        </w:rPr>
        <w:t xml:space="preserve"> or so</w:t>
      </w:r>
      <w:r w:rsidR="005E7D22" w:rsidRPr="002D0A88">
        <w:rPr>
          <w:rFonts w:asciiTheme="minorBidi" w:hAnsiTheme="minorBidi"/>
          <w:sz w:val="24"/>
          <w:szCs w:val="24"/>
        </w:rPr>
        <w:t xml:space="preserve"> in power</w:t>
      </w:r>
      <w:r w:rsidRPr="002D0A88">
        <w:rPr>
          <w:rFonts w:asciiTheme="minorBidi" w:hAnsiTheme="minorBidi"/>
          <w:sz w:val="24"/>
          <w:szCs w:val="24"/>
        </w:rPr>
        <w:t xml:space="preserve">. </w:t>
      </w:r>
      <w:r w:rsidR="00FB547F" w:rsidRPr="002D0A88">
        <w:rPr>
          <w:rFonts w:asciiTheme="minorBidi" w:hAnsiTheme="minorBidi"/>
          <w:sz w:val="24"/>
          <w:szCs w:val="24"/>
        </w:rPr>
        <w:t>W</w:t>
      </w:r>
      <w:r w:rsidRPr="002D0A88">
        <w:rPr>
          <w:rFonts w:asciiTheme="minorBidi" w:hAnsiTheme="minorBidi"/>
          <w:sz w:val="24"/>
          <w:szCs w:val="24"/>
        </w:rPr>
        <w:t xml:space="preserve">hen </w:t>
      </w:r>
      <w:r w:rsidR="00811871" w:rsidRPr="002D0A88">
        <w:rPr>
          <w:rFonts w:asciiTheme="minorBidi" w:hAnsiTheme="minorBidi"/>
          <w:sz w:val="24"/>
          <w:szCs w:val="24"/>
        </w:rPr>
        <w:t xml:space="preserve">it </w:t>
      </w:r>
      <w:r w:rsidRPr="002D0A88">
        <w:rPr>
          <w:rFonts w:asciiTheme="minorBidi" w:hAnsiTheme="minorBidi"/>
          <w:sz w:val="24"/>
          <w:szCs w:val="24"/>
        </w:rPr>
        <w:t xml:space="preserve">came to power in 1968, because </w:t>
      </w:r>
      <w:r w:rsidR="001620BC" w:rsidRPr="002D0A88">
        <w:rPr>
          <w:rFonts w:asciiTheme="minorBidi" w:hAnsiTheme="minorBidi"/>
          <w:sz w:val="24"/>
          <w:szCs w:val="24"/>
        </w:rPr>
        <w:t>ʿAflaq</w:t>
      </w:r>
      <w:r w:rsidR="00A91F12" w:rsidRPr="002D0A88">
        <w:rPr>
          <w:rFonts w:asciiTheme="minorBidi" w:hAnsiTheme="minorBidi"/>
          <w:sz w:val="24"/>
          <w:szCs w:val="24"/>
        </w:rPr>
        <w:t xml:space="preserve"> </w:t>
      </w:r>
      <w:r w:rsidRPr="002D0A88">
        <w:rPr>
          <w:rFonts w:asciiTheme="minorBidi" w:hAnsiTheme="minorBidi"/>
          <w:sz w:val="24"/>
          <w:szCs w:val="24"/>
        </w:rPr>
        <w:t>felt such “deep love for Islam</w:t>
      </w:r>
      <w:r w:rsidR="006719F8" w:rsidRPr="002D0A88">
        <w:rPr>
          <w:rFonts w:asciiTheme="minorBidi" w:hAnsiTheme="minorBidi"/>
          <w:sz w:val="24"/>
          <w:szCs w:val="24"/>
        </w:rPr>
        <w:t>,”</w:t>
      </w:r>
      <w:r w:rsidR="007A2B5E" w:rsidRPr="002D0A88">
        <w:rPr>
          <w:rStyle w:val="FootnoteReference"/>
          <w:rFonts w:asciiTheme="minorBidi" w:hAnsiTheme="minorBidi"/>
          <w:sz w:val="24"/>
          <w:szCs w:val="24"/>
        </w:rPr>
        <w:footnoteReference w:id="59"/>
      </w:r>
      <w:r w:rsidR="007A2B5E" w:rsidRPr="002D0A88">
        <w:rPr>
          <w:rFonts w:asciiTheme="minorBidi" w:hAnsiTheme="minorBidi"/>
          <w:sz w:val="24"/>
          <w:szCs w:val="24"/>
        </w:rPr>
        <w:t xml:space="preserve"> </w:t>
      </w:r>
      <w:r w:rsidRPr="002D0A88">
        <w:rPr>
          <w:rFonts w:asciiTheme="minorBidi" w:hAnsiTheme="minorBidi"/>
          <w:sz w:val="24"/>
          <w:szCs w:val="24"/>
        </w:rPr>
        <w:t xml:space="preserve">the </w:t>
      </w:r>
      <w:r w:rsidR="00A91F12" w:rsidRPr="002D0A88">
        <w:rPr>
          <w:rFonts w:asciiTheme="minorBidi" w:hAnsiTheme="minorBidi"/>
          <w:sz w:val="24"/>
          <w:szCs w:val="24"/>
        </w:rPr>
        <w:t>Baʿth</w:t>
      </w:r>
      <w:r w:rsidRPr="002D0A88">
        <w:rPr>
          <w:rFonts w:asciiTheme="minorBidi" w:hAnsiTheme="minorBidi"/>
          <w:sz w:val="24"/>
          <w:szCs w:val="24"/>
        </w:rPr>
        <w:t xml:space="preserve"> </w:t>
      </w:r>
      <w:r w:rsidR="00811871" w:rsidRPr="002D0A88">
        <w:rPr>
          <w:rFonts w:asciiTheme="minorBidi" w:hAnsiTheme="minorBidi"/>
          <w:sz w:val="24"/>
          <w:szCs w:val="24"/>
        </w:rPr>
        <w:t xml:space="preserve">aspired </w:t>
      </w:r>
      <w:r w:rsidRPr="002D0A88">
        <w:rPr>
          <w:rFonts w:asciiTheme="minorBidi" w:hAnsiTheme="minorBidi"/>
          <w:sz w:val="24"/>
          <w:szCs w:val="24"/>
        </w:rPr>
        <w:t>“to tie the regime’s legitimacy to Islam</w:t>
      </w:r>
      <w:r w:rsidR="00811871" w:rsidRPr="002D0A88">
        <w:rPr>
          <w:rFonts w:asciiTheme="minorBidi" w:hAnsiTheme="minorBidi"/>
          <w:sz w:val="24"/>
          <w:szCs w:val="24"/>
        </w:rPr>
        <w:t>.</w:t>
      </w:r>
      <w:r w:rsidR="005D453A" w:rsidRPr="002D0A88">
        <w:rPr>
          <w:rFonts w:asciiTheme="minorBidi" w:hAnsiTheme="minorBidi"/>
          <w:sz w:val="24"/>
          <w:szCs w:val="24"/>
          <w:lang w:bidi="he-IL"/>
        </w:rPr>
        <w:t>”</w:t>
      </w:r>
      <w:r w:rsidRPr="002D0A88">
        <w:rPr>
          <w:rStyle w:val="FootnoteReference"/>
          <w:rFonts w:asciiTheme="minorBidi" w:hAnsiTheme="minorBidi"/>
          <w:sz w:val="24"/>
          <w:szCs w:val="24"/>
        </w:rPr>
        <w:footnoteReference w:id="60"/>
      </w:r>
      <w:r w:rsidRPr="002D0A88">
        <w:rPr>
          <w:rFonts w:asciiTheme="minorBidi" w:hAnsiTheme="minorBidi"/>
          <w:sz w:val="24"/>
          <w:szCs w:val="24"/>
        </w:rPr>
        <w:t xml:space="preserve"> </w:t>
      </w:r>
      <w:r w:rsidR="005D453A" w:rsidRPr="002D0A88">
        <w:rPr>
          <w:rFonts w:asciiTheme="minorBidi" w:hAnsiTheme="minorBidi"/>
          <w:sz w:val="24"/>
          <w:szCs w:val="24"/>
        </w:rPr>
        <w:t>Y</w:t>
      </w:r>
      <w:r w:rsidRPr="002D0A88">
        <w:rPr>
          <w:rFonts w:asciiTheme="minorBidi" w:hAnsiTheme="minorBidi"/>
          <w:sz w:val="24"/>
          <w:szCs w:val="24"/>
        </w:rPr>
        <w:t xml:space="preserve">et, they did not. Why? As </w:t>
      </w:r>
      <w:r w:rsidR="005D453A" w:rsidRPr="002D0A88">
        <w:rPr>
          <w:rFonts w:asciiTheme="minorBidi" w:hAnsiTheme="minorBidi"/>
          <w:sz w:val="24"/>
          <w:szCs w:val="24"/>
        </w:rPr>
        <w:t>Helfont</w:t>
      </w:r>
      <w:r w:rsidRPr="002D0A88">
        <w:rPr>
          <w:rFonts w:asciiTheme="minorBidi" w:hAnsiTheme="minorBidi"/>
          <w:sz w:val="24"/>
          <w:szCs w:val="24"/>
        </w:rPr>
        <w:t xml:space="preserve"> tell</w:t>
      </w:r>
      <w:r w:rsidR="009E2F99" w:rsidRPr="002D0A88">
        <w:rPr>
          <w:rFonts w:asciiTheme="minorBidi" w:hAnsiTheme="minorBidi"/>
          <w:sz w:val="24"/>
          <w:szCs w:val="24"/>
        </w:rPr>
        <w:t>s</w:t>
      </w:r>
      <w:r w:rsidRPr="002D0A88">
        <w:rPr>
          <w:rFonts w:asciiTheme="minorBidi" w:hAnsiTheme="minorBidi"/>
          <w:sz w:val="24"/>
          <w:szCs w:val="24"/>
        </w:rPr>
        <w:t xml:space="preserve"> us, they did not dare </w:t>
      </w:r>
      <w:r w:rsidR="009E2F99" w:rsidRPr="002D0A88">
        <w:rPr>
          <w:rFonts w:asciiTheme="minorBidi" w:hAnsiTheme="minorBidi"/>
          <w:sz w:val="24"/>
          <w:szCs w:val="24"/>
        </w:rPr>
        <w:t xml:space="preserve">satisfy </w:t>
      </w:r>
      <w:r w:rsidRPr="002D0A88">
        <w:rPr>
          <w:rFonts w:asciiTheme="minorBidi" w:hAnsiTheme="minorBidi"/>
          <w:sz w:val="24"/>
          <w:szCs w:val="24"/>
        </w:rPr>
        <w:t xml:space="preserve">their craving for Islam for fear that this would empower the “religious opposition” who “attacked </w:t>
      </w:r>
      <w:proofErr w:type="spellStart"/>
      <w:r w:rsidR="00A91F12" w:rsidRPr="002D0A88">
        <w:rPr>
          <w:rFonts w:asciiTheme="minorBidi" w:hAnsiTheme="minorBidi"/>
          <w:sz w:val="24"/>
          <w:szCs w:val="24"/>
        </w:rPr>
        <w:t>Baʿth</w:t>
      </w:r>
      <w:r w:rsidRPr="002D0A88">
        <w:rPr>
          <w:rFonts w:asciiTheme="minorBidi" w:hAnsiTheme="minorBidi"/>
          <w:sz w:val="24"/>
          <w:szCs w:val="24"/>
        </w:rPr>
        <w:t>ism</w:t>
      </w:r>
      <w:proofErr w:type="spellEnd"/>
      <w:r w:rsidRPr="002D0A88">
        <w:rPr>
          <w:rFonts w:asciiTheme="minorBidi" w:hAnsiTheme="minorBidi"/>
          <w:sz w:val="24"/>
          <w:szCs w:val="24"/>
        </w:rPr>
        <w:t xml:space="preserve"> as un</w:t>
      </w:r>
      <w:r w:rsidR="009E2F99" w:rsidRPr="002D0A88">
        <w:rPr>
          <w:rFonts w:asciiTheme="minorBidi" w:hAnsiTheme="minorBidi"/>
          <w:sz w:val="24"/>
          <w:szCs w:val="24"/>
        </w:rPr>
        <w:t>i</w:t>
      </w:r>
      <w:r w:rsidRPr="002D0A88">
        <w:rPr>
          <w:rFonts w:asciiTheme="minorBidi" w:hAnsiTheme="minorBidi"/>
          <w:sz w:val="24"/>
          <w:szCs w:val="24"/>
        </w:rPr>
        <w:t>slamic</w:t>
      </w:r>
      <w:r w:rsidR="009E2F99" w:rsidRPr="002D0A88">
        <w:rPr>
          <w:rFonts w:asciiTheme="minorBidi" w:hAnsiTheme="minorBidi"/>
          <w:sz w:val="24"/>
          <w:szCs w:val="24"/>
        </w:rPr>
        <w:t>,</w:t>
      </w:r>
      <w:r w:rsidRPr="002D0A88">
        <w:rPr>
          <w:rFonts w:asciiTheme="minorBidi" w:hAnsiTheme="minorBidi"/>
          <w:sz w:val="24"/>
          <w:szCs w:val="24"/>
        </w:rPr>
        <w:t xml:space="preserve">” </w:t>
      </w:r>
      <w:r w:rsidR="009E2F99" w:rsidRPr="002D0A88">
        <w:rPr>
          <w:rFonts w:asciiTheme="minorBidi" w:hAnsiTheme="minorBidi"/>
          <w:sz w:val="24"/>
          <w:szCs w:val="24"/>
        </w:rPr>
        <w:t xml:space="preserve">according to Helfont. </w:t>
      </w:r>
      <w:r w:rsidRPr="002D0A88">
        <w:rPr>
          <w:rFonts w:asciiTheme="minorBidi" w:hAnsiTheme="minorBidi"/>
          <w:sz w:val="24"/>
          <w:szCs w:val="24"/>
        </w:rPr>
        <w:t>“After clashing with these religious leaders</w:t>
      </w:r>
      <w:r w:rsidR="006719F8" w:rsidRPr="002D0A88">
        <w:rPr>
          <w:rFonts w:asciiTheme="minorBidi" w:hAnsiTheme="minorBidi"/>
          <w:sz w:val="24"/>
          <w:szCs w:val="24"/>
        </w:rPr>
        <w:t>,”</w:t>
      </w:r>
      <w:r w:rsidRPr="002D0A88">
        <w:rPr>
          <w:rFonts w:asciiTheme="minorBidi" w:hAnsiTheme="minorBidi"/>
          <w:sz w:val="24"/>
          <w:szCs w:val="24"/>
        </w:rPr>
        <w:t xml:space="preserve"> we are told, “the </w:t>
      </w:r>
      <w:proofErr w:type="spellStart"/>
      <w:r w:rsidR="00AE1A5D" w:rsidRPr="002D0A88">
        <w:rPr>
          <w:rFonts w:asciiTheme="minorBidi" w:hAnsiTheme="minorBidi"/>
          <w:sz w:val="24"/>
          <w:szCs w:val="24"/>
        </w:rPr>
        <w:t>Baʿthists</w:t>
      </w:r>
      <w:proofErr w:type="spellEnd"/>
      <w:r w:rsidRPr="002D0A88">
        <w:rPr>
          <w:rFonts w:asciiTheme="minorBidi" w:hAnsiTheme="minorBidi"/>
          <w:sz w:val="24"/>
          <w:szCs w:val="24"/>
        </w:rPr>
        <w:t xml:space="preserve"> </w:t>
      </w:r>
      <w:r w:rsidR="002B7226" w:rsidRPr="002D0A88">
        <w:rPr>
          <w:rFonts w:asciiTheme="minorBidi" w:hAnsiTheme="minorBidi"/>
          <w:sz w:val="24"/>
          <w:szCs w:val="24"/>
        </w:rPr>
        <w:t>made</w:t>
      </w:r>
      <w:r w:rsidRPr="002D0A88">
        <w:rPr>
          <w:rFonts w:asciiTheme="minorBidi" w:hAnsiTheme="minorBidi"/>
          <w:sz w:val="24"/>
          <w:szCs w:val="24"/>
        </w:rPr>
        <w:t xml:space="preserve"> a tactical retreat</w:t>
      </w:r>
      <w:r w:rsidRPr="002D0A88">
        <w:rPr>
          <w:rFonts w:asciiTheme="minorBidi" w:hAnsiTheme="minorBidi"/>
          <w:b/>
          <w:bCs/>
          <w:i/>
          <w:iCs/>
          <w:sz w:val="24"/>
          <w:szCs w:val="24"/>
        </w:rPr>
        <w:t xml:space="preserve"> </w:t>
      </w:r>
      <w:r w:rsidRPr="002D0A88">
        <w:rPr>
          <w:rFonts w:asciiTheme="minorBidi" w:hAnsiTheme="minorBidi"/>
          <w:sz w:val="24"/>
          <w:szCs w:val="24"/>
        </w:rPr>
        <w:t>on matters of religion and attempted to remove Islam from the public sphere.”</w:t>
      </w:r>
      <w:r w:rsidRPr="002D0A88">
        <w:rPr>
          <w:rStyle w:val="FootnoteReference"/>
          <w:rFonts w:asciiTheme="minorBidi" w:hAnsiTheme="minorBidi"/>
          <w:sz w:val="24"/>
          <w:szCs w:val="24"/>
        </w:rPr>
        <w:footnoteReference w:id="61"/>
      </w:r>
      <w:r w:rsidRPr="002D0A88">
        <w:rPr>
          <w:rFonts w:asciiTheme="minorBidi" w:hAnsiTheme="minorBidi"/>
          <w:sz w:val="24"/>
          <w:szCs w:val="24"/>
        </w:rPr>
        <w:t xml:space="preserve"> So, because the </w:t>
      </w:r>
      <w:r w:rsidR="00A91F12" w:rsidRPr="002D0A88">
        <w:rPr>
          <w:rFonts w:asciiTheme="minorBidi" w:hAnsiTheme="minorBidi"/>
          <w:sz w:val="24"/>
          <w:szCs w:val="24"/>
        </w:rPr>
        <w:t>Baʿth</w:t>
      </w:r>
      <w:r w:rsidRPr="002D0A88">
        <w:rPr>
          <w:rFonts w:asciiTheme="minorBidi" w:hAnsiTheme="minorBidi"/>
          <w:sz w:val="24"/>
          <w:szCs w:val="24"/>
        </w:rPr>
        <w:t xml:space="preserve"> was very weak</w:t>
      </w:r>
      <w:r w:rsidR="004909A0" w:rsidRPr="002D0A88">
        <w:rPr>
          <w:rFonts w:asciiTheme="minorBidi" w:hAnsiTheme="minorBidi"/>
          <w:sz w:val="24"/>
          <w:szCs w:val="24"/>
        </w:rPr>
        <w:t xml:space="preserve">, </w:t>
      </w:r>
      <w:r w:rsidRPr="002D0A88">
        <w:rPr>
          <w:rFonts w:asciiTheme="minorBidi" w:hAnsiTheme="minorBidi"/>
          <w:sz w:val="24"/>
          <w:szCs w:val="24"/>
        </w:rPr>
        <w:t xml:space="preserve">vulnerable, </w:t>
      </w:r>
      <w:r w:rsidR="004909A0" w:rsidRPr="002D0A88">
        <w:rPr>
          <w:rFonts w:asciiTheme="minorBidi" w:hAnsiTheme="minorBidi"/>
          <w:sz w:val="24"/>
          <w:szCs w:val="24"/>
        </w:rPr>
        <w:t xml:space="preserve">and timid </w:t>
      </w:r>
      <w:r w:rsidRPr="002D0A88">
        <w:rPr>
          <w:rFonts w:asciiTheme="minorBidi" w:hAnsiTheme="minorBidi"/>
          <w:sz w:val="24"/>
          <w:szCs w:val="24"/>
        </w:rPr>
        <w:t>and the “religious opposition” was strong</w:t>
      </w:r>
      <w:r w:rsidR="004909A0" w:rsidRPr="002D0A88">
        <w:rPr>
          <w:rFonts w:asciiTheme="minorBidi" w:hAnsiTheme="minorBidi"/>
          <w:sz w:val="24"/>
          <w:szCs w:val="24"/>
        </w:rPr>
        <w:t xml:space="preserve"> and domineering, </w:t>
      </w:r>
      <w:r w:rsidR="007B3843">
        <w:rPr>
          <w:rFonts w:asciiTheme="minorBidi" w:hAnsiTheme="minorBidi"/>
          <w:sz w:val="24"/>
          <w:szCs w:val="24"/>
        </w:rPr>
        <w:t xml:space="preserve">instead of </w:t>
      </w:r>
      <w:r w:rsidR="007B3843" w:rsidRPr="007B3843">
        <w:rPr>
          <w:rFonts w:asciiTheme="minorBidi" w:hAnsiTheme="minorBidi"/>
          <w:sz w:val="24"/>
          <w:szCs w:val="24"/>
        </w:rPr>
        <w:t>conced</w:t>
      </w:r>
      <w:r w:rsidR="007B3843">
        <w:rPr>
          <w:rFonts w:asciiTheme="minorBidi" w:hAnsiTheme="minorBidi"/>
          <w:sz w:val="24"/>
          <w:szCs w:val="24"/>
        </w:rPr>
        <w:t>ing</w:t>
      </w:r>
      <w:r w:rsidR="007B3843" w:rsidRPr="007B3843">
        <w:rPr>
          <w:rFonts w:asciiTheme="minorBidi" w:hAnsiTheme="minorBidi"/>
          <w:sz w:val="24"/>
          <w:szCs w:val="24"/>
        </w:rPr>
        <w:t xml:space="preserve"> ground to the religious opposition</w:t>
      </w:r>
      <w:r w:rsidR="007B3843">
        <w:rPr>
          <w:rFonts w:asciiTheme="minorBidi" w:hAnsiTheme="minorBidi"/>
          <w:sz w:val="24"/>
          <w:szCs w:val="24"/>
        </w:rPr>
        <w:t>,</w:t>
      </w:r>
      <w:r w:rsidR="007B3843" w:rsidRPr="007B3843">
        <w:rPr>
          <w:rFonts w:asciiTheme="minorBidi" w:hAnsiTheme="minorBidi"/>
          <w:sz w:val="24"/>
          <w:szCs w:val="24"/>
        </w:rPr>
        <w:t xml:space="preserve"> </w:t>
      </w:r>
      <w:r w:rsidRPr="002D0A88">
        <w:rPr>
          <w:rFonts w:asciiTheme="minorBidi" w:hAnsiTheme="minorBidi"/>
          <w:sz w:val="24"/>
          <w:szCs w:val="24"/>
        </w:rPr>
        <w:t xml:space="preserve">the </w:t>
      </w:r>
      <w:proofErr w:type="spellStart"/>
      <w:r w:rsidR="00A91F12" w:rsidRPr="002D0A88">
        <w:rPr>
          <w:rFonts w:asciiTheme="minorBidi" w:hAnsiTheme="minorBidi"/>
          <w:sz w:val="24"/>
          <w:szCs w:val="24"/>
        </w:rPr>
        <w:t>Baʿth</w:t>
      </w:r>
      <w:r w:rsidRPr="002D0A88">
        <w:rPr>
          <w:rFonts w:asciiTheme="minorBidi" w:hAnsiTheme="minorBidi"/>
          <w:sz w:val="24"/>
          <w:szCs w:val="24"/>
        </w:rPr>
        <w:t>is</w:t>
      </w:r>
      <w:r w:rsidR="009E2F99" w:rsidRPr="002D0A88">
        <w:rPr>
          <w:rFonts w:asciiTheme="minorBidi" w:hAnsiTheme="minorBidi"/>
          <w:sz w:val="24"/>
          <w:szCs w:val="24"/>
        </w:rPr>
        <w:t>ts</w:t>
      </w:r>
      <w:proofErr w:type="spellEnd"/>
      <w:r w:rsidRPr="002D0A88">
        <w:rPr>
          <w:rFonts w:asciiTheme="minorBidi" w:hAnsiTheme="minorBidi"/>
          <w:sz w:val="24"/>
          <w:szCs w:val="24"/>
        </w:rPr>
        <w:t xml:space="preserve"> decided to protect themselves by hiding their </w:t>
      </w:r>
      <w:r w:rsidR="007318BA" w:rsidRPr="002D0A88">
        <w:rPr>
          <w:rFonts w:asciiTheme="minorBidi" w:hAnsiTheme="minorBidi"/>
          <w:sz w:val="24"/>
          <w:szCs w:val="24"/>
        </w:rPr>
        <w:t xml:space="preserve">genuine </w:t>
      </w:r>
      <w:r w:rsidRPr="002D0A88">
        <w:rPr>
          <w:rFonts w:asciiTheme="minorBidi" w:hAnsiTheme="minorBidi"/>
          <w:sz w:val="24"/>
          <w:szCs w:val="24"/>
        </w:rPr>
        <w:t xml:space="preserve">Islamic inclination and </w:t>
      </w:r>
      <w:r w:rsidR="00177A26" w:rsidRPr="002D0A88">
        <w:rPr>
          <w:rFonts w:asciiTheme="minorBidi" w:hAnsiTheme="minorBidi"/>
          <w:sz w:val="24"/>
          <w:szCs w:val="24"/>
          <w:lang w:bidi="he-IL"/>
        </w:rPr>
        <w:t>becoming</w:t>
      </w:r>
      <w:r w:rsidR="00FB547F" w:rsidRPr="002D0A88">
        <w:rPr>
          <w:rFonts w:asciiTheme="minorBidi" w:hAnsiTheme="minorBidi"/>
          <w:sz w:val="24"/>
          <w:szCs w:val="24"/>
          <w:lang w:bidi="he-IL"/>
        </w:rPr>
        <w:t xml:space="preserve"> </w:t>
      </w:r>
      <w:r w:rsidRPr="002D0A88">
        <w:rPr>
          <w:rFonts w:asciiTheme="minorBidi" w:hAnsiTheme="minorBidi"/>
          <w:sz w:val="24"/>
          <w:szCs w:val="24"/>
        </w:rPr>
        <w:t xml:space="preserve">very secular, even anti-Islamic. </w:t>
      </w:r>
      <w:r w:rsidR="007318BA" w:rsidRPr="002D0A88">
        <w:rPr>
          <w:rFonts w:asciiTheme="minorBidi" w:hAnsiTheme="minorBidi"/>
          <w:sz w:val="24"/>
          <w:szCs w:val="24"/>
        </w:rPr>
        <w:t xml:space="preserve">Another reason for the tactical retreat from Islam, we are told, </w:t>
      </w:r>
      <w:r w:rsidR="00064F6E" w:rsidRPr="002D0A88">
        <w:rPr>
          <w:rFonts w:asciiTheme="minorBidi" w:hAnsiTheme="minorBidi"/>
          <w:sz w:val="24"/>
          <w:szCs w:val="24"/>
        </w:rPr>
        <w:t>wa</w:t>
      </w:r>
      <w:r w:rsidR="007318BA" w:rsidRPr="002D0A88">
        <w:rPr>
          <w:rFonts w:asciiTheme="minorBidi" w:hAnsiTheme="minorBidi"/>
          <w:sz w:val="24"/>
          <w:szCs w:val="24"/>
        </w:rPr>
        <w:t xml:space="preserve">s the regime’s wish </w:t>
      </w:r>
      <w:r w:rsidR="009E2F99" w:rsidRPr="002D0A88">
        <w:rPr>
          <w:rFonts w:asciiTheme="minorBidi" w:hAnsiTheme="minorBidi"/>
          <w:sz w:val="24"/>
          <w:szCs w:val="24"/>
        </w:rPr>
        <w:t>for</w:t>
      </w:r>
      <w:r w:rsidR="007318BA" w:rsidRPr="002D0A88">
        <w:rPr>
          <w:rFonts w:asciiTheme="minorBidi" w:hAnsiTheme="minorBidi"/>
          <w:sz w:val="24"/>
          <w:szCs w:val="24"/>
        </w:rPr>
        <w:t xml:space="preserve"> Soviet </w:t>
      </w:r>
      <w:r w:rsidR="009E2F99" w:rsidRPr="002D0A88">
        <w:rPr>
          <w:rFonts w:asciiTheme="minorBidi" w:hAnsiTheme="minorBidi"/>
          <w:sz w:val="24"/>
          <w:szCs w:val="24"/>
        </w:rPr>
        <w:t>favor</w:t>
      </w:r>
      <w:r w:rsidR="007318BA" w:rsidRPr="002D0A88">
        <w:rPr>
          <w:rFonts w:asciiTheme="minorBidi" w:hAnsiTheme="minorBidi"/>
          <w:sz w:val="24"/>
          <w:szCs w:val="24"/>
        </w:rPr>
        <w:t>.</w:t>
      </w:r>
      <w:r w:rsidR="000703CA" w:rsidRPr="002D0A88">
        <w:rPr>
          <w:rStyle w:val="FootnoteReference"/>
          <w:rFonts w:asciiTheme="minorBidi" w:hAnsiTheme="minorBidi"/>
          <w:sz w:val="24"/>
          <w:szCs w:val="24"/>
        </w:rPr>
        <w:footnoteReference w:id="62"/>
      </w:r>
    </w:p>
    <w:p w14:paraId="4E1D4473" w14:textId="34198490" w:rsidR="0027330F" w:rsidRPr="002D0A88" w:rsidRDefault="00C06BAA" w:rsidP="002D0A88">
      <w:pPr>
        <w:spacing w:line="360" w:lineRule="auto"/>
        <w:rPr>
          <w:rFonts w:asciiTheme="minorBidi" w:hAnsiTheme="minorBidi"/>
          <w:sz w:val="24"/>
          <w:szCs w:val="24"/>
        </w:rPr>
      </w:pPr>
      <w:r>
        <w:rPr>
          <w:rFonts w:asciiTheme="minorBidi" w:hAnsiTheme="minorBidi"/>
          <w:sz w:val="24"/>
          <w:szCs w:val="24"/>
          <w:lang w:bidi="he-IL"/>
        </w:rPr>
        <w:t xml:space="preserve"> </w:t>
      </w:r>
      <w:r w:rsidR="00C26A9E" w:rsidRPr="002D0A88">
        <w:rPr>
          <w:rFonts w:asciiTheme="minorBidi" w:hAnsiTheme="minorBidi"/>
          <w:sz w:val="24"/>
          <w:szCs w:val="24"/>
          <w:lang w:bidi="he-IL"/>
        </w:rPr>
        <w:t>T</w:t>
      </w:r>
      <w:r w:rsidR="0027330F" w:rsidRPr="002D0A88">
        <w:rPr>
          <w:rFonts w:asciiTheme="minorBidi" w:hAnsiTheme="minorBidi"/>
          <w:sz w:val="24"/>
          <w:szCs w:val="24"/>
          <w:lang w:bidi="he-IL"/>
        </w:rPr>
        <w:t>here are</w:t>
      </w:r>
      <w:r w:rsidR="0027330F" w:rsidRPr="002D0A88">
        <w:rPr>
          <w:rFonts w:asciiTheme="minorBidi" w:hAnsiTheme="minorBidi"/>
          <w:sz w:val="24"/>
          <w:szCs w:val="24"/>
        </w:rPr>
        <w:t xml:space="preserve"> a few </w:t>
      </w:r>
      <w:r w:rsidR="004909A0" w:rsidRPr="002D0A88">
        <w:rPr>
          <w:rFonts w:asciiTheme="minorBidi" w:hAnsiTheme="minorBidi"/>
          <w:sz w:val="24"/>
          <w:szCs w:val="24"/>
        </w:rPr>
        <w:t xml:space="preserve">difficulties </w:t>
      </w:r>
      <w:r w:rsidR="0027330F" w:rsidRPr="002D0A88">
        <w:rPr>
          <w:rFonts w:asciiTheme="minorBidi" w:hAnsiTheme="minorBidi"/>
          <w:sz w:val="24"/>
          <w:szCs w:val="24"/>
        </w:rPr>
        <w:t>with this theory.</w:t>
      </w:r>
      <w:r w:rsidR="0027330F" w:rsidRPr="002D0A88">
        <w:rPr>
          <w:rFonts w:asciiTheme="minorBidi" w:hAnsiTheme="minorBidi"/>
          <w:color w:val="FF0000"/>
          <w:sz w:val="24"/>
          <w:szCs w:val="24"/>
        </w:rPr>
        <w:t xml:space="preserve"> </w:t>
      </w:r>
      <w:r w:rsidR="009E2F99" w:rsidRPr="002D0A88">
        <w:rPr>
          <w:rFonts w:asciiTheme="minorBidi" w:hAnsiTheme="minorBidi"/>
          <w:sz w:val="24"/>
          <w:szCs w:val="24"/>
        </w:rPr>
        <w:t>M</w:t>
      </w:r>
      <w:r w:rsidR="0027330F" w:rsidRPr="002D0A88">
        <w:rPr>
          <w:rFonts w:asciiTheme="minorBidi" w:hAnsiTheme="minorBidi"/>
          <w:sz w:val="24"/>
          <w:szCs w:val="24"/>
        </w:rPr>
        <w:t>ost</w:t>
      </w:r>
      <w:r w:rsidR="0027330F" w:rsidRPr="002D0A88">
        <w:rPr>
          <w:rFonts w:asciiTheme="minorBidi" w:hAnsiTheme="minorBidi"/>
          <w:color w:val="FF0000"/>
          <w:sz w:val="24"/>
          <w:szCs w:val="24"/>
        </w:rPr>
        <w:t xml:space="preserve"> </w:t>
      </w:r>
      <w:r w:rsidR="0027330F" w:rsidRPr="002D0A88">
        <w:rPr>
          <w:rFonts w:asciiTheme="minorBidi" w:hAnsiTheme="minorBidi"/>
          <w:sz w:val="24"/>
          <w:szCs w:val="24"/>
        </w:rPr>
        <w:t>importantly, Helfont forget</w:t>
      </w:r>
      <w:r w:rsidR="009E2F99" w:rsidRPr="002D0A88">
        <w:rPr>
          <w:rFonts w:asciiTheme="minorBidi" w:hAnsiTheme="minorBidi"/>
          <w:sz w:val="24"/>
          <w:szCs w:val="24"/>
        </w:rPr>
        <w:t>s</w:t>
      </w:r>
      <w:r w:rsidR="0027330F" w:rsidRPr="002D0A88">
        <w:rPr>
          <w:rFonts w:asciiTheme="minorBidi" w:hAnsiTheme="minorBidi"/>
          <w:sz w:val="24"/>
          <w:szCs w:val="24"/>
        </w:rPr>
        <w:t xml:space="preserve"> to tell his readers that </w:t>
      </w:r>
      <w:r w:rsidR="00FB547F" w:rsidRPr="002D0A88">
        <w:rPr>
          <w:rFonts w:asciiTheme="minorBidi" w:hAnsiTheme="minorBidi"/>
          <w:sz w:val="24"/>
          <w:szCs w:val="24"/>
        </w:rPr>
        <w:t xml:space="preserve">no document </w:t>
      </w:r>
      <w:r w:rsidR="009E2F99" w:rsidRPr="002D0A88">
        <w:rPr>
          <w:rFonts w:asciiTheme="minorBidi" w:hAnsiTheme="minorBidi"/>
          <w:sz w:val="24"/>
          <w:szCs w:val="24"/>
        </w:rPr>
        <w:t xml:space="preserve">has </w:t>
      </w:r>
      <w:r w:rsidR="00FB547F" w:rsidRPr="002D0A88">
        <w:rPr>
          <w:rFonts w:asciiTheme="minorBidi" w:hAnsiTheme="minorBidi"/>
          <w:sz w:val="24"/>
          <w:szCs w:val="24"/>
        </w:rPr>
        <w:t xml:space="preserve">ever </w:t>
      </w:r>
      <w:r w:rsidR="009E2F99" w:rsidRPr="002D0A88">
        <w:rPr>
          <w:rFonts w:asciiTheme="minorBidi" w:hAnsiTheme="minorBidi"/>
          <w:sz w:val="24"/>
          <w:szCs w:val="24"/>
        </w:rPr>
        <w:t xml:space="preserve">been </w:t>
      </w:r>
      <w:r w:rsidR="00FB547F" w:rsidRPr="002D0A88">
        <w:rPr>
          <w:rFonts w:asciiTheme="minorBidi" w:hAnsiTheme="minorBidi"/>
          <w:sz w:val="24"/>
          <w:szCs w:val="24"/>
        </w:rPr>
        <w:t>found in the archives</w:t>
      </w:r>
      <w:r w:rsidR="0027330F" w:rsidRPr="002D0A88">
        <w:rPr>
          <w:rFonts w:asciiTheme="minorBidi" w:hAnsiTheme="minorBidi"/>
          <w:sz w:val="24"/>
          <w:szCs w:val="24"/>
        </w:rPr>
        <w:t xml:space="preserve"> </w:t>
      </w:r>
      <w:r w:rsidR="00112C4E" w:rsidRPr="002D0A88">
        <w:rPr>
          <w:rFonts w:asciiTheme="minorBidi" w:hAnsiTheme="minorBidi"/>
          <w:sz w:val="24"/>
          <w:szCs w:val="24"/>
        </w:rPr>
        <w:t xml:space="preserve">to support </w:t>
      </w:r>
      <w:r w:rsidR="00042640" w:rsidRPr="002D0A88">
        <w:rPr>
          <w:rFonts w:asciiTheme="minorBidi" w:hAnsiTheme="minorBidi"/>
          <w:sz w:val="24"/>
          <w:szCs w:val="24"/>
        </w:rPr>
        <w:t>t</w:t>
      </w:r>
      <w:r w:rsidR="00112C4E" w:rsidRPr="002D0A88">
        <w:rPr>
          <w:rFonts w:asciiTheme="minorBidi" w:hAnsiTheme="minorBidi"/>
          <w:sz w:val="24"/>
          <w:szCs w:val="24"/>
        </w:rPr>
        <w:t xml:space="preserve">his </w:t>
      </w:r>
      <w:r w:rsidR="00042640" w:rsidRPr="002D0A88">
        <w:rPr>
          <w:rFonts w:asciiTheme="minorBidi" w:hAnsiTheme="minorBidi"/>
          <w:sz w:val="24"/>
          <w:szCs w:val="24"/>
        </w:rPr>
        <w:t>thesis</w:t>
      </w:r>
      <w:r w:rsidR="00112C4E" w:rsidRPr="002D0A88">
        <w:rPr>
          <w:rFonts w:asciiTheme="minorBidi" w:hAnsiTheme="minorBidi"/>
          <w:sz w:val="24"/>
          <w:szCs w:val="24"/>
        </w:rPr>
        <w:t xml:space="preserve">. </w:t>
      </w:r>
      <w:r w:rsidR="00DD628B" w:rsidRPr="002D0A88">
        <w:rPr>
          <w:rFonts w:asciiTheme="minorBidi" w:hAnsiTheme="minorBidi"/>
          <w:sz w:val="24"/>
          <w:szCs w:val="24"/>
        </w:rPr>
        <w:t xml:space="preserve">To </w:t>
      </w:r>
      <w:r w:rsidR="00DD628B" w:rsidRPr="002D0A88">
        <w:rPr>
          <w:rFonts w:asciiTheme="minorBidi" w:hAnsiTheme="minorBidi"/>
          <w:sz w:val="24"/>
          <w:szCs w:val="24"/>
        </w:rPr>
        <w:lastRenderedPageBreak/>
        <w:t>prove that the Baʿth perform</w:t>
      </w:r>
      <w:r w:rsidR="00042640" w:rsidRPr="002D0A88">
        <w:rPr>
          <w:rFonts w:asciiTheme="minorBidi" w:hAnsiTheme="minorBidi"/>
          <w:sz w:val="24"/>
          <w:szCs w:val="24"/>
        </w:rPr>
        <w:t>ed</w:t>
      </w:r>
      <w:r w:rsidR="00DD628B" w:rsidRPr="002D0A88">
        <w:rPr>
          <w:rFonts w:asciiTheme="minorBidi" w:hAnsiTheme="minorBidi"/>
          <w:sz w:val="24"/>
          <w:szCs w:val="24"/>
        </w:rPr>
        <w:t xml:space="preserve"> </w:t>
      </w:r>
      <w:r w:rsidR="00DF08CA" w:rsidRPr="002D0A88">
        <w:rPr>
          <w:rFonts w:asciiTheme="minorBidi" w:hAnsiTheme="minorBidi"/>
          <w:sz w:val="24"/>
          <w:szCs w:val="24"/>
        </w:rPr>
        <w:t xml:space="preserve">such </w:t>
      </w:r>
      <w:r w:rsidR="00DD628B" w:rsidRPr="002D0A88">
        <w:rPr>
          <w:rFonts w:asciiTheme="minorBidi" w:hAnsiTheme="minorBidi"/>
          <w:sz w:val="24"/>
          <w:szCs w:val="24"/>
        </w:rPr>
        <w:t xml:space="preserve">a </w:t>
      </w:r>
      <w:r w:rsidR="00DF08CA" w:rsidRPr="002D0A88">
        <w:rPr>
          <w:rFonts w:asciiTheme="minorBidi" w:hAnsiTheme="minorBidi"/>
          <w:sz w:val="24"/>
          <w:szCs w:val="24"/>
        </w:rPr>
        <w:t xml:space="preserve">momentous </w:t>
      </w:r>
      <w:r w:rsidR="00DD628B" w:rsidRPr="002D0A88">
        <w:rPr>
          <w:rFonts w:asciiTheme="minorBidi" w:hAnsiTheme="minorBidi"/>
          <w:sz w:val="24"/>
          <w:szCs w:val="24"/>
        </w:rPr>
        <w:t>tactical retreat</w:t>
      </w:r>
      <w:r w:rsidR="00042640" w:rsidRPr="002D0A88">
        <w:rPr>
          <w:rFonts w:asciiTheme="minorBidi" w:hAnsiTheme="minorBidi"/>
          <w:sz w:val="24"/>
          <w:szCs w:val="24"/>
        </w:rPr>
        <w:t xml:space="preserve"> from </w:t>
      </w:r>
      <w:r w:rsidR="009E2F99" w:rsidRPr="002D0A88">
        <w:rPr>
          <w:rFonts w:asciiTheme="minorBidi" w:hAnsiTheme="minorBidi"/>
          <w:sz w:val="24"/>
          <w:szCs w:val="24"/>
        </w:rPr>
        <w:t>devotion</w:t>
      </w:r>
      <w:r w:rsidR="00043E47" w:rsidRPr="002D0A88">
        <w:rPr>
          <w:rFonts w:asciiTheme="minorBidi" w:hAnsiTheme="minorBidi"/>
          <w:sz w:val="24"/>
          <w:szCs w:val="24"/>
        </w:rPr>
        <w:t xml:space="preserve"> and commitment to </w:t>
      </w:r>
      <w:r w:rsidR="00042640" w:rsidRPr="002D0A88">
        <w:rPr>
          <w:rFonts w:asciiTheme="minorBidi" w:hAnsiTheme="minorBidi"/>
          <w:sz w:val="24"/>
          <w:szCs w:val="24"/>
        </w:rPr>
        <w:t>Islam</w:t>
      </w:r>
      <w:r w:rsidR="00DD628B" w:rsidRPr="002D0A88">
        <w:rPr>
          <w:rFonts w:asciiTheme="minorBidi" w:hAnsiTheme="minorBidi"/>
          <w:sz w:val="24"/>
          <w:szCs w:val="24"/>
        </w:rPr>
        <w:t xml:space="preserve"> into fake</w:t>
      </w:r>
      <w:r w:rsidR="00043E47" w:rsidRPr="002D0A88">
        <w:rPr>
          <w:rFonts w:asciiTheme="minorBidi" w:hAnsiTheme="minorBidi"/>
          <w:sz w:val="24"/>
          <w:szCs w:val="24"/>
        </w:rPr>
        <w:t>, anti-Islamic</w:t>
      </w:r>
      <w:r w:rsidR="00DF08CA" w:rsidRPr="002D0A88">
        <w:rPr>
          <w:rFonts w:asciiTheme="minorBidi" w:hAnsiTheme="minorBidi"/>
          <w:sz w:val="24"/>
          <w:szCs w:val="24"/>
        </w:rPr>
        <w:t xml:space="preserve"> </w:t>
      </w:r>
      <w:r w:rsidR="00DD628B" w:rsidRPr="002D0A88">
        <w:rPr>
          <w:rFonts w:asciiTheme="minorBidi" w:hAnsiTheme="minorBidi"/>
          <w:sz w:val="24"/>
          <w:szCs w:val="24"/>
        </w:rPr>
        <w:t>secularism</w:t>
      </w:r>
      <w:r w:rsidR="00694D39" w:rsidRPr="002D0A88">
        <w:rPr>
          <w:rFonts w:asciiTheme="minorBidi" w:hAnsiTheme="minorBidi"/>
          <w:sz w:val="24"/>
          <w:szCs w:val="24"/>
        </w:rPr>
        <w:t xml:space="preserve">, </w:t>
      </w:r>
      <w:r w:rsidR="00DD628B" w:rsidRPr="002D0A88">
        <w:rPr>
          <w:rFonts w:asciiTheme="minorBidi" w:hAnsiTheme="minorBidi"/>
          <w:sz w:val="24"/>
          <w:szCs w:val="24"/>
        </w:rPr>
        <w:t>h</w:t>
      </w:r>
      <w:r w:rsidR="00BE503F" w:rsidRPr="002D0A88">
        <w:rPr>
          <w:rFonts w:asciiTheme="minorBidi" w:hAnsiTheme="minorBidi"/>
          <w:sz w:val="24"/>
          <w:szCs w:val="24"/>
        </w:rPr>
        <w:t xml:space="preserve">e </w:t>
      </w:r>
      <w:r w:rsidR="005611F9" w:rsidRPr="002D0A88">
        <w:rPr>
          <w:rFonts w:asciiTheme="minorBidi" w:hAnsiTheme="minorBidi"/>
          <w:sz w:val="24"/>
          <w:szCs w:val="24"/>
        </w:rPr>
        <w:t>bas</w:t>
      </w:r>
      <w:r w:rsidR="00DF08CA" w:rsidRPr="002D0A88">
        <w:rPr>
          <w:rFonts w:asciiTheme="minorBidi" w:hAnsiTheme="minorBidi"/>
          <w:sz w:val="24"/>
          <w:szCs w:val="24"/>
        </w:rPr>
        <w:t>es</w:t>
      </w:r>
      <w:r w:rsidR="005611F9" w:rsidRPr="002D0A88">
        <w:rPr>
          <w:rFonts w:asciiTheme="minorBidi" w:hAnsiTheme="minorBidi"/>
          <w:sz w:val="24"/>
          <w:szCs w:val="24"/>
        </w:rPr>
        <w:t xml:space="preserve"> himself only on the open </w:t>
      </w:r>
      <w:r w:rsidR="0073794A" w:rsidRPr="002D0A88">
        <w:rPr>
          <w:rFonts w:asciiTheme="minorBidi" w:hAnsiTheme="minorBidi"/>
          <w:sz w:val="24"/>
          <w:szCs w:val="24"/>
        </w:rPr>
        <w:t>media</w:t>
      </w:r>
      <w:r w:rsidR="00DD628B" w:rsidRPr="002D0A88">
        <w:rPr>
          <w:rFonts w:asciiTheme="minorBidi" w:hAnsiTheme="minorBidi"/>
          <w:sz w:val="24"/>
          <w:szCs w:val="24"/>
        </w:rPr>
        <w:t>.</w:t>
      </w:r>
      <w:r w:rsidR="005611F9" w:rsidRPr="002D0A88">
        <w:rPr>
          <w:rFonts w:asciiTheme="minorBidi" w:hAnsiTheme="minorBidi"/>
          <w:sz w:val="24"/>
          <w:szCs w:val="24"/>
        </w:rPr>
        <w:t xml:space="preserve"> </w:t>
      </w:r>
      <w:r w:rsidR="009E2F99" w:rsidRPr="002D0A88">
        <w:rPr>
          <w:rFonts w:asciiTheme="minorBidi" w:hAnsiTheme="minorBidi"/>
          <w:sz w:val="24"/>
          <w:szCs w:val="24"/>
        </w:rPr>
        <w:t>Nor is there either</w:t>
      </w:r>
      <w:r w:rsidR="00DD628B" w:rsidRPr="002D0A88">
        <w:rPr>
          <w:rFonts w:asciiTheme="minorBidi" w:hAnsiTheme="minorBidi"/>
          <w:sz w:val="24"/>
          <w:szCs w:val="24"/>
        </w:rPr>
        <w:t xml:space="preserve"> archival or open media </w:t>
      </w:r>
      <w:r w:rsidR="009E2F99" w:rsidRPr="002D0A88">
        <w:rPr>
          <w:rFonts w:asciiTheme="minorBidi" w:hAnsiTheme="minorBidi"/>
          <w:sz w:val="24"/>
          <w:szCs w:val="24"/>
        </w:rPr>
        <w:t xml:space="preserve">evidence </w:t>
      </w:r>
      <w:r w:rsidR="000703CA" w:rsidRPr="002D0A88">
        <w:rPr>
          <w:rFonts w:asciiTheme="minorBidi" w:hAnsiTheme="minorBidi"/>
          <w:sz w:val="24"/>
          <w:szCs w:val="24"/>
        </w:rPr>
        <w:t xml:space="preserve">that </w:t>
      </w:r>
      <w:r w:rsidR="00043E47" w:rsidRPr="002D0A88">
        <w:rPr>
          <w:rFonts w:asciiTheme="minorBidi" w:hAnsiTheme="minorBidi"/>
          <w:sz w:val="24"/>
          <w:szCs w:val="24"/>
        </w:rPr>
        <w:t>the</w:t>
      </w:r>
      <w:r w:rsidR="000703CA" w:rsidRPr="002D0A88">
        <w:rPr>
          <w:rFonts w:asciiTheme="minorBidi" w:hAnsiTheme="minorBidi"/>
          <w:sz w:val="24"/>
          <w:szCs w:val="24"/>
        </w:rPr>
        <w:t xml:space="preserve"> Soviet</w:t>
      </w:r>
      <w:r w:rsidR="00043E47" w:rsidRPr="002D0A88">
        <w:rPr>
          <w:rFonts w:asciiTheme="minorBidi" w:hAnsiTheme="minorBidi"/>
          <w:sz w:val="24"/>
          <w:szCs w:val="24"/>
        </w:rPr>
        <w:t>s</w:t>
      </w:r>
      <w:r w:rsidR="00C866B6" w:rsidRPr="002D0A88">
        <w:rPr>
          <w:rFonts w:asciiTheme="minorBidi" w:hAnsiTheme="minorBidi"/>
          <w:sz w:val="24"/>
          <w:szCs w:val="24"/>
        </w:rPr>
        <w:t xml:space="preserve"> </w:t>
      </w:r>
      <w:r w:rsidR="009E2F99" w:rsidRPr="002D0A88">
        <w:rPr>
          <w:rFonts w:asciiTheme="minorBidi" w:hAnsiTheme="minorBidi"/>
          <w:sz w:val="24"/>
          <w:szCs w:val="24"/>
        </w:rPr>
        <w:t xml:space="preserve">encouraged </w:t>
      </w:r>
      <w:r w:rsidR="000703CA" w:rsidRPr="002D0A88">
        <w:rPr>
          <w:rFonts w:asciiTheme="minorBidi" w:hAnsiTheme="minorBidi"/>
          <w:sz w:val="24"/>
          <w:szCs w:val="24"/>
        </w:rPr>
        <w:t xml:space="preserve">the </w:t>
      </w:r>
      <w:r w:rsidR="00A91F12" w:rsidRPr="002D0A88">
        <w:rPr>
          <w:rFonts w:asciiTheme="minorBidi" w:hAnsiTheme="minorBidi"/>
          <w:sz w:val="24"/>
          <w:szCs w:val="24"/>
        </w:rPr>
        <w:t>Baʿth</w:t>
      </w:r>
      <w:r w:rsidR="000703CA" w:rsidRPr="002D0A88">
        <w:rPr>
          <w:rFonts w:asciiTheme="minorBidi" w:hAnsiTheme="minorBidi"/>
          <w:sz w:val="24"/>
          <w:szCs w:val="24"/>
        </w:rPr>
        <w:t xml:space="preserve"> </w:t>
      </w:r>
      <w:r w:rsidR="00C866B6" w:rsidRPr="002D0A88">
        <w:rPr>
          <w:rFonts w:asciiTheme="minorBidi" w:hAnsiTheme="minorBidi"/>
          <w:sz w:val="24"/>
          <w:szCs w:val="24"/>
        </w:rPr>
        <w:t xml:space="preserve">regime </w:t>
      </w:r>
      <w:r w:rsidR="009E2F99" w:rsidRPr="002D0A88">
        <w:rPr>
          <w:rFonts w:asciiTheme="minorBidi" w:hAnsiTheme="minorBidi"/>
          <w:sz w:val="24"/>
          <w:szCs w:val="24"/>
        </w:rPr>
        <w:t xml:space="preserve">to shift </w:t>
      </w:r>
      <w:r w:rsidR="00043E47" w:rsidRPr="002D0A88">
        <w:rPr>
          <w:rFonts w:asciiTheme="minorBidi" w:hAnsiTheme="minorBidi"/>
          <w:sz w:val="24"/>
          <w:szCs w:val="24"/>
        </w:rPr>
        <w:t>reluctant</w:t>
      </w:r>
      <w:r w:rsidR="009E2F99" w:rsidRPr="002D0A88">
        <w:rPr>
          <w:rFonts w:asciiTheme="minorBidi" w:hAnsiTheme="minorBidi"/>
          <w:sz w:val="24"/>
          <w:szCs w:val="24"/>
        </w:rPr>
        <w:t>ly to</w:t>
      </w:r>
      <w:r w:rsidR="00043E47" w:rsidRPr="002D0A88">
        <w:rPr>
          <w:rFonts w:asciiTheme="minorBidi" w:hAnsiTheme="minorBidi"/>
          <w:sz w:val="24"/>
          <w:szCs w:val="24"/>
        </w:rPr>
        <w:t xml:space="preserve"> secularism</w:t>
      </w:r>
      <w:r w:rsidR="000703CA" w:rsidRPr="002D0A88">
        <w:rPr>
          <w:rFonts w:asciiTheme="minorBidi" w:hAnsiTheme="minorBidi"/>
          <w:sz w:val="24"/>
          <w:szCs w:val="24"/>
        </w:rPr>
        <w:t>.</w:t>
      </w:r>
    </w:p>
    <w:p w14:paraId="53D7D587" w14:textId="31C4F285" w:rsidR="0027330F" w:rsidRPr="002D0A88" w:rsidRDefault="00C06BAA" w:rsidP="002D0A88">
      <w:pPr>
        <w:spacing w:line="360" w:lineRule="auto"/>
        <w:rPr>
          <w:rFonts w:asciiTheme="minorBidi" w:hAnsiTheme="minorBidi"/>
          <w:sz w:val="24"/>
          <w:szCs w:val="24"/>
        </w:rPr>
      </w:pPr>
      <w:r>
        <w:rPr>
          <w:rFonts w:asciiTheme="minorBidi" w:hAnsiTheme="minorBidi"/>
          <w:sz w:val="24"/>
          <w:szCs w:val="24"/>
        </w:rPr>
        <w:t>Helfont relies only on o</w:t>
      </w:r>
      <w:r w:rsidR="0073794A" w:rsidRPr="002D0A88">
        <w:rPr>
          <w:rFonts w:asciiTheme="minorBidi" w:hAnsiTheme="minorBidi"/>
          <w:sz w:val="24"/>
          <w:szCs w:val="24"/>
        </w:rPr>
        <w:t>pen-</w:t>
      </w:r>
      <w:r w:rsidR="00B41E00" w:rsidRPr="002D0A88">
        <w:rPr>
          <w:rFonts w:asciiTheme="minorBidi" w:hAnsiTheme="minorBidi"/>
          <w:sz w:val="24"/>
          <w:szCs w:val="24"/>
        </w:rPr>
        <w:t>source</w:t>
      </w:r>
      <w:r w:rsidR="0073794A" w:rsidRPr="002D0A88">
        <w:rPr>
          <w:rFonts w:asciiTheme="minorBidi" w:hAnsiTheme="minorBidi"/>
          <w:sz w:val="24"/>
          <w:szCs w:val="24"/>
        </w:rPr>
        <w:t xml:space="preserve"> evidence </w:t>
      </w:r>
      <w:r>
        <w:rPr>
          <w:rFonts w:asciiTheme="minorBidi" w:hAnsiTheme="minorBidi"/>
          <w:sz w:val="24"/>
          <w:szCs w:val="24"/>
        </w:rPr>
        <w:t xml:space="preserve">to prove his “retreat” thesis. This </w:t>
      </w:r>
      <w:r w:rsidR="001465A5" w:rsidRPr="002D0A88">
        <w:rPr>
          <w:rFonts w:asciiTheme="minorBidi" w:hAnsiTheme="minorBidi"/>
          <w:sz w:val="24"/>
          <w:szCs w:val="24"/>
        </w:rPr>
        <w:t xml:space="preserve">is </w:t>
      </w:r>
      <w:r w:rsidR="007371FF">
        <w:rPr>
          <w:rFonts w:asciiTheme="minorBidi" w:hAnsiTheme="minorBidi"/>
          <w:sz w:val="24"/>
          <w:szCs w:val="24"/>
        </w:rPr>
        <w:t xml:space="preserve">inconsistent with his dismissal of open-source material but, as I see it, this is still </w:t>
      </w:r>
      <w:r>
        <w:rPr>
          <w:rFonts w:asciiTheme="minorBidi" w:hAnsiTheme="minorBidi"/>
          <w:sz w:val="24"/>
          <w:szCs w:val="24"/>
        </w:rPr>
        <w:t>perfectly legitimate</w:t>
      </w:r>
      <w:r w:rsidR="007371FF">
        <w:rPr>
          <w:rFonts w:asciiTheme="minorBidi" w:hAnsiTheme="minorBidi"/>
          <w:sz w:val="24"/>
          <w:szCs w:val="24"/>
        </w:rPr>
        <w:t xml:space="preserve">. The problem with his evidence is that it is not </w:t>
      </w:r>
      <w:r w:rsidR="0027330F" w:rsidRPr="002D0A88">
        <w:rPr>
          <w:rFonts w:asciiTheme="minorBidi" w:hAnsiTheme="minorBidi"/>
          <w:sz w:val="24"/>
          <w:szCs w:val="24"/>
        </w:rPr>
        <w:t xml:space="preserve">based on solid historical grounds. </w:t>
      </w:r>
      <w:r w:rsidR="006D1911" w:rsidRPr="002D0A88">
        <w:rPr>
          <w:rFonts w:asciiTheme="minorBidi" w:hAnsiTheme="minorBidi"/>
          <w:sz w:val="24"/>
          <w:szCs w:val="24"/>
        </w:rPr>
        <w:t xml:space="preserve">The </w:t>
      </w:r>
      <w:r w:rsidR="0027330F" w:rsidRPr="002D0A88">
        <w:rPr>
          <w:rFonts w:asciiTheme="minorBidi" w:hAnsiTheme="minorBidi"/>
          <w:sz w:val="24"/>
          <w:szCs w:val="24"/>
        </w:rPr>
        <w:t xml:space="preserve">first historical </w:t>
      </w:r>
      <w:r w:rsidR="00B41E00" w:rsidRPr="002D0A88">
        <w:rPr>
          <w:rFonts w:asciiTheme="minorBidi" w:hAnsiTheme="minorBidi"/>
          <w:sz w:val="24"/>
          <w:szCs w:val="24"/>
        </w:rPr>
        <w:t xml:space="preserve">evidence </w:t>
      </w:r>
      <w:r>
        <w:rPr>
          <w:rFonts w:asciiTheme="minorBidi" w:hAnsiTheme="minorBidi"/>
          <w:sz w:val="24"/>
          <w:szCs w:val="24"/>
        </w:rPr>
        <w:t xml:space="preserve">that Helfont provides to prove that the Ba’th desired Islam galore but retreated is </w:t>
      </w:r>
      <w:r w:rsidR="0027330F" w:rsidRPr="002D0A88">
        <w:rPr>
          <w:rFonts w:asciiTheme="minorBidi" w:hAnsiTheme="minorBidi"/>
          <w:sz w:val="24"/>
          <w:szCs w:val="24"/>
        </w:rPr>
        <w:t xml:space="preserve">the </w:t>
      </w:r>
      <w:r w:rsidR="00112C4E" w:rsidRPr="002D0A88">
        <w:rPr>
          <w:rFonts w:asciiTheme="minorBidi" w:hAnsiTheme="minorBidi"/>
          <w:sz w:val="24"/>
          <w:szCs w:val="24"/>
        </w:rPr>
        <w:t>first (</w:t>
      </w:r>
      <w:r w:rsidR="0027330F" w:rsidRPr="002D0A88">
        <w:rPr>
          <w:rFonts w:asciiTheme="minorBidi" w:hAnsiTheme="minorBidi"/>
          <w:sz w:val="24"/>
          <w:szCs w:val="24"/>
        </w:rPr>
        <w:t>1968</w:t>
      </w:r>
      <w:r w:rsidR="00112C4E" w:rsidRPr="002D0A88">
        <w:rPr>
          <w:rFonts w:asciiTheme="minorBidi" w:hAnsiTheme="minorBidi"/>
          <w:sz w:val="24"/>
          <w:szCs w:val="24"/>
        </w:rPr>
        <w:t>)</w:t>
      </w:r>
      <w:r w:rsidR="0027330F" w:rsidRPr="002D0A88">
        <w:rPr>
          <w:rFonts w:asciiTheme="minorBidi" w:hAnsiTheme="minorBidi"/>
          <w:sz w:val="24"/>
          <w:szCs w:val="24"/>
        </w:rPr>
        <w:t xml:space="preserve"> Iraqi constitution under the </w:t>
      </w:r>
      <w:r w:rsidR="00A91F12" w:rsidRPr="002D0A88">
        <w:rPr>
          <w:rFonts w:asciiTheme="minorBidi" w:hAnsiTheme="minorBidi"/>
          <w:sz w:val="24"/>
          <w:szCs w:val="24"/>
        </w:rPr>
        <w:t>Baʿth</w:t>
      </w:r>
      <w:r w:rsidR="00112C4E" w:rsidRPr="002D0A88">
        <w:rPr>
          <w:rFonts w:asciiTheme="minorBidi" w:hAnsiTheme="minorBidi"/>
          <w:sz w:val="24"/>
          <w:szCs w:val="24"/>
        </w:rPr>
        <w:t xml:space="preserve">. Indeed, as </w:t>
      </w:r>
      <w:r w:rsidR="00BC1C34" w:rsidRPr="002D0A88">
        <w:rPr>
          <w:rFonts w:asciiTheme="minorBidi" w:hAnsiTheme="minorBidi"/>
          <w:sz w:val="24"/>
          <w:szCs w:val="24"/>
        </w:rPr>
        <w:t>he</w:t>
      </w:r>
      <w:r w:rsidR="00112C4E" w:rsidRPr="002D0A88">
        <w:rPr>
          <w:rFonts w:asciiTheme="minorBidi" w:hAnsiTheme="minorBidi"/>
          <w:sz w:val="24"/>
          <w:szCs w:val="24"/>
        </w:rPr>
        <w:t xml:space="preserve"> reports, it </w:t>
      </w:r>
      <w:r w:rsidR="00B41E00" w:rsidRPr="002D0A88">
        <w:rPr>
          <w:rFonts w:asciiTheme="minorBidi" w:hAnsiTheme="minorBidi"/>
          <w:sz w:val="24"/>
          <w:szCs w:val="24"/>
        </w:rPr>
        <w:t xml:space="preserve">has many elements of </w:t>
      </w:r>
      <w:r w:rsidR="0027330F" w:rsidRPr="002D0A88">
        <w:rPr>
          <w:rFonts w:asciiTheme="minorBidi" w:hAnsiTheme="minorBidi"/>
          <w:sz w:val="24"/>
          <w:szCs w:val="24"/>
        </w:rPr>
        <w:t>Islam in it</w:t>
      </w:r>
      <w:r w:rsidR="00BC1C34" w:rsidRPr="002D0A88">
        <w:rPr>
          <w:rFonts w:asciiTheme="minorBidi" w:hAnsiTheme="minorBidi"/>
          <w:sz w:val="24"/>
          <w:szCs w:val="24"/>
        </w:rPr>
        <w:t xml:space="preserve">, including </w:t>
      </w:r>
      <w:proofErr w:type="spellStart"/>
      <w:r w:rsidR="00B41E00" w:rsidRPr="002D0A88">
        <w:rPr>
          <w:rFonts w:asciiTheme="minorBidi" w:hAnsiTheme="minorBidi"/>
          <w:i/>
          <w:iCs/>
          <w:sz w:val="24"/>
          <w:szCs w:val="24"/>
        </w:rPr>
        <w:t>sharīʿ</w:t>
      </w:r>
      <w:r>
        <w:rPr>
          <w:rFonts w:asciiTheme="minorBidi" w:hAnsiTheme="minorBidi"/>
          <w:i/>
          <w:iCs/>
          <w:sz w:val="24"/>
          <w:szCs w:val="24"/>
        </w:rPr>
        <w:t>a</w:t>
      </w:r>
      <w:proofErr w:type="spellEnd"/>
      <w:r w:rsidR="0027330F" w:rsidRPr="002D0A88">
        <w:rPr>
          <w:rFonts w:asciiTheme="minorBidi" w:hAnsiTheme="minorBidi"/>
          <w:sz w:val="24"/>
          <w:szCs w:val="24"/>
        </w:rPr>
        <w:t>.</w:t>
      </w:r>
      <w:r w:rsidR="00E71AF8" w:rsidRPr="002D0A88">
        <w:rPr>
          <w:rStyle w:val="FootnoteReference"/>
          <w:rFonts w:asciiTheme="minorBidi" w:hAnsiTheme="minorBidi"/>
          <w:sz w:val="24"/>
          <w:szCs w:val="24"/>
        </w:rPr>
        <w:footnoteReference w:id="63"/>
      </w:r>
      <w:r w:rsidR="0027330F" w:rsidRPr="002D0A88">
        <w:rPr>
          <w:rFonts w:asciiTheme="minorBidi" w:hAnsiTheme="minorBidi"/>
          <w:sz w:val="24"/>
          <w:szCs w:val="24"/>
        </w:rPr>
        <w:t xml:space="preserve"> </w:t>
      </w:r>
      <w:r w:rsidR="00112C4E" w:rsidRPr="002D0A88">
        <w:rPr>
          <w:rFonts w:asciiTheme="minorBidi" w:hAnsiTheme="minorBidi"/>
          <w:sz w:val="24"/>
          <w:szCs w:val="24"/>
        </w:rPr>
        <w:t>However, this</w:t>
      </w:r>
      <w:r w:rsidR="0027330F" w:rsidRPr="002D0A88">
        <w:rPr>
          <w:rFonts w:asciiTheme="minorBidi" w:hAnsiTheme="minorBidi"/>
          <w:sz w:val="24"/>
          <w:szCs w:val="24"/>
        </w:rPr>
        <w:t xml:space="preserve"> had nothing to do with the </w:t>
      </w:r>
      <w:r w:rsidR="00A91F12" w:rsidRPr="002D0A88">
        <w:rPr>
          <w:rFonts w:asciiTheme="minorBidi" w:hAnsiTheme="minorBidi"/>
          <w:sz w:val="24"/>
          <w:szCs w:val="24"/>
        </w:rPr>
        <w:t>Baʿth</w:t>
      </w:r>
      <w:r w:rsidR="0027330F" w:rsidRPr="002D0A88">
        <w:rPr>
          <w:rFonts w:asciiTheme="minorBidi" w:hAnsiTheme="minorBidi"/>
          <w:sz w:val="24"/>
          <w:szCs w:val="24"/>
        </w:rPr>
        <w:t xml:space="preserve"> </w:t>
      </w:r>
      <w:r w:rsidR="00F37914" w:rsidRPr="002D0A88">
        <w:rPr>
          <w:rFonts w:asciiTheme="minorBidi" w:hAnsiTheme="minorBidi"/>
          <w:sz w:val="24"/>
          <w:szCs w:val="24"/>
        </w:rPr>
        <w:t>p</w:t>
      </w:r>
      <w:r w:rsidR="0027330F" w:rsidRPr="002D0A88">
        <w:rPr>
          <w:rFonts w:asciiTheme="minorBidi" w:hAnsiTheme="minorBidi"/>
          <w:sz w:val="24"/>
          <w:szCs w:val="24"/>
        </w:rPr>
        <w:t>arty’s “profound love for Islam”</w:t>
      </w:r>
      <w:r w:rsidR="00772104" w:rsidRPr="002D0A88">
        <w:rPr>
          <w:rFonts w:asciiTheme="minorBidi" w:hAnsiTheme="minorBidi"/>
          <w:sz w:val="24"/>
          <w:szCs w:val="24"/>
        </w:rPr>
        <w:t xml:space="preserve"> or wish “to tie the regime’s legitimacy to Islam.”</w:t>
      </w:r>
      <w:r w:rsidR="007A2B5E" w:rsidRPr="002D0A88">
        <w:rPr>
          <w:rFonts w:asciiTheme="minorBidi" w:hAnsiTheme="minorBidi"/>
          <w:sz w:val="24"/>
          <w:szCs w:val="24"/>
        </w:rPr>
        <w:t xml:space="preserve"> </w:t>
      </w:r>
      <w:r w:rsidR="0027330F" w:rsidRPr="002D0A88">
        <w:rPr>
          <w:rFonts w:asciiTheme="minorBidi" w:hAnsiTheme="minorBidi"/>
          <w:sz w:val="24"/>
          <w:szCs w:val="24"/>
        </w:rPr>
        <w:t xml:space="preserve">Our historian forgot to </w:t>
      </w:r>
      <w:r w:rsidR="007371FF" w:rsidRPr="002D0A88">
        <w:rPr>
          <w:rFonts w:asciiTheme="minorBidi" w:hAnsiTheme="minorBidi"/>
          <w:sz w:val="24"/>
          <w:szCs w:val="24"/>
        </w:rPr>
        <w:t xml:space="preserve">consider </w:t>
      </w:r>
      <w:r w:rsidR="0027330F" w:rsidRPr="002D0A88">
        <w:rPr>
          <w:rFonts w:asciiTheme="minorBidi" w:hAnsiTheme="minorBidi"/>
          <w:sz w:val="24"/>
          <w:szCs w:val="24"/>
        </w:rPr>
        <w:t xml:space="preserve">the power balance in the ruling elite </w:t>
      </w:r>
      <w:r w:rsidR="0073794A" w:rsidRPr="002D0A88">
        <w:rPr>
          <w:rFonts w:asciiTheme="minorBidi" w:hAnsiTheme="minorBidi"/>
          <w:sz w:val="24"/>
          <w:szCs w:val="24"/>
        </w:rPr>
        <w:t>during the first months of Baʿth rule</w:t>
      </w:r>
      <w:r w:rsidR="0027330F" w:rsidRPr="002D0A88">
        <w:rPr>
          <w:rFonts w:asciiTheme="minorBidi" w:hAnsiTheme="minorBidi"/>
          <w:sz w:val="24"/>
          <w:szCs w:val="24"/>
        </w:rPr>
        <w:t xml:space="preserve">. The 1968 constitution was dictated by the most powerful </w:t>
      </w:r>
      <w:r w:rsidR="00CD40AB" w:rsidRPr="002D0A88">
        <w:rPr>
          <w:rFonts w:asciiTheme="minorBidi" w:hAnsiTheme="minorBidi"/>
          <w:sz w:val="24"/>
          <w:szCs w:val="24"/>
        </w:rPr>
        <w:t xml:space="preserve">state </w:t>
      </w:r>
      <w:r w:rsidR="0027330F" w:rsidRPr="002D0A88">
        <w:rPr>
          <w:rFonts w:asciiTheme="minorBidi" w:hAnsiTheme="minorBidi"/>
          <w:sz w:val="24"/>
          <w:szCs w:val="24"/>
        </w:rPr>
        <w:t>institution, the five-m</w:t>
      </w:r>
      <w:r w:rsidR="00B41E00" w:rsidRPr="002D0A88">
        <w:rPr>
          <w:rFonts w:asciiTheme="minorBidi" w:hAnsiTheme="minorBidi"/>
          <w:sz w:val="24"/>
          <w:szCs w:val="24"/>
        </w:rPr>
        <w:t>a</w:t>
      </w:r>
      <w:r w:rsidR="0027330F" w:rsidRPr="002D0A88">
        <w:rPr>
          <w:rFonts w:asciiTheme="minorBidi" w:hAnsiTheme="minorBidi"/>
          <w:sz w:val="24"/>
          <w:szCs w:val="24"/>
        </w:rPr>
        <w:t>n Revolutionary Command Council (RCC</w:t>
      </w:r>
      <w:r w:rsidR="00B41E00" w:rsidRPr="002D0A88">
        <w:rPr>
          <w:rFonts w:asciiTheme="minorBidi" w:hAnsiTheme="minorBidi"/>
          <w:sz w:val="24"/>
          <w:szCs w:val="24"/>
        </w:rPr>
        <w:t xml:space="preserve">), with all </w:t>
      </w:r>
      <w:r w:rsidR="0027330F" w:rsidRPr="002D0A88">
        <w:rPr>
          <w:rFonts w:asciiTheme="minorBidi" w:hAnsiTheme="minorBidi"/>
          <w:sz w:val="24"/>
          <w:szCs w:val="24"/>
        </w:rPr>
        <w:t xml:space="preserve">five middle-aged generals. President Ahmad Hassan al-Bakr </w:t>
      </w:r>
      <w:r w:rsidR="0073794A" w:rsidRPr="002D0A88">
        <w:rPr>
          <w:rFonts w:asciiTheme="minorBidi" w:hAnsiTheme="minorBidi"/>
          <w:sz w:val="24"/>
          <w:szCs w:val="24"/>
        </w:rPr>
        <w:t xml:space="preserve">and the others were all </w:t>
      </w:r>
      <w:r w:rsidR="0027330F" w:rsidRPr="002D0A88">
        <w:rPr>
          <w:rFonts w:asciiTheme="minorBidi" w:hAnsiTheme="minorBidi"/>
          <w:sz w:val="24"/>
          <w:szCs w:val="24"/>
        </w:rPr>
        <w:t>religious Sunni</w:t>
      </w:r>
      <w:r w:rsidR="0073794A" w:rsidRPr="002D0A88">
        <w:rPr>
          <w:rFonts w:asciiTheme="minorBidi" w:hAnsiTheme="minorBidi"/>
          <w:sz w:val="24"/>
          <w:szCs w:val="24"/>
        </w:rPr>
        <w:t xml:space="preserve"> Muslims</w:t>
      </w:r>
      <w:r w:rsidR="0027330F" w:rsidRPr="002D0A88">
        <w:rPr>
          <w:rFonts w:asciiTheme="minorBidi" w:hAnsiTheme="minorBidi"/>
          <w:sz w:val="24"/>
          <w:szCs w:val="24"/>
        </w:rPr>
        <w:t xml:space="preserve">. Not all five joined the party </w:t>
      </w:r>
      <w:r w:rsidR="00B41E00" w:rsidRPr="002D0A88">
        <w:rPr>
          <w:rFonts w:asciiTheme="minorBidi" w:hAnsiTheme="minorBidi"/>
          <w:sz w:val="24"/>
          <w:szCs w:val="24"/>
        </w:rPr>
        <w:t xml:space="preserve">and </w:t>
      </w:r>
      <w:r w:rsidR="0027330F" w:rsidRPr="002D0A88">
        <w:rPr>
          <w:rFonts w:asciiTheme="minorBidi" w:hAnsiTheme="minorBidi"/>
          <w:sz w:val="24"/>
          <w:szCs w:val="24"/>
        </w:rPr>
        <w:t xml:space="preserve">even those who did, did </w:t>
      </w:r>
      <w:r w:rsidR="00B41E00" w:rsidRPr="002D0A88">
        <w:rPr>
          <w:rFonts w:asciiTheme="minorBidi" w:hAnsiTheme="minorBidi"/>
          <w:sz w:val="24"/>
          <w:szCs w:val="24"/>
        </w:rPr>
        <w:t xml:space="preserve">so </w:t>
      </w:r>
      <w:r w:rsidR="0027330F" w:rsidRPr="002D0A88">
        <w:rPr>
          <w:rFonts w:asciiTheme="minorBidi" w:hAnsiTheme="minorBidi"/>
          <w:sz w:val="24"/>
          <w:szCs w:val="24"/>
        </w:rPr>
        <w:t xml:space="preserve">at a </w:t>
      </w:r>
      <w:r w:rsidR="00B41E00" w:rsidRPr="002D0A88">
        <w:rPr>
          <w:rFonts w:asciiTheme="minorBidi" w:hAnsiTheme="minorBidi"/>
          <w:sz w:val="24"/>
          <w:szCs w:val="24"/>
        </w:rPr>
        <w:t xml:space="preserve">relatively </w:t>
      </w:r>
      <w:r w:rsidR="0027330F" w:rsidRPr="002D0A88">
        <w:rPr>
          <w:rFonts w:asciiTheme="minorBidi" w:hAnsiTheme="minorBidi"/>
          <w:sz w:val="24"/>
          <w:szCs w:val="24"/>
        </w:rPr>
        <w:t>ripe age (</w:t>
      </w:r>
      <w:r w:rsidR="00B41E00" w:rsidRPr="002D0A88">
        <w:rPr>
          <w:rFonts w:asciiTheme="minorBidi" w:hAnsiTheme="minorBidi"/>
          <w:sz w:val="24"/>
          <w:szCs w:val="24"/>
        </w:rPr>
        <w:t>for example, al-Bakr was</w:t>
      </w:r>
      <w:r w:rsidR="0027330F" w:rsidRPr="002D0A88">
        <w:rPr>
          <w:rFonts w:asciiTheme="minorBidi" w:hAnsiTheme="minorBidi"/>
          <w:sz w:val="24"/>
          <w:szCs w:val="24"/>
        </w:rPr>
        <w:t xml:space="preserve"> 46</w:t>
      </w:r>
      <w:r>
        <w:rPr>
          <w:rFonts w:asciiTheme="minorBidi" w:hAnsiTheme="minorBidi"/>
          <w:sz w:val="24"/>
          <w:szCs w:val="24"/>
        </w:rPr>
        <w:t xml:space="preserve"> when he did</w:t>
      </w:r>
      <w:r w:rsidR="0027330F" w:rsidRPr="002D0A88">
        <w:rPr>
          <w:rFonts w:asciiTheme="minorBidi" w:hAnsiTheme="minorBidi"/>
          <w:sz w:val="24"/>
          <w:szCs w:val="24"/>
        </w:rPr>
        <w:t>). Their connection</w:t>
      </w:r>
      <w:r w:rsidR="00B41E00" w:rsidRPr="002D0A88">
        <w:rPr>
          <w:rFonts w:asciiTheme="minorBidi" w:hAnsiTheme="minorBidi"/>
          <w:sz w:val="24"/>
          <w:szCs w:val="24"/>
        </w:rPr>
        <w:t>s</w:t>
      </w:r>
      <w:r w:rsidR="0027330F" w:rsidRPr="002D0A88">
        <w:rPr>
          <w:rFonts w:asciiTheme="minorBidi" w:hAnsiTheme="minorBidi"/>
          <w:sz w:val="24"/>
          <w:szCs w:val="24"/>
        </w:rPr>
        <w:t xml:space="preserve"> with the party </w:t>
      </w:r>
      <w:r w:rsidR="00B41E00" w:rsidRPr="002D0A88">
        <w:rPr>
          <w:rFonts w:asciiTheme="minorBidi" w:hAnsiTheme="minorBidi"/>
          <w:sz w:val="24"/>
          <w:szCs w:val="24"/>
        </w:rPr>
        <w:t xml:space="preserve">were </w:t>
      </w:r>
      <w:r w:rsidR="0027330F" w:rsidRPr="002D0A88">
        <w:rPr>
          <w:rFonts w:asciiTheme="minorBidi" w:hAnsiTheme="minorBidi"/>
          <w:sz w:val="24"/>
          <w:szCs w:val="24"/>
        </w:rPr>
        <w:t xml:space="preserve">tenuous. </w:t>
      </w:r>
      <w:r w:rsidR="00BE6AD0" w:rsidRPr="002D0A88">
        <w:rPr>
          <w:rFonts w:asciiTheme="minorBidi" w:hAnsiTheme="minorBidi"/>
          <w:sz w:val="24"/>
          <w:szCs w:val="24"/>
        </w:rPr>
        <w:t xml:space="preserve">Nine months after </w:t>
      </w:r>
      <w:r w:rsidR="00023828" w:rsidRPr="002D0A88">
        <w:rPr>
          <w:rFonts w:asciiTheme="minorBidi" w:hAnsiTheme="minorBidi"/>
          <w:sz w:val="24"/>
          <w:szCs w:val="24"/>
        </w:rPr>
        <w:t>a</w:t>
      </w:r>
      <w:r w:rsidR="00BE6AD0" w:rsidRPr="002D0A88">
        <w:rPr>
          <w:rFonts w:asciiTheme="minorBidi" w:hAnsiTheme="minorBidi"/>
          <w:sz w:val="24"/>
          <w:szCs w:val="24"/>
        </w:rPr>
        <w:t xml:space="preserve"> </w:t>
      </w:r>
      <w:r w:rsidR="00023828" w:rsidRPr="002D0A88">
        <w:rPr>
          <w:rFonts w:asciiTheme="minorBidi" w:hAnsiTheme="minorBidi"/>
          <w:sz w:val="24"/>
          <w:szCs w:val="24"/>
        </w:rPr>
        <w:t xml:space="preserve">1963 </w:t>
      </w:r>
      <w:r w:rsidR="00A91F12" w:rsidRPr="002D0A88">
        <w:rPr>
          <w:rFonts w:asciiTheme="minorBidi" w:hAnsiTheme="minorBidi"/>
          <w:sz w:val="24"/>
          <w:szCs w:val="24"/>
        </w:rPr>
        <w:t>Baʿth</w:t>
      </w:r>
      <w:r w:rsidR="00BE6AD0" w:rsidRPr="002D0A88">
        <w:rPr>
          <w:rFonts w:asciiTheme="minorBidi" w:hAnsiTheme="minorBidi"/>
          <w:sz w:val="24"/>
          <w:szCs w:val="24"/>
        </w:rPr>
        <w:t xml:space="preserve">-‘Arif coalition </w:t>
      </w:r>
      <w:r w:rsidR="007D6FAC" w:rsidRPr="002D0A88">
        <w:rPr>
          <w:rFonts w:asciiTheme="minorBidi" w:hAnsiTheme="minorBidi"/>
          <w:sz w:val="24"/>
          <w:szCs w:val="24"/>
        </w:rPr>
        <w:t xml:space="preserve">gained </w:t>
      </w:r>
      <w:r w:rsidR="00BE6AD0" w:rsidRPr="002D0A88">
        <w:rPr>
          <w:rFonts w:asciiTheme="minorBidi" w:hAnsiTheme="minorBidi"/>
          <w:sz w:val="24"/>
          <w:szCs w:val="24"/>
        </w:rPr>
        <w:t>power</w:t>
      </w:r>
      <w:r w:rsidR="00023828" w:rsidRPr="002D0A88">
        <w:rPr>
          <w:rFonts w:asciiTheme="minorBidi" w:hAnsiTheme="minorBidi"/>
          <w:sz w:val="24"/>
          <w:szCs w:val="24"/>
        </w:rPr>
        <w:t>,</w:t>
      </w:r>
      <w:r w:rsidR="00BE6AD0" w:rsidRPr="002D0A88">
        <w:rPr>
          <w:rFonts w:asciiTheme="minorBidi" w:hAnsiTheme="minorBidi"/>
          <w:sz w:val="24"/>
          <w:szCs w:val="24"/>
        </w:rPr>
        <w:t xml:space="preserve"> the “</w:t>
      </w:r>
      <w:r w:rsidR="00A91F12" w:rsidRPr="002D0A88">
        <w:rPr>
          <w:rFonts w:asciiTheme="minorBidi" w:hAnsiTheme="minorBidi"/>
          <w:sz w:val="24"/>
          <w:szCs w:val="24"/>
        </w:rPr>
        <w:t>Baʿth</w:t>
      </w:r>
      <w:r w:rsidR="00BE6AD0" w:rsidRPr="002D0A88">
        <w:rPr>
          <w:rFonts w:asciiTheme="minorBidi" w:hAnsiTheme="minorBidi"/>
          <w:sz w:val="24"/>
          <w:szCs w:val="24"/>
        </w:rPr>
        <w:t>i</w:t>
      </w:r>
      <w:r w:rsidR="007D6FAC" w:rsidRPr="002D0A88">
        <w:rPr>
          <w:rFonts w:asciiTheme="minorBidi" w:hAnsiTheme="minorBidi"/>
          <w:sz w:val="24"/>
          <w:szCs w:val="24"/>
        </w:rPr>
        <w:t>st</w:t>
      </w:r>
      <w:r w:rsidR="00BE6AD0" w:rsidRPr="002D0A88">
        <w:rPr>
          <w:rFonts w:asciiTheme="minorBidi" w:hAnsiTheme="minorBidi"/>
          <w:sz w:val="24"/>
          <w:szCs w:val="24"/>
        </w:rPr>
        <w:t xml:space="preserve">” </w:t>
      </w:r>
      <w:r w:rsidR="00023828" w:rsidRPr="002D0A88">
        <w:rPr>
          <w:rFonts w:asciiTheme="minorBidi" w:hAnsiTheme="minorBidi"/>
          <w:sz w:val="24"/>
          <w:szCs w:val="24"/>
        </w:rPr>
        <w:t>a</w:t>
      </w:r>
      <w:r w:rsidR="00BE6AD0" w:rsidRPr="002D0A88">
        <w:rPr>
          <w:rFonts w:asciiTheme="minorBidi" w:hAnsiTheme="minorBidi"/>
          <w:sz w:val="24"/>
          <w:szCs w:val="24"/>
        </w:rPr>
        <w:t xml:space="preserve">l-Bakr collaborated with General </w:t>
      </w:r>
      <w:proofErr w:type="spellStart"/>
      <w:r w:rsidR="007D6FAC" w:rsidRPr="002D0A88">
        <w:rPr>
          <w:rFonts w:asciiTheme="minorBidi" w:hAnsiTheme="minorBidi"/>
          <w:sz w:val="24"/>
          <w:szCs w:val="24"/>
        </w:rPr>
        <w:t>ʿ</w:t>
      </w:r>
      <w:r w:rsidR="00BE6AD0" w:rsidRPr="002D0A88">
        <w:rPr>
          <w:rFonts w:asciiTheme="minorBidi" w:hAnsiTheme="minorBidi"/>
          <w:sz w:val="24"/>
          <w:szCs w:val="24"/>
        </w:rPr>
        <w:t>Abd</w:t>
      </w:r>
      <w:proofErr w:type="spellEnd"/>
      <w:r w:rsidR="00BE6AD0" w:rsidRPr="002D0A88">
        <w:rPr>
          <w:rFonts w:asciiTheme="minorBidi" w:hAnsiTheme="minorBidi"/>
          <w:sz w:val="24"/>
          <w:szCs w:val="24"/>
        </w:rPr>
        <w:t xml:space="preserve"> al-Salam </w:t>
      </w:r>
      <w:proofErr w:type="spellStart"/>
      <w:r w:rsidR="007D6FAC" w:rsidRPr="002D0A88">
        <w:rPr>
          <w:rFonts w:asciiTheme="minorBidi" w:hAnsiTheme="minorBidi"/>
          <w:sz w:val="24"/>
          <w:szCs w:val="24"/>
        </w:rPr>
        <w:t>ʿ</w:t>
      </w:r>
      <w:r w:rsidR="00BE6AD0" w:rsidRPr="002D0A88">
        <w:rPr>
          <w:rFonts w:asciiTheme="minorBidi" w:hAnsiTheme="minorBidi"/>
          <w:sz w:val="24"/>
          <w:szCs w:val="24"/>
        </w:rPr>
        <w:t>Arif</w:t>
      </w:r>
      <w:proofErr w:type="spellEnd"/>
      <w:r w:rsidR="00BE6AD0" w:rsidRPr="002D0A88">
        <w:rPr>
          <w:rFonts w:asciiTheme="minorBidi" w:hAnsiTheme="minorBidi"/>
          <w:sz w:val="24"/>
          <w:szCs w:val="24"/>
        </w:rPr>
        <w:t xml:space="preserve"> </w:t>
      </w:r>
      <w:r w:rsidR="007D6FAC" w:rsidRPr="002D0A88">
        <w:rPr>
          <w:rFonts w:asciiTheme="minorBidi" w:hAnsiTheme="minorBidi"/>
          <w:sz w:val="24"/>
          <w:szCs w:val="24"/>
        </w:rPr>
        <w:t xml:space="preserve">to </w:t>
      </w:r>
      <w:r w:rsidR="00BE6AD0" w:rsidRPr="002D0A88">
        <w:rPr>
          <w:rFonts w:asciiTheme="minorBidi" w:hAnsiTheme="minorBidi"/>
          <w:sz w:val="24"/>
          <w:szCs w:val="24"/>
        </w:rPr>
        <w:t xml:space="preserve">remove the </w:t>
      </w:r>
      <w:proofErr w:type="spellStart"/>
      <w:r w:rsidR="00A91F12" w:rsidRPr="002D0A88">
        <w:rPr>
          <w:rFonts w:asciiTheme="minorBidi" w:hAnsiTheme="minorBidi"/>
          <w:sz w:val="24"/>
          <w:szCs w:val="24"/>
        </w:rPr>
        <w:t>Baʿth</w:t>
      </w:r>
      <w:r w:rsidR="0073794A" w:rsidRPr="002D0A88">
        <w:rPr>
          <w:rFonts w:asciiTheme="minorBidi" w:hAnsiTheme="minorBidi"/>
          <w:sz w:val="24"/>
          <w:szCs w:val="24"/>
        </w:rPr>
        <w:t>is</w:t>
      </w:r>
      <w:r w:rsidR="007D6FAC" w:rsidRPr="002D0A88">
        <w:rPr>
          <w:rFonts w:asciiTheme="minorBidi" w:hAnsiTheme="minorBidi"/>
          <w:sz w:val="24"/>
          <w:szCs w:val="24"/>
        </w:rPr>
        <w:t>ts</w:t>
      </w:r>
      <w:proofErr w:type="spellEnd"/>
      <w:r w:rsidR="00BE6AD0" w:rsidRPr="002D0A88">
        <w:rPr>
          <w:rFonts w:asciiTheme="minorBidi" w:hAnsiTheme="minorBidi"/>
          <w:sz w:val="24"/>
          <w:szCs w:val="24"/>
        </w:rPr>
        <w:t xml:space="preserve"> from the government and tossed many</w:t>
      </w:r>
      <w:r w:rsidR="007D6FAC" w:rsidRPr="002D0A88">
        <w:rPr>
          <w:rFonts w:asciiTheme="minorBidi" w:hAnsiTheme="minorBidi"/>
          <w:sz w:val="24"/>
          <w:szCs w:val="24"/>
        </w:rPr>
        <w:t>,</w:t>
      </w:r>
      <w:r w:rsidR="00BE6AD0" w:rsidRPr="002D0A88">
        <w:rPr>
          <w:rFonts w:asciiTheme="minorBidi" w:hAnsiTheme="minorBidi"/>
          <w:sz w:val="24"/>
          <w:szCs w:val="24"/>
        </w:rPr>
        <w:t xml:space="preserve"> including Saddam</w:t>
      </w:r>
      <w:r w:rsidR="007D6FAC" w:rsidRPr="002D0A88">
        <w:rPr>
          <w:rFonts w:asciiTheme="minorBidi" w:hAnsiTheme="minorBidi"/>
          <w:sz w:val="24"/>
          <w:szCs w:val="24"/>
        </w:rPr>
        <w:t>,</w:t>
      </w:r>
      <w:r w:rsidR="00BE6AD0" w:rsidRPr="002D0A88">
        <w:rPr>
          <w:rFonts w:asciiTheme="minorBidi" w:hAnsiTheme="minorBidi"/>
          <w:sz w:val="24"/>
          <w:szCs w:val="24"/>
        </w:rPr>
        <w:t xml:space="preserve"> </w:t>
      </w:r>
      <w:r w:rsidR="007D6FAC" w:rsidRPr="002D0A88">
        <w:rPr>
          <w:rFonts w:asciiTheme="minorBidi" w:hAnsiTheme="minorBidi"/>
          <w:sz w:val="24"/>
          <w:szCs w:val="24"/>
        </w:rPr>
        <w:t>in</w:t>
      </w:r>
      <w:r w:rsidR="00BE6AD0" w:rsidRPr="002D0A88">
        <w:rPr>
          <w:rFonts w:asciiTheme="minorBidi" w:hAnsiTheme="minorBidi"/>
          <w:sz w:val="24"/>
          <w:szCs w:val="24"/>
        </w:rPr>
        <w:t xml:space="preserve">to jail. </w:t>
      </w:r>
      <w:r w:rsidR="000F3352" w:rsidRPr="002D0A88">
        <w:rPr>
          <w:rFonts w:asciiTheme="minorBidi" w:hAnsiTheme="minorBidi"/>
          <w:sz w:val="24"/>
          <w:szCs w:val="24"/>
        </w:rPr>
        <w:t>In 1968</w:t>
      </w:r>
      <w:r w:rsidR="00261960" w:rsidRPr="002D0A88">
        <w:rPr>
          <w:rFonts w:asciiTheme="minorBidi" w:hAnsiTheme="minorBidi"/>
          <w:sz w:val="24"/>
          <w:szCs w:val="24"/>
        </w:rPr>
        <w:t>,</w:t>
      </w:r>
      <w:r w:rsidR="000F3352" w:rsidRPr="002D0A88">
        <w:rPr>
          <w:rFonts w:asciiTheme="minorBidi" w:hAnsiTheme="minorBidi"/>
          <w:sz w:val="24"/>
          <w:szCs w:val="24"/>
        </w:rPr>
        <w:t xml:space="preserve"> t</w:t>
      </w:r>
      <w:r w:rsidR="00023828" w:rsidRPr="002D0A88">
        <w:rPr>
          <w:rFonts w:asciiTheme="minorBidi" w:hAnsiTheme="minorBidi"/>
          <w:sz w:val="24"/>
          <w:szCs w:val="24"/>
        </w:rPr>
        <w:t xml:space="preserve">he </w:t>
      </w:r>
      <w:proofErr w:type="spellStart"/>
      <w:r w:rsidR="00A4093A" w:rsidRPr="002D0A88">
        <w:rPr>
          <w:rFonts w:asciiTheme="minorBidi" w:hAnsiTheme="minorBidi"/>
          <w:sz w:val="24"/>
          <w:szCs w:val="24"/>
        </w:rPr>
        <w:t>Baʿth</w:t>
      </w:r>
      <w:r w:rsidR="00023828" w:rsidRPr="002D0A88">
        <w:rPr>
          <w:rFonts w:asciiTheme="minorBidi" w:hAnsiTheme="minorBidi"/>
          <w:sz w:val="24"/>
          <w:szCs w:val="24"/>
        </w:rPr>
        <w:t>is</w:t>
      </w:r>
      <w:r w:rsidR="00AB0CF1" w:rsidRPr="002D0A88">
        <w:rPr>
          <w:rFonts w:asciiTheme="minorBidi" w:hAnsiTheme="minorBidi"/>
          <w:sz w:val="24"/>
          <w:szCs w:val="24"/>
        </w:rPr>
        <w:t>ts</w:t>
      </w:r>
      <w:proofErr w:type="spellEnd"/>
      <w:r w:rsidR="00023828" w:rsidRPr="002D0A88">
        <w:rPr>
          <w:rFonts w:asciiTheme="minorBidi" w:hAnsiTheme="minorBidi"/>
          <w:sz w:val="24"/>
          <w:szCs w:val="24"/>
        </w:rPr>
        <w:t xml:space="preserve"> </w:t>
      </w:r>
      <w:r w:rsidR="000F3352" w:rsidRPr="002D0A88">
        <w:rPr>
          <w:rFonts w:asciiTheme="minorBidi" w:hAnsiTheme="minorBidi"/>
          <w:sz w:val="24"/>
          <w:szCs w:val="24"/>
        </w:rPr>
        <w:t xml:space="preserve">swallowed their pride and collaborated with </w:t>
      </w:r>
      <w:r w:rsidR="00AB0CF1" w:rsidRPr="002D0A88">
        <w:rPr>
          <w:rFonts w:asciiTheme="minorBidi" w:hAnsiTheme="minorBidi"/>
          <w:sz w:val="24"/>
          <w:szCs w:val="24"/>
        </w:rPr>
        <w:t xml:space="preserve">al-Bakr </w:t>
      </w:r>
      <w:r w:rsidR="000F3352" w:rsidRPr="002D0A88">
        <w:rPr>
          <w:rFonts w:asciiTheme="minorBidi" w:hAnsiTheme="minorBidi"/>
          <w:sz w:val="24"/>
          <w:szCs w:val="24"/>
        </w:rPr>
        <w:t xml:space="preserve">against the </w:t>
      </w:r>
      <w:proofErr w:type="spellStart"/>
      <w:r w:rsidR="00AB0CF1" w:rsidRPr="002D0A88">
        <w:rPr>
          <w:rFonts w:asciiTheme="minorBidi" w:hAnsiTheme="minorBidi"/>
          <w:sz w:val="24"/>
          <w:szCs w:val="24"/>
        </w:rPr>
        <w:t>ʿ</w:t>
      </w:r>
      <w:r w:rsidR="000F3352" w:rsidRPr="002D0A88">
        <w:rPr>
          <w:rFonts w:asciiTheme="minorBidi" w:hAnsiTheme="minorBidi"/>
          <w:sz w:val="24"/>
          <w:szCs w:val="24"/>
        </w:rPr>
        <w:t>Arif</w:t>
      </w:r>
      <w:proofErr w:type="spellEnd"/>
      <w:r w:rsidR="000F3352" w:rsidRPr="002D0A88">
        <w:rPr>
          <w:rFonts w:asciiTheme="minorBidi" w:hAnsiTheme="minorBidi"/>
          <w:sz w:val="24"/>
          <w:szCs w:val="24"/>
        </w:rPr>
        <w:t xml:space="preserve"> regime, but </w:t>
      </w:r>
      <w:r w:rsidR="001570D9" w:rsidRPr="002D0A88">
        <w:rPr>
          <w:rFonts w:asciiTheme="minorBidi" w:hAnsiTheme="minorBidi"/>
          <w:sz w:val="24"/>
          <w:szCs w:val="24"/>
        </w:rPr>
        <w:t xml:space="preserve">al-Bakr was not </w:t>
      </w:r>
      <w:r w:rsidR="000F3352" w:rsidRPr="002D0A88">
        <w:rPr>
          <w:rFonts w:asciiTheme="minorBidi" w:hAnsiTheme="minorBidi"/>
          <w:sz w:val="24"/>
          <w:szCs w:val="24"/>
        </w:rPr>
        <w:t xml:space="preserve">a </w:t>
      </w:r>
      <w:r w:rsidR="00A4093A" w:rsidRPr="002D0A88">
        <w:rPr>
          <w:rFonts w:asciiTheme="minorBidi" w:hAnsiTheme="minorBidi"/>
          <w:sz w:val="24"/>
          <w:szCs w:val="24"/>
        </w:rPr>
        <w:t>Baʿth</w:t>
      </w:r>
      <w:r w:rsidR="000F3352" w:rsidRPr="002D0A88">
        <w:rPr>
          <w:rFonts w:asciiTheme="minorBidi" w:hAnsiTheme="minorBidi"/>
          <w:sz w:val="24"/>
          <w:szCs w:val="24"/>
        </w:rPr>
        <w:t>i</w:t>
      </w:r>
      <w:r w:rsidR="00AB0CF1" w:rsidRPr="002D0A88">
        <w:rPr>
          <w:rFonts w:asciiTheme="minorBidi" w:hAnsiTheme="minorBidi"/>
          <w:sz w:val="24"/>
          <w:szCs w:val="24"/>
        </w:rPr>
        <w:t>st</w:t>
      </w:r>
      <w:r w:rsidR="000F3352" w:rsidRPr="002D0A88">
        <w:rPr>
          <w:rFonts w:asciiTheme="minorBidi" w:hAnsiTheme="minorBidi"/>
          <w:sz w:val="24"/>
          <w:szCs w:val="24"/>
        </w:rPr>
        <w:t xml:space="preserve">. </w:t>
      </w:r>
      <w:r w:rsidR="00032463">
        <w:rPr>
          <w:rFonts w:asciiTheme="minorBidi" w:hAnsiTheme="minorBidi"/>
          <w:sz w:val="24"/>
          <w:szCs w:val="24"/>
        </w:rPr>
        <w:t xml:space="preserve">My suggestion </w:t>
      </w:r>
      <w:r w:rsidR="00AB0CF1" w:rsidRPr="002D0A88">
        <w:rPr>
          <w:rFonts w:asciiTheme="minorBidi" w:hAnsiTheme="minorBidi"/>
          <w:sz w:val="24"/>
          <w:szCs w:val="24"/>
        </w:rPr>
        <w:t>i</w:t>
      </w:r>
      <w:r w:rsidR="00A26733" w:rsidRPr="002D0A88">
        <w:rPr>
          <w:rFonts w:asciiTheme="minorBidi" w:hAnsiTheme="minorBidi"/>
          <w:sz w:val="24"/>
          <w:szCs w:val="24"/>
        </w:rPr>
        <w:t xml:space="preserve">s that </w:t>
      </w:r>
      <w:r w:rsidR="00946E36" w:rsidRPr="002D0A88">
        <w:rPr>
          <w:rFonts w:asciiTheme="minorBidi" w:hAnsiTheme="minorBidi"/>
          <w:sz w:val="24"/>
          <w:szCs w:val="24"/>
        </w:rPr>
        <w:t xml:space="preserve">the </w:t>
      </w:r>
      <w:r w:rsidR="00AB0CF1" w:rsidRPr="002D0A88">
        <w:rPr>
          <w:rFonts w:asciiTheme="minorBidi" w:hAnsiTheme="minorBidi"/>
          <w:sz w:val="24"/>
          <w:szCs w:val="24"/>
        </w:rPr>
        <w:t xml:space="preserve">RCC </w:t>
      </w:r>
      <w:r w:rsidR="00946E36" w:rsidRPr="002D0A88">
        <w:rPr>
          <w:rFonts w:asciiTheme="minorBidi" w:hAnsiTheme="minorBidi"/>
          <w:sz w:val="24"/>
          <w:szCs w:val="24"/>
        </w:rPr>
        <w:t>generals were in a hurry to issue a constitution</w:t>
      </w:r>
      <w:r w:rsidR="00AB0CF1" w:rsidRPr="002D0A88">
        <w:rPr>
          <w:rFonts w:asciiTheme="minorBidi" w:hAnsiTheme="minorBidi"/>
          <w:sz w:val="24"/>
          <w:szCs w:val="24"/>
        </w:rPr>
        <w:t xml:space="preserve"> in July 1968 and</w:t>
      </w:r>
      <w:r w:rsidR="00950C90" w:rsidRPr="002D0A88">
        <w:rPr>
          <w:rFonts w:asciiTheme="minorBidi" w:hAnsiTheme="minorBidi"/>
          <w:sz w:val="24"/>
          <w:szCs w:val="24"/>
        </w:rPr>
        <w:t xml:space="preserve"> therefore</w:t>
      </w:r>
      <w:r w:rsidR="0027330F" w:rsidRPr="002D0A88">
        <w:rPr>
          <w:rFonts w:asciiTheme="minorBidi" w:hAnsiTheme="minorBidi"/>
          <w:sz w:val="24"/>
          <w:szCs w:val="24"/>
        </w:rPr>
        <w:t xml:space="preserve"> borrowed almost the entire text </w:t>
      </w:r>
      <w:r w:rsidR="00AB0CF1" w:rsidRPr="002D0A88">
        <w:rPr>
          <w:rFonts w:asciiTheme="minorBidi" w:hAnsiTheme="minorBidi"/>
          <w:sz w:val="24"/>
          <w:szCs w:val="24"/>
        </w:rPr>
        <w:t xml:space="preserve">on </w:t>
      </w:r>
      <w:r w:rsidR="0027330F" w:rsidRPr="002D0A88">
        <w:rPr>
          <w:rFonts w:asciiTheme="minorBidi" w:hAnsiTheme="minorBidi"/>
          <w:sz w:val="24"/>
          <w:szCs w:val="24"/>
        </w:rPr>
        <w:t xml:space="preserve">state-Islam relations from the </w:t>
      </w:r>
      <w:r w:rsidR="00950C90" w:rsidRPr="002D0A88">
        <w:rPr>
          <w:rFonts w:asciiTheme="minorBidi" w:hAnsiTheme="minorBidi"/>
          <w:sz w:val="24"/>
          <w:szCs w:val="24"/>
        </w:rPr>
        <w:t>constitution of t</w:t>
      </w:r>
      <w:r w:rsidR="0027330F" w:rsidRPr="002D0A88">
        <w:rPr>
          <w:rFonts w:asciiTheme="minorBidi" w:hAnsiTheme="minorBidi"/>
          <w:sz w:val="24"/>
          <w:szCs w:val="24"/>
        </w:rPr>
        <w:t>heir predecessor, the religious</w:t>
      </w:r>
      <w:r w:rsidR="00AB0CF1" w:rsidRPr="002D0A88">
        <w:rPr>
          <w:rFonts w:asciiTheme="minorBidi" w:hAnsiTheme="minorBidi"/>
          <w:sz w:val="24"/>
          <w:szCs w:val="24"/>
        </w:rPr>
        <w:t>ly-minded</w:t>
      </w:r>
      <w:r w:rsidR="00C112DE" w:rsidRPr="002D0A88">
        <w:rPr>
          <w:rFonts w:asciiTheme="minorBidi" w:hAnsiTheme="minorBidi"/>
          <w:sz w:val="24"/>
          <w:szCs w:val="24"/>
        </w:rPr>
        <w:t xml:space="preserve"> </w:t>
      </w:r>
      <w:proofErr w:type="spellStart"/>
      <w:r w:rsidR="00AB0CF1" w:rsidRPr="002D0A88">
        <w:rPr>
          <w:rFonts w:asciiTheme="minorBidi" w:hAnsiTheme="minorBidi"/>
          <w:sz w:val="24"/>
          <w:szCs w:val="24"/>
        </w:rPr>
        <w:t>ʿ</w:t>
      </w:r>
      <w:r w:rsidR="00C112DE" w:rsidRPr="002D0A88">
        <w:rPr>
          <w:rFonts w:asciiTheme="minorBidi" w:hAnsiTheme="minorBidi"/>
          <w:sz w:val="24"/>
          <w:szCs w:val="24"/>
        </w:rPr>
        <w:t>Abd</w:t>
      </w:r>
      <w:proofErr w:type="spellEnd"/>
      <w:r w:rsidR="00C112DE" w:rsidRPr="002D0A88">
        <w:rPr>
          <w:rFonts w:asciiTheme="minorBidi" w:hAnsiTheme="minorBidi"/>
          <w:sz w:val="24"/>
          <w:szCs w:val="24"/>
        </w:rPr>
        <w:t xml:space="preserve"> al-Rahman </w:t>
      </w:r>
      <w:proofErr w:type="spellStart"/>
      <w:r w:rsidR="00AB0CF1" w:rsidRPr="002D0A88">
        <w:rPr>
          <w:rFonts w:asciiTheme="minorBidi" w:hAnsiTheme="minorBidi"/>
          <w:sz w:val="24"/>
          <w:szCs w:val="24"/>
        </w:rPr>
        <w:t>ʿ</w:t>
      </w:r>
      <w:r w:rsidR="000F3352" w:rsidRPr="002D0A88">
        <w:rPr>
          <w:rFonts w:asciiTheme="minorBidi" w:hAnsiTheme="minorBidi"/>
          <w:sz w:val="24"/>
          <w:szCs w:val="24"/>
        </w:rPr>
        <w:t>Arif</w:t>
      </w:r>
      <w:proofErr w:type="spellEnd"/>
      <w:r w:rsidR="0027330F" w:rsidRPr="002D0A88">
        <w:rPr>
          <w:rFonts w:asciiTheme="minorBidi" w:hAnsiTheme="minorBidi"/>
          <w:sz w:val="24"/>
          <w:szCs w:val="24"/>
        </w:rPr>
        <w:t>.</w:t>
      </w:r>
      <w:r w:rsidR="00032463">
        <w:rPr>
          <w:rFonts w:asciiTheme="minorBidi" w:hAnsiTheme="minorBidi"/>
          <w:sz w:val="24"/>
          <w:szCs w:val="24"/>
        </w:rPr>
        <w:t xml:space="preserve"> </w:t>
      </w:r>
      <w:r w:rsidR="00032463" w:rsidRPr="00032463">
        <w:rPr>
          <w:rFonts w:asciiTheme="minorBidi" w:hAnsiTheme="minorBidi"/>
          <w:sz w:val="24"/>
          <w:szCs w:val="24"/>
        </w:rPr>
        <w:t xml:space="preserve">This I conclude from the fact that, in terms of state-Islam relations, the similarity between the two constitutions (‘Arif’s </w:t>
      </w:r>
      <w:r w:rsidR="00032463" w:rsidRPr="00032463">
        <w:rPr>
          <w:rFonts w:asciiTheme="minorBidi" w:hAnsiTheme="minorBidi"/>
          <w:sz w:val="24"/>
          <w:szCs w:val="24"/>
        </w:rPr>
        <w:lastRenderedPageBreak/>
        <w:t>and the Baʿth 1968) is striking.</w:t>
      </w:r>
      <w:r w:rsidR="0027330F" w:rsidRPr="00032463">
        <w:rPr>
          <w:rStyle w:val="FootnoteReference"/>
          <w:rFonts w:asciiTheme="minorBidi" w:hAnsiTheme="minorBidi"/>
          <w:sz w:val="24"/>
          <w:szCs w:val="24"/>
        </w:rPr>
        <w:footnoteReference w:id="64"/>
      </w:r>
      <w:r w:rsidR="0027330F" w:rsidRPr="002D0A88">
        <w:rPr>
          <w:rFonts w:asciiTheme="minorBidi" w:hAnsiTheme="minorBidi"/>
          <w:sz w:val="24"/>
          <w:szCs w:val="24"/>
        </w:rPr>
        <w:t xml:space="preserve"> </w:t>
      </w:r>
      <w:r w:rsidR="00A26733" w:rsidRPr="002D0A88">
        <w:rPr>
          <w:rFonts w:asciiTheme="minorBidi" w:hAnsiTheme="minorBidi"/>
          <w:sz w:val="24"/>
          <w:szCs w:val="24"/>
        </w:rPr>
        <w:t xml:space="preserve">Whatever the </w:t>
      </w:r>
      <w:r w:rsidR="00AB0CF1" w:rsidRPr="002D0A88">
        <w:rPr>
          <w:rFonts w:asciiTheme="minorBidi" w:hAnsiTheme="minorBidi"/>
          <w:sz w:val="24"/>
          <w:szCs w:val="24"/>
        </w:rPr>
        <w:t>reason</w:t>
      </w:r>
      <w:r w:rsidR="00A26733" w:rsidRPr="002D0A88">
        <w:rPr>
          <w:rFonts w:asciiTheme="minorBidi" w:hAnsiTheme="minorBidi"/>
          <w:sz w:val="24"/>
          <w:szCs w:val="24"/>
        </w:rPr>
        <w:t xml:space="preserve">, the 1968 constitution was not </w:t>
      </w:r>
      <w:r w:rsidR="00447A6D" w:rsidRPr="002D0A88">
        <w:rPr>
          <w:rFonts w:asciiTheme="minorBidi" w:hAnsiTheme="minorBidi"/>
          <w:sz w:val="24"/>
          <w:szCs w:val="24"/>
        </w:rPr>
        <w:t>Baʿth</w:t>
      </w:r>
      <w:r w:rsidR="00A26733" w:rsidRPr="002D0A88">
        <w:rPr>
          <w:rFonts w:asciiTheme="minorBidi" w:hAnsiTheme="minorBidi"/>
          <w:sz w:val="24"/>
          <w:szCs w:val="24"/>
        </w:rPr>
        <w:t>i</w:t>
      </w:r>
      <w:r w:rsidR="00B41E00" w:rsidRPr="002D0A88">
        <w:rPr>
          <w:rFonts w:asciiTheme="minorBidi" w:hAnsiTheme="minorBidi"/>
          <w:sz w:val="24"/>
          <w:szCs w:val="24"/>
        </w:rPr>
        <w:t>st</w:t>
      </w:r>
      <w:r w:rsidR="00A26733" w:rsidRPr="002D0A88">
        <w:rPr>
          <w:rFonts w:asciiTheme="minorBidi" w:hAnsiTheme="minorBidi"/>
          <w:sz w:val="24"/>
          <w:szCs w:val="24"/>
        </w:rPr>
        <w:t>.</w:t>
      </w:r>
    </w:p>
    <w:p w14:paraId="1A278F83" w14:textId="02DC91FE" w:rsidR="0027330F" w:rsidRPr="002D0A88" w:rsidRDefault="0027330F" w:rsidP="002D0A88">
      <w:pPr>
        <w:spacing w:line="360" w:lineRule="auto"/>
        <w:rPr>
          <w:rFonts w:asciiTheme="minorBidi" w:hAnsiTheme="minorBidi"/>
          <w:sz w:val="24"/>
          <w:szCs w:val="24"/>
        </w:rPr>
      </w:pPr>
      <w:r w:rsidRPr="002D0A88">
        <w:rPr>
          <w:rFonts w:asciiTheme="minorBidi" w:hAnsiTheme="minorBidi"/>
          <w:sz w:val="24"/>
          <w:szCs w:val="24"/>
        </w:rPr>
        <w:t>In November 1969</w:t>
      </w:r>
      <w:r w:rsidR="00AB0CF1" w:rsidRPr="002D0A88">
        <w:rPr>
          <w:rFonts w:asciiTheme="minorBidi" w:hAnsiTheme="minorBidi"/>
          <w:sz w:val="24"/>
          <w:szCs w:val="24"/>
        </w:rPr>
        <w:t>,</w:t>
      </w:r>
      <w:r w:rsidRPr="002D0A88">
        <w:rPr>
          <w:rFonts w:asciiTheme="minorBidi" w:hAnsiTheme="minorBidi"/>
          <w:sz w:val="24"/>
          <w:szCs w:val="24"/>
        </w:rPr>
        <w:t xml:space="preserve"> the </w:t>
      </w:r>
      <w:proofErr w:type="spellStart"/>
      <w:r w:rsidR="00A91F12" w:rsidRPr="002D0A88">
        <w:rPr>
          <w:rFonts w:asciiTheme="minorBidi" w:hAnsiTheme="minorBidi"/>
          <w:sz w:val="24"/>
          <w:szCs w:val="24"/>
        </w:rPr>
        <w:t>Baʿth</w:t>
      </w:r>
      <w:r w:rsidRPr="002D0A88">
        <w:rPr>
          <w:rFonts w:asciiTheme="minorBidi" w:hAnsiTheme="minorBidi"/>
          <w:sz w:val="24"/>
          <w:szCs w:val="24"/>
        </w:rPr>
        <w:t>is</w:t>
      </w:r>
      <w:r w:rsidR="00AB0CF1" w:rsidRPr="002D0A88">
        <w:rPr>
          <w:rFonts w:asciiTheme="minorBidi" w:hAnsiTheme="minorBidi"/>
          <w:sz w:val="24"/>
          <w:szCs w:val="24"/>
        </w:rPr>
        <w:t>ts</w:t>
      </w:r>
      <w:proofErr w:type="spellEnd"/>
      <w:r w:rsidR="00373612" w:rsidRPr="002D0A88">
        <w:rPr>
          <w:rFonts w:asciiTheme="minorBidi" w:hAnsiTheme="minorBidi"/>
          <w:sz w:val="24"/>
          <w:szCs w:val="24"/>
        </w:rPr>
        <w:t>, who</w:t>
      </w:r>
      <w:r w:rsidRPr="002D0A88">
        <w:rPr>
          <w:rFonts w:asciiTheme="minorBidi" w:hAnsiTheme="minorBidi"/>
          <w:sz w:val="24"/>
          <w:szCs w:val="24"/>
        </w:rPr>
        <w:t xml:space="preserve"> already controlled the party’s Iraqi </w:t>
      </w:r>
      <w:r w:rsidR="00CB32A0" w:rsidRPr="002D0A88">
        <w:rPr>
          <w:rFonts w:asciiTheme="minorBidi" w:hAnsiTheme="minorBidi"/>
          <w:sz w:val="24"/>
          <w:szCs w:val="24"/>
        </w:rPr>
        <w:t>branch</w:t>
      </w:r>
      <w:r w:rsidR="00AB0CF1" w:rsidRPr="002D0A88">
        <w:rPr>
          <w:rFonts w:asciiTheme="minorBidi" w:hAnsiTheme="minorBidi"/>
          <w:sz w:val="24"/>
          <w:szCs w:val="24"/>
        </w:rPr>
        <w:t xml:space="preserve">—the </w:t>
      </w:r>
      <w:r w:rsidR="00373612" w:rsidRPr="002D0A88">
        <w:rPr>
          <w:rFonts w:asciiTheme="minorBidi" w:hAnsiTheme="minorBidi"/>
          <w:sz w:val="24"/>
          <w:szCs w:val="24"/>
        </w:rPr>
        <w:t xml:space="preserve">Regional Leadership </w:t>
      </w:r>
      <w:r w:rsidR="00AB0CF1" w:rsidRPr="002D0A88">
        <w:rPr>
          <w:rFonts w:asciiTheme="minorBidi" w:hAnsiTheme="minorBidi"/>
          <w:sz w:val="24"/>
          <w:szCs w:val="24"/>
        </w:rPr>
        <w:t>(</w:t>
      </w:r>
      <w:r w:rsidRPr="002D0A88">
        <w:rPr>
          <w:rFonts w:asciiTheme="minorBidi" w:hAnsiTheme="minorBidi"/>
          <w:sz w:val="24"/>
          <w:szCs w:val="24"/>
        </w:rPr>
        <w:t>RL</w:t>
      </w:r>
      <w:r w:rsidR="00AB0CF1" w:rsidRPr="002D0A88">
        <w:rPr>
          <w:rFonts w:asciiTheme="minorBidi" w:hAnsiTheme="minorBidi"/>
          <w:sz w:val="24"/>
          <w:szCs w:val="24"/>
        </w:rPr>
        <w:t>)—</w:t>
      </w:r>
      <w:r w:rsidRPr="002D0A88">
        <w:rPr>
          <w:rFonts w:asciiTheme="minorBidi" w:hAnsiTheme="minorBidi"/>
          <w:sz w:val="24"/>
          <w:szCs w:val="24"/>
        </w:rPr>
        <w:t>assumed control of the RCC as well</w:t>
      </w:r>
      <w:r w:rsidR="00AB0CF1" w:rsidRPr="002D0A88">
        <w:rPr>
          <w:rFonts w:asciiTheme="minorBidi" w:hAnsiTheme="minorBidi"/>
          <w:sz w:val="24"/>
          <w:szCs w:val="24"/>
        </w:rPr>
        <w:t xml:space="preserve">, with security chief </w:t>
      </w:r>
      <w:r w:rsidRPr="002D0A88">
        <w:rPr>
          <w:rFonts w:asciiTheme="minorBidi" w:hAnsiTheme="minorBidi"/>
          <w:sz w:val="24"/>
          <w:szCs w:val="24"/>
        </w:rPr>
        <w:t>Saddam bec</w:t>
      </w:r>
      <w:r w:rsidR="00AB0CF1" w:rsidRPr="002D0A88">
        <w:rPr>
          <w:rFonts w:asciiTheme="minorBidi" w:hAnsiTheme="minorBidi"/>
          <w:sz w:val="24"/>
          <w:szCs w:val="24"/>
        </w:rPr>
        <w:t>o</w:t>
      </w:r>
      <w:r w:rsidRPr="002D0A88">
        <w:rPr>
          <w:rFonts w:asciiTheme="minorBidi" w:hAnsiTheme="minorBidi"/>
          <w:sz w:val="24"/>
          <w:szCs w:val="24"/>
        </w:rPr>
        <w:t>m</w:t>
      </w:r>
      <w:r w:rsidR="00AB0CF1" w:rsidRPr="002D0A88">
        <w:rPr>
          <w:rFonts w:asciiTheme="minorBidi" w:hAnsiTheme="minorBidi"/>
          <w:sz w:val="24"/>
          <w:szCs w:val="24"/>
        </w:rPr>
        <w:t>ing</w:t>
      </w:r>
      <w:r w:rsidRPr="002D0A88">
        <w:rPr>
          <w:rFonts w:asciiTheme="minorBidi" w:hAnsiTheme="minorBidi"/>
          <w:sz w:val="24"/>
          <w:szCs w:val="24"/>
        </w:rPr>
        <w:t xml:space="preserve"> </w:t>
      </w:r>
      <w:r w:rsidR="005A28BD">
        <w:rPr>
          <w:rFonts w:asciiTheme="minorBidi" w:hAnsiTheme="minorBidi"/>
          <w:sz w:val="24"/>
          <w:szCs w:val="24"/>
        </w:rPr>
        <w:t>Iraq’s</w:t>
      </w:r>
      <w:r w:rsidR="00AB0CF1" w:rsidRPr="002D0A88">
        <w:rPr>
          <w:rFonts w:asciiTheme="minorBidi" w:hAnsiTheme="minorBidi"/>
          <w:sz w:val="24"/>
          <w:szCs w:val="24"/>
        </w:rPr>
        <w:t xml:space="preserve"> </w:t>
      </w:r>
      <w:r w:rsidRPr="002D0A88">
        <w:rPr>
          <w:rFonts w:asciiTheme="minorBidi" w:hAnsiTheme="minorBidi"/>
          <w:sz w:val="24"/>
          <w:szCs w:val="24"/>
        </w:rPr>
        <w:t xml:space="preserve">vice president and </w:t>
      </w:r>
      <w:r w:rsidR="00AB0CF1" w:rsidRPr="002D0A88">
        <w:rPr>
          <w:rFonts w:asciiTheme="minorBidi" w:hAnsiTheme="minorBidi"/>
          <w:sz w:val="24"/>
          <w:szCs w:val="24"/>
        </w:rPr>
        <w:t xml:space="preserve">deputy </w:t>
      </w:r>
      <w:r w:rsidR="00245305">
        <w:rPr>
          <w:rFonts w:asciiTheme="minorBidi" w:hAnsiTheme="minorBidi"/>
          <w:sz w:val="24"/>
          <w:szCs w:val="24"/>
        </w:rPr>
        <w:t xml:space="preserve">RCC </w:t>
      </w:r>
      <w:r w:rsidR="00AB0CF1" w:rsidRPr="002D0A88">
        <w:rPr>
          <w:rFonts w:asciiTheme="minorBidi" w:hAnsiTheme="minorBidi"/>
          <w:sz w:val="24"/>
          <w:szCs w:val="24"/>
        </w:rPr>
        <w:t>chairman</w:t>
      </w:r>
      <w:r w:rsidRPr="002D0A88">
        <w:rPr>
          <w:rFonts w:asciiTheme="minorBidi" w:hAnsiTheme="minorBidi"/>
          <w:sz w:val="24"/>
          <w:szCs w:val="24"/>
        </w:rPr>
        <w:t xml:space="preserve">. </w:t>
      </w:r>
      <w:r w:rsidR="00AB0CF1" w:rsidRPr="002D0A88">
        <w:rPr>
          <w:rFonts w:asciiTheme="minorBidi" w:hAnsiTheme="minorBidi"/>
          <w:sz w:val="24"/>
          <w:szCs w:val="24"/>
        </w:rPr>
        <w:t>Thus,</w:t>
      </w:r>
      <w:r w:rsidRPr="002D0A88">
        <w:rPr>
          <w:rFonts w:asciiTheme="minorBidi" w:hAnsiTheme="minorBidi"/>
          <w:sz w:val="24"/>
          <w:szCs w:val="24"/>
        </w:rPr>
        <w:t xml:space="preserve"> the two </w:t>
      </w:r>
      <w:r w:rsidR="00AB0CF1" w:rsidRPr="002D0A88">
        <w:rPr>
          <w:rFonts w:asciiTheme="minorBidi" w:hAnsiTheme="minorBidi"/>
          <w:sz w:val="24"/>
          <w:szCs w:val="24"/>
        </w:rPr>
        <w:t xml:space="preserve">leading </w:t>
      </w:r>
      <w:r w:rsidRPr="002D0A88">
        <w:rPr>
          <w:rFonts w:asciiTheme="minorBidi" w:hAnsiTheme="minorBidi"/>
          <w:sz w:val="24"/>
          <w:szCs w:val="24"/>
        </w:rPr>
        <w:t>institutions</w:t>
      </w:r>
      <w:r w:rsidR="005A28BD">
        <w:rPr>
          <w:rFonts w:asciiTheme="minorBidi" w:hAnsiTheme="minorBidi"/>
          <w:sz w:val="24"/>
          <w:szCs w:val="24"/>
        </w:rPr>
        <w:t>, the RCC and RL,</w:t>
      </w:r>
      <w:r w:rsidRPr="002D0A88">
        <w:rPr>
          <w:rFonts w:asciiTheme="minorBidi" w:hAnsiTheme="minorBidi"/>
          <w:sz w:val="24"/>
          <w:szCs w:val="24"/>
        </w:rPr>
        <w:t xml:space="preserve"> came under the control</w:t>
      </w:r>
      <w:r w:rsidR="00AC2640" w:rsidRPr="002D0A88">
        <w:rPr>
          <w:rFonts w:asciiTheme="minorBidi" w:hAnsiTheme="minorBidi"/>
          <w:sz w:val="24"/>
          <w:szCs w:val="24"/>
        </w:rPr>
        <w:t xml:space="preserve"> of the </w:t>
      </w:r>
      <w:r w:rsidR="00C112DE" w:rsidRPr="002D0A88">
        <w:rPr>
          <w:rFonts w:asciiTheme="minorBidi" w:hAnsiTheme="minorBidi"/>
          <w:sz w:val="24"/>
          <w:szCs w:val="24"/>
        </w:rPr>
        <w:t>young</w:t>
      </w:r>
      <w:r w:rsidR="00AC2640" w:rsidRPr="002D0A88">
        <w:rPr>
          <w:rFonts w:asciiTheme="minorBidi" w:hAnsiTheme="minorBidi"/>
          <w:sz w:val="24"/>
          <w:szCs w:val="24"/>
        </w:rPr>
        <w:t xml:space="preserve"> </w:t>
      </w:r>
      <w:proofErr w:type="spellStart"/>
      <w:r w:rsidR="00AC2640" w:rsidRPr="002D0A88">
        <w:rPr>
          <w:rFonts w:asciiTheme="minorBidi" w:hAnsiTheme="minorBidi"/>
          <w:sz w:val="24"/>
          <w:szCs w:val="24"/>
        </w:rPr>
        <w:t>Baʿthis</w:t>
      </w:r>
      <w:r w:rsidR="00AB0CF1" w:rsidRPr="002D0A88">
        <w:rPr>
          <w:rFonts w:asciiTheme="minorBidi" w:hAnsiTheme="minorBidi"/>
          <w:sz w:val="24"/>
          <w:szCs w:val="24"/>
        </w:rPr>
        <w:t>ts</w:t>
      </w:r>
      <w:proofErr w:type="spellEnd"/>
      <w:r w:rsidR="00C112DE" w:rsidRPr="002D0A88">
        <w:rPr>
          <w:rFonts w:asciiTheme="minorBidi" w:hAnsiTheme="minorBidi"/>
          <w:sz w:val="24"/>
          <w:szCs w:val="24"/>
        </w:rPr>
        <w:t xml:space="preserve">, </w:t>
      </w:r>
      <w:proofErr w:type="spellStart"/>
      <w:r w:rsidR="001620BC" w:rsidRPr="002D0A88">
        <w:rPr>
          <w:rFonts w:asciiTheme="minorBidi" w:hAnsiTheme="minorBidi"/>
          <w:sz w:val="24"/>
          <w:szCs w:val="24"/>
        </w:rPr>
        <w:t>ʿAflaq</w:t>
      </w:r>
      <w:r w:rsidR="00C112DE" w:rsidRPr="002D0A88">
        <w:rPr>
          <w:rFonts w:asciiTheme="minorBidi" w:hAnsiTheme="minorBidi"/>
          <w:sz w:val="24"/>
          <w:szCs w:val="24"/>
        </w:rPr>
        <w:t>’s</w:t>
      </w:r>
      <w:proofErr w:type="spellEnd"/>
      <w:r w:rsidR="00C112DE" w:rsidRPr="002D0A88">
        <w:rPr>
          <w:rFonts w:asciiTheme="minorBidi" w:hAnsiTheme="minorBidi"/>
          <w:sz w:val="24"/>
          <w:szCs w:val="24"/>
        </w:rPr>
        <w:t xml:space="preserve"> disciples</w:t>
      </w:r>
      <w:r w:rsidRPr="002D0A88">
        <w:rPr>
          <w:rFonts w:asciiTheme="minorBidi" w:hAnsiTheme="minorBidi"/>
          <w:sz w:val="24"/>
          <w:szCs w:val="24"/>
        </w:rPr>
        <w:t xml:space="preserve">. The </w:t>
      </w:r>
      <w:r w:rsidR="003C1EA5" w:rsidRPr="002D0A88">
        <w:rPr>
          <w:rFonts w:asciiTheme="minorBidi" w:hAnsiTheme="minorBidi"/>
          <w:sz w:val="24"/>
          <w:szCs w:val="24"/>
        </w:rPr>
        <w:t xml:space="preserve">second </w:t>
      </w:r>
      <w:r w:rsidR="00E939F3" w:rsidRPr="002D0A88">
        <w:rPr>
          <w:rFonts w:asciiTheme="minorBidi" w:hAnsiTheme="minorBidi"/>
          <w:sz w:val="24"/>
          <w:szCs w:val="24"/>
        </w:rPr>
        <w:t>constitution</w:t>
      </w:r>
      <w:r w:rsidR="00C112DE" w:rsidRPr="002D0A88">
        <w:rPr>
          <w:rFonts w:asciiTheme="minorBidi" w:hAnsiTheme="minorBidi"/>
          <w:sz w:val="24"/>
          <w:szCs w:val="24"/>
        </w:rPr>
        <w:t xml:space="preserve">, that </w:t>
      </w:r>
      <w:r w:rsidR="00D42530">
        <w:rPr>
          <w:rFonts w:asciiTheme="minorBidi" w:hAnsiTheme="minorBidi"/>
          <w:sz w:val="24"/>
          <w:szCs w:val="24"/>
        </w:rPr>
        <w:t xml:space="preserve">came in </w:t>
      </w:r>
      <w:r w:rsidRPr="002D0A88">
        <w:rPr>
          <w:rFonts w:asciiTheme="minorBidi" w:hAnsiTheme="minorBidi"/>
          <w:sz w:val="24"/>
          <w:szCs w:val="24"/>
        </w:rPr>
        <w:t>July 1970</w:t>
      </w:r>
      <w:r w:rsidR="00C112DE" w:rsidRPr="002D0A88">
        <w:rPr>
          <w:rFonts w:asciiTheme="minorBidi" w:hAnsiTheme="minorBidi"/>
          <w:sz w:val="24"/>
          <w:szCs w:val="24"/>
        </w:rPr>
        <w:t>,</w:t>
      </w:r>
      <w:r w:rsidRPr="002D0A88">
        <w:rPr>
          <w:rFonts w:asciiTheme="minorBidi" w:hAnsiTheme="minorBidi"/>
          <w:sz w:val="24"/>
          <w:szCs w:val="24"/>
        </w:rPr>
        <w:t xml:space="preserve"> was composed by Saddam and those younger </w:t>
      </w:r>
      <w:proofErr w:type="spellStart"/>
      <w:r w:rsidR="00C112DE" w:rsidRPr="002D0A88">
        <w:rPr>
          <w:rFonts w:asciiTheme="minorBidi" w:hAnsiTheme="minorBidi"/>
          <w:sz w:val="24"/>
          <w:szCs w:val="24"/>
        </w:rPr>
        <w:t>Baʿthis</w:t>
      </w:r>
      <w:r w:rsidR="00AB0CF1" w:rsidRPr="002D0A88">
        <w:rPr>
          <w:rFonts w:asciiTheme="minorBidi" w:hAnsiTheme="minorBidi"/>
          <w:sz w:val="24"/>
          <w:szCs w:val="24"/>
        </w:rPr>
        <w:t>ts</w:t>
      </w:r>
      <w:proofErr w:type="spellEnd"/>
      <w:r w:rsidR="00AB0CF1" w:rsidRPr="002D0A88">
        <w:rPr>
          <w:rFonts w:asciiTheme="minorBidi" w:hAnsiTheme="minorBidi"/>
          <w:sz w:val="24"/>
          <w:szCs w:val="24"/>
        </w:rPr>
        <w:t xml:space="preserve">, </w:t>
      </w:r>
      <w:r w:rsidR="00C112DE" w:rsidRPr="002D0A88">
        <w:rPr>
          <w:rFonts w:asciiTheme="minorBidi" w:hAnsiTheme="minorBidi"/>
          <w:sz w:val="24"/>
          <w:szCs w:val="24"/>
        </w:rPr>
        <w:t>includ</w:t>
      </w:r>
      <w:r w:rsidR="007261B9" w:rsidRPr="002D0A88">
        <w:rPr>
          <w:rFonts w:asciiTheme="minorBidi" w:hAnsiTheme="minorBidi"/>
          <w:sz w:val="24"/>
          <w:szCs w:val="24"/>
        </w:rPr>
        <w:t>ing</w:t>
      </w:r>
      <w:r w:rsidRPr="002D0A88">
        <w:rPr>
          <w:rFonts w:asciiTheme="minorBidi" w:hAnsiTheme="minorBidi"/>
          <w:sz w:val="24"/>
          <w:szCs w:val="24"/>
        </w:rPr>
        <w:t xml:space="preserve">, for example, </w:t>
      </w:r>
      <w:r w:rsidR="00AB0CF1" w:rsidRPr="002D0A88">
        <w:rPr>
          <w:rFonts w:asciiTheme="minorBidi" w:hAnsiTheme="minorBidi"/>
          <w:sz w:val="24"/>
          <w:szCs w:val="24"/>
        </w:rPr>
        <w:t>(</w:t>
      </w:r>
      <w:r w:rsidRPr="002D0A88">
        <w:rPr>
          <w:rFonts w:asciiTheme="minorBidi" w:hAnsiTheme="minorBidi"/>
          <w:sz w:val="24"/>
          <w:szCs w:val="24"/>
        </w:rPr>
        <w:t>the Christian</w:t>
      </w:r>
      <w:r w:rsidR="00AB0CF1" w:rsidRPr="002D0A88">
        <w:rPr>
          <w:rFonts w:asciiTheme="minorBidi" w:hAnsiTheme="minorBidi"/>
          <w:sz w:val="24"/>
          <w:szCs w:val="24"/>
        </w:rPr>
        <w:t>)</w:t>
      </w:r>
      <w:r w:rsidRPr="002D0A88">
        <w:rPr>
          <w:rFonts w:asciiTheme="minorBidi" w:hAnsiTheme="minorBidi"/>
          <w:sz w:val="24"/>
          <w:szCs w:val="24"/>
        </w:rPr>
        <w:t xml:space="preserve"> Tariq </w:t>
      </w:r>
      <w:proofErr w:type="spellStart"/>
      <w:r w:rsidR="00AB0CF1" w:rsidRPr="002D0A88">
        <w:rPr>
          <w:rFonts w:asciiTheme="minorBidi" w:hAnsiTheme="minorBidi"/>
          <w:sz w:val="24"/>
          <w:szCs w:val="24"/>
        </w:rPr>
        <w:t>ʿ</w:t>
      </w:r>
      <w:r w:rsidRPr="002D0A88">
        <w:rPr>
          <w:rFonts w:asciiTheme="minorBidi" w:hAnsiTheme="minorBidi"/>
          <w:sz w:val="24"/>
          <w:szCs w:val="24"/>
        </w:rPr>
        <w:t>Aziz</w:t>
      </w:r>
      <w:proofErr w:type="spellEnd"/>
      <w:r w:rsidRPr="002D0A88">
        <w:rPr>
          <w:rFonts w:asciiTheme="minorBidi" w:hAnsiTheme="minorBidi"/>
          <w:sz w:val="24"/>
          <w:szCs w:val="24"/>
        </w:rPr>
        <w:t xml:space="preserve">, </w:t>
      </w:r>
      <w:proofErr w:type="spellStart"/>
      <w:r w:rsidR="00AB0CF1" w:rsidRPr="002D0A88">
        <w:rPr>
          <w:rFonts w:asciiTheme="minorBidi" w:hAnsiTheme="minorBidi"/>
          <w:sz w:val="24"/>
          <w:szCs w:val="24"/>
        </w:rPr>
        <w:t>ʿ</w:t>
      </w:r>
      <w:r w:rsidRPr="002D0A88">
        <w:rPr>
          <w:rFonts w:asciiTheme="minorBidi" w:hAnsiTheme="minorBidi"/>
          <w:sz w:val="24"/>
          <w:szCs w:val="24"/>
        </w:rPr>
        <w:t>Izzat</w:t>
      </w:r>
      <w:proofErr w:type="spellEnd"/>
      <w:r w:rsidRPr="002D0A88">
        <w:rPr>
          <w:rFonts w:asciiTheme="minorBidi" w:hAnsiTheme="minorBidi"/>
          <w:sz w:val="24"/>
          <w:szCs w:val="24"/>
        </w:rPr>
        <w:t xml:space="preserve"> Ibrahim al-</w:t>
      </w:r>
      <w:proofErr w:type="spellStart"/>
      <w:r w:rsidR="007261B9" w:rsidRPr="002D0A88">
        <w:rPr>
          <w:rFonts w:asciiTheme="minorBidi" w:hAnsiTheme="minorBidi"/>
          <w:sz w:val="24"/>
          <w:szCs w:val="24"/>
        </w:rPr>
        <w:t>Douri</w:t>
      </w:r>
      <w:proofErr w:type="spellEnd"/>
      <w:r w:rsidRPr="002D0A88">
        <w:rPr>
          <w:rFonts w:asciiTheme="minorBidi" w:hAnsiTheme="minorBidi"/>
          <w:sz w:val="24"/>
          <w:szCs w:val="24"/>
        </w:rPr>
        <w:t>, Taha Yassin Ramadhan,</w:t>
      </w:r>
      <w:r w:rsidR="00C112DE" w:rsidRPr="002D0A88">
        <w:rPr>
          <w:rFonts w:asciiTheme="minorBidi" w:hAnsiTheme="minorBidi"/>
          <w:sz w:val="24"/>
          <w:szCs w:val="24"/>
        </w:rPr>
        <w:t xml:space="preserve"> and</w:t>
      </w:r>
      <w:r w:rsidRPr="002D0A88">
        <w:rPr>
          <w:rFonts w:asciiTheme="minorBidi" w:hAnsiTheme="minorBidi"/>
          <w:sz w:val="24"/>
          <w:szCs w:val="24"/>
        </w:rPr>
        <w:t xml:space="preserve"> </w:t>
      </w:r>
      <w:proofErr w:type="spellStart"/>
      <w:r w:rsidR="007261B9" w:rsidRPr="002D0A88">
        <w:rPr>
          <w:rFonts w:asciiTheme="minorBidi" w:hAnsiTheme="minorBidi"/>
          <w:sz w:val="24"/>
          <w:szCs w:val="24"/>
        </w:rPr>
        <w:t>ʿ</w:t>
      </w:r>
      <w:r w:rsidRPr="002D0A88">
        <w:rPr>
          <w:rFonts w:asciiTheme="minorBidi" w:hAnsiTheme="minorBidi"/>
          <w:sz w:val="24"/>
          <w:szCs w:val="24"/>
        </w:rPr>
        <w:t>Abd</w:t>
      </w:r>
      <w:proofErr w:type="spellEnd"/>
      <w:r w:rsidRPr="002D0A88">
        <w:rPr>
          <w:rFonts w:asciiTheme="minorBidi" w:hAnsiTheme="minorBidi"/>
          <w:sz w:val="24"/>
          <w:szCs w:val="24"/>
        </w:rPr>
        <w:t xml:space="preserve"> al-Khaliq al-</w:t>
      </w:r>
      <w:proofErr w:type="spellStart"/>
      <w:r w:rsidRPr="002D0A88">
        <w:rPr>
          <w:rFonts w:asciiTheme="minorBidi" w:hAnsiTheme="minorBidi"/>
          <w:sz w:val="24"/>
          <w:szCs w:val="24"/>
        </w:rPr>
        <w:t>Samarra</w:t>
      </w:r>
      <w:r w:rsidR="007261B9" w:rsidRPr="002D0A88">
        <w:rPr>
          <w:rFonts w:asciiTheme="minorBidi" w:hAnsiTheme="minorBidi"/>
          <w:sz w:val="24"/>
          <w:szCs w:val="24"/>
        </w:rPr>
        <w:t>ʾ</w:t>
      </w:r>
      <w:r w:rsidRPr="002D0A88">
        <w:rPr>
          <w:rFonts w:asciiTheme="minorBidi" w:hAnsiTheme="minorBidi"/>
          <w:sz w:val="24"/>
          <w:szCs w:val="24"/>
        </w:rPr>
        <w:t>i</w:t>
      </w:r>
      <w:proofErr w:type="spellEnd"/>
      <w:r w:rsidRPr="002D0A88">
        <w:rPr>
          <w:rFonts w:asciiTheme="minorBidi" w:hAnsiTheme="minorBidi"/>
          <w:sz w:val="24"/>
          <w:szCs w:val="24"/>
        </w:rPr>
        <w:t xml:space="preserve">. As a result, </w:t>
      </w:r>
      <w:r w:rsidR="008F7430">
        <w:rPr>
          <w:rFonts w:asciiTheme="minorBidi" w:hAnsiTheme="minorBidi"/>
          <w:sz w:val="24"/>
          <w:szCs w:val="24"/>
        </w:rPr>
        <w:t xml:space="preserve">in the new constitution </w:t>
      </w:r>
      <w:r w:rsidR="007261B9" w:rsidRPr="002D0A88">
        <w:rPr>
          <w:rFonts w:asciiTheme="minorBidi" w:hAnsiTheme="minorBidi"/>
          <w:sz w:val="24"/>
          <w:szCs w:val="24"/>
        </w:rPr>
        <w:t>Islam was eradicated almost entirely</w:t>
      </w:r>
      <w:r w:rsidR="00D42530">
        <w:rPr>
          <w:rFonts w:asciiTheme="minorBidi" w:hAnsiTheme="minorBidi"/>
          <w:sz w:val="24"/>
          <w:szCs w:val="24"/>
        </w:rPr>
        <w:t>.</w:t>
      </w:r>
      <w:r w:rsidRPr="002D0A88">
        <w:rPr>
          <w:rFonts w:asciiTheme="minorBidi" w:hAnsiTheme="minorBidi"/>
          <w:sz w:val="24"/>
          <w:szCs w:val="24"/>
        </w:rPr>
        <w:t xml:space="preserve"> </w:t>
      </w:r>
      <w:r w:rsidR="00D42530">
        <w:rPr>
          <w:rFonts w:asciiTheme="minorBidi" w:hAnsiTheme="minorBidi"/>
          <w:sz w:val="24"/>
          <w:szCs w:val="24"/>
        </w:rPr>
        <w:t>T</w:t>
      </w:r>
      <w:r w:rsidR="007261B9" w:rsidRPr="002D0A88">
        <w:rPr>
          <w:rFonts w:asciiTheme="minorBidi" w:hAnsiTheme="minorBidi"/>
          <w:sz w:val="24"/>
          <w:szCs w:val="24"/>
        </w:rPr>
        <w:t xml:space="preserve">he young </w:t>
      </w:r>
      <w:proofErr w:type="spellStart"/>
      <w:r w:rsidR="007261B9" w:rsidRPr="002D0A88">
        <w:rPr>
          <w:rFonts w:asciiTheme="minorBidi" w:hAnsiTheme="minorBidi"/>
          <w:sz w:val="24"/>
          <w:szCs w:val="24"/>
        </w:rPr>
        <w:t>Baʿthists</w:t>
      </w:r>
      <w:proofErr w:type="spellEnd"/>
      <w:r w:rsidR="007261B9" w:rsidRPr="002D0A88">
        <w:rPr>
          <w:rFonts w:asciiTheme="minorBidi" w:hAnsiTheme="minorBidi"/>
          <w:sz w:val="24"/>
          <w:szCs w:val="24"/>
        </w:rPr>
        <w:t xml:space="preserve"> us</w:t>
      </w:r>
      <w:r w:rsidR="00D42530">
        <w:rPr>
          <w:rFonts w:asciiTheme="minorBidi" w:hAnsiTheme="minorBidi"/>
          <w:sz w:val="24"/>
          <w:szCs w:val="24"/>
        </w:rPr>
        <w:t>ed</w:t>
      </w:r>
      <w:r w:rsidR="007261B9" w:rsidRPr="002D0A88">
        <w:rPr>
          <w:rFonts w:asciiTheme="minorBidi" w:hAnsiTheme="minorBidi"/>
          <w:sz w:val="24"/>
          <w:szCs w:val="24"/>
        </w:rPr>
        <w:t xml:space="preserve"> this </w:t>
      </w:r>
      <w:r w:rsidR="00D42530">
        <w:rPr>
          <w:rFonts w:asciiTheme="minorBidi" w:hAnsiTheme="minorBidi"/>
          <w:sz w:val="24"/>
          <w:szCs w:val="24"/>
        </w:rPr>
        <w:t xml:space="preserve">change </w:t>
      </w:r>
      <w:r w:rsidR="007261B9" w:rsidRPr="002D0A88">
        <w:rPr>
          <w:rFonts w:asciiTheme="minorBidi" w:hAnsiTheme="minorBidi"/>
          <w:sz w:val="24"/>
          <w:szCs w:val="24"/>
        </w:rPr>
        <w:t>as a battering ram against radical religious circles, whether inside or outside of Iraq, rather than in any way out of purported fear of their so-called formidability.</w:t>
      </w:r>
    </w:p>
    <w:p w14:paraId="7AB9448A" w14:textId="7590552F" w:rsidR="0027330F" w:rsidRPr="002D0A88" w:rsidRDefault="00225E80" w:rsidP="002D0A88">
      <w:pPr>
        <w:spacing w:line="360" w:lineRule="auto"/>
        <w:rPr>
          <w:rFonts w:asciiTheme="minorBidi" w:hAnsiTheme="minorBidi"/>
          <w:sz w:val="24"/>
          <w:szCs w:val="24"/>
        </w:rPr>
      </w:pPr>
      <w:r w:rsidRPr="002D0A88">
        <w:rPr>
          <w:rFonts w:asciiTheme="minorBidi" w:hAnsiTheme="minorBidi"/>
          <w:sz w:val="24"/>
          <w:szCs w:val="24"/>
        </w:rPr>
        <w:t xml:space="preserve">Helfont </w:t>
      </w:r>
      <w:r w:rsidR="006E4132" w:rsidRPr="002D0A88">
        <w:rPr>
          <w:rFonts w:asciiTheme="minorBidi" w:hAnsiTheme="minorBidi"/>
          <w:sz w:val="24"/>
          <w:szCs w:val="24"/>
        </w:rPr>
        <w:t xml:space="preserve">uses </w:t>
      </w:r>
      <w:r w:rsidR="00F57AD0">
        <w:rPr>
          <w:rFonts w:asciiTheme="minorBidi" w:hAnsiTheme="minorBidi"/>
          <w:sz w:val="24"/>
          <w:szCs w:val="24"/>
        </w:rPr>
        <w:t xml:space="preserve">also </w:t>
      </w:r>
      <w:r w:rsidR="006E4132" w:rsidRPr="002D0A88">
        <w:rPr>
          <w:rFonts w:asciiTheme="minorBidi" w:hAnsiTheme="minorBidi"/>
          <w:sz w:val="24"/>
          <w:szCs w:val="24"/>
        </w:rPr>
        <w:t xml:space="preserve">the </w:t>
      </w:r>
      <w:proofErr w:type="spellStart"/>
      <w:r w:rsidR="00C112DE" w:rsidRPr="002D0A88">
        <w:rPr>
          <w:rFonts w:asciiTheme="minorBidi" w:hAnsiTheme="minorBidi"/>
          <w:sz w:val="24"/>
          <w:szCs w:val="24"/>
        </w:rPr>
        <w:t>Baʿth</w:t>
      </w:r>
      <w:r w:rsidR="006E4132" w:rsidRPr="002D0A88">
        <w:rPr>
          <w:rFonts w:asciiTheme="minorBidi" w:hAnsiTheme="minorBidi"/>
          <w:sz w:val="24"/>
          <w:szCs w:val="24"/>
        </w:rPr>
        <w:t>’s</w:t>
      </w:r>
      <w:proofErr w:type="spellEnd"/>
      <w:r w:rsidR="00C112DE" w:rsidRPr="002D0A88">
        <w:rPr>
          <w:rFonts w:asciiTheme="minorBidi" w:hAnsiTheme="minorBidi"/>
          <w:sz w:val="24"/>
          <w:szCs w:val="24"/>
        </w:rPr>
        <w:t xml:space="preserve"> </w:t>
      </w:r>
      <w:r w:rsidR="00783AC6" w:rsidRPr="002D0A88">
        <w:rPr>
          <w:rFonts w:asciiTheme="minorBidi" w:hAnsiTheme="minorBidi"/>
          <w:sz w:val="24"/>
          <w:szCs w:val="24"/>
        </w:rPr>
        <w:t>1</w:t>
      </w:r>
      <w:r w:rsidR="00C112DE" w:rsidRPr="002D0A88">
        <w:rPr>
          <w:rFonts w:asciiTheme="minorBidi" w:hAnsiTheme="minorBidi"/>
          <w:sz w:val="24"/>
          <w:szCs w:val="24"/>
        </w:rPr>
        <w:t xml:space="preserve">963 rule in Baghdad </w:t>
      </w:r>
      <w:r w:rsidR="006E4132" w:rsidRPr="002D0A88">
        <w:rPr>
          <w:rFonts w:asciiTheme="minorBidi" w:hAnsiTheme="minorBidi"/>
          <w:sz w:val="24"/>
          <w:szCs w:val="24"/>
        </w:rPr>
        <w:t>to</w:t>
      </w:r>
      <w:r w:rsidR="00317F8B" w:rsidRPr="002D0A88">
        <w:rPr>
          <w:rFonts w:asciiTheme="minorBidi" w:hAnsiTheme="minorBidi"/>
          <w:sz w:val="24"/>
          <w:szCs w:val="24"/>
        </w:rPr>
        <w:t xml:space="preserve"> </w:t>
      </w:r>
      <w:r w:rsidR="00C861AA" w:rsidRPr="002D0A88">
        <w:rPr>
          <w:rFonts w:asciiTheme="minorBidi" w:hAnsiTheme="minorBidi"/>
          <w:sz w:val="24"/>
          <w:szCs w:val="24"/>
        </w:rPr>
        <w:t>support</w:t>
      </w:r>
      <w:r w:rsidR="00317F8B" w:rsidRPr="002D0A88">
        <w:rPr>
          <w:rFonts w:asciiTheme="minorBidi" w:hAnsiTheme="minorBidi"/>
          <w:sz w:val="24"/>
          <w:szCs w:val="24"/>
        </w:rPr>
        <w:t xml:space="preserve"> </w:t>
      </w:r>
      <w:r w:rsidRPr="002D0A88">
        <w:rPr>
          <w:rFonts w:asciiTheme="minorBidi" w:hAnsiTheme="minorBidi"/>
          <w:sz w:val="24"/>
          <w:szCs w:val="24"/>
        </w:rPr>
        <w:t>his</w:t>
      </w:r>
      <w:r w:rsidR="00C861AA" w:rsidRPr="002D0A88">
        <w:rPr>
          <w:rFonts w:asciiTheme="minorBidi" w:hAnsiTheme="minorBidi"/>
          <w:sz w:val="24"/>
          <w:szCs w:val="24"/>
        </w:rPr>
        <w:t xml:space="preserve"> claim that</w:t>
      </w:r>
      <w:r w:rsidR="0027330F" w:rsidRPr="002D0A88">
        <w:rPr>
          <w:rFonts w:asciiTheme="minorBidi" w:hAnsiTheme="minorBidi"/>
          <w:sz w:val="24"/>
          <w:szCs w:val="24"/>
        </w:rPr>
        <w:t xml:space="preserve"> the nascent </w:t>
      </w:r>
      <w:r w:rsidR="006E4132" w:rsidRPr="002D0A88">
        <w:rPr>
          <w:rFonts w:asciiTheme="minorBidi" w:hAnsiTheme="minorBidi"/>
          <w:sz w:val="24"/>
          <w:szCs w:val="24"/>
        </w:rPr>
        <w:t xml:space="preserve">party </w:t>
      </w:r>
      <w:r w:rsidR="0027330F" w:rsidRPr="002D0A88">
        <w:rPr>
          <w:rFonts w:asciiTheme="minorBidi" w:hAnsiTheme="minorBidi"/>
          <w:sz w:val="24"/>
          <w:szCs w:val="24"/>
        </w:rPr>
        <w:t>was Islamic</w:t>
      </w:r>
      <w:r w:rsidR="006E4132" w:rsidRPr="002D0A88">
        <w:rPr>
          <w:rFonts w:asciiTheme="minorBidi" w:hAnsiTheme="minorBidi"/>
          <w:sz w:val="24"/>
          <w:szCs w:val="24"/>
        </w:rPr>
        <w:t xml:space="preserve">ally </w:t>
      </w:r>
      <w:r w:rsidR="0027330F" w:rsidRPr="002D0A88">
        <w:rPr>
          <w:rFonts w:asciiTheme="minorBidi" w:hAnsiTheme="minorBidi"/>
          <w:sz w:val="24"/>
          <w:szCs w:val="24"/>
        </w:rPr>
        <w:t>inclined</w:t>
      </w:r>
      <w:r w:rsidRPr="002D0A88">
        <w:rPr>
          <w:rFonts w:asciiTheme="minorBidi" w:hAnsiTheme="minorBidi"/>
          <w:sz w:val="24"/>
          <w:szCs w:val="24"/>
        </w:rPr>
        <w:t xml:space="preserve">. </w:t>
      </w:r>
      <w:r w:rsidR="00DC1515" w:rsidRPr="002D0A88">
        <w:rPr>
          <w:rFonts w:asciiTheme="minorBidi" w:hAnsiTheme="minorBidi"/>
          <w:sz w:val="24"/>
          <w:szCs w:val="24"/>
        </w:rPr>
        <w:t>During that period</w:t>
      </w:r>
      <w:r w:rsidR="00783AC6" w:rsidRPr="002D0A88">
        <w:rPr>
          <w:rFonts w:asciiTheme="minorBidi" w:hAnsiTheme="minorBidi"/>
          <w:sz w:val="24"/>
          <w:szCs w:val="24"/>
        </w:rPr>
        <w:t xml:space="preserve">, he </w:t>
      </w:r>
      <w:r w:rsidR="006E4132" w:rsidRPr="002D0A88">
        <w:rPr>
          <w:rFonts w:asciiTheme="minorBidi" w:hAnsiTheme="minorBidi"/>
          <w:sz w:val="24"/>
          <w:szCs w:val="24"/>
        </w:rPr>
        <w:t>argues</w:t>
      </w:r>
      <w:r w:rsidR="00783AC6" w:rsidRPr="002D0A88">
        <w:rPr>
          <w:rFonts w:asciiTheme="minorBidi" w:hAnsiTheme="minorBidi"/>
          <w:sz w:val="24"/>
          <w:szCs w:val="24"/>
        </w:rPr>
        <w:t xml:space="preserve">, </w:t>
      </w:r>
      <w:r w:rsidR="006E4132" w:rsidRPr="002D0A88">
        <w:rPr>
          <w:rFonts w:asciiTheme="minorBidi" w:hAnsiTheme="minorBidi"/>
          <w:sz w:val="24"/>
          <w:szCs w:val="24"/>
        </w:rPr>
        <w:t xml:space="preserve">it </w:t>
      </w:r>
      <w:r w:rsidR="0027330F" w:rsidRPr="002D0A88">
        <w:rPr>
          <w:rFonts w:asciiTheme="minorBidi" w:hAnsiTheme="minorBidi"/>
          <w:sz w:val="24"/>
          <w:szCs w:val="24"/>
        </w:rPr>
        <w:t>“repealed the Personal Status Law of 1959 because it was not in accordance with Islamic law</w:t>
      </w:r>
      <w:r w:rsidR="006E4132" w:rsidRPr="002D0A88">
        <w:rPr>
          <w:rFonts w:asciiTheme="minorBidi" w:hAnsiTheme="minorBidi"/>
          <w:sz w:val="24"/>
          <w:szCs w:val="24"/>
        </w:rPr>
        <w:t>.</w:t>
      </w:r>
      <w:r w:rsidR="0027330F" w:rsidRPr="002D0A88">
        <w:rPr>
          <w:rFonts w:asciiTheme="minorBidi" w:hAnsiTheme="minorBidi"/>
          <w:sz w:val="24"/>
          <w:szCs w:val="24"/>
        </w:rPr>
        <w:t>”</w:t>
      </w:r>
      <w:r w:rsidR="0027330F" w:rsidRPr="002D0A88">
        <w:rPr>
          <w:rFonts w:asciiTheme="minorBidi" w:hAnsiTheme="minorBidi"/>
          <w:sz w:val="24"/>
          <w:szCs w:val="24"/>
          <w:vertAlign w:val="superscript"/>
        </w:rPr>
        <w:footnoteReference w:id="65"/>
      </w:r>
      <w:r w:rsidR="0027330F" w:rsidRPr="002D0A88">
        <w:rPr>
          <w:rFonts w:asciiTheme="minorBidi" w:hAnsiTheme="minorBidi"/>
          <w:sz w:val="24"/>
          <w:szCs w:val="24"/>
        </w:rPr>
        <w:t xml:space="preserve"> </w:t>
      </w:r>
      <w:r w:rsidR="006E4132" w:rsidRPr="002D0A88">
        <w:rPr>
          <w:rFonts w:asciiTheme="minorBidi" w:hAnsiTheme="minorBidi"/>
          <w:sz w:val="24"/>
          <w:szCs w:val="24"/>
        </w:rPr>
        <w:t xml:space="preserve">In fact, </w:t>
      </w:r>
      <w:r w:rsidR="0027330F" w:rsidRPr="002D0A88">
        <w:rPr>
          <w:rFonts w:asciiTheme="minorBidi" w:hAnsiTheme="minorBidi"/>
          <w:sz w:val="24"/>
          <w:szCs w:val="24"/>
        </w:rPr>
        <w:t xml:space="preserve">the short-lived </w:t>
      </w:r>
      <w:r w:rsidR="006E4132" w:rsidRPr="002D0A88">
        <w:rPr>
          <w:rFonts w:asciiTheme="minorBidi" w:hAnsiTheme="minorBidi"/>
          <w:sz w:val="24"/>
          <w:szCs w:val="24"/>
        </w:rPr>
        <w:t xml:space="preserve">1963 </w:t>
      </w:r>
      <w:proofErr w:type="spellStart"/>
      <w:r w:rsidR="006E4132" w:rsidRPr="002D0A88">
        <w:rPr>
          <w:rFonts w:asciiTheme="minorBidi" w:hAnsiTheme="minorBidi"/>
          <w:sz w:val="24"/>
          <w:szCs w:val="24"/>
        </w:rPr>
        <w:t>ʿ</w:t>
      </w:r>
      <w:r w:rsidR="0027330F" w:rsidRPr="002D0A88">
        <w:rPr>
          <w:rFonts w:asciiTheme="minorBidi" w:hAnsiTheme="minorBidi"/>
          <w:sz w:val="24"/>
          <w:szCs w:val="24"/>
        </w:rPr>
        <w:t>Arif-</w:t>
      </w:r>
      <w:r w:rsidR="00A91F12" w:rsidRPr="002D0A88">
        <w:rPr>
          <w:rFonts w:asciiTheme="minorBidi" w:hAnsiTheme="minorBidi"/>
          <w:sz w:val="24"/>
          <w:szCs w:val="24"/>
        </w:rPr>
        <w:t>Baʿth</w:t>
      </w:r>
      <w:proofErr w:type="spellEnd"/>
      <w:r w:rsidR="0027330F" w:rsidRPr="002D0A88">
        <w:rPr>
          <w:rFonts w:asciiTheme="minorBidi" w:hAnsiTheme="minorBidi"/>
          <w:sz w:val="24"/>
          <w:szCs w:val="24"/>
        </w:rPr>
        <w:t xml:space="preserve"> coalition never repealed</w:t>
      </w:r>
      <w:r w:rsidR="006E4132" w:rsidRPr="002D0A88">
        <w:rPr>
          <w:rFonts w:asciiTheme="minorBidi" w:hAnsiTheme="minorBidi"/>
          <w:sz w:val="24"/>
          <w:szCs w:val="24"/>
        </w:rPr>
        <w:t xml:space="preserve"> </w:t>
      </w:r>
      <w:r w:rsidR="00F57AD0">
        <w:rPr>
          <w:rFonts w:asciiTheme="minorBidi" w:hAnsiTheme="minorBidi"/>
          <w:sz w:val="24"/>
          <w:szCs w:val="24"/>
        </w:rPr>
        <w:t>the law. I</w:t>
      </w:r>
      <w:r w:rsidR="006E4132" w:rsidRPr="002D0A88">
        <w:rPr>
          <w:rFonts w:asciiTheme="minorBidi" w:hAnsiTheme="minorBidi"/>
          <w:sz w:val="24"/>
          <w:szCs w:val="24"/>
        </w:rPr>
        <w:t xml:space="preserve">t </w:t>
      </w:r>
      <w:r w:rsidR="00F57AD0">
        <w:rPr>
          <w:rFonts w:asciiTheme="minorBidi" w:hAnsiTheme="minorBidi"/>
          <w:sz w:val="24"/>
          <w:szCs w:val="24"/>
        </w:rPr>
        <w:t>only</w:t>
      </w:r>
      <w:r w:rsidR="006E4132" w:rsidRPr="002D0A88">
        <w:rPr>
          <w:rFonts w:asciiTheme="minorBidi" w:hAnsiTheme="minorBidi"/>
          <w:sz w:val="24"/>
          <w:szCs w:val="24"/>
        </w:rPr>
        <w:t xml:space="preserve"> </w:t>
      </w:r>
      <w:r w:rsidR="0027330F" w:rsidRPr="002D0A88">
        <w:rPr>
          <w:rFonts w:asciiTheme="minorBidi" w:hAnsiTheme="minorBidi"/>
          <w:sz w:val="24"/>
          <w:szCs w:val="24"/>
        </w:rPr>
        <w:t>introduc</w:t>
      </w:r>
      <w:r w:rsidR="00F57AD0">
        <w:rPr>
          <w:rFonts w:asciiTheme="minorBidi" w:hAnsiTheme="minorBidi"/>
          <w:sz w:val="24"/>
          <w:szCs w:val="24"/>
        </w:rPr>
        <w:t>ed</w:t>
      </w:r>
      <w:r w:rsidR="0027330F" w:rsidRPr="002D0A88">
        <w:rPr>
          <w:rFonts w:asciiTheme="minorBidi" w:hAnsiTheme="minorBidi"/>
          <w:sz w:val="24"/>
          <w:szCs w:val="24"/>
        </w:rPr>
        <w:t xml:space="preserve"> limited changes regarding polygamy</w:t>
      </w:r>
      <w:r w:rsidR="00F57AD0">
        <w:rPr>
          <w:rFonts w:asciiTheme="minorBidi" w:hAnsiTheme="minorBidi"/>
          <w:sz w:val="24"/>
          <w:szCs w:val="24"/>
        </w:rPr>
        <w:t xml:space="preserve"> and </w:t>
      </w:r>
      <w:r w:rsidR="006E4132" w:rsidRPr="002D0A88">
        <w:rPr>
          <w:rFonts w:asciiTheme="minorBidi" w:hAnsiTheme="minorBidi"/>
          <w:sz w:val="24"/>
          <w:szCs w:val="24"/>
        </w:rPr>
        <w:t>remov</w:t>
      </w:r>
      <w:r w:rsidR="00F57AD0">
        <w:rPr>
          <w:rFonts w:asciiTheme="minorBidi" w:hAnsiTheme="minorBidi"/>
          <w:sz w:val="24"/>
          <w:szCs w:val="24"/>
        </w:rPr>
        <w:t>ed</w:t>
      </w:r>
      <w:r w:rsidR="0027330F" w:rsidRPr="002D0A88">
        <w:rPr>
          <w:rFonts w:asciiTheme="minorBidi" w:hAnsiTheme="minorBidi"/>
          <w:sz w:val="24"/>
          <w:szCs w:val="24"/>
        </w:rPr>
        <w:t xml:space="preserve"> the </w:t>
      </w:r>
      <w:r w:rsidR="00F4169A" w:rsidRPr="002D0A88">
        <w:rPr>
          <w:rFonts w:asciiTheme="minorBidi" w:hAnsiTheme="minorBidi"/>
          <w:sz w:val="24"/>
          <w:szCs w:val="24"/>
        </w:rPr>
        <w:t>non-</w:t>
      </w:r>
      <w:r w:rsidR="006E4132" w:rsidRPr="002D0A88">
        <w:rPr>
          <w:rFonts w:asciiTheme="minorBidi" w:hAnsiTheme="minorBidi"/>
          <w:sz w:val="24"/>
          <w:szCs w:val="24"/>
        </w:rPr>
        <w:t xml:space="preserve">Islam-compliant </w:t>
      </w:r>
      <w:r w:rsidR="0027330F" w:rsidRPr="002D0A88">
        <w:rPr>
          <w:rFonts w:asciiTheme="minorBidi" w:hAnsiTheme="minorBidi"/>
          <w:sz w:val="24"/>
          <w:szCs w:val="24"/>
        </w:rPr>
        <w:t>articles granting women equality in inheritance</w:t>
      </w:r>
      <w:r w:rsidR="00F57AD0">
        <w:rPr>
          <w:rFonts w:asciiTheme="minorBidi" w:hAnsiTheme="minorBidi"/>
          <w:sz w:val="24"/>
          <w:szCs w:val="24"/>
        </w:rPr>
        <w:t>.</w:t>
      </w:r>
      <w:r w:rsidR="006E4132" w:rsidRPr="002D0A88">
        <w:rPr>
          <w:rFonts w:asciiTheme="minorBidi" w:hAnsiTheme="minorBidi"/>
          <w:sz w:val="24"/>
          <w:szCs w:val="24"/>
        </w:rPr>
        <w:t xml:space="preserve"> </w:t>
      </w:r>
      <w:r w:rsidR="00F57AD0">
        <w:rPr>
          <w:rFonts w:asciiTheme="minorBidi" w:hAnsiTheme="minorBidi"/>
          <w:sz w:val="24"/>
          <w:szCs w:val="24"/>
        </w:rPr>
        <w:t>A</w:t>
      </w:r>
      <w:r w:rsidR="006E4132" w:rsidRPr="002D0A88">
        <w:rPr>
          <w:rFonts w:asciiTheme="minorBidi" w:hAnsiTheme="minorBidi"/>
          <w:sz w:val="24"/>
          <w:szCs w:val="24"/>
        </w:rPr>
        <w:t xml:space="preserve">ll </w:t>
      </w:r>
      <w:r w:rsidR="0027330F" w:rsidRPr="002D0A88">
        <w:rPr>
          <w:rFonts w:asciiTheme="minorBidi" w:hAnsiTheme="minorBidi"/>
          <w:sz w:val="24"/>
          <w:szCs w:val="24"/>
        </w:rPr>
        <w:t>other provisions favorable to women remained in force.</w:t>
      </w:r>
      <w:r w:rsidR="0027330F" w:rsidRPr="002D0A88">
        <w:rPr>
          <w:rFonts w:asciiTheme="minorBidi" w:hAnsiTheme="minorBidi"/>
          <w:sz w:val="24"/>
          <w:szCs w:val="24"/>
          <w:vertAlign w:val="superscript"/>
        </w:rPr>
        <w:footnoteReference w:id="66"/>
      </w:r>
      <w:r w:rsidR="0027330F" w:rsidRPr="002D0A88">
        <w:rPr>
          <w:rFonts w:asciiTheme="minorBidi" w:hAnsiTheme="minorBidi"/>
          <w:sz w:val="24"/>
          <w:szCs w:val="24"/>
        </w:rPr>
        <w:t xml:space="preserve"> </w:t>
      </w:r>
      <w:bookmarkStart w:id="7" w:name="_Hlk163209066"/>
      <w:r w:rsidR="009A49AB" w:rsidRPr="002D0A88">
        <w:rPr>
          <w:rFonts w:asciiTheme="minorBidi" w:hAnsiTheme="minorBidi"/>
          <w:sz w:val="24"/>
          <w:szCs w:val="24"/>
        </w:rPr>
        <w:t>Most importantly, the main clause of the 1959 law</w:t>
      </w:r>
      <w:r w:rsidR="006E4132" w:rsidRPr="002D0A88">
        <w:rPr>
          <w:rFonts w:asciiTheme="minorBidi" w:hAnsiTheme="minorBidi"/>
          <w:sz w:val="24"/>
          <w:szCs w:val="24"/>
        </w:rPr>
        <w:t xml:space="preserve"> that had </w:t>
      </w:r>
      <w:r w:rsidR="008E23C3" w:rsidRPr="002D0A88">
        <w:rPr>
          <w:rFonts w:asciiTheme="minorBidi" w:hAnsiTheme="minorBidi"/>
          <w:sz w:val="24"/>
          <w:szCs w:val="24"/>
        </w:rPr>
        <w:t xml:space="preserve">essentially </w:t>
      </w:r>
      <w:r w:rsidR="006E4132" w:rsidRPr="002D0A88">
        <w:rPr>
          <w:rFonts w:asciiTheme="minorBidi" w:hAnsiTheme="minorBidi"/>
          <w:sz w:val="24"/>
          <w:szCs w:val="24"/>
        </w:rPr>
        <w:t xml:space="preserve">moved </w:t>
      </w:r>
      <w:r w:rsidR="009A49AB" w:rsidRPr="002D0A88">
        <w:rPr>
          <w:rFonts w:asciiTheme="minorBidi" w:hAnsiTheme="minorBidi"/>
          <w:sz w:val="24"/>
          <w:szCs w:val="24"/>
        </w:rPr>
        <w:t>matters of personal status from the religious to the state courts</w:t>
      </w:r>
      <w:r w:rsidR="008E23C3" w:rsidRPr="002D0A88">
        <w:rPr>
          <w:rFonts w:asciiTheme="minorBidi" w:hAnsiTheme="minorBidi"/>
          <w:sz w:val="24"/>
          <w:szCs w:val="24"/>
        </w:rPr>
        <w:t xml:space="preserve"> </w:t>
      </w:r>
      <w:r w:rsidR="009A49AB" w:rsidRPr="002D0A88">
        <w:rPr>
          <w:rFonts w:asciiTheme="minorBidi" w:hAnsiTheme="minorBidi"/>
          <w:sz w:val="24"/>
          <w:szCs w:val="24"/>
        </w:rPr>
        <w:t xml:space="preserve">remained </w:t>
      </w:r>
      <w:r w:rsidR="006E4132" w:rsidRPr="002D0A88">
        <w:rPr>
          <w:rFonts w:asciiTheme="minorBidi" w:hAnsiTheme="minorBidi"/>
          <w:sz w:val="24"/>
          <w:szCs w:val="24"/>
        </w:rPr>
        <w:t>in place</w:t>
      </w:r>
      <w:r w:rsidR="009A49AB" w:rsidRPr="002D0A88">
        <w:rPr>
          <w:rFonts w:asciiTheme="minorBidi" w:hAnsiTheme="minorBidi"/>
          <w:sz w:val="24"/>
          <w:szCs w:val="24"/>
        </w:rPr>
        <w:t>.</w:t>
      </w:r>
      <w:r w:rsidR="008E23C3" w:rsidRPr="002D0A88">
        <w:rPr>
          <w:rFonts w:asciiTheme="minorBidi" w:hAnsiTheme="minorBidi"/>
          <w:sz w:val="24"/>
          <w:szCs w:val="24"/>
        </w:rPr>
        <w:t xml:space="preserve"> </w:t>
      </w:r>
      <w:bookmarkEnd w:id="7"/>
      <w:r w:rsidR="006E4132" w:rsidRPr="002D0A88">
        <w:rPr>
          <w:rFonts w:asciiTheme="minorBidi" w:hAnsiTheme="minorBidi"/>
          <w:sz w:val="24"/>
          <w:szCs w:val="24"/>
        </w:rPr>
        <w:t>Helfont</w:t>
      </w:r>
      <w:r w:rsidR="0027330F" w:rsidRPr="002D0A88">
        <w:rPr>
          <w:rFonts w:asciiTheme="minorBidi" w:hAnsiTheme="minorBidi"/>
          <w:sz w:val="24"/>
          <w:szCs w:val="24"/>
        </w:rPr>
        <w:t xml:space="preserve"> </w:t>
      </w:r>
      <w:r w:rsidR="006E4132" w:rsidRPr="002D0A88">
        <w:rPr>
          <w:rFonts w:asciiTheme="minorBidi" w:hAnsiTheme="minorBidi"/>
          <w:sz w:val="24"/>
          <w:szCs w:val="24"/>
        </w:rPr>
        <w:t>seems</w:t>
      </w:r>
      <w:r w:rsidR="0027330F" w:rsidRPr="002D0A88">
        <w:rPr>
          <w:rFonts w:asciiTheme="minorBidi" w:hAnsiTheme="minorBidi"/>
          <w:sz w:val="24"/>
          <w:szCs w:val="24"/>
        </w:rPr>
        <w:t xml:space="preserve"> unaware </w:t>
      </w:r>
      <w:r w:rsidR="00F57AD0">
        <w:rPr>
          <w:rFonts w:asciiTheme="minorBidi" w:hAnsiTheme="minorBidi"/>
          <w:sz w:val="24"/>
          <w:szCs w:val="24"/>
        </w:rPr>
        <w:t xml:space="preserve">also </w:t>
      </w:r>
      <w:r w:rsidR="0027330F" w:rsidRPr="002D0A88">
        <w:rPr>
          <w:rFonts w:asciiTheme="minorBidi" w:hAnsiTheme="minorBidi"/>
          <w:sz w:val="24"/>
          <w:szCs w:val="24"/>
        </w:rPr>
        <w:t xml:space="preserve">that the 1963 regime was not </w:t>
      </w:r>
      <w:r w:rsidR="00A91F12" w:rsidRPr="002D0A88">
        <w:rPr>
          <w:rFonts w:asciiTheme="minorBidi" w:hAnsiTheme="minorBidi"/>
          <w:sz w:val="24"/>
          <w:szCs w:val="24"/>
        </w:rPr>
        <w:t>Baʿth</w:t>
      </w:r>
      <w:r w:rsidR="0027330F" w:rsidRPr="002D0A88">
        <w:rPr>
          <w:rFonts w:asciiTheme="minorBidi" w:hAnsiTheme="minorBidi"/>
          <w:sz w:val="24"/>
          <w:szCs w:val="24"/>
        </w:rPr>
        <w:t>i</w:t>
      </w:r>
      <w:r w:rsidR="006E4132" w:rsidRPr="002D0A88">
        <w:rPr>
          <w:rFonts w:asciiTheme="minorBidi" w:hAnsiTheme="minorBidi"/>
          <w:sz w:val="24"/>
          <w:szCs w:val="24"/>
        </w:rPr>
        <w:t>st</w:t>
      </w:r>
      <w:r w:rsidR="0027330F" w:rsidRPr="002D0A88">
        <w:rPr>
          <w:rFonts w:asciiTheme="minorBidi" w:hAnsiTheme="minorBidi"/>
          <w:sz w:val="24"/>
          <w:szCs w:val="24"/>
        </w:rPr>
        <w:t xml:space="preserve"> but</w:t>
      </w:r>
      <w:r w:rsidR="006E4132" w:rsidRPr="002D0A88">
        <w:rPr>
          <w:rFonts w:asciiTheme="minorBidi" w:hAnsiTheme="minorBidi"/>
          <w:sz w:val="24"/>
          <w:szCs w:val="24"/>
        </w:rPr>
        <w:t xml:space="preserve"> </w:t>
      </w:r>
      <w:r w:rsidR="0027330F" w:rsidRPr="002D0A88">
        <w:rPr>
          <w:rFonts w:asciiTheme="minorBidi" w:hAnsiTheme="minorBidi"/>
          <w:sz w:val="24"/>
          <w:szCs w:val="24"/>
        </w:rPr>
        <w:t>a coalition with Arab nationalist</w:t>
      </w:r>
      <w:r w:rsidR="00317F8B" w:rsidRPr="002D0A88">
        <w:rPr>
          <w:rFonts w:asciiTheme="minorBidi" w:hAnsiTheme="minorBidi"/>
          <w:sz w:val="24"/>
          <w:szCs w:val="24"/>
        </w:rPr>
        <w:t xml:space="preserve"> officers</w:t>
      </w:r>
      <w:r w:rsidR="0027330F" w:rsidRPr="002D0A88">
        <w:rPr>
          <w:rFonts w:asciiTheme="minorBidi" w:hAnsiTheme="minorBidi"/>
          <w:sz w:val="24"/>
          <w:szCs w:val="24"/>
        </w:rPr>
        <w:t xml:space="preserve"> like </w:t>
      </w:r>
      <w:proofErr w:type="spellStart"/>
      <w:r w:rsidR="006E4132" w:rsidRPr="002D0A88">
        <w:rPr>
          <w:rFonts w:asciiTheme="minorBidi" w:hAnsiTheme="minorBidi"/>
          <w:sz w:val="24"/>
          <w:szCs w:val="24"/>
        </w:rPr>
        <w:t>ʿ</w:t>
      </w:r>
      <w:r w:rsidR="0027330F" w:rsidRPr="002D0A88">
        <w:rPr>
          <w:rFonts w:asciiTheme="minorBidi" w:hAnsiTheme="minorBidi"/>
          <w:sz w:val="24"/>
          <w:szCs w:val="24"/>
        </w:rPr>
        <w:t>Arif</w:t>
      </w:r>
      <w:proofErr w:type="spellEnd"/>
      <w:r w:rsidR="0027330F" w:rsidRPr="002D0A88">
        <w:rPr>
          <w:rFonts w:asciiTheme="minorBidi" w:hAnsiTheme="minorBidi"/>
          <w:sz w:val="24"/>
          <w:szCs w:val="24"/>
        </w:rPr>
        <w:t>, most of whom were religious Sunnis</w:t>
      </w:r>
      <w:r w:rsidR="00F57AD0">
        <w:rPr>
          <w:rFonts w:asciiTheme="minorBidi" w:hAnsiTheme="minorBidi"/>
          <w:sz w:val="24"/>
          <w:szCs w:val="24"/>
        </w:rPr>
        <w:t>. This meant that</w:t>
      </w:r>
      <w:r w:rsidR="006E4132" w:rsidRPr="002D0A88">
        <w:rPr>
          <w:rFonts w:asciiTheme="minorBidi" w:hAnsiTheme="minorBidi"/>
          <w:sz w:val="24"/>
          <w:szCs w:val="24"/>
        </w:rPr>
        <w:t xml:space="preserve"> </w:t>
      </w:r>
      <w:r w:rsidR="006E4132" w:rsidRPr="002D0A88">
        <w:rPr>
          <w:rFonts w:asciiTheme="minorBidi" w:hAnsiTheme="minorBidi"/>
          <w:sz w:val="24"/>
          <w:szCs w:val="24"/>
        </w:rPr>
        <w:lastRenderedPageBreak/>
        <w:t xml:space="preserve">the </w:t>
      </w:r>
      <w:proofErr w:type="spellStart"/>
      <w:r w:rsidR="00A91F12" w:rsidRPr="002D0A88">
        <w:rPr>
          <w:rFonts w:asciiTheme="minorBidi" w:hAnsiTheme="minorBidi"/>
          <w:sz w:val="24"/>
          <w:szCs w:val="24"/>
        </w:rPr>
        <w:t>Baʿth</w:t>
      </w:r>
      <w:r w:rsidR="006E4132" w:rsidRPr="002D0A88">
        <w:rPr>
          <w:rFonts w:asciiTheme="minorBidi" w:hAnsiTheme="minorBidi"/>
          <w:sz w:val="24"/>
          <w:szCs w:val="24"/>
        </w:rPr>
        <w:t>ists</w:t>
      </w:r>
      <w:proofErr w:type="spellEnd"/>
      <w:r w:rsidR="0027330F" w:rsidRPr="002D0A88">
        <w:rPr>
          <w:rFonts w:asciiTheme="minorBidi" w:hAnsiTheme="minorBidi"/>
          <w:sz w:val="24"/>
          <w:szCs w:val="24"/>
        </w:rPr>
        <w:t xml:space="preserve"> </w:t>
      </w:r>
      <w:r w:rsidR="006E4132" w:rsidRPr="002D0A88">
        <w:rPr>
          <w:rFonts w:asciiTheme="minorBidi" w:hAnsiTheme="minorBidi"/>
          <w:sz w:val="24"/>
          <w:szCs w:val="24"/>
        </w:rPr>
        <w:t xml:space="preserve">had limited </w:t>
      </w:r>
      <w:r w:rsidR="00BF055A" w:rsidRPr="002D0A88">
        <w:rPr>
          <w:rFonts w:asciiTheme="minorBidi" w:hAnsiTheme="minorBidi"/>
          <w:sz w:val="24"/>
          <w:szCs w:val="24"/>
        </w:rPr>
        <w:t>clout</w:t>
      </w:r>
      <w:r w:rsidR="0027330F" w:rsidRPr="002D0A88">
        <w:rPr>
          <w:rFonts w:asciiTheme="minorBidi" w:hAnsiTheme="minorBidi"/>
          <w:sz w:val="24"/>
          <w:szCs w:val="24"/>
        </w:rPr>
        <w:t xml:space="preserve"> </w:t>
      </w:r>
      <w:r w:rsidR="006E4132" w:rsidRPr="002D0A88">
        <w:rPr>
          <w:rFonts w:asciiTheme="minorBidi" w:hAnsiTheme="minorBidi"/>
          <w:sz w:val="24"/>
          <w:szCs w:val="24"/>
        </w:rPr>
        <w:t xml:space="preserve">within </w:t>
      </w:r>
      <w:r w:rsidR="00F57AD0">
        <w:rPr>
          <w:rFonts w:asciiTheme="minorBidi" w:hAnsiTheme="minorBidi"/>
          <w:sz w:val="24"/>
          <w:szCs w:val="24"/>
        </w:rPr>
        <w:t>the 1963 regime</w:t>
      </w:r>
      <w:r w:rsidR="0027330F" w:rsidRPr="002D0A88">
        <w:rPr>
          <w:rFonts w:asciiTheme="minorBidi" w:hAnsiTheme="minorBidi"/>
          <w:sz w:val="24"/>
          <w:szCs w:val="24"/>
        </w:rPr>
        <w:t>. He</w:t>
      </w:r>
      <w:r w:rsidR="00DC1515" w:rsidRPr="002D0A88">
        <w:rPr>
          <w:rFonts w:asciiTheme="minorBidi" w:hAnsiTheme="minorBidi"/>
          <w:sz w:val="24"/>
          <w:szCs w:val="24"/>
        </w:rPr>
        <w:t>lfont</w:t>
      </w:r>
      <w:r w:rsidR="0027330F" w:rsidRPr="002D0A88">
        <w:rPr>
          <w:rFonts w:asciiTheme="minorBidi" w:hAnsiTheme="minorBidi"/>
          <w:sz w:val="24"/>
          <w:szCs w:val="24"/>
        </w:rPr>
        <w:t xml:space="preserve"> </w:t>
      </w:r>
      <w:r w:rsidR="005E028B" w:rsidRPr="002D0A88">
        <w:rPr>
          <w:rFonts w:asciiTheme="minorBidi" w:hAnsiTheme="minorBidi"/>
          <w:sz w:val="24"/>
          <w:szCs w:val="24"/>
        </w:rPr>
        <w:t xml:space="preserve">seems </w:t>
      </w:r>
      <w:r w:rsidR="006E4132" w:rsidRPr="002D0A88">
        <w:rPr>
          <w:rFonts w:asciiTheme="minorBidi" w:hAnsiTheme="minorBidi"/>
          <w:sz w:val="24"/>
          <w:szCs w:val="24"/>
        </w:rPr>
        <w:t>likewise</w:t>
      </w:r>
      <w:r w:rsidR="00783AC6" w:rsidRPr="002D0A88">
        <w:rPr>
          <w:rFonts w:asciiTheme="minorBidi" w:hAnsiTheme="minorBidi"/>
          <w:sz w:val="24"/>
          <w:szCs w:val="24"/>
        </w:rPr>
        <w:t xml:space="preserve"> </w:t>
      </w:r>
      <w:r w:rsidR="0027330F" w:rsidRPr="002D0A88">
        <w:rPr>
          <w:rFonts w:asciiTheme="minorBidi" w:hAnsiTheme="minorBidi"/>
          <w:sz w:val="24"/>
          <w:szCs w:val="24"/>
        </w:rPr>
        <w:t>unaware that</w:t>
      </w:r>
      <w:r w:rsidR="005E028B" w:rsidRPr="002D0A88">
        <w:rPr>
          <w:rFonts w:asciiTheme="minorBidi" w:hAnsiTheme="minorBidi"/>
          <w:sz w:val="24"/>
          <w:szCs w:val="24"/>
        </w:rPr>
        <w:t xml:space="preserve">, because the party considered them a deviation from </w:t>
      </w:r>
      <w:r w:rsidR="00447A6D" w:rsidRPr="002D0A88">
        <w:rPr>
          <w:rFonts w:asciiTheme="minorBidi" w:hAnsiTheme="minorBidi"/>
          <w:sz w:val="24"/>
          <w:szCs w:val="24"/>
        </w:rPr>
        <w:t>Baʿth</w:t>
      </w:r>
      <w:r w:rsidR="005E028B" w:rsidRPr="002D0A88">
        <w:rPr>
          <w:rFonts w:asciiTheme="minorBidi" w:hAnsiTheme="minorBidi"/>
          <w:sz w:val="24"/>
          <w:szCs w:val="24"/>
        </w:rPr>
        <w:t xml:space="preserve"> doctrine, </w:t>
      </w:r>
      <w:r w:rsidR="0027330F" w:rsidRPr="002D0A88">
        <w:rPr>
          <w:rFonts w:asciiTheme="minorBidi" w:hAnsiTheme="minorBidi"/>
          <w:sz w:val="24"/>
          <w:szCs w:val="24"/>
        </w:rPr>
        <w:t>th</w:t>
      </w:r>
      <w:r w:rsidR="00FB7A47" w:rsidRPr="002D0A88">
        <w:rPr>
          <w:rFonts w:asciiTheme="minorBidi" w:hAnsiTheme="minorBidi"/>
          <w:sz w:val="24"/>
          <w:szCs w:val="24"/>
        </w:rPr>
        <w:t>e change</w:t>
      </w:r>
      <w:r w:rsidR="005E028B" w:rsidRPr="002D0A88">
        <w:rPr>
          <w:rFonts w:asciiTheme="minorBidi" w:hAnsiTheme="minorBidi"/>
          <w:sz w:val="24"/>
          <w:szCs w:val="24"/>
        </w:rPr>
        <w:t xml:space="preserve">s in the law </w:t>
      </w:r>
      <w:r w:rsidR="0027330F" w:rsidRPr="002D0A88">
        <w:rPr>
          <w:rFonts w:asciiTheme="minorBidi" w:hAnsiTheme="minorBidi"/>
          <w:sz w:val="24"/>
          <w:szCs w:val="24"/>
        </w:rPr>
        <w:t xml:space="preserve">caused a </w:t>
      </w:r>
      <w:r w:rsidR="00F97AC9" w:rsidRPr="002D0A88">
        <w:rPr>
          <w:rFonts w:asciiTheme="minorBidi" w:hAnsiTheme="minorBidi"/>
          <w:sz w:val="24"/>
          <w:szCs w:val="24"/>
        </w:rPr>
        <w:t xml:space="preserve">profound </w:t>
      </w:r>
      <w:r w:rsidR="0027330F" w:rsidRPr="002D0A88">
        <w:rPr>
          <w:rFonts w:asciiTheme="minorBidi" w:hAnsiTheme="minorBidi"/>
          <w:sz w:val="24"/>
          <w:szCs w:val="24"/>
        </w:rPr>
        <w:t xml:space="preserve">rift in the </w:t>
      </w:r>
      <w:r w:rsidR="006E4132" w:rsidRPr="002D0A88">
        <w:rPr>
          <w:rFonts w:asciiTheme="minorBidi" w:hAnsiTheme="minorBidi"/>
          <w:sz w:val="24"/>
          <w:szCs w:val="24"/>
        </w:rPr>
        <w:t xml:space="preserve">ruling </w:t>
      </w:r>
      <w:r w:rsidR="00DC1515" w:rsidRPr="002D0A88">
        <w:rPr>
          <w:rFonts w:asciiTheme="minorBidi" w:hAnsiTheme="minorBidi"/>
          <w:sz w:val="24"/>
          <w:szCs w:val="24"/>
        </w:rPr>
        <w:t>coalition</w:t>
      </w:r>
      <w:r w:rsidR="0027330F" w:rsidRPr="002D0A88">
        <w:rPr>
          <w:rFonts w:asciiTheme="minorBidi" w:hAnsiTheme="minorBidi"/>
          <w:sz w:val="24"/>
          <w:szCs w:val="24"/>
        </w:rPr>
        <w:t xml:space="preserve">. According to </w:t>
      </w:r>
      <w:r w:rsidR="008E23C3" w:rsidRPr="002D0A88">
        <w:rPr>
          <w:rFonts w:asciiTheme="minorBidi" w:hAnsiTheme="minorBidi"/>
          <w:sz w:val="24"/>
          <w:szCs w:val="24"/>
        </w:rPr>
        <w:t>a</w:t>
      </w:r>
      <w:r w:rsidR="006E4132" w:rsidRPr="002D0A88">
        <w:rPr>
          <w:rFonts w:asciiTheme="minorBidi" w:hAnsiTheme="minorBidi"/>
          <w:sz w:val="24"/>
          <w:szCs w:val="24"/>
        </w:rPr>
        <w:t>n</w:t>
      </w:r>
      <w:r w:rsidR="008E23C3" w:rsidRPr="002D0A88">
        <w:rPr>
          <w:rFonts w:asciiTheme="minorBidi" w:hAnsiTheme="minorBidi"/>
          <w:sz w:val="24"/>
          <w:szCs w:val="24"/>
        </w:rPr>
        <w:t xml:space="preserve"> </w:t>
      </w:r>
      <w:r w:rsidR="00613817" w:rsidRPr="002D0A88">
        <w:rPr>
          <w:rFonts w:asciiTheme="minorBidi" w:hAnsiTheme="minorBidi"/>
          <w:sz w:val="24"/>
          <w:szCs w:val="24"/>
        </w:rPr>
        <w:t xml:space="preserve">RL </w:t>
      </w:r>
      <w:r w:rsidR="0027330F" w:rsidRPr="002D0A88">
        <w:rPr>
          <w:rFonts w:asciiTheme="minorBidi" w:hAnsiTheme="minorBidi"/>
          <w:sz w:val="24"/>
          <w:szCs w:val="24"/>
        </w:rPr>
        <w:t>member</w:t>
      </w:r>
      <w:r w:rsidR="007F6832" w:rsidRPr="002D0A88">
        <w:rPr>
          <w:rFonts w:asciiTheme="minorBidi" w:hAnsiTheme="minorBidi"/>
          <w:sz w:val="24"/>
          <w:szCs w:val="24"/>
        </w:rPr>
        <w:t xml:space="preserve"> at the time</w:t>
      </w:r>
      <w:r w:rsidR="0027330F" w:rsidRPr="002D0A88">
        <w:rPr>
          <w:rFonts w:asciiTheme="minorBidi" w:hAnsiTheme="minorBidi"/>
          <w:sz w:val="24"/>
          <w:szCs w:val="24"/>
        </w:rPr>
        <w:t xml:space="preserve">, the RL objected strongly even to </w:t>
      </w:r>
      <w:r w:rsidR="008E23C3" w:rsidRPr="002D0A88">
        <w:rPr>
          <w:rFonts w:asciiTheme="minorBidi" w:hAnsiTheme="minorBidi"/>
          <w:sz w:val="24"/>
          <w:szCs w:val="24"/>
        </w:rPr>
        <w:t>the</w:t>
      </w:r>
      <w:r w:rsidR="006E4132" w:rsidRPr="002D0A88">
        <w:rPr>
          <w:rFonts w:asciiTheme="minorBidi" w:hAnsiTheme="minorBidi"/>
          <w:sz w:val="24"/>
          <w:szCs w:val="24"/>
        </w:rPr>
        <w:t>se</w:t>
      </w:r>
      <w:r w:rsidR="008E23C3" w:rsidRPr="002D0A88">
        <w:rPr>
          <w:rFonts w:asciiTheme="minorBidi" w:hAnsiTheme="minorBidi"/>
          <w:sz w:val="24"/>
          <w:szCs w:val="24"/>
        </w:rPr>
        <w:t xml:space="preserve"> </w:t>
      </w:r>
      <w:r w:rsidR="0027330F" w:rsidRPr="002D0A88">
        <w:rPr>
          <w:rFonts w:asciiTheme="minorBidi" w:hAnsiTheme="minorBidi"/>
          <w:sz w:val="24"/>
          <w:szCs w:val="24"/>
        </w:rPr>
        <w:t xml:space="preserve">limited changes. However, </w:t>
      </w:r>
      <w:r w:rsidR="00F97AC9" w:rsidRPr="002D0A88">
        <w:rPr>
          <w:rFonts w:asciiTheme="minorBidi" w:hAnsiTheme="minorBidi"/>
          <w:sz w:val="24"/>
          <w:szCs w:val="24"/>
        </w:rPr>
        <w:t xml:space="preserve">the religious </w:t>
      </w:r>
      <w:r w:rsidR="00082EC8" w:rsidRPr="002D0A88">
        <w:rPr>
          <w:rFonts w:asciiTheme="minorBidi" w:hAnsiTheme="minorBidi"/>
          <w:sz w:val="24"/>
          <w:szCs w:val="24"/>
        </w:rPr>
        <w:t>generals</w:t>
      </w:r>
      <w:r w:rsidR="0027330F" w:rsidRPr="002D0A88">
        <w:rPr>
          <w:rFonts w:asciiTheme="minorBidi" w:hAnsiTheme="minorBidi"/>
          <w:sz w:val="24"/>
          <w:szCs w:val="24"/>
        </w:rPr>
        <w:t xml:space="preserve"> </w:t>
      </w:r>
      <w:r w:rsidR="006E4132" w:rsidRPr="002D0A88">
        <w:rPr>
          <w:rFonts w:asciiTheme="minorBidi" w:hAnsiTheme="minorBidi"/>
          <w:sz w:val="24"/>
          <w:szCs w:val="24"/>
        </w:rPr>
        <w:t>overrode</w:t>
      </w:r>
      <w:r w:rsidR="0027330F" w:rsidRPr="002D0A88">
        <w:rPr>
          <w:rFonts w:asciiTheme="minorBidi" w:hAnsiTheme="minorBidi"/>
          <w:sz w:val="24"/>
          <w:szCs w:val="24"/>
        </w:rPr>
        <w:t xml:space="preserve"> </w:t>
      </w:r>
      <w:r w:rsidR="00A91F12" w:rsidRPr="002D0A88">
        <w:rPr>
          <w:rFonts w:asciiTheme="minorBidi" w:hAnsiTheme="minorBidi"/>
          <w:sz w:val="24"/>
          <w:szCs w:val="24"/>
        </w:rPr>
        <w:t>Baʿth</w:t>
      </w:r>
      <w:r w:rsidR="0027330F" w:rsidRPr="002D0A88">
        <w:rPr>
          <w:rFonts w:asciiTheme="minorBidi" w:hAnsiTheme="minorBidi"/>
          <w:sz w:val="24"/>
          <w:szCs w:val="24"/>
        </w:rPr>
        <w:t xml:space="preserve"> objection</w:t>
      </w:r>
      <w:r w:rsidR="006E4132" w:rsidRPr="002D0A88">
        <w:rPr>
          <w:rFonts w:asciiTheme="minorBidi" w:hAnsiTheme="minorBidi"/>
          <w:sz w:val="24"/>
          <w:szCs w:val="24"/>
        </w:rPr>
        <w:t>s to force them through</w:t>
      </w:r>
      <w:r w:rsidR="0027330F" w:rsidRPr="002D0A88">
        <w:rPr>
          <w:rFonts w:asciiTheme="minorBidi" w:hAnsiTheme="minorBidi"/>
          <w:sz w:val="24"/>
          <w:szCs w:val="24"/>
        </w:rPr>
        <w:t>.</w:t>
      </w:r>
      <w:r w:rsidR="0027330F" w:rsidRPr="002D0A88">
        <w:rPr>
          <w:rFonts w:asciiTheme="minorBidi" w:hAnsiTheme="minorBidi"/>
          <w:sz w:val="24"/>
          <w:szCs w:val="24"/>
          <w:vertAlign w:val="superscript"/>
        </w:rPr>
        <w:footnoteReference w:id="67"/>
      </w:r>
      <w:r w:rsidR="0027330F" w:rsidRPr="002D0A88">
        <w:rPr>
          <w:rFonts w:asciiTheme="minorBidi" w:hAnsiTheme="minorBidi"/>
          <w:sz w:val="24"/>
          <w:szCs w:val="24"/>
        </w:rPr>
        <w:t xml:space="preserve"> So, unlike </w:t>
      </w:r>
      <w:r w:rsidR="00C75727" w:rsidRPr="002D0A88">
        <w:rPr>
          <w:rFonts w:asciiTheme="minorBidi" w:hAnsiTheme="minorBidi"/>
          <w:sz w:val="24"/>
          <w:szCs w:val="24"/>
        </w:rPr>
        <w:t xml:space="preserve">what </w:t>
      </w:r>
      <w:r w:rsidR="00F57AD0" w:rsidRPr="002D0A88">
        <w:rPr>
          <w:rFonts w:asciiTheme="minorBidi" w:hAnsiTheme="minorBidi"/>
          <w:sz w:val="24"/>
          <w:szCs w:val="24"/>
        </w:rPr>
        <w:t xml:space="preserve">Helfont </w:t>
      </w:r>
      <w:r w:rsidR="006E4132" w:rsidRPr="002D0A88">
        <w:rPr>
          <w:rFonts w:asciiTheme="minorBidi" w:hAnsiTheme="minorBidi"/>
          <w:sz w:val="24"/>
          <w:szCs w:val="24"/>
        </w:rPr>
        <w:t>says</w:t>
      </w:r>
      <w:r w:rsidR="0027330F" w:rsidRPr="002D0A88">
        <w:rPr>
          <w:rFonts w:asciiTheme="minorBidi" w:hAnsiTheme="minorBidi"/>
          <w:sz w:val="24"/>
          <w:szCs w:val="24"/>
        </w:rPr>
        <w:t xml:space="preserve">, the </w:t>
      </w:r>
      <w:r w:rsidR="00A91F12" w:rsidRPr="002D0A88">
        <w:rPr>
          <w:rFonts w:asciiTheme="minorBidi" w:hAnsiTheme="minorBidi"/>
          <w:sz w:val="24"/>
          <w:szCs w:val="24"/>
        </w:rPr>
        <w:t>Baʿth</w:t>
      </w:r>
      <w:r w:rsidR="0027330F" w:rsidRPr="002D0A88">
        <w:rPr>
          <w:rFonts w:asciiTheme="minorBidi" w:hAnsiTheme="minorBidi"/>
          <w:sz w:val="24"/>
          <w:szCs w:val="24"/>
        </w:rPr>
        <w:t xml:space="preserve"> </w:t>
      </w:r>
      <w:r w:rsidR="00F37914" w:rsidRPr="002D0A88">
        <w:rPr>
          <w:rFonts w:asciiTheme="minorBidi" w:hAnsiTheme="minorBidi"/>
          <w:sz w:val="24"/>
          <w:szCs w:val="24"/>
        </w:rPr>
        <w:t>p</w:t>
      </w:r>
      <w:r w:rsidR="00BE6AD0" w:rsidRPr="002D0A88">
        <w:rPr>
          <w:rFonts w:asciiTheme="minorBidi" w:hAnsiTheme="minorBidi"/>
          <w:sz w:val="24"/>
          <w:szCs w:val="24"/>
        </w:rPr>
        <w:t xml:space="preserve">arty </w:t>
      </w:r>
      <w:r w:rsidR="0027330F" w:rsidRPr="002D0A88">
        <w:rPr>
          <w:rFonts w:asciiTheme="minorBidi" w:hAnsiTheme="minorBidi"/>
          <w:sz w:val="24"/>
          <w:szCs w:val="24"/>
        </w:rPr>
        <w:t xml:space="preserve">was against repealing even </w:t>
      </w:r>
      <w:r w:rsidR="00A26733" w:rsidRPr="002D0A88">
        <w:rPr>
          <w:rFonts w:asciiTheme="minorBidi" w:hAnsiTheme="minorBidi"/>
          <w:sz w:val="24"/>
          <w:szCs w:val="24"/>
        </w:rPr>
        <w:t>one secular clause</w:t>
      </w:r>
      <w:r w:rsidR="0027330F" w:rsidRPr="002D0A88">
        <w:rPr>
          <w:rFonts w:asciiTheme="minorBidi" w:hAnsiTheme="minorBidi"/>
          <w:sz w:val="24"/>
          <w:szCs w:val="24"/>
        </w:rPr>
        <w:t xml:space="preserve"> of </w:t>
      </w:r>
      <w:r w:rsidR="00A26733" w:rsidRPr="002D0A88">
        <w:rPr>
          <w:rFonts w:asciiTheme="minorBidi" w:hAnsiTheme="minorBidi"/>
          <w:sz w:val="24"/>
          <w:szCs w:val="24"/>
        </w:rPr>
        <w:t>the</w:t>
      </w:r>
      <w:r w:rsidR="0027330F" w:rsidRPr="002D0A88">
        <w:rPr>
          <w:rFonts w:asciiTheme="minorBidi" w:hAnsiTheme="minorBidi"/>
          <w:sz w:val="24"/>
          <w:szCs w:val="24"/>
        </w:rPr>
        <w:t xml:space="preserve"> 1959 Personal Status Law.</w:t>
      </w:r>
    </w:p>
    <w:p w14:paraId="30876BED" w14:textId="3ACD6D6C" w:rsidR="0027330F" w:rsidRPr="002D0A88" w:rsidRDefault="009A00DE" w:rsidP="002D0A88">
      <w:pPr>
        <w:spacing w:line="360" w:lineRule="auto"/>
        <w:rPr>
          <w:rFonts w:asciiTheme="minorBidi" w:hAnsiTheme="minorBidi"/>
          <w:color w:val="FF0000"/>
          <w:sz w:val="24"/>
          <w:szCs w:val="24"/>
        </w:rPr>
      </w:pPr>
      <w:r>
        <w:rPr>
          <w:rFonts w:asciiTheme="minorBidi" w:hAnsiTheme="minorBidi"/>
          <w:sz w:val="24"/>
          <w:szCs w:val="24"/>
        </w:rPr>
        <w:t>Finally, t</w:t>
      </w:r>
      <w:r w:rsidR="00E50915" w:rsidRPr="002D0A88">
        <w:rPr>
          <w:rFonts w:asciiTheme="minorBidi" w:hAnsiTheme="minorBidi"/>
          <w:sz w:val="24"/>
          <w:szCs w:val="24"/>
        </w:rPr>
        <w:t>he very concept of retreat</w:t>
      </w:r>
      <w:r w:rsidR="008063B8" w:rsidRPr="002D0A88">
        <w:rPr>
          <w:rFonts w:asciiTheme="minorBidi" w:hAnsiTheme="minorBidi"/>
          <w:sz w:val="24"/>
          <w:szCs w:val="24"/>
        </w:rPr>
        <w:t>ing</w:t>
      </w:r>
      <w:r w:rsidR="00E50915" w:rsidRPr="002D0A88">
        <w:rPr>
          <w:rFonts w:asciiTheme="minorBidi" w:hAnsiTheme="minorBidi"/>
          <w:sz w:val="24"/>
          <w:szCs w:val="24"/>
        </w:rPr>
        <w:t xml:space="preserve"> from Islam out of fear of the Islamists is counterintuitive. </w:t>
      </w:r>
      <w:r w:rsidR="006E4132" w:rsidRPr="002D0A88">
        <w:rPr>
          <w:rFonts w:asciiTheme="minorBidi" w:hAnsiTheme="minorBidi"/>
          <w:sz w:val="24"/>
          <w:szCs w:val="24"/>
        </w:rPr>
        <w:t xml:space="preserve">We can learn what </w:t>
      </w:r>
      <w:r w:rsidR="001B2BE6" w:rsidRPr="002D0A88">
        <w:rPr>
          <w:rFonts w:asciiTheme="minorBidi" w:hAnsiTheme="minorBidi"/>
          <w:sz w:val="24"/>
          <w:szCs w:val="24"/>
        </w:rPr>
        <w:t>happens when a secular</w:t>
      </w:r>
      <w:r w:rsidR="00E50915" w:rsidRPr="002D0A88">
        <w:rPr>
          <w:rFonts w:asciiTheme="minorBidi" w:hAnsiTheme="minorBidi"/>
          <w:sz w:val="24"/>
          <w:szCs w:val="24"/>
        </w:rPr>
        <w:t xml:space="preserve"> Arab</w:t>
      </w:r>
      <w:r w:rsidR="001B2BE6" w:rsidRPr="002D0A88">
        <w:rPr>
          <w:rFonts w:asciiTheme="minorBidi" w:hAnsiTheme="minorBidi"/>
          <w:sz w:val="24"/>
          <w:szCs w:val="24"/>
        </w:rPr>
        <w:t xml:space="preserve"> regime </w:t>
      </w:r>
      <w:r w:rsidR="006E4132" w:rsidRPr="002D0A88">
        <w:rPr>
          <w:rFonts w:asciiTheme="minorBidi" w:hAnsiTheme="minorBidi"/>
          <w:sz w:val="24"/>
          <w:szCs w:val="24"/>
        </w:rPr>
        <w:t xml:space="preserve">is </w:t>
      </w:r>
      <w:r w:rsidR="001B2BE6" w:rsidRPr="002D0A88">
        <w:rPr>
          <w:rFonts w:asciiTheme="minorBidi" w:hAnsiTheme="minorBidi"/>
          <w:sz w:val="24"/>
          <w:szCs w:val="24"/>
        </w:rPr>
        <w:t xml:space="preserve">truly </w:t>
      </w:r>
      <w:r w:rsidR="00E50915" w:rsidRPr="002D0A88">
        <w:rPr>
          <w:rFonts w:asciiTheme="minorBidi" w:hAnsiTheme="minorBidi"/>
          <w:sz w:val="24"/>
          <w:szCs w:val="24"/>
        </w:rPr>
        <w:t>worried about Islamist opposition</w:t>
      </w:r>
      <w:r w:rsidR="004A1227" w:rsidRPr="002D0A88">
        <w:rPr>
          <w:rFonts w:asciiTheme="minorBidi" w:hAnsiTheme="minorBidi"/>
          <w:sz w:val="24"/>
          <w:szCs w:val="24"/>
        </w:rPr>
        <w:t xml:space="preserve"> from the </w:t>
      </w:r>
      <w:r w:rsidR="00E50915" w:rsidRPr="002D0A88">
        <w:rPr>
          <w:rFonts w:asciiTheme="minorBidi" w:hAnsiTheme="minorBidi"/>
          <w:sz w:val="24"/>
          <w:szCs w:val="24"/>
        </w:rPr>
        <w:t xml:space="preserve">example of the </w:t>
      </w:r>
      <w:r w:rsidR="00A4093A" w:rsidRPr="002D0A88">
        <w:rPr>
          <w:rFonts w:asciiTheme="minorBidi" w:hAnsiTheme="minorBidi"/>
          <w:sz w:val="24"/>
          <w:szCs w:val="24"/>
        </w:rPr>
        <w:t>Baʿth</w:t>
      </w:r>
      <w:r w:rsidR="00E50915" w:rsidRPr="002D0A88">
        <w:rPr>
          <w:rFonts w:asciiTheme="minorBidi" w:hAnsiTheme="minorBidi"/>
          <w:sz w:val="24"/>
          <w:szCs w:val="24"/>
        </w:rPr>
        <w:t xml:space="preserve"> regime in </w:t>
      </w:r>
      <w:r w:rsidR="006E4132" w:rsidRPr="002D0A88">
        <w:rPr>
          <w:rFonts w:asciiTheme="minorBidi" w:hAnsiTheme="minorBidi"/>
          <w:sz w:val="24"/>
          <w:szCs w:val="24"/>
        </w:rPr>
        <w:t xml:space="preserve">1970s </w:t>
      </w:r>
      <w:r w:rsidR="00E50915" w:rsidRPr="002D0A88">
        <w:rPr>
          <w:rFonts w:asciiTheme="minorBidi" w:hAnsiTheme="minorBidi"/>
          <w:sz w:val="24"/>
          <w:szCs w:val="24"/>
        </w:rPr>
        <w:t>Damascus</w:t>
      </w:r>
      <w:r w:rsidR="0027330F" w:rsidRPr="002D0A88">
        <w:rPr>
          <w:rFonts w:asciiTheme="minorBidi" w:hAnsiTheme="minorBidi"/>
          <w:sz w:val="24"/>
          <w:szCs w:val="24"/>
        </w:rPr>
        <w:t>. In 1972</w:t>
      </w:r>
      <w:r w:rsidR="006E4132" w:rsidRPr="002D0A88">
        <w:rPr>
          <w:rFonts w:asciiTheme="minorBidi" w:hAnsiTheme="minorBidi"/>
          <w:sz w:val="24"/>
          <w:szCs w:val="24"/>
        </w:rPr>
        <w:t>,</w:t>
      </w:r>
      <w:r w:rsidR="0027330F" w:rsidRPr="002D0A88">
        <w:rPr>
          <w:rFonts w:asciiTheme="minorBidi" w:hAnsiTheme="minorBidi"/>
          <w:sz w:val="24"/>
          <w:szCs w:val="24"/>
        </w:rPr>
        <w:t xml:space="preserve"> President Hafiz al-Assad </w:t>
      </w:r>
      <w:r w:rsidR="008063B8" w:rsidRPr="002D0A88">
        <w:rPr>
          <w:rFonts w:asciiTheme="minorBidi" w:hAnsiTheme="minorBidi"/>
          <w:sz w:val="24"/>
          <w:szCs w:val="24"/>
        </w:rPr>
        <w:t xml:space="preserve">erased </w:t>
      </w:r>
      <w:r w:rsidR="0027330F" w:rsidRPr="002D0A88">
        <w:rPr>
          <w:rFonts w:asciiTheme="minorBidi" w:hAnsiTheme="minorBidi"/>
          <w:sz w:val="24"/>
          <w:szCs w:val="24"/>
        </w:rPr>
        <w:t xml:space="preserve">the sentence </w:t>
      </w:r>
      <w:r w:rsidR="006E4132" w:rsidRPr="002D0A88">
        <w:rPr>
          <w:rFonts w:asciiTheme="minorBidi" w:hAnsiTheme="minorBidi"/>
          <w:sz w:val="24"/>
          <w:szCs w:val="24"/>
        </w:rPr>
        <w:t xml:space="preserve">stating that </w:t>
      </w:r>
      <w:r w:rsidR="0027330F" w:rsidRPr="002D0A88">
        <w:rPr>
          <w:rFonts w:asciiTheme="minorBidi" w:hAnsiTheme="minorBidi"/>
          <w:sz w:val="24"/>
          <w:szCs w:val="24"/>
        </w:rPr>
        <w:t xml:space="preserve">“Islam is the state religion” </w:t>
      </w:r>
      <w:r w:rsidR="006E4132" w:rsidRPr="002D0A88">
        <w:rPr>
          <w:rFonts w:asciiTheme="minorBidi" w:hAnsiTheme="minorBidi"/>
          <w:sz w:val="24"/>
          <w:szCs w:val="24"/>
        </w:rPr>
        <w:t xml:space="preserve">from the constitution. </w:t>
      </w:r>
      <w:r w:rsidR="0027330F" w:rsidRPr="002D0A88">
        <w:rPr>
          <w:rFonts w:asciiTheme="minorBidi" w:hAnsiTheme="minorBidi"/>
          <w:sz w:val="24"/>
          <w:szCs w:val="24"/>
        </w:rPr>
        <w:t>Following massive Sunni demonstrations that threatened the regime</w:t>
      </w:r>
      <w:r w:rsidR="006E4132" w:rsidRPr="002D0A88">
        <w:rPr>
          <w:rFonts w:asciiTheme="minorBidi" w:hAnsiTheme="minorBidi"/>
          <w:sz w:val="24"/>
          <w:szCs w:val="24"/>
        </w:rPr>
        <w:t>,</w:t>
      </w:r>
      <w:r w:rsidR="0027330F" w:rsidRPr="002D0A88">
        <w:rPr>
          <w:rFonts w:asciiTheme="minorBidi" w:hAnsiTheme="minorBidi"/>
          <w:sz w:val="24"/>
          <w:szCs w:val="24"/>
        </w:rPr>
        <w:t xml:space="preserve"> he backtracked and introduced a sentence stipulating that “the religion of the president of the republic is the Islamic religion.”</w:t>
      </w:r>
      <w:r w:rsidR="0027330F" w:rsidRPr="002D0A88">
        <w:rPr>
          <w:rStyle w:val="FootnoteReference"/>
          <w:rFonts w:asciiTheme="minorBidi" w:hAnsiTheme="minorBidi"/>
          <w:sz w:val="24"/>
          <w:szCs w:val="24"/>
        </w:rPr>
        <w:footnoteReference w:id="68"/>
      </w:r>
      <w:r w:rsidR="0027330F" w:rsidRPr="002D0A88">
        <w:rPr>
          <w:rFonts w:asciiTheme="minorBidi" w:hAnsiTheme="minorBidi"/>
          <w:sz w:val="24"/>
          <w:szCs w:val="24"/>
        </w:rPr>
        <w:t xml:space="preserve"> Had the Baghdad-based </w:t>
      </w:r>
      <w:r w:rsidR="00A91F12" w:rsidRPr="002D0A88">
        <w:rPr>
          <w:rFonts w:asciiTheme="minorBidi" w:hAnsiTheme="minorBidi"/>
          <w:sz w:val="24"/>
          <w:szCs w:val="24"/>
        </w:rPr>
        <w:t>Baʿth</w:t>
      </w:r>
      <w:r w:rsidR="0027330F" w:rsidRPr="002D0A88">
        <w:rPr>
          <w:rFonts w:asciiTheme="minorBidi" w:hAnsiTheme="minorBidi"/>
          <w:sz w:val="24"/>
          <w:szCs w:val="24"/>
        </w:rPr>
        <w:t xml:space="preserve">is feared the Islamists, </w:t>
      </w:r>
      <w:r w:rsidR="00716CF6" w:rsidRPr="002D0A88">
        <w:rPr>
          <w:rFonts w:asciiTheme="minorBidi" w:hAnsiTheme="minorBidi"/>
          <w:sz w:val="24"/>
          <w:szCs w:val="24"/>
        </w:rPr>
        <w:t xml:space="preserve">as Helfont claims, </w:t>
      </w:r>
      <w:r w:rsidR="0027330F" w:rsidRPr="002D0A88">
        <w:rPr>
          <w:rFonts w:asciiTheme="minorBidi" w:hAnsiTheme="minorBidi"/>
          <w:sz w:val="24"/>
          <w:szCs w:val="24"/>
        </w:rPr>
        <w:t xml:space="preserve">they would have tried to appease them as </w:t>
      </w:r>
      <w:r w:rsidR="003643CB" w:rsidRPr="002D0A88">
        <w:rPr>
          <w:rFonts w:asciiTheme="minorBidi" w:hAnsiTheme="minorBidi"/>
          <w:sz w:val="24"/>
          <w:szCs w:val="24"/>
        </w:rPr>
        <w:t xml:space="preserve">al-Assad </w:t>
      </w:r>
      <w:r w:rsidR="0027330F" w:rsidRPr="002D0A88">
        <w:rPr>
          <w:rFonts w:asciiTheme="minorBidi" w:hAnsiTheme="minorBidi"/>
          <w:sz w:val="24"/>
          <w:szCs w:val="24"/>
        </w:rPr>
        <w:t xml:space="preserve">did. </w:t>
      </w:r>
      <w:r w:rsidR="00F97AC9" w:rsidRPr="002D0A88">
        <w:rPr>
          <w:rFonts w:asciiTheme="minorBidi" w:hAnsiTheme="minorBidi"/>
          <w:sz w:val="24"/>
          <w:szCs w:val="24"/>
        </w:rPr>
        <w:t>Instead,</w:t>
      </w:r>
      <w:r w:rsidR="003B3CFE" w:rsidRPr="002D0A88">
        <w:rPr>
          <w:rFonts w:asciiTheme="minorBidi" w:hAnsiTheme="minorBidi"/>
          <w:sz w:val="24"/>
          <w:szCs w:val="24"/>
        </w:rPr>
        <w:t xml:space="preserve"> </w:t>
      </w:r>
      <w:r w:rsidR="0027330F" w:rsidRPr="002D0A88">
        <w:rPr>
          <w:rFonts w:asciiTheme="minorBidi" w:hAnsiTheme="minorBidi"/>
          <w:sz w:val="24"/>
          <w:szCs w:val="24"/>
        </w:rPr>
        <w:t xml:space="preserve">they </w:t>
      </w:r>
      <w:r w:rsidR="004A1227" w:rsidRPr="002D0A88">
        <w:rPr>
          <w:rFonts w:asciiTheme="minorBidi" w:hAnsiTheme="minorBidi"/>
          <w:sz w:val="24"/>
          <w:szCs w:val="24"/>
        </w:rPr>
        <w:t xml:space="preserve">became </w:t>
      </w:r>
      <w:r w:rsidR="003643CB" w:rsidRPr="002D0A88">
        <w:rPr>
          <w:rFonts w:asciiTheme="minorBidi" w:hAnsiTheme="minorBidi"/>
          <w:sz w:val="24"/>
          <w:szCs w:val="24"/>
        </w:rPr>
        <w:t xml:space="preserve">flagrantly </w:t>
      </w:r>
      <w:r w:rsidR="004A1227" w:rsidRPr="002D0A88">
        <w:rPr>
          <w:rFonts w:asciiTheme="minorBidi" w:hAnsiTheme="minorBidi"/>
          <w:sz w:val="24"/>
          <w:szCs w:val="24"/>
        </w:rPr>
        <w:t>secular</w:t>
      </w:r>
      <w:r w:rsidR="003643CB" w:rsidRPr="002D0A88">
        <w:rPr>
          <w:rFonts w:asciiTheme="minorBidi" w:hAnsiTheme="minorBidi"/>
          <w:sz w:val="24"/>
          <w:szCs w:val="24"/>
        </w:rPr>
        <w:t>ist</w:t>
      </w:r>
      <w:r w:rsidR="004A1227" w:rsidRPr="002D0A88">
        <w:rPr>
          <w:rFonts w:asciiTheme="minorBidi" w:hAnsiTheme="minorBidi"/>
          <w:sz w:val="24"/>
          <w:szCs w:val="24"/>
        </w:rPr>
        <w:t xml:space="preserve"> and crushed the Islamists with arrests, </w:t>
      </w:r>
      <w:r w:rsidR="007F6832" w:rsidRPr="002D0A88">
        <w:rPr>
          <w:rFonts w:asciiTheme="minorBidi" w:hAnsiTheme="minorBidi"/>
          <w:sz w:val="24"/>
          <w:szCs w:val="24"/>
        </w:rPr>
        <w:t xml:space="preserve">mass </w:t>
      </w:r>
      <w:r w:rsidR="004A1227" w:rsidRPr="002D0A88">
        <w:rPr>
          <w:rFonts w:asciiTheme="minorBidi" w:hAnsiTheme="minorBidi"/>
          <w:sz w:val="24"/>
          <w:szCs w:val="24"/>
        </w:rPr>
        <w:t>expulsions</w:t>
      </w:r>
      <w:r w:rsidR="007F6832" w:rsidRPr="002D0A88">
        <w:rPr>
          <w:rFonts w:asciiTheme="minorBidi" w:hAnsiTheme="minorBidi"/>
          <w:sz w:val="24"/>
          <w:szCs w:val="24"/>
        </w:rPr>
        <w:t>,</w:t>
      </w:r>
      <w:r w:rsidR="004A1227" w:rsidRPr="002D0A88">
        <w:rPr>
          <w:rFonts w:asciiTheme="minorBidi" w:hAnsiTheme="minorBidi"/>
          <w:sz w:val="24"/>
          <w:szCs w:val="24"/>
        </w:rPr>
        <w:t xml:space="preserve"> and executions</w:t>
      </w:r>
      <w:r w:rsidR="003B3CFE" w:rsidRPr="002D0A88">
        <w:rPr>
          <w:rFonts w:asciiTheme="minorBidi" w:hAnsiTheme="minorBidi"/>
          <w:sz w:val="24"/>
          <w:szCs w:val="24"/>
        </w:rPr>
        <w:t>.</w:t>
      </w:r>
      <w:r w:rsidR="0027330F" w:rsidRPr="002D0A88">
        <w:rPr>
          <w:rFonts w:asciiTheme="minorBidi" w:hAnsiTheme="minorBidi"/>
          <w:sz w:val="24"/>
          <w:szCs w:val="24"/>
        </w:rPr>
        <w:t xml:space="preserve"> </w:t>
      </w:r>
      <w:r w:rsidR="003643CB" w:rsidRPr="002D0A88">
        <w:rPr>
          <w:rFonts w:asciiTheme="minorBidi" w:hAnsiTheme="minorBidi"/>
          <w:sz w:val="24"/>
          <w:szCs w:val="24"/>
        </w:rPr>
        <w:t>Unsurprisingly, th</w:t>
      </w:r>
      <w:r>
        <w:rPr>
          <w:rFonts w:asciiTheme="minorBidi" w:hAnsiTheme="minorBidi"/>
          <w:sz w:val="24"/>
          <w:szCs w:val="24"/>
        </w:rPr>
        <w:t>eir secular policies</w:t>
      </w:r>
      <w:r w:rsidR="0027330F" w:rsidRPr="002D0A88">
        <w:rPr>
          <w:rFonts w:asciiTheme="minorBidi" w:hAnsiTheme="minorBidi"/>
          <w:sz w:val="24"/>
          <w:szCs w:val="24"/>
        </w:rPr>
        <w:t xml:space="preserve"> enraged religious circles, Sunni as well as </w:t>
      </w:r>
      <w:r w:rsidR="003643CB" w:rsidRPr="002D0A88">
        <w:rPr>
          <w:rFonts w:asciiTheme="minorBidi" w:hAnsiTheme="minorBidi"/>
          <w:sz w:val="24"/>
          <w:szCs w:val="24"/>
        </w:rPr>
        <w:t>Shiʿite</w:t>
      </w:r>
      <w:r w:rsidR="0027330F" w:rsidRPr="002D0A88">
        <w:rPr>
          <w:rFonts w:asciiTheme="minorBidi" w:hAnsiTheme="minorBidi"/>
          <w:sz w:val="24"/>
          <w:szCs w:val="24"/>
        </w:rPr>
        <w:t>.</w:t>
      </w:r>
      <w:r w:rsidR="0027330F" w:rsidRPr="002D0A88">
        <w:rPr>
          <w:rStyle w:val="FootnoteReference"/>
          <w:rFonts w:asciiTheme="minorBidi" w:hAnsiTheme="minorBidi"/>
          <w:sz w:val="24"/>
          <w:szCs w:val="24"/>
        </w:rPr>
        <w:footnoteReference w:id="69"/>
      </w:r>
      <w:r w:rsidR="0027330F" w:rsidRPr="002D0A88">
        <w:rPr>
          <w:rFonts w:asciiTheme="minorBidi" w:hAnsiTheme="minorBidi"/>
          <w:sz w:val="24"/>
          <w:szCs w:val="24"/>
        </w:rPr>
        <w:t xml:space="preserve"> </w:t>
      </w:r>
      <w:r w:rsidR="004A1227" w:rsidRPr="002D0A88">
        <w:rPr>
          <w:rFonts w:asciiTheme="minorBidi" w:hAnsiTheme="minorBidi"/>
          <w:sz w:val="24"/>
          <w:szCs w:val="24"/>
        </w:rPr>
        <w:t>H</w:t>
      </w:r>
      <w:r w:rsidR="000D172C" w:rsidRPr="002D0A88">
        <w:rPr>
          <w:rFonts w:asciiTheme="minorBidi" w:hAnsiTheme="minorBidi"/>
          <w:sz w:val="24"/>
          <w:szCs w:val="24"/>
        </w:rPr>
        <w:t xml:space="preserve">ad the </w:t>
      </w:r>
      <w:r w:rsidR="00A91F12" w:rsidRPr="002D0A88">
        <w:rPr>
          <w:rFonts w:asciiTheme="minorBidi" w:hAnsiTheme="minorBidi"/>
          <w:sz w:val="24"/>
          <w:szCs w:val="24"/>
        </w:rPr>
        <w:t>Baʿth</w:t>
      </w:r>
      <w:r w:rsidR="0027330F" w:rsidRPr="002D0A88">
        <w:rPr>
          <w:rFonts w:asciiTheme="minorBidi" w:hAnsiTheme="minorBidi"/>
          <w:sz w:val="24"/>
          <w:szCs w:val="24"/>
        </w:rPr>
        <w:t xml:space="preserve"> </w:t>
      </w:r>
      <w:r w:rsidR="000D172C" w:rsidRPr="002D0A88">
        <w:rPr>
          <w:rFonts w:asciiTheme="minorBidi" w:hAnsiTheme="minorBidi"/>
          <w:sz w:val="24"/>
          <w:szCs w:val="24"/>
        </w:rPr>
        <w:t>retreated into secularism</w:t>
      </w:r>
      <w:r w:rsidR="00DE12A5" w:rsidRPr="002D0A88">
        <w:rPr>
          <w:rFonts w:asciiTheme="minorBidi" w:hAnsiTheme="minorBidi"/>
          <w:sz w:val="24"/>
          <w:szCs w:val="24"/>
        </w:rPr>
        <w:t xml:space="preserve"> to protect themselves against </w:t>
      </w:r>
      <w:r w:rsidR="004A1227" w:rsidRPr="002D0A88">
        <w:rPr>
          <w:rFonts w:asciiTheme="minorBidi" w:hAnsiTheme="minorBidi"/>
          <w:sz w:val="24"/>
          <w:szCs w:val="24"/>
        </w:rPr>
        <w:t>f</w:t>
      </w:r>
      <w:r w:rsidR="00DE12A5" w:rsidRPr="002D0A88">
        <w:rPr>
          <w:rFonts w:asciiTheme="minorBidi" w:hAnsiTheme="minorBidi"/>
          <w:sz w:val="24"/>
          <w:szCs w:val="24"/>
        </w:rPr>
        <w:t>ormidable</w:t>
      </w:r>
      <w:r w:rsidR="0027330F" w:rsidRPr="002D0A88">
        <w:rPr>
          <w:rFonts w:asciiTheme="minorBidi" w:hAnsiTheme="minorBidi"/>
          <w:sz w:val="24"/>
          <w:szCs w:val="24"/>
        </w:rPr>
        <w:t xml:space="preserve"> “religious opposition</w:t>
      </w:r>
      <w:r w:rsidR="003643CB" w:rsidRPr="002D0A88">
        <w:rPr>
          <w:rFonts w:asciiTheme="minorBidi" w:hAnsiTheme="minorBidi"/>
          <w:sz w:val="24"/>
          <w:szCs w:val="24"/>
        </w:rPr>
        <w:t>,</w:t>
      </w:r>
      <w:r w:rsidR="0027330F" w:rsidRPr="002D0A88">
        <w:rPr>
          <w:rFonts w:asciiTheme="minorBidi" w:hAnsiTheme="minorBidi"/>
          <w:sz w:val="24"/>
          <w:szCs w:val="24"/>
        </w:rPr>
        <w:t xml:space="preserve">” </w:t>
      </w:r>
      <w:r w:rsidR="00F70BD2" w:rsidRPr="002D0A88">
        <w:rPr>
          <w:rFonts w:asciiTheme="minorBidi" w:hAnsiTheme="minorBidi"/>
          <w:sz w:val="24"/>
          <w:szCs w:val="24"/>
        </w:rPr>
        <w:t xml:space="preserve">as </w:t>
      </w:r>
      <w:r w:rsidR="003643CB" w:rsidRPr="002D0A88">
        <w:rPr>
          <w:rFonts w:asciiTheme="minorBidi" w:hAnsiTheme="minorBidi"/>
          <w:sz w:val="24"/>
          <w:szCs w:val="24"/>
        </w:rPr>
        <w:t>Helfont suggests</w:t>
      </w:r>
      <w:r w:rsidR="00F70BD2" w:rsidRPr="002D0A88">
        <w:rPr>
          <w:rFonts w:asciiTheme="minorBidi" w:hAnsiTheme="minorBidi"/>
          <w:sz w:val="24"/>
          <w:szCs w:val="24"/>
        </w:rPr>
        <w:t xml:space="preserve">, </w:t>
      </w:r>
      <w:r w:rsidR="003643CB" w:rsidRPr="002D0A88">
        <w:rPr>
          <w:rFonts w:asciiTheme="minorBidi" w:hAnsiTheme="minorBidi"/>
          <w:sz w:val="24"/>
          <w:szCs w:val="24"/>
        </w:rPr>
        <w:t xml:space="preserve">it </w:t>
      </w:r>
      <w:r w:rsidR="0027330F" w:rsidRPr="002D0A88">
        <w:rPr>
          <w:rFonts w:asciiTheme="minorBidi" w:hAnsiTheme="minorBidi"/>
          <w:sz w:val="24"/>
          <w:szCs w:val="24"/>
        </w:rPr>
        <w:t>w</w:t>
      </w:r>
      <w:r w:rsidR="000D172C" w:rsidRPr="002D0A88">
        <w:rPr>
          <w:rFonts w:asciiTheme="minorBidi" w:hAnsiTheme="minorBidi"/>
          <w:sz w:val="24"/>
          <w:szCs w:val="24"/>
        </w:rPr>
        <w:t>ould have been</w:t>
      </w:r>
      <w:r w:rsidR="0027330F" w:rsidRPr="002D0A88">
        <w:rPr>
          <w:rFonts w:asciiTheme="minorBidi" w:hAnsiTheme="minorBidi"/>
          <w:sz w:val="24"/>
          <w:szCs w:val="24"/>
        </w:rPr>
        <w:t xml:space="preserve"> suicidal.</w:t>
      </w:r>
    </w:p>
    <w:p w14:paraId="56443E6F" w14:textId="06B2D363" w:rsidR="0027330F" w:rsidRPr="002D0A88" w:rsidRDefault="0027330F" w:rsidP="002D0A88">
      <w:pPr>
        <w:spacing w:line="360" w:lineRule="auto"/>
        <w:rPr>
          <w:rFonts w:asciiTheme="minorBidi" w:hAnsiTheme="minorBidi"/>
          <w:b/>
          <w:bCs/>
          <w:sz w:val="24"/>
          <w:szCs w:val="24"/>
        </w:rPr>
      </w:pPr>
      <w:r w:rsidRPr="002D0A88">
        <w:rPr>
          <w:rFonts w:asciiTheme="minorBidi" w:hAnsiTheme="minorBidi"/>
          <w:b/>
          <w:bCs/>
          <w:sz w:val="24"/>
          <w:szCs w:val="24"/>
        </w:rPr>
        <w:t xml:space="preserve">The </w:t>
      </w:r>
      <w:r w:rsidR="00A91F12" w:rsidRPr="002D0A88">
        <w:rPr>
          <w:rFonts w:asciiTheme="minorBidi" w:hAnsiTheme="minorBidi"/>
          <w:b/>
          <w:bCs/>
          <w:sz w:val="24"/>
          <w:szCs w:val="24"/>
        </w:rPr>
        <w:t>Baʿth</w:t>
      </w:r>
      <w:r w:rsidR="00245CF4" w:rsidRPr="002D0A88">
        <w:rPr>
          <w:rFonts w:asciiTheme="minorBidi" w:hAnsiTheme="minorBidi"/>
          <w:b/>
          <w:bCs/>
          <w:sz w:val="24"/>
          <w:szCs w:val="24"/>
        </w:rPr>
        <w:t xml:space="preserve"> Regime 1968</w:t>
      </w:r>
      <w:r w:rsidR="003643CB" w:rsidRPr="002D0A88">
        <w:rPr>
          <w:rFonts w:asciiTheme="minorBidi" w:hAnsiTheme="minorBidi"/>
          <w:b/>
          <w:bCs/>
          <w:sz w:val="24"/>
          <w:szCs w:val="24"/>
        </w:rPr>
        <w:t>–</w:t>
      </w:r>
      <w:r w:rsidR="00245CF4" w:rsidRPr="002D0A88">
        <w:rPr>
          <w:rFonts w:asciiTheme="minorBidi" w:hAnsiTheme="minorBidi"/>
          <w:b/>
          <w:bCs/>
          <w:sz w:val="24"/>
          <w:szCs w:val="24"/>
        </w:rPr>
        <w:t>83</w:t>
      </w:r>
      <w:r w:rsidR="00F872E7" w:rsidRPr="002D0A88">
        <w:rPr>
          <w:rFonts w:asciiTheme="minorBidi" w:hAnsiTheme="minorBidi"/>
          <w:b/>
          <w:bCs/>
          <w:sz w:val="24"/>
          <w:szCs w:val="24"/>
        </w:rPr>
        <w:t xml:space="preserve"> and Islam</w:t>
      </w:r>
      <w:r w:rsidR="00245CF4" w:rsidRPr="002D0A88">
        <w:rPr>
          <w:rFonts w:asciiTheme="minorBidi" w:hAnsiTheme="minorBidi"/>
          <w:b/>
          <w:bCs/>
          <w:sz w:val="24"/>
          <w:szCs w:val="24"/>
        </w:rPr>
        <w:t>: What Really Happened?</w:t>
      </w:r>
    </w:p>
    <w:p w14:paraId="79F80775" w14:textId="785468DD" w:rsidR="00874A9A" w:rsidRPr="002D0A88" w:rsidRDefault="006D5930" w:rsidP="00CA0BDC">
      <w:pPr>
        <w:spacing w:line="360" w:lineRule="auto"/>
        <w:rPr>
          <w:rFonts w:asciiTheme="minorBidi" w:hAnsiTheme="minorBidi"/>
          <w:sz w:val="24"/>
          <w:szCs w:val="24"/>
        </w:rPr>
      </w:pPr>
      <w:r w:rsidRPr="002D0A88">
        <w:rPr>
          <w:rFonts w:asciiTheme="minorBidi" w:hAnsiTheme="minorBidi"/>
          <w:sz w:val="24"/>
          <w:szCs w:val="24"/>
        </w:rPr>
        <w:t>Sassoon and Faust</w:t>
      </w:r>
      <w:r w:rsidR="0027330F" w:rsidRPr="002D0A88">
        <w:rPr>
          <w:rFonts w:asciiTheme="minorBidi" w:hAnsiTheme="minorBidi"/>
          <w:sz w:val="24"/>
          <w:szCs w:val="24"/>
        </w:rPr>
        <w:t xml:space="preserve"> </w:t>
      </w:r>
      <w:r w:rsidR="003643CB" w:rsidRPr="002D0A88">
        <w:rPr>
          <w:rFonts w:asciiTheme="minorBidi" w:hAnsiTheme="minorBidi"/>
          <w:sz w:val="24"/>
          <w:szCs w:val="24"/>
        </w:rPr>
        <w:t xml:space="preserve">explanation </w:t>
      </w:r>
      <w:r w:rsidR="00B801C0" w:rsidRPr="002D0A88">
        <w:rPr>
          <w:rFonts w:asciiTheme="minorBidi" w:hAnsiTheme="minorBidi"/>
          <w:sz w:val="24"/>
          <w:szCs w:val="24"/>
        </w:rPr>
        <w:t xml:space="preserve">of the secularism of the Baʿthi regime in its first 15 years that is </w:t>
      </w:r>
      <w:r w:rsidR="0027330F" w:rsidRPr="002D0A88">
        <w:rPr>
          <w:rFonts w:asciiTheme="minorBidi" w:hAnsiTheme="minorBidi"/>
          <w:sz w:val="24"/>
          <w:szCs w:val="24"/>
        </w:rPr>
        <w:t xml:space="preserve">diametrically opposed </w:t>
      </w:r>
      <w:r w:rsidR="00613817" w:rsidRPr="002D0A88">
        <w:rPr>
          <w:rFonts w:asciiTheme="minorBidi" w:hAnsiTheme="minorBidi"/>
          <w:sz w:val="24"/>
          <w:szCs w:val="24"/>
        </w:rPr>
        <w:t>to Helfont’s</w:t>
      </w:r>
      <w:r w:rsidR="0027330F" w:rsidRPr="002D0A88">
        <w:rPr>
          <w:rFonts w:asciiTheme="minorBidi" w:hAnsiTheme="minorBidi"/>
          <w:sz w:val="24"/>
          <w:szCs w:val="24"/>
        </w:rPr>
        <w:t>.</w:t>
      </w:r>
      <w:r w:rsidR="007D05FA" w:rsidRPr="002D0A88">
        <w:rPr>
          <w:rFonts w:asciiTheme="minorBidi" w:hAnsiTheme="minorBidi"/>
          <w:sz w:val="24"/>
          <w:szCs w:val="24"/>
        </w:rPr>
        <w:t xml:space="preserve"> </w:t>
      </w:r>
      <w:r w:rsidR="0027330F" w:rsidRPr="002D0A88">
        <w:rPr>
          <w:rFonts w:asciiTheme="minorBidi" w:hAnsiTheme="minorBidi"/>
          <w:sz w:val="24"/>
          <w:szCs w:val="24"/>
        </w:rPr>
        <w:t>Faust</w:t>
      </w:r>
      <w:r w:rsidRPr="002D0A88">
        <w:rPr>
          <w:rFonts w:asciiTheme="minorBidi" w:hAnsiTheme="minorBidi"/>
          <w:sz w:val="24"/>
          <w:szCs w:val="24"/>
        </w:rPr>
        <w:t xml:space="preserve"> </w:t>
      </w:r>
      <w:r w:rsidR="003643CB" w:rsidRPr="002D0A88">
        <w:rPr>
          <w:rFonts w:asciiTheme="minorBidi" w:hAnsiTheme="minorBidi"/>
          <w:sz w:val="24"/>
          <w:szCs w:val="24"/>
        </w:rPr>
        <w:t xml:space="preserve">states </w:t>
      </w:r>
      <w:r w:rsidRPr="002D0A88">
        <w:rPr>
          <w:rFonts w:asciiTheme="minorBidi" w:hAnsiTheme="minorBidi"/>
          <w:sz w:val="24"/>
          <w:szCs w:val="24"/>
        </w:rPr>
        <w:t>that</w:t>
      </w:r>
      <w:r w:rsidR="0027330F" w:rsidRPr="002D0A88">
        <w:rPr>
          <w:rFonts w:asciiTheme="minorBidi" w:hAnsiTheme="minorBidi"/>
          <w:sz w:val="24"/>
          <w:szCs w:val="24"/>
        </w:rPr>
        <w:t>, in 1968</w:t>
      </w:r>
      <w:r w:rsidRPr="002D0A88">
        <w:rPr>
          <w:rFonts w:asciiTheme="minorBidi" w:hAnsiTheme="minorBidi"/>
          <w:sz w:val="24"/>
          <w:szCs w:val="24"/>
        </w:rPr>
        <w:t>,</w:t>
      </w:r>
      <w:r w:rsidR="0027330F" w:rsidRPr="002D0A88">
        <w:rPr>
          <w:rFonts w:asciiTheme="minorBidi" w:hAnsiTheme="minorBidi"/>
          <w:sz w:val="24"/>
          <w:szCs w:val="24"/>
        </w:rPr>
        <w:t xml:space="preserve"> the </w:t>
      </w:r>
      <w:r w:rsidR="00A91F12" w:rsidRPr="002D0A88">
        <w:rPr>
          <w:rFonts w:asciiTheme="minorBidi" w:hAnsiTheme="minorBidi"/>
          <w:sz w:val="24"/>
          <w:szCs w:val="24"/>
        </w:rPr>
        <w:t>Baʿth</w:t>
      </w:r>
      <w:r w:rsidR="0027330F" w:rsidRPr="002D0A88">
        <w:rPr>
          <w:rFonts w:asciiTheme="minorBidi" w:hAnsiTheme="minorBidi"/>
          <w:sz w:val="24"/>
          <w:szCs w:val="24"/>
        </w:rPr>
        <w:t xml:space="preserve"> </w:t>
      </w:r>
      <w:r w:rsidR="003643CB" w:rsidRPr="002D0A88">
        <w:rPr>
          <w:rFonts w:asciiTheme="minorBidi" w:hAnsiTheme="minorBidi"/>
          <w:sz w:val="24"/>
          <w:szCs w:val="24"/>
        </w:rPr>
        <w:t xml:space="preserve">was </w:t>
      </w:r>
      <w:r w:rsidRPr="002D0A88">
        <w:rPr>
          <w:rFonts w:asciiTheme="minorBidi" w:hAnsiTheme="minorBidi"/>
          <w:sz w:val="24"/>
          <w:szCs w:val="24"/>
        </w:rPr>
        <w:t xml:space="preserve">genuinely </w:t>
      </w:r>
      <w:r w:rsidR="003643CB" w:rsidRPr="002D0A88">
        <w:rPr>
          <w:rFonts w:asciiTheme="minorBidi" w:hAnsiTheme="minorBidi"/>
          <w:sz w:val="24"/>
          <w:szCs w:val="24"/>
        </w:rPr>
        <w:t xml:space="preserve">highly </w:t>
      </w:r>
      <w:r w:rsidR="0027330F" w:rsidRPr="002D0A88">
        <w:rPr>
          <w:rFonts w:asciiTheme="minorBidi" w:hAnsiTheme="minorBidi"/>
          <w:sz w:val="24"/>
          <w:szCs w:val="24"/>
        </w:rPr>
        <w:t>secular</w:t>
      </w:r>
      <w:r w:rsidR="003643CB" w:rsidRPr="002D0A88">
        <w:rPr>
          <w:rFonts w:asciiTheme="minorBidi" w:hAnsiTheme="minorBidi"/>
          <w:sz w:val="24"/>
          <w:szCs w:val="24"/>
        </w:rPr>
        <w:t>ist and</w:t>
      </w:r>
      <w:r w:rsidR="0027330F" w:rsidRPr="002D0A88">
        <w:rPr>
          <w:rFonts w:asciiTheme="minorBidi" w:hAnsiTheme="minorBidi"/>
          <w:sz w:val="24"/>
          <w:szCs w:val="24"/>
        </w:rPr>
        <w:t xml:space="preserve"> “pursued expressly anti-religious policies in line with the party</w:t>
      </w:r>
      <w:r w:rsidR="003643CB" w:rsidRPr="002D0A88">
        <w:rPr>
          <w:rFonts w:asciiTheme="minorBidi" w:hAnsiTheme="minorBidi"/>
          <w:sz w:val="24"/>
          <w:szCs w:val="24"/>
        </w:rPr>
        <w:t>’</w:t>
      </w:r>
      <w:r w:rsidR="0027330F" w:rsidRPr="002D0A88">
        <w:rPr>
          <w:rFonts w:asciiTheme="minorBidi" w:hAnsiTheme="minorBidi"/>
          <w:sz w:val="24"/>
          <w:szCs w:val="24"/>
        </w:rPr>
        <w:t>s original national, socialist, secular ideology.”</w:t>
      </w:r>
      <w:r w:rsidR="0027330F" w:rsidRPr="002D0A88">
        <w:rPr>
          <w:rStyle w:val="FootnoteReference"/>
          <w:rFonts w:asciiTheme="minorBidi" w:hAnsiTheme="minorBidi"/>
          <w:sz w:val="24"/>
          <w:szCs w:val="24"/>
        </w:rPr>
        <w:footnoteReference w:id="70"/>
      </w:r>
      <w:r w:rsidR="007848D6" w:rsidRPr="002D0A88">
        <w:rPr>
          <w:rFonts w:asciiTheme="minorBidi" w:hAnsiTheme="minorBidi"/>
          <w:sz w:val="24"/>
          <w:szCs w:val="24"/>
        </w:rPr>
        <w:t xml:space="preserve"> </w:t>
      </w:r>
      <w:r w:rsidR="0027330F" w:rsidRPr="002D0A88">
        <w:rPr>
          <w:rFonts w:asciiTheme="minorBidi" w:hAnsiTheme="minorBidi"/>
          <w:sz w:val="24"/>
          <w:szCs w:val="24"/>
        </w:rPr>
        <w:t xml:space="preserve">Among their anti-religious </w:t>
      </w:r>
      <w:r w:rsidR="0027330F" w:rsidRPr="002D0A88">
        <w:rPr>
          <w:rFonts w:asciiTheme="minorBidi" w:hAnsiTheme="minorBidi"/>
          <w:sz w:val="24"/>
          <w:szCs w:val="24"/>
        </w:rPr>
        <w:lastRenderedPageBreak/>
        <w:t>policies</w:t>
      </w:r>
      <w:r w:rsidR="003643CB" w:rsidRPr="002D0A88">
        <w:rPr>
          <w:rFonts w:asciiTheme="minorBidi" w:hAnsiTheme="minorBidi"/>
          <w:sz w:val="24"/>
          <w:szCs w:val="24"/>
        </w:rPr>
        <w:t>,</w:t>
      </w:r>
      <w:r w:rsidR="0027330F" w:rsidRPr="002D0A88">
        <w:rPr>
          <w:rFonts w:asciiTheme="minorBidi" w:hAnsiTheme="minorBidi"/>
          <w:sz w:val="24"/>
          <w:szCs w:val="24"/>
        </w:rPr>
        <w:t xml:space="preserve"> </w:t>
      </w:r>
      <w:r w:rsidRPr="002D0A88">
        <w:rPr>
          <w:rFonts w:asciiTheme="minorBidi" w:hAnsiTheme="minorBidi"/>
          <w:sz w:val="24"/>
          <w:szCs w:val="24"/>
        </w:rPr>
        <w:t>he</w:t>
      </w:r>
      <w:r w:rsidR="0027330F" w:rsidRPr="002D0A88">
        <w:rPr>
          <w:rFonts w:asciiTheme="minorBidi" w:hAnsiTheme="minorBidi"/>
          <w:sz w:val="24"/>
          <w:szCs w:val="24"/>
        </w:rPr>
        <w:t xml:space="preserve"> mention</w:t>
      </w:r>
      <w:r w:rsidR="003643CB" w:rsidRPr="002D0A88">
        <w:rPr>
          <w:rFonts w:asciiTheme="minorBidi" w:hAnsiTheme="minorBidi"/>
          <w:sz w:val="24"/>
          <w:szCs w:val="24"/>
        </w:rPr>
        <w:t>s</w:t>
      </w:r>
      <w:r w:rsidR="0027330F" w:rsidRPr="002D0A88">
        <w:rPr>
          <w:rFonts w:asciiTheme="minorBidi" w:hAnsiTheme="minorBidi"/>
          <w:sz w:val="24"/>
          <w:szCs w:val="24"/>
        </w:rPr>
        <w:t xml:space="preserve"> “attacking the </w:t>
      </w:r>
      <w:r w:rsidR="006D533A" w:rsidRPr="002D0A88">
        <w:rPr>
          <w:rFonts w:asciiTheme="minorBidi" w:hAnsiTheme="minorBidi"/>
          <w:sz w:val="24"/>
          <w:szCs w:val="24"/>
        </w:rPr>
        <w:t>Shiʿi</w:t>
      </w:r>
      <w:r w:rsidR="0027330F" w:rsidRPr="002D0A88">
        <w:rPr>
          <w:rFonts w:asciiTheme="minorBidi" w:hAnsiTheme="minorBidi"/>
          <w:sz w:val="24"/>
          <w:szCs w:val="24"/>
        </w:rPr>
        <w:t xml:space="preserve"> religious establishment, expelling … students and preachers, murdering Sunni and </w:t>
      </w:r>
      <w:r w:rsidR="006D533A" w:rsidRPr="002D0A88">
        <w:rPr>
          <w:rFonts w:asciiTheme="minorBidi" w:hAnsiTheme="minorBidi"/>
          <w:sz w:val="24"/>
          <w:szCs w:val="24"/>
        </w:rPr>
        <w:t>Shiʿi</w:t>
      </w:r>
      <w:r w:rsidR="0027330F" w:rsidRPr="002D0A88">
        <w:rPr>
          <w:rFonts w:asciiTheme="minorBidi" w:hAnsiTheme="minorBidi"/>
          <w:sz w:val="24"/>
          <w:szCs w:val="24"/>
        </w:rPr>
        <w:t xml:space="preserve"> clerics … arresting the clerics’ supporters … banning the call for prayer, </w:t>
      </w:r>
      <w:r w:rsidR="003643CB" w:rsidRPr="002D0A88">
        <w:rPr>
          <w:rFonts w:asciiTheme="minorBidi" w:hAnsiTheme="minorBidi"/>
          <w:sz w:val="24"/>
          <w:szCs w:val="24"/>
        </w:rPr>
        <w:t xml:space="preserve">[and] </w:t>
      </w:r>
      <w:r w:rsidR="0027330F" w:rsidRPr="002D0A88">
        <w:rPr>
          <w:rFonts w:asciiTheme="minorBidi" w:hAnsiTheme="minorBidi"/>
          <w:sz w:val="24"/>
          <w:szCs w:val="24"/>
        </w:rPr>
        <w:t xml:space="preserve">allowing the sale of alcohol in </w:t>
      </w:r>
      <w:r w:rsidR="006D533A" w:rsidRPr="002D0A88">
        <w:rPr>
          <w:rFonts w:asciiTheme="minorBidi" w:hAnsiTheme="minorBidi"/>
          <w:sz w:val="24"/>
          <w:szCs w:val="24"/>
        </w:rPr>
        <w:t>Shiʿi</w:t>
      </w:r>
      <w:r w:rsidR="0027330F" w:rsidRPr="002D0A88">
        <w:rPr>
          <w:rFonts w:asciiTheme="minorBidi" w:hAnsiTheme="minorBidi"/>
          <w:sz w:val="24"/>
          <w:szCs w:val="24"/>
        </w:rPr>
        <w:t xml:space="preserve"> shrine cities.”</w:t>
      </w:r>
      <w:r w:rsidR="0027330F" w:rsidRPr="002D0A88">
        <w:rPr>
          <w:rStyle w:val="FootnoteReference"/>
          <w:rFonts w:asciiTheme="minorBidi" w:hAnsiTheme="minorBidi"/>
          <w:sz w:val="24"/>
          <w:szCs w:val="24"/>
        </w:rPr>
        <w:footnoteReference w:id="71"/>
      </w:r>
      <w:r w:rsidR="0027330F" w:rsidRPr="002D0A88">
        <w:rPr>
          <w:rFonts w:asciiTheme="minorBidi" w:hAnsiTheme="minorBidi"/>
          <w:sz w:val="24"/>
          <w:szCs w:val="24"/>
        </w:rPr>
        <w:t xml:space="preserve"> All </w:t>
      </w:r>
      <w:r w:rsidR="003643CB" w:rsidRPr="002D0A88">
        <w:rPr>
          <w:rFonts w:asciiTheme="minorBidi" w:hAnsiTheme="minorBidi"/>
          <w:sz w:val="24"/>
          <w:szCs w:val="24"/>
        </w:rPr>
        <w:t>of this</w:t>
      </w:r>
      <w:r w:rsidR="0027330F" w:rsidRPr="002D0A88">
        <w:rPr>
          <w:rFonts w:asciiTheme="minorBidi" w:hAnsiTheme="minorBidi"/>
          <w:sz w:val="24"/>
          <w:szCs w:val="24"/>
        </w:rPr>
        <w:t xml:space="preserve"> do</w:t>
      </w:r>
      <w:r w:rsidR="003643CB" w:rsidRPr="002D0A88">
        <w:rPr>
          <w:rFonts w:asciiTheme="minorBidi" w:hAnsiTheme="minorBidi"/>
          <w:sz w:val="24"/>
          <w:szCs w:val="24"/>
        </w:rPr>
        <w:t>es</w:t>
      </w:r>
      <w:r w:rsidR="0027330F" w:rsidRPr="002D0A88">
        <w:rPr>
          <w:rFonts w:asciiTheme="minorBidi" w:hAnsiTheme="minorBidi"/>
          <w:sz w:val="24"/>
          <w:szCs w:val="24"/>
        </w:rPr>
        <w:t xml:space="preserve"> not sound like the fear of the religious opposition</w:t>
      </w:r>
      <w:r w:rsidR="00066B1B" w:rsidRPr="002D0A88">
        <w:rPr>
          <w:rFonts w:asciiTheme="minorBidi" w:hAnsiTheme="minorBidi"/>
          <w:sz w:val="24"/>
          <w:szCs w:val="24"/>
        </w:rPr>
        <w:t xml:space="preserve"> </w:t>
      </w:r>
      <w:r w:rsidR="007848D6" w:rsidRPr="002D0A88">
        <w:rPr>
          <w:rFonts w:asciiTheme="minorBidi" w:hAnsiTheme="minorBidi"/>
          <w:sz w:val="24"/>
          <w:szCs w:val="24"/>
        </w:rPr>
        <w:t xml:space="preserve">Helfont </w:t>
      </w:r>
      <w:r w:rsidR="00066B1B" w:rsidRPr="002D0A88">
        <w:rPr>
          <w:rFonts w:asciiTheme="minorBidi" w:hAnsiTheme="minorBidi"/>
          <w:sz w:val="24"/>
          <w:szCs w:val="24"/>
        </w:rPr>
        <w:t>claim</w:t>
      </w:r>
      <w:r w:rsidR="007848D6" w:rsidRPr="002D0A88">
        <w:rPr>
          <w:rFonts w:asciiTheme="minorBidi" w:hAnsiTheme="minorBidi"/>
          <w:sz w:val="24"/>
          <w:szCs w:val="24"/>
        </w:rPr>
        <w:t>s</w:t>
      </w:r>
      <w:r w:rsidR="0027330F" w:rsidRPr="002D0A88">
        <w:rPr>
          <w:rFonts w:asciiTheme="minorBidi" w:hAnsiTheme="minorBidi"/>
          <w:sz w:val="24"/>
          <w:szCs w:val="24"/>
        </w:rPr>
        <w:t xml:space="preserve">. Sassoon </w:t>
      </w:r>
      <w:r w:rsidR="00BE6D04">
        <w:rPr>
          <w:rFonts w:asciiTheme="minorBidi" w:hAnsiTheme="minorBidi"/>
          <w:sz w:val="24"/>
          <w:szCs w:val="24"/>
          <w:lang w:bidi="he-IL"/>
        </w:rPr>
        <w:t xml:space="preserve">implies </w:t>
      </w:r>
      <w:r w:rsidR="003643CB" w:rsidRPr="002D0A88">
        <w:rPr>
          <w:rFonts w:asciiTheme="minorBidi" w:hAnsiTheme="minorBidi"/>
          <w:sz w:val="24"/>
          <w:szCs w:val="24"/>
        </w:rPr>
        <w:t>a similar line</w:t>
      </w:r>
      <w:r w:rsidR="00CF3061" w:rsidRPr="002D0A88">
        <w:rPr>
          <w:rFonts w:asciiTheme="minorBidi" w:hAnsiTheme="minorBidi"/>
          <w:sz w:val="24"/>
          <w:szCs w:val="24"/>
        </w:rPr>
        <w:t xml:space="preserve"> to Faust’s</w:t>
      </w:r>
      <w:r w:rsidR="00BE6D04">
        <w:rPr>
          <w:rFonts w:asciiTheme="minorBidi" w:hAnsiTheme="minorBidi"/>
          <w:sz w:val="24"/>
          <w:szCs w:val="24"/>
        </w:rPr>
        <w:t xml:space="preserve"> when he says that, </w:t>
      </w:r>
      <w:r w:rsidR="00CA0BDC">
        <w:rPr>
          <w:rFonts w:asciiTheme="minorBidi" w:hAnsiTheme="minorBidi"/>
          <w:sz w:val="24"/>
          <w:szCs w:val="24"/>
        </w:rPr>
        <w:t xml:space="preserve">in the 1990s, </w:t>
      </w:r>
      <w:r w:rsidR="00BE6D04">
        <w:rPr>
          <w:rFonts w:asciiTheme="minorBidi" w:hAnsiTheme="minorBidi"/>
          <w:sz w:val="24"/>
          <w:szCs w:val="24"/>
        </w:rPr>
        <w:t>“behind the scenes, [Saddam] continued to be anti-religious</w:t>
      </w:r>
      <w:r w:rsidR="00525EB6">
        <w:rPr>
          <w:rFonts w:asciiTheme="minorBidi" w:hAnsiTheme="minorBidi"/>
          <w:sz w:val="24"/>
          <w:szCs w:val="24"/>
        </w:rPr>
        <w:t>.”</w:t>
      </w:r>
      <w:r w:rsidR="0027330F" w:rsidRPr="002D0A88">
        <w:rPr>
          <w:rStyle w:val="FootnoteReference"/>
          <w:rFonts w:asciiTheme="minorBidi" w:hAnsiTheme="minorBidi"/>
          <w:sz w:val="24"/>
          <w:szCs w:val="24"/>
        </w:rPr>
        <w:footnoteReference w:id="72"/>
      </w:r>
      <w:r w:rsidR="0027330F" w:rsidRPr="002D0A88">
        <w:rPr>
          <w:rFonts w:asciiTheme="minorBidi" w:hAnsiTheme="minorBidi"/>
          <w:sz w:val="24"/>
          <w:szCs w:val="24"/>
        </w:rPr>
        <w:t xml:space="preserve"> </w:t>
      </w:r>
      <w:r w:rsidR="008D1519" w:rsidRPr="002D0A88">
        <w:rPr>
          <w:rFonts w:asciiTheme="minorBidi" w:hAnsiTheme="minorBidi"/>
          <w:sz w:val="24"/>
          <w:szCs w:val="24"/>
        </w:rPr>
        <w:t xml:space="preserve">According to Helfont, </w:t>
      </w:r>
      <w:r w:rsidR="00874A9A" w:rsidRPr="002D0A88">
        <w:rPr>
          <w:rFonts w:asciiTheme="minorBidi" w:hAnsiTheme="minorBidi"/>
          <w:sz w:val="24"/>
          <w:szCs w:val="24"/>
        </w:rPr>
        <w:t xml:space="preserve">all those </w:t>
      </w:r>
      <w:r w:rsidR="00CA0BDC">
        <w:rPr>
          <w:rFonts w:asciiTheme="minorBidi" w:hAnsiTheme="minorBidi"/>
          <w:sz w:val="24"/>
          <w:szCs w:val="24"/>
        </w:rPr>
        <w:t xml:space="preserve">secular </w:t>
      </w:r>
      <w:r w:rsidR="00874A9A" w:rsidRPr="002D0A88">
        <w:rPr>
          <w:rFonts w:asciiTheme="minorBidi" w:hAnsiTheme="minorBidi"/>
          <w:sz w:val="24"/>
          <w:szCs w:val="24"/>
        </w:rPr>
        <w:t xml:space="preserve">policies </w:t>
      </w:r>
      <w:r w:rsidR="003643CB" w:rsidRPr="002D0A88">
        <w:rPr>
          <w:rFonts w:asciiTheme="minorBidi" w:hAnsiTheme="minorBidi"/>
          <w:sz w:val="24"/>
          <w:szCs w:val="24"/>
        </w:rPr>
        <w:t>came about</w:t>
      </w:r>
      <w:r w:rsidR="00874A9A" w:rsidRPr="002D0A88">
        <w:rPr>
          <w:rFonts w:asciiTheme="minorBidi" w:hAnsiTheme="minorBidi"/>
          <w:sz w:val="24"/>
          <w:szCs w:val="24"/>
        </w:rPr>
        <w:t xml:space="preserve"> because </w:t>
      </w:r>
      <w:r w:rsidR="008D1519" w:rsidRPr="002D0A88">
        <w:rPr>
          <w:rFonts w:asciiTheme="minorBidi" w:hAnsiTheme="minorBidi"/>
          <w:sz w:val="24"/>
          <w:szCs w:val="24"/>
        </w:rPr>
        <w:t>“</w:t>
      </w:r>
      <w:r w:rsidR="00874A9A" w:rsidRPr="002D0A88">
        <w:rPr>
          <w:rFonts w:asciiTheme="minorBidi" w:hAnsiTheme="minorBidi"/>
          <w:sz w:val="24"/>
          <w:szCs w:val="24"/>
        </w:rPr>
        <w:t>[t]</w:t>
      </w:r>
      <w:r w:rsidR="008D1519" w:rsidRPr="002D0A88">
        <w:rPr>
          <w:rFonts w:asciiTheme="minorBidi" w:eastAsia="MinionPro-Regular" w:hAnsiTheme="minorBidi"/>
          <w:sz w:val="24"/>
          <w:szCs w:val="24"/>
          <w:lang w:eastAsia="en-US"/>
        </w:rPr>
        <w:t xml:space="preserve">he difficulty the </w:t>
      </w:r>
      <w:proofErr w:type="spellStart"/>
      <w:r w:rsidR="008D1519" w:rsidRPr="002D0A88">
        <w:rPr>
          <w:rFonts w:asciiTheme="minorBidi" w:eastAsia="MinionPro-Regular" w:hAnsiTheme="minorBidi"/>
          <w:sz w:val="24"/>
          <w:szCs w:val="24"/>
          <w:lang w:eastAsia="en-US"/>
        </w:rPr>
        <w:t>Ba</w:t>
      </w:r>
      <w:r w:rsidR="00D04C3A" w:rsidRPr="002D0A88">
        <w:rPr>
          <w:rFonts w:asciiTheme="minorBidi" w:eastAsia="MinionPro-Regular" w:hAnsiTheme="minorBidi"/>
          <w:sz w:val="24"/>
          <w:szCs w:val="24"/>
          <w:lang w:eastAsia="en-US"/>
        </w:rPr>
        <w:t>ʿ</w:t>
      </w:r>
      <w:r w:rsidR="008D1519" w:rsidRPr="002D0A88">
        <w:rPr>
          <w:rFonts w:asciiTheme="minorBidi" w:eastAsia="MinionPro-Regular" w:hAnsiTheme="minorBidi"/>
          <w:sz w:val="24"/>
          <w:szCs w:val="24"/>
          <w:lang w:eastAsia="en-US"/>
        </w:rPr>
        <w:t>thists</w:t>
      </w:r>
      <w:proofErr w:type="spellEnd"/>
      <w:r w:rsidR="008D1519" w:rsidRPr="002D0A88">
        <w:rPr>
          <w:rFonts w:asciiTheme="minorBidi" w:eastAsia="MinionPro-Regular" w:hAnsiTheme="minorBidi"/>
          <w:sz w:val="24"/>
          <w:szCs w:val="24"/>
          <w:lang w:eastAsia="en-US"/>
        </w:rPr>
        <w:t xml:space="preserve"> faced </w:t>
      </w:r>
      <w:r w:rsidR="003643CB" w:rsidRPr="002D0A88">
        <w:rPr>
          <w:rFonts w:asciiTheme="minorBidi" w:eastAsia="MinionPro-Regular" w:hAnsiTheme="minorBidi"/>
          <w:sz w:val="24"/>
          <w:szCs w:val="24"/>
          <w:lang w:eastAsia="en-US"/>
        </w:rPr>
        <w:t xml:space="preserve">– </w:t>
      </w:r>
      <w:r w:rsidR="008D1519" w:rsidRPr="002D0A88">
        <w:rPr>
          <w:rFonts w:asciiTheme="minorBidi" w:eastAsia="MinionPro-Regular" w:hAnsiTheme="minorBidi"/>
          <w:sz w:val="24"/>
          <w:szCs w:val="24"/>
          <w:lang w:eastAsia="en-US"/>
        </w:rPr>
        <w:t xml:space="preserve">at least in Saddam’s mind </w:t>
      </w:r>
      <w:r w:rsidR="003643CB" w:rsidRPr="002D0A88">
        <w:rPr>
          <w:rFonts w:asciiTheme="minorBidi" w:eastAsia="MinionPro-Regular" w:hAnsiTheme="minorBidi"/>
          <w:sz w:val="24"/>
          <w:szCs w:val="24"/>
          <w:lang w:eastAsia="en-US"/>
        </w:rPr>
        <w:t xml:space="preserve">– </w:t>
      </w:r>
      <w:r w:rsidR="008D1519" w:rsidRPr="002D0A88">
        <w:rPr>
          <w:rFonts w:asciiTheme="minorBidi" w:eastAsia="MinionPro-Regular" w:hAnsiTheme="minorBidi"/>
          <w:sz w:val="24"/>
          <w:szCs w:val="24"/>
          <w:lang w:eastAsia="en-US"/>
        </w:rPr>
        <w:t>was that their Party’s view of religion was widely misunderstood.”</w:t>
      </w:r>
      <w:r w:rsidR="008D1519" w:rsidRPr="002D0A88">
        <w:rPr>
          <w:rStyle w:val="FootnoteReference"/>
          <w:rFonts w:asciiTheme="minorBidi" w:eastAsia="MinionPro-Regular" w:hAnsiTheme="minorBidi"/>
          <w:sz w:val="24"/>
          <w:szCs w:val="24"/>
          <w:lang w:eastAsia="en-US"/>
        </w:rPr>
        <w:footnoteReference w:id="73"/>
      </w:r>
      <w:r w:rsidR="008D1519" w:rsidRPr="002D0A88">
        <w:rPr>
          <w:rFonts w:asciiTheme="minorBidi" w:hAnsiTheme="minorBidi"/>
          <w:sz w:val="24"/>
          <w:szCs w:val="24"/>
        </w:rPr>
        <w:t xml:space="preserve"> </w:t>
      </w:r>
      <w:r w:rsidR="00874A9A" w:rsidRPr="002D0A88">
        <w:rPr>
          <w:rFonts w:asciiTheme="minorBidi" w:hAnsiTheme="minorBidi"/>
          <w:sz w:val="24"/>
          <w:szCs w:val="24"/>
        </w:rPr>
        <w:t xml:space="preserve">In other words, the comrades did not understand Saddam’s and </w:t>
      </w:r>
      <w:proofErr w:type="spellStart"/>
      <w:r w:rsidR="001620BC" w:rsidRPr="002D0A88">
        <w:rPr>
          <w:rFonts w:asciiTheme="minorBidi" w:hAnsiTheme="minorBidi"/>
          <w:sz w:val="24"/>
          <w:szCs w:val="24"/>
        </w:rPr>
        <w:t>ʿAflaq</w:t>
      </w:r>
      <w:r w:rsidR="00874A9A" w:rsidRPr="002D0A88">
        <w:rPr>
          <w:rFonts w:asciiTheme="minorBidi" w:hAnsiTheme="minorBidi"/>
          <w:sz w:val="24"/>
          <w:szCs w:val="24"/>
        </w:rPr>
        <w:t>’s</w:t>
      </w:r>
      <w:proofErr w:type="spellEnd"/>
      <w:r w:rsidR="00874A9A" w:rsidRPr="002D0A88">
        <w:rPr>
          <w:rFonts w:asciiTheme="minorBidi" w:hAnsiTheme="minorBidi"/>
          <w:sz w:val="24"/>
          <w:szCs w:val="24"/>
        </w:rPr>
        <w:t xml:space="preserve"> “love for Islam</w:t>
      </w:r>
      <w:r w:rsidR="006719F8" w:rsidRPr="002D0A88">
        <w:rPr>
          <w:rFonts w:asciiTheme="minorBidi" w:hAnsiTheme="minorBidi"/>
          <w:sz w:val="24"/>
          <w:szCs w:val="24"/>
        </w:rPr>
        <w:t>.”</w:t>
      </w:r>
      <w:r w:rsidR="00874A9A" w:rsidRPr="002D0A88">
        <w:rPr>
          <w:rFonts w:asciiTheme="minorBidi" w:hAnsiTheme="minorBidi"/>
          <w:sz w:val="24"/>
          <w:szCs w:val="24"/>
        </w:rPr>
        <w:t xml:space="preserve"> Here </w:t>
      </w:r>
      <w:r w:rsidR="00A17168" w:rsidRPr="002D0A88">
        <w:rPr>
          <w:rFonts w:asciiTheme="minorBidi" w:hAnsiTheme="minorBidi"/>
          <w:sz w:val="24"/>
          <w:szCs w:val="24"/>
        </w:rPr>
        <w:t>again</w:t>
      </w:r>
      <w:r w:rsidR="00874A9A" w:rsidRPr="002D0A88">
        <w:rPr>
          <w:rFonts w:asciiTheme="minorBidi" w:hAnsiTheme="minorBidi"/>
          <w:sz w:val="24"/>
          <w:szCs w:val="24"/>
        </w:rPr>
        <w:t>, Helfont provid</w:t>
      </w:r>
      <w:r w:rsidR="00A17168" w:rsidRPr="002D0A88">
        <w:rPr>
          <w:rFonts w:asciiTheme="minorBidi" w:hAnsiTheme="minorBidi"/>
          <w:sz w:val="24"/>
          <w:szCs w:val="24"/>
        </w:rPr>
        <w:t xml:space="preserve">es no evidence </w:t>
      </w:r>
      <w:r w:rsidR="00CA0BDC">
        <w:rPr>
          <w:rFonts w:asciiTheme="minorBidi" w:hAnsiTheme="minorBidi"/>
          <w:sz w:val="24"/>
          <w:szCs w:val="24"/>
        </w:rPr>
        <w:t>for that fr</w:t>
      </w:r>
      <w:r w:rsidR="00CA0BDC" w:rsidRPr="002D0A88">
        <w:rPr>
          <w:rFonts w:asciiTheme="minorBidi" w:hAnsiTheme="minorBidi"/>
          <w:sz w:val="24"/>
          <w:szCs w:val="24"/>
        </w:rPr>
        <w:t>om archival or open sources.</w:t>
      </w:r>
    </w:p>
    <w:p w14:paraId="36F5DB20" w14:textId="31AE4751" w:rsidR="0027330F" w:rsidRPr="002D0A88" w:rsidRDefault="00CA0BDC" w:rsidP="002D0A88">
      <w:pPr>
        <w:spacing w:line="360" w:lineRule="auto"/>
        <w:rPr>
          <w:rFonts w:asciiTheme="minorBidi" w:hAnsiTheme="minorBidi"/>
          <w:sz w:val="24"/>
          <w:szCs w:val="24"/>
        </w:rPr>
      </w:pPr>
      <w:r>
        <w:rPr>
          <w:rFonts w:asciiTheme="minorBidi" w:hAnsiTheme="minorBidi"/>
          <w:sz w:val="24"/>
          <w:szCs w:val="24"/>
        </w:rPr>
        <w:t xml:space="preserve">I agree with </w:t>
      </w:r>
      <w:r w:rsidR="00A17168" w:rsidRPr="002D0A88">
        <w:rPr>
          <w:rFonts w:asciiTheme="minorBidi" w:hAnsiTheme="minorBidi"/>
          <w:sz w:val="24"/>
          <w:szCs w:val="24"/>
        </w:rPr>
        <w:t>Faust and Sassoon about the</w:t>
      </w:r>
      <w:r w:rsidR="0027330F" w:rsidRPr="002D0A88">
        <w:rPr>
          <w:rFonts w:asciiTheme="minorBidi" w:hAnsiTheme="minorBidi"/>
          <w:sz w:val="24"/>
          <w:szCs w:val="24"/>
        </w:rPr>
        <w:t xml:space="preserve"> 1968</w:t>
      </w:r>
      <w:r w:rsidR="00A17168" w:rsidRPr="002D0A88">
        <w:rPr>
          <w:rFonts w:asciiTheme="minorBidi" w:hAnsiTheme="minorBidi"/>
          <w:sz w:val="24"/>
          <w:szCs w:val="24"/>
        </w:rPr>
        <w:t>–</w:t>
      </w:r>
      <w:r w:rsidR="0027330F" w:rsidRPr="002D0A88">
        <w:rPr>
          <w:rFonts w:asciiTheme="minorBidi" w:hAnsiTheme="minorBidi"/>
          <w:sz w:val="24"/>
          <w:szCs w:val="24"/>
        </w:rPr>
        <w:t xml:space="preserve">83 </w:t>
      </w:r>
      <w:r w:rsidR="00A17168" w:rsidRPr="002D0A88">
        <w:rPr>
          <w:rFonts w:asciiTheme="minorBidi" w:hAnsiTheme="minorBidi"/>
          <w:sz w:val="24"/>
          <w:szCs w:val="24"/>
        </w:rPr>
        <w:t>period in that</w:t>
      </w:r>
      <w:r w:rsidR="0027330F" w:rsidRPr="002D0A88">
        <w:rPr>
          <w:rFonts w:asciiTheme="minorBidi" w:hAnsiTheme="minorBidi"/>
          <w:sz w:val="24"/>
          <w:szCs w:val="24"/>
        </w:rPr>
        <w:t xml:space="preserve"> </w:t>
      </w:r>
      <w:r w:rsidR="00A17168" w:rsidRPr="002D0A88">
        <w:rPr>
          <w:rFonts w:asciiTheme="minorBidi" w:hAnsiTheme="minorBidi"/>
          <w:sz w:val="24"/>
          <w:szCs w:val="24"/>
        </w:rPr>
        <w:t xml:space="preserve">when </w:t>
      </w:r>
      <w:r w:rsidR="0027330F" w:rsidRPr="002D0A88">
        <w:rPr>
          <w:rFonts w:asciiTheme="minorBidi" w:hAnsiTheme="minorBidi"/>
          <w:sz w:val="24"/>
          <w:szCs w:val="24"/>
        </w:rPr>
        <w:t xml:space="preserve">they </w:t>
      </w:r>
      <w:r w:rsidR="00A17168" w:rsidRPr="002D0A88">
        <w:rPr>
          <w:rFonts w:asciiTheme="minorBidi" w:hAnsiTheme="minorBidi"/>
          <w:sz w:val="24"/>
          <w:szCs w:val="24"/>
        </w:rPr>
        <w:t>got in</w:t>
      </w:r>
      <w:r w:rsidR="0027330F" w:rsidRPr="002D0A88">
        <w:rPr>
          <w:rFonts w:asciiTheme="minorBidi" w:hAnsiTheme="minorBidi"/>
          <w:sz w:val="24"/>
          <w:szCs w:val="24"/>
        </w:rPr>
        <w:t xml:space="preserve">to power, the </w:t>
      </w:r>
      <w:proofErr w:type="spellStart"/>
      <w:r w:rsidR="00A91F12" w:rsidRPr="002D0A88">
        <w:rPr>
          <w:rFonts w:asciiTheme="minorBidi" w:hAnsiTheme="minorBidi"/>
          <w:sz w:val="24"/>
          <w:szCs w:val="24"/>
        </w:rPr>
        <w:t>Baʿth</w:t>
      </w:r>
      <w:r w:rsidR="0027330F" w:rsidRPr="002D0A88">
        <w:rPr>
          <w:rFonts w:asciiTheme="minorBidi" w:hAnsiTheme="minorBidi"/>
          <w:sz w:val="24"/>
          <w:szCs w:val="24"/>
        </w:rPr>
        <w:t>is</w:t>
      </w:r>
      <w:r w:rsidR="00A17168" w:rsidRPr="002D0A88">
        <w:rPr>
          <w:rFonts w:asciiTheme="minorBidi" w:hAnsiTheme="minorBidi"/>
          <w:sz w:val="24"/>
          <w:szCs w:val="24"/>
        </w:rPr>
        <w:t>ts</w:t>
      </w:r>
      <w:proofErr w:type="spellEnd"/>
      <w:r w:rsidR="0027330F" w:rsidRPr="002D0A88">
        <w:rPr>
          <w:rFonts w:asciiTheme="minorBidi" w:hAnsiTheme="minorBidi"/>
          <w:sz w:val="24"/>
          <w:szCs w:val="24"/>
        </w:rPr>
        <w:t xml:space="preserve"> understood </w:t>
      </w:r>
      <w:proofErr w:type="spellStart"/>
      <w:r w:rsidR="001620BC" w:rsidRPr="002D0A88">
        <w:rPr>
          <w:rFonts w:asciiTheme="minorBidi" w:hAnsiTheme="minorBidi"/>
          <w:sz w:val="24"/>
          <w:szCs w:val="24"/>
        </w:rPr>
        <w:t>ʿAflaq</w:t>
      </w:r>
      <w:proofErr w:type="spellEnd"/>
      <w:r w:rsidR="0027330F" w:rsidRPr="002D0A88">
        <w:rPr>
          <w:rFonts w:asciiTheme="minorBidi" w:hAnsiTheme="minorBidi"/>
          <w:sz w:val="24"/>
          <w:szCs w:val="24"/>
        </w:rPr>
        <w:t xml:space="preserve"> </w:t>
      </w:r>
      <w:r w:rsidR="002B2078" w:rsidRPr="002D0A88">
        <w:rPr>
          <w:rFonts w:asciiTheme="minorBidi" w:hAnsiTheme="minorBidi"/>
          <w:sz w:val="24"/>
          <w:szCs w:val="24"/>
        </w:rPr>
        <w:t xml:space="preserve">and Saddam </w:t>
      </w:r>
      <w:r w:rsidR="0027330F" w:rsidRPr="002D0A88">
        <w:rPr>
          <w:rFonts w:asciiTheme="minorBidi" w:hAnsiTheme="minorBidi"/>
          <w:sz w:val="24"/>
          <w:szCs w:val="24"/>
        </w:rPr>
        <w:t>well</w:t>
      </w:r>
      <w:r w:rsidR="004A0E9A" w:rsidRPr="002D0A88">
        <w:rPr>
          <w:rFonts w:asciiTheme="minorBidi" w:hAnsiTheme="minorBidi"/>
          <w:sz w:val="24"/>
          <w:szCs w:val="24"/>
        </w:rPr>
        <w:t xml:space="preserve"> and </w:t>
      </w:r>
      <w:r w:rsidR="00A17168" w:rsidRPr="002D0A88">
        <w:rPr>
          <w:rFonts w:asciiTheme="minorBidi" w:hAnsiTheme="minorBidi"/>
          <w:sz w:val="24"/>
          <w:szCs w:val="24"/>
        </w:rPr>
        <w:t xml:space="preserve">sought </w:t>
      </w:r>
      <w:r w:rsidR="0027330F" w:rsidRPr="002D0A88">
        <w:rPr>
          <w:rFonts w:asciiTheme="minorBidi" w:hAnsiTheme="minorBidi"/>
          <w:sz w:val="24"/>
          <w:szCs w:val="24"/>
        </w:rPr>
        <w:t>a secular state</w:t>
      </w:r>
      <w:r w:rsidR="007848D6" w:rsidRPr="002D0A88">
        <w:rPr>
          <w:rFonts w:asciiTheme="minorBidi" w:hAnsiTheme="minorBidi"/>
          <w:sz w:val="24"/>
          <w:szCs w:val="24"/>
        </w:rPr>
        <w:t>.</w:t>
      </w:r>
      <w:r w:rsidR="0027330F" w:rsidRPr="002D0A88">
        <w:rPr>
          <w:rFonts w:asciiTheme="minorBidi" w:hAnsiTheme="minorBidi"/>
          <w:sz w:val="24"/>
          <w:szCs w:val="24"/>
        </w:rPr>
        <w:t xml:space="preserve"> </w:t>
      </w:r>
      <w:r w:rsidR="007848D6" w:rsidRPr="002D0A88">
        <w:rPr>
          <w:rFonts w:asciiTheme="minorBidi" w:hAnsiTheme="minorBidi"/>
          <w:sz w:val="24"/>
          <w:szCs w:val="24"/>
        </w:rPr>
        <w:t>L</w:t>
      </w:r>
      <w:r w:rsidR="00066B1B" w:rsidRPr="002D0A88">
        <w:rPr>
          <w:rFonts w:asciiTheme="minorBidi" w:hAnsiTheme="minorBidi"/>
          <w:sz w:val="24"/>
          <w:szCs w:val="24"/>
        </w:rPr>
        <w:t>imited concessions to Islam notwithstanding,</w:t>
      </w:r>
      <w:r w:rsidR="0027330F" w:rsidRPr="002D0A88">
        <w:rPr>
          <w:rFonts w:asciiTheme="minorBidi" w:hAnsiTheme="minorBidi"/>
          <w:sz w:val="24"/>
          <w:szCs w:val="24"/>
        </w:rPr>
        <w:t xml:space="preserve"> </w:t>
      </w:r>
      <w:r w:rsidR="007848D6" w:rsidRPr="002D0A88">
        <w:rPr>
          <w:rFonts w:asciiTheme="minorBidi" w:hAnsiTheme="minorBidi"/>
          <w:sz w:val="24"/>
          <w:szCs w:val="24"/>
        </w:rPr>
        <w:t xml:space="preserve">they </w:t>
      </w:r>
      <w:r w:rsidR="00A17168" w:rsidRPr="002D0A88">
        <w:rPr>
          <w:rFonts w:asciiTheme="minorBidi" w:hAnsiTheme="minorBidi"/>
          <w:sz w:val="24"/>
          <w:szCs w:val="24"/>
        </w:rPr>
        <w:t>achieved one</w:t>
      </w:r>
      <w:r w:rsidR="0027330F" w:rsidRPr="002D0A88">
        <w:rPr>
          <w:rFonts w:asciiTheme="minorBidi" w:hAnsiTheme="minorBidi"/>
          <w:sz w:val="24"/>
          <w:szCs w:val="24"/>
        </w:rPr>
        <w:t xml:space="preserve">. </w:t>
      </w:r>
      <w:r w:rsidR="001C7F2F" w:rsidRPr="002D0A88">
        <w:rPr>
          <w:rFonts w:asciiTheme="minorBidi" w:hAnsiTheme="minorBidi"/>
          <w:sz w:val="24"/>
          <w:szCs w:val="24"/>
        </w:rPr>
        <w:t>I</w:t>
      </w:r>
      <w:r w:rsidR="0027330F" w:rsidRPr="002D0A88">
        <w:rPr>
          <w:rFonts w:asciiTheme="minorBidi" w:hAnsiTheme="minorBidi"/>
          <w:sz w:val="24"/>
          <w:szCs w:val="24"/>
        </w:rPr>
        <w:t>n 1969</w:t>
      </w:r>
      <w:r w:rsidR="00A17168" w:rsidRPr="002D0A88">
        <w:rPr>
          <w:rFonts w:asciiTheme="minorBidi" w:hAnsiTheme="minorBidi"/>
          <w:sz w:val="24"/>
          <w:szCs w:val="24"/>
        </w:rPr>
        <w:t>,</w:t>
      </w:r>
      <w:r w:rsidR="0027330F" w:rsidRPr="002D0A88">
        <w:rPr>
          <w:rFonts w:asciiTheme="minorBidi" w:hAnsiTheme="minorBidi"/>
          <w:sz w:val="24"/>
          <w:szCs w:val="24"/>
        </w:rPr>
        <w:t xml:space="preserve"> the young </w:t>
      </w:r>
      <w:proofErr w:type="spellStart"/>
      <w:r w:rsidR="00A91F12" w:rsidRPr="002D0A88">
        <w:rPr>
          <w:rFonts w:asciiTheme="minorBidi" w:hAnsiTheme="minorBidi"/>
          <w:sz w:val="24"/>
          <w:szCs w:val="24"/>
        </w:rPr>
        <w:t>Baʿth</w:t>
      </w:r>
      <w:r w:rsidR="0027330F" w:rsidRPr="002D0A88">
        <w:rPr>
          <w:rFonts w:asciiTheme="minorBidi" w:hAnsiTheme="minorBidi"/>
          <w:sz w:val="24"/>
          <w:szCs w:val="24"/>
        </w:rPr>
        <w:t>is</w:t>
      </w:r>
      <w:r w:rsidR="00A17168" w:rsidRPr="002D0A88">
        <w:rPr>
          <w:rFonts w:asciiTheme="minorBidi" w:hAnsiTheme="minorBidi"/>
          <w:sz w:val="24"/>
          <w:szCs w:val="24"/>
        </w:rPr>
        <w:t>ts</w:t>
      </w:r>
      <w:proofErr w:type="spellEnd"/>
      <w:r w:rsidR="0027330F" w:rsidRPr="002D0A88">
        <w:rPr>
          <w:rFonts w:asciiTheme="minorBidi" w:hAnsiTheme="minorBidi"/>
          <w:sz w:val="24"/>
          <w:szCs w:val="24"/>
        </w:rPr>
        <w:t xml:space="preserve"> introduced </w:t>
      </w:r>
      <w:r w:rsidR="00A17168" w:rsidRPr="002D0A88">
        <w:rPr>
          <w:rFonts w:asciiTheme="minorBidi" w:hAnsiTheme="minorBidi"/>
          <w:sz w:val="24"/>
          <w:szCs w:val="24"/>
        </w:rPr>
        <w:t>an entirely</w:t>
      </w:r>
      <w:r w:rsidR="0027330F" w:rsidRPr="002D0A88">
        <w:rPr>
          <w:rFonts w:asciiTheme="minorBidi" w:hAnsiTheme="minorBidi"/>
          <w:sz w:val="24"/>
          <w:szCs w:val="24"/>
        </w:rPr>
        <w:t xml:space="preserve"> secular penal code</w:t>
      </w:r>
      <w:r w:rsidR="003E7F48" w:rsidRPr="002D0A88">
        <w:rPr>
          <w:rStyle w:val="FootnoteReference"/>
          <w:rFonts w:asciiTheme="minorBidi" w:hAnsiTheme="minorBidi"/>
          <w:sz w:val="24"/>
          <w:szCs w:val="24"/>
        </w:rPr>
        <w:footnoteReference w:id="74"/>
      </w:r>
      <w:r w:rsidR="0027330F" w:rsidRPr="002D0A88">
        <w:rPr>
          <w:rFonts w:asciiTheme="minorBidi" w:hAnsiTheme="minorBidi"/>
          <w:sz w:val="24"/>
          <w:szCs w:val="24"/>
        </w:rPr>
        <w:t xml:space="preserve"> </w:t>
      </w:r>
      <w:r w:rsidR="00FB4FA9" w:rsidRPr="002D0A88">
        <w:rPr>
          <w:rFonts w:asciiTheme="minorBidi" w:hAnsiTheme="minorBidi"/>
          <w:sz w:val="24"/>
          <w:szCs w:val="24"/>
        </w:rPr>
        <w:t>and</w:t>
      </w:r>
      <w:r w:rsidR="004C73F7" w:rsidRPr="002D0A88">
        <w:rPr>
          <w:rFonts w:asciiTheme="minorBidi" w:hAnsiTheme="minorBidi"/>
          <w:sz w:val="24"/>
          <w:szCs w:val="24"/>
        </w:rPr>
        <w:t xml:space="preserve">, as </w:t>
      </w:r>
      <w:r w:rsidR="00A17168" w:rsidRPr="002D0A88">
        <w:rPr>
          <w:rFonts w:asciiTheme="minorBidi" w:hAnsiTheme="minorBidi"/>
          <w:sz w:val="24"/>
          <w:szCs w:val="24"/>
        </w:rPr>
        <w:t xml:space="preserve">already </w:t>
      </w:r>
      <w:r>
        <w:rPr>
          <w:rFonts w:asciiTheme="minorBidi" w:hAnsiTheme="minorBidi"/>
          <w:sz w:val="24"/>
          <w:szCs w:val="24"/>
        </w:rPr>
        <w:t>pointed out</w:t>
      </w:r>
      <w:r w:rsidR="004C73F7" w:rsidRPr="002D0A88">
        <w:rPr>
          <w:rFonts w:asciiTheme="minorBidi" w:hAnsiTheme="minorBidi"/>
          <w:sz w:val="24"/>
          <w:szCs w:val="24"/>
        </w:rPr>
        <w:t>,</w:t>
      </w:r>
      <w:r w:rsidR="00FB4FA9" w:rsidRPr="002D0A88">
        <w:rPr>
          <w:rFonts w:asciiTheme="minorBidi" w:hAnsiTheme="minorBidi"/>
          <w:sz w:val="24"/>
          <w:szCs w:val="24"/>
        </w:rPr>
        <w:t xml:space="preserve"> t</w:t>
      </w:r>
      <w:r w:rsidR="0027330F" w:rsidRPr="002D0A88">
        <w:rPr>
          <w:rFonts w:asciiTheme="minorBidi" w:hAnsiTheme="minorBidi"/>
          <w:sz w:val="24"/>
          <w:szCs w:val="24"/>
        </w:rPr>
        <w:t xml:space="preserve">he </w:t>
      </w:r>
      <w:r w:rsidR="00A17168" w:rsidRPr="002D0A88">
        <w:rPr>
          <w:rFonts w:asciiTheme="minorBidi" w:hAnsiTheme="minorBidi"/>
          <w:sz w:val="24"/>
          <w:szCs w:val="24"/>
        </w:rPr>
        <w:t xml:space="preserve">July 1970 </w:t>
      </w:r>
      <w:r w:rsidR="0027330F" w:rsidRPr="002D0A88">
        <w:rPr>
          <w:rFonts w:asciiTheme="minorBidi" w:hAnsiTheme="minorBidi"/>
          <w:sz w:val="24"/>
          <w:szCs w:val="24"/>
        </w:rPr>
        <w:t>Interim Constitution eliminated almost all mention of Islam</w:t>
      </w:r>
      <w:r w:rsidR="00FB4FA9" w:rsidRPr="002D0A88">
        <w:rPr>
          <w:rFonts w:asciiTheme="minorBidi" w:hAnsiTheme="minorBidi"/>
          <w:sz w:val="24"/>
          <w:szCs w:val="24"/>
        </w:rPr>
        <w:t>.</w:t>
      </w:r>
    </w:p>
    <w:p w14:paraId="63D34D5E" w14:textId="4695F30C" w:rsidR="00A17168" w:rsidRPr="002D0A88" w:rsidRDefault="00A17168" w:rsidP="002D0A88">
      <w:pPr>
        <w:spacing w:line="360" w:lineRule="auto"/>
        <w:rPr>
          <w:rFonts w:asciiTheme="minorBidi" w:hAnsiTheme="minorBidi"/>
          <w:sz w:val="24"/>
          <w:szCs w:val="24"/>
        </w:rPr>
      </w:pPr>
      <w:r w:rsidRPr="002D0A88">
        <w:rPr>
          <w:rFonts w:asciiTheme="minorBidi" w:hAnsiTheme="minorBidi"/>
          <w:sz w:val="24"/>
          <w:szCs w:val="24"/>
        </w:rPr>
        <w:t>I</w:t>
      </w:r>
      <w:r w:rsidR="0027330F" w:rsidRPr="002D0A88">
        <w:rPr>
          <w:rFonts w:asciiTheme="minorBidi" w:hAnsiTheme="minorBidi"/>
          <w:sz w:val="24"/>
          <w:szCs w:val="24"/>
        </w:rPr>
        <w:t>n 1974</w:t>
      </w:r>
      <w:r w:rsidRPr="002D0A88">
        <w:rPr>
          <w:rFonts w:asciiTheme="minorBidi" w:hAnsiTheme="minorBidi"/>
          <w:sz w:val="24"/>
          <w:szCs w:val="24"/>
        </w:rPr>
        <w:t>,</w:t>
      </w:r>
      <w:r w:rsidR="0027330F" w:rsidRPr="002D0A88">
        <w:rPr>
          <w:rFonts w:asciiTheme="minorBidi" w:hAnsiTheme="minorBidi"/>
          <w:sz w:val="24"/>
          <w:szCs w:val="24"/>
        </w:rPr>
        <w:t xml:space="preserve"> the state</w:t>
      </w:r>
      <w:r w:rsidRPr="002D0A88">
        <w:rPr>
          <w:rFonts w:asciiTheme="minorBidi" w:hAnsiTheme="minorBidi"/>
          <w:sz w:val="24"/>
          <w:szCs w:val="24"/>
        </w:rPr>
        <w:t>’s</w:t>
      </w:r>
      <w:r w:rsidR="0027330F" w:rsidRPr="002D0A88">
        <w:rPr>
          <w:rFonts w:asciiTheme="minorBidi" w:hAnsiTheme="minorBidi"/>
          <w:sz w:val="24"/>
          <w:szCs w:val="24"/>
        </w:rPr>
        <w:t xml:space="preserve"> coffers </w:t>
      </w:r>
      <w:r w:rsidRPr="002D0A88">
        <w:rPr>
          <w:rFonts w:asciiTheme="minorBidi" w:hAnsiTheme="minorBidi"/>
          <w:sz w:val="24"/>
          <w:szCs w:val="24"/>
        </w:rPr>
        <w:t xml:space="preserve">were </w:t>
      </w:r>
      <w:r w:rsidR="0027330F" w:rsidRPr="002D0A88">
        <w:rPr>
          <w:rFonts w:asciiTheme="minorBidi" w:hAnsiTheme="minorBidi"/>
          <w:sz w:val="24"/>
          <w:szCs w:val="24"/>
        </w:rPr>
        <w:t>filled with petrodollars</w:t>
      </w:r>
      <w:r w:rsidRPr="002D0A88">
        <w:rPr>
          <w:rFonts w:asciiTheme="minorBidi" w:hAnsiTheme="minorBidi"/>
          <w:sz w:val="24"/>
          <w:szCs w:val="24"/>
        </w:rPr>
        <w:t>,</w:t>
      </w:r>
      <w:r w:rsidR="0027330F" w:rsidRPr="002D0A88">
        <w:rPr>
          <w:rFonts w:asciiTheme="minorBidi" w:hAnsiTheme="minorBidi"/>
          <w:sz w:val="24"/>
          <w:szCs w:val="24"/>
        </w:rPr>
        <w:t xml:space="preserve"> the economy was booming</w:t>
      </w:r>
      <w:r w:rsidRPr="002D0A88">
        <w:rPr>
          <w:rFonts w:asciiTheme="minorBidi" w:hAnsiTheme="minorBidi"/>
          <w:sz w:val="24"/>
          <w:szCs w:val="24"/>
        </w:rPr>
        <w:t>, and t</w:t>
      </w:r>
      <w:r w:rsidR="0027330F" w:rsidRPr="002D0A88">
        <w:rPr>
          <w:rFonts w:asciiTheme="minorBidi" w:hAnsiTheme="minorBidi"/>
          <w:sz w:val="24"/>
          <w:szCs w:val="24"/>
        </w:rPr>
        <w:t xml:space="preserve">he </w:t>
      </w:r>
      <w:r w:rsidR="00A91F12" w:rsidRPr="002D0A88">
        <w:rPr>
          <w:rFonts w:asciiTheme="minorBidi" w:hAnsiTheme="minorBidi"/>
          <w:sz w:val="24"/>
          <w:szCs w:val="24"/>
        </w:rPr>
        <w:t>Baʿth</w:t>
      </w:r>
      <w:r w:rsidR="0027330F" w:rsidRPr="002D0A88">
        <w:rPr>
          <w:rFonts w:asciiTheme="minorBidi" w:hAnsiTheme="minorBidi"/>
          <w:sz w:val="24"/>
          <w:szCs w:val="24"/>
        </w:rPr>
        <w:t xml:space="preserve"> </w:t>
      </w:r>
      <w:r w:rsidRPr="002D0A88">
        <w:rPr>
          <w:rFonts w:asciiTheme="minorBidi" w:hAnsiTheme="minorBidi"/>
          <w:sz w:val="24"/>
          <w:szCs w:val="24"/>
        </w:rPr>
        <w:t xml:space="preserve">was </w:t>
      </w:r>
      <w:r w:rsidR="0027330F" w:rsidRPr="002D0A88">
        <w:rPr>
          <w:rFonts w:asciiTheme="minorBidi" w:hAnsiTheme="minorBidi"/>
          <w:sz w:val="24"/>
          <w:szCs w:val="24"/>
        </w:rPr>
        <w:t>rich and powerful. By the mid-1970s</w:t>
      </w:r>
      <w:r w:rsidRPr="002D0A88">
        <w:rPr>
          <w:rFonts w:asciiTheme="minorBidi" w:hAnsiTheme="minorBidi"/>
          <w:sz w:val="24"/>
          <w:szCs w:val="24"/>
        </w:rPr>
        <w:t>,</w:t>
      </w:r>
      <w:r w:rsidR="0027330F" w:rsidRPr="002D0A88">
        <w:rPr>
          <w:rFonts w:asciiTheme="minorBidi" w:hAnsiTheme="minorBidi"/>
          <w:sz w:val="24"/>
          <w:szCs w:val="24"/>
        </w:rPr>
        <w:t xml:space="preserve"> the</w:t>
      </w:r>
      <w:r w:rsidR="00AE6041" w:rsidRPr="002D0A88">
        <w:rPr>
          <w:rFonts w:asciiTheme="minorBidi" w:hAnsiTheme="minorBidi"/>
          <w:sz w:val="24"/>
          <w:szCs w:val="24"/>
        </w:rPr>
        <w:t>y</w:t>
      </w:r>
      <w:r w:rsidR="0027330F" w:rsidRPr="002D0A88">
        <w:rPr>
          <w:rFonts w:asciiTheme="minorBidi" w:hAnsiTheme="minorBidi"/>
          <w:sz w:val="24"/>
          <w:szCs w:val="24"/>
        </w:rPr>
        <w:t xml:space="preserve"> </w:t>
      </w:r>
      <w:r w:rsidRPr="002D0A88">
        <w:rPr>
          <w:rFonts w:asciiTheme="minorBidi" w:hAnsiTheme="minorBidi"/>
          <w:sz w:val="24"/>
          <w:szCs w:val="24"/>
        </w:rPr>
        <w:t xml:space="preserve">had </w:t>
      </w:r>
      <w:r w:rsidR="0027330F" w:rsidRPr="002D0A88">
        <w:rPr>
          <w:rFonts w:asciiTheme="minorBidi" w:hAnsiTheme="minorBidi"/>
          <w:sz w:val="24"/>
          <w:szCs w:val="24"/>
        </w:rPr>
        <w:t xml:space="preserve">developed </w:t>
      </w:r>
      <w:r w:rsidRPr="002D0A88">
        <w:rPr>
          <w:rFonts w:asciiTheme="minorBidi" w:hAnsiTheme="minorBidi"/>
          <w:sz w:val="24"/>
          <w:szCs w:val="24"/>
        </w:rPr>
        <w:t xml:space="preserve">highly </w:t>
      </w:r>
      <w:r w:rsidR="0027330F" w:rsidRPr="002D0A88">
        <w:rPr>
          <w:rFonts w:asciiTheme="minorBidi" w:hAnsiTheme="minorBidi"/>
          <w:sz w:val="24"/>
          <w:szCs w:val="24"/>
        </w:rPr>
        <w:t>secular cultural and educational systems</w:t>
      </w:r>
      <w:r w:rsidRPr="002D0A88">
        <w:rPr>
          <w:rFonts w:asciiTheme="minorBidi" w:hAnsiTheme="minorBidi"/>
          <w:sz w:val="24"/>
          <w:szCs w:val="24"/>
        </w:rPr>
        <w:t xml:space="preserve">, with the latter </w:t>
      </w:r>
      <w:r w:rsidR="0027330F" w:rsidRPr="002D0A88">
        <w:rPr>
          <w:rFonts w:asciiTheme="minorBidi" w:hAnsiTheme="minorBidi"/>
          <w:sz w:val="24"/>
          <w:szCs w:val="24"/>
        </w:rPr>
        <w:t>downgrad</w:t>
      </w:r>
      <w:r w:rsidRPr="002D0A88">
        <w:rPr>
          <w:rFonts w:asciiTheme="minorBidi" w:hAnsiTheme="minorBidi"/>
          <w:sz w:val="24"/>
          <w:szCs w:val="24"/>
        </w:rPr>
        <w:t>ing</w:t>
      </w:r>
      <w:r w:rsidR="0027330F" w:rsidRPr="002D0A88">
        <w:rPr>
          <w:rFonts w:asciiTheme="minorBidi" w:hAnsiTheme="minorBidi"/>
          <w:sz w:val="24"/>
          <w:szCs w:val="24"/>
        </w:rPr>
        <w:t xml:space="preserve"> religious studies to the lowest level. </w:t>
      </w:r>
      <w:r w:rsidRPr="002D0A88">
        <w:rPr>
          <w:rFonts w:asciiTheme="minorBidi" w:hAnsiTheme="minorBidi"/>
          <w:sz w:val="24"/>
          <w:szCs w:val="24"/>
        </w:rPr>
        <w:t>C</w:t>
      </w:r>
      <w:r w:rsidR="0027330F" w:rsidRPr="002D0A88">
        <w:rPr>
          <w:rFonts w:asciiTheme="minorBidi" w:hAnsiTheme="minorBidi"/>
          <w:sz w:val="24"/>
          <w:szCs w:val="24"/>
        </w:rPr>
        <w:t>ultur</w:t>
      </w:r>
      <w:r w:rsidRPr="002D0A88">
        <w:rPr>
          <w:rFonts w:asciiTheme="minorBidi" w:hAnsiTheme="minorBidi"/>
          <w:sz w:val="24"/>
          <w:szCs w:val="24"/>
        </w:rPr>
        <w:t>al programs</w:t>
      </w:r>
      <w:r w:rsidR="0027330F" w:rsidRPr="002D0A88">
        <w:rPr>
          <w:rFonts w:asciiTheme="minorBidi" w:hAnsiTheme="minorBidi"/>
          <w:sz w:val="24"/>
          <w:szCs w:val="24"/>
        </w:rPr>
        <w:t xml:space="preserve"> celebrated figures like </w:t>
      </w:r>
      <w:r w:rsidR="00245CF4" w:rsidRPr="002D0A88">
        <w:rPr>
          <w:rFonts w:asciiTheme="minorBidi" w:hAnsiTheme="minorBidi"/>
          <w:sz w:val="24"/>
          <w:szCs w:val="24"/>
        </w:rPr>
        <w:t>Ishtar</w:t>
      </w:r>
      <w:r w:rsidRPr="002D0A88">
        <w:rPr>
          <w:rFonts w:asciiTheme="minorBidi" w:hAnsiTheme="minorBidi"/>
          <w:sz w:val="24"/>
          <w:szCs w:val="24"/>
        </w:rPr>
        <w:t xml:space="preserve"> (</w:t>
      </w:r>
      <w:r w:rsidR="00245CF4" w:rsidRPr="002D0A88">
        <w:rPr>
          <w:rFonts w:asciiTheme="minorBidi" w:hAnsiTheme="minorBidi"/>
          <w:sz w:val="24"/>
          <w:szCs w:val="24"/>
        </w:rPr>
        <w:t>Astarte</w:t>
      </w:r>
      <w:r w:rsidRPr="002D0A88">
        <w:rPr>
          <w:rFonts w:asciiTheme="minorBidi" w:hAnsiTheme="minorBidi"/>
          <w:sz w:val="24"/>
          <w:szCs w:val="24"/>
        </w:rPr>
        <w:t>)</w:t>
      </w:r>
      <w:r w:rsidR="00245CF4" w:rsidRPr="002D0A88">
        <w:rPr>
          <w:rFonts w:asciiTheme="minorBidi" w:hAnsiTheme="minorBidi"/>
          <w:sz w:val="24"/>
          <w:szCs w:val="24"/>
        </w:rPr>
        <w:t xml:space="preserve">, the Sumero-Akkadian goddess of sex and war, Hammurabi, Nebuchadnezzar, and </w:t>
      </w:r>
      <w:r w:rsidR="0027330F" w:rsidRPr="002D0A88">
        <w:rPr>
          <w:rFonts w:asciiTheme="minorBidi" w:hAnsiTheme="minorBidi"/>
          <w:sz w:val="24"/>
          <w:szCs w:val="24"/>
        </w:rPr>
        <w:t xml:space="preserve">the </w:t>
      </w:r>
      <w:proofErr w:type="spellStart"/>
      <w:r w:rsidRPr="002D0A88">
        <w:rPr>
          <w:rFonts w:asciiTheme="minorBidi" w:hAnsiTheme="minorBidi"/>
          <w:sz w:val="24"/>
          <w:szCs w:val="24"/>
        </w:rPr>
        <w:t>ʿ</w:t>
      </w:r>
      <w:r w:rsidR="0027330F" w:rsidRPr="002D0A88">
        <w:rPr>
          <w:rFonts w:asciiTheme="minorBidi" w:hAnsiTheme="minorBidi"/>
          <w:sz w:val="24"/>
          <w:szCs w:val="24"/>
        </w:rPr>
        <w:t>Abbasid</w:t>
      </w:r>
      <w:proofErr w:type="spellEnd"/>
      <w:r w:rsidR="0027330F" w:rsidRPr="002D0A88">
        <w:rPr>
          <w:rFonts w:asciiTheme="minorBidi" w:hAnsiTheme="minorBidi"/>
          <w:sz w:val="24"/>
          <w:szCs w:val="24"/>
        </w:rPr>
        <w:t xml:space="preserve"> wine poet Abu </w:t>
      </w:r>
      <w:proofErr w:type="spellStart"/>
      <w:r w:rsidR="0027330F" w:rsidRPr="002D0A88">
        <w:rPr>
          <w:rFonts w:asciiTheme="minorBidi" w:hAnsiTheme="minorBidi"/>
          <w:sz w:val="24"/>
          <w:szCs w:val="24"/>
        </w:rPr>
        <w:t>Nuwas</w:t>
      </w:r>
      <w:proofErr w:type="spellEnd"/>
      <w:r w:rsidRPr="002D0A88">
        <w:rPr>
          <w:rFonts w:asciiTheme="minorBidi" w:hAnsiTheme="minorBidi"/>
          <w:sz w:val="24"/>
          <w:szCs w:val="24"/>
        </w:rPr>
        <w:t xml:space="preserve">, displeasing </w:t>
      </w:r>
      <w:r w:rsidR="0027330F" w:rsidRPr="002D0A88">
        <w:rPr>
          <w:rFonts w:asciiTheme="minorBidi" w:hAnsiTheme="minorBidi"/>
          <w:sz w:val="24"/>
          <w:szCs w:val="24"/>
        </w:rPr>
        <w:t>religious circles.</w:t>
      </w:r>
    </w:p>
    <w:p w14:paraId="4FD29F98" w14:textId="73491616" w:rsidR="00D46F93" w:rsidRPr="002D0A88" w:rsidRDefault="0027330F" w:rsidP="002D0A88">
      <w:pPr>
        <w:spacing w:line="360" w:lineRule="auto"/>
        <w:rPr>
          <w:rFonts w:asciiTheme="minorBidi" w:hAnsiTheme="minorBidi"/>
          <w:sz w:val="24"/>
          <w:szCs w:val="24"/>
          <w:lang w:bidi="he-IL"/>
        </w:rPr>
      </w:pPr>
      <w:r w:rsidRPr="002D0A88">
        <w:rPr>
          <w:rFonts w:asciiTheme="minorBidi" w:hAnsiTheme="minorBidi"/>
          <w:sz w:val="24"/>
          <w:szCs w:val="24"/>
        </w:rPr>
        <w:t>By 1975</w:t>
      </w:r>
      <w:r w:rsidR="00A17168" w:rsidRPr="002D0A88">
        <w:rPr>
          <w:rFonts w:asciiTheme="minorBidi" w:hAnsiTheme="minorBidi"/>
          <w:sz w:val="24"/>
          <w:szCs w:val="24"/>
        </w:rPr>
        <w:t>,</w:t>
      </w:r>
      <w:r w:rsidRPr="002D0A88">
        <w:rPr>
          <w:rFonts w:asciiTheme="minorBidi" w:hAnsiTheme="minorBidi"/>
          <w:sz w:val="24"/>
          <w:szCs w:val="24"/>
        </w:rPr>
        <w:t xml:space="preserve"> the </w:t>
      </w:r>
      <w:r w:rsidR="00A91F12" w:rsidRPr="002D0A88">
        <w:rPr>
          <w:rFonts w:asciiTheme="minorBidi" w:hAnsiTheme="minorBidi"/>
          <w:sz w:val="24"/>
          <w:szCs w:val="24"/>
        </w:rPr>
        <w:t>Baʿth</w:t>
      </w:r>
      <w:r w:rsidRPr="002D0A88">
        <w:rPr>
          <w:rFonts w:asciiTheme="minorBidi" w:hAnsiTheme="minorBidi"/>
          <w:sz w:val="24"/>
          <w:szCs w:val="24"/>
        </w:rPr>
        <w:t xml:space="preserve"> regime had </w:t>
      </w:r>
      <w:r w:rsidR="00A17168" w:rsidRPr="002D0A88">
        <w:rPr>
          <w:rFonts w:asciiTheme="minorBidi" w:hAnsiTheme="minorBidi"/>
          <w:sz w:val="24"/>
          <w:szCs w:val="24"/>
        </w:rPr>
        <w:t xml:space="preserve">made </w:t>
      </w:r>
      <w:r w:rsidRPr="002D0A88">
        <w:rPr>
          <w:rFonts w:asciiTheme="minorBidi" w:hAnsiTheme="minorBidi"/>
          <w:sz w:val="24"/>
          <w:szCs w:val="24"/>
        </w:rPr>
        <w:t>a successful peace agreement with the Shah</w:t>
      </w:r>
      <w:r w:rsidR="00A17168" w:rsidRPr="002D0A88">
        <w:rPr>
          <w:rFonts w:asciiTheme="minorBidi" w:hAnsiTheme="minorBidi"/>
          <w:sz w:val="24"/>
          <w:szCs w:val="24"/>
        </w:rPr>
        <w:t xml:space="preserve"> of Iran</w:t>
      </w:r>
      <w:r w:rsidRPr="002D0A88">
        <w:rPr>
          <w:rFonts w:asciiTheme="minorBidi" w:hAnsiTheme="minorBidi"/>
          <w:sz w:val="24"/>
          <w:szCs w:val="24"/>
        </w:rPr>
        <w:t xml:space="preserve">, who ceased his limited support for the </w:t>
      </w:r>
      <w:r w:rsidR="006D533A" w:rsidRPr="002D0A88">
        <w:rPr>
          <w:rFonts w:asciiTheme="minorBidi" w:hAnsiTheme="minorBidi"/>
          <w:sz w:val="24"/>
          <w:szCs w:val="24"/>
        </w:rPr>
        <w:t>Shiʿi</w:t>
      </w:r>
      <w:r w:rsidR="00A17168" w:rsidRPr="002D0A88">
        <w:rPr>
          <w:rFonts w:asciiTheme="minorBidi" w:hAnsiTheme="minorBidi"/>
          <w:sz w:val="24"/>
          <w:szCs w:val="24"/>
        </w:rPr>
        <w:t>te</w:t>
      </w:r>
      <w:r w:rsidRPr="002D0A88">
        <w:rPr>
          <w:rFonts w:asciiTheme="minorBidi" w:hAnsiTheme="minorBidi"/>
          <w:sz w:val="24"/>
          <w:szCs w:val="24"/>
        </w:rPr>
        <w:t xml:space="preserve"> religious opposition in Iraq through the </w:t>
      </w:r>
      <w:r w:rsidR="00FE4DF5" w:rsidRPr="002D0A88">
        <w:rPr>
          <w:rFonts w:asciiTheme="minorBidi" w:hAnsiTheme="minorBidi"/>
          <w:sz w:val="24"/>
          <w:szCs w:val="24"/>
        </w:rPr>
        <w:t xml:space="preserve">young generation of the </w:t>
      </w:r>
      <w:r w:rsidRPr="002D0A88">
        <w:rPr>
          <w:rFonts w:asciiTheme="minorBidi" w:hAnsiTheme="minorBidi"/>
          <w:sz w:val="24"/>
          <w:szCs w:val="24"/>
        </w:rPr>
        <w:t xml:space="preserve">Hakim clerical family. Regardless, the </w:t>
      </w:r>
      <w:r w:rsidR="008F0C2B" w:rsidRPr="002D0A88">
        <w:rPr>
          <w:rFonts w:asciiTheme="minorBidi" w:hAnsiTheme="minorBidi"/>
          <w:sz w:val="24"/>
          <w:szCs w:val="24"/>
        </w:rPr>
        <w:t>S</w:t>
      </w:r>
      <w:r w:rsidRPr="002D0A88">
        <w:rPr>
          <w:rFonts w:asciiTheme="minorBidi" w:hAnsiTheme="minorBidi"/>
          <w:sz w:val="24"/>
          <w:szCs w:val="24"/>
        </w:rPr>
        <w:t xml:space="preserve">outh exploded in massive </w:t>
      </w:r>
      <w:r w:rsidR="0020201B" w:rsidRPr="002D0A88">
        <w:rPr>
          <w:rFonts w:asciiTheme="minorBidi" w:hAnsiTheme="minorBidi"/>
          <w:sz w:val="24"/>
          <w:szCs w:val="24"/>
        </w:rPr>
        <w:t xml:space="preserve">Shiʿite </w:t>
      </w:r>
      <w:r w:rsidRPr="002D0A88">
        <w:rPr>
          <w:rFonts w:asciiTheme="minorBidi" w:hAnsiTheme="minorBidi"/>
          <w:sz w:val="24"/>
          <w:szCs w:val="24"/>
        </w:rPr>
        <w:t>anti-regime demonstrations</w:t>
      </w:r>
      <w:r w:rsidR="0020201B" w:rsidRPr="002D0A88">
        <w:rPr>
          <w:rFonts w:asciiTheme="minorBidi" w:hAnsiTheme="minorBidi"/>
          <w:sz w:val="24"/>
          <w:szCs w:val="24"/>
        </w:rPr>
        <w:t xml:space="preserve"> in 1977</w:t>
      </w:r>
      <w:r w:rsidRPr="002D0A88">
        <w:rPr>
          <w:rFonts w:asciiTheme="minorBidi" w:hAnsiTheme="minorBidi"/>
          <w:sz w:val="24"/>
          <w:szCs w:val="24"/>
        </w:rPr>
        <w:t xml:space="preserve">. A decade later, in a </w:t>
      </w:r>
      <w:r w:rsidR="008F0C2B" w:rsidRPr="002D0A88">
        <w:rPr>
          <w:rFonts w:asciiTheme="minorBidi" w:hAnsiTheme="minorBidi"/>
          <w:sz w:val="24"/>
          <w:szCs w:val="24"/>
        </w:rPr>
        <w:t>closed-</w:t>
      </w:r>
      <w:r w:rsidRPr="002D0A88">
        <w:rPr>
          <w:rFonts w:asciiTheme="minorBidi" w:hAnsiTheme="minorBidi"/>
          <w:sz w:val="24"/>
          <w:szCs w:val="24"/>
        </w:rPr>
        <w:t xml:space="preserve">door </w:t>
      </w:r>
      <w:r w:rsidRPr="002D0A88">
        <w:rPr>
          <w:rFonts w:asciiTheme="minorBidi" w:hAnsiTheme="minorBidi"/>
          <w:sz w:val="24"/>
          <w:szCs w:val="24"/>
        </w:rPr>
        <w:lastRenderedPageBreak/>
        <w:t xml:space="preserve">meeting, Foreign Minister Tariq </w:t>
      </w:r>
      <w:proofErr w:type="spellStart"/>
      <w:r w:rsidR="0020201B" w:rsidRPr="002D0A88">
        <w:rPr>
          <w:rFonts w:asciiTheme="minorBidi" w:hAnsiTheme="minorBidi"/>
          <w:sz w:val="24"/>
          <w:szCs w:val="24"/>
        </w:rPr>
        <w:t>ʿ</w:t>
      </w:r>
      <w:r w:rsidRPr="002D0A88">
        <w:rPr>
          <w:rFonts w:asciiTheme="minorBidi" w:hAnsiTheme="minorBidi"/>
          <w:sz w:val="24"/>
          <w:szCs w:val="24"/>
        </w:rPr>
        <w:t>Aziz</w:t>
      </w:r>
      <w:proofErr w:type="spellEnd"/>
      <w:r w:rsidRPr="002D0A88">
        <w:rPr>
          <w:rFonts w:asciiTheme="minorBidi" w:hAnsiTheme="minorBidi"/>
          <w:sz w:val="24"/>
          <w:szCs w:val="24"/>
        </w:rPr>
        <w:t xml:space="preserve"> reminded his comrades why Saddam </w:t>
      </w:r>
      <w:r w:rsidR="0020201B" w:rsidRPr="002D0A88">
        <w:rPr>
          <w:rFonts w:asciiTheme="minorBidi" w:hAnsiTheme="minorBidi"/>
          <w:sz w:val="24"/>
          <w:szCs w:val="24"/>
        </w:rPr>
        <w:t xml:space="preserve">had </w:t>
      </w:r>
      <w:r w:rsidRPr="002D0A88">
        <w:rPr>
          <w:rFonts w:asciiTheme="minorBidi" w:hAnsiTheme="minorBidi"/>
          <w:sz w:val="24"/>
          <w:szCs w:val="24"/>
        </w:rPr>
        <w:t>defined the Baʿth secular doctrine more clearly than ever</w:t>
      </w:r>
      <w:r w:rsidR="0020201B" w:rsidRPr="002D0A88">
        <w:rPr>
          <w:rFonts w:asciiTheme="minorBidi" w:hAnsiTheme="minorBidi"/>
          <w:sz w:val="24"/>
          <w:szCs w:val="24"/>
        </w:rPr>
        <w:t xml:space="preserve"> in the 1970s: </w:t>
      </w:r>
      <w:r w:rsidRPr="002D0A88">
        <w:rPr>
          <w:rFonts w:asciiTheme="minorBidi" w:hAnsiTheme="minorBidi"/>
          <w:sz w:val="24"/>
          <w:szCs w:val="24"/>
        </w:rPr>
        <w:t>“</w:t>
      </w:r>
      <w:r w:rsidR="00FE4DF5" w:rsidRPr="002D0A88">
        <w:rPr>
          <w:rFonts w:asciiTheme="minorBidi" w:hAnsiTheme="minorBidi"/>
          <w:sz w:val="24"/>
          <w:szCs w:val="24"/>
        </w:rPr>
        <w:t>W</w:t>
      </w:r>
      <w:r w:rsidRPr="002D0A88">
        <w:rPr>
          <w:rFonts w:asciiTheme="minorBidi" w:hAnsiTheme="minorBidi"/>
          <w:sz w:val="24"/>
          <w:szCs w:val="24"/>
        </w:rPr>
        <w:t>e had a powerful religious [</w:t>
      </w:r>
      <w:r w:rsidR="006D533A" w:rsidRPr="002D0A88">
        <w:rPr>
          <w:rFonts w:asciiTheme="minorBidi" w:hAnsiTheme="minorBidi"/>
          <w:sz w:val="24"/>
          <w:szCs w:val="24"/>
        </w:rPr>
        <w:t>Shiʿi</w:t>
      </w:r>
      <w:r w:rsidRPr="002D0A88">
        <w:rPr>
          <w:rFonts w:asciiTheme="minorBidi" w:hAnsiTheme="minorBidi"/>
          <w:sz w:val="24"/>
          <w:szCs w:val="24"/>
        </w:rPr>
        <w:t>] movement that hit us with bullets</w:t>
      </w:r>
      <w:r w:rsidR="0020201B" w:rsidRPr="002D0A88">
        <w:rPr>
          <w:rFonts w:asciiTheme="minorBidi" w:hAnsiTheme="minorBidi"/>
          <w:sz w:val="24"/>
          <w:szCs w:val="24"/>
        </w:rPr>
        <w:t>,</w:t>
      </w:r>
      <w:r w:rsidRPr="002D0A88">
        <w:rPr>
          <w:rFonts w:asciiTheme="minorBidi" w:hAnsiTheme="minorBidi"/>
          <w:sz w:val="24"/>
          <w:szCs w:val="24"/>
        </w:rPr>
        <w:t xml:space="preserve">” </w:t>
      </w:r>
      <w:r w:rsidR="0020201B" w:rsidRPr="002D0A88">
        <w:rPr>
          <w:rFonts w:asciiTheme="minorBidi" w:hAnsiTheme="minorBidi"/>
          <w:sz w:val="24"/>
          <w:szCs w:val="24"/>
        </w:rPr>
        <w:t xml:space="preserve">he stated, </w:t>
      </w:r>
      <w:r w:rsidRPr="002D0A88">
        <w:rPr>
          <w:rFonts w:asciiTheme="minorBidi" w:hAnsiTheme="minorBidi"/>
          <w:sz w:val="24"/>
          <w:szCs w:val="24"/>
        </w:rPr>
        <w:t>“</w:t>
      </w:r>
      <w:r w:rsidR="0020201B" w:rsidRPr="002D0A88">
        <w:rPr>
          <w:rFonts w:asciiTheme="minorBidi" w:hAnsiTheme="minorBidi"/>
          <w:sz w:val="24"/>
          <w:szCs w:val="24"/>
        </w:rPr>
        <w:t>[s]o</w:t>
      </w:r>
      <w:r w:rsidRPr="002D0A88">
        <w:rPr>
          <w:rFonts w:asciiTheme="minorBidi" w:hAnsiTheme="minorBidi"/>
          <w:sz w:val="24"/>
          <w:szCs w:val="24"/>
        </w:rPr>
        <w:t>, it became imperative … that we present a</w:t>
      </w:r>
      <w:r w:rsidR="0020201B" w:rsidRPr="002D0A88">
        <w:rPr>
          <w:rFonts w:asciiTheme="minorBidi" w:hAnsiTheme="minorBidi"/>
          <w:sz w:val="24"/>
          <w:szCs w:val="24"/>
        </w:rPr>
        <w:t>n</w:t>
      </w:r>
      <w:r w:rsidRPr="002D0A88">
        <w:rPr>
          <w:rFonts w:asciiTheme="minorBidi" w:hAnsiTheme="minorBidi"/>
          <w:sz w:val="24"/>
          <w:szCs w:val="24"/>
        </w:rPr>
        <w:t xml:space="preserve"> ideological position</w:t>
      </w:r>
      <w:r w:rsidR="0020201B" w:rsidRPr="002D0A88">
        <w:rPr>
          <w:rFonts w:asciiTheme="minorBidi" w:hAnsiTheme="minorBidi"/>
          <w:sz w:val="24"/>
          <w:szCs w:val="24"/>
        </w:rPr>
        <w:t xml:space="preserve"> against it</w:t>
      </w:r>
      <w:r w:rsidRPr="002D0A88">
        <w:rPr>
          <w:rFonts w:asciiTheme="minorBidi" w:hAnsiTheme="minorBidi"/>
          <w:sz w:val="24"/>
          <w:szCs w:val="24"/>
        </w:rPr>
        <w:t>.</w:t>
      </w:r>
      <w:r w:rsidR="0020201B" w:rsidRPr="002D0A88">
        <w:rPr>
          <w:rFonts w:asciiTheme="minorBidi" w:hAnsiTheme="minorBidi"/>
          <w:sz w:val="24"/>
          <w:szCs w:val="24"/>
        </w:rPr>
        <w:t>”</w:t>
      </w:r>
      <w:r w:rsidRPr="002D0A88">
        <w:rPr>
          <w:rStyle w:val="FootnoteReference"/>
          <w:rFonts w:asciiTheme="minorBidi" w:hAnsiTheme="minorBidi"/>
          <w:sz w:val="24"/>
          <w:szCs w:val="24"/>
        </w:rPr>
        <w:footnoteReference w:id="75"/>
      </w:r>
    </w:p>
    <w:p w14:paraId="4E713127" w14:textId="5496FB71" w:rsidR="008C29D4" w:rsidRPr="002D0A88" w:rsidRDefault="00D46F93" w:rsidP="002D0A88">
      <w:pPr>
        <w:spacing w:line="360" w:lineRule="auto"/>
        <w:rPr>
          <w:rFonts w:asciiTheme="minorBidi" w:hAnsiTheme="minorBidi"/>
          <w:sz w:val="24"/>
          <w:szCs w:val="24"/>
          <w:rtl/>
        </w:rPr>
      </w:pPr>
      <w:r w:rsidRPr="002D0A88">
        <w:rPr>
          <w:rFonts w:asciiTheme="minorBidi" w:hAnsiTheme="minorBidi"/>
          <w:sz w:val="24"/>
          <w:szCs w:val="24"/>
          <w:lang w:bidi="he-IL"/>
        </w:rPr>
        <w:t>I</w:t>
      </w:r>
      <w:r w:rsidR="0027330F" w:rsidRPr="002D0A88">
        <w:rPr>
          <w:rFonts w:asciiTheme="minorBidi" w:hAnsiTheme="minorBidi"/>
          <w:sz w:val="24"/>
          <w:szCs w:val="24"/>
        </w:rPr>
        <w:t xml:space="preserve">ndeed, in 1977, in a series of internal lectures to party cadres that were soon made fully public, Saddam, like ʿAflaq before him, </w:t>
      </w:r>
      <w:r w:rsidRPr="002D0A88">
        <w:rPr>
          <w:rFonts w:asciiTheme="minorBidi" w:hAnsiTheme="minorBidi"/>
          <w:sz w:val="24"/>
          <w:szCs w:val="24"/>
        </w:rPr>
        <w:t xml:space="preserve">paid homage to Islam and </w:t>
      </w:r>
      <w:r w:rsidR="0027330F" w:rsidRPr="002D0A88">
        <w:rPr>
          <w:rFonts w:asciiTheme="minorBidi" w:hAnsiTheme="minorBidi"/>
          <w:sz w:val="24"/>
          <w:szCs w:val="24"/>
        </w:rPr>
        <w:t>dissociated himself from atheism. At the same time, though, he warned against any attempt to imitate the religious parties and mix religion with politics: “We should go back to the origin of our ideology</w:t>
      </w:r>
      <w:r w:rsidRPr="002D0A88">
        <w:rPr>
          <w:rFonts w:asciiTheme="minorBidi" w:hAnsiTheme="minorBidi"/>
          <w:sz w:val="24"/>
          <w:szCs w:val="24"/>
        </w:rPr>
        <w:t xml:space="preserve">,” he said. </w:t>
      </w:r>
      <w:r w:rsidR="008F0C2B" w:rsidRPr="002D0A88">
        <w:rPr>
          <w:rFonts w:asciiTheme="minorBidi" w:hAnsiTheme="minorBidi"/>
          <w:sz w:val="24"/>
          <w:szCs w:val="24"/>
        </w:rPr>
        <w:t>What</w:t>
      </w:r>
      <w:r w:rsidRPr="002D0A88">
        <w:rPr>
          <w:rFonts w:asciiTheme="minorBidi" w:hAnsiTheme="minorBidi"/>
          <w:sz w:val="24"/>
          <w:szCs w:val="24"/>
        </w:rPr>
        <w:t xml:space="preserve"> was “the origin of our ideology” to Saddam in 1977? The party, he explained, should be “</w:t>
      </w:r>
      <w:r w:rsidR="0027330F" w:rsidRPr="002D0A88">
        <w:rPr>
          <w:rFonts w:asciiTheme="minorBidi" w:hAnsiTheme="minorBidi"/>
          <w:sz w:val="24"/>
          <w:szCs w:val="24"/>
        </w:rPr>
        <w:t>proud of religion, without adopting policies for religion</w:t>
      </w:r>
      <w:r w:rsidRPr="002D0A88">
        <w:rPr>
          <w:rFonts w:asciiTheme="minorBidi" w:hAnsiTheme="minorBidi"/>
          <w:sz w:val="24"/>
          <w:szCs w:val="24"/>
        </w:rPr>
        <w:t>.</w:t>
      </w:r>
      <w:r w:rsidR="0027330F" w:rsidRPr="002D0A88">
        <w:rPr>
          <w:rFonts w:asciiTheme="minorBidi" w:hAnsiTheme="minorBidi"/>
          <w:sz w:val="24"/>
          <w:szCs w:val="24"/>
        </w:rPr>
        <w:t xml:space="preserve">” </w:t>
      </w:r>
      <w:r w:rsidR="0020201B" w:rsidRPr="002D0A88">
        <w:rPr>
          <w:rFonts w:asciiTheme="minorBidi" w:hAnsiTheme="minorBidi"/>
          <w:sz w:val="24"/>
          <w:szCs w:val="24"/>
        </w:rPr>
        <w:t>He fulsomely rejected</w:t>
      </w:r>
      <w:r w:rsidR="005A052D" w:rsidRPr="002D0A88">
        <w:rPr>
          <w:rFonts w:asciiTheme="minorBidi" w:hAnsiTheme="minorBidi"/>
          <w:sz w:val="24"/>
          <w:szCs w:val="24"/>
        </w:rPr>
        <w:t xml:space="preserve"> the </w:t>
      </w:r>
      <w:proofErr w:type="spellStart"/>
      <w:r w:rsidR="00B41E00" w:rsidRPr="002D0A88">
        <w:rPr>
          <w:rFonts w:asciiTheme="minorBidi" w:hAnsiTheme="minorBidi"/>
          <w:i/>
          <w:iCs/>
          <w:sz w:val="24"/>
          <w:szCs w:val="24"/>
        </w:rPr>
        <w:t>sharīʿ</w:t>
      </w:r>
      <w:r w:rsidR="001A434B">
        <w:rPr>
          <w:rFonts w:asciiTheme="minorBidi" w:hAnsiTheme="minorBidi"/>
          <w:i/>
          <w:iCs/>
          <w:sz w:val="24"/>
          <w:szCs w:val="24"/>
        </w:rPr>
        <w:t>a</w:t>
      </w:r>
      <w:proofErr w:type="spellEnd"/>
      <w:r w:rsidR="0020201B" w:rsidRPr="002D0A88">
        <w:rPr>
          <w:rFonts w:asciiTheme="minorBidi" w:hAnsiTheme="minorBidi"/>
          <w:sz w:val="24"/>
          <w:szCs w:val="24"/>
        </w:rPr>
        <w:t xml:space="preserve">, arguing that </w:t>
      </w:r>
      <w:r w:rsidR="008E3470" w:rsidRPr="002D0A88">
        <w:rPr>
          <w:rFonts w:asciiTheme="minorBidi" w:hAnsiTheme="minorBidi"/>
          <w:sz w:val="24"/>
          <w:szCs w:val="24"/>
        </w:rPr>
        <w:t xml:space="preserve">the </w:t>
      </w:r>
      <w:r w:rsidR="00447A6D" w:rsidRPr="002D0A88">
        <w:rPr>
          <w:rFonts w:asciiTheme="minorBidi" w:hAnsiTheme="minorBidi"/>
          <w:sz w:val="24"/>
          <w:szCs w:val="24"/>
        </w:rPr>
        <w:t>Baʿth</w:t>
      </w:r>
      <w:r w:rsidR="008E3470" w:rsidRPr="002D0A88">
        <w:rPr>
          <w:rFonts w:asciiTheme="minorBidi" w:hAnsiTheme="minorBidi"/>
          <w:sz w:val="24"/>
          <w:szCs w:val="24"/>
        </w:rPr>
        <w:t xml:space="preserve"> must not build </w:t>
      </w:r>
      <w:r w:rsidR="00601BAA" w:rsidRPr="002D0A88">
        <w:rPr>
          <w:rFonts w:asciiTheme="minorBidi" w:hAnsiTheme="minorBidi"/>
          <w:sz w:val="24"/>
          <w:szCs w:val="24"/>
        </w:rPr>
        <w:t>“</w:t>
      </w:r>
      <w:r w:rsidR="008E3470" w:rsidRPr="002D0A88">
        <w:rPr>
          <w:rFonts w:asciiTheme="minorBidi" w:hAnsiTheme="minorBidi"/>
          <w:sz w:val="24"/>
          <w:szCs w:val="24"/>
        </w:rPr>
        <w:t>the theory of modern life</w:t>
      </w:r>
      <w:r w:rsidR="0020201B" w:rsidRPr="002D0A88">
        <w:rPr>
          <w:rFonts w:asciiTheme="minorBidi" w:hAnsiTheme="minorBidi"/>
          <w:sz w:val="24"/>
          <w:szCs w:val="24"/>
        </w:rPr>
        <w:t xml:space="preserve"> </w:t>
      </w:r>
      <w:r w:rsidR="008E3470" w:rsidRPr="002D0A88">
        <w:rPr>
          <w:rFonts w:asciiTheme="minorBidi" w:hAnsiTheme="minorBidi"/>
          <w:sz w:val="24"/>
          <w:szCs w:val="24"/>
        </w:rPr>
        <w:t>…</w:t>
      </w:r>
      <w:r w:rsidR="0020201B" w:rsidRPr="002D0A88">
        <w:rPr>
          <w:rFonts w:asciiTheme="minorBidi" w:hAnsiTheme="minorBidi"/>
          <w:sz w:val="24"/>
          <w:szCs w:val="24"/>
        </w:rPr>
        <w:t xml:space="preserve"> </w:t>
      </w:r>
      <w:r w:rsidR="008E3470" w:rsidRPr="002D0A88">
        <w:rPr>
          <w:rFonts w:asciiTheme="minorBidi" w:hAnsiTheme="minorBidi"/>
          <w:sz w:val="24"/>
          <w:szCs w:val="24"/>
        </w:rPr>
        <w:t>on the teachings of ancient jurisprudence</w:t>
      </w:r>
      <w:r w:rsidR="0020201B" w:rsidRPr="002D0A88">
        <w:rPr>
          <w:rFonts w:asciiTheme="minorBidi" w:hAnsiTheme="minorBidi"/>
          <w:sz w:val="24"/>
          <w:szCs w:val="24"/>
        </w:rPr>
        <w:t>,</w:t>
      </w:r>
      <w:r w:rsidR="008E3470" w:rsidRPr="002D0A88">
        <w:rPr>
          <w:rFonts w:asciiTheme="minorBidi" w:hAnsiTheme="minorBidi"/>
          <w:sz w:val="24"/>
          <w:szCs w:val="24"/>
        </w:rPr>
        <w:t>”</w:t>
      </w:r>
      <w:r w:rsidR="00601BAA" w:rsidRPr="002D0A88">
        <w:rPr>
          <w:rFonts w:asciiTheme="minorBidi" w:hAnsiTheme="minorBidi"/>
          <w:sz w:val="24"/>
          <w:szCs w:val="24"/>
        </w:rPr>
        <w:t xml:space="preserve"> </w:t>
      </w:r>
      <w:r w:rsidR="0020201B" w:rsidRPr="002D0A88">
        <w:rPr>
          <w:rFonts w:asciiTheme="minorBidi" w:hAnsiTheme="minorBidi"/>
          <w:sz w:val="24"/>
          <w:szCs w:val="24"/>
        </w:rPr>
        <w:t>arguing:</w:t>
      </w:r>
    </w:p>
    <w:p w14:paraId="4E0F157C" w14:textId="1BF2236C" w:rsidR="008C29D4" w:rsidRPr="002D0A88" w:rsidRDefault="008C29D4" w:rsidP="002D0A88">
      <w:pPr>
        <w:spacing w:line="360" w:lineRule="auto"/>
        <w:ind w:left="567" w:right="567"/>
        <w:rPr>
          <w:rFonts w:asciiTheme="minorBidi" w:hAnsiTheme="minorBidi"/>
          <w:sz w:val="24"/>
          <w:szCs w:val="24"/>
        </w:rPr>
      </w:pPr>
      <w:r w:rsidRPr="002D0A88">
        <w:rPr>
          <w:rFonts w:asciiTheme="minorBidi" w:hAnsiTheme="minorBidi"/>
          <w:sz w:val="24"/>
          <w:szCs w:val="24"/>
        </w:rPr>
        <w:t>We should not force our treatment of the present worldly aspects of life into a framework of religious jurisprudence</w:t>
      </w:r>
      <w:r w:rsidRPr="002D0A88">
        <w:rPr>
          <w:rFonts w:asciiTheme="minorBidi" w:hAnsiTheme="minorBidi"/>
          <w:i/>
          <w:iCs/>
          <w:sz w:val="24"/>
          <w:szCs w:val="24"/>
        </w:rPr>
        <w:t xml:space="preserve">. </w:t>
      </w:r>
      <w:r w:rsidRPr="002D0A88">
        <w:rPr>
          <w:rFonts w:asciiTheme="minorBidi" w:hAnsiTheme="minorBidi"/>
          <w:sz w:val="24"/>
          <w:szCs w:val="24"/>
        </w:rPr>
        <w:t>The current social problems that we face … are quite different from those of the early Islamic times when the rules of jurisprudence were laid down</w:t>
      </w:r>
      <w:r w:rsidR="008E3470" w:rsidRPr="002D0A88">
        <w:rPr>
          <w:rFonts w:asciiTheme="minorBidi" w:hAnsiTheme="minorBidi"/>
          <w:sz w:val="24"/>
          <w:szCs w:val="24"/>
        </w:rPr>
        <w:t xml:space="preserve"> …</w:t>
      </w:r>
      <w:r w:rsidRPr="002D0A88">
        <w:rPr>
          <w:rFonts w:asciiTheme="minorBidi" w:hAnsiTheme="minorBidi"/>
          <w:sz w:val="24"/>
          <w:szCs w:val="24"/>
        </w:rPr>
        <w:t xml:space="preserve"> This [religious jurisprudence] … cannot be the rule </w:t>
      </w:r>
      <w:r w:rsidR="0020201B" w:rsidRPr="002D0A88">
        <w:rPr>
          <w:rFonts w:asciiTheme="minorBidi" w:hAnsiTheme="minorBidi"/>
          <w:sz w:val="24"/>
          <w:szCs w:val="24"/>
        </w:rPr>
        <w:t xml:space="preserve">for </w:t>
      </w:r>
      <w:r w:rsidRPr="002D0A88">
        <w:rPr>
          <w:rFonts w:asciiTheme="minorBidi" w:hAnsiTheme="minorBidi"/>
          <w:sz w:val="24"/>
          <w:szCs w:val="24"/>
        </w:rPr>
        <w:t>present life</w:t>
      </w:r>
      <w:r w:rsidR="00601BAA" w:rsidRPr="002D0A88">
        <w:rPr>
          <w:rFonts w:asciiTheme="minorBidi" w:hAnsiTheme="minorBidi"/>
          <w:sz w:val="24"/>
          <w:szCs w:val="24"/>
        </w:rPr>
        <w:t>.”</w:t>
      </w:r>
      <w:r w:rsidRPr="002D0A88">
        <w:rPr>
          <w:rStyle w:val="FootnoteReference"/>
          <w:rFonts w:asciiTheme="minorBidi" w:hAnsiTheme="minorBidi"/>
          <w:sz w:val="24"/>
          <w:szCs w:val="24"/>
        </w:rPr>
        <w:footnoteReference w:id="76"/>
      </w:r>
    </w:p>
    <w:p w14:paraId="0CA92698" w14:textId="6F39335B" w:rsidR="00924D5C" w:rsidRPr="002D0A88" w:rsidRDefault="00601BAA" w:rsidP="002D0A88">
      <w:pPr>
        <w:spacing w:line="360" w:lineRule="auto"/>
        <w:rPr>
          <w:rFonts w:asciiTheme="minorBidi" w:hAnsiTheme="minorBidi"/>
          <w:sz w:val="24"/>
          <w:szCs w:val="24"/>
        </w:rPr>
      </w:pPr>
      <w:r w:rsidRPr="002D0A88">
        <w:rPr>
          <w:rFonts w:asciiTheme="minorBidi" w:hAnsiTheme="minorBidi"/>
          <w:sz w:val="24"/>
          <w:szCs w:val="24"/>
        </w:rPr>
        <w:t xml:space="preserve">This is consonant with </w:t>
      </w:r>
      <w:r w:rsidR="00056AB3" w:rsidRPr="002D0A88">
        <w:rPr>
          <w:rFonts w:asciiTheme="minorBidi" w:hAnsiTheme="minorBidi"/>
          <w:sz w:val="24"/>
          <w:szCs w:val="24"/>
        </w:rPr>
        <w:t>the party’s origins</w:t>
      </w:r>
      <w:r w:rsidR="0020201B" w:rsidRPr="002D0A88">
        <w:rPr>
          <w:rFonts w:asciiTheme="minorBidi" w:hAnsiTheme="minorBidi"/>
          <w:sz w:val="24"/>
          <w:szCs w:val="24"/>
        </w:rPr>
        <w:t xml:space="preserve"> in </w:t>
      </w:r>
      <w:proofErr w:type="spellStart"/>
      <w:r w:rsidR="001620BC" w:rsidRPr="002D0A88">
        <w:rPr>
          <w:rFonts w:asciiTheme="minorBidi" w:hAnsiTheme="minorBidi"/>
          <w:sz w:val="24"/>
          <w:szCs w:val="24"/>
        </w:rPr>
        <w:t>ʿAflaq</w:t>
      </w:r>
      <w:r w:rsidRPr="002D0A88">
        <w:rPr>
          <w:rFonts w:asciiTheme="minorBidi" w:hAnsiTheme="minorBidi"/>
          <w:sz w:val="24"/>
          <w:szCs w:val="24"/>
        </w:rPr>
        <w:t>’s</w:t>
      </w:r>
      <w:proofErr w:type="spellEnd"/>
      <w:r w:rsidR="00A91F12" w:rsidRPr="002D0A88">
        <w:rPr>
          <w:rFonts w:asciiTheme="minorBidi" w:hAnsiTheme="minorBidi"/>
          <w:sz w:val="24"/>
          <w:szCs w:val="24"/>
        </w:rPr>
        <w:t xml:space="preserve"> </w:t>
      </w:r>
      <w:r w:rsidR="0020201B" w:rsidRPr="002D0A88">
        <w:rPr>
          <w:rFonts w:asciiTheme="minorBidi" w:hAnsiTheme="minorBidi"/>
          <w:sz w:val="24"/>
          <w:szCs w:val="24"/>
        </w:rPr>
        <w:t xml:space="preserve">statement that </w:t>
      </w:r>
      <w:r w:rsidR="0027330F" w:rsidRPr="002D0A88">
        <w:rPr>
          <w:rFonts w:asciiTheme="minorBidi" w:hAnsiTheme="minorBidi"/>
          <w:sz w:val="24"/>
          <w:szCs w:val="24"/>
        </w:rPr>
        <w:t>“</w:t>
      </w:r>
      <w:r w:rsidR="0020201B" w:rsidRPr="002D0A88">
        <w:rPr>
          <w:rFonts w:asciiTheme="minorBidi" w:hAnsiTheme="minorBidi"/>
          <w:sz w:val="24"/>
          <w:szCs w:val="24"/>
        </w:rPr>
        <w:t>maybe</w:t>
      </w:r>
      <w:r w:rsidR="0027330F" w:rsidRPr="002D0A88">
        <w:rPr>
          <w:rFonts w:asciiTheme="minorBidi" w:hAnsiTheme="minorBidi"/>
          <w:sz w:val="24"/>
          <w:szCs w:val="24"/>
        </w:rPr>
        <w:t xml:space="preserve">” the </w:t>
      </w:r>
      <w:proofErr w:type="spellStart"/>
      <w:r w:rsidR="00A91F12" w:rsidRPr="002D0A88">
        <w:rPr>
          <w:rFonts w:asciiTheme="minorBidi" w:hAnsiTheme="minorBidi"/>
          <w:sz w:val="24"/>
          <w:szCs w:val="24"/>
        </w:rPr>
        <w:t>Baʿth</w:t>
      </w:r>
      <w:r w:rsidR="0027330F" w:rsidRPr="002D0A88">
        <w:rPr>
          <w:rFonts w:asciiTheme="minorBidi" w:hAnsiTheme="minorBidi"/>
          <w:sz w:val="24"/>
          <w:szCs w:val="24"/>
        </w:rPr>
        <w:t>is</w:t>
      </w:r>
      <w:r w:rsidR="001E111D" w:rsidRPr="002D0A88">
        <w:rPr>
          <w:rFonts w:asciiTheme="minorBidi" w:hAnsiTheme="minorBidi"/>
          <w:sz w:val="24"/>
          <w:szCs w:val="24"/>
        </w:rPr>
        <w:t>ts</w:t>
      </w:r>
      <w:proofErr w:type="spellEnd"/>
      <w:r w:rsidR="0027330F" w:rsidRPr="002D0A88">
        <w:rPr>
          <w:rFonts w:asciiTheme="minorBidi" w:hAnsiTheme="minorBidi"/>
          <w:sz w:val="24"/>
          <w:szCs w:val="24"/>
        </w:rPr>
        <w:t xml:space="preserve"> </w:t>
      </w:r>
      <w:r w:rsidR="0020201B" w:rsidRPr="002D0A88">
        <w:rPr>
          <w:rFonts w:asciiTheme="minorBidi" w:hAnsiTheme="minorBidi"/>
          <w:sz w:val="24"/>
          <w:szCs w:val="24"/>
        </w:rPr>
        <w:t xml:space="preserve">were </w:t>
      </w:r>
      <w:r w:rsidR="0027330F" w:rsidRPr="002D0A88">
        <w:rPr>
          <w:rFonts w:asciiTheme="minorBidi" w:hAnsiTheme="minorBidi"/>
          <w:sz w:val="24"/>
          <w:szCs w:val="24"/>
        </w:rPr>
        <w:t>not practicing Muslims</w:t>
      </w:r>
      <w:r w:rsidR="00056AB3" w:rsidRPr="002D0A88">
        <w:rPr>
          <w:rFonts w:asciiTheme="minorBidi" w:hAnsiTheme="minorBidi"/>
          <w:sz w:val="24"/>
          <w:szCs w:val="24"/>
        </w:rPr>
        <w:t xml:space="preserve"> and</w:t>
      </w:r>
      <w:r w:rsidR="0027330F" w:rsidRPr="002D0A88">
        <w:rPr>
          <w:rFonts w:asciiTheme="minorBidi" w:hAnsiTheme="minorBidi"/>
          <w:sz w:val="24"/>
          <w:szCs w:val="24"/>
        </w:rPr>
        <w:t xml:space="preserve"> </w:t>
      </w:r>
      <w:r w:rsidR="0020201B" w:rsidRPr="002D0A88">
        <w:rPr>
          <w:rFonts w:asciiTheme="minorBidi" w:hAnsiTheme="minorBidi"/>
          <w:sz w:val="24"/>
          <w:szCs w:val="24"/>
        </w:rPr>
        <w:t xml:space="preserve">in </w:t>
      </w:r>
      <w:r w:rsidRPr="002D0A88">
        <w:rPr>
          <w:rFonts w:asciiTheme="minorBidi" w:hAnsiTheme="minorBidi"/>
          <w:sz w:val="24"/>
          <w:szCs w:val="24"/>
        </w:rPr>
        <w:t>t</w:t>
      </w:r>
      <w:r w:rsidR="0027330F" w:rsidRPr="002D0A88">
        <w:rPr>
          <w:rFonts w:asciiTheme="minorBidi" w:hAnsiTheme="minorBidi"/>
          <w:sz w:val="24"/>
          <w:szCs w:val="24"/>
        </w:rPr>
        <w:t xml:space="preserve">he </w:t>
      </w:r>
      <w:r w:rsidR="001E111D" w:rsidRPr="002D0A88">
        <w:rPr>
          <w:rFonts w:asciiTheme="minorBidi" w:hAnsiTheme="minorBidi"/>
          <w:sz w:val="24"/>
          <w:szCs w:val="24"/>
        </w:rPr>
        <w:t xml:space="preserve">text of </w:t>
      </w:r>
      <w:r w:rsidR="00667F17" w:rsidRPr="002D0A88">
        <w:rPr>
          <w:rFonts w:asciiTheme="minorBidi" w:hAnsiTheme="minorBidi"/>
          <w:sz w:val="24"/>
          <w:szCs w:val="24"/>
        </w:rPr>
        <w:t xml:space="preserve">the </w:t>
      </w:r>
      <w:r w:rsidR="0020201B" w:rsidRPr="002D0A88">
        <w:rPr>
          <w:rFonts w:asciiTheme="minorBidi" w:hAnsiTheme="minorBidi"/>
          <w:sz w:val="24"/>
          <w:szCs w:val="24"/>
        </w:rPr>
        <w:t xml:space="preserve">1947 </w:t>
      </w:r>
      <w:r w:rsidR="00A91F12" w:rsidRPr="002D0A88">
        <w:rPr>
          <w:rFonts w:asciiTheme="minorBidi" w:hAnsiTheme="minorBidi"/>
          <w:sz w:val="24"/>
          <w:szCs w:val="24"/>
        </w:rPr>
        <w:t>Baʿth</w:t>
      </w:r>
      <w:r w:rsidR="0027330F" w:rsidRPr="002D0A88">
        <w:rPr>
          <w:rFonts w:asciiTheme="minorBidi" w:hAnsiTheme="minorBidi"/>
          <w:sz w:val="24"/>
          <w:szCs w:val="24"/>
        </w:rPr>
        <w:t xml:space="preserve"> </w:t>
      </w:r>
      <w:r w:rsidR="00080072" w:rsidRPr="002D0A88">
        <w:rPr>
          <w:rFonts w:asciiTheme="minorBidi" w:hAnsiTheme="minorBidi"/>
          <w:sz w:val="24"/>
          <w:szCs w:val="24"/>
        </w:rPr>
        <w:t>F</w:t>
      </w:r>
      <w:r w:rsidR="0027330F" w:rsidRPr="002D0A88">
        <w:rPr>
          <w:rFonts w:asciiTheme="minorBidi" w:hAnsiTheme="minorBidi"/>
          <w:sz w:val="24"/>
          <w:szCs w:val="24"/>
        </w:rPr>
        <w:t>ounding C</w:t>
      </w:r>
      <w:r w:rsidR="00080072" w:rsidRPr="002D0A88">
        <w:rPr>
          <w:rFonts w:asciiTheme="minorBidi" w:hAnsiTheme="minorBidi"/>
          <w:sz w:val="24"/>
          <w:szCs w:val="24"/>
        </w:rPr>
        <w:t>o</w:t>
      </w:r>
      <w:r w:rsidR="0027330F" w:rsidRPr="002D0A88">
        <w:rPr>
          <w:rFonts w:asciiTheme="minorBidi" w:hAnsiTheme="minorBidi"/>
          <w:sz w:val="24"/>
          <w:szCs w:val="24"/>
        </w:rPr>
        <w:t>nstitution</w:t>
      </w:r>
      <w:r w:rsidR="00056AB3" w:rsidRPr="002D0A88">
        <w:rPr>
          <w:rFonts w:asciiTheme="minorBidi" w:hAnsiTheme="minorBidi"/>
          <w:sz w:val="24"/>
          <w:szCs w:val="24"/>
        </w:rPr>
        <w:t>.</w:t>
      </w:r>
      <w:r w:rsidR="00B74ADA" w:rsidRPr="002D0A88">
        <w:rPr>
          <w:rFonts w:asciiTheme="minorBidi" w:hAnsiTheme="minorBidi"/>
          <w:sz w:val="24"/>
          <w:szCs w:val="24"/>
        </w:rPr>
        <w:t xml:space="preserve"> </w:t>
      </w:r>
      <w:r w:rsidR="001A434B">
        <w:rPr>
          <w:rFonts w:asciiTheme="minorBidi" w:hAnsiTheme="minorBidi"/>
          <w:sz w:val="24"/>
          <w:szCs w:val="24"/>
        </w:rPr>
        <w:t>A few years later, i</w:t>
      </w:r>
      <w:r w:rsidR="001E111D" w:rsidRPr="002D0A88">
        <w:rPr>
          <w:rFonts w:asciiTheme="minorBidi" w:hAnsiTheme="minorBidi"/>
          <w:sz w:val="24"/>
          <w:szCs w:val="24"/>
        </w:rPr>
        <w:t xml:space="preserve">n </w:t>
      </w:r>
      <w:r w:rsidR="003D691E" w:rsidRPr="002D0A88">
        <w:rPr>
          <w:rFonts w:asciiTheme="minorBidi" w:hAnsiTheme="minorBidi"/>
          <w:sz w:val="24"/>
          <w:szCs w:val="24"/>
        </w:rPr>
        <w:t>the early 1980s</w:t>
      </w:r>
      <w:r w:rsidR="00056AB3" w:rsidRPr="002D0A88">
        <w:rPr>
          <w:rFonts w:asciiTheme="minorBidi" w:hAnsiTheme="minorBidi"/>
          <w:sz w:val="24"/>
          <w:szCs w:val="24"/>
        </w:rPr>
        <w:t xml:space="preserve">, </w:t>
      </w:r>
      <w:r w:rsidR="001E111D" w:rsidRPr="002D0A88">
        <w:rPr>
          <w:rFonts w:asciiTheme="minorBidi" w:hAnsiTheme="minorBidi"/>
          <w:sz w:val="24"/>
          <w:szCs w:val="24"/>
        </w:rPr>
        <w:t xml:space="preserve">Saddam </w:t>
      </w:r>
      <w:r w:rsidR="001A434B">
        <w:rPr>
          <w:rFonts w:asciiTheme="minorBidi" w:hAnsiTheme="minorBidi"/>
          <w:sz w:val="24"/>
          <w:szCs w:val="24"/>
        </w:rPr>
        <w:t xml:space="preserve">even </w:t>
      </w:r>
      <w:r w:rsidR="00A2574F" w:rsidRPr="002D0A88">
        <w:rPr>
          <w:rFonts w:asciiTheme="minorBidi" w:hAnsiTheme="minorBidi"/>
          <w:sz w:val="24"/>
          <w:szCs w:val="24"/>
        </w:rPr>
        <w:t xml:space="preserve">denied any need by the </w:t>
      </w:r>
      <w:proofErr w:type="spellStart"/>
      <w:r w:rsidR="00A2574F" w:rsidRPr="002D0A88">
        <w:rPr>
          <w:rFonts w:asciiTheme="minorBidi" w:hAnsiTheme="minorBidi"/>
          <w:sz w:val="24"/>
          <w:szCs w:val="24"/>
        </w:rPr>
        <w:t>Baʿthists</w:t>
      </w:r>
      <w:proofErr w:type="spellEnd"/>
      <w:r w:rsidR="00A2574F" w:rsidRPr="002D0A88">
        <w:rPr>
          <w:rFonts w:asciiTheme="minorBidi" w:hAnsiTheme="minorBidi"/>
          <w:sz w:val="24"/>
          <w:szCs w:val="24"/>
        </w:rPr>
        <w:t xml:space="preserve"> for “religiosity”</w:t>
      </w:r>
      <w:r w:rsidR="00661C07" w:rsidRPr="002D0A88">
        <w:rPr>
          <w:rFonts w:asciiTheme="minorBidi" w:hAnsiTheme="minorBidi"/>
          <w:sz w:val="24"/>
          <w:szCs w:val="24"/>
        </w:rPr>
        <w:t xml:space="preserve"> </w:t>
      </w:r>
      <w:r w:rsidR="00056AB3" w:rsidRPr="002D0A88">
        <w:rPr>
          <w:rFonts w:asciiTheme="minorBidi" w:hAnsiTheme="minorBidi"/>
          <w:sz w:val="24"/>
          <w:szCs w:val="24"/>
        </w:rPr>
        <w:t xml:space="preserve">in </w:t>
      </w:r>
      <w:r w:rsidR="001E111D" w:rsidRPr="002D0A88">
        <w:rPr>
          <w:rFonts w:asciiTheme="minorBidi" w:hAnsiTheme="minorBidi"/>
          <w:sz w:val="24"/>
          <w:szCs w:val="24"/>
        </w:rPr>
        <w:t xml:space="preserve">meetings behind </w:t>
      </w:r>
      <w:r w:rsidR="00056AB3" w:rsidRPr="002D0A88">
        <w:rPr>
          <w:rFonts w:asciiTheme="minorBidi" w:hAnsiTheme="minorBidi"/>
          <w:sz w:val="24"/>
          <w:szCs w:val="24"/>
        </w:rPr>
        <w:t>closed</w:t>
      </w:r>
      <w:r w:rsidR="001E111D" w:rsidRPr="002D0A88">
        <w:rPr>
          <w:rFonts w:asciiTheme="minorBidi" w:hAnsiTheme="minorBidi"/>
          <w:sz w:val="24"/>
          <w:szCs w:val="24"/>
        </w:rPr>
        <w:t xml:space="preserve"> </w:t>
      </w:r>
      <w:r w:rsidR="00056AB3" w:rsidRPr="002D0A88">
        <w:rPr>
          <w:rFonts w:asciiTheme="minorBidi" w:hAnsiTheme="minorBidi"/>
          <w:sz w:val="24"/>
          <w:szCs w:val="24"/>
        </w:rPr>
        <w:t>doors</w:t>
      </w:r>
      <w:r w:rsidR="00661C07" w:rsidRPr="002D0A88">
        <w:rPr>
          <w:rFonts w:asciiTheme="minorBidi" w:hAnsiTheme="minorBidi"/>
          <w:sz w:val="24"/>
          <w:szCs w:val="24"/>
        </w:rPr>
        <w:t xml:space="preserve">. </w:t>
      </w:r>
      <w:r w:rsidR="001A434B">
        <w:rPr>
          <w:rFonts w:asciiTheme="minorBidi" w:hAnsiTheme="minorBidi"/>
          <w:sz w:val="24"/>
          <w:szCs w:val="24"/>
        </w:rPr>
        <w:t>What was needed, he said, was</w:t>
      </w:r>
      <w:r w:rsidR="00865769" w:rsidRPr="002D0A88">
        <w:rPr>
          <w:rFonts w:asciiTheme="minorBidi" w:hAnsiTheme="minorBidi"/>
          <w:sz w:val="24"/>
          <w:szCs w:val="24"/>
        </w:rPr>
        <w:t xml:space="preserve"> pride in the heroic achievements of early Islam. He also told his top aides that </w:t>
      </w:r>
      <w:r w:rsidR="00865769" w:rsidRPr="002D0A88">
        <w:rPr>
          <w:rFonts w:asciiTheme="minorBidi" w:hAnsiTheme="minorBidi"/>
          <w:sz w:val="24"/>
          <w:szCs w:val="24"/>
        </w:rPr>
        <w:lastRenderedPageBreak/>
        <w:t xml:space="preserve">“Allah is neither Sunni nor Shiʿi, … neither Catholic nor Protestant.” </w:t>
      </w:r>
      <w:r w:rsidR="002C7B87" w:rsidRPr="002D0A88">
        <w:rPr>
          <w:rFonts w:asciiTheme="minorBidi" w:hAnsiTheme="minorBidi"/>
          <w:sz w:val="24"/>
          <w:szCs w:val="24"/>
        </w:rPr>
        <w:t>H</w:t>
      </w:r>
      <w:r w:rsidR="00D5693B" w:rsidRPr="002D0A88">
        <w:rPr>
          <w:rFonts w:asciiTheme="minorBidi" w:hAnsiTheme="minorBidi"/>
          <w:sz w:val="24"/>
          <w:szCs w:val="24"/>
        </w:rPr>
        <w:t>e o</w:t>
      </w:r>
      <w:r w:rsidR="00865769" w:rsidRPr="002D0A88">
        <w:rPr>
          <w:rFonts w:asciiTheme="minorBidi" w:hAnsiTheme="minorBidi"/>
          <w:sz w:val="24"/>
          <w:szCs w:val="24"/>
        </w:rPr>
        <w:t>pined</w:t>
      </w:r>
      <w:r w:rsidR="002C7B87" w:rsidRPr="002D0A88">
        <w:rPr>
          <w:rFonts w:asciiTheme="minorBidi" w:hAnsiTheme="minorBidi"/>
          <w:sz w:val="24"/>
          <w:szCs w:val="24"/>
        </w:rPr>
        <w:t xml:space="preserve"> that </w:t>
      </w:r>
      <w:r w:rsidR="00865769" w:rsidRPr="002D0A88">
        <w:rPr>
          <w:rFonts w:asciiTheme="minorBidi" w:hAnsiTheme="minorBidi"/>
          <w:sz w:val="24"/>
          <w:szCs w:val="24"/>
        </w:rPr>
        <w:t xml:space="preserve">most people </w:t>
      </w:r>
      <w:r w:rsidR="002C7B87" w:rsidRPr="002D0A88">
        <w:rPr>
          <w:rFonts w:asciiTheme="minorBidi" w:hAnsiTheme="minorBidi"/>
          <w:sz w:val="24"/>
          <w:szCs w:val="24"/>
        </w:rPr>
        <w:t xml:space="preserve">were </w:t>
      </w:r>
      <w:r w:rsidR="00865769" w:rsidRPr="002D0A88">
        <w:rPr>
          <w:rFonts w:asciiTheme="minorBidi" w:hAnsiTheme="minorBidi"/>
          <w:sz w:val="24"/>
          <w:szCs w:val="24"/>
        </w:rPr>
        <w:t>no longer religious</w:t>
      </w:r>
      <w:r w:rsidR="001A434B">
        <w:rPr>
          <w:rFonts w:asciiTheme="minorBidi" w:hAnsiTheme="minorBidi"/>
          <w:sz w:val="24"/>
          <w:szCs w:val="24"/>
        </w:rPr>
        <w:t xml:space="preserve">, rather </w:t>
      </w:r>
      <w:r w:rsidR="00865769" w:rsidRPr="002D0A88">
        <w:rPr>
          <w:rFonts w:asciiTheme="minorBidi" w:hAnsiTheme="minorBidi"/>
          <w:sz w:val="24"/>
          <w:szCs w:val="24"/>
        </w:rPr>
        <w:t>follow</w:t>
      </w:r>
      <w:r w:rsidR="001A434B">
        <w:rPr>
          <w:rFonts w:asciiTheme="minorBidi" w:hAnsiTheme="minorBidi"/>
          <w:sz w:val="24"/>
          <w:szCs w:val="24"/>
        </w:rPr>
        <w:t>ing</w:t>
      </w:r>
      <w:r w:rsidR="00865769" w:rsidRPr="002D0A88">
        <w:rPr>
          <w:rFonts w:asciiTheme="minorBidi" w:hAnsiTheme="minorBidi"/>
          <w:sz w:val="24"/>
          <w:szCs w:val="24"/>
        </w:rPr>
        <w:t xml:space="preserve"> “other philosophies</w:t>
      </w:r>
      <w:r w:rsidR="002C7B87" w:rsidRPr="002D0A88">
        <w:rPr>
          <w:rFonts w:asciiTheme="minorBidi" w:hAnsiTheme="minorBidi"/>
          <w:sz w:val="24"/>
          <w:szCs w:val="24"/>
        </w:rPr>
        <w:t>.</w:t>
      </w:r>
      <w:r w:rsidR="00865769" w:rsidRPr="002D0A88">
        <w:rPr>
          <w:rFonts w:asciiTheme="minorBidi" w:hAnsiTheme="minorBidi"/>
          <w:sz w:val="24"/>
          <w:szCs w:val="24"/>
        </w:rPr>
        <w:t>”</w:t>
      </w:r>
      <w:r w:rsidR="00865769" w:rsidRPr="002D0A88">
        <w:rPr>
          <w:rStyle w:val="FootnoteReference"/>
          <w:rFonts w:asciiTheme="minorBidi" w:hAnsiTheme="minorBidi"/>
          <w:sz w:val="24"/>
          <w:szCs w:val="24"/>
        </w:rPr>
        <w:footnoteReference w:id="77"/>
      </w:r>
    </w:p>
    <w:p w14:paraId="76A8AAA2" w14:textId="44D240A3" w:rsidR="00C321ED" w:rsidRPr="002D0A88" w:rsidRDefault="002C6A0D" w:rsidP="002D0A88">
      <w:pPr>
        <w:spacing w:line="360" w:lineRule="auto"/>
        <w:rPr>
          <w:rFonts w:asciiTheme="minorBidi" w:hAnsiTheme="minorBidi"/>
          <w:sz w:val="24"/>
          <w:szCs w:val="24"/>
        </w:rPr>
      </w:pPr>
      <w:r w:rsidRPr="002D0A88">
        <w:rPr>
          <w:rFonts w:asciiTheme="minorBidi" w:hAnsiTheme="minorBidi"/>
          <w:sz w:val="24"/>
          <w:szCs w:val="24"/>
        </w:rPr>
        <w:t>T</w:t>
      </w:r>
      <w:r w:rsidR="00496385" w:rsidRPr="002D0A88">
        <w:rPr>
          <w:rFonts w:asciiTheme="minorBidi" w:hAnsiTheme="minorBidi"/>
          <w:sz w:val="24"/>
          <w:szCs w:val="24"/>
        </w:rPr>
        <w:t xml:space="preserve">he last time </w:t>
      </w:r>
      <w:r w:rsidR="002C7B87" w:rsidRPr="002D0A88">
        <w:rPr>
          <w:rFonts w:asciiTheme="minorBidi" w:hAnsiTheme="minorBidi"/>
          <w:sz w:val="24"/>
          <w:szCs w:val="24"/>
        </w:rPr>
        <w:t xml:space="preserve">the party issued </w:t>
      </w:r>
      <w:r w:rsidR="00DC1B44" w:rsidRPr="002D0A88">
        <w:rPr>
          <w:rFonts w:asciiTheme="minorBidi" w:hAnsiTheme="minorBidi"/>
          <w:sz w:val="24"/>
          <w:szCs w:val="24"/>
        </w:rPr>
        <w:t>a secular, even anti-religious communiqu</w:t>
      </w:r>
      <w:r w:rsidR="00D04C3A" w:rsidRPr="002D0A88">
        <w:rPr>
          <w:rFonts w:asciiTheme="minorBidi" w:hAnsiTheme="minorBidi"/>
          <w:sz w:val="24"/>
          <w:szCs w:val="24"/>
        </w:rPr>
        <w:t>é</w:t>
      </w:r>
      <w:r w:rsidR="00DC1B44" w:rsidRPr="002D0A88">
        <w:rPr>
          <w:rFonts w:asciiTheme="minorBidi" w:hAnsiTheme="minorBidi"/>
          <w:sz w:val="24"/>
          <w:szCs w:val="24"/>
        </w:rPr>
        <w:t xml:space="preserve"> was </w:t>
      </w:r>
      <w:r w:rsidR="003C2DA5" w:rsidRPr="002D0A88">
        <w:rPr>
          <w:rFonts w:asciiTheme="minorBidi" w:hAnsiTheme="minorBidi"/>
          <w:sz w:val="24"/>
          <w:szCs w:val="24"/>
        </w:rPr>
        <w:t>in June 1982</w:t>
      </w:r>
      <w:r w:rsidR="00DC1B44" w:rsidRPr="002D0A88">
        <w:rPr>
          <w:rFonts w:asciiTheme="minorBidi" w:hAnsiTheme="minorBidi"/>
          <w:sz w:val="24"/>
          <w:szCs w:val="24"/>
        </w:rPr>
        <w:t>.</w:t>
      </w:r>
      <w:r w:rsidR="00B52BF7" w:rsidRPr="002D0A88">
        <w:rPr>
          <w:rStyle w:val="FootnoteReference"/>
          <w:rFonts w:asciiTheme="minorBidi" w:hAnsiTheme="minorBidi"/>
          <w:sz w:val="24"/>
          <w:szCs w:val="24"/>
        </w:rPr>
        <w:footnoteReference w:id="78"/>
      </w:r>
      <w:r w:rsidR="00B52BF7" w:rsidRPr="002D0A88">
        <w:rPr>
          <w:rFonts w:asciiTheme="minorBidi" w:hAnsiTheme="minorBidi"/>
          <w:sz w:val="24"/>
          <w:szCs w:val="24"/>
        </w:rPr>
        <w:t xml:space="preserve"> </w:t>
      </w:r>
      <w:r w:rsidR="002C7B87" w:rsidRPr="002D0A88">
        <w:rPr>
          <w:rFonts w:asciiTheme="minorBidi" w:hAnsiTheme="minorBidi"/>
          <w:sz w:val="24"/>
          <w:szCs w:val="24"/>
        </w:rPr>
        <w:t>A</w:t>
      </w:r>
      <w:r w:rsidR="003C2DA5" w:rsidRPr="002D0A88">
        <w:rPr>
          <w:rFonts w:asciiTheme="minorBidi" w:hAnsiTheme="minorBidi"/>
          <w:sz w:val="24"/>
          <w:szCs w:val="24"/>
        </w:rPr>
        <w:t xml:space="preserve"> sub-chapter</w:t>
      </w:r>
      <w:r w:rsidR="002C7B87" w:rsidRPr="002D0A88">
        <w:rPr>
          <w:rFonts w:asciiTheme="minorBidi" w:hAnsiTheme="minorBidi"/>
          <w:sz w:val="24"/>
          <w:szCs w:val="24"/>
        </w:rPr>
        <w:t xml:space="preserve"> in a party report entitled </w:t>
      </w:r>
      <w:r w:rsidR="005B46E3" w:rsidRPr="002D0A88">
        <w:rPr>
          <w:rFonts w:asciiTheme="minorBidi" w:hAnsiTheme="minorBidi"/>
          <w:sz w:val="24"/>
          <w:szCs w:val="24"/>
        </w:rPr>
        <w:t>“The Religious-Political Phenomenon in Iraq”</w:t>
      </w:r>
      <w:r w:rsidR="005B46E3" w:rsidRPr="002D0A88">
        <w:rPr>
          <w:rStyle w:val="FootnoteReference"/>
          <w:rFonts w:asciiTheme="minorBidi" w:hAnsiTheme="minorBidi"/>
          <w:sz w:val="24"/>
          <w:szCs w:val="24"/>
        </w:rPr>
        <w:footnoteReference w:id="79"/>
      </w:r>
      <w:r w:rsidR="005B46E3" w:rsidRPr="002D0A88">
        <w:rPr>
          <w:rFonts w:asciiTheme="minorBidi" w:hAnsiTheme="minorBidi"/>
          <w:sz w:val="24"/>
          <w:szCs w:val="24"/>
        </w:rPr>
        <w:t xml:space="preserve"> </w:t>
      </w:r>
      <w:r w:rsidR="006F2DE6" w:rsidRPr="002D0A88">
        <w:rPr>
          <w:rFonts w:asciiTheme="minorBidi" w:hAnsiTheme="minorBidi"/>
          <w:sz w:val="24"/>
          <w:szCs w:val="24"/>
        </w:rPr>
        <w:t>is</w:t>
      </w:r>
      <w:r w:rsidR="00C321ED" w:rsidRPr="002D0A88">
        <w:rPr>
          <w:rFonts w:asciiTheme="minorBidi" w:hAnsiTheme="minorBidi"/>
          <w:sz w:val="24"/>
          <w:szCs w:val="24"/>
        </w:rPr>
        <w:t xml:space="preserve"> a</w:t>
      </w:r>
      <w:r w:rsidR="007C1DFF" w:rsidRPr="002D0A88">
        <w:rPr>
          <w:rFonts w:asciiTheme="minorBidi" w:hAnsiTheme="minorBidi"/>
          <w:sz w:val="24"/>
          <w:szCs w:val="24"/>
        </w:rPr>
        <w:t>n</w:t>
      </w:r>
      <w:r w:rsidR="00C321ED" w:rsidRPr="002D0A88">
        <w:rPr>
          <w:rFonts w:asciiTheme="minorBidi" w:hAnsiTheme="minorBidi"/>
          <w:sz w:val="24"/>
          <w:szCs w:val="24"/>
        </w:rPr>
        <w:t xml:space="preserve"> </w:t>
      </w:r>
      <w:r w:rsidR="007C1DFF" w:rsidRPr="002D0A88">
        <w:rPr>
          <w:rFonts w:asciiTheme="minorBidi" w:hAnsiTheme="minorBidi"/>
          <w:sz w:val="24"/>
          <w:szCs w:val="24"/>
        </w:rPr>
        <w:t xml:space="preserve">atheistic </w:t>
      </w:r>
      <w:r w:rsidR="00C321ED" w:rsidRPr="002D0A88">
        <w:rPr>
          <w:rFonts w:asciiTheme="minorBidi" w:hAnsiTheme="minorBidi"/>
          <w:sz w:val="24"/>
          <w:szCs w:val="24"/>
        </w:rPr>
        <w:t>psychological analysis of people who turn to religion</w:t>
      </w:r>
      <w:r w:rsidR="00420CD8" w:rsidRPr="002D0A88">
        <w:rPr>
          <w:rFonts w:asciiTheme="minorBidi" w:hAnsiTheme="minorBidi"/>
          <w:sz w:val="24"/>
          <w:szCs w:val="24"/>
        </w:rPr>
        <w:t xml:space="preserve"> and</w:t>
      </w:r>
      <w:r w:rsidR="006F2DE6" w:rsidRPr="002D0A88">
        <w:rPr>
          <w:rFonts w:asciiTheme="minorBidi" w:hAnsiTheme="minorBidi"/>
          <w:sz w:val="24"/>
          <w:szCs w:val="24"/>
        </w:rPr>
        <w:t xml:space="preserve"> a broadside attack on</w:t>
      </w:r>
      <w:r w:rsidR="0011312B" w:rsidRPr="002D0A88">
        <w:rPr>
          <w:rFonts w:asciiTheme="minorBidi" w:hAnsiTheme="minorBidi"/>
          <w:sz w:val="24"/>
          <w:szCs w:val="24"/>
        </w:rPr>
        <w:t xml:space="preserve"> </w:t>
      </w:r>
      <w:r w:rsidR="006F2DE6" w:rsidRPr="002D0A88">
        <w:rPr>
          <w:rFonts w:asciiTheme="minorBidi" w:hAnsiTheme="minorBidi"/>
          <w:sz w:val="24"/>
          <w:szCs w:val="24"/>
        </w:rPr>
        <w:t xml:space="preserve">all religions. </w:t>
      </w:r>
      <w:r w:rsidR="002C7B87" w:rsidRPr="002D0A88">
        <w:rPr>
          <w:rFonts w:asciiTheme="minorBidi" w:hAnsiTheme="minorBidi"/>
          <w:sz w:val="24"/>
          <w:szCs w:val="24"/>
        </w:rPr>
        <w:t>Confronting</w:t>
      </w:r>
      <w:r w:rsidR="006F2DE6" w:rsidRPr="002D0A88">
        <w:rPr>
          <w:rFonts w:asciiTheme="minorBidi" w:hAnsiTheme="minorBidi"/>
          <w:sz w:val="24"/>
          <w:szCs w:val="24"/>
        </w:rPr>
        <w:t xml:space="preserve"> the </w:t>
      </w:r>
      <w:r w:rsidR="002C7B87" w:rsidRPr="002D0A88">
        <w:rPr>
          <w:rFonts w:asciiTheme="minorBidi" w:hAnsiTheme="minorBidi"/>
          <w:sz w:val="24"/>
          <w:szCs w:val="24"/>
        </w:rPr>
        <w:t>al</w:t>
      </w:r>
      <w:r w:rsidR="006F2DE6" w:rsidRPr="002D0A88">
        <w:rPr>
          <w:rFonts w:asciiTheme="minorBidi" w:hAnsiTheme="minorBidi"/>
          <w:sz w:val="24"/>
          <w:szCs w:val="24"/>
        </w:rPr>
        <w:t xml:space="preserve">lure of Khomeini’s Islamic Republic, </w:t>
      </w:r>
      <w:r w:rsidR="002C7B87" w:rsidRPr="002D0A88">
        <w:rPr>
          <w:rFonts w:asciiTheme="minorBidi" w:hAnsiTheme="minorBidi"/>
          <w:sz w:val="24"/>
          <w:szCs w:val="24"/>
        </w:rPr>
        <w:t xml:space="preserve">veteran </w:t>
      </w:r>
      <w:proofErr w:type="spellStart"/>
      <w:r w:rsidR="002C7B87" w:rsidRPr="002D0A88">
        <w:rPr>
          <w:rFonts w:asciiTheme="minorBidi" w:hAnsiTheme="minorBidi"/>
          <w:sz w:val="24"/>
          <w:szCs w:val="24"/>
        </w:rPr>
        <w:t>Baʿthists</w:t>
      </w:r>
      <w:proofErr w:type="spellEnd"/>
      <w:r w:rsidR="002C7B87" w:rsidRPr="002D0A88">
        <w:rPr>
          <w:rFonts w:asciiTheme="minorBidi" w:hAnsiTheme="minorBidi"/>
          <w:sz w:val="24"/>
          <w:szCs w:val="24"/>
        </w:rPr>
        <w:t xml:space="preserve"> </w:t>
      </w:r>
      <w:r w:rsidR="006F2DE6" w:rsidRPr="002D0A88">
        <w:rPr>
          <w:rFonts w:asciiTheme="minorBidi" w:hAnsiTheme="minorBidi"/>
          <w:sz w:val="24"/>
          <w:szCs w:val="24"/>
        </w:rPr>
        <w:t xml:space="preserve">tossed </w:t>
      </w:r>
      <w:proofErr w:type="spellStart"/>
      <w:r w:rsidR="001620BC" w:rsidRPr="002D0A88">
        <w:rPr>
          <w:rFonts w:asciiTheme="minorBidi" w:hAnsiTheme="minorBidi"/>
          <w:sz w:val="24"/>
          <w:szCs w:val="24"/>
        </w:rPr>
        <w:t>ʿAflaq</w:t>
      </w:r>
      <w:proofErr w:type="spellEnd"/>
      <w:r w:rsidR="00A91F12" w:rsidRPr="002D0A88">
        <w:rPr>
          <w:rFonts w:asciiTheme="minorBidi" w:hAnsiTheme="minorBidi"/>
          <w:sz w:val="24"/>
          <w:szCs w:val="24"/>
        </w:rPr>
        <w:t xml:space="preserve"> </w:t>
      </w:r>
      <w:r w:rsidR="006F2DE6" w:rsidRPr="002D0A88">
        <w:rPr>
          <w:rFonts w:asciiTheme="minorBidi" w:hAnsiTheme="minorBidi"/>
          <w:sz w:val="24"/>
          <w:szCs w:val="24"/>
        </w:rPr>
        <w:t>’s cautious claim to a non-specific, non-binding belief in God</w:t>
      </w:r>
      <w:r w:rsidR="002C7B87" w:rsidRPr="002D0A88">
        <w:rPr>
          <w:rFonts w:asciiTheme="minorBidi" w:hAnsiTheme="minorBidi"/>
          <w:sz w:val="24"/>
          <w:szCs w:val="24"/>
        </w:rPr>
        <w:t xml:space="preserve"> aside: </w:t>
      </w:r>
      <w:r w:rsidR="00C321ED" w:rsidRPr="002D0A88">
        <w:rPr>
          <w:rFonts w:asciiTheme="minorBidi" w:hAnsiTheme="minorBidi"/>
          <w:sz w:val="24"/>
          <w:szCs w:val="24"/>
        </w:rPr>
        <w:t xml:space="preserve">“The religious phenomenon … among the youth and other social strata is </w:t>
      </w:r>
      <w:r w:rsidR="007C1DFF" w:rsidRPr="002D0A88">
        <w:rPr>
          <w:rFonts w:asciiTheme="minorBidi" w:hAnsiTheme="minorBidi"/>
          <w:sz w:val="24"/>
          <w:szCs w:val="24"/>
        </w:rPr>
        <w:t xml:space="preserve">… </w:t>
      </w:r>
      <w:r w:rsidR="00C321ED" w:rsidRPr="002D0A88">
        <w:rPr>
          <w:rFonts w:asciiTheme="minorBidi" w:hAnsiTheme="minorBidi"/>
          <w:sz w:val="24"/>
          <w:szCs w:val="24"/>
        </w:rPr>
        <w:t xml:space="preserve">normal </w:t>
      </w:r>
      <w:r w:rsidR="00D33A1F" w:rsidRPr="002D0A88">
        <w:rPr>
          <w:rFonts w:asciiTheme="minorBidi" w:hAnsiTheme="minorBidi"/>
          <w:sz w:val="24"/>
          <w:szCs w:val="24"/>
        </w:rPr>
        <w:t xml:space="preserve">… </w:t>
      </w:r>
      <w:r w:rsidR="00C321ED" w:rsidRPr="002D0A88">
        <w:rPr>
          <w:rFonts w:asciiTheme="minorBidi" w:hAnsiTheme="minorBidi"/>
          <w:sz w:val="24"/>
          <w:szCs w:val="24"/>
        </w:rPr>
        <w:t>given the romantic aspect distinguishing most of the youth during the adolescence</w:t>
      </w:r>
      <w:r w:rsidR="002C7B87" w:rsidRPr="002D0A88">
        <w:rPr>
          <w:rFonts w:asciiTheme="minorBidi" w:hAnsiTheme="minorBidi"/>
          <w:sz w:val="24"/>
          <w:szCs w:val="24"/>
        </w:rPr>
        <w:t>.</w:t>
      </w:r>
      <w:r w:rsidR="00C321ED" w:rsidRPr="002D0A88">
        <w:rPr>
          <w:rFonts w:asciiTheme="minorBidi" w:hAnsiTheme="minorBidi"/>
          <w:sz w:val="24"/>
          <w:szCs w:val="24"/>
        </w:rPr>
        <w:t xml:space="preserve">” </w:t>
      </w:r>
      <w:r w:rsidR="002C7B87" w:rsidRPr="002D0A88">
        <w:rPr>
          <w:rFonts w:asciiTheme="minorBidi" w:hAnsiTheme="minorBidi"/>
          <w:sz w:val="24"/>
          <w:szCs w:val="24"/>
        </w:rPr>
        <w:t>For them</w:t>
      </w:r>
      <w:r w:rsidR="007C1DFF" w:rsidRPr="002D0A88">
        <w:rPr>
          <w:rFonts w:asciiTheme="minorBidi" w:hAnsiTheme="minorBidi"/>
          <w:sz w:val="24"/>
          <w:szCs w:val="24"/>
        </w:rPr>
        <w:t>,</w:t>
      </w:r>
      <w:r w:rsidR="00D33A1F" w:rsidRPr="002D0A88">
        <w:rPr>
          <w:rFonts w:asciiTheme="minorBidi" w:hAnsiTheme="minorBidi"/>
          <w:sz w:val="24"/>
          <w:szCs w:val="24"/>
        </w:rPr>
        <w:t xml:space="preserve"> </w:t>
      </w:r>
      <w:r w:rsidR="00C321ED" w:rsidRPr="002D0A88">
        <w:rPr>
          <w:rFonts w:asciiTheme="minorBidi" w:hAnsiTheme="minorBidi"/>
          <w:sz w:val="24"/>
          <w:szCs w:val="24"/>
        </w:rPr>
        <w:t xml:space="preserve">religiosity </w:t>
      </w:r>
      <w:r w:rsidR="002C7B87" w:rsidRPr="002D0A88">
        <w:rPr>
          <w:rFonts w:asciiTheme="minorBidi" w:hAnsiTheme="minorBidi"/>
          <w:sz w:val="24"/>
          <w:szCs w:val="24"/>
        </w:rPr>
        <w:t>wa</w:t>
      </w:r>
      <w:r w:rsidR="00C321ED" w:rsidRPr="002D0A88">
        <w:rPr>
          <w:rFonts w:asciiTheme="minorBidi" w:hAnsiTheme="minorBidi"/>
          <w:sz w:val="24"/>
          <w:szCs w:val="24"/>
        </w:rPr>
        <w:t xml:space="preserve">s the result of immaturity. </w:t>
      </w:r>
      <w:r w:rsidR="002C7B87" w:rsidRPr="002D0A88">
        <w:rPr>
          <w:rFonts w:asciiTheme="minorBidi" w:hAnsiTheme="minorBidi"/>
          <w:sz w:val="24"/>
          <w:szCs w:val="24"/>
        </w:rPr>
        <w:t>T</w:t>
      </w:r>
      <w:r w:rsidR="00D33A1F" w:rsidRPr="002D0A88">
        <w:rPr>
          <w:rFonts w:asciiTheme="minorBidi" w:hAnsiTheme="minorBidi"/>
          <w:sz w:val="24"/>
          <w:szCs w:val="24"/>
        </w:rPr>
        <w:t xml:space="preserve">he </w:t>
      </w:r>
      <w:r w:rsidR="002C7B87" w:rsidRPr="002D0A88">
        <w:rPr>
          <w:rFonts w:asciiTheme="minorBidi" w:hAnsiTheme="minorBidi"/>
          <w:sz w:val="24"/>
          <w:szCs w:val="24"/>
        </w:rPr>
        <w:t>report adds that a</w:t>
      </w:r>
      <w:r w:rsidR="00D33A1F" w:rsidRPr="002D0A88">
        <w:rPr>
          <w:rFonts w:asciiTheme="minorBidi" w:hAnsiTheme="minorBidi"/>
          <w:sz w:val="24"/>
          <w:szCs w:val="24"/>
        </w:rPr>
        <w:t xml:space="preserve"> </w:t>
      </w:r>
      <w:r w:rsidR="00C321ED" w:rsidRPr="002D0A88">
        <w:rPr>
          <w:rFonts w:asciiTheme="minorBidi" w:hAnsiTheme="minorBidi"/>
          <w:sz w:val="24"/>
          <w:szCs w:val="24"/>
        </w:rPr>
        <w:t>“drastic transition from one era into another creates a state of confusion, tension</w:t>
      </w:r>
      <w:r w:rsidR="006F2DE6" w:rsidRPr="002D0A88">
        <w:rPr>
          <w:rFonts w:asciiTheme="minorBidi" w:hAnsiTheme="minorBidi"/>
          <w:sz w:val="24"/>
          <w:szCs w:val="24"/>
        </w:rPr>
        <w:t>,</w:t>
      </w:r>
      <w:r w:rsidR="00C321ED" w:rsidRPr="002D0A88">
        <w:rPr>
          <w:rFonts w:asciiTheme="minorBidi" w:hAnsiTheme="minorBidi"/>
          <w:sz w:val="24"/>
          <w:szCs w:val="24"/>
        </w:rPr>
        <w:t xml:space="preserve"> and imbalance. … In such conditions</w:t>
      </w:r>
      <w:r w:rsidR="0087057D" w:rsidRPr="002D0A88">
        <w:rPr>
          <w:rFonts w:asciiTheme="minorBidi" w:hAnsiTheme="minorBidi"/>
          <w:sz w:val="24"/>
          <w:szCs w:val="24"/>
        </w:rPr>
        <w:t>,</w:t>
      </w:r>
      <w:r w:rsidR="00C321ED" w:rsidRPr="002D0A88">
        <w:rPr>
          <w:rFonts w:asciiTheme="minorBidi" w:hAnsiTheme="minorBidi"/>
          <w:sz w:val="24"/>
          <w:szCs w:val="24"/>
        </w:rPr>
        <w:t xml:space="preserve"> many phenomena</w:t>
      </w:r>
      <w:r w:rsidR="007C1DFF" w:rsidRPr="002D0A88">
        <w:rPr>
          <w:rFonts w:asciiTheme="minorBidi" w:hAnsiTheme="minorBidi"/>
          <w:sz w:val="24"/>
          <w:szCs w:val="24"/>
        </w:rPr>
        <w:t xml:space="preserve">, </w:t>
      </w:r>
      <w:r w:rsidR="00C321ED" w:rsidRPr="002D0A88">
        <w:rPr>
          <w:rFonts w:asciiTheme="minorBidi" w:hAnsiTheme="minorBidi"/>
          <w:sz w:val="24"/>
          <w:szCs w:val="24"/>
        </w:rPr>
        <w:t>including the religious one, appear</w:t>
      </w:r>
      <w:r w:rsidR="002C7B87" w:rsidRPr="002D0A88">
        <w:rPr>
          <w:rFonts w:asciiTheme="minorBidi" w:hAnsiTheme="minorBidi"/>
          <w:sz w:val="24"/>
          <w:szCs w:val="24"/>
        </w:rPr>
        <w:t>.</w:t>
      </w:r>
      <w:r w:rsidR="00C321ED" w:rsidRPr="002D0A88">
        <w:rPr>
          <w:rFonts w:asciiTheme="minorBidi" w:hAnsiTheme="minorBidi"/>
          <w:sz w:val="24"/>
          <w:szCs w:val="24"/>
        </w:rPr>
        <w:t xml:space="preserve">” </w:t>
      </w:r>
      <w:r w:rsidR="002C7B87" w:rsidRPr="002D0A88">
        <w:rPr>
          <w:rFonts w:asciiTheme="minorBidi" w:hAnsiTheme="minorBidi"/>
          <w:sz w:val="24"/>
          <w:szCs w:val="24"/>
        </w:rPr>
        <w:t>It further argues:</w:t>
      </w:r>
      <w:r w:rsidR="006F2DE6" w:rsidRPr="002D0A88">
        <w:rPr>
          <w:rFonts w:asciiTheme="minorBidi" w:hAnsiTheme="minorBidi"/>
          <w:sz w:val="24"/>
          <w:szCs w:val="24"/>
        </w:rPr>
        <w:t xml:space="preserve"> </w:t>
      </w:r>
      <w:r w:rsidR="00C321ED" w:rsidRPr="002D0A88">
        <w:rPr>
          <w:rFonts w:asciiTheme="minorBidi" w:hAnsiTheme="minorBidi"/>
          <w:sz w:val="24"/>
          <w:szCs w:val="24"/>
        </w:rPr>
        <w:t>“Religion and the religious attitude form an … atmosphere for attracting … negative cases</w:t>
      </w:r>
      <w:r w:rsidR="00C41427" w:rsidRPr="002D0A88">
        <w:rPr>
          <w:rFonts w:asciiTheme="minorBidi" w:hAnsiTheme="minorBidi"/>
          <w:sz w:val="24"/>
          <w:szCs w:val="24"/>
        </w:rPr>
        <w:t>”</w:t>
      </w:r>
      <w:r w:rsidR="00C321ED" w:rsidRPr="002D0A88">
        <w:rPr>
          <w:rStyle w:val="FootnoteReference"/>
          <w:rFonts w:asciiTheme="minorBidi" w:hAnsiTheme="minorBidi"/>
          <w:sz w:val="24"/>
          <w:szCs w:val="24"/>
        </w:rPr>
        <w:footnoteReference w:id="80"/>
      </w:r>
      <w:r w:rsidR="002C7B87" w:rsidRPr="002D0A88">
        <w:rPr>
          <w:rFonts w:asciiTheme="minorBidi" w:hAnsiTheme="minorBidi"/>
          <w:sz w:val="24"/>
          <w:szCs w:val="24"/>
        </w:rPr>
        <w:t xml:space="preserve"> and that</w:t>
      </w:r>
      <w:r w:rsidR="00C321ED" w:rsidRPr="002D0A88">
        <w:rPr>
          <w:rFonts w:asciiTheme="minorBidi" w:hAnsiTheme="minorBidi"/>
          <w:sz w:val="24"/>
          <w:szCs w:val="24"/>
        </w:rPr>
        <w:t xml:space="preserve"> </w:t>
      </w:r>
      <w:r w:rsidR="007C1DFF" w:rsidRPr="002D0A88">
        <w:rPr>
          <w:rFonts w:asciiTheme="minorBidi" w:hAnsiTheme="minorBidi"/>
          <w:sz w:val="24"/>
          <w:szCs w:val="24"/>
        </w:rPr>
        <w:t>“</w:t>
      </w:r>
      <w:r w:rsidR="002C7B87" w:rsidRPr="002D0A88">
        <w:rPr>
          <w:rFonts w:asciiTheme="minorBidi" w:hAnsiTheme="minorBidi"/>
          <w:sz w:val="24"/>
          <w:szCs w:val="24"/>
        </w:rPr>
        <w:t xml:space="preserve">[h]ere </w:t>
      </w:r>
      <w:r w:rsidR="00C321ED" w:rsidRPr="002D0A88">
        <w:rPr>
          <w:rFonts w:asciiTheme="minorBidi" w:hAnsiTheme="minorBidi"/>
          <w:sz w:val="24"/>
          <w:szCs w:val="24"/>
        </w:rPr>
        <w:t>[in religion], an individual confused and puzzled by social transformations can find psychological ease.”</w:t>
      </w:r>
      <w:r w:rsidR="00C321ED" w:rsidRPr="002D0A88">
        <w:rPr>
          <w:rStyle w:val="FootnoteReference"/>
          <w:rFonts w:asciiTheme="minorBidi" w:hAnsiTheme="minorBidi"/>
          <w:sz w:val="24"/>
          <w:szCs w:val="24"/>
        </w:rPr>
        <w:footnoteReference w:id="81"/>
      </w:r>
    </w:p>
    <w:p w14:paraId="5BAF4A11" w14:textId="1835AC2D" w:rsidR="005B46E3" w:rsidRPr="002D0A88" w:rsidRDefault="006F2DE6" w:rsidP="002D0A88">
      <w:pPr>
        <w:spacing w:line="360" w:lineRule="auto"/>
        <w:rPr>
          <w:rFonts w:asciiTheme="minorBidi" w:hAnsiTheme="minorBidi"/>
          <w:sz w:val="24"/>
          <w:szCs w:val="24"/>
        </w:rPr>
      </w:pPr>
      <w:r w:rsidRPr="002D0A88">
        <w:rPr>
          <w:rFonts w:asciiTheme="minorBidi" w:hAnsiTheme="minorBidi"/>
          <w:sz w:val="24"/>
          <w:szCs w:val="24"/>
        </w:rPr>
        <w:t>In “The Attitude Towards the Religious-Political Phenomenon</w:t>
      </w:r>
      <w:r w:rsidR="002C7B87" w:rsidRPr="002D0A88">
        <w:rPr>
          <w:rFonts w:asciiTheme="minorBidi" w:hAnsiTheme="minorBidi"/>
          <w:sz w:val="24"/>
          <w:szCs w:val="24"/>
        </w:rPr>
        <w:t>,</w:t>
      </w:r>
      <w:r w:rsidRPr="002D0A88">
        <w:rPr>
          <w:rFonts w:asciiTheme="minorBidi" w:hAnsiTheme="minorBidi"/>
          <w:sz w:val="24"/>
          <w:szCs w:val="24"/>
        </w:rPr>
        <w:t>” the</w:t>
      </w:r>
      <w:r w:rsidR="00EE251B" w:rsidRPr="002D0A88">
        <w:rPr>
          <w:rFonts w:asciiTheme="minorBidi" w:hAnsiTheme="minorBidi"/>
          <w:sz w:val="24"/>
          <w:szCs w:val="24"/>
        </w:rPr>
        <w:t xml:space="preserve"> party’s Ninth </w:t>
      </w:r>
      <w:r w:rsidR="004464A2">
        <w:rPr>
          <w:rFonts w:asciiTheme="minorBidi" w:hAnsiTheme="minorBidi"/>
          <w:sz w:val="24"/>
          <w:szCs w:val="24"/>
        </w:rPr>
        <w:t>C</w:t>
      </w:r>
      <w:r w:rsidR="00EE251B" w:rsidRPr="002D0A88">
        <w:rPr>
          <w:rFonts w:asciiTheme="minorBidi" w:hAnsiTheme="minorBidi"/>
          <w:sz w:val="24"/>
          <w:szCs w:val="24"/>
        </w:rPr>
        <w:t xml:space="preserve">ongress is </w:t>
      </w:r>
      <w:r w:rsidR="002C7B87" w:rsidRPr="002D0A88">
        <w:rPr>
          <w:rFonts w:asciiTheme="minorBidi" w:hAnsiTheme="minorBidi"/>
          <w:sz w:val="24"/>
          <w:szCs w:val="24"/>
        </w:rPr>
        <w:t>more caustic about</w:t>
      </w:r>
      <w:r w:rsidRPr="002D0A88">
        <w:rPr>
          <w:rFonts w:asciiTheme="minorBidi" w:hAnsiTheme="minorBidi"/>
          <w:sz w:val="24"/>
          <w:szCs w:val="24"/>
        </w:rPr>
        <w:t xml:space="preserve"> the situation in Iraq.</w:t>
      </w:r>
      <w:r w:rsidRPr="002D0A88">
        <w:rPr>
          <w:rStyle w:val="FootnoteReference"/>
          <w:rFonts w:asciiTheme="minorBidi" w:hAnsiTheme="minorBidi"/>
          <w:sz w:val="24"/>
          <w:szCs w:val="24"/>
        </w:rPr>
        <w:footnoteReference w:id="82"/>
      </w:r>
      <w:r w:rsidRPr="002D0A88">
        <w:rPr>
          <w:rFonts w:asciiTheme="minorBidi" w:hAnsiTheme="minorBidi"/>
          <w:sz w:val="24"/>
          <w:szCs w:val="24"/>
        </w:rPr>
        <w:t xml:space="preserve"> </w:t>
      </w:r>
      <w:r w:rsidR="002C7B87" w:rsidRPr="002D0A88">
        <w:rPr>
          <w:rFonts w:asciiTheme="minorBidi" w:hAnsiTheme="minorBidi"/>
          <w:sz w:val="24"/>
          <w:szCs w:val="24"/>
        </w:rPr>
        <w:t xml:space="preserve">Its resolutions </w:t>
      </w:r>
      <w:r w:rsidR="005B46E3" w:rsidRPr="002D0A88">
        <w:rPr>
          <w:rFonts w:asciiTheme="minorBidi" w:hAnsiTheme="minorBidi"/>
          <w:sz w:val="24"/>
          <w:szCs w:val="24"/>
        </w:rPr>
        <w:t xml:space="preserve">are scathing against “some party members who are trying to appear religious.” </w:t>
      </w:r>
      <w:r w:rsidR="0011312B" w:rsidRPr="002D0A88">
        <w:rPr>
          <w:rFonts w:asciiTheme="minorBidi" w:hAnsiTheme="minorBidi"/>
          <w:sz w:val="24"/>
          <w:szCs w:val="24"/>
        </w:rPr>
        <w:t>T</w:t>
      </w:r>
      <w:r w:rsidR="005B46E3" w:rsidRPr="002D0A88">
        <w:rPr>
          <w:rFonts w:asciiTheme="minorBidi" w:hAnsiTheme="minorBidi"/>
          <w:sz w:val="24"/>
          <w:szCs w:val="24"/>
        </w:rPr>
        <w:t xml:space="preserve">he party </w:t>
      </w:r>
      <w:r w:rsidR="002C7B87" w:rsidRPr="002D0A88">
        <w:rPr>
          <w:rFonts w:asciiTheme="minorBidi" w:hAnsiTheme="minorBidi"/>
          <w:sz w:val="24"/>
          <w:szCs w:val="24"/>
        </w:rPr>
        <w:t xml:space="preserve">expresses concern that </w:t>
      </w:r>
      <w:r w:rsidR="005B46E3" w:rsidRPr="002D0A88">
        <w:rPr>
          <w:rFonts w:asciiTheme="minorBidi" w:hAnsiTheme="minorBidi"/>
          <w:sz w:val="24"/>
          <w:szCs w:val="24"/>
        </w:rPr>
        <w:t>“</w:t>
      </w:r>
      <w:r w:rsidR="002C7B87" w:rsidRPr="002D0A88">
        <w:rPr>
          <w:rFonts w:asciiTheme="minorBidi" w:hAnsiTheme="minorBidi"/>
          <w:sz w:val="24"/>
          <w:szCs w:val="24"/>
        </w:rPr>
        <w:t>[r]</w:t>
      </w:r>
      <w:proofErr w:type="spellStart"/>
      <w:r w:rsidR="002C7B87" w:rsidRPr="002D0A88">
        <w:rPr>
          <w:rFonts w:asciiTheme="minorBidi" w:hAnsiTheme="minorBidi"/>
          <w:sz w:val="24"/>
          <w:szCs w:val="24"/>
        </w:rPr>
        <w:t>eligious</w:t>
      </w:r>
      <w:proofErr w:type="spellEnd"/>
      <w:r w:rsidR="002C7B87" w:rsidRPr="002D0A88">
        <w:rPr>
          <w:rFonts w:asciiTheme="minorBidi" w:hAnsiTheme="minorBidi"/>
          <w:sz w:val="24"/>
          <w:szCs w:val="24"/>
        </w:rPr>
        <w:t xml:space="preserve"> </w:t>
      </w:r>
      <w:r w:rsidR="005B46E3" w:rsidRPr="002D0A88">
        <w:rPr>
          <w:rFonts w:asciiTheme="minorBidi" w:hAnsiTheme="minorBidi"/>
          <w:sz w:val="24"/>
          <w:szCs w:val="24"/>
        </w:rPr>
        <w:t>concepts began … to overcome Party concepts”</w:t>
      </w:r>
      <w:r w:rsidR="005B46E3" w:rsidRPr="002D0A88">
        <w:rPr>
          <w:rStyle w:val="FootnoteReference"/>
          <w:rFonts w:asciiTheme="minorBidi" w:hAnsiTheme="minorBidi"/>
          <w:sz w:val="24"/>
          <w:szCs w:val="24"/>
        </w:rPr>
        <w:footnoteReference w:id="83"/>
      </w:r>
      <w:r w:rsidR="005B46E3" w:rsidRPr="002D0A88">
        <w:rPr>
          <w:rFonts w:asciiTheme="minorBidi" w:hAnsiTheme="minorBidi"/>
          <w:sz w:val="24"/>
          <w:szCs w:val="24"/>
        </w:rPr>
        <w:t xml:space="preserve"> </w:t>
      </w:r>
      <w:r w:rsidR="00386609" w:rsidRPr="002D0A88">
        <w:rPr>
          <w:rFonts w:asciiTheme="minorBidi" w:hAnsiTheme="minorBidi"/>
          <w:sz w:val="24"/>
          <w:szCs w:val="24"/>
        </w:rPr>
        <w:t>and that the</w:t>
      </w:r>
      <w:r w:rsidR="000E625E" w:rsidRPr="002D0A88">
        <w:rPr>
          <w:rFonts w:asciiTheme="minorBidi" w:hAnsiTheme="minorBidi"/>
          <w:sz w:val="24"/>
          <w:szCs w:val="24"/>
        </w:rPr>
        <w:t xml:space="preserve"> “religious-political phenomenon” is </w:t>
      </w:r>
      <w:r w:rsidR="00386609" w:rsidRPr="002D0A88">
        <w:rPr>
          <w:rFonts w:asciiTheme="minorBidi" w:hAnsiTheme="minorBidi"/>
          <w:sz w:val="24"/>
          <w:szCs w:val="24"/>
        </w:rPr>
        <w:t xml:space="preserve">growing </w:t>
      </w:r>
      <w:r w:rsidR="000E625E" w:rsidRPr="002D0A88">
        <w:rPr>
          <w:rFonts w:asciiTheme="minorBidi" w:hAnsiTheme="minorBidi"/>
          <w:sz w:val="24"/>
          <w:szCs w:val="24"/>
        </w:rPr>
        <w:t>“at all levels of the party</w:t>
      </w:r>
      <w:r w:rsidR="00386609" w:rsidRPr="002D0A88">
        <w:rPr>
          <w:rFonts w:asciiTheme="minorBidi" w:hAnsiTheme="minorBidi"/>
          <w:sz w:val="24"/>
          <w:szCs w:val="24"/>
        </w:rPr>
        <w:t>.</w:t>
      </w:r>
      <w:r w:rsidR="000E625E" w:rsidRPr="002D0A88">
        <w:rPr>
          <w:rFonts w:asciiTheme="minorBidi" w:hAnsiTheme="minorBidi"/>
          <w:sz w:val="24"/>
          <w:szCs w:val="24"/>
        </w:rPr>
        <w:t>”</w:t>
      </w:r>
      <w:r w:rsidR="000E625E" w:rsidRPr="002D0A88">
        <w:rPr>
          <w:rStyle w:val="FootnoteReference"/>
          <w:rFonts w:asciiTheme="minorBidi" w:hAnsiTheme="minorBidi"/>
          <w:sz w:val="24"/>
          <w:szCs w:val="24"/>
        </w:rPr>
        <w:footnoteReference w:id="84"/>
      </w:r>
      <w:r w:rsidR="005D32B7" w:rsidRPr="002D0A88">
        <w:rPr>
          <w:rFonts w:asciiTheme="minorBidi" w:hAnsiTheme="minorBidi"/>
          <w:sz w:val="24"/>
          <w:szCs w:val="24"/>
        </w:rPr>
        <w:t xml:space="preserve"> </w:t>
      </w:r>
      <w:r w:rsidR="0037466E" w:rsidRPr="002D0A88">
        <w:rPr>
          <w:rFonts w:asciiTheme="minorBidi" w:hAnsiTheme="minorBidi"/>
          <w:sz w:val="24"/>
          <w:szCs w:val="24"/>
        </w:rPr>
        <w:t xml:space="preserve">The </w:t>
      </w:r>
      <w:r w:rsidR="00386609" w:rsidRPr="002D0A88">
        <w:rPr>
          <w:rFonts w:asciiTheme="minorBidi" w:hAnsiTheme="minorBidi"/>
          <w:sz w:val="24"/>
          <w:szCs w:val="24"/>
        </w:rPr>
        <w:t xml:space="preserve">report </w:t>
      </w:r>
      <w:r w:rsidR="0037466E" w:rsidRPr="002D0A88">
        <w:rPr>
          <w:rFonts w:asciiTheme="minorBidi" w:hAnsiTheme="minorBidi"/>
          <w:sz w:val="24"/>
          <w:szCs w:val="24"/>
        </w:rPr>
        <w:t xml:space="preserve">asks: </w:t>
      </w:r>
      <w:r w:rsidR="00343F42" w:rsidRPr="002D0A88">
        <w:rPr>
          <w:rFonts w:asciiTheme="minorBidi" w:hAnsiTheme="minorBidi"/>
          <w:sz w:val="24"/>
          <w:szCs w:val="24"/>
        </w:rPr>
        <w:t>“If the religious conception and practices were considered by some comrades as moral and ideological alternative</w:t>
      </w:r>
      <w:r w:rsidR="00221F41" w:rsidRPr="002D0A88">
        <w:rPr>
          <w:rFonts w:asciiTheme="minorBidi" w:hAnsiTheme="minorBidi"/>
          <w:sz w:val="24"/>
          <w:szCs w:val="24"/>
        </w:rPr>
        <w:t>s</w:t>
      </w:r>
      <w:r w:rsidR="0037466E" w:rsidRPr="002D0A88">
        <w:rPr>
          <w:rFonts w:asciiTheme="minorBidi" w:hAnsiTheme="minorBidi"/>
          <w:sz w:val="24"/>
          <w:szCs w:val="24"/>
        </w:rPr>
        <w:t xml:space="preserve"> </w:t>
      </w:r>
      <w:r w:rsidR="00343F42" w:rsidRPr="002D0A88">
        <w:rPr>
          <w:rFonts w:asciiTheme="minorBidi" w:hAnsiTheme="minorBidi"/>
          <w:sz w:val="24"/>
          <w:szCs w:val="24"/>
        </w:rPr>
        <w:t xml:space="preserve">to the Arab </w:t>
      </w:r>
      <w:r w:rsidR="00A91F12" w:rsidRPr="002D0A88">
        <w:rPr>
          <w:rFonts w:asciiTheme="minorBidi" w:hAnsiTheme="minorBidi"/>
          <w:sz w:val="24"/>
          <w:szCs w:val="24"/>
        </w:rPr>
        <w:t>Baʿth</w:t>
      </w:r>
      <w:r w:rsidR="00343F42" w:rsidRPr="002D0A88">
        <w:rPr>
          <w:rFonts w:asciiTheme="minorBidi" w:hAnsiTheme="minorBidi"/>
          <w:sz w:val="24"/>
          <w:szCs w:val="24"/>
        </w:rPr>
        <w:t xml:space="preserve"> Socialist Party … why did they choose the </w:t>
      </w:r>
      <w:r w:rsidR="00A91F12" w:rsidRPr="002D0A88">
        <w:rPr>
          <w:rFonts w:asciiTheme="minorBidi" w:hAnsiTheme="minorBidi"/>
          <w:sz w:val="24"/>
          <w:szCs w:val="24"/>
        </w:rPr>
        <w:lastRenderedPageBreak/>
        <w:t>Baʿth</w:t>
      </w:r>
      <w:r w:rsidR="00343F42" w:rsidRPr="002D0A88">
        <w:rPr>
          <w:rFonts w:asciiTheme="minorBidi" w:hAnsiTheme="minorBidi"/>
          <w:sz w:val="24"/>
          <w:szCs w:val="24"/>
        </w:rPr>
        <w:t xml:space="preserve"> party?”</w:t>
      </w:r>
      <w:r w:rsidR="00343F42" w:rsidRPr="002D0A88">
        <w:rPr>
          <w:rStyle w:val="FootnoteReference"/>
          <w:rFonts w:asciiTheme="minorBidi" w:hAnsiTheme="minorBidi"/>
          <w:sz w:val="24"/>
          <w:szCs w:val="24"/>
        </w:rPr>
        <w:footnoteReference w:id="85"/>
      </w:r>
      <w:r w:rsidR="00343F42" w:rsidRPr="002D0A88">
        <w:rPr>
          <w:rFonts w:asciiTheme="minorBidi" w:hAnsiTheme="minorBidi"/>
          <w:sz w:val="24"/>
          <w:szCs w:val="24"/>
        </w:rPr>
        <w:t xml:space="preserve"> </w:t>
      </w:r>
      <w:r w:rsidR="00420CD8" w:rsidRPr="002D0A88">
        <w:rPr>
          <w:rFonts w:asciiTheme="minorBidi" w:hAnsiTheme="minorBidi"/>
          <w:sz w:val="24"/>
          <w:szCs w:val="24"/>
        </w:rPr>
        <w:t>T</w:t>
      </w:r>
      <w:r w:rsidR="00343F42" w:rsidRPr="002D0A88">
        <w:rPr>
          <w:rFonts w:asciiTheme="minorBidi" w:hAnsiTheme="minorBidi"/>
          <w:sz w:val="24"/>
          <w:szCs w:val="24"/>
        </w:rPr>
        <w:t xml:space="preserve">his religiosity </w:t>
      </w:r>
      <w:r w:rsidR="00386609" w:rsidRPr="002D0A88">
        <w:rPr>
          <w:rFonts w:asciiTheme="minorBidi" w:hAnsiTheme="minorBidi"/>
          <w:sz w:val="24"/>
          <w:szCs w:val="24"/>
        </w:rPr>
        <w:t xml:space="preserve">contradicted </w:t>
      </w:r>
      <w:r w:rsidR="00AD5A05" w:rsidRPr="002D0A88">
        <w:rPr>
          <w:rFonts w:asciiTheme="minorBidi" w:hAnsiTheme="minorBidi"/>
          <w:sz w:val="24"/>
          <w:szCs w:val="24"/>
        </w:rPr>
        <w:t xml:space="preserve">the party’s ideology, as there </w:t>
      </w:r>
      <w:r w:rsidR="00386609" w:rsidRPr="002D0A88">
        <w:rPr>
          <w:rFonts w:asciiTheme="minorBidi" w:hAnsiTheme="minorBidi"/>
          <w:sz w:val="24"/>
          <w:szCs w:val="24"/>
        </w:rPr>
        <w:t xml:space="preserve">was </w:t>
      </w:r>
      <w:r w:rsidR="00AD5A05" w:rsidRPr="002D0A88">
        <w:rPr>
          <w:rFonts w:asciiTheme="minorBidi" w:hAnsiTheme="minorBidi"/>
          <w:sz w:val="24"/>
          <w:szCs w:val="24"/>
        </w:rPr>
        <w:t>not “any basis for this in the party’s doctrine and tradition</w:t>
      </w:r>
      <w:r w:rsidR="00880378" w:rsidRPr="002D0A88">
        <w:rPr>
          <w:rFonts w:asciiTheme="minorBidi" w:hAnsiTheme="minorBidi"/>
          <w:sz w:val="24"/>
          <w:szCs w:val="24"/>
        </w:rPr>
        <w:t>.</w:t>
      </w:r>
      <w:r w:rsidR="00AD5A05" w:rsidRPr="002D0A88">
        <w:rPr>
          <w:rFonts w:asciiTheme="minorBidi" w:hAnsiTheme="minorBidi"/>
          <w:sz w:val="24"/>
          <w:szCs w:val="24"/>
        </w:rPr>
        <w:t>”</w:t>
      </w:r>
      <w:r w:rsidR="00AD5A05" w:rsidRPr="002D0A88">
        <w:rPr>
          <w:rStyle w:val="FootnoteReference"/>
          <w:rFonts w:asciiTheme="minorBidi" w:hAnsiTheme="minorBidi"/>
          <w:sz w:val="24"/>
          <w:szCs w:val="24"/>
        </w:rPr>
        <w:footnoteReference w:id="86"/>
      </w:r>
    </w:p>
    <w:p w14:paraId="69118B51" w14:textId="40D1512E" w:rsidR="0027330F" w:rsidRPr="002D0A88" w:rsidRDefault="002C6A0D" w:rsidP="002D0A88">
      <w:pPr>
        <w:spacing w:line="360" w:lineRule="auto"/>
        <w:rPr>
          <w:rFonts w:asciiTheme="minorBidi" w:hAnsiTheme="minorBidi"/>
          <w:sz w:val="24"/>
          <w:szCs w:val="24"/>
        </w:rPr>
      </w:pPr>
      <w:r w:rsidRPr="002D0A88">
        <w:rPr>
          <w:rFonts w:asciiTheme="minorBidi" w:hAnsiTheme="minorBidi"/>
          <w:sz w:val="24"/>
          <w:szCs w:val="24"/>
        </w:rPr>
        <w:t>So, between the 1940s and the early 1980s</w:t>
      </w:r>
      <w:r w:rsidR="00221F41" w:rsidRPr="002D0A88">
        <w:rPr>
          <w:rFonts w:asciiTheme="minorBidi" w:hAnsiTheme="minorBidi"/>
          <w:sz w:val="24"/>
          <w:szCs w:val="24"/>
        </w:rPr>
        <w:t>,</w:t>
      </w:r>
      <w:r w:rsidRPr="002D0A88">
        <w:rPr>
          <w:rFonts w:asciiTheme="minorBidi" w:hAnsiTheme="minorBidi"/>
          <w:sz w:val="24"/>
          <w:szCs w:val="24"/>
        </w:rPr>
        <w:t xml:space="preserve"> there was, indeed, </w:t>
      </w:r>
      <w:r w:rsidR="00386609" w:rsidRPr="002D0A88">
        <w:rPr>
          <w:rFonts w:asciiTheme="minorBidi" w:hAnsiTheme="minorBidi"/>
          <w:sz w:val="24"/>
          <w:szCs w:val="24"/>
        </w:rPr>
        <w:t xml:space="preserve">a </w:t>
      </w:r>
      <w:r w:rsidRPr="002D0A88">
        <w:rPr>
          <w:rFonts w:asciiTheme="minorBidi" w:hAnsiTheme="minorBidi"/>
          <w:sz w:val="24"/>
          <w:szCs w:val="24"/>
        </w:rPr>
        <w:t xml:space="preserve">secular continuity </w:t>
      </w:r>
      <w:r w:rsidR="00386609" w:rsidRPr="002D0A88">
        <w:rPr>
          <w:rFonts w:asciiTheme="minorBidi" w:hAnsiTheme="minorBidi"/>
          <w:sz w:val="24"/>
          <w:szCs w:val="24"/>
        </w:rPr>
        <w:t xml:space="preserve">and </w:t>
      </w:r>
      <w:r w:rsidRPr="002D0A88">
        <w:rPr>
          <w:rFonts w:asciiTheme="minorBidi" w:hAnsiTheme="minorBidi"/>
          <w:sz w:val="24"/>
          <w:szCs w:val="24"/>
        </w:rPr>
        <w:t>Khomeini</w:t>
      </w:r>
      <w:r w:rsidR="00386609" w:rsidRPr="002D0A88">
        <w:rPr>
          <w:rFonts w:asciiTheme="minorBidi" w:hAnsiTheme="minorBidi"/>
          <w:sz w:val="24"/>
          <w:szCs w:val="24"/>
        </w:rPr>
        <w:t>’s rise</w:t>
      </w:r>
      <w:r w:rsidRPr="002D0A88">
        <w:rPr>
          <w:rFonts w:asciiTheme="minorBidi" w:hAnsiTheme="minorBidi"/>
          <w:sz w:val="24"/>
          <w:szCs w:val="24"/>
        </w:rPr>
        <w:t xml:space="preserve"> to power in Tehran changed little. </w:t>
      </w:r>
      <w:r w:rsidR="00386609" w:rsidRPr="002D0A88">
        <w:rPr>
          <w:rFonts w:asciiTheme="minorBidi" w:hAnsiTheme="minorBidi"/>
          <w:sz w:val="24"/>
          <w:szCs w:val="24"/>
        </w:rPr>
        <w:t>U</w:t>
      </w:r>
      <w:r w:rsidRPr="002D0A88">
        <w:rPr>
          <w:rFonts w:asciiTheme="minorBidi" w:hAnsiTheme="minorBidi"/>
          <w:sz w:val="24"/>
          <w:szCs w:val="24"/>
        </w:rPr>
        <w:t>ntil early 1982</w:t>
      </w:r>
      <w:r w:rsidR="00386609" w:rsidRPr="002D0A88">
        <w:rPr>
          <w:rFonts w:asciiTheme="minorBidi" w:hAnsiTheme="minorBidi"/>
          <w:sz w:val="24"/>
          <w:szCs w:val="24"/>
        </w:rPr>
        <w:t>,</w:t>
      </w:r>
      <w:r w:rsidRPr="002D0A88">
        <w:rPr>
          <w:rFonts w:asciiTheme="minorBidi" w:hAnsiTheme="minorBidi"/>
          <w:sz w:val="24"/>
          <w:szCs w:val="24"/>
        </w:rPr>
        <w:t xml:space="preserve"> Saddam was still very optimistic that Iraq would win the war</w:t>
      </w:r>
      <w:r w:rsidR="00386609" w:rsidRPr="002D0A88">
        <w:rPr>
          <w:rFonts w:asciiTheme="minorBidi" w:hAnsiTheme="minorBidi"/>
          <w:sz w:val="24"/>
          <w:szCs w:val="24"/>
        </w:rPr>
        <w:t xml:space="preserve"> </w:t>
      </w:r>
      <w:r w:rsidR="00221F41" w:rsidRPr="002D0A88">
        <w:rPr>
          <w:rFonts w:asciiTheme="minorBidi" w:hAnsiTheme="minorBidi"/>
          <w:sz w:val="24"/>
          <w:szCs w:val="24"/>
        </w:rPr>
        <w:t>and thus</w:t>
      </w:r>
      <w:r w:rsidRPr="002D0A88">
        <w:rPr>
          <w:rFonts w:asciiTheme="minorBidi" w:hAnsiTheme="minorBidi"/>
          <w:sz w:val="24"/>
          <w:szCs w:val="24"/>
        </w:rPr>
        <w:t xml:space="preserve"> saw no need for any political or ideological concessions to </w:t>
      </w:r>
      <w:r w:rsidR="00386609" w:rsidRPr="002D0A88">
        <w:rPr>
          <w:rFonts w:asciiTheme="minorBidi" w:hAnsiTheme="minorBidi"/>
          <w:sz w:val="24"/>
          <w:szCs w:val="24"/>
        </w:rPr>
        <w:t xml:space="preserve">mass </w:t>
      </w:r>
      <w:r w:rsidRPr="002D0A88">
        <w:rPr>
          <w:rFonts w:asciiTheme="minorBidi" w:hAnsiTheme="minorBidi"/>
          <w:sz w:val="24"/>
          <w:szCs w:val="24"/>
        </w:rPr>
        <w:t>religious s</w:t>
      </w:r>
      <w:r w:rsidR="00386609" w:rsidRPr="002D0A88">
        <w:rPr>
          <w:rFonts w:asciiTheme="minorBidi" w:hAnsiTheme="minorBidi"/>
          <w:sz w:val="24"/>
          <w:szCs w:val="24"/>
        </w:rPr>
        <w:t>entiment</w:t>
      </w:r>
      <w:r w:rsidRPr="002D0A88">
        <w:rPr>
          <w:rFonts w:asciiTheme="minorBidi" w:hAnsiTheme="minorBidi"/>
          <w:sz w:val="24"/>
          <w:szCs w:val="24"/>
        </w:rPr>
        <w:t xml:space="preserve">. The </w:t>
      </w:r>
      <w:r w:rsidR="00386609" w:rsidRPr="002D0A88">
        <w:rPr>
          <w:rFonts w:asciiTheme="minorBidi" w:hAnsiTheme="minorBidi"/>
          <w:sz w:val="24"/>
          <w:szCs w:val="24"/>
        </w:rPr>
        <w:t xml:space="preserve">June 1982 </w:t>
      </w:r>
      <w:r w:rsidRPr="002D0A88">
        <w:rPr>
          <w:rFonts w:asciiTheme="minorBidi" w:hAnsiTheme="minorBidi"/>
          <w:sz w:val="24"/>
          <w:szCs w:val="24"/>
        </w:rPr>
        <w:t xml:space="preserve">military withdrawal from Iran and the ensuing </w:t>
      </w:r>
      <w:r w:rsidR="00386609" w:rsidRPr="002D0A88">
        <w:rPr>
          <w:rFonts w:asciiTheme="minorBidi" w:hAnsiTheme="minorBidi"/>
          <w:sz w:val="24"/>
          <w:szCs w:val="24"/>
        </w:rPr>
        <w:t>stalemate</w:t>
      </w:r>
      <w:r w:rsidRPr="002D0A88">
        <w:rPr>
          <w:rFonts w:asciiTheme="minorBidi" w:hAnsiTheme="minorBidi"/>
          <w:sz w:val="24"/>
          <w:szCs w:val="24"/>
        </w:rPr>
        <w:t xml:space="preserve"> changed everything. </w:t>
      </w:r>
      <w:r w:rsidR="00E61682" w:rsidRPr="002D0A88">
        <w:rPr>
          <w:rFonts w:asciiTheme="minorBidi" w:hAnsiTheme="minorBidi"/>
          <w:sz w:val="24"/>
          <w:szCs w:val="24"/>
        </w:rPr>
        <w:t>T</w:t>
      </w:r>
      <w:r w:rsidR="0027330F" w:rsidRPr="002D0A88">
        <w:rPr>
          <w:rFonts w:asciiTheme="minorBidi" w:hAnsiTheme="minorBidi"/>
          <w:sz w:val="24"/>
          <w:szCs w:val="24"/>
        </w:rPr>
        <w:t xml:space="preserve">he </w:t>
      </w:r>
      <w:r w:rsidR="006D533A" w:rsidRPr="002D0A88">
        <w:rPr>
          <w:rFonts w:asciiTheme="minorBidi" w:hAnsiTheme="minorBidi"/>
          <w:sz w:val="24"/>
          <w:szCs w:val="24"/>
        </w:rPr>
        <w:t>Shiʿi</w:t>
      </w:r>
      <w:r w:rsidR="00386609" w:rsidRPr="002D0A88">
        <w:rPr>
          <w:rFonts w:asciiTheme="minorBidi" w:hAnsiTheme="minorBidi"/>
          <w:sz w:val="24"/>
          <w:szCs w:val="24"/>
        </w:rPr>
        <w:t>te</w:t>
      </w:r>
      <w:r w:rsidR="0027330F" w:rsidRPr="002D0A88">
        <w:rPr>
          <w:rFonts w:asciiTheme="minorBidi" w:hAnsiTheme="minorBidi"/>
          <w:sz w:val="24"/>
          <w:szCs w:val="24"/>
        </w:rPr>
        <w:t xml:space="preserve"> danger </w:t>
      </w:r>
      <w:r w:rsidR="00386609" w:rsidRPr="002D0A88">
        <w:rPr>
          <w:rFonts w:asciiTheme="minorBidi" w:hAnsiTheme="minorBidi"/>
          <w:sz w:val="24"/>
          <w:szCs w:val="24"/>
        </w:rPr>
        <w:t xml:space="preserve">burgeoned </w:t>
      </w:r>
      <w:r w:rsidR="00697CF2" w:rsidRPr="002D0A88">
        <w:rPr>
          <w:rFonts w:asciiTheme="minorBidi" w:hAnsiTheme="minorBidi"/>
          <w:sz w:val="24"/>
          <w:szCs w:val="24"/>
        </w:rPr>
        <w:t>rapidly,</w:t>
      </w:r>
      <w:r w:rsidR="00386609" w:rsidRPr="002D0A88">
        <w:rPr>
          <w:rFonts w:asciiTheme="minorBidi" w:hAnsiTheme="minorBidi"/>
          <w:sz w:val="24"/>
          <w:szCs w:val="24"/>
        </w:rPr>
        <w:t xml:space="preserve"> and </w:t>
      </w:r>
      <w:r w:rsidR="0027330F" w:rsidRPr="002D0A88">
        <w:rPr>
          <w:rFonts w:asciiTheme="minorBidi" w:hAnsiTheme="minorBidi"/>
          <w:sz w:val="24"/>
          <w:szCs w:val="24"/>
        </w:rPr>
        <w:t>Sunni</w:t>
      </w:r>
      <w:r w:rsidR="00386609" w:rsidRPr="002D0A88">
        <w:rPr>
          <w:rFonts w:asciiTheme="minorBidi" w:hAnsiTheme="minorBidi"/>
          <w:sz w:val="24"/>
          <w:szCs w:val="24"/>
        </w:rPr>
        <w:t>s</w:t>
      </w:r>
      <w:r w:rsidR="0027330F" w:rsidRPr="002D0A88">
        <w:rPr>
          <w:rFonts w:asciiTheme="minorBidi" w:hAnsiTheme="minorBidi"/>
          <w:sz w:val="24"/>
          <w:szCs w:val="24"/>
        </w:rPr>
        <w:t xml:space="preserve"> </w:t>
      </w:r>
      <w:r w:rsidR="00386609" w:rsidRPr="002D0A88">
        <w:rPr>
          <w:rFonts w:asciiTheme="minorBidi" w:hAnsiTheme="minorBidi"/>
          <w:sz w:val="24"/>
          <w:szCs w:val="24"/>
        </w:rPr>
        <w:t>were</w:t>
      </w:r>
      <w:r w:rsidR="0027330F" w:rsidRPr="002D0A88">
        <w:rPr>
          <w:rFonts w:asciiTheme="minorBidi" w:hAnsiTheme="minorBidi"/>
          <w:sz w:val="24"/>
          <w:szCs w:val="24"/>
        </w:rPr>
        <w:t xml:space="preserve"> strongly influenced by the victory of Islam across the border. The military </w:t>
      </w:r>
      <w:r w:rsidR="00386609" w:rsidRPr="002D0A88">
        <w:rPr>
          <w:rFonts w:asciiTheme="minorBidi" w:hAnsiTheme="minorBidi"/>
          <w:sz w:val="24"/>
          <w:szCs w:val="24"/>
        </w:rPr>
        <w:t>stalemate tainted</w:t>
      </w:r>
      <w:r w:rsidR="0027330F" w:rsidRPr="002D0A88">
        <w:rPr>
          <w:rFonts w:asciiTheme="minorBidi" w:hAnsiTheme="minorBidi"/>
          <w:sz w:val="24"/>
          <w:szCs w:val="24"/>
        </w:rPr>
        <w:t xml:space="preserve"> the </w:t>
      </w:r>
      <w:proofErr w:type="spellStart"/>
      <w:r w:rsidR="00A91F12" w:rsidRPr="002D0A88">
        <w:rPr>
          <w:rFonts w:asciiTheme="minorBidi" w:hAnsiTheme="minorBidi"/>
          <w:sz w:val="24"/>
          <w:szCs w:val="24"/>
        </w:rPr>
        <w:t>Baʿth</w:t>
      </w:r>
      <w:r w:rsidR="00386609" w:rsidRPr="002D0A88">
        <w:rPr>
          <w:rFonts w:asciiTheme="minorBidi" w:hAnsiTheme="minorBidi"/>
          <w:sz w:val="24"/>
          <w:szCs w:val="24"/>
        </w:rPr>
        <w:t>’s</w:t>
      </w:r>
      <w:proofErr w:type="spellEnd"/>
      <w:r w:rsidR="0027330F" w:rsidRPr="002D0A88">
        <w:rPr>
          <w:rFonts w:asciiTheme="minorBidi" w:hAnsiTheme="minorBidi"/>
          <w:sz w:val="24"/>
          <w:szCs w:val="24"/>
        </w:rPr>
        <w:t xml:space="preserve"> </w:t>
      </w:r>
      <w:r w:rsidR="00697CF2" w:rsidRPr="002D0A88">
        <w:rPr>
          <w:rFonts w:asciiTheme="minorBidi" w:hAnsiTheme="minorBidi"/>
          <w:sz w:val="24"/>
          <w:szCs w:val="24"/>
        </w:rPr>
        <w:t>prestige,</w:t>
      </w:r>
      <w:r w:rsidR="0027330F" w:rsidRPr="002D0A88">
        <w:rPr>
          <w:rFonts w:asciiTheme="minorBidi" w:hAnsiTheme="minorBidi"/>
          <w:sz w:val="24"/>
          <w:szCs w:val="24"/>
        </w:rPr>
        <w:t xml:space="preserve"> and the economy was hit hard.</w:t>
      </w:r>
      <w:bookmarkStart w:id="8" w:name="_Hlk158559522"/>
      <w:r w:rsidR="00890C2B" w:rsidRPr="002D0A88">
        <w:rPr>
          <w:rFonts w:asciiTheme="minorBidi" w:hAnsiTheme="minorBidi"/>
          <w:sz w:val="24"/>
          <w:szCs w:val="24"/>
        </w:rPr>
        <w:t xml:space="preserve"> </w:t>
      </w:r>
      <w:r w:rsidR="00780D33">
        <w:rPr>
          <w:rFonts w:asciiTheme="minorBidi" w:hAnsiTheme="minorBidi"/>
          <w:sz w:val="24"/>
          <w:szCs w:val="24"/>
        </w:rPr>
        <w:t>Saddam’s</w:t>
      </w:r>
      <w:r w:rsidR="00386609" w:rsidRPr="002D0A88">
        <w:rPr>
          <w:rFonts w:asciiTheme="minorBidi" w:hAnsiTheme="minorBidi"/>
          <w:sz w:val="24"/>
          <w:szCs w:val="24"/>
        </w:rPr>
        <w:t xml:space="preserve"> original </w:t>
      </w:r>
      <w:r w:rsidR="00890C2B" w:rsidRPr="002D0A88">
        <w:rPr>
          <w:rFonts w:asciiTheme="minorBidi" w:hAnsiTheme="minorBidi"/>
          <w:sz w:val="24"/>
          <w:szCs w:val="24"/>
        </w:rPr>
        <w:t>s</w:t>
      </w:r>
      <w:r w:rsidR="00DC60FF" w:rsidRPr="002D0A88">
        <w:rPr>
          <w:rFonts w:asciiTheme="minorBidi" w:hAnsiTheme="minorBidi"/>
          <w:sz w:val="24"/>
          <w:szCs w:val="24"/>
        </w:rPr>
        <w:t>acrific</w:t>
      </w:r>
      <w:r w:rsidR="00386609" w:rsidRPr="002D0A88">
        <w:rPr>
          <w:rFonts w:asciiTheme="minorBidi" w:hAnsiTheme="minorBidi"/>
          <w:sz w:val="24"/>
          <w:szCs w:val="24"/>
        </w:rPr>
        <w:t>e</w:t>
      </w:r>
      <w:r w:rsidR="00DC60FF" w:rsidRPr="002D0A88">
        <w:rPr>
          <w:rFonts w:asciiTheme="minorBidi" w:hAnsiTheme="minorBidi"/>
          <w:sz w:val="24"/>
          <w:szCs w:val="24"/>
        </w:rPr>
        <w:t xml:space="preserve"> </w:t>
      </w:r>
      <w:r w:rsidR="00386609" w:rsidRPr="002D0A88">
        <w:rPr>
          <w:rFonts w:asciiTheme="minorBidi" w:hAnsiTheme="minorBidi"/>
          <w:sz w:val="24"/>
          <w:szCs w:val="24"/>
        </w:rPr>
        <w:t xml:space="preserve">of </w:t>
      </w:r>
      <w:r w:rsidR="00447A6D" w:rsidRPr="002D0A88">
        <w:rPr>
          <w:rFonts w:asciiTheme="minorBidi" w:hAnsiTheme="minorBidi"/>
          <w:sz w:val="24"/>
          <w:szCs w:val="24"/>
        </w:rPr>
        <w:t>Baʿth</w:t>
      </w:r>
      <w:r w:rsidR="00890C2B" w:rsidRPr="002D0A88">
        <w:rPr>
          <w:rFonts w:asciiTheme="minorBidi" w:hAnsiTheme="minorBidi"/>
          <w:sz w:val="24"/>
          <w:szCs w:val="24"/>
        </w:rPr>
        <w:t xml:space="preserve"> </w:t>
      </w:r>
      <w:r w:rsidR="00DC60FF" w:rsidRPr="002D0A88">
        <w:rPr>
          <w:rFonts w:asciiTheme="minorBidi" w:hAnsiTheme="minorBidi"/>
          <w:sz w:val="24"/>
          <w:szCs w:val="24"/>
        </w:rPr>
        <w:t>secular ideology on the altar of popular support</w:t>
      </w:r>
      <w:r w:rsidR="00ED2D78" w:rsidRPr="002D0A88">
        <w:rPr>
          <w:rFonts w:asciiTheme="minorBidi" w:hAnsiTheme="minorBidi"/>
          <w:sz w:val="24"/>
          <w:szCs w:val="24"/>
        </w:rPr>
        <w:t xml:space="preserve"> was cynical</w:t>
      </w:r>
      <w:r w:rsidR="00386609" w:rsidRPr="002D0A88">
        <w:rPr>
          <w:rFonts w:asciiTheme="minorBidi" w:hAnsiTheme="minorBidi"/>
          <w:sz w:val="24"/>
          <w:szCs w:val="24"/>
        </w:rPr>
        <w:t xml:space="preserve">, but the </w:t>
      </w:r>
      <w:r w:rsidR="00DC60FF" w:rsidRPr="002D0A88">
        <w:rPr>
          <w:rFonts w:asciiTheme="minorBidi" w:hAnsiTheme="minorBidi"/>
          <w:sz w:val="24"/>
          <w:szCs w:val="24"/>
        </w:rPr>
        <w:t>later years</w:t>
      </w:r>
      <w:r w:rsidR="00955E13" w:rsidRPr="002D0A88">
        <w:rPr>
          <w:rFonts w:asciiTheme="minorBidi" w:hAnsiTheme="minorBidi"/>
          <w:sz w:val="24"/>
          <w:szCs w:val="24"/>
        </w:rPr>
        <w:t xml:space="preserve"> of</w:t>
      </w:r>
      <w:r w:rsidR="00DC60FF" w:rsidRPr="002D0A88">
        <w:rPr>
          <w:rFonts w:asciiTheme="minorBidi" w:hAnsiTheme="minorBidi"/>
          <w:sz w:val="24"/>
          <w:szCs w:val="24"/>
        </w:rPr>
        <w:t xml:space="preserve"> </w:t>
      </w:r>
      <w:r w:rsidR="00E61682" w:rsidRPr="002D0A88">
        <w:rPr>
          <w:rFonts w:asciiTheme="minorBidi" w:hAnsiTheme="minorBidi"/>
          <w:sz w:val="24"/>
          <w:szCs w:val="24"/>
        </w:rPr>
        <w:t xml:space="preserve">a </w:t>
      </w:r>
      <w:r w:rsidR="00DC60FF" w:rsidRPr="002D0A88">
        <w:rPr>
          <w:rFonts w:asciiTheme="minorBidi" w:hAnsiTheme="minorBidi"/>
          <w:sz w:val="24"/>
          <w:szCs w:val="24"/>
        </w:rPr>
        <w:t xml:space="preserve">shocking </w:t>
      </w:r>
      <w:r w:rsidR="00E61682" w:rsidRPr="002D0A88">
        <w:rPr>
          <w:rFonts w:asciiTheme="minorBidi" w:hAnsiTheme="minorBidi"/>
          <w:sz w:val="24"/>
          <w:szCs w:val="24"/>
        </w:rPr>
        <w:t xml:space="preserve">military </w:t>
      </w:r>
      <w:r w:rsidR="00DC60FF" w:rsidRPr="002D0A88">
        <w:rPr>
          <w:rFonts w:asciiTheme="minorBidi" w:hAnsiTheme="minorBidi"/>
          <w:sz w:val="24"/>
          <w:szCs w:val="24"/>
        </w:rPr>
        <w:t>defeat in Kuwait</w:t>
      </w:r>
      <w:r w:rsidR="00DA30B2" w:rsidRPr="002D0A88">
        <w:rPr>
          <w:rFonts w:asciiTheme="minorBidi" w:hAnsiTheme="minorBidi"/>
          <w:sz w:val="24"/>
          <w:szCs w:val="24"/>
        </w:rPr>
        <w:t>,</w:t>
      </w:r>
      <w:r w:rsidR="00DC60FF" w:rsidRPr="002D0A88">
        <w:rPr>
          <w:rFonts w:asciiTheme="minorBidi" w:hAnsiTheme="minorBidi"/>
          <w:sz w:val="24"/>
          <w:szCs w:val="24"/>
        </w:rPr>
        <w:t xml:space="preserve"> international embargo, </w:t>
      </w:r>
      <w:r w:rsidR="00DA30B2" w:rsidRPr="002D0A88">
        <w:rPr>
          <w:rFonts w:asciiTheme="minorBidi" w:hAnsiTheme="minorBidi"/>
          <w:sz w:val="24"/>
          <w:szCs w:val="24"/>
        </w:rPr>
        <w:t xml:space="preserve">and a </w:t>
      </w:r>
      <w:r w:rsidR="00386609" w:rsidRPr="002D0A88">
        <w:rPr>
          <w:rFonts w:asciiTheme="minorBidi" w:hAnsiTheme="minorBidi"/>
          <w:sz w:val="24"/>
          <w:szCs w:val="24"/>
        </w:rPr>
        <w:t>re</w:t>
      </w:r>
      <w:r w:rsidR="00DA30B2" w:rsidRPr="002D0A88">
        <w:rPr>
          <w:rFonts w:asciiTheme="minorBidi" w:hAnsiTheme="minorBidi"/>
          <w:sz w:val="24"/>
          <w:szCs w:val="24"/>
        </w:rPr>
        <w:t>new</w:t>
      </w:r>
      <w:r w:rsidR="00386609" w:rsidRPr="002D0A88">
        <w:rPr>
          <w:rFonts w:asciiTheme="minorBidi" w:hAnsiTheme="minorBidi"/>
          <w:sz w:val="24"/>
          <w:szCs w:val="24"/>
        </w:rPr>
        <w:t>ed</w:t>
      </w:r>
      <w:r w:rsidR="00DA30B2" w:rsidRPr="002D0A88">
        <w:rPr>
          <w:rFonts w:asciiTheme="minorBidi" w:hAnsiTheme="minorBidi"/>
          <w:sz w:val="24"/>
          <w:szCs w:val="24"/>
        </w:rPr>
        <w:t xml:space="preserve"> threat of </w:t>
      </w:r>
      <w:r w:rsidR="00386609" w:rsidRPr="002D0A88">
        <w:rPr>
          <w:rFonts w:asciiTheme="minorBidi" w:hAnsiTheme="minorBidi"/>
          <w:sz w:val="24"/>
          <w:szCs w:val="24"/>
        </w:rPr>
        <w:t>a US</w:t>
      </w:r>
      <w:r w:rsidR="00DA30B2" w:rsidRPr="002D0A88">
        <w:rPr>
          <w:rFonts w:asciiTheme="minorBidi" w:hAnsiTheme="minorBidi"/>
          <w:sz w:val="24"/>
          <w:szCs w:val="24"/>
        </w:rPr>
        <w:t xml:space="preserve"> invasion</w:t>
      </w:r>
      <w:r w:rsidR="00386609" w:rsidRPr="002D0A88">
        <w:rPr>
          <w:rFonts w:asciiTheme="minorBidi" w:hAnsiTheme="minorBidi"/>
          <w:sz w:val="24"/>
          <w:szCs w:val="24"/>
        </w:rPr>
        <w:t xml:space="preserve"> prompted</w:t>
      </w:r>
      <w:r w:rsidR="00890C2B" w:rsidRPr="002D0A88">
        <w:rPr>
          <w:rFonts w:asciiTheme="minorBidi" w:hAnsiTheme="minorBidi"/>
          <w:sz w:val="24"/>
          <w:szCs w:val="24"/>
        </w:rPr>
        <w:t xml:space="preserve"> </w:t>
      </w:r>
      <w:r w:rsidR="00955E13" w:rsidRPr="002D0A88">
        <w:rPr>
          <w:rFonts w:asciiTheme="minorBidi" w:hAnsiTheme="minorBidi"/>
          <w:sz w:val="24"/>
          <w:szCs w:val="24"/>
        </w:rPr>
        <w:t xml:space="preserve">signs that </w:t>
      </w:r>
      <w:r w:rsidR="00111A12" w:rsidRPr="002D0A88">
        <w:rPr>
          <w:rFonts w:asciiTheme="minorBidi" w:hAnsiTheme="minorBidi"/>
          <w:sz w:val="24"/>
          <w:szCs w:val="24"/>
        </w:rPr>
        <w:t xml:space="preserve">maybe </w:t>
      </w:r>
      <w:r w:rsidR="00E61682" w:rsidRPr="002D0A88">
        <w:rPr>
          <w:rFonts w:asciiTheme="minorBidi" w:hAnsiTheme="minorBidi"/>
          <w:sz w:val="24"/>
          <w:szCs w:val="24"/>
        </w:rPr>
        <w:t xml:space="preserve">some </w:t>
      </w:r>
      <w:r w:rsidR="00955E13" w:rsidRPr="002D0A88">
        <w:rPr>
          <w:rFonts w:asciiTheme="minorBidi" w:hAnsiTheme="minorBidi"/>
          <w:sz w:val="24"/>
          <w:szCs w:val="24"/>
        </w:rPr>
        <w:t>religiosity was growing on him</w:t>
      </w:r>
      <w:r w:rsidR="00ED2D78" w:rsidRPr="002D0A88">
        <w:rPr>
          <w:rFonts w:asciiTheme="minorBidi" w:hAnsiTheme="minorBidi"/>
          <w:sz w:val="24"/>
          <w:szCs w:val="24"/>
        </w:rPr>
        <w:t>.</w:t>
      </w:r>
      <w:r w:rsidR="00111A12" w:rsidRPr="002D0A88">
        <w:rPr>
          <w:rStyle w:val="FootnoteReference"/>
          <w:rFonts w:asciiTheme="minorBidi" w:hAnsiTheme="minorBidi"/>
          <w:sz w:val="24"/>
          <w:szCs w:val="24"/>
        </w:rPr>
        <w:footnoteReference w:id="87"/>
      </w:r>
    </w:p>
    <w:bookmarkEnd w:id="8"/>
    <w:p w14:paraId="442AEC61" w14:textId="56158BE7" w:rsidR="00D22E39" w:rsidRPr="002D0A88" w:rsidRDefault="0027330F" w:rsidP="002D0A88">
      <w:pPr>
        <w:spacing w:line="360" w:lineRule="auto"/>
        <w:rPr>
          <w:rFonts w:asciiTheme="minorBidi" w:hAnsiTheme="minorBidi"/>
          <w:b/>
          <w:bCs/>
          <w:sz w:val="24"/>
          <w:szCs w:val="24"/>
        </w:rPr>
      </w:pPr>
      <w:r w:rsidRPr="002D0A88">
        <w:rPr>
          <w:rFonts w:asciiTheme="minorBidi" w:hAnsiTheme="minorBidi"/>
          <w:b/>
          <w:bCs/>
          <w:sz w:val="24"/>
          <w:szCs w:val="24"/>
        </w:rPr>
        <w:t>Saddam’s “Faith Campaign”</w:t>
      </w:r>
      <w:r w:rsidR="00F532AC" w:rsidRPr="002D0A88">
        <w:rPr>
          <w:rFonts w:asciiTheme="minorBidi" w:hAnsiTheme="minorBidi"/>
          <w:b/>
          <w:bCs/>
          <w:sz w:val="24"/>
          <w:szCs w:val="24"/>
        </w:rPr>
        <w:t>: Preamble</w:t>
      </w:r>
      <w:bookmarkStart w:id="9" w:name="_Hlk115098162"/>
    </w:p>
    <w:p w14:paraId="52FB0D65" w14:textId="6EBE443C" w:rsidR="0027330F" w:rsidRPr="002D0A88" w:rsidRDefault="0027330F" w:rsidP="002D0A88">
      <w:pPr>
        <w:pStyle w:val="ListParagraph"/>
        <w:spacing w:line="360" w:lineRule="auto"/>
        <w:ind w:left="0"/>
        <w:rPr>
          <w:rFonts w:asciiTheme="minorBidi" w:hAnsiTheme="minorBidi"/>
          <w:b/>
          <w:bCs/>
          <w:sz w:val="24"/>
          <w:szCs w:val="24"/>
        </w:rPr>
      </w:pPr>
      <w:r w:rsidRPr="002D0A88">
        <w:rPr>
          <w:rFonts w:asciiTheme="minorBidi" w:hAnsiTheme="minorBidi"/>
          <w:sz w:val="24"/>
          <w:szCs w:val="24"/>
        </w:rPr>
        <w:t xml:space="preserve">The first </w:t>
      </w:r>
      <w:r w:rsidR="00D91C03" w:rsidRPr="002D0A88">
        <w:rPr>
          <w:rFonts w:asciiTheme="minorBidi" w:hAnsiTheme="minorBidi"/>
          <w:sz w:val="24"/>
          <w:szCs w:val="24"/>
        </w:rPr>
        <w:t xml:space="preserve">foretaste </w:t>
      </w:r>
      <w:r w:rsidRPr="002D0A88">
        <w:rPr>
          <w:rFonts w:asciiTheme="minorBidi" w:hAnsiTheme="minorBidi"/>
          <w:sz w:val="24"/>
          <w:szCs w:val="24"/>
        </w:rPr>
        <w:t xml:space="preserve">of a deviation from </w:t>
      </w:r>
      <w:r w:rsidR="00A91F12" w:rsidRPr="002D0A88">
        <w:rPr>
          <w:rFonts w:asciiTheme="minorBidi" w:hAnsiTheme="minorBidi"/>
          <w:sz w:val="24"/>
          <w:szCs w:val="24"/>
        </w:rPr>
        <w:t>Baʿth</w:t>
      </w:r>
      <w:r w:rsidR="00D91C03" w:rsidRPr="002D0A88">
        <w:rPr>
          <w:rFonts w:asciiTheme="minorBidi" w:hAnsiTheme="minorBidi"/>
          <w:sz w:val="24"/>
          <w:szCs w:val="24"/>
        </w:rPr>
        <w:t>ist</w:t>
      </w:r>
      <w:r w:rsidRPr="002D0A88">
        <w:rPr>
          <w:rFonts w:asciiTheme="minorBidi" w:hAnsiTheme="minorBidi"/>
          <w:sz w:val="24"/>
          <w:szCs w:val="24"/>
        </w:rPr>
        <w:t xml:space="preserve"> secularism </w:t>
      </w:r>
      <w:r w:rsidR="00D91C03" w:rsidRPr="002D0A88">
        <w:rPr>
          <w:rFonts w:asciiTheme="minorBidi" w:hAnsiTheme="minorBidi"/>
          <w:sz w:val="24"/>
          <w:szCs w:val="24"/>
        </w:rPr>
        <w:t xml:space="preserve">came at </w:t>
      </w:r>
      <w:r w:rsidRPr="002D0A88">
        <w:rPr>
          <w:rFonts w:asciiTheme="minorBidi" w:hAnsiTheme="minorBidi"/>
          <w:sz w:val="24"/>
          <w:szCs w:val="24"/>
        </w:rPr>
        <w:t xml:space="preserve">an international </w:t>
      </w:r>
      <w:r w:rsidR="00D91C03" w:rsidRPr="002D0A88">
        <w:rPr>
          <w:rFonts w:asciiTheme="minorBidi" w:hAnsiTheme="minorBidi"/>
          <w:sz w:val="24"/>
          <w:szCs w:val="24"/>
        </w:rPr>
        <w:t>“</w:t>
      </w:r>
      <w:r w:rsidRPr="002D0A88">
        <w:rPr>
          <w:rFonts w:asciiTheme="minorBidi" w:hAnsiTheme="minorBidi"/>
          <w:sz w:val="24"/>
          <w:szCs w:val="24"/>
        </w:rPr>
        <w:t>Popular Islamic Conference</w:t>
      </w:r>
      <w:r w:rsidR="00D91C03" w:rsidRPr="002D0A88">
        <w:rPr>
          <w:rFonts w:asciiTheme="minorBidi" w:hAnsiTheme="minorBidi"/>
          <w:sz w:val="24"/>
          <w:szCs w:val="24"/>
        </w:rPr>
        <w:t>”</w:t>
      </w:r>
      <w:r w:rsidRPr="002D0A88">
        <w:rPr>
          <w:rFonts w:asciiTheme="minorBidi" w:hAnsiTheme="minorBidi"/>
          <w:sz w:val="24"/>
          <w:szCs w:val="24"/>
        </w:rPr>
        <w:t xml:space="preserve"> the regime convened in Baghdad in April 1983. This was a crisis moment in the Iraq-Iran war, </w:t>
      </w:r>
      <w:r w:rsidR="00D91C03" w:rsidRPr="002D0A88">
        <w:rPr>
          <w:rFonts w:asciiTheme="minorBidi" w:hAnsiTheme="minorBidi"/>
          <w:sz w:val="24"/>
          <w:szCs w:val="24"/>
        </w:rPr>
        <w:t xml:space="preserve">with </w:t>
      </w:r>
      <w:r w:rsidRPr="002D0A88">
        <w:rPr>
          <w:rFonts w:asciiTheme="minorBidi" w:hAnsiTheme="minorBidi"/>
          <w:sz w:val="24"/>
          <w:szCs w:val="24"/>
        </w:rPr>
        <w:t xml:space="preserve">Iraq forced to withdraw its forces from Iranian territory. </w:t>
      </w:r>
      <w:r w:rsidR="00D91C03" w:rsidRPr="002D0A88">
        <w:rPr>
          <w:rFonts w:asciiTheme="minorBidi" w:hAnsiTheme="minorBidi"/>
          <w:sz w:val="24"/>
          <w:szCs w:val="24"/>
        </w:rPr>
        <w:t>T</w:t>
      </w:r>
      <w:r w:rsidR="003C552B" w:rsidRPr="002D0A88">
        <w:rPr>
          <w:rFonts w:asciiTheme="minorBidi" w:hAnsiTheme="minorBidi"/>
          <w:sz w:val="24"/>
          <w:szCs w:val="24"/>
        </w:rPr>
        <w:t xml:space="preserve">he </w:t>
      </w:r>
      <w:r w:rsidR="00D91C03" w:rsidRPr="002D0A88">
        <w:rPr>
          <w:rFonts w:asciiTheme="minorBidi" w:hAnsiTheme="minorBidi"/>
          <w:sz w:val="24"/>
          <w:szCs w:val="24"/>
        </w:rPr>
        <w:t xml:space="preserve">conference’s </w:t>
      </w:r>
      <w:r w:rsidRPr="002D0A88">
        <w:rPr>
          <w:rFonts w:asciiTheme="minorBidi" w:hAnsiTheme="minorBidi"/>
          <w:sz w:val="24"/>
          <w:szCs w:val="24"/>
        </w:rPr>
        <w:t>politiciz</w:t>
      </w:r>
      <w:r w:rsidR="00D91C03" w:rsidRPr="002D0A88">
        <w:rPr>
          <w:rFonts w:asciiTheme="minorBidi" w:hAnsiTheme="minorBidi"/>
          <w:sz w:val="24"/>
          <w:szCs w:val="24"/>
        </w:rPr>
        <w:t>ation of</w:t>
      </w:r>
      <w:r w:rsidRPr="002D0A88">
        <w:rPr>
          <w:rFonts w:asciiTheme="minorBidi" w:hAnsiTheme="minorBidi"/>
          <w:sz w:val="24"/>
          <w:szCs w:val="24"/>
        </w:rPr>
        <w:t xml:space="preserve"> Islam</w:t>
      </w:r>
      <w:r w:rsidR="003C552B" w:rsidRPr="002D0A88">
        <w:rPr>
          <w:rFonts w:asciiTheme="minorBidi" w:hAnsiTheme="minorBidi"/>
          <w:sz w:val="24"/>
          <w:szCs w:val="24"/>
        </w:rPr>
        <w:t xml:space="preserve"> </w:t>
      </w:r>
      <w:r w:rsidRPr="002D0A88">
        <w:rPr>
          <w:rFonts w:asciiTheme="minorBidi" w:hAnsiTheme="minorBidi"/>
          <w:sz w:val="24"/>
          <w:szCs w:val="24"/>
        </w:rPr>
        <w:t xml:space="preserve">represented a major </w:t>
      </w:r>
      <w:r w:rsidR="00D91C03" w:rsidRPr="002D0A88">
        <w:rPr>
          <w:rFonts w:asciiTheme="minorBidi" w:hAnsiTheme="minorBidi"/>
          <w:sz w:val="24"/>
          <w:szCs w:val="24"/>
        </w:rPr>
        <w:t xml:space="preserve">departure </w:t>
      </w:r>
      <w:r w:rsidRPr="002D0A88">
        <w:rPr>
          <w:rFonts w:asciiTheme="minorBidi" w:hAnsiTheme="minorBidi"/>
          <w:sz w:val="24"/>
          <w:szCs w:val="24"/>
        </w:rPr>
        <w:t xml:space="preserve">from </w:t>
      </w:r>
      <w:r w:rsidR="00D91C03" w:rsidRPr="002D0A88">
        <w:rPr>
          <w:rFonts w:asciiTheme="minorBidi" w:hAnsiTheme="minorBidi"/>
          <w:sz w:val="24"/>
          <w:szCs w:val="24"/>
        </w:rPr>
        <w:t xml:space="preserve">established </w:t>
      </w:r>
      <w:r w:rsidRPr="002D0A88">
        <w:rPr>
          <w:rFonts w:asciiTheme="minorBidi" w:hAnsiTheme="minorBidi"/>
          <w:sz w:val="24"/>
          <w:szCs w:val="24"/>
        </w:rPr>
        <w:t xml:space="preserve">party doctrine. As Helfont describes well, </w:t>
      </w:r>
      <w:r w:rsidR="0095036E" w:rsidRPr="002D0A88">
        <w:rPr>
          <w:rFonts w:asciiTheme="minorBidi" w:hAnsiTheme="minorBidi"/>
          <w:sz w:val="24"/>
          <w:szCs w:val="24"/>
        </w:rPr>
        <w:t xml:space="preserve">Saddam went even further </w:t>
      </w:r>
      <w:r w:rsidRPr="002D0A88">
        <w:rPr>
          <w:rFonts w:asciiTheme="minorBidi" w:hAnsiTheme="minorBidi"/>
          <w:sz w:val="24"/>
          <w:szCs w:val="24"/>
        </w:rPr>
        <w:t>when he addressed the conference</w:t>
      </w:r>
      <w:r w:rsidR="00140979">
        <w:rPr>
          <w:rFonts w:asciiTheme="minorBidi" w:hAnsiTheme="minorBidi"/>
          <w:sz w:val="24"/>
          <w:szCs w:val="24"/>
        </w:rPr>
        <w:t xml:space="preserve">. Not only that the very convening of the congress was </w:t>
      </w:r>
      <w:proofErr w:type="gramStart"/>
      <w:r w:rsidR="00140979">
        <w:rPr>
          <w:rFonts w:asciiTheme="minorBidi" w:hAnsiTheme="minorBidi"/>
          <w:sz w:val="24"/>
          <w:szCs w:val="24"/>
        </w:rPr>
        <w:t>an</w:t>
      </w:r>
      <w:proofErr w:type="gramEnd"/>
      <w:r w:rsidR="00140979">
        <w:rPr>
          <w:rFonts w:asciiTheme="minorBidi" w:hAnsiTheme="minorBidi"/>
          <w:sz w:val="24"/>
          <w:szCs w:val="24"/>
        </w:rPr>
        <w:t xml:space="preserve"> deviation from </w:t>
      </w:r>
      <w:proofErr w:type="spellStart"/>
      <w:r w:rsidR="00140979">
        <w:rPr>
          <w:rFonts w:asciiTheme="minorBidi" w:hAnsiTheme="minorBidi"/>
          <w:sz w:val="24"/>
          <w:szCs w:val="24"/>
        </w:rPr>
        <w:t>Ba’th</w:t>
      </w:r>
      <w:proofErr w:type="spellEnd"/>
      <w:r w:rsidR="00140979">
        <w:rPr>
          <w:rFonts w:asciiTheme="minorBidi" w:hAnsiTheme="minorBidi"/>
          <w:sz w:val="24"/>
          <w:szCs w:val="24"/>
        </w:rPr>
        <w:t xml:space="preserve"> ideology; Saddam also promised that he would </w:t>
      </w:r>
      <w:r w:rsidRPr="002D0A88">
        <w:rPr>
          <w:rFonts w:asciiTheme="minorBidi" w:hAnsiTheme="minorBidi"/>
          <w:sz w:val="24"/>
          <w:szCs w:val="24"/>
        </w:rPr>
        <w:t xml:space="preserve">accept its </w:t>
      </w:r>
      <w:r w:rsidR="0095036E" w:rsidRPr="002D0A88">
        <w:rPr>
          <w:rFonts w:asciiTheme="minorBidi" w:hAnsiTheme="minorBidi"/>
          <w:sz w:val="24"/>
          <w:szCs w:val="24"/>
        </w:rPr>
        <w:t xml:space="preserve">resolution </w:t>
      </w:r>
      <w:r w:rsidRPr="002D0A88">
        <w:rPr>
          <w:rFonts w:asciiTheme="minorBidi" w:hAnsiTheme="minorBidi"/>
          <w:sz w:val="24"/>
          <w:szCs w:val="24"/>
        </w:rPr>
        <w:t>on how to end the Iran-Iraq War even before he knew what that decision was. To justify this, he argued that consensus (</w:t>
      </w:r>
      <w:proofErr w:type="spellStart"/>
      <w:r w:rsidR="0095036E" w:rsidRPr="002D0A88">
        <w:rPr>
          <w:rFonts w:asciiTheme="minorBidi" w:hAnsiTheme="minorBidi"/>
          <w:i/>
          <w:iCs/>
          <w:sz w:val="24"/>
          <w:szCs w:val="24"/>
        </w:rPr>
        <w:t>ijmāʿ</w:t>
      </w:r>
      <w:proofErr w:type="spellEnd"/>
      <w:r w:rsidR="0095036E" w:rsidRPr="002D0A88">
        <w:rPr>
          <w:rFonts w:asciiTheme="minorBidi" w:hAnsiTheme="minorBidi"/>
          <w:sz w:val="24"/>
          <w:szCs w:val="24"/>
        </w:rPr>
        <w:t>)</w:t>
      </w:r>
      <w:r w:rsidRPr="002D0A88">
        <w:rPr>
          <w:rFonts w:asciiTheme="minorBidi" w:hAnsiTheme="minorBidi"/>
          <w:sz w:val="24"/>
          <w:szCs w:val="24"/>
        </w:rPr>
        <w:t xml:space="preserve"> among Muslims </w:t>
      </w:r>
      <w:r w:rsidR="0095036E" w:rsidRPr="002D0A88">
        <w:rPr>
          <w:rFonts w:asciiTheme="minorBidi" w:hAnsiTheme="minorBidi"/>
          <w:sz w:val="24"/>
          <w:szCs w:val="24"/>
        </w:rPr>
        <w:t xml:space="preserve">was </w:t>
      </w:r>
      <w:r w:rsidRPr="002D0A88">
        <w:rPr>
          <w:rFonts w:asciiTheme="minorBidi" w:hAnsiTheme="minorBidi"/>
          <w:sz w:val="24"/>
          <w:szCs w:val="24"/>
        </w:rPr>
        <w:t>a central principle of Islamic law, it supersede</w:t>
      </w:r>
      <w:r w:rsidR="0095036E" w:rsidRPr="002D0A88">
        <w:rPr>
          <w:rFonts w:asciiTheme="minorBidi" w:hAnsiTheme="minorBidi"/>
          <w:sz w:val="24"/>
          <w:szCs w:val="24"/>
        </w:rPr>
        <w:t>d</w:t>
      </w:r>
      <w:r w:rsidRPr="002D0A88">
        <w:rPr>
          <w:rFonts w:asciiTheme="minorBidi" w:hAnsiTheme="minorBidi"/>
          <w:sz w:val="24"/>
          <w:szCs w:val="24"/>
        </w:rPr>
        <w:t xml:space="preserve"> secular considerations</w:t>
      </w:r>
      <w:r w:rsidR="0095036E" w:rsidRPr="002D0A88">
        <w:rPr>
          <w:rFonts w:asciiTheme="minorBidi" w:hAnsiTheme="minorBidi"/>
          <w:sz w:val="24"/>
          <w:szCs w:val="24"/>
        </w:rPr>
        <w:t xml:space="preserve"> and, therefore,</w:t>
      </w:r>
      <w:r w:rsidRPr="002D0A88">
        <w:rPr>
          <w:rFonts w:asciiTheme="minorBidi" w:hAnsiTheme="minorBidi"/>
          <w:sz w:val="24"/>
          <w:szCs w:val="24"/>
        </w:rPr>
        <w:t xml:space="preserve"> announced</w:t>
      </w:r>
      <w:r w:rsidR="0095036E" w:rsidRPr="002D0A88">
        <w:rPr>
          <w:rFonts w:asciiTheme="minorBidi" w:hAnsiTheme="minorBidi"/>
          <w:sz w:val="24"/>
          <w:szCs w:val="24"/>
        </w:rPr>
        <w:t xml:space="preserve"> that it </w:t>
      </w:r>
      <w:r w:rsidRPr="002D0A88">
        <w:rPr>
          <w:rFonts w:asciiTheme="minorBidi" w:hAnsiTheme="minorBidi"/>
          <w:sz w:val="24"/>
          <w:szCs w:val="24"/>
        </w:rPr>
        <w:t>would be the basis for one of his regime’s most vital political decisions, whether to end the war. “In doing so,” Helfont explain</w:t>
      </w:r>
      <w:r w:rsidR="0095036E" w:rsidRPr="002D0A88">
        <w:rPr>
          <w:rFonts w:asciiTheme="minorBidi" w:hAnsiTheme="minorBidi"/>
          <w:sz w:val="24"/>
          <w:szCs w:val="24"/>
        </w:rPr>
        <w:t>s</w:t>
      </w:r>
      <w:r w:rsidRPr="002D0A88">
        <w:rPr>
          <w:rFonts w:asciiTheme="minorBidi" w:hAnsiTheme="minorBidi"/>
          <w:sz w:val="24"/>
          <w:szCs w:val="24"/>
        </w:rPr>
        <w:t>, Saddam “suggested that Islamic law overrode secular law</w:t>
      </w:r>
      <w:r w:rsidR="0095036E" w:rsidRPr="002D0A88">
        <w:rPr>
          <w:rFonts w:asciiTheme="minorBidi" w:hAnsiTheme="minorBidi"/>
          <w:sz w:val="24"/>
          <w:szCs w:val="24"/>
        </w:rPr>
        <w:t>.</w:t>
      </w:r>
      <w:r w:rsidRPr="002D0A88">
        <w:rPr>
          <w:rFonts w:asciiTheme="minorBidi" w:hAnsiTheme="minorBidi"/>
          <w:sz w:val="24"/>
          <w:szCs w:val="24"/>
        </w:rPr>
        <w:t xml:space="preserve">” Saddam admitted </w:t>
      </w:r>
      <w:r w:rsidR="0095036E" w:rsidRPr="002D0A88">
        <w:rPr>
          <w:rFonts w:asciiTheme="minorBidi" w:hAnsiTheme="minorBidi"/>
          <w:sz w:val="24"/>
          <w:szCs w:val="24"/>
        </w:rPr>
        <w:t xml:space="preserve">what </w:t>
      </w:r>
      <w:r w:rsidRPr="002D0A88">
        <w:rPr>
          <w:rFonts w:asciiTheme="minorBidi" w:hAnsiTheme="minorBidi"/>
          <w:sz w:val="24"/>
          <w:szCs w:val="24"/>
        </w:rPr>
        <w:t xml:space="preserve">he was doing </w:t>
      </w:r>
      <w:r w:rsidR="0095036E" w:rsidRPr="002D0A88">
        <w:rPr>
          <w:rFonts w:asciiTheme="minorBidi" w:hAnsiTheme="minorBidi"/>
          <w:sz w:val="24"/>
          <w:szCs w:val="24"/>
        </w:rPr>
        <w:t xml:space="preserve">was </w:t>
      </w:r>
      <w:r w:rsidRPr="002D0A88">
        <w:rPr>
          <w:rFonts w:asciiTheme="minorBidi" w:hAnsiTheme="minorBidi"/>
          <w:sz w:val="24"/>
          <w:szCs w:val="24"/>
        </w:rPr>
        <w:t>highly unusual and even apologized for</w:t>
      </w:r>
      <w:r w:rsidR="00B639D2" w:rsidRPr="002D0A88">
        <w:rPr>
          <w:rFonts w:asciiTheme="minorBidi" w:hAnsiTheme="minorBidi"/>
          <w:sz w:val="24"/>
          <w:szCs w:val="24"/>
        </w:rPr>
        <w:t xml:space="preserve"> </w:t>
      </w:r>
      <w:r w:rsidRPr="002D0A88">
        <w:rPr>
          <w:rFonts w:asciiTheme="minorBidi" w:hAnsiTheme="minorBidi"/>
          <w:sz w:val="24"/>
          <w:szCs w:val="24"/>
        </w:rPr>
        <w:t>it</w:t>
      </w:r>
      <w:r w:rsidR="00436641" w:rsidRPr="002D0A88">
        <w:rPr>
          <w:rFonts w:asciiTheme="minorBidi" w:hAnsiTheme="minorBidi"/>
          <w:sz w:val="24"/>
          <w:szCs w:val="24"/>
        </w:rPr>
        <w:t xml:space="preserve">. </w:t>
      </w:r>
      <w:r w:rsidRPr="002D0A88">
        <w:rPr>
          <w:rFonts w:asciiTheme="minorBidi" w:hAnsiTheme="minorBidi"/>
          <w:sz w:val="24"/>
          <w:szCs w:val="24"/>
        </w:rPr>
        <w:t xml:space="preserve">His </w:t>
      </w:r>
      <w:r w:rsidRPr="002D0A88">
        <w:rPr>
          <w:rFonts w:asciiTheme="minorBidi" w:hAnsiTheme="minorBidi"/>
          <w:sz w:val="24"/>
          <w:szCs w:val="24"/>
        </w:rPr>
        <w:lastRenderedPageBreak/>
        <w:t>justification was that a consensus among Muslims “must be the right one.”</w:t>
      </w:r>
      <w:r w:rsidRPr="002D0A88">
        <w:rPr>
          <w:rStyle w:val="FootnoteReference"/>
          <w:rFonts w:asciiTheme="minorBidi" w:hAnsiTheme="minorBidi"/>
          <w:sz w:val="24"/>
          <w:szCs w:val="24"/>
        </w:rPr>
        <w:footnoteReference w:id="88"/>
      </w:r>
      <w:r w:rsidRPr="002D0A88">
        <w:rPr>
          <w:rFonts w:asciiTheme="minorBidi" w:hAnsiTheme="minorBidi"/>
          <w:sz w:val="24"/>
          <w:szCs w:val="24"/>
        </w:rPr>
        <w:t xml:space="preserve"> Saddam </w:t>
      </w:r>
      <w:r w:rsidR="0095036E" w:rsidRPr="002D0A88">
        <w:rPr>
          <w:rFonts w:asciiTheme="minorBidi" w:hAnsiTheme="minorBidi"/>
          <w:sz w:val="24"/>
          <w:szCs w:val="24"/>
        </w:rPr>
        <w:t xml:space="preserve">went on to </w:t>
      </w:r>
      <w:r w:rsidRPr="002D0A88">
        <w:rPr>
          <w:rFonts w:asciiTheme="minorBidi" w:hAnsiTheme="minorBidi"/>
          <w:sz w:val="24"/>
          <w:szCs w:val="24"/>
        </w:rPr>
        <w:t>organize more such Islamic conferences in 1985, 1987</w:t>
      </w:r>
      <w:r w:rsidR="0095036E" w:rsidRPr="002D0A88">
        <w:rPr>
          <w:rFonts w:asciiTheme="minorBidi" w:hAnsiTheme="minorBidi"/>
          <w:sz w:val="24"/>
          <w:szCs w:val="24"/>
        </w:rPr>
        <w:t>,</w:t>
      </w:r>
      <w:r w:rsidRPr="002D0A88">
        <w:rPr>
          <w:rFonts w:asciiTheme="minorBidi" w:hAnsiTheme="minorBidi"/>
          <w:sz w:val="24"/>
          <w:szCs w:val="24"/>
        </w:rPr>
        <w:t xml:space="preserve"> and 1990.</w:t>
      </w:r>
    </w:p>
    <w:p w14:paraId="271265C0" w14:textId="4ED0491C" w:rsidR="00020D28" w:rsidRPr="002D0A88" w:rsidRDefault="0027330F" w:rsidP="002D0A88">
      <w:pPr>
        <w:pStyle w:val="Default"/>
        <w:spacing w:line="360" w:lineRule="auto"/>
        <w:rPr>
          <w:rFonts w:asciiTheme="minorBidi" w:hAnsiTheme="minorBidi" w:cstheme="minorBidi"/>
          <w:lang w:bidi="he-IL"/>
        </w:rPr>
      </w:pPr>
      <w:r w:rsidRPr="002D0A88">
        <w:rPr>
          <w:rFonts w:asciiTheme="minorBidi" w:hAnsiTheme="minorBidi" w:cstheme="minorBidi"/>
        </w:rPr>
        <w:t>Helfont point</w:t>
      </w:r>
      <w:r w:rsidR="0095036E" w:rsidRPr="002D0A88">
        <w:rPr>
          <w:rFonts w:asciiTheme="minorBidi" w:hAnsiTheme="minorBidi" w:cstheme="minorBidi"/>
        </w:rPr>
        <w:t>s</w:t>
      </w:r>
      <w:r w:rsidRPr="002D0A88">
        <w:rPr>
          <w:rFonts w:asciiTheme="minorBidi" w:hAnsiTheme="minorBidi" w:cstheme="minorBidi"/>
        </w:rPr>
        <w:t xml:space="preserve"> out that this was nothing short of</w:t>
      </w:r>
      <w:r w:rsidR="0095036E" w:rsidRPr="002D0A88">
        <w:rPr>
          <w:rFonts w:asciiTheme="minorBidi" w:hAnsiTheme="minorBidi" w:cstheme="minorBidi"/>
        </w:rPr>
        <w:t xml:space="preserve"> accepting</w:t>
      </w:r>
      <w:r w:rsidRPr="002D0A88">
        <w:rPr>
          <w:rFonts w:asciiTheme="minorBidi" w:hAnsiTheme="minorBidi" w:cstheme="minorBidi"/>
        </w:rPr>
        <w:t xml:space="preserve"> “the Iraqi regime’s references and allusions to Islamic law as a binding set of rules</w:t>
      </w:r>
      <w:r w:rsidR="0095036E" w:rsidRPr="002D0A88">
        <w:rPr>
          <w:rFonts w:asciiTheme="minorBidi" w:hAnsiTheme="minorBidi" w:cstheme="minorBidi"/>
        </w:rPr>
        <w:t>.</w:t>
      </w:r>
      <w:r w:rsidRPr="002D0A88">
        <w:rPr>
          <w:rFonts w:asciiTheme="minorBidi" w:hAnsiTheme="minorBidi" w:cstheme="minorBidi"/>
        </w:rPr>
        <w:t>”</w:t>
      </w:r>
      <w:r w:rsidRPr="002D0A88">
        <w:rPr>
          <w:rStyle w:val="FootnoteReference"/>
          <w:rFonts w:asciiTheme="minorBidi" w:hAnsiTheme="minorBidi" w:cstheme="minorBidi"/>
        </w:rPr>
        <w:footnoteReference w:id="89"/>
      </w:r>
      <w:r w:rsidRPr="002D0A88">
        <w:rPr>
          <w:rFonts w:asciiTheme="minorBidi" w:hAnsiTheme="minorBidi" w:cstheme="minorBidi"/>
        </w:rPr>
        <w:t xml:space="preserve"> </w:t>
      </w:r>
      <w:r w:rsidR="0095036E" w:rsidRPr="002D0A88">
        <w:rPr>
          <w:rFonts w:asciiTheme="minorBidi" w:hAnsiTheme="minorBidi" w:cstheme="minorBidi"/>
        </w:rPr>
        <w:t>He</w:t>
      </w:r>
      <w:r w:rsidR="0095036E" w:rsidRPr="002D0A88">
        <w:rPr>
          <w:rFonts w:asciiTheme="minorBidi" w:hAnsiTheme="minorBidi" w:cstheme="minorBidi"/>
          <w:lang w:bidi="he-IL"/>
        </w:rPr>
        <w:t xml:space="preserve"> </w:t>
      </w:r>
      <w:r w:rsidR="005E31CC" w:rsidRPr="002D0A88">
        <w:rPr>
          <w:rFonts w:asciiTheme="minorBidi" w:hAnsiTheme="minorBidi" w:cstheme="minorBidi"/>
          <w:lang w:bidi="he-IL"/>
        </w:rPr>
        <w:t>is correct, but</w:t>
      </w:r>
      <w:r w:rsidR="00D92B67" w:rsidRPr="002D0A88">
        <w:rPr>
          <w:rFonts w:asciiTheme="minorBidi" w:hAnsiTheme="minorBidi" w:cstheme="minorBidi"/>
          <w:lang w:bidi="he-IL"/>
        </w:rPr>
        <w:t xml:space="preserve"> this</w:t>
      </w:r>
      <w:r w:rsidR="00452412" w:rsidRPr="002D0A88">
        <w:rPr>
          <w:rFonts w:asciiTheme="minorBidi" w:hAnsiTheme="minorBidi" w:cstheme="minorBidi"/>
        </w:rPr>
        <w:t xml:space="preserve"> is </w:t>
      </w:r>
      <w:r w:rsidR="0095036E" w:rsidRPr="002D0A88">
        <w:rPr>
          <w:rFonts w:asciiTheme="minorBidi" w:hAnsiTheme="minorBidi" w:cstheme="minorBidi"/>
        </w:rPr>
        <w:t xml:space="preserve">very </w:t>
      </w:r>
      <w:r w:rsidR="00DF29F8" w:rsidRPr="002D0A88">
        <w:rPr>
          <w:rFonts w:asciiTheme="minorBidi" w:hAnsiTheme="minorBidi" w:cstheme="minorBidi"/>
        </w:rPr>
        <w:t xml:space="preserve">clearly irreconcilable </w:t>
      </w:r>
      <w:r w:rsidR="002F6F54" w:rsidRPr="002D0A88">
        <w:rPr>
          <w:rFonts w:asciiTheme="minorBidi" w:hAnsiTheme="minorBidi" w:cstheme="minorBidi"/>
        </w:rPr>
        <w:t xml:space="preserve">with the </w:t>
      </w:r>
      <w:proofErr w:type="spellStart"/>
      <w:r w:rsidR="00A91F12" w:rsidRPr="002D0A88">
        <w:rPr>
          <w:rFonts w:asciiTheme="minorBidi" w:hAnsiTheme="minorBidi" w:cstheme="minorBidi"/>
        </w:rPr>
        <w:t>Baʿth</w:t>
      </w:r>
      <w:r w:rsidR="0095036E" w:rsidRPr="002D0A88">
        <w:rPr>
          <w:rFonts w:asciiTheme="minorBidi" w:hAnsiTheme="minorBidi" w:cstheme="minorBidi"/>
        </w:rPr>
        <w:t>’s</w:t>
      </w:r>
      <w:proofErr w:type="spellEnd"/>
      <w:r w:rsidR="002F6F54" w:rsidRPr="002D0A88">
        <w:rPr>
          <w:rFonts w:asciiTheme="minorBidi" w:hAnsiTheme="minorBidi" w:cstheme="minorBidi"/>
        </w:rPr>
        <w:t xml:space="preserve"> </w:t>
      </w:r>
      <w:r w:rsidR="0095036E" w:rsidRPr="002D0A88">
        <w:rPr>
          <w:rFonts w:asciiTheme="minorBidi" w:hAnsiTheme="minorBidi" w:cstheme="minorBidi"/>
        </w:rPr>
        <w:t xml:space="preserve">foundations, </w:t>
      </w:r>
      <w:r w:rsidR="005E31CC" w:rsidRPr="002D0A88">
        <w:rPr>
          <w:rFonts w:asciiTheme="minorBidi" w:hAnsiTheme="minorBidi" w:cstheme="minorBidi"/>
        </w:rPr>
        <w:t xml:space="preserve">as </w:t>
      </w:r>
      <w:r w:rsidR="0095036E" w:rsidRPr="002D0A88">
        <w:rPr>
          <w:rFonts w:asciiTheme="minorBidi" w:hAnsiTheme="minorBidi" w:cstheme="minorBidi"/>
        </w:rPr>
        <w:t xml:space="preserve">already </w:t>
      </w:r>
      <w:r w:rsidR="005E31CC" w:rsidRPr="002D0A88">
        <w:rPr>
          <w:rFonts w:asciiTheme="minorBidi" w:hAnsiTheme="minorBidi" w:cstheme="minorBidi"/>
        </w:rPr>
        <w:t>shown</w:t>
      </w:r>
      <w:r w:rsidR="0095036E" w:rsidRPr="002D0A88">
        <w:rPr>
          <w:rFonts w:asciiTheme="minorBidi" w:hAnsiTheme="minorBidi" w:cstheme="minorBidi"/>
        </w:rPr>
        <w:t>, and seemingly</w:t>
      </w:r>
      <w:r w:rsidR="00DF29F8" w:rsidRPr="002D0A88">
        <w:rPr>
          <w:rFonts w:asciiTheme="minorBidi" w:hAnsiTheme="minorBidi" w:cstheme="minorBidi"/>
        </w:rPr>
        <w:t xml:space="preserve"> </w:t>
      </w:r>
      <w:r w:rsidR="00733066" w:rsidRPr="002D0A88">
        <w:rPr>
          <w:rFonts w:asciiTheme="minorBidi" w:hAnsiTheme="minorBidi" w:cstheme="minorBidi"/>
        </w:rPr>
        <w:t>why Saddam apologized</w:t>
      </w:r>
      <w:r w:rsidR="0095036E" w:rsidRPr="002D0A88">
        <w:rPr>
          <w:rFonts w:asciiTheme="minorBidi" w:hAnsiTheme="minorBidi" w:cstheme="minorBidi"/>
        </w:rPr>
        <w:t xml:space="preserve"> for it</w:t>
      </w:r>
      <w:r w:rsidR="00733066" w:rsidRPr="002D0A88">
        <w:rPr>
          <w:rFonts w:asciiTheme="minorBidi" w:hAnsiTheme="minorBidi" w:cstheme="minorBidi"/>
        </w:rPr>
        <w:t xml:space="preserve">. </w:t>
      </w:r>
      <w:r w:rsidR="0072108E" w:rsidRPr="002D0A88">
        <w:rPr>
          <w:rFonts w:asciiTheme="minorBidi" w:hAnsiTheme="minorBidi" w:cstheme="minorBidi"/>
        </w:rPr>
        <w:t xml:space="preserve">Bizarrely, however, </w:t>
      </w:r>
      <w:r w:rsidR="00733066" w:rsidRPr="002D0A88">
        <w:rPr>
          <w:rFonts w:asciiTheme="minorBidi" w:hAnsiTheme="minorBidi" w:cstheme="minorBidi"/>
        </w:rPr>
        <w:t>Helfont</w:t>
      </w:r>
      <w:r w:rsidR="0072108E" w:rsidRPr="002D0A88">
        <w:rPr>
          <w:rFonts w:asciiTheme="minorBidi" w:hAnsiTheme="minorBidi" w:cstheme="minorBidi"/>
        </w:rPr>
        <w:t xml:space="preserve"> does not see it as a deviation from the </w:t>
      </w:r>
      <w:r w:rsidR="00A91F12" w:rsidRPr="002D0A88">
        <w:rPr>
          <w:rFonts w:asciiTheme="minorBidi" w:hAnsiTheme="minorBidi" w:cstheme="minorBidi"/>
        </w:rPr>
        <w:t>Baʿth</w:t>
      </w:r>
      <w:r w:rsidR="0072108E" w:rsidRPr="002D0A88">
        <w:rPr>
          <w:rFonts w:asciiTheme="minorBidi" w:hAnsiTheme="minorBidi" w:cstheme="minorBidi"/>
        </w:rPr>
        <w:t xml:space="preserve"> doctrine</w:t>
      </w:r>
      <w:r w:rsidR="0095036E" w:rsidRPr="002D0A88">
        <w:rPr>
          <w:rFonts w:asciiTheme="minorBidi" w:hAnsiTheme="minorBidi" w:cstheme="minorBidi"/>
        </w:rPr>
        <w:t xml:space="preserve"> and</w:t>
      </w:r>
      <w:r w:rsidRPr="002D0A88">
        <w:rPr>
          <w:rFonts w:asciiTheme="minorBidi" w:hAnsiTheme="minorBidi" w:cstheme="minorBidi"/>
        </w:rPr>
        <w:t xml:space="preserve"> insists that </w:t>
      </w:r>
      <w:r w:rsidR="00CA18DB" w:rsidRPr="002D0A88">
        <w:rPr>
          <w:rFonts w:asciiTheme="minorBidi" w:hAnsiTheme="minorBidi" w:cstheme="minorBidi"/>
        </w:rPr>
        <w:t>the Islamic conference</w:t>
      </w:r>
      <w:r w:rsidR="003D01BE" w:rsidRPr="002D0A88">
        <w:rPr>
          <w:rFonts w:asciiTheme="minorBidi" w:hAnsiTheme="minorBidi" w:cstheme="minorBidi"/>
        </w:rPr>
        <w:t xml:space="preserve"> was</w:t>
      </w:r>
      <w:r w:rsidR="00F465CF" w:rsidRPr="002D0A88">
        <w:rPr>
          <w:rFonts w:asciiTheme="minorBidi" w:hAnsiTheme="minorBidi" w:cstheme="minorBidi"/>
          <w:lang w:bidi="he-IL"/>
        </w:rPr>
        <w:t xml:space="preserve"> consistent with </w:t>
      </w:r>
      <w:proofErr w:type="spellStart"/>
      <w:r w:rsidR="001620BC" w:rsidRPr="002D0A88">
        <w:rPr>
          <w:rFonts w:asciiTheme="minorBidi" w:hAnsiTheme="minorBidi" w:cstheme="minorBidi"/>
          <w:lang w:bidi="he-IL"/>
        </w:rPr>
        <w:t>ʿAflaq</w:t>
      </w:r>
      <w:r w:rsidR="00F465CF" w:rsidRPr="002D0A88">
        <w:rPr>
          <w:rFonts w:asciiTheme="minorBidi" w:hAnsiTheme="minorBidi" w:cstheme="minorBidi"/>
          <w:lang w:bidi="he-IL"/>
        </w:rPr>
        <w:t>’s</w:t>
      </w:r>
      <w:proofErr w:type="spellEnd"/>
      <w:r w:rsidR="00F465CF" w:rsidRPr="002D0A88">
        <w:rPr>
          <w:rFonts w:asciiTheme="minorBidi" w:hAnsiTheme="minorBidi" w:cstheme="minorBidi"/>
          <w:lang w:bidi="he-IL"/>
        </w:rPr>
        <w:t xml:space="preserve"> legacy</w:t>
      </w:r>
      <w:r w:rsidR="00020D28" w:rsidRPr="002D0A88">
        <w:rPr>
          <w:rFonts w:asciiTheme="minorBidi" w:hAnsiTheme="minorBidi" w:cstheme="minorBidi"/>
          <w:lang w:bidi="he-IL"/>
        </w:rPr>
        <w:t>.</w:t>
      </w:r>
      <w:r w:rsidR="001D350B" w:rsidRPr="002D0A88">
        <w:rPr>
          <w:rStyle w:val="FootnoteReference"/>
          <w:rFonts w:asciiTheme="minorBidi" w:hAnsiTheme="minorBidi" w:cstheme="minorBidi"/>
        </w:rPr>
        <w:footnoteReference w:id="90"/>
      </w:r>
    </w:p>
    <w:p w14:paraId="0561F72B" w14:textId="77777777" w:rsidR="00020D28" w:rsidRPr="002D0A88" w:rsidRDefault="00020D28" w:rsidP="002D0A88">
      <w:pPr>
        <w:pStyle w:val="Default"/>
        <w:spacing w:line="360" w:lineRule="auto"/>
        <w:rPr>
          <w:rFonts w:asciiTheme="minorBidi" w:hAnsiTheme="minorBidi" w:cstheme="minorBidi"/>
          <w:highlight w:val="green"/>
          <w:lang w:bidi="he-IL"/>
        </w:rPr>
      </w:pPr>
    </w:p>
    <w:p w14:paraId="2CE3441C" w14:textId="69FE84F7" w:rsidR="00E54C99" w:rsidRPr="002D0A88" w:rsidRDefault="0027330F" w:rsidP="002D0A88">
      <w:pPr>
        <w:spacing w:line="360" w:lineRule="auto"/>
        <w:rPr>
          <w:rFonts w:asciiTheme="minorBidi" w:hAnsiTheme="minorBidi"/>
          <w:sz w:val="24"/>
          <w:szCs w:val="24"/>
        </w:rPr>
      </w:pPr>
      <w:r w:rsidRPr="002D0A88">
        <w:rPr>
          <w:rFonts w:asciiTheme="minorBidi" w:hAnsiTheme="minorBidi"/>
          <w:sz w:val="24"/>
          <w:szCs w:val="24"/>
        </w:rPr>
        <w:t xml:space="preserve">In </w:t>
      </w:r>
      <w:r w:rsidR="0072108E" w:rsidRPr="002D0A88">
        <w:rPr>
          <w:rFonts w:asciiTheme="minorBidi" w:hAnsiTheme="minorBidi"/>
          <w:sz w:val="24"/>
          <w:szCs w:val="24"/>
        </w:rPr>
        <w:t xml:space="preserve">July </w:t>
      </w:r>
      <w:r w:rsidRPr="002D0A88">
        <w:rPr>
          <w:rFonts w:asciiTheme="minorBidi" w:hAnsiTheme="minorBidi"/>
          <w:sz w:val="24"/>
          <w:szCs w:val="24"/>
        </w:rPr>
        <w:t xml:space="preserve">1986, </w:t>
      </w:r>
      <w:r w:rsidR="0026142B" w:rsidRPr="002D0A88">
        <w:rPr>
          <w:rFonts w:asciiTheme="minorBidi" w:hAnsiTheme="minorBidi"/>
          <w:sz w:val="24"/>
          <w:szCs w:val="24"/>
        </w:rPr>
        <w:t xml:space="preserve">Saddam made an additional overture toward Islam </w:t>
      </w:r>
      <w:r w:rsidRPr="002D0A88">
        <w:rPr>
          <w:rFonts w:asciiTheme="minorBidi" w:hAnsiTheme="minorBidi"/>
          <w:sz w:val="24"/>
          <w:szCs w:val="24"/>
        </w:rPr>
        <w:t xml:space="preserve">at another crisis </w:t>
      </w:r>
      <w:r w:rsidR="0026142B" w:rsidRPr="002D0A88">
        <w:rPr>
          <w:rFonts w:asciiTheme="minorBidi" w:hAnsiTheme="minorBidi"/>
          <w:sz w:val="24"/>
          <w:szCs w:val="24"/>
        </w:rPr>
        <w:t xml:space="preserve">point </w:t>
      </w:r>
      <w:r w:rsidRPr="002D0A88">
        <w:rPr>
          <w:rFonts w:asciiTheme="minorBidi" w:hAnsiTheme="minorBidi"/>
          <w:sz w:val="24"/>
          <w:szCs w:val="24"/>
        </w:rPr>
        <w:t>in the war</w:t>
      </w:r>
      <w:r w:rsidR="00475B06">
        <w:rPr>
          <w:rFonts w:asciiTheme="minorBidi" w:hAnsiTheme="minorBidi"/>
          <w:sz w:val="24"/>
          <w:szCs w:val="24"/>
        </w:rPr>
        <w:t>. This happened i</w:t>
      </w:r>
      <w:r w:rsidR="001C46E2" w:rsidRPr="002D0A88">
        <w:rPr>
          <w:rFonts w:asciiTheme="minorBidi" w:hAnsiTheme="minorBidi"/>
          <w:sz w:val="24"/>
          <w:szCs w:val="24"/>
        </w:rPr>
        <w:t xml:space="preserve">n </w:t>
      </w:r>
      <w:r w:rsidR="00452412" w:rsidRPr="002D0A88">
        <w:rPr>
          <w:rFonts w:asciiTheme="minorBidi" w:hAnsiTheme="minorBidi"/>
          <w:sz w:val="24"/>
          <w:szCs w:val="24"/>
        </w:rPr>
        <w:t>the aforementioned</w:t>
      </w:r>
      <w:r w:rsidRPr="002D0A88">
        <w:rPr>
          <w:rFonts w:asciiTheme="minorBidi" w:hAnsiTheme="minorBidi"/>
          <w:sz w:val="24"/>
          <w:szCs w:val="24"/>
        </w:rPr>
        <w:t xml:space="preserve"> meeting of the party’s </w:t>
      </w:r>
      <w:r w:rsidR="000E355D" w:rsidRPr="002D0A88">
        <w:rPr>
          <w:rFonts w:asciiTheme="minorBidi" w:hAnsiTheme="minorBidi"/>
          <w:sz w:val="24"/>
          <w:szCs w:val="24"/>
        </w:rPr>
        <w:t>pan-Arab leadership</w:t>
      </w:r>
      <w:r w:rsidR="00475B06">
        <w:rPr>
          <w:rFonts w:asciiTheme="minorBidi" w:hAnsiTheme="minorBidi"/>
          <w:sz w:val="24"/>
          <w:szCs w:val="24"/>
        </w:rPr>
        <w:t xml:space="preserve"> </w:t>
      </w:r>
      <w:r w:rsidR="0026142B" w:rsidRPr="002D0A88">
        <w:rPr>
          <w:rFonts w:asciiTheme="minorBidi" w:hAnsiTheme="minorBidi"/>
          <w:sz w:val="24"/>
          <w:szCs w:val="24"/>
        </w:rPr>
        <w:t>but</w:t>
      </w:r>
      <w:r w:rsidR="00475B06">
        <w:rPr>
          <w:rFonts w:asciiTheme="minorBidi" w:hAnsiTheme="minorBidi"/>
          <w:sz w:val="24"/>
          <w:szCs w:val="24"/>
        </w:rPr>
        <w:t>,</w:t>
      </w:r>
      <w:r w:rsidR="00A978DC" w:rsidRPr="002D0A88">
        <w:rPr>
          <w:rFonts w:asciiTheme="minorBidi" w:hAnsiTheme="minorBidi"/>
          <w:sz w:val="24"/>
          <w:szCs w:val="24"/>
        </w:rPr>
        <w:t xml:space="preserve"> </w:t>
      </w:r>
      <w:r w:rsidR="0026142B" w:rsidRPr="002D0A88">
        <w:rPr>
          <w:rFonts w:asciiTheme="minorBidi" w:hAnsiTheme="minorBidi"/>
          <w:sz w:val="24"/>
          <w:szCs w:val="24"/>
        </w:rPr>
        <w:t>s</w:t>
      </w:r>
      <w:r w:rsidR="00A978DC" w:rsidRPr="002D0A88">
        <w:rPr>
          <w:rFonts w:asciiTheme="minorBidi" w:hAnsiTheme="minorBidi"/>
          <w:sz w:val="24"/>
          <w:szCs w:val="24"/>
        </w:rPr>
        <w:t>urprisingly</w:t>
      </w:r>
      <w:r w:rsidR="00475B06">
        <w:rPr>
          <w:rFonts w:asciiTheme="minorBidi" w:hAnsiTheme="minorBidi"/>
          <w:sz w:val="24"/>
          <w:szCs w:val="24"/>
        </w:rPr>
        <w:t>,</w:t>
      </w:r>
      <w:r w:rsidR="00A978DC" w:rsidRPr="002D0A88">
        <w:rPr>
          <w:rFonts w:asciiTheme="minorBidi" w:hAnsiTheme="minorBidi"/>
          <w:sz w:val="24"/>
          <w:szCs w:val="24"/>
        </w:rPr>
        <w:t xml:space="preserve"> </w:t>
      </w:r>
      <w:r w:rsidR="00475B06">
        <w:rPr>
          <w:rFonts w:asciiTheme="minorBidi" w:hAnsiTheme="minorBidi"/>
          <w:sz w:val="24"/>
          <w:szCs w:val="24"/>
        </w:rPr>
        <w:t xml:space="preserve">he </w:t>
      </w:r>
      <w:r w:rsidR="00A978DC" w:rsidRPr="002D0A88">
        <w:rPr>
          <w:rFonts w:asciiTheme="minorBidi" w:hAnsiTheme="minorBidi"/>
          <w:sz w:val="24"/>
          <w:szCs w:val="24"/>
        </w:rPr>
        <w:t xml:space="preserve">met with strong opposition. He </w:t>
      </w:r>
      <w:r w:rsidRPr="002D0A88">
        <w:rPr>
          <w:rFonts w:asciiTheme="minorBidi" w:hAnsiTheme="minorBidi"/>
          <w:sz w:val="24"/>
          <w:szCs w:val="24"/>
        </w:rPr>
        <w:t xml:space="preserve">suggested an alliance with </w:t>
      </w:r>
      <w:r w:rsidR="00A451F5" w:rsidRPr="002D0A88">
        <w:rPr>
          <w:rFonts w:asciiTheme="minorBidi" w:hAnsiTheme="minorBidi"/>
          <w:sz w:val="24"/>
          <w:szCs w:val="24"/>
        </w:rPr>
        <w:t xml:space="preserve">a </w:t>
      </w:r>
      <w:r w:rsidR="00FA23C8" w:rsidRPr="002D0A88">
        <w:rPr>
          <w:rFonts w:asciiTheme="minorBidi" w:hAnsiTheme="minorBidi"/>
          <w:sz w:val="24"/>
          <w:szCs w:val="24"/>
        </w:rPr>
        <w:t>hated and feared</w:t>
      </w:r>
      <w:r w:rsidR="00A451F5" w:rsidRPr="002D0A88">
        <w:rPr>
          <w:rFonts w:asciiTheme="minorBidi" w:hAnsiTheme="minorBidi"/>
          <w:sz w:val="24"/>
          <w:szCs w:val="24"/>
        </w:rPr>
        <w:t xml:space="preserve"> enemy, the powerful</w:t>
      </w:r>
      <w:r w:rsidR="00FA23C8" w:rsidRPr="002D0A88">
        <w:rPr>
          <w:rFonts w:asciiTheme="minorBidi" w:hAnsiTheme="minorBidi"/>
          <w:sz w:val="24"/>
          <w:szCs w:val="24"/>
        </w:rPr>
        <w:t xml:space="preserve"> </w:t>
      </w:r>
      <w:r w:rsidRPr="002D0A88">
        <w:rPr>
          <w:rFonts w:asciiTheme="minorBidi" w:hAnsiTheme="minorBidi"/>
          <w:sz w:val="24"/>
          <w:szCs w:val="24"/>
        </w:rPr>
        <w:t xml:space="preserve">Egyptian and Sudanese Muslim </w:t>
      </w:r>
      <w:r w:rsidR="0026142B" w:rsidRPr="002D0A88">
        <w:rPr>
          <w:rFonts w:asciiTheme="minorBidi" w:hAnsiTheme="minorBidi"/>
          <w:sz w:val="24"/>
          <w:szCs w:val="24"/>
        </w:rPr>
        <w:t>Brotherhood</w:t>
      </w:r>
      <w:r w:rsidR="0026142B" w:rsidRPr="002D0A88">
        <w:rPr>
          <w:rFonts w:asciiTheme="minorBidi" w:hAnsiTheme="minorBidi"/>
          <w:sz w:val="24"/>
          <w:szCs w:val="24"/>
          <w:rtl/>
          <w:lang w:bidi="he-IL"/>
        </w:rPr>
        <w:t xml:space="preserve"> </w:t>
      </w:r>
      <w:r w:rsidR="00D0331F" w:rsidRPr="002D0A88">
        <w:rPr>
          <w:rFonts w:asciiTheme="minorBidi" w:hAnsiTheme="minorBidi"/>
          <w:sz w:val="24"/>
          <w:szCs w:val="24"/>
          <w:lang w:bidi="he-IL"/>
        </w:rPr>
        <w:t>(</w:t>
      </w:r>
      <w:r w:rsidR="0016773F" w:rsidRPr="002D0A88">
        <w:rPr>
          <w:rFonts w:asciiTheme="minorBidi" w:hAnsiTheme="minorBidi"/>
          <w:sz w:val="24"/>
          <w:szCs w:val="24"/>
          <w:lang w:bidi="he-IL"/>
        </w:rPr>
        <w:t>MB</w:t>
      </w:r>
      <w:r w:rsidR="0016773F" w:rsidRPr="002D0A88">
        <w:rPr>
          <w:rFonts w:asciiTheme="minorBidi" w:hAnsiTheme="minorBidi"/>
          <w:sz w:val="24"/>
          <w:szCs w:val="24"/>
          <w:rtl/>
          <w:lang w:bidi="he-IL"/>
        </w:rPr>
        <w:t>(</w:t>
      </w:r>
      <w:r w:rsidRPr="002D0A88">
        <w:rPr>
          <w:rFonts w:asciiTheme="minorBidi" w:hAnsiTheme="minorBidi"/>
          <w:sz w:val="24"/>
          <w:szCs w:val="24"/>
        </w:rPr>
        <w:t xml:space="preserve">. </w:t>
      </w:r>
      <w:r w:rsidR="00A978DC" w:rsidRPr="002D0A88">
        <w:rPr>
          <w:rFonts w:asciiTheme="minorBidi" w:hAnsiTheme="minorBidi"/>
          <w:sz w:val="24"/>
          <w:szCs w:val="24"/>
        </w:rPr>
        <w:t>T</w:t>
      </w:r>
      <w:r w:rsidR="00BD5588" w:rsidRPr="002D0A88">
        <w:rPr>
          <w:rFonts w:asciiTheme="minorBidi" w:hAnsiTheme="minorBidi"/>
          <w:sz w:val="24"/>
          <w:szCs w:val="24"/>
        </w:rPr>
        <w:t xml:space="preserve">his </w:t>
      </w:r>
      <w:r w:rsidR="0026142B" w:rsidRPr="002D0A88">
        <w:rPr>
          <w:rFonts w:asciiTheme="minorBidi" w:hAnsiTheme="minorBidi"/>
          <w:sz w:val="24"/>
          <w:szCs w:val="24"/>
        </w:rPr>
        <w:t xml:space="preserve">had become </w:t>
      </w:r>
      <w:r w:rsidR="00BD5588" w:rsidRPr="002D0A88">
        <w:rPr>
          <w:rFonts w:asciiTheme="minorBidi" w:hAnsiTheme="minorBidi"/>
          <w:sz w:val="24"/>
          <w:szCs w:val="24"/>
        </w:rPr>
        <w:t>necessary</w:t>
      </w:r>
      <w:r w:rsidR="00A978DC" w:rsidRPr="002D0A88">
        <w:rPr>
          <w:rFonts w:asciiTheme="minorBidi" w:hAnsiTheme="minorBidi"/>
          <w:sz w:val="24"/>
          <w:szCs w:val="24"/>
        </w:rPr>
        <w:t xml:space="preserve">, he explained, </w:t>
      </w:r>
      <w:r w:rsidR="00BD5588" w:rsidRPr="002D0A88">
        <w:rPr>
          <w:rFonts w:asciiTheme="minorBidi" w:hAnsiTheme="minorBidi"/>
          <w:sz w:val="24"/>
          <w:szCs w:val="24"/>
        </w:rPr>
        <w:t xml:space="preserve">as people </w:t>
      </w:r>
      <w:r w:rsidR="00837237" w:rsidRPr="002D0A88">
        <w:rPr>
          <w:rFonts w:asciiTheme="minorBidi" w:hAnsiTheme="minorBidi"/>
          <w:sz w:val="24"/>
          <w:szCs w:val="24"/>
        </w:rPr>
        <w:t xml:space="preserve">were </w:t>
      </w:r>
      <w:r w:rsidR="00BD5588" w:rsidRPr="002D0A88">
        <w:rPr>
          <w:rFonts w:asciiTheme="minorBidi" w:hAnsiTheme="minorBidi"/>
          <w:sz w:val="24"/>
          <w:szCs w:val="24"/>
        </w:rPr>
        <w:t>turn</w:t>
      </w:r>
      <w:r w:rsidR="00837237" w:rsidRPr="002D0A88">
        <w:rPr>
          <w:rFonts w:asciiTheme="minorBidi" w:hAnsiTheme="minorBidi"/>
          <w:sz w:val="24"/>
          <w:szCs w:val="24"/>
        </w:rPr>
        <w:t>ing</w:t>
      </w:r>
      <w:r w:rsidR="00BD5588" w:rsidRPr="002D0A88">
        <w:rPr>
          <w:rFonts w:asciiTheme="minorBidi" w:hAnsiTheme="minorBidi"/>
          <w:sz w:val="24"/>
          <w:szCs w:val="24"/>
        </w:rPr>
        <w:t xml:space="preserve"> to Islam</w:t>
      </w:r>
      <w:r w:rsidR="0026142B" w:rsidRPr="002D0A88">
        <w:rPr>
          <w:rFonts w:asciiTheme="minorBidi" w:hAnsiTheme="minorBidi"/>
          <w:sz w:val="24"/>
          <w:szCs w:val="24"/>
        </w:rPr>
        <w:t xml:space="preserve">: </w:t>
      </w:r>
      <w:r w:rsidR="00E54C99" w:rsidRPr="002D0A88">
        <w:rPr>
          <w:rFonts w:asciiTheme="minorBidi" w:hAnsiTheme="minorBidi"/>
          <w:color w:val="000000" w:themeColor="text1"/>
          <w:sz w:val="24"/>
          <w:szCs w:val="24"/>
        </w:rPr>
        <w:t>“There is a public that is being influenced by what the men of religion are saying</w:t>
      </w:r>
      <w:r w:rsidR="0026142B" w:rsidRPr="002D0A88">
        <w:rPr>
          <w:rFonts w:asciiTheme="minorBidi" w:hAnsiTheme="minorBidi"/>
          <w:color w:val="000000" w:themeColor="text1"/>
          <w:sz w:val="24"/>
          <w:szCs w:val="24"/>
        </w:rPr>
        <w:t xml:space="preserve">.” </w:t>
      </w:r>
      <w:r w:rsidR="00E54C99" w:rsidRPr="002D0A88">
        <w:rPr>
          <w:rFonts w:asciiTheme="minorBidi" w:hAnsiTheme="minorBidi"/>
          <w:color w:val="000000" w:themeColor="text1"/>
          <w:sz w:val="24"/>
          <w:szCs w:val="24"/>
        </w:rPr>
        <w:t>The “men of religion” had “power to influence the people</w:t>
      </w:r>
      <w:r w:rsidR="00475B06">
        <w:rPr>
          <w:rFonts w:asciiTheme="minorBidi" w:hAnsiTheme="minorBidi"/>
          <w:color w:val="000000" w:themeColor="text1"/>
          <w:sz w:val="24"/>
          <w:szCs w:val="24"/>
        </w:rPr>
        <w:t>.</w:t>
      </w:r>
      <w:r w:rsidR="00E54C99" w:rsidRPr="002D0A88">
        <w:rPr>
          <w:rFonts w:asciiTheme="minorBidi" w:hAnsiTheme="minorBidi"/>
          <w:color w:val="000000" w:themeColor="text1"/>
          <w:sz w:val="24"/>
          <w:szCs w:val="24"/>
        </w:rPr>
        <w:t xml:space="preserve"> </w:t>
      </w:r>
      <w:r w:rsidR="00475B06">
        <w:rPr>
          <w:rFonts w:asciiTheme="minorBidi" w:hAnsiTheme="minorBidi"/>
          <w:color w:val="000000" w:themeColor="text1"/>
          <w:sz w:val="24"/>
          <w:szCs w:val="24"/>
        </w:rPr>
        <w:t>T</w:t>
      </w:r>
      <w:r w:rsidR="00E54C99" w:rsidRPr="002D0A88">
        <w:rPr>
          <w:rFonts w:asciiTheme="minorBidi" w:hAnsiTheme="minorBidi"/>
          <w:color w:val="000000" w:themeColor="text1"/>
          <w:sz w:val="24"/>
          <w:szCs w:val="24"/>
        </w:rPr>
        <w:t xml:space="preserve">heir </w:t>
      </w:r>
      <w:r w:rsidR="00475B06">
        <w:rPr>
          <w:rFonts w:asciiTheme="minorBidi" w:hAnsiTheme="minorBidi"/>
          <w:color w:val="000000" w:themeColor="text1"/>
          <w:sz w:val="24"/>
          <w:szCs w:val="24"/>
        </w:rPr>
        <w:t xml:space="preserve">ticket </w:t>
      </w:r>
      <w:r w:rsidR="00E54C99" w:rsidRPr="002D0A88">
        <w:rPr>
          <w:rFonts w:asciiTheme="minorBidi" w:hAnsiTheme="minorBidi"/>
          <w:color w:val="000000" w:themeColor="text1"/>
          <w:sz w:val="24"/>
          <w:szCs w:val="24"/>
        </w:rPr>
        <w:t>now has risen.” In people’s eyes</w:t>
      </w:r>
      <w:r w:rsidR="00671440" w:rsidRPr="002D0A88">
        <w:rPr>
          <w:rFonts w:asciiTheme="minorBidi" w:hAnsiTheme="minorBidi"/>
          <w:color w:val="000000" w:themeColor="text1"/>
          <w:sz w:val="24"/>
          <w:szCs w:val="24"/>
        </w:rPr>
        <w:t>,</w:t>
      </w:r>
      <w:r w:rsidR="00E54C99" w:rsidRPr="002D0A88">
        <w:rPr>
          <w:rFonts w:asciiTheme="minorBidi" w:hAnsiTheme="minorBidi"/>
          <w:color w:val="000000" w:themeColor="text1"/>
          <w:sz w:val="24"/>
          <w:szCs w:val="24"/>
        </w:rPr>
        <w:t xml:space="preserve"> they have become “more precious than before.” Religiosity </w:t>
      </w:r>
      <w:r w:rsidR="0026142B" w:rsidRPr="002D0A88">
        <w:rPr>
          <w:rFonts w:asciiTheme="minorBidi" w:hAnsiTheme="minorBidi"/>
          <w:color w:val="000000" w:themeColor="text1"/>
          <w:sz w:val="24"/>
          <w:szCs w:val="24"/>
        </w:rPr>
        <w:t xml:space="preserve">had </w:t>
      </w:r>
      <w:r w:rsidR="00E54C99" w:rsidRPr="002D0A88">
        <w:rPr>
          <w:rFonts w:asciiTheme="minorBidi" w:hAnsiTheme="minorBidi"/>
          <w:color w:val="000000" w:themeColor="text1"/>
          <w:sz w:val="24"/>
          <w:szCs w:val="24"/>
        </w:rPr>
        <w:t xml:space="preserve">penetrated even into the ruling Arab regimes, he warned. Had Nasser </w:t>
      </w:r>
      <w:r w:rsidR="0026142B" w:rsidRPr="002D0A88">
        <w:rPr>
          <w:rFonts w:asciiTheme="minorBidi" w:hAnsiTheme="minorBidi"/>
          <w:color w:val="000000" w:themeColor="text1"/>
          <w:sz w:val="24"/>
          <w:szCs w:val="24"/>
        </w:rPr>
        <w:t>been a</w:t>
      </w:r>
      <w:r w:rsidR="00E54C99" w:rsidRPr="002D0A88">
        <w:rPr>
          <w:rFonts w:asciiTheme="minorBidi" w:hAnsiTheme="minorBidi"/>
          <w:color w:val="000000" w:themeColor="text1"/>
          <w:sz w:val="24"/>
          <w:szCs w:val="24"/>
        </w:rPr>
        <w:t xml:space="preserve">live today, he implied, even he would have demonstrated more religiosity. </w:t>
      </w:r>
      <w:r w:rsidR="00E54C99" w:rsidRPr="002D0A88">
        <w:rPr>
          <w:rFonts w:asciiTheme="minorBidi" w:hAnsiTheme="minorBidi"/>
          <w:sz w:val="24"/>
          <w:szCs w:val="24"/>
        </w:rPr>
        <w:t>This necessitated win</w:t>
      </w:r>
      <w:r w:rsidR="0026142B" w:rsidRPr="002D0A88">
        <w:rPr>
          <w:rFonts w:asciiTheme="minorBidi" w:hAnsiTheme="minorBidi"/>
          <w:sz w:val="24"/>
          <w:szCs w:val="24"/>
        </w:rPr>
        <w:t>ning</w:t>
      </w:r>
      <w:r w:rsidR="00E54C99" w:rsidRPr="002D0A88">
        <w:rPr>
          <w:rFonts w:asciiTheme="minorBidi" w:hAnsiTheme="minorBidi"/>
          <w:sz w:val="24"/>
          <w:szCs w:val="24"/>
        </w:rPr>
        <w:t xml:space="preserve"> over the MB.</w:t>
      </w:r>
      <w:r w:rsidR="00E54C99" w:rsidRPr="002D0A88">
        <w:rPr>
          <w:rStyle w:val="FootnoteReference"/>
          <w:rFonts w:asciiTheme="minorBidi" w:hAnsiTheme="minorBidi"/>
          <w:sz w:val="24"/>
          <w:szCs w:val="24"/>
        </w:rPr>
        <w:footnoteReference w:id="91"/>
      </w:r>
    </w:p>
    <w:p w14:paraId="157BA9EC" w14:textId="5947EEBA" w:rsidR="00832638" w:rsidRDefault="0027330F" w:rsidP="00832638">
      <w:pPr>
        <w:spacing w:line="360" w:lineRule="auto"/>
        <w:rPr>
          <w:rFonts w:asciiTheme="minorBidi" w:hAnsiTheme="minorBidi"/>
          <w:sz w:val="24"/>
          <w:szCs w:val="24"/>
        </w:rPr>
      </w:pPr>
      <w:r w:rsidRPr="002D0A88">
        <w:rPr>
          <w:rFonts w:asciiTheme="minorBidi" w:hAnsiTheme="minorBidi"/>
          <w:sz w:val="24"/>
          <w:szCs w:val="24"/>
        </w:rPr>
        <w:t>One member supported the president</w:t>
      </w:r>
      <w:r w:rsidR="00405578" w:rsidRPr="002D0A88">
        <w:rPr>
          <w:rFonts w:asciiTheme="minorBidi" w:hAnsiTheme="minorBidi"/>
          <w:sz w:val="24"/>
          <w:szCs w:val="24"/>
        </w:rPr>
        <w:t xml:space="preserve">, but most </w:t>
      </w:r>
      <w:r w:rsidRPr="002D0A88">
        <w:rPr>
          <w:rFonts w:asciiTheme="minorBidi" w:hAnsiTheme="minorBidi"/>
          <w:sz w:val="24"/>
          <w:szCs w:val="24"/>
        </w:rPr>
        <w:t xml:space="preserve">remained silent. </w:t>
      </w:r>
      <w:r w:rsidR="00837237" w:rsidRPr="002D0A88">
        <w:rPr>
          <w:rFonts w:asciiTheme="minorBidi" w:hAnsiTheme="minorBidi"/>
          <w:sz w:val="24"/>
          <w:szCs w:val="24"/>
        </w:rPr>
        <w:t xml:space="preserve">Helfont </w:t>
      </w:r>
      <w:r w:rsidR="00405578" w:rsidRPr="002D0A88">
        <w:rPr>
          <w:rFonts w:asciiTheme="minorBidi" w:hAnsiTheme="minorBidi"/>
          <w:sz w:val="24"/>
          <w:szCs w:val="24"/>
        </w:rPr>
        <w:t xml:space="preserve">offers </w:t>
      </w:r>
      <w:r w:rsidR="00837237" w:rsidRPr="002D0A88">
        <w:rPr>
          <w:rFonts w:asciiTheme="minorBidi" w:hAnsiTheme="minorBidi"/>
          <w:sz w:val="24"/>
          <w:szCs w:val="24"/>
        </w:rPr>
        <w:t xml:space="preserve">that meeting </w:t>
      </w:r>
      <w:r w:rsidR="00405578" w:rsidRPr="002D0A88">
        <w:rPr>
          <w:rFonts w:asciiTheme="minorBidi" w:hAnsiTheme="minorBidi"/>
          <w:sz w:val="24"/>
          <w:szCs w:val="24"/>
        </w:rPr>
        <w:t>as proof</w:t>
      </w:r>
      <w:r w:rsidR="00837237" w:rsidRPr="002D0A88">
        <w:rPr>
          <w:rFonts w:asciiTheme="minorBidi" w:hAnsiTheme="minorBidi"/>
          <w:sz w:val="24"/>
          <w:szCs w:val="24"/>
        </w:rPr>
        <w:t xml:space="preserve"> that </w:t>
      </w:r>
      <w:r w:rsidR="001620BC" w:rsidRPr="002D0A88">
        <w:rPr>
          <w:rFonts w:asciiTheme="minorBidi" w:hAnsiTheme="minorBidi"/>
          <w:sz w:val="24"/>
          <w:szCs w:val="24"/>
        </w:rPr>
        <w:t>ʿAflaq</w:t>
      </w:r>
      <w:r w:rsidR="00837237" w:rsidRPr="002D0A88">
        <w:rPr>
          <w:rFonts w:asciiTheme="minorBidi" w:hAnsiTheme="minorBidi"/>
          <w:sz w:val="24"/>
          <w:szCs w:val="24"/>
        </w:rPr>
        <w:t xml:space="preserve"> supported Saddam’s suggestion</w:t>
      </w:r>
      <w:r w:rsidR="00405578" w:rsidRPr="002D0A88">
        <w:rPr>
          <w:rFonts w:asciiTheme="minorBidi" w:hAnsiTheme="minorBidi"/>
          <w:sz w:val="24"/>
          <w:szCs w:val="24"/>
        </w:rPr>
        <w:t>, further proving his</w:t>
      </w:r>
      <w:r w:rsidR="00611503" w:rsidRPr="002D0A88">
        <w:rPr>
          <w:rFonts w:asciiTheme="minorBidi" w:hAnsiTheme="minorBidi"/>
          <w:sz w:val="24"/>
          <w:szCs w:val="24"/>
        </w:rPr>
        <w:t xml:space="preserve"> original </w:t>
      </w:r>
      <w:r w:rsidR="00405578" w:rsidRPr="002D0A88">
        <w:rPr>
          <w:rFonts w:asciiTheme="minorBidi" w:hAnsiTheme="minorBidi"/>
          <w:sz w:val="24"/>
          <w:szCs w:val="24"/>
        </w:rPr>
        <w:t xml:space="preserve">leanings </w:t>
      </w:r>
      <w:r w:rsidR="00611503" w:rsidRPr="002D0A88">
        <w:rPr>
          <w:rFonts w:asciiTheme="minorBidi" w:hAnsiTheme="minorBidi"/>
          <w:sz w:val="24"/>
          <w:szCs w:val="24"/>
        </w:rPr>
        <w:t xml:space="preserve">toward Islam. </w:t>
      </w:r>
      <w:r w:rsidR="00837237" w:rsidRPr="002D0A88">
        <w:rPr>
          <w:rFonts w:asciiTheme="minorBidi" w:hAnsiTheme="minorBidi"/>
          <w:sz w:val="24"/>
          <w:szCs w:val="24"/>
        </w:rPr>
        <w:t>Helfont</w:t>
      </w:r>
      <w:r w:rsidR="00405578" w:rsidRPr="002D0A88">
        <w:rPr>
          <w:rFonts w:asciiTheme="minorBidi" w:hAnsiTheme="minorBidi"/>
          <w:sz w:val="24"/>
          <w:szCs w:val="24"/>
        </w:rPr>
        <w:t xml:space="preserve"> sees </w:t>
      </w:r>
      <w:r w:rsidR="00837237" w:rsidRPr="002D0A88">
        <w:rPr>
          <w:rFonts w:asciiTheme="minorBidi" w:hAnsiTheme="minorBidi"/>
          <w:sz w:val="24"/>
          <w:szCs w:val="24"/>
        </w:rPr>
        <w:t xml:space="preserve">befriending the </w:t>
      </w:r>
      <w:r w:rsidR="00405578" w:rsidRPr="002D0A88">
        <w:rPr>
          <w:rFonts w:asciiTheme="minorBidi" w:hAnsiTheme="minorBidi"/>
          <w:sz w:val="24"/>
          <w:szCs w:val="24"/>
        </w:rPr>
        <w:t xml:space="preserve">MB </w:t>
      </w:r>
      <w:r w:rsidR="00837237" w:rsidRPr="002D0A88">
        <w:rPr>
          <w:rFonts w:asciiTheme="minorBidi" w:hAnsiTheme="minorBidi"/>
          <w:sz w:val="24"/>
          <w:szCs w:val="24"/>
        </w:rPr>
        <w:t>as consonant with the party</w:t>
      </w:r>
      <w:r w:rsidR="00405578" w:rsidRPr="002D0A88">
        <w:rPr>
          <w:rFonts w:asciiTheme="minorBidi" w:hAnsiTheme="minorBidi"/>
          <w:sz w:val="24"/>
          <w:szCs w:val="24"/>
        </w:rPr>
        <w:t>’s</w:t>
      </w:r>
      <w:r w:rsidR="00837237" w:rsidRPr="002D0A88">
        <w:rPr>
          <w:rFonts w:asciiTheme="minorBidi" w:hAnsiTheme="minorBidi"/>
          <w:sz w:val="24"/>
          <w:szCs w:val="24"/>
        </w:rPr>
        <w:t xml:space="preserve"> </w:t>
      </w:r>
      <w:r w:rsidR="00405578" w:rsidRPr="002D0A88">
        <w:rPr>
          <w:rFonts w:asciiTheme="minorBidi" w:hAnsiTheme="minorBidi"/>
          <w:sz w:val="24"/>
          <w:szCs w:val="24"/>
        </w:rPr>
        <w:t xml:space="preserve">original </w:t>
      </w:r>
      <w:r w:rsidR="00837237" w:rsidRPr="002D0A88">
        <w:rPr>
          <w:rFonts w:asciiTheme="minorBidi" w:hAnsiTheme="minorBidi"/>
          <w:sz w:val="24"/>
          <w:szCs w:val="24"/>
        </w:rPr>
        <w:t>“deep love for Islam</w:t>
      </w:r>
      <w:r w:rsidR="00405578" w:rsidRPr="002D0A88">
        <w:rPr>
          <w:rFonts w:asciiTheme="minorBidi" w:hAnsiTheme="minorBidi"/>
          <w:sz w:val="24"/>
          <w:szCs w:val="24"/>
        </w:rPr>
        <w:t>.</w:t>
      </w:r>
      <w:r w:rsidR="00837237" w:rsidRPr="002D0A88">
        <w:rPr>
          <w:rFonts w:asciiTheme="minorBidi" w:hAnsiTheme="minorBidi"/>
          <w:sz w:val="24"/>
          <w:szCs w:val="24"/>
        </w:rPr>
        <w:t>”</w:t>
      </w:r>
      <w:r w:rsidR="00837237" w:rsidRPr="002D0A88">
        <w:rPr>
          <w:rStyle w:val="FootnoteReference"/>
          <w:rFonts w:asciiTheme="minorBidi" w:hAnsiTheme="minorBidi"/>
          <w:sz w:val="24"/>
          <w:szCs w:val="24"/>
        </w:rPr>
        <w:footnoteReference w:id="92"/>
      </w:r>
      <w:r w:rsidR="00837237" w:rsidRPr="002D0A88">
        <w:rPr>
          <w:rFonts w:asciiTheme="minorBidi" w:hAnsiTheme="minorBidi"/>
          <w:sz w:val="24"/>
          <w:szCs w:val="24"/>
        </w:rPr>
        <w:t xml:space="preserve"> </w:t>
      </w:r>
      <w:r w:rsidR="00405578" w:rsidRPr="002D0A88">
        <w:rPr>
          <w:rFonts w:asciiTheme="minorBidi" w:hAnsiTheme="minorBidi"/>
          <w:sz w:val="24"/>
          <w:szCs w:val="24"/>
        </w:rPr>
        <w:t xml:space="preserve">However, </w:t>
      </w:r>
      <w:proofErr w:type="spellStart"/>
      <w:r w:rsidR="00837237" w:rsidRPr="002D0A88">
        <w:rPr>
          <w:rFonts w:asciiTheme="minorBidi" w:hAnsiTheme="minorBidi"/>
          <w:sz w:val="24"/>
          <w:szCs w:val="24"/>
        </w:rPr>
        <w:t>Helfont</w:t>
      </w:r>
      <w:proofErr w:type="spellEnd"/>
      <w:r w:rsidR="00837237" w:rsidRPr="002D0A88">
        <w:rPr>
          <w:rFonts w:asciiTheme="minorBidi" w:hAnsiTheme="minorBidi"/>
          <w:sz w:val="24"/>
          <w:szCs w:val="24"/>
        </w:rPr>
        <w:t xml:space="preserve"> ignores </w:t>
      </w:r>
      <w:proofErr w:type="spellStart"/>
      <w:r w:rsidR="001620BC" w:rsidRPr="002D0A88">
        <w:rPr>
          <w:rFonts w:asciiTheme="minorBidi" w:hAnsiTheme="minorBidi"/>
          <w:sz w:val="24"/>
          <w:szCs w:val="24"/>
        </w:rPr>
        <w:t>ʿAflaq</w:t>
      </w:r>
      <w:r w:rsidR="00837237" w:rsidRPr="002D0A88">
        <w:rPr>
          <w:rFonts w:asciiTheme="minorBidi" w:hAnsiTheme="minorBidi"/>
          <w:sz w:val="24"/>
          <w:szCs w:val="24"/>
        </w:rPr>
        <w:t>’s</w:t>
      </w:r>
      <w:proofErr w:type="spellEnd"/>
      <w:r w:rsidR="00837237" w:rsidRPr="002D0A88">
        <w:rPr>
          <w:rFonts w:asciiTheme="minorBidi" w:hAnsiTheme="minorBidi"/>
          <w:sz w:val="24"/>
          <w:szCs w:val="24"/>
        </w:rPr>
        <w:t xml:space="preserve"> </w:t>
      </w:r>
      <w:r w:rsidR="00220777" w:rsidRPr="002D0A88">
        <w:rPr>
          <w:rFonts w:asciiTheme="minorBidi" w:hAnsiTheme="minorBidi"/>
          <w:sz w:val="24"/>
          <w:szCs w:val="24"/>
        </w:rPr>
        <w:t xml:space="preserve">tortured </w:t>
      </w:r>
      <w:r w:rsidR="00837237" w:rsidRPr="002D0A88">
        <w:rPr>
          <w:rFonts w:asciiTheme="minorBidi" w:hAnsiTheme="minorBidi"/>
          <w:sz w:val="24"/>
          <w:szCs w:val="24"/>
        </w:rPr>
        <w:t xml:space="preserve">ambivalence </w:t>
      </w:r>
      <w:r w:rsidR="00405578" w:rsidRPr="002D0A88">
        <w:rPr>
          <w:rFonts w:asciiTheme="minorBidi" w:hAnsiTheme="minorBidi"/>
          <w:sz w:val="24"/>
          <w:szCs w:val="24"/>
        </w:rPr>
        <w:t xml:space="preserve">evident </w:t>
      </w:r>
      <w:r w:rsidR="00611503" w:rsidRPr="002D0A88">
        <w:rPr>
          <w:rFonts w:asciiTheme="minorBidi" w:hAnsiTheme="minorBidi"/>
          <w:sz w:val="24"/>
          <w:szCs w:val="24"/>
        </w:rPr>
        <w:t xml:space="preserve">throughout </w:t>
      </w:r>
      <w:r w:rsidR="00837237" w:rsidRPr="002D0A88">
        <w:rPr>
          <w:rFonts w:asciiTheme="minorBidi" w:hAnsiTheme="minorBidi"/>
          <w:sz w:val="24"/>
          <w:szCs w:val="24"/>
        </w:rPr>
        <w:t>that meeting</w:t>
      </w:r>
      <w:r w:rsidR="00702DD9">
        <w:rPr>
          <w:rFonts w:asciiTheme="minorBidi" w:hAnsiTheme="minorBidi"/>
          <w:sz w:val="24"/>
          <w:szCs w:val="24"/>
        </w:rPr>
        <w:t xml:space="preserve">. For example, after keeping silent for a long time he </w:t>
      </w:r>
      <w:r w:rsidR="00B1652C">
        <w:rPr>
          <w:rFonts w:asciiTheme="minorBidi" w:hAnsiTheme="minorBidi"/>
          <w:sz w:val="24"/>
          <w:szCs w:val="24"/>
        </w:rPr>
        <w:lastRenderedPageBreak/>
        <w:t>jibed</w:t>
      </w:r>
      <w:r w:rsidR="00702DD9" w:rsidRPr="00702DD9">
        <w:rPr>
          <w:rFonts w:asciiTheme="minorBidi" w:hAnsiTheme="minorBidi"/>
          <w:sz w:val="24"/>
          <w:szCs w:val="24"/>
        </w:rPr>
        <w:t>: “If we compromise, they [the MB] will not compromise as much.”</w:t>
      </w:r>
      <w:r w:rsidR="00A06CFB">
        <w:rPr>
          <w:rStyle w:val="FootnoteReference"/>
          <w:rFonts w:asciiTheme="minorBidi" w:hAnsiTheme="minorBidi"/>
          <w:sz w:val="24"/>
          <w:szCs w:val="24"/>
        </w:rPr>
        <w:footnoteReference w:id="93"/>
      </w:r>
      <w:r w:rsidR="00B1652C">
        <w:rPr>
          <w:rFonts w:asciiTheme="minorBidi" w:hAnsiTheme="minorBidi"/>
          <w:sz w:val="24"/>
          <w:szCs w:val="24"/>
        </w:rPr>
        <w:t xml:space="preserve"> Later he made it clear that befriending the MB was the opposite of the existing party policy: </w:t>
      </w:r>
      <w:r w:rsidR="00B1652C" w:rsidRPr="00B1652C">
        <w:rPr>
          <w:rFonts w:asciiTheme="minorBidi" w:hAnsiTheme="minorBidi"/>
          <w:sz w:val="24"/>
          <w:szCs w:val="24"/>
        </w:rPr>
        <w:t>“</w:t>
      </w:r>
      <w:r w:rsidR="00B1652C" w:rsidRPr="00702DD9">
        <w:rPr>
          <w:rFonts w:asciiTheme="minorBidi" w:eastAsia="MS Mincho" w:hAnsiTheme="minorBidi"/>
          <w:color w:val="000000"/>
          <w:sz w:val="24"/>
          <w:szCs w:val="24"/>
          <w:lang w:eastAsia="en-US"/>
        </w:rPr>
        <w:t>We are coming</w:t>
      </w:r>
      <w:r w:rsidR="00B1652C">
        <w:rPr>
          <w:rFonts w:asciiTheme="minorBidi" w:eastAsia="MS Mincho" w:hAnsiTheme="minorBidi"/>
          <w:color w:val="000000"/>
          <w:sz w:val="24"/>
          <w:szCs w:val="24"/>
          <w:lang w:eastAsia="en-US"/>
        </w:rPr>
        <w:t xml:space="preserve"> </w:t>
      </w:r>
      <w:r w:rsidR="00B1652C" w:rsidRPr="00702DD9">
        <w:rPr>
          <w:rFonts w:asciiTheme="minorBidi" w:eastAsia="MS Mincho" w:hAnsiTheme="minorBidi"/>
          <w:color w:val="000000"/>
          <w:sz w:val="24"/>
          <w:szCs w:val="24"/>
          <w:lang w:eastAsia="en-US"/>
        </w:rPr>
        <w:t>close to laying down strategy for decades</w:t>
      </w:r>
      <w:r w:rsidR="00B1652C">
        <w:rPr>
          <w:rFonts w:asciiTheme="minorBidi" w:eastAsia="MS Mincho" w:hAnsiTheme="minorBidi"/>
          <w:color w:val="000000"/>
          <w:sz w:val="24"/>
          <w:szCs w:val="24"/>
          <w:lang w:eastAsia="en-US"/>
        </w:rPr>
        <w:t xml:space="preserve"> …</w:t>
      </w:r>
      <w:r w:rsidR="00B1652C" w:rsidRPr="00702DD9">
        <w:rPr>
          <w:rFonts w:asciiTheme="minorBidi" w:eastAsia="MS Mincho" w:hAnsiTheme="minorBidi"/>
          <w:color w:val="000000"/>
          <w:sz w:val="24"/>
          <w:szCs w:val="24"/>
          <w:lang w:eastAsia="en-US"/>
        </w:rPr>
        <w:t xml:space="preserve"> Therefore, we need to establish base rules that the religious trend is not our enemy</w:t>
      </w:r>
      <w:r w:rsidR="00B1652C">
        <w:rPr>
          <w:rFonts w:asciiTheme="minorBidi" w:eastAsia="MS Mincho" w:hAnsiTheme="minorBidi"/>
          <w:color w:val="000000"/>
          <w:sz w:val="24"/>
          <w:szCs w:val="24"/>
          <w:lang w:eastAsia="en-US"/>
        </w:rPr>
        <w:t xml:space="preserve"> … </w:t>
      </w:r>
      <w:r w:rsidR="00B1652C" w:rsidRPr="00702DD9">
        <w:rPr>
          <w:rFonts w:asciiTheme="minorBidi" w:eastAsia="MS Mincho" w:hAnsiTheme="minorBidi"/>
          <w:color w:val="000000"/>
          <w:sz w:val="24"/>
          <w:szCs w:val="24"/>
          <w:lang w:eastAsia="en-US"/>
        </w:rPr>
        <w:t>We want to have a dialogue with them and strengthen those [among them] who are the least bad and least mistaken.</w:t>
      </w:r>
      <w:r w:rsidR="009E69AA">
        <w:rPr>
          <w:rFonts w:asciiTheme="minorBidi" w:eastAsia="MS Mincho" w:hAnsiTheme="minorBidi"/>
          <w:color w:val="000000"/>
          <w:sz w:val="24"/>
          <w:szCs w:val="24"/>
          <w:lang w:eastAsia="en-US"/>
        </w:rPr>
        <w:t>” S</w:t>
      </w:r>
      <w:r w:rsidR="00832638">
        <w:rPr>
          <w:rFonts w:asciiTheme="minorBidi" w:eastAsia="MS Mincho" w:hAnsiTheme="minorBidi"/>
          <w:color w:val="000000"/>
          <w:sz w:val="24"/>
          <w:szCs w:val="24"/>
          <w:lang w:eastAsia="en-US"/>
        </w:rPr>
        <w:t>o</w:t>
      </w:r>
      <w:r w:rsidR="00B1652C">
        <w:rPr>
          <w:rFonts w:asciiTheme="minorBidi" w:eastAsia="MS Mincho" w:hAnsiTheme="minorBidi"/>
          <w:color w:val="000000"/>
          <w:sz w:val="24"/>
          <w:szCs w:val="24"/>
          <w:lang w:eastAsia="en-US"/>
        </w:rPr>
        <w:t xml:space="preserve">, to </w:t>
      </w:r>
      <w:r w:rsidR="00B1652C" w:rsidRPr="002D0A88">
        <w:rPr>
          <w:rFonts w:asciiTheme="minorBidi" w:hAnsiTheme="minorBidi"/>
          <w:sz w:val="24"/>
          <w:szCs w:val="24"/>
        </w:rPr>
        <w:t>ʿAflaq</w:t>
      </w:r>
      <w:r w:rsidR="00B1652C">
        <w:rPr>
          <w:rFonts w:asciiTheme="minorBidi" w:hAnsiTheme="minorBidi"/>
          <w:sz w:val="24"/>
          <w:szCs w:val="24"/>
        </w:rPr>
        <w:t xml:space="preserve"> the MB are all </w:t>
      </w:r>
      <w:r w:rsidR="003F5CA9">
        <w:rPr>
          <w:rFonts w:asciiTheme="minorBidi" w:hAnsiTheme="minorBidi"/>
          <w:sz w:val="24"/>
          <w:szCs w:val="24"/>
        </w:rPr>
        <w:t>“bad” and “mistaken</w:t>
      </w:r>
      <w:r w:rsidR="00525EB6">
        <w:rPr>
          <w:rFonts w:asciiTheme="minorBidi" w:hAnsiTheme="minorBidi"/>
          <w:sz w:val="24"/>
          <w:szCs w:val="24"/>
        </w:rPr>
        <w:t>,”</w:t>
      </w:r>
      <w:r w:rsidR="003F5CA9">
        <w:rPr>
          <w:rFonts w:asciiTheme="minorBidi" w:hAnsiTheme="minorBidi"/>
          <w:sz w:val="24"/>
          <w:szCs w:val="24"/>
        </w:rPr>
        <w:t xml:space="preserve"> but some of them are less so. </w:t>
      </w:r>
      <w:r w:rsidR="00A06CFB">
        <w:rPr>
          <w:rFonts w:asciiTheme="minorBidi" w:hAnsiTheme="minorBidi"/>
          <w:sz w:val="24"/>
          <w:szCs w:val="24"/>
        </w:rPr>
        <w:t xml:space="preserve">Then he implied reluctance and surrender: </w:t>
      </w:r>
      <w:r w:rsidR="00A06CFB" w:rsidRPr="00015E7E">
        <w:rPr>
          <w:rFonts w:asciiTheme="minorBidi" w:hAnsiTheme="minorBidi"/>
          <w:sz w:val="24"/>
          <w:szCs w:val="24"/>
        </w:rPr>
        <w:t>“</w:t>
      </w:r>
      <w:r w:rsidR="00A06CFB" w:rsidRPr="00702DD9">
        <w:rPr>
          <w:rFonts w:asciiTheme="minorBidi" w:eastAsia="MS Mincho" w:hAnsiTheme="minorBidi"/>
          <w:color w:val="000000"/>
          <w:sz w:val="24"/>
          <w:szCs w:val="24"/>
          <w:lang w:eastAsia="en-US"/>
        </w:rPr>
        <w:t>when we understand the strategic guidelines, we will have no other choice but to proceed along these [</w:t>
      </w:r>
      <w:r w:rsidR="00015E7E">
        <w:rPr>
          <w:rFonts w:asciiTheme="minorBidi" w:eastAsia="MS Mincho" w:hAnsiTheme="minorBidi"/>
          <w:color w:val="000000"/>
          <w:sz w:val="24"/>
          <w:szCs w:val="24"/>
          <w:lang w:eastAsia="en-US"/>
        </w:rPr>
        <w:t>Saddam’s new</w:t>
      </w:r>
      <w:r w:rsidR="00A06CFB" w:rsidRPr="00702DD9">
        <w:rPr>
          <w:rFonts w:asciiTheme="minorBidi" w:eastAsia="MS Mincho" w:hAnsiTheme="minorBidi"/>
          <w:color w:val="000000"/>
          <w:sz w:val="24"/>
          <w:szCs w:val="24"/>
          <w:lang w:eastAsia="en-US"/>
        </w:rPr>
        <w:t>] lines.”</w:t>
      </w:r>
      <w:r w:rsidR="00832638">
        <w:rPr>
          <w:rStyle w:val="FootnoteReference"/>
          <w:rFonts w:asciiTheme="minorBidi" w:eastAsia="MS Mincho" w:hAnsiTheme="minorBidi"/>
          <w:color w:val="000000"/>
          <w:sz w:val="24"/>
          <w:szCs w:val="24"/>
          <w:lang w:eastAsia="en-US"/>
        </w:rPr>
        <w:footnoteReference w:id="94"/>
      </w:r>
      <w:r w:rsidR="00832638">
        <w:rPr>
          <w:rFonts w:asciiTheme="minorBidi" w:eastAsia="MS Mincho" w:hAnsiTheme="minorBidi"/>
          <w:color w:val="000000"/>
          <w:sz w:val="24"/>
          <w:szCs w:val="24"/>
          <w:lang w:eastAsia="en-US"/>
        </w:rPr>
        <w:t xml:space="preserve"> </w:t>
      </w:r>
      <w:r w:rsidR="00832638">
        <w:rPr>
          <w:rFonts w:asciiTheme="minorBidi" w:hAnsiTheme="minorBidi"/>
          <w:sz w:val="24"/>
          <w:szCs w:val="24"/>
        </w:rPr>
        <w:t>A</w:t>
      </w:r>
      <w:r w:rsidR="00611503" w:rsidRPr="002D0A88">
        <w:rPr>
          <w:rFonts w:asciiTheme="minorBidi" w:hAnsiTheme="minorBidi"/>
          <w:sz w:val="24"/>
          <w:szCs w:val="24"/>
        </w:rPr>
        <w:t xml:space="preserve">s </w:t>
      </w:r>
      <w:r w:rsidR="00405578" w:rsidRPr="002D0A88">
        <w:rPr>
          <w:rFonts w:asciiTheme="minorBidi" w:hAnsiTheme="minorBidi"/>
          <w:sz w:val="24"/>
          <w:szCs w:val="24"/>
        </w:rPr>
        <w:t xml:space="preserve">already </w:t>
      </w:r>
      <w:r w:rsidR="00611503" w:rsidRPr="002D0A88">
        <w:rPr>
          <w:rFonts w:asciiTheme="minorBidi" w:hAnsiTheme="minorBidi"/>
          <w:sz w:val="24"/>
          <w:szCs w:val="24"/>
        </w:rPr>
        <w:t>shown above,</w:t>
      </w:r>
      <w:r w:rsidR="00837237" w:rsidRPr="002D0A88">
        <w:rPr>
          <w:rFonts w:asciiTheme="minorBidi" w:hAnsiTheme="minorBidi"/>
          <w:sz w:val="24"/>
          <w:szCs w:val="24"/>
        </w:rPr>
        <w:t xml:space="preserve"> </w:t>
      </w:r>
      <w:r w:rsidR="00832638" w:rsidRPr="002D0A88">
        <w:rPr>
          <w:rFonts w:asciiTheme="minorBidi" w:hAnsiTheme="minorBidi"/>
          <w:sz w:val="24"/>
          <w:szCs w:val="24"/>
        </w:rPr>
        <w:t xml:space="preserve">ʿAflaq </w:t>
      </w:r>
      <w:r w:rsidR="00E54C99" w:rsidRPr="002D0A88">
        <w:rPr>
          <w:rFonts w:asciiTheme="minorBidi" w:hAnsiTheme="minorBidi"/>
          <w:sz w:val="24"/>
          <w:szCs w:val="24"/>
        </w:rPr>
        <w:t>explicit</w:t>
      </w:r>
      <w:r w:rsidR="00832638">
        <w:rPr>
          <w:rFonts w:asciiTheme="minorBidi" w:hAnsiTheme="minorBidi"/>
          <w:sz w:val="24"/>
          <w:szCs w:val="24"/>
        </w:rPr>
        <w:t>ly</w:t>
      </w:r>
      <w:r w:rsidR="00E54C99" w:rsidRPr="002D0A88">
        <w:rPr>
          <w:rFonts w:asciiTheme="minorBidi" w:hAnsiTheme="minorBidi"/>
          <w:sz w:val="24"/>
          <w:szCs w:val="24"/>
        </w:rPr>
        <w:t xml:space="preserve"> </w:t>
      </w:r>
      <w:r w:rsidR="00837237" w:rsidRPr="002D0A88">
        <w:rPr>
          <w:rFonts w:asciiTheme="minorBidi" w:hAnsiTheme="minorBidi"/>
          <w:sz w:val="24"/>
          <w:szCs w:val="24"/>
        </w:rPr>
        <w:t>warn</w:t>
      </w:r>
      <w:r w:rsidR="00832638">
        <w:rPr>
          <w:rFonts w:asciiTheme="minorBidi" w:hAnsiTheme="minorBidi"/>
          <w:sz w:val="24"/>
          <w:szCs w:val="24"/>
        </w:rPr>
        <w:t>ed in the discussion</w:t>
      </w:r>
      <w:r w:rsidR="00837237" w:rsidRPr="002D0A88">
        <w:rPr>
          <w:rFonts w:asciiTheme="minorBidi" w:hAnsiTheme="minorBidi"/>
          <w:sz w:val="24"/>
          <w:szCs w:val="24"/>
        </w:rPr>
        <w:t xml:space="preserve"> </w:t>
      </w:r>
      <w:r w:rsidR="00405578" w:rsidRPr="002D0A88">
        <w:rPr>
          <w:rFonts w:asciiTheme="minorBidi" w:hAnsiTheme="minorBidi"/>
          <w:sz w:val="24"/>
          <w:szCs w:val="24"/>
        </w:rPr>
        <w:t>against the state</w:t>
      </w:r>
      <w:r w:rsidR="00837237" w:rsidRPr="002D0A88">
        <w:rPr>
          <w:rFonts w:asciiTheme="minorBidi" w:hAnsiTheme="minorBidi"/>
          <w:sz w:val="24"/>
          <w:szCs w:val="24"/>
        </w:rPr>
        <w:t xml:space="preserve"> “</w:t>
      </w:r>
      <w:r w:rsidR="00405578" w:rsidRPr="002D0A88">
        <w:rPr>
          <w:rFonts w:asciiTheme="minorBidi" w:hAnsiTheme="minorBidi"/>
          <w:sz w:val="24"/>
          <w:szCs w:val="24"/>
        </w:rPr>
        <w:t>practicing</w:t>
      </w:r>
      <w:r w:rsidR="00837237" w:rsidRPr="002D0A88">
        <w:rPr>
          <w:rFonts w:asciiTheme="minorBidi" w:hAnsiTheme="minorBidi"/>
          <w:sz w:val="24"/>
          <w:szCs w:val="24"/>
        </w:rPr>
        <w:t>” Islam.</w:t>
      </w:r>
    </w:p>
    <w:p w14:paraId="011FA2BA" w14:textId="12099A93" w:rsidR="00893EAD" w:rsidRPr="002D0A88" w:rsidRDefault="00837237" w:rsidP="00832638">
      <w:pPr>
        <w:spacing w:line="360" w:lineRule="auto"/>
        <w:rPr>
          <w:rFonts w:asciiTheme="minorBidi" w:hAnsiTheme="minorBidi"/>
          <w:color w:val="000000" w:themeColor="text1"/>
          <w:sz w:val="24"/>
          <w:szCs w:val="24"/>
        </w:rPr>
      </w:pPr>
      <w:r w:rsidRPr="002D0A88">
        <w:rPr>
          <w:rFonts w:asciiTheme="minorBidi" w:hAnsiTheme="minorBidi"/>
          <w:sz w:val="24"/>
          <w:szCs w:val="24"/>
        </w:rPr>
        <w:t>He</w:t>
      </w:r>
      <w:r w:rsidR="00405578" w:rsidRPr="002D0A88">
        <w:rPr>
          <w:rFonts w:asciiTheme="minorBidi" w:hAnsiTheme="minorBidi"/>
          <w:sz w:val="24"/>
          <w:szCs w:val="24"/>
        </w:rPr>
        <w:t>lfont</w:t>
      </w:r>
      <w:r w:rsidRPr="002D0A88">
        <w:rPr>
          <w:rFonts w:asciiTheme="minorBidi" w:hAnsiTheme="minorBidi"/>
          <w:sz w:val="24"/>
          <w:szCs w:val="24"/>
        </w:rPr>
        <w:t xml:space="preserve"> also ignores </w:t>
      </w:r>
      <w:r w:rsidR="00E54C99" w:rsidRPr="002D0A88">
        <w:rPr>
          <w:rFonts w:asciiTheme="minorBidi" w:hAnsiTheme="minorBidi"/>
          <w:sz w:val="24"/>
          <w:szCs w:val="24"/>
        </w:rPr>
        <w:t xml:space="preserve">the </w:t>
      </w:r>
      <w:r w:rsidRPr="002D0A88">
        <w:rPr>
          <w:rFonts w:asciiTheme="minorBidi" w:hAnsiTheme="minorBidi"/>
          <w:sz w:val="24"/>
          <w:szCs w:val="24"/>
        </w:rPr>
        <w:t>strong opposition to Saddam</w:t>
      </w:r>
      <w:r w:rsidR="00E54C99" w:rsidRPr="002D0A88">
        <w:rPr>
          <w:rFonts w:asciiTheme="minorBidi" w:hAnsiTheme="minorBidi"/>
          <w:sz w:val="24"/>
          <w:szCs w:val="24"/>
        </w:rPr>
        <w:t>’s suggestion</w:t>
      </w:r>
      <w:r w:rsidRPr="002D0A88">
        <w:rPr>
          <w:rFonts w:asciiTheme="minorBidi" w:hAnsiTheme="minorBidi"/>
          <w:sz w:val="24"/>
          <w:szCs w:val="24"/>
        </w:rPr>
        <w:t xml:space="preserve"> from two </w:t>
      </w:r>
      <w:r w:rsidR="00405578" w:rsidRPr="002D0A88">
        <w:rPr>
          <w:rFonts w:asciiTheme="minorBidi" w:hAnsiTheme="minorBidi"/>
          <w:sz w:val="24"/>
          <w:szCs w:val="24"/>
        </w:rPr>
        <w:t>leadership figures</w:t>
      </w:r>
      <w:r w:rsidRPr="002D0A88">
        <w:rPr>
          <w:rFonts w:asciiTheme="minorBidi" w:hAnsiTheme="minorBidi"/>
          <w:sz w:val="24"/>
          <w:szCs w:val="24"/>
        </w:rPr>
        <w:t>.</w:t>
      </w:r>
      <w:r w:rsidR="00E54C99" w:rsidRPr="002D0A88">
        <w:rPr>
          <w:rFonts w:asciiTheme="minorBidi" w:hAnsiTheme="minorBidi"/>
          <w:sz w:val="24"/>
          <w:szCs w:val="24"/>
        </w:rPr>
        <w:t xml:space="preserve"> </w:t>
      </w:r>
      <w:r w:rsidRPr="002D0A88">
        <w:rPr>
          <w:rFonts w:asciiTheme="minorBidi" w:hAnsiTheme="minorBidi"/>
          <w:sz w:val="24"/>
          <w:szCs w:val="24"/>
        </w:rPr>
        <w:t xml:space="preserve">Foreign Minister Tariq </w:t>
      </w:r>
      <w:proofErr w:type="spellStart"/>
      <w:r w:rsidR="00405578" w:rsidRPr="002D0A88">
        <w:rPr>
          <w:rFonts w:asciiTheme="minorBidi" w:hAnsiTheme="minorBidi"/>
          <w:sz w:val="24"/>
          <w:szCs w:val="24"/>
        </w:rPr>
        <w:t>ʿ</w:t>
      </w:r>
      <w:r w:rsidRPr="002D0A88">
        <w:rPr>
          <w:rFonts w:asciiTheme="minorBidi" w:hAnsiTheme="minorBidi"/>
          <w:sz w:val="24"/>
          <w:szCs w:val="24"/>
        </w:rPr>
        <w:t>Aziz</w:t>
      </w:r>
      <w:proofErr w:type="spellEnd"/>
      <w:r w:rsidRPr="002D0A88">
        <w:rPr>
          <w:rFonts w:asciiTheme="minorBidi" w:hAnsiTheme="minorBidi"/>
          <w:sz w:val="24"/>
          <w:szCs w:val="24"/>
        </w:rPr>
        <w:t xml:space="preserve"> and Secretary of the Sudanese Baʿth Badr al-Din al-Muddathir were emphatic that the </w:t>
      </w:r>
      <w:r w:rsidR="00C44FD5" w:rsidRPr="002D0A88">
        <w:rPr>
          <w:rFonts w:asciiTheme="minorBidi" w:hAnsiTheme="minorBidi"/>
          <w:sz w:val="24"/>
          <w:szCs w:val="24"/>
        </w:rPr>
        <w:t xml:space="preserve">MB </w:t>
      </w:r>
      <w:r w:rsidR="00405578" w:rsidRPr="002D0A88">
        <w:rPr>
          <w:rFonts w:asciiTheme="minorBidi" w:hAnsiTheme="minorBidi"/>
          <w:sz w:val="24"/>
          <w:szCs w:val="24"/>
        </w:rPr>
        <w:t>was an existential threat</w:t>
      </w:r>
      <w:r w:rsidR="00C44FD5" w:rsidRPr="002D0A88">
        <w:rPr>
          <w:rFonts w:asciiTheme="minorBidi" w:hAnsiTheme="minorBidi"/>
          <w:sz w:val="24"/>
          <w:szCs w:val="24"/>
        </w:rPr>
        <w:t xml:space="preserve"> and </w:t>
      </w:r>
      <w:r w:rsidR="00405578" w:rsidRPr="002D0A88">
        <w:rPr>
          <w:rFonts w:asciiTheme="minorBidi" w:hAnsiTheme="minorBidi"/>
          <w:sz w:val="24"/>
          <w:szCs w:val="24"/>
        </w:rPr>
        <w:t xml:space="preserve">that </w:t>
      </w:r>
      <w:r w:rsidR="00C44FD5" w:rsidRPr="002D0A88">
        <w:rPr>
          <w:rFonts w:asciiTheme="minorBidi" w:hAnsiTheme="minorBidi"/>
          <w:sz w:val="24"/>
          <w:szCs w:val="24"/>
        </w:rPr>
        <w:t xml:space="preserve">no ties with </w:t>
      </w:r>
      <w:r w:rsidR="00405578" w:rsidRPr="002D0A88">
        <w:rPr>
          <w:rFonts w:asciiTheme="minorBidi" w:hAnsiTheme="minorBidi"/>
          <w:sz w:val="24"/>
          <w:szCs w:val="24"/>
        </w:rPr>
        <w:t>it were</w:t>
      </w:r>
      <w:r w:rsidR="00C44FD5" w:rsidRPr="002D0A88">
        <w:rPr>
          <w:rFonts w:asciiTheme="minorBidi" w:hAnsiTheme="minorBidi"/>
          <w:sz w:val="24"/>
          <w:szCs w:val="24"/>
        </w:rPr>
        <w:t xml:space="preserve"> possible. Their concern</w:t>
      </w:r>
      <w:r w:rsidR="001B5A98" w:rsidRPr="002D0A88">
        <w:rPr>
          <w:rFonts w:asciiTheme="minorBidi" w:hAnsiTheme="minorBidi"/>
          <w:sz w:val="24"/>
          <w:szCs w:val="24"/>
        </w:rPr>
        <w:t>s</w:t>
      </w:r>
      <w:r w:rsidR="00C44FD5" w:rsidRPr="002D0A88">
        <w:rPr>
          <w:rFonts w:asciiTheme="minorBidi" w:hAnsiTheme="minorBidi"/>
          <w:sz w:val="24"/>
          <w:szCs w:val="24"/>
        </w:rPr>
        <w:t xml:space="preserve"> must have </w:t>
      </w:r>
      <w:r w:rsidR="001B5A98" w:rsidRPr="002D0A88">
        <w:rPr>
          <w:rFonts w:asciiTheme="minorBidi" w:hAnsiTheme="minorBidi"/>
          <w:sz w:val="24"/>
          <w:szCs w:val="24"/>
        </w:rPr>
        <w:t xml:space="preserve">already </w:t>
      </w:r>
      <w:r w:rsidR="00C44FD5" w:rsidRPr="002D0A88">
        <w:rPr>
          <w:rFonts w:asciiTheme="minorBidi" w:hAnsiTheme="minorBidi"/>
          <w:sz w:val="24"/>
          <w:szCs w:val="24"/>
        </w:rPr>
        <w:t xml:space="preserve">been aroused </w:t>
      </w:r>
      <w:r w:rsidR="00710364" w:rsidRPr="002D0A88">
        <w:rPr>
          <w:rFonts w:asciiTheme="minorBidi" w:hAnsiTheme="minorBidi"/>
          <w:sz w:val="24"/>
          <w:szCs w:val="24"/>
        </w:rPr>
        <w:t xml:space="preserve">during the </w:t>
      </w:r>
      <w:r w:rsidR="00C44FD5" w:rsidRPr="002D0A88">
        <w:rPr>
          <w:rFonts w:asciiTheme="minorBidi" w:hAnsiTheme="minorBidi"/>
          <w:sz w:val="24"/>
          <w:szCs w:val="24"/>
        </w:rPr>
        <w:t>1983</w:t>
      </w:r>
      <w:r w:rsidR="00710364" w:rsidRPr="002D0A88">
        <w:rPr>
          <w:rFonts w:asciiTheme="minorBidi" w:hAnsiTheme="minorBidi"/>
          <w:sz w:val="24"/>
          <w:szCs w:val="24"/>
        </w:rPr>
        <w:t xml:space="preserve"> Islamic conference</w:t>
      </w:r>
      <w:r w:rsidR="009964D8" w:rsidRPr="002D0A88">
        <w:rPr>
          <w:rFonts w:asciiTheme="minorBidi" w:hAnsiTheme="minorBidi"/>
          <w:sz w:val="24"/>
          <w:szCs w:val="24"/>
        </w:rPr>
        <w:t xml:space="preserve"> and Saddam’s </w:t>
      </w:r>
      <w:r w:rsidR="00611503" w:rsidRPr="002D0A88">
        <w:rPr>
          <w:rFonts w:asciiTheme="minorBidi" w:hAnsiTheme="minorBidi"/>
          <w:sz w:val="24"/>
          <w:szCs w:val="24"/>
        </w:rPr>
        <w:t xml:space="preserve">early </w:t>
      </w:r>
      <w:r w:rsidR="001B5A98" w:rsidRPr="002D0A88">
        <w:rPr>
          <w:rFonts w:asciiTheme="minorBidi" w:hAnsiTheme="minorBidi"/>
          <w:sz w:val="24"/>
          <w:szCs w:val="24"/>
        </w:rPr>
        <w:t xml:space="preserve">articulations of </w:t>
      </w:r>
      <w:r w:rsidR="00C44FD5" w:rsidRPr="002D0A88">
        <w:rPr>
          <w:rFonts w:asciiTheme="minorBidi" w:hAnsiTheme="minorBidi"/>
          <w:sz w:val="24"/>
          <w:szCs w:val="24"/>
        </w:rPr>
        <w:t>political Islam</w:t>
      </w:r>
      <w:r w:rsidR="00893EAD" w:rsidRPr="002D0A88">
        <w:rPr>
          <w:rFonts w:asciiTheme="minorBidi" w:hAnsiTheme="minorBidi"/>
          <w:sz w:val="24"/>
          <w:szCs w:val="24"/>
        </w:rPr>
        <w:t xml:space="preserve"> and so they</w:t>
      </w:r>
      <w:r w:rsidR="00A532C3" w:rsidRPr="002D0A88">
        <w:rPr>
          <w:rFonts w:asciiTheme="minorBidi" w:hAnsiTheme="minorBidi"/>
          <w:sz w:val="24"/>
          <w:szCs w:val="24"/>
        </w:rPr>
        <w:t xml:space="preserve"> turned their fire </w:t>
      </w:r>
      <w:r w:rsidR="00893EAD" w:rsidRPr="002D0A88">
        <w:rPr>
          <w:rFonts w:asciiTheme="minorBidi" w:hAnsiTheme="minorBidi"/>
          <w:sz w:val="24"/>
          <w:szCs w:val="24"/>
        </w:rPr>
        <w:t xml:space="preserve">on </w:t>
      </w:r>
      <w:r w:rsidR="00BB4EE7" w:rsidRPr="002D0A88">
        <w:rPr>
          <w:rFonts w:asciiTheme="minorBidi" w:hAnsiTheme="minorBidi"/>
          <w:sz w:val="24"/>
          <w:szCs w:val="24"/>
        </w:rPr>
        <w:t>the MB’s core concept</w:t>
      </w:r>
      <w:r w:rsidR="00893EAD" w:rsidRPr="002D0A88">
        <w:rPr>
          <w:rFonts w:asciiTheme="minorBidi" w:hAnsiTheme="minorBidi"/>
          <w:sz w:val="24"/>
          <w:szCs w:val="24"/>
        </w:rPr>
        <w:t>: T</w:t>
      </w:r>
      <w:r w:rsidR="00BB4EE7" w:rsidRPr="002D0A88">
        <w:rPr>
          <w:rFonts w:asciiTheme="minorBidi" w:hAnsiTheme="minorBidi"/>
          <w:sz w:val="24"/>
          <w:szCs w:val="24"/>
        </w:rPr>
        <w:t xml:space="preserve">he Islamic state. </w:t>
      </w:r>
      <w:r w:rsidR="00893EAD" w:rsidRPr="002D0A88">
        <w:rPr>
          <w:rFonts w:asciiTheme="minorBidi" w:hAnsiTheme="minorBidi"/>
          <w:sz w:val="24"/>
          <w:szCs w:val="24"/>
        </w:rPr>
        <w:t xml:space="preserve">They argued forcefully that the </w:t>
      </w:r>
      <w:r w:rsidR="00710364" w:rsidRPr="002D0A88">
        <w:rPr>
          <w:rFonts w:asciiTheme="minorBidi" w:hAnsiTheme="minorBidi"/>
          <w:sz w:val="24"/>
          <w:szCs w:val="24"/>
        </w:rPr>
        <w:t>MB’s</w:t>
      </w:r>
      <w:r w:rsidRPr="002D0A88">
        <w:rPr>
          <w:rFonts w:asciiTheme="minorBidi" w:hAnsiTheme="minorBidi"/>
          <w:sz w:val="24"/>
          <w:szCs w:val="24"/>
        </w:rPr>
        <w:t xml:space="preserve"> “religious state” and the </w:t>
      </w:r>
      <w:proofErr w:type="spellStart"/>
      <w:r w:rsidRPr="002D0A88">
        <w:rPr>
          <w:rFonts w:asciiTheme="minorBidi" w:hAnsiTheme="minorBidi"/>
          <w:sz w:val="24"/>
          <w:szCs w:val="24"/>
        </w:rPr>
        <w:t>Baʿth</w:t>
      </w:r>
      <w:r w:rsidR="00893EAD" w:rsidRPr="002D0A88">
        <w:rPr>
          <w:rFonts w:asciiTheme="minorBidi" w:hAnsiTheme="minorBidi"/>
          <w:sz w:val="24"/>
          <w:szCs w:val="24"/>
        </w:rPr>
        <w:t>’s</w:t>
      </w:r>
      <w:proofErr w:type="spellEnd"/>
      <w:r w:rsidRPr="002D0A88">
        <w:rPr>
          <w:rFonts w:asciiTheme="minorBidi" w:hAnsiTheme="minorBidi"/>
          <w:sz w:val="24"/>
          <w:szCs w:val="24"/>
        </w:rPr>
        <w:t xml:space="preserve"> “national state”</w:t>
      </w:r>
      <w:r w:rsidR="00A532C3" w:rsidRPr="002D0A88">
        <w:rPr>
          <w:rFonts w:asciiTheme="minorBidi" w:hAnsiTheme="minorBidi"/>
          <w:sz w:val="24"/>
          <w:szCs w:val="24"/>
        </w:rPr>
        <w:t xml:space="preserve"> </w:t>
      </w:r>
      <w:r w:rsidRPr="002D0A88">
        <w:rPr>
          <w:rFonts w:asciiTheme="minorBidi" w:hAnsiTheme="minorBidi"/>
          <w:sz w:val="24"/>
          <w:szCs w:val="24"/>
        </w:rPr>
        <w:t>were mutually exclusive.</w:t>
      </w:r>
      <w:r w:rsidRPr="002D0A88">
        <w:rPr>
          <w:rStyle w:val="FootnoteReference"/>
          <w:rFonts w:asciiTheme="minorBidi" w:hAnsiTheme="minorBidi"/>
          <w:color w:val="000000" w:themeColor="text1"/>
          <w:sz w:val="24"/>
          <w:szCs w:val="24"/>
        </w:rPr>
        <w:footnoteReference w:id="95"/>
      </w:r>
      <w:r w:rsidRPr="002D0A88">
        <w:rPr>
          <w:rFonts w:asciiTheme="minorBidi" w:hAnsiTheme="minorBidi"/>
          <w:sz w:val="24"/>
          <w:szCs w:val="24"/>
        </w:rPr>
        <w:t xml:space="preserve"> </w:t>
      </w:r>
      <w:proofErr w:type="spellStart"/>
      <w:r w:rsidR="00893EAD" w:rsidRPr="002D0A88">
        <w:rPr>
          <w:rFonts w:asciiTheme="minorBidi" w:hAnsiTheme="minorBidi"/>
          <w:sz w:val="24"/>
          <w:szCs w:val="24"/>
        </w:rPr>
        <w:t>ʿ</w:t>
      </w:r>
      <w:r w:rsidRPr="002D0A88">
        <w:rPr>
          <w:rFonts w:asciiTheme="minorBidi" w:hAnsiTheme="minorBidi"/>
          <w:color w:val="000000" w:themeColor="text1"/>
          <w:sz w:val="24"/>
          <w:szCs w:val="24"/>
        </w:rPr>
        <w:t>Aziz</w:t>
      </w:r>
      <w:proofErr w:type="spellEnd"/>
      <w:r w:rsidRPr="002D0A88">
        <w:rPr>
          <w:rFonts w:asciiTheme="minorBidi" w:hAnsiTheme="minorBidi"/>
          <w:color w:val="000000" w:themeColor="text1"/>
          <w:sz w:val="24"/>
          <w:szCs w:val="24"/>
        </w:rPr>
        <w:t xml:space="preserve"> </w:t>
      </w:r>
      <w:r w:rsidR="00611503" w:rsidRPr="002D0A88">
        <w:rPr>
          <w:rFonts w:asciiTheme="minorBidi" w:hAnsiTheme="minorBidi"/>
          <w:color w:val="000000" w:themeColor="text1"/>
          <w:sz w:val="24"/>
          <w:szCs w:val="24"/>
        </w:rPr>
        <w:t>reminde</w:t>
      </w:r>
      <w:r w:rsidRPr="002D0A88">
        <w:rPr>
          <w:rFonts w:asciiTheme="minorBidi" w:hAnsiTheme="minorBidi"/>
          <w:color w:val="000000" w:themeColor="text1"/>
          <w:sz w:val="24"/>
          <w:szCs w:val="24"/>
        </w:rPr>
        <w:t xml:space="preserve">d </w:t>
      </w:r>
      <w:r w:rsidR="00611503" w:rsidRPr="002D0A88">
        <w:rPr>
          <w:rFonts w:asciiTheme="minorBidi" w:hAnsiTheme="minorBidi"/>
          <w:color w:val="000000" w:themeColor="text1"/>
          <w:sz w:val="24"/>
          <w:szCs w:val="24"/>
        </w:rPr>
        <w:t xml:space="preserve">participants </w:t>
      </w:r>
      <w:r w:rsidRPr="002D0A88">
        <w:rPr>
          <w:rFonts w:asciiTheme="minorBidi" w:hAnsiTheme="minorBidi"/>
          <w:color w:val="000000" w:themeColor="text1"/>
          <w:sz w:val="24"/>
          <w:szCs w:val="24"/>
        </w:rPr>
        <w:t xml:space="preserve">that the Baʿth </w:t>
      </w:r>
      <w:r w:rsidR="00094C24" w:rsidRPr="002D0A88">
        <w:rPr>
          <w:rFonts w:asciiTheme="minorBidi" w:hAnsiTheme="minorBidi"/>
          <w:color w:val="000000" w:themeColor="text1"/>
          <w:sz w:val="24"/>
          <w:szCs w:val="24"/>
        </w:rPr>
        <w:t xml:space="preserve">was </w:t>
      </w:r>
      <w:r w:rsidRPr="002D0A88">
        <w:rPr>
          <w:rFonts w:asciiTheme="minorBidi" w:hAnsiTheme="minorBidi"/>
          <w:color w:val="000000" w:themeColor="text1"/>
          <w:sz w:val="24"/>
          <w:szCs w:val="24"/>
        </w:rPr>
        <w:t>committed to the “democratic</w:t>
      </w:r>
      <w:r w:rsidR="00893EAD" w:rsidRPr="002D0A88">
        <w:rPr>
          <w:rFonts w:asciiTheme="minorBidi" w:hAnsiTheme="minorBidi"/>
          <w:color w:val="000000" w:themeColor="text1"/>
          <w:sz w:val="24"/>
          <w:szCs w:val="24"/>
        </w:rPr>
        <w:t>,</w:t>
      </w:r>
      <w:r w:rsidRPr="002D0A88">
        <w:rPr>
          <w:rFonts w:asciiTheme="minorBidi" w:hAnsiTheme="minorBidi"/>
          <w:color w:val="000000" w:themeColor="text1"/>
          <w:sz w:val="24"/>
          <w:szCs w:val="24"/>
        </w:rPr>
        <w:t xml:space="preserve"> national</w:t>
      </w:r>
      <w:r w:rsidR="00893EAD" w:rsidRPr="002D0A88">
        <w:rPr>
          <w:rFonts w:asciiTheme="minorBidi" w:hAnsiTheme="minorBidi"/>
          <w:color w:val="000000" w:themeColor="text1"/>
          <w:sz w:val="24"/>
          <w:szCs w:val="24"/>
        </w:rPr>
        <w:t>,</w:t>
      </w:r>
      <w:r w:rsidRPr="002D0A88">
        <w:rPr>
          <w:rFonts w:asciiTheme="minorBidi" w:hAnsiTheme="minorBidi"/>
          <w:color w:val="000000" w:themeColor="text1"/>
          <w:sz w:val="24"/>
          <w:szCs w:val="24"/>
        </w:rPr>
        <w:t xml:space="preserve"> pan-Arab (</w:t>
      </w:r>
      <w:proofErr w:type="spellStart"/>
      <w:r w:rsidRPr="002D0A88">
        <w:rPr>
          <w:rFonts w:asciiTheme="minorBidi" w:hAnsiTheme="minorBidi"/>
          <w:i/>
          <w:iCs/>
          <w:color w:val="000000" w:themeColor="text1"/>
          <w:sz w:val="24"/>
          <w:szCs w:val="24"/>
        </w:rPr>
        <w:t>qawmiya</w:t>
      </w:r>
      <w:proofErr w:type="spellEnd"/>
      <w:r w:rsidRPr="002D0A88">
        <w:rPr>
          <w:rFonts w:asciiTheme="minorBidi" w:hAnsiTheme="minorBidi"/>
          <w:color w:val="000000" w:themeColor="text1"/>
          <w:sz w:val="24"/>
          <w:szCs w:val="24"/>
        </w:rPr>
        <w:t>) state</w:t>
      </w:r>
      <w:r w:rsidR="00893EAD" w:rsidRPr="002D0A88">
        <w:rPr>
          <w:rFonts w:asciiTheme="minorBidi" w:hAnsiTheme="minorBidi"/>
          <w:color w:val="000000" w:themeColor="text1"/>
          <w:sz w:val="24"/>
          <w:szCs w:val="24"/>
        </w:rPr>
        <w:t xml:space="preserve"> and</w:t>
      </w:r>
      <w:r w:rsidR="00611503" w:rsidRPr="002D0A88">
        <w:rPr>
          <w:rFonts w:asciiTheme="minorBidi" w:hAnsiTheme="minorBidi"/>
          <w:color w:val="000000" w:themeColor="text1"/>
          <w:sz w:val="24"/>
          <w:szCs w:val="24"/>
        </w:rPr>
        <w:t xml:space="preserve"> </w:t>
      </w:r>
      <w:r w:rsidRPr="002D0A88">
        <w:rPr>
          <w:rFonts w:asciiTheme="minorBidi" w:hAnsiTheme="minorBidi"/>
          <w:color w:val="000000" w:themeColor="text1"/>
          <w:sz w:val="24"/>
          <w:szCs w:val="24"/>
        </w:rPr>
        <w:t>that Saddam himself had given speeches in the 1970s ma</w:t>
      </w:r>
      <w:r w:rsidR="00893EAD" w:rsidRPr="002D0A88">
        <w:rPr>
          <w:rFonts w:asciiTheme="minorBidi" w:hAnsiTheme="minorBidi"/>
          <w:color w:val="000000" w:themeColor="text1"/>
          <w:sz w:val="24"/>
          <w:szCs w:val="24"/>
        </w:rPr>
        <w:t>king</w:t>
      </w:r>
      <w:r w:rsidRPr="002D0A88">
        <w:rPr>
          <w:rFonts w:asciiTheme="minorBidi" w:hAnsiTheme="minorBidi"/>
          <w:color w:val="000000" w:themeColor="text1"/>
          <w:sz w:val="24"/>
          <w:szCs w:val="24"/>
        </w:rPr>
        <w:t xml:space="preserve"> it clear that the Baʿth position </w:t>
      </w:r>
      <w:r w:rsidR="00893EAD" w:rsidRPr="002D0A88">
        <w:rPr>
          <w:rFonts w:asciiTheme="minorBidi" w:hAnsiTheme="minorBidi"/>
          <w:color w:val="000000" w:themeColor="text1"/>
          <w:sz w:val="24"/>
          <w:szCs w:val="24"/>
        </w:rPr>
        <w:t>wa</w:t>
      </w:r>
      <w:r w:rsidRPr="002D0A88">
        <w:rPr>
          <w:rFonts w:asciiTheme="minorBidi" w:hAnsiTheme="minorBidi"/>
          <w:color w:val="000000" w:themeColor="text1"/>
          <w:sz w:val="24"/>
          <w:szCs w:val="24"/>
        </w:rPr>
        <w:t>s diametrically opposed</w:t>
      </w:r>
      <w:r w:rsidRPr="002D0A88">
        <w:rPr>
          <w:rFonts w:asciiTheme="minorBidi" w:hAnsiTheme="minorBidi"/>
          <w:color w:val="000000" w:themeColor="text1"/>
          <w:sz w:val="24"/>
          <w:szCs w:val="24"/>
          <w:rtl/>
        </w:rPr>
        <w:t xml:space="preserve"> </w:t>
      </w:r>
      <w:r w:rsidRPr="002D0A88">
        <w:rPr>
          <w:rFonts w:asciiTheme="minorBidi" w:hAnsiTheme="minorBidi"/>
          <w:color w:val="000000" w:themeColor="text1"/>
          <w:sz w:val="24"/>
          <w:szCs w:val="24"/>
        </w:rPr>
        <w:t>to that of the Brethren’s “religious state</w:t>
      </w:r>
      <w:r w:rsidR="00893EAD" w:rsidRPr="002D0A88">
        <w:rPr>
          <w:rFonts w:asciiTheme="minorBidi" w:hAnsiTheme="minorBidi"/>
          <w:color w:val="000000" w:themeColor="text1"/>
          <w:sz w:val="24"/>
          <w:szCs w:val="24"/>
        </w:rPr>
        <w:t>.</w:t>
      </w:r>
      <w:r w:rsidRPr="002D0A88">
        <w:rPr>
          <w:rFonts w:asciiTheme="minorBidi" w:hAnsiTheme="minorBidi"/>
          <w:color w:val="000000" w:themeColor="text1"/>
          <w:sz w:val="24"/>
          <w:szCs w:val="24"/>
        </w:rPr>
        <w:t>”</w:t>
      </w:r>
      <w:r w:rsidRPr="002D0A88">
        <w:rPr>
          <w:rStyle w:val="FootnoteReference"/>
          <w:rFonts w:asciiTheme="minorBidi" w:hAnsiTheme="minorBidi"/>
          <w:color w:val="000000" w:themeColor="text1"/>
          <w:sz w:val="24"/>
          <w:szCs w:val="24"/>
        </w:rPr>
        <w:footnoteReference w:id="96"/>
      </w:r>
      <w:r w:rsidRPr="002D0A88">
        <w:rPr>
          <w:rFonts w:asciiTheme="minorBidi" w:hAnsiTheme="minorBidi"/>
          <w:color w:val="000000" w:themeColor="text1"/>
          <w:sz w:val="24"/>
          <w:szCs w:val="24"/>
        </w:rPr>
        <w:t xml:space="preserve"> Saddam had to calm his comrades’ fear that he was jumping the secular ship</w:t>
      </w:r>
      <w:r w:rsidR="00893EAD" w:rsidRPr="002D0A88">
        <w:rPr>
          <w:rFonts w:asciiTheme="minorBidi" w:hAnsiTheme="minorBidi"/>
          <w:color w:val="000000" w:themeColor="text1"/>
          <w:sz w:val="24"/>
          <w:szCs w:val="24"/>
        </w:rPr>
        <w:t xml:space="preserve">, </w:t>
      </w:r>
      <w:r w:rsidRPr="002D0A88">
        <w:rPr>
          <w:rFonts w:asciiTheme="minorBidi" w:hAnsiTheme="minorBidi"/>
          <w:color w:val="000000" w:themeColor="text1"/>
          <w:sz w:val="24"/>
          <w:szCs w:val="24"/>
        </w:rPr>
        <w:t>declar</w:t>
      </w:r>
      <w:r w:rsidR="00893EAD" w:rsidRPr="002D0A88">
        <w:rPr>
          <w:rFonts w:asciiTheme="minorBidi" w:hAnsiTheme="minorBidi"/>
          <w:color w:val="000000" w:themeColor="text1"/>
          <w:sz w:val="24"/>
          <w:szCs w:val="24"/>
        </w:rPr>
        <w:t>ing</w:t>
      </w:r>
      <w:r w:rsidRPr="002D0A88">
        <w:rPr>
          <w:rFonts w:asciiTheme="minorBidi" w:hAnsiTheme="minorBidi"/>
          <w:color w:val="000000" w:themeColor="text1"/>
          <w:sz w:val="24"/>
          <w:szCs w:val="24"/>
        </w:rPr>
        <w:t xml:space="preserve">: “We are establishing a state not through religion but rather a state for life.” He assured them that the </w:t>
      </w:r>
      <w:r w:rsidR="00447A6D" w:rsidRPr="002D0A88">
        <w:rPr>
          <w:rFonts w:asciiTheme="minorBidi" w:hAnsiTheme="minorBidi"/>
          <w:color w:val="000000" w:themeColor="text1"/>
          <w:sz w:val="24"/>
          <w:szCs w:val="24"/>
        </w:rPr>
        <w:t>Baʿth</w:t>
      </w:r>
      <w:r w:rsidRPr="002D0A88">
        <w:rPr>
          <w:rFonts w:asciiTheme="minorBidi" w:hAnsiTheme="minorBidi"/>
          <w:color w:val="000000" w:themeColor="text1"/>
          <w:sz w:val="24"/>
          <w:szCs w:val="24"/>
        </w:rPr>
        <w:t xml:space="preserve"> “believes in religion</w:t>
      </w:r>
      <w:r w:rsidR="006719F8" w:rsidRPr="002D0A88">
        <w:rPr>
          <w:rFonts w:asciiTheme="minorBidi" w:hAnsiTheme="minorBidi"/>
          <w:color w:val="000000" w:themeColor="text1"/>
          <w:sz w:val="24"/>
          <w:szCs w:val="24"/>
        </w:rPr>
        <w:t>,”</w:t>
      </w:r>
      <w:r w:rsidRPr="002D0A88">
        <w:rPr>
          <w:rFonts w:asciiTheme="minorBidi" w:hAnsiTheme="minorBidi"/>
          <w:color w:val="000000" w:themeColor="text1"/>
          <w:sz w:val="24"/>
          <w:szCs w:val="24"/>
        </w:rPr>
        <w:t xml:space="preserve"> but only “as rituals</w:t>
      </w:r>
      <w:r w:rsidR="00893EAD" w:rsidRPr="002D0A88">
        <w:rPr>
          <w:rFonts w:asciiTheme="minorBidi" w:hAnsiTheme="minorBidi"/>
          <w:color w:val="000000" w:themeColor="text1"/>
          <w:sz w:val="24"/>
          <w:szCs w:val="24"/>
        </w:rPr>
        <w:t>.</w:t>
      </w:r>
      <w:r w:rsidRPr="002D0A88">
        <w:rPr>
          <w:rFonts w:asciiTheme="minorBidi" w:hAnsiTheme="minorBidi"/>
          <w:color w:val="000000" w:themeColor="text1"/>
          <w:sz w:val="24"/>
          <w:szCs w:val="24"/>
        </w:rPr>
        <w:t xml:space="preserve">” The </w:t>
      </w:r>
      <w:r w:rsidR="00447A6D" w:rsidRPr="002D0A88">
        <w:rPr>
          <w:rFonts w:asciiTheme="minorBidi" w:hAnsiTheme="minorBidi"/>
          <w:color w:val="000000" w:themeColor="text1"/>
          <w:sz w:val="24"/>
          <w:szCs w:val="24"/>
        </w:rPr>
        <w:t>Baʿth</w:t>
      </w:r>
      <w:r w:rsidRPr="002D0A88">
        <w:rPr>
          <w:rFonts w:asciiTheme="minorBidi" w:hAnsiTheme="minorBidi"/>
          <w:color w:val="000000" w:themeColor="text1"/>
          <w:sz w:val="24"/>
          <w:szCs w:val="24"/>
        </w:rPr>
        <w:t>, he emphasized, “is not interpreting [politics] according to religion.”</w:t>
      </w:r>
      <w:r w:rsidRPr="002D0A88">
        <w:rPr>
          <w:rFonts w:asciiTheme="minorBidi" w:hAnsiTheme="minorBidi"/>
          <w:color w:val="000000" w:themeColor="text1"/>
          <w:sz w:val="24"/>
          <w:szCs w:val="24"/>
          <w:vertAlign w:val="superscript"/>
        </w:rPr>
        <w:footnoteReference w:id="97"/>
      </w:r>
    </w:p>
    <w:p w14:paraId="140CD209" w14:textId="483EAA81" w:rsidR="00837237" w:rsidRPr="002D0A88" w:rsidRDefault="00D17831" w:rsidP="002D0A88">
      <w:pPr>
        <w:spacing w:line="360" w:lineRule="auto"/>
        <w:rPr>
          <w:rFonts w:asciiTheme="minorBidi" w:hAnsiTheme="minorBidi"/>
          <w:sz w:val="24"/>
          <w:szCs w:val="24"/>
        </w:rPr>
      </w:pPr>
      <w:r w:rsidRPr="002D0A88">
        <w:rPr>
          <w:rFonts w:asciiTheme="minorBidi" w:hAnsiTheme="minorBidi"/>
          <w:sz w:val="24"/>
          <w:szCs w:val="24"/>
        </w:rPr>
        <w:t>Only in 1995, as part of his “Faith Campaign</w:t>
      </w:r>
      <w:r w:rsidR="006719F8" w:rsidRPr="002D0A88">
        <w:rPr>
          <w:rFonts w:asciiTheme="minorBidi" w:hAnsiTheme="minorBidi"/>
          <w:sz w:val="24"/>
          <w:szCs w:val="24"/>
        </w:rPr>
        <w:t>,”</w:t>
      </w:r>
      <w:r w:rsidRPr="002D0A88">
        <w:rPr>
          <w:rFonts w:asciiTheme="minorBidi" w:hAnsiTheme="minorBidi"/>
          <w:sz w:val="24"/>
          <w:szCs w:val="24"/>
        </w:rPr>
        <w:t xml:space="preserve"> Saddam made</w:t>
      </w:r>
      <w:r w:rsidRPr="002D0A88">
        <w:rPr>
          <w:rFonts w:asciiTheme="minorBidi" w:hAnsiTheme="minorBidi"/>
          <w:color w:val="000000" w:themeColor="text1"/>
          <w:sz w:val="24"/>
          <w:szCs w:val="24"/>
        </w:rPr>
        <w:t xml:space="preserve"> a landmark announcement that the Baʿth no longer opposed the Islamic state and pan-Islamic unity, </w:t>
      </w:r>
      <w:r w:rsidRPr="002D0A88">
        <w:rPr>
          <w:rFonts w:asciiTheme="minorBidi" w:hAnsiTheme="minorBidi"/>
          <w:color w:val="000000" w:themeColor="text1"/>
          <w:sz w:val="24"/>
          <w:szCs w:val="24"/>
        </w:rPr>
        <w:lastRenderedPageBreak/>
        <w:t>provided that Arab unity came first.</w:t>
      </w:r>
      <w:r w:rsidRPr="002D0A88">
        <w:rPr>
          <w:rStyle w:val="FootnoteReference"/>
          <w:rFonts w:asciiTheme="minorBidi" w:hAnsiTheme="minorBidi"/>
          <w:color w:val="000000" w:themeColor="text1"/>
          <w:sz w:val="24"/>
          <w:szCs w:val="24"/>
        </w:rPr>
        <w:footnoteReference w:id="98"/>
      </w:r>
      <w:r w:rsidRPr="002D0A88">
        <w:rPr>
          <w:rFonts w:asciiTheme="minorBidi" w:hAnsiTheme="minorBidi"/>
          <w:color w:val="000000" w:themeColor="text1"/>
          <w:sz w:val="24"/>
          <w:szCs w:val="24"/>
        </w:rPr>
        <w:t xml:space="preserve"> This was only one of many other </w:t>
      </w:r>
      <w:r w:rsidR="006A0DE1" w:rsidRPr="002D0A88">
        <w:rPr>
          <w:rFonts w:asciiTheme="minorBidi" w:hAnsiTheme="minorBidi"/>
          <w:color w:val="000000" w:themeColor="text1"/>
          <w:sz w:val="24"/>
          <w:szCs w:val="24"/>
        </w:rPr>
        <w:t xml:space="preserve">ideological </w:t>
      </w:r>
      <w:r w:rsidRPr="002D0A88">
        <w:rPr>
          <w:rFonts w:asciiTheme="minorBidi" w:hAnsiTheme="minorBidi"/>
          <w:color w:val="000000" w:themeColor="text1"/>
          <w:sz w:val="24"/>
          <w:szCs w:val="24"/>
        </w:rPr>
        <w:t xml:space="preserve">changes that, as will be shown below, Saddam introduced in </w:t>
      </w:r>
      <w:r w:rsidR="00646AB0" w:rsidRPr="002D0A88">
        <w:rPr>
          <w:rFonts w:asciiTheme="minorBidi" w:hAnsiTheme="minorBidi"/>
          <w:color w:val="000000" w:themeColor="text1"/>
          <w:sz w:val="24"/>
          <w:szCs w:val="24"/>
        </w:rPr>
        <w:t xml:space="preserve">his </w:t>
      </w:r>
      <w:r w:rsidRPr="002D0A88">
        <w:rPr>
          <w:rFonts w:asciiTheme="minorBidi" w:hAnsiTheme="minorBidi"/>
          <w:color w:val="000000" w:themeColor="text1"/>
          <w:sz w:val="24"/>
          <w:szCs w:val="24"/>
        </w:rPr>
        <w:t>1990s</w:t>
      </w:r>
      <w:r w:rsidR="00D61E0B" w:rsidRPr="002D0A88">
        <w:rPr>
          <w:rFonts w:asciiTheme="minorBidi" w:hAnsiTheme="minorBidi"/>
          <w:color w:val="000000" w:themeColor="text1"/>
          <w:sz w:val="24"/>
          <w:szCs w:val="24"/>
        </w:rPr>
        <w:t xml:space="preserve"> Islamic “Faith Campaign</w:t>
      </w:r>
      <w:r w:rsidR="006719F8" w:rsidRPr="002D0A88">
        <w:rPr>
          <w:rFonts w:asciiTheme="minorBidi" w:hAnsiTheme="minorBidi"/>
          <w:color w:val="000000" w:themeColor="text1"/>
          <w:sz w:val="24"/>
          <w:szCs w:val="24"/>
        </w:rPr>
        <w:t>.”</w:t>
      </w:r>
      <w:r w:rsidR="00D61E0B" w:rsidRPr="002D0A88">
        <w:rPr>
          <w:rFonts w:asciiTheme="minorBidi" w:hAnsiTheme="minorBidi"/>
          <w:color w:val="000000" w:themeColor="text1"/>
          <w:sz w:val="24"/>
          <w:szCs w:val="24"/>
        </w:rPr>
        <w:t xml:space="preserve"> </w:t>
      </w:r>
      <w:r w:rsidR="006A0DE1" w:rsidRPr="002D0A88">
        <w:rPr>
          <w:rFonts w:asciiTheme="minorBidi" w:hAnsiTheme="minorBidi"/>
          <w:color w:val="000000" w:themeColor="text1"/>
          <w:sz w:val="24"/>
          <w:szCs w:val="24"/>
        </w:rPr>
        <w:t xml:space="preserve">Even though </w:t>
      </w:r>
      <w:r w:rsidR="00C11489" w:rsidRPr="002D0A88">
        <w:rPr>
          <w:rFonts w:asciiTheme="minorBidi" w:hAnsiTheme="minorBidi"/>
          <w:color w:val="000000" w:themeColor="text1"/>
          <w:sz w:val="24"/>
          <w:szCs w:val="24"/>
        </w:rPr>
        <w:t xml:space="preserve">Helfont </w:t>
      </w:r>
      <w:r w:rsidR="004C43E8" w:rsidRPr="002D0A88">
        <w:rPr>
          <w:rFonts w:asciiTheme="minorBidi" w:hAnsiTheme="minorBidi"/>
          <w:color w:val="000000" w:themeColor="text1"/>
          <w:sz w:val="24"/>
          <w:szCs w:val="24"/>
        </w:rPr>
        <w:t>uses</w:t>
      </w:r>
      <w:r w:rsidR="00C11489" w:rsidRPr="002D0A88">
        <w:rPr>
          <w:rFonts w:asciiTheme="minorBidi" w:hAnsiTheme="minorBidi"/>
          <w:color w:val="000000" w:themeColor="text1"/>
          <w:sz w:val="24"/>
          <w:szCs w:val="24"/>
        </w:rPr>
        <w:t xml:space="preserve"> this 1986 document </w:t>
      </w:r>
      <w:r w:rsidR="006A0DE1" w:rsidRPr="002D0A88">
        <w:rPr>
          <w:rFonts w:asciiTheme="minorBidi" w:hAnsiTheme="minorBidi"/>
          <w:color w:val="000000" w:themeColor="text1"/>
          <w:sz w:val="24"/>
          <w:szCs w:val="24"/>
        </w:rPr>
        <w:t>in his Ph.D. dissertation</w:t>
      </w:r>
      <w:r w:rsidR="00C11489" w:rsidRPr="002D0A88">
        <w:rPr>
          <w:rFonts w:asciiTheme="minorBidi" w:hAnsiTheme="minorBidi"/>
          <w:color w:val="000000" w:themeColor="text1"/>
          <w:sz w:val="24"/>
          <w:szCs w:val="24"/>
        </w:rPr>
        <w:t>,</w:t>
      </w:r>
      <w:r w:rsidR="006A0DE1" w:rsidRPr="002D0A88">
        <w:rPr>
          <w:rFonts w:asciiTheme="minorBidi" w:hAnsiTheme="minorBidi"/>
          <w:color w:val="000000" w:themeColor="text1"/>
          <w:sz w:val="24"/>
          <w:szCs w:val="24"/>
        </w:rPr>
        <w:t xml:space="preserve"> he missed th</w:t>
      </w:r>
      <w:r w:rsidR="00F9439E">
        <w:rPr>
          <w:rFonts w:asciiTheme="minorBidi" w:hAnsiTheme="minorBidi"/>
          <w:color w:val="000000" w:themeColor="text1"/>
          <w:sz w:val="24"/>
          <w:szCs w:val="24"/>
        </w:rPr>
        <w:t>e</w:t>
      </w:r>
      <w:r w:rsidR="006A0DE1" w:rsidRPr="002D0A88">
        <w:rPr>
          <w:rFonts w:asciiTheme="minorBidi" w:hAnsiTheme="minorBidi"/>
          <w:color w:val="000000" w:themeColor="text1"/>
          <w:sz w:val="24"/>
          <w:szCs w:val="24"/>
        </w:rPr>
        <w:t>s</w:t>
      </w:r>
      <w:r w:rsidR="00F9439E">
        <w:rPr>
          <w:rFonts w:asciiTheme="minorBidi" w:hAnsiTheme="minorBidi"/>
          <w:color w:val="000000" w:themeColor="text1"/>
          <w:sz w:val="24"/>
          <w:szCs w:val="24"/>
        </w:rPr>
        <w:t>e</w:t>
      </w:r>
      <w:r w:rsidR="006A0DE1" w:rsidRPr="002D0A88">
        <w:rPr>
          <w:rFonts w:asciiTheme="minorBidi" w:hAnsiTheme="minorBidi"/>
          <w:color w:val="000000" w:themeColor="text1"/>
          <w:sz w:val="24"/>
          <w:szCs w:val="24"/>
        </w:rPr>
        <w:t xml:space="preserve"> part</w:t>
      </w:r>
      <w:r w:rsidR="00F9439E">
        <w:rPr>
          <w:rFonts w:asciiTheme="minorBidi" w:hAnsiTheme="minorBidi"/>
          <w:color w:val="000000" w:themeColor="text1"/>
          <w:sz w:val="24"/>
          <w:szCs w:val="24"/>
        </w:rPr>
        <w:t>s</w:t>
      </w:r>
      <w:r w:rsidR="006A0DE1" w:rsidRPr="002D0A88">
        <w:rPr>
          <w:rFonts w:asciiTheme="minorBidi" w:hAnsiTheme="minorBidi"/>
          <w:color w:val="000000" w:themeColor="text1"/>
          <w:sz w:val="24"/>
          <w:szCs w:val="24"/>
        </w:rPr>
        <w:t xml:space="preserve"> of it. He </w:t>
      </w:r>
      <w:r w:rsidR="00837237" w:rsidRPr="002D0A88">
        <w:rPr>
          <w:rFonts w:asciiTheme="minorBidi" w:hAnsiTheme="minorBidi"/>
          <w:color w:val="000000" w:themeColor="text1"/>
          <w:sz w:val="24"/>
          <w:szCs w:val="24"/>
        </w:rPr>
        <w:t>insists that</w:t>
      </w:r>
      <w:r w:rsidR="00F75F4C" w:rsidRPr="002D0A88">
        <w:rPr>
          <w:rFonts w:asciiTheme="minorBidi" w:hAnsiTheme="minorBidi"/>
          <w:color w:val="000000" w:themeColor="text1"/>
          <w:sz w:val="24"/>
          <w:szCs w:val="24"/>
        </w:rPr>
        <w:t>,</w:t>
      </w:r>
      <w:r w:rsidR="00837237" w:rsidRPr="002D0A88">
        <w:rPr>
          <w:rFonts w:asciiTheme="minorBidi" w:hAnsiTheme="minorBidi"/>
          <w:color w:val="000000" w:themeColor="text1"/>
          <w:sz w:val="24"/>
          <w:szCs w:val="24"/>
        </w:rPr>
        <w:t xml:space="preserve"> </w:t>
      </w:r>
      <w:r w:rsidR="00A532C3" w:rsidRPr="002D0A88">
        <w:rPr>
          <w:rFonts w:asciiTheme="minorBidi" w:hAnsiTheme="minorBidi"/>
          <w:color w:val="000000" w:themeColor="text1"/>
          <w:sz w:val="24"/>
          <w:szCs w:val="24"/>
        </w:rPr>
        <w:t xml:space="preserve">for the </w:t>
      </w:r>
      <w:r w:rsidR="00447A6D" w:rsidRPr="002D0A88">
        <w:rPr>
          <w:rFonts w:asciiTheme="minorBidi" w:hAnsiTheme="minorBidi"/>
          <w:color w:val="000000" w:themeColor="text1"/>
          <w:sz w:val="24"/>
          <w:szCs w:val="24"/>
        </w:rPr>
        <w:t>Baʿth</w:t>
      </w:r>
      <w:r w:rsidR="00A532C3" w:rsidRPr="002D0A88">
        <w:rPr>
          <w:rFonts w:asciiTheme="minorBidi" w:hAnsiTheme="minorBidi"/>
          <w:color w:val="000000" w:themeColor="text1"/>
          <w:sz w:val="24"/>
          <w:szCs w:val="24"/>
        </w:rPr>
        <w:t xml:space="preserve"> since its inception, </w:t>
      </w:r>
      <w:r w:rsidR="00837237" w:rsidRPr="002D0A88">
        <w:rPr>
          <w:rFonts w:asciiTheme="minorBidi" w:hAnsiTheme="minorBidi"/>
          <w:color w:val="000000" w:themeColor="text1"/>
          <w:sz w:val="24"/>
          <w:szCs w:val="24"/>
        </w:rPr>
        <w:t xml:space="preserve">in the choice between </w:t>
      </w:r>
      <w:r w:rsidR="00A532C3" w:rsidRPr="002D0A88">
        <w:rPr>
          <w:rFonts w:asciiTheme="minorBidi" w:hAnsiTheme="minorBidi"/>
          <w:color w:val="000000" w:themeColor="text1"/>
          <w:sz w:val="24"/>
          <w:szCs w:val="24"/>
        </w:rPr>
        <w:t>the</w:t>
      </w:r>
      <w:r w:rsidR="00837237" w:rsidRPr="002D0A88">
        <w:rPr>
          <w:rFonts w:asciiTheme="minorBidi" w:hAnsiTheme="minorBidi"/>
          <w:color w:val="000000" w:themeColor="text1"/>
          <w:sz w:val="24"/>
          <w:szCs w:val="24"/>
        </w:rPr>
        <w:t xml:space="preserve"> pan-Arab or </w:t>
      </w:r>
      <w:r w:rsidR="00A532C3" w:rsidRPr="002D0A88">
        <w:rPr>
          <w:rFonts w:asciiTheme="minorBidi" w:hAnsiTheme="minorBidi"/>
          <w:color w:val="000000" w:themeColor="text1"/>
          <w:sz w:val="24"/>
          <w:szCs w:val="24"/>
        </w:rPr>
        <w:t>the</w:t>
      </w:r>
      <w:r w:rsidR="00837237" w:rsidRPr="002D0A88">
        <w:rPr>
          <w:rFonts w:asciiTheme="minorBidi" w:hAnsiTheme="minorBidi"/>
          <w:color w:val="000000" w:themeColor="text1"/>
          <w:sz w:val="24"/>
          <w:szCs w:val="24"/>
        </w:rPr>
        <w:t xml:space="preserve"> pan-Islamic state, “Precedence is the key word. The ideas were not</w:t>
      </w:r>
      <w:r w:rsidR="00837237" w:rsidRPr="002D0A88">
        <w:rPr>
          <w:rFonts w:asciiTheme="minorBidi" w:hAnsiTheme="minorBidi"/>
          <w:b/>
          <w:bCs/>
          <w:i/>
          <w:iCs/>
          <w:color w:val="000000" w:themeColor="text1"/>
          <w:sz w:val="24"/>
          <w:szCs w:val="24"/>
        </w:rPr>
        <w:t xml:space="preserve"> </w:t>
      </w:r>
      <w:r w:rsidR="00837237" w:rsidRPr="002D0A88">
        <w:rPr>
          <w:rFonts w:asciiTheme="minorBidi" w:hAnsiTheme="minorBidi"/>
          <w:color w:val="000000" w:themeColor="text1"/>
          <w:sz w:val="24"/>
          <w:szCs w:val="24"/>
        </w:rPr>
        <w:t>mutually exclusive.”</w:t>
      </w:r>
      <w:r w:rsidR="00837237" w:rsidRPr="002D0A88">
        <w:rPr>
          <w:rStyle w:val="FootnoteReference"/>
          <w:rFonts w:asciiTheme="minorBidi" w:hAnsiTheme="minorBidi"/>
          <w:sz w:val="24"/>
          <w:szCs w:val="24"/>
        </w:rPr>
        <w:footnoteReference w:id="99"/>
      </w:r>
      <w:r w:rsidR="00837237" w:rsidRPr="002D0A88">
        <w:rPr>
          <w:rFonts w:asciiTheme="minorBidi" w:hAnsiTheme="minorBidi"/>
          <w:color w:val="000000" w:themeColor="text1"/>
          <w:sz w:val="24"/>
          <w:szCs w:val="24"/>
        </w:rPr>
        <w:t xml:space="preserve"> </w:t>
      </w:r>
      <w:r w:rsidR="00837237" w:rsidRPr="002D0A88">
        <w:rPr>
          <w:rFonts w:asciiTheme="minorBidi" w:hAnsiTheme="minorBidi"/>
          <w:sz w:val="24"/>
          <w:szCs w:val="24"/>
        </w:rPr>
        <w:t xml:space="preserve">But in </w:t>
      </w:r>
      <w:r w:rsidR="00731697">
        <w:rPr>
          <w:rFonts w:asciiTheme="minorBidi" w:hAnsiTheme="minorBidi"/>
          <w:sz w:val="24"/>
          <w:szCs w:val="24"/>
        </w:rPr>
        <w:t xml:space="preserve">the </w:t>
      </w:r>
      <w:r w:rsidR="00837237" w:rsidRPr="002D0A88">
        <w:rPr>
          <w:rFonts w:asciiTheme="minorBidi" w:hAnsiTheme="minorBidi"/>
          <w:sz w:val="24"/>
          <w:szCs w:val="24"/>
        </w:rPr>
        <w:t xml:space="preserve">1986 </w:t>
      </w:r>
      <w:r w:rsidR="00731697">
        <w:rPr>
          <w:rFonts w:asciiTheme="minorBidi" w:hAnsiTheme="minorBidi"/>
          <w:sz w:val="24"/>
          <w:szCs w:val="24"/>
        </w:rPr>
        <w:t xml:space="preserve">meeting </w:t>
      </w:r>
      <w:r w:rsidR="001620BC" w:rsidRPr="002D0A88">
        <w:rPr>
          <w:rFonts w:asciiTheme="minorBidi" w:hAnsiTheme="minorBidi"/>
          <w:sz w:val="24"/>
          <w:szCs w:val="24"/>
        </w:rPr>
        <w:t>ʿAflaq</w:t>
      </w:r>
      <w:r w:rsidR="00837237" w:rsidRPr="002D0A88">
        <w:rPr>
          <w:rFonts w:asciiTheme="minorBidi" w:hAnsiTheme="minorBidi"/>
          <w:sz w:val="24"/>
          <w:szCs w:val="24"/>
        </w:rPr>
        <w:t>, Saddam, ‘Aziz and Muddathir thought otherwise.</w:t>
      </w:r>
      <w:r w:rsidR="007C4AB9" w:rsidRPr="002D0A88">
        <w:rPr>
          <w:rFonts w:asciiTheme="minorBidi" w:hAnsiTheme="minorBidi"/>
          <w:sz w:val="24"/>
          <w:szCs w:val="24"/>
        </w:rPr>
        <w:t xml:space="preserve"> </w:t>
      </w:r>
      <w:r w:rsidR="00646AB0" w:rsidRPr="002D0A88">
        <w:rPr>
          <w:rFonts w:asciiTheme="minorBidi" w:hAnsiTheme="minorBidi"/>
          <w:sz w:val="24"/>
          <w:szCs w:val="24"/>
        </w:rPr>
        <w:t>E</w:t>
      </w:r>
      <w:r w:rsidR="001A7B8F" w:rsidRPr="002D0A88">
        <w:rPr>
          <w:rFonts w:asciiTheme="minorBidi" w:hAnsiTheme="minorBidi"/>
          <w:color w:val="000000" w:themeColor="text1"/>
          <w:sz w:val="24"/>
          <w:szCs w:val="24"/>
        </w:rPr>
        <w:t xml:space="preserve">ven this </w:t>
      </w:r>
      <w:r w:rsidR="00646AB0" w:rsidRPr="002D0A88">
        <w:rPr>
          <w:rFonts w:asciiTheme="minorBidi" w:hAnsiTheme="minorBidi"/>
          <w:color w:val="000000" w:themeColor="text1"/>
          <w:sz w:val="24"/>
          <w:szCs w:val="24"/>
        </w:rPr>
        <w:t xml:space="preserve">ideological </w:t>
      </w:r>
      <w:r w:rsidR="001A7B8F" w:rsidRPr="002D0A88">
        <w:rPr>
          <w:rFonts w:asciiTheme="minorBidi" w:hAnsiTheme="minorBidi"/>
          <w:color w:val="000000" w:themeColor="text1"/>
          <w:sz w:val="24"/>
          <w:szCs w:val="24"/>
        </w:rPr>
        <w:t xml:space="preserve">change alone </w:t>
      </w:r>
      <w:r w:rsidR="00646AB0" w:rsidRPr="002D0A88">
        <w:rPr>
          <w:rFonts w:asciiTheme="minorBidi" w:hAnsiTheme="minorBidi"/>
          <w:color w:val="000000" w:themeColor="text1"/>
          <w:sz w:val="24"/>
          <w:szCs w:val="24"/>
        </w:rPr>
        <w:t xml:space="preserve">between 1986 and 1995 </w:t>
      </w:r>
      <w:r w:rsidR="00D84737" w:rsidRPr="002D0A88">
        <w:rPr>
          <w:rFonts w:asciiTheme="minorBidi" w:hAnsiTheme="minorBidi"/>
          <w:sz w:val="24"/>
          <w:szCs w:val="24"/>
        </w:rPr>
        <w:t>means that, contrary to Helfont’s thesis,</w:t>
      </w:r>
      <w:r w:rsidR="00837237" w:rsidRPr="002D0A88">
        <w:rPr>
          <w:rFonts w:asciiTheme="minorBidi" w:hAnsiTheme="minorBidi"/>
          <w:sz w:val="24"/>
          <w:szCs w:val="24"/>
        </w:rPr>
        <w:t xml:space="preserve"> </w:t>
      </w:r>
      <w:r w:rsidR="00D84737" w:rsidRPr="002D0A88">
        <w:rPr>
          <w:rFonts w:asciiTheme="minorBidi" w:hAnsiTheme="minorBidi"/>
          <w:sz w:val="24"/>
          <w:szCs w:val="24"/>
        </w:rPr>
        <w:t xml:space="preserve">after </w:t>
      </w:r>
      <w:r w:rsidR="00837237" w:rsidRPr="002D0A88">
        <w:rPr>
          <w:rFonts w:asciiTheme="minorBidi" w:hAnsiTheme="minorBidi"/>
          <w:sz w:val="24"/>
          <w:szCs w:val="24"/>
        </w:rPr>
        <w:t xml:space="preserve">1986 there was a meaningful </w:t>
      </w:r>
      <w:r w:rsidR="00A532C3" w:rsidRPr="002D0A88">
        <w:rPr>
          <w:rFonts w:asciiTheme="minorBidi" w:hAnsiTheme="minorBidi"/>
          <w:sz w:val="24"/>
          <w:szCs w:val="24"/>
        </w:rPr>
        <w:t>“</w:t>
      </w:r>
      <w:r w:rsidR="00D84737" w:rsidRPr="002D0A88">
        <w:rPr>
          <w:rFonts w:asciiTheme="minorBidi" w:hAnsiTheme="minorBidi"/>
          <w:sz w:val="24"/>
          <w:szCs w:val="24"/>
        </w:rPr>
        <w:t xml:space="preserve">ideological </w:t>
      </w:r>
      <w:r w:rsidR="00A532C3" w:rsidRPr="002D0A88">
        <w:rPr>
          <w:rFonts w:asciiTheme="minorBidi" w:hAnsiTheme="minorBidi"/>
          <w:sz w:val="24"/>
          <w:szCs w:val="24"/>
        </w:rPr>
        <w:t>shif</w:t>
      </w:r>
      <w:r w:rsidR="001A7B8F" w:rsidRPr="002D0A88">
        <w:rPr>
          <w:rFonts w:asciiTheme="minorBidi" w:hAnsiTheme="minorBidi"/>
          <w:sz w:val="24"/>
          <w:szCs w:val="24"/>
        </w:rPr>
        <w:t>t</w:t>
      </w:r>
      <w:r w:rsidR="00837237" w:rsidRPr="002D0A88">
        <w:rPr>
          <w:rFonts w:asciiTheme="minorBidi" w:hAnsiTheme="minorBidi"/>
          <w:sz w:val="24"/>
          <w:szCs w:val="24"/>
        </w:rPr>
        <w:t>.</w:t>
      </w:r>
      <w:r w:rsidR="00A532C3" w:rsidRPr="002D0A88">
        <w:rPr>
          <w:rFonts w:asciiTheme="minorBidi" w:hAnsiTheme="minorBidi"/>
          <w:sz w:val="24"/>
          <w:szCs w:val="24"/>
        </w:rPr>
        <w:t>”</w:t>
      </w:r>
      <w:r w:rsidR="00837237" w:rsidRPr="002D0A88">
        <w:rPr>
          <w:rStyle w:val="FootnoteReference"/>
          <w:rFonts w:asciiTheme="minorBidi" w:hAnsiTheme="minorBidi"/>
          <w:sz w:val="24"/>
          <w:szCs w:val="24"/>
        </w:rPr>
        <w:footnoteReference w:id="100"/>
      </w:r>
    </w:p>
    <w:p w14:paraId="57BF5515" w14:textId="2E923A6B" w:rsidR="0027330F" w:rsidRPr="002D0A88" w:rsidRDefault="0027330F" w:rsidP="002D0A88">
      <w:pPr>
        <w:spacing w:line="360" w:lineRule="auto"/>
        <w:rPr>
          <w:rFonts w:asciiTheme="minorBidi" w:hAnsiTheme="minorBidi"/>
          <w:sz w:val="24"/>
          <w:szCs w:val="24"/>
        </w:rPr>
      </w:pPr>
      <w:r w:rsidRPr="002D0A88">
        <w:rPr>
          <w:rFonts w:asciiTheme="minorBidi" w:hAnsiTheme="minorBidi"/>
          <w:sz w:val="24"/>
          <w:szCs w:val="24"/>
        </w:rPr>
        <w:t xml:space="preserve">On February 23, 1988, the regime launched the first of eight stages of a war against the rebellious Kurds. The </w:t>
      </w:r>
      <w:r w:rsidR="00EA7B37" w:rsidRPr="002D0A88">
        <w:rPr>
          <w:rFonts w:asciiTheme="minorBidi" w:hAnsiTheme="minorBidi"/>
          <w:sz w:val="24"/>
          <w:szCs w:val="24"/>
        </w:rPr>
        <w:t xml:space="preserve">code </w:t>
      </w:r>
      <w:r w:rsidR="001C46E2" w:rsidRPr="002D0A88">
        <w:rPr>
          <w:rFonts w:asciiTheme="minorBidi" w:hAnsiTheme="minorBidi"/>
          <w:sz w:val="24"/>
          <w:szCs w:val="24"/>
        </w:rPr>
        <w:t xml:space="preserve">name </w:t>
      </w:r>
      <w:r w:rsidR="00EA7B37" w:rsidRPr="002D0A88">
        <w:rPr>
          <w:rFonts w:asciiTheme="minorBidi" w:hAnsiTheme="minorBidi"/>
          <w:sz w:val="24"/>
          <w:szCs w:val="24"/>
        </w:rPr>
        <w:t xml:space="preserve">given </w:t>
      </w:r>
      <w:r w:rsidRPr="002D0A88">
        <w:rPr>
          <w:rFonts w:asciiTheme="minorBidi" w:hAnsiTheme="minorBidi"/>
          <w:sz w:val="24"/>
          <w:szCs w:val="24"/>
        </w:rPr>
        <w:t xml:space="preserve">to this series of battles was </w:t>
      </w:r>
      <w:r w:rsidRPr="002D0A88">
        <w:rPr>
          <w:rFonts w:asciiTheme="minorBidi" w:hAnsiTheme="minorBidi"/>
          <w:i/>
          <w:iCs/>
          <w:sz w:val="24"/>
          <w:szCs w:val="24"/>
        </w:rPr>
        <w:t>Anfal</w:t>
      </w:r>
      <w:r w:rsidRPr="002D0A88">
        <w:rPr>
          <w:rFonts w:asciiTheme="minorBidi" w:hAnsiTheme="minorBidi"/>
          <w:sz w:val="24"/>
          <w:szCs w:val="24"/>
        </w:rPr>
        <w:t>, or “Spoils of War</w:t>
      </w:r>
      <w:r w:rsidR="006719F8" w:rsidRPr="002D0A88">
        <w:rPr>
          <w:rFonts w:asciiTheme="minorBidi" w:hAnsiTheme="minorBidi"/>
          <w:sz w:val="24"/>
          <w:szCs w:val="24"/>
        </w:rPr>
        <w:t>,”</w:t>
      </w:r>
      <w:r w:rsidRPr="002D0A88">
        <w:rPr>
          <w:rFonts w:asciiTheme="minorBidi" w:hAnsiTheme="minorBidi"/>
          <w:sz w:val="24"/>
          <w:szCs w:val="24"/>
        </w:rPr>
        <w:t xml:space="preserve"> being the name of the seventh </w:t>
      </w:r>
      <w:proofErr w:type="spellStart"/>
      <w:r w:rsidR="008A11EC" w:rsidRPr="002D0A88">
        <w:rPr>
          <w:rFonts w:asciiTheme="minorBidi" w:hAnsiTheme="minorBidi"/>
          <w:sz w:val="24"/>
          <w:szCs w:val="24"/>
        </w:rPr>
        <w:t>Qurʾān</w:t>
      </w:r>
      <w:proofErr w:type="spellEnd"/>
      <w:r w:rsidRPr="002D0A88">
        <w:rPr>
          <w:rFonts w:asciiTheme="minorBidi" w:hAnsiTheme="minorBidi"/>
          <w:sz w:val="24"/>
          <w:szCs w:val="24"/>
        </w:rPr>
        <w:t xml:space="preserve"> Sura</w:t>
      </w:r>
      <w:r w:rsidR="00EA7B37" w:rsidRPr="002D0A88">
        <w:rPr>
          <w:rFonts w:asciiTheme="minorBidi" w:hAnsiTheme="minorBidi"/>
          <w:sz w:val="24"/>
          <w:szCs w:val="24"/>
        </w:rPr>
        <w:t xml:space="preserve"> that celebrates </w:t>
      </w:r>
      <w:r w:rsidR="00AF03CA" w:rsidRPr="002D0A88">
        <w:rPr>
          <w:rFonts w:asciiTheme="minorBidi" w:hAnsiTheme="minorBidi"/>
          <w:sz w:val="24"/>
          <w:szCs w:val="24"/>
        </w:rPr>
        <w:t>an early</w:t>
      </w:r>
      <w:r w:rsidR="00EA7B37" w:rsidRPr="002D0A88">
        <w:rPr>
          <w:rFonts w:asciiTheme="minorBidi" w:hAnsiTheme="minorBidi"/>
          <w:sz w:val="24"/>
          <w:szCs w:val="24"/>
        </w:rPr>
        <w:t xml:space="preserve"> victory </w:t>
      </w:r>
      <w:r w:rsidR="00AF03CA" w:rsidRPr="002D0A88">
        <w:rPr>
          <w:rFonts w:asciiTheme="minorBidi" w:hAnsiTheme="minorBidi"/>
          <w:sz w:val="24"/>
          <w:szCs w:val="24"/>
        </w:rPr>
        <w:t>in 62</w:t>
      </w:r>
      <w:r w:rsidR="00436641" w:rsidRPr="002D0A88">
        <w:rPr>
          <w:rFonts w:asciiTheme="minorBidi" w:hAnsiTheme="minorBidi"/>
          <w:sz w:val="24"/>
          <w:szCs w:val="24"/>
        </w:rPr>
        <w:t>4 CE</w:t>
      </w:r>
      <w:r w:rsidR="00AF03CA" w:rsidRPr="002D0A88">
        <w:rPr>
          <w:rFonts w:asciiTheme="minorBidi" w:hAnsiTheme="minorBidi"/>
          <w:sz w:val="24"/>
          <w:szCs w:val="24"/>
        </w:rPr>
        <w:t xml:space="preserve"> </w:t>
      </w:r>
      <w:r w:rsidR="00EA7B37" w:rsidRPr="002D0A88">
        <w:rPr>
          <w:rFonts w:asciiTheme="minorBidi" w:hAnsiTheme="minorBidi"/>
          <w:sz w:val="24"/>
          <w:szCs w:val="24"/>
        </w:rPr>
        <w:t xml:space="preserve">of the </w:t>
      </w:r>
      <w:r w:rsidR="00AF03CA" w:rsidRPr="002D0A88">
        <w:rPr>
          <w:rFonts w:asciiTheme="minorBidi" w:hAnsiTheme="minorBidi"/>
          <w:sz w:val="24"/>
          <w:szCs w:val="24"/>
        </w:rPr>
        <w:t xml:space="preserve">Prophet’s </w:t>
      </w:r>
      <w:r w:rsidR="00EA7B37" w:rsidRPr="002D0A88">
        <w:rPr>
          <w:rFonts w:asciiTheme="minorBidi" w:hAnsiTheme="minorBidi"/>
          <w:sz w:val="24"/>
          <w:szCs w:val="24"/>
        </w:rPr>
        <w:t xml:space="preserve">army over the </w:t>
      </w:r>
      <w:r w:rsidR="00AF03CA" w:rsidRPr="002D0A88">
        <w:rPr>
          <w:rFonts w:asciiTheme="minorBidi" w:hAnsiTheme="minorBidi"/>
          <w:sz w:val="24"/>
          <w:szCs w:val="24"/>
        </w:rPr>
        <w:t xml:space="preserve">Meccan </w:t>
      </w:r>
      <w:r w:rsidR="00DD35FA" w:rsidRPr="002D0A88">
        <w:rPr>
          <w:rFonts w:asciiTheme="minorBidi" w:hAnsiTheme="minorBidi"/>
          <w:sz w:val="24"/>
          <w:szCs w:val="24"/>
        </w:rPr>
        <w:t>idol worshippers</w:t>
      </w:r>
      <w:r w:rsidRPr="002D0A88">
        <w:rPr>
          <w:rFonts w:asciiTheme="minorBidi" w:hAnsiTheme="minorBidi"/>
          <w:sz w:val="24"/>
          <w:szCs w:val="24"/>
        </w:rPr>
        <w:t xml:space="preserve">. Legitimizing a bloody operation that cost the lives of tens of thousands of civilians by </w:t>
      </w:r>
      <w:r w:rsidR="00DD35FA" w:rsidRPr="002D0A88">
        <w:rPr>
          <w:rFonts w:asciiTheme="minorBidi" w:hAnsiTheme="minorBidi"/>
          <w:sz w:val="24"/>
          <w:szCs w:val="24"/>
        </w:rPr>
        <w:t xml:space="preserve">implying that the Kurds were idol worshippers </w:t>
      </w:r>
      <w:r w:rsidRPr="002D0A88">
        <w:rPr>
          <w:rFonts w:asciiTheme="minorBidi" w:hAnsiTheme="minorBidi"/>
          <w:sz w:val="24"/>
          <w:szCs w:val="24"/>
        </w:rPr>
        <w:t xml:space="preserve">was another public </w:t>
      </w:r>
      <w:r w:rsidR="001D350B" w:rsidRPr="002D0A88">
        <w:rPr>
          <w:rFonts w:asciiTheme="minorBidi" w:hAnsiTheme="minorBidi"/>
          <w:sz w:val="24"/>
          <w:szCs w:val="24"/>
        </w:rPr>
        <w:t>indic</w:t>
      </w:r>
      <w:r w:rsidRPr="002D0A88">
        <w:rPr>
          <w:rFonts w:asciiTheme="minorBidi" w:hAnsiTheme="minorBidi"/>
          <w:sz w:val="24"/>
          <w:szCs w:val="24"/>
        </w:rPr>
        <w:t xml:space="preserve">ation </w:t>
      </w:r>
      <w:r w:rsidR="007C5E0C" w:rsidRPr="002D0A88">
        <w:rPr>
          <w:rFonts w:asciiTheme="minorBidi" w:hAnsiTheme="minorBidi"/>
          <w:sz w:val="24"/>
          <w:szCs w:val="24"/>
        </w:rPr>
        <w:t xml:space="preserve">of </w:t>
      </w:r>
      <w:r w:rsidRPr="002D0A88">
        <w:rPr>
          <w:rFonts w:asciiTheme="minorBidi" w:hAnsiTheme="minorBidi"/>
          <w:sz w:val="24"/>
          <w:szCs w:val="24"/>
        </w:rPr>
        <w:t>which way the regime was going.</w:t>
      </w:r>
    </w:p>
    <w:p w14:paraId="622FE27D" w14:textId="7AED9D8D" w:rsidR="0027330F" w:rsidRPr="002D0A88" w:rsidRDefault="0027330F" w:rsidP="002D0A88">
      <w:pPr>
        <w:spacing w:line="360" w:lineRule="auto"/>
        <w:rPr>
          <w:rFonts w:asciiTheme="minorBidi" w:hAnsiTheme="minorBidi"/>
          <w:sz w:val="24"/>
          <w:szCs w:val="24"/>
        </w:rPr>
      </w:pPr>
      <w:r w:rsidRPr="002D0A88">
        <w:rPr>
          <w:rFonts w:asciiTheme="minorBidi" w:hAnsiTheme="minorBidi"/>
          <w:sz w:val="24"/>
          <w:szCs w:val="24"/>
        </w:rPr>
        <w:t xml:space="preserve">In 1988 Saddam established Saddam University for Islamic </w:t>
      </w:r>
      <w:r w:rsidR="007C5E0C" w:rsidRPr="002D0A88">
        <w:rPr>
          <w:rFonts w:asciiTheme="minorBidi" w:hAnsiTheme="minorBidi"/>
          <w:sz w:val="24"/>
          <w:szCs w:val="24"/>
        </w:rPr>
        <w:t xml:space="preserve">Studies </w:t>
      </w:r>
      <w:r w:rsidR="00D32551" w:rsidRPr="002D0A88">
        <w:rPr>
          <w:rFonts w:asciiTheme="minorBidi" w:hAnsiTheme="minorBidi"/>
          <w:sz w:val="24"/>
          <w:szCs w:val="24"/>
        </w:rPr>
        <w:t xml:space="preserve">to </w:t>
      </w:r>
      <w:r w:rsidRPr="002D0A88">
        <w:rPr>
          <w:rFonts w:asciiTheme="minorBidi" w:hAnsiTheme="minorBidi"/>
          <w:sz w:val="24"/>
          <w:szCs w:val="24"/>
        </w:rPr>
        <w:t xml:space="preserve">educate a new generation of clerics who would “counter </w:t>
      </w:r>
      <w:proofErr w:type="spellStart"/>
      <w:r w:rsidRPr="002D0A88">
        <w:rPr>
          <w:rFonts w:asciiTheme="minorBidi" w:hAnsiTheme="minorBidi"/>
          <w:sz w:val="24"/>
          <w:szCs w:val="24"/>
        </w:rPr>
        <w:t>Khomeinism</w:t>
      </w:r>
      <w:proofErr w:type="spellEnd"/>
      <w:r w:rsidRPr="002D0A88">
        <w:rPr>
          <w:rFonts w:asciiTheme="minorBidi" w:hAnsiTheme="minorBidi"/>
          <w:sz w:val="24"/>
          <w:szCs w:val="24"/>
        </w:rPr>
        <w:t>” and confront the Iranian regime’s “widespread activities” devised to “attract some young men</w:t>
      </w:r>
      <w:r w:rsidR="006719F8" w:rsidRPr="002D0A88">
        <w:rPr>
          <w:rFonts w:asciiTheme="minorBidi" w:hAnsiTheme="minorBidi"/>
          <w:sz w:val="24"/>
          <w:szCs w:val="24"/>
        </w:rPr>
        <w:t>.”</w:t>
      </w:r>
      <w:r w:rsidRPr="002D0A88">
        <w:rPr>
          <w:rFonts w:asciiTheme="minorBidi" w:hAnsiTheme="minorBidi"/>
          <w:sz w:val="24"/>
          <w:szCs w:val="24"/>
        </w:rPr>
        <w:t xml:space="preserve"> The University was to belong to the </w:t>
      </w:r>
      <w:r w:rsidR="00A91F12" w:rsidRPr="002D0A88">
        <w:rPr>
          <w:rFonts w:asciiTheme="minorBidi" w:hAnsiTheme="minorBidi"/>
          <w:sz w:val="24"/>
          <w:szCs w:val="24"/>
        </w:rPr>
        <w:t>Baʿth</w:t>
      </w:r>
      <w:r w:rsidRPr="002D0A88">
        <w:rPr>
          <w:rFonts w:asciiTheme="minorBidi" w:hAnsiTheme="minorBidi"/>
          <w:sz w:val="24"/>
          <w:szCs w:val="24"/>
        </w:rPr>
        <w:t>i</w:t>
      </w:r>
      <w:r w:rsidR="00DB57BB" w:rsidRPr="002D0A88">
        <w:rPr>
          <w:rFonts w:asciiTheme="minorBidi" w:hAnsiTheme="minorBidi"/>
          <w:sz w:val="24"/>
          <w:szCs w:val="24"/>
        </w:rPr>
        <w:t xml:space="preserve"> and Saudi-</w:t>
      </w:r>
      <w:r w:rsidRPr="002D0A88">
        <w:rPr>
          <w:rFonts w:asciiTheme="minorBidi" w:hAnsiTheme="minorBidi"/>
          <w:sz w:val="24"/>
          <w:szCs w:val="24"/>
        </w:rPr>
        <w:t>sponsored Organization of the Popular Islamic Conference.</w:t>
      </w:r>
      <w:r w:rsidRPr="002D0A88">
        <w:rPr>
          <w:rStyle w:val="FootnoteReference"/>
          <w:rFonts w:asciiTheme="minorBidi" w:hAnsiTheme="minorBidi"/>
          <w:sz w:val="24"/>
          <w:szCs w:val="24"/>
        </w:rPr>
        <w:t xml:space="preserve"> </w:t>
      </w:r>
      <w:r w:rsidRPr="002D0A88">
        <w:rPr>
          <w:rStyle w:val="FootnoteReference"/>
          <w:rFonts w:asciiTheme="minorBidi" w:hAnsiTheme="minorBidi"/>
          <w:b/>
          <w:bCs/>
          <w:sz w:val="24"/>
          <w:szCs w:val="24"/>
        </w:rPr>
        <w:footnoteReference w:id="101"/>
      </w:r>
      <w:r w:rsidRPr="002D0A88">
        <w:rPr>
          <w:rFonts w:asciiTheme="minorBidi" w:hAnsiTheme="minorBidi"/>
          <w:b/>
          <w:bCs/>
          <w:sz w:val="24"/>
          <w:szCs w:val="24"/>
        </w:rPr>
        <w:t xml:space="preserve"> </w:t>
      </w:r>
      <w:r w:rsidR="00BF75B5" w:rsidRPr="002D0A88">
        <w:rPr>
          <w:rFonts w:asciiTheme="minorBidi" w:hAnsiTheme="minorBidi"/>
          <w:sz w:val="24"/>
          <w:szCs w:val="24"/>
        </w:rPr>
        <w:t xml:space="preserve">The </w:t>
      </w:r>
      <w:r w:rsidRPr="002D0A88">
        <w:rPr>
          <w:rFonts w:asciiTheme="minorBidi" w:hAnsiTheme="minorBidi"/>
          <w:sz w:val="24"/>
          <w:szCs w:val="24"/>
        </w:rPr>
        <w:t>establish</w:t>
      </w:r>
      <w:r w:rsidR="00BF75B5" w:rsidRPr="002D0A88">
        <w:rPr>
          <w:rFonts w:asciiTheme="minorBidi" w:hAnsiTheme="minorBidi"/>
          <w:sz w:val="24"/>
          <w:szCs w:val="24"/>
        </w:rPr>
        <w:t>ment</w:t>
      </w:r>
      <w:r w:rsidRPr="002D0A88">
        <w:rPr>
          <w:rFonts w:asciiTheme="minorBidi" w:hAnsiTheme="minorBidi"/>
          <w:sz w:val="24"/>
          <w:szCs w:val="24"/>
        </w:rPr>
        <w:t xml:space="preserve"> in Iraq </w:t>
      </w:r>
      <w:r w:rsidR="00BF75B5" w:rsidRPr="002D0A88">
        <w:rPr>
          <w:rFonts w:asciiTheme="minorBidi" w:hAnsiTheme="minorBidi"/>
          <w:sz w:val="24"/>
          <w:szCs w:val="24"/>
        </w:rPr>
        <w:t xml:space="preserve">of </w:t>
      </w:r>
      <w:r w:rsidRPr="002D0A88">
        <w:rPr>
          <w:rFonts w:asciiTheme="minorBidi" w:hAnsiTheme="minorBidi"/>
          <w:sz w:val="24"/>
          <w:szCs w:val="24"/>
        </w:rPr>
        <w:t xml:space="preserve">an international Islamic organization and an Islamic university </w:t>
      </w:r>
      <w:r w:rsidR="00B1289E" w:rsidRPr="002D0A88">
        <w:rPr>
          <w:rFonts w:asciiTheme="minorBidi" w:hAnsiTheme="minorBidi"/>
          <w:sz w:val="24"/>
          <w:szCs w:val="24"/>
        </w:rPr>
        <w:t xml:space="preserve">was </w:t>
      </w:r>
      <w:r w:rsidR="00BF75B5" w:rsidRPr="002D0A88">
        <w:rPr>
          <w:rFonts w:asciiTheme="minorBidi" w:hAnsiTheme="minorBidi"/>
          <w:sz w:val="24"/>
          <w:szCs w:val="24"/>
        </w:rPr>
        <w:t xml:space="preserve">unprecedented </w:t>
      </w:r>
      <w:r w:rsidR="00F532AC" w:rsidRPr="002D0A88">
        <w:rPr>
          <w:rFonts w:asciiTheme="minorBidi" w:hAnsiTheme="minorBidi"/>
          <w:sz w:val="24"/>
          <w:szCs w:val="24"/>
        </w:rPr>
        <w:t xml:space="preserve">under the </w:t>
      </w:r>
      <w:r w:rsidR="00A91F12" w:rsidRPr="002D0A88">
        <w:rPr>
          <w:rFonts w:asciiTheme="minorBidi" w:hAnsiTheme="minorBidi"/>
          <w:sz w:val="24"/>
          <w:szCs w:val="24"/>
        </w:rPr>
        <w:t>Baʿth</w:t>
      </w:r>
      <w:r w:rsidR="0072108E" w:rsidRPr="002D0A88">
        <w:rPr>
          <w:rFonts w:asciiTheme="minorBidi" w:hAnsiTheme="minorBidi"/>
          <w:sz w:val="24"/>
          <w:szCs w:val="24"/>
        </w:rPr>
        <w:t xml:space="preserve"> </w:t>
      </w:r>
      <w:r w:rsidR="00F532AC" w:rsidRPr="002D0A88">
        <w:rPr>
          <w:rFonts w:asciiTheme="minorBidi" w:hAnsiTheme="minorBidi"/>
          <w:sz w:val="24"/>
          <w:szCs w:val="24"/>
        </w:rPr>
        <w:t>rule</w:t>
      </w:r>
      <w:r w:rsidRPr="002D0A88">
        <w:rPr>
          <w:rFonts w:asciiTheme="minorBidi" w:hAnsiTheme="minorBidi"/>
          <w:sz w:val="24"/>
          <w:szCs w:val="24"/>
        </w:rPr>
        <w:t>.</w:t>
      </w:r>
    </w:p>
    <w:p w14:paraId="6210C9C6" w14:textId="2B1388A0" w:rsidR="0027330F" w:rsidRPr="002D0A88" w:rsidRDefault="0027330F" w:rsidP="002D0A88">
      <w:pPr>
        <w:spacing w:line="360" w:lineRule="auto"/>
        <w:rPr>
          <w:rFonts w:asciiTheme="minorBidi" w:hAnsiTheme="minorBidi"/>
          <w:sz w:val="24"/>
          <w:szCs w:val="24"/>
        </w:rPr>
      </w:pPr>
      <w:r w:rsidRPr="002D0A88">
        <w:rPr>
          <w:rFonts w:asciiTheme="minorBidi" w:hAnsiTheme="minorBidi"/>
          <w:sz w:val="24"/>
          <w:szCs w:val="24"/>
        </w:rPr>
        <w:t xml:space="preserve">That something even stranger was happening in Baghdad became evident in June 1989, when Baghdad announced the death of Michel ʿAflaq. The </w:t>
      </w:r>
      <w:r w:rsidR="008334D7" w:rsidRPr="002D0A88">
        <w:rPr>
          <w:rFonts w:asciiTheme="minorBidi" w:hAnsiTheme="minorBidi"/>
          <w:sz w:val="24"/>
          <w:szCs w:val="24"/>
        </w:rPr>
        <w:t>p</w:t>
      </w:r>
      <w:r w:rsidRPr="002D0A88">
        <w:rPr>
          <w:rFonts w:asciiTheme="minorBidi" w:hAnsiTheme="minorBidi"/>
          <w:sz w:val="24"/>
          <w:szCs w:val="24"/>
        </w:rPr>
        <w:t xml:space="preserve">an-Arab </w:t>
      </w:r>
      <w:r w:rsidR="008334D7" w:rsidRPr="002D0A88">
        <w:rPr>
          <w:rFonts w:asciiTheme="minorBidi" w:hAnsiTheme="minorBidi"/>
          <w:sz w:val="24"/>
          <w:szCs w:val="24"/>
        </w:rPr>
        <w:t>l</w:t>
      </w:r>
      <w:r w:rsidRPr="002D0A88">
        <w:rPr>
          <w:rFonts w:asciiTheme="minorBidi" w:hAnsiTheme="minorBidi"/>
          <w:sz w:val="24"/>
          <w:szCs w:val="24"/>
        </w:rPr>
        <w:t xml:space="preserve">eadership </w:t>
      </w:r>
      <w:r w:rsidRPr="002D0A88">
        <w:rPr>
          <w:rFonts w:asciiTheme="minorBidi" w:hAnsiTheme="minorBidi"/>
          <w:sz w:val="24"/>
          <w:szCs w:val="24"/>
        </w:rPr>
        <w:lastRenderedPageBreak/>
        <w:t>issued a communiqué that</w:t>
      </w:r>
      <w:r w:rsidR="00895886" w:rsidRPr="002D0A88">
        <w:rPr>
          <w:rFonts w:asciiTheme="minorBidi" w:hAnsiTheme="minorBidi"/>
          <w:sz w:val="24"/>
          <w:szCs w:val="24"/>
        </w:rPr>
        <w:t>, prior to his death,</w:t>
      </w:r>
      <w:r w:rsidRPr="002D0A88">
        <w:rPr>
          <w:rFonts w:asciiTheme="minorBidi" w:hAnsiTheme="minorBidi"/>
          <w:sz w:val="24"/>
          <w:szCs w:val="24"/>
        </w:rPr>
        <w:t xml:space="preserve"> “the late ʿAflaq … embraced Islam as his religion</w:t>
      </w:r>
      <w:r w:rsidR="006719F8" w:rsidRPr="002D0A88">
        <w:rPr>
          <w:rFonts w:asciiTheme="minorBidi" w:hAnsiTheme="minorBidi"/>
          <w:sz w:val="24"/>
          <w:szCs w:val="24"/>
        </w:rPr>
        <w:t>.”</w:t>
      </w:r>
      <w:r w:rsidRPr="002D0A88">
        <w:rPr>
          <w:rFonts w:asciiTheme="minorBidi" w:hAnsiTheme="minorBidi"/>
          <w:sz w:val="24"/>
          <w:szCs w:val="24"/>
        </w:rPr>
        <w:t xml:space="preserve"> He and his comrades in the command did not want to announce this, out of … concern that this … would be given a political interpretation.”</w:t>
      </w:r>
      <w:r w:rsidRPr="002D0A88">
        <w:rPr>
          <w:rStyle w:val="FootnoteReference"/>
          <w:rFonts w:asciiTheme="minorBidi" w:hAnsiTheme="minorBidi"/>
          <w:sz w:val="24"/>
          <w:szCs w:val="24"/>
        </w:rPr>
        <w:footnoteReference w:id="102"/>
      </w:r>
      <w:r w:rsidRPr="002D0A88">
        <w:rPr>
          <w:rFonts w:asciiTheme="minorBidi" w:hAnsiTheme="minorBidi"/>
          <w:sz w:val="24"/>
          <w:szCs w:val="24"/>
        </w:rPr>
        <w:t xml:space="preserve"> </w:t>
      </w:r>
      <w:r w:rsidR="004927FC">
        <w:rPr>
          <w:rFonts w:asciiTheme="minorBidi" w:hAnsiTheme="minorBidi"/>
          <w:sz w:val="24"/>
          <w:szCs w:val="24"/>
        </w:rPr>
        <w:t>H</w:t>
      </w:r>
      <w:r w:rsidRPr="002D0A88">
        <w:rPr>
          <w:rFonts w:asciiTheme="minorBidi" w:hAnsiTheme="minorBidi"/>
          <w:sz w:val="24"/>
          <w:szCs w:val="24"/>
        </w:rPr>
        <w:t xml:space="preserve">ad the leadership not wanted to give it “a political interpretation,” it could simply have refrained from any mention of this death-bed conversion. As was disclosed to this author by Ambassador April Glaspie, who had served in Baghdad in 1989, </w:t>
      </w:r>
      <w:proofErr w:type="spellStart"/>
      <w:r w:rsidRPr="002D0A88">
        <w:rPr>
          <w:rFonts w:asciiTheme="minorBidi" w:hAnsiTheme="minorBidi"/>
          <w:sz w:val="24"/>
          <w:szCs w:val="24"/>
        </w:rPr>
        <w:t>ʿAflaq’s</w:t>
      </w:r>
      <w:proofErr w:type="spellEnd"/>
      <w:r w:rsidRPr="002D0A88">
        <w:rPr>
          <w:rFonts w:asciiTheme="minorBidi" w:hAnsiTheme="minorBidi"/>
          <w:sz w:val="24"/>
          <w:szCs w:val="24"/>
        </w:rPr>
        <w:t xml:space="preserve"> elder son told her that </w:t>
      </w:r>
      <w:r w:rsidR="00EB10D9" w:rsidRPr="002D0A88">
        <w:rPr>
          <w:rFonts w:asciiTheme="minorBidi" w:hAnsiTheme="minorBidi"/>
          <w:sz w:val="24"/>
          <w:szCs w:val="24"/>
        </w:rPr>
        <w:t xml:space="preserve">he was taken by complete surprise: </w:t>
      </w:r>
      <w:r w:rsidRPr="002D0A88">
        <w:rPr>
          <w:rFonts w:asciiTheme="minorBidi" w:hAnsiTheme="minorBidi"/>
          <w:sz w:val="24"/>
          <w:szCs w:val="24"/>
        </w:rPr>
        <w:t>his father never told him of his conversion.</w:t>
      </w:r>
      <w:r w:rsidRPr="002D0A88">
        <w:rPr>
          <w:rStyle w:val="FootnoteReference"/>
          <w:rFonts w:asciiTheme="minorBidi" w:hAnsiTheme="minorBidi"/>
          <w:sz w:val="24"/>
          <w:szCs w:val="24"/>
        </w:rPr>
        <w:footnoteReference w:id="103"/>
      </w:r>
      <w:r w:rsidRPr="002D0A88">
        <w:rPr>
          <w:rFonts w:asciiTheme="minorBidi" w:hAnsiTheme="minorBidi"/>
          <w:sz w:val="24"/>
          <w:szCs w:val="24"/>
        </w:rPr>
        <w:t xml:space="preserve"> </w:t>
      </w:r>
      <w:r w:rsidR="00BD5588" w:rsidRPr="002D0A88">
        <w:rPr>
          <w:rFonts w:asciiTheme="minorBidi" w:hAnsiTheme="minorBidi"/>
          <w:sz w:val="24"/>
          <w:szCs w:val="24"/>
        </w:rPr>
        <w:t xml:space="preserve">Apparently, having a Christian </w:t>
      </w:r>
      <w:r w:rsidR="00966796" w:rsidRPr="002D0A88">
        <w:rPr>
          <w:rFonts w:asciiTheme="minorBidi" w:hAnsiTheme="minorBidi"/>
          <w:sz w:val="24"/>
          <w:szCs w:val="24"/>
        </w:rPr>
        <w:t>f</w:t>
      </w:r>
      <w:r w:rsidR="00BD5588" w:rsidRPr="002D0A88">
        <w:rPr>
          <w:rFonts w:asciiTheme="minorBidi" w:hAnsiTheme="minorBidi"/>
          <w:sz w:val="24"/>
          <w:szCs w:val="24"/>
        </w:rPr>
        <w:t xml:space="preserve">ounding </w:t>
      </w:r>
      <w:r w:rsidR="00966796" w:rsidRPr="002D0A88">
        <w:rPr>
          <w:rFonts w:asciiTheme="minorBidi" w:hAnsiTheme="minorBidi"/>
          <w:sz w:val="24"/>
          <w:szCs w:val="24"/>
        </w:rPr>
        <w:t>f</w:t>
      </w:r>
      <w:r w:rsidR="00BD5588" w:rsidRPr="002D0A88">
        <w:rPr>
          <w:rFonts w:asciiTheme="minorBidi" w:hAnsiTheme="minorBidi"/>
          <w:sz w:val="24"/>
          <w:szCs w:val="24"/>
        </w:rPr>
        <w:t xml:space="preserve">ather became a cross too heavy for </w:t>
      </w:r>
      <w:r w:rsidR="00DB57BB" w:rsidRPr="002D0A88">
        <w:rPr>
          <w:rFonts w:asciiTheme="minorBidi" w:hAnsiTheme="minorBidi"/>
          <w:sz w:val="24"/>
          <w:szCs w:val="24"/>
        </w:rPr>
        <w:t>Saddam</w:t>
      </w:r>
      <w:r w:rsidR="00BD5588" w:rsidRPr="002D0A88">
        <w:rPr>
          <w:rFonts w:asciiTheme="minorBidi" w:hAnsiTheme="minorBidi"/>
          <w:sz w:val="24"/>
          <w:szCs w:val="24"/>
        </w:rPr>
        <w:t xml:space="preserve"> to carry.</w:t>
      </w:r>
    </w:p>
    <w:p w14:paraId="776FAD96" w14:textId="276D276F" w:rsidR="00222EEC" w:rsidRPr="002D0A88" w:rsidRDefault="00222EEC" w:rsidP="002D0A88">
      <w:pPr>
        <w:spacing w:line="360" w:lineRule="auto"/>
        <w:rPr>
          <w:rFonts w:asciiTheme="minorBidi" w:hAnsiTheme="minorBidi"/>
          <w:sz w:val="24"/>
          <w:szCs w:val="24"/>
        </w:rPr>
      </w:pPr>
      <w:r w:rsidRPr="002D0A88">
        <w:rPr>
          <w:rFonts w:asciiTheme="minorBidi" w:hAnsiTheme="minorBidi"/>
          <w:sz w:val="24"/>
          <w:szCs w:val="24"/>
        </w:rPr>
        <w:t xml:space="preserve">In June 1990, on the eve of his occupation of Kuwait, Saddam provided </w:t>
      </w:r>
      <w:r w:rsidR="00220D73" w:rsidRPr="002D0A88">
        <w:rPr>
          <w:rFonts w:asciiTheme="minorBidi" w:hAnsiTheme="minorBidi"/>
          <w:sz w:val="24"/>
          <w:szCs w:val="24"/>
        </w:rPr>
        <w:t>the most</w:t>
      </w:r>
      <w:r w:rsidRPr="002D0A88">
        <w:rPr>
          <w:rFonts w:asciiTheme="minorBidi" w:hAnsiTheme="minorBidi"/>
          <w:sz w:val="24"/>
          <w:szCs w:val="24"/>
        </w:rPr>
        <w:t xml:space="preserve"> indicative hint that he was entering an Islamic era. His speech at the 1990 Popular Islamic Conference that he convened in Baghdad could not sound more distant from his 1977 advocacy of a </w:t>
      </w:r>
      <w:proofErr w:type="spellStart"/>
      <w:r w:rsidR="00B41E00" w:rsidRPr="002D0A88">
        <w:rPr>
          <w:rFonts w:asciiTheme="minorBidi" w:hAnsiTheme="minorBidi"/>
          <w:i/>
          <w:iCs/>
          <w:sz w:val="24"/>
          <w:szCs w:val="24"/>
        </w:rPr>
        <w:t>sharīʿ</w:t>
      </w:r>
      <w:r w:rsidR="004927FC">
        <w:rPr>
          <w:rFonts w:asciiTheme="minorBidi" w:hAnsiTheme="minorBidi"/>
          <w:i/>
          <w:iCs/>
          <w:sz w:val="24"/>
          <w:szCs w:val="24"/>
        </w:rPr>
        <w:t>a</w:t>
      </w:r>
      <w:proofErr w:type="spellEnd"/>
      <w:r w:rsidRPr="002D0A88">
        <w:rPr>
          <w:rFonts w:asciiTheme="minorBidi" w:hAnsiTheme="minorBidi"/>
          <w:sz w:val="24"/>
          <w:szCs w:val="24"/>
        </w:rPr>
        <w:t xml:space="preserve">-free state. “We are the </w:t>
      </w:r>
      <w:r w:rsidR="00997288" w:rsidRPr="002D0A88">
        <w:rPr>
          <w:rFonts w:asciiTheme="minorBidi" w:hAnsiTheme="minorBidi"/>
          <w:sz w:val="24"/>
          <w:szCs w:val="24"/>
        </w:rPr>
        <w:t>p</w:t>
      </w:r>
      <w:r w:rsidRPr="002D0A88">
        <w:rPr>
          <w:rFonts w:asciiTheme="minorBidi" w:hAnsiTheme="minorBidi"/>
          <w:sz w:val="24"/>
          <w:szCs w:val="24"/>
        </w:rPr>
        <w:t>arty of God (</w:t>
      </w:r>
      <w:proofErr w:type="spellStart"/>
      <w:r w:rsidRPr="002D0A88">
        <w:rPr>
          <w:rFonts w:asciiTheme="minorBidi" w:hAnsiTheme="minorBidi"/>
          <w:i/>
          <w:iCs/>
          <w:sz w:val="24"/>
          <w:szCs w:val="24"/>
        </w:rPr>
        <w:t>hizballah</w:t>
      </w:r>
      <w:proofErr w:type="spellEnd"/>
      <w:r w:rsidRPr="002D0A88">
        <w:rPr>
          <w:rFonts w:asciiTheme="minorBidi" w:hAnsiTheme="minorBidi"/>
          <w:sz w:val="24"/>
          <w:szCs w:val="24"/>
        </w:rPr>
        <w:t xml:space="preserve">) here and the </w:t>
      </w:r>
      <w:r w:rsidR="00997288" w:rsidRPr="002D0A88">
        <w:rPr>
          <w:rFonts w:asciiTheme="minorBidi" w:hAnsiTheme="minorBidi"/>
          <w:sz w:val="24"/>
          <w:szCs w:val="24"/>
        </w:rPr>
        <w:t>p</w:t>
      </w:r>
      <w:r w:rsidRPr="002D0A88">
        <w:rPr>
          <w:rFonts w:asciiTheme="minorBidi" w:hAnsiTheme="minorBidi"/>
          <w:sz w:val="24"/>
          <w:szCs w:val="24"/>
        </w:rPr>
        <w:t xml:space="preserve">arty of God is the greatest and most powerful of all parties,” he exclaimed. By 1990 Hezbollah, Khomeini’s creation in Lebanon, </w:t>
      </w:r>
      <w:r w:rsidR="00D15B08" w:rsidRPr="002D0A88">
        <w:rPr>
          <w:rFonts w:asciiTheme="minorBidi" w:hAnsiTheme="minorBidi"/>
          <w:sz w:val="24"/>
          <w:szCs w:val="24"/>
        </w:rPr>
        <w:t>had already earned worldwide renown</w:t>
      </w:r>
      <w:r w:rsidRPr="002D0A88">
        <w:rPr>
          <w:rFonts w:asciiTheme="minorBidi" w:hAnsiTheme="minorBidi"/>
          <w:sz w:val="24"/>
          <w:szCs w:val="24"/>
        </w:rPr>
        <w:t xml:space="preserve">, so Saddam’s choice of identity for the </w:t>
      </w:r>
      <w:r w:rsidR="00A91F12" w:rsidRPr="002D0A88">
        <w:rPr>
          <w:rFonts w:asciiTheme="minorBidi" w:hAnsiTheme="minorBidi"/>
          <w:sz w:val="24"/>
          <w:szCs w:val="24"/>
        </w:rPr>
        <w:t>Baʿth</w:t>
      </w:r>
      <w:r w:rsidRPr="002D0A88">
        <w:rPr>
          <w:rFonts w:asciiTheme="minorBidi" w:hAnsiTheme="minorBidi"/>
          <w:sz w:val="24"/>
          <w:szCs w:val="24"/>
        </w:rPr>
        <w:t xml:space="preserve"> was nothing short of breathtaking</w:t>
      </w:r>
      <w:r w:rsidR="00D15B08" w:rsidRPr="002D0A88">
        <w:rPr>
          <w:rFonts w:asciiTheme="minorBidi" w:hAnsiTheme="minorBidi"/>
          <w:sz w:val="24"/>
          <w:szCs w:val="24"/>
        </w:rPr>
        <w:t>:</w:t>
      </w:r>
    </w:p>
    <w:p w14:paraId="12634C34" w14:textId="770B3B3B" w:rsidR="00222EEC" w:rsidRPr="002D0A88" w:rsidRDefault="00222EEC" w:rsidP="002D0A88">
      <w:pPr>
        <w:spacing w:line="360" w:lineRule="auto"/>
        <w:ind w:left="567"/>
        <w:rPr>
          <w:rFonts w:asciiTheme="minorBidi" w:hAnsiTheme="minorBidi"/>
          <w:sz w:val="24"/>
          <w:szCs w:val="24"/>
        </w:rPr>
      </w:pPr>
      <w:r w:rsidRPr="002D0A88">
        <w:rPr>
          <w:rFonts w:asciiTheme="minorBidi" w:hAnsiTheme="minorBidi"/>
          <w:sz w:val="24"/>
          <w:szCs w:val="24"/>
        </w:rPr>
        <w:t xml:space="preserve">We here, my brothers, are </w:t>
      </w:r>
      <w:r w:rsidR="0026142B" w:rsidRPr="002D0A88">
        <w:rPr>
          <w:rFonts w:asciiTheme="minorBidi" w:hAnsiTheme="minorBidi"/>
          <w:sz w:val="24"/>
          <w:szCs w:val="24"/>
        </w:rPr>
        <w:t>the party of God</w:t>
      </w:r>
      <w:r w:rsidRPr="002D0A88">
        <w:rPr>
          <w:rFonts w:asciiTheme="minorBidi" w:hAnsiTheme="minorBidi"/>
          <w:sz w:val="24"/>
          <w:szCs w:val="24"/>
        </w:rPr>
        <w:t xml:space="preserve">. I am one of you and whatever the </w:t>
      </w:r>
      <w:r w:rsidR="00D15B08" w:rsidRPr="002D0A88">
        <w:rPr>
          <w:rFonts w:asciiTheme="minorBidi" w:hAnsiTheme="minorBidi"/>
          <w:sz w:val="24"/>
          <w:szCs w:val="24"/>
        </w:rPr>
        <w:t xml:space="preserve">Muslim </w:t>
      </w:r>
      <w:r w:rsidRPr="002D0A88">
        <w:rPr>
          <w:rFonts w:asciiTheme="minorBidi" w:hAnsiTheme="minorBidi"/>
          <w:sz w:val="24"/>
          <w:szCs w:val="24"/>
        </w:rPr>
        <w:t xml:space="preserve">clerics </w:t>
      </w:r>
      <w:r w:rsidR="00AE4A47" w:rsidRPr="002D0A88">
        <w:rPr>
          <w:rFonts w:asciiTheme="minorBidi" w:hAnsiTheme="minorBidi"/>
          <w:sz w:val="24"/>
          <w:szCs w:val="24"/>
        </w:rPr>
        <w:t>(</w:t>
      </w:r>
      <w:r w:rsidR="00AE4A47" w:rsidRPr="002D0A88">
        <w:rPr>
          <w:rFonts w:asciiTheme="minorBidi" w:hAnsiTheme="minorBidi"/>
          <w:i/>
          <w:iCs/>
          <w:sz w:val="24"/>
          <w:szCs w:val="24"/>
        </w:rPr>
        <w:t>al-</w:t>
      </w:r>
      <w:proofErr w:type="spellStart"/>
      <w:r w:rsidR="00D15B08" w:rsidRPr="002D0A88">
        <w:rPr>
          <w:rFonts w:asciiTheme="minorBidi" w:hAnsiTheme="minorBidi"/>
          <w:i/>
          <w:iCs/>
          <w:sz w:val="24"/>
          <w:szCs w:val="24"/>
        </w:rPr>
        <w:t>ʿulamā</w:t>
      </w:r>
      <w:r w:rsidR="003E5CFD" w:rsidRPr="002D0A88">
        <w:rPr>
          <w:rFonts w:asciiTheme="minorBidi" w:hAnsiTheme="minorBidi"/>
          <w:i/>
          <w:iCs/>
          <w:sz w:val="24"/>
          <w:szCs w:val="24"/>
        </w:rPr>
        <w:t>ʾ</w:t>
      </w:r>
      <w:proofErr w:type="spellEnd"/>
      <w:r w:rsidR="00D15B08" w:rsidRPr="002D0A88">
        <w:rPr>
          <w:rFonts w:asciiTheme="minorBidi" w:hAnsiTheme="minorBidi"/>
          <w:i/>
          <w:iCs/>
          <w:sz w:val="24"/>
          <w:szCs w:val="24"/>
        </w:rPr>
        <w:t xml:space="preserve"> </w:t>
      </w:r>
      <w:r w:rsidR="00AE4A47" w:rsidRPr="002D0A88">
        <w:rPr>
          <w:rFonts w:asciiTheme="minorBidi" w:hAnsiTheme="minorBidi"/>
          <w:i/>
          <w:iCs/>
          <w:sz w:val="24"/>
          <w:szCs w:val="24"/>
        </w:rPr>
        <w:t>al-</w:t>
      </w:r>
      <w:proofErr w:type="spellStart"/>
      <w:r w:rsidR="00D15B08" w:rsidRPr="002D0A88">
        <w:rPr>
          <w:rFonts w:asciiTheme="minorBidi" w:hAnsiTheme="minorBidi"/>
          <w:i/>
          <w:iCs/>
          <w:sz w:val="24"/>
          <w:szCs w:val="24"/>
        </w:rPr>
        <w:t>muslimūn</w:t>
      </w:r>
      <w:proofErr w:type="spellEnd"/>
      <w:r w:rsidR="00AE4A47" w:rsidRPr="002D0A88">
        <w:rPr>
          <w:rFonts w:asciiTheme="minorBidi" w:hAnsiTheme="minorBidi"/>
          <w:sz w:val="24"/>
          <w:szCs w:val="24"/>
        </w:rPr>
        <w:t xml:space="preserve">) </w:t>
      </w:r>
      <w:r w:rsidRPr="002D0A88">
        <w:rPr>
          <w:rFonts w:asciiTheme="minorBidi" w:hAnsiTheme="minorBidi"/>
          <w:sz w:val="24"/>
          <w:szCs w:val="24"/>
        </w:rPr>
        <w:t>will decide we shall turn into our way! … Whenever any local law</w:t>
      </w:r>
      <w:r w:rsidR="003E5CFD" w:rsidRPr="002D0A88">
        <w:rPr>
          <w:rFonts w:asciiTheme="minorBidi" w:hAnsiTheme="minorBidi"/>
          <w:sz w:val="24"/>
          <w:szCs w:val="24"/>
        </w:rPr>
        <w:t xml:space="preserve"> </w:t>
      </w:r>
      <w:r w:rsidRPr="002D0A88">
        <w:rPr>
          <w:rFonts w:asciiTheme="minorBidi" w:hAnsiTheme="minorBidi"/>
          <w:sz w:val="24"/>
          <w:szCs w:val="24"/>
        </w:rPr>
        <w:t>clash</w:t>
      </w:r>
      <w:r w:rsidR="00D15B08" w:rsidRPr="002D0A88">
        <w:rPr>
          <w:rFonts w:asciiTheme="minorBidi" w:hAnsiTheme="minorBidi"/>
          <w:sz w:val="24"/>
          <w:szCs w:val="24"/>
        </w:rPr>
        <w:t>es</w:t>
      </w:r>
      <w:r w:rsidRPr="002D0A88">
        <w:rPr>
          <w:rFonts w:asciiTheme="minorBidi" w:hAnsiTheme="minorBidi"/>
          <w:sz w:val="24"/>
          <w:szCs w:val="24"/>
        </w:rPr>
        <w:t xml:space="preserve"> with the </w:t>
      </w:r>
      <w:r w:rsidR="00D15B08" w:rsidRPr="002D0A88">
        <w:rPr>
          <w:rFonts w:asciiTheme="minorBidi" w:hAnsiTheme="minorBidi"/>
          <w:sz w:val="24"/>
          <w:szCs w:val="24"/>
        </w:rPr>
        <w:t>supreme l</w:t>
      </w:r>
      <w:r w:rsidRPr="002D0A88">
        <w:rPr>
          <w:rFonts w:asciiTheme="minorBidi" w:hAnsiTheme="minorBidi"/>
          <w:sz w:val="24"/>
          <w:szCs w:val="24"/>
        </w:rPr>
        <w:t>aw (</w:t>
      </w:r>
      <w:r w:rsidRPr="002D0A88">
        <w:rPr>
          <w:rFonts w:asciiTheme="minorBidi" w:hAnsiTheme="minorBidi"/>
          <w:i/>
          <w:iCs/>
          <w:sz w:val="24"/>
          <w:szCs w:val="24"/>
        </w:rPr>
        <w:t>al-</w:t>
      </w:r>
      <w:proofErr w:type="spellStart"/>
      <w:r w:rsidR="003E5CFD" w:rsidRPr="002D0A88">
        <w:rPr>
          <w:rFonts w:asciiTheme="minorBidi" w:hAnsiTheme="minorBidi"/>
          <w:i/>
          <w:iCs/>
          <w:sz w:val="24"/>
          <w:szCs w:val="24"/>
        </w:rPr>
        <w:t>qānūn</w:t>
      </w:r>
      <w:proofErr w:type="spellEnd"/>
      <w:r w:rsidR="003E5CFD" w:rsidRPr="002D0A88">
        <w:rPr>
          <w:rFonts w:asciiTheme="minorBidi" w:hAnsiTheme="minorBidi"/>
          <w:i/>
          <w:iCs/>
          <w:sz w:val="24"/>
          <w:szCs w:val="24"/>
        </w:rPr>
        <w:t xml:space="preserve"> </w:t>
      </w:r>
      <w:r w:rsidRPr="002D0A88">
        <w:rPr>
          <w:rFonts w:asciiTheme="minorBidi" w:hAnsiTheme="minorBidi"/>
          <w:i/>
          <w:iCs/>
          <w:sz w:val="24"/>
          <w:szCs w:val="24"/>
        </w:rPr>
        <w:t>al-</w:t>
      </w:r>
      <w:proofErr w:type="spellStart"/>
      <w:r w:rsidRPr="002D0A88">
        <w:rPr>
          <w:rFonts w:asciiTheme="minorBidi" w:hAnsiTheme="minorBidi"/>
          <w:i/>
          <w:iCs/>
          <w:sz w:val="24"/>
          <w:szCs w:val="24"/>
        </w:rPr>
        <w:t>a</w:t>
      </w:r>
      <w:r w:rsidR="003E5CFD" w:rsidRPr="002D0A88">
        <w:rPr>
          <w:rFonts w:asciiTheme="minorBidi" w:hAnsiTheme="minorBidi"/>
          <w:i/>
          <w:iCs/>
          <w:sz w:val="24"/>
          <w:szCs w:val="24"/>
        </w:rPr>
        <w:t>ʿ</w:t>
      </w:r>
      <w:r w:rsidRPr="002D0A88">
        <w:rPr>
          <w:rFonts w:asciiTheme="minorBidi" w:hAnsiTheme="minorBidi"/>
          <w:i/>
          <w:iCs/>
          <w:sz w:val="24"/>
          <w:szCs w:val="24"/>
        </w:rPr>
        <w:t>l</w:t>
      </w:r>
      <w:r w:rsidR="003E5CFD" w:rsidRPr="002D0A88">
        <w:rPr>
          <w:rFonts w:asciiTheme="minorBidi" w:hAnsiTheme="minorBidi"/>
          <w:i/>
          <w:iCs/>
          <w:sz w:val="24"/>
          <w:szCs w:val="24"/>
        </w:rPr>
        <w:t>ā</w:t>
      </w:r>
      <w:proofErr w:type="spellEnd"/>
      <w:r w:rsidRPr="002D0A88">
        <w:rPr>
          <w:rFonts w:asciiTheme="minorBidi" w:hAnsiTheme="minorBidi"/>
          <w:sz w:val="24"/>
          <w:szCs w:val="24"/>
        </w:rPr>
        <w:t>), the local law must be declared null</w:t>
      </w:r>
      <w:r w:rsidR="003E5CFD" w:rsidRPr="002D0A88">
        <w:rPr>
          <w:rFonts w:asciiTheme="minorBidi" w:hAnsiTheme="minorBidi"/>
          <w:sz w:val="24"/>
          <w:szCs w:val="24"/>
        </w:rPr>
        <w:t xml:space="preserve"> </w:t>
      </w:r>
      <w:r w:rsidRPr="002D0A88">
        <w:rPr>
          <w:rFonts w:asciiTheme="minorBidi" w:hAnsiTheme="minorBidi"/>
          <w:sz w:val="24"/>
          <w:szCs w:val="24"/>
        </w:rPr>
        <w:t>and</w:t>
      </w:r>
      <w:r w:rsidR="003E5CFD" w:rsidRPr="002D0A88">
        <w:rPr>
          <w:rFonts w:asciiTheme="minorBidi" w:hAnsiTheme="minorBidi"/>
          <w:sz w:val="24"/>
          <w:szCs w:val="24"/>
        </w:rPr>
        <w:t xml:space="preserve"> </w:t>
      </w:r>
      <w:r w:rsidRPr="002D0A88">
        <w:rPr>
          <w:rFonts w:asciiTheme="minorBidi" w:hAnsiTheme="minorBidi"/>
          <w:sz w:val="24"/>
          <w:szCs w:val="24"/>
        </w:rPr>
        <w:t xml:space="preserve">void … </w:t>
      </w:r>
      <w:r w:rsidR="00AE4A47" w:rsidRPr="002D0A88">
        <w:rPr>
          <w:rFonts w:asciiTheme="minorBidi" w:hAnsiTheme="minorBidi"/>
          <w:sz w:val="24"/>
          <w:szCs w:val="24"/>
        </w:rPr>
        <w:t>W</w:t>
      </w:r>
      <w:r w:rsidRPr="002D0A88">
        <w:rPr>
          <w:rFonts w:asciiTheme="minorBidi" w:hAnsiTheme="minorBidi"/>
          <w:sz w:val="24"/>
          <w:szCs w:val="24"/>
        </w:rPr>
        <w:t>henever state</w:t>
      </w:r>
      <w:r w:rsidR="00AE4A47" w:rsidRPr="002D0A88">
        <w:rPr>
          <w:rFonts w:asciiTheme="minorBidi" w:hAnsiTheme="minorBidi"/>
          <w:sz w:val="24"/>
          <w:szCs w:val="24"/>
        </w:rPr>
        <w:t xml:space="preserve"> </w:t>
      </w:r>
      <w:r w:rsidRPr="002D0A88">
        <w:rPr>
          <w:rFonts w:asciiTheme="minorBidi" w:hAnsiTheme="minorBidi"/>
          <w:sz w:val="24"/>
          <w:szCs w:val="24"/>
        </w:rPr>
        <w:t>patriotism (</w:t>
      </w:r>
      <w:r w:rsidRPr="002D0A88">
        <w:rPr>
          <w:rFonts w:asciiTheme="minorBidi" w:hAnsiTheme="minorBidi"/>
          <w:i/>
          <w:iCs/>
          <w:sz w:val="24"/>
          <w:szCs w:val="24"/>
        </w:rPr>
        <w:t>al-</w:t>
      </w:r>
      <w:proofErr w:type="spellStart"/>
      <w:r w:rsidRPr="002D0A88">
        <w:rPr>
          <w:rFonts w:asciiTheme="minorBidi" w:hAnsiTheme="minorBidi"/>
          <w:i/>
          <w:iCs/>
          <w:sz w:val="24"/>
          <w:szCs w:val="24"/>
        </w:rPr>
        <w:t>wa</w:t>
      </w:r>
      <w:r w:rsidR="003E5CFD" w:rsidRPr="002D0A88">
        <w:rPr>
          <w:rFonts w:asciiTheme="minorBidi" w:hAnsiTheme="minorBidi"/>
          <w:i/>
          <w:iCs/>
          <w:sz w:val="24"/>
          <w:szCs w:val="24"/>
        </w:rPr>
        <w:t>ṭ</w:t>
      </w:r>
      <w:r w:rsidRPr="002D0A88">
        <w:rPr>
          <w:rFonts w:asciiTheme="minorBidi" w:hAnsiTheme="minorBidi"/>
          <w:i/>
          <w:iCs/>
          <w:sz w:val="24"/>
          <w:szCs w:val="24"/>
        </w:rPr>
        <w:t>aniya</w:t>
      </w:r>
      <w:proofErr w:type="spellEnd"/>
      <w:r w:rsidRPr="002D0A88">
        <w:rPr>
          <w:rFonts w:asciiTheme="minorBidi" w:hAnsiTheme="minorBidi"/>
          <w:sz w:val="24"/>
          <w:szCs w:val="24"/>
        </w:rPr>
        <w:t>) in Iraq clash</w:t>
      </w:r>
      <w:r w:rsidR="003E5CFD" w:rsidRPr="002D0A88">
        <w:rPr>
          <w:rFonts w:asciiTheme="minorBidi" w:hAnsiTheme="minorBidi"/>
          <w:sz w:val="24"/>
          <w:szCs w:val="24"/>
        </w:rPr>
        <w:t>es</w:t>
      </w:r>
      <w:r w:rsidRPr="002D0A88">
        <w:rPr>
          <w:rFonts w:asciiTheme="minorBidi" w:hAnsiTheme="minorBidi"/>
          <w:sz w:val="24"/>
          <w:szCs w:val="24"/>
        </w:rPr>
        <w:t xml:space="preserve"> with the </w:t>
      </w:r>
      <w:r w:rsidR="0026142B" w:rsidRPr="002D0A88">
        <w:rPr>
          <w:rFonts w:asciiTheme="minorBidi" w:hAnsiTheme="minorBidi"/>
          <w:sz w:val="24"/>
          <w:szCs w:val="24"/>
        </w:rPr>
        <w:t xml:space="preserve">supreme principles </w:t>
      </w:r>
      <w:r w:rsidRPr="002D0A88">
        <w:rPr>
          <w:rFonts w:asciiTheme="minorBidi" w:hAnsiTheme="minorBidi"/>
          <w:sz w:val="24"/>
          <w:szCs w:val="24"/>
        </w:rPr>
        <w:t>of Islam</w:t>
      </w:r>
      <w:r w:rsidR="003E5CFD" w:rsidRPr="002D0A88">
        <w:rPr>
          <w:rFonts w:asciiTheme="minorBidi" w:hAnsiTheme="minorBidi"/>
          <w:sz w:val="24"/>
          <w:szCs w:val="24"/>
        </w:rPr>
        <w:t>,</w:t>
      </w:r>
      <w:r w:rsidRPr="002D0A88">
        <w:rPr>
          <w:rFonts w:asciiTheme="minorBidi" w:hAnsiTheme="minorBidi"/>
          <w:sz w:val="24"/>
          <w:szCs w:val="24"/>
        </w:rPr>
        <w:t xml:space="preserve"> it will be declared null</w:t>
      </w:r>
      <w:r w:rsidR="003E5CFD" w:rsidRPr="002D0A88">
        <w:rPr>
          <w:rFonts w:asciiTheme="minorBidi" w:hAnsiTheme="minorBidi"/>
          <w:sz w:val="24"/>
          <w:szCs w:val="24"/>
        </w:rPr>
        <w:t xml:space="preserve"> </w:t>
      </w:r>
      <w:r w:rsidRPr="002D0A88">
        <w:rPr>
          <w:rFonts w:asciiTheme="minorBidi" w:hAnsiTheme="minorBidi"/>
          <w:sz w:val="24"/>
          <w:szCs w:val="24"/>
        </w:rPr>
        <w:t>and</w:t>
      </w:r>
      <w:r w:rsidR="003E5CFD" w:rsidRPr="002D0A88">
        <w:rPr>
          <w:rFonts w:asciiTheme="minorBidi" w:hAnsiTheme="minorBidi"/>
          <w:sz w:val="24"/>
          <w:szCs w:val="24"/>
        </w:rPr>
        <w:t xml:space="preserve"> </w:t>
      </w:r>
      <w:r w:rsidRPr="002D0A88">
        <w:rPr>
          <w:rFonts w:asciiTheme="minorBidi" w:hAnsiTheme="minorBidi"/>
          <w:sz w:val="24"/>
          <w:szCs w:val="24"/>
        </w:rPr>
        <w:t>void … Whenever the practice (</w:t>
      </w:r>
      <w:proofErr w:type="spellStart"/>
      <w:r w:rsidR="00D15B08" w:rsidRPr="002D0A88">
        <w:rPr>
          <w:rFonts w:asciiTheme="minorBidi" w:hAnsiTheme="minorBidi"/>
          <w:i/>
          <w:iCs/>
          <w:sz w:val="24"/>
          <w:szCs w:val="24"/>
        </w:rPr>
        <w:t>sulūk</w:t>
      </w:r>
      <w:proofErr w:type="spellEnd"/>
      <w:r w:rsidRPr="002D0A88">
        <w:rPr>
          <w:rFonts w:asciiTheme="minorBidi" w:hAnsiTheme="minorBidi"/>
          <w:sz w:val="24"/>
          <w:szCs w:val="24"/>
        </w:rPr>
        <w:t>) that comes under the definition of pan-Arab (</w:t>
      </w:r>
      <w:proofErr w:type="spellStart"/>
      <w:r w:rsidR="003E5CFD" w:rsidRPr="002D0A88">
        <w:rPr>
          <w:rFonts w:asciiTheme="minorBidi" w:hAnsiTheme="minorBidi"/>
          <w:i/>
          <w:iCs/>
          <w:sz w:val="24"/>
          <w:szCs w:val="24"/>
        </w:rPr>
        <w:t>qawmī</w:t>
      </w:r>
      <w:proofErr w:type="spellEnd"/>
      <w:r w:rsidRPr="002D0A88">
        <w:rPr>
          <w:rFonts w:asciiTheme="minorBidi" w:hAnsiTheme="minorBidi"/>
          <w:sz w:val="24"/>
          <w:szCs w:val="24"/>
        </w:rPr>
        <w:t>) practice clash</w:t>
      </w:r>
      <w:r w:rsidR="003E5CFD" w:rsidRPr="002D0A88">
        <w:rPr>
          <w:rFonts w:asciiTheme="minorBidi" w:hAnsiTheme="minorBidi"/>
          <w:sz w:val="24"/>
          <w:szCs w:val="24"/>
        </w:rPr>
        <w:t>es</w:t>
      </w:r>
      <w:r w:rsidRPr="002D0A88">
        <w:rPr>
          <w:rFonts w:asciiTheme="minorBidi" w:hAnsiTheme="minorBidi"/>
          <w:sz w:val="24"/>
          <w:szCs w:val="24"/>
        </w:rPr>
        <w:t xml:space="preserve"> with the </w:t>
      </w:r>
      <w:r w:rsidR="003E5CFD" w:rsidRPr="002D0A88">
        <w:rPr>
          <w:rFonts w:asciiTheme="minorBidi" w:hAnsiTheme="minorBidi"/>
          <w:sz w:val="24"/>
          <w:szCs w:val="24"/>
        </w:rPr>
        <w:t xml:space="preserve">supreme principles of </w:t>
      </w:r>
      <w:r w:rsidRPr="002D0A88">
        <w:rPr>
          <w:rFonts w:asciiTheme="minorBidi" w:hAnsiTheme="minorBidi"/>
          <w:sz w:val="24"/>
          <w:szCs w:val="24"/>
        </w:rPr>
        <w:t>Islam, this pan-Arab practice must be changed and declared null and void in favor of the general [Islamic] law.</w:t>
      </w:r>
      <w:r w:rsidRPr="002D0A88">
        <w:rPr>
          <w:rStyle w:val="FootnoteReference"/>
          <w:rFonts w:asciiTheme="minorBidi" w:hAnsiTheme="minorBidi"/>
          <w:sz w:val="24"/>
          <w:szCs w:val="24"/>
        </w:rPr>
        <w:footnoteReference w:id="104"/>
      </w:r>
    </w:p>
    <w:p w14:paraId="0C06A752" w14:textId="0128C490" w:rsidR="00F231D9" w:rsidRPr="002D0A88" w:rsidRDefault="00222EEC" w:rsidP="002D0A88">
      <w:pPr>
        <w:spacing w:line="360" w:lineRule="auto"/>
        <w:rPr>
          <w:rFonts w:asciiTheme="minorBidi" w:hAnsiTheme="minorBidi"/>
          <w:sz w:val="24"/>
          <w:szCs w:val="24"/>
        </w:rPr>
      </w:pPr>
      <w:r w:rsidRPr="002D0A88">
        <w:rPr>
          <w:rFonts w:asciiTheme="minorBidi" w:hAnsiTheme="minorBidi"/>
          <w:sz w:val="24"/>
          <w:szCs w:val="24"/>
        </w:rPr>
        <w:lastRenderedPageBreak/>
        <w:t xml:space="preserve">So, the </w:t>
      </w:r>
      <w:proofErr w:type="spellStart"/>
      <w:r w:rsidR="00B41E00" w:rsidRPr="002D0A88">
        <w:rPr>
          <w:rFonts w:asciiTheme="minorBidi" w:hAnsiTheme="minorBidi"/>
          <w:i/>
          <w:iCs/>
          <w:sz w:val="24"/>
          <w:szCs w:val="24"/>
        </w:rPr>
        <w:t>sharīʿ</w:t>
      </w:r>
      <w:r w:rsidR="00E273FE">
        <w:rPr>
          <w:rFonts w:asciiTheme="minorBidi" w:hAnsiTheme="minorBidi"/>
          <w:i/>
          <w:iCs/>
          <w:sz w:val="24"/>
          <w:szCs w:val="24"/>
        </w:rPr>
        <w:t>a</w:t>
      </w:r>
      <w:proofErr w:type="spellEnd"/>
      <w:r w:rsidRPr="002D0A88">
        <w:rPr>
          <w:rFonts w:asciiTheme="minorBidi" w:hAnsiTheme="minorBidi"/>
          <w:sz w:val="24"/>
          <w:szCs w:val="24"/>
        </w:rPr>
        <w:t xml:space="preserve"> must </w:t>
      </w:r>
      <w:r w:rsidR="001A7B8F" w:rsidRPr="002D0A88">
        <w:rPr>
          <w:rFonts w:asciiTheme="minorBidi" w:hAnsiTheme="minorBidi"/>
          <w:sz w:val="24"/>
          <w:szCs w:val="24"/>
        </w:rPr>
        <w:t>reign</w:t>
      </w:r>
      <w:r w:rsidRPr="002D0A88">
        <w:rPr>
          <w:rFonts w:asciiTheme="minorBidi" w:hAnsiTheme="minorBidi"/>
          <w:sz w:val="24"/>
          <w:szCs w:val="24"/>
        </w:rPr>
        <w:t xml:space="preserve"> supreme </w:t>
      </w:r>
      <w:r w:rsidR="001A7B8F" w:rsidRPr="002D0A88">
        <w:rPr>
          <w:rFonts w:asciiTheme="minorBidi" w:hAnsiTheme="minorBidi"/>
          <w:sz w:val="24"/>
          <w:szCs w:val="24"/>
        </w:rPr>
        <w:t xml:space="preserve">both </w:t>
      </w:r>
      <w:r w:rsidRPr="002D0A88">
        <w:rPr>
          <w:rFonts w:asciiTheme="minorBidi" w:hAnsiTheme="minorBidi"/>
          <w:sz w:val="24"/>
          <w:szCs w:val="24"/>
        </w:rPr>
        <w:t>in Iraq</w:t>
      </w:r>
      <w:r w:rsidR="001A7B8F" w:rsidRPr="002D0A88">
        <w:rPr>
          <w:rFonts w:asciiTheme="minorBidi" w:hAnsiTheme="minorBidi"/>
          <w:sz w:val="24"/>
          <w:szCs w:val="24"/>
        </w:rPr>
        <w:t xml:space="preserve"> and</w:t>
      </w:r>
      <w:r w:rsidRPr="002D0A88">
        <w:rPr>
          <w:rFonts w:asciiTheme="minorBidi" w:hAnsiTheme="minorBidi"/>
          <w:sz w:val="24"/>
          <w:szCs w:val="24"/>
        </w:rPr>
        <w:t xml:space="preserve"> </w:t>
      </w:r>
      <w:r w:rsidR="003E5CFD" w:rsidRPr="002D0A88">
        <w:rPr>
          <w:rFonts w:asciiTheme="minorBidi" w:hAnsiTheme="minorBidi"/>
          <w:sz w:val="24"/>
          <w:szCs w:val="24"/>
        </w:rPr>
        <w:t xml:space="preserve">across </w:t>
      </w:r>
      <w:r w:rsidR="00E273FE">
        <w:rPr>
          <w:rFonts w:asciiTheme="minorBidi" w:hAnsiTheme="minorBidi"/>
          <w:sz w:val="24"/>
          <w:szCs w:val="24"/>
        </w:rPr>
        <w:t xml:space="preserve">the </w:t>
      </w:r>
      <w:r w:rsidR="003E5CFD" w:rsidRPr="002D0A88">
        <w:rPr>
          <w:rFonts w:asciiTheme="minorBidi" w:hAnsiTheme="minorBidi"/>
          <w:sz w:val="24"/>
          <w:szCs w:val="24"/>
        </w:rPr>
        <w:t>Arab</w:t>
      </w:r>
      <w:r w:rsidR="00E273FE">
        <w:rPr>
          <w:rFonts w:asciiTheme="minorBidi" w:hAnsiTheme="minorBidi"/>
          <w:sz w:val="24"/>
          <w:szCs w:val="24"/>
        </w:rPr>
        <w:t xml:space="preserve"> world</w:t>
      </w:r>
      <w:r w:rsidRPr="002D0A88">
        <w:rPr>
          <w:rFonts w:asciiTheme="minorBidi" w:hAnsiTheme="minorBidi"/>
          <w:sz w:val="24"/>
          <w:szCs w:val="24"/>
        </w:rPr>
        <w:t xml:space="preserve">. </w:t>
      </w:r>
      <w:r w:rsidR="00AE4A47" w:rsidRPr="002D0A88">
        <w:rPr>
          <w:rFonts w:asciiTheme="minorBidi" w:hAnsiTheme="minorBidi"/>
          <w:sz w:val="24"/>
          <w:szCs w:val="24"/>
        </w:rPr>
        <w:t>None of the three historians discusse</w:t>
      </w:r>
      <w:r w:rsidR="001A7B8F" w:rsidRPr="002D0A88">
        <w:rPr>
          <w:rFonts w:asciiTheme="minorBidi" w:hAnsiTheme="minorBidi"/>
          <w:sz w:val="24"/>
          <w:szCs w:val="24"/>
        </w:rPr>
        <w:t>d</w:t>
      </w:r>
      <w:r w:rsidR="00AE4A47" w:rsidRPr="002D0A88">
        <w:rPr>
          <w:rFonts w:asciiTheme="minorBidi" w:hAnsiTheme="minorBidi"/>
          <w:sz w:val="24"/>
          <w:szCs w:val="24"/>
        </w:rPr>
        <w:t xml:space="preserve"> here mentions this speech</w:t>
      </w:r>
      <w:r w:rsidR="003E5CFD" w:rsidRPr="002D0A88">
        <w:rPr>
          <w:rFonts w:asciiTheme="minorBidi" w:hAnsiTheme="minorBidi"/>
          <w:sz w:val="24"/>
          <w:szCs w:val="24"/>
        </w:rPr>
        <w:t xml:space="preserve">, </w:t>
      </w:r>
      <w:bookmarkStart w:id="11" w:name="_Hlk171013298"/>
      <w:r w:rsidR="003E5CFD" w:rsidRPr="002D0A88">
        <w:rPr>
          <w:rFonts w:asciiTheme="minorBidi" w:hAnsiTheme="minorBidi"/>
          <w:sz w:val="24"/>
          <w:szCs w:val="24"/>
        </w:rPr>
        <w:t>but in it</w:t>
      </w:r>
      <w:r w:rsidR="00E9527C" w:rsidRPr="002D0A88">
        <w:rPr>
          <w:rFonts w:asciiTheme="minorBidi" w:hAnsiTheme="minorBidi"/>
          <w:sz w:val="24"/>
          <w:szCs w:val="24"/>
        </w:rPr>
        <w:t>,</w:t>
      </w:r>
      <w:r w:rsidR="003E5CFD" w:rsidRPr="002D0A88">
        <w:rPr>
          <w:rFonts w:asciiTheme="minorBidi" w:hAnsiTheme="minorBidi"/>
          <w:sz w:val="24"/>
          <w:szCs w:val="24"/>
        </w:rPr>
        <w:t xml:space="preserve"> Saddam</w:t>
      </w:r>
      <w:r w:rsidR="00F231D9" w:rsidRPr="002D0A88">
        <w:rPr>
          <w:rFonts w:asciiTheme="minorBidi" w:hAnsiTheme="minorBidi"/>
          <w:sz w:val="24"/>
          <w:szCs w:val="24"/>
        </w:rPr>
        <w:t xml:space="preserve"> </w:t>
      </w:r>
      <w:r w:rsidR="003E5CFD" w:rsidRPr="002D0A88">
        <w:rPr>
          <w:rFonts w:asciiTheme="minorBidi" w:hAnsiTheme="minorBidi"/>
          <w:sz w:val="24"/>
          <w:szCs w:val="24"/>
        </w:rPr>
        <w:t xml:space="preserve">unequivocally </w:t>
      </w:r>
      <w:r w:rsidR="00525EB6">
        <w:rPr>
          <w:rFonts w:asciiTheme="minorBidi" w:hAnsiTheme="minorBidi"/>
          <w:sz w:val="24"/>
          <w:szCs w:val="24"/>
        </w:rPr>
        <w:t>advocates</w:t>
      </w:r>
      <w:r w:rsidR="003E5CFD" w:rsidRPr="002D0A88">
        <w:rPr>
          <w:rFonts w:asciiTheme="minorBidi" w:hAnsiTheme="minorBidi"/>
          <w:sz w:val="24"/>
          <w:szCs w:val="24"/>
        </w:rPr>
        <w:t xml:space="preserve"> </w:t>
      </w:r>
      <w:r w:rsidRPr="002D0A88">
        <w:rPr>
          <w:rFonts w:asciiTheme="minorBidi" w:hAnsiTheme="minorBidi"/>
          <w:sz w:val="24"/>
          <w:szCs w:val="24"/>
        </w:rPr>
        <w:t xml:space="preserve">political Islam </w:t>
      </w:r>
      <w:r w:rsidR="00F231D9" w:rsidRPr="002D0A88">
        <w:rPr>
          <w:rFonts w:asciiTheme="minorBidi" w:hAnsiTheme="minorBidi"/>
          <w:sz w:val="24"/>
          <w:szCs w:val="24"/>
        </w:rPr>
        <w:t xml:space="preserve">and </w:t>
      </w:r>
      <w:r w:rsidR="00E9527C" w:rsidRPr="002D0A88">
        <w:rPr>
          <w:rFonts w:asciiTheme="minorBidi" w:hAnsiTheme="minorBidi"/>
          <w:sz w:val="24"/>
          <w:szCs w:val="24"/>
        </w:rPr>
        <w:t xml:space="preserve">a </w:t>
      </w:r>
      <w:r w:rsidR="00F231D9" w:rsidRPr="002D0A88">
        <w:rPr>
          <w:rFonts w:asciiTheme="minorBidi" w:hAnsiTheme="minorBidi"/>
          <w:sz w:val="24"/>
          <w:szCs w:val="24"/>
        </w:rPr>
        <w:t>complete departure from the party’s secular doctrine</w:t>
      </w:r>
      <w:r w:rsidR="00AE4A47" w:rsidRPr="002D0A88">
        <w:rPr>
          <w:rFonts w:asciiTheme="minorBidi" w:hAnsiTheme="minorBidi"/>
          <w:sz w:val="24"/>
          <w:szCs w:val="24"/>
        </w:rPr>
        <w:t xml:space="preserve">. </w:t>
      </w:r>
      <w:bookmarkEnd w:id="11"/>
      <w:r w:rsidR="00AE4A47" w:rsidRPr="002D0A88">
        <w:rPr>
          <w:rFonts w:asciiTheme="minorBidi" w:hAnsiTheme="minorBidi"/>
          <w:sz w:val="24"/>
          <w:szCs w:val="24"/>
        </w:rPr>
        <w:t>And this</w:t>
      </w:r>
      <w:r w:rsidR="001C422B" w:rsidRPr="002D0A88">
        <w:rPr>
          <w:rFonts w:asciiTheme="minorBidi" w:hAnsiTheme="minorBidi"/>
          <w:sz w:val="24"/>
          <w:szCs w:val="24"/>
        </w:rPr>
        <w:t xml:space="preserve"> was only the preamble.</w:t>
      </w:r>
    </w:p>
    <w:bookmarkEnd w:id="9"/>
    <w:p w14:paraId="39198E24" w14:textId="0F6F7ED5" w:rsidR="0027330F" w:rsidRPr="002D0A88" w:rsidRDefault="00E2477C" w:rsidP="002D0A88">
      <w:pPr>
        <w:spacing w:line="360" w:lineRule="auto"/>
        <w:rPr>
          <w:rFonts w:asciiTheme="minorBidi" w:hAnsiTheme="minorBidi"/>
          <w:b/>
          <w:bCs/>
          <w:sz w:val="24"/>
          <w:szCs w:val="24"/>
        </w:rPr>
      </w:pPr>
      <w:r w:rsidRPr="002D0A88">
        <w:rPr>
          <w:rFonts w:asciiTheme="minorBidi" w:hAnsiTheme="minorBidi"/>
          <w:b/>
          <w:bCs/>
          <w:sz w:val="24"/>
          <w:szCs w:val="24"/>
        </w:rPr>
        <w:t>T</w:t>
      </w:r>
      <w:r w:rsidR="0027330F" w:rsidRPr="002D0A88">
        <w:rPr>
          <w:rFonts w:asciiTheme="minorBidi" w:hAnsiTheme="minorBidi"/>
          <w:b/>
          <w:bCs/>
          <w:sz w:val="24"/>
          <w:szCs w:val="24"/>
        </w:rPr>
        <w:t>he Islamic “Faith Campaign” in Full Swing</w:t>
      </w:r>
      <w:r w:rsidR="00222EEC" w:rsidRPr="002D0A88">
        <w:rPr>
          <w:rFonts w:asciiTheme="minorBidi" w:hAnsiTheme="minorBidi"/>
          <w:b/>
          <w:bCs/>
          <w:sz w:val="24"/>
          <w:szCs w:val="24"/>
        </w:rPr>
        <w:t xml:space="preserve"> 1993</w:t>
      </w:r>
      <w:r w:rsidR="0026142B" w:rsidRPr="002D0A88">
        <w:rPr>
          <w:rFonts w:asciiTheme="minorBidi" w:hAnsiTheme="minorBidi"/>
          <w:b/>
          <w:bCs/>
          <w:sz w:val="24"/>
          <w:szCs w:val="24"/>
        </w:rPr>
        <w:t>–</w:t>
      </w:r>
      <w:r w:rsidR="00222EEC" w:rsidRPr="002D0A88">
        <w:rPr>
          <w:rFonts w:asciiTheme="minorBidi" w:hAnsiTheme="minorBidi"/>
          <w:b/>
          <w:bCs/>
          <w:sz w:val="24"/>
          <w:szCs w:val="24"/>
        </w:rPr>
        <w:t>2003</w:t>
      </w:r>
    </w:p>
    <w:p w14:paraId="246ED36C" w14:textId="144CA08B" w:rsidR="0027330F" w:rsidRPr="002D0A88" w:rsidRDefault="0027330F" w:rsidP="002D0A88">
      <w:pPr>
        <w:spacing w:line="360" w:lineRule="auto"/>
        <w:rPr>
          <w:rFonts w:asciiTheme="minorBidi" w:hAnsiTheme="minorBidi"/>
          <w:sz w:val="24"/>
          <w:szCs w:val="24"/>
        </w:rPr>
      </w:pPr>
      <w:r w:rsidRPr="002D0A88">
        <w:rPr>
          <w:rFonts w:asciiTheme="minorBidi" w:hAnsiTheme="minorBidi"/>
          <w:sz w:val="24"/>
          <w:szCs w:val="24"/>
        </w:rPr>
        <w:t>Sassoon provid</w:t>
      </w:r>
      <w:r w:rsidR="00EB10D9" w:rsidRPr="002D0A88">
        <w:rPr>
          <w:rFonts w:asciiTheme="minorBidi" w:hAnsiTheme="minorBidi"/>
          <w:sz w:val="24"/>
          <w:szCs w:val="24"/>
        </w:rPr>
        <w:t>es</w:t>
      </w:r>
      <w:r w:rsidRPr="002D0A88">
        <w:rPr>
          <w:rFonts w:asciiTheme="minorBidi" w:hAnsiTheme="minorBidi"/>
          <w:sz w:val="24"/>
          <w:szCs w:val="24"/>
        </w:rPr>
        <w:t xml:space="preserve"> a </w:t>
      </w:r>
      <w:r w:rsidR="00F75EEE" w:rsidRPr="002D0A88">
        <w:rPr>
          <w:rFonts w:asciiTheme="minorBidi" w:hAnsiTheme="minorBidi"/>
          <w:sz w:val="24"/>
          <w:szCs w:val="24"/>
        </w:rPr>
        <w:t>repo</w:t>
      </w:r>
      <w:r w:rsidRPr="002D0A88">
        <w:rPr>
          <w:rFonts w:asciiTheme="minorBidi" w:hAnsiTheme="minorBidi"/>
          <w:sz w:val="24"/>
          <w:szCs w:val="24"/>
        </w:rPr>
        <w:t>rt of the regime’s “Faith Campaign</w:t>
      </w:r>
      <w:r w:rsidR="006719F8" w:rsidRPr="002D0A88">
        <w:rPr>
          <w:rFonts w:asciiTheme="minorBidi" w:hAnsiTheme="minorBidi"/>
          <w:sz w:val="24"/>
          <w:szCs w:val="24"/>
        </w:rPr>
        <w:t>,”</w:t>
      </w:r>
      <w:r w:rsidRPr="002D0A88">
        <w:rPr>
          <w:rFonts w:asciiTheme="minorBidi" w:hAnsiTheme="minorBidi"/>
          <w:sz w:val="24"/>
          <w:szCs w:val="24"/>
        </w:rPr>
        <w:t xml:space="preserve"> as reflected </w:t>
      </w:r>
      <w:r w:rsidR="003B745F" w:rsidRPr="002D0A88">
        <w:rPr>
          <w:rFonts w:asciiTheme="minorBidi" w:hAnsiTheme="minorBidi"/>
          <w:sz w:val="24"/>
          <w:szCs w:val="24"/>
        </w:rPr>
        <w:t>in</w:t>
      </w:r>
      <w:r w:rsidR="00CE02F6" w:rsidRPr="002D0A88">
        <w:rPr>
          <w:rFonts w:asciiTheme="minorBidi" w:hAnsiTheme="minorBidi"/>
          <w:sz w:val="24"/>
          <w:szCs w:val="24"/>
        </w:rPr>
        <w:t xml:space="preserve"> its</w:t>
      </w:r>
      <w:r w:rsidRPr="002D0A88">
        <w:rPr>
          <w:rFonts w:asciiTheme="minorBidi" w:hAnsiTheme="minorBidi"/>
          <w:sz w:val="24"/>
          <w:szCs w:val="24"/>
        </w:rPr>
        <w:t xml:space="preserve"> archives.</w:t>
      </w:r>
      <w:r w:rsidR="00EB10D9" w:rsidRPr="002D0A88">
        <w:rPr>
          <w:rFonts w:asciiTheme="minorBidi" w:hAnsiTheme="minorBidi"/>
          <w:sz w:val="24"/>
          <w:szCs w:val="24"/>
        </w:rPr>
        <w:t xml:space="preserve"> </w:t>
      </w:r>
      <w:r w:rsidRPr="002D0A88">
        <w:rPr>
          <w:rFonts w:asciiTheme="minorBidi" w:hAnsiTheme="minorBidi"/>
          <w:sz w:val="24"/>
          <w:szCs w:val="24"/>
        </w:rPr>
        <w:t xml:space="preserve">In the 1990s, </w:t>
      </w:r>
      <w:r w:rsidR="00EB10D9" w:rsidRPr="002D0A88">
        <w:rPr>
          <w:rFonts w:asciiTheme="minorBidi" w:hAnsiTheme="minorBidi"/>
          <w:sz w:val="24"/>
          <w:szCs w:val="24"/>
        </w:rPr>
        <w:t xml:space="preserve">Sassoon reports, </w:t>
      </w:r>
      <w:r w:rsidRPr="002D0A88">
        <w:rPr>
          <w:rFonts w:asciiTheme="minorBidi" w:hAnsiTheme="minorBidi"/>
          <w:sz w:val="24"/>
          <w:szCs w:val="24"/>
        </w:rPr>
        <w:t xml:space="preserve">as part of the </w:t>
      </w:r>
      <w:r w:rsidR="006E2C00" w:rsidRPr="002D0A88">
        <w:rPr>
          <w:rFonts w:asciiTheme="minorBidi" w:hAnsiTheme="minorBidi"/>
          <w:sz w:val="24"/>
          <w:szCs w:val="24"/>
        </w:rPr>
        <w:t>campaign</w:t>
      </w:r>
      <w:r w:rsidRPr="002D0A88">
        <w:rPr>
          <w:rFonts w:asciiTheme="minorBidi" w:hAnsiTheme="minorBidi"/>
          <w:sz w:val="24"/>
          <w:szCs w:val="24"/>
        </w:rPr>
        <w:t xml:space="preserve">, the </w:t>
      </w:r>
      <w:r w:rsidR="00A91F12" w:rsidRPr="002D0A88">
        <w:rPr>
          <w:rFonts w:asciiTheme="minorBidi" w:hAnsiTheme="minorBidi"/>
          <w:sz w:val="24"/>
          <w:szCs w:val="24"/>
        </w:rPr>
        <w:t>Baʿth</w:t>
      </w:r>
      <w:r w:rsidRPr="002D0A88">
        <w:rPr>
          <w:rFonts w:asciiTheme="minorBidi" w:hAnsiTheme="minorBidi"/>
          <w:sz w:val="24"/>
          <w:szCs w:val="24"/>
        </w:rPr>
        <w:t xml:space="preserve"> regime “publicly supported all religious activities and called for more </w:t>
      </w:r>
      <w:r w:rsidR="00E5117B">
        <w:rPr>
          <w:rFonts w:asciiTheme="minorBidi" w:hAnsiTheme="minorBidi"/>
          <w:sz w:val="24"/>
          <w:szCs w:val="24"/>
        </w:rPr>
        <w:t xml:space="preserve">conservatism and </w:t>
      </w:r>
      <w:r w:rsidRPr="002D0A88">
        <w:rPr>
          <w:rFonts w:asciiTheme="minorBidi" w:hAnsiTheme="minorBidi"/>
          <w:sz w:val="24"/>
          <w:szCs w:val="24"/>
        </w:rPr>
        <w:t>religiosity</w:t>
      </w:r>
      <w:r w:rsidR="006E2C00" w:rsidRPr="002D0A88">
        <w:rPr>
          <w:rFonts w:asciiTheme="minorBidi" w:hAnsiTheme="minorBidi"/>
          <w:sz w:val="24"/>
          <w:szCs w:val="24"/>
        </w:rPr>
        <w:t>.</w:t>
      </w:r>
      <w:r w:rsidRPr="002D0A88">
        <w:rPr>
          <w:rFonts w:asciiTheme="minorBidi" w:hAnsiTheme="minorBidi"/>
          <w:sz w:val="24"/>
          <w:szCs w:val="24"/>
        </w:rPr>
        <w:t>” Saddam, Sassoon goes on, adopted Islam “as part of his political oratory</w:t>
      </w:r>
      <w:r w:rsidR="002C71AF">
        <w:rPr>
          <w:rFonts w:asciiTheme="minorBidi" w:hAnsiTheme="minorBidi"/>
          <w:sz w:val="24"/>
          <w:szCs w:val="24"/>
        </w:rPr>
        <w:t xml:space="preserve"> and used it to great effect</w:t>
      </w:r>
      <w:r w:rsidR="006719F8" w:rsidRPr="002D0A88">
        <w:rPr>
          <w:rFonts w:asciiTheme="minorBidi" w:hAnsiTheme="minorBidi"/>
          <w:sz w:val="24"/>
          <w:szCs w:val="24"/>
        </w:rPr>
        <w:t>.”</w:t>
      </w:r>
      <w:r w:rsidR="002C71AF">
        <w:rPr>
          <w:rStyle w:val="FootnoteReference"/>
          <w:rFonts w:asciiTheme="minorBidi" w:hAnsiTheme="minorBidi"/>
          <w:sz w:val="24"/>
          <w:szCs w:val="24"/>
        </w:rPr>
        <w:footnoteReference w:id="105"/>
      </w:r>
      <w:r w:rsidRPr="002D0A88">
        <w:rPr>
          <w:rFonts w:asciiTheme="minorBidi" w:hAnsiTheme="minorBidi"/>
          <w:sz w:val="24"/>
          <w:szCs w:val="24"/>
        </w:rPr>
        <w:t xml:space="preserve"> There is also information on policies </w:t>
      </w:r>
      <w:r w:rsidR="00F35795" w:rsidRPr="002D0A88">
        <w:rPr>
          <w:rFonts w:asciiTheme="minorBidi" w:hAnsiTheme="minorBidi"/>
          <w:sz w:val="24"/>
          <w:szCs w:val="24"/>
        </w:rPr>
        <w:t xml:space="preserve">that go </w:t>
      </w:r>
      <w:r w:rsidRPr="002D0A88">
        <w:rPr>
          <w:rFonts w:asciiTheme="minorBidi" w:hAnsiTheme="minorBidi"/>
          <w:sz w:val="24"/>
          <w:szCs w:val="24"/>
        </w:rPr>
        <w:t>far beyond oratory</w:t>
      </w:r>
      <w:r w:rsidR="006E2C00" w:rsidRPr="002D0A88">
        <w:rPr>
          <w:rFonts w:asciiTheme="minorBidi" w:hAnsiTheme="minorBidi"/>
          <w:sz w:val="24"/>
          <w:szCs w:val="24"/>
        </w:rPr>
        <w:t>.</w:t>
      </w:r>
      <w:r w:rsidRPr="002D0A88">
        <w:rPr>
          <w:rFonts w:asciiTheme="minorBidi" w:hAnsiTheme="minorBidi"/>
          <w:sz w:val="24"/>
          <w:szCs w:val="24"/>
        </w:rPr>
        <w:t xml:space="preserve"> New mosques were </w:t>
      </w:r>
      <w:r w:rsidR="00697CF2" w:rsidRPr="002D0A88">
        <w:rPr>
          <w:rFonts w:asciiTheme="minorBidi" w:hAnsiTheme="minorBidi"/>
          <w:sz w:val="24"/>
          <w:szCs w:val="24"/>
        </w:rPr>
        <w:t>built,</w:t>
      </w:r>
      <w:r w:rsidRPr="002D0A88">
        <w:rPr>
          <w:rFonts w:asciiTheme="minorBidi" w:hAnsiTheme="minorBidi"/>
          <w:sz w:val="24"/>
          <w:szCs w:val="24"/>
        </w:rPr>
        <w:t xml:space="preserve"> and repair</w:t>
      </w:r>
      <w:r w:rsidR="006E2C00" w:rsidRPr="002D0A88">
        <w:rPr>
          <w:rFonts w:asciiTheme="minorBidi" w:hAnsiTheme="minorBidi"/>
          <w:sz w:val="24"/>
          <w:szCs w:val="24"/>
        </w:rPr>
        <w:t xml:space="preserve">s </w:t>
      </w:r>
      <w:r w:rsidR="00340311" w:rsidRPr="002D0A88">
        <w:rPr>
          <w:rFonts w:asciiTheme="minorBidi" w:hAnsiTheme="minorBidi"/>
          <w:sz w:val="24"/>
          <w:szCs w:val="24"/>
        </w:rPr>
        <w:t xml:space="preserve">were </w:t>
      </w:r>
      <w:r w:rsidR="006E2C00" w:rsidRPr="002D0A88">
        <w:rPr>
          <w:rFonts w:asciiTheme="minorBidi" w:hAnsiTheme="minorBidi"/>
          <w:sz w:val="24"/>
          <w:szCs w:val="24"/>
        </w:rPr>
        <w:t>made to</w:t>
      </w:r>
      <w:r w:rsidRPr="002D0A88">
        <w:rPr>
          <w:rFonts w:asciiTheme="minorBidi" w:hAnsiTheme="minorBidi"/>
          <w:sz w:val="24"/>
          <w:szCs w:val="24"/>
        </w:rPr>
        <w:t xml:space="preserve"> existing ones. </w:t>
      </w:r>
      <w:r w:rsidR="00D275EF">
        <w:rPr>
          <w:rFonts w:asciiTheme="minorBidi" w:hAnsiTheme="minorBidi"/>
          <w:sz w:val="24"/>
          <w:szCs w:val="24"/>
        </w:rPr>
        <w:t>Saddam</w:t>
      </w:r>
      <w:r w:rsidRPr="002D0A88">
        <w:rPr>
          <w:rFonts w:asciiTheme="minorBidi" w:hAnsiTheme="minorBidi"/>
          <w:sz w:val="24"/>
          <w:szCs w:val="24"/>
        </w:rPr>
        <w:t xml:space="preserve"> even initiated the construction of </w:t>
      </w:r>
      <w:r w:rsidR="00F35795" w:rsidRPr="002D0A88">
        <w:rPr>
          <w:rFonts w:asciiTheme="minorBidi" w:hAnsiTheme="minorBidi"/>
          <w:sz w:val="24"/>
          <w:szCs w:val="24"/>
        </w:rPr>
        <w:t>t</w:t>
      </w:r>
      <w:r w:rsidRPr="002D0A88">
        <w:rPr>
          <w:rFonts w:asciiTheme="minorBidi" w:hAnsiTheme="minorBidi"/>
          <w:sz w:val="24"/>
          <w:szCs w:val="24"/>
        </w:rPr>
        <w:t>he</w:t>
      </w:r>
      <w:r w:rsidR="00340311" w:rsidRPr="002D0A88">
        <w:rPr>
          <w:rFonts w:asciiTheme="minorBidi" w:hAnsiTheme="minorBidi"/>
          <w:sz w:val="24"/>
          <w:szCs w:val="24"/>
        </w:rPr>
        <w:t xml:space="preserve"> </w:t>
      </w:r>
      <w:r w:rsidRPr="002D0A88">
        <w:rPr>
          <w:rFonts w:asciiTheme="minorBidi" w:hAnsiTheme="minorBidi"/>
          <w:sz w:val="24"/>
          <w:szCs w:val="24"/>
        </w:rPr>
        <w:t>Mother of All Battles Mosque in Baghdad, intended to be the largest mosque in the world</w:t>
      </w:r>
      <w:r w:rsidR="000024DD" w:rsidRPr="002D0A88">
        <w:rPr>
          <w:rFonts w:asciiTheme="minorBidi" w:hAnsiTheme="minorBidi"/>
          <w:sz w:val="24"/>
          <w:szCs w:val="24"/>
        </w:rPr>
        <w:t>,</w:t>
      </w:r>
      <w:r w:rsidR="00340311" w:rsidRPr="002D0A88">
        <w:rPr>
          <w:rFonts w:asciiTheme="minorBidi" w:hAnsiTheme="minorBidi"/>
          <w:sz w:val="24"/>
          <w:szCs w:val="24"/>
        </w:rPr>
        <w:t xml:space="preserve"> and a</w:t>
      </w:r>
      <w:r w:rsidR="00433DC5" w:rsidRPr="002D0A88">
        <w:rPr>
          <w:rFonts w:asciiTheme="minorBidi" w:hAnsiTheme="minorBidi"/>
          <w:sz w:val="24"/>
          <w:szCs w:val="24"/>
        </w:rPr>
        <w:t xml:space="preserve"> </w:t>
      </w:r>
      <w:r w:rsidRPr="002D0A88">
        <w:rPr>
          <w:rFonts w:asciiTheme="minorBidi" w:hAnsiTheme="minorBidi"/>
          <w:sz w:val="24"/>
          <w:szCs w:val="24"/>
        </w:rPr>
        <w:t xml:space="preserve">605-page </w:t>
      </w:r>
      <w:r w:rsidR="00F35795" w:rsidRPr="002D0A88">
        <w:rPr>
          <w:rFonts w:asciiTheme="minorBidi" w:hAnsiTheme="minorBidi"/>
          <w:sz w:val="24"/>
          <w:szCs w:val="24"/>
        </w:rPr>
        <w:t xml:space="preserve">copy of the </w:t>
      </w:r>
      <w:proofErr w:type="spellStart"/>
      <w:r w:rsidRPr="002D0A88">
        <w:rPr>
          <w:rFonts w:asciiTheme="minorBidi" w:hAnsiTheme="minorBidi"/>
          <w:sz w:val="24"/>
          <w:szCs w:val="24"/>
        </w:rPr>
        <w:t>Qur</w:t>
      </w:r>
      <w:r w:rsidR="00F35795" w:rsidRPr="002D0A88">
        <w:rPr>
          <w:rFonts w:asciiTheme="minorBidi" w:hAnsiTheme="minorBidi"/>
          <w:sz w:val="24"/>
          <w:szCs w:val="24"/>
        </w:rPr>
        <w:t>ʾān</w:t>
      </w:r>
      <w:proofErr w:type="spellEnd"/>
      <w:r w:rsidR="00F35795" w:rsidRPr="002D0A88" w:rsidDel="00F35795">
        <w:rPr>
          <w:rFonts w:asciiTheme="minorBidi" w:hAnsiTheme="minorBidi"/>
          <w:sz w:val="24"/>
          <w:szCs w:val="24"/>
        </w:rPr>
        <w:t xml:space="preserve"> </w:t>
      </w:r>
      <w:r w:rsidR="00F35795" w:rsidRPr="002D0A88">
        <w:rPr>
          <w:rFonts w:asciiTheme="minorBidi" w:hAnsiTheme="minorBidi"/>
          <w:sz w:val="24"/>
          <w:szCs w:val="24"/>
        </w:rPr>
        <w:t xml:space="preserve">with a text </w:t>
      </w:r>
      <w:r w:rsidRPr="002D0A88">
        <w:rPr>
          <w:rFonts w:asciiTheme="minorBidi" w:hAnsiTheme="minorBidi"/>
          <w:sz w:val="24"/>
          <w:szCs w:val="24"/>
        </w:rPr>
        <w:t>written</w:t>
      </w:r>
      <w:r w:rsidR="00F35795" w:rsidRPr="002D0A88">
        <w:rPr>
          <w:rFonts w:asciiTheme="minorBidi" w:hAnsiTheme="minorBidi"/>
          <w:sz w:val="24"/>
          <w:szCs w:val="24"/>
        </w:rPr>
        <w:t xml:space="preserve"> with</w:t>
      </w:r>
      <w:r w:rsidRPr="002D0A88">
        <w:rPr>
          <w:rFonts w:asciiTheme="minorBidi" w:hAnsiTheme="minorBidi"/>
          <w:sz w:val="24"/>
          <w:szCs w:val="24"/>
        </w:rPr>
        <w:t xml:space="preserve"> </w:t>
      </w:r>
      <w:r w:rsidR="00433DC5" w:rsidRPr="002D0A88">
        <w:rPr>
          <w:rFonts w:asciiTheme="minorBidi" w:hAnsiTheme="minorBidi"/>
          <w:sz w:val="24"/>
          <w:szCs w:val="24"/>
        </w:rPr>
        <w:t>hi</w:t>
      </w:r>
      <w:r w:rsidRPr="002D0A88">
        <w:rPr>
          <w:rFonts w:asciiTheme="minorBidi" w:hAnsiTheme="minorBidi"/>
          <w:sz w:val="24"/>
          <w:szCs w:val="24"/>
        </w:rPr>
        <w:t xml:space="preserve">s blood. </w:t>
      </w:r>
      <w:r w:rsidR="00F532AC" w:rsidRPr="002D0A88">
        <w:rPr>
          <w:rFonts w:asciiTheme="minorBidi" w:hAnsiTheme="minorBidi"/>
          <w:sz w:val="24"/>
          <w:szCs w:val="24"/>
        </w:rPr>
        <w:t xml:space="preserve">This </w:t>
      </w:r>
      <w:r w:rsidR="00F35795" w:rsidRPr="002D0A88">
        <w:rPr>
          <w:rFonts w:asciiTheme="minorBidi" w:hAnsiTheme="minorBidi"/>
          <w:sz w:val="24"/>
          <w:szCs w:val="24"/>
        </w:rPr>
        <w:t>Pharaoh</w:t>
      </w:r>
      <w:r w:rsidRPr="002D0A88">
        <w:rPr>
          <w:rFonts w:asciiTheme="minorBidi" w:hAnsiTheme="minorBidi"/>
          <w:sz w:val="24"/>
          <w:szCs w:val="24"/>
        </w:rPr>
        <w:t xml:space="preserve">-style </w:t>
      </w:r>
      <w:r w:rsidR="00F35795" w:rsidRPr="002D0A88">
        <w:rPr>
          <w:rFonts w:asciiTheme="minorBidi" w:hAnsiTheme="minorBidi"/>
          <w:sz w:val="24"/>
          <w:szCs w:val="24"/>
        </w:rPr>
        <w:t>mosque</w:t>
      </w:r>
      <w:r w:rsidRPr="002D0A88">
        <w:rPr>
          <w:rFonts w:asciiTheme="minorBidi" w:hAnsiTheme="minorBidi"/>
          <w:sz w:val="24"/>
          <w:szCs w:val="24"/>
        </w:rPr>
        <w:t xml:space="preserve">-building spree </w:t>
      </w:r>
      <w:r w:rsidR="00F35795" w:rsidRPr="002D0A88">
        <w:rPr>
          <w:rFonts w:asciiTheme="minorBidi" w:hAnsiTheme="minorBidi"/>
          <w:sz w:val="24"/>
          <w:szCs w:val="24"/>
        </w:rPr>
        <w:t>began</w:t>
      </w:r>
      <w:r w:rsidRPr="002D0A88">
        <w:rPr>
          <w:rFonts w:asciiTheme="minorBidi" w:hAnsiTheme="minorBidi"/>
          <w:sz w:val="24"/>
          <w:szCs w:val="24"/>
        </w:rPr>
        <w:t xml:space="preserve"> during the international embargo years </w:t>
      </w:r>
      <w:r w:rsidR="00F532AC" w:rsidRPr="002D0A88">
        <w:rPr>
          <w:rFonts w:asciiTheme="minorBidi" w:hAnsiTheme="minorBidi"/>
          <w:sz w:val="24"/>
          <w:szCs w:val="24"/>
        </w:rPr>
        <w:t xml:space="preserve">that </w:t>
      </w:r>
      <w:r w:rsidR="00F35795" w:rsidRPr="002D0A88">
        <w:rPr>
          <w:rFonts w:asciiTheme="minorBidi" w:hAnsiTheme="minorBidi"/>
          <w:sz w:val="24"/>
          <w:szCs w:val="24"/>
        </w:rPr>
        <w:t>caused</w:t>
      </w:r>
      <w:r w:rsidR="000024DD" w:rsidRPr="002D0A88">
        <w:rPr>
          <w:rFonts w:asciiTheme="minorBidi" w:hAnsiTheme="minorBidi"/>
          <w:sz w:val="24"/>
          <w:szCs w:val="24"/>
        </w:rPr>
        <w:t xml:space="preserve"> a</w:t>
      </w:r>
      <w:r w:rsidR="00F35795" w:rsidRPr="002D0A88">
        <w:rPr>
          <w:rFonts w:asciiTheme="minorBidi" w:hAnsiTheme="minorBidi"/>
          <w:sz w:val="24"/>
          <w:szCs w:val="24"/>
        </w:rPr>
        <w:t xml:space="preserve"> severe</w:t>
      </w:r>
      <w:r w:rsidRPr="002D0A88">
        <w:rPr>
          <w:rFonts w:asciiTheme="minorBidi" w:hAnsiTheme="minorBidi"/>
          <w:sz w:val="24"/>
          <w:szCs w:val="24"/>
        </w:rPr>
        <w:t xml:space="preserve"> economic crisis. Sassoon also </w:t>
      </w:r>
      <w:r w:rsidR="00F35795" w:rsidRPr="002D0A88">
        <w:rPr>
          <w:rFonts w:asciiTheme="minorBidi" w:hAnsiTheme="minorBidi"/>
          <w:sz w:val="24"/>
          <w:szCs w:val="24"/>
        </w:rPr>
        <w:t xml:space="preserve">reports </w:t>
      </w:r>
      <w:r w:rsidRPr="002D0A88">
        <w:rPr>
          <w:rFonts w:asciiTheme="minorBidi" w:hAnsiTheme="minorBidi"/>
          <w:sz w:val="24"/>
          <w:szCs w:val="24"/>
        </w:rPr>
        <w:t xml:space="preserve">that the Iraqi flag was redesigned to include the inscription </w:t>
      </w:r>
      <w:proofErr w:type="spellStart"/>
      <w:r w:rsidR="00F35795" w:rsidRPr="002D0A88">
        <w:rPr>
          <w:rFonts w:asciiTheme="minorBidi" w:hAnsiTheme="minorBidi"/>
          <w:sz w:val="24"/>
          <w:szCs w:val="24"/>
        </w:rPr>
        <w:t>a</w:t>
      </w:r>
      <w:r w:rsidRPr="002D0A88">
        <w:rPr>
          <w:rFonts w:asciiTheme="minorBidi" w:hAnsiTheme="minorBidi"/>
          <w:i/>
          <w:iCs/>
          <w:sz w:val="24"/>
          <w:szCs w:val="24"/>
        </w:rPr>
        <w:t>ll</w:t>
      </w:r>
      <w:r w:rsidR="00F35795" w:rsidRPr="002D0A88">
        <w:rPr>
          <w:rFonts w:asciiTheme="minorBidi" w:hAnsiTheme="minorBidi"/>
          <w:i/>
          <w:iCs/>
          <w:sz w:val="24"/>
          <w:szCs w:val="24"/>
        </w:rPr>
        <w:t>ā</w:t>
      </w:r>
      <w:r w:rsidRPr="002D0A88">
        <w:rPr>
          <w:rFonts w:asciiTheme="minorBidi" w:hAnsiTheme="minorBidi"/>
          <w:i/>
          <w:iCs/>
          <w:sz w:val="24"/>
          <w:szCs w:val="24"/>
        </w:rPr>
        <w:t>hu</w:t>
      </w:r>
      <w:proofErr w:type="spellEnd"/>
      <w:r w:rsidRPr="002D0A88">
        <w:rPr>
          <w:rFonts w:asciiTheme="minorBidi" w:hAnsiTheme="minorBidi"/>
          <w:i/>
          <w:iCs/>
          <w:sz w:val="24"/>
          <w:szCs w:val="24"/>
        </w:rPr>
        <w:t xml:space="preserve"> </w:t>
      </w:r>
      <w:proofErr w:type="spellStart"/>
      <w:r w:rsidR="006E2C00" w:rsidRPr="002D0A88">
        <w:rPr>
          <w:rFonts w:asciiTheme="minorBidi" w:hAnsiTheme="minorBidi"/>
          <w:i/>
          <w:iCs/>
          <w:sz w:val="24"/>
          <w:szCs w:val="24"/>
        </w:rPr>
        <w:t>akbar</w:t>
      </w:r>
      <w:proofErr w:type="spellEnd"/>
      <w:r w:rsidRPr="002D0A88">
        <w:rPr>
          <w:rFonts w:asciiTheme="minorBidi" w:hAnsiTheme="minorBidi"/>
          <w:sz w:val="24"/>
          <w:szCs w:val="24"/>
        </w:rPr>
        <w:t xml:space="preserve">. </w:t>
      </w:r>
      <w:r w:rsidR="007572C6" w:rsidRPr="007572C6">
        <w:rPr>
          <w:rFonts w:asciiTheme="minorBidi" w:hAnsiTheme="minorBidi"/>
          <w:sz w:val="24"/>
          <w:szCs w:val="24"/>
        </w:rPr>
        <w:t>(Sassoon does not mention it, but Saddam’s Iraq was the only Arab state other than Saudi Arabia in 1991 that had an Islamic motto on its national flag.)</w:t>
      </w:r>
      <w:r w:rsidR="00852139">
        <w:rPr>
          <w:rFonts w:asciiTheme="minorBidi" w:hAnsiTheme="minorBidi"/>
          <w:sz w:val="24"/>
          <w:szCs w:val="24"/>
        </w:rPr>
        <w:t xml:space="preserve"> </w:t>
      </w:r>
      <w:r w:rsidRPr="002D0A88">
        <w:rPr>
          <w:rFonts w:asciiTheme="minorBidi" w:hAnsiTheme="minorBidi"/>
          <w:sz w:val="24"/>
          <w:szCs w:val="24"/>
        </w:rPr>
        <w:t xml:space="preserve">The rules about opening restaurants as well as nightclubs and bars during Ramadhan were </w:t>
      </w:r>
      <w:r w:rsidR="00F35795" w:rsidRPr="002D0A88">
        <w:rPr>
          <w:rFonts w:asciiTheme="minorBidi" w:hAnsiTheme="minorBidi"/>
          <w:sz w:val="24"/>
          <w:szCs w:val="24"/>
        </w:rPr>
        <w:t xml:space="preserve">also </w:t>
      </w:r>
      <w:r w:rsidRPr="002D0A88">
        <w:rPr>
          <w:rFonts w:asciiTheme="minorBidi" w:hAnsiTheme="minorBidi"/>
          <w:sz w:val="24"/>
          <w:szCs w:val="24"/>
        </w:rPr>
        <w:t>tightened</w:t>
      </w:r>
      <w:r w:rsidR="00F35795" w:rsidRPr="002D0A88">
        <w:rPr>
          <w:rFonts w:asciiTheme="minorBidi" w:hAnsiTheme="minorBidi"/>
          <w:sz w:val="24"/>
          <w:szCs w:val="24"/>
        </w:rPr>
        <w:t xml:space="preserve"> and broadcasters</w:t>
      </w:r>
      <w:r w:rsidRPr="002D0A88">
        <w:rPr>
          <w:rFonts w:asciiTheme="minorBidi" w:hAnsiTheme="minorBidi"/>
          <w:sz w:val="24"/>
          <w:szCs w:val="24"/>
        </w:rPr>
        <w:t xml:space="preserve"> </w:t>
      </w:r>
      <w:r w:rsidR="000024DD" w:rsidRPr="002D0A88">
        <w:rPr>
          <w:rFonts w:asciiTheme="minorBidi" w:hAnsiTheme="minorBidi"/>
          <w:sz w:val="24"/>
          <w:szCs w:val="24"/>
        </w:rPr>
        <w:t xml:space="preserve">were </w:t>
      </w:r>
      <w:r w:rsidRPr="002D0A88">
        <w:rPr>
          <w:rFonts w:asciiTheme="minorBidi" w:hAnsiTheme="minorBidi"/>
          <w:sz w:val="24"/>
          <w:szCs w:val="24"/>
        </w:rPr>
        <w:t xml:space="preserve">ordered to allot an hour a day to religious programs. Important religious dates such as the </w:t>
      </w:r>
      <w:r w:rsidR="00F35795" w:rsidRPr="002D0A88">
        <w:rPr>
          <w:rFonts w:asciiTheme="minorBidi" w:hAnsiTheme="minorBidi"/>
          <w:sz w:val="24"/>
          <w:szCs w:val="24"/>
        </w:rPr>
        <w:t xml:space="preserve">Prophet’s </w:t>
      </w:r>
      <w:r w:rsidRPr="002D0A88">
        <w:rPr>
          <w:rFonts w:asciiTheme="minorBidi" w:hAnsiTheme="minorBidi"/>
          <w:sz w:val="24"/>
          <w:szCs w:val="24"/>
        </w:rPr>
        <w:t>birthday were celebrated under the auspices of the president.</w:t>
      </w:r>
      <w:r w:rsidR="00C52E94">
        <w:rPr>
          <w:rStyle w:val="FootnoteReference"/>
          <w:rFonts w:asciiTheme="minorBidi" w:hAnsiTheme="minorBidi"/>
          <w:sz w:val="24"/>
          <w:szCs w:val="24"/>
        </w:rPr>
        <w:footnoteReference w:id="106"/>
      </w:r>
      <w:r w:rsidRPr="002D0A88">
        <w:rPr>
          <w:rFonts w:asciiTheme="minorBidi" w:hAnsiTheme="minorBidi"/>
          <w:sz w:val="24"/>
          <w:szCs w:val="24"/>
        </w:rPr>
        <w:t xml:space="preserve"> </w:t>
      </w:r>
    </w:p>
    <w:p w14:paraId="4AB18FA1" w14:textId="16A3D98C" w:rsidR="0027330F" w:rsidRPr="002D0A88" w:rsidRDefault="0027330F" w:rsidP="002D0A88">
      <w:pPr>
        <w:spacing w:line="360" w:lineRule="auto"/>
        <w:rPr>
          <w:rFonts w:asciiTheme="minorBidi" w:hAnsiTheme="minorBidi"/>
          <w:sz w:val="24"/>
          <w:szCs w:val="24"/>
        </w:rPr>
      </w:pPr>
      <w:r w:rsidRPr="002D0A88">
        <w:rPr>
          <w:rFonts w:asciiTheme="minorBidi" w:hAnsiTheme="minorBidi"/>
          <w:sz w:val="24"/>
          <w:szCs w:val="24"/>
        </w:rPr>
        <w:t xml:space="preserve">In 1994 the president established </w:t>
      </w:r>
      <w:r w:rsidR="00F35795" w:rsidRPr="002D0A88">
        <w:rPr>
          <w:rFonts w:asciiTheme="minorBidi" w:hAnsiTheme="minorBidi"/>
          <w:sz w:val="24"/>
          <w:szCs w:val="24"/>
        </w:rPr>
        <w:t xml:space="preserve">the </w:t>
      </w:r>
      <w:r w:rsidRPr="002D0A88">
        <w:rPr>
          <w:rFonts w:asciiTheme="minorBidi" w:hAnsiTheme="minorBidi"/>
          <w:sz w:val="24"/>
          <w:szCs w:val="24"/>
        </w:rPr>
        <w:t xml:space="preserve">Saddam Institute for the </w:t>
      </w:r>
      <w:r w:rsidR="00F35795" w:rsidRPr="002D0A88">
        <w:rPr>
          <w:rFonts w:asciiTheme="minorBidi" w:hAnsiTheme="minorBidi"/>
          <w:sz w:val="24"/>
          <w:szCs w:val="24"/>
        </w:rPr>
        <w:t xml:space="preserve">Study </w:t>
      </w:r>
      <w:r w:rsidRPr="002D0A88">
        <w:rPr>
          <w:rFonts w:asciiTheme="minorBidi" w:hAnsiTheme="minorBidi"/>
          <w:sz w:val="24"/>
          <w:szCs w:val="24"/>
        </w:rPr>
        <w:t xml:space="preserve">of the Holy </w:t>
      </w:r>
      <w:proofErr w:type="spellStart"/>
      <w:r w:rsidR="00F35795" w:rsidRPr="002D0A88">
        <w:rPr>
          <w:rFonts w:asciiTheme="minorBidi" w:hAnsiTheme="minorBidi"/>
          <w:sz w:val="24"/>
          <w:szCs w:val="24"/>
        </w:rPr>
        <w:t>Qurʾān</w:t>
      </w:r>
      <w:proofErr w:type="spellEnd"/>
      <w:r w:rsidR="00F35795" w:rsidRPr="002D0A88" w:rsidDel="00F35795">
        <w:rPr>
          <w:rFonts w:asciiTheme="minorBidi" w:hAnsiTheme="minorBidi"/>
          <w:sz w:val="24"/>
          <w:szCs w:val="24"/>
        </w:rPr>
        <w:t xml:space="preserve"> </w:t>
      </w:r>
      <w:r w:rsidR="00F35795" w:rsidRPr="002D0A88">
        <w:rPr>
          <w:rFonts w:asciiTheme="minorBidi" w:hAnsiTheme="minorBidi"/>
          <w:sz w:val="24"/>
          <w:szCs w:val="24"/>
        </w:rPr>
        <w:t xml:space="preserve">that would </w:t>
      </w:r>
      <w:r w:rsidRPr="002D0A88">
        <w:rPr>
          <w:rFonts w:asciiTheme="minorBidi" w:hAnsiTheme="minorBidi"/>
          <w:sz w:val="24"/>
          <w:szCs w:val="24"/>
        </w:rPr>
        <w:t xml:space="preserve">soon </w:t>
      </w:r>
      <w:r w:rsidR="00846ECE" w:rsidRPr="002D0A88">
        <w:rPr>
          <w:rFonts w:asciiTheme="minorBidi" w:hAnsiTheme="minorBidi"/>
          <w:sz w:val="24"/>
          <w:szCs w:val="24"/>
        </w:rPr>
        <w:t xml:space="preserve">become </w:t>
      </w:r>
      <w:r w:rsidRPr="002D0A88">
        <w:rPr>
          <w:rFonts w:asciiTheme="minorBidi" w:hAnsiTheme="minorBidi"/>
          <w:sz w:val="24"/>
          <w:szCs w:val="24"/>
        </w:rPr>
        <w:t xml:space="preserve">“part of the hierarchy of the </w:t>
      </w:r>
      <w:r w:rsidR="00FF499A" w:rsidRPr="002D0A88">
        <w:rPr>
          <w:rFonts w:asciiTheme="minorBidi" w:hAnsiTheme="minorBidi"/>
          <w:sz w:val="24"/>
          <w:szCs w:val="24"/>
        </w:rPr>
        <w:t>p</w:t>
      </w:r>
      <w:r w:rsidRPr="002D0A88">
        <w:rPr>
          <w:rFonts w:asciiTheme="minorBidi" w:hAnsiTheme="minorBidi"/>
          <w:sz w:val="24"/>
          <w:szCs w:val="24"/>
        </w:rPr>
        <w:t xml:space="preserve">arty. At a </w:t>
      </w:r>
      <w:r w:rsidR="00F35795" w:rsidRPr="002D0A88">
        <w:rPr>
          <w:rFonts w:asciiTheme="minorBidi" w:hAnsiTheme="minorBidi"/>
          <w:sz w:val="24"/>
          <w:szCs w:val="24"/>
        </w:rPr>
        <w:t xml:space="preserve">graduation </w:t>
      </w:r>
      <w:r w:rsidRPr="002D0A88">
        <w:rPr>
          <w:rFonts w:asciiTheme="minorBidi" w:hAnsiTheme="minorBidi"/>
          <w:sz w:val="24"/>
          <w:szCs w:val="24"/>
        </w:rPr>
        <w:t>ceremony</w:t>
      </w:r>
      <w:r w:rsidR="00F35795" w:rsidRPr="002D0A88">
        <w:rPr>
          <w:rFonts w:asciiTheme="minorBidi" w:hAnsiTheme="minorBidi"/>
          <w:sz w:val="24"/>
          <w:szCs w:val="24"/>
        </w:rPr>
        <w:t>,</w:t>
      </w:r>
      <w:r w:rsidRPr="002D0A88">
        <w:rPr>
          <w:rFonts w:asciiTheme="minorBidi" w:hAnsiTheme="minorBidi"/>
          <w:sz w:val="24"/>
          <w:szCs w:val="24"/>
        </w:rPr>
        <w:t xml:space="preserve"> Vice President </w:t>
      </w:r>
      <w:proofErr w:type="spellStart"/>
      <w:r w:rsidR="00F35795" w:rsidRPr="002D0A88">
        <w:rPr>
          <w:rFonts w:asciiTheme="minorBidi" w:hAnsiTheme="minorBidi"/>
          <w:sz w:val="24"/>
          <w:szCs w:val="24"/>
        </w:rPr>
        <w:t>ʿ</w:t>
      </w:r>
      <w:r w:rsidRPr="002D0A88">
        <w:rPr>
          <w:rFonts w:asciiTheme="minorBidi" w:hAnsiTheme="minorBidi"/>
          <w:sz w:val="24"/>
          <w:szCs w:val="24"/>
        </w:rPr>
        <w:t>Izzat</w:t>
      </w:r>
      <w:proofErr w:type="spellEnd"/>
      <w:r w:rsidRPr="002D0A88">
        <w:rPr>
          <w:rFonts w:asciiTheme="minorBidi" w:hAnsiTheme="minorBidi"/>
          <w:sz w:val="24"/>
          <w:szCs w:val="24"/>
        </w:rPr>
        <w:t xml:space="preserve"> Ibrahim announced that the </w:t>
      </w:r>
      <w:r w:rsidR="00A91F12" w:rsidRPr="002D0A88">
        <w:rPr>
          <w:rFonts w:asciiTheme="minorBidi" w:hAnsiTheme="minorBidi"/>
          <w:sz w:val="24"/>
          <w:szCs w:val="24"/>
        </w:rPr>
        <w:t>Baʿth</w:t>
      </w:r>
      <w:r w:rsidRPr="002D0A88">
        <w:rPr>
          <w:rFonts w:asciiTheme="minorBidi" w:hAnsiTheme="minorBidi"/>
          <w:sz w:val="24"/>
          <w:szCs w:val="24"/>
        </w:rPr>
        <w:t xml:space="preserve"> was “not a religious party” but then declared: “We are the party of the Islamic </w:t>
      </w:r>
      <w:r w:rsidR="00F35795" w:rsidRPr="002D0A88">
        <w:rPr>
          <w:rFonts w:asciiTheme="minorBidi" w:hAnsiTheme="minorBidi"/>
          <w:sz w:val="24"/>
          <w:szCs w:val="24"/>
        </w:rPr>
        <w:t>message</w:t>
      </w:r>
      <w:r w:rsidR="00F35795" w:rsidRPr="002D0A88">
        <w:rPr>
          <w:rFonts w:asciiTheme="minorBidi" w:hAnsiTheme="minorBidi"/>
          <w:i/>
          <w:iCs/>
          <w:sz w:val="24"/>
          <w:szCs w:val="24"/>
        </w:rPr>
        <w:t xml:space="preserve"> </w:t>
      </w:r>
      <w:r w:rsidR="00F35795" w:rsidRPr="002D0A88">
        <w:rPr>
          <w:rFonts w:asciiTheme="minorBidi" w:hAnsiTheme="minorBidi"/>
          <w:sz w:val="24"/>
          <w:szCs w:val="24"/>
        </w:rPr>
        <w:t>(</w:t>
      </w:r>
      <w:proofErr w:type="spellStart"/>
      <w:r w:rsidR="00F35795" w:rsidRPr="002D0A88">
        <w:rPr>
          <w:rFonts w:asciiTheme="minorBidi" w:hAnsiTheme="minorBidi"/>
          <w:i/>
          <w:iCs/>
          <w:sz w:val="24"/>
          <w:szCs w:val="24"/>
        </w:rPr>
        <w:t>risāla</w:t>
      </w:r>
      <w:proofErr w:type="spellEnd"/>
      <w:r w:rsidRPr="002D0A88">
        <w:rPr>
          <w:rFonts w:asciiTheme="minorBidi" w:hAnsiTheme="minorBidi"/>
          <w:sz w:val="24"/>
          <w:szCs w:val="24"/>
        </w:rPr>
        <w:t>) and of the Arab message</w:t>
      </w:r>
      <w:r w:rsidR="00F35795" w:rsidRPr="002D0A88">
        <w:rPr>
          <w:rFonts w:asciiTheme="minorBidi" w:hAnsiTheme="minorBidi"/>
          <w:sz w:val="24"/>
          <w:szCs w:val="24"/>
        </w:rPr>
        <w:t>.</w:t>
      </w:r>
      <w:r w:rsidRPr="002D0A88">
        <w:rPr>
          <w:rFonts w:asciiTheme="minorBidi" w:hAnsiTheme="minorBidi"/>
          <w:sz w:val="24"/>
          <w:szCs w:val="24"/>
        </w:rPr>
        <w:t xml:space="preserve">” </w:t>
      </w:r>
      <w:r w:rsidR="00F35795" w:rsidRPr="002D0A88">
        <w:rPr>
          <w:rFonts w:asciiTheme="minorBidi" w:hAnsiTheme="minorBidi"/>
          <w:sz w:val="24"/>
          <w:szCs w:val="24"/>
        </w:rPr>
        <w:t>T</w:t>
      </w:r>
      <w:r w:rsidRPr="002D0A88">
        <w:rPr>
          <w:rFonts w:asciiTheme="minorBidi" w:hAnsiTheme="minorBidi"/>
          <w:sz w:val="24"/>
          <w:szCs w:val="24"/>
        </w:rPr>
        <w:t xml:space="preserve">he Institute’s dissertations were </w:t>
      </w:r>
      <w:r w:rsidR="00F35795" w:rsidRPr="002D0A88">
        <w:rPr>
          <w:rFonts w:asciiTheme="minorBidi" w:hAnsiTheme="minorBidi"/>
          <w:sz w:val="24"/>
          <w:szCs w:val="24"/>
        </w:rPr>
        <w:t xml:space="preserve">on </w:t>
      </w:r>
      <w:r w:rsidRPr="002D0A88">
        <w:rPr>
          <w:rFonts w:asciiTheme="minorBidi" w:hAnsiTheme="minorBidi"/>
          <w:sz w:val="24"/>
          <w:szCs w:val="24"/>
        </w:rPr>
        <w:t>a mix</w:t>
      </w:r>
      <w:r w:rsidR="00F35795" w:rsidRPr="002D0A88">
        <w:rPr>
          <w:rFonts w:asciiTheme="minorBidi" w:hAnsiTheme="minorBidi"/>
          <w:sz w:val="24"/>
          <w:szCs w:val="24"/>
        </w:rPr>
        <w:t>ture</w:t>
      </w:r>
      <w:r w:rsidRPr="002D0A88">
        <w:rPr>
          <w:rFonts w:asciiTheme="minorBidi" w:hAnsiTheme="minorBidi"/>
          <w:sz w:val="24"/>
          <w:szCs w:val="24"/>
        </w:rPr>
        <w:t xml:space="preserve"> of religious and political </w:t>
      </w:r>
      <w:r w:rsidR="00F35795" w:rsidRPr="002D0A88">
        <w:rPr>
          <w:rFonts w:asciiTheme="minorBidi" w:hAnsiTheme="minorBidi"/>
          <w:sz w:val="24"/>
          <w:szCs w:val="24"/>
        </w:rPr>
        <w:t>topics</w:t>
      </w:r>
      <w:r w:rsidRPr="002D0A88">
        <w:rPr>
          <w:rFonts w:asciiTheme="minorBidi" w:hAnsiTheme="minorBidi"/>
          <w:sz w:val="24"/>
          <w:szCs w:val="24"/>
        </w:rPr>
        <w:t>.</w:t>
      </w:r>
      <w:r w:rsidRPr="002D0A88">
        <w:rPr>
          <w:rStyle w:val="FootnoteReference"/>
          <w:rFonts w:asciiTheme="minorBidi" w:hAnsiTheme="minorBidi"/>
          <w:sz w:val="24"/>
          <w:szCs w:val="24"/>
        </w:rPr>
        <w:footnoteReference w:id="107"/>
      </w:r>
      <w:r w:rsidRPr="002D0A88">
        <w:rPr>
          <w:rFonts w:asciiTheme="minorBidi" w:hAnsiTheme="minorBidi"/>
          <w:sz w:val="24"/>
          <w:szCs w:val="24"/>
        </w:rPr>
        <w:t xml:space="preserve"> Hundreds of </w:t>
      </w:r>
      <w:r w:rsidR="000C3796" w:rsidRPr="002D0A88">
        <w:rPr>
          <w:rFonts w:asciiTheme="minorBidi" w:hAnsiTheme="minorBidi"/>
          <w:sz w:val="24"/>
          <w:szCs w:val="24"/>
        </w:rPr>
        <w:t xml:space="preserve">its </w:t>
      </w:r>
      <w:r w:rsidRPr="002D0A88">
        <w:rPr>
          <w:rFonts w:asciiTheme="minorBidi" w:hAnsiTheme="minorBidi"/>
          <w:sz w:val="24"/>
          <w:szCs w:val="24"/>
        </w:rPr>
        <w:t>students were middle</w:t>
      </w:r>
      <w:r w:rsidR="00A6025C" w:rsidRPr="002D0A88">
        <w:rPr>
          <w:rFonts w:asciiTheme="minorBidi" w:hAnsiTheme="minorBidi"/>
          <w:sz w:val="24"/>
          <w:szCs w:val="24"/>
        </w:rPr>
        <w:t>-</w:t>
      </w:r>
      <w:r w:rsidRPr="002D0A88">
        <w:rPr>
          <w:rFonts w:asciiTheme="minorBidi" w:hAnsiTheme="minorBidi"/>
          <w:sz w:val="24"/>
          <w:szCs w:val="24"/>
        </w:rPr>
        <w:t xml:space="preserve"> and </w:t>
      </w:r>
      <w:r w:rsidR="00846ECE" w:rsidRPr="002D0A88">
        <w:rPr>
          <w:rFonts w:asciiTheme="minorBidi" w:hAnsiTheme="minorBidi"/>
          <w:sz w:val="24"/>
          <w:szCs w:val="24"/>
        </w:rPr>
        <w:t>higher-</w:t>
      </w:r>
      <w:r w:rsidR="00A6025C" w:rsidRPr="002D0A88">
        <w:rPr>
          <w:rFonts w:asciiTheme="minorBidi" w:hAnsiTheme="minorBidi"/>
          <w:sz w:val="24"/>
          <w:szCs w:val="24"/>
        </w:rPr>
        <w:t xml:space="preserve">middle-level </w:t>
      </w:r>
      <w:r w:rsidRPr="002D0A88">
        <w:rPr>
          <w:rFonts w:asciiTheme="minorBidi" w:hAnsiTheme="minorBidi"/>
          <w:sz w:val="24"/>
          <w:szCs w:val="24"/>
        </w:rPr>
        <w:t xml:space="preserve">party </w:t>
      </w:r>
      <w:r w:rsidR="000C3796" w:rsidRPr="002D0A88">
        <w:rPr>
          <w:rFonts w:asciiTheme="minorBidi" w:hAnsiTheme="minorBidi"/>
          <w:sz w:val="24"/>
          <w:szCs w:val="24"/>
        </w:rPr>
        <w:t>cadres</w:t>
      </w:r>
      <w:r w:rsidRPr="002D0A88">
        <w:rPr>
          <w:rFonts w:asciiTheme="minorBidi" w:hAnsiTheme="minorBidi"/>
          <w:sz w:val="24"/>
          <w:szCs w:val="24"/>
        </w:rPr>
        <w:t xml:space="preserve">. </w:t>
      </w:r>
      <w:r w:rsidRPr="002D0A88">
        <w:rPr>
          <w:rFonts w:asciiTheme="minorBidi" w:hAnsiTheme="minorBidi"/>
          <w:sz w:val="24"/>
          <w:szCs w:val="24"/>
        </w:rPr>
        <w:lastRenderedPageBreak/>
        <w:t>Moreover, these party activists were given a year or two of leave to devote to studying at the Institute.</w:t>
      </w:r>
      <w:r w:rsidRPr="002D0A88">
        <w:rPr>
          <w:rStyle w:val="FootnoteReference"/>
          <w:rFonts w:asciiTheme="minorBidi" w:hAnsiTheme="minorBidi"/>
          <w:sz w:val="24"/>
          <w:szCs w:val="24"/>
        </w:rPr>
        <w:footnoteReference w:id="108"/>
      </w:r>
      <w:r w:rsidRPr="002D0A88">
        <w:rPr>
          <w:rFonts w:asciiTheme="minorBidi" w:hAnsiTheme="minorBidi"/>
          <w:sz w:val="24"/>
          <w:szCs w:val="24"/>
        </w:rPr>
        <w:t xml:space="preserve"> </w:t>
      </w:r>
      <w:r w:rsidR="0011356A" w:rsidRPr="002D0A88">
        <w:rPr>
          <w:rFonts w:asciiTheme="minorBidi" w:hAnsiTheme="minorBidi"/>
          <w:sz w:val="24"/>
          <w:szCs w:val="24"/>
        </w:rPr>
        <w:t xml:space="preserve">So, </w:t>
      </w:r>
      <w:r w:rsidRPr="002D0A88">
        <w:rPr>
          <w:rFonts w:asciiTheme="minorBidi" w:hAnsiTheme="minorBidi"/>
          <w:sz w:val="24"/>
          <w:szCs w:val="24"/>
        </w:rPr>
        <w:t xml:space="preserve">Sassoon is fully aware that Saddam went beyond oratory and invested a great deal of the party’s manpower, time, and treasure in </w:t>
      </w:r>
      <w:r w:rsidR="0049697F" w:rsidRPr="002D0A88">
        <w:rPr>
          <w:rFonts w:asciiTheme="minorBidi" w:hAnsiTheme="minorBidi"/>
          <w:sz w:val="24"/>
          <w:szCs w:val="24"/>
        </w:rPr>
        <w:t xml:space="preserve">his </w:t>
      </w:r>
      <w:r w:rsidRPr="002D0A88">
        <w:rPr>
          <w:rFonts w:asciiTheme="minorBidi" w:hAnsiTheme="minorBidi"/>
          <w:sz w:val="24"/>
          <w:szCs w:val="24"/>
        </w:rPr>
        <w:t>Islamization of the party cadre</w:t>
      </w:r>
      <w:r w:rsidR="00712501" w:rsidRPr="002D0A88">
        <w:rPr>
          <w:rFonts w:asciiTheme="minorBidi" w:hAnsiTheme="minorBidi"/>
          <w:sz w:val="24"/>
          <w:szCs w:val="24"/>
        </w:rPr>
        <w:t>s</w:t>
      </w:r>
      <w:r w:rsidRPr="002D0A88">
        <w:rPr>
          <w:rFonts w:asciiTheme="minorBidi" w:hAnsiTheme="minorBidi"/>
          <w:sz w:val="24"/>
          <w:szCs w:val="24"/>
        </w:rPr>
        <w:t xml:space="preserve">. </w:t>
      </w:r>
      <w:r w:rsidR="000D56A7" w:rsidRPr="002D0A88">
        <w:rPr>
          <w:rFonts w:asciiTheme="minorBidi" w:hAnsiTheme="minorBidi"/>
          <w:sz w:val="24"/>
          <w:szCs w:val="24"/>
        </w:rPr>
        <w:t xml:space="preserve">As </w:t>
      </w:r>
      <w:r w:rsidR="00F04751" w:rsidRPr="002D0A88">
        <w:rPr>
          <w:rFonts w:asciiTheme="minorBidi" w:hAnsiTheme="minorBidi"/>
          <w:sz w:val="24"/>
          <w:szCs w:val="24"/>
        </w:rPr>
        <w:t xml:space="preserve">will be remembered, already in 1957, </w:t>
      </w:r>
      <w:r w:rsidR="00852139">
        <w:rPr>
          <w:rFonts w:asciiTheme="minorBidi" w:hAnsiTheme="minorBidi"/>
          <w:sz w:val="24"/>
          <w:szCs w:val="24"/>
        </w:rPr>
        <w:t xml:space="preserve">to the leadership’s chagrin, </w:t>
      </w:r>
      <w:r w:rsidR="00F04751" w:rsidRPr="002D0A88">
        <w:rPr>
          <w:rFonts w:asciiTheme="minorBidi" w:hAnsiTheme="minorBidi"/>
          <w:sz w:val="24"/>
          <w:szCs w:val="24"/>
        </w:rPr>
        <w:t xml:space="preserve">many </w:t>
      </w:r>
      <w:proofErr w:type="spellStart"/>
      <w:r w:rsidR="00447A6D" w:rsidRPr="002D0A88">
        <w:rPr>
          <w:rFonts w:asciiTheme="minorBidi" w:hAnsiTheme="minorBidi"/>
          <w:sz w:val="24"/>
          <w:szCs w:val="24"/>
        </w:rPr>
        <w:t>Baʿth</w:t>
      </w:r>
      <w:r w:rsidR="00F04751" w:rsidRPr="002D0A88">
        <w:rPr>
          <w:rFonts w:asciiTheme="minorBidi" w:hAnsiTheme="minorBidi"/>
          <w:sz w:val="24"/>
          <w:szCs w:val="24"/>
        </w:rPr>
        <w:t>is</w:t>
      </w:r>
      <w:r w:rsidR="000C3796" w:rsidRPr="002D0A88">
        <w:rPr>
          <w:rFonts w:asciiTheme="minorBidi" w:hAnsiTheme="minorBidi"/>
          <w:sz w:val="24"/>
          <w:szCs w:val="24"/>
        </w:rPr>
        <w:t>ts</w:t>
      </w:r>
      <w:proofErr w:type="spellEnd"/>
      <w:r w:rsidR="00F04751" w:rsidRPr="002D0A88">
        <w:rPr>
          <w:rFonts w:asciiTheme="minorBidi" w:hAnsiTheme="minorBidi"/>
          <w:sz w:val="24"/>
          <w:szCs w:val="24"/>
        </w:rPr>
        <w:t xml:space="preserve"> confused the party’s secular “</w:t>
      </w:r>
      <w:r w:rsidR="00352C50" w:rsidRPr="002D0A88">
        <w:rPr>
          <w:rFonts w:asciiTheme="minorBidi" w:hAnsiTheme="minorBidi"/>
          <w:sz w:val="24"/>
          <w:szCs w:val="24"/>
        </w:rPr>
        <w:t>e</w:t>
      </w:r>
      <w:r w:rsidR="00F04751" w:rsidRPr="002D0A88">
        <w:rPr>
          <w:rFonts w:asciiTheme="minorBidi" w:hAnsiTheme="minorBidi"/>
          <w:sz w:val="24"/>
          <w:szCs w:val="24"/>
        </w:rPr>
        <w:t xml:space="preserve">ternal </w:t>
      </w:r>
      <w:r w:rsidR="00352C50" w:rsidRPr="002D0A88">
        <w:rPr>
          <w:rFonts w:asciiTheme="minorBidi" w:hAnsiTheme="minorBidi"/>
          <w:sz w:val="24"/>
          <w:szCs w:val="24"/>
        </w:rPr>
        <w:t>m</w:t>
      </w:r>
      <w:r w:rsidR="00F04751" w:rsidRPr="002D0A88">
        <w:rPr>
          <w:rFonts w:asciiTheme="minorBidi" w:hAnsiTheme="minorBidi"/>
          <w:sz w:val="24"/>
          <w:szCs w:val="24"/>
        </w:rPr>
        <w:t>essage” with the Islamic one</w:t>
      </w:r>
      <w:r w:rsidR="000C3796" w:rsidRPr="002D0A88">
        <w:rPr>
          <w:rFonts w:asciiTheme="minorBidi" w:hAnsiTheme="minorBidi"/>
          <w:sz w:val="24"/>
          <w:szCs w:val="24"/>
        </w:rPr>
        <w:t>;</w:t>
      </w:r>
      <w:r w:rsidR="00F04751" w:rsidRPr="002D0A88">
        <w:rPr>
          <w:rFonts w:asciiTheme="minorBidi" w:hAnsiTheme="minorBidi"/>
          <w:sz w:val="24"/>
          <w:szCs w:val="24"/>
        </w:rPr>
        <w:t xml:space="preserve"> Ibrahim’s embrace of</w:t>
      </w:r>
      <w:r w:rsidR="000D56A7" w:rsidRPr="002D0A88">
        <w:rPr>
          <w:rFonts w:asciiTheme="minorBidi" w:hAnsiTheme="minorBidi"/>
          <w:sz w:val="24"/>
          <w:szCs w:val="24"/>
        </w:rPr>
        <w:t xml:space="preserve"> </w:t>
      </w:r>
      <w:r w:rsidRPr="002D0A88">
        <w:rPr>
          <w:rFonts w:asciiTheme="minorBidi" w:hAnsiTheme="minorBidi"/>
          <w:sz w:val="24"/>
          <w:szCs w:val="24"/>
        </w:rPr>
        <w:t xml:space="preserve">the Islamic </w:t>
      </w:r>
      <w:r w:rsidR="000C3796" w:rsidRPr="002D0A88">
        <w:rPr>
          <w:rFonts w:asciiTheme="minorBidi" w:hAnsiTheme="minorBidi"/>
          <w:sz w:val="24"/>
          <w:szCs w:val="24"/>
        </w:rPr>
        <w:t xml:space="preserve">message </w:t>
      </w:r>
      <w:r w:rsidRPr="002D0A88">
        <w:rPr>
          <w:rFonts w:asciiTheme="minorBidi" w:hAnsiTheme="minorBidi"/>
          <w:sz w:val="24"/>
          <w:szCs w:val="24"/>
        </w:rPr>
        <w:t>was</w:t>
      </w:r>
      <w:r w:rsidR="00F04751" w:rsidRPr="002D0A88">
        <w:rPr>
          <w:rFonts w:asciiTheme="minorBidi" w:hAnsiTheme="minorBidi"/>
          <w:sz w:val="24"/>
          <w:szCs w:val="24"/>
        </w:rPr>
        <w:t xml:space="preserve"> </w:t>
      </w:r>
      <w:r w:rsidR="000D56A7" w:rsidRPr="002D0A88">
        <w:rPr>
          <w:rFonts w:asciiTheme="minorBidi" w:hAnsiTheme="minorBidi"/>
          <w:sz w:val="24"/>
          <w:szCs w:val="24"/>
        </w:rPr>
        <w:t xml:space="preserve">a </w:t>
      </w:r>
      <w:r w:rsidR="00F04751" w:rsidRPr="002D0A88">
        <w:rPr>
          <w:rFonts w:asciiTheme="minorBidi" w:hAnsiTheme="minorBidi"/>
          <w:sz w:val="24"/>
          <w:szCs w:val="24"/>
        </w:rPr>
        <w:t>dramatic</w:t>
      </w:r>
      <w:r w:rsidR="000D56A7" w:rsidRPr="002D0A88">
        <w:rPr>
          <w:rFonts w:asciiTheme="minorBidi" w:hAnsiTheme="minorBidi"/>
          <w:sz w:val="24"/>
          <w:szCs w:val="24"/>
        </w:rPr>
        <w:t xml:space="preserve"> </w:t>
      </w:r>
      <w:r w:rsidR="000C3796" w:rsidRPr="002D0A88">
        <w:rPr>
          <w:rFonts w:asciiTheme="minorBidi" w:hAnsiTheme="minorBidi"/>
          <w:sz w:val="24"/>
          <w:szCs w:val="24"/>
        </w:rPr>
        <w:t>about-face</w:t>
      </w:r>
      <w:r w:rsidRPr="002D0A88">
        <w:rPr>
          <w:rFonts w:asciiTheme="minorBidi" w:hAnsiTheme="minorBidi"/>
          <w:sz w:val="24"/>
          <w:szCs w:val="24"/>
        </w:rPr>
        <w:t>.</w:t>
      </w:r>
    </w:p>
    <w:p w14:paraId="3A17BB8F" w14:textId="45182F3E" w:rsidR="00DA5B06" w:rsidRPr="002D0A88" w:rsidRDefault="0027330F" w:rsidP="002D0A88">
      <w:pPr>
        <w:spacing w:line="360" w:lineRule="auto"/>
        <w:rPr>
          <w:rFonts w:asciiTheme="minorBidi" w:hAnsiTheme="minorBidi"/>
          <w:sz w:val="24"/>
          <w:szCs w:val="24"/>
        </w:rPr>
      </w:pPr>
      <w:r w:rsidRPr="002D0A88">
        <w:rPr>
          <w:rFonts w:asciiTheme="minorBidi" w:hAnsiTheme="minorBidi"/>
          <w:sz w:val="24"/>
          <w:szCs w:val="24"/>
        </w:rPr>
        <w:t xml:space="preserve">Sassoon </w:t>
      </w:r>
      <w:bookmarkStart w:id="13" w:name="_Hlk115105314"/>
      <w:r w:rsidR="00931612" w:rsidRPr="002D0A88">
        <w:rPr>
          <w:rFonts w:asciiTheme="minorBidi" w:hAnsiTheme="minorBidi"/>
          <w:sz w:val="24"/>
          <w:szCs w:val="24"/>
        </w:rPr>
        <w:t xml:space="preserve">overlooked </w:t>
      </w:r>
      <w:r w:rsidRPr="002D0A88">
        <w:rPr>
          <w:rFonts w:asciiTheme="minorBidi" w:hAnsiTheme="minorBidi"/>
          <w:sz w:val="24"/>
          <w:szCs w:val="24"/>
        </w:rPr>
        <w:t xml:space="preserve">some </w:t>
      </w:r>
      <w:r w:rsidR="00931612" w:rsidRPr="002D0A88">
        <w:rPr>
          <w:rFonts w:asciiTheme="minorBidi" w:hAnsiTheme="minorBidi"/>
          <w:sz w:val="24"/>
          <w:szCs w:val="24"/>
        </w:rPr>
        <w:t>archiv</w:t>
      </w:r>
      <w:r w:rsidR="00852139">
        <w:rPr>
          <w:rFonts w:asciiTheme="minorBidi" w:hAnsiTheme="minorBidi"/>
          <w:sz w:val="24"/>
          <w:szCs w:val="24"/>
        </w:rPr>
        <w:t>al evidence</w:t>
      </w:r>
      <w:r w:rsidR="00931612" w:rsidRPr="002D0A88">
        <w:rPr>
          <w:rFonts w:asciiTheme="minorBidi" w:hAnsiTheme="minorBidi"/>
          <w:sz w:val="24"/>
          <w:szCs w:val="24"/>
        </w:rPr>
        <w:t xml:space="preserve"> </w:t>
      </w:r>
      <w:r w:rsidR="00D15BB0" w:rsidRPr="002D0A88">
        <w:rPr>
          <w:rFonts w:asciiTheme="minorBidi" w:hAnsiTheme="minorBidi"/>
          <w:sz w:val="24"/>
          <w:szCs w:val="24"/>
        </w:rPr>
        <w:t xml:space="preserve">worth </w:t>
      </w:r>
      <w:r w:rsidRPr="002D0A88">
        <w:rPr>
          <w:rFonts w:asciiTheme="minorBidi" w:hAnsiTheme="minorBidi"/>
          <w:sz w:val="24"/>
          <w:szCs w:val="24"/>
        </w:rPr>
        <w:t>reporting</w:t>
      </w:r>
      <w:r w:rsidR="00931612" w:rsidRPr="002D0A88">
        <w:rPr>
          <w:rFonts w:asciiTheme="minorBidi" w:hAnsiTheme="minorBidi"/>
          <w:sz w:val="24"/>
          <w:szCs w:val="24"/>
        </w:rPr>
        <w:t xml:space="preserve"> on.</w:t>
      </w:r>
      <w:r w:rsidRPr="002D0A88">
        <w:rPr>
          <w:rFonts w:asciiTheme="minorBidi" w:hAnsiTheme="minorBidi"/>
          <w:sz w:val="24"/>
          <w:szCs w:val="24"/>
        </w:rPr>
        <w:t xml:space="preserve"> </w:t>
      </w:r>
      <w:r w:rsidR="00931612" w:rsidRPr="002D0A88">
        <w:rPr>
          <w:rFonts w:asciiTheme="minorBidi" w:hAnsiTheme="minorBidi"/>
          <w:sz w:val="24"/>
          <w:szCs w:val="24"/>
        </w:rPr>
        <w:t xml:space="preserve">For </w:t>
      </w:r>
      <w:r w:rsidRPr="002D0A88">
        <w:rPr>
          <w:rFonts w:asciiTheme="minorBidi" w:hAnsiTheme="minorBidi"/>
          <w:sz w:val="24"/>
          <w:szCs w:val="24"/>
        </w:rPr>
        <w:t xml:space="preserve">example, </w:t>
      </w:r>
      <w:r w:rsidR="00B25FA7" w:rsidRPr="002D0A88">
        <w:rPr>
          <w:rFonts w:asciiTheme="minorBidi" w:hAnsiTheme="minorBidi"/>
          <w:sz w:val="24"/>
          <w:szCs w:val="24"/>
        </w:rPr>
        <w:t xml:space="preserve">some show how </w:t>
      </w:r>
      <w:r w:rsidRPr="002D0A88">
        <w:rPr>
          <w:rFonts w:asciiTheme="minorBidi" w:hAnsiTheme="minorBidi"/>
          <w:sz w:val="24"/>
          <w:szCs w:val="24"/>
        </w:rPr>
        <w:t xml:space="preserve">the </w:t>
      </w:r>
      <w:bookmarkEnd w:id="13"/>
      <w:r w:rsidR="00B25FA7" w:rsidRPr="002D0A88">
        <w:rPr>
          <w:rFonts w:asciiTheme="minorBidi" w:hAnsiTheme="minorBidi"/>
          <w:sz w:val="24"/>
          <w:szCs w:val="24"/>
        </w:rPr>
        <w:t xml:space="preserve">entire </w:t>
      </w:r>
      <w:r w:rsidRPr="002D0A88">
        <w:rPr>
          <w:rFonts w:asciiTheme="minorBidi" w:hAnsiTheme="minorBidi"/>
          <w:sz w:val="24"/>
          <w:szCs w:val="24"/>
        </w:rPr>
        <w:t xml:space="preserve">state school curriculum was </w:t>
      </w:r>
      <w:r w:rsidR="00B25FA7" w:rsidRPr="002D0A88">
        <w:rPr>
          <w:rFonts w:asciiTheme="minorBidi" w:hAnsiTheme="minorBidi"/>
          <w:sz w:val="24"/>
          <w:szCs w:val="24"/>
        </w:rPr>
        <w:t>imbued with</w:t>
      </w:r>
      <w:r w:rsidRPr="002D0A88">
        <w:rPr>
          <w:rFonts w:asciiTheme="minorBidi" w:hAnsiTheme="minorBidi"/>
          <w:sz w:val="24"/>
          <w:szCs w:val="24"/>
        </w:rPr>
        <w:t xml:space="preserve"> an Islamic spirit and children had to study </w:t>
      </w:r>
      <w:r w:rsidR="00B25FA7" w:rsidRPr="002D0A88">
        <w:rPr>
          <w:rFonts w:asciiTheme="minorBidi" w:hAnsiTheme="minorBidi"/>
          <w:sz w:val="24"/>
          <w:szCs w:val="24"/>
        </w:rPr>
        <w:t xml:space="preserve">the </w:t>
      </w:r>
      <w:proofErr w:type="spellStart"/>
      <w:r w:rsidR="00B25FA7" w:rsidRPr="002D0A88">
        <w:rPr>
          <w:rFonts w:asciiTheme="minorBidi" w:hAnsiTheme="minorBidi"/>
          <w:sz w:val="24"/>
          <w:szCs w:val="24"/>
        </w:rPr>
        <w:t>Qurʾān</w:t>
      </w:r>
      <w:proofErr w:type="spellEnd"/>
      <w:r w:rsidR="00B25FA7" w:rsidRPr="002D0A88" w:rsidDel="00B25FA7">
        <w:rPr>
          <w:rFonts w:asciiTheme="minorBidi" w:hAnsiTheme="minorBidi"/>
          <w:sz w:val="24"/>
          <w:szCs w:val="24"/>
        </w:rPr>
        <w:t xml:space="preserve"> </w:t>
      </w:r>
      <w:r w:rsidRPr="002D0A88">
        <w:rPr>
          <w:rFonts w:asciiTheme="minorBidi" w:hAnsiTheme="minorBidi"/>
          <w:sz w:val="24"/>
          <w:szCs w:val="24"/>
        </w:rPr>
        <w:t>throughout their school</w:t>
      </w:r>
      <w:r w:rsidR="00712501" w:rsidRPr="002D0A88">
        <w:rPr>
          <w:rFonts w:asciiTheme="minorBidi" w:hAnsiTheme="minorBidi"/>
          <w:sz w:val="24"/>
          <w:szCs w:val="24"/>
        </w:rPr>
        <w:t xml:space="preserve"> </w:t>
      </w:r>
      <w:r w:rsidRPr="002D0A88">
        <w:rPr>
          <w:rFonts w:asciiTheme="minorBidi" w:hAnsiTheme="minorBidi"/>
          <w:sz w:val="24"/>
          <w:szCs w:val="24"/>
        </w:rPr>
        <w:t xml:space="preserve">years. He also </w:t>
      </w:r>
      <w:r w:rsidR="00B25FA7" w:rsidRPr="002D0A88">
        <w:rPr>
          <w:rFonts w:asciiTheme="minorBidi" w:hAnsiTheme="minorBidi"/>
          <w:sz w:val="24"/>
          <w:szCs w:val="24"/>
        </w:rPr>
        <w:t xml:space="preserve">failed to </w:t>
      </w:r>
      <w:r w:rsidR="00852139" w:rsidRPr="002D0A88">
        <w:rPr>
          <w:rFonts w:asciiTheme="minorBidi" w:hAnsiTheme="minorBidi"/>
          <w:sz w:val="24"/>
          <w:szCs w:val="24"/>
        </w:rPr>
        <w:t>consider</w:t>
      </w:r>
      <w:r w:rsidR="00B25FA7" w:rsidRPr="002D0A88">
        <w:rPr>
          <w:rFonts w:asciiTheme="minorBidi" w:hAnsiTheme="minorBidi"/>
          <w:sz w:val="24"/>
          <w:szCs w:val="24"/>
        </w:rPr>
        <w:t xml:space="preserve"> </w:t>
      </w:r>
      <w:r w:rsidRPr="002D0A88">
        <w:rPr>
          <w:rFonts w:asciiTheme="minorBidi" w:hAnsiTheme="minorBidi"/>
          <w:sz w:val="24"/>
          <w:szCs w:val="24"/>
        </w:rPr>
        <w:t xml:space="preserve">laws forcing judges and </w:t>
      </w:r>
      <w:r w:rsidR="00B25FA7" w:rsidRPr="002D0A88">
        <w:rPr>
          <w:rFonts w:asciiTheme="minorBidi" w:hAnsiTheme="minorBidi"/>
          <w:sz w:val="24"/>
          <w:szCs w:val="24"/>
        </w:rPr>
        <w:t xml:space="preserve">major </w:t>
      </w:r>
      <w:r w:rsidRPr="002D0A88">
        <w:rPr>
          <w:rFonts w:asciiTheme="minorBidi" w:hAnsiTheme="minorBidi"/>
          <w:sz w:val="24"/>
          <w:szCs w:val="24"/>
        </w:rPr>
        <w:t xml:space="preserve">merchants to pass tests in </w:t>
      </w:r>
      <w:r w:rsidR="00B25FA7" w:rsidRPr="002D0A88">
        <w:rPr>
          <w:rFonts w:asciiTheme="minorBidi" w:hAnsiTheme="minorBidi"/>
          <w:sz w:val="24"/>
          <w:szCs w:val="24"/>
        </w:rPr>
        <w:t xml:space="preserve">the </w:t>
      </w:r>
      <w:proofErr w:type="spellStart"/>
      <w:r w:rsidR="00B41E00" w:rsidRPr="002D0A88">
        <w:rPr>
          <w:rFonts w:asciiTheme="minorBidi" w:hAnsiTheme="minorBidi"/>
          <w:i/>
          <w:iCs/>
          <w:sz w:val="24"/>
          <w:szCs w:val="24"/>
        </w:rPr>
        <w:t>sharīʿ</w:t>
      </w:r>
      <w:r w:rsidR="00852139">
        <w:rPr>
          <w:rFonts w:asciiTheme="minorBidi" w:hAnsiTheme="minorBidi"/>
          <w:i/>
          <w:iCs/>
          <w:sz w:val="24"/>
          <w:szCs w:val="24"/>
        </w:rPr>
        <w:t>a</w:t>
      </w:r>
      <w:proofErr w:type="spellEnd"/>
      <w:r w:rsidRPr="002D0A88">
        <w:rPr>
          <w:rFonts w:asciiTheme="minorBidi" w:hAnsiTheme="minorBidi"/>
          <w:sz w:val="24"/>
          <w:szCs w:val="24"/>
        </w:rPr>
        <w:t xml:space="preserve"> </w:t>
      </w:r>
      <w:r w:rsidR="00B25FA7" w:rsidRPr="002D0A88">
        <w:rPr>
          <w:rFonts w:asciiTheme="minorBidi" w:hAnsiTheme="minorBidi"/>
          <w:sz w:val="24"/>
          <w:szCs w:val="24"/>
        </w:rPr>
        <w:t>or lose</w:t>
      </w:r>
      <w:r w:rsidR="00A35128" w:rsidRPr="002D0A88">
        <w:rPr>
          <w:rFonts w:asciiTheme="minorBidi" w:hAnsiTheme="minorBidi"/>
          <w:sz w:val="24"/>
          <w:szCs w:val="24"/>
        </w:rPr>
        <w:t xml:space="preserve"> their license</w:t>
      </w:r>
      <w:r w:rsidR="00712501" w:rsidRPr="002D0A88">
        <w:rPr>
          <w:rFonts w:asciiTheme="minorBidi" w:hAnsiTheme="minorBidi"/>
          <w:sz w:val="24"/>
          <w:szCs w:val="24"/>
        </w:rPr>
        <w:t>s</w:t>
      </w:r>
      <w:r w:rsidR="00A35128" w:rsidRPr="002D0A88">
        <w:rPr>
          <w:rFonts w:asciiTheme="minorBidi" w:hAnsiTheme="minorBidi"/>
          <w:sz w:val="24"/>
          <w:szCs w:val="24"/>
        </w:rPr>
        <w:t>.</w:t>
      </w:r>
      <w:r w:rsidRPr="002D0A88">
        <w:rPr>
          <w:rStyle w:val="FootnoteReference"/>
          <w:rFonts w:asciiTheme="minorBidi" w:hAnsiTheme="minorBidi"/>
          <w:sz w:val="24"/>
          <w:szCs w:val="24"/>
        </w:rPr>
        <w:footnoteReference w:id="109"/>
      </w:r>
      <w:r w:rsidRPr="002D0A88">
        <w:rPr>
          <w:rFonts w:asciiTheme="minorBidi" w:hAnsiTheme="minorBidi"/>
          <w:sz w:val="24"/>
          <w:szCs w:val="24"/>
        </w:rPr>
        <w:t xml:space="preserve"> </w:t>
      </w:r>
      <w:r w:rsidR="00B25FA7" w:rsidRPr="002D0A88">
        <w:rPr>
          <w:rFonts w:asciiTheme="minorBidi" w:hAnsiTheme="minorBidi"/>
          <w:sz w:val="24"/>
          <w:szCs w:val="24"/>
        </w:rPr>
        <w:t>Sassoon also overlooks</w:t>
      </w:r>
      <w:r w:rsidRPr="002D0A88">
        <w:rPr>
          <w:rFonts w:asciiTheme="minorBidi" w:hAnsiTheme="minorBidi"/>
          <w:sz w:val="24"/>
          <w:szCs w:val="24"/>
        </w:rPr>
        <w:t xml:space="preserve"> the party’s internal order to members “</w:t>
      </w:r>
      <w:r w:rsidR="0049697F" w:rsidRPr="002D0A88">
        <w:rPr>
          <w:rFonts w:asciiTheme="minorBidi" w:hAnsiTheme="minorBidi"/>
          <w:sz w:val="24"/>
          <w:szCs w:val="24"/>
        </w:rPr>
        <w:t xml:space="preserve">not to </w:t>
      </w:r>
      <w:r w:rsidRPr="002D0A88">
        <w:rPr>
          <w:rFonts w:asciiTheme="minorBidi" w:hAnsiTheme="minorBidi"/>
          <w:sz w:val="24"/>
          <w:szCs w:val="24"/>
        </w:rPr>
        <w:t>charg</w:t>
      </w:r>
      <w:r w:rsidR="0049697F" w:rsidRPr="002D0A88">
        <w:rPr>
          <w:rFonts w:asciiTheme="minorBidi" w:hAnsiTheme="minorBidi"/>
          <w:sz w:val="24"/>
          <w:szCs w:val="24"/>
        </w:rPr>
        <w:t>e</w:t>
      </w:r>
      <w:r w:rsidRPr="002D0A88">
        <w:rPr>
          <w:rFonts w:asciiTheme="minorBidi" w:hAnsiTheme="minorBidi"/>
          <w:sz w:val="24"/>
          <w:szCs w:val="24"/>
        </w:rPr>
        <w:t xml:space="preserve"> interest (</w:t>
      </w:r>
      <w:r w:rsidR="008A11EC" w:rsidRPr="002D0A88">
        <w:rPr>
          <w:rFonts w:asciiTheme="minorBidi" w:hAnsiTheme="minorBidi"/>
          <w:i/>
          <w:iCs/>
          <w:sz w:val="24"/>
          <w:szCs w:val="24"/>
        </w:rPr>
        <w:t>al-</w:t>
      </w:r>
      <w:proofErr w:type="spellStart"/>
      <w:r w:rsidR="008A11EC" w:rsidRPr="002D0A88">
        <w:rPr>
          <w:rFonts w:asciiTheme="minorBidi" w:hAnsiTheme="minorBidi"/>
          <w:i/>
          <w:iCs/>
          <w:sz w:val="24"/>
          <w:szCs w:val="24"/>
        </w:rPr>
        <w:t>ribā</w:t>
      </w:r>
      <w:proofErr w:type="spellEnd"/>
      <w:r w:rsidRPr="002D0A88">
        <w:rPr>
          <w:rFonts w:asciiTheme="minorBidi" w:hAnsiTheme="minorBidi"/>
          <w:sz w:val="24"/>
          <w:szCs w:val="24"/>
        </w:rPr>
        <w:t>)” on loans because these are “the instructions of Islam</w:t>
      </w:r>
      <w:r w:rsidR="00B25FA7" w:rsidRPr="002D0A88">
        <w:rPr>
          <w:rFonts w:asciiTheme="minorBidi" w:hAnsiTheme="minorBidi"/>
          <w:sz w:val="24"/>
          <w:szCs w:val="24"/>
        </w:rPr>
        <w:t>.</w:t>
      </w:r>
      <w:r w:rsidRPr="002D0A88">
        <w:rPr>
          <w:rFonts w:asciiTheme="minorBidi" w:hAnsiTheme="minorBidi"/>
          <w:sz w:val="24"/>
          <w:szCs w:val="24"/>
        </w:rPr>
        <w:t>”</w:t>
      </w:r>
      <w:r w:rsidRPr="002D0A88">
        <w:rPr>
          <w:rStyle w:val="FootnoteReference"/>
          <w:rFonts w:asciiTheme="minorBidi" w:hAnsiTheme="minorBidi"/>
          <w:sz w:val="24"/>
          <w:szCs w:val="24"/>
        </w:rPr>
        <w:footnoteReference w:id="110"/>
      </w:r>
    </w:p>
    <w:p w14:paraId="13A54AA5" w14:textId="53AEA161" w:rsidR="00DA5B06" w:rsidRPr="002D0A88" w:rsidRDefault="005D6B3D" w:rsidP="002D0A88">
      <w:pPr>
        <w:spacing w:line="360" w:lineRule="auto"/>
        <w:rPr>
          <w:rFonts w:asciiTheme="minorBidi" w:hAnsiTheme="minorBidi"/>
          <w:sz w:val="24"/>
          <w:szCs w:val="24"/>
        </w:rPr>
      </w:pPr>
      <w:r w:rsidRPr="002D0A88">
        <w:rPr>
          <w:rFonts w:asciiTheme="minorBidi" w:hAnsiTheme="minorBidi"/>
          <w:sz w:val="24"/>
          <w:szCs w:val="24"/>
        </w:rPr>
        <w:t xml:space="preserve">Sassoon </w:t>
      </w:r>
      <w:r w:rsidR="008A11EC" w:rsidRPr="002D0A88">
        <w:rPr>
          <w:rFonts w:asciiTheme="minorBidi" w:hAnsiTheme="minorBidi"/>
          <w:sz w:val="24"/>
          <w:szCs w:val="24"/>
        </w:rPr>
        <w:t>neither</w:t>
      </w:r>
      <w:r w:rsidR="0011356A" w:rsidRPr="002D0A88">
        <w:rPr>
          <w:rFonts w:asciiTheme="minorBidi" w:hAnsiTheme="minorBidi"/>
          <w:sz w:val="24"/>
          <w:szCs w:val="24"/>
        </w:rPr>
        <w:t xml:space="preserve"> </w:t>
      </w:r>
      <w:r w:rsidR="008A11EC" w:rsidRPr="002D0A88">
        <w:rPr>
          <w:rFonts w:asciiTheme="minorBidi" w:hAnsiTheme="minorBidi"/>
          <w:sz w:val="24"/>
          <w:szCs w:val="24"/>
        </w:rPr>
        <w:t xml:space="preserve">studied </w:t>
      </w:r>
      <w:r w:rsidR="0011356A" w:rsidRPr="002D0A88">
        <w:rPr>
          <w:rFonts w:asciiTheme="minorBidi" w:hAnsiTheme="minorBidi"/>
          <w:sz w:val="24"/>
          <w:szCs w:val="24"/>
        </w:rPr>
        <w:t>the open Iraqi media nor</w:t>
      </w:r>
      <w:r w:rsidR="00712501" w:rsidRPr="002D0A88">
        <w:rPr>
          <w:rFonts w:asciiTheme="minorBidi" w:hAnsiTheme="minorBidi"/>
          <w:sz w:val="24"/>
          <w:szCs w:val="24"/>
        </w:rPr>
        <w:t xml:space="preserve"> did he</w:t>
      </w:r>
      <w:r w:rsidR="0011356A" w:rsidRPr="002D0A88">
        <w:rPr>
          <w:rFonts w:asciiTheme="minorBidi" w:hAnsiTheme="minorBidi"/>
          <w:sz w:val="24"/>
          <w:szCs w:val="24"/>
        </w:rPr>
        <w:t xml:space="preserve"> interview Iraqis on this subject</w:t>
      </w:r>
      <w:r w:rsidR="0027330F" w:rsidRPr="002D0A88">
        <w:rPr>
          <w:rFonts w:asciiTheme="minorBidi" w:hAnsiTheme="minorBidi"/>
          <w:sz w:val="24"/>
          <w:szCs w:val="24"/>
        </w:rPr>
        <w:t xml:space="preserve">, </w:t>
      </w:r>
      <w:r w:rsidRPr="002D0A88">
        <w:rPr>
          <w:rFonts w:asciiTheme="minorBidi" w:hAnsiTheme="minorBidi"/>
          <w:sz w:val="24"/>
          <w:szCs w:val="24"/>
        </w:rPr>
        <w:t xml:space="preserve">but </w:t>
      </w:r>
      <w:r w:rsidR="008A11EC" w:rsidRPr="002D0A88">
        <w:rPr>
          <w:rFonts w:asciiTheme="minorBidi" w:hAnsiTheme="minorBidi"/>
          <w:sz w:val="24"/>
          <w:szCs w:val="24"/>
        </w:rPr>
        <w:t xml:space="preserve">doing so would have </w:t>
      </w:r>
      <w:r w:rsidR="0027330F" w:rsidRPr="002D0A88">
        <w:rPr>
          <w:rFonts w:asciiTheme="minorBidi" w:hAnsiTheme="minorBidi"/>
          <w:sz w:val="24"/>
          <w:szCs w:val="24"/>
        </w:rPr>
        <w:t>add</w:t>
      </w:r>
      <w:r w:rsidR="008A11EC" w:rsidRPr="002D0A88">
        <w:rPr>
          <w:rFonts w:asciiTheme="minorBidi" w:hAnsiTheme="minorBidi"/>
          <w:sz w:val="24"/>
          <w:szCs w:val="24"/>
        </w:rPr>
        <w:t>ed</w:t>
      </w:r>
      <w:r w:rsidR="0027330F" w:rsidRPr="002D0A88">
        <w:rPr>
          <w:rFonts w:asciiTheme="minorBidi" w:hAnsiTheme="minorBidi"/>
          <w:sz w:val="24"/>
          <w:szCs w:val="24"/>
        </w:rPr>
        <w:t xml:space="preserve"> much</w:t>
      </w:r>
      <w:r w:rsidR="008A11EC" w:rsidRPr="002D0A88">
        <w:rPr>
          <w:rFonts w:asciiTheme="minorBidi" w:hAnsiTheme="minorBidi"/>
          <w:sz w:val="24"/>
          <w:szCs w:val="24"/>
        </w:rPr>
        <w:t xml:space="preserve">, such as </w:t>
      </w:r>
      <w:r w:rsidR="00712501" w:rsidRPr="002D0A88">
        <w:rPr>
          <w:rFonts w:asciiTheme="minorBidi" w:hAnsiTheme="minorBidi"/>
          <w:sz w:val="24"/>
          <w:szCs w:val="24"/>
        </w:rPr>
        <w:t>about</w:t>
      </w:r>
      <w:r w:rsidR="00DA5B06" w:rsidRPr="002D0A88">
        <w:rPr>
          <w:rFonts w:asciiTheme="minorBidi" w:hAnsiTheme="minorBidi"/>
          <w:sz w:val="24"/>
          <w:szCs w:val="24"/>
        </w:rPr>
        <w:t xml:space="preserve"> what happened inside the party </w:t>
      </w:r>
      <w:r w:rsidR="008A11EC" w:rsidRPr="002D0A88">
        <w:rPr>
          <w:rFonts w:asciiTheme="minorBidi" w:hAnsiTheme="minorBidi"/>
          <w:sz w:val="24"/>
          <w:szCs w:val="24"/>
        </w:rPr>
        <w:t xml:space="preserve">as </w:t>
      </w:r>
      <w:r w:rsidR="00DA5B06" w:rsidRPr="002D0A88">
        <w:rPr>
          <w:rFonts w:asciiTheme="minorBidi" w:hAnsiTheme="minorBidi"/>
          <w:sz w:val="24"/>
          <w:szCs w:val="24"/>
        </w:rPr>
        <w:t xml:space="preserve">reported by </w:t>
      </w:r>
      <w:r w:rsidR="009F52E2" w:rsidRPr="002D0A88">
        <w:rPr>
          <w:rFonts w:asciiTheme="minorBidi" w:hAnsiTheme="minorBidi"/>
          <w:sz w:val="24"/>
          <w:szCs w:val="24"/>
        </w:rPr>
        <w:t xml:space="preserve">General Hussein Kamil, </w:t>
      </w:r>
      <w:r w:rsidR="00C92CA6" w:rsidRPr="002D0A88">
        <w:rPr>
          <w:rFonts w:asciiTheme="minorBidi" w:hAnsiTheme="minorBidi"/>
          <w:sz w:val="24"/>
          <w:szCs w:val="24"/>
        </w:rPr>
        <w:t>Saddam’s</w:t>
      </w:r>
      <w:r w:rsidR="00DA5B06" w:rsidRPr="002D0A88">
        <w:rPr>
          <w:rFonts w:asciiTheme="minorBidi" w:hAnsiTheme="minorBidi"/>
          <w:sz w:val="24"/>
          <w:szCs w:val="24"/>
        </w:rPr>
        <w:t xml:space="preserve"> close aide</w:t>
      </w:r>
      <w:r w:rsidR="00C92CA6" w:rsidRPr="002D0A88">
        <w:rPr>
          <w:rFonts w:asciiTheme="minorBidi" w:hAnsiTheme="minorBidi"/>
          <w:sz w:val="24"/>
          <w:szCs w:val="24"/>
        </w:rPr>
        <w:t xml:space="preserve"> and </w:t>
      </w:r>
      <w:r w:rsidR="009F52E2" w:rsidRPr="002D0A88">
        <w:rPr>
          <w:rFonts w:asciiTheme="minorBidi" w:hAnsiTheme="minorBidi"/>
          <w:sz w:val="24"/>
          <w:szCs w:val="24"/>
        </w:rPr>
        <w:t xml:space="preserve">the son of his </w:t>
      </w:r>
      <w:r w:rsidR="00C92CA6" w:rsidRPr="002D0A88">
        <w:rPr>
          <w:rFonts w:asciiTheme="minorBidi" w:hAnsiTheme="minorBidi"/>
          <w:sz w:val="24"/>
          <w:szCs w:val="24"/>
        </w:rPr>
        <w:t>paternal first cousin</w:t>
      </w:r>
      <w:r w:rsidR="00DA5B06" w:rsidRPr="002D0A88">
        <w:rPr>
          <w:rFonts w:asciiTheme="minorBidi" w:hAnsiTheme="minorBidi"/>
          <w:sz w:val="24"/>
          <w:szCs w:val="24"/>
        </w:rPr>
        <w:t xml:space="preserve">, </w:t>
      </w:r>
      <w:r w:rsidR="00712501" w:rsidRPr="002D0A88">
        <w:rPr>
          <w:rFonts w:asciiTheme="minorBidi" w:hAnsiTheme="minorBidi"/>
          <w:sz w:val="24"/>
          <w:szCs w:val="24"/>
        </w:rPr>
        <w:t xml:space="preserve">who </w:t>
      </w:r>
      <w:r w:rsidR="00DA5B06" w:rsidRPr="002D0A88">
        <w:rPr>
          <w:rFonts w:asciiTheme="minorBidi" w:hAnsiTheme="minorBidi"/>
          <w:sz w:val="24"/>
          <w:szCs w:val="24"/>
        </w:rPr>
        <w:t xml:space="preserve">defected to Amman in 1995. In a meeting with </w:t>
      </w:r>
      <w:r w:rsidR="008A11EC" w:rsidRPr="002D0A88">
        <w:rPr>
          <w:rFonts w:asciiTheme="minorBidi" w:hAnsiTheme="minorBidi"/>
          <w:sz w:val="24"/>
          <w:szCs w:val="24"/>
        </w:rPr>
        <w:t>United Nations Special Commission (</w:t>
      </w:r>
      <w:r w:rsidR="00DA5B06" w:rsidRPr="002D0A88">
        <w:rPr>
          <w:rFonts w:asciiTheme="minorBidi" w:hAnsiTheme="minorBidi"/>
          <w:sz w:val="24"/>
          <w:szCs w:val="24"/>
        </w:rPr>
        <w:t>UNSCOM</w:t>
      </w:r>
      <w:r w:rsidR="008A11EC" w:rsidRPr="002D0A88">
        <w:rPr>
          <w:rFonts w:asciiTheme="minorBidi" w:hAnsiTheme="minorBidi"/>
          <w:sz w:val="24"/>
          <w:szCs w:val="24"/>
        </w:rPr>
        <w:t>)</w:t>
      </w:r>
      <w:r w:rsidR="00DA5B06" w:rsidRPr="002D0A88">
        <w:rPr>
          <w:rFonts w:asciiTheme="minorBidi" w:hAnsiTheme="minorBidi"/>
          <w:sz w:val="24"/>
          <w:szCs w:val="24"/>
        </w:rPr>
        <w:t xml:space="preserve"> officials</w:t>
      </w:r>
      <w:r w:rsidR="008A11EC" w:rsidRPr="002D0A88">
        <w:rPr>
          <w:rFonts w:asciiTheme="minorBidi" w:hAnsiTheme="minorBidi"/>
          <w:sz w:val="24"/>
          <w:szCs w:val="24"/>
        </w:rPr>
        <w:t>,</w:t>
      </w:r>
      <w:r w:rsidR="00DA5B06" w:rsidRPr="002D0A88">
        <w:rPr>
          <w:rFonts w:asciiTheme="minorBidi" w:hAnsiTheme="minorBidi"/>
          <w:sz w:val="24"/>
          <w:szCs w:val="24"/>
        </w:rPr>
        <w:t xml:space="preserve"> he </w:t>
      </w:r>
      <w:r w:rsidR="008A11EC" w:rsidRPr="002D0A88">
        <w:rPr>
          <w:rFonts w:asciiTheme="minorBidi" w:hAnsiTheme="minorBidi"/>
          <w:sz w:val="24"/>
          <w:szCs w:val="24"/>
        </w:rPr>
        <w:t>stated</w:t>
      </w:r>
      <w:r w:rsidR="00DA5B06" w:rsidRPr="002D0A88">
        <w:rPr>
          <w:rFonts w:asciiTheme="minorBidi" w:hAnsiTheme="minorBidi"/>
          <w:sz w:val="24"/>
          <w:szCs w:val="24"/>
        </w:rPr>
        <w:t>: “The government of Iraq is instigating fundamentalism in the country … Every party member must pass a religious exam. They even stop</w:t>
      </w:r>
      <w:r w:rsidR="003A2FC1" w:rsidRPr="002D0A88">
        <w:rPr>
          <w:rFonts w:asciiTheme="minorBidi" w:hAnsiTheme="minorBidi"/>
          <w:sz w:val="24"/>
          <w:szCs w:val="24"/>
        </w:rPr>
        <w:t>p</w:t>
      </w:r>
      <w:r w:rsidR="00C92CA6" w:rsidRPr="002D0A88">
        <w:rPr>
          <w:rFonts w:asciiTheme="minorBidi" w:hAnsiTheme="minorBidi"/>
          <w:sz w:val="24"/>
          <w:szCs w:val="24"/>
        </w:rPr>
        <w:t>ed</w:t>
      </w:r>
      <w:r w:rsidR="00DA5B06" w:rsidRPr="002D0A88">
        <w:rPr>
          <w:rFonts w:asciiTheme="minorBidi" w:hAnsiTheme="minorBidi"/>
          <w:sz w:val="24"/>
          <w:szCs w:val="24"/>
        </w:rPr>
        <w:t xml:space="preserve"> party meetings for prayers.”</w:t>
      </w:r>
      <w:r w:rsidR="00852139">
        <w:rPr>
          <w:rStyle w:val="FootnoteReference"/>
          <w:rFonts w:asciiTheme="minorBidi" w:hAnsiTheme="minorBidi"/>
          <w:sz w:val="24"/>
          <w:szCs w:val="24"/>
        </w:rPr>
        <w:footnoteReference w:id="111"/>
      </w:r>
    </w:p>
    <w:p w14:paraId="6269B822" w14:textId="00A1184E" w:rsidR="0027330F" w:rsidRPr="002D0A88" w:rsidRDefault="008A11EC" w:rsidP="002D0A88">
      <w:pPr>
        <w:spacing w:line="360" w:lineRule="auto"/>
        <w:rPr>
          <w:rFonts w:asciiTheme="minorBidi" w:hAnsiTheme="minorBidi"/>
          <w:sz w:val="24"/>
          <w:szCs w:val="24"/>
        </w:rPr>
      </w:pPr>
      <w:r w:rsidRPr="002D0A88">
        <w:rPr>
          <w:rFonts w:asciiTheme="minorBidi" w:hAnsiTheme="minorBidi"/>
          <w:sz w:val="24"/>
          <w:szCs w:val="24"/>
        </w:rPr>
        <w:lastRenderedPageBreak/>
        <w:t>I</w:t>
      </w:r>
      <w:r w:rsidR="0027330F" w:rsidRPr="002D0A88">
        <w:rPr>
          <w:rFonts w:asciiTheme="minorBidi" w:hAnsiTheme="minorBidi"/>
          <w:sz w:val="24"/>
          <w:szCs w:val="24"/>
        </w:rPr>
        <w:t>n the summer holidays</w:t>
      </w:r>
      <w:r w:rsidRPr="002D0A88">
        <w:rPr>
          <w:rFonts w:asciiTheme="minorBidi" w:hAnsiTheme="minorBidi"/>
          <w:sz w:val="24"/>
          <w:szCs w:val="24"/>
        </w:rPr>
        <w:t>,</w:t>
      </w:r>
      <w:r w:rsidR="0027330F" w:rsidRPr="002D0A88">
        <w:rPr>
          <w:rFonts w:asciiTheme="minorBidi" w:hAnsiTheme="minorBidi"/>
          <w:sz w:val="24"/>
          <w:szCs w:val="24"/>
        </w:rPr>
        <w:t xml:space="preserve"> </w:t>
      </w:r>
      <w:bookmarkStart w:id="14" w:name="_Hlk115105718"/>
      <w:r w:rsidRPr="002D0A88">
        <w:rPr>
          <w:rFonts w:asciiTheme="minorBidi" w:hAnsiTheme="minorBidi"/>
          <w:sz w:val="24"/>
          <w:szCs w:val="24"/>
        </w:rPr>
        <w:t xml:space="preserve">elementary </w:t>
      </w:r>
      <w:r w:rsidR="00A17016" w:rsidRPr="002D0A88">
        <w:rPr>
          <w:rFonts w:asciiTheme="minorBidi" w:hAnsiTheme="minorBidi"/>
          <w:sz w:val="24"/>
          <w:szCs w:val="24"/>
        </w:rPr>
        <w:t>and</w:t>
      </w:r>
      <w:r w:rsidRPr="002D0A88">
        <w:rPr>
          <w:rFonts w:asciiTheme="minorBidi" w:hAnsiTheme="minorBidi"/>
          <w:sz w:val="24"/>
          <w:szCs w:val="24"/>
        </w:rPr>
        <w:t xml:space="preserve"> high school </w:t>
      </w:r>
      <w:r w:rsidR="0027330F" w:rsidRPr="002D0A88">
        <w:rPr>
          <w:rFonts w:asciiTheme="minorBidi" w:hAnsiTheme="minorBidi"/>
          <w:sz w:val="24"/>
          <w:szCs w:val="24"/>
        </w:rPr>
        <w:t xml:space="preserve">students </w:t>
      </w:r>
      <w:bookmarkEnd w:id="14"/>
      <w:r w:rsidR="0027330F" w:rsidRPr="002D0A88">
        <w:rPr>
          <w:rFonts w:asciiTheme="minorBidi" w:hAnsiTheme="minorBidi"/>
          <w:sz w:val="24"/>
          <w:szCs w:val="24"/>
        </w:rPr>
        <w:t>were sent to regime-approved mosques</w:t>
      </w:r>
      <w:r w:rsidRPr="002D0A88">
        <w:rPr>
          <w:rFonts w:asciiTheme="minorBidi" w:hAnsiTheme="minorBidi"/>
          <w:sz w:val="24"/>
          <w:szCs w:val="24"/>
        </w:rPr>
        <w:t xml:space="preserve"> to memorize</w:t>
      </w:r>
      <w:r w:rsidR="0027330F" w:rsidRPr="002D0A88">
        <w:rPr>
          <w:rFonts w:asciiTheme="minorBidi" w:hAnsiTheme="minorBidi"/>
          <w:sz w:val="24"/>
          <w:szCs w:val="24"/>
        </w:rPr>
        <w:t xml:space="preserve"> the </w:t>
      </w:r>
      <w:proofErr w:type="spellStart"/>
      <w:r w:rsidRPr="002D0A88">
        <w:rPr>
          <w:rFonts w:asciiTheme="minorBidi" w:hAnsiTheme="minorBidi"/>
          <w:sz w:val="24"/>
          <w:szCs w:val="24"/>
        </w:rPr>
        <w:t>Qurʾān</w:t>
      </w:r>
      <w:proofErr w:type="spellEnd"/>
      <w:r w:rsidR="0027330F" w:rsidRPr="002D0A88">
        <w:rPr>
          <w:rFonts w:asciiTheme="minorBidi" w:hAnsiTheme="minorBidi"/>
          <w:sz w:val="24"/>
          <w:szCs w:val="24"/>
        </w:rPr>
        <w:t xml:space="preserve"> and </w:t>
      </w:r>
      <w:r w:rsidRPr="002D0A88">
        <w:rPr>
          <w:rFonts w:asciiTheme="minorBidi" w:hAnsiTheme="minorBidi"/>
          <w:sz w:val="24"/>
          <w:szCs w:val="24"/>
        </w:rPr>
        <w:t>study</w:t>
      </w:r>
      <w:r w:rsidR="0027330F" w:rsidRPr="002D0A88">
        <w:rPr>
          <w:rFonts w:asciiTheme="minorBidi" w:hAnsiTheme="minorBidi"/>
          <w:sz w:val="24"/>
          <w:szCs w:val="24"/>
        </w:rPr>
        <w:t xml:space="preserve"> </w:t>
      </w:r>
      <w:r w:rsidRPr="002D0A88">
        <w:rPr>
          <w:rFonts w:asciiTheme="minorBidi" w:hAnsiTheme="minorBidi"/>
          <w:sz w:val="24"/>
          <w:szCs w:val="24"/>
        </w:rPr>
        <w:t xml:space="preserve">simple </w:t>
      </w:r>
      <w:r w:rsidR="0027330F" w:rsidRPr="002D0A88">
        <w:rPr>
          <w:rFonts w:asciiTheme="minorBidi" w:hAnsiTheme="minorBidi"/>
          <w:sz w:val="24"/>
          <w:szCs w:val="24"/>
        </w:rPr>
        <w:t>exegesis in a traditional way.</w:t>
      </w:r>
      <w:r w:rsidR="00A84E0F" w:rsidRPr="002D0A88">
        <w:rPr>
          <w:rFonts w:asciiTheme="minorBidi" w:hAnsiTheme="minorBidi"/>
          <w:sz w:val="24"/>
          <w:szCs w:val="24"/>
        </w:rPr>
        <w:t xml:space="preserve"> Pupils were taught how to pray, but only in the Sunni fashion.</w:t>
      </w:r>
      <w:r w:rsidR="0027330F" w:rsidRPr="002D0A88">
        <w:rPr>
          <w:rStyle w:val="FootnoteReference"/>
          <w:rFonts w:asciiTheme="minorBidi" w:hAnsiTheme="minorBidi"/>
          <w:sz w:val="24"/>
          <w:szCs w:val="24"/>
        </w:rPr>
        <w:footnoteReference w:id="112"/>
      </w:r>
      <w:r w:rsidR="0027330F" w:rsidRPr="002D0A88">
        <w:rPr>
          <w:rFonts w:asciiTheme="minorBidi" w:hAnsiTheme="minorBidi"/>
          <w:sz w:val="24"/>
          <w:szCs w:val="24"/>
        </w:rPr>
        <w:t xml:space="preserve"> </w:t>
      </w:r>
      <w:r w:rsidRPr="002D0A88">
        <w:rPr>
          <w:rFonts w:asciiTheme="minorBidi" w:hAnsiTheme="minorBidi"/>
          <w:sz w:val="24"/>
          <w:szCs w:val="24"/>
        </w:rPr>
        <w:t>T</w:t>
      </w:r>
      <w:r w:rsidR="0027330F" w:rsidRPr="002D0A88">
        <w:rPr>
          <w:rFonts w:asciiTheme="minorBidi" w:hAnsiTheme="minorBidi"/>
          <w:sz w:val="24"/>
          <w:szCs w:val="24"/>
        </w:rPr>
        <w:t xml:space="preserve">he regime’s media reported </w:t>
      </w:r>
      <w:r w:rsidRPr="002D0A88">
        <w:rPr>
          <w:rFonts w:asciiTheme="minorBidi" w:hAnsiTheme="minorBidi"/>
          <w:sz w:val="24"/>
          <w:szCs w:val="24"/>
        </w:rPr>
        <w:t xml:space="preserve">on the new </w:t>
      </w:r>
      <w:r w:rsidR="0027330F" w:rsidRPr="002D0A88">
        <w:rPr>
          <w:rFonts w:asciiTheme="minorBidi" w:hAnsiTheme="minorBidi"/>
          <w:sz w:val="24"/>
          <w:szCs w:val="24"/>
        </w:rPr>
        <w:t>RCC</w:t>
      </w:r>
      <w:r w:rsidRPr="002D0A88">
        <w:rPr>
          <w:rFonts w:asciiTheme="minorBidi" w:hAnsiTheme="minorBidi"/>
          <w:sz w:val="24"/>
          <w:szCs w:val="24"/>
        </w:rPr>
        <w:t xml:space="preserve"> </w:t>
      </w:r>
      <w:r w:rsidR="0027330F" w:rsidRPr="002D0A88">
        <w:rPr>
          <w:rFonts w:asciiTheme="minorBidi" w:hAnsiTheme="minorBidi"/>
          <w:sz w:val="24"/>
          <w:szCs w:val="24"/>
        </w:rPr>
        <w:t>Decree No.82 of July 7, 1994</w:t>
      </w:r>
      <w:r w:rsidR="00A17016" w:rsidRPr="002D0A88">
        <w:rPr>
          <w:rFonts w:asciiTheme="minorBidi" w:hAnsiTheme="minorBidi"/>
          <w:sz w:val="24"/>
          <w:szCs w:val="24"/>
        </w:rPr>
        <w:t>,</w:t>
      </w:r>
      <w:r w:rsidR="0027330F" w:rsidRPr="002D0A88">
        <w:rPr>
          <w:rFonts w:asciiTheme="minorBidi" w:hAnsiTheme="minorBidi"/>
          <w:sz w:val="24"/>
          <w:szCs w:val="24"/>
        </w:rPr>
        <w:t xml:space="preserve"> </w:t>
      </w:r>
      <w:r w:rsidR="0011356A" w:rsidRPr="002D0A88">
        <w:rPr>
          <w:rFonts w:asciiTheme="minorBidi" w:hAnsiTheme="minorBidi"/>
          <w:sz w:val="24"/>
          <w:szCs w:val="24"/>
        </w:rPr>
        <w:t xml:space="preserve">that </w:t>
      </w:r>
      <w:r w:rsidR="0027330F" w:rsidRPr="002D0A88">
        <w:rPr>
          <w:rFonts w:asciiTheme="minorBidi" w:hAnsiTheme="minorBidi"/>
          <w:sz w:val="24"/>
          <w:szCs w:val="24"/>
        </w:rPr>
        <w:t>clos</w:t>
      </w:r>
      <w:r w:rsidRPr="002D0A88">
        <w:rPr>
          <w:rFonts w:asciiTheme="minorBidi" w:hAnsiTheme="minorBidi"/>
          <w:sz w:val="24"/>
          <w:szCs w:val="24"/>
        </w:rPr>
        <w:t>ed</w:t>
      </w:r>
      <w:r w:rsidR="0027330F" w:rsidRPr="002D0A88">
        <w:rPr>
          <w:rFonts w:asciiTheme="minorBidi" w:hAnsiTheme="minorBidi"/>
          <w:sz w:val="24"/>
          <w:szCs w:val="24"/>
        </w:rPr>
        <w:t xml:space="preserve"> all places of entertainment throughout the year. Even though alcoholic drinks were still on sale in special shops, consumption </w:t>
      </w:r>
      <w:r w:rsidRPr="002D0A88">
        <w:rPr>
          <w:rFonts w:asciiTheme="minorBidi" w:hAnsiTheme="minorBidi"/>
          <w:sz w:val="24"/>
          <w:szCs w:val="24"/>
        </w:rPr>
        <w:t xml:space="preserve">of them in public </w:t>
      </w:r>
      <w:r w:rsidR="0027330F" w:rsidRPr="002D0A88">
        <w:rPr>
          <w:rFonts w:asciiTheme="minorBidi" w:hAnsiTheme="minorBidi"/>
          <w:sz w:val="24"/>
          <w:szCs w:val="24"/>
        </w:rPr>
        <w:t>was banned</w:t>
      </w:r>
      <w:r w:rsidRPr="002D0A88">
        <w:rPr>
          <w:rFonts w:asciiTheme="minorBidi" w:hAnsiTheme="minorBidi"/>
          <w:sz w:val="24"/>
          <w:szCs w:val="24"/>
        </w:rPr>
        <w:t>,</w:t>
      </w:r>
      <w:r w:rsidR="0011356A" w:rsidRPr="002D0A88">
        <w:rPr>
          <w:rFonts w:asciiTheme="minorBidi" w:hAnsiTheme="minorBidi"/>
          <w:sz w:val="24"/>
          <w:szCs w:val="24"/>
        </w:rPr>
        <w:t xml:space="preserve"> </w:t>
      </w:r>
      <w:r w:rsidRPr="002D0A88">
        <w:rPr>
          <w:rFonts w:asciiTheme="minorBidi" w:hAnsiTheme="minorBidi"/>
          <w:sz w:val="24"/>
          <w:szCs w:val="24"/>
        </w:rPr>
        <w:t xml:space="preserve">with offenders </w:t>
      </w:r>
      <w:r w:rsidR="0011356A" w:rsidRPr="002D0A88">
        <w:rPr>
          <w:rFonts w:asciiTheme="minorBidi" w:hAnsiTheme="minorBidi"/>
          <w:sz w:val="24"/>
          <w:szCs w:val="24"/>
        </w:rPr>
        <w:t>punished severely.</w:t>
      </w:r>
      <w:r w:rsidR="0027330F" w:rsidRPr="002D0A88">
        <w:rPr>
          <w:rStyle w:val="FootnoteReference"/>
          <w:rFonts w:asciiTheme="minorBidi" w:hAnsiTheme="minorBidi"/>
          <w:sz w:val="24"/>
          <w:szCs w:val="24"/>
        </w:rPr>
        <w:footnoteReference w:id="113"/>
      </w:r>
      <w:r w:rsidR="0027330F" w:rsidRPr="002D0A88">
        <w:rPr>
          <w:rFonts w:asciiTheme="minorBidi" w:hAnsiTheme="minorBidi"/>
          <w:sz w:val="24"/>
          <w:szCs w:val="24"/>
        </w:rPr>
        <w:t xml:space="preserve"> In the public media</w:t>
      </w:r>
      <w:r w:rsidR="002552EE" w:rsidRPr="002D0A88">
        <w:rPr>
          <w:rFonts w:asciiTheme="minorBidi" w:hAnsiTheme="minorBidi"/>
          <w:sz w:val="24"/>
          <w:szCs w:val="24"/>
        </w:rPr>
        <w:t>,</w:t>
      </w:r>
      <w:r w:rsidR="0027330F" w:rsidRPr="002D0A88">
        <w:rPr>
          <w:rFonts w:asciiTheme="minorBidi" w:hAnsiTheme="minorBidi"/>
          <w:sz w:val="24"/>
          <w:szCs w:val="24"/>
        </w:rPr>
        <w:t xml:space="preserve"> leading clerics </w:t>
      </w:r>
      <w:r w:rsidR="00DC2484" w:rsidRPr="002D0A88">
        <w:rPr>
          <w:rFonts w:asciiTheme="minorBidi" w:hAnsiTheme="minorBidi"/>
          <w:sz w:val="24"/>
          <w:szCs w:val="24"/>
        </w:rPr>
        <w:t xml:space="preserve">endorsed </w:t>
      </w:r>
      <w:r w:rsidR="0027330F" w:rsidRPr="002D0A88">
        <w:rPr>
          <w:rFonts w:asciiTheme="minorBidi" w:hAnsiTheme="minorBidi"/>
          <w:sz w:val="24"/>
          <w:szCs w:val="24"/>
        </w:rPr>
        <w:t xml:space="preserve">the </w:t>
      </w:r>
      <w:r w:rsidR="002006A8" w:rsidRPr="002D0A88">
        <w:rPr>
          <w:rFonts w:asciiTheme="minorBidi" w:hAnsiTheme="minorBidi"/>
          <w:sz w:val="24"/>
          <w:szCs w:val="24"/>
        </w:rPr>
        <w:t xml:space="preserve">decree </w:t>
      </w:r>
      <w:r w:rsidR="0027330F" w:rsidRPr="002D0A88">
        <w:rPr>
          <w:rFonts w:asciiTheme="minorBidi" w:hAnsiTheme="minorBidi"/>
          <w:sz w:val="24"/>
          <w:szCs w:val="24"/>
        </w:rPr>
        <w:t xml:space="preserve">for bringing the Iraqi people back to Islam, thus implying that beforehand </w:t>
      </w:r>
      <w:r w:rsidR="00DC2484" w:rsidRPr="002D0A88">
        <w:rPr>
          <w:rFonts w:asciiTheme="minorBidi" w:hAnsiTheme="minorBidi"/>
          <w:sz w:val="24"/>
          <w:szCs w:val="24"/>
        </w:rPr>
        <w:t xml:space="preserve">both </w:t>
      </w:r>
      <w:r w:rsidR="0027330F" w:rsidRPr="002D0A88">
        <w:rPr>
          <w:rFonts w:asciiTheme="minorBidi" w:hAnsiTheme="minorBidi"/>
          <w:sz w:val="24"/>
          <w:szCs w:val="24"/>
        </w:rPr>
        <w:t>people and leadership strayed from the right path.</w:t>
      </w:r>
      <w:r w:rsidR="0027330F" w:rsidRPr="002D0A88">
        <w:rPr>
          <w:rStyle w:val="FootnoteReference"/>
          <w:rFonts w:asciiTheme="minorBidi" w:hAnsiTheme="minorBidi"/>
          <w:sz w:val="24"/>
          <w:szCs w:val="24"/>
        </w:rPr>
        <w:footnoteReference w:id="114"/>
      </w:r>
      <w:r w:rsidR="0027330F" w:rsidRPr="002D0A88">
        <w:rPr>
          <w:rFonts w:asciiTheme="minorBidi" w:hAnsiTheme="minorBidi"/>
          <w:sz w:val="24"/>
          <w:szCs w:val="24"/>
        </w:rPr>
        <w:t xml:space="preserve"> To disarm th</w:t>
      </w:r>
      <w:r w:rsidR="00DC2484" w:rsidRPr="002D0A88">
        <w:rPr>
          <w:rFonts w:asciiTheme="minorBidi" w:hAnsiTheme="minorBidi"/>
          <w:sz w:val="24"/>
          <w:szCs w:val="24"/>
        </w:rPr>
        <w:t>os</w:t>
      </w:r>
      <w:r w:rsidR="0027330F" w:rsidRPr="002D0A88">
        <w:rPr>
          <w:rFonts w:asciiTheme="minorBidi" w:hAnsiTheme="minorBidi"/>
          <w:sz w:val="24"/>
          <w:szCs w:val="24"/>
        </w:rPr>
        <w:t xml:space="preserve">e </w:t>
      </w:r>
      <w:proofErr w:type="spellStart"/>
      <w:r w:rsidR="00A91F12" w:rsidRPr="002D0A88">
        <w:rPr>
          <w:rFonts w:asciiTheme="minorBidi" w:hAnsiTheme="minorBidi"/>
          <w:sz w:val="24"/>
          <w:szCs w:val="24"/>
        </w:rPr>
        <w:t>Baʿth</w:t>
      </w:r>
      <w:r w:rsidR="0027330F" w:rsidRPr="002D0A88">
        <w:rPr>
          <w:rFonts w:asciiTheme="minorBidi" w:hAnsiTheme="minorBidi"/>
          <w:sz w:val="24"/>
          <w:szCs w:val="24"/>
        </w:rPr>
        <w:t>is</w:t>
      </w:r>
      <w:r w:rsidR="00DC2484" w:rsidRPr="002D0A88">
        <w:rPr>
          <w:rFonts w:asciiTheme="minorBidi" w:hAnsiTheme="minorBidi"/>
          <w:sz w:val="24"/>
          <w:szCs w:val="24"/>
        </w:rPr>
        <w:t>ts</w:t>
      </w:r>
      <w:proofErr w:type="spellEnd"/>
      <w:r w:rsidR="00DC2484" w:rsidRPr="002D0A88">
        <w:rPr>
          <w:rFonts w:asciiTheme="minorBidi" w:hAnsiTheme="minorBidi"/>
          <w:sz w:val="24"/>
          <w:szCs w:val="24"/>
        </w:rPr>
        <w:t xml:space="preserve"> who were still secularist</w:t>
      </w:r>
      <w:r w:rsidR="002006A8" w:rsidRPr="002D0A88">
        <w:rPr>
          <w:rFonts w:asciiTheme="minorBidi" w:hAnsiTheme="minorBidi"/>
          <w:sz w:val="24"/>
          <w:szCs w:val="24"/>
        </w:rPr>
        <w:t>s</w:t>
      </w:r>
      <w:r w:rsidR="0027330F" w:rsidRPr="002D0A88">
        <w:rPr>
          <w:rFonts w:asciiTheme="minorBidi" w:hAnsiTheme="minorBidi"/>
          <w:sz w:val="24"/>
          <w:szCs w:val="24"/>
        </w:rPr>
        <w:t xml:space="preserve">, the regime’s media </w:t>
      </w:r>
      <w:r w:rsidR="00CE02F6" w:rsidRPr="002D0A88">
        <w:rPr>
          <w:rFonts w:asciiTheme="minorBidi" w:hAnsiTheme="minorBidi"/>
          <w:sz w:val="24"/>
          <w:szCs w:val="24"/>
        </w:rPr>
        <w:t xml:space="preserve">provided also a social </w:t>
      </w:r>
      <w:r w:rsidR="00DC2484" w:rsidRPr="002D0A88">
        <w:rPr>
          <w:rFonts w:asciiTheme="minorBidi" w:hAnsiTheme="minorBidi"/>
          <w:sz w:val="24"/>
          <w:szCs w:val="24"/>
        </w:rPr>
        <w:t>justification for the bans</w:t>
      </w:r>
      <w:r w:rsidR="00CE02F6" w:rsidRPr="002D0A88">
        <w:rPr>
          <w:rFonts w:asciiTheme="minorBidi" w:hAnsiTheme="minorBidi"/>
          <w:sz w:val="24"/>
          <w:szCs w:val="24"/>
        </w:rPr>
        <w:t>,</w:t>
      </w:r>
      <w:r w:rsidR="0027330F" w:rsidRPr="002D0A88">
        <w:rPr>
          <w:rFonts w:asciiTheme="minorBidi" w:hAnsiTheme="minorBidi"/>
          <w:sz w:val="24"/>
          <w:szCs w:val="24"/>
        </w:rPr>
        <w:t xml:space="preserve"> argu</w:t>
      </w:r>
      <w:r w:rsidR="00CE02F6" w:rsidRPr="002D0A88">
        <w:rPr>
          <w:rFonts w:asciiTheme="minorBidi" w:hAnsiTheme="minorBidi"/>
          <w:sz w:val="24"/>
          <w:szCs w:val="24"/>
        </w:rPr>
        <w:t>ing</w:t>
      </w:r>
      <w:r w:rsidR="0027330F" w:rsidRPr="002D0A88">
        <w:rPr>
          <w:rFonts w:asciiTheme="minorBidi" w:hAnsiTheme="minorBidi"/>
          <w:sz w:val="24"/>
          <w:szCs w:val="24"/>
        </w:rPr>
        <w:t xml:space="preserve"> that the places of entertainment tempted th</w:t>
      </w:r>
      <w:r w:rsidR="0011356A" w:rsidRPr="002D0A88">
        <w:rPr>
          <w:rFonts w:asciiTheme="minorBidi" w:hAnsiTheme="minorBidi"/>
          <w:sz w:val="24"/>
          <w:szCs w:val="24"/>
        </w:rPr>
        <w:t xml:space="preserve">e youth </w:t>
      </w:r>
      <w:r w:rsidR="0027330F" w:rsidRPr="002D0A88">
        <w:rPr>
          <w:rFonts w:asciiTheme="minorBidi" w:hAnsiTheme="minorBidi"/>
          <w:sz w:val="24"/>
          <w:szCs w:val="24"/>
        </w:rPr>
        <w:t>in</w:t>
      </w:r>
      <w:r w:rsidR="00DC2484" w:rsidRPr="002D0A88">
        <w:rPr>
          <w:rFonts w:asciiTheme="minorBidi" w:hAnsiTheme="minorBidi"/>
          <w:sz w:val="24"/>
          <w:szCs w:val="24"/>
        </w:rPr>
        <w:t>to</w:t>
      </w:r>
      <w:r w:rsidR="0027330F" w:rsidRPr="002D0A88">
        <w:rPr>
          <w:rFonts w:asciiTheme="minorBidi" w:hAnsiTheme="minorBidi"/>
          <w:sz w:val="24"/>
          <w:szCs w:val="24"/>
        </w:rPr>
        <w:t xml:space="preserve"> crime.</w:t>
      </w:r>
      <w:r w:rsidR="0027330F" w:rsidRPr="002D0A88">
        <w:rPr>
          <w:rStyle w:val="FootnoteReference"/>
          <w:rFonts w:asciiTheme="minorBidi" w:hAnsiTheme="minorBidi"/>
          <w:sz w:val="24"/>
          <w:szCs w:val="24"/>
        </w:rPr>
        <w:footnoteReference w:id="115"/>
      </w:r>
    </w:p>
    <w:p w14:paraId="0CC9DC2D" w14:textId="727266DD" w:rsidR="0027330F" w:rsidRPr="002D0A88" w:rsidRDefault="008E074C" w:rsidP="002D0A88">
      <w:pPr>
        <w:spacing w:line="360" w:lineRule="auto"/>
        <w:rPr>
          <w:rFonts w:asciiTheme="minorBidi" w:hAnsiTheme="minorBidi"/>
          <w:b/>
          <w:bCs/>
          <w:sz w:val="24"/>
          <w:szCs w:val="24"/>
        </w:rPr>
      </w:pPr>
      <w:r w:rsidRPr="002D0A88">
        <w:rPr>
          <w:rFonts w:asciiTheme="minorBidi" w:hAnsiTheme="minorBidi"/>
          <w:sz w:val="24"/>
          <w:szCs w:val="24"/>
        </w:rPr>
        <w:t>S</w:t>
      </w:r>
      <w:r w:rsidR="0027330F" w:rsidRPr="002D0A88">
        <w:rPr>
          <w:rFonts w:asciiTheme="minorBidi" w:hAnsiTheme="minorBidi"/>
          <w:sz w:val="24"/>
          <w:szCs w:val="24"/>
        </w:rPr>
        <w:t xml:space="preserve">urprisingly, Sassoon </w:t>
      </w:r>
      <w:r w:rsidR="00DC2484" w:rsidRPr="002D0A88">
        <w:rPr>
          <w:rFonts w:asciiTheme="minorBidi" w:hAnsiTheme="minorBidi"/>
          <w:sz w:val="24"/>
          <w:szCs w:val="24"/>
        </w:rPr>
        <w:t>also fails to mention the</w:t>
      </w:r>
      <w:r w:rsidR="0027330F" w:rsidRPr="002D0A88">
        <w:rPr>
          <w:rFonts w:asciiTheme="minorBidi" w:hAnsiTheme="minorBidi"/>
          <w:sz w:val="24"/>
          <w:szCs w:val="24"/>
        </w:rPr>
        <w:t xml:space="preserve"> law imposing the amputation of the right hand at the wrist for theft.</w:t>
      </w:r>
      <w:r w:rsidR="0027330F" w:rsidRPr="002D0A88">
        <w:rPr>
          <w:rStyle w:val="FootnoteReference"/>
          <w:rFonts w:asciiTheme="minorBidi" w:hAnsiTheme="minorBidi"/>
          <w:sz w:val="24"/>
          <w:szCs w:val="24"/>
        </w:rPr>
        <w:footnoteReference w:id="116"/>
      </w:r>
      <w:r w:rsidR="0027330F" w:rsidRPr="002D0A88">
        <w:rPr>
          <w:rFonts w:asciiTheme="minorBidi" w:hAnsiTheme="minorBidi"/>
          <w:sz w:val="24"/>
          <w:szCs w:val="24"/>
        </w:rPr>
        <w:t xml:space="preserve"> This was the first in a host of </w:t>
      </w:r>
      <w:r w:rsidR="00DC2484" w:rsidRPr="002D0A88">
        <w:rPr>
          <w:rFonts w:asciiTheme="minorBidi" w:hAnsiTheme="minorBidi"/>
          <w:sz w:val="24"/>
          <w:szCs w:val="24"/>
        </w:rPr>
        <w:t xml:space="preserve">measures </w:t>
      </w:r>
      <w:r w:rsidR="000378AE" w:rsidRPr="002D0A88">
        <w:rPr>
          <w:rFonts w:asciiTheme="minorBidi" w:hAnsiTheme="minorBidi"/>
          <w:sz w:val="24"/>
          <w:szCs w:val="24"/>
        </w:rPr>
        <w:t>from the</w:t>
      </w:r>
      <w:r w:rsidR="000378AE" w:rsidRPr="002D0A88" w:rsidDel="00B41E00">
        <w:rPr>
          <w:rFonts w:asciiTheme="minorBidi" w:hAnsiTheme="minorBidi"/>
          <w:i/>
          <w:iCs/>
          <w:sz w:val="24"/>
          <w:szCs w:val="24"/>
        </w:rPr>
        <w:t xml:space="preserve"> </w:t>
      </w:r>
      <w:proofErr w:type="spellStart"/>
      <w:r w:rsidR="000378AE" w:rsidRPr="002D0A88">
        <w:rPr>
          <w:rFonts w:asciiTheme="minorBidi" w:hAnsiTheme="minorBidi"/>
          <w:i/>
          <w:iCs/>
          <w:sz w:val="24"/>
          <w:szCs w:val="24"/>
        </w:rPr>
        <w:t>sharīʿ</w:t>
      </w:r>
      <w:r w:rsidR="00F03B03">
        <w:rPr>
          <w:rFonts w:asciiTheme="minorBidi" w:hAnsiTheme="minorBidi"/>
          <w:i/>
          <w:iCs/>
          <w:sz w:val="24"/>
          <w:szCs w:val="24"/>
        </w:rPr>
        <w:t>a</w:t>
      </w:r>
      <w:proofErr w:type="spellEnd"/>
      <w:r w:rsidR="000378AE" w:rsidRPr="002D0A88">
        <w:rPr>
          <w:rFonts w:asciiTheme="minorBidi" w:hAnsiTheme="minorBidi"/>
          <w:sz w:val="24"/>
          <w:szCs w:val="24"/>
        </w:rPr>
        <w:t xml:space="preserve"> </w:t>
      </w:r>
      <w:r w:rsidR="0027330F" w:rsidRPr="002D0A88">
        <w:rPr>
          <w:rFonts w:asciiTheme="minorBidi" w:hAnsiTheme="minorBidi"/>
          <w:sz w:val="24"/>
          <w:szCs w:val="24"/>
        </w:rPr>
        <w:t xml:space="preserve">that Islamized the secular </w:t>
      </w:r>
      <w:r w:rsidR="00A91F12" w:rsidRPr="002D0A88">
        <w:rPr>
          <w:rFonts w:asciiTheme="minorBidi" w:hAnsiTheme="minorBidi"/>
          <w:sz w:val="24"/>
          <w:szCs w:val="24"/>
        </w:rPr>
        <w:t>Baʿth</w:t>
      </w:r>
      <w:r w:rsidR="0027330F" w:rsidRPr="002D0A88">
        <w:rPr>
          <w:rFonts w:asciiTheme="minorBidi" w:hAnsiTheme="minorBidi"/>
          <w:sz w:val="24"/>
          <w:szCs w:val="24"/>
        </w:rPr>
        <w:t>i 1969 Penal Code. In a later closed</w:t>
      </w:r>
      <w:r w:rsidR="002006A8" w:rsidRPr="002D0A88">
        <w:rPr>
          <w:rFonts w:asciiTheme="minorBidi" w:hAnsiTheme="minorBidi"/>
          <w:sz w:val="24"/>
          <w:szCs w:val="24"/>
        </w:rPr>
        <w:t>-door</w:t>
      </w:r>
      <w:r w:rsidR="0027330F" w:rsidRPr="002D0A88">
        <w:rPr>
          <w:rFonts w:asciiTheme="minorBidi" w:hAnsiTheme="minorBidi"/>
          <w:sz w:val="24"/>
          <w:szCs w:val="24"/>
        </w:rPr>
        <w:t xml:space="preserve"> meeting</w:t>
      </w:r>
      <w:r w:rsidR="00F03B03">
        <w:rPr>
          <w:rFonts w:asciiTheme="minorBidi" w:hAnsiTheme="minorBidi"/>
          <w:sz w:val="24"/>
          <w:szCs w:val="24"/>
        </w:rPr>
        <w:t xml:space="preserve"> </w:t>
      </w:r>
      <w:r w:rsidR="0027330F" w:rsidRPr="002D0A88">
        <w:rPr>
          <w:rFonts w:asciiTheme="minorBidi" w:hAnsiTheme="minorBidi"/>
          <w:sz w:val="24"/>
          <w:szCs w:val="24"/>
        </w:rPr>
        <w:t xml:space="preserve">there was a proposal </w:t>
      </w:r>
      <w:r w:rsidR="00221B4A" w:rsidRPr="002D0A88">
        <w:rPr>
          <w:rFonts w:asciiTheme="minorBidi" w:hAnsiTheme="minorBidi"/>
          <w:sz w:val="24"/>
          <w:szCs w:val="24"/>
        </w:rPr>
        <w:t xml:space="preserve">made </w:t>
      </w:r>
      <w:r w:rsidR="0027330F" w:rsidRPr="002D0A88">
        <w:rPr>
          <w:rFonts w:asciiTheme="minorBidi" w:hAnsiTheme="minorBidi"/>
          <w:sz w:val="24"/>
          <w:szCs w:val="24"/>
        </w:rPr>
        <w:t>to brand the amputees</w:t>
      </w:r>
      <w:r w:rsidR="00221B4A" w:rsidRPr="002D0A88">
        <w:rPr>
          <w:rFonts w:asciiTheme="minorBidi" w:hAnsiTheme="minorBidi"/>
          <w:sz w:val="24"/>
          <w:szCs w:val="24"/>
        </w:rPr>
        <w:t>’</w:t>
      </w:r>
      <w:r w:rsidR="0027330F" w:rsidRPr="002D0A88">
        <w:rPr>
          <w:rFonts w:asciiTheme="minorBidi" w:hAnsiTheme="minorBidi"/>
          <w:sz w:val="24"/>
          <w:szCs w:val="24"/>
        </w:rPr>
        <w:t xml:space="preserve"> foreheads. Saddam </w:t>
      </w:r>
      <w:r w:rsidR="002006A8" w:rsidRPr="002D0A88">
        <w:rPr>
          <w:rFonts w:asciiTheme="minorBidi" w:hAnsiTheme="minorBidi"/>
          <w:sz w:val="24"/>
          <w:szCs w:val="24"/>
        </w:rPr>
        <w:t>provided</w:t>
      </w:r>
      <w:r w:rsidR="00221B4A" w:rsidRPr="002D0A88">
        <w:rPr>
          <w:rFonts w:asciiTheme="minorBidi" w:hAnsiTheme="minorBidi"/>
          <w:sz w:val="24"/>
          <w:szCs w:val="24"/>
        </w:rPr>
        <w:t xml:space="preserve"> </w:t>
      </w:r>
      <w:r w:rsidR="0027330F" w:rsidRPr="002D0A88">
        <w:rPr>
          <w:rFonts w:asciiTheme="minorBidi" w:hAnsiTheme="minorBidi"/>
          <w:sz w:val="24"/>
          <w:szCs w:val="24"/>
        </w:rPr>
        <w:t>a secular argument</w:t>
      </w:r>
      <w:r w:rsidR="00221B4A" w:rsidRPr="002D0A88">
        <w:rPr>
          <w:rFonts w:asciiTheme="minorBidi" w:hAnsiTheme="minorBidi"/>
          <w:sz w:val="24"/>
          <w:szCs w:val="24"/>
        </w:rPr>
        <w:t xml:space="preserve"> </w:t>
      </w:r>
      <w:r w:rsidR="00C97827" w:rsidRPr="002D0A88">
        <w:rPr>
          <w:rFonts w:asciiTheme="minorBidi" w:hAnsiTheme="minorBidi"/>
          <w:sz w:val="24"/>
          <w:szCs w:val="24"/>
        </w:rPr>
        <w:t xml:space="preserve">that </w:t>
      </w:r>
      <w:r w:rsidR="0027330F" w:rsidRPr="002D0A88">
        <w:rPr>
          <w:rFonts w:asciiTheme="minorBidi" w:hAnsiTheme="minorBidi"/>
          <w:sz w:val="24"/>
          <w:szCs w:val="24"/>
        </w:rPr>
        <w:t>amputation and branding</w:t>
      </w:r>
      <w:r w:rsidR="00C97827" w:rsidRPr="002D0A88">
        <w:rPr>
          <w:rFonts w:asciiTheme="minorBidi" w:hAnsiTheme="minorBidi"/>
          <w:sz w:val="24"/>
          <w:szCs w:val="24"/>
        </w:rPr>
        <w:t xml:space="preserve"> </w:t>
      </w:r>
      <w:r w:rsidR="00221B4A" w:rsidRPr="002D0A88">
        <w:rPr>
          <w:rFonts w:asciiTheme="minorBidi" w:hAnsiTheme="minorBidi"/>
          <w:sz w:val="24"/>
          <w:szCs w:val="24"/>
        </w:rPr>
        <w:t>would curb</w:t>
      </w:r>
      <w:r w:rsidR="0027330F" w:rsidRPr="002D0A88">
        <w:rPr>
          <w:rFonts w:asciiTheme="minorBidi" w:hAnsiTheme="minorBidi"/>
          <w:sz w:val="24"/>
          <w:szCs w:val="24"/>
        </w:rPr>
        <w:t xml:space="preserve"> widespread property</w:t>
      </w:r>
      <w:r w:rsidR="00221B4A" w:rsidRPr="002D0A88">
        <w:rPr>
          <w:rFonts w:asciiTheme="minorBidi" w:hAnsiTheme="minorBidi"/>
          <w:sz w:val="24"/>
          <w:szCs w:val="24"/>
        </w:rPr>
        <w:t>-related</w:t>
      </w:r>
      <w:r w:rsidR="0027330F" w:rsidRPr="002D0A88">
        <w:rPr>
          <w:rFonts w:asciiTheme="minorBidi" w:hAnsiTheme="minorBidi"/>
          <w:sz w:val="24"/>
          <w:szCs w:val="24"/>
        </w:rPr>
        <w:t xml:space="preserve"> crimes. Replying to questions, however, the president stressed that amputation was what the </w:t>
      </w:r>
      <w:proofErr w:type="spellStart"/>
      <w:r w:rsidR="008A11EC" w:rsidRPr="002D0A88">
        <w:rPr>
          <w:rFonts w:asciiTheme="minorBidi" w:hAnsiTheme="minorBidi"/>
          <w:sz w:val="24"/>
          <w:szCs w:val="24"/>
        </w:rPr>
        <w:t>Qurʾān</w:t>
      </w:r>
      <w:proofErr w:type="spellEnd"/>
      <w:r w:rsidR="0027330F" w:rsidRPr="002D0A88">
        <w:rPr>
          <w:rFonts w:asciiTheme="minorBidi" w:hAnsiTheme="minorBidi"/>
          <w:sz w:val="24"/>
          <w:szCs w:val="24"/>
        </w:rPr>
        <w:t xml:space="preserve"> </w:t>
      </w:r>
      <w:r w:rsidR="00221B4A" w:rsidRPr="002D0A88">
        <w:rPr>
          <w:rFonts w:asciiTheme="minorBidi" w:hAnsiTheme="minorBidi"/>
          <w:sz w:val="24"/>
          <w:szCs w:val="24"/>
        </w:rPr>
        <w:t>commanded, end of story</w:t>
      </w:r>
      <w:r w:rsidR="0027330F" w:rsidRPr="002D0A88">
        <w:rPr>
          <w:rFonts w:asciiTheme="minorBidi" w:hAnsiTheme="minorBidi"/>
          <w:sz w:val="24"/>
          <w:szCs w:val="24"/>
        </w:rPr>
        <w:t xml:space="preserve">. </w:t>
      </w:r>
      <w:r w:rsidR="00885963" w:rsidRPr="002D0A88">
        <w:rPr>
          <w:rFonts w:asciiTheme="minorBidi" w:hAnsiTheme="minorBidi"/>
          <w:sz w:val="24"/>
          <w:szCs w:val="24"/>
        </w:rPr>
        <w:t xml:space="preserve">Saddam was no </w:t>
      </w:r>
      <w:proofErr w:type="spellStart"/>
      <w:r w:rsidR="008A11EC" w:rsidRPr="002D0A88">
        <w:rPr>
          <w:rFonts w:asciiTheme="minorBidi" w:hAnsiTheme="minorBidi"/>
          <w:sz w:val="24"/>
          <w:szCs w:val="24"/>
        </w:rPr>
        <w:t>Qurʾān</w:t>
      </w:r>
      <w:r w:rsidR="00221B4A" w:rsidRPr="002D0A88">
        <w:rPr>
          <w:rFonts w:asciiTheme="minorBidi" w:hAnsiTheme="minorBidi"/>
          <w:sz w:val="24"/>
          <w:szCs w:val="24"/>
        </w:rPr>
        <w:t>ic</w:t>
      </w:r>
      <w:proofErr w:type="spellEnd"/>
      <w:r w:rsidR="00885963" w:rsidRPr="002D0A88">
        <w:rPr>
          <w:rFonts w:asciiTheme="minorBidi" w:hAnsiTheme="minorBidi"/>
          <w:sz w:val="24"/>
          <w:szCs w:val="24"/>
        </w:rPr>
        <w:t xml:space="preserve"> scholar</w:t>
      </w:r>
      <w:r w:rsidR="00221B4A" w:rsidRPr="002D0A88">
        <w:rPr>
          <w:rFonts w:asciiTheme="minorBidi" w:hAnsiTheme="minorBidi"/>
          <w:sz w:val="24"/>
          <w:szCs w:val="24"/>
        </w:rPr>
        <w:t>, so</w:t>
      </w:r>
      <w:r w:rsidR="0027330F" w:rsidRPr="002D0A88">
        <w:rPr>
          <w:rFonts w:asciiTheme="minorBidi" w:hAnsiTheme="minorBidi"/>
          <w:sz w:val="24"/>
          <w:szCs w:val="24"/>
        </w:rPr>
        <w:t xml:space="preserve"> must have prepared himself </w:t>
      </w:r>
      <w:r w:rsidR="00221B4A" w:rsidRPr="002D0A88">
        <w:rPr>
          <w:rFonts w:asciiTheme="minorBidi" w:hAnsiTheme="minorBidi"/>
          <w:sz w:val="24"/>
          <w:szCs w:val="24"/>
        </w:rPr>
        <w:t>well, be</w:t>
      </w:r>
      <w:r w:rsidR="00C71BDC" w:rsidRPr="002D0A88">
        <w:rPr>
          <w:rFonts w:asciiTheme="minorBidi" w:hAnsiTheme="minorBidi"/>
          <w:sz w:val="24"/>
          <w:szCs w:val="24"/>
        </w:rPr>
        <w:t>c</w:t>
      </w:r>
      <w:r w:rsidR="00221B4A" w:rsidRPr="002D0A88">
        <w:rPr>
          <w:rFonts w:asciiTheme="minorBidi" w:hAnsiTheme="minorBidi"/>
          <w:sz w:val="24"/>
          <w:szCs w:val="24"/>
        </w:rPr>
        <w:t xml:space="preserve">ause </w:t>
      </w:r>
      <w:r w:rsidR="0027330F" w:rsidRPr="002D0A88">
        <w:rPr>
          <w:rFonts w:asciiTheme="minorBidi" w:hAnsiTheme="minorBidi"/>
          <w:sz w:val="24"/>
          <w:szCs w:val="24"/>
        </w:rPr>
        <w:t xml:space="preserve">he quoted the relevant </w:t>
      </w:r>
      <w:proofErr w:type="spellStart"/>
      <w:r w:rsidR="008A11EC" w:rsidRPr="002D0A88">
        <w:rPr>
          <w:rFonts w:asciiTheme="minorBidi" w:hAnsiTheme="minorBidi"/>
          <w:sz w:val="24"/>
          <w:szCs w:val="24"/>
        </w:rPr>
        <w:t>Qurʾān</w:t>
      </w:r>
      <w:r w:rsidR="0027330F" w:rsidRPr="002D0A88">
        <w:rPr>
          <w:rFonts w:asciiTheme="minorBidi" w:hAnsiTheme="minorBidi"/>
          <w:sz w:val="24"/>
          <w:szCs w:val="24"/>
        </w:rPr>
        <w:t>ic</w:t>
      </w:r>
      <w:proofErr w:type="spellEnd"/>
      <w:r w:rsidR="0027330F" w:rsidRPr="002D0A88">
        <w:rPr>
          <w:rFonts w:asciiTheme="minorBidi" w:hAnsiTheme="minorBidi"/>
          <w:sz w:val="24"/>
          <w:szCs w:val="24"/>
        </w:rPr>
        <w:t xml:space="preserve"> verse</w:t>
      </w:r>
      <w:r w:rsidR="00221B4A" w:rsidRPr="002D0A88">
        <w:rPr>
          <w:rFonts w:asciiTheme="minorBidi" w:hAnsiTheme="minorBidi"/>
          <w:sz w:val="24"/>
          <w:szCs w:val="24"/>
        </w:rPr>
        <w:t xml:space="preserve"> precisely</w:t>
      </w:r>
      <w:r w:rsidR="0027330F" w:rsidRPr="002D0A88">
        <w:rPr>
          <w:rFonts w:asciiTheme="minorBidi" w:hAnsiTheme="minorBidi"/>
          <w:sz w:val="24"/>
          <w:szCs w:val="24"/>
        </w:rPr>
        <w:t>.</w:t>
      </w:r>
      <w:r w:rsidR="0027330F" w:rsidRPr="002D0A88">
        <w:rPr>
          <w:rStyle w:val="FootnoteReference"/>
          <w:rFonts w:asciiTheme="minorBidi" w:hAnsiTheme="minorBidi"/>
          <w:sz w:val="24"/>
          <w:szCs w:val="24"/>
        </w:rPr>
        <w:footnoteReference w:id="117"/>
      </w:r>
      <w:r w:rsidR="0027330F" w:rsidRPr="002D0A88">
        <w:rPr>
          <w:rFonts w:asciiTheme="minorBidi" w:hAnsiTheme="minorBidi"/>
          <w:sz w:val="24"/>
          <w:szCs w:val="24"/>
        </w:rPr>
        <w:t xml:space="preserve"> The letter of the law did not mention the </w:t>
      </w:r>
      <w:proofErr w:type="spellStart"/>
      <w:r w:rsidR="00B41E00" w:rsidRPr="002D0A88">
        <w:rPr>
          <w:rFonts w:asciiTheme="minorBidi" w:hAnsiTheme="minorBidi"/>
          <w:i/>
          <w:iCs/>
          <w:sz w:val="24"/>
          <w:szCs w:val="24"/>
        </w:rPr>
        <w:t>sharīʿ</w:t>
      </w:r>
      <w:r w:rsidR="00F03B03">
        <w:rPr>
          <w:rFonts w:asciiTheme="minorBidi" w:hAnsiTheme="minorBidi"/>
          <w:i/>
          <w:iCs/>
          <w:sz w:val="24"/>
          <w:szCs w:val="24"/>
        </w:rPr>
        <w:t>a</w:t>
      </w:r>
      <w:proofErr w:type="spellEnd"/>
      <w:r w:rsidR="00221B4A" w:rsidRPr="002D0A88">
        <w:rPr>
          <w:rFonts w:asciiTheme="minorBidi" w:hAnsiTheme="minorBidi"/>
          <w:sz w:val="24"/>
          <w:szCs w:val="24"/>
        </w:rPr>
        <w:t xml:space="preserve"> as such</w:t>
      </w:r>
      <w:r w:rsidR="0027330F" w:rsidRPr="002D0A88">
        <w:rPr>
          <w:rFonts w:asciiTheme="minorBidi" w:hAnsiTheme="minorBidi"/>
          <w:sz w:val="24"/>
          <w:szCs w:val="24"/>
        </w:rPr>
        <w:t xml:space="preserve">, but the Iraqi media justified amputation in the same two ways: </w:t>
      </w:r>
      <w:r w:rsidR="00221B4A" w:rsidRPr="002D0A88">
        <w:rPr>
          <w:rFonts w:asciiTheme="minorBidi" w:hAnsiTheme="minorBidi"/>
          <w:sz w:val="24"/>
          <w:szCs w:val="24"/>
        </w:rPr>
        <w:t xml:space="preserve">As </w:t>
      </w:r>
      <w:r w:rsidR="0027330F" w:rsidRPr="002D0A88">
        <w:rPr>
          <w:rFonts w:asciiTheme="minorBidi" w:hAnsiTheme="minorBidi"/>
          <w:sz w:val="24"/>
          <w:szCs w:val="24"/>
        </w:rPr>
        <w:t>a measure to end property crimes and as a fulfi</w:t>
      </w:r>
      <w:r w:rsidR="00C71BDC" w:rsidRPr="002D0A88">
        <w:rPr>
          <w:rFonts w:asciiTheme="minorBidi" w:hAnsiTheme="minorBidi"/>
          <w:sz w:val="24"/>
          <w:szCs w:val="24"/>
        </w:rPr>
        <w:t>l</w:t>
      </w:r>
      <w:r w:rsidR="0027330F" w:rsidRPr="002D0A88">
        <w:rPr>
          <w:rFonts w:asciiTheme="minorBidi" w:hAnsiTheme="minorBidi"/>
          <w:sz w:val="24"/>
          <w:szCs w:val="24"/>
        </w:rPr>
        <w:t xml:space="preserve">lment of the </w:t>
      </w:r>
      <w:proofErr w:type="spellStart"/>
      <w:r w:rsidR="008A11EC" w:rsidRPr="002D0A88">
        <w:rPr>
          <w:rFonts w:asciiTheme="minorBidi" w:hAnsiTheme="minorBidi"/>
          <w:sz w:val="24"/>
          <w:szCs w:val="24"/>
        </w:rPr>
        <w:t>Qurʾān</w:t>
      </w:r>
      <w:r w:rsidR="0027330F" w:rsidRPr="002D0A88">
        <w:rPr>
          <w:rFonts w:asciiTheme="minorBidi" w:hAnsiTheme="minorBidi"/>
          <w:sz w:val="24"/>
          <w:szCs w:val="24"/>
        </w:rPr>
        <w:t>ic</w:t>
      </w:r>
      <w:proofErr w:type="spellEnd"/>
      <w:r w:rsidR="0027330F" w:rsidRPr="002D0A88">
        <w:rPr>
          <w:rFonts w:asciiTheme="minorBidi" w:hAnsiTheme="minorBidi"/>
          <w:sz w:val="24"/>
          <w:szCs w:val="24"/>
        </w:rPr>
        <w:t xml:space="preserve"> ordinance.</w:t>
      </w:r>
      <w:r w:rsidR="0027330F" w:rsidRPr="002D0A88">
        <w:rPr>
          <w:rStyle w:val="FootnoteReference"/>
          <w:rFonts w:asciiTheme="minorBidi" w:hAnsiTheme="minorBidi"/>
          <w:sz w:val="24"/>
          <w:szCs w:val="24"/>
        </w:rPr>
        <w:footnoteReference w:id="118"/>
      </w:r>
      <w:r w:rsidR="0027330F" w:rsidRPr="002D0A88">
        <w:rPr>
          <w:rFonts w:asciiTheme="minorBidi" w:hAnsiTheme="minorBidi"/>
          <w:sz w:val="24"/>
          <w:szCs w:val="24"/>
        </w:rPr>
        <w:t xml:space="preserve"> Gory photography of bleeding amputated wrists </w:t>
      </w:r>
      <w:r w:rsidR="0027330F" w:rsidRPr="002D0A88">
        <w:rPr>
          <w:rFonts w:asciiTheme="minorBidi" w:hAnsiTheme="minorBidi"/>
          <w:sz w:val="24"/>
          <w:szCs w:val="24"/>
        </w:rPr>
        <w:lastRenderedPageBreak/>
        <w:t xml:space="preserve">and the shocked amputees </w:t>
      </w:r>
      <w:r w:rsidR="00B27BFA" w:rsidRPr="002D0A88">
        <w:rPr>
          <w:rFonts w:asciiTheme="minorBidi" w:hAnsiTheme="minorBidi"/>
          <w:sz w:val="24"/>
          <w:szCs w:val="24"/>
        </w:rPr>
        <w:t>a</w:t>
      </w:r>
      <w:r w:rsidR="0027330F" w:rsidRPr="002D0A88">
        <w:rPr>
          <w:rFonts w:asciiTheme="minorBidi" w:hAnsiTheme="minorBidi"/>
          <w:sz w:val="24"/>
          <w:szCs w:val="24"/>
        </w:rPr>
        <w:t xml:space="preserve">ppeared on Iraqi </w:t>
      </w:r>
      <w:r w:rsidR="000A74E1" w:rsidRPr="002D0A88">
        <w:rPr>
          <w:rFonts w:asciiTheme="minorBidi" w:hAnsiTheme="minorBidi"/>
          <w:sz w:val="24"/>
          <w:szCs w:val="24"/>
        </w:rPr>
        <w:t>television</w:t>
      </w:r>
      <w:r w:rsidR="0027330F" w:rsidRPr="002D0A88">
        <w:rPr>
          <w:rFonts w:asciiTheme="minorBidi" w:hAnsiTheme="minorBidi"/>
          <w:sz w:val="24"/>
          <w:szCs w:val="24"/>
        </w:rPr>
        <w:t>.</w:t>
      </w:r>
      <w:r w:rsidR="0027330F" w:rsidRPr="002D0A88">
        <w:rPr>
          <w:rStyle w:val="FootnoteReference"/>
          <w:rFonts w:asciiTheme="minorBidi" w:hAnsiTheme="minorBidi"/>
          <w:sz w:val="24"/>
          <w:szCs w:val="24"/>
        </w:rPr>
        <w:footnoteReference w:id="119"/>
      </w:r>
      <w:r w:rsidR="0027330F" w:rsidRPr="002D0A88">
        <w:rPr>
          <w:rFonts w:asciiTheme="minorBidi" w:hAnsiTheme="minorBidi"/>
          <w:sz w:val="24"/>
          <w:szCs w:val="24"/>
        </w:rPr>
        <w:t xml:space="preserve"> Even in the </w:t>
      </w:r>
      <w:r w:rsidR="00A91F12" w:rsidRPr="002D0A88">
        <w:rPr>
          <w:rFonts w:asciiTheme="minorBidi" w:hAnsiTheme="minorBidi"/>
          <w:sz w:val="24"/>
          <w:szCs w:val="24"/>
        </w:rPr>
        <w:t>Baʿth</w:t>
      </w:r>
      <w:r w:rsidR="0027330F" w:rsidRPr="002D0A88">
        <w:rPr>
          <w:rFonts w:asciiTheme="minorBidi" w:hAnsiTheme="minorBidi"/>
          <w:sz w:val="24"/>
          <w:szCs w:val="24"/>
        </w:rPr>
        <w:t xml:space="preserve"> archives</w:t>
      </w:r>
      <w:r w:rsidR="00221B4A" w:rsidRPr="002D0A88">
        <w:rPr>
          <w:rFonts w:asciiTheme="minorBidi" w:hAnsiTheme="minorBidi"/>
          <w:sz w:val="24"/>
          <w:szCs w:val="24"/>
        </w:rPr>
        <w:t>,</w:t>
      </w:r>
      <w:r w:rsidR="0027330F" w:rsidRPr="002D0A88">
        <w:rPr>
          <w:rFonts w:asciiTheme="minorBidi" w:hAnsiTheme="minorBidi"/>
          <w:sz w:val="24"/>
          <w:szCs w:val="24"/>
        </w:rPr>
        <w:t xml:space="preserve"> one find</w:t>
      </w:r>
      <w:r w:rsidR="00221B4A" w:rsidRPr="002D0A88">
        <w:rPr>
          <w:rFonts w:asciiTheme="minorBidi" w:hAnsiTheme="minorBidi"/>
          <w:sz w:val="24"/>
          <w:szCs w:val="24"/>
        </w:rPr>
        <w:t>s</w:t>
      </w:r>
      <w:r w:rsidR="0027330F" w:rsidRPr="002D0A88">
        <w:rPr>
          <w:rFonts w:asciiTheme="minorBidi" w:hAnsiTheme="minorBidi"/>
          <w:sz w:val="24"/>
          <w:szCs w:val="24"/>
        </w:rPr>
        <w:t xml:space="preserve"> cases of “thieves</w:t>
      </w:r>
      <w:r w:rsidR="00221B4A" w:rsidRPr="002D0A88">
        <w:rPr>
          <w:rFonts w:asciiTheme="minorBidi" w:hAnsiTheme="minorBidi"/>
          <w:sz w:val="24"/>
          <w:szCs w:val="24"/>
        </w:rPr>
        <w:t>” having their hands amputated</w:t>
      </w:r>
      <w:r w:rsidR="000A74E1" w:rsidRPr="002D0A88">
        <w:rPr>
          <w:rFonts w:asciiTheme="minorBidi" w:hAnsiTheme="minorBidi"/>
          <w:sz w:val="24"/>
          <w:szCs w:val="24"/>
        </w:rPr>
        <w:t>.</w:t>
      </w:r>
      <w:r w:rsidR="0027330F" w:rsidRPr="002D0A88">
        <w:rPr>
          <w:rStyle w:val="FootnoteReference"/>
          <w:rFonts w:asciiTheme="minorBidi" w:hAnsiTheme="minorBidi"/>
          <w:sz w:val="24"/>
          <w:szCs w:val="24"/>
        </w:rPr>
        <w:footnoteReference w:id="120"/>
      </w:r>
    </w:p>
    <w:p w14:paraId="4A9414F1" w14:textId="77777777" w:rsidR="00552590" w:rsidRPr="002D0A88" w:rsidRDefault="00552590" w:rsidP="002D0A88">
      <w:pPr>
        <w:pStyle w:val="Default"/>
        <w:spacing w:line="360" w:lineRule="auto"/>
        <w:ind w:firstLine="720"/>
        <w:rPr>
          <w:rFonts w:asciiTheme="minorBidi" w:hAnsiTheme="minorBidi" w:cstheme="minorBidi"/>
          <w:b/>
          <w:bCs/>
          <w:color w:val="auto"/>
        </w:rPr>
      </w:pPr>
    </w:p>
    <w:p w14:paraId="6F7C4C44" w14:textId="3B388F35" w:rsidR="0027330F" w:rsidRPr="002D0A88" w:rsidRDefault="00DC65F5" w:rsidP="002D0A88">
      <w:pPr>
        <w:pStyle w:val="Default"/>
        <w:spacing w:line="360" w:lineRule="auto"/>
        <w:rPr>
          <w:rFonts w:asciiTheme="minorBidi" w:hAnsiTheme="minorBidi" w:cstheme="minorBidi"/>
          <w:b/>
          <w:bCs/>
          <w:highlight w:val="yellow"/>
        </w:rPr>
      </w:pPr>
      <w:r w:rsidRPr="002D0A88">
        <w:rPr>
          <w:rFonts w:asciiTheme="minorBidi" w:hAnsiTheme="minorBidi" w:cstheme="minorBidi"/>
          <w:b/>
          <w:bCs/>
          <w:color w:val="auto"/>
        </w:rPr>
        <w:t xml:space="preserve">Do the Regime’s Archives </w:t>
      </w:r>
      <w:r w:rsidR="000A74E1" w:rsidRPr="002D0A88">
        <w:rPr>
          <w:rFonts w:asciiTheme="minorBidi" w:hAnsiTheme="minorBidi" w:cstheme="minorBidi"/>
          <w:b/>
          <w:bCs/>
          <w:color w:val="auto"/>
        </w:rPr>
        <w:t>I</w:t>
      </w:r>
      <w:r w:rsidRPr="002D0A88">
        <w:rPr>
          <w:rFonts w:asciiTheme="minorBidi" w:hAnsiTheme="minorBidi" w:cstheme="minorBidi"/>
          <w:b/>
          <w:bCs/>
          <w:color w:val="auto"/>
        </w:rPr>
        <w:t xml:space="preserve">nvalidate </w:t>
      </w:r>
      <w:r w:rsidR="000A74E1" w:rsidRPr="002D0A88">
        <w:rPr>
          <w:rFonts w:asciiTheme="minorBidi" w:hAnsiTheme="minorBidi" w:cstheme="minorBidi"/>
          <w:b/>
          <w:bCs/>
          <w:color w:val="auto"/>
        </w:rPr>
        <w:t>Credence in I</w:t>
      </w:r>
      <w:r w:rsidRPr="002D0A88">
        <w:rPr>
          <w:rFonts w:asciiTheme="minorBidi" w:hAnsiTheme="minorBidi" w:cstheme="minorBidi"/>
          <w:b/>
          <w:bCs/>
          <w:color w:val="auto"/>
        </w:rPr>
        <w:t>ts Public Media?</w:t>
      </w:r>
    </w:p>
    <w:p w14:paraId="44D7585B" w14:textId="7A034D27" w:rsidR="00F94890" w:rsidRPr="002D0A88" w:rsidRDefault="00DC65F5" w:rsidP="002D0A88">
      <w:pPr>
        <w:spacing w:line="360" w:lineRule="auto"/>
        <w:rPr>
          <w:rFonts w:asciiTheme="minorBidi" w:hAnsiTheme="minorBidi"/>
          <w:sz w:val="24"/>
          <w:szCs w:val="24"/>
          <w:rtl/>
          <w:lang w:bidi="he-IL"/>
        </w:rPr>
      </w:pPr>
      <w:r w:rsidRPr="002D0A88">
        <w:rPr>
          <w:rFonts w:asciiTheme="minorBidi" w:hAnsiTheme="minorBidi"/>
          <w:sz w:val="24"/>
          <w:szCs w:val="24"/>
        </w:rPr>
        <w:t xml:space="preserve">The claim by our three historians that the 1990s “Faith Campaign” represented no ideological change is supported by </w:t>
      </w:r>
      <w:r w:rsidR="00221B4A" w:rsidRPr="002D0A88">
        <w:rPr>
          <w:rFonts w:asciiTheme="minorBidi" w:hAnsiTheme="minorBidi"/>
          <w:sz w:val="24"/>
          <w:szCs w:val="24"/>
        </w:rPr>
        <w:t>little evidence</w:t>
      </w:r>
      <w:r w:rsidRPr="002D0A88">
        <w:rPr>
          <w:rFonts w:asciiTheme="minorBidi" w:hAnsiTheme="minorBidi"/>
          <w:sz w:val="24"/>
          <w:szCs w:val="24"/>
        </w:rPr>
        <w:t xml:space="preserve"> in the archives.</w:t>
      </w:r>
    </w:p>
    <w:p w14:paraId="63A5B228" w14:textId="26EA3EC3" w:rsidR="00D60270" w:rsidRPr="002D0A88" w:rsidRDefault="00F94890" w:rsidP="002D0A88">
      <w:pPr>
        <w:spacing w:line="360" w:lineRule="auto"/>
        <w:rPr>
          <w:rFonts w:asciiTheme="minorBidi" w:hAnsiTheme="minorBidi"/>
          <w:sz w:val="24"/>
          <w:szCs w:val="24"/>
        </w:rPr>
      </w:pPr>
      <w:r w:rsidRPr="002D0A88">
        <w:rPr>
          <w:rFonts w:asciiTheme="minorBidi" w:hAnsiTheme="minorBidi"/>
          <w:sz w:val="24"/>
          <w:szCs w:val="24"/>
        </w:rPr>
        <w:t xml:space="preserve">Evidence Number One: </w:t>
      </w:r>
      <w:r w:rsidR="00D90E59" w:rsidRPr="002D0A88">
        <w:rPr>
          <w:rFonts w:asciiTheme="minorBidi" w:hAnsiTheme="minorBidi"/>
          <w:sz w:val="24"/>
          <w:szCs w:val="24"/>
        </w:rPr>
        <w:t>U</w:t>
      </w:r>
      <w:r w:rsidR="000E1EDD" w:rsidRPr="002D0A88">
        <w:rPr>
          <w:rFonts w:asciiTheme="minorBidi" w:hAnsiTheme="minorBidi"/>
          <w:sz w:val="24"/>
          <w:szCs w:val="24"/>
        </w:rPr>
        <w:t xml:space="preserve">sing the archives as his </w:t>
      </w:r>
      <w:r w:rsidR="000E1EDD" w:rsidRPr="002D0A88">
        <w:rPr>
          <w:rFonts w:asciiTheme="minorBidi" w:hAnsiTheme="minorBidi"/>
          <w:i/>
          <w:iCs/>
          <w:color w:val="202122"/>
          <w:sz w:val="24"/>
          <w:szCs w:val="24"/>
          <w:shd w:val="clear" w:color="auto" w:fill="FFFFFF"/>
          <w:lang w:val="la-Latn"/>
        </w:rPr>
        <w:t>Punctum Archimedis</w:t>
      </w:r>
      <w:r w:rsidR="000E1EDD" w:rsidRPr="002D0A88">
        <w:rPr>
          <w:rFonts w:asciiTheme="minorBidi" w:hAnsiTheme="minorBidi"/>
          <w:sz w:val="24"/>
          <w:szCs w:val="24"/>
        </w:rPr>
        <w:t xml:space="preserve">, </w:t>
      </w:r>
      <w:r w:rsidR="000E1EDD" w:rsidRPr="002D0A88">
        <w:rPr>
          <w:rFonts w:asciiTheme="minorBidi" w:hAnsiTheme="minorBidi"/>
          <w:sz w:val="24"/>
          <w:szCs w:val="24"/>
          <w:lang w:bidi="he-IL"/>
        </w:rPr>
        <w:t>in a 2012 article</w:t>
      </w:r>
      <w:r w:rsidR="000E1EDD" w:rsidRPr="002D0A88">
        <w:rPr>
          <w:rFonts w:asciiTheme="minorBidi" w:hAnsiTheme="minorBidi"/>
          <w:sz w:val="24"/>
          <w:szCs w:val="24"/>
        </w:rPr>
        <w:t xml:space="preserve"> </w:t>
      </w:r>
      <w:r w:rsidR="00D90E59" w:rsidRPr="002D0A88">
        <w:rPr>
          <w:rFonts w:asciiTheme="minorBidi" w:hAnsiTheme="minorBidi"/>
          <w:sz w:val="24"/>
          <w:szCs w:val="24"/>
        </w:rPr>
        <w:t>Helfont</w:t>
      </w:r>
      <w:r w:rsidR="000E1EDD" w:rsidRPr="002D0A88">
        <w:rPr>
          <w:rFonts w:asciiTheme="minorBidi" w:hAnsiTheme="minorBidi"/>
          <w:sz w:val="24"/>
          <w:szCs w:val="24"/>
        </w:rPr>
        <w:t xml:space="preserve"> reports</w:t>
      </w:r>
      <w:r w:rsidR="0021061E" w:rsidRPr="002D0A88">
        <w:rPr>
          <w:rFonts w:asciiTheme="minorBidi" w:hAnsiTheme="minorBidi"/>
          <w:sz w:val="24"/>
          <w:szCs w:val="24"/>
        </w:rPr>
        <w:t xml:space="preserve"> that,</w:t>
      </w:r>
      <w:r w:rsidR="005409AB" w:rsidRPr="002D0A88">
        <w:rPr>
          <w:rFonts w:asciiTheme="minorBidi" w:hAnsiTheme="minorBidi"/>
          <w:b/>
          <w:bCs/>
          <w:sz w:val="24"/>
          <w:szCs w:val="24"/>
        </w:rPr>
        <w:t xml:space="preserve"> </w:t>
      </w:r>
      <w:r w:rsidR="0021061E" w:rsidRPr="002D0A88">
        <w:rPr>
          <w:rFonts w:asciiTheme="minorBidi" w:hAnsiTheme="minorBidi"/>
          <w:sz w:val="24"/>
          <w:szCs w:val="24"/>
        </w:rPr>
        <w:t>c</w:t>
      </w:r>
      <w:r w:rsidR="00E84D76" w:rsidRPr="002D0A88">
        <w:rPr>
          <w:rFonts w:asciiTheme="minorBidi" w:hAnsiTheme="minorBidi"/>
          <w:sz w:val="24"/>
          <w:szCs w:val="24"/>
        </w:rPr>
        <w:t xml:space="preserve">ontrary to the conclusion of pre-archives’ historians, </w:t>
      </w:r>
      <w:r w:rsidR="006C1CF2" w:rsidRPr="002D0A88">
        <w:rPr>
          <w:rFonts w:asciiTheme="minorBidi" w:hAnsiTheme="minorBidi"/>
          <w:sz w:val="24"/>
          <w:szCs w:val="24"/>
        </w:rPr>
        <w:t>Saddam’s “Faith Campaign”</w:t>
      </w:r>
      <w:r w:rsidR="006C1CF2" w:rsidRPr="002D0A88">
        <w:rPr>
          <w:rFonts w:asciiTheme="minorBidi" w:hAnsiTheme="minorBidi"/>
          <w:sz w:val="24"/>
          <w:szCs w:val="24"/>
          <w:lang w:bidi="he-IL"/>
        </w:rPr>
        <w:t xml:space="preserve"> </w:t>
      </w:r>
      <w:r w:rsidR="006C1CF2" w:rsidRPr="002D0A88">
        <w:rPr>
          <w:rFonts w:asciiTheme="minorBidi" w:hAnsiTheme="minorBidi"/>
          <w:sz w:val="24"/>
          <w:szCs w:val="24"/>
        </w:rPr>
        <w:t>was</w:t>
      </w:r>
      <w:r w:rsidR="000E1EDD" w:rsidRPr="002D0A88">
        <w:rPr>
          <w:rFonts w:asciiTheme="minorBidi" w:hAnsiTheme="minorBidi"/>
          <w:sz w:val="24"/>
          <w:szCs w:val="24"/>
        </w:rPr>
        <w:t xml:space="preserve"> neither an ideological change</w:t>
      </w:r>
      <w:r w:rsidR="006C1CF2" w:rsidRPr="002D0A88">
        <w:rPr>
          <w:rFonts w:asciiTheme="minorBidi" w:hAnsiTheme="minorBidi"/>
          <w:sz w:val="24"/>
          <w:szCs w:val="24"/>
        </w:rPr>
        <w:t xml:space="preserve"> </w:t>
      </w:r>
      <w:r w:rsidR="000E1EDD" w:rsidRPr="002D0A88">
        <w:rPr>
          <w:rFonts w:asciiTheme="minorBidi" w:hAnsiTheme="minorBidi"/>
          <w:sz w:val="24"/>
          <w:szCs w:val="24"/>
        </w:rPr>
        <w:t xml:space="preserve">nor </w:t>
      </w:r>
      <w:r w:rsidR="0021061E" w:rsidRPr="002D0A88">
        <w:rPr>
          <w:rFonts w:asciiTheme="minorBidi" w:hAnsiTheme="minorBidi"/>
          <w:sz w:val="24"/>
          <w:szCs w:val="24"/>
        </w:rPr>
        <w:t xml:space="preserve">was it </w:t>
      </w:r>
      <w:r w:rsidR="000E1EDD" w:rsidRPr="002D0A88">
        <w:rPr>
          <w:rFonts w:asciiTheme="minorBidi" w:hAnsiTheme="minorBidi"/>
          <w:sz w:val="24"/>
          <w:szCs w:val="24"/>
        </w:rPr>
        <w:t xml:space="preserve">Islamism. Rather, it was </w:t>
      </w:r>
      <w:r w:rsidR="006C1CF2" w:rsidRPr="002D0A88">
        <w:rPr>
          <w:rFonts w:asciiTheme="minorBidi" w:hAnsiTheme="minorBidi"/>
          <w:sz w:val="24"/>
          <w:szCs w:val="24"/>
        </w:rPr>
        <w:t>mere “instrumentalization of Islam</w:t>
      </w:r>
      <w:r w:rsidR="000E1EDD" w:rsidRPr="002D0A88">
        <w:rPr>
          <w:rFonts w:asciiTheme="minorBidi" w:hAnsiTheme="minorBidi"/>
          <w:sz w:val="24"/>
          <w:szCs w:val="24"/>
        </w:rPr>
        <w:t>.</w:t>
      </w:r>
      <w:r w:rsidR="006C1CF2" w:rsidRPr="002D0A88">
        <w:rPr>
          <w:rFonts w:asciiTheme="minorBidi" w:hAnsiTheme="minorBidi"/>
          <w:sz w:val="24"/>
          <w:szCs w:val="24"/>
        </w:rPr>
        <w:t>”</w:t>
      </w:r>
      <w:r w:rsidR="006C1CF2" w:rsidRPr="002D0A88">
        <w:rPr>
          <w:rStyle w:val="FootnoteReference"/>
          <w:rFonts w:asciiTheme="minorBidi" w:hAnsiTheme="minorBidi"/>
          <w:sz w:val="24"/>
          <w:szCs w:val="24"/>
        </w:rPr>
        <w:footnoteReference w:id="121"/>
      </w:r>
      <w:r w:rsidR="006C1CF2" w:rsidRPr="002D0A88">
        <w:rPr>
          <w:rFonts w:asciiTheme="minorBidi" w:hAnsiTheme="minorBidi"/>
          <w:sz w:val="24"/>
          <w:szCs w:val="24"/>
        </w:rPr>
        <w:t xml:space="preserve"> </w:t>
      </w:r>
      <w:r w:rsidR="004E1EAA" w:rsidRPr="002D0A88">
        <w:rPr>
          <w:rFonts w:asciiTheme="minorBidi" w:hAnsiTheme="minorBidi"/>
          <w:sz w:val="24"/>
          <w:szCs w:val="24"/>
        </w:rPr>
        <w:t xml:space="preserve">The main </w:t>
      </w:r>
      <w:r w:rsidR="00D90E59" w:rsidRPr="002D0A88">
        <w:rPr>
          <w:rFonts w:asciiTheme="minorBidi" w:hAnsiTheme="minorBidi"/>
          <w:sz w:val="24"/>
          <w:szCs w:val="24"/>
        </w:rPr>
        <w:t>evidence for that</w:t>
      </w:r>
      <w:r w:rsidR="004E1EAA" w:rsidRPr="002D0A88">
        <w:rPr>
          <w:rFonts w:asciiTheme="minorBidi" w:hAnsiTheme="minorBidi"/>
          <w:sz w:val="24"/>
          <w:szCs w:val="24"/>
        </w:rPr>
        <w:t xml:space="preserve"> </w:t>
      </w:r>
      <w:r w:rsidR="009D2E58" w:rsidRPr="002D0A88">
        <w:rPr>
          <w:rFonts w:asciiTheme="minorBidi" w:hAnsiTheme="minorBidi"/>
          <w:sz w:val="24"/>
          <w:szCs w:val="24"/>
        </w:rPr>
        <w:t xml:space="preserve">is </w:t>
      </w:r>
      <w:r w:rsidR="00D90E59" w:rsidRPr="002D0A88">
        <w:rPr>
          <w:rFonts w:asciiTheme="minorBidi" w:hAnsiTheme="minorBidi"/>
          <w:sz w:val="24"/>
          <w:szCs w:val="24"/>
        </w:rPr>
        <w:t xml:space="preserve">the fact </w:t>
      </w:r>
      <w:r w:rsidR="009D2E58" w:rsidRPr="002D0A88">
        <w:rPr>
          <w:rFonts w:asciiTheme="minorBidi" w:hAnsiTheme="minorBidi"/>
          <w:sz w:val="24"/>
          <w:szCs w:val="24"/>
        </w:rPr>
        <w:t xml:space="preserve">that </w:t>
      </w:r>
      <w:r w:rsidR="000E1EDD" w:rsidRPr="002D0A88">
        <w:rPr>
          <w:rFonts w:asciiTheme="minorBidi" w:hAnsiTheme="minorBidi"/>
          <w:sz w:val="24"/>
          <w:szCs w:val="24"/>
        </w:rPr>
        <w:t>Islamization</w:t>
      </w:r>
      <w:r w:rsidR="00577A12" w:rsidRPr="002D0A88">
        <w:rPr>
          <w:rFonts w:asciiTheme="minorBidi" w:hAnsiTheme="minorBidi"/>
          <w:sz w:val="24"/>
          <w:szCs w:val="24"/>
        </w:rPr>
        <w:t xml:space="preserve"> w</w:t>
      </w:r>
      <w:r w:rsidR="009D2E58" w:rsidRPr="002D0A88">
        <w:rPr>
          <w:rFonts w:asciiTheme="minorBidi" w:hAnsiTheme="minorBidi"/>
          <w:sz w:val="24"/>
          <w:szCs w:val="24"/>
        </w:rPr>
        <w:t xml:space="preserve">as </w:t>
      </w:r>
      <w:r w:rsidR="00D90E59" w:rsidRPr="002D0A88">
        <w:rPr>
          <w:rFonts w:asciiTheme="minorBidi" w:hAnsiTheme="minorBidi"/>
          <w:sz w:val="24"/>
          <w:szCs w:val="24"/>
        </w:rPr>
        <w:t xml:space="preserve">limited to </w:t>
      </w:r>
      <w:r w:rsidR="00E84D76" w:rsidRPr="002D0A88">
        <w:rPr>
          <w:rFonts w:asciiTheme="minorBidi" w:hAnsiTheme="minorBidi"/>
          <w:sz w:val="24"/>
          <w:szCs w:val="24"/>
        </w:rPr>
        <w:t>Iraq’s</w:t>
      </w:r>
      <w:r w:rsidR="009D2E58" w:rsidRPr="002D0A88">
        <w:rPr>
          <w:rFonts w:asciiTheme="minorBidi" w:hAnsiTheme="minorBidi"/>
          <w:sz w:val="24"/>
          <w:szCs w:val="24"/>
        </w:rPr>
        <w:t xml:space="preserve"> foreign </w:t>
      </w:r>
      <w:r w:rsidR="00D90E59" w:rsidRPr="002D0A88">
        <w:rPr>
          <w:rFonts w:asciiTheme="minorBidi" w:hAnsiTheme="minorBidi"/>
          <w:sz w:val="24"/>
          <w:szCs w:val="24"/>
        </w:rPr>
        <w:t xml:space="preserve">relations. Helfont seems to believe that, as such, it did not apply to the Iraqis. This brings him to the conclusion that </w:t>
      </w:r>
      <w:r w:rsidR="00577A12" w:rsidRPr="002D0A88">
        <w:rPr>
          <w:rFonts w:asciiTheme="minorBidi" w:hAnsiTheme="minorBidi"/>
          <w:sz w:val="24"/>
          <w:szCs w:val="24"/>
        </w:rPr>
        <w:t>the regime’s Islamization lacked “ideological conviction</w:t>
      </w:r>
      <w:r w:rsidR="006719F8" w:rsidRPr="002D0A88">
        <w:rPr>
          <w:rFonts w:asciiTheme="minorBidi" w:hAnsiTheme="minorBidi"/>
          <w:sz w:val="24"/>
          <w:szCs w:val="24"/>
        </w:rPr>
        <w:t>.”</w:t>
      </w:r>
      <w:r w:rsidR="00577A12" w:rsidRPr="002D0A88">
        <w:rPr>
          <w:rStyle w:val="FootnoteReference"/>
          <w:rFonts w:asciiTheme="minorBidi" w:hAnsiTheme="minorBidi"/>
          <w:sz w:val="24"/>
          <w:szCs w:val="24"/>
        </w:rPr>
        <w:footnoteReference w:id="122"/>
      </w:r>
      <w:r w:rsidR="00577A12" w:rsidRPr="002D0A88">
        <w:rPr>
          <w:rFonts w:asciiTheme="minorBidi" w:hAnsiTheme="minorBidi"/>
          <w:sz w:val="24"/>
          <w:szCs w:val="24"/>
        </w:rPr>
        <w:t xml:space="preserve"> However, even in the same article, and much more</w:t>
      </w:r>
      <w:r w:rsidR="00D60270" w:rsidRPr="002D0A88">
        <w:rPr>
          <w:rFonts w:asciiTheme="minorBidi" w:hAnsiTheme="minorBidi"/>
          <w:sz w:val="24"/>
          <w:szCs w:val="24"/>
        </w:rPr>
        <w:t xml:space="preserve"> so</w:t>
      </w:r>
      <w:r w:rsidR="00577A12" w:rsidRPr="002D0A88">
        <w:rPr>
          <w:rFonts w:asciiTheme="minorBidi" w:hAnsiTheme="minorBidi"/>
          <w:sz w:val="24"/>
          <w:szCs w:val="24"/>
        </w:rPr>
        <w:t xml:space="preserve"> in his Ph.D. dissertation</w:t>
      </w:r>
      <w:r w:rsidR="00D60270" w:rsidRPr="002D0A88">
        <w:rPr>
          <w:rFonts w:asciiTheme="minorBidi" w:hAnsiTheme="minorBidi"/>
          <w:sz w:val="24"/>
          <w:szCs w:val="24"/>
        </w:rPr>
        <w:t>,</w:t>
      </w:r>
      <w:r w:rsidR="00577A12" w:rsidRPr="002D0A88">
        <w:rPr>
          <w:rFonts w:asciiTheme="minorBidi" w:hAnsiTheme="minorBidi"/>
          <w:sz w:val="24"/>
          <w:szCs w:val="24"/>
        </w:rPr>
        <w:t xml:space="preserve"> </w:t>
      </w:r>
      <w:r w:rsidR="00AE5314" w:rsidRPr="002D0A88">
        <w:rPr>
          <w:rFonts w:asciiTheme="minorBidi" w:hAnsiTheme="minorBidi"/>
          <w:sz w:val="24"/>
          <w:szCs w:val="24"/>
        </w:rPr>
        <w:t>Helfont</w:t>
      </w:r>
      <w:r w:rsidR="00577A12" w:rsidRPr="002D0A88">
        <w:rPr>
          <w:rFonts w:asciiTheme="minorBidi" w:hAnsiTheme="minorBidi"/>
          <w:sz w:val="24"/>
          <w:szCs w:val="24"/>
        </w:rPr>
        <w:t xml:space="preserve"> </w:t>
      </w:r>
      <w:r w:rsidR="001E1019" w:rsidRPr="002D0A88">
        <w:rPr>
          <w:rFonts w:asciiTheme="minorBidi" w:hAnsiTheme="minorBidi"/>
          <w:sz w:val="24"/>
          <w:szCs w:val="24"/>
        </w:rPr>
        <w:t xml:space="preserve">admits </w:t>
      </w:r>
      <w:r w:rsidR="00ED687E" w:rsidRPr="002D0A88">
        <w:rPr>
          <w:rFonts w:asciiTheme="minorBidi" w:hAnsiTheme="minorBidi"/>
          <w:sz w:val="24"/>
          <w:szCs w:val="24"/>
        </w:rPr>
        <w:t xml:space="preserve">that there was </w:t>
      </w:r>
      <w:r w:rsidR="00AE5314" w:rsidRPr="002D0A88">
        <w:rPr>
          <w:rFonts w:asciiTheme="minorBidi" w:hAnsiTheme="minorBidi"/>
          <w:sz w:val="24"/>
          <w:szCs w:val="24"/>
        </w:rPr>
        <w:t xml:space="preserve">also </w:t>
      </w:r>
      <w:r w:rsidR="00772BC7" w:rsidRPr="002D0A88">
        <w:rPr>
          <w:rFonts w:asciiTheme="minorBidi" w:hAnsiTheme="minorBidi"/>
          <w:sz w:val="24"/>
          <w:szCs w:val="24"/>
        </w:rPr>
        <w:t xml:space="preserve">extensive </w:t>
      </w:r>
      <w:r w:rsidR="00443556" w:rsidRPr="002D0A88">
        <w:rPr>
          <w:rFonts w:asciiTheme="minorBidi" w:hAnsiTheme="minorBidi"/>
          <w:sz w:val="24"/>
          <w:szCs w:val="24"/>
        </w:rPr>
        <w:t xml:space="preserve">domestic </w:t>
      </w:r>
      <w:r w:rsidR="00ED687E" w:rsidRPr="002D0A88">
        <w:rPr>
          <w:rFonts w:asciiTheme="minorBidi" w:hAnsiTheme="minorBidi"/>
          <w:sz w:val="24"/>
          <w:szCs w:val="24"/>
        </w:rPr>
        <w:t>Islamization during the “Faith Campaign</w:t>
      </w:r>
      <w:r w:rsidR="00D60270" w:rsidRPr="002D0A88">
        <w:rPr>
          <w:rFonts w:asciiTheme="minorBidi" w:hAnsiTheme="minorBidi"/>
          <w:sz w:val="24"/>
          <w:szCs w:val="24"/>
        </w:rPr>
        <w:t>.</w:t>
      </w:r>
      <w:r w:rsidR="00ED687E" w:rsidRPr="002D0A88">
        <w:rPr>
          <w:rFonts w:asciiTheme="minorBidi" w:hAnsiTheme="minorBidi"/>
          <w:sz w:val="24"/>
          <w:szCs w:val="24"/>
        </w:rPr>
        <w:t>”</w:t>
      </w:r>
      <w:r w:rsidR="00D60270" w:rsidRPr="002D0A88">
        <w:rPr>
          <w:rFonts w:asciiTheme="minorBidi" w:hAnsiTheme="minorBidi"/>
          <w:sz w:val="24"/>
          <w:szCs w:val="24"/>
          <w:vertAlign w:val="superscript"/>
        </w:rPr>
        <w:footnoteReference w:id="123"/>
      </w:r>
      <w:r w:rsidR="00274E51" w:rsidRPr="002D0A88">
        <w:rPr>
          <w:rFonts w:asciiTheme="minorBidi" w:hAnsiTheme="minorBidi"/>
          <w:sz w:val="24"/>
          <w:szCs w:val="24"/>
        </w:rPr>
        <w:t xml:space="preserve"> </w:t>
      </w:r>
      <w:r w:rsidR="005E2A7C" w:rsidRPr="002D0A88">
        <w:rPr>
          <w:rFonts w:asciiTheme="minorBidi" w:hAnsiTheme="minorBidi"/>
          <w:sz w:val="24"/>
          <w:szCs w:val="24"/>
        </w:rPr>
        <w:t>A</w:t>
      </w:r>
      <w:r w:rsidR="00AE5314" w:rsidRPr="002D0A88">
        <w:rPr>
          <w:rFonts w:asciiTheme="minorBidi" w:hAnsiTheme="minorBidi"/>
          <w:sz w:val="24"/>
          <w:szCs w:val="24"/>
        </w:rPr>
        <w:t xml:space="preserve">pparently, there was some “ideological conviction” </w:t>
      </w:r>
      <w:r w:rsidR="006E447C">
        <w:rPr>
          <w:rFonts w:asciiTheme="minorBidi" w:hAnsiTheme="minorBidi"/>
          <w:sz w:val="24"/>
          <w:szCs w:val="24"/>
        </w:rPr>
        <w:t xml:space="preserve">behind the Islamization </w:t>
      </w:r>
      <w:r w:rsidR="00AE5314" w:rsidRPr="002D0A88">
        <w:rPr>
          <w:rFonts w:asciiTheme="minorBidi" w:hAnsiTheme="minorBidi"/>
          <w:sz w:val="24"/>
          <w:szCs w:val="24"/>
        </w:rPr>
        <w:t>after all.</w:t>
      </w:r>
      <w:r w:rsidR="00D90E59" w:rsidRPr="002D0A88">
        <w:rPr>
          <w:rFonts w:asciiTheme="minorBidi" w:hAnsiTheme="minorBidi"/>
          <w:sz w:val="24"/>
          <w:szCs w:val="24"/>
        </w:rPr>
        <w:t xml:space="preserve"> If so, then there was an ideological change</w:t>
      </w:r>
      <w:r w:rsidR="007C1F98" w:rsidRPr="002D0A88">
        <w:rPr>
          <w:rFonts w:asciiTheme="minorBidi" w:hAnsiTheme="minorBidi"/>
          <w:sz w:val="24"/>
          <w:szCs w:val="24"/>
        </w:rPr>
        <w:t xml:space="preserve"> from the 1970s</w:t>
      </w:r>
      <w:r w:rsidR="00D90E59" w:rsidRPr="002D0A88">
        <w:rPr>
          <w:rFonts w:asciiTheme="minorBidi" w:hAnsiTheme="minorBidi"/>
          <w:sz w:val="24"/>
          <w:szCs w:val="24"/>
        </w:rPr>
        <w:t>.</w:t>
      </w:r>
    </w:p>
    <w:p w14:paraId="5D3D8A19" w14:textId="5EB212EF" w:rsidR="002256EC" w:rsidRPr="002D0A88" w:rsidRDefault="00240963" w:rsidP="002D0A88">
      <w:pPr>
        <w:spacing w:line="360" w:lineRule="auto"/>
        <w:rPr>
          <w:rFonts w:asciiTheme="minorBidi" w:hAnsiTheme="minorBidi"/>
          <w:sz w:val="24"/>
          <w:szCs w:val="24"/>
        </w:rPr>
      </w:pPr>
      <w:r>
        <w:rPr>
          <w:rFonts w:asciiTheme="minorBidi" w:hAnsiTheme="minorBidi"/>
          <w:sz w:val="24"/>
          <w:szCs w:val="24"/>
        </w:rPr>
        <w:t xml:space="preserve"> </w:t>
      </w:r>
      <w:r w:rsidR="00F73496" w:rsidRPr="002D0A88">
        <w:rPr>
          <w:rFonts w:asciiTheme="minorBidi" w:hAnsiTheme="minorBidi"/>
          <w:sz w:val="24"/>
          <w:szCs w:val="24"/>
        </w:rPr>
        <w:t>A second</w:t>
      </w:r>
      <w:r w:rsidR="00F73496" w:rsidRPr="002D0A88">
        <w:rPr>
          <w:rFonts w:asciiTheme="minorBidi" w:hAnsiTheme="minorBidi"/>
          <w:b/>
          <w:bCs/>
          <w:sz w:val="24"/>
          <w:szCs w:val="24"/>
        </w:rPr>
        <w:t xml:space="preserve"> </w:t>
      </w:r>
      <w:r w:rsidR="0064632E" w:rsidRPr="002D0A88">
        <w:rPr>
          <w:rFonts w:asciiTheme="minorBidi" w:hAnsiTheme="minorBidi"/>
          <w:sz w:val="24"/>
          <w:szCs w:val="24"/>
        </w:rPr>
        <w:t>supposed “behind the scenes”</w:t>
      </w:r>
      <w:r w:rsidR="005E2A7C" w:rsidRPr="002D0A88">
        <w:rPr>
          <w:rFonts w:asciiTheme="minorBidi" w:hAnsiTheme="minorBidi"/>
          <w:sz w:val="24"/>
          <w:szCs w:val="24"/>
        </w:rPr>
        <w:t xml:space="preserve"> piece of</w:t>
      </w:r>
      <w:r w:rsidR="0064632E" w:rsidRPr="002D0A88">
        <w:rPr>
          <w:rFonts w:asciiTheme="minorBidi" w:hAnsiTheme="minorBidi"/>
          <w:sz w:val="24"/>
          <w:szCs w:val="24"/>
        </w:rPr>
        <w:t xml:space="preserve"> evidence </w:t>
      </w:r>
      <w:r w:rsidR="004E0CF0" w:rsidRPr="002D0A88">
        <w:rPr>
          <w:rFonts w:asciiTheme="minorBidi" w:hAnsiTheme="minorBidi"/>
          <w:sz w:val="24"/>
          <w:szCs w:val="24"/>
        </w:rPr>
        <w:t xml:space="preserve">that </w:t>
      </w:r>
      <w:r w:rsidR="006D2C4F" w:rsidRPr="002D0A88">
        <w:rPr>
          <w:rFonts w:asciiTheme="minorBidi" w:hAnsiTheme="minorBidi"/>
          <w:sz w:val="24"/>
          <w:szCs w:val="24"/>
        </w:rPr>
        <w:t>convinced</w:t>
      </w:r>
      <w:r w:rsidR="004E0CF0" w:rsidRPr="002D0A88">
        <w:rPr>
          <w:rFonts w:asciiTheme="minorBidi" w:hAnsiTheme="minorBidi"/>
          <w:sz w:val="24"/>
          <w:szCs w:val="24"/>
        </w:rPr>
        <w:t xml:space="preserve"> Helfont </w:t>
      </w:r>
      <w:r w:rsidR="0027330F" w:rsidRPr="002D0A88">
        <w:rPr>
          <w:rFonts w:asciiTheme="minorBidi" w:hAnsiTheme="minorBidi"/>
          <w:sz w:val="24"/>
          <w:szCs w:val="24"/>
        </w:rPr>
        <w:t xml:space="preserve">that </w:t>
      </w:r>
      <w:r w:rsidR="009D2978" w:rsidRPr="002D0A88">
        <w:rPr>
          <w:rFonts w:asciiTheme="minorBidi" w:hAnsiTheme="minorBidi"/>
          <w:sz w:val="24"/>
          <w:szCs w:val="24"/>
        </w:rPr>
        <w:t xml:space="preserve">what you see in the </w:t>
      </w:r>
      <w:r w:rsidR="00E84D76" w:rsidRPr="002D0A88">
        <w:rPr>
          <w:rFonts w:asciiTheme="minorBidi" w:hAnsiTheme="minorBidi"/>
          <w:sz w:val="24"/>
          <w:szCs w:val="24"/>
        </w:rPr>
        <w:t xml:space="preserve">public </w:t>
      </w:r>
      <w:r w:rsidR="009D2978" w:rsidRPr="002D0A88">
        <w:rPr>
          <w:rFonts w:asciiTheme="minorBidi" w:hAnsiTheme="minorBidi"/>
          <w:sz w:val="24"/>
          <w:szCs w:val="24"/>
        </w:rPr>
        <w:t>media is not what you get is a 1</w:t>
      </w:r>
      <w:r w:rsidR="0027330F" w:rsidRPr="002D0A88">
        <w:rPr>
          <w:rFonts w:asciiTheme="minorBidi" w:hAnsiTheme="minorBidi"/>
          <w:sz w:val="24"/>
          <w:szCs w:val="24"/>
        </w:rPr>
        <w:t>996 closed-door meeting</w:t>
      </w:r>
      <w:r w:rsidR="009D2978" w:rsidRPr="002D0A88">
        <w:rPr>
          <w:rFonts w:asciiTheme="minorBidi" w:hAnsiTheme="minorBidi"/>
          <w:sz w:val="24"/>
          <w:szCs w:val="24"/>
        </w:rPr>
        <w:t>. In it</w:t>
      </w:r>
      <w:r w:rsidR="004275E1" w:rsidRPr="002D0A88">
        <w:rPr>
          <w:rFonts w:asciiTheme="minorBidi" w:hAnsiTheme="minorBidi"/>
          <w:sz w:val="24"/>
          <w:szCs w:val="24"/>
        </w:rPr>
        <w:t>,</w:t>
      </w:r>
      <w:r w:rsidR="009D2978" w:rsidRPr="002D0A88">
        <w:rPr>
          <w:rFonts w:asciiTheme="minorBidi" w:hAnsiTheme="minorBidi"/>
          <w:sz w:val="24"/>
          <w:szCs w:val="24"/>
        </w:rPr>
        <w:t xml:space="preserve"> </w:t>
      </w:r>
      <w:r w:rsidR="0027330F" w:rsidRPr="002D0A88">
        <w:rPr>
          <w:rFonts w:asciiTheme="minorBidi" w:hAnsiTheme="minorBidi"/>
          <w:sz w:val="24"/>
          <w:szCs w:val="24"/>
        </w:rPr>
        <w:t>Saddam related to</w:t>
      </w:r>
      <w:r w:rsidR="00782AD1" w:rsidRPr="002D0A88">
        <w:rPr>
          <w:rFonts w:asciiTheme="minorBidi" w:hAnsiTheme="minorBidi"/>
          <w:sz w:val="24"/>
          <w:szCs w:val="24"/>
        </w:rPr>
        <w:t xml:space="preserve"> Louis Farrakhan’s</w:t>
      </w:r>
      <w:r w:rsidR="0027330F" w:rsidRPr="002D0A88">
        <w:rPr>
          <w:rFonts w:asciiTheme="minorBidi" w:hAnsiTheme="minorBidi"/>
          <w:sz w:val="24"/>
          <w:szCs w:val="24"/>
        </w:rPr>
        <w:t xml:space="preserve"> Islam: “By God, I do not like them. I do not like </w:t>
      </w:r>
      <w:r w:rsidR="0027330F" w:rsidRPr="002D0A88">
        <w:rPr>
          <w:rFonts w:asciiTheme="minorBidi" w:hAnsiTheme="minorBidi"/>
          <w:sz w:val="24"/>
          <w:szCs w:val="24"/>
        </w:rPr>
        <w:lastRenderedPageBreak/>
        <w:t xml:space="preserve">those who engage in politics under the guise of religion. I don’t trust them.” </w:t>
      </w:r>
      <w:r w:rsidR="0002022C" w:rsidRPr="002D0A88">
        <w:rPr>
          <w:rFonts w:asciiTheme="minorBidi" w:hAnsiTheme="minorBidi"/>
          <w:sz w:val="24"/>
          <w:szCs w:val="24"/>
        </w:rPr>
        <w:t>Helfont</w:t>
      </w:r>
      <w:r w:rsidR="0027330F" w:rsidRPr="002D0A88">
        <w:rPr>
          <w:rFonts w:asciiTheme="minorBidi" w:hAnsiTheme="minorBidi"/>
          <w:sz w:val="24"/>
          <w:szCs w:val="24"/>
        </w:rPr>
        <w:t xml:space="preserve"> comment</w:t>
      </w:r>
      <w:r w:rsidR="0002022C" w:rsidRPr="002D0A88">
        <w:rPr>
          <w:rFonts w:asciiTheme="minorBidi" w:hAnsiTheme="minorBidi"/>
          <w:sz w:val="24"/>
          <w:szCs w:val="24"/>
        </w:rPr>
        <w:t>s</w:t>
      </w:r>
      <w:r w:rsidR="0027330F" w:rsidRPr="002D0A88">
        <w:rPr>
          <w:rFonts w:asciiTheme="minorBidi" w:hAnsiTheme="minorBidi"/>
          <w:sz w:val="24"/>
          <w:szCs w:val="24"/>
        </w:rPr>
        <w:t xml:space="preserve"> that this shows that “public appearances were misleading.”</w:t>
      </w:r>
      <w:r w:rsidR="002421C6" w:rsidRPr="002D0A88">
        <w:rPr>
          <w:rStyle w:val="FootnoteReference"/>
          <w:rFonts w:asciiTheme="minorBidi" w:hAnsiTheme="minorBidi"/>
          <w:sz w:val="24"/>
          <w:szCs w:val="24"/>
        </w:rPr>
        <w:footnoteReference w:id="124"/>
      </w:r>
      <w:r w:rsidR="0027330F" w:rsidRPr="002D0A88">
        <w:rPr>
          <w:rFonts w:asciiTheme="minorBidi" w:hAnsiTheme="minorBidi"/>
          <w:sz w:val="24"/>
          <w:szCs w:val="24"/>
        </w:rPr>
        <w:t xml:space="preserve"> Namely, Saddam was </w:t>
      </w:r>
      <w:r w:rsidR="00BD1149" w:rsidRPr="002D0A88">
        <w:rPr>
          <w:rFonts w:asciiTheme="minorBidi" w:hAnsiTheme="minorBidi"/>
          <w:sz w:val="24"/>
          <w:szCs w:val="24"/>
        </w:rPr>
        <w:t xml:space="preserve">secretly </w:t>
      </w:r>
      <w:r w:rsidR="0027330F" w:rsidRPr="002D0A88">
        <w:rPr>
          <w:rFonts w:asciiTheme="minorBidi" w:hAnsiTheme="minorBidi"/>
          <w:sz w:val="24"/>
          <w:szCs w:val="24"/>
        </w:rPr>
        <w:t xml:space="preserve">dead against </w:t>
      </w:r>
      <w:r w:rsidR="004275E1" w:rsidRPr="002D0A88">
        <w:rPr>
          <w:rFonts w:asciiTheme="minorBidi" w:hAnsiTheme="minorBidi"/>
          <w:sz w:val="24"/>
          <w:szCs w:val="24"/>
        </w:rPr>
        <w:t xml:space="preserve">his own </w:t>
      </w:r>
      <w:r w:rsidR="002256EC" w:rsidRPr="002D0A88">
        <w:rPr>
          <w:rFonts w:asciiTheme="minorBidi" w:hAnsiTheme="minorBidi"/>
          <w:sz w:val="24"/>
          <w:szCs w:val="24"/>
        </w:rPr>
        <w:t xml:space="preserve">public </w:t>
      </w:r>
      <w:r w:rsidR="001A27AC" w:rsidRPr="002D0A88">
        <w:rPr>
          <w:rFonts w:asciiTheme="minorBidi" w:hAnsiTheme="minorBidi"/>
          <w:sz w:val="24"/>
          <w:szCs w:val="24"/>
        </w:rPr>
        <w:t xml:space="preserve">political </w:t>
      </w:r>
      <w:r w:rsidR="00C26BBE" w:rsidRPr="002D0A88">
        <w:rPr>
          <w:rFonts w:asciiTheme="minorBidi" w:hAnsiTheme="minorBidi"/>
          <w:sz w:val="24"/>
          <w:szCs w:val="24"/>
        </w:rPr>
        <w:t>Islam</w:t>
      </w:r>
      <w:r w:rsidR="0027330F" w:rsidRPr="002D0A88">
        <w:rPr>
          <w:rFonts w:asciiTheme="minorBidi" w:hAnsiTheme="minorBidi"/>
          <w:sz w:val="24"/>
          <w:szCs w:val="24"/>
        </w:rPr>
        <w:t xml:space="preserve">. </w:t>
      </w:r>
      <w:r w:rsidR="00C26BBE" w:rsidRPr="002D0A88">
        <w:rPr>
          <w:rFonts w:asciiTheme="minorBidi" w:hAnsiTheme="minorBidi"/>
          <w:sz w:val="24"/>
          <w:szCs w:val="24"/>
        </w:rPr>
        <w:t>This is very confusing</w:t>
      </w:r>
      <w:r w:rsidR="00BD1149" w:rsidRPr="002D0A88">
        <w:rPr>
          <w:rFonts w:asciiTheme="minorBidi" w:hAnsiTheme="minorBidi"/>
          <w:sz w:val="24"/>
          <w:szCs w:val="24"/>
        </w:rPr>
        <w:t xml:space="preserve"> </w:t>
      </w:r>
      <w:r w:rsidR="00C26BBE" w:rsidRPr="002D0A88">
        <w:rPr>
          <w:rFonts w:asciiTheme="minorBidi" w:hAnsiTheme="minorBidi"/>
          <w:sz w:val="24"/>
          <w:szCs w:val="24"/>
        </w:rPr>
        <w:t xml:space="preserve">because if Saddam was such a closet secularist, this contradicts Helfont’s main thesis that, from its inception, the party </w:t>
      </w:r>
      <w:r w:rsidR="00DE3A4D" w:rsidRPr="002D0A88">
        <w:rPr>
          <w:rFonts w:asciiTheme="minorBidi" w:hAnsiTheme="minorBidi"/>
          <w:sz w:val="24"/>
          <w:szCs w:val="24"/>
        </w:rPr>
        <w:t xml:space="preserve">and Saddam </w:t>
      </w:r>
      <w:r w:rsidR="00C26BBE" w:rsidRPr="002D0A88">
        <w:rPr>
          <w:rFonts w:asciiTheme="minorBidi" w:hAnsiTheme="minorBidi"/>
          <w:sz w:val="24"/>
          <w:szCs w:val="24"/>
        </w:rPr>
        <w:t>always wanted “to tie the regime’s legitimacy to Islam</w:t>
      </w:r>
      <w:r w:rsidR="006719F8" w:rsidRPr="002D0A88">
        <w:rPr>
          <w:rFonts w:asciiTheme="minorBidi" w:hAnsiTheme="minorBidi"/>
          <w:sz w:val="24"/>
          <w:szCs w:val="24"/>
          <w:lang w:bidi="he-IL"/>
        </w:rPr>
        <w:t>.”</w:t>
      </w:r>
      <w:r w:rsidR="00C26BBE" w:rsidRPr="002D0A88">
        <w:rPr>
          <w:rStyle w:val="FootnoteReference"/>
          <w:rFonts w:asciiTheme="minorBidi" w:hAnsiTheme="minorBidi"/>
          <w:sz w:val="24"/>
          <w:szCs w:val="24"/>
        </w:rPr>
        <w:footnoteReference w:id="125"/>
      </w:r>
      <w:r w:rsidR="00C26BBE" w:rsidRPr="002D0A88">
        <w:rPr>
          <w:rFonts w:asciiTheme="minorBidi" w:hAnsiTheme="minorBidi"/>
          <w:sz w:val="24"/>
          <w:szCs w:val="24"/>
        </w:rPr>
        <w:t xml:space="preserve"> </w:t>
      </w:r>
      <w:r w:rsidR="004C1BF7" w:rsidRPr="002D0A88">
        <w:rPr>
          <w:rFonts w:asciiTheme="minorBidi" w:hAnsiTheme="minorBidi"/>
          <w:sz w:val="24"/>
          <w:szCs w:val="24"/>
        </w:rPr>
        <w:t xml:space="preserve">Helfont </w:t>
      </w:r>
      <w:r w:rsidR="00EC7EE6" w:rsidRPr="002D0A88">
        <w:rPr>
          <w:rFonts w:asciiTheme="minorBidi" w:hAnsiTheme="minorBidi"/>
          <w:sz w:val="24"/>
          <w:szCs w:val="24"/>
        </w:rPr>
        <w:t xml:space="preserve">does </w:t>
      </w:r>
      <w:r w:rsidR="004C1BF7" w:rsidRPr="002D0A88">
        <w:rPr>
          <w:rFonts w:asciiTheme="minorBidi" w:hAnsiTheme="minorBidi"/>
          <w:sz w:val="24"/>
          <w:szCs w:val="24"/>
        </w:rPr>
        <w:t>not even try to explain how Saddam could be, at the same time, a closet secularist</w:t>
      </w:r>
      <w:r w:rsidR="00DE3A4D" w:rsidRPr="002D0A88">
        <w:rPr>
          <w:rFonts w:asciiTheme="minorBidi" w:hAnsiTheme="minorBidi"/>
          <w:sz w:val="24"/>
          <w:szCs w:val="24"/>
        </w:rPr>
        <w:t xml:space="preserve"> and </w:t>
      </w:r>
      <w:r w:rsidR="0021061E" w:rsidRPr="002D0A88">
        <w:rPr>
          <w:rFonts w:asciiTheme="minorBidi" w:hAnsiTheme="minorBidi"/>
          <w:sz w:val="24"/>
          <w:szCs w:val="24"/>
        </w:rPr>
        <w:t xml:space="preserve">a closet Islamist, </w:t>
      </w:r>
      <w:r w:rsidR="004C1BF7" w:rsidRPr="002D0A88">
        <w:rPr>
          <w:rFonts w:asciiTheme="minorBidi" w:hAnsiTheme="minorBidi"/>
          <w:sz w:val="24"/>
          <w:szCs w:val="24"/>
        </w:rPr>
        <w:t>dreaming of tying his regime’s political legitimacy to Islam.</w:t>
      </w:r>
    </w:p>
    <w:p w14:paraId="39B41741" w14:textId="78AC9F7C" w:rsidR="0027330F" w:rsidRPr="002D0A88" w:rsidRDefault="00DC65F5" w:rsidP="002D0A88">
      <w:pPr>
        <w:spacing w:line="360" w:lineRule="auto"/>
        <w:rPr>
          <w:rFonts w:asciiTheme="minorBidi" w:hAnsiTheme="minorBidi"/>
          <w:sz w:val="24"/>
          <w:szCs w:val="24"/>
        </w:rPr>
      </w:pPr>
      <w:r w:rsidRPr="002D0A88">
        <w:rPr>
          <w:rFonts w:asciiTheme="minorBidi" w:hAnsiTheme="minorBidi"/>
          <w:sz w:val="24"/>
          <w:szCs w:val="24"/>
        </w:rPr>
        <w:t>Even if we ignore this research</w:t>
      </w:r>
      <w:r w:rsidR="002256EC" w:rsidRPr="002D0A88">
        <w:rPr>
          <w:rFonts w:asciiTheme="minorBidi" w:hAnsiTheme="minorBidi"/>
          <w:sz w:val="24"/>
          <w:szCs w:val="24"/>
        </w:rPr>
        <w:t xml:space="preserve"> </w:t>
      </w:r>
      <w:r w:rsidR="00750B03" w:rsidRPr="002D0A88">
        <w:rPr>
          <w:rFonts w:asciiTheme="minorBidi" w:hAnsiTheme="minorBidi"/>
          <w:sz w:val="24"/>
          <w:szCs w:val="24"/>
        </w:rPr>
        <w:t>problem</w:t>
      </w:r>
      <w:r w:rsidRPr="002D0A88">
        <w:rPr>
          <w:rFonts w:asciiTheme="minorBidi" w:hAnsiTheme="minorBidi"/>
          <w:sz w:val="24"/>
          <w:szCs w:val="24"/>
        </w:rPr>
        <w:t>,</w:t>
      </w:r>
      <w:r w:rsidR="004D445F" w:rsidRPr="002D0A88">
        <w:rPr>
          <w:rFonts w:asciiTheme="minorBidi" w:hAnsiTheme="minorBidi"/>
          <w:sz w:val="24"/>
          <w:szCs w:val="24"/>
        </w:rPr>
        <w:t xml:space="preserve"> </w:t>
      </w:r>
      <w:r w:rsidR="004C1BF7" w:rsidRPr="002D0A88">
        <w:rPr>
          <w:rFonts w:asciiTheme="minorBidi" w:hAnsiTheme="minorBidi"/>
          <w:sz w:val="24"/>
          <w:szCs w:val="24"/>
        </w:rPr>
        <w:t xml:space="preserve">this author does not agree that </w:t>
      </w:r>
      <w:r w:rsidR="004D445F" w:rsidRPr="002D0A88">
        <w:rPr>
          <w:rFonts w:asciiTheme="minorBidi" w:hAnsiTheme="minorBidi"/>
          <w:sz w:val="24"/>
          <w:szCs w:val="24"/>
        </w:rPr>
        <w:t>one secular quip in a classified meeting proves that a decade of Islamist speeches, law</w:t>
      </w:r>
      <w:r w:rsidR="004C1BF7" w:rsidRPr="002D0A88">
        <w:rPr>
          <w:rFonts w:asciiTheme="minorBidi" w:hAnsiTheme="minorBidi"/>
          <w:sz w:val="24"/>
          <w:szCs w:val="24"/>
        </w:rPr>
        <w:t>s,</w:t>
      </w:r>
      <w:r w:rsidR="004D445F" w:rsidRPr="002D0A88">
        <w:rPr>
          <w:rFonts w:asciiTheme="minorBidi" w:hAnsiTheme="minorBidi"/>
          <w:sz w:val="24"/>
          <w:szCs w:val="24"/>
        </w:rPr>
        <w:t xml:space="preserve"> education</w:t>
      </w:r>
      <w:r w:rsidR="00C37776" w:rsidRPr="002D0A88">
        <w:rPr>
          <w:rFonts w:asciiTheme="minorBidi" w:hAnsiTheme="minorBidi"/>
          <w:sz w:val="24"/>
          <w:szCs w:val="24"/>
        </w:rPr>
        <w:t>,</w:t>
      </w:r>
      <w:r w:rsidR="004D445F" w:rsidRPr="002D0A88">
        <w:rPr>
          <w:rFonts w:asciiTheme="minorBidi" w:hAnsiTheme="minorBidi"/>
          <w:sz w:val="24"/>
          <w:szCs w:val="24"/>
        </w:rPr>
        <w:t xml:space="preserve"> and culture “were misleading</w:t>
      </w:r>
      <w:r w:rsidR="006719F8" w:rsidRPr="002D0A88">
        <w:rPr>
          <w:rFonts w:asciiTheme="minorBidi" w:hAnsiTheme="minorBidi"/>
          <w:sz w:val="24"/>
          <w:szCs w:val="24"/>
        </w:rPr>
        <w:t>.”</w:t>
      </w:r>
      <w:r w:rsidRPr="002D0A88">
        <w:rPr>
          <w:rFonts w:asciiTheme="minorBidi" w:hAnsiTheme="minorBidi"/>
          <w:sz w:val="24"/>
          <w:szCs w:val="24"/>
        </w:rPr>
        <w:t xml:space="preserve"> </w:t>
      </w:r>
      <w:r w:rsidR="00786FE6" w:rsidRPr="002D0A88">
        <w:rPr>
          <w:rFonts w:asciiTheme="minorBidi" w:hAnsiTheme="minorBidi"/>
          <w:sz w:val="24"/>
          <w:szCs w:val="24"/>
        </w:rPr>
        <w:t xml:space="preserve">Helfont </w:t>
      </w:r>
      <w:r w:rsidR="00E924BF" w:rsidRPr="002D0A88">
        <w:rPr>
          <w:rFonts w:asciiTheme="minorBidi" w:hAnsiTheme="minorBidi"/>
          <w:sz w:val="24"/>
          <w:szCs w:val="24"/>
        </w:rPr>
        <w:t xml:space="preserve">is telling us, for example, that </w:t>
      </w:r>
      <w:r w:rsidR="00786FE6" w:rsidRPr="002D0A88">
        <w:rPr>
          <w:rFonts w:asciiTheme="minorBidi" w:hAnsiTheme="minorBidi"/>
          <w:sz w:val="24"/>
          <w:szCs w:val="24"/>
        </w:rPr>
        <w:t>Saddam</w:t>
      </w:r>
      <w:r w:rsidR="00184CFA" w:rsidRPr="002D0A88">
        <w:rPr>
          <w:rFonts w:asciiTheme="minorBidi" w:hAnsiTheme="minorBidi"/>
          <w:sz w:val="24"/>
          <w:szCs w:val="24"/>
        </w:rPr>
        <w:t xml:space="preserve"> </w:t>
      </w:r>
      <w:r w:rsidR="00786FE6" w:rsidRPr="002D0A88">
        <w:rPr>
          <w:rFonts w:asciiTheme="minorBidi" w:hAnsiTheme="minorBidi"/>
          <w:sz w:val="24"/>
          <w:szCs w:val="24"/>
        </w:rPr>
        <w:t xml:space="preserve">induced </w:t>
      </w:r>
      <w:r w:rsidR="00184CFA" w:rsidRPr="002D0A88">
        <w:rPr>
          <w:rFonts w:asciiTheme="minorBidi" w:hAnsiTheme="minorBidi"/>
          <w:sz w:val="24"/>
          <w:szCs w:val="24"/>
        </w:rPr>
        <w:t xml:space="preserve">schoolchildren </w:t>
      </w:r>
      <w:r w:rsidR="00786FE6" w:rsidRPr="002D0A88">
        <w:rPr>
          <w:rFonts w:asciiTheme="minorBidi" w:hAnsiTheme="minorBidi"/>
          <w:sz w:val="24"/>
          <w:szCs w:val="24"/>
        </w:rPr>
        <w:t xml:space="preserve">to believe that </w:t>
      </w:r>
      <w:r w:rsidR="00184CFA" w:rsidRPr="002D0A88">
        <w:rPr>
          <w:rFonts w:asciiTheme="minorBidi" w:hAnsiTheme="minorBidi"/>
          <w:sz w:val="24"/>
          <w:szCs w:val="24"/>
        </w:rPr>
        <w:t>he</w:t>
      </w:r>
      <w:r w:rsidR="00786FE6" w:rsidRPr="002D0A88">
        <w:rPr>
          <w:rFonts w:asciiTheme="minorBidi" w:hAnsiTheme="minorBidi"/>
          <w:sz w:val="24"/>
          <w:szCs w:val="24"/>
        </w:rPr>
        <w:t xml:space="preserve"> was a latter-day Caliph or prophet.</w:t>
      </w:r>
      <w:r w:rsidR="00786FE6" w:rsidRPr="002D0A88">
        <w:rPr>
          <w:rStyle w:val="FootnoteReference"/>
          <w:rFonts w:asciiTheme="minorBidi" w:hAnsiTheme="minorBidi"/>
          <w:sz w:val="24"/>
          <w:szCs w:val="24"/>
        </w:rPr>
        <w:footnoteReference w:id="126"/>
      </w:r>
      <w:r w:rsidR="00786FE6" w:rsidRPr="002D0A88">
        <w:rPr>
          <w:rFonts w:asciiTheme="minorBidi" w:hAnsiTheme="minorBidi"/>
          <w:sz w:val="24"/>
          <w:szCs w:val="24"/>
        </w:rPr>
        <w:t xml:space="preserve"> </w:t>
      </w:r>
      <w:r w:rsidR="00240963">
        <w:rPr>
          <w:rFonts w:asciiTheme="minorBidi" w:hAnsiTheme="minorBidi"/>
          <w:sz w:val="24"/>
          <w:szCs w:val="24"/>
        </w:rPr>
        <w:t>But if Saddam was against using Islam in politics</w:t>
      </w:r>
      <w:r w:rsidR="00B65A94">
        <w:rPr>
          <w:rFonts w:asciiTheme="minorBidi" w:hAnsiTheme="minorBidi"/>
          <w:sz w:val="24"/>
          <w:szCs w:val="24"/>
        </w:rPr>
        <w:t>,</w:t>
      </w:r>
      <w:r w:rsidR="00240963">
        <w:rPr>
          <w:rFonts w:asciiTheme="minorBidi" w:hAnsiTheme="minorBidi"/>
          <w:sz w:val="24"/>
          <w:szCs w:val="24"/>
        </w:rPr>
        <w:t xml:space="preserve"> why did he </w:t>
      </w:r>
      <w:r w:rsidR="00B65A94">
        <w:rPr>
          <w:rFonts w:asciiTheme="minorBidi" w:hAnsiTheme="minorBidi"/>
          <w:sz w:val="24"/>
          <w:szCs w:val="24"/>
        </w:rPr>
        <w:t>allow such Islamization of Iraq’s education</w:t>
      </w:r>
      <w:r w:rsidR="00E924BF" w:rsidRPr="002D0A88">
        <w:rPr>
          <w:rFonts w:asciiTheme="minorBidi" w:hAnsiTheme="minorBidi"/>
          <w:sz w:val="24"/>
          <w:szCs w:val="24"/>
        </w:rPr>
        <w:t xml:space="preserve">? </w:t>
      </w:r>
      <w:proofErr w:type="spellStart"/>
      <w:r w:rsidR="003C60CE" w:rsidRPr="002D0A88">
        <w:rPr>
          <w:rFonts w:asciiTheme="minorBidi" w:hAnsiTheme="minorBidi"/>
          <w:sz w:val="24"/>
          <w:szCs w:val="24"/>
        </w:rPr>
        <w:t>Helfont</w:t>
      </w:r>
      <w:proofErr w:type="spellEnd"/>
      <w:r w:rsidR="0027330F" w:rsidRPr="002D0A88">
        <w:rPr>
          <w:rFonts w:asciiTheme="minorBidi" w:hAnsiTheme="minorBidi"/>
          <w:sz w:val="24"/>
          <w:szCs w:val="24"/>
        </w:rPr>
        <w:t xml:space="preserve"> </w:t>
      </w:r>
      <w:r w:rsidR="00786FE6" w:rsidRPr="002D0A88">
        <w:rPr>
          <w:rFonts w:asciiTheme="minorBidi" w:hAnsiTheme="minorBidi"/>
          <w:sz w:val="24"/>
          <w:szCs w:val="24"/>
        </w:rPr>
        <w:t xml:space="preserve">is further </w:t>
      </w:r>
      <w:r w:rsidR="00E924BF" w:rsidRPr="002D0A88">
        <w:rPr>
          <w:rFonts w:asciiTheme="minorBidi" w:hAnsiTheme="minorBidi"/>
          <w:sz w:val="24"/>
          <w:szCs w:val="24"/>
        </w:rPr>
        <w:t xml:space="preserve">muddying </w:t>
      </w:r>
      <w:r w:rsidR="00786FE6" w:rsidRPr="002D0A88">
        <w:rPr>
          <w:rFonts w:asciiTheme="minorBidi" w:hAnsiTheme="minorBidi"/>
          <w:sz w:val="24"/>
          <w:szCs w:val="24"/>
        </w:rPr>
        <w:t>his thesis:</w:t>
      </w:r>
      <w:r w:rsidR="0027330F" w:rsidRPr="002D0A88">
        <w:rPr>
          <w:rFonts w:asciiTheme="minorBidi" w:hAnsiTheme="minorBidi"/>
          <w:sz w:val="24"/>
          <w:szCs w:val="24"/>
        </w:rPr>
        <w:t xml:space="preserve"> “Fortunately, with the regime’s internal documents</w:t>
      </w:r>
      <w:r w:rsidR="006719F8" w:rsidRPr="002D0A88">
        <w:rPr>
          <w:rFonts w:asciiTheme="minorBidi" w:hAnsiTheme="minorBidi"/>
          <w:sz w:val="24"/>
          <w:szCs w:val="24"/>
        </w:rPr>
        <w:t>,”</w:t>
      </w:r>
      <w:r w:rsidR="00786FE6" w:rsidRPr="002D0A88">
        <w:rPr>
          <w:rFonts w:asciiTheme="minorBidi" w:hAnsiTheme="minorBidi"/>
          <w:sz w:val="24"/>
          <w:szCs w:val="24"/>
        </w:rPr>
        <w:t xml:space="preserve"> he is telling us,</w:t>
      </w:r>
      <w:r w:rsidR="0027330F" w:rsidRPr="002D0A88">
        <w:rPr>
          <w:rFonts w:asciiTheme="minorBidi" w:hAnsiTheme="minorBidi"/>
          <w:sz w:val="24"/>
          <w:szCs w:val="24"/>
        </w:rPr>
        <w:t xml:space="preserve"> </w:t>
      </w:r>
      <w:r w:rsidR="00786FE6" w:rsidRPr="002D0A88">
        <w:rPr>
          <w:rFonts w:asciiTheme="minorBidi" w:hAnsiTheme="minorBidi"/>
          <w:sz w:val="24"/>
          <w:szCs w:val="24"/>
        </w:rPr>
        <w:t>“</w:t>
      </w:r>
      <w:r w:rsidR="0027330F" w:rsidRPr="002D0A88">
        <w:rPr>
          <w:rFonts w:asciiTheme="minorBidi" w:hAnsiTheme="minorBidi"/>
          <w:sz w:val="24"/>
          <w:szCs w:val="24"/>
        </w:rPr>
        <w:t xml:space="preserve">we can differentiate between Saddam’s “tactical … views on religion” and his “more foundational stances upon which the regime based its </w:t>
      </w:r>
      <w:r w:rsidR="0027330F" w:rsidRPr="002D0A88">
        <w:rPr>
          <w:rFonts w:asciiTheme="minorBidi" w:hAnsiTheme="minorBidi"/>
          <w:i/>
          <w:iCs/>
          <w:sz w:val="24"/>
          <w:szCs w:val="24"/>
        </w:rPr>
        <w:t>actual policies</w:t>
      </w:r>
      <w:r w:rsidR="006719F8" w:rsidRPr="002D0A88">
        <w:rPr>
          <w:rFonts w:asciiTheme="minorBidi" w:hAnsiTheme="minorBidi"/>
          <w:sz w:val="24"/>
          <w:szCs w:val="24"/>
        </w:rPr>
        <w:t>.”</w:t>
      </w:r>
      <w:r w:rsidR="0027330F" w:rsidRPr="002D0A88">
        <w:rPr>
          <w:rStyle w:val="FootnoteReference"/>
          <w:rFonts w:asciiTheme="minorBidi" w:hAnsiTheme="minorBidi"/>
          <w:sz w:val="24"/>
          <w:szCs w:val="24"/>
        </w:rPr>
        <w:footnoteReference w:id="127"/>
      </w:r>
      <w:r w:rsidR="0027330F" w:rsidRPr="002D0A88">
        <w:rPr>
          <w:rFonts w:asciiTheme="minorBidi" w:hAnsiTheme="minorBidi"/>
          <w:sz w:val="24"/>
          <w:szCs w:val="24"/>
        </w:rPr>
        <w:t xml:space="preserve"> </w:t>
      </w:r>
      <w:r w:rsidR="001A27AC" w:rsidRPr="002D0A88">
        <w:rPr>
          <w:rFonts w:asciiTheme="minorBidi" w:hAnsiTheme="minorBidi"/>
          <w:sz w:val="24"/>
          <w:szCs w:val="24"/>
        </w:rPr>
        <w:t>What was ”tactical</w:t>
      </w:r>
      <w:r w:rsidR="00DB0786">
        <w:rPr>
          <w:rFonts w:asciiTheme="minorBidi" w:hAnsiTheme="minorBidi"/>
          <w:sz w:val="24"/>
          <w:szCs w:val="24"/>
        </w:rPr>
        <w:t>?”</w:t>
      </w:r>
      <w:r w:rsidR="00DE3A4D" w:rsidRPr="002D0A88">
        <w:rPr>
          <w:rFonts w:asciiTheme="minorBidi" w:hAnsiTheme="minorBidi"/>
          <w:sz w:val="24"/>
          <w:szCs w:val="24"/>
        </w:rPr>
        <w:t xml:space="preserve"> W</w:t>
      </w:r>
      <w:r w:rsidR="001A27AC" w:rsidRPr="002D0A88">
        <w:rPr>
          <w:rFonts w:asciiTheme="minorBidi" w:hAnsiTheme="minorBidi"/>
          <w:sz w:val="24"/>
          <w:szCs w:val="24"/>
        </w:rPr>
        <w:t>hat was “foundational</w:t>
      </w:r>
      <w:r w:rsidR="00DB0786">
        <w:rPr>
          <w:rFonts w:asciiTheme="minorBidi" w:hAnsiTheme="minorBidi"/>
          <w:sz w:val="24"/>
          <w:szCs w:val="24"/>
        </w:rPr>
        <w:t>?”</w:t>
      </w:r>
      <w:r w:rsidR="001A27AC" w:rsidRPr="002D0A88">
        <w:rPr>
          <w:rFonts w:asciiTheme="minorBidi" w:hAnsiTheme="minorBidi"/>
          <w:sz w:val="24"/>
          <w:szCs w:val="24"/>
        </w:rPr>
        <w:t xml:space="preserve"> </w:t>
      </w:r>
      <w:r w:rsidR="00C37776" w:rsidRPr="002D0A88">
        <w:rPr>
          <w:rFonts w:asciiTheme="minorBidi" w:hAnsiTheme="minorBidi"/>
          <w:sz w:val="24"/>
          <w:szCs w:val="24"/>
        </w:rPr>
        <w:t>What was “actual</w:t>
      </w:r>
      <w:r w:rsidR="00DB0786">
        <w:rPr>
          <w:rFonts w:asciiTheme="minorBidi" w:hAnsiTheme="minorBidi"/>
          <w:sz w:val="24"/>
          <w:szCs w:val="24"/>
        </w:rPr>
        <w:t>?”</w:t>
      </w:r>
      <w:r w:rsidR="00C37776" w:rsidRPr="002D0A88">
        <w:rPr>
          <w:rFonts w:asciiTheme="minorBidi" w:hAnsiTheme="minorBidi"/>
          <w:sz w:val="24"/>
          <w:szCs w:val="24"/>
        </w:rPr>
        <w:t xml:space="preserve"> </w:t>
      </w:r>
      <w:r w:rsidR="001A27AC" w:rsidRPr="002D0A88">
        <w:rPr>
          <w:rFonts w:asciiTheme="minorBidi" w:hAnsiTheme="minorBidi"/>
          <w:sz w:val="24"/>
          <w:szCs w:val="24"/>
        </w:rPr>
        <w:t>Was</w:t>
      </w:r>
      <w:r w:rsidR="00C37776" w:rsidRPr="002D0A88">
        <w:rPr>
          <w:rFonts w:asciiTheme="minorBidi" w:hAnsiTheme="minorBidi"/>
          <w:sz w:val="24"/>
          <w:szCs w:val="24"/>
        </w:rPr>
        <w:t xml:space="preserve"> </w:t>
      </w:r>
      <w:r w:rsidR="001A27AC" w:rsidRPr="002D0A88">
        <w:rPr>
          <w:rFonts w:asciiTheme="minorBidi" w:hAnsiTheme="minorBidi"/>
          <w:sz w:val="24"/>
          <w:szCs w:val="24"/>
        </w:rPr>
        <w:t>chopping off the hands of “thieves” “tactical”</w:t>
      </w:r>
      <w:r w:rsidR="001D70E0" w:rsidRPr="002D0A88">
        <w:rPr>
          <w:rFonts w:asciiTheme="minorBidi" w:hAnsiTheme="minorBidi"/>
          <w:sz w:val="24"/>
          <w:szCs w:val="24"/>
        </w:rPr>
        <w:t xml:space="preserve"> or “foundational</w:t>
      </w:r>
      <w:r w:rsidR="00DB0786">
        <w:rPr>
          <w:rFonts w:asciiTheme="minorBidi" w:hAnsiTheme="minorBidi"/>
          <w:sz w:val="24"/>
          <w:szCs w:val="24"/>
        </w:rPr>
        <w:t>?”</w:t>
      </w:r>
      <w:r w:rsidR="001D70E0" w:rsidRPr="002D0A88">
        <w:rPr>
          <w:rFonts w:asciiTheme="minorBidi" w:hAnsiTheme="minorBidi"/>
          <w:sz w:val="24"/>
          <w:szCs w:val="24"/>
        </w:rPr>
        <w:t xml:space="preserve"> </w:t>
      </w:r>
      <w:r w:rsidR="00E924BF" w:rsidRPr="002D0A88">
        <w:rPr>
          <w:rFonts w:asciiTheme="minorBidi" w:hAnsiTheme="minorBidi"/>
          <w:sz w:val="24"/>
          <w:szCs w:val="24"/>
        </w:rPr>
        <w:t>Was it “actual” or “tactical</w:t>
      </w:r>
      <w:r w:rsidR="00DB0786">
        <w:rPr>
          <w:rFonts w:asciiTheme="minorBidi" w:hAnsiTheme="minorBidi"/>
          <w:sz w:val="24"/>
          <w:szCs w:val="24"/>
        </w:rPr>
        <w:t>?”</w:t>
      </w:r>
      <w:r w:rsidR="00E924BF" w:rsidRPr="002D0A88">
        <w:rPr>
          <w:rFonts w:asciiTheme="minorBidi" w:hAnsiTheme="minorBidi"/>
          <w:sz w:val="24"/>
          <w:szCs w:val="24"/>
        </w:rPr>
        <w:t xml:space="preserve"> D</w:t>
      </w:r>
      <w:r w:rsidR="001D70E0" w:rsidRPr="002D0A88">
        <w:rPr>
          <w:rFonts w:asciiTheme="minorBidi" w:hAnsiTheme="minorBidi"/>
          <w:sz w:val="24"/>
          <w:szCs w:val="24"/>
        </w:rPr>
        <w:t xml:space="preserve">oes </w:t>
      </w:r>
      <w:r w:rsidR="00E924BF" w:rsidRPr="002D0A88">
        <w:rPr>
          <w:rFonts w:asciiTheme="minorBidi" w:hAnsiTheme="minorBidi"/>
          <w:sz w:val="24"/>
          <w:szCs w:val="24"/>
        </w:rPr>
        <w:t>S</w:t>
      </w:r>
      <w:r w:rsidR="001A27AC" w:rsidRPr="002D0A88">
        <w:rPr>
          <w:rFonts w:asciiTheme="minorBidi" w:hAnsiTheme="minorBidi"/>
          <w:sz w:val="24"/>
          <w:szCs w:val="24"/>
        </w:rPr>
        <w:t>addam</w:t>
      </w:r>
      <w:r w:rsidR="00E924BF" w:rsidRPr="002D0A88">
        <w:rPr>
          <w:rFonts w:asciiTheme="minorBidi" w:hAnsiTheme="minorBidi"/>
          <w:sz w:val="24"/>
          <w:szCs w:val="24"/>
        </w:rPr>
        <w:t xml:space="preserve">’s quip mean that he </w:t>
      </w:r>
      <w:r w:rsidR="001A27AC" w:rsidRPr="002D0A88">
        <w:rPr>
          <w:rFonts w:asciiTheme="minorBidi" w:hAnsiTheme="minorBidi"/>
          <w:sz w:val="24"/>
          <w:szCs w:val="24"/>
        </w:rPr>
        <w:t>could not trust people like himself</w:t>
      </w:r>
      <w:r w:rsidR="001D70E0" w:rsidRPr="002D0A88">
        <w:rPr>
          <w:rFonts w:asciiTheme="minorBidi" w:hAnsiTheme="minorBidi"/>
          <w:sz w:val="24"/>
          <w:szCs w:val="24"/>
        </w:rPr>
        <w:t>?</w:t>
      </w:r>
    </w:p>
    <w:p w14:paraId="5ADBB56E" w14:textId="6751B8DC" w:rsidR="0045023E" w:rsidRPr="002D0A88" w:rsidRDefault="0094637C" w:rsidP="002D0A88">
      <w:pPr>
        <w:spacing w:line="360" w:lineRule="auto"/>
        <w:rPr>
          <w:rFonts w:asciiTheme="minorBidi" w:hAnsiTheme="minorBidi"/>
          <w:sz w:val="24"/>
          <w:szCs w:val="24"/>
        </w:rPr>
      </w:pPr>
      <w:r w:rsidRPr="002D0A88">
        <w:rPr>
          <w:rFonts w:asciiTheme="minorBidi" w:hAnsiTheme="minorBidi"/>
          <w:sz w:val="24"/>
          <w:szCs w:val="24"/>
        </w:rPr>
        <w:t>Still, a</w:t>
      </w:r>
      <w:r w:rsidR="0042490E" w:rsidRPr="002D0A88">
        <w:rPr>
          <w:rFonts w:asciiTheme="minorBidi" w:hAnsiTheme="minorBidi"/>
          <w:sz w:val="24"/>
          <w:szCs w:val="24"/>
        </w:rPr>
        <w:t xml:space="preserve"> historian must ask</w:t>
      </w:r>
      <w:r w:rsidR="00152C25" w:rsidRPr="002D0A88">
        <w:rPr>
          <w:rFonts w:asciiTheme="minorBidi" w:hAnsiTheme="minorBidi"/>
          <w:sz w:val="24"/>
          <w:szCs w:val="24"/>
        </w:rPr>
        <w:t>,</w:t>
      </w:r>
      <w:r w:rsidR="0042490E" w:rsidRPr="002D0A88">
        <w:rPr>
          <w:rFonts w:asciiTheme="minorBidi" w:hAnsiTheme="minorBidi"/>
          <w:sz w:val="24"/>
          <w:szCs w:val="24"/>
        </w:rPr>
        <w:t xml:space="preserve"> </w:t>
      </w:r>
      <w:r w:rsidR="0027330F" w:rsidRPr="002D0A88">
        <w:rPr>
          <w:rFonts w:asciiTheme="minorBidi" w:hAnsiTheme="minorBidi"/>
          <w:sz w:val="24"/>
          <w:szCs w:val="24"/>
        </w:rPr>
        <w:t xml:space="preserve">why </w:t>
      </w:r>
      <w:r w:rsidR="005A1ACB" w:rsidRPr="002D0A88">
        <w:rPr>
          <w:rFonts w:asciiTheme="minorBidi" w:hAnsiTheme="minorBidi"/>
          <w:sz w:val="24"/>
          <w:szCs w:val="24"/>
        </w:rPr>
        <w:t xml:space="preserve">did </w:t>
      </w:r>
      <w:r w:rsidR="0042490E" w:rsidRPr="002D0A88">
        <w:rPr>
          <w:rFonts w:asciiTheme="minorBidi" w:hAnsiTheme="minorBidi"/>
          <w:sz w:val="24"/>
          <w:szCs w:val="24"/>
        </w:rPr>
        <w:t xml:space="preserve">Saddam </w:t>
      </w:r>
      <w:r w:rsidR="0027330F" w:rsidRPr="002D0A88">
        <w:rPr>
          <w:rFonts w:asciiTheme="minorBidi" w:hAnsiTheme="minorBidi"/>
          <w:sz w:val="24"/>
          <w:szCs w:val="24"/>
        </w:rPr>
        <w:t xml:space="preserve">denounce </w:t>
      </w:r>
      <w:r w:rsidR="00E924BF" w:rsidRPr="002D0A88">
        <w:rPr>
          <w:rFonts w:asciiTheme="minorBidi" w:hAnsiTheme="minorBidi"/>
          <w:sz w:val="24"/>
          <w:szCs w:val="24"/>
        </w:rPr>
        <w:t>his own policy</w:t>
      </w:r>
      <w:r w:rsidR="0027330F" w:rsidRPr="002D0A88">
        <w:rPr>
          <w:rFonts w:asciiTheme="minorBidi" w:hAnsiTheme="minorBidi"/>
          <w:sz w:val="24"/>
          <w:szCs w:val="24"/>
        </w:rPr>
        <w:t xml:space="preserve"> behind closed doors</w:t>
      </w:r>
      <w:r w:rsidR="0042490E" w:rsidRPr="002D0A88">
        <w:rPr>
          <w:rFonts w:asciiTheme="minorBidi" w:hAnsiTheme="minorBidi"/>
          <w:sz w:val="24"/>
          <w:szCs w:val="24"/>
        </w:rPr>
        <w:t>, even if only once</w:t>
      </w:r>
      <w:r w:rsidR="0027330F" w:rsidRPr="002D0A88">
        <w:rPr>
          <w:rFonts w:asciiTheme="minorBidi" w:hAnsiTheme="minorBidi"/>
          <w:sz w:val="24"/>
          <w:szCs w:val="24"/>
        </w:rPr>
        <w:t xml:space="preserve">? Saddam </w:t>
      </w:r>
      <w:r w:rsidR="00750B03" w:rsidRPr="002D0A88">
        <w:rPr>
          <w:rFonts w:asciiTheme="minorBidi" w:hAnsiTheme="minorBidi"/>
          <w:sz w:val="24"/>
          <w:szCs w:val="24"/>
        </w:rPr>
        <w:t xml:space="preserve">had to be aware </w:t>
      </w:r>
      <w:r w:rsidR="0027330F" w:rsidRPr="002D0A88">
        <w:rPr>
          <w:rFonts w:asciiTheme="minorBidi" w:hAnsiTheme="minorBidi"/>
          <w:sz w:val="24"/>
          <w:szCs w:val="24"/>
        </w:rPr>
        <w:t>that many in the party were uneasy about his Islamic “Faith Campaign</w:t>
      </w:r>
      <w:r w:rsidR="006719F8" w:rsidRPr="002D0A88">
        <w:rPr>
          <w:rFonts w:asciiTheme="minorBidi" w:hAnsiTheme="minorBidi"/>
          <w:sz w:val="24"/>
          <w:szCs w:val="24"/>
        </w:rPr>
        <w:t>.”</w:t>
      </w:r>
      <w:r w:rsidR="0027330F" w:rsidRPr="002D0A88">
        <w:rPr>
          <w:rFonts w:asciiTheme="minorBidi" w:hAnsiTheme="minorBidi"/>
          <w:sz w:val="24"/>
          <w:szCs w:val="24"/>
        </w:rPr>
        <w:t xml:space="preserve"> </w:t>
      </w:r>
      <w:r w:rsidR="00E924BF" w:rsidRPr="002D0A88">
        <w:rPr>
          <w:rFonts w:asciiTheme="minorBidi" w:hAnsiTheme="minorBidi"/>
          <w:sz w:val="24"/>
          <w:szCs w:val="24"/>
        </w:rPr>
        <w:t xml:space="preserve">This is why </w:t>
      </w:r>
      <w:r w:rsidR="0027330F" w:rsidRPr="002D0A88">
        <w:rPr>
          <w:rFonts w:asciiTheme="minorBidi" w:hAnsiTheme="minorBidi"/>
          <w:sz w:val="24"/>
          <w:szCs w:val="24"/>
        </w:rPr>
        <w:t xml:space="preserve">he </w:t>
      </w:r>
      <w:r w:rsidR="00E91ECA" w:rsidRPr="002D0A88">
        <w:rPr>
          <w:rFonts w:asciiTheme="minorBidi" w:hAnsiTheme="minorBidi"/>
          <w:sz w:val="24"/>
          <w:szCs w:val="24"/>
        </w:rPr>
        <w:t xml:space="preserve">did not </w:t>
      </w:r>
      <w:r w:rsidR="0027330F" w:rsidRPr="002D0A88">
        <w:rPr>
          <w:rFonts w:asciiTheme="minorBidi" w:hAnsiTheme="minorBidi"/>
          <w:sz w:val="24"/>
          <w:szCs w:val="24"/>
        </w:rPr>
        <w:t xml:space="preserve">define </w:t>
      </w:r>
      <w:r w:rsidR="002C3D5A" w:rsidRPr="002D0A88">
        <w:rPr>
          <w:rFonts w:asciiTheme="minorBidi" w:hAnsiTheme="minorBidi"/>
          <w:sz w:val="24"/>
          <w:szCs w:val="24"/>
        </w:rPr>
        <w:t>his</w:t>
      </w:r>
      <w:r w:rsidR="0027330F" w:rsidRPr="002D0A88">
        <w:rPr>
          <w:rFonts w:asciiTheme="minorBidi" w:hAnsiTheme="minorBidi"/>
          <w:sz w:val="24"/>
          <w:szCs w:val="24"/>
        </w:rPr>
        <w:t xml:space="preserve"> </w:t>
      </w:r>
      <w:r w:rsidR="00D625CE" w:rsidRPr="002D0A88">
        <w:rPr>
          <w:rFonts w:asciiTheme="minorBidi" w:hAnsiTheme="minorBidi"/>
          <w:sz w:val="24"/>
          <w:szCs w:val="24"/>
        </w:rPr>
        <w:t>c</w:t>
      </w:r>
      <w:r w:rsidR="0027330F" w:rsidRPr="002D0A88">
        <w:rPr>
          <w:rFonts w:asciiTheme="minorBidi" w:hAnsiTheme="minorBidi"/>
          <w:sz w:val="24"/>
          <w:szCs w:val="24"/>
        </w:rPr>
        <w:t>ampaign as “Islamic</w:t>
      </w:r>
      <w:r w:rsidR="006719F8" w:rsidRPr="002D0A88">
        <w:rPr>
          <w:rFonts w:asciiTheme="minorBidi" w:hAnsiTheme="minorBidi"/>
          <w:sz w:val="24"/>
          <w:szCs w:val="24"/>
        </w:rPr>
        <w:t>,”</w:t>
      </w:r>
      <w:r w:rsidR="0027330F" w:rsidRPr="002D0A88">
        <w:rPr>
          <w:rFonts w:asciiTheme="minorBidi" w:hAnsiTheme="minorBidi"/>
          <w:sz w:val="24"/>
          <w:szCs w:val="24"/>
        </w:rPr>
        <w:t xml:space="preserve"> </w:t>
      </w:r>
      <w:r w:rsidR="00E91ECA" w:rsidRPr="002D0A88">
        <w:rPr>
          <w:rFonts w:asciiTheme="minorBidi" w:hAnsiTheme="minorBidi"/>
          <w:sz w:val="24"/>
          <w:szCs w:val="24"/>
        </w:rPr>
        <w:t>but</w:t>
      </w:r>
      <w:r w:rsidR="0027330F" w:rsidRPr="002D0A88">
        <w:rPr>
          <w:rFonts w:asciiTheme="minorBidi" w:hAnsiTheme="minorBidi"/>
          <w:sz w:val="24"/>
          <w:szCs w:val="24"/>
        </w:rPr>
        <w:t xml:space="preserve"> </w:t>
      </w:r>
      <w:r w:rsidR="00952D62" w:rsidRPr="002D0A88">
        <w:rPr>
          <w:rFonts w:asciiTheme="minorBidi" w:hAnsiTheme="minorBidi"/>
          <w:sz w:val="24"/>
          <w:szCs w:val="24"/>
        </w:rPr>
        <w:t xml:space="preserve">vaguely </w:t>
      </w:r>
      <w:r w:rsidR="0027330F" w:rsidRPr="002D0A88">
        <w:rPr>
          <w:rFonts w:asciiTheme="minorBidi" w:hAnsiTheme="minorBidi"/>
          <w:sz w:val="24"/>
          <w:szCs w:val="24"/>
        </w:rPr>
        <w:t>as “Faith</w:t>
      </w:r>
      <w:r w:rsidR="006719F8" w:rsidRPr="002D0A88">
        <w:rPr>
          <w:rFonts w:asciiTheme="minorBidi" w:hAnsiTheme="minorBidi"/>
          <w:sz w:val="24"/>
          <w:szCs w:val="24"/>
        </w:rPr>
        <w:t>.”</w:t>
      </w:r>
      <w:r w:rsidR="0027330F" w:rsidRPr="002D0A88">
        <w:rPr>
          <w:rFonts w:asciiTheme="minorBidi" w:hAnsiTheme="minorBidi"/>
          <w:sz w:val="24"/>
          <w:szCs w:val="24"/>
        </w:rPr>
        <w:t xml:space="preserve"> He was given notice about the party’s old</w:t>
      </w:r>
      <w:r w:rsidR="007636F9">
        <w:rPr>
          <w:rFonts w:asciiTheme="minorBidi" w:hAnsiTheme="minorBidi"/>
          <w:sz w:val="24"/>
          <w:szCs w:val="24"/>
        </w:rPr>
        <w:t>-</w:t>
      </w:r>
      <w:r w:rsidR="009A6E63" w:rsidRPr="002D0A88">
        <w:rPr>
          <w:rFonts w:asciiTheme="minorBidi" w:hAnsiTheme="minorBidi"/>
          <w:sz w:val="24"/>
          <w:szCs w:val="24"/>
        </w:rPr>
        <w:t>timers</w:t>
      </w:r>
      <w:r w:rsidR="0027330F" w:rsidRPr="002D0A88">
        <w:rPr>
          <w:rFonts w:asciiTheme="minorBidi" w:hAnsiTheme="minorBidi"/>
          <w:sz w:val="24"/>
          <w:szCs w:val="24"/>
        </w:rPr>
        <w:t xml:space="preserve">’ objection already in the 1986 meeting of the </w:t>
      </w:r>
      <w:r w:rsidR="008334D7" w:rsidRPr="002D0A88">
        <w:rPr>
          <w:rFonts w:asciiTheme="minorBidi" w:hAnsiTheme="minorBidi"/>
          <w:sz w:val="24"/>
          <w:szCs w:val="24"/>
        </w:rPr>
        <w:t>p</w:t>
      </w:r>
      <w:r w:rsidR="0027330F" w:rsidRPr="002D0A88">
        <w:rPr>
          <w:rFonts w:asciiTheme="minorBidi" w:hAnsiTheme="minorBidi"/>
          <w:sz w:val="24"/>
          <w:szCs w:val="24"/>
        </w:rPr>
        <w:t xml:space="preserve">an-Arab </w:t>
      </w:r>
      <w:r w:rsidR="008334D7" w:rsidRPr="002D0A88">
        <w:rPr>
          <w:rFonts w:asciiTheme="minorBidi" w:hAnsiTheme="minorBidi"/>
          <w:sz w:val="24"/>
          <w:szCs w:val="24"/>
        </w:rPr>
        <w:t>l</w:t>
      </w:r>
      <w:r w:rsidR="0027330F" w:rsidRPr="002D0A88">
        <w:rPr>
          <w:rFonts w:asciiTheme="minorBidi" w:hAnsiTheme="minorBidi"/>
          <w:sz w:val="24"/>
          <w:szCs w:val="24"/>
        </w:rPr>
        <w:t xml:space="preserve">eadership. </w:t>
      </w:r>
      <w:proofErr w:type="spellStart"/>
      <w:r w:rsidR="001620BC" w:rsidRPr="002D0A88">
        <w:rPr>
          <w:rFonts w:asciiTheme="minorBidi" w:hAnsiTheme="minorBidi"/>
          <w:sz w:val="24"/>
          <w:szCs w:val="24"/>
        </w:rPr>
        <w:t>ʿAflaq</w:t>
      </w:r>
      <w:r w:rsidR="0027330F" w:rsidRPr="002D0A88">
        <w:rPr>
          <w:rFonts w:asciiTheme="minorBidi" w:hAnsiTheme="minorBidi"/>
          <w:sz w:val="24"/>
          <w:szCs w:val="24"/>
        </w:rPr>
        <w:t>’s</w:t>
      </w:r>
      <w:proofErr w:type="spellEnd"/>
      <w:r w:rsidR="0027330F" w:rsidRPr="002D0A88">
        <w:rPr>
          <w:rFonts w:asciiTheme="minorBidi" w:hAnsiTheme="minorBidi"/>
          <w:sz w:val="24"/>
          <w:szCs w:val="24"/>
        </w:rPr>
        <w:t xml:space="preserve"> warning </w:t>
      </w:r>
      <w:r w:rsidR="0027330F" w:rsidRPr="002D0A88">
        <w:rPr>
          <w:rFonts w:asciiTheme="minorBidi" w:hAnsiTheme="minorBidi"/>
          <w:sz w:val="24"/>
          <w:szCs w:val="24"/>
        </w:rPr>
        <w:lastRenderedPageBreak/>
        <w:t xml:space="preserve">against </w:t>
      </w:r>
      <w:r w:rsidR="00711CDF" w:rsidRPr="002D0A88">
        <w:rPr>
          <w:rFonts w:asciiTheme="minorBidi" w:hAnsiTheme="minorBidi"/>
          <w:sz w:val="24"/>
          <w:szCs w:val="24"/>
        </w:rPr>
        <w:t>“practici</w:t>
      </w:r>
      <w:r w:rsidR="0027330F" w:rsidRPr="002D0A88">
        <w:rPr>
          <w:rFonts w:asciiTheme="minorBidi" w:hAnsiTheme="minorBidi"/>
          <w:sz w:val="24"/>
          <w:szCs w:val="24"/>
        </w:rPr>
        <w:t>ng</w:t>
      </w:r>
      <w:r w:rsidR="00711CDF" w:rsidRPr="002D0A88">
        <w:rPr>
          <w:rFonts w:asciiTheme="minorBidi" w:hAnsiTheme="minorBidi"/>
          <w:sz w:val="24"/>
          <w:szCs w:val="24"/>
        </w:rPr>
        <w:t>”</w:t>
      </w:r>
      <w:r w:rsidR="0027330F" w:rsidRPr="002D0A88">
        <w:rPr>
          <w:rFonts w:asciiTheme="minorBidi" w:hAnsiTheme="minorBidi"/>
          <w:sz w:val="24"/>
          <w:szCs w:val="24"/>
        </w:rPr>
        <w:t xml:space="preserve"> Islam in that meeting made it clear that no Islamization can take place as long as the </w:t>
      </w:r>
      <w:r w:rsidR="00966796" w:rsidRPr="002D0A88">
        <w:rPr>
          <w:rFonts w:asciiTheme="minorBidi" w:hAnsiTheme="minorBidi"/>
          <w:sz w:val="24"/>
          <w:szCs w:val="24"/>
        </w:rPr>
        <w:t>f</w:t>
      </w:r>
      <w:r w:rsidR="0027330F" w:rsidRPr="002D0A88">
        <w:rPr>
          <w:rFonts w:asciiTheme="minorBidi" w:hAnsiTheme="minorBidi"/>
          <w:sz w:val="24"/>
          <w:szCs w:val="24"/>
        </w:rPr>
        <w:t xml:space="preserve">ounding </w:t>
      </w:r>
      <w:r w:rsidR="00966796" w:rsidRPr="002D0A88">
        <w:rPr>
          <w:rFonts w:asciiTheme="minorBidi" w:hAnsiTheme="minorBidi"/>
          <w:sz w:val="24"/>
          <w:szCs w:val="24"/>
        </w:rPr>
        <w:t>f</w:t>
      </w:r>
      <w:r w:rsidR="0027330F" w:rsidRPr="002D0A88">
        <w:rPr>
          <w:rFonts w:asciiTheme="minorBidi" w:hAnsiTheme="minorBidi"/>
          <w:sz w:val="24"/>
          <w:szCs w:val="24"/>
        </w:rPr>
        <w:t xml:space="preserve">ather was alive. </w:t>
      </w:r>
      <w:r w:rsidR="00D0083B" w:rsidRPr="002D0A88">
        <w:rPr>
          <w:rFonts w:asciiTheme="minorBidi" w:hAnsiTheme="minorBidi"/>
          <w:sz w:val="24"/>
          <w:szCs w:val="24"/>
        </w:rPr>
        <w:t>Conveniently</w:t>
      </w:r>
      <w:r w:rsidR="00CE3EA5" w:rsidRPr="002D0A88">
        <w:rPr>
          <w:rFonts w:asciiTheme="minorBidi" w:hAnsiTheme="minorBidi"/>
          <w:sz w:val="24"/>
          <w:szCs w:val="24"/>
        </w:rPr>
        <w:t>,</w:t>
      </w:r>
      <w:r w:rsidR="00D0083B" w:rsidRPr="002D0A88">
        <w:rPr>
          <w:rFonts w:asciiTheme="minorBidi" w:hAnsiTheme="minorBidi"/>
          <w:sz w:val="24"/>
          <w:szCs w:val="24"/>
        </w:rPr>
        <w:t xml:space="preserve"> </w:t>
      </w:r>
      <w:r w:rsidR="001620BC" w:rsidRPr="002D0A88">
        <w:rPr>
          <w:rFonts w:asciiTheme="minorBidi" w:hAnsiTheme="minorBidi"/>
          <w:sz w:val="24"/>
          <w:szCs w:val="24"/>
        </w:rPr>
        <w:t>ʿAflaq</w:t>
      </w:r>
      <w:r w:rsidR="0027330F" w:rsidRPr="002D0A88">
        <w:rPr>
          <w:rFonts w:asciiTheme="minorBidi" w:hAnsiTheme="minorBidi"/>
          <w:sz w:val="24"/>
          <w:szCs w:val="24"/>
        </w:rPr>
        <w:t xml:space="preserve"> died in 1989.</w:t>
      </w:r>
    </w:p>
    <w:p w14:paraId="133BFB20" w14:textId="1658C1DD" w:rsidR="00860587" w:rsidRPr="002D0A88" w:rsidRDefault="0027330F" w:rsidP="002D0A88">
      <w:pPr>
        <w:spacing w:line="360" w:lineRule="auto"/>
        <w:rPr>
          <w:rFonts w:asciiTheme="minorBidi" w:hAnsiTheme="minorBidi"/>
          <w:sz w:val="24"/>
          <w:szCs w:val="24"/>
        </w:rPr>
      </w:pPr>
      <w:r w:rsidRPr="002D0A88">
        <w:rPr>
          <w:rFonts w:asciiTheme="minorBidi" w:hAnsiTheme="minorBidi"/>
          <w:sz w:val="24"/>
          <w:szCs w:val="24"/>
        </w:rPr>
        <w:t xml:space="preserve">In the 1990s the Iraqi public had a good indication of </w:t>
      </w:r>
      <w:r w:rsidR="002C3D5A" w:rsidRPr="002D0A88">
        <w:rPr>
          <w:rFonts w:asciiTheme="minorBidi" w:hAnsiTheme="minorBidi"/>
          <w:sz w:val="24"/>
          <w:szCs w:val="24"/>
        </w:rPr>
        <w:t>continued</w:t>
      </w:r>
      <w:r w:rsidRPr="002D0A88">
        <w:rPr>
          <w:rFonts w:asciiTheme="minorBidi" w:hAnsiTheme="minorBidi"/>
          <w:sz w:val="24"/>
          <w:szCs w:val="24"/>
        </w:rPr>
        <w:t xml:space="preserve"> opposition in the party to Islamization in </w:t>
      </w:r>
      <w:r w:rsidR="0084581B" w:rsidRPr="002D0A88">
        <w:rPr>
          <w:rFonts w:asciiTheme="minorBidi" w:hAnsiTheme="minorBidi"/>
          <w:sz w:val="24"/>
          <w:szCs w:val="24"/>
        </w:rPr>
        <w:t>Saddam’s</w:t>
      </w:r>
      <w:r w:rsidRPr="002D0A88">
        <w:rPr>
          <w:rFonts w:asciiTheme="minorBidi" w:hAnsiTheme="minorBidi"/>
          <w:sz w:val="24"/>
          <w:szCs w:val="24"/>
        </w:rPr>
        <w:t xml:space="preserve"> elder son’s </w:t>
      </w:r>
      <w:r w:rsidRPr="002D0A88">
        <w:rPr>
          <w:rFonts w:asciiTheme="minorBidi" w:hAnsiTheme="minorBidi"/>
          <w:i/>
          <w:iCs/>
          <w:sz w:val="24"/>
          <w:szCs w:val="24"/>
        </w:rPr>
        <w:t xml:space="preserve">Babil, </w:t>
      </w:r>
      <w:r w:rsidRPr="002D0A88">
        <w:rPr>
          <w:rFonts w:asciiTheme="minorBidi" w:hAnsiTheme="minorBidi"/>
          <w:sz w:val="24"/>
          <w:szCs w:val="24"/>
        </w:rPr>
        <w:t>the most popular daily in Iraq. ‘</w:t>
      </w:r>
      <w:r w:rsidR="006859F7" w:rsidRPr="002D0A88">
        <w:rPr>
          <w:rFonts w:asciiTheme="minorBidi" w:hAnsiTheme="minorBidi"/>
          <w:sz w:val="24"/>
          <w:szCs w:val="24"/>
        </w:rPr>
        <w:t>Uday</w:t>
      </w:r>
      <w:r w:rsidRPr="002D0A88">
        <w:rPr>
          <w:rFonts w:asciiTheme="minorBidi" w:hAnsiTheme="minorBidi"/>
          <w:sz w:val="24"/>
          <w:szCs w:val="24"/>
        </w:rPr>
        <w:t xml:space="preserve"> protested his father’s efforts to plant “an Islamic heart” in secular “national pan-Arab Iraq</w:t>
      </w:r>
      <w:r w:rsidR="006719F8" w:rsidRPr="002D0A88">
        <w:rPr>
          <w:rFonts w:asciiTheme="minorBidi" w:hAnsiTheme="minorBidi"/>
          <w:sz w:val="24"/>
          <w:szCs w:val="24"/>
        </w:rPr>
        <w:t>.”</w:t>
      </w:r>
      <w:r w:rsidRPr="002D0A88">
        <w:rPr>
          <w:rFonts w:asciiTheme="minorBidi" w:hAnsiTheme="minorBidi"/>
          <w:sz w:val="24"/>
          <w:szCs w:val="24"/>
        </w:rPr>
        <w:t xml:space="preserve"> He feared that Iraqi girls </w:t>
      </w:r>
      <w:r w:rsidR="00E3217D" w:rsidRPr="002D0A88">
        <w:rPr>
          <w:rFonts w:asciiTheme="minorBidi" w:hAnsiTheme="minorBidi"/>
          <w:sz w:val="24"/>
          <w:szCs w:val="24"/>
        </w:rPr>
        <w:t xml:space="preserve">would </w:t>
      </w:r>
      <w:r w:rsidRPr="002D0A88">
        <w:rPr>
          <w:rFonts w:asciiTheme="minorBidi" w:hAnsiTheme="minorBidi"/>
          <w:sz w:val="24"/>
          <w:szCs w:val="24"/>
        </w:rPr>
        <w:t>soon “put on the veil</w:t>
      </w:r>
      <w:r w:rsidR="006719F8" w:rsidRPr="002D0A88">
        <w:rPr>
          <w:rFonts w:asciiTheme="minorBidi" w:hAnsiTheme="minorBidi"/>
          <w:sz w:val="24"/>
          <w:szCs w:val="24"/>
        </w:rPr>
        <w:t>,”</w:t>
      </w:r>
      <w:r w:rsidRPr="002D0A88">
        <w:rPr>
          <w:rFonts w:asciiTheme="minorBidi" w:hAnsiTheme="minorBidi"/>
          <w:sz w:val="24"/>
          <w:szCs w:val="24"/>
        </w:rPr>
        <w:t xml:space="preserve"> and that </w:t>
      </w:r>
      <w:r w:rsidR="00E3217D" w:rsidRPr="002D0A88">
        <w:rPr>
          <w:rFonts w:asciiTheme="minorBidi" w:hAnsiTheme="minorBidi"/>
          <w:sz w:val="24"/>
          <w:szCs w:val="24"/>
        </w:rPr>
        <w:t xml:space="preserve">the </w:t>
      </w:r>
      <w:r w:rsidRPr="002D0A88">
        <w:rPr>
          <w:rFonts w:asciiTheme="minorBidi" w:hAnsiTheme="minorBidi"/>
          <w:sz w:val="24"/>
          <w:szCs w:val="24"/>
        </w:rPr>
        <w:t>glorious Baghdad of Harun al-Rashid and Arabian Nights “will turn into a city similar to Saudi cities.”</w:t>
      </w:r>
      <w:r w:rsidRPr="002D0A88">
        <w:rPr>
          <w:rStyle w:val="FootnoteReference"/>
          <w:rFonts w:asciiTheme="minorBidi" w:hAnsiTheme="minorBidi"/>
          <w:sz w:val="24"/>
          <w:szCs w:val="24"/>
        </w:rPr>
        <w:footnoteReference w:id="128"/>
      </w:r>
      <w:r w:rsidRPr="002D0A88">
        <w:rPr>
          <w:rFonts w:asciiTheme="minorBidi" w:hAnsiTheme="minorBidi"/>
          <w:sz w:val="24"/>
          <w:szCs w:val="24"/>
        </w:rPr>
        <w:t xml:space="preserve"> In the closed-door meeting</w:t>
      </w:r>
      <w:r w:rsidR="00E3217D" w:rsidRPr="002D0A88">
        <w:rPr>
          <w:rFonts w:asciiTheme="minorBidi" w:hAnsiTheme="minorBidi"/>
          <w:sz w:val="24"/>
          <w:szCs w:val="24"/>
        </w:rPr>
        <w:t xml:space="preserve"> where he referred to Farrakhan</w:t>
      </w:r>
      <w:r w:rsidR="008A4F50" w:rsidRPr="002D0A88">
        <w:rPr>
          <w:rFonts w:asciiTheme="minorBidi" w:hAnsiTheme="minorBidi"/>
          <w:sz w:val="24"/>
          <w:szCs w:val="24"/>
        </w:rPr>
        <w:t>,</w:t>
      </w:r>
      <w:r w:rsidRPr="002D0A88">
        <w:rPr>
          <w:rFonts w:asciiTheme="minorBidi" w:hAnsiTheme="minorBidi"/>
          <w:sz w:val="24"/>
          <w:szCs w:val="24"/>
        </w:rPr>
        <w:t xml:space="preserve"> Saddam was trying therefore to tell the comrades that he was still the old Saddam, the </w:t>
      </w:r>
      <w:r w:rsidR="00A91F12" w:rsidRPr="002D0A88">
        <w:rPr>
          <w:rFonts w:asciiTheme="minorBidi" w:hAnsiTheme="minorBidi"/>
          <w:sz w:val="24"/>
          <w:szCs w:val="24"/>
        </w:rPr>
        <w:t>Baʿth</w:t>
      </w:r>
      <w:r w:rsidRPr="002D0A88">
        <w:rPr>
          <w:rFonts w:asciiTheme="minorBidi" w:hAnsiTheme="minorBidi"/>
          <w:sz w:val="24"/>
          <w:szCs w:val="24"/>
        </w:rPr>
        <w:t>i</w:t>
      </w:r>
      <w:r w:rsidR="0045023E" w:rsidRPr="002D0A88">
        <w:rPr>
          <w:rFonts w:asciiTheme="minorBidi" w:hAnsiTheme="minorBidi"/>
          <w:sz w:val="24"/>
          <w:szCs w:val="24"/>
        </w:rPr>
        <w:t>.</w:t>
      </w:r>
      <w:r w:rsidRPr="002D0A88">
        <w:rPr>
          <w:rFonts w:asciiTheme="minorBidi" w:hAnsiTheme="minorBidi"/>
          <w:sz w:val="24"/>
          <w:szCs w:val="24"/>
        </w:rPr>
        <w:t xml:space="preserve"> </w:t>
      </w:r>
      <w:r w:rsidR="0084581B" w:rsidRPr="002D0A88">
        <w:rPr>
          <w:rFonts w:asciiTheme="minorBidi" w:hAnsiTheme="minorBidi"/>
          <w:sz w:val="24"/>
          <w:szCs w:val="24"/>
        </w:rPr>
        <w:t>He implied</w:t>
      </w:r>
      <w:r w:rsidR="002E6CEA" w:rsidRPr="002D0A88">
        <w:rPr>
          <w:rFonts w:asciiTheme="minorBidi" w:hAnsiTheme="minorBidi"/>
          <w:sz w:val="24"/>
          <w:szCs w:val="24"/>
        </w:rPr>
        <w:t>, therefore,</w:t>
      </w:r>
      <w:r w:rsidR="0084581B" w:rsidRPr="002D0A88">
        <w:rPr>
          <w:rFonts w:asciiTheme="minorBidi" w:hAnsiTheme="minorBidi"/>
          <w:sz w:val="24"/>
          <w:szCs w:val="24"/>
        </w:rPr>
        <w:t xml:space="preserve"> that, u</w:t>
      </w:r>
      <w:r w:rsidR="0045023E" w:rsidRPr="002D0A88">
        <w:rPr>
          <w:rFonts w:asciiTheme="minorBidi" w:hAnsiTheme="minorBidi"/>
          <w:sz w:val="24"/>
          <w:szCs w:val="24"/>
        </w:rPr>
        <w:t xml:space="preserve">nlike </w:t>
      </w:r>
      <w:r w:rsidR="0094637C" w:rsidRPr="002D0A88">
        <w:rPr>
          <w:rFonts w:asciiTheme="minorBidi" w:hAnsiTheme="minorBidi"/>
          <w:sz w:val="24"/>
          <w:szCs w:val="24"/>
        </w:rPr>
        <w:t>F</w:t>
      </w:r>
      <w:r w:rsidR="0045023E" w:rsidRPr="002D0A88">
        <w:rPr>
          <w:rFonts w:asciiTheme="minorBidi" w:hAnsiTheme="minorBidi"/>
          <w:sz w:val="24"/>
          <w:szCs w:val="24"/>
        </w:rPr>
        <w:t>arrakhan</w:t>
      </w:r>
      <w:r w:rsidR="0094637C" w:rsidRPr="002D0A88">
        <w:rPr>
          <w:rFonts w:asciiTheme="minorBidi" w:hAnsiTheme="minorBidi"/>
          <w:sz w:val="24"/>
          <w:szCs w:val="24"/>
        </w:rPr>
        <w:t xml:space="preserve">, </w:t>
      </w:r>
      <w:r w:rsidR="0045023E" w:rsidRPr="002D0A88">
        <w:rPr>
          <w:rFonts w:asciiTheme="minorBidi" w:hAnsiTheme="minorBidi"/>
          <w:sz w:val="24"/>
          <w:szCs w:val="24"/>
        </w:rPr>
        <w:t xml:space="preserve">he, Saddam, </w:t>
      </w:r>
      <w:r w:rsidRPr="002D0A88">
        <w:rPr>
          <w:rFonts w:asciiTheme="minorBidi" w:hAnsiTheme="minorBidi"/>
          <w:sz w:val="24"/>
          <w:szCs w:val="24"/>
        </w:rPr>
        <w:t xml:space="preserve">was </w:t>
      </w:r>
      <w:r w:rsidRPr="002D0A88">
        <w:rPr>
          <w:rFonts w:asciiTheme="minorBidi" w:hAnsiTheme="minorBidi"/>
          <w:i/>
          <w:iCs/>
          <w:sz w:val="24"/>
          <w:szCs w:val="24"/>
        </w:rPr>
        <w:t xml:space="preserve">not </w:t>
      </w:r>
      <w:r w:rsidRPr="002D0A88">
        <w:rPr>
          <w:rFonts w:asciiTheme="minorBidi" w:hAnsiTheme="minorBidi"/>
          <w:sz w:val="24"/>
          <w:szCs w:val="24"/>
        </w:rPr>
        <w:t>“engaging in politics under the guise of religion</w:t>
      </w:r>
      <w:r w:rsidR="006719F8" w:rsidRPr="002D0A88">
        <w:rPr>
          <w:rFonts w:asciiTheme="minorBidi" w:hAnsiTheme="minorBidi"/>
          <w:sz w:val="24"/>
          <w:szCs w:val="24"/>
        </w:rPr>
        <w:t>.”</w:t>
      </w:r>
      <w:r w:rsidRPr="002D0A88">
        <w:rPr>
          <w:rFonts w:asciiTheme="minorBidi" w:hAnsiTheme="minorBidi"/>
          <w:sz w:val="24"/>
          <w:szCs w:val="24"/>
        </w:rPr>
        <w:t xml:space="preserve"> We doubt that this convinced the comrades, but no one was ready to risk calling </w:t>
      </w:r>
      <w:r w:rsidR="006859F7" w:rsidRPr="002D0A88">
        <w:rPr>
          <w:rFonts w:asciiTheme="minorBidi" w:hAnsiTheme="minorBidi"/>
          <w:sz w:val="24"/>
          <w:szCs w:val="24"/>
        </w:rPr>
        <w:t>the</w:t>
      </w:r>
      <w:r w:rsidRPr="002D0A88">
        <w:rPr>
          <w:rFonts w:asciiTheme="minorBidi" w:hAnsiTheme="minorBidi"/>
          <w:sz w:val="24"/>
          <w:szCs w:val="24"/>
        </w:rPr>
        <w:t xml:space="preserve"> spade </w:t>
      </w:r>
      <w:r w:rsidR="008A4F50" w:rsidRPr="002D0A88">
        <w:rPr>
          <w:rFonts w:asciiTheme="minorBidi" w:hAnsiTheme="minorBidi"/>
          <w:sz w:val="24"/>
          <w:szCs w:val="24"/>
        </w:rPr>
        <w:t xml:space="preserve">a </w:t>
      </w:r>
      <w:r w:rsidRPr="002D0A88">
        <w:rPr>
          <w:rFonts w:asciiTheme="minorBidi" w:hAnsiTheme="minorBidi"/>
          <w:sz w:val="24"/>
          <w:szCs w:val="24"/>
        </w:rPr>
        <w:t xml:space="preserve">spade. Saddam’s bizarre alibi did, however, manage to convince </w:t>
      </w:r>
      <w:r w:rsidR="00D0083B" w:rsidRPr="002D0A88">
        <w:rPr>
          <w:rFonts w:asciiTheme="minorBidi" w:hAnsiTheme="minorBidi"/>
          <w:sz w:val="24"/>
          <w:szCs w:val="24"/>
        </w:rPr>
        <w:t>Helfont</w:t>
      </w:r>
      <w:r w:rsidRPr="002D0A88">
        <w:rPr>
          <w:rFonts w:asciiTheme="minorBidi" w:hAnsiTheme="minorBidi"/>
          <w:sz w:val="24"/>
          <w:szCs w:val="24"/>
        </w:rPr>
        <w:t xml:space="preserve"> that the Iraqi leader was </w:t>
      </w:r>
      <w:r w:rsidR="00862DDC" w:rsidRPr="002D0A88">
        <w:rPr>
          <w:rFonts w:asciiTheme="minorBidi" w:hAnsiTheme="minorBidi"/>
          <w:sz w:val="24"/>
          <w:szCs w:val="24"/>
        </w:rPr>
        <w:t xml:space="preserve">against </w:t>
      </w:r>
      <w:r w:rsidRPr="002D0A88">
        <w:rPr>
          <w:rFonts w:asciiTheme="minorBidi" w:hAnsiTheme="minorBidi"/>
          <w:sz w:val="24"/>
          <w:szCs w:val="24"/>
        </w:rPr>
        <w:t>“politicizing religion</w:t>
      </w:r>
      <w:r w:rsidR="006719F8" w:rsidRPr="002D0A88">
        <w:rPr>
          <w:rFonts w:asciiTheme="minorBidi" w:hAnsiTheme="minorBidi"/>
          <w:sz w:val="24"/>
          <w:szCs w:val="24"/>
        </w:rPr>
        <w:t>.”</w:t>
      </w:r>
      <w:r w:rsidR="00E115F9" w:rsidRPr="002D0A88">
        <w:rPr>
          <w:rStyle w:val="FootnoteReference"/>
          <w:rFonts w:asciiTheme="minorBidi" w:hAnsiTheme="minorBidi"/>
          <w:sz w:val="24"/>
          <w:szCs w:val="24"/>
        </w:rPr>
        <w:footnoteReference w:id="129"/>
      </w:r>
      <w:r w:rsidR="00E115F9" w:rsidRPr="002D0A88">
        <w:rPr>
          <w:rFonts w:asciiTheme="minorBidi" w:hAnsiTheme="minorBidi"/>
          <w:sz w:val="24"/>
          <w:szCs w:val="24"/>
        </w:rPr>
        <w:t xml:space="preserve"> </w:t>
      </w:r>
      <w:r w:rsidR="00750B03" w:rsidRPr="002D0A88">
        <w:rPr>
          <w:rFonts w:asciiTheme="minorBidi" w:hAnsiTheme="minorBidi"/>
          <w:sz w:val="24"/>
          <w:szCs w:val="24"/>
        </w:rPr>
        <w:t>T</w:t>
      </w:r>
      <w:r w:rsidR="001E2A57" w:rsidRPr="002D0A88">
        <w:rPr>
          <w:rFonts w:asciiTheme="minorBidi" w:hAnsiTheme="minorBidi"/>
          <w:sz w:val="24"/>
          <w:szCs w:val="24"/>
        </w:rPr>
        <w:t xml:space="preserve">he Farrakhan quip betrayed a dilemma Saddam still had, but </w:t>
      </w:r>
      <w:r w:rsidR="00464D77" w:rsidRPr="002D0A88">
        <w:rPr>
          <w:rFonts w:asciiTheme="minorBidi" w:hAnsiTheme="minorBidi"/>
          <w:sz w:val="24"/>
          <w:szCs w:val="24"/>
        </w:rPr>
        <w:t xml:space="preserve">it did not </w:t>
      </w:r>
      <w:r w:rsidR="00C37776" w:rsidRPr="002D0A88">
        <w:rPr>
          <w:rFonts w:asciiTheme="minorBidi" w:hAnsiTheme="minorBidi"/>
          <w:sz w:val="24"/>
          <w:szCs w:val="24"/>
        </w:rPr>
        <w:t xml:space="preserve">change the regime’s new Islamic </w:t>
      </w:r>
      <w:r w:rsidR="001E2A57" w:rsidRPr="002D0A88">
        <w:rPr>
          <w:rFonts w:asciiTheme="minorBidi" w:hAnsiTheme="minorBidi"/>
          <w:sz w:val="24"/>
          <w:szCs w:val="24"/>
        </w:rPr>
        <w:t>ideology.</w:t>
      </w:r>
    </w:p>
    <w:p w14:paraId="0AFC5FCD" w14:textId="12A51BAF" w:rsidR="00120B36" w:rsidRPr="002D0A88" w:rsidRDefault="00464D77" w:rsidP="002D0A88">
      <w:pPr>
        <w:spacing w:line="360" w:lineRule="auto"/>
        <w:rPr>
          <w:rFonts w:asciiTheme="minorBidi" w:hAnsiTheme="minorBidi"/>
          <w:sz w:val="24"/>
          <w:szCs w:val="24"/>
        </w:rPr>
      </w:pPr>
      <w:r w:rsidRPr="002D0A88">
        <w:rPr>
          <w:rFonts w:asciiTheme="minorBidi" w:hAnsiTheme="minorBidi"/>
          <w:sz w:val="24"/>
          <w:szCs w:val="24"/>
        </w:rPr>
        <w:t>A</w:t>
      </w:r>
      <w:r w:rsidR="00527E03" w:rsidRPr="002D0A88">
        <w:rPr>
          <w:rFonts w:asciiTheme="minorBidi" w:hAnsiTheme="minorBidi"/>
          <w:sz w:val="24"/>
          <w:szCs w:val="24"/>
        </w:rPr>
        <w:t xml:space="preserve"> </w:t>
      </w:r>
      <w:r w:rsidR="00D05663" w:rsidRPr="002D0A88">
        <w:rPr>
          <w:rFonts w:asciiTheme="minorBidi" w:hAnsiTheme="minorBidi"/>
          <w:sz w:val="24"/>
          <w:szCs w:val="24"/>
        </w:rPr>
        <w:t>third</w:t>
      </w:r>
      <w:r w:rsidR="00527E03" w:rsidRPr="002D0A88">
        <w:rPr>
          <w:rFonts w:asciiTheme="minorBidi" w:hAnsiTheme="minorBidi"/>
          <w:b/>
          <w:bCs/>
          <w:sz w:val="24"/>
          <w:szCs w:val="24"/>
        </w:rPr>
        <w:t xml:space="preserve"> </w:t>
      </w:r>
      <w:r w:rsidR="00527E03" w:rsidRPr="002D0A88">
        <w:rPr>
          <w:rFonts w:asciiTheme="minorBidi" w:hAnsiTheme="minorBidi"/>
          <w:sz w:val="24"/>
          <w:szCs w:val="24"/>
        </w:rPr>
        <w:t xml:space="preserve">archival </w:t>
      </w:r>
      <w:r w:rsidR="002D3D8D" w:rsidRPr="002D0A88">
        <w:rPr>
          <w:rFonts w:asciiTheme="minorBidi" w:hAnsiTheme="minorBidi"/>
          <w:sz w:val="24"/>
          <w:szCs w:val="24"/>
        </w:rPr>
        <w:t xml:space="preserve">item </w:t>
      </w:r>
      <w:r w:rsidR="00527E03" w:rsidRPr="002D0A88">
        <w:rPr>
          <w:rFonts w:asciiTheme="minorBidi" w:hAnsiTheme="minorBidi"/>
          <w:sz w:val="24"/>
          <w:szCs w:val="24"/>
        </w:rPr>
        <w:t xml:space="preserve">that convinced Helfont that the party never </w:t>
      </w:r>
      <w:bookmarkStart w:id="15" w:name="_Hlk115117260"/>
      <w:r w:rsidR="00527E03" w:rsidRPr="002D0A88">
        <w:rPr>
          <w:rFonts w:asciiTheme="minorBidi" w:hAnsiTheme="minorBidi"/>
          <w:sz w:val="24"/>
          <w:szCs w:val="24"/>
        </w:rPr>
        <w:t>changed its ideology</w:t>
      </w:r>
      <w:r w:rsidR="002D3D8D" w:rsidRPr="002D0A88">
        <w:rPr>
          <w:rFonts w:asciiTheme="minorBidi" w:hAnsiTheme="minorBidi"/>
          <w:sz w:val="24"/>
          <w:szCs w:val="24"/>
        </w:rPr>
        <w:t xml:space="preserve"> </w:t>
      </w:r>
      <w:r w:rsidR="006D2E02" w:rsidRPr="002D0A88">
        <w:rPr>
          <w:rFonts w:asciiTheme="minorBidi" w:hAnsiTheme="minorBidi"/>
          <w:sz w:val="24"/>
          <w:szCs w:val="24"/>
        </w:rPr>
        <w:t xml:space="preserve">is </w:t>
      </w:r>
      <w:r w:rsidR="00D05663" w:rsidRPr="002D0A88">
        <w:rPr>
          <w:rFonts w:asciiTheme="minorBidi" w:hAnsiTheme="minorBidi"/>
          <w:sz w:val="24"/>
          <w:szCs w:val="24"/>
        </w:rPr>
        <w:t xml:space="preserve">very </w:t>
      </w:r>
      <w:r w:rsidR="006D2E02" w:rsidRPr="002D0A88">
        <w:rPr>
          <w:rFonts w:asciiTheme="minorBidi" w:hAnsiTheme="minorBidi"/>
          <w:sz w:val="24"/>
          <w:szCs w:val="24"/>
        </w:rPr>
        <w:t xml:space="preserve">important and </w:t>
      </w:r>
      <w:r w:rsidR="0094637C" w:rsidRPr="002D0A88">
        <w:rPr>
          <w:rFonts w:asciiTheme="minorBidi" w:hAnsiTheme="minorBidi"/>
          <w:sz w:val="24"/>
          <w:szCs w:val="24"/>
        </w:rPr>
        <w:t>s</w:t>
      </w:r>
      <w:r w:rsidR="002D3D8D" w:rsidRPr="002D0A88">
        <w:rPr>
          <w:rFonts w:asciiTheme="minorBidi" w:hAnsiTheme="minorBidi"/>
          <w:sz w:val="24"/>
          <w:szCs w:val="24"/>
        </w:rPr>
        <w:t>hould give us a pause.</w:t>
      </w:r>
      <w:r w:rsidR="006D2E02" w:rsidRPr="002D0A88">
        <w:rPr>
          <w:rFonts w:asciiTheme="minorBidi" w:hAnsiTheme="minorBidi"/>
          <w:sz w:val="24"/>
          <w:szCs w:val="24"/>
        </w:rPr>
        <w:t xml:space="preserve"> </w:t>
      </w:r>
      <w:r w:rsidR="00380205" w:rsidRPr="002D0A88">
        <w:rPr>
          <w:rFonts w:asciiTheme="minorBidi" w:hAnsiTheme="minorBidi"/>
          <w:sz w:val="24"/>
          <w:szCs w:val="24"/>
        </w:rPr>
        <w:t>This item</w:t>
      </w:r>
      <w:r w:rsidR="00D05663" w:rsidRPr="002D0A88">
        <w:rPr>
          <w:rFonts w:asciiTheme="minorBidi" w:hAnsiTheme="minorBidi"/>
          <w:sz w:val="24"/>
          <w:szCs w:val="24"/>
        </w:rPr>
        <w:t>, though,</w:t>
      </w:r>
      <w:r w:rsidR="00380205" w:rsidRPr="002D0A88">
        <w:rPr>
          <w:rFonts w:asciiTheme="minorBidi" w:hAnsiTheme="minorBidi"/>
          <w:sz w:val="24"/>
          <w:szCs w:val="24"/>
        </w:rPr>
        <w:t xml:space="preserve"> </w:t>
      </w:r>
      <w:r w:rsidR="00750B03" w:rsidRPr="002D0A88">
        <w:rPr>
          <w:rFonts w:asciiTheme="minorBidi" w:hAnsiTheme="minorBidi"/>
          <w:sz w:val="24"/>
          <w:szCs w:val="24"/>
        </w:rPr>
        <w:t xml:space="preserve">contradicts Helfont’s thesis and </w:t>
      </w:r>
      <w:r w:rsidR="00380205" w:rsidRPr="002D0A88">
        <w:rPr>
          <w:rFonts w:asciiTheme="minorBidi" w:hAnsiTheme="minorBidi"/>
          <w:sz w:val="24"/>
          <w:szCs w:val="24"/>
        </w:rPr>
        <w:t xml:space="preserve">supports </w:t>
      </w:r>
      <w:r w:rsidR="00462B79" w:rsidRPr="002D0A88">
        <w:rPr>
          <w:rFonts w:asciiTheme="minorBidi" w:hAnsiTheme="minorBidi"/>
          <w:sz w:val="24"/>
          <w:szCs w:val="24"/>
        </w:rPr>
        <w:t xml:space="preserve">that of </w:t>
      </w:r>
      <w:r w:rsidR="006D2E02" w:rsidRPr="002D0A88">
        <w:rPr>
          <w:rFonts w:asciiTheme="minorBidi" w:hAnsiTheme="minorBidi"/>
          <w:sz w:val="24"/>
          <w:szCs w:val="24"/>
        </w:rPr>
        <w:t>Sassoon</w:t>
      </w:r>
      <w:r w:rsidR="00380205" w:rsidRPr="002D0A88">
        <w:rPr>
          <w:rFonts w:asciiTheme="minorBidi" w:hAnsiTheme="minorBidi"/>
          <w:sz w:val="24"/>
          <w:szCs w:val="24"/>
        </w:rPr>
        <w:t>’s</w:t>
      </w:r>
      <w:r w:rsidR="006D2E02" w:rsidRPr="002D0A88">
        <w:rPr>
          <w:rFonts w:asciiTheme="minorBidi" w:hAnsiTheme="minorBidi"/>
          <w:sz w:val="24"/>
          <w:szCs w:val="24"/>
        </w:rPr>
        <w:t xml:space="preserve"> and Faust</w:t>
      </w:r>
      <w:r w:rsidR="00380205" w:rsidRPr="002D0A88">
        <w:rPr>
          <w:rFonts w:asciiTheme="minorBidi" w:hAnsiTheme="minorBidi"/>
          <w:sz w:val="24"/>
          <w:szCs w:val="24"/>
        </w:rPr>
        <w:t>’s</w:t>
      </w:r>
      <w:r w:rsidR="00ED4D3C" w:rsidRPr="002D0A88">
        <w:rPr>
          <w:rFonts w:asciiTheme="minorBidi" w:hAnsiTheme="minorBidi"/>
          <w:sz w:val="24"/>
          <w:szCs w:val="24"/>
        </w:rPr>
        <w:t>, as it</w:t>
      </w:r>
      <w:r w:rsidR="00750B03" w:rsidRPr="002D0A88">
        <w:rPr>
          <w:rFonts w:asciiTheme="minorBidi" w:hAnsiTheme="minorBidi"/>
          <w:sz w:val="24"/>
          <w:szCs w:val="24"/>
        </w:rPr>
        <w:t xml:space="preserve"> </w:t>
      </w:r>
      <w:r w:rsidR="00D66628" w:rsidRPr="002D0A88">
        <w:rPr>
          <w:rFonts w:asciiTheme="minorBidi" w:hAnsiTheme="minorBidi"/>
          <w:sz w:val="24"/>
          <w:szCs w:val="24"/>
        </w:rPr>
        <w:t>suggests</w:t>
      </w:r>
      <w:r w:rsidR="00750B03" w:rsidRPr="002D0A88">
        <w:rPr>
          <w:rFonts w:asciiTheme="minorBidi" w:hAnsiTheme="minorBidi"/>
          <w:sz w:val="24"/>
          <w:szCs w:val="24"/>
        </w:rPr>
        <w:t xml:space="preserve"> that </w:t>
      </w:r>
      <w:r w:rsidR="006D2E02" w:rsidRPr="002D0A88">
        <w:rPr>
          <w:rFonts w:asciiTheme="minorBidi" w:hAnsiTheme="minorBidi"/>
          <w:sz w:val="24"/>
          <w:szCs w:val="24"/>
        </w:rPr>
        <w:t xml:space="preserve">the party was and remained “to the end” anti-religious. </w:t>
      </w:r>
      <w:bookmarkEnd w:id="15"/>
      <w:r w:rsidR="00527E03" w:rsidRPr="002D0A88">
        <w:rPr>
          <w:rFonts w:asciiTheme="minorBidi" w:hAnsiTheme="minorBidi"/>
          <w:sz w:val="24"/>
          <w:szCs w:val="24"/>
        </w:rPr>
        <w:t>As late as 1997, well in</w:t>
      </w:r>
      <w:r w:rsidR="00ED4D3C" w:rsidRPr="002D0A88">
        <w:rPr>
          <w:rFonts w:asciiTheme="minorBidi" w:hAnsiTheme="minorBidi"/>
          <w:sz w:val="24"/>
          <w:szCs w:val="24"/>
        </w:rPr>
        <w:t>to</w:t>
      </w:r>
      <w:r w:rsidR="00527E03" w:rsidRPr="002D0A88">
        <w:rPr>
          <w:rFonts w:asciiTheme="minorBidi" w:hAnsiTheme="minorBidi"/>
          <w:sz w:val="24"/>
          <w:szCs w:val="24"/>
        </w:rPr>
        <w:t xml:space="preserve"> the Faith Campaign, </w:t>
      </w:r>
      <w:r w:rsidR="008D3812" w:rsidRPr="002D0A88">
        <w:rPr>
          <w:rFonts w:asciiTheme="minorBidi" w:hAnsiTheme="minorBidi"/>
          <w:sz w:val="24"/>
          <w:szCs w:val="24"/>
        </w:rPr>
        <w:t>Helfont</w:t>
      </w:r>
      <w:r w:rsidR="00527E03" w:rsidRPr="002D0A88">
        <w:rPr>
          <w:rFonts w:asciiTheme="minorBidi" w:hAnsiTheme="minorBidi"/>
          <w:sz w:val="24"/>
          <w:szCs w:val="24"/>
        </w:rPr>
        <w:t xml:space="preserve"> found in the curriculum of party courses </w:t>
      </w:r>
      <w:r w:rsidR="00883B99" w:rsidRPr="002D0A88">
        <w:rPr>
          <w:rFonts w:asciiTheme="minorBidi" w:hAnsiTheme="minorBidi"/>
          <w:sz w:val="24"/>
          <w:szCs w:val="24"/>
        </w:rPr>
        <w:t xml:space="preserve">that the </w:t>
      </w:r>
      <w:r w:rsidR="00A91F12" w:rsidRPr="002D0A88">
        <w:rPr>
          <w:rFonts w:asciiTheme="minorBidi" w:hAnsiTheme="minorBidi"/>
          <w:sz w:val="24"/>
          <w:szCs w:val="24"/>
        </w:rPr>
        <w:t>Baʿth</w:t>
      </w:r>
      <w:r w:rsidR="00883B99" w:rsidRPr="002D0A88">
        <w:rPr>
          <w:rFonts w:asciiTheme="minorBidi" w:hAnsiTheme="minorBidi"/>
          <w:sz w:val="24"/>
          <w:szCs w:val="24"/>
        </w:rPr>
        <w:t xml:space="preserve"> </w:t>
      </w:r>
      <w:r w:rsidR="00BF1997" w:rsidRPr="002D0A88">
        <w:rPr>
          <w:rFonts w:asciiTheme="minorBidi" w:hAnsiTheme="minorBidi"/>
          <w:sz w:val="24"/>
          <w:szCs w:val="24"/>
        </w:rPr>
        <w:t>retained some of its secular ideology.</w:t>
      </w:r>
      <w:r w:rsidR="00883B99" w:rsidRPr="002D0A88">
        <w:rPr>
          <w:rStyle w:val="FootnoteReference"/>
          <w:rFonts w:asciiTheme="minorBidi" w:hAnsiTheme="minorBidi"/>
          <w:sz w:val="24"/>
          <w:szCs w:val="24"/>
        </w:rPr>
        <w:footnoteReference w:id="130"/>
      </w:r>
      <w:r w:rsidR="00883B99" w:rsidRPr="002D0A88">
        <w:rPr>
          <w:rFonts w:asciiTheme="minorBidi" w:hAnsiTheme="minorBidi"/>
          <w:sz w:val="24"/>
          <w:szCs w:val="24"/>
        </w:rPr>
        <w:t xml:space="preserve"> </w:t>
      </w:r>
      <w:r w:rsidR="005A11BB" w:rsidRPr="002D0A88">
        <w:rPr>
          <w:rFonts w:asciiTheme="minorBidi" w:hAnsiTheme="minorBidi"/>
          <w:color w:val="000000" w:themeColor="text1"/>
          <w:sz w:val="24"/>
          <w:szCs w:val="24"/>
        </w:rPr>
        <w:t>Helfont reports that</w:t>
      </w:r>
      <w:r w:rsidR="00227BDD" w:rsidRPr="002D0A88">
        <w:rPr>
          <w:rFonts w:asciiTheme="minorBidi" w:hAnsiTheme="minorBidi"/>
          <w:color w:val="000000" w:themeColor="text1"/>
          <w:sz w:val="24"/>
          <w:szCs w:val="24"/>
        </w:rPr>
        <w:t xml:space="preserve"> </w:t>
      </w:r>
      <w:r w:rsidR="005A1ACB" w:rsidRPr="002D0A88">
        <w:rPr>
          <w:rFonts w:asciiTheme="minorBidi" w:hAnsiTheme="minorBidi"/>
          <w:color w:val="000000" w:themeColor="text1"/>
          <w:sz w:val="24"/>
          <w:szCs w:val="24"/>
        </w:rPr>
        <w:t>a</w:t>
      </w:r>
      <w:r w:rsidR="005A11BB" w:rsidRPr="002D0A88">
        <w:rPr>
          <w:rFonts w:asciiTheme="minorBidi" w:hAnsiTheme="minorBidi"/>
          <w:sz w:val="24"/>
          <w:szCs w:val="24"/>
        </w:rPr>
        <w:t xml:space="preserve"> course</w:t>
      </w:r>
      <w:r w:rsidR="00927732" w:rsidRPr="002D0A88">
        <w:rPr>
          <w:rFonts w:asciiTheme="minorBidi" w:hAnsiTheme="minorBidi"/>
          <w:sz w:val="24"/>
          <w:szCs w:val="24"/>
        </w:rPr>
        <w:t xml:space="preserve"> on </w:t>
      </w:r>
      <w:r w:rsidR="0072729C" w:rsidRPr="002D0A88">
        <w:rPr>
          <w:rFonts w:asciiTheme="minorBidi" w:hAnsiTheme="minorBidi"/>
          <w:sz w:val="24"/>
          <w:szCs w:val="24"/>
        </w:rPr>
        <w:t>Islam</w:t>
      </w:r>
      <w:r w:rsidR="005A11BB" w:rsidRPr="002D0A88">
        <w:rPr>
          <w:rFonts w:asciiTheme="minorBidi" w:hAnsiTheme="minorBidi"/>
          <w:sz w:val="24"/>
          <w:szCs w:val="24"/>
        </w:rPr>
        <w:t xml:space="preserve"> include</w:t>
      </w:r>
      <w:r w:rsidR="00976C46" w:rsidRPr="002D0A88">
        <w:rPr>
          <w:rFonts w:asciiTheme="minorBidi" w:hAnsiTheme="minorBidi"/>
          <w:sz w:val="24"/>
          <w:szCs w:val="24"/>
        </w:rPr>
        <w:t>d</w:t>
      </w:r>
      <w:r w:rsidR="00227BDD" w:rsidRPr="002D0A88">
        <w:rPr>
          <w:rFonts w:asciiTheme="minorBidi" w:hAnsiTheme="minorBidi"/>
          <w:sz w:val="24"/>
          <w:szCs w:val="24"/>
        </w:rPr>
        <w:t xml:space="preserve"> </w:t>
      </w:r>
      <w:r w:rsidR="00527E03" w:rsidRPr="002D0A88">
        <w:rPr>
          <w:rFonts w:asciiTheme="minorBidi" w:hAnsiTheme="minorBidi"/>
          <w:sz w:val="24"/>
          <w:szCs w:val="24"/>
        </w:rPr>
        <w:t xml:space="preserve">four “books” by Michel </w:t>
      </w:r>
      <w:r w:rsidR="001620BC" w:rsidRPr="002D0A88">
        <w:rPr>
          <w:rFonts w:asciiTheme="minorBidi" w:hAnsiTheme="minorBidi"/>
          <w:sz w:val="24"/>
          <w:szCs w:val="24"/>
        </w:rPr>
        <w:t>ʿAflaq</w:t>
      </w:r>
      <w:r w:rsidR="00A91F12" w:rsidRPr="002D0A88">
        <w:rPr>
          <w:rFonts w:asciiTheme="minorBidi" w:hAnsiTheme="minorBidi"/>
          <w:sz w:val="24"/>
          <w:szCs w:val="24"/>
        </w:rPr>
        <w:t xml:space="preserve"> </w:t>
      </w:r>
      <w:r w:rsidR="00527E03" w:rsidRPr="002D0A88">
        <w:rPr>
          <w:rFonts w:asciiTheme="minorBidi" w:hAnsiTheme="minorBidi"/>
          <w:sz w:val="24"/>
          <w:szCs w:val="24"/>
        </w:rPr>
        <w:t xml:space="preserve">from the mid-twentieth century, one </w:t>
      </w:r>
      <w:r w:rsidR="002D3D8D" w:rsidRPr="002D0A88">
        <w:rPr>
          <w:rFonts w:asciiTheme="minorBidi" w:hAnsiTheme="minorBidi"/>
          <w:sz w:val="24"/>
          <w:szCs w:val="24"/>
        </w:rPr>
        <w:t>“</w:t>
      </w:r>
      <w:r w:rsidR="00527E03" w:rsidRPr="002D0A88">
        <w:rPr>
          <w:rFonts w:asciiTheme="minorBidi" w:hAnsiTheme="minorBidi"/>
          <w:sz w:val="24"/>
          <w:szCs w:val="24"/>
        </w:rPr>
        <w:t>book” from 1977 by Saddam</w:t>
      </w:r>
      <w:r w:rsidR="005A11BB" w:rsidRPr="002D0A88">
        <w:rPr>
          <w:rFonts w:asciiTheme="minorBidi" w:hAnsiTheme="minorBidi"/>
          <w:sz w:val="24"/>
          <w:szCs w:val="24"/>
        </w:rPr>
        <w:t xml:space="preserve">, and part of </w:t>
      </w:r>
      <w:r w:rsidR="00927732" w:rsidRPr="002D0A88">
        <w:rPr>
          <w:rFonts w:asciiTheme="minorBidi" w:hAnsiTheme="minorBidi"/>
          <w:sz w:val="24"/>
          <w:szCs w:val="24"/>
        </w:rPr>
        <w:t>the</w:t>
      </w:r>
      <w:r w:rsidR="005A11BB" w:rsidRPr="002D0A88">
        <w:rPr>
          <w:rFonts w:asciiTheme="minorBidi" w:hAnsiTheme="minorBidi"/>
          <w:sz w:val="24"/>
          <w:szCs w:val="24"/>
        </w:rPr>
        <w:t xml:space="preserve"> 1982 </w:t>
      </w:r>
      <w:r w:rsidR="00FF499A" w:rsidRPr="002D0A88">
        <w:rPr>
          <w:rFonts w:asciiTheme="minorBidi" w:hAnsiTheme="minorBidi"/>
          <w:sz w:val="24"/>
          <w:szCs w:val="24"/>
        </w:rPr>
        <w:t>r</w:t>
      </w:r>
      <w:r w:rsidR="00927732" w:rsidRPr="002D0A88">
        <w:rPr>
          <w:rFonts w:asciiTheme="minorBidi" w:hAnsiTheme="minorBidi"/>
          <w:sz w:val="24"/>
          <w:szCs w:val="24"/>
        </w:rPr>
        <w:t xml:space="preserve">eport of the Ninth </w:t>
      </w:r>
      <w:r w:rsidR="00A91F12" w:rsidRPr="002D0A88">
        <w:rPr>
          <w:rFonts w:asciiTheme="minorBidi" w:hAnsiTheme="minorBidi"/>
          <w:sz w:val="24"/>
          <w:szCs w:val="24"/>
        </w:rPr>
        <w:t>Baʿth</w:t>
      </w:r>
      <w:r w:rsidR="00927732" w:rsidRPr="002D0A88">
        <w:rPr>
          <w:rFonts w:asciiTheme="minorBidi" w:hAnsiTheme="minorBidi"/>
          <w:sz w:val="24"/>
          <w:szCs w:val="24"/>
        </w:rPr>
        <w:t xml:space="preserve"> C</w:t>
      </w:r>
      <w:r w:rsidR="005A11BB" w:rsidRPr="002D0A88">
        <w:rPr>
          <w:rFonts w:asciiTheme="minorBidi" w:hAnsiTheme="minorBidi"/>
          <w:sz w:val="24"/>
          <w:szCs w:val="24"/>
        </w:rPr>
        <w:t>ongress</w:t>
      </w:r>
      <w:r w:rsidR="00527E03" w:rsidRPr="002D0A88">
        <w:rPr>
          <w:rFonts w:asciiTheme="minorBidi" w:hAnsiTheme="minorBidi"/>
          <w:sz w:val="24"/>
          <w:szCs w:val="24"/>
        </w:rPr>
        <w:t>.</w:t>
      </w:r>
    </w:p>
    <w:p w14:paraId="7E09A1AB" w14:textId="452DBB4B" w:rsidR="00227BDD" w:rsidRPr="002D0A88" w:rsidRDefault="00527E03" w:rsidP="002D0A88">
      <w:pPr>
        <w:spacing w:line="360" w:lineRule="auto"/>
        <w:rPr>
          <w:rFonts w:asciiTheme="minorBidi" w:hAnsiTheme="minorBidi"/>
          <w:sz w:val="24"/>
          <w:szCs w:val="24"/>
        </w:rPr>
      </w:pPr>
      <w:r w:rsidRPr="002D0A88">
        <w:rPr>
          <w:rFonts w:asciiTheme="minorBidi" w:hAnsiTheme="minorBidi"/>
          <w:sz w:val="24"/>
          <w:szCs w:val="24"/>
        </w:rPr>
        <w:t xml:space="preserve">As we showed above, in </w:t>
      </w:r>
      <w:proofErr w:type="spellStart"/>
      <w:r w:rsidR="001620BC" w:rsidRPr="002D0A88">
        <w:rPr>
          <w:rFonts w:asciiTheme="minorBidi" w:hAnsiTheme="minorBidi"/>
          <w:sz w:val="24"/>
          <w:szCs w:val="24"/>
        </w:rPr>
        <w:t>ʿAflaq</w:t>
      </w:r>
      <w:r w:rsidRPr="002D0A88">
        <w:rPr>
          <w:rFonts w:asciiTheme="minorBidi" w:hAnsiTheme="minorBidi"/>
          <w:sz w:val="24"/>
          <w:szCs w:val="24"/>
        </w:rPr>
        <w:t>’s</w:t>
      </w:r>
      <w:proofErr w:type="spellEnd"/>
      <w:r w:rsidRPr="002D0A88">
        <w:rPr>
          <w:rFonts w:asciiTheme="minorBidi" w:hAnsiTheme="minorBidi"/>
          <w:sz w:val="24"/>
          <w:szCs w:val="24"/>
        </w:rPr>
        <w:t xml:space="preserve"> </w:t>
      </w:r>
      <w:proofErr w:type="spellStart"/>
      <w:r w:rsidR="00B963EF" w:rsidRPr="002D0A88">
        <w:rPr>
          <w:rFonts w:asciiTheme="minorBidi" w:hAnsiTheme="minorBidi"/>
          <w:sz w:val="24"/>
          <w:szCs w:val="24"/>
        </w:rPr>
        <w:t>1940s</w:t>
      </w:r>
      <w:proofErr w:type="spellEnd"/>
      <w:r w:rsidR="00B963EF" w:rsidRPr="002D0A88">
        <w:rPr>
          <w:rFonts w:asciiTheme="minorBidi" w:hAnsiTheme="minorBidi"/>
          <w:sz w:val="24"/>
          <w:szCs w:val="24"/>
        </w:rPr>
        <w:t xml:space="preserve"> </w:t>
      </w:r>
      <w:r w:rsidRPr="002D0A88">
        <w:rPr>
          <w:rFonts w:asciiTheme="minorBidi" w:hAnsiTheme="minorBidi"/>
          <w:sz w:val="24"/>
          <w:szCs w:val="24"/>
        </w:rPr>
        <w:t xml:space="preserve">lectures his readers could find anything they wanted. </w:t>
      </w:r>
      <w:r w:rsidR="00114602" w:rsidRPr="002D0A88">
        <w:rPr>
          <w:rFonts w:asciiTheme="minorBidi" w:hAnsiTheme="minorBidi"/>
          <w:sz w:val="24"/>
          <w:szCs w:val="24"/>
        </w:rPr>
        <w:t xml:space="preserve">They could find an apparent call to go back to the </w:t>
      </w:r>
      <w:r w:rsidR="0011555C" w:rsidRPr="002D0A88">
        <w:rPr>
          <w:rFonts w:asciiTheme="minorBidi" w:hAnsiTheme="minorBidi"/>
          <w:sz w:val="24"/>
          <w:szCs w:val="24"/>
        </w:rPr>
        <w:t xml:space="preserve">imagined </w:t>
      </w:r>
      <w:r w:rsidR="00114602" w:rsidRPr="002D0A88">
        <w:rPr>
          <w:rFonts w:asciiTheme="minorBidi" w:hAnsiTheme="minorBidi"/>
          <w:sz w:val="24"/>
          <w:szCs w:val="24"/>
        </w:rPr>
        <w:t xml:space="preserve">pristine Islam of the Prophet’s era, but also a demand for a secular state. </w:t>
      </w:r>
      <w:r w:rsidR="00227BDD" w:rsidRPr="002D0A88">
        <w:rPr>
          <w:rFonts w:asciiTheme="minorBidi" w:hAnsiTheme="minorBidi"/>
          <w:sz w:val="24"/>
          <w:szCs w:val="24"/>
        </w:rPr>
        <w:t xml:space="preserve">The most interesting and </w:t>
      </w:r>
      <w:r w:rsidR="00227BDD" w:rsidRPr="002D0A88">
        <w:rPr>
          <w:rFonts w:asciiTheme="minorBidi" w:hAnsiTheme="minorBidi"/>
          <w:sz w:val="24"/>
          <w:szCs w:val="24"/>
        </w:rPr>
        <w:lastRenderedPageBreak/>
        <w:t>confusing lecture</w:t>
      </w:r>
      <w:r w:rsidR="007F042B" w:rsidRPr="002D0A88">
        <w:rPr>
          <w:rFonts w:asciiTheme="minorBidi" w:hAnsiTheme="minorBidi"/>
          <w:sz w:val="24"/>
          <w:szCs w:val="24"/>
        </w:rPr>
        <w:t>, “In Memory of the Arab Prophet” (1943),</w:t>
      </w:r>
      <w:r w:rsidR="00227BDD" w:rsidRPr="002D0A88">
        <w:rPr>
          <w:rFonts w:asciiTheme="minorBidi" w:hAnsiTheme="minorBidi"/>
          <w:sz w:val="24"/>
          <w:szCs w:val="24"/>
        </w:rPr>
        <w:t xml:space="preserve"> is among those </w:t>
      </w:r>
      <w:r w:rsidR="007F042B" w:rsidRPr="002D0A88">
        <w:rPr>
          <w:rFonts w:asciiTheme="minorBidi" w:hAnsiTheme="minorBidi"/>
          <w:sz w:val="24"/>
          <w:szCs w:val="24"/>
        </w:rPr>
        <w:t xml:space="preserve">that </w:t>
      </w:r>
      <w:r w:rsidR="00976C46" w:rsidRPr="002D0A88">
        <w:rPr>
          <w:rFonts w:asciiTheme="minorBidi" w:hAnsiTheme="minorBidi"/>
          <w:sz w:val="24"/>
          <w:szCs w:val="24"/>
        </w:rPr>
        <w:t>we</w:t>
      </w:r>
      <w:r w:rsidR="007F042B" w:rsidRPr="002D0A88">
        <w:rPr>
          <w:rFonts w:asciiTheme="minorBidi" w:hAnsiTheme="minorBidi"/>
          <w:sz w:val="24"/>
          <w:szCs w:val="24"/>
        </w:rPr>
        <w:t>re included in</w:t>
      </w:r>
      <w:r w:rsidR="00227BDD" w:rsidRPr="002D0A88">
        <w:rPr>
          <w:rFonts w:asciiTheme="minorBidi" w:hAnsiTheme="minorBidi"/>
          <w:sz w:val="24"/>
          <w:szCs w:val="24"/>
        </w:rPr>
        <w:t xml:space="preserve"> the curriculum</w:t>
      </w:r>
      <w:r w:rsidR="00E27556" w:rsidRPr="002D0A88">
        <w:rPr>
          <w:rFonts w:asciiTheme="minorBidi" w:hAnsiTheme="minorBidi"/>
          <w:sz w:val="24"/>
          <w:szCs w:val="24"/>
        </w:rPr>
        <w:t>.</w:t>
      </w:r>
      <w:r w:rsidR="00120B36" w:rsidRPr="002D0A88">
        <w:rPr>
          <w:rStyle w:val="FootnoteReference"/>
          <w:rFonts w:asciiTheme="minorBidi" w:hAnsiTheme="minorBidi"/>
          <w:sz w:val="24"/>
          <w:szCs w:val="24"/>
        </w:rPr>
        <w:footnoteReference w:id="131"/>
      </w:r>
      <w:r w:rsidR="00120B36" w:rsidRPr="002D0A88">
        <w:rPr>
          <w:rFonts w:asciiTheme="minorBidi" w:hAnsiTheme="minorBidi"/>
          <w:sz w:val="24"/>
          <w:szCs w:val="24"/>
        </w:rPr>
        <w:t xml:space="preserve"> </w:t>
      </w:r>
      <w:r w:rsidR="00E27556" w:rsidRPr="002D0A88">
        <w:rPr>
          <w:rFonts w:asciiTheme="minorBidi" w:hAnsiTheme="minorBidi"/>
          <w:sz w:val="24"/>
          <w:szCs w:val="24"/>
        </w:rPr>
        <w:t>In it</w:t>
      </w:r>
      <w:r w:rsidR="0061680A" w:rsidRPr="002D0A88">
        <w:rPr>
          <w:rFonts w:asciiTheme="minorBidi" w:hAnsiTheme="minorBidi"/>
          <w:sz w:val="24"/>
          <w:szCs w:val="24"/>
        </w:rPr>
        <w:t>,</w:t>
      </w:r>
      <w:r w:rsidR="00E27556" w:rsidRPr="002D0A88">
        <w:rPr>
          <w:rFonts w:asciiTheme="minorBidi" w:hAnsiTheme="minorBidi"/>
          <w:sz w:val="24"/>
          <w:szCs w:val="24"/>
        </w:rPr>
        <w:t xml:space="preserve"> </w:t>
      </w:r>
      <w:r w:rsidR="001620BC" w:rsidRPr="002D0A88">
        <w:rPr>
          <w:rFonts w:asciiTheme="minorBidi" w:hAnsiTheme="minorBidi"/>
          <w:sz w:val="24"/>
          <w:szCs w:val="24"/>
        </w:rPr>
        <w:t>ʿAflaq</w:t>
      </w:r>
      <w:r w:rsidR="00A91F12" w:rsidRPr="002D0A88">
        <w:rPr>
          <w:rFonts w:asciiTheme="minorBidi" w:hAnsiTheme="minorBidi"/>
          <w:sz w:val="24"/>
          <w:szCs w:val="24"/>
        </w:rPr>
        <w:t xml:space="preserve"> </w:t>
      </w:r>
      <w:r w:rsidR="00E27556" w:rsidRPr="002D0A88">
        <w:rPr>
          <w:rFonts w:asciiTheme="minorBidi" w:hAnsiTheme="minorBidi"/>
          <w:sz w:val="24"/>
          <w:szCs w:val="24"/>
        </w:rPr>
        <w:t>says</w:t>
      </w:r>
      <w:r w:rsidR="00A316F5" w:rsidRPr="002D0A88">
        <w:rPr>
          <w:rFonts w:asciiTheme="minorBidi" w:hAnsiTheme="minorBidi"/>
          <w:sz w:val="24"/>
          <w:szCs w:val="24"/>
        </w:rPr>
        <w:t>:</w:t>
      </w:r>
      <w:r w:rsidR="003E20F9" w:rsidRPr="002D0A88">
        <w:rPr>
          <w:rFonts w:asciiTheme="minorBidi" w:hAnsiTheme="minorBidi"/>
          <w:sz w:val="24"/>
          <w:szCs w:val="24"/>
        </w:rPr>
        <w:t xml:space="preserve"> </w:t>
      </w:r>
      <w:r w:rsidR="001D7415" w:rsidRPr="002D0A88">
        <w:rPr>
          <w:rFonts w:asciiTheme="minorBidi" w:hAnsiTheme="minorBidi"/>
          <w:sz w:val="24"/>
          <w:szCs w:val="24"/>
        </w:rPr>
        <w:t>“Muhammad was all the Arabs,</w:t>
      </w:r>
      <w:r w:rsidR="00D13D56" w:rsidRPr="002D0A88">
        <w:rPr>
          <w:rFonts w:asciiTheme="minorBidi" w:hAnsiTheme="minorBidi"/>
          <w:sz w:val="24"/>
          <w:szCs w:val="24"/>
        </w:rPr>
        <w:t xml:space="preserve"> </w:t>
      </w:r>
      <w:r w:rsidR="001D7415" w:rsidRPr="002D0A88">
        <w:rPr>
          <w:rFonts w:asciiTheme="minorBidi" w:hAnsiTheme="minorBidi"/>
          <w:sz w:val="24"/>
          <w:szCs w:val="24"/>
        </w:rPr>
        <w:t>let all the Arabs today be Muhammad</w:t>
      </w:r>
      <w:r w:rsidR="006719F8" w:rsidRPr="002D0A88">
        <w:rPr>
          <w:rFonts w:asciiTheme="minorBidi" w:hAnsiTheme="minorBidi"/>
          <w:sz w:val="24"/>
          <w:szCs w:val="24"/>
        </w:rPr>
        <w:t>,”</w:t>
      </w:r>
      <w:r w:rsidR="00B963EF" w:rsidRPr="002D0A88">
        <w:rPr>
          <w:rFonts w:asciiTheme="minorBidi" w:hAnsiTheme="minorBidi"/>
          <w:sz w:val="24"/>
          <w:szCs w:val="24"/>
        </w:rPr>
        <w:t xml:space="preserve"> and </w:t>
      </w:r>
      <w:r w:rsidR="00D13D56" w:rsidRPr="002D0A88">
        <w:rPr>
          <w:rFonts w:asciiTheme="minorBidi" w:hAnsiTheme="minorBidi"/>
          <w:sz w:val="24"/>
          <w:szCs w:val="24"/>
        </w:rPr>
        <w:t>more</w:t>
      </w:r>
      <w:r w:rsidR="00A316F5" w:rsidRPr="002D0A88">
        <w:rPr>
          <w:rFonts w:asciiTheme="minorBidi" w:hAnsiTheme="minorBidi"/>
          <w:sz w:val="24"/>
          <w:szCs w:val="24"/>
        </w:rPr>
        <w:t xml:space="preserve"> such Islamist-sounding </w:t>
      </w:r>
      <w:r w:rsidR="00116B3E" w:rsidRPr="002D0A88">
        <w:rPr>
          <w:rFonts w:asciiTheme="minorBidi" w:hAnsiTheme="minorBidi"/>
          <w:sz w:val="24"/>
          <w:szCs w:val="24"/>
        </w:rPr>
        <w:t>sentences</w:t>
      </w:r>
      <w:r w:rsidR="00D13D56" w:rsidRPr="002D0A88">
        <w:rPr>
          <w:rFonts w:asciiTheme="minorBidi" w:hAnsiTheme="minorBidi"/>
          <w:sz w:val="24"/>
          <w:szCs w:val="24"/>
        </w:rPr>
        <w:t>. But he also says:</w:t>
      </w:r>
      <w:r w:rsidR="003A6454" w:rsidRPr="002D0A88">
        <w:rPr>
          <w:rFonts w:asciiTheme="minorBidi" w:hAnsiTheme="minorBidi"/>
          <w:sz w:val="24"/>
          <w:szCs w:val="24"/>
        </w:rPr>
        <w:t xml:space="preserve"> </w:t>
      </w:r>
      <w:r w:rsidR="00A920FE" w:rsidRPr="002D0A88">
        <w:rPr>
          <w:rFonts w:asciiTheme="minorBidi" w:hAnsiTheme="minorBidi"/>
          <w:sz w:val="24"/>
          <w:szCs w:val="24"/>
        </w:rPr>
        <w:t>“Maybe we are not seen praying with those who pray or fasting with those who fast</w:t>
      </w:r>
      <w:r w:rsidR="006719F8" w:rsidRPr="002D0A88">
        <w:rPr>
          <w:rFonts w:asciiTheme="minorBidi" w:hAnsiTheme="minorBidi"/>
          <w:sz w:val="24"/>
          <w:szCs w:val="24"/>
        </w:rPr>
        <w:t>.”</w:t>
      </w:r>
      <w:r w:rsidR="00120B36" w:rsidRPr="002D0A88">
        <w:rPr>
          <w:rStyle w:val="FootnoteReference"/>
          <w:rFonts w:asciiTheme="minorBidi" w:hAnsiTheme="minorBidi"/>
          <w:sz w:val="24"/>
          <w:szCs w:val="24"/>
        </w:rPr>
        <w:footnoteReference w:id="132"/>
      </w:r>
      <w:r w:rsidR="009A441F" w:rsidRPr="002D0A88">
        <w:rPr>
          <w:rFonts w:asciiTheme="minorBidi" w:hAnsiTheme="minorBidi"/>
          <w:sz w:val="24"/>
          <w:szCs w:val="24"/>
        </w:rPr>
        <w:t xml:space="preserve"> </w:t>
      </w:r>
      <w:r w:rsidR="006D3C76" w:rsidRPr="002D0A88">
        <w:rPr>
          <w:rFonts w:asciiTheme="minorBidi" w:hAnsiTheme="minorBidi"/>
          <w:sz w:val="24"/>
          <w:szCs w:val="24"/>
        </w:rPr>
        <w:t xml:space="preserve">When found in a </w:t>
      </w:r>
      <w:r w:rsidR="00116B3E" w:rsidRPr="002D0A88">
        <w:rPr>
          <w:rFonts w:asciiTheme="minorBidi" w:hAnsiTheme="minorBidi"/>
          <w:sz w:val="24"/>
          <w:szCs w:val="24"/>
        </w:rPr>
        <w:t xml:space="preserve">1997 </w:t>
      </w:r>
      <w:r w:rsidR="006D3C76" w:rsidRPr="002D0A88">
        <w:rPr>
          <w:rFonts w:asciiTheme="minorBidi" w:hAnsiTheme="minorBidi"/>
          <w:sz w:val="24"/>
          <w:szCs w:val="24"/>
        </w:rPr>
        <w:t xml:space="preserve">curriculum, </w:t>
      </w:r>
      <w:r w:rsidR="00116B3E" w:rsidRPr="002D0A88">
        <w:rPr>
          <w:rFonts w:asciiTheme="minorBidi" w:hAnsiTheme="minorBidi"/>
          <w:sz w:val="24"/>
          <w:szCs w:val="24"/>
        </w:rPr>
        <w:t>t</w:t>
      </w:r>
      <w:r w:rsidR="00237C0E" w:rsidRPr="002D0A88">
        <w:rPr>
          <w:rFonts w:asciiTheme="minorBidi" w:hAnsiTheme="minorBidi"/>
          <w:sz w:val="24"/>
          <w:szCs w:val="24"/>
        </w:rPr>
        <w:t xml:space="preserve">his clashed head-on with </w:t>
      </w:r>
      <w:r w:rsidR="009A08E5" w:rsidRPr="002D0A88">
        <w:rPr>
          <w:rFonts w:asciiTheme="minorBidi" w:hAnsiTheme="minorBidi"/>
          <w:sz w:val="24"/>
          <w:szCs w:val="24"/>
        </w:rPr>
        <w:t xml:space="preserve">Saddam’s </w:t>
      </w:r>
      <w:r w:rsidR="00237C0E" w:rsidRPr="002D0A88">
        <w:rPr>
          <w:rFonts w:asciiTheme="minorBidi" w:hAnsiTheme="minorBidi"/>
          <w:sz w:val="24"/>
          <w:szCs w:val="24"/>
        </w:rPr>
        <w:t>Faith Campaign.</w:t>
      </w:r>
    </w:p>
    <w:p w14:paraId="7E11A9D0" w14:textId="06771141" w:rsidR="00EF630B" w:rsidRPr="002D0A88" w:rsidRDefault="00C56418" w:rsidP="002D0A88">
      <w:pPr>
        <w:spacing w:line="360" w:lineRule="auto"/>
        <w:rPr>
          <w:rFonts w:asciiTheme="minorBidi" w:hAnsiTheme="minorBidi"/>
          <w:sz w:val="24"/>
          <w:szCs w:val="24"/>
        </w:rPr>
      </w:pPr>
      <w:r w:rsidRPr="002D0A88">
        <w:rPr>
          <w:rFonts w:asciiTheme="minorBidi" w:hAnsiTheme="minorBidi"/>
          <w:sz w:val="24"/>
          <w:szCs w:val="24"/>
        </w:rPr>
        <w:t xml:space="preserve">The </w:t>
      </w:r>
      <w:r w:rsidR="0040077A" w:rsidRPr="002D0A88">
        <w:rPr>
          <w:rFonts w:asciiTheme="minorBidi" w:hAnsiTheme="minorBidi"/>
          <w:sz w:val="24"/>
          <w:szCs w:val="24"/>
        </w:rPr>
        <w:t>1977 lecture by Saddam</w:t>
      </w:r>
      <w:r w:rsidR="0065033B" w:rsidRPr="002D0A88">
        <w:rPr>
          <w:rFonts w:asciiTheme="minorBidi" w:hAnsiTheme="minorBidi"/>
          <w:sz w:val="24"/>
          <w:szCs w:val="24"/>
        </w:rPr>
        <w:t xml:space="preserve"> </w:t>
      </w:r>
      <w:r w:rsidR="00116B3E" w:rsidRPr="002D0A88">
        <w:rPr>
          <w:rFonts w:asciiTheme="minorBidi" w:hAnsiTheme="minorBidi"/>
          <w:sz w:val="24"/>
          <w:szCs w:val="24"/>
        </w:rPr>
        <w:t xml:space="preserve">that was </w:t>
      </w:r>
      <w:r w:rsidR="0065033B" w:rsidRPr="002D0A88">
        <w:rPr>
          <w:rFonts w:asciiTheme="minorBidi" w:hAnsiTheme="minorBidi"/>
          <w:sz w:val="24"/>
          <w:szCs w:val="24"/>
        </w:rPr>
        <w:t>found on the course reading list</w:t>
      </w:r>
      <w:r w:rsidR="0040077A" w:rsidRPr="002D0A88">
        <w:rPr>
          <w:rStyle w:val="FootnoteReference"/>
          <w:rFonts w:asciiTheme="minorBidi" w:hAnsiTheme="minorBidi"/>
          <w:sz w:val="24"/>
          <w:szCs w:val="24"/>
        </w:rPr>
        <w:footnoteReference w:id="133"/>
      </w:r>
      <w:r w:rsidR="00317390" w:rsidRPr="002D0A88">
        <w:rPr>
          <w:rFonts w:asciiTheme="minorBidi" w:hAnsiTheme="minorBidi"/>
          <w:sz w:val="24"/>
          <w:szCs w:val="24"/>
        </w:rPr>
        <w:t xml:space="preserve"> </w:t>
      </w:r>
      <w:r w:rsidRPr="002D0A88">
        <w:rPr>
          <w:rFonts w:asciiTheme="minorBidi" w:hAnsiTheme="minorBidi"/>
          <w:sz w:val="24"/>
          <w:szCs w:val="24"/>
        </w:rPr>
        <w:t xml:space="preserve">has </w:t>
      </w:r>
      <w:r w:rsidR="00317390" w:rsidRPr="002D0A88">
        <w:rPr>
          <w:rFonts w:asciiTheme="minorBidi" w:hAnsiTheme="minorBidi"/>
          <w:sz w:val="24"/>
          <w:szCs w:val="24"/>
        </w:rPr>
        <w:t xml:space="preserve">the usual </w:t>
      </w:r>
      <w:r w:rsidR="001620BC" w:rsidRPr="002D0A88">
        <w:rPr>
          <w:rFonts w:asciiTheme="minorBidi" w:hAnsiTheme="minorBidi"/>
          <w:sz w:val="24"/>
          <w:szCs w:val="24"/>
        </w:rPr>
        <w:t>ʿAflaq</w:t>
      </w:r>
      <w:r w:rsidR="00317390" w:rsidRPr="002D0A88">
        <w:rPr>
          <w:rFonts w:asciiTheme="minorBidi" w:hAnsiTheme="minorBidi"/>
          <w:sz w:val="24"/>
          <w:szCs w:val="24"/>
        </w:rPr>
        <w:t>-style homage to Islam</w:t>
      </w:r>
      <w:r w:rsidR="00A316F5" w:rsidRPr="002D0A88">
        <w:rPr>
          <w:rFonts w:asciiTheme="minorBidi" w:hAnsiTheme="minorBidi"/>
          <w:sz w:val="24"/>
          <w:szCs w:val="24"/>
        </w:rPr>
        <w:t xml:space="preserve"> </w:t>
      </w:r>
      <w:r w:rsidR="00D76637" w:rsidRPr="002D0A88">
        <w:rPr>
          <w:rFonts w:asciiTheme="minorBidi" w:hAnsiTheme="minorBidi"/>
          <w:sz w:val="24"/>
          <w:szCs w:val="24"/>
        </w:rPr>
        <w:t>but</w:t>
      </w:r>
      <w:r w:rsidR="00A316F5" w:rsidRPr="002D0A88">
        <w:rPr>
          <w:rFonts w:asciiTheme="minorBidi" w:hAnsiTheme="minorBidi"/>
          <w:sz w:val="24"/>
          <w:szCs w:val="24"/>
        </w:rPr>
        <w:t>,</w:t>
      </w:r>
      <w:r w:rsidR="00D76637" w:rsidRPr="002D0A88">
        <w:rPr>
          <w:rFonts w:asciiTheme="minorBidi" w:hAnsiTheme="minorBidi"/>
          <w:sz w:val="24"/>
          <w:szCs w:val="24"/>
        </w:rPr>
        <w:t xml:space="preserve"> also</w:t>
      </w:r>
      <w:r w:rsidR="00A316F5" w:rsidRPr="002D0A88">
        <w:rPr>
          <w:rFonts w:asciiTheme="minorBidi" w:hAnsiTheme="minorBidi"/>
          <w:sz w:val="24"/>
          <w:szCs w:val="24"/>
        </w:rPr>
        <w:t>, that the party “</w:t>
      </w:r>
      <w:r w:rsidR="00317390" w:rsidRPr="002D0A88">
        <w:rPr>
          <w:rFonts w:asciiTheme="minorBidi" w:hAnsiTheme="minorBidi"/>
          <w:sz w:val="24"/>
          <w:szCs w:val="24"/>
        </w:rPr>
        <w:t>is not and should not be a religious party.”</w:t>
      </w:r>
      <w:r w:rsidR="00A42D12" w:rsidRPr="002D0A88">
        <w:rPr>
          <w:rFonts w:asciiTheme="minorBidi" w:hAnsiTheme="minorBidi"/>
          <w:sz w:val="24"/>
          <w:szCs w:val="24"/>
        </w:rPr>
        <w:t xml:space="preserve"> </w:t>
      </w:r>
      <w:r w:rsidR="002536EB" w:rsidRPr="002D0A88">
        <w:rPr>
          <w:rFonts w:asciiTheme="minorBidi" w:hAnsiTheme="minorBidi"/>
          <w:sz w:val="24"/>
          <w:szCs w:val="24"/>
        </w:rPr>
        <w:t xml:space="preserve">Most importantly, </w:t>
      </w:r>
      <w:r w:rsidR="00F11778" w:rsidRPr="002D0A88">
        <w:rPr>
          <w:rFonts w:asciiTheme="minorBidi" w:hAnsiTheme="minorBidi"/>
          <w:sz w:val="24"/>
          <w:szCs w:val="24"/>
        </w:rPr>
        <w:t xml:space="preserve">he defined the Islamic jurisprudence as </w:t>
      </w:r>
      <w:r w:rsidR="00F11778" w:rsidRPr="002D0A88">
        <w:rPr>
          <w:rFonts w:asciiTheme="minorBidi" w:hAnsiTheme="minorBidi"/>
          <w:i/>
          <w:iCs/>
          <w:sz w:val="24"/>
          <w:szCs w:val="24"/>
        </w:rPr>
        <w:t>passee</w:t>
      </w:r>
      <w:r w:rsidR="006D3C76" w:rsidRPr="002D0A88">
        <w:rPr>
          <w:rFonts w:asciiTheme="minorBidi" w:hAnsiTheme="minorBidi"/>
          <w:i/>
          <w:iCs/>
          <w:sz w:val="24"/>
          <w:szCs w:val="24"/>
        </w:rPr>
        <w:t xml:space="preserve"> de mode</w:t>
      </w:r>
      <w:r w:rsidR="00F11778" w:rsidRPr="002D0A88">
        <w:rPr>
          <w:rFonts w:asciiTheme="minorBidi" w:hAnsiTheme="minorBidi"/>
          <w:i/>
          <w:iCs/>
          <w:sz w:val="24"/>
          <w:szCs w:val="24"/>
        </w:rPr>
        <w:t>.</w:t>
      </w:r>
      <w:r w:rsidR="00F11778" w:rsidRPr="002D0A88">
        <w:rPr>
          <w:rFonts w:asciiTheme="minorBidi" w:hAnsiTheme="minorBidi"/>
          <w:sz w:val="24"/>
          <w:szCs w:val="24"/>
        </w:rPr>
        <w:t xml:space="preserve"> </w:t>
      </w:r>
      <w:r w:rsidR="002536EB" w:rsidRPr="002D0A88">
        <w:rPr>
          <w:rFonts w:asciiTheme="minorBidi" w:hAnsiTheme="minorBidi"/>
          <w:sz w:val="24"/>
          <w:szCs w:val="24"/>
        </w:rPr>
        <w:t xml:space="preserve">This, too, clashed with </w:t>
      </w:r>
      <w:r w:rsidR="009A08E5" w:rsidRPr="002D0A88">
        <w:rPr>
          <w:rFonts w:asciiTheme="minorBidi" w:hAnsiTheme="minorBidi"/>
          <w:sz w:val="24"/>
          <w:szCs w:val="24"/>
        </w:rPr>
        <w:t>his</w:t>
      </w:r>
      <w:r w:rsidR="002536EB" w:rsidRPr="002D0A88">
        <w:rPr>
          <w:rFonts w:asciiTheme="minorBidi" w:hAnsiTheme="minorBidi"/>
          <w:sz w:val="24"/>
          <w:szCs w:val="24"/>
        </w:rPr>
        <w:t xml:space="preserve"> Faith Campaign.</w:t>
      </w:r>
      <w:r w:rsidR="009A08E5" w:rsidRPr="002D0A88">
        <w:rPr>
          <w:rFonts w:asciiTheme="minorBidi" w:hAnsiTheme="minorBidi"/>
          <w:sz w:val="24"/>
          <w:szCs w:val="24"/>
        </w:rPr>
        <w:t xml:space="preserve"> </w:t>
      </w:r>
      <w:r w:rsidR="000B22DD" w:rsidRPr="002D0A88">
        <w:rPr>
          <w:rFonts w:asciiTheme="minorBidi" w:hAnsiTheme="minorBidi"/>
          <w:sz w:val="24"/>
          <w:szCs w:val="24"/>
        </w:rPr>
        <w:t>A fourth</w:t>
      </w:r>
      <w:r w:rsidR="005C5213" w:rsidRPr="002D0A88">
        <w:rPr>
          <w:rFonts w:asciiTheme="minorBidi" w:hAnsiTheme="minorBidi"/>
          <w:sz w:val="24"/>
          <w:szCs w:val="24"/>
        </w:rPr>
        <w:t xml:space="preserve"> source for the party</w:t>
      </w:r>
      <w:r w:rsidR="004F50B3" w:rsidRPr="002D0A88">
        <w:rPr>
          <w:rFonts w:asciiTheme="minorBidi" w:hAnsiTheme="minorBidi"/>
          <w:sz w:val="24"/>
          <w:szCs w:val="24"/>
        </w:rPr>
        <w:t xml:space="preserve">’s </w:t>
      </w:r>
      <w:r w:rsidR="00CE58B0" w:rsidRPr="002D0A88">
        <w:rPr>
          <w:rFonts w:asciiTheme="minorBidi" w:hAnsiTheme="minorBidi"/>
          <w:sz w:val="24"/>
          <w:szCs w:val="24"/>
        </w:rPr>
        <w:t xml:space="preserve">course </w:t>
      </w:r>
      <w:r w:rsidR="00892220" w:rsidRPr="002D0A88">
        <w:rPr>
          <w:rFonts w:asciiTheme="minorBidi" w:hAnsiTheme="minorBidi"/>
          <w:sz w:val="24"/>
          <w:szCs w:val="24"/>
        </w:rPr>
        <w:t xml:space="preserve">on Islam </w:t>
      </w:r>
      <w:r w:rsidR="005C5213" w:rsidRPr="002D0A88">
        <w:rPr>
          <w:rFonts w:asciiTheme="minorBidi" w:hAnsiTheme="minorBidi"/>
          <w:sz w:val="24"/>
          <w:szCs w:val="24"/>
        </w:rPr>
        <w:t>was</w:t>
      </w:r>
      <w:r w:rsidR="00CE58B0" w:rsidRPr="002D0A88">
        <w:rPr>
          <w:rFonts w:asciiTheme="minorBidi" w:hAnsiTheme="minorBidi"/>
          <w:sz w:val="24"/>
          <w:szCs w:val="24"/>
        </w:rPr>
        <w:t xml:space="preserve"> </w:t>
      </w:r>
      <w:r w:rsidR="009B6D39" w:rsidRPr="002D0A88">
        <w:rPr>
          <w:rFonts w:asciiTheme="minorBidi" w:hAnsiTheme="minorBidi"/>
          <w:sz w:val="24"/>
          <w:szCs w:val="24"/>
        </w:rPr>
        <w:t>the</w:t>
      </w:r>
      <w:r w:rsidR="00A726B0" w:rsidRPr="002D0A88">
        <w:rPr>
          <w:rFonts w:asciiTheme="minorBidi" w:hAnsiTheme="minorBidi"/>
          <w:sz w:val="24"/>
          <w:szCs w:val="24"/>
        </w:rPr>
        <w:t xml:space="preserve"> anti-religious </w:t>
      </w:r>
      <w:r w:rsidR="00CE58B0" w:rsidRPr="002D0A88">
        <w:rPr>
          <w:rFonts w:asciiTheme="minorBidi" w:hAnsiTheme="minorBidi"/>
          <w:sz w:val="24"/>
          <w:szCs w:val="24"/>
        </w:rPr>
        <w:t xml:space="preserve">chapter titled “The Religious </w:t>
      </w:r>
      <w:r w:rsidR="007B3C5D" w:rsidRPr="002D0A88">
        <w:rPr>
          <w:rFonts w:asciiTheme="minorBidi" w:hAnsiTheme="minorBidi"/>
          <w:sz w:val="24"/>
          <w:szCs w:val="24"/>
        </w:rPr>
        <w:t>Question</w:t>
      </w:r>
      <w:r w:rsidR="00CE58B0" w:rsidRPr="002D0A88">
        <w:rPr>
          <w:rFonts w:asciiTheme="minorBidi" w:hAnsiTheme="minorBidi"/>
          <w:sz w:val="24"/>
          <w:szCs w:val="24"/>
        </w:rPr>
        <w:t>” i</w:t>
      </w:r>
      <w:r w:rsidR="00A726B0" w:rsidRPr="002D0A88">
        <w:rPr>
          <w:rFonts w:asciiTheme="minorBidi" w:hAnsiTheme="minorBidi"/>
          <w:sz w:val="24"/>
          <w:szCs w:val="24"/>
        </w:rPr>
        <w:t xml:space="preserve">n the </w:t>
      </w:r>
      <w:r w:rsidR="00FF499A" w:rsidRPr="002D0A88">
        <w:rPr>
          <w:rFonts w:asciiTheme="minorBidi" w:hAnsiTheme="minorBidi"/>
          <w:sz w:val="24"/>
          <w:szCs w:val="24"/>
        </w:rPr>
        <w:t>r</w:t>
      </w:r>
      <w:r w:rsidR="00A726B0" w:rsidRPr="002D0A88">
        <w:rPr>
          <w:rFonts w:asciiTheme="minorBidi" w:hAnsiTheme="minorBidi"/>
          <w:sz w:val="24"/>
          <w:szCs w:val="24"/>
        </w:rPr>
        <w:t>esolutions</w:t>
      </w:r>
      <w:r w:rsidR="00CE58B0" w:rsidRPr="002D0A88">
        <w:rPr>
          <w:rFonts w:asciiTheme="minorBidi" w:hAnsiTheme="minorBidi"/>
          <w:sz w:val="24"/>
          <w:szCs w:val="24"/>
        </w:rPr>
        <w:t xml:space="preserve"> </w:t>
      </w:r>
      <w:r w:rsidR="00A726B0" w:rsidRPr="002D0A88">
        <w:rPr>
          <w:rFonts w:asciiTheme="minorBidi" w:hAnsiTheme="minorBidi"/>
          <w:sz w:val="24"/>
          <w:szCs w:val="24"/>
        </w:rPr>
        <w:t>of a 1982 party congress</w:t>
      </w:r>
      <w:r w:rsidR="005B56E1" w:rsidRPr="002D0A88">
        <w:rPr>
          <w:rFonts w:asciiTheme="minorBidi" w:hAnsiTheme="minorBidi"/>
          <w:sz w:val="24"/>
          <w:szCs w:val="24"/>
        </w:rPr>
        <w:t>.</w:t>
      </w:r>
      <w:r w:rsidR="00C4462A" w:rsidRPr="002D0A88">
        <w:rPr>
          <w:rStyle w:val="FootnoteReference"/>
          <w:rFonts w:asciiTheme="minorBidi" w:hAnsiTheme="minorBidi"/>
          <w:sz w:val="24"/>
          <w:szCs w:val="24"/>
        </w:rPr>
        <w:footnoteReference w:id="134"/>
      </w:r>
      <w:r w:rsidR="004D4154" w:rsidRPr="002D0A88">
        <w:rPr>
          <w:rFonts w:asciiTheme="minorBidi" w:hAnsiTheme="minorBidi"/>
          <w:sz w:val="24"/>
          <w:szCs w:val="24"/>
        </w:rPr>
        <w:t xml:space="preserve"> </w:t>
      </w:r>
      <w:r w:rsidR="009A08E5" w:rsidRPr="002D0A88">
        <w:rPr>
          <w:rFonts w:asciiTheme="minorBidi" w:hAnsiTheme="minorBidi"/>
          <w:sz w:val="24"/>
          <w:szCs w:val="24"/>
        </w:rPr>
        <w:t>The party warned that</w:t>
      </w:r>
      <w:r w:rsidR="004D4154" w:rsidRPr="002D0A88">
        <w:rPr>
          <w:rFonts w:asciiTheme="minorBidi" w:hAnsiTheme="minorBidi"/>
          <w:sz w:val="24"/>
          <w:szCs w:val="24"/>
        </w:rPr>
        <w:t xml:space="preserve"> </w:t>
      </w:r>
      <w:r w:rsidR="001E2B40" w:rsidRPr="002D0A88">
        <w:rPr>
          <w:rFonts w:asciiTheme="minorBidi" w:hAnsiTheme="minorBidi"/>
          <w:sz w:val="24"/>
          <w:szCs w:val="24"/>
        </w:rPr>
        <w:t>“Religious concepts</w:t>
      </w:r>
      <w:r w:rsidR="00F11778" w:rsidRPr="002D0A88">
        <w:rPr>
          <w:rFonts w:asciiTheme="minorBidi" w:hAnsiTheme="minorBidi"/>
          <w:sz w:val="24"/>
          <w:szCs w:val="24"/>
        </w:rPr>
        <w:t>” began “</w:t>
      </w:r>
      <w:r w:rsidR="001E2B40" w:rsidRPr="002D0A88">
        <w:rPr>
          <w:rFonts w:asciiTheme="minorBidi" w:hAnsiTheme="minorBidi"/>
          <w:sz w:val="24"/>
          <w:szCs w:val="24"/>
        </w:rPr>
        <w:t>to overcome Party concepts</w:t>
      </w:r>
      <w:r w:rsidR="006719F8" w:rsidRPr="002D0A88">
        <w:rPr>
          <w:rFonts w:asciiTheme="minorBidi" w:hAnsiTheme="minorBidi"/>
          <w:sz w:val="24"/>
          <w:szCs w:val="24"/>
        </w:rPr>
        <w:t>.”</w:t>
      </w:r>
      <w:r w:rsidR="00907E74" w:rsidRPr="002D0A88">
        <w:rPr>
          <w:rStyle w:val="FootnoteReference"/>
          <w:rFonts w:asciiTheme="minorBidi" w:hAnsiTheme="minorBidi"/>
          <w:sz w:val="24"/>
          <w:szCs w:val="24"/>
        </w:rPr>
        <w:footnoteReference w:id="135"/>
      </w:r>
      <w:r w:rsidR="001E2B40" w:rsidRPr="002D0A88">
        <w:rPr>
          <w:rFonts w:asciiTheme="minorBidi" w:hAnsiTheme="minorBidi"/>
          <w:sz w:val="24"/>
          <w:szCs w:val="24"/>
        </w:rPr>
        <w:t xml:space="preserve"> </w:t>
      </w:r>
      <w:r w:rsidR="000B22DD" w:rsidRPr="002D0A88">
        <w:rPr>
          <w:rFonts w:asciiTheme="minorBidi" w:hAnsiTheme="minorBidi"/>
          <w:sz w:val="24"/>
          <w:szCs w:val="24"/>
        </w:rPr>
        <w:t>T</w:t>
      </w:r>
      <w:r w:rsidR="001F5D70" w:rsidRPr="002D0A88">
        <w:rPr>
          <w:rFonts w:asciiTheme="minorBidi" w:hAnsiTheme="minorBidi"/>
          <w:sz w:val="24"/>
          <w:szCs w:val="24"/>
        </w:rPr>
        <w:t>h</w:t>
      </w:r>
      <w:r w:rsidR="004E698A" w:rsidRPr="002D0A88">
        <w:rPr>
          <w:rFonts w:asciiTheme="minorBidi" w:hAnsiTheme="minorBidi"/>
          <w:sz w:val="24"/>
          <w:szCs w:val="24"/>
        </w:rPr>
        <w:t xml:space="preserve">e </w:t>
      </w:r>
      <w:r w:rsidR="008071CA" w:rsidRPr="002D0A88">
        <w:rPr>
          <w:rFonts w:asciiTheme="minorBidi" w:hAnsiTheme="minorBidi"/>
          <w:sz w:val="24"/>
          <w:szCs w:val="24"/>
        </w:rPr>
        <w:t>growing</w:t>
      </w:r>
      <w:r w:rsidR="001F5D70" w:rsidRPr="002D0A88">
        <w:rPr>
          <w:rFonts w:asciiTheme="minorBidi" w:hAnsiTheme="minorBidi"/>
          <w:sz w:val="24"/>
          <w:szCs w:val="24"/>
        </w:rPr>
        <w:t xml:space="preserve"> “r</w:t>
      </w:r>
      <w:r w:rsidR="00FB1232" w:rsidRPr="002D0A88">
        <w:rPr>
          <w:rFonts w:asciiTheme="minorBidi" w:hAnsiTheme="minorBidi"/>
          <w:sz w:val="24"/>
          <w:szCs w:val="24"/>
        </w:rPr>
        <w:t>eligious-political phenomenon</w:t>
      </w:r>
      <w:r w:rsidR="001F5D70" w:rsidRPr="002D0A88">
        <w:rPr>
          <w:rFonts w:asciiTheme="minorBidi" w:hAnsiTheme="minorBidi"/>
          <w:sz w:val="24"/>
          <w:szCs w:val="24"/>
        </w:rPr>
        <w:t>”</w:t>
      </w:r>
      <w:r w:rsidR="00FB1232" w:rsidRPr="002D0A88">
        <w:rPr>
          <w:rFonts w:asciiTheme="minorBidi" w:hAnsiTheme="minorBidi"/>
          <w:sz w:val="24"/>
          <w:szCs w:val="24"/>
        </w:rPr>
        <w:t xml:space="preserve"> </w:t>
      </w:r>
      <w:r w:rsidR="004D4154" w:rsidRPr="002D0A88">
        <w:rPr>
          <w:rFonts w:asciiTheme="minorBidi" w:hAnsiTheme="minorBidi"/>
          <w:sz w:val="24"/>
          <w:szCs w:val="24"/>
        </w:rPr>
        <w:t>wa</w:t>
      </w:r>
      <w:r w:rsidR="001F5D70" w:rsidRPr="002D0A88">
        <w:rPr>
          <w:rFonts w:asciiTheme="minorBidi" w:hAnsiTheme="minorBidi"/>
          <w:sz w:val="24"/>
          <w:szCs w:val="24"/>
        </w:rPr>
        <w:t xml:space="preserve">s spreading </w:t>
      </w:r>
      <w:r w:rsidR="00537F0F" w:rsidRPr="002D0A88">
        <w:rPr>
          <w:rFonts w:asciiTheme="minorBidi" w:hAnsiTheme="minorBidi"/>
          <w:sz w:val="24"/>
          <w:szCs w:val="24"/>
        </w:rPr>
        <w:t>“</w:t>
      </w:r>
      <w:r w:rsidR="001F5D70" w:rsidRPr="002D0A88">
        <w:rPr>
          <w:rFonts w:asciiTheme="minorBidi" w:hAnsiTheme="minorBidi"/>
          <w:sz w:val="24"/>
          <w:szCs w:val="24"/>
        </w:rPr>
        <w:t>at all levels of the party</w:t>
      </w:r>
      <w:r w:rsidR="004D4154" w:rsidRPr="002D0A88">
        <w:rPr>
          <w:rFonts w:asciiTheme="minorBidi" w:hAnsiTheme="minorBidi"/>
          <w:sz w:val="24"/>
          <w:szCs w:val="24"/>
        </w:rPr>
        <w:t xml:space="preserve">.” </w:t>
      </w:r>
      <w:r w:rsidR="00537F0F" w:rsidRPr="002D0A88">
        <w:rPr>
          <w:rFonts w:asciiTheme="minorBidi" w:hAnsiTheme="minorBidi"/>
          <w:sz w:val="24"/>
          <w:szCs w:val="24"/>
        </w:rPr>
        <w:t xml:space="preserve">This led to ideological </w:t>
      </w:r>
      <w:r w:rsidR="00BE5BE3" w:rsidRPr="002D0A88">
        <w:rPr>
          <w:rFonts w:asciiTheme="minorBidi" w:hAnsiTheme="minorBidi"/>
          <w:sz w:val="24"/>
          <w:szCs w:val="24"/>
        </w:rPr>
        <w:t>confusion</w:t>
      </w:r>
      <w:r w:rsidR="00520BF7" w:rsidRPr="002D0A88">
        <w:rPr>
          <w:rFonts w:asciiTheme="minorBidi" w:hAnsiTheme="minorBidi"/>
          <w:sz w:val="24"/>
          <w:szCs w:val="24"/>
        </w:rPr>
        <w:t xml:space="preserve"> </w:t>
      </w:r>
      <w:r w:rsidR="004D4154" w:rsidRPr="002D0A88">
        <w:rPr>
          <w:rFonts w:asciiTheme="minorBidi" w:hAnsiTheme="minorBidi"/>
          <w:sz w:val="24"/>
          <w:szCs w:val="24"/>
        </w:rPr>
        <w:t>when th</w:t>
      </w:r>
      <w:r w:rsidR="00B27900" w:rsidRPr="002D0A88">
        <w:rPr>
          <w:rFonts w:asciiTheme="minorBidi" w:hAnsiTheme="minorBidi"/>
          <w:sz w:val="24"/>
          <w:szCs w:val="24"/>
        </w:rPr>
        <w:t>e party</w:t>
      </w:r>
      <w:r w:rsidR="004D4154" w:rsidRPr="002D0A88">
        <w:rPr>
          <w:rFonts w:asciiTheme="minorBidi" w:hAnsiTheme="minorBidi"/>
          <w:sz w:val="24"/>
          <w:szCs w:val="24"/>
        </w:rPr>
        <w:t xml:space="preserve"> was</w:t>
      </w:r>
      <w:r w:rsidR="00B27900" w:rsidRPr="002D0A88">
        <w:rPr>
          <w:rFonts w:asciiTheme="minorBidi" w:hAnsiTheme="minorBidi"/>
          <w:sz w:val="24"/>
          <w:szCs w:val="24"/>
        </w:rPr>
        <w:t xml:space="preserve"> </w:t>
      </w:r>
      <w:r w:rsidR="000269FC" w:rsidRPr="002D0A88">
        <w:rPr>
          <w:rFonts w:asciiTheme="minorBidi" w:hAnsiTheme="minorBidi"/>
          <w:sz w:val="24"/>
          <w:szCs w:val="24"/>
        </w:rPr>
        <w:t>facing the “h</w:t>
      </w:r>
      <w:r w:rsidR="00B27900" w:rsidRPr="002D0A88">
        <w:rPr>
          <w:rFonts w:asciiTheme="minorBidi" w:hAnsiTheme="minorBidi"/>
          <w:sz w:val="24"/>
          <w:szCs w:val="24"/>
        </w:rPr>
        <w:t>ostile religious-political phenomenon.</w:t>
      </w:r>
      <w:r w:rsidR="00537F0F" w:rsidRPr="002D0A88">
        <w:rPr>
          <w:rFonts w:asciiTheme="minorBidi" w:hAnsiTheme="minorBidi"/>
          <w:sz w:val="24"/>
          <w:szCs w:val="24"/>
        </w:rPr>
        <w:t>”</w:t>
      </w:r>
      <w:r w:rsidR="00370A09" w:rsidRPr="002D0A88">
        <w:rPr>
          <w:rStyle w:val="FootnoteReference"/>
          <w:rFonts w:asciiTheme="minorBidi" w:hAnsiTheme="minorBidi"/>
          <w:sz w:val="24"/>
          <w:szCs w:val="24"/>
        </w:rPr>
        <w:footnoteReference w:id="136"/>
      </w:r>
      <w:r w:rsidR="00370A09" w:rsidRPr="002D0A88">
        <w:rPr>
          <w:rFonts w:asciiTheme="minorBidi" w:hAnsiTheme="minorBidi"/>
          <w:sz w:val="24"/>
          <w:szCs w:val="24"/>
        </w:rPr>
        <w:t xml:space="preserve"> </w:t>
      </w:r>
      <w:r w:rsidR="004E698A" w:rsidRPr="002D0A88">
        <w:rPr>
          <w:rFonts w:asciiTheme="minorBidi" w:hAnsiTheme="minorBidi"/>
          <w:sz w:val="24"/>
          <w:szCs w:val="24"/>
        </w:rPr>
        <w:t>A</w:t>
      </w:r>
      <w:r w:rsidR="00116B3E" w:rsidRPr="002D0A88">
        <w:rPr>
          <w:rFonts w:asciiTheme="minorBidi" w:hAnsiTheme="minorBidi"/>
          <w:sz w:val="24"/>
          <w:szCs w:val="24"/>
        </w:rPr>
        <w:t>lso, a</w:t>
      </w:r>
      <w:r w:rsidR="004E698A" w:rsidRPr="002D0A88">
        <w:rPr>
          <w:rFonts w:asciiTheme="minorBidi" w:hAnsiTheme="minorBidi"/>
          <w:sz w:val="24"/>
          <w:szCs w:val="24"/>
        </w:rPr>
        <w:t xml:space="preserve">s shown above, the </w:t>
      </w:r>
      <w:r w:rsidR="00FF499A" w:rsidRPr="002D0A88">
        <w:rPr>
          <w:rFonts w:asciiTheme="minorBidi" w:hAnsiTheme="minorBidi"/>
          <w:sz w:val="24"/>
          <w:szCs w:val="24"/>
        </w:rPr>
        <w:t>r</w:t>
      </w:r>
      <w:r w:rsidR="004E698A" w:rsidRPr="002D0A88">
        <w:rPr>
          <w:rFonts w:asciiTheme="minorBidi" w:hAnsiTheme="minorBidi"/>
          <w:sz w:val="24"/>
          <w:szCs w:val="24"/>
        </w:rPr>
        <w:t>eport includes an atheistic attack against the very essence of religion.</w:t>
      </w:r>
      <w:r w:rsidR="000B148F" w:rsidRPr="002D0A88">
        <w:rPr>
          <w:rStyle w:val="FootnoteReference"/>
          <w:rFonts w:asciiTheme="minorBidi" w:hAnsiTheme="minorBidi"/>
          <w:sz w:val="24"/>
          <w:szCs w:val="24"/>
        </w:rPr>
        <w:footnoteReference w:id="137"/>
      </w:r>
    </w:p>
    <w:p w14:paraId="603EFE3D" w14:textId="1A7944D8" w:rsidR="00516E4A" w:rsidRPr="002D0A88" w:rsidRDefault="00516E4A" w:rsidP="002D0A88">
      <w:pPr>
        <w:spacing w:line="360" w:lineRule="auto"/>
        <w:rPr>
          <w:rFonts w:asciiTheme="minorBidi" w:hAnsiTheme="minorBidi"/>
          <w:sz w:val="24"/>
          <w:szCs w:val="24"/>
        </w:rPr>
      </w:pPr>
      <w:r w:rsidRPr="002D0A88">
        <w:rPr>
          <w:rFonts w:asciiTheme="minorBidi" w:hAnsiTheme="minorBidi"/>
          <w:sz w:val="24"/>
          <w:szCs w:val="24"/>
        </w:rPr>
        <w:t xml:space="preserve">Helfont’s interpretation of </w:t>
      </w:r>
      <w:r w:rsidR="00624BE3" w:rsidRPr="002D0A88">
        <w:rPr>
          <w:rFonts w:asciiTheme="minorBidi" w:hAnsiTheme="minorBidi"/>
          <w:sz w:val="24"/>
          <w:szCs w:val="24"/>
        </w:rPr>
        <w:t>those secular</w:t>
      </w:r>
      <w:r w:rsidR="000B22DD" w:rsidRPr="002D0A88">
        <w:rPr>
          <w:rFonts w:asciiTheme="minorBidi" w:hAnsiTheme="minorBidi"/>
          <w:sz w:val="24"/>
          <w:szCs w:val="24"/>
        </w:rPr>
        <w:t xml:space="preserve"> and</w:t>
      </w:r>
      <w:r w:rsidR="00624BE3" w:rsidRPr="002D0A88">
        <w:rPr>
          <w:rFonts w:asciiTheme="minorBidi" w:hAnsiTheme="minorBidi"/>
          <w:sz w:val="24"/>
          <w:szCs w:val="24"/>
        </w:rPr>
        <w:t xml:space="preserve"> anti-religious texts</w:t>
      </w:r>
      <w:r w:rsidR="007C5FFF" w:rsidRPr="002D0A88">
        <w:rPr>
          <w:rFonts w:asciiTheme="minorBidi" w:hAnsiTheme="minorBidi"/>
          <w:sz w:val="24"/>
          <w:szCs w:val="24"/>
        </w:rPr>
        <w:t xml:space="preserve"> </w:t>
      </w:r>
      <w:r w:rsidR="00772DE8" w:rsidRPr="002D0A88">
        <w:rPr>
          <w:rFonts w:asciiTheme="minorBidi" w:hAnsiTheme="minorBidi"/>
          <w:sz w:val="24"/>
          <w:szCs w:val="24"/>
        </w:rPr>
        <w:t xml:space="preserve">is nothing short of </w:t>
      </w:r>
      <w:r w:rsidR="009E7EA3" w:rsidRPr="002D0A88">
        <w:rPr>
          <w:rFonts w:asciiTheme="minorBidi" w:hAnsiTheme="minorBidi"/>
          <w:sz w:val="24"/>
          <w:szCs w:val="24"/>
        </w:rPr>
        <w:t>breathtaking</w:t>
      </w:r>
      <w:r w:rsidR="00772DE8" w:rsidRPr="002D0A88">
        <w:rPr>
          <w:rFonts w:asciiTheme="minorBidi" w:hAnsiTheme="minorBidi"/>
          <w:sz w:val="24"/>
          <w:szCs w:val="24"/>
        </w:rPr>
        <w:t xml:space="preserve">. </w:t>
      </w:r>
      <w:r w:rsidR="00ED1FCF" w:rsidRPr="002D0A88">
        <w:rPr>
          <w:rFonts w:asciiTheme="minorBidi" w:hAnsiTheme="minorBidi"/>
          <w:sz w:val="24"/>
          <w:szCs w:val="24"/>
        </w:rPr>
        <w:t xml:space="preserve">He sees all </w:t>
      </w:r>
      <w:r w:rsidR="00ED4D3C" w:rsidRPr="002D0A88">
        <w:rPr>
          <w:rFonts w:asciiTheme="minorBidi" w:hAnsiTheme="minorBidi"/>
          <w:sz w:val="24"/>
          <w:szCs w:val="24"/>
        </w:rPr>
        <w:t>of them</w:t>
      </w:r>
      <w:r w:rsidR="00F57A55" w:rsidRPr="002D0A88">
        <w:rPr>
          <w:rFonts w:asciiTheme="minorBidi" w:hAnsiTheme="minorBidi"/>
          <w:sz w:val="24"/>
          <w:szCs w:val="24"/>
        </w:rPr>
        <w:t xml:space="preserve"> </w:t>
      </w:r>
      <w:r w:rsidR="00ED1FCF" w:rsidRPr="002D0A88">
        <w:rPr>
          <w:rFonts w:asciiTheme="minorBidi" w:hAnsiTheme="minorBidi"/>
          <w:sz w:val="24"/>
          <w:szCs w:val="24"/>
        </w:rPr>
        <w:t xml:space="preserve">as blueprints for </w:t>
      </w:r>
      <w:r w:rsidR="009625C0" w:rsidRPr="002D0A88">
        <w:rPr>
          <w:rFonts w:asciiTheme="minorBidi" w:hAnsiTheme="minorBidi"/>
          <w:sz w:val="24"/>
          <w:szCs w:val="24"/>
        </w:rPr>
        <w:t>Saddam’s</w:t>
      </w:r>
      <w:r w:rsidR="008F5479" w:rsidRPr="002D0A88">
        <w:rPr>
          <w:rFonts w:asciiTheme="minorBidi" w:hAnsiTheme="minorBidi"/>
          <w:sz w:val="24"/>
          <w:szCs w:val="24"/>
        </w:rPr>
        <w:t xml:space="preserve"> Islamic</w:t>
      </w:r>
      <w:r w:rsidR="00ED1FCF" w:rsidRPr="002D0A88">
        <w:rPr>
          <w:rFonts w:asciiTheme="minorBidi" w:hAnsiTheme="minorBidi"/>
          <w:sz w:val="24"/>
          <w:szCs w:val="24"/>
        </w:rPr>
        <w:t xml:space="preserve"> “Faith Campaign</w:t>
      </w:r>
      <w:r w:rsidR="006719F8" w:rsidRPr="002D0A88">
        <w:rPr>
          <w:rFonts w:asciiTheme="minorBidi" w:hAnsiTheme="minorBidi"/>
          <w:sz w:val="24"/>
          <w:szCs w:val="24"/>
        </w:rPr>
        <w:t>.”</w:t>
      </w:r>
      <w:r w:rsidR="00D50155" w:rsidRPr="002D0A88">
        <w:rPr>
          <w:rStyle w:val="FootnoteReference"/>
          <w:rFonts w:asciiTheme="minorBidi" w:hAnsiTheme="minorBidi"/>
          <w:sz w:val="24"/>
          <w:szCs w:val="24"/>
        </w:rPr>
        <w:footnoteReference w:id="138"/>
      </w:r>
      <w:r w:rsidR="00D50155" w:rsidRPr="002D0A88">
        <w:rPr>
          <w:rFonts w:asciiTheme="minorBidi" w:hAnsiTheme="minorBidi"/>
          <w:sz w:val="24"/>
          <w:szCs w:val="24"/>
        </w:rPr>
        <w:t xml:space="preserve"> </w:t>
      </w:r>
      <w:r w:rsidR="00ED4D3C" w:rsidRPr="002D0A88">
        <w:rPr>
          <w:rFonts w:asciiTheme="minorBidi" w:hAnsiTheme="minorBidi"/>
          <w:sz w:val="24"/>
          <w:szCs w:val="24"/>
        </w:rPr>
        <w:t>But c</w:t>
      </w:r>
      <w:r w:rsidR="00D50155" w:rsidRPr="002D0A88">
        <w:rPr>
          <w:rFonts w:asciiTheme="minorBidi" w:hAnsiTheme="minorBidi"/>
          <w:sz w:val="24"/>
          <w:szCs w:val="24"/>
        </w:rPr>
        <w:t>an</w:t>
      </w:r>
      <w:r w:rsidR="00177A29" w:rsidRPr="002D0A88">
        <w:rPr>
          <w:rFonts w:asciiTheme="minorBidi" w:hAnsiTheme="minorBidi"/>
          <w:sz w:val="24"/>
          <w:szCs w:val="24"/>
        </w:rPr>
        <w:t xml:space="preserve"> </w:t>
      </w:r>
      <w:r w:rsidR="00C14608" w:rsidRPr="002D0A88">
        <w:rPr>
          <w:rFonts w:asciiTheme="minorBidi" w:hAnsiTheme="minorBidi"/>
          <w:sz w:val="24"/>
          <w:szCs w:val="24"/>
        </w:rPr>
        <w:t>Saddam</w:t>
      </w:r>
      <w:r w:rsidRPr="002D0A88">
        <w:rPr>
          <w:rFonts w:asciiTheme="minorBidi" w:hAnsiTheme="minorBidi"/>
          <w:sz w:val="24"/>
          <w:szCs w:val="24"/>
        </w:rPr>
        <w:t>’s</w:t>
      </w:r>
      <w:r w:rsidR="00C14608" w:rsidRPr="002D0A88">
        <w:rPr>
          <w:rFonts w:asciiTheme="minorBidi" w:hAnsiTheme="minorBidi"/>
          <w:sz w:val="24"/>
          <w:szCs w:val="24"/>
        </w:rPr>
        <w:t xml:space="preserve"> </w:t>
      </w:r>
      <w:r w:rsidRPr="002D0A88">
        <w:rPr>
          <w:rFonts w:asciiTheme="minorBidi" w:hAnsiTheme="minorBidi"/>
          <w:sz w:val="24"/>
          <w:szCs w:val="24"/>
        </w:rPr>
        <w:t xml:space="preserve">1977 </w:t>
      </w:r>
      <w:r w:rsidR="00C14608" w:rsidRPr="002D0A88">
        <w:rPr>
          <w:rFonts w:asciiTheme="minorBidi" w:hAnsiTheme="minorBidi"/>
          <w:sz w:val="24"/>
          <w:szCs w:val="24"/>
        </w:rPr>
        <w:t>no-</w:t>
      </w:r>
      <w:proofErr w:type="spellStart"/>
      <w:r w:rsidR="00525EB6" w:rsidRPr="00525EB6">
        <w:rPr>
          <w:rFonts w:asciiTheme="minorBidi" w:hAnsiTheme="minorBidi"/>
          <w:i/>
          <w:iCs/>
          <w:sz w:val="24"/>
          <w:szCs w:val="24"/>
        </w:rPr>
        <w:t>sharīʿa</w:t>
      </w:r>
      <w:proofErr w:type="spellEnd"/>
      <w:r w:rsidR="00C14608" w:rsidRPr="002D0A88">
        <w:rPr>
          <w:rFonts w:asciiTheme="minorBidi" w:hAnsiTheme="minorBidi"/>
          <w:sz w:val="24"/>
          <w:szCs w:val="24"/>
        </w:rPr>
        <w:t xml:space="preserve"> </w:t>
      </w:r>
      <w:r w:rsidRPr="002D0A88">
        <w:rPr>
          <w:rFonts w:asciiTheme="minorBidi" w:hAnsiTheme="minorBidi"/>
          <w:sz w:val="24"/>
          <w:szCs w:val="24"/>
        </w:rPr>
        <w:t>doctrine</w:t>
      </w:r>
      <w:r w:rsidR="00772DE8" w:rsidRPr="002D0A88">
        <w:rPr>
          <w:rFonts w:asciiTheme="minorBidi" w:hAnsiTheme="minorBidi"/>
          <w:sz w:val="24"/>
          <w:szCs w:val="24"/>
        </w:rPr>
        <w:t xml:space="preserve"> </w:t>
      </w:r>
      <w:r w:rsidR="00057A6E" w:rsidRPr="002D0A88">
        <w:rPr>
          <w:rFonts w:asciiTheme="minorBidi" w:hAnsiTheme="minorBidi"/>
          <w:sz w:val="24"/>
          <w:szCs w:val="24"/>
        </w:rPr>
        <w:t>be</w:t>
      </w:r>
      <w:r w:rsidR="00F57316" w:rsidRPr="002D0A88">
        <w:rPr>
          <w:rFonts w:asciiTheme="minorBidi" w:hAnsiTheme="minorBidi"/>
          <w:sz w:val="24"/>
          <w:szCs w:val="24"/>
        </w:rPr>
        <w:t xml:space="preserve"> a</w:t>
      </w:r>
      <w:r w:rsidR="00772DE8" w:rsidRPr="002D0A88">
        <w:rPr>
          <w:rFonts w:asciiTheme="minorBidi" w:hAnsiTheme="minorBidi"/>
          <w:sz w:val="24"/>
          <w:szCs w:val="24"/>
        </w:rPr>
        <w:t xml:space="preserve"> </w:t>
      </w:r>
      <w:r w:rsidR="00337D3D" w:rsidRPr="002D0A88">
        <w:rPr>
          <w:rFonts w:asciiTheme="minorBidi" w:hAnsiTheme="minorBidi"/>
          <w:sz w:val="24"/>
          <w:szCs w:val="24"/>
        </w:rPr>
        <w:t>blueprint</w:t>
      </w:r>
      <w:r w:rsidR="00772DE8" w:rsidRPr="002D0A88">
        <w:rPr>
          <w:rFonts w:asciiTheme="minorBidi" w:hAnsiTheme="minorBidi"/>
          <w:sz w:val="24"/>
          <w:szCs w:val="24"/>
        </w:rPr>
        <w:t xml:space="preserve"> for his </w:t>
      </w:r>
      <w:r w:rsidR="00057A6E" w:rsidRPr="002D0A88">
        <w:rPr>
          <w:rFonts w:asciiTheme="minorBidi" w:hAnsiTheme="minorBidi"/>
          <w:sz w:val="24"/>
          <w:szCs w:val="24"/>
        </w:rPr>
        <w:t xml:space="preserve">June </w:t>
      </w:r>
      <w:r w:rsidR="00772DE8" w:rsidRPr="002D0A88">
        <w:rPr>
          <w:rFonts w:asciiTheme="minorBidi" w:hAnsiTheme="minorBidi"/>
          <w:sz w:val="24"/>
          <w:szCs w:val="24"/>
        </w:rPr>
        <w:t xml:space="preserve">1990 commitment </w:t>
      </w:r>
      <w:r w:rsidR="00057A6E" w:rsidRPr="002D0A88">
        <w:rPr>
          <w:rFonts w:asciiTheme="minorBidi" w:hAnsiTheme="minorBidi"/>
          <w:sz w:val="24"/>
          <w:szCs w:val="24"/>
        </w:rPr>
        <w:t xml:space="preserve">to implement the </w:t>
      </w:r>
      <w:proofErr w:type="spellStart"/>
      <w:r w:rsidR="00525EB6" w:rsidRPr="00525EB6">
        <w:rPr>
          <w:rFonts w:asciiTheme="minorBidi" w:hAnsiTheme="minorBidi"/>
          <w:i/>
          <w:iCs/>
          <w:sz w:val="24"/>
          <w:szCs w:val="24"/>
        </w:rPr>
        <w:t>sharīʿa</w:t>
      </w:r>
      <w:proofErr w:type="spellEnd"/>
      <w:r w:rsidR="00057A6E" w:rsidRPr="002D0A88">
        <w:rPr>
          <w:rFonts w:asciiTheme="minorBidi" w:hAnsiTheme="minorBidi"/>
          <w:sz w:val="24"/>
          <w:szCs w:val="24"/>
        </w:rPr>
        <w:t xml:space="preserve"> in all </w:t>
      </w:r>
      <w:proofErr w:type="gramStart"/>
      <w:r w:rsidR="00057A6E" w:rsidRPr="002D0A88">
        <w:rPr>
          <w:rFonts w:asciiTheme="minorBidi" w:hAnsiTheme="minorBidi"/>
          <w:sz w:val="24"/>
          <w:szCs w:val="24"/>
        </w:rPr>
        <w:t>walks of life</w:t>
      </w:r>
      <w:proofErr w:type="gramEnd"/>
      <w:r w:rsidR="00057A6E" w:rsidRPr="002D0A88">
        <w:rPr>
          <w:rFonts w:asciiTheme="minorBidi" w:hAnsiTheme="minorBidi"/>
          <w:sz w:val="24"/>
          <w:szCs w:val="24"/>
        </w:rPr>
        <w:t>?</w:t>
      </w:r>
      <w:r w:rsidR="00AC0C01" w:rsidRPr="002D0A88">
        <w:rPr>
          <w:rFonts w:asciiTheme="minorBidi" w:hAnsiTheme="minorBidi"/>
          <w:sz w:val="24"/>
          <w:szCs w:val="24"/>
        </w:rPr>
        <w:t xml:space="preserve"> </w:t>
      </w:r>
      <w:r w:rsidR="00177A29" w:rsidRPr="002D0A88">
        <w:rPr>
          <w:rFonts w:asciiTheme="minorBidi" w:hAnsiTheme="minorBidi"/>
          <w:sz w:val="24"/>
          <w:szCs w:val="24"/>
        </w:rPr>
        <w:t>C</w:t>
      </w:r>
      <w:r w:rsidR="00057A6E" w:rsidRPr="002D0A88">
        <w:rPr>
          <w:rFonts w:asciiTheme="minorBidi" w:hAnsiTheme="minorBidi"/>
          <w:sz w:val="24"/>
          <w:szCs w:val="24"/>
        </w:rPr>
        <w:t>an</w:t>
      </w:r>
      <w:r w:rsidR="00112866" w:rsidRPr="002D0A88">
        <w:rPr>
          <w:rFonts w:asciiTheme="minorBidi" w:hAnsiTheme="minorBidi"/>
          <w:sz w:val="24"/>
          <w:szCs w:val="24"/>
        </w:rPr>
        <w:t xml:space="preserve"> </w:t>
      </w:r>
      <w:r w:rsidR="00C14608" w:rsidRPr="002D0A88">
        <w:rPr>
          <w:rFonts w:asciiTheme="minorBidi" w:hAnsiTheme="minorBidi"/>
          <w:sz w:val="24"/>
          <w:szCs w:val="24"/>
        </w:rPr>
        <w:t>the</w:t>
      </w:r>
      <w:r w:rsidR="00EF630B" w:rsidRPr="002D0A88">
        <w:rPr>
          <w:rFonts w:asciiTheme="minorBidi" w:hAnsiTheme="minorBidi"/>
          <w:sz w:val="24"/>
          <w:szCs w:val="24"/>
        </w:rPr>
        <w:t xml:space="preserve"> party’s </w:t>
      </w:r>
      <w:r w:rsidRPr="002D0A88">
        <w:rPr>
          <w:rFonts w:asciiTheme="minorBidi" w:hAnsiTheme="minorBidi"/>
          <w:sz w:val="24"/>
          <w:szCs w:val="24"/>
        </w:rPr>
        <w:t>Congress</w:t>
      </w:r>
      <w:r w:rsidR="00057A6E" w:rsidRPr="002D0A88">
        <w:rPr>
          <w:rFonts w:asciiTheme="minorBidi" w:hAnsiTheme="minorBidi"/>
          <w:sz w:val="24"/>
          <w:szCs w:val="24"/>
        </w:rPr>
        <w:t>’</w:t>
      </w:r>
      <w:r w:rsidR="00AD21FA" w:rsidRPr="002D0A88">
        <w:rPr>
          <w:rFonts w:asciiTheme="minorBidi" w:hAnsiTheme="minorBidi"/>
          <w:sz w:val="24"/>
          <w:szCs w:val="24"/>
        </w:rPr>
        <w:t xml:space="preserve"> </w:t>
      </w:r>
      <w:r w:rsidR="00F57316" w:rsidRPr="002D0A88">
        <w:rPr>
          <w:rFonts w:asciiTheme="minorBidi" w:hAnsiTheme="minorBidi"/>
          <w:sz w:val="24"/>
          <w:szCs w:val="24"/>
        </w:rPr>
        <w:t xml:space="preserve">assault on all religions </w:t>
      </w:r>
      <w:r w:rsidR="00057A6E" w:rsidRPr="002D0A88">
        <w:rPr>
          <w:rFonts w:asciiTheme="minorBidi" w:hAnsiTheme="minorBidi"/>
          <w:sz w:val="24"/>
          <w:szCs w:val="24"/>
        </w:rPr>
        <w:t>be</w:t>
      </w:r>
      <w:r w:rsidR="00EF630B" w:rsidRPr="002D0A88">
        <w:rPr>
          <w:rFonts w:asciiTheme="minorBidi" w:hAnsiTheme="minorBidi"/>
          <w:sz w:val="24"/>
          <w:szCs w:val="24"/>
        </w:rPr>
        <w:t xml:space="preserve"> a </w:t>
      </w:r>
      <w:r w:rsidR="008D01AC" w:rsidRPr="002D0A88">
        <w:rPr>
          <w:rFonts w:asciiTheme="minorBidi" w:hAnsiTheme="minorBidi"/>
          <w:sz w:val="24"/>
          <w:szCs w:val="24"/>
        </w:rPr>
        <w:t>blueprint</w:t>
      </w:r>
      <w:r w:rsidR="00EF630B" w:rsidRPr="002D0A88">
        <w:rPr>
          <w:rFonts w:asciiTheme="minorBidi" w:hAnsiTheme="minorBidi"/>
          <w:sz w:val="24"/>
          <w:szCs w:val="24"/>
        </w:rPr>
        <w:t xml:space="preserve"> for Saddam’s </w:t>
      </w:r>
      <w:r w:rsidR="00177A29" w:rsidRPr="002D0A88">
        <w:rPr>
          <w:rFonts w:asciiTheme="minorBidi" w:hAnsiTheme="minorBidi"/>
          <w:sz w:val="24"/>
          <w:szCs w:val="24"/>
        </w:rPr>
        <w:t xml:space="preserve">1990s </w:t>
      </w:r>
      <w:r w:rsidR="006D3C76" w:rsidRPr="002D0A88">
        <w:rPr>
          <w:rFonts w:asciiTheme="minorBidi" w:hAnsiTheme="minorBidi"/>
          <w:sz w:val="24"/>
          <w:szCs w:val="24"/>
        </w:rPr>
        <w:t xml:space="preserve">mosque-building spree or </w:t>
      </w:r>
      <w:r w:rsidR="00EF630B" w:rsidRPr="002D0A88">
        <w:rPr>
          <w:rFonts w:asciiTheme="minorBidi" w:hAnsiTheme="minorBidi"/>
          <w:sz w:val="24"/>
          <w:szCs w:val="24"/>
        </w:rPr>
        <w:t xml:space="preserve">forcing school children </w:t>
      </w:r>
      <w:r w:rsidR="00AC0C01" w:rsidRPr="002D0A88">
        <w:rPr>
          <w:rFonts w:asciiTheme="minorBidi" w:hAnsiTheme="minorBidi"/>
          <w:sz w:val="24"/>
          <w:szCs w:val="24"/>
        </w:rPr>
        <w:t>into the mosques</w:t>
      </w:r>
      <w:r w:rsidR="00057A6E" w:rsidRPr="002D0A88">
        <w:rPr>
          <w:rFonts w:asciiTheme="minorBidi" w:hAnsiTheme="minorBidi"/>
          <w:sz w:val="24"/>
          <w:szCs w:val="24"/>
        </w:rPr>
        <w:t>?</w:t>
      </w:r>
      <w:r w:rsidR="00927CB3" w:rsidRPr="002D0A88">
        <w:rPr>
          <w:rFonts w:asciiTheme="minorBidi" w:hAnsiTheme="minorBidi"/>
          <w:sz w:val="24"/>
          <w:szCs w:val="24"/>
        </w:rPr>
        <w:t xml:space="preserve"> If anything, those documents may </w:t>
      </w:r>
      <w:r w:rsidR="00927CB3" w:rsidRPr="002D0A88">
        <w:rPr>
          <w:rFonts w:asciiTheme="minorBidi" w:hAnsiTheme="minorBidi"/>
          <w:sz w:val="24"/>
          <w:szCs w:val="24"/>
        </w:rPr>
        <w:lastRenderedPageBreak/>
        <w:t xml:space="preserve">show that Sassoon and Faust are correct and that in the 1990s Saddam </w:t>
      </w:r>
      <w:r w:rsidR="00CB66F1" w:rsidRPr="002D0A88">
        <w:rPr>
          <w:rFonts w:asciiTheme="minorBidi" w:hAnsiTheme="minorBidi"/>
          <w:sz w:val="24"/>
          <w:szCs w:val="24"/>
        </w:rPr>
        <w:t xml:space="preserve">had a secret </w:t>
      </w:r>
      <w:r w:rsidR="006D3C76" w:rsidRPr="002D0A88">
        <w:rPr>
          <w:rFonts w:asciiTheme="minorBidi" w:hAnsiTheme="minorBidi"/>
          <w:sz w:val="24"/>
          <w:szCs w:val="24"/>
        </w:rPr>
        <w:t xml:space="preserve">anti-religious </w:t>
      </w:r>
      <w:r w:rsidR="00CB66F1" w:rsidRPr="002D0A88">
        <w:rPr>
          <w:rFonts w:asciiTheme="minorBidi" w:hAnsiTheme="minorBidi"/>
          <w:sz w:val="24"/>
          <w:szCs w:val="24"/>
        </w:rPr>
        <w:t>ideology</w:t>
      </w:r>
      <w:r w:rsidR="00927CB3" w:rsidRPr="002D0A88">
        <w:rPr>
          <w:rFonts w:asciiTheme="minorBidi" w:hAnsiTheme="minorBidi"/>
          <w:sz w:val="24"/>
          <w:szCs w:val="24"/>
        </w:rPr>
        <w:t>.</w:t>
      </w:r>
    </w:p>
    <w:p w14:paraId="492BCF9A" w14:textId="1606189C" w:rsidR="00527E03" w:rsidRPr="002D0A88" w:rsidRDefault="00BE09BF" w:rsidP="002D0A88">
      <w:pPr>
        <w:spacing w:line="360" w:lineRule="auto"/>
        <w:rPr>
          <w:rFonts w:asciiTheme="minorBidi" w:hAnsiTheme="minorBidi"/>
          <w:sz w:val="24"/>
          <w:szCs w:val="24"/>
        </w:rPr>
      </w:pPr>
      <w:r w:rsidRPr="002D0A88">
        <w:rPr>
          <w:rFonts w:asciiTheme="minorBidi" w:hAnsiTheme="minorBidi"/>
          <w:sz w:val="24"/>
          <w:szCs w:val="24"/>
        </w:rPr>
        <w:t xml:space="preserve">Assuming that </w:t>
      </w:r>
      <w:r w:rsidR="0093192D" w:rsidRPr="002D0A88">
        <w:rPr>
          <w:rFonts w:asciiTheme="minorBidi" w:hAnsiTheme="minorBidi"/>
          <w:sz w:val="24"/>
          <w:szCs w:val="24"/>
        </w:rPr>
        <w:t xml:space="preserve">these </w:t>
      </w:r>
      <w:r w:rsidR="00512C44" w:rsidRPr="002D0A88">
        <w:rPr>
          <w:rFonts w:asciiTheme="minorBidi" w:hAnsiTheme="minorBidi"/>
          <w:sz w:val="24"/>
          <w:szCs w:val="24"/>
        </w:rPr>
        <w:t xml:space="preserve">reading </w:t>
      </w:r>
      <w:r w:rsidR="00344D68" w:rsidRPr="002D0A88">
        <w:rPr>
          <w:rFonts w:asciiTheme="minorBidi" w:hAnsiTheme="minorBidi"/>
          <w:sz w:val="24"/>
          <w:szCs w:val="24"/>
        </w:rPr>
        <w:t xml:space="preserve">assignments </w:t>
      </w:r>
      <w:r w:rsidR="0093192D" w:rsidRPr="002D0A88">
        <w:rPr>
          <w:rFonts w:asciiTheme="minorBidi" w:hAnsiTheme="minorBidi"/>
          <w:sz w:val="24"/>
          <w:szCs w:val="24"/>
        </w:rPr>
        <w:t>were</w:t>
      </w:r>
      <w:r w:rsidR="00595644" w:rsidRPr="002D0A88">
        <w:rPr>
          <w:rFonts w:asciiTheme="minorBidi" w:hAnsiTheme="minorBidi"/>
          <w:sz w:val="24"/>
          <w:szCs w:val="24"/>
        </w:rPr>
        <w:t xml:space="preserve"> taught, </w:t>
      </w:r>
      <w:r w:rsidR="00D949C1" w:rsidRPr="002D0A88">
        <w:rPr>
          <w:rFonts w:asciiTheme="minorBidi" w:hAnsiTheme="minorBidi"/>
          <w:sz w:val="24"/>
          <w:szCs w:val="24"/>
        </w:rPr>
        <w:t xml:space="preserve">and </w:t>
      </w:r>
      <w:r w:rsidRPr="002D0A88">
        <w:rPr>
          <w:rFonts w:asciiTheme="minorBidi" w:hAnsiTheme="minorBidi"/>
          <w:sz w:val="24"/>
          <w:szCs w:val="24"/>
        </w:rPr>
        <w:t xml:space="preserve">not </w:t>
      </w:r>
      <w:r w:rsidR="00595644" w:rsidRPr="002D0A88">
        <w:rPr>
          <w:rFonts w:asciiTheme="minorBidi" w:hAnsiTheme="minorBidi"/>
          <w:sz w:val="24"/>
          <w:szCs w:val="24"/>
        </w:rPr>
        <w:t>just left on the list</w:t>
      </w:r>
      <w:r w:rsidRPr="002D0A88">
        <w:rPr>
          <w:rFonts w:asciiTheme="minorBidi" w:hAnsiTheme="minorBidi"/>
          <w:sz w:val="24"/>
          <w:szCs w:val="24"/>
        </w:rPr>
        <w:t>,</w:t>
      </w:r>
      <w:r w:rsidR="00527E03" w:rsidRPr="002D0A88">
        <w:rPr>
          <w:rFonts w:asciiTheme="minorBidi" w:hAnsiTheme="minorBidi"/>
          <w:sz w:val="24"/>
          <w:szCs w:val="24"/>
        </w:rPr>
        <w:t xml:space="preserve"> </w:t>
      </w:r>
      <w:r w:rsidR="00F57316" w:rsidRPr="002D0A88">
        <w:rPr>
          <w:rFonts w:asciiTheme="minorBidi" w:hAnsiTheme="minorBidi"/>
          <w:sz w:val="24"/>
          <w:szCs w:val="24"/>
        </w:rPr>
        <w:t>an explanation</w:t>
      </w:r>
      <w:r w:rsidR="00344D68" w:rsidRPr="002D0A88">
        <w:rPr>
          <w:rFonts w:asciiTheme="minorBidi" w:hAnsiTheme="minorBidi"/>
          <w:sz w:val="24"/>
          <w:szCs w:val="24"/>
        </w:rPr>
        <w:t xml:space="preserve"> is in order</w:t>
      </w:r>
      <w:r w:rsidR="00F57316" w:rsidRPr="002D0A88">
        <w:rPr>
          <w:rFonts w:asciiTheme="minorBidi" w:hAnsiTheme="minorBidi"/>
          <w:sz w:val="24"/>
          <w:szCs w:val="24"/>
        </w:rPr>
        <w:t xml:space="preserve">. </w:t>
      </w:r>
      <w:r w:rsidR="00A34D72" w:rsidRPr="002D0A88">
        <w:rPr>
          <w:rFonts w:asciiTheme="minorBidi" w:hAnsiTheme="minorBidi"/>
          <w:sz w:val="24"/>
          <w:szCs w:val="24"/>
        </w:rPr>
        <w:t xml:space="preserve">One </w:t>
      </w:r>
      <w:r w:rsidRPr="002D0A88">
        <w:rPr>
          <w:rFonts w:asciiTheme="minorBidi" w:hAnsiTheme="minorBidi"/>
          <w:sz w:val="24"/>
          <w:szCs w:val="24"/>
        </w:rPr>
        <w:t xml:space="preserve">possible explanation </w:t>
      </w:r>
      <w:r w:rsidR="00A34D72" w:rsidRPr="002D0A88">
        <w:rPr>
          <w:rFonts w:asciiTheme="minorBidi" w:hAnsiTheme="minorBidi"/>
          <w:sz w:val="24"/>
          <w:szCs w:val="24"/>
        </w:rPr>
        <w:t>is that this was the initiative of a</w:t>
      </w:r>
      <w:r w:rsidR="00C11517" w:rsidRPr="002D0A88">
        <w:rPr>
          <w:rFonts w:asciiTheme="minorBidi" w:hAnsiTheme="minorBidi"/>
          <w:sz w:val="24"/>
          <w:szCs w:val="24"/>
        </w:rPr>
        <w:t>n</w:t>
      </w:r>
      <w:r w:rsidR="00A34D72" w:rsidRPr="002D0A88">
        <w:rPr>
          <w:rFonts w:asciiTheme="minorBidi" w:hAnsiTheme="minorBidi"/>
          <w:sz w:val="24"/>
          <w:szCs w:val="24"/>
        </w:rPr>
        <w:t xml:space="preserve"> </w:t>
      </w:r>
      <w:r w:rsidR="00C11517" w:rsidRPr="002D0A88">
        <w:rPr>
          <w:rFonts w:asciiTheme="minorBidi" w:hAnsiTheme="minorBidi"/>
          <w:sz w:val="24"/>
          <w:szCs w:val="24"/>
        </w:rPr>
        <w:t xml:space="preserve">angry </w:t>
      </w:r>
      <w:r w:rsidR="00A34D72" w:rsidRPr="002D0A88">
        <w:rPr>
          <w:rFonts w:asciiTheme="minorBidi" w:hAnsiTheme="minorBidi"/>
          <w:sz w:val="24"/>
          <w:szCs w:val="24"/>
        </w:rPr>
        <w:t xml:space="preserve">senior </w:t>
      </w:r>
      <w:r w:rsidR="00A91F12" w:rsidRPr="002D0A88">
        <w:rPr>
          <w:rFonts w:asciiTheme="minorBidi" w:hAnsiTheme="minorBidi"/>
          <w:sz w:val="24"/>
          <w:szCs w:val="24"/>
        </w:rPr>
        <w:t>Baʿth</w:t>
      </w:r>
      <w:r w:rsidR="00A34D72" w:rsidRPr="002D0A88">
        <w:rPr>
          <w:rFonts w:asciiTheme="minorBidi" w:hAnsiTheme="minorBidi"/>
          <w:sz w:val="24"/>
          <w:szCs w:val="24"/>
        </w:rPr>
        <w:t>i</w:t>
      </w:r>
      <w:r w:rsidR="00E467FC" w:rsidRPr="002D0A88">
        <w:rPr>
          <w:rFonts w:asciiTheme="minorBidi" w:hAnsiTheme="minorBidi"/>
          <w:sz w:val="24"/>
          <w:szCs w:val="24"/>
        </w:rPr>
        <w:t>st</w:t>
      </w:r>
      <w:r w:rsidR="00A34D72" w:rsidRPr="002D0A88">
        <w:rPr>
          <w:rFonts w:asciiTheme="minorBidi" w:hAnsiTheme="minorBidi"/>
          <w:sz w:val="24"/>
          <w:szCs w:val="24"/>
        </w:rPr>
        <w:t xml:space="preserve"> old-timer</w:t>
      </w:r>
      <w:r w:rsidR="00344CCA" w:rsidRPr="002D0A88">
        <w:rPr>
          <w:rFonts w:asciiTheme="minorBidi" w:hAnsiTheme="minorBidi"/>
          <w:sz w:val="24"/>
          <w:szCs w:val="24"/>
        </w:rPr>
        <w:t>, or many angry old</w:t>
      </w:r>
      <w:r w:rsidR="009B5F29">
        <w:rPr>
          <w:rFonts w:asciiTheme="minorBidi" w:hAnsiTheme="minorBidi"/>
          <w:sz w:val="24"/>
          <w:szCs w:val="24"/>
        </w:rPr>
        <w:t>-</w:t>
      </w:r>
      <w:r w:rsidR="00344CCA" w:rsidRPr="002D0A88">
        <w:rPr>
          <w:rFonts w:asciiTheme="minorBidi" w:hAnsiTheme="minorBidi"/>
          <w:sz w:val="24"/>
          <w:szCs w:val="24"/>
        </w:rPr>
        <w:t xml:space="preserve">timers, </w:t>
      </w:r>
      <w:r w:rsidR="00A34D72" w:rsidRPr="002D0A88">
        <w:rPr>
          <w:rFonts w:asciiTheme="minorBidi" w:hAnsiTheme="minorBidi"/>
          <w:sz w:val="24"/>
          <w:szCs w:val="24"/>
        </w:rPr>
        <w:t>who protested</w:t>
      </w:r>
      <w:r w:rsidR="00083849" w:rsidRPr="002D0A88">
        <w:rPr>
          <w:rFonts w:asciiTheme="minorBidi" w:hAnsiTheme="minorBidi"/>
          <w:sz w:val="24"/>
          <w:szCs w:val="24"/>
        </w:rPr>
        <w:t xml:space="preserve"> in</w:t>
      </w:r>
      <w:r w:rsidR="00A34D72" w:rsidRPr="002D0A88">
        <w:rPr>
          <w:rFonts w:asciiTheme="minorBidi" w:hAnsiTheme="minorBidi"/>
          <w:sz w:val="24"/>
          <w:szCs w:val="24"/>
        </w:rPr>
        <w:t xml:space="preserve"> this way the leader’s Islamization. There was enough disorder in the party in the 1990s that such an initiative could slip through the net. More likely, </w:t>
      </w:r>
      <w:r w:rsidR="00927CB3" w:rsidRPr="002D0A88">
        <w:rPr>
          <w:rFonts w:asciiTheme="minorBidi" w:hAnsiTheme="minorBidi"/>
          <w:sz w:val="24"/>
          <w:szCs w:val="24"/>
        </w:rPr>
        <w:t>though</w:t>
      </w:r>
      <w:r w:rsidR="00324150" w:rsidRPr="002D0A88">
        <w:rPr>
          <w:rFonts w:asciiTheme="minorBidi" w:hAnsiTheme="minorBidi"/>
          <w:sz w:val="24"/>
          <w:szCs w:val="24"/>
        </w:rPr>
        <w:t>,</w:t>
      </w:r>
      <w:r w:rsidR="00A34D72" w:rsidRPr="002D0A88">
        <w:rPr>
          <w:rFonts w:asciiTheme="minorBidi" w:hAnsiTheme="minorBidi"/>
          <w:sz w:val="24"/>
          <w:szCs w:val="24"/>
        </w:rPr>
        <w:t xml:space="preserve"> is the possibility that the curriculum was approved by Saddam himself. </w:t>
      </w:r>
      <w:r w:rsidR="00F57316" w:rsidRPr="002D0A88">
        <w:rPr>
          <w:rFonts w:asciiTheme="minorBidi" w:hAnsiTheme="minorBidi"/>
          <w:sz w:val="24"/>
          <w:szCs w:val="24"/>
        </w:rPr>
        <w:t xml:space="preserve">Saddam’s </w:t>
      </w:r>
      <w:r w:rsidR="00C11517" w:rsidRPr="002D0A88">
        <w:rPr>
          <w:rFonts w:asciiTheme="minorBidi" w:hAnsiTheme="minorBidi"/>
          <w:sz w:val="24"/>
          <w:szCs w:val="24"/>
        </w:rPr>
        <w:t>Iraq was no</w:t>
      </w:r>
      <w:r w:rsidR="00365387" w:rsidRPr="002D0A88">
        <w:rPr>
          <w:rFonts w:asciiTheme="minorBidi" w:hAnsiTheme="minorBidi"/>
          <w:sz w:val="24"/>
          <w:szCs w:val="24"/>
        </w:rPr>
        <w:t>t the</w:t>
      </w:r>
      <w:r w:rsidR="00C11517" w:rsidRPr="002D0A88">
        <w:rPr>
          <w:rFonts w:asciiTheme="minorBidi" w:hAnsiTheme="minorBidi"/>
          <w:sz w:val="24"/>
          <w:szCs w:val="24"/>
        </w:rPr>
        <w:t xml:space="preserve"> USSR</w:t>
      </w:r>
      <w:r w:rsidR="00083849" w:rsidRPr="002D0A88">
        <w:rPr>
          <w:rFonts w:asciiTheme="minorBidi" w:hAnsiTheme="minorBidi"/>
          <w:sz w:val="24"/>
          <w:szCs w:val="24"/>
        </w:rPr>
        <w:t xml:space="preserve"> under Stalin</w:t>
      </w:r>
      <w:r w:rsidR="00C11517" w:rsidRPr="002D0A88">
        <w:rPr>
          <w:rFonts w:asciiTheme="minorBidi" w:hAnsiTheme="minorBidi"/>
          <w:sz w:val="24"/>
          <w:szCs w:val="24"/>
        </w:rPr>
        <w:t xml:space="preserve">. </w:t>
      </w:r>
      <w:r w:rsidR="000A4FE2" w:rsidRPr="002D0A88">
        <w:rPr>
          <w:rFonts w:asciiTheme="minorBidi" w:hAnsiTheme="minorBidi"/>
          <w:sz w:val="24"/>
          <w:szCs w:val="24"/>
        </w:rPr>
        <w:t>Unlike Stalin</w:t>
      </w:r>
      <w:r w:rsidR="007F3FCD" w:rsidRPr="002D0A88">
        <w:rPr>
          <w:rFonts w:asciiTheme="minorBidi" w:hAnsiTheme="minorBidi"/>
          <w:sz w:val="24"/>
          <w:szCs w:val="24"/>
        </w:rPr>
        <w:t xml:space="preserve"> in his</w:t>
      </w:r>
      <w:r w:rsidR="00324150" w:rsidRPr="002D0A88">
        <w:rPr>
          <w:rFonts w:asciiTheme="minorBidi" w:hAnsiTheme="minorBidi"/>
          <w:sz w:val="24"/>
          <w:szCs w:val="24"/>
        </w:rPr>
        <w:t xml:space="preserve"> 1938</w:t>
      </w:r>
      <w:r w:rsidR="000A4FE2" w:rsidRPr="002D0A88">
        <w:rPr>
          <w:rFonts w:asciiTheme="minorBidi" w:hAnsiTheme="minorBidi"/>
          <w:sz w:val="24"/>
          <w:szCs w:val="24"/>
        </w:rPr>
        <w:t xml:space="preserve"> </w:t>
      </w:r>
      <w:r w:rsidR="000A4FE2" w:rsidRPr="002D0A88">
        <w:rPr>
          <w:rFonts w:asciiTheme="minorBidi" w:hAnsiTheme="minorBidi"/>
          <w:i/>
          <w:iCs/>
          <w:sz w:val="24"/>
          <w:szCs w:val="24"/>
        </w:rPr>
        <w:t>The History of the All-Union </w:t>
      </w:r>
      <w:hyperlink r:id="rId8" w:history="1">
        <w:r w:rsidR="000A4FE2" w:rsidRPr="002D0A88">
          <w:rPr>
            <w:rStyle w:val="Hyperlink"/>
            <w:rFonts w:asciiTheme="minorBidi" w:hAnsiTheme="minorBidi"/>
            <w:i/>
            <w:iCs/>
            <w:color w:val="auto"/>
            <w:sz w:val="24"/>
            <w:szCs w:val="24"/>
            <w:u w:val="none"/>
          </w:rPr>
          <w:t>Communist Party</w:t>
        </w:r>
      </w:hyperlink>
      <w:r w:rsidR="000A4FE2" w:rsidRPr="002D0A88">
        <w:rPr>
          <w:rFonts w:asciiTheme="minorBidi" w:hAnsiTheme="minorBidi"/>
          <w:i/>
          <w:iCs/>
          <w:sz w:val="24"/>
          <w:szCs w:val="24"/>
        </w:rPr>
        <w:t xml:space="preserve"> (Bolsheviks) - Short Course, </w:t>
      </w:r>
      <w:r w:rsidR="000A4FE2" w:rsidRPr="002D0A88">
        <w:rPr>
          <w:rFonts w:asciiTheme="minorBidi" w:hAnsiTheme="minorBidi"/>
          <w:sz w:val="24"/>
          <w:szCs w:val="24"/>
        </w:rPr>
        <w:t xml:space="preserve">Saddam </w:t>
      </w:r>
      <w:r w:rsidR="00C11517" w:rsidRPr="002D0A88">
        <w:rPr>
          <w:rFonts w:asciiTheme="minorBidi" w:hAnsiTheme="minorBidi"/>
          <w:sz w:val="24"/>
          <w:szCs w:val="24"/>
        </w:rPr>
        <w:t xml:space="preserve">never tried to change the party’s history to suit political expediency. </w:t>
      </w:r>
      <w:r w:rsidR="00071376" w:rsidRPr="002D0A88">
        <w:rPr>
          <w:rFonts w:asciiTheme="minorBidi" w:hAnsiTheme="minorBidi"/>
          <w:sz w:val="24"/>
          <w:szCs w:val="24"/>
        </w:rPr>
        <w:t>For example, h</w:t>
      </w:r>
      <w:r w:rsidR="00C11517" w:rsidRPr="002D0A88">
        <w:rPr>
          <w:rFonts w:asciiTheme="minorBidi" w:hAnsiTheme="minorBidi"/>
          <w:sz w:val="24"/>
          <w:szCs w:val="24"/>
        </w:rPr>
        <w:t xml:space="preserve">e never eradicated from the party’s records the names of central comrades whom he later </w:t>
      </w:r>
      <w:r w:rsidR="00F57316" w:rsidRPr="002D0A88">
        <w:rPr>
          <w:rFonts w:asciiTheme="minorBidi" w:hAnsiTheme="minorBidi"/>
          <w:sz w:val="24"/>
          <w:szCs w:val="24"/>
        </w:rPr>
        <w:t xml:space="preserve">ordered </w:t>
      </w:r>
      <w:r w:rsidR="000A4FE2" w:rsidRPr="002D0A88">
        <w:rPr>
          <w:rFonts w:asciiTheme="minorBidi" w:hAnsiTheme="minorBidi"/>
          <w:sz w:val="24"/>
          <w:szCs w:val="24"/>
        </w:rPr>
        <w:t>executed or assassinated</w:t>
      </w:r>
      <w:r w:rsidR="003008B0" w:rsidRPr="002D0A88">
        <w:rPr>
          <w:rFonts w:asciiTheme="minorBidi" w:hAnsiTheme="minorBidi"/>
          <w:sz w:val="24"/>
          <w:szCs w:val="24"/>
        </w:rPr>
        <w:t>.</w:t>
      </w:r>
      <w:r w:rsidR="00071376" w:rsidRPr="002D0A88">
        <w:rPr>
          <w:rStyle w:val="FootnoteReference"/>
          <w:rFonts w:asciiTheme="minorBidi" w:hAnsiTheme="minorBidi"/>
          <w:sz w:val="24"/>
          <w:szCs w:val="24"/>
        </w:rPr>
        <w:footnoteReference w:id="139"/>
      </w:r>
      <w:r w:rsidR="00071376" w:rsidRPr="002D0A88">
        <w:rPr>
          <w:rFonts w:asciiTheme="minorBidi" w:hAnsiTheme="minorBidi"/>
          <w:sz w:val="24"/>
          <w:szCs w:val="24"/>
        </w:rPr>
        <w:t xml:space="preserve"> </w:t>
      </w:r>
      <w:r w:rsidR="003008B0" w:rsidRPr="002D0A88">
        <w:rPr>
          <w:rFonts w:asciiTheme="minorBidi" w:hAnsiTheme="minorBidi"/>
          <w:sz w:val="24"/>
          <w:szCs w:val="24"/>
        </w:rPr>
        <w:t xml:space="preserve">Likewise, </w:t>
      </w:r>
      <w:r w:rsidR="00C11517" w:rsidRPr="002D0A88">
        <w:rPr>
          <w:rFonts w:asciiTheme="minorBidi" w:hAnsiTheme="minorBidi"/>
          <w:sz w:val="24"/>
          <w:szCs w:val="24"/>
        </w:rPr>
        <w:t>he never disowned his own speeches</w:t>
      </w:r>
      <w:r w:rsidR="00C23735" w:rsidRPr="002D0A88">
        <w:rPr>
          <w:rFonts w:asciiTheme="minorBidi" w:hAnsiTheme="minorBidi"/>
          <w:sz w:val="24"/>
          <w:szCs w:val="24"/>
        </w:rPr>
        <w:t xml:space="preserve"> and decisions</w:t>
      </w:r>
      <w:r w:rsidR="000A4FE2" w:rsidRPr="002D0A88">
        <w:rPr>
          <w:rFonts w:asciiTheme="minorBidi" w:hAnsiTheme="minorBidi"/>
          <w:sz w:val="24"/>
          <w:szCs w:val="24"/>
        </w:rPr>
        <w:t xml:space="preserve">, even when they became politically awkward. </w:t>
      </w:r>
      <w:r w:rsidR="001C02B4" w:rsidRPr="002D0A88">
        <w:rPr>
          <w:rFonts w:asciiTheme="minorBidi" w:hAnsiTheme="minorBidi"/>
          <w:sz w:val="24"/>
          <w:szCs w:val="24"/>
        </w:rPr>
        <w:t xml:space="preserve">He </w:t>
      </w:r>
      <w:r w:rsidR="007F3FCD" w:rsidRPr="002D0A88">
        <w:rPr>
          <w:rFonts w:asciiTheme="minorBidi" w:hAnsiTheme="minorBidi"/>
          <w:sz w:val="24"/>
          <w:szCs w:val="24"/>
        </w:rPr>
        <w:t xml:space="preserve">regarded </w:t>
      </w:r>
      <w:r w:rsidR="001C02B4" w:rsidRPr="002D0A88">
        <w:rPr>
          <w:rFonts w:asciiTheme="minorBidi" w:hAnsiTheme="minorBidi"/>
          <w:sz w:val="24"/>
          <w:szCs w:val="24"/>
        </w:rPr>
        <w:t xml:space="preserve">the preservation of the legacy of the party </w:t>
      </w:r>
      <w:r w:rsidR="00365387" w:rsidRPr="002D0A88">
        <w:rPr>
          <w:rFonts w:asciiTheme="minorBidi" w:hAnsiTheme="minorBidi"/>
          <w:sz w:val="24"/>
          <w:szCs w:val="24"/>
        </w:rPr>
        <w:t xml:space="preserve">as </w:t>
      </w:r>
      <w:r w:rsidR="00991310" w:rsidRPr="002D0A88">
        <w:rPr>
          <w:rFonts w:asciiTheme="minorBidi" w:hAnsiTheme="minorBidi"/>
          <w:sz w:val="24"/>
          <w:szCs w:val="24"/>
        </w:rPr>
        <w:t xml:space="preserve">a matter of honor </w:t>
      </w:r>
      <w:r w:rsidR="001C02B4" w:rsidRPr="002D0A88">
        <w:rPr>
          <w:rFonts w:asciiTheme="minorBidi" w:hAnsiTheme="minorBidi"/>
          <w:sz w:val="24"/>
          <w:szCs w:val="24"/>
        </w:rPr>
        <w:t xml:space="preserve">even when it became </w:t>
      </w:r>
      <w:r w:rsidR="000A74E1" w:rsidRPr="002D0A88">
        <w:rPr>
          <w:rFonts w:asciiTheme="minorBidi" w:hAnsiTheme="minorBidi"/>
          <w:sz w:val="24"/>
          <w:szCs w:val="24"/>
        </w:rPr>
        <w:t>null and void</w:t>
      </w:r>
      <w:r w:rsidR="001C02B4" w:rsidRPr="002D0A88">
        <w:rPr>
          <w:rFonts w:asciiTheme="minorBidi" w:hAnsiTheme="minorBidi"/>
          <w:sz w:val="24"/>
          <w:szCs w:val="24"/>
        </w:rPr>
        <w:t>.</w:t>
      </w:r>
      <w:r w:rsidR="001C02B4" w:rsidRPr="002D0A88">
        <w:rPr>
          <w:rStyle w:val="FootnoteReference"/>
          <w:rFonts w:asciiTheme="minorBidi" w:hAnsiTheme="minorBidi"/>
          <w:sz w:val="24"/>
          <w:szCs w:val="24"/>
        </w:rPr>
        <w:footnoteReference w:id="140"/>
      </w:r>
      <w:r w:rsidR="001C02B4" w:rsidRPr="002D0A88">
        <w:rPr>
          <w:rFonts w:asciiTheme="minorBidi" w:hAnsiTheme="minorBidi"/>
          <w:sz w:val="24"/>
          <w:szCs w:val="24"/>
        </w:rPr>
        <w:t xml:space="preserve"> </w:t>
      </w:r>
      <w:r w:rsidR="00344CCA" w:rsidRPr="002D0A88">
        <w:rPr>
          <w:rFonts w:asciiTheme="minorBidi" w:hAnsiTheme="minorBidi"/>
          <w:sz w:val="24"/>
          <w:szCs w:val="24"/>
        </w:rPr>
        <w:t xml:space="preserve">So, it is possible that the party tutors told the young recruits that secularism had been the </w:t>
      </w:r>
      <w:r w:rsidR="00447A6D" w:rsidRPr="002D0A88">
        <w:rPr>
          <w:rFonts w:asciiTheme="minorBidi" w:hAnsiTheme="minorBidi"/>
          <w:sz w:val="24"/>
          <w:szCs w:val="24"/>
        </w:rPr>
        <w:t>Baʿth</w:t>
      </w:r>
      <w:r w:rsidR="00344CCA" w:rsidRPr="002D0A88">
        <w:rPr>
          <w:rFonts w:asciiTheme="minorBidi" w:hAnsiTheme="minorBidi"/>
          <w:sz w:val="24"/>
          <w:szCs w:val="24"/>
        </w:rPr>
        <w:t xml:space="preserve"> doctrine but under the “Faith Campaign” it changed. </w:t>
      </w:r>
      <w:r w:rsidR="00365387" w:rsidRPr="002D0A88">
        <w:rPr>
          <w:rFonts w:asciiTheme="minorBidi" w:hAnsiTheme="minorBidi"/>
          <w:sz w:val="24"/>
          <w:szCs w:val="24"/>
        </w:rPr>
        <w:t>If</w:t>
      </w:r>
      <w:r w:rsidR="00527E03" w:rsidRPr="002D0A88">
        <w:rPr>
          <w:rFonts w:asciiTheme="minorBidi" w:hAnsiTheme="minorBidi"/>
          <w:sz w:val="24"/>
          <w:szCs w:val="24"/>
        </w:rPr>
        <w:t xml:space="preserve"> </w:t>
      </w:r>
      <w:r w:rsidR="001C02B4" w:rsidRPr="002D0A88">
        <w:rPr>
          <w:rFonts w:asciiTheme="minorBidi" w:hAnsiTheme="minorBidi"/>
          <w:sz w:val="24"/>
          <w:szCs w:val="24"/>
        </w:rPr>
        <w:t>th</w:t>
      </w:r>
      <w:r w:rsidR="00344CCA" w:rsidRPr="002D0A88">
        <w:rPr>
          <w:rFonts w:asciiTheme="minorBidi" w:hAnsiTheme="minorBidi"/>
          <w:sz w:val="24"/>
          <w:szCs w:val="24"/>
        </w:rPr>
        <w:t>at was the case</w:t>
      </w:r>
      <w:r w:rsidR="00344D68" w:rsidRPr="002D0A88">
        <w:rPr>
          <w:rFonts w:asciiTheme="minorBidi" w:hAnsiTheme="minorBidi"/>
          <w:sz w:val="24"/>
          <w:szCs w:val="24"/>
        </w:rPr>
        <w:t>,</w:t>
      </w:r>
      <w:r w:rsidR="00F93A1B" w:rsidRPr="002D0A88">
        <w:rPr>
          <w:rFonts w:asciiTheme="minorBidi" w:hAnsiTheme="minorBidi"/>
          <w:sz w:val="24"/>
          <w:szCs w:val="24"/>
        </w:rPr>
        <w:t xml:space="preserve"> </w:t>
      </w:r>
      <w:r w:rsidR="00344CCA" w:rsidRPr="002D0A88">
        <w:rPr>
          <w:rFonts w:asciiTheme="minorBidi" w:hAnsiTheme="minorBidi"/>
          <w:sz w:val="24"/>
          <w:szCs w:val="24"/>
        </w:rPr>
        <w:t xml:space="preserve">and if everyone in the party was aware of the quiet opposition to the </w:t>
      </w:r>
      <w:r w:rsidR="003313D6" w:rsidRPr="002D0A88">
        <w:rPr>
          <w:rFonts w:asciiTheme="minorBidi" w:hAnsiTheme="minorBidi"/>
          <w:sz w:val="24"/>
          <w:szCs w:val="24"/>
        </w:rPr>
        <w:t>c</w:t>
      </w:r>
      <w:r w:rsidR="00344CCA" w:rsidRPr="002D0A88">
        <w:rPr>
          <w:rFonts w:asciiTheme="minorBidi" w:hAnsiTheme="minorBidi"/>
          <w:sz w:val="24"/>
          <w:szCs w:val="24"/>
        </w:rPr>
        <w:t xml:space="preserve">ampaign, then </w:t>
      </w:r>
      <w:r w:rsidR="00527E03" w:rsidRPr="002D0A88">
        <w:rPr>
          <w:rFonts w:asciiTheme="minorBidi" w:hAnsiTheme="minorBidi"/>
          <w:sz w:val="24"/>
          <w:szCs w:val="24"/>
        </w:rPr>
        <w:t xml:space="preserve">we can only imagine the </w:t>
      </w:r>
      <w:r w:rsidR="00BC650A" w:rsidRPr="002D0A88">
        <w:rPr>
          <w:rFonts w:asciiTheme="minorBidi" w:hAnsiTheme="minorBidi"/>
          <w:sz w:val="24"/>
          <w:szCs w:val="24"/>
        </w:rPr>
        <w:t>confusion</w:t>
      </w:r>
      <w:r w:rsidR="00527E03" w:rsidRPr="002D0A88">
        <w:rPr>
          <w:rFonts w:asciiTheme="minorBidi" w:hAnsiTheme="minorBidi"/>
          <w:sz w:val="24"/>
          <w:szCs w:val="24"/>
        </w:rPr>
        <w:t xml:space="preserve"> of a junior party recruit.</w:t>
      </w:r>
    </w:p>
    <w:p w14:paraId="1FD213DC" w14:textId="53ECF230" w:rsidR="00ED0A0B" w:rsidRPr="002D0A88" w:rsidRDefault="00F93A1B" w:rsidP="002D0A88">
      <w:pPr>
        <w:spacing w:line="360" w:lineRule="auto"/>
        <w:rPr>
          <w:rFonts w:asciiTheme="minorBidi" w:hAnsiTheme="minorBidi"/>
          <w:sz w:val="24"/>
          <w:szCs w:val="24"/>
        </w:rPr>
      </w:pPr>
      <w:r w:rsidRPr="002D0A88">
        <w:rPr>
          <w:rFonts w:asciiTheme="minorBidi" w:hAnsiTheme="minorBidi"/>
          <w:sz w:val="24"/>
          <w:szCs w:val="24"/>
        </w:rPr>
        <w:t>The</w:t>
      </w:r>
      <w:r w:rsidR="008A53FA" w:rsidRPr="002D0A88">
        <w:rPr>
          <w:rFonts w:asciiTheme="minorBidi" w:hAnsiTheme="minorBidi"/>
          <w:sz w:val="24"/>
          <w:szCs w:val="24"/>
        </w:rPr>
        <w:t>re is a</w:t>
      </w:r>
      <w:r w:rsidRPr="002D0A88">
        <w:rPr>
          <w:rFonts w:asciiTheme="minorBidi" w:hAnsiTheme="minorBidi"/>
          <w:sz w:val="24"/>
          <w:szCs w:val="24"/>
        </w:rPr>
        <w:t xml:space="preserve"> </w:t>
      </w:r>
      <w:r w:rsidR="00B21B90" w:rsidRPr="002D0A88">
        <w:rPr>
          <w:rFonts w:asciiTheme="minorBidi" w:hAnsiTheme="minorBidi"/>
          <w:sz w:val="24"/>
          <w:szCs w:val="24"/>
        </w:rPr>
        <w:t>fourth</w:t>
      </w:r>
      <w:r w:rsidR="000D7CFC" w:rsidRPr="002D0A88">
        <w:rPr>
          <w:rFonts w:asciiTheme="minorBidi" w:hAnsiTheme="minorBidi"/>
          <w:sz w:val="24"/>
          <w:szCs w:val="24"/>
        </w:rPr>
        <w:t xml:space="preserve"> </w:t>
      </w:r>
      <w:r w:rsidR="00365387" w:rsidRPr="002D0A88">
        <w:rPr>
          <w:rFonts w:asciiTheme="minorBidi" w:hAnsiTheme="minorBidi"/>
          <w:sz w:val="24"/>
          <w:szCs w:val="24"/>
        </w:rPr>
        <w:t xml:space="preserve">piece of </w:t>
      </w:r>
      <w:r w:rsidR="000D7CFC" w:rsidRPr="002D0A88">
        <w:rPr>
          <w:rFonts w:asciiTheme="minorBidi" w:hAnsiTheme="minorBidi"/>
          <w:sz w:val="24"/>
          <w:szCs w:val="24"/>
        </w:rPr>
        <w:t>evidence</w:t>
      </w:r>
      <w:r w:rsidR="00ED0A0B" w:rsidRPr="002D0A88">
        <w:rPr>
          <w:rFonts w:asciiTheme="minorBidi" w:hAnsiTheme="minorBidi"/>
          <w:sz w:val="24"/>
          <w:szCs w:val="24"/>
        </w:rPr>
        <w:t xml:space="preserve"> arguably hidden in the archives </w:t>
      </w:r>
      <w:r w:rsidRPr="002D0A88">
        <w:rPr>
          <w:rFonts w:asciiTheme="minorBidi" w:hAnsiTheme="minorBidi"/>
          <w:sz w:val="24"/>
          <w:szCs w:val="24"/>
        </w:rPr>
        <w:t xml:space="preserve">that </w:t>
      </w:r>
      <w:r w:rsidR="00ED0A0B" w:rsidRPr="002D0A88">
        <w:rPr>
          <w:rFonts w:asciiTheme="minorBidi" w:hAnsiTheme="minorBidi"/>
          <w:sz w:val="24"/>
          <w:szCs w:val="24"/>
        </w:rPr>
        <w:t xml:space="preserve">convinced </w:t>
      </w:r>
      <w:r w:rsidR="00200B86" w:rsidRPr="002D0A88">
        <w:rPr>
          <w:rFonts w:asciiTheme="minorBidi" w:hAnsiTheme="minorBidi"/>
          <w:sz w:val="24"/>
          <w:szCs w:val="24"/>
        </w:rPr>
        <w:t xml:space="preserve">Sassoon and Faust </w:t>
      </w:r>
      <w:r w:rsidR="00F473FB" w:rsidRPr="002D0A88">
        <w:rPr>
          <w:rFonts w:asciiTheme="minorBidi" w:hAnsiTheme="minorBidi"/>
          <w:sz w:val="24"/>
          <w:szCs w:val="24"/>
        </w:rPr>
        <w:t xml:space="preserve">that their </w:t>
      </w:r>
      <w:r w:rsidR="00A45128">
        <w:rPr>
          <w:rFonts w:asciiTheme="minorBidi" w:hAnsiTheme="minorBidi"/>
          <w:sz w:val="24"/>
          <w:szCs w:val="24"/>
        </w:rPr>
        <w:t xml:space="preserve">pre-archives </w:t>
      </w:r>
      <w:r w:rsidR="00F473FB" w:rsidRPr="002D0A88">
        <w:rPr>
          <w:rFonts w:asciiTheme="minorBidi" w:hAnsiTheme="minorBidi"/>
          <w:sz w:val="24"/>
          <w:szCs w:val="24"/>
        </w:rPr>
        <w:t>predecessors erred</w:t>
      </w:r>
      <w:r w:rsidR="004530E8" w:rsidRPr="002D0A88">
        <w:rPr>
          <w:rFonts w:asciiTheme="minorBidi" w:hAnsiTheme="minorBidi"/>
          <w:sz w:val="24"/>
          <w:szCs w:val="24"/>
        </w:rPr>
        <w:t>, and there was no ideological change</w:t>
      </w:r>
      <w:r w:rsidR="00F473FB" w:rsidRPr="002D0A88">
        <w:rPr>
          <w:rFonts w:asciiTheme="minorBidi" w:hAnsiTheme="minorBidi"/>
          <w:sz w:val="24"/>
          <w:szCs w:val="24"/>
        </w:rPr>
        <w:t>.</w:t>
      </w:r>
      <w:r w:rsidR="00D803A1" w:rsidRPr="002D0A88">
        <w:rPr>
          <w:rFonts w:asciiTheme="minorBidi" w:hAnsiTheme="minorBidi"/>
          <w:sz w:val="24"/>
          <w:szCs w:val="24"/>
        </w:rPr>
        <w:t xml:space="preserve"> </w:t>
      </w:r>
      <w:r w:rsidR="00094E0C" w:rsidRPr="002D0A88">
        <w:rPr>
          <w:rFonts w:asciiTheme="minorBidi" w:hAnsiTheme="minorBidi"/>
          <w:sz w:val="24"/>
          <w:szCs w:val="24"/>
        </w:rPr>
        <w:t xml:space="preserve">They believe that </w:t>
      </w:r>
      <w:r w:rsidR="00ED0A0B" w:rsidRPr="002D0A88">
        <w:rPr>
          <w:rFonts w:asciiTheme="minorBidi" w:hAnsiTheme="minorBidi"/>
          <w:sz w:val="24"/>
          <w:szCs w:val="24"/>
        </w:rPr>
        <w:t>Saddam’s Islamic “Faith Campaign” was a smoke screen, behind which he “continued to be anti-religious and to repress any sign of real religiosity.”</w:t>
      </w:r>
      <w:r w:rsidR="00ED0A0B" w:rsidRPr="002D0A88">
        <w:rPr>
          <w:rStyle w:val="FootnoteReference"/>
          <w:rFonts w:asciiTheme="minorBidi" w:hAnsiTheme="minorBidi"/>
          <w:sz w:val="24"/>
          <w:szCs w:val="24"/>
        </w:rPr>
        <w:footnoteReference w:id="141"/>
      </w:r>
      <w:r w:rsidR="00ED0A0B" w:rsidRPr="002D0A88">
        <w:rPr>
          <w:rFonts w:asciiTheme="minorBidi" w:hAnsiTheme="minorBidi"/>
          <w:sz w:val="24"/>
          <w:szCs w:val="24"/>
        </w:rPr>
        <w:t xml:space="preserve"> </w:t>
      </w:r>
      <w:r w:rsidR="00C02118" w:rsidRPr="002D0A88">
        <w:rPr>
          <w:rFonts w:asciiTheme="minorBidi" w:hAnsiTheme="minorBidi"/>
          <w:sz w:val="24"/>
          <w:szCs w:val="24"/>
        </w:rPr>
        <w:t>The evidence was</w:t>
      </w:r>
      <w:r w:rsidR="00F473FB" w:rsidRPr="002D0A88">
        <w:rPr>
          <w:rFonts w:asciiTheme="minorBidi" w:hAnsiTheme="minorBidi"/>
          <w:sz w:val="24"/>
          <w:szCs w:val="24"/>
        </w:rPr>
        <w:t xml:space="preserve"> that, despite the Islamizing </w:t>
      </w:r>
      <w:r w:rsidR="00F473FB" w:rsidRPr="002D0A88">
        <w:rPr>
          <w:rStyle w:val="Strong"/>
          <w:rFonts w:asciiTheme="minorBidi" w:hAnsiTheme="minorBidi"/>
          <w:b w:val="0"/>
          <w:bCs w:val="0"/>
          <w:i/>
          <w:iCs/>
          <w:color w:val="202122"/>
          <w:sz w:val="24"/>
          <w:szCs w:val="24"/>
          <w:shd w:val="clear" w:color="auto" w:fill="FFFFFF"/>
        </w:rPr>
        <w:t>façon</w:t>
      </w:r>
      <w:r w:rsidR="008E07EC" w:rsidRPr="002D0A88">
        <w:rPr>
          <w:rStyle w:val="Strong"/>
          <w:rFonts w:asciiTheme="minorBidi" w:hAnsiTheme="minorBidi"/>
          <w:b w:val="0"/>
          <w:bCs w:val="0"/>
          <w:i/>
          <w:iCs/>
          <w:color w:val="202122"/>
          <w:sz w:val="24"/>
          <w:szCs w:val="24"/>
          <w:shd w:val="clear" w:color="auto" w:fill="FFFFFF"/>
        </w:rPr>
        <w:t>,</w:t>
      </w:r>
      <w:r w:rsidR="00F473FB" w:rsidRPr="002D0A88">
        <w:rPr>
          <w:rFonts w:asciiTheme="minorBidi" w:hAnsiTheme="minorBidi"/>
          <w:b/>
          <w:bCs/>
          <w:i/>
          <w:iCs/>
          <w:sz w:val="24"/>
          <w:szCs w:val="24"/>
        </w:rPr>
        <w:t xml:space="preserve"> </w:t>
      </w:r>
      <w:r w:rsidR="00F473FB" w:rsidRPr="002D0A88">
        <w:rPr>
          <w:rFonts w:asciiTheme="minorBidi" w:hAnsiTheme="minorBidi"/>
          <w:sz w:val="24"/>
          <w:szCs w:val="24"/>
        </w:rPr>
        <w:t>the regime</w:t>
      </w:r>
      <w:r w:rsidR="00ED0A0B" w:rsidRPr="002D0A88">
        <w:rPr>
          <w:rFonts w:asciiTheme="minorBidi" w:hAnsiTheme="minorBidi"/>
          <w:sz w:val="24"/>
          <w:szCs w:val="24"/>
        </w:rPr>
        <w:t xml:space="preserve"> continued </w:t>
      </w:r>
      <w:r w:rsidR="00C02118" w:rsidRPr="002D0A88">
        <w:rPr>
          <w:rFonts w:asciiTheme="minorBidi" w:hAnsiTheme="minorBidi"/>
          <w:sz w:val="24"/>
          <w:szCs w:val="24"/>
        </w:rPr>
        <w:lastRenderedPageBreak/>
        <w:t xml:space="preserve">to </w:t>
      </w:r>
      <w:r w:rsidR="00ED0A0B" w:rsidRPr="002D0A88">
        <w:rPr>
          <w:rFonts w:asciiTheme="minorBidi" w:hAnsiTheme="minorBidi"/>
          <w:sz w:val="24"/>
          <w:szCs w:val="24"/>
        </w:rPr>
        <w:t>repress religious activists, movements, and practices.</w:t>
      </w:r>
      <w:r w:rsidR="00ED0A0B" w:rsidRPr="002D0A88">
        <w:rPr>
          <w:rStyle w:val="FootnoteReference"/>
          <w:rFonts w:asciiTheme="minorBidi" w:hAnsiTheme="minorBidi"/>
          <w:sz w:val="24"/>
          <w:szCs w:val="24"/>
        </w:rPr>
        <w:footnoteReference w:id="142"/>
      </w:r>
      <w:r w:rsidR="00ED0A0B" w:rsidRPr="002D0A88">
        <w:rPr>
          <w:rFonts w:asciiTheme="minorBidi" w:hAnsiTheme="minorBidi"/>
          <w:sz w:val="24"/>
          <w:szCs w:val="24"/>
        </w:rPr>
        <w:t xml:space="preserve"> The repression was </w:t>
      </w:r>
      <w:r w:rsidR="008E07EC" w:rsidRPr="002D0A88">
        <w:rPr>
          <w:rFonts w:asciiTheme="minorBidi" w:hAnsiTheme="minorBidi"/>
          <w:sz w:val="24"/>
          <w:szCs w:val="24"/>
        </w:rPr>
        <w:t xml:space="preserve">indeed </w:t>
      </w:r>
      <w:r w:rsidR="00ED0A0B" w:rsidRPr="002D0A88">
        <w:rPr>
          <w:rFonts w:asciiTheme="minorBidi" w:hAnsiTheme="minorBidi"/>
          <w:sz w:val="24"/>
          <w:szCs w:val="24"/>
        </w:rPr>
        <w:t xml:space="preserve">real, but there are three questions that the two historians refrain from asking. Firstly, </w:t>
      </w:r>
      <w:r w:rsidR="00552E97" w:rsidRPr="002D0A88">
        <w:rPr>
          <w:rFonts w:asciiTheme="minorBidi" w:hAnsiTheme="minorBidi"/>
          <w:sz w:val="24"/>
          <w:szCs w:val="24"/>
        </w:rPr>
        <w:t>who</w:t>
      </w:r>
      <w:r w:rsidR="00ED0A0B" w:rsidRPr="002D0A88">
        <w:rPr>
          <w:rFonts w:asciiTheme="minorBidi" w:hAnsiTheme="minorBidi"/>
          <w:sz w:val="24"/>
          <w:szCs w:val="24"/>
        </w:rPr>
        <w:t xml:space="preserve"> exactly did the regime repress</w:t>
      </w:r>
      <w:r w:rsidR="00593E46" w:rsidRPr="002D0A88">
        <w:rPr>
          <w:rFonts w:asciiTheme="minorBidi" w:hAnsiTheme="minorBidi"/>
          <w:sz w:val="24"/>
          <w:szCs w:val="24"/>
        </w:rPr>
        <w:t>,</w:t>
      </w:r>
      <w:r w:rsidR="00C02118" w:rsidRPr="002D0A88">
        <w:rPr>
          <w:rFonts w:asciiTheme="minorBidi" w:hAnsiTheme="minorBidi"/>
          <w:sz w:val="24"/>
          <w:szCs w:val="24"/>
        </w:rPr>
        <w:t xml:space="preserve"> and,</w:t>
      </w:r>
      <w:r w:rsidR="00ED0A0B" w:rsidRPr="002D0A88">
        <w:rPr>
          <w:rFonts w:asciiTheme="minorBidi" w:hAnsiTheme="minorBidi"/>
          <w:sz w:val="24"/>
          <w:szCs w:val="24"/>
        </w:rPr>
        <w:t xml:space="preserve"> </w:t>
      </w:r>
      <w:r w:rsidR="00C02118" w:rsidRPr="002D0A88">
        <w:rPr>
          <w:rFonts w:asciiTheme="minorBidi" w:hAnsiTheme="minorBidi"/>
          <w:sz w:val="24"/>
          <w:szCs w:val="24"/>
        </w:rPr>
        <w:t>s</w:t>
      </w:r>
      <w:r w:rsidR="00ED0A0B" w:rsidRPr="002D0A88">
        <w:rPr>
          <w:rFonts w:asciiTheme="minorBidi" w:hAnsiTheme="minorBidi"/>
          <w:sz w:val="24"/>
          <w:szCs w:val="24"/>
        </w:rPr>
        <w:t>econdly, was the repression secret, so that we are learning about it only from the secret archives</w:t>
      </w:r>
      <w:r w:rsidR="00C02118" w:rsidRPr="002D0A88">
        <w:rPr>
          <w:rFonts w:asciiTheme="minorBidi" w:hAnsiTheme="minorBidi"/>
          <w:sz w:val="24"/>
          <w:szCs w:val="24"/>
        </w:rPr>
        <w:t>.</w:t>
      </w:r>
      <w:r w:rsidR="00ED0A0B" w:rsidRPr="002D0A88">
        <w:rPr>
          <w:rFonts w:asciiTheme="minorBidi" w:hAnsiTheme="minorBidi"/>
          <w:sz w:val="24"/>
          <w:szCs w:val="24"/>
        </w:rPr>
        <w:t xml:space="preserve"> If it was </w:t>
      </w:r>
      <w:r w:rsidR="00ED0A0B" w:rsidRPr="002D0A88">
        <w:rPr>
          <w:rFonts w:asciiTheme="minorBidi" w:hAnsiTheme="minorBidi"/>
          <w:i/>
          <w:iCs/>
          <w:sz w:val="24"/>
          <w:szCs w:val="24"/>
        </w:rPr>
        <w:t>no</w:t>
      </w:r>
      <w:r w:rsidR="00ED0A0B" w:rsidRPr="002D0A88">
        <w:rPr>
          <w:rFonts w:asciiTheme="minorBidi" w:hAnsiTheme="minorBidi"/>
          <w:b/>
          <w:bCs/>
          <w:sz w:val="24"/>
          <w:szCs w:val="24"/>
        </w:rPr>
        <w:t xml:space="preserve"> </w:t>
      </w:r>
      <w:r w:rsidR="00ED0A0B" w:rsidRPr="002D0A88">
        <w:rPr>
          <w:rFonts w:asciiTheme="minorBidi" w:hAnsiTheme="minorBidi"/>
          <w:sz w:val="24"/>
          <w:szCs w:val="24"/>
        </w:rPr>
        <w:t xml:space="preserve">secret, then their predecessors must have already factored it in. </w:t>
      </w:r>
      <w:r w:rsidR="002B7CC8" w:rsidRPr="002D0A88">
        <w:rPr>
          <w:rFonts w:asciiTheme="minorBidi" w:hAnsiTheme="minorBidi"/>
          <w:sz w:val="24"/>
          <w:szCs w:val="24"/>
        </w:rPr>
        <w:t xml:space="preserve">Thirdly, </w:t>
      </w:r>
      <w:r w:rsidR="00ED0A0B" w:rsidRPr="002D0A88">
        <w:rPr>
          <w:rFonts w:asciiTheme="minorBidi" w:hAnsiTheme="minorBidi"/>
          <w:sz w:val="24"/>
          <w:szCs w:val="24"/>
        </w:rPr>
        <w:t>was Saddam exceptional? Were there also other regimes that were generally recognized as Islamic, that repressed religious activities? If so, then maybe we cannot define Saddam of the 1990s as “anti</w:t>
      </w:r>
      <w:r w:rsidR="007636F9">
        <w:rPr>
          <w:rFonts w:asciiTheme="minorBidi" w:hAnsiTheme="minorBidi"/>
          <w:sz w:val="24"/>
          <w:szCs w:val="24"/>
        </w:rPr>
        <w:t>-religious</w:t>
      </w:r>
      <w:r w:rsidR="006719F8" w:rsidRPr="002D0A88">
        <w:rPr>
          <w:rFonts w:asciiTheme="minorBidi" w:hAnsiTheme="minorBidi"/>
          <w:sz w:val="24"/>
          <w:szCs w:val="24"/>
        </w:rPr>
        <w:t>.”</w:t>
      </w:r>
    </w:p>
    <w:p w14:paraId="33E09A2E" w14:textId="724A1F98" w:rsidR="006157D7" w:rsidRPr="002D0A88" w:rsidRDefault="00ED0A0B" w:rsidP="002D0A88">
      <w:pPr>
        <w:spacing w:line="360" w:lineRule="auto"/>
        <w:rPr>
          <w:rFonts w:asciiTheme="minorBidi" w:hAnsiTheme="minorBidi"/>
          <w:sz w:val="24"/>
          <w:szCs w:val="24"/>
        </w:rPr>
      </w:pPr>
      <w:r w:rsidRPr="002D0A88">
        <w:rPr>
          <w:rFonts w:asciiTheme="minorBidi" w:hAnsiTheme="minorBidi"/>
          <w:sz w:val="24"/>
          <w:szCs w:val="24"/>
        </w:rPr>
        <w:t xml:space="preserve">Sassoon </w:t>
      </w:r>
      <w:r w:rsidR="00F779DA" w:rsidRPr="002D0A88">
        <w:rPr>
          <w:rFonts w:asciiTheme="minorBidi" w:hAnsiTheme="minorBidi"/>
          <w:sz w:val="24"/>
          <w:szCs w:val="24"/>
        </w:rPr>
        <w:t>tells</w:t>
      </w:r>
      <w:r w:rsidRPr="002D0A88">
        <w:rPr>
          <w:rFonts w:asciiTheme="minorBidi" w:hAnsiTheme="minorBidi"/>
          <w:sz w:val="24"/>
          <w:szCs w:val="24"/>
        </w:rPr>
        <w:t xml:space="preserve"> us</w:t>
      </w:r>
      <w:r w:rsidR="0027330F" w:rsidRPr="002D0A88">
        <w:rPr>
          <w:rFonts w:asciiTheme="minorBidi" w:hAnsiTheme="minorBidi"/>
          <w:sz w:val="24"/>
          <w:szCs w:val="24"/>
        </w:rPr>
        <w:t>: “Religious ceremonies and special religious processions during Muharram … particularly in southern Iraq,” were “mostly prohibited by the security organization, because they attracted large gathering</w:t>
      </w:r>
      <w:r w:rsidR="00D1271F" w:rsidRPr="002D0A88">
        <w:rPr>
          <w:rFonts w:asciiTheme="minorBidi" w:hAnsiTheme="minorBidi"/>
          <w:sz w:val="24"/>
          <w:szCs w:val="24"/>
        </w:rPr>
        <w:t>s</w:t>
      </w:r>
      <w:r w:rsidR="0027330F" w:rsidRPr="002D0A88">
        <w:rPr>
          <w:rFonts w:asciiTheme="minorBidi" w:hAnsiTheme="minorBidi"/>
          <w:sz w:val="24"/>
          <w:szCs w:val="24"/>
        </w:rPr>
        <w:t xml:space="preserve"> that could not be easily controlled.</w:t>
      </w:r>
      <w:r w:rsidR="001969B4" w:rsidRPr="002D0A88">
        <w:rPr>
          <w:rFonts w:asciiTheme="minorBidi" w:hAnsiTheme="minorBidi"/>
          <w:sz w:val="24"/>
          <w:szCs w:val="24"/>
        </w:rPr>
        <w:t xml:space="preserve"> These were</w:t>
      </w:r>
      <w:r w:rsidR="0027330F" w:rsidRPr="002D0A88">
        <w:rPr>
          <w:rFonts w:asciiTheme="minorBidi" w:hAnsiTheme="minorBidi"/>
          <w:sz w:val="24"/>
          <w:szCs w:val="24"/>
        </w:rPr>
        <w:t xml:space="preserve"> “anti-religious activities</w:t>
      </w:r>
      <w:r w:rsidR="006719F8" w:rsidRPr="002D0A88">
        <w:rPr>
          <w:rFonts w:asciiTheme="minorBidi" w:hAnsiTheme="minorBidi"/>
          <w:sz w:val="24"/>
          <w:szCs w:val="24"/>
        </w:rPr>
        <w:t>.”</w:t>
      </w:r>
      <w:r w:rsidR="0027330F" w:rsidRPr="002D0A88">
        <w:rPr>
          <w:rStyle w:val="FootnoteReference"/>
          <w:rFonts w:asciiTheme="minorBidi" w:hAnsiTheme="minorBidi"/>
          <w:sz w:val="24"/>
          <w:szCs w:val="24"/>
        </w:rPr>
        <w:footnoteReference w:id="143"/>
      </w:r>
      <w:r w:rsidR="0027330F" w:rsidRPr="002D0A88">
        <w:rPr>
          <w:rFonts w:asciiTheme="minorBidi" w:hAnsiTheme="minorBidi"/>
          <w:sz w:val="24"/>
          <w:szCs w:val="24"/>
        </w:rPr>
        <w:t xml:space="preserve"> However,</w:t>
      </w:r>
      <w:r w:rsidR="00DF2F25" w:rsidRPr="002D0A88">
        <w:rPr>
          <w:rFonts w:asciiTheme="minorBidi" w:hAnsiTheme="minorBidi"/>
          <w:sz w:val="24"/>
          <w:szCs w:val="24"/>
        </w:rPr>
        <w:t xml:space="preserve"> the reader is </w:t>
      </w:r>
      <w:r w:rsidR="00DF2F25" w:rsidRPr="002D0A88">
        <w:rPr>
          <w:rFonts w:asciiTheme="minorBidi" w:hAnsiTheme="minorBidi"/>
          <w:b/>
          <w:bCs/>
          <w:i/>
          <w:iCs/>
          <w:sz w:val="24"/>
          <w:szCs w:val="24"/>
        </w:rPr>
        <w:t>not</w:t>
      </w:r>
      <w:r w:rsidR="00DF2F25" w:rsidRPr="002D0A88">
        <w:rPr>
          <w:rFonts w:asciiTheme="minorBidi" w:hAnsiTheme="minorBidi"/>
          <w:sz w:val="24"/>
          <w:szCs w:val="24"/>
        </w:rPr>
        <w:t xml:space="preserve"> told that </w:t>
      </w:r>
      <w:r w:rsidR="0027330F" w:rsidRPr="002D0A88">
        <w:rPr>
          <w:rFonts w:asciiTheme="minorBidi" w:hAnsiTheme="minorBidi"/>
          <w:sz w:val="24"/>
          <w:szCs w:val="24"/>
        </w:rPr>
        <w:t xml:space="preserve">“southern Iraq” is almost entirely </w:t>
      </w:r>
      <w:r w:rsidR="006D533A" w:rsidRPr="002D0A88">
        <w:rPr>
          <w:rFonts w:asciiTheme="minorBidi" w:hAnsiTheme="minorBidi"/>
          <w:sz w:val="24"/>
          <w:szCs w:val="24"/>
        </w:rPr>
        <w:t>Shiʿi</w:t>
      </w:r>
      <w:r w:rsidR="00316F94" w:rsidRPr="002D0A88">
        <w:rPr>
          <w:rFonts w:asciiTheme="minorBidi" w:hAnsiTheme="minorBidi"/>
          <w:sz w:val="24"/>
          <w:szCs w:val="24"/>
        </w:rPr>
        <w:t>, and that</w:t>
      </w:r>
      <w:r w:rsidR="0027330F" w:rsidRPr="002D0A88">
        <w:rPr>
          <w:rFonts w:asciiTheme="minorBidi" w:hAnsiTheme="minorBidi"/>
          <w:sz w:val="24"/>
          <w:szCs w:val="24"/>
        </w:rPr>
        <w:t xml:space="preserve"> </w:t>
      </w:r>
      <w:r w:rsidR="00822760" w:rsidRPr="002D0A88">
        <w:rPr>
          <w:rFonts w:asciiTheme="minorBidi" w:hAnsiTheme="minorBidi"/>
          <w:sz w:val="24"/>
          <w:szCs w:val="24"/>
        </w:rPr>
        <w:t>there are only Shi</w:t>
      </w:r>
      <w:r w:rsidR="00D04C3A" w:rsidRPr="002D0A88">
        <w:rPr>
          <w:rFonts w:asciiTheme="minorBidi" w:hAnsiTheme="minorBidi"/>
          <w:i/>
          <w:iCs/>
          <w:sz w:val="24"/>
          <w:szCs w:val="24"/>
        </w:rPr>
        <w:t>ʿ</w:t>
      </w:r>
      <w:r w:rsidR="00822760" w:rsidRPr="002D0A88">
        <w:rPr>
          <w:rFonts w:asciiTheme="minorBidi" w:hAnsiTheme="minorBidi"/>
          <w:sz w:val="24"/>
          <w:szCs w:val="24"/>
        </w:rPr>
        <w:t>i mass</w:t>
      </w:r>
      <w:r w:rsidR="0038442B" w:rsidRPr="002D0A88">
        <w:rPr>
          <w:rFonts w:asciiTheme="minorBidi" w:hAnsiTheme="minorBidi"/>
          <w:sz w:val="24"/>
          <w:szCs w:val="24"/>
        </w:rPr>
        <w:t xml:space="preserve"> </w:t>
      </w:r>
      <w:r w:rsidR="00822760" w:rsidRPr="002D0A88">
        <w:rPr>
          <w:rFonts w:asciiTheme="minorBidi" w:hAnsiTheme="minorBidi"/>
          <w:sz w:val="24"/>
          <w:szCs w:val="24"/>
        </w:rPr>
        <w:t xml:space="preserve">gatherings on </w:t>
      </w:r>
      <w:r w:rsidR="0027330F" w:rsidRPr="002D0A88">
        <w:rPr>
          <w:rFonts w:asciiTheme="minorBidi" w:hAnsiTheme="minorBidi"/>
          <w:sz w:val="24"/>
          <w:szCs w:val="24"/>
        </w:rPr>
        <w:t>Muharram</w:t>
      </w:r>
      <w:r w:rsidR="00822760" w:rsidRPr="002D0A88">
        <w:rPr>
          <w:rFonts w:asciiTheme="minorBidi" w:hAnsiTheme="minorBidi"/>
          <w:sz w:val="24"/>
          <w:szCs w:val="24"/>
        </w:rPr>
        <w:t xml:space="preserve">, </w:t>
      </w:r>
      <w:r w:rsidR="00316F94" w:rsidRPr="002D0A88">
        <w:rPr>
          <w:rFonts w:asciiTheme="minorBidi" w:hAnsiTheme="minorBidi"/>
          <w:sz w:val="24"/>
          <w:szCs w:val="24"/>
        </w:rPr>
        <w:t xml:space="preserve">mainly </w:t>
      </w:r>
      <w:r w:rsidR="0027330F" w:rsidRPr="002D0A88">
        <w:rPr>
          <w:rFonts w:asciiTheme="minorBidi" w:hAnsiTheme="minorBidi"/>
          <w:sz w:val="24"/>
          <w:szCs w:val="24"/>
        </w:rPr>
        <w:t xml:space="preserve">the </w:t>
      </w:r>
      <w:r w:rsidR="0027330F" w:rsidRPr="002D0A88">
        <w:rPr>
          <w:rFonts w:asciiTheme="minorBidi" w:hAnsiTheme="minorBidi"/>
          <w:i/>
          <w:iCs/>
          <w:sz w:val="24"/>
          <w:szCs w:val="24"/>
        </w:rPr>
        <w:t>‘Ashura</w:t>
      </w:r>
      <w:r w:rsidR="00316F94" w:rsidRPr="002D0A88">
        <w:rPr>
          <w:rFonts w:asciiTheme="minorBidi" w:hAnsiTheme="minorBidi"/>
          <w:i/>
          <w:iCs/>
          <w:sz w:val="24"/>
          <w:szCs w:val="24"/>
        </w:rPr>
        <w:t xml:space="preserve">. </w:t>
      </w:r>
      <w:r w:rsidR="00316F94" w:rsidRPr="002D0A88">
        <w:rPr>
          <w:rFonts w:asciiTheme="minorBidi" w:hAnsiTheme="minorBidi"/>
          <w:sz w:val="24"/>
          <w:szCs w:val="24"/>
        </w:rPr>
        <w:t>This is</w:t>
      </w:r>
      <w:r w:rsidR="0027330F" w:rsidRPr="002D0A88">
        <w:rPr>
          <w:rFonts w:asciiTheme="minorBidi" w:hAnsiTheme="minorBidi"/>
          <w:sz w:val="24"/>
          <w:szCs w:val="24"/>
        </w:rPr>
        <w:t xml:space="preserve"> </w:t>
      </w:r>
      <w:r w:rsidR="00822760" w:rsidRPr="002D0A88">
        <w:rPr>
          <w:rFonts w:asciiTheme="minorBidi" w:hAnsiTheme="minorBidi"/>
          <w:sz w:val="24"/>
          <w:szCs w:val="24"/>
        </w:rPr>
        <w:t xml:space="preserve">the </w:t>
      </w:r>
      <w:r w:rsidR="0027330F" w:rsidRPr="002D0A88">
        <w:rPr>
          <w:rFonts w:asciiTheme="minorBidi" w:hAnsiTheme="minorBidi"/>
          <w:sz w:val="24"/>
          <w:szCs w:val="24"/>
        </w:rPr>
        <w:t xml:space="preserve">mourning </w:t>
      </w:r>
      <w:r w:rsidR="00316F94" w:rsidRPr="002D0A88">
        <w:rPr>
          <w:rFonts w:asciiTheme="minorBidi" w:hAnsiTheme="minorBidi"/>
          <w:sz w:val="24"/>
          <w:szCs w:val="24"/>
        </w:rPr>
        <w:t xml:space="preserve">of </w:t>
      </w:r>
      <w:r w:rsidR="0027330F" w:rsidRPr="002D0A88">
        <w:rPr>
          <w:rFonts w:asciiTheme="minorBidi" w:hAnsiTheme="minorBidi"/>
          <w:sz w:val="24"/>
          <w:szCs w:val="24"/>
        </w:rPr>
        <w:t xml:space="preserve">the murder of the </w:t>
      </w:r>
      <w:r w:rsidR="001969B4" w:rsidRPr="002D0A88">
        <w:rPr>
          <w:rFonts w:asciiTheme="minorBidi" w:hAnsiTheme="minorBidi"/>
          <w:sz w:val="24"/>
          <w:szCs w:val="24"/>
        </w:rPr>
        <w:t xml:space="preserve">most beloved </w:t>
      </w:r>
      <w:r w:rsidR="00C532D5" w:rsidRPr="002D0A88">
        <w:rPr>
          <w:rFonts w:asciiTheme="minorBidi" w:hAnsiTheme="minorBidi"/>
          <w:sz w:val="24"/>
          <w:szCs w:val="24"/>
        </w:rPr>
        <w:t>Shi</w:t>
      </w:r>
      <w:r w:rsidR="00D04C3A" w:rsidRPr="002D0A88">
        <w:rPr>
          <w:rFonts w:asciiTheme="minorBidi" w:hAnsiTheme="minorBidi"/>
          <w:i/>
          <w:iCs/>
          <w:sz w:val="24"/>
          <w:szCs w:val="24"/>
        </w:rPr>
        <w:t>ʿ</w:t>
      </w:r>
      <w:r w:rsidR="00C532D5" w:rsidRPr="002D0A88">
        <w:rPr>
          <w:rFonts w:asciiTheme="minorBidi" w:hAnsiTheme="minorBidi"/>
          <w:sz w:val="24"/>
          <w:szCs w:val="24"/>
        </w:rPr>
        <w:t xml:space="preserve">i </w:t>
      </w:r>
      <w:r w:rsidR="0027330F" w:rsidRPr="002D0A88">
        <w:rPr>
          <w:rFonts w:asciiTheme="minorBidi" w:hAnsiTheme="minorBidi"/>
          <w:sz w:val="24"/>
          <w:szCs w:val="24"/>
        </w:rPr>
        <w:t>Imam, al-Hussein bin ‘Ali, at the hands of the “Sunni” Umayyad Caliphate. Th</w:t>
      </w:r>
      <w:r w:rsidR="00C532D5" w:rsidRPr="002D0A88">
        <w:rPr>
          <w:rFonts w:asciiTheme="minorBidi" w:hAnsiTheme="minorBidi"/>
          <w:sz w:val="24"/>
          <w:szCs w:val="24"/>
        </w:rPr>
        <w:t>ese</w:t>
      </w:r>
      <w:r w:rsidR="0027330F" w:rsidRPr="002D0A88">
        <w:rPr>
          <w:rFonts w:asciiTheme="minorBidi" w:hAnsiTheme="minorBidi"/>
          <w:sz w:val="24"/>
          <w:szCs w:val="24"/>
        </w:rPr>
        <w:t xml:space="preserve"> </w:t>
      </w:r>
      <w:r w:rsidR="00C532D5" w:rsidRPr="002D0A88">
        <w:rPr>
          <w:rFonts w:asciiTheme="minorBidi" w:hAnsiTheme="minorBidi"/>
          <w:sz w:val="24"/>
          <w:szCs w:val="24"/>
        </w:rPr>
        <w:t>are</w:t>
      </w:r>
      <w:r w:rsidR="0027330F" w:rsidRPr="002D0A88">
        <w:rPr>
          <w:rFonts w:asciiTheme="minorBidi" w:hAnsiTheme="minorBidi"/>
          <w:sz w:val="24"/>
          <w:szCs w:val="24"/>
        </w:rPr>
        <w:t xml:space="preserve"> potentially anti-Sunni</w:t>
      </w:r>
      <w:r w:rsidR="0067320A" w:rsidRPr="002D0A88">
        <w:rPr>
          <w:rFonts w:asciiTheme="minorBidi" w:hAnsiTheme="minorBidi"/>
          <w:sz w:val="24"/>
          <w:szCs w:val="24"/>
        </w:rPr>
        <w:t xml:space="preserve"> </w:t>
      </w:r>
      <w:r w:rsidR="0027330F" w:rsidRPr="002D0A88">
        <w:rPr>
          <w:rFonts w:asciiTheme="minorBidi" w:hAnsiTheme="minorBidi"/>
          <w:sz w:val="24"/>
          <w:szCs w:val="24"/>
        </w:rPr>
        <w:t>event</w:t>
      </w:r>
      <w:r w:rsidR="00C532D5" w:rsidRPr="002D0A88">
        <w:rPr>
          <w:rFonts w:asciiTheme="minorBidi" w:hAnsiTheme="minorBidi"/>
          <w:sz w:val="24"/>
          <w:szCs w:val="24"/>
        </w:rPr>
        <w:t>s</w:t>
      </w:r>
      <w:r w:rsidR="0027330F" w:rsidRPr="002D0A88">
        <w:rPr>
          <w:rFonts w:asciiTheme="minorBidi" w:hAnsiTheme="minorBidi"/>
          <w:sz w:val="24"/>
          <w:szCs w:val="24"/>
        </w:rPr>
        <w:t xml:space="preserve">. </w:t>
      </w:r>
      <w:r w:rsidRPr="002D0A88">
        <w:rPr>
          <w:rFonts w:asciiTheme="minorBidi" w:hAnsiTheme="minorBidi"/>
          <w:sz w:val="24"/>
          <w:szCs w:val="24"/>
        </w:rPr>
        <w:t>Because t</w:t>
      </w:r>
      <w:r w:rsidR="0027330F" w:rsidRPr="002D0A88">
        <w:rPr>
          <w:rFonts w:asciiTheme="minorBidi" w:hAnsiTheme="minorBidi"/>
          <w:sz w:val="24"/>
          <w:szCs w:val="24"/>
        </w:rPr>
        <w:t xml:space="preserve">he </w:t>
      </w:r>
      <w:r w:rsidR="00A91F12" w:rsidRPr="002D0A88">
        <w:rPr>
          <w:rFonts w:asciiTheme="minorBidi" w:hAnsiTheme="minorBidi"/>
          <w:sz w:val="24"/>
          <w:szCs w:val="24"/>
        </w:rPr>
        <w:t>Baʿth</w:t>
      </w:r>
      <w:r w:rsidR="0027330F" w:rsidRPr="002D0A88">
        <w:rPr>
          <w:rFonts w:asciiTheme="minorBidi" w:hAnsiTheme="minorBidi"/>
          <w:sz w:val="24"/>
          <w:szCs w:val="24"/>
        </w:rPr>
        <w:t xml:space="preserve"> regime was Sunni-hegemonic</w:t>
      </w:r>
      <w:r w:rsidR="00196B45" w:rsidRPr="002D0A88">
        <w:rPr>
          <w:rFonts w:asciiTheme="minorBidi" w:hAnsiTheme="minorBidi"/>
          <w:sz w:val="24"/>
          <w:szCs w:val="24"/>
        </w:rPr>
        <w:t xml:space="preserve">, </w:t>
      </w:r>
      <w:r w:rsidR="0027330F" w:rsidRPr="002D0A88">
        <w:rPr>
          <w:rFonts w:asciiTheme="minorBidi" w:hAnsiTheme="minorBidi"/>
          <w:sz w:val="24"/>
          <w:szCs w:val="24"/>
        </w:rPr>
        <w:t>anti</w:t>
      </w:r>
      <w:r w:rsidR="009A6E63" w:rsidRPr="002D0A88">
        <w:rPr>
          <w:rFonts w:asciiTheme="minorBidi" w:hAnsiTheme="minorBidi"/>
          <w:sz w:val="24"/>
          <w:szCs w:val="24"/>
        </w:rPr>
        <w:t>-regime</w:t>
      </w:r>
      <w:r w:rsidR="0027330F" w:rsidRPr="002D0A88">
        <w:rPr>
          <w:rFonts w:asciiTheme="minorBidi" w:hAnsiTheme="minorBidi"/>
          <w:sz w:val="24"/>
          <w:szCs w:val="24"/>
        </w:rPr>
        <w:t xml:space="preserve"> demonstrations on the </w:t>
      </w:r>
      <w:r w:rsidR="0027330F" w:rsidRPr="002D0A88">
        <w:rPr>
          <w:rFonts w:asciiTheme="minorBidi" w:hAnsiTheme="minorBidi"/>
          <w:i/>
          <w:iCs/>
          <w:sz w:val="24"/>
          <w:szCs w:val="24"/>
        </w:rPr>
        <w:t xml:space="preserve">‘Ashura </w:t>
      </w:r>
      <w:r w:rsidR="0027330F" w:rsidRPr="002D0A88">
        <w:rPr>
          <w:rFonts w:asciiTheme="minorBidi" w:hAnsiTheme="minorBidi"/>
          <w:sz w:val="24"/>
          <w:szCs w:val="24"/>
        </w:rPr>
        <w:t xml:space="preserve">were common. </w:t>
      </w:r>
      <w:r w:rsidR="00C532D5" w:rsidRPr="002D0A88">
        <w:rPr>
          <w:rFonts w:asciiTheme="minorBidi" w:hAnsiTheme="minorBidi"/>
          <w:sz w:val="24"/>
          <w:szCs w:val="24"/>
        </w:rPr>
        <w:t>S</w:t>
      </w:r>
      <w:r w:rsidR="0027330F" w:rsidRPr="002D0A88">
        <w:rPr>
          <w:rFonts w:asciiTheme="minorBidi" w:hAnsiTheme="minorBidi"/>
          <w:sz w:val="24"/>
          <w:szCs w:val="24"/>
        </w:rPr>
        <w:t>o</w:t>
      </w:r>
      <w:r w:rsidR="00C532D5" w:rsidRPr="002D0A88">
        <w:rPr>
          <w:rFonts w:asciiTheme="minorBidi" w:hAnsiTheme="minorBidi"/>
          <w:sz w:val="24"/>
          <w:szCs w:val="24"/>
        </w:rPr>
        <w:t>,</w:t>
      </w:r>
      <w:r w:rsidR="0027330F" w:rsidRPr="002D0A88">
        <w:rPr>
          <w:rFonts w:asciiTheme="minorBidi" w:hAnsiTheme="minorBidi"/>
          <w:sz w:val="24"/>
          <w:szCs w:val="24"/>
        </w:rPr>
        <w:t xml:space="preserve"> prohibiting </w:t>
      </w:r>
      <w:r w:rsidR="00C532D5" w:rsidRPr="002D0A88">
        <w:rPr>
          <w:rFonts w:asciiTheme="minorBidi" w:hAnsiTheme="minorBidi"/>
          <w:sz w:val="24"/>
          <w:szCs w:val="24"/>
        </w:rPr>
        <w:t>it</w:t>
      </w:r>
      <w:r w:rsidR="0027330F" w:rsidRPr="002D0A88">
        <w:rPr>
          <w:rFonts w:asciiTheme="minorBidi" w:hAnsiTheme="minorBidi"/>
          <w:sz w:val="24"/>
          <w:szCs w:val="24"/>
        </w:rPr>
        <w:t xml:space="preserve"> had nothing to do with “suspicion” of “any person with religious beliefs</w:t>
      </w:r>
      <w:r w:rsidR="006719F8" w:rsidRPr="002D0A88">
        <w:rPr>
          <w:rFonts w:asciiTheme="minorBidi" w:hAnsiTheme="minorBidi"/>
          <w:sz w:val="24"/>
          <w:szCs w:val="24"/>
        </w:rPr>
        <w:t>.”</w:t>
      </w:r>
      <w:r w:rsidR="0027330F" w:rsidRPr="002D0A88">
        <w:rPr>
          <w:rFonts w:asciiTheme="minorBidi" w:hAnsiTheme="minorBidi"/>
          <w:sz w:val="24"/>
          <w:szCs w:val="24"/>
        </w:rPr>
        <w:t xml:space="preserve"> Rather, this was about suspicion of any </w:t>
      </w:r>
      <w:r w:rsidR="006D533A" w:rsidRPr="002D0A88">
        <w:rPr>
          <w:rFonts w:asciiTheme="minorBidi" w:hAnsiTheme="minorBidi"/>
          <w:sz w:val="24"/>
          <w:szCs w:val="24"/>
        </w:rPr>
        <w:t>Shiʿi</w:t>
      </w:r>
      <w:r w:rsidR="0027330F" w:rsidRPr="002D0A88">
        <w:rPr>
          <w:rFonts w:asciiTheme="minorBidi" w:hAnsiTheme="minorBidi"/>
          <w:sz w:val="24"/>
          <w:szCs w:val="24"/>
        </w:rPr>
        <w:t xml:space="preserve"> person who participates in those mass</w:t>
      </w:r>
      <w:r w:rsidR="00D1271F" w:rsidRPr="002D0A88">
        <w:rPr>
          <w:rFonts w:asciiTheme="minorBidi" w:hAnsiTheme="minorBidi"/>
          <w:sz w:val="24"/>
          <w:szCs w:val="24"/>
        </w:rPr>
        <w:t xml:space="preserve"> </w:t>
      </w:r>
      <w:r w:rsidR="0027330F" w:rsidRPr="002D0A88">
        <w:rPr>
          <w:rFonts w:asciiTheme="minorBidi" w:hAnsiTheme="minorBidi"/>
          <w:sz w:val="24"/>
          <w:szCs w:val="24"/>
        </w:rPr>
        <w:t xml:space="preserve">gatherings. We are </w:t>
      </w:r>
      <w:r w:rsidR="005600DB" w:rsidRPr="002D0A88">
        <w:rPr>
          <w:rFonts w:asciiTheme="minorBidi" w:hAnsiTheme="minorBidi"/>
          <w:sz w:val="24"/>
          <w:szCs w:val="24"/>
        </w:rPr>
        <w:t>also told</w:t>
      </w:r>
      <w:r w:rsidR="0027330F" w:rsidRPr="002D0A88">
        <w:rPr>
          <w:rFonts w:asciiTheme="minorBidi" w:hAnsiTheme="minorBidi"/>
          <w:sz w:val="24"/>
          <w:szCs w:val="24"/>
        </w:rPr>
        <w:t xml:space="preserve"> that the authorities “were concerned [even] about funerals, realizing that large processions could develop, especially if the coffin was being taken to Karbala.”</w:t>
      </w:r>
      <w:r w:rsidR="0027330F" w:rsidRPr="002D0A88">
        <w:rPr>
          <w:rStyle w:val="FootnoteReference"/>
          <w:rFonts w:asciiTheme="minorBidi" w:hAnsiTheme="minorBidi"/>
          <w:sz w:val="24"/>
          <w:szCs w:val="24"/>
        </w:rPr>
        <w:footnoteReference w:id="144"/>
      </w:r>
      <w:r w:rsidR="0027330F" w:rsidRPr="002D0A88">
        <w:rPr>
          <w:rFonts w:asciiTheme="minorBidi" w:hAnsiTheme="minorBidi"/>
          <w:sz w:val="24"/>
          <w:szCs w:val="24"/>
        </w:rPr>
        <w:t xml:space="preserve"> </w:t>
      </w:r>
      <w:r w:rsidR="00A053EC" w:rsidRPr="002D0A88">
        <w:rPr>
          <w:rFonts w:asciiTheme="minorBidi" w:hAnsiTheme="minorBidi"/>
          <w:sz w:val="24"/>
          <w:szCs w:val="24"/>
        </w:rPr>
        <w:t>Here</w:t>
      </w:r>
      <w:r w:rsidR="0027330F" w:rsidRPr="002D0A88">
        <w:rPr>
          <w:rFonts w:asciiTheme="minorBidi" w:hAnsiTheme="minorBidi"/>
          <w:sz w:val="24"/>
          <w:szCs w:val="24"/>
        </w:rPr>
        <w:t xml:space="preserve"> </w:t>
      </w:r>
      <w:r w:rsidR="00DF2F25" w:rsidRPr="002D0A88">
        <w:rPr>
          <w:rFonts w:asciiTheme="minorBidi" w:hAnsiTheme="minorBidi"/>
          <w:sz w:val="24"/>
          <w:szCs w:val="24"/>
        </w:rPr>
        <w:t xml:space="preserve">we are not told that </w:t>
      </w:r>
      <w:r w:rsidR="0027330F" w:rsidRPr="002D0A88">
        <w:rPr>
          <w:rFonts w:asciiTheme="minorBidi" w:hAnsiTheme="minorBidi"/>
          <w:sz w:val="24"/>
          <w:szCs w:val="24"/>
        </w:rPr>
        <w:t xml:space="preserve">Karbala is a </w:t>
      </w:r>
      <w:r w:rsidR="006D533A" w:rsidRPr="002D0A88">
        <w:rPr>
          <w:rFonts w:asciiTheme="minorBidi" w:hAnsiTheme="minorBidi"/>
          <w:sz w:val="24"/>
          <w:szCs w:val="24"/>
        </w:rPr>
        <w:t>Shiʿi</w:t>
      </w:r>
      <w:r w:rsidR="0027330F" w:rsidRPr="002D0A88">
        <w:rPr>
          <w:rFonts w:asciiTheme="minorBidi" w:hAnsiTheme="minorBidi"/>
          <w:sz w:val="24"/>
          <w:szCs w:val="24"/>
        </w:rPr>
        <w:t xml:space="preserve"> holy town and a traditional </w:t>
      </w:r>
      <w:r w:rsidR="00196B45" w:rsidRPr="002D0A88">
        <w:rPr>
          <w:rFonts w:asciiTheme="minorBidi" w:hAnsiTheme="minorBidi"/>
          <w:sz w:val="24"/>
          <w:szCs w:val="24"/>
        </w:rPr>
        <w:t>world</w:t>
      </w:r>
      <w:r w:rsidR="0027330F" w:rsidRPr="002D0A88">
        <w:rPr>
          <w:rFonts w:asciiTheme="minorBidi" w:hAnsiTheme="minorBidi"/>
          <w:sz w:val="24"/>
          <w:szCs w:val="24"/>
        </w:rPr>
        <w:t xml:space="preserve"> </w:t>
      </w:r>
      <w:r w:rsidR="006D533A" w:rsidRPr="002D0A88">
        <w:rPr>
          <w:rFonts w:asciiTheme="minorBidi" w:hAnsiTheme="minorBidi"/>
          <w:sz w:val="24"/>
          <w:szCs w:val="24"/>
        </w:rPr>
        <w:t>Shiʿi</w:t>
      </w:r>
      <w:r w:rsidR="0027330F" w:rsidRPr="002D0A88">
        <w:rPr>
          <w:rFonts w:asciiTheme="minorBidi" w:hAnsiTheme="minorBidi"/>
          <w:sz w:val="24"/>
          <w:szCs w:val="24"/>
        </w:rPr>
        <w:t xml:space="preserve"> burial place. So, again, we are </w:t>
      </w:r>
      <w:r w:rsidR="00DF2F25" w:rsidRPr="002D0A88">
        <w:rPr>
          <w:rFonts w:asciiTheme="minorBidi" w:hAnsiTheme="minorBidi"/>
          <w:sz w:val="24"/>
          <w:szCs w:val="24"/>
        </w:rPr>
        <w:t>not</w:t>
      </w:r>
      <w:r w:rsidR="00DF2F25" w:rsidRPr="002D0A88">
        <w:rPr>
          <w:rFonts w:asciiTheme="minorBidi" w:hAnsiTheme="minorBidi"/>
          <w:b/>
          <w:bCs/>
          <w:i/>
          <w:iCs/>
          <w:sz w:val="24"/>
          <w:szCs w:val="24"/>
        </w:rPr>
        <w:t xml:space="preserve"> </w:t>
      </w:r>
      <w:r w:rsidR="00DF2F25" w:rsidRPr="002D0A88">
        <w:rPr>
          <w:rFonts w:asciiTheme="minorBidi" w:hAnsiTheme="minorBidi"/>
          <w:sz w:val="24"/>
          <w:szCs w:val="24"/>
        </w:rPr>
        <w:t xml:space="preserve">alerted that the </w:t>
      </w:r>
      <w:r w:rsidR="0027330F" w:rsidRPr="002D0A88">
        <w:rPr>
          <w:rFonts w:asciiTheme="minorBidi" w:hAnsiTheme="minorBidi"/>
          <w:sz w:val="24"/>
          <w:szCs w:val="24"/>
        </w:rPr>
        <w:t xml:space="preserve">limitations </w:t>
      </w:r>
      <w:r w:rsidR="00DF2F25" w:rsidRPr="002D0A88">
        <w:rPr>
          <w:rFonts w:asciiTheme="minorBidi" w:hAnsiTheme="minorBidi"/>
          <w:sz w:val="24"/>
          <w:szCs w:val="24"/>
        </w:rPr>
        <w:t xml:space="preserve">are </w:t>
      </w:r>
      <w:r w:rsidR="0027330F" w:rsidRPr="002D0A88">
        <w:rPr>
          <w:rFonts w:asciiTheme="minorBidi" w:hAnsiTheme="minorBidi"/>
          <w:sz w:val="24"/>
          <w:szCs w:val="24"/>
        </w:rPr>
        <w:t xml:space="preserve">imposed </w:t>
      </w:r>
      <w:r w:rsidR="00DF2F25" w:rsidRPr="002D0A88">
        <w:rPr>
          <w:rFonts w:asciiTheme="minorBidi" w:hAnsiTheme="minorBidi"/>
          <w:sz w:val="24"/>
          <w:szCs w:val="24"/>
        </w:rPr>
        <w:t xml:space="preserve">only </w:t>
      </w:r>
      <w:r w:rsidR="00196B45" w:rsidRPr="002D0A88">
        <w:rPr>
          <w:rFonts w:asciiTheme="minorBidi" w:hAnsiTheme="minorBidi"/>
          <w:sz w:val="24"/>
          <w:szCs w:val="24"/>
        </w:rPr>
        <w:t xml:space="preserve">on </w:t>
      </w:r>
      <w:r w:rsidR="006D533A" w:rsidRPr="002D0A88">
        <w:rPr>
          <w:rFonts w:asciiTheme="minorBidi" w:hAnsiTheme="minorBidi"/>
          <w:sz w:val="24"/>
          <w:szCs w:val="24"/>
        </w:rPr>
        <w:t>Shiʿi</w:t>
      </w:r>
      <w:r w:rsidR="00DF2F25" w:rsidRPr="002D0A88">
        <w:rPr>
          <w:rFonts w:asciiTheme="minorBidi" w:hAnsiTheme="minorBidi"/>
          <w:sz w:val="24"/>
          <w:szCs w:val="24"/>
        </w:rPr>
        <w:t xml:space="preserve"> </w:t>
      </w:r>
      <w:r w:rsidR="0027330F" w:rsidRPr="002D0A88">
        <w:rPr>
          <w:rFonts w:asciiTheme="minorBidi" w:hAnsiTheme="minorBidi"/>
          <w:sz w:val="24"/>
          <w:szCs w:val="24"/>
        </w:rPr>
        <w:t>religious mass gatherings. We are told also that the regime defined certain religious ceremonies as “negative</w:t>
      </w:r>
      <w:r w:rsidR="006719F8" w:rsidRPr="002D0A88">
        <w:rPr>
          <w:rFonts w:asciiTheme="minorBidi" w:hAnsiTheme="minorBidi"/>
          <w:sz w:val="24"/>
          <w:szCs w:val="24"/>
        </w:rPr>
        <w:t>,”</w:t>
      </w:r>
      <w:r w:rsidR="0027330F" w:rsidRPr="002D0A88">
        <w:rPr>
          <w:rFonts w:asciiTheme="minorBidi" w:hAnsiTheme="minorBidi"/>
          <w:sz w:val="24"/>
          <w:szCs w:val="24"/>
        </w:rPr>
        <w:t xml:space="preserve"> or “deviant” practices that represented “defiance of Islam</w:t>
      </w:r>
      <w:r w:rsidR="006719F8" w:rsidRPr="002D0A88">
        <w:rPr>
          <w:rFonts w:asciiTheme="minorBidi" w:hAnsiTheme="minorBidi"/>
          <w:sz w:val="24"/>
          <w:szCs w:val="24"/>
        </w:rPr>
        <w:t>.”</w:t>
      </w:r>
      <w:r w:rsidR="0027330F" w:rsidRPr="002D0A88">
        <w:rPr>
          <w:rStyle w:val="FootnoteReference"/>
          <w:rFonts w:asciiTheme="minorBidi" w:hAnsiTheme="minorBidi"/>
          <w:sz w:val="24"/>
          <w:szCs w:val="24"/>
        </w:rPr>
        <w:footnoteReference w:id="145"/>
      </w:r>
      <w:r w:rsidR="0027330F" w:rsidRPr="002D0A88">
        <w:rPr>
          <w:rFonts w:asciiTheme="minorBidi" w:hAnsiTheme="minorBidi"/>
          <w:sz w:val="24"/>
          <w:szCs w:val="24"/>
        </w:rPr>
        <w:t xml:space="preserve"> Indeed, </w:t>
      </w:r>
      <w:r w:rsidR="0027330F" w:rsidRPr="002D0A88">
        <w:rPr>
          <w:rFonts w:asciiTheme="minorBidi" w:hAnsiTheme="minorBidi"/>
          <w:sz w:val="24"/>
          <w:szCs w:val="24"/>
        </w:rPr>
        <w:lastRenderedPageBreak/>
        <w:t xml:space="preserve">many internal security instructions </w:t>
      </w:r>
      <w:r w:rsidR="006D69D1" w:rsidRPr="002D0A88">
        <w:rPr>
          <w:rFonts w:asciiTheme="minorBidi" w:hAnsiTheme="minorBidi"/>
          <w:sz w:val="24"/>
          <w:szCs w:val="24"/>
        </w:rPr>
        <w:t>explain</w:t>
      </w:r>
      <w:r w:rsidR="0027330F" w:rsidRPr="002D0A88">
        <w:rPr>
          <w:rFonts w:asciiTheme="minorBidi" w:hAnsiTheme="minorBidi"/>
          <w:sz w:val="24"/>
          <w:szCs w:val="24"/>
        </w:rPr>
        <w:t xml:space="preserve"> why such practices must be stopped.</w:t>
      </w:r>
      <w:r w:rsidR="0027330F" w:rsidRPr="002D0A88">
        <w:rPr>
          <w:rStyle w:val="FootnoteReference"/>
          <w:rFonts w:asciiTheme="minorBidi" w:hAnsiTheme="minorBidi"/>
          <w:sz w:val="24"/>
          <w:szCs w:val="24"/>
        </w:rPr>
        <w:footnoteReference w:id="146"/>
      </w:r>
      <w:r w:rsidR="0027330F" w:rsidRPr="002D0A88">
        <w:rPr>
          <w:rFonts w:asciiTheme="minorBidi" w:hAnsiTheme="minorBidi"/>
          <w:sz w:val="24"/>
          <w:szCs w:val="24"/>
        </w:rPr>
        <w:t xml:space="preserve"> However, </w:t>
      </w:r>
      <w:r w:rsidR="00DF2F25" w:rsidRPr="002D0A88">
        <w:rPr>
          <w:rFonts w:asciiTheme="minorBidi" w:hAnsiTheme="minorBidi"/>
          <w:sz w:val="24"/>
          <w:szCs w:val="24"/>
        </w:rPr>
        <w:t xml:space="preserve">again, </w:t>
      </w:r>
      <w:r w:rsidR="00A62792" w:rsidRPr="002D0A88">
        <w:rPr>
          <w:rFonts w:asciiTheme="minorBidi" w:hAnsiTheme="minorBidi"/>
          <w:sz w:val="24"/>
          <w:szCs w:val="24"/>
        </w:rPr>
        <w:t>we are not told</w:t>
      </w:r>
      <w:r w:rsidR="00A53916" w:rsidRPr="002D0A88">
        <w:rPr>
          <w:rFonts w:asciiTheme="minorBidi" w:hAnsiTheme="minorBidi"/>
          <w:sz w:val="24"/>
          <w:szCs w:val="24"/>
        </w:rPr>
        <w:t xml:space="preserve"> </w:t>
      </w:r>
      <w:r w:rsidR="0027330F" w:rsidRPr="002D0A88">
        <w:rPr>
          <w:rFonts w:asciiTheme="minorBidi" w:hAnsiTheme="minorBidi"/>
          <w:sz w:val="24"/>
          <w:szCs w:val="24"/>
        </w:rPr>
        <w:t xml:space="preserve">that these derogative descriptions were applied </w:t>
      </w:r>
      <w:r w:rsidR="00C532D5" w:rsidRPr="002D0A88">
        <w:rPr>
          <w:rFonts w:asciiTheme="minorBidi" w:hAnsiTheme="minorBidi"/>
          <w:sz w:val="24"/>
          <w:szCs w:val="24"/>
        </w:rPr>
        <w:t xml:space="preserve">exclusively </w:t>
      </w:r>
      <w:r w:rsidR="0027330F" w:rsidRPr="002D0A88">
        <w:rPr>
          <w:rFonts w:asciiTheme="minorBidi" w:hAnsiTheme="minorBidi"/>
          <w:sz w:val="24"/>
          <w:szCs w:val="24"/>
        </w:rPr>
        <w:t xml:space="preserve">to </w:t>
      </w:r>
      <w:r w:rsidR="00E40AEB" w:rsidRPr="002D0A88">
        <w:rPr>
          <w:rFonts w:asciiTheme="minorBidi" w:hAnsiTheme="minorBidi"/>
          <w:sz w:val="24"/>
          <w:szCs w:val="24"/>
        </w:rPr>
        <w:t xml:space="preserve">Shiʿi </w:t>
      </w:r>
      <w:r w:rsidR="0027330F" w:rsidRPr="002D0A88">
        <w:rPr>
          <w:rFonts w:asciiTheme="minorBidi" w:hAnsiTheme="minorBidi"/>
          <w:sz w:val="24"/>
          <w:szCs w:val="24"/>
        </w:rPr>
        <w:t>religious ceremonies</w:t>
      </w:r>
      <w:r w:rsidR="00E40AEB" w:rsidRPr="002D0A88">
        <w:rPr>
          <w:rFonts w:asciiTheme="minorBidi" w:hAnsiTheme="minorBidi"/>
          <w:sz w:val="24"/>
          <w:szCs w:val="24"/>
        </w:rPr>
        <w:t xml:space="preserve">, never to </w:t>
      </w:r>
      <w:r w:rsidR="0027330F" w:rsidRPr="002D0A88">
        <w:rPr>
          <w:rFonts w:asciiTheme="minorBidi" w:hAnsiTheme="minorBidi"/>
          <w:sz w:val="24"/>
          <w:szCs w:val="24"/>
        </w:rPr>
        <w:t>practices that are common to all Muslims.</w:t>
      </w:r>
      <w:r w:rsidR="00DF2F25" w:rsidRPr="002D0A88">
        <w:rPr>
          <w:rFonts w:asciiTheme="minorBidi" w:hAnsiTheme="minorBidi"/>
          <w:sz w:val="24"/>
          <w:szCs w:val="24"/>
        </w:rPr>
        <w:t xml:space="preserve"> </w:t>
      </w:r>
      <w:r w:rsidR="00316F94" w:rsidRPr="002D0A88">
        <w:rPr>
          <w:rFonts w:asciiTheme="minorBidi" w:hAnsiTheme="minorBidi"/>
          <w:sz w:val="24"/>
          <w:szCs w:val="24"/>
        </w:rPr>
        <w:t>N</w:t>
      </w:r>
      <w:r w:rsidR="00DF2F25" w:rsidRPr="002D0A88">
        <w:rPr>
          <w:rFonts w:asciiTheme="minorBidi" w:hAnsiTheme="minorBidi"/>
          <w:sz w:val="24"/>
          <w:szCs w:val="24"/>
        </w:rPr>
        <w:t xml:space="preserve">o derogative expressions were ever directed against </w:t>
      </w:r>
      <w:r w:rsidR="0027330F" w:rsidRPr="002D0A88">
        <w:rPr>
          <w:rFonts w:asciiTheme="minorBidi" w:hAnsiTheme="minorBidi"/>
          <w:sz w:val="24"/>
          <w:szCs w:val="24"/>
        </w:rPr>
        <w:t>the Ramadhan fast-breaking (</w:t>
      </w:r>
      <w:r w:rsidR="0027330F" w:rsidRPr="002D0A88">
        <w:rPr>
          <w:rFonts w:asciiTheme="minorBidi" w:hAnsiTheme="minorBidi"/>
          <w:i/>
          <w:iCs/>
          <w:sz w:val="24"/>
          <w:szCs w:val="24"/>
        </w:rPr>
        <w:t>Iftar</w:t>
      </w:r>
      <w:r w:rsidR="0027330F" w:rsidRPr="002D0A88">
        <w:rPr>
          <w:rFonts w:asciiTheme="minorBidi" w:hAnsiTheme="minorBidi"/>
          <w:sz w:val="24"/>
          <w:szCs w:val="24"/>
        </w:rPr>
        <w:t xml:space="preserve">) evenings, or the two great festivals of </w:t>
      </w:r>
      <w:r w:rsidR="0027330F" w:rsidRPr="002D0A88">
        <w:rPr>
          <w:rFonts w:asciiTheme="minorBidi" w:hAnsiTheme="minorBidi"/>
          <w:i/>
          <w:iCs/>
          <w:sz w:val="24"/>
          <w:szCs w:val="24"/>
        </w:rPr>
        <w:t xml:space="preserve">‘id al-Fitr </w:t>
      </w:r>
      <w:r w:rsidR="0027330F" w:rsidRPr="002D0A88">
        <w:rPr>
          <w:rFonts w:asciiTheme="minorBidi" w:hAnsiTheme="minorBidi"/>
          <w:sz w:val="24"/>
          <w:szCs w:val="24"/>
        </w:rPr>
        <w:t xml:space="preserve">and </w:t>
      </w:r>
      <w:r w:rsidR="0027330F" w:rsidRPr="002D0A88">
        <w:rPr>
          <w:rFonts w:asciiTheme="minorBidi" w:hAnsiTheme="minorBidi"/>
          <w:i/>
          <w:iCs/>
          <w:sz w:val="24"/>
          <w:szCs w:val="24"/>
        </w:rPr>
        <w:t>‘Id al-</w:t>
      </w:r>
      <w:proofErr w:type="spellStart"/>
      <w:r w:rsidR="00525EB6">
        <w:rPr>
          <w:rFonts w:asciiTheme="minorBidi" w:hAnsiTheme="minorBidi"/>
          <w:i/>
          <w:iCs/>
          <w:sz w:val="24"/>
          <w:szCs w:val="24"/>
        </w:rPr>
        <w:t>Adhḥa</w:t>
      </w:r>
      <w:proofErr w:type="spellEnd"/>
      <w:r w:rsidR="0027330F" w:rsidRPr="002D0A88">
        <w:rPr>
          <w:rFonts w:asciiTheme="minorBidi" w:hAnsiTheme="minorBidi"/>
          <w:i/>
          <w:iCs/>
          <w:sz w:val="24"/>
          <w:szCs w:val="24"/>
        </w:rPr>
        <w:t>,</w:t>
      </w:r>
      <w:r w:rsidR="0027330F" w:rsidRPr="002D0A88">
        <w:rPr>
          <w:rFonts w:asciiTheme="minorBidi" w:hAnsiTheme="minorBidi"/>
          <w:sz w:val="24"/>
          <w:szCs w:val="24"/>
        </w:rPr>
        <w:t xml:space="preserve"> or the Prophet’s </w:t>
      </w:r>
      <w:r w:rsidR="00FF499A" w:rsidRPr="002D0A88">
        <w:rPr>
          <w:rFonts w:asciiTheme="minorBidi" w:hAnsiTheme="minorBidi"/>
          <w:sz w:val="24"/>
          <w:szCs w:val="24"/>
        </w:rPr>
        <w:t>b</w:t>
      </w:r>
      <w:r w:rsidR="0027330F" w:rsidRPr="002D0A88">
        <w:rPr>
          <w:rFonts w:asciiTheme="minorBidi" w:hAnsiTheme="minorBidi"/>
          <w:sz w:val="24"/>
          <w:szCs w:val="24"/>
        </w:rPr>
        <w:t xml:space="preserve">irthday. </w:t>
      </w:r>
      <w:r w:rsidR="001969B4" w:rsidRPr="002D0A88">
        <w:rPr>
          <w:rFonts w:asciiTheme="minorBidi" w:hAnsiTheme="minorBidi"/>
          <w:sz w:val="24"/>
          <w:szCs w:val="24"/>
        </w:rPr>
        <w:t>Sassoon</w:t>
      </w:r>
      <w:r w:rsidR="0027330F" w:rsidRPr="002D0A88">
        <w:rPr>
          <w:rFonts w:asciiTheme="minorBidi" w:hAnsiTheme="minorBidi"/>
          <w:sz w:val="24"/>
          <w:szCs w:val="24"/>
        </w:rPr>
        <w:t xml:space="preserve"> </w:t>
      </w:r>
      <w:r w:rsidR="00C71F6E" w:rsidRPr="002D0A88">
        <w:rPr>
          <w:rFonts w:asciiTheme="minorBidi" w:hAnsiTheme="minorBidi"/>
          <w:sz w:val="24"/>
          <w:szCs w:val="24"/>
        </w:rPr>
        <w:t>also reports</w:t>
      </w:r>
      <w:r w:rsidR="0027330F" w:rsidRPr="002D0A88">
        <w:rPr>
          <w:rFonts w:asciiTheme="minorBidi" w:hAnsiTheme="minorBidi"/>
          <w:sz w:val="24"/>
          <w:szCs w:val="24"/>
        </w:rPr>
        <w:t xml:space="preserve"> that there were orders to prevent “the spread of pictures of prophets and imams.”</w:t>
      </w:r>
      <w:r w:rsidR="0027330F" w:rsidRPr="002D0A88">
        <w:rPr>
          <w:rStyle w:val="FootnoteReference"/>
          <w:rFonts w:asciiTheme="minorBidi" w:hAnsiTheme="minorBidi"/>
          <w:sz w:val="24"/>
          <w:szCs w:val="24"/>
        </w:rPr>
        <w:footnoteReference w:id="147"/>
      </w:r>
      <w:r w:rsidR="0027330F" w:rsidRPr="002D0A88">
        <w:rPr>
          <w:rFonts w:asciiTheme="minorBidi" w:hAnsiTheme="minorBidi"/>
          <w:sz w:val="24"/>
          <w:szCs w:val="24"/>
        </w:rPr>
        <w:t xml:space="preserve"> Again, </w:t>
      </w:r>
      <w:r w:rsidR="00196B45" w:rsidRPr="002D0A88">
        <w:rPr>
          <w:rFonts w:asciiTheme="minorBidi" w:hAnsiTheme="minorBidi"/>
          <w:sz w:val="24"/>
          <w:szCs w:val="24"/>
        </w:rPr>
        <w:t>Sassoon</w:t>
      </w:r>
      <w:r w:rsidR="00BF151D" w:rsidRPr="002D0A88">
        <w:rPr>
          <w:rFonts w:asciiTheme="minorBidi" w:hAnsiTheme="minorBidi"/>
          <w:sz w:val="24"/>
          <w:szCs w:val="24"/>
        </w:rPr>
        <w:t xml:space="preserve"> </w:t>
      </w:r>
      <w:r w:rsidR="00642413" w:rsidRPr="002D0A88">
        <w:rPr>
          <w:rFonts w:asciiTheme="minorBidi" w:hAnsiTheme="minorBidi"/>
          <w:sz w:val="24"/>
          <w:szCs w:val="24"/>
        </w:rPr>
        <w:t xml:space="preserve">does </w:t>
      </w:r>
      <w:r w:rsidR="00642413" w:rsidRPr="002D0A88">
        <w:rPr>
          <w:rFonts w:asciiTheme="minorBidi" w:hAnsiTheme="minorBidi"/>
          <w:i/>
          <w:iCs/>
          <w:sz w:val="24"/>
          <w:szCs w:val="24"/>
        </w:rPr>
        <w:t>not</w:t>
      </w:r>
      <w:r w:rsidR="00642413" w:rsidRPr="002D0A88">
        <w:rPr>
          <w:rFonts w:asciiTheme="minorBidi" w:hAnsiTheme="minorBidi"/>
          <w:sz w:val="24"/>
          <w:szCs w:val="24"/>
        </w:rPr>
        <w:t xml:space="preserve"> tell</w:t>
      </w:r>
      <w:r w:rsidR="00BF151D" w:rsidRPr="002D0A88">
        <w:rPr>
          <w:rFonts w:asciiTheme="minorBidi" w:hAnsiTheme="minorBidi"/>
          <w:sz w:val="24"/>
          <w:szCs w:val="24"/>
        </w:rPr>
        <w:t xml:space="preserve"> us </w:t>
      </w:r>
      <w:r w:rsidR="0027330F" w:rsidRPr="002D0A88">
        <w:rPr>
          <w:rFonts w:asciiTheme="minorBidi" w:hAnsiTheme="minorBidi"/>
          <w:sz w:val="24"/>
          <w:szCs w:val="24"/>
        </w:rPr>
        <w:t>that</w:t>
      </w:r>
      <w:r w:rsidR="00196B45" w:rsidRPr="002D0A88">
        <w:rPr>
          <w:rFonts w:asciiTheme="minorBidi" w:hAnsiTheme="minorBidi"/>
          <w:sz w:val="24"/>
          <w:szCs w:val="24"/>
        </w:rPr>
        <w:t xml:space="preserve"> </w:t>
      </w:r>
      <w:r w:rsidR="0027330F" w:rsidRPr="002D0A88">
        <w:rPr>
          <w:rFonts w:asciiTheme="minorBidi" w:hAnsiTheme="minorBidi"/>
          <w:sz w:val="24"/>
          <w:szCs w:val="24"/>
        </w:rPr>
        <w:t xml:space="preserve">no Muslim </w:t>
      </w:r>
      <w:r w:rsidR="00642413" w:rsidRPr="002D0A88">
        <w:rPr>
          <w:rFonts w:asciiTheme="minorBidi" w:hAnsiTheme="minorBidi"/>
          <w:sz w:val="24"/>
          <w:szCs w:val="24"/>
        </w:rPr>
        <w:t>would produce</w:t>
      </w:r>
      <w:r w:rsidR="0027330F" w:rsidRPr="002D0A88">
        <w:rPr>
          <w:rFonts w:asciiTheme="minorBidi" w:hAnsiTheme="minorBidi"/>
          <w:sz w:val="24"/>
          <w:szCs w:val="24"/>
        </w:rPr>
        <w:t xml:space="preserve"> </w:t>
      </w:r>
      <w:r w:rsidR="00E40AEB" w:rsidRPr="002D0A88">
        <w:rPr>
          <w:rFonts w:asciiTheme="minorBidi" w:hAnsiTheme="minorBidi"/>
          <w:sz w:val="24"/>
          <w:szCs w:val="24"/>
        </w:rPr>
        <w:t>the Prophet’s</w:t>
      </w:r>
      <w:r w:rsidR="00196B45" w:rsidRPr="002D0A88">
        <w:rPr>
          <w:rFonts w:asciiTheme="minorBidi" w:hAnsiTheme="minorBidi"/>
          <w:sz w:val="24"/>
          <w:szCs w:val="24"/>
        </w:rPr>
        <w:t xml:space="preserve"> </w:t>
      </w:r>
      <w:r w:rsidR="0027330F" w:rsidRPr="002D0A88">
        <w:rPr>
          <w:rFonts w:asciiTheme="minorBidi" w:hAnsiTheme="minorBidi"/>
          <w:sz w:val="24"/>
          <w:szCs w:val="24"/>
        </w:rPr>
        <w:t xml:space="preserve">pictures, and only the </w:t>
      </w:r>
      <w:r w:rsidR="006D533A" w:rsidRPr="002D0A88">
        <w:rPr>
          <w:rFonts w:asciiTheme="minorBidi" w:hAnsiTheme="minorBidi"/>
          <w:sz w:val="24"/>
          <w:szCs w:val="24"/>
        </w:rPr>
        <w:t>Shiʿi</w:t>
      </w:r>
      <w:r w:rsidR="0027330F" w:rsidRPr="002D0A88">
        <w:rPr>
          <w:rFonts w:asciiTheme="minorBidi" w:hAnsiTheme="minorBidi"/>
          <w:sz w:val="24"/>
          <w:szCs w:val="24"/>
        </w:rPr>
        <w:t xml:space="preserve">s print and hang pictures of their </w:t>
      </w:r>
      <w:r w:rsidR="00997288" w:rsidRPr="002D0A88">
        <w:rPr>
          <w:rFonts w:asciiTheme="minorBidi" w:hAnsiTheme="minorBidi"/>
          <w:sz w:val="24"/>
          <w:szCs w:val="24"/>
        </w:rPr>
        <w:t>i</w:t>
      </w:r>
      <w:r w:rsidR="0027330F" w:rsidRPr="002D0A88">
        <w:rPr>
          <w:rFonts w:asciiTheme="minorBidi" w:hAnsiTheme="minorBidi"/>
          <w:sz w:val="24"/>
          <w:szCs w:val="24"/>
        </w:rPr>
        <w:t>mams</w:t>
      </w:r>
      <w:r w:rsidR="002B2400" w:rsidRPr="002D0A88">
        <w:rPr>
          <w:rFonts w:asciiTheme="minorBidi" w:hAnsiTheme="minorBidi"/>
          <w:sz w:val="24"/>
          <w:szCs w:val="24"/>
        </w:rPr>
        <w:t xml:space="preserve"> and religious leaders</w:t>
      </w:r>
      <w:r w:rsidR="0027330F" w:rsidRPr="002D0A88">
        <w:rPr>
          <w:rFonts w:asciiTheme="minorBidi" w:hAnsiTheme="minorBidi"/>
          <w:sz w:val="24"/>
          <w:szCs w:val="24"/>
        </w:rPr>
        <w:t>.</w:t>
      </w:r>
    </w:p>
    <w:p w14:paraId="1C3F6E83" w14:textId="2936DE0F" w:rsidR="002A6033" w:rsidRPr="002D0A88" w:rsidRDefault="0027330F" w:rsidP="002D0A88">
      <w:pPr>
        <w:spacing w:line="360" w:lineRule="auto"/>
        <w:rPr>
          <w:rFonts w:asciiTheme="minorBidi" w:hAnsiTheme="minorBidi"/>
          <w:sz w:val="24"/>
          <w:szCs w:val="24"/>
        </w:rPr>
      </w:pPr>
      <w:r w:rsidRPr="002D0A88">
        <w:rPr>
          <w:rFonts w:asciiTheme="minorBidi" w:hAnsiTheme="minorBidi"/>
          <w:sz w:val="24"/>
          <w:szCs w:val="24"/>
        </w:rPr>
        <w:t>All th</w:t>
      </w:r>
      <w:r w:rsidR="001D7580" w:rsidRPr="002D0A88">
        <w:rPr>
          <w:rFonts w:asciiTheme="minorBidi" w:hAnsiTheme="minorBidi"/>
          <w:sz w:val="24"/>
          <w:szCs w:val="24"/>
        </w:rPr>
        <w:t>ose</w:t>
      </w:r>
      <w:r w:rsidRPr="002D0A88">
        <w:rPr>
          <w:rFonts w:asciiTheme="minorBidi" w:hAnsiTheme="minorBidi"/>
          <w:sz w:val="24"/>
          <w:szCs w:val="24"/>
        </w:rPr>
        <w:t xml:space="preserve"> reports of </w:t>
      </w:r>
      <w:r w:rsidR="00C41963" w:rsidRPr="002D0A88">
        <w:rPr>
          <w:rFonts w:asciiTheme="minorBidi" w:hAnsiTheme="minorBidi"/>
          <w:sz w:val="24"/>
          <w:szCs w:val="24"/>
        </w:rPr>
        <w:t xml:space="preserve">restrictions imposed on </w:t>
      </w:r>
      <w:r w:rsidRPr="002D0A88">
        <w:rPr>
          <w:rFonts w:asciiTheme="minorBidi" w:hAnsiTheme="minorBidi"/>
          <w:sz w:val="24"/>
          <w:szCs w:val="24"/>
        </w:rPr>
        <w:t>religious</w:t>
      </w:r>
      <w:r w:rsidR="00C41963" w:rsidRPr="002D0A88">
        <w:rPr>
          <w:rFonts w:asciiTheme="minorBidi" w:hAnsiTheme="minorBidi"/>
          <w:sz w:val="24"/>
          <w:szCs w:val="24"/>
        </w:rPr>
        <w:t xml:space="preserve"> gatherings</w:t>
      </w:r>
      <w:r w:rsidRPr="002D0A88">
        <w:rPr>
          <w:rFonts w:asciiTheme="minorBidi" w:hAnsiTheme="minorBidi"/>
          <w:sz w:val="24"/>
          <w:szCs w:val="24"/>
        </w:rPr>
        <w:t xml:space="preserve">, however, </w:t>
      </w:r>
      <w:r w:rsidR="006157D7" w:rsidRPr="002D0A88">
        <w:rPr>
          <w:rFonts w:asciiTheme="minorBidi" w:hAnsiTheme="minorBidi"/>
          <w:sz w:val="24"/>
          <w:szCs w:val="24"/>
        </w:rPr>
        <w:t>clash</w:t>
      </w:r>
      <w:r w:rsidRPr="002D0A88">
        <w:rPr>
          <w:rFonts w:asciiTheme="minorBidi" w:hAnsiTheme="minorBidi"/>
          <w:sz w:val="24"/>
          <w:szCs w:val="24"/>
        </w:rPr>
        <w:t xml:space="preserve"> with reports by the same scholar of other archival revelations</w:t>
      </w:r>
      <w:r w:rsidR="00A53916" w:rsidRPr="002D0A88">
        <w:rPr>
          <w:rFonts w:asciiTheme="minorBidi" w:hAnsiTheme="minorBidi"/>
          <w:sz w:val="24"/>
          <w:szCs w:val="24"/>
        </w:rPr>
        <w:t xml:space="preserve"> </w:t>
      </w:r>
      <w:r w:rsidR="00C41963" w:rsidRPr="002D0A88">
        <w:rPr>
          <w:rFonts w:asciiTheme="minorBidi" w:hAnsiTheme="minorBidi"/>
          <w:sz w:val="24"/>
          <w:szCs w:val="24"/>
        </w:rPr>
        <w:t xml:space="preserve">according to which </w:t>
      </w:r>
      <w:r w:rsidR="00A53916" w:rsidRPr="002D0A88">
        <w:rPr>
          <w:rFonts w:asciiTheme="minorBidi" w:hAnsiTheme="minorBidi"/>
          <w:sz w:val="24"/>
          <w:szCs w:val="24"/>
        </w:rPr>
        <w:t xml:space="preserve">the regime </w:t>
      </w:r>
      <w:r w:rsidR="00C41963" w:rsidRPr="002D0A88">
        <w:rPr>
          <w:rFonts w:asciiTheme="minorBidi" w:hAnsiTheme="minorBidi"/>
          <w:sz w:val="24"/>
          <w:szCs w:val="24"/>
        </w:rPr>
        <w:t xml:space="preserve">generously supported </w:t>
      </w:r>
      <w:r w:rsidR="00A53916" w:rsidRPr="002D0A88">
        <w:rPr>
          <w:rFonts w:asciiTheme="minorBidi" w:hAnsiTheme="minorBidi"/>
          <w:sz w:val="24"/>
          <w:szCs w:val="24"/>
        </w:rPr>
        <w:t>other religious gatherings</w:t>
      </w:r>
      <w:r w:rsidRPr="002D0A88">
        <w:rPr>
          <w:rFonts w:asciiTheme="minorBidi" w:hAnsiTheme="minorBidi"/>
          <w:sz w:val="24"/>
          <w:szCs w:val="24"/>
        </w:rPr>
        <w:t xml:space="preserve">. </w:t>
      </w:r>
      <w:r w:rsidR="00A53916" w:rsidRPr="002D0A88">
        <w:rPr>
          <w:rFonts w:asciiTheme="minorBidi" w:hAnsiTheme="minorBidi"/>
          <w:sz w:val="24"/>
          <w:szCs w:val="24"/>
        </w:rPr>
        <w:t>T</w:t>
      </w:r>
      <w:r w:rsidRPr="002D0A88">
        <w:rPr>
          <w:rFonts w:asciiTheme="minorBidi" w:hAnsiTheme="minorBidi"/>
          <w:sz w:val="24"/>
          <w:szCs w:val="24"/>
        </w:rPr>
        <w:t>h</w:t>
      </w:r>
      <w:r w:rsidR="00E40AEB" w:rsidRPr="002D0A88">
        <w:rPr>
          <w:rFonts w:asciiTheme="minorBidi" w:hAnsiTheme="minorBidi"/>
          <w:sz w:val="24"/>
          <w:szCs w:val="24"/>
        </w:rPr>
        <w:t>is is confusing</w:t>
      </w:r>
      <w:r w:rsidR="00C41963" w:rsidRPr="002D0A88">
        <w:rPr>
          <w:rFonts w:asciiTheme="minorBidi" w:hAnsiTheme="minorBidi"/>
          <w:sz w:val="24"/>
          <w:szCs w:val="24"/>
        </w:rPr>
        <w:t>.</w:t>
      </w:r>
      <w:r w:rsidRPr="002D0A88">
        <w:rPr>
          <w:rFonts w:asciiTheme="minorBidi" w:hAnsiTheme="minorBidi"/>
          <w:sz w:val="24"/>
          <w:szCs w:val="24"/>
        </w:rPr>
        <w:t xml:space="preserve"> For example, we are told that the important religious occasion of the Prophet’s </w:t>
      </w:r>
      <w:r w:rsidR="00FF499A" w:rsidRPr="002D0A88">
        <w:rPr>
          <w:rFonts w:asciiTheme="minorBidi" w:hAnsiTheme="minorBidi"/>
          <w:sz w:val="24"/>
          <w:szCs w:val="24"/>
        </w:rPr>
        <w:t>b</w:t>
      </w:r>
      <w:r w:rsidRPr="002D0A88">
        <w:rPr>
          <w:rFonts w:asciiTheme="minorBidi" w:hAnsiTheme="minorBidi"/>
          <w:sz w:val="24"/>
          <w:szCs w:val="24"/>
        </w:rPr>
        <w:t>irthday was given lavish official support.</w:t>
      </w:r>
      <w:r w:rsidRPr="002D0A88">
        <w:rPr>
          <w:rStyle w:val="FootnoteReference"/>
          <w:rFonts w:asciiTheme="minorBidi" w:hAnsiTheme="minorBidi"/>
          <w:sz w:val="24"/>
          <w:szCs w:val="24"/>
        </w:rPr>
        <w:footnoteReference w:id="148"/>
      </w:r>
      <w:r w:rsidRPr="002D0A88">
        <w:rPr>
          <w:rFonts w:asciiTheme="minorBidi" w:hAnsiTheme="minorBidi"/>
          <w:sz w:val="24"/>
          <w:szCs w:val="24"/>
        </w:rPr>
        <w:t xml:space="preserve"> This is </w:t>
      </w:r>
      <w:r w:rsidR="00A53916" w:rsidRPr="002D0A88">
        <w:rPr>
          <w:rFonts w:asciiTheme="minorBidi" w:hAnsiTheme="minorBidi"/>
          <w:sz w:val="24"/>
          <w:szCs w:val="24"/>
        </w:rPr>
        <w:t xml:space="preserve">an </w:t>
      </w:r>
      <w:r w:rsidRPr="002D0A88">
        <w:rPr>
          <w:rFonts w:asciiTheme="minorBidi" w:hAnsiTheme="minorBidi"/>
          <w:sz w:val="24"/>
          <w:szCs w:val="24"/>
        </w:rPr>
        <w:t>accurate</w:t>
      </w:r>
      <w:r w:rsidR="00A53916" w:rsidRPr="002D0A88">
        <w:rPr>
          <w:rFonts w:asciiTheme="minorBidi" w:hAnsiTheme="minorBidi"/>
          <w:sz w:val="24"/>
          <w:szCs w:val="24"/>
        </w:rPr>
        <w:t xml:space="preserve"> report, but</w:t>
      </w:r>
      <w:r w:rsidR="00351771" w:rsidRPr="002D0A88">
        <w:rPr>
          <w:rFonts w:asciiTheme="minorBidi" w:hAnsiTheme="minorBidi"/>
          <w:sz w:val="24"/>
          <w:szCs w:val="24"/>
        </w:rPr>
        <w:t xml:space="preserve"> many</w:t>
      </w:r>
      <w:r w:rsidRPr="002D0A88">
        <w:rPr>
          <w:rFonts w:asciiTheme="minorBidi" w:hAnsiTheme="minorBidi"/>
          <w:sz w:val="24"/>
          <w:szCs w:val="24"/>
        </w:rPr>
        <w:t xml:space="preserve"> </w:t>
      </w:r>
      <w:r w:rsidR="00A53916" w:rsidRPr="002D0A88">
        <w:rPr>
          <w:rFonts w:asciiTheme="minorBidi" w:hAnsiTheme="minorBidi"/>
          <w:sz w:val="24"/>
          <w:szCs w:val="24"/>
        </w:rPr>
        <w:t xml:space="preserve">similar </w:t>
      </w:r>
      <w:r w:rsidR="00074ACD" w:rsidRPr="002D0A88">
        <w:rPr>
          <w:rFonts w:asciiTheme="minorBidi" w:hAnsiTheme="minorBidi"/>
          <w:sz w:val="24"/>
          <w:szCs w:val="24"/>
        </w:rPr>
        <w:t>reports</w:t>
      </w:r>
      <w:r w:rsidR="00A53916" w:rsidRPr="002D0A88">
        <w:rPr>
          <w:rFonts w:asciiTheme="minorBidi" w:hAnsiTheme="minorBidi"/>
          <w:sz w:val="24"/>
          <w:szCs w:val="24"/>
        </w:rPr>
        <w:t xml:space="preserve"> </w:t>
      </w:r>
      <w:r w:rsidRPr="002D0A88">
        <w:rPr>
          <w:rFonts w:asciiTheme="minorBidi" w:hAnsiTheme="minorBidi"/>
          <w:sz w:val="24"/>
          <w:szCs w:val="24"/>
        </w:rPr>
        <w:t xml:space="preserve">appeared in the open </w:t>
      </w:r>
      <w:r w:rsidR="00A4093A" w:rsidRPr="002D0A88">
        <w:rPr>
          <w:rFonts w:asciiTheme="minorBidi" w:hAnsiTheme="minorBidi"/>
          <w:sz w:val="24"/>
          <w:szCs w:val="24"/>
        </w:rPr>
        <w:t>Baʿth</w:t>
      </w:r>
      <w:r w:rsidR="001D7580" w:rsidRPr="002D0A88">
        <w:rPr>
          <w:rFonts w:asciiTheme="minorBidi" w:hAnsiTheme="minorBidi"/>
          <w:sz w:val="24"/>
          <w:szCs w:val="24"/>
        </w:rPr>
        <w:t xml:space="preserve">i </w:t>
      </w:r>
      <w:r w:rsidRPr="002D0A88">
        <w:rPr>
          <w:rFonts w:asciiTheme="minorBidi" w:hAnsiTheme="minorBidi"/>
          <w:sz w:val="24"/>
          <w:szCs w:val="24"/>
        </w:rPr>
        <w:t xml:space="preserve">media. </w:t>
      </w:r>
      <w:r w:rsidR="009004D6" w:rsidRPr="002D0A88">
        <w:rPr>
          <w:rFonts w:asciiTheme="minorBidi" w:hAnsiTheme="minorBidi"/>
          <w:sz w:val="24"/>
          <w:szCs w:val="24"/>
        </w:rPr>
        <w:t>From where</w:t>
      </w:r>
      <w:r w:rsidR="00A53916" w:rsidRPr="002D0A88">
        <w:rPr>
          <w:rFonts w:asciiTheme="minorBidi" w:hAnsiTheme="minorBidi"/>
          <w:sz w:val="24"/>
          <w:szCs w:val="24"/>
        </w:rPr>
        <w:t>, then,</w:t>
      </w:r>
      <w:r w:rsidRPr="002D0A88">
        <w:rPr>
          <w:rFonts w:asciiTheme="minorBidi" w:hAnsiTheme="minorBidi"/>
          <w:sz w:val="24"/>
          <w:szCs w:val="24"/>
        </w:rPr>
        <w:t xml:space="preserve"> is the </w:t>
      </w:r>
      <w:r w:rsidR="00E2713D" w:rsidRPr="002D0A88">
        <w:rPr>
          <w:rFonts w:asciiTheme="minorBidi" w:hAnsiTheme="minorBidi"/>
          <w:sz w:val="24"/>
          <w:szCs w:val="24"/>
        </w:rPr>
        <w:t xml:space="preserve">surprise, and where is the </w:t>
      </w:r>
      <w:r w:rsidRPr="002D0A88">
        <w:rPr>
          <w:rFonts w:asciiTheme="minorBidi" w:hAnsiTheme="minorBidi"/>
          <w:sz w:val="24"/>
          <w:szCs w:val="24"/>
        </w:rPr>
        <w:t>regime’s repression of “any sign of real</w:t>
      </w:r>
      <w:r w:rsidRPr="002D0A88">
        <w:rPr>
          <w:rFonts w:asciiTheme="minorBidi" w:hAnsiTheme="minorBidi"/>
          <w:b/>
          <w:bCs/>
          <w:sz w:val="24"/>
          <w:szCs w:val="24"/>
        </w:rPr>
        <w:t xml:space="preserve"> </w:t>
      </w:r>
      <w:r w:rsidRPr="002D0A88">
        <w:rPr>
          <w:rFonts w:asciiTheme="minorBidi" w:hAnsiTheme="minorBidi"/>
          <w:sz w:val="24"/>
          <w:szCs w:val="24"/>
        </w:rPr>
        <w:t>religiosity</w:t>
      </w:r>
      <w:r w:rsidR="00DB0786">
        <w:rPr>
          <w:rFonts w:asciiTheme="minorBidi" w:hAnsiTheme="minorBidi"/>
          <w:sz w:val="24"/>
          <w:szCs w:val="24"/>
        </w:rPr>
        <w:t>?”</w:t>
      </w:r>
      <w:r w:rsidRPr="002D0A88">
        <w:rPr>
          <w:rFonts w:asciiTheme="minorBidi" w:hAnsiTheme="minorBidi"/>
          <w:sz w:val="24"/>
          <w:szCs w:val="24"/>
        </w:rPr>
        <w:t xml:space="preserve"> The answer is that, </w:t>
      </w:r>
      <w:r w:rsidR="009004D6" w:rsidRPr="002D0A88">
        <w:rPr>
          <w:rFonts w:asciiTheme="minorBidi" w:hAnsiTheme="minorBidi"/>
          <w:sz w:val="24"/>
          <w:szCs w:val="24"/>
        </w:rPr>
        <w:t>in contrast to the</w:t>
      </w:r>
      <w:r w:rsidRPr="002D0A88">
        <w:rPr>
          <w:rFonts w:asciiTheme="minorBidi" w:hAnsiTheme="minorBidi"/>
          <w:sz w:val="24"/>
          <w:szCs w:val="24"/>
        </w:rPr>
        <w:t xml:space="preserve"> </w:t>
      </w:r>
      <w:r w:rsidR="006D533A" w:rsidRPr="002D0A88">
        <w:rPr>
          <w:rFonts w:asciiTheme="minorBidi" w:hAnsiTheme="minorBidi"/>
          <w:sz w:val="24"/>
          <w:szCs w:val="24"/>
        </w:rPr>
        <w:t>Shiʿi</w:t>
      </w:r>
      <w:r w:rsidRPr="002D0A88">
        <w:rPr>
          <w:rFonts w:asciiTheme="minorBidi" w:hAnsiTheme="minorBidi"/>
          <w:sz w:val="24"/>
          <w:szCs w:val="24"/>
        </w:rPr>
        <w:t xml:space="preserve"> </w:t>
      </w:r>
      <w:r w:rsidR="0076284D" w:rsidRPr="002D0A88">
        <w:rPr>
          <w:rFonts w:asciiTheme="minorBidi" w:hAnsiTheme="minorBidi"/>
          <w:sz w:val="24"/>
          <w:szCs w:val="24"/>
        </w:rPr>
        <w:t xml:space="preserve">religious </w:t>
      </w:r>
      <w:r w:rsidRPr="002D0A88">
        <w:rPr>
          <w:rFonts w:asciiTheme="minorBidi" w:hAnsiTheme="minorBidi"/>
          <w:sz w:val="24"/>
          <w:szCs w:val="24"/>
        </w:rPr>
        <w:t>mass-</w:t>
      </w:r>
      <w:r w:rsidR="0076284D" w:rsidRPr="002D0A88">
        <w:rPr>
          <w:rFonts w:asciiTheme="minorBidi" w:hAnsiTheme="minorBidi"/>
          <w:sz w:val="24"/>
          <w:szCs w:val="24"/>
        </w:rPr>
        <w:t>occasions</w:t>
      </w:r>
      <w:r w:rsidRPr="002D0A88">
        <w:rPr>
          <w:rFonts w:asciiTheme="minorBidi" w:hAnsiTheme="minorBidi"/>
          <w:sz w:val="24"/>
          <w:szCs w:val="24"/>
        </w:rPr>
        <w:t xml:space="preserve">, the </w:t>
      </w:r>
      <w:r w:rsidR="00A91F12" w:rsidRPr="002D0A88">
        <w:rPr>
          <w:rFonts w:asciiTheme="minorBidi" w:hAnsiTheme="minorBidi"/>
          <w:sz w:val="24"/>
          <w:szCs w:val="24"/>
        </w:rPr>
        <w:t>Baʿth</w:t>
      </w:r>
      <w:r w:rsidRPr="002D0A88">
        <w:rPr>
          <w:rFonts w:asciiTheme="minorBidi" w:hAnsiTheme="minorBidi"/>
          <w:sz w:val="24"/>
          <w:szCs w:val="24"/>
        </w:rPr>
        <w:t xml:space="preserve"> regime provided rich support for celebrations </w:t>
      </w:r>
      <w:r w:rsidR="00D51CC4" w:rsidRPr="002D0A88">
        <w:rPr>
          <w:rFonts w:asciiTheme="minorBidi" w:hAnsiTheme="minorBidi"/>
          <w:sz w:val="24"/>
          <w:szCs w:val="24"/>
        </w:rPr>
        <w:t xml:space="preserve">of </w:t>
      </w:r>
      <w:r w:rsidRPr="002D0A88">
        <w:rPr>
          <w:rFonts w:asciiTheme="minorBidi" w:hAnsiTheme="minorBidi"/>
          <w:sz w:val="24"/>
          <w:szCs w:val="24"/>
        </w:rPr>
        <w:t>all-Islamic</w:t>
      </w:r>
      <w:r w:rsidR="001D7580" w:rsidRPr="002D0A88">
        <w:rPr>
          <w:rFonts w:asciiTheme="minorBidi" w:hAnsiTheme="minorBidi"/>
          <w:sz w:val="24"/>
          <w:szCs w:val="24"/>
        </w:rPr>
        <w:t xml:space="preserve"> f</w:t>
      </w:r>
      <w:r w:rsidRPr="002D0A88">
        <w:rPr>
          <w:rFonts w:asciiTheme="minorBidi" w:hAnsiTheme="minorBidi"/>
          <w:sz w:val="24"/>
          <w:szCs w:val="24"/>
        </w:rPr>
        <w:t>estivals</w:t>
      </w:r>
      <w:r w:rsidR="00D803A1" w:rsidRPr="002D0A88">
        <w:rPr>
          <w:rFonts w:asciiTheme="minorBidi" w:hAnsiTheme="minorBidi"/>
          <w:sz w:val="24"/>
          <w:szCs w:val="24"/>
        </w:rPr>
        <w:t>,</w:t>
      </w:r>
      <w:r w:rsidRPr="002D0A88">
        <w:rPr>
          <w:rFonts w:asciiTheme="minorBidi" w:hAnsiTheme="minorBidi"/>
          <w:sz w:val="24"/>
          <w:szCs w:val="24"/>
        </w:rPr>
        <w:t xml:space="preserve"> even in the </w:t>
      </w:r>
      <w:r w:rsidR="006D533A" w:rsidRPr="002D0A88">
        <w:rPr>
          <w:rFonts w:asciiTheme="minorBidi" w:hAnsiTheme="minorBidi"/>
          <w:sz w:val="24"/>
          <w:szCs w:val="24"/>
        </w:rPr>
        <w:t>Shiʿi</w:t>
      </w:r>
      <w:r w:rsidRPr="002D0A88">
        <w:rPr>
          <w:rFonts w:asciiTheme="minorBidi" w:hAnsiTheme="minorBidi"/>
          <w:sz w:val="24"/>
          <w:szCs w:val="24"/>
        </w:rPr>
        <w:t xml:space="preserve"> holy cities.</w:t>
      </w:r>
      <w:r w:rsidRPr="002D0A88">
        <w:rPr>
          <w:rStyle w:val="FootnoteReference"/>
          <w:rFonts w:asciiTheme="minorBidi" w:hAnsiTheme="minorBidi"/>
          <w:sz w:val="24"/>
          <w:szCs w:val="24"/>
        </w:rPr>
        <w:footnoteReference w:id="149"/>
      </w:r>
      <w:r w:rsidRPr="002D0A88">
        <w:rPr>
          <w:rFonts w:asciiTheme="minorBidi" w:hAnsiTheme="minorBidi"/>
          <w:sz w:val="24"/>
          <w:szCs w:val="24"/>
        </w:rPr>
        <w:t xml:space="preserve"> Also, the reader </w:t>
      </w:r>
      <w:r w:rsidR="00E2713D" w:rsidRPr="002D0A88">
        <w:rPr>
          <w:rFonts w:asciiTheme="minorBidi" w:hAnsiTheme="minorBidi"/>
          <w:sz w:val="24"/>
          <w:szCs w:val="24"/>
        </w:rPr>
        <w:t xml:space="preserve">is not told </w:t>
      </w:r>
      <w:r w:rsidRPr="002D0A88">
        <w:rPr>
          <w:rFonts w:asciiTheme="minorBidi" w:hAnsiTheme="minorBidi"/>
          <w:sz w:val="24"/>
          <w:szCs w:val="24"/>
        </w:rPr>
        <w:t xml:space="preserve">that, unlike the </w:t>
      </w:r>
      <w:proofErr w:type="spellStart"/>
      <w:r w:rsidR="006D533A" w:rsidRPr="002D0A88">
        <w:rPr>
          <w:rFonts w:asciiTheme="minorBidi" w:hAnsiTheme="minorBidi"/>
          <w:sz w:val="24"/>
          <w:szCs w:val="24"/>
        </w:rPr>
        <w:t>Shiʿi</w:t>
      </w:r>
      <w:proofErr w:type="spellEnd"/>
      <w:r w:rsidRPr="002D0A88">
        <w:rPr>
          <w:rFonts w:asciiTheme="minorBidi" w:hAnsiTheme="minorBidi"/>
          <w:sz w:val="24"/>
          <w:szCs w:val="24"/>
        </w:rPr>
        <w:t xml:space="preserve"> </w:t>
      </w:r>
      <w:r w:rsidRPr="002D0A88">
        <w:rPr>
          <w:rFonts w:asciiTheme="minorBidi" w:hAnsiTheme="minorBidi"/>
          <w:i/>
          <w:iCs/>
          <w:sz w:val="24"/>
          <w:szCs w:val="24"/>
        </w:rPr>
        <w:t xml:space="preserve">‘Ashura </w:t>
      </w:r>
      <w:r w:rsidRPr="002D0A88">
        <w:rPr>
          <w:rFonts w:asciiTheme="minorBidi" w:hAnsiTheme="minorBidi"/>
          <w:sz w:val="24"/>
          <w:szCs w:val="24"/>
        </w:rPr>
        <w:t xml:space="preserve">and </w:t>
      </w:r>
      <w:proofErr w:type="spellStart"/>
      <w:r w:rsidRPr="002D0A88">
        <w:rPr>
          <w:rFonts w:asciiTheme="minorBidi" w:hAnsiTheme="minorBidi"/>
          <w:i/>
          <w:iCs/>
          <w:sz w:val="24"/>
          <w:szCs w:val="24"/>
        </w:rPr>
        <w:t>Arba‘in</w:t>
      </w:r>
      <w:proofErr w:type="spellEnd"/>
      <w:r w:rsidRPr="002D0A88">
        <w:rPr>
          <w:rFonts w:asciiTheme="minorBidi" w:hAnsiTheme="minorBidi"/>
          <w:i/>
          <w:iCs/>
          <w:sz w:val="24"/>
          <w:szCs w:val="24"/>
        </w:rPr>
        <w:t xml:space="preserve">, </w:t>
      </w:r>
      <w:r w:rsidRPr="002D0A88">
        <w:rPr>
          <w:rFonts w:asciiTheme="minorBidi" w:hAnsiTheme="minorBidi"/>
          <w:sz w:val="24"/>
          <w:szCs w:val="24"/>
        </w:rPr>
        <w:t xml:space="preserve">the </w:t>
      </w:r>
      <w:r w:rsidR="00D803A1" w:rsidRPr="002D0A88">
        <w:rPr>
          <w:rFonts w:asciiTheme="minorBidi" w:hAnsiTheme="minorBidi"/>
          <w:sz w:val="24"/>
          <w:szCs w:val="24"/>
        </w:rPr>
        <w:t xml:space="preserve">generic </w:t>
      </w:r>
      <w:r w:rsidRPr="002D0A88">
        <w:rPr>
          <w:rFonts w:asciiTheme="minorBidi" w:hAnsiTheme="minorBidi"/>
          <w:sz w:val="24"/>
          <w:szCs w:val="24"/>
        </w:rPr>
        <w:t xml:space="preserve">Prophet’s </w:t>
      </w:r>
      <w:r w:rsidR="00FF499A" w:rsidRPr="002D0A88">
        <w:rPr>
          <w:rFonts w:asciiTheme="minorBidi" w:hAnsiTheme="minorBidi"/>
          <w:sz w:val="24"/>
          <w:szCs w:val="24"/>
        </w:rPr>
        <w:t>b</w:t>
      </w:r>
      <w:r w:rsidRPr="002D0A88">
        <w:rPr>
          <w:rFonts w:asciiTheme="minorBidi" w:hAnsiTheme="minorBidi"/>
          <w:sz w:val="24"/>
          <w:szCs w:val="24"/>
        </w:rPr>
        <w:t xml:space="preserve">irthday, </w:t>
      </w:r>
      <w:r w:rsidRPr="002D0A88">
        <w:rPr>
          <w:rFonts w:asciiTheme="minorBidi" w:hAnsiTheme="minorBidi"/>
          <w:i/>
          <w:iCs/>
          <w:sz w:val="24"/>
          <w:szCs w:val="24"/>
        </w:rPr>
        <w:t>‘Id al-Fitr</w:t>
      </w:r>
      <w:r w:rsidRPr="002D0A88">
        <w:rPr>
          <w:rFonts w:asciiTheme="minorBidi" w:hAnsiTheme="minorBidi"/>
          <w:sz w:val="24"/>
          <w:szCs w:val="24"/>
        </w:rPr>
        <w:t xml:space="preserve"> and </w:t>
      </w:r>
      <w:r w:rsidRPr="002D0A88">
        <w:rPr>
          <w:rFonts w:asciiTheme="minorBidi" w:hAnsiTheme="minorBidi"/>
          <w:i/>
          <w:iCs/>
          <w:sz w:val="24"/>
          <w:szCs w:val="24"/>
        </w:rPr>
        <w:t>‘Id al-</w:t>
      </w:r>
      <w:proofErr w:type="spellStart"/>
      <w:r w:rsidRPr="002D0A88">
        <w:rPr>
          <w:rFonts w:asciiTheme="minorBidi" w:hAnsiTheme="minorBidi"/>
          <w:i/>
          <w:iCs/>
          <w:sz w:val="24"/>
          <w:szCs w:val="24"/>
        </w:rPr>
        <w:t>Adh</w:t>
      </w:r>
      <w:r w:rsidR="00525EB6">
        <w:rPr>
          <w:rFonts w:asciiTheme="minorBidi" w:hAnsiTheme="minorBidi"/>
          <w:i/>
          <w:iCs/>
          <w:sz w:val="24"/>
          <w:szCs w:val="24"/>
        </w:rPr>
        <w:t>ḥ</w:t>
      </w:r>
      <w:r w:rsidRPr="002D0A88">
        <w:rPr>
          <w:rFonts w:asciiTheme="minorBidi" w:hAnsiTheme="minorBidi"/>
          <w:i/>
          <w:iCs/>
          <w:sz w:val="24"/>
          <w:szCs w:val="24"/>
        </w:rPr>
        <w:t>a</w:t>
      </w:r>
      <w:proofErr w:type="spellEnd"/>
      <w:r w:rsidRPr="002D0A88">
        <w:rPr>
          <w:rFonts w:asciiTheme="minorBidi" w:hAnsiTheme="minorBidi"/>
          <w:sz w:val="24"/>
          <w:szCs w:val="24"/>
        </w:rPr>
        <w:t xml:space="preserve"> have no sectarian anti-Sunni </w:t>
      </w:r>
      <w:r w:rsidR="0076284D" w:rsidRPr="002D0A88">
        <w:rPr>
          <w:rFonts w:asciiTheme="minorBidi" w:hAnsiTheme="minorBidi"/>
          <w:sz w:val="24"/>
          <w:szCs w:val="24"/>
        </w:rPr>
        <w:t xml:space="preserve">(and in Iraq anti-regime) </w:t>
      </w:r>
      <w:r w:rsidRPr="002D0A88">
        <w:rPr>
          <w:rFonts w:asciiTheme="minorBidi" w:hAnsiTheme="minorBidi"/>
          <w:sz w:val="24"/>
          <w:szCs w:val="24"/>
        </w:rPr>
        <w:t xml:space="preserve">connotation whatsoever. Therefore, no </w:t>
      </w:r>
      <w:r w:rsidR="006D533A" w:rsidRPr="002D0A88">
        <w:rPr>
          <w:rFonts w:asciiTheme="minorBidi" w:hAnsiTheme="minorBidi"/>
          <w:sz w:val="24"/>
          <w:szCs w:val="24"/>
        </w:rPr>
        <w:t>Shiʿi</w:t>
      </w:r>
      <w:r w:rsidRPr="002D0A88">
        <w:rPr>
          <w:rFonts w:asciiTheme="minorBidi" w:hAnsiTheme="minorBidi"/>
          <w:sz w:val="24"/>
          <w:szCs w:val="24"/>
        </w:rPr>
        <w:t xml:space="preserve"> riots against the </w:t>
      </w:r>
      <w:r w:rsidR="00A91F12" w:rsidRPr="002D0A88">
        <w:rPr>
          <w:rFonts w:asciiTheme="minorBidi" w:hAnsiTheme="minorBidi"/>
          <w:sz w:val="24"/>
          <w:szCs w:val="24"/>
        </w:rPr>
        <w:t>Baʿth</w:t>
      </w:r>
      <w:r w:rsidRPr="002D0A88">
        <w:rPr>
          <w:rFonts w:asciiTheme="minorBidi" w:hAnsiTheme="minorBidi"/>
          <w:sz w:val="24"/>
          <w:szCs w:val="24"/>
        </w:rPr>
        <w:t xml:space="preserve"> regime could be reasonably expected. </w:t>
      </w:r>
      <w:r w:rsidR="009442DC" w:rsidRPr="002D0A88">
        <w:rPr>
          <w:rFonts w:asciiTheme="minorBidi" w:hAnsiTheme="minorBidi"/>
          <w:sz w:val="24"/>
          <w:szCs w:val="24"/>
        </w:rPr>
        <w:t>D</w:t>
      </w:r>
      <w:r w:rsidRPr="002D0A88">
        <w:rPr>
          <w:rFonts w:asciiTheme="minorBidi" w:hAnsiTheme="minorBidi"/>
          <w:sz w:val="24"/>
          <w:szCs w:val="24"/>
        </w:rPr>
        <w:t xml:space="preserve">efining the regime as being “anti-religious” because it suppressed </w:t>
      </w:r>
      <w:r w:rsidR="00E40AEB" w:rsidRPr="002D0A88">
        <w:rPr>
          <w:rFonts w:asciiTheme="minorBidi" w:hAnsiTheme="minorBidi"/>
          <w:sz w:val="24"/>
          <w:szCs w:val="24"/>
        </w:rPr>
        <w:t xml:space="preserve">Shiʿi </w:t>
      </w:r>
      <w:r w:rsidRPr="002D0A88">
        <w:rPr>
          <w:rFonts w:asciiTheme="minorBidi" w:hAnsiTheme="minorBidi"/>
          <w:sz w:val="24"/>
          <w:szCs w:val="24"/>
        </w:rPr>
        <w:t>religious mass-occasions is a mistake.</w:t>
      </w:r>
      <w:r w:rsidR="00623800" w:rsidRPr="002D0A88">
        <w:rPr>
          <w:rFonts w:asciiTheme="minorBidi" w:hAnsiTheme="minorBidi"/>
          <w:sz w:val="24"/>
          <w:szCs w:val="24"/>
        </w:rPr>
        <w:t xml:space="preserve"> Furthermore, the reader is not told that the Prophet’s </w:t>
      </w:r>
      <w:r w:rsidR="00FF499A" w:rsidRPr="002D0A88">
        <w:rPr>
          <w:rFonts w:asciiTheme="minorBidi" w:hAnsiTheme="minorBidi"/>
          <w:sz w:val="24"/>
          <w:szCs w:val="24"/>
        </w:rPr>
        <w:t>b</w:t>
      </w:r>
      <w:r w:rsidR="00623800" w:rsidRPr="002D0A88">
        <w:rPr>
          <w:rFonts w:asciiTheme="minorBidi" w:hAnsiTheme="minorBidi"/>
          <w:sz w:val="24"/>
          <w:szCs w:val="24"/>
        </w:rPr>
        <w:t xml:space="preserve">irthday has been turned by the Sunni community in modern Iraq into a very central religious festival, as a counterbalance to the mass Shiʿi ones. </w:t>
      </w:r>
      <w:r w:rsidR="009442DC" w:rsidRPr="002D0A88">
        <w:rPr>
          <w:rFonts w:asciiTheme="minorBidi" w:hAnsiTheme="minorBidi"/>
          <w:sz w:val="24"/>
          <w:szCs w:val="24"/>
        </w:rPr>
        <w:t>T</w:t>
      </w:r>
      <w:r w:rsidR="002163E2" w:rsidRPr="002D0A88">
        <w:rPr>
          <w:rFonts w:asciiTheme="minorBidi" w:hAnsiTheme="minorBidi"/>
          <w:sz w:val="24"/>
          <w:szCs w:val="24"/>
        </w:rPr>
        <w:t xml:space="preserve">he Iraqi monarchy </w:t>
      </w:r>
      <w:r w:rsidR="009442DC" w:rsidRPr="002D0A88">
        <w:rPr>
          <w:rFonts w:asciiTheme="minorBidi" w:hAnsiTheme="minorBidi"/>
          <w:sz w:val="24"/>
          <w:szCs w:val="24"/>
        </w:rPr>
        <w:t xml:space="preserve">already </w:t>
      </w:r>
      <w:r w:rsidR="002163E2" w:rsidRPr="002D0A88">
        <w:rPr>
          <w:rFonts w:asciiTheme="minorBidi" w:hAnsiTheme="minorBidi"/>
          <w:sz w:val="24"/>
          <w:szCs w:val="24"/>
        </w:rPr>
        <w:t xml:space="preserve">introduced it as a national holiday on 12 </w:t>
      </w:r>
      <w:r w:rsidR="000A74E1" w:rsidRPr="002D0A88">
        <w:rPr>
          <w:rFonts w:asciiTheme="minorBidi" w:hAnsiTheme="minorBidi"/>
          <w:sz w:val="24"/>
          <w:szCs w:val="24"/>
        </w:rPr>
        <w:t xml:space="preserve">Rabi’ </w:t>
      </w:r>
      <w:r w:rsidR="002163E2" w:rsidRPr="002D0A88">
        <w:rPr>
          <w:rFonts w:asciiTheme="minorBidi" w:hAnsiTheme="minorBidi"/>
          <w:sz w:val="24"/>
          <w:szCs w:val="24"/>
        </w:rPr>
        <w:t xml:space="preserve">al-Awwal. </w:t>
      </w:r>
      <w:r w:rsidR="007102A1" w:rsidRPr="002D0A88">
        <w:rPr>
          <w:rFonts w:asciiTheme="minorBidi" w:hAnsiTheme="minorBidi"/>
          <w:sz w:val="24"/>
          <w:szCs w:val="24"/>
        </w:rPr>
        <w:t>Al-</w:t>
      </w:r>
      <w:proofErr w:type="spellStart"/>
      <w:r w:rsidR="002163E2" w:rsidRPr="002D0A88">
        <w:rPr>
          <w:rFonts w:asciiTheme="minorBidi" w:hAnsiTheme="minorBidi"/>
          <w:sz w:val="24"/>
          <w:szCs w:val="24"/>
        </w:rPr>
        <w:t>Fukayki</w:t>
      </w:r>
      <w:proofErr w:type="spellEnd"/>
      <w:r w:rsidR="002163E2" w:rsidRPr="002D0A88">
        <w:rPr>
          <w:rFonts w:asciiTheme="minorBidi" w:hAnsiTheme="minorBidi"/>
          <w:sz w:val="24"/>
          <w:szCs w:val="24"/>
        </w:rPr>
        <w:t xml:space="preserve"> reports that</w:t>
      </w:r>
      <w:r w:rsidR="00CD0064" w:rsidRPr="002D0A88">
        <w:rPr>
          <w:rFonts w:asciiTheme="minorBidi" w:hAnsiTheme="minorBidi"/>
          <w:sz w:val="24"/>
          <w:szCs w:val="24"/>
        </w:rPr>
        <w:t xml:space="preserve"> the </w:t>
      </w:r>
      <w:r w:rsidR="00CD0064" w:rsidRPr="002D0A88">
        <w:rPr>
          <w:rFonts w:asciiTheme="minorBidi" w:hAnsiTheme="minorBidi"/>
          <w:sz w:val="24"/>
          <w:szCs w:val="24"/>
        </w:rPr>
        <w:lastRenderedPageBreak/>
        <w:t xml:space="preserve">Sunnis “were pushed to exaggerate” celebrating the Prophet’s </w:t>
      </w:r>
      <w:r w:rsidR="00FF499A" w:rsidRPr="002D0A88">
        <w:rPr>
          <w:rFonts w:asciiTheme="minorBidi" w:hAnsiTheme="minorBidi"/>
          <w:sz w:val="24"/>
          <w:szCs w:val="24"/>
        </w:rPr>
        <w:t>birthday</w:t>
      </w:r>
      <w:r w:rsidR="002163E2" w:rsidRPr="002D0A88">
        <w:rPr>
          <w:rFonts w:asciiTheme="minorBidi" w:hAnsiTheme="minorBidi"/>
          <w:sz w:val="24"/>
          <w:szCs w:val="24"/>
        </w:rPr>
        <w:t xml:space="preserve">, when the Shi’i migrants flooded Baghdad under Qassem, as </w:t>
      </w:r>
      <w:r w:rsidR="008F340F" w:rsidRPr="002D0A88">
        <w:rPr>
          <w:rFonts w:asciiTheme="minorBidi" w:hAnsiTheme="minorBidi"/>
          <w:sz w:val="24"/>
          <w:szCs w:val="24"/>
        </w:rPr>
        <w:t xml:space="preserve">a Sunni </w:t>
      </w:r>
      <w:r w:rsidR="002163E2" w:rsidRPr="002D0A88">
        <w:rPr>
          <w:rFonts w:asciiTheme="minorBidi" w:hAnsiTheme="minorBidi"/>
          <w:sz w:val="24"/>
          <w:szCs w:val="24"/>
        </w:rPr>
        <w:t>response to the</w:t>
      </w:r>
      <w:r w:rsidR="008F340F" w:rsidRPr="002D0A88">
        <w:rPr>
          <w:rFonts w:asciiTheme="minorBidi" w:hAnsiTheme="minorBidi"/>
          <w:sz w:val="24"/>
          <w:szCs w:val="24"/>
        </w:rPr>
        <w:t xml:space="preserve"> Shi’i</w:t>
      </w:r>
      <w:r w:rsidR="002163E2" w:rsidRPr="002D0A88">
        <w:rPr>
          <w:rFonts w:asciiTheme="minorBidi" w:hAnsiTheme="minorBidi"/>
          <w:sz w:val="24"/>
          <w:szCs w:val="24"/>
        </w:rPr>
        <w:t xml:space="preserve"> mass-commemorations in the capital’s streets.</w:t>
      </w:r>
      <w:r w:rsidR="002163E2" w:rsidRPr="002D0A88">
        <w:rPr>
          <w:rStyle w:val="FootnoteReference"/>
          <w:rFonts w:asciiTheme="minorBidi" w:hAnsiTheme="minorBidi"/>
          <w:sz w:val="24"/>
          <w:szCs w:val="24"/>
        </w:rPr>
        <w:footnoteReference w:id="150"/>
      </w:r>
      <w:r w:rsidR="002163E2" w:rsidRPr="002D0A88">
        <w:rPr>
          <w:rFonts w:asciiTheme="minorBidi" w:hAnsiTheme="minorBidi"/>
          <w:sz w:val="24"/>
          <w:szCs w:val="24"/>
        </w:rPr>
        <w:t xml:space="preserve"> F</w:t>
      </w:r>
      <w:r w:rsidR="00623800" w:rsidRPr="002D0A88">
        <w:rPr>
          <w:rFonts w:asciiTheme="minorBidi" w:hAnsiTheme="minorBidi"/>
          <w:sz w:val="24"/>
          <w:szCs w:val="24"/>
        </w:rPr>
        <w:t xml:space="preserve">or </w:t>
      </w:r>
      <w:r w:rsidR="002163E2" w:rsidRPr="002D0A88">
        <w:rPr>
          <w:rFonts w:asciiTheme="minorBidi" w:hAnsiTheme="minorBidi"/>
          <w:sz w:val="24"/>
          <w:szCs w:val="24"/>
        </w:rPr>
        <w:t xml:space="preserve">the </w:t>
      </w:r>
      <w:r w:rsidR="00447A6D" w:rsidRPr="002D0A88">
        <w:rPr>
          <w:rFonts w:asciiTheme="minorBidi" w:hAnsiTheme="minorBidi"/>
          <w:sz w:val="24"/>
          <w:szCs w:val="24"/>
        </w:rPr>
        <w:t>Baʿth</w:t>
      </w:r>
      <w:r w:rsidR="002163E2" w:rsidRPr="002D0A88">
        <w:rPr>
          <w:rFonts w:asciiTheme="minorBidi" w:hAnsiTheme="minorBidi"/>
          <w:sz w:val="24"/>
          <w:szCs w:val="24"/>
        </w:rPr>
        <w:t xml:space="preserve"> </w:t>
      </w:r>
      <w:r w:rsidR="00623800" w:rsidRPr="002D0A88">
        <w:rPr>
          <w:rFonts w:asciiTheme="minorBidi" w:hAnsiTheme="minorBidi"/>
          <w:sz w:val="24"/>
          <w:szCs w:val="24"/>
        </w:rPr>
        <w:t xml:space="preserve">Sunni-hegemonic regime, supporting the all-Islamic, but Sunni-colored Prophet’s </w:t>
      </w:r>
      <w:r w:rsidR="000A74E1" w:rsidRPr="002D0A88">
        <w:rPr>
          <w:rFonts w:asciiTheme="minorBidi" w:hAnsiTheme="minorBidi"/>
          <w:sz w:val="24"/>
          <w:szCs w:val="24"/>
        </w:rPr>
        <w:t xml:space="preserve">birthday </w:t>
      </w:r>
      <w:r w:rsidR="00623800" w:rsidRPr="002D0A88">
        <w:rPr>
          <w:rFonts w:asciiTheme="minorBidi" w:hAnsiTheme="minorBidi"/>
          <w:sz w:val="24"/>
          <w:szCs w:val="24"/>
        </w:rPr>
        <w:t>was therefore a useful way to demonstrate generic Islamic religiosity</w:t>
      </w:r>
      <w:r w:rsidR="002163E2" w:rsidRPr="002D0A88">
        <w:rPr>
          <w:rFonts w:asciiTheme="minorBidi" w:hAnsiTheme="minorBidi"/>
          <w:sz w:val="24"/>
          <w:szCs w:val="24"/>
        </w:rPr>
        <w:t>.</w:t>
      </w:r>
    </w:p>
    <w:p w14:paraId="713CBDD3" w14:textId="381E2F6E" w:rsidR="000605C7" w:rsidRPr="002D0A88" w:rsidRDefault="0085391F" w:rsidP="002D0A88">
      <w:pPr>
        <w:spacing w:line="360" w:lineRule="auto"/>
        <w:rPr>
          <w:rFonts w:asciiTheme="minorBidi" w:hAnsiTheme="minorBidi"/>
          <w:sz w:val="24"/>
          <w:szCs w:val="24"/>
        </w:rPr>
      </w:pPr>
      <w:r w:rsidRPr="002D0A88">
        <w:rPr>
          <w:rFonts w:asciiTheme="minorBidi" w:hAnsiTheme="minorBidi"/>
          <w:sz w:val="24"/>
          <w:szCs w:val="24"/>
        </w:rPr>
        <w:t xml:space="preserve"> </w:t>
      </w:r>
      <w:r w:rsidR="00107064" w:rsidRPr="002D0A88">
        <w:rPr>
          <w:rFonts w:asciiTheme="minorBidi" w:hAnsiTheme="minorBidi"/>
          <w:sz w:val="24"/>
          <w:szCs w:val="24"/>
        </w:rPr>
        <w:t xml:space="preserve">Another mistake is relating to this suppression as a hidden fact, that only the archives </w:t>
      </w:r>
      <w:r w:rsidR="000C2948" w:rsidRPr="002D0A88">
        <w:rPr>
          <w:rFonts w:asciiTheme="minorBidi" w:hAnsiTheme="minorBidi"/>
          <w:sz w:val="24"/>
          <w:szCs w:val="24"/>
        </w:rPr>
        <w:t>reveal</w:t>
      </w:r>
      <w:r w:rsidR="00107064" w:rsidRPr="002D0A88">
        <w:rPr>
          <w:rFonts w:asciiTheme="minorBidi" w:hAnsiTheme="minorBidi"/>
          <w:sz w:val="24"/>
          <w:szCs w:val="24"/>
        </w:rPr>
        <w:t xml:space="preserve">ed to the </w:t>
      </w:r>
      <w:r w:rsidR="0024130B" w:rsidRPr="002D0A88">
        <w:rPr>
          <w:rFonts w:asciiTheme="minorBidi" w:hAnsiTheme="minorBidi"/>
          <w:sz w:val="24"/>
          <w:szCs w:val="24"/>
        </w:rPr>
        <w:t>new</w:t>
      </w:r>
      <w:r w:rsidR="002A6033" w:rsidRPr="002D0A88">
        <w:rPr>
          <w:rFonts w:asciiTheme="minorBidi" w:hAnsiTheme="minorBidi"/>
          <w:sz w:val="24"/>
          <w:szCs w:val="24"/>
        </w:rPr>
        <w:t xml:space="preserve"> h</w:t>
      </w:r>
      <w:r w:rsidR="00107064" w:rsidRPr="002D0A88">
        <w:rPr>
          <w:rFonts w:asciiTheme="minorBidi" w:hAnsiTheme="minorBidi"/>
          <w:sz w:val="24"/>
          <w:szCs w:val="24"/>
        </w:rPr>
        <w:t>istorian</w:t>
      </w:r>
      <w:r w:rsidR="002A6033" w:rsidRPr="002D0A88">
        <w:rPr>
          <w:rFonts w:asciiTheme="minorBidi" w:hAnsiTheme="minorBidi"/>
          <w:sz w:val="24"/>
          <w:szCs w:val="24"/>
        </w:rPr>
        <w:t xml:space="preserve"> who was the first to have access to the new archives</w:t>
      </w:r>
      <w:r w:rsidR="00107064" w:rsidRPr="002D0A88">
        <w:rPr>
          <w:rFonts w:asciiTheme="minorBidi" w:hAnsiTheme="minorBidi"/>
          <w:sz w:val="24"/>
          <w:szCs w:val="24"/>
        </w:rPr>
        <w:t>.</w:t>
      </w:r>
      <w:r w:rsidR="00ED2A76" w:rsidRPr="002D0A88">
        <w:rPr>
          <w:rFonts w:asciiTheme="minorBidi" w:hAnsiTheme="minorBidi"/>
          <w:sz w:val="24"/>
          <w:szCs w:val="24"/>
        </w:rPr>
        <w:t xml:space="preserve"> </w:t>
      </w:r>
      <w:r w:rsidR="002A6033" w:rsidRPr="002D0A88">
        <w:rPr>
          <w:rFonts w:asciiTheme="minorBidi" w:hAnsiTheme="minorBidi"/>
          <w:sz w:val="24"/>
          <w:szCs w:val="24"/>
        </w:rPr>
        <w:t>T</w:t>
      </w:r>
      <w:r w:rsidR="0027330F" w:rsidRPr="002D0A88">
        <w:rPr>
          <w:rFonts w:asciiTheme="minorBidi" w:hAnsiTheme="minorBidi"/>
          <w:sz w:val="24"/>
          <w:szCs w:val="24"/>
        </w:rPr>
        <w:t xml:space="preserve">his suppression </w:t>
      </w:r>
      <w:r w:rsidR="00CB6BB6" w:rsidRPr="002D0A88">
        <w:rPr>
          <w:rFonts w:asciiTheme="minorBidi" w:hAnsiTheme="minorBidi"/>
          <w:sz w:val="24"/>
          <w:szCs w:val="24"/>
        </w:rPr>
        <w:t xml:space="preserve">was </w:t>
      </w:r>
      <w:r w:rsidRPr="002D0A88">
        <w:rPr>
          <w:rFonts w:asciiTheme="minorBidi" w:hAnsiTheme="minorBidi"/>
          <w:sz w:val="24"/>
          <w:szCs w:val="24"/>
        </w:rPr>
        <w:t>anything but</w:t>
      </w:r>
      <w:r w:rsidR="00CB6BB6" w:rsidRPr="002D0A88">
        <w:rPr>
          <w:rFonts w:asciiTheme="minorBidi" w:hAnsiTheme="minorBidi"/>
          <w:sz w:val="24"/>
          <w:szCs w:val="24"/>
        </w:rPr>
        <w:t xml:space="preserve"> </w:t>
      </w:r>
      <w:r w:rsidR="0027330F" w:rsidRPr="002D0A88">
        <w:rPr>
          <w:rFonts w:asciiTheme="minorBidi" w:hAnsiTheme="minorBidi"/>
          <w:sz w:val="24"/>
          <w:szCs w:val="24"/>
        </w:rPr>
        <w:t>a well-guarded regime secret</w:t>
      </w:r>
      <w:r w:rsidR="00CB6BB6" w:rsidRPr="002D0A88">
        <w:rPr>
          <w:rFonts w:asciiTheme="minorBidi" w:hAnsiTheme="minorBidi"/>
          <w:sz w:val="24"/>
          <w:szCs w:val="24"/>
        </w:rPr>
        <w:t>.</w:t>
      </w:r>
      <w:r w:rsidR="0027330F" w:rsidRPr="002D0A88">
        <w:rPr>
          <w:rFonts w:asciiTheme="minorBidi" w:hAnsiTheme="minorBidi"/>
          <w:sz w:val="24"/>
          <w:szCs w:val="24"/>
        </w:rPr>
        <w:t xml:space="preserve"> </w:t>
      </w:r>
      <w:r w:rsidR="00CB6BB6" w:rsidRPr="002D0A88">
        <w:rPr>
          <w:rFonts w:asciiTheme="minorBidi" w:hAnsiTheme="minorBidi"/>
          <w:sz w:val="24"/>
          <w:szCs w:val="24"/>
        </w:rPr>
        <w:t>The proof of that is hidden in plain sight in</w:t>
      </w:r>
      <w:r w:rsidR="00D803A1" w:rsidRPr="002D0A88">
        <w:rPr>
          <w:rFonts w:asciiTheme="minorBidi" w:hAnsiTheme="minorBidi"/>
          <w:sz w:val="24"/>
          <w:szCs w:val="24"/>
        </w:rPr>
        <w:t xml:space="preserve"> Sassoon’s </w:t>
      </w:r>
      <w:r w:rsidR="0083332B" w:rsidRPr="002D0A88">
        <w:rPr>
          <w:rFonts w:asciiTheme="minorBidi" w:hAnsiTheme="minorBidi"/>
          <w:sz w:val="24"/>
          <w:szCs w:val="24"/>
        </w:rPr>
        <w:t>account</w:t>
      </w:r>
      <w:r w:rsidR="00D803A1" w:rsidRPr="002D0A88">
        <w:rPr>
          <w:rFonts w:asciiTheme="minorBidi" w:hAnsiTheme="minorBidi"/>
          <w:sz w:val="24"/>
          <w:szCs w:val="24"/>
        </w:rPr>
        <w:t>. He reports of “</w:t>
      </w:r>
      <w:r w:rsidR="00885DB9" w:rsidRPr="002D0A88">
        <w:rPr>
          <w:rFonts w:asciiTheme="minorBidi" w:hAnsiTheme="minorBidi"/>
          <w:sz w:val="24"/>
          <w:szCs w:val="24"/>
        </w:rPr>
        <w:t>[v]</w:t>
      </w:r>
      <w:proofErr w:type="spellStart"/>
      <w:r w:rsidR="0027330F" w:rsidRPr="002D0A88">
        <w:rPr>
          <w:rFonts w:asciiTheme="minorBidi" w:hAnsiTheme="minorBidi"/>
          <w:sz w:val="24"/>
          <w:szCs w:val="24"/>
        </w:rPr>
        <w:t>iolence</w:t>
      </w:r>
      <w:proofErr w:type="spellEnd"/>
      <w:r w:rsidR="0027330F" w:rsidRPr="002D0A88">
        <w:rPr>
          <w:rFonts w:asciiTheme="minorBidi" w:hAnsiTheme="minorBidi"/>
          <w:sz w:val="24"/>
          <w:szCs w:val="24"/>
        </w:rPr>
        <w:t xml:space="preserve"> by the regime’s apparatus</w:t>
      </w:r>
      <w:r w:rsidR="00D803A1" w:rsidRPr="002D0A88">
        <w:rPr>
          <w:rFonts w:asciiTheme="minorBidi" w:hAnsiTheme="minorBidi"/>
          <w:sz w:val="24"/>
          <w:szCs w:val="24"/>
        </w:rPr>
        <w:t xml:space="preserve">” </w:t>
      </w:r>
      <w:r w:rsidR="000A74E1" w:rsidRPr="002D0A88">
        <w:rPr>
          <w:rFonts w:asciiTheme="minorBidi" w:hAnsiTheme="minorBidi"/>
          <w:sz w:val="24"/>
          <w:szCs w:val="24"/>
        </w:rPr>
        <w:t xml:space="preserve">and that </w:t>
      </w:r>
      <w:r w:rsidR="00885DB9" w:rsidRPr="002D0A88">
        <w:rPr>
          <w:rFonts w:asciiTheme="minorBidi" w:hAnsiTheme="minorBidi"/>
          <w:sz w:val="24"/>
          <w:szCs w:val="24"/>
        </w:rPr>
        <w:t>“</w:t>
      </w:r>
      <w:r w:rsidR="000A74E1" w:rsidRPr="002D0A88">
        <w:rPr>
          <w:rFonts w:asciiTheme="minorBidi" w:hAnsiTheme="minorBidi"/>
          <w:sz w:val="24"/>
          <w:szCs w:val="24"/>
        </w:rPr>
        <w:t>t</w:t>
      </w:r>
      <w:r w:rsidR="00D803A1" w:rsidRPr="002D0A88">
        <w:rPr>
          <w:rFonts w:asciiTheme="minorBidi" w:hAnsiTheme="minorBidi"/>
          <w:sz w:val="24"/>
          <w:szCs w:val="24"/>
        </w:rPr>
        <w:t>housands were arrested and tortured for sheltering activists</w:t>
      </w:r>
      <w:r w:rsidR="006719F8" w:rsidRPr="002D0A88">
        <w:rPr>
          <w:rFonts w:asciiTheme="minorBidi" w:hAnsiTheme="minorBidi"/>
          <w:sz w:val="24"/>
          <w:szCs w:val="24"/>
        </w:rPr>
        <w:t>.”</w:t>
      </w:r>
      <w:r w:rsidR="00885DB9" w:rsidRPr="002D0A88">
        <w:rPr>
          <w:rFonts w:asciiTheme="minorBidi" w:hAnsiTheme="minorBidi"/>
          <w:sz w:val="24"/>
          <w:szCs w:val="24"/>
        </w:rPr>
        <w:t xml:space="preserve"> This</w:t>
      </w:r>
      <w:r w:rsidR="00D803A1" w:rsidRPr="002D0A88">
        <w:rPr>
          <w:rFonts w:asciiTheme="minorBidi" w:hAnsiTheme="minorBidi"/>
          <w:sz w:val="24"/>
          <w:szCs w:val="24"/>
        </w:rPr>
        <w:t xml:space="preserve"> </w:t>
      </w:r>
      <w:r w:rsidR="00885DB9" w:rsidRPr="002D0A88">
        <w:rPr>
          <w:rFonts w:asciiTheme="minorBidi" w:hAnsiTheme="minorBidi"/>
          <w:sz w:val="24"/>
          <w:szCs w:val="24"/>
        </w:rPr>
        <w:t>“</w:t>
      </w:r>
      <w:r w:rsidR="00D803A1" w:rsidRPr="002D0A88">
        <w:rPr>
          <w:rFonts w:asciiTheme="minorBidi" w:hAnsiTheme="minorBidi"/>
          <w:sz w:val="24"/>
          <w:szCs w:val="24"/>
        </w:rPr>
        <w:t>made any opposition very difficult</w:t>
      </w:r>
      <w:r w:rsidR="00885DB9" w:rsidRPr="002D0A88">
        <w:rPr>
          <w:rFonts w:asciiTheme="minorBidi" w:hAnsiTheme="minorBidi"/>
          <w:sz w:val="24"/>
          <w:szCs w:val="24"/>
        </w:rPr>
        <w:t>”</w:t>
      </w:r>
      <w:r w:rsidR="00D803A1" w:rsidRPr="002D0A88">
        <w:rPr>
          <w:rFonts w:asciiTheme="minorBidi" w:hAnsiTheme="minorBidi"/>
          <w:sz w:val="24"/>
          <w:szCs w:val="24"/>
        </w:rPr>
        <w:t xml:space="preserve"> </w:t>
      </w:r>
      <w:r w:rsidR="00885DB9" w:rsidRPr="002D0A88">
        <w:rPr>
          <w:rFonts w:asciiTheme="minorBidi" w:hAnsiTheme="minorBidi"/>
          <w:sz w:val="24"/>
          <w:szCs w:val="24"/>
        </w:rPr>
        <w:t xml:space="preserve">in </w:t>
      </w:r>
      <w:r w:rsidR="0027330F" w:rsidRPr="002D0A88">
        <w:rPr>
          <w:rFonts w:asciiTheme="minorBidi" w:hAnsiTheme="minorBidi"/>
          <w:sz w:val="24"/>
          <w:szCs w:val="24"/>
        </w:rPr>
        <w:t xml:space="preserve">the </w:t>
      </w:r>
      <w:r w:rsidR="00885DB9" w:rsidRPr="002D0A88">
        <w:rPr>
          <w:rFonts w:asciiTheme="minorBidi" w:hAnsiTheme="minorBidi"/>
          <w:sz w:val="24"/>
          <w:szCs w:val="24"/>
        </w:rPr>
        <w:t>“</w:t>
      </w:r>
      <w:r w:rsidR="0027330F" w:rsidRPr="002D0A88">
        <w:rPr>
          <w:rFonts w:asciiTheme="minorBidi" w:hAnsiTheme="minorBidi"/>
          <w:sz w:val="24"/>
          <w:szCs w:val="24"/>
        </w:rPr>
        <w:t>[</w:t>
      </w:r>
      <w:r w:rsidR="006D533A" w:rsidRPr="002D0A88">
        <w:rPr>
          <w:rFonts w:asciiTheme="minorBidi" w:hAnsiTheme="minorBidi"/>
          <w:sz w:val="24"/>
          <w:szCs w:val="24"/>
        </w:rPr>
        <w:t>Shiʿi</w:t>
      </w:r>
      <w:r w:rsidR="000A74E1" w:rsidRPr="002D0A88">
        <w:rPr>
          <w:rFonts w:asciiTheme="minorBidi" w:hAnsiTheme="minorBidi"/>
          <w:sz w:val="24"/>
          <w:szCs w:val="24"/>
        </w:rPr>
        <w:t>te</w:t>
      </w:r>
      <w:r w:rsidR="0027330F" w:rsidRPr="002D0A88">
        <w:rPr>
          <w:rFonts w:asciiTheme="minorBidi" w:hAnsiTheme="minorBidi"/>
          <w:sz w:val="24"/>
          <w:szCs w:val="24"/>
        </w:rPr>
        <w:t>] south and the [Kurdish] north</w:t>
      </w:r>
      <w:r w:rsidR="006719F8" w:rsidRPr="002D0A88">
        <w:rPr>
          <w:rFonts w:asciiTheme="minorBidi" w:hAnsiTheme="minorBidi"/>
          <w:sz w:val="24"/>
          <w:szCs w:val="24"/>
        </w:rPr>
        <w:t>.”</w:t>
      </w:r>
      <w:r w:rsidR="0027330F" w:rsidRPr="002D0A88">
        <w:rPr>
          <w:rFonts w:asciiTheme="minorBidi" w:hAnsiTheme="minorBidi"/>
          <w:sz w:val="24"/>
          <w:szCs w:val="24"/>
        </w:rPr>
        <w:t xml:space="preserve"> The</w:t>
      </w:r>
      <w:r w:rsidR="00885DB9" w:rsidRPr="002D0A88">
        <w:rPr>
          <w:rFonts w:asciiTheme="minorBidi" w:hAnsiTheme="minorBidi"/>
          <w:sz w:val="24"/>
          <w:szCs w:val="24"/>
        </w:rPr>
        <w:t xml:space="preserve"> regime</w:t>
      </w:r>
      <w:r w:rsidR="0027330F" w:rsidRPr="002D0A88">
        <w:rPr>
          <w:rFonts w:asciiTheme="minorBidi" w:hAnsiTheme="minorBidi"/>
          <w:sz w:val="24"/>
          <w:szCs w:val="24"/>
        </w:rPr>
        <w:t xml:space="preserve"> </w:t>
      </w:r>
      <w:r w:rsidR="00885DB9" w:rsidRPr="002D0A88">
        <w:rPr>
          <w:rFonts w:asciiTheme="minorBidi" w:hAnsiTheme="minorBidi"/>
          <w:sz w:val="24"/>
          <w:szCs w:val="24"/>
        </w:rPr>
        <w:t>“</w:t>
      </w:r>
      <w:r w:rsidR="0027330F" w:rsidRPr="002D0A88">
        <w:rPr>
          <w:rFonts w:asciiTheme="minorBidi" w:hAnsiTheme="minorBidi"/>
          <w:sz w:val="24"/>
          <w:szCs w:val="24"/>
        </w:rPr>
        <w:t>made an example of anyone caught giving help</w:t>
      </w:r>
      <w:r w:rsidR="00885DB9" w:rsidRPr="002D0A88">
        <w:rPr>
          <w:rFonts w:asciiTheme="minorBidi" w:hAnsiTheme="minorBidi"/>
          <w:sz w:val="24"/>
          <w:szCs w:val="24"/>
        </w:rPr>
        <w:t>” to the opposition.</w:t>
      </w:r>
      <w:r w:rsidR="0027330F" w:rsidRPr="002D0A88">
        <w:rPr>
          <w:rStyle w:val="FootnoteReference"/>
          <w:rFonts w:asciiTheme="minorBidi" w:hAnsiTheme="minorBidi"/>
          <w:sz w:val="24"/>
          <w:szCs w:val="24"/>
        </w:rPr>
        <w:footnoteReference w:id="151"/>
      </w:r>
      <w:r w:rsidR="00885DB9" w:rsidRPr="002D0A88">
        <w:rPr>
          <w:rFonts w:asciiTheme="minorBidi" w:hAnsiTheme="minorBidi"/>
          <w:sz w:val="24"/>
          <w:szCs w:val="24"/>
        </w:rPr>
        <w:t xml:space="preserve"> </w:t>
      </w:r>
      <w:r w:rsidR="00873A00" w:rsidRPr="002D0A88">
        <w:rPr>
          <w:rFonts w:asciiTheme="minorBidi" w:hAnsiTheme="minorBidi"/>
          <w:sz w:val="24"/>
          <w:szCs w:val="24"/>
        </w:rPr>
        <w:t>If</w:t>
      </w:r>
      <w:r w:rsidR="00885DB9" w:rsidRPr="002D0A88">
        <w:rPr>
          <w:rFonts w:asciiTheme="minorBidi" w:hAnsiTheme="minorBidi"/>
          <w:sz w:val="24"/>
          <w:szCs w:val="24"/>
        </w:rPr>
        <w:t xml:space="preserve"> </w:t>
      </w:r>
      <w:r w:rsidR="0027330F" w:rsidRPr="002D0A88">
        <w:rPr>
          <w:rFonts w:asciiTheme="minorBidi" w:hAnsiTheme="minorBidi"/>
          <w:sz w:val="24"/>
          <w:szCs w:val="24"/>
        </w:rPr>
        <w:t>mass</w:t>
      </w:r>
      <w:r w:rsidR="00873A00" w:rsidRPr="002D0A88">
        <w:rPr>
          <w:rFonts w:asciiTheme="minorBidi" w:hAnsiTheme="minorBidi"/>
          <w:sz w:val="24"/>
          <w:szCs w:val="24"/>
        </w:rPr>
        <w:t xml:space="preserve"> </w:t>
      </w:r>
      <w:r w:rsidR="0027330F" w:rsidRPr="002D0A88">
        <w:rPr>
          <w:rFonts w:asciiTheme="minorBidi" w:hAnsiTheme="minorBidi"/>
          <w:sz w:val="24"/>
          <w:szCs w:val="24"/>
        </w:rPr>
        <w:t xml:space="preserve">coercion was meant to make an example of offenders, </w:t>
      </w:r>
      <w:r w:rsidR="000C2948" w:rsidRPr="002D0A88">
        <w:rPr>
          <w:rFonts w:asciiTheme="minorBidi" w:hAnsiTheme="minorBidi"/>
          <w:sz w:val="24"/>
          <w:szCs w:val="24"/>
        </w:rPr>
        <w:t xml:space="preserve">it had to be </w:t>
      </w:r>
      <w:r w:rsidR="0027330F" w:rsidRPr="002D0A88">
        <w:rPr>
          <w:rFonts w:asciiTheme="minorBidi" w:hAnsiTheme="minorBidi"/>
          <w:sz w:val="24"/>
          <w:szCs w:val="24"/>
        </w:rPr>
        <w:t>exercised fully in the public eye.</w:t>
      </w:r>
      <w:r w:rsidR="00BE08AC" w:rsidRPr="002D0A88">
        <w:rPr>
          <w:rStyle w:val="FootnoteReference"/>
          <w:rFonts w:asciiTheme="minorBidi" w:hAnsiTheme="minorBidi"/>
          <w:sz w:val="24"/>
          <w:szCs w:val="24"/>
        </w:rPr>
        <w:footnoteReference w:id="152"/>
      </w:r>
      <w:r w:rsidR="00BE08AC" w:rsidRPr="002D0A88">
        <w:rPr>
          <w:rFonts w:asciiTheme="minorBidi" w:hAnsiTheme="minorBidi"/>
          <w:sz w:val="24"/>
          <w:szCs w:val="24"/>
        </w:rPr>
        <w:t xml:space="preserve"> </w:t>
      </w:r>
      <w:r w:rsidR="000605C7" w:rsidRPr="002D0A88">
        <w:rPr>
          <w:rFonts w:asciiTheme="minorBidi" w:hAnsiTheme="minorBidi"/>
          <w:sz w:val="24"/>
          <w:szCs w:val="24"/>
        </w:rPr>
        <w:t xml:space="preserve">The archives add details, but nothing new in the policy picture. </w:t>
      </w:r>
      <w:r w:rsidRPr="002D0A88">
        <w:rPr>
          <w:rFonts w:asciiTheme="minorBidi" w:hAnsiTheme="minorBidi"/>
          <w:sz w:val="24"/>
          <w:szCs w:val="24"/>
        </w:rPr>
        <w:t>Sassoon claim</w:t>
      </w:r>
      <w:r w:rsidR="00C31C50" w:rsidRPr="002D0A88">
        <w:rPr>
          <w:rFonts w:asciiTheme="minorBidi" w:hAnsiTheme="minorBidi"/>
          <w:sz w:val="24"/>
          <w:szCs w:val="24"/>
        </w:rPr>
        <w:t>s</w:t>
      </w:r>
      <w:r w:rsidRPr="002D0A88">
        <w:rPr>
          <w:rFonts w:asciiTheme="minorBidi" w:hAnsiTheme="minorBidi"/>
          <w:sz w:val="24"/>
          <w:szCs w:val="24"/>
        </w:rPr>
        <w:t xml:space="preserve"> that </w:t>
      </w:r>
      <w:r w:rsidR="0027330F" w:rsidRPr="002D0A88">
        <w:rPr>
          <w:rFonts w:asciiTheme="minorBidi" w:hAnsiTheme="minorBidi"/>
          <w:sz w:val="24"/>
          <w:szCs w:val="24"/>
        </w:rPr>
        <w:t>“the [archival] documents … clearly indicate that the declared policies … had other dimensions of which we were unaware</w:t>
      </w:r>
      <w:r w:rsidR="00C31C50" w:rsidRPr="002D0A88">
        <w:rPr>
          <w:rFonts w:asciiTheme="minorBidi" w:hAnsiTheme="minorBidi"/>
          <w:sz w:val="24"/>
          <w:szCs w:val="24"/>
        </w:rPr>
        <w:t>.</w:t>
      </w:r>
      <w:r w:rsidR="0027330F" w:rsidRPr="002D0A88">
        <w:rPr>
          <w:rFonts w:asciiTheme="minorBidi" w:hAnsiTheme="minorBidi"/>
          <w:sz w:val="24"/>
          <w:szCs w:val="24"/>
        </w:rPr>
        <w:t>”</w:t>
      </w:r>
      <w:r w:rsidR="0027330F" w:rsidRPr="002D0A88">
        <w:rPr>
          <w:rStyle w:val="FootnoteReference"/>
          <w:rFonts w:asciiTheme="minorBidi" w:hAnsiTheme="minorBidi"/>
          <w:sz w:val="24"/>
          <w:szCs w:val="24"/>
        </w:rPr>
        <w:footnoteReference w:id="153"/>
      </w:r>
      <w:r w:rsidR="0027330F" w:rsidRPr="002D0A88">
        <w:rPr>
          <w:rFonts w:asciiTheme="minorBidi" w:hAnsiTheme="minorBidi"/>
          <w:sz w:val="24"/>
          <w:szCs w:val="24"/>
        </w:rPr>
        <w:t xml:space="preserve"> </w:t>
      </w:r>
      <w:r w:rsidR="00C31C50" w:rsidRPr="002D0A88">
        <w:rPr>
          <w:rFonts w:asciiTheme="minorBidi" w:hAnsiTheme="minorBidi"/>
          <w:sz w:val="24"/>
          <w:szCs w:val="24"/>
        </w:rPr>
        <w:t>While</w:t>
      </w:r>
      <w:r w:rsidR="0027330F" w:rsidRPr="002D0A88">
        <w:rPr>
          <w:rFonts w:asciiTheme="minorBidi" w:hAnsiTheme="minorBidi"/>
          <w:sz w:val="24"/>
          <w:szCs w:val="24"/>
        </w:rPr>
        <w:t xml:space="preserve"> </w:t>
      </w:r>
      <w:r w:rsidR="00443EF6" w:rsidRPr="002D0A88">
        <w:rPr>
          <w:rFonts w:asciiTheme="minorBidi" w:hAnsiTheme="minorBidi"/>
          <w:sz w:val="24"/>
          <w:szCs w:val="24"/>
        </w:rPr>
        <w:t>lionizing the archives</w:t>
      </w:r>
      <w:r w:rsidR="002817FB" w:rsidRPr="002D0A88">
        <w:rPr>
          <w:rFonts w:asciiTheme="minorBidi" w:hAnsiTheme="minorBidi"/>
          <w:sz w:val="24"/>
          <w:szCs w:val="24"/>
        </w:rPr>
        <w:t xml:space="preserve"> and </w:t>
      </w:r>
      <w:r w:rsidRPr="002D0A88">
        <w:rPr>
          <w:rFonts w:asciiTheme="minorBidi" w:hAnsiTheme="minorBidi"/>
          <w:sz w:val="24"/>
          <w:szCs w:val="24"/>
        </w:rPr>
        <w:t xml:space="preserve">the </w:t>
      </w:r>
      <w:r w:rsidR="00C1577A" w:rsidRPr="002D0A88">
        <w:rPr>
          <w:rFonts w:asciiTheme="minorBidi" w:hAnsiTheme="minorBidi"/>
          <w:sz w:val="24"/>
          <w:szCs w:val="24"/>
        </w:rPr>
        <w:t xml:space="preserve">new </w:t>
      </w:r>
      <w:r w:rsidR="002817FB" w:rsidRPr="002D0A88">
        <w:rPr>
          <w:rFonts w:asciiTheme="minorBidi" w:hAnsiTheme="minorBidi"/>
          <w:sz w:val="24"/>
          <w:szCs w:val="24"/>
        </w:rPr>
        <w:t>historian</w:t>
      </w:r>
      <w:r w:rsidR="00443EF6" w:rsidRPr="002D0A88">
        <w:rPr>
          <w:rFonts w:asciiTheme="minorBidi" w:hAnsiTheme="minorBidi"/>
          <w:sz w:val="24"/>
          <w:szCs w:val="24"/>
        </w:rPr>
        <w:t>,</w:t>
      </w:r>
      <w:r w:rsidR="000605C7" w:rsidRPr="002D0A88">
        <w:rPr>
          <w:rFonts w:asciiTheme="minorBidi" w:hAnsiTheme="minorBidi"/>
          <w:sz w:val="24"/>
          <w:szCs w:val="24"/>
        </w:rPr>
        <w:t xml:space="preserve"> </w:t>
      </w:r>
      <w:r w:rsidR="00A77BC8" w:rsidRPr="002D0A88">
        <w:rPr>
          <w:rFonts w:asciiTheme="minorBidi" w:hAnsiTheme="minorBidi"/>
          <w:sz w:val="24"/>
          <w:szCs w:val="24"/>
        </w:rPr>
        <w:t xml:space="preserve">the claim that </w:t>
      </w:r>
      <w:r w:rsidR="00B57737" w:rsidRPr="002D0A88">
        <w:rPr>
          <w:rFonts w:asciiTheme="minorBidi" w:hAnsiTheme="minorBidi"/>
          <w:sz w:val="24"/>
          <w:szCs w:val="24"/>
        </w:rPr>
        <w:t xml:space="preserve">the archives exposed hidden dimensions that show that </w:t>
      </w:r>
      <w:r w:rsidR="00A77BC8" w:rsidRPr="002D0A88">
        <w:rPr>
          <w:rFonts w:asciiTheme="minorBidi" w:hAnsiTheme="minorBidi"/>
          <w:sz w:val="24"/>
          <w:szCs w:val="24"/>
        </w:rPr>
        <w:t xml:space="preserve">the regime </w:t>
      </w:r>
      <w:r w:rsidR="00C31C50" w:rsidRPr="002D0A88">
        <w:rPr>
          <w:rFonts w:asciiTheme="minorBidi" w:hAnsiTheme="minorBidi"/>
          <w:sz w:val="24"/>
          <w:szCs w:val="24"/>
        </w:rPr>
        <w:t>repress</w:t>
      </w:r>
      <w:r w:rsidR="00A77BC8" w:rsidRPr="002D0A88">
        <w:rPr>
          <w:rFonts w:asciiTheme="minorBidi" w:hAnsiTheme="minorBidi"/>
          <w:sz w:val="24"/>
          <w:szCs w:val="24"/>
        </w:rPr>
        <w:t>ed</w:t>
      </w:r>
      <w:r w:rsidR="00C31C50" w:rsidRPr="002D0A88">
        <w:rPr>
          <w:rFonts w:asciiTheme="minorBidi" w:hAnsiTheme="minorBidi"/>
          <w:sz w:val="24"/>
          <w:szCs w:val="24"/>
        </w:rPr>
        <w:t xml:space="preserve"> “any sign of real</w:t>
      </w:r>
      <w:r w:rsidR="00C31C50" w:rsidRPr="002D0A88">
        <w:rPr>
          <w:rFonts w:asciiTheme="minorBidi" w:hAnsiTheme="minorBidi"/>
          <w:b/>
          <w:bCs/>
          <w:sz w:val="24"/>
          <w:szCs w:val="24"/>
        </w:rPr>
        <w:t xml:space="preserve"> </w:t>
      </w:r>
      <w:r w:rsidR="00C31C50" w:rsidRPr="002D0A88">
        <w:rPr>
          <w:rFonts w:asciiTheme="minorBidi" w:hAnsiTheme="minorBidi"/>
          <w:sz w:val="24"/>
          <w:szCs w:val="24"/>
        </w:rPr>
        <w:t>religiosity”</w:t>
      </w:r>
      <w:r w:rsidR="00443EF6" w:rsidRPr="002D0A88">
        <w:rPr>
          <w:rFonts w:asciiTheme="minorBidi" w:hAnsiTheme="minorBidi"/>
          <w:sz w:val="24"/>
          <w:szCs w:val="24"/>
        </w:rPr>
        <w:t xml:space="preserve"> </w:t>
      </w:r>
      <w:r w:rsidR="00C1577A" w:rsidRPr="002D0A88">
        <w:rPr>
          <w:rFonts w:asciiTheme="minorBidi" w:hAnsiTheme="minorBidi"/>
          <w:sz w:val="24"/>
          <w:szCs w:val="24"/>
        </w:rPr>
        <w:t xml:space="preserve">represents </w:t>
      </w:r>
      <w:r w:rsidR="0027330F" w:rsidRPr="002D0A88">
        <w:rPr>
          <w:rFonts w:asciiTheme="minorBidi" w:hAnsiTheme="minorBidi"/>
          <w:sz w:val="24"/>
          <w:szCs w:val="24"/>
        </w:rPr>
        <w:t xml:space="preserve">a </w:t>
      </w:r>
      <w:r w:rsidR="002817FB" w:rsidRPr="002D0A88">
        <w:rPr>
          <w:rFonts w:asciiTheme="minorBidi" w:hAnsiTheme="minorBidi"/>
          <w:sz w:val="24"/>
          <w:szCs w:val="24"/>
        </w:rPr>
        <w:t>methodolog</w:t>
      </w:r>
      <w:r w:rsidR="00B7789F" w:rsidRPr="002D0A88">
        <w:rPr>
          <w:rFonts w:asciiTheme="minorBidi" w:hAnsiTheme="minorBidi"/>
          <w:sz w:val="24"/>
          <w:szCs w:val="24"/>
        </w:rPr>
        <w:t>ical</w:t>
      </w:r>
      <w:r w:rsidR="002817FB" w:rsidRPr="002D0A88">
        <w:rPr>
          <w:rFonts w:asciiTheme="minorBidi" w:hAnsiTheme="minorBidi"/>
          <w:sz w:val="24"/>
          <w:szCs w:val="24"/>
        </w:rPr>
        <w:t xml:space="preserve"> </w:t>
      </w:r>
      <w:r w:rsidR="0027330F" w:rsidRPr="002D0A88">
        <w:rPr>
          <w:rFonts w:asciiTheme="minorBidi" w:hAnsiTheme="minorBidi"/>
          <w:sz w:val="24"/>
          <w:szCs w:val="24"/>
        </w:rPr>
        <w:t>mistake</w:t>
      </w:r>
      <w:r w:rsidR="000605C7" w:rsidRPr="002D0A88">
        <w:rPr>
          <w:rFonts w:asciiTheme="minorBidi" w:hAnsiTheme="minorBidi"/>
          <w:sz w:val="24"/>
          <w:szCs w:val="24"/>
        </w:rPr>
        <w:t>.</w:t>
      </w:r>
    </w:p>
    <w:p w14:paraId="60E6B975" w14:textId="72EF8761" w:rsidR="00D31D84" w:rsidRPr="002D0A88" w:rsidRDefault="0027330F" w:rsidP="002D0A88">
      <w:pPr>
        <w:spacing w:line="360" w:lineRule="auto"/>
        <w:rPr>
          <w:rFonts w:asciiTheme="minorBidi" w:hAnsiTheme="minorBidi"/>
          <w:sz w:val="24"/>
          <w:szCs w:val="24"/>
        </w:rPr>
      </w:pPr>
      <w:r w:rsidRPr="002D0A88">
        <w:rPr>
          <w:rFonts w:asciiTheme="minorBidi" w:hAnsiTheme="minorBidi"/>
          <w:sz w:val="24"/>
          <w:szCs w:val="24"/>
        </w:rPr>
        <w:t>In addition to suppressing religious mass</w:t>
      </w:r>
      <w:r w:rsidR="00873A00" w:rsidRPr="002D0A88">
        <w:rPr>
          <w:rFonts w:asciiTheme="minorBidi" w:hAnsiTheme="minorBidi"/>
          <w:sz w:val="24"/>
          <w:szCs w:val="24"/>
        </w:rPr>
        <w:t xml:space="preserve"> </w:t>
      </w:r>
      <w:r w:rsidRPr="002D0A88">
        <w:rPr>
          <w:rFonts w:asciiTheme="minorBidi" w:hAnsiTheme="minorBidi"/>
          <w:sz w:val="24"/>
          <w:szCs w:val="24"/>
        </w:rPr>
        <w:t>gatherings, we are told that the regime also suppressed Islamic movements and individuals</w:t>
      </w:r>
      <w:r w:rsidR="0045486F" w:rsidRPr="002D0A88">
        <w:rPr>
          <w:rFonts w:asciiTheme="minorBidi" w:hAnsiTheme="minorBidi"/>
          <w:sz w:val="24"/>
          <w:szCs w:val="24"/>
        </w:rPr>
        <w:t xml:space="preserve">. </w:t>
      </w:r>
      <w:r w:rsidR="00D900CB" w:rsidRPr="002D0A88">
        <w:rPr>
          <w:rFonts w:asciiTheme="minorBidi" w:hAnsiTheme="minorBidi"/>
          <w:sz w:val="24"/>
          <w:szCs w:val="24"/>
        </w:rPr>
        <w:t>W</w:t>
      </w:r>
      <w:r w:rsidRPr="002D0A88">
        <w:rPr>
          <w:rFonts w:asciiTheme="minorBidi" w:hAnsiTheme="minorBidi"/>
          <w:sz w:val="24"/>
          <w:szCs w:val="24"/>
        </w:rPr>
        <w:t>e are told</w:t>
      </w:r>
      <w:r w:rsidR="00D900CB" w:rsidRPr="002D0A88">
        <w:rPr>
          <w:rFonts w:asciiTheme="minorBidi" w:hAnsiTheme="minorBidi"/>
          <w:sz w:val="24"/>
          <w:szCs w:val="24"/>
        </w:rPr>
        <w:t xml:space="preserve"> that the archival documents “g</w:t>
      </w:r>
      <w:r w:rsidRPr="002D0A88">
        <w:rPr>
          <w:rFonts w:asciiTheme="minorBidi" w:hAnsiTheme="minorBidi"/>
          <w:sz w:val="24"/>
          <w:szCs w:val="24"/>
        </w:rPr>
        <w:t>ive a remarkable insight into Saddam’s obsession with the activities of religious groups in spite of the faith campaign</w:t>
      </w:r>
      <w:r w:rsidR="006719F8" w:rsidRPr="002D0A88">
        <w:rPr>
          <w:rFonts w:asciiTheme="minorBidi" w:hAnsiTheme="minorBidi"/>
          <w:sz w:val="24"/>
          <w:szCs w:val="24"/>
        </w:rPr>
        <w:t>.”</w:t>
      </w:r>
      <w:r w:rsidR="00D900CB" w:rsidRPr="002D0A88">
        <w:rPr>
          <w:rFonts w:asciiTheme="minorBidi" w:hAnsiTheme="minorBidi"/>
          <w:sz w:val="24"/>
          <w:szCs w:val="24"/>
        </w:rPr>
        <w:t xml:space="preserve"> Those </w:t>
      </w:r>
      <w:r w:rsidR="00D31D84" w:rsidRPr="002D0A88">
        <w:rPr>
          <w:rFonts w:asciiTheme="minorBidi" w:hAnsiTheme="minorBidi"/>
          <w:sz w:val="24"/>
          <w:szCs w:val="24"/>
        </w:rPr>
        <w:t xml:space="preserve">secret </w:t>
      </w:r>
      <w:r w:rsidR="00D900CB" w:rsidRPr="002D0A88">
        <w:rPr>
          <w:rFonts w:asciiTheme="minorBidi" w:hAnsiTheme="minorBidi"/>
          <w:sz w:val="24"/>
          <w:szCs w:val="24"/>
        </w:rPr>
        <w:t>documents also</w:t>
      </w:r>
      <w:r w:rsidR="00C9475F" w:rsidRPr="002D0A88">
        <w:rPr>
          <w:rFonts w:asciiTheme="minorBidi" w:hAnsiTheme="minorBidi"/>
          <w:sz w:val="24"/>
          <w:szCs w:val="24"/>
        </w:rPr>
        <w:t xml:space="preserve"> reveal that </w:t>
      </w:r>
      <w:r w:rsidR="00C9475F" w:rsidRPr="002D0A88">
        <w:rPr>
          <w:rFonts w:asciiTheme="minorBidi" w:hAnsiTheme="minorBidi"/>
          <w:sz w:val="24"/>
          <w:szCs w:val="24"/>
        </w:rPr>
        <w:lastRenderedPageBreak/>
        <w:t>“[R]</w:t>
      </w:r>
      <w:proofErr w:type="spellStart"/>
      <w:r w:rsidR="00C9475F" w:rsidRPr="002D0A88">
        <w:rPr>
          <w:rFonts w:asciiTheme="minorBidi" w:hAnsiTheme="minorBidi"/>
          <w:sz w:val="24"/>
          <w:szCs w:val="24"/>
        </w:rPr>
        <w:t>eligious</w:t>
      </w:r>
      <w:proofErr w:type="spellEnd"/>
      <w:r w:rsidR="00C9475F" w:rsidRPr="002D0A88">
        <w:rPr>
          <w:rFonts w:asciiTheme="minorBidi" w:hAnsiTheme="minorBidi"/>
          <w:sz w:val="24"/>
          <w:szCs w:val="24"/>
        </w:rPr>
        <w:t xml:space="preserve"> activities of any kind</w:t>
      </w:r>
      <w:r w:rsidR="00C9475F" w:rsidRPr="002D0A88">
        <w:rPr>
          <w:rFonts w:asciiTheme="minorBidi" w:hAnsiTheme="minorBidi"/>
          <w:b/>
          <w:bCs/>
          <w:i/>
          <w:iCs/>
          <w:sz w:val="24"/>
          <w:szCs w:val="24"/>
        </w:rPr>
        <w:t xml:space="preserve"> </w:t>
      </w:r>
      <w:r w:rsidR="00C9475F" w:rsidRPr="002D0A88">
        <w:rPr>
          <w:rFonts w:asciiTheme="minorBidi" w:hAnsiTheme="minorBidi"/>
          <w:sz w:val="24"/>
          <w:szCs w:val="24"/>
        </w:rPr>
        <w:t>were considered dangerous, and all mosques were kept under surveillance</w:t>
      </w:r>
      <w:r w:rsidR="006719F8" w:rsidRPr="002D0A88">
        <w:rPr>
          <w:rFonts w:asciiTheme="minorBidi" w:hAnsiTheme="minorBidi"/>
          <w:sz w:val="24"/>
          <w:szCs w:val="24"/>
        </w:rPr>
        <w:t>.”</w:t>
      </w:r>
      <w:r w:rsidR="00C9475F" w:rsidRPr="002D0A88">
        <w:rPr>
          <w:rStyle w:val="FootnoteReference"/>
          <w:rFonts w:asciiTheme="minorBidi" w:hAnsiTheme="minorBidi"/>
          <w:sz w:val="24"/>
          <w:szCs w:val="24"/>
        </w:rPr>
        <w:footnoteReference w:id="154"/>
      </w:r>
      <w:r w:rsidR="00C9475F" w:rsidRPr="002D0A88">
        <w:rPr>
          <w:rFonts w:asciiTheme="minorBidi" w:hAnsiTheme="minorBidi"/>
          <w:sz w:val="24"/>
          <w:szCs w:val="24"/>
        </w:rPr>
        <w:t xml:space="preserve"> The archives</w:t>
      </w:r>
      <w:r w:rsidR="00D31D84" w:rsidRPr="002D0A88">
        <w:rPr>
          <w:rFonts w:asciiTheme="minorBidi" w:hAnsiTheme="minorBidi"/>
          <w:sz w:val="24"/>
          <w:szCs w:val="24"/>
        </w:rPr>
        <w:t>, we are told,</w:t>
      </w:r>
      <w:r w:rsidR="00C9475F" w:rsidRPr="002D0A88">
        <w:rPr>
          <w:rFonts w:asciiTheme="minorBidi" w:hAnsiTheme="minorBidi"/>
          <w:sz w:val="24"/>
          <w:szCs w:val="24"/>
        </w:rPr>
        <w:t xml:space="preserve"> uncover</w:t>
      </w:r>
      <w:r w:rsidR="00D900CB" w:rsidRPr="002D0A88">
        <w:rPr>
          <w:rFonts w:asciiTheme="minorBidi" w:hAnsiTheme="minorBidi"/>
          <w:sz w:val="24"/>
          <w:szCs w:val="24"/>
        </w:rPr>
        <w:t xml:space="preserve"> “</w:t>
      </w:r>
      <w:r w:rsidRPr="002D0A88">
        <w:rPr>
          <w:rFonts w:asciiTheme="minorBidi" w:hAnsiTheme="minorBidi"/>
          <w:sz w:val="24"/>
          <w:szCs w:val="24"/>
        </w:rPr>
        <w:t>the suspicion with which the regime regarded any person with religious beliefs</w:t>
      </w:r>
      <w:r w:rsidRPr="002D0A88">
        <w:rPr>
          <w:rFonts w:asciiTheme="minorBidi" w:hAnsiTheme="minorBidi"/>
          <w:i/>
          <w:iCs/>
          <w:sz w:val="24"/>
          <w:szCs w:val="24"/>
        </w:rPr>
        <w:t>.”</w:t>
      </w:r>
      <w:r w:rsidRPr="002D0A88">
        <w:rPr>
          <w:rStyle w:val="FootnoteReference"/>
          <w:rFonts w:asciiTheme="minorBidi" w:hAnsiTheme="minorBidi"/>
          <w:sz w:val="24"/>
          <w:szCs w:val="24"/>
        </w:rPr>
        <w:footnoteReference w:id="155"/>
      </w:r>
      <w:r w:rsidR="00D93924" w:rsidRPr="002D0A88">
        <w:rPr>
          <w:rFonts w:asciiTheme="minorBidi" w:hAnsiTheme="minorBidi"/>
          <w:i/>
          <w:iCs/>
          <w:sz w:val="24"/>
          <w:szCs w:val="24"/>
        </w:rPr>
        <w:t xml:space="preserve"> </w:t>
      </w:r>
      <w:r w:rsidR="00D31D84" w:rsidRPr="002D0A88">
        <w:rPr>
          <w:rFonts w:asciiTheme="minorBidi" w:hAnsiTheme="minorBidi"/>
          <w:sz w:val="24"/>
          <w:szCs w:val="24"/>
        </w:rPr>
        <w:t>T</w:t>
      </w:r>
      <w:r w:rsidRPr="002D0A88">
        <w:rPr>
          <w:rFonts w:asciiTheme="minorBidi" w:hAnsiTheme="minorBidi"/>
          <w:sz w:val="24"/>
          <w:szCs w:val="24"/>
        </w:rPr>
        <w:t xml:space="preserve">he regime “monitored mosques </w:t>
      </w:r>
      <w:r w:rsidR="00D31D84" w:rsidRPr="002D0A88">
        <w:rPr>
          <w:rFonts w:asciiTheme="minorBidi" w:hAnsiTheme="minorBidi"/>
          <w:sz w:val="24"/>
          <w:szCs w:val="24"/>
        </w:rPr>
        <w:t>…</w:t>
      </w:r>
      <w:r w:rsidRPr="002D0A88">
        <w:rPr>
          <w:rFonts w:asciiTheme="minorBidi" w:hAnsiTheme="minorBidi"/>
          <w:sz w:val="24"/>
          <w:szCs w:val="24"/>
        </w:rPr>
        <w:t xml:space="preserve"> wrote reports on both large and small religious movements in Iraq and </w:t>
      </w:r>
      <w:r w:rsidR="00D31D84" w:rsidRPr="002D0A88">
        <w:rPr>
          <w:rFonts w:asciiTheme="minorBidi" w:hAnsiTheme="minorBidi"/>
          <w:sz w:val="24"/>
          <w:szCs w:val="24"/>
        </w:rPr>
        <w:t>…</w:t>
      </w:r>
      <w:r w:rsidRPr="002D0A88">
        <w:rPr>
          <w:rFonts w:asciiTheme="minorBidi" w:hAnsiTheme="minorBidi"/>
          <w:sz w:val="24"/>
          <w:szCs w:val="24"/>
        </w:rPr>
        <w:t xml:space="preserve"> abroad that might influence Iraq.”</w:t>
      </w:r>
      <w:r w:rsidRPr="002D0A88">
        <w:rPr>
          <w:rStyle w:val="FootnoteReference"/>
          <w:rFonts w:asciiTheme="minorBidi" w:hAnsiTheme="minorBidi"/>
          <w:sz w:val="24"/>
          <w:szCs w:val="24"/>
        </w:rPr>
        <w:footnoteReference w:id="156"/>
      </w:r>
      <w:r w:rsidRPr="002D0A88">
        <w:rPr>
          <w:rFonts w:asciiTheme="minorBidi" w:hAnsiTheme="minorBidi"/>
          <w:sz w:val="24"/>
          <w:szCs w:val="24"/>
        </w:rPr>
        <w:t xml:space="preserve"> This monitoring was applied </w:t>
      </w:r>
      <w:r w:rsidR="0045486F" w:rsidRPr="002D0A88">
        <w:rPr>
          <w:rFonts w:asciiTheme="minorBidi" w:hAnsiTheme="minorBidi"/>
          <w:sz w:val="24"/>
          <w:szCs w:val="24"/>
        </w:rPr>
        <w:t xml:space="preserve">equally </w:t>
      </w:r>
      <w:r w:rsidRPr="002D0A88">
        <w:rPr>
          <w:rFonts w:asciiTheme="minorBidi" w:hAnsiTheme="minorBidi"/>
          <w:sz w:val="24"/>
          <w:szCs w:val="24"/>
        </w:rPr>
        <w:t xml:space="preserve">to Sunnis and </w:t>
      </w:r>
      <w:r w:rsidR="006D533A" w:rsidRPr="002D0A88">
        <w:rPr>
          <w:rFonts w:asciiTheme="minorBidi" w:hAnsiTheme="minorBidi"/>
          <w:sz w:val="24"/>
          <w:szCs w:val="24"/>
        </w:rPr>
        <w:t>Shiʿi</w:t>
      </w:r>
      <w:r w:rsidRPr="002D0A88">
        <w:rPr>
          <w:rFonts w:asciiTheme="minorBidi" w:hAnsiTheme="minorBidi"/>
          <w:sz w:val="24"/>
          <w:szCs w:val="24"/>
        </w:rPr>
        <w:t>s alike</w:t>
      </w:r>
      <w:r w:rsidR="0045486F" w:rsidRPr="002D0A88">
        <w:rPr>
          <w:rFonts w:asciiTheme="minorBidi" w:hAnsiTheme="minorBidi"/>
          <w:sz w:val="24"/>
          <w:szCs w:val="24"/>
        </w:rPr>
        <w:t>, we are told</w:t>
      </w:r>
      <w:r w:rsidR="00D31D84" w:rsidRPr="002D0A88">
        <w:rPr>
          <w:rFonts w:asciiTheme="minorBidi" w:hAnsiTheme="minorBidi"/>
          <w:sz w:val="24"/>
          <w:szCs w:val="24"/>
        </w:rPr>
        <w:t xml:space="preserve">. </w:t>
      </w:r>
      <w:r w:rsidR="0045486F" w:rsidRPr="002D0A88">
        <w:rPr>
          <w:rFonts w:asciiTheme="minorBidi" w:hAnsiTheme="minorBidi"/>
          <w:sz w:val="24"/>
          <w:szCs w:val="24"/>
        </w:rPr>
        <w:t>T</w:t>
      </w:r>
      <w:r w:rsidR="00D31D84" w:rsidRPr="002D0A88">
        <w:rPr>
          <w:rFonts w:asciiTheme="minorBidi" w:hAnsiTheme="minorBidi"/>
          <w:sz w:val="24"/>
          <w:szCs w:val="24"/>
        </w:rPr>
        <w:t xml:space="preserve">he party and security organizations were </w:t>
      </w:r>
      <w:r w:rsidR="0045486F" w:rsidRPr="002D0A88">
        <w:rPr>
          <w:rFonts w:asciiTheme="minorBidi" w:hAnsiTheme="minorBidi"/>
          <w:sz w:val="24"/>
          <w:szCs w:val="24"/>
        </w:rPr>
        <w:t>“</w:t>
      </w:r>
      <w:r w:rsidR="00D31D84" w:rsidRPr="002D0A88">
        <w:rPr>
          <w:rFonts w:asciiTheme="minorBidi" w:hAnsiTheme="minorBidi"/>
          <w:sz w:val="24"/>
          <w:szCs w:val="24"/>
        </w:rPr>
        <w:t>constantly on the lookout for the movement’s supporters.”</w:t>
      </w:r>
      <w:r w:rsidR="00D31D84" w:rsidRPr="002D0A88">
        <w:rPr>
          <w:rStyle w:val="FootnoteReference"/>
          <w:rFonts w:asciiTheme="minorBidi" w:hAnsiTheme="minorBidi"/>
          <w:sz w:val="24"/>
          <w:szCs w:val="24"/>
        </w:rPr>
        <w:footnoteReference w:id="157"/>
      </w:r>
    </w:p>
    <w:p w14:paraId="0F1706F7" w14:textId="5800E585" w:rsidR="002D7E8D" w:rsidRPr="002D0A88" w:rsidRDefault="0027330F" w:rsidP="002D0A88">
      <w:pPr>
        <w:spacing w:line="360" w:lineRule="auto"/>
        <w:rPr>
          <w:rFonts w:asciiTheme="minorBidi" w:hAnsiTheme="minorBidi"/>
          <w:sz w:val="24"/>
          <w:szCs w:val="24"/>
        </w:rPr>
      </w:pPr>
      <w:r w:rsidRPr="002D0A88">
        <w:rPr>
          <w:rFonts w:asciiTheme="minorBidi" w:hAnsiTheme="minorBidi"/>
          <w:sz w:val="24"/>
          <w:szCs w:val="24"/>
        </w:rPr>
        <w:t>Th</w:t>
      </w:r>
      <w:r w:rsidR="00443EF6" w:rsidRPr="002D0A88">
        <w:rPr>
          <w:rFonts w:asciiTheme="minorBidi" w:hAnsiTheme="minorBidi"/>
          <w:sz w:val="24"/>
          <w:szCs w:val="24"/>
        </w:rPr>
        <w:t>e</w:t>
      </w:r>
      <w:r w:rsidR="0045486F" w:rsidRPr="002D0A88">
        <w:rPr>
          <w:rFonts w:asciiTheme="minorBidi" w:hAnsiTheme="minorBidi"/>
          <w:sz w:val="24"/>
          <w:szCs w:val="24"/>
        </w:rPr>
        <w:t>se</w:t>
      </w:r>
      <w:r w:rsidR="00443EF6" w:rsidRPr="002D0A88">
        <w:rPr>
          <w:rFonts w:asciiTheme="minorBidi" w:hAnsiTheme="minorBidi"/>
          <w:sz w:val="24"/>
          <w:szCs w:val="24"/>
        </w:rPr>
        <w:t xml:space="preserve"> facts are</w:t>
      </w:r>
      <w:r w:rsidRPr="002D0A88">
        <w:rPr>
          <w:rFonts w:asciiTheme="minorBidi" w:hAnsiTheme="minorBidi"/>
          <w:sz w:val="24"/>
          <w:szCs w:val="24"/>
        </w:rPr>
        <w:t xml:space="preserve"> well-founded, but not the analysis. The security organizations “were constantly on the lookout” not because the groups were “Wahhabi” or Salafi, but because they were suspected of </w:t>
      </w:r>
      <w:r w:rsidR="0056462E" w:rsidRPr="002D0A88">
        <w:rPr>
          <w:rFonts w:asciiTheme="minorBidi" w:hAnsiTheme="minorBidi"/>
          <w:sz w:val="24"/>
          <w:szCs w:val="24"/>
        </w:rPr>
        <w:t>h</w:t>
      </w:r>
      <w:r w:rsidRPr="002D0A88">
        <w:rPr>
          <w:rFonts w:asciiTheme="minorBidi" w:hAnsiTheme="minorBidi"/>
          <w:sz w:val="24"/>
          <w:szCs w:val="24"/>
        </w:rPr>
        <w:t>ostil</w:t>
      </w:r>
      <w:r w:rsidR="0056462E" w:rsidRPr="002D0A88">
        <w:rPr>
          <w:rFonts w:asciiTheme="minorBidi" w:hAnsiTheme="minorBidi"/>
          <w:sz w:val="24"/>
          <w:szCs w:val="24"/>
        </w:rPr>
        <w:t>ity</w:t>
      </w:r>
      <w:r w:rsidRPr="002D0A88">
        <w:rPr>
          <w:rFonts w:asciiTheme="minorBidi" w:hAnsiTheme="minorBidi"/>
          <w:sz w:val="24"/>
          <w:szCs w:val="24"/>
        </w:rPr>
        <w:t xml:space="preserve"> to the regime. There is evidence </w:t>
      </w:r>
      <w:r w:rsidR="001A3152" w:rsidRPr="002D0A88">
        <w:rPr>
          <w:rFonts w:asciiTheme="minorBidi" w:hAnsiTheme="minorBidi"/>
          <w:sz w:val="24"/>
          <w:szCs w:val="24"/>
        </w:rPr>
        <w:t xml:space="preserve">from </w:t>
      </w:r>
      <w:r w:rsidRPr="002D0A88">
        <w:rPr>
          <w:rFonts w:asciiTheme="minorBidi" w:hAnsiTheme="minorBidi"/>
          <w:sz w:val="24"/>
          <w:szCs w:val="24"/>
        </w:rPr>
        <w:t xml:space="preserve">Vice President ‘Izzat Ibrahim al-Duri </w:t>
      </w:r>
      <w:r w:rsidR="005911D9" w:rsidRPr="002D0A88">
        <w:rPr>
          <w:rFonts w:asciiTheme="minorBidi" w:hAnsiTheme="minorBidi"/>
          <w:sz w:val="24"/>
          <w:szCs w:val="24"/>
        </w:rPr>
        <w:t xml:space="preserve">that </w:t>
      </w:r>
      <w:r w:rsidRPr="002D0A88">
        <w:rPr>
          <w:rFonts w:asciiTheme="minorBidi" w:hAnsiTheme="minorBidi"/>
          <w:sz w:val="24"/>
          <w:szCs w:val="24"/>
        </w:rPr>
        <w:t xml:space="preserve">the regime even sponsored </w:t>
      </w:r>
      <w:r w:rsidR="0045486F" w:rsidRPr="002D0A88">
        <w:rPr>
          <w:rFonts w:asciiTheme="minorBidi" w:hAnsiTheme="minorBidi"/>
          <w:sz w:val="24"/>
          <w:szCs w:val="24"/>
        </w:rPr>
        <w:t xml:space="preserve">at Saddam’s Islamic University </w:t>
      </w:r>
      <w:r w:rsidRPr="002D0A88">
        <w:rPr>
          <w:rFonts w:asciiTheme="minorBidi" w:hAnsiTheme="minorBidi"/>
          <w:sz w:val="24"/>
          <w:szCs w:val="24"/>
        </w:rPr>
        <w:t xml:space="preserve">at least one radical Salafi Sunni, maybe </w:t>
      </w:r>
      <w:r w:rsidR="001A3152" w:rsidRPr="002D0A88">
        <w:rPr>
          <w:rFonts w:asciiTheme="minorBidi" w:hAnsiTheme="minorBidi"/>
          <w:sz w:val="24"/>
          <w:szCs w:val="24"/>
        </w:rPr>
        <w:t xml:space="preserve">a </w:t>
      </w:r>
      <w:r w:rsidRPr="002D0A88">
        <w:rPr>
          <w:rFonts w:asciiTheme="minorBidi" w:hAnsiTheme="minorBidi"/>
          <w:sz w:val="24"/>
          <w:szCs w:val="24"/>
        </w:rPr>
        <w:t>Wahhabi group</w:t>
      </w:r>
      <w:r w:rsidR="0056462E" w:rsidRPr="002D0A88">
        <w:rPr>
          <w:rFonts w:asciiTheme="minorBidi" w:hAnsiTheme="minorBidi"/>
          <w:sz w:val="24"/>
          <w:szCs w:val="24"/>
        </w:rPr>
        <w:t xml:space="preserve"> an</w:t>
      </w:r>
      <w:r w:rsidRPr="002D0A88">
        <w:rPr>
          <w:rFonts w:asciiTheme="minorBidi" w:hAnsiTheme="minorBidi"/>
          <w:sz w:val="24"/>
          <w:szCs w:val="24"/>
        </w:rPr>
        <w:t>d a Sufi Sunni group.</w:t>
      </w:r>
      <w:r w:rsidRPr="002D0A88">
        <w:rPr>
          <w:rStyle w:val="FootnoteReference"/>
          <w:rFonts w:asciiTheme="minorBidi" w:hAnsiTheme="minorBidi"/>
          <w:sz w:val="24"/>
          <w:szCs w:val="24"/>
        </w:rPr>
        <w:footnoteReference w:id="158"/>
      </w:r>
      <w:r w:rsidRPr="002D0A88">
        <w:rPr>
          <w:rFonts w:asciiTheme="minorBidi" w:hAnsiTheme="minorBidi"/>
          <w:sz w:val="24"/>
          <w:szCs w:val="24"/>
        </w:rPr>
        <w:t xml:space="preserve"> This way the regime was trying to fight fire with fire. </w:t>
      </w:r>
      <w:r w:rsidR="00256486" w:rsidRPr="002D0A88">
        <w:rPr>
          <w:rFonts w:asciiTheme="minorBidi" w:hAnsiTheme="minorBidi"/>
          <w:sz w:val="24"/>
          <w:szCs w:val="24"/>
        </w:rPr>
        <w:t>T</w:t>
      </w:r>
      <w:r w:rsidRPr="002D0A88">
        <w:rPr>
          <w:rFonts w:asciiTheme="minorBidi" w:hAnsiTheme="minorBidi"/>
          <w:sz w:val="24"/>
          <w:szCs w:val="24"/>
        </w:rPr>
        <w:t xml:space="preserve">his support for Sunni Salafis or “Wahhabis” </w:t>
      </w:r>
      <w:r w:rsidR="0056462E" w:rsidRPr="002D0A88">
        <w:rPr>
          <w:rFonts w:asciiTheme="minorBidi" w:hAnsiTheme="minorBidi"/>
          <w:sz w:val="24"/>
          <w:szCs w:val="24"/>
        </w:rPr>
        <w:t xml:space="preserve">could also be found </w:t>
      </w:r>
      <w:r w:rsidR="00256486" w:rsidRPr="002D0A88">
        <w:rPr>
          <w:rFonts w:asciiTheme="minorBidi" w:hAnsiTheme="minorBidi"/>
          <w:sz w:val="24"/>
          <w:szCs w:val="24"/>
        </w:rPr>
        <w:t xml:space="preserve">in the regime’s open media. It was </w:t>
      </w:r>
      <w:r w:rsidRPr="002D0A88">
        <w:rPr>
          <w:rFonts w:asciiTheme="minorBidi" w:hAnsiTheme="minorBidi"/>
          <w:sz w:val="24"/>
          <w:szCs w:val="24"/>
        </w:rPr>
        <w:t>made public by ‘</w:t>
      </w:r>
      <w:r w:rsidR="006859F7" w:rsidRPr="002D0A88">
        <w:rPr>
          <w:rFonts w:asciiTheme="minorBidi" w:hAnsiTheme="minorBidi"/>
          <w:sz w:val="24"/>
          <w:szCs w:val="24"/>
        </w:rPr>
        <w:t xml:space="preserve">Uday </w:t>
      </w:r>
      <w:r w:rsidRPr="002D0A88">
        <w:rPr>
          <w:rFonts w:asciiTheme="minorBidi" w:hAnsiTheme="minorBidi"/>
          <w:sz w:val="24"/>
          <w:szCs w:val="24"/>
        </w:rPr>
        <w:t>Saddam Hussein</w:t>
      </w:r>
      <w:r w:rsidR="00F6630F" w:rsidRPr="002D0A88">
        <w:rPr>
          <w:rFonts w:asciiTheme="minorBidi" w:hAnsiTheme="minorBidi"/>
          <w:sz w:val="24"/>
          <w:szCs w:val="24"/>
        </w:rPr>
        <w:t>,</w:t>
      </w:r>
      <w:r w:rsidR="00256486" w:rsidRPr="002D0A88">
        <w:rPr>
          <w:rFonts w:asciiTheme="minorBidi" w:hAnsiTheme="minorBidi"/>
          <w:sz w:val="24"/>
          <w:szCs w:val="24"/>
        </w:rPr>
        <w:t xml:space="preserve"> who</w:t>
      </w:r>
      <w:r w:rsidRPr="002D0A88">
        <w:rPr>
          <w:rFonts w:asciiTheme="minorBidi" w:hAnsiTheme="minorBidi"/>
          <w:sz w:val="24"/>
          <w:szCs w:val="24"/>
        </w:rPr>
        <w:t xml:space="preserve"> criticized his uncle, </w:t>
      </w:r>
      <w:r w:rsidR="00256486" w:rsidRPr="002D0A88">
        <w:rPr>
          <w:rFonts w:asciiTheme="minorBidi" w:hAnsiTheme="minorBidi"/>
          <w:sz w:val="24"/>
          <w:szCs w:val="24"/>
        </w:rPr>
        <w:t>M</w:t>
      </w:r>
      <w:r w:rsidRPr="002D0A88">
        <w:rPr>
          <w:rFonts w:asciiTheme="minorBidi" w:hAnsiTheme="minorBidi"/>
          <w:sz w:val="24"/>
          <w:szCs w:val="24"/>
        </w:rPr>
        <w:t xml:space="preserve">inister of the </w:t>
      </w:r>
      <w:r w:rsidR="00256486" w:rsidRPr="002D0A88">
        <w:rPr>
          <w:rFonts w:asciiTheme="minorBidi" w:hAnsiTheme="minorBidi"/>
          <w:sz w:val="24"/>
          <w:szCs w:val="24"/>
        </w:rPr>
        <w:t>I</w:t>
      </w:r>
      <w:r w:rsidRPr="002D0A88">
        <w:rPr>
          <w:rFonts w:asciiTheme="minorBidi" w:hAnsiTheme="minorBidi"/>
          <w:sz w:val="24"/>
          <w:szCs w:val="24"/>
        </w:rPr>
        <w:t>nterior</w:t>
      </w:r>
      <w:r w:rsidR="00256486" w:rsidRPr="002D0A88">
        <w:rPr>
          <w:rFonts w:asciiTheme="minorBidi" w:hAnsiTheme="minorBidi"/>
          <w:sz w:val="24"/>
          <w:szCs w:val="24"/>
        </w:rPr>
        <w:t xml:space="preserve"> </w:t>
      </w:r>
      <w:proofErr w:type="spellStart"/>
      <w:r w:rsidR="00256486" w:rsidRPr="002D0A88">
        <w:rPr>
          <w:rFonts w:asciiTheme="minorBidi" w:hAnsiTheme="minorBidi"/>
          <w:sz w:val="24"/>
          <w:szCs w:val="24"/>
        </w:rPr>
        <w:t>Watban</w:t>
      </w:r>
      <w:proofErr w:type="spellEnd"/>
      <w:r w:rsidR="00256486" w:rsidRPr="002D0A88">
        <w:rPr>
          <w:rFonts w:asciiTheme="minorBidi" w:hAnsiTheme="minorBidi"/>
          <w:sz w:val="24"/>
          <w:szCs w:val="24"/>
        </w:rPr>
        <w:t xml:space="preserve"> Ibrahim Hassan</w:t>
      </w:r>
      <w:r w:rsidR="008B183D">
        <w:rPr>
          <w:rFonts w:asciiTheme="minorBidi" w:hAnsiTheme="minorBidi"/>
          <w:sz w:val="24"/>
          <w:szCs w:val="24"/>
        </w:rPr>
        <w:t xml:space="preserve"> al-</w:t>
      </w:r>
      <w:proofErr w:type="spellStart"/>
      <w:r w:rsidR="008B183D">
        <w:rPr>
          <w:rFonts w:asciiTheme="minorBidi" w:hAnsiTheme="minorBidi"/>
          <w:sz w:val="24"/>
          <w:szCs w:val="24"/>
        </w:rPr>
        <w:t>Tikriti</w:t>
      </w:r>
      <w:proofErr w:type="spellEnd"/>
      <w:r w:rsidRPr="002D0A88">
        <w:rPr>
          <w:rFonts w:asciiTheme="minorBidi" w:hAnsiTheme="minorBidi"/>
          <w:sz w:val="24"/>
          <w:szCs w:val="24"/>
        </w:rPr>
        <w:t>, for allowing “Wahhabis” to assemble and operate freely.</w:t>
      </w:r>
      <w:r w:rsidRPr="002D0A88">
        <w:rPr>
          <w:rStyle w:val="FootnoteReference"/>
          <w:rFonts w:asciiTheme="minorBidi" w:hAnsiTheme="minorBidi"/>
          <w:sz w:val="24"/>
          <w:szCs w:val="24"/>
        </w:rPr>
        <w:footnoteReference w:id="159"/>
      </w:r>
      <w:r w:rsidRPr="002D0A88">
        <w:rPr>
          <w:rFonts w:asciiTheme="minorBidi" w:hAnsiTheme="minorBidi"/>
          <w:sz w:val="24"/>
          <w:szCs w:val="24"/>
        </w:rPr>
        <w:t xml:space="preserve"> </w:t>
      </w:r>
      <w:r w:rsidR="00D93924" w:rsidRPr="002D0A88">
        <w:rPr>
          <w:rFonts w:asciiTheme="minorBidi" w:hAnsiTheme="minorBidi"/>
          <w:sz w:val="24"/>
          <w:szCs w:val="24"/>
        </w:rPr>
        <w:t xml:space="preserve">Unreported by Sassoon, even the archives confirm this phenomenon. </w:t>
      </w:r>
      <w:r w:rsidRPr="002D0A88">
        <w:rPr>
          <w:rFonts w:asciiTheme="minorBidi" w:hAnsiTheme="minorBidi"/>
          <w:sz w:val="24"/>
          <w:szCs w:val="24"/>
        </w:rPr>
        <w:t xml:space="preserve">For example, in a 2000 private letter to the president, </w:t>
      </w:r>
      <w:proofErr w:type="spellStart"/>
      <w:r w:rsidRPr="002D0A88">
        <w:rPr>
          <w:rFonts w:asciiTheme="minorBidi" w:hAnsiTheme="minorBidi"/>
          <w:sz w:val="24"/>
          <w:szCs w:val="24"/>
        </w:rPr>
        <w:t>Barazan</w:t>
      </w:r>
      <w:proofErr w:type="spellEnd"/>
      <w:r w:rsidRPr="002D0A88">
        <w:rPr>
          <w:rFonts w:asciiTheme="minorBidi" w:hAnsiTheme="minorBidi"/>
          <w:sz w:val="24"/>
          <w:szCs w:val="24"/>
        </w:rPr>
        <w:t xml:space="preserve"> Ibrahim </w:t>
      </w:r>
      <w:r w:rsidR="00CE6521" w:rsidRPr="002D0A88">
        <w:rPr>
          <w:rFonts w:asciiTheme="minorBidi" w:hAnsiTheme="minorBidi"/>
          <w:sz w:val="24"/>
          <w:szCs w:val="24"/>
        </w:rPr>
        <w:t>Hassan al-</w:t>
      </w:r>
      <w:proofErr w:type="spellStart"/>
      <w:r w:rsidRPr="002D0A88">
        <w:rPr>
          <w:rFonts w:asciiTheme="minorBidi" w:hAnsiTheme="minorBidi"/>
          <w:sz w:val="24"/>
          <w:szCs w:val="24"/>
        </w:rPr>
        <w:t>Tikriti</w:t>
      </w:r>
      <w:proofErr w:type="spellEnd"/>
      <w:r w:rsidRPr="002D0A88">
        <w:rPr>
          <w:rFonts w:asciiTheme="minorBidi" w:hAnsiTheme="minorBidi"/>
          <w:sz w:val="24"/>
          <w:szCs w:val="24"/>
        </w:rPr>
        <w:t xml:space="preserve">, Saddam’s half-brother, </w:t>
      </w:r>
      <w:r w:rsidR="0056462E" w:rsidRPr="002D0A88">
        <w:rPr>
          <w:rFonts w:asciiTheme="minorBidi" w:hAnsiTheme="minorBidi"/>
          <w:sz w:val="24"/>
          <w:szCs w:val="24"/>
        </w:rPr>
        <w:t>objected</w:t>
      </w:r>
      <w:r w:rsidRPr="002D0A88">
        <w:rPr>
          <w:rFonts w:asciiTheme="minorBidi" w:hAnsiTheme="minorBidi"/>
          <w:sz w:val="24"/>
          <w:szCs w:val="24"/>
        </w:rPr>
        <w:t xml:space="preserve"> </w:t>
      </w:r>
      <w:r w:rsidR="0056462E" w:rsidRPr="002D0A88">
        <w:rPr>
          <w:rFonts w:asciiTheme="minorBidi" w:hAnsiTheme="minorBidi"/>
          <w:sz w:val="24"/>
          <w:szCs w:val="24"/>
        </w:rPr>
        <w:t>to</w:t>
      </w:r>
      <w:r w:rsidRPr="002D0A88">
        <w:rPr>
          <w:rFonts w:asciiTheme="minorBidi" w:hAnsiTheme="minorBidi"/>
          <w:sz w:val="24"/>
          <w:szCs w:val="24"/>
        </w:rPr>
        <w:t xml:space="preserve"> the president</w:t>
      </w:r>
      <w:r w:rsidR="0056462E" w:rsidRPr="002D0A88">
        <w:rPr>
          <w:rFonts w:asciiTheme="minorBidi" w:hAnsiTheme="minorBidi"/>
          <w:sz w:val="24"/>
          <w:szCs w:val="24"/>
        </w:rPr>
        <w:t>’s policy of</w:t>
      </w:r>
      <w:r w:rsidRPr="002D0A88">
        <w:rPr>
          <w:rFonts w:asciiTheme="minorBidi" w:hAnsiTheme="minorBidi"/>
          <w:sz w:val="24"/>
          <w:szCs w:val="24"/>
        </w:rPr>
        <w:t xml:space="preserve"> encouraging radical Salafi Islam.</w:t>
      </w:r>
      <w:r w:rsidRPr="002D0A88">
        <w:rPr>
          <w:rStyle w:val="FootnoteReference"/>
          <w:rFonts w:asciiTheme="minorBidi" w:hAnsiTheme="minorBidi"/>
          <w:sz w:val="24"/>
          <w:szCs w:val="24"/>
        </w:rPr>
        <w:footnoteReference w:id="160"/>
      </w:r>
      <w:r w:rsidRPr="002D0A88">
        <w:rPr>
          <w:rFonts w:asciiTheme="minorBidi" w:hAnsiTheme="minorBidi"/>
          <w:sz w:val="24"/>
          <w:szCs w:val="24"/>
        </w:rPr>
        <w:t xml:space="preserve"> There is </w:t>
      </w:r>
      <w:r w:rsidR="00D93924" w:rsidRPr="002D0A88">
        <w:rPr>
          <w:rFonts w:asciiTheme="minorBidi" w:hAnsiTheme="minorBidi"/>
          <w:sz w:val="24"/>
          <w:szCs w:val="24"/>
        </w:rPr>
        <w:t xml:space="preserve">also </w:t>
      </w:r>
      <w:r w:rsidRPr="002D0A88">
        <w:rPr>
          <w:rFonts w:asciiTheme="minorBidi" w:hAnsiTheme="minorBidi"/>
          <w:sz w:val="24"/>
          <w:szCs w:val="24"/>
        </w:rPr>
        <w:t xml:space="preserve">a recording in the archives of a private </w:t>
      </w:r>
      <w:r w:rsidR="00D93924" w:rsidRPr="002D0A88">
        <w:rPr>
          <w:rFonts w:asciiTheme="minorBidi" w:hAnsiTheme="minorBidi"/>
          <w:sz w:val="24"/>
          <w:szCs w:val="24"/>
        </w:rPr>
        <w:t xml:space="preserve">conversation </w:t>
      </w:r>
      <w:r w:rsidRPr="002D0A88">
        <w:rPr>
          <w:rFonts w:asciiTheme="minorBidi" w:hAnsiTheme="minorBidi"/>
          <w:sz w:val="24"/>
          <w:szCs w:val="24"/>
        </w:rPr>
        <w:t xml:space="preserve">between Saddam and a senior party official who complains that “Wahhabis” are being tolerated, </w:t>
      </w:r>
      <w:r w:rsidRPr="002D0A88">
        <w:rPr>
          <w:rFonts w:asciiTheme="minorBidi" w:hAnsiTheme="minorBidi"/>
          <w:sz w:val="24"/>
          <w:szCs w:val="24"/>
        </w:rPr>
        <w:lastRenderedPageBreak/>
        <w:t>even allowed to preach from the pulpit in (Sunni) mosques. Saddam d</w:t>
      </w:r>
      <w:r w:rsidR="00E06125" w:rsidRPr="002D0A88">
        <w:rPr>
          <w:rFonts w:asciiTheme="minorBidi" w:hAnsiTheme="minorBidi"/>
          <w:sz w:val="24"/>
          <w:szCs w:val="24"/>
        </w:rPr>
        <w:t>id</w:t>
      </w:r>
      <w:r w:rsidRPr="002D0A88">
        <w:rPr>
          <w:rFonts w:asciiTheme="minorBidi" w:hAnsiTheme="minorBidi"/>
          <w:sz w:val="24"/>
          <w:szCs w:val="24"/>
        </w:rPr>
        <w:t xml:space="preserve"> not seem surprised.</w:t>
      </w:r>
      <w:r w:rsidRPr="002D0A88">
        <w:rPr>
          <w:rStyle w:val="FootnoteReference"/>
          <w:rFonts w:asciiTheme="minorBidi" w:hAnsiTheme="minorBidi"/>
          <w:sz w:val="24"/>
          <w:szCs w:val="24"/>
        </w:rPr>
        <w:footnoteReference w:id="161"/>
      </w:r>
    </w:p>
    <w:p w14:paraId="32722B60" w14:textId="6B140EB1" w:rsidR="007432D6" w:rsidRPr="002D0A88" w:rsidRDefault="002D7E8D" w:rsidP="002D0A88">
      <w:pPr>
        <w:autoSpaceDE w:val="0"/>
        <w:autoSpaceDN w:val="0"/>
        <w:adjustRightInd w:val="0"/>
        <w:spacing w:after="0" w:line="360" w:lineRule="auto"/>
        <w:rPr>
          <w:rFonts w:asciiTheme="minorBidi" w:hAnsiTheme="minorBidi"/>
          <w:sz w:val="24"/>
          <w:szCs w:val="24"/>
        </w:rPr>
      </w:pPr>
      <w:r w:rsidRPr="002D0A88">
        <w:rPr>
          <w:rFonts w:asciiTheme="minorBidi" w:hAnsiTheme="minorBidi"/>
          <w:sz w:val="24"/>
          <w:szCs w:val="24"/>
        </w:rPr>
        <w:t>Sassoon</w:t>
      </w:r>
      <w:r w:rsidR="0027330F" w:rsidRPr="002D0A88">
        <w:rPr>
          <w:rFonts w:asciiTheme="minorBidi" w:hAnsiTheme="minorBidi"/>
          <w:sz w:val="24"/>
          <w:szCs w:val="24"/>
        </w:rPr>
        <w:t xml:space="preserve"> reports that “Wahhabism was banned from the early 1990s and the death penalty imposed on its followers</w:t>
      </w:r>
      <w:r w:rsidR="000431CC" w:rsidRPr="002D0A88">
        <w:rPr>
          <w:rFonts w:asciiTheme="minorBidi" w:hAnsiTheme="minorBidi"/>
          <w:sz w:val="24"/>
          <w:szCs w:val="24"/>
        </w:rPr>
        <w:t>.</w:t>
      </w:r>
      <w:r w:rsidR="0027330F" w:rsidRPr="002D0A88">
        <w:rPr>
          <w:rFonts w:asciiTheme="minorBidi" w:hAnsiTheme="minorBidi"/>
          <w:sz w:val="24"/>
          <w:szCs w:val="24"/>
        </w:rPr>
        <w:t>”</w:t>
      </w:r>
      <w:r w:rsidR="0027330F" w:rsidRPr="002D0A88">
        <w:rPr>
          <w:rStyle w:val="FootnoteReference"/>
          <w:rFonts w:asciiTheme="minorBidi" w:hAnsiTheme="minorBidi"/>
          <w:sz w:val="24"/>
          <w:szCs w:val="24"/>
        </w:rPr>
        <w:footnoteReference w:id="162"/>
      </w:r>
      <w:r w:rsidR="0027330F" w:rsidRPr="002D0A88">
        <w:rPr>
          <w:rFonts w:asciiTheme="minorBidi" w:hAnsiTheme="minorBidi"/>
          <w:sz w:val="24"/>
          <w:szCs w:val="24"/>
        </w:rPr>
        <w:t xml:space="preserve"> </w:t>
      </w:r>
      <w:bookmarkStart w:id="16" w:name="_Hlk158571353"/>
      <w:r w:rsidR="00D93924" w:rsidRPr="002D0A88">
        <w:rPr>
          <w:rFonts w:asciiTheme="minorBidi" w:hAnsiTheme="minorBidi"/>
          <w:sz w:val="24"/>
          <w:szCs w:val="24"/>
        </w:rPr>
        <w:t xml:space="preserve">While </w:t>
      </w:r>
      <w:r w:rsidR="0027330F" w:rsidRPr="002D0A88">
        <w:rPr>
          <w:rFonts w:asciiTheme="minorBidi" w:hAnsiTheme="minorBidi"/>
          <w:sz w:val="24"/>
          <w:szCs w:val="24"/>
        </w:rPr>
        <w:t>Wahhabism was</w:t>
      </w:r>
      <w:r w:rsidR="00D93924" w:rsidRPr="002D0A88">
        <w:rPr>
          <w:rFonts w:asciiTheme="minorBidi" w:hAnsiTheme="minorBidi"/>
          <w:sz w:val="24"/>
          <w:szCs w:val="24"/>
        </w:rPr>
        <w:t>,</w:t>
      </w:r>
      <w:r w:rsidR="0027330F" w:rsidRPr="002D0A88">
        <w:rPr>
          <w:rFonts w:asciiTheme="minorBidi" w:hAnsiTheme="minorBidi"/>
          <w:sz w:val="24"/>
          <w:szCs w:val="24"/>
        </w:rPr>
        <w:t xml:space="preserve"> indeed</w:t>
      </w:r>
      <w:r w:rsidR="00D93924" w:rsidRPr="002D0A88">
        <w:rPr>
          <w:rFonts w:asciiTheme="minorBidi" w:hAnsiTheme="minorBidi"/>
          <w:sz w:val="24"/>
          <w:szCs w:val="24"/>
        </w:rPr>
        <w:t>,</w:t>
      </w:r>
      <w:r w:rsidR="0027330F" w:rsidRPr="002D0A88">
        <w:rPr>
          <w:rFonts w:asciiTheme="minorBidi" w:hAnsiTheme="minorBidi"/>
          <w:sz w:val="24"/>
          <w:szCs w:val="24"/>
        </w:rPr>
        <w:t xml:space="preserve"> banned, </w:t>
      </w:r>
      <w:r w:rsidR="00705A17" w:rsidRPr="002D0A88">
        <w:rPr>
          <w:rFonts w:asciiTheme="minorBidi" w:hAnsiTheme="minorBidi"/>
          <w:sz w:val="24"/>
          <w:szCs w:val="24"/>
        </w:rPr>
        <w:t xml:space="preserve">and </w:t>
      </w:r>
      <w:r w:rsidR="00406D63" w:rsidRPr="002D0A88">
        <w:rPr>
          <w:rFonts w:asciiTheme="minorBidi" w:hAnsiTheme="minorBidi"/>
          <w:sz w:val="24"/>
          <w:szCs w:val="24"/>
        </w:rPr>
        <w:t xml:space="preserve">some </w:t>
      </w:r>
      <w:r w:rsidR="000431CC" w:rsidRPr="002D0A88">
        <w:rPr>
          <w:rFonts w:asciiTheme="minorBidi" w:hAnsiTheme="minorBidi"/>
          <w:sz w:val="24"/>
          <w:szCs w:val="24"/>
        </w:rPr>
        <w:t xml:space="preserve">Wahhabis </w:t>
      </w:r>
      <w:r w:rsidR="00705A17" w:rsidRPr="002D0A88">
        <w:rPr>
          <w:rFonts w:asciiTheme="minorBidi" w:hAnsiTheme="minorBidi"/>
          <w:sz w:val="24"/>
          <w:szCs w:val="24"/>
        </w:rPr>
        <w:t xml:space="preserve">were </w:t>
      </w:r>
      <w:r w:rsidR="007432D6" w:rsidRPr="002D0A88">
        <w:rPr>
          <w:rFonts w:asciiTheme="minorBidi" w:hAnsiTheme="minorBidi"/>
          <w:sz w:val="24"/>
          <w:szCs w:val="24"/>
        </w:rPr>
        <w:t xml:space="preserve">even </w:t>
      </w:r>
      <w:r w:rsidR="00705A17" w:rsidRPr="002D0A88">
        <w:rPr>
          <w:rFonts w:asciiTheme="minorBidi" w:hAnsiTheme="minorBidi"/>
          <w:sz w:val="24"/>
          <w:szCs w:val="24"/>
        </w:rPr>
        <w:t xml:space="preserve">executed, </w:t>
      </w:r>
      <w:r w:rsidR="0027330F" w:rsidRPr="002D0A88">
        <w:rPr>
          <w:rFonts w:asciiTheme="minorBidi" w:hAnsiTheme="minorBidi"/>
          <w:sz w:val="24"/>
          <w:szCs w:val="24"/>
        </w:rPr>
        <w:t xml:space="preserve">our historian cannot provide any evidence of any law that imposed “the death penalty” </w:t>
      </w:r>
      <w:r w:rsidR="00C1016A" w:rsidRPr="002D0A88">
        <w:rPr>
          <w:rFonts w:asciiTheme="minorBidi" w:hAnsiTheme="minorBidi"/>
          <w:sz w:val="24"/>
          <w:szCs w:val="24"/>
        </w:rPr>
        <w:t>on</w:t>
      </w:r>
      <w:r w:rsidR="0027330F" w:rsidRPr="002D0A88">
        <w:rPr>
          <w:rFonts w:asciiTheme="minorBidi" w:hAnsiTheme="minorBidi"/>
          <w:sz w:val="24"/>
          <w:szCs w:val="24"/>
        </w:rPr>
        <w:t xml:space="preserve"> Wahhabis. </w:t>
      </w:r>
      <w:r w:rsidR="0040345E" w:rsidRPr="002D0A88">
        <w:rPr>
          <w:rFonts w:asciiTheme="minorBidi" w:hAnsiTheme="minorBidi"/>
          <w:sz w:val="24"/>
          <w:szCs w:val="24"/>
        </w:rPr>
        <w:t xml:space="preserve">This is </w:t>
      </w:r>
      <w:r w:rsidR="00073BBD" w:rsidRPr="002D0A88">
        <w:rPr>
          <w:rFonts w:asciiTheme="minorBidi" w:hAnsiTheme="minorBidi"/>
          <w:sz w:val="24"/>
          <w:szCs w:val="24"/>
        </w:rPr>
        <w:t xml:space="preserve">very </w:t>
      </w:r>
      <w:r w:rsidR="0040345E" w:rsidRPr="002D0A88">
        <w:rPr>
          <w:rFonts w:asciiTheme="minorBidi" w:hAnsiTheme="minorBidi"/>
          <w:sz w:val="24"/>
          <w:szCs w:val="24"/>
        </w:rPr>
        <w:t>meaningful</w:t>
      </w:r>
      <w:r w:rsidR="007432D6" w:rsidRPr="002D0A88">
        <w:rPr>
          <w:rFonts w:asciiTheme="minorBidi" w:hAnsiTheme="minorBidi"/>
          <w:sz w:val="24"/>
          <w:szCs w:val="24"/>
        </w:rPr>
        <w:t xml:space="preserve"> information</w:t>
      </w:r>
      <w:r w:rsidR="0040345E" w:rsidRPr="002D0A88">
        <w:rPr>
          <w:rFonts w:asciiTheme="minorBidi" w:hAnsiTheme="minorBidi"/>
          <w:sz w:val="24"/>
          <w:szCs w:val="24"/>
        </w:rPr>
        <w:t>, because,</w:t>
      </w:r>
      <w:r w:rsidR="0027330F" w:rsidRPr="002D0A88">
        <w:rPr>
          <w:rFonts w:asciiTheme="minorBidi" w:hAnsiTheme="minorBidi"/>
          <w:sz w:val="24"/>
          <w:szCs w:val="24"/>
        </w:rPr>
        <w:t xml:space="preserve"> </w:t>
      </w:r>
      <w:r w:rsidR="0040345E" w:rsidRPr="002D0A88">
        <w:rPr>
          <w:rFonts w:asciiTheme="minorBidi" w:hAnsiTheme="minorBidi"/>
          <w:sz w:val="24"/>
          <w:szCs w:val="24"/>
        </w:rPr>
        <w:t>b</w:t>
      </w:r>
      <w:r w:rsidRPr="002D0A88">
        <w:rPr>
          <w:rFonts w:asciiTheme="minorBidi" w:hAnsiTheme="minorBidi"/>
          <w:sz w:val="24"/>
          <w:szCs w:val="24"/>
        </w:rPr>
        <w:t xml:space="preserve">y contrast, </w:t>
      </w:r>
      <w:r w:rsidR="0027330F" w:rsidRPr="002D0A88">
        <w:rPr>
          <w:rFonts w:asciiTheme="minorBidi" w:hAnsiTheme="minorBidi"/>
          <w:sz w:val="24"/>
          <w:szCs w:val="24"/>
        </w:rPr>
        <w:t>RCC Decree No. 461 of March 31,</w:t>
      </w:r>
      <w:r w:rsidR="004B6D69">
        <w:rPr>
          <w:rFonts w:asciiTheme="minorBidi" w:hAnsiTheme="minorBidi" w:hint="cs"/>
          <w:sz w:val="24"/>
          <w:szCs w:val="24"/>
          <w:rtl/>
          <w:lang w:bidi="he-IL"/>
        </w:rPr>
        <w:t xml:space="preserve"> </w:t>
      </w:r>
      <w:r w:rsidR="004B6D69">
        <w:rPr>
          <w:rFonts w:asciiTheme="minorBidi" w:hAnsiTheme="minorBidi"/>
          <w:sz w:val="24"/>
          <w:szCs w:val="24"/>
          <w:lang w:bidi="he-IL"/>
        </w:rPr>
        <w:t xml:space="preserve">of </w:t>
      </w:r>
      <w:r w:rsidR="0027330F" w:rsidRPr="002D0A88">
        <w:rPr>
          <w:rFonts w:asciiTheme="minorBidi" w:hAnsiTheme="minorBidi"/>
          <w:sz w:val="24"/>
          <w:szCs w:val="24"/>
        </w:rPr>
        <w:t>1</w:t>
      </w:r>
      <w:r w:rsidRPr="002D0A88">
        <w:rPr>
          <w:rFonts w:asciiTheme="minorBidi" w:hAnsiTheme="minorBidi"/>
          <w:sz w:val="24"/>
          <w:szCs w:val="24"/>
        </w:rPr>
        <w:t xml:space="preserve">980 </w:t>
      </w:r>
      <w:r w:rsidR="0027330F" w:rsidRPr="002D0A88">
        <w:rPr>
          <w:rFonts w:asciiTheme="minorBidi" w:hAnsiTheme="minorBidi"/>
          <w:sz w:val="24"/>
          <w:szCs w:val="24"/>
        </w:rPr>
        <w:t xml:space="preserve">imposed capital punishment for membership in the </w:t>
      </w:r>
      <w:proofErr w:type="spellStart"/>
      <w:r w:rsidR="006D533A" w:rsidRPr="002D0A88">
        <w:rPr>
          <w:rFonts w:asciiTheme="minorBidi" w:hAnsiTheme="minorBidi"/>
          <w:sz w:val="24"/>
          <w:szCs w:val="24"/>
        </w:rPr>
        <w:t>Shiʿi</w:t>
      </w:r>
      <w:proofErr w:type="spellEnd"/>
      <w:r w:rsidR="0027330F" w:rsidRPr="002D0A88">
        <w:rPr>
          <w:rFonts w:asciiTheme="minorBidi" w:hAnsiTheme="minorBidi"/>
          <w:sz w:val="24"/>
          <w:szCs w:val="24"/>
        </w:rPr>
        <w:t xml:space="preserve"> al-</w:t>
      </w:r>
      <w:proofErr w:type="spellStart"/>
      <w:r w:rsidR="0027330F" w:rsidRPr="002D0A88">
        <w:rPr>
          <w:rFonts w:asciiTheme="minorBidi" w:hAnsiTheme="minorBidi"/>
          <w:sz w:val="24"/>
          <w:szCs w:val="24"/>
        </w:rPr>
        <w:t>Da</w:t>
      </w:r>
      <w:r w:rsidR="007432D6" w:rsidRPr="002D0A88">
        <w:rPr>
          <w:rFonts w:asciiTheme="minorBidi" w:hAnsiTheme="minorBidi"/>
          <w:sz w:val="24"/>
          <w:szCs w:val="24"/>
        </w:rPr>
        <w:t>ʿ</w:t>
      </w:r>
      <w:r w:rsidR="0027330F" w:rsidRPr="002D0A88">
        <w:rPr>
          <w:rFonts w:asciiTheme="minorBidi" w:hAnsiTheme="minorBidi"/>
          <w:sz w:val="24"/>
          <w:szCs w:val="24"/>
        </w:rPr>
        <w:t>wa</w:t>
      </w:r>
      <w:proofErr w:type="spellEnd"/>
      <w:r w:rsidR="0027330F" w:rsidRPr="002D0A88">
        <w:rPr>
          <w:rFonts w:asciiTheme="minorBidi" w:hAnsiTheme="minorBidi"/>
          <w:sz w:val="24"/>
          <w:szCs w:val="24"/>
        </w:rPr>
        <w:t xml:space="preserve"> Islamic Party</w:t>
      </w:r>
      <w:bookmarkEnd w:id="16"/>
      <w:r w:rsidRPr="002D0A88">
        <w:rPr>
          <w:rFonts w:asciiTheme="minorBidi" w:hAnsiTheme="minorBidi"/>
          <w:sz w:val="24"/>
          <w:szCs w:val="24"/>
        </w:rPr>
        <w:t>.</w:t>
      </w:r>
      <w:r w:rsidR="0027330F" w:rsidRPr="002D0A88">
        <w:rPr>
          <w:rStyle w:val="FootnoteReference"/>
          <w:rFonts w:asciiTheme="minorBidi" w:hAnsiTheme="minorBidi"/>
          <w:sz w:val="24"/>
          <w:szCs w:val="24"/>
        </w:rPr>
        <w:footnoteReference w:id="163"/>
      </w:r>
      <w:r w:rsidR="0027330F" w:rsidRPr="002D0A88">
        <w:rPr>
          <w:rFonts w:asciiTheme="minorBidi" w:hAnsiTheme="minorBidi"/>
          <w:sz w:val="24"/>
          <w:szCs w:val="24"/>
        </w:rPr>
        <w:t xml:space="preserve"> </w:t>
      </w:r>
      <w:r w:rsidR="00374A80" w:rsidRPr="002D0A88">
        <w:rPr>
          <w:rFonts w:asciiTheme="minorBidi" w:hAnsiTheme="minorBidi"/>
          <w:sz w:val="24"/>
          <w:szCs w:val="24"/>
        </w:rPr>
        <w:t xml:space="preserve">The execution </w:t>
      </w:r>
      <w:r w:rsidR="00C1016A" w:rsidRPr="002D0A88">
        <w:rPr>
          <w:rFonts w:asciiTheme="minorBidi" w:hAnsiTheme="minorBidi"/>
          <w:sz w:val="24"/>
          <w:szCs w:val="24"/>
        </w:rPr>
        <w:t xml:space="preserve">was automatic. Not so for real or presumed Wahhabis. </w:t>
      </w:r>
      <w:r w:rsidR="00BA5F1F" w:rsidRPr="002D0A88">
        <w:rPr>
          <w:rFonts w:asciiTheme="minorBidi" w:hAnsiTheme="minorBidi"/>
          <w:sz w:val="24"/>
          <w:szCs w:val="24"/>
        </w:rPr>
        <w:t>Put in a somewhat simplistic way, to the security organs there were good “Wahhabis” and bad “Wahhabis</w:t>
      </w:r>
      <w:r w:rsidR="006719F8" w:rsidRPr="002D0A88">
        <w:rPr>
          <w:rFonts w:asciiTheme="minorBidi" w:hAnsiTheme="minorBidi"/>
          <w:sz w:val="24"/>
          <w:szCs w:val="24"/>
        </w:rPr>
        <w:t>,”</w:t>
      </w:r>
      <w:r w:rsidR="00BA5F1F" w:rsidRPr="002D0A88">
        <w:rPr>
          <w:rFonts w:asciiTheme="minorBidi" w:hAnsiTheme="minorBidi"/>
          <w:sz w:val="24"/>
          <w:szCs w:val="24"/>
        </w:rPr>
        <w:t xml:space="preserve"> but </w:t>
      </w:r>
      <w:r w:rsidRPr="002D0A88">
        <w:rPr>
          <w:rFonts w:asciiTheme="minorBidi" w:hAnsiTheme="minorBidi"/>
          <w:sz w:val="24"/>
          <w:szCs w:val="24"/>
        </w:rPr>
        <w:t>only bad</w:t>
      </w:r>
      <w:r w:rsidR="00BA5F1F" w:rsidRPr="002D0A88">
        <w:rPr>
          <w:rFonts w:asciiTheme="minorBidi" w:hAnsiTheme="minorBidi"/>
          <w:sz w:val="24"/>
          <w:szCs w:val="24"/>
        </w:rPr>
        <w:t xml:space="preserve"> </w:t>
      </w:r>
      <w:r w:rsidR="006D533A" w:rsidRPr="002D0A88">
        <w:rPr>
          <w:rFonts w:asciiTheme="minorBidi" w:hAnsiTheme="minorBidi"/>
          <w:sz w:val="24"/>
          <w:szCs w:val="24"/>
        </w:rPr>
        <w:t>Shiʿi</w:t>
      </w:r>
      <w:r w:rsidR="00BA5F1F" w:rsidRPr="002D0A88">
        <w:rPr>
          <w:rFonts w:asciiTheme="minorBidi" w:hAnsiTheme="minorBidi"/>
          <w:sz w:val="24"/>
          <w:szCs w:val="24"/>
        </w:rPr>
        <w:t xml:space="preserve"> </w:t>
      </w:r>
      <w:r w:rsidR="004B6D69">
        <w:rPr>
          <w:rFonts w:asciiTheme="minorBidi" w:hAnsiTheme="minorBidi"/>
          <w:sz w:val="24"/>
          <w:szCs w:val="24"/>
        </w:rPr>
        <w:t xml:space="preserve">opposition </w:t>
      </w:r>
      <w:r w:rsidR="00073BBD" w:rsidRPr="002D0A88">
        <w:rPr>
          <w:rFonts w:asciiTheme="minorBidi" w:hAnsiTheme="minorBidi"/>
          <w:sz w:val="24"/>
          <w:szCs w:val="24"/>
        </w:rPr>
        <w:t>a</w:t>
      </w:r>
      <w:r w:rsidR="00BA5F1F" w:rsidRPr="002D0A88">
        <w:rPr>
          <w:rFonts w:asciiTheme="minorBidi" w:hAnsiTheme="minorBidi"/>
          <w:sz w:val="24"/>
          <w:szCs w:val="24"/>
        </w:rPr>
        <w:t xml:space="preserve">ctivists. </w:t>
      </w:r>
      <w:r w:rsidR="007432D6" w:rsidRPr="002D0A88">
        <w:rPr>
          <w:rFonts w:asciiTheme="minorBidi" w:hAnsiTheme="minorBidi"/>
          <w:sz w:val="24"/>
          <w:szCs w:val="24"/>
        </w:rPr>
        <w:t>So, contrary to what Sassoon says, executions of Sunnis and Shi’is were not even remotely “egalitarian</w:t>
      </w:r>
      <w:r w:rsidR="00E06125" w:rsidRPr="002D0A88">
        <w:rPr>
          <w:rFonts w:asciiTheme="minorBidi" w:hAnsiTheme="minorBidi"/>
          <w:sz w:val="24"/>
          <w:szCs w:val="24"/>
        </w:rPr>
        <w:t>.</w:t>
      </w:r>
      <w:r w:rsidR="007432D6" w:rsidRPr="002D0A88">
        <w:rPr>
          <w:rFonts w:asciiTheme="minorBidi" w:hAnsiTheme="minorBidi"/>
          <w:sz w:val="24"/>
          <w:szCs w:val="24"/>
        </w:rPr>
        <w:t>”</w:t>
      </w:r>
      <w:r w:rsidR="00073BBD" w:rsidRPr="002D0A88">
        <w:rPr>
          <w:rStyle w:val="FootnoteReference"/>
          <w:rFonts w:asciiTheme="minorBidi" w:hAnsiTheme="minorBidi"/>
          <w:sz w:val="24"/>
          <w:szCs w:val="24"/>
        </w:rPr>
        <w:footnoteReference w:id="164"/>
      </w:r>
    </w:p>
    <w:p w14:paraId="11ED7E84" w14:textId="77777777" w:rsidR="002A1939" w:rsidRPr="002D0A88" w:rsidRDefault="002A1939" w:rsidP="002D0A88">
      <w:pPr>
        <w:autoSpaceDE w:val="0"/>
        <w:autoSpaceDN w:val="0"/>
        <w:adjustRightInd w:val="0"/>
        <w:spacing w:after="0" w:line="360" w:lineRule="auto"/>
        <w:rPr>
          <w:rFonts w:asciiTheme="minorBidi" w:hAnsiTheme="minorBidi"/>
          <w:sz w:val="24"/>
          <w:szCs w:val="24"/>
        </w:rPr>
      </w:pPr>
    </w:p>
    <w:p w14:paraId="6A55EF40" w14:textId="250B2583" w:rsidR="004651C0" w:rsidRPr="002D0A88" w:rsidRDefault="00C76676" w:rsidP="002D0A88">
      <w:pPr>
        <w:spacing w:line="360" w:lineRule="auto"/>
        <w:rPr>
          <w:rFonts w:asciiTheme="minorBidi" w:hAnsiTheme="minorBidi"/>
          <w:b/>
          <w:bCs/>
          <w:sz w:val="24"/>
          <w:szCs w:val="24"/>
        </w:rPr>
      </w:pPr>
      <w:r w:rsidRPr="002D0A88">
        <w:rPr>
          <w:rFonts w:asciiTheme="minorBidi" w:hAnsiTheme="minorBidi"/>
          <w:sz w:val="24"/>
          <w:szCs w:val="24"/>
        </w:rPr>
        <w:t xml:space="preserve">Finally, </w:t>
      </w:r>
      <w:r w:rsidR="0027330F" w:rsidRPr="002D0A88">
        <w:rPr>
          <w:rFonts w:asciiTheme="minorBidi" w:hAnsiTheme="minorBidi"/>
          <w:sz w:val="24"/>
          <w:szCs w:val="24"/>
        </w:rPr>
        <w:t xml:space="preserve">Saddam and the </w:t>
      </w:r>
      <w:r w:rsidR="00A91F12" w:rsidRPr="002D0A88">
        <w:rPr>
          <w:rFonts w:asciiTheme="minorBidi" w:hAnsiTheme="minorBidi"/>
          <w:sz w:val="24"/>
          <w:szCs w:val="24"/>
        </w:rPr>
        <w:t>Baʿth</w:t>
      </w:r>
      <w:r w:rsidR="0027330F" w:rsidRPr="002D0A88">
        <w:rPr>
          <w:rFonts w:asciiTheme="minorBidi" w:hAnsiTheme="minorBidi"/>
          <w:sz w:val="24"/>
          <w:szCs w:val="24"/>
        </w:rPr>
        <w:t xml:space="preserve"> regime </w:t>
      </w:r>
      <w:r w:rsidR="002D7E8D" w:rsidRPr="002D0A88">
        <w:rPr>
          <w:rFonts w:asciiTheme="minorBidi" w:hAnsiTheme="minorBidi"/>
          <w:sz w:val="24"/>
          <w:szCs w:val="24"/>
        </w:rPr>
        <w:t xml:space="preserve">were not </w:t>
      </w:r>
      <w:r w:rsidR="0027330F" w:rsidRPr="002D0A88">
        <w:rPr>
          <w:rFonts w:asciiTheme="minorBidi" w:hAnsiTheme="minorBidi"/>
          <w:sz w:val="24"/>
          <w:szCs w:val="24"/>
        </w:rPr>
        <w:t>unique in suppressing hostile religious movements</w:t>
      </w:r>
      <w:r w:rsidR="002D7E8D" w:rsidRPr="002D0A88">
        <w:rPr>
          <w:rFonts w:asciiTheme="minorBidi" w:hAnsiTheme="minorBidi"/>
          <w:sz w:val="24"/>
          <w:szCs w:val="24"/>
        </w:rPr>
        <w:t>.</w:t>
      </w:r>
      <w:r w:rsidR="0027330F" w:rsidRPr="002D0A88">
        <w:rPr>
          <w:rFonts w:asciiTheme="minorBidi" w:hAnsiTheme="minorBidi"/>
          <w:sz w:val="24"/>
          <w:szCs w:val="24"/>
        </w:rPr>
        <w:t xml:space="preserve"> The same practice </w:t>
      </w:r>
      <w:r w:rsidR="002D7E8D" w:rsidRPr="002D0A88">
        <w:rPr>
          <w:rFonts w:asciiTheme="minorBidi" w:hAnsiTheme="minorBidi"/>
          <w:sz w:val="24"/>
          <w:szCs w:val="24"/>
        </w:rPr>
        <w:t>was</w:t>
      </w:r>
      <w:r w:rsidR="0027330F" w:rsidRPr="002D0A88">
        <w:rPr>
          <w:rFonts w:asciiTheme="minorBidi" w:hAnsiTheme="minorBidi"/>
          <w:sz w:val="24"/>
          <w:szCs w:val="24"/>
        </w:rPr>
        <w:t xml:space="preserve"> adopted even by regimes that were originally carried to power on Islamist wings. Thus, for example, soon after he came to power, Ayatollah Ruhollah Khomeini repressed the Mujahidin </w:t>
      </w:r>
      <w:proofErr w:type="spellStart"/>
      <w:r w:rsidR="0027330F" w:rsidRPr="002D0A88">
        <w:rPr>
          <w:rFonts w:asciiTheme="minorBidi" w:hAnsiTheme="minorBidi"/>
          <w:sz w:val="24"/>
          <w:szCs w:val="24"/>
        </w:rPr>
        <w:t>Khalq</w:t>
      </w:r>
      <w:proofErr w:type="spellEnd"/>
      <w:r w:rsidR="0027330F" w:rsidRPr="002D0A88">
        <w:rPr>
          <w:rFonts w:asciiTheme="minorBidi" w:hAnsiTheme="minorBidi"/>
          <w:sz w:val="24"/>
          <w:szCs w:val="24"/>
        </w:rPr>
        <w:t xml:space="preserve"> and the </w:t>
      </w:r>
      <w:proofErr w:type="spellStart"/>
      <w:r w:rsidR="0027330F" w:rsidRPr="002D0A88">
        <w:rPr>
          <w:rFonts w:asciiTheme="minorBidi" w:hAnsiTheme="minorBidi"/>
          <w:sz w:val="24"/>
          <w:szCs w:val="24"/>
        </w:rPr>
        <w:t>Hojatiyya</w:t>
      </w:r>
      <w:proofErr w:type="spellEnd"/>
      <w:r w:rsidR="0027330F" w:rsidRPr="002D0A88">
        <w:rPr>
          <w:rFonts w:asciiTheme="minorBidi" w:hAnsiTheme="minorBidi"/>
          <w:sz w:val="24"/>
          <w:szCs w:val="24"/>
        </w:rPr>
        <w:t xml:space="preserve">, both very religious </w:t>
      </w:r>
      <w:r w:rsidR="006D533A" w:rsidRPr="002D0A88">
        <w:rPr>
          <w:rFonts w:asciiTheme="minorBidi" w:hAnsiTheme="minorBidi"/>
          <w:sz w:val="24"/>
          <w:szCs w:val="24"/>
        </w:rPr>
        <w:t>Shiʿi</w:t>
      </w:r>
      <w:r w:rsidR="0027330F" w:rsidRPr="002D0A88">
        <w:rPr>
          <w:rFonts w:asciiTheme="minorBidi" w:hAnsiTheme="minorBidi"/>
          <w:sz w:val="24"/>
          <w:szCs w:val="24"/>
        </w:rPr>
        <w:t xml:space="preserve"> groups</w:t>
      </w:r>
      <w:r w:rsidR="002A1939" w:rsidRPr="002D0A88">
        <w:rPr>
          <w:rFonts w:asciiTheme="minorBidi" w:hAnsiTheme="minorBidi"/>
          <w:sz w:val="24"/>
          <w:szCs w:val="24"/>
        </w:rPr>
        <w:t>.</w:t>
      </w:r>
      <w:r w:rsidR="0027330F" w:rsidRPr="002D0A88">
        <w:rPr>
          <w:rFonts w:asciiTheme="minorBidi" w:hAnsiTheme="minorBidi"/>
          <w:sz w:val="24"/>
          <w:szCs w:val="24"/>
        </w:rPr>
        <w:t xml:space="preserve"> Likewise, in 1989 the Sudanese Islamic </w:t>
      </w:r>
      <w:r w:rsidR="0027330F" w:rsidRPr="002D0A88">
        <w:rPr>
          <w:rFonts w:asciiTheme="minorBidi" w:hAnsiTheme="minorBidi"/>
          <w:i/>
          <w:iCs/>
          <w:sz w:val="24"/>
          <w:szCs w:val="24"/>
        </w:rPr>
        <w:t>coup d’état</w:t>
      </w:r>
      <w:r w:rsidR="0027330F" w:rsidRPr="002D0A88">
        <w:rPr>
          <w:rFonts w:asciiTheme="minorBidi" w:hAnsiTheme="minorBidi"/>
          <w:sz w:val="24"/>
          <w:szCs w:val="24"/>
        </w:rPr>
        <w:t xml:space="preserve"> of General Omar al-Bashir and Hassan al-Turabi arrested Prime Minister Sadiq al-Mahdi and his supporters. Al-Mahdi was hardly a secularist</w:t>
      </w:r>
      <w:r w:rsidR="002A1939" w:rsidRPr="002D0A88">
        <w:rPr>
          <w:rFonts w:asciiTheme="minorBidi" w:hAnsiTheme="minorBidi"/>
          <w:sz w:val="24"/>
          <w:szCs w:val="24"/>
        </w:rPr>
        <w:t>:</w:t>
      </w:r>
      <w:r w:rsidR="0027330F" w:rsidRPr="002D0A88">
        <w:rPr>
          <w:rFonts w:asciiTheme="minorBidi" w:hAnsiTheme="minorBidi"/>
          <w:sz w:val="24"/>
          <w:szCs w:val="24"/>
        </w:rPr>
        <w:t xml:space="preserve"> </w:t>
      </w:r>
      <w:r w:rsidR="002A1939" w:rsidRPr="002D0A88">
        <w:rPr>
          <w:rFonts w:asciiTheme="minorBidi" w:hAnsiTheme="minorBidi"/>
          <w:sz w:val="24"/>
          <w:szCs w:val="24"/>
        </w:rPr>
        <w:t>h</w:t>
      </w:r>
      <w:r w:rsidR="0027330F" w:rsidRPr="002D0A88">
        <w:rPr>
          <w:rFonts w:asciiTheme="minorBidi" w:hAnsiTheme="minorBidi"/>
          <w:sz w:val="24"/>
          <w:szCs w:val="24"/>
        </w:rPr>
        <w:t xml:space="preserve">e was </w:t>
      </w:r>
      <w:r w:rsidR="004B6D69">
        <w:rPr>
          <w:rFonts w:asciiTheme="minorBidi" w:hAnsiTheme="minorBidi"/>
          <w:sz w:val="24"/>
          <w:szCs w:val="24"/>
        </w:rPr>
        <w:t>i</w:t>
      </w:r>
      <w:r w:rsidR="0027330F" w:rsidRPr="002D0A88">
        <w:rPr>
          <w:rFonts w:asciiTheme="minorBidi" w:hAnsiTheme="minorBidi"/>
          <w:sz w:val="24"/>
          <w:szCs w:val="24"/>
        </w:rPr>
        <w:t xml:space="preserve">mam of the Ansar, a Sufi order that pledges allegiance to the deceased Sudanese </w:t>
      </w:r>
      <w:proofErr w:type="spellStart"/>
      <w:r w:rsidR="000431CC" w:rsidRPr="002D0A88">
        <w:rPr>
          <w:rFonts w:asciiTheme="minorBidi" w:hAnsiTheme="minorBidi"/>
          <w:i/>
          <w:iCs/>
          <w:sz w:val="24"/>
          <w:szCs w:val="24"/>
        </w:rPr>
        <w:t>mahdī</w:t>
      </w:r>
      <w:proofErr w:type="spellEnd"/>
      <w:r w:rsidR="0027330F" w:rsidRPr="002D0A88">
        <w:rPr>
          <w:rFonts w:asciiTheme="minorBidi" w:hAnsiTheme="minorBidi"/>
          <w:sz w:val="24"/>
          <w:szCs w:val="24"/>
        </w:rPr>
        <w:t xml:space="preserve">. In 1999, al-Bashir ousted his former ally Hassan al-Turabi, the leader of the Sudanese sister movement of the Muslim Brethren. </w:t>
      </w:r>
      <w:r w:rsidR="006B60A0" w:rsidRPr="002D0A88">
        <w:rPr>
          <w:rFonts w:asciiTheme="minorBidi" w:hAnsiTheme="minorBidi"/>
          <w:sz w:val="24"/>
          <w:szCs w:val="24"/>
        </w:rPr>
        <w:t xml:space="preserve">The Saudi regime, too, </w:t>
      </w:r>
      <w:r w:rsidR="00094811" w:rsidRPr="002D0A88">
        <w:rPr>
          <w:rFonts w:asciiTheme="minorBidi" w:hAnsiTheme="minorBidi"/>
          <w:sz w:val="24"/>
          <w:szCs w:val="24"/>
        </w:rPr>
        <w:t xml:space="preserve">has </w:t>
      </w:r>
      <w:r w:rsidR="006B60A0" w:rsidRPr="002D0A88">
        <w:rPr>
          <w:rFonts w:asciiTheme="minorBidi" w:hAnsiTheme="minorBidi"/>
          <w:sz w:val="24"/>
          <w:szCs w:val="24"/>
        </w:rPr>
        <w:t xml:space="preserve">suppressed religious movements. </w:t>
      </w:r>
      <w:r w:rsidR="0027330F" w:rsidRPr="002D0A88">
        <w:rPr>
          <w:rFonts w:asciiTheme="minorBidi" w:hAnsiTheme="minorBidi"/>
          <w:sz w:val="24"/>
          <w:szCs w:val="24"/>
        </w:rPr>
        <w:t>And yet, no historian claimed that Khomeini</w:t>
      </w:r>
      <w:r w:rsidR="00BE248E" w:rsidRPr="002D0A88">
        <w:rPr>
          <w:rFonts w:asciiTheme="minorBidi" w:hAnsiTheme="minorBidi"/>
          <w:sz w:val="24"/>
          <w:szCs w:val="24"/>
        </w:rPr>
        <w:t>,</w:t>
      </w:r>
      <w:r w:rsidR="0027330F" w:rsidRPr="002D0A88">
        <w:rPr>
          <w:rFonts w:asciiTheme="minorBidi" w:hAnsiTheme="minorBidi"/>
          <w:sz w:val="24"/>
          <w:szCs w:val="24"/>
        </w:rPr>
        <w:t xml:space="preserve"> al-Bashir</w:t>
      </w:r>
      <w:r w:rsidR="006B60A0" w:rsidRPr="002D0A88">
        <w:rPr>
          <w:rFonts w:asciiTheme="minorBidi" w:hAnsiTheme="minorBidi"/>
          <w:sz w:val="24"/>
          <w:szCs w:val="24"/>
        </w:rPr>
        <w:t>,</w:t>
      </w:r>
      <w:r w:rsidR="0027330F" w:rsidRPr="002D0A88">
        <w:rPr>
          <w:rFonts w:asciiTheme="minorBidi" w:hAnsiTheme="minorBidi"/>
          <w:sz w:val="24"/>
          <w:szCs w:val="24"/>
        </w:rPr>
        <w:t xml:space="preserve"> </w:t>
      </w:r>
      <w:r w:rsidR="006B60A0" w:rsidRPr="002D0A88">
        <w:rPr>
          <w:rFonts w:asciiTheme="minorBidi" w:hAnsiTheme="minorBidi"/>
          <w:sz w:val="24"/>
          <w:szCs w:val="24"/>
        </w:rPr>
        <w:t>or</w:t>
      </w:r>
      <w:r w:rsidR="00B06425" w:rsidRPr="002D0A88">
        <w:rPr>
          <w:rFonts w:asciiTheme="minorBidi" w:hAnsiTheme="minorBidi"/>
          <w:sz w:val="24"/>
          <w:szCs w:val="24"/>
        </w:rPr>
        <w:t xml:space="preserve"> </w:t>
      </w:r>
      <w:r w:rsidR="006B60A0" w:rsidRPr="002D0A88">
        <w:rPr>
          <w:rFonts w:asciiTheme="minorBidi" w:hAnsiTheme="minorBidi"/>
          <w:sz w:val="24"/>
          <w:szCs w:val="24"/>
        </w:rPr>
        <w:t xml:space="preserve">the Saudi royal house </w:t>
      </w:r>
      <w:r w:rsidR="0027330F" w:rsidRPr="002D0A88">
        <w:rPr>
          <w:rFonts w:asciiTheme="minorBidi" w:hAnsiTheme="minorBidi"/>
          <w:sz w:val="24"/>
          <w:szCs w:val="24"/>
        </w:rPr>
        <w:t>were “anti-religious” and “repressed any sign of religiosity</w:t>
      </w:r>
      <w:r w:rsidR="006719F8" w:rsidRPr="002D0A88">
        <w:rPr>
          <w:rFonts w:asciiTheme="minorBidi" w:hAnsiTheme="minorBidi"/>
          <w:sz w:val="24"/>
          <w:szCs w:val="24"/>
        </w:rPr>
        <w:t>.”</w:t>
      </w:r>
      <w:r w:rsidR="0027330F" w:rsidRPr="002D0A88">
        <w:rPr>
          <w:rFonts w:asciiTheme="minorBidi" w:hAnsiTheme="minorBidi"/>
          <w:sz w:val="24"/>
          <w:szCs w:val="24"/>
        </w:rPr>
        <w:t xml:space="preserve"> It is suggested here, therefore, that, however cynical Saddam may have been about his religiosity during the last decade of </w:t>
      </w:r>
      <w:r w:rsidR="0027330F" w:rsidRPr="002D0A88">
        <w:rPr>
          <w:rFonts w:asciiTheme="minorBidi" w:hAnsiTheme="minorBidi"/>
          <w:sz w:val="24"/>
          <w:szCs w:val="24"/>
        </w:rPr>
        <w:lastRenderedPageBreak/>
        <w:t xml:space="preserve">his rule, Iraq of his </w:t>
      </w:r>
      <w:r w:rsidR="00F6630F" w:rsidRPr="002D0A88">
        <w:rPr>
          <w:rFonts w:asciiTheme="minorBidi" w:hAnsiTheme="minorBidi"/>
          <w:sz w:val="24"/>
          <w:szCs w:val="24"/>
        </w:rPr>
        <w:t>“</w:t>
      </w:r>
      <w:r w:rsidR="0027330F" w:rsidRPr="002D0A88">
        <w:rPr>
          <w:rFonts w:asciiTheme="minorBidi" w:hAnsiTheme="minorBidi"/>
          <w:sz w:val="24"/>
          <w:szCs w:val="24"/>
        </w:rPr>
        <w:t>Faith Campaign</w:t>
      </w:r>
      <w:r w:rsidR="00F6630F" w:rsidRPr="002D0A88">
        <w:rPr>
          <w:rFonts w:asciiTheme="minorBidi" w:hAnsiTheme="minorBidi"/>
          <w:sz w:val="24"/>
          <w:szCs w:val="24"/>
        </w:rPr>
        <w:t>”</w:t>
      </w:r>
      <w:r w:rsidR="0027330F" w:rsidRPr="002D0A88">
        <w:rPr>
          <w:rFonts w:asciiTheme="minorBidi" w:hAnsiTheme="minorBidi"/>
          <w:sz w:val="24"/>
          <w:szCs w:val="24"/>
        </w:rPr>
        <w:t xml:space="preserve"> was more Islamic by far than </w:t>
      </w:r>
      <w:r w:rsidRPr="002D0A88">
        <w:rPr>
          <w:rFonts w:asciiTheme="minorBidi" w:hAnsiTheme="minorBidi"/>
          <w:sz w:val="24"/>
          <w:szCs w:val="24"/>
        </w:rPr>
        <w:t>Iraq</w:t>
      </w:r>
      <w:r w:rsidR="00BE248E" w:rsidRPr="002D0A88">
        <w:rPr>
          <w:rFonts w:asciiTheme="minorBidi" w:hAnsiTheme="minorBidi"/>
          <w:sz w:val="24"/>
          <w:szCs w:val="24"/>
        </w:rPr>
        <w:t xml:space="preserve"> had</w:t>
      </w:r>
      <w:r w:rsidR="00EF3E0E" w:rsidRPr="002D0A88">
        <w:rPr>
          <w:rFonts w:asciiTheme="minorBidi" w:hAnsiTheme="minorBidi"/>
          <w:sz w:val="24"/>
          <w:szCs w:val="24"/>
        </w:rPr>
        <w:t xml:space="preserve"> </w:t>
      </w:r>
      <w:r w:rsidR="0027330F" w:rsidRPr="002D0A88">
        <w:rPr>
          <w:rFonts w:asciiTheme="minorBidi" w:hAnsiTheme="minorBidi"/>
          <w:sz w:val="24"/>
          <w:szCs w:val="24"/>
        </w:rPr>
        <w:t>ever</w:t>
      </w:r>
      <w:r w:rsidR="00BE248E" w:rsidRPr="002D0A88">
        <w:rPr>
          <w:rFonts w:asciiTheme="minorBidi" w:hAnsiTheme="minorBidi"/>
          <w:sz w:val="24"/>
          <w:szCs w:val="24"/>
        </w:rPr>
        <w:t xml:space="preserve"> been</w:t>
      </w:r>
      <w:r w:rsidR="0027330F" w:rsidRPr="002D0A88">
        <w:rPr>
          <w:rFonts w:asciiTheme="minorBidi" w:hAnsiTheme="minorBidi"/>
          <w:sz w:val="24"/>
          <w:szCs w:val="24"/>
        </w:rPr>
        <w:t xml:space="preserve"> since it became a </w:t>
      </w:r>
      <w:r w:rsidR="00BE248E" w:rsidRPr="002D0A88">
        <w:rPr>
          <w:rFonts w:asciiTheme="minorBidi" w:hAnsiTheme="minorBidi"/>
          <w:sz w:val="24"/>
          <w:szCs w:val="24"/>
        </w:rPr>
        <w:t>nation-state</w:t>
      </w:r>
      <w:r w:rsidR="0027330F" w:rsidRPr="002D0A88">
        <w:rPr>
          <w:rFonts w:asciiTheme="minorBidi" w:hAnsiTheme="minorBidi"/>
          <w:sz w:val="24"/>
          <w:szCs w:val="24"/>
        </w:rPr>
        <w:t xml:space="preserve"> in 1920.</w:t>
      </w:r>
    </w:p>
    <w:p w14:paraId="7F512DE1" w14:textId="44358302" w:rsidR="004651C0" w:rsidRPr="002D0A88" w:rsidRDefault="004651C0" w:rsidP="002D0A88">
      <w:pPr>
        <w:spacing w:line="360" w:lineRule="auto"/>
        <w:rPr>
          <w:rFonts w:asciiTheme="minorBidi" w:hAnsiTheme="minorBidi"/>
          <w:b/>
          <w:bCs/>
          <w:sz w:val="24"/>
          <w:szCs w:val="24"/>
        </w:rPr>
      </w:pPr>
      <w:r w:rsidRPr="002D0A88">
        <w:rPr>
          <w:rFonts w:asciiTheme="minorBidi" w:hAnsiTheme="minorBidi"/>
          <w:b/>
          <w:bCs/>
          <w:sz w:val="24"/>
          <w:szCs w:val="24"/>
        </w:rPr>
        <w:t>Deception and Truth in the Archives and the Open Media</w:t>
      </w:r>
    </w:p>
    <w:p w14:paraId="685A0EC4" w14:textId="4A821BE3" w:rsidR="004651C0" w:rsidRPr="002D0A88" w:rsidRDefault="006D3164" w:rsidP="002D0A88">
      <w:pPr>
        <w:spacing w:line="360" w:lineRule="auto"/>
        <w:rPr>
          <w:rFonts w:asciiTheme="minorBidi" w:hAnsiTheme="minorBidi"/>
          <w:sz w:val="24"/>
          <w:szCs w:val="24"/>
        </w:rPr>
      </w:pPr>
      <w:r w:rsidRPr="002D0A88">
        <w:rPr>
          <w:rFonts w:asciiTheme="minorBidi" w:hAnsiTheme="minorBidi"/>
          <w:sz w:val="24"/>
          <w:szCs w:val="24"/>
        </w:rPr>
        <w:t>Explicitly or implic</w:t>
      </w:r>
      <w:r w:rsidR="005019F5" w:rsidRPr="002D0A88">
        <w:rPr>
          <w:rFonts w:asciiTheme="minorBidi" w:hAnsiTheme="minorBidi"/>
          <w:sz w:val="24"/>
          <w:szCs w:val="24"/>
        </w:rPr>
        <w:t>itly</w:t>
      </w:r>
      <w:r w:rsidRPr="002D0A88">
        <w:rPr>
          <w:rFonts w:asciiTheme="minorBidi" w:hAnsiTheme="minorBidi"/>
          <w:sz w:val="24"/>
          <w:szCs w:val="24"/>
        </w:rPr>
        <w:t xml:space="preserve">, </w:t>
      </w:r>
      <w:r w:rsidR="006C2099" w:rsidRPr="002D0A88">
        <w:rPr>
          <w:rFonts w:asciiTheme="minorBidi" w:hAnsiTheme="minorBidi"/>
          <w:sz w:val="24"/>
          <w:szCs w:val="24"/>
        </w:rPr>
        <w:t>Sassoon, Faust</w:t>
      </w:r>
      <w:r w:rsidR="00BE248E" w:rsidRPr="002D0A88">
        <w:rPr>
          <w:rFonts w:asciiTheme="minorBidi" w:hAnsiTheme="minorBidi"/>
          <w:sz w:val="24"/>
          <w:szCs w:val="24"/>
        </w:rPr>
        <w:t>,</w:t>
      </w:r>
      <w:r w:rsidR="006C2099" w:rsidRPr="002D0A88">
        <w:rPr>
          <w:rFonts w:asciiTheme="minorBidi" w:hAnsiTheme="minorBidi"/>
          <w:sz w:val="24"/>
          <w:szCs w:val="24"/>
        </w:rPr>
        <w:t xml:space="preserve"> and Helfont</w:t>
      </w:r>
      <w:r w:rsidRPr="002D0A88">
        <w:rPr>
          <w:rFonts w:asciiTheme="minorBidi" w:hAnsiTheme="minorBidi"/>
          <w:sz w:val="24"/>
          <w:szCs w:val="24"/>
        </w:rPr>
        <w:t xml:space="preserve"> suggest that </w:t>
      </w:r>
      <w:r w:rsidR="00BE248E" w:rsidRPr="002D0A88">
        <w:rPr>
          <w:rFonts w:asciiTheme="minorBidi" w:hAnsiTheme="minorBidi"/>
          <w:sz w:val="24"/>
          <w:szCs w:val="24"/>
        </w:rPr>
        <w:t xml:space="preserve">the public media cannot be trusted </w:t>
      </w:r>
      <w:r w:rsidR="005019F5" w:rsidRPr="002D0A88">
        <w:rPr>
          <w:rFonts w:asciiTheme="minorBidi" w:hAnsiTheme="minorBidi"/>
          <w:sz w:val="24"/>
          <w:szCs w:val="24"/>
        </w:rPr>
        <w:t>on state-Islam relations</w:t>
      </w:r>
      <w:r w:rsidR="006C2BFA" w:rsidRPr="002D0A88">
        <w:rPr>
          <w:rFonts w:asciiTheme="minorBidi" w:hAnsiTheme="minorBidi"/>
          <w:sz w:val="24"/>
          <w:szCs w:val="24"/>
        </w:rPr>
        <w:t xml:space="preserve"> and ideology in general</w:t>
      </w:r>
      <w:r w:rsidR="005019F5" w:rsidRPr="002D0A88">
        <w:rPr>
          <w:rFonts w:asciiTheme="minorBidi" w:hAnsiTheme="minorBidi"/>
          <w:sz w:val="24"/>
          <w:szCs w:val="24"/>
        </w:rPr>
        <w:t>,</w:t>
      </w:r>
      <w:r w:rsidRPr="002D0A88">
        <w:rPr>
          <w:rFonts w:asciiTheme="minorBidi" w:hAnsiTheme="minorBidi"/>
          <w:sz w:val="24"/>
          <w:szCs w:val="24"/>
        </w:rPr>
        <w:t xml:space="preserve"> and the archives are the fountain of truth. </w:t>
      </w:r>
      <w:r w:rsidR="006C2BFA" w:rsidRPr="002D0A88">
        <w:rPr>
          <w:rFonts w:asciiTheme="minorBidi" w:hAnsiTheme="minorBidi"/>
          <w:sz w:val="24"/>
          <w:szCs w:val="24"/>
        </w:rPr>
        <w:t xml:space="preserve">This author disagrees. </w:t>
      </w:r>
      <w:r w:rsidR="004651C0" w:rsidRPr="002D0A88">
        <w:rPr>
          <w:rFonts w:asciiTheme="minorBidi" w:hAnsiTheme="minorBidi"/>
          <w:sz w:val="24"/>
          <w:szCs w:val="24"/>
        </w:rPr>
        <w:t xml:space="preserve">While many areas in any regime cannot be studied in depth without their classified archives, regime ideology is not one of them. </w:t>
      </w:r>
      <w:r w:rsidR="00266C93" w:rsidRPr="002D0A88">
        <w:rPr>
          <w:rFonts w:asciiTheme="minorBidi" w:hAnsiTheme="minorBidi"/>
          <w:sz w:val="24"/>
          <w:szCs w:val="24"/>
        </w:rPr>
        <w:t>The dictator has no other means but his public media t</w:t>
      </w:r>
      <w:r w:rsidR="004651C0" w:rsidRPr="002D0A88">
        <w:rPr>
          <w:rFonts w:asciiTheme="minorBidi" w:hAnsiTheme="minorBidi"/>
          <w:sz w:val="24"/>
          <w:szCs w:val="24"/>
        </w:rPr>
        <w:t xml:space="preserve">o educate or indoctrinate the people </w:t>
      </w:r>
      <w:r w:rsidR="00266C93" w:rsidRPr="002D0A88">
        <w:rPr>
          <w:rFonts w:asciiTheme="minorBidi" w:hAnsiTheme="minorBidi"/>
          <w:sz w:val="24"/>
          <w:szCs w:val="24"/>
        </w:rPr>
        <w:t xml:space="preserve">on </w:t>
      </w:r>
      <w:r w:rsidR="004651C0" w:rsidRPr="002D0A88">
        <w:rPr>
          <w:rFonts w:asciiTheme="minorBidi" w:hAnsiTheme="minorBidi"/>
          <w:sz w:val="24"/>
          <w:szCs w:val="24"/>
        </w:rPr>
        <w:t>how he wants them to think and behave. To complete the picture, the people and the historian can also observe the regime’s “operational ideology</w:t>
      </w:r>
      <w:r w:rsidR="006719F8" w:rsidRPr="002D0A88">
        <w:rPr>
          <w:rFonts w:asciiTheme="minorBidi" w:hAnsiTheme="minorBidi"/>
          <w:sz w:val="24"/>
          <w:szCs w:val="24"/>
        </w:rPr>
        <w:t>,”</w:t>
      </w:r>
      <w:r w:rsidR="004651C0" w:rsidRPr="002D0A88">
        <w:rPr>
          <w:rFonts w:asciiTheme="minorBidi" w:hAnsiTheme="minorBidi"/>
          <w:sz w:val="24"/>
          <w:szCs w:val="24"/>
        </w:rPr>
        <w:t xml:space="preserve"> namely, its polic</w:t>
      </w:r>
      <w:r w:rsidR="000431CC" w:rsidRPr="002D0A88">
        <w:rPr>
          <w:rFonts w:asciiTheme="minorBidi" w:hAnsiTheme="minorBidi"/>
          <w:sz w:val="24"/>
          <w:szCs w:val="24"/>
        </w:rPr>
        <w:t>y effects on the ground</w:t>
      </w:r>
      <w:r w:rsidR="004651C0" w:rsidRPr="002D0A88">
        <w:rPr>
          <w:rFonts w:asciiTheme="minorBidi" w:hAnsiTheme="minorBidi"/>
          <w:sz w:val="24"/>
          <w:szCs w:val="24"/>
        </w:rPr>
        <w:t>. This makes it possible to gauge the regime’s commitment to its rhetorical ideology. The public may accept or reject the leader’s values or question his sincerity and image</w:t>
      </w:r>
      <w:r w:rsidR="006C2BFA" w:rsidRPr="002D0A88">
        <w:rPr>
          <w:rFonts w:asciiTheme="minorBidi" w:hAnsiTheme="minorBidi"/>
          <w:sz w:val="24"/>
          <w:szCs w:val="24"/>
        </w:rPr>
        <w:t>.</w:t>
      </w:r>
      <w:r w:rsidR="004651C0" w:rsidRPr="002D0A88">
        <w:rPr>
          <w:rFonts w:asciiTheme="minorBidi" w:hAnsiTheme="minorBidi"/>
          <w:sz w:val="24"/>
          <w:szCs w:val="24"/>
        </w:rPr>
        <w:t xml:space="preserve"> Thus, for example, when Saddam’s Republican Guard occupied Kuwait, people could question the sincerity of </w:t>
      </w:r>
      <w:r w:rsidR="00042905" w:rsidRPr="002D0A88">
        <w:rPr>
          <w:rFonts w:asciiTheme="minorBidi" w:hAnsiTheme="minorBidi"/>
          <w:sz w:val="24"/>
          <w:szCs w:val="24"/>
        </w:rPr>
        <w:t xml:space="preserve">the </w:t>
      </w:r>
      <w:r w:rsidR="00447A6D" w:rsidRPr="002D0A88">
        <w:rPr>
          <w:rFonts w:asciiTheme="minorBidi" w:hAnsiTheme="minorBidi"/>
          <w:sz w:val="24"/>
          <w:szCs w:val="24"/>
        </w:rPr>
        <w:t>Baʿth</w:t>
      </w:r>
      <w:r w:rsidR="00042905" w:rsidRPr="002D0A88">
        <w:rPr>
          <w:rFonts w:asciiTheme="minorBidi" w:hAnsiTheme="minorBidi"/>
          <w:sz w:val="24"/>
          <w:szCs w:val="24"/>
        </w:rPr>
        <w:t xml:space="preserve"> </w:t>
      </w:r>
      <w:r w:rsidR="004651C0" w:rsidRPr="002D0A88">
        <w:rPr>
          <w:rFonts w:asciiTheme="minorBidi" w:hAnsiTheme="minorBidi"/>
          <w:sz w:val="24"/>
          <w:szCs w:val="24"/>
        </w:rPr>
        <w:t xml:space="preserve">public commitment to voluntary pan-Arab unity. </w:t>
      </w:r>
      <w:r w:rsidR="00FE526B" w:rsidRPr="002D0A88">
        <w:rPr>
          <w:rFonts w:asciiTheme="minorBidi" w:hAnsiTheme="minorBidi"/>
          <w:sz w:val="24"/>
          <w:szCs w:val="24"/>
        </w:rPr>
        <w:t>B</w:t>
      </w:r>
      <w:r w:rsidR="004651C0" w:rsidRPr="002D0A88">
        <w:rPr>
          <w:rFonts w:asciiTheme="minorBidi" w:hAnsiTheme="minorBidi"/>
          <w:sz w:val="24"/>
          <w:szCs w:val="24"/>
        </w:rPr>
        <w:t xml:space="preserve">oth aspects of </w:t>
      </w:r>
      <w:r w:rsidR="00FE526B" w:rsidRPr="002D0A88">
        <w:rPr>
          <w:rFonts w:asciiTheme="minorBidi" w:hAnsiTheme="minorBidi"/>
          <w:sz w:val="24"/>
          <w:szCs w:val="24"/>
        </w:rPr>
        <w:t>t</w:t>
      </w:r>
      <w:r w:rsidR="004651C0" w:rsidRPr="002D0A88">
        <w:rPr>
          <w:rFonts w:asciiTheme="minorBidi" w:hAnsiTheme="minorBidi"/>
          <w:sz w:val="24"/>
          <w:szCs w:val="24"/>
        </w:rPr>
        <w:t xml:space="preserve">his action were public and, as such, of the most crucial importance for the public </w:t>
      </w:r>
      <w:r w:rsidR="00182CBA" w:rsidRPr="002D0A88">
        <w:rPr>
          <w:rFonts w:asciiTheme="minorBidi" w:hAnsiTheme="minorBidi"/>
          <w:sz w:val="24"/>
          <w:szCs w:val="24"/>
        </w:rPr>
        <w:t>and historians</w:t>
      </w:r>
      <w:r w:rsidR="004651C0" w:rsidRPr="002D0A88">
        <w:rPr>
          <w:rFonts w:asciiTheme="minorBidi" w:hAnsiTheme="minorBidi"/>
          <w:sz w:val="24"/>
          <w:szCs w:val="24"/>
        </w:rPr>
        <w:t xml:space="preserve">. By comparison, no matter how interesting it is, whatever the dictator </w:t>
      </w:r>
      <w:r w:rsidR="00FE526B" w:rsidRPr="002D0A88">
        <w:rPr>
          <w:rFonts w:asciiTheme="minorBidi" w:hAnsiTheme="minorBidi"/>
          <w:sz w:val="24"/>
          <w:szCs w:val="24"/>
        </w:rPr>
        <w:t xml:space="preserve">says </w:t>
      </w:r>
      <w:r w:rsidR="004651C0" w:rsidRPr="002D0A88">
        <w:rPr>
          <w:rFonts w:asciiTheme="minorBidi" w:hAnsiTheme="minorBidi"/>
          <w:sz w:val="24"/>
          <w:szCs w:val="24"/>
        </w:rPr>
        <w:t xml:space="preserve">to his close associates </w:t>
      </w:r>
      <w:r w:rsidR="000431CC" w:rsidRPr="002D0A88">
        <w:rPr>
          <w:rFonts w:asciiTheme="minorBidi" w:hAnsiTheme="minorBidi"/>
          <w:sz w:val="24"/>
          <w:szCs w:val="24"/>
        </w:rPr>
        <w:t>behind</w:t>
      </w:r>
      <w:r w:rsidR="004651C0" w:rsidRPr="002D0A88">
        <w:rPr>
          <w:rFonts w:asciiTheme="minorBidi" w:hAnsiTheme="minorBidi"/>
          <w:sz w:val="24"/>
          <w:szCs w:val="24"/>
        </w:rPr>
        <w:t xml:space="preserve"> closed doors </w:t>
      </w:r>
      <w:r w:rsidR="00FE526B" w:rsidRPr="002D0A88">
        <w:rPr>
          <w:rFonts w:asciiTheme="minorBidi" w:hAnsiTheme="minorBidi"/>
          <w:sz w:val="24"/>
          <w:szCs w:val="24"/>
        </w:rPr>
        <w:t>carries</w:t>
      </w:r>
      <w:r w:rsidR="00E71B7C" w:rsidRPr="002D0A88">
        <w:rPr>
          <w:rFonts w:asciiTheme="minorBidi" w:hAnsiTheme="minorBidi"/>
          <w:sz w:val="24"/>
          <w:szCs w:val="24"/>
        </w:rPr>
        <w:t xml:space="preserve"> </w:t>
      </w:r>
      <w:r w:rsidR="004651C0" w:rsidRPr="002D0A88">
        <w:rPr>
          <w:rFonts w:asciiTheme="minorBidi" w:hAnsiTheme="minorBidi"/>
          <w:sz w:val="24"/>
          <w:szCs w:val="24"/>
        </w:rPr>
        <w:t xml:space="preserve">far less weight. </w:t>
      </w:r>
      <w:r w:rsidR="00E71B7C" w:rsidRPr="002D0A88">
        <w:rPr>
          <w:rFonts w:asciiTheme="minorBidi" w:hAnsiTheme="minorBidi"/>
          <w:sz w:val="24"/>
          <w:szCs w:val="24"/>
        </w:rPr>
        <w:t>I</w:t>
      </w:r>
      <w:r w:rsidR="00E71B7C" w:rsidRPr="002D0A88">
        <w:rPr>
          <w:rFonts w:asciiTheme="minorBidi" w:hAnsiTheme="minorBidi"/>
          <w:sz w:val="24"/>
          <w:szCs w:val="24"/>
          <w:lang w:bidi="he-IL"/>
        </w:rPr>
        <w:t xml:space="preserve">n terms of </w:t>
      </w:r>
      <w:r w:rsidR="00E71B7C" w:rsidRPr="002D0A88">
        <w:rPr>
          <w:rFonts w:asciiTheme="minorBidi" w:hAnsiTheme="minorBidi"/>
          <w:sz w:val="24"/>
          <w:szCs w:val="24"/>
        </w:rPr>
        <w:t>regime ideology, i</w:t>
      </w:r>
      <w:r w:rsidR="004651C0" w:rsidRPr="002D0A88">
        <w:rPr>
          <w:rFonts w:asciiTheme="minorBidi" w:hAnsiTheme="minorBidi"/>
          <w:sz w:val="24"/>
          <w:szCs w:val="24"/>
        </w:rPr>
        <w:t>f we find a contradiction between the public and the classified, as long as</w:t>
      </w:r>
      <w:r w:rsidR="004651C0" w:rsidRPr="002D0A88">
        <w:rPr>
          <w:rFonts w:asciiTheme="minorBidi" w:hAnsiTheme="minorBidi"/>
          <w:sz w:val="24"/>
          <w:szCs w:val="24"/>
          <w:lang w:bidi="he-IL"/>
        </w:rPr>
        <w:t xml:space="preserve"> the classified remains classified, </w:t>
      </w:r>
      <w:r w:rsidR="004651C0" w:rsidRPr="002D0A88">
        <w:rPr>
          <w:rFonts w:asciiTheme="minorBidi" w:hAnsiTheme="minorBidi"/>
          <w:sz w:val="24"/>
          <w:szCs w:val="24"/>
        </w:rPr>
        <w:t>preferring it over the public is a methodological mistake.</w:t>
      </w:r>
    </w:p>
    <w:p w14:paraId="61F5631F" w14:textId="218C6409" w:rsidR="004651C0" w:rsidRPr="002D0A88" w:rsidRDefault="004651C0" w:rsidP="002D0A88">
      <w:pPr>
        <w:spacing w:line="360" w:lineRule="auto"/>
        <w:rPr>
          <w:rFonts w:asciiTheme="minorBidi" w:hAnsiTheme="minorBidi"/>
          <w:sz w:val="24"/>
          <w:szCs w:val="24"/>
          <w:highlight w:val="lightGray"/>
        </w:rPr>
      </w:pPr>
      <w:r w:rsidRPr="002D0A88">
        <w:rPr>
          <w:rFonts w:asciiTheme="minorBidi" w:hAnsiTheme="minorBidi"/>
          <w:sz w:val="24"/>
          <w:szCs w:val="24"/>
        </w:rPr>
        <w:t>Are the archival records straightforward? On the value and limits of the Baʿth archives an experienced historian, who had the opportunity to study archives before, has this to say:</w:t>
      </w:r>
    </w:p>
    <w:p w14:paraId="1DE88803" w14:textId="7596ED7D" w:rsidR="004651C0" w:rsidRPr="002D0A88" w:rsidRDefault="004651C0" w:rsidP="002D0A88">
      <w:pPr>
        <w:spacing w:line="360" w:lineRule="auto"/>
        <w:ind w:left="567"/>
        <w:rPr>
          <w:rFonts w:asciiTheme="minorBidi" w:hAnsiTheme="minorBidi"/>
          <w:sz w:val="24"/>
          <w:szCs w:val="24"/>
        </w:rPr>
      </w:pPr>
      <w:r w:rsidRPr="002D0A88">
        <w:rPr>
          <w:rFonts w:asciiTheme="minorBidi" w:hAnsiTheme="minorBidi"/>
          <w:sz w:val="24"/>
          <w:szCs w:val="24"/>
        </w:rPr>
        <w:t xml:space="preserve">What emerges [from the Baʿth archives] … is a picture of a state and a party awesome in their ability to monitor and control dissent and … to reward loyal citizens... But that is more a picture that the state and the party wanted to believe than it is reality … however, these documents do provide valuable information on </w:t>
      </w:r>
      <w:r w:rsidRPr="002D0A88">
        <w:rPr>
          <w:rFonts w:asciiTheme="minorBidi" w:hAnsiTheme="minorBidi"/>
          <w:sz w:val="24"/>
          <w:szCs w:val="24"/>
        </w:rPr>
        <w:lastRenderedPageBreak/>
        <w:t xml:space="preserve">Iraq society, </w:t>
      </w:r>
      <w:proofErr w:type="gramStart"/>
      <w:r w:rsidRPr="002D0A88">
        <w:rPr>
          <w:rFonts w:asciiTheme="minorBidi" w:hAnsiTheme="minorBidi"/>
          <w:sz w:val="24"/>
          <w:szCs w:val="24"/>
        </w:rPr>
        <w:t>not only on</w:t>
      </w:r>
      <w:proofErr w:type="gramEnd"/>
      <w:r w:rsidRPr="002D0A88">
        <w:rPr>
          <w:rFonts w:asciiTheme="minorBidi" w:hAnsiTheme="minorBidi"/>
          <w:sz w:val="24"/>
          <w:szCs w:val="24"/>
        </w:rPr>
        <w:t xml:space="preserve"> … the </w:t>
      </w:r>
      <w:r w:rsidR="00536CA9" w:rsidRPr="002D0A88">
        <w:rPr>
          <w:rFonts w:asciiTheme="minorBidi" w:hAnsiTheme="minorBidi"/>
          <w:sz w:val="24"/>
          <w:szCs w:val="24"/>
        </w:rPr>
        <w:t>Ba’th</w:t>
      </w:r>
      <w:r w:rsidRPr="002D0A88">
        <w:rPr>
          <w:rFonts w:asciiTheme="minorBidi" w:hAnsiTheme="minorBidi"/>
          <w:sz w:val="24"/>
          <w:szCs w:val="24"/>
        </w:rPr>
        <w:t>. One often has to read them against the grain … to mine them for the information about the people they ruled.</w:t>
      </w:r>
      <w:r w:rsidRPr="002D0A88">
        <w:rPr>
          <w:rStyle w:val="FootnoteReference"/>
          <w:rFonts w:asciiTheme="minorBidi" w:hAnsiTheme="minorBidi"/>
          <w:sz w:val="24"/>
          <w:szCs w:val="24"/>
        </w:rPr>
        <w:footnoteReference w:id="165"/>
      </w:r>
    </w:p>
    <w:p w14:paraId="7CB69634" w14:textId="2F8BF588" w:rsidR="004651C0" w:rsidRPr="002D0A88" w:rsidRDefault="004651C0" w:rsidP="002D0A88">
      <w:pPr>
        <w:spacing w:line="360" w:lineRule="auto"/>
        <w:rPr>
          <w:rFonts w:asciiTheme="minorBidi" w:hAnsiTheme="minorBidi"/>
          <w:sz w:val="24"/>
          <w:szCs w:val="24"/>
        </w:rPr>
      </w:pPr>
      <w:r w:rsidRPr="002D0A88">
        <w:rPr>
          <w:rFonts w:asciiTheme="minorBidi" w:hAnsiTheme="minorBidi"/>
          <w:sz w:val="24"/>
          <w:szCs w:val="24"/>
        </w:rPr>
        <w:t>Both the regime’s open media and its archives are often misleading, and both must be read critically. The contribution of the archives is tremendous, but they are anything but inclusive, as we have only parts of them. Moreover, they are anything but “straightforward</w:t>
      </w:r>
      <w:r w:rsidR="006719F8" w:rsidRPr="002D0A88">
        <w:rPr>
          <w:rFonts w:asciiTheme="minorBidi" w:hAnsiTheme="minorBidi"/>
          <w:sz w:val="24"/>
          <w:szCs w:val="24"/>
        </w:rPr>
        <w:t>.”</w:t>
      </w:r>
    </w:p>
    <w:p w14:paraId="03AD5529" w14:textId="44844F1D" w:rsidR="004651C0" w:rsidRPr="002D0A88" w:rsidRDefault="004651C0" w:rsidP="002D0A88">
      <w:pPr>
        <w:spacing w:line="360" w:lineRule="auto"/>
        <w:rPr>
          <w:rFonts w:asciiTheme="minorBidi" w:hAnsiTheme="minorBidi"/>
          <w:sz w:val="24"/>
          <w:szCs w:val="24"/>
        </w:rPr>
      </w:pPr>
      <w:r w:rsidRPr="002D0A88">
        <w:rPr>
          <w:rFonts w:asciiTheme="minorBidi" w:hAnsiTheme="minorBidi"/>
          <w:sz w:val="24"/>
          <w:szCs w:val="24"/>
        </w:rPr>
        <w:t xml:space="preserve">Internal reports coming from the bottom to the top are sometimes false, designed to please the boss or push embarrassing facts under the carpet. At the same time, </w:t>
      </w:r>
      <w:r w:rsidR="00154C6B" w:rsidRPr="002D0A88">
        <w:rPr>
          <w:rFonts w:asciiTheme="minorBidi" w:hAnsiTheme="minorBidi"/>
          <w:sz w:val="24"/>
          <w:szCs w:val="24"/>
        </w:rPr>
        <w:t xml:space="preserve">we sometimes find </w:t>
      </w:r>
      <w:r w:rsidRPr="002D0A88">
        <w:rPr>
          <w:rFonts w:asciiTheme="minorBidi" w:hAnsiTheme="minorBidi"/>
          <w:sz w:val="24"/>
          <w:szCs w:val="24"/>
        </w:rPr>
        <w:t xml:space="preserve">embarrassing confessions </w:t>
      </w:r>
      <w:r w:rsidR="00154C6B" w:rsidRPr="002D0A88">
        <w:rPr>
          <w:rFonts w:asciiTheme="minorBidi" w:hAnsiTheme="minorBidi"/>
          <w:sz w:val="24"/>
          <w:szCs w:val="24"/>
        </w:rPr>
        <w:t xml:space="preserve">in the archives </w:t>
      </w:r>
      <w:r w:rsidRPr="002D0A88">
        <w:rPr>
          <w:rFonts w:asciiTheme="minorBidi" w:hAnsiTheme="minorBidi"/>
          <w:sz w:val="24"/>
          <w:szCs w:val="24"/>
        </w:rPr>
        <w:t>that ring true. While the open media usually provides regime propaganda, whether explicitly or implicitly</w:t>
      </w:r>
      <w:r w:rsidR="00CC744E" w:rsidRPr="002D0A88">
        <w:rPr>
          <w:rFonts w:asciiTheme="minorBidi" w:hAnsiTheme="minorBidi"/>
          <w:sz w:val="24"/>
          <w:szCs w:val="24"/>
        </w:rPr>
        <w:t>,</w:t>
      </w:r>
      <w:r w:rsidRPr="002D0A88">
        <w:rPr>
          <w:rFonts w:asciiTheme="minorBidi" w:hAnsiTheme="minorBidi"/>
          <w:sz w:val="24"/>
          <w:szCs w:val="24"/>
        </w:rPr>
        <w:t xml:space="preserve"> it often provides also</w:t>
      </w:r>
      <w:r w:rsidRPr="002D0A88">
        <w:rPr>
          <w:rFonts w:asciiTheme="minorBidi" w:hAnsiTheme="minorBidi"/>
          <w:sz w:val="24"/>
          <w:szCs w:val="24"/>
          <w:rtl/>
          <w:lang w:bidi="he-IL"/>
        </w:rPr>
        <w:t xml:space="preserve"> </w:t>
      </w:r>
      <w:r w:rsidR="00CE083E">
        <w:rPr>
          <w:rFonts w:asciiTheme="minorBidi" w:hAnsiTheme="minorBidi"/>
          <w:sz w:val="24"/>
          <w:szCs w:val="24"/>
          <w:lang w:bidi="he-IL"/>
        </w:rPr>
        <w:t xml:space="preserve">more </w:t>
      </w:r>
      <w:r w:rsidRPr="002D0A88">
        <w:rPr>
          <w:rFonts w:asciiTheme="minorBidi" w:hAnsiTheme="minorBidi"/>
          <w:sz w:val="24"/>
          <w:szCs w:val="24"/>
          <w:lang w:bidi="he-IL"/>
        </w:rPr>
        <w:t>reliable</w:t>
      </w:r>
      <w:r w:rsidRPr="002D0A88">
        <w:rPr>
          <w:rFonts w:asciiTheme="minorBidi" w:hAnsiTheme="minorBidi"/>
          <w:sz w:val="24"/>
          <w:szCs w:val="24"/>
        </w:rPr>
        <w:t xml:space="preserve"> information. One rule of thumb on how to identify a more credible report is to gauge how embarrassing it is to the regime. The more embarrassing the report, the more truthful it is likely to be because it exposes chinks in the regime’s armor.</w:t>
      </w:r>
    </w:p>
    <w:p w14:paraId="2BA8BA92" w14:textId="0A5A5913" w:rsidR="004651C0" w:rsidRPr="002D0A88" w:rsidRDefault="004651C0" w:rsidP="002D0A88">
      <w:pPr>
        <w:spacing w:line="360" w:lineRule="auto"/>
        <w:rPr>
          <w:rFonts w:asciiTheme="minorBidi" w:hAnsiTheme="minorBidi"/>
          <w:sz w:val="24"/>
          <w:szCs w:val="24"/>
        </w:rPr>
      </w:pPr>
      <w:r w:rsidRPr="002D0A88">
        <w:rPr>
          <w:rFonts w:asciiTheme="minorBidi" w:hAnsiTheme="minorBidi"/>
          <w:sz w:val="24"/>
          <w:szCs w:val="24"/>
        </w:rPr>
        <w:t xml:space="preserve">One example is refuting the party’s claim that for the </w:t>
      </w:r>
      <w:r w:rsidR="00447A6D" w:rsidRPr="002D0A88">
        <w:rPr>
          <w:rFonts w:asciiTheme="minorBidi" w:hAnsiTheme="minorBidi"/>
          <w:sz w:val="24"/>
          <w:szCs w:val="24"/>
        </w:rPr>
        <w:t>Baʿth</w:t>
      </w:r>
      <w:r w:rsidR="00CC744E" w:rsidRPr="002D0A88">
        <w:rPr>
          <w:rFonts w:asciiTheme="minorBidi" w:hAnsiTheme="minorBidi"/>
          <w:sz w:val="24"/>
          <w:szCs w:val="24"/>
        </w:rPr>
        <w:t>,</w:t>
      </w:r>
      <w:r w:rsidRPr="002D0A88">
        <w:rPr>
          <w:rFonts w:asciiTheme="minorBidi" w:hAnsiTheme="minorBidi"/>
          <w:sz w:val="24"/>
          <w:szCs w:val="24"/>
        </w:rPr>
        <w:t xml:space="preserve"> all Arabs, Sunnis, and Shiʿis alike, are equal. In an audio recording of a private meeting with Saddam, a senior party official </w:t>
      </w:r>
      <w:r w:rsidR="002B2E30" w:rsidRPr="002D0A88">
        <w:rPr>
          <w:rFonts w:asciiTheme="minorBidi" w:hAnsiTheme="minorBidi"/>
          <w:sz w:val="24"/>
          <w:szCs w:val="24"/>
        </w:rPr>
        <w:t>complains</w:t>
      </w:r>
      <w:r w:rsidRPr="002D0A88">
        <w:rPr>
          <w:rFonts w:asciiTheme="minorBidi" w:hAnsiTheme="minorBidi"/>
          <w:sz w:val="24"/>
          <w:szCs w:val="24"/>
        </w:rPr>
        <w:t xml:space="preserve"> that only Shiʿi, but no Sunni Islamists are being executed.</w:t>
      </w:r>
      <w:r w:rsidRPr="002D0A88">
        <w:rPr>
          <w:rStyle w:val="FootnoteReference"/>
          <w:rFonts w:asciiTheme="minorBidi" w:hAnsiTheme="minorBidi"/>
          <w:sz w:val="24"/>
          <w:szCs w:val="24"/>
        </w:rPr>
        <w:footnoteReference w:id="166"/>
      </w:r>
      <w:r w:rsidRPr="002D0A88">
        <w:rPr>
          <w:rFonts w:asciiTheme="minorBidi" w:hAnsiTheme="minorBidi"/>
          <w:sz w:val="24"/>
          <w:szCs w:val="24"/>
        </w:rPr>
        <w:t xml:space="preserve"> This is very embarrassing </w:t>
      </w:r>
      <w:r w:rsidRPr="002D0A88">
        <w:rPr>
          <w:rFonts w:asciiTheme="minorBidi" w:hAnsiTheme="minorBidi"/>
          <w:sz w:val="24"/>
          <w:szCs w:val="24"/>
          <w:lang w:bidi="he-IL"/>
        </w:rPr>
        <w:t xml:space="preserve">because it exposes the regime’s hypocrisy. Ergo, this is </w:t>
      </w:r>
      <w:r w:rsidRPr="002D0A88">
        <w:rPr>
          <w:rFonts w:asciiTheme="minorBidi" w:hAnsiTheme="minorBidi"/>
          <w:sz w:val="24"/>
          <w:szCs w:val="24"/>
        </w:rPr>
        <w:t xml:space="preserve">very likely true. At the same time, taking at face value internal party officials’ reports to the boss </w:t>
      </w:r>
      <w:r w:rsidR="002B2E30" w:rsidRPr="002D0A88">
        <w:rPr>
          <w:rFonts w:asciiTheme="minorBidi" w:hAnsiTheme="minorBidi"/>
          <w:sz w:val="24"/>
          <w:szCs w:val="24"/>
        </w:rPr>
        <w:t>can be</w:t>
      </w:r>
      <w:r w:rsidRPr="002D0A88">
        <w:rPr>
          <w:rFonts w:asciiTheme="minorBidi" w:hAnsiTheme="minorBidi"/>
          <w:sz w:val="24"/>
          <w:szCs w:val="24"/>
        </w:rPr>
        <w:t xml:space="preserve"> a mistake. </w:t>
      </w:r>
      <w:bookmarkStart w:id="17" w:name="_Hlk171013480"/>
      <w:r w:rsidRPr="002D0A88">
        <w:rPr>
          <w:rFonts w:asciiTheme="minorBidi" w:hAnsiTheme="minorBidi"/>
          <w:sz w:val="24"/>
          <w:szCs w:val="24"/>
        </w:rPr>
        <w:t xml:space="preserve">For example, Sassoon </w:t>
      </w:r>
      <w:r w:rsidR="009338F7" w:rsidRPr="002D0A88">
        <w:rPr>
          <w:rFonts w:asciiTheme="minorBidi" w:hAnsiTheme="minorBidi"/>
          <w:sz w:val="24"/>
          <w:szCs w:val="24"/>
        </w:rPr>
        <w:t xml:space="preserve">accepts as true </w:t>
      </w:r>
      <w:r w:rsidRPr="002D0A88">
        <w:rPr>
          <w:rFonts w:asciiTheme="minorBidi" w:hAnsiTheme="minorBidi"/>
          <w:sz w:val="24"/>
          <w:szCs w:val="24"/>
        </w:rPr>
        <w:t>the archival reports that, following the 1991 Shiʿi</w:t>
      </w:r>
      <w:r w:rsidR="000431CC" w:rsidRPr="002D0A88">
        <w:rPr>
          <w:rFonts w:asciiTheme="minorBidi" w:hAnsiTheme="minorBidi"/>
          <w:sz w:val="24"/>
          <w:szCs w:val="24"/>
        </w:rPr>
        <w:t>te</w:t>
      </w:r>
      <w:r w:rsidRPr="002D0A88">
        <w:rPr>
          <w:rFonts w:asciiTheme="minorBidi" w:hAnsiTheme="minorBidi"/>
          <w:sz w:val="24"/>
          <w:szCs w:val="24"/>
        </w:rPr>
        <w:t xml:space="preserve"> mass</w:t>
      </w:r>
      <w:r w:rsidR="000431CC" w:rsidRPr="002D0A88">
        <w:rPr>
          <w:rFonts w:asciiTheme="minorBidi" w:hAnsiTheme="minorBidi"/>
          <w:sz w:val="24"/>
          <w:szCs w:val="24"/>
        </w:rPr>
        <w:t xml:space="preserve"> </w:t>
      </w:r>
      <w:r w:rsidRPr="002D0A88">
        <w:rPr>
          <w:rFonts w:asciiTheme="minorBidi" w:hAnsiTheme="minorBidi"/>
          <w:sz w:val="24"/>
          <w:szCs w:val="24"/>
        </w:rPr>
        <w:t xml:space="preserve">uprising, the state of the party was good. </w:t>
      </w:r>
      <w:bookmarkStart w:id="18" w:name="_Hlk170984702"/>
      <w:r w:rsidRPr="002D0A88">
        <w:rPr>
          <w:rFonts w:asciiTheme="minorBidi" w:hAnsiTheme="minorBidi"/>
          <w:sz w:val="24"/>
          <w:szCs w:val="24"/>
        </w:rPr>
        <w:t>As he puts it, the internal reports “do not indicate a fundamental change in the party’s role, or that it was weakened, as some have argued</w:t>
      </w:r>
      <w:r w:rsidR="006719F8" w:rsidRPr="002D0A88">
        <w:rPr>
          <w:rFonts w:asciiTheme="minorBidi" w:hAnsiTheme="minorBidi"/>
          <w:sz w:val="24"/>
          <w:szCs w:val="24"/>
        </w:rPr>
        <w:t>.”</w:t>
      </w:r>
      <w:r w:rsidRPr="002D0A88">
        <w:rPr>
          <w:rStyle w:val="FootnoteReference"/>
          <w:rFonts w:asciiTheme="minorBidi" w:hAnsiTheme="minorBidi"/>
          <w:sz w:val="24"/>
          <w:szCs w:val="24"/>
        </w:rPr>
        <w:footnoteReference w:id="167"/>
      </w:r>
      <w:r w:rsidRPr="002D0A88">
        <w:rPr>
          <w:rFonts w:asciiTheme="minorBidi" w:hAnsiTheme="minorBidi"/>
          <w:sz w:val="24"/>
          <w:szCs w:val="24"/>
        </w:rPr>
        <w:t xml:space="preserve"> </w:t>
      </w:r>
      <w:bookmarkEnd w:id="18"/>
      <w:r w:rsidRPr="002D0A88">
        <w:rPr>
          <w:rFonts w:asciiTheme="minorBidi" w:hAnsiTheme="minorBidi"/>
          <w:sz w:val="24"/>
          <w:szCs w:val="24"/>
        </w:rPr>
        <w:t xml:space="preserve">Yet, </w:t>
      </w:r>
      <w:r w:rsidR="00DD2A07" w:rsidRPr="002D0A88">
        <w:rPr>
          <w:rFonts w:asciiTheme="minorBidi" w:hAnsiTheme="minorBidi"/>
          <w:sz w:val="24"/>
          <w:szCs w:val="24"/>
        </w:rPr>
        <w:t xml:space="preserve">even as late as 1994, </w:t>
      </w:r>
      <w:r w:rsidRPr="002D0A88">
        <w:rPr>
          <w:rFonts w:asciiTheme="minorBidi" w:hAnsiTheme="minorBidi"/>
          <w:sz w:val="24"/>
          <w:szCs w:val="24"/>
        </w:rPr>
        <w:t xml:space="preserve">Saddam and a few senior party officials told the whole nation </w:t>
      </w:r>
      <w:r w:rsidR="00D832E9" w:rsidRPr="002D0A88">
        <w:rPr>
          <w:rFonts w:asciiTheme="minorBidi" w:hAnsiTheme="minorBidi"/>
          <w:sz w:val="24"/>
          <w:szCs w:val="24"/>
        </w:rPr>
        <w:t>o</w:t>
      </w:r>
      <w:r w:rsidRPr="002D0A88">
        <w:rPr>
          <w:rFonts w:asciiTheme="minorBidi" w:hAnsiTheme="minorBidi"/>
          <w:sz w:val="24"/>
          <w:szCs w:val="24"/>
        </w:rPr>
        <w:t>n the radio</w:t>
      </w:r>
      <w:r w:rsidR="00D832E9" w:rsidRPr="002D0A88">
        <w:rPr>
          <w:rFonts w:asciiTheme="minorBidi" w:hAnsiTheme="minorBidi"/>
          <w:sz w:val="24"/>
          <w:szCs w:val="24"/>
        </w:rPr>
        <w:t xml:space="preserve"> and</w:t>
      </w:r>
      <w:r w:rsidRPr="002D0A88">
        <w:rPr>
          <w:rFonts w:asciiTheme="minorBidi" w:hAnsiTheme="minorBidi"/>
          <w:sz w:val="24"/>
          <w:szCs w:val="24"/>
        </w:rPr>
        <w:t xml:space="preserve"> </w:t>
      </w:r>
      <w:r w:rsidR="000431CC" w:rsidRPr="002D0A88">
        <w:rPr>
          <w:rFonts w:asciiTheme="minorBidi" w:hAnsiTheme="minorBidi"/>
          <w:sz w:val="24"/>
          <w:szCs w:val="24"/>
        </w:rPr>
        <w:t xml:space="preserve">television, </w:t>
      </w:r>
      <w:r w:rsidRPr="002D0A88">
        <w:rPr>
          <w:rFonts w:asciiTheme="minorBidi" w:hAnsiTheme="minorBidi"/>
          <w:sz w:val="24"/>
          <w:szCs w:val="24"/>
        </w:rPr>
        <w:t>and in the press that the party was going through a devastating crisis.</w:t>
      </w:r>
      <w:r w:rsidRPr="002D0A88">
        <w:rPr>
          <w:rStyle w:val="FootnoteReference"/>
          <w:rFonts w:asciiTheme="minorBidi" w:hAnsiTheme="minorBidi"/>
          <w:sz w:val="24"/>
          <w:szCs w:val="24"/>
        </w:rPr>
        <w:footnoteReference w:id="168"/>
      </w:r>
      <w:r w:rsidRPr="002D0A88">
        <w:rPr>
          <w:rFonts w:asciiTheme="minorBidi" w:hAnsiTheme="minorBidi"/>
          <w:sz w:val="24"/>
          <w:szCs w:val="24"/>
        </w:rPr>
        <w:t xml:space="preserve"> </w:t>
      </w:r>
      <w:bookmarkEnd w:id="17"/>
      <w:r w:rsidRPr="002D0A88">
        <w:rPr>
          <w:rFonts w:asciiTheme="minorBidi" w:hAnsiTheme="minorBidi"/>
          <w:sz w:val="24"/>
          <w:szCs w:val="24"/>
        </w:rPr>
        <w:t>In such cases</w:t>
      </w:r>
      <w:r w:rsidR="00D832E9" w:rsidRPr="002D0A88">
        <w:rPr>
          <w:rFonts w:asciiTheme="minorBidi" w:hAnsiTheme="minorBidi"/>
          <w:sz w:val="24"/>
          <w:szCs w:val="24"/>
        </w:rPr>
        <w:t>,</w:t>
      </w:r>
      <w:r w:rsidRPr="002D0A88">
        <w:rPr>
          <w:rFonts w:asciiTheme="minorBidi" w:hAnsiTheme="minorBidi"/>
          <w:sz w:val="24"/>
          <w:szCs w:val="24"/>
        </w:rPr>
        <w:t xml:space="preserve"> this author’s </w:t>
      </w:r>
      <w:r w:rsidRPr="002D0A88">
        <w:rPr>
          <w:rFonts w:asciiTheme="minorBidi" w:hAnsiTheme="minorBidi"/>
          <w:sz w:val="24"/>
          <w:szCs w:val="24"/>
        </w:rPr>
        <w:lastRenderedPageBreak/>
        <w:t xml:space="preserve">advice is to believe Saddam and his public media, but the historian </w:t>
      </w:r>
      <w:r w:rsidR="009338F7" w:rsidRPr="002D0A88">
        <w:rPr>
          <w:rFonts w:asciiTheme="minorBidi" w:hAnsiTheme="minorBidi"/>
          <w:sz w:val="24"/>
          <w:szCs w:val="24"/>
        </w:rPr>
        <w:t xml:space="preserve">must </w:t>
      </w:r>
      <w:r w:rsidR="00D832E9" w:rsidRPr="002D0A88">
        <w:rPr>
          <w:rFonts w:asciiTheme="minorBidi" w:hAnsiTheme="minorBidi"/>
          <w:sz w:val="24"/>
          <w:szCs w:val="24"/>
        </w:rPr>
        <w:t xml:space="preserve">at least </w:t>
      </w:r>
      <w:r w:rsidR="009338F7" w:rsidRPr="002D0A88">
        <w:rPr>
          <w:rFonts w:asciiTheme="minorBidi" w:hAnsiTheme="minorBidi"/>
          <w:sz w:val="24"/>
          <w:szCs w:val="24"/>
        </w:rPr>
        <w:t xml:space="preserve">always suspect sanguine internal reports and not </w:t>
      </w:r>
      <w:r w:rsidRPr="002D0A88">
        <w:rPr>
          <w:rFonts w:asciiTheme="minorBidi" w:hAnsiTheme="minorBidi"/>
          <w:sz w:val="24"/>
          <w:szCs w:val="24"/>
        </w:rPr>
        <w:t xml:space="preserve">paste over </w:t>
      </w:r>
      <w:r w:rsidRPr="002D0A88">
        <w:rPr>
          <w:rStyle w:val="cf01"/>
          <w:rFonts w:asciiTheme="minorBidi" w:hAnsiTheme="minorBidi" w:cstheme="minorBidi"/>
          <w:sz w:val="24"/>
          <w:szCs w:val="24"/>
        </w:rPr>
        <w:t>public statements that contradict his interpretation.</w:t>
      </w:r>
    </w:p>
    <w:p w14:paraId="030A411E" w14:textId="7089CE10" w:rsidR="004651C0" w:rsidRPr="002D0A88" w:rsidRDefault="004651C0" w:rsidP="002D0A88">
      <w:pPr>
        <w:spacing w:line="360" w:lineRule="auto"/>
        <w:rPr>
          <w:rFonts w:asciiTheme="minorBidi" w:hAnsiTheme="minorBidi"/>
          <w:sz w:val="24"/>
          <w:szCs w:val="24"/>
        </w:rPr>
      </w:pPr>
      <w:r w:rsidRPr="002D0A88">
        <w:rPr>
          <w:rFonts w:asciiTheme="minorBidi" w:hAnsiTheme="minorBidi"/>
          <w:sz w:val="24"/>
          <w:szCs w:val="24"/>
        </w:rPr>
        <w:t>Another example of deception in the archives is that of party membership numbers. Sassoon again accepts the internal reports at face value. “Many have argued that the party weakened after the 1991 uprising, but the statistics clearly illustrate that recruitment continued at an intensified pace.”</w:t>
      </w:r>
      <w:r w:rsidRPr="002D0A88">
        <w:rPr>
          <w:rStyle w:val="FootnoteReference"/>
          <w:rFonts w:asciiTheme="minorBidi" w:hAnsiTheme="minorBidi"/>
          <w:sz w:val="24"/>
          <w:szCs w:val="24"/>
        </w:rPr>
        <w:footnoteReference w:id="169"/>
      </w:r>
      <w:r w:rsidRPr="002D0A88">
        <w:rPr>
          <w:rFonts w:asciiTheme="minorBidi" w:hAnsiTheme="minorBidi"/>
          <w:sz w:val="24"/>
          <w:szCs w:val="24"/>
        </w:rPr>
        <w:t xml:space="preserve"> Indeed, following the 1991 uprising</w:t>
      </w:r>
      <w:r w:rsidR="0055154E" w:rsidRPr="002D0A88">
        <w:rPr>
          <w:rFonts w:asciiTheme="minorBidi" w:hAnsiTheme="minorBidi"/>
          <w:sz w:val="24"/>
          <w:szCs w:val="24"/>
        </w:rPr>
        <w:t>,</w:t>
      </w:r>
      <w:r w:rsidRPr="002D0A88">
        <w:rPr>
          <w:rFonts w:asciiTheme="minorBidi" w:hAnsiTheme="minorBidi"/>
          <w:sz w:val="24"/>
          <w:szCs w:val="24"/>
        </w:rPr>
        <w:t xml:space="preserve"> the party bosses urged each branch to </w:t>
      </w:r>
      <w:r w:rsidR="000431CC" w:rsidRPr="002D0A88">
        <w:rPr>
          <w:rFonts w:asciiTheme="minorBidi" w:hAnsiTheme="minorBidi"/>
          <w:sz w:val="24"/>
          <w:szCs w:val="24"/>
        </w:rPr>
        <w:t xml:space="preserve">mass </w:t>
      </w:r>
      <w:r w:rsidRPr="002D0A88">
        <w:rPr>
          <w:rFonts w:asciiTheme="minorBidi" w:hAnsiTheme="minorBidi"/>
          <w:sz w:val="24"/>
          <w:szCs w:val="24"/>
        </w:rPr>
        <w:t>recruit.</w:t>
      </w:r>
      <w:r w:rsidRPr="002D0A88">
        <w:rPr>
          <w:rFonts w:asciiTheme="minorBidi" w:hAnsiTheme="minorBidi"/>
          <w:i/>
          <w:iCs/>
          <w:sz w:val="24"/>
          <w:szCs w:val="24"/>
        </w:rPr>
        <w:t xml:space="preserve"> </w:t>
      </w:r>
      <w:r w:rsidRPr="002D0A88">
        <w:rPr>
          <w:rFonts w:asciiTheme="minorBidi" w:hAnsiTheme="minorBidi"/>
          <w:sz w:val="24"/>
          <w:szCs w:val="24"/>
        </w:rPr>
        <w:t>Yet, even two years after the uprising</w:t>
      </w:r>
      <w:r w:rsidR="0055154E" w:rsidRPr="002D0A88">
        <w:rPr>
          <w:rFonts w:asciiTheme="minorBidi" w:hAnsiTheme="minorBidi"/>
          <w:sz w:val="24"/>
          <w:szCs w:val="24"/>
        </w:rPr>
        <w:t>,</w:t>
      </w:r>
      <w:r w:rsidRPr="002D0A88">
        <w:rPr>
          <w:rFonts w:asciiTheme="minorBidi" w:hAnsiTheme="minorBidi"/>
          <w:sz w:val="24"/>
          <w:szCs w:val="24"/>
        </w:rPr>
        <w:t xml:space="preserve"> the party’s public daily newspaper complained that many of those counted as members shirked activities.</w:t>
      </w:r>
      <w:r w:rsidRPr="002D0A88">
        <w:rPr>
          <w:rStyle w:val="FootnoteReference"/>
          <w:rFonts w:asciiTheme="minorBidi" w:hAnsiTheme="minorBidi"/>
          <w:sz w:val="24"/>
          <w:szCs w:val="24"/>
        </w:rPr>
        <w:footnoteReference w:id="170"/>
      </w:r>
      <w:r w:rsidRPr="002D0A88">
        <w:rPr>
          <w:rFonts w:asciiTheme="minorBidi" w:hAnsiTheme="minorBidi"/>
          <w:sz w:val="24"/>
          <w:szCs w:val="24"/>
        </w:rPr>
        <w:t xml:space="preserve"> Even four years after the uprising</w:t>
      </w:r>
      <w:r w:rsidR="0055154E" w:rsidRPr="002D0A88">
        <w:rPr>
          <w:rFonts w:asciiTheme="minorBidi" w:hAnsiTheme="minorBidi"/>
          <w:sz w:val="24"/>
          <w:szCs w:val="24"/>
        </w:rPr>
        <w:t>,</w:t>
      </w:r>
      <w:r w:rsidRPr="002D0A88">
        <w:rPr>
          <w:rFonts w:asciiTheme="minorBidi" w:hAnsiTheme="minorBidi"/>
          <w:sz w:val="24"/>
          <w:szCs w:val="24"/>
        </w:rPr>
        <w:t xml:space="preserve"> Saddam and senior officials still complained in the public media that many of those recruited were not committed Baʿthis.</w:t>
      </w:r>
      <w:r w:rsidRPr="002D0A88">
        <w:rPr>
          <w:rStyle w:val="FootnoteReference"/>
          <w:rFonts w:asciiTheme="minorBidi" w:hAnsiTheme="minorBidi"/>
          <w:sz w:val="24"/>
          <w:szCs w:val="24"/>
        </w:rPr>
        <w:footnoteReference w:id="171"/>
      </w:r>
      <w:r w:rsidRPr="002D0A88">
        <w:rPr>
          <w:rFonts w:asciiTheme="minorBidi" w:hAnsiTheme="minorBidi"/>
          <w:i/>
          <w:iCs/>
          <w:sz w:val="24"/>
          <w:szCs w:val="24"/>
        </w:rPr>
        <w:t xml:space="preserve"> </w:t>
      </w:r>
      <w:r w:rsidR="00DD2A07" w:rsidRPr="002D0A88">
        <w:rPr>
          <w:rFonts w:asciiTheme="minorBidi" w:hAnsiTheme="minorBidi"/>
          <w:sz w:val="24"/>
          <w:szCs w:val="24"/>
        </w:rPr>
        <w:t>It is possible that</w:t>
      </w:r>
      <w:r w:rsidR="00DD2A07" w:rsidRPr="002D0A88">
        <w:rPr>
          <w:rFonts w:asciiTheme="minorBidi" w:hAnsiTheme="minorBidi"/>
          <w:i/>
          <w:iCs/>
          <w:sz w:val="24"/>
          <w:szCs w:val="24"/>
        </w:rPr>
        <w:t xml:space="preserve"> </w:t>
      </w:r>
      <w:r w:rsidR="00DD2A07" w:rsidRPr="002D0A88">
        <w:rPr>
          <w:rFonts w:asciiTheme="minorBidi" w:hAnsiTheme="minorBidi"/>
          <w:sz w:val="24"/>
          <w:szCs w:val="24"/>
        </w:rPr>
        <w:t>after the Oil for Food program kicked in (</w:t>
      </w:r>
      <w:r w:rsidR="00DD2A07" w:rsidRPr="002D0A88">
        <w:rPr>
          <w:rFonts w:asciiTheme="minorBidi" w:hAnsiTheme="minorBidi"/>
          <w:color w:val="202122"/>
          <w:sz w:val="24"/>
          <w:szCs w:val="24"/>
          <w:shd w:val="clear" w:color="auto" w:fill="FFFFFF"/>
        </w:rPr>
        <w:t>the first shipments of food arrived in March 1997)</w:t>
      </w:r>
      <w:r w:rsidR="0055154E" w:rsidRPr="002D0A88">
        <w:rPr>
          <w:rFonts w:asciiTheme="minorBidi" w:hAnsiTheme="minorBidi"/>
          <w:color w:val="202122"/>
          <w:sz w:val="24"/>
          <w:szCs w:val="24"/>
          <w:shd w:val="clear" w:color="auto" w:fill="FFFFFF"/>
        </w:rPr>
        <w:t>,</w:t>
      </w:r>
      <w:r w:rsidR="00DD2A07" w:rsidRPr="002D0A88">
        <w:rPr>
          <w:rFonts w:asciiTheme="minorBidi" w:hAnsiTheme="minorBidi"/>
          <w:color w:val="202122"/>
          <w:sz w:val="24"/>
          <w:szCs w:val="24"/>
          <w:shd w:val="clear" w:color="auto" w:fill="FFFFFF"/>
        </w:rPr>
        <w:t xml:space="preserve"> things began to improve, but </w:t>
      </w:r>
      <w:r w:rsidR="00A911C9" w:rsidRPr="002D0A88">
        <w:rPr>
          <w:rFonts w:asciiTheme="minorBidi" w:hAnsiTheme="minorBidi"/>
          <w:color w:val="202122"/>
          <w:sz w:val="24"/>
          <w:szCs w:val="24"/>
          <w:shd w:val="clear" w:color="auto" w:fill="FFFFFF"/>
        </w:rPr>
        <w:t xml:space="preserve">the public disclosures of the regime’s luminaries </w:t>
      </w:r>
      <w:r w:rsidR="00DD2A07" w:rsidRPr="002D0A88">
        <w:rPr>
          <w:rFonts w:asciiTheme="minorBidi" w:hAnsiTheme="minorBidi"/>
          <w:color w:val="202122"/>
          <w:sz w:val="24"/>
          <w:szCs w:val="24"/>
          <w:shd w:val="clear" w:color="auto" w:fill="FFFFFF"/>
        </w:rPr>
        <w:t>between 1991 and 199</w:t>
      </w:r>
      <w:r w:rsidR="00A911C9" w:rsidRPr="002D0A88">
        <w:rPr>
          <w:rFonts w:asciiTheme="minorBidi" w:hAnsiTheme="minorBidi"/>
          <w:color w:val="202122"/>
          <w:sz w:val="24"/>
          <w:szCs w:val="24"/>
          <w:shd w:val="clear" w:color="auto" w:fill="FFFFFF"/>
        </w:rPr>
        <w:t>5</w:t>
      </w:r>
      <w:r w:rsidR="00DD2A07" w:rsidRPr="002D0A88">
        <w:rPr>
          <w:rFonts w:asciiTheme="minorBidi" w:hAnsiTheme="minorBidi"/>
          <w:color w:val="202122"/>
          <w:sz w:val="24"/>
          <w:szCs w:val="24"/>
          <w:shd w:val="clear" w:color="auto" w:fill="FFFFFF"/>
        </w:rPr>
        <w:t xml:space="preserve"> contradict</w:t>
      </w:r>
      <w:r w:rsidR="00A911C9" w:rsidRPr="002D0A88">
        <w:rPr>
          <w:rFonts w:asciiTheme="minorBidi" w:hAnsiTheme="minorBidi"/>
          <w:color w:val="202122"/>
          <w:sz w:val="24"/>
          <w:szCs w:val="24"/>
          <w:shd w:val="clear" w:color="auto" w:fill="FFFFFF"/>
        </w:rPr>
        <w:t xml:space="preserve"> the internal reports</w:t>
      </w:r>
      <w:r w:rsidR="00DD2A07" w:rsidRPr="002D0A88">
        <w:rPr>
          <w:rFonts w:asciiTheme="minorBidi" w:hAnsiTheme="minorBidi"/>
          <w:color w:val="202122"/>
          <w:sz w:val="24"/>
          <w:szCs w:val="24"/>
          <w:shd w:val="clear" w:color="auto" w:fill="FFFFFF"/>
        </w:rPr>
        <w:t xml:space="preserve">. </w:t>
      </w:r>
      <w:r w:rsidRPr="002D0A88">
        <w:rPr>
          <w:rFonts w:asciiTheme="minorBidi" w:hAnsiTheme="minorBidi"/>
          <w:sz w:val="24"/>
          <w:szCs w:val="24"/>
        </w:rPr>
        <w:t>Publicly admitting failure was not easy. This author suggests that, unlike Sassoon,</w:t>
      </w:r>
      <w:r w:rsidR="00A6285E" w:rsidRPr="002D0A88">
        <w:rPr>
          <w:rFonts w:asciiTheme="minorBidi" w:hAnsiTheme="minorBidi"/>
          <w:sz w:val="24"/>
          <w:szCs w:val="24"/>
        </w:rPr>
        <w:t xml:space="preserve"> </w:t>
      </w:r>
      <w:r w:rsidRPr="002D0A88">
        <w:rPr>
          <w:rFonts w:asciiTheme="minorBidi" w:hAnsiTheme="minorBidi"/>
          <w:sz w:val="24"/>
          <w:szCs w:val="24"/>
        </w:rPr>
        <w:t>Saddam and his senior comrades were not fooled by the sanguine reports of their underlings. Apparently, they thought that papering over the profound crisis in the party may end in disaster.</w:t>
      </w:r>
    </w:p>
    <w:p w14:paraId="68B9386A" w14:textId="4EFA2DDD" w:rsidR="001E5856" w:rsidRDefault="004651C0" w:rsidP="001E5856">
      <w:pPr>
        <w:spacing w:line="360" w:lineRule="auto"/>
        <w:rPr>
          <w:rFonts w:asciiTheme="minorBidi" w:hAnsiTheme="minorBidi"/>
          <w:sz w:val="24"/>
          <w:szCs w:val="24"/>
        </w:rPr>
      </w:pPr>
      <w:r w:rsidRPr="002D0A88">
        <w:rPr>
          <w:rFonts w:asciiTheme="minorBidi" w:hAnsiTheme="minorBidi"/>
          <w:sz w:val="24"/>
          <w:szCs w:val="24"/>
        </w:rPr>
        <w:t>A case in which the secret archives corroborate highly sensitive information that had appeared in the regime’s public media is t</w:t>
      </w:r>
      <w:r w:rsidR="00A6285E" w:rsidRPr="002D0A88">
        <w:rPr>
          <w:rFonts w:asciiTheme="minorBidi" w:hAnsiTheme="minorBidi"/>
          <w:sz w:val="24"/>
          <w:szCs w:val="24"/>
        </w:rPr>
        <w:t>hat of t</w:t>
      </w:r>
      <w:r w:rsidRPr="002D0A88">
        <w:rPr>
          <w:rFonts w:asciiTheme="minorBidi" w:hAnsiTheme="minorBidi"/>
          <w:sz w:val="24"/>
          <w:szCs w:val="24"/>
        </w:rPr>
        <w:t>he sectarian profile of the party. Sassoon reports from the archives that even after the 1991 Shiʿi</w:t>
      </w:r>
      <w:r w:rsidR="000431CC" w:rsidRPr="002D0A88">
        <w:rPr>
          <w:rFonts w:asciiTheme="minorBidi" w:hAnsiTheme="minorBidi"/>
          <w:sz w:val="24"/>
          <w:szCs w:val="24"/>
        </w:rPr>
        <w:t>te</w:t>
      </w:r>
      <w:r w:rsidRPr="002D0A88">
        <w:rPr>
          <w:rFonts w:asciiTheme="minorBidi" w:hAnsiTheme="minorBidi"/>
          <w:sz w:val="24"/>
          <w:szCs w:val="24"/>
        </w:rPr>
        <w:t xml:space="preserve"> uprising, “many Shiʿis were [still] part of the system to the [2003] end</w:t>
      </w:r>
      <w:r w:rsidR="006719F8" w:rsidRPr="002D0A88">
        <w:rPr>
          <w:rFonts w:asciiTheme="minorBidi" w:hAnsiTheme="minorBidi"/>
          <w:sz w:val="24"/>
          <w:szCs w:val="24"/>
        </w:rPr>
        <w:t>.”</w:t>
      </w:r>
      <w:r w:rsidRPr="002D0A88">
        <w:rPr>
          <w:rStyle w:val="FootnoteReference"/>
          <w:rFonts w:asciiTheme="minorBidi" w:hAnsiTheme="minorBidi"/>
          <w:sz w:val="24"/>
          <w:szCs w:val="24"/>
        </w:rPr>
        <w:footnoteReference w:id="172"/>
      </w:r>
      <w:r w:rsidRPr="002D0A88">
        <w:rPr>
          <w:rFonts w:asciiTheme="minorBidi" w:hAnsiTheme="minorBidi"/>
          <w:sz w:val="24"/>
          <w:szCs w:val="24"/>
        </w:rPr>
        <w:t xml:space="preserve"> This information is correct. Sassoon is mistaken, </w:t>
      </w:r>
      <w:r w:rsidR="00683E10" w:rsidRPr="002D0A88">
        <w:rPr>
          <w:rFonts w:asciiTheme="minorBidi" w:hAnsiTheme="minorBidi"/>
          <w:sz w:val="24"/>
          <w:szCs w:val="24"/>
        </w:rPr>
        <w:t>however</w:t>
      </w:r>
      <w:r w:rsidRPr="002D0A88">
        <w:rPr>
          <w:rFonts w:asciiTheme="minorBidi" w:hAnsiTheme="minorBidi"/>
          <w:sz w:val="24"/>
          <w:szCs w:val="24"/>
        </w:rPr>
        <w:t xml:space="preserve">, in his conviction that this archive-based conclusion represents an innovation. </w:t>
      </w:r>
      <w:r w:rsidR="00683E10" w:rsidRPr="002D0A88">
        <w:rPr>
          <w:rFonts w:asciiTheme="minorBidi" w:hAnsiTheme="minorBidi"/>
          <w:sz w:val="24"/>
          <w:szCs w:val="24"/>
        </w:rPr>
        <w:t>B</w:t>
      </w:r>
      <w:r w:rsidRPr="002D0A88">
        <w:rPr>
          <w:rFonts w:asciiTheme="minorBidi" w:hAnsiTheme="minorBidi"/>
          <w:sz w:val="24"/>
          <w:szCs w:val="24"/>
        </w:rPr>
        <w:t xml:space="preserve">asing themselves on the regime’s open media, two pre-archives’ historians found out that Shiʿis had meaningful representation in the party’s leadership already in 1977 and at least until 1995. They reached that conclusion 15 and </w:t>
      </w:r>
      <w:r w:rsidRPr="002D0A88">
        <w:rPr>
          <w:rFonts w:asciiTheme="minorBidi" w:hAnsiTheme="minorBidi"/>
          <w:sz w:val="24"/>
          <w:szCs w:val="24"/>
        </w:rPr>
        <w:lastRenderedPageBreak/>
        <w:t>23 years respectively before Sassoon discovered it in the archives.</w:t>
      </w:r>
      <w:r w:rsidRPr="002D0A88">
        <w:rPr>
          <w:rStyle w:val="FootnoteReference"/>
          <w:rFonts w:asciiTheme="minorBidi" w:hAnsiTheme="minorBidi"/>
          <w:sz w:val="24"/>
          <w:szCs w:val="24"/>
        </w:rPr>
        <w:footnoteReference w:id="173"/>
      </w:r>
      <w:r w:rsidRPr="002D0A88">
        <w:rPr>
          <w:rFonts w:asciiTheme="minorBidi" w:hAnsiTheme="minorBidi"/>
          <w:sz w:val="24"/>
          <w:szCs w:val="24"/>
        </w:rPr>
        <w:t xml:space="preserve"> </w:t>
      </w:r>
      <w:r w:rsidR="00ED0CF4">
        <w:rPr>
          <w:rFonts w:asciiTheme="minorBidi" w:hAnsiTheme="minorBidi"/>
          <w:sz w:val="24"/>
          <w:szCs w:val="24"/>
        </w:rPr>
        <w:t>A f</w:t>
      </w:r>
      <w:r w:rsidRPr="002D0A88">
        <w:rPr>
          <w:rFonts w:asciiTheme="minorBidi" w:hAnsiTheme="minorBidi"/>
          <w:sz w:val="24"/>
          <w:szCs w:val="24"/>
        </w:rPr>
        <w:t xml:space="preserve">ascinating case </w:t>
      </w:r>
      <w:r w:rsidR="00ED0CF4">
        <w:rPr>
          <w:rFonts w:asciiTheme="minorBidi" w:hAnsiTheme="minorBidi"/>
          <w:sz w:val="24"/>
          <w:szCs w:val="24"/>
        </w:rPr>
        <w:t>where the public Iraqi media reveal</w:t>
      </w:r>
      <w:r w:rsidR="001E5856">
        <w:rPr>
          <w:rFonts w:asciiTheme="minorBidi" w:hAnsiTheme="minorBidi"/>
          <w:sz w:val="24"/>
          <w:szCs w:val="24"/>
        </w:rPr>
        <w:t>ed</w:t>
      </w:r>
      <w:r w:rsidR="00ED0CF4">
        <w:rPr>
          <w:rFonts w:asciiTheme="minorBidi" w:hAnsiTheme="minorBidi"/>
          <w:sz w:val="24"/>
          <w:szCs w:val="24"/>
        </w:rPr>
        <w:t xml:space="preserve"> </w:t>
      </w:r>
      <w:r w:rsidR="001E5856">
        <w:rPr>
          <w:rFonts w:asciiTheme="minorBidi" w:hAnsiTheme="minorBidi"/>
          <w:sz w:val="24"/>
          <w:szCs w:val="24"/>
        </w:rPr>
        <w:t xml:space="preserve">an </w:t>
      </w:r>
      <w:r w:rsidR="00ED0CF4">
        <w:rPr>
          <w:rFonts w:asciiTheme="minorBidi" w:hAnsiTheme="minorBidi"/>
          <w:sz w:val="24"/>
          <w:szCs w:val="24"/>
        </w:rPr>
        <w:t>embarrassing event that w</w:t>
      </w:r>
      <w:r w:rsidR="001E5856">
        <w:rPr>
          <w:rFonts w:asciiTheme="minorBidi" w:hAnsiTheme="minorBidi"/>
          <w:sz w:val="24"/>
          <w:szCs w:val="24"/>
        </w:rPr>
        <w:t>as</w:t>
      </w:r>
      <w:r w:rsidR="00ED0CF4">
        <w:rPr>
          <w:rFonts w:asciiTheme="minorBidi" w:hAnsiTheme="minorBidi"/>
          <w:sz w:val="24"/>
          <w:szCs w:val="24"/>
        </w:rPr>
        <w:t xml:space="preserve"> ignored by the </w:t>
      </w:r>
      <w:r w:rsidR="001E5856">
        <w:rPr>
          <w:rFonts w:asciiTheme="minorBidi" w:hAnsiTheme="minorBidi"/>
          <w:sz w:val="24"/>
          <w:szCs w:val="24"/>
        </w:rPr>
        <w:t>internal communication is</w:t>
      </w:r>
      <w:r w:rsidR="009E1D50" w:rsidRPr="002D0A88">
        <w:rPr>
          <w:rFonts w:asciiTheme="minorBidi" w:hAnsiTheme="minorBidi"/>
          <w:sz w:val="24"/>
          <w:szCs w:val="24"/>
        </w:rPr>
        <w:t xml:space="preserve"> where </w:t>
      </w:r>
      <w:r w:rsidRPr="002D0A88">
        <w:rPr>
          <w:rFonts w:asciiTheme="minorBidi" w:hAnsiTheme="minorBidi"/>
          <w:sz w:val="24"/>
          <w:szCs w:val="24"/>
        </w:rPr>
        <w:t>Saddam’s strong hostility to homosexuals and transvestites as offensive to Iraqi and Arab honor</w:t>
      </w:r>
      <w:r w:rsidR="001E5856">
        <w:rPr>
          <w:rFonts w:asciiTheme="minorBidi" w:hAnsiTheme="minorBidi"/>
          <w:sz w:val="24"/>
          <w:szCs w:val="24"/>
        </w:rPr>
        <w:t>,</w:t>
      </w:r>
      <w:r w:rsidRPr="002D0A88">
        <w:rPr>
          <w:rFonts w:asciiTheme="minorBidi" w:hAnsiTheme="minorBidi"/>
          <w:sz w:val="24"/>
          <w:szCs w:val="24"/>
        </w:rPr>
        <w:t xml:space="preserve"> </w:t>
      </w:r>
      <w:r w:rsidR="00FB2626" w:rsidRPr="002D0A88">
        <w:rPr>
          <w:rFonts w:asciiTheme="minorBidi" w:hAnsiTheme="minorBidi"/>
          <w:sz w:val="24"/>
          <w:szCs w:val="24"/>
        </w:rPr>
        <w:t xml:space="preserve">was </w:t>
      </w:r>
      <w:r w:rsidRPr="002D0A88">
        <w:rPr>
          <w:rFonts w:asciiTheme="minorBidi" w:hAnsiTheme="minorBidi"/>
          <w:sz w:val="24"/>
          <w:szCs w:val="24"/>
        </w:rPr>
        <w:t>challenged publicly in 1994</w:t>
      </w:r>
      <w:r w:rsidR="00ED0CF4">
        <w:rPr>
          <w:rFonts w:asciiTheme="minorBidi" w:hAnsiTheme="minorBidi"/>
          <w:sz w:val="24"/>
          <w:szCs w:val="24"/>
        </w:rPr>
        <w:t xml:space="preserve">. </w:t>
      </w:r>
      <w:r w:rsidR="001E5856">
        <w:rPr>
          <w:rFonts w:asciiTheme="minorBidi" w:hAnsiTheme="minorBidi"/>
          <w:sz w:val="24"/>
          <w:szCs w:val="24"/>
        </w:rPr>
        <w:t xml:space="preserve">Likewise, while ignored by the internal </w:t>
      </w:r>
      <w:proofErr w:type="spellStart"/>
      <w:r w:rsidR="001E5856">
        <w:rPr>
          <w:rFonts w:asciiTheme="minorBidi" w:hAnsiTheme="minorBidi"/>
          <w:sz w:val="24"/>
          <w:szCs w:val="24"/>
        </w:rPr>
        <w:t>recirds</w:t>
      </w:r>
      <w:proofErr w:type="spellEnd"/>
      <w:r w:rsidR="001E5856">
        <w:rPr>
          <w:rFonts w:asciiTheme="minorBidi" w:hAnsiTheme="minorBidi"/>
          <w:sz w:val="24"/>
          <w:szCs w:val="24"/>
        </w:rPr>
        <w:t>,</w:t>
      </w:r>
      <w:r w:rsidRPr="002D0A88">
        <w:rPr>
          <w:rFonts w:asciiTheme="minorBidi" w:hAnsiTheme="minorBidi"/>
          <w:sz w:val="24"/>
          <w:szCs w:val="24"/>
        </w:rPr>
        <w:t xml:space="preserve"> 1998 students </w:t>
      </w:r>
      <w:r w:rsidR="00BD7E7E" w:rsidRPr="002D0A88">
        <w:rPr>
          <w:rFonts w:asciiTheme="minorBidi" w:hAnsiTheme="minorBidi"/>
          <w:sz w:val="24"/>
          <w:szCs w:val="24"/>
        </w:rPr>
        <w:t>protested</w:t>
      </w:r>
      <w:r w:rsidRPr="002D0A88">
        <w:rPr>
          <w:rFonts w:asciiTheme="minorBidi" w:hAnsiTheme="minorBidi"/>
          <w:sz w:val="24"/>
          <w:szCs w:val="24"/>
        </w:rPr>
        <w:t xml:space="preserve"> the leader’s new Islamist conservatism.</w:t>
      </w:r>
      <w:r w:rsidRPr="002D0A88">
        <w:rPr>
          <w:rStyle w:val="FootnoteReference"/>
          <w:rFonts w:asciiTheme="minorBidi" w:hAnsiTheme="minorBidi"/>
          <w:sz w:val="24"/>
          <w:szCs w:val="24"/>
        </w:rPr>
        <w:footnoteReference w:id="174"/>
      </w:r>
    </w:p>
    <w:p w14:paraId="735D15B3" w14:textId="31C68074" w:rsidR="004651C0" w:rsidRPr="002D0A88" w:rsidRDefault="004651C0" w:rsidP="001E5856">
      <w:pPr>
        <w:spacing w:line="360" w:lineRule="auto"/>
        <w:rPr>
          <w:rFonts w:asciiTheme="minorBidi" w:eastAsia="AGaramondPro-Regular" w:hAnsiTheme="minorBidi"/>
          <w:sz w:val="24"/>
          <w:szCs w:val="24"/>
        </w:rPr>
      </w:pPr>
      <w:r w:rsidRPr="002D0A88">
        <w:rPr>
          <w:rFonts w:asciiTheme="minorBidi" w:hAnsiTheme="minorBidi"/>
          <w:sz w:val="24"/>
          <w:szCs w:val="24"/>
        </w:rPr>
        <w:t xml:space="preserve">A case where the international open media and the Shiʿi opposition are the historian’s only guides is that of the </w:t>
      </w:r>
      <w:r w:rsidR="00AB747D" w:rsidRPr="002D0A88">
        <w:rPr>
          <w:rFonts w:asciiTheme="minorBidi" w:hAnsiTheme="minorBidi"/>
          <w:sz w:val="24"/>
          <w:szCs w:val="24"/>
        </w:rPr>
        <w:t>blood-</w:t>
      </w:r>
      <w:r w:rsidRPr="002D0A88">
        <w:rPr>
          <w:rFonts w:asciiTheme="minorBidi" w:hAnsiTheme="minorBidi"/>
          <w:sz w:val="24"/>
          <w:szCs w:val="24"/>
        </w:rPr>
        <w:t>drenched repression of the Shiʿi March 1991 uprising. Sassoon says that the archives taught him that some of his pre-archives predecessors “overstated the Sunni-Shiʿi chasm</w:t>
      </w:r>
      <w:r w:rsidR="006719F8" w:rsidRPr="002D0A88">
        <w:rPr>
          <w:rFonts w:asciiTheme="minorBidi" w:hAnsiTheme="minorBidi"/>
          <w:sz w:val="24"/>
          <w:szCs w:val="24"/>
        </w:rPr>
        <w:t>.”</w:t>
      </w:r>
      <w:r w:rsidRPr="002D0A88">
        <w:rPr>
          <w:rStyle w:val="FootnoteReference"/>
          <w:rFonts w:asciiTheme="minorBidi" w:hAnsiTheme="minorBidi"/>
          <w:sz w:val="24"/>
          <w:szCs w:val="24"/>
        </w:rPr>
        <w:footnoteReference w:id="175"/>
      </w:r>
      <w:r w:rsidRPr="002D0A88">
        <w:rPr>
          <w:rFonts w:asciiTheme="minorBidi" w:hAnsiTheme="minorBidi"/>
          <w:sz w:val="24"/>
          <w:szCs w:val="24"/>
        </w:rPr>
        <w:t xml:space="preserve"> He also opines that “Sadam Hussein was almost </w:t>
      </w:r>
      <w:r w:rsidR="00456AB9" w:rsidRPr="002D0A88">
        <w:rPr>
          <w:rFonts w:asciiTheme="minorBidi" w:hAnsiTheme="minorBidi"/>
          <w:sz w:val="24"/>
          <w:szCs w:val="24"/>
        </w:rPr>
        <w:t>‘</w:t>
      </w:r>
      <w:r w:rsidRPr="002D0A88">
        <w:rPr>
          <w:rFonts w:asciiTheme="minorBidi" w:hAnsiTheme="minorBidi"/>
          <w:sz w:val="24"/>
          <w:szCs w:val="24"/>
        </w:rPr>
        <w:t>egalitarian</w:t>
      </w:r>
      <w:r w:rsidR="00456AB9" w:rsidRPr="002D0A88">
        <w:rPr>
          <w:rFonts w:asciiTheme="minorBidi" w:hAnsiTheme="minorBidi"/>
          <w:sz w:val="24"/>
          <w:szCs w:val="24"/>
        </w:rPr>
        <w:t>’</w:t>
      </w:r>
      <w:r w:rsidRPr="002D0A88">
        <w:rPr>
          <w:rFonts w:asciiTheme="minorBidi" w:hAnsiTheme="minorBidi"/>
          <w:sz w:val="24"/>
          <w:szCs w:val="24"/>
        </w:rPr>
        <w:t xml:space="preserve"> in his treatment of anyone considered or suspected of disloyalty</w:t>
      </w:r>
      <w:r w:rsidR="006719F8" w:rsidRPr="002D0A88">
        <w:rPr>
          <w:rFonts w:asciiTheme="minorBidi" w:hAnsiTheme="minorBidi"/>
          <w:sz w:val="24"/>
          <w:szCs w:val="24"/>
        </w:rPr>
        <w:t>.”</w:t>
      </w:r>
      <w:r w:rsidRPr="002D0A88">
        <w:rPr>
          <w:rStyle w:val="FootnoteReference"/>
          <w:rFonts w:asciiTheme="minorBidi" w:hAnsiTheme="minorBidi"/>
          <w:sz w:val="24"/>
          <w:szCs w:val="24"/>
        </w:rPr>
        <w:footnoteReference w:id="176"/>
      </w:r>
      <w:r w:rsidRPr="002D0A88">
        <w:rPr>
          <w:rFonts w:asciiTheme="minorBidi" w:hAnsiTheme="minorBidi"/>
          <w:sz w:val="24"/>
          <w:szCs w:val="24"/>
        </w:rPr>
        <w:t xml:space="preserve"> However, while both the archives and Sassoon </w:t>
      </w:r>
      <w:r w:rsidR="001E5856">
        <w:rPr>
          <w:rFonts w:asciiTheme="minorBidi" w:hAnsiTheme="minorBidi"/>
          <w:sz w:val="24"/>
          <w:szCs w:val="24"/>
        </w:rPr>
        <w:t>discuss</w:t>
      </w:r>
      <w:r w:rsidRPr="002D0A88">
        <w:rPr>
          <w:rFonts w:asciiTheme="minorBidi" w:hAnsiTheme="minorBidi"/>
          <w:sz w:val="24"/>
          <w:szCs w:val="24"/>
        </w:rPr>
        <w:t xml:space="preserve"> the uprising, neither of them mentions its bloody suppression.</w:t>
      </w:r>
      <w:r w:rsidRPr="002D0A88">
        <w:rPr>
          <w:rStyle w:val="FootnoteReference"/>
          <w:rFonts w:asciiTheme="minorBidi" w:hAnsiTheme="minorBidi"/>
          <w:sz w:val="24"/>
          <w:szCs w:val="24"/>
        </w:rPr>
        <w:footnoteReference w:id="177"/>
      </w:r>
      <w:r w:rsidRPr="002D0A88">
        <w:rPr>
          <w:rFonts w:asciiTheme="minorBidi" w:hAnsiTheme="minorBidi"/>
          <w:sz w:val="24"/>
          <w:szCs w:val="24"/>
        </w:rPr>
        <w:t xml:space="preserve"> It involved the killing and mass</w:t>
      </w:r>
      <w:r w:rsidR="00456AB9" w:rsidRPr="002D0A88">
        <w:rPr>
          <w:rFonts w:asciiTheme="minorBidi" w:hAnsiTheme="minorBidi"/>
          <w:sz w:val="24"/>
          <w:szCs w:val="24"/>
        </w:rPr>
        <w:t xml:space="preserve"> </w:t>
      </w:r>
      <w:r w:rsidRPr="002D0A88">
        <w:rPr>
          <w:rFonts w:asciiTheme="minorBidi" w:hAnsiTheme="minorBidi"/>
          <w:sz w:val="24"/>
          <w:szCs w:val="24"/>
        </w:rPr>
        <w:t>execution of 100,000</w:t>
      </w:r>
      <w:r w:rsidR="000431CC" w:rsidRPr="002D0A88">
        <w:rPr>
          <w:rFonts w:asciiTheme="minorBidi" w:hAnsiTheme="minorBidi"/>
          <w:sz w:val="24"/>
          <w:szCs w:val="24"/>
        </w:rPr>
        <w:t>–</w:t>
      </w:r>
      <w:r w:rsidRPr="002D0A88">
        <w:rPr>
          <w:rFonts w:asciiTheme="minorBidi" w:hAnsiTheme="minorBidi"/>
          <w:sz w:val="24"/>
          <w:szCs w:val="24"/>
        </w:rPr>
        <w:t>250,000 Shiʿi</w:t>
      </w:r>
      <w:r w:rsidR="000431CC" w:rsidRPr="002D0A88">
        <w:rPr>
          <w:rFonts w:asciiTheme="minorBidi" w:hAnsiTheme="minorBidi"/>
          <w:sz w:val="24"/>
          <w:szCs w:val="24"/>
        </w:rPr>
        <w:t>te</w:t>
      </w:r>
      <w:r w:rsidRPr="002D0A88">
        <w:rPr>
          <w:rFonts w:asciiTheme="minorBidi" w:hAnsiTheme="minorBidi"/>
          <w:sz w:val="24"/>
          <w:szCs w:val="24"/>
        </w:rPr>
        <w:t>s.</w:t>
      </w:r>
      <w:r w:rsidRPr="002D0A88">
        <w:rPr>
          <w:rStyle w:val="FootnoteReference"/>
          <w:rFonts w:asciiTheme="minorBidi" w:eastAsia="AGaramondPro-Regular" w:hAnsiTheme="minorBidi"/>
          <w:sz w:val="24"/>
          <w:szCs w:val="24"/>
        </w:rPr>
        <w:footnoteReference w:id="178"/>
      </w:r>
      <w:r w:rsidRPr="002D0A88">
        <w:rPr>
          <w:rFonts w:asciiTheme="minorBidi" w:hAnsiTheme="minorBidi"/>
          <w:sz w:val="24"/>
          <w:szCs w:val="24"/>
        </w:rPr>
        <w:t xml:space="preserve"> A similar massacre took place in Kurdistan, but no such cataclysmic event took place in the Sunni-Arab areas. Size matters. </w:t>
      </w:r>
      <w:r w:rsidR="00456AB9" w:rsidRPr="002D0A88">
        <w:rPr>
          <w:rFonts w:asciiTheme="minorBidi" w:hAnsiTheme="minorBidi"/>
          <w:sz w:val="24"/>
          <w:szCs w:val="24"/>
        </w:rPr>
        <w:t>P</w:t>
      </w:r>
      <w:r w:rsidRPr="002D0A88">
        <w:rPr>
          <w:rFonts w:asciiTheme="minorBidi" w:hAnsiTheme="minorBidi"/>
          <w:sz w:val="24"/>
          <w:szCs w:val="24"/>
        </w:rPr>
        <w:t xml:space="preserve">erhaps Sassoon’s predecessors did not “overstate the Sunni-Shiʿi chasm” after all. Consulting open </w:t>
      </w:r>
      <w:r w:rsidRPr="002D0A88">
        <w:rPr>
          <w:rFonts w:asciiTheme="minorBidi" w:hAnsiTheme="minorBidi"/>
          <w:sz w:val="24"/>
          <w:szCs w:val="24"/>
        </w:rPr>
        <w:lastRenderedPageBreak/>
        <w:t xml:space="preserve">sources would have provided Sassoon with the information that was too embarrassing for both the party’s secret correspondence and open </w:t>
      </w:r>
      <w:r w:rsidR="001E5856">
        <w:rPr>
          <w:rFonts w:asciiTheme="minorBidi" w:hAnsiTheme="minorBidi"/>
          <w:sz w:val="24"/>
          <w:szCs w:val="24"/>
        </w:rPr>
        <w:t xml:space="preserve">Iraqi </w:t>
      </w:r>
      <w:r w:rsidRPr="002D0A88">
        <w:rPr>
          <w:rFonts w:asciiTheme="minorBidi" w:hAnsiTheme="minorBidi"/>
          <w:sz w:val="24"/>
          <w:szCs w:val="24"/>
        </w:rPr>
        <w:t>media to report.</w:t>
      </w:r>
      <w:r w:rsidRPr="002D0A88">
        <w:rPr>
          <w:rStyle w:val="FootnoteReference"/>
          <w:rFonts w:asciiTheme="minorBidi" w:hAnsiTheme="minorBidi"/>
          <w:sz w:val="24"/>
          <w:szCs w:val="24"/>
        </w:rPr>
        <w:footnoteReference w:id="179"/>
      </w:r>
    </w:p>
    <w:p w14:paraId="55166B2A" w14:textId="1E809061" w:rsidR="004651C0" w:rsidRPr="002D0A88" w:rsidRDefault="00264D9F" w:rsidP="002D0A88">
      <w:pPr>
        <w:spacing w:line="360" w:lineRule="auto"/>
        <w:rPr>
          <w:rFonts w:asciiTheme="minorBidi" w:hAnsiTheme="minorBidi"/>
          <w:sz w:val="24"/>
          <w:szCs w:val="24"/>
        </w:rPr>
      </w:pPr>
      <w:r w:rsidRPr="002D0A88">
        <w:rPr>
          <w:rFonts w:asciiTheme="minorBidi" w:hAnsiTheme="minorBidi"/>
          <w:sz w:val="24"/>
          <w:szCs w:val="24"/>
        </w:rPr>
        <w:t xml:space="preserve">Unquestionably trusting the internal reports led Helfont to </w:t>
      </w:r>
      <w:r w:rsidR="00482891" w:rsidRPr="002D0A88">
        <w:rPr>
          <w:rFonts w:asciiTheme="minorBidi" w:hAnsiTheme="minorBidi"/>
          <w:sz w:val="24"/>
          <w:szCs w:val="24"/>
        </w:rPr>
        <w:t xml:space="preserve">conceive </w:t>
      </w:r>
      <w:r w:rsidRPr="002D0A88">
        <w:rPr>
          <w:rFonts w:asciiTheme="minorBidi" w:hAnsiTheme="minorBidi"/>
          <w:sz w:val="24"/>
          <w:szCs w:val="24"/>
        </w:rPr>
        <w:t xml:space="preserve">his </w:t>
      </w:r>
      <w:r w:rsidR="00416807" w:rsidRPr="002D0A88">
        <w:rPr>
          <w:rFonts w:asciiTheme="minorBidi" w:hAnsiTheme="minorBidi"/>
          <w:sz w:val="24"/>
          <w:szCs w:val="24"/>
        </w:rPr>
        <w:t xml:space="preserve">most </w:t>
      </w:r>
      <w:r w:rsidRPr="002D0A88">
        <w:rPr>
          <w:rFonts w:asciiTheme="minorBidi" w:hAnsiTheme="minorBidi"/>
          <w:sz w:val="24"/>
          <w:szCs w:val="24"/>
        </w:rPr>
        <w:t xml:space="preserve">central thesis. As he </w:t>
      </w:r>
      <w:r w:rsidR="005C3D97" w:rsidRPr="002D0A88">
        <w:rPr>
          <w:rFonts w:asciiTheme="minorBidi" w:hAnsiTheme="minorBidi"/>
          <w:sz w:val="24"/>
          <w:szCs w:val="24"/>
        </w:rPr>
        <w:t xml:space="preserve">describes it, </w:t>
      </w:r>
      <w:r w:rsidR="00416807" w:rsidRPr="002D0A88">
        <w:rPr>
          <w:rFonts w:asciiTheme="minorBidi" w:hAnsiTheme="minorBidi"/>
          <w:sz w:val="24"/>
          <w:szCs w:val="24"/>
        </w:rPr>
        <w:t>“the Iraqi archival records reveal that Saddam’s increasing instrumentalization of Islam should not be attributed to an ideological shift.”</w:t>
      </w:r>
      <w:r w:rsidR="00416807" w:rsidRPr="002D0A88">
        <w:rPr>
          <w:rFonts w:asciiTheme="minorBidi" w:hAnsiTheme="minorBidi"/>
          <w:sz w:val="24"/>
          <w:szCs w:val="24"/>
          <w:vertAlign w:val="superscript"/>
        </w:rPr>
        <w:footnoteReference w:id="180"/>
      </w:r>
      <w:r w:rsidR="004651C0" w:rsidRPr="002D0A88">
        <w:rPr>
          <w:rFonts w:asciiTheme="minorBidi" w:hAnsiTheme="minorBidi"/>
          <w:sz w:val="24"/>
          <w:szCs w:val="24"/>
        </w:rPr>
        <w:t xml:space="preserve"> </w:t>
      </w:r>
      <w:r w:rsidR="00416807" w:rsidRPr="002D0A88">
        <w:rPr>
          <w:rFonts w:asciiTheme="minorBidi" w:hAnsiTheme="minorBidi"/>
          <w:sz w:val="24"/>
          <w:szCs w:val="24"/>
        </w:rPr>
        <w:t xml:space="preserve">The </w:t>
      </w:r>
      <w:r w:rsidR="009B3A88" w:rsidRPr="002D0A88">
        <w:rPr>
          <w:rFonts w:asciiTheme="minorBidi" w:hAnsiTheme="minorBidi"/>
          <w:sz w:val="24"/>
          <w:szCs w:val="24"/>
        </w:rPr>
        <w:t xml:space="preserve">trap for the </w:t>
      </w:r>
      <w:r w:rsidR="00416807" w:rsidRPr="002D0A88">
        <w:rPr>
          <w:rFonts w:asciiTheme="minorBidi" w:hAnsiTheme="minorBidi"/>
          <w:sz w:val="24"/>
          <w:szCs w:val="24"/>
        </w:rPr>
        <w:t xml:space="preserve">unsuspecting </w:t>
      </w:r>
      <w:r w:rsidR="004651C0" w:rsidRPr="002D0A88">
        <w:rPr>
          <w:rFonts w:asciiTheme="minorBidi" w:hAnsiTheme="minorBidi"/>
          <w:sz w:val="24"/>
          <w:szCs w:val="24"/>
        </w:rPr>
        <w:t xml:space="preserve">historian </w:t>
      </w:r>
      <w:r w:rsidR="00416807" w:rsidRPr="002D0A88">
        <w:rPr>
          <w:rFonts w:asciiTheme="minorBidi" w:hAnsiTheme="minorBidi"/>
          <w:sz w:val="24"/>
          <w:szCs w:val="24"/>
        </w:rPr>
        <w:t xml:space="preserve">in this case </w:t>
      </w:r>
      <w:r w:rsidR="001B0586" w:rsidRPr="002D0A88">
        <w:rPr>
          <w:rFonts w:asciiTheme="minorBidi" w:hAnsiTheme="minorBidi"/>
          <w:sz w:val="24"/>
          <w:szCs w:val="24"/>
        </w:rPr>
        <w:t xml:space="preserve">was </w:t>
      </w:r>
      <w:r w:rsidR="00416807" w:rsidRPr="002D0A88">
        <w:rPr>
          <w:rFonts w:asciiTheme="minorBidi" w:hAnsiTheme="minorBidi"/>
          <w:sz w:val="24"/>
          <w:szCs w:val="24"/>
        </w:rPr>
        <w:t xml:space="preserve">the sanguine internal </w:t>
      </w:r>
      <w:r w:rsidR="00D8094A" w:rsidRPr="002D0A88">
        <w:rPr>
          <w:rFonts w:asciiTheme="minorBidi" w:hAnsiTheme="minorBidi"/>
          <w:sz w:val="24"/>
          <w:szCs w:val="24"/>
        </w:rPr>
        <w:t xml:space="preserve">party </w:t>
      </w:r>
      <w:r w:rsidR="00416807" w:rsidRPr="002D0A88">
        <w:rPr>
          <w:rFonts w:asciiTheme="minorBidi" w:hAnsiTheme="minorBidi"/>
          <w:sz w:val="24"/>
          <w:szCs w:val="24"/>
        </w:rPr>
        <w:t xml:space="preserve">reports </w:t>
      </w:r>
      <w:r w:rsidR="004651C0" w:rsidRPr="002D0A88">
        <w:rPr>
          <w:rFonts w:asciiTheme="minorBidi" w:hAnsiTheme="minorBidi"/>
          <w:sz w:val="24"/>
          <w:szCs w:val="24"/>
        </w:rPr>
        <w:t xml:space="preserve">of the </w:t>
      </w:r>
      <w:r w:rsidR="004651C0" w:rsidRPr="002D0A88">
        <w:rPr>
          <w:rFonts w:asciiTheme="minorBidi" w:hAnsiTheme="minorBidi"/>
          <w:sz w:val="24"/>
          <w:szCs w:val="24"/>
          <w:rtl/>
          <w:lang w:bidi="he-IL"/>
        </w:rPr>
        <w:t>1990</w:t>
      </w:r>
      <w:r w:rsidR="004651C0" w:rsidRPr="002D0A88">
        <w:rPr>
          <w:rFonts w:asciiTheme="minorBidi" w:hAnsiTheme="minorBidi"/>
          <w:sz w:val="24"/>
          <w:szCs w:val="24"/>
          <w:lang w:bidi="he-IL"/>
        </w:rPr>
        <w:t xml:space="preserve">s </w:t>
      </w:r>
      <w:r w:rsidR="00416807" w:rsidRPr="002D0A88">
        <w:rPr>
          <w:rFonts w:asciiTheme="minorBidi" w:hAnsiTheme="minorBidi"/>
          <w:sz w:val="24"/>
          <w:szCs w:val="24"/>
        </w:rPr>
        <w:t xml:space="preserve">that the </w:t>
      </w:r>
      <w:r w:rsidR="00447A6D" w:rsidRPr="002D0A88">
        <w:rPr>
          <w:rFonts w:asciiTheme="minorBidi" w:hAnsiTheme="minorBidi"/>
          <w:sz w:val="24"/>
          <w:szCs w:val="24"/>
        </w:rPr>
        <w:t>Baʿth</w:t>
      </w:r>
      <w:r w:rsidR="00416807" w:rsidRPr="002D0A88">
        <w:rPr>
          <w:rFonts w:asciiTheme="minorBidi" w:hAnsiTheme="minorBidi"/>
          <w:sz w:val="24"/>
          <w:szCs w:val="24"/>
        </w:rPr>
        <w:t xml:space="preserve"> officials managed to create a loyal</w:t>
      </w:r>
      <w:r w:rsidR="004651C0" w:rsidRPr="002D0A88">
        <w:rPr>
          <w:rFonts w:asciiTheme="minorBidi" w:hAnsiTheme="minorBidi"/>
          <w:sz w:val="24"/>
          <w:szCs w:val="24"/>
        </w:rPr>
        <w:t xml:space="preserve"> cadre of </w:t>
      </w:r>
      <w:r w:rsidR="00F603A6" w:rsidRPr="002D0A88">
        <w:rPr>
          <w:rFonts w:asciiTheme="minorBidi" w:hAnsiTheme="minorBidi"/>
          <w:i/>
          <w:iCs/>
          <w:sz w:val="24"/>
          <w:szCs w:val="24"/>
        </w:rPr>
        <w:t>ʿulamāʾ</w:t>
      </w:r>
      <w:r w:rsidR="004651C0" w:rsidRPr="002D0A88">
        <w:rPr>
          <w:rFonts w:asciiTheme="minorBidi" w:hAnsiTheme="minorBidi"/>
          <w:sz w:val="24"/>
          <w:szCs w:val="24"/>
        </w:rPr>
        <w:t xml:space="preserve">. According to </w:t>
      </w:r>
      <w:r w:rsidR="00351098" w:rsidRPr="002D0A88">
        <w:rPr>
          <w:rFonts w:asciiTheme="minorBidi" w:hAnsiTheme="minorBidi"/>
          <w:sz w:val="24"/>
          <w:szCs w:val="24"/>
        </w:rPr>
        <w:t>Helfont’s</w:t>
      </w:r>
      <w:r w:rsidR="004651C0" w:rsidRPr="002D0A88">
        <w:rPr>
          <w:rFonts w:asciiTheme="minorBidi" w:hAnsiTheme="minorBidi"/>
          <w:sz w:val="24"/>
          <w:szCs w:val="24"/>
        </w:rPr>
        <w:t xml:space="preserve"> </w:t>
      </w:r>
      <w:r w:rsidR="00D8094A" w:rsidRPr="002D0A88">
        <w:rPr>
          <w:rFonts w:asciiTheme="minorBidi" w:hAnsiTheme="minorBidi"/>
          <w:sz w:val="24"/>
          <w:szCs w:val="24"/>
        </w:rPr>
        <w:t>thesi</w:t>
      </w:r>
      <w:r w:rsidR="004651C0" w:rsidRPr="002D0A88">
        <w:rPr>
          <w:rFonts w:asciiTheme="minorBidi" w:hAnsiTheme="minorBidi"/>
          <w:sz w:val="24"/>
          <w:szCs w:val="24"/>
        </w:rPr>
        <w:t>s</w:t>
      </w:r>
      <w:r w:rsidR="00416807" w:rsidRPr="002D0A88">
        <w:rPr>
          <w:rFonts w:asciiTheme="minorBidi" w:hAnsiTheme="minorBidi"/>
          <w:sz w:val="24"/>
          <w:szCs w:val="24"/>
        </w:rPr>
        <w:t>,</w:t>
      </w:r>
      <w:r w:rsidR="004651C0" w:rsidRPr="002D0A88">
        <w:rPr>
          <w:rFonts w:asciiTheme="minorBidi" w:hAnsiTheme="minorBidi"/>
          <w:sz w:val="24"/>
          <w:szCs w:val="24"/>
        </w:rPr>
        <w:t xml:space="preserve"> what enabled Saddam</w:t>
      </w:r>
      <w:r w:rsidR="00D8094A" w:rsidRPr="002D0A88">
        <w:rPr>
          <w:rFonts w:asciiTheme="minorBidi" w:hAnsiTheme="minorBidi"/>
          <w:sz w:val="24"/>
          <w:szCs w:val="24"/>
        </w:rPr>
        <w:t xml:space="preserve"> in the 1990s</w:t>
      </w:r>
      <w:r w:rsidR="004651C0" w:rsidRPr="002D0A88">
        <w:rPr>
          <w:rFonts w:asciiTheme="minorBidi" w:hAnsiTheme="minorBidi"/>
          <w:sz w:val="24"/>
          <w:szCs w:val="24"/>
        </w:rPr>
        <w:t xml:space="preserve">, at long last, to implement the party’s original dream of an Islam-rich regime, was the “integration of Iraq’s religious landscape” into the regime’s system. By </w:t>
      </w:r>
      <w:r w:rsidRPr="002D0A88">
        <w:rPr>
          <w:rFonts w:asciiTheme="minorBidi" w:hAnsiTheme="minorBidi"/>
          <w:sz w:val="24"/>
          <w:szCs w:val="24"/>
        </w:rPr>
        <w:t>that “integration</w:t>
      </w:r>
      <w:r w:rsidR="001B0586" w:rsidRPr="002D0A88">
        <w:rPr>
          <w:rFonts w:asciiTheme="minorBidi" w:hAnsiTheme="minorBidi"/>
          <w:sz w:val="24"/>
          <w:szCs w:val="24"/>
        </w:rPr>
        <w:t>,</w:t>
      </w:r>
      <w:r w:rsidRPr="002D0A88">
        <w:rPr>
          <w:rFonts w:asciiTheme="minorBidi" w:hAnsiTheme="minorBidi"/>
          <w:sz w:val="24"/>
          <w:szCs w:val="24"/>
        </w:rPr>
        <w:t xml:space="preserve">” </w:t>
      </w:r>
      <w:r w:rsidR="004651C0" w:rsidRPr="002D0A88">
        <w:rPr>
          <w:rFonts w:asciiTheme="minorBidi" w:hAnsiTheme="minorBidi"/>
          <w:sz w:val="24"/>
          <w:szCs w:val="24"/>
        </w:rPr>
        <w:t>Helfont means creating many “reliable” and “loyal</w:t>
      </w:r>
      <w:r w:rsidR="00D8094A" w:rsidRPr="002D0A88">
        <w:rPr>
          <w:rFonts w:asciiTheme="minorBidi" w:hAnsiTheme="minorBidi"/>
          <w:sz w:val="24"/>
          <w:szCs w:val="24"/>
        </w:rPr>
        <w:t>”</w:t>
      </w:r>
      <w:r w:rsidR="004651C0" w:rsidRPr="002D0A88">
        <w:rPr>
          <w:rFonts w:asciiTheme="minorBidi" w:hAnsiTheme="minorBidi"/>
          <w:sz w:val="24"/>
          <w:szCs w:val="24"/>
        </w:rPr>
        <w:t xml:space="preserve"> Baʿthi </w:t>
      </w:r>
      <w:r w:rsidR="00D8094A" w:rsidRPr="002D0A88">
        <w:rPr>
          <w:rFonts w:asciiTheme="minorBidi" w:hAnsiTheme="minorBidi"/>
          <w:sz w:val="24"/>
          <w:szCs w:val="24"/>
        </w:rPr>
        <w:t>“</w:t>
      </w:r>
      <w:r w:rsidR="004651C0" w:rsidRPr="002D0A88">
        <w:rPr>
          <w:rFonts w:asciiTheme="minorBidi" w:hAnsiTheme="minorBidi"/>
          <w:sz w:val="24"/>
          <w:szCs w:val="24"/>
        </w:rPr>
        <w:t>Islamic scholars</w:t>
      </w:r>
      <w:r w:rsidR="006719F8" w:rsidRPr="002D0A88">
        <w:rPr>
          <w:rFonts w:asciiTheme="minorBidi" w:hAnsiTheme="minorBidi"/>
          <w:sz w:val="24"/>
          <w:szCs w:val="24"/>
        </w:rPr>
        <w:t>.”</w:t>
      </w:r>
      <w:r w:rsidR="004651C0" w:rsidRPr="002D0A88">
        <w:rPr>
          <w:rStyle w:val="FootnoteReference"/>
          <w:rFonts w:asciiTheme="minorBidi" w:hAnsiTheme="minorBidi"/>
          <w:sz w:val="24"/>
          <w:szCs w:val="24"/>
        </w:rPr>
        <w:footnoteReference w:id="181"/>
      </w:r>
      <w:r w:rsidR="004651C0" w:rsidRPr="002D0A88">
        <w:rPr>
          <w:rFonts w:asciiTheme="minorBidi" w:hAnsiTheme="minorBidi"/>
          <w:sz w:val="24"/>
          <w:szCs w:val="24"/>
        </w:rPr>
        <w:t xml:space="preserve"> The new Islamic state institutions, he tells us, “focused on ensuring that all students and staff were loyal to the regime and possessed the correct political orientation.”</w:t>
      </w:r>
      <w:r w:rsidR="004651C0" w:rsidRPr="002D0A88">
        <w:rPr>
          <w:rFonts w:asciiTheme="minorBidi" w:hAnsiTheme="minorBidi"/>
          <w:sz w:val="24"/>
          <w:szCs w:val="24"/>
          <w:vertAlign w:val="superscript"/>
        </w:rPr>
        <w:footnoteReference w:id="182"/>
      </w:r>
      <w:r w:rsidR="004651C0" w:rsidRPr="002D0A88">
        <w:rPr>
          <w:rFonts w:asciiTheme="minorBidi" w:hAnsiTheme="minorBidi"/>
          <w:sz w:val="24"/>
          <w:szCs w:val="24"/>
        </w:rPr>
        <w:t xml:space="preserve"> “[T]he regime could [at long last] fully indoctrinate these budding religious leaders</w:t>
      </w:r>
      <w:r w:rsidR="00A169BE" w:rsidRPr="002D0A88">
        <w:rPr>
          <w:rFonts w:asciiTheme="minorBidi" w:hAnsiTheme="minorBidi"/>
          <w:sz w:val="24"/>
          <w:szCs w:val="24"/>
        </w:rPr>
        <w:t>”</w:t>
      </w:r>
      <w:r w:rsidR="004651C0" w:rsidRPr="002D0A88">
        <w:rPr>
          <w:rFonts w:asciiTheme="minorBidi" w:hAnsiTheme="minorBidi"/>
          <w:sz w:val="24"/>
          <w:szCs w:val="24"/>
        </w:rPr>
        <w:t xml:space="preserve"> and </w:t>
      </w:r>
      <w:r w:rsidR="00A169BE" w:rsidRPr="002D0A88">
        <w:rPr>
          <w:rFonts w:asciiTheme="minorBidi" w:hAnsiTheme="minorBidi"/>
          <w:sz w:val="24"/>
          <w:szCs w:val="24"/>
        </w:rPr>
        <w:t>“</w:t>
      </w:r>
      <w:r w:rsidR="004651C0" w:rsidRPr="002D0A88">
        <w:rPr>
          <w:rFonts w:asciiTheme="minorBidi" w:hAnsiTheme="minorBidi"/>
          <w:sz w:val="24"/>
          <w:szCs w:val="24"/>
        </w:rPr>
        <w:t>weed out those who had other agendas.”</w:t>
      </w:r>
      <w:r w:rsidR="004651C0" w:rsidRPr="002D0A88">
        <w:rPr>
          <w:rStyle w:val="FootnoteReference"/>
          <w:rFonts w:asciiTheme="minorBidi" w:hAnsiTheme="minorBidi"/>
          <w:sz w:val="24"/>
          <w:szCs w:val="24"/>
        </w:rPr>
        <w:footnoteReference w:id="183"/>
      </w:r>
      <w:r w:rsidR="004651C0" w:rsidRPr="002D0A88">
        <w:rPr>
          <w:rFonts w:asciiTheme="minorBidi" w:hAnsiTheme="minorBidi"/>
          <w:sz w:val="24"/>
          <w:szCs w:val="24"/>
        </w:rPr>
        <w:t xml:space="preserve"> Only in the 1990s, when this process was complete, </w:t>
      </w:r>
      <w:r w:rsidR="001B0586" w:rsidRPr="002D0A88">
        <w:rPr>
          <w:rFonts w:asciiTheme="minorBidi" w:hAnsiTheme="minorBidi"/>
          <w:sz w:val="24"/>
          <w:szCs w:val="24"/>
        </w:rPr>
        <w:t xml:space="preserve">claims </w:t>
      </w:r>
      <w:r w:rsidR="004651C0" w:rsidRPr="002D0A88">
        <w:rPr>
          <w:rFonts w:asciiTheme="minorBidi" w:hAnsiTheme="minorBidi"/>
          <w:sz w:val="24"/>
          <w:szCs w:val="24"/>
        </w:rPr>
        <w:t>Helfont, could Saddam launch the party’s original dream of Islam galore. This, Helfont insists, is why between the 1940s and 2003, there was no “ideological shift” and no “Islamism</w:t>
      </w:r>
      <w:r w:rsidR="006719F8" w:rsidRPr="002D0A88">
        <w:rPr>
          <w:rFonts w:asciiTheme="minorBidi" w:hAnsiTheme="minorBidi"/>
          <w:sz w:val="24"/>
          <w:szCs w:val="24"/>
        </w:rPr>
        <w:t>,”</w:t>
      </w:r>
      <w:r w:rsidR="004651C0" w:rsidRPr="002D0A88">
        <w:rPr>
          <w:rFonts w:asciiTheme="minorBidi" w:hAnsiTheme="minorBidi"/>
          <w:sz w:val="24"/>
          <w:szCs w:val="24"/>
        </w:rPr>
        <w:t xml:space="preserve"> as </w:t>
      </w:r>
      <w:r w:rsidR="00D8094A" w:rsidRPr="002D0A88">
        <w:rPr>
          <w:rFonts w:asciiTheme="minorBidi" w:hAnsiTheme="minorBidi"/>
          <w:sz w:val="24"/>
          <w:szCs w:val="24"/>
        </w:rPr>
        <w:t xml:space="preserve">claimed by </w:t>
      </w:r>
      <w:r w:rsidR="00A169BE" w:rsidRPr="002D0A88">
        <w:rPr>
          <w:rFonts w:asciiTheme="minorBidi" w:hAnsiTheme="minorBidi"/>
          <w:sz w:val="24"/>
          <w:szCs w:val="24"/>
        </w:rPr>
        <w:t xml:space="preserve">some of </w:t>
      </w:r>
      <w:r w:rsidR="004651C0" w:rsidRPr="002D0A88">
        <w:rPr>
          <w:rFonts w:asciiTheme="minorBidi" w:hAnsiTheme="minorBidi"/>
          <w:sz w:val="24"/>
          <w:szCs w:val="24"/>
        </w:rPr>
        <w:t>his pre-archives predecessors. Rather, “the Iraqi archival records reveal” that there was only “instrumentalization</w:t>
      </w:r>
      <w:r w:rsidR="001B27F1" w:rsidRPr="002D0A88">
        <w:rPr>
          <w:rFonts w:asciiTheme="minorBidi" w:hAnsiTheme="minorBidi"/>
          <w:sz w:val="24"/>
          <w:szCs w:val="24"/>
        </w:rPr>
        <w:t xml:space="preserve"> of </w:t>
      </w:r>
      <w:r w:rsidR="004651C0" w:rsidRPr="002D0A88">
        <w:rPr>
          <w:rFonts w:asciiTheme="minorBidi" w:hAnsiTheme="minorBidi"/>
          <w:sz w:val="24"/>
          <w:szCs w:val="24"/>
        </w:rPr>
        <w:t>Islam.”</w:t>
      </w:r>
      <w:r w:rsidR="004651C0" w:rsidRPr="002D0A88">
        <w:rPr>
          <w:rStyle w:val="FootnoteReference"/>
          <w:rFonts w:asciiTheme="minorBidi" w:hAnsiTheme="minorBidi"/>
          <w:sz w:val="24"/>
          <w:szCs w:val="24"/>
        </w:rPr>
        <w:footnoteReference w:id="184"/>
      </w:r>
      <w:r w:rsidR="004651C0" w:rsidRPr="002D0A88">
        <w:rPr>
          <w:rFonts w:asciiTheme="minorBidi" w:hAnsiTheme="minorBidi"/>
          <w:i/>
          <w:iCs/>
          <w:sz w:val="24"/>
          <w:szCs w:val="24"/>
        </w:rPr>
        <w:t xml:space="preserve"> </w:t>
      </w:r>
      <w:r w:rsidR="004651C0" w:rsidRPr="002D0A88">
        <w:rPr>
          <w:rFonts w:asciiTheme="minorBidi" w:hAnsiTheme="minorBidi"/>
          <w:sz w:val="24"/>
          <w:szCs w:val="24"/>
        </w:rPr>
        <w:t>Helfont repeats it multiple times, occasionally a few times in one page, as if repetition is evidence.</w:t>
      </w:r>
      <w:r w:rsidR="004651C0" w:rsidRPr="002D0A88">
        <w:rPr>
          <w:rStyle w:val="FootnoteReference"/>
          <w:rFonts w:asciiTheme="minorBidi" w:hAnsiTheme="minorBidi"/>
          <w:sz w:val="24"/>
          <w:szCs w:val="24"/>
        </w:rPr>
        <w:footnoteReference w:id="185"/>
      </w:r>
      <w:r w:rsidR="004651C0" w:rsidRPr="002D0A88">
        <w:rPr>
          <w:rFonts w:asciiTheme="minorBidi" w:hAnsiTheme="minorBidi"/>
          <w:sz w:val="24"/>
          <w:szCs w:val="24"/>
        </w:rPr>
        <w:t xml:space="preserve"> </w:t>
      </w:r>
      <w:r w:rsidR="00590001" w:rsidRPr="002D0A88">
        <w:rPr>
          <w:rFonts w:asciiTheme="minorBidi" w:hAnsiTheme="minorBidi"/>
          <w:sz w:val="24"/>
          <w:szCs w:val="24"/>
        </w:rPr>
        <w:t xml:space="preserve">For </w:t>
      </w:r>
      <w:r w:rsidR="00F66FBC" w:rsidRPr="002D0A88">
        <w:rPr>
          <w:rFonts w:asciiTheme="minorBidi" w:hAnsiTheme="minorBidi"/>
          <w:sz w:val="24"/>
          <w:szCs w:val="24"/>
        </w:rPr>
        <w:t xml:space="preserve">Helfont, </w:t>
      </w:r>
      <w:r w:rsidR="00B90E9E" w:rsidRPr="002D0A88">
        <w:rPr>
          <w:rFonts w:asciiTheme="minorBidi" w:hAnsiTheme="minorBidi"/>
          <w:sz w:val="24"/>
          <w:szCs w:val="24"/>
        </w:rPr>
        <w:lastRenderedPageBreak/>
        <w:t xml:space="preserve">because legitimacy through Islam was the party’s original ideology, its implementation in the 1990s “Faith Campaign” represented no new ideology. </w:t>
      </w:r>
      <w:r w:rsidR="00590001" w:rsidRPr="002D0A88">
        <w:rPr>
          <w:rFonts w:asciiTheme="minorBidi" w:hAnsiTheme="minorBidi"/>
          <w:sz w:val="24"/>
          <w:szCs w:val="24"/>
        </w:rPr>
        <w:t>Moreover</w:t>
      </w:r>
      <w:r w:rsidR="00B90E9E" w:rsidRPr="002D0A88">
        <w:rPr>
          <w:rFonts w:asciiTheme="minorBidi" w:hAnsiTheme="minorBidi"/>
          <w:sz w:val="24"/>
          <w:szCs w:val="24"/>
        </w:rPr>
        <w:t xml:space="preserve">, </w:t>
      </w:r>
      <w:r w:rsidR="004651C0" w:rsidRPr="002D0A88">
        <w:rPr>
          <w:rFonts w:asciiTheme="minorBidi" w:hAnsiTheme="minorBidi"/>
          <w:sz w:val="24"/>
          <w:szCs w:val="24"/>
        </w:rPr>
        <w:t>Saddam only needed a</w:t>
      </w:r>
      <w:r w:rsidR="00F66FBC" w:rsidRPr="002D0A88">
        <w:rPr>
          <w:rFonts w:asciiTheme="minorBidi" w:hAnsiTheme="minorBidi"/>
          <w:sz w:val="24"/>
          <w:szCs w:val="24"/>
        </w:rPr>
        <w:t xml:space="preserve"> critical mass of </w:t>
      </w:r>
      <w:r w:rsidR="004651C0" w:rsidRPr="002D0A88">
        <w:rPr>
          <w:rFonts w:asciiTheme="minorBidi" w:hAnsiTheme="minorBidi"/>
          <w:sz w:val="24"/>
          <w:szCs w:val="24"/>
        </w:rPr>
        <w:t xml:space="preserve">“loyal” </w:t>
      </w:r>
      <w:r w:rsidR="00F603A6" w:rsidRPr="002D0A88">
        <w:rPr>
          <w:rFonts w:asciiTheme="minorBidi" w:hAnsiTheme="minorBidi"/>
          <w:sz w:val="24"/>
          <w:szCs w:val="24"/>
        </w:rPr>
        <w:t>ʿulamāʾ</w:t>
      </w:r>
      <w:r w:rsidR="001B27F1" w:rsidRPr="002D0A88">
        <w:rPr>
          <w:rFonts w:asciiTheme="minorBidi" w:hAnsiTheme="minorBidi"/>
          <w:sz w:val="24"/>
          <w:szCs w:val="24"/>
        </w:rPr>
        <w:t xml:space="preserve">, or </w:t>
      </w:r>
      <w:r w:rsidR="004651C0" w:rsidRPr="002D0A88">
        <w:rPr>
          <w:rFonts w:asciiTheme="minorBidi" w:hAnsiTheme="minorBidi"/>
          <w:sz w:val="24"/>
          <w:szCs w:val="24"/>
        </w:rPr>
        <w:t>“religious landscape</w:t>
      </w:r>
      <w:r w:rsidR="006719F8" w:rsidRPr="002D0A88">
        <w:rPr>
          <w:rFonts w:asciiTheme="minorBidi" w:hAnsiTheme="minorBidi"/>
          <w:sz w:val="24"/>
          <w:szCs w:val="24"/>
        </w:rPr>
        <w:t>,”</w:t>
      </w:r>
      <w:r w:rsidR="004651C0" w:rsidRPr="002D0A88">
        <w:rPr>
          <w:rFonts w:asciiTheme="minorBidi" w:hAnsiTheme="minorBidi"/>
          <w:sz w:val="24"/>
          <w:szCs w:val="24"/>
        </w:rPr>
        <w:t xml:space="preserve"> to implement the party’s original Islamic dream</w:t>
      </w:r>
      <w:r w:rsidR="00F66FBC" w:rsidRPr="002D0A88">
        <w:rPr>
          <w:rFonts w:asciiTheme="minorBidi" w:hAnsiTheme="minorBidi"/>
          <w:sz w:val="24"/>
          <w:szCs w:val="24"/>
        </w:rPr>
        <w:t xml:space="preserve">. </w:t>
      </w:r>
      <w:r w:rsidR="00B90E9E" w:rsidRPr="002D0A88">
        <w:rPr>
          <w:rFonts w:asciiTheme="minorBidi" w:hAnsiTheme="minorBidi"/>
          <w:sz w:val="24"/>
          <w:szCs w:val="24"/>
        </w:rPr>
        <w:t xml:space="preserve">Once he had it </w:t>
      </w:r>
      <w:r w:rsidR="00590001" w:rsidRPr="002D0A88">
        <w:rPr>
          <w:rFonts w:asciiTheme="minorBidi" w:hAnsiTheme="minorBidi"/>
          <w:sz w:val="24"/>
          <w:szCs w:val="24"/>
        </w:rPr>
        <w:t>–</w:t>
      </w:r>
      <w:r w:rsidR="00B90E9E" w:rsidRPr="002D0A88">
        <w:rPr>
          <w:rFonts w:asciiTheme="minorBidi" w:hAnsiTheme="minorBidi"/>
          <w:sz w:val="24"/>
          <w:szCs w:val="24"/>
        </w:rPr>
        <w:t xml:space="preserve"> he launched his “Faith Campaign</w:t>
      </w:r>
      <w:r w:rsidR="006719F8" w:rsidRPr="002D0A88">
        <w:rPr>
          <w:rFonts w:asciiTheme="minorBidi" w:hAnsiTheme="minorBidi"/>
          <w:sz w:val="24"/>
          <w:szCs w:val="24"/>
        </w:rPr>
        <w:t>.”</w:t>
      </w:r>
    </w:p>
    <w:p w14:paraId="08E931A5" w14:textId="44169C05" w:rsidR="00823FE2" w:rsidRPr="002D0A88" w:rsidRDefault="004651C0" w:rsidP="002D0A88">
      <w:pPr>
        <w:spacing w:line="360" w:lineRule="auto"/>
        <w:rPr>
          <w:rFonts w:asciiTheme="minorBidi" w:hAnsiTheme="minorBidi"/>
          <w:sz w:val="24"/>
          <w:szCs w:val="24"/>
        </w:rPr>
      </w:pPr>
      <w:r w:rsidRPr="002D0A88">
        <w:rPr>
          <w:rFonts w:asciiTheme="minorBidi" w:hAnsiTheme="minorBidi"/>
          <w:sz w:val="24"/>
          <w:szCs w:val="24"/>
        </w:rPr>
        <w:t xml:space="preserve">Helfont’s account of the indoctrination, monitoring and organization of the regime-sponsored clergy is a valuable contribution to our understanding of the </w:t>
      </w:r>
      <w:r w:rsidR="00D8094A" w:rsidRPr="002D0A88">
        <w:rPr>
          <w:rFonts w:asciiTheme="minorBidi" w:hAnsiTheme="minorBidi"/>
          <w:sz w:val="24"/>
          <w:szCs w:val="24"/>
        </w:rPr>
        <w:t>regime</w:t>
      </w:r>
      <w:r w:rsidRPr="002D0A88">
        <w:rPr>
          <w:rFonts w:asciiTheme="minorBidi" w:hAnsiTheme="minorBidi"/>
          <w:sz w:val="24"/>
          <w:szCs w:val="24"/>
        </w:rPr>
        <w:t xml:space="preserve">. </w:t>
      </w:r>
      <w:r w:rsidR="004801CE" w:rsidRPr="002D0A88">
        <w:rPr>
          <w:rFonts w:asciiTheme="minorBidi" w:hAnsiTheme="minorBidi"/>
          <w:sz w:val="24"/>
          <w:szCs w:val="24"/>
        </w:rPr>
        <w:t xml:space="preserve">There is no reason to doubt his report that </w:t>
      </w:r>
      <w:r w:rsidRPr="002D0A88">
        <w:rPr>
          <w:rFonts w:asciiTheme="minorBidi" w:hAnsiTheme="minorBidi"/>
          <w:sz w:val="24"/>
          <w:szCs w:val="24"/>
        </w:rPr>
        <w:t xml:space="preserve">party officials reported </w:t>
      </w:r>
      <w:r w:rsidR="00CD4ECC">
        <w:rPr>
          <w:rFonts w:asciiTheme="minorBidi" w:hAnsiTheme="minorBidi"/>
          <w:sz w:val="24"/>
          <w:szCs w:val="24"/>
        </w:rPr>
        <w:t xml:space="preserve">both their activities and </w:t>
      </w:r>
      <w:r w:rsidR="004801CE" w:rsidRPr="002D0A88">
        <w:rPr>
          <w:rFonts w:asciiTheme="minorBidi" w:hAnsiTheme="minorBidi"/>
          <w:sz w:val="24"/>
          <w:szCs w:val="24"/>
        </w:rPr>
        <w:t>success</w:t>
      </w:r>
      <w:r w:rsidRPr="002D0A88">
        <w:rPr>
          <w:rFonts w:asciiTheme="minorBidi" w:hAnsiTheme="minorBidi"/>
          <w:sz w:val="24"/>
          <w:szCs w:val="24"/>
        </w:rPr>
        <w:t>.</w:t>
      </w:r>
      <w:r w:rsidRPr="002D0A88">
        <w:rPr>
          <w:rStyle w:val="FootnoteReference"/>
          <w:rFonts w:asciiTheme="minorBidi" w:hAnsiTheme="minorBidi"/>
          <w:sz w:val="24"/>
          <w:szCs w:val="24"/>
        </w:rPr>
        <w:footnoteReference w:id="186"/>
      </w:r>
      <w:r w:rsidRPr="002D0A88">
        <w:rPr>
          <w:rFonts w:asciiTheme="minorBidi" w:hAnsiTheme="minorBidi"/>
          <w:sz w:val="24"/>
          <w:szCs w:val="24"/>
        </w:rPr>
        <w:t xml:space="preserve"> He failed, however, </w:t>
      </w:r>
      <w:r w:rsidR="008C244B" w:rsidRPr="002D0A88">
        <w:rPr>
          <w:rFonts w:asciiTheme="minorBidi" w:hAnsiTheme="minorBidi"/>
          <w:sz w:val="24"/>
          <w:szCs w:val="24"/>
        </w:rPr>
        <w:t xml:space="preserve">when he took those reports at face value. </w:t>
      </w:r>
      <w:r w:rsidR="00B90E9E" w:rsidRPr="002D0A88">
        <w:rPr>
          <w:rFonts w:asciiTheme="minorBidi" w:hAnsiTheme="minorBidi"/>
          <w:sz w:val="24"/>
          <w:szCs w:val="24"/>
        </w:rPr>
        <w:t>W</w:t>
      </w:r>
      <w:r w:rsidR="00D8094A" w:rsidRPr="002D0A88">
        <w:rPr>
          <w:rFonts w:asciiTheme="minorBidi" w:hAnsiTheme="minorBidi"/>
          <w:sz w:val="24"/>
          <w:szCs w:val="24"/>
        </w:rPr>
        <w:t xml:space="preserve">hat if Saddam </w:t>
      </w:r>
      <w:r w:rsidR="00B90E9E" w:rsidRPr="002D0A88">
        <w:rPr>
          <w:rFonts w:asciiTheme="minorBidi" w:hAnsiTheme="minorBidi"/>
          <w:sz w:val="24"/>
          <w:szCs w:val="24"/>
        </w:rPr>
        <w:t>did not? What if he knew or thought</w:t>
      </w:r>
      <w:r w:rsidR="00D8094A" w:rsidRPr="002D0A88">
        <w:rPr>
          <w:rFonts w:asciiTheme="minorBidi" w:hAnsiTheme="minorBidi"/>
          <w:sz w:val="24"/>
          <w:szCs w:val="24"/>
        </w:rPr>
        <w:t xml:space="preserve"> that those </w:t>
      </w:r>
      <w:r w:rsidR="00B90E9E" w:rsidRPr="002D0A88">
        <w:rPr>
          <w:rFonts w:asciiTheme="minorBidi" w:hAnsiTheme="minorBidi"/>
          <w:sz w:val="24"/>
          <w:szCs w:val="24"/>
        </w:rPr>
        <w:t xml:space="preserve">“loyal” and “reliable” </w:t>
      </w:r>
      <w:r w:rsidR="00D8094A" w:rsidRPr="002D0A88">
        <w:rPr>
          <w:rFonts w:asciiTheme="minorBidi" w:hAnsiTheme="minorBidi"/>
          <w:sz w:val="24"/>
          <w:szCs w:val="24"/>
        </w:rPr>
        <w:t xml:space="preserve">clerics were, in fact, his enemies? </w:t>
      </w:r>
      <w:r w:rsidRPr="002D0A88">
        <w:rPr>
          <w:rFonts w:asciiTheme="minorBidi" w:hAnsiTheme="minorBidi"/>
          <w:sz w:val="24"/>
          <w:szCs w:val="24"/>
        </w:rPr>
        <w:t>Helfont himself is telling us that the first phase of recruitment failed: the regime tried to convince Baʿthis to become clerics, but they refused.</w:t>
      </w:r>
      <w:r w:rsidRPr="002D0A88">
        <w:rPr>
          <w:rStyle w:val="FootnoteReference"/>
          <w:rFonts w:asciiTheme="minorBidi" w:hAnsiTheme="minorBidi"/>
          <w:sz w:val="24"/>
          <w:szCs w:val="24"/>
        </w:rPr>
        <w:footnoteReference w:id="187"/>
      </w:r>
      <w:r w:rsidRPr="002D0A88">
        <w:rPr>
          <w:rFonts w:asciiTheme="minorBidi" w:hAnsiTheme="minorBidi"/>
          <w:sz w:val="24"/>
          <w:szCs w:val="24"/>
        </w:rPr>
        <w:t xml:space="preserve"> Apparently, in its secular days</w:t>
      </w:r>
      <w:r w:rsidR="00E52B9E" w:rsidRPr="002D0A88">
        <w:rPr>
          <w:rFonts w:asciiTheme="minorBidi" w:hAnsiTheme="minorBidi"/>
          <w:sz w:val="24"/>
          <w:szCs w:val="24"/>
        </w:rPr>
        <w:t>,</w:t>
      </w:r>
      <w:r w:rsidRPr="002D0A88">
        <w:rPr>
          <w:rFonts w:asciiTheme="minorBidi" w:hAnsiTheme="minorBidi"/>
          <w:sz w:val="24"/>
          <w:szCs w:val="24"/>
        </w:rPr>
        <w:t xml:space="preserve"> the party did </w:t>
      </w:r>
      <w:r w:rsidR="00B90E9E" w:rsidRPr="002D0A88">
        <w:rPr>
          <w:rFonts w:asciiTheme="minorBidi" w:hAnsiTheme="minorBidi"/>
          <w:sz w:val="24"/>
          <w:szCs w:val="24"/>
        </w:rPr>
        <w:t>a</w:t>
      </w:r>
      <w:r w:rsidRPr="002D0A88">
        <w:rPr>
          <w:rFonts w:asciiTheme="minorBidi" w:hAnsiTheme="minorBidi"/>
          <w:sz w:val="24"/>
          <w:szCs w:val="24"/>
        </w:rPr>
        <w:t xml:space="preserve"> </w:t>
      </w:r>
      <w:r w:rsidR="00823FE2" w:rsidRPr="002D0A88">
        <w:rPr>
          <w:rFonts w:asciiTheme="minorBidi" w:hAnsiTheme="minorBidi"/>
          <w:sz w:val="24"/>
          <w:szCs w:val="24"/>
        </w:rPr>
        <w:t>thorough jo</w:t>
      </w:r>
      <w:r w:rsidRPr="002D0A88">
        <w:rPr>
          <w:rFonts w:asciiTheme="minorBidi" w:hAnsiTheme="minorBidi"/>
          <w:sz w:val="24"/>
          <w:szCs w:val="24"/>
        </w:rPr>
        <w:t xml:space="preserve">b hammering </w:t>
      </w:r>
      <w:r w:rsidR="00B90E9E" w:rsidRPr="002D0A88">
        <w:rPr>
          <w:rFonts w:asciiTheme="minorBidi" w:hAnsiTheme="minorBidi"/>
          <w:sz w:val="24"/>
          <w:szCs w:val="24"/>
        </w:rPr>
        <w:t>anticlerical views</w:t>
      </w:r>
      <w:r w:rsidRPr="002D0A88">
        <w:rPr>
          <w:rFonts w:asciiTheme="minorBidi" w:hAnsiTheme="minorBidi"/>
          <w:sz w:val="24"/>
          <w:szCs w:val="24"/>
        </w:rPr>
        <w:t xml:space="preserve"> into the members’ consciousness. Having failed to recruit comrades, the regime turned to other, less loyal, and more religious men. Unlike Helfont, Saddam was not fooled by his underlings’ reports. He </w:t>
      </w:r>
      <w:r w:rsidR="00823FE2" w:rsidRPr="002D0A88">
        <w:rPr>
          <w:rFonts w:asciiTheme="minorBidi" w:hAnsiTheme="minorBidi"/>
          <w:sz w:val="24"/>
          <w:szCs w:val="24"/>
        </w:rPr>
        <w:t xml:space="preserve">thought </w:t>
      </w:r>
      <w:r w:rsidRPr="002D0A88">
        <w:rPr>
          <w:rFonts w:asciiTheme="minorBidi" w:hAnsiTheme="minorBidi"/>
          <w:sz w:val="24"/>
          <w:szCs w:val="24"/>
        </w:rPr>
        <w:t>that, despite his deep concessions to Islam, the efforts to “</w:t>
      </w:r>
      <w:r w:rsidR="00F603A6" w:rsidRPr="002D0A88">
        <w:rPr>
          <w:rFonts w:asciiTheme="minorBidi" w:hAnsiTheme="minorBidi"/>
          <w:sz w:val="24"/>
          <w:szCs w:val="24"/>
        </w:rPr>
        <w:t>Baʿthify</w:t>
      </w:r>
      <w:r w:rsidRPr="002D0A88">
        <w:rPr>
          <w:rFonts w:asciiTheme="minorBidi" w:hAnsiTheme="minorBidi"/>
          <w:sz w:val="24"/>
          <w:szCs w:val="24"/>
        </w:rPr>
        <w:t xml:space="preserve">” the clerics failed. </w:t>
      </w:r>
      <w:r w:rsidR="00823FE2" w:rsidRPr="002D0A88">
        <w:rPr>
          <w:rFonts w:asciiTheme="minorBidi" w:hAnsiTheme="minorBidi"/>
          <w:sz w:val="24"/>
          <w:szCs w:val="24"/>
        </w:rPr>
        <w:t>O</w:t>
      </w:r>
      <w:r w:rsidRPr="002D0A88">
        <w:rPr>
          <w:rFonts w:asciiTheme="minorBidi" w:hAnsiTheme="minorBidi"/>
          <w:sz w:val="24"/>
          <w:szCs w:val="24"/>
        </w:rPr>
        <w:t xml:space="preserve">ne of his last orders </w:t>
      </w:r>
      <w:r w:rsidR="004952E9" w:rsidRPr="002D0A88">
        <w:rPr>
          <w:rFonts w:asciiTheme="minorBidi" w:hAnsiTheme="minorBidi"/>
          <w:sz w:val="24"/>
          <w:szCs w:val="24"/>
        </w:rPr>
        <w:t>i</w:t>
      </w:r>
      <w:r w:rsidR="00823FE2" w:rsidRPr="002D0A88">
        <w:rPr>
          <w:rFonts w:asciiTheme="minorBidi" w:hAnsiTheme="minorBidi"/>
          <w:sz w:val="24"/>
          <w:szCs w:val="24"/>
        </w:rPr>
        <w:t xml:space="preserve">n 2003, </w:t>
      </w:r>
      <w:r w:rsidRPr="002D0A88">
        <w:rPr>
          <w:rFonts w:asciiTheme="minorBidi" w:hAnsiTheme="minorBidi"/>
          <w:sz w:val="24"/>
          <w:szCs w:val="24"/>
        </w:rPr>
        <w:t>before the US invaded Iraq</w:t>
      </w:r>
      <w:r w:rsidR="00823FE2" w:rsidRPr="002D0A88">
        <w:rPr>
          <w:rFonts w:asciiTheme="minorBidi" w:hAnsiTheme="minorBidi"/>
          <w:sz w:val="24"/>
          <w:szCs w:val="24"/>
        </w:rPr>
        <w:t>,</w:t>
      </w:r>
      <w:r w:rsidRPr="002D0A88">
        <w:rPr>
          <w:rFonts w:asciiTheme="minorBidi" w:hAnsiTheme="minorBidi"/>
          <w:sz w:val="24"/>
          <w:szCs w:val="24"/>
        </w:rPr>
        <w:t xml:space="preserve"> reveal</w:t>
      </w:r>
      <w:r w:rsidR="00BF243B" w:rsidRPr="002D0A88">
        <w:rPr>
          <w:rFonts w:asciiTheme="minorBidi" w:hAnsiTheme="minorBidi"/>
          <w:sz w:val="24"/>
          <w:szCs w:val="24"/>
        </w:rPr>
        <w:t>s</w:t>
      </w:r>
      <w:r w:rsidRPr="002D0A88">
        <w:rPr>
          <w:rFonts w:asciiTheme="minorBidi" w:hAnsiTheme="minorBidi"/>
          <w:sz w:val="24"/>
          <w:szCs w:val="24"/>
        </w:rPr>
        <w:t xml:space="preserve"> his true judgment. </w:t>
      </w:r>
      <w:r w:rsidR="00BF243B" w:rsidRPr="002D0A88">
        <w:rPr>
          <w:rFonts w:asciiTheme="minorBidi" w:hAnsiTheme="minorBidi"/>
          <w:sz w:val="24"/>
          <w:szCs w:val="24"/>
        </w:rPr>
        <w:t>He ordered that if</w:t>
      </w:r>
      <w:r w:rsidRPr="002D0A88">
        <w:rPr>
          <w:rFonts w:asciiTheme="minorBidi" w:hAnsiTheme="minorBidi"/>
          <w:sz w:val="24"/>
          <w:szCs w:val="24"/>
        </w:rPr>
        <w:t xml:space="preserve"> the </w:t>
      </w:r>
      <w:r w:rsidR="00352C50" w:rsidRPr="002D0A88">
        <w:rPr>
          <w:rFonts w:asciiTheme="minorBidi" w:hAnsiTheme="minorBidi"/>
          <w:sz w:val="24"/>
          <w:szCs w:val="24"/>
        </w:rPr>
        <w:t>c</w:t>
      </w:r>
      <w:r w:rsidRPr="002D0A88">
        <w:rPr>
          <w:rFonts w:asciiTheme="minorBidi" w:hAnsiTheme="minorBidi"/>
          <w:sz w:val="24"/>
          <w:szCs w:val="24"/>
        </w:rPr>
        <w:t>oalition forces enter</w:t>
      </w:r>
      <w:r w:rsidR="00976060" w:rsidRPr="002D0A88">
        <w:rPr>
          <w:rFonts w:asciiTheme="minorBidi" w:hAnsiTheme="minorBidi"/>
          <w:sz w:val="24"/>
          <w:szCs w:val="24"/>
        </w:rPr>
        <w:t>ed</w:t>
      </w:r>
      <w:r w:rsidRPr="002D0A88">
        <w:rPr>
          <w:rFonts w:asciiTheme="minorBidi" w:hAnsiTheme="minorBidi"/>
          <w:sz w:val="24"/>
          <w:szCs w:val="24"/>
        </w:rPr>
        <w:t xml:space="preserve"> Baghdad</w:t>
      </w:r>
      <w:r w:rsidR="00976060" w:rsidRPr="002D0A88">
        <w:rPr>
          <w:rFonts w:asciiTheme="minorBidi" w:hAnsiTheme="minorBidi"/>
          <w:sz w:val="24"/>
          <w:szCs w:val="24"/>
        </w:rPr>
        <w:t>,</w:t>
      </w:r>
      <w:r w:rsidRPr="002D0A88">
        <w:rPr>
          <w:rFonts w:asciiTheme="minorBidi" w:hAnsiTheme="minorBidi"/>
          <w:sz w:val="24"/>
          <w:szCs w:val="24"/>
        </w:rPr>
        <w:t xml:space="preserve"> in addition to destroying the country’s infrastructure, the comrades should infiltrate and “assassinate the imams and preachers of the Friday mosques and [other] mosques.”</w:t>
      </w:r>
      <w:r w:rsidRPr="002D0A88">
        <w:rPr>
          <w:rStyle w:val="FootnoteReference"/>
          <w:rFonts w:asciiTheme="minorBidi" w:hAnsiTheme="minorBidi"/>
          <w:sz w:val="24"/>
          <w:szCs w:val="24"/>
        </w:rPr>
        <w:footnoteReference w:id="188"/>
      </w:r>
      <w:r w:rsidRPr="002D0A88">
        <w:rPr>
          <w:rFonts w:asciiTheme="minorBidi" w:hAnsiTheme="minorBidi"/>
          <w:sz w:val="24"/>
          <w:szCs w:val="24"/>
        </w:rPr>
        <w:t xml:space="preserve"> </w:t>
      </w:r>
      <w:r w:rsidR="00C0023E" w:rsidRPr="002D0A88">
        <w:rPr>
          <w:rFonts w:asciiTheme="minorBidi" w:hAnsiTheme="minorBidi"/>
          <w:sz w:val="24"/>
          <w:szCs w:val="24"/>
        </w:rPr>
        <w:t xml:space="preserve">Had Saddam trusted his “loyal” </w:t>
      </w:r>
      <w:r w:rsidR="00F603A6" w:rsidRPr="002D0A88">
        <w:rPr>
          <w:rFonts w:asciiTheme="minorBidi" w:hAnsiTheme="minorBidi"/>
          <w:i/>
          <w:iCs/>
          <w:sz w:val="24"/>
          <w:szCs w:val="24"/>
        </w:rPr>
        <w:t>ʿulamāʾ</w:t>
      </w:r>
      <w:r w:rsidR="00C0023E" w:rsidRPr="002D0A88">
        <w:rPr>
          <w:rFonts w:asciiTheme="minorBidi" w:hAnsiTheme="minorBidi"/>
          <w:sz w:val="24"/>
          <w:szCs w:val="24"/>
        </w:rPr>
        <w:t>, he would have ordered to protect them, so that under the American occupation they could use the pulpits to demand his return to power, but he did the opposite. So much for Saddam’s trust in his “loyal” and “reliable” clerics.</w:t>
      </w:r>
      <w:r w:rsidR="00C0023E" w:rsidRPr="002D0A88">
        <w:rPr>
          <w:rFonts w:asciiTheme="minorBidi" w:hAnsiTheme="minorBidi"/>
          <w:b/>
          <w:bCs/>
          <w:sz w:val="24"/>
          <w:szCs w:val="24"/>
        </w:rPr>
        <w:t xml:space="preserve"> </w:t>
      </w:r>
      <w:r w:rsidRPr="002D0A88">
        <w:rPr>
          <w:rFonts w:asciiTheme="minorBidi" w:hAnsiTheme="minorBidi"/>
          <w:sz w:val="24"/>
          <w:szCs w:val="24"/>
        </w:rPr>
        <w:t xml:space="preserve">Helfont’s </w:t>
      </w:r>
      <w:r w:rsidR="005141B6" w:rsidRPr="002D0A88">
        <w:rPr>
          <w:rFonts w:asciiTheme="minorBidi" w:hAnsiTheme="minorBidi"/>
          <w:sz w:val="24"/>
          <w:szCs w:val="24"/>
        </w:rPr>
        <w:t xml:space="preserve">whole </w:t>
      </w:r>
      <w:r w:rsidRPr="002D0A88">
        <w:rPr>
          <w:rFonts w:asciiTheme="minorBidi" w:hAnsiTheme="minorBidi"/>
          <w:sz w:val="24"/>
          <w:szCs w:val="24"/>
        </w:rPr>
        <w:t>thesis</w:t>
      </w:r>
      <w:r w:rsidR="005141B6" w:rsidRPr="002D0A88">
        <w:rPr>
          <w:rFonts w:asciiTheme="minorBidi" w:hAnsiTheme="minorBidi"/>
          <w:sz w:val="24"/>
          <w:szCs w:val="24"/>
        </w:rPr>
        <w:t xml:space="preserve"> hinges on the theory that</w:t>
      </w:r>
      <w:r w:rsidRPr="002D0A88">
        <w:rPr>
          <w:rFonts w:asciiTheme="minorBidi" w:hAnsiTheme="minorBidi"/>
          <w:sz w:val="24"/>
          <w:szCs w:val="24"/>
        </w:rPr>
        <w:t xml:space="preserve"> Saddam delayed the implementation of an alleged </w:t>
      </w:r>
      <w:r w:rsidR="007D600A" w:rsidRPr="002D0A88">
        <w:rPr>
          <w:rFonts w:asciiTheme="minorBidi" w:hAnsiTheme="minorBidi"/>
          <w:sz w:val="24"/>
          <w:szCs w:val="24"/>
        </w:rPr>
        <w:t xml:space="preserve">original </w:t>
      </w:r>
      <w:r w:rsidR="00447A6D" w:rsidRPr="002D0A88">
        <w:rPr>
          <w:rFonts w:asciiTheme="minorBidi" w:hAnsiTheme="minorBidi"/>
          <w:sz w:val="24"/>
          <w:szCs w:val="24"/>
        </w:rPr>
        <w:t>Baʿth</w:t>
      </w:r>
      <w:r w:rsidRPr="002D0A88">
        <w:rPr>
          <w:rFonts w:asciiTheme="minorBidi" w:hAnsiTheme="minorBidi"/>
          <w:sz w:val="24"/>
          <w:szCs w:val="24"/>
        </w:rPr>
        <w:t>i</w:t>
      </w:r>
      <w:r w:rsidR="00F603A6" w:rsidRPr="002D0A88">
        <w:rPr>
          <w:rFonts w:asciiTheme="minorBidi" w:hAnsiTheme="minorBidi"/>
          <w:sz w:val="24"/>
          <w:szCs w:val="24"/>
        </w:rPr>
        <w:t>st</w:t>
      </w:r>
      <w:r w:rsidRPr="002D0A88">
        <w:rPr>
          <w:rFonts w:asciiTheme="minorBidi" w:hAnsiTheme="minorBidi"/>
          <w:sz w:val="24"/>
          <w:szCs w:val="24"/>
        </w:rPr>
        <w:t xml:space="preserve"> Islamic dream until he had </w:t>
      </w:r>
      <w:r w:rsidR="005141B6" w:rsidRPr="002D0A88">
        <w:rPr>
          <w:rFonts w:asciiTheme="minorBidi" w:hAnsiTheme="minorBidi"/>
          <w:sz w:val="24"/>
          <w:szCs w:val="24"/>
        </w:rPr>
        <w:t>a “</w:t>
      </w:r>
      <w:r w:rsidR="00071F57" w:rsidRPr="002D0A88">
        <w:rPr>
          <w:rFonts w:asciiTheme="minorBidi" w:hAnsiTheme="minorBidi"/>
          <w:sz w:val="24"/>
          <w:szCs w:val="24"/>
        </w:rPr>
        <w:t>loyal</w:t>
      </w:r>
      <w:r w:rsidR="005141B6" w:rsidRPr="002D0A88">
        <w:rPr>
          <w:rFonts w:asciiTheme="minorBidi" w:hAnsiTheme="minorBidi"/>
          <w:sz w:val="24"/>
          <w:szCs w:val="24"/>
        </w:rPr>
        <w:t>”</w:t>
      </w:r>
      <w:r w:rsidR="00071F57" w:rsidRPr="002D0A88">
        <w:rPr>
          <w:rFonts w:asciiTheme="minorBidi" w:hAnsiTheme="minorBidi"/>
          <w:sz w:val="24"/>
          <w:szCs w:val="24"/>
        </w:rPr>
        <w:t xml:space="preserve"> </w:t>
      </w:r>
      <w:r w:rsidRPr="002D0A88">
        <w:rPr>
          <w:rFonts w:asciiTheme="minorBidi" w:hAnsiTheme="minorBidi"/>
          <w:sz w:val="24"/>
          <w:szCs w:val="24"/>
        </w:rPr>
        <w:t>cadre</w:t>
      </w:r>
      <w:r w:rsidR="00071F57" w:rsidRPr="002D0A88">
        <w:rPr>
          <w:rFonts w:asciiTheme="minorBidi" w:hAnsiTheme="minorBidi"/>
          <w:sz w:val="24"/>
          <w:szCs w:val="24"/>
        </w:rPr>
        <w:t xml:space="preserve"> of </w:t>
      </w:r>
      <w:r w:rsidR="00F603A6" w:rsidRPr="002D0A88">
        <w:rPr>
          <w:rFonts w:asciiTheme="minorBidi" w:hAnsiTheme="minorBidi"/>
          <w:i/>
          <w:iCs/>
          <w:sz w:val="24"/>
          <w:szCs w:val="24"/>
        </w:rPr>
        <w:t>ʿulamāʾ</w:t>
      </w:r>
      <w:r w:rsidRPr="002D0A88">
        <w:rPr>
          <w:rFonts w:asciiTheme="minorBidi" w:hAnsiTheme="minorBidi"/>
          <w:sz w:val="24"/>
          <w:szCs w:val="24"/>
        </w:rPr>
        <w:t xml:space="preserve">. </w:t>
      </w:r>
      <w:r w:rsidR="00976060" w:rsidRPr="002D0A88">
        <w:rPr>
          <w:rFonts w:asciiTheme="minorBidi" w:hAnsiTheme="minorBidi"/>
          <w:sz w:val="24"/>
          <w:szCs w:val="24"/>
        </w:rPr>
        <w:t>Given</w:t>
      </w:r>
      <w:r w:rsidR="005141B6" w:rsidRPr="002D0A88">
        <w:rPr>
          <w:rFonts w:asciiTheme="minorBidi" w:hAnsiTheme="minorBidi"/>
          <w:sz w:val="24"/>
          <w:szCs w:val="24"/>
        </w:rPr>
        <w:t xml:space="preserve"> Saddam’s mass</w:t>
      </w:r>
      <w:r w:rsidR="00976060" w:rsidRPr="002D0A88">
        <w:rPr>
          <w:rFonts w:asciiTheme="minorBidi" w:hAnsiTheme="minorBidi"/>
          <w:sz w:val="24"/>
          <w:szCs w:val="24"/>
        </w:rPr>
        <w:t xml:space="preserve"> </w:t>
      </w:r>
      <w:r w:rsidR="005141B6" w:rsidRPr="002D0A88">
        <w:rPr>
          <w:rFonts w:asciiTheme="minorBidi" w:hAnsiTheme="minorBidi"/>
          <w:sz w:val="24"/>
          <w:szCs w:val="24"/>
        </w:rPr>
        <w:t>assassination order</w:t>
      </w:r>
      <w:r w:rsidR="00976060" w:rsidRPr="002D0A88">
        <w:rPr>
          <w:rFonts w:asciiTheme="minorBidi" w:hAnsiTheme="minorBidi"/>
          <w:sz w:val="24"/>
          <w:szCs w:val="24"/>
        </w:rPr>
        <w:t>,</w:t>
      </w:r>
      <w:r w:rsidR="005141B6" w:rsidRPr="002D0A88">
        <w:rPr>
          <w:rFonts w:asciiTheme="minorBidi" w:hAnsiTheme="minorBidi"/>
          <w:sz w:val="24"/>
          <w:szCs w:val="24"/>
        </w:rPr>
        <w:t xml:space="preserve"> this </w:t>
      </w:r>
      <w:r w:rsidR="007D600A" w:rsidRPr="002D0A88">
        <w:rPr>
          <w:rFonts w:asciiTheme="minorBidi" w:hAnsiTheme="minorBidi"/>
          <w:sz w:val="24"/>
          <w:szCs w:val="24"/>
        </w:rPr>
        <w:t xml:space="preserve">whole </w:t>
      </w:r>
      <w:r w:rsidR="005141B6" w:rsidRPr="002D0A88">
        <w:rPr>
          <w:rFonts w:asciiTheme="minorBidi" w:hAnsiTheme="minorBidi"/>
          <w:sz w:val="24"/>
          <w:szCs w:val="24"/>
        </w:rPr>
        <w:t xml:space="preserve">theory collapses under its own weight. </w:t>
      </w:r>
      <w:r w:rsidR="00D818A2" w:rsidRPr="002D0A88">
        <w:rPr>
          <w:rFonts w:asciiTheme="minorBidi" w:hAnsiTheme="minorBidi"/>
          <w:sz w:val="24"/>
          <w:szCs w:val="24"/>
        </w:rPr>
        <w:t>This means that</w:t>
      </w:r>
      <w:r w:rsidR="005E09F8">
        <w:rPr>
          <w:rFonts w:asciiTheme="minorBidi" w:hAnsiTheme="minorBidi"/>
          <w:sz w:val="24"/>
          <w:szCs w:val="24"/>
        </w:rPr>
        <w:t xml:space="preserve">, Helfont’s undeniable contribution to </w:t>
      </w:r>
      <w:r w:rsidR="005E09F8">
        <w:rPr>
          <w:rFonts w:asciiTheme="minorBidi" w:hAnsiTheme="minorBidi"/>
          <w:sz w:val="24"/>
          <w:szCs w:val="24"/>
        </w:rPr>
        <w:lastRenderedPageBreak/>
        <w:t>the understanding of Iraq’s history,</w:t>
      </w:r>
      <w:r w:rsidR="005141B6" w:rsidRPr="002D0A88">
        <w:rPr>
          <w:rFonts w:asciiTheme="minorBidi" w:hAnsiTheme="minorBidi"/>
          <w:sz w:val="24"/>
          <w:szCs w:val="24"/>
        </w:rPr>
        <w:t xml:space="preserve"> t</w:t>
      </w:r>
      <w:r w:rsidRPr="002D0A88">
        <w:rPr>
          <w:rFonts w:asciiTheme="minorBidi" w:hAnsiTheme="minorBidi"/>
          <w:sz w:val="24"/>
          <w:szCs w:val="24"/>
        </w:rPr>
        <w:t xml:space="preserve">here </w:t>
      </w:r>
      <w:r w:rsidR="003B0422" w:rsidRPr="002D0A88">
        <w:rPr>
          <w:rFonts w:asciiTheme="minorBidi" w:hAnsiTheme="minorBidi"/>
          <w:sz w:val="24"/>
          <w:szCs w:val="24"/>
        </w:rPr>
        <w:t xml:space="preserve">had to be </w:t>
      </w:r>
      <w:r w:rsidRPr="002D0A88">
        <w:rPr>
          <w:rFonts w:asciiTheme="minorBidi" w:hAnsiTheme="minorBidi"/>
          <w:sz w:val="24"/>
          <w:szCs w:val="24"/>
        </w:rPr>
        <w:t xml:space="preserve">another </w:t>
      </w:r>
      <w:r w:rsidR="00D818A2" w:rsidRPr="002D0A88">
        <w:rPr>
          <w:rFonts w:asciiTheme="minorBidi" w:hAnsiTheme="minorBidi"/>
          <w:sz w:val="24"/>
          <w:szCs w:val="24"/>
        </w:rPr>
        <w:t>explanation</w:t>
      </w:r>
      <w:r w:rsidRPr="002D0A88">
        <w:rPr>
          <w:rFonts w:asciiTheme="minorBidi" w:hAnsiTheme="minorBidi"/>
          <w:sz w:val="24"/>
          <w:szCs w:val="24"/>
        </w:rPr>
        <w:t xml:space="preserve"> for the</w:t>
      </w:r>
      <w:r w:rsidR="003B6BCB" w:rsidRPr="002D0A88">
        <w:rPr>
          <w:rFonts w:asciiTheme="minorBidi" w:hAnsiTheme="minorBidi"/>
          <w:sz w:val="24"/>
          <w:szCs w:val="24"/>
        </w:rPr>
        <w:t xml:space="preserve"> Islamic</w:t>
      </w:r>
      <w:r w:rsidRPr="002D0A88">
        <w:rPr>
          <w:rFonts w:asciiTheme="minorBidi" w:hAnsiTheme="minorBidi"/>
          <w:sz w:val="24"/>
          <w:szCs w:val="24"/>
        </w:rPr>
        <w:t xml:space="preserve"> “</w:t>
      </w:r>
      <w:r w:rsidR="00D818A2" w:rsidRPr="002D0A88">
        <w:rPr>
          <w:rFonts w:asciiTheme="minorBidi" w:hAnsiTheme="minorBidi"/>
          <w:sz w:val="24"/>
          <w:szCs w:val="24"/>
        </w:rPr>
        <w:t>F</w:t>
      </w:r>
      <w:r w:rsidRPr="002D0A88">
        <w:rPr>
          <w:rFonts w:asciiTheme="minorBidi" w:hAnsiTheme="minorBidi"/>
          <w:sz w:val="24"/>
          <w:szCs w:val="24"/>
        </w:rPr>
        <w:t>aith Campaign</w:t>
      </w:r>
      <w:r w:rsidR="006719F8" w:rsidRPr="002D0A88">
        <w:rPr>
          <w:rFonts w:asciiTheme="minorBidi" w:hAnsiTheme="minorBidi"/>
          <w:sz w:val="24"/>
          <w:szCs w:val="24"/>
        </w:rPr>
        <w:t>.”</w:t>
      </w:r>
    </w:p>
    <w:p w14:paraId="5819FCE7" w14:textId="31470B00" w:rsidR="004651C0" w:rsidRPr="002D0A88" w:rsidRDefault="006563ED" w:rsidP="002D0A88">
      <w:pPr>
        <w:spacing w:line="360" w:lineRule="auto"/>
        <w:rPr>
          <w:rFonts w:asciiTheme="minorBidi" w:hAnsiTheme="minorBidi"/>
          <w:sz w:val="24"/>
          <w:szCs w:val="24"/>
        </w:rPr>
      </w:pPr>
      <w:r w:rsidRPr="002D0A88">
        <w:rPr>
          <w:rFonts w:asciiTheme="minorBidi" w:hAnsiTheme="minorBidi"/>
          <w:sz w:val="24"/>
          <w:szCs w:val="24"/>
        </w:rPr>
        <w:t xml:space="preserve">Remarkably, </w:t>
      </w:r>
      <w:r w:rsidR="00280A2A" w:rsidRPr="002D0A88">
        <w:rPr>
          <w:rFonts w:asciiTheme="minorBidi" w:hAnsiTheme="minorBidi"/>
          <w:sz w:val="24"/>
          <w:szCs w:val="24"/>
        </w:rPr>
        <w:t xml:space="preserve">Saddam </w:t>
      </w:r>
      <w:r w:rsidRPr="002D0A88">
        <w:rPr>
          <w:rFonts w:asciiTheme="minorBidi" w:hAnsiTheme="minorBidi"/>
          <w:sz w:val="24"/>
          <w:szCs w:val="24"/>
        </w:rPr>
        <w:t>provide</w:t>
      </w:r>
      <w:r w:rsidR="00976060" w:rsidRPr="002D0A88">
        <w:rPr>
          <w:rFonts w:asciiTheme="minorBidi" w:hAnsiTheme="minorBidi"/>
          <w:sz w:val="24"/>
          <w:szCs w:val="24"/>
        </w:rPr>
        <w:t>d</w:t>
      </w:r>
      <w:r w:rsidRPr="002D0A88">
        <w:rPr>
          <w:rFonts w:asciiTheme="minorBidi" w:hAnsiTheme="minorBidi"/>
          <w:sz w:val="24"/>
          <w:szCs w:val="24"/>
        </w:rPr>
        <w:t xml:space="preserve"> </w:t>
      </w:r>
      <w:r w:rsidR="00823FE2" w:rsidRPr="002D0A88">
        <w:rPr>
          <w:rFonts w:asciiTheme="minorBidi" w:hAnsiTheme="minorBidi"/>
          <w:sz w:val="24"/>
          <w:szCs w:val="24"/>
        </w:rPr>
        <w:t xml:space="preserve">the explanation </w:t>
      </w:r>
      <w:r w:rsidR="003B6BCB" w:rsidRPr="002D0A88">
        <w:rPr>
          <w:rFonts w:asciiTheme="minorBidi" w:hAnsiTheme="minorBidi"/>
          <w:sz w:val="24"/>
          <w:szCs w:val="24"/>
        </w:rPr>
        <w:t xml:space="preserve">in the 1986 </w:t>
      </w:r>
      <w:r w:rsidR="008334D7" w:rsidRPr="002D0A88">
        <w:rPr>
          <w:rFonts w:asciiTheme="minorBidi" w:hAnsiTheme="minorBidi"/>
          <w:sz w:val="24"/>
          <w:szCs w:val="24"/>
        </w:rPr>
        <w:t>p</w:t>
      </w:r>
      <w:r w:rsidR="003B6BCB" w:rsidRPr="002D0A88">
        <w:rPr>
          <w:rFonts w:asciiTheme="minorBidi" w:hAnsiTheme="minorBidi"/>
          <w:sz w:val="24"/>
          <w:szCs w:val="24"/>
        </w:rPr>
        <w:t xml:space="preserve">an-Arab </w:t>
      </w:r>
      <w:r w:rsidR="008334D7" w:rsidRPr="002D0A88">
        <w:rPr>
          <w:rFonts w:asciiTheme="minorBidi" w:hAnsiTheme="minorBidi"/>
          <w:sz w:val="24"/>
          <w:szCs w:val="24"/>
        </w:rPr>
        <w:t>l</w:t>
      </w:r>
      <w:r w:rsidR="003B6BCB" w:rsidRPr="002D0A88">
        <w:rPr>
          <w:rFonts w:asciiTheme="minorBidi" w:hAnsiTheme="minorBidi"/>
          <w:sz w:val="24"/>
          <w:szCs w:val="24"/>
        </w:rPr>
        <w:t>eadership meeting</w:t>
      </w:r>
      <w:r w:rsidR="003B0422" w:rsidRPr="002D0A88">
        <w:rPr>
          <w:rFonts w:asciiTheme="minorBidi" w:hAnsiTheme="minorBidi"/>
          <w:sz w:val="24"/>
          <w:szCs w:val="24"/>
        </w:rPr>
        <w:t xml:space="preserve">. </w:t>
      </w:r>
      <w:r w:rsidRPr="002D0A88">
        <w:rPr>
          <w:rFonts w:asciiTheme="minorBidi" w:hAnsiTheme="minorBidi"/>
          <w:sz w:val="24"/>
          <w:szCs w:val="24"/>
        </w:rPr>
        <w:t xml:space="preserve">As shown above, </w:t>
      </w:r>
      <w:r w:rsidR="007D600A" w:rsidRPr="002D0A88">
        <w:rPr>
          <w:rFonts w:asciiTheme="minorBidi" w:hAnsiTheme="minorBidi"/>
          <w:sz w:val="24"/>
          <w:szCs w:val="24"/>
        </w:rPr>
        <w:t xml:space="preserve">he explained that there was </w:t>
      </w:r>
      <w:r w:rsidR="00976060" w:rsidRPr="002D0A88">
        <w:rPr>
          <w:rFonts w:asciiTheme="minorBidi" w:hAnsiTheme="minorBidi"/>
          <w:sz w:val="24"/>
          <w:szCs w:val="24"/>
        </w:rPr>
        <w:t xml:space="preserve">a </w:t>
      </w:r>
      <w:r w:rsidR="005E0047" w:rsidRPr="002D0A88">
        <w:rPr>
          <w:rFonts w:asciiTheme="minorBidi" w:hAnsiTheme="minorBidi"/>
          <w:sz w:val="24"/>
          <w:szCs w:val="24"/>
        </w:rPr>
        <w:t xml:space="preserve">need to befriend Sunni Islamists like the Muslim </w:t>
      </w:r>
      <w:r w:rsidR="00976060" w:rsidRPr="002D0A88">
        <w:rPr>
          <w:rFonts w:asciiTheme="minorBidi" w:hAnsiTheme="minorBidi"/>
          <w:sz w:val="24"/>
          <w:szCs w:val="24"/>
        </w:rPr>
        <w:t xml:space="preserve">Brotherhood </w:t>
      </w:r>
      <w:r w:rsidR="007D600A" w:rsidRPr="002D0A88">
        <w:rPr>
          <w:rFonts w:asciiTheme="minorBidi" w:hAnsiTheme="minorBidi"/>
          <w:sz w:val="24"/>
          <w:szCs w:val="24"/>
        </w:rPr>
        <w:t xml:space="preserve">because </w:t>
      </w:r>
      <w:r w:rsidR="003B6BCB" w:rsidRPr="002D0A88">
        <w:rPr>
          <w:rFonts w:asciiTheme="minorBidi" w:hAnsiTheme="minorBidi"/>
          <w:sz w:val="24"/>
          <w:szCs w:val="24"/>
        </w:rPr>
        <w:t xml:space="preserve">the public </w:t>
      </w:r>
      <w:r w:rsidR="00976060" w:rsidRPr="002D0A88">
        <w:rPr>
          <w:rFonts w:asciiTheme="minorBidi" w:hAnsiTheme="minorBidi"/>
          <w:sz w:val="24"/>
          <w:szCs w:val="24"/>
        </w:rPr>
        <w:t xml:space="preserve">had become </w:t>
      </w:r>
      <w:r w:rsidR="003B6BCB" w:rsidRPr="002D0A88">
        <w:rPr>
          <w:rFonts w:asciiTheme="minorBidi" w:hAnsiTheme="minorBidi"/>
          <w:sz w:val="24"/>
          <w:szCs w:val="24"/>
        </w:rPr>
        <w:t>more religious</w:t>
      </w:r>
      <w:r w:rsidR="00EC27E5" w:rsidRPr="002D0A88">
        <w:rPr>
          <w:rFonts w:asciiTheme="minorBidi" w:hAnsiTheme="minorBidi"/>
          <w:sz w:val="24"/>
          <w:szCs w:val="24"/>
        </w:rPr>
        <w:t xml:space="preserve"> and</w:t>
      </w:r>
      <w:r w:rsidR="003B6BCB" w:rsidRPr="002D0A88">
        <w:rPr>
          <w:rFonts w:asciiTheme="minorBidi" w:hAnsiTheme="minorBidi"/>
          <w:sz w:val="24"/>
          <w:szCs w:val="24"/>
        </w:rPr>
        <w:t xml:space="preserve"> the clerics more prestigious</w:t>
      </w:r>
      <w:r w:rsidR="00EC27E5" w:rsidRPr="002D0A88">
        <w:rPr>
          <w:rFonts w:asciiTheme="minorBidi" w:hAnsiTheme="minorBidi"/>
          <w:sz w:val="24"/>
          <w:szCs w:val="24"/>
        </w:rPr>
        <w:t xml:space="preserve">. </w:t>
      </w:r>
      <w:r w:rsidR="003233E6" w:rsidRPr="002D0A88">
        <w:rPr>
          <w:rFonts w:asciiTheme="minorBidi" w:hAnsiTheme="minorBidi"/>
          <w:sz w:val="24"/>
          <w:szCs w:val="24"/>
        </w:rPr>
        <w:t>Already then</w:t>
      </w:r>
      <w:r w:rsidR="004952E9" w:rsidRPr="002D0A88">
        <w:rPr>
          <w:rFonts w:asciiTheme="minorBidi" w:hAnsiTheme="minorBidi"/>
          <w:sz w:val="24"/>
          <w:szCs w:val="24"/>
        </w:rPr>
        <w:t>,</w:t>
      </w:r>
      <w:r w:rsidR="003233E6" w:rsidRPr="002D0A88">
        <w:rPr>
          <w:rFonts w:asciiTheme="minorBidi" w:hAnsiTheme="minorBidi"/>
          <w:sz w:val="24"/>
          <w:szCs w:val="24"/>
        </w:rPr>
        <w:t xml:space="preserve"> so</w:t>
      </w:r>
      <w:r w:rsidR="007D600A" w:rsidRPr="002D0A88">
        <w:rPr>
          <w:rFonts w:asciiTheme="minorBidi" w:hAnsiTheme="minorBidi"/>
          <w:sz w:val="24"/>
          <w:szCs w:val="24"/>
        </w:rPr>
        <w:t>me comrades fear</w:t>
      </w:r>
      <w:r w:rsidR="00CD4B41" w:rsidRPr="002D0A88">
        <w:rPr>
          <w:rFonts w:asciiTheme="minorBidi" w:hAnsiTheme="minorBidi"/>
          <w:sz w:val="24"/>
          <w:szCs w:val="24"/>
        </w:rPr>
        <w:t>ed</w:t>
      </w:r>
      <w:r w:rsidR="007D600A" w:rsidRPr="002D0A88">
        <w:rPr>
          <w:rFonts w:asciiTheme="minorBidi" w:hAnsiTheme="minorBidi"/>
          <w:sz w:val="24"/>
          <w:szCs w:val="24"/>
        </w:rPr>
        <w:t xml:space="preserve"> that </w:t>
      </w:r>
      <w:r w:rsidR="00976060" w:rsidRPr="002D0A88">
        <w:rPr>
          <w:rFonts w:asciiTheme="minorBidi" w:hAnsiTheme="minorBidi"/>
          <w:sz w:val="24"/>
          <w:szCs w:val="24"/>
        </w:rPr>
        <w:t xml:space="preserve">he was contemplating Islamization </w:t>
      </w:r>
      <w:r w:rsidR="00823FE2" w:rsidRPr="002D0A88">
        <w:rPr>
          <w:rFonts w:asciiTheme="minorBidi" w:hAnsiTheme="minorBidi"/>
          <w:sz w:val="24"/>
          <w:szCs w:val="24"/>
        </w:rPr>
        <w:t>to win popularity</w:t>
      </w:r>
      <w:r w:rsidR="00EC27E5" w:rsidRPr="002D0A88">
        <w:rPr>
          <w:rFonts w:asciiTheme="minorBidi" w:hAnsiTheme="minorBidi"/>
          <w:sz w:val="24"/>
          <w:szCs w:val="24"/>
        </w:rPr>
        <w:t>.</w:t>
      </w:r>
      <w:r w:rsidR="00CD4B41" w:rsidRPr="002D0A88">
        <w:rPr>
          <w:rFonts w:asciiTheme="minorBidi" w:hAnsiTheme="minorBidi"/>
          <w:sz w:val="24"/>
          <w:szCs w:val="24"/>
        </w:rPr>
        <w:t xml:space="preserve"> However, to impose his version of Islam</w:t>
      </w:r>
      <w:r w:rsidR="00976060" w:rsidRPr="002D0A88">
        <w:rPr>
          <w:rFonts w:asciiTheme="minorBidi" w:hAnsiTheme="minorBidi"/>
          <w:sz w:val="24"/>
          <w:szCs w:val="24"/>
        </w:rPr>
        <w:t>,</w:t>
      </w:r>
      <w:r w:rsidR="00CD4B41" w:rsidRPr="002D0A88">
        <w:rPr>
          <w:rFonts w:asciiTheme="minorBidi" w:hAnsiTheme="minorBidi"/>
          <w:sz w:val="24"/>
          <w:szCs w:val="24"/>
        </w:rPr>
        <w:t xml:space="preserve"> he needed </w:t>
      </w:r>
      <w:r w:rsidR="007A05A4" w:rsidRPr="002D0A88">
        <w:rPr>
          <w:rFonts w:asciiTheme="minorBidi" w:hAnsiTheme="minorBidi"/>
          <w:sz w:val="24"/>
          <w:szCs w:val="24"/>
        </w:rPr>
        <w:t xml:space="preserve">a </w:t>
      </w:r>
      <w:r w:rsidR="004952E9" w:rsidRPr="002D0A88">
        <w:rPr>
          <w:rFonts w:asciiTheme="minorBidi" w:hAnsiTheme="minorBidi"/>
          <w:sz w:val="24"/>
          <w:szCs w:val="24"/>
        </w:rPr>
        <w:t xml:space="preserve">collaborating </w:t>
      </w:r>
      <w:r w:rsidR="007A05A4" w:rsidRPr="002D0A88">
        <w:rPr>
          <w:rFonts w:asciiTheme="minorBidi" w:hAnsiTheme="minorBidi"/>
          <w:sz w:val="24"/>
          <w:szCs w:val="24"/>
        </w:rPr>
        <w:t xml:space="preserve">cadre of </w:t>
      </w:r>
      <w:r w:rsidR="00F603A6" w:rsidRPr="002D0A88">
        <w:rPr>
          <w:rFonts w:asciiTheme="minorBidi" w:hAnsiTheme="minorBidi"/>
          <w:sz w:val="24"/>
          <w:szCs w:val="24"/>
        </w:rPr>
        <w:t>ʿulamāʾ</w:t>
      </w:r>
      <w:r w:rsidR="00823FE2" w:rsidRPr="002D0A88">
        <w:rPr>
          <w:rFonts w:asciiTheme="minorBidi" w:hAnsiTheme="minorBidi"/>
          <w:sz w:val="24"/>
          <w:szCs w:val="24"/>
        </w:rPr>
        <w:t xml:space="preserve">. </w:t>
      </w:r>
      <w:r w:rsidR="007A05A4" w:rsidRPr="002D0A88">
        <w:rPr>
          <w:rFonts w:asciiTheme="minorBidi" w:hAnsiTheme="minorBidi"/>
          <w:sz w:val="24"/>
          <w:szCs w:val="24"/>
        </w:rPr>
        <w:t xml:space="preserve">Helfont </w:t>
      </w:r>
      <w:r w:rsidR="00D818A2" w:rsidRPr="002D0A88">
        <w:rPr>
          <w:rFonts w:asciiTheme="minorBidi" w:hAnsiTheme="minorBidi"/>
          <w:sz w:val="24"/>
          <w:szCs w:val="24"/>
        </w:rPr>
        <w:t xml:space="preserve">got everything in reverse. Instead of nurturing a cadre of “loyal” </w:t>
      </w:r>
      <w:r w:rsidR="00F603A6" w:rsidRPr="002D0A88">
        <w:rPr>
          <w:rFonts w:asciiTheme="minorBidi" w:hAnsiTheme="minorBidi"/>
          <w:sz w:val="24"/>
          <w:szCs w:val="24"/>
        </w:rPr>
        <w:t>ʿulamāʾ</w:t>
      </w:r>
      <w:r w:rsidR="00D818A2" w:rsidRPr="002D0A88">
        <w:rPr>
          <w:rFonts w:asciiTheme="minorBidi" w:hAnsiTheme="minorBidi"/>
          <w:sz w:val="24"/>
          <w:szCs w:val="24"/>
        </w:rPr>
        <w:t xml:space="preserve"> to implement an old </w:t>
      </w:r>
      <w:r w:rsidR="00447A6D" w:rsidRPr="002D0A88">
        <w:rPr>
          <w:rFonts w:asciiTheme="minorBidi" w:hAnsiTheme="minorBidi"/>
          <w:sz w:val="24"/>
          <w:szCs w:val="24"/>
        </w:rPr>
        <w:t>Baʿth</w:t>
      </w:r>
      <w:r w:rsidR="00D818A2" w:rsidRPr="002D0A88">
        <w:rPr>
          <w:rFonts w:asciiTheme="minorBidi" w:hAnsiTheme="minorBidi"/>
          <w:sz w:val="24"/>
          <w:szCs w:val="24"/>
        </w:rPr>
        <w:t>i dream,</w:t>
      </w:r>
      <w:r w:rsidR="003233E6" w:rsidRPr="002D0A88">
        <w:rPr>
          <w:rFonts w:asciiTheme="minorBidi" w:hAnsiTheme="minorBidi"/>
          <w:sz w:val="24"/>
          <w:szCs w:val="24"/>
        </w:rPr>
        <w:t xml:space="preserve"> </w:t>
      </w:r>
      <w:r w:rsidR="009C1BB2" w:rsidRPr="002D0A88">
        <w:rPr>
          <w:rFonts w:asciiTheme="minorBidi" w:hAnsiTheme="minorBidi"/>
          <w:sz w:val="24"/>
          <w:szCs w:val="24"/>
        </w:rPr>
        <w:t xml:space="preserve">Saddam did the </w:t>
      </w:r>
      <w:r w:rsidR="003233E6" w:rsidRPr="002D0A88">
        <w:rPr>
          <w:rFonts w:asciiTheme="minorBidi" w:hAnsiTheme="minorBidi"/>
          <w:sz w:val="24"/>
          <w:szCs w:val="24"/>
        </w:rPr>
        <w:t xml:space="preserve">opposite. </w:t>
      </w:r>
      <w:r w:rsidR="009C1BB2" w:rsidRPr="002D0A88">
        <w:rPr>
          <w:rFonts w:asciiTheme="minorBidi" w:hAnsiTheme="minorBidi"/>
          <w:sz w:val="24"/>
          <w:szCs w:val="24"/>
        </w:rPr>
        <w:t xml:space="preserve">In his search for popularity in a difficult moment, </w:t>
      </w:r>
      <w:r w:rsidR="004952E9" w:rsidRPr="002D0A88">
        <w:rPr>
          <w:rFonts w:asciiTheme="minorBidi" w:hAnsiTheme="minorBidi"/>
          <w:sz w:val="24"/>
          <w:szCs w:val="24"/>
        </w:rPr>
        <w:t>he</w:t>
      </w:r>
      <w:r w:rsidR="009C1BB2" w:rsidRPr="002D0A88">
        <w:rPr>
          <w:rFonts w:asciiTheme="minorBidi" w:hAnsiTheme="minorBidi"/>
          <w:sz w:val="24"/>
          <w:szCs w:val="24"/>
        </w:rPr>
        <w:t xml:space="preserve"> decided to</w:t>
      </w:r>
      <w:r w:rsidR="003233E6" w:rsidRPr="002D0A88">
        <w:rPr>
          <w:rFonts w:asciiTheme="minorBidi" w:hAnsiTheme="minorBidi"/>
          <w:sz w:val="24"/>
          <w:szCs w:val="24"/>
        </w:rPr>
        <w:t xml:space="preserve"> implement a massive deviation from the </w:t>
      </w:r>
      <w:r w:rsidR="00447A6D" w:rsidRPr="002D0A88">
        <w:rPr>
          <w:rFonts w:asciiTheme="minorBidi" w:hAnsiTheme="minorBidi"/>
          <w:sz w:val="24"/>
          <w:szCs w:val="24"/>
        </w:rPr>
        <w:t>Baʿth</w:t>
      </w:r>
      <w:r w:rsidR="003233E6" w:rsidRPr="002D0A88">
        <w:rPr>
          <w:rFonts w:asciiTheme="minorBidi" w:hAnsiTheme="minorBidi"/>
          <w:sz w:val="24"/>
          <w:szCs w:val="24"/>
        </w:rPr>
        <w:t xml:space="preserve"> secular </w:t>
      </w:r>
      <w:r w:rsidR="005E3E63" w:rsidRPr="002D0A88">
        <w:rPr>
          <w:rFonts w:asciiTheme="minorBidi" w:hAnsiTheme="minorBidi"/>
          <w:sz w:val="24"/>
          <w:szCs w:val="24"/>
        </w:rPr>
        <w:t>tradition</w:t>
      </w:r>
      <w:r w:rsidR="009C1BB2" w:rsidRPr="002D0A88">
        <w:rPr>
          <w:rFonts w:asciiTheme="minorBidi" w:hAnsiTheme="minorBidi"/>
          <w:sz w:val="24"/>
          <w:szCs w:val="24"/>
        </w:rPr>
        <w:t>. To assist him in this endeavor he</w:t>
      </w:r>
      <w:r w:rsidR="003233E6" w:rsidRPr="002D0A88">
        <w:rPr>
          <w:rFonts w:asciiTheme="minorBidi" w:hAnsiTheme="minorBidi"/>
          <w:sz w:val="24"/>
          <w:szCs w:val="24"/>
        </w:rPr>
        <w:t xml:space="preserve"> </w:t>
      </w:r>
      <w:r w:rsidR="00CD4B41" w:rsidRPr="002D0A88">
        <w:rPr>
          <w:rFonts w:asciiTheme="minorBidi" w:hAnsiTheme="minorBidi"/>
          <w:sz w:val="24"/>
          <w:szCs w:val="24"/>
        </w:rPr>
        <w:t xml:space="preserve">tried to </w:t>
      </w:r>
      <w:r w:rsidR="00D818A2" w:rsidRPr="002D0A88">
        <w:rPr>
          <w:rFonts w:asciiTheme="minorBidi" w:hAnsiTheme="minorBidi"/>
          <w:sz w:val="24"/>
          <w:szCs w:val="24"/>
        </w:rPr>
        <w:t xml:space="preserve">create </w:t>
      </w:r>
      <w:r w:rsidR="004952E9" w:rsidRPr="002D0A88">
        <w:rPr>
          <w:rFonts w:asciiTheme="minorBidi" w:hAnsiTheme="minorBidi"/>
          <w:sz w:val="24"/>
          <w:szCs w:val="24"/>
        </w:rPr>
        <w:t xml:space="preserve">a loyal </w:t>
      </w:r>
      <w:r w:rsidR="00D818A2" w:rsidRPr="002D0A88">
        <w:rPr>
          <w:rFonts w:asciiTheme="minorBidi" w:hAnsiTheme="minorBidi"/>
          <w:sz w:val="24"/>
          <w:szCs w:val="24"/>
        </w:rPr>
        <w:t>cadre</w:t>
      </w:r>
      <w:r w:rsidR="005E3E63" w:rsidRPr="002D0A88">
        <w:rPr>
          <w:rFonts w:asciiTheme="minorBidi" w:hAnsiTheme="minorBidi"/>
          <w:sz w:val="24"/>
          <w:szCs w:val="24"/>
        </w:rPr>
        <w:t xml:space="preserve"> and failed</w:t>
      </w:r>
      <w:r w:rsidR="00CD4B41" w:rsidRPr="002D0A88">
        <w:rPr>
          <w:rFonts w:asciiTheme="minorBidi" w:hAnsiTheme="minorBidi"/>
          <w:sz w:val="24"/>
          <w:szCs w:val="24"/>
        </w:rPr>
        <w:t>.</w:t>
      </w:r>
      <w:r w:rsidR="008D0B19" w:rsidRPr="002D0A88">
        <w:rPr>
          <w:rStyle w:val="FootnoteReference"/>
          <w:rFonts w:asciiTheme="minorBidi" w:hAnsiTheme="minorBidi"/>
          <w:sz w:val="24"/>
          <w:szCs w:val="24"/>
        </w:rPr>
        <w:footnoteReference w:id="189"/>
      </w:r>
    </w:p>
    <w:p w14:paraId="59CAB056" w14:textId="2DD81A18" w:rsidR="00212963" w:rsidRPr="002D0A88" w:rsidRDefault="00212963" w:rsidP="002D0A88">
      <w:pPr>
        <w:spacing w:line="360" w:lineRule="auto"/>
        <w:rPr>
          <w:rFonts w:asciiTheme="minorBidi" w:hAnsiTheme="minorBidi"/>
          <w:b/>
          <w:bCs/>
          <w:sz w:val="24"/>
          <w:szCs w:val="24"/>
        </w:rPr>
      </w:pPr>
      <w:r w:rsidRPr="002D0A88">
        <w:rPr>
          <w:rFonts w:asciiTheme="minorBidi" w:hAnsiTheme="minorBidi"/>
          <w:b/>
          <w:bCs/>
          <w:sz w:val="24"/>
          <w:szCs w:val="24"/>
        </w:rPr>
        <w:t xml:space="preserve">Misunderstanding </w:t>
      </w:r>
      <w:r w:rsidR="00235D0F" w:rsidRPr="002D0A88">
        <w:rPr>
          <w:rFonts w:asciiTheme="minorBidi" w:hAnsiTheme="minorBidi"/>
          <w:b/>
          <w:bCs/>
          <w:sz w:val="24"/>
          <w:szCs w:val="24"/>
        </w:rPr>
        <w:t>the</w:t>
      </w:r>
      <w:r w:rsidR="00B6289B" w:rsidRPr="002D0A88">
        <w:rPr>
          <w:rFonts w:asciiTheme="minorBidi" w:hAnsiTheme="minorBidi"/>
          <w:b/>
          <w:bCs/>
          <w:sz w:val="24"/>
          <w:szCs w:val="24"/>
        </w:rPr>
        <w:t xml:space="preserve"> </w:t>
      </w:r>
      <w:r w:rsidR="00A91F12" w:rsidRPr="002D0A88">
        <w:rPr>
          <w:rFonts w:asciiTheme="minorBidi" w:hAnsiTheme="minorBidi"/>
          <w:b/>
          <w:bCs/>
          <w:sz w:val="24"/>
          <w:szCs w:val="24"/>
        </w:rPr>
        <w:t>Baʿth</w:t>
      </w:r>
      <w:r w:rsidR="00F603A6" w:rsidRPr="002D0A88">
        <w:rPr>
          <w:rFonts w:asciiTheme="minorBidi" w:hAnsiTheme="minorBidi"/>
          <w:b/>
          <w:bCs/>
          <w:sz w:val="24"/>
          <w:szCs w:val="24"/>
        </w:rPr>
        <w:t>ist</w:t>
      </w:r>
      <w:r w:rsidRPr="002D0A88">
        <w:rPr>
          <w:rFonts w:asciiTheme="minorBidi" w:hAnsiTheme="minorBidi"/>
          <w:b/>
          <w:bCs/>
          <w:sz w:val="24"/>
          <w:szCs w:val="24"/>
        </w:rPr>
        <w:t xml:space="preserve"> </w:t>
      </w:r>
      <w:r w:rsidR="00B0733C" w:rsidRPr="002D0A88">
        <w:rPr>
          <w:rFonts w:asciiTheme="minorBidi" w:hAnsiTheme="minorBidi"/>
          <w:b/>
          <w:bCs/>
          <w:sz w:val="24"/>
          <w:szCs w:val="24"/>
        </w:rPr>
        <w:t>Codes</w:t>
      </w:r>
    </w:p>
    <w:p w14:paraId="4A1AF0B6" w14:textId="28A73DCF" w:rsidR="005B5037" w:rsidRPr="002D0A88" w:rsidRDefault="00B6289B" w:rsidP="002D0A88">
      <w:pPr>
        <w:pStyle w:val="ListParagraph"/>
        <w:spacing w:line="360" w:lineRule="auto"/>
        <w:ind w:left="0"/>
        <w:rPr>
          <w:rFonts w:asciiTheme="minorBidi" w:hAnsiTheme="minorBidi"/>
          <w:sz w:val="24"/>
          <w:szCs w:val="24"/>
        </w:rPr>
      </w:pPr>
      <w:r w:rsidRPr="002D0A88">
        <w:rPr>
          <w:rFonts w:asciiTheme="minorBidi" w:hAnsiTheme="minorBidi"/>
          <w:sz w:val="24"/>
          <w:szCs w:val="24"/>
        </w:rPr>
        <w:t xml:space="preserve">The </w:t>
      </w:r>
      <w:r w:rsidR="00A91F12" w:rsidRPr="002D0A88">
        <w:rPr>
          <w:rFonts w:asciiTheme="minorBidi" w:hAnsiTheme="minorBidi"/>
          <w:sz w:val="24"/>
          <w:szCs w:val="24"/>
        </w:rPr>
        <w:t>Baʿth</w:t>
      </w:r>
      <w:r w:rsidRPr="002D0A88">
        <w:rPr>
          <w:rFonts w:asciiTheme="minorBidi" w:hAnsiTheme="minorBidi"/>
          <w:sz w:val="24"/>
          <w:szCs w:val="24"/>
        </w:rPr>
        <w:t xml:space="preserve"> </w:t>
      </w:r>
      <w:r w:rsidR="00382E8D" w:rsidRPr="002D0A88">
        <w:rPr>
          <w:rFonts w:asciiTheme="minorBidi" w:hAnsiTheme="minorBidi"/>
          <w:sz w:val="24"/>
          <w:szCs w:val="24"/>
        </w:rPr>
        <w:t>party and later its Iraqi branch</w:t>
      </w:r>
      <w:r w:rsidRPr="002D0A88">
        <w:rPr>
          <w:rFonts w:asciiTheme="minorBidi" w:hAnsiTheme="minorBidi"/>
          <w:sz w:val="24"/>
          <w:szCs w:val="24"/>
        </w:rPr>
        <w:t xml:space="preserve"> </w:t>
      </w:r>
      <w:r w:rsidR="00382E8D" w:rsidRPr="002D0A88">
        <w:rPr>
          <w:rFonts w:asciiTheme="minorBidi" w:hAnsiTheme="minorBidi"/>
          <w:sz w:val="24"/>
          <w:szCs w:val="24"/>
        </w:rPr>
        <w:t>under</w:t>
      </w:r>
      <w:r w:rsidRPr="002D0A88">
        <w:rPr>
          <w:rFonts w:asciiTheme="minorBidi" w:hAnsiTheme="minorBidi"/>
          <w:sz w:val="24"/>
          <w:szCs w:val="24"/>
        </w:rPr>
        <w:t xml:space="preserve"> Saddam</w:t>
      </w:r>
      <w:r w:rsidR="00B0733C" w:rsidRPr="002D0A88">
        <w:rPr>
          <w:rFonts w:asciiTheme="minorBidi" w:hAnsiTheme="minorBidi"/>
          <w:sz w:val="24"/>
          <w:szCs w:val="24"/>
        </w:rPr>
        <w:t xml:space="preserve"> developed specific codes. By immersing oneself in their public media any researcher </w:t>
      </w:r>
      <w:r w:rsidR="00065128" w:rsidRPr="002D0A88">
        <w:rPr>
          <w:rFonts w:asciiTheme="minorBidi" w:hAnsiTheme="minorBidi"/>
          <w:sz w:val="24"/>
          <w:szCs w:val="24"/>
        </w:rPr>
        <w:t xml:space="preserve">can </w:t>
      </w:r>
      <w:r w:rsidR="00B0733C" w:rsidRPr="002D0A88">
        <w:rPr>
          <w:rFonts w:asciiTheme="minorBidi" w:hAnsiTheme="minorBidi"/>
          <w:sz w:val="24"/>
          <w:szCs w:val="24"/>
        </w:rPr>
        <w:t xml:space="preserve">easily crack </w:t>
      </w:r>
      <w:r w:rsidR="00065128" w:rsidRPr="002D0A88">
        <w:rPr>
          <w:rFonts w:asciiTheme="minorBidi" w:hAnsiTheme="minorBidi"/>
          <w:sz w:val="24"/>
          <w:szCs w:val="24"/>
        </w:rPr>
        <w:t xml:space="preserve">these </w:t>
      </w:r>
      <w:r w:rsidR="00B0733C" w:rsidRPr="002D0A88">
        <w:rPr>
          <w:rFonts w:asciiTheme="minorBidi" w:hAnsiTheme="minorBidi"/>
          <w:sz w:val="24"/>
          <w:szCs w:val="24"/>
        </w:rPr>
        <w:t>code</w:t>
      </w:r>
      <w:r w:rsidR="00B06425" w:rsidRPr="002D0A88">
        <w:rPr>
          <w:rFonts w:asciiTheme="minorBidi" w:hAnsiTheme="minorBidi"/>
          <w:sz w:val="24"/>
          <w:szCs w:val="24"/>
        </w:rPr>
        <w:t>s</w:t>
      </w:r>
      <w:r w:rsidR="004A1980" w:rsidRPr="002D0A88">
        <w:rPr>
          <w:rFonts w:asciiTheme="minorBidi" w:hAnsiTheme="minorBidi"/>
          <w:sz w:val="24"/>
          <w:szCs w:val="24"/>
        </w:rPr>
        <w:t xml:space="preserve"> because they were meant to be cracked. However,</w:t>
      </w:r>
      <w:r w:rsidR="005B5037" w:rsidRPr="002D0A88">
        <w:rPr>
          <w:rFonts w:asciiTheme="minorBidi" w:hAnsiTheme="minorBidi"/>
          <w:sz w:val="24"/>
          <w:szCs w:val="24"/>
        </w:rPr>
        <w:t xml:space="preserve"> i</w:t>
      </w:r>
      <w:r w:rsidR="00B0733C" w:rsidRPr="002D0A88">
        <w:rPr>
          <w:rFonts w:asciiTheme="minorBidi" w:hAnsiTheme="minorBidi"/>
          <w:sz w:val="24"/>
          <w:szCs w:val="24"/>
        </w:rPr>
        <w:t>n important cases</w:t>
      </w:r>
      <w:r w:rsidR="00065128" w:rsidRPr="002D0A88">
        <w:rPr>
          <w:rFonts w:asciiTheme="minorBidi" w:hAnsiTheme="minorBidi"/>
          <w:sz w:val="24"/>
          <w:szCs w:val="24"/>
        </w:rPr>
        <w:t>,</w:t>
      </w:r>
      <w:r w:rsidR="00B0733C" w:rsidRPr="002D0A88">
        <w:rPr>
          <w:rFonts w:asciiTheme="minorBidi" w:hAnsiTheme="minorBidi"/>
          <w:sz w:val="24"/>
          <w:szCs w:val="24"/>
        </w:rPr>
        <w:t xml:space="preserve"> </w:t>
      </w:r>
      <w:r w:rsidR="004C5566" w:rsidRPr="002D0A88">
        <w:rPr>
          <w:rFonts w:asciiTheme="minorBidi" w:hAnsiTheme="minorBidi"/>
          <w:sz w:val="24"/>
          <w:szCs w:val="24"/>
        </w:rPr>
        <w:t xml:space="preserve">the </w:t>
      </w:r>
      <w:r w:rsidR="0055164B" w:rsidRPr="002D0A88">
        <w:rPr>
          <w:rFonts w:asciiTheme="minorBidi" w:hAnsiTheme="minorBidi"/>
          <w:sz w:val="24"/>
          <w:szCs w:val="24"/>
        </w:rPr>
        <w:t xml:space="preserve">three </w:t>
      </w:r>
      <w:r w:rsidR="004C5566" w:rsidRPr="002D0A88">
        <w:rPr>
          <w:rFonts w:asciiTheme="minorBidi" w:hAnsiTheme="minorBidi"/>
          <w:sz w:val="24"/>
          <w:szCs w:val="24"/>
        </w:rPr>
        <w:t xml:space="preserve">historians studied here did not do this. </w:t>
      </w:r>
      <w:r w:rsidR="005B5037" w:rsidRPr="002D0A88">
        <w:rPr>
          <w:rFonts w:asciiTheme="minorBidi" w:hAnsiTheme="minorBidi"/>
          <w:sz w:val="24"/>
          <w:szCs w:val="24"/>
        </w:rPr>
        <w:t>One of the phenomena that convinced Sassoon that “many” of his pre-</w:t>
      </w:r>
      <w:r w:rsidR="00382E8D" w:rsidRPr="002D0A88">
        <w:rPr>
          <w:rFonts w:asciiTheme="minorBidi" w:hAnsiTheme="minorBidi"/>
          <w:sz w:val="24"/>
          <w:szCs w:val="24"/>
        </w:rPr>
        <w:t>archives’</w:t>
      </w:r>
      <w:r w:rsidR="005B5037" w:rsidRPr="002D0A88">
        <w:rPr>
          <w:rFonts w:asciiTheme="minorBidi" w:hAnsiTheme="minorBidi"/>
          <w:sz w:val="24"/>
          <w:szCs w:val="24"/>
        </w:rPr>
        <w:t xml:space="preserve"> predecessors “overstated the Sunni-</w:t>
      </w:r>
      <w:r w:rsidR="006D533A" w:rsidRPr="002D0A88">
        <w:rPr>
          <w:rFonts w:asciiTheme="minorBidi" w:hAnsiTheme="minorBidi"/>
          <w:sz w:val="24"/>
          <w:szCs w:val="24"/>
        </w:rPr>
        <w:t>Shiʿi</w:t>
      </w:r>
      <w:r w:rsidR="005B5037" w:rsidRPr="002D0A88">
        <w:rPr>
          <w:rFonts w:asciiTheme="minorBidi" w:hAnsiTheme="minorBidi"/>
          <w:sz w:val="24"/>
          <w:szCs w:val="24"/>
        </w:rPr>
        <w:t xml:space="preserve"> chasm”</w:t>
      </w:r>
      <w:r w:rsidR="005B5037" w:rsidRPr="002D0A88">
        <w:rPr>
          <w:rStyle w:val="FootnoteReference"/>
          <w:rFonts w:asciiTheme="minorBidi" w:hAnsiTheme="minorBidi"/>
          <w:sz w:val="24"/>
          <w:szCs w:val="24"/>
        </w:rPr>
        <w:footnoteReference w:id="190"/>
      </w:r>
      <w:r w:rsidR="005B5037" w:rsidRPr="002D0A88">
        <w:rPr>
          <w:rFonts w:asciiTheme="minorBidi" w:hAnsiTheme="minorBidi"/>
          <w:sz w:val="24"/>
          <w:szCs w:val="24"/>
        </w:rPr>
        <w:t xml:space="preserve"> is that there is no “Sunni or </w:t>
      </w:r>
      <w:r w:rsidR="006D533A" w:rsidRPr="002D0A88">
        <w:rPr>
          <w:rFonts w:asciiTheme="minorBidi" w:hAnsiTheme="minorBidi"/>
          <w:sz w:val="24"/>
          <w:szCs w:val="24"/>
        </w:rPr>
        <w:t>Shiʿi</w:t>
      </w:r>
      <w:r w:rsidR="005B5037" w:rsidRPr="002D0A88">
        <w:rPr>
          <w:rFonts w:asciiTheme="minorBidi" w:hAnsiTheme="minorBidi"/>
          <w:sz w:val="24"/>
          <w:szCs w:val="24"/>
        </w:rPr>
        <w:t>” rubric in the party’s “official forms in the archives</w:t>
      </w:r>
      <w:r w:rsidR="006719F8" w:rsidRPr="002D0A88">
        <w:rPr>
          <w:rFonts w:asciiTheme="minorBidi" w:hAnsiTheme="minorBidi"/>
          <w:sz w:val="24"/>
          <w:szCs w:val="24"/>
        </w:rPr>
        <w:t>.”</w:t>
      </w:r>
      <w:r w:rsidR="005B5037" w:rsidRPr="002D0A88">
        <w:rPr>
          <w:rFonts w:asciiTheme="minorBidi" w:hAnsiTheme="minorBidi"/>
          <w:sz w:val="24"/>
          <w:szCs w:val="24"/>
        </w:rPr>
        <w:t xml:space="preserve"> S</w:t>
      </w:r>
      <w:r w:rsidR="00F1696F" w:rsidRPr="002D0A88">
        <w:rPr>
          <w:rFonts w:asciiTheme="minorBidi" w:hAnsiTheme="minorBidi"/>
          <w:sz w:val="24"/>
          <w:szCs w:val="24"/>
        </w:rPr>
        <w:t xml:space="preserve">o, </w:t>
      </w:r>
      <w:r w:rsidR="00065128" w:rsidRPr="002D0A88">
        <w:rPr>
          <w:rFonts w:asciiTheme="minorBidi" w:hAnsiTheme="minorBidi"/>
          <w:sz w:val="24"/>
          <w:szCs w:val="24"/>
        </w:rPr>
        <w:t xml:space="preserve">for </w:t>
      </w:r>
      <w:r w:rsidR="00F1696F" w:rsidRPr="002D0A88">
        <w:rPr>
          <w:rFonts w:asciiTheme="minorBidi" w:hAnsiTheme="minorBidi"/>
          <w:sz w:val="24"/>
          <w:szCs w:val="24"/>
        </w:rPr>
        <w:t>S</w:t>
      </w:r>
      <w:r w:rsidR="005B5037" w:rsidRPr="002D0A88">
        <w:rPr>
          <w:rFonts w:asciiTheme="minorBidi" w:hAnsiTheme="minorBidi"/>
          <w:sz w:val="24"/>
          <w:szCs w:val="24"/>
        </w:rPr>
        <w:t>assoon</w:t>
      </w:r>
      <w:r w:rsidR="00F1696F" w:rsidRPr="002D0A88">
        <w:rPr>
          <w:rFonts w:asciiTheme="minorBidi" w:hAnsiTheme="minorBidi"/>
          <w:sz w:val="24"/>
          <w:szCs w:val="24"/>
        </w:rPr>
        <w:t>,</w:t>
      </w:r>
      <w:r w:rsidR="0055164B" w:rsidRPr="002D0A88">
        <w:rPr>
          <w:rFonts w:asciiTheme="minorBidi" w:hAnsiTheme="minorBidi"/>
          <w:sz w:val="24"/>
          <w:szCs w:val="24"/>
        </w:rPr>
        <w:t xml:space="preserve"> the Sunni-</w:t>
      </w:r>
      <w:r w:rsidR="00F1696F" w:rsidRPr="002D0A88">
        <w:rPr>
          <w:rFonts w:asciiTheme="minorBidi" w:hAnsiTheme="minorBidi"/>
          <w:sz w:val="24"/>
          <w:szCs w:val="24"/>
        </w:rPr>
        <w:t xml:space="preserve">Shi’i problem </w:t>
      </w:r>
      <w:r w:rsidR="00065128" w:rsidRPr="002D0A88">
        <w:rPr>
          <w:rFonts w:asciiTheme="minorBidi" w:hAnsiTheme="minorBidi"/>
          <w:sz w:val="24"/>
          <w:szCs w:val="24"/>
        </w:rPr>
        <w:t xml:space="preserve">was </w:t>
      </w:r>
      <w:r w:rsidR="00F1696F" w:rsidRPr="002D0A88">
        <w:rPr>
          <w:rFonts w:asciiTheme="minorBidi" w:hAnsiTheme="minorBidi"/>
          <w:sz w:val="24"/>
          <w:szCs w:val="24"/>
        </w:rPr>
        <w:t>less significant than what his predecessors thought.</w:t>
      </w:r>
      <w:r w:rsidR="0055164B" w:rsidRPr="002D0A88">
        <w:rPr>
          <w:rStyle w:val="FootnoteReference"/>
          <w:rFonts w:asciiTheme="minorBidi" w:hAnsiTheme="minorBidi"/>
          <w:sz w:val="24"/>
          <w:szCs w:val="24"/>
        </w:rPr>
        <w:footnoteReference w:id="191"/>
      </w:r>
      <w:r w:rsidR="0055164B" w:rsidRPr="002D0A88">
        <w:rPr>
          <w:rFonts w:asciiTheme="minorBidi" w:hAnsiTheme="minorBidi"/>
          <w:sz w:val="24"/>
          <w:szCs w:val="24"/>
        </w:rPr>
        <w:t xml:space="preserve"> </w:t>
      </w:r>
      <w:r w:rsidR="004A1980" w:rsidRPr="002D0A88">
        <w:rPr>
          <w:rFonts w:asciiTheme="minorBidi" w:hAnsiTheme="minorBidi"/>
          <w:sz w:val="24"/>
          <w:szCs w:val="24"/>
        </w:rPr>
        <w:t>Sassoon</w:t>
      </w:r>
      <w:r w:rsidR="00F1696F" w:rsidRPr="002D0A88">
        <w:rPr>
          <w:rFonts w:asciiTheme="minorBidi" w:hAnsiTheme="minorBidi"/>
          <w:sz w:val="24"/>
          <w:szCs w:val="24"/>
        </w:rPr>
        <w:t xml:space="preserve"> </w:t>
      </w:r>
      <w:r w:rsidR="005B5037" w:rsidRPr="002D0A88">
        <w:rPr>
          <w:rFonts w:asciiTheme="minorBidi" w:hAnsiTheme="minorBidi"/>
          <w:sz w:val="24"/>
          <w:szCs w:val="24"/>
        </w:rPr>
        <w:t>is surprised. He confesses that he “could not understand</w:t>
      </w:r>
      <w:r w:rsidR="00904D11" w:rsidRPr="002D0A88">
        <w:rPr>
          <w:rFonts w:asciiTheme="minorBidi" w:hAnsiTheme="minorBidi"/>
          <w:sz w:val="24"/>
          <w:szCs w:val="24"/>
        </w:rPr>
        <w:t xml:space="preserve"> … </w:t>
      </w:r>
      <w:r w:rsidR="005B5037" w:rsidRPr="002D0A88">
        <w:rPr>
          <w:rFonts w:asciiTheme="minorBidi" w:hAnsiTheme="minorBidi"/>
          <w:sz w:val="24"/>
          <w:szCs w:val="24"/>
        </w:rPr>
        <w:t xml:space="preserve">why sectarian identification was not referred to in the audiotapes of the leadership’s private meetings when the </w:t>
      </w:r>
      <w:r w:rsidR="006D533A" w:rsidRPr="002D0A88">
        <w:rPr>
          <w:rFonts w:asciiTheme="minorBidi" w:hAnsiTheme="minorBidi"/>
          <w:sz w:val="24"/>
          <w:szCs w:val="24"/>
        </w:rPr>
        <w:t>Shiʿi</w:t>
      </w:r>
      <w:r w:rsidR="005B5037" w:rsidRPr="002D0A88">
        <w:rPr>
          <w:rFonts w:asciiTheme="minorBidi" w:hAnsiTheme="minorBidi"/>
          <w:sz w:val="24"/>
          <w:szCs w:val="24"/>
        </w:rPr>
        <w:t xml:space="preserve"> [1991] intifada … was discussed</w:t>
      </w:r>
      <w:r w:rsidR="00F1696F" w:rsidRPr="002D0A88">
        <w:rPr>
          <w:rFonts w:asciiTheme="minorBidi" w:hAnsiTheme="minorBidi"/>
          <w:sz w:val="24"/>
          <w:szCs w:val="24"/>
        </w:rPr>
        <w:t>.</w:t>
      </w:r>
      <w:r w:rsidR="005B5037" w:rsidRPr="002D0A88">
        <w:rPr>
          <w:rFonts w:asciiTheme="minorBidi" w:hAnsiTheme="minorBidi"/>
          <w:sz w:val="24"/>
          <w:szCs w:val="24"/>
        </w:rPr>
        <w:t>”</w:t>
      </w:r>
      <w:r w:rsidR="005B5037" w:rsidRPr="002D0A88">
        <w:rPr>
          <w:rFonts w:asciiTheme="minorBidi" w:hAnsiTheme="minorBidi"/>
          <w:sz w:val="24"/>
          <w:szCs w:val="24"/>
          <w:vertAlign w:val="superscript"/>
        </w:rPr>
        <w:footnoteReference w:id="192"/>
      </w:r>
      <w:r w:rsidR="005B5037" w:rsidRPr="002D0A88">
        <w:rPr>
          <w:rFonts w:asciiTheme="minorBidi" w:hAnsiTheme="minorBidi"/>
          <w:sz w:val="24"/>
          <w:szCs w:val="24"/>
        </w:rPr>
        <w:t xml:space="preserve"> </w:t>
      </w:r>
      <w:r w:rsidR="00257C0C" w:rsidRPr="002D0A88">
        <w:rPr>
          <w:rFonts w:asciiTheme="minorBidi" w:hAnsiTheme="minorBidi"/>
          <w:sz w:val="24"/>
          <w:szCs w:val="24"/>
        </w:rPr>
        <w:t>T</w:t>
      </w:r>
      <w:r w:rsidR="005B5037" w:rsidRPr="002D0A88">
        <w:rPr>
          <w:rFonts w:asciiTheme="minorBidi" w:hAnsiTheme="minorBidi"/>
          <w:sz w:val="24"/>
          <w:szCs w:val="24"/>
        </w:rPr>
        <w:t>here were cases of such mention in unscripted closed-door meetings</w:t>
      </w:r>
      <w:r w:rsidR="00B06425" w:rsidRPr="002D0A88">
        <w:rPr>
          <w:rFonts w:asciiTheme="minorBidi" w:hAnsiTheme="minorBidi"/>
          <w:sz w:val="24"/>
          <w:szCs w:val="24"/>
        </w:rPr>
        <w:t xml:space="preserve"> that Sassoon missed,</w:t>
      </w:r>
      <w:r w:rsidR="005B5037" w:rsidRPr="002D0A88">
        <w:rPr>
          <w:rFonts w:asciiTheme="minorBidi" w:hAnsiTheme="minorBidi"/>
          <w:sz w:val="24"/>
          <w:szCs w:val="24"/>
          <w:vertAlign w:val="superscript"/>
        </w:rPr>
        <w:footnoteReference w:id="193"/>
      </w:r>
      <w:r w:rsidR="005B5037" w:rsidRPr="002D0A88">
        <w:rPr>
          <w:rFonts w:asciiTheme="minorBidi" w:hAnsiTheme="minorBidi"/>
          <w:sz w:val="24"/>
          <w:szCs w:val="24"/>
        </w:rPr>
        <w:t xml:space="preserve"> </w:t>
      </w:r>
      <w:r w:rsidR="00B06425" w:rsidRPr="002D0A88">
        <w:rPr>
          <w:rFonts w:asciiTheme="minorBidi" w:hAnsiTheme="minorBidi"/>
          <w:sz w:val="24"/>
          <w:szCs w:val="24"/>
        </w:rPr>
        <w:t>but</w:t>
      </w:r>
      <w:r w:rsidR="005B5037" w:rsidRPr="002D0A88">
        <w:rPr>
          <w:rFonts w:asciiTheme="minorBidi" w:hAnsiTheme="minorBidi"/>
          <w:sz w:val="24"/>
          <w:szCs w:val="24"/>
        </w:rPr>
        <w:t xml:space="preserve"> such cases </w:t>
      </w:r>
      <w:r w:rsidR="005B5037" w:rsidRPr="002D0A88">
        <w:rPr>
          <w:rFonts w:asciiTheme="minorBidi" w:hAnsiTheme="minorBidi"/>
          <w:sz w:val="24"/>
          <w:szCs w:val="24"/>
        </w:rPr>
        <w:lastRenderedPageBreak/>
        <w:t xml:space="preserve">were </w:t>
      </w:r>
      <w:r w:rsidR="00382E8D" w:rsidRPr="002D0A88">
        <w:rPr>
          <w:rFonts w:asciiTheme="minorBidi" w:hAnsiTheme="minorBidi"/>
          <w:sz w:val="24"/>
          <w:szCs w:val="24"/>
        </w:rPr>
        <w:t xml:space="preserve">indeed </w:t>
      </w:r>
      <w:r w:rsidR="005B5037" w:rsidRPr="002D0A88">
        <w:rPr>
          <w:rFonts w:asciiTheme="minorBidi" w:hAnsiTheme="minorBidi"/>
          <w:sz w:val="24"/>
          <w:szCs w:val="24"/>
        </w:rPr>
        <w:t>rare</w:t>
      </w:r>
      <w:r w:rsidR="00B06425" w:rsidRPr="002D0A88">
        <w:rPr>
          <w:rFonts w:asciiTheme="minorBidi" w:hAnsiTheme="minorBidi"/>
          <w:sz w:val="24"/>
          <w:szCs w:val="24"/>
        </w:rPr>
        <w:t>. I</w:t>
      </w:r>
      <w:r w:rsidR="005B5037" w:rsidRPr="002D0A88">
        <w:rPr>
          <w:rFonts w:asciiTheme="minorBidi" w:hAnsiTheme="minorBidi"/>
          <w:sz w:val="24"/>
          <w:szCs w:val="24"/>
        </w:rPr>
        <w:t>t is correct</w:t>
      </w:r>
      <w:r w:rsidR="00B06425" w:rsidRPr="002D0A88">
        <w:rPr>
          <w:rFonts w:asciiTheme="minorBidi" w:hAnsiTheme="minorBidi"/>
          <w:sz w:val="24"/>
          <w:szCs w:val="24"/>
        </w:rPr>
        <w:t>, also,</w:t>
      </w:r>
      <w:r w:rsidR="005B5037" w:rsidRPr="002D0A88">
        <w:rPr>
          <w:rFonts w:asciiTheme="minorBidi" w:hAnsiTheme="minorBidi"/>
          <w:sz w:val="24"/>
          <w:szCs w:val="24"/>
        </w:rPr>
        <w:t xml:space="preserve"> that the terms “</w:t>
      </w:r>
      <w:r w:rsidR="006D533A" w:rsidRPr="002D0A88">
        <w:rPr>
          <w:rFonts w:asciiTheme="minorBidi" w:hAnsiTheme="minorBidi"/>
          <w:sz w:val="24"/>
          <w:szCs w:val="24"/>
        </w:rPr>
        <w:t>Shiʿi</w:t>
      </w:r>
      <w:r w:rsidR="005B5037" w:rsidRPr="002D0A88">
        <w:rPr>
          <w:rFonts w:asciiTheme="minorBidi" w:hAnsiTheme="minorBidi"/>
          <w:sz w:val="24"/>
          <w:szCs w:val="24"/>
        </w:rPr>
        <w:t>” and “Sunni” appear even more rarely in the party’s written documents. Sassoon is puzzled: “My first reaction</w:t>
      </w:r>
      <w:r w:rsidR="006719F8" w:rsidRPr="002D0A88">
        <w:rPr>
          <w:rFonts w:asciiTheme="minorBidi" w:hAnsiTheme="minorBidi"/>
          <w:sz w:val="24"/>
          <w:szCs w:val="24"/>
        </w:rPr>
        <w:t>,”</w:t>
      </w:r>
      <w:r w:rsidR="005B5037" w:rsidRPr="002D0A88">
        <w:rPr>
          <w:rFonts w:asciiTheme="minorBidi" w:hAnsiTheme="minorBidi"/>
          <w:sz w:val="24"/>
          <w:szCs w:val="24"/>
        </w:rPr>
        <w:t xml:space="preserve"> he reports, was that “a high official had ordered these words to be excluded</w:t>
      </w:r>
      <w:r w:rsidR="006719F8" w:rsidRPr="002D0A88">
        <w:rPr>
          <w:rFonts w:asciiTheme="minorBidi" w:hAnsiTheme="minorBidi"/>
          <w:sz w:val="24"/>
          <w:szCs w:val="24"/>
        </w:rPr>
        <w:t>.”</w:t>
      </w:r>
      <w:r w:rsidR="005B5037" w:rsidRPr="002D0A88">
        <w:rPr>
          <w:rFonts w:asciiTheme="minorBidi" w:hAnsiTheme="minorBidi"/>
          <w:sz w:val="24"/>
          <w:szCs w:val="24"/>
        </w:rPr>
        <w:t xml:space="preserve"> </w:t>
      </w:r>
      <w:r w:rsidR="00625367" w:rsidRPr="002D0A88">
        <w:rPr>
          <w:rFonts w:asciiTheme="minorBidi" w:hAnsiTheme="minorBidi"/>
          <w:sz w:val="24"/>
          <w:szCs w:val="24"/>
        </w:rPr>
        <w:t>That is,</w:t>
      </w:r>
      <w:r w:rsidR="005B5037" w:rsidRPr="002D0A88">
        <w:rPr>
          <w:rFonts w:asciiTheme="minorBidi" w:hAnsiTheme="minorBidi"/>
          <w:sz w:val="24"/>
          <w:szCs w:val="24"/>
        </w:rPr>
        <w:t xml:space="preserve"> this </w:t>
      </w:r>
      <w:r w:rsidR="00625367" w:rsidRPr="002D0A88">
        <w:rPr>
          <w:rFonts w:asciiTheme="minorBidi" w:hAnsiTheme="minorBidi"/>
          <w:sz w:val="24"/>
          <w:szCs w:val="24"/>
        </w:rPr>
        <w:t xml:space="preserve">exclusion </w:t>
      </w:r>
      <w:r w:rsidR="005B5037" w:rsidRPr="002D0A88">
        <w:rPr>
          <w:rFonts w:asciiTheme="minorBidi" w:hAnsiTheme="minorBidi"/>
          <w:sz w:val="24"/>
          <w:szCs w:val="24"/>
        </w:rPr>
        <w:t xml:space="preserve">was </w:t>
      </w:r>
      <w:r w:rsidR="00625367" w:rsidRPr="002D0A88">
        <w:rPr>
          <w:rFonts w:asciiTheme="minorBidi" w:hAnsiTheme="minorBidi"/>
          <w:sz w:val="24"/>
          <w:szCs w:val="24"/>
        </w:rPr>
        <w:t xml:space="preserve">the </w:t>
      </w:r>
      <w:r w:rsidR="005B5037" w:rsidRPr="002D0A88">
        <w:rPr>
          <w:rFonts w:asciiTheme="minorBidi" w:hAnsiTheme="minorBidi"/>
          <w:sz w:val="24"/>
          <w:szCs w:val="24"/>
        </w:rPr>
        <w:t xml:space="preserve">initiative of a creative individual official. Sassoon’s </w:t>
      </w:r>
      <w:r w:rsidR="001E040D" w:rsidRPr="002D0A88">
        <w:rPr>
          <w:rFonts w:asciiTheme="minorBidi" w:hAnsiTheme="minorBidi"/>
          <w:sz w:val="24"/>
          <w:szCs w:val="24"/>
        </w:rPr>
        <w:t>other g</w:t>
      </w:r>
      <w:r w:rsidR="005B5037" w:rsidRPr="002D0A88">
        <w:rPr>
          <w:rFonts w:asciiTheme="minorBidi" w:hAnsiTheme="minorBidi"/>
          <w:sz w:val="24"/>
          <w:szCs w:val="24"/>
        </w:rPr>
        <w:t>uess</w:t>
      </w:r>
      <w:r w:rsidR="001E040D" w:rsidRPr="002D0A88">
        <w:rPr>
          <w:rFonts w:asciiTheme="minorBidi" w:hAnsiTheme="minorBidi"/>
          <w:sz w:val="24"/>
          <w:szCs w:val="24"/>
        </w:rPr>
        <w:t xml:space="preserve">es are </w:t>
      </w:r>
      <w:r w:rsidR="005B5037" w:rsidRPr="002D0A88">
        <w:rPr>
          <w:rFonts w:asciiTheme="minorBidi" w:hAnsiTheme="minorBidi"/>
          <w:sz w:val="24"/>
          <w:szCs w:val="24"/>
        </w:rPr>
        <w:t xml:space="preserve">that </w:t>
      </w:r>
      <w:r w:rsidR="00625367" w:rsidRPr="002D0A88">
        <w:rPr>
          <w:rFonts w:asciiTheme="minorBidi" w:hAnsiTheme="minorBidi"/>
          <w:sz w:val="24"/>
          <w:szCs w:val="24"/>
        </w:rPr>
        <w:t>some senior Shiʿi officials</w:t>
      </w:r>
      <w:r w:rsidR="001E040D" w:rsidRPr="002D0A88">
        <w:rPr>
          <w:rFonts w:asciiTheme="minorBidi" w:hAnsiTheme="minorBidi"/>
          <w:sz w:val="24"/>
          <w:szCs w:val="24"/>
        </w:rPr>
        <w:t xml:space="preserve"> </w:t>
      </w:r>
      <w:r w:rsidR="00625367" w:rsidRPr="002D0A88">
        <w:rPr>
          <w:rFonts w:asciiTheme="minorBidi" w:hAnsiTheme="minorBidi"/>
          <w:sz w:val="24"/>
          <w:szCs w:val="24"/>
        </w:rPr>
        <w:t xml:space="preserve">might </w:t>
      </w:r>
      <w:r w:rsidR="001E040D" w:rsidRPr="002D0A88">
        <w:rPr>
          <w:rFonts w:asciiTheme="minorBidi" w:hAnsiTheme="minorBidi"/>
          <w:sz w:val="24"/>
          <w:szCs w:val="24"/>
        </w:rPr>
        <w:t xml:space="preserve">be </w:t>
      </w:r>
      <w:proofErr w:type="gramStart"/>
      <w:r w:rsidR="001E040D" w:rsidRPr="002D0A88">
        <w:rPr>
          <w:rFonts w:asciiTheme="minorBidi" w:hAnsiTheme="minorBidi"/>
          <w:sz w:val="24"/>
          <w:szCs w:val="24"/>
        </w:rPr>
        <w:t>offended</w:t>
      </w:r>
      <w:proofErr w:type="gramEnd"/>
      <w:r w:rsidR="001E040D" w:rsidRPr="002D0A88">
        <w:rPr>
          <w:rFonts w:asciiTheme="minorBidi" w:hAnsiTheme="minorBidi"/>
          <w:sz w:val="24"/>
          <w:szCs w:val="24"/>
        </w:rPr>
        <w:t xml:space="preserve"> </w:t>
      </w:r>
      <w:r w:rsidR="005B5037" w:rsidRPr="002D0A88">
        <w:rPr>
          <w:rFonts w:asciiTheme="minorBidi" w:hAnsiTheme="minorBidi"/>
          <w:sz w:val="24"/>
          <w:szCs w:val="24"/>
        </w:rPr>
        <w:t xml:space="preserve">and </w:t>
      </w:r>
      <w:r w:rsidR="008D05E2" w:rsidRPr="002D0A88">
        <w:rPr>
          <w:rFonts w:asciiTheme="minorBidi" w:hAnsiTheme="minorBidi"/>
          <w:sz w:val="24"/>
          <w:szCs w:val="24"/>
        </w:rPr>
        <w:t xml:space="preserve">that </w:t>
      </w:r>
      <w:r w:rsidR="005B5037" w:rsidRPr="002D0A88">
        <w:rPr>
          <w:rFonts w:asciiTheme="minorBidi" w:hAnsiTheme="minorBidi"/>
          <w:sz w:val="24"/>
          <w:szCs w:val="24"/>
        </w:rPr>
        <w:t>Saddam emphasized “loyalty rather than religious affiliating</w:t>
      </w:r>
      <w:r w:rsidR="006719F8" w:rsidRPr="002D0A88">
        <w:rPr>
          <w:rFonts w:asciiTheme="minorBidi" w:hAnsiTheme="minorBidi"/>
          <w:sz w:val="24"/>
          <w:szCs w:val="24"/>
        </w:rPr>
        <w:t>.”</w:t>
      </w:r>
      <w:r w:rsidR="005B5037" w:rsidRPr="002D0A88">
        <w:rPr>
          <w:rFonts w:asciiTheme="minorBidi" w:hAnsiTheme="minorBidi"/>
          <w:sz w:val="24"/>
          <w:szCs w:val="24"/>
        </w:rPr>
        <w:t xml:space="preserve"> This does not explain what could be so offensive to a senior </w:t>
      </w:r>
      <w:r w:rsidR="006D533A" w:rsidRPr="002D0A88">
        <w:rPr>
          <w:rFonts w:asciiTheme="minorBidi" w:hAnsiTheme="minorBidi"/>
          <w:sz w:val="24"/>
          <w:szCs w:val="24"/>
        </w:rPr>
        <w:t>Shiʿi</w:t>
      </w:r>
      <w:r w:rsidR="005B5037" w:rsidRPr="002D0A88">
        <w:rPr>
          <w:rFonts w:asciiTheme="minorBidi" w:hAnsiTheme="minorBidi"/>
          <w:sz w:val="24"/>
          <w:szCs w:val="24"/>
        </w:rPr>
        <w:t xml:space="preserve"> official if the definitions “</w:t>
      </w:r>
      <w:r w:rsidR="006D533A" w:rsidRPr="002D0A88">
        <w:rPr>
          <w:rFonts w:asciiTheme="minorBidi" w:hAnsiTheme="minorBidi"/>
          <w:sz w:val="24"/>
          <w:szCs w:val="24"/>
        </w:rPr>
        <w:t>Shiʿi</w:t>
      </w:r>
      <w:r w:rsidR="005B5037" w:rsidRPr="002D0A88">
        <w:rPr>
          <w:rFonts w:asciiTheme="minorBidi" w:hAnsiTheme="minorBidi"/>
          <w:sz w:val="24"/>
          <w:szCs w:val="24"/>
        </w:rPr>
        <w:t>” and “Sunni” are part of an application form</w:t>
      </w:r>
      <w:r w:rsidR="008D05E2" w:rsidRPr="002D0A88">
        <w:rPr>
          <w:rFonts w:asciiTheme="minorBidi" w:hAnsiTheme="minorBidi"/>
          <w:sz w:val="24"/>
          <w:szCs w:val="24"/>
        </w:rPr>
        <w:t>.</w:t>
      </w:r>
      <w:r w:rsidR="005B5037" w:rsidRPr="002D0A88">
        <w:rPr>
          <w:rFonts w:asciiTheme="minorBidi" w:hAnsiTheme="minorBidi"/>
          <w:sz w:val="24"/>
          <w:szCs w:val="24"/>
        </w:rPr>
        <w:t xml:space="preserve"> Finally, Sassoon says that Saddam’s “persecution and repression of the </w:t>
      </w:r>
      <w:r w:rsidR="006D533A" w:rsidRPr="002D0A88">
        <w:rPr>
          <w:rFonts w:asciiTheme="minorBidi" w:hAnsiTheme="minorBidi"/>
          <w:sz w:val="24"/>
          <w:szCs w:val="24"/>
        </w:rPr>
        <w:t>Shiʿi</w:t>
      </w:r>
      <w:r w:rsidR="005B5037" w:rsidRPr="002D0A88">
        <w:rPr>
          <w:rFonts w:asciiTheme="minorBidi" w:hAnsiTheme="minorBidi"/>
          <w:sz w:val="24"/>
          <w:szCs w:val="24"/>
        </w:rPr>
        <w:t>s stemmed from his incorrect belief that many would be influenced by the ideology of … Ayatollah Khomeini</w:t>
      </w:r>
      <w:r w:rsidR="006719F8" w:rsidRPr="002D0A88">
        <w:rPr>
          <w:rFonts w:asciiTheme="minorBidi" w:hAnsiTheme="minorBidi"/>
          <w:sz w:val="24"/>
          <w:szCs w:val="24"/>
        </w:rPr>
        <w:t>.”</w:t>
      </w:r>
      <w:r w:rsidR="005B5037" w:rsidRPr="002D0A88">
        <w:rPr>
          <w:rStyle w:val="FootnoteReference"/>
          <w:rFonts w:asciiTheme="minorBidi" w:hAnsiTheme="minorBidi"/>
          <w:sz w:val="24"/>
          <w:szCs w:val="24"/>
        </w:rPr>
        <w:footnoteReference w:id="194"/>
      </w:r>
      <w:r w:rsidR="005B5037" w:rsidRPr="002D0A88">
        <w:rPr>
          <w:rFonts w:asciiTheme="minorBidi" w:hAnsiTheme="minorBidi"/>
          <w:sz w:val="24"/>
          <w:szCs w:val="24"/>
        </w:rPr>
        <w:t xml:space="preserve"> If the </w:t>
      </w:r>
      <w:r w:rsidR="006D533A" w:rsidRPr="002D0A88">
        <w:rPr>
          <w:rFonts w:asciiTheme="minorBidi" w:hAnsiTheme="minorBidi"/>
          <w:sz w:val="24"/>
          <w:szCs w:val="24"/>
        </w:rPr>
        <w:t>Shiʿi</w:t>
      </w:r>
      <w:r w:rsidR="005B5037" w:rsidRPr="002D0A88">
        <w:rPr>
          <w:rFonts w:asciiTheme="minorBidi" w:hAnsiTheme="minorBidi"/>
          <w:sz w:val="24"/>
          <w:szCs w:val="24"/>
        </w:rPr>
        <w:t xml:space="preserve">s were </w:t>
      </w:r>
      <w:r w:rsidR="00FD2F66" w:rsidRPr="002D0A88">
        <w:rPr>
          <w:rFonts w:asciiTheme="minorBidi" w:hAnsiTheme="minorBidi"/>
          <w:sz w:val="24"/>
          <w:szCs w:val="24"/>
        </w:rPr>
        <w:t xml:space="preserve">indeed </w:t>
      </w:r>
      <w:r w:rsidR="005B5037" w:rsidRPr="002D0A88">
        <w:rPr>
          <w:rFonts w:asciiTheme="minorBidi" w:hAnsiTheme="minorBidi"/>
          <w:sz w:val="24"/>
          <w:szCs w:val="24"/>
        </w:rPr>
        <w:t>suspected</w:t>
      </w:r>
      <w:r w:rsidR="004967D5" w:rsidRPr="002D0A88">
        <w:rPr>
          <w:rFonts w:asciiTheme="minorBidi" w:hAnsiTheme="minorBidi"/>
          <w:sz w:val="24"/>
          <w:szCs w:val="24"/>
        </w:rPr>
        <w:t xml:space="preserve"> as a collective</w:t>
      </w:r>
      <w:r w:rsidR="005B5037" w:rsidRPr="002D0A88">
        <w:rPr>
          <w:rFonts w:asciiTheme="minorBidi" w:hAnsiTheme="minorBidi"/>
          <w:sz w:val="24"/>
          <w:szCs w:val="24"/>
        </w:rPr>
        <w:t>, then including “</w:t>
      </w:r>
      <w:r w:rsidR="006D533A" w:rsidRPr="002D0A88">
        <w:rPr>
          <w:rFonts w:asciiTheme="minorBidi" w:hAnsiTheme="minorBidi"/>
          <w:sz w:val="24"/>
          <w:szCs w:val="24"/>
        </w:rPr>
        <w:t>Shiʿi</w:t>
      </w:r>
      <w:r w:rsidR="005B5037" w:rsidRPr="002D0A88">
        <w:rPr>
          <w:rFonts w:asciiTheme="minorBidi" w:hAnsiTheme="minorBidi"/>
          <w:sz w:val="24"/>
          <w:szCs w:val="24"/>
        </w:rPr>
        <w:t xml:space="preserve">” in party application forms and personal reports could serve as a useful security </w:t>
      </w:r>
      <w:r w:rsidR="004967D5" w:rsidRPr="002D0A88">
        <w:rPr>
          <w:rFonts w:asciiTheme="minorBidi" w:hAnsiTheme="minorBidi"/>
          <w:sz w:val="24"/>
          <w:szCs w:val="24"/>
        </w:rPr>
        <w:t xml:space="preserve">screening or </w:t>
      </w:r>
      <w:r w:rsidR="005B5037" w:rsidRPr="002D0A88">
        <w:rPr>
          <w:rFonts w:asciiTheme="minorBidi" w:hAnsiTheme="minorBidi"/>
          <w:sz w:val="24"/>
          <w:szCs w:val="24"/>
        </w:rPr>
        <w:t>warning, but this never happened.</w:t>
      </w:r>
    </w:p>
    <w:p w14:paraId="06914B77" w14:textId="3DFC13B1" w:rsidR="005B5037" w:rsidRPr="002D0A88" w:rsidRDefault="00F13ACE" w:rsidP="002D0A88">
      <w:pPr>
        <w:spacing w:line="360" w:lineRule="auto"/>
        <w:rPr>
          <w:rFonts w:asciiTheme="minorBidi" w:hAnsiTheme="minorBidi"/>
          <w:sz w:val="24"/>
          <w:szCs w:val="24"/>
        </w:rPr>
      </w:pPr>
      <w:r w:rsidRPr="002D0A88">
        <w:rPr>
          <w:rFonts w:asciiTheme="minorBidi" w:hAnsiTheme="minorBidi"/>
          <w:sz w:val="24"/>
          <w:szCs w:val="24"/>
        </w:rPr>
        <w:t>In fact, t</w:t>
      </w:r>
      <w:r w:rsidR="005B5037" w:rsidRPr="002D0A88">
        <w:rPr>
          <w:rFonts w:asciiTheme="minorBidi" w:hAnsiTheme="minorBidi"/>
          <w:sz w:val="24"/>
          <w:szCs w:val="24"/>
        </w:rPr>
        <w:t>he policy of silence over sect</w:t>
      </w:r>
      <w:r w:rsidR="003049A7" w:rsidRPr="002D0A88">
        <w:rPr>
          <w:rFonts w:asciiTheme="minorBidi" w:hAnsiTheme="minorBidi"/>
          <w:sz w:val="24"/>
          <w:szCs w:val="24"/>
        </w:rPr>
        <w:t>, Sunnis versus Shi’is,</w:t>
      </w:r>
      <w:r w:rsidR="005B5037" w:rsidRPr="002D0A88">
        <w:rPr>
          <w:rFonts w:asciiTheme="minorBidi" w:hAnsiTheme="minorBidi"/>
          <w:sz w:val="24"/>
          <w:szCs w:val="24"/>
        </w:rPr>
        <w:t xml:space="preserve"> existed in the </w:t>
      </w:r>
      <w:r w:rsidR="003049A7" w:rsidRPr="002D0A88">
        <w:rPr>
          <w:rFonts w:asciiTheme="minorBidi" w:hAnsiTheme="minorBidi"/>
          <w:sz w:val="24"/>
          <w:szCs w:val="24"/>
        </w:rPr>
        <w:t xml:space="preserve">regime’s </w:t>
      </w:r>
      <w:r w:rsidR="004967D5" w:rsidRPr="002D0A88">
        <w:rPr>
          <w:rFonts w:asciiTheme="minorBidi" w:hAnsiTheme="minorBidi"/>
          <w:sz w:val="24"/>
          <w:szCs w:val="24"/>
        </w:rPr>
        <w:t xml:space="preserve">public media </w:t>
      </w:r>
      <w:r w:rsidR="005B5037" w:rsidRPr="002D0A88">
        <w:rPr>
          <w:rFonts w:asciiTheme="minorBidi" w:hAnsiTheme="minorBidi"/>
          <w:sz w:val="24"/>
          <w:szCs w:val="24"/>
        </w:rPr>
        <w:t>from its inception</w:t>
      </w:r>
      <w:r w:rsidR="003049A7" w:rsidRPr="002D0A88">
        <w:rPr>
          <w:rFonts w:asciiTheme="minorBidi" w:hAnsiTheme="minorBidi"/>
          <w:sz w:val="24"/>
          <w:szCs w:val="24"/>
        </w:rPr>
        <w:t xml:space="preserve">. This was also the case in </w:t>
      </w:r>
      <w:r w:rsidR="00447A6D" w:rsidRPr="002D0A88">
        <w:rPr>
          <w:rFonts w:asciiTheme="minorBidi" w:hAnsiTheme="minorBidi"/>
          <w:sz w:val="24"/>
          <w:szCs w:val="24"/>
        </w:rPr>
        <w:t>Baʿth</w:t>
      </w:r>
      <w:r w:rsidR="003049A7" w:rsidRPr="002D0A88">
        <w:rPr>
          <w:rFonts w:asciiTheme="minorBidi" w:hAnsiTheme="minorBidi"/>
          <w:sz w:val="24"/>
          <w:szCs w:val="24"/>
        </w:rPr>
        <w:t xml:space="preserve">i Syria. </w:t>
      </w:r>
      <w:r w:rsidR="005B5037" w:rsidRPr="002D0A88">
        <w:rPr>
          <w:rFonts w:asciiTheme="minorBidi" w:hAnsiTheme="minorBidi"/>
          <w:sz w:val="24"/>
          <w:szCs w:val="24"/>
        </w:rPr>
        <w:t>The split among Arabic speakers along religious lines</w:t>
      </w:r>
      <w:r w:rsidR="003049A7" w:rsidRPr="002D0A88">
        <w:rPr>
          <w:rFonts w:asciiTheme="minorBidi" w:hAnsiTheme="minorBidi"/>
          <w:sz w:val="24"/>
          <w:szCs w:val="24"/>
        </w:rPr>
        <w:t xml:space="preserve">, Christian versus Muslims, had been treated extensively by </w:t>
      </w:r>
      <w:r w:rsidR="001620BC" w:rsidRPr="002D0A88">
        <w:rPr>
          <w:rFonts w:asciiTheme="minorBidi" w:hAnsiTheme="minorBidi"/>
          <w:sz w:val="24"/>
          <w:szCs w:val="24"/>
        </w:rPr>
        <w:t>ʿAflaq</w:t>
      </w:r>
      <w:r w:rsidR="003049A7" w:rsidRPr="002D0A88">
        <w:rPr>
          <w:rFonts w:asciiTheme="minorBidi" w:hAnsiTheme="minorBidi"/>
          <w:sz w:val="24"/>
          <w:szCs w:val="24"/>
        </w:rPr>
        <w:t xml:space="preserve"> in his early days, but </w:t>
      </w:r>
      <w:r w:rsidR="00DE3AAB" w:rsidRPr="002D0A88">
        <w:rPr>
          <w:rFonts w:asciiTheme="minorBidi" w:hAnsiTheme="minorBidi"/>
          <w:sz w:val="24"/>
          <w:szCs w:val="24"/>
        </w:rPr>
        <w:t xml:space="preserve">even he avoided </w:t>
      </w:r>
      <w:r w:rsidR="003049A7" w:rsidRPr="002D0A88">
        <w:rPr>
          <w:rFonts w:asciiTheme="minorBidi" w:hAnsiTheme="minorBidi"/>
          <w:sz w:val="24"/>
          <w:szCs w:val="24"/>
        </w:rPr>
        <w:t>the Sunni-Shi’i-‘Alawite</w:t>
      </w:r>
      <w:r w:rsidR="004E3B39" w:rsidRPr="002D0A88">
        <w:rPr>
          <w:rFonts w:asciiTheme="minorBidi" w:hAnsiTheme="minorBidi"/>
          <w:sz w:val="24"/>
          <w:szCs w:val="24"/>
        </w:rPr>
        <w:t>-Druze</w:t>
      </w:r>
      <w:r w:rsidR="003049A7" w:rsidRPr="002D0A88">
        <w:rPr>
          <w:rFonts w:asciiTheme="minorBidi" w:hAnsiTheme="minorBidi"/>
          <w:sz w:val="24"/>
          <w:szCs w:val="24"/>
        </w:rPr>
        <w:t xml:space="preserve"> divide</w:t>
      </w:r>
      <w:r w:rsidR="00DE3AAB" w:rsidRPr="002D0A88">
        <w:rPr>
          <w:rFonts w:asciiTheme="minorBidi" w:hAnsiTheme="minorBidi"/>
          <w:sz w:val="24"/>
          <w:szCs w:val="24"/>
        </w:rPr>
        <w:t>.</w:t>
      </w:r>
      <w:r w:rsidR="004E3B39" w:rsidRPr="002D0A88">
        <w:rPr>
          <w:rFonts w:asciiTheme="minorBidi" w:hAnsiTheme="minorBidi"/>
          <w:sz w:val="24"/>
          <w:szCs w:val="24"/>
        </w:rPr>
        <w:t xml:space="preserve"> The 1947 Constitution recognized the problem, but the solution was just to forbid “sectarianism</w:t>
      </w:r>
      <w:r w:rsidR="006719F8" w:rsidRPr="002D0A88">
        <w:rPr>
          <w:rFonts w:asciiTheme="minorBidi" w:hAnsiTheme="minorBidi"/>
          <w:sz w:val="24"/>
          <w:szCs w:val="24"/>
        </w:rPr>
        <w:t>,”</w:t>
      </w:r>
      <w:r w:rsidR="004E3B39" w:rsidRPr="002D0A88">
        <w:rPr>
          <w:rFonts w:asciiTheme="minorBidi" w:hAnsiTheme="minorBidi"/>
          <w:sz w:val="24"/>
          <w:szCs w:val="24"/>
        </w:rPr>
        <w:t xml:space="preserve"> and that was that.</w:t>
      </w:r>
      <w:r w:rsidR="00DE3AAB" w:rsidRPr="002D0A88">
        <w:rPr>
          <w:rFonts w:asciiTheme="minorBidi" w:hAnsiTheme="minorBidi"/>
          <w:sz w:val="24"/>
          <w:szCs w:val="24"/>
        </w:rPr>
        <w:t xml:space="preserve"> </w:t>
      </w:r>
      <w:r w:rsidR="003049A7" w:rsidRPr="002D0A88">
        <w:rPr>
          <w:rFonts w:asciiTheme="minorBidi" w:hAnsiTheme="minorBidi"/>
          <w:sz w:val="24"/>
          <w:szCs w:val="24"/>
        </w:rPr>
        <w:t xml:space="preserve">Both in </w:t>
      </w:r>
      <w:r w:rsidR="00447A6D" w:rsidRPr="002D0A88">
        <w:rPr>
          <w:rFonts w:asciiTheme="minorBidi" w:hAnsiTheme="minorBidi"/>
          <w:sz w:val="24"/>
          <w:szCs w:val="24"/>
        </w:rPr>
        <w:t>Baʿth</w:t>
      </w:r>
      <w:r w:rsidR="003049A7" w:rsidRPr="002D0A88">
        <w:rPr>
          <w:rFonts w:asciiTheme="minorBidi" w:hAnsiTheme="minorBidi"/>
          <w:sz w:val="24"/>
          <w:szCs w:val="24"/>
        </w:rPr>
        <w:t>i</w:t>
      </w:r>
      <w:r w:rsidR="00F603A6" w:rsidRPr="002D0A88">
        <w:rPr>
          <w:rFonts w:asciiTheme="minorBidi" w:hAnsiTheme="minorBidi"/>
          <w:sz w:val="24"/>
          <w:szCs w:val="24"/>
        </w:rPr>
        <w:t>st</w:t>
      </w:r>
      <w:r w:rsidR="003049A7" w:rsidRPr="002D0A88">
        <w:rPr>
          <w:rFonts w:asciiTheme="minorBidi" w:hAnsiTheme="minorBidi"/>
          <w:sz w:val="24"/>
          <w:szCs w:val="24"/>
        </w:rPr>
        <w:t xml:space="preserve"> Syria and Iraq there was a minority sect in hegemony. </w:t>
      </w:r>
      <w:r w:rsidR="004967D5" w:rsidRPr="002D0A88">
        <w:rPr>
          <w:rFonts w:asciiTheme="minorBidi" w:hAnsiTheme="minorBidi"/>
          <w:sz w:val="24"/>
          <w:szCs w:val="24"/>
        </w:rPr>
        <w:t>In Iraq, Shiʿi</w:t>
      </w:r>
      <w:r w:rsidR="00F603A6" w:rsidRPr="002D0A88">
        <w:rPr>
          <w:rFonts w:asciiTheme="minorBidi" w:hAnsiTheme="minorBidi"/>
          <w:sz w:val="24"/>
          <w:szCs w:val="24"/>
        </w:rPr>
        <w:t>te</w:t>
      </w:r>
      <w:r w:rsidR="004967D5" w:rsidRPr="002D0A88">
        <w:rPr>
          <w:rFonts w:asciiTheme="minorBidi" w:hAnsiTheme="minorBidi"/>
          <w:sz w:val="24"/>
          <w:szCs w:val="24"/>
        </w:rPr>
        <w:t>s represent three out of every four Arabs. At first</w:t>
      </w:r>
      <w:r w:rsidR="005F4263" w:rsidRPr="002D0A88">
        <w:rPr>
          <w:rFonts w:asciiTheme="minorBidi" w:hAnsiTheme="minorBidi"/>
          <w:sz w:val="24"/>
          <w:szCs w:val="24"/>
        </w:rPr>
        <w:t>,</w:t>
      </w:r>
      <w:r w:rsidR="004967D5" w:rsidRPr="002D0A88">
        <w:rPr>
          <w:rFonts w:asciiTheme="minorBidi" w:hAnsiTheme="minorBidi"/>
          <w:sz w:val="24"/>
          <w:szCs w:val="24"/>
        </w:rPr>
        <w:t xml:space="preserve"> there were no Shiʿis </w:t>
      </w:r>
      <w:r w:rsidR="005F4263" w:rsidRPr="002D0A88">
        <w:rPr>
          <w:rFonts w:asciiTheme="minorBidi" w:hAnsiTheme="minorBidi"/>
          <w:sz w:val="24"/>
          <w:szCs w:val="24"/>
        </w:rPr>
        <w:t xml:space="preserve">in </w:t>
      </w:r>
      <w:r w:rsidR="004967D5" w:rsidRPr="002D0A88">
        <w:rPr>
          <w:rFonts w:asciiTheme="minorBidi" w:hAnsiTheme="minorBidi"/>
          <w:sz w:val="24"/>
          <w:szCs w:val="24"/>
        </w:rPr>
        <w:t xml:space="preserve">the two highest </w:t>
      </w:r>
      <w:r w:rsidR="00D91117" w:rsidRPr="002D0A88">
        <w:rPr>
          <w:rFonts w:asciiTheme="minorBidi" w:hAnsiTheme="minorBidi"/>
          <w:sz w:val="24"/>
          <w:szCs w:val="24"/>
        </w:rPr>
        <w:t>institutions</w:t>
      </w:r>
      <w:r w:rsidR="004967D5" w:rsidRPr="002D0A88">
        <w:rPr>
          <w:rFonts w:asciiTheme="minorBidi" w:hAnsiTheme="minorBidi"/>
          <w:sz w:val="24"/>
          <w:szCs w:val="24"/>
        </w:rPr>
        <w:t>, the RCC and the RL. S</w:t>
      </w:r>
      <w:r w:rsidRPr="002D0A88">
        <w:rPr>
          <w:rFonts w:asciiTheme="minorBidi" w:hAnsiTheme="minorBidi"/>
          <w:sz w:val="24"/>
          <w:szCs w:val="24"/>
        </w:rPr>
        <w:t>ince 1977</w:t>
      </w:r>
      <w:r w:rsidR="005F4263" w:rsidRPr="002D0A88">
        <w:rPr>
          <w:rFonts w:asciiTheme="minorBidi" w:hAnsiTheme="minorBidi"/>
          <w:sz w:val="24"/>
          <w:szCs w:val="24"/>
        </w:rPr>
        <w:t>,</w:t>
      </w:r>
      <w:r w:rsidR="00FD2F66" w:rsidRPr="002D0A88">
        <w:rPr>
          <w:rFonts w:asciiTheme="minorBidi" w:hAnsiTheme="minorBidi"/>
          <w:sz w:val="24"/>
          <w:szCs w:val="24"/>
        </w:rPr>
        <w:t xml:space="preserve"> </w:t>
      </w:r>
      <w:r w:rsidR="00D91117" w:rsidRPr="002D0A88">
        <w:rPr>
          <w:rFonts w:asciiTheme="minorBidi" w:hAnsiTheme="minorBidi"/>
          <w:sz w:val="24"/>
          <w:szCs w:val="24"/>
        </w:rPr>
        <w:t xml:space="preserve">some </w:t>
      </w:r>
      <w:r w:rsidR="006D533A" w:rsidRPr="002D0A88">
        <w:rPr>
          <w:rFonts w:asciiTheme="minorBidi" w:hAnsiTheme="minorBidi"/>
          <w:sz w:val="24"/>
          <w:szCs w:val="24"/>
        </w:rPr>
        <w:t>Shiʿi</w:t>
      </w:r>
      <w:r w:rsidR="00F603A6" w:rsidRPr="002D0A88">
        <w:rPr>
          <w:rFonts w:asciiTheme="minorBidi" w:hAnsiTheme="minorBidi"/>
          <w:sz w:val="24"/>
          <w:szCs w:val="24"/>
        </w:rPr>
        <w:t>te</w:t>
      </w:r>
      <w:r w:rsidRPr="002D0A88">
        <w:rPr>
          <w:rFonts w:asciiTheme="minorBidi" w:hAnsiTheme="minorBidi"/>
          <w:sz w:val="24"/>
          <w:szCs w:val="24"/>
        </w:rPr>
        <w:t xml:space="preserve">s appeared </w:t>
      </w:r>
      <w:r w:rsidR="005B5037" w:rsidRPr="002D0A88">
        <w:rPr>
          <w:rFonts w:asciiTheme="minorBidi" w:hAnsiTheme="minorBidi"/>
          <w:sz w:val="24"/>
          <w:szCs w:val="24"/>
        </w:rPr>
        <w:t>the</w:t>
      </w:r>
      <w:r w:rsidR="004967D5" w:rsidRPr="002D0A88">
        <w:rPr>
          <w:rFonts w:asciiTheme="minorBidi" w:hAnsiTheme="minorBidi"/>
          <w:sz w:val="24"/>
          <w:szCs w:val="24"/>
        </w:rPr>
        <w:t>re, but the</w:t>
      </w:r>
      <w:r w:rsidR="005B5037" w:rsidRPr="002D0A88">
        <w:rPr>
          <w:rFonts w:asciiTheme="minorBidi" w:hAnsiTheme="minorBidi"/>
          <w:sz w:val="24"/>
          <w:szCs w:val="24"/>
        </w:rPr>
        <w:t xml:space="preserve"> regime remained Su</w:t>
      </w:r>
      <w:r w:rsidR="00FD2F66" w:rsidRPr="002D0A88">
        <w:rPr>
          <w:rFonts w:asciiTheme="minorBidi" w:hAnsiTheme="minorBidi"/>
          <w:sz w:val="24"/>
          <w:szCs w:val="24"/>
        </w:rPr>
        <w:t>n</w:t>
      </w:r>
      <w:r w:rsidR="005B5037" w:rsidRPr="002D0A88">
        <w:rPr>
          <w:rFonts w:asciiTheme="minorBidi" w:hAnsiTheme="minorBidi"/>
          <w:sz w:val="24"/>
          <w:szCs w:val="24"/>
        </w:rPr>
        <w:t xml:space="preserve">ni-hegemonic. It was convenient, therefore, to stick to the party’s </w:t>
      </w:r>
      <w:r w:rsidR="004E3B39" w:rsidRPr="002D0A88">
        <w:rPr>
          <w:rFonts w:asciiTheme="minorBidi" w:hAnsiTheme="minorBidi"/>
          <w:sz w:val="24"/>
          <w:szCs w:val="24"/>
        </w:rPr>
        <w:t xml:space="preserve">silence </w:t>
      </w:r>
      <w:r w:rsidR="00D91117" w:rsidRPr="002D0A88">
        <w:rPr>
          <w:rFonts w:asciiTheme="minorBidi" w:hAnsiTheme="minorBidi"/>
          <w:sz w:val="24"/>
          <w:szCs w:val="24"/>
        </w:rPr>
        <w:t xml:space="preserve">code, implying that because </w:t>
      </w:r>
      <w:r w:rsidR="005B5037" w:rsidRPr="002D0A88">
        <w:rPr>
          <w:rFonts w:asciiTheme="minorBidi" w:hAnsiTheme="minorBidi"/>
          <w:sz w:val="24"/>
          <w:szCs w:val="24"/>
        </w:rPr>
        <w:t>all Arabic</w:t>
      </w:r>
      <w:r w:rsidR="001B465D" w:rsidRPr="002D0A88">
        <w:rPr>
          <w:rFonts w:asciiTheme="minorBidi" w:hAnsiTheme="minorBidi"/>
          <w:sz w:val="24"/>
          <w:szCs w:val="24"/>
        </w:rPr>
        <w:t xml:space="preserve"> </w:t>
      </w:r>
      <w:r w:rsidR="005B5037" w:rsidRPr="002D0A88">
        <w:rPr>
          <w:rFonts w:asciiTheme="minorBidi" w:hAnsiTheme="minorBidi"/>
          <w:sz w:val="24"/>
          <w:szCs w:val="24"/>
        </w:rPr>
        <w:t>speakers were just Arabs</w:t>
      </w:r>
      <w:r w:rsidR="00D91117" w:rsidRPr="002D0A88">
        <w:rPr>
          <w:rFonts w:asciiTheme="minorBidi" w:hAnsiTheme="minorBidi"/>
          <w:sz w:val="24"/>
          <w:szCs w:val="24"/>
        </w:rPr>
        <w:t xml:space="preserve">, </w:t>
      </w:r>
      <w:r w:rsidR="005B5037" w:rsidRPr="002D0A88">
        <w:rPr>
          <w:rFonts w:asciiTheme="minorBidi" w:hAnsiTheme="minorBidi"/>
          <w:sz w:val="24"/>
          <w:szCs w:val="24"/>
        </w:rPr>
        <w:t xml:space="preserve">the sectarian affiliation of the leadership was irrelevant. </w:t>
      </w:r>
      <w:r w:rsidR="00745D81" w:rsidRPr="002D0A88">
        <w:rPr>
          <w:rFonts w:asciiTheme="minorBidi" w:hAnsiTheme="minorBidi"/>
          <w:sz w:val="24"/>
          <w:szCs w:val="24"/>
        </w:rPr>
        <w:t>Still, Saddam understood that he had to satisfy Shi’i expectations to see Shi’is in the leadership</w:t>
      </w:r>
      <w:r w:rsidR="001B465D" w:rsidRPr="002D0A88">
        <w:rPr>
          <w:rFonts w:asciiTheme="minorBidi" w:hAnsiTheme="minorBidi"/>
          <w:sz w:val="24"/>
          <w:szCs w:val="24"/>
        </w:rPr>
        <w:t xml:space="preserve"> and t</w:t>
      </w:r>
      <w:r w:rsidR="00D91117" w:rsidRPr="002D0A88">
        <w:rPr>
          <w:rFonts w:asciiTheme="minorBidi" w:hAnsiTheme="minorBidi"/>
          <w:sz w:val="24"/>
          <w:szCs w:val="24"/>
        </w:rPr>
        <w:t xml:space="preserve">herefore </w:t>
      </w:r>
      <w:r w:rsidR="001B465D" w:rsidRPr="002D0A88">
        <w:rPr>
          <w:rFonts w:asciiTheme="minorBidi" w:hAnsiTheme="minorBidi"/>
          <w:sz w:val="24"/>
          <w:szCs w:val="24"/>
        </w:rPr>
        <w:t xml:space="preserve">appointed </w:t>
      </w:r>
      <w:r w:rsidR="00745D81" w:rsidRPr="002D0A88">
        <w:rPr>
          <w:rFonts w:asciiTheme="minorBidi" w:hAnsiTheme="minorBidi"/>
          <w:sz w:val="24"/>
          <w:szCs w:val="24"/>
        </w:rPr>
        <w:t xml:space="preserve">Shi’i party </w:t>
      </w:r>
      <w:r w:rsidR="004E3B39" w:rsidRPr="002D0A88">
        <w:rPr>
          <w:rFonts w:asciiTheme="minorBidi" w:hAnsiTheme="minorBidi"/>
          <w:sz w:val="24"/>
          <w:szCs w:val="24"/>
        </w:rPr>
        <w:t>old</w:t>
      </w:r>
      <w:r w:rsidR="009B5F29">
        <w:rPr>
          <w:rFonts w:asciiTheme="minorBidi" w:hAnsiTheme="minorBidi"/>
          <w:sz w:val="24"/>
          <w:szCs w:val="24"/>
        </w:rPr>
        <w:t>-</w:t>
      </w:r>
      <w:r w:rsidR="004E3B39" w:rsidRPr="002D0A88">
        <w:rPr>
          <w:rFonts w:asciiTheme="minorBidi" w:hAnsiTheme="minorBidi"/>
          <w:sz w:val="24"/>
          <w:szCs w:val="24"/>
        </w:rPr>
        <w:t>timers</w:t>
      </w:r>
      <w:r w:rsidR="00745D81" w:rsidRPr="002D0A88">
        <w:rPr>
          <w:rFonts w:asciiTheme="minorBidi" w:hAnsiTheme="minorBidi"/>
          <w:sz w:val="24"/>
          <w:szCs w:val="24"/>
        </w:rPr>
        <w:t xml:space="preserve"> </w:t>
      </w:r>
      <w:r w:rsidR="001B465D" w:rsidRPr="002D0A88">
        <w:rPr>
          <w:rFonts w:asciiTheme="minorBidi" w:hAnsiTheme="minorBidi"/>
          <w:sz w:val="24"/>
          <w:szCs w:val="24"/>
        </w:rPr>
        <w:t xml:space="preserve">to </w:t>
      </w:r>
      <w:r w:rsidR="00745D81" w:rsidRPr="002D0A88">
        <w:rPr>
          <w:rFonts w:asciiTheme="minorBidi" w:hAnsiTheme="minorBidi"/>
          <w:sz w:val="24"/>
          <w:szCs w:val="24"/>
        </w:rPr>
        <w:t>significant positions</w:t>
      </w:r>
      <w:r w:rsidR="00D91117" w:rsidRPr="002D0A88">
        <w:rPr>
          <w:rFonts w:asciiTheme="minorBidi" w:hAnsiTheme="minorBidi"/>
          <w:sz w:val="24"/>
          <w:szCs w:val="24"/>
        </w:rPr>
        <w:t>. However, b</w:t>
      </w:r>
      <w:r w:rsidR="00745D81" w:rsidRPr="002D0A88">
        <w:rPr>
          <w:rFonts w:asciiTheme="minorBidi" w:hAnsiTheme="minorBidi"/>
          <w:sz w:val="24"/>
          <w:szCs w:val="24"/>
        </w:rPr>
        <w:t xml:space="preserve">ecause he could not </w:t>
      </w:r>
      <w:r w:rsidR="000A55D8" w:rsidRPr="002D0A88">
        <w:rPr>
          <w:rFonts w:asciiTheme="minorBidi" w:hAnsiTheme="minorBidi"/>
          <w:sz w:val="24"/>
          <w:szCs w:val="24"/>
        </w:rPr>
        <w:t>describe them explicitly as “Shi’is</w:t>
      </w:r>
      <w:r w:rsidR="006719F8" w:rsidRPr="002D0A88">
        <w:rPr>
          <w:rFonts w:asciiTheme="minorBidi" w:hAnsiTheme="minorBidi"/>
          <w:sz w:val="24"/>
          <w:szCs w:val="24"/>
        </w:rPr>
        <w:t>,”</w:t>
      </w:r>
      <w:r w:rsidR="000A55D8" w:rsidRPr="002D0A88">
        <w:rPr>
          <w:rFonts w:asciiTheme="minorBidi" w:hAnsiTheme="minorBidi"/>
          <w:sz w:val="24"/>
          <w:szCs w:val="24"/>
        </w:rPr>
        <w:t xml:space="preserve"> he made sure that their names</w:t>
      </w:r>
      <w:r w:rsidR="0096128B" w:rsidRPr="002D0A88">
        <w:rPr>
          <w:rFonts w:asciiTheme="minorBidi" w:hAnsiTheme="minorBidi"/>
          <w:sz w:val="24"/>
          <w:szCs w:val="24"/>
        </w:rPr>
        <w:t>,</w:t>
      </w:r>
      <w:r w:rsidR="000A55D8" w:rsidRPr="002D0A88">
        <w:rPr>
          <w:rFonts w:asciiTheme="minorBidi" w:hAnsiTheme="minorBidi"/>
          <w:sz w:val="24"/>
          <w:szCs w:val="24"/>
        </w:rPr>
        <w:t xml:space="preserve"> birthplaces</w:t>
      </w:r>
      <w:r w:rsidR="0096128B" w:rsidRPr="002D0A88">
        <w:rPr>
          <w:rFonts w:asciiTheme="minorBidi" w:hAnsiTheme="minorBidi"/>
          <w:sz w:val="24"/>
          <w:szCs w:val="24"/>
        </w:rPr>
        <w:t xml:space="preserve">, </w:t>
      </w:r>
      <w:r w:rsidR="008D05E2" w:rsidRPr="002D0A88">
        <w:rPr>
          <w:rFonts w:asciiTheme="minorBidi" w:hAnsiTheme="minorBidi"/>
          <w:sz w:val="24"/>
          <w:szCs w:val="24"/>
        </w:rPr>
        <w:t>and</w:t>
      </w:r>
      <w:r w:rsidR="0096128B" w:rsidRPr="002D0A88">
        <w:rPr>
          <w:rFonts w:asciiTheme="minorBidi" w:hAnsiTheme="minorBidi"/>
          <w:sz w:val="24"/>
          <w:szCs w:val="24"/>
        </w:rPr>
        <w:t xml:space="preserve"> careers, </w:t>
      </w:r>
      <w:r w:rsidR="000A55D8" w:rsidRPr="002D0A88">
        <w:rPr>
          <w:rFonts w:asciiTheme="minorBidi" w:hAnsiTheme="minorBidi"/>
          <w:sz w:val="24"/>
          <w:szCs w:val="24"/>
        </w:rPr>
        <w:t xml:space="preserve">would be enough to indicate </w:t>
      </w:r>
      <w:r w:rsidR="0096128B" w:rsidRPr="002D0A88">
        <w:rPr>
          <w:rFonts w:asciiTheme="minorBidi" w:hAnsiTheme="minorBidi"/>
          <w:sz w:val="24"/>
          <w:szCs w:val="24"/>
        </w:rPr>
        <w:t xml:space="preserve">their </w:t>
      </w:r>
      <w:r w:rsidR="000A55D8" w:rsidRPr="002D0A88">
        <w:rPr>
          <w:rFonts w:asciiTheme="minorBidi" w:hAnsiTheme="minorBidi"/>
          <w:sz w:val="24"/>
          <w:szCs w:val="24"/>
        </w:rPr>
        <w:t xml:space="preserve">Shi’i </w:t>
      </w:r>
      <w:r w:rsidR="0096128B" w:rsidRPr="002D0A88">
        <w:rPr>
          <w:rFonts w:asciiTheme="minorBidi" w:hAnsiTheme="minorBidi"/>
          <w:sz w:val="24"/>
          <w:szCs w:val="24"/>
        </w:rPr>
        <w:lastRenderedPageBreak/>
        <w:t>affiliation</w:t>
      </w:r>
      <w:r w:rsidR="000A55D8" w:rsidRPr="002D0A88">
        <w:rPr>
          <w:rFonts w:asciiTheme="minorBidi" w:hAnsiTheme="minorBidi"/>
          <w:sz w:val="24"/>
          <w:szCs w:val="24"/>
        </w:rPr>
        <w:t xml:space="preserve">. </w:t>
      </w:r>
      <w:r w:rsidR="00466A55" w:rsidRPr="002D0A88">
        <w:rPr>
          <w:rFonts w:asciiTheme="minorBidi" w:hAnsiTheme="minorBidi"/>
          <w:sz w:val="24"/>
          <w:szCs w:val="24"/>
        </w:rPr>
        <w:t xml:space="preserve">This was another part of the </w:t>
      </w:r>
      <w:r w:rsidR="00447A6D" w:rsidRPr="002D0A88">
        <w:rPr>
          <w:rFonts w:asciiTheme="minorBidi" w:hAnsiTheme="minorBidi"/>
          <w:sz w:val="24"/>
          <w:szCs w:val="24"/>
        </w:rPr>
        <w:t>Baʿth</w:t>
      </w:r>
      <w:r w:rsidR="00F603A6" w:rsidRPr="002D0A88">
        <w:rPr>
          <w:rFonts w:asciiTheme="minorBidi" w:hAnsiTheme="minorBidi"/>
          <w:sz w:val="24"/>
          <w:szCs w:val="24"/>
        </w:rPr>
        <w:t>ist</w:t>
      </w:r>
      <w:r w:rsidR="00466A55" w:rsidRPr="002D0A88">
        <w:rPr>
          <w:rFonts w:asciiTheme="minorBidi" w:hAnsiTheme="minorBidi"/>
          <w:sz w:val="24"/>
          <w:szCs w:val="24"/>
        </w:rPr>
        <w:t xml:space="preserve"> code</w:t>
      </w:r>
      <w:r w:rsidR="00D91117" w:rsidRPr="002D0A88">
        <w:rPr>
          <w:rFonts w:asciiTheme="minorBidi" w:hAnsiTheme="minorBidi"/>
          <w:sz w:val="24"/>
          <w:szCs w:val="24"/>
        </w:rPr>
        <w:t>. M</w:t>
      </w:r>
      <w:r w:rsidR="00466A55" w:rsidRPr="002D0A88">
        <w:rPr>
          <w:rFonts w:asciiTheme="minorBidi" w:hAnsiTheme="minorBidi"/>
          <w:sz w:val="24"/>
          <w:szCs w:val="24"/>
        </w:rPr>
        <w:t xml:space="preserve">ost </w:t>
      </w:r>
      <w:r w:rsidR="00D91117" w:rsidRPr="002D0A88">
        <w:rPr>
          <w:rFonts w:asciiTheme="minorBidi" w:hAnsiTheme="minorBidi"/>
          <w:sz w:val="24"/>
          <w:szCs w:val="24"/>
        </w:rPr>
        <w:t xml:space="preserve">or all </w:t>
      </w:r>
      <w:r w:rsidR="00466A55" w:rsidRPr="002D0A88">
        <w:rPr>
          <w:rFonts w:asciiTheme="minorBidi" w:hAnsiTheme="minorBidi"/>
          <w:sz w:val="24"/>
          <w:szCs w:val="24"/>
        </w:rPr>
        <w:t xml:space="preserve">Iraqis easily </w:t>
      </w:r>
      <w:r w:rsidR="00D91117" w:rsidRPr="002D0A88">
        <w:rPr>
          <w:rFonts w:asciiTheme="minorBidi" w:hAnsiTheme="minorBidi"/>
          <w:sz w:val="24"/>
          <w:szCs w:val="24"/>
        </w:rPr>
        <w:t>cracked it because it was meant to be cracked, but not every historian did.</w:t>
      </w:r>
    </w:p>
    <w:p w14:paraId="6502C039" w14:textId="470607DD" w:rsidR="00D420A0" w:rsidRPr="002D0A88" w:rsidRDefault="00F13ACE" w:rsidP="002D0A88">
      <w:pPr>
        <w:pStyle w:val="ListParagraph"/>
        <w:spacing w:line="360" w:lineRule="auto"/>
        <w:ind w:left="0"/>
        <w:rPr>
          <w:rFonts w:asciiTheme="minorBidi" w:hAnsiTheme="minorBidi"/>
          <w:sz w:val="24"/>
          <w:szCs w:val="24"/>
        </w:rPr>
      </w:pPr>
      <w:r w:rsidRPr="002D0A88">
        <w:rPr>
          <w:rFonts w:asciiTheme="minorBidi" w:hAnsiTheme="minorBidi"/>
          <w:sz w:val="24"/>
          <w:szCs w:val="24"/>
        </w:rPr>
        <w:t>Another</w:t>
      </w:r>
      <w:r w:rsidR="003F2F9E" w:rsidRPr="002D0A88">
        <w:rPr>
          <w:rFonts w:asciiTheme="minorBidi" w:hAnsiTheme="minorBidi"/>
          <w:sz w:val="24"/>
          <w:szCs w:val="24"/>
        </w:rPr>
        <w:t xml:space="preserve"> example </w:t>
      </w:r>
      <w:r w:rsidRPr="002D0A88">
        <w:rPr>
          <w:rFonts w:asciiTheme="minorBidi" w:hAnsiTheme="minorBidi"/>
          <w:sz w:val="24"/>
          <w:szCs w:val="24"/>
        </w:rPr>
        <w:t xml:space="preserve">of misunderstanding the </w:t>
      </w:r>
      <w:r w:rsidR="00A91F12" w:rsidRPr="002D0A88">
        <w:rPr>
          <w:rFonts w:asciiTheme="minorBidi" w:hAnsiTheme="minorBidi"/>
          <w:sz w:val="24"/>
          <w:szCs w:val="24"/>
        </w:rPr>
        <w:t>Baʿth</w:t>
      </w:r>
      <w:r w:rsidRPr="002D0A88">
        <w:rPr>
          <w:rFonts w:asciiTheme="minorBidi" w:hAnsiTheme="minorBidi"/>
          <w:sz w:val="24"/>
          <w:szCs w:val="24"/>
        </w:rPr>
        <w:t xml:space="preserve">i codes </w:t>
      </w:r>
      <w:r w:rsidR="003F2F9E" w:rsidRPr="002D0A88">
        <w:rPr>
          <w:rFonts w:asciiTheme="minorBidi" w:hAnsiTheme="minorBidi"/>
          <w:sz w:val="24"/>
          <w:szCs w:val="24"/>
        </w:rPr>
        <w:t xml:space="preserve">is </w:t>
      </w:r>
      <w:r w:rsidR="00AC3F82" w:rsidRPr="002D0A88">
        <w:rPr>
          <w:rFonts w:asciiTheme="minorBidi" w:hAnsiTheme="minorBidi"/>
          <w:sz w:val="24"/>
          <w:szCs w:val="24"/>
        </w:rPr>
        <w:t>Helfont</w:t>
      </w:r>
      <w:r w:rsidR="003F2F9E" w:rsidRPr="002D0A88">
        <w:rPr>
          <w:rFonts w:asciiTheme="minorBidi" w:hAnsiTheme="minorBidi"/>
          <w:sz w:val="24"/>
          <w:szCs w:val="24"/>
        </w:rPr>
        <w:t>’s reading of a closed</w:t>
      </w:r>
      <w:r w:rsidR="0071333C" w:rsidRPr="002D0A88">
        <w:rPr>
          <w:rFonts w:asciiTheme="minorBidi" w:hAnsiTheme="minorBidi"/>
          <w:sz w:val="24"/>
          <w:szCs w:val="24"/>
        </w:rPr>
        <w:t>-door</w:t>
      </w:r>
      <w:r w:rsidR="003F2F9E" w:rsidRPr="002D0A88">
        <w:rPr>
          <w:rFonts w:asciiTheme="minorBidi" w:hAnsiTheme="minorBidi"/>
          <w:sz w:val="24"/>
          <w:szCs w:val="24"/>
        </w:rPr>
        <w:t xml:space="preserve"> meeting in March 1979. From that meeting</w:t>
      </w:r>
      <w:r w:rsidR="0071333C" w:rsidRPr="002D0A88">
        <w:rPr>
          <w:rFonts w:asciiTheme="minorBidi" w:hAnsiTheme="minorBidi"/>
          <w:sz w:val="24"/>
          <w:szCs w:val="24"/>
        </w:rPr>
        <w:t>,</w:t>
      </w:r>
      <w:r w:rsidR="003F2F9E" w:rsidRPr="002D0A88">
        <w:rPr>
          <w:rFonts w:asciiTheme="minorBidi" w:hAnsiTheme="minorBidi"/>
          <w:sz w:val="24"/>
          <w:szCs w:val="24"/>
        </w:rPr>
        <w:t xml:space="preserve"> he</w:t>
      </w:r>
      <w:r w:rsidR="00AC3F82" w:rsidRPr="002D0A88">
        <w:rPr>
          <w:rFonts w:asciiTheme="minorBidi" w:hAnsiTheme="minorBidi"/>
          <w:sz w:val="24"/>
          <w:szCs w:val="24"/>
        </w:rPr>
        <w:t xml:space="preserve"> concludes that, after a decade of reluctant secularism, Saddam at long last revealed his deep love </w:t>
      </w:r>
      <w:r w:rsidR="005B5037" w:rsidRPr="002D0A88">
        <w:rPr>
          <w:rFonts w:asciiTheme="minorBidi" w:hAnsiTheme="minorBidi"/>
          <w:sz w:val="24"/>
          <w:szCs w:val="24"/>
        </w:rPr>
        <w:t>for</w:t>
      </w:r>
      <w:r w:rsidR="00AC3F82" w:rsidRPr="002D0A88">
        <w:rPr>
          <w:rFonts w:asciiTheme="minorBidi" w:hAnsiTheme="minorBidi"/>
          <w:sz w:val="24"/>
          <w:szCs w:val="24"/>
        </w:rPr>
        <w:t xml:space="preserve"> Islam.</w:t>
      </w:r>
      <w:r w:rsidR="00AC3F82" w:rsidRPr="002D0A88">
        <w:rPr>
          <w:rStyle w:val="FootnoteReference"/>
          <w:rFonts w:asciiTheme="minorBidi" w:hAnsiTheme="minorBidi"/>
          <w:sz w:val="24"/>
          <w:szCs w:val="24"/>
        </w:rPr>
        <w:footnoteReference w:id="195"/>
      </w:r>
      <w:r w:rsidR="00AC3F82" w:rsidRPr="002D0A88">
        <w:rPr>
          <w:rFonts w:asciiTheme="minorBidi" w:hAnsiTheme="minorBidi"/>
          <w:sz w:val="24"/>
          <w:szCs w:val="24"/>
        </w:rPr>
        <w:t xml:space="preserve"> </w:t>
      </w:r>
      <w:r w:rsidR="003F2F9E" w:rsidRPr="002D0A88">
        <w:rPr>
          <w:rFonts w:asciiTheme="minorBidi" w:hAnsiTheme="minorBidi"/>
          <w:sz w:val="24"/>
          <w:szCs w:val="24"/>
        </w:rPr>
        <w:t>But</w:t>
      </w:r>
      <w:r w:rsidR="00AC3F82" w:rsidRPr="002D0A88">
        <w:rPr>
          <w:rFonts w:asciiTheme="minorBidi" w:hAnsiTheme="minorBidi"/>
          <w:sz w:val="24"/>
          <w:szCs w:val="24"/>
        </w:rPr>
        <w:t xml:space="preserve"> Helfont </w:t>
      </w:r>
      <w:r w:rsidR="008F240A" w:rsidRPr="002D0A88">
        <w:rPr>
          <w:rFonts w:asciiTheme="minorBidi" w:hAnsiTheme="minorBidi"/>
          <w:sz w:val="24"/>
          <w:szCs w:val="24"/>
        </w:rPr>
        <w:t>misunderstood Saddam’s code</w:t>
      </w:r>
      <w:r w:rsidR="00AC3F82" w:rsidRPr="002D0A88">
        <w:rPr>
          <w:rFonts w:asciiTheme="minorBidi" w:hAnsiTheme="minorBidi"/>
          <w:sz w:val="24"/>
          <w:szCs w:val="24"/>
        </w:rPr>
        <w:t>. The document shows that Saddam</w:t>
      </w:r>
      <w:r w:rsidR="009D1D5E" w:rsidRPr="002D0A88">
        <w:rPr>
          <w:rFonts w:asciiTheme="minorBidi" w:hAnsiTheme="minorBidi"/>
          <w:sz w:val="24"/>
          <w:szCs w:val="24"/>
        </w:rPr>
        <w:t xml:space="preserve"> </w:t>
      </w:r>
      <w:r w:rsidR="00054BEB" w:rsidRPr="002D0A88">
        <w:rPr>
          <w:rFonts w:asciiTheme="minorBidi" w:hAnsiTheme="minorBidi"/>
          <w:sz w:val="24"/>
          <w:szCs w:val="24"/>
        </w:rPr>
        <w:t xml:space="preserve">was </w:t>
      </w:r>
      <w:r w:rsidR="00AC3F82" w:rsidRPr="002D0A88">
        <w:rPr>
          <w:rFonts w:asciiTheme="minorBidi" w:hAnsiTheme="minorBidi"/>
          <w:sz w:val="24"/>
          <w:szCs w:val="24"/>
        </w:rPr>
        <w:t xml:space="preserve">worried </w:t>
      </w:r>
      <w:r w:rsidR="009D1D5E" w:rsidRPr="002D0A88">
        <w:rPr>
          <w:rFonts w:asciiTheme="minorBidi" w:hAnsiTheme="minorBidi"/>
          <w:sz w:val="24"/>
          <w:szCs w:val="24"/>
        </w:rPr>
        <w:t xml:space="preserve">about the influence of </w:t>
      </w:r>
      <w:r w:rsidR="00AC3F82" w:rsidRPr="002D0A88">
        <w:rPr>
          <w:rFonts w:asciiTheme="minorBidi" w:hAnsiTheme="minorBidi"/>
          <w:sz w:val="24"/>
          <w:szCs w:val="24"/>
        </w:rPr>
        <w:t>Khomeini’s rise to power in Tehran</w:t>
      </w:r>
      <w:r w:rsidR="009D1D5E" w:rsidRPr="002D0A88">
        <w:rPr>
          <w:rFonts w:asciiTheme="minorBidi" w:hAnsiTheme="minorBidi"/>
          <w:sz w:val="24"/>
          <w:szCs w:val="24"/>
        </w:rPr>
        <w:t xml:space="preserve"> on the Iraqi </w:t>
      </w:r>
      <w:proofErr w:type="spellStart"/>
      <w:r w:rsidR="009D1D5E" w:rsidRPr="002D0A88">
        <w:rPr>
          <w:rFonts w:asciiTheme="minorBidi" w:hAnsiTheme="minorBidi"/>
          <w:sz w:val="24"/>
          <w:szCs w:val="24"/>
        </w:rPr>
        <w:t>Shi</w:t>
      </w:r>
      <w:r w:rsidR="00F603A6" w:rsidRPr="002D0A88">
        <w:rPr>
          <w:rFonts w:asciiTheme="minorBidi" w:hAnsiTheme="minorBidi"/>
          <w:sz w:val="24"/>
          <w:szCs w:val="24"/>
        </w:rPr>
        <w:t>ʿ</w:t>
      </w:r>
      <w:r w:rsidR="009D1D5E" w:rsidRPr="002D0A88">
        <w:rPr>
          <w:rFonts w:asciiTheme="minorBidi" w:hAnsiTheme="minorBidi"/>
          <w:sz w:val="24"/>
          <w:szCs w:val="24"/>
        </w:rPr>
        <w:t>a</w:t>
      </w:r>
      <w:proofErr w:type="spellEnd"/>
      <w:r w:rsidR="00AC3F82" w:rsidRPr="002D0A88">
        <w:rPr>
          <w:rFonts w:asciiTheme="minorBidi" w:hAnsiTheme="minorBidi"/>
          <w:sz w:val="24"/>
          <w:szCs w:val="24"/>
        </w:rPr>
        <w:t xml:space="preserve">. </w:t>
      </w:r>
      <w:r w:rsidR="00CD714D" w:rsidRPr="002D0A88">
        <w:rPr>
          <w:rFonts w:asciiTheme="minorBidi" w:hAnsiTheme="minorBidi"/>
          <w:sz w:val="24"/>
          <w:szCs w:val="24"/>
        </w:rPr>
        <w:t>However, r</w:t>
      </w:r>
      <w:r w:rsidR="00AC3F82" w:rsidRPr="002D0A88">
        <w:rPr>
          <w:rFonts w:asciiTheme="minorBidi" w:hAnsiTheme="minorBidi"/>
          <w:sz w:val="24"/>
          <w:szCs w:val="24"/>
        </w:rPr>
        <w:t xml:space="preserve">ather than coming out of the closet and revealing </w:t>
      </w:r>
      <w:r w:rsidR="00466A55" w:rsidRPr="002D0A88">
        <w:rPr>
          <w:rFonts w:asciiTheme="minorBidi" w:hAnsiTheme="minorBidi"/>
          <w:sz w:val="24"/>
          <w:szCs w:val="24"/>
        </w:rPr>
        <w:t>his</w:t>
      </w:r>
      <w:r w:rsidR="00054BEB" w:rsidRPr="002D0A88">
        <w:rPr>
          <w:rFonts w:asciiTheme="minorBidi" w:hAnsiTheme="minorBidi"/>
          <w:sz w:val="24"/>
          <w:szCs w:val="24"/>
        </w:rPr>
        <w:t xml:space="preserve"> </w:t>
      </w:r>
      <w:r w:rsidR="00AC3F82" w:rsidRPr="002D0A88">
        <w:rPr>
          <w:rFonts w:asciiTheme="minorBidi" w:hAnsiTheme="minorBidi"/>
          <w:sz w:val="24"/>
          <w:szCs w:val="24"/>
        </w:rPr>
        <w:t xml:space="preserve">secret love for the mosque, </w:t>
      </w:r>
      <w:r w:rsidR="00CD714D" w:rsidRPr="002D0A88">
        <w:rPr>
          <w:rFonts w:asciiTheme="minorBidi" w:hAnsiTheme="minorBidi"/>
          <w:sz w:val="24"/>
          <w:szCs w:val="24"/>
        </w:rPr>
        <w:t xml:space="preserve">as Helfont suggests, </w:t>
      </w:r>
      <w:r w:rsidR="00AC3F82" w:rsidRPr="002D0A88">
        <w:rPr>
          <w:rFonts w:asciiTheme="minorBidi" w:hAnsiTheme="minorBidi"/>
          <w:sz w:val="24"/>
          <w:szCs w:val="24"/>
        </w:rPr>
        <w:t xml:space="preserve">he ordered that the party’s most qualified spies </w:t>
      </w:r>
      <w:r w:rsidR="003F2F9E" w:rsidRPr="002D0A88">
        <w:rPr>
          <w:rFonts w:asciiTheme="minorBidi" w:hAnsiTheme="minorBidi"/>
          <w:sz w:val="24"/>
          <w:szCs w:val="24"/>
        </w:rPr>
        <w:t>infiltrate</w:t>
      </w:r>
      <w:r w:rsidR="00AC3F82" w:rsidRPr="002D0A88">
        <w:rPr>
          <w:rFonts w:asciiTheme="minorBidi" w:hAnsiTheme="minorBidi"/>
          <w:sz w:val="24"/>
          <w:szCs w:val="24"/>
        </w:rPr>
        <w:t xml:space="preserve"> the mosques</w:t>
      </w:r>
      <w:r w:rsidR="005B5037" w:rsidRPr="002D0A88">
        <w:rPr>
          <w:rFonts w:asciiTheme="minorBidi" w:hAnsiTheme="minorBidi"/>
          <w:sz w:val="24"/>
          <w:szCs w:val="24"/>
        </w:rPr>
        <w:t xml:space="preserve"> more than before</w:t>
      </w:r>
      <w:r w:rsidR="00AC3F82" w:rsidRPr="002D0A88">
        <w:rPr>
          <w:rFonts w:asciiTheme="minorBidi" w:hAnsiTheme="minorBidi"/>
          <w:sz w:val="24"/>
          <w:szCs w:val="24"/>
        </w:rPr>
        <w:t xml:space="preserve">. This conclusion is supported by </w:t>
      </w:r>
      <w:r w:rsidR="00CE50CC" w:rsidRPr="002D0A88">
        <w:rPr>
          <w:rFonts w:asciiTheme="minorBidi" w:hAnsiTheme="minorBidi"/>
          <w:sz w:val="24"/>
          <w:szCs w:val="24"/>
        </w:rPr>
        <w:t xml:space="preserve">Sassoon’s </w:t>
      </w:r>
      <w:r w:rsidR="00AC3F82" w:rsidRPr="002D0A88">
        <w:rPr>
          <w:rFonts w:asciiTheme="minorBidi" w:hAnsiTheme="minorBidi"/>
          <w:sz w:val="24"/>
          <w:szCs w:val="24"/>
        </w:rPr>
        <w:t xml:space="preserve">evidence that in the following </w:t>
      </w:r>
      <w:r w:rsidR="008F240A" w:rsidRPr="002D0A88">
        <w:rPr>
          <w:rFonts w:asciiTheme="minorBidi" w:hAnsiTheme="minorBidi"/>
          <w:sz w:val="24"/>
          <w:szCs w:val="24"/>
        </w:rPr>
        <w:t>three</w:t>
      </w:r>
      <w:r w:rsidR="00CE50CC" w:rsidRPr="002D0A88">
        <w:rPr>
          <w:rFonts w:asciiTheme="minorBidi" w:hAnsiTheme="minorBidi"/>
          <w:sz w:val="24"/>
          <w:szCs w:val="24"/>
        </w:rPr>
        <w:t xml:space="preserve"> </w:t>
      </w:r>
      <w:r w:rsidR="008F240A" w:rsidRPr="002D0A88">
        <w:rPr>
          <w:rFonts w:asciiTheme="minorBidi" w:hAnsiTheme="minorBidi"/>
          <w:sz w:val="24"/>
          <w:szCs w:val="24"/>
        </w:rPr>
        <w:t>years</w:t>
      </w:r>
      <w:r w:rsidR="00816557" w:rsidRPr="002D0A88">
        <w:rPr>
          <w:rFonts w:asciiTheme="minorBidi" w:hAnsiTheme="minorBidi"/>
          <w:sz w:val="24"/>
          <w:szCs w:val="24"/>
        </w:rPr>
        <w:t>,</w:t>
      </w:r>
      <w:r w:rsidR="00AC3F82" w:rsidRPr="002D0A88">
        <w:rPr>
          <w:rFonts w:asciiTheme="minorBidi" w:hAnsiTheme="minorBidi"/>
          <w:sz w:val="24"/>
          <w:szCs w:val="24"/>
        </w:rPr>
        <w:t xml:space="preserve"> Saddam and his comrades still expressed anti-</w:t>
      </w:r>
      <w:r w:rsidR="00466A55" w:rsidRPr="002D0A88">
        <w:rPr>
          <w:rFonts w:asciiTheme="minorBidi" w:hAnsiTheme="minorBidi"/>
          <w:sz w:val="24"/>
          <w:szCs w:val="24"/>
        </w:rPr>
        <w:t>religious</w:t>
      </w:r>
      <w:r w:rsidR="00AC3F82" w:rsidRPr="002D0A88">
        <w:rPr>
          <w:rFonts w:asciiTheme="minorBidi" w:hAnsiTheme="minorBidi"/>
          <w:sz w:val="24"/>
          <w:szCs w:val="24"/>
        </w:rPr>
        <w:t xml:space="preserve"> views in closed</w:t>
      </w:r>
      <w:r w:rsidR="00816557" w:rsidRPr="002D0A88">
        <w:rPr>
          <w:rFonts w:asciiTheme="minorBidi" w:hAnsiTheme="minorBidi"/>
          <w:sz w:val="24"/>
          <w:szCs w:val="24"/>
        </w:rPr>
        <w:t>-door</w:t>
      </w:r>
      <w:r w:rsidR="00AC3F82" w:rsidRPr="002D0A88">
        <w:rPr>
          <w:rFonts w:asciiTheme="minorBidi" w:hAnsiTheme="minorBidi"/>
          <w:sz w:val="24"/>
          <w:szCs w:val="24"/>
        </w:rPr>
        <w:t xml:space="preserve"> meetings.</w:t>
      </w:r>
      <w:r w:rsidR="008F240A" w:rsidRPr="002D0A88">
        <w:rPr>
          <w:rStyle w:val="FootnoteReference"/>
          <w:rFonts w:asciiTheme="minorBidi" w:hAnsiTheme="minorBidi"/>
          <w:sz w:val="24"/>
          <w:szCs w:val="24"/>
        </w:rPr>
        <w:footnoteReference w:id="196"/>
      </w:r>
      <w:r w:rsidR="008F240A" w:rsidRPr="002D0A88">
        <w:rPr>
          <w:rFonts w:asciiTheme="minorBidi" w:hAnsiTheme="minorBidi"/>
          <w:sz w:val="24"/>
          <w:szCs w:val="24"/>
        </w:rPr>
        <w:t xml:space="preserve"> </w:t>
      </w:r>
      <w:r w:rsidR="003F2F9E" w:rsidRPr="002D0A88">
        <w:rPr>
          <w:rFonts w:asciiTheme="minorBidi" w:hAnsiTheme="minorBidi"/>
          <w:sz w:val="24"/>
          <w:szCs w:val="24"/>
        </w:rPr>
        <w:t xml:space="preserve">Helfont read </w:t>
      </w:r>
      <w:r w:rsidR="00CE50CC" w:rsidRPr="002D0A88">
        <w:rPr>
          <w:rFonts w:asciiTheme="minorBidi" w:hAnsiTheme="minorBidi"/>
          <w:sz w:val="24"/>
          <w:szCs w:val="24"/>
        </w:rPr>
        <w:t>Sassoon’s</w:t>
      </w:r>
      <w:r w:rsidR="003F2F9E" w:rsidRPr="002D0A88">
        <w:rPr>
          <w:rFonts w:asciiTheme="minorBidi" w:hAnsiTheme="minorBidi"/>
          <w:sz w:val="24"/>
          <w:szCs w:val="24"/>
        </w:rPr>
        <w:t xml:space="preserve"> book</w:t>
      </w:r>
      <w:r w:rsidR="009D1D5E" w:rsidRPr="002D0A88">
        <w:rPr>
          <w:rFonts w:asciiTheme="minorBidi" w:hAnsiTheme="minorBidi"/>
          <w:sz w:val="24"/>
          <w:szCs w:val="24"/>
        </w:rPr>
        <w:t xml:space="preserve"> but missed this part</w:t>
      </w:r>
      <w:r w:rsidR="00790A4D" w:rsidRPr="002D0A88">
        <w:rPr>
          <w:rFonts w:asciiTheme="minorBidi" w:hAnsiTheme="minorBidi"/>
          <w:sz w:val="24"/>
          <w:szCs w:val="24"/>
        </w:rPr>
        <w:t>.</w:t>
      </w:r>
      <w:r w:rsidR="00AC3F82" w:rsidRPr="002D0A88">
        <w:rPr>
          <w:rStyle w:val="FootnoteReference"/>
          <w:rFonts w:asciiTheme="minorBidi" w:hAnsiTheme="minorBidi"/>
          <w:sz w:val="24"/>
          <w:szCs w:val="24"/>
        </w:rPr>
        <w:footnoteReference w:id="197"/>
      </w:r>
      <w:r w:rsidR="00370F55" w:rsidRPr="002D0A88">
        <w:rPr>
          <w:rFonts w:asciiTheme="minorBidi" w:hAnsiTheme="minorBidi"/>
          <w:sz w:val="24"/>
          <w:szCs w:val="24"/>
        </w:rPr>
        <w:t xml:space="preserve"> </w:t>
      </w:r>
      <w:r w:rsidR="00CA118D" w:rsidRPr="002D0A88">
        <w:rPr>
          <w:rFonts w:asciiTheme="minorBidi" w:hAnsiTheme="minorBidi"/>
          <w:sz w:val="24"/>
          <w:szCs w:val="24"/>
        </w:rPr>
        <w:t xml:space="preserve">The problem with Sassoon’s reporting here is that he </w:t>
      </w:r>
      <w:r w:rsidR="003D4961" w:rsidRPr="002D0A88">
        <w:rPr>
          <w:rFonts w:asciiTheme="minorBidi" w:hAnsiTheme="minorBidi"/>
          <w:sz w:val="24"/>
          <w:szCs w:val="24"/>
        </w:rPr>
        <w:t>thinks that</w:t>
      </w:r>
      <w:r w:rsidR="00CA118D" w:rsidRPr="002D0A88">
        <w:rPr>
          <w:rFonts w:asciiTheme="minorBidi" w:hAnsiTheme="minorBidi"/>
          <w:sz w:val="24"/>
          <w:szCs w:val="24"/>
        </w:rPr>
        <w:t xml:space="preserve"> </w:t>
      </w:r>
      <w:r w:rsidR="00D420A0" w:rsidRPr="002D0A88">
        <w:rPr>
          <w:rFonts w:asciiTheme="minorBidi" w:hAnsiTheme="minorBidi"/>
          <w:sz w:val="24"/>
          <w:szCs w:val="24"/>
        </w:rPr>
        <w:t>Saddam</w:t>
      </w:r>
      <w:r w:rsidR="00816557" w:rsidRPr="002D0A88">
        <w:rPr>
          <w:rFonts w:asciiTheme="minorBidi" w:hAnsiTheme="minorBidi"/>
          <w:sz w:val="24"/>
          <w:szCs w:val="24"/>
        </w:rPr>
        <w:t xml:space="preserve">’s </w:t>
      </w:r>
      <w:r w:rsidR="00D420A0" w:rsidRPr="002D0A88">
        <w:rPr>
          <w:rFonts w:asciiTheme="minorBidi" w:hAnsiTheme="minorBidi"/>
          <w:sz w:val="24"/>
          <w:szCs w:val="24"/>
        </w:rPr>
        <w:t>secular, even anti-</w:t>
      </w:r>
      <w:r w:rsidR="00CD714D" w:rsidRPr="002D0A88">
        <w:rPr>
          <w:rFonts w:asciiTheme="minorBidi" w:hAnsiTheme="minorBidi"/>
          <w:sz w:val="24"/>
          <w:szCs w:val="24"/>
        </w:rPr>
        <w:t>religious</w:t>
      </w:r>
      <w:r w:rsidR="00D420A0" w:rsidRPr="002D0A88">
        <w:rPr>
          <w:rFonts w:asciiTheme="minorBidi" w:hAnsiTheme="minorBidi"/>
          <w:sz w:val="24"/>
          <w:szCs w:val="24"/>
        </w:rPr>
        <w:t xml:space="preserve"> approach remained “to the end</w:t>
      </w:r>
      <w:r w:rsidR="00AF5B13" w:rsidRPr="002D0A88">
        <w:rPr>
          <w:rFonts w:asciiTheme="minorBidi" w:hAnsiTheme="minorBidi"/>
          <w:sz w:val="24"/>
          <w:szCs w:val="24"/>
        </w:rPr>
        <w:t>.</w:t>
      </w:r>
      <w:r w:rsidR="00D420A0" w:rsidRPr="002D0A88">
        <w:rPr>
          <w:rFonts w:asciiTheme="minorBidi" w:hAnsiTheme="minorBidi"/>
          <w:sz w:val="24"/>
          <w:szCs w:val="24"/>
        </w:rPr>
        <w:t>”</w:t>
      </w:r>
      <w:r w:rsidR="00D420A0" w:rsidRPr="002D0A88">
        <w:rPr>
          <w:rStyle w:val="FootnoteReference"/>
          <w:rFonts w:asciiTheme="minorBidi" w:hAnsiTheme="minorBidi"/>
          <w:sz w:val="24"/>
          <w:szCs w:val="24"/>
        </w:rPr>
        <w:footnoteReference w:id="198"/>
      </w:r>
      <w:r w:rsidR="00D420A0" w:rsidRPr="002D0A88">
        <w:rPr>
          <w:rFonts w:asciiTheme="minorBidi" w:hAnsiTheme="minorBidi"/>
          <w:sz w:val="24"/>
          <w:szCs w:val="24"/>
        </w:rPr>
        <w:t xml:space="preserve"> </w:t>
      </w:r>
      <w:r w:rsidR="003D4961" w:rsidRPr="002D0A88">
        <w:rPr>
          <w:rFonts w:asciiTheme="minorBidi" w:hAnsiTheme="minorBidi"/>
          <w:sz w:val="24"/>
          <w:szCs w:val="24"/>
        </w:rPr>
        <w:t>In fact,</w:t>
      </w:r>
      <w:r w:rsidR="000C313D">
        <w:rPr>
          <w:rFonts w:asciiTheme="minorBidi" w:hAnsiTheme="minorBidi"/>
          <w:sz w:val="24"/>
          <w:szCs w:val="24"/>
        </w:rPr>
        <w:t xml:space="preserve"> while rejection of mixing religion with politics could still be found, since</w:t>
      </w:r>
      <w:r w:rsidR="000C313D" w:rsidRPr="002D0A88">
        <w:rPr>
          <w:rFonts w:asciiTheme="minorBidi" w:hAnsiTheme="minorBidi"/>
          <w:sz w:val="24"/>
          <w:szCs w:val="24"/>
        </w:rPr>
        <w:t xml:space="preserve"> the second half of the 1980s</w:t>
      </w:r>
      <w:r w:rsidR="000C313D">
        <w:rPr>
          <w:rFonts w:asciiTheme="minorBidi" w:hAnsiTheme="minorBidi"/>
          <w:sz w:val="24"/>
          <w:szCs w:val="24"/>
        </w:rPr>
        <w:t xml:space="preserve"> no </w:t>
      </w:r>
      <w:r w:rsidR="00CD714D" w:rsidRPr="002D0A88">
        <w:rPr>
          <w:rFonts w:asciiTheme="minorBidi" w:hAnsiTheme="minorBidi"/>
          <w:sz w:val="24"/>
          <w:szCs w:val="24"/>
        </w:rPr>
        <w:t>a</w:t>
      </w:r>
      <w:r w:rsidR="00054BEB" w:rsidRPr="002D0A88">
        <w:rPr>
          <w:rFonts w:asciiTheme="minorBidi" w:hAnsiTheme="minorBidi"/>
          <w:sz w:val="24"/>
          <w:szCs w:val="24"/>
        </w:rPr>
        <w:t>nti-religious expressions</w:t>
      </w:r>
      <w:r w:rsidR="00CA118D" w:rsidRPr="002D0A88">
        <w:rPr>
          <w:rFonts w:asciiTheme="minorBidi" w:hAnsiTheme="minorBidi"/>
          <w:sz w:val="24"/>
          <w:szCs w:val="24"/>
        </w:rPr>
        <w:t xml:space="preserve"> </w:t>
      </w:r>
      <w:r w:rsidR="000C313D">
        <w:rPr>
          <w:rFonts w:asciiTheme="minorBidi" w:hAnsiTheme="minorBidi"/>
          <w:sz w:val="24"/>
          <w:szCs w:val="24"/>
        </w:rPr>
        <w:t>were found</w:t>
      </w:r>
      <w:r w:rsidR="00CA118D" w:rsidRPr="002D0A88">
        <w:rPr>
          <w:rFonts w:asciiTheme="minorBidi" w:hAnsiTheme="minorBidi"/>
          <w:sz w:val="24"/>
          <w:szCs w:val="24"/>
        </w:rPr>
        <w:t>.</w:t>
      </w:r>
    </w:p>
    <w:p w14:paraId="5D28A9FF" w14:textId="7494B411" w:rsidR="0040696A" w:rsidRPr="002D0A88" w:rsidRDefault="0027330F" w:rsidP="002D0A88">
      <w:pPr>
        <w:spacing w:line="360" w:lineRule="auto"/>
        <w:rPr>
          <w:rFonts w:asciiTheme="minorBidi" w:hAnsiTheme="minorBidi"/>
          <w:b/>
          <w:bCs/>
          <w:sz w:val="24"/>
          <w:szCs w:val="24"/>
        </w:rPr>
      </w:pPr>
      <w:bookmarkStart w:id="19" w:name="_Hlk163559045"/>
      <w:r w:rsidRPr="002D0A88">
        <w:rPr>
          <w:rFonts w:asciiTheme="minorBidi" w:hAnsiTheme="minorBidi"/>
          <w:b/>
          <w:bCs/>
          <w:sz w:val="24"/>
          <w:szCs w:val="24"/>
        </w:rPr>
        <w:t>Conclusion</w:t>
      </w:r>
    </w:p>
    <w:p w14:paraId="20B753B0" w14:textId="09D2CAFF" w:rsidR="0027330F" w:rsidRPr="002D0A88" w:rsidRDefault="0027330F" w:rsidP="002D0A88">
      <w:pPr>
        <w:spacing w:line="360" w:lineRule="auto"/>
        <w:rPr>
          <w:rFonts w:asciiTheme="minorBidi" w:hAnsiTheme="minorBidi"/>
          <w:sz w:val="24"/>
          <w:szCs w:val="24"/>
        </w:rPr>
      </w:pPr>
      <w:r w:rsidRPr="002D0A88">
        <w:rPr>
          <w:rFonts w:asciiTheme="minorBidi" w:hAnsiTheme="minorBidi"/>
          <w:sz w:val="24"/>
          <w:szCs w:val="24"/>
        </w:rPr>
        <w:t xml:space="preserve">This article tries to answer </w:t>
      </w:r>
      <w:r w:rsidR="00336685" w:rsidRPr="002D0A88">
        <w:rPr>
          <w:rFonts w:asciiTheme="minorBidi" w:hAnsiTheme="minorBidi"/>
          <w:sz w:val="24"/>
          <w:szCs w:val="24"/>
        </w:rPr>
        <w:t xml:space="preserve">mainly two </w:t>
      </w:r>
      <w:r w:rsidRPr="002D0A88">
        <w:rPr>
          <w:rFonts w:asciiTheme="minorBidi" w:hAnsiTheme="minorBidi"/>
          <w:sz w:val="24"/>
          <w:szCs w:val="24"/>
        </w:rPr>
        <w:t xml:space="preserve">questions. First, </w:t>
      </w:r>
      <w:r w:rsidR="00EF3F35" w:rsidRPr="002D0A88">
        <w:rPr>
          <w:rFonts w:asciiTheme="minorBidi" w:hAnsiTheme="minorBidi"/>
          <w:sz w:val="24"/>
          <w:szCs w:val="24"/>
        </w:rPr>
        <w:t xml:space="preserve">in terms of </w:t>
      </w:r>
      <w:r w:rsidR="00077377" w:rsidRPr="002D0A88">
        <w:rPr>
          <w:rFonts w:asciiTheme="minorBidi" w:hAnsiTheme="minorBidi"/>
          <w:sz w:val="24"/>
          <w:szCs w:val="24"/>
        </w:rPr>
        <w:t xml:space="preserve">regime ideology, </w:t>
      </w:r>
      <w:r w:rsidRPr="002D0A88">
        <w:rPr>
          <w:rFonts w:asciiTheme="minorBidi" w:hAnsiTheme="minorBidi"/>
          <w:sz w:val="24"/>
          <w:szCs w:val="24"/>
        </w:rPr>
        <w:t>what should be the relative weight of open versus archival sources</w:t>
      </w:r>
      <w:r w:rsidR="00545E1B" w:rsidRPr="002D0A88">
        <w:rPr>
          <w:rFonts w:asciiTheme="minorBidi" w:hAnsiTheme="minorBidi"/>
          <w:sz w:val="24"/>
          <w:szCs w:val="24"/>
        </w:rPr>
        <w:t xml:space="preserve">? </w:t>
      </w:r>
      <w:r w:rsidR="00562198" w:rsidRPr="002D0A88">
        <w:rPr>
          <w:rFonts w:asciiTheme="minorBidi" w:hAnsiTheme="minorBidi"/>
          <w:sz w:val="24"/>
          <w:szCs w:val="24"/>
        </w:rPr>
        <w:t xml:space="preserve">Second, </w:t>
      </w:r>
      <w:r w:rsidRPr="002D0A88">
        <w:rPr>
          <w:rFonts w:asciiTheme="minorBidi" w:hAnsiTheme="minorBidi"/>
          <w:sz w:val="24"/>
          <w:szCs w:val="24"/>
        </w:rPr>
        <w:t xml:space="preserve">does the </w:t>
      </w:r>
      <w:r w:rsidR="00562198" w:rsidRPr="002D0A88">
        <w:rPr>
          <w:rFonts w:asciiTheme="minorBidi" w:hAnsiTheme="minorBidi"/>
          <w:sz w:val="24"/>
          <w:szCs w:val="24"/>
        </w:rPr>
        <w:t xml:space="preserve">Islamic </w:t>
      </w:r>
      <w:r w:rsidRPr="002D0A88">
        <w:rPr>
          <w:rFonts w:asciiTheme="minorBidi" w:hAnsiTheme="minorBidi"/>
          <w:sz w:val="24"/>
          <w:szCs w:val="24"/>
        </w:rPr>
        <w:t xml:space="preserve">“Faith Campaign” </w:t>
      </w:r>
      <w:r w:rsidR="00FD6370" w:rsidRPr="002D0A88">
        <w:rPr>
          <w:rFonts w:asciiTheme="minorBidi" w:hAnsiTheme="minorBidi"/>
          <w:sz w:val="24"/>
          <w:szCs w:val="24"/>
        </w:rPr>
        <w:t xml:space="preserve">of the 1990s </w:t>
      </w:r>
      <w:r w:rsidRPr="002D0A88">
        <w:rPr>
          <w:rFonts w:asciiTheme="minorBidi" w:hAnsiTheme="minorBidi"/>
          <w:sz w:val="24"/>
          <w:szCs w:val="24"/>
        </w:rPr>
        <w:t xml:space="preserve">represent a </w:t>
      </w:r>
      <w:r w:rsidR="00A91F12" w:rsidRPr="002D0A88">
        <w:rPr>
          <w:rFonts w:asciiTheme="minorBidi" w:hAnsiTheme="minorBidi"/>
          <w:sz w:val="24"/>
          <w:szCs w:val="24"/>
        </w:rPr>
        <w:t>Baʿth</w:t>
      </w:r>
      <w:r w:rsidRPr="002D0A88">
        <w:rPr>
          <w:rFonts w:asciiTheme="minorBidi" w:hAnsiTheme="minorBidi"/>
          <w:sz w:val="24"/>
          <w:szCs w:val="24"/>
        </w:rPr>
        <w:t xml:space="preserve">i continuity, or is it an ideological “shift” or </w:t>
      </w:r>
      <w:r w:rsidR="00562198" w:rsidRPr="002D0A88">
        <w:rPr>
          <w:rFonts w:asciiTheme="minorBidi" w:hAnsiTheme="minorBidi"/>
          <w:sz w:val="24"/>
          <w:szCs w:val="24"/>
        </w:rPr>
        <w:t xml:space="preserve">even </w:t>
      </w:r>
      <w:r w:rsidRPr="002D0A88">
        <w:rPr>
          <w:rFonts w:asciiTheme="minorBidi" w:hAnsiTheme="minorBidi"/>
          <w:sz w:val="24"/>
          <w:szCs w:val="24"/>
        </w:rPr>
        <w:t>volte-face</w:t>
      </w:r>
      <w:r w:rsidR="00545E1B" w:rsidRPr="002D0A88">
        <w:rPr>
          <w:rFonts w:asciiTheme="minorBidi" w:hAnsiTheme="minorBidi"/>
          <w:sz w:val="24"/>
          <w:szCs w:val="24"/>
        </w:rPr>
        <w:t>?</w:t>
      </w:r>
    </w:p>
    <w:p w14:paraId="2EB31E86" w14:textId="4D6E6E81" w:rsidR="006E4982" w:rsidRPr="002D0A88" w:rsidRDefault="0027330F" w:rsidP="002D0A88">
      <w:pPr>
        <w:spacing w:line="360" w:lineRule="auto"/>
        <w:rPr>
          <w:rFonts w:asciiTheme="minorBidi" w:hAnsiTheme="minorBidi"/>
          <w:sz w:val="24"/>
          <w:szCs w:val="24"/>
        </w:rPr>
      </w:pPr>
      <w:bookmarkStart w:id="20" w:name="_Hlk159667100"/>
      <w:r w:rsidRPr="002D0A88">
        <w:rPr>
          <w:rFonts w:asciiTheme="minorBidi" w:hAnsiTheme="minorBidi"/>
          <w:b/>
          <w:bCs/>
          <w:sz w:val="24"/>
          <w:szCs w:val="24"/>
        </w:rPr>
        <w:t xml:space="preserve">Should </w:t>
      </w:r>
      <w:r w:rsidR="00FD6370" w:rsidRPr="002D0A88">
        <w:rPr>
          <w:rFonts w:asciiTheme="minorBidi" w:hAnsiTheme="minorBidi"/>
          <w:b/>
          <w:bCs/>
          <w:sz w:val="24"/>
          <w:szCs w:val="24"/>
        </w:rPr>
        <w:t>O</w:t>
      </w:r>
      <w:r w:rsidRPr="002D0A88">
        <w:rPr>
          <w:rFonts w:asciiTheme="minorBidi" w:hAnsiTheme="minorBidi"/>
          <w:b/>
          <w:bCs/>
          <w:sz w:val="24"/>
          <w:szCs w:val="24"/>
        </w:rPr>
        <w:t xml:space="preserve">pen or </w:t>
      </w:r>
      <w:r w:rsidR="00FD6370" w:rsidRPr="002D0A88">
        <w:rPr>
          <w:rFonts w:asciiTheme="minorBidi" w:hAnsiTheme="minorBidi"/>
          <w:b/>
          <w:bCs/>
          <w:sz w:val="24"/>
          <w:szCs w:val="24"/>
        </w:rPr>
        <w:t>A</w:t>
      </w:r>
      <w:r w:rsidRPr="002D0A88">
        <w:rPr>
          <w:rFonts w:asciiTheme="minorBidi" w:hAnsiTheme="minorBidi"/>
          <w:b/>
          <w:bCs/>
          <w:sz w:val="24"/>
          <w:szCs w:val="24"/>
        </w:rPr>
        <w:t xml:space="preserve">rchival </w:t>
      </w:r>
      <w:r w:rsidR="00FD6370" w:rsidRPr="002D0A88">
        <w:rPr>
          <w:rFonts w:asciiTheme="minorBidi" w:hAnsiTheme="minorBidi"/>
          <w:b/>
          <w:bCs/>
          <w:sz w:val="24"/>
          <w:szCs w:val="24"/>
        </w:rPr>
        <w:t>R</w:t>
      </w:r>
      <w:r w:rsidRPr="002D0A88">
        <w:rPr>
          <w:rFonts w:asciiTheme="minorBidi" w:hAnsiTheme="minorBidi"/>
          <w:b/>
          <w:bCs/>
          <w:sz w:val="24"/>
          <w:szCs w:val="24"/>
        </w:rPr>
        <w:t xml:space="preserve">ecords be </w:t>
      </w:r>
      <w:r w:rsidR="00FD6370" w:rsidRPr="002D0A88">
        <w:rPr>
          <w:rFonts w:asciiTheme="minorBidi" w:hAnsiTheme="minorBidi"/>
          <w:b/>
          <w:bCs/>
          <w:sz w:val="24"/>
          <w:szCs w:val="24"/>
        </w:rPr>
        <w:t>O</w:t>
      </w:r>
      <w:r w:rsidRPr="002D0A88">
        <w:rPr>
          <w:rFonts w:asciiTheme="minorBidi" w:hAnsiTheme="minorBidi"/>
          <w:b/>
          <w:bCs/>
          <w:sz w:val="24"/>
          <w:szCs w:val="24"/>
        </w:rPr>
        <w:t xml:space="preserve">ur </w:t>
      </w:r>
      <w:r w:rsidR="00FD6370" w:rsidRPr="002D0A88">
        <w:rPr>
          <w:rFonts w:asciiTheme="minorBidi" w:hAnsiTheme="minorBidi"/>
          <w:b/>
          <w:bCs/>
          <w:sz w:val="24"/>
          <w:szCs w:val="24"/>
        </w:rPr>
        <w:t>M</w:t>
      </w:r>
      <w:r w:rsidRPr="002D0A88">
        <w:rPr>
          <w:rFonts w:asciiTheme="minorBidi" w:hAnsiTheme="minorBidi"/>
          <w:b/>
          <w:bCs/>
          <w:sz w:val="24"/>
          <w:szCs w:val="24"/>
        </w:rPr>
        <w:t xml:space="preserve">ain </w:t>
      </w:r>
      <w:r w:rsidR="00FD6370" w:rsidRPr="002D0A88">
        <w:rPr>
          <w:rFonts w:asciiTheme="minorBidi" w:hAnsiTheme="minorBidi"/>
          <w:b/>
          <w:bCs/>
          <w:sz w:val="24"/>
          <w:szCs w:val="24"/>
        </w:rPr>
        <w:t>S</w:t>
      </w:r>
      <w:r w:rsidRPr="002D0A88">
        <w:rPr>
          <w:rFonts w:asciiTheme="minorBidi" w:hAnsiTheme="minorBidi"/>
          <w:b/>
          <w:bCs/>
          <w:sz w:val="24"/>
          <w:szCs w:val="24"/>
        </w:rPr>
        <w:t>ource</w:t>
      </w:r>
      <w:r w:rsidR="00FD6370" w:rsidRPr="002D0A88">
        <w:rPr>
          <w:rFonts w:asciiTheme="minorBidi" w:hAnsiTheme="minorBidi"/>
          <w:b/>
          <w:bCs/>
          <w:sz w:val="24"/>
          <w:szCs w:val="24"/>
        </w:rPr>
        <w:t xml:space="preserve"> for </w:t>
      </w:r>
      <w:r w:rsidR="00F826AF" w:rsidRPr="002D0A88">
        <w:rPr>
          <w:rFonts w:asciiTheme="minorBidi" w:hAnsiTheme="minorBidi"/>
          <w:b/>
          <w:bCs/>
          <w:sz w:val="24"/>
          <w:szCs w:val="24"/>
        </w:rPr>
        <w:t>the Writing of History</w:t>
      </w:r>
      <w:r w:rsidR="009D404C" w:rsidRPr="002D0A88">
        <w:rPr>
          <w:rFonts w:asciiTheme="minorBidi" w:hAnsiTheme="minorBidi"/>
          <w:b/>
          <w:bCs/>
          <w:sz w:val="24"/>
          <w:szCs w:val="24"/>
        </w:rPr>
        <w:t>?</w:t>
      </w:r>
      <w:r w:rsidR="009D404C" w:rsidRPr="002D0A88">
        <w:rPr>
          <w:rFonts w:asciiTheme="minorBidi" w:hAnsiTheme="minorBidi"/>
          <w:sz w:val="24"/>
          <w:szCs w:val="24"/>
        </w:rPr>
        <w:t xml:space="preserve"> </w:t>
      </w:r>
      <w:r w:rsidRPr="002D0A88">
        <w:rPr>
          <w:rFonts w:asciiTheme="minorBidi" w:hAnsiTheme="minorBidi"/>
          <w:sz w:val="24"/>
          <w:szCs w:val="24"/>
        </w:rPr>
        <w:t xml:space="preserve">This depends on </w:t>
      </w:r>
      <w:r w:rsidR="00562198" w:rsidRPr="002D0A88">
        <w:rPr>
          <w:rFonts w:asciiTheme="minorBidi" w:hAnsiTheme="minorBidi"/>
          <w:sz w:val="24"/>
          <w:szCs w:val="24"/>
        </w:rPr>
        <w:t xml:space="preserve">the </w:t>
      </w:r>
      <w:r w:rsidRPr="002D0A88">
        <w:rPr>
          <w:rFonts w:asciiTheme="minorBidi" w:hAnsiTheme="minorBidi"/>
          <w:sz w:val="24"/>
          <w:szCs w:val="24"/>
        </w:rPr>
        <w:t xml:space="preserve">subject. </w:t>
      </w:r>
      <w:r w:rsidR="00DC6BC5" w:rsidRPr="002D0A88">
        <w:rPr>
          <w:rFonts w:asciiTheme="minorBidi" w:hAnsiTheme="minorBidi"/>
          <w:sz w:val="24"/>
          <w:szCs w:val="24"/>
        </w:rPr>
        <w:t xml:space="preserve">The </w:t>
      </w:r>
      <w:r w:rsidRPr="002D0A88">
        <w:rPr>
          <w:rFonts w:asciiTheme="minorBidi" w:hAnsiTheme="minorBidi"/>
          <w:sz w:val="24"/>
          <w:szCs w:val="24"/>
        </w:rPr>
        <w:t>archives are indispensable in the study of intelligence and internal security</w:t>
      </w:r>
      <w:r w:rsidR="00ED2EE2" w:rsidRPr="002D0A88">
        <w:rPr>
          <w:rFonts w:asciiTheme="minorBidi" w:hAnsiTheme="minorBidi"/>
          <w:sz w:val="24"/>
          <w:szCs w:val="24"/>
        </w:rPr>
        <w:t xml:space="preserve"> systems</w:t>
      </w:r>
      <w:r w:rsidRPr="002D0A88">
        <w:rPr>
          <w:rFonts w:asciiTheme="minorBidi" w:hAnsiTheme="minorBidi"/>
          <w:sz w:val="24"/>
          <w:szCs w:val="24"/>
        </w:rPr>
        <w:t xml:space="preserve">, </w:t>
      </w:r>
      <w:r w:rsidR="000F2B5F" w:rsidRPr="002D0A88">
        <w:rPr>
          <w:rFonts w:asciiTheme="minorBidi" w:hAnsiTheme="minorBidi"/>
          <w:sz w:val="24"/>
          <w:szCs w:val="24"/>
        </w:rPr>
        <w:t>how</w:t>
      </w:r>
      <w:r w:rsidRPr="002D0A88">
        <w:rPr>
          <w:rFonts w:asciiTheme="minorBidi" w:hAnsiTheme="minorBidi"/>
          <w:sz w:val="24"/>
          <w:szCs w:val="24"/>
        </w:rPr>
        <w:t xml:space="preserve"> decisions were made, </w:t>
      </w:r>
      <w:r w:rsidR="00056EBA" w:rsidRPr="002D0A88">
        <w:rPr>
          <w:rFonts w:asciiTheme="minorBidi" w:hAnsiTheme="minorBidi"/>
          <w:sz w:val="24"/>
          <w:szCs w:val="24"/>
        </w:rPr>
        <w:t xml:space="preserve">the collective profile of the party’s lower rungs, </w:t>
      </w:r>
      <w:r w:rsidRPr="002D0A88">
        <w:rPr>
          <w:rFonts w:asciiTheme="minorBidi" w:hAnsiTheme="minorBidi"/>
          <w:sz w:val="24"/>
          <w:szCs w:val="24"/>
        </w:rPr>
        <w:t xml:space="preserve">and several other topics. </w:t>
      </w:r>
      <w:r w:rsidR="00077377" w:rsidRPr="002D0A88">
        <w:rPr>
          <w:rFonts w:asciiTheme="minorBidi" w:hAnsiTheme="minorBidi"/>
          <w:sz w:val="24"/>
          <w:szCs w:val="24"/>
        </w:rPr>
        <w:t>However, t</w:t>
      </w:r>
      <w:r w:rsidR="00056EBA" w:rsidRPr="002D0A88">
        <w:rPr>
          <w:rFonts w:asciiTheme="minorBidi" w:hAnsiTheme="minorBidi"/>
          <w:sz w:val="24"/>
          <w:szCs w:val="24"/>
        </w:rPr>
        <w:t>h</w:t>
      </w:r>
      <w:r w:rsidR="00E37B7D" w:rsidRPr="002D0A88">
        <w:rPr>
          <w:rFonts w:asciiTheme="minorBidi" w:hAnsiTheme="minorBidi"/>
          <w:sz w:val="24"/>
          <w:szCs w:val="24"/>
        </w:rPr>
        <w:t>is article shows</w:t>
      </w:r>
      <w:r w:rsidR="00056EBA" w:rsidRPr="002D0A88">
        <w:rPr>
          <w:rFonts w:asciiTheme="minorBidi" w:hAnsiTheme="minorBidi"/>
          <w:sz w:val="24"/>
          <w:szCs w:val="24"/>
        </w:rPr>
        <w:t xml:space="preserve"> </w:t>
      </w:r>
      <w:r w:rsidR="00E774B3" w:rsidRPr="002D0A88">
        <w:rPr>
          <w:rFonts w:asciiTheme="minorBidi" w:hAnsiTheme="minorBidi"/>
          <w:sz w:val="24"/>
          <w:szCs w:val="24"/>
        </w:rPr>
        <w:t>that</w:t>
      </w:r>
      <w:r w:rsidR="00077377" w:rsidRPr="002D0A88">
        <w:rPr>
          <w:rFonts w:asciiTheme="minorBidi" w:hAnsiTheme="minorBidi"/>
          <w:sz w:val="24"/>
          <w:szCs w:val="24"/>
        </w:rPr>
        <w:t xml:space="preserve"> when it </w:t>
      </w:r>
      <w:r w:rsidR="00077377" w:rsidRPr="002D0A88">
        <w:rPr>
          <w:rFonts w:asciiTheme="minorBidi" w:hAnsiTheme="minorBidi"/>
          <w:sz w:val="24"/>
          <w:szCs w:val="24"/>
        </w:rPr>
        <w:lastRenderedPageBreak/>
        <w:t>comes to regime ideology</w:t>
      </w:r>
      <w:r w:rsidR="00417C00" w:rsidRPr="002D0A88">
        <w:rPr>
          <w:rFonts w:asciiTheme="minorBidi" w:hAnsiTheme="minorBidi"/>
          <w:sz w:val="24"/>
          <w:szCs w:val="24"/>
        </w:rPr>
        <w:t xml:space="preserve">, </w:t>
      </w:r>
      <w:r w:rsidR="00FD6370" w:rsidRPr="002D0A88">
        <w:rPr>
          <w:rFonts w:asciiTheme="minorBidi" w:hAnsiTheme="minorBidi"/>
          <w:sz w:val="24"/>
          <w:szCs w:val="24"/>
        </w:rPr>
        <w:t>open</w:t>
      </w:r>
      <w:r w:rsidRPr="002D0A88">
        <w:rPr>
          <w:rFonts w:asciiTheme="minorBidi" w:hAnsiTheme="minorBidi"/>
          <w:sz w:val="24"/>
          <w:szCs w:val="24"/>
        </w:rPr>
        <w:t xml:space="preserve"> records</w:t>
      </w:r>
      <w:r w:rsidR="00077377" w:rsidRPr="002D0A88">
        <w:rPr>
          <w:rFonts w:asciiTheme="minorBidi" w:hAnsiTheme="minorBidi"/>
          <w:sz w:val="24"/>
          <w:szCs w:val="24"/>
        </w:rPr>
        <w:t xml:space="preserve"> and intervie</w:t>
      </w:r>
      <w:r w:rsidRPr="002D0A88">
        <w:rPr>
          <w:rFonts w:asciiTheme="minorBidi" w:hAnsiTheme="minorBidi"/>
          <w:sz w:val="24"/>
          <w:szCs w:val="24"/>
        </w:rPr>
        <w:t>ws are the best source</w:t>
      </w:r>
      <w:r w:rsidR="00077377" w:rsidRPr="002D0A88">
        <w:rPr>
          <w:rFonts w:asciiTheme="minorBidi" w:hAnsiTheme="minorBidi"/>
          <w:sz w:val="24"/>
          <w:szCs w:val="24"/>
        </w:rPr>
        <w:t>s</w:t>
      </w:r>
      <w:r w:rsidRPr="002D0A88">
        <w:rPr>
          <w:rFonts w:asciiTheme="minorBidi" w:hAnsiTheme="minorBidi"/>
          <w:sz w:val="24"/>
          <w:szCs w:val="24"/>
        </w:rPr>
        <w:t>.</w:t>
      </w:r>
      <w:r w:rsidR="00E37B7D" w:rsidRPr="002D0A88">
        <w:rPr>
          <w:rFonts w:asciiTheme="minorBidi" w:hAnsiTheme="minorBidi"/>
          <w:sz w:val="24"/>
          <w:szCs w:val="24"/>
        </w:rPr>
        <w:t xml:space="preserve"> T</w:t>
      </w:r>
      <w:r w:rsidR="0073198C" w:rsidRPr="002D0A88">
        <w:rPr>
          <w:rFonts w:asciiTheme="minorBidi" w:hAnsiTheme="minorBidi"/>
          <w:sz w:val="24"/>
          <w:szCs w:val="24"/>
        </w:rPr>
        <w:t xml:space="preserve">he same is </w:t>
      </w:r>
      <w:r w:rsidR="00E37B7D" w:rsidRPr="002D0A88">
        <w:rPr>
          <w:rFonts w:asciiTheme="minorBidi" w:hAnsiTheme="minorBidi"/>
          <w:sz w:val="24"/>
          <w:szCs w:val="24"/>
        </w:rPr>
        <w:t xml:space="preserve">very likely </w:t>
      </w:r>
      <w:r w:rsidR="0073198C" w:rsidRPr="002D0A88">
        <w:rPr>
          <w:rFonts w:asciiTheme="minorBidi" w:hAnsiTheme="minorBidi"/>
          <w:sz w:val="24"/>
          <w:szCs w:val="24"/>
        </w:rPr>
        <w:t xml:space="preserve">the case </w:t>
      </w:r>
      <w:r w:rsidR="00E701FD" w:rsidRPr="002D0A88">
        <w:rPr>
          <w:rFonts w:asciiTheme="minorBidi" w:hAnsiTheme="minorBidi"/>
          <w:sz w:val="24"/>
          <w:szCs w:val="24"/>
        </w:rPr>
        <w:t xml:space="preserve">concerning </w:t>
      </w:r>
      <w:r w:rsidR="0073198C" w:rsidRPr="002D0A88">
        <w:rPr>
          <w:rFonts w:asciiTheme="minorBidi" w:hAnsiTheme="minorBidi"/>
          <w:sz w:val="24"/>
          <w:szCs w:val="24"/>
        </w:rPr>
        <w:t>culture, education, and gender issues.</w:t>
      </w:r>
      <w:r w:rsidR="00DC6BC5" w:rsidRPr="002D0A88">
        <w:rPr>
          <w:rStyle w:val="FootnoteReference"/>
          <w:rFonts w:asciiTheme="minorBidi" w:hAnsiTheme="minorBidi"/>
          <w:sz w:val="24"/>
          <w:szCs w:val="24"/>
        </w:rPr>
        <w:footnoteReference w:id="199"/>
      </w:r>
      <w:r w:rsidRPr="002D0A88">
        <w:rPr>
          <w:rFonts w:asciiTheme="minorBidi" w:hAnsiTheme="minorBidi"/>
          <w:sz w:val="24"/>
          <w:szCs w:val="24"/>
        </w:rPr>
        <w:t xml:space="preserve"> </w:t>
      </w:r>
      <w:bookmarkEnd w:id="20"/>
      <w:r w:rsidR="000E2798" w:rsidRPr="002D0A88">
        <w:rPr>
          <w:rFonts w:asciiTheme="minorBidi" w:hAnsiTheme="minorBidi"/>
          <w:sz w:val="24"/>
          <w:szCs w:val="24"/>
        </w:rPr>
        <w:t>A</w:t>
      </w:r>
      <w:r w:rsidR="000E2798" w:rsidRPr="002D0A88">
        <w:rPr>
          <w:rFonts w:asciiTheme="minorBidi" w:hAnsiTheme="minorBidi"/>
          <w:sz w:val="24"/>
          <w:szCs w:val="24"/>
          <w:lang w:bidi="he-IL"/>
        </w:rPr>
        <w:t xml:space="preserve">s </w:t>
      </w:r>
      <w:r w:rsidR="00DE2447" w:rsidRPr="002D0A88">
        <w:rPr>
          <w:rFonts w:asciiTheme="minorBidi" w:hAnsiTheme="minorBidi"/>
          <w:sz w:val="24"/>
          <w:szCs w:val="24"/>
          <w:lang w:bidi="he-IL"/>
        </w:rPr>
        <w:t>opposed to the</w:t>
      </w:r>
      <w:r w:rsidR="00DE2447" w:rsidRPr="002D0A88">
        <w:rPr>
          <w:rFonts w:asciiTheme="minorBidi" w:hAnsiTheme="minorBidi"/>
          <w:sz w:val="24"/>
          <w:szCs w:val="24"/>
        </w:rPr>
        <w:t xml:space="preserve"> </w:t>
      </w:r>
      <w:r w:rsidRPr="002D0A88">
        <w:rPr>
          <w:rFonts w:asciiTheme="minorBidi" w:hAnsiTheme="minorBidi"/>
          <w:sz w:val="24"/>
          <w:szCs w:val="24"/>
        </w:rPr>
        <w:t xml:space="preserve">secret </w:t>
      </w:r>
      <w:r w:rsidR="00F60DFE" w:rsidRPr="002D0A88">
        <w:rPr>
          <w:rFonts w:asciiTheme="minorBidi" w:hAnsiTheme="minorBidi"/>
          <w:sz w:val="24"/>
          <w:szCs w:val="24"/>
        </w:rPr>
        <w:t>records</w:t>
      </w:r>
      <w:r w:rsidRPr="002D0A88">
        <w:rPr>
          <w:rFonts w:asciiTheme="minorBidi" w:hAnsiTheme="minorBidi"/>
          <w:sz w:val="24"/>
          <w:szCs w:val="24"/>
        </w:rPr>
        <w:t xml:space="preserve">, the regime’s open media and </w:t>
      </w:r>
      <w:r w:rsidRPr="002D0A88">
        <w:rPr>
          <w:rFonts w:asciiTheme="minorBidi" w:hAnsiTheme="minorBidi"/>
          <w:i/>
          <w:iCs/>
          <w:sz w:val="24"/>
          <w:szCs w:val="24"/>
        </w:rPr>
        <w:t xml:space="preserve">modus operandi, </w:t>
      </w:r>
      <w:r w:rsidRPr="002D0A88">
        <w:rPr>
          <w:rFonts w:asciiTheme="minorBidi" w:hAnsiTheme="minorBidi"/>
          <w:sz w:val="24"/>
          <w:szCs w:val="24"/>
        </w:rPr>
        <w:t>or</w:t>
      </w:r>
      <w:r w:rsidRPr="002D0A88">
        <w:rPr>
          <w:rFonts w:asciiTheme="minorBidi" w:hAnsiTheme="minorBidi"/>
          <w:i/>
          <w:iCs/>
          <w:sz w:val="24"/>
          <w:szCs w:val="24"/>
        </w:rPr>
        <w:t xml:space="preserve"> </w:t>
      </w:r>
      <w:r w:rsidRPr="002D0A88">
        <w:rPr>
          <w:rFonts w:asciiTheme="minorBidi" w:hAnsiTheme="minorBidi"/>
          <w:sz w:val="24"/>
          <w:szCs w:val="24"/>
        </w:rPr>
        <w:t>operational ideology</w:t>
      </w:r>
      <w:r w:rsidRPr="002D0A88">
        <w:rPr>
          <w:rFonts w:asciiTheme="minorBidi" w:hAnsiTheme="minorBidi"/>
          <w:i/>
          <w:iCs/>
          <w:sz w:val="24"/>
          <w:szCs w:val="24"/>
        </w:rPr>
        <w:t xml:space="preserve">, </w:t>
      </w:r>
      <w:r w:rsidRPr="002D0A88">
        <w:rPr>
          <w:rFonts w:asciiTheme="minorBidi" w:hAnsiTheme="minorBidi"/>
          <w:sz w:val="24"/>
          <w:szCs w:val="24"/>
        </w:rPr>
        <w:t>were what the people saw and experienced in their daily lives</w:t>
      </w:r>
      <w:r w:rsidR="00417C00" w:rsidRPr="002D0A88">
        <w:rPr>
          <w:rFonts w:asciiTheme="minorBidi" w:hAnsiTheme="minorBidi"/>
          <w:sz w:val="24"/>
          <w:szCs w:val="24"/>
        </w:rPr>
        <w:t xml:space="preserve">, and </w:t>
      </w:r>
      <w:r w:rsidRPr="002D0A88">
        <w:rPr>
          <w:rFonts w:asciiTheme="minorBidi" w:hAnsiTheme="minorBidi"/>
          <w:sz w:val="24"/>
          <w:szCs w:val="24"/>
        </w:rPr>
        <w:t>what the public</w:t>
      </w:r>
      <w:r w:rsidRPr="002D0A88">
        <w:rPr>
          <w:rFonts w:asciiTheme="minorBidi" w:hAnsiTheme="minorBidi"/>
          <w:b/>
          <w:bCs/>
          <w:sz w:val="24"/>
          <w:szCs w:val="24"/>
        </w:rPr>
        <w:t xml:space="preserve"> </w:t>
      </w:r>
      <w:r w:rsidRPr="002D0A88">
        <w:rPr>
          <w:rFonts w:asciiTheme="minorBidi" w:hAnsiTheme="minorBidi"/>
          <w:sz w:val="24"/>
          <w:szCs w:val="24"/>
        </w:rPr>
        <w:t xml:space="preserve">believed to be the regime’s ideology. </w:t>
      </w:r>
      <w:r w:rsidR="00FF78FB" w:rsidRPr="002D0A88">
        <w:rPr>
          <w:rFonts w:asciiTheme="minorBidi" w:hAnsiTheme="minorBidi"/>
          <w:sz w:val="24"/>
          <w:szCs w:val="24"/>
        </w:rPr>
        <w:t>S</w:t>
      </w:r>
      <w:r w:rsidR="00CD55E6" w:rsidRPr="002D0A88">
        <w:rPr>
          <w:rFonts w:asciiTheme="minorBidi" w:hAnsiTheme="minorBidi"/>
          <w:sz w:val="24"/>
          <w:szCs w:val="24"/>
        </w:rPr>
        <w:t>ecret meetings</w:t>
      </w:r>
      <w:r w:rsidR="00716AC0" w:rsidRPr="002D0A88">
        <w:rPr>
          <w:rFonts w:asciiTheme="minorBidi" w:hAnsiTheme="minorBidi"/>
          <w:sz w:val="24"/>
          <w:szCs w:val="24"/>
        </w:rPr>
        <w:t xml:space="preserve"> and</w:t>
      </w:r>
      <w:r w:rsidR="00077377" w:rsidRPr="002D0A88">
        <w:rPr>
          <w:rFonts w:asciiTheme="minorBidi" w:hAnsiTheme="minorBidi"/>
          <w:sz w:val="24"/>
          <w:szCs w:val="24"/>
        </w:rPr>
        <w:t xml:space="preserve"> operations, </w:t>
      </w:r>
      <w:r w:rsidR="00716AC0" w:rsidRPr="002D0A88">
        <w:rPr>
          <w:rFonts w:asciiTheme="minorBidi" w:hAnsiTheme="minorBidi"/>
          <w:sz w:val="24"/>
          <w:szCs w:val="24"/>
        </w:rPr>
        <w:t xml:space="preserve">together with </w:t>
      </w:r>
      <w:r w:rsidR="006A04EC" w:rsidRPr="002D0A88">
        <w:rPr>
          <w:rFonts w:asciiTheme="minorBidi" w:hAnsiTheme="minorBidi"/>
          <w:sz w:val="24"/>
          <w:szCs w:val="24"/>
        </w:rPr>
        <w:t xml:space="preserve">classified </w:t>
      </w:r>
      <w:r w:rsidR="00716AC0" w:rsidRPr="002D0A88">
        <w:rPr>
          <w:rFonts w:asciiTheme="minorBidi" w:hAnsiTheme="minorBidi"/>
          <w:sz w:val="24"/>
          <w:szCs w:val="24"/>
        </w:rPr>
        <w:t>party indoctrination programs</w:t>
      </w:r>
      <w:r w:rsidR="00DE2447" w:rsidRPr="002D0A88">
        <w:rPr>
          <w:rFonts w:asciiTheme="minorBidi" w:hAnsiTheme="minorBidi"/>
          <w:sz w:val="24"/>
          <w:szCs w:val="24"/>
        </w:rPr>
        <w:t>,</w:t>
      </w:r>
      <w:r w:rsidR="00CD55E6" w:rsidRPr="002D0A88">
        <w:rPr>
          <w:rFonts w:asciiTheme="minorBidi" w:hAnsiTheme="minorBidi"/>
          <w:sz w:val="24"/>
          <w:szCs w:val="24"/>
        </w:rPr>
        <w:t xml:space="preserve"> </w:t>
      </w:r>
      <w:r w:rsidR="00A8034F" w:rsidRPr="002D0A88">
        <w:rPr>
          <w:rFonts w:asciiTheme="minorBidi" w:hAnsiTheme="minorBidi"/>
          <w:sz w:val="24"/>
          <w:szCs w:val="24"/>
        </w:rPr>
        <w:t xml:space="preserve">represent part of the picture, </w:t>
      </w:r>
      <w:r w:rsidR="0076714C" w:rsidRPr="002D0A88">
        <w:rPr>
          <w:rFonts w:asciiTheme="minorBidi" w:hAnsiTheme="minorBidi"/>
          <w:sz w:val="24"/>
          <w:szCs w:val="24"/>
        </w:rPr>
        <w:t xml:space="preserve">but </w:t>
      </w:r>
      <w:r w:rsidR="00716AC0" w:rsidRPr="002D0A88">
        <w:rPr>
          <w:rFonts w:asciiTheme="minorBidi" w:hAnsiTheme="minorBidi"/>
          <w:sz w:val="24"/>
          <w:szCs w:val="24"/>
        </w:rPr>
        <w:t>the</w:t>
      </w:r>
      <w:r w:rsidR="00CD55E6" w:rsidRPr="002D0A88">
        <w:rPr>
          <w:rFonts w:asciiTheme="minorBidi" w:hAnsiTheme="minorBidi"/>
          <w:sz w:val="24"/>
          <w:szCs w:val="24"/>
        </w:rPr>
        <w:t xml:space="preserve"> public record </w:t>
      </w:r>
      <w:r w:rsidR="00716AC0" w:rsidRPr="002D0A88">
        <w:rPr>
          <w:rFonts w:asciiTheme="minorBidi" w:hAnsiTheme="minorBidi"/>
          <w:sz w:val="24"/>
          <w:szCs w:val="24"/>
        </w:rPr>
        <w:t xml:space="preserve">is the main source </w:t>
      </w:r>
      <w:r w:rsidR="00CD55E6" w:rsidRPr="002D0A88">
        <w:rPr>
          <w:rFonts w:asciiTheme="minorBidi" w:hAnsiTheme="minorBidi"/>
          <w:sz w:val="24"/>
          <w:szCs w:val="24"/>
        </w:rPr>
        <w:t>that represent</w:t>
      </w:r>
      <w:r w:rsidR="00D1254C" w:rsidRPr="002D0A88">
        <w:rPr>
          <w:rFonts w:asciiTheme="minorBidi" w:hAnsiTheme="minorBidi"/>
          <w:sz w:val="24"/>
          <w:szCs w:val="24"/>
        </w:rPr>
        <w:t>s</w:t>
      </w:r>
      <w:r w:rsidR="00CD55E6" w:rsidRPr="002D0A88">
        <w:rPr>
          <w:rFonts w:asciiTheme="minorBidi" w:hAnsiTheme="minorBidi"/>
          <w:sz w:val="24"/>
          <w:szCs w:val="24"/>
        </w:rPr>
        <w:t xml:space="preserve"> </w:t>
      </w:r>
      <w:r w:rsidR="00077377" w:rsidRPr="002D0A88">
        <w:rPr>
          <w:rFonts w:asciiTheme="minorBidi" w:hAnsiTheme="minorBidi"/>
          <w:sz w:val="24"/>
          <w:szCs w:val="24"/>
        </w:rPr>
        <w:t xml:space="preserve">the regime’s </w:t>
      </w:r>
      <w:r w:rsidR="00CD55E6" w:rsidRPr="002D0A88">
        <w:rPr>
          <w:rFonts w:asciiTheme="minorBidi" w:hAnsiTheme="minorBidi"/>
          <w:sz w:val="24"/>
          <w:szCs w:val="24"/>
        </w:rPr>
        <w:t>ideology.</w:t>
      </w:r>
    </w:p>
    <w:p w14:paraId="017FF7F9" w14:textId="4626839F" w:rsidR="00277383" w:rsidRPr="002D0A88" w:rsidRDefault="002E1C62" w:rsidP="002D0A88">
      <w:pPr>
        <w:spacing w:line="360" w:lineRule="auto"/>
        <w:rPr>
          <w:rFonts w:asciiTheme="minorBidi" w:hAnsiTheme="minorBidi"/>
          <w:sz w:val="24"/>
          <w:szCs w:val="24"/>
        </w:rPr>
      </w:pPr>
      <w:r w:rsidRPr="002D0A88">
        <w:rPr>
          <w:rFonts w:asciiTheme="minorBidi" w:hAnsiTheme="minorBidi"/>
          <w:sz w:val="24"/>
          <w:szCs w:val="24"/>
        </w:rPr>
        <w:t>A few examples</w:t>
      </w:r>
      <w:r w:rsidR="00AA7719" w:rsidRPr="002D0A88">
        <w:rPr>
          <w:rFonts w:asciiTheme="minorBidi" w:hAnsiTheme="minorBidi"/>
          <w:sz w:val="24"/>
          <w:szCs w:val="24"/>
        </w:rPr>
        <w:t xml:space="preserve"> of the </w:t>
      </w:r>
      <w:r w:rsidR="006E4982" w:rsidRPr="002D0A88">
        <w:rPr>
          <w:rFonts w:asciiTheme="minorBidi" w:hAnsiTheme="minorBidi"/>
          <w:sz w:val="24"/>
          <w:szCs w:val="24"/>
        </w:rPr>
        <w:t xml:space="preserve">impact of </w:t>
      </w:r>
      <w:r w:rsidR="00E426E2" w:rsidRPr="002D0A88">
        <w:rPr>
          <w:rFonts w:asciiTheme="minorBidi" w:hAnsiTheme="minorBidi"/>
          <w:sz w:val="24"/>
          <w:szCs w:val="24"/>
        </w:rPr>
        <w:t xml:space="preserve">the </w:t>
      </w:r>
      <w:r w:rsidR="006E4982" w:rsidRPr="002D0A88">
        <w:rPr>
          <w:rFonts w:asciiTheme="minorBidi" w:hAnsiTheme="minorBidi"/>
          <w:sz w:val="24"/>
          <w:szCs w:val="24"/>
        </w:rPr>
        <w:t>regime</w:t>
      </w:r>
      <w:r w:rsidR="00E426E2" w:rsidRPr="002D0A88">
        <w:rPr>
          <w:rFonts w:asciiTheme="minorBidi" w:hAnsiTheme="minorBidi"/>
          <w:sz w:val="24"/>
          <w:szCs w:val="24"/>
        </w:rPr>
        <w:t>’s public</w:t>
      </w:r>
      <w:r w:rsidR="006E4982" w:rsidRPr="002D0A88">
        <w:rPr>
          <w:rFonts w:asciiTheme="minorBidi" w:hAnsiTheme="minorBidi"/>
          <w:sz w:val="24"/>
          <w:szCs w:val="24"/>
        </w:rPr>
        <w:t xml:space="preserve"> ideology </w:t>
      </w:r>
      <w:r w:rsidR="00F60DFE" w:rsidRPr="002D0A88">
        <w:rPr>
          <w:rFonts w:asciiTheme="minorBidi" w:hAnsiTheme="minorBidi"/>
          <w:sz w:val="24"/>
          <w:szCs w:val="24"/>
        </w:rPr>
        <w:t xml:space="preserve">and policies </w:t>
      </w:r>
      <w:r w:rsidR="006E4982" w:rsidRPr="002D0A88">
        <w:rPr>
          <w:rFonts w:asciiTheme="minorBidi" w:hAnsiTheme="minorBidi"/>
          <w:sz w:val="24"/>
          <w:szCs w:val="24"/>
        </w:rPr>
        <w:t xml:space="preserve">on the </w:t>
      </w:r>
      <w:r w:rsidR="001A3FA1" w:rsidRPr="002D0A88">
        <w:rPr>
          <w:rFonts w:asciiTheme="minorBidi" w:hAnsiTheme="minorBidi"/>
          <w:sz w:val="24"/>
          <w:szCs w:val="24"/>
        </w:rPr>
        <w:t>daily li</w:t>
      </w:r>
      <w:r w:rsidR="00311EC3" w:rsidRPr="002D0A88">
        <w:rPr>
          <w:rFonts w:asciiTheme="minorBidi" w:hAnsiTheme="minorBidi"/>
          <w:sz w:val="24"/>
          <w:szCs w:val="24"/>
        </w:rPr>
        <w:t>v</w:t>
      </w:r>
      <w:r w:rsidR="001A3FA1" w:rsidRPr="002D0A88">
        <w:rPr>
          <w:rFonts w:asciiTheme="minorBidi" w:hAnsiTheme="minorBidi"/>
          <w:sz w:val="24"/>
          <w:szCs w:val="24"/>
        </w:rPr>
        <w:t>e</w:t>
      </w:r>
      <w:r w:rsidR="00311EC3" w:rsidRPr="002D0A88">
        <w:rPr>
          <w:rFonts w:asciiTheme="minorBidi" w:hAnsiTheme="minorBidi"/>
          <w:sz w:val="24"/>
          <w:szCs w:val="24"/>
        </w:rPr>
        <w:t>s</w:t>
      </w:r>
      <w:r w:rsidR="001A3FA1" w:rsidRPr="002D0A88">
        <w:rPr>
          <w:rFonts w:asciiTheme="minorBidi" w:hAnsiTheme="minorBidi"/>
          <w:sz w:val="24"/>
          <w:szCs w:val="24"/>
        </w:rPr>
        <w:t xml:space="preserve"> of the </w:t>
      </w:r>
      <w:r w:rsidR="00AA7719" w:rsidRPr="002D0A88">
        <w:rPr>
          <w:rFonts w:asciiTheme="minorBidi" w:hAnsiTheme="minorBidi"/>
          <w:sz w:val="24"/>
          <w:szCs w:val="24"/>
        </w:rPr>
        <w:t xml:space="preserve">Iraqis </w:t>
      </w:r>
      <w:r w:rsidRPr="002D0A88">
        <w:rPr>
          <w:rFonts w:asciiTheme="minorBidi" w:hAnsiTheme="minorBidi"/>
          <w:sz w:val="24"/>
          <w:szCs w:val="24"/>
        </w:rPr>
        <w:t>may help</w:t>
      </w:r>
      <w:r w:rsidR="00311EC3" w:rsidRPr="002D0A88">
        <w:rPr>
          <w:rFonts w:asciiTheme="minorBidi" w:hAnsiTheme="minorBidi"/>
          <w:sz w:val="24"/>
          <w:szCs w:val="24"/>
        </w:rPr>
        <w:t xml:space="preserve"> to demonstrate </w:t>
      </w:r>
      <w:r w:rsidR="00DE2447" w:rsidRPr="002D0A88">
        <w:rPr>
          <w:rFonts w:asciiTheme="minorBidi" w:hAnsiTheme="minorBidi"/>
          <w:sz w:val="24"/>
          <w:szCs w:val="24"/>
        </w:rPr>
        <w:t>this</w:t>
      </w:r>
      <w:r w:rsidR="00A8034F" w:rsidRPr="002D0A88">
        <w:rPr>
          <w:rFonts w:asciiTheme="minorBidi" w:hAnsiTheme="minorBidi"/>
          <w:sz w:val="24"/>
          <w:szCs w:val="24"/>
        </w:rPr>
        <w:t>.</w:t>
      </w:r>
      <w:r w:rsidRPr="002D0A88">
        <w:rPr>
          <w:rFonts w:asciiTheme="minorBidi" w:hAnsiTheme="minorBidi"/>
          <w:sz w:val="24"/>
          <w:szCs w:val="24"/>
        </w:rPr>
        <w:t xml:space="preserve"> </w:t>
      </w:r>
      <w:r w:rsidR="0017271A" w:rsidRPr="002D0A88">
        <w:rPr>
          <w:rFonts w:asciiTheme="minorBidi" w:hAnsiTheme="minorBidi"/>
          <w:sz w:val="24"/>
          <w:szCs w:val="24"/>
        </w:rPr>
        <w:t xml:space="preserve">When </w:t>
      </w:r>
      <w:r w:rsidR="0038104F">
        <w:rPr>
          <w:rFonts w:asciiTheme="minorBidi" w:hAnsiTheme="minorBidi"/>
          <w:sz w:val="24"/>
          <w:szCs w:val="24"/>
        </w:rPr>
        <w:t xml:space="preserve">car thieves, but then also </w:t>
      </w:r>
      <w:r w:rsidR="009602C7" w:rsidRPr="002D0A88">
        <w:rPr>
          <w:rFonts w:asciiTheme="minorBidi" w:hAnsiTheme="minorBidi"/>
          <w:sz w:val="24"/>
          <w:szCs w:val="24"/>
        </w:rPr>
        <w:t xml:space="preserve">money changers and even private bankers began losing their </w:t>
      </w:r>
      <w:r w:rsidR="002B182A" w:rsidRPr="002D0A88">
        <w:rPr>
          <w:rFonts w:asciiTheme="minorBidi" w:hAnsiTheme="minorBidi"/>
          <w:sz w:val="24"/>
          <w:szCs w:val="24"/>
        </w:rPr>
        <w:t xml:space="preserve">healthy </w:t>
      </w:r>
      <w:r w:rsidR="009602C7" w:rsidRPr="002D0A88">
        <w:rPr>
          <w:rFonts w:asciiTheme="minorBidi" w:hAnsiTheme="minorBidi"/>
          <w:sz w:val="24"/>
          <w:szCs w:val="24"/>
        </w:rPr>
        <w:t xml:space="preserve">right </w:t>
      </w:r>
      <w:r w:rsidR="006E4982" w:rsidRPr="002D0A88">
        <w:rPr>
          <w:rFonts w:asciiTheme="minorBidi" w:hAnsiTheme="minorBidi"/>
          <w:sz w:val="24"/>
          <w:szCs w:val="24"/>
        </w:rPr>
        <w:t>hand</w:t>
      </w:r>
      <w:r w:rsidR="002B182A" w:rsidRPr="002D0A88">
        <w:rPr>
          <w:rFonts w:asciiTheme="minorBidi" w:hAnsiTheme="minorBidi"/>
          <w:sz w:val="24"/>
          <w:szCs w:val="24"/>
        </w:rPr>
        <w:t>s</w:t>
      </w:r>
      <w:r w:rsidR="001A3FA1" w:rsidRPr="002D0A88">
        <w:rPr>
          <w:rFonts w:asciiTheme="minorBidi" w:hAnsiTheme="minorBidi"/>
          <w:sz w:val="24"/>
          <w:szCs w:val="24"/>
        </w:rPr>
        <w:t xml:space="preserve">, </w:t>
      </w:r>
      <w:r w:rsidR="00056EBA" w:rsidRPr="002D0A88">
        <w:rPr>
          <w:rFonts w:asciiTheme="minorBidi" w:hAnsiTheme="minorBidi"/>
          <w:sz w:val="24"/>
          <w:szCs w:val="24"/>
        </w:rPr>
        <w:t xml:space="preserve">the public </w:t>
      </w:r>
      <w:r w:rsidR="001A3FA1" w:rsidRPr="002D0A88">
        <w:rPr>
          <w:rFonts w:asciiTheme="minorBidi" w:hAnsiTheme="minorBidi"/>
          <w:sz w:val="24"/>
          <w:szCs w:val="24"/>
        </w:rPr>
        <w:t>understood th</w:t>
      </w:r>
      <w:r w:rsidR="000E2798" w:rsidRPr="002D0A88">
        <w:rPr>
          <w:rFonts w:asciiTheme="minorBidi" w:hAnsiTheme="minorBidi"/>
          <w:sz w:val="24"/>
          <w:szCs w:val="24"/>
        </w:rPr>
        <w:t xml:space="preserve">at the </w:t>
      </w:r>
      <w:r w:rsidR="006F0ED2" w:rsidRPr="002D0A88">
        <w:rPr>
          <w:rFonts w:asciiTheme="minorBidi" w:hAnsiTheme="minorBidi"/>
          <w:sz w:val="24"/>
          <w:szCs w:val="24"/>
        </w:rPr>
        <w:t>regime</w:t>
      </w:r>
      <w:r w:rsidR="000E2798" w:rsidRPr="002D0A88">
        <w:rPr>
          <w:rFonts w:asciiTheme="minorBidi" w:hAnsiTheme="minorBidi"/>
          <w:sz w:val="24"/>
          <w:szCs w:val="24"/>
        </w:rPr>
        <w:t xml:space="preserve"> </w:t>
      </w:r>
      <w:r w:rsidR="00EB05DE" w:rsidRPr="002D0A88">
        <w:rPr>
          <w:rFonts w:asciiTheme="minorBidi" w:hAnsiTheme="minorBidi"/>
          <w:sz w:val="24"/>
          <w:szCs w:val="24"/>
        </w:rPr>
        <w:t xml:space="preserve">had </w:t>
      </w:r>
      <w:r w:rsidR="000E2798" w:rsidRPr="002D0A88">
        <w:rPr>
          <w:rFonts w:asciiTheme="minorBidi" w:hAnsiTheme="minorBidi"/>
          <w:sz w:val="24"/>
          <w:szCs w:val="24"/>
        </w:rPr>
        <w:t xml:space="preserve">changed its ideology. </w:t>
      </w:r>
      <w:r w:rsidR="00E32E4D" w:rsidRPr="002D0A88">
        <w:rPr>
          <w:rFonts w:asciiTheme="minorBidi" w:hAnsiTheme="minorBidi"/>
          <w:sz w:val="24"/>
          <w:szCs w:val="24"/>
        </w:rPr>
        <w:t>When party officials c</w:t>
      </w:r>
      <w:r w:rsidR="00277383" w:rsidRPr="002D0A88">
        <w:rPr>
          <w:rFonts w:asciiTheme="minorBidi" w:hAnsiTheme="minorBidi"/>
          <w:sz w:val="24"/>
          <w:szCs w:val="24"/>
        </w:rPr>
        <w:t>ould</w:t>
      </w:r>
      <w:r w:rsidR="00E32E4D" w:rsidRPr="002D0A88">
        <w:rPr>
          <w:rFonts w:asciiTheme="minorBidi" w:hAnsiTheme="minorBidi"/>
          <w:sz w:val="24"/>
          <w:szCs w:val="24"/>
        </w:rPr>
        <w:t xml:space="preserve"> no longer have social meetings over </w:t>
      </w:r>
      <w:r w:rsidR="001C52F6" w:rsidRPr="002D0A88">
        <w:rPr>
          <w:rFonts w:asciiTheme="minorBidi" w:hAnsiTheme="minorBidi"/>
          <w:sz w:val="24"/>
          <w:szCs w:val="24"/>
        </w:rPr>
        <w:t xml:space="preserve">a bottle of </w:t>
      </w:r>
      <w:r w:rsidR="00EB05DE" w:rsidRPr="002D0A88">
        <w:rPr>
          <w:rFonts w:asciiTheme="minorBidi" w:hAnsiTheme="minorBidi"/>
          <w:sz w:val="24"/>
          <w:szCs w:val="24"/>
        </w:rPr>
        <w:t>arak</w:t>
      </w:r>
      <w:r w:rsidR="00E32E4D" w:rsidRPr="002D0A88">
        <w:rPr>
          <w:rFonts w:asciiTheme="minorBidi" w:hAnsiTheme="minorBidi"/>
          <w:sz w:val="24"/>
          <w:szCs w:val="24"/>
        </w:rPr>
        <w:t xml:space="preserve">, they </w:t>
      </w:r>
      <w:r w:rsidR="00DE59A8" w:rsidRPr="002D0A88">
        <w:rPr>
          <w:rFonts w:asciiTheme="minorBidi" w:hAnsiTheme="minorBidi"/>
          <w:sz w:val="24"/>
          <w:szCs w:val="24"/>
        </w:rPr>
        <w:t>reached the same conclusion</w:t>
      </w:r>
      <w:r w:rsidR="00E32E4D" w:rsidRPr="002D0A88">
        <w:rPr>
          <w:rFonts w:asciiTheme="minorBidi" w:hAnsiTheme="minorBidi"/>
          <w:sz w:val="24"/>
          <w:szCs w:val="24"/>
        </w:rPr>
        <w:t xml:space="preserve">. </w:t>
      </w:r>
      <w:r w:rsidR="0024118C" w:rsidRPr="002D0A88">
        <w:rPr>
          <w:rFonts w:asciiTheme="minorBidi" w:hAnsiTheme="minorBidi"/>
          <w:sz w:val="24"/>
          <w:szCs w:val="24"/>
        </w:rPr>
        <w:t>This is also what happened w</w:t>
      </w:r>
      <w:r w:rsidR="00F60DFE" w:rsidRPr="002D0A88">
        <w:rPr>
          <w:rFonts w:asciiTheme="minorBidi" w:hAnsiTheme="minorBidi"/>
          <w:sz w:val="24"/>
          <w:szCs w:val="24"/>
        </w:rPr>
        <w:t>hen</w:t>
      </w:r>
      <w:r w:rsidR="00DE59A8" w:rsidRPr="002D0A88">
        <w:rPr>
          <w:rFonts w:asciiTheme="minorBidi" w:hAnsiTheme="minorBidi"/>
          <w:sz w:val="24"/>
          <w:szCs w:val="24"/>
        </w:rPr>
        <w:t xml:space="preserve"> parents of </w:t>
      </w:r>
      <w:r w:rsidR="00472E8D" w:rsidRPr="002D0A88">
        <w:rPr>
          <w:rFonts w:asciiTheme="minorBidi" w:hAnsiTheme="minorBidi"/>
          <w:sz w:val="24"/>
          <w:szCs w:val="24"/>
        </w:rPr>
        <w:t>primary school</w:t>
      </w:r>
      <w:r w:rsidR="0027330F" w:rsidRPr="002D0A88">
        <w:rPr>
          <w:rFonts w:asciiTheme="minorBidi" w:hAnsiTheme="minorBidi"/>
          <w:sz w:val="24"/>
          <w:szCs w:val="24"/>
        </w:rPr>
        <w:t xml:space="preserve"> </w:t>
      </w:r>
      <w:r w:rsidR="0024118C" w:rsidRPr="002D0A88">
        <w:rPr>
          <w:rFonts w:asciiTheme="minorBidi" w:hAnsiTheme="minorBidi"/>
          <w:sz w:val="24"/>
          <w:szCs w:val="24"/>
        </w:rPr>
        <w:t>kids</w:t>
      </w:r>
      <w:r w:rsidR="0027330F" w:rsidRPr="002D0A88">
        <w:rPr>
          <w:rFonts w:asciiTheme="minorBidi" w:hAnsiTheme="minorBidi"/>
          <w:sz w:val="24"/>
          <w:szCs w:val="24"/>
        </w:rPr>
        <w:t xml:space="preserve"> </w:t>
      </w:r>
      <w:r w:rsidR="00F60DFE" w:rsidRPr="002D0A88">
        <w:rPr>
          <w:rFonts w:asciiTheme="minorBidi" w:hAnsiTheme="minorBidi"/>
          <w:sz w:val="24"/>
          <w:szCs w:val="24"/>
        </w:rPr>
        <w:t xml:space="preserve">heard </w:t>
      </w:r>
      <w:r w:rsidR="00ED2EE2" w:rsidRPr="002D0A88">
        <w:rPr>
          <w:rFonts w:asciiTheme="minorBidi" w:hAnsiTheme="minorBidi"/>
          <w:sz w:val="24"/>
          <w:szCs w:val="24"/>
        </w:rPr>
        <w:t xml:space="preserve">that </w:t>
      </w:r>
      <w:r w:rsidR="00056EBA" w:rsidRPr="002D0A88">
        <w:rPr>
          <w:rFonts w:asciiTheme="minorBidi" w:hAnsiTheme="minorBidi"/>
          <w:sz w:val="24"/>
          <w:szCs w:val="24"/>
        </w:rPr>
        <w:t>classes became gender-</w:t>
      </w:r>
      <w:r w:rsidR="00E774B3" w:rsidRPr="002D0A88">
        <w:rPr>
          <w:rFonts w:asciiTheme="minorBidi" w:hAnsiTheme="minorBidi"/>
          <w:sz w:val="24"/>
          <w:szCs w:val="24"/>
        </w:rPr>
        <w:t>separated</w:t>
      </w:r>
      <w:r w:rsidR="00056EBA" w:rsidRPr="002D0A88">
        <w:rPr>
          <w:rFonts w:asciiTheme="minorBidi" w:hAnsiTheme="minorBidi"/>
          <w:sz w:val="24"/>
          <w:szCs w:val="24"/>
        </w:rPr>
        <w:t>,</w:t>
      </w:r>
      <w:r w:rsidR="00E774B3" w:rsidRPr="002D0A88">
        <w:rPr>
          <w:rFonts w:asciiTheme="minorBidi" w:hAnsiTheme="minorBidi"/>
          <w:sz w:val="24"/>
          <w:szCs w:val="24"/>
        </w:rPr>
        <w:t xml:space="preserve"> </w:t>
      </w:r>
      <w:r w:rsidR="008043E5" w:rsidRPr="002D0A88">
        <w:rPr>
          <w:rFonts w:asciiTheme="minorBidi" w:hAnsiTheme="minorBidi"/>
          <w:sz w:val="24"/>
          <w:szCs w:val="24"/>
        </w:rPr>
        <w:t>that the</w:t>
      </w:r>
      <w:r w:rsidR="0024118C" w:rsidRPr="002D0A88">
        <w:rPr>
          <w:rFonts w:asciiTheme="minorBidi" w:hAnsiTheme="minorBidi"/>
          <w:sz w:val="24"/>
          <w:szCs w:val="24"/>
        </w:rPr>
        <w:t>ir</w:t>
      </w:r>
      <w:r w:rsidR="00F60DFE" w:rsidRPr="002D0A88">
        <w:rPr>
          <w:rFonts w:asciiTheme="minorBidi" w:hAnsiTheme="minorBidi"/>
          <w:sz w:val="24"/>
          <w:szCs w:val="24"/>
        </w:rPr>
        <w:t xml:space="preserve"> children</w:t>
      </w:r>
      <w:r w:rsidR="008043E5" w:rsidRPr="002D0A88">
        <w:rPr>
          <w:rFonts w:asciiTheme="minorBidi" w:hAnsiTheme="minorBidi"/>
          <w:sz w:val="24"/>
          <w:szCs w:val="24"/>
        </w:rPr>
        <w:t xml:space="preserve"> could not understand </w:t>
      </w:r>
      <w:r w:rsidR="0024118C" w:rsidRPr="002D0A88">
        <w:rPr>
          <w:rFonts w:asciiTheme="minorBidi" w:hAnsiTheme="minorBidi"/>
          <w:sz w:val="24"/>
          <w:szCs w:val="24"/>
        </w:rPr>
        <w:t xml:space="preserve">matrimony </w:t>
      </w:r>
      <w:proofErr w:type="spellStart"/>
      <w:r w:rsidR="008A11EC" w:rsidRPr="002D0A88">
        <w:rPr>
          <w:rFonts w:asciiTheme="minorBidi" w:hAnsiTheme="minorBidi"/>
          <w:sz w:val="24"/>
          <w:szCs w:val="24"/>
        </w:rPr>
        <w:t>Qurʾān</w:t>
      </w:r>
      <w:proofErr w:type="spellEnd"/>
      <w:r w:rsidR="0027330F" w:rsidRPr="002D0A88">
        <w:rPr>
          <w:rFonts w:asciiTheme="minorBidi" w:hAnsiTheme="minorBidi"/>
          <w:sz w:val="24"/>
          <w:szCs w:val="24"/>
        </w:rPr>
        <w:t xml:space="preserve"> </w:t>
      </w:r>
      <w:r w:rsidR="006F0ED2" w:rsidRPr="002D0A88">
        <w:rPr>
          <w:rFonts w:asciiTheme="minorBidi" w:hAnsiTheme="minorBidi"/>
          <w:i/>
          <w:iCs/>
          <w:sz w:val="24"/>
          <w:szCs w:val="24"/>
        </w:rPr>
        <w:t>surah</w:t>
      </w:r>
      <w:r w:rsidR="006F0ED2" w:rsidRPr="002D0A88">
        <w:rPr>
          <w:rFonts w:asciiTheme="minorBidi" w:hAnsiTheme="minorBidi"/>
          <w:sz w:val="24"/>
          <w:szCs w:val="24"/>
        </w:rPr>
        <w:t>s</w:t>
      </w:r>
      <w:r w:rsidR="00884327" w:rsidRPr="002D0A88">
        <w:rPr>
          <w:rFonts w:asciiTheme="minorBidi" w:hAnsiTheme="minorBidi"/>
          <w:sz w:val="24"/>
          <w:szCs w:val="24"/>
        </w:rPr>
        <w:t>,</w:t>
      </w:r>
      <w:r w:rsidR="00E774B3" w:rsidRPr="002D0A88">
        <w:rPr>
          <w:rFonts w:asciiTheme="minorBidi" w:hAnsiTheme="minorBidi"/>
          <w:sz w:val="24"/>
          <w:szCs w:val="24"/>
        </w:rPr>
        <w:t xml:space="preserve"> </w:t>
      </w:r>
      <w:r w:rsidR="008043E5" w:rsidRPr="002D0A88">
        <w:rPr>
          <w:rFonts w:asciiTheme="minorBidi" w:hAnsiTheme="minorBidi"/>
          <w:sz w:val="24"/>
          <w:szCs w:val="24"/>
        </w:rPr>
        <w:t xml:space="preserve">that </w:t>
      </w:r>
      <w:r w:rsidR="008043E5" w:rsidRPr="002D0A88">
        <w:rPr>
          <w:rFonts w:asciiTheme="minorBidi" w:hAnsiTheme="minorBidi"/>
          <w:i/>
          <w:iCs/>
          <w:sz w:val="24"/>
          <w:szCs w:val="24"/>
        </w:rPr>
        <w:t>surah</w:t>
      </w:r>
      <w:r w:rsidR="008043E5" w:rsidRPr="002D0A88">
        <w:rPr>
          <w:rFonts w:asciiTheme="minorBidi" w:hAnsiTheme="minorBidi"/>
          <w:sz w:val="24"/>
          <w:szCs w:val="24"/>
        </w:rPr>
        <w:t xml:space="preserve">s </w:t>
      </w:r>
      <w:r w:rsidR="00DE59A8" w:rsidRPr="002D0A88">
        <w:rPr>
          <w:rFonts w:asciiTheme="minorBidi" w:hAnsiTheme="minorBidi"/>
          <w:sz w:val="24"/>
          <w:szCs w:val="24"/>
        </w:rPr>
        <w:t>about hell gave them nightmares</w:t>
      </w:r>
      <w:r w:rsidR="008043E5" w:rsidRPr="002D0A88">
        <w:rPr>
          <w:rFonts w:asciiTheme="minorBidi" w:hAnsiTheme="minorBidi"/>
          <w:sz w:val="24"/>
          <w:szCs w:val="24"/>
        </w:rPr>
        <w:t>, or that they were sent to the mosques.</w:t>
      </w:r>
      <w:r w:rsidR="0027330F" w:rsidRPr="002D0A88">
        <w:rPr>
          <w:rStyle w:val="FootnoteReference"/>
          <w:rFonts w:asciiTheme="minorBidi" w:hAnsiTheme="minorBidi"/>
          <w:sz w:val="24"/>
          <w:szCs w:val="24"/>
        </w:rPr>
        <w:footnoteReference w:id="200"/>
      </w:r>
      <w:r w:rsidR="0027330F" w:rsidRPr="002D0A88">
        <w:rPr>
          <w:rFonts w:asciiTheme="minorBidi" w:hAnsiTheme="minorBidi"/>
          <w:sz w:val="24"/>
          <w:szCs w:val="24"/>
        </w:rPr>
        <w:t xml:space="preserve"> </w:t>
      </w:r>
      <w:r w:rsidR="00884327" w:rsidRPr="002D0A88">
        <w:rPr>
          <w:rFonts w:asciiTheme="minorBidi" w:hAnsiTheme="minorBidi"/>
          <w:sz w:val="24"/>
          <w:szCs w:val="24"/>
        </w:rPr>
        <w:t xml:space="preserve">When </w:t>
      </w:r>
      <w:r w:rsidR="00FD57C2" w:rsidRPr="002D0A88">
        <w:rPr>
          <w:rFonts w:asciiTheme="minorBidi" w:hAnsiTheme="minorBidi"/>
          <w:sz w:val="24"/>
          <w:szCs w:val="24"/>
        </w:rPr>
        <w:t xml:space="preserve">even Manal Yunis, the </w:t>
      </w:r>
      <w:r w:rsidR="00A91F12" w:rsidRPr="002D0A88">
        <w:rPr>
          <w:rFonts w:asciiTheme="minorBidi" w:hAnsiTheme="minorBidi"/>
          <w:sz w:val="24"/>
          <w:szCs w:val="24"/>
        </w:rPr>
        <w:t>Baʿth</w:t>
      </w:r>
      <w:r w:rsidR="002B182A" w:rsidRPr="002D0A88">
        <w:rPr>
          <w:rFonts w:asciiTheme="minorBidi" w:hAnsiTheme="minorBidi"/>
          <w:sz w:val="24"/>
          <w:szCs w:val="24"/>
        </w:rPr>
        <w:t xml:space="preserve">i </w:t>
      </w:r>
      <w:r w:rsidR="001C52F6" w:rsidRPr="002D0A88">
        <w:rPr>
          <w:rFonts w:asciiTheme="minorBidi" w:hAnsiTheme="minorBidi"/>
          <w:sz w:val="24"/>
          <w:szCs w:val="24"/>
        </w:rPr>
        <w:t xml:space="preserve">head of the </w:t>
      </w:r>
      <w:r w:rsidR="00FD57C2" w:rsidRPr="002D0A88">
        <w:rPr>
          <w:rFonts w:asciiTheme="minorBidi" w:hAnsiTheme="minorBidi"/>
          <w:sz w:val="24"/>
          <w:szCs w:val="24"/>
        </w:rPr>
        <w:t xml:space="preserve">women’s </w:t>
      </w:r>
      <w:r w:rsidR="001C52F6" w:rsidRPr="002D0A88">
        <w:rPr>
          <w:rFonts w:asciiTheme="minorBidi" w:hAnsiTheme="minorBidi"/>
          <w:sz w:val="24"/>
          <w:szCs w:val="24"/>
        </w:rPr>
        <w:t>union</w:t>
      </w:r>
      <w:r w:rsidR="00FD57C2" w:rsidRPr="002D0A88">
        <w:rPr>
          <w:rFonts w:asciiTheme="minorBidi" w:hAnsiTheme="minorBidi"/>
          <w:sz w:val="24"/>
          <w:szCs w:val="24"/>
        </w:rPr>
        <w:t xml:space="preserve">, began to </w:t>
      </w:r>
      <w:r w:rsidR="00C8602D" w:rsidRPr="002D0A88">
        <w:rPr>
          <w:rFonts w:asciiTheme="minorBidi" w:hAnsiTheme="minorBidi"/>
          <w:sz w:val="24"/>
          <w:szCs w:val="24"/>
        </w:rPr>
        <w:t>wear</w:t>
      </w:r>
      <w:r w:rsidR="00EB05DE" w:rsidRPr="002D0A88">
        <w:rPr>
          <w:rFonts w:asciiTheme="minorBidi" w:hAnsiTheme="minorBidi"/>
          <w:sz w:val="24"/>
          <w:szCs w:val="24"/>
        </w:rPr>
        <w:t xml:space="preserve"> a</w:t>
      </w:r>
      <w:r w:rsidR="00884327" w:rsidRPr="002D0A88">
        <w:rPr>
          <w:rFonts w:asciiTheme="minorBidi" w:hAnsiTheme="minorBidi"/>
          <w:sz w:val="24"/>
          <w:szCs w:val="24"/>
        </w:rPr>
        <w:t xml:space="preserve"> </w:t>
      </w:r>
      <w:proofErr w:type="spellStart"/>
      <w:r w:rsidR="00F603A6" w:rsidRPr="002D0A88">
        <w:rPr>
          <w:rFonts w:asciiTheme="minorBidi" w:hAnsiTheme="minorBidi"/>
          <w:i/>
          <w:iCs/>
          <w:sz w:val="24"/>
          <w:szCs w:val="24"/>
        </w:rPr>
        <w:t>hijāb</w:t>
      </w:r>
      <w:proofErr w:type="spellEnd"/>
      <w:r w:rsidR="00FD57C2" w:rsidRPr="002D0A88">
        <w:rPr>
          <w:rFonts w:asciiTheme="minorBidi" w:hAnsiTheme="minorBidi"/>
          <w:i/>
          <w:iCs/>
          <w:sz w:val="24"/>
          <w:szCs w:val="24"/>
        </w:rPr>
        <w:t>,</w:t>
      </w:r>
      <w:r w:rsidR="00FD57C2" w:rsidRPr="002D0A88">
        <w:rPr>
          <w:rFonts w:asciiTheme="minorBidi" w:hAnsiTheme="minorBidi"/>
          <w:sz w:val="24"/>
          <w:szCs w:val="24"/>
        </w:rPr>
        <w:t xml:space="preserve"> </w:t>
      </w:r>
      <w:r w:rsidR="00740F64" w:rsidRPr="002D0A88">
        <w:rPr>
          <w:rFonts w:asciiTheme="minorBidi" w:hAnsiTheme="minorBidi"/>
          <w:sz w:val="24"/>
          <w:szCs w:val="24"/>
        </w:rPr>
        <w:t>this</w:t>
      </w:r>
      <w:r w:rsidR="00EB05DE" w:rsidRPr="002D0A88">
        <w:rPr>
          <w:rFonts w:asciiTheme="minorBidi" w:hAnsiTheme="minorBidi"/>
          <w:sz w:val="24"/>
          <w:szCs w:val="24"/>
        </w:rPr>
        <w:t xml:space="preserve"> </w:t>
      </w:r>
      <w:r w:rsidR="00740F64" w:rsidRPr="002D0A88">
        <w:rPr>
          <w:rFonts w:asciiTheme="minorBidi" w:hAnsiTheme="minorBidi"/>
          <w:sz w:val="24"/>
          <w:szCs w:val="24"/>
        </w:rPr>
        <w:t>was a sign</w:t>
      </w:r>
      <w:r w:rsidR="00277383" w:rsidRPr="002D0A88">
        <w:rPr>
          <w:rFonts w:asciiTheme="minorBidi" w:hAnsiTheme="minorBidi"/>
          <w:sz w:val="24"/>
          <w:szCs w:val="24"/>
        </w:rPr>
        <w:t xml:space="preserve"> of </w:t>
      </w:r>
      <w:r w:rsidR="00E426E2" w:rsidRPr="002D0A88">
        <w:rPr>
          <w:rFonts w:asciiTheme="minorBidi" w:hAnsiTheme="minorBidi"/>
          <w:sz w:val="24"/>
          <w:szCs w:val="24"/>
        </w:rPr>
        <w:t xml:space="preserve">the </w:t>
      </w:r>
      <w:r w:rsidR="00277383" w:rsidRPr="002D0A88">
        <w:rPr>
          <w:rFonts w:asciiTheme="minorBidi" w:hAnsiTheme="minorBidi"/>
          <w:sz w:val="24"/>
          <w:szCs w:val="24"/>
        </w:rPr>
        <w:t>new times</w:t>
      </w:r>
      <w:r w:rsidR="00740F64" w:rsidRPr="002D0A88">
        <w:rPr>
          <w:rFonts w:asciiTheme="minorBidi" w:hAnsiTheme="minorBidi"/>
          <w:sz w:val="24"/>
          <w:szCs w:val="24"/>
        </w:rPr>
        <w:t>.</w:t>
      </w:r>
      <w:r w:rsidR="00FD57C2" w:rsidRPr="002D0A88">
        <w:rPr>
          <w:rStyle w:val="FootnoteReference"/>
          <w:rFonts w:asciiTheme="minorBidi" w:hAnsiTheme="minorBidi"/>
          <w:sz w:val="24"/>
          <w:szCs w:val="24"/>
        </w:rPr>
        <w:footnoteReference w:id="201"/>
      </w:r>
      <w:r w:rsidR="00FD57C2" w:rsidRPr="002D0A88">
        <w:rPr>
          <w:rFonts w:asciiTheme="minorBidi" w:hAnsiTheme="minorBidi"/>
          <w:sz w:val="24"/>
          <w:szCs w:val="24"/>
        </w:rPr>
        <w:t xml:space="preserve"> </w:t>
      </w:r>
      <w:r w:rsidR="00F23BAA" w:rsidRPr="002D0A88">
        <w:rPr>
          <w:rFonts w:asciiTheme="minorBidi" w:hAnsiTheme="minorBidi"/>
          <w:sz w:val="24"/>
          <w:szCs w:val="24"/>
        </w:rPr>
        <w:t>The regime’s ideology was</w:t>
      </w:r>
      <w:r w:rsidR="00EB05DE" w:rsidRPr="002D0A88">
        <w:rPr>
          <w:rFonts w:asciiTheme="minorBidi" w:hAnsiTheme="minorBidi"/>
          <w:sz w:val="24"/>
          <w:szCs w:val="24"/>
        </w:rPr>
        <w:t xml:space="preserve"> </w:t>
      </w:r>
      <w:r w:rsidR="00F23BAA" w:rsidRPr="002D0A88">
        <w:rPr>
          <w:rFonts w:asciiTheme="minorBidi" w:hAnsiTheme="minorBidi"/>
          <w:sz w:val="24"/>
          <w:szCs w:val="24"/>
        </w:rPr>
        <w:t>in the first place what the public saw and experienced. It was f</w:t>
      </w:r>
      <w:r w:rsidR="004E0C15" w:rsidRPr="002D0A88">
        <w:rPr>
          <w:rFonts w:asciiTheme="minorBidi" w:hAnsiTheme="minorBidi"/>
          <w:sz w:val="24"/>
          <w:szCs w:val="24"/>
        </w:rPr>
        <w:t>ar less</w:t>
      </w:r>
      <w:r w:rsidR="00F23BAA" w:rsidRPr="002D0A88">
        <w:rPr>
          <w:rFonts w:asciiTheme="minorBidi" w:hAnsiTheme="minorBidi"/>
          <w:sz w:val="24"/>
          <w:szCs w:val="24"/>
        </w:rPr>
        <w:t>,</w:t>
      </w:r>
      <w:r w:rsidR="004E0C15" w:rsidRPr="002D0A88">
        <w:rPr>
          <w:rFonts w:asciiTheme="minorBidi" w:hAnsiTheme="minorBidi"/>
          <w:sz w:val="24"/>
          <w:szCs w:val="24"/>
        </w:rPr>
        <w:t xml:space="preserve"> </w:t>
      </w:r>
      <w:r w:rsidR="00F23BAA" w:rsidRPr="002D0A88">
        <w:rPr>
          <w:rFonts w:asciiTheme="minorBidi" w:hAnsiTheme="minorBidi"/>
          <w:sz w:val="24"/>
          <w:szCs w:val="24"/>
        </w:rPr>
        <w:t xml:space="preserve">if at all, </w:t>
      </w:r>
      <w:r w:rsidR="009602C7" w:rsidRPr="002D0A88">
        <w:rPr>
          <w:rFonts w:asciiTheme="minorBidi" w:hAnsiTheme="minorBidi"/>
          <w:sz w:val="24"/>
          <w:szCs w:val="24"/>
        </w:rPr>
        <w:t xml:space="preserve">what Saddam whispered to his underlings behind closed doors, or even what books </w:t>
      </w:r>
      <w:r w:rsidR="00761069" w:rsidRPr="002D0A88">
        <w:rPr>
          <w:rFonts w:asciiTheme="minorBidi" w:hAnsiTheme="minorBidi"/>
          <w:sz w:val="24"/>
          <w:szCs w:val="24"/>
        </w:rPr>
        <w:t xml:space="preserve">were included </w:t>
      </w:r>
      <w:r w:rsidR="008043E5" w:rsidRPr="002D0A88">
        <w:rPr>
          <w:rFonts w:asciiTheme="minorBidi" w:hAnsiTheme="minorBidi"/>
          <w:sz w:val="24"/>
          <w:szCs w:val="24"/>
        </w:rPr>
        <w:t>i</w:t>
      </w:r>
      <w:r w:rsidR="00761069" w:rsidRPr="002D0A88">
        <w:rPr>
          <w:rFonts w:asciiTheme="minorBidi" w:hAnsiTheme="minorBidi"/>
          <w:sz w:val="24"/>
          <w:szCs w:val="24"/>
        </w:rPr>
        <w:t xml:space="preserve">n </w:t>
      </w:r>
      <w:r w:rsidR="009602C7" w:rsidRPr="002D0A88">
        <w:rPr>
          <w:rFonts w:asciiTheme="minorBidi" w:hAnsiTheme="minorBidi"/>
          <w:sz w:val="24"/>
          <w:szCs w:val="24"/>
        </w:rPr>
        <w:t>a</w:t>
      </w:r>
      <w:r w:rsidR="008043E5" w:rsidRPr="002D0A88">
        <w:rPr>
          <w:rFonts w:asciiTheme="minorBidi" w:hAnsiTheme="minorBidi"/>
          <w:sz w:val="24"/>
          <w:szCs w:val="24"/>
        </w:rPr>
        <w:t>n internal</w:t>
      </w:r>
      <w:r w:rsidR="009602C7" w:rsidRPr="002D0A88">
        <w:rPr>
          <w:rFonts w:asciiTheme="minorBidi" w:hAnsiTheme="minorBidi"/>
          <w:sz w:val="24"/>
          <w:szCs w:val="24"/>
        </w:rPr>
        <w:t xml:space="preserve"> party </w:t>
      </w:r>
      <w:r w:rsidR="00761069" w:rsidRPr="002D0A88">
        <w:rPr>
          <w:rFonts w:asciiTheme="minorBidi" w:hAnsiTheme="minorBidi"/>
          <w:sz w:val="24"/>
          <w:szCs w:val="24"/>
        </w:rPr>
        <w:t>course.</w:t>
      </w:r>
    </w:p>
    <w:p w14:paraId="201FE90A" w14:textId="2E8626CA" w:rsidR="00277383" w:rsidRPr="002D0A88" w:rsidRDefault="00277383" w:rsidP="002D0A88">
      <w:pPr>
        <w:spacing w:line="360" w:lineRule="auto"/>
        <w:rPr>
          <w:rFonts w:asciiTheme="minorBidi" w:hAnsiTheme="minorBidi"/>
          <w:sz w:val="24"/>
          <w:szCs w:val="24"/>
        </w:rPr>
      </w:pPr>
      <w:r w:rsidRPr="002D0A88">
        <w:rPr>
          <w:rFonts w:asciiTheme="minorBidi" w:hAnsiTheme="minorBidi"/>
          <w:sz w:val="24"/>
          <w:szCs w:val="24"/>
        </w:rPr>
        <w:t xml:space="preserve">The way the public saw the new system was not </w:t>
      </w:r>
      <w:r w:rsidR="006E5936" w:rsidRPr="002D0A88">
        <w:rPr>
          <w:rFonts w:asciiTheme="minorBidi" w:hAnsiTheme="minorBidi"/>
          <w:sz w:val="24"/>
          <w:szCs w:val="24"/>
        </w:rPr>
        <w:t xml:space="preserve">as </w:t>
      </w:r>
      <w:r w:rsidRPr="002D0A88">
        <w:rPr>
          <w:rFonts w:asciiTheme="minorBidi" w:hAnsiTheme="minorBidi"/>
          <w:sz w:val="24"/>
          <w:szCs w:val="24"/>
        </w:rPr>
        <w:t>“anti-religious</w:t>
      </w:r>
      <w:r w:rsidR="006719F8" w:rsidRPr="002D0A88">
        <w:rPr>
          <w:rFonts w:asciiTheme="minorBidi" w:hAnsiTheme="minorBidi"/>
          <w:sz w:val="24"/>
          <w:szCs w:val="24"/>
        </w:rPr>
        <w:t>,”</w:t>
      </w:r>
      <w:r w:rsidRPr="002D0A88">
        <w:rPr>
          <w:rFonts w:asciiTheme="minorBidi" w:hAnsiTheme="minorBidi"/>
          <w:sz w:val="24"/>
          <w:szCs w:val="24"/>
        </w:rPr>
        <w:t xml:space="preserve"> “repress</w:t>
      </w:r>
      <w:r w:rsidR="006E5936" w:rsidRPr="002D0A88">
        <w:rPr>
          <w:rFonts w:asciiTheme="minorBidi" w:hAnsiTheme="minorBidi"/>
          <w:sz w:val="24"/>
          <w:szCs w:val="24"/>
        </w:rPr>
        <w:t>ing</w:t>
      </w:r>
      <w:r w:rsidRPr="002D0A88">
        <w:rPr>
          <w:rFonts w:asciiTheme="minorBidi" w:hAnsiTheme="minorBidi"/>
          <w:sz w:val="24"/>
          <w:szCs w:val="24"/>
        </w:rPr>
        <w:t xml:space="preserve"> any sign of religiosity” or “suffocat</w:t>
      </w:r>
      <w:r w:rsidR="006E5936" w:rsidRPr="002D0A88">
        <w:rPr>
          <w:rFonts w:asciiTheme="minorBidi" w:hAnsiTheme="minorBidi"/>
          <w:sz w:val="24"/>
          <w:szCs w:val="24"/>
        </w:rPr>
        <w:t>ing</w:t>
      </w:r>
      <w:r w:rsidRPr="002D0A88">
        <w:rPr>
          <w:rFonts w:asciiTheme="minorBidi" w:hAnsiTheme="minorBidi"/>
          <w:sz w:val="24"/>
          <w:szCs w:val="24"/>
        </w:rPr>
        <w:t xml:space="preserve"> Islam</w:t>
      </w:r>
      <w:r w:rsidR="006719F8" w:rsidRPr="002D0A88">
        <w:rPr>
          <w:rFonts w:asciiTheme="minorBidi" w:hAnsiTheme="minorBidi"/>
          <w:sz w:val="24"/>
          <w:szCs w:val="24"/>
        </w:rPr>
        <w:t>.”</w:t>
      </w:r>
      <w:r w:rsidR="006E5936" w:rsidRPr="002D0A88">
        <w:rPr>
          <w:rFonts w:asciiTheme="minorBidi" w:hAnsiTheme="minorBidi"/>
          <w:sz w:val="24"/>
          <w:szCs w:val="24"/>
        </w:rPr>
        <w:t xml:space="preserve"> </w:t>
      </w:r>
      <w:r w:rsidR="002F4239" w:rsidRPr="002D0A88">
        <w:rPr>
          <w:rFonts w:asciiTheme="minorBidi" w:hAnsiTheme="minorBidi"/>
          <w:sz w:val="24"/>
          <w:szCs w:val="24"/>
        </w:rPr>
        <w:t>S</w:t>
      </w:r>
      <w:r w:rsidR="006E5936" w:rsidRPr="002D0A88">
        <w:rPr>
          <w:rFonts w:asciiTheme="minorBidi" w:hAnsiTheme="minorBidi"/>
          <w:sz w:val="24"/>
          <w:szCs w:val="24"/>
        </w:rPr>
        <w:t xml:space="preserve">ome </w:t>
      </w:r>
      <w:r w:rsidR="006D533A" w:rsidRPr="002D0A88">
        <w:rPr>
          <w:rFonts w:asciiTheme="minorBidi" w:hAnsiTheme="minorBidi"/>
          <w:sz w:val="24"/>
          <w:szCs w:val="24"/>
        </w:rPr>
        <w:t>Shiʿi</w:t>
      </w:r>
      <w:r w:rsidR="00F603A6" w:rsidRPr="002D0A88">
        <w:rPr>
          <w:rFonts w:asciiTheme="minorBidi" w:hAnsiTheme="minorBidi"/>
          <w:sz w:val="24"/>
          <w:szCs w:val="24"/>
        </w:rPr>
        <w:t>te</w:t>
      </w:r>
      <w:r w:rsidRPr="002D0A88">
        <w:rPr>
          <w:rFonts w:asciiTheme="minorBidi" w:hAnsiTheme="minorBidi"/>
          <w:sz w:val="24"/>
          <w:szCs w:val="24"/>
        </w:rPr>
        <w:t>s believed that Saddam’s Faith Campaign was meant to impose on them Sunni Islam.</w:t>
      </w:r>
      <w:r w:rsidRPr="002D0A88">
        <w:rPr>
          <w:rStyle w:val="FootnoteReference"/>
          <w:rFonts w:asciiTheme="minorBidi" w:hAnsiTheme="minorBidi"/>
          <w:sz w:val="24"/>
          <w:szCs w:val="24"/>
        </w:rPr>
        <w:footnoteReference w:id="202"/>
      </w:r>
      <w:r w:rsidRPr="002D0A88">
        <w:rPr>
          <w:rFonts w:asciiTheme="minorBidi" w:hAnsiTheme="minorBidi"/>
          <w:sz w:val="24"/>
          <w:szCs w:val="24"/>
        </w:rPr>
        <w:t xml:space="preserve"> </w:t>
      </w:r>
      <w:r w:rsidR="001C76F7" w:rsidRPr="002D0A88">
        <w:rPr>
          <w:rFonts w:asciiTheme="minorBidi" w:hAnsiTheme="minorBidi"/>
          <w:sz w:val="24"/>
          <w:szCs w:val="24"/>
        </w:rPr>
        <w:t xml:space="preserve">Other </w:t>
      </w:r>
      <w:r w:rsidR="006D533A" w:rsidRPr="002D0A88">
        <w:rPr>
          <w:rFonts w:asciiTheme="minorBidi" w:hAnsiTheme="minorBidi"/>
          <w:sz w:val="24"/>
          <w:szCs w:val="24"/>
        </w:rPr>
        <w:t>Shiʿi</w:t>
      </w:r>
      <w:r w:rsidR="001C76F7" w:rsidRPr="002D0A88">
        <w:rPr>
          <w:rFonts w:asciiTheme="minorBidi" w:hAnsiTheme="minorBidi"/>
          <w:sz w:val="24"/>
          <w:szCs w:val="24"/>
        </w:rPr>
        <w:t xml:space="preserve">s found </w:t>
      </w:r>
      <w:r w:rsidR="00A76B7D" w:rsidRPr="002D0A88">
        <w:rPr>
          <w:rFonts w:asciiTheme="minorBidi" w:hAnsiTheme="minorBidi"/>
          <w:sz w:val="24"/>
          <w:szCs w:val="24"/>
        </w:rPr>
        <w:t xml:space="preserve">that </w:t>
      </w:r>
      <w:r w:rsidR="001C76F7" w:rsidRPr="002D0A88">
        <w:rPr>
          <w:rFonts w:asciiTheme="minorBidi" w:hAnsiTheme="minorBidi"/>
          <w:sz w:val="24"/>
          <w:szCs w:val="24"/>
        </w:rPr>
        <w:t xml:space="preserve">the </w:t>
      </w:r>
      <w:r w:rsidR="001C76F7" w:rsidRPr="002D0A88">
        <w:rPr>
          <w:rFonts w:asciiTheme="minorBidi" w:hAnsiTheme="minorBidi"/>
          <w:sz w:val="24"/>
          <w:szCs w:val="24"/>
        </w:rPr>
        <w:lastRenderedPageBreak/>
        <w:t xml:space="preserve">Faith Campaign made it easier to </w:t>
      </w:r>
      <w:r w:rsidR="00A76B7D" w:rsidRPr="002D0A88">
        <w:rPr>
          <w:rFonts w:asciiTheme="minorBidi" w:hAnsiTheme="minorBidi"/>
          <w:sz w:val="24"/>
          <w:szCs w:val="24"/>
        </w:rPr>
        <w:t>lead a religious life.</w:t>
      </w:r>
      <w:r w:rsidR="00A76B7D" w:rsidRPr="002D0A88">
        <w:rPr>
          <w:rStyle w:val="FootnoteReference"/>
          <w:rFonts w:asciiTheme="minorBidi" w:hAnsiTheme="minorBidi"/>
          <w:sz w:val="24"/>
          <w:szCs w:val="24"/>
        </w:rPr>
        <w:footnoteReference w:id="203"/>
      </w:r>
      <w:r w:rsidR="00B30319" w:rsidRPr="002D0A88">
        <w:rPr>
          <w:rFonts w:asciiTheme="minorBidi" w:hAnsiTheme="minorBidi"/>
          <w:sz w:val="24"/>
          <w:szCs w:val="24"/>
        </w:rPr>
        <w:t xml:space="preserve"> </w:t>
      </w:r>
      <w:r w:rsidRPr="002D0A88">
        <w:rPr>
          <w:rFonts w:asciiTheme="minorBidi" w:hAnsiTheme="minorBidi"/>
          <w:sz w:val="24"/>
          <w:szCs w:val="24"/>
        </w:rPr>
        <w:t xml:space="preserve">At least in Mosul, a </w:t>
      </w:r>
      <w:r w:rsidR="007522A9" w:rsidRPr="002D0A88">
        <w:rPr>
          <w:rFonts w:asciiTheme="minorBidi" w:hAnsiTheme="minorBidi"/>
          <w:sz w:val="24"/>
          <w:szCs w:val="24"/>
        </w:rPr>
        <w:t>Sunni-</w:t>
      </w:r>
      <w:r w:rsidRPr="002D0A88">
        <w:rPr>
          <w:rFonts w:asciiTheme="minorBidi" w:hAnsiTheme="minorBidi"/>
          <w:sz w:val="24"/>
          <w:szCs w:val="24"/>
        </w:rPr>
        <w:t xml:space="preserve">majority city, Sunni Islamists took the </w:t>
      </w:r>
      <w:r w:rsidR="001C52F6" w:rsidRPr="002D0A88">
        <w:rPr>
          <w:rFonts w:asciiTheme="minorBidi" w:hAnsiTheme="minorBidi"/>
          <w:sz w:val="24"/>
          <w:szCs w:val="24"/>
        </w:rPr>
        <w:t xml:space="preserve">“Faith </w:t>
      </w:r>
      <w:r w:rsidRPr="002D0A88">
        <w:rPr>
          <w:rFonts w:asciiTheme="minorBidi" w:hAnsiTheme="minorBidi"/>
          <w:sz w:val="24"/>
          <w:szCs w:val="24"/>
        </w:rPr>
        <w:t>Campaign</w:t>
      </w:r>
      <w:r w:rsidR="001C52F6" w:rsidRPr="002D0A88">
        <w:rPr>
          <w:rFonts w:asciiTheme="minorBidi" w:hAnsiTheme="minorBidi"/>
          <w:sz w:val="24"/>
          <w:szCs w:val="24"/>
        </w:rPr>
        <w:t>”</w:t>
      </w:r>
      <w:r w:rsidRPr="002D0A88">
        <w:rPr>
          <w:rFonts w:asciiTheme="minorBidi" w:hAnsiTheme="minorBidi"/>
          <w:sz w:val="24"/>
          <w:szCs w:val="24"/>
        </w:rPr>
        <w:t xml:space="preserve"> beyond Saddam’s intent and began to demonstrate strong sectarian </w:t>
      </w:r>
      <w:r w:rsidRPr="002D0A88">
        <w:rPr>
          <w:rFonts w:asciiTheme="minorBidi" w:hAnsiTheme="minorBidi"/>
          <w:sz w:val="24"/>
          <w:szCs w:val="24"/>
          <w:lang w:bidi="he-IL"/>
        </w:rPr>
        <w:t>bigotry</w:t>
      </w:r>
      <w:r w:rsidRPr="002D0A88">
        <w:rPr>
          <w:rFonts w:asciiTheme="minorBidi" w:hAnsiTheme="minorBidi"/>
          <w:sz w:val="24"/>
          <w:szCs w:val="24"/>
        </w:rPr>
        <w:t>, including anti-Christian attacks.</w:t>
      </w:r>
      <w:r w:rsidRPr="002D0A88">
        <w:rPr>
          <w:rStyle w:val="FootnoteReference"/>
          <w:rFonts w:asciiTheme="minorBidi" w:hAnsiTheme="minorBidi"/>
          <w:sz w:val="24"/>
          <w:szCs w:val="24"/>
        </w:rPr>
        <w:footnoteReference w:id="204"/>
      </w:r>
      <w:r w:rsidRPr="002D0A88">
        <w:rPr>
          <w:rFonts w:asciiTheme="minorBidi" w:hAnsiTheme="minorBidi"/>
          <w:sz w:val="24"/>
          <w:szCs w:val="24"/>
        </w:rPr>
        <w:t xml:space="preserve"> </w:t>
      </w:r>
      <w:r w:rsidR="0024118C" w:rsidRPr="002D0A88">
        <w:rPr>
          <w:rFonts w:asciiTheme="minorBidi" w:hAnsiTheme="minorBidi"/>
          <w:sz w:val="24"/>
          <w:szCs w:val="24"/>
        </w:rPr>
        <w:t>A</w:t>
      </w:r>
      <w:r w:rsidR="00CA7B1B" w:rsidRPr="002D0A88">
        <w:rPr>
          <w:rFonts w:asciiTheme="minorBidi" w:hAnsiTheme="minorBidi"/>
          <w:sz w:val="24"/>
          <w:szCs w:val="24"/>
        </w:rPr>
        <w:t xml:space="preserve">pprovingly </w:t>
      </w:r>
      <w:r w:rsidR="006E5936" w:rsidRPr="002D0A88">
        <w:rPr>
          <w:rFonts w:asciiTheme="minorBidi" w:hAnsiTheme="minorBidi"/>
          <w:sz w:val="24"/>
          <w:szCs w:val="24"/>
        </w:rPr>
        <w:t xml:space="preserve">or reluctantly, many Iraqis </w:t>
      </w:r>
      <w:r w:rsidR="006E4982" w:rsidRPr="002D0A88">
        <w:rPr>
          <w:rFonts w:asciiTheme="minorBidi" w:hAnsiTheme="minorBidi"/>
          <w:sz w:val="24"/>
          <w:szCs w:val="24"/>
        </w:rPr>
        <w:t xml:space="preserve">saw </w:t>
      </w:r>
      <w:r w:rsidR="006E5936" w:rsidRPr="002D0A88">
        <w:rPr>
          <w:rFonts w:asciiTheme="minorBidi" w:hAnsiTheme="minorBidi"/>
          <w:sz w:val="24"/>
          <w:szCs w:val="24"/>
        </w:rPr>
        <w:t>the Faith Campaign</w:t>
      </w:r>
      <w:r w:rsidR="006E4982" w:rsidRPr="002D0A88">
        <w:rPr>
          <w:rFonts w:asciiTheme="minorBidi" w:hAnsiTheme="minorBidi"/>
          <w:sz w:val="24"/>
          <w:szCs w:val="24"/>
        </w:rPr>
        <w:t xml:space="preserve"> as the new regime’s ideology</w:t>
      </w:r>
      <w:r w:rsidR="006E5936" w:rsidRPr="002D0A88">
        <w:rPr>
          <w:rFonts w:asciiTheme="minorBidi" w:hAnsiTheme="minorBidi"/>
          <w:sz w:val="24"/>
          <w:szCs w:val="24"/>
        </w:rPr>
        <w:t>.</w:t>
      </w:r>
    </w:p>
    <w:p w14:paraId="3ECA12F8" w14:textId="5DECD122" w:rsidR="0027330F" w:rsidRPr="002D0A88" w:rsidRDefault="00505C49" w:rsidP="002D0A88">
      <w:pPr>
        <w:spacing w:line="360" w:lineRule="auto"/>
        <w:rPr>
          <w:rFonts w:asciiTheme="minorBidi" w:hAnsiTheme="minorBidi"/>
          <w:sz w:val="24"/>
          <w:szCs w:val="24"/>
        </w:rPr>
      </w:pPr>
      <w:r w:rsidRPr="002D0A88">
        <w:rPr>
          <w:rFonts w:asciiTheme="minorBidi" w:hAnsiTheme="minorBidi"/>
          <w:sz w:val="24"/>
          <w:szCs w:val="24"/>
        </w:rPr>
        <w:t>As we saw, o</w:t>
      </w:r>
      <w:r w:rsidR="004E0C15" w:rsidRPr="002D0A88">
        <w:rPr>
          <w:rFonts w:asciiTheme="minorBidi" w:hAnsiTheme="minorBidi"/>
          <w:sz w:val="24"/>
          <w:szCs w:val="24"/>
        </w:rPr>
        <w:t>ne</w:t>
      </w:r>
      <w:r w:rsidR="00264150" w:rsidRPr="002D0A88">
        <w:rPr>
          <w:rFonts w:asciiTheme="minorBidi" w:hAnsiTheme="minorBidi"/>
          <w:sz w:val="24"/>
          <w:szCs w:val="24"/>
        </w:rPr>
        <w:t xml:space="preserve"> of the three </w:t>
      </w:r>
      <w:r w:rsidR="004E0C15" w:rsidRPr="002D0A88">
        <w:rPr>
          <w:rFonts w:asciiTheme="minorBidi" w:hAnsiTheme="minorBidi"/>
          <w:sz w:val="24"/>
          <w:szCs w:val="24"/>
        </w:rPr>
        <w:t>historian</w:t>
      </w:r>
      <w:r w:rsidR="00264150" w:rsidRPr="002D0A88">
        <w:rPr>
          <w:rFonts w:asciiTheme="minorBidi" w:hAnsiTheme="minorBidi"/>
          <w:sz w:val="24"/>
          <w:szCs w:val="24"/>
        </w:rPr>
        <w:t>s</w:t>
      </w:r>
      <w:r w:rsidR="004E0C15" w:rsidRPr="002D0A88">
        <w:rPr>
          <w:rFonts w:asciiTheme="minorBidi" w:hAnsiTheme="minorBidi"/>
          <w:sz w:val="24"/>
          <w:szCs w:val="24"/>
        </w:rPr>
        <w:t xml:space="preserve"> argu</w:t>
      </w:r>
      <w:r w:rsidR="004E0C15" w:rsidRPr="002D0A88">
        <w:rPr>
          <w:rFonts w:asciiTheme="minorBidi" w:hAnsiTheme="minorBidi"/>
          <w:sz w:val="24"/>
          <w:szCs w:val="24"/>
          <w:lang w:bidi="he-IL"/>
        </w:rPr>
        <w:t>es</w:t>
      </w:r>
      <w:r w:rsidR="004E0C15" w:rsidRPr="002D0A88">
        <w:rPr>
          <w:rFonts w:asciiTheme="minorBidi" w:hAnsiTheme="minorBidi"/>
          <w:sz w:val="24"/>
          <w:szCs w:val="24"/>
        </w:rPr>
        <w:t xml:space="preserve"> that his pre-archives predecessors were </w:t>
      </w:r>
      <w:r w:rsidR="00C8602D" w:rsidRPr="002D0A88">
        <w:rPr>
          <w:rFonts w:asciiTheme="minorBidi" w:hAnsiTheme="minorBidi"/>
          <w:sz w:val="24"/>
          <w:szCs w:val="24"/>
        </w:rPr>
        <w:t>casualties</w:t>
      </w:r>
      <w:r w:rsidR="004E0C15" w:rsidRPr="002D0A88">
        <w:rPr>
          <w:rFonts w:asciiTheme="minorBidi" w:hAnsiTheme="minorBidi"/>
          <w:sz w:val="24"/>
          <w:szCs w:val="24"/>
        </w:rPr>
        <w:t xml:space="preserve"> of the assumption </w:t>
      </w:r>
      <w:r w:rsidR="006A04EC" w:rsidRPr="002D0A88">
        <w:rPr>
          <w:rFonts w:asciiTheme="minorBidi" w:hAnsiTheme="minorBidi"/>
          <w:sz w:val="24"/>
          <w:szCs w:val="24"/>
        </w:rPr>
        <w:t>“</w:t>
      </w:r>
      <w:r w:rsidR="004E0C15" w:rsidRPr="002D0A88">
        <w:rPr>
          <w:rFonts w:asciiTheme="minorBidi" w:hAnsiTheme="minorBidi"/>
          <w:sz w:val="24"/>
          <w:szCs w:val="24"/>
        </w:rPr>
        <w:t xml:space="preserve">that one can read public statements and surmise from them an ideology.” The two other historians are </w:t>
      </w:r>
      <w:r w:rsidR="00F23BAA" w:rsidRPr="002D0A88">
        <w:rPr>
          <w:rFonts w:asciiTheme="minorBidi" w:hAnsiTheme="minorBidi"/>
          <w:sz w:val="24"/>
          <w:szCs w:val="24"/>
        </w:rPr>
        <w:t>less</w:t>
      </w:r>
      <w:r w:rsidR="004E0C15" w:rsidRPr="002D0A88">
        <w:rPr>
          <w:rFonts w:asciiTheme="minorBidi" w:hAnsiTheme="minorBidi"/>
          <w:sz w:val="24"/>
          <w:szCs w:val="24"/>
        </w:rPr>
        <w:t xml:space="preserve"> emphatic but they, too, dismiss the </w:t>
      </w:r>
      <w:r w:rsidR="001C52F6" w:rsidRPr="002D0A88">
        <w:rPr>
          <w:rFonts w:asciiTheme="minorBidi" w:hAnsiTheme="minorBidi"/>
          <w:sz w:val="24"/>
          <w:szCs w:val="24"/>
        </w:rPr>
        <w:t xml:space="preserve">critical </w:t>
      </w:r>
      <w:r w:rsidR="004E0C15" w:rsidRPr="002D0A88">
        <w:rPr>
          <w:rFonts w:asciiTheme="minorBidi" w:hAnsiTheme="minorBidi"/>
          <w:sz w:val="24"/>
          <w:szCs w:val="24"/>
        </w:rPr>
        <w:t xml:space="preserve">relevance of public rhetoric and policy to the </w:t>
      </w:r>
      <w:r w:rsidR="001C52F6" w:rsidRPr="002D0A88">
        <w:rPr>
          <w:rFonts w:asciiTheme="minorBidi" w:hAnsiTheme="minorBidi"/>
          <w:sz w:val="24"/>
          <w:szCs w:val="24"/>
        </w:rPr>
        <w:t xml:space="preserve">“real” </w:t>
      </w:r>
      <w:r w:rsidR="004E0C15" w:rsidRPr="002D0A88">
        <w:rPr>
          <w:rFonts w:asciiTheme="minorBidi" w:hAnsiTheme="minorBidi"/>
          <w:sz w:val="24"/>
          <w:szCs w:val="24"/>
        </w:rPr>
        <w:t xml:space="preserve">ideology of the regime. </w:t>
      </w:r>
      <w:r w:rsidR="00884327" w:rsidRPr="002D0A88">
        <w:rPr>
          <w:rFonts w:asciiTheme="minorBidi" w:hAnsiTheme="minorBidi"/>
          <w:sz w:val="24"/>
          <w:szCs w:val="24"/>
        </w:rPr>
        <w:t>T</w:t>
      </w:r>
      <w:r w:rsidR="0027330F" w:rsidRPr="002D0A88">
        <w:rPr>
          <w:rFonts w:asciiTheme="minorBidi" w:hAnsiTheme="minorBidi"/>
          <w:sz w:val="24"/>
          <w:szCs w:val="24"/>
        </w:rPr>
        <w:t xml:space="preserve">his article </w:t>
      </w:r>
      <w:r w:rsidR="005378F8" w:rsidRPr="002D0A88">
        <w:rPr>
          <w:rFonts w:asciiTheme="minorBidi" w:hAnsiTheme="minorBidi"/>
          <w:sz w:val="24"/>
          <w:szCs w:val="24"/>
        </w:rPr>
        <w:t xml:space="preserve">tries to </w:t>
      </w:r>
      <w:r w:rsidR="001C52F6" w:rsidRPr="002D0A88">
        <w:rPr>
          <w:rFonts w:asciiTheme="minorBidi" w:hAnsiTheme="minorBidi"/>
          <w:sz w:val="24"/>
          <w:szCs w:val="24"/>
        </w:rPr>
        <w:t>show</w:t>
      </w:r>
      <w:r w:rsidR="005378F8" w:rsidRPr="002D0A88">
        <w:rPr>
          <w:rFonts w:asciiTheme="minorBidi" w:hAnsiTheme="minorBidi"/>
          <w:sz w:val="24"/>
          <w:szCs w:val="24"/>
        </w:rPr>
        <w:t xml:space="preserve"> </w:t>
      </w:r>
      <w:r w:rsidR="00180A7E" w:rsidRPr="002D0A88">
        <w:rPr>
          <w:rFonts w:asciiTheme="minorBidi" w:hAnsiTheme="minorBidi"/>
          <w:sz w:val="24"/>
          <w:szCs w:val="24"/>
        </w:rPr>
        <w:t xml:space="preserve">that this is a methodological mistake. Furthermore, it is argued here that </w:t>
      </w:r>
      <w:r w:rsidR="006F24D0">
        <w:rPr>
          <w:rFonts w:asciiTheme="minorBidi" w:hAnsiTheme="minorBidi"/>
          <w:sz w:val="24"/>
          <w:szCs w:val="24"/>
        </w:rPr>
        <w:t xml:space="preserve">with very few exceptions, </w:t>
      </w:r>
      <w:r w:rsidR="0027330F" w:rsidRPr="002D0A88">
        <w:rPr>
          <w:rFonts w:asciiTheme="minorBidi" w:hAnsiTheme="minorBidi"/>
          <w:sz w:val="24"/>
          <w:szCs w:val="24"/>
        </w:rPr>
        <w:t xml:space="preserve">the information in the archives </w:t>
      </w:r>
      <w:r w:rsidR="00951A21" w:rsidRPr="002D0A88">
        <w:rPr>
          <w:rFonts w:asciiTheme="minorBidi" w:hAnsiTheme="minorBidi"/>
          <w:sz w:val="24"/>
          <w:szCs w:val="24"/>
        </w:rPr>
        <w:t>confirms</w:t>
      </w:r>
      <w:r w:rsidR="0027330F" w:rsidRPr="002D0A88">
        <w:rPr>
          <w:rFonts w:asciiTheme="minorBidi" w:hAnsiTheme="minorBidi"/>
          <w:sz w:val="24"/>
          <w:szCs w:val="24"/>
        </w:rPr>
        <w:t xml:space="preserve"> what we saw earlier in the public media. </w:t>
      </w:r>
      <w:r w:rsidR="00562DD5" w:rsidRPr="002D0A88">
        <w:rPr>
          <w:rFonts w:asciiTheme="minorBidi" w:hAnsiTheme="minorBidi"/>
          <w:sz w:val="24"/>
          <w:szCs w:val="24"/>
        </w:rPr>
        <w:t>T</w:t>
      </w:r>
      <w:r w:rsidR="00A162AF" w:rsidRPr="002D0A88">
        <w:rPr>
          <w:rFonts w:asciiTheme="minorBidi" w:hAnsiTheme="minorBidi"/>
          <w:sz w:val="24"/>
          <w:szCs w:val="24"/>
        </w:rPr>
        <w:t xml:space="preserve">he </w:t>
      </w:r>
      <w:r w:rsidR="0027330F" w:rsidRPr="002D0A88">
        <w:rPr>
          <w:rFonts w:asciiTheme="minorBidi" w:hAnsiTheme="minorBidi"/>
          <w:sz w:val="24"/>
          <w:szCs w:val="24"/>
        </w:rPr>
        <w:t xml:space="preserve">claim that “behind closed doors” we hear things that annul what we saw in the public </w:t>
      </w:r>
      <w:r w:rsidR="00C06CAB" w:rsidRPr="002D0A88">
        <w:rPr>
          <w:rFonts w:asciiTheme="minorBidi" w:hAnsiTheme="minorBidi"/>
          <w:sz w:val="24"/>
          <w:szCs w:val="24"/>
        </w:rPr>
        <w:t xml:space="preserve">domain </w:t>
      </w:r>
      <w:r w:rsidR="0027330F" w:rsidRPr="002D0A88">
        <w:rPr>
          <w:rFonts w:asciiTheme="minorBidi" w:hAnsiTheme="minorBidi"/>
          <w:sz w:val="24"/>
          <w:szCs w:val="24"/>
        </w:rPr>
        <w:t xml:space="preserve">is </w:t>
      </w:r>
      <w:r w:rsidR="00180A7E" w:rsidRPr="002D0A88">
        <w:rPr>
          <w:rFonts w:asciiTheme="minorBidi" w:hAnsiTheme="minorBidi"/>
          <w:sz w:val="24"/>
          <w:szCs w:val="24"/>
        </w:rPr>
        <w:t>mistaken</w:t>
      </w:r>
      <w:r w:rsidR="0027330F" w:rsidRPr="002D0A88">
        <w:rPr>
          <w:rFonts w:asciiTheme="minorBidi" w:hAnsiTheme="minorBidi"/>
          <w:sz w:val="24"/>
          <w:szCs w:val="24"/>
        </w:rPr>
        <w:t>.</w:t>
      </w:r>
    </w:p>
    <w:p w14:paraId="62918BB1" w14:textId="4AAF46AD" w:rsidR="00951A21" w:rsidRPr="002D0A88" w:rsidRDefault="0072298E" w:rsidP="002D0A88">
      <w:pPr>
        <w:spacing w:line="360" w:lineRule="auto"/>
        <w:rPr>
          <w:rFonts w:asciiTheme="minorBidi" w:hAnsiTheme="minorBidi"/>
          <w:sz w:val="24"/>
          <w:szCs w:val="24"/>
        </w:rPr>
      </w:pPr>
      <w:r w:rsidRPr="002D0A88">
        <w:rPr>
          <w:rFonts w:asciiTheme="minorBidi" w:hAnsiTheme="minorBidi"/>
          <w:b/>
          <w:bCs/>
          <w:sz w:val="24"/>
          <w:szCs w:val="24"/>
        </w:rPr>
        <w:t xml:space="preserve"> </w:t>
      </w:r>
      <w:r w:rsidR="0027330F" w:rsidRPr="002D0A88">
        <w:rPr>
          <w:rFonts w:asciiTheme="minorBidi" w:hAnsiTheme="minorBidi"/>
          <w:b/>
          <w:bCs/>
          <w:sz w:val="24"/>
          <w:szCs w:val="24"/>
        </w:rPr>
        <w:t xml:space="preserve">Ideological </w:t>
      </w:r>
      <w:r w:rsidR="009C0335" w:rsidRPr="002D0A88">
        <w:rPr>
          <w:rFonts w:asciiTheme="minorBidi" w:hAnsiTheme="minorBidi"/>
          <w:b/>
          <w:bCs/>
          <w:sz w:val="24"/>
          <w:szCs w:val="24"/>
        </w:rPr>
        <w:t>C</w:t>
      </w:r>
      <w:r w:rsidR="0027330F" w:rsidRPr="002D0A88">
        <w:rPr>
          <w:rFonts w:asciiTheme="minorBidi" w:hAnsiTheme="minorBidi"/>
          <w:b/>
          <w:bCs/>
          <w:sz w:val="24"/>
          <w:szCs w:val="24"/>
        </w:rPr>
        <w:t xml:space="preserve">ontinuity or </w:t>
      </w:r>
      <w:r w:rsidR="009C0335" w:rsidRPr="002D0A88">
        <w:rPr>
          <w:rFonts w:asciiTheme="minorBidi" w:hAnsiTheme="minorBidi"/>
          <w:b/>
          <w:bCs/>
          <w:sz w:val="24"/>
          <w:szCs w:val="24"/>
        </w:rPr>
        <w:t>Metamorphosis</w:t>
      </w:r>
      <w:r w:rsidR="0027330F" w:rsidRPr="002D0A88">
        <w:rPr>
          <w:rFonts w:asciiTheme="minorBidi" w:hAnsiTheme="minorBidi"/>
          <w:b/>
          <w:bCs/>
          <w:sz w:val="24"/>
          <w:szCs w:val="24"/>
        </w:rPr>
        <w:t>?</w:t>
      </w:r>
    </w:p>
    <w:p w14:paraId="2BD630E2" w14:textId="3F19BFE3" w:rsidR="00822348" w:rsidRPr="002D0A88" w:rsidRDefault="0027330F" w:rsidP="002D0A88">
      <w:pPr>
        <w:spacing w:line="360" w:lineRule="auto"/>
        <w:rPr>
          <w:rFonts w:asciiTheme="minorBidi" w:hAnsiTheme="minorBidi"/>
          <w:sz w:val="24"/>
          <w:szCs w:val="24"/>
        </w:rPr>
      </w:pPr>
      <w:r w:rsidRPr="002D0A88">
        <w:rPr>
          <w:rFonts w:asciiTheme="minorBidi" w:hAnsiTheme="minorBidi"/>
          <w:sz w:val="24"/>
          <w:szCs w:val="24"/>
        </w:rPr>
        <w:t xml:space="preserve">This article’s conclusion is </w:t>
      </w:r>
      <w:r w:rsidR="009C0335" w:rsidRPr="002D0A88">
        <w:rPr>
          <w:rFonts w:asciiTheme="minorBidi" w:hAnsiTheme="minorBidi"/>
          <w:sz w:val="24"/>
          <w:szCs w:val="24"/>
        </w:rPr>
        <w:t>that</w:t>
      </w:r>
      <w:r w:rsidR="00F7205D" w:rsidRPr="002D0A88">
        <w:rPr>
          <w:rFonts w:asciiTheme="minorBidi" w:hAnsiTheme="minorBidi"/>
          <w:sz w:val="24"/>
          <w:szCs w:val="24"/>
        </w:rPr>
        <w:t xml:space="preserve">, whether Sadam’s motivation was utilitarian or </w:t>
      </w:r>
      <w:r w:rsidR="009753CE" w:rsidRPr="002D0A88">
        <w:rPr>
          <w:rFonts w:asciiTheme="minorBidi" w:hAnsiTheme="minorBidi"/>
          <w:sz w:val="24"/>
          <w:szCs w:val="24"/>
        </w:rPr>
        <w:t xml:space="preserve">the result of </w:t>
      </w:r>
      <w:r w:rsidR="00F7205D" w:rsidRPr="002D0A88">
        <w:rPr>
          <w:rFonts w:asciiTheme="minorBidi" w:hAnsiTheme="minorBidi"/>
          <w:sz w:val="24"/>
          <w:szCs w:val="24"/>
        </w:rPr>
        <w:t xml:space="preserve">a personal </w:t>
      </w:r>
      <w:r w:rsidR="005A209F" w:rsidRPr="002D0A88">
        <w:rPr>
          <w:rFonts w:asciiTheme="minorBidi" w:hAnsiTheme="minorBidi"/>
          <w:sz w:val="24"/>
          <w:szCs w:val="24"/>
        </w:rPr>
        <w:t>transformation</w:t>
      </w:r>
      <w:r w:rsidR="00F7205D" w:rsidRPr="002D0A88">
        <w:rPr>
          <w:rFonts w:asciiTheme="minorBidi" w:hAnsiTheme="minorBidi"/>
          <w:sz w:val="24"/>
          <w:szCs w:val="24"/>
        </w:rPr>
        <w:t xml:space="preserve">, </w:t>
      </w:r>
      <w:r w:rsidRPr="002D0A88">
        <w:rPr>
          <w:rFonts w:asciiTheme="minorBidi" w:hAnsiTheme="minorBidi"/>
          <w:sz w:val="24"/>
          <w:szCs w:val="24"/>
        </w:rPr>
        <w:t>in the 1990s</w:t>
      </w:r>
      <w:r w:rsidR="00C56B07" w:rsidRPr="002D0A88">
        <w:rPr>
          <w:rFonts w:asciiTheme="minorBidi" w:hAnsiTheme="minorBidi"/>
          <w:sz w:val="24"/>
          <w:szCs w:val="24"/>
        </w:rPr>
        <w:t>,</w:t>
      </w:r>
      <w:r w:rsidRPr="002D0A88">
        <w:rPr>
          <w:rFonts w:asciiTheme="minorBidi" w:hAnsiTheme="minorBidi"/>
          <w:sz w:val="24"/>
          <w:szCs w:val="24"/>
        </w:rPr>
        <w:t xml:space="preserve"> </w:t>
      </w:r>
      <w:r w:rsidR="00F7205D" w:rsidRPr="002D0A88">
        <w:rPr>
          <w:rFonts w:asciiTheme="minorBidi" w:hAnsiTheme="minorBidi"/>
          <w:sz w:val="24"/>
          <w:szCs w:val="24"/>
        </w:rPr>
        <w:t xml:space="preserve">Iraq saw </w:t>
      </w:r>
      <w:r w:rsidRPr="002D0A88">
        <w:rPr>
          <w:rFonts w:asciiTheme="minorBidi" w:hAnsiTheme="minorBidi"/>
          <w:sz w:val="24"/>
          <w:szCs w:val="24"/>
        </w:rPr>
        <w:t>a meaningful ideological</w:t>
      </w:r>
      <w:r w:rsidR="005A209F" w:rsidRPr="002D0A88">
        <w:rPr>
          <w:rFonts w:asciiTheme="minorBidi" w:hAnsiTheme="minorBidi"/>
          <w:sz w:val="24"/>
          <w:szCs w:val="24"/>
        </w:rPr>
        <w:t xml:space="preserve"> metamorphosis,</w:t>
      </w:r>
      <w:r w:rsidRPr="002D0A88">
        <w:rPr>
          <w:rFonts w:asciiTheme="minorBidi" w:hAnsiTheme="minorBidi"/>
          <w:sz w:val="24"/>
          <w:szCs w:val="24"/>
        </w:rPr>
        <w:t xml:space="preserve"> from secularism to political Islam. </w:t>
      </w:r>
      <w:r w:rsidR="00850972" w:rsidRPr="002D0A88">
        <w:rPr>
          <w:rFonts w:asciiTheme="minorBidi" w:hAnsiTheme="minorBidi"/>
          <w:sz w:val="24"/>
          <w:szCs w:val="24"/>
        </w:rPr>
        <w:t>Saddam’s</w:t>
      </w:r>
      <w:r w:rsidR="00C56B07" w:rsidRPr="002D0A88">
        <w:rPr>
          <w:rFonts w:asciiTheme="minorBidi" w:hAnsiTheme="minorBidi"/>
          <w:sz w:val="24"/>
          <w:szCs w:val="24"/>
        </w:rPr>
        <w:t xml:space="preserve"> Islam</w:t>
      </w:r>
      <w:r w:rsidR="00850972" w:rsidRPr="002D0A88">
        <w:rPr>
          <w:rFonts w:asciiTheme="minorBidi" w:hAnsiTheme="minorBidi"/>
          <w:sz w:val="24"/>
          <w:szCs w:val="24"/>
        </w:rPr>
        <w:t xml:space="preserve"> was not </w:t>
      </w:r>
      <w:r w:rsidR="00C56B07" w:rsidRPr="002D0A88">
        <w:rPr>
          <w:rFonts w:asciiTheme="minorBidi" w:hAnsiTheme="minorBidi"/>
          <w:sz w:val="24"/>
          <w:szCs w:val="24"/>
        </w:rPr>
        <w:t>that</w:t>
      </w:r>
      <w:r w:rsidR="00850972" w:rsidRPr="002D0A88">
        <w:rPr>
          <w:rFonts w:asciiTheme="minorBidi" w:hAnsiTheme="minorBidi"/>
          <w:sz w:val="24"/>
          <w:szCs w:val="24"/>
        </w:rPr>
        <w:t xml:space="preserve"> of the Muslim </w:t>
      </w:r>
      <w:r w:rsidR="00C56B07" w:rsidRPr="002D0A88">
        <w:rPr>
          <w:rFonts w:asciiTheme="minorBidi" w:hAnsiTheme="minorBidi"/>
          <w:sz w:val="24"/>
          <w:szCs w:val="24"/>
        </w:rPr>
        <w:t>Brotherhood</w:t>
      </w:r>
      <w:r w:rsidR="001D14B0" w:rsidRPr="002D0A88">
        <w:rPr>
          <w:rFonts w:asciiTheme="minorBidi" w:hAnsiTheme="minorBidi"/>
          <w:sz w:val="24"/>
          <w:szCs w:val="24"/>
        </w:rPr>
        <w:t>,</w:t>
      </w:r>
      <w:r w:rsidR="00850972" w:rsidRPr="002D0A88">
        <w:rPr>
          <w:rFonts w:asciiTheme="minorBidi" w:hAnsiTheme="minorBidi"/>
          <w:sz w:val="24"/>
          <w:szCs w:val="24"/>
        </w:rPr>
        <w:t xml:space="preserve"> Khomeini</w:t>
      </w:r>
      <w:r w:rsidR="00A1433A" w:rsidRPr="002D0A88">
        <w:rPr>
          <w:rFonts w:asciiTheme="minorBidi" w:hAnsiTheme="minorBidi"/>
          <w:sz w:val="24"/>
          <w:szCs w:val="24"/>
        </w:rPr>
        <w:t>,</w:t>
      </w:r>
      <w:r w:rsidR="00850972" w:rsidRPr="002D0A88">
        <w:rPr>
          <w:rFonts w:asciiTheme="minorBidi" w:hAnsiTheme="minorBidi"/>
          <w:sz w:val="24"/>
          <w:szCs w:val="24"/>
        </w:rPr>
        <w:t xml:space="preserve"> or the Wahhabis. Suffice it </w:t>
      </w:r>
      <w:r w:rsidR="00C56B07" w:rsidRPr="002D0A88">
        <w:rPr>
          <w:rFonts w:asciiTheme="minorBidi" w:hAnsiTheme="minorBidi"/>
          <w:sz w:val="24"/>
          <w:szCs w:val="24"/>
        </w:rPr>
        <w:t xml:space="preserve">to say </w:t>
      </w:r>
      <w:r w:rsidR="00850972" w:rsidRPr="002D0A88">
        <w:rPr>
          <w:rFonts w:asciiTheme="minorBidi" w:hAnsiTheme="minorBidi"/>
          <w:sz w:val="24"/>
          <w:szCs w:val="24"/>
        </w:rPr>
        <w:t xml:space="preserve">that one could legally purchase a bottle of </w:t>
      </w:r>
      <w:r w:rsidR="00C56B07" w:rsidRPr="002D0A88">
        <w:rPr>
          <w:rFonts w:asciiTheme="minorBidi" w:hAnsiTheme="minorBidi"/>
          <w:sz w:val="24"/>
          <w:szCs w:val="24"/>
        </w:rPr>
        <w:t>arak in Iraq</w:t>
      </w:r>
      <w:r w:rsidR="00850972" w:rsidRPr="002D0A88">
        <w:rPr>
          <w:rFonts w:asciiTheme="minorBidi" w:hAnsiTheme="minorBidi"/>
          <w:sz w:val="24"/>
          <w:szCs w:val="24"/>
        </w:rPr>
        <w:t xml:space="preserve"> and that Saddam would not retreat from his fascination with the glory that was heathen Mesopotamia</w:t>
      </w:r>
      <w:r w:rsidR="00A1433A" w:rsidRPr="002D0A88">
        <w:rPr>
          <w:rFonts w:asciiTheme="minorBidi" w:hAnsiTheme="minorBidi"/>
          <w:sz w:val="24"/>
          <w:szCs w:val="24"/>
        </w:rPr>
        <w:t>. H</w:t>
      </w:r>
      <w:r w:rsidR="00850972" w:rsidRPr="002D0A88">
        <w:rPr>
          <w:rFonts w:asciiTheme="minorBidi" w:hAnsiTheme="minorBidi"/>
          <w:sz w:val="24"/>
          <w:szCs w:val="24"/>
        </w:rPr>
        <w:t xml:space="preserve">is Islam </w:t>
      </w:r>
      <w:r w:rsidR="00C272F4" w:rsidRPr="002D0A88">
        <w:rPr>
          <w:rFonts w:asciiTheme="minorBidi" w:hAnsiTheme="minorBidi"/>
          <w:sz w:val="24"/>
          <w:szCs w:val="24"/>
        </w:rPr>
        <w:t xml:space="preserve">was </w:t>
      </w:r>
      <w:r w:rsidR="001D14B0" w:rsidRPr="002D0A88">
        <w:rPr>
          <w:rFonts w:asciiTheme="minorBidi" w:hAnsiTheme="minorBidi"/>
          <w:sz w:val="24"/>
          <w:szCs w:val="24"/>
        </w:rPr>
        <w:t xml:space="preserve">unique: </w:t>
      </w:r>
      <w:r w:rsidR="00850972" w:rsidRPr="002D0A88">
        <w:rPr>
          <w:rFonts w:asciiTheme="minorBidi" w:hAnsiTheme="minorBidi"/>
          <w:sz w:val="24"/>
          <w:szCs w:val="24"/>
        </w:rPr>
        <w:t>a post-</w:t>
      </w:r>
      <w:r w:rsidR="00A91F12" w:rsidRPr="002D0A88">
        <w:rPr>
          <w:rFonts w:asciiTheme="minorBidi" w:hAnsiTheme="minorBidi"/>
          <w:sz w:val="24"/>
          <w:szCs w:val="24"/>
        </w:rPr>
        <w:t>Baʿth</w:t>
      </w:r>
      <w:r w:rsidR="00850972" w:rsidRPr="002D0A88">
        <w:rPr>
          <w:rFonts w:asciiTheme="minorBidi" w:hAnsiTheme="minorBidi"/>
          <w:sz w:val="24"/>
          <w:szCs w:val="24"/>
        </w:rPr>
        <w:t xml:space="preserve">i compromise with the </w:t>
      </w:r>
      <w:proofErr w:type="spellStart"/>
      <w:r w:rsidR="00525EB6" w:rsidRPr="00525EB6">
        <w:rPr>
          <w:rFonts w:asciiTheme="minorBidi" w:hAnsiTheme="minorBidi"/>
          <w:i/>
          <w:iCs/>
          <w:sz w:val="24"/>
          <w:szCs w:val="24"/>
        </w:rPr>
        <w:t>sharīʿa</w:t>
      </w:r>
      <w:proofErr w:type="spellEnd"/>
      <w:r w:rsidR="00850972" w:rsidRPr="002D0A88">
        <w:rPr>
          <w:rFonts w:asciiTheme="minorBidi" w:hAnsiTheme="minorBidi"/>
          <w:i/>
          <w:iCs/>
          <w:sz w:val="24"/>
          <w:szCs w:val="24"/>
        </w:rPr>
        <w:t xml:space="preserve">. </w:t>
      </w:r>
      <w:r w:rsidR="00850972" w:rsidRPr="002D0A88">
        <w:rPr>
          <w:rFonts w:asciiTheme="minorBidi" w:hAnsiTheme="minorBidi"/>
          <w:sz w:val="24"/>
          <w:szCs w:val="24"/>
        </w:rPr>
        <w:t>And yet, he introduced political Islam, or Islamism and</w:t>
      </w:r>
      <w:r w:rsidR="006754EB" w:rsidRPr="002D0A88">
        <w:rPr>
          <w:rFonts w:asciiTheme="minorBidi" w:hAnsiTheme="minorBidi"/>
          <w:sz w:val="24"/>
          <w:szCs w:val="24"/>
        </w:rPr>
        <w:t xml:space="preserve">, for the </w:t>
      </w:r>
      <w:r w:rsidR="00A91F12" w:rsidRPr="002D0A88">
        <w:rPr>
          <w:rFonts w:asciiTheme="minorBidi" w:hAnsiTheme="minorBidi"/>
          <w:sz w:val="24"/>
          <w:szCs w:val="24"/>
        </w:rPr>
        <w:t>Baʿth</w:t>
      </w:r>
      <w:r w:rsidR="006754EB" w:rsidRPr="002D0A88">
        <w:rPr>
          <w:rFonts w:asciiTheme="minorBidi" w:hAnsiTheme="minorBidi"/>
          <w:sz w:val="24"/>
          <w:szCs w:val="24"/>
        </w:rPr>
        <w:t>,</w:t>
      </w:r>
      <w:r w:rsidR="00850972" w:rsidRPr="002D0A88">
        <w:rPr>
          <w:rFonts w:asciiTheme="minorBidi" w:hAnsiTheme="minorBidi"/>
          <w:sz w:val="24"/>
          <w:szCs w:val="24"/>
        </w:rPr>
        <w:t xml:space="preserve"> </w:t>
      </w:r>
      <w:r w:rsidR="006754EB" w:rsidRPr="002D0A88">
        <w:rPr>
          <w:rFonts w:asciiTheme="minorBidi" w:hAnsiTheme="minorBidi"/>
          <w:sz w:val="24"/>
          <w:szCs w:val="24"/>
        </w:rPr>
        <w:t>this</w:t>
      </w:r>
      <w:r w:rsidR="00850972" w:rsidRPr="002D0A88">
        <w:rPr>
          <w:rFonts w:asciiTheme="minorBidi" w:hAnsiTheme="minorBidi"/>
          <w:sz w:val="24"/>
          <w:szCs w:val="24"/>
        </w:rPr>
        <w:t xml:space="preserve"> was a new ideology</w:t>
      </w:r>
      <w:r w:rsidR="009A1C3F" w:rsidRPr="002D0A88">
        <w:rPr>
          <w:rFonts w:asciiTheme="minorBidi" w:hAnsiTheme="minorBidi"/>
          <w:sz w:val="24"/>
          <w:szCs w:val="24"/>
        </w:rPr>
        <w:t>.</w:t>
      </w:r>
      <w:r w:rsidR="005A209F" w:rsidRPr="002D0A88">
        <w:rPr>
          <w:rFonts w:asciiTheme="minorBidi" w:hAnsiTheme="minorBidi"/>
          <w:sz w:val="24"/>
          <w:szCs w:val="24"/>
        </w:rPr>
        <w:t xml:space="preserve"> </w:t>
      </w:r>
      <w:r w:rsidRPr="002D0A88">
        <w:rPr>
          <w:rFonts w:asciiTheme="minorBidi" w:hAnsiTheme="minorBidi"/>
          <w:sz w:val="24"/>
          <w:szCs w:val="24"/>
        </w:rPr>
        <w:t>‘</w:t>
      </w:r>
      <w:r w:rsidR="006859F7" w:rsidRPr="002D0A88">
        <w:rPr>
          <w:rFonts w:asciiTheme="minorBidi" w:hAnsiTheme="minorBidi"/>
          <w:sz w:val="24"/>
          <w:szCs w:val="24"/>
        </w:rPr>
        <w:t xml:space="preserve">Uday </w:t>
      </w:r>
      <w:r w:rsidRPr="002D0A88">
        <w:rPr>
          <w:rFonts w:asciiTheme="minorBidi" w:hAnsiTheme="minorBidi"/>
          <w:sz w:val="24"/>
          <w:szCs w:val="24"/>
        </w:rPr>
        <w:t xml:space="preserve">Saddam Hussein’s complaint that his father </w:t>
      </w:r>
      <w:r w:rsidR="009C0335" w:rsidRPr="002D0A88">
        <w:rPr>
          <w:rFonts w:asciiTheme="minorBidi" w:hAnsiTheme="minorBidi"/>
          <w:sz w:val="24"/>
          <w:szCs w:val="24"/>
        </w:rPr>
        <w:t xml:space="preserve">was </w:t>
      </w:r>
      <w:r w:rsidRPr="002D0A88">
        <w:rPr>
          <w:rFonts w:asciiTheme="minorBidi" w:hAnsiTheme="minorBidi"/>
          <w:sz w:val="24"/>
          <w:szCs w:val="24"/>
        </w:rPr>
        <w:t>turn</w:t>
      </w:r>
      <w:r w:rsidR="009C0335" w:rsidRPr="002D0A88">
        <w:rPr>
          <w:rFonts w:asciiTheme="minorBidi" w:hAnsiTheme="minorBidi"/>
          <w:sz w:val="24"/>
          <w:szCs w:val="24"/>
        </w:rPr>
        <w:t>ing</w:t>
      </w:r>
      <w:r w:rsidRPr="002D0A88">
        <w:rPr>
          <w:rFonts w:asciiTheme="minorBidi" w:hAnsiTheme="minorBidi"/>
          <w:sz w:val="24"/>
          <w:szCs w:val="24"/>
        </w:rPr>
        <w:t xml:space="preserve"> Baghdad into a “a Saudi city” was an overstatement</w:t>
      </w:r>
      <w:r w:rsidR="00A1433A" w:rsidRPr="002D0A88">
        <w:rPr>
          <w:rFonts w:asciiTheme="minorBidi" w:hAnsiTheme="minorBidi"/>
          <w:sz w:val="24"/>
          <w:szCs w:val="24"/>
        </w:rPr>
        <w:t xml:space="preserve"> but</w:t>
      </w:r>
      <w:r w:rsidRPr="002D0A88">
        <w:rPr>
          <w:rFonts w:asciiTheme="minorBidi" w:hAnsiTheme="minorBidi"/>
          <w:sz w:val="24"/>
          <w:szCs w:val="24"/>
        </w:rPr>
        <w:t xml:space="preserve"> a</w:t>
      </w:r>
      <w:r w:rsidR="0072298E" w:rsidRPr="002D0A88">
        <w:rPr>
          <w:rFonts w:asciiTheme="minorBidi" w:hAnsiTheme="minorBidi"/>
          <w:sz w:val="24"/>
          <w:szCs w:val="24"/>
        </w:rPr>
        <w:t xml:space="preserve"> dramatic</w:t>
      </w:r>
      <w:r w:rsidRPr="002D0A88">
        <w:rPr>
          <w:rFonts w:asciiTheme="minorBidi" w:hAnsiTheme="minorBidi"/>
          <w:sz w:val="24"/>
          <w:szCs w:val="24"/>
        </w:rPr>
        <w:t xml:space="preserve"> about-face did take place.</w:t>
      </w:r>
    </w:p>
    <w:p w14:paraId="7F319E77" w14:textId="24F12D6D" w:rsidR="00F712B9" w:rsidRPr="002D0A88" w:rsidRDefault="00822348" w:rsidP="002D0A88">
      <w:pPr>
        <w:spacing w:line="360" w:lineRule="auto"/>
        <w:rPr>
          <w:rFonts w:asciiTheme="minorBidi" w:hAnsiTheme="minorBidi"/>
          <w:sz w:val="24"/>
          <w:szCs w:val="24"/>
        </w:rPr>
      </w:pPr>
      <w:bookmarkStart w:id="21" w:name="_Hlk171003578"/>
      <w:r w:rsidRPr="002D0A88">
        <w:rPr>
          <w:rFonts w:asciiTheme="minorBidi" w:hAnsiTheme="minorBidi"/>
          <w:sz w:val="24"/>
          <w:szCs w:val="24"/>
        </w:rPr>
        <w:lastRenderedPageBreak/>
        <w:t xml:space="preserve">None of the three historians reviewed here denies that </w:t>
      </w:r>
      <w:r w:rsidR="000F64EF" w:rsidRPr="002D0A88">
        <w:rPr>
          <w:rFonts w:asciiTheme="minorBidi" w:hAnsiTheme="minorBidi"/>
          <w:sz w:val="24"/>
          <w:szCs w:val="24"/>
        </w:rPr>
        <w:t>the regime was secula</w:t>
      </w:r>
      <w:r w:rsidR="008A3B08" w:rsidRPr="002D0A88">
        <w:rPr>
          <w:rFonts w:asciiTheme="minorBidi" w:hAnsiTheme="minorBidi"/>
          <w:sz w:val="24"/>
          <w:szCs w:val="24"/>
        </w:rPr>
        <w:t>r</w:t>
      </w:r>
      <w:r w:rsidR="000F64EF" w:rsidRPr="002D0A88">
        <w:rPr>
          <w:rFonts w:asciiTheme="minorBidi" w:hAnsiTheme="minorBidi"/>
          <w:sz w:val="24"/>
          <w:szCs w:val="24"/>
        </w:rPr>
        <w:t xml:space="preserve"> in the 1970s</w:t>
      </w:r>
      <w:r w:rsidR="008A3B08" w:rsidRPr="002D0A88">
        <w:rPr>
          <w:rFonts w:asciiTheme="minorBidi" w:hAnsiTheme="minorBidi"/>
          <w:sz w:val="24"/>
          <w:szCs w:val="24"/>
        </w:rPr>
        <w:t xml:space="preserve">. None of them </w:t>
      </w:r>
      <w:r w:rsidR="000F64EF" w:rsidRPr="002D0A88">
        <w:rPr>
          <w:rFonts w:asciiTheme="minorBidi" w:hAnsiTheme="minorBidi"/>
          <w:sz w:val="24"/>
          <w:szCs w:val="24"/>
        </w:rPr>
        <w:t>den</w:t>
      </w:r>
      <w:r w:rsidR="00525EB6">
        <w:rPr>
          <w:rFonts w:asciiTheme="minorBidi" w:hAnsiTheme="minorBidi"/>
          <w:sz w:val="24"/>
          <w:szCs w:val="24"/>
        </w:rPr>
        <w:t>ies</w:t>
      </w:r>
      <w:r w:rsidR="008A3B08" w:rsidRPr="002D0A88">
        <w:rPr>
          <w:rFonts w:asciiTheme="minorBidi" w:hAnsiTheme="minorBidi"/>
          <w:sz w:val="24"/>
          <w:szCs w:val="24"/>
        </w:rPr>
        <w:t xml:space="preserve"> that during the</w:t>
      </w:r>
      <w:r w:rsidR="00001577" w:rsidRPr="002D0A88">
        <w:rPr>
          <w:rFonts w:asciiTheme="minorBidi" w:hAnsiTheme="minorBidi"/>
          <w:sz w:val="24"/>
          <w:szCs w:val="24"/>
        </w:rPr>
        <w:t xml:space="preserve"> </w:t>
      </w:r>
      <w:r w:rsidRPr="002D0A88">
        <w:rPr>
          <w:rFonts w:asciiTheme="minorBidi" w:hAnsiTheme="minorBidi"/>
          <w:sz w:val="24"/>
          <w:szCs w:val="24"/>
        </w:rPr>
        <w:t xml:space="preserve">Islamic “Faith Campaign” </w:t>
      </w:r>
      <w:bookmarkEnd w:id="21"/>
      <w:r w:rsidRPr="002D0A88">
        <w:rPr>
          <w:rFonts w:asciiTheme="minorBidi" w:hAnsiTheme="minorBidi"/>
          <w:sz w:val="24"/>
          <w:szCs w:val="24"/>
        </w:rPr>
        <w:t>Saddam imposed Islam</w:t>
      </w:r>
      <w:r w:rsidR="003E3C38" w:rsidRPr="002D0A88">
        <w:rPr>
          <w:rFonts w:asciiTheme="minorBidi" w:hAnsiTheme="minorBidi"/>
          <w:sz w:val="24"/>
          <w:szCs w:val="24"/>
        </w:rPr>
        <w:t xml:space="preserve"> to a large degree</w:t>
      </w:r>
      <w:r w:rsidRPr="002D0A88">
        <w:rPr>
          <w:rFonts w:asciiTheme="minorBidi" w:hAnsiTheme="minorBidi"/>
          <w:sz w:val="24"/>
          <w:szCs w:val="24"/>
        </w:rPr>
        <w:t>. All three believe, though, that this</w:t>
      </w:r>
      <w:r w:rsidR="003E3C38" w:rsidRPr="002D0A88">
        <w:rPr>
          <w:rFonts w:asciiTheme="minorBidi" w:hAnsiTheme="minorBidi"/>
          <w:sz w:val="24"/>
          <w:szCs w:val="24"/>
        </w:rPr>
        <w:t xml:space="preserve"> did not</w:t>
      </w:r>
      <w:r w:rsidRPr="002D0A88">
        <w:rPr>
          <w:rFonts w:asciiTheme="minorBidi" w:hAnsiTheme="minorBidi"/>
          <w:sz w:val="24"/>
          <w:szCs w:val="24"/>
        </w:rPr>
        <w:t xml:space="preserve"> represent</w:t>
      </w:r>
      <w:r w:rsidR="003E3C38" w:rsidRPr="002D0A88">
        <w:rPr>
          <w:rFonts w:asciiTheme="minorBidi" w:hAnsiTheme="minorBidi"/>
          <w:sz w:val="24"/>
          <w:szCs w:val="24"/>
        </w:rPr>
        <w:t xml:space="preserve"> an</w:t>
      </w:r>
      <w:r w:rsidRPr="002D0A88">
        <w:rPr>
          <w:rFonts w:asciiTheme="minorBidi" w:hAnsiTheme="minorBidi"/>
          <w:sz w:val="24"/>
          <w:szCs w:val="24"/>
        </w:rPr>
        <w:t xml:space="preserve"> ideological change. Helfont is convinced that</w:t>
      </w:r>
      <w:r w:rsidR="00C272F4" w:rsidRPr="002D0A88">
        <w:rPr>
          <w:rFonts w:asciiTheme="minorBidi" w:hAnsiTheme="minorBidi"/>
          <w:sz w:val="24"/>
          <w:szCs w:val="24"/>
        </w:rPr>
        <w:t xml:space="preserve"> </w:t>
      </w:r>
      <w:r w:rsidR="001620BC" w:rsidRPr="002D0A88">
        <w:rPr>
          <w:rFonts w:asciiTheme="minorBidi" w:hAnsiTheme="minorBidi"/>
          <w:sz w:val="24"/>
          <w:szCs w:val="24"/>
        </w:rPr>
        <w:t>ʿAflaq</w:t>
      </w:r>
      <w:r w:rsidR="00C272F4" w:rsidRPr="002D0A88">
        <w:rPr>
          <w:rFonts w:asciiTheme="minorBidi" w:hAnsiTheme="minorBidi"/>
          <w:sz w:val="24"/>
          <w:szCs w:val="24"/>
        </w:rPr>
        <w:t>, then Saddam</w:t>
      </w:r>
      <w:r w:rsidR="00AD608C" w:rsidRPr="002D0A88">
        <w:rPr>
          <w:rFonts w:asciiTheme="minorBidi" w:hAnsiTheme="minorBidi"/>
          <w:sz w:val="24"/>
          <w:szCs w:val="24"/>
        </w:rPr>
        <w:t>,</w:t>
      </w:r>
      <w:r w:rsidRPr="002D0A88">
        <w:rPr>
          <w:rFonts w:asciiTheme="minorBidi" w:hAnsiTheme="minorBidi"/>
          <w:sz w:val="24"/>
          <w:szCs w:val="24"/>
        </w:rPr>
        <w:t xml:space="preserve"> </w:t>
      </w:r>
      <w:r w:rsidR="00C272F4" w:rsidRPr="002D0A88">
        <w:rPr>
          <w:rFonts w:asciiTheme="minorBidi" w:hAnsiTheme="minorBidi"/>
          <w:sz w:val="24"/>
          <w:szCs w:val="24"/>
        </w:rPr>
        <w:t>craved an Arab Islamic state</w:t>
      </w:r>
      <w:r w:rsidR="00AD608C" w:rsidRPr="002D0A88">
        <w:rPr>
          <w:rFonts w:asciiTheme="minorBidi" w:hAnsiTheme="minorBidi"/>
          <w:sz w:val="24"/>
          <w:szCs w:val="24"/>
        </w:rPr>
        <w:t xml:space="preserve"> from the outset</w:t>
      </w:r>
      <w:r w:rsidR="004F0B4B" w:rsidRPr="002D0A88">
        <w:rPr>
          <w:rFonts w:asciiTheme="minorBidi" w:hAnsiTheme="minorBidi"/>
          <w:sz w:val="24"/>
          <w:szCs w:val="24"/>
        </w:rPr>
        <w:t xml:space="preserve">. </w:t>
      </w:r>
      <w:r w:rsidR="00AD608C" w:rsidRPr="002D0A88">
        <w:rPr>
          <w:rFonts w:asciiTheme="minorBidi" w:hAnsiTheme="minorBidi"/>
          <w:sz w:val="24"/>
          <w:szCs w:val="24"/>
        </w:rPr>
        <w:t>For</w:t>
      </w:r>
      <w:r w:rsidR="004F0B4B" w:rsidRPr="002D0A88">
        <w:rPr>
          <w:rFonts w:asciiTheme="minorBidi" w:hAnsiTheme="minorBidi"/>
          <w:sz w:val="24"/>
          <w:szCs w:val="24"/>
        </w:rPr>
        <w:t xml:space="preserve"> him,</w:t>
      </w:r>
      <w:r w:rsidR="00C272F4" w:rsidRPr="002D0A88">
        <w:rPr>
          <w:rFonts w:asciiTheme="minorBidi" w:hAnsiTheme="minorBidi"/>
          <w:sz w:val="24"/>
          <w:szCs w:val="24"/>
        </w:rPr>
        <w:t xml:space="preserve"> the “Faith Campaign” represented </w:t>
      </w:r>
      <w:r w:rsidR="004F0B4B" w:rsidRPr="002D0A88">
        <w:rPr>
          <w:rFonts w:asciiTheme="minorBidi" w:hAnsiTheme="minorBidi"/>
          <w:sz w:val="24"/>
          <w:szCs w:val="24"/>
        </w:rPr>
        <w:t>no change of ideology,</w:t>
      </w:r>
      <w:r w:rsidR="005B49FC" w:rsidRPr="002D0A88">
        <w:rPr>
          <w:rFonts w:asciiTheme="minorBidi" w:hAnsiTheme="minorBidi"/>
          <w:sz w:val="24"/>
          <w:szCs w:val="24"/>
        </w:rPr>
        <w:t xml:space="preserve"> </w:t>
      </w:r>
      <w:r w:rsidR="00C272F4" w:rsidRPr="002D0A88">
        <w:rPr>
          <w:rFonts w:asciiTheme="minorBidi" w:hAnsiTheme="minorBidi"/>
          <w:sz w:val="24"/>
          <w:szCs w:val="24"/>
        </w:rPr>
        <w:t xml:space="preserve">only </w:t>
      </w:r>
      <w:r w:rsidR="004F0B4B" w:rsidRPr="002D0A88">
        <w:rPr>
          <w:rFonts w:asciiTheme="minorBidi" w:hAnsiTheme="minorBidi"/>
          <w:sz w:val="24"/>
          <w:szCs w:val="24"/>
        </w:rPr>
        <w:t xml:space="preserve">an </w:t>
      </w:r>
      <w:r w:rsidR="00C272F4" w:rsidRPr="002D0A88">
        <w:rPr>
          <w:rFonts w:asciiTheme="minorBidi" w:hAnsiTheme="minorBidi"/>
          <w:sz w:val="24"/>
          <w:szCs w:val="24"/>
        </w:rPr>
        <w:t xml:space="preserve">implementation, </w:t>
      </w:r>
      <w:r w:rsidR="004F0B4B" w:rsidRPr="002D0A88">
        <w:rPr>
          <w:rFonts w:asciiTheme="minorBidi" w:hAnsiTheme="minorBidi"/>
          <w:sz w:val="24"/>
          <w:szCs w:val="24"/>
        </w:rPr>
        <w:t>or “instrumentalization” of an</w:t>
      </w:r>
      <w:r w:rsidR="00C61F62" w:rsidRPr="002D0A88">
        <w:rPr>
          <w:rFonts w:asciiTheme="minorBidi" w:hAnsiTheme="minorBidi"/>
          <w:sz w:val="24"/>
          <w:szCs w:val="24"/>
        </w:rPr>
        <w:t xml:space="preserve"> </w:t>
      </w:r>
      <w:r w:rsidR="004F0B4B" w:rsidRPr="002D0A88">
        <w:rPr>
          <w:rFonts w:asciiTheme="minorBidi" w:hAnsiTheme="minorBidi"/>
          <w:sz w:val="24"/>
          <w:szCs w:val="24"/>
        </w:rPr>
        <w:t xml:space="preserve">old </w:t>
      </w:r>
      <w:r w:rsidR="005B49FC" w:rsidRPr="002D0A88">
        <w:rPr>
          <w:rFonts w:asciiTheme="minorBidi" w:hAnsiTheme="minorBidi"/>
          <w:sz w:val="24"/>
          <w:szCs w:val="24"/>
        </w:rPr>
        <w:t xml:space="preserve">Islamic </w:t>
      </w:r>
      <w:r w:rsidR="004F0B4B" w:rsidRPr="002D0A88">
        <w:rPr>
          <w:rFonts w:asciiTheme="minorBidi" w:hAnsiTheme="minorBidi"/>
          <w:sz w:val="24"/>
          <w:szCs w:val="24"/>
        </w:rPr>
        <w:t>dream</w:t>
      </w:r>
      <w:r w:rsidRPr="002D0A88">
        <w:rPr>
          <w:rFonts w:asciiTheme="minorBidi" w:hAnsiTheme="minorBidi"/>
          <w:sz w:val="24"/>
          <w:szCs w:val="24"/>
        </w:rPr>
        <w:t>.</w:t>
      </w:r>
      <w:r w:rsidR="00C61F62" w:rsidRPr="002D0A88">
        <w:rPr>
          <w:rFonts w:asciiTheme="minorBidi" w:hAnsiTheme="minorBidi"/>
          <w:sz w:val="24"/>
          <w:szCs w:val="24"/>
          <w:vertAlign w:val="superscript"/>
        </w:rPr>
        <w:footnoteReference w:id="205"/>
      </w:r>
      <w:r w:rsidR="00C61F62" w:rsidRPr="002D0A88">
        <w:rPr>
          <w:rFonts w:asciiTheme="minorBidi" w:hAnsiTheme="minorBidi"/>
          <w:sz w:val="24"/>
          <w:szCs w:val="24"/>
        </w:rPr>
        <w:t xml:space="preserve"> </w:t>
      </w:r>
      <w:r w:rsidRPr="002D0A88">
        <w:rPr>
          <w:rFonts w:asciiTheme="minorBidi" w:hAnsiTheme="minorBidi"/>
          <w:sz w:val="24"/>
          <w:szCs w:val="24"/>
        </w:rPr>
        <w:t xml:space="preserve">But </w:t>
      </w:r>
      <w:r w:rsidR="00BC1C3B" w:rsidRPr="002D0A88">
        <w:rPr>
          <w:rFonts w:asciiTheme="minorBidi" w:hAnsiTheme="minorBidi"/>
          <w:sz w:val="24"/>
          <w:szCs w:val="24"/>
        </w:rPr>
        <w:t xml:space="preserve">Helfont missed so much. To mention only </w:t>
      </w:r>
      <w:r w:rsidR="005B49FC" w:rsidRPr="002D0A88">
        <w:rPr>
          <w:rFonts w:asciiTheme="minorBidi" w:hAnsiTheme="minorBidi"/>
          <w:sz w:val="24"/>
          <w:szCs w:val="24"/>
        </w:rPr>
        <w:t xml:space="preserve">some </w:t>
      </w:r>
      <w:r w:rsidR="00BC1C3B" w:rsidRPr="002D0A88">
        <w:rPr>
          <w:rFonts w:asciiTheme="minorBidi" w:hAnsiTheme="minorBidi"/>
          <w:sz w:val="24"/>
          <w:szCs w:val="24"/>
        </w:rPr>
        <w:t>examples, h</w:t>
      </w:r>
      <w:r w:rsidRPr="002D0A88">
        <w:rPr>
          <w:rFonts w:asciiTheme="minorBidi" w:hAnsiTheme="minorBidi"/>
          <w:sz w:val="24"/>
          <w:szCs w:val="24"/>
        </w:rPr>
        <w:t xml:space="preserve">e ignored </w:t>
      </w:r>
      <w:proofErr w:type="spellStart"/>
      <w:r w:rsidR="001620BC" w:rsidRPr="002D0A88">
        <w:rPr>
          <w:rFonts w:asciiTheme="minorBidi" w:hAnsiTheme="minorBidi"/>
          <w:sz w:val="24"/>
          <w:szCs w:val="24"/>
        </w:rPr>
        <w:t>ʿAflaq</w:t>
      </w:r>
      <w:r w:rsidRPr="002D0A88">
        <w:rPr>
          <w:rFonts w:asciiTheme="minorBidi" w:hAnsiTheme="minorBidi"/>
          <w:sz w:val="24"/>
          <w:szCs w:val="24"/>
        </w:rPr>
        <w:t>’s</w:t>
      </w:r>
      <w:proofErr w:type="spellEnd"/>
      <w:r w:rsidRPr="002D0A88">
        <w:rPr>
          <w:rFonts w:asciiTheme="minorBidi" w:hAnsiTheme="minorBidi"/>
          <w:sz w:val="24"/>
          <w:szCs w:val="24"/>
        </w:rPr>
        <w:t xml:space="preserve"> </w:t>
      </w:r>
      <w:proofErr w:type="spellStart"/>
      <w:r w:rsidRPr="002D0A88">
        <w:rPr>
          <w:rFonts w:asciiTheme="minorBidi" w:hAnsiTheme="minorBidi"/>
          <w:sz w:val="24"/>
          <w:szCs w:val="24"/>
        </w:rPr>
        <w:t>1940s</w:t>
      </w:r>
      <w:proofErr w:type="spellEnd"/>
      <w:r w:rsidRPr="002D0A88">
        <w:rPr>
          <w:rFonts w:asciiTheme="minorBidi" w:hAnsiTheme="minorBidi"/>
          <w:sz w:val="24"/>
          <w:szCs w:val="24"/>
        </w:rPr>
        <w:t xml:space="preserve"> demand for a secular state</w:t>
      </w:r>
      <w:r w:rsidR="00C272F4" w:rsidRPr="002D0A88">
        <w:rPr>
          <w:rFonts w:asciiTheme="minorBidi" w:hAnsiTheme="minorBidi"/>
          <w:sz w:val="24"/>
          <w:szCs w:val="24"/>
        </w:rPr>
        <w:t>. In</w:t>
      </w:r>
      <w:r w:rsidR="00BC1C3B" w:rsidRPr="002D0A88">
        <w:rPr>
          <w:rFonts w:asciiTheme="minorBidi" w:hAnsiTheme="minorBidi"/>
          <w:sz w:val="24"/>
          <w:szCs w:val="24"/>
        </w:rPr>
        <w:t xml:space="preserve"> 1986 </w:t>
      </w:r>
      <w:r w:rsidR="00C272F4" w:rsidRPr="002D0A88">
        <w:rPr>
          <w:rFonts w:asciiTheme="minorBidi" w:hAnsiTheme="minorBidi"/>
          <w:sz w:val="24"/>
          <w:szCs w:val="24"/>
        </w:rPr>
        <w:t xml:space="preserve">he missed </w:t>
      </w:r>
      <w:proofErr w:type="spellStart"/>
      <w:r w:rsidR="001620BC" w:rsidRPr="002D0A88">
        <w:rPr>
          <w:rFonts w:asciiTheme="minorBidi" w:hAnsiTheme="minorBidi"/>
          <w:sz w:val="24"/>
          <w:szCs w:val="24"/>
        </w:rPr>
        <w:t>ʿAflaq</w:t>
      </w:r>
      <w:r w:rsidR="00C272F4" w:rsidRPr="002D0A88">
        <w:rPr>
          <w:rFonts w:asciiTheme="minorBidi" w:hAnsiTheme="minorBidi"/>
          <w:sz w:val="24"/>
          <w:szCs w:val="24"/>
        </w:rPr>
        <w:t>’s</w:t>
      </w:r>
      <w:proofErr w:type="spellEnd"/>
      <w:r w:rsidR="00C272F4" w:rsidRPr="002D0A88">
        <w:rPr>
          <w:rFonts w:asciiTheme="minorBidi" w:hAnsiTheme="minorBidi"/>
          <w:sz w:val="24"/>
          <w:szCs w:val="24"/>
        </w:rPr>
        <w:t xml:space="preserve"> </w:t>
      </w:r>
      <w:r w:rsidR="00BC1C3B" w:rsidRPr="002D0A88">
        <w:rPr>
          <w:rFonts w:asciiTheme="minorBidi" w:hAnsiTheme="minorBidi"/>
          <w:sz w:val="24"/>
          <w:szCs w:val="24"/>
        </w:rPr>
        <w:t xml:space="preserve">warning not to “practice” Islam. He missed </w:t>
      </w:r>
      <w:r w:rsidRPr="002D0A88">
        <w:rPr>
          <w:rFonts w:asciiTheme="minorBidi" w:hAnsiTheme="minorBidi"/>
          <w:sz w:val="24"/>
          <w:szCs w:val="24"/>
        </w:rPr>
        <w:t xml:space="preserve">the </w:t>
      </w:r>
      <w:r w:rsidR="00447A6D" w:rsidRPr="002D0A88">
        <w:rPr>
          <w:rFonts w:asciiTheme="minorBidi" w:hAnsiTheme="minorBidi"/>
          <w:sz w:val="24"/>
          <w:szCs w:val="24"/>
        </w:rPr>
        <w:t>Baʿth</w:t>
      </w:r>
      <w:r w:rsidR="00BC1C3B" w:rsidRPr="002D0A88">
        <w:rPr>
          <w:rFonts w:asciiTheme="minorBidi" w:hAnsiTheme="minorBidi"/>
          <w:sz w:val="24"/>
          <w:szCs w:val="24"/>
        </w:rPr>
        <w:t xml:space="preserve"> </w:t>
      </w:r>
      <w:r w:rsidRPr="002D0A88">
        <w:rPr>
          <w:rFonts w:asciiTheme="minorBidi" w:hAnsiTheme="minorBidi"/>
          <w:sz w:val="24"/>
          <w:szCs w:val="24"/>
        </w:rPr>
        <w:t xml:space="preserve">1947 Constitution’s objection </w:t>
      </w:r>
      <w:r w:rsidR="00BC1C3B" w:rsidRPr="002D0A88">
        <w:rPr>
          <w:rFonts w:asciiTheme="minorBidi" w:hAnsiTheme="minorBidi"/>
          <w:sz w:val="24"/>
          <w:szCs w:val="24"/>
        </w:rPr>
        <w:t xml:space="preserve">to religion in politics, </w:t>
      </w:r>
      <w:r w:rsidRPr="002D0A88">
        <w:rPr>
          <w:rFonts w:asciiTheme="minorBidi" w:hAnsiTheme="minorBidi"/>
          <w:sz w:val="24"/>
          <w:szCs w:val="24"/>
        </w:rPr>
        <w:t xml:space="preserve">and </w:t>
      </w:r>
      <w:bookmarkStart w:id="22" w:name="_Hlk171003743"/>
      <w:r w:rsidR="00BC1C3B" w:rsidRPr="002D0A88">
        <w:rPr>
          <w:rFonts w:asciiTheme="minorBidi" w:hAnsiTheme="minorBidi"/>
          <w:sz w:val="24"/>
          <w:szCs w:val="24"/>
        </w:rPr>
        <w:t xml:space="preserve">Saddam’s 1977 rejection of the </w:t>
      </w:r>
      <w:proofErr w:type="spellStart"/>
      <w:r w:rsidR="00525EB6" w:rsidRPr="00525EB6">
        <w:rPr>
          <w:rFonts w:asciiTheme="minorBidi" w:hAnsiTheme="minorBidi"/>
          <w:i/>
          <w:iCs/>
          <w:sz w:val="24"/>
          <w:szCs w:val="24"/>
        </w:rPr>
        <w:t>sharīʿa</w:t>
      </w:r>
      <w:bookmarkEnd w:id="22"/>
      <w:proofErr w:type="spellEnd"/>
      <w:r w:rsidR="00BC1C3B" w:rsidRPr="002D0A88">
        <w:rPr>
          <w:rFonts w:asciiTheme="minorBidi" w:hAnsiTheme="minorBidi"/>
          <w:sz w:val="24"/>
          <w:szCs w:val="24"/>
        </w:rPr>
        <w:t xml:space="preserve">. </w:t>
      </w:r>
      <w:r w:rsidR="00C272F4" w:rsidRPr="002D0A88">
        <w:rPr>
          <w:rFonts w:asciiTheme="minorBidi" w:hAnsiTheme="minorBidi"/>
          <w:sz w:val="24"/>
          <w:szCs w:val="24"/>
        </w:rPr>
        <w:t>Likewise, h</w:t>
      </w:r>
      <w:r w:rsidR="00F712B9" w:rsidRPr="002D0A88">
        <w:rPr>
          <w:rFonts w:asciiTheme="minorBidi" w:hAnsiTheme="minorBidi"/>
          <w:sz w:val="24"/>
          <w:szCs w:val="24"/>
        </w:rPr>
        <w:t xml:space="preserve">e missed </w:t>
      </w:r>
      <w:r w:rsidR="000B0AD4" w:rsidRPr="002D0A88">
        <w:rPr>
          <w:rFonts w:asciiTheme="minorBidi" w:hAnsiTheme="minorBidi"/>
          <w:sz w:val="24"/>
          <w:szCs w:val="24"/>
        </w:rPr>
        <w:t>the highly</w:t>
      </w:r>
      <w:r w:rsidR="00484E39" w:rsidRPr="002D0A88">
        <w:rPr>
          <w:rFonts w:asciiTheme="minorBidi" w:hAnsiTheme="minorBidi"/>
          <w:sz w:val="24"/>
          <w:szCs w:val="24"/>
        </w:rPr>
        <w:t xml:space="preserve"> </w:t>
      </w:r>
      <w:r w:rsidR="000B0AD4" w:rsidRPr="002D0A88">
        <w:rPr>
          <w:rFonts w:asciiTheme="minorBidi" w:hAnsiTheme="minorBidi"/>
          <w:sz w:val="24"/>
          <w:szCs w:val="24"/>
        </w:rPr>
        <w:t xml:space="preserve">provocative culture that Saddam </w:t>
      </w:r>
      <w:r w:rsidR="00CC68A3" w:rsidRPr="002D0A88">
        <w:rPr>
          <w:rFonts w:asciiTheme="minorBidi" w:hAnsiTheme="minorBidi"/>
          <w:sz w:val="24"/>
          <w:szCs w:val="24"/>
        </w:rPr>
        <w:t xml:space="preserve">encouraged </w:t>
      </w:r>
      <w:r w:rsidR="001D14B0" w:rsidRPr="002D0A88">
        <w:rPr>
          <w:rFonts w:asciiTheme="minorBidi" w:hAnsiTheme="minorBidi"/>
          <w:sz w:val="24"/>
          <w:szCs w:val="24"/>
        </w:rPr>
        <w:t>in the 1970s</w:t>
      </w:r>
      <w:r w:rsidR="000B0AD4" w:rsidRPr="002D0A88">
        <w:rPr>
          <w:rFonts w:asciiTheme="minorBidi" w:hAnsiTheme="minorBidi"/>
          <w:sz w:val="24"/>
          <w:szCs w:val="24"/>
        </w:rPr>
        <w:t xml:space="preserve">, from presenting Abu </w:t>
      </w:r>
      <w:proofErr w:type="spellStart"/>
      <w:r w:rsidR="000B0AD4" w:rsidRPr="002D0A88">
        <w:rPr>
          <w:rFonts w:asciiTheme="minorBidi" w:hAnsiTheme="minorBidi"/>
          <w:sz w:val="24"/>
          <w:szCs w:val="24"/>
        </w:rPr>
        <w:t>Nuwas</w:t>
      </w:r>
      <w:proofErr w:type="spellEnd"/>
      <w:r w:rsidR="000B0AD4" w:rsidRPr="002D0A88">
        <w:rPr>
          <w:rFonts w:asciiTheme="minorBidi" w:hAnsiTheme="minorBidi"/>
          <w:sz w:val="24"/>
          <w:szCs w:val="24"/>
        </w:rPr>
        <w:t>, the Abbasid-era wine poet</w:t>
      </w:r>
      <w:r w:rsidR="001D14B0" w:rsidRPr="002D0A88">
        <w:rPr>
          <w:rFonts w:asciiTheme="minorBidi" w:hAnsiTheme="minorBidi"/>
          <w:sz w:val="24"/>
          <w:szCs w:val="24"/>
        </w:rPr>
        <w:t>,</w:t>
      </w:r>
      <w:r w:rsidR="000B0AD4" w:rsidRPr="002D0A88">
        <w:rPr>
          <w:rFonts w:asciiTheme="minorBidi" w:hAnsiTheme="minorBidi"/>
          <w:sz w:val="24"/>
          <w:szCs w:val="24"/>
        </w:rPr>
        <w:t xml:space="preserve"> as a cultural </w:t>
      </w:r>
      <w:r w:rsidR="001E44BB" w:rsidRPr="002D0A88">
        <w:rPr>
          <w:rFonts w:asciiTheme="minorBidi" w:hAnsiTheme="minorBidi"/>
          <w:sz w:val="24"/>
          <w:szCs w:val="24"/>
        </w:rPr>
        <w:t>symbol</w:t>
      </w:r>
      <w:r w:rsidR="000B0AD4" w:rsidRPr="002D0A88">
        <w:rPr>
          <w:rFonts w:asciiTheme="minorBidi" w:hAnsiTheme="minorBidi"/>
          <w:sz w:val="24"/>
          <w:szCs w:val="24"/>
        </w:rPr>
        <w:t xml:space="preserve">, to inviting </w:t>
      </w:r>
      <w:r w:rsidR="00C272F4" w:rsidRPr="002D0A88">
        <w:rPr>
          <w:rFonts w:asciiTheme="minorBidi" w:hAnsiTheme="minorBidi"/>
          <w:sz w:val="24"/>
          <w:szCs w:val="24"/>
        </w:rPr>
        <w:t xml:space="preserve">young </w:t>
      </w:r>
      <w:r w:rsidR="000B0AD4" w:rsidRPr="002D0A88">
        <w:rPr>
          <w:rFonts w:asciiTheme="minorBidi" w:hAnsiTheme="minorBidi"/>
          <w:sz w:val="24"/>
          <w:szCs w:val="24"/>
        </w:rPr>
        <w:t>couples</w:t>
      </w:r>
      <w:r w:rsidR="00C272F4" w:rsidRPr="002D0A88">
        <w:rPr>
          <w:rFonts w:asciiTheme="minorBidi" w:hAnsiTheme="minorBidi"/>
          <w:sz w:val="24"/>
          <w:szCs w:val="24"/>
        </w:rPr>
        <w:t xml:space="preserve"> to spend their honeymoon</w:t>
      </w:r>
      <w:r w:rsidR="00DA4453" w:rsidRPr="002D0A88">
        <w:rPr>
          <w:rFonts w:asciiTheme="minorBidi" w:hAnsiTheme="minorBidi"/>
          <w:sz w:val="24"/>
          <w:szCs w:val="24"/>
        </w:rPr>
        <w:t>s</w:t>
      </w:r>
      <w:r w:rsidR="00C272F4" w:rsidRPr="002D0A88">
        <w:rPr>
          <w:rFonts w:asciiTheme="minorBidi" w:hAnsiTheme="minorBidi"/>
          <w:sz w:val="24"/>
          <w:szCs w:val="24"/>
        </w:rPr>
        <w:t xml:space="preserve"> in the temple of Ishtar-Astarte, “the ancient Babylonians’ goddess of love</w:t>
      </w:r>
      <w:r w:rsidR="006719F8" w:rsidRPr="002D0A88">
        <w:rPr>
          <w:rFonts w:asciiTheme="minorBidi" w:hAnsiTheme="minorBidi"/>
          <w:sz w:val="24"/>
          <w:szCs w:val="24"/>
        </w:rPr>
        <w:t>,”</w:t>
      </w:r>
      <w:r w:rsidR="00C272F4" w:rsidRPr="002D0A88">
        <w:rPr>
          <w:rFonts w:asciiTheme="minorBidi" w:hAnsiTheme="minorBidi"/>
          <w:sz w:val="24"/>
          <w:szCs w:val="24"/>
        </w:rPr>
        <w:t xml:space="preserve"> where the</w:t>
      </w:r>
      <w:r w:rsidR="00894CA7" w:rsidRPr="002D0A88">
        <w:rPr>
          <w:rFonts w:asciiTheme="minorBidi" w:hAnsiTheme="minorBidi"/>
          <w:sz w:val="24"/>
          <w:szCs w:val="24"/>
        </w:rPr>
        <w:t>y will be inspired by</w:t>
      </w:r>
      <w:r w:rsidR="00C272F4" w:rsidRPr="002D0A88">
        <w:rPr>
          <w:rFonts w:asciiTheme="minorBidi" w:hAnsiTheme="minorBidi"/>
          <w:sz w:val="24"/>
          <w:szCs w:val="24"/>
        </w:rPr>
        <w:t xml:space="preserve"> </w:t>
      </w:r>
      <w:r w:rsidR="00DA4453" w:rsidRPr="002D0A88">
        <w:rPr>
          <w:rFonts w:asciiTheme="minorBidi" w:hAnsiTheme="minorBidi"/>
          <w:sz w:val="24"/>
          <w:szCs w:val="24"/>
        </w:rPr>
        <w:t>“</w:t>
      </w:r>
      <w:r w:rsidR="00C272F4" w:rsidRPr="002D0A88">
        <w:rPr>
          <w:rFonts w:asciiTheme="minorBidi" w:hAnsiTheme="minorBidi"/>
          <w:sz w:val="24"/>
          <w:szCs w:val="24"/>
        </w:rPr>
        <w:t>the atmosphere of love</w:t>
      </w:r>
      <w:r w:rsidR="006719F8" w:rsidRPr="002D0A88">
        <w:rPr>
          <w:rFonts w:asciiTheme="minorBidi" w:hAnsiTheme="minorBidi"/>
          <w:sz w:val="24"/>
          <w:szCs w:val="24"/>
        </w:rPr>
        <w:t>.”</w:t>
      </w:r>
      <w:r w:rsidR="00C272F4" w:rsidRPr="002D0A88">
        <w:rPr>
          <w:rStyle w:val="FootnoteReference"/>
          <w:rFonts w:asciiTheme="minorBidi" w:hAnsiTheme="minorBidi"/>
          <w:sz w:val="24"/>
          <w:szCs w:val="24"/>
        </w:rPr>
        <w:footnoteReference w:id="206"/>
      </w:r>
      <w:r w:rsidR="00C272F4" w:rsidRPr="002D0A88">
        <w:rPr>
          <w:rFonts w:asciiTheme="minorBidi" w:hAnsiTheme="minorBidi"/>
          <w:sz w:val="24"/>
          <w:szCs w:val="24"/>
        </w:rPr>
        <w:t xml:space="preserve"> </w:t>
      </w:r>
      <w:r w:rsidR="00894CA7" w:rsidRPr="002D0A88">
        <w:rPr>
          <w:rFonts w:asciiTheme="minorBidi" w:hAnsiTheme="minorBidi"/>
          <w:sz w:val="24"/>
          <w:szCs w:val="24"/>
        </w:rPr>
        <w:t xml:space="preserve">This does not look like a desperate </w:t>
      </w:r>
      <w:r w:rsidR="008A3B08" w:rsidRPr="002D0A88">
        <w:rPr>
          <w:rFonts w:asciiTheme="minorBidi" w:hAnsiTheme="minorBidi"/>
          <w:sz w:val="24"/>
          <w:szCs w:val="24"/>
        </w:rPr>
        <w:t xml:space="preserve">secret longing </w:t>
      </w:r>
      <w:r w:rsidR="00894CA7" w:rsidRPr="002D0A88">
        <w:rPr>
          <w:rFonts w:asciiTheme="minorBidi" w:hAnsiTheme="minorBidi"/>
          <w:sz w:val="24"/>
          <w:szCs w:val="24"/>
        </w:rPr>
        <w:t xml:space="preserve">for </w:t>
      </w:r>
      <w:r w:rsidR="006F24D0">
        <w:rPr>
          <w:rFonts w:asciiTheme="minorBidi" w:hAnsiTheme="minorBidi"/>
          <w:sz w:val="24"/>
          <w:szCs w:val="24"/>
        </w:rPr>
        <w:t>Islam</w:t>
      </w:r>
      <w:r w:rsidR="00894CA7" w:rsidRPr="002D0A88">
        <w:rPr>
          <w:rFonts w:asciiTheme="minorBidi" w:hAnsiTheme="minorBidi"/>
          <w:sz w:val="24"/>
          <w:szCs w:val="24"/>
        </w:rPr>
        <w:t>.</w:t>
      </w:r>
    </w:p>
    <w:p w14:paraId="462D95AE" w14:textId="359B5352" w:rsidR="008A3B08" w:rsidRPr="002D0A88" w:rsidRDefault="001D14B0" w:rsidP="002D0A88">
      <w:pPr>
        <w:spacing w:line="360" w:lineRule="auto"/>
        <w:rPr>
          <w:rFonts w:asciiTheme="minorBidi" w:hAnsiTheme="minorBidi"/>
          <w:sz w:val="24"/>
          <w:szCs w:val="24"/>
        </w:rPr>
      </w:pPr>
      <w:r w:rsidRPr="002D0A88">
        <w:rPr>
          <w:rFonts w:asciiTheme="minorBidi" w:hAnsiTheme="minorBidi"/>
          <w:sz w:val="24"/>
          <w:szCs w:val="24"/>
        </w:rPr>
        <w:t>Sassoon and Faust</w:t>
      </w:r>
      <w:r w:rsidR="008A3B08" w:rsidRPr="002D0A88">
        <w:rPr>
          <w:rFonts w:asciiTheme="minorBidi" w:hAnsiTheme="minorBidi"/>
          <w:sz w:val="24"/>
          <w:szCs w:val="24"/>
        </w:rPr>
        <w:t xml:space="preserve"> say that throughout its history the party was </w:t>
      </w:r>
      <w:r w:rsidRPr="002D0A88">
        <w:rPr>
          <w:rFonts w:asciiTheme="minorBidi" w:hAnsiTheme="minorBidi"/>
          <w:sz w:val="24"/>
          <w:szCs w:val="24"/>
        </w:rPr>
        <w:t>and remained</w:t>
      </w:r>
      <w:r w:rsidR="008A3B08" w:rsidRPr="002D0A88">
        <w:rPr>
          <w:rFonts w:asciiTheme="minorBidi" w:hAnsiTheme="minorBidi"/>
          <w:sz w:val="24"/>
          <w:szCs w:val="24"/>
        </w:rPr>
        <w:t xml:space="preserve"> staunchly secular, even hostile to Islam</w:t>
      </w:r>
      <w:r w:rsidR="008B7A9E" w:rsidRPr="002D0A88">
        <w:rPr>
          <w:rFonts w:asciiTheme="minorBidi" w:hAnsiTheme="minorBidi"/>
          <w:sz w:val="24"/>
          <w:szCs w:val="24"/>
        </w:rPr>
        <w:t>, and that the Islamic “Faith Campaign” was mere smoke and mirrors. This article argues that</w:t>
      </w:r>
      <w:r w:rsidR="008A3B08" w:rsidRPr="002D0A88">
        <w:rPr>
          <w:rFonts w:asciiTheme="minorBidi" w:hAnsiTheme="minorBidi"/>
          <w:sz w:val="24"/>
          <w:szCs w:val="24"/>
        </w:rPr>
        <w:t xml:space="preserve"> from its inception until 1983</w:t>
      </w:r>
      <w:r w:rsidR="00C10D09" w:rsidRPr="002D0A88">
        <w:rPr>
          <w:rFonts w:asciiTheme="minorBidi" w:hAnsiTheme="minorBidi"/>
          <w:sz w:val="24"/>
          <w:szCs w:val="24"/>
        </w:rPr>
        <w:t>,</w:t>
      </w:r>
      <w:r w:rsidR="008A3B08" w:rsidRPr="002D0A88">
        <w:rPr>
          <w:rFonts w:asciiTheme="minorBidi" w:hAnsiTheme="minorBidi"/>
          <w:sz w:val="24"/>
          <w:szCs w:val="24"/>
        </w:rPr>
        <w:t xml:space="preserve"> the party was </w:t>
      </w:r>
      <w:r w:rsidR="00484E39" w:rsidRPr="002D0A88">
        <w:rPr>
          <w:rFonts w:asciiTheme="minorBidi" w:hAnsiTheme="minorBidi"/>
          <w:sz w:val="24"/>
          <w:szCs w:val="24"/>
        </w:rPr>
        <w:t xml:space="preserve">indeed </w:t>
      </w:r>
      <w:r w:rsidR="008A3B08" w:rsidRPr="002D0A88">
        <w:rPr>
          <w:rFonts w:asciiTheme="minorBidi" w:hAnsiTheme="minorBidi"/>
          <w:sz w:val="24"/>
          <w:szCs w:val="24"/>
        </w:rPr>
        <w:t xml:space="preserve">very secular. </w:t>
      </w:r>
      <w:r w:rsidR="00C40BC3" w:rsidRPr="002D0A88">
        <w:rPr>
          <w:rFonts w:asciiTheme="minorBidi" w:hAnsiTheme="minorBidi"/>
          <w:sz w:val="24"/>
          <w:szCs w:val="24"/>
        </w:rPr>
        <w:t>However, in 19</w:t>
      </w:r>
      <w:r w:rsidR="008A3B08" w:rsidRPr="002D0A88">
        <w:rPr>
          <w:rFonts w:asciiTheme="minorBidi" w:hAnsiTheme="minorBidi"/>
          <w:sz w:val="24"/>
          <w:szCs w:val="24"/>
        </w:rPr>
        <w:t xml:space="preserve">83 Saddam began his </w:t>
      </w:r>
      <w:r w:rsidR="00C10D09" w:rsidRPr="002D0A88">
        <w:rPr>
          <w:rFonts w:asciiTheme="minorBidi" w:hAnsiTheme="minorBidi"/>
          <w:sz w:val="24"/>
          <w:szCs w:val="24"/>
        </w:rPr>
        <w:t xml:space="preserve">odyssey </w:t>
      </w:r>
      <w:r w:rsidR="008A3B08" w:rsidRPr="002D0A88">
        <w:rPr>
          <w:rFonts w:asciiTheme="minorBidi" w:hAnsiTheme="minorBidi"/>
          <w:sz w:val="24"/>
          <w:szCs w:val="24"/>
        </w:rPr>
        <w:t xml:space="preserve">from secularism to Islam. </w:t>
      </w:r>
      <w:r w:rsidR="00C12FE2" w:rsidRPr="002D0A88">
        <w:rPr>
          <w:rFonts w:asciiTheme="minorBidi" w:hAnsiTheme="minorBidi"/>
          <w:sz w:val="24"/>
          <w:szCs w:val="24"/>
        </w:rPr>
        <w:t>At least initially</w:t>
      </w:r>
      <w:r w:rsidR="00C10D09" w:rsidRPr="002D0A88">
        <w:rPr>
          <w:rFonts w:asciiTheme="minorBidi" w:hAnsiTheme="minorBidi"/>
          <w:sz w:val="24"/>
          <w:szCs w:val="24"/>
        </w:rPr>
        <w:t>,</w:t>
      </w:r>
      <w:r w:rsidR="00C12FE2" w:rsidRPr="002D0A88">
        <w:rPr>
          <w:rFonts w:asciiTheme="minorBidi" w:hAnsiTheme="minorBidi"/>
          <w:sz w:val="24"/>
          <w:szCs w:val="24"/>
        </w:rPr>
        <w:t xml:space="preserve"> </w:t>
      </w:r>
      <w:r w:rsidR="008A3B08" w:rsidRPr="002D0A88">
        <w:rPr>
          <w:rFonts w:asciiTheme="minorBidi" w:hAnsiTheme="minorBidi"/>
          <w:sz w:val="24"/>
          <w:szCs w:val="24"/>
        </w:rPr>
        <w:t xml:space="preserve">Saddam’s </w:t>
      </w:r>
      <w:r w:rsidR="008B7A9E" w:rsidRPr="002D0A88">
        <w:rPr>
          <w:rFonts w:asciiTheme="minorBidi" w:hAnsiTheme="minorBidi"/>
          <w:sz w:val="24"/>
          <w:szCs w:val="24"/>
        </w:rPr>
        <w:t xml:space="preserve">intention was </w:t>
      </w:r>
      <w:r w:rsidR="008A3B08" w:rsidRPr="002D0A88">
        <w:rPr>
          <w:rFonts w:asciiTheme="minorBidi" w:hAnsiTheme="minorBidi"/>
          <w:sz w:val="24"/>
          <w:szCs w:val="24"/>
        </w:rPr>
        <w:t xml:space="preserve">cynical. Yet, </w:t>
      </w:r>
      <w:r w:rsidR="00C12FE2" w:rsidRPr="002D0A88">
        <w:rPr>
          <w:rFonts w:asciiTheme="minorBidi" w:hAnsiTheme="minorBidi"/>
          <w:sz w:val="24"/>
          <w:szCs w:val="24"/>
        </w:rPr>
        <w:t xml:space="preserve">as shown above, </w:t>
      </w:r>
      <w:r w:rsidR="008A3B08" w:rsidRPr="002D0A88">
        <w:rPr>
          <w:rFonts w:asciiTheme="minorBidi" w:hAnsiTheme="minorBidi"/>
          <w:sz w:val="24"/>
          <w:szCs w:val="24"/>
        </w:rPr>
        <w:t>the result was Islamization</w:t>
      </w:r>
      <w:r w:rsidRPr="002D0A88">
        <w:rPr>
          <w:rFonts w:asciiTheme="minorBidi" w:hAnsiTheme="minorBidi"/>
          <w:sz w:val="24"/>
          <w:szCs w:val="24"/>
        </w:rPr>
        <w:t xml:space="preserve"> of </w:t>
      </w:r>
      <w:r w:rsidR="00C12FE2" w:rsidRPr="002D0A88">
        <w:rPr>
          <w:rFonts w:asciiTheme="minorBidi" w:hAnsiTheme="minorBidi"/>
          <w:sz w:val="24"/>
          <w:szCs w:val="24"/>
        </w:rPr>
        <w:t xml:space="preserve">the public sphere and even the party. </w:t>
      </w:r>
      <w:r w:rsidR="008A3B08" w:rsidRPr="002D0A88">
        <w:rPr>
          <w:rFonts w:asciiTheme="minorBidi" w:hAnsiTheme="minorBidi"/>
          <w:sz w:val="24"/>
          <w:szCs w:val="24"/>
        </w:rPr>
        <w:t xml:space="preserve">Faust </w:t>
      </w:r>
      <w:r w:rsidR="00C10D09" w:rsidRPr="002D0A88">
        <w:rPr>
          <w:rFonts w:asciiTheme="minorBidi" w:hAnsiTheme="minorBidi"/>
          <w:sz w:val="24"/>
          <w:szCs w:val="24"/>
        </w:rPr>
        <w:t>argues</w:t>
      </w:r>
      <w:r w:rsidR="00146F70" w:rsidRPr="002D0A88">
        <w:rPr>
          <w:rFonts w:asciiTheme="minorBidi" w:hAnsiTheme="minorBidi"/>
          <w:sz w:val="24"/>
          <w:szCs w:val="24"/>
        </w:rPr>
        <w:t xml:space="preserve"> that</w:t>
      </w:r>
      <w:r w:rsidR="008A3B08" w:rsidRPr="002D0A88">
        <w:rPr>
          <w:rFonts w:asciiTheme="minorBidi" w:hAnsiTheme="minorBidi"/>
          <w:sz w:val="24"/>
          <w:szCs w:val="24"/>
        </w:rPr>
        <w:t xml:space="preserve"> the regime “embraced” Islam “in order to suffocate it</w:t>
      </w:r>
      <w:r w:rsidR="006719F8" w:rsidRPr="002D0A88">
        <w:rPr>
          <w:rFonts w:asciiTheme="minorBidi" w:hAnsiTheme="minorBidi"/>
          <w:sz w:val="24"/>
          <w:szCs w:val="24"/>
        </w:rPr>
        <w:t>.”</w:t>
      </w:r>
      <w:r w:rsidR="008A3B08" w:rsidRPr="002D0A88">
        <w:rPr>
          <w:rFonts w:asciiTheme="minorBidi" w:hAnsiTheme="minorBidi"/>
          <w:sz w:val="24"/>
          <w:szCs w:val="24"/>
        </w:rPr>
        <w:t xml:space="preserve"> The result, he believes, </w:t>
      </w:r>
      <w:r w:rsidR="00146F70" w:rsidRPr="002D0A88">
        <w:rPr>
          <w:rFonts w:asciiTheme="minorBidi" w:hAnsiTheme="minorBidi"/>
          <w:sz w:val="24"/>
          <w:szCs w:val="24"/>
        </w:rPr>
        <w:t>wa</w:t>
      </w:r>
      <w:r w:rsidR="008A3B08" w:rsidRPr="002D0A88">
        <w:rPr>
          <w:rFonts w:asciiTheme="minorBidi" w:hAnsiTheme="minorBidi"/>
          <w:sz w:val="24"/>
          <w:szCs w:val="24"/>
        </w:rPr>
        <w:t>s that Saddam’s regime “did not so much ‘Islamize’</w:t>
      </w:r>
      <w:r w:rsidR="00DE0D42" w:rsidRPr="002D0A88">
        <w:rPr>
          <w:rFonts w:asciiTheme="minorBidi" w:hAnsiTheme="minorBidi"/>
          <w:sz w:val="24"/>
          <w:szCs w:val="24"/>
        </w:rPr>
        <w:t xml:space="preserve"> </w:t>
      </w:r>
      <w:r w:rsidR="00146F70" w:rsidRPr="002D0A88">
        <w:rPr>
          <w:rFonts w:asciiTheme="minorBidi" w:hAnsiTheme="minorBidi"/>
          <w:sz w:val="24"/>
          <w:szCs w:val="24"/>
        </w:rPr>
        <w:t xml:space="preserve">the </w:t>
      </w:r>
      <w:r w:rsidR="00447A6D" w:rsidRPr="002D0A88">
        <w:rPr>
          <w:rFonts w:asciiTheme="minorBidi" w:hAnsiTheme="minorBidi"/>
          <w:sz w:val="24"/>
          <w:szCs w:val="24"/>
        </w:rPr>
        <w:t>Baʿth</w:t>
      </w:r>
      <w:r w:rsidR="00DE0D42" w:rsidRPr="002D0A88">
        <w:rPr>
          <w:rFonts w:asciiTheme="minorBidi" w:hAnsiTheme="minorBidi"/>
          <w:sz w:val="24"/>
          <w:szCs w:val="24"/>
        </w:rPr>
        <w:t>,</w:t>
      </w:r>
      <w:r w:rsidR="008A3B08" w:rsidRPr="002D0A88">
        <w:rPr>
          <w:rFonts w:asciiTheme="minorBidi" w:hAnsiTheme="minorBidi"/>
          <w:sz w:val="24"/>
          <w:szCs w:val="24"/>
        </w:rPr>
        <w:t xml:space="preserve"> as</w:t>
      </w:r>
      <w:r w:rsidR="00DE0D42" w:rsidRPr="002D0A88">
        <w:rPr>
          <w:rFonts w:asciiTheme="minorBidi" w:hAnsiTheme="minorBidi"/>
          <w:sz w:val="24"/>
          <w:szCs w:val="24"/>
        </w:rPr>
        <w:t xml:space="preserve"> it “</w:t>
      </w:r>
      <w:r w:rsidR="008A3B08" w:rsidRPr="002D0A88">
        <w:rPr>
          <w:rFonts w:asciiTheme="minorBidi" w:hAnsiTheme="minorBidi"/>
          <w:sz w:val="24"/>
          <w:szCs w:val="24"/>
        </w:rPr>
        <w:t>Baʿthize</w:t>
      </w:r>
      <w:r w:rsidR="00DE0D42" w:rsidRPr="002D0A88">
        <w:rPr>
          <w:rFonts w:asciiTheme="minorBidi" w:hAnsiTheme="minorBidi"/>
          <w:sz w:val="24"/>
          <w:szCs w:val="24"/>
        </w:rPr>
        <w:t>[d]</w:t>
      </w:r>
      <w:r w:rsidR="008A3B08" w:rsidRPr="002D0A88">
        <w:rPr>
          <w:rFonts w:asciiTheme="minorBidi" w:hAnsiTheme="minorBidi"/>
          <w:sz w:val="24"/>
          <w:szCs w:val="24"/>
        </w:rPr>
        <w:t xml:space="preserve"> religion.” </w:t>
      </w:r>
      <w:r w:rsidR="008A3B08" w:rsidRPr="002D0A88">
        <w:rPr>
          <w:rStyle w:val="FootnoteReference"/>
          <w:rFonts w:asciiTheme="minorBidi" w:hAnsiTheme="minorBidi"/>
          <w:sz w:val="24"/>
          <w:szCs w:val="24"/>
        </w:rPr>
        <w:footnoteReference w:id="207"/>
      </w:r>
      <w:r w:rsidR="008A3B08" w:rsidRPr="002D0A88">
        <w:rPr>
          <w:rFonts w:asciiTheme="minorBidi" w:hAnsiTheme="minorBidi"/>
          <w:sz w:val="24"/>
          <w:szCs w:val="24"/>
        </w:rPr>
        <w:t xml:space="preserve"> Sassoon conclu</w:t>
      </w:r>
      <w:r w:rsidR="00C12FE2" w:rsidRPr="002D0A88">
        <w:rPr>
          <w:rFonts w:asciiTheme="minorBidi" w:hAnsiTheme="minorBidi"/>
          <w:sz w:val="24"/>
          <w:szCs w:val="24"/>
        </w:rPr>
        <w:t>des that</w:t>
      </w:r>
      <w:r w:rsidR="008A3B08" w:rsidRPr="002D0A88">
        <w:rPr>
          <w:rFonts w:asciiTheme="minorBidi" w:hAnsiTheme="minorBidi"/>
          <w:sz w:val="24"/>
          <w:szCs w:val="24"/>
        </w:rPr>
        <w:t xml:space="preserve"> “</w:t>
      </w:r>
      <w:r w:rsidR="00C12FE2" w:rsidRPr="002D0A88">
        <w:rPr>
          <w:rFonts w:asciiTheme="minorBidi" w:hAnsiTheme="minorBidi"/>
          <w:sz w:val="24"/>
          <w:szCs w:val="24"/>
        </w:rPr>
        <w:t>t</w:t>
      </w:r>
      <w:r w:rsidR="008A3B08" w:rsidRPr="002D0A88">
        <w:rPr>
          <w:rFonts w:asciiTheme="minorBidi" w:hAnsiTheme="minorBidi"/>
          <w:sz w:val="24"/>
          <w:szCs w:val="24"/>
        </w:rPr>
        <w:t>he Baʿth regime</w:t>
      </w:r>
      <w:r w:rsidR="00C12FE2" w:rsidRPr="002D0A88">
        <w:rPr>
          <w:rFonts w:asciiTheme="minorBidi" w:hAnsiTheme="minorBidi"/>
          <w:sz w:val="24"/>
          <w:szCs w:val="24"/>
        </w:rPr>
        <w:t xml:space="preserve"> </w:t>
      </w:r>
      <w:r w:rsidR="008A3B08" w:rsidRPr="002D0A88">
        <w:rPr>
          <w:rFonts w:asciiTheme="minorBidi" w:hAnsiTheme="minorBidi"/>
          <w:sz w:val="24"/>
          <w:szCs w:val="24"/>
        </w:rPr>
        <w:t xml:space="preserve">succeeded to a large extent in forcing the </w:t>
      </w:r>
      <w:r w:rsidR="008A3B08" w:rsidRPr="002D0A88">
        <w:rPr>
          <w:rFonts w:asciiTheme="minorBidi" w:hAnsiTheme="minorBidi"/>
          <w:sz w:val="24"/>
          <w:szCs w:val="24"/>
        </w:rPr>
        <w:lastRenderedPageBreak/>
        <w:t>majority of individuals to adjust their values in order to survive.”</w:t>
      </w:r>
      <w:r w:rsidR="008A3B08" w:rsidRPr="002D0A88">
        <w:rPr>
          <w:rStyle w:val="FootnoteReference"/>
          <w:rFonts w:asciiTheme="minorBidi" w:hAnsiTheme="minorBidi"/>
          <w:sz w:val="24"/>
          <w:szCs w:val="24"/>
        </w:rPr>
        <w:footnoteReference w:id="208"/>
      </w:r>
      <w:r w:rsidR="008A3B08" w:rsidRPr="002D0A88">
        <w:rPr>
          <w:rFonts w:asciiTheme="minorBidi" w:hAnsiTheme="minorBidi"/>
          <w:sz w:val="24"/>
          <w:szCs w:val="24"/>
        </w:rPr>
        <w:t xml:space="preserve"> </w:t>
      </w:r>
      <w:r w:rsidR="009953C2" w:rsidRPr="002D0A88">
        <w:rPr>
          <w:rFonts w:asciiTheme="minorBidi" w:hAnsiTheme="minorBidi"/>
          <w:sz w:val="24"/>
          <w:szCs w:val="24"/>
        </w:rPr>
        <w:t>Had</w:t>
      </w:r>
      <w:r w:rsidR="008A3B08" w:rsidRPr="002D0A88">
        <w:rPr>
          <w:rFonts w:asciiTheme="minorBidi" w:hAnsiTheme="minorBidi"/>
          <w:sz w:val="24"/>
          <w:szCs w:val="24"/>
        </w:rPr>
        <w:t xml:space="preserve"> this been the case, by 1990</w:t>
      </w:r>
      <w:r w:rsidR="009953C2" w:rsidRPr="002D0A88">
        <w:rPr>
          <w:rFonts w:asciiTheme="minorBidi" w:hAnsiTheme="minorBidi"/>
          <w:sz w:val="24"/>
          <w:szCs w:val="24"/>
        </w:rPr>
        <w:t>,</w:t>
      </w:r>
      <w:r w:rsidR="008A3B08" w:rsidRPr="002D0A88">
        <w:rPr>
          <w:rFonts w:asciiTheme="minorBidi" w:hAnsiTheme="minorBidi"/>
          <w:sz w:val="24"/>
          <w:szCs w:val="24"/>
        </w:rPr>
        <w:t xml:space="preserve"> most Iraqis would have become more</w:t>
      </w:r>
      <w:r w:rsidR="009953C2" w:rsidRPr="002D0A88">
        <w:rPr>
          <w:rFonts w:asciiTheme="minorBidi" w:hAnsiTheme="minorBidi"/>
          <w:sz w:val="24"/>
          <w:szCs w:val="24"/>
        </w:rPr>
        <w:t xml:space="preserve"> or </w:t>
      </w:r>
      <w:r w:rsidR="008A3B08" w:rsidRPr="002D0A88">
        <w:rPr>
          <w:rFonts w:asciiTheme="minorBidi" w:hAnsiTheme="minorBidi"/>
          <w:sz w:val="24"/>
          <w:szCs w:val="24"/>
        </w:rPr>
        <w:t>less secular. Instead, as Saddam himself admitted in the 1986 Leadership meeting, the opposite happened</w:t>
      </w:r>
      <w:r w:rsidR="00DE0D42" w:rsidRPr="002D0A88">
        <w:rPr>
          <w:rFonts w:asciiTheme="minorBidi" w:hAnsiTheme="minorBidi"/>
          <w:sz w:val="24"/>
          <w:szCs w:val="24"/>
        </w:rPr>
        <w:t>:</w:t>
      </w:r>
      <w:r w:rsidR="008A3B08" w:rsidRPr="002D0A88">
        <w:rPr>
          <w:rFonts w:asciiTheme="minorBidi" w:hAnsiTheme="minorBidi"/>
          <w:sz w:val="24"/>
          <w:szCs w:val="24"/>
        </w:rPr>
        <w:t xml:space="preserve"> </w:t>
      </w:r>
      <w:r w:rsidR="00DE0D42" w:rsidRPr="002D0A88">
        <w:rPr>
          <w:rFonts w:asciiTheme="minorBidi" w:hAnsiTheme="minorBidi"/>
          <w:sz w:val="24"/>
          <w:szCs w:val="24"/>
        </w:rPr>
        <w:t>t</w:t>
      </w:r>
      <w:r w:rsidR="008A3B08" w:rsidRPr="002D0A88">
        <w:rPr>
          <w:rFonts w:asciiTheme="minorBidi" w:hAnsiTheme="minorBidi"/>
          <w:sz w:val="24"/>
          <w:szCs w:val="24"/>
          <w:lang w:bidi="he-IL"/>
        </w:rPr>
        <w:t>he public became more religious. As this author sees it, u</w:t>
      </w:r>
      <w:r w:rsidR="008A3B08" w:rsidRPr="002D0A88">
        <w:rPr>
          <w:rFonts w:asciiTheme="minorBidi" w:hAnsiTheme="minorBidi"/>
          <w:sz w:val="24"/>
          <w:szCs w:val="24"/>
        </w:rPr>
        <w:t>nable to beat the Islamic trend, Saddam decided to join it.</w:t>
      </w:r>
    </w:p>
    <w:p w14:paraId="5DD403DC" w14:textId="5708CE93" w:rsidR="008A3B08" w:rsidRPr="002D0A88" w:rsidRDefault="008A3B08" w:rsidP="002D0A88">
      <w:pPr>
        <w:spacing w:line="360" w:lineRule="auto"/>
        <w:rPr>
          <w:rFonts w:asciiTheme="minorBidi" w:hAnsiTheme="minorBidi"/>
          <w:sz w:val="24"/>
          <w:szCs w:val="24"/>
        </w:rPr>
      </w:pPr>
      <w:r w:rsidRPr="002D0A88">
        <w:rPr>
          <w:rFonts w:asciiTheme="minorBidi" w:hAnsiTheme="minorBidi"/>
          <w:sz w:val="24"/>
          <w:szCs w:val="24"/>
        </w:rPr>
        <w:t xml:space="preserve">Faust’s evidence of </w:t>
      </w:r>
      <w:r w:rsidR="009953C2" w:rsidRPr="002D0A88">
        <w:rPr>
          <w:rFonts w:asciiTheme="minorBidi" w:hAnsiTheme="minorBidi"/>
          <w:sz w:val="24"/>
          <w:szCs w:val="24"/>
        </w:rPr>
        <w:t xml:space="preserve">the </w:t>
      </w:r>
      <w:r w:rsidRPr="002D0A88">
        <w:rPr>
          <w:rFonts w:asciiTheme="minorBidi" w:hAnsiTheme="minorBidi"/>
          <w:sz w:val="24"/>
          <w:szCs w:val="24"/>
        </w:rPr>
        <w:t>“suffocation” of Islam is the regime’s “cracking down hard” when it “felt threatened by a preacher or [Islamic] practice.” This is essentially also Sassoon’s view.</w:t>
      </w:r>
      <w:r w:rsidR="000018B7" w:rsidRPr="002D0A88">
        <w:rPr>
          <w:rStyle w:val="FootnoteReference"/>
          <w:rFonts w:asciiTheme="minorBidi" w:hAnsiTheme="minorBidi"/>
          <w:sz w:val="24"/>
          <w:szCs w:val="24"/>
        </w:rPr>
        <w:footnoteReference w:id="209"/>
      </w:r>
      <w:r w:rsidRPr="002D0A88">
        <w:rPr>
          <w:rFonts w:asciiTheme="minorBidi" w:hAnsiTheme="minorBidi"/>
          <w:sz w:val="24"/>
          <w:szCs w:val="24"/>
        </w:rPr>
        <w:t xml:space="preserve"> </w:t>
      </w:r>
      <w:r w:rsidR="00415D9C" w:rsidRPr="002D0A88">
        <w:rPr>
          <w:rFonts w:asciiTheme="minorBidi" w:hAnsiTheme="minorBidi"/>
          <w:sz w:val="24"/>
          <w:szCs w:val="24"/>
        </w:rPr>
        <w:t>However, as</w:t>
      </w:r>
      <w:r w:rsidRPr="002D0A88">
        <w:rPr>
          <w:rFonts w:asciiTheme="minorBidi" w:hAnsiTheme="minorBidi"/>
          <w:sz w:val="24"/>
          <w:szCs w:val="24"/>
        </w:rPr>
        <w:t xml:space="preserve"> shown above, </w:t>
      </w:r>
      <w:r w:rsidR="00C12FE2" w:rsidRPr="002D0A88">
        <w:rPr>
          <w:rFonts w:asciiTheme="minorBidi" w:hAnsiTheme="minorBidi"/>
          <w:sz w:val="24"/>
          <w:szCs w:val="24"/>
        </w:rPr>
        <w:t xml:space="preserve">religious activities and movements were </w:t>
      </w:r>
      <w:r w:rsidRPr="002D0A88">
        <w:rPr>
          <w:rFonts w:asciiTheme="minorBidi" w:hAnsiTheme="minorBidi"/>
          <w:sz w:val="24"/>
          <w:szCs w:val="24"/>
        </w:rPr>
        <w:t>repress</w:t>
      </w:r>
      <w:r w:rsidR="00C12FE2" w:rsidRPr="002D0A88">
        <w:rPr>
          <w:rFonts w:asciiTheme="minorBidi" w:hAnsiTheme="minorBidi"/>
          <w:sz w:val="24"/>
          <w:szCs w:val="24"/>
        </w:rPr>
        <w:t>ed</w:t>
      </w:r>
      <w:r w:rsidRPr="002D0A88">
        <w:rPr>
          <w:rFonts w:asciiTheme="minorBidi" w:hAnsiTheme="minorBidi"/>
          <w:sz w:val="24"/>
          <w:szCs w:val="24"/>
        </w:rPr>
        <w:t xml:space="preserve"> only when they were seen as threatening. All other Islamic activities were tolerated </w:t>
      </w:r>
      <w:r w:rsidR="00415D9C" w:rsidRPr="002D0A88">
        <w:rPr>
          <w:rFonts w:asciiTheme="minorBidi" w:hAnsiTheme="minorBidi"/>
          <w:sz w:val="24"/>
          <w:szCs w:val="24"/>
        </w:rPr>
        <w:t xml:space="preserve">and </w:t>
      </w:r>
      <w:r w:rsidRPr="002D0A88">
        <w:rPr>
          <w:rFonts w:asciiTheme="minorBidi" w:hAnsiTheme="minorBidi"/>
          <w:sz w:val="24"/>
          <w:szCs w:val="24"/>
        </w:rPr>
        <w:t xml:space="preserve">often encouraged. </w:t>
      </w:r>
      <w:r w:rsidR="00415D9C" w:rsidRPr="002D0A88">
        <w:rPr>
          <w:rFonts w:asciiTheme="minorBidi" w:hAnsiTheme="minorBidi"/>
          <w:sz w:val="24"/>
          <w:szCs w:val="24"/>
        </w:rPr>
        <w:t>E</w:t>
      </w:r>
      <w:r w:rsidRPr="002D0A88">
        <w:rPr>
          <w:rFonts w:asciiTheme="minorBidi" w:hAnsiTheme="minorBidi"/>
          <w:sz w:val="24"/>
          <w:szCs w:val="24"/>
        </w:rPr>
        <w:t xml:space="preserve">ven if Saddam’s Islamization was purely cynical and utilitarian, it is difficult to see the regime as anti-Islamic. Saddam created his own Islam, but he allowed other interpretations if he considered them supportive or innocuous. Finally, </w:t>
      </w:r>
      <w:r w:rsidR="006118E4" w:rsidRPr="002D0A88">
        <w:rPr>
          <w:rFonts w:asciiTheme="minorBidi" w:hAnsiTheme="minorBidi"/>
          <w:sz w:val="24"/>
          <w:szCs w:val="24"/>
        </w:rPr>
        <w:t>Faust</w:t>
      </w:r>
      <w:r w:rsidR="00E322A1" w:rsidRPr="002D0A88">
        <w:rPr>
          <w:rFonts w:asciiTheme="minorBidi" w:hAnsiTheme="minorBidi"/>
          <w:sz w:val="24"/>
          <w:szCs w:val="24"/>
        </w:rPr>
        <w:t xml:space="preserve"> </w:t>
      </w:r>
      <w:r w:rsidR="00A90CAC" w:rsidRPr="002D0A88">
        <w:rPr>
          <w:rFonts w:asciiTheme="minorBidi" w:hAnsiTheme="minorBidi"/>
          <w:sz w:val="24"/>
          <w:szCs w:val="24"/>
        </w:rPr>
        <w:t xml:space="preserve">claims </w:t>
      </w:r>
      <w:r w:rsidR="006118E4" w:rsidRPr="002D0A88">
        <w:rPr>
          <w:rFonts w:asciiTheme="minorBidi" w:hAnsiTheme="minorBidi"/>
          <w:sz w:val="24"/>
          <w:szCs w:val="24"/>
        </w:rPr>
        <w:t xml:space="preserve">that </w:t>
      </w:r>
      <w:r w:rsidR="00E322A1" w:rsidRPr="002D0A88">
        <w:rPr>
          <w:rFonts w:asciiTheme="minorBidi" w:hAnsiTheme="minorBidi"/>
          <w:sz w:val="24"/>
          <w:szCs w:val="24"/>
        </w:rPr>
        <w:t>evidence found in the archive suggests Saddam’s regime “did not so much ‘Islamize’ in the 1990s as expand its ongoing policy to Baʿthize religion</w:t>
      </w:r>
      <w:r w:rsidR="00E322A1" w:rsidRPr="002D0A88">
        <w:rPr>
          <w:rFonts w:asciiTheme="minorBidi" w:hAnsiTheme="minorBidi"/>
          <w:b/>
          <w:bCs/>
          <w:i/>
          <w:iCs/>
          <w:sz w:val="24"/>
          <w:szCs w:val="24"/>
        </w:rPr>
        <w:t>.”</w:t>
      </w:r>
      <w:r w:rsidR="00E322A1" w:rsidRPr="002D0A88">
        <w:rPr>
          <w:rFonts w:asciiTheme="minorBidi" w:hAnsiTheme="minorBidi"/>
          <w:sz w:val="24"/>
          <w:szCs w:val="24"/>
        </w:rPr>
        <w:t xml:space="preserve"> </w:t>
      </w:r>
      <w:r w:rsidR="00E322A1" w:rsidRPr="002D0A88">
        <w:rPr>
          <w:rStyle w:val="FootnoteReference"/>
          <w:rFonts w:asciiTheme="minorBidi" w:hAnsiTheme="minorBidi"/>
          <w:sz w:val="24"/>
          <w:szCs w:val="24"/>
        </w:rPr>
        <w:footnoteReference w:id="210"/>
      </w:r>
      <w:r w:rsidR="00E322A1" w:rsidRPr="002D0A88">
        <w:rPr>
          <w:rFonts w:asciiTheme="minorBidi" w:hAnsiTheme="minorBidi"/>
          <w:sz w:val="24"/>
          <w:szCs w:val="24"/>
        </w:rPr>
        <w:t xml:space="preserve"> </w:t>
      </w:r>
      <w:r w:rsidR="006118E4" w:rsidRPr="002D0A88">
        <w:rPr>
          <w:rFonts w:asciiTheme="minorBidi" w:hAnsiTheme="minorBidi"/>
          <w:sz w:val="24"/>
          <w:szCs w:val="24"/>
        </w:rPr>
        <w:t xml:space="preserve">It is the view of this author that the opposite is </w:t>
      </w:r>
      <w:r w:rsidR="000018B7" w:rsidRPr="002D0A88">
        <w:rPr>
          <w:rFonts w:asciiTheme="minorBidi" w:hAnsiTheme="minorBidi"/>
          <w:sz w:val="24"/>
          <w:szCs w:val="24"/>
        </w:rPr>
        <w:t>the case</w:t>
      </w:r>
      <w:r w:rsidR="006118E4" w:rsidRPr="002D0A88">
        <w:rPr>
          <w:rFonts w:asciiTheme="minorBidi" w:hAnsiTheme="minorBidi"/>
          <w:sz w:val="24"/>
          <w:szCs w:val="24"/>
        </w:rPr>
        <w:t xml:space="preserve">: Saddam “Islamized” the Baʿth far more than he “Baʿthized” Islam. He imposed </w:t>
      </w:r>
      <w:r w:rsidRPr="002D0A88">
        <w:rPr>
          <w:rFonts w:asciiTheme="minorBidi" w:hAnsiTheme="minorBidi"/>
          <w:sz w:val="24"/>
          <w:szCs w:val="24"/>
        </w:rPr>
        <w:t>Islam on</w:t>
      </w:r>
      <w:r w:rsidR="00667CC6" w:rsidRPr="002D0A88">
        <w:rPr>
          <w:rFonts w:asciiTheme="minorBidi" w:hAnsiTheme="minorBidi"/>
          <w:sz w:val="24"/>
          <w:szCs w:val="24"/>
        </w:rPr>
        <w:t xml:space="preserve"> state symbolism,</w:t>
      </w:r>
      <w:r w:rsidRPr="002D0A88">
        <w:rPr>
          <w:rFonts w:asciiTheme="minorBidi" w:hAnsiTheme="minorBidi"/>
          <w:sz w:val="24"/>
          <w:szCs w:val="24"/>
        </w:rPr>
        <w:t xml:space="preserve"> law, culture, and education. He </w:t>
      </w:r>
      <w:r w:rsidR="006118E4" w:rsidRPr="002D0A88">
        <w:rPr>
          <w:rFonts w:asciiTheme="minorBidi" w:hAnsiTheme="minorBidi"/>
          <w:sz w:val="24"/>
          <w:szCs w:val="24"/>
        </w:rPr>
        <w:t>“</w:t>
      </w:r>
      <w:r w:rsidR="00447A6D" w:rsidRPr="002D0A88">
        <w:rPr>
          <w:rFonts w:asciiTheme="minorBidi" w:hAnsiTheme="minorBidi"/>
          <w:sz w:val="24"/>
          <w:szCs w:val="24"/>
        </w:rPr>
        <w:t>Baʿth</w:t>
      </w:r>
      <w:r w:rsidR="006118E4" w:rsidRPr="002D0A88">
        <w:rPr>
          <w:rFonts w:asciiTheme="minorBidi" w:hAnsiTheme="minorBidi"/>
          <w:sz w:val="24"/>
          <w:szCs w:val="24"/>
        </w:rPr>
        <w:t xml:space="preserve">ized” religion </w:t>
      </w:r>
      <w:r w:rsidRPr="002D0A88">
        <w:rPr>
          <w:rFonts w:asciiTheme="minorBidi" w:hAnsiTheme="minorBidi"/>
          <w:sz w:val="24"/>
          <w:szCs w:val="24"/>
        </w:rPr>
        <w:t>only by tolerating few non-Islamic practices.</w:t>
      </w:r>
      <w:r w:rsidRPr="002D0A88">
        <w:rPr>
          <w:rStyle w:val="FootnoteReference"/>
          <w:rFonts w:asciiTheme="minorBidi" w:hAnsiTheme="minorBidi"/>
          <w:sz w:val="24"/>
          <w:szCs w:val="24"/>
        </w:rPr>
        <w:footnoteReference w:id="211"/>
      </w:r>
      <w:r w:rsidRPr="002D0A88">
        <w:rPr>
          <w:rFonts w:asciiTheme="minorBidi" w:hAnsiTheme="minorBidi"/>
          <w:sz w:val="24"/>
          <w:szCs w:val="24"/>
        </w:rPr>
        <w:t xml:space="preserve"> </w:t>
      </w:r>
      <w:r w:rsidR="00F30335" w:rsidRPr="002D0A88">
        <w:rPr>
          <w:rFonts w:asciiTheme="minorBidi" w:hAnsiTheme="minorBidi"/>
          <w:sz w:val="24"/>
          <w:szCs w:val="24"/>
        </w:rPr>
        <w:t xml:space="preserve">Either way, </w:t>
      </w:r>
      <w:r w:rsidR="00FC6329" w:rsidRPr="002D0A88">
        <w:rPr>
          <w:rFonts w:asciiTheme="minorBidi" w:hAnsiTheme="minorBidi"/>
          <w:sz w:val="24"/>
          <w:szCs w:val="24"/>
        </w:rPr>
        <w:t xml:space="preserve">world Islam and </w:t>
      </w:r>
      <w:r w:rsidR="00F30335" w:rsidRPr="002D0A88">
        <w:rPr>
          <w:rFonts w:asciiTheme="minorBidi" w:hAnsiTheme="minorBidi"/>
          <w:sz w:val="24"/>
          <w:szCs w:val="24"/>
        </w:rPr>
        <w:t xml:space="preserve">devout Muslims </w:t>
      </w:r>
      <w:r w:rsidR="00FC6329" w:rsidRPr="002D0A88">
        <w:rPr>
          <w:rFonts w:asciiTheme="minorBidi" w:hAnsiTheme="minorBidi"/>
          <w:sz w:val="24"/>
          <w:szCs w:val="24"/>
        </w:rPr>
        <w:t xml:space="preserve">in Iraq </w:t>
      </w:r>
      <w:r w:rsidR="00F30335" w:rsidRPr="002D0A88">
        <w:rPr>
          <w:rFonts w:asciiTheme="minorBidi" w:hAnsiTheme="minorBidi"/>
          <w:sz w:val="24"/>
          <w:szCs w:val="24"/>
        </w:rPr>
        <w:t>were not “</w:t>
      </w:r>
      <w:r w:rsidR="00447A6D" w:rsidRPr="002D0A88">
        <w:rPr>
          <w:rFonts w:asciiTheme="minorBidi" w:hAnsiTheme="minorBidi"/>
          <w:sz w:val="24"/>
          <w:szCs w:val="24"/>
        </w:rPr>
        <w:t>Baʿth</w:t>
      </w:r>
      <w:r w:rsidR="00F30335" w:rsidRPr="002D0A88">
        <w:rPr>
          <w:rFonts w:asciiTheme="minorBidi" w:hAnsiTheme="minorBidi"/>
          <w:sz w:val="24"/>
          <w:szCs w:val="24"/>
        </w:rPr>
        <w:t xml:space="preserve">ized” in any way, while the </w:t>
      </w:r>
      <w:r w:rsidR="00447A6D" w:rsidRPr="002D0A88">
        <w:rPr>
          <w:rFonts w:asciiTheme="minorBidi" w:hAnsiTheme="minorBidi"/>
          <w:sz w:val="24"/>
          <w:szCs w:val="24"/>
        </w:rPr>
        <w:t>Baʿth</w:t>
      </w:r>
      <w:r w:rsidR="00F30335" w:rsidRPr="002D0A88">
        <w:rPr>
          <w:rFonts w:asciiTheme="minorBidi" w:hAnsiTheme="minorBidi"/>
          <w:sz w:val="24"/>
          <w:szCs w:val="24"/>
        </w:rPr>
        <w:t xml:space="preserve"> </w:t>
      </w:r>
      <w:r w:rsidR="00FF499A" w:rsidRPr="002D0A88">
        <w:rPr>
          <w:rFonts w:asciiTheme="minorBidi" w:hAnsiTheme="minorBidi"/>
          <w:sz w:val="24"/>
          <w:szCs w:val="24"/>
        </w:rPr>
        <w:t>p</w:t>
      </w:r>
      <w:r w:rsidR="00F30335" w:rsidRPr="002D0A88">
        <w:rPr>
          <w:rFonts w:asciiTheme="minorBidi" w:hAnsiTheme="minorBidi"/>
          <w:sz w:val="24"/>
          <w:szCs w:val="24"/>
        </w:rPr>
        <w:t xml:space="preserve">arty </w:t>
      </w:r>
      <w:r w:rsidR="00FC6329" w:rsidRPr="002D0A88">
        <w:rPr>
          <w:rFonts w:asciiTheme="minorBidi" w:hAnsiTheme="minorBidi"/>
          <w:sz w:val="24"/>
          <w:szCs w:val="24"/>
        </w:rPr>
        <w:t xml:space="preserve">and regime were significantly </w:t>
      </w:r>
      <w:r w:rsidR="00F30335" w:rsidRPr="002D0A88">
        <w:rPr>
          <w:rFonts w:asciiTheme="minorBidi" w:hAnsiTheme="minorBidi"/>
          <w:sz w:val="24"/>
          <w:szCs w:val="24"/>
        </w:rPr>
        <w:t xml:space="preserve">Islamized. By 2002 </w:t>
      </w:r>
      <w:r w:rsidR="00FC6329" w:rsidRPr="002D0A88">
        <w:rPr>
          <w:rFonts w:asciiTheme="minorBidi" w:hAnsiTheme="minorBidi"/>
          <w:sz w:val="24"/>
          <w:szCs w:val="24"/>
        </w:rPr>
        <w:t>they were</w:t>
      </w:r>
      <w:r w:rsidR="00F30335" w:rsidRPr="002D0A88">
        <w:rPr>
          <w:rFonts w:asciiTheme="minorBidi" w:hAnsiTheme="minorBidi"/>
          <w:sz w:val="24"/>
          <w:szCs w:val="24"/>
        </w:rPr>
        <w:t xml:space="preserve"> no longer secular.</w:t>
      </w:r>
    </w:p>
    <w:p w14:paraId="2BC3CB5C" w14:textId="1203E6BC" w:rsidR="0027330F" w:rsidRPr="002D0A88" w:rsidRDefault="0027330F" w:rsidP="002D0A88">
      <w:pPr>
        <w:spacing w:line="360" w:lineRule="auto"/>
        <w:rPr>
          <w:rFonts w:asciiTheme="minorBidi" w:hAnsiTheme="minorBidi"/>
          <w:sz w:val="24"/>
          <w:szCs w:val="24"/>
        </w:rPr>
      </w:pPr>
      <w:r w:rsidRPr="002D0A88">
        <w:rPr>
          <w:rFonts w:asciiTheme="minorBidi" w:hAnsiTheme="minorBidi"/>
          <w:sz w:val="24"/>
          <w:szCs w:val="24"/>
        </w:rPr>
        <w:t xml:space="preserve">For </w:t>
      </w:r>
      <w:r w:rsidR="00732389" w:rsidRPr="002D0A88">
        <w:rPr>
          <w:rFonts w:asciiTheme="minorBidi" w:hAnsiTheme="minorBidi"/>
          <w:sz w:val="24"/>
          <w:szCs w:val="24"/>
        </w:rPr>
        <w:t xml:space="preserve">those </w:t>
      </w:r>
      <w:r w:rsidR="00430113" w:rsidRPr="002D0A88">
        <w:rPr>
          <w:rFonts w:asciiTheme="minorBidi" w:hAnsiTheme="minorBidi"/>
          <w:sz w:val="24"/>
          <w:szCs w:val="24"/>
        </w:rPr>
        <w:t>historians</w:t>
      </w:r>
      <w:r w:rsidRPr="002D0A88">
        <w:rPr>
          <w:rFonts w:asciiTheme="minorBidi" w:hAnsiTheme="minorBidi"/>
          <w:sz w:val="24"/>
          <w:szCs w:val="24"/>
        </w:rPr>
        <w:t xml:space="preserve"> who believe</w:t>
      </w:r>
      <w:r w:rsidR="00430113" w:rsidRPr="002D0A88">
        <w:rPr>
          <w:rFonts w:asciiTheme="minorBidi" w:hAnsiTheme="minorBidi"/>
          <w:sz w:val="24"/>
          <w:szCs w:val="24"/>
        </w:rPr>
        <w:t xml:space="preserve"> that</w:t>
      </w:r>
      <w:r w:rsidRPr="002D0A88">
        <w:rPr>
          <w:rFonts w:asciiTheme="minorBidi" w:hAnsiTheme="minorBidi"/>
          <w:sz w:val="24"/>
          <w:szCs w:val="24"/>
        </w:rPr>
        <w:t xml:space="preserve"> </w:t>
      </w:r>
      <w:r w:rsidR="00A91F12" w:rsidRPr="002D0A88">
        <w:rPr>
          <w:rFonts w:asciiTheme="minorBidi" w:hAnsiTheme="minorBidi"/>
          <w:sz w:val="24"/>
          <w:szCs w:val="24"/>
        </w:rPr>
        <w:t>Baʿth</w:t>
      </w:r>
      <w:r w:rsidR="00430113" w:rsidRPr="002D0A88">
        <w:rPr>
          <w:rFonts w:asciiTheme="minorBidi" w:hAnsiTheme="minorBidi"/>
          <w:sz w:val="24"/>
          <w:szCs w:val="24"/>
        </w:rPr>
        <w:t xml:space="preserve"> ideology was always Islamic</w:t>
      </w:r>
      <w:r w:rsidR="008C749F" w:rsidRPr="002D0A88">
        <w:rPr>
          <w:rFonts w:asciiTheme="minorBidi" w:hAnsiTheme="minorBidi"/>
          <w:sz w:val="24"/>
          <w:szCs w:val="24"/>
        </w:rPr>
        <w:t>-oriented</w:t>
      </w:r>
      <w:r w:rsidR="00430113" w:rsidRPr="002D0A88">
        <w:rPr>
          <w:rFonts w:asciiTheme="minorBidi" w:hAnsiTheme="minorBidi"/>
          <w:sz w:val="24"/>
          <w:szCs w:val="24"/>
        </w:rPr>
        <w:t xml:space="preserve">, </w:t>
      </w:r>
      <w:r w:rsidR="00C74532" w:rsidRPr="002D0A88">
        <w:rPr>
          <w:rFonts w:asciiTheme="minorBidi" w:hAnsiTheme="minorBidi"/>
          <w:sz w:val="24"/>
          <w:szCs w:val="24"/>
        </w:rPr>
        <w:t xml:space="preserve">or that Saddam’s policies remained anti-Islamic </w:t>
      </w:r>
      <w:r w:rsidR="00CF7C08" w:rsidRPr="002D0A88">
        <w:rPr>
          <w:rFonts w:asciiTheme="minorBidi" w:hAnsiTheme="minorBidi"/>
          <w:sz w:val="24"/>
          <w:szCs w:val="24"/>
        </w:rPr>
        <w:t>“</w:t>
      </w:r>
      <w:r w:rsidR="00C74532" w:rsidRPr="002D0A88">
        <w:rPr>
          <w:rFonts w:asciiTheme="minorBidi" w:hAnsiTheme="minorBidi"/>
          <w:sz w:val="24"/>
          <w:szCs w:val="24"/>
        </w:rPr>
        <w:t>to the end</w:t>
      </w:r>
      <w:r w:rsidR="006719F8" w:rsidRPr="002D0A88">
        <w:rPr>
          <w:rFonts w:asciiTheme="minorBidi" w:hAnsiTheme="minorBidi"/>
          <w:sz w:val="24"/>
          <w:szCs w:val="24"/>
        </w:rPr>
        <w:t>,”</w:t>
      </w:r>
      <w:r w:rsidR="00C74532" w:rsidRPr="002D0A88">
        <w:rPr>
          <w:rFonts w:asciiTheme="minorBidi" w:hAnsiTheme="minorBidi"/>
          <w:sz w:val="24"/>
          <w:szCs w:val="24"/>
        </w:rPr>
        <w:t xml:space="preserve"> </w:t>
      </w:r>
      <w:r w:rsidRPr="002D0A88">
        <w:rPr>
          <w:rFonts w:asciiTheme="minorBidi" w:hAnsiTheme="minorBidi"/>
          <w:sz w:val="24"/>
          <w:szCs w:val="24"/>
        </w:rPr>
        <w:t xml:space="preserve">here </w:t>
      </w:r>
      <w:r w:rsidR="00430113" w:rsidRPr="002D0A88">
        <w:rPr>
          <w:rFonts w:asciiTheme="minorBidi" w:hAnsiTheme="minorBidi"/>
          <w:sz w:val="24"/>
          <w:szCs w:val="24"/>
        </w:rPr>
        <w:t xml:space="preserve">is </w:t>
      </w:r>
      <w:r w:rsidR="00293C1C" w:rsidRPr="002D0A88">
        <w:rPr>
          <w:rFonts w:asciiTheme="minorBidi" w:hAnsiTheme="minorBidi"/>
          <w:sz w:val="24"/>
          <w:szCs w:val="24"/>
        </w:rPr>
        <w:t xml:space="preserve">archival evidence in </w:t>
      </w:r>
      <w:r w:rsidR="00901F4E" w:rsidRPr="002D0A88">
        <w:rPr>
          <w:rFonts w:asciiTheme="minorBidi" w:hAnsiTheme="minorBidi"/>
          <w:sz w:val="24"/>
          <w:szCs w:val="24"/>
        </w:rPr>
        <w:t>Saddam’s own</w:t>
      </w:r>
      <w:r w:rsidR="00293C1C" w:rsidRPr="002D0A88">
        <w:rPr>
          <w:rFonts w:asciiTheme="minorBidi" w:hAnsiTheme="minorBidi"/>
          <w:sz w:val="24"/>
          <w:szCs w:val="24"/>
        </w:rPr>
        <w:t xml:space="preserve"> voice</w:t>
      </w:r>
      <w:r w:rsidR="00C74532" w:rsidRPr="002D0A88">
        <w:rPr>
          <w:rFonts w:asciiTheme="minorBidi" w:hAnsiTheme="minorBidi"/>
          <w:sz w:val="24"/>
          <w:szCs w:val="24"/>
        </w:rPr>
        <w:t xml:space="preserve">. </w:t>
      </w:r>
      <w:r w:rsidRPr="002D0A88">
        <w:rPr>
          <w:rFonts w:asciiTheme="minorBidi" w:hAnsiTheme="minorBidi"/>
          <w:sz w:val="24"/>
          <w:szCs w:val="24"/>
        </w:rPr>
        <w:t xml:space="preserve">In a private discussion </w:t>
      </w:r>
      <w:r w:rsidR="00860430" w:rsidRPr="002D0A88">
        <w:rPr>
          <w:rFonts w:asciiTheme="minorBidi" w:hAnsiTheme="minorBidi"/>
          <w:sz w:val="24"/>
          <w:szCs w:val="24"/>
        </w:rPr>
        <w:t xml:space="preserve">in 2002 </w:t>
      </w:r>
      <w:r w:rsidRPr="002D0A88">
        <w:rPr>
          <w:rFonts w:asciiTheme="minorBidi" w:hAnsiTheme="minorBidi"/>
          <w:sz w:val="24"/>
          <w:szCs w:val="24"/>
        </w:rPr>
        <w:t xml:space="preserve">with a visiting Sudanese Islamist cabinet minister, Saddam was frustrated. “Because the [Faith] Campaign went very smoothly,” he complained, “our Arab and Muslim brothers did not notice the extent of </w:t>
      </w:r>
      <w:r w:rsidRPr="002D0A88">
        <w:rPr>
          <w:rFonts w:asciiTheme="minorBidi" w:hAnsiTheme="minorBidi"/>
          <w:sz w:val="24"/>
          <w:szCs w:val="24"/>
        </w:rPr>
        <w:lastRenderedPageBreak/>
        <w:t xml:space="preserve">the </w:t>
      </w:r>
      <w:r w:rsidR="00265932" w:rsidRPr="002D0A88">
        <w:rPr>
          <w:rFonts w:asciiTheme="minorBidi" w:hAnsiTheme="minorBidi"/>
          <w:sz w:val="24"/>
          <w:szCs w:val="24"/>
        </w:rPr>
        <w:t>revolution (</w:t>
      </w:r>
      <w:r w:rsidRPr="002D0A88">
        <w:rPr>
          <w:rFonts w:asciiTheme="minorBidi" w:hAnsiTheme="minorBidi"/>
          <w:i/>
          <w:iCs/>
          <w:sz w:val="24"/>
          <w:szCs w:val="24"/>
        </w:rPr>
        <w:t>al-</w:t>
      </w:r>
      <w:proofErr w:type="spellStart"/>
      <w:r w:rsidR="00AF5B13" w:rsidRPr="002D0A88">
        <w:rPr>
          <w:rFonts w:asciiTheme="minorBidi" w:hAnsiTheme="minorBidi"/>
          <w:i/>
          <w:iCs/>
          <w:sz w:val="24"/>
          <w:szCs w:val="24"/>
        </w:rPr>
        <w:t>inqilāb</w:t>
      </w:r>
      <w:proofErr w:type="spellEnd"/>
      <w:r w:rsidRPr="002D0A88">
        <w:rPr>
          <w:rFonts w:asciiTheme="minorBidi" w:hAnsiTheme="minorBidi"/>
          <w:sz w:val="24"/>
          <w:szCs w:val="24"/>
        </w:rPr>
        <w:t>) that we caused in the lives of the Iraqi people.”</w:t>
      </w:r>
      <w:r w:rsidRPr="002D0A88">
        <w:rPr>
          <w:rStyle w:val="FootnoteReference"/>
          <w:rFonts w:asciiTheme="minorBidi" w:hAnsiTheme="minorBidi"/>
          <w:sz w:val="24"/>
          <w:szCs w:val="24"/>
        </w:rPr>
        <w:footnoteReference w:id="212"/>
      </w:r>
      <w:r w:rsidRPr="002D0A88">
        <w:rPr>
          <w:rFonts w:asciiTheme="minorBidi" w:hAnsiTheme="minorBidi"/>
          <w:sz w:val="24"/>
          <w:szCs w:val="24"/>
        </w:rPr>
        <w:t xml:space="preserve"> </w:t>
      </w:r>
      <w:r w:rsidR="00265932" w:rsidRPr="002D0A88">
        <w:rPr>
          <w:rFonts w:asciiTheme="minorBidi" w:hAnsiTheme="minorBidi"/>
          <w:sz w:val="24"/>
          <w:szCs w:val="24"/>
        </w:rPr>
        <w:t xml:space="preserve">His use of </w:t>
      </w:r>
      <w:r w:rsidR="00265932" w:rsidRPr="002D0A88">
        <w:rPr>
          <w:rFonts w:asciiTheme="minorBidi" w:hAnsiTheme="minorBidi"/>
          <w:i/>
          <w:iCs/>
          <w:sz w:val="24"/>
          <w:szCs w:val="24"/>
        </w:rPr>
        <w:t>inqilab</w:t>
      </w:r>
      <w:r w:rsidR="00265932" w:rsidRPr="002D0A88">
        <w:rPr>
          <w:rFonts w:asciiTheme="minorBidi" w:hAnsiTheme="minorBidi"/>
          <w:sz w:val="24"/>
          <w:szCs w:val="24"/>
        </w:rPr>
        <w:t xml:space="preserve"> is </w:t>
      </w:r>
      <w:r w:rsidR="0060377B" w:rsidRPr="002D0A88">
        <w:rPr>
          <w:rFonts w:asciiTheme="minorBidi" w:hAnsiTheme="minorBidi"/>
          <w:sz w:val="24"/>
          <w:szCs w:val="24"/>
        </w:rPr>
        <w:t>significant</w:t>
      </w:r>
      <w:r w:rsidR="00265932" w:rsidRPr="002D0A88">
        <w:rPr>
          <w:rFonts w:asciiTheme="minorBidi" w:hAnsiTheme="minorBidi"/>
          <w:sz w:val="24"/>
          <w:szCs w:val="24"/>
        </w:rPr>
        <w:t xml:space="preserve">. In the </w:t>
      </w:r>
      <w:r w:rsidR="00AC116D" w:rsidRPr="002D0A88">
        <w:rPr>
          <w:rFonts w:asciiTheme="minorBidi" w:hAnsiTheme="minorBidi"/>
          <w:sz w:val="24"/>
          <w:szCs w:val="24"/>
        </w:rPr>
        <w:t>early years</w:t>
      </w:r>
      <w:r w:rsidR="0089160C" w:rsidRPr="002D0A88">
        <w:rPr>
          <w:rFonts w:asciiTheme="minorBidi" w:hAnsiTheme="minorBidi"/>
          <w:sz w:val="24"/>
          <w:szCs w:val="24"/>
        </w:rPr>
        <w:t>,</w:t>
      </w:r>
      <w:r w:rsidR="00AC116D" w:rsidRPr="002D0A88">
        <w:rPr>
          <w:rFonts w:asciiTheme="minorBidi" w:hAnsiTheme="minorBidi"/>
          <w:sz w:val="24"/>
          <w:szCs w:val="24"/>
        </w:rPr>
        <w:t xml:space="preserve"> </w:t>
      </w:r>
      <w:r w:rsidR="001620BC" w:rsidRPr="002D0A88">
        <w:rPr>
          <w:rFonts w:asciiTheme="minorBidi" w:hAnsiTheme="minorBidi"/>
          <w:sz w:val="24"/>
          <w:szCs w:val="24"/>
        </w:rPr>
        <w:t>ʿAflaq</w:t>
      </w:r>
      <w:r w:rsidR="00265932" w:rsidRPr="002D0A88">
        <w:rPr>
          <w:rFonts w:asciiTheme="minorBidi" w:hAnsiTheme="minorBidi"/>
          <w:sz w:val="24"/>
          <w:szCs w:val="24"/>
        </w:rPr>
        <w:t xml:space="preserve"> used it </w:t>
      </w:r>
      <w:r w:rsidR="0060377B" w:rsidRPr="002D0A88">
        <w:rPr>
          <w:rFonts w:asciiTheme="minorBidi" w:hAnsiTheme="minorBidi"/>
          <w:sz w:val="24"/>
          <w:szCs w:val="24"/>
        </w:rPr>
        <w:t>to describe the</w:t>
      </w:r>
      <w:r w:rsidR="00265932" w:rsidRPr="002D0A88">
        <w:rPr>
          <w:rFonts w:asciiTheme="minorBidi" w:hAnsiTheme="minorBidi"/>
          <w:sz w:val="24"/>
          <w:szCs w:val="24"/>
        </w:rPr>
        <w:t xml:space="preserve"> profound </w:t>
      </w:r>
      <w:r w:rsidR="0060377B" w:rsidRPr="002D0A88">
        <w:rPr>
          <w:rFonts w:asciiTheme="minorBidi" w:hAnsiTheme="minorBidi"/>
          <w:sz w:val="24"/>
          <w:szCs w:val="24"/>
        </w:rPr>
        <w:t xml:space="preserve">mental </w:t>
      </w:r>
      <w:proofErr w:type="spellStart"/>
      <w:r w:rsidR="00CF7C08" w:rsidRPr="002D0A88">
        <w:rPr>
          <w:rFonts w:asciiTheme="minorBidi" w:hAnsiTheme="minorBidi"/>
          <w:i/>
          <w:iCs/>
          <w:sz w:val="24"/>
          <w:szCs w:val="24"/>
        </w:rPr>
        <w:t>inqil</w:t>
      </w:r>
      <w:r w:rsidR="00AF5B13" w:rsidRPr="002D0A88">
        <w:rPr>
          <w:rFonts w:asciiTheme="minorBidi" w:hAnsiTheme="minorBidi"/>
          <w:i/>
          <w:iCs/>
          <w:sz w:val="24"/>
          <w:szCs w:val="24"/>
        </w:rPr>
        <w:t>ā</w:t>
      </w:r>
      <w:r w:rsidR="00CF7C08" w:rsidRPr="002D0A88">
        <w:rPr>
          <w:rFonts w:asciiTheme="minorBidi" w:hAnsiTheme="minorBidi"/>
          <w:i/>
          <w:iCs/>
          <w:sz w:val="24"/>
          <w:szCs w:val="24"/>
        </w:rPr>
        <w:t>b</w:t>
      </w:r>
      <w:proofErr w:type="spellEnd"/>
      <w:r w:rsidR="00CF7C08" w:rsidRPr="002D0A88">
        <w:rPr>
          <w:rFonts w:asciiTheme="minorBidi" w:hAnsiTheme="minorBidi"/>
          <w:sz w:val="24"/>
          <w:szCs w:val="24"/>
        </w:rPr>
        <w:t xml:space="preserve"> </w:t>
      </w:r>
      <w:r w:rsidR="0060377B" w:rsidRPr="002D0A88">
        <w:rPr>
          <w:rFonts w:asciiTheme="minorBidi" w:hAnsiTheme="minorBidi"/>
          <w:sz w:val="24"/>
          <w:szCs w:val="24"/>
        </w:rPr>
        <w:t xml:space="preserve">that he expected from the </w:t>
      </w:r>
      <w:proofErr w:type="spellStart"/>
      <w:r w:rsidR="00447A6D" w:rsidRPr="002D0A88">
        <w:rPr>
          <w:rFonts w:asciiTheme="minorBidi" w:hAnsiTheme="minorBidi"/>
          <w:sz w:val="24"/>
          <w:szCs w:val="24"/>
        </w:rPr>
        <w:t>Baʿth</w:t>
      </w:r>
      <w:r w:rsidR="0060377B" w:rsidRPr="002D0A88">
        <w:rPr>
          <w:rFonts w:asciiTheme="minorBidi" w:hAnsiTheme="minorBidi"/>
          <w:sz w:val="24"/>
          <w:szCs w:val="24"/>
        </w:rPr>
        <w:t>is</w:t>
      </w:r>
      <w:r w:rsidR="00AF5B13" w:rsidRPr="002D0A88">
        <w:rPr>
          <w:rFonts w:asciiTheme="minorBidi" w:hAnsiTheme="minorBidi"/>
          <w:sz w:val="24"/>
          <w:szCs w:val="24"/>
        </w:rPr>
        <w:t>ts</w:t>
      </w:r>
      <w:proofErr w:type="spellEnd"/>
      <w:r w:rsidR="00304AEE" w:rsidRPr="002D0A88">
        <w:rPr>
          <w:rFonts w:asciiTheme="minorBidi" w:hAnsiTheme="minorBidi"/>
          <w:sz w:val="24"/>
          <w:szCs w:val="24"/>
        </w:rPr>
        <w:t xml:space="preserve"> as the pioneers of the Arab Revolution. </w:t>
      </w:r>
      <w:r w:rsidR="0060377B" w:rsidRPr="002D0A88">
        <w:rPr>
          <w:rFonts w:asciiTheme="minorBidi" w:hAnsiTheme="minorBidi"/>
          <w:sz w:val="24"/>
          <w:szCs w:val="24"/>
        </w:rPr>
        <w:t xml:space="preserve">Before the party can revolutionize the nation, </w:t>
      </w:r>
      <w:r w:rsidR="00AC116D" w:rsidRPr="002D0A88">
        <w:rPr>
          <w:rFonts w:asciiTheme="minorBidi" w:hAnsiTheme="minorBidi"/>
          <w:sz w:val="24"/>
          <w:szCs w:val="24"/>
        </w:rPr>
        <w:t xml:space="preserve">he explained, </w:t>
      </w:r>
      <w:r w:rsidR="0060377B" w:rsidRPr="002D0A88">
        <w:rPr>
          <w:rFonts w:asciiTheme="minorBidi" w:hAnsiTheme="minorBidi"/>
          <w:sz w:val="24"/>
          <w:szCs w:val="24"/>
        </w:rPr>
        <w:t xml:space="preserve">it must itself become the </w:t>
      </w:r>
      <w:r w:rsidR="00AC116D" w:rsidRPr="002D0A88">
        <w:rPr>
          <w:rFonts w:asciiTheme="minorBidi" w:hAnsiTheme="minorBidi"/>
          <w:sz w:val="24"/>
          <w:szCs w:val="24"/>
        </w:rPr>
        <w:t xml:space="preserve">incarnation of the </w:t>
      </w:r>
      <w:r w:rsidR="0060377B" w:rsidRPr="002D0A88">
        <w:rPr>
          <w:rFonts w:asciiTheme="minorBidi" w:hAnsiTheme="minorBidi"/>
          <w:sz w:val="24"/>
          <w:szCs w:val="24"/>
        </w:rPr>
        <w:t>revolution. Th</w:t>
      </w:r>
      <w:r w:rsidR="00A255FA" w:rsidRPr="002D0A88">
        <w:rPr>
          <w:rFonts w:asciiTheme="minorBidi" w:hAnsiTheme="minorBidi"/>
          <w:sz w:val="24"/>
          <w:szCs w:val="24"/>
        </w:rPr>
        <w:t>is</w:t>
      </w:r>
      <w:r w:rsidR="0060377B" w:rsidRPr="002D0A88">
        <w:rPr>
          <w:rFonts w:asciiTheme="minorBidi" w:hAnsiTheme="minorBidi"/>
          <w:sz w:val="24"/>
          <w:szCs w:val="24"/>
        </w:rPr>
        <w:t xml:space="preserve"> </w:t>
      </w:r>
      <w:r w:rsidR="00A255FA" w:rsidRPr="002D0A88">
        <w:rPr>
          <w:rFonts w:asciiTheme="minorBidi" w:hAnsiTheme="minorBidi"/>
          <w:sz w:val="24"/>
          <w:szCs w:val="24"/>
        </w:rPr>
        <w:t>“revolution</w:t>
      </w:r>
      <w:r w:rsidR="006719F8" w:rsidRPr="002D0A88">
        <w:rPr>
          <w:rFonts w:asciiTheme="minorBidi" w:hAnsiTheme="minorBidi"/>
          <w:sz w:val="24"/>
          <w:szCs w:val="24"/>
        </w:rPr>
        <w:t>,”</w:t>
      </w:r>
      <w:r w:rsidR="00A255FA" w:rsidRPr="002D0A88">
        <w:rPr>
          <w:rFonts w:asciiTheme="minorBidi" w:hAnsiTheme="minorBidi"/>
          <w:sz w:val="24"/>
          <w:szCs w:val="24"/>
        </w:rPr>
        <w:t xml:space="preserve"> </w:t>
      </w:r>
      <w:r w:rsidR="00D056FF" w:rsidRPr="002D0A88">
        <w:rPr>
          <w:rFonts w:asciiTheme="minorBidi" w:hAnsiTheme="minorBidi"/>
          <w:i/>
          <w:iCs/>
          <w:sz w:val="24"/>
          <w:szCs w:val="24"/>
        </w:rPr>
        <w:t>al-</w:t>
      </w:r>
      <w:proofErr w:type="spellStart"/>
      <w:r w:rsidR="00D056FF" w:rsidRPr="002D0A88">
        <w:rPr>
          <w:rFonts w:asciiTheme="minorBidi" w:hAnsiTheme="minorBidi"/>
          <w:i/>
          <w:iCs/>
          <w:sz w:val="24"/>
          <w:szCs w:val="24"/>
        </w:rPr>
        <w:t>inqilāb</w:t>
      </w:r>
      <w:proofErr w:type="spellEnd"/>
      <w:r w:rsidR="00D056FF">
        <w:rPr>
          <w:rFonts w:asciiTheme="minorBidi" w:hAnsiTheme="minorBidi"/>
          <w:i/>
          <w:iCs/>
          <w:sz w:val="24"/>
          <w:szCs w:val="24"/>
        </w:rPr>
        <w:t xml:space="preserve"> </w:t>
      </w:r>
      <w:r w:rsidR="00A255FA" w:rsidRPr="002D0A88">
        <w:rPr>
          <w:rFonts w:asciiTheme="minorBidi" w:hAnsiTheme="minorBidi"/>
          <w:sz w:val="24"/>
          <w:szCs w:val="24"/>
        </w:rPr>
        <w:t xml:space="preserve">he preached, must create a </w:t>
      </w:r>
      <w:r w:rsidR="00447A6D" w:rsidRPr="002D0A88">
        <w:rPr>
          <w:rFonts w:asciiTheme="minorBidi" w:hAnsiTheme="minorBidi"/>
          <w:sz w:val="24"/>
          <w:szCs w:val="24"/>
        </w:rPr>
        <w:t>Baʿth</w:t>
      </w:r>
      <w:r w:rsidR="00A255FA" w:rsidRPr="002D0A88">
        <w:rPr>
          <w:rFonts w:asciiTheme="minorBidi" w:hAnsiTheme="minorBidi"/>
          <w:sz w:val="24"/>
          <w:szCs w:val="24"/>
        </w:rPr>
        <w:t>i with “a new mentality, a new spirit, a new noble character</w:t>
      </w:r>
      <w:r w:rsidR="005B28FF" w:rsidRPr="002D0A88">
        <w:rPr>
          <w:rFonts w:asciiTheme="minorBidi" w:hAnsiTheme="minorBidi"/>
          <w:sz w:val="24"/>
          <w:szCs w:val="24"/>
        </w:rPr>
        <w:t>.</w:t>
      </w:r>
      <w:r w:rsidR="00A255FA" w:rsidRPr="002D0A88">
        <w:rPr>
          <w:rFonts w:asciiTheme="minorBidi" w:hAnsiTheme="minorBidi"/>
          <w:sz w:val="24"/>
          <w:szCs w:val="24"/>
        </w:rPr>
        <w:t>”</w:t>
      </w:r>
      <w:r w:rsidR="00A255FA" w:rsidRPr="002D0A88">
        <w:rPr>
          <w:rStyle w:val="FootnoteReference"/>
          <w:rFonts w:asciiTheme="minorBidi" w:hAnsiTheme="minorBidi"/>
          <w:sz w:val="24"/>
          <w:szCs w:val="24"/>
        </w:rPr>
        <w:footnoteReference w:id="213"/>
      </w:r>
      <w:r w:rsidR="00A255FA" w:rsidRPr="002D0A88">
        <w:rPr>
          <w:rFonts w:asciiTheme="minorBidi" w:hAnsiTheme="minorBidi"/>
          <w:sz w:val="24"/>
          <w:szCs w:val="24"/>
        </w:rPr>
        <w:t xml:space="preserve"> </w:t>
      </w:r>
      <w:r w:rsidR="00B137F9" w:rsidRPr="002D0A88">
        <w:rPr>
          <w:rFonts w:asciiTheme="minorBidi" w:hAnsiTheme="minorBidi"/>
          <w:sz w:val="24"/>
          <w:szCs w:val="24"/>
        </w:rPr>
        <w:t>Saddam was well-</w:t>
      </w:r>
      <w:r w:rsidR="00DF4AAC" w:rsidRPr="002D0A88">
        <w:rPr>
          <w:rFonts w:asciiTheme="minorBidi" w:hAnsiTheme="minorBidi"/>
          <w:sz w:val="24"/>
          <w:szCs w:val="24"/>
        </w:rPr>
        <w:t xml:space="preserve">versed in </w:t>
      </w:r>
      <w:proofErr w:type="spellStart"/>
      <w:r w:rsidR="001620BC" w:rsidRPr="002D0A88">
        <w:rPr>
          <w:rFonts w:asciiTheme="minorBidi" w:hAnsiTheme="minorBidi"/>
          <w:sz w:val="24"/>
          <w:szCs w:val="24"/>
        </w:rPr>
        <w:t>ʿAflaq</w:t>
      </w:r>
      <w:r w:rsidR="00B137F9" w:rsidRPr="002D0A88">
        <w:rPr>
          <w:rFonts w:asciiTheme="minorBidi" w:hAnsiTheme="minorBidi"/>
          <w:sz w:val="24"/>
          <w:szCs w:val="24"/>
        </w:rPr>
        <w:t>’s</w:t>
      </w:r>
      <w:proofErr w:type="spellEnd"/>
      <w:r w:rsidR="00B137F9" w:rsidRPr="002D0A88">
        <w:rPr>
          <w:rFonts w:asciiTheme="minorBidi" w:hAnsiTheme="minorBidi"/>
          <w:sz w:val="24"/>
          <w:szCs w:val="24"/>
        </w:rPr>
        <w:t xml:space="preserve"> writings. What he meant to say was probably that he had forced Iraq into </w:t>
      </w:r>
      <w:r w:rsidR="00F22FC0" w:rsidRPr="002D0A88">
        <w:rPr>
          <w:rFonts w:asciiTheme="minorBidi" w:hAnsiTheme="minorBidi"/>
          <w:sz w:val="24"/>
          <w:szCs w:val="24"/>
        </w:rPr>
        <w:t xml:space="preserve">a </w:t>
      </w:r>
      <w:r w:rsidR="00B137F9" w:rsidRPr="002D0A88">
        <w:rPr>
          <w:rFonts w:asciiTheme="minorBidi" w:hAnsiTheme="minorBidi"/>
          <w:sz w:val="24"/>
          <w:szCs w:val="24"/>
        </w:rPr>
        <w:t xml:space="preserve">kind of mental </w:t>
      </w:r>
      <w:r w:rsidR="00CF7C08" w:rsidRPr="002D0A88">
        <w:rPr>
          <w:rFonts w:asciiTheme="minorBidi" w:hAnsiTheme="minorBidi"/>
          <w:sz w:val="24"/>
          <w:szCs w:val="24"/>
        </w:rPr>
        <w:t>metamorphosis,</w:t>
      </w:r>
      <w:r w:rsidR="00B137F9" w:rsidRPr="002D0A88">
        <w:rPr>
          <w:rFonts w:asciiTheme="minorBidi" w:hAnsiTheme="minorBidi"/>
          <w:sz w:val="24"/>
          <w:szCs w:val="24"/>
        </w:rPr>
        <w:t xml:space="preserve"> and he was frustrated that it was not recognized </w:t>
      </w:r>
      <w:r w:rsidR="00CF7C08" w:rsidRPr="002D0A88">
        <w:rPr>
          <w:rFonts w:asciiTheme="minorBidi" w:hAnsiTheme="minorBidi"/>
          <w:sz w:val="24"/>
          <w:szCs w:val="24"/>
        </w:rPr>
        <w:t>abroad</w:t>
      </w:r>
      <w:r w:rsidR="00B137F9" w:rsidRPr="002D0A88">
        <w:rPr>
          <w:rFonts w:asciiTheme="minorBidi" w:hAnsiTheme="minorBidi"/>
          <w:sz w:val="24"/>
          <w:szCs w:val="24"/>
        </w:rPr>
        <w:t xml:space="preserve">. </w:t>
      </w:r>
      <w:r w:rsidR="00EC7FD8" w:rsidRPr="002D0A88">
        <w:rPr>
          <w:rFonts w:asciiTheme="minorBidi" w:hAnsiTheme="minorBidi"/>
          <w:sz w:val="24"/>
          <w:szCs w:val="24"/>
        </w:rPr>
        <w:t xml:space="preserve">Was he hinting that without Henry </w:t>
      </w:r>
      <w:r w:rsidR="00AF5B13" w:rsidRPr="002D0A88">
        <w:rPr>
          <w:rFonts w:asciiTheme="minorBidi" w:hAnsiTheme="minorBidi"/>
          <w:sz w:val="24"/>
          <w:szCs w:val="24"/>
        </w:rPr>
        <w:t>VIII</w:t>
      </w:r>
      <w:r w:rsidR="00EC7FD8" w:rsidRPr="002D0A88">
        <w:rPr>
          <w:rFonts w:asciiTheme="minorBidi" w:hAnsiTheme="minorBidi"/>
          <w:sz w:val="24"/>
          <w:szCs w:val="24"/>
        </w:rPr>
        <w:t>-style executions</w:t>
      </w:r>
      <w:r w:rsidR="00F22FC0" w:rsidRPr="002D0A88">
        <w:rPr>
          <w:rFonts w:asciiTheme="minorBidi" w:hAnsiTheme="minorBidi"/>
          <w:sz w:val="24"/>
          <w:szCs w:val="24"/>
        </w:rPr>
        <w:t>,</w:t>
      </w:r>
      <w:r w:rsidR="00EC7FD8" w:rsidRPr="002D0A88">
        <w:rPr>
          <w:rFonts w:asciiTheme="minorBidi" w:hAnsiTheme="minorBidi"/>
          <w:sz w:val="24"/>
          <w:szCs w:val="24"/>
        </w:rPr>
        <w:t xml:space="preserve"> no one in the </w:t>
      </w:r>
      <w:r w:rsidR="00B137F9" w:rsidRPr="002D0A88">
        <w:rPr>
          <w:rFonts w:asciiTheme="minorBidi" w:hAnsiTheme="minorBidi"/>
          <w:sz w:val="24"/>
          <w:szCs w:val="24"/>
        </w:rPr>
        <w:t xml:space="preserve">Islamic </w:t>
      </w:r>
      <w:r w:rsidR="00EC7FD8" w:rsidRPr="002D0A88">
        <w:rPr>
          <w:rFonts w:asciiTheme="minorBidi" w:hAnsiTheme="minorBidi"/>
          <w:sz w:val="24"/>
          <w:szCs w:val="24"/>
        </w:rPr>
        <w:t xml:space="preserve">world </w:t>
      </w:r>
      <w:r w:rsidR="00F22FC0" w:rsidRPr="002D0A88">
        <w:rPr>
          <w:rFonts w:asciiTheme="minorBidi" w:hAnsiTheme="minorBidi"/>
          <w:sz w:val="24"/>
          <w:szCs w:val="24"/>
        </w:rPr>
        <w:t xml:space="preserve">would pay </w:t>
      </w:r>
      <w:r w:rsidR="00EC7FD8" w:rsidRPr="002D0A88">
        <w:rPr>
          <w:rFonts w:asciiTheme="minorBidi" w:hAnsiTheme="minorBidi"/>
          <w:sz w:val="24"/>
          <w:szCs w:val="24"/>
        </w:rPr>
        <w:t xml:space="preserve">attention? </w:t>
      </w:r>
      <w:r w:rsidR="00CF7C08" w:rsidRPr="002D0A88">
        <w:rPr>
          <w:rFonts w:asciiTheme="minorBidi" w:hAnsiTheme="minorBidi"/>
          <w:sz w:val="24"/>
          <w:szCs w:val="24"/>
        </w:rPr>
        <w:t>Then</w:t>
      </w:r>
      <w:r w:rsidRPr="002D0A88">
        <w:rPr>
          <w:rFonts w:asciiTheme="minorBidi" w:hAnsiTheme="minorBidi"/>
          <w:sz w:val="24"/>
          <w:szCs w:val="24"/>
        </w:rPr>
        <w:t xml:space="preserve"> he charged into the details: different from the past, pupils and students would</w:t>
      </w:r>
      <w:r w:rsidR="00F22FC0" w:rsidRPr="002D0A88">
        <w:rPr>
          <w:rFonts w:asciiTheme="minorBidi" w:hAnsiTheme="minorBidi"/>
          <w:sz w:val="24"/>
          <w:szCs w:val="24"/>
        </w:rPr>
        <w:t xml:space="preserve"> now</w:t>
      </w:r>
      <w:r w:rsidRPr="002D0A88">
        <w:rPr>
          <w:rFonts w:asciiTheme="minorBidi" w:hAnsiTheme="minorBidi"/>
          <w:sz w:val="24"/>
          <w:szCs w:val="24"/>
        </w:rPr>
        <w:t xml:space="preserve"> study religion from the first grade of primary school. All the judges must learn the Prophet’s Tradition and </w:t>
      </w:r>
      <w:proofErr w:type="spellStart"/>
      <w:r w:rsidR="008A11EC" w:rsidRPr="002D0A88">
        <w:rPr>
          <w:rFonts w:asciiTheme="minorBidi" w:hAnsiTheme="minorBidi"/>
          <w:sz w:val="24"/>
          <w:szCs w:val="24"/>
        </w:rPr>
        <w:t>Qurʾān</w:t>
      </w:r>
      <w:proofErr w:type="spellEnd"/>
      <w:r w:rsidRPr="002D0A88">
        <w:rPr>
          <w:rFonts w:asciiTheme="minorBidi" w:hAnsiTheme="minorBidi"/>
          <w:sz w:val="24"/>
          <w:szCs w:val="24"/>
        </w:rPr>
        <w:t xml:space="preserve">, and anyone who failed the examination </w:t>
      </w:r>
      <w:r w:rsidR="00F22FC0" w:rsidRPr="002D0A88">
        <w:rPr>
          <w:rFonts w:asciiTheme="minorBidi" w:hAnsiTheme="minorBidi"/>
          <w:sz w:val="24"/>
          <w:szCs w:val="24"/>
        </w:rPr>
        <w:t xml:space="preserve">would be </w:t>
      </w:r>
      <w:r w:rsidRPr="002D0A88">
        <w:rPr>
          <w:rFonts w:asciiTheme="minorBidi" w:hAnsiTheme="minorBidi"/>
          <w:sz w:val="24"/>
          <w:szCs w:val="24"/>
        </w:rPr>
        <w:t xml:space="preserve">excluded from the bench. </w:t>
      </w:r>
      <w:r w:rsidR="00C67A0B" w:rsidRPr="002D0A88">
        <w:rPr>
          <w:rFonts w:asciiTheme="minorBidi" w:hAnsiTheme="minorBidi"/>
          <w:sz w:val="24"/>
          <w:szCs w:val="24"/>
        </w:rPr>
        <w:t>The fate of the t</w:t>
      </w:r>
      <w:r w:rsidRPr="002D0A88">
        <w:rPr>
          <w:rFonts w:asciiTheme="minorBidi" w:hAnsiTheme="minorBidi"/>
          <w:sz w:val="24"/>
          <w:szCs w:val="24"/>
        </w:rPr>
        <w:t>op cadre of state and party</w:t>
      </w:r>
      <w:r w:rsidR="00C67A0B" w:rsidRPr="002D0A88">
        <w:rPr>
          <w:rFonts w:asciiTheme="minorBidi" w:hAnsiTheme="minorBidi"/>
          <w:sz w:val="24"/>
          <w:szCs w:val="24"/>
        </w:rPr>
        <w:t xml:space="preserve"> </w:t>
      </w:r>
      <w:r w:rsidR="008C749F" w:rsidRPr="002D0A88">
        <w:rPr>
          <w:rFonts w:asciiTheme="minorBidi" w:hAnsiTheme="minorBidi"/>
          <w:sz w:val="24"/>
          <w:szCs w:val="24"/>
        </w:rPr>
        <w:t>depend</w:t>
      </w:r>
      <w:r w:rsidR="00C67A0B" w:rsidRPr="002D0A88">
        <w:rPr>
          <w:rFonts w:asciiTheme="minorBidi" w:hAnsiTheme="minorBidi"/>
          <w:sz w:val="24"/>
          <w:szCs w:val="24"/>
        </w:rPr>
        <w:t>ed</w:t>
      </w:r>
      <w:r w:rsidR="008C749F" w:rsidRPr="002D0A88">
        <w:rPr>
          <w:rFonts w:asciiTheme="minorBidi" w:hAnsiTheme="minorBidi"/>
          <w:sz w:val="24"/>
          <w:szCs w:val="24"/>
        </w:rPr>
        <w:t xml:space="preserve"> on</w:t>
      </w:r>
      <w:r w:rsidRPr="002D0A88">
        <w:rPr>
          <w:rFonts w:asciiTheme="minorBidi" w:hAnsiTheme="minorBidi"/>
          <w:sz w:val="24"/>
          <w:szCs w:val="24"/>
        </w:rPr>
        <w:t xml:space="preserve"> the results</w:t>
      </w:r>
      <w:r w:rsidR="00C67A0B" w:rsidRPr="002D0A88">
        <w:rPr>
          <w:rFonts w:asciiTheme="minorBidi" w:hAnsiTheme="minorBidi"/>
          <w:sz w:val="24"/>
          <w:szCs w:val="24"/>
        </w:rPr>
        <w:t xml:space="preserve"> of </w:t>
      </w:r>
      <w:proofErr w:type="spellStart"/>
      <w:r w:rsidR="008A11EC" w:rsidRPr="002D0A88">
        <w:rPr>
          <w:rFonts w:asciiTheme="minorBidi" w:hAnsiTheme="minorBidi"/>
          <w:sz w:val="24"/>
          <w:szCs w:val="24"/>
        </w:rPr>
        <w:t>Qurʾān</w:t>
      </w:r>
      <w:proofErr w:type="spellEnd"/>
      <w:r w:rsidR="00C67A0B" w:rsidRPr="002D0A88">
        <w:rPr>
          <w:rFonts w:asciiTheme="minorBidi" w:hAnsiTheme="minorBidi"/>
          <w:sz w:val="24"/>
          <w:szCs w:val="24"/>
        </w:rPr>
        <w:t xml:space="preserve"> tests</w:t>
      </w:r>
      <w:r w:rsidRPr="002D0A88">
        <w:rPr>
          <w:rFonts w:asciiTheme="minorBidi" w:hAnsiTheme="minorBidi"/>
          <w:sz w:val="24"/>
          <w:szCs w:val="24"/>
        </w:rPr>
        <w:t>.</w:t>
      </w:r>
      <w:r w:rsidRPr="002D0A88">
        <w:rPr>
          <w:rStyle w:val="FootnoteReference"/>
          <w:rFonts w:asciiTheme="minorBidi" w:hAnsiTheme="minorBidi"/>
          <w:sz w:val="24"/>
          <w:szCs w:val="24"/>
        </w:rPr>
        <w:footnoteReference w:id="214"/>
      </w:r>
      <w:r w:rsidRPr="002D0A88">
        <w:rPr>
          <w:rFonts w:asciiTheme="minorBidi" w:hAnsiTheme="minorBidi"/>
          <w:sz w:val="24"/>
          <w:szCs w:val="24"/>
        </w:rPr>
        <w:t xml:space="preserve"> </w:t>
      </w:r>
      <w:r w:rsidR="00430113" w:rsidRPr="002D0A88">
        <w:rPr>
          <w:rFonts w:asciiTheme="minorBidi" w:hAnsiTheme="minorBidi"/>
          <w:sz w:val="24"/>
          <w:szCs w:val="24"/>
        </w:rPr>
        <w:t>F</w:t>
      </w:r>
      <w:r w:rsidRPr="002D0A88">
        <w:rPr>
          <w:rFonts w:asciiTheme="minorBidi" w:hAnsiTheme="minorBidi"/>
          <w:sz w:val="24"/>
          <w:szCs w:val="24"/>
        </w:rPr>
        <w:t>rom his grave</w:t>
      </w:r>
      <w:r w:rsidR="007D55D1" w:rsidRPr="002D0A88">
        <w:rPr>
          <w:rFonts w:asciiTheme="minorBidi" w:hAnsiTheme="minorBidi"/>
          <w:sz w:val="24"/>
          <w:szCs w:val="24"/>
        </w:rPr>
        <w:t>,</w:t>
      </w:r>
      <w:r w:rsidRPr="002D0A88">
        <w:rPr>
          <w:rFonts w:asciiTheme="minorBidi" w:hAnsiTheme="minorBidi"/>
          <w:sz w:val="24"/>
          <w:szCs w:val="24"/>
        </w:rPr>
        <w:t xml:space="preserve"> Saddam himself </w:t>
      </w:r>
      <w:r w:rsidR="00430113" w:rsidRPr="002D0A88">
        <w:rPr>
          <w:rFonts w:asciiTheme="minorBidi" w:hAnsiTheme="minorBidi"/>
          <w:sz w:val="24"/>
          <w:szCs w:val="24"/>
        </w:rPr>
        <w:t xml:space="preserve">challenges </w:t>
      </w:r>
      <w:r w:rsidRPr="002D0A88">
        <w:rPr>
          <w:rFonts w:asciiTheme="minorBidi" w:hAnsiTheme="minorBidi"/>
          <w:sz w:val="24"/>
          <w:szCs w:val="24"/>
        </w:rPr>
        <w:t>those historians who believe that there was no ideological “shift</w:t>
      </w:r>
      <w:r w:rsidR="006719F8" w:rsidRPr="002D0A88">
        <w:rPr>
          <w:rFonts w:asciiTheme="minorBidi" w:hAnsiTheme="minorBidi"/>
          <w:sz w:val="24"/>
          <w:szCs w:val="24"/>
        </w:rPr>
        <w:t>.”</w:t>
      </w:r>
      <w:r w:rsidRPr="002D0A88">
        <w:rPr>
          <w:rFonts w:asciiTheme="minorBidi" w:hAnsiTheme="minorBidi"/>
          <w:sz w:val="24"/>
          <w:szCs w:val="24"/>
        </w:rPr>
        <w:t xml:space="preserve"> Saddam </w:t>
      </w:r>
      <w:r w:rsidR="000B12A7" w:rsidRPr="002D0A88">
        <w:rPr>
          <w:rFonts w:asciiTheme="minorBidi" w:hAnsiTheme="minorBidi"/>
          <w:sz w:val="24"/>
          <w:szCs w:val="24"/>
        </w:rPr>
        <w:t xml:space="preserve">wanted people to believe that he </w:t>
      </w:r>
      <w:r w:rsidRPr="002D0A88">
        <w:rPr>
          <w:rFonts w:asciiTheme="minorBidi" w:hAnsiTheme="minorBidi"/>
          <w:sz w:val="24"/>
          <w:szCs w:val="24"/>
        </w:rPr>
        <w:t xml:space="preserve">introduced an Islamic </w:t>
      </w:r>
      <w:r w:rsidR="00CF7C08" w:rsidRPr="002D0A88">
        <w:rPr>
          <w:rFonts w:asciiTheme="minorBidi" w:hAnsiTheme="minorBidi"/>
          <w:sz w:val="24"/>
          <w:szCs w:val="24"/>
        </w:rPr>
        <w:t>“revolution</w:t>
      </w:r>
      <w:r w:rsidR="006719F8" w:rsidRPr="002D0A88">
        <w:rPr>
          <w:rFonts w:asciiTheme="minorBidi" w:hAnsiTheme="minorBidi"/>
          <w:sz w:val="24"/>
          <w:szCs w:val="24"/>
        </w:rPr>
        <w:t>.”</w:t>
      </w:r>
      <w:r w:rsidRPr="002D0A88">
        <w:rPr>
          <w:rFonts w:asciiTheme="minorBidi" w:hAnsiTheme="minorBidi"/>
          <w:sz w:val="24"/>
          <w:szCs w:val="24"/>
        </w:rPr>
        <w:t xml:space="preserve"> </w:t>
      </w:r>
      <w:r w:rsidR="008C749F" w:rsidRPr="002D0A88">
        <w:rPr>
          <w:rFonts w:asciiTheme="minorBidi" w:hAnsiTheme="minorBidi"/>
          <w:sz w:val="24"/>
          <w:szCs w:val="24"/>
        </w:rPr>
        <w:t>A</w:t>
      </w:r>
      <w:r w:rsidR="00EA3897" w:rsidRPr="002D0A88">
        <w:rPr>
          <w:rFonts w:asciiTheme="minorBidi" w:hAnsiTheme="minorBidi"/>
          <w:sz w:val="24"/>
          <w:szCs w:val="24"/>
        </w:rPr>
        <w:t xml:space="preserve">s shown above, both </w:t>
      </w:r>
      <w:r w:rsidRPr="002D0A88">
        <w:rPr>
          <w:rFonts w:asciiTheme="minorBidi" w:hAnsiTheme="minorBidi"/>
          <w:sz w:val="24"/>
          <w:szCs w:val="24"/>
        </w:rPr>
        <w:t>his open media</w:t>
      </w:r>
      <w:r w:rsidR="00EA3897" w:rsidRPr="002D0A88">
        <w:rPr>
          <w:rFonts w:asciiTheme="minorBidi" w:hAnsiTheme="minorBidi"/>
          <w:sz w:val="24"/>
          <w:szCs w:val="24"/>
        </w:rPr>
        <w:t xml:space="preserve"> and</w:t>
      </w:r>
      <w:r w:rsidRPr="002D0A88">
        <w:rPr>
          <w:rFonts w:asciiTheme="minorBidi" w:hAnsiTheme="minorBidi"/>
          <w:sz w:val="24"/>
          <w:szCs w:val="24"/>
        </w:rPr>
        <w:t xml:space="preserve"> archives</w:t>
      </w:r>
      <w:r w:rsidR="00A63178" w:rsidRPr="002D0A88">
        <w:rPr>
          <w:rFonts w:asciiTheme="minorBidi" w:hAnsiTheme="minorBidi"/>
          <w:sz w:val="24"/>
          <w:szCs w:val="24"/>
        </w:rPr>
        <w:t xml:space="preserve"> confirm </w:t>
      </w:r>
      <w:r w:rsidR="0083337A" w:rsidRPr="002D0A88">
        <w:rPr>
          <w:rFonts w:asciiTheme="minorBidi" w:hAnsiTheme="minorBidi"/>
          <w:sz w:val="24"/>
          <w:szCs w:val="24"/>
        </w:rPr>
        <w:t>that he did</w:t>
      </w:r>
      <w:r w:rsidR="00A63178" w:rsidRPr="002D0A88">
        <w:rPr>
          <w:rFonts w:asciiTheme="minorBidi" w:hAnsiTheme="minorBidi"/>
          <w:sz w:val="24"/>
          <w:szCs w:val="24"/>
        </w:rPr>
        <w:t xml:space="preserve">. </w:t>
      </w:r>
      <w:r w:rsidR="007D55D1" w:rsidRPr="002D0A88">
        <w:rPr>
          <w:rFonts w:asciiTheme="minorBidi" w:hAnsiTheme="minorBidi"/>
          <w:sz w:val="24"/>
          <w:szCs w:val="24"/>
        </w:rPr>
        <w:t>The</w:t>
      </w:r>
      <w:r w:rsidR="006B53D6" w:rsidRPr="002D0A88">
        <w:rPr>
          <w:rFonts w:asciiTheme="minorBidi" w:hAnsiTheme="minorBidi"/>
          <w:sz w:val="24"/>
          <w:szCs w:val="24"/>
        </w:rPr>
        <w:t xml:space="preserve"> three historians reviewed here could argue that Saddam was lying to impress his visitor, but none of them mentions</w:t>
      </w:r>
      <w:r w:rsidR="00DF4AAC" w:rsidRPr="002D0A88">
        <w:rPr>
          <w:rFonts w:asciiTheme="minorBidi" w:hAnsiTheme="minorBidi"/>
          <w:sz w:val="24"/>
          <w:szCs w:val="24"/>
        </w:rPr>
        <w:t xml:space="preserve"> this archival document.</w:t>
      </w:r>
      <w:r w:rsidR="006B53D6" w:rsidRPr="002D0A88">
        <w:rPr>
          <w:rFonts w:asciiTheme="minorBidi" w:hAnsiTheme="minorBidi"/>
          <w:sz w:val="24"/>
          <w:szCs w:val="24"/>
        </w:rPr>
        <w:t xml:space="preserve"> </w:t>
      </w:r>
      <w:r w:rsidR="00AB78C6" w:rsidRPr="002D0A88">
        <w:rPr>
          <w:rFonts w:asciiTheme="minorBidi" w:hAnsiTheme="minorBidi"/>
          <w:sz w:val="24"/>
          <w:szCs w:val="24"/>
        </w:rPr>
        <w:t>I</w:t>
      </w:r>
      <w:r w:rsidRPr="002D0A88">
        <w:rPr>
          <w:rFonts w:asciiTheme="minorBidi" w:hAnsiTheme="minorBidi"/>
          <w:sz w:val="24"/>
          <w:szCs w:val="24"/>
        </w:rPr>
        <w:t>nformation coming from</w:t>
      </w:r>
      <w:r w:rsidR="000018B7" w:rsidRPr="002D0A88">
        <w:rPr>
          <w:rFonts w:asciiTheme="minorBidi" w:hAnsiTheme="minorBidi"/>
          <w:sz w:val="24"/>
          <w:szCs w:val="24"/>
        </w:rPr>
        <w:t xml:space="preserve"> an</w:t>
      </w:r>
      <w:r w:rsidRPr="002D0A88">
        <w:rPr>
          <w:rFonts w:asciiTheme="minorBidi" w:hAnsiTheme="minorBidi"/>
          <w:sz w:val="24"/>
          <w:szCs w:val="24"/>
        </w:rPr>
        <w:t xml:space="preserve"> Iraqi</w:t>
      </w:r>
      <w:r w:rsidR="000018B7" w:rsidRPr="002D0A88">
        <w:rPr>
          <w:rFonts w:asciiTheme="minorBidi" w:hAnsiTheme="minorBidi"/>
          <w:sz w:val="24"/>
          <w:szCs w:val="24"/>
        </w:rPr>
        <w:t xml:space="preserve"> </w:t>
      </w:r>
      <w:r w:rsidR="0083337A" w:rsidRPr="002D0A88">
        <w:rPr>
          <w:rFonts w:asciiTheme="minorBidi" w:hAnsiTheme="minorBidi"/>
          <w:sz w:val="24"/>
          <w:szCs w:val="24"/>
        </w:rPr>
        <w:t>Shi’</w:t>
      </w:r>
      <w:r w:rsidR="00836CCF" w:rsidRPr="002D0A88">
        <w:rPr>
          <w:rFonts w:asciiTheme="minorBidi" w:hAnsiTheme="minorBidi"/>
          <w:sz w:val="24"/>
          <w:szCs w:val="24"/>
        </w:rPr>
        <w:t xml:space="preserve">i </w:t>
      </w:r>
      <w:r w:rsidR="000018B7" w:rsidRPr="002D0A88">
        <w:rPr>
          <w:rFonts w:asciiTheme="minorBidi" w:hAnsiTheme="minorBidi"/>
          <w:sz w:val="24"/>
          <w:szCs w:val="24"/>
        </w:rPr>
        <w:t>scholar</w:t>
      </w:r>
      <w:r w:rsidRPr="002D0A88">
        <w:rPr>
          <w:rFonts w:asciiTheme="minorBidi" w:hAnsiTheme="minorBidi"/>
          <w:sz w:val="24"/>
          <w:szCs w:val="24"/>
        </w:rPr>
        <w:t xml:space="preserve"> who lived there at the time</w:t>
      </w:r>
      <w:r w:rsidR="00EA3897" w:rsidRPr="002D0A88">
        <w:rPr>
          <w:rFonts w:asciiTheme="minorBidi" w:hAnsiTheme="minorBidi"/>
          <w:sz w:val="24"/>
          <w:szCs w:val="24"/>
        </w:rPr>
        <w:t xml:space="preserve"> </w:t>
      </w:r>
      <w:r w:rsidRPr="002D0A88">
        <w:rPr>
          <w:rFonts w:asciiTheme="minorBidi" w:hAnsiTheme="minorBidi"/>
          <w:sz w:val="24"/>
          <w:szCs w:val="24"/>
        </w:rPr>
        <w:t>support</w:t>
      </w:r>
      <w:r w:rsidR="0083337A" w:rsidRPr="002D0A88">
        <w:rPr>
          <w:rFonts w:asciiTheme="minorBidi" w:hAnsiTheme="minorBidi"/>
          <w:sz w:val="24"/>
          <w:szCs w:val="24"/>
        </w:rPr>
        <w:t>s</w:t>
      </w:r>
      <w:r w:rsidRPr="002D0A88">
        <w:rPr>
          <w:rFonts w:asciiTheme="minorBidi" w:hAnsiTheme="minorBidi"/>
          <w:sz w:val="24"/>
          <w:szCs w:val="24"/>
        </w:rPr>
        <w:t xml:space="preserve"> </w:t>
      </w:r>
      <w:r w:rsidR="00EC7FD8" w:rsidRPr="002D0A88">
        <w:rPr>
          <w:rFonts w:asciiTheme="minorBidi" w:hAnsiTheme="minorBidi"/>
          <w:sz w:val="24"/>
          <w:szCs w:val="24"/>
        </w:rPr>
        <w:t>it</w:t>
      </w:r>
      <w:r w:rsidR="00BF0A74" w:rsidRPr="002D0A88">
        <w:rPr>
          <w:rFonts w:asciiTheme="minorBidi" w:hAnsiTheme="minorBidi"/>
          <w:sz w:val="24"/>
          <w:szCs w:val="24"/>
        </w:rPr>
        <w:t>.</w:t>
      </w:r>
      <w:r w:rsidRPr="002D0A88">
        <w:rPr>
          <w:rFonts w:asciiTheme="minorBidi" w:hAnsiTheme="minorBidi"/>
          <w:sz w:val="24"/>
          <w:szCs w:val="24"/>
        </w:rPr>
        <w:t xml:space="preserve"> </w:t>
      </w:r>
      <w:r w:rsidR="000018B7" w:rsidRPr="002D0A88">
        <w:rPr>
          <w:rFonts w:asciiTheme="minorBidi" w:hAnsiTheme="minorBidi"/>
          <w:sz w:val="24"/>
          <w:szCs w:val="24"/>
        </w:rPr>
        <w:t xml:space="preserve">He </w:t>
      </w:r>
      <w:r w:rsidR="004E77F5" w:rsidRPr="002D0A88">
        <w:rPr>
          <w:rFonts w:asciiTheme="minorBidi" w:hAnsiTheme="minorBidi"/>
          <w:sz w:val="24"/>
          <w:szCs w:val="24"/>
        </w:rPr>
        <w:t>tells us</w:t>
      </w:r>
      <w:r w:rsidRPr="002D0A88">
        <w:rPr>
          <w:rFonts w:asciiTheme="minorBidi" w:hAnsiTheme="minorBidi"/>
          <w:sz w:val="24"/>
          <w:szCs w:val="24"/>
        </w:rPr>
        <w:t xml:space="preserve"> </w:t>
      </w:r>
      <w:r w:rsidR="004E77F5" w:rsidRPr="002D0A88">
        <w:rPr>
          <w:rFonts w:asciiTheme="minorBidi" w:hAnsiTheme="minorBidi"/>
          <w:sz w:val="24"/>
          <w:szCs w:val="24"/>
        </w:rPr>
        <w:t xml:space="preserve">that indeed, </w:t>
      </w:r>
      <w:r w:rsidRPr="002D0A88">
        <w:rPr>
          <w:rFonts w:asciiTheme="minorBidi" w:hAnsiTheme="minorBidi"/>
          <w:sz w:val="24"/>
          <w:szCs w:val="24"/>
        </w:rPr>
        <w:t>in the 1990s Saddam introduced a</w:t>
      </w:r>
      <w:r w:rsidR="008C749F" w:rsidRPr="002D0A88">
        <w:rPr>
          <w:rFonts w:asciiTheme="minorBidi" w:hAnsiTheme="minorBidi"/>
          <w:sz w:val="24"/>
          <w:szCs w:val="24"/>
        </w:rPr>
        <w:t xml:space="preserve">n </w:t>
      </w:r>
      <w:r w:rsidRPr="002D0A88">
        <w:rPr>
          <w:rFonts w:asciiTheme="minorBidi" w:hAnsiTheme="minorBidi"/>
          <w:sz w:val="24"/>
          <w:szCs w:val="24"/>
        </w:rPr>
        <w:t>Islamic about-face</w:t>
      </w:r>
      <w:r w:rsidR="00424255" w:rsidRPr="002D0A88">
        <w:rPr>
          <w:rFonts w:asciiTheme="minorBidi" w:hAnsiTheme="minorBidi"/>
          <w:sz w:val="24"/>
          <w:szCs w:val="24"/>
        </w:rPr>
        <w:t xml:space="preserve"> that astonished people</w:t>
      </w:r>
      <w:r w:rsidRPr="002D0A88">
        <w:rPr>
          <w:rFonts w:asciiTheme="minorBidi" w:hAnsiTheme="minorBidi"/>
          <w:sz w:val="24"/>
          <w:szCs w:val="24"/>
        </w:rPr>
        <w:t>.</w:t>
      </w:r>
      <w:r w:rsidRPr="002D0A88">
        <w:rPr>
          <w:rStyle w:val="FootnoteReference"/>
          <w:rFonts w:asciiTheme="minorBidi" w:hAnsiTheme="minorBidi"/>
          <w:sz w:val="24"/>
          <w:szCs w:val="24"/>
        </w:rPr>
        <w:footnoteReference w:id="215"/>
      </w:r>
    </w:p>
    <w:bookmarkEnd w:id="19"/>
    <w:p w14:paraId="542F09F5" w14:textId="77777777" w:rsidR="00A41CA9" w:rsidRPr="002D0A88" w:rsidRDefault="00A41CA9" w:rsidP="002D0A88">
      <w:pPr>
        <w:spacing w:line="360" w:lineRule="auto"/>
        <w:rPr>
          <w:rFonts w:asciiTheme="minorBidi" w:hAnsiTheme="minorBidi"/>
          <w:b/>
          <w:bCs/>
          <w:sz w:val="24"/>
          <w:szCs w:val="24"/>
        </w:rPr>
      </w:pPr>
    </w:p>
    <w:p w14:paraId="63355937" w14:textId="77777777" w:rsidR="00A41CA9" w:rsidRPr="002D0A88" w:rsidRDefault="00A41CA9" w:rsidP="002D0A88">
      <w:pPr>
        <w:spacing w:line="360" w:lineRule="auto"/>
        <w:rPr>
          <w:rFonts w:asciiTheme="minorBidi" w:hAnsiTheme="minorBidi"/>
          <w:b/>
          <w:bCs/>
          <w:sz w:val="24"/>
          <w:szCs w:val="24"/>
        </w:rPr>
      </w:pPr>
    </w:p>
    <w:p w14:paraId="42811E55" w14:textId="77777777" w:rsidR="00A41CA9" w:rsidRPr="002D0A88" w:rsidRDefault="00A41CA9" w:rsidP="002D0A88">
      <w:pPr>
        <w:spacing w:line="360" w:lineRule="auto"/>
        <w:rPr>
          <w:rFonts w:asciiTheme="minorBidi" w:hAnsiTheme="minorBidi"/>
          <w:b/>
          <w:bCs/>
          <w:sz w:val="24"/>
          <w:szCs w:val="24"/>
        </w:rPr>
      </w:pPr>
    </w:p>
    <w:p w14:paraId="2A3BE7AB" w14:textId="77777777" w:rsidR="00A41CA9" w:rsidRPr="002D0A88" w:rsidRDefault="00A41CA9" w:rsidP="002D0A88">
      <w:pPr>
        <w:spacing w:line="360" w:lineRule="auto"/>
        <w:rPr>
          <w:rFonts w:asciiTheme="minorBidi" w:hAnsiTheme="minorBidi"/>
          <w:b/>
          <w:bCs/>
          <w:sz w:val="24"/>
          <w:szCs w:val="24"/>
        </w:rPr>
      </w:pPr>
    </w:p>
    <w:p w14:paraId="653736C4" w14:textId="77777777" w:rsidR="00A41CA9" w:rsidRPr="002D0A88" w:rsidRDefault="00A41CA9" w:rsidP="002D0A88">
      <w:pPr>
        <w:spacing w:line="360" w:lineRule="auto"/>
        <w:rPr>
          <w:rFonts w:asciiTheme="minorBidi" w:hAnsiTheme="minorBidi"/>
          <w:b/>
          <w:bCs/>
          <w:sz w:val="24"/>
          <w:szCs w:val="24"/>
        </w:rPr>
      </w:pPr>
    </w:p>
    <w:p w14:paraId="0E6DC831" w14:textId="77777777" w:rsidR="00637E2C" w:rsidRDefault="00637E2C" w:rsidP="002D0A88">
      <w:pPr>
        <w:spacing w:line="360" w:lineRule="auto"/>
        <w:rPr>
          <w:rFonts w:asciiTheme="minorBidi" w:hAnsiTheme="minorBidi"/>
          <w:b/>
          <w:bCs/>
          <w:sz w:val="24"/>
          <w:szCs w:val="24"/>
        </w:rPr>
      </w:pPr>
    </w:p>
    <w:p w14:paraId="02D0287F" w14:textId="77777777" w:rsidR="00637E2C" w:rsidRDefault="00637E2C" w:rsidP="002D0A88">
      <w:pPr>
        <w:spacing w:line="360" w:lineRule="auto"/>
        <w:rPr>
          <w:rFonts w:asciiTheme="minorBidi" w:hAnsiTheme="minorBidi"/>
          <w:b/>
          <w:bCs/>
          <w:sz w:val="24"/>
          <w:szCs w:val="24"/>
        </w:rPr>
      </w:pPr>
    </w:p>
    <w:p w14:paraId="66451121" w14:textId="77777777" w:rsidR="00637E2C" w:rsidRDefault="00637E2C" w:rsidP="002D0A88">
      <w:pPr>
        <w:spacing w:line="360" w:lineRule="auto"/>
        <w:rPr>
          <w:rFonts w:asciiTheme="minorBidi" w:hAnsiTheme="minorBidi"/>
          <w:b/>
          <w:bCs/>
          <w:sz w:val="24"/>
          <w:szCs w:val="24"/>
        </w:rPr>
      </w:pPr>
    </w:p>
    <w:p w14:paraId="11F8DFB9" w14:textId="77777777" w:rsidR="00637E2C" w:rsidRDefault="00637E2C" w:rsidP="002D0A88">
      <w:pPr>
        <w:spacing w:line="360" w:lineRule="auto"/>
        <w:rPr>
          <w:rFonts w:asciiTheme="minorBidi" w:hAnsiTheme="minorBidi"/>
          <w:b/>
          <w:bCs/>
          <w:sz w:val="24"/>
          <w:szCs w:val="24"/>
        </w:rPr>
      </w:pPr>
    </w:p>
    <w:p w14:paraId="5F8835A0" w14:textId="02AF1658" w:rsidR="00411FA3" w:rsidRPr="002D0A88" w:rsidRDefault="00BF4C2C" w:rsidP="002D0A88">
      <w:pPr>
        <w:spacing w:line="360" w:lineRule="auto"/>
        <w:rPr>
          <w:rFonts w:asciiTheme="minorBidi" w:hAnsiTheme="minorBidi"/>
          <w:b/>
          <w:bCs/>
          <w:sz w:val="24"/>
          <w:szCs w:val="24"/>
        </w:rPr>
      </w:pPr>
      <w:r w:rsidRPr="002D0A88">
        <w:rPr>
          <w:rFonts w:asciiTheme="minorBidi" w:hAnsiTheme="minorBidi"/>
          <w:b/>
          <w:bCs/>
          <w:sz w:val="24"/>
          <w:szCs w:val="24"/>
        </w:rPr>
        <w:t>List of References</w:t>
      </w:r>
    </w:p>
    <w:p w14:paraId="66AC3136" w14:textId="5662A2DE" w:rsidR="0044267A" w:rsidRPr="002D0A88" w:rsidRDefault="0044267A" w:rsidP="002D0A88">
      <w:pPr>
        <w:spacing w:line="360" w:lineRule="auto"/>
        <w:rPr>
          <w:rFonts w:asciiTheme="minorBidi" w:hAnsiTheme="minorBidi"/>
          <w:i/>
          <w:iCs/>
          <w:sz w:val="24"/>
          <w:szCs w:val="24"/>
        </w:rPr>
      </w:pPr>
      <w:r w:rsidRPr="002D0A88">
        <w:rPr>
          <w:rFonts w:asciiTheme="minorBidi" w:hAnsiTheme="minorBidi"/>
          <w:i/>
          <w:iCs/>
          <w:sz w:val="24"/>
          <w:szCs w:val="24"/>
        </w:rPr>
        <w:t>Primary sources</w:t>
      </w:r>
    </w:p>
    <w:p w14:paraId="394F87D9" w14:textId="69407A87" w:rsidR="00454080" w:rsidRPr="002D0A88" w:rsidRDefault="0044267A" w:rsidP="002D0A88">
      <w:pPr>
        <w:spacing w:line="360" w:lineRule="auto"/>
        <w:rPr>
          <w:rFonts w:asciiTheme="minorBidi" w:hAnsiTheme="minorBidi"/>
          <w:sz w:val="24"/>
          <w:szCs w:val="24"/>
        </w:rPr>
      </w:pPr>
      <w:r w:rsidRPr="002D0A88">
        <w:rPr>
          <w:rFonts w:asciiTheme="minorBidi" w:hAnsiTheme="minorBidi"/>
          <w:sz w:val="24"/>
          <w:szCs w:val="24"/>
        </w:rPr>
        <w:t>Baʿth Regional Command Collection (BRCC), Stanford University, Hoover Institution. Saddam Hussein Collection, Conflict Research Records Center (CRRC), National</w:t>
      </w:r>
    </w:p>
    <w:p w14:paraId="523131B4" w14:textId="2B3F5FEB" w:rsidR="0044267A" w:rsidRPr="002D0A88" w:rsidRDefault="0044267A" w:rsidP="002D0A88">
      <w:pPr>
        <w:spacing w:line="360" w:lineRule="auto"/>
        <w:ind w:firstLine="720"/>
        <w:rPr>
          <w:rFonts w:asciiTheme="minorBidi" w:hAnsiTheme="minorBidi"/>
          <w:sz w:val="24"/>
          <w:szCs w:val="24"/>
        </w:rPr>
      </w:pPr>
      <w:r w:rsidRPr="002D0A88">
        <w:rPr>
          <w:rFonts w:asciiTheme="minorBidi" w:hAnsiTheme="minorBidi"/>
          <w:sz w:val="24"/>
          <w:szCs w:val="24"/>
        </w:rPr>
        <w:t>Defense University.</w:t>
      </w:r>
    </w:p>
    <w:p w14:paraId="5EAA6F8C" w14:textId="458B9D2E" w:rsidR="0044267A" w:rsidRPr="002D0A88" w:rsidRDefault="0044267A" w:rsidP="002D0A88">
      <w:pPr>
        <w:spacing w:line="360" w:lineRule="auto"/>
        <w:rPr>
          <w:rFonts w:asciiTheme="minorBidi" w:hAnsiTheme="minorBidi"/>
          <w:b/>
          <w:bCs/>
          <w:i/>
          <w:iCs/>
          <w:sz w:val="24"/>
          <w:szCs w:val="24"/>
        </w:rPr>
      </w:pPr>
      <w:r w:rsidRPr="002D0A88">
        <w:rPr>
          <w:rFonts w:asciiTheme="minorBidi" w:hAnsiTheme="minorBidi"/>
          <w:i/>
          <w:iCs/>
          <w:sz w:val="24"/>
          <w:szCs w:val="24"/>
        </w:rPr>
        <w:t>Secondary sources</w:t>
      </w:r>
    </w:p>
    <w:p w14:paraId="6FFBB4B3" w14:textId="69A97CE9" w:rsidR="00170127" w:rsidRPr="002D0A88" w:rsidRDefault="002A06A6" w:rsidP="002D0A88">
      <w:pPr>
        <w:spacing w:after="0" w:line="360" w:lineRule="auto"/>
        <w:rPr>
          <w:rFonts w:asciiTheme="minorBidi" w:hAnsiTheme="minorBidi"/>
          <w:i/>
          <w:iCs/>
          <w:sz w:val="24"/>
          <w:szCs w:val="24"/>
        </w:rPr>
      </w:pPr>
      <w:r w:rsidRPr="002D0A88">
        <w:rPr>
          <w:rFonts w:asciiTheme="minorBidi" w:hAnsiTheme="minorBidi"/>
          <w:sz w:val="24"/>
          <w:szCs w:val="24"/>
        </w:rPr>
        <w:t xml:space="preserve">Abu Jaber, K.S. (1966). </w:t>
      </w:r>
      <w:r w:rsidRPr="002D0A88">
        <w:rPr>
          <w:rFonts w:asciiTheme="minorBidi" w:hAnsiTheme="minorBidi"/>
          <w:i/>
          <w:iCs/>
          <w:sz w:val="24"/>
          <w:szCs w:val="24"/>
        </w:rPr>
        <w:t>The Arab Ba’th Socialist Party – History, Ideology and</w:t>
      </w:r>
    </w:p>
    <w:p w14:paraId="0A732067" w14:textId="2629D7C1" w:rsidR="002A06A6" w:rsidRPr="002D0A88" w:rsidRDefault="002A06A6" w:rsidP="002D0A88">
      <w:pPr>
        <w:spacing w:after="0" w:line="360" w:lineRule="auto"/>
        <w:ind w:firstLine="720"/>
        <w:rPr>
          <w:rFonts w:asciiTheme="minorBidi" w:hAnsiTheme="minorBidi"/>
          <w:sz w:val="24"/>
          <w:szCs w:val="24"/>
        </w:rPr>
      </w:pPr>
      <w:r w:rsidRPr="002D0A88">
        <w:rPr>
          <w:rFonts w:asciiTheme="minorBidi" w:hAnsiTheme="minorBidi"/>
          <w:i/>
          <w:iCs/>
          <w:sz w:val="24"/>
          <w:szCs w:val="24"/>
        </w:rPr>
        <w:t>Organization</w:t>
      </w:r>
      <w:r w:rsidRPr="002D0A88">
        <w:rPr>
          <w:rFonts w:asciiTheme="minorBidi" w:hAnsiTheme="minorBidi"/>
          <w:sz w:val="24"/>
          <w:szCs w:val="24"/>
        </w:rPr>
        <w:t>, Syracuse, NY: Syracuse University Press.</w:t>
      </w:r>
    </w:p>
    <w:p w14:paraId="7782E002" w14:textId="5E1807D3" w:rsidR="00170127" w:rsidRPr="002D0A88" w:rsidRDefault="00170127" w:rsidP="002D0A88">
      <w:pPr>
        <w:spacing w:after="0" w:line="360" w:lineRule="auto"/>
        <w:rPr>
          <w:rFonts w:asciiTheme="minorBidi" w:hAnsiTheme="minorBidi"/>
          <w:i/>
          <w:iCs/>
          <w:sz w:val="24"/>
          <w:szCs w:val="24"/>
        </w:rPr>
      </w:pPr>
      <w:r w:rsidRPr="002D0A88">
        <w:rPr>
          <w:rFonts w:asciiTheme="minorBidi" w:hAnsiTheme="minorBidi"/>
          <w:sz w:val="24"/>
          <w:szCs w:val="24"/>
        </w:rPr>
        <w:t xml:space="preserve">ʿAflaq, M. (1974). </w:t>
      </w:r>
      <w:proofErr w:type="spellStart"/>
      <w:r w:rsidRPr="002D0A88">
        <w:rPr>
          <w:rFonts w:asciiTheme="minorBidi" w:hAnsiTheme="minorBidi"/>
          <w:i/>
          <w:iCs/>
          <w:sz w:val="24"/>
          <w:szCs w:val="24"/>
        </w:rPr>
        <w:t>Fī</w:t>
      </w:r>
      <w:proofErr w:type="spellEnd"/>
      <w:r w:rsidRPr="002D0A88">
        <w:rPr>
          <w:rFonts w:asciiTheme="minorBidi" w:hAnsiTheme="minorBidi"/>
          <w:i/>
          <w:iCs/>
          <w:sz w:val="24"/>
          <w:szCs w:val="24"/>
        </w:rPr>
        <w:t xml:space="preserve"> </w:t>
      </w:r>
      <w:proofErr w:type="spellStart"/>
      <w:r w:rsidRPr="002D0A88">
        <w:rPr>
          <w:rFonts w:asciiTheme="minorBidi" w:hAnsiTheme="minorBidi"/>
          <w:i/>
          <w:iCs/>
          <w:sz w:val="24"/>
          <w:szCs w:val="24"/>
        </w:rPr>
        <w:t>Ṣabīl</w:t>
      </w:r>
      <w:proofErr w:type="spellEnd"/>
      <w:r w:rsidRPr="002D0A88">
        <w:rPr>
          <w:rFonts w:asciiTheme="minorBidi" w:hAnsiTheme="minorBidi"/>
          <w:i/>
          <w:iCs/>
          <w:sz w:val="24"/>
          <w:szCs w:val="24"/>
        </w:rPr>
        <w:t xml:space="preserve"> al-</w:t>
      </w:r>
      <w:proofErr w:type="spellStart"/>
      <w:r w:rsidRPr="002D0A88">
        <w:rPr>
          <w:rFonts w:asciiTheme="minorBidi" w:hAnsiTheme="minorBidi"/>
          <w:i/>
          <w:iCs/>
          <w:sz w:val="24"/>
          <w:szCs w:val="24"/>
        </w:rPr>
        <w:t>Baʿth</w:t>
      </w:r>
      <w:proofErr w:type="spellEnd"/>
      <w:r w:rsidRPr="002D0A88">
        <w:rPr>
          <w:rFonts w:asciiTheme="minorBidi" w:hAnsiTheme="minorBidi"/>
          <w:i/>
          <w:iCs/>
          <w:sz w:val="24"/>
          <w:szCs w:val="24"/>
        </w:rPr>
        <w:t xml:space="preserve"> </w:t>
      </w:r>
      <w:r w:rsidRPr="002D0A88">
        <w:rPr>
          <w:rFonts w:asciiTheme="minorBidi" w:hAnsiTheme="minorBidi"/>
          <w:sz w:val="24"/>
          <w:szCs w:val="24"/>
        </w:rPr>
        <w:t xml:space="preserve">[On the path of the </w:t>
      </w:r>
      <w:proofErr w:type="spellStart"/>
      <w:r w:rsidRPr="002D0A88">
        <w:rPr>
          <w:rFonts w:asciiTheme="minorBidi" w:hAnsiTheme="minorBidi"/>
          <w:sz w:val="24"/>
          <w:szCs w:val="24"/>
        </w:rPr>
        <w:t>Baʿth</w:t>
      </w:r>
      <w:proofErr w:type="spellEnd"/>
      <w:r w:rsidRPr="002D0A88">
        <w:rPr>
          <w:rFonts w:asciiTheme="minorBidi" w:hAnsiTheme="minorBidi"/>
          <w:sz w:val="24"/>
          <w:szCs w:val="24"/>
        </w:rPr>
        <w:t>], Beirut: Dar al-</w:t>
      </w:r>
      <w:proofErr w:type="spellStart"/>
      <w:r w:rsidRPr="002D0A88">
        <w:rPr>
          <w:rFonts w:asciiTheme="minorBidi" w:hAnsiTheme="minorBidi"/>
          <w:sz w:val="24"/>
          <w:szCs w:val="24"/>
        </w:rPr>
        <w:t>Taliʿa</w:t>
      </w:r>
      <w:proofErr w:type="spellEnd"/>
      <w:r w:rsidRPr="002D0A88">
        <w:rPr>
          <w:rFonts w:asciiTheme="minorBidi" w:hAnsiTheme="minorBidi"/>
          <w:sz w:val="24"/>
          <w:szCs w:val="24"/>
        </w:rPr>
        <w:t>.</w:t>
      </w:r>
    </w:p>
    <w:p w14:paraId="7639F90D" w14:textId="77777777" w:rsidR="00170127" w:rsidRPr="002D0A88" w:rsidRDefault="00170127" w:rsidP="002D0A88">
      <w:pPr>
        <w:spacing w:after="0" w:line="360" w:lineRule="auto"/>
        <w:rPr>
          <w:rFonts w:asciiTheme="minorBidi" w:hAnsiTheme="minorBidi"/>
          <w:sz w:val="24"/>
          <w:szCs w:val="24"/>
        </w:rPr>
      </w:pPr>
      <w:r w:rsidRPr="002D0A88">
        <w:rPr>
          <w:rFonts w:asciiTheme="minorBidi" w:hAnsiTheme="minorBidi"/>
          <w:sz w:val="24"/>
          <w:szCs w:val="24"/>
        </w:rPr>
        <w:t xml:space="preserve">ʿAflaq, M. (1976). </w:t>
      </w:r>
      <w:r w:rsidRPr="002D0A88">
        <w:rPr>
          <w:rFonts w:asciiTheme="minorBidi" w:hAnsiTheme="minorBidi"/>
          <w:i/>
          <w:iCs/>
          <w:sz w:val="24"/>
          <w:szCs w:val="24"/>
        </w:rPr>
        <w:t>Al-</w:t>
      </w:r>
      <w:proofErr w:type="spellStart"/>
      <w:r w:rsidRPr="002D0A88">
        <w:rPr>
          <w:rFonts w:asciiTheme="minorBidi" w:hAnsiTheme="minorBidi"/>
          <w:i/>
          <w:iCs/>
          <w:sz w:val="24"/>
          <w:szCs w:val="24"/>
        </w:rPr>
        <w:t>Ba</w:t>
      </w:r>
      <w:r w:rsidRPr="002D0A88">
        <w:rPr>
          <w:rFonts w:asciiTheme="minorBidi" w:hAnsiTheme="minorBidi"/>
          <w:sz w:val="24"/>
          <w:szCs w:val="24"/>
        </w:rPr>
        <w:t>ʿ</w:t>
      </w:r>
      <w:r w:rsidRPr="002D0A88">
        <w:rPr>
          <w:rFonts w:asciiTheme="minorBidi" w:hAnsiTheme="minorBidi"/>
          <w:i/>
          <w:iCs/>
          <w:sz w:val="24"/>
          <w:szCs w:val="24"/>
        </w:rPr>
        <w:t>th</w:t>
      </w:r>
      <w:proofErr w:type="spellEnd"/>
      <w:r w:rsidRPr="002D0A88">
        <w:rPr>
          <w:rFonts w:asciiTheme="minorBidi" w:hAnsiTheme="minorBidi"/>
          <w:i/>
          <w:iCs/>
          <w:sz w:val="24"/>
          <w:szCs w:val="24"/>
        </w:rPr>
        <w:t xml:space="preserve"> </w:t>
      </w:r>
      <w:proofErr w:type="spellStart"/>
      <w:r w:rsidRPr="002D0A88">
        <w:rPr>
          <w:rFonts w:asciiTheme="minorBidi" w:hAnsiTheme="minorBidi"/>
          <w:i/>
          <w:iCs/>
          <w:sz w:val="24"/>
          <w:szCs w:val="24"/>
        </w:rPr>
        <w:t>wal-Turāth</w:t>
      </w:r>
      <w:proofErr w:type="spellEnd"/>
      <w:r w:rsidRPr="002D0A88">
        <w:rPr>
          <w:rFonts w:asciiTheme="minorBidi" w:hAnsiTheme="minorBidi"/>
          <w:i/>
          <w:iCs/>
          <w:sz w:val="24"/>
          <w:szCs w:val="24"/>
        </w:rPr>
        <w:t xml:space="preserve"> </w:t>
      </w:r>
      <w:r w:rsidRPr="002D0A88">
        <w:rPr>
          <w:rFonts w:asciiTheme="minorBidi" w:hAnsiTheme="minorBidi"/>
          <w:sz w:val="24"/>
          <w:szCs w:val="24"/>
        </w:rPr>
        <w:t xml:space="preserve">[The </w:t>
      </w:r>
      <w:proofErr w:type="spellStart"/>
      <w:r w:rsidRPr="002D0A88">
        <w:rPr>
          <w:rFonts w:asciiTheme="minorBidi" w:hAnsiTheme="minorBidi"/>
          <w:sz w:val="24"/>
          <w:szCs w:val="24"/>
        </w:rPr>
        <w:t>Baʿth</w:t>
      </w:r>
      <w:proofErr w:type="spellEnd"/>
      <w:r w:rsidRPr="002D0A88">
        <w:rPr>
          <w:rFonts w:asciiTheme="minorBidi" w:hAnsiTheme="minorBidi"/>
          <w:sz w:val="24"/>
          <w:szCs w:val="24"/>
        </w:rPr>
        <w:t xml:space="preserve"> Party and heritage], Baghdad: Dar al-</w:t>
      </w:r>
    </w:p>
    <w:p w14:paraId="085D1F35" w14:textId="1032E44C" w:rsidR="00170127" w:rsidRPr="002D0A88" w:rsidRDefault="00170127" w:rsidP="002D0A88">
      <w:pPr>
        <w:spacing w:after="0" w:line="360" w:lineRule="auto"/>
        <w:ind w:firstLine="720"/>
        <w:rPr>
          <w:rFonts w:asciiTheme="minorBidi" w:hAnsiTheme="minorBidi"/>
          <w:sz w:val="24"/>
          <w:szCs w:val="24"/>
        </w:rPr>
      </w:pPr>
      <w:r w:rsidRPr="002D0A88">
        <w:rPr>
          <w:rFonts w:asciiTheme="minorBidi" w:hAnsiTheme="minorBidi"/>
          <w:sz w:val="24"/>
          <w:szCs w:val="24"/>
        </w:rPr>
        <w:t>Huriya.</w:t>
      </w:r>
    </w:p>
    <w:p w14:paraId="4FCC7074" w14:textId="2E46CA2D" w:rsidR="00926E7B" w:rsidRPr="002D0A88" w:rsidRDefault="00926E7B" w:rsidP="002D0A88">
      <w:pPr>
        <w:pStyle w:val="FootnoteText"/>
        <w:spacing w:line="360" w:lineRule="auto"/>
        <w:jc w:val="left"/>
        <w:rPr>
          <w:rFonts w:asciiTheme="minorBidi" w:hAnsiTheme="minorBidi"/>
          <w:sz w:val="24"/>
          <w:szCs w:val="24"/>
        </w:rPr>
      </w:pPr>
      <w:r w:rsidRPr="002D0A88">
        <w:rPr>
          <w:rFonts w:asciiTheme="minorBidi" w:hAnsiTheme="minorBidi"/>
          <w:sz w:val="24"/>
          <w:szCs w:val="24"/>
        </w:rPr>
        <w:t>Al-</w:t>
      </w:r>
      <w:proofErr w:type="spellStart"/>
      <w:r w:rsidRPr="002D0A88">
        <w:rPr>
          <w:rFonts w:asciiTheme="minorBidi" w:hAnsiTheme="minorBidi"/>
          <w:sz w:val="24"/>
          <w:szCs w:val="24"/>
        </w:rPr>
        <w:t>Aqeedi</w:t>
      </w:r>
      <w:proofErr w:type="spellEnd"/>
      <w:r w:rsidRPr="002D0A88">
        <w:rPr>
          <w:rFonts w:asciiTheme="minorBidi" w:hAnsiTheme="minorBidi"/>
          <w:sz w:val="24"/>
          <w:szCs w:val="24"/>
        </w:rPr>
        <w:t>, R. (2016). “The Once and Future Mosul</w:t>
      </w:r>
      <w:r w:rsidR="00DB0786">
        <w:rPr>
          <w:rFonts w:asciiTheme="minorBidi" w:hAnsiTheme="minorBidi"/>
          <w:sz w:val="24"/>
          <w:szCs w:val="24"/>
        </w:rPr>
        <w:t>,”</w:t>
      </w:r>
      <w:r w:rsidRPr="002D0A88">
        <w:rPr>
          <w:rFonts w:asciiTheme="minorBidi" w:hAnsiTheme="minorBidi"/>
          <w:sz w:val="24"/>
          <w:szCs w:val="24"/>
        </w:rPr>
        <w:t xml:space="preserve"> </w:t>
      </w:r>
      <w:r w:rsidRPr="002D0A88">
        <w:rPr>
          <w:rFonts w:asciiTheme="minorBidi" w:hAnsiTheme="minorBidi"/>
          <w:i/>
          <w:iCs/>
          <w:sz w:val="24"/>
          <w:szCs w:val="24"/>
        </w:rPr>
        <w:t>The American Interest</w:t>
      </w:r>
      <w:r w:rsidRPr="002D0A88">
        <w:rPr>
          <w:rFonts w:asciiTheme="minorBidi" w:hAnsiTheme="minorBidi"/>
          <w:sz w:val="24"/>
          <w:szCs w:val="24"/>
        </w:rPr>
        <w:t xml:space="preserve"> online,</w:t>
      </w:r>
    </w:p>
    <w:p w14:paraId="68F6C1C7" w14:textId="1C4D0810" w:rsidR="00926E7B" w:rsidRPr="002D0A88" w:rsidRDefault="00926E7B" w:rsidP="002D0A88">
      <w:pPr>
        <w:pStyle w:val="FootnoteText"/>
        <w:spacing w:line="360" w:lineRule="auto"/>
        <w:ind w:left="720"/>
        <w:jc w:val="left"/>
        <w:rPr>
          <w:rFonts w:asciiTheme="minorBidi" w:hAnsiTheme="minorBidi"/>
          <w:sz w:val="24"/>
          <w:szCs w:val="24"/>
        </w:rPr>
      </w:pPr>
      <w:r w:rsidRPr="002D0A88">
        <w:rPr>
          <w:rFonts w:asciiTheme="minorBidi" w:hAnsiTheme="minorBidi"/>
          <w:sz w:val="24"/>
          <w:szCs w:val="24"/>
        </w:rPr>
        <w:t>https://www.the-american-interest.com/2016/09/26/the-once-and-future-mosul/ accessed August 20, 2023.</w:t>
      </w:r>
    </w:p>
    <w:p w14:paraId="67D8F982" w14:textId="6CC6E9A0" w:rsidR="00170127" w:rsidRPr="002D0A88" w:rsidRDefault="00170127" w:rsidP="002D0A88">
      <w:pPr>
        <w:spacing w:after="0" w:line="360" w:lineRule="auto"/>
        <w:rPr>
          <w:rFonts w:asciiTheme="minorBidi" w:hAnsiTheme="minorBidi"/>
          <w:sz w:val="24"/>
          <w:szCs w:val="24"/>
        </w:rPr>
      </w:pPr>
      <w:r w:rsidRPr="002D0A88">
        <w:rPr>
          <w:rFonts w:asciiTheme="minorBidi" w:hAnsiTheme="minorBidi"/>
          <w:sz w:val="24"/>
          <w:szCs w:val="24"/>
        </w:rPr>
        <w:t>Al-</w:t>
      </w:r>
      <w:proofErr w:type="spellStart"/>
      <w:r w:rsidRPr="002D0A88">
        <w:rPr>
          <w:rFonts w:asciiTheme="minorBidi" w:hAnsiTheme="minorBidi"/>
          <w:sz w:val="24"/>
          <w:szCs w:val="24"/>
        </w:rPr>
        <w:t>ʿAysami</w:t>
      </w:r>
      <w:proofErr w:type="spellEnd"/>
      <w:r w:rsidRPr="002D0A88">
        <w:rPr>
          <w:rFonts w:asciiTheme="minorBidi" w:hAnsiTheme="minorBidi"/>
          <w:sz w:val="24"/>
          <w:szCs w:val="24"/>
        </w:rPr>
        <w:t xml:space="preserve">, S. (1973). </w:t>
      </w:r>
      <w:r w:rsidRPr="002D0A88">
        <w:rPr>
          <w:rFonts w:asciiTheme="minorBidi" w:hAnsiTheme="minorBidi"/>
          <w:i/>
          <w:iCs/>
          <w:sz w:val="24"/>
          <w:szCs w:val="24"/>
        </w:rPr>
        <w:t>Fil-</w:t>
      </w:r>
      <w:proofErr w:type="spellStart"/>
      <w:r w:rsidRPr="002D0A88">
        <w:rPr>
          <w:rFonts w:asciiTheme="minorBidi" w:hAnsiTheme="minorBidi"/>
          <w:i/>
          <w:iCs/>
          <w:sz w:val="24"/>
          <w:szCs w:val="24"/>
        </w:rPr>
        <w:t>Thawra</w:t>
      </w:r>
      <w:proofErr w:type="spellEnd"/>
      <w:r w:rsidRPr="002D0A88">
        <w:rPr>
          <w:rFonts w:asciiTheme="minorBidi" w:hAnsiTheme="minorBidi"/>
          <w:i/>
          <w:iCs/>
          <w:sz w:val="24"/>
          <w:szCs w:val="24"/>
        </w:rPr>
        <w:t xml:space="preserve"> al-</w:t>
      </w:r>
      <w:proofErr w:type="spellStart"/>
      <w:r w:rsidRPr="002D0A88">
        <w:rPr>
          <w:rFonts w:asciiTheme="minorBidi" w:hAnsiTheme="minorBidi"/>
          <w:sz w:val="24"/>
          <w:szCs w:val="24"/>
        </w:rPr>
        <w:t>ʿ</w:t>
      </w:r>
      <w:r w:rsidRPr="002D0A88">
        <w:rPr>
          <w:rFonts w:asciiTheme="minorBidi" w:hAnsiTheme="minorBidi"/>
          <w:i/>
          <w:iCs/>
          <w:sz w:val="24"/>
          <w:szCs w:val="24"/>
        </w:rPr>
        <w:t>Arabiya</w:t>
      </w:r>
      <w:proofErr w:type="spellEnd"/>
      <w:r w:rsidRPr="002D0A88">
        <w:rPr>
          <w:rFonts w:asciiTheme="minorBidi" w:hAnsiTheme="minorBidi"/>
          <w:i/>
          <w:iCs/>
          <w:sz w:val="24"/>
          <w:szCs w:val="24"/>
        </w:rPr>
        <w:t xml:space="preserve"> </w:t>
      </w:r>
      <w:r w:rsidRPr="002D0A88">
        <w:rPr>
          <w:rFonts w:asciiTheme="minorBidi" w:hAnsiTheme="minorBidi"/>
          <w:sz w:val="24"/>
          <w:szCs w:val="24"/>
        </w:rPr>
        <w:t>[On the Arab Revolution], 4</w:t>
      </w:r>
      <w:r w:rsidRPr="002D0A88">
        <w:rPr>
          <w:rFonts w:asciiTheme="minorBidi" w:hAnsiTheme="minorBidi"/>
          <w:sz w:val="24"/>
          <w:szCs w:val="24"/>
          <w:vertAlign w:val="superscript"/>
        </w:rPr>
        <w:t>th</w:t>
      </w:r>
      <w:r w:rsidRPr="002D0A88">
        <w:rPr>
          <w:rFonts w:asciiTheme="minorBidi" w:hAnsiTheme="minorBidi"/>
          <w:sz w:val="24"/>
          <w:szCs w:val="24"/>
        </w:rPr>
        <w:t xml:space="preserve"> ed</w:t>
      </w:r>
      <w:r w:rsidR="008E6804">
        <w:rPr>
          <w:rFonts w:asciiTheme="minorBidi" w:hAnsiTheme="minorBidi"/>
          <w:sz w:val="24"/>
          <w:szCs w:val="24"/>
        </w:rPr>
        <w:t>.</w:t>
      </w:r>
      <w:r w:rsidRPr="002D0A88">
        <w:rPr>
          <w:rFonts w:asciiTheme="minorBidi" w:hAnsiTheme="minorBidi"/>
          <w:sz w:val="24"/>
          <w:szCs w:val="24"/>
        </w:rPr>
        <w:t>, Beirut:</w:t>
      </w:r>
    </w:p>
    <w:p w14:paraId="16DF0122" w14:textId="4591077C" w:rsidR="00170127" w:rsidRPr="00DE57D0" w:rsidRDefault="00170127" w:rsidP="002D0A88">
      <w:pPr>
        <w:spacing w:after="0" w:line="360" w:lineRule="auto"/>
        <w:ind w:firstLine="720"/>
        <w:rPr>
          <w:rFonts w:asciiTheme="minorBidi" w:hAnsiTheme="minorBidi"/>
          <w:sz w:val="24"/>
          <w:szCs w:val="24"/>
        </w:rPr>
      </w:pPr>
      <w:r w:rsidRPr="002D0A88">
        <w:rPr>
          <w:rFonts w:asciiTheme="minorBidi" w:hAnsiTheme="minorBidi"/>
          <w:sz w:val="24"/>
          <w:szCs w:val="24"/>
        </w:rPr>
        <w:t>Dar al-</w:t>
      </w:r>
      <w:proofErr w:type="spellStart"/>
      <w:r w:rsidRPr="002D0A88">
        <w:rPr>
          <w:rFonts w:asciiTheme="minorBidi" w:hAnsiTheme="minorBidi"/>
          <w:sz w:val="24"/>
          <w:szCs w:val="24"/>
        </w:rPr>
        <w:t>Taliʿa</w:t>
      </w:r>
      <w:proofErr w:type="spellEnd"/>
      <w:r w:rsidRPr="002D0A88">
        <w:rPr>
          <w:rFonts w:asciiTheme="minorBidi" w:hAnsiTheme="minorBidi"/>
          <w:sz w:val="24"/>
          <w:szCs w:val="24"/>
        </w:rPr>
        <w:t>.</w:t>
      </w:r>
    </w:p>
    <w:p w14:paraId="0774BC39" w14:textId="25FD91B1" w:rsidR="002A06A6" w:rsidRPr="002D0A88" w:rsidRDefault="002A06A6" w:rsidP="002D0A88">
      <w:pPr>
        <w:spacing w:after="0" w:line="360" w:lineRule="auto"/>
        <w:rPr>
          <w:rFonts w:asciiTheme="minorBidi" w:hAnsiTheme="minorBidi"/>
          <w:sz w:val="24"/>
          <w:szCs w:val="24"/>
        </w:rPr>
      </w:pPr>
      <w:r w:rsidRPr="002D0A88">
        <w:rPr>
          <w:rFonts w:asciiTheme="minorBidi" w:hAnsiTheme="minorBidi"/>
          <w:sz w:val="24"/>
          <w:szCs w:val="24"/>
        </w:rPr>
        <w:t>Al-</w:t>
      </w:r>
      <w:proofErr w:type="spellStart"/>
      <w:r w:rsidRPr="002D0A88">
        <w:rPr>
          <w:rFonts w:asciiTheme="minorBidi" w:hAnsiTheme="minorBidi"/>
          <w:sz w:val="24"/>
          <w:szCs w:val="24"/>
        </w:rPr>
        <w:t>Fukayki</w:t>
      </w:r>
      <w:proofErr w:type="spellEnd"/>
      <w:r w:rsidRPr="002D0A88">
        <w:rPr>
          <w:rFonts w:asciiTheme="minorBidi" w:hAnsiTheme="minorBidi"/>
          <w:sz w:val="24"/>
          <w:szCs w:val="24"/>
        </w:rPr>
        <w:t xml:space="preserve">, H. (1993). </w:t>
      </w:r>
      <w:proofErr w:type="spellStart"/>
      <w:r w:rsidRPr="002D0A88">
        <w:rPr>
          <w:rFonts w:asciiTheme="minorBidi" w:hAnsiTheme="minorBidi"/>
          <w:i/>
          <w:iCs/>
          <w:sz w:val="24"/>
          <w:szCs w:val="24"/>
        </w:rPr>
        <w:t>Awkār</w:t>
      </w:r>
      <w:proofErr w:type="spellEnd"/>
      <w:r w:rsidRPr="002D0A88">
        <w:rPr>
          <w:rFonts w:asciiTheme="minorBidi" w:hAnsiTheme="minorBidi"/>
          <w:i/>
          <w:iCs/>
          <w:sz w:val="24"/>
          <w:szCs w:val="24"/>
        </w:rPr>
        <w:t xml:space="preserve"> al-</w:t>
      </w:r>
      <w:proofErr w:type="spellStart"/>
      <w:r w:rsidRPr="002D0A88">
        <w:rPr>
          <w:rFonts w:asciiTheme="minorBidi" w:hAnsiTheme="minorBidi"/>
          <w:i/>
          <w:iCs/>
          <w:sz w:val="24"/>
          <w:szCs w:val="24"/>
        </w:rPr>
        <w:t>Hazīma</w:t>
      </w:r>
      <w:proofErr w:type="spellEnd"/>
      <w:r w:rsidRPr="002D0A88">
        <w:rPr>
          <w:rFonts w:asciiTheme="minorBidi" w:hAnsiTheme="minorBidi"/>
          <w:i/>
          <w:iCs/>
          <w:sz w:val="24"/>
          <w:szCs w:val="24"/>
        </w:rPr>
        <w:t xml:space="preserve">: </w:t>
      </w:r>
      <w:proofErr w:type="spellStart"/>
      <w:r w:rsidRPr="002D0A88">
        <w:rPr>
          <w:rFonts w:asciiTheme="minorBidi" w:hAnsiTheme="minorBidi"/>
          <w:i/>
          <w:iCs/>
          <w:sz w:val="24"/>
          <w:szCs w:val="24"/>
        </w:rPr>
        <w:t>Tajribatī</w:t>
      </w:r>
      <w:proofErr w:type="spellEnd"/>
      <w:r w:rsidRPr="002D0A88">
        <w:rPr>
          <w:rFonts w:asciiTheme="minorBidi" w:hAnsiTheme="minorBidi"/>
          <w:i/>
          <w:iCs/>
          <w:sz w:val="24"/>
          <w:szCs w:val="24"/>
        </w:rPr>
        <w:t xml:space="preserve"> </w:t>
      </w:r>
      <w:proofErr w:type="spellStart"/>
      <w:r w:rsidRPr="002D0A88">
        <w:rPr>
          <w:rFonts w:asciiTheme="minorBidi" w:hAnsiTheme="minorBidi"/>
          <w:i/>
          <w:iCs/>
          <w:sz w:val="24"/>
          <w:szCs w:val="24"/>
        </w:rPr>
        <w:t>fī</w:t>
      </w:r>
      <w:proofErr w:type="spellEnd"/>
      <w:r w:rsidRPr="002D0A88">
        <w:rPr>
          <w:rFonts w:asciiTheme="minorBidi" w:hAnsiTheme="minorBidi"/>
          <w:i/>
          <w:iCs/>
          <w:sz w:val="24"/>
          <w:szCs w:val="24"/>
        </w:rPr>
        <w:t xml:space="preserve"> </w:t>
      </w:r>
      <w:proofErr w:type="spellStart"/>
      <w:r w:rsidRPr="002D0A88">
        <w:rPr>
          <w:rFonts w:asciiTheme="minorBidi" w:hAnsiTheme="minorBidi"/>
          <w:i/>
          <w:iCs/>
          <w:sz w:val="24"/>
          <w:szCs w:val="24"/>
        </w:rPr>
        <w:t>Ḥizb</w:t>
      </w:r>
      <w:proofErr w:type="spellEnd"/>
      <w:r w:rsidRPr="002D0A88">
        <w:rPr>
          <w:rFonts w:asciiTheme="minorBidi" w:hAnsiTheme="minorBidi"/>
          <w:i/>
          <w:iCs/>
          <w:sz w:val="24"/>
          <w:szCs w:val="24"/>
        </w:rPr>
        <w:t xml:space="preserve"> al-</w:t>
      </w:r>
      <w:proofErr w:type="spellStart"/>
      <w:r w:rsidRPr="002D0A88">
        <w:rPr>
          <w:rFonts w:asciiTheme="minorBidi" w:hAnsiTheme="minorBidi"/>
          <w:i/>
          <w:iCs/>
          <w:sz w:val="24"/>
          <w:szCs w:val="24"/>
        </w:rPr>
        <w:t>Ba</w:t>
      </w:r>
      <w:r w:rsidRPr="002D0A88">
        <w:rPr>
          <w:rFonts w:asciiTheme="minorBidi" w:hAnsiTheme="minorBidi"/>
          <w:sz w:val="24"/>
          <w:szCs w:val="24"/>
        </w:rPr>
        <w:t>ʿ</w:t>
      </w:r>
      <w:r w:rsidRPr="002D0A88">
        <w:rPr>
          <w:rFonts w:asciiTheme="minorBidi" w:hAnsiTheme="minorBidi"/>
          <w:i/>
          <w:iCs/>
          <w:sz w:val="24"/>
          <w:szCs w:val="24"/>
        </w:rPr>
        <w:t>th</w:t>
      </w:r>
      <w:proofErr w:type="spellEnd"/>
      <w:r w:rsidRPr="002D0A88">
        <w:rPr>
          <w:rFonts w:asciiTheme="minorBidi" w:hAnsiTheme="minorBidi"/>
          <w:i/>
          <w:iCs/>
          <w:sz w:val="24"/>
          <w:szCs w:val="24"/>
        </w:rPr>
        <w:t xml:space="preserve"> al-</w:t>
      </w:r>
      <w:proofErr w:type="spellStart"/>
      <w:r w:rsidRPr="002D0A88">
        <w:rPr>
          <w:rFonts w:asciiTheme="minorBidi" w:hAnsiTheme="minorBidi"/>
          <w:sz w:val="24"/>
          <w:szCs w:val="24"/>
        </w:rPr>
        <w:t>ʿ</w:t>
      </w:r>
      <w:r w:rsidRPr="002D0A88">
        <w:rPr>
          <w:rFonts w:asciiTheme="minorBidi" w:hAnsiTheme="minorBidi"/>
          <w:i/>
          <w:iCs/>
          <w:sz w:val="24"/>
          <w:szCs w:val="24"/>
        </w:rPr>
        <w:t>Iraqi</w:t>
      </w:r>
      <w:proofErr w:type="spellEnd"/>
      <w:r w:rsidRPr="002D0A88">
        <w:rPr>
          <w:rFonts w:asciiTheme="minorBidi" w:hAnsiTheme="minorBidi"/>
          <w:i/>
          <w:iCs/>
          <w:sz w:val="24"/>
          <w:szCs w:val="24"/>
        </w:rPr>
        <w:t xml:space="preserve"> </w:t>
      </w:r>
      <w:r w:rsidRPr="002D0A88">
        <w:rPr>
          <w:rFonts w:asciiTheme="minorBidi" w:hAnsiTheme="minorBidi"/>
          <w:sz w:val="24"/>
          <w:szCs w:val="24"/>
        </w:rPr>
        <w:t>[The sources</w:t>
      </w:r>
    </w:p>
    <w:p w14:paraId="54CB4696" w14:textId="00C7AE42" w:rsidR="002A06A6" w:rsidRPr="002D0A88" w:rsidRDefault="002A06A6" w:rsidP="002D0A88">
      <w:pPr>
        <w:spacing w:after="0" w:line="360" w:lineRule="auto"/>
        <w:ind w:left="720"/>
        <w:rPr>
          <w:rFonts w:asciiTheme="minorBidi" w:hAnsiTheme="minorBidi"/>
          <w:sz w:val="24"/>
          <w:szCs w:val="24"/>
        </w:rPr>
      </w:pPr>
      <w:r w:rsidRPr="002D0A88">
        <w:rPr>
          <w:rFonts w:asciiTheme="minorBidi" w:hAnsiTheme="minorBidi"/>
          <w:sz w:val="24"/>
          <w:szCs w:val="24"/>
        </w:rPr>
        <w:t>of defeat: My experience in the Iraqi Baʿth Party], London and Cyprus: Riad</w:t>
      </w:r>
      <w:r w:rsidRPr="002D0A88">
        <w:rPr>
          <w:rFonts w:asciiTheme="minorBidi" w:hAnsiTheme="minorBidi"/>
          <w:i/>
          <w:iCs/>
          <w:sz w:val="24"/>
          <w:szCs w:val="24"/>
        </w:rPr>
        <w:t xml:space="preserve"> </w:t>
      </w:r>
      <w:proofErr w:type="spellStart"/>
      <w:r w:rsidRPr="002D0A88">
        <w:rPr>
          <w:rFonts w:asciiTheme="minorBidi" w:hAnsiTheme="minorBidi"/>
          <w:sz w:val="24"/>
          <w:szCs w:val="24"/>
        </w:rPr>
        <w:t>el</w:t>
      </w:r>
      <w:proofErr w:type="spellEnd"/>
      <w:r w:rsidRPr="002D0A88">
        <w:rPr>
          <w:rFonts w:asciiTheme="minorBidi" w:hAnsiTheme="minorBidi"/>
          <w:sz w:val="24"/>
          <w:szCs w:val="24"/>
        </w:rPr>
        <w:t xml:space="preserve"> </w:t>
      </w:r>
      <w:proofErr w:type="spellStart"/>
      <w:r w:rsidRPr="002D0A88">
        <w:rPr>
          <w:rFonts w:asciiTheme="minorBidi" w:hAnsiTheme="minorBidi"/>
          <w:sz w:val="24"/>
          <w:szCs w:val="24"/>
        </w:rPr>
        <w:t>Rayyes</w:t>
      </w:r>
      <w:proofErr w:type="spellEnd"/>
      <w:r w:rsidRPr="002D0A88">
        <w:rPr>
          <w:rFonts w:asciiTheme="minorBidi" w:hAnsiTheme="minorBidi"/>
          <w:sz w:val="24"/>
          <w:szCs w:val="24"/>
        </w:rPr>
        <w:t xml:space="preserve"> Books.</w:t>
      </w:r>
    </w:p>
    <w:p w14:paraId="7214BC59" w14:textId="65B86436" w:rsidR="00170127" w:rsidRPr="002D0A88" w:rsidRDefault="00170127" w:rsidP="002D0A88">
      <w:pPr>
        <w:pStyle w:val="FootnoteText"/>
        <w:spacing w:line="360" w:lineRule="auto"/>
        <w:jc w:val="left"/>
        <w:rPr>
          <w:rFonts w:asciiTheme="minorBidi" w:hAnsiTheme="minorBidi"/>
          <w:sz w:val="24"/>
          <w:szCs w:val="24"/>
        </w:rPr>
      </w:pPr>
      <w:r w:rsidRPr="002D0A88">
        <w:rPr>
          <w:rFonts w:asciiTheme="minorBidi" w:hAnsiTheme="minorBidi"/>
          <w:sz w:val="24"/>
          <w:szCs w:val="24"/>
        </w:rPr>
        <w:t xml:space="preserve">Al-Jundi, S. (1969). </w:t>
      </w:r>
      <w:r w:rsidRPr="002D0A88">
        <w:rPr>
          <w:rFonts w:asciiTheme="minorBidi" w:hAnsiTheme="minorBidi"/>
          <w:i/>
          <w:iCs/>
          <w:sz w:val="24"/>
          <w:szCs w:val="24"/>
        </w:rPr>
        <w:t>Al-Ba</w:t>
      </w:r>
      <w:r w:rsidRPr="002D0A88">
        <w:rPr>
          <w:rFonts w:asciiTheme="minorBidi" w:hAnsiTheme="minorBidi"/>
          <w:sz w:val="24"/>
          <w:szCs w:val="24"/>
        </w:rPr>
        <w:t>ʿ</w:t>
      </w:r>
      <w:r w:rsidRPr="002D0A88">
        <w:rPr>
          <w:rFonts w:asciiTheme="minorBidi" w:hAnsiTheme="minorBidi"/>
          <w:i/>
          <w:iCs/>
          <w:sz w:val="24"/>
          <w:szCs w:val="24"/>
        </w:rPr>
        <w:t>th</w:t>
      </w:r>
      <w:r w:rsidRPr="002D0A88">
        <w:rPr>
          <w:rFonts w:asciiTheme="minorBidi" w:hAnsiTheme="minorBidi"/>
          <w:sz w:val="24"/>
          <w:szCs w:val="24"/>
        </w:rPr>
        <w:t>, Beirut: Dar al-Nahar.</w:t>
      </w:r>
    </w:p>
    <w:p w14:paraId="7B78A2C2" w14:textId="77777777" w:rsidR="001418C1" w:rsidRPr="002D0A88" w:rsidRDefault="001418C1" w:rsidP="002D0A88">
      <w:pPr>
        <w:pStyle w:val="FootnoteText"/>
        <w:spacing w:line="360" w:lineRule="auto"/>
        <w:jc w:val="left"/>
        <w:rPr>
          <w:rFonts w:asciiTheme="minorBidi" w:hAnsiTheme="minorBidi"/>
          <w:i/>
          <w:iCs/>
          <w:sz w:val="24"/>
          <w:szCs w:val="24"/>
        </w:rPr>
      </w:pPr>
      <w:r w:rsidRPr="002D0A88">
        <w:rPr>
          <w:rFonts w:asciiTheme="minorBidi" w:hAnsiTheme="minorBidi"/>
          <w:sz w:val="24"/>
          <w:szCs w:val="24"/>
        </w:rPr>
        <w:lastRenderedPageBreak/>
        <w:t>Al-</w:t>
      </w:r>
      <w:proofErr w:type="spellStart"/>
      <w:r w:rsidRPr="002D0A88">
        <w:rPr>
          <w:rFonts w:asciiTheme="minorBidi" w:hAnsiTheme="minorBidi"/>
          <w:sz w:val="24"/>
          <w:szCs w:val="24"/>
        </w:rPr>
        <w:t>Wa’ili</w:t>
      </w:r>
      <w:proofErr w:type="spellEnd"/>
      <w:r w:rsidRPr="002D0A88">
        <w:rPr>
          <w:rFonts w:asciiTheme="minorBidi" w:hAnsiTheme="minorBidi"/>
          <w:sz w:val="24"/>
          <w:szCs w:val="24"/>
        </w:rPr>
        <w:t xml:space="preserve"> (ed.), I. (2004). </w:t>
      </w:r>
      <w:proofErr w:type="spellStart"/>
      <w:r w:rsidRPr="002D0A88">
        <w:rPr>
          <w:rFonts w:asciiTheme="minorBidi" w:hAnsiTheme="minorBidi"/>
          <w:i/>
          <w:iCs/>
          <w:sz w:val="24"/>
          <w:szCs w:val="24"/>
        </w:rPr>
        <w:t>Dustūr</w:t>
      </w:r>
      <w:proofErr w:type="spellEnd"/>
      <w:r w:rsidRPr="002D0A88">
        <w:rPr>
          <w:rFonts w:asciiTheme="minorBidi" w:hAnsiTheme="minorBidi"/>
          <w:i/>
          <w:iCs/>
          <w:sz w:val="24"/>
          <w:szCs w:val="24"/>
        </w:rPr>
        <w:t xml:space="preserve"> al-</w:t>
      </w:r>
      <w:proofErr w:type="spellStart"/>
      <w:r w:rsidRPr="002D0A88">
        <w:rPr>
          <w:rFonts w:asciiTheme="minorBidi" w:hAnsiTheme="minorBidi"/>
          <w:i/>
          <w:iCs/>
          <w:sz w:val="24"/>
          <w:szCs w:val="24"/>
        </w:rPr>
        <w:t>Ṣadr</w:t>
      </w:r>
      <w:proofErr w:type="spellEnd"/>
      <w:r w:rsidRPr="002D0A88">
        <w:rPr>
          <w:rFonts w:asciiTheme="minorBidi" w:hAnsiTheme="minorBidi"/>
          <w:i/>
          <w:iCs/>
          <w:sz w:val="24"/>
          <w:szCs w:val="24"/>
        </w:rPr>
        <w:t xml:space="preserve">: </w:t>
      </w:r>
      <w:proofErr w:type="spellStart"/>
      <w:r w:rsidRPr="002D0A88">
        <w:rPr>
          <w:rFonts w:asciiTheme="minorBidi" w:hAnsiTheme="minorBidi"/>
          <w:i/>
          <w:iCs/>
          <w:sz w:val="24"/>
          <w:szCs w:val="24"/>
        </w:rPr>
        <w:t>Majmū</w:t>
      </w:r>
      <w:r w:rsidRPr="002D0A88">
        <w:rPr>
          <w:rFonts w:asciiTheme="minorBidi" w:hAnsiTheme="minorBidi"/>
          <w:sz w:val="24"/>
          <w:szCs w:val="24"/>
        </w:rPr>
        <w:t>ʿ</w:t>
      </w:r>
      <w:proofErr w:type="spellEnd"/>
      <w:r w:rsidRPr="002D0A88">
        <w:rPr>
          <w:rFonts w:asciiTheme="minorBidi" w:hAnsiTheme="minorBidi"/>
          <w:i/>
          <w:iCs/>
          <w:sz w:val="24"/>
          <w:szCs w:val="24"/>
        </w:rPr>
        <w:t xml:space="preserve"> </w:t>
      </w:r>
      <w:proofErr w:type="spellStart"/>
      <w:r w:rsidRPr="002D0A88">
        <w:rPr>
          <w:rFonts w:asciiTheme="minorBidi" w:hAnsiTheme="minorBidi"/>
          <w:i/>
          <w:iCs/>
          <w:sz w:val="24"/>
          <w:szCs w:val="24"/>
        </w:rPr>
        <w:t>Khuttāb</w:t>
      </w:r>
      <w:proofErr w:type="spellEnd"/>
      <w:r w:rsidRPr="002D0A88">
        <w:rPr>
          <w:rFonts w:asciiTheme="minorBidi" w:hAnsiTheme="minorBidi"/>
          <w:i/>
          <w:iCs/>
          <w:sz w:val="24"/>
          <w:szCs w:val="24"/>
        </w:rPr>
        <w:t xml:space="preserve"> al-</w:t>
      </w:r>
      <w:proofErr w:type="spellStart"/>
      <w:r w:rsidRPr="002D0A88">
        <w:rPr>
          <w:rFonts w:asciiTheme="minorBidi" w:hAnsiTheme="minorBidi"/>
          <w:i/>
          <w:iCs/>
          <w:sz w:val="24"/>
          <w:szCs w:val="24"/>
        </w:rPr>
        <w:t>Juma</w:t>
      </w:r>
      <w:r w:rsidRPr="002D0A88">
        <w:rPr>
          <w:rFonts w:asciiTheme="minorBidi" w:hAnsiTheme="minorBidi"/>
          <w:sz w:val="24"/>
          <w:szCs w:val="24"/>
        </w:rPr>
        <w:t>ʿ</w:t>
      </w:r>
      <w:r w:rsidRPr="002D0A88">
        <w:rPr>
          <w:rFonts w:asciiTheme="minorBidi" w:hAnsiTheme="minorBidi"/>
          <w:i/>
          <w:iCs/>
          <w:sz w:val="24"/>
          <w:szCs w:val="24"/>
        </w:rPr>
        <w:t>a</w:t>
      </w:r>
      <w:proofErr w:type="spellEnd"/>
      <w:r w:rsidRPr="002D0A88">
        <w:rPr>
          <w:rFonts w:asciiTheme="minorBidi" w:hAnsiTheme="minorBidi"/>
          <w:i/>
          <w:iCs/>
          <w:sz w:val="24"/>
          <w:szCs w:val="24"/>
        </w:rPr>
        <w:t xml:space="preserve"> </w:t>
      </w:r>
      <w:proofErr w:type="spellStart"/>
      <w:r w:rsidRPr="002D0A88">
        <w:rPr>
          <w:rFonts w:asciiTheme="minorBidi" w:hAnsiTheme="minorBidi"/>
          <w:i/>
          <w:iCs/>
          <w:sz w:val="24"/>
          <w:szCs w:val="24"/>
        </w:rPr>
        <w:t>allatī</w:t>
      </w:r>
      <w:proofErr w:type="spellEnd"/>
      <w:r w:rsidRPr="002D0A88">
        <w:rPr>
          <w:rFonts w:asciiTheme="minorBidi" w:hAnsiTheme="minorBidi"/>
          <w:i/>
          <w:iCs/>
          <w:sz w:val="24"/>
          <w:szCs w:val="24"/>
        </w:rPr>
        <w:t xml:space="preserve"> </w:t>
      </w:r>
      <w:proofErr w:type="spellStart"/>
      <w:r w:rsidRPr="002D0A88">
        <w:rPr>
          <w:rFonts w:asciiTheme="minorBidi" w:hAnsiTheme="minorBidi"/>
          <w:i/>
          <w:iCs/>
          <w:sz w:val="24"/>
          <w:szCs w:val="24"/>
        </w:rPr>
        <w:t>Alqā-hā</w:t>
      </w:r>
      <w:proofErr w:type="spellEnd"/>
      <w:r w:rsidRPr="002D0A88">
        <w:rPr>
          <w:rFonts w:asciiTheme="minorBidi" w:hAnsiTheme="minorBidi"/>
          <w:i/>
          <w:iCs/>
          <w:sz w:val="24"/>
          <w:szCs w:val="24"/>
        </w:rPr>
        <w:t xml:space="preserve"> al-</w:t>
      </w:r>
    </w:p>
    <w:p w14:paraId="7B471894" w14:textId="108FE609" w:rsidR="001418C1" w:rsidRPr="002D0A88" w:rsidRDefault="001418C1" w:rsidP="002D0A88">
      <w:pPr>
        <w:pStyle w:val="FootnoteText"/>
        <w:spacing w:line="360" w:lineRule="auto"/>
        <w:ind w:left="720"/>
        <w:jc w:val="left"/>
        <w:rPr>
          <w:rFonts w:asciiTheme="minorBidi" w:hAnsiTheme="minorBidi"/>
          <w:sz w:val="24"/>
          <w:szCs w:val="24"/>
        </w:rPr>
      </w:pPr>
      <w:proofErr w:type="spellStart"/>
      <w:r w:rsidRPr="002D0A88">
        <w:rPr>
          <w:rFonts w:asciiTheme="minorBidi" w:hAnsiTheme="minorBidi"/>
          <w:i/>
          <w:iCs/>
          <w:sz w:val="24"/>
          <w:szCs w:val="24"/>
        </w:rPr>
        <w:t>Shahīd</w:t>
      </w:r>
      <w:proofErr w:type="spellEnd"/>
      <w:r w:rsidRPr="002D0A88">
        <w:rPr>
          <w:rFonts w:asciiTheme="minorBidi" w:hAnsiTheme="minorBidi"/>
          <w:i/>
          <w:iCs/>
          <w:sz w:val="24"/>
          <w:szCs w:val="24"/>
        </w:rPr>
        <w:t xml:space="preserve"> al-Sayyid </w:t>
      </w:r>
      <w:proofErr w:type="spellStart"/>
      <w:r w:rsidRPr="002D0A88">
        <w:rPr>
          <w:rFonts w:asciiTheme="minorBidi" w:hAnsiTheme="minorBidi"/>
          <w:i/>
          <w:iCs/>
          <w:sz w:val="24"/>
          <w:szCs w:val="24"/>
        </w:rPr>
        <w:t>Muḥammad</w:t>
      </w:r>
      <w:proofErr w:type="spellEnd"/>
      <w:r w:rsidRPr="002D0A88">
        <w:rPr>
          <w:rFonts w:asciiTheme="minorBidi" w:hAnsiTheme="minorBidi"/>
          <w:i/>
          <w:iCs/>
          <w:sz w:val="24"/>
          <w:szCs w:val="24"/>
        </w:rPr>
        <w:t xml:space="preserve"> al-</w:t>
      </w:r>
      <w:proofErr w:type="spellStart"/>
      <w:r w:rsidRPr="002D0A88">
        <w:rPr>
          <w:rFonts w:asciiTheme="minorBidi" w:hAnsiTheme="minorBidi"/>
          <w:i/>
          <w:iCs/>
          <w:sz w:val="24"/>
          <w:szCs w:val="24"/>
        </w:rPr>
        <w:t>Ṣadr</w:t>
      </w:r>
      <w:proofErr w:type="spellEnd"/>
      <w:r w:rsidRPr="002D0A88">
        <w:rPr>
          <w:rFonts w:asciiTheme="minorBidi" w:hAnsiTheme="minorBidi"/>
          <w:i/>
          <w:iCs/>
          <w:sz w:val="24"/>
          <w:szCs w:val="24"/>
        </w:rPr>
        <w:t xml:space="preserve"> </w:t>
      </w:r>
      <w:proofErr w:type="spellStart"/>
      <w:r w:rsidRPr="002D0A88">
        <w:rPr>
          <w:rFonts w:asciiTheme="minorBidi" w:hAnsiTheme="minorBidi"/>
          <w:i/>
          <w:iCs/>
          <w:sz w:val="24"/>
          <w:szCs w:val="24"/>
        </w:rPr>
        <w:t>fī</w:t>
      </w:r>
      <w:proofErr w:type="spellEnd"/>
      <w:r w:rsidRPr="002D0A88">
        <w:rPr>
          <w:rFonts w:asciiTheme="minorBidi" w:hAnsiTheme="minorBidi"/>
          <w:i/>
          <w:iCs/>
          <w:sz w:val="24"/>
          <w:szCs w:val="24"/>
        </w:rPr>
        <w:t xml:space="preserve"> Masjid al-</w:t>
      </w:r>
      <w:proofErr w:type="spellStart"/>
      <w:r w:rsidRPr="002D0A88">
        <w:rPr>
          <w:rFonts w:asciiTheme="minorBidi" w:hAnsiTheme="minorBidi"/>
          <w:i/>
          <w:iCs/>
          <w:sz w:val="24"/>
          <w:szCs w:val="24"/>
        </w:rPr>
        <w:t>Kūfā</w:t>
      </w:r>
      <w:proofErr w:type="spellEnd"/>
      <w:r w:rsidRPr="002D0A88">
        <w:rPr>
          <w:rFonts w:asciiTheme="minorBidi" w:hAnsiTheme="minorBidi"/>
          <w:sz w:val="24"/>
          <w:szCs w:val="24"/>
        </w:rPr>
        <w:t xml:space="preserve"> [Al-</w:t>
      </w:r>
      <w:proofErr w:type="spellStart"/>
      <w:r w:rsidRPr="002D0A88">
        <w:rPr>
          <w:rFonts w:asciiTheme="minorBidi" w:hAnsiTheme="minorBidi"/>
          <w:sz w:val="24"/>
          <w:szCs w:val="24"/>
        </w:rPr>
        <w:t>Ṣadr’s</w:t>
      </w:r>
      <w:proofErr w:type="spellEnd"/>
      <w:r w:rsidRPr="002D0A88">
        <w:rPr>
          <w:rFonts w:asciiTheme="minorBidi" w:hAnsiTheme="minorBidi"/>
          <w:sz w:val="24"/>
          <w:szCs w:val="24"/>
        </w:rPr>
        <w:t xml:space="preserve"> constitution: An anthology of the Friday sermons delivered by the martyr Muhammad al-</w:t>
      </w:r>
      <w:proofErr w:type="spellStart"/>
      <w:r w:rsidRPr="002D0A88">
        <w:rPr>
          <w:rFonts w:asciiTheme="minorBidi" w:hAnsiTheme="minorBidi"/>
          <w:sz w:val="24"/>
          <w:szCs w:val="24"/>
        </w:rPr>
        <w:t>Ṣadr</w:t>
      </w:r>
      <w:proofErr w:type="spellEnd"/>
      <w:r w:rsidRPr="002D0A88">
        <w:rPr>
          <w:rFonts w:asciiTheme="minorBidi" w:hAnsiTheme="minorBidi"/>
          <w:sz w:val="24"/>
          <w:szCs w:val="24"/>
        </w:rPr>
        <w:t xml:space="preserve"> in the Kufa Mosque], Najaf: </w:t>
      </w:r>
      <w:proofErr w:type="spellStart"/>
      <w:r w:rsidRPr="002D0A88">
        <w:rPr>
          <w:rFonts w:asciiTheme="minorBidi" w:hAnsiTheme="minorBidi"/>
          <w:sz w:val="24"/>
          <w:szCs w:val="24"/>
        </w:rPr>
        <w:t>Maktabat</w:t>
      </w:r>
      <w:proofErr w:type="spellEnd"/>
      <w:r w:rsidRPr="002D0A88">
        <w:rPr>
          <w:rFonts w:asciiTheme="minorBidi" w:hAnsiTheme="minorBidi"/>
          <w:sz w:val="24"/>
          <w:szCs w:val="24"/>
        </w:rPr>
        <w:t xml:space="preserve"> Dar al-Mujtaba.</w:t>
      </w:r>
    </w:p>
    <w:p w14:paraId="597D09F6" w14:textId="0BCB02CE" w:rsidR="008259CB" w:rsidRPr="002D0A88" w:rsidRDefault="008259CB" w:rsidP="002D0A88">
      <w:pPr>
        <w:spacing w:after="0" w:line="360" w:lineRule="auto"/>
        <w:rPr>
          <w:rFonts w:asciiTheme="minorBidi" w:hAnsiTheme="minorBidi"/>
          <w:sz w:val="24"/>
          <w:szCs w:val="24"/>
        </w:rPr>
      </w:pPr>
      <w:r w:rsidRPr="002D0A88">
        <w:rPr>
          <w:rFonts w:asciiTheme="minorBidi" w:hAnsiTheme="minorBidi"/>
          <w:sz w:val="24"/>
          <w:szCs w:val="24"/>
        </w:rPr>
        <w:t>Amnesty International (1993). “Iraq: ‘Disappearance’ of Shi’a clerics and students</w:t>
      </w:r>
      <w:r w:rsidR="00DB0786">
        <w:rPr>
          <w:rFonts w:asciiTheme="minorBidi" w:hAnsiTheme="minorBidi"/>
          <w:sz w:val="24"/>
          <w:szCs w:val="24"/>
        </w:rPr>
        <w:t>,”</w:t>
      </w:r>
    </w:p>
    <w:p w14:paraId="2885B38B" w14:textId="0948753F" w:rsidR="008259CB" w:rsidRPr="002D0A88" w:rsidRDefault="008259CB" w:rsidP="002D0A88">
      <w:pPr>
        <w:spacing w:after="0" w:line="360" w:lineRule="auto"/>
        <w:ind w:left="720"/>
        <w:rPr>
          <w:rFonts w:asciiTheme="minorBidi" w:hAnsiTheme="minorBidi"/>
          <w:sz w:val="24"/>
          <w:szCs w:val="24"/>
        </w:rPr>
      </w:pPr>
      <w:r w:rsidRPr="002D0A88">
        <w:rPr>
          <w:rFonts w:asciiTheme="minorBidi" w:hAnsiTheme="minorBidi"/>
          <w:sz w:val="24"/>
          <w:szCs w:val="24"/>
        </w:rPr>
        <w:t>https://www.amnesty.org/fr/wp-content/uploads/2021/06/mde140021993en.pdf, accessed July 18, 2022.</w:t>
      </w:r>
    </w:p>
    <w:p w14:paraId="73D0AC73" w14:textId="0637419A" w:rsidR="00170127" w:rsidRPr="002D0A88" w:rsidRDefault="00170127" w:rsidP="002D0A88">
      <w:pPr>
        <w:pStyle w:val="CommentText"/>
        <w:spacing w:after="0" w:line="360" w:lineRule="auto"/>
        <w:rPr>
          <w:rFonts w:asciiTheme="minorBidi" w:hAnsiTheme="minorBidi" w:cstheme="minorBidi"/>
          <w:i/>
          <w:iCs/>
          <w:sz w:val="24"/>
          <w:szCs w:val="24"/>
        </w:rPr>
      </w:pPr>
      <w:r w:rsidRPr="002D0A88">
        <w:rPr>
          <w:rFonts w:asciiTheme="minorBidi" w:hAnsiTheme="minorBidi" w:cstheme="minorBidi"/>
          <w:sz w:val="24"/>
          <w:szCs w:val="24"/>
        </w:rPr>
        <w:t>Anderson, J.N.D. (1960). “A Law of Personal Status for Iraq</w:t>
      </w:r>
      <w:r w:rsidR="00DB0786">
        <w:rPr>
          <w:rFonts w:asciiTheme="minorBidi" w:hAnsiTheme="minorBidi" w:cstheme="minorBidi"/>
          <w:sz w:val="24"/>
          <w:szCs w:val="24"/>
        </w:rPr>
        <w:t>,”</w:t>
      </w:r>
      <w:r w:rsidRPr="002D0A88">
        <w:rPr>
          <w:rFonts w:asciiTheme="minorBidi" w:hAnsiTheme="minorBidi" w:cstheme="minorBidi"/>
          <w:sz w:val="24"/>
          <w:szCs w:val="24"/>
        </w:rPr>
        <w:t xml:space="preserve"> </w:t>
      </w:r>
      <w:r w:rsidRPr="002D0A88">
        <w:rPr>
          <w:rFonts w:asciiTheme="minorBidi" w:hAnsiTheme="minorBidi" w:cstheme="minorBidi"/>
          <w:i/>
          <w:iCs/>
          <w:sz w:val="24"/>
          <w:szCs w:val="24"/>
        </w:rPr>
        <w:t>International and</w:t>
      </w:r>
    </w:p>
    <w:p w14:paraId="4D4A7D62" w14:textId="10DC5D3B" w:rsidR="00170127" w:rsidRPr="002D0A88" w:rsidRDefault="00170127" w:rsidP="002D0A88">
      <w:pPr>
        <w:pStyle w:val="CommentText"/>
        <w:spacing w:after="0" w:line="360" w:lineRule="auto"/>
        <w:ind w:firstLine="720"/>
        <w:rPr>
          <w:rFonts w:asciiTheme="minorBidi" w:eastAsiaTheme="minorEastAsia" w:hAnsiTheme="minorBidi" w:cstheme="minorBidi"/>
          <w:sz w:val="24"/>
          <w:szCs w:val="24"/>
        </w:rPr>
      </w:pPr>
      <w:r w:rsidRPr="002D0A88">
        <w:rPr>
          <w:rFonts w:asciiTheme="minorBidi" w:hAnsiTheme="minorBidi" w:cstheme="minorBidi"/>
          <w:i/>
          <w:iCs/>
          <w:sz w:val="24"/>
          <w:szCs w:val="24"/>
        </w:rPr>
        <w:t>Comparative Law Quarterly</w:t>
      </w:r>
      <w:r w:rsidRPr="002D0A88">
        <w:rPr>
          <w:rFonts w:asciiTheme="minorBidi" w:hAnsiTheme="minorBidi" w:cstheme="minorBidi"/>
          <w:sz w:val="24"/>
          <w:szCs w:val="24"/>
        </w:rPr>
        <w:t>, 9, 542–63.</w:t>
      </w:r>
    </w:p>
    <w:p w14:paraId="06FF02BE" w14:textId="70F16152" w:rsidR="002E1F90" w:rsidRPr="002D0A88" w:rsidRDefault="002E1F90" w:rsidP="002D0A88">
      <w:pPr>
        <w:pStyle w:val="FootnoteText"/>
        <w:spacing w:line="360" w:lineRule="auto"/>
        <w:jc w:val="left"/>
        <w:rPr>
          <w:rFonts w:asciiTheme="minorBidi" w:hAnsiTheme="minorBidi"/>
          <w:i/>
          <w:iCs/>
          <w:sz w:val="24"/>
          <w:szCs w:val="24"/>
        </w:rPr>
      </w:pPr>
      <w:r w:rsidRPr="002D0A88">
        <w:rPr>
          <w:rFonts w:asciiTheme="minorBidi" w:hAnsiTheme="minorBidi"/>
          <w:sz w:val="24"/>
          <w:szCs w:val="24"/>
        </w:rPr>
        <w:t xml:space="preserve">Arab Baʿth Socialist Party of Iraq, (1983). </w:t>
      </w:r>
      <w:r w:rsidRPr="002D0A88">
        <w:rPr>
          <w:rFonts w:asciiTheme="minorBidi" w:hAnsiTheme="minorBidi"/>
          <w:i/>
          <w:iCs/>
          <w:sz w:val="24"/>
          <w:szCs w:val="24"/>
        </w:rPr>
        <w:t>The Central Report of Ninth Regional</w:t>
      </w:r>
    </w:p>
    <w:p w14:paraId="74D6D4E4" w14:textId="3FA29B3D" w:rsidR="002E1F90" w:rsidRPr="002D0A88" w:rsidRDefault="002E1F90" w:rsidP="002D0A88">
      <w:pPr>
        <w:pStyle w:val="FootnoteText"/>
        <w:spacing w:line="360" w:lineRule="auto"/>
        <w:ind w:firstLine="720"/>
        <w:jc w:val="left"/>
        <w:rPr>
          <w:rFonts w:asciiTheme="minorBidi" w:hAnsiTheme="minorBidi"/>
          <w:i/>
          <w:iCs/>
          <w:sz w:val="24"/>
          <w:szCs w:val="24"/>
        </w:rPr>
      </w:pPr>
      <w:r w:rsidRPr="002D0A88">
        <w:rPr>
          <w:rFonts w:asciiTheme="minorBidi" w:hAnsiTheme="minorBidi"/>
          <w:i/>
          <w:iCs/>
          <w:sz w:val="24"/>
          <w:szCs w:val="24"/>
        </w:rPr>
        <w:t>Congress June 1982</w:t>
      </w:r>
      <w:r w:rsidR="00777D9C" w:rsidRPr="002D0A88">
        <w:rPr>
          <w:rFonts w:asciiTheme="minorBidi" w:hAnsiTheme="minorBidi"/>
          <w:sz w:val="24"/>
          <w:szCs w:val="24"/>
        </w:rPr>
        <w:t>,</w:t>
      </w:r>
      <w:r w:rsidRPr="002D0A88">
        <w:rPr>
          <w:rFonts w:asciiTheme="minorBidi" w:hAnsiTheme="minorBidi"/>
          <w:i/>
          <w:iCs/>
          <w:sz w:val="24"/>
          <w:szCs w:val="24"/>
        </w:rPr>
        <w:t xml:space="preserve"> </w:t>
      </w:r>
      <w:r w:rsidR="00777D9C" w:rsidRPr="002D0A88">
        <w:rPr>
          <w:rFonts w:asciiTheme="minorBidi" w:hAnsiTheme="minorBidi"/>
          <w:sz w:val="24"/>
          <w:szCs w:val="24"/>
        </w:rPr>
        <w:t xml:space="preserve">Lausanne: </w:t>
      </w:r>
      <w:r w:rsidRPr="002D0A88">
        <w:rPr>
          <w:rFonts w:asciiTheme="minorBidi" w:hAnsiTheme="minorBidi"/>
          <w:sz w:val="24"/>
          <w:szCs w:val="24"/>
        </w:rPr>
        <w:t>SARTEC</w:t>
      </w:r>
      <w:r w:rsidR="00777D9C" w:rsidRPr="002D0A88">
        <w:rPr>
          <w:rFonts w:asciiTheme="minorBidi" w:hAnsiTheme="minorBidi"/>
          <w:sz w:val="24"/>
          <w:szCs w:val="24"/>
        </w:rPr>
        <w:t xml:space="preserve"> (translated from the Arabic)</w:t>
      </w:r>
      <w:r w:rsidRPr="002D0A88">
        <w:rPr>
          <w:rFonts w:asciiTheme="minorBidi" w:hAnsiTheme="minorBidi"/>
          <w:sz w:val="24"/>
          <w:szCs w:val="24"/>
        </w:rPr>
        <w:t>.</w:t>
      </w:r>
    </w:p>
    <w:p w14:paraId="2DBFE2C7" w14:textId="772F6C2A" w:rsidR="00170127" w:rsidRPr="002D0A88" w:rsidRDefault="00170127" w:rsidP="002D0A88">
      <w:pPr>
        <w:pStyle w:val="FootnoteText"/>
        <w:spacing w:line="360" w:lineRule="auto"/>
        <w:jc w:val="left"/>
        <w:rPr>
          <w:rFonts w:asciiTheme="minorBidi" w:hAnsiTheme="minorBidi"/>
          <w:i/>
          <w:iCs/>
          <w:sz w:val="24"/>
          <w:szCs w:val="24"/>
        </w:rPr>
      </w:pPr>
      <w:r w:rsidRPr="002D0A88">
        <w:rPr>
          <w:rFonts w:asciiTheme="minorBidi" w:hAnsiTheme="minorBidi"/>
          <w:sz w:val="24"/>
          <w:szCs w:val="24"/>
        </w:rPr>
        <w:t xml:space="preserve">Baram, A. (1989). “The Ruling Political Elite in Baʿthi </w:t>
      </w:r>
      <w:r w:rsidR="008E6804" w:rsidRPr="002D0A88">
        <w:rPr>
          <w:rFonts w:asciiTheme="minorBidi" w:hAnsiTheme="minorBidi"/>
          <w:sz w:val="24"/>
          <w:szCs w:val="24"/>
        </w:rPr>
        <w:t>Iraq 1968</w:t>
      </w:r>
      <w:r w:rsidRPr="002D0A88">
        <w:rPr>
          <w:rFonts w:asciiTheme="minorBidi" w:hAnsiTheme="minorBidi"/>
          <w:sz w:val="24"/>
          <w:szCs w:val="24"/>
        </w:rPr>
        <w:t>–1986</w:t>
      </w:r>
      <w:r w:rsidR="00DB0786">
        <w:rPr>
          <w:rFonts w:asciiTheme="minorBidi" w:hAnsiTheme="minorBidi"/>
          <w:sz w:val="24"/>
          <w:szCs w:val="24"/>
        </w:rPr>
        <w:t>,”</w:t>
      </w:r>
      <w:r w:rsidRPr="002D0A88">
        <w:rPr>
          <w:rFonts w:asciiTheme="minorBidi" w:hAnsiTheme="minorBidi"/>
          <w:sz w:val="24"/>
          <w:szCs w:val="24"/>
        </w:rPr>
        <w:t xml:space="preserve"> </w:t>
      </w:r>
      <w:r w:rsidRPr="002D0A88">
        <w:rPr>
          <w:rFonts w:asciiTheme="minorBidi" w:hAnsiTheme="minorBidi"/>
          <w:i/>
          <w:iCs/>
          <w:sz w:val="24"/>
          <w:szCs w:val="24"/>
        </w:rPr>
        <w:t>International</w:t>
      </w:r>
    </w:p>
    <w:p w14:paraId="0153E68F" w14:textId="11A97A27" w:rsidR="00170127" w:rsidRPr="002D0A88" w:rsidRDefault="00170127" w:rsidP="002D0A88">
      <w:pPr>
        <w:pStyle w:val="FootnoteText"/>
        <w:spacing w:line="360" w:lineRule="auto"/>
        <w:ind w:firstLine="720"/>
        <w:jc w:val="left"/>
        <w:rPr>
          <w:rFonts w:asciiTheme="minorBidi" w:hAnsiTheme="minorBidi"/>
          <w:sz w:val="24"/>
          <w:szCs w:val="24"/>
        </w:rPr>
      </w:pPr>
      <w:r w:rsidRPr="002D0A88">
        <w:rPr>
          <w:rFonts w:asciiTheme="minorBidi" w:hAnsiTheme="minorBidi"/>
          <w:i/>
          <w:iCs/>
          <w:sz w:val="24"/>
          <w:szCs w:val="24"/>
        </w:rPr>
        <w:t>Journal of Middle Eastern Studies</w:t>
      </w:r>
      <w:r w:rsidRPr="002D0A88">
        <w:rPr>
          <w:rFonts w:asciiTheme="minorBidi" w:hAnsiTheme="minorBidi"/>
          <w:sz w:val="24"/>
          <w:szCs w:val="24"/>
        </w:rPr>
        <w:t>,</w:t>
      </w:r>
      <w:r w:rsidRPr="002D0A88">
        <w:rPr>
          <w:rFonts w:asciiTheme="minorBidi" w:hAnsiTheme="minorBidi"/>
          <w:i/>
          <w:iCs/>
          <w:sz w:val="24"/>
          <w:szCs w:val="24"/>
        </w:rPr>
        <w:t xml:space="preserve"> </w:t>
      </w:r>
      <w:r w:rsidRPr="002D0A88">
        <w:rPr>
          <w:rFonts w:asciiTheme="minorBidi" w:hAnsiTheme="minorBidi"/>
          <w:sz w:val="24"/>
          <w:szCs w:val="24"/>
        </w:rPr>
        <w:t>21, 447–93.</w:t>
      </w:r>
    </w:p>
    <w:p w14:paraId="023BE328" w14:textId="71557E51" w:rsidR="002F0312" w:rsidRPr="002D0A88" w:rsidRDefault="002F0312" w:rsidP="002D0A88">
      <w:pPr>
        <w:pStyle w:val="FootnoteText"/>
        <w:spacing w:line="360" w:lineRule="auto"/>
        <w:jc w:val="left"/>
        <w:rPr>
          <w:rFonts w:asciiTheme="minorBidi" w:hAnsiTheme="minorBidi"/>
          <w:i/>
          <w:sz w:val="24"/>
          <w:szCs w:val="24"/>
        </w:rPr>
      </w:pPr>
      <w:r w:rsidRPr="002D0A88">
        <w:rPr>
          <w:rFonts w:asciiTheme="minorBidi" w:hAnsiTheme="minorBidi"/>
          <w:sz w:val="24"/>
          <w:szCs w:val="24"/>
        </w:rPr>
        <w:t xml:space="preserve">Baram, A. (1991). </w:t>
      </w:r>
      <w:r w:rsidRPr="002D0A88">
        <w:rPr>
          <w:rFonts w:asciiTheme="minorBidi" w:hAnsiTheme="minorBidi"/>
          <w:i/>
          <w:sz w:val="24"/>
          <w:szCs w:val="24"/>
        </w:rPr>
        <w:t>Culture, History and Ideology in the Formation of Baʿthi Iraq</w:t>
      </w:r>
    </w:p>
    <w:p w14:paraId="48686B5B" w14:textId="77DBDB63" w:rsidR="002F0312" w:rsidRPr="002D0A88" w:rsidRDefault="002F0312" w:rsidP="002D0A88">
      <w:pPr>
        <w:pStyle w:val="FootnoteText"/>
        <w:spacing w:line="360" w:lineRule="auto"/>
        <w:ind w:firstLine="720"/>
        <w:jc w:val="left"/>
        <w:rPr>
          <w:rFonts w:asciiTheme="minorBidi" w:hAnsiTheme="minorBidi"/>
          <w:sz w:val="24"/>
          <w:szCs w:val="24"/>
        </w:rPr>
      </w:pPr>
      <w:r w:rsidRPr="002D0A88">
        <w:rPr>
          <w:rFonts w:asciiTheme="minorBidi" w:hAnsiTheme="minorBidi"/>
          <w:i/>
          <w:sz w:val="24"/>
          <w:szCs w:val="24"/>
        </w:rPr>
        <w:t>1968–89</w:t>
      </w:r>
      <w:r w:rsidRPr="002D0A88">
        <w:rPr>
          <w:rFonts w:asciiTheme="minorBidi" w:hAnsiTheme="minorBidi"/>
          <w:iCs/>
          <w:sz w:val="24"/>
          <w:szCs w:val="24"/>
        </w:rPr>
        <w:t>,</w:t>
      </w:r>
      <w:r w:rsidRPr="002D0A88">
        <w:rPr>
          <w:rFonts w:asciiTheme="minorBidi" w:hAnsiTheme="minorBidi"/>
          <w:i/>
          <w:sz w:val="24"/>
          <w:szCs w:val="24"/>
        </w:rPr>
        <w:t xml:space="preserve"> </w:t>
      </w:r>
      <w:r w:rsidRPr="002D0A88">
        <w:rPr>
          <w:rFonts w:asciiTheme="minorBidi" w:hAnsiTheme="minorBidi"/>
          <w:iCs/>
          <w:sz w:val="24"/>
          <w:szCs w:val="24"/>
        </w:rPr>
        <w:t>New York, NY: St. Martin’s Press.</w:t>
      </w:r>
    </w:p>
    <w:p w14:paraId="79DEC61D" w14:textId="487C6FCF" w:rsidR="00A8579B" w:rsidRPr="002D0A88" w:rsidRDefault="00A8579B" w:rsidP="002D0A88">
      <w:pPr>
        <w:pStyle w:val="FootnoteText"/>
        <w:spacing w:line="360" w:lineRule="auto"/>
        <w:jc w:val="left"/>
        <w:rPr>
          <w:rFonts w:asciiTheme="minorBidi" w:hAnsiTheme="minorBidi"/>
          <w:i/>
          <w:iCs/>
          <w:sz w:val="24"/>
          <w:szCs w:val="24"/>
        </w:rPr>
      </w:pPr>
      <w:r w:rsidRPr="002D0A88">
        <w:rPr>
          <w:rFonts w:asciiTheme="minorBidi" w:hAnsiTheme="minorBidi"/>
          <w:sz w:val="24"/>
          <w:szCs w:val="24"/>
        </w:rPr>
        <w:t xml:space="preserve">Baram, A. (2014). </w:t>
      </w:r>
      <w:r w:rsidRPr="002D0A88">
        <w:rPr>
          <w:rFonts w:asciiTheme="minorBidi" w:hAnsiTheme="minorBidi"/>
          <w:i/>
          <w:iCs/>
          <w:sz w:val="24"/>
          <w:szCs w:val="24"/>
        </w:rPr>
        <w:t>Saddam Husayn and Islam 1968–2003 – Baʿthi Iraq from Secularism</w:t>
      </w:r>
    </w:p>
    <w:p w14:paraId="76035B9E" w14:textId="3F8BBD58" w:rsidR="00A8579B" w:rsidRPr="002D0A88" w:rsidRDefault="00A8579B" w:rsidP="002D0A88">
      <w:pPr>
        <w:pStyle w:val="FootnoteText"/>
        <w:spacing w:line="360" w:lineRule="auto"/>
        <w:ind w:left="720"/>
        <w:jc w:val="left"/>
        <w:rPr>
          <w:rFonts w:asciiTheme="minorBidi" w:hAnsiTheme="minorBidi"/>
          <w:sz w:val="24"/>
          <w:szCs w:val="24"/>
        </w:rPr>
      </w:pPr>
      <w:r w:rsidRPr="002D0A88">
        <w:rPr>
          <w:rFonts w:asciiTheme="minorBidi" w:hAnsiTheme="minorBidi"/>
          <w:i/>
          <w:iCs/>
          <w:sz w:val="24"/>
          <w:szCs w:val="24"/>
        </w:rPr>
        <w:t>to Faith</w:t>
      </w:r>
      <w:r w:rsidRPr="002D0A88">
        <w:rPr>
          <w:rFonts w:asciiTheme="minorBidi" w:hAnsiTheme="minorBidi"/>
          <w:sz w:val="24"/>
          <w:szCs w:val="24"/>
        </w:rPr>
        <w:t>,</w:t>
      </w:r>
      <w:r w:rsidRPr="002D0A88">
        <w:rPr>
          <w:rFonts w:asciiTheme="minorBidi" w:hAnsiTheme="minorBidi"/>
          <w:i/>
          <w:iCs/>
          <w:sz w:val="24"/>
          <w:szCs w:val="24"/>
        </w:rPr>
        <w:t xml:space="preserve"> </w:t>
      </w:r>
      <w:r w:rsidRPr="002D0A88">
        <w:rPr>
          <w:rFonts w:asciiTheme="minorBidi" w:hAnsiTheme="minorBidi"/>
          <w:sz w:val="24"/>
          <w:szCs w:val="24"/>
        </w:rPr>
        <w:t>Washington DC: Woodrow Wilson Center Press</w:t>
      </w:r>
      <w:r w:rsidR="00777D9C" w:rsidRPr="002D0A88">
        <w:rPr>
          <w:rFonts w:asciiTheme="minorBidi" w:hAnsiTheme="minorBidi"/>
          <w:sz w:val="24"/>
          <w:szCs w:val="24"/>
        </w:rPr>
        <w:t>/</w:t>
      </w:r>
      <w:r w:rsidRPr="002D0A88">
        <w:rPr>
          <w:rFonts w:asciiTheme="minorBidi" w:hAnsiTheme="minorBidi"/>
          <w:sz w:val="24"/>
          <w:szCs w:val="24"/>
        </w:rPr>
        <w:t>Johns Hopkins University Press</w:t>
      </w:r>
      <w:r w:rsidRPr="002D0A88">
        <w:rPr>
          <w:rFonts w:asciiTheme="minorBidi" w:hAnsiTheme="minorBidi"/>
          <w:sz w:val="24"/>
          <w:szCs w:val="24"/>
          <w:lang w:bidi="he-IL"/>
        </w:rPr>
        <w:t>.</w:t>
      </w:r>
    </w:p>
    <w:p w14:paraId="46A937CF" w14:textId="68DA2200" w:rsidR="00A8579B" w:rsidRPr="002D0A88" w:rsidRDefault="00A8579B" w:rsidP="002D0A88">
      <w:pPr>
        <w:pStyle w:val="FootnoteText"/>
        <w:spacing w:line="360" w:lineRule="auto"/>
        <w:jc w:val="left"/>
        <w:rPr>
          <w:rFonts w:asciiTheme="minorBidi" w:hAnsiTheme="minorBidi"/>
          <w:sz w:val="24"/>
          <w:szCs w:val="24"/>
        </w:rPr>
      </w:pPr>
      <w:proofErr w:type="spellStart"/>
      <w:r w:rsidRPr="002D0A88">
        <w:rPr>
          <w:rFonts w:asciiTheme="minorBidi" w:hAnsiTheme="minorBidi"/>
          <w:sz w:val="24"/>
          <w:szCs w:val="24"/>
        </w:rPr>
        <w:t>Batatu</w:t>
      </w:r>
      <w:proofErr w:type="spellEnd"/>
      <w:r w:rsidRPr="002D0A88">
        <w:rPr>
          <w:rFonts w:asciiTheme="minorBidi" w:hAnsiTheme="minorBidi"/>
          <w:sz w:val="24"/>
          <w:szCs w:val="24"/>
        </w:rPr>
        <w:t>, H. (1978).</w:t>
      </w:r>
      <w:r w:rsidRPr="002D0A88">
        <w:rPr>
          <w:rFonts w:asciiTheme="minorBidi" w:hAnsiTheme="minorBidi"/>
          <w:i/>
          <w:iCs/>
          <w:sz w:val="24"/>
          <w:szCs w:val="24"/>
        </w:rPr>
        <w:t>The Old Social Classes and the Revolutionary Movement of Iraq</w:t>
      </w:r>
      <w:r w:rsidRPr="002D0A88">
        <w:rPr>
          <w:rFonts w:asciiTheme="minorBidi" w:hAnsiTheme="minorBidi"/>
          <w:sz w:val="24"/>
          <w:szCs w:val="24"/>
        </w:rPr>
        <w:t>,</w:t>
      </w:r>
    </w:p>
    <w:p w14:paraId="6BD4C9DA" w14:textId="12D7FACF" w:rsidR="00A8579B" w:rsidRPr="002D0A88" w:rsidRDefault="00A8579B" w:rsidP="002D0A88">
      <w:pPr>
        <w:pStyle w:val="FootnoteText"/>
        <w:spacing w:line="360" w:lineRule="auto"/>
        <w:ind w:firstLine="720"/>
        <w:jc w:val="left"/>
        <w:rPr>
          <w:rFonts w:asciiTheme="minorBidi" w:hAnsiTheme="minorBidi"/>
          <w:sz w:val="24"/>
          <w:szCs w:val="24"/>
        </w:rPr>
      </w:pPr>
      <w:r w:rsidRPr="002D0A88">
        <w:rPr>
          <w:rFonts w:asciiTheme="minorBidi" w:hAnsiTheme="minorBidi"/>
          <w:sz w:val="24"/>
          <w:szCs w:val="24"/>
        </w:rPr>
        <w:t xml:space="preserve">Princeton, NJ: </w:t>
      </w:r>
      <w:r w:rsidR="00777D9C" w:rsidRPr="002D0A88">
        <w:rPr>
          <w:rFonts w:asciiTheme="minorBidi" w:hAnsiTheme="minorBidi"/>
          <w:sz w:val="24"/>
          <w:szCs w:val="24"/>
        </w:rPr>
        <w:t xml:space="preserve">Princeton </w:t>
      </w:r>
      <w:r w:rsidRPr="002D0A88">
        <w:rPr>
          <w:rFonts w:asciiTheme="minorBidi" w:hAnsiTheme="minorBidi"/>
          <w:sz w:val="24"/>
          <w:szCs w:val="24"/>
        </w:rPr>
        <w:t>University Press.</w:t>
      </w:r>
    </w:p>
    <w:p w14:paraId="792D2017" w14:textId="135756FC" w:rsidR="00A8579B" w:rsidRPr="002D0A88" w:rsidRDefault="00A8579B" w:rsidP="002D0A88">
      <w:pPr>
        <w:pStyle w:val="FootnoteText"/>
        <w:spacing w:line="360" w:lineRule="auto"/>
        <w:jc w:val="left"/>
        <w:rPr>
          <w:rFonts w:asciiTheme="minorBidi" w:hAnsiTheme="minorBidi"/>
          <w:sz w:val="24"/>
          <w:szCs w:val="24"/>
        </w:rPr>
      </w:pPr>
      <w:r w:rsidRPr="002D0A88">
        <w:rPr>
          <w:rFonts w:asciiTheme="minorBidi" w:hAnsiTheme="minorBidi"/>
          <w:sz w:val="24"/>
          <w:szCs w:val="24"/>
        </w:rPr>
        <w:t xml:space="preserve">Blaydes, L. (2018). </w:t>
      </w:r>
      <w:r w:rsidRPr="002D0A88">
        <w:rPr>
          <w:rFonts w:asciiTheme="minorBidi" w:hAnsiTheme="minorBidi"/>
          <w:i/>
          <w:iCs/>
          <w:sz w:val="24"/>
          <w:szCs w:val="24"/>
        </w:rPr>
        <w:t>State of Repression: Iraq Under Saddam Hussein</w:t>
      </w:r>
      <w:r w:rsidRPr="002D0A88">
        <w:rPr>
          <w:rFonts w:asciiTheme="minorBidi" w:hAnsiTheme="minorBidi"/>
          <w:sz w:val="24"/>
          <w:szCs w:val="24"/>
        </w:rPr>
        <w:t>,</w:t>
      </w:r>
      <w:r w:rsidRPr="002D0A88">
        <w:rPr>
          <w:rFonts w:asciiTheme="minorBidi" w:hAnsiTheme="minorBidi"/>
          <w:i/>
          <w:iCs/>
          <w:sz w:val="24"/>
          <w:szCs w:val="24"/>
        </w:rPr>
        <w:t xml:space="preserve"> </w:t>
      </w:r>
      <w:r w:rsidRPr="002D0A88">
        <w:rPr>
          <w:rFonts w:asciiTheme="minorBidi" w:hAnsiTheme="minorBidi"/>
          <w:sz w:val="24"/>
          <w:szCs w:val="24"/>
        </w:rPr>
        <w:t>Princeton, NJ:</w:t>
      </w:r>
    </w:p>
    <w:p w14:paraId="479422B6" w14:textId="544BC0B7" w:rsidR="00A8579B" w:rsidRPr="002D0A88" w:rsidRDefault="00A8579B" w:rsidP="002D0A88">
      <w:pPr>
        <w:pStyle w:val="FootnoteText"/>
        <w:spacing w:line="360" w:lineRule="auto"/>
        <w:ind w:firstLine="720"/>
        <w:jc w:val="left"/>
        <w:rPr>
          <w:rFonts w:asciiTheme="minorBidi" w:hAnsiTheme="minorBidi"/>
          <w:sz w:val="24"/>
          <w:szCs w:val="24"/>
          <w:lang w:bidi="he-IL"/>
        </w:rPr>
      </w:pPr>
      <w:r w:rsidRPr="002D0A88">
        <w:rPr>
          <w:rFonts w:asciiTheme="minorBidi" w:hAnsiTheme="minorBidi"/>
          <w:sz w:val="24"/>
          <w:szCs w:val="24"/>
        </w:rPr>
        <w:t>Princeton University Press.</w:t>
      </w:r>
    </w:p>
    <w:p w14:paraId="13B92227" w14:textId="18B0B420" w:rsidR="00170127" w:rsidRPr="002D0A88" w:rsidRDefault="00170127" w:rsidP="002D0A88">
      <w:pPr>
        <w:pStyle w:val="CommentText"/>
        <w:spacing w:after="0" w:line="360" w:lineRule="auto"/>
        <w:rPr>
          <w:rFonts w:asciiTheme="minorBidi" w:hAnsiTheme="minorBidi" w:cstheme="minorBidi"/>
          <w:sz w:val="24"/>
          <w:szCs w:val="24"/>
        </w:rPr>
      </w:pPr>
      <w:r w:rsidRPr="002D0A88">
        <w:rPr>
          <w:rFonts w:asciiTheme="minorBidi" w:hAnsiTheme="minorBidi" w:cstheme="minorBidi"/>
          <w:sz w:val="24"/>
          <w:szCs w:val="24"/>
        </w:rPr>
        <w:t>Efrati, N. (2005). “Negotiating Rights in Iraq: Women and the Personal Status Law,”</w:t>
      </w:r>
    </w:p>
    <w:p w14:paraId="4F965E23" w14:textId="0FED0A84" w:rsidR="00170127" w:rsidRPr="002D0A88" w:rsidRDefault="00170127" w:rsidP="002D0A88">
      <w:pPr>
        <w:pStyle w:val="CommentText"/>
        <w:spacing w:after="0" w:line="360" w:lineRule="auto"/>
        <w:ind w:firstLine="720"/>
        <w:rPr>
          <w:rFonts w:asciiTheme="minorBidi" w:hAnsiTheme="minorBidi" w:cstheme="minorBidi"/>
          <w:sz w:val="24"/>
          <w:szCs w:val="24"/>
        </w:rPr>
      </w:pPr>
      <w:r w:rsidRPr="002D0A88">
        <w:rPr>
          <w:rFonts w:asciiTheme="minorBidi" w:hAnsiTheme="minorBidi" w:cstheme="minorBidi"/>
          <w:i/>
          <w:iCs/>
          <w:sz w:val="24"/>
          <w:szCs w:val="24"/>
        </w:rPr>
        <w:t>Middle East Journal</w:t>
      </w:r>
      <w:r w:rsidRPr="002D0A88">
        <w:rPr>
          <w:rFonts w:asciiTheme="minorBidi" w:hAnsiTheme="minorBidi" w:cstheme="minorBidi"/>
          <w:sz w:val="24"/>
          <w:szCs w:val="24"/>
        </w:rPr>
        <w:t>, 59, 4.</w:t>
      </w:r>
    </w:p>
    <w:p w14:paraId="51D16DFF" w14:textId="4DFAFA67" w:rsidR="00A41CA9" w:rsidRPr="002D0A88" w:rsidRDefault="00A41CA9" w:rsidP="002D0A88">
      <w:pPr>
        <w:pStyle w:val="FootnoteText"/>
        <w:spacing w:line="360" w:lineRule="auto"/>
        <w:jc w:val="left"/>
        <w:rPr>
          <w:rFonts w:asciiTheme="minorBidi" w:hAnsiTheme="minorBidi"/>
          <w:sz w:val="24"/>
          <w:szCs w:val="24"/>
        </w:rPr>
      </w:pPr>
      <w:r w:rsidRPr="002D0A88">
        <w:rPr>
          <w:rFonts w:asciiTheme="minorBidi" w:hAnsiTheme="minorBidi"/>
          <w:sz w:val="24"/>
          <w:szCs w:val="24"/>
        </w:rPr>
        <w:t>Faust, A.M. (2015).</w:t>
      </w:r>
      <w:r w:rsidRPr="002D0A88">
        <w:rPr>
          <w:rFonts w:asciiTheme="minorBidi" w:hAnsiTheme="minorBidi"/>
          <w:i/>
          <w:iCs/>
          <w:sz w:val="24"/>
          <w:szCs w:val="24"/>
        </w:rPr>
        <w:t xml:space="preserve"> The </w:t>
      </w:r>
      <w:proofErr w:type="spellStart"/>
      <w:r w:rsidRPr="002D0A88">
        <w:rPr>
          <w:rFonts w:asciiTheme="minorBidi" w:hAnsiTheme="minorBidi"/>
          <w:i/>
          <w:iCs/>
          <w:sz w:val="24"/>
          <w:szCs w:val="24"/>
        </w:rPr>
        <w:t>Baʿthification</w:t>
      </w:r>
      <w:proofErr w:type="spellEnd"/>
      <w:r w:rsidRPr="002D0A88">
        <w:rPr>
          <w:rFonts w:asciiTheme="minorBidi" w:hAnsiTheme="minorBidi"/>
          <w:i/>
          <w:iCs/>
          <w:sz w:val="24"/>
          <w:szCs w:val="24"/>
        </w:rPr>
        <w:t xml:space="preserve"> of Iraq: Saddam Hussein’s Totalitarianism</w:t>
      </w:r>
      <w:r w:rsidRPr="002D0A88">
        <w:rPr>
          <w:rFonts w:asciiTheme="minorBidi" w:hAnsiTheme="minorBidi"/>
          <w:sz w:val="24"/>
          <w:szCs w:val="24"/>
        </w:rPr>
        <w:t>,</w:t>
      </w:r>
    </w:p>
    <w:p w14:paraId="1FE1A145" w14:textId="3AA7C8DC" w:rsidR="00A41CA9" w:rsidRPr="002D0A88" w:rsidRDefault="00A41CA9" w:rsidP="002D0A88">
      <w:pPr>
        <w:pStyle w:val="FootnoteText"/>
        <w:spacing w:line="360" w:lineRule="auto"/>
        <w:ind w:firstLine="720"/>
        <w:jc w:val="left"/>
        <w:rPr>
          <w:rFonts w:asciiTheme="minorBidi" w:hAnsiTheme="minorBidi"/>
          <w:sz w:val="24"/>
          <w:szCs w:val="24"/>
        </w:rPr>
      </w:pPr>
      <w:r w:rsidRPr="002D0A88">
        <w:rPr>
          <w:rFonts w:asciiTheme="minorBidi" w:hAnsiTheme="minorBidi"/>
          <w:sz w:val="24"/>
          <w:szCs w:val="24"/>
        </w:rPr>
        <w:t>Austin, TX: University of Texas Press.</w:t>
      </w:r>
    </w:p>
    <w:p w14:paraId="71B53F66" w14:textId="0B6DC7F9" w:rsidR="00595C9B" w:rsidRPr="002D0A88" w:rsidRDefault="00595C9B" w:rsidP="002D0A88">
      <w:pPr>
        <w:spacing w:after="0" w:line="360" w:lineRule="auto"/>
        <w:rPr>
          <w:rFonts w:asciiTheme="minorBidi" w:hAnsiTheme="minorBidi"/>
          <w:sz w:val="24"/>
          <w:szCs w:val="24"/>
        </w:rPr>
      </w:pPr>
      <w:r w:rsidRPr="002D0A88">
        <w:rPr>
          <w:rFonts w:asciiTheme="minorBidi" w:hAnsiTheme="minorBidi"/>
          <w:sz w:val="24"/>
          <w:szCs w:val="24"/>
        </w:rPr>
        <w:t>Foreign Broadcast Information Service (FBIS)-Near East and South Asia (NES).</w:t>
      </w:r>
    </w:p>
    <w:p w14:paraId="3AC5640B" w14:textId="306525E6" w:rsidR="00926E7B" w:rsidRPr="002D0A88" w:rsidRDefault="00926E7B" w:rsidP="002D0A88">
      <w:pPr>
        <w:spacing w:after="0" w:line="360" w:lineRule="auto"/>
        <w:rPr>
          <w:rFonts w:asciiTheme="minorBidi" w:hAnsiTheme="minorBidi"/>
          <w:sz w:val="24"/>
          <w:szCs w:val="24"/>
        </w:rPr>
      </w:pPr>
      <w:r w:rsidRPr="002D0A88">
        <w:rPr>
          <w:rFonts w:asciiTheme="minorBidi" w:hAnsiTheme="minorBidi"/>
          <w:sz w:val="24"/>
          <w:szCs w:val="24"/>
        </w:rPr>
        <w:t xml:space="preserve">Hamid, </w:t>
      </w:r>
      <w:proofErr w:type="spellStart"/>
      <w:r w:rsidRPr="002D0A88">
        <w:rPr>
          <w:rFonts w:asciiTheme="minorBidi" w:hAnsiTheme="minorBidi"/>
          <w:sz w:val="24"/>
          <w:szCs w:val="24"/>
        </w:rPr>
        <w:t>ʿA</w:t>
      </w:r>
      <w:proofErr w:type="spellEnd"/>
      <w:r w:rsidRPr="002D0A88">
        <w:rPr>
          <w:rFonts w:asciiTheme="minorBidi" w:hAnsiTheme="minorBidi"/>
          <w:sz w:val="24"/>
          <w:szCs w:val="24"/>
        </w:rPr>
        <w:t xml:space="preserve"> (2019). “Al-</w:t>
      </w:r>
      <w:proofErr w:type="spellStart"/>
      <w:r w:rsidRPr="002D0A88">
        <w:rPr>
          <w:rFonts w:asciiTheme="minorBidi" w:hAnsiTheme="minorBidi"/>
          <w:sz w:val="24"/>
          <w:szCs w:val="24"/>
        </w:rPr>
        <w:t>ʿIrāq</w:t>
      </w:r>
      <w:proofErr w:type="spellEnd"/>
      <w:r w:rsidRPr="002D0A88">
        <w:rPr>
          <w:rFonts w:asciiTheme="minorBidi" w:hAnsiTheme="minorBidi"/>
          <w:sz w:val="24"/>
          <w:szCs w:val="24"/>
        </w:rPr>
        <w:t xml:space="preserve"> min al-</w:t>
      </w:r>
      <w:proofErr w:type="spellStart"/>
      <w:r w:rsidRPr="002D0A88">
        <w:rPr>
          <w:rFonts w:asciiTheme="minorBidi" w:hAnsiTheme="minorBidi"/>
          <w:sz w:val="24"/>
          <w:szCs w:val="24"/>
        </w:rPr>
        <w:t>ʿilmāniya</w:t>
      </w:r>
      <w:proofErr w:type="spellEnd"/>
      <w:r w:rsidRPr="002D0A88">
        <w:rPr>
          <w:rFonts w:asciiTheme="minorBidi" w:hAnsiTheme="minorBidi"/>
          <w:sz w:val="24"/>
          <w:szCs w:val="24"/>
        </w:rPr>
        <w:t xml:space="preserve"> al-</w:t>
      </w:r>
      <w:proofErr w:type="spellStart"/>
      <w:r w:rsidRPr="002D0A88">
        <w:rPr>
          <w:rFonts w:asciiTheme="minorBidi" w:hAnsiTheme="minorBidi"/>
          <w:sz w:val="24"/>
          <w:szCs w:val="24"/>
        </w:rPr>
        <w:t>mutashaddida</w:t>
      </w:r>
      <w:proofErr w:type="spellEnd"/>
      <w:r w:rsidRPr="002D0A88">
        <w:rPr>
          <w:rFonts w:asciiTheme="minorBidi" w:hAnsiTheme="minorBidi"/>
          <w:sz w:val="24"/>
          <w:szCs w:val="24"/>
        </w:rPr>
        <w:t xml:space="preserve"> </w:t>
      </w:r>
      <w:proofErr w:type="spellStart"/>
      <w:r w:rsidRPr="002D0A88">
        <w:rPr>
          <w:rFonts w:asciiTheme="minorBidi" w:hAnsiTheme="minorBidi"/>
          <w:sz w:val="24"/>
          <w:szCs w:val="24"/>
        </w:rPr>
        <w:t>ilā</w:t>
      </w:r>
      <w:proofErr w:type="spellEnd"/>
      <w:r w:rsidRPr="002D0A88">
        <w:rPr>
          <w:rFonts w:asciiTheme="minorBidi" w:hAnsiTheme="minorBidi"/>
          <w:sz w:val="24"/>
          <w:szCs w:val="24"/>
        </w:rPr>
        <w:t xml:space="preserve"> al-</w:t>
      </w:r>
      <w:proofErr w:type="spellStart"/>
      <w:r w:rsidRPr="002D0A88">
        <w:rPr>
          <w:rFonts w:asciiTheme="minorBidi" w:hAnsiTheme="minorBidi"/>
          <w:sz w:val="24"/>
          <w:szCs w:val="24"/>
        </w:rPr>
        <w:t>Islām</w:t>
      </w:r>
      <w:proofErr w:type="spellEnd"/>
      <w:r w:rsidRPr="002D0A88">
        <w:rPr>
          <w:rFonts w:asciiTheme="minorBidi" w:hAnsiTheme="minorBidi"/>
          <w:sz w:val="24"/>
          <w:szCs w:val="24"/>
        </w:rPr>
        <w:t xml:space="preserve"> al-</w:t>
      </w:r>
      <w:proofErr w:type="spellStart"/>
      <w:r w:rsidRPr="002D0A88">
        <w:rPr>
          <w:rFonts w:asciiTheme="minorBidi" w:hAnsiTheme="minorBidi"/>
          <w:sz w:val="24"/>
          <w:szCs w:val="24"/>
        </w:rPr>
        <w:t>siyāsī</w:t>
      </w:r>
      <w:proofErr w:type="spellEnd"/>
    </w:p>
    <w:p w14:paraId="3D541F0A" w14:textId="336BB249" w:rsidR="00926E7B" w:rsidRPr="002D0A88" w:rsidRDefault="00926E7B" w:rsidP="002D0A88">
      <w:pPr>
        <w:spacing w:after="0" w:line="360" w:lineRule="auto"/>
        <w:ind w:left="720"/>
        <w:rPr>
          <w:rFonts w:asciiTheme="minorBidi" w:hAnsiTheme="minorBidi"/>
          <w:sz w:val="24"/>
          <w:szCs w:val="24"/>
        </w:rPr>
      </w:pPr>
      <w:r w:rsidRPr="002D0A88">
        <w:rPr>
          <w:rFonts w:asciiTheme="minorBidi" w:hAnsiTheme="minorBidi"/>
          <w:sz w:val="24"/>
          <w:szCs w:val="24"/>
        </w:rPr>
        <w:t>1968–2003” [Iraq from militant secularism to political Islam 1968–2003], Kabala, https://m.annabaa.org/arabic/authorsarticles/18970, accessed April 22, 2019.</w:t>
      </w:r>
    </w:p>
    <w:p w14:paraId="7CCCC51A" w14:textId="45A36A2B" w:rsidR="00A80586" w:rsidRPr="002D0A88" w:rsidRDefault="00A80586" w:rsidP="002D0A88">
      <w:pPr>
        <w:pStyle w:val="NoSpacing"/>
        <w:spacing w:line="360" w:lineRule="auto"/>
        <w:rPr>
          <w:rFonts w:asciiTheme="minorBidi" w:hAnsiTheme="minorBidi"/>
          <w:sz w:val="24"/>
          <w:szCs w:val="24"/>
        </w:rPr>
      </w:pPr>
      <w:r w:rsidRPr="002D0A88">
        <w:rPr>
          <w:rFonts w:asciiTheme="minorBidi" w:hAnsiTheme="minorBidi"/>
          <w:sz w:val="24"/>
          <w:szCs w:val="24"/>
        </w:rPr>
        <w:t>Helfont, S.R. (2014). “Saddam and the Islamists: The Baʿthist Regime’s</w:t>
      </w:r>
    </w:p>
    <w:p w14:paraId="0CE43395" w14:textId="53FC1576" w:rsidR="00A80586" w:rsidRPr="002D0A88" w:rsidRDefault="00A80586" w:rsidP="002D0A88">
      <w:pPr>
        <w:pStyle w:val="NoSpacing"/>
        <w:spacing w:line="360" w:lineRule="auto"/>
        <w:ind w:left="720"/>
        <w:rPr>
          <w:rFonts w:asciiTheme="minorBidi" w:hAnsiTheme="minorBidi"/>
          <w:sz w:val="24"/>
          <w:szCs w:val="24"/>
        </w:rPr>
      </w:pPr>
      <w:r w:rsidRPr="002D0A88">
        <w:rPr>
          <w:rFonts w:asciiTheme="minorBidi" w:hAnsiTheme="minorBidi"/>
          <w:sz w:val="24"/>
          <w:szCs w:val="24"/>
        </w:rPr>
        <w:lastRenderedPageBreak/>
        <w:t>Instrumentalization of Religion in Foreign Affairs</w:t>
      </w:r>
      <w:r w:rsidR="00DB0786">
        <w:rPr>
          <w:rFonts w:asciiTheme="minorBidi" w:hAnsiTheme="minorBidi"/>
          <w:sz w:val="24"/>
          <w:szCs w:val="24"/>
        </w:rPr>
        <w:t>,”</w:t>
      </w:r>
      <w:r w:rsidRPr="002D0A88">
        <w:rPr>
          <w:rFonts w:asciiTheme="minorBidi" w:hAnsiTheme="minorBidi"/>
          <w:sz w:val="24"/>
          <w:szCs w:val="24"/>
        </w:rPr>
        <w:t xml:space="preserve"> </w:t>
      </w:r>
      <w:r w:rsidRPr="002D0A88">
        <w:rPr>
          <w:rFonts w:asciiTheme="minorBidi" w:hAnsiTheme="minorBidi"/>
          <w:i/>
          <w:iCs/>
          <w:sz w:val="24"/>
          <w:szCs w:val="24"/>
        </w:rPr>
        <w:t>Middle East Journal</w:t>
      </w:r>
      <w:r w:rsidRPr="002D0A88">
        <w:rPr>
          <w:rFonts w:asciiTheme="minorBidi" w:hAnsiTheme="minorBidi"/>
          <w:sz w:val="24"/>
          <w:szCs w:val="24"/>
        </w:rPr>
        <w:t>, 68, 3, 352–366.</w:t>
      </w:r>
    </w:p>
    <w:p w14:paraId="4424DA68" w14:textId="39907A7E" w:rsidR="00A41CA9" w:rsidRPr="002D0A88" w:rsidRDefault="00A41CA9" w:rsidP="002D0A88">
      <w:pPr>
        <w:pStyle w:val="NoSpacing"/>
        <w:spacing w:line="360" w:lineRule="auto"/>
        <w:rPr>
          <w:rFonts w:asciiTheme="minorBidi" w:hAnsiTheme="minorBidi"/>
          <w:sz w:val="24"/>
          <w:szCs w:val="24"/>
        </w:rPr>
      </w:pPr>
      <w:r w:rsidRPr="002D0A88">
        <w:rPr>
          <w:rFonts w:asciiTheme="minorBidi" w:hAnsiTheme="minorBidi"/>
          <w:sz w:val="24"/>
          <w:szCs w:val="24"/>
        </w:rPr>
        <w:t xml:space="preserve">Helfont, </w:t>
      </w:r>
      <w:r w:rsidR="00BF4C2C" w:rsidRPr="002D0A88">
        <w:rPr>
          <w:rFonts w:asciiTheme="minorBidi" w:hAnsiTheme="minorBidi"/>
          <w:sz w:val="24"/>
          <w:szCs w:val="24"/>
        </w:rPr>
        <w:t>S</w:t>
      </w:r>
      <w:r w:rsidRPr="002D0A88">
        <w:rPr>
          <w:rFonts w:asciiTheme="minorBidi" w:hAnsiTheme="minorBidi"/>
          <w:sz w:val="24"/>
          <w:szCs w:val="24"/>
        </w:rPr>
        <w:t>.</w:t>
      </w:r>
      <w:r w:rsidR="00BF4C2C" w:rsidRPr="002D0A88">
        <w:rPr>
          <w:rFonts w:asciiTheme="minorBidi" w:hAnsiTheme="minorBidi"/>
          <w:sz w:val="24"/>
          <w:szCs w:val="24"/>
        </w:rPr>
        <w:t>R.</w:t>
      </w:r>
      <w:r w:rsidRPr="002D0A88">
        <w:rPr>
          <w:rFonts w:asciiTheme="minorBidi" w:hAnsiTheme="minorBidi"/>
          <w:sz w:val="24"/>
          <w:szCs w:val="24"/>
        </w:rPr>
        <w:t xml:space="preserve"> (2015). </w:t>
      </w:r>
      <w:bookmarkStart w:id="23" w:name="_Hlk171343937"/>
      <w:r w:rsidR="00525EB6">
        <w:rPr>
          <w:rFonts w:asciiTheme="minorBidi" w:hAnsiTheme="minorBidi"/>
          <w:sz w:val="24"/>
          <w:szCs w:val="24"/>
        </w:rPr>
        <w:t>“</w:t>
      </w:r>
      <w:r w:rsidR="00BF4C2C" w:rsidRPr="002D0A88">
        <w:rPr>
          <w:rFonts w:asciiTheme="minorBidi" w:hAnsiTheme="minorBidi"/>
          <w:sz w:val="24"/>
          <w:szCs w:val="24"/>
        </w:rPr>
        <w:t>Compulsion in religion: The authoritarian roots of Saddam</w:t>
      </w:r>
    </w:p>
    <w:p w14:paraId="151FB5B2" w14:textId="1183D62F" w:rsidR="00BF4C2C" w:rsidRPr="002D0A88" w:rsidRDefault="00BF4C2C" w:rsidP="002D0A88">
      <w:pPr>
        <w:pStyle w:val="NoSpacing"/>
        <w:spacing w:line="360" w:lineRule="auto"/>
        <w:ind w:left="720"/>
        <w:rPr>
          <w:rFonts w:asciiTheme="minorBidi" w:hAnsiTheme="minorBidi"/>
          <w:sz w:val="24"/>
          <w:szCs w:val="24"/>
        </w:rPr>
      </w:pPr>
      <w:r w:rsidRPr="002D0A88">
        <w:rPr>
          <w:rFonts w:asciiTheme="minorBidi" w:hAnsiTheme="minorBidi"/>
          <w:sz w:val="24"/>
          <w:szCs w:val="24"/>
        </w:rPr>
        <w:t>Hussein’s Islam</w:t>
      </w:r>
      <w:r w:rsidR="00525EB6">
        <w:rPr>
          <w:rFonts w:asciiTheme="minorBidi" w:hAnsiTheme="minorBidi"/>
          <w:sz w:val="24"/>
          <w:szCs w:val="24"/>
        </w:rPr>
        <w:t>,”</w:t>
      </w:r>
      <w:r w:rsidRPr="002D0A88">
        <w:rPr>
          <w:rFonts w:asciiTheme="minorBidi" w:hAnsiTheme="minorBidi"/>
          <w:i/>
          <w:iCs/>
          <w:sz w:val="24"/>
          <w:szCs w:val="24"/>
        </w:rPr>
        <w:t xml:space="preserve"> </w:t>
      </w:r>
      <w:r w:rsidRPr="002D0A88">
        <w:rPr>
          <w:rFonts w:asciiTheme="minorBidi" w:hAnsiTheme="minorBidi"/>
          <w:sz w:val="24"/>
          <w:szCs w:val="24"/>
        </w:rPr>
        <w:t>unpublished Ph.D. thesis</w:t>
      </w:r>
      <w:bookmarkEnd w:id="23"/>
      <w:r w:rsidRPr="002D0A88">
        <w:rPr>
          <w:rFonts w:asciiTheme="minorBidi" w:hAnsiTheme="minorBidi"/>
          <w:sz w:val="24"/>
          <w:szCs w:val="24"/>
        </w:rPr>
        <w:t xml:space="preserve">, Princeton University, </w:t>
      </w:r>
      <w:r w:rsidR="00A41CA9" w:rsidRPr="002D0A88">
        <w:rPr>
          <w:rFonts w:asciiTheme="minorBidi" w:hAnsiTheme="minorBidi"/>
          <w:sz w:val="24"/>
          <w:szCs w:val="24"/>
        </w:rPr>
        <w:t xml:space="preserve">Princeton University website, </w:t>
      </w:r>
      <w:r w:rsidRPr="002D0A88">
        <w:rPr>
          <w:rFonts w:asciiTheme="minorBidi" w:hAnsiTheme="minorBidi"/>
          <w:sz w:val="24"/>
          <w:szCs w:val="24"/>
        </w:rPr>
        <w:t>http://dataspace.princeton.edu/jspui/handle/88435/dsp01j6731609j</w:t>
      </w:r>
      <w:r w:rsidRPr="002D0A88">
        <w:rPr>
          <w:rFonts w:asciiTheme="minorBidi" w:hAnsiTheme="minorBidi"/>
          <w:i/>
          <w:iCs/>
          <w:sz w:val="24"/>
          <w:szCs w:val="24"/>
        </w:rPr>
        <w:t xml:space="preserve">, </w:t>
      </w:r>
      <w:r w:rsidRPr="002D0A88">
        <w:rPr>
          <w:rFonts w:asciiTheme="minorBidi" w:hAnsiTheme="minorBidi"/>
          <w:sz w:val="24"/>
          <w:szCs w:val="24"/>
        </w:rPr>
        <w:t>accessed February 12, 2018.</w:t>
      </w:r>
    </w:p>
    <w:p w14:paraId="60796031" w14:textId="5C8FC5D2" w:rsidR="00A8579B" w:rsidRPr="002D0A88" w:rsidRDefault="00A8579B" w:rsidP="002D0A88">
      <w:pPr>
        <w:pStyle w:val="FootnoteText"/>
        <w:spacing w:line="360" w:lineRule="auto"/>
        <w:jc w:val="left"/>
        <w:rPr>
          <w:rFonts w:asciiTheme="minorBidi" w:hAnsiTheme="minorBidi"/>
          <w:sz w:val="24"/>
          <w:szCs w:val="24"/>
        </w:rPr>
      </w:pPr>
      <w:r w:rsidRPr="002D0A88">
        <w:rPr>
          <w:rFonts w:asciiTheme="minorBidi" w:hAnsiTheme="minorBidi"/>
          <w:sz w:val="24"/>
          <w:szCs w:val="24"/>
        </w:rPr>
        <w:t>Helfont, S.R. (2016). “Saddam and the Islamists: The Baʿthist regime’s</w:t>
      </w:r>
    </w:p>
    <w:p w14:paraId="5C51870F" w14:textId="355590FF" w:rsidR="00A8579B" w:rsidRPr="002D0A88" w:rsidRDefault="00A8579B" w:rsidP="002D0A88">
      <w:pPr>
        <w:pStyle w:val="FootnoteText"/>
        <w:spacing w:line="360" w:lineRule="auto"/>
        <w:ind w:firstLine="720"/>
        <w:jc w:val="left"/>
        <w:rPr>
          <w:rFonts w:asciiTheme="minorBidi" w:hAnsiTheme="minorBidi"/>
          <w:sz w:val="24"/>
          <w:szCs w:val="24"/>
        </w:rPr>
      </w:pPr>
      <w:r w:rsidRPr="002D0A88">
        <w:rPr>
          <w:rFonts w:asciiTheme="minorBidi" w:hAnsiTheme="minorBidi"/>
          <w:sz w:val="24"/>
          <w:szCs w:val="24"/>
        </w:rPr>
        <w:t>instrumentalization of religion</w:t>
      </w:r>
      <w:r w:rsidR="00DB0786">
        <w:rPr>
          <w:rFonts w:asciiTheme="minorBidi" w:hAnsiTheme="minorBidi"/>
          <w:sz w:val="24"/>
          <w:szCs w:val="24"/>
        </w:rPr>
        <w:t>,”</w:t>
      </w:r>
      <w:r w:rsidRPr="002D0A88">
        <w:rPr>
          <w:rFonts w:asciiTheme="minorBidi" w:hAnsiTheme="minorBidi"/>
          <w:sz w:val="24"/>
          <w:szCs w:val="24"/>
        </w:rPr>
        <w:t xml:space="preserve"> </w:t>
      </w:r>
      <w:r w:rsidRPr="002D0A88">
        <w:rPr>
          <w:rFonts w:asciiTheme="minorBidi" w:hAnsiTheme="minorBidi"/>
          <w:i/>
          <w:iCs/>
          <w:sz w:val="24"/>
          <w:szCs w:val="24"/>
        </w:rPr>
        <w:t>Middle East Journal</w:t>
      </w:r>
      <w:r w:rsidRPr="002D0A88">
        <w:rPr>
          <w:rFonts w:asciiTheme="minorBidi" w:hAnsiTheme="minorBidi"/>
          <w:sz w:val="24"/>
          <w:szCs w:val="24"/>
        </w:rPr>
        <w:t>, 68, 3, 352–66.</w:t>
      </w:r>
    </w:p>
    <w:p w14:paraId="65B261B7" w14:textId="12A4E7A0" w:rsidR="00A41CA9" w:rsidRPr="002D0A88" w:rsidRDefault="00A41CA9" w:rsidP="002D0A88">
      <w:pPr>
        <w:pStyle w:val="FootnoteText"/>
        <w:spacing w:line="360" w:lineRule="auto"/>
        <w:jc w:val="left"/>
        <w:rPr>
          <w:rFonts w:asciiTheme="minorBidi" w:hAnsiTheme="minorBidi"/>
          <w:i/>
          <w:iCs/>
          <w:sz w:val="24"/>
          <w:szCs w:val="24"/>
        </w:rPr>
      </w:pPr>
      <w:r w:rsidRPr="002D0A88">
        <w:rPr>
          <w:rFonts w:asciiTheme="minorBidi" w:hAnsiTheme="minorBidi"/>
          <w:sz w:val="24"/>
          <w:szCs w:val="24"/>
        </w:rPr>
        <w:t>Helfont, S.R. (2018).</w:t>
      </w:r>
      <w:r w:rsidR="00BF4C2C" w:rsidRPr="002D0A88">
        <w:rPr>
          <w:rFonts w:asciiTheme="minorBidi" w:hAnsiTheme="minorBidi"/>
          <w:sz w:val="24"/>
          <w:szCs w:val="24"/>
        </w:rPr>
        <w:t xml:space="preserve"> </w:t>
      </w:r>
      <w:bookmarkStart w:id="24" w:name="_Hlk171343956"/>
      <w:r w:rsidR="00BF4C2C" w:rsidRPr="002D0A88">
        <w:rPr>
          <w:rFonts w:asciiTheme="minorBidi" w:hAnsiTheme="minorBidi"/>
          <w:i/>
          <w:iCs/>
          <w:sz w:val="24"/>
          <w:szCs w:val="24"/>
        </w:rPr>
        <w:t>Compulsion in Religion: Saddam Hussein, Islam, and the Roots of</w:t>
      </w:r>
    </w:p>
    <w:p w14:paraId="7C8A2ABA" w14:textId="5B56B2E6" w:rsidR="00BF4C2C" w:rsidRPr="002D0A88" w:rsidRDefault="00BF4C2C" w:rsidP="002D0A88">
      <w:pPr>
        <w:pStyle w:val="FootnoteText"/>
        <w:spacing w:line="360" w:lineRule="auto"/>
        <w:ind w:firstLine="720"/>
        <w:jc w:val="left"/>
        <w:rPr>
          <w:rFonts w:asciiTheme="minorBidi" w:hAnsiTheme="minorBidi"/>
          <w:sz w:val="24"/>
          <w:szCs w:val="24"/>
        </w:rPr>
      </w:pPr>
      <w:r w:rsidRPr="002D0A88">
        <w:rPr>
          <w:rFonts w:asciiTheme="minorBidi" w:hAnsiTheme="minorBidi"/>
          <w:i/>
          <w:iCs/>
          <w:sz w:val="24"/>
          <w:szCs w:val="24"/>
        </w:rPr>
        <w:t>Insurgencies in Iraq</w:t>
      </w:r>
      <w:r w:rsidRPr="002D0A88">
        <w:rPr>
          <w:rFonts w:asciiTheme="minorBidi" w:hAnsiTheme="minorBidi"/>
          <w:sz w:val="24"/>
          <w:szCs w:val="24"/>
        </w:rPr>
        <w:t>, New York, NY: Oxford University Press.</w:t>
      </w:r>
    </w:p>
    <w:bookmarkEnd w:id="24"/>
    <w:p w14:paraId="65668721" w14:textId="281A103A" w:rsidR="00A8579B" w:rsidRPr="002D0A88" w:rsidRDefault="003C3A78" w:rsidP="002D0A88">
      <w:pPr>
        <w:pStyle w:val="FootnoteText"/>
        <w:spacing w:line="360" w:lineRule="auto"/>
        <w:jc w:val="left"/>
        <w:rPr>
          <w:rFonts w:asciiTheme="minorBidi" w:hAnsiTheme="minorBidi"/>
          <w:sz w:val="24"/>
          <w:szCs w:val="24"/>
        </w:rPr>
      </w:pPr>
      <w:r w:rsidRPr="002D0A88">
        <w:rPr>
          <w:rFonts w:asciiTheme="minorBidi" w:hAnsiTheme="minorBidi"/>
          <w:sz w:val="24"/>
          <w:szCs w:val="24"/>
        </w:rPr>
        <w:t>Helfont, S.R., &amp; Brill, M. (2016). “Saddam did not create ISIS: Getting the terrorist</w:t>
      </w:r>
    </w:p>
    <w:p w14:paraId="1E75A4F9" w14:textId="0AED3F6A" w:rsidR="003C3A78" w:rsidRPr="002D0A88" w:rsidRDefault="003C3A78" w:rsidP="002D0A88">
      <w:pPr>
        <w:pStyle w:val="FootnoteText"/>
        <w:spacing w:line="360" w:lineRule="auto"/>
        <w:ind w:firstLine="720"/>
        <w:jc w:val="left"/>
        <w:rPr>
          <w:rFonts w:asciiTheme="minorBidi" w:hAnsiTheme="minorBidi"/>
          <w:sz w:val="24"/>
          <w:szCs w:val="24"/>
        </w:rPr>
      </w:pPr>
      <w:r w:rsidRPr="002D0A88">
        <w:rPr>
          <w:rFonts w:asciiTheme="minorBidi" w:hAnsiTheme="minorBidi"/>
          <w:sz w:val="24"/>
          <w:szCs w:val="24"/>
        </w:rPr>
        <w:t>group’s origin story right</w:t>
      </w:r>
      <w:r w:rsidR="00DB0786">
        <w:rPr>
          <w:rFonts w:asciiTheme="minorBidi" w:hAnsiTheme="minorBidi"/>
          <w:sz w:val="24"/>
          <w:szCs w:val="24"/>
        </w:rPr>
        <w:t>,”</w:t>
      </w:r>
      <w:r w:rsidRPr="002D0A88">
        <w:rPr>
          <w:rFonts w:asciiTheme="minorBidi" w:hAnsiTheme="minorBidi"/>
          <w:sz w:val="24"/>
          <w:szCs w:val="24"/>
        </w:rPr>
        <w:t xml:space="preserve"> </w:t>
      </w:r>
      <w:r w:rsidRPr="002D0A88">
        <w:rPr>
          <w:rFonts w:asciiTheme="minorBidi" w:hAnsiTheme="minorBidi"/>
          <w:i/>
          <w:iCs/>
          <w:sz w:val="24"/>
          <w:szCs w:val="24"/>
        </w:rPr>
        <w:t>Foreign Affairs</w:t>
      </w:r>
      <w:r w:rsidRPr="002D0A88">
        <w:rPr>
          <w:rFonts w:asciiTheme="minorBidi" w:hAnsiTheme="minorBidi"/>
          <w:sz w:val="24"/>
          <w:szCs w:val="24"/>
        </w:rPr>
        <w:t>, April 20.</w:t>
      </w:r>
    </w:p>
    <w:p w14:paraId="156E726E" w14:textId="77777777" w:rsidR="00170127" w:rsidRPr="002D0A88" w:rsidRDefault="00170127" w:rsidP="002D0A88">
      <w:pPr>
        <w:pStyle w:val="FootnoteText"/>
        <w:spacing w:line="360" w:lineRule="auto"/>
        <w:jc w:val="left"/>
        <w:rPr>
          <w:rFonts w:asciiTheme="minorBidi" w:hAnsiTheme="minorBidi"/>
          <w:i/>
          <w:iCs/>
          <w:sz w:val="24"/>
          <w:szCs w:val="24"/>
        </w:rPr>
      </w:pPr>
      <w:proofErr w:type="spellStart"/>
      <w:r w:rsidRPr="002D0A88">
        <w:rPr>
          <w:rFonts w:asciiTheme="minorBidi" w:hAnsiTheme="minorBidi"/>
          <w:sz w:val="24"/>
          <w:szCs w:val="24"/>
        </w:rPr>
        <w:t>Hizb</w:t>
      </w:r>
      <w:proofErr w:type="spellEnd"/>
      <w:r w:rsidRPr="002D0A88">
        <w:rPr>
          <w:rFonts w:asciiTheme="minorBidi" w:hAnsiTheme="minorBidi"/>
          <w:sz w:val="24"/>
          <w:szCs w:val="24"/>
        </w:rPr>
        <w:t xml:space="preserve"> al-</w:t>
      </w:r>
      <w:proofErr w:type="spellStart"/>
      <w:r w:rsidRPr="002D0A88">
        <w:rPr>
          <w:rFonts w:asciiTheme="minorBidi" w:hAnsiTheme="minorBidi"/>
          <w:sz w:val="24"/>
          <w:szCs w:val="24"/>
        </w:rPr>
        <w:t>Baʿth</w:t>
      </w:r>
      <w:proofErr w:type="spellEnd"/>
      <w:r w:rsidRPr="002D0A88">
        <w:rPr>
          <w:rFonts w:asciiTheme="minorBidi" w:hAnsiTheme="minorBidi"/>
          <w:sz w:val="24"/>
          <w:szCs w:val="24"/>
        </w:rPr>
        <w:t xml:space="preserve"> al-</w:t>
      </w:r>
      <w:proofErr w:type="spellStart"/>
      <w:r w:rsidRPr="002D0A88">
        <w:rPr>
          <w:rFonts w:asciiTheme="minorBidi" w:hAnsiTheme="minorBidi"/>
          <w:sz w:val="24"/>
          <w:szCs w:val="24"/>
        </w:rPr>
        <w:t>ʿArabi</w:t>
      </w:r>
      <w:proofErr w:type="spellEnd"/>
      <w:r w:rsidRPr="002D0A88">
        <w:rPr>
          <w:rFonts w:asciiTheme="minorBidi" w:hAnsiTheme="minorBidi"/>
          <w:sz w:val="24"/>
          <w:szCs w:val="24"/>
        </w:rPr>
        <w:t xml:space="preserve"> al-</w:t>
      </w:r>
      <w:proofErr w:type="spellStart"/>
      <w:r w:rsidRPr="002D0A88">
        <w:rPr>
          <w:rFonts w:asciiTheme="minorBidi" w:hAnsiTheme="minorBidi"/>
          <w:sz w:val="24"/>
          <w:szCs w:val="24"/>
        </w:rPr>
        <w:t>Ishtiraki</w:t>
      </w:r>
      <w:proofErr w:type="spellEnd"/>
      <w:r w:rsidRPr="002D0A88">
        <w:rPr>
          <w:rFonts w:asciiTheme="minorBidi" w:hAnsiTheme="minorBidi"/>
          <w:sz w:val="24"/>
          <w:szCs w:val="24"/>
        </w:rPr>
        <w:t xml:space="preserve"> [Arab Baʿth Socialist Party], (1971). </w:t>
      </w:r>
      <w:proofErr w:type="spellStart"/>
      <w:r w:rsidRPr="002D0A88">
        <w:rPr>
          <w:rFonts w:asciiTheme="minorBidi" w:hAnsiTheme="minorBidi"/>
          <w:i/>
          <w:iCs/>
          <w:sz w:val="24"/>
          <w:szCs w:val="24"/>
        </w:rPr>
        <w:t>Niḍāl</w:t>
      </w:r>
      <w:proofErr w:type="spellEnd"/>
      <w:r w:rsidRPr="002D0A88">
        <w:rPr>
          <w:rFonts w:asciiTheme="minorBidi" w:hAnsiTheme="minorBidi"/>
          <w:i/>
          <w:iCs/>
          <w:sz w:val="24"/>
          <w:szCs w:val="24"/>
        </w:rPr>
        <w:t xml:space="preserve"> </w:t>
      </w:r>
      <w:proofErr w:type="spellStart"/>
      <w:r w:rsidRPr="002D0A88">
        <w:rPr>
          <w:rFonts w:asciiTheme="minorBidi" w:hAnsiTheme="minorBidi"/>
          <w:i/>
          <w:iCs/>
          <w:sz w:val="24"/>
          <w:szCs w:val="24"/>
        </w:rPr>
        <w:t>Hizb</w:t>
      </w:r>
      <w:proofErr w:type="spellEnd"/>
      <w:r w:rsidRPr="002D0A88">
        <w:rPr>
          <w:rFonts w:asciiTheme="minorBidi" w:hAnsiTheme="minorBidi"/>
          <w:i/>
          <w:iCs/>
          <w:sz w:val="24"/>
          <w:szCs w:val="24"/>
        </w:rPr>
        <w:t xml:space="preserve"> al-</w:t>
      </w:r>
    </w:p>
    <w:p w14:paraId="446F00E6" w14:textId="49010B9B" w:rsidR="00170127" w:rsidRPr="002D0A88" w:rsidRDefault="00170127" w:rsidP="002D0A88">
      <w:pPr>
        <w:pStyle w:val="FootnoteText"/>
        <w:spacing w:line="360" w:lineRule="auto"/>
        <w:ind w:left="720"/>
        <w:jc w:val="left"/>
        <w:rPr>
          <w:rFonts w:asciiTheme="minorBidi" w:hAnsiTheme="minorBidi"/>
          <w:sz w:val="24"/>
          <w:szCs w:val="24"/>
        </w:rPr>
      </w:pPr>
      <w:proofErr w:type="spellStart"/>
      <w:r w:rsidRPr="002D0A88">
        <w:rPr>
          <w:rFonts w:asciiTheme="minorBidi" w:hAnsiTheme="minorBidi"/>
          <w:i/>
          <w:iCs/>
          <w:sz w:val="24"/>
          <w:szCs w:val="24"/>
        </w:rPr>
        <w:t>Ba</w:t>
      </w:r>
      <w:r w:rsidRPr="002D0A88">
        <w:rPr>
          <w:rFonts w:asciiTheme="minorBidi" w:hAnsiTheme="minorBidi"/>
          <w:sz w:val="24"/>
          <w:szCs w:val="24"/>
        </w:rPr>
        <w:t>ʿ</w:t>
      </w:r>
      <w:r w:rsidRPr="002D0A88">
        <w:rPr>
          <w:rFonts w:asciiTheme="minorBidi" w:hAnsiTheme="minorBidi"/>
          <w:i/>
          <w:iCs/>
          <w:sz w:val="24"/>
          <w:szCs w:val="24"/>
        </w:rPr>
        <w:t>th</w:t>
      </w:r>
      <w:proofErr w:type="spellEnd"/>
      <w:r w:rsidRPr="002D0A88">
        <w:rPr>
          <w:rFonts w:asciiTheme="minorBidi" w:hAnsiTheme="minorBidi"/>
          <w:i/>
          <w:iCs/>
          <w:sz w:val="24"/>
          <w:szCs w:val="24"/>
        </w:rPr>
        <w:t xml:space="preserve"> al-</w:t>
      </w:r>
      <w:proofErr w:type="spellStart"/>
      <w:r w:rsidRPr="002D0A88">
        <w:rPr>
          <w:rFonts w:asciiTheme="minorBidi" w:hAnsiTheme="minorBidi"/>
          <w:sz w:val="24"/>
          <w:szCs w:val="24"/>
        </w:rPr>
        <w:t>ʿ</w:t>
      </w:r>
      <w:r w:rsidRPr="002D0A88">
        <w:rPr>
          <w:rFonts w:asciiTheme="minorBidi" w:hAnsiTheme="minorBidi"/>
          <w:i/>
          <w:iCs/>
          <w:sz w:val="24"/>
          <w:szCs w:val="24"/>
        </w:rPr>
        <w:t>Arabī</w:t>
      </w:r>
      <w:proofErr w:type="spellEnd"/>
      <w:r w:rsidRPr="002D0A88">
        <w:rPr>
          <w:rFonts w:asciiTheme="minorBidi" w:hAnsiTheme="minorBidi"/>
          <w:i/>
          <w:iCs/>
          <w:sz w:val="24"/>
          <w:szCs w:val="24"/>
        </w:rPr>
        <w:t xml:space="preserve"> al-</w:t>
      </w:r>
      <w:proofErr w:type="spellStart"/>
      <w:r w:rsidRPr="002D0A88">
        <w:rPr>
          <w:rFonts w:asciiTheme="minorBidi" w:hAnsiTheme="minorBidi"/>
          <w:i/>
          <w:iCs/>
          <w:sz w:val="24"/>
          <w:szCs w:val="24"/>
        </w:rPr>
        <w:t>Ishtirākī</w:t>
      </w:r>
      <w:proofErr w:type="spellEnd"/>
      <w:r w:rsidRPr="002D0A88">
        <w:rPr>
          <w:rFonts w:asciiTheme="minorBidi" w:hAnsiTheme="minorBidi"/>
          <w:i/>
          <w:iCs/>
          <w:sz w:val="24"/>
          <w:szCs w:val="24"/>
        </w:rPr>
        <w:t xml:space="preserve"> </w:t>
      </w:r>
      <w:proofErr w:type="spellStart"/>
      <w:r w:rsidRPr="002D0A88">
        <w:rPr>
          <w:rFonts w:asciiTheme="minorBidi" w:hAnsiTheme="minorBidi"/>
          <w:sz w:val="24"/>
          <w:szCs w:val="24"/>
        </w:rPr>
        <w:t>ʿ</w:t>
      </w:r>
      <w:r w:rsidRPr="002D0A88">
        <w:rPr>
          <w:rFonts w:asciiTheme="minorBidi" w:hAnsiTheme="minorBidi"/>
          <w:i/>
          <w:iCs/>
          <w:sz w:val="24"/>
          <w:szCs w:val="24"/>
        </w:rPr>
        <w:t>abra</w:t>
      </w:r>
      <w:proofErr w:type="spellEnd"/>
      <w:r w:rsidRPr="002D0A88">
        <w:rPr>
          <w:rFonts w:asciiTheme="minorBidi" w:hAnsiTheme="minorBidi"/>
          <w:i/>
          <w:iCs/>
          <w:sz w:val="24"/>
          <w:szCs w:val="24"/>
        </w:rPr>
        <w:t xml:space="preserve"> </w:t>
      </w:r>
      <w:proofErr w:type="spellStart"/>
      <w:r w:rsidRPr="002D0A88">
        <w:rPr>
          <w:rFonts w:asciiTheme="minorBidi" w:hAnsiTheme="minorBidi"/>
          <w:i/>
          <w:iCs/>
          <w:sz w:val="24"/>
          <w:szCs w:val="24"/>
        </w:rPr>
        <w:t>Mu</w:t>
      </w:r>
      <w:r w:rsidRPr="002D0A88">
        <w:rPr>
          <w:rFonts w:asciiTheme="minorBidi" w:hAnsiTheme="minorBidi"/>
          <w:sz w:val="24"/>
          <w:szCs w:val="24"/>
        </w:rPr>
        <w:t>ʿ</w:t>
      </w:r>
      <w:r w:rsidRPr="002D0A88">
        <w:rPr>
          <w:rFonts w:asciiTheme="minorBidi" w:hAnsiTheme="minorBidi"/>
          <w:i/>
          <w:iCs/>
          <w:sz w:val="24"/>
          <w:szCs w:val="24"/>
        </w:rPr>
        <w:t>tammarati</w:t>
      </w:r>
      <w:proofErr w:type="spellEnd"/>
      <w:r w:rsidRPr="002D0A88">
        <w:rPr>
          <w:rFonts w:asciiTheme="minorBidi" w:hAnsiTheme="minorBidi"/>
          <w:i/>
          <w:iCs/>
          <w:sz w:val="24"/>
          <w:szCs w:val="24"/>
        </w:rPr>
        <w:t>-hi al-</w:t>
      </w:r>
      <w:proofErr w:type="spellStart"/>
      <w:r w:rsidRPr="002D0A88">
        <w:rPr>
          <w:rFonts w:asciiTheme="minorBidi" w:hAnsiTheme="minorBidi"/>
          <w:i/>
          <w:iCs/>
          <w:sz w:val="24"/>
          <w:szCs w:val="24"/>
        </w:rPr>
        <w:t>Qawmiya</w:t>
      </w:r>
      <w:proofErr w:type="spellEnd"/>
      <w:r w:rsidRPr="002D0A88">
        <w:rPr>
          <w:rFonts w:asciiTheme="minorBidi" w:hAnsiTheme="minorBidi"/>
          <w:i/>
          <w:iCs/>
          <w:sz w:val="24"/>
          <w:szCs w:val="24"/>
        </w:rPr>
        <w:t xml:space="preserve"> 1947–1964 </w:t>
      </w:r>
      <w:r w:rsidRPr="002D0A88">
        <w:rPr>
          <w:rFonts w:asciiTheme="minorBidi" w:hAnsiTheme="minorBidi"/>
          <w:sz w:val="24"/>
          <w:szCs w:val="24"/>
        </w:rPr>
        <w:t xml:space="preserve">[The struggle of the Arab Baʿth Socialist Party through its </w:t>
      </w:r>
      <w:r w:rsidR="00777D9C" w:rsidRPr="002D0A88">
        <w:rPr>
          <w:rFonts w:asciiTheme="minorBidi" w:hAnsiTheme="minorBidi"/>
          <w:sz w:val="24"/>
          <w:szCs w:val="24"/>
        </w:rPr>
        <w:t>p</w:t>
      </w:r>
      <w:r w:rsidRPr="002D0A88">
        <w:rPr>
          <w:rFonts w:asciiTheme="minorBidi" w:hAnsiTheme="minorBidi"/>
          <w:sz w:val="24"/>
          <w:szCs w:val="24"/>
        </w:rPr>
        <w:t xml:space="preserve">an-Arab </w:t>
      </w:r>
      <w:r w:rsidR="00777D9C" w:rsidRPr="002D0A88">
        <w:rPr>
          <w:rFonts w:asciiTheme="minorBidi" w:hAnsiTheme="minorBidi"/>
          <w:sz w:val="24"/>
          <w:szCs w:val="24"/>
        </w:rPr>
        <w:t>c</w:t>
      </w:r>
      <w:r w:rsidRPr="002D0A88">
        <w:rPr>
          <w:rFonts w:asciiTheme="minorBidi" w:hAnsiTheme="minorBidi"/>
          <w:sz w:val="24"/>
          <w:szCs w:val="24"/>
        </w:rPr>
        <w:t>ongresses], Beirut: Dar al-</w:t>
      </w:r>
      <w:proofErr w:type="spellStart"/>
      <w:r w:rsidRPr="002D0A88">
        <w:rPr>
          <w:rFonts w:asciiTheme="minorBidi" w:hAnsiTheme="minorBidi"/>
          <w:sz w:val="24"/>
          <w:szCs w:val="24"/>
        </w:rPr>
        <w:t>Taliʿa</w:t>
      </w:r>
      <w:proofErr w:type="spellEnd"/>
      <w:r w:rsidRPr="002D0A88">
        <w:rPr>
          <w:rFonts w:asciiTheme="minorBidi" w:hAnsiTheme="minorBidi"/>
          <w:sz w:val="24"/>
          <w:szCs w:val="24"/>
        </w:rPr>
        <w:t>.</w:t>
      </w:r>
    </w:p>
    <w:p w14:paraId="092EFBF3" w14:textId="4AA67DC7" w:rsidR="00C07BC0" w:rsidRPr="002D0A88" w:rsidRDefault="002E1F90" w:rsidP="002D0A88">
      <w:pPr>
        <w:pStyle w:val="NoSpacing"/>
        <w:spacing w:line="360" w:lineRule="auto"/>
        <w:rPr>
          <w:rFonts w:asciiTheme="minorBidi" w:hAnsiTheme="minorBidi"/>
          <w:sz w:val="24"/>
          <w:szCs w:val="24"/>
        </w:rPr>
      </w:pPr>
      <w:r w:rsidRPr="002D0A88">
        <w:rPr>
          <w:rFonts w:asciiTheme="minorBidi" w:hAnsiTheme="minorBidi"/>
          <w:sz w:val="24"/>
          <w:szCs w:val="24"/>
        </w:rPr>
        <w:t>Human Rights Watch</w:t>
      </w:r>
      <w:r w:rsidR="00C07BC0" w:rsidRPr="002D0A88">
        <w:rPr>
          <w:rFonts w:asciiTheme="minorBidi" w:hAnsiTheme="minorBidi"/>
          <w:sz w:val="24"/>
          <w:szCs w:val="24"/>
        </w:rPr>
        <w:t xml:space="preserve"> (1995).</w:t>
      </w:r>
      <w:r w:rsidRPr="002D0A88">
        <w:rPr>
          <w:rFonts w:asciiTheme="minorBidi" w:hAnsiTheme="minorBidi"/>
          <w:sz w:val="24"/>
          <w:szCs w:val="24"/>
        </w:rPr>
        <w:t xml:space="preserve"> “Iraq: Iraq’s brutal decrees – Amputation, branding and</w:t>
      </w:r>
    </w:p>
    <w:p w14:paraId="6A038B2D" w14:textId="138077A5" w:rsidR="002E1F90" w:rsidRPr="002D0A88" w:rsidRDefault="002E1F90" w:rsidP="002D0A88">
      <w:pPr>
        <w:pStyle w:val="NoSpacing"/>
        <w:spacing w:line="360" w:lineRule="auto"/>
        <w:ind w:left="720"/>
        <w:rPr>
          <w:rFonts w:asciiTheme="minorBidi" w:hAnsiTheme="minorBidi"/>
          <w:sz w:val="24"/>
          <w:szCs w:val="24"/>
        </w:rPr>
      </w:pPr>
      <w:r w:rsidRPr="002D0A88">
        <w:rPr>
          <w:rFonts w:asciiTheme="minorBidi" w:hAnsiTheme="minorBidi"/>
          <w:sz w:val="24"/>
          <w:szCs w:val="24"/>
        </w:rPr>
        <w:t>the death penalty</w:t>
      </w:r>
      <w:r w:rsidR="00DB0786">
        <w:rPr>
          <w:rFonts w:asciiTheme="minorBidi" w:hAnsiTheme="minorBidi"/>
          <w:sz w:val="24"/>
          <w:szCs w:val="24"/>
        </w:rPr>
        <w:t>,”</w:t>
      </w:r>
      <w:r w:rsidRPr="002D0A88">
        <w:rPr>
          <w:rFonts w:asciiTheme="minorBidi" w:hAnsiTheme="minorBidi"/>
          <w:sz w:val="24"/>
          <w:szCs w:val="24"/>
        </w:rPr>
        <w:t xml:space="preserve"> Human Rights </w:t>
      </w:r>
      <w:r w:rsidR="00F53DE1">
        <w:rPr>
          <w:rFonts w:asciiTheme="minorBidi" w:hAnsiTheme="minorBidi"/>
          <w:sz w:val="24"/>
          <w:szCs w:val="24"/>
        </w:rPr>
        <w:t>W</w:t>
      </w:r>
      <w:r w:rsidRPr="002D0A88">
        <w:rPr>
          <w:rFonts w:asciiTheme="minorBidi" w:hAnsiTheme="minorBidi"/>
          <w:sz w:val="24"/>
          <w:szCs w:val="24"/>
        </w:rPr>
        <w:t>atch website, https://www.hrw.org/reports/1995/IRAQ955.htm, accessed July 17, 2022.</w:t>
      </w:r>
    </w:p>
    <w:p w14:paraId="3AB80AA1" w14:textId="703424F0" w:rsidR="002E1F90" w:rsidRPr="002D0A88" w:rsidRDefault="00A16AF8" w:rsidP="002D0A88">
      <w:pPr>
        <w:pStyle w:val="FootnoteText"/>
        <w:spacing w:line="360" w:lineRule="auto"/>
        <w:jc w:val="left"/>
        <w:rPr>
          <w:rFonts w:asciiTheme="minorBidi" w:hAnsiTheme="minorBidi"/>
          <w:sz w:val="24"/>
          <w:szCs w:val="24"/>
        </w:rPr>
      </w:pPr>
      <w:r w:rsidRPr="002D0A88">
        <w:rPr>
          <w:rFonts w:asciiTheme="minorBidi" w:hAnsiTheme="minorBidi"/>
          <w:sz w:val="24"/>
          <w:szCs w:val="24"/>
        </w:rPr>
        <w:t xml:space="preserve">Hussein, S. (1981). </w:t>
      </w:r>
      <w:r w:rsidRPr="002D0A88">
        <w:rPr>
          <w:rFonts w:asciiTheme="minorBidi" w:hAnsiTheme="minorBidi"/>
          <w:i/>
          <w:iCs/>
          <w:sz w:val="24"/>
          <w:szCs w:val="24"/>
        </w:rPr>
        <w:t>On History, Heritage and Religion</w:t>
      </w:r>
      <w:r w:rsidRPr="002D0A88">
        <w:rPr>
          <w:rFonts w:asciiTheme="minorBidi" w:hAnsiTheme="minorBidi"/>
          <w:sz w:val="24"/>
          <w:szCs w:val="24"/>
        </w:rPr>
        <w:t>, Baghdad: Translation and</w:t>
      </w:r>
    </w:p>
    <w:p w14:paraId="6D44636E" w14:textId="6A903E6F" w:rsidR="00A16AF8" w:rsidRPr="002D0A88" w:rsidRDefault="00A16AF8" w:rsidP="002D0A88">
      <w:pPr>
        <w:pStyle w:val="FootnoteText"/>
        <w:spacing w:line="360" w:lineRule="auto"/>
        <w:ind w:firstLine="720"/>
        <w:jc w:val="left"/>
        <w:rPr>
          <w:rFonts w:asciiTheme="minorBidi" w:hAnsiTheme="minorBidi"/>
          <w:sz w:val="24"/>
          <w:szCs w:val="24"/>
        </w:rPr>
      </w:pPr>
      <w:r w:rsidRPr="002D0A88">
        <w:rPr>
          <w:rFonts w:asciiTheme="minorBidi" w:hAnsiTheme="minorBidi"/>
          <w:sz w:val="24"/>
          <w:szCs w:val="24"/>
        </w:rPr>
        <w:t>Foreign Languages Publishing House.</w:t>
      </w:r>
    </w:p>
    <w:p w14:paraId="138006C1" w14:textId="318FDCF3" w:rsidR="0084218B" w:rsidRPr="002D0A88" w:rsidRDefault="0084218B" w:rsidP="002D0A88">
      <w:pPr>
        <w:spacing w:after="0" w:line="360" w:lineRule="auto"/>
        <w:rPr>
          <w:rFonts w:asciiTheme="minorBidi" w:hAnsiTheme="minorBidi"/>
          <w:sz w:val="24"/>
          <w:szCs w:val="24"/>
        </w:rPr>
      </w:pPr>
      <w:r w:rsidRPr="002D0A88">
        <w:rPr>
          <w:rFonts w:asciiTheme="minorBidi" w:eastAsia="AGaramondPro-Regular" w:hAnsiTheme="minorBidi"/>
          <w:sz w:val="24"/>
          <w:szCs w:val="24"/>
        </w:rPr>
        <w:t xml:space="preserve">Jabar, F.A. (2003). </w:t>
      </w:r>
      <w:r w:rsidRPr="002D0A88">
        <w:rPr>
          <w:rFonts w:asciiTheme="minorBidi" w:eastAsia="AGaramondPro-Regular" w:hAnsiTheme="minorBidi"/>
          <w:i/>
          <w:iCs/>
          <w:sz w:val="24"/>
          <w:szCs w:val="24"/>
        </w:rPr>
        <w:t>The Shi’ite Movement in Iraq</w:t>
      </w:r>
      <w:r w:rsidRPr="002D0A88">
        <w:rPr>
          <w:rFonts w:asciiTheme="minorBidi" w:eastAsia="AGaramondPro-Regular" w:hAnsiTheme="minorBidi"/>
          <w:sz w:val="24"/>
          <w:szCs w:val="24"/>
        </w:rPr>
        <w:t>, London: Dar al-Saqi.</w:t>
      </w:r>
    </w:p>
    <w:p w14:paraId="7AD0C86A" w14:textId="1B7A0FBD" w:rsidR="001418C1" w:rsidRPr="002D0A88" w:rsidRDefault="001418C1" w:rsidP="002D0A88">
      <w:pPr>
        <w:spacing w:after="0" w:line="360" w:lineRule="auto"/>
        <w:rPr>
          <w:rFonts w:asciiTheme="minorBidi" w:hAnsiTheme="minorBidi"/>
          <w:sz w:val="24"/>
          <w:szCs w:val="24"/>
        </w:rPr>
      </w:pPr>
      <w:r w:rsidRPr="002D0A88">
        <w:rPr>
          <w:rFonts w:asciiTheme="minorBidi" w:hAnsiTheme="minorBidi"/>
          <w:sz w:val="24"/>
          <w:szCs w:val="24"/>
        </w:rPr>
        <w:t>Jordan, D. (2003). “State and religion in Iraq: The Sufi insurgency of the former Baʿth</w:t>
      </w:r>
    </w:p>
    <w:p w14:paraId="1C45EE14" w14:textId="77F4D305" w:rsidR="001418C1" w:rsidRPr="002D0A88" w:rsidRDefault="001418C1" w:rsidP="002D0A88">
      <w:pPr>
        <w:spacing w:after="0" w:line="360" w:lineRule="auto"/>
        <w:ind w:left="720"/>
        <w:rPr>
          <w:rFonts w:asciiTheme="minorBidi" w:hAnsiTheme="minorBidi"/>
          <w:sz w:val="24"/>
          <w:szCs w:val="24"/>
        </w:rPr>
      </w:pPr>
      <w:r w:rsidRPr="002D0A88">
        <w:rPr>
          <w:rFonts w:asciiTheme="minorBidi" w:hAnsiTheme="minorBidi"/>
          <w:sz w:val="24"/>
          <w:szCs w:val="24"/>
        </w:rPr>
        <w:t>regime in historical context</w:t>
      </w:r>
      <w:r w:rsidR="00DB0786">
        <w:rPr>
          <w:rFonts w:asciiTheme="minorBidi" w:hAnsiTheme="minorBidi"/>
          <w:sz w:val="24"/>
          <w:szCs w:val="24"/>
        </w:rPr>
        <w:t>,”</w:t>
      </w:r>
      <w:r w:rsidRPr="002D0A88">
        <w:rPr>
          <w:rFonts w:asciiTheme="minorBidi" w:hAnsiTheme="minorBidi"/>
          <w:sz w:val="24"/>
          <w:szCs w:val="24"/>
        </w:rPr>
        <w:t xml:space="preserve"> </w:t>
      </w:r>
      <w:r w:rsidRPr="002D0A88">
        <w:rPr>
          <w:rFonts w:asciiTheme="minorBidi" w:hAnsiTheme="minorBidi"/>
          <w:i/>
          <w:iCs/>
          <w:sz w:val="24"/>
          <w:szCs w:val="24"/>
        </w:rPr>
        <w:t>International Journal of Middle East Studies</w:t>
      </w:r>
      <w:r w:rsidRPr="002D0A88">
        <w:rPr>
          <w:rFonts w:asciiTheme="minorBidi" w:hAnsiTheme="minorBidi"/>
          <w:sz w:val="24"/>
          <w:szCs w:val="24"/>
        </w:rPr>
        <w:t>, 55, 344–352.</w:t>
      </w:r>
    </w:p>
    <w:p w14:paraId="17947A2E" w14:textId="34BA8593" w:rsidR="00926E7B" w:rsidRPr="002D0A88" w:rsidRDefault="00926E7B" w:rsidP="002D0A88">
      <w:pPr>
        <w:autoSpaceDE w:val="0"/>
        <w:autoSpaceDN w:val="0"/>
        <w:adjustRightInd w:val="0"/>
        <w:spacing w:after="0" w:line="360" w:lineRule="auto"/>
        <w:rPr>
          <w:rFonts w:asciiTheme="minorBidi" w:eastAsia="AGaramondPro-Regular" w:hAnsiTheme="minorBidi"/>
          <w:sz w:val="24"/>
          <w:szCs w:val="24"/>
        </w:rPr>
      </w:pPr>
      <w:r w:rsidRPr="002D0A88">
        <w:rPr>
          <w:rFonts w:asciiTheme="minorBidi" w:hAnsiTheme="minorBidi"/>
          <w:sz w:val="24"/>
          <w:szCs w:val="24"/>
        </w:rPr>
        <w:t>Kadhim,</w:t>
      </w:r>
      <w:r w:rsidRPr="002D0A88">
        <w:rPr>
          <w:rFonts w:asciiTheme="minorBidi" w:eastAsia="AGaramondPro-Regular" w:hAnsiTheme="minorBidi"/>
          <w:sz w:val="24"/>
          <w:szCs w:val="24"/>
        </w:rPr>
        <w:t xml:space="preserve"> A. (2013). </w:t>
      </w:r>
      <w:r w:rsidRPr="002D0A88">
        <w:rPr>
          <w:rFonts w:asciiTheme="minorBidi" w:eastAsia="AGaramondPro-Regular" w:hAnsiTheme="minorBidi"/>
          <w:i/>
          <w:iCs/>
          <w:sz w:val="24"/>
          <w:szCs w:val="24"/>
        </w:rPr>
        <w:t xml:space="preserve">The </w:t>
      </w:r>
      <w:proofErr w:type="spellStart"/>
      <w:r w:rsidRPr="002D0A88">
        <w:rPr>
          <w:rFonts w:asciiTheme="minorBidi" w:eastAsia="AGaramondPro-Regular" w:hAnsiTheme="minorBidi"/>
          <w:i/>
          <w:iCs/>
          <w:sz w:val="24"/>
          <w:szCs w:val="24"/>
        </w:rPr>
        <w:t>Hawza</w:t>
      </w:r>
      <w:proofErr w:type="spellEnd"/>
      <w:r w:rsidRPr="002D0A88">
        <w:rPr>
          <w:rFonts w:asciiTheme="minorBidi" w:eastAsia="AGaramondPro-Regular" w:hAnsiTheme="minorBidi"/>
          <w:i/>
          <w:iCs/>
          <w:sz w:val="24"/>
          <w:szCs w:val="24"/>
        </w:rPr>
        <w:t xml:space="preserve"> </w:t>
      </w:r>
      <w:r w:rsidR="00777D9C" w:rsidRPr="002D0A88">
        <w:rPr>
          <w:rFonts w:asciiTheme="minorBidi" w:eastAsia="AGaramondPro-Regular" w:hAnsiTheme="minorBidi"/>
          <w:i/>
          <w:iCs/>
          <w:sz w:val="24"/>
          <w:szCs w:val="24"/>
        </w:rPr>
        <w:t>u</w:t>
      </w:r>
      <w:r w:rsidRPr="002D0A88">
        <w:rPr>
          <w:rFonts w:asciiTheme="minorBidi" w:eastAsia="AGaramondPro-Regular" w:hAnsiTheme="minorBidi"/>
          <w:i/>
          <w:iCs/>
          <w:sz w:val="24"/>
          <w:szCs w:val="24"/>
        </w:rPr>
        <w:t xml:space="preserve">nder </w:t>
      </w:r>
      <w:r w:rsidR="00777D9C" w:rsidRPr="002D0A88">
        <w:rPr>
          <w:rFonts w:asciiTheme="minorBidi" w:eastAsia="AGaramondPro-Regular" w:hAnsiTheme="minorBidi"/>
          <w:i/>
          <w:iCs/>
          <w:sz w:val="24"/>
          <w:szCs w:val="24"/>
        </w:rPr>
        <w:t>s</w:t>
      </w:r>
      <w:r w:rsidRPr="002D0A88">
        <w:rPr>
          <w:rFonts w:asciiTheme="minorBidi" w:eastAsia="AGaramondPro-Regular" w:hAnsiTheme="minorBidi"/>
          <w:i/>
          <w:iCs/>
          <w:sz w:val="24"/>
          <w:szCs w:val="24"/>
        </w:rPr>
        <w:t xml:space="preserve">iege: A </w:t>
      </w:r>
      <w:r w:rsidR="00777D9C" w:rsidRPr="002D0A88">
        <w:rPr>
          <w:rFonts w:asciiTheme="minorBidi" w:eastAsia="AGaramondPro-Regular" w:hAnsiTheme="minorBidi"/>
          <w:i/>
          <w:iCs/>
          <w:sz w:val="24"/>
          <w:szCs w:val="24"/>
        </w:rPr>
        <w:t>s</w:t>
      </w:r>
      <w:r w:rsidRPr="002D0A88">
        <w:rPr>
          <w:rFonts w:asciiTheme="minorBidi" w:eastAsia="AGaramondPro-Regular" w:hAnsiTheme="minorBidi"/>
          <w:i/>
          <w:iCs/>
          <w:sz w:val="24"/>
          <w:szCs w:val="24"/>
        </w:rPr>
        <w:t>tudy in the Ba</w:t>
      </w:r>
      <w:r w:rsidRPr="002D0A88">
        <w:rPr>
          <w:rFonts w:asciiTheme="minorBidi" w:eastAsia="AGaramondPro-Regular" w:hAnsiTheme="minorBidi"/>
          <w:i/>
          <w:iCs/>
          <w:sz w:val="24"/>
          <w:szCs w:val="24"/>
          <w:lang w:bidi="he-IL"/>
        </w:rPr>
        <w:t>ʿ</w:t>
      </w:r>
      <w:r w:rsidRPr="002D0A88">
        <w:rPr>
          <w:rFonts w:asciiTheme="minorBidi" w:eastAsia="AGaramondPro-Regular" w:hAnsiTheme="minorBidi"/>
          <w:i/>
          <w:iCs/>
          <w:sz w:val="24"/>
          <w:szCs w:val="24"/>
        </w:rPr>
        <w:t>th Party Archive</w:t>
      </w:r>
      <w:r w:rsidRPr="002D0A88">
        <w:rPr>
          <w:rFonts w:asciiTheme="minorBidi" w:eastAsia="AGaramondPro-Regular" w:hAnsiTheme="minorBidi"/>
          <w:sz w:val="24"/>
          <w:szCs w:val="24"/>
        </w:rPr>
        <w:t>,</w:t>
      </w:r>
    </w:p>
    <w:p w14:paraId="6970F8C0" w14:textId="74811877" w:rsidR="00926E7B" w:rsidRPr="002D0A88" w:rsidRDefault="00926E7B" w:rsidP="002D0A88">
      <w:pPr>
        <w:autoSpaceDE w:val="0"/>
        <w:autoSpaceDN w:val="0"/>
        <w:adjustRightInd w:val="0"/>
        <w:spacing w:after="0" w:line="360" w:lineRule="auto"/>
        <w:ind w:left="720"/>
        <w:rPr>
          <w:rFonts w:asciiTheme="minorBidi" w:hAnsiTheme="minorBidi"/>
          <w:sz w:val="24"/>
          <w:szCs w:val="24"/>
        </w:rPr>
      </w:pPr>
      <w:r w:rsidRPr="002D0A88">
        <w:rPr>
          <w:rFonts w:asciiTheme="minorBidi" w:eastAsia="AGaramondPro-Regular" w:hAnsiTheme="minorBidi"/>
          <w:sz w:val="24"/>
          <w:szCs w:val="24"/>
        </w:rPr>
        <w:t>Occasional Paper 1 (June), Boston, MA: Boston University Institute for Iraqi Studies.</w:t>
      </w:r>
    </w:p>
    <w:p w14:paraId="5DD53E8D" w14:textId="72A32FEA" w:rsidR="00A8579B" w:rsidRPr="002D0A88" w:rsidRDefault="00A8579B" w:rsidP="002D0A88">
      <w:pPr>
        <w:pStyle w:val="FootnoteText"/>
        <w:spacing w:line="360" w:lineRule="auto"/>
        <w:jc w:val="left"/>
        <w:rPr>
          <w:rFonts w:asciiTheme="minorBidi" w:hAnsiTheme="minorBidi"/>
          <w:sz w:val="24"/>
          <w:szCs w:val="24"/>
        </w:rPr>
      </w:pPr>
      <w:r w:rsidRPr="002D0A88">
        <w:rPr>
          <w:rFonts w:asciiTheme="minorBidi" w:hAnsiTheme="minorBidi"/>
          <w:sz w:val="24"/>
          <w:szCs w:val="24"/>
        </w:rPr>
        <w:t>Khoury, D.R. (2013).</w:t>
      </w:r>
      <w:r w:rsidRPr="002D0A88">
        <w:rPr>
          <w:rFonts w:asciiTheme="minorBidi" w:hAnsiTheme="minorBidi"/>
          <w:i/>
          <w:iCs/>
          <w:sz w:val="24"/>
          <w:szCs w:val="24"/>
        </w:rPr>
        <w:t xml:space="preserve"> Iraq in War Time</w:t>
      </w:r>
      <w:r w:rsidRPr="002D0A88">
        <w:rPr>
          <w:rFonts w:asciiTheme="minorBidi" w:hAnsiTheme="minorBidi"/>
          <w:sz w:val="24"/>
          <w:szCs w:val="24"/>
        </w:rPr>
        <w:t>,</w:t>
      </w:r>
      <w:r w:rsidRPr="002D0A88">
        <w:rPr>
          <w:rFonts w:asciiTheme="minorBidi" w:hAnsiTheme="minorBidi"/>
          <w:i/>
          <w:iCs/>
          <w:sz w:val="24"/>
          <w:szCs w:val="24"/>
        </w:rPr>
        <w:t xml:space="preserve"> </w:t>
      </w:r>
      <w:r w:rsidRPr="002D0A88">
        <w:rPr>
          <w:rFonts w:asciiTheme="minorBidi" w:hAnsiTheme="minorBidi"/>
          <w:sz w:val="24"/>
          <w:szCs w:val="24"/>
        </w:rPr>
        <w:t>New York, NY: Cambridge University Press.</w:t>
      </w:r>
    </w:p>
    <w:p w14:paraId="1FF2E792" w14:textId="79722A34" w:rsidR="001418C1" w:rsidRPr="002D0A88" w:rsidRDefault="001418C1" w:rsidP="002D0A88">
      <w:pPr>
        <w:pStyle w:val="FootnoteText"/>
        <w:spacing w:line="360" w:lineRule="auto"/>
        <w:jc w:val="left"/>
        <w:rPr>
          <w:rFonts w:asciiTheme="minorBidi" w:hAnsiTheme="minorBidi"/>
          <w:sz w:val="24"/>
          <w:szCs w:val="24"/>
        </w:rPr>
      </w:pPr>
      <w:r w:rsidRPr="002D0A88">
        <w:rPr>
          <w:rFonts w:asciiTheme="minorBidi" w:hAnsiTheme="minorBidi"/>
          <w:sz w:val="24"/>
          <w:szCs w:val="24"/>
        </w:rPr>
        <w:t xml:space="preserve">Kingdom of Iraq (1936). </w:t>
      </w:r>
      <w:proofErr w:type="spellStart"/>
      <w:r w:rsidRPr="002D0A88">
        <w:rPr>
          <w:rFonts w:asciiTheme="minorBidi" w:hAnsiTheme="minorBidi"/>
          <w:i/>
          <w:iCs/>
          <w:sz w:val="24"/>
          <w:szCs w:val="24"/>
        </w:rPr>
        <w:t>Dalīl</w:t>
      </w:r>
      <w:proofErr w:type="spellEnd"/>
      <w:r w:rsidRPr="002D0A88">
        <w:rPr>
          <w:rFonts w:asciiTheme="minorBidi" w:hAnsiTheme="minorBidi"/>
          <w:i/>
          <w:iCs/>
          <w:sz w:val="24"/>
          <w:szCs w:val="24"/>
        </w:rPr>
        <w:t xml:space="preserve"> al-</w:t>
      </w:r>
      <w:proofErr w:type="spellStart"/>
      <w:r w:rsidR="00777D9C" w:rsidRPr="002D0A88">
        <w:rPr>
          <w:rFonts w:asciiTheme="minorBidi" w:hAnsiTheme="minorBidi"/>
          <w:i/>
          <w:iCs/>
          <w:sz w:val="24"/>
          <w:szCs w:val="24"/>
        </w:rPr>
        <w:t>m</w:t>
      </w:r>
      <w:r w:rsidRPr="002D0A88">
        <w:rPr>
          <w:rFonts w:asciiTheme="minorBidi" w:hAnsiTheme="minorBidi"/>
          <w:i/>
          <w:iCs/>
          <w:sz w:val="24"/>
          <w:szCs w:val="24"/>
        </w:rPr>
        <w:t>amlaka</w:t>
      </w:r>
      <w:proofErr w:type="spellEnd"/>
      <w:r w:rsidRPr="002D0A88">
        <w:rPr>
          <w:rFonts w:asciiTheme="minorBidi" w:hAnsiTheme="minorBidi"/>
          <w:i/>
          <w:iCs/>
          <w:sz w:val="24"/>
          <w:szCs w:val="24"/>
        </w:rPr>
        <w:t xml:space="preserve"> al-</w:t>
      </w:r>
      <w:proofErr w:type="spellStart"/>
      <w:r w:rsidRPr="002D0A88">
        <w:rPr>
          <w:rFonts w:asciiTheme="minorBidi" w:hAnsiTheme="minorBidi"/>
          <w:sz w:val="24"/>
          <w:szCs w:val="24"/>
        </w:rPr>
        <w:t>ʿ</w:t>
      </w:r>
      <w:r w:rsidRPr="002D0A88">
        <w:rPr>
          <w:rFonts w:asciiTheme="minorBidi" w:hAnsiTheme="minorBidi"/>
          <w:i/>
          <w:iCs/>
          <w:sz w:val="24"/>
          <w:szCs w:val="24"/>
        </w:rPr>
        <w:t>Irāqiya</w:t>
      </w:r>
      <w:proofErr w:type="spellEnd"/>
      <w:r w:rsidRPr="002D0A88">
        <w:rPr>
          <w:rFonts w:asciiTheme="minorBidi" w:hAnsiTheme="minorBidi"/>
          <w:i/>
          <w:iCs/>
          <w:sz w:val="24"/>
          <w:szCs w:val="24"/>
        </w:rPr>
        <w:t xml:space="preserve"> li-</w:t>
      </w:r>
      <w:proofErr w:type="spellStart"/>
      <w:r w:rsidR="00777D9C" w:rsidRPr="002D0A88">
        <w:rPr>
          <w:rFonts w:asciiTheme="minorBidi" w:hAnsiTheme="minorBidi"/>
          <w:i/>
          <w:iCs/>
          <w:sz w:val="24"/>
          <w:szCs w:val="24"/>
        </w:rPr>
        <w:t>s</w:t>
      </w:r>
      <w:r w:rsidRPr="002D0A88">
        <w:rPr>
          <w:rFonts w:asciiTheme="minorBidi" w:hAnsiTheme="minorBidi"/>
          <w:i/>
          <w:iCs/>
          <w:sz w:val="24"/>
          <w:szCs w:val="24"/>
        </w:rPr>
        <w:t>annat</w:t>
      </w:r>
      <w:proofErr w:type="spellEnd"/>
      <w:r w:rsidRPr="002D0A88">
        <w:rPr>
          <w:rFonts w:asciiTheme="minorBidi" w:hAnsiTheme="minorBidi"/>
          <w:i/>
          <w:iCs/>
          <w:sz w:val="24"/>
          <w:szCs w:val="24"/>
        </w:rPr>
        <w:t xml:space="preserve"> 1935–36 al-</w:t>
      </w:r>
      <w:proofErr w:type="spellStart"/>
      <w:r w:rsidR="00777D9C" w:rsidRPr="002D0A88">
        <w:rPr>
          <w:rFonts w:asciiTheme="minorBidi" w:hAnsiTheme="minorBidi"/>
          <w:i/>
          <w:iCs/>
          <w:sz w:val="24"/>
          <w:szCs w:val="24"/>
        </w:rPr>
        <w:t>m</w:t>
      </w:r>
      <w:r w:rsidRPr="002D0A88">
        <w:rPr>
          <w:rFonts w:asciiTheme="minorBidi" w:hAnsiTheme="minorBidi"/>
          <w:i/>
          <w:iCs/>
          <w:sz w:val="24"/>
          <w:szCs w:val="24"/>
        </w:rPr>
        <w:t>āliya</w:t>
      </w:r>
      <w:proofErr w:type="spellEnd"/>
    </w:p>
    <w:p w14:paraId="2CFDADC6" w14:textId="5F1767B8" w:rsidR="001418C1" w:rsidRPr="002D0A88" w:rsidRDefault="001418C1" w:rsidP="002D0A88">
      <w:pPr>
        <w:pStyle w:val="FootnoteText"/>
        <w:spacing w:line="360" w:lineRule="auto"/>
        <w:ind w:left="720"/>
        <w:jc w:val="left"/>
        <w:rPr>
          <w:rFonts w:asciiTheme="minorBidi" w:hAnsiTheme="minorBidi"/>
          <w:sz w:val="24"/>
          <w:szCs w:val="24"/>
        </w:rPr>
      </w:pPr>
      <w:r w:rsidRPr="002D0A88">
        <w:rPr>
          <w:rFonts w:asciiTheme="minorBidi" w:hAnsiTheme="minorBidi"/>
          <w:sz w:val="24"/>
          <w:szCs w:val="24"/>
        </w:rPr>
        <w:lastRenderedPageBreak/>
        <w:t>[Indicators for the Kingdom of Iraq for the 1935–36 financial year], Baghdad: Government Press.</w:t>
      </w:r>
    </w:p>
    <w:p w14:paraId="798C5AA7" w14:textId="561CB619" w:rsidR="001C0DBC" w:rsidRPr="002D0A88" w:rsidRDefault="001C0DBC" w:rsidP="002D0A88">
      <w:pPr>
        <w:pStyle w:val="FootnoteText"/>
        <w:spacing w:line="360" w:lineRule="auto"/>
        <w:jc w:val="left"/>
        <w:rPr>
          <w:rFonts w:asciiTheme="minorBidi" w:hAnsiTheme="minorBidi"/>
          <w:color w:val="000000" w:themeColor="text1"/>
          <w:sz w:val="24"/>
          <w:szCs w:val="24"/>
        </w:rPr>
      </w:pPr>
      <w:r w:rsidRPr="002D0A88">
        <w:rPr>
          <w:rFonts w:asciiTheme="minorBidi" w:hAnsiTheme="minorBidi"/>
          <w:color w:val="000000" w:themeColor="text1"/>
          <w:sz w:val="24"/>
          <w:szCs w:val="24"/>
        </w:rPr>
        <w:t>Refworld.org (2023). “Iraq: Penal Code, No. 111 of 1969, July 1969</w:t>
      </w:r>
      <w:r w:rsidR="00DB0786">
        <w:rPr>
          <w:rFonts w:asciiTheme="minorBidi" w:hAnsiTheme="minorBidi"/>
          <w:color w:val="000000" w:themeColor="text1"/>
          <w:sz w:val="24"/>
          <w:szCs w:val="24"/>
        </w:rPr>
        <w:t>,”</w:t>
      </w:r>
    </w:p>
    <w:p w14:paraId="3905FA27" w14:textId="7CD459F7" w:rsidR="001C0DBC" w:rsidRPr="002D0A88" w:rsidRDefault="001C0DBC" w:rsidP="002D0A88">
      <w:pPr>
        <w:pStyle w:val="FootnoteText"/>
        <w:spacing w:line="360" w:lineRule="auto"/>
        <w:ind w:firstLine="720"/>
        <w:jc w:val="left"/>
        <w:rPr>
          <w:rFonts w:asciiTheme="minorBidi" w:hAnsiTheme="minorBidi"/>
          <w:color w:val="000000" w:themeColor="text1"/>
          <w:sz w:val="24"/>
          <w:szCs w:val="24"/>
        </w:rPr>
      </w:pPr>
      <w:r w:rsidRPr="002D0A88">
        <w:rPr>
          <w:rFonts w:asciiTheme="minorBidi" w:hAnsiTheme="minorBidi"/>
          <w:color w:val="000000" w:themeColor="text1"/>
          <w:sz w:val="24"/>
          <w:szCs w:val="24"/>
        </w:rPr>
        <w:t>https://www.refworld.org/docid/452524304.html, accessed August 19, 2023</w:t>
      </w:r>
    </w:p>
    <w:p w14:paraId="312C9729" w14:textId="2BC9F305" w:rsidR="002F0312" w:rsidRPr="002D0A88" w:rsidRDefault="002F0312" w:rsidP="002D0A88">
      <w:pPr>
        <w:pStyle w:val="FootnoteText"/>
        <w:spacing w:line="360" w:lineRule="auto"/>
        <w:jc w:val="left"/>
        <w:rPr>
          <w:rFonts w:asciiTheme="minorBidi" w:hAnsiTheme="minorBidi"/>
          <w:sz w:val="24"/>
          <w:szCs w:val="24"/>
        </w:rPr>
      </w:pPr>
      <w:r w:rsidRPr="002D0A88">
        <w:rPr>
          <w:rFonts w:asciiTheme="minorBidi" w:hAnsiTheme="minorBidi"/>
          <w:sz w:val="24"/>
          <w:szCs w:val="24"/>
        </w:rPr>
        <w:t xml:space="preserve">Rohde, A. (2010). </w:t>
      </w:r>
      <w:r w:rsidRPr="002D0A88">
        <w:rPr>
          <w:rFonts w:asciiTheme="minorBidi" w:hAnsiTheme="minorBidi"/>
          <w:i/>
          <w:iCs/>
          <w:sz w:val="24"/>
          <w:szCs w:val="24"/>
        </w:rPr>
        <w:t>State-Society Relations in Baʿthist Iraq: Facing Dictatorship</w:t>
      </w:r>
      <w:r w:rsidRPr="002D0A88">
        <w:rPr>
          <w:rFonts w:asciiTheme="minorBidi" w:hAnsiTheme="minorBidi"/>
          <w:sz w:val="24"/>
          <w:szCs w:val="24"/>
        </w:rPr>
        <w:t>, London</w:t>
      </w:r>
    </w:p>
    <w:p w14:paraId="298FBA69" w14:textId="2BB74707" w:rsidR="002F0312" w:rsidRPr="002D0A88" w:rsidRDefault="002F0312" w:rsidP="002D0A88">
      <w:pPr>
        <w:pStyle w:val="FootnoteText"/>
        <w:spacing w:line="360" w:lineRule="auto"/>
        <w:ind w:firstLine="720"/>
        <w:jc w:val="left"/>
        <w:rPr>
          <w:rFonts w:asciiTheme="minorBidi" w:hAnsiTheme="minorBidi"/>
          <w:sz w:val="24"/>
          <w:szCs w:val="24"/>
        </w:rPr>
      </w:pPr>
      <w:r w:rsidRPr="002D0A88">
        <w:rPr>
          <w:rFonts w:asciiTheme="minorBidi" w:hAnsiTheme="minorBidi"/>
          <w:sz w:val="24"/>
          <w:szCs w:val="24"/>
        </w:rPr>
        <w:t>and New York, NY: Routledge.</w:t>
      </w:r>
    </w:p>
    <w:p w14:paraId="000675C0" w14:textId="7D7CD078" w:rsidR="00926E7B" w:rsidRPr="002D0A88" w:rsidRDefault="00926E7B" w:rsidP="002D0A88">
      <w:pPr>
        <w:autoSpaceDE w:val="0"/>
        <w:autoSpaceDN w:val="0"/>
        <w:adjustRightInd w:val="0"/>
        <w:spacing w:after="0" w:line="360" w:lineRule="auto"/>
        <w:rPr>
          <w:rFonts w:asciiTheme="minorBidi" w:hAnsiTheme="minorBidi"/>
          <w:sz w:val="24"/>
          <w:szCs w:val="24"/>
        </w:rPr>
      </w:pPr>
      <w:r w:rsidRPr="002D0A88">
        <w:rPr>
          <w:rFonts w:asciiTheme="minorBidi" w:hAnsiTheme="minorBidi"/>
          <w:sz w:val="24"/>
          <w:szCs w:val="24"/>
        </w:rPr>
        <w:t xml:space="preserve">Rohde, A. (2013). “Change and </w:t>
      </w:r>
      <w:r w:rsidR="00777D9C" w:rsidRPr="002D0A88">
        <w:rPr>
          <w:rFonts w:asciiTheme="minorBidi" w:hAnsiTheme="minorBidi"/>
          <w:sz w:val="24"/>
          <w:szCs w:val="24"/>
        </w:rPr>
        <w:t>c</w:t>
      </w:r>
      <w:r w:rsidRPr="002D0A88">
        <w:rPr>
          <w:rFonts w:asciiTheme="minorBidi" w:hAnsiTheme="minorBidi"/>
          <w:sz w:val="24"/>
          <w:szCs w:val="24"/>
        </w:rPr>
        <w:t xml:space="preserve">ontinuity in Arab Iraqi </w:t>
      </w:r>
      <w:r w:rsidR="00777D9C" w:rsidRPr="002D0A88">
        <w:rPr>
          <w:rFonts w:asciiTheme="minorBidi" w:hAnsiTheme="minorBidi"/>
          <w:sz w:val="24"/>
          <w:szCs w:val="24"/>
        </w:rPr>
        <w:t>e</w:t>
      </w:r>
      <w:r w:rsidRPr="002D0A88">
        <w:rPr>
          <w:rFonts w:asciiTheme="minorBidi" w:hAnsiTheme="minorBidi"/>
          <w:sz w:val="24"/>
          <w:szCs w:val="24"/>
        </w:rPr>
        <w:t>ducation: Sunni and Shi’i</w:t>
      </w:r>
    </w:p>
    <w:p w14:paraId="38E13422" w14:textId="38567AA3" w:rsidR="00926E7B" w:rsidRPr="002D0A88" w:rsidRDefault="00777D9C" w:rsidP="002D0A88">
      <w:pPr>
        <w:autoSpaceDE w:val="0"/>
        <w:autoSpaceDN w:val="0"/>
        <w:adjustRightInd w:val="0"/>
        <w:spacing w:after="0" w:line="360" w:lineRule="auto"/>
        <w:ind w:left="720"/>
        <w:rPr>
          <w:rFonts w:asciiTheme="minorBidi" w:hAnsiTheme="minorBidi"/>
          <w:sz w:val="24"/>
          <w:szCs w:val="24"/>
        </w:rPr>
      </w:pPr>
      <w:r w:rsidRPr="002D0A88">
        <w:rPr>
          <w:rFonts w:asciiTheme="minorBidi" w:hAnsiTheme="minorBidi"/>
          <w:sz w:val="24"/>
          <w:szCs w:val="24"/>
        </w:rPr>
        <w:t>d</w:t>
      </w:r>
      <w:r w:rsidR="00926E7B" w:rsidRPr="002D0A88">
        <w:rPr>
          <w:rFonts w:asciiTheme="minorBidi" w:hAnsiTheme="minorBidi"/>
          <w:sz w:val="24"/>
          <w:szCs w:val="24"/>
        </w:rPr>
        <w:t xml:space="preserve">iscourses in Iraqi </w:t>
      </w:r>
      <w:r w:rsidRPr="002D0A88">
        <w:rPr>
          <w:rFonts w:asciiTheme="minorBidi" w:hAnsiTheme="minorBidi"/>
          <w:sz w:val="24"/>
          <w:szCs w:val="24"/>
        </w:rPr>
        <w:t>t</w:t>
      </w:r>
      <w:r w:rsidR="00926E7B" w:rsidRPr="002D0A88">
        <w:rPr>
          <w:rFonts w:asciiTheme="minorBidi" w:hAnsiTheme="minorBidi"/>
          <w:sz w:val="24"/>
          <w:szCs w:val="24"/>
        </w:rPr>
        <w:t xml:space="preserve">extbooks </w:t>
      </w:r>
      <w:r w:rsidRPr="002D0A88">
        <w:rPr>
          <w:rFonts w:asciiTheme="minorBidi" w:hAnsiTheme="minorBidi"/>
          <w:sz w:val="24"/>
          <w:szCs w:val="24"/>
        </w:rPr>
        <w:t>b</w:t>
      </w:r>
      <w:r w:rsidR="00926E7B" w:rsidRPr="002D0A88">
        <w:rPr>
          <w:rFonts w:asciiTheme="minorBidi" w:hAnsiTheme="minorBidi"/>
          <w:sz w:val="24"/>
          <w:szCs w:val="24"/>
        </w:rPr>
        <w:t xml:space="preserve">efore and </w:t>
      </w:r>
      <w:r w:rsidRPr="002D0A88">
        <w:rPr>
          <w:rFonts w:asciiTheme="minorBidi" w:hAnsiTheme="minorBidi"/>
          <w:sz w:val="24"/>
          <w:szCs w:val="24"/>
        </w:rPr>
        <w:t>a</w:t>
      </w:r>
      <w:r w:rsidR="00926E7B" w:rsidRPr="002D0A88">
        <w:rPr>
          <w:rFonts w:asciiTheme="minorBidi" w:hAnsiTheme="minorBidi"/>
          <w:sz w:val="24"/>
          <w:szCs w:val="24"/>
        </w:rPr>
        <w:t>fter 2003</w:t>
      </w:r>
      <w:r w:rsidR="00DB0786">
        <w:rPr>
          <w:rFonts w:asciiTheme="minorBidi" w:hAnsiTheme="minorBidi"/>
          <w:sz w:val="24"/>
          <w:szCs w:val="24"/>
        </w:rPr>
        <w:t>,”</w:t>
      </w:r>
      <w:r w:rsidR="00926E7B" w:rsidRPr="002D0A88">
        <w:rPr>
          <w:rFonts w:asciiTheme="minorBidi" w:hAnsiTheme="minorBidi"/>
          <w:sz w:val="24"/>
          <w:szCs w:val="24"/>
        </w:rPr>
        <w:t xml:space="preserve"> </w:t>
      </w:r>
      <w:r w:rsidR="00926E7B" w:rsidRPr="002D0A88">
        <w:rPr>
          <w:rFonts w:asciiTheme="minorBidi" w:hAnsiTheme="minorBidi"/>
          <w:i/>
          <w:iCs/>
          <w:sz w:val="24"/>
          <w:szCs w:val="24"/>
        </w:rPr>
        <w:t xml:space="preserve">Comparative Education Review, </w:t>
      </w:r>
      <w:r w:rsidR="00926E7B" w:rsidRPr="002D0A88">
        <w:rPr>
          <w:rFonts w:asciiTheme="minorBidi" w:hAnsiTheme="minorBidi"/>
          <w:sz w:val="24"/>
          <w:szCs w:val="24"/>
        </w:rPr>
        <w:t>57, 4, 711–34.</w:t>
      </w:r>
    </w:p>
    <w:p w14:paraId="70C58F8C" w14:textId="68ABA08B" w:rsidR="002F0312" w:rsidRPr="002D0A88" w:rsidRDefault="002F0312" w:rsidP="002D0A88">
      <w:pPr>
        <w:pStyle w:val="FootnoteText"/>
        <w:spacing w:line="360" w:lineRule="auto"/>
        <w:jc w:val="left"/>
        <w:rPr>
          <w:rFonts w:asciiTheme="minorBidi" w:hAnsiTheme="minorBidi"/>
          <w:sz w:val="24"/>
          <w:szCs w:val="24"/>
        </w:rPr>
      </w:pPr>
      <w:r w:rsidRPr="002D0A88">
        <w:rPr>
          <w:rFonts w:asciiTheme="minorBidi" w:hAnsiTheme="minorBidi"/>
          <w:sz w:val="24"/>
          <w:szCs w:val="24"/>
        </w:rPr>
        <w:t xml:space="preserve">Rohde, A. (2016). “Gays, </w:t>
      </w:r>
      <w:r w:rsidR="00777D9C" w:rsidRPr="002D0A88">
        <w:rPr>
          <w:rFonts w:asciiTheme="minorBidi" w:hAnsiTheme="minorBidi"/>
          <w:sz w:val="24"/>
          <w:szCs w:val="24"/>
        </w:rPr>
        <w:t>c</w:t>
      </w:r>
      <w:r w:rsidRPr="002D0A88">
        <w:rPr>
          <w:rFonts w:asciiTheme="minorBidi" w:hAnsiTheme="minorBidi"/>
          <w:sz w:val="24"/>
          <w:szCs w:val="24"/>
        </w:rPr>
        <w:t>ross-</w:t>
      </w:r>
      <w:r w:rsidR="00777D9C" w:rsidRPr="002D0A88">
        <w:rPr>
          <w:rFonts w:asciiTheme="minorBidi" w:hAnsiTheme="minorBidi"/>
          <w:sz w:val="24"/>
          <w:szCs w:val="24"/>
        </w:rPr>
        <w:t>d</w:t>
      </w:r>
      <w:r w:rsidRPr="002D0A88">
        <w:rPr>
          <w:rFonts w:asciiTheme="minorBidi" w:hAnsiTheme="minorBidi"/>
          <w:sz w:val="24"/>
          <w:szCs w:val="24"/>
        </w:rPr>
        <w:t xml:space="preserve">ressers, and </w:t>
      </w:r>
      <w:proofErr w:type="spellStart"/>
      <w:r w:rsidR="00777D9C" w:rsidRPr="002D0A88">
        <w:rPr>
          <w:rFonts w:asciiTheme="minorBidi" w:hAnsiTheme="minorBidi"/>
          <w:sz w:val="24"/>
          <w:szCs w:val="24"/>
        </w:rPr>
        <w:t>e</w:t>
      </w:r>
      <w:r w:rsidRPr="002D0A88">
        <w:rPr>
          <w:rFonts w:asciiTheme="minorBidi" w:hAnsiTheme="minorBidi"/>
          <w:sz w:val="24"/>
          <w:szCs w:val="24"/>
        </w:rPr>
        <w:t>mos</w:t>
      </w:r>
      <w:proofErr w:type="spellEnd"/>
      <w:r w:rsidRPr="002D0A88">
        <w:rPr>
          <w:rFonts w:asciiTheme="minorBidi" w:hAnsiTheme="minorBidi"/>
          <w:sz w:val="24"/>
          <w:szCs w:val="24"/>
        </w:rPr>
        <w:t xml:space="preserve">: Nonnormative </w:t>
      </w:r>
      <w:r w:rsidR="00777D9C" w:rsidRPr="002D0A88">
        <w:rPr>
          <w:rFonts w:asciiTheme="minorBidi" w:hAnsiTheme="minorBidi"/>
          <w:sz w:val="24"/>
          <w:szCs w:val="24"/>
        </w:rPr>
        <w:t>m</w:t>
      </w:r>
      <w:r w:rsidRPr="002D0A88">
        <w:rPr>
          <w:rFonts w:asciiTheme="minorBidi" w:hAnsiTheme="minorBidi"/>
          <w:sz w:val="24"/>
          <w:szCs w:val="24"/>
        </w:rPr>
        <w:t>asculinities in</w:t>
      </w:r>
    </w:p>
    <w:p w14:paraId="6C94F534" w14:textId="1B3AF2D4" w:rsidR="002F0312" w:rsidRPr="002D0A88" w:rsidRDefault="00777D9C" w:rsidP="002D0A88">
      <w:pPr>
        <w:pStyle w:val="FootnoteText"/>
        <w:spacing w:line="360" w:lineRule="auto"/>
        <w:ind w:firstLine="720"/>
        <w:jc w:val="left"/>
        <w:rPr>
          <w:rFonts w:asciiTheme="minorBidi" w:hAnsiTheme="minorBidi"/>
          <w:sz w:val="24"/>
          <w:szCs w:val="24"/>
        </w:rPr>
      </w:pPr>
      <w:r w:rsidRPr="002D0A88">
        <w:rPr>
          <w:rFonts w:asciiTheme="minorBidi" w:hAnsiTheme="minorBidi"/>
          <w:sz w:val="24"/>
          <w:szCs w:val="24"/>
        </w:rPr>
        <w:t>m</w:t>
      </w:r>
      <w:r w:rsidR="002F0312" w:rsidRPr="002D0A88">
        <w:rPr>
          <w:rFonts w:asciiTheme="minorBidi" w:hAnsiTheme="minorBidi"/>
          <w:sz w:val="24"/>
          <w:szCs w:val="24"/>
        </w:rPr>
        <w:t>ilitarized Iraq</w:t>
      </w:r>
      <w:r w:rsidR="00DB0786">
        <w:rPr>
          <w:rFonts w:asciiTheme="minorBidi" w:hAnsiTheme="minorBidi"/>
          <w:sz w:val="24"/>
          <w:szCs w:val="24"/>
        </w:rPr>
        <w:t>,”</w:t>
      </w:r>
      <w:r w:rsidR="002F0312" w:rsidRPr="002D0A88">
        <w:rPr>
          <w:rFonts w:asciiTheme="minorBidi" w:hAnsiTheme="minorBidi"/>
          <w:sz w:val="24"/>
          <w:szCs w:val="24"/>
        </w:rPr>
        <w:t xml:space="preserve"> </w:t>
      </w:r>
      <w:r w:rsidR="002F0312" w:rsidRPr="002D0A88">
        <w:rPr>
          <w:rFonts w:asciiTheme="minorBidi" w:hAnsiTheme="minorBidi"/>
          <w:i/>
          <w:iCs/>
          <w:sz w:val="24"/>
          <w:szCs w:val="24"/>
        </w:rPr>
        <w:t>Journal of Middle East Women’s Studies,</w:t>
      </w:r>
      <w:r w:rsidR="002F0312" w:rsidRPr="002D0A88">
        <w:rPr>
          <w:rFonts w:asciiTheme="minorBidi" w:hAnsiTheme="minorBidi"/>
          <w:sz w:val="24"/>
          <w:szCs w:val="24"/>
        </w:rPr>
        <w:t xml:space="preserve"> 12, 3, 433–49.</w:t>
      </w:r>
    </w:p>
    <w:p w14:paraId="1E4E3713" w14:textId="3F826BEF" w:rsidR="00A41CA9" w:rsidRPr="002D0A88" w:rsidRDefault="00BF4C2C" w:rsidP="002D0A88">
      <w:pPr>
        <w:pStyle w:val="FootnoteText"/>
        <w:spacing w:line="360" w:lineRule="auto"/>
        <w:jc w:val="left"/>
        <w:rPr>
          <w:rFonts w:asciiTheme="minorBidi" w:hAnsiTheme="minorBidi"/>
          <w:sz w:val="24"/>
          <w:szCs w:val="24"/>
        </w:rPr>
      </w:pPr>
      <w:r w:rsidRPr="002D0A88">
        <w:rPr>
          <w:rFonts w:asciiTheme="minorBidi" w:hAnsiTheme="minorBidi"/>
          <w:sz w:val="24"/>
          <w:szCs w:val="24"/>
        </w:rPr>
        <w:t xml:space="preserve">Sassoon, </w:t>
      </w:r>
      <w:r w:rsidR="00A41CA9" w:rsidRPr="002D0A88">
        <w:rPr>
          <w:rFonts w:asciiTheme="minorBidi" w:hAnsiTheme="minorBidi"/>
          <w:sz w:val="24"/>
          <w:szCs w:val="24"/>
        </w:rPr>
        <w:t xml:space="preserve">J. (2012). </w:t>
      </w:r>
      <w:r w:rsidRPr="002D0A88">
        <w:rPr>
          <w:rFonts w:asciiTheme="minorBidi" w:hAnsiTheme="minorBidi"/>
          <w:i/>
          <w:iCs/>
          <w:sz w:val="24"/>
          <w:szCs w:val="24"/>
        </w:rPr>
        <w:t>Saddam Hussein’s Baʿth Party: Inside an Authoritarian Regime</w:t>
      </w:r>
      <w:r w:rsidR="00A41CA9" w:rsidRPr="002D0A88">
        <w:rPr>
          <w:rFonts w:asciiTheme="minorBidi" w:hAnsiTheme="minorBidi"/>
          <w:sz w:val="24"/>
          <w:szCs w:val="24"/>
        </w:rPr>
        <w:t>,</w:t>
      </w:r>
    </w:p>
    <w:p w14:paraId="5B962332" w14:textId="31DD9FF5" w:rsidR="00BF4C2C" w:rsidRPr="002D0A88" w:rsidRDefault="00BF4C2C" w:rsidP="002D0A88">
      <w:pPr>
        <w:pStyle w:val="FootnoteText"/>
        <w:spacing w:line="360" w:lineRule="auto"/>
        <w:ind w:firstLine="720"/>
        <w:jc w:val="left"/>
        <w:rPr>
          <w:rFonts w:asciiTheme="minorBidi" w:hAnsiTheme="minorBidi"/>
          <w:sz w:val="24"/>
          <w:szCs w:val="24"/>
        </w:rPr>
      </w:pPr>
      <w:r w:rsidRPr="002D0A88">
        <w:rPr>
          <w:rFonts w:asciiTheme="minorBidi" w:hAnsiTheme="minorBidi"/>
          <w:sz w:val="24"/>
          <w:szCs w:val="24"/>
        </w:rPr>
        <w:t>Cambridge: Cambridge University Press.</w:t>
      </w:r>
    </w:p>
    <w:p w14:paraId="0A4CDFBB" w14:textId="09737D27" w:rsidR="00777D9C" w:rsidRPr="002D0A88" w:rsidRDefault="008259CB" w:rsidP="002D0A88">
      <w:pPr>
        <w:pStyle w:val="FootnoteText"/>
        <w:spacing w:line="360" w:lineRule="auto"/>
        <w:jc w:val="left"/>
        <w:rPr>
          <w:rFonts w:asciiTheme="minorBidi" w:eastAsia="AGaramondPro-Regular" w:hAnsiTheme="minorBidi"/>
          <w:sz w:val="24"/>
          <w:szCs w:val="24"/>
          <w:lang w:bidi="he-IL"/>
        </w:rPr>
      </w:pPr>
      <w:r w:rsidRPr="002D0A88">
        <w:rPr>
          <w:rFonts w:asciiTheme="minorBidi" w:eastAsia="AGaramondPro-Regular" w:hAnsiTheme="minorBidi"/>
          <w:sz w:val="24"/>
          <w:szCs w:val="24"/>
        </w:rPr>
        <w:t>United Nations Assistance Mission for Iraq (2009). “Mass graves</w:t>
      </w:r>
      <w:r w:rsidR="00DB0786">
        <w:rPr>
          <w:rFonts w:asciiTheme="minorBidi" w:eastAsia="AGaramondPro-Regular" w:hAnsiTheme="minorBidi"/>
          <w:sz w:val="24"/>
          <w:szCs w:val="24"/>
        </w:rPr>
        <w:t>,”</w:t>
      </w:r>
      <w:r w:rsidRPr="002D0A88">
        <w:rPr>
          <w:rFonts w:asciiTheme="minorBidi" w:eastAsia="AGaramondPro-Regular" w:hAnsiTheme="minorBidi"/>
          <w:sz w:val="24"/>
          <w:szCs w:val="24"/>
        </w:rPr>
        <w:t xml:space="preserve"> </w:t>
      </w:r>
      <w:r w:rsidRPr="002D0A88">
        <w:rPr>
          <w:rFonts w:asciiTheme="minorBidi" w:eastAsia="AGaramondPro-Regular" w:hAnsiTheme="minorBidi"/>
          <w:sz w:val="24"/>
          <w:szCs w:val="24"/>
          <w:lang w:bidi="he-IL"/>
        </w:rPr>
        <w:t>Human Rights</w:t>
      </w:r>
    </w:p>
    <w:p w14:paraId="18809567" w14:textId="6D87B58D" w:rsidR="008259CB" w:rsidRPr="002D0A88" w:rsidRDefault="008259CB" w:rsidP="002D0A88">
      <w:pPr>
        <w:pStyle w:val="FootnoteText"/>
        <w:spacing w:line="360" w:lineRule="auto"/>
        <w:ind w:firstLine="720"/>
        <w:jc w:val="left"/>
        <w:rPr>
          <w:rFonts w:asciiTheme="minorBidi" w:eastAsia="AGaramondPro-Regular" w:hAnsiTheme="minorBidi"/>
          <w:sz w:val="24"/>
          <w:szCs w:val="24"/>
        </w:rPr>
      </w:pPr>
      <w:r w:rsidRPr="002D0A88">
        <w:rPr>
          <w:rFonts w:asciiTheme="minorBidi" w:eastAsia="AGaramondPro-Regular" w:hAnsiTheme="minorBidi"/>
          <w:sz w:val="24"/>
          <w:szCs w:val="24"/>
          <w:lang w:bidi="he-IL"/>
        </w:rPr>
        <w:t>Report</w:t>
      </w:r>
      <w:r w:rsidRPr="002D0A88">
        <w:rPr>
          <w:rFonts w:asciiTheme="minorBidi" w:eastAsia="AGaramondPro-Regular" w:hAnsiTheme="minorBidi"/>
          <w:sz w:val="24"/>
          <w:szCs w:val="24"/>
        </w:rPr>
        <w:t>, January 1–June 30.</w:t>
      </w:r>
    </w:p>
    <w:p w14:paraId="0E9B9328" w14:textId="2E950607" w:rsidR="001418C1" w:rsidRPr="002D0A88" w:rsidRDefault="001418C1" w:rsidP="002D0A88">
      <w:pPr>
        <w:pStyle w:val="NoSpacing"/>
        <w:spacing w:line="360" w:lineRule="auto"/>
        <w:rPr>
          <w:rFonts w:asciiTheme="minorBidi" w:hAnsiTheme="minorBidi"/>
          <w:sz w:val="24"/>
          <w:szCs w:val="24"/>
        </w:rPr>
      </w:pPr>
      <w:r w:rsidRPr="002D0A88">
        <w:rPr>
          <w:rFonts w:asciiTheme="minorBidi" w:hAnsiTheme="minorBidi"/>
          <w:sz w:val="24"/>
          <w:szCs w:val="24"/>
        </w:rPr>
        <w:t xml:space="preserve">Zeidel, R. (1997). </w:t>
      </w:r>
      <w:r w:rsidR="00777D9C" w:rsidRPr="002D0A88">
        <w:rPr>
          <w:rFonts w:asciiTheme="minorBidi" w:hAnsiTheme="minorBidi"/>
          <w:sz w:val="24"/>
          <w:szCs w:val="24"/>
        </w:rPr>
        <w:t>“</w:t>
      </w:r>
      <w:r w:rsidRPr="002D0A88">
        <w:rPr>
          <w:rFonts w:asciiTheme="minorBidi" w:hAnsiTheme="minorBidi"/>
          <w:sz w:val="24"/>
          <w:szCs w:val="24"/>
        </w:rPr>
        <w:t xml:space="preserve">The Iraqi Baʿth Party 1948–1995: Personal and </w:t>
      </w:r>
      <w:r w:rsidR="00777D9C" w:rsidRPr="002D0A88">
        <w:rPr>
          <w:rFonts w:asciiTheme="minorBidi" w:hAnsiTheme="minorBidi"/>
          <w:sz w:val="24"/>
          <w:szCs w:val="24"/>
        </w:rPr>
        <w:t>o</w:t>
      </w:r>
      <w:r w:rsidRPr="002D0A88">
        <w:rPr>
          <w:rFonts w:asciiTheme="minorBidi" w:hAnsiTheme="minorBidi"/>
          <w:sz w:val="24"/>
          <w:szCs w:val="24"/>
        </w:rPr>
        <w:t>rganization</w:t>
      </w:r>
    </w:p>
    <w:p w14:paraId="2610ABF3" w14:textId="7511FE5E" w:rsidR="001418C1" w:rsidRPr="002D0A88" w:rsidRDefault="00777D9C" w:rsidP="002D0A88">
      <w:pPr>
        <w:pStyle w:val="NoSpacing"/>
        <w:spacing w:line="360" w:lineRule="auto"/>
        <w:ind w:firstLine="720"/>
        <w:rPr>
          <w:rFonts w:asciiTheme="minorBidi" w:hAnsiTheme="minorBidi"/>
          <w:sz w:val="24"/>
          <w:szCs w:val="24"/>
        </w:rPr>
      </w:pPr>
      <w:r w:rsidRPr="002D0A88">
        <w:rPr>
          <w:rFonts w:asciiTheme="minorBidi" w:hAnsiTheme="minorBidi"/>
          <w:sz w:val="24"/>
          <w:szCs w:val="24"/>
        </w:rPr>
        <w:t>A</w:t>
      </w:r>
      <w:r w:rsidR="001418C1" w:rsidRPr="002D0A88">
        <w:rPr>
          <w:rFonts w:asciiTheme="minorBidi" w:hAnsiTheme="minorBidi"/>
          <w:sz w:val="24"/>
          <w:szCs w:val="24"/>
        </w:rPr>
        <w:t>spects</w:t>
      </w:r>
      <w:r w:rsidR="00DB0786">
        <w:rPr>
          <w:rFonts w:asciiTheme="minorBidi" w:hAnsiTheme="minorBidi"/>
          <w:sz w:val="24"/>
          <w:szCs w:val="24"/>
        </w:rPr>
        <w:t>,”</w:t>
      </w:r>
      <w:r w:rsidR="001418C1" w:rsidRPr="002D0A88">
        <w:rPr>
          <w:rFonts w:asciiTheme="minorBidi" w:hAnsiTheme="minorBidi"/>
          <w:sz w:val="24"/>
          <w:szCs w:val="24"/>
        </w:rPr>
        <w:t xml:space="preserve"> </w:t>
      </w:r>
      <w:proofErr w:type="gramStart"/>
      <w:r w:rsidR="001418C1" w:rsidRPr="002D0A88">
        <w:rPr>
          <w:rFonts w:asciiTheme="minorBidi" w:hAnsiTheme="minorBidi"/>
          <w:sz w:val="24"/>
          <w:szCs w:val="24"/>
        </w:rPr>
        <w:t>Master’s</w:t>
      </w:r>
      <w:proofErr w:type="gramEnd"/>
      <w:r w:rsidR="001418C1" w:rsidRPr="002D0A88">
        <w:rPr>
          <w:rFonts w:asciiTheme="minorBidi" w:hAnsiTheme="minorBidi"/>
          <w:sz w:val="24"/>
          <w:szCs w:val="24"/>
        </w:rPr>
        <w:t xml:space="preserve"> </w:t>
      </w:r>
      <w:r w:rsidR="00454080" w:rsidRPr="002D0A88">
        <w:rPr>
          <w:rFonts w:asciiTheme="minorBidi" w:hAnsiTheme="minorBidi"/>
          <w:sz w:val="24"/>
          <w:szCs w:val="24"/>
        </w:rPr>
        <w:t>d</w:t>
      </w:r>
      <w:r w:rsidR="001418C1" w:rsidRPr="002D0A88">
        <w:rPr>
          <w:rFonts w:asciiTheme="minorBidi" w:hAnsiTheme="minorBidi"/>
          <w:sz w:val="24"/>
          <w:szCs w:val="24"/>
        </w:rPr>
        <w:t>issertation, University of Haifa.</w:t>
      </w:r>
    </w:p>
    <w:p w14:paraId="3FAFBE2B" w14:textId="4FA7F025" w:rsidR="00BF4C2C" w:rsidRPr="002D0A88" w:rsidRDefault="00BF4C2C" w:rsidP="002D0A88">
      <w:pPr>
        <w:pStyle w:val="FootnoteText"/>
        <w:spacing w:line="360" w:lineRule="auto"/>
        <w:jc w:val="left"/>
        <w:rPr>
          <w:rFonts w:asciiTheme="minorBidi" w:hAnsiTheme="minorBidi"/>
          <w:sz w:val="24"/>
          <w:szCs w:val="24"/>
        </w:rPr>
      </w:pPr>
    </w:p>
    <w:p w14:paraId="723FA9B2" w14:textId="391FE2C8" w:rsidR="00BF4C2C" w:rsidRPr="002D0A88" w:rsidRDefault="00BF4C2C" w:rsidP="002D0A88">
      <w:pPr>
        <w:pStyle w:val="NoSpacing"/>
        <w:spacing w:line="360" w:lineRule="auto"/>
        <w:rPr>
          <w:rFonts w:asciiTheme="minorBidi" w:hAnsiTheme="minorBidi"/>
          <w:color w:val="000000" w:themeColor="text1"/>
          <w:sz w:val="24"/>
          <w:szCs w:val="24"/>
        </w:rPr>
      </w:pPr>
    </w:p>
    <w:p w14:paraId="125CA771" w14:textId="77777777" w:rsidR="00926E7B" w:rsidRPr="002D0A88" w:rsidRDefault="00926E7B" w:rsidP="002D0A88">
      <w:pPr>
        <w:pStyle w:val="FootnoteText"/>
        <w:spacing w:line="360" w:lineRule="auto"/>
        <w:jc w:val="left"/>
        <w:rPr>
          <w:rFonts w:asciiTheme="minorBidi" w:eastAsia="AGaramondPro-Regular" w:hAnsiTheme="minorBidi"/>
          <w:sz w:val="24"/>
          <w:szCs w:val="24"/>
        </w:rPr>
      </w:pPr>
    </w:p>
    <w:p w14:paraId="0D8EDE6E" w14:textId="07260926" w:rsidR="00BF4C2C" w:rsidRPr="002D0A88" w:rsidRDefault="00BF4C2C" w:rsidP="002D0A88">
      <w:pPr>
        <w:pStyle w:val="FootnoteText"/>
        <w:spacing w:line="360" w:lineRule="auto"/>
        <w:jc w:val="left"/>
        <w:rPr>
          <w:rFonts w:asciiTheme="minorBidi" w:hAnsiTheme="minorBidi"/>
          <w:sz w:val="24"/>
          <w:szCs w:val="24"/>
        </w:rPr>
      </w:pPr>
    </w:p>
    <w:p w14:paraId="1D13B85B" w14:textId="77777777" w:rsidR="00BF4C2C" w:rsidRPr="002D0A88" w:rsidRDefault="00BF4C2C" w:rsidP="002D0A88">
      <w:pPr>
        <w:spacing w:line="360" w:lineRule="auto"/>
        <w:rPr>
          <w:rFonts w:asciiTheme="minorBidi" w:hAnsiTheme="minorBidi"/>
          <w:sz w:val="24"/>
          <w:szCs w:val="24"/>
        </w:rPr>
      </w:pPr>
    </w:p>
    <w:bookmarkEnd w:id="1"/>
    <w:p w14:paraId="39F0E9B2" w14:textId="01C9AE75" w:rsidR="00BF4C2C" w:rsidRPr="002D0A88" w:rsidRDefault="00BF4C2C" w:rsidP="002D0A88">
      <w:pPr>
        <w:spacing w:line="360" w:lineRule="auto"/>
        <w:rPr>
          <w:rFonts w:asciiTheme="minorBidi" w:hAnsiTheme="minorBidi"/>
          <w:sz w:val="24"/>
          <w:szCs w:val="24"/>
        </w:rPr>
      </w:pPr>
    </w:p>
    <w:sectPr w:rsidR="00BF4C2C" w:rsidRPr="002D0A8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F9A69" w14:textId="77777777" w:rsidR="00FC31A0" w:rsidRDefault="00FC31A0" w:rsidP="0027330F">
      <w:pPr>
        <w:spacing w:after="0" w:line="240" w:lineRule="auto"/>
      </w:pPr>
      <w:r>
        <w:separator/>
      </w:r>
    </w:p>
  </w:endnote>
  <w:endnote w:type="continuationSeparator" w:id="0">
    <w:p w14:paraId="395025DA" w14:textId="77777777" w:rsidR="00FC31A0" w:rsidRDefault="00FC31A0" w:rsidP="00273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Yu Gothic"/>
    <w:panose1 w:val="00000000000000000000"/>
    <w:charset w:val="80"/>
    <w:family w:val="roman"/>
    <w:notTrueType/>
    <w:pitch w:val="default"/>
    <w:sig w:usb0="00000001" w:usb1="08070000" w:usb2="00000010" w:usb3="00000000" w:csb0="00020000" w:csb1="00000000"/>
  </w:font>
  <w:font w:name="AGaramondPro-Regular">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3570191"/>
      <w:docPartObj>
        <w:docPartGallery w:val="Page Numbers (Bottom of Page)"/>
        <w:docPartUnique/>
      </w:docPartObj>
    </w:sdtPr>
    <w:sdtEndPr>
      <w:rPr>
        <w:noProof/>
      </w:rPr>
    </w:sdtEndPr>
    <w:sdtContent>
      <w:p w14:paraId="125E3DD6" w14:textId="4F5AB9A1" w:rsidR="00525EB6" w:rsidRDefault="00525E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F1D635" w14:textId="77777777" w:rsidR="00525EB6" w:rsidRDefault="00525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A6408" w14:textId="77777777" w:rsidR="00FC31A0" w:rsidRDefault="00FC31A0" w:rsidP="0027330F">
      <w:pPr>
        <w:spacing w:after="0" w:line="240" w:lineRule="auto"/>
      </w:pPr>
      <w:r>
        <w:separator/>
      </w:r>
    </w:p>
  </w:footnote>
  <w:footnote w:type="continuationSeparator" w:id="0">
    <w:p w14:paraId="605A8AF0" w14:textId="77777777" w:rsidR="00FC31A0" w:rsidRDefault="00FC31A0" w:rsidP="0027330F">
      <w:pPr>
        <w:spacing w:after="0" w:line="240" w:lineRule="auto"/>
      </w:pPr>
      <w:r>
        <w:continuationSeparator/>
      </w:r>
    </w:p>
  </w:footnote>
  <w:footnote w:id="1">
    <w:p w14:paraId="74CE2F4B" w14:textId="1B793509" w:rsidR="00510E99" w:rsidRPr="002D0A88" w:rsidRDefault="00510E99" w:rsidP="00E246C2">
      <w:pPr>
        <w:pStyle w:val="NoSpacing"/>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w:t>
      </w:r>
      <w:bookmarkStart w:id="4" w:name="_Hlk161495781"/>
      <w:r w:rsidR="0002311C" w:rsidRPr="002D0A88">
        <w:rPr>
          <w:rFonts w:asciiTheme="minorBidi" w:hAnsiTheme="minorBidi"/>
        </w:rPr>
        <w:t>Helfont</w:t>
      </w:r>
      <w:bookmarkEnd w:id="4"/>
      <w:r w:rsidR="0002311C" w:rsidRPr="002D0A88">
        <w:rPr>
          <w:rFonts w:asciiTheme="minorBidi" w:hAnsiTheme="minorBidi"/>
        </w:rPr>
        <w:t xml:space="preserve">, </w:t>
      </w:r>
      <w:r w:rsidR="0044267A" w:rsidRPr="002D0A88">
        <w:rPr>
          <w:rFonts w:asciiTheme="minorBidi" w:hAnsiTheme="minorBidi"/>
        </w:rPr>
        <w:t xml:space="preserve">S.R. (2015). </w:t>
      </w:r>
      <w:r w:rsidR="00525EB6">
        <w:rPr>
          <w:rFonts w:asciiTheme="minorBidi" w:hAnsiTheme="minorBidi"/>
        </w:rPr>
        <w:t>“</w:t>
      </w:r>
      <w:r w:rsidR="0002311C" w:rsidRPr="002D0A88">
        <w:rPr>
          <w:rFonts w:asciiTheme="minorBidi" w:hAnsiTheme="minorBidi"/>
        </w:rPr>
        <w:t xml:space="preserve">Compulsion in </w:t>
      </w:r>
      <w:r w:rsidR="003E5851" w:rsidRPr="002D0A88">
        <w:rPr>
          <w:rFonts w:asciiTheme="minorBidi" w:hAnsiTheme="minorBidi"/>
        </w:rPr>
        <w:t>religion</w:t>
      </w:r>
      <w:r w:rsidR="0002311C" w:rsidRPr="002D0A88">
        <w:rPr>
          <w:rFonts w:asciiTheme="minorBidi" w:hAnsiTheme="minorBidi"/>
        </w:rPr>
        <w:t xml:space="preserve">: The </w:t>
      </w:r>
      <w:r w:rsidR="003E5851" w:rsidRPr="002D0A88">
        <w:rPr>
          <w:rFonts w:asciiTheme="minorBidi" w:hAnsiTheme="minorBidi"/>
        </w:rPr>
        <w:t xml:space="preserve">authoritarian roots </w:t>
      </w:r>
      <w:r w:rsidR="0002311C" w:rsidRPr="002D0A88">
        <w:rPr>
          <w:rFonts w:asciiTheme="minorBidi" w:hAnsiTheme="minorBidi"/>
        </w:rPr>
        <w:t>of Saddam Hussein’s Islam</w:t>
      </w:r>
      <w:r w:rsidR="00525EB6">
        <w:rPr>
          <w:rFonts w:asciiTheme="minorBidi" w:hAnsiTheme="minorBidi"/>
        </w:rPr>
        <w:t>,”</w:t>
      </w:r>
      <w:r w:rsidR="0002311C" w:rsidRPr="002D0A88">
        <w:rPr>
          <w:rFonts w:asciiTheme="minorBidi" w:hAnsiTheme="minorBidi"/>
          <w:i/>
          <w:iCs/>
        </w:rPr>
        <w:t xml:space="preserve"> </w:t>
      </w:r>
      <w:r w:rsidR="00122E6D" w:rsidRPr="002D0A88">
        <w:rPr>
          <w:rFonts w:asciiTheme="minorBidi" w:hAnsiTheme="minorBidi"/>
        </w:rPr>
        <w:t xml:space="preserve">unpublished </w:t>
      </w:r>
      <w:r w:rsidR="0002311C" w:rsidRPr="002D0A88">
        <w:rPr>
          <w:rFonts w:asciiTheme="minorBidi" w:hAnsiTheme="minorBidi"/>
        </w:rPr>
        <w:t xml:space="preserve">Ph.D. </w:t>
      </w:r>
      <w:r w:rsidR="00122E6D" w:rsidRPr="002D0A88">
        <w:rPr>
          <w:rFonts w:asciiTheme="minorBidi" w:hAnsiTheme="minorBidi"/>
        </w:rPr>
        <w:t xml:space="preserve">thesis, </w:t>
      </w:r>
      <w:r w:rsidR="0002311C" w:rsidRPr="002D0A88">
        <w:rPr>
          <w:rFonts w:asciiTheme="minorBidi" w:hAnsiTheme="minorBidi"/>
        </w:rPr>
        <w:t xml:space="preserve">Princeton University, </w:t>
      </w:r>
      <w:r w:rsidR="00122E6D" w:rsidRPr="002D0A88">
        <w:rPr>
          <w:rFonts w:asciiTheme="minorBidi" w:hAnsiTheme="minorBidi"/>
        </w:rPr>
        <w:t xml:space="preserve">pp. </w:t>
      </w:r>
      <w:r w:rsidR="0002311C" w:rsidRPr="002D0A88">
        <w:rPr>
          <w:rFonts w:asciiTheme="minorBidi" w:hAnsiTheme="minorBidi"/>
        </w:rPr>
        <w:t>23</w:t>
      </w:r>
      <w:r w:rsidR="00A52977" w:rsidRPr="002D0A88">
        <w:rPr>
          <w:rFonts w:asciiTheme="minorBidi" w:hAnsiTheme="minorBidi"/>
        </w:rPr>
        <w:t>–</w:t>
      </w:r>
      <w:r w:rsidR="0002311C" w:rsidRPr="002D0A88">
        <w:rPr>
          <w:rFonts w:asciiTheme="minorBidi" w:hAnsiTheme="minorBidi"/>
        </w:rPr>
        <w:t xml:space="preserve">24, </w:t>
      </w:r>
      <w:r w:rsidR="00A52977" w:rsidRPr="002D0A88">
        <w:rPr>
          <w:rFonts w:asciiTheme="minorBidi" w:hAnsiTheme="minorBidi"/>
        </w:rPr>
        <w:t>http://dataspace.princeton.edu/jspui/handle/88435/dsp01j6731609j</w:t>
      </w:r>
      <w:r w:rsidR="0002311C" w:rsidRPr="002D0A88">
        <w:rPr>
          <w:rFonts w:asciiTheme="minorBidi" w:hAnsiTheme="minorBidi"/>
          <w:i/>
          <w:iCs/>
        </w:rPr>
        <w:t xml:space="preserve">, </w:t>
      </w:r>
      <w:r w:rsidR="0002311C" w:rsidRPr="002D0A88">
        <w:rPr>
          <w:rFonts w:asciiTheme="minorBidi" w:hAnsiTheme="minorBidi"/>
        </w:rPr>
        <w:t>accessed Feb</w:t>
      </w:r>
      <w:r w:rsidR="00F41A34" w:rsidRPr="002D0A88">
        <w:rPr>
          <w:rFonts w:asciiTheme="minorBidi" w:hAnsiTheme="minorBidi"/>
        </w:rPr>
        <w:t xml:space="preserve">ruary </w:t>
      </w:r>
      <w:r w:rsidR="0002311C" w:rsidRPr="002D0A88">
        <w:rPr>
          <w:rFonts w:asciiTheme="minorBidi" w:hAnsiTheme="minorBidi"/>
        </w:rPr>
        <w:t>12, 2018</w:t>
      </w:r>
      <w:r w:rsidR="00764DE5" w:rsidRPr="002D0A88">
        <w:rPr>
          <w:rFonts w:asciiTheme="minorBidi" w:hAnsiTheme="minorBidi"/>
        </w:rPr>
        <w:t>.</w:t>
      </w:r>
      <w:r w:rsidR="0002311C" w:rsidRPr="002D0A88">
        <w:rPr>
          <w:rFonts w:asciiTheme="minorBidi" w:hAnsiTheme="minorBidi"/>
        </w:rPr>
        <w:t xml:space="preserve"> </w:t>
      </w:r>
    </w:p>
  </w:footnote>
  <w:footnote w:id="2">
    <w:p w14:paraId="40C89138" w14:textId="5AD77D48" w:rsidR="00A45D4A" w:rsidRPr="002D0A88" w:rsidRDefault="00A45D4A" w:rsidP="00A45D4A">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Helfont, </w:t>
      </w:r>
      <w:r w:rsidR="0044267A" w:rsidRPr="002D0A88">
        <w:rPr>
          <w:rFonts w:asciiTheme="minorBidi" w:hAnsiTheme="minorBidi"/>
          <w:sz w:val="22"/>
          <w:szCs w:val="22"/>
        </w:rPr>
        <w:t xml:space="preserve">S.R. (2018). </w:t>
      </w:r>
      <w:r w:rsidRPr="002D0A88">
        <w:rPr>
          <w:rFonts w:asciiTheme="minorBidi" w:hAnsiTheme="minorBidi"/>
          <w:i/>
          <w:iCs/>
          <w:sz w:val="22"/>
          <w:szCs w:val="22"/>
        </w:rPr>
        <w:t>Compulsion in Religion: Saddam Hussein, Islam, and the Roots of Insurgencies in Iraq</w:t>
      </w:r>
      <w:r w:rsidR="00A52977" w:rsidRPr="002D0A88">
        <w:rPr>
          <w:rFonts w:asciiTheme="minorBidi" w:hAnsiTheme="minorBidi"/>
          <w:sz w:val="22"/>
          <w:szCs w:val="22"/>
        </w:rPr>
        <w:t>,</w:t>
      </w:r>
      <w:r w:rsidRPr="002D0A88">
        <w:rPr>
          <w:rFonts w:asciiTheme="minorBidi" w:hAnsiTheme="minorBidi"/>
          <w:sz w:val="22"/>
          <w:szCs w:val="22"/>
        </w:rPr>
        <w:t xml:space="preserve"> N</w:t>
      </w:r>
      <w:r w:rsidR="00A52977" w:rsidRPr="002D0A88">
        <w:rPr>
          <w:rFonts w:asciiTheme="minorBidi" w:hAnsiTheme="minorBidi"/>
          <w:sz w:val="22"/>
          <w:szCs w:val="22"/>
        </w:rPr>
        <w:t xml:space="preserve">ew </w:t>
      </w:r>
      <w:r w:rsidRPr="002D0A88">
        <w:rPr>
          <w:rFonts w:asciiTheme="minorBidi" w:hAnsiTheme="minorBidi"/>
          <w:sz w:val="22"/>
          <w:szCs w:val="22"/>
        </w:rPr>
        <w:t>Y</w:t>
      </w:r>
      <w:r w:rsidR="00A52977" w:rsidRPr="002D0A88">
        <w:rPr>
          <w:rFonts w:asciiTheme="minorBidi" w:hAnsiTheme="minorBidi"/>
          <w:sz w:val="22"/>
          <w:szCs w:val="22"/>
        </w:rPr>
        <w:t xml:space="preserve">ork, NY: </w:t>
      </w:r>
      <w:r w:rsidRPr="002D0A88">
        <w:rPr>
          <w:rFonts w:asciiTheme="minorBidi" w:hAnsiTheme="minorBidi"/>
          <w:sz w:val="22"/>
          <w:szCs w:val="22"/>
        </w:rPr>
        <w:t>Oxford University Press, 2018</w:t>
      </w:r>
      <w:r w:rsidR="00E10088" w:rsidRPr="002D0A88">
        <w:rPr>
          <w:rFonts w:asciiTheme="minorBidi" w:hAnsiTheme="minorBidi"/>
          <w:sz w:val="22"/>
          <w:szCs w:val="22"/>
        </w:rPr>
        <w:t>,</w:t>
      </w:r>
      <w:r w:rsidR="004C7E60" w:rsidRPr="002D0A88">
        <w:rPr>
          <w:rFonts w:asciiTheme="minorBidi" w:hAnsiTheme="minorBidi"/>
          <w:sz w:val="22"/>
          <w:szCs w:val="22"/>
        </w:rPr>
        <w:t xml:space="preserve"> p</w:t>
      </w:r>
      <w:r w:rsidRPr="002D0A88">
        <w:rPr>
          <w:rFonts w:asciiTheme="minorBidi" w:hAnsiTheme="minorBidi"/>
          <w:sz w:val="22"/>
          <w:szCs w:val="22"/>
        </w:rPr>
        <w:t>.</w:t>
      </w:r>
      <w:r w:rsidR="00D376E5" w:rsidRPr="002D0A88">
        <w:rPr>
          <w:rFonts w:asciiTheme="minorBidi" w:hAnsiTheme="minorBidi"/>
          <w:sz w:val="22"/>
          <w:szCs w:val="22"/>
        </w:rPr>
        <w:t xml:space="preserve"> 2</w:t>
      </w:r>
      <w:r w:rsidR="004178B9" w:rsidRPr="002D0A88">
        <w:rPr>
          <w:rFonts w:asciiTheme="minorBidi" w:hAnsiTheme="minorBidi"/>
          <w:sz w:val="22"/>
          <w:szCs w:val="22"/>
        </w:rPr>
        <w:t>.</w:t>
      </w:r>
      <w:r w:rsidRPr="002D0A88">
        <w:rPr>
          <w:rFonts w:asciiTheme="minorBidi" w:hAnsiTheme="minorBidi"/>
          <w:sz w:val="22"/>
          <w:szCs w:val="22"/>
        </w:rPr>
        <w:t xml:space="preserve"> </w:t>
      </w:r>
    </w:p>
  </w:footnote>
  <w:footnote w:id="3">
    <w:p w14:paraId="1DED8CBF" w14:textId="6134A880" w:rsidR="0027330F" w:rsidRPr="002D0A88" w:rsidRDefault="0027330F" w:rsidP="00BA5283">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Sassoon, </w:t>
      </w:r>
      <w:r w:rsidR="0044267A" w:rsidRPr="002D0A88">
        <w:rPr>
          <w:rFonts w:asciiTheme="minorBidi" w:hAnsiTheme="minorBidi"/>
          <w:sz w:val="22"/>
          <w:szCs w:val="22"/>
        </w:rPr>
        <w:t xml:space="preserve">J. (2012). </w:t>
      </w:r>
      <w:r w:rsidRPr="002D0A88">
        <w:rPr>
          <w:rFonts w:asciiTheme="minorBidi" w:hAnsiTheme="minorBidi"/>
          <w:i/>
          <w:iCs/>
          <w:sz w:val="22"/>
          <w:szCs w:val="22"/>
        </w:rPr>
        <w:t xml:space="preserve">Saddam Hussein’s </w:t>
      </w:r>
      <w:r w:rsidR="00A4093A" w:rsidRPr="002D0A88">
        <w:rPr>
          <w:rFonts w:asciiTheme="minorBidi" w:hAnsiTheme="minorBidi"/>
          <w:i/>
          <w:iCs/>
          <w:sz w:val="22"/>
          <w:szCs w:val="22"/>
        </w:rPr>
        <w:t>Baʿth</w:t>
      </w:r>
      <w:r w:rsidRPr="002D0A88">
        <w:rPr>
          <w:rFonts w:asciiTheme="minorBidi" w:hAnsiTheme="minorBidi"/>
          <w:i/>
          <w:iCs/>
          <w:sz w:val="22"/>
          <w:szCs w:val="22"/>
        </w:rPr>
        <w:t xml:space="preserve"> Party: Inside an Authoritarian Regime</w:t>
      </w:r>
      <w:r w:rsidR="0044267A" w:rsidRPr="002D0A88">
        <w:rPr>
          <w:rFonts w:asciiTheme="minorBidi" w:hAnsiTheme="minorBidi"/>
          <w:sz w:val="22"/>
          <w:szCs w:val="22"/>
        </w:rPr>
        <w:t>,</w:t>
      </w:r>
      <w:r w:rsidRPr="002D0A88">
        <w:rPr>
          <w:rFonts w:asciiTheme="minorBidi" w:hAnsiTheme="minorBidi"/>
          <w:i/>
          <w:iCs/>
          <w:sz w:val="22"/>
          <w:szCs w:val="22"/>
        </w:rPr>
        <w:t xml:space="preserve"> </w:t>
      </w:r>
      <w:r w:rsidRPr="002D0A88">
        <w:rPr>
          <w:rFonts w:asciiTheme="minorBidi" w:hAnsiTheme="minorBidi"/>
          <w:sz w:val="22"/>
          <w:szCs w:val="22"/>
        </w:rPr>
        <w:t>Cambridge</w:t>
      </w:r>
      <w:r w:rsidR="003D182F" w:rsidRPr="002D0A88">
        <w:rPr>
          <w:rFonts w:asciiTheme="minorBidi" w:hAnsiTheme="minorBidi"/>
          <w:sz w:val="22"/>
          <w:szCs w:val="22"/>
        </w:rPr>
        <w:t xml:space="preserve">: </w:t>
      </w:r>
      <w:r w:rsidRPr="002D0A88">
        <w:rPr>
          <w:rFonts w:asciiTheme="minorBidi" w:hAnsiTheme="minorBidi"/>
          <w:sz w:val="22"/>
          <w:szCs w:val="22"/>
        </w:rPr>
        <w:t xml:space="preserve">Cambridge University Press, </w:t>
      </w:r>
      <w:r w:rsidR="004C7E60" w:rsidRPr="002D0A88">
        <w:rPr>
          <w:rFonts w:asciiTheme="minorBidi" w:hAnsiTheme="minorBidi"/>
          <w:sz w:val="22"/>
          <w:szCs w:val="22"/>
        </w:rPr>
        <w:t>p.</w:t>
      </w:r>
      <w:r w:rsidR="00D376E5" w:rsidRPr="002D0A88">
        <w:rPr>
          <w:rFonts w:asciiTheme="minorBidi" w:hAnsiTheme="minorBidi"/>
          <w:sz w:val="22"/>
          <w:szCs w:val="22"/>
        </w:rPr>
        <w:t xml:space="preserve"> 3.</w:t>
      </w:r>
    </w:p>
  </w:footnote>
  <w:footnote w:id="4">
    <w:p w14:paraId="3D3D4C4F" w14:textId="72DEC957" w:rsidR="0027330F" w:rsidRPr="002D0A88" w:rsidRDefault="0027330F" w:rsidP="00BA5283">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Faust</w:t>
      </w:r>
      <w:r w:rsidR="0044267A" w:rsidRPr="002D0A88">
        <w:rPr>
          <w:rFonts w:asciiTheme="minorBidi" w:hAnsiTheme="minorBidi"/>
          <w:sz w:val="22"/>
          <w:szCs w:val="22"/>
        </w:rPr>
        <w:t>, A.M. (2015).</w:t>
      </w:r>
      <w:r w:rsidRPr="002D0A88">
        <w:rPr>
          <w:rFonts w:asciiTheme="minorBidi" w:hAnsiTheme="minorBidi"/>
          <w:i/>
          <w:iCs/>
          <w:sz w:val="22"/>
          <w:szCs w:val="22"/>
        </w:rPr>
        <w:t xml:space="preserve"> The </w:t>
      </w:r>
      <w:proofErr w:type="spellStart"/>
      <w:r w:rsidR="00A4093A" w:rsidRPr="002D0A88">
        <w:rPr>
          <w:rFonts w:asciiTheme="minorBidi" w:hAnsiTheme="minorBidi"/>
          <w:i/>
          <w:iCs/>
          <w:sz w:val="22"/>
          <w:szCs w:val="22"/>
        </w:rPr>
        <w:t>Baʿth</w:t>
      </w:r>
      <w:r w:rsidRPr="002D0A88">
        <w:rPr>
          <w:rFonts w:asciiTheme="minorBidi" w:hAnsiTheme="minorBidi"/>
          <w:i/>
          <w:iCs/>
          <w:sz w:val="22"/>
          <w:szCs w:val="22"/>
        </w:rPr>
        <w:t>ification</w:t>
      </w:r>
      <w:proofErr w:type="spellEnd"/>
      <w:r w:rsidRPr="002D0A88">
        <w:rPr>
          <w:rFonts w:asciiTheme="minorBidi" w:hAnsiTheme="minorBidi"/>
          <w:i/>
          <w:iCs/>
          <w:sz w:val="22"/>
          <w:szCs w:val="22"/>
        </w:rPr>
        <w:t xml:space="preserve"> of Iraq: Saddam Hussein’s Totalitarianism</w:t>
      </w:r>
      <w:r w:rsidR="00F8738C">
        <w:rPr>
          <w:rFonts w:asciiTheme="minorBidi" w:hAnsiTheme="minorBidi"/>
          <w:i/>
          <w:iCs/>
          <w:sz w:val="22"/>
          <w:szCs w:val="22"/>
          <w:lang w:bidi="he-IL"/>
        </w:rPr>
        <w:t>,</w:t>
      </w:r>
      <w:r w:rsidRPr="002D0A88">
        <w:rPr>
          <w:rFonts w:asciiTheme="minorBidi" w:hAnsiTheme="minorBidi"/>
          <w:i/>
          <w:iCs/>
          <w:sz w:val="22"/>
          <w:szCs w:val="22"/>
        </w:rPr>
        <w:t xml:space="preserve"> </w:t>
      </w:r>
      <w:r w:rsidRPr="002D0A88">
        <w:rPr>
          <w:rFonts w:asciiTheme="minorBidi" w:hAnsiTheme="minorBidi"/>
          <w:sz w:val="22"/>
          <w:szCs w:val="22"/>
        </w:rPr>
        <w:t xml:space="preserve">Austin, </w:t>
      </w:r>
      <w:r w:rsidR="00A52977" w:rsidRPr="002D0A88">
        <w:rPr>
          <w:rFonts w:asciiTheme="minorBidi" w:hAnsiTheme="minorBidi"/>
          <w:sz w:val="22"/>
          <w:szCs w:val="22"/>
        </w:rPr>
        <w:t xml:space="preserve">TX: </w:t>
      </w:r>
      <w:r w:rsidRPr="002D0A88">
        <w:rPr>
          <w:rFonts w:asciiTheme="minorBidi" w:hAnsiTheme="minorBidi"/>
          <w:sz w:val="22"/>
          <w:szCs w:val="22"/>
        </w:rPr>
        <w:t>Univ</w:t>
      </w:r>
      <w:r w:rsidR="00A52977" w:rsidRPr="002D0A88">
        <w:rPr>
          <w:rFonts w:asciiTheme="minorBidi" w:hAnsiTheme="minorBidi"/>
          <w:sz w:val="22"/>
          <w:szCs w:val="22"/>
        </w:rPr>
        <w:t xml:space="preserve">ersity </w:t>
      </w:r>
      <w:r w:rsidRPr="002D0A88">
        <w:rPr>
          <w:rFonts w:asciiTheme="minorBidi" w:hAnsiTheme="minorBidi"/>
          <w:sz w:val="22"/>
          <w:szCs w:val="22"/>
        </w:rPr>
        <w:t xml:space="preserve">of Texas Press, </w:t>
      </w:r>
      <w:r w:rsidR="00D376E5" w:rsidRPr="002D0A88">
        <w:rPr>
          <w:rFonts w:asciiTheme="minorBidi" w:hAnsiTheme="minorBidi"/>
          <w:sz w:val="22"/>
          <w:szCs w:val="22"/>
        </w:rPr>
        <w:t xml:space="preserve">p. </w:t>
      </w:r>
      <w:r w:rsidRPr="002D0A88">
        <w:rPr>
          <w:rFonts w:asciiTheme="minorBidi" w:hAnsiTheme="minorBidi"/>
          <w:sz w:val="22"/>
          <w:szCs w:val="22"/>
        </w:rPr>
        <w:t>131.</w:t>
      </w:r>
    </w:p>
  </w:footnote>
  <w:footnote w:id="5">
    <w:p w14:paraId="0F3DB827" w14:textId="2FFC6D70" w:rsidR="006851E9" w:rsidRPr="002D0A88" w:rsidRDefault="006851E9" w:rsidP="006851E9">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For example, </w:t>
      </w:r>
      <w:r w:rsidR="00F41A34" w:rsidRPr="002D0A88">
        <w:rPr>
          <w:rFonts w:asciiTheme="minorBidi" w:hAnsiTheme="minorBidi"/>
          <w:sz w:val="22"/>
          <w:szCs w:val="22"/>
        </w:rPr>
        <w:t xml:space="preserve">Helfont, </w:t>
      </w:r>
      <w:r w:rsidR="00525EB6">
        <w:rPr>
          <w:rFonts w:asciiTheme="minorBidi" w:hAnsiTheme="minorBidi"/>
          <w:sz w:val="22"/>
          <w:szCs w:val="22"/>
        </w:rPr>
        <w:t>“</w:t>
      </w:r>
      <w:r w:rsidR="00F41A34" w:rsidRPr="002D0A88">
        <w:rPr>
          <w:rFonts w:asciiTheme="minorBidi" w:hAnsiTheme="minorBidi"/>
          <w:sz w:val="22"/>
          <w:szCs w:val="22"/>
        </w:rPr>
        <w:t>Compulsion in religion: The authoritarian roots</w:t>
      </w:r>
      <w:r w:rsidR="00525EB6">
        <w:rPr>
          <w:rFonts w:asciiTheme="minorBidi" w:hAnsiTheme="minorBidi"/>
          <w:sz w:val="22"/>
          <w:szCs w:val="22"/>
        </w:rPr>
        <w:t>,”</w:t>
      </w:r>
      <w:r w:rsidRPr="002D0A88">
        <w:rPr>
          <w:rFonts w:asciiTheme="minorBidi" w:hAnsiTheme="minorBidi"/>
          <w:sz w:val="22"/>
          <w:szCs w:val="22"/>
        </w:rPr>
        <w:t xml:space="preserve"> </w:t>
      </w:r>
      <w:r w:rsidR="00F41A34" w:rsidRPr="002D0A88">
        <w:rPr>
          <w:rFonts w:asciiTheme="minorBidi" w:hAnsiTheme="minorBidi"/>
          <w:sz w:val="22"/>
          <w:szCs w:val="22"/>
        </w:rPr>
        <w:t>pp.</w:t>
      </w:r>
      <w:r w:rsidR="00151B7A" w:rsidRPr="002D0A88">
        <w:rPr>
          <w:rFonts w:asciiTheme="minorBidi" w:hAnsiTheme="minorBidi"/>
          <w:sz w:val="22"/>
          <w:szCs w:val="22"/>
        </w:rPr>
        <w:t xml:space="preserve"> </w:t>
      </w:r>
      <w:r w:rsidRPr="002D0A88">
        <w:rPr>
          <w:rFonts w:asciiTheme="minorBidi" w:hAnsiTheme="minorBidi"/>
          <w:sz w:val="22"/>
          <w:szCs w:val="22"/>
        </w:rPr>
        <w:t>23</w:t>
      </w:r>
      <w:r w:rsidR="00F41A34" w:rsidRPr="002D0A88">
        <w:rPr>
          <w:rFonts w:asciiTheme="minorBidi" w:hAnsiTheme="minorBidi"/>
          <w:sz w:val="22"/>
          <w:szCs w:val="22"/>
        </w:rPr>
        <w:t>–</w:t>
      </w:r>
      <w:r w:rsidRPr="002D0A88">
        <w:rPr>
          <w:rFonts w:asciiTheme="minorBidi" w:hAnsiTheme="minorBidi"/>
          <w:sz w:val="22"/>
          <w:szCs w:val="22"/>
        </w:rPr>
        <w:t xml:space="preserve">24; </w:t>
      </w:r>
      <w:r w:rsidR="00F41A34" w:rsidRPr="002D0A88">
        <w:rPr>
          <w:rFonts w:asciiTheme="minorBidi" w:hAnsiTheme="minorBidi"/>
          <w:sz w:val="22"/>
          <w:szCs w:val="22"/>
        </w:rPr>
        <w:t xml:space="preserve">Helfont, </w:t>
      </w:r>
      <w:r w:rsidR="00F41A34" w:rsidRPr="002D0A88">
        <w:rPr>
          <w:rFonts w:asciiTheme="minorBidi" w:hAnsiTheme="minorBidi"/>
          <w:i/>
          <w:iCs/>
          <w:sz w:val="22"/>
          <w:szCs w:val="22"/>
        </w:rPr>
        <w:t>Compulsion in Religion: Saddam Hussein</w:t>
      </w:r>
      <w:r w:rsidRPr="002D0A88">
        <w:rPr>
          <w:rFonts w:asciiTheme="minorBidi" w:hAnsiTheme="minorBidi"/>
          <w:sz w:val="22"/>
          <w:szCs w:val="22"/>
        </w:rPr>
        <w:t xml:space="preserve">, </w:t>
      </w:r>
      <w:r w:rsidR="00F41A34" w:rsidRPr="002D0A88">
        <w:rPr>
          <w:rFonts w:asciiTheme="minorBidi" w:hAnsiTheme="minorBidi"/>
          <w:sz w:val="22"/>
          <w:szCs w:val="22"/>
        </w:rPr>
        <w:t xml:space="preserve">p. </w:t>
      </w:r>
      <w:r w:rsidRPr="002D0A88">
        <w:rPr>
          <w:rFonts w:asciiTheme="minorBidi" w:hAnsiTheme="minorBidi"/>
          <w:sz w:val="22"/>
          <w:szCs w:val="22"/>
        </w:rPr>
        <w:t xml:space="preserve">2; Samuel </w:t>
      </w:r>
      <w:r w:rsidR="00881151" w:rsidRPr="002D0A88">
        <w:rPr>
          <w:rFonts w:asciiTheme="minorBidi" w:hAnsiTheme="minorBidi"/>
          <w:sz w:val="22"/>
          <w:szCs w:val="22"/>
        </w:rPr>
        <w:t xml:space="preserve">R. </w:t>
      </w:r>
      <w:r w:rsidRPr="002D0A88">
        <w:rPr>
          <w:rFonts w:asciiTheme="minorBidi" w:hAnsiTheme="minorBidi"/>
          <w:sz w:val="22"/>
          <w:szCs w:val="22"/>
        </w:rPr>
        <w:t xml:space="preserve">Helfont </w:t>
      </w:r>
      <w:r w:rsidR="00675A43" w:rsidRPr="002D0A88">
        <w:rPr>
          <w:rFonts w:asciiTheme="minorBidi" w:hAnsiTheme="minorBidi"/>
          <w:sz w:val="22"/>
          <w:szCs w:val="22"/>
        </w:rPr>
        <w:t>and Michael Brill</w:t>
      </w:r>
      <w:r w:rsidRPr="002D0A88">
        <w:rPr>
          <w:rFonts w:asciiTheme="minorBidi" w:hAnsiTheme="minorBidi"/>
          <w:sz w:val="22"/>
          <w:szCs w:val="22"/>
        </w:rPr>
        <w:t xml:space="preserve">, “Saddam did not </w:t>
      </w:r>
      <w:r w:rsidR="00675A43" w:rsidRPr="002D0A88">
        <w:rPr>
          <w:rFonts w:asciiTheme="minorBidi" w:hAnsiTheme="minorBidi"/>
          <w:sz w:val="22"/>
          <w:szCs w:val="22"/>
        </w:rPr>
        <w:t xml:space="preserve">create </w:t>
      </w:r>
      <w:r w:rsidRPr="002D0A88">
        <w:rPr>
          <w:rFonts w:asciiTheme="minorBidi" w:hAnsiTheme="minorBidi"/>
          <w:sz w:val="22"/>
          <w:szCs w:val="22"/>
        </w:rPr>
        <w:t>ISIS</w:t>
      </w:r>
      <w:r w:rsidR="00F41A34" w:rsidRPr="002D0A88">
        <w:rPr>
          <w:rFonts w:asciiTheme="minorBidi" w:hAnsiTheme="minorBidi"/>
          <w:sz w:val="22"/>
          <w:szCs w:val="22"/>
        </w:rPr>
        <w:t>: Getting the terrorist group’s origin story right</w:t>
      </w:r>
      <w:r w:rsidR="00DB0786">
        <w:rPr>
          <w:rFonts w:asciiTheme="minorBidi" w:hAnsiTheme="minorBidi"/>
          <w:sz w:val="22"/>
          <w:szCs w:val="22"/>
        </w:rPr>
        <w:t>,”</w:t>
      </w:r>
      <w:r w:rsidRPr="002D0A88">
        <w:rPr>
          <w:rFonts w:asciiTheme="minorBidi" w:hAnsiTheme="minorBidi"/>
          <w:sz w:val="22"/>
          <w:szCs w:val="22"/>
        </w:rPr>
        <w:t xml:space="preserve"> </w:t>
      </w:r>
      <w:r w:rsidRPr="002D0A88">
        <w:rPr>
          <w:rFonts w:asciiTheme="minorBidi" w:hAnsiTheme="minorBidi"/>
          <w:i/>
          <w:iCs/>
          <w:sz w:val="22"/>
          <w:szCs w:val="22"/>
        </w:rPr>
        <w:t>Foreign Affairs</w:t>
      </w:r>
      <w:r w:rsidRPr="002D0A88">
        <w:rPr>
          <w:rFonts w:asciiTheme="minorBidi" w:hAnsiTheme="minorBidi"/>
          <w:sz w:val="22"/>
          <w:szCs w:val="22"/>
        </w:rPr>
        <w:t>, April 20, 2016, 5</w:t>
      </w:r>
      <w:r w:rsidR="008D0119" w:rsidRPr="002D0A88">
        <w:rPr>
          <w:rFonts w:asciiTheme="minorBidi" w:hAnsiTheme="minorBidi"/>
          <w:sz w:val="22"/>
          <w:szCs w:val="22"/>
        </w:rPr>
        <w:t xml:space="preserve">; Sassoon, </w:t>
      </w:r>
      <w:r w:rsidR="00151B7A" w:rsidRPr="002D0A88">
        <w:rPr>
          <w:rFonts w:asciiTheme="minorBidi" w:hAnsiTheme="minorBidi"/>
          <w:i/>
          <w:iCs/>
          <w:sz w:val="22"/>
          <w:szCs w:val="22"/>
        </w:rPr>
        <w:t>Saddam Hussein’s Baʿth Party</w:t>
      </w:r>
      <w:r w:rsidR="00151B7A" w:rsidRPr="002D0A88">
        <w:rPr>
          <w:rFonts w:asciiTheme="minorBidi" w:hAnsiTheme="minorBidi"/>
          <w:sz w:val="22"/>
          <w:szCs w:val="22"/>
        </w:rPr>
        <w:t xml:space="preserve">, </w:t>
      </w:r>
      <w:r w:rsidR="008D0119" w:rsidRPr="002D0A88">
        <w:rPr>
          <w:rFonts w:asciiTheme="minorBidi" w:hAnsiTheme="minorBidi"/>
          <w:sz w:val="22"/>
          <w:szCs w:val="22"/>
        </w:rPr>
        <w:t xml:space="preserve">p. 3; Faust, </w:t>
      </w:r>
      <w:proofErr w:type="spellStart"/>
      <w:r w:rsidR="00151B7A" w:rsidRPr="002D0A88">
        <w:rPr>
          <w:rFonts w:asciiTheme="minorBidi" w:hAnsiTheme="minorBidi"/>
          <w:i/>
          <w:iCs/>
          <w:sz w:val="22"/>
          <w:szCs w:val="22"/>
        </w:rPr>
        <w:t>Baʿthification</w:t>
      </w:r>
      <w:proofErr w:type="spellEnd"/>
      <w:r w:rsidR="00151B7A" w:rsidRPr="002D0A88">
        <w:rPr>
          <w:rFonts w:asciiTheme="minorBidi" w:hAnsiTheme="minorBidi"/>
          <w:i/>
          <w:iCs/>
          <w:sz w:val="22"/>
          <w:szCs w:val="22"/>
        </w:rPr>
        <w:t xml:space="preserve"> of Iraq</w:t>
      </w:r>
      <w:r w:rsidR="00151B7A" w:rsidRPr="002D0A88">
        <w:rPr>
          <w:rFonts w:asciiTheme="minorBidi" w:hAnsiTheme="minorBidi"/>
          <w:sz w:val="22"/>
          <w:szCs w:val="22"/>
        </w:rPr>
        <w:t xml:space="preserve">, </w:t>
      </w:r>
      <w:r w:rsidR="008D0119" w:rsidRPr="002D0A88">
        <w:rPr>
          <w:rFonts w:asciiTheme="minorBidi" w:hAnsiTheme="minorBidi"/>
          <w:sz w:val="22"/>
          <w:szCs w:val="22"/>
        </w:rPr>
        <w:t>p. 131.</w:t>
      </w:r>
      <w:r w:rsidR="00452C33" w:rsidRPr="002D0A88">
        <w:rPr>
          <w:rFonts w:asciiTheme="minorBidi" w:hAnsiTheme="minorBidi"/>
          <w:sz w:val="22"/>
          <w:szCs w:val="22"/>
        </w:rPr>
        <w:t xml:space="preserve"> </w:t>
      </w:r>
    </w:p>
  </w:footnote>
  <w:footnote w:id="6">
    <w:p w14:paraId="2873106D" w14:textId="6C4FA5D2" w:rsidR="0027330F" w:rsidRPr="002D0A88" w:rsidRDefault="0027330F" w:rsidP="008248F9">
      <w:pPr>
        <w:pStyle w:val="FootnoteText"/>
        <w:jc w:val="left"/>
        <w:rPr>
          <w:rFonts w:asciiTheme="minorBidi" w:hAnsiTheme="minorBidi"/>
          <w:sz w:val="22"/>
          <w:szCs w:val="22"/>
          <w:lang w:bidi="he-IL"/>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7B6232" w:rsidRPr="002D0A88">
        <w:rPr>
          <w:rFonts w:asciiTheme="minorBidi" w:hAnsiTheme="minorBidi"/>
          <w:sz w:val="22"/>
          <w:szCs w:val="22"/>
        </w:rPr>
        <w:t xml:space="preserve">Three </w:t>
      </w:r>
      <w:r w:rsidRPr="002D0A88">
        <w:rPr>
          <w:rFonts w:asciiTheme="minorBidi" w:hAnsiTheme="minorBidi"/>
          <w:sz w:val="22"/>
          <w:szCs w:val="22"/>
        </w:rPr>
        <w:t>other historians ha</w:t>
      </w:r>
      <w:r w:rsidR="007B6232" w:rsidRPr="002D0A88">
        <w:rPr>
          <w:rFonts w:asciiTheme="minorBidi" w:hAnsiTheme="minorBidi"/>
          <w:sz w:val="22"/>
          <w:szCs w:val="22"/>
        </w:rPr>
        <w:t>ve</w:t>
      </w:r>
      <w:r w:rsidRPr="002D0A88">
        <w:rPr>
          <w:rFonts w:asciiTheme="minorBidi" w:hAnsiTheme="minorBidi"/>
          <w:sz w:val="22"/>
          <w:szCs w:val="22"/>
        </w:rPr>
        <w:t xml:space="preserve"> a very different approach to archival and open sources</w:t>
      </w:r>
      <w:r w:rsidR="003E5851" w:rsidRPr="002D0A88">
        <w:rPr>
          <w:rFonts w:asciiTheme="minorBidi" w:hAnsiTheme="minorBidi"/>
          <w:sz w:val="22"/>
          <w:szCs w:val="22"/>
        </w:rPr>
        <w:t xml:space="preserve">: </w:t>
      </w:r>
      <w:r w:rsidRPr="002D0A88">
        <w:rPr>
          <w:rFonts w:asciiTheme="minorBidi" w:hAnsiTheme="minorBidi"/>
          <w:sz w:val="22"/>
          <w:szCs w:val="22"/>
        </w:rPr>
        <w:t>See Khoury,</w:t>
      </w:r>
      <w:r w:rsidR="00320F22" w:rsidRPr="002D0A88">
        <w:rPr>
          <w:rFonts w:asciiTheme="minorBidi" w:hAnsiTheme="minorBidi"/>
          <w:sz w:val="22"/>
          <w:szCs w:val="22"/>
        </w:rPr>
        <w:t xml:space="preserve"> D.R. (2013).</w:t>
      </w:r>
      <w:r w:rsidRPr="002D0A88">
        <w:rPr>
          <w:rFonts w:asciiTheme="minorBidi" w:hAnsiTheme="minorBidi"/>
          <w:i/>
          <w:iCs/>
          <w:sz w:val="22"/>
          <w:szCs w:val="22"/>
        </w:rPr>
        <w:t xml:space="preserve"> Iraq in War Time</w:t>
      </w:r>
      <w:r w:rsidR="00320F22" w:rsidRPr="002D0A88">
        <w:rPr>
          <w:rFonts w:asciiTheme="minorBidi" w:hAnsiTheme="minorBidi"/>
          <w:sz w:val="22"/>
          <w:szCs w:val="22"/>
        </w:rPr>
        <w:t>,</w:t>
      </w:r>
      <w:r w:rsidRPr="002D0A88">
        <w:rPr>
          <w:rFonts w:asciiTheme="minorBidi" w:hAnsiTheme="minorBidi"/>
          <w:i/>
          <w:iCs/>
          <w:sz w:val="22"/>
          <w:szCs w:val="22"/>
        </w:rPr>
        <w:t xml:space="preserve"> </w:t>
      </w:r>
      <w:r w:rsidR="003E5851" w:rsidRPr="002D0A88">
        <w:rPr>
          <w:rFonts w:asciiTheme="minorBidi" w:hAnsiTheme="minorBidi"/>
          <w:sz w:val="22"/>
          <w:szCs w:val="22"/>
        </w:rPr>
        <w:t xml:space="preserve">New York, </w:t>
      </w:r>
      <w:r w:rsidR="00F92B65" w:rsidRPr="002D0A88">
        <w:rPr>
          <w:rFonts w:asciiTheme="minorBidi" w:hAnsiTheme="minorBidi"/>
          <w:sz w:val="22"/>
          <w:szCs w:val="22"/>
        </w:rPr>
        <w:t>NY</w:t>
      </w:r>
      <w:r w:rsidR="003E5851" w:rsidRPr="002D0A88">
        <w:rPr>
          <w:rFonts w:asciiTheme="minorBidi" w:hAnsiTheme="minorBidi"/>
          <w:sz w:val="22"/>
          <w:szCs w:val="22"/>
        </w:rPr>
        <w:t xml:space="preserve">: </w:t>
      </w:r>
      <w:r w:rsidRPr="002D0A88">
        <w:rPr>
          <w:rFonts w:asciiTheme="minorBidi" w:hAnsiTheme="minorBidi"/>
          <w:sz w:val="22"/>
          <w:szCs w:val="22"/>
        </w:rPr>
        <w:t xml:space="preserve">Cambridge University Press; Baram, </w:t>
      </w:r>
      <w:r w:rsidR="00320F22" w:rsidRPr="002D0A88">
        <w:rPr>
          <w:rFonts w:asciiTheme="minorBidi" w:hAnsiTheme="minorBidi"/>
          <w:sz w:val="22"/>
          <w:szCs w:val="22"/>
        </w:rPr>
        <w:t xml:space="preserve">A. (2014). </w:t>
      </w:r>
      <w:r w:rsidRPr="002D0A88">
        <w:rPr>
          <w:rFonts w:asciiTheme="minorBidi" w:hAnsiTheme="minorBidi"/>
          <w:i/>
          <w:iCs/>
          <w:sz w:val="22"/>
          <w:szCs w:val="22"/>
        </w:rPr>
        <w:t>Saddam Husayn and Islam</w:t>
      </w:r>
      <w:r w:rsidR="00F41A34" w:rsidRPr="002D0A88">
        <w:rPr>
          <w:rFonts w:asciiTheme="minorBidi" w:hAnsiTheme="minorBidi"/>
          <w:i/>
          <w:iCs/>
          <w:sz w:val="22"/>
          <w:szCs w:val="22"/>
        </w:rPr>
        <w:t xml:space="preserve"> 1968–2003</w:t>
      </w:r>
      <w:r w:rsidRPr="002D0A88">
        <w:rPr>
          <w:rFonts w:asciiTheme="minorBidi" w:hAnsiTheme="minorBidi"/>
          <w:i/>
          <w:iCs/>
          <w:sz w:val="22"/>
          <w:szCs w:val="22"/>
        </w:rPr>
        <w:t xml:space="preserve"> </w:t>
      </w:r>
      <w:r w:rsidR="00F41A34" w:rsidRPr="002D0A88">
        <w:rPr>
          <w:rFonts w:asciiTheme="minorBidi" w:hAnsiTheme="minorBidi"/>
          <w:i/>
          <w:iCs/>
          <w:sz w:val="22"/>
          <w:szCs w:val="22"/>
        </w:rPr>
        <w:t xml:space="preserve">– </w:t>
      </w:r>
      <w:r w:rsidR="00675A43" w:rsidRPr="002D0A88">
        <w:rPr>
          <w:rFonts w:asciiTheme="minorBidi" w:hAnsiTheme="minorBidi"/>
          <w:i/>
          <w:iCs/>
          <w:sz w:val="22"/>
          <w:szCs w:val="22"/>
        </w:rPr>
        <w:t>Baʿthi</w:t>
      </w:r>
      <w:r w:rsidR="00F41A34" w:rsidRPr="002D0A88">
        <w:rPr>
          <w:rFonts w:asciiTheme="minorBidi" w:hAnsiTheme="minorBidi"/>
          <w:i/>
          <w:iCs/>
          <w:sz w:val="22"/>
          <w:szCs w:val="22"/>
        </w:rPr>
        <w:t xml:space="preserve"> Iraq from Secularism to Faith</w:t>
      </w:r>
      <w:r w:rsidR="00320F22" w:rsidRPr="002D0A88">
        <w:rPr>
          <w:rFonts w:asciiTheme="minorBidi" w:hAnsiTheme="minorBidi"/>
          <w:sz w:val="22"/>
          <w:szCs w:val="22"/>
        </w:rPr>
        <w:t>,</w:t>
      </w:r>
      <w:r w:rsidR="00F41A34" w:rsidRPr="002D0A88">
        <w:rPr>
          <w:rFonts w:asciiTheme="minorBidi" w:hAnsiTheme="minorBidi"/>
          <w:i/>
          <w:iCs/>
          <w:sz w:val="22"/>
          <w:szCs w:val="22"/>
        </w:rPr>
        <w:t xml:space="preserve"> </w:t>
      </w:r>
      <w:r w:rsidRPr="002D0A88">
        <w:rPr>
          <w:rFonts w:asciiTheme="minorBidi" w:hAnsiTheme="minorBidi"/>
          <w:sz w:val="22"/>
          <w:szCs w:val="22"/>
        </w:rPr>
        <w:t>Washington DC</w:t>
      </w:r>
      <w:r w:rsidR="00675A43" w:rsidRPr="002D0A88">
        <w:rPr>
          <w:rFonts w:asciiTheme="minorBidi" w:hAnsiTheme="minorBidi"/>
          <w:sz w:val="22"/>
          <w:szCs w:val="22"/>
        </w:rPr>
        <w:t xml:space="preserve">: </w:t>
      </w:r>
      <w:r w:rsidRPr="002D0A88">
        <w:rPr>
          <w:rFonts w:asciiTheme="minorBidi" w:hAnsiTheme="minorBidi"/>
          <w:sz w:val="22"/>
          <w:szCs w:val="22"/>
        </w:rPr>
        <w:t>W</w:t>
      </w:r>
      <w:r w:rsidR="00F41A34" w:rsidRPr="002D0A88">
        <w:rPr>
          <w:rFonts w:asciiTheme="minorBidi" w:hAnsiTheme="minorBidi"/>
          <w:sz w:val="22"/>
          <w:szCs w:val="22"/>
        </w:rPr>
        <w:t xml:space="preserve">oodrow </w:t>
      </w:r>
      <w:r w:rsidRPr="002D0A88">
        <w:rPr>
          <w:rFonts w:asciiTheme="minorBidi" w:hAnsiTheme="minorBidi"/>
          <w:sz w:val="22"/>
          <w:szCs w:val="22"/>
        </w:rPr>
        <w:t>W</w:t>
      </w:r>
      <w:r w:rsidR="00F41A34" w:rsidRPr="002D0A88">
        <w:rPr>
          <w:rFonts w:asciiTheme="minorBidi" w:hAnsiTheme="minorBidi"/>
          <w:sz w:val="22"/>
          <w:szCs w:val="22"/>
        </w:rPr>
        <w:t xml:space="preserve">ilson </w:t>
      </w:r>
      <w:r w:rsidRPr="002D0A88">
        <w:rPr>
          <w:rFonts w:asciiTheme="minorBidi" w:hAnsiTheme="minorBidi"/>
          <w:sz w:val="22"/>
          <w:szCs w:val="22"/>
        </w:rPr>
        <w:t>C</w:t>
      </w:r>
      <w:r w:rsidR="00F41A34" w:rsidRPr="002D0A88">
        <w:rPr>
          <w:rFonts w:asciiTheme="minorBidi" w:hAnsiTheme="minorBidi"/>
          <w:sz w:val="22"/>
          <w:szCs w:val="22"/>
        </w:rPr>
        <w:t>enter Press</w:t>
      </w:r>
      <w:r w:rsidR="00320F22" w:rsidRPr="002D0A88">
        <w:rPr>
          <w:rFonts w:asciiTheme="minorBidi" w:hAnsiTheme="minorBidi"/>
          <w:sz w:val="22"/>
          <w:szCs w:val="22"/>
        </w:rPr>
        <w:t>/</w:t>
      </w:r>
      <w:r w:rsidRPr="002D0A88">
        <w:rPr>
          <w:rFonts w:asciiTheme="minorBidi" w:hAnsiTheme="minorBidi"/>
          <w:sz w:val="22"/>
          <w:szCs w:val="22"/>
        </w:rPr>
        <w:t>Johns Hopkins University Press</w:t>
      </w:r>
      <w:r w:rsidRPr="002D0A88">
        <w:rPr>
          <w:rFonts w:asciiTheme="minorBidi" w:hAnsiTheme="minorBidi"/>
          <w:sz w:val="22"/>
          <w:szCs w:val="22"/>
          <w:lang w:bidi="he-IL"/>
        </w:rPr>
        <w:t xml:space="preserve">; </w:t>
      </w:r>
      <w:r w:rsidR="003E5851" w:rsidRPr="002D0A88">
        <w:rPr>
          <w:rFonts w:asciiTheme="minorBidi" w:hAnsiTheme="minorBidi"/>
          <w:sz w:val="22"/>
          <w:szCs w:val="22"/>
          <w:lang w:bidi="he-IL"/>
        </w:rPr>
        <w:t xml:space="preserve">and </w:t>
      </w:r>
      <w:r w:rsidRPr="002D0A88">
        <w:rPr>
          <w:rFonts w:asciiTheme="minorBidi" w:hAnsiTheme="minorBidi"/>
          <w:sz w:val="22"/>
          <w:szCs w:val="22"/>
        </w:rPr>
        <w:t>B</w:t>
      </w:r>
      <w:r w:rsidR="00F92B65" w:rsidRPr="002D0A88">
        <w:rPr>
          <w:rFonts w:asciiTheme="minorBidi" w:hAnsiTheme="minorBidi"/>
          <w:sz w:val="22"/>
          <w:szCs w:val="22"/>
        </w:rPr>
        <w:t>l</w:t>
      </w:r>
      <w:r w:rsidRPr="002D0A88">
        <w:rPr>
          <w:rFonts w:asciiTheme="minorBidi" w:hAnsiTheme="minorBidi"/>
          <w:sz w:val="22"/>
          <w:szCs w:val="22"/>
        </w:rPr>
        <w:t xml:space="preserve">aydes, </w:t>
      </w:r>
      <w:r w:rsidR="00320F22" w:rsidRPr="002D0A88">
        <w:rPr>
          <w:rFonts w:asciiTheme="minorBidi" w:hAnsiTheme="minorBidi"/>
          <w:sz w:val="22"/>
          <w:szCs w:val="22"/>
        </w:rPr>
        <w:t xml:space="preserve">L. (2018). </w:t>
      </w:r>
      <w:r w:rsidRPr="002D0A88">
        <w:rPr>
          <w:rFonts w:asciiTheme="minorBidi" w:hAnsiTheme="minorBidi"/>
          <w:i/>
          <w:iCs/>
          <w:sz w:val="22"/>
          <w:szCs w:val="22"/>
        </w:rPr>
        <w:t>State of Repression: Iraq Under Saddam Hussein</w:t>
      </w:r>
      <w:r w:rsidR="00320F22" w:rsidRPr="002D0A88">
        <w:rPr>
          <w:rFonts w:asciiTheme="minorBidi" w:hAnsiTheme="minorBidi"/>
          <w:sz w:val="22"/>
          <w:szCs w:val="22"/>
        </w:rPr>
        <w:t>,</w:t>
      </w:r>
      <w:r w:rsidRPr="002D0A88">
        <w:rPr>
          <w:rFonts w:asciiTheme="minorBidi" w:hAnsiTheme="minorBidi"/>
          <w:i/>
          <w:iCs/>
          <w:sz w:val="22"/>
          <w:szCs w:val="22"/>
        </w:rPr>
        <w:t xml:space="preserve"> </w:t>
      </w:r>
      <w:r w:rsidRPr="002D0A88">
        <w:rPr>
          <w:rFonts w:asciiTheme="minorBidi" w:hAnsiTheme="minorBidi"/>
          <w:sz w:val="22"/>
          <w:szCs w:val="22"/>
        </w:rPr>
        <w:t>Princeton,</w:t>
      </w:r>
      <w:r w:rsidR="003E5851" w:rsidRPr="002D0A88">
        <w:rPr>
          <w:rFonts w:asciiTheme="minorBidi" w:hAnsiTheme="minorBidi"/>
          <w:sz w:val="22"/>
          <w:szCs w:val="22"/>
        </w:rPr>
        <w:t xml:space="preserve"> NJ: </w:t>
      </w:r>
      <w:r w:rsidRPr="002D0A88">
        <w:rPr>
          <w:rFonts w:asciiTheme="minorBidi" w:hAnsiTheme="minorBidi"/>
          <w:sz w:val="22"/>
          <w:szCs w:val="22"/>
        </w:rPr>
        <w:t>Princeton University Press.</w:t>
      </w:r>
    </w:p>
  </w:footnote>
  <w:footnote w:id="7">
    <w:p w14:paraId="17947AFD" w14:textId="22008219" w:rsidR="00192249" w:rsidRPr="002D0A88" w:rsidRDefault="008248F9" w:rsidP="00192249">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See </w:t>
      </w:r>
      <w:r w:rsidR="00675A43" w:rsidRPr="002D0A88">
        <w:rPr>
          <w:rFonts w:asciiTheme="minorBidi" w:hAnsiTheme="minorBidi"/>
          <w:sz w:val="22"/>
          <w:szCs w:val="22"/>
        </w:rPr>
        <w:t xml:space="preserve">Sassoon, </w:t>
      </w:r>
      <w:r w:rsidR="00675A43" w:rsidRPr="002D0A88">
        <w:rPr>
          <w:rFonts w:asciiTheme="minorBidi" w:hAnsiTheme="minorBidi"/>
          <w:i/>
          <w:iCs/>
          <w:sz w:val="22"/>
          <w:szCs w:val="22"/>
        </w:rPr>
        <w:t>Saddam Hussein’s Baʿth Party</w:t>
      </w:r>
      <w:r w:rsidRPr="002D0A88">
        <w:rPr>
          <w:rFonts w:asciiTheme="minorBidi" w:hAnsiTheme="minorBidi"/>
          <w:sz w:val="22"/>
          <w:szCs w:val="22"/>
        </w:rPr>
        <w:t xml:space="preserve">, </w:t>
      </w:r>
      <w:r w:rsidR="00675A43" w:rsidRPr="002D0A88">
        <w:rPr>
          <w:rFonts w:asciiTheme="minorBidi" w:hAnsiTheme="minorBidi"/>
          <w:sz w:val="22"/>
          <w:szCs w:val="22"/>
        </w:rPr>
        <w:t xml:space="preserve">p. </w:t>
      </w:r>
      <w:r w:rsidR="000A0B88" w:rsidRPr="002D0A88">
        <w:rPr>
          <w:rFonts w:asciiTheme="minorBidi" w:hAnsiTheme="minorBidi"/>
          <w:sz w:val="22"/>
          <w:szCs w:val="22"/>
        </w:rPr>
        <w:t>3</w:t>
      </w:r>
      <w:r w:rsidRPr="002D0A88">
        <w:rPr>
          <w:rFonts w:asciiTheme="minorBidi" w:hAnsiTheme="minorBidi"/>
          <w:sz w:val="22"/>
          <w:szCs w:val="22"/>
        </w:rPr>
        <w:t xml:space="preserve">; </w:t>
      </w:r>
      <w:r w:rsidR="00675A43" w:rsidRPr="002D0A88">
        <w:rPr>
          <w:rFonts w:asciiTheme="minorBidi" w:hAnsiTheme="minorBidi"/>
          <w:sz w:val="22"/>
          <w:szCs w:val="22"/>
        </w:rPr>
        <w:t>Faust</w:t>
      </w:r>
      <w:r w:rsidR="00675A43" w:rsidRPr="002D0A88">
        <w:rPr>
          <w:rFonts w:asciiTheme="minorBidi" w:hAnsiTheme="minorBidi"/>
          <w:i/>
          <w:iCs/>
          <w:sz w:val="22"/>
          <w:szCs w:val="22"/>
        </w:rPr>
        <w:t xml:space="preserve">, </w:t>
      </w:r>
      <w:proofErr w:type="spellStart"/>
      <w:r w:rsidR="00675A43" w:rsidRPr="002D0A88">
        <w:rPr>
          <w:rFonts w:asciiTheme="minorBidi" w:hAnsiTheme="minorBidi"/>
          <w:i/>
          <w:iCs/>
          <w:sz w:val="22"/>
          <w:szCs w:val="22"/>
        </w:rPr>
        <w:t>Baʿthification</w:t>
      </w:r>
      <w:proofErr w:type="spellEnd"/>
      <w:r w:rsidR="00675A43" w:rsidRPr="002D0A88">
        <w:rPr>
          <w:rFonts w:asciiTheme="minorBidi" w:hAnsiTheme="minorBidi"/>
          <w:i/>
          <w:iCs/>
          <w:sz w:val="22"/>
          <w:szCs w:val="22"/>
        </w:rPr>
        <w:t xml:space="preserve"> of Iraq</w:t>
      </w:r>
      <w:r w:rsidRPr="002D0A88">
        <w:rPr>
          <w:rFonts w:asciiTheme="minorBidi" w:hAnsiTheme="minorBidi"/>
          <w:sz w:val="22"/>
          <w:szCs w:val="22"/>
        </w:rPr>
        <w:t xml:space="preserve">, </w:t>
      </w:r>
      <w:proofErr w:type="spellStart"/>
      <w:r w:rsidR="00675A43" w:rsidRPr="002D0A88">
        <w:rPr>
          <w:rFonts w:asciiTheme="minorBidi" w:hAnsiTheme="minorBidi"/>
          <w:sz w:val="22"/>
          <w:szCs w:val="22"/>
        </w:rPr>
        <w:t>p.</w:t>
      </w:r>
      <w:r w:rsidR="000A0B88" w:rsidRPr="002D0A88">
        <w:rPr>
          <w:rFonts w:asciiTheme="minorBidi" w:hAnsiTheme="minorBidi"/>
          <w:sz w:val="22"/>
          <w:szCs w:val="22"/>
        </w:rPr>
        <w:t>131</w:t>
      </w:r>
      <w:proofErr w:type="spellEnd"/>
      <w:r w:rsidR="00CB08B0" w:rsidRPr="002D0A88">
        <w:rPr>
          <w:rFonts w:asciiTheme="minorBidi" w:hAnsiTheme="minorBidi"/>
          <w:sz w:val="22"/>
          <w:szCs w:val="22"/>
        </w:rPr>
        <w:t>;</w:t>
      </w:r>
      <w:r w:rsidRPr="002D0A88">
        <w:rPr>
          <w:rFonts w:asciiTheme="minorBidi" w:hAnsiTheme="minorBidi"/>
          <w:sz w:val="22"/>
          <w:szCs w:val="22"/>
        </w:rPr>
        <w:t xml:space="preserve"> </w:t>
      </w:r>
      <w:r w:rsidR="00675A43" w:rsidRPr="002D0A88">
        <w:rPr>
          <w:rFonts w:asciiTheme="minorBidi" w:hAnsiTheme="minorBidi"/>
          <w:sz w:val="22"/>
          <w:szCs w:val="22"/>
        </w:rPr>
        <w:t xml:space="preserve">Helfont, </w:t>
      </w:r>
      <w:r w:rsidR="00525EB6">
        <w:rPr>
          <w:rFonts w:asciiTheme="minorBidi" w:hAnsiTheme="minorBidi"/>
          <w:sz w:val="22"/>
          <w:szCs w:val="22"/>
        </w:rPr>
        <w:t>“</w:t>
      </w:r>
      <w:r w:rsidR="00675A43" w:rsidRPr="002D0A88">
        <w:rPr>
          <w:rFonts w:asciiTheme="minorBidi" w:hAnsiTheme="minorBidi"/>
          <w:sz w:val="22"/>
          <w:szCs w:val="22"/>
        </w:rPr>
        <w:t>Compulsion in religion: The authoritarian roots</w:t>
      </w:r>
      <w:r w:rsidR="00525EB6">
        <w:rPr>
          <w:rFonts w:asciiTheme="minorBidi" w:hAnsiTheme="minorBidi"/>
          <w:sz w:val="22"/>
          <w:szCs w:val="22"/>
        </w:rPr>
        <w:t>,”</w:t>
      </w:r>
      <w:r w:rsidR="00CB08B0" w:rsidRPr="002D0A88">
        <w:rPr>
          <w:rFonts w:asciiTheme="minorBidi" w:hAnsiTheme="minorBidi"/>
          <w:sz w:val="22"/>
          <w:szCs w:val="22"/>
        </w:rPr>
        <w:t xml:space="preserve"> </w:t>
      </w:r>
      <w:r w:rsidR="00675A43" w:rsidRPr="002D0A88">
        <w:rPr>
          <w:rFonts w:asciiTheme="minorBidi" w:hAnsiTheme="minorBidi"/>
          <w:sz w:val="22"/>
          <w:szCs w:val="22"/>
        </w:rPr>
        <w:t xml:space="preserve">pp. </w:t>
      </w:r>
      <w:r w:rsidR="00CB08B0" w:rsidRPr="002D0A88">
        <w:rPr>
          <w:rFonts w:asciiTheme="minorBidi" w:hAnsiTheme="minorBidi"/>
          <w:sz w:val="22"/>
          <w:szCs w:val="22"/>
        </w:rPr>
        <w:t>3</w:t>
      </w:r>
      <w:r w:rsidR="00675A43" w:rsidRPr="002D0A88">
        <w:rPr>
          <w:rFonts w:asciiTheme="minorBidi" w:hAnsiTheme="minorBidi"/>
          <w:sz w:val="22"/>
          <w:szCs w:val="22"/>
        </w:rPr>
        <w:t xml:space="preserve"> and</w:t>
      </w:r>
      <w:r w:rsidR="00A032B3" w:rsidRPr="002D0A88">
        <w:rPr>
          <w:rFonts w:asciiTheme="minorBidi" w:hAnsiTheme="minorBidi"/>
          <w:sz w:val="22"/>
          <w:szCs w:val="22"/>
        </w:rPr>
        <w:t xml:space="preserve"> 235</w:t>
      </w:r>
      <w:r w:rsidR="00CB08B0" w:rsidRPr="002D0A88">
        <w:rPr>
          <w:rFonts w:asciiTheme="minorBidi" w:hAnsiTheme="minorBidi"/>
          <w:sz w:val="22"/>
          <w:szCs w:val="22"/>
        </w:rPr>
        <w:t xml:space="preserve">; </w:t>
      </w:r>
      <w:r w:rsidR="00675A43" w:rsidRPr="002D0A88">
        <w:rPr>
          <w:rFonts w:asciiTheme="minorBidi" w:hAnsiTheme="minorBidi"/>
          <w:sz w:val="22"/>
          <w:szCs w:val="22"/>
        </w:rPr>
        <w:t xml:space="preserve">Helfont, </w:t>
      </w:r>
      <w:r w:rsidR="00675A43" w:rsidRPr="002D0A88">
        <w:rPr>
          <w:rFonts w:asciiTheme="minorBidi" w:hAnsiTheme="minorBidi"/>
          <w:i/>
          <w:iCs/>
          <w:sz w:val="22"/>
          <w:szCs w:val="22"/>
        </w:rPr>
        <w:t>Compulsion in Religion: Saddam Hussein</w:t>
      </w:r>
      <w:r w:rsidR="00CB08B0" w:rsidRPr="002D0A88">
        <w:rPr>
          <w:rFonts w:asciiTheme="minorBidi" w:hAnsiTheme="minorBidi"/>
          <w:sz w:val="22"/>
          <w:szCs w:val="22"/>
        </w:rPr>
        <w:t xml:space="preserve">, </w:t>
      </w:r>
      <w:r w:rsidR="00675A43" w:rsidRPr="002D0A88">
        <w:rPr>
          <w:rFonts w:asciiTheme="minorBidi" w:hAnsiTheme="minorBidi"/>
          <w:sz w:val="22"/>
          <w:szCs w:val="22"/>
        </w:rPr>
        <w:t>pp.</w:t>
      </w:r>
      <w:r w:rsidR="009606E8" w:rsidRPr="002D0A88">
        <w:rPr>
          <w:rFonts w:asciiTheme="minorBidi" w:hAnsiTheme="minorBidi"/>
          <w:sz w:val="22"/>
          <w:szCs w:val="22"/>
        </w:rPr>
        <w:t xml:space="preserve"> </w:t>
      </w:r>
      <w:r w:rsidR="00CB08B0" w:rsidRPr="002D0A88">
        <w:rPr>
          <w:rFonts w:asciiTheme="minorBidi" w:hAnsiTheme="minorBidi"/>
          <w:sz w:val="22"/>
          <w:szCs w:val="22"/>
        </w:rPr>
        <w:t>2</w:t>
      </w:r>
      <w:r w:rsidR="00675A43" w:rsidRPr="002D0A88">
        <w:rPr>
          <w:rFonts w:asciiTheme="minorBidi" w:hAnsiTheme="minorBidi"/>
          <w:sz w:val="22"/>
          <w:szCs w:val="22"/>
        </w:rPr>
        <w:t>–</w:t>
      </w:r>
      <w:r w:rsidR="00CB08B0" w:rsidRPr="002D0A88">
        <w:rPr>
          <w:rFonts w:asciiTheme="minorBidi" w:hAnsiTheme="minorBidi"/>
          <w:sz w:val="22"/>
          <w:szCs w:val="22"/>
        </w:rPr>
        <w:t xml:space="preserve">3; </w:t>
      </w:r>
      <w:r w:rsidR="00675A43" w:rsidRPr="002D0A88">
        <w:rPr>
          <w:rFonts w:asciiTheme="minorBidi" w:hAnsiTheme="minorBidi"/>
          <w:sz w:val="22"/>
          <w:szCs w:val="22"/>
        </w:rPr>
        <w:t xml:space="preserve">Helfont </w:t>
      </w:r>
      <w:r w:rsidR="00EC7D8F" w:rsidRPr="002D0A88">
        <w:rPr>
          <w:rFonts w:asciiTheme="minorBidi" w:hAnsiTheme="minorBidi"/>
          <w:sz w:val="22"/>
          <w:szCs w:val="22"/>
        </w:rPr>
        <w:t>&amp;</w:t>
      </w:r>
      <w:r w:rsidR="00675A43" w:rsidRPr="002D0A88">
        <w:rPr>
          <w:rFonts w:asciiTheme="minorBidi" w:hAnsiTheme="minorBidi"/>
          <w:sz w:val="22"/>
          <w:szCs w:val="22"/>
        </w:rPr>
        <w:t xml:space="preserve"> Brill, “Saddam did not create ISIS</w:t>
      </w:r>
      <w:r w:rsidR="00DB0786">
        <w:rPr>
          <w:rFonts w:asciiTheme="minorBidi" w:hAnsiTheme="minorBidi"/>
          <w:sz w:val="22"/>
          <w:szCs w:val="22"/>
        </w:rPr>
        <w:t>,”</w:t>
      </w:r>
      <w:r w:rsidR="00CB08B0" w:rsidRPr="002D0A88">
        <w:rPr>
          <w:rFonts w:asciiTheme="minorBidi" w:hAnsiTheme="minorBidi"/>
          <w:sz w:val="22"/>
          <w:szCs w:val="22"/>
        </w:rPr>
        <w:t xml:space="preserve"> 5. See the same </w:t>
      </w:r>
      <w:r w:rsidR="00675A43" w:rsidRPr="002D0A88">
        <w:rPr>
          <w:rFonts w:asciiTheme="minorBidi" w:hAnsiTheme="minorBidi"/>
          <w:sz w:val="22"/>
          <w:szCs w:val="22"/>
        </w:rPr>
        <w:t xml:space="preserve">implied </w:t>
      </w:r>
      <w:r w:rsidR="00CB08B0" w:rsidRPr="002D0A88">
        <w:rPr>
          <w:rFonts w:asciiTheme="minorBidi" w:hAnsiTheme="minorBidi"/>
          <w:sz w:val="22"/>
          <w:szCs w:val="22"/>
        </w:rPr>
        <w:t xml:space="preserve">attitude </w:t>
      </w:r>
      <w:r w:rsidR="00675A43" w:rsidRPr="002D0A88">
        <w:rPr>
          <w:rFonts w:asciiTheme="minorBidi" w:hAnsiTheme="minorBidi"/>
          <w:sz w:val="22"/>
          <w:szCs w:val="22"/>
        </w:rPr>
        <w:t>in</w:t>
      </w:r>
      <w:r w:rsidR="00CB08B0" w:rsidRPr="002D0A88">
        <w:rPr>
          <w:rFonts w:asciiTheme="minorBidi" w:hAnsiTheme="minorBidi"/>
          <w:sz w:val="22"/>
          <w:szCs w:val="22"/>
        </w:rPr>
        <w:t xml:space="preserve"> Helfont, </w:t>
      </w:r>
      <w:r w:rsidR="00EC7D8F" w:rsidRPr="002D0A88">
        <w:rPr>
          <w:rFonts w:asciiTheme="minorBidi" w:hAnsiTheme="minorBidi"/>
          <w:sz w:val="22"/>
          <w:szCs w:val="22"/>
        </w:rPr>
        <w:t xml:space="preserve">S.R. (2014). </w:t>
      </w:r>
      <w:r w:rsidR="00CB08B0" w:rsidRPr="002D0A88">
        <w:rPr>
          <w:rFonts w:asciiTheme="minorBidi" w:hAnsiTheme="minorBidi"/>
          <w:sz w:val="22"/>
          <w:szCs w:val="22"/>
        </w:rPr>
        <w:t xml:space="preserve">“Saddam and the Islamists: The Baʿthist </w:t>
      </w:r>
      <w:r w:rsidR="00A26E94" w:rsidRPr="002D0A88">
        <w:rPr>
          <w:rFonts w:asciiTheme="minorBidi" w:hAnsiTheme="minorBidi"/>
          <w:sz w:val="22"/>
          <w:szCs w:val="22"/>
        </w:rPr>
        <w:t xml:space="preserve">regime’s instrumentalization </w:t>
      </w:r>
      <w:r w:rsidR="00CB08B0" w:rsidRPr="002D0A88">
        <w:rPr>
          <w:rFonts w:asciiTheme="minorBidi" w:hAnsiTheme="minorBidi"/>
          <w:sz w:val="22"/>
          <w:szCs w:val="22"/>
        </w:rPr>
        <w:t xml:space="preserve">of </w:t>
      </w:r>
      <w:r w:rsidR="00A26E94" w:rsidRPr="002D0A88">
        <w:rPr>
          <w:rFonts w:asciiTheme="minorBidi" w:hAnsiTheme="minorBidi"/>
          <w:sz w:val="22"/>
          <w:szCs w:val="22"/>
        </w:rPr>
        <w:t>religion</w:t>
      </w:r>
      <w:r w:rsidR="00DB0786">
        <w:rPr>
          <w:rFonts w:asciiTheme="minorBidi" w:hAnsiTheme="minorBidi"/>
          <w:sz w:val="22"/>
          <w:szCs w:val="22"/>
        </w:rPr>
        <w:t>,”</w:t>
      </w:r>
      <w:r w:rsidR="00CB08B0" w:rsidRPr="002D0A88">
        <w:rPr>
          <w:rFonts w:asciiTheme="minorBidi" w:hAnsiTheme="minorBidi"/>
          <w:sz w:val="22"/>
          <w:szCs w:val="22"/>
        </w:rPr>
        <w:t xml:space="preserve"> </w:t>
      </w:r>
      <w:r w:rsidR="00CB08B0" w:rsidRPr="002D0A88">
        <w:rPr>
          <w:rFonts w:asciiTheme="minorBidi" w:hAnsiTheme="minorBidi"/>
          <w:i/>
          <w:iCs/>
          <w:sz w:val="22"/>
          <w:szCs w:val="22"/>
        </w:rPr>
        <w:t>Middle East Journal</w:t>
      </w:r>
      <w:r w:rsidR="00CB08B0" w:rsidRPr="002D0A88">
        <w:rPr>
          <w:rFonts w:asciiTheme="minorBidi" w:hAnsiTheme="minorBidi"/>
          <w:sz w:val="22"/>
          <w:szCs w:val="22"/>
        </w:rPr>
        <w:t>, 68, 3, 352</w:t>
      </w:r>
      <w:r w:rsidR="006959A4" w:rsidRPr="002D0A88">
        <w:rPr>
          <w:rFonts w:asciiTheme="minorBidi" w:hAnsiTheme="minorBidi"/>
          <w:sz w:val="22"/>
          <w:szCs w:val="22"/>
        </w:rPr>
        <w:t>–</w:t>
      </w:r>
      <w:r w:rsidR="00CB08B0" w:rsidRPr="002D0A88">
        <w:rPr>
          <w:rFonts w:asciiTheme="minorBidi" w:hAnsiTheme="minorBidi"/>
          <w:sz w:val="22"/>
          <w:szCs w:val="22"/>
        </w:rPr>
        <w:t>66</w:t>
      </w:r>
      <w:r w:rsidR="006959A4" w:rsidRPr="002D0A88">
        <w:rPr>
          <w:rFonts w:asciiTheme="minorBidi" w:hAnsiTheme="minorBidi"/>
          <w:sz w:val="22"/>
          <w:szCs w:val="22"/>
        </w:rPr>
        <w:t>.</w:t>
      </w:r>
    </w:p>
  </w:footnote>
  <w:footnote w:id="8">
    <w:p w14:paraId="7C375C73" w14:textId="7030F5B2" w:rsidR="00980C21" w:rsidRPr="002D0A88" w:rsidRDefault="00192249" w:rsidP="006959A4">
      <w:pPr>
        <w:pStyle w:val="NoSpacing"/>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For example, </w:t>
      </w:r>
      <w:r w:rsidR="006959A4" w:rsidRPr="002D0A88">
        <w:rPr>
          <w:rFonts w:asciiTheme="minorBidi" w:hAnsiTheme="minorBidi"/>
        </w:rPr>
        <w:t xml:space="preserve">see Sassoon, </w:t>
      </w:r>
      <w:r w:rsidR="006959A4" w:rsidRPr="002D0A88">
        <w:rPr>
          <w:rFonts w:asciiTheme="minorBidi" w:hAnsiTheme="minorBidi"/>
          <w:i/>
          <w:iCs/>
        </w:rPr>
        <w:t>Saddam Hussein’s Baʿth Party</w:t>
      </w:r>
      <w:r w:rsidRPr="002D0A88">
        <w:rPr>
          <w:rFonts w:asciiTheme="minorBidi" w:hAnsiTheme="minorBidi"/>
        </w:rPr>
        <w:t xml:space="preserve">, </w:t>
      </w:r>
      <w:r w:rsidR="006959A4" w:rsidRPr="002D0A88">
        <w:rPr>
          <w:rFonts w:asciiTheme="minorBidi" w:hAnsiTheme="minorBidi"/>
        </w:rPr>
        <w:t xml:space="preserve">pp. </w:t>
      </w:r>
      <w:r w:rsidRPr="002D0A88">
        <w:rPr>
          <w:rFonts w:asciiTheme="minorBidi" w:hAnsiTheme="minorBidi"/>
        </w:rPr>
        <w:t>3, 223</w:t>
      </w:r>
      <w:r w:rsidR="006959A4" w:rsidRPr="002D0A88">
        <w:rPr>
          <w:rFonts w:asciiTheme="minorBidi" w:hAnsiTheme="minorBidi"/>
        </w:rPr>
        <w:t>–</w:t>
      </w:r>
      <w:r w:rsidRPr="002D0A88">
        <w:rPr>
          <w:rFonts w:asciiTheme="minorBidi" w:hAnsiTheme="minorBidi"/>
        </w:rPr>
        <w:t>24, 264</w:t>
      </w:r>
      <w:r w:rsidR="006959A4" w:rsidRPr="002D0A88">
        <w:rPr>
          <w:rFonts w:asciiTheme="minorBidi" w:hAnsiTheme="minorBidi"/>
        </w:rPr>
        <w:t>–</w:t>
      </w:r>
      <w:r w:rsidRPr="002D0A88">
        <w:rPr>
          <w:rFonts w:asciiTheme="minorBidi" w:hAnsiTheme="minorBidi"/>
        </w:rPr>
        <w:t xml:space="preserve">65; </w:t>
      </w:r>
      <w:r w:rsidR="006959A4" w:rsidRPr="002D0A88">
        <w:rPr>
          <w:rFonts w:asciiTheme="minorBidi" w:hAnsiTheme="minorBidi"/>
        </w:rPr>
        <w:t>Faust</w:t>
      </w:r>
      <w:r w:rsidR="006959A4" w:rsidRPr="002D0A88">
        <w:rPr>
          <w:rFonts w:asciiTheme="minorBidi" w:hAnsiTheme="minorBidi"/>
          <w:i/>
          <w:iCs/>
        </w:rPr>
        <w:t xml:space="preserve">, </w:t>
      </w:r>
      <w:proofErr w:type="spellStart"/>
      <w:r w:rsidR="006959A4" w:rsidRPr="002D0A88">
        <w:rPr>
          <w:rFonts w:asciiTheme="minorBidi" w:hAnsiTheme="minorBidi"/>
          <w:i/>
          <w:iCs/>
        </w:rPr>
        <w:t>Baʿthification</w:t>
      </w:r>
      <w:proofErr w:type="spellEnd"/>
      <w:r w:rsidR="006959A4" w:rsidRPr="002D0A88">
        <w:rPr>
          <w:rFonts w:asciiTheme="minorBidi" w:hAnsiTheme="minorBidi"/>
          <w:i/>
          <w:iCs/>
        </w:rPr>
        <w:t xml:space="preserve"> of Iraq</w:t>
      </w:r>
      <w:r w:rsidRPr="002D0A88">
        <w:rPr>
          <w:rFonts w:asciiTheme="minorBidi" w:hAnsiTheme="minorBidi"/>
        </w:rPr>
        <w:t xml:space="preserve">, </w:t>
      </w:r>
      <w:proofErr w:type="spellStart"/>
      <w:r w:rsidR="006959A4" w:rsidRPr="002D0A88">
        <w:rPr>
          <w:rFonts w:asciiTheme="minorBidi" w:hAnsiTheme="minorBidi"/>
        </w:rPr>
        <w:t>pp.</w:t>
      </w:r>
      <w:r w:rsidRPr="002D0A88">
        <w:rPr>
          <w:rFonts w:asciiTheme="minorBidi" w:hAnsiTheme="minorBidi"/>
        </w:rPr>
        <w:t>131</w:t>
      </w:r>
      <w:proofErr w:type="spellEnd"/>
      <w:r w:rsidR="006959A4" w:rsidRPr="002D0A88">
        <w:rPr>
          <w:rFonts w:asciiTheme="minorBidi" w:hAnsiTheme="minorBidi"/>
        </w:rPr>
        <w:t>–</w:t>
      </w:r>
      <w:r w:rsidRPr="002D0A88">
        <w:rPr>
          <w:rFonts w:asciiTheme="minorBidi" w:hAnsiTheme="minorBidi"/>
        </w:rPr>
        <w:t xml:space="preserve">32; </w:t>
      </w:r>
      <w:r w:rsidR="006959A4" w:rsidRPr="002D0A88">
        <w:rPr>
          <w:rFonts w:asciiTheme="minorBidi" w:hAnsiTheme="minorBidi"/>
        </w:rPr>
        <w:t>Helfont and Brill, “Saddam did not create ISIS</w:t>
      </w:r>
      <w:r w:rsidR="00DB0786">
        <w:rPr>
          <w:rFonts w:asciiTheme="minorBidi" w:hAnsiTheme="minorBidi"/>
        </w:rPr>
        <w:t>,”</w:t>
      </w:r>
      <w:r w:rsidRPr="002D0A88">
        <w:rPr>
          <w:rFonts w:asciiTheme="minorBidi" w:hAnsiTheme="minorBidi"/>
          <w:i/>
          <w:iCs/>
        </w:rPr>
        <w:t xml:space="preserve"> </w:t>
      </w:r>
      <w:r w:rsidRPr="002D0A88">
        <w:rPr>
          <w:rFonts w:asciiTheme="minorBidi" w:hAnsiTheme="minorBidi"/>
        </w:rPr>
        <w:t>5</w:t>
      </w:r>
      <w:r w:rsidR="000C1C9C" w:rsidRPr="002D0A88">
        <w:rPr>
          <w:rFonts w:asciiTheme="minorBidi" w:hAnsiTheme="minorBidi"/>
        </w:rPr>
        <w:t xml:space="preserve">; </w:t>
      </w:r>
      <w:r w:rsidR="006959A4" w:rsidRPr="002D0A88">
        <w:rPr>
          <w:rFonts w:asciiTheme="minorBidi" w:hAnsiTheme="minorBidi"/>
        </w:rPr>
        <w:t xml:space="preserve">Helfont, </w:t>
      </w:r>
      <w:r w:rsidR="00525EB6">
        <w:rPr>
          <w:rFonts w:asciiTheme="minorBidi" w:hAnsiTheme="minorBidi"/>
        </w:rPr>
        <w:t>“</w:t>
      </w:r>
      <w:r w:rsidR="006959A4" w:rsidRPr="002D0A88">
        <w:rPr>
          <w:rFonts w:asciiTheme="minorBidi" w:hAnsiTheme="minorBidi"/>
        </w:rPr>
        <w:t>Compulsion in religion: The authoritarian roots</w:t>
      </w:r>
      <w:r w:rsidR="00525EB6">
        <w:rPr>
          <w:rFonts w:asciiTheme="minorBidi" w:hAnsiTheme="minorBidi"/>
        </w:rPr>
        <w:t>,”</w:t>
      </w:r>
      <w:r w:rsidR="000C1C9C" w:rsidRPr="002D0A88">
        <w:rPr>
          <w:rFonts w:asciiTheme="minorBidi" w:hAnsiTheme="minorBidi"/>
        </w:rPr>
        <w:t xml:space="preserve"> </w:t>
      </w:r>
      <w:r w:rsidR="006959A4" w:rsidRPr="002D0A88">
        <w:rPr>
          <w:rFonts w:asciiTheme="minorBidi" w:hAnsiTheme="minorBidi"/>
        </w:rPr>
        <w:t xml:space="preserve">pp. </w:t>
      </w:r>
      <w:r w:rsidR="000C1C9C" w:rsidRPr="002D0A88">
        <w:rPr>
          <w:rFonts w:asciiTheme="minorBidi" w:hAnsiTheme="minorBidi"/>
        </w:rPr>
        <w:t>3</w:t>
      </w:r>
      <w:r w:rsidR="006959A4" w:rsidRPr="002D0A88">
        <w:rPr>
          <w:rFonts w:asciiTheme="minorBidi" w:hAnsiTheme="minorBidi"/>
        </w:rPr>
        <w:t xml:space="preserve"> and </w:t>
      </w:r>
      <w:r w:rsidR="000C1C9C" w:rsidRPr="002D0A88">
        <w:rPr>
          <w:rFonts w:asciiTheme="minorBidi" w:hAnsiTheme="minorBidi"/>
        </w:rPr>
        <w:t>22</w:t>
      </w:r>
      <w:r w:rsidR="006959A4" w:rsidRPr="002D0A88">
        <w:rPr>
          <w:rFonts w:asciiTheme="minorBidi" w:hAnsiTheme="minorBidi"/>
        </w:rPr>
        <w:t>–</w:t>
      </w:r>
      <w:r w:rsidR="000C1C9C" w:rsidRPr="002D0A88">
        <w:rPr>
          <w:rFonts w:asciiTheme="minorBidi" w:hAnsiTheme="minorBidi"/>
        </w:rPr>
        <w:t xml:space="preserve">24; </w:t>
      </w:r>
      <w:r w:rsidR="006959A4" w:rsidRPr="002D0A88">
        <w:rPr>
          <w:rFonts w:asciiTheme="minorBidi" w:hAnsiTheme="minorBidi"/>
        </w:rPr>
        <w:t xml:space="preserve">Helfont, </w:t>
      </w:r>
      <w:r w:rsidR="006959A4" w:rsidRPr="002D0A88">
        <w:rPr>
          <w:rFonts w:asciiTheme="minorBidi" w:hAnsiTheme="minorBidi"/>
          <w:i/>
          <w:iCs/>
        </w:rPr>
        <w:t>Compulsion in Religion: Saddam Hussein</w:t>
      </w:r>
      <w:r w:rsidR="000C1C9C" w:rsidRPr="002D0A88">
        <w:rPr>
          <w:rFonts w:asciiTheme="minorBidi" w:hAnsiTheme="minorBidi"/>
        </w:rPr>
        <w:t xml:space="preserve">, </w:t>
      </w:r>
      <w:r w:rsidR="006959A4" w:rsidRPr="002D0A88">
        <w:rPr>
          <w:rFonts w:asciiTheme="minorBidi" w:hAnsiTheme="minorBidi"/>
        </w:rPr>
        <w:t xml:space="preserve">pp. </w:t>
      </w:r>
      <w:r w:rsidR="000C1C9C" w:rsidRPr="002D0A88">
        <w:rPr>
          <w:rFonts w:asciiTheme="minorBidi" w:hAnsiTheme="minorBidi"/>
        </w:rPr>
        <w:t>2</w:t>
      </w:r>
      <w:r w:rsidR="006959A4" w:rsidRPr="002D0A88">
        <w:rPr>
          <w:rFonts w:asciiTheme="minorBidi" w:hAnsiTheme="minorBidi"/>
        </w:rPr>
        <w:t>–</w:t>
      </w:r>
      <w:r w:rsidR="000C1C9C" w:rsidRPr="002D0A88">
        <w:rPr>
          <w:rFonts w:asciiTheme="minorBidi" w:hAnsiTheme="minorBidi"/>
        </w:rPr>
        <w:t>3.</w:t>
      </w:r>
      <w:r w:rsidR="00980C21" w:rsidRPr="002D0A88">
        <w:rPr>
          <w:rFonts w:asciiTheme="minorBidi" w:hAnsiTheme="minorBidi"/>
        </w:rPr>
        <w:t xml:space="preserve"> Helfont supports this view when it comes to Ba</w:t>
      </w:r>
      <w:r w:rsidR="006959A4" w:rsidRPr="002D0A88">
        <w:rPr>
          <w:rFonts w:asciiTheme="minorBidi" w:hAnsiTheme="minorBidi"/>
          <w:i/>
          <w:iCs/>
        </w:rPr>
        <w:t>ʿ</w:t>
      </w:r>
      <w:r w:rsidR="00980C21" w:rsidRPr="002D0A88">
        <w:rPr>
          <w:rFonts w:asciiTheme="minorBidi" w:hAnsiTheme="minorBidi"/>
        </w:rPr>
        <w:t>thi</w:t>
      </w:r>
      <w:r w:rsidR="006959A4" w:rsidRPr="002D0A88">
        <w:rPr>
          <w:rFonts w:asciiTheme="minorBidi" w:hAnsiTheme="minorBidi"/>
        </w:rPr>
        <w:t>st</w:t>
      </w:r>
      <w:r w:rsidR="00980C21" w:rsidRPr="002D0A88">
        <w:rPr>
          <w:rFonts w:asciiTheme="minorBidi" w:hAnsiTheme="minorBidi"/>
        </w:rPr>
        <w:t xml:space="preserve"> Iraq </w:t>
      </w:r>
      <w:r w:rsidR="006959A4" w:rsidRPr="002D0A88">
        <w:rPr>
          <w:rFonts w:asciiTheme="minorBidi" w:hAnsiTheme="minorBidi"/>
        </w:rPr>
        <w:t xml:space="preserve">up </w:t>
      </w:r>
      <w:r w:rsidR="00980C21" w:rsidRPr="002D0A88">
        <w:rPr>
          <w:rFonts w:asciiTheme="minorBidi" w:hAnsiTheme="minorBidi"/>
        </w:rPr>
        <w:t>until the 1990s,</w:t>
      </w:r>
      <w:r w:rsidR="00980C21" w:rsidRPr="002D0A88">
        <w:rPr>
          <w:rFonts w:asciiTheme="minorBidi" w:hAnsiTheme="minorBidi"/>
          <w:vertAlign w:val="superscript"/>
        </w:rPr>
        <w:t xml:space="preserve"> </w:t>
      </w:r>
      <w:r w:rsidR="00980C21" w:rsidRPr="002D0A88">
        <w:rPr>
          <w:rFonts w:asciiTheme="minorBidi" w:hAnsiTheme="minorBidi"/>
        </w:rPr>
        <w:t>but his view about what happened in the 1990s is more difficult to decipher</w:t>
      </w:r>
      <w:r w:rsidR="006959A4" w:rsidRPr="002D0A88">
        <w:rPr>
          <w:rFonts w:asciiTheme="minorBidi" w:hAnsiTheme="minorBidi"/>
        </w:rPr>
        <w:t xml:space="preserve">: </w:t>
      </w:r>
      <w:r w:rsidR="00980C21" w:rsidRPr="002D0A88">
        <w:rPr>
          <w:rFonts w:asciiTheme="minorBidi" w:hAnsiTheme="minorBidi"/>
        </w:rPr>
        <w:t xml:space="preserve">See </w:t>
      </w:r>
      <w:r w:rsidR="006959A4" w:rsidRPr="002D0A88">
        <w:rPr>
          <w:rFonts w:asciiTheme="minorBidi" w:hAnsiTheme="minorBidi"/>
        </w:rPr>
        <w:t xml:space="preserve">Helfont, </w:t>
      </w:r>
      <w:r w:rsidR="00151B7A" w:rsidRPr="002D0A88">
        <w:rPr>
          <w:rFonts w:asciiTheme="minorBidi" w:hAnsiTheme="minorBidi"/>
        </w:rPr>
        <w:t>“</w:t>
      </w:r>
      <w:r w:rsidR="006959A4" w:rsidRPr="002D0A88">
        <w:rPr>
          <w:rFonts w:asciiTheme="minorBidi" w:hAnsiTheme="minorBidi"/>
        </w:rPr>
        <w:t>Compulsion in religion: The authoritarian roots</w:t>
      </w:r>
      <w:r w:rsidR="00DB0786">
        <w:rPr>
          <w:rFonts w:asciiTheme="minorBidi" w:hAnsiTheme="minorBidi"/>
        </w:rPr>
        <w:t>,”</w:t>
      </w:r>
      <w:r w:rsidR="00980C21" w:rsidRPr="002D0A88">
        <w:rPr>
          <w:rFonts w:asciiTheme="minorBidi" w:hAnsiTheme="minorBidi"/>
          <w:i/>
          <w:iCs/>
        </w:rPr>
        <w:t xml:space="preserve"> </w:t>
      </w:r>
      <w:r w:rsidR="006959A4" w:rsidRPr="002D0A88">
        <w:rPr>
          <w:rFonts w:asciiTheme="minorBidi" w:hAnsiTheme="minorBidi"/>
        </w:rPr>
        <w:t xml:space="preserve">pp. </w:t>
      </w:r>
      <w:r w:rsidR="00980C21" w:rsidRPr="002D0A88">
        <w:rPr>
          <w:rFonts w:asciiTheme="minorBidi" w:hAnsiTheme="minorBidi"/>
        </w:rPr>
        <w:t>21</w:t>
      </w:r>
      <w:r w:rsidR="006959A4" w:rsidRPr="002D0A88">
        <w:rPr>
          <w:rFonts w:asciiTheme="minorBidi" w:hAnsiTheme="minorBidi"/>
        </w:rPr>
        <w:t>–</w:t>
      </w:r>
      <w:r w:rsidR="00151B7A" w:rsidRPr="002D0A88">
        <w:rPr>
          <w:rFonts w:asciiTheme="minorBidi" w:hAnsiTheme="minorBidi"/>
        </w:rPr>
        <w:t>2</w:t>
      </w:r>
      <w:r w:rsidR="00980C21" w:rsidRPr="002D0A88">
        <w:rPr>
          <w:rFonts w:asciiTheme="minorBidi" w:hAnsiTheme="minorBidi"/>
        </w:rPr>
        <w:t>2,</w:t>
      </w:r>
      <w:r w:rsidR="00736D8D" w:rsidRPr="002D0A88">
        <w:rPr>
          <w:rFonts w:asciiTheme="minorBidi" w:hAnsiTheme="minorBidi"/>
        </w:rPr>
        <w:t xml:space="preserve"> 28</w:t>
      </w:r>
      <w:r w:rsidR="006959A4" w:rsidRPr="002D0A88">
        <w:rPr>
          <w:rFonts w:asciiTheme="minorBidi" w:hAnsiTheme="minorBidi"/>
        </w:rPr>
        <w:t>–</w:t>
      </w:r>
      <w:r w:rsidR="00980C21" w:rsidRPr="002D0A88">
        <w:rPr>
          <w:rFonts w:asciiTheme="minorBidi" w:hAnsiTheme="minorBidi"/>
        </w:rPr>
        <w:t xml:space="preserve">29, 235, </w:t>
      </w:r>
      <w:r w:rsidR="006959A4" w:rsidRPr="002D0A88">
        <w:rPr>
          <w:rFonts w:asciiTheme="minorBidi" w:hAnsiTheme="minorBidi"/>
        </w:rPr>
        <w:t xml:space="preserve">and </w:t>
      </w:r>
      <w:r w:rsidR="00980C21" w:rsidRPr="002D0A88">
        <w:rPr>
          <w:rFonts w:asciiTheme="minorBidi" w:hAnsiTheme="minorBidi"/>
        </w:rPr>
        <w:t>244</w:t>
      </w:r>
      <w:r w:rsidR="006959A4" w:rsidRPr="002D0A88">
        <w:rPr>
          <w:rFonts w:asciiTheme="minorBidi" w:hAnsiTheme="minorBidi"/>
        </w:rPr>
        <w:t>–</w:t>
      </w:r>
      <w:r w:rsidR="00980C21" w:rsidRPr="002D0A88">
        <w:rPr>
          <w:rFonts w:asciiTheme="minorBidi" w:hAnsiTheme="minorBidi"/>
        </w:rPr>
        <w:t>46</w:t>
      </w:r>
      <w:r w:rsidR="006959A4" w:rsidRPr="002D0A88">
        <w:rPr>
          <w:rFonts w:asciiTheme="minorBidi" w:hAnsiTheme="minorBidi"/>
        </w:rPr>
        <w:t>;</w:t>
      </w:r>
      <w:r w:rsidR="00980C21" w:rsidRPr="002D0A88">
        <w:rPr>
          <w:rFonts w:asciiTheme="minorBidi" w:hAnsiTheme="minorBidi"/>
        </w:rPr>
        <w:t xml:space="preserve"> </w:t>
      </w:r>
      <w:r w:rsidR="006959A4" w:rsidRPr="002D0A88">
        <w:rPr>
          <w:rFonts w:asciiTheme="minorBidi" w:hAnsiTheme="minorBidi"/>
        </w:rPr>
        <w:t xml:space="preserve">Helfont, </w:t>
      </w:r>
      <w:r w:rsidR="006959A4" w:rsidRPr="002D0A88">
        <w:rPr>
          <w:rFonts w:asciiTheme="minorBidi" w:hAnsiTheme="minorBidi"/>
          <w:i/>
          <w:iCs/>
        </w:rPr>
        <w:t>Compulsion in Religion: Saddam Hussein</w:t>
      </w:r>
      <w:r w:rsidR="00980C21" w:rsidRPr="002D0A88">
        <w:rPr>
          <w:rFonts w:asciiTheme="minorBidi" w:hAnsiTheme="minorBidi"/>
        </w:rPr>
        <w:t xml:space="preserve">, </w:t>
      </w:r>
      <w:r w:rsidR="006959A4" w:rsidRPr="002D0A88">
        <w:rPr>
          <w:rFonts w:asciiTheme="minorBidi" w:hAnsiTheme="minorBidi"/>
        </w:rPr>
        <w:t xml:space="preserve">pp. </w:t>
      </w:r>
      <w:r w:rsidR="00980C21" w:rsidRPr="002D0A88">
        <w:rPr>
          <w:rFonts w:asciiTheme="minorBidi" w:hAnsiTheme="minorBidi"/>
        </w:rPr>
        <w:t>21</w:t>
      </w:r>
      <w:r w:rsidR="006959A4" w:rsidRPr="002D0A88">
        <w:rPr>
          <w:rFonts w:asciiTheme="minorBidi" w:hAnsiTheme="minorBidi"/>
        </w:rPr>
        <w:t>–</w:t>
      </w:r>
      <w:r w:rsidR="00151B7A" w:rsidRPr="002D0A88">
        <w:rPr>
          <w:rFonts w:asciiTheme="minorBidi" w:hAnsiTheme="minorBidi"/>
        </w:rPr>
        <w:t>2</w:t>
      </w:r>
      <w:r w:rsidR="00980C21" w:rsidRPr="002D0A88">
        <w:rPr>
          <w:rFonts w:asciiTheme="minorBidi" w:hAnsiTheme="minorBidi"/>
        </w:rPr>
        <w:t xml:space="preserve">2, 27, 183, </w:t>
      </w:r>
      <w:r w:rsidR="006959A4" w:rsidRPr="002D0A88">
        <w:rPr>
          <w:rFonts w:asciiTheme="minorBidi" w:hAnsiTheme="minorBidi"/>
        </w:rPr>
        <w:t xml:space="preserve">and </w:t>
      </w:r>
      <w:r w:rsidR="00980C21" w:rsidRPr="002D0A88">
        <w:rPr>
          <w:rFonts w:asciiTheme="minorBidi" w:hAnsiTheme="minorBidi"/>
        </w:rPr>
        <w:t>189</w:t>
      </w:r>
      <w:r w:rsidR="006959A4" w:rsidRPr="002D0A88">
        <w:rPr>
          <w:rFonts w:asciiTheme="minorBidi" w:hAnsiTheme="minorBidi"/>
        </w:rPr>
        <w:t>–</w:t>
      </w:r>
      <w:r w:rsidR="00980C21" w:rsidRPr="002D0A88">
        <w:rPr>
          <w:rFonts w:asciiTheme="minorBidi" w:hAnsiTheme="minorBidi"/>
        </w:rPr>
        <w:t>90.</w:t>
      </w:r>
      <w:r w:rsidR="00E40BE1">
        <w:rPr>
          <w:rFonts w:asciiTheme="minorBidi" w:hAnsiTheme="minorBidi"/>
        </w:rPr>
        <w:t xml:space="preserve"> More below.</w:t>
      </w:r>
    </w:p>
    <w:p w14:paraId="048DF77F" w14:textId="72E29ED6" w:rsidR="00192249" w:rsidRPr="002D0A88" w:rsidRDefault="00192249" w:rsidP="00980C21">
      <w:pPr>
        <w:spacing w:after="0"/>
        <w:rPr>
          <w:rFonts w:asciiTheme="minorBidi" w:hAnsiTheme="minorBidi"/>
        </w:rPr>
      </w:pPr>
    </w:p>
  </w:footnote>
  <w:footnote w:id="9">
    <w:p w14:paraId="00AD23BA" w14:textId="66EB6EFA" w:rsidR="00151B7A" w:rsidRPr="002D0A88" w:rsidRDefault="00D56081" w:rsidP="00151B7A">
      <w:pPr>
        <w:pStyle w:val="NoSpacing"/>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w:t>
      </w:r>
      <w:r w:rsidR="00151B7A" w:rsidRPr="002D0A88">
        <w:rPr>
          <w:rFonts w:asciiTheme="minorBidi" w:hAnsiTheme="minorBidi"/>
        </w:rPr>
        <w:t>Helfont, “Compulsion in religion: The authoritarian roots</w:t>
      </w:r>
      <w:r w:rsidR="00DB0786">
        <w:rPr>
          <w:rFonts w:asciiTheme="minorBidi" w:hAnsiTheme="minorBidi"/>
        </w:rPr>
        <w:t>,”</w:t>
      </w:r>
      <w:r w:rsidR="00151B7A" w:rsidRPr="002D0A88">
        <w:rPr>
          <w:rFonts w:asciiTheme="minorBidi" w:hAnsiTheme="minorBidi"/>
          <w:i/>
          <w:iCs/>
        </w:rPr>
        <w:t xml:space="preserve"> </w:t>
      </w:r>
      <w:r w:rsidR="00151B7A" w:rsidRPr="002D0A88">
        <w:rPr>
          <w:rFonts w:asciiTheme="minorBidi" w:hAnsiTheme="minorBidi"/>
        </w:rPr>
        <w:t xml:space="preserve">p. 35; Helfont, </w:t>
      </w:r>
      <w:r w:rsidR="00151B7A" w:rsidRPr="002D0A88">
        <w:rPr>
          <w:rFonts w:asciiTheme="minorBidi" w:hAnsiTheme="minorBidi"/>
          <w:i/>
          <w:iCs/>
        </w:rPr>
        <w:t>Compulsion in Religion: Saddam Hussein</w:t>
      </w:r>
      <w:r w:rsidR="00151B7A" w:rsidRPr="002D0A88">
        <w:rPr>
          <w:rFonts w:asciiTheme="minorBidi" w:hAnsiTheme="minorBidi"/>
        </w:rPr>
        <w:t>, p. 27.</w:t>
      </w:r>
    </w:p>
    <w:p w14:paraId="27272E17" w14:textId="58A16C47" w:rsidR="00D56081" w:rsidRPr="002D0A88" w:rsidRDefault="00D56081" w:rsidP="00D56081">
      <w:pPr>
        <w:pStyle w:val="FootnoteText"/>
        <w:jc w:val="left"/>
        <w:rPr>
          <w:rFonts w:asciiTheme="minorBidi" w:hAnsiTheme="minorBidi"/>
          <w:sz w:val="22"/>
          <w:szCs w:val="22"/>
        </w:rPr>
      </w:pPr>
      <w:r w:rsidRPr="002D0A88">
        <w:rPr>
          <w:rFonts w:asciiTheme="minorBidi" w:hAnsiTheme="minorBidi"/>
          <w:sz w:val="22"/>
          <w:szCs w:val="22"/>
        </w:rPr>
        <w:t>.</w:t>
      </w:r>
    </w:p>
  </w:footnote>
  <w:footnote w:id="10">
    <w:p w14:paraId="6149EDC0" w14:textId="7372ED72" w:rsidR="0027330F" w:rsidRPr="002D0A88" w:rsidRDefault="0027330F" w:rsidP="00514F9C">
      <w:pPr>
        <w:pStyle w:val="NoSpacing"/>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w:t>
      </w:r>
      <w:r w:rsidR="00151B7A" w:rsidRPr="002D0A88">
        <w:rPr>
          <w:rFonts w:asciiTheme="minorBidi" w:hAnsiTheme="minorBidi"/>
        </w:rPr>
        <w:t>“Compulsion in religion: The authoritarian roots</w:t>
      </w:r>
      <w:r w:rsidR="00DB0786">
        <w:rPr>
          <w:rFonts w:asciiTheme="minorBidi" w:hAnsiTheme="minorBidi"/>
        </w:rPr>
        <w:t>,”</w:t>
      </w:r>
      <w:r w:rsidRPr="002D0A88">
        <w:rPr>
          <w:rFonts w:asciiTheme="minorBidi" w:hAnsiTheme="minorBidi"/>
        </w:rPr>
        <w:t xml:space="preserve"> </w:t>
      </w:r>
      <w:r w:rsidR="00151B7A" w:rsidRPr="002D0A88">
        <w:rPr>
          <w:rFonts w:asciiTheme="minorBidi" w:hAnsiTheme="minorBidi"/>
        </w:rPr>
        <w:t xml:space="preserve">p. </w:t>
      </w:r>
      <w:r w:rsidRPr="002D0A88">
        <w:rPr>
          <w:rFonts w:asciiTheme="minorBidi" w:hAnsiTheme="minorBidi"/>
        </w:rPr>
        <w:t>3</w:t>
      </w:r>
      <w:r w:rsidR="00E85C0A" w:rsidRPr="002D0A88">
        <w:rPr>
          <w:rFonts w:asciiTheme="minorBidi" w:hAnsiTheme="minorBidi"/>
        </w:rPr>
        <w:t xml:space="preserve">, </w:t>
      </w:r>
      <w:r w:rsidR="00895A46">
        <w:rPr>
          <w:rFonts w:asciiTheme="minorBidi" w:hAnsiTheme="minorBidi"/>
        </w:rPr>
        <w:t xml:space="preserve">my </w:t>
      </w:r>
      <w:r w:rsidR="00E85C0A" w:rsidRPr="002D0A88">
        <w:rPr>
          <w:rFonts w:asciiTheme="minorBidi" w:hAnsiTheme="minorBidi"/>
          <w:highlight w:val="yellow"/>
        </w:rPr>
        <w:t>e</w:t>
      </w:r>
      <w:r w:rsidR="00E85C0A" w:rsidRPr="002D0A88">
        <w:rPr>
          <w:rFonts w:asciiTheme="minorBidi" w:hAnsiTheme="minorBidi"/>
        </w:rPr>
        <w:t>mphasis.</w:t>
      </w:r>
      <w:r w:rsidR="00A70E4E" w:rsidRPr="002D0A88">
        <w:rPr>
          <w:rFonts w:asciiTheme="minorBidi" w:hAnsiTheme="minorBidi"/>
        </w:rPr>
        <w:t xml:space="preserve"> </w:t>
      </w:r>
      <w:r w:rsidR="00B22777" w:rsidRPr="002D0A88">
        <w:rPr>
          <w:rFonts w:asciiTheme="minorBidi" w:hAnsiTheme="minorBidi"/>
        </w:rPr>
        <w:t>S</w:t>
      </w:r>
      <w:r w:rsidR="00A70E4E" w:rsidRPr="002D0A88">
        <w:rPr>
          <w:rFonts w:asciiTheme="minorBidi" w:hAnsiTheme="minorBidi"/>
        </w:rPr>
        <w:t xml:space="preserve">ee </w:t>
      </w:r>
      <w:r w:rsidR="00B22777" w:rsidRPr="002D0A88">
        <w:rPr>
          <w:rFonts w:asciiTheme="minorBidi" w:hAnsiTheme="minorBidi"/>
        </w:rPr>
        <w:t xml:space="preserve">also </w:t>
      </w:r>
      <w:r w:rsidR="00151B7A" w:rsidRPr="002D0A88">
        <w:rPr>
          <w:rFonts w:asciiTheme="minorBidi" w:hAnsiTheme="minorBidi"/>
        </w:rPr>
        <w:t xml:space="preserve">Helfont, </w:t>
      </w:r>
      <w:r w:rsidR="00151B7A" w:rsidRPr="002D0A88">
        <w:rPr>
          <w:rFonts w:asciiTheme="minorBidi" w:hAnsiTheme="minorBidi"/>
          <w:i/>
          <w:iCs/>
        </w:rPr>
        <w:t>Compulsion in Religion: Saddam Hussein</w:t>
      </w:r>
      <w:r w:rsidR="00A70E4E" w:rsidRPr="002D0A88">
        <w:rPr>
          <w:rFonts w:asciiTheme="minorBidi" w:hAnsiTheme="minorBidi"/>
        </w:rPr>
        <w:t xml:space="preserve">, </w:t>
      </w:r>
      <w:r w:rsidR="00B22777" w:rsidRPr="002D0A88">
        <w:rPr>
          <w:rFonts w:asciiTheme="minorBidi" w:hAnsiTheme="minorBidi"/>
        </w:rPr>
        <w:t xml:space="preserve">pp. </w:t>
      </w:r>
      <w:r w:rsidR="00A70E4E" w:rsidRPr="002D0A88">
        <w:rPr>
          <w:rFonts w:asciiTheme="minorBidi" w:hAnsiTheme="minorBidi"/>
        </w:rPr>
        <w:t>2</w:t>
      </w:r>
      <w:r w:rsidR="00B22777" w:rsidRPr="002D0A88">
        <w:rPr>
          <w:rFonts w:asciiTheme="minorBidi" w:hAnsiTheme="minorBidi"/>
        </w:rPr>
        <w:t>–</w:t>
      </w:r>
      <w:r w:rsidR="00A70E4E" w:rsidRPr="002D0A88">
        <w:rPr>
          <w:rFonts w:asciiTheme="minorBidi" w:hAnsiTheme="minorBidi"/>
        </w:rPr>
        <w:t xml:space="preserve">3. </w:t>
      </w:r>
    </w:p>
  </w:footnote>
  <w:footnote w:id="11">
    <w:p w14:paraId="70177D9B" w14:textId="317E471A" w:rsidR="007C6BE4" w:rsidRPr="002D0A88" w:rsidRDefault="007C6BE4" w:rsidP="00514F9C">
      <w:pPr>
        <w:spacing w:after="0" w:line="240" w:lineRule="auto"/>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Helfont, </w:t>
      </w:r>
      <w:r w:rsidR="00151B7A" w:rsidRPr="002D0A88">
        <w:rPr>
          <w:rFonts w:asciiTheme="minorBidi" w:hAnsiTheme="minorBidi"/>
        </w:rPr>
        <w:t>“Compulsion in religion: The authoritarian roots</w:t>
      </w:r>
      <w:r w:rsidR="00DB0786">
        <w:rPr>
          <w:rFonts w:asciiTheme="minorBidi" w:hAnsiTheme="minorBidi"/>
        </w:rPr>
        <w:t>,”</w:t>
      </w:r>
      <w:r w:rsidRPr="002D0A88">
        <w:rPr>
          <w:rFonts w:asciiTheme="minorBidi" w:hAnsiTheme="minorBidi"/>
        </w:rPr>
        <w:t xml:space="preserve"> </w:t>
      </w:r>
      <w:r w:rsidR="00C24B88">
        <w:rPr>
          <w:rFonts w:asciiTheme="minorBidi" w:hAnsiTheme="minorBidi"/>
        </w:rPr>
        <w:t xml:space="preserve">p. 23. See also </w:t>
      </w:r>
      <w:r w:rsidR="00B22777" w:rsidRPr="002D0A88">
        <w:rPr>
          <w:rFonts w:asciiTheme="minorBidi" w:hAnsiTheme="minorBidi"/>
        </w:rPr>
        <w:t>pp. 22–</w:t>
      </w:r>
      <w:r w:rsidRPr="002D0A88">
        <w:rPr>
          <w:rFonts w:asciiTheme="minorBidi" w:hAnsiTheme="minorBidi"/>
        </w:rPr>
        <w:t>4.</w:t>
      </w:r>
    </w:p>
  </w:footnote>
  <w:footnote w:id="12">
    <w:p w14:paraId="7A420C3C" w14:textId="7A2CFF71" w:rsidR="00BF552E" w:rsidRPr="002D0A88" w:rsidRDefault="00BF552E" w:rsidP="00BF552E">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Helfont, </w:t>
      </w:r>
      <w:r w:rsidR="00151B7A" w:rsidRPr="002D0A88">
        <w:rPr>
          <w:rFonts w:asciiTheme="minorBidi" w:hAnsiTheme="minorBidi"/>
          <w:sz w:val="22"/>
          <w:szCs w:val="22"/>
        </w:rPr>
        <w:t>“Compulsion in religion: The authoritarian roots</w:t>
      </w:r>
      <w:r w:rsidR="00DB0786">
        <w:rPr>
          <w:rFonts w:asciiTheme="minorBidi" w:hAnsiTheme="minorBidi"/>
          <w:sz w:val="22"/>
          <w:szCs w:val="22"/>
        </w:rPr>
        <w:t>,”</w:t>
      </w:r>
      <w:r w:rsidRPr="002D0A88">
        <w:rPr>
          <w:rFonts w:asciiTheme="minorBidi" w:hAnsiTheme="minorBidi"/>
          <w:sz w:val="22"/>
          <w:szCs w:val="22"/>
        </w:rPr>
        <w:t xml:space="preserve"> </w:t>
      </w:r>
      <w:r w:rsidR="00B22777" w:rsidRPr="002D0A88">
        <w:rPr>
          <w:rFonts w:asciiTheme="minorBidi" w:hAnsiTheme="minorBidi"/>
          <w:sz w:val="22"/>
          <w:szCs w:val="22"/>
        </w:rPr>
        <w:t xml:space="preserve">pp. </w:t>
      </w:r>
      <w:r w:rsidRPr="002D0A88">
        <w:rPr>
          <w:rFonts w:asciiTheme="minorBidi" w:hAnsiTheme="minorBidi"/>
          <w:sz w:val="22"/>
          <w:szCs w:val="22"/>
        </w:rPr>
        <w:t>234</w:t>
      </w:r>
      <w:r w:rsidR="00B22777" w:rsidRPr="002D0A88">
        <w:rPr>
          <w:rFonts w:asciiTheme="minorBidi" w:hAnsiTheme="minorBidi"/>
          <w:sz w:val="22"/>
          <w:szCs w:val="22"/>
        </w:rPr>
        <w:t>–</w:t>
      </w:r>
      <w:r w:rsidRPr="002D0A88">
        <w:rPr>
          <w:rFonts w:asciiTheme="minorBidi" w:hAnsiTheme="minorBidi"/>
          <w:sz w:val="22"/>
          <w:szCs w:val="22"/>
        </w:rPr>
        <w:t>5, 247</w:t>
      </w:r>
      <w:r w:rsidR="00B22777" w:rsidRPr="002D0A88">
        <w:rPr>
          <w:rFonts w:asciiTheme="minorBidi" w:hAnsiTheme="minorBidi"/>
          <w:sz w:val="22"/>
          <w:szCs w:val="22"/>
        </w:rPr>
        <w:t>;</w:t>
      </w:r>
      <w:r w:rsidRPr="002D0A88">
        <w:rPr>
          <w:rFonts w:asciiTheme="minorBidi" w:hAnsiTheme="minorBidi"/>
          <w:sz w:val="22"/>
          <w:szCs w:val="22"/>
        </w:rPr>
        <w:t xml:space="preserve"> </w:t>
      </w:r>
      <w:r w:rsidR="00151B7A" w:rsidRPr="002D0A88">
        <w:rPr>
          <w:rFonts w:asciiTheme="minorBidi" w:hAnsiTheme="minorBidi"/>
          <w:sz w:val="22"/>
          <w:szCs w:val="22"/>
        </w:rPr>
        <w:t xml:space="preserve">Helfont, </w:t>
      </w:r>
      <w:r w:rsidR="00151B7A" w:rsidRPr="002D0A88">
        <w:rPr>
          <w:rFonts w:asciiTheme="minorBidi" w:hAnsiTheme="minorBidi"/>
          <w:i/>
          <w:iCs/>
          <w:sz w:val="22"/>
          <w:szCs w:val="22"/>
        </w:rPr>
        <w:t>Compulsion in Religion: Saddam Hussein</w:t>
      </w:r>
      <w:r w:rsidRPr="002D0A88">
        <w:rPr>
          <w:rFonts w:asciiTheme="minorBidi" w:hAnsiTheme="minorBidi"/>
          <w:sz w:val="22"/>
          <w:szCs w:val="22"/>
        </w:rPr>
        <w:t xml:space="preserve">, </w:t>
      </w:r>
      <w:r w:rsidR="00B22777" w:rsidRPr="002D0A88">
        <w:rPr>
          <w:rFonts w:asciiTheme="minorBidi" w:hAnsiTheme="minorBidi"/>
          <w:sz w:val="22"/>
          <w:szCs w:val="22"/>
        </w:rPr>
        <w:t xml:space="preserve">p. </w:t>
      </w:r>
      <w:r w:rsidRPr="002D0A88">
        <w:rPr>
          <w:rFonts w:asciiTheme="minorBidi" w:hAnsiTheme="minorBidi"/>
          <w:sz w:val="22"/>
          <w:szCs w:val="22"/>
        </w:rPr>
        <w:t xml:space="preserve">183. </w:t>
      </w:r>
    </w:p>
  </w:footnote>
  <w:footnote w:id="13">
    <w:p w14:paraId="52DC4AA3" w14:textId="4CC29C77" w:rsidR="00BF552E" w:rsidRPr="002D0A88" w:rsidRDefault="00BF552E" w:rsidP="00BF552E">
      <w:pPr>
        <w:pStyle w:val="NoSpacing"/>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Helfont </w:t>
      </w:r>
      <w:r w:rsidR="00EC7D8F" w:rsidRPr="002D0A88">
        <w:rPr>
          <w:rFonts w:asciiTheme="minorBidi" w:hAnsiTheme="minorBidi"/>
        </w:rPr>
        <w:t>&amp;</w:t>
      </w:r>
      <w:r w:rsidR="006E1F8E" w:rsidRPr="002D0A88">
        <w:rPr>
          <w:rFonts w:asciiTheme="minorBidi" w:hAnsiTheme="minorBidi"/>
        </w:rPr>
        <w:t xml:space="preserve"> Brill</w:t>
      </w:r>
      <w:r w:rsidRPr="002D0A88">
        <w:rPr>
          <w:rFonts w:asciiTheme="minorBidi" w:hAnsiTheme="minorBidi"/>
        </w:rPr>
        <w:t xml:space="preserve">, “Saddam did not </w:t>
      </w:r>
      <w:r w:rsidR="00B22777" w:rsidRPr="002D0A88">
        <w:rPr>
          <w:rFonts w:asciiTheme="minorBidi" w:hAnsiTheme="minorBidi"/>
        </w:rPr>
        <w:t>c</w:t>
      </w:r>
      <w:r w:rsidRPr="002D0A88">
        <w:rPr>
          <w:rFonts w:asciiTheme="minorBidi" w:hAnsiTheme="minorBidi"/>
        </w:rPr>
        <w:t>reate ISIS</w:t>
      </w:r>
      <w:r w:rsidR="00DB0786">
        <w:rPr>
          <w:rFonts w:asciiTheme="minorBidi" w:hAnsiTheme="minorBidi"/>
        </w:rPr>
        <w:t>,”</w:t>
      </w:r>
      <w:r w:rsidRPr="002D0A88">
        <w:rPr>
          <w:rFonts w:asciiTheme="minorBidi" w:hAnsiTheme="minorBidi"/>
        </w:rPr>
        <w:t xml:space="preserve"> 5.</w:t>
      </w:r>
    </w:p>
  </w:footnote>
  <w:footnote w:id="14">
    <w:p w14:paraId="762A2D9D" w14:textId="7716EEE2" w:rsidR="0027330F" w:rsidRPr="002D0A88" w:rsidRDefault="0027330F" w:rsidP="00B93B1A">
      <w:pPr>
        <w:spacing w:after="0"/>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w:t>
      </w:r>
      <w:r w:rsidR="00151B7A" w:rsidRPr="002D0A88">
        <w:rPr>
          <w:rFonts w:asciiTheme="minorBidi" w:hAnsiTheme="minorBidi"/>
        </w:rPr>
        <w:t xml:space="preserve">Sassoon, </w:t>
      </w:r>
      <w:r w:rsidR="00151B7A" w:rsidRPr="002D0A88">
        <w:rPr>
          <w:rFonts w:asciiTheme="minorBidi" w:hAnsiTheme="minorBidi"/>
          <w:i/>
          <w:iCs/>
        </w:rPr>
        <w:t>Saddam Hussein’s Baʿth Party</w:t>
      </w:r>
      <w:r w:rsidRPr="002D0A88">
        <w:rPr>
          <w:rFonts w:asciiTheme="minorBidi" w:hAnsiTheme="minorBidi"/>
        </w:rPr>
        <w:t xml:space="preserve">, </w:t>
      </w:r>
      <w:r w:rsidR="00151B7A" w:rsidRPr="002D0A88">
        <w:rPr>
          <w:rFonts w:asciiTheme="minorBidi" w:hAnsiTheme="minorBidi"/>
        </w:rPr>
        <w:t xml:space="preserve">p. </w:t>
      </w:r>
      <w:r w:rsidRPr="002D0A88">
        <w:rPr>
          <w:rFonts w:asciiTheme="minorBidi" w:hAnsiTheme="minorBidi"/>
        </w:rPr>
        <w:t xml:space="preserve">3. </w:t>
      </w:r>
    </w:p>
  </w:footnote>
  <w:footnote w:id="15">
    <w:p w14:paraId="303EBEE5" w14:textId="5565AE17" w:rsidR="004B057B" w:rsidRDefault="004B057B" w:rsidP="004B057B">
      <w:pPr>
        <w:pStyle w:val="FootnoteText"/>
        <w:jc w:val="left"/>
      </w:pPr>
      <w:r>
        <w:rPr>
          <w:rStyle w:val="FootnoteReference"/>
        </w:rPr>
        <w:footnoteRef/>
      </w:r>
      <w:r>
        <w:t xml:space="preserve"> </w:t>
      </w:r>
      <w:r w:rsidRPr="004B057B">
        <w:rPr>
          <w:rFonts w:asciiTheme="minorBidi" w:hAnsiTheme="minorBidi"/>
          <w:sz w:val="22"/>
          <w:szCs w:val="22"/>
        </w:rPr>
        <w:t>For example,</w:t>
      </w:r>
      <w:r>
        <w:t xml:space="preserve"> </w:t>
      </w:r>
      <w:r w:rsidRPr="002D0A88">
        <w:rPr>
          <w:rFonts w:asciiTheme="minorBidi" w:hAnsiTheme="minorBidi"/>
          <w:sz w:val="22"/>
          <w:szCs w:val="22"/>
        </w:rPr>
        <w:t xml:space="preserve">Faust, </w:t>
      </w:r>
      <w:proofErr w:type="spellStart"/>
      <w:r w:rsidRPr="002D0A88">
        <w:rPr>
          <w:rFonts w:asciiTheme="minorBidi" w:hAnsiTheme="minorBidi"/>
          <w:i/>
          <w:iCs/>
          <w:sz w:val="22"/>
          <w:szCs w:val="22"/>
        </w:rPr>
        <w:t>Baʿthification</w:t>
      </w:r>
      <w:proofErr w:type="spellEnd"/>
      <w:r w:rsidRPr="002D0A88">
        <w:rPr>
          <w:rFonts w:asciiTheme="minorBidi" w:hAnsiTheme="minorBidi"/>
          <w:i/>
          <w:iCs/>
          <w:sz w:val="22"/>
          <w:szCs w:val="22"/>
        </w:rPr>
        <w:t xml:space="preserve"> of Iraq</w:t>
      </w:r>
      <w:r w:rsidRPr="002D0A88">
        <w:rPr>
          <w:rFonts w:asciiTheme="minorBidi" w:hAnsiTheme="minorBidi"/>
          <w:sz w:val="22"/>
          <w:szCs w:val="22"/>
        </w:rPr>
        <w:t>,</w:t>
      </w:r>
      <w:r>
        <w:rPr>
          <w:rFonts w:asciiTheme="minorBidi" w:hAnsiTheme="minorBidi"/>
          <w:sz w:val="22"/>
          <w:szCs w:val="22"/>
        </w:rPr>
        <w:t xml:space="preserve"> pp. xviii, 5-6, 10, 40, 142-3. </w:t>
      </w:r>
    </w:p>
  </w:footnote>
  <w:footnote w:id="16">
    <w:p w14:paraId="53490863" w14:textId="394F1074" w:rsidR="00C10991" w:rsidRPr="002D0A88" w:rsidRDefault="00C10991" w:rsidP="00B93B1A">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4B057B">
        <w:rPr>
          <w:rFonts w:asciiTheme="minorBidi" w:hAnsiTheme="minorBidi"/>
          <w:sz w:val="22"/>
          <w:szCs w:val="22"/>
        </w:rPr>
        <w:t>F</w:t>
      </w:r>
      <w:r w:rsidR="00B22777" w:rsidRPr="002D0A88">
        <w:rPr>
          <w:rFonts w:asciiTheme="minorBidi" w:hAnsiTheme="minorBidi"/>
          <w:sz w:val="22"/>
          <w:szCs w:val="22"/>
        </w:rPr>
        <w:t xml:space="preserve">or example, </w:t>
      </w:r>
      <w:r w:rsidRPr="002D0A88">
        <w:rPr>
          <w:rFonts w:asciiTheme="minorBidi" w:hAnsiTheme="minorBidi"/>
          <w:sz w:val="22"/>
          <w:szCs w:val="22"/>
        </w:rPr>
        <w:t xml:space="preserve">Faust, </w:t>
      </w:r>
      <w:proofErr w:type="spellStart"/>
      <w:r w:rsidR="00347E4C" w:rsidRPr="002D0A88">
        <w:rPr>
          <w:rFonts w:asciiTheme="minorBidi" w:hAnsiTheme="minorBidi"/>
          <w:i/>
          <w:iCs/>
          <w:sz w:val="22"/>
          <w:szCs w:val="22"/>
        </w:rPr>
        <w:t>Baʿthification</w:t>
      </w:r>
      <w:proofErr w:type="spellEnd"/>
      <w:r w:rsidR="00347E4C" w:rsidRPr="002D0A88">
        <w:rPr>
          <w:rFonts w:asciiTheme="minorBidi" w:hAnsiTheme="minorBidi"/>
          <w:i/>
          <w:iCs/>
          <w:sz w:val="22"/>
          <w:szCs w:val="22"/>
        </w:rPr>
        <w:t xml:space="preserve"> of Iraq</w:t>
      </w:r>
      <w:r w:rsidR="00347E4C" w:rsidRPr="002D0A88">
        <w:rPr>
          <w:rFonts w:asciiTheme="minorBidi" w:hAnsiTheme="minorBidi"/>
          <w:sz w:val="22"/>
          <w:szCs w:val="22"/>
        </w:rPr>
        <w:t xml:space="preserve">, </w:t>
      </w:r>
      <w:proofErr w:type="spellStart"/>
      <w:r w:rsidR="00B22777" w:rsidRPr="002D0A88">
        <w:rPr>
          <w:rFonts w:asciiTheme="minorBidi" w:hAnsiTheme="minorBidi"/>
          <w:sz w:val="22"/>
          <w:szCs w:val="22"/>
        </w:rPr>
        <w:t>p.</w:t>
      </w:r>
      <w:r w:rsidRPr="002D0A88">
        <w:rPr>
          <w:rFonts w:asciiTheme="minorBidi" w:hAnsiTheme="minorBidi"/>
          <w:sz w:val="22"/>
          <w:szCs w:val="22"/>
        </w:rPr>
        <w:t>129</w:t>
      </w:r>
      <w:proofErr w:type="spellEnd"/>
      <w:r w:rsidRPr="002D0A88">
        <w:rPr>
          <w:rFonts w:asciiTheme="minorBidi" w:hAnsiTheme="minorBidi"/>
          <w:sz w:val="22"/>
          <w:szCs w:val="22"/>
        </w:rPr>
        <w:t>.</w:t>
      </w:r>
    </w:p>
  </w:footnote>
  <w:footnote w:id="17">
    <w:p w14:paraId="4E49BEEB" w14:textId="4893A8CB" w:rsidR="00206656" w:rsidRPr="002D0A88" w:rsidRDefault="00206656" w:rsidP="00206656">
      <w:pPr>
        <w:pStyle w:val="NoSpacing"/>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Helfont </w:t>
      </w:r>
      <w:r w:rsidR="00347E4C" w:rsidRPr="002D0A88">
        <w:rPr>
          <w:rFonts w:asciiTheme="minorBidi" w:hAnsiTheme="minorBidi"/>
        </w:rPr>
        <w:t>and Brill</w:t>
      </w:r>
      <w:r w:rsidRPr="002D0A88">
        <w:rPr>
          <w:rFonts w:asciiTheme="minorBidi" w:hAnsiTheme="minorBidi"/>
        </w:rPr>
        <w:t xml:space="preserve">, “Saddam did not </w:t>
      </w:r>
      <w:r w:rsidR="00347E4C" w:rsidRPr="002D0A88">
        <w:rPr>
          <w:rFonts w:asciiTheme="minorBidi" w:hAnsiTheme="minorBidi"/>
        </w:rPr>
        <w:t>c</w:t>
      </w:r>
      <w:r w:rsidRPr="002D0A88">
        <w:rPr>
          <w:rFonts w:asciiTheme="minorBidi" w:hAnsiTheme="minorBidi"/>
        </w:rPr>
        <w:t>reate ISIS</w:t>
      </w:r>
      <w:r w:rsidR="00DB0786">
        <w:rPr>
          <w:rFonts w:asciiTheme="minorBidi" w:hAnsiTheme="minorBidi"/>
        </w:rPr>
        <w:t>,”</w:t>
      </w:r>
      <w:r w:rsidRPr="002D0A88">
        <w:rPr>
          <w:rFonts w:asciiTheme="minorBidi" w:hAnsiTheme="minorBidi"/>
        </w:rPr>
        <w:t xml:space="preserve"> 5. See </w:t>
      </w:r>
      <w:r w:rsidR="006E1F8E" w:rsidRPr="002D0A88">
        <w:rPr>
          <w:rFonts w:asciiTheme="minorBidi" w:hAnsiTheme="minorBidi"/>
        </w:rPr>
        <w:t>also</w:t>
      </w:r>
      <w:r w:rsidRPr="002D0A88">
        <w:rPr>
          <w:rFonts w:asciiTheme="minorBidi" w:hAnsiTheme="minorBidi"/>
        </w:rPr>
        <w:t xml:space="preserve"> Helfont, “Saddam and the Islamists</w:t>
      </w:r>
      <w:r w:rsidR="00DB0786">
        <w:rPr>
          <w:rFonts w:asciiTheme="minorBidi" w:hAnsiTheme="minorBidi"/>
        </w:rPr>
        <w:t>,”</w:t>
      </w:r>
      <w:r w:rsidRPr="002D0A88">
        <w:rPr>
          <w:rFonts w:asciiTheme="minorBidi" w:hAnsiTheme="minorBidi"/>
        </w:rPr>
        <w:t xml:space="preserve"> 352</w:t>
      </w:r>
      <w:r w:rsidR="006E1F8E" w:rsidRPr="002D0A88">
        <w:rPr>
          <w:rFonts w:asciiTheme="minorBidi" w:hAnsiTheme="minorBidi"/>
        </w:rPr>
        <w:t>–</w:t>
      </w:r>
      <w:r w:rsidRPr="002D0A88">
        <w:rPr>
          <w:rFonts w:asciiTheme="minorBidi" w:hAnsiTheme="minorBidi"/>
        </w:rPr>
        <w:t>66</w:t>
      </w:r>
      <w:r w:rsidR="006E1F8E" w:rsidRPr="002D0A88">
        <w:rPr>
          <w:rFonts w:asciiTheme="minorBidi" w:hAnsiTheme="minorBidi"/>
        </w:rPr>
        <w:t xml:space="preserve"> for the same implied view</w:t>
      </w:r>
      <w:r w:rsidR="006E5EFB" w:rsidRPr="002D0A88">
        <w:rPr>
          <w:rFonts w:asciiTheme="minorBidi" w:hAnsiTheme="minorBidi"/>
        </w:rPr>
        <w:t>.</w:t>
      </w:r>
    </w:p>
  </w:footnote>
  <w:footnote w:id="18">
    <w:p w14:paraId="45D671ED" w14:textId="3FCAC5BD" w:rsidR="007F5032" w:rsidRPr="002D0A88" w:rsidRDefault="007F5032" w:rsidP="007F5032">
      <w:pPr>
        <w:pStyle w:val="NoSpacing"/>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Helfont, </w:t>
      </w:r>
      <w:r w:rsidR="00347E4C" w:rsidRPr="002D0A88">
        <w:rPr>
          <w:rFonts w:asciiTheme="minorBidi" w:hAnsiTheme="minorBidi"/>
        </w:rPr>
        <w:t>“Compulsion in religion: The authoritarian roots</w:t>
      </w:r>
      <w:r w:rsidR="00DB0786">
        <w:rPr>
          <w:rFonts w:asciiTheme="minorBidi" w:hAnsiTheme="minorBidi"/>
        </w:rPr>
        <w:t>,”</w:t>
      </w:r>
      <w:r w:rsidRPr="002D0A88">
        <w:rPr>
          <w:rFonts w:asciiTheme="minorBidi" w:hAnsiTheme="minorBidi"/>
        </w:rPr>
        <w:t xml:space="preserve"> </w:t>
      </w:r>
      <w:r w:rsidR="00347E4C" w:rsidRPr="002D0A88">
        <w:rPr>
          <w:rFonts w:asciiTheme="minorBidi" w:hAnsiTheme="minorBidi"/>
        </w:rPr>
        <w:t xml:space="preserve">p. </w:t>
      </w:r>
      <w:r w:rsidRPr="002D0A88">
        <w:rPr>
          <w:rFonts w:asciiTheme="minorBidi" w:hAnsiTheme="minorBidi"/>
        </w:rPr>
        <w:t>35; Helfont</w:t>
      </w:r>
      <w:r w:rsidR="00347E4C" w:rsidRPr="002D0A88">
        <w:rPr>
          <w:rFonts w:asciiTheme="minorBidi" w:hAnsiTheme="minorBidi"/>
        </w:rPr>
        <w:t xml:space="preserve">, </w:t>
      </w:r>
      <w:r w:rsidR="00347E4C" w:rsidRPr="002D0A88">
        <w:rPr>
          <w:rFonts w:asciiTheme="minorBidi" w:hAnsiTheme="minorBidi"/>
          <w:i/>
          <w:iCs/>
        </w:rPr>
        <w:t>Compulsion in Religion: Saddam Hussein</w:t>
      </w:r>
      <w:r w:rsidRPr="002D0A88">
        <w:rPr>
          <w:rFonts w:asciiTheme="minorBidi" w:hAnsiTheme="minorBidi"/>
        </w:rPr>
        <w:t xml:space="preserve">, </w:t>
      </w:r>
      <w:r w:rsidR="00347E4C" w:rsidRPr="002D0A88">
        <w:rPr>
          <w:rFonts w:asciiTheme="minorBidi" w:hAnsiTheme="minorBidi"/>
        </w:rPr>
        <w:t xml:space="preserve">p. </w:t>
      </w:r>
      <w:r w:rsidRPr="002D0A88">
        <w:rPr>
          <w:rFonts w:asciiTheme="minorBidi" w:hAnsiTheme="minorBidi"/>
        </w:rPr>
        <w:t>27.</w:t>
      </w:r>
    </w:p>
  </w:footnote>
  <w:footnote w:id="19">
    <w:p w14:paraId="54C0A131" w14:textId="3D767323" w:rsidR="00C61F62" w:rsidRPr="002D0A88" w:rsidRDefault="00C61F62" w:rsidP="00F407A6">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Helfont, </w:t>
      </w:r>
      <w:r w:rsidR="00347E4C" w:rsidRPr="002D0A88">
        <w:rPr>
          <w:rFonts w:asciiTheme="minorBidi" w:hAnsiTheme="minorBidi"/>
          <w:sz w:val="22"/>
          <w:szCs w:val="22"/>
        </w:rPr>
        <w:t>“Compulsion in religion: The authoritarian roots</w:t>
      </w:r>
      <w:r w:rsidR="00DB0786">
        <w:rPr>
          <w:rFonts w:asciiTheme="minorBidi" w:hAnsiTheme="minorBidi"/>
          <w:sz w:val="22"/>
          <w:szCs w:val="22"/>
        </w:rPr>
        <w:t>,”</w:t>
      </w:r>
      <w:r w:rsidR="00347E4C" w:rsidRPr="002D0A88">
        <w:rPr>
          <w:rFonts w:asciiTheme="minorBidi" w:hAnsiTheme="minorBidi"/>
          <w:sz w:val="22"/>
          <w:szCs w:val="22"/>
        </w:rPr>
        <w:t xml:space="preserve"> p.</w:t>
      </w:r>
      <w:r w:rsidRPr="002D0A88">
        <w:rPr>
          <w:rFonts w:asciiTheme="minorBidi" w:hAnsiTheme="minorBidi"/>
          <w:i/>
          <w:iCs/>
          <w:sz w:val="22"/>
          <w:szCs w:val="22"/>
        </w:rPr>
        <w:t xml:space="preserve"> </w:t>
      </w:r>
      <w:r w:rsidRPr="002D0A88">
        <w:rPr>
          <w:rFonts w:asciiTheme="minorBidi" w:hAnsiTheme="minorBidi"/>
          <w:sz w:val="22"/>
          <w:szCs w:val="22"/>
        </w:rPr>
        <w:t xml:space="preserve">17; Helfont, </w:t>
      </w:r>
      <w:r w:rsidR="00347E4C" w:rsidRPr="002D0A88">
        <w:rPr>
          <w:rFonts w:asciiTheme="minorBidi" w:hAnsiTheme="minorBidi"/>
          <w:i/>
          <w:iCs/>
          <w:sz w:val="22"/>
          <w:szCs w:val="22"/>
        </w:rPr>
        <w:t>Compulsion in Religion: Saddam Hussein</w:t>
      </w:r>
      <w:r w:rsidRPr="002D0A88">
        <w:rPr>
          <w:rFonts w:asciiTheme="minorBidi" w:hAnsiTheme="minorBidi"/>
          <w:sz w:val="22"/>
          <w:szCs w:val="22"/>
        </w:rPr>
        <w:t xml:space="preserve">, </w:t>
      </w:r>
      <w:r w:rsidR="00347E4C" w:rsidRPr="002D0A88">
        <w:rPr>
          <w:rFonts w:asciiTheme="minorBidi" w:hAnsiTheme="minorBidi"/>
          <w:sz w:val="22"/>
          <w:szCs w:val="22"/>
        </w:rPr>
        <w:t xml:space="preserve">p. </w:t>
      </w:r>
      <w:r w:rsidRPr="002D0A88">
        <w:rPr>
          <w:rFonts w:asciiTheme="minorBidi" w:hAnsiTheme="minorBidi"/>
          <w:sz w:val="22"/>
          <w:szCs w:val="22"/>
        </w:rPr>
        <w:t xml:space="preserve">2; See also Helfont </w:t>
      </w:r>
      <w:r w:rsidR="00347E4C" w:rsidRPr="002D0A88">
        <w:rPr>
          <w:rFonts w:asciiTheme="minorBidi" w:hAnsiTheme="minorBidi"/>
          <w:sz w:val="22"/>
          <w:szCs w:val="22"/>
        </w:rPr>
        <w:t>“Compulsion in religion: The authoritarian roots</w:t>
      </w:r>
      <w:r w:rsidR="00DB0786">
        <w:rPr>
          <w:rFonts w:asciiTheme="minorBidi" w:hAnsiTheme="minorBidi"/>
          <w:sz w:val="22"/>
          <w:szCs w:val="22"/>
        </w:rPr>
        <w:t>,”</w:t>
      </w:r>
      <w:r w:rsidR="00347E4C" w:rsidRPr="002D0A88">
        <w:rPr>
          <w:rFonts w:asciiTheme="minorBidi" w:hAnsiTheme="minorBidi"/>
          <w:sz w:val="22"/>
          <w:szCs w:val="22"/>
        </w:rPr>
        <w:t xml:space="preserve"> pp.</w:t>
      </w:r>
      <w:r w:rsidRPr="002D0A88">
        <w:rPr>
          <w:rFonts w:asciiTheme="minorBidi" w:hAnsiTheme="minorBidi"/>
          <w:i/>
          <w:iCs/>
          <w:sz w:val="22"/>
          <w:szCs w:val="22"/>
        </w:rPr>
        <w:t xml:space="preserve"> </w:t>
      </w:r>
      <w:r w:rsidRPr="002D0A88">
        <w:rPr>
          <w:rFonts w:asciiTheme="minorBidi" w:hAnsiTheme="minorBidi"/>
          <w:sz w:val="22"/>
          <w:szCs w:val="22"/>
        </w:rPr>
        <w:t>i, and 2, 3, 11, 13, 14, 21, 23, 25, 30, 138, 139, 141, 144</w:t>
      </w:r>
      <w:r w:rsidR="00E43BBA" w:rsidRPr="002D0A88">
        <w:rPr>
          <w:rFonts w:asciiTheme="minorBidi" w:hAnsiTheme="minorBidi"/>
          <w:sz w:val="22"/>
          <w:szCs w:val="22"/>
        </w:rPr>
        <w:t xml:space="preserve">; Helfont </w:t>
      </w:r>
      <w:r w:rsidR="00347E4C" w:rsidRPr="002D0A88">
        <w:rPr>
          <w:rFonts w:asciiTheme="minorBidi" w:hAnsiTheme="minorBidi"/>
          <w:i/>
          <w:iCs/>
          <w:sz w:val="22"/>
          <w:szCs w:val="22"/>
        </w:rPr>
        <w:t>Compulsion in Religion: Saddam Hussein</w:t>
      </w:r>
      <w:r w:rsidR="00E43BBA" w:rsidRPr="002D0A88">
        <w:rPr>
          <w:rFonts w:asciiTheme="minorBidi" w:hAnsiTheme="minorBidi"/>
          <w:sz w:val="22"/>
          <w:szCs w:val="22"/>
        </w:rPr>
        <w:t xml:space="preserve">, </w:t>
      </w:r>
      <w:r w:rsidR="00347E4C" w:rsidRPr="002D0A88">
        <w:rPr>
          <w:rFonts w:asciiTheme="minorBidi" w:hAnsiTheme="minorBidi"/>
          <w:sz w:val="22"/>
          <w:szCs w:val="22"/>
        </w:rPr>
        <w:t xml:space="preserve">pp. </w:t>
      </w:r>
      <w:r w:rsidR="00E43BBA" w:rsidRPr="002D0A88">
        <w:rPr>
          <w:rFonts w:asciiTheme="minorBidi" w:hAnsiTheme="minorBidi"/>
          <w:sz w:val="22"/>
          <w:szCs w:val="22"/>
        </w:rPr>
        <w:t>14, 105, 108, 110, 112, 113, 114.</w:t>
      </w:r>
    </w:p>
  </w:footnote>
  <w:footnote w:id="20">
    <w:p w14:paraId="408E518F" w14:textId="511F02AC" w:rsidR="00F407A6" w:rsidRPr="002D0A88" w:rsidRDefault="00F407A6" w:rsidP="00F407A6">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Sassoon, </w:t>
      </w:r>
      <w:r w:rsidR="00151B7A" w:rsidRPr="002D0A88">
        <w:rPr>
          <w:rFonts w:asciiTheme="minorBidi" w:hAnsiTheme="minorBidi"/>
          <w:i/>
          <w:iCs/>
          <w:sz w:val="22"/>
          <w:szCs w:val="22"/>
        </w:rPr>
        <w:t>Saddam Hussein’s Baʿth Party</w:t>
      </w:r>
      <w:r w:rsidR="00151B7A" w:rsidRPr="002D0A88">
        <w:rPr>
          <w:rFonts w:asciiTheme="minorBidi" w:hAnsiTheme="minorBidi"/>
          <w:sz w:val="22"/>
          <w:szCs w:val="22"/>
        </w:rPr>
        <w:t xml:space="preserve"> pp. </w:t>
      </w:r>
      <w:r w:rsidRPr="002D0A88">
        <w:rPr>
          <w:rFonts w:asciiTheme="minorBidi" w:hAnsiTheme="minorBidi"/>
          <w:sz w:val="22"/>
          <w:szCs w:val="22"/>
        </w:rPr>
        <w:t>3, 223</w:t>
      </w:r>
      <w:r w:rsidR="00151B7A" w:rsidRPr="002D0A88">
        <w:rPr>
          <w:rFonts w:asciiTheme="minorBidi" w:hAnsiTheme="minorBidi"/>
          <w:sz w:val="22"/>
          <w:szCs w:val="22"/>
        </w:rPr>
        <w:t>–</w:t>
      </w:r>
      <w:r w:rsidRPr="002D0A88">
        <w:rPr>
          <w:rFonts w:asciiTheme="minorBidi" w:hAnsiTheme="minorBidi"/>
          <w:sz w:val="22"/>
          <w:szCs w:val="22"/>
        </w:rPr>
        <w:t>24, 263</w:t>
      </w:r>
      <w:r w:rsidR="00151B7A" w:rsidRPr="002D0A88">
        <w:rPr>
          <w:rFonts w:asciiTheme="minorBidi" w:hAnsiTheme="minorBidi"/>
          <w:sz w:val="22"/>
          <w:szCs w:val="22"/>
        </w:rPr>
        <w:t>–</w:t>
      </w:r>
      <w:r w:rsidRPr="002D0A88">
        <w:rPr>
          <w:rFonts w:asciiTheme="minorBidi" w:hAnsiTheme="minorBidi"/>
          <w:sz w:val="22"/>
          <w:szCs w:val="22"/>
        </w:rPr>
        <w:t xml:space="preserve">68; Faust, </w:t>
      </w:r>
      <w:proofErr w:type="spellStart"/>
      <w:r w:rsidR="00347E4C" w:rsidRPr="002D0A88">
        <w:rPr>
          <w:rFonts w:asciiTheme="minorBidi" w:hAnsiTheme="minorBidi"/>
          <w:i/>
          <w:iCs/>
          <w:sz w:val="22"/>
          <w:szCs w:val="22"/>
        </w:rPr>
        <w:t>Baʿthification</w:t>
      </w:r>
      <w:proofErr w:type="spellEnd"/>
      <w:r w:rsidR="00347E4C" w:rsidRPr="002D0A88">
        <w:rPr>
          <w:rFonts w:asciiTheme="minorBidi" w:hAnsiTheme="minorBidi"/>
          <w:i/>
          <w:iCs/>
          <w:sz w:val="22"/>
          <w:szCs w:val="22"/>
        </w:rPr>
        <w:t xml:space="preserve"> of Iraq</w:t>
      </w:r>
      <w:r w:rsidR="00347E4C" w:rsidRPr="002D0A88">
        <w:rPr>
          <w:rFonts w:asciiTheme="minorBidi" w:hAnsiTheme="minorBidi"/>
          <w:sz w:val="22"/>
          <w:szCs w:val="22"/>
        </w:rPr>
        <w:t xml:space="preserve">, pp. </w:t>
      </w:r>
      <w:r w:rsidRPr="002D0A88">
        <w:rPr>
          <w:rFonts w:asciiTheme="minorBidi" w:hAnsiTheme="minorBidi"/>
          <w:sz w:val="22"/>
          <w:szCs w:val="22"/>
        </w:rPr>
        <w:t>131</w:t>
      </w:r>
      <w:r w:rsidR="00347E4C" w:rsidRPr="002D0A88">
        <w:rPr>
          <w:rFonts w:asciiTheme="minorBidi" w:hAnsiTheme="minorBidi"/>
          <w:sz w:val="22"/>
          <w:szCs w:val="22"/>
        </w:rPr>
        <w:t>–</w:t>
      </w:r>
      <w:r w:rsidRPr="002D0A88">
        <w:rPr>
          <w:rFonts w:asciiTheme="minorBidi" w:hAnsiTheme="minorBidi"/>
          <w:sz w:val="22"/>
          <w:szCs w:val="22"/>
        </w:rPr>
        <w:t>32.</w:t>
      </w:r>
    </w:p>
  </w:footnote>
  <w:footnote w:id="21">
    <w:p w14:paraId="3A5525A2" w14:textId="7A775EC6" w:rsidR="00CB42B8" w:rsidRPr="002D0A88" w:rsidRDefault="00CB42B8" w:rsidP="00CB42B8">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proofErr w:type="spellStart"/>
      <w:r w:rsidRPr="002D0A88">
        <w:rPr>
          <w:rFonts w:asciiTheme="minorBidi" w:hAnsiTheme="minorBidi"/>
          <w:sz w:val="22"/>
          <w:szCs w:val="22"/>
        </w:rPr>
        <w:t>Batatu</w:t>
      </w:r>
      <w:proofErr w:type="spellEnd"/>
      <w:r w:rsidRPr="002D0A88">
        <w:rPr>
          <w:rFonts w:asciiTheme="minorBidi" w:hAnsiTheme="minorBidi"/>
          <w:sz w:val="22"/>
          <w:szCs w:val="22"/>
        </w:rPr>
        <w:t xml:space="preserve">, </w:t>
      </w:r>
      <w:r w:rsidR="00EC7D8F" w:rsidRPr="002D0A88">
        <w:rPr>
          <w:rFonts w:asciiTheme="minorBidi" w:hAnsiTheme="minorBidi"/>
          <w:sz w:val="22"/>
          <w:szCs w:val="22"/>
        </w:rPr>
        <w:t xml:space="preserve">H. (1978). </w:t>
      </w:r>
      <w:r w:rsidRPr="002D0A88">
        <w:rPr>
          <w:rFonts w:asciiTheme="minorBidi" w:hAnsiTheme="minorBidi"/>
          <w:i/>
          <w:iCs/>
          <w:sz w:val="22"/>
          <w:szCs w:val="22"/>
        </w:rPr>
        <w:t>The Old Social Classes and the Revolutionary Movement of Iraq</w:t>
      </w:r>
      <w:r w:rsidR="00EC7D8F" w:rsidRPr="002D0A88">
        <w:rPr>
          <w:rFonts w:asciiTheme="minorBidi" w:hAnsiTheme="minorBidi"/>
          <w:sz w:val="22"/>
          <w:szCs w:val="22"/>
        </w:rPr>
        <w:t>,</w:t>
      </w:r>
      <w:r w:rsidRPr="002D0A88">
        <w:rPr>
          <w:rFonts w:asciiTheme="minorBidi" w:hAnsiTheme="minorBidi"/>
          <w:sz w:val="22"/>
          <w:szCs w:val="22"/>
        </w:rPr>
        <w:t xml:space="preserve"> Princeton</w:t>
      </w:r>
      <w:r w:rsidR="00070D9C" w:rsidRPr="002D0A88">
        <w:rPr>
          <w:rFonts w:asciiTheme="minorBidi" w:hAnsiTheme="minorBidi"/>
          <w:sz w:val="22"/>
          <w:szCs w:val="22"/>
        </w:rPr>
        <w:t>, NJ:</w:t>
      </w:r>
      <w:r w:rsidRPr="002D0A88">
        <w:rPr>
          <w:rFonts w:asciiTheme="minorBidi" w:hAnsiTheme="minorBidi"/>
          <w:sz w:val="22"/>
          <w:szCs w:val="22"/>
        </w:rPr>
        <w:t xml:space="preserve"> </w:t>
      </w:r>
      <w:r w:rsidR="00EC7D8F" w:rsidRPr="002D0A88">
        <w:rPr>
          <w:rFonts w:asciiTheme="minorBidi" w:hAnsiTheme="minorBidi"/>
          <w:sz w:val="22"/>
          <w:szCs w:val="22"/>
        </w:rPr>
        <w:t xml:space="preserve">Princeton </w:t>
      </w:r>
      <w:r w:rsidRPr="002D0A88">
        <w:rPr>
          <w:rFonts w:asciiTheme="minorBidi" w:hAnsiTheme="minorBidi"/>
          <w:sz w:val="22"/>
          <w:szCs w:val="22"/>
        </w:rPr>
        <w:t xml:space="preserve">University Press, </w:t>
      </w:r>
      <w:r w:rsidR="00070D9C" w:rsidRPr="002D0A88">
        <w:rPr>
          <w:rFonts w:asciiTheme="minorBidi" w:hAnsiTheme="minorBidi"/>
          <w:sz w:val="22"/>
          <w:szCs w:val="22"/>
        </w:rPr>
        <w:t xml:space="preserve">pp. </w:t>
      </w:r>
      <w:r w:rsidRPr="002D0A88">
        <w:rPr>
          <w:rFonts w:asciiTheme="minorBidi" w:hAnsiTheme="minorBidi"/>
          <w:sz w:val="22"/>
          <w:szCs w:val="22"/>
        </w:rPr>
        <w:t>725</w:t>
      </w:r>
      <w:r w:rsidR="00347E4C" w:rsidRPr="002D0A88">
        <w:rPr>
          <w:rFonts w:asciiTheme="minorBidi" w:hAnsiTheme="minorBidi"/>
          <w:sz w:val="22"/>
          <w:szCs w:val="22"/>
        </w:rPr>
        <w:t>–</w:t>
      </w:r>
      <w:r w:rsidRPr="002D0A88">
        <w:rPr>
          <w:rFonts w:asciiTheme="minorBidi" w:hAnsiTheme="minorBidi"/>
          <w:sz w:val="22"/>
          <w:szCs w:val="22"/>
        </w:rPr>
        <w:t>26.</w:t>
      </w:r>
    </w:p>
  </w:footnote>
  <w:footnote w:id="22">
    <w:p w14:paraId="2D883885" w14:textId="2273F907" w:rsidR="00070D9C" w:rsidRPr="002D0A88" w:rsidRDefault="00070D9C" w:rsidP="00070D9C">
      <w:pPr>
        <w:pStyle w:val="NoSpacing"/>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Helfont, </w:t>
      </w:r>
      <w:r w:rsidR="00347E4C" w:rsidRPr="002D0A88">
        <w:rPr>
          <w:rFonts w:asciiTheme="minorBidi" w:hAnsiTheme="minorBidi"/>
        </w:rPr>
        <w:t>“Compulsion in religion: The authoritarian roots</w:t>
      </w:r>
      <w:r w:rsidR="00DB0786">
        <w:rPr>
          <w:rFonts w:asciiTheme="minorBidi" w:hAnsiTheme="minorBidi"/>
        </w:rPr>
        <w:t>,”</w:t>
      </w:r>
      <w:r w:rsidRPr="002D0A88">
        <w:rPr>
          <w:rFonts w:asciiTheme="minorBidi" w:hAnsiTheme="minorBidi"/>
        </w:rPr>
        <w:t xml:space="preserve"> </w:t>
      </w:r>
      <w:r w:rsidR="00347E4C" w:rsidRPr="002D0A88">
        <w:rPr>
          <w:rFonts w:asciiTheme="minorBidi" w:hAnsiTheme="minorBidi"/>
        </w:rPr>
        <w:t xml:space="preserve">pp. </w:t>
      </w:r>
      <w:r w:rsidRPr="002D0A88">
        <w:rPr>
          <w:rFonts w:asciiTheme="minorBidi" w:hAnsiTheme="minorBidi"/>
        </w:rPr>
        <w:t>28</w:t>
      </w:r>
      <w:r w:rsidR="00347E4C" w:rsidRPr="002D0A88">
        <w:rPr>
          <w:rFonts w:asciiTheme="minorBidi" w:hAnsiTheme="minorBidi"/>
        </w:rPr>
        <w:t>–</w:t>
      </w:r>
      <w:r w:rsidRPr="002D0A88">
        <w:rPr>
          <w:rFonts w:asciiTheme="minorBidi" w:hAnsiTheme="minorBidi"/>
        </w:rPr>
        <w:t xml:space="preserve">29; Helfont </w:t>
      </w:r>
      <w:r w:rsidR="00347E4C" w:rsidRPr="002D0A88">
        <w:rPr>
          <w:rFonts w:asciiTheme="minorBidi" w:hAnsiTheme="minorBidi"/>
          <w:i/>
          <w:iCs/>
        </w:rPr>
        <w:t>Compulsion in Religion: Saddam Hussein</w:t>
      </w:r>
      <w:r w:rsidRPr="002D0A88">
        <w:rPr>
          <w:rFonts w:asciiTheme="minorBidi" w:hAnsiTheme="minorBidi"/>
        </w:rPr>
        <w:t xml:space="preserve">, </w:t>
      </w:r>
      <w:r w:rsidR="00347E4C" w:rsidRPr="002D0A88">
        <w:rPr>
          <w:rFonts w:asciiTheme="minorBidi" w:hAnsiTheme="minorBidi"/>
        </w:rPr>
        <w:t xml:space="preserve">pp. </w:t>
      </w:r>
      <w:r w:rsidRPr="002D0A88">
        <w:rPr>
          <w:rFonts w:asciiTheme="minorBidi" w:hAnsiTheme="minorBidi"/>
        </w:rPr>
        <w:t>21</w:t>
      </w:r>
      <w:r w:rsidR="00347E4C" w:rsidRPr="002D0A88">
        <w:rPr>
          <w:rFonts w:asciiTheme="minorBidi" w:hAnsiTheme="minorBidi"/>
        </w:rPr>
        <w:t>–</w:t>
      </w:r>
      <w:r w:rsidRPr="002D0A88">
        <w:rPr>
          <w:rFonts w:asciiTheme="minorBidi" w:hAnsiTheme="minorBidi"/>
        </w:rPr>
        <w:t>22.</w:t>
      </w:r>
    </w:p>
  </w:footnote>
  <w:footnote w:id="23">
    <w:p w14:paraId="1E5C2DDD" w14:textId="6A1E38BE" w:rsidR="00CE2270" w:rsidRPr="002D0A88" w:rsidRDefault="00CE2270" w:rsidP="00CE2270">
      <w:pPr>
        <w:spacing w:after="0"/>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w:t>
      </w:r>
      <w:r w:rsidR="00EC7D8F" w:rsidRPr="002D0A88">
        <w:rPr>
          <w:rFonts w:asciiTheme="minorBidi" w:hAnsiTheme="minorBidi"/>
        </w:rPr>
        <w:t>A</w:t>
      </w:r>
      <w:r w:rsidRPr="002D0A88">
        <w:rPr>
          <w:rFonts w:asciiTheme="minorBidi" w:hAnsiTheme="minorBidi"/>
        </w:rPr>
        <w:t>l-</w:t>
      </w:r>
      <w:proofErr w:type="spellStart"/>
      <w:r w:rsidRPr="002D0A88">
        <w:rPr>
          <w:rFonts w:asciiTheme="minorBidi" w:hAnsiTheme="minorBidi"/>
        </w:rPr>
        <w:t>Fukayki</w:t>
      </w:r>
      <w:proofErr w:type="spellEnd"/>
      <w:r w:rsidRPr="002D0A88">
        <w:rPr>
          <w:rFonts w:asciiTheme="minorBidi" w:hAnsiTheme="minorBidi"/>
        </w:rPr>
        <w:t xml:space="preserve">, </w:t>
      </w:r>
      <w:r w:rsidR="00EC7D8F" w:rsidRPr="002D0A88">
        <w:rPr>
          <w:rFonts w:asciiTheme="minorBidi" w:hAnsiTheme="minorBidi"/>
        </w:rPr>
        <w:t xml:space="preserve">H. (1993). </w:t>
      </w:r>
      <w:proofErr w:type="spellStart"/>
      <w:r w:rsidRPr="002D0A88">
        <w:rPr>
          <w:rFonts w:asciiTheme="minorBidi" w:hAnsiTheme="minorBidi"/>
          <w:i/>
          <w:iCs/>
        </w:rPr>
        <w:t>Awk</w:t>
      </w:r>
      <w:r w:rsidR="00101782" w:rsidRPr="002D0A88">
        <w:rPr>
          <w:rFonts w:asciiTheme="minorBidi" w:hAnsiTheme="minorBidi"/>
          <w:i/>
          <w:iCs/>
        </w:rPr>
        <w:t>ā</w:t>
      </w:r>
      <w:r w:rsidRPr="002D0A88">
        <w:rPr>
          <w:rFonts w:asciiTheme="minorBidi" w:hAnsiTheme="minorBidi"/>
          <w:i/>
          <w:iCs/>
        </w:rPr>
        <w:t>r</w:t>
      </w:r>
      <w:proofErr w:type="spellEnd"/>
      <w:r w:rsidRPr="002D0A88">
        <w:rPr>
          <w:rFonts w:asciiTheme="minorBidi" w:hAnsiTheme="minorBidi"/>
          <w:i/>
          <w:iCs/>
        </w:rPr>
        <w:t xml:space="preserve"> al-</w:t>
      </w:r>
      <w:proofErr w:type="spellStart"/>
      <w:r w:rsidRPr="002D0A88">
        <w:rPr>
          <w:rFonts w:asciiTheme="minorBidi" w:hAnsiTheme="minorBidi"/>
          <w:i/>
          <w:iCs/>
        </w:rPr>
        <w:t>Haz</w:t>
      </w:r>
      <w:r w:rsidR="00101782" w:rsidRPr="002D0A88">
        <w:rPr>
          <w:rFonts w:asciiTheme="minorBidi" w:hAnsiTheme="minorBidi"/>
          <w:i/>
          <w:iCs/>
        </w:rPr>
        <w:t>ī</w:t>
      </w:r>
      <w:r w:rsidRPr="002D0A88">
        <w:rPr>
          <w:rFonts w:asciiTheme="minorBidi" w:hAnsiTheme="minorBidi"/>
          <w:i/>
          <w:iCs/>
        </w:rPr>
        <w:t>ma</w:t>
      </w:r>
      <w:proofErr w:type="spellEnd"/>
      <w:r w:rsidRPr="002D0A88">
        <w:rPr>
          <w:rFonts w:asciiTheme="minorBidi" w:hAnsiTheme="minorBidi"/>
          <w:i/>
          <w:iCs/>
        </w:rPr>
        <w:t xml:space="preserve">: </w:t>
      </w:r>
      <w:proofErr w:type="spellStart"/>
      <w:r w:rsidRPr="002D0A88">
        <w:rPr>
          <w:rFonts w:asciiTheme="minorBidi" w:hAnsiTheme="minorBidi"/>
          <w:i/>
          <w:iCs/>
        </w:rPr>
        <w:t>Tajribat</w:t>
      </w:r>
      <w:r w:rsidR="009606E8" w:rsidRPr="002D0A88">
        <w:rPr>
          <w:rFonts w:asciiTheme="minorBidi" w:hAnsiTheme="minorBidi"/>
          <w:i/>
          <w:iCs/>
        </w:rPr>
        <w:t>ī</w:t>
      </w:r>
      <w:proofErr w:type="spellEnd"/>
      <w:r w:rsidRPr="002D0A88">
        <w:rPr>
          <w:rFonts w:asciiTheme="minorBidi" w:hAnsiTheme="minorBidi"/>
          <w:i/>
          <w:iCs/>
        </w:rPr>
        <w:t xml:space="preserve"> </w:t>
      </w:r>
      <w:proofErr w:type="spellStart"/>
      <w:r w:rsidRPr="002D0A88">
        <w:rPr>
          <w:rFonts w:asciiTheme="minorBidi" w:hAnsiTheme="minorBidi"/>
          <w:i/>
          <w:iCs/>
        </w:rPr>
        <w:t>f</w:t>
      </w:r>
      <w:r w:rsidR="009606E8" w:rsidRPr="002D0A88">
        <w:rPr>
          <w:rFonts w:asciiTheme="minorBidi" w:hAnsiTheme="minorBidi"/>
          <w:i/>
          <w:iCs/>
        </w:rPr>
        <w:t>ī</w:t>
      </w:r>
      <w:proofErr w:type="spellEnd"/>
      <w:r w:rsidRPr="002D0A88">
        <w:rPr>
          <w:rFonts w:asciiTheme="minorBidi" w:hAnsiTheme="minorBidi"/>
          <w:i/>
          <w:iCs/>
        </w:rPr>
        <w:t xml:space="preserve"> </w:t>
      </w:r>
      <w:proofErr w:type="spellStart"/>
      <w:r w:rsidR="009606E8" w:rsidRPr="002D0A88">
        <w:rPr>
          <w:rFonts w:asciiTheme="minorBidi" w:hAnsiTheme="minorBidi"/>
          <w:i/>
          <w:iCs/>
        </w:rPr>
        <w:t>Ḥ</w:t>
      </w:r>
      <w:r w:rsidRPr="002D0A88">
        <w:rPr>
          <w:rFonts w:asciiTheme="minorBidi" w:hAnsiTheme="minorBidi"/>
          <w:i/>
          <w:iCs/>
        </w:rPr>
        <w:t>izb</w:t>
      </w:r>
      <w:proofErr w:type="spellEnd"/>
      <w:r w:rsidRPr="002D0A88">
        <w:rPr>
          <w:rFonts w:asciiTheme="minorBidi" w:hAnsiTheme="minorBidi"/>
          <w:i/>
          <w:iCs/>
        </w:rPr>
        <w:t xml:space="preserve"> al-</w:t>
      </w:r>
      <w:proofErr w:type="spellStart"/>
      <w:r w:rsidRPr="002D0A88">
        <w:rPr>
          <w:rFonts w:asciiTheme="minorBidi" w:hAnsiTheme="minorBidi"/>
          <w:i/>
          <w:iCs/>
        </w:rPr>
        <w:t>Ba</w:t>
      </w:r>
      <w:r w:rsidRPr="002D0A88">
        <w:rPr>
          <w:rFonts w:asciiTheme="minorBidi" w:hAnsiTheme="minorBidi"/>
        </w:rPr>
        <w:t>ʿ</w:t>
      </w:r>
      <w:r w:rsidRPr="002D0A88">
        <w:rPr>
          <w:rFonts w:asciiTheme="minorBidi" w:hAnsiTheme="minorBidi"/>
          <w:i/>
          <w:iCs/>
        </w:rPr>
        <w:t>th</w:t>
      </w:r>
      <w:proofErr w:type="spellEnd"/>
      <w:r w:rsidRPr="002D0A88">
        <w:rPr>
          <w:rFonts w:asciiTheme="minorBidi" w:hAnsiTheme="minorBidi"/>
          <w:i/>
          <w:iCs/>
        </w:rPr>
        <w:t xml:space="preserve"> al-</w:t>
      </w:r>
      <w:proofErr w:type="spellStart"/>
      <w:r w:rsidRPr="002D0A88">
        <w:rPr>
          <w:rFonts w:asciiTheme="minorBidi" w:hAnsiTheme="minorBidi"/>
        </w:rPr>
        <w:t>ʿ</w:t>
      </w:r>
      <w:r w:rsidRPr="002D0A88">
        <w:rPr>
          <w:rFonts w:asciiTheme="minorBidi" w:hAnsiTheme="minorBidi"/>
          <w:i/>
          <w:iCs/>
        </w:rPr>
        <w:t>Iraqi</w:t>
      </w:r>
      <w:proofErr w:type="spellEnd"/>
      <w:r w:rsidRPr="002D0A88">
        <w:rPr>
          <w:rFonts w:asciiTheme="minorBidi" w:hAnsiTheme="minorBidi"/>
          <w:i/>
          <w:iCs/>
        </w:rPr>
        <w:t xml:space="preserve"> </w:t>
      </w:r>
      <w:r w:rsidRPr="002D0A88">
        <w:rPr>
          <w:rFonts w:asciiTheme="minorBidi" w:hAnsiTheme="minorBidi"/>
        </w:rPr>
        <w:t>[The sources of defeat: My experience in the Iraqi Baʿth Party]</w:t>
      </w:r>
      <w:r w:rsidR="00EC7D8F" w:rsidRPr="002D0A88">
        <w:rPr>
          <w:rFonts w:asciiTheme="minorBidi" w:hAnsiTheme="minorBidi"/>
        </w:rPr>
        <w:t>,</w:t>
      </w:r>
      <w:r w:rsidRPr="002D0A88">
        <w:rPr>
          <w:rFonts w:asciiTheme="minorBidi" w:hAnsiTheme="minorBidi"/>
        </w:rPr>
        <w:t xml:space="preserve"> London and Cyprus: Riad</w:t>
      </w:r>
      <w:r w:rsidRPr="002D0A88">
        <w:rPr>
          <w:rFonts w:asciiTheme="minorBidi" w:hAnsiTheme="minorBidi"/>
          <w:i/>
          <w:iCs/>
        </w:rPr>
        <w:t xml:space="preserve"> </w:t>
      </w:r>
      <w:proofErr w:type="spellStart"/>
      <w:r w:rsidRPr="002D0A88">
        <w:rPr>
          <w:rFonts w:asciiTheme="minorBidi" w:hAnsiTheme="minorBidi"/>
        </w:rPr>
        <w:t>el</w:t>
      </w:r>
      <w:proofErr w:type="spellEnd"/>
      <w:r w:rsidRPr="002D0A88">
        <w:rPr>
          <w:rFonts w:asciiTheme="minorBidi" w:hAnsiTheme="minorBidi"/>
        </w:rPr>
        <w:t xml:space="preserve"> </w:t>
      </w:r>
      <w:proofErr w:type="spellStart"/>
      <w:r w:rsidRPr="002D0A88">
        <w:rPr>
          <w:rFonts w:asciiTheme="minorBidi" w:hAnsiTheme="minorBidi"/>
        </w:rPr>
        <w:t>Rayyes</w:t>
      </w:r>
      <w:proofErr w:type="spellEnd"/>
      <w:r w:rsidRPr="002D0A88">
        <w:rPr>
          <w:rFonts w:asciiTheme="minorBidi" w:hAnsiTheme="minorBidi"/>
        </w:rPr>
        <w:t xml:space="preserve"> Books, </w:t>
      </w:r>
      <w:r w:rsidR="00347E4C" w:rsidRPr="002D0A88">
        <w:rPr>
          <w:rFonts w:asciiTheme="minorBidi" w:hAnsiTheme="minorBidi"/>
        </w:rPr>
        <w:t xml:space="preserve">p. </w:t>
      </w:r>
      <w:r w:rsidRPr="002D0A88">
        <w:rPr>
          <w:rFonts w:asciiTheme="minorBidi" w:hAnsiTheme="minorBidi"/>
        </w:rPr>
        <w:t xml:space="preserve">63. </w:t>
      </w:r>
      <w:r w:rsidR="007102A1" w:rsidRPr="002D0A88">
        <w:rPr>
          <w:rFonts w:asciiTheme="minorBidi" w:hAnsiTheme="minorBidi"/>
        </w:rPr>
        <w:t>Al-</w:t>
      </w:r>
      <w:proofErr w:type="spellStart"/>
      <w:r w:rsidR="000F2FB6" w:rsidRPr="002D0A88">
        <w:rPr>
          <w:rFonts w:asciiTheme="minorBidi" w:hAnsiTheme="minorBidi"/>
        </w:rPr>
        <w:t>Fukayki</w:t>
      </w:r>
      <w:proofErr w:type="spellEnd"/>
      <w:r w:rsidR="000F2FB6" w:rsidRPr="002D0A88">
        <w:rPr>
          <w:rFonts w:asciiTheme="minorBidi" w:hAnsiTheme="minorBidi"/>
        </w:rPr>
        <w:t xml:space="preserve"> </w:t>
      </w:r>
      <w:r w:rsidR="005472BF" w:rsidRPr="002D0A88">
        <w:rPr>
          <w:rFonts w:asciiTheme="minorBidi" w:hAnsiTheme="minorBidi"/>
        </w:rPr>
        <w:t>consulted almost</w:t>
      </w:r>
      <w:r w:rsidR="00DB5371" w:rsidRPr="002D0A88">
        <w:rPr>
          <w:rFonts w:asciiTheme="minorBidi" w:hAnsiTheme="minorBidi"/>
        </w:rPr>
        <w:t xml:space="preserve"> the whole leadership of the Ba’th of 1963, </w:t>
      </w:r>
      <w:r w:rsidR="005472BF" w:rsidRPr="002D0A88">
        <w:rPr>
          <w:rFonts w:asciiTheme="minorBidi" w:hAnsiTheme="minorBidi"/>
        </w:rPr>
        <w:t xml:space="preserve">people like </w:t>
      </w:r>
      <w:r w:rsidR="00DB5371" w:rsidRPr="002D0A88">
        <w:rPr>
          <w:rFonts w:asciiTheme="minorBidi" w:hAnsiTheme="minorBidi"/>
        </w:rPr>
        <w:t>Hazim Jawad, Talib Shabib, Faysal Habib al-</w:t>
      </w:r>
      <w:proofErr w:type="spellStart"/>
      <w:r w:rsidR="00DB5371" w:rsidRPr="002D0A88">
        <w:rPr>
          <w:rFonts w:asciiTheme="minorBidi" w:hAnsiTheme="minorBidi"/>
        </w:rPr>
        <w:t>Khayzuran</w:t>
      </w:r>
      <w:proofErr w:type="spellEnd"/>
      <w:r w:rsidR="00DB5371" w:rsidRPr="002D0A88">
        <w:rPr>
          <w:rFonts w:asciiTheme="minorBidi" w:hAnsiTheme="minorBidi"/>
        </w:rPr>
        <w:t xml:space="preserve">, </w:t>
      </w:r>
      <w:proofErr w:type="spellStart"/>
      <w:r w:rsidR="00DB5371" w:rsidRPr="002D0A88">
        <w:rPr>
          <w:rFonts w:asciiTheme="minorBidi" w:hAnsiTheme="minorBidi"/>
        </w:rPr>
        <w:t>Muhsayn</w:t>
      </w:r>
      <w:proofErr w:type="spellEnd"/>
      <w:r w:rsidR="00DB5371" w:rsidRPr="002D0A88">
        <w:rPr>
          <w:rFonts w:asciiTheme="minorBidi" w:hAnsiTheme="minorBidi"/>
        </w:rPr>
        <w:t xml:space="preserve"> al-Shaykh Radhi</w:t>
      </w:r>
      <w:r w:rsidR="003F45C5" w:rsidRPr="002D0A88">
        <w:rPr>
          <w:rFonts w:asciiTheme="minorBidi" w:hAnsiTheme="minorBidi"/>
        </w:rPr>
        <w:t>,</w:t>
      </w:r>
      <w:r w:rsidR="00DB5371" w:rsidRPr="002D0A88">
        <w:rPr>
          <w:rFonts w:asciiTheme="minorBidi" w:hAnsiTheme="minorBidi"/>
        </w:rPr>
        <w:t xml:space="preserve"> and others, </w:t>
      </w:r>
      <w:r w:rsidR="000F2FB6" w:rsidRPr="002D0A88">
        <w:rPr>
          <w:rFonts w:asciiTheme="minorBidi" w:hAnsiTheme="minorBidi"/>
        </w:rPr>
        <w:t xml:space="preserve">see </w:t>
      </w:r>
      <w:r w:rsidR="00347E4C" w:rsidRPr="002D0A88">
        <w:rPr>
          <w:rFonts w:asciiTheme="minorBidi" w:hAnsiTheme="minorBidi"/>
        </w:rPr>
        <w:t xml:space="preserve">pp. </w:t>
      </w:r>
      <w:r w:rsidR="00DB5371" w:rsidRPr="002D0A88">
        <w:rPr>
          <w:rFonts w:asciiTheme="minorBidi" w:hAnsiTheme="minorBidi"/>
        </w:rPr>
        <w:t>11</w:t>
      </w:r>
      <w:r w:rsidR="00347E4C" w:rsidRPr="002D0A88">
        <w:rPr>
          <w:rFonts w:asciiTheme="minorBidi" w:hAnsiTheme="minorBidi"/>
        </w:rPr>
        <w:t>–</w:t>
      </w:r>
      <w:r w:rsidR="00DB5371" w:rsidRPr="002D0A88">
        <w:rPr>
          <w:rFonts w:asciiTheme="minorBidi" w:hAnsiTheme="minorBidi"/>
        </w:rPr>
        <w:t>12.</w:t>
      </w:r>
      <w:r w:rsidR="000F2FB6" w:rsidRPr="002D0A88">
        <w:rPr>
          <w:rFonts w:asciiTheme="minorBidi" w:hAnsiTheme="minorBidi"/>
        </w:rPr>
        <w:t xml:space="preserve"> See also Abu Jaber, </w:t>
      </w:r>
      <w:r w:rsidR="00EC7D8F" w:rsidRPr="002D0A88">
        <w:rPr>
          <w:rFonts w:asciiTheme="minorBidi" w:hAnsiTheme="minorBidi"/>
        </w:rPr>
        <w:t xml:space="preserve">K.S. (1966). </w:t>
      </w:r>
      <w:r w:rsidR="000F2FB6" w:rsidRPr="002D0A88">
        <w:rPr>
          <w:rFonts w:asciiTheme="minorBidi" w:hAnsiTheme="minorBidi"/>
          <w:i/>
          <w:iCs/>
        </w:rPr>
        <w:t>The Arab Ba’th Socialist Party – History, Ideology and Organization</w:t>
      </w:r>
      <w:r w:rsidR="00EC7D8F" w:rsidRPr="002D0A88">
        <w:rPr>
          <w:rFonts w:asciiTheme="minorBidi" w:hAnsiTheme="minorBidi"/>
        </w:rPr>
        <w:t>,</w:t>
      </w:r>
      <w:r w:rsidR="000F2FB6" w:rsidRPr="002D0A88">
        <w:rPr>
          <w:rFonts w:asciiTheme="minorBidi" w:hAnsiTheme="minorBidi"/>
        </w:rPr>
        <w:t xml:space="preserve"> </w:t>
      </w:r>
      <w:r w:rsidR="00EC7D8F" w:rsidRPr="002D0A88">
        <w:rPr>
          <w:rFonts w:asciiTheme="minorBidi" w:hAnsiTheme="minorBidi"/>
        </w:rPr>
        <w:t xml:space="preserve">Syracuse, NY: </w:t>
      </w:r>
      <w:r w:rsidR="000F2FB6" w:rsidRPr="002D0A88">
        <w:rPr>
          <w:rFonts w:asciiTheme="minorBidi" w:hAnsiTheme="minorBidi"/>
        </w:rPr>
        <w:t xml:space="preserve">Syracuse University Press, </w:t>
      </w:r>
      <w:r w:rsidR="00347E4C" w:rsidRPr="002D0A88">
        <w:rPr>
          <w:rFonts w:asciiTheme="minorBidi" w:hAnsiTheme="minorBidi"/>
        </w:rPr>
        <w:t xml:space="preserve">p. </w:t>
      </w:r>
      <w:r w:rsidR="000F2FB6" w:rsidRPr="002D0A88">
        <w:rPr>
          <w:rFonts w:asciiTheme="minorBidi" w:hAnsiTheme="minorBidi"/>
        </w:rPr>
        <w:t>13.</w:t>
      </w:r>
      <w:r w:rsidR="005B2EAA" w:rsidRPr="002D0A88">
        <w:rPr>
          <w:rFonts w:asciiTheme="minorBidi" w:hAnsiTheme="minorBidi"/>
        </w:rPr>
        <w:t xml:space="preserve"> </w:t>
      </w:r>
    </w:p>
  </w:footnote>
  <w:footnote w:id="24">
    <w:p w14:paraId="5634B107" w14:textId="295BE507" w:rsidR="00C93543" w:rsidRPr="002D0A88" w:rsidRDefault="00C93543" w:rsidP="00C93543">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A</w:t>
      </w:r>
      <w:r w:rsidR="00717528" w:rsidRPr="002D0A88">
        <w:rPr>
          <w:rFonts w:asciiTheme="minorBidi" w:hAnsiTheme="minorBidi"/>
          <w:sz w:val="22"/>
          <w:szCs w:val="22"/>
        </w:rPr>
        <w:t xml:space="preserve"> four-hour</w:t>
      </w:r>
      <w:r w:rsidRPr="002D0A88">
        <w:rPr>
          <w:rFonts w:asciiTheme="minorBidi" w:hAnsiTheme="minorBidi"/>
          <w:sz w:val="22"/>
          <w:szCs w:val="22"/>
        </w:rPr>
        <w:t xml:space="preserve"> interview with Talib Shabib</w:t>
      </w:r>
      <w:r w:rsidR="003B4709" w:rsidRPr="002D0A88">
        <w:rPr>
          <w:rFonts w:asciiTheme="minorBidi" w:hAnsiTheme="minorBidi"/>
          <w:sz w:val="22"/>
          <w:szCs w:val="22"/>
        </w:rPr>
        <w:t xml:space="preserve"> </w:t>
      </w:r>
      <w:r w:rsidR="00432905" w:rsidRPr="002D0A88">
        <w:rPr>
          <w:rFonts w:asciiTheme="minorBidi" w:hAnsiTheme="minorBidi"/>
          <w:sz w:val="22"/>
          <w:szCs w:val="22"/>
        </w:rPr>
        <w:t>(</w:t>
      </w:r>
      <w:r w:rsidRPr="002D0A88">
        <w:rPr>
          <w:rFonts w:asciiTheme="minorBidi" w:hAnsiTheme="minorBidi"/>
          <w:sz w:val="22"/>
          <w:szCs w:val="22"/>
          <w:shd w:val="clear" w:color="auto" w:fill="FFFFFF"/>
        </w:rPr>
        <w:t>1934–1997)</w:t>
      </w:r>
      <w:r w:rsidRPr="002D0A88">
        <w:rPr>
          <w:rFonts w:asciiTheme="minorBidi" w:hAnsiTheme="minorBidi"/>
          <w:sz w:val="22"/>
          <w:szCs w:val="22"/>
        </w:rPr>
        <w:t>, a Baʿth Regional Leadership (RL) member and foreign minister of Iraq during the 1963 reign of the Ba</w:t>
      </w:r>
      <w:r w:rsidR="001D3E85" w:rsidRPr="002D0A88">
        <w:rPr>
          <w:rFonts w:asciiTheme="minorBidi" w:hAnsiTheme="minorBidi"/>
          <w:sz w:val="22"/>
          <w:szCs w:val="22"/>
        </w:rPr>
        <w:t>ʿ</w:t>
      </w:r>
      <w:r w:rsidRPr="002D0A88">
        <w:rPr>
          <w:rFonts w:asciiTheme="minorBidi" w:hAnsiTheme="minorBidi"/>
          <w:sz w:val="22"/>
          <w:szCs w:val="22"/>
        </w:rPr>
        <w:t>th</w:t>
      </w:r>
      <w:r w:rsidR="001D3E85" w:rsidRPr="002D0A88">
        <w:rPr>
          <w:rFonts w:asciiTheme="minorBidi" w:hAnsiTheme="minorBidi"/>
          <w:sz w:val="22"/>
          <w:szCs w:val="22"/>
        </w:rPr>
        <w:t xml:space="preserve"> and </w:t>
      </w:r>
      <w:r w:rsidRPr="002D0A88">
        <w:rPr>
          <w:rFonts w:asciiTheme="minorBidi" w:hAnsiTheme="minorBidi"/>
          <w:sz w:val="22"/>
          <w:szCs w:val="22"/>
        </w:rPr>
        <w:t>military officers</w:t>
      </w:r>
      <w:r w:rsidR="001D3E85" w:rsidRPr="002D0A88">
        <w:rPr>
          <w:rFonts w:asciiTheme="minorBidi" w:hAnsiTheme="minorBidi"/>
          <w:sz w:val="22"/>
          <w:szCs w:val="22"/>
        </w:rPr>
        <w:t>’</w:t>
      </w:r>
      <w:r w:rsidRPr="002D0A88">
        <w:rPr>
          <w:rFonts w:asciiTheme="minorBidi" w:hAnsiTheme="minorBidi"/>
          <w:sz w:val="22"/>
          <w:szCs w:val="22"/>
        </w:rPr>
        <w:t xml:space="preserve"> coalition. </w:t>
      </w:r>
      <w:r w:rsidR="00717528" w:rsidRPr="002D0A88">
        <w:rPr>
          <w:rFonts w:asciiTheme="minorBidi" w:hAnsiTheme="minorBidi"/>
          <w:sz w:val="22"/>
          <w:szCs w:val="22"/>
        </w:rPr>
        <w:t xml:space="preserve">The interview took place </w:t>
      </w:r>
      <w:r w:rsidRPr="002D0A88">
        <w:rPr>
          <w:rFonts w:asciiTheme="minorBidi" w:hAnsiTheme="minorBidi"/>
          <w:sz w:val="22"/>
          <w:szCs w:val="22"/>
        </w:rPr>
        <w:t>at the home of a Syrian UN diplomat</w:t>
      </w:r>
      <w:r w:rsidR="00432905" w:rsidRPr="002D0A88">
        <w:rPr>
          <w:rFonts w:asciiTheme="minorBidi" w:hAnsiTheme="minorBidi"/>
          <w:sz w:val="22"/>
          <w:szCs w:val="22"/>
        </w:rPr>
        <w:t xml:space="preserve"> in</w:t>
      </w:r>
      <w:r w:rsidRPr="002D0A88">
        <w:rPr>
          <w:rFonts w:asciiTheme="minorBidi" w:hAnsiTheme="minorBidi"/>
          <w:sz w:val="22"/>
          <w:szCs w:val="22"/>
        </w:rPr>
        <w:t xml:space="preserve"> New York, on the night of September 19, 1994.</w:t>
      </w:r>
      <w:r w:rsidR="001B62EB" w:rsidRPr="002D0A88">
        <w:rPr>
          <w:rFonts w:asciiTheme="minorBidi" w:hAnsiTheme="minorBidi"/>
          <w:sz w:val="22"/>
          <w:szCs w:val="22"/>
        </w:rPr>
        <w:t xml:space="preserve"> </w:t>
      </w:r>
      <w:r w:rsidR="003B4709" w:rsidRPr="002D0A88">
        <w:rPr>
          <w:rFonts w:asciiTheme="minorBidi" w:hAnsiTheme="minorBidi"/>
          <w:sz w:val="22"/>
          <w:szCs w:val="22"/>
        </w:rPr>
        <w:t>See also</w:t>
      </w:r>
      <w:r w:rsidR="001B62EB" w:rsidRPr="002D0A88">
        <w:rPr>
          <w:rFonts w:asciiTheme="minorBidi" w:hAnsiTheme="minorBidi"/>
          <w:sz w:val="22"/>
          <w:szCs w:val="22"/>
        </w:rPr>
        <w:t xml:space="preserve"> </w:t>
      </w:r>
      <w:r w:rsidR="001B62EB" w:rsidRPr="002D0A88">
        <w:rPr>
          <w:rFonts w:asciiTheme="minorBidi" w:hAnsiTheme="minorBidi"/>
          <w:i/>
          <w:iCs/>
          <w:sz w:val="22"/>
          <w:szCs w:val="22"/>
        </w:rPr>
        <w:t>Al-</w:t>
      </w:r>
      <w:proofErr w:type="spellStart"/>
      <w:r w:rsidR="001B62EB" w:rsidRPr="002D0A88">
        <w:rPr>
          <w:rFonts w:asciiTheme="minorBidi" w:hAnsiTheme="minorBidi"/>
          <w:i/>
          <w:iCs/>
          <w:sz w:val="22"/>
          <w:szCs w:val="22"/>
        </w:rPr>
        <w:t>Da</w:t>
      </w:r>
      <w:r w:rsidR="001D3E85" w:rsidRPr="002D0A88">
        <w:rPr>
          <w:rFonts w:asciiTheme="minorBidi" w:hAnsiTheme="minorBidi"/>
          <w:sz w:val="22"/>
          <w:szCs w:val="22"/>
        </w:rPr>
        <w:t>ʿ</w:t>
      </w:r>
      <w:r w:rsidR="001B62EB" w:rsidRPr="002D0A88">
        <w:rPr>
          <w:rFonts w:asciiTheme="minorBidi" w:hAnsiTheme="minorBidi"/>
          <w:i/>
          <w:iCs/>
          <w:sz w:val="22"/>
          <w:szCs w:val="22"/>
        </w:rPr>
        <w:t>wa</w:t>
      </w:r>
      <w:proofErr w:type="spellEnd"/>
      <w:r w:rsidR="001B62EB" w:rsidRPr="002D0A88">
        <w:rPr>
          <w:rFonts w:asciiTheme="minorBidi" w:hAnsiTheme="minorBidi"/>
          <w:i/>
          <w:iCs/>
          <w:sz w:val="22"/>
          <w:szCs w:val="22"/>
        </w:rPr>
        <w:t xml:space="preserve"> Chronicle</w:t>
      </w:r>
      <w:r w:rsidR="001B62EB" w:rsidRPr="002D0A88">
        <w:rPr>
          <w:rFonts w:asciiTheme="minorBidi" w:hAnsiTheme="minorBidi"/>
          <w:sz w:val="22"/>
          <w:szCs w:val="22"/>
        </w:rPr>
        <w:t>, 22, February 1982, 1, accusing the Ba’th of adopting a “Christian and secular” ideology, with the intention of “the elimination of Islam as a political force</w:t>
      </w:r>
      <w:r w:rsidR="00DB0786">
        <w:rPr>
          <w:rFonts w:asciiTheme="minorBidi" w:hAnsiTheme="minorBidi"/>
          <w:sz w:val="22"/>
          <w:szCs w:val="22"/>
        </w:rPr>
        <w:t>.”</w:t>
      </w:r>
      <w:r w:rsidR="001B62EB" w:rsidRPr="002D0A88">
        <w:rPr>
          <w:rFonts w:asciiTheme="minorBidi" w:hAnsiTheme="minorBidi"/>
          <w:sz w:val="22"/>
          <w:szCs w:val="22"/>
        </w:rPr>
        <w:t xml:space="preserve"> </w:t>
      </w:r>
    </w:p>
  </w:footnote>
  <w:footnote w:id="25">
    <w:p w14:paraId="6068603C" w14:textId="21B9E79A" w:rsidR="0027330F" w:rsidRPr="002D0A88" w:rsidRDefault="0027330F" w:rsidP="00E2015C">
      <w:pPr>
        <w:spacing w:after="0"/>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w:t>
      </w:r>
      <w:r w:rsidR="00347E4C" w:rsidRPr="002D0A88">
        <w:rPr>
          <w:rFonts w:asciiTheme="minorBidi" w:hAnsiTheme="minorBidi"/>
        </w:rPr>
        <w:t>A</w:t>
      </w:r>
      <w:r w:rsidRPr="002D0A88">
        <w:rPr>
          <w:rFonts w:asciiTheme="minorBidi" w:hAnsiTheme="minorBidi"/>
        </w:rPr>
        <w:t>l-</w:t>
      </w:r>
      <w:proofErr w:type="spellStart"/>
      <w:r w:rsidRPr="002D0A88">
        <w:rPr>
          <w:rFonts w:asciiTheme="minorBidi" w:hAnsiTheme="minorBidi"/>
        </w:rPr>
        <w:t>Fukayki</w:t>
      </w:r>
      <w:proofErr w:type="spellEnd"/>
      <w:r w:rsidRPr="002D0A88">
        <w:rPr>
          <w:rFonts w:asciiTheme="minorBidi" w:hAnsiTheme="minorBidi"/>
        </w:rPr>
        <w:t xml:space="preserve">, </w:t>
      </w:r>
      <w:proofErr w:type="spellStart"/>
      <w:r w:rsidR="00101782" w:rsidRPr="002D0A88">
        <w:rPr>
          <w:rFonts w:asciiTheme="minorBidi" w:hAnsiTheme="minorBidi"/>
          <w:i/>
          <w:iCs/>
        </w:rPr>
        <w:t>Awkār</w:t>
      </w:r>
      <w:proofErr w:type="spellEnd"/>
      <w:r w:rsidR="00101782" w:rsidRPr="002D0A88">
        <w:rPr>
          <w:rFonts w:asciiTheme="minorBidi" w:hAnsiTheme="minorBidi"/>
          <w:i/>
          <w:iCs/>
        </w:rPr>
        <w:t xml:space="preserve"> al-</w:t>
      </w:r>
      <w:proofErr w:type="spellStart"/>
      <w:r w:rsidR="00101782" w:rsidRPr="002D0A88">
        <w:rPr>
          <w:rFonts w:asciiTheme="minorBidi" w:hAnsiTheme="minorBidi"/>
          <w:i/>
          <w:iCs/>
        </w:rPr>
        <w:t>Hazīma</w:t>
      </w:r>
      <w:proofErr w:type="spellEnd"/>
      <w:r w:rsidRPr="002D0A88">
        <w:rPr>
          <w:rFonts w:asciiTheme="minorBidi" w:hAnsiTheme="minorBidi"/>
        </w:rPr>
        <w:t xml:space="preserve">, </w:t>
      </w:r>
      <w:r w:rsidR="00347E4C" w:rsidRPr="002D0A88">
        <w:rPr>
          <w:rFonts w:asciiTheme="minorBidi" w:hAnsiTheme="minorBidi"/>
        </w:rPr>
        <w:t xml:space="preserve">p. </w:t>
      </w:r>
      <w:r w:rsidRPr="002D0A88">
        <w:rPr>
          <w:rFonts w:asciiTheme="minorBidi" w:hAnsiTheme="minorBidi"/>
        </w:rPr>
        <w:t xml:space="preserve">63. </w:t>
      </w:r>
    </w:p>
  </w:footnote>
  <w:footnote w:id="26">
    <w:p w14:paraId="1F40CB7F" w14:textId="1BB56D0E" w:rsidR="0027330F" w:rsidRPr="002D0A88" w:rsidRDefault="0027330F" w:rsidP="00E2015C">
      <w:pPr>
        <w:spacing w:after="0"/>
        <w:rPr>
          <w:rFonts w:asciiTheme="minorBidi" w:hAnsiTheme="minorBidi"/>
          <w:i/>
          <w:iCs/>
        </w:rPr>
      </w:pPr>
      <w:r w:rsidRPr="002D0A88">
        <w:rPr>
          <w:rStyle w:val="FootnoteReference"/>
          <w:rFonts w:asciiTheme="minorBidi" w:hAnsiTheme="minorBidi"/>
        </w:rPr>
        <w:footnoteRef/>
      </w:r>
      <w:r w:rsidRPr="002D0A88">
        <w:rPr>
          <w:rFonts w:asciiTheme="minorBidi" w:hAnsiTheme="minorBidi"/>
        </w:rPr>
        <w:t xml:space="preserve"> </w:t>
      </w:r>
      <w:r w:rsidR="001620BC" w:rsidRPr="002D0A88">
        <w:rPr>
          <w:rFonts w:asciiTheme="minorBidi" w:hAnsiTheme="minorBidi"/>
        </w:rPr>
        <w:t>ʿAflaq</w:t>
      </w:r>
      <w:r w:rsidRPr="002D0A88">
        <w:rPr>
          <w:rFonts w:asciiTheme="minorBidi" w:hAnsiTheme="minorBidi"/>
        </w:rPr>
        <w:t xml:space="preserve">, </w:t>
      </w:r>
      <w:r w:rsidR="003F45C5" w:rsidRPr="002D0A88">
        <w:rPr>
          <w:rFonts w:asciiTheme="minorBidi" w:hAnsiTheme="minorBidi"/>
        </w:rPr>
        <w:t xml:space="preserve">M. (1974). </w:t>
      </w:r>
      <w:r w:rsidRPr="002D0A88">
        <w:rPr>
          <w:rFonts w:asciiTheme="minorBidi" w:hAnsiTheme="minorBidi"/>
        </w:rPr>
        <w:t>“</w:t>
      </w:r>
      <w:proofErr w:type="spellStart"/>
      <w:r w:rsidRPr="002D0A88">
        <w:rPr>
          <w:rFonts w:asciiTheme="minorBidi" w:hAnsiTheme="minorBidi"/>
        </w:rPr>
        <w:t>Dhikra</w:t>
      </w:r>
      <w:r w:rsidR="00347E4C" w:rsidRPr="002D0A88">
        <w:rPr>
          <w:rFonts w:asciiTheme="minorBidi" w:hAnsiTheme="minorBidi"/>
        </w:rPr>
        <w:t>t</w:t>
      </w:r>
      <w:proofErr w:type="spellEnd"/>
      <w:r w:rsidRPr="002D0A88">
        <w:rPr>
          <w:rFonts w:asciiTheme="minorBidi" w:hAnsiTheme="minorBidi"/>
        </w:rPr>
        <w:t xml:space="preserve"> al-</w:t>
      </w:r>
      <w:proofErr w:type="spellStart"/>
      <w:r w:rsidRPr="002D0A88">
        <w:rPr>
          <w:rFonts w:asciiTheme="minorBidi" w:hAnsiTheme="minorBidi"/>
        </w:rPr>
        <w:t>ras</w:t>
      </w:r>
      <w:r w:rsidR="00347E4C" w:rsidRPr="002D0A88">
        <w:rPr>
          <w:rFonts w:asciiTheme="minorBidi" w:hAnsiTheme="minorBidi"/>
        </w:rPr>
        <w:t>ū</w:t>
      </w:r>
      <w:r w:rsidRPr="002D0A88">
        <w:rPr>
          <w:rFonts w:asciiTheme="minorBidi" w:hAnsiTheme="minorBidi"/>
        </w:rPr>
        <w:t>l</w:t>
      </w:r>
      <w:proofErr w:type="spellEnd"/>
      <w:r w:rsidRPr="002D0A88">
        <w:rPr>
          <w:rFonts w:asciiTheme="minorBidi" w:hAnsiTheme="minorBidi"/>
        </w:rPr>
        <w:t xml:space="preserve"> al-</w:t>
      </w:r>
      <w:proofErr w:type="spellStart"/>
      <w:r w:rsidRPr="002D0A88">
        <w:rPr>
          <w:rFonts w:asciiTheme="minorBidi" w:hAnsiTheme="minorBidi"/>
        </w:rPr>
        <w:t>ʿArabi</w:t>
      </w:r>
      <w:proofErr w:type="spellEnd"/>
      <w:r w:rsidRPr="002D0A88">
        <w:rPr>
          <w:rFonts w:asciiTheme="minorBidi" w:hAnsiTheme="minorBidi"/>
        </w:rPr>
        <w:t xml:space="preserve">” (The memory of the Arab </w:t>
      </w:r>
      <w:r w:rsidR="009B5ADE" w:rsidRPr="002D0A88">
        <w:rPr>
          <w:rFonts w:asciiTheme="minorBidi" w:hAnsiTheme="minorBidi"/>
        </w:rPr>
        <w:t>M</w:t>
      </w:r>
      <w:r w:rsidRPr="002D0A88">
        <w:rPr>
          <w:rFonts w:asciiTheme="minorBidi" w:hAnsiTheme="minorBidi"/>
        </w:rPr>
        <w:t>essenger)</w:t>
      </w:r>
      <w:r w:rsidR="009B5ADE" w:rsidRPr="002D0A88">
        <w:rPr>
          <w:rFonts w:asciiTheme="minorBidi" w:hAnsiTheme="minorBidi"/>
        </w:rPr>
        <w:t>, in</w:t>
      </w:r>
      <w:r w:rsidRPr="002D0A88">
        <w:rPr>
          <w:rFonts w:asciiTheme="minorBidi" w:hAnsiTheme="minorBidi"/>
        </w:rPr>
        <w:t xml:space="preserve"> </w:t>
      </w:r>
      <w:proofErr w:type="spellStart"/>
      <w:r w:rsidRPr="002D0A88">
        <w:rPr>
          <w:rFonts w:asciiTheme="minorBidi" w:hAnsiTheme="minorBidi"/>
          <w:i/>
          <w:iCs/>
        </w:rPr>
        <w:t>F</w:t>
      </w:r>
      <w:r w:rsidR="000E0CEF" w:rsidRPr="002D0A88">
        <w:rPr>
          <w:rFonts w:asciiTheme="minorBidi" w:hAnsiTheme="minorBidi"/>
          <w:i/>
          <w:iCs/>
        </w:rPr>
        <w:t>ī</w:t>
      </w:r>
      <w:proofErr w:type="spellEnd"/>
      <w:r w:rsidRPr="002D0A88">
        <w:rPr>
          <w:rFonts w:asciiTheme="minorBidi" w:hAnsiTheme="minorBidi"/>
          <w:i/>
          <w:iCs/>
        </w:rPr>
        <w:t xml:space="preserve"> </w:t>
      </w:r>
      <w:proofErr w:type="spellStart"/>
      <w:r w:rsidR="000E0CEF" w:rsidRPr="002D0A88">
        <w:rPr>
          <w:rFonts w:asciiTheme="minorBidi" w:hAnsiTheme="minorBidi"/>
          <w:i/>
          <w:iCs/>
        </w:rPr>
        <w:t>Ṣ</w:t>
      </w:r>
      <w:r w:rsidRPr="002D0A88">
        <w:rPr>
          <w:rFonts w:asciiTheme="minorBidi" w:hAnsiTheme="minorBidi"/>
          <w:i/>
          <w:iCs/>
        </w:rPr>
        <w:t>ab</w:t>
      </w:r>
      <w:r w:rsidR="000E0CEF" w:rsidRPr="002D0A88">
        <w:rPr>
          <w:rFonts w:asciiTheme="minorBidi" w:hAnsiTheme="minorBidi"/>
          <w:i/>
          <w:iCs/>
        </w:rPr>
        <w:t>ī</w:t>
      </w:r>
      <w:r w:rsidRPr="002D0A88">
        <w:rPr>
          <w:rFonts w:asciiTheme="minorBidi" w:hAnsiTheme="minorBidi"/>
          <w:i/>
          <w:iCs/>
        </w:rPr>
        <w:t>l</w:t>
      </w:r>
      <w:proofErr w:type="spellEnd"/>
      <w:r w:rsidRPr="002D0A88">
        <w:rPr>
          <w:rFonts w:asciiTheme="minorBidi" w:hAnsiTheme="minorBidi"/>
          <w:i/>
          <w:iCs/>
        </w:rPr>
        <w:t xml:space="preserve"> al-</w:t>
      </w:r>
      <w:proofErr w:type="spellStart"/>
      <w:r w:rsidR="00A4093A" w:rsidRPr="002D0A88">
        <w:rPr>
          <w:rFonts w:asciiTheme="minorBidi" w:hAnsiTheme="minorBidi"/>
          <w:i/>
          <w:iCs/>
        </w:rPr>
        <w:t>Baʿth</w:t>
      </w:r>
      <w:proofErr w:type="spellEnd"/>
      <w:r w:rsidRPr="002D0A88">
        <w:rPr>
          <w:rFonts w:asciiTheme="minorBidi" w:hAnsiTheme="minorBidi"/>
          <w:i/>
          <w:iCs/>
        </w:rPr>
        <w:t xml:space="preserve"> </w:t>
      </w:r>
      <w:r w:rsidR="003F45C5" w:rsidRPr="002D0A88">
        <w:rPr>
          <w:rFonts w:asciiTheme="minorBidi" w:hAnsiTheme="minorBidi"/>
        </w:rPr>
        <w:t>[</w:t>
      </w:r>
      <w:r w:rsidRPr="002D0A88">
        <w:rPr>
          <w:rFonts w:asciiTheme="minorBidi" w:hAnsiTheme="minorBidi"/>
        </w:rPr>
        <w:t xml:space="preserve">On the </w:t>
      </w:r>
      <w:r w:rsidR="003F45C5" w:rsidRPr="002D0A88">
        <w:rPr>
          <w:rFonts w:asciiTheme="minorBidi" w:hAnsiTheme="minorBidi"/>
        </w:rPr>
        <w:t>path</w:t>
      </w:r>
      <w:r w:rsidRPr="002D0A88">
        <w:rPr>
          <w:rFonts w:asciiTheme="minorBidi" w:hAnsiTheme="minorBidi"/>
        </w:rPr>
        <w:t xml:space="preserve"> of the </w:t>
      </w:r>
      <w:r w:rsidR="00A4093A" w:rsidRPr="002D0A88">
        <w:rPr>
          <w:rFonts w:asciiTheme="minorBidi" w:hAnsiTheme="minorBidi"/>
        </w:rPr>
        <w:t>Baʿth</w:t>
      </w:r>
      <w:r w:rsidR="003F45C5" w:rsidRPr="002D0A88">
        <w:rPr>
          <w:rFonts w:asciiTheme="minorBidi" w:hAnsiTheme="minorBidi"/>
        </w:rPr>
        <w:t xml:space="preserve"> Party]</w:t>
      </w:r>
      <w:r w:rsidRPr="002D0A88">
        <w:rPr>
          <w:rFonts w:asciiTheme="minorBidi" w:hAnsiTheme="minorBidi"/>
        </w:rPr>
        <w:t>, Beirut, Dar al-</w:t>
      </w:r>
      <w:proofErr w:type="spellStart"/>
      <w:r w:rsidRPr="002D0A88">
        <w:rPr>
          <w:rFonts w:asciiTheme="minorBidi" w:hAnsiTheme="minorBidi"/>
        </w:rPr>
        <w:t>Tali’a</w:t>
      </w:r>
      <w:proofErr w:type="spellEnd"/>
      <w:r w:rsidRPr="002D0A88">
        <w:rPr>
          <w:rFonts w:asciiTheme="minorBidi" w:hAnsiTheme="minorBidi"/>
        </w:rPr>
        <w:t xml:space="preserve">, 1974), </w:t>
      </w:r>
      <w:r w:rsidR="000E0CEF" w:rsidRPr="002D0A88">
        <w:rPr>
          <w:rFonts w:asciiTheme="minorBidi" w:hAnsiTheme="minorBidi"/>
        </w:rPr>
        <w:t xml:space="preserve">p. </w:t>
      </w:r>
      <w:r w:rsidRPr="002D0A88">
        <w:rPr>
          <w:rFonts w:asciiTheme="minorBidi" w:hAnsiTheme="minorBidi"/>
        </w:rPr>
        <w:t>126.</w:t>
      </w:r>
    </w:p>
  </w:footnote>
  <w:footnote w:id="27">
    <w:p w14:paraId="13CB779E" w14:textId="6E2D5E71" w:rsidR="0027330F" w:rsidRPr="00DE57D0" w:rsidRDefault="0027330F" w:rsidP="00E2015C">
      <w:pPr>
        <w:spacing w:after="0"/>
        <w:rPr>
          <w:rFonts w:asciiTheme="minorBidi" w:hAnsiTheme="minorBidi"/>
          <w:lang w:val="fr-FR"/>
        </w:rPr>
      </w:pPr>
      <w:r w:rsidRPr="002D0A88">
        <w:rPr>
          <w:rStyle w:val="FootnoteReference"/>
          <w:rFonts w:asciiTheme="minorBidi" w:hAnsiTheme="minorBidi"/>
        </w:rPr>
        <w:footnoteRef/>
      </w:r>
      <w:r w:rsidRPr="00DE57D0">
        <w:rPr>
          <w:rFonts w:asciiTheme="minorBidi" w:hAnsiTheme="minorBidi"/>
          <w:lang w:val="fr-FR"/>
        </w:rPr>
        <w:t xml:space="preserve"> </w:t>
      </w:r>
      <w:proofErr w:type="spellStart"/>
      <w:proofErr w:type="gramStart"/>
      <w:r w:rsidR="001620BC" w:rsidRPr="00DE57D0">
        <w:rPr>
          <w:rFonts w:asciiTheme="minorBidi" w:hAnsiTheme="minorBidi"/>
          <w:lang w:val="fr-FR"/>
        </w:rPr>
        <w:t>ʿAflaq</w:t>
      </w:r>
      <w:proofErr w:type="spellEnd"/>
      <w:proofErr w:type="gramEnd"/>
      <w:r w:rsidR="00E5540A" w:rsidRPr="00DE57D0">
        <w:rPr>
          <w:rFonts w:asciiTheme="minorBidi" w:hAnsiTheme="minorBidi"/>
          <w:lang w:val="fr-FR"/>
        </w:rPr>
        <w:t>,</w:t>
      </w:r>
      <w:r w:rsidRPr="00DE57D0">
        <w:rPr>
          <w:rFonts w:asciiTheme="minorBidi" w:hAnsiTheme="minorBidi"/>
          <w:lang w:val="fr-FR"/>
        </w:rPr>
        <w:t xml:space="preserve"> </w:t>
      </w:r>
      <w:r w:rsidR="000E0CEF" w:rsidRPr="00DE57D0">
        <w:rPr>
          <w:rFonts w:asciiTheme="minorBidi" w:hAnsiTheme="minorBidi"/>
          <w:lang w:val="fr-FR"/>
        </w:rPr>
        <w:t>“</w:t>
      </w:r>
      <w:proofErr w:type="spellStart"/>
      <w:r w:rsidR="000E0CEF" w:rsidRPr="00DE57D0">
        <w:rPr>
          <w:rFonts w:asciiTheme="minorBidi" w:hAnsiTheme="minorBidi"/>
          <w:lang w:val="fr-FR"/>
        </w:rPr>
        <w:t>Dhikrat</w:t>
      </w:r>
      <w:proofErr w:type="spellEnd"/>
      <w:r w:rsidR="000E0CEF" w:rsidRPr="00DE57D0">
        <w:rPr>
          <w:rFonts w:asciiTheme="minorBidi" w:hAnsiTheme="minorBidi"/>
          <w:lang w:val="fr-FR"/>
        </w:rPr>
        <w:t xml:space="preserve"> al-</w:t>
      </w:r>
      <w:proofErr w:type="spellStart"/>
      <w:r w:rsidR="000E0CEF" w:rsidRPr="00DE57D0">
        <w:rPr>
          <w:rFonts w:asciiTheme="minorBidi" w:hAnsiTheme="minorBidi"/>
          <w:lang w:val="fr-FR"/>
        </w:rPr>
        <w:t>rasūl</w:t>
      </w:r>
      <w:proofErr w:type="spellEnd"/>
      <w:r w:rsidR="000E0CEF" w:rsidRPr="00DE57D0">
        <w:rPr>
          <w:rFonts w:asciiTheme="minorBidi" w:hAnsiTheme="minorBidi"/>
          <w:lang w:val="fr-FR"/>
        </w:rPr>
        <w:t xml:space="preserve"> al-</w:t>
      </w:r>
      <w:proofErr w:type="spellStart"/>
      <w:r w:rsidR="000E0CEF" w:rsidRPr="00DE57D0">
        <w:rPr>
          <w:rFonts w:asciiTheme="minorBidi" w:hAnsiTheme="minorBidi"/>
          <w:lang w:val="fr-FR"/>
        </w:rPr>
        <w:t>ʿArabi</w:t>
      </w:r>
      <w:proofErr w:type="spellEnd"/>
      <w:r w:rsidR="00DB0786">
        <w:rPr>
          <w:rFonts w:asciiTheme="minorBidi" w:hAnsiTheme="minorBidi"/>
          <w:lang w:val="fr-FR"/>
        </w:rPr>
        <w:t>,”</w:t>
      </w:r>
      <w:r w:rsidRPr="00DE57D0">
        <w:rPr>
          <w:rFonts w:asciiTheme="minorBidi" w:hAnsiTheme="minorBidi"/>
          <w:i/>
          <w:iCs/>
          <w:lang w:val="fr-FR"/>
        </w:rPr>
        <w:t xml:space="preserve"> </w:t>
      </w:r>
      <w:r w:rsidR="000E0CEF" w:rsidRPr="00DE57D0">
        <w:rPr>
          <w:rFonts w:asciiTheme="minorBidi" w:hAnsiTheme="minorBidi"/>
          <w:lang w:val="fr-FR"/>
        </w:rPr>
        <w:t xml:space="preserve">p. </w:t>
      </w:r>
      <w:r w:rsidRPr="00DE57D0">
        <w:rPr>
          <w:rFonts w:asciiTheme="minorBidi" w:hAnsiTheme="minorBidi"/>
          <w:lang w:val="fr-FR"/>
        </w:rPr>
        <w:t>124.</w:t>
      </w:r>
    </w:p>
  </w:footnote>
  <w:footnote w:id="28">
    <w:p w14:paraId="7FB8AFE0" w14:textId="04A6BC21" w:rsidR="0027330F" w:rsidRPr="00DE57D0" w:rsidRDefault="0027330F" w:rsidP="00555BE7">
      <w:pPr>
        <w:spacing w:after="0" w:line="240" w:lineRule="auto"/>
        <w:rPr>
          <w:rFonts w:asciiTheme="minorBidi" w:hAnsiTheme="minorBidi"/>
          <w:lang w:val="fr-FR"/>
        </w:rPr>
      </w:pPr>
      <w:r w:rsidRPr="002D0A88">
        <w:rPr>
          <w:rStyle w:val="FootnoteReference"/>
          <w:rFonts w:asciiTheme="minorBidi" w:hAnsiTheme="minorBidi"/>
        </w:rPr>
        <w:footnoteRef/>
      </w:r>
      <w:r w:rsidRPr="00DE57D0">
        <w:rPr>
          <w:rFonts w:asciiTheme="minorBidi" w:hAnsiTheme="minorBidi"/>
          <w:lang w:val="fr-FR"/>
        </w:rPr>
        <w:t xml:space="preserve"> </w:t>
      </w:r>
      <w:proofErr w:type="spellStart"/>
      <w:proofErr w:type="gramStart"/>
      <w:r w:rsidR="001620BC" w:rsidRPr="00DE57D0">
        <w:rPr>
          <w:rFonts w:asciiTheme="minorBidi" w:hAnsiTheme="minorBidi"/>
          <w:lang w:val="fr-FR"/>
        </w:rPr>
        <w:t>ʿAflaq</w:t>
      </w:r>
      <w:proofErr w:type="spellEnd"/>
      <w:proofErr w:type="gramEnd"/>
      <w:r w:rsidR="00E5540A" w:rsidRPr="00DE57D0">
        <w:rPr>
          <w:rFonts w:asciiTheme="minorBidi" w:hAnsiTheme="minorBidi"/>
          <w:lang w:val="fr-FR"/>
        </w:rPr>
        <w:t xml:space="preserve">, </w:t>
      </w:r>
      <w:r w:rsidR="000E0CEF" w:rsidRPr="00DE57D0">
        <w:rPr>
          <w:rFonts w:asciiTheme="minorBidi" w:hAnsiTheme="minorBidi"/>
          <w:lang w:val="fr-FR"/>
        </w:rPr>
        <w:t>“</w:t>
      </w:r>
      <w:proofErr w:type="spellStart"/>
      <w:r w:rsidR="000E0CEF" w:rsidRPr="00DE57D0">
        <w:rPr>
          <w:rFonts w:asciiTheme="minorBidi" w:hAnsiTheme="minorBidi"/>
          <w:lang w:val="fr-FR"/>
        </w:rPr>
        <w:t>Dhikrat</w:t>
      </w:r>
      <w:proofErr w:type="spellEnd"/>
      <w:r w:rsidR="000E0CEF" w:rsidRPr="00DE57D0">
        <w:rPr>
          <w:rFonts w:asciiTheme="minorBidi" w:hAnsiTheme="minorBidi"/>
          <w:lang w:val="fr-FR"/>
        </w:rPr>
        <w:t xml:space="preserve"> al-</w:t>
      </w:r>
      <w:proofErr w:type="spellStart"/>
      <w:r w:rsidR="000E0CEF" w:rsidRPr="00DE57D0">
        <w:rPr>
          <w:rFonts w:asciiTheme="minorBidi" w:hAnsiTheme="minorBidi"/>
          <w:lang w:val="fr-FR"/>
        </w:rPr>
        <w:t>rasūl</w:t>
      </w:r>
      <w:proofErr w:type="spellEnd"/>
      <w:r w:rsidR="000E0CEF" w:rsidRPr="00DE57D0">
        <w:rPr>
          <w:rFonts w:asciiTheme="minorBidi" w:hAnsiTheme="minorBidi"/>
          <w:lang w:val="fr-FR"/>
        </w:rPr>
        <w:t xml:space="preserve"> al-</w:t>
      </w:r>
      <w:proofErr w:type="spellStart"/>
      <w:r w:rsidR="000E0CEF" w:rsidRPr="00DE57D0">
        <w:rPr>
          <w:rFonts w:asciiTheme="minorBidi" w:hAnsiTheme="minorBidi"/>
          <w:lang w:val="fr-FR"/>
        </w:rPr>
        <w:t>ʿArabi</w:t>
      </w:r>
      <w:proofErr w:type="spellEnd"/>
      <w:r w:rsidR="00DB0786">
        <w:rPr>
          <w:rFonts w:asciiTheme="minorBidi" w:hAnsiTheme="minorBidi"/>
          <w:lang w:val="fr-FR"/>
        </w:rPr>
        <w:t>,”</w:t>
      </w:r>
      <w:r w:rsidRPr="00DE57D0">
        <w:rPr>
          <w:rFonts w:asciiTheme="minorBidi" w:hAnsiTheme="minorBidi"/>
          <w:i/>
          <w:iCs/>
          <w:lang w:val="fr-FR"/>
        </w:rPr>
        <w:t xml:space="preserve"> </w:t>
      </w:r>
      <w:r w:rsidR="000E0CEF" w:rsidRPr="00DE57D0">
        <w:rPr>
          <w:rFonts w:asciiTheme="minorBidi" w:hAnsiTheme="minorBidi"/>
          <w:lang w:val="fr-FR"/>
        </w:rPr>
        <w:t xml:space="preserve">p. </w:t>
      </w:r>
      <w:r w:rsidRPr="00DE57D0">
        <w:rPr>
          <w:rFonts w:asciiTheme="minorBidi" w:hAnsiTheme="minorBidi"/>
          <w:lang w:val="fr-FR"/>
        </w:rPr>
        <w:t>131.</w:t>
      </w:r>
    </w:p>
  </w:footnote>
  <w:footnote w:id="29">
    <w:p w14:paraId="6D812FFC" w14:textId="1627C015" w:rsidR="00555BE7" w:rsidRPr="002D0A88" w:rsidRDefault="00555BE7" w:rsidP="00555BE7">
      <w:pPr>
        <w:spacing w:after="0" w:line="240" w:lineRule="auto"/>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See for example a whole book dedicated to Islam as “heritage”</w:t>
      </w:r>
      <w:r w:rsidR="001D3E85" w:rsidRPr="002D0A88">
        <w:rPr>
          <w:rFonts w:asciiTheme="minorBidi" w:hAnsiTheme="minorBidi"/>
        </w:rPr>
        <w:t>:</w:t>
      </w:r>
      <w:r w:rsidRPr="002D0A88">
        <w:rPr>
          <w:rFonts w:asciiTheme="minorBidi" w:hAnsiTheme="minorBidi"/>
        </w:rPr>
        <w:t xml:space="preserve"> </w:t>
      </w:r>
      <w:r w:rsidR="001620BC" w:rsidRPr="002D0A88">
        <w:rPr>
          <w:rFonts w:asciiTheme="minorBidi" w:hAnsiTheme="minorBidi"/>
        </w:rPr>
        <w:t>ʿAflaq</w:t>
      </w:r>
      <w:r w:rsidRPr="002D0A88">
        <w:rPr>
          <w:rFonts w:asciiTheme="minorBidi" w:hAnsiTheme="minorBidi"/>
        </w:rPr>
        <w:t xml:space="preserve">, </w:t>
      </w:r>
      <w:r w:rsidR="003F45C5" w:rsidRPr="002D0A88">
        <w:rPr>
          <w:rFonts w:asciiTheme="minorBidi" w:hAnsiTheme="minorBidi"/>
        </w:rPr>
        <w:t xml:space="preserve">M. (1976). </w:t>
      </w:r>
      <w:r w:rsidR="003F45C5" w:rsidRPr="002D0A88">
        <w:rPr>
          <w:rFonts w:asciiTheme="minorBidi" w:hAnsiTheme="minorBidi"/>
          <w:i/>
          <w:iCs/>
        </w:rPr>
        <w:t>A</w:t>
      </w:r>
      <w:r w:rsidRPr="002D0A88">
        <w:rPr>
          <w:rFonts w:asciiTheme="minorBidi" w:hAnsiTheme="minorBidi"/>
          <w:i/>
          <w:iCs/>
        </w:rPr>
        <w:t>l-</w:t>
      </w:r>
      <w:proofErr w:type="spellStart"/>
      <w:r w:rsidRPr="002D0A88">
        <w:rPr>
          <w:rFonts w:asciiTheme="minorBidi" w:hAnsiTheme="minorBidi"/>
          <w:i/>
          <w:iCs/>
        </w:rPr>
        <w:t>Ba</w:t>
      </w:r>
      <w:r w:rsidR="001D3E85" w:rsidRPr="002D0A88">
        <w:rPr>
          <w:rFonts w:asciiTheme="minorBidi" w:hAnsiTheme="minorBidi"/>
        </w:rPr>
        <w:t>ʿ</w:t>
      </w:r>
      <w:r w:rsidRPr="002D0A88">
        <w:rPr>
          <w:rFonts w:asciiTheme="minorBidi" w:hAnsiTheme="minorBidi"/>
          <w:i/>
          <w:iCs/>
        </w:rPr>
        <w:t>th</w:t>
      </w:r>
      <w:proofErr w:type="spellEnd"/>
      <w:r w:rsidRPr="002D0A88">
        <w:rPr>
          <w:rFonts w:asciiTheme="minorBidi" w:hAnsiTheme="minorBidi"/>
          <w:i/>
          <w:iCs/>
        </w:rPr>
        <w:t xml:space="preserve"> </w:t>
      </w:r>
      <w:proofErr w:type="spellStart"/>
      <w:r w:rsidRPr="002D0A88">
        <w:rPr>
          <w:rFonts w:asciiTheme="minorBidi" w:hAnsiTheme="minorBidi"/>
          <w:i/>
          <w:iCs/>
        </w:rPr>
        <w:t>wal-Tur</w:t>
      </w:r>
      <w:r w:rsidR="001D3E85" w:rsidRPr="002D0A88">
        <w:rPr>
          <w:rFonts w:asciiTheme="minorBidi" w:hAnsiTheme="minorBidi"/>
          <w:i/>
          <w:iCs/>
        </w:rPr>
        <w:t>ā</w:t>
      </w:r>
      <w:r w:rsidRPr="002D0A88">
        <w:rPr>
          <w:rFonts w:asciiTheme="minorBidi" w:hAnsiTheme="minorBidi"/>
          <w:i/>
          <w:iCs/>
        </w:rPr>
        <w:t>th</w:t>
      </w:r>
      <w:proofErr w:type="spellEnd"/>
      <w:r w:rsidRPr="002D0A88">
        <w:rPr>
          <w:rFonts w:asciiTheme="minorBidi" w:hAnsiTheme="minorBidi"/>
          <w:i/>
          <w:iCs/>
        </w:rPr>
        <w:t xml:space="preserve"> </w:t>
      </w:r>
      <w:r w:rsidR="001D3E85" w:rsidRPr="002D0A88">
        <w:rPr>
          <w:rFonts w:asciiTheme="minorBidi" w:hAnsiTheme="minorBidi"/>
        </w:rPr>
        <w:t>[</w:t>
      </w:r>
      <w:r w:rsidRPr="002D0A88">
        <w:rPr>
          <w:rFonts w:asciiTheme="minorBidi" w:hAnsiTheme="minorBidi"/>
        </w:rPr>
        <w:t xml:space="preserve">The </w:t>
      </w:r>
      <w:proofErr w:type="spellStart"/>
      <w:r w:rsidRPr="002D0A88">
        <w:rPr>
          <w:rFonts w:asciiTheme="minorBidi" w:hAnsiTheme="minorBidi"/>
        </w:rPr>
        <w:t>Ba</w:t>
      </w:r>
      <w:r w:rsidR="001D3E85" w:rsidRPr="002D0A88">
        <w:rPr>
          <w:rFonts w:asciiTheme="minorBidi" w:hAnsiTheme="minorBidi"/>
        </w:rPr>
        <w:t>ʿ</w:t>
      </w:r>
      <w:r w:rsidRPr="002D0A88">
        <w:rPr>
          <w:rFonts w:asciiTheme="minorBidi" w:hAnsiTheme="minorBidi"/>
        </w:rPr>
        <w:t>th</w:t>
      </w:r>
      <w:proofErr w:type="spellEnd"/>
      <w:r w:rsidRPr="002D0A88">
        <w:rPr>
          <w:rFonts w:asciiTheme="minorBidi" w:hAnsiTheme="minorBidi"/>
        </w:rPr>
        <w:t xml:space="preserve"> and </w:t>
      </w:r>
      <w:r w:rsidR="001D3E85" w:rsidRPr="002D0A88">
        <w:rPr>
          <w:rFonts w:asciiTheme="minorBidi" w:hAnsiTheme="minorBidi"/>
        </w:rPr>
        <w:t>h</w:t>
      </w:r>
      <w:r w:rsidRPr="002D0A88">
        <w:rPr>
          <w:rFonts w:asciiTheme="minorBidi" w:hAnsiTheme="minorBidi"/>
        </w:rPr>
        <w:t>eritage</w:t>
      </w:r>
      <w:r w:rsidR="001D3E85" w:rsidRPr="002D0A88">
        <w:rPr>
          <w:rFonts w:asciiTheme="minorBidi" w:hAnsiTheme="minorBidi"/>
        </w:rPr>
        <w:t>]</w:t>
      </w:r>
      <w:r w:rsidR="003F45C5" w:rsidRPr="002D0A88">
        <w:rPr>
          <w:rFonts w:asciiTheme="minorBidi" w:hAnsiTheme="minorBidi"/>
        </w:rPr>
        <w:t>,</w:t>
      </w:r>
      <w:r w:rsidRPr="002D0A88">
        <w:rPr>
          <w:rFonts w:asciiTheme="minorBidi" w:hAnsiTheme="minorBidi"/>
        </w:rPr>
        <w:t xml:space="preserve"> Baghdad</w:t>
      </w:r>
      <w:r w:rsidR="000E0CEF" w:rsidRPr="002D0A88">
        <w:rPr>
          <w:rFonts w:asciiTheme="minorBidi" w:hAnsiTheme="minorBidi"/>
        </w:rPr>
        <w:t>:</w:t>
      </w:r>
      <w:r w:rsidRPr="002D0A88">
        <w:rPr>
          <w:rFonts w:asciiTheme="minorBidi" w:hAnsiTheme="minorBidi"/>
        </w:rPr>
        <w:t xml:space="preserve"> Dar al-Hu</w:t>
      </w:r>
      <w:r w:rsidR="003F45C5" w:rsidRPr="002D0A88">
        <w:rPr>
          <w:rFonts w:asciiTheme="minorBidi" w:hAnsiTheme="minorBidi"/>
        </w:rPr>
        <w:t>r</w:t>
      </w:r>
      <w:r w:rsidRPr="002D0A88">
        <w:rPr>
          <w:rFonts w:asciiTheme="minorBidi" w:hAnsiTheme="minorBidi"/>
        </w:rPr>
        <w:t>riya.</w:t>
      </w:r>
    </w:p>
  </w:footnote>
  <w:footnote w:id="30">
    <w:p w14:paraId="578AB76E" w14:textId="77777777" w:rsidR="00321BCC" w:rsidRPr="00DE57D0" w:rsidRDefault="00321BCC" w:rsidP="00321BCC">
      <w:pPr>
        <w:spacing w:after="0"/>
        <w:rPr>
          <w:rFonts w:asciiTheme="minorBidi" w:hAnsiTheme="minorBidi"/>
          <w:lang w:val="fr-FR"/>
        </w:rPr>
      </w:pPr>
      <w:r w:rsidRPr="002D0A88">
        <w:rPr>
          <w:rStyle w:val="FootnoteReference"/>
          <w:rFonts w:asciiTheme="minorBidi" w:hAnsiTheme="minorBidi"/>
        </w:rPr>
        <w:footnoteRef/>
      </w:r>
      <w:r w:rsidRPr="00DE57D0">
        <w:rPr>
          <w:rFonts w:asciiTheme="minorBidi" w:hAnsiTheme="minorBidi"/>
          <w:lang w:val="fr-FR"/>
        </w:rPr>
        <w:t xml:space="preserve"> </w:t>
      </w:r>
      <w:proofErr w:type="spellStart"/>
      <w:proofErr w:type="gramStart"/>
      <w:r w:rsidRPr="00DE57D0">
        <w:rPr>
          <w:rFonts w:asciiTheme="minorBidi" w:hAnsiTheme="minorBidi"/>
          <w:lang w:val="fr-FR"/>
        </w:rPr>
        <w:t>ʿAflaq</w:t>
      </w:r>
      <w:proofErr w:type="spellEnd"/>
      <w:proofErr w:type="gramEnd"/>
      <w:r w:rsidRPr="00DE57D0">
        <w:rPr>
          <w:rFonts w:asciiTheme="minorBidi" w:hAnsiTheme="minorBidi"/>
          <w:lang w:val="fr-FR"/>
        </w:rPr>
        <w:t>, “</w:t>
      </w:r>
      <w:proofErr w:type="spellStart"/>
      <w:r w:rsidRPr="00DE57D0">
        <w:rPr>
          <w:rFonts w:asciiTheme="minorBidi" w:hAnsiTheme="minorBidi"/>
          <w:lang w:val="fr-FR"/>
        </w:rPr>
        <w:t>Dhikrat</w:t>
      </w:r>
      <w:proofErr w:type="spellEnd"/>
      <w:r w:rsidRPr="00DE57D0">
        <w:rPr>
          <w:rFonts w:asciiTheme="minorBidi" w:hAnsiTheme="minorBidi"/>
          <w:lang w:val="fr-FR"/>
        </w:rPr>
        <w:t xml:space="preserve"> al-</w:t>
      </w:r>
      <w:proofErr w:type="spellStart"/>
      <w:r w:rsidRPr="00DE57D0">
        <w:rPr>
          <w:rFonts w:asciiTheme="minorBidi" w:hAnsiTheme="minorBidi"/>
          <w:lang w:val="fr-FR"/>
        </w:rPr>
        <w:t>rasūl</w:t>
      </w:r>
      <w:proofErr w:type="spellEnd"/>
      <w:r w:rsidRPr="00DE57D0">
        <w:rPr>
          <w:rFonts w:asciiTheme="minorBidi" w:hAnsiTheme="minorBidi"/>
          <w:lang w:val="fr-FR"/>
        </w:rPr>
        <w:t xml:space="preserve"> al-</w:t>
      </w:r>
      <w:proofErr w:type="spellStart"/>
      <w:r w:rsidRPr="00DE57D0">
        <w:rPr>
          <w:rFonts w:asciiTheme="minorBidi" w:hAnsiTheme="minorBidi"/>
          <w:lang w:val="fr-FR"/>
        </w:rPr>
        <w:t>ʿArabi</w:t>
      </w:r>
      <w:proofErr w:type="spellEnd"/>
      <w:r>
        <w:rPr>
          <w:rFonts w:asciiTheme="minorBidi" w:hAnsiTheme="minorBidi"/>
          <w:lang w:val="fr-FR"/>
        </w:rPr>
        <w:t>,”</w:t>
      </w:r>
      <w:r w:rsidRPr="00DE57D0">
        <w:rPr>
          <w:rFonts w:asciiTheme="minorBidi" w:hAnsiTheme="minorBidi"/>
          <w:i/>
          <w:iCs/>
          <w:lang w:val="fr-FR"/>
        </w:rPr>
        <w:t xml:space="preserve"> </w:t>
      </w:r>
      <w:r w:rsidRPr="00DE57D0">
        <w:rPr>
          <w:rFonts w:asciiTheme="minorBidi" w:hAnsiTheme="minorBidi"/>
          <w:lang w:val="fr-FR"/>
        </w:rPr>
        <w:t xml:space="preserve">p. 167. </w:t>
      </w:r>
    </w:p>
  </w:footnote>
  <w:footnote w:id="31">
    <w:p w14:paraId="78C9CD0E" w14:textId="57948CE2" w:rsidR="0027330F" w:rsidRPr="002D0A88" w:rsidRDefault="0027330F" w:rsidP="00E2015C">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1620BC" w:rsidRPr="002D0A88">
        <w:rPr>
          <w:rFonts w:asciiTheme="minorBidi" w:hAnsiTheme="minorBidi"/>
          <w:sz w:val="22"/>
          <w:szCs w:val="22"/>
        </w:rPr>
        <w:t>ʿAflaq</w:t>
      </w:r>
      <w:r w:rsidRPr="002D0A88">
        <w:rPr>
          <w:rFonts w:asciiTheme="minorBidi" w:hAnsiTheme="minorBidi"/>
          <w:sz w:val="22"/>
          <w:szCs w:val="22"/>
        </w:rPr>
        <w:t xml:space="preserve">, </w:t>
      </w:r>
      <w:r w:rsidR="003F45C5" w:rsidRPr="002D0A88">
        <w:rPr>
          <w:rFonts w:asciiTheme="minorBidi" w:hAnsiTheme="minorBidi"/>
          <w:sz w:val="22"/>
          <w:szCs w:val="22"/>
        </w:rPr>
        <w:t xml:space="preserve">M. in </w:t>
      </w:r>
      <w:r w:rsidR="001D3E85" w:rsidRPr="002D0A88">
        <w:rPr>
          <w:rFonts w:asciiTheme="minorBidi" w:hAnsiTheme="minorBidi"/>
          <w:i/>
          <w:iCs/>
          <w:sz w:val="22"/>
          <w:szCs w:val="22"/>
        </w:rPr>
        <w:t>al-Ba</w:t>
      </w:r>
      <w:r w:rsidR="001D3E85" w:rsidRPr="002D0A88">
        <w:rPr>
          <w:rFonts w:asciiTheme="minorBidi" w:hAnsiTheme="minorBidi"/>
          <w:sz w:val="22"/>
          <w:szCs w:val="22"/>
        </w:rPr>
        <w:t>ʿ</w:t>
      </w:r>
      <w:r w:rsidR="001D3E85" w:rsidRPr="002D0A88">
        <w:rPr>
          <w:rFonts w:asciiTheme="minorBidi" w:hAnsiTheme="minorBidi"/>
          <w:i/>
          <w:iCs/>
          <w:sz w:val="22"/>
          <w:szCs w:val="22"/>
        </w:rPr>
        <w:t>th</w:t>
      </w:r>
      <w:r w:rsidR="000E0CEF" w:rsidRPr="002D0A88">
        <w:rPr>
          <w:rFonts w:asciiTheme="minorBidi" w:hAnsiTheme="minorBidi"/>
          <w:sz w:val="22"/>
          <w:szCs w:val="22"/>
        </w:rPr>
        <w:t>, No. 455</w:t>
      </w:r>
      <w:r w:rsidRPr="002D0A88">
        <w:rPr>
          <w:rFonts w:asciiTheme="minorBidi" w:hAnsiTheme="minorBidi"/>
          <w:sz w:val="22"/>
          <w:szCs w:val="22"/>
        </w:rPr>
        <w:t>, 128.</w:t>
      </w:r>
    </w:p>
  </w:footnote>
  <w:footnote w:id="32">
    <w:p w14:paraId="70CC99DA" w14:textId="2857C4E6" w:rsidR="0027330F" w:rsidRPr="002D0A88" w:rsidRDefault="0027330F" w:rsidP="00E2015C">
      <w:pPr>
        <w:spacing w:after="0"/>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Helfont, </w:t>
      </w:r>
      <w:r w:rsidR="000E0CEF" w:rsidRPr="002D0A88">
        <w:rPr>
          <w:rFonts w:asciiTheme="minorBidi" w:hAnsiTheme="minorBidi"/>
        </w:rPr>
        <w:t>“Compulsion in religion: The authoritarian roots</w:t>
      </w:r>
      <w:r w:rsidR="00DB0786">
        <w:rPr>
          <w:rFonts w:asciiTheme="minorBidi" w:hAnsiTheme="minorBidi"/>
        </w:rPr>
        <w:t>,”</w:t>
      </w:r>
      <w:r w:rsidRPr="002D0A88">
        <w:rPr>
          <w:rFonts w:asciiTheme="minorBidi" w:hAnsiTheme="minorBidi"/>
        </w:rPr>
        <w:t xml:space="preserve"> </w:t>
      </w:r>
      <w:r w:rsidR="000E0CEF" w:rsidRPr="002D0A88">
        <w:rPr>
          <w:rFonts w:asciiTheme="minorBidi" w:hAnsiTheme="minorBidi"/>
        </w:rPr>
        <w:t xml:space="preserve">pp. </w:t>
      </w:r>
      <w:r w:rsidRPr="002D0A88">
        <w:rPr>
          <w:rFonts w:asciiTheme="minorBidi" w:hAnsiTheme="minorBidi"/>
        </w:rPr>
        <w:t>35</w:t>
      </w:r>
      <w:r w:rsidR="000E0CEF" w:rsidRPr="002D0A88">
        <w:rPr>
          <w:rFonts w:asciiTheme="minorBidi" w:hAnsiTheme="minorBidi"/>
        </w:rPr>
        <w:t>–</w:t>
      </w:r>
      <w:r w:rsidRPr="002D0A88">
        <w:rPr>
          <w:rFonts w:asciiTheme="minorBidi" w:hAnsiTheme="minorBidi"/>
        </w:rPr>
        <w:t>38</w:t>
      </w:r>
      <w:r w:rsidR="000E0CEF" w:rsidRPr="002D0A88">
        <w:rPr>
          <w:rFonts w:asciiTheme="minorBidi" w:hAnsiTheme="minorBidi"/>
        </w:rPr>
        <w:t>,</w:t>
      </w:r>
      <w:r w:rsidRPr="002D0A88">
        <w:rPr>
          <w:rFonts w:asciiTheme="minorBidi" w:hAnsiTheme="minorBidi"/>
        </w:rPr>
        <w:t xml:space="preserve"> </w:t>
      </w:r>
      <w:r w:rsidR="000E0CEF" w:rsidRPr="002D0A88">
        <w:rPr>
          <w:rFonts w:asciiTheme="minorBidi" w:hAnsiTheme="minorBidi"/>
        </w:rPr>
        <w:t>a</w:t>
      </w:r>
      <w:r w:rsidRPr="002D0A88">
        <w:rPr>
          <w:rFonts w:asciiTheme="minorBidi" w:hAnsiTheme="minorBidi"/>
        </w:rPr>
        <w:t>lso 17, 20, 21, 31.</w:t>
      </w:r>
      <w:r w:rsidR="002473FA" w:rsidRPr="002D0A88">
        <w:rPr>
          <w:rFonts w:asciiTheme="minorBidi" w:hAnsiTheme="minorBidi"/>
        </w:rPr>
        <w:t xml:space="preserve"> Helfont, </w:t>
      </w:r>
      <w:r w:rsidR="000E0CEF" w:rsidRPr="002D0A88">
        <w:rPr>
          <w:rFonts w:asciiTheme="minorBidi" w:hAnsiTheme="minorBidi"/>
          <w:i/>
          <w:iCs/>
        </w:rPr>
        <w:t>Compulsion in Religion: Saddam Hussein</w:t>
      </w:r>
      <w:r w:rsidR="002473FA" w:rsidRPr="002D0A88">
        <w:rPr>
          <w:rFonts w:asciiTheme="minorBidi" w:hAnsiTheme="minorBidi"/>
        </w:rPr>
        <w:t xml:space="preserve">, </w:t>
      </w:r>
      <w:r w:rsidR="000E0CEF" w:rsidRPr="002D0A88">
        <w:rPr>
          <w:rFonts w:asciiTheme="minorBidi" w:hAnsiTheme="minorBidi"/>
        </w:rPr>
        <w:t xml:space="preserve">p. </w:t>
      </w:r>
      <w:r w:rsidR="002473FA" w:rsidRPr="002D0A88">
        <w:rPr>
          <w:rFonts w:asciiTheme="minorBidi" w:hAnsiTheme="minorBidi"/>
        </w:rPr>
        <w:t>27</w:t>
      </w:r>
      <w:r w:rsidR="000E0CEF" w:rsidRPr="002D0A88">
        <w:rPr>
          <w:rFonts w:asciiTheme="minorBidi" w:hAnsiTheme="minorBidi"/>
        </w:rPr>
        <w:t>,</w:t>
      </w:r>
      <w:r w:rsidR="002473FA" w:rsidRPr="002D0A88">
        <w:rPr>
          <w:rFonts w:asciiTheme="minorBidi" w:hAnsiTheme="minorBidi"/>
        </w:rPr>
        <w:t xml:space="preserve"> also 28</w:t>
      </w:r>
      <w:r w:rsidR="000E0CEF" w:rsidRPr="002D0A88">
        <w:rPr>
          <w:rFonts w:asciiTheme="minorBidi" w:hAnsiTheme="minorBidi"/>
        </w:rPr>
        <w:t>–</w:t>
      </w:r>
      <w:r w:rsidR="002473FA" w:rsidRPr="002D0A88">
        <w:rPr>
          <w:rFonts w:asciiTheme="minorBidi" w:hAnsiTheme="minorBidi"/>
        </w:rPr>
        <w:t>29.</w:t>
      </w:r>
    </w:p>
  </w:footnote>
  <w:footnote w:id="33">
    <w:p w14:paraId="7437457D" w14:textId="299D6289" w:rsidR="0027330F" w:rsidRPr="002D0A88" w:rsidRDefault="0027330F" w:rsidP="00E2015C">
      <w:pPr>
        <w:spacing w:after="0"/>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See for example </w:t>
      </w:r>
      <w:r w:rsidR="00B54754" w:rsidRPr="002D0A88">
        <w:rPr>
          <w:rFonts w:asciiTheme="minorBidi" w:hAnsiTheme="minorBidi"/>
        </w:rPr>
        <w:t xml:space="preserve">the Druze </w:t>
      </w:r>
      <w:r w:rsidRPr="002D0A88">
        <w:rPr>
          <w:rFonts w:asciiTheme="minorBidi" w:hAnsiTheme="minorBidi"/>
        </w:rPr>
        <w:t>al-</w:t>
      </w:r>
      <w:proofErr w:type="spellStart"/>
      <w:r w:rsidRPr="002D0A88">
        <w:rPr>
          <w:rFonts w:asciiTheme="minorBidi" w:hAnsiTheme="minorBidi"/>
        </w:rPr>
        <w:t>ʿAysami</w:t>
      </w:r>
      <w:proofErr w:type="spellEnd"/>
      <w:r w:rsidRPr="002D0A88">
        <w:rPr>
          <w:rFonts w:asciiTheme="minorBidi" w:hAnsiTheme="minorBidi"/>
        </w:rPr>
        <w:t xml:space="preserve">, </w:t>
      </w:r>
      <w:r w:rsidR="003F45C5" w:rsidRPr="002D0A88">
        <w:rPr>
          <w:rFonts w:asciiTheme="minorBidi" w:hAnsiTheme="minorBidi"/>
        </w:rPr>
        <w:t xml:space="preserve">S. (1973). </w:t>
      </w:r>
      <w:r w:rsidRPr="002D0A88">
        <w:rPr>
          <w:rFonts w:asciiTheme="minorBidi" w:hAnsiTheme="minorBidi"/>
          <w:i/>
          <w:iCs/>
        </w:rPr>
        <w:t>Fil-</w:t>
      </w:r>
      <w:proofErr w:type="spellStart"/>
      <w:r w:rsidRPr="002D0A88">
        <w:rPr>
          <w:rFonts w:asciiTheme="minorBidi" w:hAnsiTheme="minorBidi"/>
          <w:i/>
          <w:iCs/>
        </w:rPr>
        <w:t>Thawra</w:t>
      </w:r>
      <w:proofErr w:type="spellEnd"/>
      <w:r w:rsidRPr="002D0A88">
        <w:rPr>
          <w:rFonts w:asciiTheme="minorBidi" w:hAnsiTheme="minorBidi"/>
          <w:i/>
          <w:iCs/>
        </w:rPr>
        <w:t xml:space="preserve"> al-</w:t>
      </w:r>
      <w:proofErr w:type="spellStart"/>
      <w:r w:rsidRPr="002D0A88">
        <w:rPr>
          <w:rFonts w:asciiTheme="minorBidi" w:hAnsiTheme="minorBidi"/>
        </w:rPr>
        <w:t>ʿ</w:t>
      </w:r>
      <w:r w:rsidRPr="002D0A88">
        <w:rPr>
          <w:rFonts w:asciiTheme="minorBidi" w:hAnsiTheme="minorBidi"/>
          <w:i/>
          <w:iCs/>
        </w:rPr>
        <w:t>Arabiya</w:t>
      </w:r>
      <w:proofErr w:type="spellEnd"/>
      <w:r w:rsidRPr="002D0A88">
        <w:rPr>
          <w:rFonts w:asciiTheme="minorBidi" w:hAnsiTheme="minorBidi"/>
          <w:i/>
          <w:iCs/>
        </w:rPr>
        <w:t xml:space="preserve"> </w:t>
      </w:r>
      <w:r w:rsidR="001D3E85" w:rsidRPr="002D0A88">
        <w:rPr>
          <w:rFonts w:asciiTheme="minorBidi" w:hAnsiTheme="minorBidi"/>
        </w:rPr>
        <w:t>[</w:t>
      </w:r>
      <w:r w:rsidRPr="002D0A88">
        <w:rPr>
          <w:rFonts w:asciiTheme="minorBidi" w:hAnsiTheme="minorBidi"/>
        </w:rPr>
        <w:t>On the Arab Revolution</w:t>
      </w:r>
      <w:r w:rsidR="001D3E85" w:rsidRPr="002D0A88">
        <w:rPr>
          <w:rFonts w:asciiTheme="minorBidi" w:hAnsiTheme="minorBidi"/>
        </w:rPr>
        <w:t>]</w:t>
      </w:r>
      <w:r w:rsidR="003F45C5" w:rsidRPr="002D0A88">
        <w:rPr>
          <w:rFonts w:asciiTheme="minorBidi" w:hAnsiTheme="minorBidi"/>
        </w:rPr>
        <w:t>, 4</w:t>
      </w:r>
      <w:r w:rsidR="003F45C5" w:rsidRPr="002D0A88">
        <w:rPr>
          <w:rFonts w:asciiTheme="minorBidi" w:hAnsiTheme="minorBidi"/>
          <w:vertAlign w:val="superscript"/>
        </w:rPr>
        <w:t>th</w:t>
      </w:r>
      <w:r w:rsidR="003F45C5" w:rsidRPr="002D0A88">
        <w:rPr>
          <w:rFonts w:asciiTheme="minorBidi" w:hAnsiTheme="minorBidi"/>
        </w:rPr>
        <w:t xml:space="preserve"> ed</w:t>
      </w:r>
      <w:r w:rsidR="00380269">
        <w:rPr>
          <w:rFonts w:asciiTheme="minorBidi" w:hAnsiTheme="minorBidi"/>
        </w:rPr>
        <w:t>.</w:t>
      </w:r>
      <w:r w:rsidR="003F45C5" w:rsidRPr="002D0A88">
        <w:rPr>
          <w:rFonts w:asciiTheme="minorBidi" w:hAnsiTheme="minorBidi"/>
        </w:rPr>
        <w:t xml:space="preserve">, </w:t>
      </w:r>
      <w:r w:rsidRPr="002D0A88">
        <w:rPr>
          <w:rFonts w:asciiTheme="minorBidi" w:hAnsiTheme="minorBidi"/>
        </w:rPr>
        <w:t>Beirut</w:t>
      </w:r>
      <w:r w:rsidR="00BC52FD" w:rsidRPr="002D0A88">
        <w:rPr>
          <w:rFonts w:asciiTheme="minorBidi" w:hAnsiTheme="minorBidi"/>
        </w:rPr>
        <w:t>,</w:t>
      </w:r>
      <w:r w:rsidRPr="002D0A88">
        <w:rPr>
          <w:rFonts w:asciiTheme="minorBidi" w:hAnsiTheme="minorBidi"/>
        </w:rPr>
        <w:t xml:space="preserve"> Dar al-</w:t>
      </w:r>
      <w:proofErr w:type="spellStart"/>
      <w:r w:rsidRPr="002D0A88">
        <w:rPr>
          <w:rFonts w:asciiTheme="minorBidi" w:hAnsiTheme="minorBidi"/>
        </w:rPr>
        <w:t>Taliʿa</w:t>
      </w:r>
      <w:proofErr w:type="spellEnd"/>
      <w:r w:rsidRPr="002D0A88">
        <w:rPr>
          <w:rFonts w:asciiTheme="minorBidi" w:hAnsiTheme="minorBidi"/>
        </w:rPr>
        <w:t xml:space="preserve">, </w:t>
      </w:r>
      <w:r w:rsidR="001D3E85" w:rsidRPr="002D0A88">
        <w:rPr>
          <w:rFonts w:asciiTheme="minorBidi" w:hAnsiTheme="minorBidi"/>
        </w:rPr>
        <w:t xml:space="preserve">pp. </w:t>
      </w:r>
      <w:r w:rsidRPr="002D0A88">
        <w:rPr>
          <w:rFonts w:asciiTheme="minorBidi" w:hAnsiTheme="minorBidi"/>
        </w:rPr>
        <w:t>150–51, 173–74.</w:t>
      </w:r>
      <w:r w:rsidR="007B276D" w:rsidRPr="002D0A88">
        <w:rPr>
          <w:rFonts w:asciiTheme="minorBidi" w:hAnsiTheme="minorBidi"/>
        </w:rPr>
        <w:t xml:space="preserve"> Yasin al-Haf</w:t>
      </w:r>
      <w:r w:rsidR="001A594B" w:rsidRPr="002D0A88">
        <w:rPr>
          <w:rFonts w:asciiTheme="minorBidi" w:hAnsiTheme="minorBidi"/>
        </w:rPr>
        <w:t>ez</w:t>
      </w:r>
      <w:r w:rsidR="007B276D" w:rsidRPr="002D0A88">
        <w:rPr>
          <w:rFonts w:asciiTheme="minorBidi" w:hAnsiTheme="minorBidi"/>
        </w:rPr>
        <w:t xml:space="preserve">, a senior party activist, in a lecture in the party’s office in Deir al-Zor </w:t>
      </w:r>
      <w:r w:rsidR="001A594B" w:rsidRPr="002D0A88">
        <w:rPr>
          <w:rFonts w:asciiTheme="minorBidi" w:hAnsiTheme="minorBidi"/>
        </w:rPr>
        <w:t xml:space="preserve">in </w:t>
      </w:r>
      <w:r w:rsidR="007B276D" w:rsidRPr="002D0A88">
        <w:rPr>
          <w:rFonts w:asciiTheme="minorBidi" w:hAnsiTheme="minorBidi"/>
        </w:rPr>
        <w:t>eastern Syria, explaining that Islam is the past</w:t>
      </w:r>
      <w:r w:rsidR="007B276D" w:rsidRPr="002D0A88">
        <w:rPr>
          <w:rFonts w:asciiTheme="minorBidi" w:hAnsiTheme="minorBidi"/>
          <w:b/>
          <w:bCs/>
          <w:i/>
          <w:iCs/>
        </w:rPr>
        <w:t xml:space="preserve"> </w:t>
      </w:r>
      <w:r w:rsidR="007B276D" w:rsidRPr="002D0A88">
        <w:rPr>
          <w:rFonts w:asciiTheme="minorBidi" w:hAnsiTheme="minorBidi"/>
        </w:rPr>
        <w:t xml:space="preserve">image of pan-Arab nationalism, </w:t>
      </w:r>
      <w:r w:rsidR="003F45C5" w:rsidRPr="002D0A88">
        <w:rPr>
          <w:rFonts w:asciiTheme="minorBidi" w:hAnsiTheme="minorBidi"/>
          <w:i/>
          <w:iCs/>
        </w:rPr>
        <w:t>A</w:t>
      </w:r>
      <w:r w:rsidR="001D3E85" w:rsidRPr="002D0A88">
        <w:rPr>
          <w:rFonts w:asciiTheme="minorBidi" w:hAnsiTheme="minorBidi"/>
          <w:i/>
          <w:iCs/>
        </w:rPr>
        <w:t>l-Ba</w:t>
      </w:r>
      <w:r w:rsidR="001D3E85" w:rsidRPr="002D0A88">
        <w:rPr>
          <w:rFonts w:asciiTheme="minorBidi" w:hAnsiTheme="minorBidi"/>
        </w:rPr>
        <w:t>ʿ</w:t>
      </w:r>
      <w:r w:rsidR="001D3E85" w:rsidRPr="002D0A88">
        <w:rPr>
          <w:rFonts w:asciiTheme="minorBidi" w:hAnsiTheme="minorBidi"/>
          <w:i/>
          <w:iCs/>
        </w:rPr>
        <w:t xml:space="preserve">th </w:t>
      </w:r>
      <w:r w:rsidR="007B276D" w:rsidRPr="002D0A88">
        <w:rPr>
          <w:rFonts w:asciiTheme="minorBidi" w:hAnsiTheme="minorBidi"/>
        </w:rPr>
        <w:t xml:space="preserve">weekly, No. 406, </w:t>
      </w:r>
      <w:r w:rsidR="001A594B" w:rsidRPr="002D0A88">
        <w:rPr>
          <w:rFonts w:asciiTheme="minorBidi" w:hAnsiTheme="minorBidi"/>
        </w:rPr>
        <w:t xml:space="preserve">Damascus, </w:t>
      </w:r>
      <w:r w:rsidR="007B276D" w:rsidRPr="002D0A88">
        <w:rPr>
          <w:rFonts w:asciiTheme="minorBidi" w:hAnsiTheme="minorBidi"/>
        </w:rPr>
        <w:t>March 28, 1950</w:t>
      </w:r>
      <w:r w:rsidR="001A594B" w:rsidRPr="002D0A88">
        <w:rPr>
          <w:rFonts w:asciiTheme="minorBidi" w:hAnsiTheme="minorBidi"/>
        </w:rPr>
        <w:t>.</w:t>
      </w:r>
    </w:p>
  </w:footnote>
  <w:footnote w:id="34">
    <w:p w14:paraId="4064DB28" w14:textId="5A091FB9" w:rsidR="0027330F" w:rsidRPr="00DE57D0" w:rsidRDefault="0027330F" w:rsidP="00920C4C">
      <w:pPr>
        <w:spacing w:after="0"/>
        <w:rPr>
          <w:rFonts w:asciiTheme="minorBidi" w:hAnsiTheme="minorBidi"/>
        </w:rPr>
      </w:pPr>
      <w:r w:rsidRPr="002D0A88">
        <w:rPr>
          <w:rStyle w:val="FootnoteReference"/>
          <w:rFonts w:asciiTheme="minorBidi" w:hAnsiTheme="minorBidi"/>
        </w:rPr>
        <w:footnoteRef/>
      </w:r>
      <w:r w:rsidRPr="00DE57D0">
        <w:rPr>
          <w:rFonts w:asciiTheme="minorBidi" w:hAnsiTheme="minorBidi"/>
        </w:rPr>
        <w:t xml:space="preserve"> </w:t>
      </w:r>
      <w:proofErr w:type="spellStart"/>
      <w:r w:rsidR="001620BC" w:rsidRPr="00DE57D0">
        <w:rPr>
          <w:rFonts w:asciiTheme="minorBidi" w:hAnsiTheme="minorBidi"/>
        </w:rPr>
        <w:t>ʿAflaq</w:t>
      </w:r>
      <w:proofErr w:type="spellEnd"/>
      <w:r w:rsidRPr="00DE57D0">
        <w:rPr>
          <w:rFonts w:asciiTheme="minorBidi" w:hAnsiTheme="minorBidi"/>
        </w:rPr>
        <w:t>,</w:t>
      </w:r>
      <w:r w:rsidR="00874796" w:rsidRPr="00DE57D0">
        <w:rPr>
          <w:rFonts w:asciiTheme="minorBidi" w:hAnsiTheme="minorBidi"/>
          <w:i/>
          <w:iCs/>
        </w:rPr>
        <w:t xml:space="preserve"> </w:t>
      </w:r>
      <w:proofErr w:type="spellStart"/>
      <w:r w:rsidR="000E0CEF" w:rsidRPr="002D0A88">
        <w:rPr>
          <w:rFonts w:asciiTheme="minorBidi" w:hAnsiTheme="minorBidi"/>
          <w:i/>
          <w:iCs/>
        </w:rPr>
        <w:t>Fī</w:t>
      </w:r>
      <w:proofErr w:type="spellEnd"/>
      <w:r w:rsidR="000E0CEF" w:rsidRPr="002D0A88">
        <w:rPr>
          <w:rFonts w:asciiTheme="minorBidi" w:hAnsiTheme="minorBidi"/>
          <w:i/>
          <w:iCs/>
        </w:rPr>
        <w:t xml:space="preserve"> </w:t>
      </w:r>
      <w:proofErr w:type="spellStart"/>
      <w:r w:rsidR="000E0CEF" w:rsidRPr="002D0A88">
        <w:rPr>
          <w:rFonts w:asciiTheme="minorBidi" w:hAnsiTheme="minorBidi"/>
          <w:i/>
          <w:iCs/>
        </w:rPr>
        <w:t>Ṣabīl</w:t>
      </w:r>
      <w:proofErr w:type="spellEnd"/>
      <w:r w:rsidR="000E0CEF" w:rsidRPr="002D0A88">
        <w:rPr>
          <w:rFonts w:asciiTheme="minorBidi" w:hAnsiTheme="minorBidi"/>
          <w:i/>
          <w:iCs/>
        </w:rPr>
        <w:t xml:space="preserve"> al-</w:t>
      </w:r>
      <w:proofErr w:type="spellStart"/>
      <w:r w:rsidR="000E0CEF" w:rsidRPr="002D0A88">
        <w:rPr>
          <w:rFonts w:asciiTheme="minorBidi" w:hAnsiTheme="minorBidi"/>
          <w:i/>
          <w:iCs/>
        </w:rPr>
        <w:t>Baʿth</w:t>
      </w:r>
      <w:proofErr w:type="spellEnd"/>
      <w:r w:rsidRPr="00DE57D0">
        <w:rPr>
          <w:rFonts w:asciiTheme="minorBidi" w:hAnsiTheme="minorBidi"/>
          <w:i/>
          <w:iCs/>
        </w:rPr>
        <w:t xml:space="preserve">, </w:t>
      </w:r>
      <w:r w:rsidR="000E0CEF" w:rsidRPr="00DE57D0">
        <w:rPr>
          <w:rFonts w:asciiTheme="minorBidi" w:hAnsiTheme="minorBidi"/>
        </w:rPr>
        <w:t xml:space="preserve">pp. </w:t>
      </w:r>
      <w:r w:rsidRPr="00DE57D0">
        <w:rPr>
          <w:rFonts w:asciiTheme="minorBidi" w:hAnsiTheme="minorBidi"/>
        </w:rPr>
        <w:t>98</w:t>
      </w:r>
      <w:r w:rsidR="000E0CEF" w:rsidRPr="00DE57D0">
        <w:rPr>
          <w:rFonts w:asciiTheme="minorBidi" w:hAnsiTheme="minorBidi"/>
        </w:rPr>
        <w:t>–</w:t>
      </w:r>
      <w:r w:rsidRPr="00DE57D0">
        <w:rPr>
          <w:rFonts w:asciiTheme="minorBidi" w:hAnsiTheme="minorBidi"/>
        </w:rPr>
        <w:t>99.</w:t>
      </w:r>
    </w:p>
  </w:footnote>
  <w:footnote w:id="35">
    <w:p w14:paraId="7F49EB9C" w14:textId="3659CB3D" w:rsidR="00874796" w:rsidRPr="00DE57D0" w:rsidRDefault="00874796" w:rsidP="00874796">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DE57D0">
        <w:rPr>
          <w:rFonts w:asciiTheme="minorBidi" w:hAnsiTheme="minorBidi"/>
          <w:sz w:val="22"/>
          <w:szCs w:val="22"/>
        </w:rPr>
        <w:t xml:space="preserve"> </w:t>
      </w:r>
      <w:proofErr w:type="spellStart"/>
      <w:r w:rsidR="001620BC" w:rsidRPr="00DE57D0">
        <w:rPr>
          <w:rFonts w:asciiTheme="minorBidi" w:hAnsiTheme="minorBidi"/>
          <w:sz w:val="22"/>
          <w:szCs w:val="22"/>
        </w:rPr>
        <w:t>ʿAflaq</w:t>
      </w:r>
      <w:proofErr w:type="spellEnd"/>
      <w:r w:rsidRPr="00DE57D0">
        <w:rPr>
          <w:rFonts w:asciiTheme="minorBidi" w:hAnsiTheme="minorBidi"/>
          <w:sz w:val="22"/>
          <w:szCs w:val="22"/>
        </w:rPr>
        <w:t xml:space="preserve">, </w:t>
      </w:r>
      <w:proofErr w:type="spellStart"/>
      <w:r w:rsidR="000E0CEF" w:rsidRPr="00DE57D0">
        <w:rPr>
          <w:rFonts w:asciiTheme="minorBidi" w:hAnsiTheme="minorBidi"/>
          <w:i/>
          <w:iCs/>
          <w:sz w:val="22"/>
          <w:szCs w:val="22"/>
        </w:rPr>
        <w:t>Fī</w:t>
      </w:r>
      <w:proofErr w:type="spellEnd"/>
      <w:r w:rsidR="000E0CEF" w:rsidRPr="00DE57D0">
        <w:rPr>
          <w:rFonts w:asciiTheme="minorBidi" w:hAnsiTheme="minorBidi"/>
          <w:i/>
          <w:iCs/>
          <w:sz w:val="22"/>
          <w:szCs w:val="22"/>
        </w:rPr>
        <w:t xml:space="preserve"> </w:t>
      </w:r>
      <w:proofErr w:type="spellStart"/>
      <w:r w:rsidR="000E0CEF" w:rsidRPr="00DE57D0">
        <w:rPr>
          <w:rFonts w:asciiTheme="minorBidi" w:hAnsiTheme="minorBidi"/>
          <w:i/>
          <w:iCs/>
          <w:sz w:val="22"/>
          <w:szCs w:val="22"/>
        </w:rPr>
        <w:t>Ṣabīl</w:t>
      </w:r>
      <w:proofErr w:type="spellEnd"/>
      <w:r w:rsidR="000E0CEF" w:rsidRPr="00DE57D0">
        <w:rPr>
          <w:rFonts w:asciiTheme="minorBidi" w:hAnsiTheme="minorBidi"/>
          <w:i/>
          <w:iCs/>
          <w:sz w:val="22"/>
          <w:szCs w:val="22"/>
        </w:rPr>
        <w:t xml:space="preserve"> al-</w:t>
      </w:r>
      <w:proofErr w:type="spellStart"/>
      <w:r w:rsidR="000E0CEF" w:rsidRPr="00DE57D0">
        <w:rPr>
          <w:rFonts w:asciiTheme="minorBidi" w:hAnsiTheme="minorBidi"/>
          <w:i/>
          <w:iCs/>
          <w:sz w:val="22"/>
          <w:szCs w:val="22"/>
        </w:rPr>
        <w:t>Baʿth</w:t>
      </w:r>
      <w:proofErr w:type="spellEnd"/>
      <w:r w:rsidRPr="00DE57D0">
        <w:rPr>
          <w:rFonts w:asciiTheme="minorBidi" w:hAnsiTheme="minorBidi"/>
          <w:i/>
          <w:iCs/>
          <w:sz w:val="22"/>
          <w:szCs w:val="22"/>
        </w:rPr>
        <w:t xml:space="preserve">, </w:t>
      </w:r>
      <w:r w:rsidR="000E0CEF" w:rsidRPr="00DE57D0">
        <w:rPr>
          <w:rFonts w:asciiTheme="minorBidi" w:hAnsiTheme="minorBidi"/>
          <w:sz w:val="22"/>
          <w:szCs w:val="22"/>
        </w:rPr>
        <w:t xml:space="preserve">pp. </w:t>
      </w:r>
      <w:r w:rsidRPr="00DE57D0">
        <w:rPr>
          <w:rFonts w:asciiTheme="minorBidi" w:hAnsiTheme="minorBidi"/>
          <w:sz w:val="22"/>
          <w:szCs w:val="22"/>
        </w:rPr>
        <w:t>181</w:t>
      </w:r>
      <w:r w:rsidR="000E0CEF" w:rsidRPr="00DE57D0">
        <w:rPr>
          <w:rFonts w:asciiTheme="minorBidi" w:hAnsiTheme="minorBidi"/>
          <w:sz w:val="22"/>
          <w:szCs w:val="22"/>
        </w:rPr>
        <w:t>–</w:t>
      </w:r>
      <w:r w:rsidRPr="00DE57D0">
        <w:rPr>
          <w:rFonts w:asciiTheme="minorBidi" w:hAnsiTheme="minorBidi"/>
          <w:sz w:val="22"/>
          <w:szCs w:val="22"/>
        </w:rPr>
        <w:t xml:space="preserve">82. </w:t>
      </w:r>
    </w:p>
  </w:footnote>
  <w:footnote w:id="36">
    <w:p w14:paraId="7963CA66" w14:textId="44779D17" w:rsidR="0066186C" w:rsidRPr="002D0A88" w:rsidRDefault="0066186C" w:rsidP="0066186C">
      <w:pPr>
        <w:spacing w:after="0"/>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See also </w:t>
      </w:r>
      <w:proofErr w:type="spellStart"/>
      <w:r w:rsidR="001620BC" w:rsidRPr="002D0A88">
        <w:rPr>
          <w:rFonts w:asciiTheme="minorBidi" w:hAnsiTheme="minorBidi"/>
        </w:rPr>
        <w:t>ʿAflaq</w:t>
      </w:r>
      <w:proofErr w:type="spellEnd"/>
      <w:r w:rsidRPr="002D0A88">
        <w:rPr>
          <w:rFonts w:asciiTheme="minorBidi" w:hAnsiTheme="minorBidi"/>
        </w:rPr>
        <w:t xml:space="preserve">, </w:t>
      </w:r>
      <w:proofErr w:type="spellStart"/>
      <w:r w:rsidR="000E0CEF" w:rsidRPr="002D0A88">
        <w:rPr>
          <w:rFonts w:asciiTheme="minorBidi" w:hAnsiTheme="minorBidi"/>
          <w:i/>
          <w:iCs/>
        </w:rPr>
        <w:t>Fī</w:t>
      </w:r>
      <w:proofErr w:type="spellEnd"/>
      <w:r w:rsidR="000E0CEF" w:rsidRPr="002D0A88">
        <w:rPr>
          <w:rFonts w:asciiTheme="minorBidi" w:hAnsiTheme="minorBidi"/>
          <w:i/>
          <w:iCs/>
        </w:rPr>
        <w:t xml:space="preserve"> </w:t>
      </w:r>
      <w:proofErr w:type="spellStart"/>
      <w:r w:rsidR="000E0CEF" w:rsidRPr="002D0A88">
        <w:rPr>
          <w:rFonts w:asciiTheme="minorBidi" w:hAnsiTheme="minorBidi"/>
          <w:i/>
          <w:iCs/>
        </w:rPr>
        <w:t>Ṣabīl</w:t>
      </w:r>
      <w:proofErr w:type="spellEnd"/>
      <w:r w:rsidR="000E0CEF" w:rsidRPr="002D0A88">
        <w:rPr>
          <w:rFonts w:asciiTheme="minorBidi" w:hAnsiTheme="minorBidi"/>
          <w:i/>
          <w:iCs/>
        </w:rPr>
        <w:t xml:space="preserve"> al-</w:t>
      </w:r>
      <w:proofErr w:type="spellStart"/>
      <w:r w:rsidR="000E0CEF" w:rsidRPr="002D0A88">
        <w:rPr>
          <w:rFonts w:asciiTheme="minorBidi" w:hAnsiTheme="minorBidi"/>
          <w:i/>
          <w:iCs/>
        </w:rPr>
        <w:t>Baʿth</w:t>
      </w:r>
      <w:proofErr w:type="spellEnd"/>
      <w:r w:rsidRPr="002D0A88">
        <w:rPr>
          <w:rFonts w:asciiTheme="minorBidi" w:hAnsiTheme="minorBidi"/>
        </w:rPr>
        <w:t xml:space="preserve">, </w:t>
      </w:r>
      <w:r w:rsidR="000E0CEF" w:rsidRPr="002D0A88">
        <w:rPr>
          <w:rFonts w:asciiTheme="minorBidi" w:hAnsiTheme="minorBidi"/>
        </w:rPr>
        <w:t xml:space="preserve">pp. </w:t>
      </w:r>
      <w:r w:rsidRPr="002D0A88">
        <w:rPr>
          <w:rFonts w:asciiTheme="minorBidi" w:hAnsiTheme="minorBidi"/>
        </w:rPr>
        <w:t>129</w:t>
      </w:r>
      <w:r w:rsidR="000E0CEF" w:rsidRPr="002D0A88">
        <w:rPr>
          <w:rFonts w:asciiTheme="minorBidi" w:hAnsiTheme="minorBidi"/>
        </w:rPr>
        <w:t>–</w:t>
      </w:r>
      <w:r w:rsidRPr="002D0A88">
        <w:rPr>
          <w:rFonts w:asciiTheme="minorBidi" w:hAnsiTheme="minorBidi"/>
        </w:rPr>
        <w:t>33.</w:t>
      </w:r>
    </w:p>
  </w:footnote>
  <w:footnote w:id="37">
    <w:p w14:paraId="4D37DB11" w14:textId="78F88779" w:rsidR="006B50E6" w:rsidRPr="002D0A88" w:rsidRDefault="006B50E6" w:rsidP="006B50E6">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Pr="002D0A88">
        <w:rPr>
          <w:rFonts w:asciiTheme="minorBidi" w:hAnsiTheme="minorBidi"/>
          <w:i/>
          <w:iCs/>
          <w:sz w:val="22"/>
          <w:szCs w:val="22"/>
        </w:rPr>
        <w:t>Al-</w:t>
      </w:r>
      <w:proofErr w:type="spellStart"/>
      <w:r w:rsidRPr="002D0A88">
        <w:rPr>
          <w:rFonts w:asciiTheme="minorBidi" w:hAnsiTheme="minorBidi"/>
          <w:i/>
          <w:iCs/>
          <w:sz w:val="22"/>
          <w:szCs w:val="22"/>
        </w:rPr>
        <w:t>Da</w:t>
      </w:r>
      <w:r w:rsidR="001D3E85" w:rsidRPr="002D0A88">
        <w:rPr>
          <w:rFonts w:asciiTheme="minorBidi" w:hAnsiTheme="minorBidi"/>
          <w:sz w:val="22"/>
          <w:szCs w:val="22"/>
        </w:rPr>
        <w:t>ʿ</w:t>
      </w:r>
      <w:r w:rsidRPr="002D0A88">
        <w:rPr>
          <w:rFonts w:asciiTheme="minorBidi" w:hAnsiTheme="minorBidi"/>
          <w:i/>
          <w:iCs/>
          <w:sz w:val="22"/>
          <w:szCs w:val="22"/>
        </w:rPr>
        <w:t>wa</w:t>
      </w:r>
      <w:proofErr w:type="spellEnd"/>
      <w:r w:rsidRPr="002D0A88">
        <w:rPr>
          <w:rFonts w:asciiTheme="minorBidi" w:hAnsiTheme="minorBidi"/>
          <w:i/>
          <w:iCs/>
          <w:sz w:val="22"/>
          <w:szCs w:val="22"/>
        </w:rPr>
        <w:t xml:space="preserve"> Chronicle</w:t>
      </w:r>
      <w:r w:rsidRPr="002D0A88">
        <w:rPr>
          <w:rFonts w:asciiTheme="minorBidi" w:hAnsiTheme="minorBidi"/>
          <w:sz w:val="22"/>
          <w:szCs w:val="22"/>
        </w:rPr>
        <w:t xml:space="preserve"> monthly by the party’s European Information Committee, No. 22, February 1982, 1.</w:t>
      </w:r>
    </w:p>
  </w:footnote>
  <w:footnote w:id="38">
    <w:p w14:paraId="783868B7" w14:textId="480832B8" w:rsidR="0027330F" w:rsidRPr="002D0A88" w:rsidRDefault="0027330F" w:rsidP="00920C4C">
      <w:pPr>
        <w:spacing w:after="0"/>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w:t>
      </w:r>
      <w:proofErr w:type="spellStart"/>
      <w:r w:rsidR="001620BC" w:rsidRPr="002D0A88">
        <w:rPr>
          <w:rFonts w:asciiTheme="minorBidi" w:hAnsiTheme="minorBidi"/>
        </w:rPr>
        <w:t>ʿAflaq</w:t>
      </w:r>
      <w:proofErr w:type="spellEnd"/>
      <w:r w:rsidR="003E5333" w:rsidRPr="002D0A88">
        <w:rPr>
          <w:rFonts w:asciiTheme="minorBidi" w:hAnsiTheme="minorBidi"/>
        </w:rPr>
        <w:t xml:space="preserve">, </w:t>
      </w:r>
      <w:proofErr w:type="spellStart"/>
      <w:r w:rsidR="00987840" w:rsidRPr="00DE57D0">
        <w:rPr>
          <w:rFonts w:asciiTheme="minorBidi" w:hAnsiTheme="minorBidi"/>
          <w:i/>
          <w:iCs/>
        </w:rPr>
        <w:t>Fī</w:t>
      </w:r>
      <w:proofErr w:type="spellEnd"/>
      <w:r w:rsidR="00987840" w:rsidRPr="00DE57D0">
        <w:rPr>
          <w:rFonts w:asciiTheme="minorBidi" w:hAnsiTheme="minorBidi"/>
          <w:i/>
          <w:iCs/>
        </w:rPr>
        <w:t xml:space="preserve"> </w:t>
      </w:r>
      <w:proofErr w:type="spellStart"/>
      <w:r w:rsidR="00987840" w:rsidRPr="00DE57D0">
        <w:rPr>
          <w:rFonts w:asciiTheme="minorBidi" w:hAnsiTheme="minorBidi"/>
          <w:i/>
          <w:iCs/>
        </w:rPr>
        <w:t>Ṣabīl</w:t>
      </w:r>
      <w:proofErr w:type="spellEnd"/>
      <w:r w:rsidR="00987840" w:rsidRPr="00DE57D0">
        <w:rPr>
          <w:rFonts w:asciiTheme="minorBidi" w:hAnsiTheme="minorBidi"/>
          <w:i/>
          <w:iCs/>
        </w:rPr>
        <w:t xml:space="preserve"> al-</w:t>
      </w:r>
      <w:proofErr w:type="spellStart"/>
      <w:r w:rsidR="00987840" w:rsidRPr="00DE57D0">
        <w:rPr>
          <w:rFonts w:asciiTheme="minorBidi" w:hAnsiTheme="minorBidi"/>
          <w:i/>
          <w:iCs/>
        </w:rPr>
        <w:t>Baʿth</w:t>
      </w:r>
      <w:proofErr w:type="spellEnd"/>
      <w:r w:rsidRPr="002D0A88">
        <w:rPr>
          <w:rFonts w:asciiTheme="minorBidi" w:hAnsiTheme="minorBidi"/>
        </w:rPr>
        <w:t xml:space="preserve">, </w:t>
      </w:r>
      <w:r w:rsidR="00987840" w:rsidRPr="002D0A88">
        <w:rPr>
          <w:rFonts w:asciiTheme="minorBidi" w:hAnsiTheme="minorBidi"/>
        </w:rPr>
        <w:t xml:space="preserve">p. </w:t>
      </w:r>
      <w:r w:rsidRPr="002D0A88">
        <w:rPr>
          <w:rFonts w:asciiTheme="minorBidi" w:hAnsiTheme="minorBidi"/>
        </w:rPr>
        <w:t>134.</w:t>
      </w:r>
    </w:p>
  </w:footnote>
  <w:footnote w:id="39">
    <w:p w14:paraId="7FC009BB" w14:textId="33CFFDCF" w:rsidR="00155831" w:rsidRPr="002D0A88" w:rsidRDefault="00155831" w:rsidP="00920C4C">
      <w:pPr>
        <w:spacing w:after="0"/>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Helfont, </w:t>
      </w:r>
      <w:r w:rsidR="00987840" w:rsidRPr="002D0A88">
        <w:rPr>
          <w:rFonts w:asciiTheme="minorBidi" w:hAnsiTheme="minorBidi"/>
        </w:rPr>
        <w:t>“Compulsion in religion: The authoritarian roots</w:t>
      </w:r>
      <w:r w:rsidR="00DB0786">
        <w:rPr>
          <w:rFonts w:asciiTheme="minorBidi" w:hAnsiTheme="minorBidi"/>
        </w:rPr>
        <w:t>,”</w:t>
      </w:r>
      <w:r w:rsidRPr="002D0A88">
        <w:rPr>
          <w:rFonts w:asciiTheme="minorBidi" w:hAnsiTheme="minorBidi"/>
          <w:i/>
          <w:iCs/>
        </w:rPr>
        <w:t xml:space="preserve"> </w:t>
      </w:r>
      <w:r w:rsidR="00987840" w:rsidRPr="002D0A88">
        <w:rPr>
          <w:rFonts w:asciiTheme="minorBidi" w:hAnsiTheme="minorBidi"/>
        </w:rPr>
        <w:t xml:space="preserve">p. </w:t>
      </w:r>
      <w:r w:rsidRPr="002D0A88">
        <w:rPr>
          <w:rFonts w:asciiTheme="minorBidi" w:hAnsiTheme="minorBidi"/>
        </w:rPr>
        <w:t xml:space="preserve">36. Helfont, </w:t>
      </w:r>
      <w:r w:rsidR="00987840" w:rsidRPr="002D0A88">
        <w:rPr>
          <w:rFonts w:asciiTheme="minorBidi" w:hAnsiTheme="minorBidi"/>
          <w:i/>
          <w:iCs/>
        </w:rPr>
        <w:t>Compulsion in Religion: Saddam Hussein</w:t>
      </w:r>
      <w:r w:rsidRPr="002D0A88">
        <w:rPr>
          <w:rFonts w:asciiTheme="minorBidi" w:hAnsiTheme="minorBidi"/>
        </w:rPr>
        <w:t xml:space="preserve">, </w:t>
      </w:r>
      <w:r w:rsidR="00987840" w:rsidRPr="002D0A88">
        <w:rPr>
          <w:rFonts w:asciiTheme="minorBidi" w:hAnsiTheme="minorBidi"/>
        </w:rPr>
        <w:t xml:space="preserve">p. </w:t>
      </w:r>
      <w:r w:rsidRPr="002D0A88">
        <w:rPr>
          <w:rFonts w:asciiTheme="minorBidi" w:hAnsiTheme="minorBidi"/>
        </w:rPr>
        <w:t xml:space="preserve">27. </w:t>
      </w:r>
    </w:p>
  </w:footnote>
  <w:footnote w:id="40">
    <w:p w14:paraId="5C0A73C9" w14:textId="210D52C0" w:rsidR="000C44BB" w:rsidRPr="002D0A88" w:rsidRDefault="000C44BB" w:rsidP="000C44BB">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proofErr w:type="spellStart"/>
      <w:r w:rsidR="001620BC" w:rsidRPr="002D0A88">
        <w:rPr>
          <w:rFonts w:asciiTheme="minorBidi" w:hAnsiTheme="minorBidi"/>
          <w:sz w:val="22"/>
          <w:szCs w:val="22"/>
        </w:rPr>
        <w:t>ʿAflaq</w:t>
      </w:r>
      <w:proofErr w:type="spellEnd"/>
      <w:r w:rsidRPr="002D0A88">
        <w:rPr>
          <w:rFonts w:asciiTheme="minorBidi" w:hAnsiTheme="minorBidi"/>
          <w:sz w:val="22"/>
          <w:szCs w:val="22"/>
        </w:rPr>
        <w:t xml:space="preserve">, </w:t>
      </w:r>
      <w:proofErr w:type="spellStart"/>
      <w:r w:rsidR="00987840" w:rsidRPr="00DE57D0">
        <w:rPr>
          <w:rFonts w:asciiTheme="minorBidi" w:hAnsiTheme="minorBidi"/>
          <w:i/>
          <w:iCs/>
          <w:sz w:val="22"/>
          <w:szCs w:val="22"/>
        </w:rPr>
        <w:t>Fī</w:t>
      </w:r>
      <w:proofErr w:type="spellEnd"/>
      <w:r w:rsidR="00987840" w:rsidRPr="00DE57D0">
        <w:rPr>
          <w:rFonts w:asciiTheme="minorBidi" w:hAnsiTheme="minorBidi"/>
          <w:i/>
          <w:iCs/>
          <w:sz w:val="22"/>
          <w:szCs w:val="22"/>
        </w:rPr>
        <w:t xml:space="preserve"> </w:t>
      </w:r>
      <w:proofErr w:type="spellStart"/>
      <w:r w:rsidR="00987840" w:rsidRPr="00DE57D0">
        <w:rPr>
          <w:rFonts w:asciiTheme="minorBidi" w:hAnsiTheme="minorBidi"/>
          <w:i/>
          <w:iCs/>
          <w:sz w:val="22"/>
          <w:szCs w:val="22"/>
        </w:rPr>
        <w:t>Ṣabīl</w:t>
      </w:r>
      <w:proofErr w:type="spellEnd"/>
      <w:r w:rsidR="00987840" w:rsidRPr="00DE57D0">
        <w:rPr>
          <w:rFonts w:asciiTheme="minorBidi" w:hAnsiTheme="minorBidi"/>
          <w:i/>
          <w:iCs/>
          <w:sz w:val="22"/>
          <w:szCs w:val="22"/>
        </w:rPr>
        <w:t xml:space="preserve"> al-</w:t>
      </w:r>
      <w:proofErr w:type="spellStart"/>
      <w:r w:rsidR="00987840" w:rsidRPr="00DE57D0">
        <w:rPr>
          <w:rFonts w:asciiTheme="minorBidi" w:hAnsiTheme="minorBidi"/>
          <w:i/>
          <w:iCs/>
          <w:sz w:val="22"/>
          <w:szCs w:val="22"/>
        </w:rPr>
        <w:t>Baʿth</w:t>
      </w:r>
      <w:proofErr w:type="spellEnd"/>
      <w:r w:rsidRPr="002D0A88">
        <w:rPr>
          <w:rFonts w:asciiTheme="minorBidi" w:hAnsiTheme="minorBidi"/>
          <w:i/>
          <w:iCs/>
          <w:sz w:val="22"/>
          <w:szCs w:val="22"/>
        </w:rPr>
        <w:t xml:space="preserve">, </w:t>
      </w:r>
      <w:r w:rsidR="00987840" w:rsidRPr="002D0A88">
        <w:rPr>
          <w:rFonts w:asciiTheme="minorBidi" w:hAnsiTheme="minorBidi"/>
          <w:sz w:val="22"/>
          <w:szCs w:val="22"/>
        </w:rPr>
        <w:t xml:space="preserve">p. </w:t>
      </w:r>
      <w:r w:rsidRPr="002D0A88">
        <w:rPr>
          <w:rFonts w:asciiTheme="minorBidi" w:hAnsiTheme="minorBidi"/>
          <w:sz w:val="22"/>
          <w:szCs w:val="22"/>
        </w:rPr>
        <w:t>65</w:t>
      </w:r>
    </w:p>
  </w:footnote>
  <w:footnote w:id="41">
    <w:p w14:paraId="555AADCF" w14:textId="7A39D162" w:rsidR="00273C0D" w:rsidRPr="002D0A88" w:rsidRDefault="00273C0D" w:rsidP="00351E43">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7102A1" w:rsidRPr="002D0A88">
        <w:rPr>
          <w:rFonts w:asciiTheme="minorBidi" w:hAnsiTheme="minorBidi"/>
          <w:sz w:val="22"/>
          <w:szCs w:val="22"/>
        </w:rPr>
        <w:t>Al-</w:t>
      </w:r>
      <w:proofErr w:type="spellStart"/>
      <w:r w:rsidRPr="002D0A88">
        <w:rPr>
          <w:rFonts w:asciiTheme="minorBidi" w:hAnsiTheme="minorBidi"/>
          <w:sz w:val="22"/>
          <w:szCs w:val="22"/>
        </w:rPr>
        <w:t>Fukayki</w:t>
      </w:r>
      <w:proofErr w:type="spellEnd"/>
      <w:r w:rsidRPr="002D0A88">
        <w:rPr>
          <w:rFonts w:asciiTheme="minorBidi" w:hAnsiTheme="minorBidi"/>
          <w:sz w:val="22"/>
          <w:szCs w:val="22"/>
        </w:rPr>
        <w:t>,</w:t>
      </w:r>
      <w:r w:rsidR="00372397" w:rsidRPr="002D0A88">
        <w:rPr>
          <w:rFonts w:asciiTheme="minorBidi" w:hAnsiTheme="minorBidi"/>
          <w:sz w:val="22"/>
          <w:szCs w:val="22"/>
        </w:rPr>
        <w:t xml:space="preserve"> </w:t>
      </w:r>
      <w:proofErr w:type="spellStart"/>
      <w:r w:rsidR="00372397" w:rsidRPr="002D0A88">
        <w:rPr>
          <w:rFonts w:asciiTheme="minorBidi" w:hAnsiTheme="minorBidi"/>
          <w:i/>
          <w:iCs/>
          <w:sz w:val="22"/>
          <w:szCs w:val="22"/>
        </w:rPr>
        <w:t>Awkār</w:t>
      </w:r>
      <w:proofErr w:type="spellEnd"/>
      <w:r w:rsidR="00372397" w:rsidRPr="002D0A88">
        <w:rPr>
          <w:rFonts w:asciiTheme="minorBidi" w:hAnsiTheme="minorBidi"/>
          <w:i/>
          <w:iCs/>
          <w:sz w:val="22"/>
          <w:szCs w:val="22"/>
        </w:rPr>
        <w:t xml:space="preserve"> al-</w:t>
      </w:r>
      <w:proofErr w:type="spellStart"/>
      <w:r w:rsidR="00372397" w:rsidRPr="002D0A88">
        <w:rPr>
          <w:rFonts w:asciiTheme="minorBidi" w:hAnsiTheme="minorBidi"/>
          <w:i/>
          <w:iCs/>
          <w:sz w:val="22"/>
          <w:szCs w:val="22"/>
        </w:rPr>
        <w:t>Hazīma</w:t>
      </w:r>
      <w:proofErr w:type="spellEnd"/>
      <w:r w:rsidR="008D2F4B" w:rsidRPr="002D0A88">
        <w:rPr>
          <w:rFonts w:asciiTheme="minorBidi" w:hAnsiTheme="minorBidi"/>
          <w:sz w:val="22"/>
          <w:szCs w:val="22"/>
        </w:rPr>
        <w:t>, p.</w:t>
      </w:r>
      <w:r w:rsidRPr="002D0A88">
        <w:rPr>
          <w:rFonts w:asciiTheme="minorBidi" w:hAnsiTheme="minorBidi"/>
          <w:sz w:val="22"/>
          <w:szCs w:val="22"/>
        </w:rPr>
        <w:t xml:space="preserve"> 69. </w:t>
      </w:r>
    </w:p>
  </w:footnote>
  <w:footnote w:id="42">
    <w:p w14:paraId="7703E515" w14:textId="0F558236" w:rsidR="00273C0D" w:rsidRPr="002D0A88" w:rsidRDefault="00273C0D" w:rsidP="00C85CAC">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7102A1" w:rsidRPr="002D0A88">
        <w:rPr>
          <w:rFonts w:asciiTheme="minorBidi" w:hAnsiTheme="minorBidi"/>
          <w:sz w:val="22"/>
          <w:szCs w:val="22"/>
        </w:rPr>
        <w:t>Al-</w:t>
      </w:r>
      <w:proofErr w:type="spellStart"/>
      <w:r w:rsidRPr="002D0A88">
        <w:rPr>
          <w:rFonts w:asciiTheme="minorBidi" w:hAnsiTheme="minorBidi"/>
          <w:sz w:val="22"/>
          <w:szCs w:val="22"/>
        </w:rPr>
        <w:t>Fukayki</w:t>
      </w:r>
      <w:proofErr w:type="spellEnd"/>
      <w:r w:rsidRPr="002D0A88">
        <w:rPr>
          <w:rFonts w:asciiTheme="minorBidi" w:hAnsiTheme="minorBidi"/>
          <w:sz w:val="22"/>
          <w:szCs w:val="22"/>
        </w:rPr>
        <w:t xml:space="preserve">, </w:t>
      </w:r>
      <w:proofErr w:type="spellStart"/>
      <w:r w:rsidR="00372397" w:rsidRPr="002D0A88">
        <w:rPr>
          <w:rFonts w:asciiTheme="minorBidi" w:hAnsiTheme="minorBidi"/>
          <w:i/>
          <w:iCs/>
          <w:sz w:val="22"/>
          <w:szCs w:val="22"/>
        </w:rPr>
        <w:t>Awkār</w:t>
      </w:r>
      <w:proofErr w:type="spellEnd"/>
      <w:r w:rsidR="00372397" w:rsidRPr="002D0A88">
        <w:rPr>
          <w:rFonts w:asciiTheme="minorBidi" w:hAnsiTheme="minorBidi"/>
          <w:i/>
          <w:iCs/>
          <w:sz w:val="22"/>
          <w:szCs w:val="22"/>
        </w:rPr>
        <w:t xml:space="preserve"> al-</w:t>
      </w:r>
      <w:proofErr w:type="spellStart"/>
      <w:r w:rsidR="00372397" w:rsidRPr="002D0A88">
        <w:rPr>
          <w:rFonts w:asciiTheme="minorBidi" w:hAnsiTheme="minorBidi"/>
          <w:i/>
          <w:iCs/>
          <w:sz w:val="22"/>
          <w:szCs w:val="22"/>
        </w:rPr>
        <w:t>Hazīma</w:t>
      </w:r>
      <w:proofErr w:type="spellEnd"/>
      <w:r w:rsidR="008D2F4B" w:rsidRPr="002D0A88">
        <w:rPr>
          <w:rFonts w:asciiTheme="minorBidi" w:hAnsiTheme="minorBidi"/>
          <w:sz w:val="22"/>
          <w:szCs w:val="22"/>
        </w:rPr>
        <w:t>, p.</w:t>
      </w:r>
      <w:r w:rsidR="00372397" w:rsidRPr="002D0A88">
        <w:rPr>
          <w:rFonts w:asciiTheme="minorBidi" w:hAnsiTheme="minorBidi"/>
          <w:sz w:val="22"/>
          <w:szCs w:val="22"/>
        </w:rPr>
        <w:t xml:space="preserve"> </w:t>
      </w:r>
      <w:r w:rsidRPr="002D0A88">
        <w:rPr>
          <w:rFonts w:asciiTheme="minorBidi" w:hAnsiTheme="minorBidi"/>
          <w:sz w:val="22"/>
          <w:szCs w:val="22"/>
        </w:rPr>
        <w:t>144</w:t>
      </w:r>
      <w:r w:rsidR="008D2F4B" w:rsidRPr="002D0A88">
        <w:rPr>
          <w:rFonts w:asciiTheme="minorBidi" w:hAnsiTheme="minorBidi"/>
          <w:sz w:val="22"/>
          <w:szCs w:val="22"/>
        </w:rPr>
        <w:t>–</w:t>
      </w:r>
      <w:r w:rsidRPr="002D0A88">
        <w:rPr>
          <w:rFonts w:asciiTheme="minorBidi" w:hAnsiTheme="minorBidi"/>
          <w:sz w:val="22"/>
          <w:szCs w:val="22"/>
        </w:rPr>
        <w:t>45. Opening our NY meeting, Talib Shabib poured for both of us glasses of John</w:t>
      </w:r>
      <w:r w:rsidR="00101782" w:rsidRPr="002D0A88">
        <w:rPr>
          <w:rFonts w:asciiTheme="minorBidi" w:hAnsiTheme="minorBidi"/>
          <w:sz w:val="22"/>
          <w:szCs w:val="22"/>
        </w:rPr>
        <w:t>nie</w:t>
      </w:r>
      <w:r w:rsidRPr="002D0A88">
        <w:rPr>
          <w:rFonts w:asciiTheme="minorBidi" w:hAnsiTheme="minorBidi"/>
          <w:sz w:val="22"/>
          <w:szCs w:val="22"/>
        </w:rPr>
        <w:t xml:space="preserve"> Walker. This, at the home of a senior Syrian Ba’thi. As I did not drink mine, he drank them both. </w:t>
      </w:r>
    </w:p>
  </w:footnote>
  <w:footnote w:id="43">
    <w:p w14:paraId="1A412A8D" w14:textId="741152D2" w:rsidR="0014563F" w:rsidRPr="002D0A88" w:rsidRDefault="0014563F" w:rsidP="0087295B">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87295B" w:rsidRPr="0087295B">
        <w:rPr>
          <w:rFonts w:asciiTheme="minorBidi" w:hAnsiTheme="minorBidi"/>
          <w:sz w:val="22"/>
          <w:szCs w:val="22"/>
        </w:rPr>
        <w:t xml:space="preserve">ʿAflaq, M. (1976). </w:t>
      </w:r>
      <w:r w:rsidR="0087295B" w:rsidRPr="0087295B">
        <w:rPr>
          <w:rFonts w:asciiTheme="minorBidi" w:hAnsiTheme="minorBidi"/>
          <w:i/>
          <w:iCs/>
          <w:sz w:val="22"/>
          <w:szCs w:val="22"/>
        </w:rPr>
        <w:t>Al-</w:t>
      </w:r>
      <w:proofErr w:type="spellStart"/>
      <w:r w:rsidR="0087295B" w:rsidRPr="0087295B">
        <w:rPr>
          <w:rFonts w:asciiTheme="minorBidi" w:hAnsiTheme="minorBidi"/>
          <w:i/>
          <w:iCs/>
          <w:sz w:val="22"/>
          <w:szCs w:val="22"/>
        </w:rPr>
        <w:t>Ba</w:t>
      </w:r>
      <w:r w:rsidR="0087295B" w:rsidRPr="0087295B">
        <w:rPr>
          <w:rFonts w:asciiTheme="minorBidi" w:hAnsiTheme="minorBidi"/>
          <w:sz w:val="22"/>
          <w:szCs w:val="22"/>
        </w:rPr>
        <w:t>ʿ</w:t>
      </w:r>
      <w:r w:rsidR="0087295B" w:rsidRPr="0087295B">
        <w:rPr>
          <w:rFonts w:asciiTheme="minorBidi" w:hAnsiTheme="minorBidi"/>
          <w:i/>
          <w:iCs/>
          <w:sz w:val="22"/>
          <w:szCs w:val="22"/>
        </w:rPr>
        <w:t>th</w:t>
      </w:r>
      <w:proofErr w:type="spellEnd"/>
      <w:r w:rsidR="0087295B" w:rsidRPr="0087295B">
        <w:rPr>
          <w:rFonts w:asciiTheme="minorBidi" w:hAnsiTheme="minorBidi"/>
          <w:i/>
          <w:iCs/>
          <w:sz w:val="22"/>
          <w:szCs w:val="22"/>
        </w:rPr>
        <w:t xml:space="preserve"> </w:t>
      </w:r>
      <w:proofErr w:type="spellStart"/>
      <w:r w:rsidR="0087295B" w:rsidRPr="0087295B">
        <w:rPr>
          <w:rFonts w:asciiTheme="minorBidi" w:hAnsiTheme="minorBidi"/>
          <w:i/>
          <w:iCs/>
          <w:sz w:val="22"/>
          <w:szCs w:val="22"/>
        </w:rPr>
        <w:t>wal-Turāth</w:t>
      </w:r>
      <w:proofErr w:type="spellEnd"/>
      <w:r w:rsidR="0087295B" w:rsidRPr="0087295B">
        <w:rPr>
          <w:rFonts w:asciiTheme="minorBidi" w:hAnsiTheme="minorBidi"/>
          <w:i/>
          <w:iCs/>
          <w:sz w:val="22"/>
          <w:szCs w:val="22"/>
        </w:rPr>
        <w:t xml:space="preserve"> </w:t>
      </w:r>
      <w:r w:rsidR="0087295B" w:rsidRPr="0087295B">
        <w:rPr>
          <w:rFonts w:asciiTheme="minorBidi" w:hAnsiTheme="minorBidi"/>
          <w:sz w:val="22"/>
          <w:szCs w:val="22"/>
        </w:rPr>
        <w:t xml:space="preserve">[The </w:t>
      </w:r>
      <w:proofErr w:type="spellStart"/>
      <w:r w:rsidR="0087295B" w:rsidRPr="0087295B">
        <w:rPr>
          <w:rFonts w:asciiTheme="minorBidi" w:hAnsiTheme="minorBidi"/>
          <w:sz w:val="22"/>
          <w:szCs w:val="22"/>
        </w:rPr>
        <w:t>Baʿth</w:t>
      </w:r>
      <w:proofErr w:type="spellEnd"/>
      <w:r w:rsidR="0087295B" w:rsidRPr="0087295B">
        <w:rPr>
          <w:rFonts w:asciiTheme="minorBidi" w:hAnsiTheme="minorBidi"/>
          <w:sz w:val="22"/>
          <w:szCs w:val="22"/>
        </w:rPr>
        <w:t xml:space="preserve"> Party and heritage], Baghdad: Dar al-Huriya, </w:t>
      </w:r>
      <w:r w:rsidR="001D3E85" w:rsidRPr="0087295B">
        <w:rPr>
          <w:rFonts w:asciiTheme="minorBidi" w:hAnsiTheme="minorBidi"/>
          <w:sz w:val="22"/>
          <w:szCs w:val="22"/>
        </w:rPr>
        <w:t xml:space="preserve">p. </w:t>
      </w:r>
      <w:r w:rsidRPr="0087295B">
        <w:rPr>
          <w:rFonts w:asciiTheme="minorBidi" w:hAnsiTheme="minorBidi"/>
          <w:sz w:val="22"/>
          <w:szCs w:val="22"/>
        </w:rPr>
        <w:t>21.</w:t>
      </w:r>
    </w:p>
  </w:footnote>
  <w:footnote w:id="44">
    <w:p w14:paraId="262C6164" w14:textId="4ACC59A9" w:rsidR="00C43BD1" w:rsidRPr="00DE57D0" w:rsidRDefault="00C43BD1" w:rsidP="00C43BD1">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DE57D0">
        <w:rPr>
          <w:rFonts w:asciiTheme="minorBidi" w:hAnsiTheme="minorBidi"/>
          <w:sz w:val="22"/>
          <w:szCs w:val="22"/>
        </w:rPr>
        <w:t xml:space="preserve"> </w:t>
      </w:r>
      <w:proofErr w:type="spellStart"/>
      <w:r w:rsidRPr="00DE57D0">
        <w:rPr>
          <w:rFonts w:asciiTheme="minorBidi" w:hAnsiTheme="minorBidi"/>
          <w:sz w:val="22"/>
          <w:szCs w:val="22"/>
        </w:rPr>
        <w:t>Batatu</w:t>
      </w:r>
      <w:proofErr w:type="spellEnd"/>
      <w:r w:rsidRPr="00DE57D0">
        <w:rPr>
          <w:rFonts w:asciiTheme="minorBidi" w:hAnsiTheme="minorBidi"/>
          <w:sz w:val="22"/>
          <w:szCs w:val="22"/>
        </w:rPr>
        <w:t xml:space="preserve">, </w:t>
      </w:r>
      <w:r w:rsidR="008D2F4B" w:rsidRPr="002D0A88">
        <w:rPr>
          <w:rFonts w:asciiTheme="minorBidi" w:hAnsiTheme="minorBidi"/>
          <w:i/>
          <w:iCs/>
          <w:sz w:val="22"/>
          <w:szCs w:val="22"/>
        </w:rPr>
        <w:t xml:space="preserve">Old Social Classes, </w:t>
      </w:r>
      <w:r w:rsidR="008D2F4B" w:rsidRPr="002D0A88">
        <w:rPr>
          <w:rFonts w:asciiTheme="minorBidi" w:hAnsiTheme="minorBidi"/>
          <w:sz w:val="22"/>
          <w:szCs w:val="22"/>
        </w:rPr>
        <w:t>p.</w:t>
      </w:r>
      <w:r w:rsidR="008D2F4B" w:rsidRPr="002D0A88">
        <w:rPr>
          <w:rFonts w:asciiTheme="minorBidi" w:hAnsiTheme="minorBidi"/>
          <w:i/>
          <w:iCs/>
          <w:sz w:val="22"/>
          <w:szCs w:val="22"/>
        </w:rPr>
        <w:t xml:space="preserve"> </w:t>
      </w:r>
      <w:r w:rsidRPr="00DE57D0">
        <w:rPr>
          <w:rFonts w:asciiTheme="minorBidi" w:hAnsiTheme="minorBidi"/>
          <w:sz w:val="22"/>
          <w:szCs w:val="22"/>
        </w:rPr>
        <w:t xml:space="preserve">733. </w:t>
      </w:r>
    </w:p>
  </w:footnote>
  <w:footnote w:id="45">
    <w:p w14:paraId="62611470" w14:textId="5AD73390" w:rsidR="00907285" w:rsidRPr="00DE57D0" w:rsidRDefault="00907285" w:rsidP="00907285">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DE57D0">
        <w:rPr>
          <w:rFonts w:asciiTheme="minorBidi" w:hAnsiTheme="minorBidi"/>
          <w:sz w:val="22"/>
          <w:szCs w:val="22"/>
        </w:rPr>
        <w:t xml:space="preserve"> </w:t>
      </w:r>
      <w:proofErr w:type="spellStart"/>
      <w:r w:rsidR="001620BC" w:rsidRPr="00DE57D0">
        <w:rPr>
          <w:rFonts w:asciiTheme="minorBidi" w:hAnsiTheme="minorBidi"/>
          <w:sz w:val="22"/>
          <w:szCs w:val="22"/>
        </w:rPr>
        <w:t>ʿAflaq</w:t>
      </w:r>
      <w:proofErr w:type="spellEnd"/>
      <w:r w:rsidRPr="00DE57D0">
        <w:rPr>
          <w:rFonts w:asciiTheme="minorBidi" w:hAnsiTheme="minorBidi"/>
          <w:sz w:val="22"/>
          <w:szCs w:val="22"/>
        </w:rPr>
        <w:t xml:space="preserve">, </w:t>
      </w:r>
      <w:proofErr w:type="spellStart"/>
      <w:r w:rsidR="008D2F4B" w:rsidRPr="00DE57D0">
        <w:rPr>
          <w:rFonts w:asciiTheme="minorBidi" w:hAnsiTheme="minorBidi"/>
          <w:i/>
          <w:iCs/>
          <w:sz w:val="22"/>
          <w:szCs w:val="22"/>
        </w:rPr>
        <w:t>Fī</w:t>
      </w:r>
      <w:proofErr w:type="spellEnd"/>
      <w:r w:rsidR="008D2F4B" w:rsidRPr="00DE57D0">
        <w:rPr>
          <w:rFonts w:asciiTheme="minorBidi" w:hAnsiTheme="minorBidi"/>
          <w:i/>
          <w:iCs/>
          <w:sz w:val="22"/>
          <w:szCs w:val="22"/>
        </w:rPr>
        <w:t xml:space="preserve"> </w:t>
      </w:r>
      <w:proofErr w:type="spellStart"/>
      <w:r w:rsidR="008D2F4B" w:rsidRPr="00DE57D0">
        <w:rPr>
          <w:rFonts w:asciiTheme="minorBidi" w:hAnsiTheme="minorBidi"/>
          <w:i/>
          <w:iCs/>
          <w:sz w:val="22"/>
          <w:szCs w:val="22"/>
        </w:rPr>
        <w:t>Ṣabīl</w:t>
      </w:r>
      <w:proofErr w:type="spellEnd"/>
      <w:r w:rsidR="008D2F4B" w:rsidRPr="00DE57D0">
        <w:rPr>
          <w:rFonts w:asciiTheme="minorBidi" w:hAnsiTheme="minorBidi"/>
          <w:i/>
          <w:iCs/>
          <w:sz w:val="22"/>
          <w:szCs w:val="22"/>
        </w:rPr>
        <w:t xml:space="preserve"> al-</w:t>
      </w:r>
      <w:proofErr w:type="spellStart"/>
      <w:r w:rsidR="008D2F4B" w:rsidRPr="00DE57D0">
        <w:rPr>
          <w:rFonts w:asciiTheme="minorBidi" w:hAnsiTheme="minorBidi"/>
          <w:i/>
          <w:iCs/>
          <w:sz w:val="22"/>
          <w:szCs w:val="22"/>
        </w:rPr>
        <w:t>Baʿth</w:t>
      </w:r>
      <w:proofErr w:type="spellEnd"/>
      <w:r w:rsidRPr="00DE57D0">
        <w:rPr>
          <w:rFonts w:asciiTheme="minorBidi" w:hAnsiTheme="minorBidi"/>
          <w:sz w:val="22"/>
          <w:szCs w:val="22"/>
        </w:rPr>
        <w:t xml:space="preserve">, </w:t>
      </w:r>
      <w:r w:rsidR="008D2F4B" w:rsidRPr="00DE57D0">
        <w:rPr>
          <w:rFonts w:asciiTheme="minorBidi" w:hAnsiTheme="minorBidi"/>
          <w:sz w:val="22"/>
          <w:szCs w:val="22"/>
        </w:rPr>
        <w:t xml:space="preserve">p. </w:t>
      </w:r>
      <w:r w:rsidRPr="00DE57D0">
        <w:rPr>
          <w:rFonts w:asciiTheme="minorBidi" w:hAnsiTheme="minorBidi"/>
          <w:sz w:val="22"/>
          <w:szCs w:val="22"/>
        </w:rPr>
        <w:t>111.</w:t>
      </w:r>
    </w:p>
  </w:footnote>
  <w:footnote w:id="46">
    <w:p w14:paraId="29B6A456" w14:textId="2E807259" w:rsidR="00907285" w:rsidRPr="002D0A88" w:rsidRDefault="00907285" w:rsidP="00907285">
      <w:pPr>
        <w:pStyle w:val="FootnoteText"/>
        <w:jc w:val="left"/>
        <w:rPr>
          <w:rStyle w:val="FootnoteReference"/>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E9413C" w:rsidRPr="002D0A88">
        <w:rPr>
          <w:rFonts w:asciiTheme="minorBidi" w:hAnsiTheme="minorBidi"/>
          <w:sz w:val="22"/>
          <w:szCs w:val="22"/>
        </w:rPr>
        <w:t xml:space="preserve">The two latter slogans appeared on the top left side of every issue of </w:t>
      </w:r>
      <w:r w:rsidR="00E9413C" w:rsidRPr="002D0A88">
        <w:rPr>
          <w:rFonts w:asciiTheme="minorBidi" w:hAnsiTheme="minorBidi"/>
          <w:i/>
          <w:iCs/>
          <w:sz w:val="22"/>
          <w:szCs w:val="22"/>
        </w:rPr>
        <w:t>Al-</w:t>
      </w:r>
      <w:proofErr w:type="spellStart"/>
      <w:r w:rsidR="00E9413C" w:rsidRPr="002D0A88">
        <w:rPr>
          <w:rFonts w:asciiTheme="minorBidi" w:hAnsiTheme="minorBidi"/>
          <w:i/>
          <w:iCs/>
          <w:sz w:val="22"/>
          <w:szCs w:val="22"/>
        </w:rPr>
        <w:t>Thawra</w:t>
      </w:r>
      <w:proofErr w:type="spellEnd"/>
      <w:r w:rsidR="00E9413C" w:rsidRPr="002D0A88">
        <w:rPr>
          <w:rFonts w:asciiTheme="minorBidi" w:hAnsiTheme="minorBidi"/>
          <w:i/>
          <w:iCs/>
          <w:sz w:val="22"/>
          <w:szCs w:val="22"/>
        </w:rPr>
        <w:t>,</w:t>
      </w:r>
      <w:r w:rsidR="00E9413C" w:rsidRPr="002D0A88">
        <w:rPr>
          <w:rFonts w:asciiTheme="minorBidi" w:hAnsiTheme="minorBidi"/>
          <w:sz w:val="22"/>
          <w:szCs w:val="22"/>
        </w:rPr>
        <w:t xml:space="preserve"> the party’s daily newspaper in Baghdad, 1968</w:t>
      </w:r>
      <w:r w:rsidR="00372397" w:rsidRPr="002D0A88">
        <w:rPr>
          <w:rFonts w:asciiTheme="minorBidi" w:hAnsiTheme="minorBidi"/>
          <w:sz w:val="22"/>
          <w:szCs w:val="22"/>
        </w:rPr>
        <w:t>–</w:t>
      </w:r>
      <w:r w:rsidR="00E9413C" w:rsidRPr="002D0A88">
        <w:rPr>
          <w:rFonts w:asciiTheme="minorBidi" w:hAnsiTheme="minorBidi"/>
          <w:sz w:val="22"/>
          <w:szCs w:val="22"/>
        </w:rPr>
        <w:t>2003</w:t>
      </w:r>
      <w:r w:rsidR="00E9413C" w:rsidRPr="002D0A88">
        <w:rPr>
          <w:rFonts w:asciiTheme="minorBidi" w:hAnsiTheme="minorBidi"/>
          <w:i/>
          <w:iCs/>
          <w:sz w:val="22"/>
          <w:szCs w:val="22"/>
        </w:rPr>
        <w:t>.</w:t>
      </w:r>
      <w:r w:rsidR="00E9413C" w:rsidRPr="002D0A88">
        <w:rPr>
          <w:rFonts w:asciiTheme="minorBidi" w:hAnsiTheme="minorBidi"/>
          <w:sz w:val="22"/>
          <w:szCs w:val="22"/>
        </w:rPr>
        <w:t xml:space="preserve"> </w:t>
      </w:r>
    </w:p>
  </w:footnote>
  <w:footnote w:id="47">
    <w:p w14:paraId="4F3E325D" w14:textId="45CD49DF" w:rsidR="000979D7" w:rsidRPr="002D0A88" w:rsidRDefault="000979D7" w:rsidP="000979D7">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proofErr w:type="spellStart"/>
      <w:r w:rsidR="003E5EB6" w:rsidRPr="002D0A88">
        <w:rPr>
          <w:rFonts w:asciiTheme="minorBidi" w:hAnsiTheme="minorBidi"/>
          <w:sz w:val="22"/>
          <w:szCs w:val="22"/>
        </w:rPr>
        <w:t>Hizb</w:t>
      </w:r>
      <w:proofErr w:type="spellEnd"/>
      <w:r w:rsidR="003E5EB6" w:rsidRPr="002D0A88">
        <w:rPr>
          <w:rFonts w:asciiTheme="minorBidi" w:hAnsiTheme="minorBidi"/>
          <w:sz w:val="22"/>
          <w:szCs w:val="22"/>
        </w:rPr>
        <w:t xml:space="preserve"> al-</w:t>
      </w:r>
      <w:proofErr w:type="spellStart"/>
      <w:r w:rsidR="003E5EB6" w:rsidRPr="002D0A88">
        <w:rPr>
          <w:rFonts w:asciiTheme="minorBidi" w:hAnsiTheme="minorBidi"/>
          <w:sz w:val="22"/>
          <w:szCs w:val="22"/>
        </w:rPr>
        <w:t>Baʿth</w:t>
      </w:r>
      <w:proofErr w:type="spellEnd"/>
      <w:r w:rsidR="003E5EB6" w:rsidRPr="002D0A88">
        <w:rPr>
          <w:rFonts w:asciiTheme="minorBidi" w:hAnsiTheme="minorBidi"/>
          <w:sz w:val="22"/>
          <w:szCs w:val="22"/>
        </w:rPr>
        <w:t xml:space="preserve"> al-</w:t>
      </w:r>
      <w:proofErr w:type="spellStart"/>
      <w:r w:rsidR="003E5EB6" w:rsidRPr="002D0A88">
        <w:rPr>
          <w:rFonts w:asciiTheme="minorBidi" w:hAnsiTheme="minorBidi"/>
          <w:sz w:val="22"/>
          <w:szCs w:val="22"/>
        </w:rPr>
        <w:t>ʿArabi</w:t>
      </w:r>
      <w:proofErr w:type="spellEnd"/>
      <w:r w:rsidR="003E5EB6" w:rsidRPr="002D0A88">
        <w:rPr>
          <w:rFonts w:asciiTheme="minorBidi" w:hAnsiTheme="minorBidi"/>
          <w:sz w:val="22"/>
          <w:szCs w:val="22"/>
        </w:rPr>
        <w:t xml:space="preserve"> al-</w:t>
      </w:r>
      <w:proofErr w:type="spellStart"/>
      <w:r w:rsidR="003E5EB6" w:rsidRPr="002D0A88">
        <w:rPr>
          <w:rFonts w:asciiTheme="minorBidi" w:hAnsiTheme="minorBidi"/>
          <w:sz w:val="22"/>
          <w:szCs w:val="22"/>
        </w:rPr>
        <w:t>Ishtiraki</w:t>
      </w:r>
      <w:proofErr w:type="spellEnd"/>
      <w:r w:rsidR="003E5EB6" w:rsidRPr="002D0A88">
        <w:rPr>
          <w:rFonts w:asciiTheme="minorBidi" w:hAnsiTheme="minorBidi"/>
          <w:sz w:val="22"/>
          <w:szCs w:val="22"/>
        </w:rPr>
        <w:t xml:space="preserve"> [Arab </w:t>
      </w:r>
      <w:proofErr w:type="spellStart"/>
      <w:r w:rsidR="003E5EB6" w:rsidRPr="002D0A88">
        <w:rPr>
          <w:rFonts w:asciiTheme="minorBidi" w:hAnsiTheme="minorBidi"/>
          <w:sz w:val="22"/>
          <w:szCs w:val="22"/>
        </w:rPr>
        <w:t>Baʿth</w:t>
      </w:r>
      <w:proofErr w:type="spellEnd"/>
      <w:r w:rsidR="003E5EB6" w:rsidRPr="002D0A88">
        <w:rPr>
          <w:rFonts w:asciiTheme="minorBidi" w:hAnsiTheme="minorBidi"/>
          <w:sz w:val="22"/>
          <w:szCs w:val="22"/>
        </w:rPr>
        <w:t xml:space="preserve"> Socialist Party], “</w:t>
      </w:r>
      <w:proofErr w:type="spellStart"/>
      <w:r w:rsidR="003E5EB6" w:rsidRPr="002D0A88">
        <w:rPr>
          <w:rFonts w:asciiTheme="minorBidi" w:hAnsiTheme="minorBidi"/>
          <w:i/>
          <w:iCs/>
          <w:sz w:val="22"/>
          <w:szCs w:val="22"/>
        </w:rPr>
        <w:t>Dustur</w:t>
      </w:r>
      <w:proofErr w:type="spellEnd"/>
      <w:r w:rsidR="003E5EB6" w:rsidRPr="002D0A88">
        <w:rPr>
          <w:rFonts w:asciiTheme="minorBidi" w:hAnsiTheme="minorBidi"/>
          <w:i/>
          <w:iCs/>
          <w:sz w:val="22"/>
          <w:szCs w:val="22"/>
        </w:rPr>
        <w:t xml:space="preserve"> </w:t>
      </w:r>
      <w:proofErr w:type="spellStart"/>
      <w:r w:rsidR="003E5EB6" w:rsidRPr="002D0A88">
        <w:rPr>
          <w:rFonts w:asciiTheme="minorBidi" w:hAnsiTheme="minorBidi"/>
          <w:i/>
          <w:iCs/>
          <w:sz w:val="22"/>
          <w:szCs w:val="22"/>
        </w:rPr>
        <w:t>Hizb</w:t>
      </w:r>
      <w:proofErr w:type="spellEnd"/>
      <w:r w:rsidR="003E5EB6" w:rsidRPr="002D0A88">
        <w:rPr>
          <w:rFonts w:asciiTheme="minorBidi" w:hAnsiTheme="minorBidi"/>
          <w:i/>
          <w:iCs/>
          <w:sz w:val="22"/>
          <w:szCs w:val="22"/>
        </w:rPr>
        <w:t xml:space="preserve"> al-</w:t>
      </w:r>
      <w:proofErr w:type="spellStart"/>
      <w:r w:rsidR="003E5EB6" w:rsidRPr="002D0A88">
        <w:rPr>
          <w:rFonts w:asciiTheme="minorBidi" w:hAnsiTheme="minorBidi"/>
          <w:i/>
          <w:iCs/>
          <w:sz w:val="22"/>
          <w:szCs w:val="22"/>
        </w:rPr>
        <w:t>Ba</w:t>
      </w:r>
      <w:r w:rsidR="003E5EB6" w:rsidRPr="002D0A88">
        <w:rPr>
          <w:rFonts w:asciiTheme="minorBidi" w:hAnsiTheme="minorBidi"/>
          <w:sz w:val="22"/>
          <w:szCs w:val="22"/>
        </w:rPr>
        <w:t>ʿ</w:t>
      </w:r>
      <w:r w:rsidR="003E5EB6" w:rsidRPr="002D0A88">
        <w:rPr>
          <w:rFonts w:asciiTheme="minorBidi" w:hAnsiTheme="minorBidi"/>
          <w:i/>
          <w:iCs/>
          <w:sz w:val="22"/>
          <w:szCs w:val="22"/>
        </w:rPr>
        <w:t>th</w:t>
      </w:r>
      <w:proofErr w:type="spellEnd"/>
      <w:r w:rsidR="003E5EB6" w:rsidRPr="002D0A88">
        <w:rPr>
          <w:rFonts w:asciiTheme="minorBidi" w:hAnsiTheme="minorBidi"/>
          <w:i/>
          <w:iCs/>
          <w:sz w:val="22"/>
          <w:szCs w:val="22"/>
        </w:rPr>
        <w:t xml:space="preserve"> al-</w:t>
      </w:r>
      <w:proofErr w:type="spellStart"/>
      <w:r w:rsidR="003E5EB6" w:rsidRPr="002D0A88">
        <w:rPr>
          <w:rFonts w:asciiTheme="minorBidi" w:hAnsiTheme="minorBidi"/>
          <w:sz w:val="22"/>
          <w:szCs w:val="22"/>
        </w:rPr>
        <w:t>ʿ</w:t>
      </w:r>
      <w:r w:rsidR="003E5EB6" w:rsidRPr="002D0A88">
        <w:rPr>
          <w:rFonts w:asciiTheme="minorBidi" w:hAnsiTheme="minorBidi"/>
          <w:i/>
          <w:iCs/>
          <w:sz w:val="22"/>
          <w:szCs w:val="22"/>
        </w:rPr>
        <w:t>Arabi</w:t>
      </w:r>
      <w:proofErr w:type="spellEnd"/>
      <w:r w:rsidR="003E5EB6" w:rsidRPr="002D0A88">
        <w:rPr>
          <w:rFonts w:asciiTheme="minorBidi" w:hAnsiTheme="minorBidi"/>
          <w:i/>
          <w:iCs/>
          <w:sz w:val="22"/>
          <w:szCs w:val="22"/>
        </w:rPr>
        <w:t xml:space="preserve"> al-</w:t>
      </w:r>
      <w:proofErr w:type="spellStart"/>
      <w:r w:rsidR="003E5EB6" w:rsidRPr="002D0A88">
        <w:rPr>
          <w:rFonts w:asciiTheme="minorBidi" w:hAnsiTheme="minorBidi"/>
          <w:i/>
          <w:iCs/>
          <w:sz w:val="22"/>
          <w:szCs w:val="22"/>
        </w:rPr>
        <w:t>Ishtir</w:t>
      </w:r>
      <w:r w:rsidR="00372397" w:rsidRPr="002D0A88">
        <w:rPr>
          <w:rFonts w:asciiTheme="minorBidi" w:hAnsiTheme="minorBidi"/>
          <w:i/>
          <w:iCs/>
          <w:sz w:val="22"/>
          <w:szCs w:val="22"/>
        </w:rPr>
        <w:t>ā</w:t>
      </w:r>
      <w:r w:rsidR="003E5EB6" w:rsidRPr="002D0A88">
        <w:rPr>
          <w:rFonts w:asciiTheme="minorBidi" w:hAnsiTheme="minorBidi"/>
          <w:i/>
          <w:iCs/>
          <w:sz w:val="22"/>
          <w:szCs w:val="22"/>
        </w:rPr>
        <w:t>ki</w:t>
      </w:r>
      <w:proofErr w:type="spellEnd"/>
      <w:r w:rsidR="003E5EB6" w:rsidRPr="002D0A88">
        <w:rPr>
          <w:rFonts w:asciiTheme="minorBidi" w:hAnsiTheme="minorBidi"/>
          <w:sz w:val="22"/>
          <w:szCs w:val="22"/>
        </w:rPr>
        <w:t>, April 7, 1947” [The Constitution of the Arab Baʿth Socialist</w:t>
      </w:r>
      <w:r w:rsidR="003E5EB6" w:rsidRPr="002D0A88">
        <w:rPr>
          <w:rFonts w:asciiTheme="minorBidi" w:hAnsiTheme="minorBidi"/>
          <w:i/>
          <w:iCs/>
          <w:sz w:val="22"/>
          <w:szCs w:val="22"/>
        </w:rPr>
        <w:t xml:space="preserve"> </w:t>
      </w:r>
      <w:r w:rsidR="003E5EB6" w:rsidRPr="002D0A88">
        <w:rPr>
          <w:rFonts w:asciiTheme="minorBidi" w:hAnsiTheme="minorBidi"/>
          <w:sz w:val="22"/>
          <w:szCs w:val="22"/>
        </w:rPr>
        <w:t xml:space="preserve">Party, April 7, 1947], in </w:t>
      </w:r>
      <w:r w:rsidR="003E5EB6" w:rsidRPr="002D0A88">
        <w:rPr>
          <w:rFonts w:asciiTheme="minorBidi" w:hAnsiTheme="minorBidi"/>
          <w:i/>
          <w:iCs/>
          <w:sz w:val="22"/>
          <w:szCs w:val="22"/>
        </w:rPr>
        <w:t xml:space="preserve">Nidhal </w:t>
      </w:r>
      <w:proofErr w:type="spellStart"/>
      <w:r w:rsidR="003E5EB6" w:rsidRPr="002D0A88">
        <w:rPr>
          <w:rFonts w:asciiTheme="minorBidi" w:hAnsiTheme="minorBidi"/>
          <w:i/>
          <w:iCs/>
          <w:sz w:val="22"/>
          <w:szCs w:val="22"/>
        </w:rPr>
        <w:t>Hizb</w:t>
      </w:r>
      <w:proofErr w:type="spellEnd"/>
      <w:r w:rsidR="003E5EB6" w:rsidRPr="002D0A88">
        <w:rPr>
          <w:rFonts w:asciiTheme="minorBidi" w:hAnsiTheme="minorBidi"/>
          <w:i/>
          <w:iCs/>
          <w:sz w:val="22"/>
          <w:szCs w:val="22"/>
        </w:rPr>
        <w:t xml:space="preserve"> al-</w:t>
      </w:r>
      <w:proofErr w:type="spellStart"/>
      <w:r w:rsidR="003E5EB6" w:rsidRPr="002D0A88">
        <w:rPr>
          <w:rFonts w:asciiTheme="minorBidi" w:hAnsiTheme="minorBidi"/>
          <w:i/>
          <w:iCs/>
          <w:sz w:val="22"/>
          <w:szCs w:val="22"/>
        </w:rPr>
        <w:t>Ba</w:t>
      </w:r>
      <w:r w:rsidR="003E5EB6" w:rsidRPr="002D0A88">
        <w:rPr>
          <w:rFonts w:asciiTheme="minorBidi" w:hAnsiTheme="minorBidi"/>
          <w:sz w:val="22"/>
          <w:szCs w:val="22"/>
        </w:rPr>
        <w:t>ʿ</w:t>
      </w:r>
      <w:r w:rsidR="003E5EB6" w:rsidRPr="002D0A88">
        <w:rPr>
          <w:rFonts w:asciiTheme="minorBidi" w:hAnsiTheme="minorBidi"/>
          <w:i/>
          <w:iCs/>
          <w:sz w:val="22"/>
          <w:szCs w:val="22"/>
        </w:rPr>
        <w:t>th</w:t>
      </w:r>
      <w:proofErr w:type="spellEnd"/>
      <w:r w:rsidR="003E5EB6" w:rsidRPr="002D0A88">
        <w:rPr>
          <w:rFonts w:asciiTheme="minorBidi" w:hAnsiTheme="minorBidi"/>
          <w:i/>
          <w:iCs/>
          <w:sz w:val="22"/>
          <w:szCs w:val="22"/>
        </w:rPr>
        <w:t xml:space="preserve"> al-</w:t>
      </w:r>
      <w:proofErr w:type="spellStart"/>
      <w:r w:rsidR="003E5EB6" w:rsidRPr="002D0A88">
        <w:rPr>
          <w:rFonts w:asciiTheme="minorBidi" w:hAnsiTheme="minorBidi"/>
          <w:sz w:val="22"/>
          <w:szCs w:val="22"/>
        </w:rPr>
        <w:t>ʿ</w:t>
      </w:r>
      <w:r w:rsidR="003E5EB6" w:rsidRPr="002D0A88">
        <w:rPr>
          <w:rFonts w:asciiTheme="minorBidi" w:hAnsiTheme="minorBidi"/>
          <w:i/>
          <w:iCs/>
          <w:sz w:val="22"/>
          <w:szCs w:val="22"/>
        </w:rPr>
        <w:t>Arabi</w:t>
      </w:r>
      <w:proofErr w:type="spellEnd"/>
      <w:r w:rsidR="003E5EB6" w:rsidRPr="002D0A88">
        <w:rPr>
          <w:rFonts w:asciiTheme="minorBidi" w:hAnsiTheme="minorBidi"/>
          <w:i/>
          <w:iCs/>
          <w:sz w:val="22"/>
          <w:szCs w:val="22"/>
        </w:rPr>
        <w:t xml:space="preserve"> al-</w:t>
      </w:r>
      <w:proofErr w:type="spellStart"/>
      <w:r w:rsidR="003E5EB6" w:rsidRPr="002D0A88">
        <w:rPr>
          <w:rFonts w:asciiTheme="minorBidi" w:hAnsiTheme="minorBidi"/>
          <w:i/>
          <w:iCs/>
          <w:sz w:val="22"/>
          <w:szCs w:val="22"/>
        </w:rPr>
        <w:t>Ishtiraki</w:t>
      </w:r>
      <w:proofErr w:type="spellEnd"/>
      <w:r w:rsidR="003E5EB6" w:rsidRPr="002D0A88">
        <w:rPr>
          <w:rFonts w:asciiTheme="minorBidi" w:hAnsiTheme="minorBidi"/>
          <w:i/>
          <w:iCs/>
          <w:sz w:val="22"/>
          <w:szCs w:val="22"/>
        </w:rPr>
        <w:t xml:space="preserve"> </w:t>
      </w:r>
      <w:proofErr w:type="spellStart"/>
      <w:r w:rsidR="003E5EB6" w:rsidRPr="002D0A88">
        <w:rPr>
          <w:rFonts w:asciiTheme="minorBidi" w:hAnsiTheme="minorBidi"/>
          <w:sz w:val="22"/>
          <w:szCs w:val="22"/>
        </w:rPr>
        <w:t>ʿ</w:t>
      </w:r>
      <w:r w:rsidR="003E5EB6" w:rsidRPr="002D0A88">
        <w:rPr>
          <w:rFonts w:asciiTheme="minorBidi" w:hAnsiTheme="minorBidi"/>
          <w:i/>
          <w:iCs/>
          <w:sz w:val="22"/>
          <w:szCs w:val="22"/>
        </w:rPr>
        <w:t>Abra</w:t>
      </w:r>
      <w:proofErr w:type="spellEnd"/>
      <w:r w:rsidR="003E5EB6" w:rsidRPr="002D0A88">
        <w:rPr>
          <w:rFonts w:asciiTheme="minorBidi" w:hAnsiTheme="minorBidi"/>
          <w:i/>
          <w:iCs/>
          <w:sz w:val="22"/>
          <w:szCs w:val="22"/>
        </w:rPr>
        <w:t xml:space="preserve"> </w:t>
      </w:r>
      <w:proofErr w:type="spellStart"/>
      <w:r w:rsidR="003E5EB6" w:rsidRPr="002D0A88">
        <w:rPr>
          <w:rFonts w:asciiTheme="minorBidi" w:hAnsiTheme="minorBidi"/>
          <w:i/>
          <w:iCs/>
          <w:sz w:val="22"/>
          <w:szCs w:val="22"/>
        </w:rPr>
        <w:t>Mu</w:t>
      </w:r>
      <w:r w:rsidR="003E5EB6" w:rsidRPr="002D0A88">
        <w:rPr>
          <w:rFonts w:asciiTheme="minorBidi" w:hAnsiTheme="minorBidi"/>
          <w:sz w:val="22"/>
          <w:szCs w:val="22"/>
        </w:rPr>
        <w:t>ʿ</w:t>
      </w:r>
      <w:r w:rsidR="003E5EB6" w:rsidRPr="002D0A88">
        <w:rPr>
          <w:rFonts w:asciiTheme="minorBidi" w:hAnsiTheme="minorBidi"/>
          <w:i/>
          <w:iCs/>
          <w:sz w:val="22"/>
          <w:szCs w:val="22"/>
        </w:rPr>
        <w:t>tamarati</w:t>
      </w:r>
      <w:proofErr w:type="spellEnd"/>
      <w:r w:rsidR="00372397" w:rsidRPr="002D0A88">
        <w:rPr>
          <w:rFonts w:asciiTheme="minorBidi" w:hAnsiTheme="minorBidi"/>
          <w:i/>
          <w:iCs/>
          <w:sz w:val="22"/>
          <w:szCs w:val="22"/>
        </w:rPr>
        <w:t>-</w:t>
      </w:r>
      <w:r w:rsidR="003E5EB6" w:rsidRPr="002D0A88">
        <w:rPr>
          <w:rFonts w:asciiTheme="minorBidi" w:hAnsiTheme="minorBidi"/>
          <w:i/>
          <w:iCs/>
          <w:sz w:val="22"/>
          <w:szCs w:val="22"/>
        </w:rPr>
        <w:t>hi al-</w:t>
      </w:r>
      <w:proofErr w:type="spellStart"/>
      <w:r w:rsidR="003E5EB6" w:rsidRPr="002D0A88">
        <w:rPr>
          <w:rFonts w:asciiTheme="minorBidi" w:hAnsiTheme="minorBidi"/>
          <w:i/>
          <w:iCs/>
          <w:sz w:val="22"/>
          <w:szCs w:val="22"/>
        </w:rPr>
        <w:t>Qawmiya</w:t>
      </w:r>
      <w:proofErr w:type="spellEnd"/>
      <w:r w:rsidR="003E5EB6" w:rsidRPr="002D0A88">
        <w:rPr>
          <w:rFonts w:asciiTheme="minorBidi" w:hAnsiTheme="minorBidi"/>
          <w:i/>
          <w:iCs/>
          <w:sz w:val="22"/>
          <w:szCs w:val="22"/>
        </w:rPr>
        <w:t xml:space="preserve"> 1947–1964 </w:t>
      </w:r>
      <w:r w:rsidR="003E5EB6" w:rsidRPr="002D0A88">
        <w:rPr>
          <w:rFonts w:asciiTheme="minorBidi" w:hAnsiTheme="minorBidi"/>
          <w:sz w:val="22"/>
          <w:szCs w:val="22"/>
        </w:rPr>
        <w:t>[The struggle of the Arab Baʿth Socialist Party through its Pan-Arab Congresses] (Beirut: Dar al-</w:t>
      </w:r>
      <w:proofErr w:type="spellStart"/>
      <w:r w:rsidR="003E5EB6" w:rsidRPr="002D0A88">
        <w:rPr>
          <w:rFonts w:asciiTheme="minorBidi" w:hAnsiTheme="minorBidi"/>
          <w:sz w:val="22"/>
          <w:szCs w:val="22"/>
        </w:rPr>
        <w:t>Taliʿa</w:t>
      </w:r>
      <w:proofErr w:type="spellEnd"/>
      <w:r w:rsidR="003E5EB6" w:rsidRPr="002D0A88">
        <w:rPr>
          <w:rFonts w:asciiTheme="minorBidi" w:hAnsiTheme="minorBidi"/>
          <w:sz w:val="22"/>
          <w:szCs w:val="22"/>
        </w:rPr>
        <w:t xml:space="preserve">, 1971), </w:t>
      </w:r>
      <w:r w:rsidRPr="002D0A88">
        <w:rPr>
          <w:rFonts w:asciiTheme="minorBidi" w:hAnsiTheme="minorBidi"/>
          <w:sz w:val="22"/>
          <w:szCs w:val="22"/>
        </w:rPr>
        <w:t xml:space="preserve">Article Three. </w:t>
      </w:r>
    </w:p>
  </w:footnote>
  <w:footnote w:id="48">
    <w:p w14:paraId="6DDCFD11" w14:textId="693057F7" w:rsidR="0031543F" w:rsidRPr="002D0A88" w:rsidRDefault="0031543F" w:rsidP="0031543F">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proofErr w:type="spellStart"/>
      <w:r w:rsidR="001620BC" w:rsidRPr="002D0A88">
        <w:rPr>
          <w:rFonts w:asciiTheme="minorBidi" w:hAnsiTheme="minorBidi"/>
          <w:sz w:val="22"/>
          <w:szCs w:val="22"/>
        </w:rPr>
        <w:t>ʿAflaq</w:t>
      </w:r>
      <w:proofErr w:type="spellEnd"/>
      <w:r w:rsidR="00697741" w:rsidRPr="002D0A88">
        <w:rPr>
          <w:rFonts w:asciiTheme="minorBidi" w:hAnsiTheme="minorBidi"/>
          <w:sz w:val="22"/>
          <w:szCs w:val="22"/>
        </w:rPr>
        <w:t xml:space="preserve">, </w:t>
      </w:r>
      <w:r w:rsidR="00CC445D" w:rsidRPr="002D0A88">
        <w:rPr>
          <w:rFonts w:asciiTheme="minorBidi" w:hAnsiTheme="minorBidi"/>
          <w:i/>
          <w:iCs/>
          <w:sz w:val="22"/>
          <w:szCs w:val="22"/>
        </w:rPr>
        <w:t>A</w:t>
      </w:r>
      <w:r w:rsidR="00697741" w:rsidRPr="002D0A88">
        <w:rPr>
          <w:rFonts w:asciiTheme="minorBidi" w:hAnsiTheme="minorBidi"/>
          <w:i/>
          <w:iCs/>
          <w:sz w:val="22"/>
          <w:szCs w:val="22"/>
        </w:rPr>
        <w:t>l-</w:t>
      </w:r>
      <w:proofErr w:type="spellStart"/>
      <w:r w:rsidR="00697741" w:rsidRPr="002D0A88">
        <w:rPr>
          <w:rFonts w:asciiTheme="minorBidi" w:hAnsiTheme="minorBidi"/>
          <w:i/>
          <w:iCs/>
          <w:sz w:val="22"/>
          <w:szCs w:val="22"/>
        </w:rPr>
        <w:t>Ba</w:t>
      </w:r>
      <w:r w:rsidR="001D3E85" w:rsidRPr="002D0A88">
        <w:rPr>
          <w:rFonts w:asciiTheme="minorBidi" w:hAnsiTheme="minorBidi"/>
          <w:sz w:val="22"/>
          <w:szCs w:val="22"/>
        </w:rPr>
        <w:t>ʿ</w:t>
      </w:r>
      <w:r w:rsidR="00697741" w:rsidRPr="002D0A88">
        <w:rPr>
          <w:rFonts w:asciiTheme="minorBidi" w:hAnsiTheme="minorBidi"/>
          <w:i/>
          <w:iCs/>
          <w:sz w:val="22"/>
          <w:szCs w:val="22"/>
        </w:rPr>
        <w:t>th</w:t>
      </w:r>
      <w:proofErr w:type="spellEnd"/>
      <w:r w:rsidR="00697741" w:rsidRPr="002D0A88">
        <w:rPr>
          <w:rFonts w:asciiTheme="minorBidi" w:hAnsiTheme="minorBidi"/>
          <w:i/>
          <w:iCs/>
          <w:sz w:val="22"/>
          <w:szCs w:val="22"/>
        </w:rPr>
        <w:t xml:space="preserve"> </w:t>
      </w:r>
      <w:proofErr w:type="spellStart"/>
      <w:r w:rsidR="00697741" w:rsidRPr="002D0A88">
        <w:rPr>
          <w:rFonts w:asciiTheme="minorBidi" w:hAnsiTheme="minorBidi"/>
          <w:i/>
          <w:iCs/>
          <w:sz w:val="22"/>
          <w:szCs w:val="22"/>
        </w:rPr>
        <w:t>wal-</w:t>
      </w:r>
      <w:r w:rsidR="001D3E85" w:rsidRPr="002D0A88">
        <w:rPr>
          <w:rFonts w:asciiTheme="minorBidi" w:hAnsiTheme="minorBidi"/>
          <w:i/>
          <w:iCs/>
          <w:sz w:val="22"/>
          <w:szCs w:val="22"/>
        </w:rPr>
        <w:t>T</w:t>
      </w:r>
      <w:r w:rsidR="00697741" w:rsidRPr="002D0A88">
        <w:rPr>
          <w:rFonts w:asciiTheme="minorBidi" w:hAnsiTheme="minorBidi"/>
          <w:i/>
          <w:iCs/>
          <w:sz w:val="22"/>
          <w:szCs w:val="22"/>
        </w:rPr>
        <w:t>ur</w:t>
      </w:r>
      <w:r w:rsidR="001D3E85" w:rsidRPr="002D0A88">
        <w:rPr>
          <w:rFonts w:asciiTheme="minorBidi" w:hAnsiTheme="minorBidi"/>
          <w:i/>
          <w:iCs/>
          <w:sz w:val="22"/>
          <w:szCs w:val="22"/>
        </w:rPr>
        <w:t>ā</w:t>
      </w:r>
      <w:r w:rsidR="00697741" w:rsidRPr="002D0A88">
        <w:rPr>
          <w:rFonts w:asciiTheme="minorBidi" w:hAnsiTheme="minorBidi"/>
          <w:i/>
          <w:iCs/>
          <w:sz w:val="22"/>
          <w:szCs w:val="22"/>
        </w:rPr>
        <w:t>th</w:t>
      </w:r>
      <w:proofErr w:type="spellEnd"/>
      <w:r w:rsidR="00697741" w:rsidRPr="002D0A88">
        <w:rPr>
          <w:rFonts w:asciiTheme="minorBidi" w:hAnsiTheme="minorBidi"/>
          <w:i/>
          <w:iCs/>
          <w:sz w:val="22"/>
          <w:szCs w:val="22"/>
        </w:rPr>
        <w:t xml:space="preserve">, </w:t>
      </w:r>
      <w:r w:rsidR="001D3E85" w:rsidRPr="002D0A88">
        <w:rPr>
          <w:rFonts w:asciiTheme="minorBidi" w:hAnsiTheme="minorBidi"/>
          <w:sz w:val="22"/>
          <w:szCs w:val="22"/>
        </w:rPr>
        <w:t xml:space="preserve">pp. </w:t>
      </w:r>
      <w:r w:rsidR="00697741" w:rsidRPr="002D0A88">
        <w:rPr>
          <w:rFonts w:asciiTheme="minorBidi" w:hAnsiTheme="minorBidi"/>
          <w:sz w:val="22"/>
          <w:szCs w:val="22"/>
        </w:rPr>
        <w:t>48</w:t>
      </w:r>
      <w:r w:rsidR="001D3E85" w:rsidRPr="002D0A88">
        <w:rPr>
          <w:rFonts w:asciiTheme="minorBidi" w:hAnsiTheme="minorBidi"/>
          <w:sz w:val="22"/>
          <w:szCs w:val="22"/>
        </w:rPr>
        <w:t>–</w:t>
      </w:r>
      <w:r w:rsidR="00697741" w:rsidRPr="002D0A88">
        <w:rPr>
          <w:rFonts w:asciiTheme="minorBidi" w:hAnsiTheme="minorBidi"/>
          <w:sz w:val="22"/>
          <w:szCs w:val="22"/>
        </w:rPr>
        <w:t>49.</w:t>
      </w:r>
    </w:p>
  </w:footnote>
  <w:footnote w:id="49">
    <w:p w14:paraId="0FE5C543" w14:textId="3D5DC4EB" w:rsidR="002729B3" w:rsidRPr="002D0A88" w:rsidRDefault="002729B3" w:rsidP="002729B3">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7102A1" w:rsidRPr="002D0A88">
        <w:rPr>
          <w:rFonts w:asciiTheme="minorBidi" w:hAnsiTheme="minorBidi"/>
          <w:sz w:val="22"/>
          <w:szCs w:val="22"/>
        </w:rPr>
        <w:t>Al-</w:t>
      </w:r>
      <w:proofErr w:type="spellStart"/>
      <w:r w:rsidRPr="002D0A88">
        <w:rPr>
          <w:rFonts w:asciiTheme="minorBidi" w:hAnsiTheme="minorBidi"/>
          <w:sz w:val="22"/>
          <w:szCs w:val="22"/>
        </w:rPr>
        <w:t>Fukayki</w:t>
      </w:r>
      <w:proofErr w:type="spellEnd"/>
      <w:r w:rsidRPr="002D0A88">
        <w:rPr>
          <w:rFonts w:asciiTheme="minorBidi" w:hAnsiTheme="minorBidi"/>
          <w:sz w:val="22"/>
          <w:szCs w:val="22"/>
        </w:rPr>
        <w:t xml:space="preserve">, </w:t>
      </w:r>
      <w:proofErr w:type="spellStart"/>
      <w:r w:rsidR="001D3E85" w:rsidRPr="002D0A88">
        <w:rPr>
          <w:rFonts w:asciiTheme="minorBidi" w:hAnsiTheme="minorBidi"/>
          <w:i/>
          <w:iCs/>
          <w:sz w:val="22"/>
          <w:szCs w:val="22"/>
        </w:rPr>
        <w:t>Awkār</w:t>
      </w:r>
      <w:proofErr w:type="spellEnd"/>
      <w:r w:rsidR="001D3E85" w:rsidRPr="002D0A88">
        <w:rPr>
          <w:rFonts w:asciiTheme="minorBidi" w:hAnsiTheme="minorBidi"/>
          <w:i/>
          <w:iCs/>
          <w:sz w:val="22"/>
          <w:szCs w:val="22"/>
        </w:rPr>
        <w:t xml:space="preserve"> al-</w:t>
      </w:r>
      <w:proofErr w:type="spellStart"/>
      <w:r w:rsidR="001D3E85" w:rsidRPr="002D0A88">
        <w:rPr>
          <w:rFonts w:asciiTheme="minorBidi" w:hAnsiTheme="minorBidi"/>
          <w:i/>
          <w:iCs/>
          <w:sz w:val="22"/>
          <w:szCs w:val="22"/>
        </w:rPr>
        <w:t>Hazīma</w:t>
      </w:r>
      <w:proofErr w:type="spellEnd"/>
      <w:r w:rsidR="001D3E85" w:rsidRPr="002D0A88">
        <w:rPr>
          <w:rFonts w:asciiTheme="minorBidi" w:hAnsiTheme="minorBidi"/>
          <w:sz w:val="22"/>
          <w:szCs w:val="22"/>
        </w:rPr>
        <w:t xml:space="preserve">, p. </w:t>
      </w:r>
      <w:r w:rsidRPr="002D0A88">
        <w:rPr>
          <w:rFonts w:asciiTheme="minorBidi" w:hAnsiTheme="minorBidi"/>
          <w:sz w:val="22"/>
          <w:szCs w:val="22"/>
        </w:rPr>
        <w:t>79.</w:t>
      </w:r>
    </w:p>
  </w:footnote>
  <w:footnote w:id="50">
    <w:p w14:paraId="30C48CDF" w14:textId="1792C557" w:rsidR="00B0554C" w:rsidRPr="00DE57D0" w:rsidRDefault="00B0554C" w:rsidP="00E81611">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DE57D0">
        <w:rPr>
          <w:rFonts w:asciiTheme="minorBidi" w:hAnsiTheme="minorBidi"/>
          <w:sz w:val="22"/>
          <w:szCs w:val="22"/>
        </w:rPr>
        <w:t xml:space="preserve"> </w:t>
      </w:r>
      <w:proofErr w:type="spellStart"/>
      <w:r w:rsidRPr="00DE57D0">
        <w:rPr>
          <w:rFonts w:asciiTheme="minorBidi" w:hAnsiTheme="minorBidi"/>
          <w:sz w:val="22"/>
          <w:szCs w:val="22"/>
        </w:rPr>
        <w:t>Batatu</w:t>
      </w:r>
      <w:proofErr w:type="spellEnd"/>
      <w:r w:rsidRPr="00DE57D0">
        <w:rPr>
          <w:rFonts w:asciiTheme="minorBidi" w:hAnsiTheme="minorBidi"/>
          <w:sz w:val="22"/>
          <w:szCs w:val="22"/>
        </w:rPr>
        <w:t xml:space="preserve">, </w:t>
      </w:r>
      <w:r w:rsidR="008D2F4B" w:rsidRPr="002D0A88">
        <w:rPr>
          <w:rFonts w:asciiTheme="minorBidi" w:hAnsiTheme="minorBidi"/>
          <w:i/>
          <w:iCs/>
          <w:sz w:val="22"/>
          <w:szCs w:val="22"/>
        </w:rPr>
        <w:t>Old Social Classes</w:t>
      </w:r>
      <w:r w:rsidR="008D2F4B" w:rsidRPr="002D0A88">
        <w:rPr>
          <w:rFonts w:asciiTheme="minorBidi" w:hAnsiTheme="minorBidi"/>
          <w:sz w:val="22"/>
          <w:szCs w:val="22"/>
        </w:rPr>
        <w:t>,</w:t>
      </w:r>
      <w:r w:rsidR="008D2F4B" w:rsidRPr="002D0A88">
        <w:rPr>
          <w:rFonts w:asciiTheme="minorBidi" w:hAnsiTheme="minorBidi"/>
          <w:i/>
          <w:iCs/>
          <w:sz w:val="22"/>
          <w:szCs w:val="22"/>
        </w:rPr>
        <w:t xml:space="preserve"> </w:t>
      </w:r>
      <w:r w:rsidR="008D2F4B" w:rsidRPr="002D0A88">
        <w:rPr>
          <w:rFonts w:asciiTheme="minorBidi" w:hAnsiTheme="minorBidi"/>
          <w:sz w:val="22"/>
          <w:szCs w:val="22"/>
        </w:rPr>
        <w:t xml:space="preserve">p. </w:t>
      </w:r>
      <w:r w:rsidRPr="00DE57D0">
        <w:rPr>
          <w:rFonts w:asciiTheme="minorBidi" w:hAnsiTheme="minorBidi"/>
          <w:sz w:val="22"/>
          <w:szCs w:val="22"/>
        </w:rPr>
        <w:t>823.</w:t>
      </w:r>
    </w:p>
  </w:footnote>
  <w:footnote w:id="51">
    <w:p w14:paraId="587276B6" w14:textId="3954654E" w:rsidR="00E81611" w:rsidRPr="00DE57D0" w:rsidRDefault="00E81611" w:rsidP="00E81611">
      <w:pPr>
        <w:spacing w:after="0" w:line="240" w:lineRule="auto"/>
        <w:rPr>
          <w:rFonts w:asciiTheme="minorBidi" w:hAnsiTheme="minorBidi"/>
        </w:rPr>
      </w:pPr>
      <w:r w:rsidRPr="002D0A88">
        <w:rPr>
          <w:rStyle w:val="FootnoteReference"/>
          <w:rFonts w:asciiTheme="minorBidi" w:hAnsiTheme="minorBidi"/>
        </w:rPr>
        <w:footnoteRef/>
      </w:r>
      <w:r w:rsidRPr="00DE57D0">
        <w:rPr>
          <w:rFonts w:asciiTheme="minorBidi" w:hAnsiTheme="minorBidi"/>
        </w:rPr>
        <w:t xml:space="preserve"> </w:t>
      </w:r>
      <w:proofErr w:type="spellStart"/>
      <w:r w:rsidR="001620BC" w:rsidRPr="00DE57D0">
        <w:rPr>
          <w:rFonts w:asciiTheme="minorBidi" w:hAnsiTheme="minorBidi"/>
        </w:rPr>
        <w:t>ʿAflaq</w:t>
      </w:r>
      <w:proofErr w:type="spellEnd"/>
      <w:r w:rsidRPr="00DE57D0">
        <w:rPr>
          <w:rFonts w:asciiTheme="minorBidi" w:hAnsiTheme="minorBidi"/>
        </w:rPr>
        <w:t xml:space="preserve">, </w:t>
      </w:r>
      <w:proofErr w:type="spellStart"/>
      <w:r w:rsidR="001D3E85" w:rsidRPr="00DE57D0">
        <w:rPr>
          <w:rFonts w:asciiTheme="minorBidi" w:hAnsiTheme="minorBidi"/>
          <w:i/>
          <w:iCs/>
        </w:rPr>
        <w:t>Fī</w:t>
      </w:r>
      <w:proofErr w:type="spellEnd"/>
      <w:r w:rsidR="001D3E85" w:rsidRPr="00DE57D0">
        <w:rPr>
          <w:rFonts w:asciiTheme="minorBidi" w:hAnsiTheme="minorBidi"/>
          <w:i/>
          <w:iCs/>
        </w:rPr>
        <w:t xml:space="preserve"> </w:t>
      </w:r>
      <w:proofErr w:type="spellStart"/>
      <w:r w:rsidR="001D3E85" w:rsidRPr="00DE57D0">
        <w:rPr>
          <w:rFonts w:asciiTheme="minorBidi" w:hAnsiTheme="minorBidi"/>
          <w:i/>
          <w:iCs/>
        </w:rPr>
        <w:t>Ṣabīl</w:t>
      </w:r>
      <w:proofErr w:type="spellEnd"/>
      <w:r w:rsidR="001D3E85" w:rsidRPr="00DE57D0">
        <w:rPr>
          <w:rFonts w:asciiTheme="minorBidi" w:hAnsiTheme="minorBidi"/>
          <w:i/>
          <w:iCs/>
        </w:rPr>
        <w:t xml:space="preserve"> al-</w:t>
      </w:r>
      <w:proofErr w:type="spellStart"/>
      <w:r w:rsidR="001D3E85" w:rsidRPr="00DE57D0">
        <w:rPr>
          <w:rFonts w:asciiTheme="minorBidi" w:hAnsiTheme="minorBidi"/>
          <w:i/>
          <w:iCs/>
        </w:rPr>
        <w:t>Baʿth</w:t>
      </w:r>
      <w:proofErr w:type="spellEnd"/>
      <w:r w:rsidRPr="00DE57D0">
        <w:rPr>
          <w:rFonts w:asciiTheme="minorBidi" w:hAnsiTheme="minorBidi"/>
        </w:rPr>
        <w:t xml:space="preserve">, </w:t>
      </w:r>
      <w:r w:rsidR="001D3E85" w:rsidRPr="00DE57D0">
        <w:rPr>
          <w:rFonts w:asciiTheme="minorBidi" w:hAnsiTheme="minorBidi"/>
        </w:rPr>
        <w:t xml:space="preserve">p. </w:t>
      </w:r>
      <w:r w:rsidRPr="00DE57D0">
        <w:rPr>
          <w:rFonts w:asciiTheme="minorBidi" w:hAnsiTheme="minorBidi"/>
        </w:rPr>
        <w:t>181.</w:t>
      </w:r>
    </w:p>
  </w:footnote>
  <w:footnote w:id="52">
    <w:p w14:paraId="1A434B80" w14:textId="492554C8" w:rsidR="0027330F" w:rsidRPr="00DE57D0" w:rsidRDefault="0027330F" w:rsidP="00E81611">
      <w:pPr>
        <w:pStyle w:val="NoSpacing"/>
        <w:rPr>
          <w:rFonts w:asciiTheme="minorBidi" w:hAnsiTheme="minorBidi"/>
          <w:i/>
          <w:iCs/>
        </w:rPr>
      </w:pPr>
      <w:r w:rsidRPr="002D0A88">
        <w:rPr>
          <w:rStyle w:val="FootnoteReference"/>
          <w:rFonts w:asciiTheme="minorBidi" w:hAnsiTheme="minorBidi"/>
        </w:rPr>
        <w:footnoteRef/>
      </w:r>
      <w:r w:rsidRPr="00DE57D0">
        <w:rPr>
          <w:rFonts w:asciiTheme="minorBidi" w:hAnsiTheme="minorBidi"/>
        </w:rPr>
        <w:t xml:space="preserve"> </w:t>
      </w:r>
      <w:proofErr w:type="spellStart"/>
      <w:r w:rsidR="001D3E85" w:rsidRPr="00DE57D0">
        <w:rPr>
          <w:rFonts w:asciiTheme="minorBidi" w:hAnsiTheme="minorBidi"/>
        </w:rPr>
        <w:t>Baʿth</w:t>
      </w:r>
      <w:proofErr w:type="spellEnd"/>
      <w:r w:rsidR="001D3E85" w:rsidRPr="00DE57D0">
        <w:rPr>
          <w:rFonts w:asciiTheme="minorBidi" w:hAnsiTheme="minorBidi"/>
        </w:rPr>
        <w:t>,</w:t>
      </w:r>
      <w:r w:rsidR="001D3E85" w:rsidRPr="00DE57D0">
        <w:rPr>
          <w:rFonts w:asciiTheme="minorBidi" w:hAnsiTheme="minorBidi"/>
          <w:i/>
          <w:iCs/>
        </w:rPr>
        <w:t xml:space="preserve"> </w:t>
      </w:r>
      <w:proofErr w:type="spellStart"/>
      <w:r w:rsidR="00B416C1" w:rsidRPr="00DE57D0">
        <w:rPr>
          <w:rFonts w:asciiTheme="minorBidi" w:hAnsiTheme="minorBidi"/>
          <w:i/>
          <w:iCs/>
        </w:rPr>
        <w:t>Dustūr</w:t>
      </w:r>
      <w:proofErr w:type="spellEnd"/>
      <w:r w:rsidR="00B416C1" w:rsidRPr="00DE57D0">
        <w:rPr>
          <w:rFonts w:asciiTheme="minorBidi" w:hAnsiTheme="minorBidi"/>
          <w:i/>
          <w:iCs/>
        </w:rPr>
        <w:t xml:space="preserve"> </w:t>
      </w:r>
      <w:proofErr w:type="spellStart"/>
      <w:r w:rsidR="001D3E85" w:rsidRPr="002D0A88">
        <w:rPr>
          <w:rFonts w:asciiTheme="minorBidi" w:hAnsiTheme="minorBidi"/>
          <w:i/>
          <w:iCs/>
        </w:rPr>
        <w:t>Ḥ</w:t>
      </w:r>
      <w:r w:rsidRPr="00DE57D0">
        <w:rPr>
          <w:rFonts w:asciiTheme="minorBidi" w:hAnsiTheme="minorBidi"/>
          <w:i/>
          <w:iCs/>
        </w:rPr>
        <w:t>izb</w:t>
      </w:r>
      <w:proofErr w:type="spellEnd"/>
      <w:r w:rsidRPr="00DE57D0">
        <w:rPr>
          <w:rFonts w:asciiTheme="minorBidi" w:hAnsiTheme="minorBidi"/>
          <w:i/>
          <w:iCs/>
        </w:rPr>
        <w:t xml:space="preserve"> al-</w:t>
      </w:r>
      <w:proofErr w:type="spellStart"/>
      <w:r w:rsidRPr="00DE57D0">
        <w:rPr>
          <w:rFonts w:asciiTheme="minorBidi" w:hAnsiTheme="minorBidi"/>
          <w:i/>
          <w:iCs/>
        </w:rPr>
        <w:t>Baʿth</w:t>
      </w:r>
      <w:proofErr w:type="spellEnd"/>
      <w:r w:rsidRPr="00DE57D0">
        <w:rPr>
          <w:rFonts w:asciiTheme="minorBidi" w:hAnsiTheme="minorBidi"/>
          <w:i/>
          <w:iCs/>
        </w:rPr>
        <w:t xml:space="preserve">, </w:t>
      </w:r>
      <w:r w:rsidRPr="00DE57D0">
        <w:rPr>
          <w:rFonts w:asciiTheme="minorBidi" w:hAnsiTheme="minorBidi"/>
        </w:rPr>
        <w:t>27.</w:t>
      </w:r>
    </w:p>
  </w:footnote>
  <w:footnote w:id="53">
    <w:p w14:paraId="22B41C1C" w14:textId="5283EA03" w:rsidR="0027330F" w:rsidRPr="00DE57D0" w:rsidRDefault="0027330F" w:rsidP="00920C4C">
      <w:pPr>
        <w:pStyle w:val="NoSpacing"/>
        <w:rPr>
          <w:rFonts w:asciiTheme="minorBidi" w:hAnsiTheme="minorBidi"/>
          <w:i/>
          <w:iCs/>
        </w:rPr>
      </w:pPr>
      <w:r w:rsidRPr="002D0A88">
        <w:rPr>
          <w:rStyle w:val="FootnoteReference"/>
          <w:rFonts w:asciiTheme="minorBidi" w:hAnsiTheme="minorBidi"/>
          <w:i/>
          <w:iCs/>
        </w:rPr>
        <w:footnoteRef/>
      </w:r>
      <w:r w:rsidRPr="00DE57D0">
        <w:rPr>
          <w:rFonts w:asciiTheme="minorBidi" w:hAnsiTheme="minorBidi"/>
          <w:i/>
          <w:iCs/>
        </w:rPr>
        <w:t xml:space="preserve"> </w:t>
      </w:r>
      <w:bookmarkStart w:id="6" w:name="_Hlk165732944"/>
      <w:proofErr w:type="spellStart"/>
      <w:r w:rsidR="001D3E85" w:rsidRPr="00DE57D0">
        <w:rPr>
          <w:rFonts w:asciiTheme="minorBidi" w:hAnsiTheme="minorBidi"/>
        </w:rPr>
        <w:t>Baʿth</w:t>
      </w:r>
      <w:proofErr w:type="spellEnd"/>
      <w:r w:rsidR="001D3E85" w:rsidRPr="00DE57D0">
        <w:rPr>
          <w:rFonts w:asciiTheme="minorBidi" w:hAnsiTheme="minorBidi"/>
        </w:rPr>
        <w:t>,</w:t>
      </w:r>
      <w:r w:rsidR="001D3E85" w:rsidRPr="00DE57D0">
        <w:rPr>
          <w:rFonts w:asciiTheme="minorBidi" w:hAnsiTheme="minorBidi"/>
          <w:i/>
          <w:iCs/>
        </w:rPr>
        <w:t xml:space="preserve"> </w:t>
      </w:r>
      <w:proofErr w:type="spellStart"/>
      <w:r w:rsidR="00B416C1" w:rsidRPr="00DE57D0">
        <w:rPr>
          <w:rFonts w:asciiTheme="minorBidi" w:hAnsiTheme="minorBidi"/>
          <w:i/>
          <w:iCs/>
        </w:rPr>
        <w:t>Dustūr</w:t>
      </w:r>
      <w:proofErr w:type="spellEnd"/>
      <w:r w:rsidR="00B416C1" w:rsidRPr="00DE57D0">
        <w:rPr>
          <w:rFonts w:asciiTheme="minorBidi" w:hAnsiTheme="minorBidi"/>
          <w:i/>
          <w:iCs/>
        </w:rPr>
        <w:t xml:space="preserve"> </w:t>
      </w:r>
      <w:proofErr w:type="spellStart"/>
      <w:r w:rsidR="001D3E85" w:rsidRPr="00DE57D0">
        <w:rPr>
          <w:rFonts w:asciiTheme="minorBidi" w:hAnsiTheme="minorBidi"/>
          <w:i/>
          <w:iCs/>
        </w:rPr>
        <w:t>Ḥ</w:t>
      </w:r>
      <w:r w:rsidR="00F01DFD" w:rsidRPr="00DE57D0">
        <w:rPr>
          <w:rFonts w:asciiTheme="minorBidi" w:hAnsiTheme="minorBidi"/>
          <w:i/>
          <w:iCs/>
        </w:rPr>
        <w:t>izb</w:t>
      </w:r>
      <w:proofErr w:type="spellEnd"/>
      <w:r w:rsidR="00F01DFD" w:rsidRPr="00DE57D0">
        <w:rPr>
          <w:rFonts w:asciiTheme="minorBidi" w:hAnsiTheme="minorBidi"/>
          <w:i/>
          <w:iCs/>
        </w:rPr>
        <w:t xml:space="preserve"> al-</w:t>
      </w:r>
      <w:proofErr w:type="spellStart"/>
      <w:r w:rsidR="00F01DFD" w:rsidRPr="00DE57D0">
        <w:rPr>
          <w:rFonts w:asciiTheme="minorBidi" w:hAnsiTheme="minorBidi"/>
          <w:i/>
          <w:iCs/>
        </w:rPr>
        <w:t>Baʿth</w:t>
      </w:r>
      <w:proofErr w:type="spellEnd"/>
      <w:r w:rsidR="00F01DFD" w:rsidRPr="00DE57D0">
        <w:rPr>
          <w:rFonts w:asciiTheme="minorBidi" w:hAnsiTheme="minorBidi"/>
          <w:i/>
          <w:iCs/>
        </w:rPr>
        <w:t>,</w:t>
      </w:r>
      <w:r w:rsidR="0078579E" w:rsidRPr="00DE57D0">
        <w:rPr>
          <w:rFonts w:asciiTheme="minorBidi" w:hAnsiTheme="minorBidi"/>
          <w:i/>
          <w:iCs/>
        </w:rPr>
        <w:t xml:space="preserve"> </w:t>
      </w:r>
      <w:r w:rsidR="00B416C1" w:rsidRPr="00DE57D0">
        <w:rPr>
          <w:rFonts w:asciiTheme="minorBidi" w:hAnsiTheme="minorBidi"/>
        </w:rPr>
        <w:t>27</w:t>
      </w:r>
      <w:r w:rsidRPr="00DE57D0">
        <w:rPr>
          <w:rFonts w:asciiTheme="minorBidi" w:hAnsiTheme="minorBidi"/>
        </w:rPr>
        <w:t>.</w:t>
      </w:r>
      <w:bookmarkEnd w:id="6"/>
    </w:p>
  </w:footnote>
  <w:footnote w:id="54">
    <w:p w14:paraId="5AD00223" w14:textId="2E782B82" w:rsidR="00A93CD6" w:rsidRPr="00DE57D0" w:rsidRDefault="00A93CD6" w:rsidP="00A93CD6">
      <w:pPr>
        <w:pStyle w:val="FootnoteText"/>
        <w:jc w:val="left"/>
        <w:rPr>
          <w:rFonts w:asciiTheme="minorBidi" w:hAnsiTheme="minorBidi"/>
          <w:sz w:val="22"/>
          <w:szCs w:val="22"/>
        </w:rPr>
      </w:pPr>
      <w:r w:rsidRPr="002D0A88">
        <w:rPr>
          <w:rStyle w:val="FootnoteReference"/>
          <w:rFonts w:asciiTheme="minorBidi" w:hAnsiTheme="minorBidi"/>
          <w:i/>
          <w:iCs/>
          <w:sz w:val="22"/>
          <w:szCs w:val="22"/>
        </w:rPr>
        <w:footnoteRef/>
      </w:r>
      <w:r w:rsidRPr="00DE57D0">
        <w:rPr>
          <w:rFonts w:asciiTheme="minorBidi" w:hAnsiTheme="minorBidi"/>
          <w:i/>
          <w:iCs/>
          <w:sz w:val="22"/>
          <w:szCs w:val="22"/>
        </w:rPr>
        <w:t xml:space="preserve"> </w:t>
      </w:r>
      <w:proofErr w:type="spellStart"/>
      <w:r w:rsidR="001D3E85" w:rsidRPr="00DE57D0">
        <w:rPr>
          <w:rFonts w:asciiTheme="minorBidi" w:hAnsiTheme="minorBidi"/>
          <w:sz w:val="22"/>
          <w:szCs w:val="22"/>
        </w:rPr>
        <w:t>Baʿth</w:t>
      </w:r>
      <w:proofErr w:type="spellEnd"/>
      <w:r w:rsidR="001D3E85" w:rsidRPr="00DE57D0">
        <w:rPr>
          <w:rFonts w:asciiTheme="minorBidi" w:hAnsiTheme="minorBidi"/>
          <w:sz w:val="22"/>
          <w:szCs w:val="22"/>
        </w:rPr>
        <w:t>,</w:t>
      </w:r>
      <w:r w:rsidR="001D3E85" w:rsidRPr="00DE57D0">
        <w:rPr>
          <w:rFonts w:asciiTheme="minorBidi" w:hAnsiTheme="minorBidi"/>
          <w:i/>
          <w:iCs/>
          <w:sz w:val="22"/>
          <w:szCs w:val="22"/>
        </w:rPr>
        <w:t xml:space="preserve"> </w:t>
      </w:r>
      <w:proofErr w:type="spellStart"/>
      <w:r w:rsidR="00B416C1" w:rsidRPr="00DE57D0">
        <w:rPr>
          <w:rFonts w:asciiTheme="minorBidi" w:hAnsiTheme="minorBidi"/>
          <w:i/>
          <w:iCs/>
          <w:sz w:val="22"/>
          <w:szCs w:val="22"/>
        </w:rPr>
        <w:t>Dustūr</w:t>
      </w:r>
      <w:proofErr w:type="spellEnd"/>
      <w:r w:rsidR="00B416C1" w:rsidRPr="00DE57D0">
        <w:rPr>
          <w:rFonts w:asciiTheme="minorBidi" w:hAnsiTheme="minorBidi"/>
          <w:i/>
          <w:iCs/>
          <w:sz w:val="22"/>
          <w:szCs w:val="22"/>
        </w:rPr>
        <w:t xml:space="preserve"> </w:t>
      </w:r>
      <w:proofErr w:type="spellStart"/>
      <w:r w:rsidR="001D3E85" w:rsidRPr="00DE57D0">
        <w:rPr>
          <w:rFonts w:asciiTheme="minorBidi" w:hAnsiTheme="minorBidi"/>
          <w:i/>
          <w:iCs/>
          <w:sz w:val="22"/>
          <w:szCs w:val="22"/>
        </w:rPr>
        <w:t>Ḥ</w:t>
      </w:r>
      <w:r w:rsidRPr="00DE57D0">
        <w:rPr>
          <w:rFonts w:asciiTheme="minorBidi" w:hAnsiTheme="minorBidi"/>
          <w:i/>
          <w:iCs/>
          <w:sz w:val="22"/>
          <w:szCs w:val="22"/>
        </w:rPr>
        <w:t>izb</w:t>
      </w:r>
      <w:proofErr w:type="spellEnd"/>
      <w:r w:rsidRPr="00DE57D0">
        <w:rPr>
          <w:rFonts w:asciiTheme="minorBidi" w:hAnsiTheme="minorBidi"/>
          <w:i/>
          <w:iCs/>
          <w:sz w:val="22"/>
          <w:szCs w:val="22"/>
        </w:rPr>
        <w:t xml:space="preserve"> al-</w:t>
      </w:r>
      <w:proofErr w:type="spellStart"/>
      <w:r w:rsidRPr="00DE57D0">
        <w:rPr>
          <w:rFonts w:asciiTheme="minorBidi" w:hAnsiTheme="minorBidi"/>
          <w:i/>
          <w:iCs/>
          <w:sz w:val="22"/>
          <w:szCs w:val="22"/>
        </w:rPr>
        <w:t>Baʿth</w:t>
      </w:r>
      <w:proofErr w:type="spellEnd"/>
      <w:r w:rsidRPr="00DE57D0">
        <w:rPr>
          <w:rFonts w:asciiTheme="minorBidi" w:hAnsiTheme="minorBidi"/>
          <w:i/>
          <w:iCs/>
          <w:sz w:val="22"/>
          <w:szCs w:val="22"/>
        </w:rPr>
        <w:t xml:space="preserve">, </w:t>
      </w:r>
      <w:r w:rsidR="00B416C1" w:rsidRPr="00DE57D0">
        <w:rPr>
          <w:rFonts w:asciiTheme="minorBidi" w:hAnsiTheme="minorBidi"/>
          <w:sz w:val="22"/>
          <w:szCs w:val="22"/>
        </w:rPr>
        <w:t>27</w:t>
      </w:r>
      <w:r w:rsidRPr="00DE57D0">
        <w:rPr>
          <w:rFonts w:asciiTheme="minorBidi" w:hAnsiTheme="minorBidi"/>
          <w:sz w:val="22"/>
          <w:szCs w:val="22"/>
        </w:rPr>
        <w:t>.</w:t>
      </w:r>
    </w:p>
  </w:footnote>
  <w:footnote w:id="55">
    <w:p w14:paraId="41693118" w14:textId="75BF3DA5" w:rsidR="00294FB3" w:rsidRPr="002D0A88" w:rsidRDefault="00294FB3" w:rsidP="00294FB3">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proofErr w:type="spellStart"/>
      <w:r w:rsidR="001620BC" w:rsidRPr="002D0A88">
        <w:rPr>
          <w:rFonts w:asciiTheme="minorBidi" w:hAnsiTheme="minorBidi"/>
          <w:sz w:val="22"/>
          <w:szCs w:val="22"/>
        </w:rPr>
        <w:t>ʿAflaq</w:t>
      </w:r>
      <w:proofErr w:type="spellEnd"/>
      <w:r w:rsidRPr="002D0A88">
        <w:rPr>
          <w:rFonts w:asciiTheme="minorBidi" w:hAnsiTheme="minorBidi"/>
          <w:sz w:val="22"/>
          <w:szCs w:val="22"/>
        </w:rPr>
        <w:t>,</w:t>
      </w:r>
      <w:r w:rsidRPr="002D0A88">
        <w:rPr>
          <w:rFonts w:asciiTheme="minorBidi" w:hAnsiTheme="minorBidi"/>
          <w:b/>
          <w:bCs/>
          <w:sz w:val="22"/>
          <w:szCs w:val="22"/>
        </w:rPr>
        <w:t xml:space="preserve"> </w:t>
      </w:r>
      <w:r w:rsidRPr="002D0A88">
        <w:rPr>
          <w:rFonts w:asciiTheme="minorBidi" w:hAnsiTheme="minorBidi"/>
          <w:i/>
          <w:iCs/>
          <w:sz w:val="22"/>
          <w:szCs w:val="22"/>
        </w:rPr>
        <w:t>al-</w:t>
      </w:r>
      <w:proofErr w:type="spellStart"/>
      <w:r w:rsidRPr="002D0A88">
        <w:rPr>
          <w:rFonts w:asciiTheme="minorBidi" w:hAnsiTheme="minorBidi"/>
          <w:i/>
          <w:iCs/>
          <w:sz w:val="22"/>
          <w:szCs w:val="22"/>
        </w:rPr>
        <w:t>Ba</w:t>
      </w:r>
      <w:r w:rsidR="00B416C1" w:rsidRPr="002D0A88">
        <w:rPr>
          <w:rFonts w:asciiTheme="minorBidi" w:hAnsiTheme="minorBidi"/>
          <w:sz w:val="22"/>
          <w:szCs w:val="22"/>
        </w:rPr>
        <w:t>ʿ</w:t>
      </w:r>
      <w:r w:rsidRPr="002D0A88">
        <w:rPr>
          <w:rFonts w:asciiTheme="minorBidi" w:hAnsiTheme="minorBidi"/>
          <w:i/>
          <w:iCs/>
          <w:sz w:val="22"/>
          <w:szCs w:val="22"/>
        </w:rPr>
        <w:t>th</w:t>
      </w:r>
      <w:proofErr w:type="spellEnd"/>
      <w:r w:rsidRPr="002D0A88">
        <w:rPr>
          <w:rFonts w:asciiTheme="minorBidi" w:hAnsiTheme="minorBidi"/>
          <w:i/>
          <w:iCs/>
          <w:sz w:val="22"/>
          <w:szCs w:val="22"/>
        </w:rPr>
        <w:t xml:space="preserve"> </w:t>
      </w:r>
      <w:proofErr w:type="spellStart"/>
      <w:r w:rsidRPr="002D0A88">
        <w:rPr>
          <w:rFonts w:asciiTheme="minorBidi" w:hAnsiTheme="minorBidi"/>
          <w:i/>
          <w:iCs/>
          <w:sz w:val="22"/>
          <w:szCs w:val="22"/>
        </w:rPr>
        <w:t>wal-</w:t>
      </w:r>
      <w:r w:rsidR="00B416C1" w:rsidRPr="002D0A88">
        <w:rPr>
          <w:rFonts w:asciiTheme="minorBidi" w:hAnsiTheme="minorBidi"/>
          <w:i/>
          <w:iCs/>
          <w:sz w:val="22"/>
          <w:szCs w:val="22"/>
        </w:rPr>
        <w:t>Turāth</w:t>
      </w:r>
      <w:proofErr w:type="spellEnd"/>
      <w:r w:rsidRPr="002D0A88">
        <w:rPr>
          <w:rFonts w:asciiTheme="minorBidi" w:hAnsiTheme="minorBidi"/>
          <w:sz w:val="22"/>
          <w:szCs w:val="22"/>
        </w:rPr>
        <w:t xml:space="preserve">, </w:t>
      </w:r>
      <w:r w:rsidR="00B416C1" w:rsidRPr="002D0A88">
        <w:rPr>
          <w:rFonts w:asciiTheme="minorBidi" w:hAnsiTheme="minorBidi"/>
          <w:sz w:val="22"/>
          <w:szCs w:val="22"/>
        </w:rPr>
        <w:t xml:space="preserve">pp. </w:t>
      </w:r>
      <w:r w:rsidRPr="002D0A88">
        <w:rPr>
          <w:rFonts w:asciiTheme="minorBidi" w:hAnsiTheme="minorBidi"/>
          <w:sz w:val="22"/>
          <w:szCs w:val="22"/>
        </w:rPr>
        <w:t>27</w:t>
      </w:r>
      <w:r w:rsidR="00B416C1" w:rsidRPr="002D0A88">
        <w:rPr>
          <w:rFonts w:asciiTheme="minorBidi" w:hAnsiTheme="minorBidi"/>
          <w:sz w:val="22"/>
          <w:szCs w:val="22"/>
        </w:rPr>
        <w:t>–</w:t>
      </w:r>
      <w:r w:rsidRPr="002D0A88">
        <w:rPr>
          <w:rFonts w:asciiTheme="minorBidi" w:hAnsiTheme="minorBidi"/>
          <w:sz w:val="22"/>
          <w:szCs w:val="22"/>
        </w:rPr>
        <w:t>8.</w:t>
      </w:r>
    </w:p>
  </w:footnote>
  <w:footnote w:id="56">
    <w:p w14:paraId="427BFA18" w14:textId="781B883F" w:rsidR="00F53E07" w:rsidRPr="002D0A88" w:rsidRDefault="00F53E07" w:rsidP="00F53E07">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CF44BE" w:rsidRPr="002D0A88">
        <w:rPr>
          <w:rFonts w:asciiTheme="minorBidi" w:hAnsiTheme="minorBidi"/>
          <w:sz w:val="22"/>
          <w:szCs w:val="22"/>
        </w:rPr>
        <w:t xml:space="preserve">Helfont, </w:t>
      </w:r>
      <w:r w:rsidR="00567775" w:rsidRPr="002D0A88">
        <w:rPr>
          <w:rFonts w:asciiTheme="minorBidi" w:hAnsiTheme="minorBidi"/>
          <w:sz w:val="22"/>
          <w:szCs w:val="22"/>
        </w:rPr>
        <w:t>“Compulsion in religion: The authoritarian roots</w:t>
      </w:r>
      <w:r w:rsidR="00DB0786">
        <w:rPr>
          <w:rFonts w:asciiTheme="minorBidi" w:hAnsiTheme="minorBidi"/>
          <w:sz w:val="22"/>
          <w:szCs w:val="22"/>
        </w:rPr>
        <w:t>,”</w:t>
      </w:r>
      <w:r w:rsidR="00CF44BE" w:rsidRPr="002D0A88">
        <w:rPr>
          <w:rFonts w:asciiTheme="minorBidi" w:hAnsiTheme="minorBidi"/>
          <w:sz w:val="22"/>
          <w:szCs w:val="22"/>
        </w:rPr>
        <w:t xml:space="preserve"> </w:t>
      </w:r>
      <w:r w:rsidR="00567775" w:rsidRPr="002D0A88">
        <w:rPr>
          <w:rFonts w:asciiTheme="minorBidi" w:hAnsiTheme="minorBidi"/>
          <w:sz w:val="22"/>
          <w:szCs w:val="22"/>
        </w:rPr>
        <w:t xml:space="preserve">p. </w:t>
      </w:r>
      <w:r w:rsidR="00CF44BE" w:rsidRPr="002D0A88">
        <w:rPr>
          <w:rFonts w:asciiTheme="minorBidi" w:hAnsiTheme="minorBidi"/>
          <w:sz w:val="22"/>
          <w:szCs w:val="22"/>
        </w:rPr>
        <w:t xml:space="preserve">135; </w:t>
      </w:r>
      <w:r w:rsidRPr="002D0A88">
        <w:rPr>
          <w:rFonts w:asciiTheme="minorBidi" w:hAnsiTheme="minorBidi"/>
          <w:sz w:val="22"/>
          <w:szCs w:val="22"/>
        </w:rPr>
        <w:t xml:space="preserve">Helfont, </w:t>
      </w:r>
      <w:r w:rsidR="00C87F69" w:rsidRPr="002D0A88">
        <w:rPr>
          <w:rFonts w:asciiTheme="minorBidi" w:hAnsiTheme="minorBidi"/>
          <w:i/>
          <w:iCs/>
          <w:sz w:val="22"/>
          <w:szCs w:val="22"/>
        </w:rPr>
        <w:t>Compulsion in Religion: Saddam Hussein</w:t>
      </w:r>
      <w:r w:rsidRPr="002D0A88">
        <w:rPr>
          <w:rFonts w:asciiTheme="minorBidi" w:hAnsiTheme="minorBidi"/>
          <w:sz w:val="22"/>
          <w:szCs w:val="22"/>
        </w:rPr>
        <w:t xml:space="preserve">, </w:t>
      </w:r>
      <w:r w:rsidR="00C87F69" w:rsidRPr="002D0A88">
        <w:rPr>
          <w:rFonts w:asciiTheme="minorBidi" w:hAnsiTheme="minorBidi"/>
          <w:sz w:val="22"/>
          <w:szCs w:val="22"/>
        </w:rPr>
        <w:t xml:space="preserve">p. </w:t>
      </w:r>
      <w:r w:rsidRPr="002D0A88">
        <w:rPr>
          <w:rFonts w:asciiTheme="minorBidi" w:hAnsiTheme="minorBidi"/>
          <w:sz w:val="22"/>
          <w:szCs w:val="22"/>
        </w:rPr>
        <w:t>107.</w:t>
      </w:r>
      <w:r w:rsidR="00BA7923" w:rsidRPr="002D0A88">
        <w:rPr>
          <w:rFonts w:asciiTheme="minorBidi" w:hAnsiTheme="minorBidi"/>
          <w:sz w:val="22"/>
          <w:szCs w:val="22"/>
        </w:rPr>
        <w:t xml:space="preserve"> </w:t>
      </w:r>
    </w:p>
  </w:footnote>
  <w:footnote w:id="57">
    <w:p w14:paraId="45116B5B" w14:textId="21E82694" w:rsidR="00027D38" w:rsidRPr="002D0A88" w:rsidRDefault="00027D38" w:rsidP="00027D38">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proofErr w:type="spellStart"/>
      <w:r w:rsidR="001620BC" w:rsidRPr="002D0A88">
        <w:rPr>
          <w:rFonts w:asciiTheme="minorBidi" w:hAnsiTheme="minorBidi"/>
          <w:sz w:val="22"/>
          <w:szCs w:val="22"/>
        </w:rPr>
        <w:t>ʿAflaq</w:t>
      </w:r>
      <w:proofErr w:type="spellEnd"/>
      <w:r w:rsidRPr="002D0A88">
        <w:rPr>
          <w:rFonts w:asciiTheme="minorBidi" w:hAnsiTheme="minorBidi"/>
          <w:sz w:val="22"/>
          <w:szCs w:val="22"/>
        </w:rPr>
        <w:t>,</w:t>
      </w:r>
      <w:r w:rsidRPr="002D0A88">
        <w:rPr>
          <w:rFonts w:asciiTheme="minorBidi" w:hAnsiTheme="minorBidi"/>
          <w:b/>
          <w:bCs/>
          <w:sz w:val="22"/>
          <w:szCs w:val="22"/>
        </w:rPr>
        <w:t xml:space="preserve"> </w:t>
      </w:r>
      <w:r w:rsidRPr="002D0A88">
        <w:rPr>
          <w:rFonts w:asciiTheme="minorBidi" w:hAnsiTheme="minorBidi"/>
          <w:i/>
          <w:iCs/>
          <w:sz w:val="22"/>
          <w:szCs w:val="22"/>
        </w:rPr>
        <w:t>al-</w:t>
      </w:r>
      <w:proofErr w:type="spellStart"/>
      <w:r w:rsidRPr="002D0A88">
        <w:rPr>
          <w:rFonts w:asciiTheme="minorBidi" w:hAnsiTheme="minorBidi"/>
          <w:i/>
          <w:iCs/>
          <w:sz w:val="22"/>
          <w:szCs w:val="22"/>
        </w:rPr>
        <w:t>Ba</w:t>
      </w:r>
      <w:r w:rsidR="003B775E" w:rsidRPr="002D0A88">
        <w:rPr>
          <w:rFonts w:asciiTheme="minorBidi" w:hAnsiTheme="minorBidi"/>
          <w:i/>
          <w:iCs/>
          <w:sz w:val="22"/>
          <w:szCs w:val="22"/>
        </w:rPr>
        <w:t>ʿ</w:t>
      </w:r>
      <w:r w:rsidRPr="002D0A88">
        <w:rPr>
          <w:rFonts w:asciiTheme="minorBidi" w:hAnsiTheme="minorBidi"/>
          <w:i/>
          <w:iCs/>
          <w:sz w:val="22"/>
          <w:szCs w:val="22"/>
        </w:rPr>
        <w:t>th</w:t>
      </w:r>
      <w:proofErr w:type="spellEnd"/>
      <w:r w:rsidRPr="002D0A88">
        <w:rPr>
          <w:rFonts w:asciiTheme="minorBidi" w:hAnsiTheme="minorBidi"/>
          <w:i/>
          <w:iCs/>
          <w:sz w:val="22"/>
          <w:szCs w:val="22"/>
        </w:rPr>
        <w:t xml:space="preserve"> </w:t>
      </w:r>
      <w:proofErr w:type="spellStart"/>
      <w:r w:rsidRPr="002D0A88">
        <w:rPr>
          <w:rFonts w:asciiTheme="minorBidi" w:hAnsiTheme="minorBidi"/>
          <w:i/>
          <w:iCs/>
          <w:sz w:val="22"/>
          <w:szCs w:val="22"/>
        </w:rPr>
        <w:t>wal-Tur</w:t>
      </w:r>
      <w:r w:rsidR="003B775E" w:rsidRPr="002D0A88">
        <w:rPr>
          <w:rFonts w:asciiTheme="minorBidi" w:hAnsiTheme="minorBidi"/>
          <w:i/>
          <w:iCs/>
          <w:sz w:val="22"/>
          <w:szCs w:val="22"/>
        </w:rPr>
        <w:t>ā</w:t>
      </w:r>
      <w:r w:rsidRPr="002D0A88">
        <w:rPr>
          <w:rFonts w:asciiTheme="minorBidi" w:hAnsiTheme="minorBidi"/>
          <w:i/>
          <w:iCs/>
          <w:sz w:val="22"/>
          <w:szCs w:val="22"/>
        </w:rPr>
        <w:t>th</w:t>
      </w:r>
      <w:proofErr w:type="spellEnd"/>
      <w:r w:rsidRPr="002D0A88">
        <w:rPr>
          <w:rFonts w:asciiTheme="minorBidi" w:hAnsiTheme="minorBidi"/>
          <w:sz w:val="22"/>
          <w:szCs w:val="22"/>
        </w:rPr>
        <w:t xml:space="preserve">, </w:t>
      </w:r>
      <w:r w:rsidR="003B775E" w:rsidRPr="002D0A88">
        <w:rPr>
          <w:rFonts w:asciiTheme="minorBidi" w:hAnsiTheme="minorBidi"/>
          <w:sz w:val="22"/>
          <w:szCs w:val="22"/>
        </w:rPr>
        <w:t xml:space="preserve">p. </w:t>
      </w:r>
      <w:r w:rsidRPr="002D0A88">
        <w:rPr>
          <w:rFonts w:asciiTheme="minorBidi" w:hAnsiTheme="minorBidi"/>
          <w:sz w:val="22"/>
          <w:szCs w:val="22"/>
        </w:rPr>
        <w:t>28.</w:t>
      </w:r>
    </w:p>
  </w:footnote>
  <w:footnote w:id="58">
    <w:p w14:paraId="72A710E5" w14:textId="04A58DCF" w:rsidR="0027330F" w:rsidRPr="002D0A88" w:rsidRDefault="0027330F" w:rsidP="00021EE9">
      <w:pPr>
        <w:spacing w:after="0"/>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A recording of a Baʿth Pan-Arab Leadership meeting, Conflict Records Research Center (CRRC) SH-SHTP-A-001-167, July 24, 1986, 73 to 75 minutes into the discussion. Helfont ignor</w:t>
      </w:r>
      <w:r w:rsidR="00C87F69" w:rsidRPr="002D0A88">
        <w:rPr>
          <w:rFonts w:asciiTheme="minorBidi" w:hAnsiTheme="minorBidi"/>
        </w:rPr>
        <w:t>es</w:t>
      </w:r>
      <w:r w:rsidRPr="002D0A88">
        <w:rPr>
          <w:rFonts w:asciiTheme="minorBidi" w:hAnsiTheme="minorBidi"/>
        </w:rPr>
        <w:t xml:space="preserve"> this part of </w:t>
      </w:r>
      <w:proofErr w:type="spellStart"/>
      <w:r w:rsidR="001620BC" w:rsidRPr="002D0A88">
        <w:rPr>
          <w:rFonts w:asciiTheme="minorBidi" w:hAnsiTheme="minorBidi"/>
        </w:rPr>
        <w:t>ʿAflaq</w:t>
      </w:r>
      <w:r w:rsidRPr="002D0A88">
        <w:rPr>
          <w:rFonts w:asciiTheme="minorBidi" w:hAnsiTheme="minorBidi"/>
        </w:rPr>
        <w:t>’s</w:t>
      </w:r>
      <w:proofErr w:type="spellEnd"/>
      <w:r w:rsidRPr="002D0A88">
        <w:rPr>
          <w:rFonts w:asciiTheme="minorBidi" w:hAnsiTheme="minorBidi"/>
        </w:rPr>
        <w:t xml:space="preserve"> words</w:t>
      </w:r>
      <w:r w:rsidR="003F45C5" w:rsidRPr="002D0A88">
        <w:rPr>
          <w:rFonts w:asciiTheme="minorBidi" w:hAnsiTheme="minorBidi"/>
        </w:rPr>
        <w:t xml:space="preserve"> in his Ph.D. dissertation</w:t>
      </w:r>
      <w:r w:rsidRPr="002D0A88">
        <w:rPr>
          <w:rFonts w:asciiTheme="minorBidi" w:hAnsiTheme="minorBidi"/>
        </w:rPr>
        <w:t>.</w:t>
      </w:r>
    </w:p>
  </w:footnote>
  <w:footnote w:id="59">
    <w:p w14:paraId="2F339CDA" w14:textId="5FE93A57" w:rsidR="007A2B5E" w:rsidRPr="002D0A88" w:rsidRDefault="007A2B5E" w:rsidP="007A2B5E">
      <w:pPr>
        <w:pStyle w:val="NoSpacing"/>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Helfont, </w:t>
      </w:r>
      <w:r w:rsidR="00567775" w:rsidRPr="002D0A88">
        <w:rPr>
          <w:rFonts w:asciiTheme="minorBidi" w:hAnsiTheme="minorBidi"/>
        </w:rPr>
        <w:t>“Compulsion in religion: The authoritarian roots</w:t>
      </w:r>
      <w:r w:rsidR="00DB0786">
        <w:rPr>
          <w:rFonts w:asciiTheme="minorBidi" w:hAnsiTheme="minorBidi"/>
        </w:rPr>
        <w:t>,”</w:t>
      </w:r>
      <w:r w:rsidRPr="002D0A88">
        <w:rPr>
          <w:rFonts w:asciiTheme="minorBidi" w:hAnsiTheme="minorBidi"/>
        </w:rPr>
        <w:t xml:space="preserve"> </w:t>
      </w:r>
      <w:r w:rsidR="00567775" w:rsidRPr="002D0A88">
        <w:rPr>
          <w:rFonts w:asciiTheme="minorBidi" w:hAnsiTheme="minorBidi"/>
        </w:rPr>
        <w:t xml:space="preserve">p. </w:t>
      </w:r>
      <w:r w:rsidRPr="002D0A88">
        <w:rPr>
          <w:rFonts w:asciiTheme="minorBidi" w:hAnsiTheme="minorBidi"/>
        </w:rPr>
        <w:t xml:space="preserve">35; Helfont </w:t>
      </w:r>
      <w:r w:rsidR="00C87F69" w:rsidRPr="002D0A88">
        <w:rPr>
          <w:rFonts w:asciiTheme="minorBidi" w:hAnsiTheme="minorBidi"/>
          <w:i/>
          <w:iCs/>
        </w:rPr>
        <w:t>Compulsion in Religion: Saddam Hussein</w:t>
      </w:r>
      <w:r w:rsidRPr="002D0A88">
        <w:rPr>
          <w:rFonts w:asciiTheme="minorBidi" w:hAnsiTheme="minorBidi"/>
        </w:rPr>
        <w:t xml:space="preserve">, </w:t>
      </w:r>
      <w:r w:rsidR="00C87F69" w:rsidRPr="002D0A88">
        <w:rPr>
          <w:rFonts w:asciiTheme="minorBidi" w:hAnsiTheme="minorBidi"/>
        </w:rPr>
        <w:t xml:space="preserve">p. </w:t>
      </w:r>
      <w:r w:rsidRPr="002D0A88">
        <w:rPr>
          <w:rFonts w:asciiTheme="minorBidi" w:hAnsiTheme="minorBidi"/>
        </w:rPr>
        <w:t>27.</w:t>
      </w:r>
    </w:p>
  </w:footnote>
  <w:footnote w:id="60">
    <w:p w14:paraId="0E402046" w14:textId="0D4AD724" w:rsidR="0027330F" w:rsidRPr="002D0A88" w:rsidRDefault="0027330F" w:rsidP="00021EE9">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Helfont, </w:t>
      </w:r>
      <w:r w:rsidR="00567775" w:rsidRPr="002D0A88">
        <w:rPr>
          <w:rFonts w:asciiTheme="minorBidi" w:hAnsiTheme="minorBidi"/>
          <w:sz w:val="22"/>
          <w:szCs w:val="22"/>
        </w:rPr>
        <w:t>“Compulsion in religion: The authoritarian roots</w:t>
      </w:r>
      <w:r w:rsidR="00DB0786">
        <w:rPr>
          <w:rFonts w:asciiTheme="minorBidi" w:hAnsiTheme="minorBidi"/>
          <w:sz w:val="22"/>
          <w:szCs w:val="22"/>
        </w:rPr>
        <w:t>,”</w:t>
      </w:r>
      <w:r w:rsidRPr="002D0A88">
        <w:rPr>
          <w:rFonts w:asciiTheme="minorBidi" w:hAnsiTheme="minorBidi"/>
          <w:sz w:val="22"/>
          <w:szCs w:val="22"/>
        </w:rPr>
        <w:t xml:space="preserve"> </w:t>
      </w:r>
      <w:r w:rsidR="00567775" w:rsidRPr="002D0A88">
        <w:rPr>
          <w:rFonts w:asciiTheme="minorBidi" w:hAnsiTheme="minorBidi"/>
          <w:sz w:val="22"/>
          <w:szCs w:val="22"/>
        </w:rPr>
        <w:t xml:space="preserve">p. </w:t>
      </w:r>
      <w:r w:rsidRPr="002D0A88">
        <w:rPr>
          <w:rFonts w:asciiTheme="minorBidi" w:hAnsiTheme="minorBidi"/>
          <w:sz w:val="22"/>
          <w:szCs w:val="22"/>
        </w:rPr>
        <w:t>28</w:t>
      </w:r>
      <w:r w:rsidR="00567775" w:rsidRPr="002D0A88">
        <w:rPr>
          <w:rFonts w:asciiTheme="minorBidi" w:hAnsiTheme="minorBidi"/>
          <w:sz w:val="22"/>
          <w:szCs w:val="22"/>
        </w:rPr>
        <w:t>–</w:t>
      </w:r>
      <w:r w:rsidRPr="002D0A88">
        <w:rPr>
          <w:rFonts w:asciiTheme="minorBidi" w:hAnsiTheme="minorBidi"/>
          <w:sz w:val="22"/>
          <w:szCs w:val="22"/>
        </w:rPr>
        <w:t>29.</w:t>
      </w:r>
      <w:r w:rsidR="00614C8A" w:rsidRPr="002D0A88">
        <w:rPr>
          <w:rFonts w:asciiTheme="minorBidi" w:hAnsiTheme="minorBidi"/>
          <w:sz w:val="22"/>
          <w:szCs w:val="22"/>
        </w:rPr>
        <w:t xml:space="preserve"> Helfont </w:t>
      </w:r>
      <w:r w:rsidR="00C87F69" w:rsidRPr="002D0A88">
        <w:rPr>
          <w:rFonts w:asciiTheme="minorBidi" w:hAnsiTheme="minorBidi"/>
          <w:i/>
          <w:iCs/>
          <w:sz w:val="22"/>
          <w:szCs w:val="22"/>
        </w:rPr>
        <w:t>Compulsion in Religion: Saddam Hussein</w:t>
      </w:r>
      <w:r w:rsidR="00614C8A" w:rsidRPr="002D0A88">
        <w:rPr>
          <w:rFonts w:asciiTheme="minorBidi" w:hAnsiTheme="minorBidi"/>
          <w:sz w:val="22"/>
          <w:szCs w:val="22"/>
        </w:rPr>
        <w:t xml:space="preserve">, </w:t>
      </w:r>
      <w:r w:rsidR="00C87F69" w:rsidRPr="002D0A88">
        <w:rPr>
          <w:rFonts w:asciiTheme="minorBidi" w:hAnsiTheme="minorBidi"/>
          <w:sz w:val="22"/>
          <w:szCs w:val="22"/>
        </w:rPr>
        <w:t xml:space="preserve">p. </w:t>
      </w:r>
      <w:r w:rsidR="00614C8A" w:rsidRPr="002D0A88">
        <w:rPr>
          <w:rFonts w:asciiTheme="minorBidi" w:hAnsiTheme="minorBidi"/>
          <w:sz w:val="22"/>
          <w:szCs w:val="22"/>
        </w:rPr>
        <w:t>21</w:t>
      </w:r>
      <w:r w:rsidR="007318BA" w:rsidRPr="002D0A88">
        <w:rPr>
          <w:rFonts w:asciiTheme="minorBidi" w:hAnsiTheme="minorBidi"/>
          <w:sz w:val="22"/>
          <w:szCs w:val="22"/>
        </w:rPr>
        <w:t xml:space="preserve">. See also </w:t>
      </w:r>
      <w:r w:rsidR="007B3843">
        <w:rPr>
          <w:rFonts w:asciiTheme="minorBidi" w:hAnsiTheme="minorBidi"/>
          <w:sz w:val="22"/>
          <w:szCs w:val="22"/>
        </w:rPr>
        <w:t xml:space="preserve">p. </w:t>
      </w:r>
      <w:r w:rsidR="007318BA" w:rsidRPr="002D0A88">
        <w:rPr>
          <w:rFonts w:asciiTheme="minorBidi" w:hAnsiTheme="minorBidi"/>
          <w:sz w:val="22"/>
          <w:szCs w:val="22"/>
        </w:rPr>
        <w:t>22.</w:t>
      </w:r>
      <w:r w:rsidR="00614C8A" w:rsidRPr="002D0A88">
        <w:rPr>
          <w:rFonts w:asciiTheme="minorBidi" w:hAnsiTheme="minorBidi"/>
          <w:sz w:val="22"/>
          <w:szCs w:val="22"/>
        </w:rPr>
        <w:t xml:space="preserve"> </w:t>
      </w:r>
    </w:p>
  </w:footnote>
  <w:footnote w:id="61">
    <w:p w14:paraId="4D22D34D" w14:textId="63AB27E0" w:rsidR="0027330F" w:rsidRPr="002D0A88" w:rsidRDefault="0027330F" w:rsidP="00920C4C">
      <w:pPr>
        <w:pStyle w:val="NoSpacing"/>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Helfont, </w:t>
      </w:r>
      <w:r w:rsidR="00567775" w:rsidRPr="002D0A88">
        <w:rPr>
          <w:rFonts w:asciiTheme="minorBidi" w:hAnsiTheme="minorBidi"/>
        </w:rPr>
        <w:t>“Compulsion in religion: The authoritarian roots</w:t>
      </w:r>
      <w:r w:rsidR="00DB0786">
        <w:rPr>
          <w:rFonts w:asciiTheme="minorBidi" w:hAnsiTheme="minorBidi"/>
        </w:rPr>
        <w:t>,”</w:t>
      </w:r>
      <w:r w:rsidRPr="002D0A88">
        <w:rPr>
          <w:rFonts w:asciiTheme="minorBidi" w:hAnsiTheme="minorBidi"/>
          <w:i/>
          <w:iCs/>
        </w:rPr>
        <w:t xml:space="preserve"> </w:t>
      </w:r>
      <w:r w:rsidR="00567775" w:rsidRPr="002D0A88">
        <w:rPr>
          <w:rFonts w:asciiTheme="minorBidi" w:hAnsiTheme="minorBidi"/>
        </w:rPr>
        <w:t xml:space="preserve">p. </w:t>
      </w:r>
      <w:r w:rsidRPr="002D0A88">
        <w:rPr>
          <w:rFonts w:asciiTheme="minorBidi" w:hAnsiTheme="minorBidi"/>
        </w:rPr>
        <w:t>29</w:t>
      </w:r>
      <w:r w:rsidR="00772104" w:rsidRPr="002D0A88">
        <w:rPr>
          <w:rFonts w:asciiTheme="minorBidi" w:hAnsiTheme="minorBidi"/>
        </w:rPr>
        <w:t>; Helfont,</w:t>
      </w:r>
      <w:r w:rsidR="00C22E6C" w:rsidRPr="002D0A88">
        <w:rPr>
          <w:rFonts w:asciiTheme="minorBidi" w:hAnsiTheme="minorBidi"/>
        </w:rPr>
        <w:t xml:space="preserve"> </w:t>
      </w:r>
      <w:r w:rsidR="00C87F69" w:rsidRPr="002D0A88">
        <w:rPr>
          <w:rFonts w:asciiTheme="minorBidi" w:hAnsiTheme="minorBidi"/>
          <w:i/>
          <w:iCs/>
        </w:rPr>
        <w:t>Compulsion in Religion: Saddam Hussein</w:t>
      </w:r>
      <w:r w:rsidR="00772104" w:rsidRPr="002D0A88">
        <w:rPr>
          <w:rFonts w:asciiTheme="minorBidi" w:hAnsiTheme="minorBidi"/>
        </w:rPr>
        <w:t xml:space="preserve">, </w:t>
      </w:r>
      <w:r w:rsidR="00C87F69" w:rsidRPr="002D0A88">
        <w:rPr>
          <w:rFonts w:asciiTheme="minorBidi" w:hAnsiTheme="minorBidi"/>
        </w:rPr>
        <w:t xml:space="preserve">pp. </w:t>
      </w:r>
      <w:r w:rsidR="00772104" w:rsidRPr="002D0A88">
        <w:rPr>
          <w:rFonts w:asciiTheme="minorBidi" w:hAnsiTheme="minorBidi"/>
        </w:rPr>
        <w:t>21</w:t>
      </w:r>
      <w:r w:rsidR="00C87F69" w:rsidRPr="002D0A88">
        <w:rPr>
          <w:rFonts w:asciiTheme="minorBidi" w:hAnsiTheme="minorBidi"/>
        </w:rPr>
        <w:t>–</w:t>
      </w:r>
      <w:r w:rsidR="007318BA" w:rsidRPr="002D0A88">
        <w:rPr>
          <w:rFonts w:asciiTheme="minorBidi" w:hAnsiTheme="minorBidi"/>
        </w:rPr>
        <w:t>22.</w:t>
      </w:r>
      <w:r w:rsidR="004243AC" w:rsidRPr="002D0A88">
        <w:rPr>
          <w:rFonts w:asciiTheme="minorBidi" w:hAnsiTheme="minorBidi"/>
        </w:rPr>
        <w:t xml:space="preserve"> </w:t>
      </w:r>
    </w:p>
  </w:footnote>
  <w:footnote w:id="62">
    <w:p w14:paraId="7885D1A6" w14:textId="18DA814C" w:rsidR="000703CA" w:rsidRPr="002D0A88" w:rsidRDefault="000703CA" w:rsidP="00920C4C">
      <w:pPr>
        <w:pStyle w:val="NoSpacing"/>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Helfont, </w:t>
      </w:r>
      <w:r w:rsidR="00567775" w:rsidRPr="002D0A88">
        <w:rPr>
          <w:rFonts w:asciiTheme="minorBidi" w:hAnsiTheme="minorBidi"/>
        </w:rPr>
        <w:t>“Compulsion in religion: The authoritarian roots</w:t>
      </w:r>
      <w:r w:rsidR="00DB0786">
        <w:rPr>
          <w:rFonts w:asciiTheme="minorBidi" w:hAnsiTheme="minorBidi"/>
        </w:rPr>
        <w:t>,”</w:t>
      </w:r>
      <w:r w:rsidRPr="002D0A88">
        <w:rPr>
          <w:rFonts w:asciiTheme="minorBidi" w:hAnsiTheme="minorBidi"/>
        </w:rPr>
        <w:t xml:space="preserve"> </w:t>
      </w:r>
      <w:r w:rsidR="00567775" w:rsidRPr="002D0A88">
        <w:rPr>
          <w:rFonts w:asciiTheme="minorBidi" w:hAnsiTheme="minorBidi"/>
        </w:rPr>
        <w:t xml:space="preserve">p. </w:t>
      </w:r>
      <w:r w:rsidR="00C866B6" w:rsidRPr="002D0A88">
        <w:rPr>
          <w:rFonts w:asciiTheme="minorBidi" w:hAnsiTheme="minorBidi"/>
        </w:rPr>
        <w:t xml:space="preserve">29; Helfont, </w:t>
      </w:r>
      <w:r w:rsidR="00C87F69" w:rsidRPr="002D0A88">
        <w:rPr>
          <w:rFonts w:asciiTheme="minorBidi" w:hAnsiTheme="minorBidi"/>
          <w:i/>
          <w:iCs/>
        </w:rPr>
        <w:t>Compulsion in Religion: Saddam Hussein</w:t>
      </w:r>
      <w:r w:rsidR="00C866B6" w:rsidRPr="002D0A88">
        <w:rPr>
          <w:rFonts w:asciiTheme="minorBidi" w:hAnsiTheme="minorBidi"/>
        </w:rPr>
        <w:t xml:space="preserve">, </w:t>
      </w:r>
      <w:r w:rsidR="00C87F69" w:rsidRPr="002D0A88">
        <w:rPr>
          <w:rFonts w:asciiTheme="minorBidi" w:hAnsiTheme="minorBidi"/>
        </w:rPr>
        <w:t xml:space="preserve">p. </w:t>
      </w:r>
      <w:r w:rsidR="00C866B6" w:rsidRPr="002D0A88">
        <w:rPr>
          <w:rFonts w:asciiTheme="minorBidi" w:hAnsiTheme="minorBidi"/>
        </w:rPr>
        <w:t>22.</w:t>
      </w:r>
    </w:p>
  </w:footnote>
  <w:footnote w:id="63">
    <w:p w14:paraId="3DBA546E" w14:textId="1AD8983A" w:rsidR="00E71AF8" w:rsidRPr="002D0A88" w:rsidRDefault="00E71AF8" w:rsidP="00E71AF8">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Helfont, </w:t>
      </w:r>
      <w:r w:rsidR="00567775" w:rsidRPr="002D0A88">
        <w:rPr>
          <w:rFonts w:asciiTheme="minorBidi" w:hAnsiTheme="minorBidi"/>
          <w:sz w:val="22"/>
          <w:szCs w:val="22"/>
        </w:rPr>
        <w:t>“Compulsion in religion: The authoritarian roots</w:t>
      </w:r>
      <w:r w:rsidR="00DB0786">
        <w:rPr>
          <w:rFonts w:asciiTheme="minorBidi" w:hAnsiTheme="minorBidi"/>
          <w:sz w:val="22"/>
          <w:szCs w:val="22"/>
        </w:rPr>
        <w:t>,”</w:t>
      </w:r>
      <w:r w:rsidRPr="002D0A88">
        <w:rPr>
          <w:rFonts w:asciiTheme="minorBidi" w:hAnsiTheme="minorBidi"/>
          <w:sz w:val="22"/>
          <w:szCs w:val="22"/>
        </w:rPr>
        <w:t xml:space="preserve"> </w:t>
      </w:r>
      <w:r w:rsidR="00567775" w:rsidRPr="002D0A88">
        <w:rPr>
          <w:rFonts w:asciiTheme="minorBidi" w:hAnsiTheme="minorBidi"/>
          <w:sz w:val="22"/>
          <w:szCs w:val="22"/>
        </w:rPr>
        <w:t xml:space="preserve">pp. </w:t>
      </w:r>
      <w:r w:rsidRPr="002D0A88">
        <w:rPr>
          <w:rFonts w:asciiTheme="minorBidi" w:hAnsiTheme="minorBidi"/>
          <w:sz w:val="22"/>
          <w:szCs w:val="22"/>
        </w:rPr>
        <w:t>28</w:t>
      </w:r>
      <w:r w:rsidR="00567775" w:rsidRPr="002D0A88">
        <w:rPr>
          <w:rFonts w:asciiTheme="minorBidi" w:hAnsiTheme="minorBidi"/>
          <w:sz w:val="22"/>
          <w:szCs w:val="22"/>
        </w:rPr>
        <w:t>–</w:t>
      </w:r>
      <w:r w:rsidRPr="002D0A88">
        <w:rPr>
          <w:rFonts w:asciiTheme="minorBidi" w:hAnsiTheme="minorBidi"/>
          <w:sz w:val="22"/>
          <w:szCs w:val="22"/>
        </w:rPr>
        <w:t>29. Helfont</w:t>
      </w:r>
      <w:r w:rsidR="00C87F69" w:rsidRPr="002D0A88">
        <w:rPr>
          <w:rFonts w:asciiTheme="minorBidi" w:hAnsiTheme="minorBidi"/>
          <w:sz w:val="22"/>
          <w:szCs w:val="22"/>
        </w:rPr>
        <w:t>,</w:t>
      </w:r>
      <w:r w:rsidRPr="002D0A88">
        <w:rPr>
          <w:rFonts w:asciiTheme="minorBidi" w:hAnsiTheme="minorBidi"/>
          <w:sz w:val="22"/>
          <w:szCs w:val="22"/>
        </w:rPr>
        <w:t xml:space="preserve"> </w:t>
      </w:r>
      <w:r w:rsidR="00C87F69" w:rsidRPr="002D0A88">
        <w:rPr>
          <w:rFonts w:asciiTheme="minorBidi" w:hAnsiTheme="minorBidi"/>
          <w:i/>
          <w:iCs/>
          <w:sz w:val="22"/>
          <w:szCs w:val="22"/>
        </w:rPr>
        <w:t>Compulsion in Religion: Saddam Hussein</w:t>
      </w:r>
      <w:r w:rsidRPr="002D0A88">
        <w:rPr>
          <w:rFonts w:asciiTheme="minorBidi" w:hAnsiTheme="minorBidi"/>
          <w:sz w:val="22"/>
          <w:szCs w:val="22"/>
        </w:rPr>
        <w:t xml:space="preserve">, </w:t>
      </w:r>
      <w:r w:rsidR="00C87F69" w:rsidRPr="002D0A88">
        <w:rPr>
          <w:rFonts w:asciiTheme="minorBidi" w:hAnsiTheme="minorBidi"/>
          <w:sz w:val="22"/>
          <w:szCs w:val="22"/>
        </w:rPr>
        <w:t xml:space="preserve">p. </w:t>
      </w:r>
      <w:r w:rsidRPr="002D0A88">
        <w:rPr>
          <w:rFonts w:asciiTheme="minorBidi" w:hAnsiTheme="minorBidi"/>
          <w:sz w:val="22"/>
          <w:szCs w:val="22"/>
        </w:rPr>
        <w:t>21</w:t>
      </w:r>
      <w:r w:rsidR="00C87F69" w:rsidRPr="002D0A88">
        <w:rPr>
          <w:rFonts w:asciiTheme="minorBidi" w:hAnsiTheme="minorBidi"/>
          <w:sz w:val="22"/>
          <w:szCs w:val="22"/>
        </w:rPr>
        <w:t>, s</w:t>
      </w:r>
      <w:r w:rsidRPr="002D0A88">
        <w:rPr>
          <w:rFonts w:asciiTheme="minorBidi" w:hAnsiTheme="minorBidi"/>
          <w:sz w:val="22"/>
          <w:szCs w:val="22"/>
        </w:rPr>
        <w:t xml:space="preserve">ee also 22. </w:t>
      </w:r>
    </w:p>
  </w:footnote>
  <w:footnote w:id="64">
    <w:p w14:paraId="4C1121D0" w14:textId="2CFD3961" w:rsidR="0027330F" w:rsidRPr="002D0A88" w:rsidRDefault="0027330F" w:rsidP="00D91656">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950C90" w:rsidRPr="002D0A88">
        <w:rPr>
          <w:rFonts w:asciiTheme="minorBidi" w:hAnsiTheme="minorBidi"/>
          <w:sz w:val="22"/>
          <w:szCs w:val="22"/>
        </w:rPr>
        <w:t xml:space="preserve">See the </w:t>
      </w:r>
      <w:proofErr w:type="spellStart"/>
      <w:r w:rsidR="00950C90" w:rsidRPr="002D0A88">
        <w:rPr>
          <w:rFonts w:asciiTheme="minorBidi" w:hAnsiTheme="minorBidi"/>
          <w:sz w:val="22"/>
          <w:szCs w:val="22"/>
        </w:rPr>
        <w:t>ʿArif</w:t>
      </w:r>
      <w:proofErr w:type="spellEnd"/>
      <w:r w:rsidR="00950C90" w:rsidRPr="002D0A88">
        <w:rPr>
          <w:rFonts w:asciiTheme="minorBidi" w:hAnsiTheme="minorBidi"/>
          <w:sz w:val="22"/>
          <w:szCs w:val="22"/>
        </w:rPr>
        <w:t xml:space="preserve"> constitution, </w:t>
      </w:r>
      <w:r w:rsidR="00950C90" w:rsidRPr="002D0A88">
        <w:rPr>
          <w:rFonts w:asciiTheme="minorBidi" w:hAnsiTheme="minorBidi"/>
          <w:i/>
          <w:iCs/>
          <w:sz w:val="22"/>
          <w:szCs w:val="22"/>
        </w:rPr>
        <w:t>Al-</w:t>
      </w:r>
      <w:proofErr w:type="spellStart"/>
      <w:r w:rsidR="00950C90" w:rsidRPr="002D0A88">
        <w:rPr>
          <w:rFonts w:asciiTheme="minorBidi" w:hAnsiTheme="minorBidi"/>
          <w:i/>
          <w:iCs/>
          <w:sz w:val="22"/>
          <w:szCs w:val="22"/>
        </w:rPr>
        <w:t>Dust</w:t>
      </w:r>
      <w:r w:rsidR="003560B7" w:rsidRPr="002D0A88">
        <w:rPr>
          <w:rFonts w:asciiTheme="minorBidi" w:hAnsiTheme="minorBidi"/>
          <w:i/>
          <w:iCs/>
          <w:sz w:val="22"/>
          <w:szCs w:val="22"/>
        </w:rPr>
        <w:t>ū</w:t>
      </w:r>
      <w:r w:rsidR="00950C90" w:rsidRPr="002D0A88">
        <w:rPr>
          <w:rFonts w:asciiTheme="minorBidi" w:hAnsiTheme="minorBidi"/>
          <w:i/>
          <w:iCs/>
          <w:sz w:val="22"/>
          <w:szCs w:val="22"/>
        </w:rPr>
        <w:t>r</w:t>
      </w:r>
      <w:proofErr w:type="spellEnd"/>
      <w:r w:rsidR="00950C90" w:rsidRPr="002D0A88">
        <w:rPr>
          <w:rFonts w:asciiTheme="minorBidi" w:hAnsiTheme="minorBidi"/>
          <w:i/>
          <w:iCs/>
          <w:sz w:val="22"/>
          <w:szCs w:val="22"/>
        </w:rPr>
        <w:t xml:space="preserve"> al-</w:t>
      </w:r>
      <w:proofErr w:type="spellStart"/>
      <w:r w:rsidR="00950C90" w:rsidRPr="002D0A88">
        <w:rPr>
          <w:rFonts w:asciiTheme="minorBidi" w:hAnsiTheme="minorBidi"/>
          <w:i/>
          <w:iCs/>
          <w:sz w:val="22"/>
          <w:szCs w:val="22"/>
        </w:rPr>
        <w:t>Muʾaqqat</w:t>
      </w:r>
      <w:proofErr w:type="spellEnd"/>
      <w:r w:rsidR="00950C90" w:rsidRPr="002D0A88">
        <w:rPr>
          <w:rFonts w:asciiTheme="minorBidi" w:hAnsiTheme="minorBidi"/>
          <w:sz w:val="22"/>
          <w:szCs w:val="22"/>
        </w:rPr>
        <w:t xml:space="preserve">, published in </w:t>
      </w:r>
      <w:r w:rsidR="00950C90" w:rsidRPr="002D0A88">
        <w:rPr>
          <w:rFonts w:asciiTheme="minorBidi" w:hAnsiTheme="minorBidi"/>
          <w:i/>
          <w:iCs/>
          <w:sz w:val="22"/>
          <w:szCs w:val="22"/>
        </w:rPr>
        <w:t>Al-</w:t>
      </w:r>
      <w:proofErr w:type="spellStart"/>
      <w:r w:rsidR="00950C90" w:rsidRPr="002D0A88">
        <w:rPr>
          <w:rFonts w:asciiTheme="minorBidi" w:hAnsiTheme="minorBidi"/>
          <w:i/>
          <w:iCs/>
          <w:sz w:val="22"/>
          <w:szCs w:val="22"/>
        </w:rPr>
        <w:t>Waqaʾiʿ</w:t>
      </w:r>
      <w:proofErr w:type="spellEnd"/>
      <w:r w:rsidR="00950C90" w:rsidRPr="002D0A88">
        <w:rPr>
          <w:rFonts w:asciiTheme="minorBidi" w:hAnsiTheme="minorBidi"/>
          <w:i/>
          <w:iCs/>
          <w:sz w:val="22"/>
          <w:szCs w:val="22"/>
        </w:rPr>
        <w:t xml:space="preserve"> al-</w:t>
      </w:r>
      <w:proofErr w:type="spellStart"/>
      <w:r w:rsidR="00950C90" w:rsidRPr="002D0A88">
        <w:rPr>
          <w:rFonts w:asciiTheme="minorBidi" w:hAnsiTheme="minorBidi"/>
          <w:i/>
          <w:iCs/>
          <w:sz w:val="22"/>
          <w:szCs w:val="22"/>
        </w:rPr>
        <w:t>ʿIraqiyya</w:t>
      </w:r>
      <w:proofErr w:type="spellEnd"/>
      <w:r w:rsidR="00950C90" w:rsidRPr="002D0A88">
        <w:rPr>
          <w:rFonts w:asciiTheme="minorBidi" w:hAnsiTheme="minorBidi"/>
          <w:sz w:val="22"/>
          <w:szCs w:val="22"/>
        </w:rPr>
        <w:t xml:space="preserve"> no. 949, May 10, 1964. </w:t>
      </w:r>
      <w:r w:rsidRPr="002D0A88">
        <w:rPr>
          <w:rFonts w:asciiTheme="minorBidi" w:hAnsiTheme="minorBidi"/>
          <w:sz w:val="22"/>
          <w:szCs w:val="22"/>
        </w:rPr>
        <w:t xml:space="preserve">For the biographies of the Iraqi </w:t>
      </w:r>
      <w:r w:rsidR="00A4093A" w:rsidRPr="002D0A88">
        <w:rPr>
          <w:rFonts w:asciiTheme="minorBidi" w:hAnsiTheme="minorBidi"/>
          <w:sz w:val="22"/>
          <w:szCs w:val="22"/>
        </w:rPr>
        <w:t>Baʿth</w:t>
      </w:r>
      <w:r w:rsidRPr="002D0A88">
        <w:rPr>
          <w:rFonts w:asciiTheme="minorBidi" w:hAnsiTheme="minorBidi"/>
          <w:sz w:val="22"/>
          <w:szCs w:val="22"/>
        </w:rPr>
        <w:t xml:space="preserve"> leaderships 1968-77 see </w:t>
      </w:r>
      <w:proofErr w:type="spellStart"/>
      <w:r w:rsidRPr="002D0A88">
        <w:rPr>
          <w:rFonts w:asciiTheme="minorBidi" w:hAnsiTheme="minorBidi"/>
          <w:sz w:val="22"/>
          <w:szCs w:val="22"/>
        </w:rPr>
        <w:t>Batatu</w:t>
      </w:r>
      <w:proofErr w:type="spellEnd"/>
      <w:r w:rsidRPr="002D0A88">
        <w:rPr>
          <w:rFonts w:asciiTheme="minorBidi" w:hAnsiTheme="minorBidi"/>
          <w:sz w:val="22"/>
          <w:szCs w:val="22"/>
        </w:rPr>
        <w:t xml:space="preserve">, </w:t>
      </w:r>
      <w:r w:rsidRPr="002D0A88">
        <w:rPr>
          <w:rFonts w:asciiTheme="minorBidi" w:hAnsiTheme="minorBidi"/>
          <w:i/>
          <w:iCs/>
          <w:sz w:val="22"/>
          <w:szCs w:val="22"/>
        </w:rPr>
        <w:t>Old Social Classes</w:t>
      </w:r>
      <w:r w:rsidRPr="002D0A88">
        <w:rPr>
          <w:rFonts w:asciiTheme="minorBidi" w:hAnsiTheme="minorBidi"/>
          <w:sz w:val="22"/>
          <w:szCs w:val="22"/>
        </w:rPr>
        <w:t xml:space="preserve">, </w:t>
      </w:r>
      <w:r w:rsidR="008D2F4B" w:rsidRPr="002D0A88">
        <w:rPr>
          <w:rFonts w:asciiTheme="minorBidi" w:hAnsiTheme="minorBidi"/>
          <w:sz w:val="22"/>
          <w:szCs w:val="22"/>
        </w:rPr>
        <w:t xml:space="preserve">pp. </w:t>
      </w:r>
      <w:r w:rsidRPr="002D0A88">
        <w:rPr>
          <w:rFonts w:asciiTheme="minorBidi" w:hAnsiTheme="minorBidi"/>
          <w:sz w:val="22"/>
          <w:szCs w:val="22"/>
        </w:rPr>
        <w:t>1086</w:t>
      </w:r>
      <w:r w:rsidR="008D2F4B" w:rsidRPr="002D0A88">
        <w:rPr>
          <w:rFonts w:asciiTheme="minorBidi" w:hAnsiTheme="minorBidi"/>
          <w:sz w:val="22"/>
          <w:szCs w:val="22"/>
        </w:rPr>
        <w:t>–</w:t>
      </w:r>
      <w:r w:rsidRPr="002D0A88">
        <w:rPr>
          <w:rFonts w:asciiTheme="minorBidi" w:hAnsiTheme="minorBidi"/>
          <w:sz w:val="22"/>
          <w:szCs w:val="22"/>
        </w:rPr>
        <w:t>88. For 1968</w:t>
      </w:r>
      <w:r w:rsidR="008D2F4B" w:rsidRPr="002D0A88">
        <w:rPr>
          <w:rFonts w:asciiTheme="minorBidi" w:hAnsiTheme="minorBidi"/>
          <w:sz w:val="22"/>
          <w:szCs w:val="22"/>
        </w:rPr>
        <w:t>–</w:t>
      </w:r>
      <w:r w:rsidRPr="002D0A88">
        <w:rPr>
          <w:rFonts w:asciiTheme="minorBidi" w:hAnsiTheme="minorBidi"/>
          <w:sz w:val="22"/>
          <w:szCs w:val="22"/>
        </w:rPr>
        <w:t>1986</w:t>
      </w:r>
      <w:r w:rsidR="008D2F4B" w:rsidRPr="002D0A88">
        <w:rPr>
          <w:rFonts w:asciiTheme="minorBidi" w:hAnsiTheme="minorBidi"/>
          <w:sz w:val="22"/>
          <w:szCs w:val="22"/>
        </w:rPr>
        <w:t>,</w:t>
      </w:r>
      <w:r w:rsidRPr="002D0A88">
        <w:rPr>
          <w:rFonts w:asciiTheme="minorBidi" w:hAnsiTheme="minorBidi"/>
          <w:sz w:val="22"/>
          <w:szCs w:val="22"/>
        </w:rPr>
        <w:t xml:space="preserve"> see Baram, </w:t>
      </w:r>
      <w:r w:rsidR="003F45C5" w:rsidRPr="002D0A88">
        <w:rPr>
          <w:rFonts w:asciiTheme="minorBidi" w:hAnsiTheme="minorBidi"/>
          <w:sz w:val="22"/>
          <w:szCs w:val="22"/>
        </w:rPr>
        <w:t xml:space="preserve">A. (1989). </w:t>
      </w:r>
      <w:r w:rsidRPr="002D0A88">
        <w:rPr>
          <w:rFonts w:asciiTheme="minorBidi" w:hAnsiTheme="minorBidi"/>
          <w:sz w:val="22"/>
          <w:szCs w:val="22"/>
        </w:rPr>
        <w:t xml:space="preserve">“The </w:t>
      </w:r>
      <w:r w:rsidR="003F45C5" w:rsidRPr="002D0A88">
        <w:rPr>
          <w:rFonts w:asciiTheme="minorBidi" w:hAnsiTheme="minorBidi"/>
          <w:sz w:val="22"/>
          <w:szCs w:val="22"/>
        </w:rPr>
        <w:t>r</w:t>
      </w:r>
      <w:r w:rsidRPr="002D0A88">
        <w:rPr>
          <w:rFonts w:asciiTheme="minorBidi" w:hAnsiTheme="minorBidi"/>
          <w:sz w:val="22"/>
          <w:szCs w:val="22"/>
        </w:rPr>
        <w:t xml:space="preserve">uling </w:t>
      </w:r>
      <w:r w:rsidR="003F45C5" w:rsidRPr="002D0A88">
        <w:rPr>
          <w:rFonts w:asciiTheme="minorBidi" w:hAnsiTheme="minorBidi"/>
          <w:sz w:val="22"/>
          <w:szCs w:val="22"/>
        </w:rPr>
        <w:t>p</w:t>
      </w:r>
      <w:r w:rsidRPr="002D0A88">
        <w:rPr>
          <w:rFonts w:asciiTheme="minorBidi" w:hAnsiTheme="minorBidi"/>
          <w:sz w:val="22"/>
          <w:szCs w:val="22"/>
        </w:rPr>
        <w:t xml:space="preserve">olitical </w:t>
      </w:r>
      <w:r w:rsidR="003F45C5" w:rsidRPr="002D0A88">
        <w:rPr>
          <w:rFonts w:asciiTheme="minorBidi" w:hAnsiTheme="minorBidi"/>
          <w:sz w:val="22"/>
          <w:szCs w:val="22"/>
        </w:rPr>
        <w:t>e</w:t>
      </w:r>
      <w:r w:rsidRPr="002D0A88">
        <w:rPr>
          <w:rFonts w:asciiTheme="minorBidi" w:hAnsiTheme="minorBidi"/>
          <w:sz w:val="22"/>
          <w:szCs w:val="22"/>
        </w:rPr>
        <w:t xml:space="preserve">lite in </w:t>
      </w:r>
      <w:r w:rsidR="00A4093A" w:rsidRPr="002D0A88">
        <w:rPr>
          <w:rFonts w:asciiTheme="minorBidi" w:hAnsiTheme="minorBidi"/>
          <w:sz w:val="22"/>
          <w:szCs w:val="22"/>
        </w:rPr>
        <w:t>Baʿth</w:t>
      </w:r>
      <w:r w:rsidRPr="002D0A88">
        <w:rPr>
          <w:rFonts w:asciiTheme="minorBidi" w:hAnsiTheme="minorBidi"/>
          <w:sz w:val="22"/>
          <w:szCs w:val="22"/>
        </w:rPr>
        <w:t xml:space="preserve">i </w:t>
      </w:r>
      <w:r w:rsidR="004E38BE" w:rsidRPr="002D0A88">
        <w:rPr>
          <w:rFonts w:asciiTheme="minorBidi" w:hAnsiTheme="minorBidi"/>
          <w:sz w:val="22"/>
          <w:szCs w:val="22"/>
        </w:rPr>
        <w:t>Iraq 1968</w:t>
      </w:r>
      <w:r w:rsidR="008D2F4B" w:rsidRPr="002D0A88">
        <w:rPr>
          <w:rFonts w:asciiTheme="minorBidi" w:hAnsiTheme="minorBidi"/>
          <w:sz w:val="22"/>
          <w:szCs w:val="22"/>
        </w:rPr>
        <w:t>–</w:t>
      </w:r>
      <w:r w:rsidRPr="002D0A88">
        <w:rPr>
          <w:rFonts w:asciiTheme="minorBidi" w:hAnsiTheme="minorBidi"/>
          <w:sz w:val="22"/>
          <w:szCs w:val="22"/>
        </w:rPr>
        <w:t>1986</w:t>
      </w:r>
      <w:r w:rsidR="00DB0786">
        <w:rPr>
          <w:rFonts w:asciiTheme="minorBidi" w:hAnsiTheme="minorBidi"/>
          <w:sz w:val="22"/>
          <w:szCs w:val="22"/>
        </w:rPr>
        <w:t>,”</w:t>
      </w:r>
      <w:r w:rsidRPr="002D0A88">
        <w:rPr>
          <w:rFonts w:asciiTheme="minorBidi" w:hAnsiTheme="minorBidi"/>
          <w:sz w:val="22"/>
          <w:szCs w:val="22"/>
        </w:rPr>
        <w:t xml:space="preserve"> </w:t>
      </w:r>
      <w:r w:rsidRPr="002D0A88">
        <w:rPr>
          <w:rFonts w:asciiTheme="minorBidi" w:hAnsiTheme="minorBidi"/>
          <w:i/>
          <w:iCs/>
          <w:sz w:val="22"/>
          <w:szCs w:val="22"/>
        </w:rPr>
        <w:t>I</w:t>
      </w:r>
      <w:r w:rsidR="008D2F4B" w:rsidRPr="002D0A88">
        <w:rPr>
          <w:rFonts w:asciiTheme="minorBidi" w:hAnsiTheme="minorBidi"/>
          <w:i/>
          <w:iCs/>
          <w:sz w:val="22"/>
          <w:szCs w:val="22"/>
        </w:rPr>
        <w:t xml:space="preserve">nternational </w:t>
      </w:r>
      <w:r w:rsidRPr="002D0A88">
        <w:rPr>
          <w:rFonts w:asciiTheme="minorBidi" w:hAnsiTheme="minorBidi"/>
          <w:i/>
          <w:iCs/>
          <w:sz w:val="22"/>
          <w:szCs w:val="22"/>
        </w:rPr>
        <w:t>J</w:t>
      </w:r>
      <w:r w:rsidR="008D2F4B" w:rsidRPr="002D0A88">
        <w:rPr>
          <w:rFonts w:asciiTheme="minorBidi" w:hAnsiTheme="minorBidi"/>
          <w:i/>
          <w:iCs/>
          <w:sz w:val="22"/>
          <w:szCs w:val="22"/>
        </w:rPr>
        <w:t xml:space="preserve">ournal of </w:t>
      </w:r>
      <w:r w:rsidRPr="002D0A88">
        <w:rPr>
          <w:rFonts w:asciiTheme="minorBidi" w:hAnsiTheme="minorBidi"/>
          <w:i/>
          <w:iCs/>
          <w:sz w:val="22"/>
          <w:szCs w:val="22"/>
        </w:rPr>
        <w:t>M</w:t>
      </w:r>
      <w:r w:rsidR="008D2F4B" w:rsidRPr="002D0A88">
        <w:rPr>
          <w:rFonts w:asciiTheme="minorBidi" w:hAnsiTheme="minorBidi"/>
          <w:i/>
          <w:iCs/>
          <w:sz w:val="22"/>
          <w:szCs w:val="22"/>
        </w:rPr>
        <w:t>iddle Eastern Studies</w:t>
      </w:r>
      <w:r w:rsidR="003560B7" w:rsidRPr="002D0A88">
        <w:rPr>
          <w:rFonts w:asciiTheme="minorBidi" w:hAnsiTheme="minorBidi"/>
          <w:sz w:val="22"/>
          <w:szCs w:val="22"/>
        </w:rPr>
        <w:t>,</w:t>
      </w:r>
      <w:r w:rsidR="008D2F4B" w:rsidRPr="002D0A88">
        <w:rPr>
          <w:rFonts w:asciiTheme="minorBidi" w:hAnsiTheme="minorBidi"/>
          <w:i/>
          <w:iCs/>
          <w:sz w:val="22"/>
          <w:szCs w:val="22"/>
        </w:rPr>
        <w:t xml:space="preserve"> </w:t>
      </w:r>
      <w:r w:rsidRPr="002D0A88">
        <w:rPr>
          <w:rFonts w:asciiTheme="minorBidi" w:hAnsiTheme="minorBidi"/>
          <w:sz w:val="22"/>
          <w:szCs w:val="22"/>
        </w:rPr>
        <w:t>21, 447</w:t>
      </w:r>
      <w:r w:rsidR="008D2F4B" w:rsidRPr="002D0A88">
        <w:rPr>
          <w:rFonts w:asciiTheme="minorBidi" w:hAnsiTheme="minorBidi"/>
          <w:sz w:val="22"/>
          <w:szCs w:val="22"/>
        </w:rPr>
        <w:t>–</w:t>
      </w:r>
      <w:r w:rsidRPr="002D0A88">
        <w:rPr>
          <w:rFonts w:asciiTheme="minorBidi" w:hAnsiTheme="minorBidi"/>
          <w:sz w:val="22"/>
          <w:szCs w:val="22"/>
        </w:rPr>
        <w:t>93.</w:t>
      </w:r>
    </w:p>
  </w:footnote>
  <w:footnote w:id="65">
    <w:p w14:paraId="484B1788" w14:textId="0AE1408A" w:rsidR="0027330F" w:rsidRPr="002D0A88" w:rsidRDefault="0027330F" w:rsidP="00AE79BE">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tl/>
        </w:rPr>
        <w:t xml:space="preserve"> </w:t>
      </w:r>
      <w:r w:rsidRPr="002D0A88">
        <w:rPr>
          <w:rFonts w:asciiTheme="minorBidi" w:hAnsiTheme="minorBidi"/>
          <w:sz w:val="22"/>
          <w:szCs w:val="22"/>
        </w:rPr>
        <w:t xml:space="preserve">Helfont, </w:t>
      </w:r>
      <w:r w:rsidR="00567775" w:rsidRPr="002D0A88">
        <w:rPr>
          <w:rFonts w:asciiTheme="minorBidi" w:hAnsiTheme="minorBidi"/>
          <w:sz w:val="22"/>
          <w:szCs w:val="22"/>
        </w:rPr>
        <w:t>“Compulsion in religion: The authoritarian roots</w:t>
      </w:r>
      <w:r w:rsidR="00DB0786">
        <w:rPr>
          <w:rFonts w:asciiTheme="minorBidi" w:hAnsiTheme="minorBidi"/>
          <w:sz w:val="22"/>
          <w:szCs w:val="22"/>
        </w:rPr>
        <w:t>,”</w:t>
      </w:r>
      <w:r w:rsidRPr="002D0A88">
        <w:rPr>
          <w:rFonts w:asciiTheme="minorBidi" w:hAnsiTheme="minorBidi"/>
          <w:i/>
          <w:iCs/>
          <w:sz w:val="22"/>
          <w:szCs w:val="22"/>
        </w:rPr>
        <w:t xml:space="preserve"> </w:t>
      </w:r>
      <w:r w:rsidR="00567775" w:rsidRPr="002D0A88">
        <w:rPr>
          <w:rFonts w:asciiTheme="minorBidi" w:hAnsiTheme="minorBidi"/>
          <w:sz w:val="22"/>
          <w:szCs w:val="22"/>
        </w:rPr>
        <w:t xml:space="preserve">p. </w:t>
      </w:r>
      <w:r w:rsidRPr="002D0A88">
        <w:rPr>
          <w:rFonts w:asciiTheme="minorBidi" w:hAnsiTheme="minorBidi"/>
          <w:sz w:val="22"/>
          <w:szCs w:val="22"/>
        </w:rPr>
        <w:t xml:space="preserve">28; Helfont, </w:t>
      </w:r>
      <w:r w:rsidR="005B645C" w:rsidRPr="002D0A88">
        <w:rPr>
          <w:rFonts w:asciiTheme="minorBidi" w:hAnsiTheme="minorBidi"/>
          <w:i/>
          <w:iCs/>
          <w:sz w:val="22"/>
          <w:szCs w:val="22"/>
        </w:rPr>
        <w:t>Compulsion in Religion: Saddam Hussein</w:t>
      </w:r>
      <w:r w:rsidRPr="002D0A88">
        <w:rPr>
          <w:rFonts w:asciiTheme="minorBidi" w:hAnsiTheme="minorBidi"/>
          <w:sz w:val="22"/>
          <w:szCs w:val="22"/>
        </w:rPr>
        <w:t xml:space="preserve">, </w:t>
      </w:r>
      <w:r w:rsidR="005B645C" w:rsidRPr="002D0A88">
        <w:rPr>
          <w:rFonts w:asciiTheme="minorBidi" w:hAnsiTheme="minorBidi"/>
          <w:sz w:val="22"/>
          <w:szCs w:val="22"/>
        </w:rPr>
        <w:t xml:space="preserve">p. </w:t>
      </w:r>
      <w:r w:rsidRPr="002D0A88">
        <w:rPr>
          <w:rFonts w:asciiTheme="minorBidi" w:hAnsiTheme="minorBidi"/>
          <w:sz w:val="22"/>
          <w:szCs w:val="22"/>
        </w:rPr>
        <w:t>21.</w:t>
      </w:r>
    </w:p>
  </w:footnote>
  <w:footnote w:id="66">
    <w:p w14:paraId="03D296A0" w14:textId="02722797" w:rsidR="0027330F" w:rsidRPr="002D0A88" w:rsidRDefault="0027330F" w:rsidP="006822AF">
      <w:pPr>
        <w:pStyle w:val="CommentText"/>
        <w:spacing w:after="0"/>
        <w:rPr>
          <w:rFonts w:asciiTheme="minorBidi" w:hAnsiTheme="minorBidi" w:cstheme="minorBidi"/>
          <w:sz w:val="22"/>
          <w:szCs w:val="22"/>
        </w:rPr>
      </w:pPr>
      <w:r w:rsidRPr="002D0A88">
        <w:rPr>
          <w:rStyle w:val="FootnoteReference"/>
          <w:rFonts w:asciiTheme="minorBidi" w:hAnsiTheme="minorBidi" w:cstheme="minorBidi"/>
          <w:sz w:val="22"/>
          <w:szCs w:val="22"/>
        </w:rPr>
        <w:footnoteRef/>
      </w:r>
      <w:r w:rsidRPr="002D0A88">
        <w:rPr>
          <w:rFonts w:asciiTheme="minorBidi" w:hAnsiTheme="minorBidi" w:cstheme="minorBidi"/>
          <w:sz w:val="22"/>
          <w:szCs w:val="22"/>
          <w:rtl/>
        </w:rPr>
        <w:t xml:space="preserve"> </w:t>
      </w:r>
      <w:r w:rsidRPr="002D0A88">
        <w:rPr>
          <w:rFonts w:asciiTheme="minorBidi" w:hAnsiTheme="minorBidi" w:cstheme="minorBidi"/>
          <w:i/>
          <w:iCs/>
          <w:sz w:val="22"/>
          <w:szCs w:val="22"/>
        </w:rPr>
        <w:t>Al-</w:t>
      </w:r>
      <w:proofErr w:type="spellStart"/>
      <w:r w:rsidRPr="002D0A88">
        <w:rPr>
          <w:rFonts w:asciiTheme="minorBidi" w:hAnsiTheme="minorBidi" w:cstheme="minorBidi"/>
          <w:i/>
          <w:iCs/>
          <w:sz w:val="22"/>
          <w:szCs w:val="22"/>
        </w:rPr>
        <w:t>Waqa</w:t>
      </w:r>
      <w:r w:rsidR="001C0DBC" w:rsidRPr="002D0A88">
        <w:rPr>
          <w:rFonts w:asciiTheme="minorBidi" w:hAnsiTheme="minorBidi" w:cstheme="minorBidi"/>
          <w:i/>
          <w:iCs/>
          <w:sz w:val="22"/>
          <w:szCs w:val="22"/>
        </w:rPr>
        <w:t>ʿ</w:t>
      </w:r>
      <w:r w:rsidRPr="002D0A88">
        <w:rPr>
          <w:rFonts w:asciiTheme="minorBidi" w:hAnsiTheme="minorBidi" w:cstheme="minorBidi"/>
          <w:i/>
          <w:iCs/>
          <w:sz w:val="22"/>
          <w:szCs w:val="22"/>
        </w:rPr>
        <w:t>i</w:t>
      </w:r>
      <w:r w:rsidR="001C0DBC" w:rsidRPr="002D0A88">
        <w:rPr>
          <w:rFonts w:asciiTheme="minorBidi" w:hAnsiTheme="minorBidi" w:cstheme="minorBidi"/>
          <w:i/>
          <w:iCs/>
          <w:sz w:val="22"/>
          <w:szCs w:val="22"/>
        </w:rPr>
        <w:t>ʾ</w:t>
      </w:r>
      <w:proofErr w:type="spellEnd"/>
      <w:r w:rsidRPr="002D0A88">
        <w:rPr>
          <w:rFonts w:asciiTheme="minorBidi" w:hAnsiTheme="minorBidi" w:cstheme="minorBidi"/>
          <w:i/>
          <w:iCs/>
          <w:sz w:val="22"/>
          <w:szCs w:val="22"/>
        </w:rPr>
        <w:t xml:space="preserve"> al-</w:t>
      </w:r>
      <w:proofErr w:type="spellStart"/>
      <w:r w:rsidR="001C0DBC" w:rsidRPr="002D0A88">
        <w:rPr>
          <w:rFonts w:asciiTheme="minorBidi" w:hAnsiTheme="minorBidi" w:cstheme="minorBidi"/>
          <w:i/>
          <w:iCs/>
          <w:sz w:val="22"/>
          <w:szCs w:val="22"/>
        </w:rPr>
        <w:t>ʿ</w:t>
      </w:r>
      <w:r w:rsidRPr="002D0A88">
        <w:rPr>
          <w:rFonts w:asciiTheme="minorBidi" w:hAnsiTheme="minorBidi" w:cstheme="minorBidi"/>
          <w:i/>
          <w:iCs/>
          <w:sz w:val="22"/>
          <w:szCs w:val="22"/>
        </w:rPr>
        <w:t>Iraqiya</w:t>
      </w:r>
      <w:proofErr w:type="spellEnd"/>
      <w:r w:rsidRPr="002D0A88">
        <w:rPr>
          <w:rFonts w:asciiTheme="minorBidi" w:hAnsiTheme="minorBidi" w:cstheme="minorBidi"/>
          <w:sz w:val="22"/>
          <w:szCs w:val="22"/>
        </w:rPr>
        <w:t>, 785 (21 March 1963), 1–2.</w:t>
      </w:r>
      <w:r w:rsidR="009A49AB" w:rsidRPr="002D0A88">
        <w:rPr>
          <w:rFonts w:asciiTheme="minorBidi" w:hAnsiTheme="minorBidi" w:cstheme="minorBidi"/>
          <w:sz w:val="22"/>
          <w:szCs w:val="22"/>
        </w:rPr>
        <w:t xml:space="preserve"> For a detailed analysis see Anderson, </w:t>
      </w:r>
      <w:r w:rsidR="001C0DBC" w:rsidRPr="002D0A88">
        <w:rPr>
          <w:rFonts w:asciiTheme="minorBidi" w:hAnsiTheme="minorBidi" w:cstheme="minorBidi"/>
          <w:sz w:val="22"/>
          <w:szCs w:val="22"/>
        </w:rPr>
        <w:t xml:space="preserve">J.N.D. (1960). </w:t>
      </w:r>
      <w:r w:rsidR="003560B7" w:rsidRPr="002D0A88">
        <w:rPr>
          <w:rFonts w:asciiTheme="minorBidi" w:hAnsiTheme="minorBidi" w:cstheme="minorBidi"/>
          <w:sz w:val="22"/>
          <w:szCs w:val="22"/>
        </w:rPr>
        <w:t>“</w:t>
      </w:r>
      <w:r w:rsidR="009A49AB" w:rsidRPr="002D0A88">
        <w:rPr>
          <w:rFonts w:asciiTheme="minorBidi" w:hAnsiTheme="minorBidi" w:cstheme="minorBidi"/>
          <w:sz w:val="22"/>
          <w:szCs w:val="22"/>
        </w:rPr>
        <w:t xml:space="preserve">A </w:t>
      </w:r>
      <w:r w:rsidR="001C0DBC" w:rsidRPr="002D0A88">
        <w:rPr>
          <w:rFonts w:asciiTheme="minorBidi" w:hAnsiTheme="minorBidi" w:cstheme="minorBidi"/>
          <w:sz w:val="22"/>
          <w:szCs w:val="22"/>
        </w:rPr>
        <w:t>l</w:t>
      </w:r>
      <w:r w:rsidR="009A49AB" w:rsidRPr="002D0A88">
        <w:rPr>
          <w:rFonts w:asciiTheme="minorBidi" w:hAnsiTheme="minorBidi" w:cstheme="minorBidi"/>
          <w:sz w:val="22"/>
          <w:szCs w:val="22"/>
        </w:rPr>
        <w:t xml:space="preserve">aw of </w:t>
      </w:r>
      <w:r w:rsidR="001C0DBC" w:rsidRPr="002D0A88">
        <w:rPr>
          <w:rFonts w:asciiTheme="minorBidi" w:hAnsiTheme="minorBidi" w:cstheme="minorBidi"/>
          <w:sz w:val="22"/>
          <w:szCs w:val="22"/>
        </w:rPr>
        <w:t>p</w:t>
      </w:r>
      <w:r w:rsidR="009A49AB" w:rsidRPr="002D0A88">
        <w:rPr>
          <w:rFonts w:asciiTheme="minorBidi" w:hAnsiTheme="minorBidi" w:cstheme="minorBidi"/>
          <w:sz w:val="22"/>
          <w:szCs w:val="22"/>
        </w:rPr>
        <w:t xml:space="preserve">ersonal </w:t>
      </w:r>
      <w:r w:rsidR="001C0DBC" w:rsidRPr="002D0A88">
        <w:rPr>
          <w:rFonts w:asciiTheme="minorBidi" w:hAnsiTheme="minorBidi" w:cstheme="minorBidi"/>
          <w:sz w:val="22"/>
          <w:szCs w:val="22"/>
        </w:rPr>
        <w:t>s</w:t>
      </w:r>
      <w:r w:rsidR="009A49AB" w:rsidRPr="002D0A88">
        <w:rPr>
          <w:rFonts w:asciiTheme="minorBidi" w:hAnsiTheme="minorBidi" w:cstheme="minorBidi"/>
          <w:sz w:val="22"/>
          <w:szCs w:val="22"/>
        </w:rPr>
        <w:t>tatus for Iraq</w:t>
      </w:r>
      <w:r w:rsidR="00DB0786">
        <w:rPr>
          <w:rFonts w:asciiTheme="minorBidi" w:hAnsiTheme="minorBidi" w:cstheme="minorBidi"/>
          <w:sz w:val="22"/>
          <w:szCs w:val="22"/>
        </w:rPr>
        <w:t>,”</w:t>
      </w:r>
      <w:r w:rsidR="009A49AB" w:rsidRPr="002D0A88">
        <w:rPr>
          <w:rFonts w:asciiTheme="minorBidi" w:hAnsiTheme="minorBidi" w:cstheme="minorBidi"/>
          <w:sz w:val="22"/>
          <w:szCs w:val="22"/>
        </w:rPr>
        <w:t xml:space="preserve"> </w:t>
      </w:r>
      <w:r w:rsidR="009A49AB" w:rsidRPr="002D0A88">
        <w:rPr>
          <w:rFonts w:asciiTheme="minorBidi" w:hAnsiTheme="minorBidi" w:cstheme="minorBidi"/>
          <w:i/>
          <w:iCs/>
          <w:sz w:val="22"/>
          <w:szCs w:val="22"/>
        </w:rPr>
        <w:t>International and Comparative Law Quarterly</w:t>
      </w:r>
      <w:r w:rsidR="003560B7" w:rsidRPr="002D0A88">
        <w:rPr>
          <w:rFonts w:asciiTheme="minorBidi" w:hAnsiTheme="minorBidi" w:cstheme="minorBidi"/>
          <w:sz w:val="22"/>
          <w:szCs w:val="22"/>
        </w:rPr>
        <w:t>,</w:t>
      </w:r>
      <w:r w:rsidR="009A49AB" w:rsidRPr="002D0A88">
        <w:rPr>
          <w:rFonts w:asciiTheme="minorBidi" w:hAnsiTheme="minorBidi" w:cstheme="minorBidi"/>
          <w:sz w:val="22"/>
          <w:szCs w:val="22"/>
        </w:rPr>
        <w:t xml:space="preserve"> 9, 542</w:t>
      </w:r>
      <w:r w:rsidR="003560B7" w:rsidRPr="002D0A88">
        <w:rPr>
          <w:rFonts w:asciiTheme="minorBidi" w:hAnsiTheme="minorBidi" w:cstheme="minorBidi"/>
          <w:sz w:val="22"/>
          <w:szCs w:val="22"/>
        </w:rPr>
        <w:t>–</w:t>
      </w:r>
      <w:r w:rsidR="009A49AB" w:rsidRPr="002D0A88">
        <w:rPr>
          <w:rFonts w:asciiTheme="minorBidi" w:hAnsiTheme="minorBidi" w:cstheme="minorBidi"/>
          <w:sz w:val="22"/>
          <w:szCs w:val="22"/>
        </w:rPr>
        <w:t>63</w:t>
      </w:r>
      <w:r w:rsidR="008E23C3" w:rsidRPr="002D0A88">
        <w:rPr>
          <w:rFonts w:asciiTheme="minorBidi" w:hAnsiTheme="minorBidi" w:cstheme="minorBidi"/>
          <w:sz w:val="22"/>
          <w:szCs w:val="22"/>
        </w:rPr>
        <w:t>;</w:t>
      </w:r>
      <w:r w:rsidR="008E23C3" w:rsidRPr="002D0A88">
        <w:rPr>
          <w:rFonts w:asciiTheme="minorBidi" w:eastAsiaTheme="minorEastAsia" w:hAnsiTheme="minorBidi" w:cstheme="minorBidi"/>
          <w:sz w:val="22"/>
          <w:szCs w:val="22"/>
        </w:rPr>
        <w:t xml:space="preserve"> </w:t>
      </w:r>
      <w:r w:rsidR="008E23C3" w:rsidRPr="002D0A88">
        <w:rPr>
          <w:rFonts w:asciiTheme="minorBidi" w:hAnsiTheme="minorBidi" w:cstheme="minorBidi"/>
          <w:sz w:val="22"/>
          <w:szCs w:val="22"/>
        </w:rPr>
        <w:t xml:space="preserve">Efrati, </w:t>
      </w:r>
      <w:r w:rsidR="001C0DBC" w:rsidRPr="002D0A88">
        <w:rPr>
          <w:rFonts w:asciiTheme="minorBidi" w:hAnsiTheme="minorBidi" w:cstheme="minorBidi"/>
          <w:sz w:val="22"/>
          <w:szCs w:val="22"/>
        </w:rPr>
        <w:t>N. (2005). “</w:t>
      </w:r>
      <w:r w:rsidR="008E23C3" w:rsidRPr="002D0A88">
        <w:rPr>
          <w:rFonts w:asciiTheme="minorBidi" w:hAnsiTheme="minorBidi" w:cstheme="minorBidi"/>
          <w:sz w:val="22"/>
          <w:szCs w:val="22"/>
        </w:rPr>
        <w:t xml:space="preserve">Negotiating </w:t>
      </w:r>
      <w:r w:rsidR="001C0DBC" w:rsidRPr="002D0A88">
        <w:rPr>
          <w:rFonts w:asciiTheme="minorBidi" w:hAnsiTheme="minorBidi" w:cstheme="minorBidi"/>
          <w:sz w:val="22"/>
          <w:szCs w:val="22"/>
        </w:rPr>
        <w:t>r</w:t>
      </w:r>
      <w:r w:rsidR="008E23C3" w:rsidRPr="002D0A88">
        <w:rPr>
          <w:rFonts w:asciiTheme="minorBidi" w:hAnsiTheme="minorBidi" w:cstheme="minorBidi"/>
          <w:sz w:val="22"/>
          <w:szCs w:val="22"/>
        </w:rPr>
        <w:t>ights in Iraq: Women and the Personal Status Law,</w:t>
      </w:r>
      <w:r w:rsidR="001C0DBC" w:rsidRPr="002D0A88">
        <w:rPr>
          <w:rFonts w:asciiTheme="minorBidi" w:hAnsiTheme="minorBidi" w:cstheme="minorBidi"/>
          <w:sz w:val="22"/>
          <w:szCs w:val="22"/>
        </w:rPr>
        <w:t>”</w:t>
      </w:r>
      <w:r w:rsidR="008E23C3" w:rsidRPr="002D0A88">
        <w:rPr>
          <w:rFonts w:asciiTheme="minorBidi" w:hAnsiTheme="minorBidi" w:cstheme="minorBidi"/>
          <w:sz w:val="22"/>
          <w:szCs w:val="22"/>
        </w:rPr>
        <w:t xml:space="preserve"> </w:t>
      </w:r>
      <w:r w:rsidR="008E23C3" w:rsidRPr="002D0A88">
        <w:rPr>
          <w:rFonts w:asciiTheme="minorBidi" w:hAnsiTheme="minorBidi" w:cstheme="minorBidi"/>
          <w:i/>
          <w:iCs/>
          <w:sz w:val="22"/>
          <w:szCs w:val="22"/>
        </w:rPr>
        <w:t>Middle East Journal</w:t>
      </w:r>
      <w:r w:rsidR="008E23C3" w:rsidRPr="002D0A88">
        <w:rPr>
          <w:rFonts w:asciiTheme="minorBidi" w:hAnsiTheme="minorBidi" w:cstheme="minorBidi"/>
          <w:sz w:val="22"/>
          <w:szCs w:val="22"/>
        </w:rPr>
        <w:t>, 59</w:t>
      </w:r>
      <w:r w:rsidR="003560B7" w:rsidRPr="002D0A88">
        <w:rPr>
          <w:rFonts w:asciiTheme="minorBidi" w:hAnsiTheme="minorBidi" w:cstheme="minorBidi"/>
          <w:sz w:val="22"/>
          <w:szCs w:val="22"/>
        </w:rPr>
        <w:t>,</w:t>
      </w:r>
      <w:r w:rsidR="008E23C3" w:rsidRPr="002D0A88">
        <w:rPr>
          <w:rFonts w:asciiTheme="minorBidi" w:hAnsiTheme="minorBidi" w:cstheme="minorBidi"/>
          <w:sz w:val="22"/>
          <w:szCs w:val="22"/>
        </w:rPr>
        <w:t xml:space="preserve"> 4, 581.</w:t>
      </w:r>
    </w:p>
  </w:footnote>
  <w:footnote w:id="67">
    <w:p w14:paraId="40E91FEA" w14:textId="7E42B129" w:rsidR="0027330F" w:rsidRPr="002D0A88" w:rsidRDefault="0027330F" w:rsidP="006822AF">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tl/>
        </w:rPr>
        <w:t xml:space="preserve"> </w:t>
      </w:r>
      <w:r w:rsidR="00567775" w:rsidRPr="002D0A88">
        <w:rPr>
          <w:rFonts w:asciiTheme="minorBidi" w:hAnsiTheme="minorBidi"/>
          <w:sz w:val="22"/>
          <w:szCs w:val="22"/>
        </w:rPr>
        <w:t>A</w:t>
      </w:r>
      <w:r w:rsidRPr="002D0A88">
        <w:rPr>
          <w:rFonts w:asciiTheme="minorBidi" w:hAnsiTheme="minorBidi"/>
          <w:sz w:val="22"/>
          <w:szCs w:val="22"/>
        </w:rPr>
        <w:t>l-</w:t>
      </w:r>
      <w:proofErr w:type="spellStart"/>
      <w:r w:rsidRPr="002D0A88">
        <w:rPr>
          <w:rFonts w:asciiTheme="minorBidi" w:hAnsiTheme="minorBidi"/>
          <w:sz w:val="22"/>
          <w:szCs w:val="22"/>
        </w:rPr>
        <w:t>Fukayki</w:t>
      </w:r>
      <w:proofErr w:type="spellEnd"/>
      <w:r w:rsidRPr="002D0A88">
        <w:rPr>
          <w:rFonts w:asciiTheme="minorBidi" w:hAnsiTheme="minorBidi"/>
          <w:sz w:val="22"/>
          <w:szCs w:val="22"/>
        </w:rPr>
        <w:t xml:space="preserve">, </w:t>
      </w:r>
      <w:proofErr w:type="spellStart"/>
      <w:r w:rsidR="00101782" w:rsidRPr="002D0A88">
        <w:rPr>
          <w:rFonts w:asciiTheme="minorBidi" w:hAnsiTheme="minorBidi"/>
          <w:i/>
          <w:iCs/>
          <w:sz w:val="22"/>
          <w:szCs w:val="22"/>
        </w:rPr>
        <w:t>Awkār</w:t>
      </w:r>
      <w:proofErr w:type="spellEnd"/>
      <w:r w:rsidR="00101782" w:rsidRPr="002D0A88">
        <w:rPr>
          <w:rFonts w:asciiTheme="minorBidi" w:hAnsiTheme="minorBidi"/>
          <w:i/>
          <w:iCs/>
          <w:sz w:val="22"/>
          <w:szCs w:val="22"/>
        </w:rPr>
        <w:t xml:space="preserve"> al-</w:t>
      </w:r>
      <w:proofErr w:type="spellStart"/>
      <w:r w:rsidR="00101782" w:rsidRPr="002D0A88">
        <w:rPr>
          <w:rFonts w:asciiTheme="minorBidi" w:hAnsiTheme="minorBidi"/>
          <w:i/>
          <w:iCs/>
          <w:sz w:val="22"/>
          <w:szCs w:val="22"/>
        </w:rPr>
        <w:t>Hazīma</w:t>
      </w:r>
      <w:proofErr w:type="spellEnd"/>
      <w:r w:rsidR="00C93543" w:rsidRPr="002D0A88">
        <w:rPr>
          <w:rFonts w:asciiTheme="minorBidi" w:hAnsiTheme="minorBidi"/>
          <w:i/>
          <w:iCs/>
          <w:sz w:val="22"/>
          <w:szCs w:val="22"/>
        </w:rPr>
        <w:t xml:space="preserve">, </w:t>
      </w:r>
      <w:r w:rsidR="00101782" w:rsidRPr="002D0A88">
        <w:rPr>
          <w:rFonts w:asciiTheme="minorBidi" w:hAnsiTheme="minorBidi"/>
          <w:sz w:val="22"/>
          <w:szCs w:val="22"/>
        </w:rPr>
        <w:t xml:space="preserve">pp. </w:t>
      </w:r>
      <w:r w:rsidRPr="002D0A88">
        <w:rPr>
          <w:rFonts w:asciiTheme="minorBidi" w:hAnsiTheme="minorBidi"/>
          <w:sz w:val="22"/>
          <w:szCs w:val="22"/>
        </w:rPr>
        <w:t>129</w:t>
      </w:r>
      <w:r w:rsidR="00101782" w:rsidRPr="002D0A88">
        <w:rPr>
          <w:rFonts w:asciiTheme="minorBidi" w:hAnsiTheme="minorBidi"/>
          <w:sz w:val="22"/>
          <w:szCs w:val="22"/>
        </w:rPr>
        <w:t>–</w:t>
      </w:r>
      <w:r w:rsidRPr="002D0A88">
        <w:rPr>
          <w:rFonts w:asciiTheme="minorBidi" w:hAnsiTheme="minorBidi"/>
          <w:sz w:val="22"/>
          <w:szCs w:val="22"/>
        </w:rPr>
        <w:t>30</w:t>
      </w:r>
      <w:r w:rsidR="00DC1515" w:rsidRPr="002D0A88">
        <w:rPr>
          <w:rFonts w:asciiTheme="minorBidi" w:hAnsiTheme="minorBidi"/>
          <w:sz w:val="22"/>
          <w:szCs w:val="22"/>
        </w:rPr>
        <w:t>. This was confirmed</w:t>
      </w:r>
      <w:r w:rsidR="00C93543" w:rsidRPr="002D0A88">
        <w:rPr>
          <w:rFonts w:asciiTheme="minorBidi" w:hAnsiTheme="minorBidi"/>
          <w:sz w:val="22"/>
          <w:szCs w:val="22"/>
        </w:rPr>
        <w:t xml:space="preserve"> in my interview with </w:t>
      </w:r>
      <w:r w:rsidR="00BB184A" w:rsidRPr="002D0A88">
        <w:rPr>
          <w:rFonts w:asciiTheme="minorBidi" w:hAnsiTheme="minorBidi"/>
          <w:sz w:val="22"/>
          <w:szCs w:val="22"/>
        </w:rPr>
        <w:t>Talib Shabib</w:t>
      </w:r>
      <w:r w:rsidR="00C93543" w:rsidRPr="002D0A88">
        <w:rPr>
          <w:rFonts w:asciiTheme="minorBidi" w:hAnsiTheme="minorBidi"/>
          <w:sz w:val="22"/>
          <w:szCs w:val="22"/>
        </w:rPr>
        <w:t>,</w:t>
      </w:r>
      <w:r w:rsidR="00183488" w:rsidRPr="002D0A88">
        <w:rPr>
          <w:rFonts w:asciiTheme="minorBidi" w:hAnsiTheme="minorBidi"/>
          <w:sz w:val="22"/>
          <w:szCs w:val="22"/>
        </w:rPr>
        <w:t xml:space="preserve"> </w:t>
      </w:r>
      <w:r w:rsidR="00F57AD0">
        <w:rPr>
          <w:rFonts w:asciiTheme="minorBidi" w:hAnsiTheme="minorBidi"/>
          <w:sz w:val="22"/>
          <w:szCs w:val="22"/>
        </w:rPr>
        <w:t xml:space="preserve">New York, </w:t>
      </w:r>
      <w:r w:rsidR="007F6832" w:rsidRPr="002D0A88">
        <w:rPr>
          <w:rFonts w:asciiTheme="minorBidi" w:hAnsiTheme="minorBidi"/>
          <w:sz w:val="22"/>
          <w:szCs w:val="22"/>
        </w:rPr>
        <w:t>September 19, 1994</w:t>
      </w:r>
      <w:r w:rsidR="00BB184A" w:rsidRPr="002D0A88">
        <w:rPr>
          <w:rFonts w:asciiTheme="minorBidi" w:hAnsiTheme="minorBidi"/>
          <w:sz w:val="22"/>
          <w:szCs w:val="22"/>
        </w:rPr>
        <w:t>.</w:t>
      </w:r>
      <w:r w:rsidRPr="002D0A88">
        <w:rPr>
          <w:rFonts w:asciiTheme="minorBidi" w:hAnsiTheme="minorBidi"/>
          <w:sz w:val="22"/>
          <w:szCs w:val="22"/>
        </w:rPr>
        <w:t xml:space="preserve"> </w:t>
      </w:r>
    </w:p>
  </w:footnote>
  <w:footnote w:id="68">
    <w:p w14:paraId="4A7A18CB" w14:textId="23DF7C33" w:rsidR="0027330F" w:rsidRPr="002D0A88" w:rsidRDefault="0027330F" w:rsidP="00CE541A">
      <w:pPr>
        <w:spacing w:after="0"/>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A</w:t>
      </w:r>
      <w:r w:rsidRPr="002D0A88">
        <w:rPr>
          <w:rFonts w:asciiTheme="minorBidi" w:hAnsiTheme="minorBidi"/>
          <w:i/>
          <w:iCs/>
        </w:rPr>
        <w:t>l-</w:t>
      </w:r>
      <w:proofErr w:type="spellStart"/>
      <w:r w:rsidRPr="002D0A88">
        <w:rPr>
          <w:rFonts w:asciiTheme="minorBidi" w:hAnsiTheme="minorBidi"/>
          <w:i/>
          <w:iCs/>
        </w:rPr>
        <w:t>Thawra</w:t>
      </w:r>
      <w:proofErr w:type="spellEnd"/>
      <w:r w:rsidRPr="002D0A88">
        <w:rPr>
          <w:rFonts w:asciiTheme="minorBidi" w:hAnsiTheme="minorBidi"/>
          <w:i/>
          <w:iCs/>
        </w:rPr>
        <w:t xml:space="preserve">, </w:t>
      </w:r>
      <w:r w:rsidRPr="002D0A88">
        <w:rPr>
          <w:rFonts w:asciiTheme="minorBidi" w:hAnsiTheme="minorBidi"/>
        </w:rPr>
        <w:t>February 21, 1973.</w:t>
      </w:r>
    </w:p>
  </w:footnote>
  <w:footnote w:id="69">
    <w:p w14:paraId="6A3885F9" w14:textId="24595CE7" w:rsidR="0027330F" w:rsidRPr="002D0A88" w:rsidRDefault="0027330F" w:rsidP="00CE541A">
      <w:pPr>
        <w:spacing w:after="0"/>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See for example, Ayat Allah Muhammad Baqir al-Sadr in 1979 accusing the </w:t>
      </w:r>
      <w:r w:rsidR="00A4093A" w:rsidRPr="002D0A88">
        <w:rPr>
          <w:rFonts w:asciiTheme="minorBidi" w:hAnsiTheme="minorBidi"/>
        </w:rPr>
        <w:t>Baʿth</w:t>
      </w:r>
      <w:r w:rsidRPr="002D0A88">
        <w:rPr>
          <w:rFonts w:asciiTheme="minorBidi" w:hAnsiTheme="minorBidi"/>
        </w:rPr>
        <w:t xml:space="preserve"> of</w:t>
      </w:r>
      <w:r w:rsidR="00DC6549" w:rsidRPr="002D0A88">
        <w:rPr>
          <w:rFonts w:asciiTheme="minorBidi" w:hAnsiTheme="minorBidi"/>
        </w:rPr>
        <w:t xml:space="preserve"> violating the </w:t>
      </w:r>
      <w:proofErr w:type="spellStart"/>
      <w:r w:rsidR="00B41E00" w:rsidRPr="002D0A88">
        <w:rPr>
          <w:rFonts w:asciiTheme="minorBidi" w:hAnsiTheme="minorBidi"/>
        </w:rPr>
        <w:t>sharīʿ</w:t>
      </w:r>
      <w:r w:rsidR="00525EB6">
        <w:rPr>
          <w:rFonts w:asciiTheme="minorBidi" w:hAnsiTheme="minorBidi"/>
        </w:rPr>
        <w:t>a</w:t>
      </w:r>
      <w:proofErr w:type="spellEnd"/>
      <w:r w:rsidR="00DC6549" w:rsidRPr="002D0A88">
        <w:rPr>
          <w:rFonts w:asciiTheme="minorBidi" w:hAnsiTheme="minorBidi"/>
        </w:rPr>
        <w:t xml:space="preserve"> as part of their </w:t>
      </w:r>
      <w:r w:rsidRPr="002D0A88">
        <w:rPr>
          <w:rFonts w:asciiTheme="minorBidi" w:hAnsiTheme="minorBidi"/>
        </w:rPr>
        <w:t>enmity to Islam</w:t>
      </w:r>
      <w:r w:rsidR="00DC6549" w:rsidRPr="002D0A88">
        <w:rPr>
          <w:rFonts w:asciiTheme="minorBidi" w:hAnsiTheme="minorBidi"/>
        </w:rPr>
        <w:t xml:space="preserve"> </w:t>
      </w:r>
      <w:r w:rsidRPr="002D0A88">
        <w:rPr>
          <w:rFonts w:asciiTheme="minorBidi" w:hAnsiTheme="minorBidi"/>
        </w:rPr>
        <w:t xml:space="preserve">and calling for a united Islamic Sunni-Shi’i revolution, </w:t>
      </w:r>
      <w:r w:rsidRPr="002D0A88">
        <w:rPr>
          <w:rFonts w:asciiTheme="minorBidi" w:hAnsiTheme="minorBidi"/>
          <w:i/>
          <w:iCs/>
        </w:rPr>
        <w:t>Al-</w:t>
      </w:r>
      <w:proofErr w:type="spellStart"/>
      <w:r w:rsidRPr="002D0A88">
        <w:rPr>
          <w:rFonts w:asciiTheme="minorBidi" w:hAnsiTheme="minorBidi"/>
          <w:i/>
          <w:iCs/>
        </w:rPr>
        <w:t>Da</w:t>
      </w:r>
      <w:r w:rsidR="003560B7" w:rsidRPr="002D0A88">
        <w:rPr>
          <w:rFonts w:asciiTheme="minorBidi" w:hAnsiTheme="minorBidi"/>
          <w:i/>
          <w:iCs/>
        </w:rPr>
        <w:t>ʿ</w:t>
      </w:r>
      <w:r w:rsidRPr="002D0A88">
        <w:rPr>
          <w:rFonts w:asciiTheme="minorBidi" w:hAnsiTheme="minorBidi"/>
          <w:i/>
          <w:iCs/>
        </w:rPr>
        <w:t>wa</w:t>
      </w:r>
      <w:proofErr w:type="spellEnd"/>
      <w:r w:rsidRPr="002D0A88">
        <w:rPr>
          <w:rFonts w:asciiTheme="minorBidi" w:hAnsiTheme="minorBidi"/>
          <w:i/>
          <w:iCs/>
        </w:rPr>
        <w:t xml:space="preserve"> Chronicle, </w:t>
      </w:r>
      <w:r w:rsidRPr="002D0A88">
        <w:rPr>
          <w:rFonts w:asciiTheme="minorBidi" w:hAnsiTheme="minorBidi"/>
        </w:rPr>
        <w:t>No. 3, July 1980, 2.</w:t>
      </w:r>
    </w:p>
  </w:footnote>
  <w:footnote w:id="70">
    <w:p w14:paraId="15789FDD" w14:textId="7C190BA3" w:rsidR="0027330F" w:rsidRPr="002D0A88" w:rsidRDefault="0027330F" w:rsidP="00962DFF">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Faust</w:t>
      </w:r>
      <w:r w:rsidRPr="002D0A88">
        <w:rPr>
          <w:rFonts w:asciiTheme="minorBidi" w:hAnsiTheme="minorBidi"/>
          <w:i/>
          <w:iCs/>
          <w:sz w:val="22"/>
          <w:szCs w:val="22"/>
        </w:rPr>
        <w:t xml:space="preserve">, </w:t>
      </w:r>
      <w:proofErr w:type="spellStart"/>
      <w:r w:rsidR="009C0C76" w:rsidRPr="002D0A88">
        <w:rPr>
          <w:rFonts w:asciiTheme="minorBidi" w:hAnsiTheme="minorBidi"/>
          <w:i/>
          <w:iCs/>
          <w:sz w:val="22"/>
          <w:szCs w:val="22"/>
        </w:rPr>
        <w:t>Baʿthification</w:t>
      </w:r>
      <w:proofErr w:type="spellEnd"/>
      <w:r w:rsidR="009C0C76" w:rsidRPr="002D0A88">
        <w:rPr>
          <w:rFonts w:asciiTheme="minorBidi" w:hAnsiTheme="minorBidi"/>
          <w:i/>
          <w:iCs/>
          <w:sz w:val="22"/>
          <w:szCs w:val="22"/>
        </w:rPr>
        <w:t xml:space="preserve"> of Iraq</w:t>
      </w:r>
      <w:r w:rsidR="009C0C76" w:rsidRPr="002D0A88">
        <w:rPr>
          <w:rFonts w:asciiTheme="minorBidi" w:hAnsiTheme="minorBidi"/>
          <w:sz w:val="22"/>
          <w:szCs w:val="22"/>
        </w:rPr>
        <w:t xml:space="preserve">, p. </w:t>
      </w:r>
      <w:r w:rsidRPr="002D0A88">
        <w:rPr>
          <w:rFonts w:asciiTheme="minorBidi" w:hAnsiTheme="minorBidi"/>
          <w:sz w:val="22"/>
          <w:szCs w:val="22"/>
        </w:rPr>
        <w:t>129.</w:t>
      </w:r>
    </w:p>
  </w:footnote>
  <w:footnote w:id="71">
    <w:p w14:paraId="4F99A52B" w14:textId="52153292" w:rsidR="0027330F" w:rsidRPr="002D0A88" w:rsidRDefault="0027330F" w:rsidP="00962DFF">
      <w:pPr>
        <w:spacing w:after="0"/>
        <w:rPr>
          <w:rFonts w:asciiTheme="minorBidi" w:hAnsiTheme="minorBidi"/>
          <w:color w:val="0070C0"/>
        </w:rPr>
      </w:pPr>
      <w:r w:rsidRPr="002D0A88">
        <w:rPr>
          <w:rStyle w:val="FootnoteReference"/>
          <w:rFonts w:asciiTheme="minorBidi" w:hAnsiTheme="minorBidi"/>
        </w:rPr>
        <w:footnoteRef/>
      </w:r>
      <w:r w:rsidRPr="002D0A88">
        <w:rPr>
          <w:rFonts w:asciiTheme="minorBidi" w:hAnsiTheme="minorBidi"/>
        </w:rPr>
        <w:t xml:space="preserve"> Faust</w:t>
      </w:r>
      <w:r w:rsidRPr="002D0A88">
        <w:rPr>
          <w:rFonts w:asciiTheme="minorBidi" w:hAnsiTheme="minorBidi"/>
          <w:i/>
          <w:iCs/>
        </w:rPr>
        <w:t xml:space="preserve">, </w:t>
      </w:r>
      <w:proofErr w:type="spellStart"/>
      <w:r w:rsidR="009C0C76" w:rsidRPr="002D0A88">
        <w:rPr>
          <w:rFonts w:asciiTheme="minorBidi" w:hAnsiTheme="minorBidi"/>
          <w:i/>
          <w:iCs/>
        </w:rPr>
        <w:t>Baʿthification</w:t>
      </w:r>
      <w:proofErr w:type="spellEnd"/>
      <w:r w:rsidR="009C0C76" w:rsidRPr="002D0A88">
        <w:rPr>
          <w:rFonts w:asciiTheme="minorBidi" w:hAnsiTheme="minorBidi"/>
          <w:i/>
          <w:iCs/>
        </w:rPr>
        <w:t xml:space="preserve"> of Iraq</w:t>
      </w:r>
      <w:r w:rsidR="009C0C76" w:rsidRPr="002D0A88">
        <w:rPr>
          <w:rFonts w:asciiTheme="minorBidi" w:hAnsiTheme="minorBidi"/>
        </w:rPr>
        <w:t>, p. 129.</w:t>
      </w:r>
    </w:p>
  </w:footnote>
  <w:footnote w:id="72">
    <w:p w14:paraId="54625230" w14:textId="6B9F7544" w:rsidR="0027330F" w:rsidRPr="002D0A88" w:rsidRDefault="0027330F" w:rsidP="00962DFF">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Sassoon, </w:t>
      </w:r>
      <w:r w:rsidR="005F3256" w:rsidRPr="002D0A88">
        <w:rPr>
          <w:rFonts w:asciiTheme="minorBidi" w:hAnsiTheme="minorBidi"/>
          <w:i/>
          <w:iCs/>
          <w:sz w:val="22"/>
          <w:szCs w:val="22"/>
        </w:rPr>
        <w:t>Saddam Hussein’s Baʿth Party</w:t>
      </w:r>
      <w:r w:rsidR="005F3256" w:rsidRPr="002D0A88">
        <w:rPr>
          <w:rFonts w:asciiTheme="minorBidi" w:hAnsiTheme="minorBidi"/>
          <w:sz w:val="22"/>
          <w:szCs w:val="22"/>
        </w:rPr>
        <w:t xml:space="preserve">, pp. </w:t>
      </w:r>
      <w:r w:rsidRPr="002D0A88">
        <w:rPr>
          <w:rFonts w:asciiTheme="minorBidi" w:hAnsiTheme="minorBidi"/>
          <w:sz w:val="22"/>
          <w:szCs w:val="22"/>
        </w:rPr>
        <w:t>3, 223</w:t>
      </w:r>
      <w:r w:rsidR="005F3256" w:rsidRPr="002D0A88">
        <w:rPr>
          <w:rFonts w:asciiTheme="minorBidi" w:hAnsiTheme="minorBidi"/>
          <w:sz w:val="22"/>
          <w:szCs w:val="22"/>
        </w:rPr>
        <w:t>–</w:t>
      </w:r>
      <w:r w:rsidRPr="002D0A88">
        <w:rPr>
          <w:rFonts w:asciiTheme="minorBidi" w:hAnsiTheme="minorBidi"/>
          <w:sz w:val="22"/>
          <w:szCs w:val="22"/>
        </w:rPr>
        <w:t>24, 259</w:t>
      </w:r>
      <w:r w:rsidR="005F3256" w:rsidRPr="002D0A88">
        <w:rPr>
          <w:rFonts w:asciiTheme="minorBidi" w:hAnsiTheme="minorBidi"/>
          <w:sz w:val="22"/>
          <w:szCs w:val="22"/>
        </w:rPr>
        <w:t>–</w:t>
      </w:r>
      <w:r w:rsidRPr="002D0A88">
        <w:rPr>
          <w:rFonts w:asciiTheme="minorBidi" w:hAnsiTheme="minorBidi"/>
          <w:sz w:val="22"/>
          <w:szCs w:val="22"/>
        </w:rPr>
        <w:t>60, 267</w:t>
      </w:r>
      <w:r w:rsidR="005F3256" w:rsidRPr="002D0A88">
        <w:rPr>
          <w:rFonts w:asciiTheme="minorBidi" w:hAnsiTheme="minorBidi"/>
          <w:sz w:val="22"/>
          <w:szCs w:val="22"/>
        </w:rPr>
        <w:t>–</w:t>
      </w:r>
      <w:r w:rsidRPr="002D0A88">
        <w:rPr>
          <w:rFonts w:asciiTheme="minorBidi" w:hAnsiTheme="minorBidi"/>
          <w:sz w:val="22"/>
          <w:szCs w:val="22"/>
        </w:rPr>
        <w:t>68</w:t>
      </w:r>
      <w:r w:rsidR="00DC6549" w:rsidRPr="002D0A88">
        <w:rPr>
          <w:rFonts w:asciiTheme="minorBidi" w:hAnsiTheme="minorBidi"/>
          <w:sz w:val="22"/>
          <w:szCs w:val="22"/>
        </w:rPr>
        <w:t>.</w:t>
      </w:r>
    </w:p>
  </w:footnote>
  <w:footnote w:id="73">
    <w:p w14:paraId="63EB3E03" w14:textId="7E37CF8E" w:rsidR="008D1519" w:rsidRPr="002D0A88" w:rsidRDefault="008D1519" w:rsidP="00567775">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Helfont, </w:t>
      </w:r>
      <w:r w:rsidR="00567775" w:rsidRPr="002D0A88">
        <w:rPr>
          <w:rFonts w:asciiTheme="minorBidi" w:hAnsiTheme="minorBidi"/>
          <w:sz w:val="22"/>
          <w:szCs w:val="22"/>
        </w:rPr>
        <w:t>“Compulsion in religion: The authoritarian roots</w:t>
      </w:r>
      <w:r w:rsidR="00DB0786">
        <w:rPr>
          <w:rFonts w:asciiTheme="minorBidi" w:hAnsiTheme="minorBidi"/>
          <w:sz w:val="22"/>
          <w:szCs w:val="22"/>
        </w:rPr>
        <w:t>,”</w:t>
      </w:r>
      <w:r w:rsidRPr="002D0A88">
        <w:rPr>
          <w:rFonts w:asciiTheme="minorBidi" w:hAnsiTheme="minorBidi"/>
          <w:sz w:val="22"/>
          <w:szCs w:val="22"/>
        </w:rPr>
        <w:t xml:space="preserve"> </w:t>
      </w:r>
      <w:r w:rsidR="00567775" w:rsidRPr="002D0A88">
        <w:rPr>
          <w:rFonts w:asciiTheme="minorBidi" w:hAnsiTheme="minorBidi"/>
          <w:sz w:val="22"/>
          <w:szCs w:val="22"/>
        </w:rPr>
        <w:t xml:space="preserve">p. </w:t>
      </w:r>
      <w:r w:rsidRPr="002D0A88">
        <w:rPr>
          <w:rFonts w:asciiTheme="minorBidi" w:hAnsiTheme="minorBidi"/>
          <w:sz w:val="22"/>
          <w:szCs w:val="22"/>
        </w:rPr>
        <w:t xml:space="preserve">31; Helfont, </w:t>
      </w:r>
      <w:r w:rsidR="005B645C" w:rsidRPr="002D0A88">
        <w:rPr>
          <w:rFonts w:asciiTheme="minorBidi" w:hAnsiTheme="minorBidi"/>
          <w:i/>
          <w:iCs/>
          <w:sz w:val="22"/>
          <w:szCs w:val="22"/>
        </w:rPr>
        <w:t>Compulsion in Religion: Saddam Hussein</w:t>
      </w:r>
      <w:r w:rsidRPr="002D0A88">
        <w:rPr>
          <w:rFonts w:asciiTheme="minorBidi" w:hAnsiTheme="minorBidi"/>
          <w:sz w:val="22"/>
          <w:szCs w:val="22"/>
        </w:rPr>
        <w:t xml:space="preserve">, </w:t>
      </w:r>
      <w:r w:rsidR="005B645C" w:rsidRPr="002D0A88">
        <w:rPr>
          <w:rFonts w:asciiTheme="minorBidi" w:hAnsiTheme="minorBidi"/>
          <w:sz w:val="22"/>
          <w:szCs w:val="22"/>
        </w:rPr>
        <w:t xml:space="preserve">p. </w:t>
      </w:r>
      <w:r w:rsidRPr="002D0A88">
        <w:rPr>
          <w:rFonts w:asciiTheme="minorBidi" w:hAnsiTheme="minorBidi"/>
          <w:sz w:val="22"/>
          <w:szCs w:val="22"/>
        </w:rPr>
        <w:t>23.</w:t>
      </w:r>
    </w:p>
  </w:footnote>
  <w:footnote w:id="74">
    <w:p w14:paraId="4FD8D453" w14:textId="0B72737F" w:rsidR="003E7F48" w:rsidRPr="002D0A88" w:rsidRDefault="003E7F48" w:rsidP="003E7F48">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See </w:t>
      </w:r>
      <w:r w:rsidRPr="002D0A88">
        <w:rPr>
          <w:rFonts w:asciiTheme="minorBidi" w:hAnsiTheme="minorBidi"/>
          <w:i/>
          <w:iCs/>
          <w:color w:val="3F3F3F"/>
          <w:sz w:val="22"/>
          <w:szCs w:val="22"/>
        </w:rPr>
        <w:t>Iraq: Penal Code,</w:t>
      </w:r>
      <w:r w:rsidRPr="002D0A88">
        <w:rPr>
          <w:rFonts w:asciiTheme="minorBidi" w:hAnsiTheme="minorBidi"/>
          <w:color w:val="3F3F3F"/>
          <w:sz w:val="22"/>
          <w:szCs w:val="22"/>
        </w:rPr>
        <w:t xml:space="preserve"> No. 111 of 1969, July 1969, available at: </w:t>
      </w:r>
      <w:r w:rsidR="000917DE" w:rsidRPr="002D0A88">
        <w:rPr>
          <w:rFonts w:asciiTheme="minorBidi" w:hAnsiTheme="minorBidi"/>
          <w:sz w:val="22"/>
          <w:szCs w:val="22"/>
        </w:rPr>
        <w:t>https://www.refworld.org/docid/452524304.html</w:t>
      </w:r>
      <w:r w:rsidRPr="002D0A88">
        <w:rPr>
          <w:rFonts w:asciiTheme="minorBidi" w:hAnsiTheme="minorBidi"/>
          <w:color w:val="3F3F3F"/>
          <w:sz w:val="22"/>
          <w:szCs w:val="22"/>
        </w:rPr>
        <w:t>, accessed August 19, 2023.</w:t>
      </w:r>
    </w:p>
  </w:footnote>
  <w:footnote w:id="75">
    <w:p w14:paraId="736717D0" w14:textId="40C5792C" w:rsidR="0027330F" w:rsidRPr="002D0A88" w:rsidRDefault="0027330F" w:rsidP="00050ECA">
      <w:pPr>
        <w:spacing w:after="0"/>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CRRC, SH-SHTP-A-001-167, July 24, 1986, around 50 minutes into the discussion. </w:t>
      </w:r>
    </w:p>
  </w:footnote>
  <w:footnote w:id="76">
    <w:p w14:paraId="33B80F96" w14:textId="0933BF18" w:rsidR="008C29D4" w:rsidRPr="002D0A88" w:rsidRDefault="008C29D4" w:rsidP="00050ECA">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Saddam Hussein, “A View of Religion and Heritage</w:t>
      </w:r>
      <w:r w:rsidR="00DB0786">
        <w:rPr>
          <w:rFonts w:asciiTheme="minorBidi" w:hAnsiTheme="minorBidi"/>
          <w:sz w:val="22"/>
          <w:szCs w:val="22"/>
        </w:rPr>
        <w:t>,”</w:t>
      </w:r>
      <w:r w:rsidRPr="002D0A88">
        <w:rPr>
          <w:rFonts w:asciiTheme="minorBidi" w:hAnsiTheme="minorBidi"/>
          <w:sz w:val="22"/>
          <w:szCs w:val="22"/>
        </w:rPr>
        <w:t xml:space="preserve"> A lecture to the </w:t>
      </w:r>
      <w:r w:rsidR="00A4093A" w:rsidRPr="002D0A88">
        <w:rPr>
          <w:rFonts w:asciiTheme="minorBidi" w:hAnsiTheme="minorBidi"/>
          <w:sz w:val="22"/>
          <w:szCs w:val="22"/>
        </w:rPr>
        <w:t>Baʿth</w:t>
      </w:r>
      <w:r w:rsidRPr="002D0A88">
        <w:rPr>
          <w:rFonts w:asciiTheme="minorBidi" w:hAnsiTheme="minorBidi"/>
          <w:sz w:val="22"/>
          <w:szCs w:val="22"/>
        </w:rPr>
        <w:t xml:space="preserve"> Culture and Information Bureau, in Saddam Hussein, </w:t>
      </w:r>
      <w:r w:rsidRPr="002D0A88">
        <w:rPr>
          <w:rFonts w:asciiTheme="minorBidi" w:hAnsiTheme="minorBidi"/>
          <w:i/>
          <w:iCs/>
          <w:sz w:val="22"/>
          <w:szCs w:val="22"/>
        </w:rPr>
        <w:t>On History, Heritage and Religion</w:t>
      </w:r>
      <w:r w:rsidRPr="002D0A88">
        <w:rPr>
          <w:rFonts w:asciiTheme="minorBidi" w:hAnsiTheme="minorBidi"/>
          <w:sz w:val="22"/>
          <w:szCs w:val="22"/>
        </w:rPr>
        <w:t xml:space="preserve"> (Baghdad, Translation and Foreign Languages Publishing House, 1981), </w:t>
      </w:r>
      <w:r w:rsidR="00780D33">
        <w:rPr>
          <w:rFonts w:asciiTheme="minorBidi" w:hAnsiTheme="minorBidi"/>
          <w:sz w:val="22"/>
          <w:szCs w:val="22"/>
        </w:rPr>
        <w:t xml:space="preserve">pp. </w:t>
      </w:r>
      <w:r w:rsidRPr="002D0A88">
        <w:rPr>
          <w:rFonts w:asciiTheme="minorBidi" w:hAnsiTheme="minorBidi"/>
          <w:sz w:val="22"/>
          <w:szCs w:val="22"/>
        </w:rPr>
        <w:t>28</w:t>
      </w:r>
      <w:r w:rsidR="003560B7" w:rsidRPr="002D0A88">
        <w:rPr>
          <w:rFonts w:asciiTheme="minorBidi" w:hAnsiTheme="minorBidi"/>
          <w:sz w:val="22"/>
          <w:szCs w:val="22"/>
        </w:rPr>
        <w:t>–</w:t>
      </w:r>
      <w:r w:rsidRPr="002D0A88">
        <w:rPr>
          <w:rFonts w:asciiTheme="minorBidi" w:hAnsiTheme="minorBidi"/>
          <w:sz w:val="22"/>
          <w:szCs w:val="22"/>
        </w:rPr>
        <w:t>29.</w:t>
      </w:r>
      <w:r w:rsidR="00601BAA" w:rsidRPr="002D0A88">
        <w:rPr>
          <w:rFonts w:asciiTheme="minorBidi" w:hAnsiTheme="minorBidi"/>
          <w:sz w:val="22"/>
          <w:szCs w:val="22"/>
        </w:rPr>
        <w:t xml:space="preserve"> See also </w:t>
      </w:r>
      <w:r w:rsidR="00780D33">
        <w:rPr>
          <w:rFonts w:asciiTheme="minorBidi" w:hAnsiTheme="minorBidi"/>
          <w:sz w:val="22"/>
          <w:szCs w:val="22"/>
        </w:rPr>
        <w:t xml:space="preserve">pp. </w:t>
      </w:r>
      <w:r w:rsidR="00601BAA" w:rsidRPr="002D0A88">
        <w:rPr>
          <w:rFonts w:asciiTheme="minorBidi" w:hAnsiTheme="minorBidi"/>
          <w:sz w:val="22"/>
          <w:szCs w:val="22"/>
        </w:rPr>
        <w:t>13, 24, 27–28, 30–31. For an identical approach see “</w:t>
      </w:r>
      <w:r w:rsidR="00601BAA" w:rsidRPr="002D0A88">
        <w:rPr>
          <w:rFonts w:asciiTheme="minorBidi" w:hAnsiTheme="minorBidi"/>
          <w:i/>
          <w:iCs/>
          <w:sz w:val="22"/>
          <w:szCs w:val="22"/>
        </w:rPr>
        <w:t>Al-</w:t>
      </w:r>
      <w:proofErr w:type="spellStart"/>
      <w:r w:rsidR="00601BAA" w:rsidRPr="002D0A88">
        <w:rPr>
          <w:rFonts w:asciiTheme="minorBidi" w:hAnsiTheme="minorBidi"/>
          <w:i/>
          <w:iCs/>
          <w:sz w:val="22"/>
          <w:szCs w:val="22"/>
        </w:rPr>
        <w:t>ʿIlm</w:t>
      </w:r>
      <w:r w:rsidR="003560B7" w:rsidRPr="002D0A88">
        <w:rPr>
          <w:rFonts w:asciiTheme="minorBidi" w:hAnsiTheme="minorBidi"/>
          <w:i/>
          <w:iCs/>
          <w:sz w:val="22"/>
          <w:szCs w:val="22"/>
        </w:rPr>
        <w:t>ā</w:t>
      </w:r>
      <w:r w:rsidR="00601BAA" w:rsidRPr="002D0A88">
        <w:rPr>
          <w:rFonts w:asciiTheme="minorBidi" w:hAnsiTheme="minorBidi"/>
          <w:i/>
          <w:iCs/>
          <w:sz w:val="22"/>
          <w:szCs w:val="22"/>
        </w:rPr>
        <w:t>niya</w:t>
      </w:r>
      <w:proofErr w:type="spellEnd"/>
      <w:r w:rsidR="00601BAA" w:rsidRPr="002D0A88">
        <w:rPr>
          <w:rFonts w:asciiTheme="minorBidi" w:hAnsiTheme="minorBidi"/>
          <w:i/>
          <w:iCs/>
          <w:sz w:val="22"/>
          <w:szCs w:val="22"/>
        </w:rPr>
        <w:t xml:space="preserve"> </w:t>
      </w:r>
      <w:proofErr w:type="spellStart"/>
      <w:r w:rsidR="00601BAA" w:rsidRPr="002D0A88">
        <w:rPr>
          <w:rFonts w:asciiTheme="minorBidi" w:hAnsiTheme="minorBidi"/>
          <w:i/>
          <w:iCs/>
          <w:sz w:val="22"/>
          <w:szCs w:val="22"/>
        </w:rPr>
        <w:t>wa</w:t>
      </w:r>
      <w:proofErr w:type="spellEnd"/>
      <w:r w:rsidR="00601BAA" w:rsidRPr="002D0A88">
        <w:rPr>
          <w:rFonts w:asciiTheme="minorBidi" w:hAnsiTheme="minorBidi"/>
          <w:i/>
          <w:iCs/>
          <w:sz w:val="22"/>
          <w:szCs w:val="22"/>
        </w:rPr>
        <w:t xml:space="preserve"> Jawhar al-</w:t>
      </w:r>
      <w:proofErr w:type="spellStart"/>
      <w:r w:rsidR="00601BAA" w:rsidRPr="002D0A88">
        <w:rPr>
          <w:rFonts w:asciiTheme="minorBidi" w:hAnsiTheme="minorBidi"/>
          <w:i/>
          <w:iCs/>
          <w:sz w:val="22"/>
          <w:szCs w:val="22"/>
        </w:rPr>
        <w:t>Mawqif</w:t>
      </w:r>
      <w:proofErr w:type="spellEnd"/>
      <w:r w:rsidR="00601BAA" w:rsidRPr="002D0A88">
        <w:rPr>
          <w:rFonts w:asciiTheme="minorBidi" w:hAnsiTheme="minorBidi"/>
          <w:i/>
          <w:iCs/>
          <w:sz w:val="22"/>
          <w:szCs w:val="22"/>
        </w:rPr>
        <w:t xml:space="preserve"> al-</w:t>
      </w:r>
      <w:proofErr w:type="spellStart"/>
      <w:r w:rsidR="00601BAA" w:rsidRPr="002D0A88">
        <w:rPr>
          <w:rFonts w:asciiTheme="minorBidi" w:hAnsiTheme="minorBidi"/>
          <w:i/>
          <w:iCs/>
          <w:sz w:val="22"/>
          <w:szCs w:val="22"/>
        </w:rPr>
        <w:t>Baʿthi</w:t>
      </w:r>
      <w:proofErr w:type="spellEnd"/>
      <w:r w:rsidR="00601BAA" w:rsidRPr="002D0A88">
        <w:rPr>
          <w:rFonts w:asciiTheme="minorBidi" w:hAnsiTheme="minorBidi"/>
          <w:i/>
          <w:iCs/>
          <w:sz w:val="22"/>
          <w:szCs w:val="22"/>
        </w:rPr>
        <w:t xml:space="preserve"> Min al-</w:t>
      </w:r>
      <w:proofErr w:type="spellStart"/>
      <w:r w:rsidR="00601BAA" w:rsidRPr="002D0A88">
        <w:rPr>
          <w:rFonts w:asciiTheme="minorBidi" w:hAnsiTheme="minorBidi"/>
          <w:i/>
          <w:iCs/>
          <w:sz w:val="22"/>
          <w:szCs w:val="22"/>
        </w:rPr>
        <w:t>D</w:t>
      </w:r>
      <w:r w:rsidR="003560B7" w:rsidRPr="002D0A88">
        <w:rPr>
          <w:rFonts w:asciiTheme="minorBidi" w:hAnsiTheme="minorBidi"/>
          <w:i/>
          <w:iCs/>
          <w:sz w:val="22"/>
          <w:szCs w:val="22"/>
        </w:rPr>
        <w:t>ī</w:t>
      </w:r>
      <w:r w:rsidR="00601BAA" w:rsidRPr="002D0A88">
        <w:rPr>
          <w:rFonts w:asciiTheme="minorBidi" w:hAnsiTheme="minorBidi"/>
          <w:i/>
          <w:iCs/>
          <w:sz w:val="22"/>
          <w:szCs w:val="22"/>
        </w:rPr>
        <w:t>n</w:t>
      </w:r>
      <w:proofErr w:type="spellEnd"/>
      <w:r w:rsidR="00601BAA" w:rsidRPr="002D0A88">
        <w:rPr>
          <w:rFonts w:asciiTheme="minorBidi" w:hAnsiTheme="minorBidi"/>
          <w:i/>
          <w:iCs/>
          <w:sz w:val="22"/>
          <w:szCs w:val="22"/>
        </w:rPr>
        <w:t xml:space="preserve">” </w:t>
      </w:r>
      <w:r w:rsidR="003560B7" w:rsidRPr="002D0A88">
        <w:rPr>
          <w:rFonts w:asciiTheme="minorBidi" w:hAnsiTheme="minorBidi"/>
          <w:sz w:val="22"/>
          <w:szCs w:val="22"/>
        </w:rPr>
        <w:t>[</w:t>
      </w:r>
      <w:r w:rsidR="00601BAA" w:rsidRPr="002D0A88">
        <w:rPr>
          <w:rFonts w:asciiTheme="minorBidi" w:hAnsiTheme="minorBidi"/>
          <w:sz w:val="22"/>
          <w:szCs w:val="22"/>
        </w:rPr>
        <w:t xml:space="preserve">Secularism and the </w:t>
      </w:r>
      <w:r w:rsidR="003560B7" w:rsidRPr="002D0A88">
        <w:rPr>
          <w:rFonts w:asciiTheme="minorBidi" w:hAnsiTheme="minorBidi"/>
          <w:sz w:val="22"/>
          <w:szCs w:val="22"/>
        </w:rPr>
        <w:t>e</w:t>
      </w:r>
      <w:r w:rsidR="00601BAA" w:rsidRPr="002D0A88">
        <w:rPr>
          <w:rFonts w:asciiTheme="minorBidi" w:hAnsiTheme="minorBidi"/>
          <w:sz w:val="22"/>
          <w:szCs w:val="22"/>
        </w:rPr>
        <w:t xml:space="preserve">ssence of the Baʿthi </w:t>
      </w:r>
      <w:r w:rsidR="003560B7" w:rsidRPr="002D0A88">
        <w:rPr>
          <w:rFonts w:asciiTheme="minorBidi" w:hAnsiTheme="minorBidi"/>
          <w:sz w:val="22"/>
          <w:szCs w:val="22"/>
        </w:rPr>
        <w:t>a</w:t>
      </w:r>
      <w:r w:rsidR="00601BAA" w:rsidRPr="002D0A88">
        <w:rPr>
          <w:rFonts w:asciiTheme="minorBidi" w:hAnsiTheme="minorBidi"/>
          <w:sz w:val="22"/>
          <w:szCs w:val="22"/>
        </w:rPr>
        <w:t xml:space="preserve">pproach to </w:t>
      </w:r>
      <w:r w:rsidR="003560B7" w:rsidRPr="002D0A88">
        <w:rPr>
          <w:rFonts w:asciiTheme="minorBidi" w:hAnsiTheme="minorBidi"/>
          <w:sz w:val="22"/>
          <w:szCs w:val="22"/>
        </w:rPr>
        <w:t>r</w:t>
      </w:r>
      <w:r w:rsidR="00601BAA" w:rsidRPr="002D0A88">
        <w:rPr>
          <w:rFonts w:asciiTheme="minorBidi" w:hAnsiTheme="minorBidi"/>
          <w:sz w:val="22"/>
          <w:szCs w:val="22"/>
        </w:rPr>
        <w:t>eligion</w:t>
      </w:r>
      <w:r w:rsidR="003560B7" w:rsidRPr="002D0A88">
        <w:rPr>
          <w:rFonts w:asciiTheme="minorBidi" w:hAnsiTheme="minorBidi"/>
          <w:sz w:val="22"/>
          <w:szCs w:val="22"/>
        </w:rPr>
        <w:t>]</w:t>
      </w:r>
      <w:r w:rsidR="00601BAA" w:rsidRPr="002D0A88">
        <w:rPr>
          <w:rFonts w:asciiTheme="minorBidi" w:hAnsiTheme="minorBidi"/>
          <w:sz w:val="22"/>
          <w:szCs w:val="22"/>
        </w:rPr>
        <w:t xml:space="preserve">, </w:t>
      </w:r>
      <w:r w:rsidR="00601BAA" w:rsidRPr="002D0A88">
        <w:rPr>
          <w:rFonts w:asciiTheme="minorBidi" w:hAnsiTheme="minorBidi"/>
          <w:i/>
          <w:iCs/>
          <w:sz w:val="22"/>
          <w:szCs w:val="22"/>
        </w:rPr>
        <w:t>al-</w:t>
      </w:r>
      <w:proofErr w:type="spellStart"/>
      <w:r w:rsidR="00601BAA" w:rsidRPr="002D0A88">
        <w:rPr>
          <w:rFonts w:asciiTheme="minorBidi" w:hAnsiTheme="minorBidi"/>
          <w:i/>
          <w:iCs/>
          <w:sz w:val="22"/>
          <w:szCs w:val="22"/>
        </w:rPr>
        <w:t>Thawra</w:t>
      </w:r>
      <w:proofErr w:type="spellEnd"/>
      <w:r w:rsidR="00601BAA" w:rsidRPr="002D0A88">
        <w:rPr>
          <w:rFonts w:asciiTheme="minorBidi" w:hAnsiTheme="minorBidi"/>
          <w:i/>
          <w:iCs/>
          <w:sz w:val="22"/>
          <w:szCs w:val="22"/>
        </w:rPr>
        <w:t xml:space="preserve"> al-</w:t>
      </w:r>
      <w:proofErr w:type="spellStart"/>
      <w:r w:rsidR="00601BAA" w:rsidRPr="002D0A88">
        <w:rPr>
          <w:rFonts w:asciiTheme="minorBidi" w:hAnsiTheme="minorBidi"/>
          <w:sz w:val="22"/>
          <w:szCs w:val="22"/>
        </w:rPr>
        <w:t>ʿ</w:t>
      </w:r>
      <w:r w:rsidR="00601BAA" w:rsidRPr="002D0A88">
        <w:rPr>
          <w:rFonts w:asciiTheme="minorBidi" w:hAnsiTheme="minorBidi"/>
          <w:i/>
          <w:iCs/>
          <w:sz w:val="22"/>
          <w:szCs w:val="22"/>
        </w:rPr>
        <w:t>Arabiya</w:t>
      </w:r>
      <w:proofErr w:type="spellEnd"/>
      <w:r w:rsidR="00601BAA" w:rsidRPr="002D0A88">
        <w:rPr>
          <w:rFonts w:asciiTheme="minorBidi" w:hAnsiTheme="minorBidi"/>
          <w:sz w:val="22"/>
          <w:szCs w:val="22"/>
        </w:rPr>
        <w:t xml:space="preserve">, the internal party magazine, July 1980, </w:t>
      </w:r>
      <w:r w:rsidR="00780D33">
        <w:rPr>
          <w:rFonts w:asciiTheme="minorBidi" w:hAnsiTheme="minorBidi"/>
          <w:sz w:val="22"/>
          <w:szCs w:val="22"/>
        </w:rPr>
        <w:t xml:space="preserve">pp. </w:t>
      </w:r>
      <w:r w:rsidR="00601BAA" w:rsidRPr="002D0A88">
        <w:rPr>
          <w:rFonts w:asciiTheme="minorBidi" w:hAnsiTheme="minorBidi"/>
          <w:sz w:val="22"/>
          <w:szCs w:val="22"/>
        </w:rPr>
        <w:t>13–18.</w:t>
      </w:r>
    </w:p>
  </w:footnote>
  <w:footnote w:id="77">
    <w:p w14:paraId="6CC01937" w14:textId="39B7DEC0" w:rsidR="00865769" w:rsidRPr="002D0A88" w:rsidRDefault="00865769" w:rsidP="00865769">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Sassoon, </w:t>
      </w:r>
      <w:r w:rsidR="005F3256" w:rsidRPr="002D0A88">
        <w:rPr>
          <w:rFonts w:asciiTheme="minorBidi" w:hAnsiTheme="minorBidi"/>
          <w:i/>
          <w:iCs/>
          <w:sz w:val="22"/>
          <w:szCs w:val="22"/>
        </w:rPr>
        <w:t>Saddam Hussein’s Baʿth Party</w:t>
      </w:r>
      <w:r w:rsidR="005F3256" w:rsidRPr="002D0A88">
        <w:rPr>
          <w:rFonts w:asciiTheme="minorBidi" w:hAnsiTheme="minorBidi"/>
          <w:sz w:val="22"/>
          <w:szCs w:val="22"/>
        </w:rPr>
        <w:t xml:space="preserve">, pp. </w:t>
      </w:r>
      <w:r w:rsidRPr="002D0A88">
        <w:rPr>
          <w:rFonts w:asciiTheme="minorBidi" w:hAnsiTheme="minorBidi"/>
          <w:sz w:val="22"/>
          <w:szCs w:val="22"/>
        </w:rPr>
        <w:t>259</w:t>
      </w:r>
      <w:r w:rsidR="005F3256" w:rsidRPr="002D0A88">
        <w:rPr>
          <w:rFonts w:asciiTheme="minorBidi" w:hAnsiTheme="minorBidi"/>
          <w:sz w:val="22"/>
          <w:szCs w:val="22"/>
        </w:rPr>
        <w:t>–</w:t>
      </w:r>
      <w:r w:rsidRPr="002D0A88">
        <w:rPr>
          <w:rFonts w:asciiTheme="minorBidi" w:hAnsiTheme="minorBidi"/>
          <w:sz w:val="22"/>
          <w:szCs w:val="22"/>
        </w:rPr>
        <w:t>60.</w:t>
      </w:r>
      <w:r w:rsidR="00D5693B" w:rsidRPr="002D0A88">
        <w:rPr>
          <w:rFonts w:asciiTheme="minorBidi" w:hAnsiTheme="minorBidi"/>
          <w:sz w:val="22"/>
          <w:szCs w:val="22"/>
        </w:rPr>
        <w:t xml:space="preserve"> Sassoon does not </w:t>
      </w:r>
      <w:r w:rsidR="005F3256" w:rsidRPr="002D0A88">
        <w:rPr>
          <w:rFonts w:asciiTheme="minorBidi" w:hAnsiTheme="minorBidi"/>
          <w:sz w:val="22"/>
          <w:szCs w:val="22"/>
        </w:rPr>
        <w:t>acknowledg</w:t>
      </w:r>
      <w:r w:rsidR="00D5693B" w:rsidRPr="002D0A88">
        <w:rPr>
          <w:rFonts w:asciiTheme="minorBidi" w:hAnsiTheme="minorBidi"/>
          <w:sz w:val="22"/>
          <w:szCs w:val="22"/>
        </w:rPr>
        <w:t>e, however, that these atheistic views disappeared in the mid-1980s.</w:t>
      </w:r>
    </w:p>
  </w:footnote>
  <w:footnote w:id="78">
    <w:p w14:paraId="719533E1" w14:textId="35BA3E6E" w:rsidR="00B52BF7" w:rsidRPr="002D0A88" w:rsidRDefault="00B52BF7" w:rsidP="00B52BF7">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Arab </w:t>
      </w:r>
      <w:r w:rsidR="00A4093A" w:rsidRPr="002D0A88">
        <w:rPr>
          <w:rFonts w:asciiTheme="minorBidi" w:hAnsiTheme="minorBidi"/>
          <w:sz w:val="22"/>
          <w:szCs w:val="22"/>
        </w:rPr>
        <w:t>Baʿth</w:t>
      </w:r>
      <w:r w:rsidRPr="002D0A88">
        <w:rPr>
          <w:rFonts w:asciiTheme="minorBidi" w:hAnsiTheme="minorBidi"/>
          <w:sz w:val="22"/>
          <w:szCs w:val="22"/>
        </w:rPr>
        <w:t xml:space="preserve"> Socialist Party Iraq</w:t>
      </w:r>
      <w:r w:rsidR="00080072" w:rsidRPr="002D0A88">
        <w:rPr>
          <w:rFonts w:asciiTheme="minorBidi" w:hAnsiTheme="minorBidi"/>
          <w:sz w:val="22"/>
          <w:szCs w:val="22"/>
        </w:rPr>
        <w:t xml:space="preserve"> (1983).</w:t>
      </w:r>
      <w:r w:rsidRPr="002D0A88">
        <w:rPr>
          <w:rFonts w:asciiTheme="minorBidi" w:hAnsiTheme="minorBidi"/>
          <w:sz w:val="22"/>
          <w:szCs w:val="22"/>
        </w:rPr>
        <w:t xml:space="preserve"> </w:t>
      </w:r>
      <w:r w:rsidRPr="002D0A88">
        <w:rPr>
          <w:rFonts w:asciiTheme="minorBidi" w:hAnsiTheme="minorBidi"/>
          <w:i/>
          <w:iCs/>
          <w:sz w:val="22"/>
          <w:szCs w:val="22"/>
        </w:rPr>
        <w:t xml:space="preserve">The Central Report of Ninth Regional Congress June </w:t>
      </w:r>
      <w:r w:rsidRPr="002D0A88">
        <w:rPr>
          <w:rFonts w:asciiTheme="minorBidi" w:hAnsiTheme="minorBidi"/>
          <w:sz w:val="22"/>
          <w:szCs w:val="22"/>
        </w:rPr>
        <w:t>1982</w:t>
      </w:r>
      <w:r w:rsidR="00080072" w:rsidRPr="002D0A88">
        <w:rPr>
          <w:rFonts w:asciiTheme="minorBidi" w:hAnsiTheme="minorBidi"/>
          <w:sz w:val="22"/>
          <w:szCs w:val="22"/>
        </w:rPr>
        <w:t>, Lausanne: SARTEC (t</w:t>
      </w:r>
      <w:r w:rsidRPr="002D0A88">
        <w:rPr>
          <w:rFonts w:asciiTheme="minorBidi" w:hAnsiTheme="minorBidi"/>
          <w:sz w:val="22"/>
          <w:szCs w:val="22"/>
        </w:rPr>
        <w:t>ranslation</w:t>
      </w:r>
      <w:r w:rsidR="00080072" w:rsidRPr="002D0A88">
        <w:rPr>
          <w:rFonts w:asciiTheme="minorBidi" w:hAnsiTheme="minorBidi"/>
          <w:sz w:val="22"/>
          <w:szCs w:val="22"/>
        </w:rPr>
        <w:t xml:space="preserve"> from the Arabic</w:t>
      </w:r>
      <w:r w:rsidRPr="002D0A88">
        <w:rPr>
          <w:rFonts w:asciiTheme="minorBidi" w:hAnsiTheme="minorBidi"/>
          <w:sz w:val="22"/>
          <w:szCs w:val="22"/>
        </w:rPr>
        <w:t xml:space="preserve">), </w:t>
      </w:r>
      <w:r w:rsidR="00780D33">
        <w:rPr>
          <w:rFonts w:asciiTheme="minorBidi" w:hAnsiTheme="minorBidi"/>
          <w:sz w:val="22"/>
          <w:szCs w:val="22"/>
        </w:rPr>
        <w:t xml:space="preserve">pp. </w:t>
      </w:r>
      <w:r w:rsidRPr="002D0A88">
        <w:rPr>
          <w:rFonts w:asciiTheme="minorBidi" w:hAnsiTheme="minorBidi"/>
          <w:sz w:val="22"/>
          <w:szCs w:val="22"/>
        </w:rPr>
        <w:t>245</w:t>
      </w:r>
      <w:r w:rsidR="005F3256" w:rsidRPr="002D0A88">
        <w:rPr>
          <w:rFonts w:asciiTheme="minorBidi" w:hAnsiTheme="minorBidi"/>
          <w:sz w:val="22"/>
          <w:szCs w:val="22"/>
        </w:rPr>
        <w:t>–</w:t>
      </w:r>
      <w:r w:rsidRPr="002D0A88">
        <w:rPr>
          <w:rFonts w:asciiTheme="minorBidi" w:hAnsiTheme="minorBidi"/>
          <w:sz w:val="22"/>
          <w:szCs w:val="22"/>
        </w:rPr>
        <w:t>83.</w:t>
      </w:r>
    </w:p>
  </w:footnote>
  <w:footnote w:id="79">
    <w:p w14:paraId="70C42896" w14:textId="0CB709E9" w:rsidR="005B46E3" w:rsidRPr="002D0A88" w:rsidRDefault="005B46E3" w:rsidP="005B46E3">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5F3256" w:rsidRPr="002D0A88">
        <w:rPr>
          <w:rFonts w:asciiTheme="minorBidi" w:hAnsiTheme="minorBidi"/>
          <w:sz w:val="22"/>
          <w:szCs w:val="22"/>
        </w:rPr>
        <w:t>Baʿth</w:t>
      </w:r>
      <w:r w:rsidRPr="002D0A88">
        <w:rPr>
          <w:rFonts w:asciiTheme="minorBidi" w:hAnsiTheme="minorBidi"/>
          <w:sz w:val="22"/>
          <w:szCs w:val="22"/>
        </w:rPr>
        <w:t xml:space="preserve">, </w:t>
      </w:r>
      <w:r w:rsidR="005F3256" w:rsidRPr="002D0A88">
        <w:rPr>
          <w:rFonts w:asciiTheme="minorBidi" w:hAnsiTheme="minorBidi"/>
          <w:i/>
          <w:iCs/>
          <w:sz w:val="22"/>
          <w:szCs w:val="22"/>
        </w:rPr>
        <w:t>Central Report of Ninth Regional Congress</w:t>
      </w:r>
      <w:r w:rsidR="005F3256" w:rsidRPr="002D0A88">
        <w:rPr>
          <w:rFonts w:asciiTheme="minorBidi" w:hAnsiTheme="minorBidi"/>
          <w:sz w:val="22"/>
          <w:szCs w:val="22"/>
        </w:rPr>
        <w:t xml:space="preserve">, </w:t>
      </w:r>
      <w:r w:rsidR="001A434B">
        <w:rPr>
          <w:rFonts w:asciiTheme="minorBidi" w:hAnsiTheme="minorBidi"/>
          <w:sz w:val="22"/>
          <w:szCs w:val="22"/>
        </w:rPr>
        <w:t xml:space="preserve">pp. </w:t>
      </w:r>
      <w:r w:rsidRPr="002D0A88">
        <w:rPr>
          <w:rFonts w:asciiTheme="minorBidi" w:hAnsiTheme="minorBidi"/>
          <w:sz w:val="22"/>
          <w:szCs w:val="22"/>
        </w:rPr>
        <w:t>27</w:t>
      </w:r>
      <w:r w:rsidR="00C321ED" w:rsidRPr="002D0A88">
        <w:rPr>
          <w:rFonts w:asciiTheme="minorBidi" w:hAnsiTheme="minorBidi"/>
          <w:sz w:val="22"/>
          <w:szCs w:val="22"/>
        </w:rPr>
        <w:t>1</w:t>
      </w:r>
      <w:r w:rsidR="005F3256" w:rsidRPr="002D0A88">
        <w:rPr>
          <w:rFonts w:asciiTheme="minorBidi" w:hAnsiTheme="minorBidi"/>
          <w:sz w:val="22"/>
          <w:szCs w:val="22"/>
        </w:rPr>
        <w:t>–</w:t>
      </w:r>
      <w:r w:rsidR="00C321ED" w:rsidRPr="002D0A88">
        <w:rPr>
          <w:rFonts w:asciiTheme="minorBidi" w:hAnsiTheme="minorBidi"/>
          <w:sz w:val="22"/>
          <w:szCs w:val="22"/>
        </w:rPr>
        <w:t>76</w:t>
      </w:r>
      <w:r w:rsidRPr="002D0A88">
        <w:rPr>
          <w:rFonts w:asciiTheme="minorBidi" w:hAnsiTheme="minorBidi"/>
          <w:sz w:val="22"/>
          <w:szCs w:val="22"/>
        </w:rPr>
        <w:t>.</w:t>
      </w:r>
    </w:p>
  </w:footnote>
  <w:footnote w:id="80">
    <w:p w14:paraId="6B44FF67" w14:textId="30D3B1B5" w:rsidR="00C321ED" w:rsidRPr="002D0A88" w:rsidRDefault="00C321ED" w:rsidP="00C321ED">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3560B7" w:rsidRPr="002D0A88">
        <w:rPr>
          <w:rFonts w:asciiTheme="minorBidi" w:hAnsiTheme="minorBidi"/>
          <w:sz w:val="22"/>
          <w:szCs w:val="22"/>
        </w:rPr>
        <w:t xml:space="preserve">Baʿth, </w:t>
      </w:r>
      <w:r w:rsidR="003560B7" w:rsidRPr="002D0A88">
        <w:rPr>
          <w:rFonts w:asciiTheme="minorBidi" w:hAnsiTheme="minorBidi"/>
          <w:i/>
          <w:iCs/>
          <w:sz w:val="22"/>
          <w:szCs w:val="22"/>
        </w:rPr>
        <w:t>Central Report of Ninth Regional Congress</w:t>
      </w:r>
      <w:r w:rsidRPr="002D0A88">
        <w:rPr>
          <w:rFonts w:asciiTheme="minorBidi" w:hAnsiTheme="minorBidi"/>
          <w:sz w:val="22"/>
          <w:szCs w:val="22"/>
        </w:rPr>
        <w:t xml:space="preserve">, </w:t>
      </w:r>
      <w:r w:rsidR="001A434B">
        <w:rPr>
          <w:rFonts w:asciiTheme="minorBidi" w:hAnsiTheme="minorBidi"/>
          <w:sz w:val="22"/>
          <w:szCs w:val="22"/>
        </w:rPr>
        <w:t xml:space="preserve">p. </w:t>
      </w:r>
      <w:r w:rsidRPr="002D0A88">
        <w:rPr>
          <w:rFonts w:asciiTheme="minorBidi" w:hAnsiTheme="minorBidi"/>
          <w:sz w:val="22"/>
          <w:szCs w:val="22"/>
        </w:rPr>
        <w:t>274.</w:t>
      </w:r>
    </w:p>
  </w:footnote>
  <w:footnote w:id="81">
    <w:p w14:paraId="5107020F" w14:textId="4345C77B" w:rsidR="00C321ED" w:rsidRPr="002D0A88" w:rsidRDefault="00C321ED" w:rsidP="00C321ED">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3560B7" w:rsidRPr="002D0A88">
        <w:rPr>
          <w:rFonts w:asciiTheme="minorBidi" w:hAnsiTheme="minorBidi"/>
          <w:sz w:val="22"/>
          <w:szCs w:val="22"/>
        </w:rPr>
        <w:t xml:space="preserve">Baʿth, </w:t>
      </w:r>
      <w:r w:rsidR="003560B7" w:rsidRPr="002D0A88">
        <w:rPr>
          <w:rFonts w:asciiTheme="minorBidi" w:hAnsiTheme="minorBidi"/>
          <w:i/>
          <w:iCs/>
          <w:sz w:val="22"/>
          <w:szCs w:val="22"/>
        </w:rPr>
        <w:t>Central Report of Ninth Regional Congress</w:t>
      </w:r>
      <w:r w:rsidRPr="002D0A88">
        <w:rPr>
          <w:rFonts w:asciiTheme="minorBidi" w:hAnsiTheme="minorBidi"/>
          <w:sz w:val="22"/>
          <w:szCs w:val="22"/>
        </w:rPr>
        <w:t xml:space="preserve">, </w:t>
      </w:r>
      <w:r w:rsidR="001A434B">
        <w:rPr>
          <w:rFonts w:asciiTheme="minorBidi" w:hAnsiTheme="minorBidi"/>
          <w:sz w:val="22"/>
          <w:szCs w:val="22"/>
        </w:rPr>
        <w:t xml:space="preserve">pp. </w:t>
      </w:r>
      <w:r w:rsidRPr="002D0A88">
        <w:rPr>
          <w:rFonts w:asciiTheme="minorBidi" w:hAnsiTheme="minorBidi"/>
          <w:sz w:val="22"/>
          <w:szCs w:val="22"/>
        </w:rPr>
        <w:t>274</w:t>
      </w:r>
      <w:r w:rsidR="003560B7" w:rsidRPr="002D0A88">
        <w:rPr>
          <w:rFonts w:asciiTheme="minorBidi" w:hAnsiTheme="minorBidi"/>
          <w:sz w:val="22"/>
          <w:szCs w:val="22"/>
        </w:rPr>
        <w:t>–</w:t>
      </w:r>
      <w:r w:rsidRPr="002D0A88">
        <w:rPr>
          <w:rFonts w:asciiTheme="minorBidi" w:hAnsiTheme="minorBidi"/>
          <w:sz w:val="22"/>
          <w:szCs w:val="22"/>
        </w:rPr>
        <w:t xml:space="preserve">75. </w:t>
      </w:r>
    </w:p>
  </w:footnote>
  <w:footnote w:id="82">
    <w:p w14:paraId="5766D4CB" w14:textId="6B599FDF" w:rsidR="006F2DE6" w:rsidRPr="002D0A88" w:rsidRDefault="006F2DE6" w:rsidP="006F2DE6">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3560B7" w:rsidRPr="002D0A88">
        <w:rPr>
          <w:rFonts w:asciiTheme="minorBidi" w:hAnsiTheme="minorBidi"/>
          <w:sz w:val="22"/>
          <w:szCs w:val="22"/>
        </w:rPr>
        <w:t xml:space="preserve">Baʿth, </w:t>
      </w:r>
      <w:r w:rsidR="003560B7" w:rsidRPr="002D0A88">
        <w:rPr>
          <w:rFonts w:asciiTheme="minorBidi" w:hAnsiTheme="minorBidi"/>
          <w:i/>
          <w:iCs/>
          <w:sz w:val="22"/>
          <w:szCs w:val="22"/>
        </w:rPr>
        <w:t>Central Report of Ninth Regional Congress</w:t>
      </w:r>
      <w:r w:rsidRPr="002D0A88">
        <w:rPr>
          <w:rFonts w:asciiTheme="minorBidi" w:hAnsiTheme="minorBidi"/>
          <w:sz w:val="22"/>
          <w:szCs w:val="22"/>
        </w:rPr>
        <w:t xml:space="preserve">, </w:t>
      </w:r>
      <w:r w:rsidR="001A434B">
        <w:rPr>
          <w:rFonts w:asciiTheme="minorBidi" w:hAnsiTheme="minorBidi"/>
          <w:sz w:val="22"/>
          <w:szCs w:val="22"/>
        </w:rPr>
        <w:t xml:space="preserve">pp. </w:t>
      </w:r>
      <w:r w:rsidRPr="002D0A88">
        <w:rPr>
          <w:rFonts w:asciiTheme="minorBidi" w:hAnsiTheme="minorBidi"/>
          <w:sz w:val="22"/>
          <w:szCs w:val="22"/>
        </w:rPr>
        <w:t>279</w:t>
      </w:r>
      <w:r w:rsidR="003560B7" w:rsidRPr="002D0A88">
        <w:rPr>
          <w:rFonts w:asciiTheme="minorBidi" w:hAnsiTheme="minorBidi"/>
          <w:sz w:val="22"/>
          <w:szCs w:val="22"/>
        </w:rPr>
        <w:t>–</w:t>
      </w:r>
      <w:r w:rsidRPr="002D0A88">
        <w:rPr>
          <w:rFonts w:asciiTheme="minorBidi" w:hAnsiTheme="minorBidi"/>
          <w:sz w:val="22"/>
          <w:szCs w:val="22"/>
        </w:rPr>
        <w:t>82.</w:t>
      </w:r>
    </w:p>
  </w:footnote>
  <w:footnote w:id="83">
    <w:p w14:paraId="4CBB75FB" w14:textId="7B063E69" w:rsidR="005B46E3" w:rsidRPr="002D0A88" w:rsidRDefault="005B46E3" w:rsidP="005B46E3">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3560B7" w:rsidRPr="002D0A88">
        <w:rPr>
          <w:rFonts w:asciiTheme="minorBidi" w:hAnsiTheme="minorBidi"/>
          <w:sz w:val="22"/>
          <w:szCs w:val="22"/>
        </w:rPr>
        <w:t xml:space="preserve">Baʿth, </w:t>
      </w:r>
      <w:r w:rsidR="003560B7" w:rsidRPr="002D0A88">
        <w:rPr>
          <w:rFonts w:asciiTheme="minorBidi" w:hAnsiTheme="minorBidi"/>
          <w:i/>
          <w:iCs/>
          <w:sz w:val="22"/>
          <w:szCs w:val="22"/>
        </w:rPr>
        <w:t>Central Report of Ninth Regional Congress</w:t>
      </w:r>
      <w:r w:rsidRPr="002D0A88">
        <w:rPr>
          <w:rFonts w:asciiTheme="minorBidi" w:hAnsiTheme="minorBidi"/>
          <w:sz w:val="22"/>
          <w:szCs w:val="22"/>
        </w:rPr>
        <w:t xml:space="preserve">, </w:t>
      </w:r>
      <w:r w:rsidR="001A434B">
        <w:rPr>
          <w:rFonts w:asciiTheme="minorBidi" w:hAnsiTheme="minorBidi"/>
          <w:sz w:val="22"/>
          <w:szCs w:val="22"/>
        </w:rPr>
        <w:t xml:space="preserve">p. </w:t>
      </w:r>
      <w:r w:rsidRPr="002D0A88">
        <w:rPr>
          <w:rFonts w:asciiTheme="minorBidi" w:hAnsiTheme="minorBidi"/>
          <w:sz w:val="22"/>
          <w:szCs w:val="22"/>
        </w:rPr>
        <w:t>279.</w:t>
      </w:r>
    </w:p>
  </w:footnote>
  <w:footnote w:id="84">
    <w:p w14:paraId="3254E5C4" w14:textId="44034891" w:rsidR="000E625E" w:rsidRPr="002D0A88" w:rsidRDefault="000E625E" w:rsidP="000E625E">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3560B7" w:rsidRPr="002D0A88">
        <w:rPr>
          <w:rFonts w:asciiTheme="minorBidi" w:hAnsiTheme="minorBidi"/>
          <w:sz w:val="22"/>
          <w:szCs w:val="22"/>
        </w:rPr>
        <w:t xml:space="preserve">Baʿth, </w:t>
      </w:r>
      <w:r w:rsidR="003560B7" w:rsidRPr="002D0A88">
        <w:rPr>
          <w:rFonts w:asciiTheme="minorBidi" w:hAnsiTheme="minorBidi"/>
          <w:i/>
          <w:iCs/>
          <w:sz w:val="22"/>
          <w:szCs w:val="22"/>
        </w:rPr>
        <w:t>Central Report of Ninth Regional Congress</w:t>
      </w:r>
      <w:r w:rsidRPr="002D0A88">
        <w:rPr>
          <w:rFonts w:asciiTheme="minorBidi" w:hAnsiTheme="minorBidi"/>
          <w:sz w:val="22"/>
          <w:szCs w:val="22"/>
        </w:rPr>
        <w:t xml:space="preserve">, </w:t>
      </w:r>
      <w:r w:rsidR="001A434B">
        <w:rPr>
          <w:rFonts w:asciiTheme="minorBidi" w:hAnsiTheme="minorBidi"/>
          <w:sz w:val="22"/>
          <w:szCs w:val="22"/>
        </w:rPr>
        <w:t xml:space="preserve">pp. </w:t>
      </w:r>
      <w:r w:rsidRPr="002D0A88">
        <w:rPr>
          <w:rFonts w:asciiTheme="minorBidi" w:hAnsiTheme="minorBidi"/>
          <w:sz w:val="22"/>
          <w:szCs w:val="22"/>
        </w:rPr>
        <w:t>279</w:t>
      </w:r>
      <w:r w:rsidR="003560B7" w:rsidRPr="002D0A88">
        <w:rPr>
          <w:rFonts w:asciiTheme="minorBidi" w:hAnsiTheme="minorBidi"/>
          <w:sz w:val="22"/>
          <w:szCs w:val="22"/>
        </w:rPr>
        <w:t>–</w:t>
      </w:r>
      <w:r w:rsidRPr="002D0A88">
        <w:rPr>
          <w:rFonts w:asciiTheme="minorBidi" w:hAnsiTheme="minorBidi"/>
          <w:sz w:val="22"/>
          <w:szCs w:val="22"/>
        </w:rPr>
        <w:t>80.</w:t>
      </w:r>
    </w:p>
  </w:footnote>
  <w:footnote w:id="85">
    <w:p w14:paraId="7EE53866" w14:textId="5A7DF0C6" w:rsidR="00343F42" w:rsidRPr="002D0A88" w:rsidRDefault="00343F42" w:rsidP="00343F42">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3560B7" w:rsidRPr="002D0A88">
        <w:rPr>
          <w:rFonts w:asciiTheme="minorBidi" w:hAnsiTheme="minorBidi"/>
          <w:sz w:val="22"/>
          <w:szCs w:val="22"/>
        </w:rPr>
        <w:t xml:space="preserve">Baʿth, </w:t>
      </w:r>
      <w:r w:rsidR="003560B7" w:rsidRPr="002D0A88">
        <w:rPr>
          <w:rFonts w:asciiTheme="minorBidi" w:hAnsiTheme="minorBidi"/>
          <w:i/>
          <w:iCs/>
          <w:sz w:val="22"/>
          <w:szCs w:val="22"/>
        </w:rPr>
        <w:t>Central Report of Ninth Regional Congress</w:t>
      </w:r>
      <w:r w:rsidRPr="002D0A88">
        <w:rPr>
          <w:rFonts w:asciiTheme="minorBidi" w:hAnsiTheme="minorBidi"/>
          <w:sz w:val="22"/>
          <w:szCs w:val="22"/>
        </w:rPr>
        <w:t xml:space="preserve">, </w:t>
      </w:r>
      <w:r w:rsidR="001A434B">
        <w:rPr>
          <w:rFonts w:asciiTheme="minorBidi" w:hAnsiTheme="minorBidi"/>
          <w:sz w:val="22"/>
          <w:szCs w:val="22"/>
        </w:rPr>
        <w:t xml:space="preserve">p. </w:t>
      </w:r>
      <w:r w:rsidRPr="002D0A88">
        <w:rPr>
          <w:rFonts w:asciiTheme="minorBidi" w:hAnsiTheme="minorBidi"/>
          <w:sz w:val="22"/>
          <w:szCs w:val="22"/>
        </w:rPr>
        <w:t>281</w:t>
      </w:r>
      <w:r w:rsidR="003560B7" w:rsidRPr="002D0A88">
        <w:rPr>
          <w:rFonts w:asciiTheme="minorBidi" w:hAnsiTheme="minorBidi"/>
          <w:sz w:val="22"/>
          <w:szCs w:val="22"/>
        </w:rPr>
        <w:t>–</w:t>
      </w:r>
      <w:r w:rsidRPr="002D0A88">
        <w:rPr>
          <w:rFonts w:asciiTheme="minorBidi" w:hAnsiTheme="minorBidi"/>
          <w:sz w:val="22"/>
          <w:szCs w:val="22"/>
        </w:rPr>
        <w:t>82.</w:t>
      </w:r>
    </w:p>
  </w:footnote>
  <w:footnote w:id="86">
    <w:p w14:paraId="2F4816F2" w14:textId="5344C5D5" w:rsidR="00AD5A05" w:rsidRPr="002D0A88" w:rsidRDefault="00AD5A05" w:rsidP="00AD5A05">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3560B7" w:rsidRPr="002D0A88">
        <w:rPr>
          <w:rFonts w:asciiTheme="minorBidi" w:hAnsiTheme="minorBidi"/>
          <w:sz w:val="22"/>
          <w:szCs w:val="22"/>
        </w:rPr>
        <w:t xml:space="preserve">Baʿth, </w:t>
      </w:r>
      <w:r w:rsidR="003560B7" w:rsidRPr="002D0A88">
        <w:rPr>
          <w:rFonts w:asciiTheme="minorBidi" w:hAnsiTheme="minorBidi"/>
          <w:i/>
          <w:iCs/>
          <w:sz w:val="22"/>
          <w:szCs w:val="22"/>
        </w:rPr>
        <w:t>Central Report of Ninth Regional Congress</w:t>
      </w:r>
      <w:r w:rsidRPr="002D0A88">
        <w:rPr>
          <w:rFonts w:asciiTheme="minorBidi" w:hAnsiTheme="minorBidi"/>
          <w:sz w:val="22"/>
          <w:szCs w:val="22"/>
        </w:rPr>
        <w:t xml:space="preserve">, </w:t>
      </w:r>
      <w:r w:rsidR="001A434B">
        <w:rPr>
          <w:rFonts w:asciiTheme="minorBidi" w:hAnsiTheme="minorBidi"/>
          <w:sz w:val="22"/>
          <w:szCs w:val="22"/>
        </w:rPr>
        <w:t xml:space="preserve">p. </w:t>
      </w:r>
      <w:r w:rsidRPr="002D0A88">
        <w:rPr>
          <w:rFonts w:asciiTheme="minorBidi" w:hAnsiTheme="minorBidi"/>
          <w:sz w:val="22"/>
          <w:szCs w:val="22"/>
        </w:rPr>
        <w:t>282.</w:t>
      </w:r>
    </w:p>
  </w:footnote>
  <w:footnote w:id="87">
    <w:p w14:paraId="75530DFC" w14:textId="2C8D6EBC" w:rsidR="00111A12" w:rsidRPr="002D0A88" w:rsidRDefault="00111A12" w:rsidP="00BA4291">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See</w:t>
      </w:r>
      <w:r w:rsidR="0087252C" w:rsidRPr="002D0A88">
        <w:rPr>
          <w:rFonts w:asciiTheme="minorBidi" w:hAnsiTheme="minorBidi"/>
          <w:sz w:val="22"/>
          <w:szCs w:val="22"/>
        </w:rPr>
        <w:t>, for example,</w:t>
      </w:r>
      <w:r w:rsidRPr="002D0A88">
        <w:rPr>
          <w:rFonts w:asciiTheme="minorBidi" w:hAnsiTheme="minorBidi"/>
          <w:sz w:val="22"/>
          <w:szCs w:val="22"/>
        </w:rPr>
        <w:t xml:space="preserve"> </w:t>
      </w:r>
      <w:r w:rsidR="00BA4291" w:rsidRPr="002D0A88">
        <w:rPr>
          <w:rFonts w:asciiTheme="minorBidi" w:hAnsiTheme="minorBidi"/>
          <w:sz w:val="22"/>
          <w:szCs w:val="22"/>
        </w:rPr>
        <w:t xml:space="preserve">Saddam’s </w:t>
      </w:r>
      <w:r w:rsidR="007667DD" w:rsidRPr="002D0A88">
        <w:rPr>
          <w:rFonts w:asciiTheme="minorBidi" w:hAnsiTheme="minorBidi"/>
          <w:sz w:val="22"/>
          <w:szCs w:val="22"/>
        </w:rPr>
        <w:t xml:space="preserve">2002 </w:t>
      </w:r>
      <w:r w:rsidR="00BA4291" w:rsidRPr="002D0A88">
        <w:rPr>
          <w:rFonts w:asciiTheme="minorBidi" w:hAnsiTheme="minorBidi"/>
          <w:sz w:val="22"/>
          <w:szCs w:val="22"/>
        </w:rPr>
        <w:t>secret letter to God, CRRC SH-PDWN-D-000-499, 43–44 in the original, 22–24 in the translation.</w:t>
      </w:r>
      <w:r w:rsidRPr="002D0A88">
        <w:rPr>
          <w:rFonts w:asciiTheme="minorBidi" w:hAnsiTheme="minorBidi"/>
          <w:sz w:val="22"/>
          <w:szCs w:val="22"/>
        </w:rPr>
        <w:t xml:space="preserve"> </w:t>
      </w:r>
    </w:p>
  </w:footnote>
  <w:footnote w:id="88">
    <w:p w14:paraId="46021131" w14:textId="5F0588BE" w:rsidR="0027330F" w:rsidRPr="002D0A88" w:rsidRDefault="0027330F" w:rsidP="004F2709">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Helfont, </w:t>
      </w:r>
      <w:r w:rsidR="00567775" w:rsidRPr="002D0A88">
        <w:rPr>
          <w:rFonts w:asciiTheme="minorBidi" w:hAnsiTheme="minorBidi"/>
          <w:sz w:val="22"/>
          <w:szCs w:val="22"/>
        </w:rPr>
        <w:t>“Compulsion in religion: The authoritarian roots</w:t>
      </w:r>
      <w:r w:rsidR="00DB0786">
        <w:rPr>
          <w:rFonts w:asciiTheme="minorBidi" w:hAnsiTheme="minorBidi"/>
          <w:sz w:val="22"/>
          <w:szCs w:val="22"/>
        </w:rPr>
        <w:t>,”</w:t>
      </w:r>
      <w:r w:rsidRPr="002D0A88">
        <w:rPr>
          <w:rFonts w:asciiTheme="minorBidi" w:hAnsiTheme="minorBidi"/>
          <w:sz w:val="22"/>
          <w:szCs w:val="22"/>
        </w:rPr>
        <w:t xml:space="preserve"> </w:t>
      </w:r>
      <w:r w:rsidR="00567775" w:rsidRPr="002D0A88">
        <w:rPr>
          <w:rFonts w:asciiTheme="minorBidi" w:hAnsiTheme="minorBidi"/>
          <w:sz w:val="22"/>
          <w:szCs w:val="22"/>
        </w:rPr>
        <w:t xml:space="preserve">p. </w:t>
      </w:r>
      <w:r w:rsidRPr="002D0A88">
        <w:rPr>
          <w:rFonts w:asciiTheme="minorBidi" w:hAnsiTheme="minorBidi"/>
          <w:sz w:val="22"/>
          <w:szCs w:val="22"/>
        </w:rPr>
        <w:t xml:space="preserve">255; Helfont, </w:t>
      </w:r>
      <w:r w:rsidR="009A3ACF" w:rsidRPr="002D0A88">
        <w:rPr>
          <w:rFonts w:asciiTheme="minorBidi" w:hAnsiTheme="minorBidi"/>
          <w:i/>
          <w:iCs/>
          <w:sz w:val="22"/>
          <w:szCs w:val="22"/>
        </w:rPr>
        <w:t>Compulsion in Religion: Saddam Hussein</w:t>
      </w:r>
      <w:r w:rsidRPr="002D0A88">
        <w:rPr>
          <w:rFonts w:asciiTheme="minorBidi" w:hAnsiTheme="minorBidi"/>
          <w:sz w:val="22"/>
          <w:szCs w:val="22"/>
        </w:rPr>
        <w:t xml:space="preserve">, </w:t>
      </w:r>
      <w:r w:rsidR="009A3ACF" w:rsidRPr="002D0A88">
        <w:rPr>
          <w:rFonts w:asciiTheme="minorBidi" w:hAnsiTheme="minorBidi"/>
          <w:sz w:val="22"/>
          <w:szCs w:val="22"/>
        </w:rPr>
        <w:t>p.</w:t>
      </w:r>
      <w:r w:rsidRPr="002D0A88">
        <w:rPr>
          <w:rFonts w:asciiTheme="minorBidi" w:hAnsiTheme="minorBidi"/>
          <w:sz w:val="22"/>
          <w:szCs w:val="22"/>
        </w:rPr>
        <w:t>197.</w:t>
      </w:r>
    </w:p>
  </w:footnote>
  <w:footnote w:id="89">
    <w:p w14:paraId="585A5ABE" w14:textId="47865AA4" w:rsidR="0027330F" w:rsidRPr="002D0A88" w:rsidRDefault="0027330F" w:rsidP="004A69FD">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Helfont, </w:t>
      </w:r>
      <w:r w:rsidR="00567775" w:rsidRPr="002D0A88">
        <w:rPr>
          <w:rFonts w:asciiTheme="minorBidi" w:hAnsiTheme="minorBidi"/>
          <w:sz w:val="22"/>
          <w:szCs w:val="22"/>
        </w:rPr>
        <w:t>“Compulsion in religion: The authoritarian roots</w:t>
      </w:r>
      <w:r w:rsidR="00DB0786">
        <w:rPr>
          <w:rFonts w:asciiTheme="minorBidi" w:hAnsiTheme="minorBidi"/>
          <w:sz w:val="22"/>
          <w:szCs w:val="22"/>
        </w:rPr>
        <w:t>,”</w:t>
      </w:r>
      <w:r w:rsidRPr="002D0A88">
        <w:rPr>
          <w:rFonts w:asciiTheme="minorBidi" w:hAnsiTheme="minorBidi"/>
          <w:sz w:val="22"/>
          <w:szCs w:val="22"/>
        </w:rPr>
        <w:t xml:space="preserve"> </w:t>
      </w:r>
      <w:r w:rsidR="00567775" w:rsidRPr="002D0A88">
        <w:rPr>
          <w:rFonts w:asciiTheme="minorBidi" w:hAnsiTheme="minorBidi"/>
          <w:sz w:val="22"/>
          <w:szCs w:val="22"/>
        </w:rPr>
        <w:t xml:space="preserve">pp. </w:t>
      </w:r>
      <w:r w:rsidRPr="002D0A88">
        <w:rPr>
          <w:rFonts w:asciiTheme="minorBidi" w:hAnsiTheme="minorBidi"/>
          <w:sz w:val="22"/>
          <w:szCs w:val="22"/>
        </w:rPr>
        <w:t>254</w:t>
      </w:r>
      <w:r w:rsidR="00567775" w:rsidRPr="002D0A88">
        <w:rPr>
          <w:rFonts w:asciiTheme="minorBidi" w:hAnsiTheme="minorBidi"/>
          <w:sz w:val="22"/>
          <w:szCs w:val="22"/>
        </w:rPr>
        <w:t>–</w:t>
      </w:r>
      <w:r w:rsidRPr="002D0A88">
        <w:rPr>
          <w:rFonts w:asciiTheme="minorBidi" w:hAnsiTheme="minorBidi"/>
          <w:sz w:val="22"/>
          <w:szCs w:val="22"/>
        </w:rPr>
        <w:t xml:space="preserve">55; Helfont, </w:t>
      </w:r>
      <w:r w:rsidR="009A3ACF" w:rsidRPr="002D0A88">
        <w:rPr>
          <w:rFonts w:asciiTheme="minorBidi" w:hAnsiTheme="minorBidi"/>
          <w:i/>
          <w:iCs/>
          <w:sz w:val="22"/>
          <w:szCs w:val="22"/>
        </w:rPr>
        <w:t>Compulsion in Religion: Saddam Hussein</w:t>
      </w:r>
      <w:r w:rsidRPr="002D0A88">
        <w:rPr>
          <w:rFonts w:asciiTheme="minorBidi" w:hAnsiTheme="minorBidi"/>
          <w:sz w:val="22"/>
          <w:szCs w:val="22"/>
        </w:rPr>
        <w:t xml:space="preserve">, </w:t>
      </w:r>
      <w:r w:rsidR="009A3ACF" w:rsidRPr="002D0A88">
        <w:rPr>
          <w:rFonts w:asciiTheme="minorBidi" w:hAnsiTheme="minorBidi"/>
          <w:sz w:val="22"/>
          <w:szCs w:val="22"/>
        </w:rPr>
        <w:t xml:space="preserve">p. </w:t>
      </w:r>
      <w:r w:rsidRPr="002D0A88">
        <w:rPr>
          <w:rFonts w:asciiTheme="minorBidi" w:hAnsiTheme="minorBidi"/>
          <w:sz w:val="22"/>
          <w:szCs w:val="22"/>
        </w:rPr>
        <w:t>197.</w:t>
      </w:r>
    </w:p>
  </w:footnote>
  <w:footnote w:id="90">
    <w:p w14:paraId="2E7A8583" w14:textId="06C0874D" w:rsidR="001D350B" w:rsidRPr="002D0A88" w:rsidRDefault="001D350B" w:rsidP="001D350B">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For example, Helfont, </w:t>
      </w:r>
      <w:r w:rsidR="00567775" w:rsidRPr="002D0A88">
        <w:rPr>
          <w:rFonts w:asciiTheme="minorBidi" w:hAnsiTheme="minorBidi"/>
          <w:sz w:val="22"/>
          <w:szCs w:val="22"/>
        </w:rPr>
        <w:t>“Compulsion in religion: The authoritarian roots</w:t>
      </w:r>
      <w:r w:rsidR="00DB0786">
        <w:rPr>
          <w:rFonts w:asciiTheme="minorBidi" w:hAnsiTheme="minorBidi"/>
          <w:sz w:val="22"/>
          <w:szCs w:val="22"/>
        </w:rPr>
        <w:t>,”</w:t>
      </w:r>
      <w:r w:rsidRPr="002D0A88">
        <w:rPr>
          <w:rFonts w:asciiTheme="minorBidi" w:hAnsiTheme="minorBidi"/>
          <w:sz w:val="22"/>
          <w:szCs w:val="22"/>
        </w:rPr>
        <w:t xml:space="preserve"> </w:t>
      </w:r>
      <w:r w:rsidR="00567775" w:rsidRPr="002D0A88">
        <w:rPr>
          <w:rFonts w:asciiTheme="minorBidi" w:hAnsiTheme="minorBidi"/>
          <w:sz w:val="22"/>
          <w:szCs w:val="22"/>
        </w:rPr>
        <w:t xml:space="preserve">p. </w:t>
      </w:r>
      <w:r w:rsidRPr="002D0A88">
        <w:rPr>
          <w:rFonts w:asciiTheme="minorBidi" w:hAnsiTheme="minorBidi"/>
          <w:sz w:val="22"/>
          <w:szCs w:val="22"/>
        </w:rPr>
        <w:t>22.</w:t>
      </w:r>
    </w:p>
  </w:footnote>
  <w:footnote w:id="91">
    <w:p w14:paraId="79C49A68" w14:textId="77777777" w:rsidR="00E54C99" w:rsidRPr="002D0A88" w:rsidRDefault="00E54C99" w:rsidP="00E54C99">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CRRC SH-SHTP-A-001-167, July 24, 1986, 65-70 minutes into the recorded discussion. </w:t>
      </w:r>
    </w:p>
  </w:footnote>
  <w:footnote w:id="92">
    <w:p w14:paraId="4AE25386" w14:textId="38C05391" w:rsidR="00837237" w:rsidRPr="002D0A88" w:rsidRDefault="00837237" w:rsidP="00837237">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Helfont, </w:t>
      </w:r>
      <w:r w:rsidR="00567775" w:rsidRPr="002D0A88">
        <w:rPr>
          <w:rFonts w:asciiTheme="minorBidi" w:hAnsiTheme="minorBidi"/>
          <w:sz w:val="22"/>
          <w:szCs w:val="22"/>
        </w:rPr>
        <w:t>“Compulsion in religion: The authoritarian roots</w:t>
      </w:r>
      <w:r w:rsidR="00DB0786">
        <w:rPr>
          <w:rFonts w:asciiTheme="minorBidi" w:hAnsiTheme="minorBidi"/>
          <w:sz w:val="22"/>
          <w:szCs w:val="22"/>
        </w:rPr>
        <w:t>,”</w:t>
      </w:r>
      <w:r w:rsidRPr="002D0A88">
        <w:rPr>
          <w:rFonts w:asciiTheme="minorBidi" w:hAnsiTheme="minorBidi"/>
          <w:sz w:val="22"/>
          <w:szCs w:val="22"/>
        </w:rPr>
        <w:t xml:space="preserve"> </w:t>
      </w:r>
      <w:r w:rsidR="00567775" w:rsidRPr="002D0A88">
        <w:rPr>
          <w:rFonts w:asciiTheme="minorBidi" w:hAnsiTheme="minorBidi"/>
          <w:sz w:val="22"/>
          <w:szCs w:val="22"/>
        </w:rPr>
        <w:t xml:space="preserve">p. </w:t>
      </w:r>
      <w:r w:rsidRPr="002D0A88">
        <w:rPr>
          <w:rFonts w:asciiTheme="minorBidi" w:hAnsiTheme="minorBidi"/>
          <w:sz w:val="22"/>
          <w:szCs w:val="22"/>
        </w:rPr>
        <w:t>20.</w:t>
      </w:r>
    </w:p>
  </w:footnote>
  <w:footnote w:id="93">
    <w:p w14:paraId="12C5BB68" w14:textId="596FCA9C" w:rsidR="00A06CFB" w:rsidRDefault="00A06CFB" w:rsidP="00015E7E">
      <w:pPr>
        <w:pStyle w:val="FootnoteText"/>
        <w:jc w:val="left"/>
      </w:pPr>
      <w:r>
        <w:rPr>
          <w:rStyle w:val="FootnoteReference"/>
        </w:rPr>
        <w:footnoteRef/>
      </w:r>
      <w:r>
        <w:t xml:space="preserve"> </w:t>
      </w:r>
      <w:r w:rsidR="00015E7E" w:rsidRPr="002D0A88">
        <w:rPr>
          <w:rFonts w:asciiTheme="minorBidi" w:hAnsiTheme="minorBidi"/>
          <w:sz w:val="22"/>
          <w:szCs w:val="22"/>
        </w:rPr>
        <w:t xml:space="preserve">CRRC SH-SHTP-A-001-167, July 24, 1986, </w:t>
      </w:r>
      <w:r w:rsidR="00015E7E" w:rsidRPr="00015E7E">
        <w:rPr>
          <w:rFonts w:asciiTheme="minorBidi" w:hAnsiTheme="minorBidi"/>
          <w:sz w:val="22"/>
          <w:szCs w:val="22"/>
        </w:rPr>
        <w:t>29 minutes into the discussion</w:t>
      </w:r>
      <w:r w:rsidR="00015E7E">
        <w:t>.</w:t>
      </w:r>
    </w:p>
  </w:footnote>
  <w:footnote w:id="94">
    <w:p w14:paraId="08ED915D" w14:textId="77777777" w:rsidR="00832638" w:rsidRPr="00015E7E" w:rsidRDefault="00832638" w:rsidP="00832638">
      <w:pPr>
        <w:pStyle w:val="FootnoteText"/>
        <w:jc w:val="left"/>
        <w:rPr>
          <w:rFonts w:asciiTheme="minorBidi" w:hAnsiTheme="minorBidi"/>
          <w:sz w:val="22"/>
          <w:szCs w:val="22"/>
        </w:rPr>
      </w:pPr>
      <w:r>
        <w:rPr>
          <w:rStyle w:val="FootnoteReference"/>
        </w:rPr>
        <w:footnoteRef/>
      </w:r>
      <w:r>
        <w:t xml:space="preserve"> </w:t>
      </w:r>
      <w:r w:rsidRPr="00015E7E">
        <w:rPr>
          <w:rFonts w:asciiTheme="minorBidi" w:hAnsiTheme="minorBidi"/>
          <w:sz w:val="22"/>
          <w:szCs w:val="22"/>
        </w:rPr>
        <w:t>CRRC, SH-SHTP-A-001-167, July 24, 1986, 39–41 minutes</w:t>
      </w:r>
      <w:r>
        <w:rPr>
          <w:rFonts w:asciiTheme="minorBidi" w:hAnsiTheme="minorBidi"/>
          <w:sz w:val="22"/>
          <w:szCs w:val="22"/>
        </w:rPr>
        <w:t xml:space="preserve"> into the discussion.</w:t>
      </w:r>
    </w:p>
  </w:footnote>
  <w:footnote w:id="95">
    <w:p w14:paraId="2942E28B" w14:textId="42ACE3E1" w:rsidR="00837237" w:rsidRPr="002D0A88" w:rsidRDefault="00837237" w:rsidP="00BB4EE7">
      <w:pPr>
        <w:pStyle w:val="FootnoteText"/>
        <w:jc w:val="left"/>
        <w:rPr>
          <w:rFonts w:asciiTheme="minorBidi" w:hAnsiTheme="minorBidi"/>
          <w:color w:val="000000" w:themeColor="text1"/>
          <w:sz w:val="22"/>
          <w:szCs w:val="22"/>
        </w:rPr>
      </w:pPr>
      <w:r w:rsidRPr="002D0A88">
        <w:rPr>
          <w:rStyle w:val="FootnoteReference"/>
          <w:rFonts w:asciiTheme="minorBidi" w:hAnsiTheme="minorBidi"/>
          <w:color w:val="000000" w:themeColor="text1"/>
          <w:sz w:val="22"/>
          <w:szCs w:val="22"/>
        </w:rPr>
        <w:footnoteRef/>
      </w:r>
      <w:r w:rsidRPr="002D0A88">
        <w:rPr>
          <w:rFonts w:asciiTheme="minorBidi" w:hAnsiTheme="minorBidi"/>
          <w:color w:val="000000" w:themeColor="text1"/>
          <w:sz w:val="22"/>
          <w:szCs w:val="22"/>
        </w:rPr>
        <w:t xml:space="preserve"> </w:t>
      </w:r>
      <w:bookmarkStart w:id="10" w:name="_Hlk170672051"/>
      <w:r w:rsidRPr="002D0A88">
        <w:rPr>
          <w:rFonts w:asciiTheme="minorBidi" w:eastAsia="MS Mincho" w:hAnsiTheme="minorBidi"/>
          <w:sz w:val="22"/>
          <w:szCs w:val="22"/>
          <w:lang w:eastAsia="en-US" w:bidi="he-IL"/>
        </w:rPr>
        <w:t>CRRC, SH-SH</w:t>
      </w:r>
      <w:r w:rsidRPr="002D0A88">
        <w:rPr>
          <w:rFonts w:asciiTheme="minorBidi" w:eastAsia="MS Mincho" w:hAnsiTheme="minorBidi"/>
          <w:color w:val="000000"/>
          <w:sz w:val="22"/>
          <w:szCs w:val="22"/>
          <w:lang w:eastAsia="en-US" w:bidi="he-IL"/>
        </w:rPr>
        <w:t>TP-A-001-167,</w:t>
      </w:r>
      <w:r w:rsidRPr="002D0A88">
        <w:rPr>
          <w:rFonts w:asciiTheme="minorBidi" w:eastAsia="MS Mincho" w:hAnsiTheme="minorBidi"/>
          <w:color w:val="FF0000"/>
          <w:sz w:val="22"/>
          <w:szCs w:val="22"/>
          <w:lang w:eastAsia="en-US" w:bidi="he-IL"/>
        </w:rPr>
        <w:t xml:space="preserve"> </w:t>
      </w:r>
      <w:r w:rsidRPr="002D0A88">
        <w:rPr>
          <w:rFonts w:asciiTheme="minorBidi" w:eastAsia="MS Mincho" w:hAnsiTheme="minorBidi"/>
          <w:color w:val="000000"/>
          <w:sz w:val="22"/>
          <w:szCs w:val="22"/>
          <w:lang w:eastAsia="en-US" w:bidi="he-IL"/>
        </w:rPr>
        <w:t xml:space="preserve">July 24, 1986, </w:t>
      </w:r>
      <w:bookmarkEnd w:id="10"/>
      <w:r w:rsidRPr="002D0A88">
        <w:rPr>
          <w:rFonts w:asciiTheme="minorBidi" w:hAnsiTheme="minorBidi"/>
          <w:color w:val="000000" w:themeColor="text1"/>
          <w:sz w:val="22"/>
          <w:szCs w:val="22"/>
        </w:rPr>
        <w:t xml:space="preserve">31-34 minutes into the recording. </w:t>
      </w:r>
    </w:p>
  </w:footnote>
  <w:footnote w:id="96">
    <w:p w14:paraId="05F9AC9E" w14:textId="3A983EFC" w:rsidR="00837237" w:rsidRPr="002D0A88" w:rsidRDefault="00837237" w:rsidP="00837237">
      <w:pPr>
        <w:pStyle w:val="FootnoteText"/>
        <w:jc w:val="left"/>
        <w:rPr>
          <w:rFonts w:asciiTheme="minorBidi" w:hAnsiTheme="minorBidi"/>
          <w:color w:val="000000" w:themeColor="text1"/>
          <w:sz w:val="22"/>
          <w:szCs w:val="22"/>
        </w:rPr>
      </w:pPr>
      <w:r w:rsidRPr="002D0A88">
        <w:rPr>
          <w:rStyle w:val="FootnoteReference"/>
          <w:rFonts w:asciiTheme="minorBidi" w:hAnsiTheme="minorBidi"/>
          <w:color w:val="000000" w:themeColor="text1"/>
          <w:sz w:val="22"/>
          <w:szCs w:val="22"/>
        </w:rPr>
        <w:footnoteRef/>
      </w:r>
      <w:r w:rsidRPr="002D0A88">
        <w:rPr>
          <w:rFonts w:asciiTheme="minorBidi" w:hAnsiTheme="minorBidi"/>
          <w:color w:val="000000" w:themeColor="text1"/>
          <w:sz w:val="22"/>
          <w:szCs w:val="22"/>
          <w:rtl/>
        </w:rPr>
        <w:t xml:space="preserve"> </w:t>
      </w:r>
      <w:r w:rsidR="00567775" w:rsidRPr="002D0A88">
        <w:rPr>
          <w:rFonts w:asciiTheme="minorBidi" w:eastAsia="MS Mincho" w:hAnsiTheme="minorBidi"/>
          <w:sz w:val="22"/>
          <w:szCs w:val="22"/>
          <w:lang w:eastAsia="en-US" w:bidi="he-IL"/>
        </w:rPr>
        <w:t>CRRC, SH-SH</w:t>
      </w:r>
      <w:r w:rsidR="00567775" w:rsidRPr="002D0A88">
        <w:rPr>
          <w:rFonts w:asciiTheme="minorBidi" w:eastAsia="MS Mincho" w:hAnsiTheme="minorBidi"/>
          <w:color w:val="000000"/>
          <w:sz w:val="22"/>
          <w:szCs w:val="22"/>
          <w:lang w:eastAsia="en-US" w:bidi="he-IL"/>
        </w:rPr>
        <w:t>TP-A-001-167</w:t>
      </w:r>
      <w:r w:rsidRPr="002D0A88">
        <w:rPr>
          <w:rFonts w:asciiTheme="minorBidi" w:hAnsiTheme="minorBidi"/>
          <w:color w:val="000000" w:themeColor="text1"/>
          <w:sz w:val="22"/>
          <w:szCs w:val="22"/>
        </w:rPr>
        <w:t xml:space="preserve">, ‘Aziz, beginning 41 and ending 55 minutes into the recording. </w:t>
      </w:r>
    </w:p>
  </w:footnote>
  <w:footnote w:id="97">
    <w:p w14:paraId="565FCCC3" w14:textId="38D48A23" w:rsidR="00837237" w:rsidRPr="002D0A88" w:rsidRDefault="00837237" w:rsidP="00837237">
      <w:pPr>
        <w:spacing w:after="0" w:line="240" w:lineRule="auto"/>
        <w:rPr>
          <w:rFonts w:asciiTheme="minorBidi" w:hAnsiTheme="minorBidi"/>
          <w:color w:val="000000" w:themeColor="text1"/>
        </w:rPr>
      </w:pPr>
      <w:r w:rsidRPr="002D0A88">
        <w:rPr>
          <w:rStyle w:val="FootnoteReference"/>
          <w:rFonts w:asciiTheme="minorBidi" w:hAnsiTheme="minorBidi"/>
          <w:color w:val="000000" w:themeColor="text1"/>
        </w:rPr>
        <w:footnoteRef/>
      </w:r>
      <w:r w:rsidR="00832638">
        <w:rPr>
          <w:rFonts w:asciiTheme="minorBidi" w:eastAsia="MS Mincho" w:hAnsiTheme="minorBidi"/>
          <w:lang w:eastAsia="en-US" w:bidi="he-IL"/>
        </w:rPr>
        <w:t xml:space="preserve"> </w:t>
      </w:r>
      <w:r w:rsidR="00832638" w:rsidRPr="002D0A88">
        <w:rPr>
          <w:rFonts w:asciiTheme="minorBidi" w:eastAsia="MS Mincho" w:hAnsiTheme="minorBidi"/>
          <w:lang w:eastAsia="en-US" w:bidi="he-IL"/>
        </w:rPr>
        <w:t>CRRC, SH-</w:t>
      </w:r>
      <w:proofErr w:type="spellStart"/>
      <w:r w:rsidR="00832638" w:rsidRPr="002D0A88">
        <w:rPr>
          <w:rFonts w:asciiTheme="minorBidi" w:eastAsia="MS Mincho" w:hAnsiTheme="minorBidi"/>
          <w:lang w:eastAsia="en-US" w:bidi="he-IL"/>
        </w:rPr>
        <w:t>SH</w:t>
      </w:r>
      <w:r w:rsidR="00832638" w:rsidRPr="002D0A88">
        <w:rPr>
          <w:rFonts w:asciiTheme="minorBidi" w:eastAsia="MS Mincho" w:hAnsiTheme="minorBidi"/>
          <w:color w:val="000000"/>
          <w:lang w:eastAsia="en-US" w:bidi="he-IL"/>
        </w:rPr>
        <w:t>TP</w:t>
      </w:r>
      <w:proofErr w:type="spellEnd"/>
      <w:r w:rsidR="00832638" w:rsidRPr="002D0A88">
        <w:rPr>
          <w:rFonts w:asciiTheme="minorBidi" w:eastAsia="MS Mincho" w:hAnsiTheme="minorBidi"/>
          <w:color w:val="000000"/>
          <w:lang w:eastAsia="en-US" w:bidi="he-IL"/>
        </w:rPr>
        <w:t>-A-001-167</w:t>
      </w:r>
      <w:r w:rsidR="00832638" w:rsidRPr="002D0A88">
        <w:rPr>
          <w:rFonts w:asciiTheme="minorBidi" w:hAnsiTheme="minorBidi"/>
          <w:color w:val="000000" w:themeColor="text1"/>
        </w:rPr>
        <w:t xml:space="preserve">, </w:t>
      </w:r>
      <w:r w:rsidRPr="002D0A88">
        <w:rPr>
          <w:rFonts w:asciiTheme="minorBidi" w:hAnsiTheme="minorBidi"/>
          <w:color w:val="000000" w:themeColor="text1"/>
        </w:rPr>
        <w:t xml:space="preserve">8 to 10 minutes into the recording. </w:t>
      </w:r>
    </w:p>
  </w:footnote>
  <w:footnote w:id="98">
    <w:p w14:paraId="3554DE0B" w14:textId="77777777" w:rsidR="00D17831" w:rsidRPr="002D0A88" w:rsidRDefault="00D17831" w:rsidP="00D17831">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CRRC SH-SPPC-000-660, January 25, 1995.</w:t>
      </w:r>
    </w:p>
  </w:footnote>
  <w:footnote w:id="99">
    <w:p w14:paraId="343F4ADA" w14:textId="110A92F9" w:rsidR="00837237" w:rsidRPr="002D0A88" w:rsidRDefault="00837237" w:rsidP="00837237">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Helfont, </w:t>
      </w:r>
      <w:r w:rsidR="00567775" w:rsidRPr="002D0A88">
        <w:rPr>
          <w:rFonts w:asciiTheme="minorBidi" w:hAnsiTheme="minorBidi"/>
          <w:sz w:val="22"/>
          <w:szCs w:val="22"/>
        </w:rPr>
        <w:t>“Compulsion in religion: The authoritarian roots</w:t>
      </w:r>
      <w:r w:rsidR="00DB0786">
        <w:rPr>
          <w:rFonts w:asciiTheme="minorBidi" w:hAnsiTheme="minorBidi"/>
          <w:sz w:val="22"/>
          <w:szCs w:val="22"/>
        </w:rPr>
        <w:t>,”</w:t>
      </w:r>
      <w:r w:rsidRPr="002D0A88">
        <w:rPr>
          <w:rFonts w:asciiTheme="minorBidi" w:hAnsiTheme="minorBidi"/>
          <w:sz w:val="22"/>
          <w:szCs w:val="22"/>
        </w:rPr>
        <w:t xml:space="preserve"> </w:t>
      </w:r>
      <w:r w:rsidR="00567775" w:rsidRPr="002D0A88">
        <w:rPr>
          <w:rFonts w:asciiTheme="minorBidi" w:hAnsiTheme="minorBidi"/>
          <w:sz w:val="22"/>
          <w:szCs w:val="22"/>
        </w:rPr>
        <w:t xml:space="preserve">p. </w:t>
      </w:r>
      <w:r w:rsidRPr="002D0A88">
        <w:rPr>
          <w:rFonts w:asciiTheme="minorBidi" w:hAnsiTheme="minorBidi"/>
          <w:sz w:val="22"/>
          <w:szCs w:val="22"/>
        </w:rPr>
        <w:t xml:space="preserve">235; Helfont, </w:t>
      </w:r>
      <w:r w:rsidR="007D0620" w:rsidRPr="002D0A88">
        <w:rPr>
          <w:rFonts w:asciiTheme="minorBidi" w:hAnsiTheme="minorBidi"/>
          <w:i/>
          <w:iCs/>
          <w:sz w:val="22"/>
          <w:szCs w:val="22"/>
        </w:rPr>
        <w:t>Compulsion in Religion: Saddam Hussein</w:t>
      </w:r>
      <w:r w:rsidRPr="002D0A88">
        <w:rPr>
          <w:rFonts w:asciiTheme="minorBidi" w:hAnsiTheme="minorBidi"/>
          <w:sz w:val="22"/>
          <w:szCs w:val="22"/>
        </w:rPr>
        <w:t xml:space="preserve">, </w:t>
      </w:r>
      <w:r w:rsidR="007D0620" w:rsidRPr="002D0A88">
        <w:rPr>
          <w:rFonts w:asciiTheme="minorBidi" w:hAnsiTheme="minorBidi"/>
          <w:sz w:val="22"/>
          <w:szCs w:val="22"/>
        </w:rPr>
        <w:t xml:space="preserve">pp. </w:t>
      </w:r>
      <w:r w:rsidRPr="002D0A88">
        <w:rPr>
          <w:rFonts w:asciiTheme="minorBidi" w:hAnsiTheme="minorBidi"/>
          <w:sz w:val="22"/>
          <w:szCs w:val="22"/>
        </w:rPr>
        <w:t>183</w:t>
      </w:r>
      <w:r w:rsidR="007D0620" w:rsidRPr="002D0A88">
        <w:rPr>
          <w:rFonts w:asciiTheme="minorBidi" w:hAnsiTheme="minorBidi"/>
          <w:sz w:val="22"/>
          <w:szCs w:val="22"/>
        </w:rPr>
        <w:t>–8</w:t>
      </w:r>
      <w:r w:rsidRPr="002D0A88">
        <w:rPr>
          <w:rFonts w:asciiTheme="minorBidi" w:hAnsiTheme="minorBidi"/>
          <w:sz w:val="22"/>
          <w:szCs w:val="22"/>
        </w:rPr>
        <w:t>4.</w:t>
      </w:r>
      <w:r w:rsidR="00BB4EE7" w:rsidRPr="002D0A88">
        <w:rPr>
          <w:rFonts w:asciiTheme="minorBidi" w:hAnsiTheme="minorBidi"/>
          <w:sz w:val="22"/>
          <w:szCs w:val="22"/>
        </w:rPr>
        <w:t xml:space="preserve"> Author’s emphasis.</w:t>
      </w:r>
    </w:p>
  </w:footnote>
  <w:footnote w:id="100">
    <w:p w14:paraId="7B276A41" w14:textId="19519045" w:rsidR="00837237" w:rsidRPr="002D0A88" w:rsidRDefault="00837237" w:rsidP="00837237">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044195" w:rsidRPr="002D0A88">
        <w:rPr>
          <w:rFonts w:asciiTheme="minorBidi" w:hAnsiTheme="minorBidi"/>
          <w:sz w:val="22"/>
          <w:szCs w:val="22"/>
        </w:rPr>
        <w:t xml:space="preserve">The </w:t>
      </w:r>
      <w:r w:rsidRPr="002D0A88">
        <w:rPr>
          <w:rFonts w:asciiTheme="minorBidi" w:hAnsiTheme="minorBidi"/>
          <w:sz w:val="22"/>
          <w:szCs w:val="22"/>
        </w:rPr>
        <w:t xml:space="preserve">archival record of the </w:t>
      </w:r>
      <w:r w:rsidR="00731697">
        <w:rPr>
          <w:rFonts w:asciiTheme="minorBidi" w:hAnsiTheme="minorBidi"/>
          <w:sz w:val="22"/>
          <w:szCs w:val="22"/>
        </w:rPr>
        <w:t xml:space="preserve">1986 </w:t>
      </w:r>
      <w:r w:rsidRPr="002D0A88">
        <w:rPr>
          <w:rFonts w:asciiTheme="minorBidi" w:hAnsiTheme="minorBidi"/>
          <w:sz w:val="22"/>
          <w:szCs w:val="22"/>
        </w:rPr>
        <w:t xml:space="preserve">Pan-Arab Leadership meeting </w:t>
      </w:r>
      <w:r w:rsidR="00AF62F6" w:rsidRPr="002D0A88">
        <w:rPr>
          <w:rFonts w:asciiTheme="minorBidi" w:hAnsiTheme="minorBidi"/>
          <w:sz w:val="22"/>
          <w:szCs w:val="22"/>
        </w:rPr>
        <w:t>(</w:t>
      </w:r>
      <w:r w:rsidRPr="002D0A88">
        <w:rPr>
          <w:rFonts w:asciiTheme="minorBidi" w:hAnsiTheme="minorBidi"/>
          <w:sz w:val="22"/>
          <w:szCs w:val="22"/>
        </w:rPr>
        <w:t>CRRC SH-SHTP-A-001-167</w:t>
      </w:r>
      <w:r w:rsidR="00EB24A7" w:rsidRPr="002D0A88">
        <w:rPr>
          <w:rFonts w:asciiTheme="minorBidi" w:hAnsiTheme="minorBidi"/>
          <w:sz w:val="22"/>
          <w:szCs w:val="22"/>
        </w:rPr>
        <w:t>)</w:t>
      </w:r>
      <w:r w:rsidRPr="002D0A88">
        <w:rPr>
          <w:rFonts w:asciiTheme="minorBidi" w:hAnsiTheme="minorBidi"/>
          <w:sz w:val="22"/>
          <w:szCs w:val="22"/>
        </w:rPr>
        <w:t xml:space="preserve"> </w:t>
      </w:r>
      <w:r w:rsidR="00044195" w:rsidRPr="002D0A88">
        <w:rPr>
          <w:rFonts w:asciiTheme="minorBidi" w:hAnsiTheme="minorBidi"/>
          <w:sz w:val="22"/>
          <w:szCs w:val="22"/>
        </w:rPr>
        <w:t>i</w:t>
      </w:r>
      <w:r w:rsidRPr="002D0A88">
        <w:rPr>
          <w:rFonts w:asciiTheme="minorBidi" w:hAnsiTheme="minorBidi"/>
          <w:sz w:val="22"/>
          <w:szCs w:val="22"/>
        </w:rPr>
        <w:t xml:space="preserve">s </w:t>
      </w:r>
      <w:r w:rsidR="00DD4FD0" w:rsidRPr="002D0A88">
        <w:rPr>
          <w:rFonts w:asciiTheme="minorBidi" w:hAnsiTheme="minorBidi"/>
          <w:sz w:val="22"/>
          <w:szCs w:val="22"/>
        </w:rPr>
        <w:t xml:space="preserve">an </w:t>
      </w:r>
      <w:r w:rsidRPr="002D0A88">
        <w:rPr>
          <w:rFonts w:asciiTheme="minorBidi" w:hAnsiTheme="minorBidi"/>
          <w:sz w:val="22"/>
          <w:szCs w:val="22"/>
        </w:rPr>
        <w:t xml:space="preserve">integral part </w:t>
      </w:r>
      <w:r w:rsidR="00AF62F6" w:rsidRPr="002D0A88">
        <w:rPr>
          <w:rFonts w:asciiTheme="minorBidi" w:hAnsiTheme="minorBidi"/>
          <w:sz w:val="22"/>
          <w:szCs w:val="22"/>
        </w:rPr>
        <w:t xml:space="preserve">of </w:t>
      </w:r>
      <w:r w:rsidR="00044195" w:rsidRPr="002D0A88">
        <w:rPr>
          <w:rFonts w:asciiTheme="minorBidi" w:hAnsiTheme="minorBidi"/>
          <w:sz w:val="22"/>
          <w:szCs w:val="22"/>
        </w:rPr>
        <w:t>Helfont’</w:t>
      </w:r>
      <w:r w:rsidR="00AF62F6" w:rsidRPr="002D0A88">
        <w:rPr>
          <w:rFonts w:asciiTheme="minorBidi" w:hAnsiTheme="minorBidi"/>
          <w:sz w:val="22"/>
          <w:szCs w:val="22"/>
        </w:rPr>
        <w:t>s Princeton Ph.D. dissertation</w:t>
      </w:r>
      <w:r w:rsidR="00044195" w:rsidRPr="002D0A88">
        <w:rPr>
          <w:rFonts w:asciiTheme="minorBidi" w:hAnsiTheme="minorBidi"/>
          <w:sz w:val="22"/>
          <w:szCs w:val="22"/>
        </w:rPr>
        <w:t xml:space="preserve"> (</w:t>
      </w:r>
      <w:r w:rsidR="002F042E" w:rsidRPr="002D0A88">
        <w:rPr>
          <w:rFonts w:asciiTheme="minorBidi" w:hAnsiTheme="minorBidi"/>
          <w:sz w:val="22"/>
          <w:szCs w:val="22"/>
        </w:rPr>
        <w:t>“Compulsion in religion: The authoritarian roots</w:t>
      </w:r>
      <w:r w:rsidR="00DB0786">
        <w:rPr>
          <w:rFonts w:asciiTheme="minorBidi" w:hAnsiTheme="minorBidi"/>
          <w:sz w:val="22"/>
          <w:szCs w:val="22"/>
        </w:rPr>
        <w:t>,”</w:t>
      </w:r>
      <w:r w:rsidR="002F042E" w:rsidRPr="002D0A88">
        <w:rPr>
          <w:rFonts w:asciiTheme="minorBidi" w:hAnsiTheme="minorBidi"/>
          <w:sz w:val="22"/>
          <w:szCs w:val="22"/>
        </w:rPr>
        <w:t xml:space="preserve"> </w:t>
      </w:r>
      <w:r w:rsidR="00044195" w:rsidRPr="002D0A88">
        <w:rPr>
          <w:rFonts w:asciiTheme="minorBidi" w:hAnsiTheme="minorBidi"/>
          <w:sz w:val="22"/>
          <w:szCs w:val="22"/>
        </w:rPr>
        <w:t>p. 20). He use</w:t>
      </w:r>
      <w:r w:rsidR="006232BC" w:rsidRPr="002D0A88">
        <w:rPr>
          <w:rFonts w:asciiTheme="minorBidi" w:hAnsiTheme="minorBidi"/>
          <w:sz w:val="22"/>
          <w:szCs w:val="22"/>
        </w:rPr>
        <w:t>s</w:t>
      </w:r>
      <w:r w:rsidR="00044195" w:rsidRPr="002D0A88">
        <w:rPr>
          <w:rFonts w:asciiTheme="minorBidi" w:hAnsiTheme="minorBidi"/>
          <w:sz w:val="22"/>
          <w:szCs w:val="22"/>
        </w:rPr>
        <w:t xml:space="preserve"> it to substantiate his main thesis that </w:t>
      </w:r>
      <w:r w:rsidR="001620BC" w:rsidRPr="002D0A88">
        <w:rPr>
          <w:rFonts w:asciiTheme="minorBidi" w:hAnsiTheme="minorBidi"/>
          <w:sz w:val="22"/>
          <w:szCs w:val="22"/>
        </w:rPr>
        <w:t>ʿAflaq</w:t>
      </w:r>
      <w:r w:rsidR="00044195" w:rsidRPr="002D0A88">
        <w:rPr>
          <w:rFonts w:asciiTheme="minorBidi" w:hAnsiTheme="minorBidi"/>
          <w:sz w:val="22"/>
          <w:szCs w:val="22"/>
        </w:rPr>
        <w:t xml:space="preserve"> and the party always wanted much Islam. The document, in fact, undermines this thesis. In Helfont’s 2018 dissertation-based book</w:t>
      </w:r>
      <w:r w:rsidR="002F042E" w:rsidRPr="002D0A88">
        <w:rPr>
          <w:rFonts w:asciiTheme="minorBidi" w:hAnsiTheme="minorBidi"/>
          <w:sz w:val="22"/>
          <w:szCs w:val="22"/>
        </w:rPr>
        <w:t>,</w:t>
      </w:r>
      <w:r w:rsidR="00044195" w:rsidRPr="002D0A88">
        <w:rPr>
          <w:rFonts w:asciiTheme="minorBidi" w:hAnsiTheme="minorBidi"/>
          <w:sz w:val="22"/>
          <w:szCs w:val="22"/>
        </w:rPr>
        <w:t xml:space="preserve"> the document</w:t>
      </w:r>
      <w:r w:rsidR="00DD4FD0" w:rsidRPr="002D0A88">
        <w:rPr>
          <w:rFonts w:asciiTheme="minorBidi" w:hAnsiTheme="minorBidi"/>
          <w:sz w:val="22"/>
          <w:szCs w:val="22"/>
        </w:rPr>
        <w:t xml:space="preserve"> </w:t>
      </w:r>
      <w:r w:rsidRPr="002D0A88">
        <w:rPr>
          <w:rFonts w:asciiTheme="minorBidi" w:hAnsiTheme="minorBidi"/>
          <w:sz w:val="22"/>
          <w:szCs w:val="22"/>
        </w:rPr>
        <w:t>disappeared</w:t>
      </w:r>
      <w:r w:rsidR="00DD4FD0" w:rsidRPr="002D0A88">
        <w:rPr>
          <w:rFonts w:asciiTheme="minorBidi" w:hAnsiTheme="minorBidi"/>
          <w:sz w:val="22"/>
          <w:szCs w:val="22"/>
        </w:rPr>
        <w:t xml:space="preserve"> </w:t>
      </w:r>
      <w:r w:rsidR="009964D8" w:rsidRPr="002D0A88">
        <w:rPr>
          <w:rFonts w:asciiTheme="minorBidi" w:hAnsiTheme="minorBidi"/>
          <w:sz w:val="22"/>
          <w:szCs w:val="22"/>
        </w:rPr>
        <w:t>into thin air</w:t>
      </w:r>
      <w:r w:rsidRPr="002D0A88">
        <w:rPr>
          <w:rFonts w:asciiTheme="minorBidi" w:hAnsiTheme="minorBidi"/>
          <w:sz w:val="22"/>
          <w:szCs w:val="22"/>
        </w:rPr>
        <w:t xml:space="preserve">. </w:t>
      </w:r>
    </w:p>
  </w:footnote>
  <w:footnote w:id="101">
    <w:p w14:paraId="49386BB3" w14:textId="5F3D7221" w:rsidR="0027330F" w:rsidRPr="002D0A88" w:rsidRDefault="0027330F" w:rsidP="0027330F">
      <w:pPr>
        <w:spacing w:after="0" w:line="240" w:lineRule="auto"/>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A report sent by the Ministry of the Endowment and Religious affairs to the Secretary of the President, BRCC </w:t>
      </w:r>
      <w:r w:rsidRPr="002D0A88">
        <w:rPr>
          <w:rFonts w:asciiTheme="minorBidi" w:eastAsia="Times New Roman" w:hAnsiTheme="minorBidi"/>
        </w:rPr>
        <w:t xml:space="preserve">029-1-6-0088, May </w:t>
      </w:r>
      <w:r w:rsidRPr="002D0A88">
        <w:rPr>
          <w:rFonts w:asciiTheme="minorBidi" w:eastAsia="Times New Roman" w:hAnsiTheme="minorBidi"/>
          <w:rtl/>
        </w:rPr>
        <w:t>30</w:t>
      </w:r>
      <w:r w:rsidRPr="002D0A88">
        <w:rPr>
          <w:rFonts w:asciiTheme="minorBidi" w:eastAsia="Times New Roman" w:hAnsiTheme="minorBidi"/>
        </w:rPr>
        <w:t xml:space="preserve">, 1988. See also </w:t>
      </w:r>
      <w:r w:rsidRPr="002D0A88">
        <w:rPr>
          <w:rFonts w:asciiTheme="minorBidi" w:hAnsiTheme="minorBidi"/>
          <w:lang w:bidi="ar-EG"/>
        </w:rPr>
        <w:t xml:space="preserve">BRCC, </w:t>
      </w:r>
      <w:r w:rsidRPr="002D0A88">
        <w:rPr>
          <w:rFonts w:asciiTheme="minorBidi" w:eastAsia="Times New Roman" w:hAnsiTheme="minorBidi"/>
        </w:rPr>
        <w:t>029-1-6-0078, August 6, 1988. </w:t>
      </w:r>
    </w:p>
  </w:footnote>
  <w:footnote w:id="102">
    <w:p w14:paraId="14887E3B" w14:textId="43108359" w:rsidR="0027330F" w:rsidRPr="002D0A88" w:rsidRDefault="0027330F" w:rsidP="004F71EE">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4F71EE" w:rsidRPr="002D0A88">
        <w:rPr>
          <w:rFonts w:asciiTheme="minorBidi" w:hAnsiTheme="minorBidi"/>
          <w:i/>
          <w:iCs/>
          <w:sz w:val="22"/>
          <w:szCs w:val="22"/>
        </w:rPr>
        <w:t>Baghdad Voice of the Masses</w:t>
      </w:r>
      <w:r w:rsidR="004F71EE" w:rsidRPr="002D0A88">
        <w:rPr>
          <w:rFonts w:asciiTheme="minorBidi" w:hAnsiTheme="minorBidi"/>
          <w:sz w:val="22"/>
          <w:szCs w:val="22"/>
        </w:rPr>
        <w:t xml:space="preserve"> in Arabic, June 24, 1989, in </w:t>
      </w:r>
      <w:r w:rsidR="00430CB1" w:rsidRPr="002D0A88">
        <w:rPr>
          <w:rFonts w:asciiTheme="minorBidi" w:hAnsiTheme="minorBidi"/>
          <w:sz w:val="22"/>
          <w:szCs w:val="22"/>
        </w:rPr>
        <w:t>Foreign Broadcast Information Service (</w:t>
      </w:r>
      <w:r w:rsidR="004F71EE" w:rsidRPr="002D0A88">
        <w:rPr>
          <w:rFonts w:asciiTheme="minorBidi" w:hAnsiTheme="minorBidi"/>
          <w:sz w:val="22"/>
          <w:szCs w:val="22"/>
        </w:rPr>
        <w:t>FBIS</w:t>
      </w:r>
      <w:r w:rsidR="00430CB1" w:rsidRPr="002D0A88">
        <w:rPr>
          <w:rFonts w:asciiTheme="minorBidi" w:hAnsiTheme="minorBidi"/>
          <w:sz w:val="22"/>
          <w:szCs w:val="22"/>
        </w:rPr>
        <w:t>)</w:t>
      </w:r>
      <w:r w:rsidR="004F71EE" w:rsidRPr="002D0A88">
        <w:rPr>
          <w:rFonts w:asciiTheme="minorBidi" w:hAnsiTheme="minorBidi"/>
          <w:sz w:val="22"/>
          <w:szCs w:val="22"/>
        </w:rPr>
        <w:t>-</w:t>
      </w:r>
      <w:r w:rsidR="00430CB1" w:rsidRPr="002D0A88">
        <w:rPr>
          <w:rFonts w:asciiTheme="minorBidi" w:hAnsiTheme="minorBidi"/>
          <w:sz w:val="22"/>
          <w:szCs w:val="22"/>
        </w:rPr>
        <w:t>Near East and South Asia(</w:t>
      </w:r>
      <w:r w:rsidR="004F71EE" w:rsidRPr="002D0A88">
        <w:rPr>
          <w:rFonts w:asciiTheme="minorBidi" w:hAnsiTheme="minorBidi"/>
          <w:sz w:val="22"/>
          <w:szCs w:val="22"/>
        </w:rPr>
        <w:t>NES</w:t>
      </w:r>
      <w:r w:rsidR="00430CB1" w:rsidRPr="002D0A88">
        <w:rPr>
          <w:rFonts w:asciiTheme="minorBidi" w:hAnsiTheme="minorBidi"/>
          <w:sz w:val="22"/>
          <w:szCs w:val="22"/>
        </w:rPr>
        <w:t>)</w:t>
      </w:r>
      <w:r w:rsidR="004F71EE" w:rsidRPr="002D0A88">
        <w:rPr>
          <w:rFonts w:asciiTheme="minorBidi" w:hAnsiTheme="minorBidi"/>
          <w:sz w:val="22"/>
          <w:szCs w:val="22"/>
        </w:rPr>
        <w:t>,</w:t>
      </w:r>
      <w:r w:rsidR="00D45527" w:rsidRPr="002D0A88">
        <w:rPr>
          <w:rFonts w:asciiTheme="minorBidi" w:hAnsiTheme="minorBidi"/>
          <w:sz w:val="22"/>
          <w:szCs w:val="22"/>
        </w:rPr>
        <w:t xml:space="preserve"> </w:t>
      </w:r>
      <w:r w:rsidR="004F71EE" w:rsidRPr="002D0A88">
        <w:rPr>
          <w:rFonts w:asciiTheme="minorBidi" w:hAnsiTheme="minorBidi"/>
          <w:sz w:val="22"/>
          <w:szCs w:val="22"/>
        </w:rPr>
        <w:t>June 26, 1989, 10.</w:t>
      </w:r>
    </w:p>
  </w:footnote>
  <w:footnote w:id="103">
    <w:p w14:paraId="535F6CDB" w14:textId="3349827A" w:rsidR="0027330F" w:rsidRPr="002D0A88" w:rsidRDefault="0027330F" w:rsidP="004F71EE">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0D56A7" w:rsidRPr="002D0A88">
        <w:rPr>
          <w:rFonts w:asciiTheme="minorBidi" w:hAnsiTheme="minorBidi"/>
          <w:sz w:val="22"/>
          <w:szCs w:val="22"/>
        </w:rPr>
        <w:t xml:space="preserve">A three hours’ </w:t>
      </w:r>
      <w:r w:rsidRPr="002D0A88">
        <w:rPr>
          <w:rFonts w:asciiTheme="minorBidi" w:hAnsiTheme="minorBidi"/>
          <w:sz w:val="22"/>
          <w:szCs w:val="22"/>
        </w:rPr>
        <w:t>Interview with Ambassador April Glaspie, March 29, 1995.</w:t>
      </w:r>
    </w:p>
  </w:footnote>
  <w:footnote w:id="104">
    <w:p w14:paraId="72EB306F" w14:textId="246B95B2" w:rsidR="00222EEC" w:rsidRPr="002D0A88" w:rsidRDefault="00222EEC" w:rsidP="006232BC">
      <w:pPr>
        <w:pStyle w:val="NoSpacing"/>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Saddam in a public televised address to an Islamic Conference in Baghdad, </w:t>
      </w:r>
      <w:r w:rsidR="007D0620" w:rsidRPr="002D0A88">
        <w:rPr>
          <w:rFonts w:asciiTheme="minorBidi" w:hAnsiTheme="minorBidi"/>
        </w:rPr>
        <w:t>“</w:t>
      </w:r>
      <w:r w:rsidRPr="002D0A88">
        <w:rPr>
          <w:rFonts w:asciiTheme="minorBidi" w:hAnsiTheme="minorBidi"/>
        </w:rPr>
        <w:t>al-</w:t>
      </w:r>
      <w:proofErr w:type="spellStart"/>
      <w:r w:rsidRPr="002D0A88">
        <w:rPr>
          <w:rFonts w:asciiTheme="minorBidi" w:hAnsiTheme="minorBidi"/>
        </w:rPr>
        <w:t>Thawra</w:t>
      </w:r>
      <w:proofErr w:type="spellEnd"/>
      <w:r w:rsidRPr="002D0A88">
        <w:rPr>
          <w:rFonts w:asciiTheme="minorBidi" w:hAnsiTheme="minorBidi"/>
        </w:rPr>
        <w:t>, al-</w:t>
      </w:r>
      <w:proofErr w:type="spellStart"/>
      <w:r w:rsidRPr="002D0A88">
        <w:rPr>
          <w:rFonts w:asciiTheme="minorBidi" w:hAnsiTheme="minorBidi"/>
        </w:rPr>
        <w:t>Jumh</w:t>
      </w:r>
      <w:r w:rsidR="00C127C9" w:rsidRPr="002D0A88">
        <w:rPr>
          <w:rFonts w:asciiTheme="minorBidi" w:hAnsiTheme="minorBidi"/>
        </w:rPr>
        <w:t>ū</w:t>
      </w:r>
      <w:r w:rsidRPr="002D0A88">
        <w:rPr>
          <w:rFonts w:asciiTheme="minorBidi" w:hAnsiTheme="minorBidi"/>
        </w:rPr>
        <w:t>riya</w:t>
      </w:r>
      <w:proofErr w:type="spellEnd"/>
      <w:r w:rsidR="00DB0786">
        <w:rPr>
          <w:rFonts w:asciiTheme="minorBidi" w:hAnsiTheme="minorBidi"/>
        </w:rPr>
        <w:t>,”</w:t>
      </w:r>
      <w:r w:rsidRPr="002D0A88">
        <w:rPr>
          <w:rFonts w:asciiTheme="minorBidi" w:hAnsiTheme="minorBidi"/>
          <w:i/>
          <w:iCs/>
        </w:rPr>
        <w:t xml:space="preserve"> </w:t>
      </w:r>
      <w:r w:rsidRPr="002D0A88">
        <w:rPr>
          <w:rFonts w:asciiTheme="minorBidi" w:hAnsiTheme="minorBidi"/>
        </w:rPr>
        <w:t>June 19, 1990</w:t>
      </w:r>
      <w:r w:rsidRPr="002D0A88">
        <w:rPr>
          <w:rFonts w:asciiTheme="minorBidi" w:hAnsiTheme="minorBidi"/>
          <w:b/>
          <w:bCs/>
        </w:rPr>
        <w:t xml:space="preserve">. </w:t>
      </w:r>
      <w:r w:rsidR="00931F22" w:rsidRPr="002D0A88">
        <w:rPr>
          <w:rFonts w:asciiTheme="minorBidi" w:hAnsiTheme="minorBidi"/>
        </w:rPr>
        <w:t>S</w:t>
      </w:r>
      <w:r w:rsidRPr="002D0A88">
        <w:rPr>
          <w:rFonts w:asciiTheme="minorBidi" w:hAnsiTheme="minorBidi"/>
        </w:rPr>
        <w:t xml:space="preserve">ee </w:t>
      </w:r>
      <w:r w:rsidR="00931F22" w:rsidRPr="002D0A88">
        <w:rPr>
          <w:rFonts w:asciiTheme="minorBidi" w:hAnsiTheme="minorBidi"/>
        </w:rPr>
        <w:t xml:space="preserve">also </w:t>
      </w:r>
      <w:r w:rsidRPr="002D0A88">
        <w:rPr>
          <w:rFonts w:asciiTheme="minorBidi" w:hAnsiTheme="minorBidi"/>
          <w:i/>
          <w:iCs/>
        </w:rPr>
        <w:t xml:space="preserve">Baghdad Domestic Service in Arabic, </w:t>
      </w:r>
      <w:r w:rsidRPr="002D0A88">
        <w:rPr>
          <w:rFonts w:asciiTheme="minorBidi" w:hAnsiTheme="minorBidi"/>
        </w:rPr>
        <w:t xml:space="preserve">June 18, 1990, in </w:t>
      </w:r>
      <w:r w:rsidRPr="002D0A88">
        <w:rPr>
          <w:rFonts w:asciiTheme="minorBidi" w:hAnsiTheme="minorBidi"/>
          <w:i/>
          <w:iCs/>
        </w:rPr>
        <w:t>FBIS-NES</w:t>
      </w:r>
      <w:r w:rsidRPr="002D0A88">
        <w:rPr>
          <w:rFonts w:asciiTheme="minorBidi" w:hAnsiTheme="minorBidi"/>
        </w:rPr>
        <w:t>, June 19, 1990, 19</w:t>
      </w:r>
      <w:r w:rsidR="00C127C9" w:rsidRPr="002D0A88">
        <w:rPr>
          <w:rFonts w:asciiTheme="minorBidi" w:hAnsiTheme="minorBidi"/>
        </w:rPr>
        <w:t>–</w:t>
      </w:r>
      <w:r w:rsidRPr="002D0A88">
        <w:rPr>
          <w:rFonts w:asciiTheme="minorBidi" w:hAnsiTheme="minorBidi"/>
        </w:rPr>
        <w:t>20, 22.</w:t>
      </w:r>
    </w:p>
  </w:footnote>
  <w:footnote w:id="105">
    <w:p w14:paraId="7193D262" w14:textId="22A74A03" w:rsidR="002C71AF" w:rsidRPr="002C71AF" w:rsidRDefault="002C71AF" w:rsidP="002C71AF">
      <w:pPr>
        <w:pStyle w:val="FootnoteText"/>
        <w:jc w:val="left"/>
        <w:rPr>
          <w:rFonts w:asciiTheme="minorBidi" w:hAnsiTheme="minorBidi"/>
          <w:sz w:val="22"/>
          <w:szCs w:val="22"/>
        </w:rPr>
      </w:pPr>
      <w:r>
        <w:rPr>
          <w:rStyle w:val="FootnoteReference"/>
        </w:rPr>
        <w:footnoteRef/>
      </w:r>
      <w:r>
        <w:t xml:space="preserve"> </w:t>
      </w:r>
      <w:r w:rsidRPr="002C71AF">
        <w:rPr>
          <w:rFonts w:asciiTheme="minorBidi" w:hAnsiTheme="minorBidi"/>
          <w:sz w:val="22"/>
          <w:szCs w:val="22"/>
        </w:rPr>
        <w:t xml:space="preserve">Sassoon, </w:t>
      </w:r>
      <w:r w:rsidRPr="002C71AF">
        <w:rPr>
          <w:rFonts w:asciiTheme="minorBidi" w:hAnsiTheme="minorBidi"/>
          <w:i/>
          <w:iCs/>
          <w:sz w:val="22"/>
          <w:szCs w:val="22"/>
        </w:rPr>
        <w:t>Saddam Hussein’s Baʿth Party</w:t>
      </w:r>
      <w:r w:rsidRPr="002C71AF">
        <w:rPr>
          <w:rFonts w:asciiTheme="minorBidi" w:hAnsiTheme="minorBidi"/>
          <w:sz w:val="22"/>
          <w:szCs w:val="22"/>
        </w:rPr>
        <w:t>, p. 265.</w:t>
      </w:r>
    </w:p>
  </w:footnote>
  <w:footnote w:id="106">
    <w:p w14:paraId="429C5704" w14:textId="2167F8AF" w:rsidR="00C52E94" w:rsidRDefault="00C52E94" w:rsidP="00C52E94">
      <w:pPr>
        <w:pStyle w:val="NoSpacing"/>
      </w:pPr>
      <w:r>
        <w:rPr>
          <w:rStyle w:val="FootnoteReference"/>
        </w:rPr>
        <w:footnoteRef/>
      </w:r>
      <w:r>
        <w:t xml:space="preserve"> </w:t>
      </w:r>
      <w:bookmarkStart w:id="12" w:name="_Hlk170750768"/>
      <w:r w:rsidRPr="002D0A88">
        <w:rPr>
          <w:rFonts w:asciiTheme="minorBidi" w:hAnsiTheme="minorBidi"/>
        </w:rPr>
        <w:t xml:space="preserve">Sassoon, </w:t>
      </w:r>
      <w:r w:rsidRPr="002D0A88">
        <w:rPr>
          <w:rFonts w:asciiTheme="minorBidi" w:hAnsiTheme="minorBidi"/>
          <w:i/>
          <w:iCs/>
        </w:rPr>
        <w:t>Saddam Hussein’s Baʿth Party</w:t>
      </w:r>
      <w:r w:rsidRPr="002D0A88">
        <w:rPr>
          <w:rFonts w:asciiTheme="minorBidi" w:hAnsiTheme="minorBidi"/>
        </w:rPr>
        <w:t>, p. 265.</w:t>
      </w:r>
      <w:bookmarkEnd w:id="12"/>
    </w:p>
  </w:footnote>
  <w:footnote w:id="107">
    <w:p w14:paraId="4C28389D" w14:textId="458AD300" w:rsidR="0027330F" w:rsidRPr="002D0A88" w:rsidRDefault="0027330F" w:rsidP="00885963">
      <w:pPr>
        <w:spacing w:after="0" w:line="240" w:lineRule="auto"/>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w:t>
      </w:r>
      <w:r w:rsidR="007D0620" w:rsidRPr="002D0A88">
        <w:rPr>
          <w:rFonts w:asciiTheme="minorBidi" w:hAnsiTheme="minorBidi"/>
        </w:rPr>
        <w:t xml:space="preserve">Sassoon, </w:t>
      </w:r>
      <w:r w:rsidR="007D0620" w:rsidRPr="002D0A88">
        <w:rPr>
          <w:rFonts w:asciiTheme="minorBidi" w:hAnsiTheme="minorBidi"/>
          <w:i/>
          <w:iCs/>
        </w:rPr>
        <w:t>Saddam Hussein’s Baʿth Party</w:t>
      </w:r>
      <w:r w:rsidRPr="002D0A88">
        <w:rPr>
          <w:rFonts w:asciiTheme="minorBidi" w:hAnsiTheme="minorBidi"/>
        </w:rPr>
        <w:t xml:space="preserve">, </w:t>
      </w:r>
      <w:r w:rsidR="007D0620" w:rsidRPr="002D0A88">
        <w:rPr>
          <w:rFonts w:asciiTheme="minorBidi" w:hAnsiTheme="minorBidi"/>
        </w:rPr>
        <w:t xml:space="preserve">p. </w:t>
      </w:r>
      <w:r w:rsidRPr="002D0A88">
        <w:rPr>
          <w:rFonts w:asciiTheme="minorBidi" w:hAnsiTheme="minorBidi"/>
        </w:rPr>
        <w:t>266.</w:t>
      </w:r>
    </w:p>
  </w:footnote>
  <w:footnote w:id="108">
    <w:p w14:paraId="3E10ABD6" w14:textId="2B359F65" w:rsidR="0027330F" w:rsidRPr="002D0A88" w:rsidRDefault="0027330F" w:rsidP="00885963">
      <w:pPr>
        <w:spacing w:after="0" w:line="240" w:lineRule="auto"/>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w:t>
      </w:r>
      <w:r w:rsidR="007D0620" w:rsidRPr="002D0A88">
        <w:rPr>
          <w:rFonts w:asciiTheme="minorBidi" w:hAnsiTheme="minorBidi"/>
        </w:rPr>
        <w:t xml:space="preserve">Sassoon, </w:t>
      </w:r>
      <w:r w:rsidR="007D0620" w:rsidRPr="002D0A88">
        <w:rPr>
          <w:rFonts w:asciiTheme="minorBidi" w:hAnsiTheme="minorBidi"/>
          <w:i/>
          <w:iCs/>
        </w:rPr>
        <w:t>Saddam Hussein’s Baʿth Party</w:t>
      </w:r>
      <w:r w:rsidRPr="002D0A88">
        <w:rPr>
          <w:rFonts w:asciiTheme="minorBidi" w:hAnsiTheme="minorBidi"/>
        </w:rPr>
        <w:t xml:space="preserve">, </w:t>
      </w:r>
      <w:r w:rsidR="007D0620" w:rsidRPr="002D0A88">
        <w:rPr>
          <w:rFonts w:asciiTheme="minorBidi" w:hAnsiTheme="minorBidi"/>
        </w:rPr>
        <w:t xml:space="preserve">p. </w:t>
      </w:r>
      <w:r w:rsidRPr="002D0A88">
        <w:rPr>
          <w:rFonts w:asciiTheme="minorBidi" w:hAnsiTheme="minorBidi"/>
        </w:rPr>
        <w:t>267.</w:t>
      </w:r>
    </w:p>
  </w:footnote>
  <w:footnote w:id="109">
    <w:p w14:paraId="209D118D" w14:textId="77777777" w:rsidR="0027330F" w:rsidRPr="002D0A88" w:rsidRDefault="0027330F" w:rsidP="00885963">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CRRC SH-PDWN-D-000-409, Saddam meeting with a guest, between April 27 and May 7, 2002. </w:t>
      </w:r>
    </w:p>
  </w:footnote>
  <w:footnote w:id="110">
    <w:p w14:paraId="44B71BC6" w14:textId="2A13ECD4" w:rsidR="0027330F" w:rsidRPr="002D0A88" w:rsidRDefault="0027330F" w:rsidP="00C82576">
      <w:pPr>
        <w:pStyle w:val="NoSpacing"/>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BRCC 01-2982-0000-0447, January 4, 1997. Helfont admits “the regime’s attempt to limit usurious loans</w:t>
      </w:r>
      <w:r w:rsidR="00DB0786">
        <w:rPr>
          <w:rFonts w:asciiTheme="minorBidi" w:hAnsiTheme="minorBidi"/>
        </w:rPr>
        <w:t>,”</w:t>
      </w:r>
      <w:r w:rsidR="00AD0CC4" w:rsidRPr="002D0A88">
        <w:rPr>
          <w:rFonts w:asciiTheme="minorBidi" w:hAnsiTheme="minorBidi"/>
        </w:rPr>
        <w:t xml:space="preserve"> and </w:t>
      </w:r>
      <w:r w:rsidRPr="002D0A88">
        <w:rPr>
          <w:rFonts w:asciiTheme="minorBidi" w:hAnsiTheme="minorBidi"/>
        </w:rPr>
        <w:t>that usury is “traditionally forbidden in Islamic law</w:t>
      </w:r>
      <w:r w:rsidR="00DB0786">
        <w:rPr>
          <w:rFonts w:asciiTheme="minorBidi" w:hAnsiTheme="minorBidi"/>
        </w:rPr>
        <w:t>.”</w:t>
      </w:r>
      <w:r w:rsidRPr="002D0A88">
        <w:rPr>
          <w:rFonts w:asciiTheme="minorBidi" w:hAnsiTheme="minorBidi"/>
        </w:rPr>
        <w:t xml:space="preserve"> </w:t>
      </w:r>
      <w:r w:rsidR="00AD0CC4" w:rsidRPr="002D0A88">
        <w:rPr>
          <w:rFonts w:asciiTheme="minorBidi" w:hAnsiTheme="minorBidi"/>
        </w:rPr>
        <w:t xml:space="preserve">Yet, </w:t>
      </w:r>
      <w:r w:rsidRPr="002D0A88">
        <w:rPr>
          <w:rFonts w:asciiTheme="minorBidi" w:hAnsiTheme="minorBidi"/>
        </w:rPr>
        <w:t xml:space="preserve">he adds: “However, the Ba‘thists had forbidden these loans in their original constitution published in 1947.” See Helfont, </w:t>
      </w:r>
      <w:r w:rsidR="007D0620" w:rsidRPr="002D0A88">
        <w:rPr>
          <w:rFonts w:asciiTheme="minorBidi" w:hAnsiTheme="minorBidi"/>
          <w:i/>
          <w:iCs/>
        </w:rPr>
        <w:t>Compulsion in Religion: Saddam Hussein</w:t>
      </w:r>
      <w:r w:rsidRPr="002D0A88">
        <w:rPr>
          <w:rFonts w:asciiTheme="minorBidi" w:hAnsiTheme="minorBidi"/>
        </w:rPr>
        <w:t xml:space="preserve">, </w:t>
      </w:r>
      <w:r w:rsidR="007D0620" w:rsidRPr="002D0A88">
        <w:rPr>
          <w:rFonts w:asciiTheme="minorBidi" w:hAnsiTheme="minorBidi"/>
        </w:rPr>
        <w:t xml:space="preserve">p. </w:t>
      </w:r>
      <w:r w:rsidRPr="002D0A88">
        <w:rPr>
          <w:rFonts w:asciiTheme="minorBidi" w:hAnsiTheme="minorBidi"/>
        </w:rPr>
        <w:t xml:space="preserve">196. This is </w:t>
      </w:r>
      <w:r w:rsidR="00AD0CC4" w:rsidRPr="002D0A88">
        <w:rPr>
          <w:rFonts w:asciiTheme="minorBidi" w:hAnsiTheme="minorBidi"/>
        </w:rPr>
        <w:t>strange</w:t>
      </w:r>
      <w:r w:rsidRPr="002D0A88">
        <w:rPr>
          <w:rFonts w:asciiTheme="minorBidi" w:hAnsiTheme="minorBidi"/>
        </w:rPr>
        <w:t xml:space="preserve">: the 1947 </w:t>
      </w:r>
      <w:r w:rsidR="00A4093A" w:rsidRPr="002D0A88">
        <w:rPr>
          <w:rFonts w:asciiTheme="minorBidi" w:hAnsiTheme="minorBidi"/>
        </w:rPr>
        <w:t>Baʿth</w:t>
      </w:r>
      <w:r w:rsidRPr="002D0A88">
        <w:rPr>
          <w:rFonts w:asciiTheme="minorBidi" w:hAnsiTheme="minorBidi"/>
        </w:rPr>
        <w:t xml:space="preserve"> Constitution forbids usury due to the socialist</w:t>
      </w:r>
      <w:r w:rsidRPr="002D0A88">
        <w:rPr>
          <w:rFonts w:asciiTheme="minorBidi" w:hAnsiTheme="minorBidi"/>
          <w:i/>
          <w:iCs/>
        </w:rPr>
        <w:t xml:space="preserve"> </w:t>
      </w:r>
      <w:r w:rsidRPr="002D0A88">
        <w:rPr>
          <w:rFonts w:asciiTheme="minorBidi" w:hAnsiTheme="minorBidi"/>
        </w:rPr>
        <w:t xml:space="preserve">ideology of the party. </w:t>
      </w:r>
      <w:r w:rsidR="000917DE" w:rsidRPr="002D0A88">
        <w:rPr>
          <w:rFonts w:asciiTheme="minorBidi" w:hAnsiTheme="minorBidi"/>
        </w:rPr>
        <w:t xml:space="preserve">Some 50 </w:t>
      </w:r>
      <w:r w:rsidR="00A35128" w:rsidRPr="002D0A88">
        <w:rPr>
          <w:rFonts w:asciiTheme="minorBidi" w:hAnsiTheme="minorBidi"/>
        </w:rPr>
        <w:t>years later</w:t>
      </w:r>
      <w:r w:rsidR="005207D9" w:rsidRPr="002D0A88">
        <w:rPr>
          <w:rFonts w:asciiTheme="minorBidi" w:hAnsiTheme="minorBidi"/>
        </w:rPr>
        <w:t>,</w:t>
      </w:r>
      <w:r w:rsidR="00AD0CC4" w:rsidRPr="002D0A88">
        <w:rPr>
          <w:rFonts w:asciiTheme="minorBidi" w:hAnsiTheme="minorBidi"/>
        </w:rPr>
        <w:t xml:space="preserve"> legitimacy </w:t>
      </w:r>
      <w:r w:rsidR="005207D9" w:rsidRPr="002D0A88">
        <w:rPr>
          <w:rFonts w:asciiTheme="minorBidi" w:hAnsiTheme="minorBidi"/>
        </w:rPr>
        <w:t xml:space="preserve">was deemed to </w:t>
      </w:r>
      <w:r w:rsidR="00AD0CC4" w:rsidRPr="002D0A88">
        <w:rPr>
          <w:rFonts w:asciiTheme="minorBidi" w:hAnsiTheme="minorBidi"/>
        </w:rPr>
        <w:t>gr</w:t>
      </w:r>
      <w:r w:rsidR="005207D9" w:rsidRPr="002D0A88">
        <w:rPr>
          <w:rFonts w:asciiTheme="minorBidi" w:hAnsiTheme="minorBidi"/>
        </w:rPr>
        <w:t>o</w:t>
      </w:r>
      <w:r w:rsidR="00A35128" w:rsidRPr="002D0A88">
        <w:rPr>
          <w:rFonts w:asciiTheme="minorBidi" w:hAnsiTheme="minorBidi"/>
        </w:rPr>
        <w:t>w</w:t>
      </w:r>
      <w:r w:rsidR="00AD0CC4" w:rsidRPr="002D0A88">
        <w:rPr>
          <w:rFonts w:asciiTheme="minorBidi" w:hAnsiTheme="minorBidi"/>
        </w:rPr>
        <w:t xml:space="preserve"> from </w:t>
      </w:r>
      <w:r w:rsidRPr="002D0A88">
        <w:rPr>
          <w:rFonts w:asciiTheme="minorBidi" w:hAnsiTheme="minorBidi"/>
        </w:rPr>
        <w:t>Islamic law.</w:t>
      </w:r>
    </w:p>
  </w:footnote>
  <w:footnote w:id="111">
    <w:p w14:paraId="476F8E2A" w14:textId="77777777" w:rsidR="00852139" w:rsidRPr="002D0A88" w:rsidRDefault="00852139" w:rsidP="00852139">
      <w:pPr>
        <w:spacing w:after="0"/>
        <w:rPr>
          <w:rFonts w:asciiTheme="minorBidi" w:hAnsiTheme="minorBidi"/>
        </w:rPr>
      </w:pPr>
      <w:r>
        <w:rPr>
          <w:rStyle w:val="FootnoteReference"/>
        </w:rPr>
        <w:footnoteRef/>
      </w:r>
      <w:r>
        <w:t xml:space="preserve"> </w:t>
      </w:r>
      <w:r w:rsidRPr="002D0A88">
        <w:rPr>
          <w:rFonts w:asciiTheme="minorBidi" w:hAnsiTheme="minorBidi"/>
        </w:rPr>
        <w:t xml:space="preserve">A meeting in Amman between General Hussein Kamil and UNSCOM Dr. Rolf </w:t>
      </w:r>
      <w:proofErr w:type="spellStart"/>
      <w:r w:rsidRPr="002D0A88">
        <w:rPr>
          <w:rFonts w:asciiTheme="minorBidi" w:hAnsiTheme="minorBidi"/>
        </w:rPr>
        <w:t>Ekeus</w:t>
      </w:r>
      <w:proofErr w:type="spellEnd"/>
      <w:r w:rsidRPr="002D0A88">
        <w:rPr>
          <w:rFonts w:asciiTheme="minorBidi" w:hAnsiTheme="minorBidi"/>
        </w:rPr>
        <w:t>, August 27, 1995, http://www.casi.org.uk/info/unscom950822.pdf accessed March 7, 2024. Already in late 1988 Saddam stopped some meetings for prayer. Interview in London with the then British ambassador to Iraq Sir John Moberley, September 30, 1990.</w:t>
      </w:r>
    </w:p>
    <w:p w14:paraId="6D71F894" w14:textId="1DADCE95" w:rsidR="00852139" w:rsidRDefault="00852139" w:rsidP="00852139">
      <w:pPr>
        <w:pStyle w:val="FootnoteText"/>
        <w:jc w:val="left"/>
      </w:pPr>
    </w:p>
  </w:footnote>
  <w:footnote w:id="112">
    <w:p w14:paraId="3FB154B2" w14:textId="7C976D73" w:rsidR="0027330F" w:rsidRPr="002D0A88" w:rsidRDefault="0027330F" w:rsidP="00C82576">
      <w:pPr>
        <w:pStyle w:val="NoSpacing"/>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A series of telephone interviews and e-mail exchanges in 2022 with Ban Ali, who was a primary school student in the 1990s. </w:t>
      </w:r>
      <w:r w:rsidR="00221B4A" w:rsidRPr="002D0A88">
        <w:rPr>
          <w:rFonts w:asciiTheme="minorBidi" w:hAnsiTheme="minorBidi"/>
        </w:rPr>
        <w:t>S</w:t>
      </w:r>
      <w:r w:rsidRPr="002D0A88">
        <w:rPr>
          <w:rFonts w:asciiTheme="minorBidi" w:hAnsiTheme="minorBidi"/>
        </w:rPr>
        <w:t xml:space="preserve">ee also Baram, </w:t>
      </w:r>
      <w:r w:rsidRPr="002D0A88">
        <w:rPr>
          <w:rFonts w:asciiTheme="minorBidi" w:hAnsiTheme="minorBidi"/>
          <w:i/>
          <w:iCs/>
        </w:rPr>
        <w:t xml:space="preserve">Saddam Husayn and Islam, </w:t>
      </w:r>
      <w:r w:rsidRPr="002D0A88">
        <w:rPr>
          <w:rFonts w:asciiTheme="minorBidi" w:hAnsiTheme="minorBidi"/>
        </w:rPr>
        <w:t>254, 321.</w:t>
      </w:r>
    </w:p>
  </w:footnote>
  <w:footnote w:id="113">
    <w:p w14:paraId="110AFB5F" w14:textId="6F07EADD" w:rsidR="0027330F" w:rsidRPr="002D0A88" w:rsidRDefault="0027330F" w:rsidP="00885963">
      <w:pPr>
        <w:spacing w:after="0"/>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Front page, </w:t>
      </w:r>
      <w:r w:rsidRPr="002D0A88">
        <w:rPr>
          <w:rFonts w:asciiTheme="minorBidi" w:hAnsiTheme="minorBidi"/>
          <w:i/>
          <w:iCs/>
        </w:rPr>
        <w:t>Al-</w:t>
      </w:r>
      <w:proofErr w:type="spellStart"/>
      <w:r w:rsidRPr="002D0A88">
        <w:rPr>
          <w:rFonts w:asciiTheme="minorBidi" w:hAnsiTheme="minorBidi"/>
          <w:i/>
          <w:iCs/>
        </w:rPr>
        <w:t>Thawra</w:t>
      </w:r>
      <w:proofErr w:type="spellEnd"/>
      <w:r w:rsidRPr="002D0A88">
        <w:rPr>
          <w:rFonts w:asciiTheme="minorBidi" w:hAnsiTheme="minorBidi"/>
        </w:rPr>
        <w:t>, July 8, 1994.</w:t>
      </w:r>
    </w:p>
  </w:footnote>
  <w:footnote w:id="114">
    <w:p w14:paraId="6D5A22A8" w14:textId="1DCA0225" w:rsidR="0027330F" w:rsidRPr="002D0A88" w:rsidRDefault="0027330F" w:rsidP="00885963">
      <w:pPr>
        <w:pStyle w:val="NoSpacing"/>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For example</w:t>
      </w:r>
      <w:r w:rsidRPr="002D0A88">
        <w:rPr>
          <w:rFonts w:asciiTheme="minorBidi" w:hAnsiTheme="minorBidi"/>
          <w:i/>
          <w:iCs/>
        </w:rPr>
        <w:t>: al-</w:t>
      </w:r>
      <w:proofErr w:type="spellStart"/>
      <w:r w:rsidRPr="002D0A88">
        <w:rPr>
          <w:rFonts w:asciiTheme="minorBidi" w:hAnsiTheme="minorBidi"/>
          <w:i/>
          <w:iCs/>
        </w:rPr>
        <w:t>Qadisiyya</w:t>
      </w:r>
      <w:proofErr w:type="spellEnd"/>
      <w:r w:rsidRPr="002D0A88">
        <w:rPr>
          <w:rFonts w:asciiTheme="minorBidi" w:hAnsiTheme="minorBidi"/>
        </w:rPr>
        <w:t>, July 9, 1994.</w:t>
      </w:r>
    </w:p>
  </w:footnote>
  <w:footnote w:id="115">
    <w:p w14:paraId="35F07B3F" w14:textId="69C1019B" w:rsidR="0027330F" w:rsidRPr="002D0A88" w:rsidRDefault="0027330F" w:rsidP="00885963">
      <w:pPr>
        <w:pStyle w:val="NoSpacing"/>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For example: </w:t>
      </w:r>
      <w:r w:rsidRPr="002D0A88">
        <w:rPr>
          <w:rFonts w:asciiTheme="minorBidi" w:hAnsiTheme="minorBidi"/>
          <w:i/>
          <w:iCs/>
        </w:rPr>
        <w:t>al-</w:t>
      </w:r>
      <w:proofErr w:type="spellStart"/>
      <w:r w:rsidRPr="002D0A88">
        <w:rPr>
          <w:rFonts w:asciiTheme="minorBidi" w:hAnsiTheme="minorBidi"/>
          <w:i/>
          <w:iCs/>
        </w:rPr>
        <w:t>Thawra</w:t>
      </w:r>
      <w:proofErr w:type="spellEnd"/>
      <w:r w:rsidRPr="002D0A88">
        <w:rPr>
          <w:rFonts w:asciiTheme="minorBidi" w:hAnsiTheme="minorBidi"/>
        </w:rPr>
        <w:t>, July 8, 1994.</w:t>
      </w:r>
    </w:p>
  </w:footnote>
  <w:footnote w:id="116">
    <w:p w14:paraId="65B4EF3C" w14:textId="0066AC48" w:rsidR="0027330F" w:rsidRPr="002D0A88" w:rsidRDefault="0027330F" w:rsidP="00C82576">
      <w:pPr>
        <w:pStyle w:val="NoSpacing"/>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RCC Decree No. 59 of June 4, 1994, a</w:t>
      </w:r>
      <w:r w:rsidRPr="002D0A88">
        <w:rPr>
          <w:rFonts w:asciiTheme="minorBidi" w:hAnsiTheme="minorBidi"/>
          <w:i/>
          <w:iCs/>
        </w:rPr>
        <w:t>l-</w:t>
      </w:r>
      <w:proofErr w:type="spellStart"/>
      <w:r w:rsidRPr="002D0A88">
        <w:rPr>
          <w:rFonts w:asciiTheme="minorBidi" w:hAnsiTheme="minorBidi"/>
          <w:i/>
          <w:iCs/>
        </w:rPr>
        <w:t>Thawra</w:t>
      </w:r>
      <w:proofErr w:type="spellEnd"/>
      <w:r w:rsidRPr="002D0A88">
        <w:rPr>
          <w:rFonts w:asciiTheme="minorBidi" w:hAnsiTheme="minorBidi"/>
          <w:i/>
          <w:iCs/>
        </w:rPr>
        <w:t>, al-</w:t>
      </w:r>
      <w:proofErr w:type="spellStart"/>
      <w:r w:rsidRPr="002D0A88">
        <w:rPr>
          <w:rFonts w:asciiTheme="minorBidi" w:hAnsiTheme="minorBidi"/>
          <w:i/>
          <w:iCs/>
        </w:rPr>
        <w:t>Jumh</w:t>
      </w:r>
      <w:r w:rsidR="005207D9" w:rsidRPr="002D0A88">
        <w:rPr>
          <w:rFonts w:asciiTheme="minorBidi" w:hAnsiTheme="minorBidi"/>
          <w:i/>
          <w:iCs/>
        </w:rPr>
        <w:t>ū</w:t>
      </w:r>
      <w:r w:rsidRPr="002D0A88">
        <w:rPr>
          <w:rFonts w:asciiTheme="minorBidi" w:hAnsiTheme="minorBidi"/>
          <w:i/>
          <w:iCs/>
        </w:rPr>
        <w:t>riya</w:t>
      </w:r>
      <w:proofErr w:type="spellEnd"/>
      <w:r w:rsidRPr="002D0A88">
        <w:rPr>
          <w:rFonts w:asciiTheme="minorBidi" w:hAnsiTheme="minorBidi"/>
        </w:rPr>
        <w:t>, June 5, 1994</w:t>
      </w:r>
      <w:r w:rsidRPr="002D0A88">
        <w:rPr>
          <w:rFonts w:asciiTheme="minorBidi" w:hAnsiTheme="minorBidi"/>
          <w:i/>
          <w:iCs/>
        </w:rPr>
        <w:t>.</w:t>
      </w:r>
    </w:p>
  </w:footnote>
  <w:footnote w:id="117">
    <w:p w14:paraId="694AB858" w14:textId="03EB6E55" w:rsidR="0027330F" w:rsidRPr="002D0A88" w:rsidRDefault="0027330F" w:rsidP="00C82576">
      <w:pPr>
        <w:pStyle w:val="NoSpacing"/>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CRRC SH-SPPC-D-000-448, 9–11</w:t>
      </w:r>
      <w:r w:rsidR="00A84E0F" w:rsidRPr="002D0A88">
        <w:rPr>
          <w:rFonts w:asciiTheme="minorBidi" w:hAnsiTheme="minorBidi"/>
        </w:rPr>
        <w:t xml:space="preserve">, </w:t>
      </w:r>
      <w:r w:rsidRPr="002D0A88">
        <w:rPr>
          <w:rFonts w:asciiTheme="minorBidi" w:hAnsiTheme="minorBidi"/>
        </w:rPr>
        <w:t>August 21, 1994.</w:t>
      </w:r>
    </w:p>
  </w:footnote>
  <w:footnote w:id="118">
    <w:p w14:paraId="74618FD8" w14:textId="74A0237C" w:rsidR="0027330F" w:rsidRPr="002D0A88" w:rsidRDefault="0027330F" w:rsidP="00221B4A">
      <w:pPr>
        <w:pStyle w:val="NoSpacing"/>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See, for example, the minister of </w:t>
      </w:r>
      <w:proofErr w:type="spellStart"/>
      <w:r w:rsidR="007D0620" w:rsidRPr="002D0A88">
        <w:rPr>
          <w:rFonts w:asciiTheme="minorBidi" w:hAnsiTheme="minorBidi"/>
          <w:i/>
          <w:iCs/>
        </w:rPr>
        <w:t>A</w:t>
      </w:r>
      <w:r w:rsidRPr="002D0A88">
        <w:rPr>
          <w:rFonts w:asciiTheme="minorBidi" w:hAnsiTheme="minorBidi"/>
          <w:i/>
          <w:iCs/>
        </w:rPr>
        <w:t>wq</w:t>
      </w:r>
      <w:r w:rsidR="0028780C" w:rsidRPr="002D0A88">
        <w:rPr>
          <w:rFonts w:asciiTheme="minorBidi" w:hAnsiTheme="minorBidi"/>
          <w:i/>
          <w:iCs/>
        </w:rPr>
        <w:t>ā</w:t>
      </w:r>
      <w:r w:rsidRPr="002D0A88">
        <w:rPr>
          <w:rFonts w:asciiTheme="minorBidi" w:hAnsiTheme="minorBidi"/>
          <w:i/>
          <w:iCs/>
        </w:rPr>
        <w:t>f</w:t>
      </w:r>
      <w:proofErr w:type="spellEnd"/>
      <w:r w:rsidRPr="002D0A88">
        <w:rPr>
          <w:rFonts w:asciiTheme="minorBidi" w:hAnsiTheme="minorBidi"/>
        </w:rPr>
        <w:t xml:space="preserve"> </w:t>
      </w:r>
      <w:r w:rsidRPr="002D0A88">
        <w:rPr>
          <w:rFonts w:asciiTheme="minorBidi" w:hAnsiTheme="minorBidi"/>
          <w:i/>
          <w:iCs/>
        </w:rPr>
        <w:t>al-</w:t>
      </w:r>
      <w:proofErr w:type="spellStart"/>
      <w:r w:rsidRPr="002D0A88">
        <w:rPr>
          <w:rFonts w:asciiTheme="minorBidi" w:hAnsiTheme="minorBidi"/>
          <w:i/>
          <w:iCs/>
        </w:rPr>
        <w:t>Jumh</w:t>
      </w:r>
      <w:r w:rsidR="007D0620" w:rsidRPr="002D0A88">
        <w:rPr>
          <w:rFonts w:asciiTheme="minorBidi" w:hAnsiTheme="minorBidi"/>
          <w:i/>
          <w:iCs/>
        </w:rPr>
        <w:t>ū</w:t>
      </w:r>
      <w:r w:rsidRPr="002D0A88">
        <w:rPr>
          <w:rFonts w:asciiTheme="minorBidi" w:hAnsiTheme="minorBidi"/>
          <w:i/>
          <w:iCs/>
        </w:rPr>
        <w:t>riya</w:t>
      </w:r>
      <w:proofErr w:type="spellEnd"/>
      <w:r w:rsidRPr="002D0A88">
        <w:rPr>
          <w:rFonts w:asciiTheme="minorBidi" w:hAnsiTheme="minorBidi"/>
        </w:rPr>
        <w:t>, June 5, 1994; Uday Saddam Husayn (“Abu</w:t>
      </w:r>
      <w:r w:rsidR="00221B4A" w:rsidRPr="002D0A88">
        <w:rPr>
          <w:rFonts w:asciiTheme="minorBidi" w:hAnsiTheme="minorBidi"/>
        </w:rPr>
        <w:t xml:space="preserve"> </w:t>
      </w:r>
      <w:r w:rsidRPr="002D0A88">
        <w:rPr>
          <w:rFonts w:asciiTheme="minorBidi" w:hAnsiTheme="minorBidi"/>
        </w:rPr>
        <w:t xml:space="preserve">Sirhan”), </w:t>
      </w:r>
      <w:proofErr w:type="spellStart"/>
      <w:r w:rsidRPr="002D0A88">
        <w:rPr>
          <w:rFonts w:asciiTheme="minorBidi" w:hAnsiTheme="minorBidi"/>
          <w:i/>
          <w:iCs/>
        </w:rPr>
        <w:t>Bab</w:t>
      </w:r>
      <w:r w:rsidR="002F042E" w:rsidRPr="002D0A88">
        <w:rPr>
          <w:rFonts w:asciiTheme="minorBidi" w:hAnsiTheme="minorBidi"/>
          <w:i/>
          <w:iCs/>
        </w:rPr>
        <w:t>į</w:t>
      </w:r>
      <w:r w:rsidRPr="002D0A88">
        <w:rPr>
          <w:rFonts w:asciiTheme="minorBidi" w:hAnsiTheme="minorBidi"/>
          <w:i/>
          <w:iCs/>
        </w:rPr>
        <w:t>l</w:t>
      </w:r>
      <w:proofErr w:type="spellEnd"/>
      <w:r w:rsidRPr="002D0A88">
        <w:rPr>
          <w:rFonts w:asciiTheme="minorBidi" w:hAnsiTheme="minorBidi"/>
          <w:i/>
          <w:iCs/>
        </w:rPr>
        <w:t>,</w:t>
      </w:r>
      <w:r w:rsidRPr="002D0A88">
        <w:rPr>
          <w:rFonts w:asciiTheme="minorBidi" w:hAnsiTheme="minorBidi"/>
        </w:rPr>
        <w:t xml:space="preserve"> June 5, 1994.</w:t>
      </w:r>
    </w:p>
  </w:footnote>
  <w:footnote w:id="119">
    <w:p w14:paraId="4BCB275F" w14:textId="6C72FE38" w:rsidR="0027330F" w:rsidRPr="002D0A88" w:rsidRDefault="0027330F" w:rsidP="0028780C">
      <w:pPr>
        <w:pStyle w:val="NoSpacing"/>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For example: Human Rights Watch</w:t>
      </w:r>
      <w:r w:rsidR="00E467FC" w:rsidRPr="002D0A88">
        <w:rPr>
          <w:rFonts w:asciiTheme="minorBidi" w:hAnsiTheme="minorBidi"/>
        </w:rPr>
        <w:t xml:space="preserve"> (1995).</w:t>
      </w:r>
      <w:r w:rsidRPr="002D0A88">
        <w:rPr>
          <w:rFonts w:asciiTheme="minorBidi" w:hAnsiTheme="minorBidi"/>
        </w:rPr>
        <w:t xml:space="preserve"> </w:t>
      </w:r>
      <w:r w:rsidR="0028780C" w:rsidRPr="002D0A88">
        <w:rPr>
          <w:rFonts w:asciiTheme="minorBidi" w:hAnsiTheme="minorBidi"/>
        </w:rPr>
        <w:t>https://www.hrw.org/reports/1995/IRAQ955.htm</w:t>
      </w:r>
      <w:r w:rsidRPr="002D0A88">
        <w:rPr>
          <w:rFonts w:asciiTheme="minorBidi" w:hAnsiTheme="minorBidi"/>
        </w:rPr>
        <w:t>,</w:t>
      </w:r>
      <w:r w:rsidR="0028780C" w:rsidRPr="002D0A88">
        <w:rPr>
          <w:rFonts w:asciiTheme="minorBidi" w:hAnsiTheme="minorBidi"/>
        </w:rPr>
        <w:t xml:space="preserve"> </w:t>
      </w:r>
      <w:r w:rsidRPr="002D0A88">
        <w:rPr>
          <w:rFonts w:asciiTheme="minorBidi" w:hAnsiTheme="minorBidi"/>
        </w:rPr>
        <w:t>accessed July 17, 2022.</w:t>
      </w:r>
    </w:p>
  </w:footnote>
  <w:footnote w:id="120">
    <w:p w14:paraId="4BB255A8" w14:textId="46475A88" w:rsidR="0027330F" w:rsidRPr="002D0A88" w:rsidRDefault="0027330F" w:rsidP="00C82576">
      <w:pPr>
        <w:pStyle w:val="NoSpacing"/>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A party document “Arresting a </w:t>
      </w:r>
      <w:r w:rsidR="0028780C" w:rsidRPr="002D0A88">
        <w:rPr>
          <w:rFonts w:asciiTheme="minorBidi" w:hAnsiTheme="minorBidi"/>
        </w:rPr>
        <w:t>t</w:t>
      </w:r>
      <w:r w:rsidRPr="002D0A88">
        <w:rPr>
          <w:rFonts w:asciiTheme="minorBidi" w:hAnsiTheme="minorBidi"/>
        </w:rPr>
        <w:t>hief: A car was stolen, his right hand was amputated</w:t>
      </w:r>
      <w:r w:rsidR="00DB0786">
        <w:rPr>
          <w:rFonts w:asciiTheme="minorBidi" w:hAnsiTheme="minorBidi"/>
        </w:rPr>
        <w:t>,”</w:t>
      </w:r>
    </w:p>
    <w:p w14:paraId="138CE853" w14:textId="77777777" w:rsidR="0027330F" w:rsidRPr="002D0A88" w:rsidRDefault="0027330F" w:rsidP="00C82576">
      <w:pPr>
        <w:pStyle w:val="NoSpacing"/>
        <w:rPr>
          <w:rFonts w:asciiTheme="minorBidi" w:hAnsiTheme="minorBidi"/>
        </w:rPr>
      </w:pPr>
      <w:r w:rsidRPr="002D0A88">
        <w:rPr>
          <w:rFonts w:asciiTheme="minorBidi" w:hAnsiTheme="minorBidi"/>
        </w:rPr>
        <w:t>BRCC 001-5-2-0088, June 10, 1995.</w:t>
      </w:r>
    </w:p>
  </w:footnote>
  <w:footnote w:id="121">
    <w:p w14:paraId="6F48BA5F" w14:textId="6781CEA0" w:rsidR="006C1CF2" w:rsidRPr="002D0A88" w:rsidRDefault="006C1CF2" w:rsidP="006C1CF2">
      <w:pPr>
        <w:pStyle w:val="NoSpacing"/>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w:t>
      </w:r>
      <w:r w:rsidR="00281848" w:rsidRPr="002D0A88">
        <w:rPr>
          <w:rFonts w:asciiTheme="minorBidi" w:hAnsiTheme="minorBidi"/>
        </w:rPr>
        <w:t xml:space="preserve">See </w:t>
      </w:r>
      <w:r w:rsidRPr="002D0A88">
        <w:rPr>
          <w:rFonts w:asciiTheme="minorBidi" w:hAnsiTheme="minorBidi"/>
        </w:rPr>
        <w:t>Helfont</w:t>
      </w:r>
      <w:r w:rsidR="00E467FC" w:rsidRPr="002D0A88">
        <w:rPr>
          <w:rFonts w:asciiTheme="minorBidi" w:hAnsiTheme="minorBidi"/>
        </w:rPr>
        <w:t>, S.R. (2014).</w:t>
      </w:r>
      <w:r w:rsidRPr="002D0A88">
        <w:rPr>
          <w:rFonts w:asciiTheme="minorBidi" w:hAnsiTheme="minorBidi"/>
        </w:rPr>
        <w:t xml:space="preserve"> “Saddam and the Islamists: The </w:t>
      </w:r>
      <w:r w:rsidR="005207D9" w:rsidRPr="002D0A88">
        <w:rPr>
          <w:rFonts w:asciiTheme="minorBidi" w:hAnsiTheme="minorBidi"/>
        </w:rPr>
        <w:t>Baʿth</w:t>
      </w:r>
      <w:r w:rsidRPr="002D0A88">
        <w:rPr>
          <w:rFonts w:asciiTheme="minorBidi" w:hAnsiTheme="minorBidi"/>
        </w:rPr>
        <w:t xml:space="preserve">ist </w:t>
      </w:r>
      <w:r w:rsidR="00E467FC" w:rsidRPr="002D0A88">
        <w:rPr>
          <w:rFonts w:asciiTheme="minorBidi" w:hAnsiTheme="minorBidi"/>
        </w:rPr>
        <w:t>r</w:t>
      </w:r>
      <w:r w:rsidRPr="002D0A88">
        <w:rPr>
          <w:rFonts w:asciiTheme="minorBidi" w:hAnsiTheme="minorBidi"/>
        </w:rPr>
        <w:t xml:space="preserve">egime’s </w:t>
      </w:r>
      <w:r w:rsidR="00E467FC" w:rsidRPr="002D0A88">
        <w:rPr>
          <w:rFonts w:asciiTheme="minorBidi" w:hAnsiTheme="minorBidi"/>
        </w:rPr>
        <w:t>i</w:t>
      </w:r>
      <w:r w:rsidRPr="002D0A88">
        <w:rPr>
          <w:rFonts w:asciiTheme="minorBidi" w:hAnsiTheme="minorBidi"/>
        </w:rPr>
        <w:t xml:space="preserve">nstrumentalization of </w:t>
      </w:r>
      <w:r w:rsidR="00E467FC" w:rsidRPr="002D0A88">
        <w:rPr>
          <w:rFonts w:asciiTheme="minorBidi" w:hAnsiTheme="minorBidi"/>
        </w:rPr>
        <w:t>r</w:t>
      </w:r>
      <w:r w:rsidRPr="002D0A88">
        <w:rPr>
          <w:rFonts w:asciiTheme="minorBidi" w:hAnsiTheme="minorBidi"/>
        </w:rPr>
        <w:t xml:space="preserve">eligion in </w:t>
      </w:r>
      <w:r w:rsidR="00E467FC" w:rsidRPr="002D0A88">
        <w:rPr>
          <w:rFonts w:asciiTheme="minorBidi" w:hAnsiTheme="minorBidi"/>
        </w:rPr>
        <w:t>f</w:t>
      </w:r>
      <w:r w:rsidRPr="002D0A88">
        <w:rPr>
          <w:rFonts w:asciiTheme="minorBidi" w:hAnsiTheme="minorBidi"/>
        </w:rPr>
        <w:t xml:space="preserve">oreign </w:t>
      </w:r>
      <w:r w:rsidR="00E467FC" w:rsidRPr="002D0A88">
        <w:rPr>
          <w:rFonts w:asciiTheme="minorBidi" w:hAnsiTheme="minorBidi"/>
        </w:rPr>
        <w:t>a</w:t>
      </w:r>
      <w:r w:rsidRPr="002D0A88">
        <w:rPr>
          <w:rFonts w:asciiTheme="minorBidi" w:hAnsiTheme="minorBidi"/>
        </w:rPr>
        <w:t>ffairs</w:t>
      </w:r>
      <w:r w:rsidR="00DB0786">
        <w:rPr>
          <w:rFonts w:asciiTheme="minorBidi" w:hAnsiTheme="minorBidi"/>
        </w:rPr>
        <w:t>,”</w:t>
      </w:r>
      <w:r w:rsidRPr="002D0A88">
        <w:rPr>
          <w:rFonts w:asciiTheme="minorBidi" w:hAnsiTheme="minorBidi"/>
        </w:rPr>
        <w:t xml:space="preserve"> </w:t>
      </w:r>
      <w:r w:rsidRPr="002D0A88">
        <w:rPr>
          <w:rFonts w:asciiTheme="minorBidi" w:hAnsiTheme="minorBidi"/>
          <w:i/>
          <w:iCs/>
        </w:rPr>
        <w:t>Middle East Journal</w:t>
      </w:r>
      <w:r w:rsidRPr="002D0A88">
        <w:rPr>
          <w:rFonts w:asciiTheme="minorBidi" w:hAnsiTheme="minorBidi"/>
        </w:rPr>
        <w:t>, 68, 3, 352</w:t>
      </w:r>
      <w:r w:rsidR="00281848" w:rsidRPr="002D0A88">
        <w:rPr>
          <w:rFonts w:asciiTheme="minorBidi" w:hAnsiTheme="minorBidi"/>
        </w:rPr>
        <w:t>–</w:t>
      </w:r>
      <w:r w:rsidRPr="002D0A88">
        <w:rPr>
          <w:rFonts w:asciiTheme="minorBidi" w:hAnsiTheme="minorBidi"/>
        </w:rPr>
        <w:t>366</w:t>
      </w:r>
      <w:r w:rsidR="0021061E" w:rsidRPr="002D0A88">
        <w:rPr>
          <w:rFonts w:asciiTheme="minorBidi" w:hAnsiTheme="minorBidi"/>
        </w:rPr>
        <w:t>,</w:t>
      </w:r>
      <w:r w:rsidRPr="002D0A88">
        <w:rPr>
          <w:rFonts w:asciiTheme="minorBidi" w:hAnsiTheme="minorBidi"/>
        </w:rPr>
        <w:t xml:space="preserve"> </w:t>
      </w:r>
      <w:r w:rsidR="0021061E" w:rsidRPr="002D0A88">
        <w:rPr>
          <w:rFonts w:asciiTheme="minorBidi" w:hAnsiTheme="minorBidi"/>
        </w:rPr>
        <w:t>i</w:t>
      </w:r>
      <w:r w:rsidRPr="002D0A88">
        <w:rPr>
          <w:rFonts w:asciiTheme="minorBidi" w:hAnsiTheme="minorBidi"/>
        </w:rPr>
        <w:t>n particular</w:t>
      </w:r>
      <w:r w:rsidRPr="002D0A88">
        <w:rPr>
          <w:rFonts w:asciiTheme="minorBidi" w:hAnsiTheme="minorBidi"/>
          <w:rtl/>
          <w:lang w:bidi="he-IL"/>
        </w:rPr>
        <w:t xml:space="preserve"> </w:t>
      </w:r>
      <w:r w:rsidRPr="002D0A88">
        <w:rPr>
          <w:rFonts w:asciiTheme="minorBidi" w:hAnsiTheme="minorBidi"/>
        </w:rPr>
        <w:t>352.</w:t>
      </w:r>
      <w:r w:rsidR="0021061E" w:rsidRPr="002D0A88">
        <w:rPr>
          <w:rFonts w:asciiTheme="minorBidi" w:hAnsiTheme="minorBidi"/>
        </w:rPr>
        <w:t xml:space="preserve"> </w:t>
      </w:r>
      <w:r w:rsidR="00D63E6B" w:rsidRPr="002D0A88">
        <w:rPr>
          <w:rFonts w:asciiTheme="minorBidi" w:hAnsiTheme="minorBidi"/>
        </w:rPr>
        <w:t>The same thesis is very central also to Helfont’s 2015 dissertation and 2018 book.</w:t>
      </w:r>
    </w:p>
  </w:footnote>
  <w:footnote w:id="122">
    <w:p w14:paraId="00A9C835" w14:textId="3C4F6A1C" w:rsidR="00577A12" w:rsidRPr="00DE57D0" w:rsidRDefault="00577A12" w:rsidP="00577A12">
      <w:pPr>
        <w:spacing w:after="0" w:line="240" w:lineRule="auto"/>
        <w:rPr>
          <w:rFonts w:asciiTheme="minorBidi" w:hAnsiTheme="minorBidi"/>
        </w:rPr>
      </w:pPr>
      <w:r w:rsidRPr="002D0A88">
        <w:rPr>
          <w:rStyle w:val="FootnoteReference"/>
          <w:rFonts w:asciiTheme="minorBidi" w:hAnsiTheme="minorBidi"/>
        </w:rPr>
        <w:footnoteRef/>
      </w:r>
      <w:r w:rsidRPr="00DE57D0">
        <w:rPr>
          <w:rFonts w:asciiTheme="minorBidi" w:hAnsiTheme="minorBidi"/>
        </w:rPr>
        <w:t xml:space="preserve"> Helfont</w:t>
      </w:r>
      <w:r w:rsidRPr="00DE57D0">
        <w:rPr>
          <w:rFonts w:asciiTheme="minorBidi" w:hAnsiTheme="minorBidi"/>
          <w:i/>
          <w:iCs/>
        </w:rPr>
        <w:t xml:space="preserve">, </w:t>
      </w:r>
      <w:r w:rsidR="00281848" w:rsidRPr="002D0A88">
        <w:rPr>
          <w:rFonts w:asciiTheme="minorBidi" w:hAnsiTheme="minorBidi"/>
        </w:rPr>
        <w:t>“Saddam and the Islamists</w:t>
      </w:r>
      <w:r w:rsidR="00DB0786">
        <w:rPr>
          <w:rFonts w:asciiTheme="minorBidi" w:hAnsiTheme="minorBidi"/>
        </w:rPr>
        <w:t>,”</w:t>
      </w:r>
      <w:r w:rsidRPr="00DE57D0">
        <w:rPr>
          <w:rFonts w:asciiTheme="minorBidi" w:hAnsiTheme="minorBidi"/>
        </w:rPr>
        <w:t xml:space="preserve"> 353. </w:t>
      </w:r>
    </w:p>
  </w:footnote>
  <w:footnote w:id="123">
    <w:p w14:paraId="51AD21D5" w14:textId="2A0873FB" w:rsidR="00D60270" w:rsidRPr="002D0A88" w:rsidRDefault="00D60270" w:rsidP="00D60270">
      <w:pPr>
        <w:spacing w:after="0" w:line="240" w:lineRule="auto"/>
        <w:rPr>
          <w:rFonts w:asciiTheme="minorBidi" w:hAnsiTheme="minorBidi"/>
        </w:rPr>
      </w:pPr>
      <w:r w:rsidRPr="002D0A88">
        <w:rPr>
          <w:rStyle w:val="FootnoteReference"/>
          <w:rFonts w:asciiTheme="minorBidi" w:hAnsiTheme="minorBidi"/>
        </w:rPr>
        <w:footnoteRef/>
      </w:r>
      <w:r w:rsidRPr="00DE57D0">
        <w:rPr>
          <w:rFonts w:asciiTheme="minorBidi" w:hAnsiTheme="minorBidi"/>
        </w:rPr>
        <w:t xml:space="preserve"> Helfont, </w:t>
      </w:r>
      <w:r w:rsidR="00281848" w:rsidRPr="002D0A88">
        <w:rPr>
          <w:rFonts w:asciiTheme="minorBidi" w:hAnsiTheme="minorBidi"/>
        </w:rPr>
        <w:t>“Saddam and the Islamists</w:t>
      </w:r>
      <w:r w:rsidR="00DB0786">
        <w:rPr>
          <w:rFonts w:asciiTheme="minorBidi" w:hAnsiTheme="minorBidi"/>
        </w:rPr>
        <w:t>,”</w:t>
      </w:r>
      <w:r w:rsidRPr="00DE57D0">
        <w:rPr>
          <w:rFonts w:asciiTheme="minorBidi" w:hAnsiTheme="minorBidi"/>
          <w:i/>
          <w:iCs/>
        </w:rPr>
        <w:t xml:space="preserve"> </w:t>
      </w:r>
      <w:r w:rsidRPr="00DE57D0">
        <w:rPr>
          <w:rFonts w:asciiTheme="minorBidi" w:hAnsiTheme="minorBidi"/>
        </w:rPr>
        <w:t>352.</w:t>
      </w:r>
      <w:r w:rsidR="00AE5314" w:rsidRPr="00DE57D0">
        <w:rPr>
          <w:rFonts w:asciiTheme="minorBidi" w:hAnsiTheme="minorBidi"/>
        </w:rPr>
        <w:t xml:space="preserve"> </w:t>
      </w:r>
      <w:r w:rsidR="002256EC" w:rsidRPr="00DE57D0">
        <w:rPr>
          <w:rFonts w:asciiTheme="minorBidi" w:hAnsiTheme="minorBidi"/>
        </w:rPr>
        <w:t xml:space="preserve">Helfont, </w:t>
      </w:r>
      <w:r w:rsidR="002F042E" w:rsidRPr="002D0A88">
        <w:rPr>
          <w:rFonts w:asciiTheme="minorBidi" w:hAnsiTheme="minorBidi"/>
        </w:rPr>
        <w:t>“Compulsion in religion: The authoritarian roots</w:t>
      </w:r>
      <w:r w:rsidR="00DB0786">
        <w:rPr>
          <w:rFonts w:asciiTheme="minorBidi" w:hAnsiTheme="minorBidi"/>
        </w:rPr>
        <w:t>,”</w:t>
      </w:r>
      <w:r w:rsidR="002256EC" w:rsidRPr="00DE57D0">
        <w:rPr>
          <w:rFonts w:asciiTheme="minorBidi" w:hAnsiTheme="minorBidi"/>
        </w:rPr>
        <w:t xml:space="preserve"> </w:t>
      </w:r>
      <w:r w:rsidR="002F042E" w:rsidRPr="00DE57D0">
        <w:rPr>
          <w:rFonts w:asciiTheme="minorBidi" w:hAnsiTheme="minorBidi"/>
        </w:rPr>
        <w:t xml:space="preserve">pp. </w:t>
      </w:r>
      <w:r w:rsidR="002256EC" w:rsidRPr="00DE57D0">
        <w:rPr>
          <w:rFonts w:asciiTheme="minorBidi" w:hAnsiTheme="minorBidi"/>
        </w:rPr>
        <w:t>1</w:t>
      </w:r>
      <w:r w:rsidR="002F042E" w:rsidRPr="00DE57D0">
        <w:rPr>
          <w:rFonts w:asciiTheme="minorBidi" w:hAnsiTheme="minorBidi"/>
        </w:rPr>
        <w:t>–</w:t>
      </w:r>
      <w:r w:rsidR="002256EC" w:rsidRPr="00DE57D0">
        <w:rPr>
          <w:rFonts w:asciiTheme="minorBidi" w:hAnsiTheme="minorBidi"/>
        </w:rPr>
        <w:t xml:space="preserve">2. </w:t>
      </w:r>
      <w:r w:rsidR="002256EC" w:rsidRPr="002D0A88">
        <w:rPr>
          <w:rFonts w:asciiTheme="minorBidi" w:hAnsiTheme="minorBidi"/>
        </w:rPr>
        <w:t xml:space="preserve">Also: Abstract, I, 17, 20-23, 28, and more. Helfont, </w:t>
      </w:r>
      <w:r w:rsidR="007D0620" w:rsidRPr="002D0A88">
        <w:rPr>
          <w:rFonts w:asciiTheme="minorBidi" w:hAnsiTheme="minorBidi"/>
          <w:i/>
          <w:iCs/>
        </w:rPr>
        <w:t>Compulsion in Religion: Saddam Hussein</w:t>
      </w:r>
      <w:r w:rsidR="002256EC" w:rsidRPr="002D0A88">
        <w:rPr>
          <w:rFonts w:asciiTheme="minorBidi" w:hAnsiTheme="minorBidi"/>
        </w:rPr>
        <w:t xml:space="preserve">, </w:t>
      </w:r>
      <w:r w:rsidR="007D0620" w:rsidRPr="002D0A88">
        <w:rPr>
          <w:rFonts w:asciiTheme="minorBidi" w:hAnsiTheme="minorBidi"/>
        </w:rPr>
        <w:t xml:space="preserve">pp. </w:t>
      </w:r>
      <w:r w:rsidR="002256EC" w:rsidRPr="002D0A88">
        <w:rPr>
          <w:rFonts w:asciiTheme="minorBidi" w:hAnsiTheme="minorBidi"/>
        </w:rPr>
        <w:t>2</w:t>
      </w:r>
      <w:r w:rsidR="007D0620" w:rsidRPr="002D0A88">
        <w:rPr>
          <w:rFonts w:asciiTheme="minorBidi" w:hAnsiTheme="minorBidi"/>
        </w:rPr>
        <w:t>–</w:t>
      </w:r>
      <w:r w:rsidR="002256EC" w:rsidRPr="002D0A88">
        <w:rPr>
          <w:rFonts w:asciiTheme="minorBidi" w:hAnsiTheme="minorBidi"/>
        </w:rPr>
        <w:t>3, 105, 113, 127.</w:t>
      </w:r>
      <w:r w:rsidR="0021061E" w:rsidRPr="002D0A88">
        <w:rPr>
          <w:rFonts w:asciiTheme="minorBidi" w:hAnsiTheme="minorBidi"/>
        </w:rPr>
        <w:t xml:space="preserve"> </w:t>
      </w:r>
      <w:r w:rsidR="00AE5314" w:rsidRPr="002D0A88">
        <w:rPr>
          <w:rFonts w:asciiTheme="minorBidi" w:hAnsiTheme="minorBidi"/>
        </w:rPr>
        <w:t>Already in 2012 Sassoon reported domestic heavy-duty Islamization, see his book, 265</w:t>
      </w:r>
      <w:r w:rsidR="002F042E" w:rsidRPr="002D0A88">
        <w:rPr>
          <w:rFonts w:asciiTheme="minorBidi" w:hAnsiTheme="minorBidi"/>
        </w:rPr>
        <w:t>–</w:t>
      </w:r>
      <w:r w:rsidR="00AE5314" w:rsidRPr="002D0A88">
        <w:rPr>
          <w:rFonts w:asciiTheme="minorBidi" w:hAnsiTheme="minorBidi"/>
        </w:rPr>
        <w:t xml:space="preserve">67. </w:t>
      </w:r>
      <w:r w:rsidR="00281848" w:rsidRPr="002D0A88">
        <w:rPr>
          <w:rFonts w:asciiTheme="minorBidi" w:hAnsiTheme="minorBidi"/>
        </w:rPr>
        <w:t>Helfont had studied Sassoon’s book b</w:t>
      </w:r>
      <w:r w:rsidR="007C1F98" w:rsidRPr="002D0A88">
        <w:rPr>
          <w:rFonts w:asciiTheme="minorBidi" w:hAnsiTheme="minorBidi"/>
        </w:rPr>
        <w:t xml:space="preserve">efore he published his </w:t>
      </w:r>
      <w:r w:rsidR="007C1F98" w:rsidRPr="002D0A88">
        <w:rPr>
          <w:rFonts w:asciiTheme="minorBidi" w:hAnsiTheme="minorBidi"/>
          <w:i/>
          <w:iCs/>
        </w:rPr>
        <w:t>M</w:t>
      </w:r>
      <w:r w:rsidR="00281848" w:rsidRPr="002D0A88">
        <w:rPr>
          <w:rFonts w:asciiTheme="minorBidi" w:hAnsiTheme="minorBidi"/>
          <w:i/>
          <w:iCs/>
        </w:rPr>
        <w:t xml:space="preserve">iddle </w:t>
      </w:r>
      <w:r w:rsidR="007C1F98" w:rsidRPr="002D0A88">
        <w:rPr>
          <w:rFonts w:asciiTheme="minorBidi" w:hAnsiTheme="minorBidi"/>
          <w:i/>
          <w:iCs/>
        </w:rPr>
        <w:t>E</w:t>
      </w:r>
      <w:r w:rsidR="00281848" w:rsidRPr="002D0A88">
        <w:rPr>
          <w:rFonts w:asciiTheme="minorBidi" w:hAnsiTheme="minorBidi"/>
          <w:i/>
          <w:iCs/>
        </w:rPr>
        <w:t xml:space="preserve">ast </w:t>
      </w:r>
      <w:r w:rsidR="007C1F98" w:rsidRPr="002D0A88">
        <w:rPr>
          <w:rFonts w:asciiTheme="minorBidi" w:hAnsiTheme="minorBidi"/>
          <w:i/>
          <w:iCs/>
        </w:rPr>
        <w:t>J</w:t>
      </w:r>
      <w:r w:rsidR="00281848" w:rsidRPr="002D0A88">
        <w:rPr>
          <w:rFonts w:asciiTheme="minorBidi" w:hAnsiTheme="minorBidi"/>
          <w:i/>
          <w:iCs/>
        </w:rPr>
        <w:t>ournal</w:t>
      </w:r>
      <w:r w:rsidR="007C1F98" w:rsidRPr="002D0A88">
        <w:rPr>
          <w:rFonts w:asciiTheme="minorBidi" w:hAnsiTheme="minorBidi"/>
        </w:rPr>
        <w:t xml:space="preserve"> article</w:t>
      </w:r>
      <w:r w:rsidR="00281848" w:rsidRPr="002D0A88">
        <w:rPr>
          <w:rFonts w:asciiTheme="minorBidi" w:hAnsiTheme="minorBidi"/>
        </w:rPr>
        <w:t>:</w:t>
      </w:r>
      <w:r w:rsidR="00AE5314" w:rsidRPr="002D0A88">
        <w:rPr>
          <w:rFonts w:asciiTheme="minorBidi" w:hAnsiTheme="minorBidi"/>
        </w:rPr>
        <w:t xml:space="preserve"> </w:t>
      </w:r>
      <w:r w:rsidR="00281848" w:rsidRPr="002D0A88">
        <w:rPr>
          <w:rFonts w:asciiTheme="minorBidi" w:hAnsiTheme="minorBidi"/>
        </w:rPr>
        <w:t>S</w:t>
      </w:r>
      <w:r w:rsidR="00AE5314" w:rsidRPr="002D0A88">
        <w:rPr>
          <w:rFonts w:asciiTheme="minorBidi" w:hAnsiTheme="minorBidi"/>
        </w:rPr>
        <w:t xml:space="preserve">ee his </w:t>
      </w:r>
      <w:r w:rsidR="00281848" w:rsidRPr="002D0A88">
        <w:rPr>
          <w:rFonts w:asciiTheme="minorBidi" w:hAnsiTheme="minorBidi"/>
        </w:rPr>
        <w:t>“Saddam and the Islamists</w:t>
      </w:r>
      <w:r w:rsidR="00DB0786">
        <w:rPr>
          <w:rFonts w:asciiTheme="minorBidi" w:hAnsiTheme="minorBidi"/>
        </w:rPr>
        <w:t>,”</w:t>
      </w:r>
      <w:r w:rsidR="00AE5314" w:rsidRPr="002D0A88">
        <w:rPr>
          <w:rFonts w:asciiTheme="minorBidi" w:hAnsiTheme="minorBidi"/>
        </w:rPr>
        <w:t xml:space="preserve"> 354, notes 5,6,9.</w:t>
      </w:r>
    </w:p>
  </w:footnote>
  <w:footnote w:id="124">
    <w:p w14:paraId="73C9789B" w14:textId="01C79E30" w:rsidR="002421C6" w:rsidRPr="002D0A88" w:rsidRDefault="002421C6" w:rsidP="002421C6">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Helfont, </w:t>
      </w:r>
      <w:r w:rsidR="002F042E" w:rsidRPr="002D0A88">
        <w:rPr>
          <w:rFonts w:asciiTheme="minorBidi" w:hAnsiTheme="minorBidi"/>
          <w:sz w:val="22"/>
          <w:szCs w:val="22"/>
        </w:rPr>
        <w:t>“Compulsion in religion: The authoritarian roots</w:t>
      </w:r>
      <w:r w:rsidR="00DB0786">
        <w:rPr>
          <w:rFonts w:asciiTheme="minorBidi" w:hAnsiTheme="minorBidi"/>
          <w:sz w:val="22"/>
          <w:szCs w:val="22"/>
        </w:rPr>
        <w:t>,”</w:t>
      </w:r>
      <w:r w:rsidR="00C745F8" w:rsidRPr="002D0A88">
        <w:rPr>
          <w:rFonts w:asciiTheme="minorBidi" w:hAnsiTheme="minorBidi"/>
          <w:sz w:val="22"/>
          <w:szCs w:val="22"/>
        </w:rPr>
        <w:t xml:space="preserve"> </w:t>
      </w:r>
      <w:r w:rsidR="002F042E" w:rsidRPr="002D0A88">
        <w:rPr>
          <w:rFonts w:asciiTheme="minorBidi" w:hAnsiTheme="minorBidi"/>
          <w:sz w:val="22"/>
          <w:szCs w:val="22"/>
        </w:rPr>
        <w:t xml:space="preserve">pp. </w:t>
      </w:r>
      <w:r w:rsidR="00C745F8" w:rsidRPr="002D0A88">
        <w:rPr>
          <w:rFonts w:asciiTheme="minorBidi" w:hAnsiTheme="minorBidi"/>
          <w:sz w:val="22"/>
          <w:szCs w:val="22"/>
        </w:rPr>
        <w:t xml:space="preserve">22, 235; Helfont, </w:t>
      </w:r>
      <w:r w:rsidR="007D0620" w:rsidRPr="002D0A88">
        <w:rPr>
          <w:rFonts w:asciiTheme="minorBidi" w:hAnsiTheme="minorBidi"/>
          <w:i/>
          <w:iCs/>
          <w:sz w:val="22"/>
          <w:szCs w:val="22"/>
        </w:rPr>
        <w:t>Compulsion in Religion: Saddam Hussein</w:t>
      </w:r>
      <w:r w:rsidRPr="002D0A88">
        <w:rPr>
          <w:rFonts w:asciiTheme="minorBidi" w:hAnsiTheme="minorBidi"/>
          <w:sz w:val="22"/>
          <w:szCs w:val="22"/>
        </w:rPr>
        <w:t xml:space="preserve">, </w:t>
      </w:r>
      <w:r w:rsidR="007D0620" w:rsidRPr="002D0A88">
        <w:rPr>
          <w:rFonts w:asciiTheme="minorBidi" w:hAnsiTheme="minorBidi"/>
          <w:sz w:val="22"/>
          <w:szCs w:val="22"/>
        </w:rPr>
        <w:t xml:space="preserve">p. </w:t>
      </w:r>
      <w:r w:rsidRPr="002D0A88">
        <w:rPr>
          <w:rFonts w:asciiTheme="minorBidi" w:hAnsiTheme="minorBidi"/>
          <w:sz w:val="22"/>
          <w:szCs w:val="22"/>
        </w:rPr>
        <w:t xml:space="preserve">183. </w:t>
      </w:r>
    </w:p>
  </w:footnote>
  <w:footnote w:id="125">
    <w:p w14:paraId="4AFEC4F1" w14:textId="0BBCCF08" w:rsidR="00C26BBE" w:rsidRPr="002D0A88" w:rsidRDefault="00C26BBE" w:rsidP="00C26BBE">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Helfont, </w:t>
      </w:r>
      <w:r w:rsidR="002F042E" w:rsidRPr="002D0A88">
        <w:rPr>
          <w:rFonts w:asciiTheme="minorBidi" w:hAnsiTheme="minorBidi"/>
          <w:sz w:val="22"/>
          <w:szCs w:val="22"/>
        </w:rPr>
        <w:t>“Compulsion in religion: The authoritarian roots</w:t>
      </w:r>
      <w:r w:rsidR="00DB0786">
        <w:rPr>
          <w:rFonts w:asciiTheme="minorBidi" w:hAnsiTheme="minorBidi"/>
          <w:sz w:val="22"/>
          <w:szCs w:val="22"/>
        </w:rPr>
        <w:t>,”</w:t>
      </w:r>
      <w:r w:rsidRPr="002D0A88">
        <w:rPr>
          <w:rFonts w:asciiTheme="minorBidi" w:hAnsiTheme="minorBidi"/>
          <w:sz w:val="22"/>
          <w:szCs w:val="22"/>
        </w:rPr>
        <w:t xml:space="preserve"> </w:t>
      </w:r>
      <w:r w:rsidR="002F042E" w:rsidRPr="002D0A88">
        <w:rPr>
          <w:rFonts w:asciiTheme="minorBidi" w:hAnsiTheme="minorBidi"/>
          <w:sz w:val="22"/>
          <w:szCs w:val="22"/>
        </w:rPr>
        <w:t xml:space="preserve">pp. </w:t>
      </w:r>
      <w:r w:rsidRPr="002D0A88">
        <w:rPr>
          <w:rFonts w:asciiTheme="minorBidi" w:hAnsiTheme="minorBidi"/>
          <w:sz w:val="22"/>
          <w:szCs w:val="22"/>
        </w:rPr>
        <w:t>28</w:t>
      </w:r>
      <w:r w:rsidR="002F042E" w:rsidRPr="002D0A88">
        <w:rPr>
          <w:rFonts w:asciiTheme="minorBidi" w:hAnsiTheme="minorBidi"/>
          <w:sz w:val="22"/>
          <w:szCs w:val="22"/>
        </w:rPr>
        <w:t>–</w:t>
      </w:r>
      <w:r w:rsidRPr="002D0A88">
        <w:rPr>
          <w:rFonts w:asciiTheme="minorBidi" w:hAnsiTheme="minorBidi"/>
          <w:sz w:val="22"/>
          <w:szCs w:val="22"/>
        </w:rPr>
        <w:t xml:space="preserve">29. Helfont </w:t>
      </w:r>
      <w:r w:rsidR="007D0620" w:rsidRPr="002D0A88">
        <w:rPr>
          <w:rFonts w:asciiTheme="minorBidi" w:hAnsiTheme="minorBidi"/>
          <w:i/>
          <w:iCs/>
          <w:sz w:val="22"/>
          <w:szCs w:val="22"/>
        </w:rPr>
        <w:t>Compulsion in Religion: Saddam Hussein</w:t>
      </w:r>
      <w:r w:rsidRPr="002D0A88">
        <w:rPr>
          <w:rFonts w:asciiTheme="minorBidi" w:hAnsiTheme="minorBidi"/>
          <w:sz w:val="22"/>
          <w:szCs w:val="22"/>
        </w:rPr>
        <w:t xml:space="preserve">, </w:t>
      </w:r>
      <w:r w:rsidR="007D0620" w:rsidRPr="002D0A88">
        <w:rPr>
          <w:rFonts w:asciiTheme="minorBidi" w:hAnsiTheme="minorBidi"/>
          <w:sz w:val="22"/>
          <w:szCs w:val="22"/>
        </w:rPr>
        <w:t xml:space="preserve">p. </w:t>
      </w:r>
      <w:r w:rsidRPr="002D0A88">
        <w:rPr>
          <w:rFonts w:asciiTheme="minorBidi" w:hAnsiTheme="minorBidi"/>
          <w:sz w:val="22"/>
          <w:szCs w:val="22"/>
        </w:rPr>
        <w:t>21</w:t>
      </w:r>
      <w:r w:rsidR="007D0620" w:rsidRPr="002D0A88">
        <w:rPr>
          <w:rFonts w:asciiTheme="minorBidi" w:hAnsiTheme="minorBidi"/>
          <w:sz w:val="22"/>
          <w:szCs w:val="22"/>
        </w:rPr>
        <w:t>,</w:t>
      </w:r>
      <w:r w:rsidRPr="002D0A88">
        <w:rPr>
          <w:rFonts w:asciiTheme="minorBidi" w:hAnsiTheme="minorBidi"/>
          <w:sz w:val="22"/>
          <w:szCs w:val="22"/>
        </w:rPr>
        <w:t xml:space="preserve"> </w:t>
      </w:r>
      <w:r w:rsidR="007D0620" w:rsidRPr="002D0A88">
        <w:rPr>
          <w:rFonts w:asciiTheme="minorBidi" w:hAnsiTheme="minorBidi"/>
          <w:sz w:val="22"/>
          <w:szCs w:val="22"/>
        </w:rPr>
        <w:t>s</w:t>
      </w:r>
      <w:r w:rsidRPr="002D0A88">
        <w:rPr>
          <w:rFonts w:asciiTheme="minorBidi" w:hAnsiTheme="minorBidi"/>
          <w:sz w:val="22"/>
          <w:szCs w:val="22"/>
        </w:rPr>
        <w:t xml:space="preserve">ee also </w:t>
      </w:r>
      <w:r w:rsidR="007D0620" w:rsidRPr="002D0A88">
        <w:rPr>
          <w:rFonts w:asciiTheme="minorBidi" w:hAnsiTheme="minorBidi"/>
          <w:sz w:val="22"/>
          <w:szCs w:val="22"/>
        </w:rPr>
        <w:t xml:space="preserve">p. </w:t>
      </w:r>
      <w:r w:rsidRPr="002D0A88">
        <w:rPr>
          <w:rFonts w:asciiTheme="minorBidi" w:hAnsiTheme="minorBidi"/>
          <w:sz w:val="22"/>
          <w:szCs w:val="22"/>
        </w:rPr>
        <w:t xml:space="preserve">22. </w:t>
      </w:r>
    </w:p>
  </w:footnote>
  <w:footnote w:id="126">
    <w:p w14:paraId="46C967A1" w14:textId="0D68EA40" w:rsidR="00786FE6" w:rsidRPr="002D0A88" w:rsidRDefault="00786FE6" w:rsidP="00786FE6">
      <w:pPr>
        <w:spacing w:after="0"/>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Helfont, </w:t>
      </w:r>
      <w:r w:rsidR="002F042E" w:rsidRPr="002D0A88">
        <w:rPr>
          <w:rFonts w:asciiTheme="minorBidi" w:hAnsiTheme="minorBidi"/>
        </w:rPr>
        <w:t>“Compulsion in religion: The authoritarian roots</w:t>
      </w:r>
      <w:r w:rsidR="00DB0786">
        <w:rPr>
          <w:rFonts w:asciiTheme="minorBidi" w:hAnsiTheme="minorBidi"/>
        </w:rPr>
        <w:t>,”</w:t>
      </w:r>
      <w:r w:rsidRPr="002D0A88">
        <w:rPr>
          <w:rFonts w:asciiTheme="minorBidi" w:hAnsiTheme="minorBidi"/>
        </w:rPr>
        <w:t xml:space="preserve"> </w:t>
      </w:r>
      <w:r w:rsidR="002F042E" w:rsidRPr="002D0A88">
        <w:rPr>
          <w:rFonts w:asciiTheme="minorBidi" w:hAnsiTheme="minorBidi"/>
        </w:rPr>
        <w:t xml:space="preserve">pp. </w:t>
      </w:r>
      <w:r w:rsidRPr="002D0A88">
        <w:rPr>
          <w:rFonts w:asciiTheme="minorBidi" w:hAnsiTheme="minorBidi"/>
        </w:rPr>
        <w:t>249</w:t>
      </w:r>
      <w:r w:rsidR="002F042E" w:rsidRPr="002D0A88">
        <w:rPr>
          <w:rFonts w:asciiTheme="minorBidi" w:hAnsiTheme="minorBidi"/>
        </w:rPr>
        <w:t>–</w:t>
      </w:r>
      <w:r w:rsidRPr="002D0A88">
        <w:rPr>
          <w:rFonts w:asciiTheme="minorBidi" w:hAnsiTheme="minorBidi"/>
        </w:rPr>
        <w:t xml:space="preserve">51. Helfont, </w:t>
      </w:r>
      <w:r w:rsidR="007D0620" w:rsidRPr="002D0A88">
        <w:rPr>
          <w:rFonts w:asciiTheme="minorBidi" w:hAnsiTheme="minorBidi"/>
          <w:i/>
          <w:iCs/>
        </w:rPr>
        <w:t>Compulsion in Religion: Saddam Hussein</w:t>
      </w:r>
      <w:r w:rsidRPr="002D0A88">
        <w:rPr>
          <w:rFonts w:asciiTheme="minorBidi" w:hAnsiTheme="minorBidi"/>
        </w:rPr>
        <w:t xml:space="preserve">, </w:t>
      </w:r>
      <w:r w:rsidR="007D0620" w:rsidRPr="002D0A88">
        <w:rPr>
          <w:rFonts w:asciiTheme="minorBidi" w:hAnsiTheme="minorBidi"/>
        </w:rPr>
        <w:t xml:space="preserve">pp. </w:t>
      </w:r>
      <w:r w:rsidRPr="002D0A88">
        <w:rPr>
          <w:rFonts w:asciiTheme="minorBidi" w:hAnsiTheme="minorBidi"/>
        </w:rPr>
        <w:t>193</w:t>
      </w:r>
      <w:r w:rsidR="007D0620" w:rsidRPr="002D0A88">
        <w:rPr>
          <w:rFonts w:asciiTheme="minorBidi" w:hAnsiTheme="minorBidi"/>
        </w:rPr>
        <w:t>–</w:t>
      </w:r>
      <w:r w:rsidRPr="002D0A88">
        <w:rPr>
          <w:rFonts w:asciiTheme="minorBidi" w:hAnsiTheme="minorBidi"/>
        </w:rPr>
        <w:t>94.</w:t>
      </w:r>
    </w:p>
  </w:footnote>
  <w:footnote w:id="127">
    <w:p w14:paraId="17D7DE79" w14:textId="535C6D5F" w:rsidR="0027330F" w:rsidRPr="002D0A88" w:rsidRDefault="0027330F" w:rsidP="00A4093A">
      <w:pPr>
        <w:spacing w:after="0"/>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Helfont, </w:t>
      </w:r>
      <w:r w:rsidR="002F042E" w:rsidRPr="002D0A88">
        <w:rPr>
          <w:rFonts w:asciiTheme="minorBidi" w:hAnsiTheme="minorBidi"/>
        </w:rPr>
        <w:t>“Compulsion in religion: The authoritarian roots</w:t>
      </w:r>
      <w:r w:rsidR="00DB0786">
        <w:rPr>
          <w:rFonts w:asciiTheme="minorBidi" w:hAnsiTheme="minorBidi"/>
        </w:rPr>
        <w:t>,”</w:t>
      </w:r>
      <w:r w:rsidRPr="002D0A88">
        <w:rPr>
          <w:rFonts w:asciiTheme="minorBidi" w:hAnsiTheme="minorBidi"/>
          <w:i/>
          <w:iCs/>
        </w:rPr>
        <w:t xml:space="preserve"> </w:t>
      </w:r>
      <w:r w:rsidR="002F042E" w:rsidRPr="002D0A88">
        <w:rPr>
          <w:rFonts w:asciiTheme="minorBidi" w:hAnsiTheme="minorBidi"/>
        </w:rPr>
        <w:t xml:space="preserve">pp. </w:t>
      </w:r>
      <w:r w:rsidRPr="002D0A88">
        <w:rPr>
          <w:rFonts w:asciiTheme="minorBidi" w:hAnsiTheme="minorBidi"/>
        </w:rPr>
        <w:t>234</w:t>
      </w:r>
      <w:r w:rsidR="002F042E" w:rsidRPr="002D0A88">
        <w:rPr>
          <w:rFonts w:asciiTheme="minorBidi" w:hAnsiTheme="minorBidi"/>
        </w:rPr>
        <w:t>–</w:t>
      </w:r>
      <w:r w:rsidRPr="002D0A88">
        <w:rPr>
          <w:rFonts w:asciiTheme="minorBidi" w:hAnsiTheme="minorBidi"/>
        </w:rPr>
        <w:t>35, 247.</w:t>
      </w:r>
    </w:p>
  </w:footnote>
  <w:footnote w:id="128">
    <w:p w14:paraId="3A671E5F" w14:textId="6563BC7C" w:rsidR="0027330F" w:rsidRPr="002D0A88" w:rsidRDefault="0027330F" w:rsidP="00D46C06">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“Abu Sirhan</w:t>
      </w:r>
      <w:r w:rsidR="009C0C76" w:rsidRPr="002D0A88">
        <w:rPr>
          <w:rFonts w:asciiTheme="minorBidi" w:hAnsiTheme="minorBidi"/>
          <w:sz w:val="22"/>
          <w:szCs w:val="22"/>
        </w:rPr>
        <w:t>,</w:t>
      </w:r>
      <w:r w:rsidRPr="002D0A88">
        <w:rPr>
          <w:rFonts w:asciiTheme="minorBidi" w:hAnsiTheme="minorBidi"/>
          <w:sz w:val="22"/>
          <w:szCs w:val="22"/>
        </w:rPr>
        <w:t xml:space="preserve">” Uday’s pen name, </w:t>
      </w:r>
      <w:proofErr w:type="spellStart"/>
      <w:r w:rsidRPr="002D0A88">
        <w:rPr>
          <w:rFonts w:asciiTheme="minorBidi" w:hAnsiTheme="minorBidi"/>
          <w:i/>
          <w:iCs/>
          <w:sz w:val="22"/>
          <w:szCs w:val="22"/>
        </w:rPr>
        <w:t>Bab</w:t>
      </w:r>
      <w:r w:rsidR="009C0C76" w:rsidRPr="002D0A88">
        <w:rPr>
          <w:rFonts w:asciiTheme="minorBidi" w:hAnsiTheme="minorBidi"/>
          <w:i/>
          <w:iCs/>
          <w:sz w:val="22"/>
          <w:szCs w:val="22"/>
        </w:rPr>
        <w:t>ī</w:t>
      </w:r>
      <w:r w:rsidRPr="002D0A88">
        <w:rPr>
          <w:rFonts w:asciiTheme="minorBidi" w:hAnsiTheme="minorBidi"/>
          <w:i/>
          <w:iCs/>
          <w:sz w:val="22"/>
          <w:szCs w:val="22"/>
        </w:rPr>
        <w:t>l</w:t>
      </w:r>
      <w:proofErr w:type="spellEnd"/>
      <w:r w:rsidRPr="002D0A88">
        <w:rPr>
          <w:rFonts w:asciiTheme="minorBidi" w:hAnsiTheme="minorBidi"/>
          <w:sz w:val="22"/>
          <w:szCs w:val="22"/>
        </w:rPr>
        <w:t>, July 19, 1994</w:t>
      </w:r>
    </w:p>
  </w:footnote>
  <w:footnote w:id="129">
    <w:p w14:paraId="12154C74" w14:textId="1ABE740B" w:rsidR="00E115F9" w:rsidRPr="002D0A88" w:rsidRDefault="00E115F9" w:rsidP="0094637C">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94637C" w:rsidRPr="002D0A88">
        <w:rPr>
          <w:rFonts w:asciiTheme="minorBidi" w:hAnsiTheme="minorBidi"/>
          <w:sz w:val="22"/>
          <w:szCs w:val="22"/>
        </w:rPr>
        <w:t xml:space="preserve">Faust, for his part, was not fooled. His conclusion is that Saddam “tended to say the same things in public as he did behind closed doors.” </w:t>
      </w:r>
      <w:r w:rsidR="00E467FC" w:rsidRPr="002D0A88">
        <w:rPr>
          <w:rFonts w:asciiTheme="minorBidi" w:hAnsiTheme="minorBidi"/>
          <w:sz w:val="22"/>
          <w:szCs w:val="22"/>
        </w:rPr>
        <w:t xml:space="preserve">See </w:t>
      </w:r>
      <w:r w:rsidRPr="002D0A88">
        <w:rPr>
          <w:rFonts w:asciiTheme="minorBidi" w:hAnsiTheme="minorBidi"/>
          <w:sz w:val="22"/>
          <w:szCs w:val="22"/>
        </w:rPr>
        <w:t xml:space="preserve">Faust, </w:t>
      </w:r>
      <w:proofErr w:type="spellStart"/>
      <w:r w:rsidR="009C0C76" w:rsidRPr="002D0A88">
        <w:rPr>
          <w:rFonts w:asciiTheme="minorBidi" w:hAnsiTheme="minorBidi"/>
          <w:i/>
          <w:iCs/>
          <w:sz w:val="22"/>
          <w:szCs w:val="22"/>
        </w:rPr>
        <w:t>Baʿthification</w:t>
      </w:r>
      <w:proofErr w:type="spellEnd"/>
      <w:r w:rsidR="009C0C76" w:rsidRPr="002D0A88">
        <w:rPr>
          <w:rFonts w:asciiTheme="minorBidi" w:hAnsiTheme="minorBidi"/>
          <w:i/>
          <w:iCs/>
          <w:sz w:val="22"/>
          <w:szCs w:val="22"/>
        </w:rPr>
        <w:t xml:space="preserve"> of Iraq</w:t>
      </w:r>
      <w:r w:rsidR="009C0C76" w:rsidRPr="002D0A88">
        <w:rPr>
          <w:rFonts w:asciiTheme="minorBidi" w:hAnsiTheme="minorBidi"/>
          <w:sz w:val="22"/>
          <w:szCs w:val="22"/>
        </w:rPr>
        <w:t xml:space="preserve">, p. </w:t>
      </w:r>
      <w:r w:rsidRPr="002D0A88">
        <w:rPr>
          <w:rFonts w:asciiTheme="minorBidi" w:hAnsiTheme="minorBidi"/>
          <w:sz w:val="22"/>
          <w:szCs w:val="22"/>
        </w:rPr>
        <w:t>11.</w:t>
      </w:r>
    </w:p>
  </w:footnote>
  <w:footnote w:id="130">
    <w:p w14:paraId="2776C6E3" w14:textId="7CCCBB07" w:rsidR="00883B99" w:rsidRPr="002D0A88" w:rsidRDefault="00883B99" w:rsidP="001E2A57">
      <w:pPr>
        <w:pStyle w:val="NoSpacing"/>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Helfont, </w:t>
      </w:r>
      <w:r w:rsidR="002F042E" w:rsidRPr="002D0A88">
        <w:rPr>
          <w:rFonts w:asciiTheme="minorBidi" w:hAnsiTheme="minorBidi"/>
        </w:rPr>
        <w:t>“Compulsion in religion: The authoritarian roots</w:t>
      </w:r>
      <w:r w:rsidR="00DB0786">
        <w:rPr>
          <w:rFonts w:asciiTheme="minorBidi" w:hAnsiTheme="minorBidi"/>
        </w:rPr>
        <w:t>,”</w:t>
      </w:r>
      <w:r w:rsidRPr="002D0A88">
        <w:rPr>
          <w:rFonts w:asciiTheme="minorBidi" w:hAnsiTheme="minorBidi"/>
        </w:rPr>
        <w:t xml:space="preserve"> </w:t>
      </w:r>
      <w:r w:rsidR="002F042E" w:rsidRPr="002D0A88">
        <w:rPr>
          <w:rFonts w:asciiTheme="minorBidi" w:hAnsiTheme="minorBidi"/>
        </w:rPr>
        <w:t xml:space="preserve">pp. </w:t>
      </w:r>
      <w:r w:rsidRPr="002D0A88">
        <w:rPr>
          <w:rFonts w:asciiTheme="minorBidi" w:hAnsiTheme="minorBidi"/>
        </w:rPr>
        <w:t>21</w:t>
      </w:r>
      <w:r w:rsidR="002F042E" w:rsidRPr="002D0A88">
        <w:rPr>
          <w:rFonts w:asciiTheme="minorBidi" w:hAnsiTheme="minorBidi"/>
        </w:rPr>
        <w:t>–</w:t>
      </w:r>
      <w:r w:rsidRPr="002D0A88">
        <w:rPr>
          <w:rFonts w:asciiTheme="minorBidi" w:hAnsiTheme="minorBidi"/>
        </w:rPr>
        <w:t xml:space="preserve">22; </w:t>
      </w:r>
      <w:r w:rsidR="00C132CB" w:rsidRPr="002D0A88">
        <w:rPr>
          <w:rFonts w:asciiTheme="minorBidi" w:hAnsiTheme="minorBidi"/>
        </w:rPr>
        <w:t>244</w:t>
      </w:r>
      <w:r w:rsidR="002F042E" w:rsidRPr="002D0A88">
        <w:rPr>
          <w:rFonts w:asciiTheme="minorBidi" w:hAnsiTheme="minorBidi"/>
        </w:rPr>
        <w:t>–</w:t>
      </w:r>
      <w:r w:rsidR="00C132CB" w:rsidRPr="002D0A88">
        <w:rPr>
          <w:rFonts w:asciiTheme="minorBidi" w:hAnsiTheme="minorBidi"/>
        </w:rPr>
        <w:t xml:space="preserve">46. </w:t>
      </w:r>
      <w:r w:rsidRPr="002D0A88">
        <w:rPr>
          <w:rFonts w:asciiTheme="minorBidi" w:hAnsiTheme="minorBidi"/>
        </w:rPr>
        <w:t xml:space="preserve">Helfont, </w:t>
      </w:r>
      <w:r w:rsidR="00E467FC" w:rsidRPr="002D0A88">
        <w:rPr>
          <w:rFonts w:asciiTheme="minorBidi" w:hAnsiTheme="minorBidi"/>
          <w:i/>
          <w:iCs/>
        </w:rPr>
        <w:t>Compulsion in Religion: Saddam Hussein</w:t>
      </w:r>
      <w:r w:rsidRPr="002D0A88">
        <w:rPr>
          <w:rFonts w:asciiTheme="minorBidi" w:hAnsiTheme="minorBidi"/>
        </w:rPr>
        <w:t xml:space="preserve">, </w:t>
      </w:r>
      <w:r w:rsidR="00E467FC" w:rsidRPr="002D0A88">
        <w:rPr>
          <w:rFonts w:asciiTheme="minorBidi" w:hAnsiTheme="minorBidi"/>
        </w:rPr>
        <w:t xml:space="preserve">pp. </w:t>
      </w:r>
      <w:r w:rsidRPr="002D0A88">
        <w:rPr>
          <w:rFonts w:asciiTheme="minorBidi" w:hAnsiTheme="minorBidi"/>
        </w:rPr>
        <w:t>189</w:t>
      </w:r>
      <w:r w:rsidR="00E467FC" w:rsidRPr="002D0A88">
        <w:rPr>
          <w:rFonts w:asciiTheme="minorBidi" w:hAnsiTheme="minorBidi"/>
        </w:rPr>
        <w:t>–</w:t>
      </w:r>
      <w:r w:rsidRPr="002D0A88">
        <w:rPr>
          <w:rFonts w:asciiTheme="minorBidi" w:hAnsiTheme="minorBidi"/>
        </w:rPr>
        <w:t>90.</w:t>
      </w:r>
    </w:p>
  </w:footnote>
  <w:footnote w:id="131">
    <w:p w14:paraId="40DA7E2A" w14:textId="2B445272" w:rsidR="00120B36" w:rsidRPr="002D0A88" w:rsidRDefault="00120B36" w:rsidP="001E2A57">
      <w:pPr>
        <w:pStyle w:val="NoSpacing"/>
        <w:rPr>
          <w:rFonts w:asciiTheme="minorBidi" w:hAnsiTheme="minorBidi"/>
          <w:i/>
          <w:iCs/>
        </w:rPr>
      </w:pPr>
      <w:r w:rsidRPr="002D0A88">
        <w:rPr>
          <w:rStyle w:val="FootnoteReference"/>
          <w:rFonts w:asciiTheme="minorBidi" w:hAnsiTheme="minorBidi"/>
        </w:rPr>
        <w:footnoteRef/>
      </w:r>
      <w:r w:rsidRPr="002D0A88">
        <w:rPr>
          <w:rFonts w:asciiTheme="minorBidi" w:hAnsiTheme="minorBidi"/>
        </w:rPr>
        <w:t xml:space="preserve"> </w:t>
      </w:r>
      <w:proofErr w:type="spellStart"/>
      <w:r w:rsidR="001620BC" w:rsidRPr="002D0A88">
        <w:rPr>
          <w:rFonts w:asciiTheme="minorBidi" w:hAnsiTheme="minorBidi"/>
        </w:rPr>
        <w:t>ʿAflaq</w:t>
      </w:r>
      <w:proofErr w:type="spellEnd"/>
      <w:r w:rsidRPr="002D0A88">
        <w:rPr>
          <w:rFonts w:asciiTheme="minorBidi" w:hAnsiTheme="minorBidi"/>
        </w:rPr>
        <w:t>, “</w:t>
      </w:r>
      <w:proofErr w:type="spellStart"/>
      <w:r w:rsidRPr="002D0A88">
        <w:rPr>
          <w:rFonts w:asciiTheme="minorBidi" w:hAnsiTheme="minorBidi"/>
          <w:i/>
          <w:iCs/>
        </w:rPr>
        <w:t>Dhikra</w:t>
      </w:r>
      <w:r w:rsidR="005207D9" w:rsidRPr="002D0A88">
        <w:rPr>
          <w:rFonts w:asciiTheme="minorBidi" w:hAnsiTheme="minorBidi"/>
          <w:i/>
          <w:iCs/>
        </w:rPr>
        <w:t>t</w:t>
      </w:r>
      <w:proofErr w:type="spellEnd"/>
      <w:r w:rsidRPr="002D0A88">
        <w:rPr>
          <w:rFonts w:asciiTheme="minorBidi" w:hAnsiTheme="minorBidi"/>
          <w:i/>
          <w:iCs/>
        </w:rPr>
        <w:t xml:space="preserve"> al-</w:t>
      </w:r>
      <w:proofErr w:type="spellStart"/>
      <w:r w:rsidRPr="002D0A88">
        <w:rPr>
          <w:rFonts w:asciiTheme="minorBidi" w:hAnsiTheme="minorBidi"/>
          <w:i/>
          <w:iCs/>
        </w:rPr>
        <w:t>ras</w:t>
      </w:r>
      <w:r w:rsidR="005207D9" w:rsidRPr="002D0A88">
        <w:rPr>
          <w:rFonts w:asciiTheme="minorBidi" w:hAnsiTheme="minorBidi"/>
          <w:i/>
          <w:iCs/>
        </w:rPr>
        <w:t>ū</w:t>
      </w:r>
      <w:r w:rsidRPr="002D0A88">
        <w:rPr>
          <w:rFonts w:asciiTheme="minorBidi" w:hAnsiTheme="minorBidi"/>
          <w:i/>
          <w:iCs/>
        </w:rPr>
        <w:t>l</w:t>
      </w:r>
      <w:proofErr w:type="spellEnd"/>
      <w:r w:rsidRPr="002D0A88">
        <w:rPr>
          <w:rFonts w:asciiTheme="minorBidi" w:hAnsiTheme="minorBidi"/>
          <w:i/>
          <w:iCs/>
        </w:rPr>
        <w:t xml:space="preserve"> al-</w:t>
      </w:r>
      <w:proofErr w:type="spellStart"/>
      <w:r w:rsidRPr="002D0A88">
        <w:rPr>
          <w:rFonts w:asciiTheme="minorBidi" w:hAnsiTheme="minorBidi"/>
          <w:i/>
          <w:iCs/>
        </w:rPr>
        <w:t>ʿArab</w:t>
      </w:r>
      <w:r w:rsidR="005207D9" w:rsidRPr="002D0A88">
        <w:rPr>
          <w:rFonts w:asciiTheme="minorBidi" w:hAnsiTheme="minorBidi"/>
          <w:i/>
          <w:iCs/>
        </w:rPr>
        <w:t>ī</w:t>
      </w:r>
      <w:proofErr w:type="spellEnd"/>
      <w:r w:rsidR="00DB0786">
        <w:rPr>
          <w:rFonts w:asciiTheme="minorBidi" w:hAnsiTheme="minorBidi"/>
        </w:rPr>
        <w:t>,”</w:t>
      </w:r>
      <w:r w:rsidRPr="002D0A88">
        <w:rPr>
          <w:rFonts w:asciiTheme="minorBidi" w:hAnsiTheme="minorBidi"/>
        </w:rPr>
        <w:t xml:space="preserve"> </w:t>
      </w:r>
      <w:r w:rsidR="005207D9" w:rsidRPr="002D0A88">
        <w:rPr>
          <w:rFonts w:asciiTheme="minorBidi" w:hAnsiTheme="minorBidi"/>
        </w:rPr>
        <w:t xml:space="preserve">pp. </w:t>
      </w:r>
      <w:r w:rsidRPr="002D0A88">
        <w:rPr>
          <w:rFonts w:asciiTheme="minorBidi" w:hAnsiTheme="minorBidi"/>
        </w:rPr>
        <w:t>122</w:t>
      </w:r>
      <w:r w:rsidR="005207D9" w:rsidRPr="002D0A88">
        <w:rPr>
          <w:rFonts w:asciiTheme="minorBidi" w:hAnsiTheme="minorBidi"/>
        </w:rPr>
        <w:t>–</w:t>
      </w:r>
      <w:r w:rsidRPr="002D0A88">
        <w:rPr>
          <w:rFonts w:asciiTheme="minorBidi" w:hAnsiTheme="minorBidi"/>
        </w:rPr>
        <w:t xml:space="preserve">34. </w:t>
      </w:r>
    </w:p>
  </w:footnote>
  <w:footnote w:id="132">
    <w:p w14:paraId="19E06B11" w14:textId="7ABC0585" w:rsidR="00120B36" w:rsidRPr="002D0A88" w:rsidRDefault="00120B36" w:rsidP="00120B36">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proofErr w:type="spellStart"/>
      <w:r w:rsidR="005207D9" w:rsidRPr="002D0A88">
        <w:rPr>
          <w:rFonts w:asciiTheme="minorBidi" w:hAnsiTheme="minorBidi"/>
          <w:sz w:val="22"/>
          <w:szCs w:val="22"/>
        </w:rPr>
        <w:t>ʿAflaq</w:t>
      </w:r>
      <w:proofErr w:type="spellEnd"/>
      <w:r w:rsidR="005207D9" w:rsidRPr="002D0A88">
        <w:rPr>
          <w:rFonts w:asciiTheme="minorBidi" w:hAnsiTheme="minorBidi"/>
          <w:sz w:val="22"/>
          <w:szCs w:val="22"/>
        </w:rPr>
        <w:t>, “</w:t>
      </w:r>
      <w:proofErr w:type="spellStart"/>
      <w:r w:rsidR="005207D9" w:rsidRPr="002D0A88">
        <w:rPr>
          <w:rFonts w:asciiTheme="minorBidi" w:hAnsiTheme="minorBidi"/>
          <w:i/>
          <w:iCs/>
          <w:sz w:val="22"/>
          <w:szCs w:val="22"/>
        </w:rPr>
        <w:t>Dhikrat</w:t>
      </w:r>
      <w:proofErr w:type="spellEnd"/>
      <w:r w:rsidR="005207D9" w:rsidRPr="002D0A88">
        <w:rPr>
          <w:rFonts w:asciiTheme="minorBidi" w:hAnsiTheme="minorBidi"/>
          <w:i/>
          <w:iCs/>
          <w:sz w:val="22"/>
          <w:szCs w:val="22"/>
        </w:rPr>
        <w:t xml:space="preserve"> al-</w:t>
      </w:r>
      <w:proofErr w:type="spellStart"/>
      <w:r w:rsidR="005207D9" w:rsidRPr="002D0A88">
        <w:rPr>
          <w:rFonts w:asciiTheme="minorBidi" w:hAnsiTheme="minorBidi"/>
          <w:i/>
          <w:iCs/>
          <w:sz w:val="22"/>
          <w:szCs w:val="22"/>
        </w:rPr>
        <w:t>rasūl</w:t>
      </w:r>
      <w:proofErr w:type="spellEnd"/>
      <w:r w:rsidR="005207D9" w:rsidRPr="002D0A88">
        <w:rPr>
          <w:rFonts w:asciiTheme="minorBidi" w:hAnsiTheme="minorBidi"/>
          <w:i/>
          <w:iCs/>
          <w:sz w:val="22"/>
          <w:szCs w:val="22"/>
        </w:rPr>
        <w:t xml:space="preserve"> al-</w:t>
      </w:r>
      <w:proofErr w:type="spellStart"/>
      <w:r w:rsidR="005207D9" w:rsidRPr="002D0A88">
        <w:rPr>
          <w:rFonts w:asciiTheme="minorBidi" w:hAnsiTheme="minorBidi"/>
          <w:i/>
          <w:iCs/>
          <w:sz w:val="22"/>
          <w:szCs w:val="22"/>
        </w:rPr>
        <w:t>ʿArabī</w:t>
      </w:r>
      <w:proofErr w:type="spellEnd"/>
      <w:r w:rsidR="00DB0786">
        <w:rPr>
          <w:rFonts w:asciiTheme="minorBidi" w:hAnsiTheme="minorBidi"/>
          <w:sz w:val="22"/>
          <w:szCs w:val="22"/>
        </w:rPr>
        <w:t>,”</w:t>
      </w:r>
      <w:r w:rsidRPr="002D0A88">
        <w:rPr>
          <w:rFonts w:asciiTheme="minorBidi" w:hAnsiTheme="minorBidi"/>
          <w:sz w:val="22"/>
          <w:szCs w:val="22"/>
        </w:rPr>
        <w:t xml:space="preserve"> </w:t>
      </w:r>
      <w:r w:rsidR="005207D9" w:rsidRPr="002D0A88">
        <w:rPr>
          <w:rFonts w:asciiTheme="minorBidi" w:hAnsiTheme="minorBidi"/>
          <w:sz w:val="22"/>
          <w:szCs w:val="22"/>
        </w:rPr>
        <w:t xml:space="preserve">p. </w:t>
      </w:r>
      <w:r w:rsidRPr="002D0A88">
        <w:rPr>
          <w:rFonts w:asciiTheme="minorBidi" w:hAnsiTheme="minorBidi"/>
          <w:sz w:val="22"/>
          <w:szCs w:val="22"/>
        </w:rPr>
        <w:t>134.</w:t>
      </w:r>
    </w:p>
  </w:footnote>
  <w:footnote w:id="133">
    <w:p w14:paraId="3C9C3692" w14:textId="3F6BFDB4" w:rsidR="0040077A" w:rsidRPr="002D0A88" w:rsidRDefault="0040077A" w:rsidP="00F57A55">
      <w:pPr>
        <w:pStyle w:val="NoSpacing"/>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Hussein, </w:t>
      </w:r>
      <w:r w:rsidR="00E467FC" w:rsidRPr="002D0A88">
        <w:rPr>
          <w:rFonts w:asciiTheme="minorBidi" w:hAnsiTheme="minorBidi"/>
        </w:rPr>
        <w:t xml:space="preserve">S. (1981). </w:t>
      </w:r>
      <w:r w:rsidRPr="002D0A88">
        <w:rPr>
          <w:rFonts w:asciiTheme="minorBidi" w:hAnsiTheme="minorBidi"/>
        </w:rPr>
        <w:t>“A View of Religion and Heritage</w:t>
      </w:r>
      <w:r w:rsidR="00DB0786">
        <w:rPr>
          <w:rFonts w:asciiTheme="minorBidi" w:hAnsiTheme="minorBidi"/>
        </w:rPr>
        <w:t>,”</w:t>
      </w:r>
      <w:r w:rsidRPr="002D0A88">
        <w:rPr>
          <w:rFonts w:asciiTheme="minorBidi" w:hAnsiTheme="minorBidi"/>
        </w:rPr>
        <w:t xml:space="preserve"> A lecture to the </w:t>
      </w:r>
      <w:r w:rsidR="00A4093A" w:rsidRPr="002D0A88">
        <w:rPr>
          <w:rFonts w:asciiTheme="minorBidi" w:hAnsiTheme="minorBidi"/>
        </w:rPr>
        <w:t>Baʿth</w:t>
      </w:r>
      <w:r w:rsidRPr="002D0A88">
        <w:rPr>
          <w:rFonts w:asciiTheme="minorBidi" w:hAnsiTheme="minorBidi"/>
        </w:rPr>
        <w:t xml:space="preserve"> Culture and Information Bureau, in </w:t>
      </w:r>
      <w:r w:rsidRPr="002D0A88">
        <w:rPr>
          <w:rFonts w:asciiTheme="minorBidi" w:hAnsiTheme="minorBidi"/>
          <w:i/>
          <w:iCs/>
        </w:rPr>
        <w:t>On History, Heritage and Religion</w:t>
      </w:r>
      <w:r w:rsidR="00E467FC" w:rsidRPr="002D0A88">
        <w:rPr>
          <w:rFonts w:asciiTheme="minorBidi" w:hAnsiTheme="minorBidi"/>
        </w:rPr>
        <w:t>,</w:t>
      </w:r>
      <w:r w:rsidRPr="002D0A88">
        <w:rPr>
          <w:rFonts w:asciiTheme="minorBidi" w:hAnsiTheme="minorBidi"/>
        </w:rPr>
        <w:t xml:space="preserve"> Baghdad</w:t>
      </w:r>
      <w:r w:rsidR="00E467FC" w:rsidRPr="002D0A88">
        <w:rPr>
          <w:rFonts w:asciiTheme="minorBidi" w:hAnsiTheme="minorBidi"/>
        </w:rPr>
        <w:t>:</w:t>
      </w:r>
      <w:r w:rsidRPr="002D0A88">
        <w:rPr>
          <w:rFonts w:asciiTheme="minorBidi" w:hAnsiTheme="minorBidi"/>
        </w:rPr>
        <w:t xml:space="preserve"> Translation and Foreign Languages Publishing House, </w:t>
      </w:r>
      <w:r w:rsidR="00204327" w:rsidRPr="002D0A88">
        <w:rPr>
          <w:rFonts w:asciiTheme="minorBidi" w:hAnsiTheme="minorBidi"/>
        </w:rPr>
        <w:t xml:space="preserve">pp. </w:t>
      </w:r>
      <w:r w:rsidRPr="002D0A88">
        <w:rPr>
          <w:rFonts w:asciiTheme="minorBidi" w:hAnsiTheme="minorBidi"/>
        </w:rPr>
        <w:t>23</w:t>
      </w:r>
      <w:r w:rsidR="005207D9" w:rsidRPr="002D0A88">
        <w:rPr>
          <w:rFonts w:asciiTheme="minorBidi" w:hAnsiTheme="minorBidi"/>
        </w:rPr>
        <w:t>–</w:t>
      </w:r>
      <w:r w:rsidRPr="002D0A88">
        <w:rPr>
          <w:rFonts w:asciiTheme="minorBidi" w:hAnsiTheme="minorBidi"/>
        </w:rPr>
        <w:t>34.</w:t>
      </w:r>
    </w:p>
  </w:footnote>
  <w:footnote w:id="134">
    <w:p w14:paraId="7336D06B" w14:textId="1C2DE3CD" w:rsidR="00C4462A" w:rsidRPr="002D0A88" w:rsidRDefault="00C4462A" w:rsidP="00C4462A">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Arab </w:t>
      </w:r>
      <w:r w:rsidR="00A4093A" w:rsidRPr="002D0A88">
        <w:rPr>
          <w:rFonts w:asciiTheme="minorBidi" w:hAnsiTheme="minorBidi"/>
          <w:sz w:val="22"/>
          <w:szCs w:val="22"/>
        </w:rPr>
        <w:t>Baʿth</w:t>
      </w:r>
      <w:r w:rsidRPr="002D0A88">
        <w:rPr>
          <w:rFonts w:asciiTheme="minorBidi" w:hAnsiTheme="minorBidi"/>
          <w:sz w:val="22"/>
          <w:szCs w:val="22"/>
        </w:rPr>
        <w:t xml:space="preserve"> Socialist Party Iraq, </w:t>
      </w:r>
      <w:r w:rsidRPr="002D0A88">
        <w:rPr>
          <w:rFonts w:asciiTheme="minorBidi" w:hAnsiTheme="minorBidi"/>
          <w:i/>
          <w:iCs/>
          <w:sz w:val="22"/>
          <w:szCs w:val="22"/>
        </w:rPr>
        <w:t>The Central Report of Ninth Regional Congress June 1982</w:t>
      </w:r>
      <w:r w:rsidR="00685BF8" w:rsidRPr="002D0A88">
        <w:rPr>
          <w:rFonts w:asciiTheme="minorBidi" w:hAnsiTheme="minorBidi"/>
          <w:i/>
          <w:iCs/>
          <w:sz w:val="22"/>
          <w:szCs w:val="22"/>
        </w:rPr>
        <w:t>,</w:t>
      </w:r>
      <w:r w:rsidRPr="002D0A88">
        <w:rPr>
          <w:rFonts w:asciiTheme="minorBidi" w:hAnsiTheme="minorBidi"/>
          <w:i/>
          <w:iCs/>
          <w:sz w:val="22"/>
          <w:szCs w:val="22"/>
        </w:rPr>
        <w:t xml:space="preserve"> </w:t>
      </w:r>
      <w:r w:rsidRPr="002D0A88">
        <w:rPr>
          <w:rFonts w:asciiTheme="minorBidi" w:hAnsiTheme="minorBidi"/>
          <w:sz w:val="22"/>
          <w:szCs w:val="22"/>
        </w:rPr>
        <w:t>245</w:t>
      </w:r>
      <w:r w:rsidR="000A74E1" w:rsidRPr="002D0A88">
        <w:rPr>
          <w:rFonts w:asciiTheme="minorBidi" w:hAnsiTheme="minorBidi"/>
          <w:sz w:val="22"/>
          <w:szCs w:val="22"/>
        </w:rPr>
        <w:t>–</w:t>
      </w:r>
      <w:r w:rsidRPr="002D0A88">
        <w:rPr>
          <w:rFonts w:asciiTheme="minorBidi" w:hAnsiTheme="minorBidi"/>
          <w:sz w:val="22"/>
          <w:szCs w:val="22"/>
        </w:rPr>
        <w:t>83.</w:t>
      </w:r>
    </w:p>
  </w:footnote>
  <w:footnote w:id="135">
    <w:p w14:paraId="121E99B7" w14:textId="4C687411" w:rsidR="00907E74" w:rsidRPr="002D0A88" w:rsidRDefault="00907E74" w:rsidP="00907E74">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5207D9" w:rsidRPr="002D0A88">
        <w:rPr>
          <w:rFonts w:asciiTheme="minorBidi" w:hAnsiTheme="minorBidi"/>
          <w:sz w:val="22"/>
          <w:szCs w:val="22"/>
        </w:rPr>
        <w:t>Baʿth,</w:t>
      </w:r>
      <w:r w:rsidR="005207D9" w:rsidRPr="002D0A88">
        <w:rPr>
          <w:rFonts w:asciiTheme="minorBidi" w:hAnsiTheme="minorBidi"/>
          <w:i/>
          <w:iCs/>
          <w:sz w:val="22"/>
          <w:szCs w:val="22"/>
        </w:rPr>
        <w:t xml:space="preserve"> Central Report of Ninth Regional Congress</w:t>
      </w:r>
      <w:r w:rsidRPr="002D0A88">
        <w:rPr>
          <w:rFonts w:asciiTheme="minorBidi" w:hAnsiTheme="minorBidi"/>
          <w:sz w:val="22"/>
          <w:szCs w:val="22"/>
        </w:rPr>
        <w:t>, 279</w:t>
      </w:r>
      <w:r w:rsidR="00204327" w:rsidRPr="002D0A88">
        <w:rPr>
          <w:rFonts w:asciiTheme="minorBidi" w:hAnsiTheme="minorBidi"/>
          <w:sz w:val="22"/>
          <w:szCs w:val="22"/>
        </w:rPr>
        <w:t>–</w:t>
      </w:r>
      <w:r w:rsidR="00685BF8" w:rsidRPr="002D0A88">
        <w:rPr>
          <w:rFonts w:asciiTheme="minorBidi" w:hAnsiTheme="minorBidi"/>
          <w:sz w:val="22"/>
          <w:szCs w:val="22"/>
        </w:rPr>
        <w:t>80</w:t>
      </w:r>
      <w:r w:rsidRPr="002D0A88">
        <w:rPr>
          <w:rFonts w:asciiTheme="minorBidi" w:hAnsiTheme="minorBidi"/>
          <w:sz w:val="22"/>
          <w:szCs w:val="22"/>
        </w:rPr>
        <w:t>.</w:t>
      </w:r>
    </w:p>
  </w:footnote>
  <w:footnote w:id="136">
    <w:p w14:paraId="5E4BD3DA" w14:textId="5F8A9778" w:rsidR="00370A09" w:rsidRPr="002D0A88" w:rsidRDefault="00370A09" w:rsidP="00370A09">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5207D9" w:rsidRPr="002D0A88">
        <w:rPr>
          <w:rFonts w:asciiTheme="minorBidi" w:hAnsiTheme="minorBidi"/>
          <w:sz w:val="22"/>
          <w:szCs w:val="22"/>
        </w:rPr>
        <w:t>Baʿth,</w:t>
      </w:r>
      <w:r w:rsidR="005207D9" w:rsidRPr="002D0A88">
        <w:rPr>
          <w:rFonts w:asciiTheme="minorBidi" w:hAnsiTheme="minorBidi"/>
          <w:i/>
          <w:iCs/>
          <w:sz w:val="22"/>
          <w:szCs w:val="22"/>
        </w:rPr>
        <w:t xml:space="preserve"> Central Report of Ninth Regional Congress</w:t>
      </w:r>
      <w:r w:rsidRPr="002D0A88">
        <w:rPr>
          <w:rFonts w:asciiTheme="minorBidi" w:hAnsiTheme="minorBidi"/>
          <w:sz w:val="22"/>
          <w:szCs w:val="22"/>
        </w:rPr>
        <w:t>, 280</w:t>
      </w:r>
      <w:r w:rsidR="00204327" w:rsidRPr="002D0A88">
        <w:rPr>
          <w:rFonts w:asciiTheme="minorBidi" w:hAnsiTheme="minorBidi"/>
          <w:sz w:val="22"/>
          <w:szCs w:val="22"/>
        </w:rPr>
        <w:t>–</w:t>
      </w:r>
      <w:r w:rsidRPr="002D0A88">
        <w:rPr>
          <w:rFonts w:asciiTheme="minorBidi" w:hAnsiTheme="minorBidi"/>
          <w:sz w:val="22"/>
          <w:szCs w:val="22"/>
        </w:rPr>
        <w:t>81.</w:t>
      </w:r>
      <w:r w:rsidR="00A939E8" w:rsidRPr="002D0A88">
        <w:rPr>
          <w:rFonts w:asciiTheme="minorBidi" w:hAnsiTheme="minorBidi"/>
          <w:sz w:val="22"/>
          <w:szCs w:val="22"/>
        </w:rPr>
        <w:t xml:space="preserve"> </w:t>
      </w:r>
    </w:p>
  </w:footnote>
  <w:footnote w:id="137">
    <w:p w14:paraId="39548943" w14:textId="3EBF9F58" w:rsidR="000B148F" w:rsidRPr="002D0A88" w:rsidRDefault="000B148F" w:rsidP="000B148F">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5207D9" w:rsidRPr="002D0A88">
        <w:rPr>
          <w:rFonts w:asciiTheme="minorBidi" w:hAnsiTheme="minorBidi"/>
          <w:sz w:val="22"/>
          <w:szCs w:val="22"/>
        </w:rPr>
        <w:t>Baʿth,</w:t>
      </w:r>
      <w:r w:rsidR="005207D9" w:rsidRPr="002D0A88">
        <w:rPr>
          <w:rFonts w:asciiTheme="minorBidi" w:hAnsiTheme="minorBidi"/>
          <w:i/>
          <w:iCs/>
          <w:sz w:val="22"/>
          <w:szCs w:val="22"/>
        </w:rPr>
        <w:t xml:space="preserve"> Central Report of Ninth Regional Congress</w:t>
      </w:r>
      <w:r w:rsidRPr="002D0A88">
        <w:rPr>
          <w:rFonts w:asciiTheme="minorBidi" w:hAnsiTheme="minorBidi"/>
          <w:sz w:val="22"/>
          <w:szCs w:val="22"/>
        </w:rPr>
        <w:t>, 274.</w:t>
      </w:r>
    </w:p>
  </w:footnote>
  <w:footnote w:id="138">
    <w:p w14:paraId="58A24FB3" w14:textId="3BD06F33" w:rsidR="00D50155" w:rsidRPr="002D0A88" w:rsidRDefault="00D50155" w:rsidP="00D50155">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Helfont, </w:t>
      </w:r>
      <w:r w:rsidR="007D0620" w:rsidRPr="002D0A88">
        <w:rPr>
          <w:rFonts w:asciiTheme="minorBidi" w:hAnsiTheme="minorBidi"/>
          <w:i/>
          <w:iCs/>
          <w:sz w:val="22"/>
          <w:szCs w:val="22"/>
        </w:rPr>
        <w:t>Compulsion in Religion: Saddam Hussein</w:t>
      </w:r>
      <w:r w:rsidRPr="002D0A88">
        <w:rPr>
          <w:rFonts w:asciiTheme="minorBidi" w:hAnsiTheme="minorBidi"/>
          <w:sz w:val="22"/>
          <w:szCs w:val="22"/>
        </w:rPr>
        <w:t xml:space="preserve">, </w:t>
      </w:r>
      <w:r w:rsidR="007D0620" w:rsidRPr="002D0A88">
        <w:rPr>
          <w:rFonts w:asciiTheme="minorBidi" w:hAnsiTheme="minorBidi"/>
          <w:sz w:val="22"/>
          <w:szCs w:val="22"/>
        </w:rPr>
        <w:t xml:space="preserve">p. </w:t>
      </w:r>
      <w:r w:rsidRPr="002D0A88">
        <w:rPr>
          <w:rFonts w:asciiTheme="minorBidi" w:hAnsiTheme="minorBidi"/>
          <w:sz w:val="22"/>
          <w:szCs w:val="22"/>
        </w:rPr>
        <w:t>190.</w:t>
      </w:r>
    </w:p>
  </w:footnote>
  <w:footnote w:id="139">
    <w:p w14:paraId="00AAA8CE" w14:textId="1F73996C" w:rsidR="00071376" w:rsidRPr="002D0A88" w:rsidRDefault="00071376" w:rsidP="00071376">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Following the 1991 defeat in Kuwait, the mass-uprising of the Shi’a and the Kurds in March 1991, and the profound crisis in the party, Saddam ordered the publication of the party’s history</w:t>
      </w:r>
      <w:r w:rsidR="00D613E7" w:rsidRPr="002D0A88">
        <w:rPr>
          <w:rFonts w:asciiTheme="minorBidi" w:hAnsiTheme="minorBidi"/>
          <w:sz w:val="22"/>
          <w:szCs w:val="22"/>
        </w:rPr>
        <w:t>,</w:t>
      </w:r>
      <w:r w:rsidRPr="002D0A88">
        <w:rPr>
          <w:rFonts w:asciiTheme="minorBidi" w:hAnsiTheme="minorBidi"/>
          <w:sz w:val="22"/>
          <w:szCs w:val="22"/>
        </w:rPr>
        <w:t xml:space="preserve"> based on its </w:t>
      </w:r>
      <w:r w:rsidR="00D613E7" w:rsidRPr="002D0A88">
        <w:rPr>
          <w:rFonts w:asciiTheme="minorBidi" w:hAnsiTheme="minorBidi"/>
          <w:sz w:val="22"/>
          <w:szCs w:val="22"/>
        </w:rPr>
        <w:t xml:space="preserve">internal </w:t>
      </w:r>
      <w:r w:rsidRPr="002D0A88">
        <w:rPr>
          <w:rFonts w:asciiTheme="minorBidi" w:hAnsiTheme="minorBidi"/>
          <w:sz w:val="22"/>
          <w:szCs w:val="22"/>
        </w:rPr>
        <w:t>records. All the names of past and present party luminaries and their roles appeared there</w:t>
      </w:r>
      <w:r w:rsidR="00D613E7" w:rsidRPr="002D0A88">
        <w:rPr>
          <w:rFonts w:asciiTheme="minorBidi" w:hAnsiTheme="minorBidi"/>
          <w:sz w:val="22"/>
          <w:szCs w:val="22"/>
        </w:rPr>
        <w:t xml:space="preserve"> with no attempt to twist or conceal any of it</w:t>
      </w:r>
      <w:r w:rsidR="00E467FC" w:rsidRPr="002D0A88">
        <w:rPr>
          <w:rFonts w:asciiTheme="minorBidi" w:hAnsiTheme="minorBidi"/>
          <w:sz w:val="22"/>
          <w:szCs w:val="22"/>
        </w:rPr>
        <w:t>:</w:t>
      </w:r>
      <w:r w:rsidRPr="002D0A88">
        <w:rPr>
          <w:rFonts w:asciiTheme="minorBidi" w:hAnsiTheme="minorBidi"/>
          <w:sz w:val="22"/>
          <w:szCs w:val="22"/>
        </w:rPr>
        <w:t xml:space="preserve"> See “</w:t>
      </w:r>
      <w:proofErr w:type="spellStart"/>
      <w:r w:rsidR="002D5FC2" w:rsidRPr="002D0A88">
        <w:rPr>
          <w:rFonts w:asciiTheme="minorBidi" w:hAnsiTheme="minorBidi"/>
          <w:i/>
          <w:iCs/>
          <w:sz w:val="22"/>
          <w:szCs w:val="22"/>
        </w:rPr>
        <w:t>Aḍwā</w:t>
      </w:r>
      <w:proofErr w:type="spellEnd"/>
      <w:r w:rsidR="002D5FC2" w:rsidRPr="002D0A88">
        <w:rPr>
          <w:rFonts w:asciiTheme="minorBidi" w:hAnsiTheme="minorBidi"/>
          <w:i/>
          <w:iCs/>
          <w:sz w:val="22"/>
          <w:szCs w:val="22"/>
        </w:rPr>
        <w:t xml:space="preserve"> </w:t>
      </w:r>
      <w:proofErr w:type="spellStart"/>
      <w:r w:rsidR="002D5FC2" w:rsidRPr="002D0A88">
        <w:rPr>
          <w:rFonts w:asciiTheme="minorBidi" w:hAnsiTheme="minorBidi"/>
          <w:i/>
          <w:iCs/>
          <w:sz w:val="22"/>
          <w:szCs w:val="22"/>
        </w:rPr>
        <w:t>ʿalā</w:t>
      </w:r>
      <w:proofErr w:type="spellEnd"/>
      <w:r w:rsidR="002D5FC2" w:rsidRPr="002D0A88">
        <w:rPr>
          <w:rFonts w:asciiTheme="minorBidi" w:hAnsiTheme="minorBidi"/>
          <w:i/>
          <w:iCs/>
          <w:sz w:val="22"/>
          <w:szCs w:val="22"/>
        </w:rPr>
        <w:t xml:space="preserve"> </w:t>
      </w:r>
      <w:proofErr w:type="spellStart"/>
      <w:r w:rsidR="002D5FC2" w:rsidRPr="002D0A88">
        <w:rPr>
          <w:rFonts w:asciiTheme="minorBidi" w:hAnsiTheme="minorBidi"/>
          <w:i/>
          <w:iCs/>
          <w:sz w:val="22"/>
          <w:szCs w:val="22"/>
        </w:rPr>
        <w:t>Niḍāl</w:t>
      </w:r>
      <w:proofErr w:type="spellEnd"/>
      <w:r w:rsidR="002D5FC2" w:rsidRPr="002D0A88">
        <w:rPr>
          <w:rFonts w:asciiTheme="minorBidi" w:hAnsiTheme="minorBidi"/>
          <w:i/>
          <w:iCs/>
          <w:sz w:val="22"/>
          <w:szCs w:val="22"/>
        </w:rPr>
        <w:t xml:space="preserve"> al-</w:t>
      </w:r>
      <w:proofErr w:type="spellStart"/>
      <w:r w:rsidR="002D5FC2" w:rsidRPr="002D0A88">
        <w:rPr>
          <w:rFonts w:asciiTheme="minorBidi" w:hAnsiTheme="minorBidi"/>
          <w:i/>
          <w:iCs/>
          <w:sz w:val="22"/>
          <w:szCs w:val="22"/>
        </w:rPr>
        <w:t>Baʿth</w:t>
      </w:r>
      <w:proofErr w:type="spellEnd"/>
      <w:r w:rsidRPr="002D0A88">
        <w:rPr>
          <w:rFonts w:asciiTheme="minorBidi" w:hAnsiTheme="minorBidi"/>
          <w:sz w:val="22"/>
          <w:szCs w:val="22"/>
        </w:rPr>
        <w:t xml:space="preserve">” </w:t>
      </w:r>
      <w:r w:rsidR="002D5FC2" w:rsidRPr="002D0A88">
        <w:rPr>
          <w:rFonts w:asciiTheme="minorBidi" w:hAnsiTheme="minorBidi"/>
          <w:sz w:val="22"/>
          <w:szCs w:val="22"/>
        </w:rPr>
        <w:t xml:space="preserve">[Shedding light on the struggle of the </w:t>
      </w:r>
      <w:proofErr w:type="spellStart"/>
      <w:r w:rsidR="002D5FC2" w:rsidRPr="002D0A88">
        <w:rPr>
          <w:rFonts w:asciiTheme="minorBidi" w:hAnsiTheme="minorBidi"/>
          <w:sz w:val="22"/>
          <w:szCs w:val="22"/>
        </w:rPr>
        <w:t>Baʿth</w:t>
      </w:r>
      <w:proofErr w:type="spellEnd"/>
      <w:r w:rsidR="002D5FC2" w:rsidRPr="002D0A88">
        <w:rPr>
          <w:rFonts w:asciiTheme="minorBidi" w:hAnsiTheme="minorBidi"/>
          <w:sz w:val="22"/>
          <w:szCs w:val="22"/>
        </w:rPr>
        <w:t xml:space="preserve"> Party] </w:t>
      </w:r>
      <w:r w:rsidRPr="002D0A88">
        <w:rPr>
          <w:rFonts w:asciiTheme="minorBidi" w:hAnsiTheme="minorBidi"/>
          <w:sz w:val="22"/>
          <w:szCs w:val="22"/>
        </w:rPr>
        <w:t xml:space="preserve">in </w:t>
      </w:r>
      <w:r w:rsidRPr="002D0A88">
        <w:rPr>
          <w:rFonts w:asciiTheme="minorBidi" w:hAnsiTheme="minorBidi"/>
          <w:i/>
          <w:iCs/>
          <w:sz w:val="22"/>
          <w:szCs w:val="22"/>
        </w:rPr>
        <w:t>al-</w:t>
      </w:r>
      <w:proofErr w:type="spellStart"/>
      <w:r w:rsidRPr="002D0A88">
        <w:rPr>
          <w:rFonts w:asciiTheme="minorBidi" w:hAnsiTheme="minorBidi"/>
          <w:i/>
          <w:iCs/>
          <w:sz w:val="22"/>
          <w:szCs w:val="22"/>
        </w:rPr>
        <w:t>Thawra</w:t>
      </w:r>
      <w:proofErr w:type="spellEnd"/>
      <w:r w:rsidRPr="002D0A88">
        <w:rPr>
          <w:rFonts w:asciiTheme="minorBidi" w:hAnsiTheme="minorBidi"/>
          <w:sz w:val="22"/>
          <w:szCs w:val="22"/>
        </w:rPr>
        <w:t xml:space="preserve">, October 4, 11, 1992; January 3, July 7, 1993; April 10, 1994, and much more. </w:t>
      </w:r>
    </w:p>
  </w:footnote>
  <w:footnote w:id="140">
    <w:p w14:paraId="2E3B7C18" w14:textId="77777777" w:rsidR="001C02B4" w:rsidRPr="002D0A88" w:rsidRDefault="001C02B4" w:rsidP="001C02B4">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See, for example, his conversation with the Sudanese Islamist Hassan al-Turabi, CRRC SH-SPPC-D-000-217, July 18, 1991.</w:t>
      </w:r>
    </w:p>
  </w:footnote>
  <w:footnote w:id="141">
    <w:p w14:paraId="595092C5" w14:textId="4271E70A" w:rsidR="00ED0A0B" w:rsidRPr="002D0A88" w:rsidRDefault="00ED0A0B" w:rsidP="00ED0A0B">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Sassoon, </w:t>
      </w:r>
      <w:r w:rsidR="00C127C9" w:rsidRPr="002D0A88">
        <w:rPr>
          <w:rFonts w:asciiTheme="minorBidi" w:hAnsiTheme="minorBidi"/>
          <w:i/>
          <w:iCs/>
          <w:sz w:val="22"/>
          <w:szCs w:val="22"/>
        </w:rPr>
        <w:t>Saddam Hussein’s Baʿth Party</w:t>
      </w:r>
      <w:r w:rsidR="00C127C9" w:rsidRPr="002D0A88">
        <w:rPr>
          <w:rFonts w:asciiTheme="minorBidi" w:hAnsiTheme="minorBidi"/>
          <w:sz w:val="22"/>
          <w:szCs w:val="22"/>
        </w:rPr>
        <w:t xml:space="preserve">, p. </w:t>
      </w:r>
      <w:r w:rsidRPr="002D0A88">
        <w:rPr>
          <w:rFonts w:asciiTheme="minorBidi" w:hAnsiTheme="minorBidi"/>
          <w:sz w:val="22"/>
          <w:szCs w:val="22"/>
        </w:rPr>
        <w:t xml:space="preserve">3; Faust, </w:t>
      </w:r>
      <w:proofErr w:type="spellStart"/>
      <w:r w:rsidR="009C0C76" w:rsidRPr="002D0A88">
        <w:rPr>
          <w:rFonts w:asciiTheme="minorBidi" w:hAnsiTheme="minorBidi"/>
          <w:i/>
          <w:iCs/>
          <w:sz w:val="22"/>
          <w:szCs w:val="22"/>
        </w:rPr>
        <w:t>Baʿthification</w:t>
      </w:r>
      <w:proofErr w:type="spellEnd"/>
      <w:r w:rsidR="009C0C76" w:rsidRPr="002D0A88">
        <w:rPr>
          <w:rFonts w:asciiTheme="minorBidi" w:hAnsiTheme="minorBidi"/>
          <w:i/>
          <w:iCs/>
          <w:sz w:val="22"/>
          <w:szCs w:val="22"/>
        </w:rPr>
        <w:t xml:space="preserve"> of Iraq</w:t>
      </w:r>
      <w:r w:rsidR="009C0C76" w:rsidRPr="002D0A88">
        <w:rPr>
          <w:rFonts w:asciiTheme="minorBidi" w:hAnsiTheme="minorBidi"/>
          <w:sz w:val="22"/>
          <w:szCs w:val="22"/>
        </w:rPr>
        <w:t xml:space="preserve">, p. </w:t>
      </w:r>
      <w:r w:rsidRPr="002D0A88">
        <w:rPr>
          <w:rFonts w:asciiTheme="minorBidi" w:hAnsiTheme="minorBidi"/>
          <w:sz w:val="22"/>
          <w:szCs w:val="22"/>
        </w:rPr>
        <w:t>131.</w:t>
      </w:r>
    </w:p>
  </w:footnote>
  <w:footnote w:id="142">
    <w:p w14:paraId="51A6DE6A" w14:textId="579682E9" w:rsidR="00ED0A0B" w:rsidRPr="002D0A88" w:rsidRDefault="00ED0A0B" w:rsidP="00316F94">
      <w:pPr>
        <w:spacing w:after="0"/>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Sassoon, </w:t>
      </w:r>
      <w:r w:rsidR="00C127C9" w:rsidRPr="002D0A88">
        <w:rPr>
          <w:rFonts w:asciiTheme="minorBidi" w:hAnsiTheme="minorBidi"/>
          <w:i/>
          <w:iCs/>
        </w:rPr>
        <w:t>Saddam Hussein’s Baʿth Party</w:t>
      </w:r>
      <w:r w:rsidR="00C127C9" w:rsidRPr="002D0A88">
        <w:rPr>
          <w:rFonts w:asciiTheme="minorBidi" w:hAnsiTheme="minorBidi"/>
        </w:rPr>
        <w:t xml:space="preserve">, pp. </w:t>
      </w:r>
      <w:r w:rsidRPr="002D0A88">
        <w:rPr>
          <w:rFonts w:asciiTheme="minorBidi" w:hAnsiTheme="minorBidi"/>
        </w:rPr>
        <w:t>3, 223</w:t>
      </w:r>
      <w:r w:rsidR="00C127C9" w:rsidRPr="002D0A88">
        <w:rPr>
          <w:rFonts w:asciiTheme="minorBidi" w:hAnsiTheme="minorBidi"/>
        </w:rPr>
        <w:t>–</w:t>
      </w:r>
      <w:r w:rsidRPr="002D0A88">
        <w:rPr>
          <w:rFonts w:asciiTheme="minorBidi" w:hAnsiTheme="minorBidi"/>
        </w:rPr>
        <w:t>24, 264</w:t>
      </w:r>
      <w:r w:rsidR="00C127C9" w:rsidRPr="002D0A88">
        <w:rPr>
          <w:rFonts w:asciiTheme="minorBidi" w:hAnsiTheme="minorBidi"/>
        </w:rPr>
        <w:t>–</w:t>
      </w:r>
      <w:r w:rsidRPr="002D0A88">
        <w:rPr>
          <w:rFonts w:asciiTheme="minorBidi" w:hAnsiTheme="minorBidi"/>
        </w:rPr>
        <w:t xml:space="preserve">65; Faust, </w:t>
      </w:r>
      <w:proofErr w:type="spellStart"/>
      <w:r w:rsidR="009C0C76" w:rsidRPr="002D0A88">
        <w:rPr>
          <w:rFonts w:asciiTheme="minorBidi" w:hAnsiTheme="minorBidi"/>
          <w:i/>
          <w:iCs/>
        </w:rPr>
        <w:t>Baʿthification</w:t>
      </w:r>
      <w:proofErr w:type="spellEnd"/>
      <w:r w:rsidR="009C0C76" w:rsidRPr="002D0A88">
        <w:rPr>
          <w:rFonts w:asciiTheme="minorBidi" w:hAnsiTheme="minorBidi"/>
          <w:i/>
          <w:iCs/>
        </w:rPr>
        <w:t xml:space="preserve"> of Iraq</w:t>
      </w:r>
      <w:r w:rsidR="009C0C76" w:rsidRPr="002D0A88">
        <w:rPr>
          <w:rFonts w:asciiTheme="minorBidi" w:hAnsiTheme="minorBidi"/>
        </w:rPr>
        <w:t xml:space="preserve"> pp. </w:t>
      </w:r>
      <w:r w:rsidRPr="002D0A88">
        <w:rPr>
          <w:rFonts w:asciiTheme="minorBidi" w:hAnsiTheme="minorBidi"/>
        </w:rPr>
        <w:t>131</w:t>
      </w:r>
      <w:r w:rsidR="009C0C76" w:rsidRPr="002D0A88">
        <w:rPr>
          <w:rFonts w:asciiTheme="minorBidi" w:hAnsiTheme="minorBidi"/>
        </w:rPr>
        <w:t>–</w:t>
      </w:r>
      <w:r w:rsidRPr="002D0A88">
        <w:rPr>
          <w:rFonts w:asciiTheme="minorBidi" w:hAnsiTheme="minorBidi"/>
        </w:rPr>
        <w:t>32.</w:t>
      </w:r>
    </w:p>
  </w:footnote>
  <w:footnote w:id="143">
    <w:p w14:paraId="43EFA9DE" w14:textId="4C9C8F0A" w:rsidR="0027330F" w:rsidRPr="002D0A88" w:rsidRDefault="0027330F" w:rsidP="00316F94">
      <w:pPr>
        <w:spacing w:after="0"/>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w:t>
      </w:r>
      <w:r w:rsidR="00C77805" w:rsidRPr="002D0A88">
        <w:rPr>
          <w:rFonts w:asciiTheme="minorBidi" w:hAnsiTheme="minorBidi"/>
        </w:rPr>
        <w:t xml:space="preserve">Sassoon, </w:t>
      </w:r>
      <w:r w:rsidR="00C127C9" w:rsidRPr="002D0A88">
        <w:rPr>
          <w:rFonts w:asciiTheme="minorBidi" w:hAnsiTheme="minorBidi"/>
          <w:i/>
          <w:iCs/>
        </w:rPr>
        <w:t>Saddam Hussein’s Baʿth Party</w:t>
      </w:r>
      <w:r w:rsidR="00C127C9" w:rsidRPr="002D0A88">
        <w:rPr>
          <w:rFonts w:asciiTheme="minorBidi" w:hAnsiTheme="minorBidi"/>
        </w:rPr>
        <w:t xml:space="preserve">, p. </w:t>
      </w:r>
      <w:r w:rsidRPr="002D0A88">
        <w:rPr>
          <w:rFonts w:asciiTheme="minorBidi" w:hAnsiTheme="minorBidi"/>
        </w:rPr>
        <w:t>265</w:t>
      </w:r>
      <w:r w:rsidR="00756D3E" w:rsidRPr="002D0A88">
        <w:rPr>
          <w:rFonts w:asciiTheme="minorBidi" w:hAnsiTheme="minorBidi"/>
        </w:rPr>
        <w:t>.</w:t>
      </w:r>
    </w:p>
  </w:footnote>
  <w:footnote w:id="144">
    <w:p w14:paraId="5C548775" w14:textId="6722D8F5" w:rsidR="0027330F" w:rsidRPr="002D0A88" w:rsidRDefault="0027330F" w:rsidP="00D70E9F">
      <w:pPr>
        <w:spacing w:after="0"/>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w:t>
      </w:r>
      <w:r w:rsidR="00257C0C" w:rsidRPr="002D0A88">
        <w:rPr>
          <w:rFonts w:asciiTheme="minorBidi" w:hAnsiTheme="minorBidi"/>
        </w:rPr>
        <w:t>Sassoon,</w:t>
      </w:r>
      <w:r w:rsidRPr="002D0A88">
        <w:rPr>
          <w:rFonts w:asciiTheme="minorBidi" w:hAnsiTheme="minorBidi"/>
          <w:i/>
          <w:iCs/>
        </w:rPr>
        <w:t xml:space="preserve"> </w:t>
      </w:r>
      <w:r w:rsidR="00C127C9" w:rsidRPr="002D0A88">
        <w:rPr>
          <w:rFonts w:asciiTheme="minorBidi" w:hAnsiTheme="minorBidi"/>
          <w:i/>
          <w:iCs/>
        </w:rPr>
        <w:t>Saddam Hussein’s Baʿth Party</w:t>
      </w:r>
      <w:r w:rsidR="00C127C9" w:rsidRPr="002D0A88">
        <w:rPr>
          <w:rFonts w:asciiTheme="minorBidi" w:hAnsiTheme="minorBidi"/>
        </w:rPr>
        <w:t xml:space="preserve">, pp. </w:t>
      </w:r>
      <w:r w:rsidRPr="002D0A88">
        <w:rPr>
          <w:rFonts w:asciiTheme="minorBidi" w:hAnsiTheme="minorBidi"/>
        </w:rPr>
        <w:t>223</w:t>
      </w:r>
      <w:r w:rsidR="00C127C9" w:rsidRPr="002D0A88">
        <w:rPr>
          <w:rFonts w:asciiTheme="minorBidi" w:hAnsiTheme="minorBidi"/>
        </w:rPr>
        <w:t>–</w:t>
      </w:r>
      <w:r w:rsidRPr="002D0A88">
        <w:rPr>
          <w:rFonts w:asciiTheme="minorBidi" w:hAnsiTheme="minorBidi"/>
        </w:rPr>
        <w:t>24.</w:t>
      </w:r>
    </w:p>
  </w:footnote>
  <w:footnote w:id="145">
    <w:p w14:paraId="31DD7D3B" w14:textId="17DCBA92" w:rsidR="0027330F" w:rsidRPr="002D0A88" w:rsidRDefault="0027330F" w:rsidP="00D70E9F">
      <w:pPr>
        <w:spacing w:after="0"/>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w:t>
      </w:r>
      <w:r w:rsidR="00257C0C" w:rsidRPr="002D0A88">
        <w:rPr>
          <w:rFonts w:asciiTheme="minorBidi" w:hAnsiTheme="minorBidi"/>
        </w:rPr>
        <w:t>Sassoon</w:t>
      </w:r>
      <w:r w:rsidRPr="002D0A88">
        <w:rPr>
          <w:rFonts w:asciiTheme="minorBidi" w:hAnsiTheme="minorBidi"/>
        </w:rPr>
        <w:t xml:space="preserve">, </w:t>
      </w:r>
      <w:r w:rsidR="00C127C9" w:rsidRPr="002D0A88">
        <w:rPr>
          <w:rFonts w:asciiTheme="minorBidi" w:hAnsiTheme="minorBidi"/>
          <w:i/>
          <w:iCs/>
        </w:rPr>
        <w:t>Saddam Hussein’s Baʿth Party</w:t>
      </w:r>
      <w:r w:rsidR="00C127C9" w:rsidRPr="002D0A88">
        <w:rPr>
          <w:rFonts w:asciiTheme="minorBidi" w:hAnsiTheme="minorBidi"/>
        </w:rPr>
        <w:t xml:space="preserve">, p. </w:t>
      </w:r>
      <w:r w:rsidRPr="002D0A88">
        <w:rPr>
          <w:rFonts w:asciiTheme="minorBidi" w:hAnsiTheme="minorBidi"/>
        </w:rPr>
        <w:t>264.</w:t>
      </w:r>
    </w:p>
  </w:footnote>
  <w:footnote w:id="146">
    <w:p w14:paraId="1919FF3A" w14:textId="74F3184A" w:rsidR="0027330F" w:rsidRPr="002D0A88" w:rsidRDefault="0027330F" w:rsidP="00D70E9F">
      <w:pPr>
        <w:spacing w:after="0"/>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See, for example, a top-secret order to prevent the traditional “marches on foot” to the Shi’i holy places because this is “a non-civilized, un-Islamic phenomenon</w:t>
      </w:r>
      <w:r w:rsidR="000D7CFC" w:rsidRPr="002D0A88">
        <w:rPr>
          <w:rFonts w:asciiTheme="minorBidi" w:hAnsiTheme="minorBidi"/>
        </w:rPr>
        <w:t>,</w:t>
      </w:r>
      <w:r w:rsidRPr="002D0A88">
        <w:rPr>
          <w:rFonts w:asciiTheme="minorBidi" w:hAnsiTheme="minorBidi"/>
        </w:rPr>
        <w:t>” BRCC 01-3134-0002-0008; --0009; -00032; -00048, all in 1997.</w:t>
      </w:r>
    </w:p>
  </w:footnote>
  <w:footnote w:id="147">
    <w:p w14:paraId="15610FCB" w14:textId="3A9A4D84" w:rsidR="0027330F" w:rsidRPr="002D0A88" w:rsidRDefault="0027330F" w:rsidP="007E6483">
      <w:pPr>
        <w:spacing w:after="0" w:line="240" w:lineRule="auto"/>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w:t>
      </w:r>
      <w:r w:rsidR="00C77805" w:rsidRPr="002D0A88">
        <w:rPr>
          <w:rFonts w:asciiTheme="minorBidi" w:hAnsiTheme="minorBidi"/>
        </w:rPr>
        <w:t>Sassoon</w:t>
      </w:r>
      <w:r w:rsidRPr="002D0A88">
        <w:rPr>
          <w:rFonts w:asciiTheme="minorBidi" w:hAnsiTheme="minorBidi"/>
          <w:i/>
          <w:iCs/>
        </w:rPr>
        <w:t xml:space="preserve">, </w:t>
      </w:r>
      <w:r w:rsidR="00C127C9" w:rsidRPr="002D0A88">
        <w:rPr>
          <w:rFonts w:asciiTheme="minorBidi" w:hAnsiTheme="minorBidi"/>
          <w:i/>
          <w:iCs/>
        </w:rPr>
        <w:t>Saddam Hussein’s Baʿth Party</w:t>
      </w:r>
      <w:r w:rsidR="00C127C9" w:rsidRPr="002D0A88">
        <w:rPr>
          <w:rFonts w:asciiTheme="minorBidi" w:hAnsiTheme="minorBidi"/>
        </w:rPr>
        <w:t xml:space="preserve">, p. </w:t>
      </w:r>
      <w:r w:rsidRPr="002D0A88">
        <w:rPr>
          <w:rFonts w:asciiTheme="minorBidi" w:hAnsiTheme="minorBidi"/>
        </w:rPr>
        <w:t>223.</w:t>
      </w:r>
    </w:p>
  </w:footnote>
  <w:footnote w:id="148">
    <w:p w14:paraId="47A7894E" w14:textId="02BE819E" w:rsidR="0027330F" w:rsidRPr="002D0A88" w:rsidRDefault="0027330F" w:rsidP="007E6483">
      <w:pPr>
        <w:spacing w:after="0" w:line="240" w:lineRule="auto"/>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Sassoon, </w:t>
      </w:r>
      <w:r w:rsidR="00C127C9" w:rsidRPr="002D0A88">
        <w:rPr>
          <w:rFonts w:asciiTheme="minorBidi" w:hAnsiTheme="minorBidi"/>
          <w:i/>
          <w:iCs/>
        </w:rPr>
        <w:t>Saddam Hussein’s Baʿth Party</w:t>
      </w:r>
      <w:r w:rsidR="00C127C9" w:rsidRPr="002D0A88">
        <w:rPr>
          <w:rFonts w:asciiTheme="minorBidi" w:hAnsiTheme="minorBidi"/>
        </w:rPr>
        <w:t xml:space="preserve">, p. </w:t>
      </w:r>
      <w:r w:rsidRPr="002D0A88">
        <w:rPr>
          <w:rFonts w:asciiTheme="minorBidi" w:hAnsiTheme="minorBidi"/>
        </w:rPr>
        <w:t>265</w:t>
      </w:r>
      <w:r w:rsidR="00C127C9" w:rsidRPr="002D0A88">
        <w:rPr>
          <w:rFonts w:asciiTheme="minorBidi" w:hAnsiTheme="minorBidi"/>
        </w:rPr>
        <w:t>,</w:t>
      </w:r>
      <w:r w:rsidRPr="002D0A88">
        <w:rPr>
          <w:rFonts w:asciiTheme="minorBidi" w:hAnsiTheme="minorBidi"/>
        </w:rPr>
        <w:t xml:space="preserve"> </w:t>
      </w:r>
      <w:r w:rsidR="00C127C9" w:rsidRPr="002D0A88">
        <w:rPr>
          <w:rFonts w:asciiTheme="minorBidi" w:hAnsiTheme="minorBidi"/>
        </w:rPr>
        <w:t>s</w:t>
      </w:r>
      <w:r w:rsidRPr="002D0A88">
        <w:rPr>
          <w:rFonts w:asciiTheme="minorBidi" w:hAnsiTheme="minorBidi"/>
        </w:rPr>
        <w:t>ee also 223</w:t>
      </w:r>
      <w:r w:rsidR="00C127C9" w:rsidRPr="002D0A88">
        <w:rPr>
          <w:rFonts w:asciiTheme="minorBidi" w:hAnsiTheme="minorBidi"/>
        </w:rPr>
        <w:t>–2</w:t>
      </w:r>
      <w:r w:rsidRPr="002D0A88">
        <w:rPr>
          <w:rFonts w:asciiTheme="minorBidi" w:hAnsiTheme="minorBidi"/>
        </w:rPr>
        <w:t>4, 262</w:t>
      </w:r>
      <w:r w:rsidR="00C127C9" w:rsidRPr="002D0A88">
        <w:rPr>
          <w:rFonts w:asciiTheme="minorBidi" w:hAnsiTheme="minorBidi"/>
        </w:rPr>
        <w:t>–6</w:t>
      </w:r>
      <w:r w:rsidRPr="002D0A88">
        <w:rPr>
          <w:rFonts w:asciiTheme="minorBidi" w:hAnsiTheme="minorBidi"/>
        </w:rPr>
        <w:t>4.</w:t>
      </w:r>
    </w:p>
  </w:footnote>
  <w:footnote w:id="149">
    <w:p w14:paraId="422637A4" w14:textId="0DD485D4" w:rsidR="0027330F" w:rsidRPr="002D0A88" w:rsidRDefault="0027330F" w:rsidP="007E6483">
      <w:pPr>
        <w:spacing w:after="0" w:line="240" w:lineRule="auto"/>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w:t>
      </w:r>
      <w:r w:rsidR="00D803A1" w:rsidRPr="002D0A88">
        <w:rPr>
          <w:rFonts w:asciiTheme="minorBidi" w:hAnsiTheme="minorBidi"/>
        </w:rPr>
        <w:t>See</w:t>
      </w:r>
      <w:r w:rsidRPr="002D0A88">
        <w:rPr>
          <w:rFonts w:asciiTheme="minorBidi" w:hAnsiTheme="minorBidi"/>
        </w:rPr>
        <w:t xml:space="preserve"> Baram, </w:t>
      </w:r>
      <w:r w:rsidRPr="002D0A88">
        <w:rPr>
          <w:rFonts w:asciiTheme="minorBidi" w:hAnsiTheme="minorBidi"/>
          <w:i/>
          <w:iCs/>
        </w:rPr>
        <w:t>Saddam Husayn and Islam</w:t>
      </w:r>
      <w:r w:rsidRPr="002D0A88">
        <w:rPr>
          <w:rFonts w:asciiTheme="minorBidi" w:hAnsiTheme="minorBidi"/>
        </w:rPr>
        <w:t xml:space="preserve">, </w:t>
      </w:r>
      <w:r w:rsidR="00C127C9" w:rsidRPr="002D0A88">
        <w:rPr>
          <w:rFonts w:asciiTheme="minorBidi" w:hAnsiTheme="minorBidi"/>
        </w:rPr>
        <w:t xml:space="preserve">pp. </w:t>
      </w:r>
      <w:r w:rsidRPr="002D0A88">
        <w:rPr>
          <w:rFonts w:asciiTheme="minorBidi" w:hAnsiTheme="minorBidi"/>
        </w:rPr>
        <w:t>73</w:t>
      </w:r>
      <w:r w:rsidR="00C127C9" w:rsidRPr="002D0A88">
        <w:rPr>
          <w:rFonts w:asciiTheme="minorBidi" w:hAnsiTheme="minorBidi"/>
        </w:rPr>
        <w:t>–</w:t>
      </w:r>
      <w:r w:rsidRPr="002D0A88">
        <w:rPr>
          <w:rFonts w:asciiTheme="minorBidi" w:hAnsiTheme="minorBidi"/>
        </w:rPr>
        <w:t>80.</w:t>
      </w:r>
    </w:p>
  </w:footnote>
  <w:footnote w:id="150">
    <w:p w14:paraId="3A02F248" w14:textId="00275E78" w:rsidR="002163E2" w:rsidRPr="002D0A88" w:rsidRDefault="002163E2" w:rsidP="002163E2">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E467FC" w:rsidRPr="002D0A88">
        <w:rPr>
          <w:rFonts w:asciiTheme="minorBidi" w:hAnsiTheme="minorBidi"/>
          <w:sz w:val="22"/>
          <w:szCs w:val="22"/>
        </w:rPr>
        <w:t xml:space="preserve">Kingdom of Iraq (1936). </w:t>
      </w:r>
      <w:proofErr w:type="spellStart"/>
      <w:r w:rsidRPr="002D0A88">
        <w:rPr>
          <w:rFonts w:asciiTheme="minorBidi" w:hAnsiTheme="minorBidi"/>
          <w:i/>
          <w:iCs/>
          <w:sz w:val="22"/>
          <w:szCs w:val="22"/>
        </w:rPr>
        <w:t>Dal</w:t>
      </w:r>
      <w:r w:rsidR="002210C4" w:rsidRPr="002D0A88">
        <w:rPr>
          <w:rFonts w:asciiTheme="minorBidi" w:hAnsiTheme="minorBidi"/>
          <w:i/>
          <w:iCs/>
          <w:sz w:val="22"/>
          <w:szCs w:val="22"/>
        </w:rPr>
        <w:t>ī</w:t>
      </w:r>
      <w:r w:rsidRPr="002D0A88">
        <w:rPr>
          <w:rFonts w:asciiTheme="minorBidi" w:hAnsiTheme="minorBidi"/>
          <w:i/>
          <w:iCs/>
          <w:sz w:val="22"/>
          <w:szCs w:val="22"/>
        </w:rPr>
        <w:t>l</w:t>
      </w:r>
      <w:proofErr w:type="spellEnd"/>
      <w:r w:rsidRPr="002D0A88">
        <w:rPr>
          <w:rFonts w:asciiTheme="minorBidi" w:hAnsiTheme="minorBidi"/>
          <w:i/>
          <w:iCs/>
          <w:sz w:val="22"/>
          <w:szCs w:val="22"/>
        </w:rPr>
        <w:t xml:space="preserve"> al-</w:t>
      </w:r>
      <w:proofErr w:type="spellStart"/>
      <w:r w:rsidR="00E467FC" w:rsidRPr="002D0A88">
        <w:rPr>
          <w:rFonts w:asciiTheme="minorBidi" w:hAnsiTheme="minorBidi"/>
          <w:i/>
          <w:iCs/>
          <w:sz w:val="22"/>
          <w:szCs w:val="22"/>
        </w:rPr>
        <w:t>m</w:t>
      </w:r>
      <w:r w:rsidRPr="002D0A88">
        <w:rPr>
          <w:rFonts w:asciiTheme="minorBidi" w:hAnsiTheme="minorBidi"/>
          <w:i/>
          <w:iCs/>
          <w:sz w:val="22"/>
          <w:szCs w:val="22"/>
        </w:rPr>
        <w:t>amlaka</w:t>
      </w:r>
      <w:proofErr w:type="spellEnd"/>
      <w:r w:rsidRPr="002D0A88">
        <w:rPr>
          <w:rFonts w:asciiTheme="minorBidi" w:hAnsiTheme="minorBidi"/>
          <w:i/>
          <w:iCs/>
          <w:sz w:val="22"/>
          <w:szCs w:val="22"/>
        </w:rPr>
        <w:t xml:space="preserve"> al-</w:t>
      </w:r>
      <w:proofErr w:type="spellStart"/>
      <w:r w:rsidR="002210C4" w:rsidRPr="002D0A88">
        <w:rPr>
          <w:rFonts w:asciiTheme="minorBidi" w:hAnsiTheme="minorBidi"/>
          <w:sz w:val="22"/>
          <w:szCs w:val="22"/>
        </w:rPr>
        <w:t>ʿ</w:t>
      </w:r>
      <w:r w:rsidRPr="002D0A88">
        <w:rPr>
          <w:rFonts w:asciiTheme="minorBidi" w:hAnsiTheme="minorBidi"/>
          <w:i/>
          <w:iCs/>
          <w:sz w:val="22"/>
          <w:szCs w:val="22"/>
        </w:rPr>
        <w:t>Ir</w:t>
      </w:r>
      <w:r w:rsidR="002210C4" w:rsidRPr="002D0A88">
        <w:rPr>
          <w:rFonts w:asciiTheme="minorBidi" w:hAnsiTheme="minorBidi"/>
          <w:i/>
          <w:iCs/>
          <w:sz w:val="22"/>
          <w:szCs w:val="22"/>
        </w:rPr>
        <w:t>ā</w:t>
      </w:r>
      <w:r w:rsidRPr="002D0A88">
        <w:rPr>
          <w:rFonts w:asciiTheme="minorBidi" w:hAnsiTheme="minorBidi"/>
          <w:i/>
          <w:iCs/>
          <w:sz w:val="22"/>
          <w:szCs w:val="22"/>
        </w:rPr>
        <w:t>qiya</w:t>
      </w:r>
      <w:proofErr w:type="spellEnd"/>
      <w:r w:rsidRPr="002D0A88">
        <w:rPr>
          <w:rFonts w:asciiTheme="minorBidi" w:hAnsiTheme="minorBidi"/>
          <w:i/>
          <w:iCs/>
          <w:sz w:val="22"/>
          <w:szCs w:val="22"/>
        </w:rPr>
        <w:t xml:space="preserve"> li</w:t>
      </w:r>
      <w:r w:rsidR="002210C4" w:rsidRPr="002D0A88">
        <w:rPr>
          <w:rFonts w:asciiTheme="minorBidi" w:hAnsiTheme="minorBidi"/>
          <w:i/>
          <w:iCs/>
          <w:sz w:val="22"/>
          <w:szCs w:val="22"/>
        </w:rPr>
        <w:t>-</w:t>
      </w:r>
      <w:proofErr w:type="spellStart"/>
      <w:r w:rsidR="00E467FC" w:rsidRPr="002D0A88">
        <w:rPr>
          <w:rFonts w:asciiTheme="minorBidi" w:hAnsiTheme="minorBidi"/>
          <w:i/>
          <w:iCs/>
          <w:sz w:val="22"/>
          <w:szCs w:val="22"/>
        </w:rPr>
        <w:t>s</w:t>
      </w:r>
      <w:r w:rsidRPr="002D0A88">
        <w:rPr>
          <w:rFonts w:asciiTheme="minorBidi" w:hAnsiTheme="minorBidi"/>
          <w:i/>
          <w:iCs/>
          <w:sz w:val="22"/>
          <w:szCs w:val="22"/>
        </w:rPr>
        <w:t>an</w:t>
      </w:r>
      <w:r w:rsidR="002210C4" w:rsidRPr="002D0A88">
        <w:rPr>
          <w:rFonts w:asciiTheme="minorBidi" w:hAnsiTheme="minorBidi"/>
          <w:i/>
          <w:iCs/>
          <w:sz w:val="22"/>
          <w:szCs w:val="22"/>
        </w:rPr>
        <w:t>n</w:t>
      </w:r>
      <w:r w:rsidRPr="002D0A88">
        <w:rPr>
          <w:rFonts w:asciiTheme="minorBidi" w:hAnsiTheme="minorBidi"/>
          <w:i/>
          <w:iCs/>
          <w:sz w:val="22"/>
          <w:szCs w:val="22"/>
        </w:rPr>
        <w:t>at</w:t>
      </w:r>
      <w:proofErr w:type="spellEnd"/>
      <w:r w:rsidRPr="002D0A88">
        <w:rPr>
          <w:rFonts w:asciiTheme="minorBidi" w:hAnsiTheme="minorBidi"/>
          <w:i/>
          <w:iCs/>
          <w:sz w:val="22"/>
          <w:szCs w:val="22"/>
        </w:rPr>
        <w:t xml:space="preserve"> 1935</w:t>
      </w:r>
      <w:r w:rsidR="002210C4" w:rsidRPr="002D0A88">
        <w:rPr>
          <w:rFonts w:asciiTheme="minorBidi" w:hAnsiTheme="minorBidi"/>
          <w:i/>
          <w:iCs/>
          <w:sz w:val="22"/>
          <w:szCs w:val="22"/>
        </w:rPr>
        <w:t>–</w:t>
      </w:r>
      <w:r w:rsidRPr="002D0A88">
        <w:rPr>
          <w:rFonts w:asciiTheme="minorBidi" w:hAnsiTheme="minorBidi"/>
          <w:i/>
          <w:iCs/>
          <w:sz w:val="22"/>
          <w:szCs w:val="22"/>
        </w:rPr>
        <w:t>36 al-</w:t>
      </w:r>
      <w:proofErr w:type="spellStart"/>
      <w:r w:rsidR="00E467FC" w:rsidRPr="002D0A88">
        <w:rPr>
          <w:rFonts w:asciiTheme="minorBidi" w:hAnsiTheme="minorBidi"/>
          <w:i/>
          <w:iCs/>
          <w:sz w:val="22"/>
          <w:szCs w:val="22"/>
        </w:rPr>
        <w:t>m</w:t>
      </w:r>
      <w:r w:rsidR="002210C4" w:rsidRPr="002D0A88">
        <w:rPr>
          <w:rFonts w:asciiTheme="minorBidi" w:hAnsiTheme="minorBidi"/>
          <w:i/>
          <w:iCs/>
          <w:sz w:val="22"/>
          <w:szCs w:val="22"/>
        </w:rPr>
        <w:t>ā</w:t>
      </w:r>
      <w:r w:rsidRPr="002D0A88">
        <w:rPr>
          <w:rFonts w:asciiTheme="minorBidi" w:hAnsiTheme="minorBidi"/>
          <w:i/>
          <w:iCs/>
          <w:sz w:val="22"/>
          <w:szCs w:val="22"/>
        </w:rPr>
        <w:t>liya</w:t>
      </w:r>
      <w:proofErr w:type="spellEnd"/>
      <w:r w:rsidRPr="002D0A88">
        <w:rPr>
          <w:rFonts w:asciiTheme="minorBidi" w:hAnsiTheme="minorBidi"/>
          <w:i/>
          <w:iCs/>
          <w:sz w:val="22"/>
          <w:szCs w:val="22"/>
        </w:rPr>
        <w:t xml:space="preserve"> </w:t>
      </w:r>
      <w:r w:rsidR="002210C4" w:rsidRPr="002D0A88">
        <w:rPr>
          <w:rFonts w:asciiTheme="minorBidi" w:hAnsiTheme="minorBidi"/>
          <w:sz w:val="22"/>
          <w:szCs w:val="22"/>
        </w:rPr>
        <w:t>[Indicators for the Kingdom of Iraq for the 1935–36 financial year]</w:t>
      </w:r>
      <w:r w:rsidR="00E467FC" w:rsidRPr="002D0A88">
        <w:rPr>
          <w:rFonts w:asciiTheme="minorBidi" w:hAnsiTheme="minorBidi"/>
          <w:sz w:val="22"/>
          <w:szCs w:val="22"/>
        </w:rPr>
        <w:t xml:space="preserve">, </w:t>
      </w:r>
      <w:r w:rsidRPr="002D0A88">
        <w:rPr>
          <w:rFonts w:asciiTheme="minorBidi" w:hAnsiTheme="minorBidi"/>
          <w:sz w:val="22"/>
          <w:szCs w:val="22"/>
        </w:rPr>
        <w:t>Baghdad</w:t>
      </w:r>
      <w:r w:rsidR="00E467FC" w:rsidRPr="002D0A88">
        <w:rPr>
          <w:rFonts w:asciiTheme="minorBidi" w:hAnsiTheme="minorBidi"/>
          <w:sz w:val="22"/>
          <w:szCs w:val="22"/>
        </w:rPr>
        <w:t>: Government Press</w:t>
      </w:r>
      <w:r w:rsidRPr="002D0A88">
        <w:rPr>
          <w:rFonts w:asciiTheme="minorBidi" w:hAnsiTheme="minorBidi"/>
          <w:sz w:val="22"/>
          <w:szCs w:val="22"/>
        </w:rPr>
        <w:t>, 56, 772</w:t>
      </w:r>
      <w:r w:rsidR="00A648A7" w:rsidRPr="002D0A88">
        <w:rPr>
          <w:rFonts w:asciiTheme="minorBidi" w:hAnsiTheme="minorBidi"/>
          <w:sz w:val="22"/>
          <w:szCs w:val="22"/>
        </w:rPr>
        <w:t>;</w:t>
      </w:r>
      <w:r w:rsidRPr="002D0A88">
        <w:rPr>
          <w:rFonts w:asciiTheme="minorBidi" w:hAnsiTheme="minorBidi"/>
          <w:sz w:val="22"/>
          <w:szCs w:val="22"/>
        </w:rPr>
        <w:t xml:space="preserve"> </w:t>
      </w:r>
      <w:r w:rsidR="007102A1" w:rsidRPr="002D0A88">
        <w:rPr>
          <w:rFonts w:asciiTheme="minorBidi" w:hAnsiTheme="minorBidi"/>
          <w:sz w:val="22"/>
          <w:szCs w:val="22"/>
        </w:rPr>
        <w:t>Al-</w:t>
      </w:r>
      <w:proofErr w:type="spellStart"/>
      <w:r w:rsidRPr="002D0A88">
        <w:rPr>
          <w:rFonts w:asciiTheme="minorBidi" w:hAnsiTheme="minorBidi"/>
          <w:sz w:val="22"/>
          <w:szCs w:val="22"/>
        </w:rPr>
        <w:t>Fukayki</w:t>
      </w:r>
      <w:proofErr w:type="spellEnd"/>
      <w:r w:rsidRPr="002D0A88">
        <w:rPr>
          <w:rFonts w:asciiTheme="minorBidi" w:hAnsiTheme="minorBidi"/>
          <w:sz w:val="22"/>
          <w:szCs w:val="22"/>
        </w:rPr>
        <w:t xml:space="preserve">, </w:t>
      </w:r>
      <w:proofErr w:type="spellStart"/>
      <w:r w:rsidR="007102A1" w:rsidRPr="002D0A88">
        <w:rPr>
          <w:rFonts w:asciiTheme="minorBidi" w:hAnsiTheme="minorBidi"/>
          <w:i/>
          <w:iCs/>
          <w:sz w:val="22"/>
          <w:szCs w:val="22"/>
        </w:rPr>
        <w:t>Awkār</w:t>
      </w:r>
      <w:proofErr w:type="spellEnd"/>
      <w:r w:rsidR="007102A1" w:rsidRPr="002D0A88">
        <w:rPr>
          <w:rFonts w:asciiTheme="minorBidi" w:hAnsiTheme="minorBidi"/>
          <w:i/>
          <w:iCs/>
          <w:sz w:val="22"/>
          <w:szCs w:val="22"/>
        </w:rPr>
        <w:t xml:space="preserve"> al-</w:t>
      </w:r>
      <w:proofErr w:type="spellStart"/>
      <w:r w:rsidR="007102A1" w:rsidRPr="002D0A88">
        <w:rPr>
          <w:rFonts w:asciiTheme="minorBidi" w:hAnsiTheme="minorBidi"/>
          <w:i/>
          <w:iCs/>
          <w:sz w:val="22"/>
          <w:szCs w:val="22"/>
        </w:rPr>
        <w:t>Hazīma</w:t>
      </w:r>
      <w:proofErr w:type="spellEnd"/>
      <w:r w:rsidR="007102A1" w:rsidRPr="002D0A88">
        <w:rPr>
          <w:rFonts w:asciiTheme="minorBidi" w:hAnsiTheme="minorBidi"/>
          <w:i/>
          <w:iCs/>
          <w:sz w:val="22"/>
          <w:szCs w:val="22"/>
        </w:rPr>
        <w:t xml:space="preserve">, </w:t>
      </w:r>
      <w:r w:rsidR="007102A1" w:rsidRPr="002D0A88">
        <w:rPr>
          <w:rFonts w:asciiTheme="minorBidi" w:hAnsiTheme="minorBidi"/>
          <w:sz w:val="22"/>
          <w:szCs w:val="22"/>
        </w:rPr>
        <w:t>p.</w:t>
      </w:r>
      <w:r w:rsidR="006D7277">
        <w:rPr>
          <w:rFonts w:asciiTheme="minorBidi" w:hAnsiTheme="minorBidi"/>
          <w:sz w:val="22"/>
          <w:szCs w:val="22"/>
        </w:rPr>
        <w:t xml:space="preserve"> </w:t>
      </w:r>
      <w:r w:rsidRPr="002D0A88">
        <w:rPr>
          <w:rFonts w:asciiTheme="minorBidi" w:hAnsiTheme="minorBidi"/>
          <w:sz w:val="22"/>
          <w:szCs w:val="22"/>
        </w:rPr>
        <w:t xml:space="preserve">124. Under the Baʿth regime see Law No. 110 of 1972, </w:t>
      </w:r>
      <w:r w:rsidRPr="002D0A88">
        <w:rPr>
          <w:rFonts w:asciiTheme="minorBidi" w:hAnsiTheme="minorBidi"/>
          <w:i/>
          <w:iCs/>
          <w:sz w:val="22"/>
          <w:szCs w:val="22"/>
        </w:rPr>
        <w:t>Official Holidays</w:t>
      </w:r>
      <w:r w:rsidRPr="002D0A88">
        <w:rPr>
          <w:rFonts w:asciiTheme="minorBidi" w:hAnsiTheme="minorBidi"/>
          <w:sz w:val="22"/>
          <w:szCs w:val="22"/>
        </w:rPr>
        <w:t xml:space="preserve">, published in </w:t>
      </w:r>
      <w:r w:rsidRPr="002D0A88">
        <w:rPr>
          <w:rFonts w:asciiTheme="minorBidi" w:hAnsiTheme="minorBidi"/>
          <w:i/>
          <w:iCs/>
          <w:sz w:val="22"/>
          <w:szCs w:val="22"/>
        </w:rPr>
        <w:t xml:space="preserve">Weekly Gazette </w:t>
      </w:r>
      <w:r w:rsidRPr="002D0A88">
        <w:rPr>
          <w:rFonts w:asciiTheme="minorBidi" w:hAnsiTheme="minorBidi"/>
          <w:sz w:val="22"/>
          <w:szCs w:val="22"/>
        </w:rPr>
        <w:t xml:space="preserve">39, 6. For lavish celebrations see, for example, </w:t>
      </w:r>
      <w:r w:rsidRPr="002D0A88">
        <w:rPr>
          <w:rFonts w:asciiTheme="minorBidi" w:hAnsiTheme="minorBidi"/>
          <w:i/>
          <w:iCs/>
          <w:sz w:val="22"/>
          <w:szCs w:val="22"/>
        </w:rPr>
        <w:t>al-</w:t>
      </w:r>
      <w:proofErr w:type="spellStart"/>
      <w:r w:rsidRPr="002D0A88">
        <w:rPr>
          <w:rFonts w:asciiTheme="minorBidi" w:hAnsiTheme="minorBidi"/>
          <w:i/>
          <w:iCs/>
          <w:sz w:val="22"/>
          <w:szCs w:val="22"/>
        </w:rPr>
        <w:t>Jumh</w:t>
      </w:r>
      <w:r w:rsidR="008E738E" w:rsidRPr="002D0A88">
        <w:rPr>
          <w:rFonts w:asciiTheme="minorBidi" w:hAnsiTheme="minorBidi"/>
          <w:i/>
          <w:iCs/>
          <w:sz w:val="22"/>
          <w:szCs w:val="22"/>
        </w:rPr>
        <w:t>ū</w:t>
      </w:r>
      <w:r w:rsidRPr="002D0A88">
        <w:rPr>
          <w:rFonts w:asciiTheme="minorBidi" w:hAnsiTheme="minorBidi"/>
          <w:i/>
          <w:iCs/>
          <w:sz w:val="22"/>
          <w:szCs w:val="22"/>
        </w:rPr>
        <w:t>riya</w:t>
      </w:r>
      <w:proofErr w:type="spellEnd"/>
      <w:r w:rsidRPr="002D0A88">
        <w:rPr>
          <w:rFonts w:asciiTheme="minorBidi" w:hAnsiTheme="minorBidi"/>
          <w:sz w:val="22"/>
          <w:szCs w:val="22"/>
        </w:rPr>
        <w:t>, December 6, 1984; Saddam</w:t>
      </w:r>
      <w:r w:rsidRPr="002D0A88">
        <w:rPr>
          <w:rFonts w:asciiTheme="minorBidi" w:eastAsia="MS Mincho" w:hAnsiTheme="minorBidi"/>
          <w:sz w:val="22"/>
          <w:szCs w:val="22"/>
        </w:rPr>
        <w:t>’</w:t>
      </w:r>
      <w:r w:rsidRPr="002D0A88">
        <w:rPr>
          <w:rFonts w:asciiTheme="minorBidi" w:hAnsiTheme="minorBidi"/>
          <w:sz w:val="22"/>
          <w:szCs w:val="22"/>
        </w:rPr>
        <w:t>s speech on the Prophet</w:t>
      </w:r>
      <w:r w:rsidRPr="002D0A88">
        <w:rPr>
          <w:rFonts w:asciiTheme="minorBidi" w:eastAsia="MS Mincho" w:hAnsiTheme="minorBidi"/>
          <w:sz w:val="22"/>
          <w:szCs w:val="22"/>
        </w:rPr>
        <w:t>’</w:t>
      </w:r>
      <w:r w:rsidRPr="002D0A88">
        <w:rPr>
          <w:rFonts w:asciiTheme="minorBidi" w:hAnsiTheme="minorBidi"/>
          <w:sz w:val="22"/>
          <w:szCs w:val="22"/>
        </w:rPr>
        <w:t xml:space="preserve">s birthday, </w:t>
      </w:r>
      <w:r w:rsidR="00AF008D">
        <w:rPr>
          <w:rFonts w:asciiTheme="minorBidi" w:hAnsiTheme="minorBidi"/>
          <w:sz w:val="22"/>
          <w:szCs w:val="22"/>
        </w:rPr>
        <w:t xml:space="preserve">for example </w:t>
      </w:r>
      <w:r w:rsidRPr="002D0A88">
        <w:rPr>
          <w:rFonts w:asciiTheme="minorBidi" w:hAnsiTheme="minorBidi"/>
          <w:i/>
          <w:iCs/>
          <w:sz w:val="22"/>
          <w:szCs w:val="22"/>
        </w:rPr>
        <w:t>al-</w:t>
      </w:r>
      <w:proofErr w:type="spellStart"/>
      <w:r w:rsidRPr="002D0A88">
        <w:rPr>
          <w:rFonts w:asciiTheme="minorBidi" w:hAnsiTheme="minorBidi"/>
          <w:sz w:val="22"/>
          <w:szCs w:val="22"/>
        </w:rPr>
        <w:t>ʿ</w:t>
      </w:r>
      <w:r w:rsidRPr="002D0A88">
        <w:rPr>
          <w:rFonts w:asciiTheme="minorBidi" w:hAnsiTheme="minorBidi"/>
          <w:i/>
          <w:iCs/>
          <w:sz w:val="22"/>
          <w:szCs w:val="22"/>
        </w:rPr>
        <w:t>Iraq</w:t>
      </w:r>
      <w:proofErr w:type="spellEnd"/>
      <w:r w:rsidRPr="002D0A88">
        <w:rPr>
          <w:rFonts w:asciiTheme="minorBidi" w:hAnsiTheme="minorBidi"/>
          <w:sz w:val="22"/>
          <w:szCs w:val="22"/>
        </w:rPr>
        <w:t>, October 12, 1989.</w:t>
      </w:r>
    </w:p>
  </w:footnote>
  <w:footnote w:id="151">
    <w:p w14:paraId="4F315696" w14:textId="66277A89" w:rsidR="0027330F" w:rsidRPr="002D0A88" w:rsidRDefault="0027330F" w:rsidP="00F55232">
      <w:pPr>
        <w:spacing w:after="0"/>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Sassoon, </w:t>
      </w:r>
      <w:r w:rsidR="00C127C9" w:rsidRPr="002D0A88">
        <w:rPr>
          <w:rFonts w:asciiTheme="minorBidi" w:hAnsiTheme="minorBidi"/>
          <w:i/>
          <w:iCs/>
        </w:rPr>
        <w:t>Saddam Hussein’s Baʿth Party</w:t>
      </w:r>
      <w:r w:rsidR="00C127C9" w:rsidRPr="002D0A88">
        <w:rPr>
          <w:rFonts w:asciiTheme="minorBidi" w:hAnsiTheme="minorBidi"/>
        </w:rPr>
        <w:t xml:space="preserve">, p. </w:t>
      </w:r>
      <w:r w:rsidRPr="002D0A88">
        <w:rPr>
          <w:rFonts w:asciiTheme="minorBidi" w:hAnsiTheme="minorBidi"/>
        </w:rPr>
        <w:t>224.</w:t>
      </w:r>
    </w:p>
  </w:footnote>
  <w:footnote w:id="152">
    <w:p w14:paraId="122451F8" w14:textId="20B9267B" w:rsidR="00BE08AC" w:rsidRPr="002D0A88" w:rsidRDefault="00BE08AC" w:rsidP="0056462E">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0C2948" w:rsidRPr="002D0A88">
        <w:rPr>
          <w:rFonts w:asciiTheme="minorBidi" w:hAnsiTheme="minorBidi"/>
          <w:sz w:val="22"/>
          <w:szCs w:val="22"/>
        </w:rPr>
        <w:t xml:space="preserve">See, for example, </w:t>
      </w:r>
      <w:r w:rsidRPr="002D0A88">
        <w:rPr>
          <w:rFonts w:asciiTheme="minorBidi" w:hAnsiTheme="minorBidi"/>
          <w:sz w:val="22"/>
          <w:szCs w:val="22"/>
        </w:rPr>
        <w:t>Isma’il al-</w:t>
      </w:r>
      <w:proofErr w:type="spellStart"/>
      <w:r w:rsidRPr="002D0A88">
        <w:rPr>
          <w:rFonts w:asciiTheme="minorBidi" w:hAnsiTheme="minorBidi"/>
          <w:sz w:val="22"/>
          <w:szCs w:val="22"/>
        </w:rPr>
        <w:t>Wa’ili</w:t>
      </w:r>
      <w:proofErr w:type="spellEnd"/>
      <w:r w:rsidRPr="002D0A88">
        <w:rPr>
          <w:rFonts w:asciiTheme="minorBidi" w:hAnsiTheme="minorBidi"/>
          <w:sz w:val="22"/>
          <w:szCs w:val="22"/>
        </w:rPr>
        <w:t xml:space="preserve"> (</w:t>
      </w:r>
      <w:r w:rsidR="000431CC" w:rsidRPr="002D0A88">
        <w:rPr>
          <w:rFonts w:asciiTheme="minorBidi" w:hAnsiTheme="minorBidi"/>
          <w:sz w:val="22"/>
          <w:szCs w:val="22"/>
        </w:rPr>
        <w:t>ed.</w:t>
      </w:r>
      <w:r w:rsidRPr="002D0A88">
        <w:rPr>
          <w:rFonts w:asciiTheme="minorBidi" w:hAnsiTheme="minorBidi"/>
          <w:sz w:val="22"/>
          <w:szCs w:val="22"/>
        </w:rPr>
        <w:t>)</w:t>
      </w:r>
      <w:r w:rsidR="00E467FC" w:rsidRPr="002D0A88">
        <w:rPr>
          <w:rFonts w:asciiTheme="minorBidi" w:hAnsiTheme="minorBidi"/>
          <w:sz w:val="22"/>
          <w:szCs w:val="22"/>
        </w:rPr>
        <w:t xml:space="preserve"> (2004).</w:t>
      </w:r>
      <w:r w:rsidRPr="002D0A88">
        <w:rPr>
          <w:rFonts w:asciiTheme="minorBidi" w:hAnsiTheme="minorBidi"/>
          <w:sz w:val="22"/>
          <w:szCs w:val="22"/>
        </w:rPr>
        <w:t xml:space="preserve"> </w:t>
      </w:r>
      <w:proofErr w:type="spellStart"/>
      <w:r w:rsidRPr="002D0A88">
        <w:rPr>
          <w:rFonts w:asciiTheme="minorBidi" w:hAnsiTheme="minorBidi"/>
          <w:i/>
          <w:iCs/>
          <w:sz w:val="22"/>
          <w:szCs w:val="22"/>
        </w:rPr>
        <w:t>Dust</w:t>
      </w:r>
      <w:r w:rsidR="008E738E" w:rsidRPr="002D0A88">
        <w:rPr>
          <w:rFonts w:asciiTheme="minorBidi" w:hAnsiTheme="minorBidi"/>
          <w:i/>
          <w:iCs/>
          <w:sz w:val="22"/>
          <w:szCs w:val="22"/>
        </w:rPr>
        <w:t>ū</w:t>
      </w:r>
      <w:r w:rsidRPr="002D0A88">
        <w:rPr>
          <w:rFonts w:asciiTheme="minorBidi" w:hAnsiTheme="minorBidi"/>
          <w:i/>
          <w:iCs/>
          <w:sz w:val="22"/>
          <w:szCs w:val="22"/>
        </w:rPr>
        <w:t>r</w:t>
      </w:r>
      <w:proofErr w:type="spellEnd"/>
      <w:r w:rsidRPr="002D0A88">
        <w:rPr>
          <w:rFonts w:asciiTheme="minorBidi" w:hAnsiTheme="minorBidi"/>
          <w:i/>
          <w:iCs/>
          <w:sz w:val="22"/>
          <w:szCs w:val="22"/>
        </w:rPr>
        <w:t xml:space="preserve"> al-</w:t>
      </w:r>
      <w:proofErr w:type="spellStart"/>
      <w:r w:rsidR="008E738E" w:rsidRPr="002D0A88">
        <w:rPr>
          <w:rFonts w:asciiTheme="minorBidi" w:hAnsiTheme="minorBidi"/>
          <w:i/>
          <w:iCs/>
          <w:sz w:val="22"/>
          <w:szCs w:val="22"/>
        </w:rPr>
        <w:t>Ṣ</w:t>
      </w:r>
      <w:r w:rsidRPr="002D0A88">
        <w:rPr>
          <w:rFonts w:asciiTheme="minorBidi" w:hAnsiTheme="minorBidi"/>
          <w:i/>
          <w:iCs/>
          <w:sz w:val="22"/>
          <w:szCs w:val="22"/>
        </w:rPr>
        <w:t>adr</w:t>
      </w:r>
      <w:proofErr w:type="spellEnd"/>
      <w:r w:rsidRPr="002D0A88">
        <w:rPr>
          <w:rFonts w:asciiTheme="minorBidi" w:hAnsiTheme="minorBidi"/>
          <w:i/>
          <w:iCs/>
          <w:sz w:val="22"/>
          <w:szCs w:val="22"/>
        </w:rPr>
        <w:t xml:space="preserve">: </w:t>
      </w:r>
      <w:proofErr w:type="spellStart"/>
      <w:r w:rsidR="008E738E" w:rsidRPr="002D0A88">
        <w:rPr>
          <w:rFonts w:asciiTheme="minorBidi" w:hAnsiTheme="minorBidi"/>
          <w:i/>
          <w:iCs/>
          <w:sz w:val="22"/>
          <w:szCs w:val="22"/>
        </w:rPr>
        <w:t>M</w:t>
      </w:r>
      <w:r w:rsidRPr="002D0A88">
        <w:rPr>
          <w:rFonts w:asciiTheme="minorBidi" w:hAnsiTheme="minorBidi"/>
          <w:i/>
          <w:iCs/>
          <w:sz w:val="22"/>
          <w:szCs w:val="22"/>
        </w:rPr>
        <w:t>ajm</w:t>
      </w:r>
      <w:r w:rsidR="008E738E" w:rsidRPr="002D0A88">
        <w:rPr>
          <w:rFonts w:asciiTheme="minorBidi" w:hAnsiTheme="minorBidi"/>
          <w:i/>
          <w:iCs/>
          <w:sz w:val="22"/>
          <w:szCs w:val="22"/>
        </w:rPr>
        <w:t>ū</w:t>
      </w:r>
      <w:r w:rsidR="008E738E" w:rsidRPr="002D0A88">
        <w:rPr>
          <w:rFonts w:asciiTheme="minorBidi" w:hAnsiTheme="minorBidi"/>
          <w:sz w:val="22"/>
          <w:szCs w:val="22"/>
        </w:rPr>
        <w:t>ʿ</w:t>
      </w:r>
      <w:proofErr w:type="spellEnd"/>
      <w:r w:rsidRPr="002D0A88">
        <w:rPr>
          <w:rFonts w:asciiTheme="minorBidi" w:hAnsiTheme="minorBidi"/>
          <w:i/>
          <w:iCs/>
          <w:sz w:val="22"/>
          <w:szCs w:val="22"/>
        </w:rPr>
        <w:t xml:space="preserve"> </w:t>
      </w:r>
      <w:proofErr w:type="spellStart"/>
      <w:r w:rsidR="008E738E" w:rsidRPr="002D0A88">
        <w:rPr>
          <w:rFonts w:asciiTheme="minorBidi" w:hAnsiTheme="minorBidi"/>
          <w:i/>
          <w:iCs/>
          <w:sz w:val="22"/>
          <w:szCs w:val="22"/>
        </w:rPr>
        <w:t>K</w:t>
      </w:r>
      <w:r w:rsidRPr="002D0A88">
        <w:rPr>
          <w:rFonts w:asciiTheme="minorBidi" w:hAnsiTheme="minorBidi"/>
          <w:i/>
          <w:iCs/>
          <w:sz w:val="22"/>
          <w:szCs w:val="22"/>
        </w:rPr>
        <w:t>hut</w:t>
      </w:r>
      <w:r w:rsidR="008E738E" w:rsidRPr="002D0A88">
        <w:rPr>
          <w:rFonts w:asciiTheme="minorBidi" w:hAnsiTheme="minorBidi"/>
          <w:i/>
          <w:iCs/>
          <w:sz w:val="22"/>
          <w:szCs w:val="22"/>
        </w:rPr>
        <w:t>tā</w:t>
      </w:r>
      <w:r w:rsidRPr="002D0A88">
        <w:rPr>
          <w:rFonts w:asciiTheme="minorBidi" w:hAnsiTheme="minorBidi"/>
          <w:i/>
          <w:iCs/>
          <w:sz w:val="22"/>
          <w:szCs w:val="22"/>
        </w:rPr>
        <w:t>b</w:t>
      </w:r>
      <w:proofErr w:type="spellEnd"/>
      <w:r w:rsidRPr="002D0A88">
        <w:rPr>
          <w:rFonts w:asciiTheme="minorBidi" w:hAnsiTheme="minorBidi"/>
          <w:i/>
          <w:iCs/>
          <w:sz w:val="22"/>
          <w:szCs w:val="22"/>
        </w:rPr>
        <w:t xml:space="preserve"> al-</w:t>
      </w:r>
      <w:proofErr w:type="spellStart"/>
      <w:r w:rsidR="008E738E" w:rsidRPr="002D0A88">
        <w:rPr>
          <w:rFonts w:asciiTheme="minorBidi" w:hAnsiTheme="minorBidi"/>
          <w:i/>
          <w:iCs/>
          <w:sz w:val="22"/>
          <w:szCs w:val="22"/>
        </w:rPr>
        <w:t>J</w:t>
      </w:r>
      <w:r w:rsidRPr="002D0A88">
        <w:rPr>
          <w:rFonts w:asciiTheme="minorBidi" w:hAnsiTheme="minorBidi"/>
          <w:i/>
          <w:iCs/>
          <w:sz w:val="22"/>
          <w:szCs w:val="22"/>
        </w:rPr>
        <w:t>um</w:t>
      </w:r>
      <w:r w:rsidR="008E738E" w:rsidRPr="002D0A88">
        <w:rPr>
          <w:rFonts w:asciiTheme="minorBidi" w:hAnsiTheme="minorBidi"/>
          <w:i/>
          <w:iCs/>
          <w:sz w:val="22"/>
          <w:szCs w:val="22"/>
        </w:rPr>
        <w:t>a</w:t>
      </w:r>
      <w:r w:rsidR="008E738E" w:rsidRPr="002D0A88">
        <w:rPr>
          <w:rFonts w:asciiTheme="minorBidi" w:hAnsiTheme="minorBidi"/>
          <w:sz w:val="22"/>
          <w:szCs w:val="22"/>
        </w:rPr>
        <w:t>ʿ</w:t>
      </w:r>
      <w:r w:rsidR="008E738E" w:rsidRPr="002D0A88">
        <w:rPr>
          <w:rFonts w:asciiTheme="minorBidi" w:hAnsiTheme="minorBidi"/>
          <w:i/>
          <w:iCs/>
          <w:sz w:val="22"/>
          <w:szCs w:val="22"/>
        </w:rPr>
        <w:t>a</w:t>
      </w:r>
      <w:proofErr w:type="spellEnd"/>
      <w:r w:rsidRPr="002D0A88">
        <w:rPr>
          <w:rFonts w:asciiTheme="minorBidi" w:hAnsiTheme="minorBidi"/>
          <w:i/>
          <w:iCs/>
          <w:sz w:val="22"/>
          <w:szCs w:val="22"/>
        </w:rPr>
        <w:t xml:space="preserve"> </w:t>
      </w:r>
      <w:proofErr w:type="spellStart"/>
      <w:r w:rsidRPr="002D0A88">
        <w:rPr>
          <w:rFonts w:asciiTheme="minorBidi" w:hAnsiTheme="minorBidi"/>
          <w:i/>
          <w:iCs/>
          <w:sz w:val="22"/>
          <w:szCs w:val="22"/>
        </w:rPr>
        <w:t>allat</w:t>
      </w:r>
      <w:r w:rsidR="008E738E" w:rsidRPr="002D0A88">
        <w:rPr>
          <w:rFonts w:asciiTheme="minorBidi" w:hAnsiTheme="minorBidi"/>
          <w:i/>
          <w:iCs/>
          <w:sz w:val="22"/>
          <w:szCs w:val="22"/>
        </w:rPr>
        <w:t>ī</w:t>
      </w:r>
      <w:proofErr w:type="spellEnd"/>
      <w:r w:rsidRPr="002D0A88">
        <w:rPr>
          <w:rFonts w:asciiTheme="minorBidi" w:hAnsiTheme="minorBidi"/>
          <w:i/>
          <w:iCs/>
          <w:sz w:val="22"/>
          <w:szCs w:val="22"/>
        </w:rPr>
        <w:t xml:space="preserve"> </w:t>
      </w:r>
      <w:proofErr w:type="spellStart"/>
      <w:r w:rsidR="008E738E" w:rsidRPr="002D0A88">
        <w:rPr>
          <w:rFonts w:asciiTheme="minorBidi" w:hAnsiTheme="minorBidi"/>
          <w:i/>
          <w:iCs/>
          <w:sz w:val="22"/>
          <w:szCs w:val="22"/>
        </w:rPr>
        <w:t>A</w:t>
      </w:r>
      <w:r w:rsidRPr="002D0A88">
        <w:rPr>
          <w:rFonts w:asciiTheme="minorBidi" w:hAnsiTheme="minorBidi"/>
          <w:i/>
          <w:iCs/>
          <w:sz w:val="22"/>
          <w:szCs w:val="22"/>
        </w:rPr>
        <w:t>lq</w:t>
      </w:r>
      <w:r w:rsidR="008E738E" w:rsidRPr="002D0A88">
        <w:rPr>
          <w:rFonts w:asciiTheme="minorBidi" w:hAnsiTheme="minorBidi"/>
          <w:i/>
          <w:iCs/>
          <w:sz w:val="22"/>
          <w:szCs w:val="22"/>
        </w:rPr>
        <w:t>ā-</w:t>
      </w:r>
      <w:r w:rsidRPr="002D0A88">
        <w:rPr>
          <w:rFonts w:asciiTheme="minorBidi" w:hAnsiTheme="minorBidi"/>
          <w:i/>
          <w:iCs/>
          <w:sz w:val="22"/>
          <w:szCs w:val="22"/>
        </w:rPr>
        <w:t>h</w:t>
      </w:r>
      <w:r w:rsidR="008E738E" w:rsidRPr="002D0A88">
        <w:rPr>
          <w:rFonts w:asciiTheme="minorBidi" w:hAnsiTheme="minorBidi"/>
          <w:i/>
          <w:iCs/>
          <w:sz w:val="22"/>
          <w:szCs w:val="22"/>
        </w:rPr>
        <w:t>ā</w:t>
      </w:r>
      <w:proofErr w:type="spellEnd"/>
      <w:r w:rsidRPr="002D0A88">
        <w:rPr>
          <w:rFonts w:asciiTheme="minorBidi" w:hAnsiTheme="minorBidi"/>
          <w:i/>
          <w:iCs/>
          <w:sz w:val="22"/>
          <w:szCs w:val="22"/>
        </w:rPr>
        <w:t xml:space="preserve"> al-</w:t>
      </w:r>
      <w:proofErr w:type="spellStart"/>
      <w:r w:rsidR="008E738E" w:rsidRPr="002D0A88">
        <w:rPr>
          <w:rFonts w:asciiTheme="minorBidi" w:hAnsiTheme="minorBidi"/>
          <w:i/>
          <w:iCs/>
          <w:sz w:val="22"/>
          <w:szCs w:val="22"/>
        </w:rPr>
        <w:t>S</w:t>
      </w:r>
      <w:r w:rsidRPr="002D0A88">
        <w:rPr>
          <w:rFonts w:asciiTheme="minorBidi" w:hAnsiTheme="minorBidi"/>
          <w:i/>
          <w:iCs/>
          <w:sz w:val="22"/>
          <w:szCs w:val="22"/>
        </w:rPr>
        <w:t>hah</w:t>
      </w:r>
      <w:r w:rsidR="008E738E" w:rsidRPr="002D0A88">
        <w:rPr>
          <w:rFonts w:asciiTheme="minorBidi" w:hAnsiTheme="minorBidi"/>
          <w:i/>
          <w:iCs/>
          <w:sz w:val="22"/>
          <w:szCs w:val="22"/>
        </w:rPr>
        <w:t>ī</w:t>
      </w:r>
      <w:r w:rsidRPr="002D0A88">
        <w:rPr>
          <w:rFonts w:asciiTheme="minorBidi" w:hAnsiTheme="minorBidi"/>
          <w:i/>
          <w:iCs/>
          <w:sz w:val="22"/>
          <w:szCs w:val="22"/>
        </w:rPr>
        <w:t>d</w:t>
      </w:r>
      <w:proofErr w:type="spellEnd"/>
      <w:r w:rsidRPr="002D0A88">
        <w:rPr>
          <w:rFonts w:asciiTheme="minorBidi" w:hAnsiTheme="minorBidi"/>
          <w:i/>
          <w:iCs/>
          <w:sz w:val="22"/>
          <w:szCs w:val="22"/>
        </w:rPr>
        <w:t xml:space="preserve"> al-</w:t>
      </w:r>
      <w:r w:rsidR="008E738E" w:rsidRPr="002D0A88">
        <w:rPr>
          <w:rFonts w:asciiTheme="minorBidi" w:hAnsiTheme="minorBidi"/>
          <w:i/>
          <w:iCs/>
          <w:sz w:val="22"/>
          <w:szCs w:val="22"/>
        </w:rPr>
        <w:t>S</w:t>
      </w:r>
      <w:r w:rsidRPr="002D0A88">
        <w:rPr>
          <w:rFonts w:asciiTheme="minorBidi" w:hAnsiTheme="minorBidi"/>
          <w:i/>
          <w:iCs/>
          <w:sz w:val="22"/>
          <w:szCs w:val="22"/>
        </w:rPr>
        <w:t xml:space="preserve">ayyid </w:t>
      </w:r>
      <w:proofErr w:type="spellStart"/>
      <w:r w:rsidRPr="002D0A88">
        <w:rPr>
          <w:rFonts w:asciiTheme="minorBidi" w:hAnsiTheme="minorBidi"/>
          <w:i/>
          <w:iCs/>
          <w:sz w:val="22"/>
          <w:szCs w:val="22"/>
        </w:rPr>
        <w:t>Mu</w:t>
      </w:r>
      <w:r w:rsidR="008E738E" w:rsidRPr="002D0A88">
        <w:rPr>
          <w:rFonts w:asciiTheme="minorBidi" w:hAnsiTheme="minorBidi"/>
          <w:i/>
          <w:iCs/>
          <w:sz w:val="22"/>
          <w:szCs w:val="22"/>
        </w:rPr>
        <w:t>ḥ</w:t>
      </w:r>
      <w:r w:rsidRPr="002D0A88">
        <w:rPr>
          <w:rFonts w:asciiTheme="minorBidi" w:hAnsiTheme="minorBidi"/>
          <w:i/>
          <w:iCs/>
          <w:sz w:val="22"/>
          <w:szCs w:val="22"/>
        </w:rPr>
        <w:t>ammad</w:t>
      </w:r>
      <w:proofErr w:type="spellEnd"/>
      <w:r w:rsidRPr="002D0A88">
        <w:rPr>
          <w:rFonts w:asciiTheme="minorBidi" w:hAnsiTheme="minorBidi"/>
          <w:i/>
          <w:iCs/>
          <w:sz w:val="22"/>
          <w:szCs w:val="22"/>
        </w:rPr>
        <w:t xml:space="preserve"> al-</w:t>
      </w:r>
      <w:proofErr w:type="spellStart"/>
      <w:r w:rsidR="008E738E" w:rsidRPr="002D0A88">
        <w:rPr>
          <w:rFonts w:asciiTheme="minorBidi" w:hAnsiTheme="minorBidi"/>
          <w:i/>
          <w:iCs/>
          <w:sz w:val="22"/>
          <w:szCs w:val="22"/>
        </w:rPr>
        <w:t>Ṣ</w:t>
      </w:r>
      <w:r w:rsidRPr="002D0A88">
        <w:rPr>
          <w:rFonts w:asciiTheme="minorBidi" w:hAnsiTheme="minorBidi"/>
          <w:i/>
          <w:iCs/>
          <w:sz w:val="22"/>
          <w:szCs w:val="22"/>
        </w:rPr>
        <w:t>adr</w:t>
      </w:r>
      <w:proofErr w:type="spellEnd"/>
      <w:r w:rsidRPr="002D0A88">
        <w:rPr>
          <w:rFonts w:asciiTheme="minorBidi" w:hAnsiTheme="minorBidi"/>
          <w:i/>
          <w:iCs/>
          <w:sz w:val="22"/>
          <w:szCs w:val="22"/>
        </w:rPr>
        <w:t xml:space="preserve"> </w:t>
      </w:r>
      <w:proofErr w:type="spellStart"/>
      <w:r w:rsidRPr="002D0A88">
        <w:rPr>
          <w:rFonts w:asciiTheme="minorBidi" w:hAnsiTheme="minorBidi"/>
          <w:i/>
          <w:iCs/>
          <w:sz w:val="22"/>
          <w:szCs w:val="22"/>
        </w:rPr>
        <w:t>f</w:t>
      </w:r>
      <w:r w:rsidR="008E738E" w:rsidRPr="002D0A88">
        <w:rPr>
          <w:rFonts w:asciiTheme="minorBidi" w:hAnsiTheme="minorBidi"/>
          <w:i/>
          <w:iCs/>
          <w:sz w:val="22"/>
          <w:szCs w:val="22"/>
        </w:rPr>
        <w:t>ī</w:t>
      </w:r>
      <w:proofErr w:type="spellEnd"/>
      <w:r w:rsidRPr="002D0A88">
        <w:rPr>
          <w:rFonts w:asciiTheme="minorBidi" w:hAnsiTheme="minorBidi"/>
          <w:i/>
          <w:iCs/>
          <w:sz w:val="22"/>
          <w:szCs w:val="22"/>
        </w:rPr>
        <w:t xml:space="preserve"> </w:t>
      </w:r>
      <w:r w:rsidR="008E738E" w:rsidRPr="002D0A88">
        <w:rPr>
          <w:rFonts w:asciiTheme="minorBidi" w:hAnsiTheme="minorBidi"/>
          <w:i/>
          <w:iCs/>
          <w:sz w:val="22"/>
          <w:szCs w:val="22"/>
        </w:rPr>
        <w:t>M</w:t>
      </w:r>
      <w:r w:rsidRPr="002D0A88">
        <w:rPr>
          <w:rFonts w:asciiTheme="minorBidi" w:hAnsiTheme="minorBidi"/>
          <w:i/>
          <w:iCs/>
          <w:sz w:val="22"/>
          <w:szCs w:val="22"/>
        </w:rPr>
        <w:t>asjid al-</w:t>
      </w:r>
      <w:proofErr w:type="spellStart"/>
      <w:r w:rsidR="008E738E" w:rsidRPr="002D0A88">
        <w:rPr>
          <w:rFonts w:asciiTheme="minorBidi" w:hAnsiTheme="minorBidi"/>
          <w:i/>
          <w:iCs/>
          <w:sz w:val="22"/>
          <w:szCs w:val="22"/>
        </w:rPr>
        <w:t>Kū</w:t>
      </w:r>
      <w:r w:rsidRPr="002D0A88">
        <w:rPr>
          <w:rFonts w:asciiTheme="minorBidi" w:hAnsiTheme="minorBidi"/>
          <w:i/>
          <w:iCs/>
          <w:sz w:val="22"/>
          <w:szCs w:val="22"/>
        </w:rPr>
        <w:t>f</w:t>
      </w:r>
      <w:r w:rsidR="008E738E" w:rsidRPr="002D0A88">
        <w:rPr>
          <w:rFonts w:asciiTheme="minorBidi" w:hAnsiTheme="minorBidi"/>
          <w:i/>
          <w:iCs/>
          <w:sz w:val="22"/>
          <w:szCs w:val="22"/>
        </w:rPr>
        <w:t>ā</w:t>
      </w:r>
      <w:proofErr w:type="spellEnd"/>
      <w:r w:rsidRPr="002D0A88">
        <w:rPr>
          <w:rFonts w:asciiTheme="minorBidi" w:hAnsiTheme="minorBidi"/>
          <w:sz w:val="22"/>
          <w:szCs w:val="22"/>
        </w:rPr>
        <w:t xml:space="preserve"> </w:t>
      </w:r>
      <w:r w:rsidR="008E738E" w:rsidRPr="002D0A88">
        <w:rPr>
          <w:rFonts w:asciiTheme="minorBidi" w:hAnsiTheme="minorBidi"/>
          <w:sz w:val="22"/>
          <w:szCs w:val="22"/>
        </w:rPr>
        <w:t>[Al-</w:t>
      </w:r>
      <w:proofErr w:type="spellStart"/>
      <w:r w:rsidR="008E738E" w:rsidRPr="002D0A88">
        <w:rPr>
          <w:rFonts w:asciiTheme="minorBidi" w:hAnsiTheme="minorBidi"/>
          <w:sz w:val="22"/>
          <w:szCs w:val="22"/>
        </w:rPr>
        <w:t>Ṣadr’s</w:t>
      </w:r>
      <w:proofErr w:type="spellEnd"/>
      <w:r w:rsidR="008E738E" w:rsidRPr="002D0A88">
        <w:rPr>
          <w:rFonts w:asciiTheme="minorBidi" w:hAnsiTheme="minorBidi"/>
          <w:sz w:val="22"/>
          <w:szCs w:val="22"/>
        </w:rPr>
        <w:t xml:space="preserve"> constitution: An anthology of the Friday sermons delivered by the martyr Muhammad al-</w:t>
      </w:r>
      <w:proofErr w:type="spellStart"/>
      <w:r w:rsidR="008E738E" w:rsidRPr="002D0A88">
        <w:rPr>
          <w:rFonts w:asciiTheme="minorBidi" w:hAnsiTheme="minorBidi"/>
          <w:sz w:val="22"/>
          <w:szCs w:val="22"/>
        </w:rPr>
        <w:t>Ṣadr</w:t>
      </w:r>
      <w:proofErr w:type="spellEnd"/>
      <w:r w:rsidR="008E738E" w:rsidRPr="002D0A88">
        <w:rPr>
          <w:rFonts w:asciiTheme="minorBidi" w:hAnsiTheme="minorBidi"/>
          <w:sz w:val="22"/>
          <w:szCs w:val="22"/>
        </w:rPr>
        <w:t xml:space="preserve"> in the Kufa Mosque]</w:t>
      </w:r>
      <w:r w:rsidR="00E467FC" w:rsidRPr="002D0A88">
        <w:rPr>
          <w:rFonts w:asciiTheme="minorBidi" w:hAnsiTheme="minorBidi"/>
          <w:sz w:val="22"/>
          <w:szCs w:val="22"/>
        </w:rPr>
        <w:t xml:space="preserve">, </w:t>
      </w:r>
      <w:r w:rsidRPr="002D0A88">
        <w:rPr>
          <w:rFonts w:asciiTheme="minorBidi" w:hAnsiTheme="minorBidi"/>
          <w:sz w:val="22"/>
          <w:szCs w:val="22"/>
        </w:rPr>
        <w:t>Najaf</w:t>
      </w:r>
      <w:r w:rsidR="000431CC" w:rsidRPr="002D0A88">
        <w:rPr>
          <w:rFonts w:asciiTheme="minorBidi" w:hAnsiTheme="minorBidi"/>
          <w:sz w:val="22"/>
          <w:szCs w:val="22"/>
        </w:rPr>
        <w:t xml:space="preserve">: </w:t>
      </w:r>
      <w:proofErr w:type="spellStart"/>
      <w:r w:rsidRPr="002D0A88">
        <w:rPr>
          <w:rFonts w:asciiTheme="minorBidi" w:hAnsiTheme="minorBidi"/>
          <w:sz w:val="22"/>
          <w:szCs w:val="22"/>
        </w:rPr>
        <w:t>Maktabat</w:t>
      </w:r>
      <w:proofErr w:type="spellEnd"/>
      <w:r w:rsidRPr="002D0A88">
        <w:rPr>
          <w:rFonts w:asciiTheme="minorBidi" w:hAnsiTheme="minorBidi"/>
          <w:sz w:val="22"/>
          <w:szCs w:val="22"/>
        </w:rPr>
        <w:t xml:space="preserve"> Dar al-Mujtaba, </w:t>
      </w:r>
      <w:r w:rsidR="008E738E" w:rsidRPr="002D0A88">
        <w:rPr>
          <w:rFonts w:asciiTheme="minorBidi" w:hAnsiTheme="minorBidi"/>
          <w:sz w:val="22"/>
          <w:szCs w:val="22"/>
        </w:rPr>
        <w:t xml:space="preserve">p. </w:t>
      </w:r>
      <w:r w:rsidRPr="002D0A88">
        <w:rPr>
          <w:rFonts w:asciiTheme="minorBidi" w:hAnsiTheme="minorBidi"/>
          <w:sz w:val="22"/>
          <w:szCs w:val="22"/>
        </w:rPr>
        <w:t>67.</w:t>
      </w:r>
    </w:p>
  </w:footnote>
  <w:footnote w:id="153">
    <w:p w14:paraId="32D38CCA" w14:textId="74A0489D" w:rsidR="0027330F" w:rsidRPr="002D0A88" w:rsidRDefault="0027330F" w:rsidP="00F55232">
      <w:pPr>
        <w:spacing w:after="0"/>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Sassoon, </w:t>
      </w:r>
      <w:r w:rsidR="00C127C9" w:rsidRPr="002D0A88">
        <w:rPr>
          <w:rFonts w:asciiTheme="minorBidi" w:hAnsiTheme="minorBidi"/>
          <w:i/>
          <w:iCs/>
        </w:rPr>
        <w:t>Saddam Hussein’s Baʿth Party</w:t>
      </w:r>
      <w:r w:rsidR="00C127C9" w:rsidRPr="002D0A88">
        <w:rPr>
          <w:rFonts w:asciiTheme="minorBidi" w:hAnsiTheme="minorBidi"/>
        </w:rPr>
        <w:t xml:space="preserve">, p. </w:t>
      </w:r>
      <w:r w:rsidRPr="002D0A88">
        <w:rPr>
          <w:rFonts w:asciiTheme="minorBidi" w:hAnsiTheme="minorBidi"/>
        </w:rPr>
        <w:t>3.</w:t>
      </w:r>
    </w:p>
  </w:footnote>
  <w:footnote w:id="154">
    <w:p w14:paraId="6101681A" w14:textId="0ED22BDB" w:rsidR="00C9475F" w:rsidRPr="002D0A88" w:rsidRDefault="00C9475F" w:rsidP="00C9475F">
      <w:pPr>
        <w:spacing w:after="0" w:line="240" w:lineRule="auto"/>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Sassoon, </w:t>
      </w:r>
      <w:r w:rsidR="00C127C9" w:rsidRPr="002D0A88">
        <w:rPr>
          <w:rFonts w:asciiTheme="minorBidi" w:hAnsiTheme="minorBidi"/>
          <w:i/>
          <w:iCs/>
        </w:rPr>
        <w:t>Saddam Hussein’s Baʿth Party</w:t>
      </w:r>
      <w:r w:rsidR="00C127C9" w:rsidRPr="002D0A88">
        <w:rPr>
          <w:rFonts w:asciiTheme="minorBidi" w:hAnsiTheme="minorBidi"/>
        </w:rPr>
        <w:t xml:space="preserve">, p. </w:t>
      </w:r>
      <w:r w:rsidRPr="002D0A88">
        <w:rPr>
          <w:rFonts w:asciiTheme="minorBidi" w:hAnsiTheme="minorBidi"/>
        </w:rPr>
        <w:t>11.</w:t>
      </w:r>
    </w:p>
  </w:footnote>
  <w:footnote w:id="155">
    <w:p w14:paraId="6DD4F4E7" w14:textId="7BF07E4C" w:rsidR="0027330F" w:rsidRPr="002D0A88" w:rsidRDefault="0027330F" w:rsidP="00624CE2">
      <w:pPr>
        <w:spacing w:after="0" w:line="240" w:lineRule="auto"/>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w:t>
      </w:r>
      <w:r w:rsidR="00D52CD0" w:rsidRPr="002D0A88">
        <w:rPr>
          <w:rFonts w:asciiTheme="minorBidi" w:hAnsiTheme="minorBidi"/>
        </w:rPr>
        <w:t>Sassoon</w:t>
      </w:r>
      <w:r w:rsidRPr="002D0A88">
        <w:rPr>
          <w:rFonts w:asciiTheme="minorBidi" w:hAnsiTheme="minorBidi"/>
          <w:i/>
          <w:iCs/>
        </w:rPr>
        <w:t xml:space="preserve">, </w:t>
      </w:r>
      <w:r w:rsidR="00C127C9" w:rsidRPr="002D0A88">
        <w:rPr>
          <w:rFonts w:asciiTheme="minorBidi" w:hAnsiTheme="minorBidi"/>
          <w:i/>
          <w:iCs/>
        </w:rPr>
        <w:t>Saddam Hussein’s Baʿth Party</w:t>
      </w:r>
      <w:r w:rsidR="00C127C9" w:rsidRPr="002D0A88">
        <w:rPr>
          <w:rFonts w:asciiTheme="minorBidi" w:hAnsiTheme="minorBidi"/>
        </w:rPr>
        <w:t xml:space="preserve">, p. </w:t>
      </w:r>
      <w:r w:rsidRPr="002D0A88">
        <w:rPr>
          <w:rFonts w:asciiTheme="minorBidi" w:hAnsiTheme="minorBidi"/>
        </w:rPr>
        <w:t>223 (author’s emphasis).</w:t>
      </w:r>
    </w:p>
  </w:footnote>
  <w:footnote w:id="156">
    <w:p w14:paraId="0A916ED0" w14:textId="5A304AFB" w:rsidR="0027330F" w:rsidRPr="002D0A88" w:rsidRDefault="0027330F" w:rsidP="00F55232">
      <w:pPr>
        <w:spacing w:after="0" w:line="240" w:lineRule="auto"/>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w:t>
      </w:r>
      <w:r w:rsidR="00D52CD0" w:rsidRPr="002D0A88">
        <w:rPr>
          <w:rFonts w:asciiTheme="minorBidi" w:hAnsiTheme="minorBidi"/>
        </w:rPr>
        <w:t>Sassoon</w:t>
      </w:r>
      <w:r w:rsidRPr="002D0A88">
        <w:rPr>
          <w:rFonts w:asciiTheme="minorBidi" w:hAnsiTheme="minorBidi"/>
        </w:rPr>
        <w:t xml:space="preserve">, </w:t>
      </w:r>
      <w:r w:rsidR="00C127C9" w:rsidRPr="002D0A88">
        <w:rPr>
          <w:rFonts w:asciiTheme="minorBidi" w:hAnsiTheme="minorBidi"/>
          <w:i/>
          <w:iCs/>
        </w:rPr>
        <w:t>Saddam Hussein’s Baʿth Party</w:t>
      </w:r>
      <w:r w:rsidR="00C127C9" w:rsidRPr="002D0A88">
        <w:rPr>
          <w:rFonts w:asciiTheme="minorBidi" w:hAnsiTheme="minorBidi"/>
        </w:rPr>
        <w:t xml:space="preserve">, p. </w:t>
      </w:r>
      <w:r w:rsidRPr="002D0A88">
        <w:rPr>
          <w:rFonts w:asciiTheme="minorBidi" w:hAnsiTheme="minorBidi"/>
        </w:rPr>
        <w:t>223</w:t>
      </w:r>
      <w:r w:rsidR="00D93924" w:rsidRPr="002D0A88">
        <w:rPr>
          <w:rFonts w:asciiTheme="minorBidi" w:hAnsiTheme="minorBidi"/>
        </w:rPr>
        <w:t>.</w:t>
      </w:r>
    </w:p>
  </w:footnote>
  <w:footnote w:id="157">
    <w:p w14:paraId="6C18295E" w14:textId="779B332C" w:rsidR="00D31D84" w:rsidRPr="002D0A88" w:rsidRDefault="00D31D84" w:rsidP="00D31D84">
      <w:pPr>
        <w:spacing w:after="0" w:line="240" w:lineRule="auto"/>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Sassoon</w:t>
      </w:r>
      <w:r w:rsidRPr="002D0A88">
        <w:rPr>
          <w:rFonts w:asciiTheme="minorBidi" w:hAnsiTheme="minorBidi"/>
          <w:i/>
          <w:iCs/>
        </w:rPr>
        <w:t xml:space="preserve">, </w:t>
      </w:r>
      <w:r w:rsidR="00C127C9" w:rsidRPr="002D0A88">
        <w:rPr>
          <w:rFonts w:asciiTheme="minorBidi" w:hAnsiTheme="minorBidi"/>
          <w:i/>
          <w:iCs/>
        </w:rPr>
        <w:t>Saddam Hussein’s Baʿth Party</w:t>
      </w:r>
      <w:r w:rsidR="00C127C9" w:rsidRPr="002D0A88">
        <w:rPr>
          <w:rFonts w:asciiTheme="minorBidi" w:hAnsiTheme="minorBidi"/>
        </w:rPr>
        <w:t xml:space="preserve">, p. </w:t>
      </w:r>
      <w:r w:rsidRPr="002D0A88">
        <w:rPr>
          <w:rFonts w:asciiTheme="minorBidi" w:hAnsiTheme="minorBidi"/>
        </w:rPr>
        <w:t>224</w:t>
      </w:r>
      <w:r w:rsidR="00C127C9" w:rsidRPr="002D0A88">
        <w:rPr>
          <w:rFonts w:asciiTheme="minorBidi" w:hAnsiTheme="minorBidi"/>
        </w:rPr>
        <w:t>,</w:t>
      </w:r>
      <w:r w:rsidRPr="002D0A88">
        <w:rPr>
          <w:rFonts w:asciiTheme="minorBidi" w:hAnsiTheme="minorBidi"/>
        </w:rPr>
        <w:t xml:space="preserve"> </w:t>
      </w:r>
      <w:r w:rsidR="00C127C9" w:rsidRPr="002D0A88">
        <w:rPr>
          <w:rFonts w:asciiTheme="minorBidi" w:hAnsiTheme="minorBidi"/>
        </w:rPr>
        <w:t>a</w:t>
      </w:r>
      <w:r w:rsidRPr="002D0A88">
        <w:rPr>
          <w:rFonts w:asciiTheme="minorBidi" w:hAnsiTheme="minorBidi"/>
        </w:rPr>
        <w:t>lso 223.</w:t>
      </w:r>
    </w:p>
  </w:footnote>
  <w:footnote w:id="158">
    <w:p w14:paraId="385B5F5E" w14:textId="2C29C152" w:rsidR="0027330F" w:rsidRPr="002D0A88" w:rsidRDefault="0027330F" w:rsidP="00E24976">
      <w:pPr>
        <w:spacing w:after="0" w:line="240" w:lineRule="auto"/>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Interview and e-mail, May 28, 2019, 10:47 AM from Ambassador Miroslav Zafirov, who served as a UN diplomat in Baghdad in 2014 and 2015. Zafirov interviewed many Iraqis who had been in the know under Saddam.</w:t>
      </w:r>
      <w:r w:rsidR="00E24976" w:rsidRPr="002D0A88">
        <w:rPr>
          <w:rFonts w:asciiTheme="minorBidi" w:hAnsiTheme="minorBidi"/>
        </w:rPr>
        <w:t xml:space="preserve"> See also Jordan, </w:t>
      </w:r>
      <w:r w:rsidR="00E467FC" w:rsidRPr="002D0A88">
        <w:rPr>
          <w:rFonts w:asciiTheme="minorBidi" w:hAnsiTheme="minorBidi"/>
        </w:rPr>
        <w:t xml:space="preserve">D. (2023). </w:t>
      </w:r>
      <w:r w:rsidR="00E24976" w:rsidRPr="002D0A88">
        <w:rPr>
          <w:rFonts w:asciiTheme="minorBidi" w:hAnsiTheme="minorBidi"/>
        </w:rPr>
        <w:t xml:space="preserve">“State and </w:t>
      </w:r>
      <w:r w:rsidR="00E467FC" w:rsidRPr="002D0A88">
        <w:rPr>
          <w:rFonts w:asciiTheme="minorBidi" w:hAnsiTheme="minorBidi"/>
        </w:rPr>
        <w:t>r</w:t>
      </w:r>
      <w:r w:rsidR="00E24976" w:rsidRPr="002D0A88">
        <w:rPr>
          <w:rFonts w:asciiTheme="minorBidi" w:hAnsiTheme="minorBidi"/>
        </w:rPr>
        <w:t xml:space="preserve">eligion in Iraq: The Sufi </w:t>
      </w:r>
      <w:r w:rsidR="00E467FC" w:rsidRPr="002D0A88">
        <w:rPr>
          <w:rFonts w:asciiTheme="minorBidi" w:hAnsiTheme="minorBidi"/>
        </w:rPr>
        <w:t>i</w:t>
      </w:r>
      <w:r w:rsidR="00E24976" w:rsidRPr="002D0A88">
        <w:rPr>
          <w:rFonts w:asciiTheme="minorBidi" w:hAnsiTheme="minorBidi"/>
        </w:rPr>
        <w:t xml:space="preserve">nsurgency of the </w:t>
      </w:r>
      <w:r w:rsidR="00E467FC" w:rsidRPr="002D0A88">
        <w:rPr>
          <w:rFonts w:asciiTheme="minorBidi" w:hAnsiTheme="minorBidi"/>
        </w:rPr>
        <w:t>f</w:t>
      </w:r>
      <w:r w:rsidR="00E24976" w:rsidRPr="002D0A88">
        <w:rPr>
          <w:rFonts w:asciiTheme="minorBidi" w:hAnsiTheme="minorBidi"/>
        </w:rPr>
        <w:t xml:space="preserve">ormer Baʿth </w:t>
      </w:r>
      <w:r w:rsidR="00E467FC" w:rsidRPr="002D0A88">
        <w:rPr>
          <w:rFonts w:asciiTheme="minorBidi" w:hAnsiTheme="minorBidi"/>
        </w:rPr>
        <w:t>r</w:t>
      </w:r>
      <w:r w:rsidR="00E24976" w:rsidRPr="002D0A88">
        <w:rPr>
          <w:rFonts w:asciiTheme="minorBidi" w:hAnsiTheme="minorBidi"/>
        </w:rPr>
        <w:t xml:space="preserve">egime in </w:t>
      </w:r>
      <w:r w:rsidR="00E467FC" w:rsidRPr="002D0A88">
        <w:rPr>
          <w:rFonts w:asciiTheme="minorBidi" w:hAnsiTheme="minorBidi"/>
        </w:rPr>
        <w:t>h</w:t>
      </w:r>
      <w:r w:rsidR="00E24976" w:rsidRPr="002D0A88">
        <w:rPr>
          <w:rFonts w:asciiTheme="minorBidi" w:hAnsiTheme="minorBidi"/>
        </w:rPr>
        <w:t xml:space="preserve">istorical </w:t>
      </w:r>
      <w:r w:rsidR="00E467FC" w:rsidRPr="002D0A88">
        <w:rPr>
          <w:rFonts w:asciiTheme="minorBidi" w:hAnsiTheme="minorBidi"/>
        </w:rPr>
        <w:t>c</w:t>
      </w:r>
      <w:r w:rsidR="00E24976" w:rsidRPr="002D0A88">
        <w:rPr>
          <w:rFonts w:asciiTheme="minorBidi" w:hAnsiTheme="minorBidi"/>
        </w:rPr>
        <w:t>ontext</w:t>
      </w:r>
      <w:r w:rsidR="00DB0786">
        <w:rPr>
          <w:rFonts w:asciiTheme="minorBidi" w:hAnsiTheme="minorBidi"/>
        </w:rPr>
        <w:t>,”</w:t>
      </w:r>
      <w:r w:rsidR="00E24976" w:rsidRPr="002D0A88">
        <w:rPr>
          <w:rFonts w:asciiTheme="minorBidi" w:hAnsiTheme="minorBidi"/>
        </w:rPr>
        <w:t xml:space="preserve"> </w:t>
      </w:r>
      <w:r w:rsidR="00E24976" w:rsidRPr="002D0A88">
        <w:rPr>
          <w:rFonts w:asciiTheme="minorBidi" w:hAnsiTheme="minorBidi"/>
          <w:i/>
          <w:iCs/>
        </w:rPr>
        <w:t>International Journal of Middle East Studies</w:t>
      </w:r>
      <w:r w:rsidR="00E24976" w:rsidRPr="002D0A88">
        <w:rPr>
          <w:rFonts w:asciiTheme="minorBidi" w:hAnsiTheme="minorBidi"/>
        </w:rPr>
        <w:t>, 55, 344–352.</w:t>
      </w:r>
    </w:p>
  </w:footnote>
  <w:footnote w:id="159">
    <w:p w14:paraId="24666CC5" w14:textId="77B2AC15" w:rsidR="0027330F" w:rsidRPr="002D0A88" w:rsidRDefault="0027330F" w:rsidP="00C103D5">
      <w:pPr>
        <w:spacing w:after="0" w:line="240" w:lineRule="auto"/>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w:t>
      </w:r>
      <w:r w:rsidRPr="002D0A88">
        <w:rPr>
          <w:rFonts w:asciiTheme="minorBidi" w:hAnsiTheme="minorBidi"/>
          <w:i/>
          <w:iCs/>
        </w:rPr>
        <w:t xml:space="preserve">Babil, </w:t>
      </w:r>
      <w:r w:rsidRPr="002D0A88">
        <w:rPr>
          <w:rFonts w:asciiTheme="minorBidi" w:hAnsiTheme="minorBidi"/>
        </w:rPr>
        <w:t>June 12, 1994, 12, in FBIS-NES-DR JN1606122494, June 16, 1994.</w:t>
      </w:r>
    </w:p>
  </w:footnote>
  <w:footnote w:id="160">
    <w:p w14:paraId="08679052" w14:textId="32769F6F" w:rsidR="0027330F" w:rsidRPr="002D0A88" w:rsidRDefault="0027330F" w:rsidP="00C103D5">
      <w:pPr>
        <w:spacing w:after="0" w:line="240" w:lineRule="auto"/>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w:t>
      </w:r>
      <w:proofErr w:type="spellStart"/>
      <w:r w:rsidRPr="002D0A88">
        <w:rPr>
          <w:rFonts w:asciiTheme="minorBidi" w:hAnsiTheme="minorBidi"/>
        </w:rPr>
        <w:t>Barazan’s</w:t>
      </w:r>
      <w:proofErr w:type="spellEnd"/>
      <w:r w:rsidRPr="002D0A88">
        <w:rPr>
          <w:rFonts w:asciiTheme="minorBidi" w:hAnsiTheme="minorBidi"/>
        </w:rPr>
        <w:t xml:space="preserve"> diary, last entry, dated October 21, 2000, CRRC SH-MISC-D-000-950, 4 (65 in the original diary).</w:t>
      </w:r>
    </w:p>
  </w:footnote>
  <w:footnote w:id="161">
    <w:p w14:paraId="08184999" w14:textId="1C8095EC" w:rsidR="0027330F" w:rsidRPr="002D0A88" w:rsidRDefault="0027330F" w:rsidP="00C103D5">
      <w:pPr>
        <w:spacing w:after="0"/>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CRRC SH-SHTP-A-001-574 A meeting of senior </w:t>
      </w:r>
      <w:r w:rsidR="00A4093A" w:rsidRPr="002D0A88">
        <w:rPr>
          <w:rFonts w:asciiTheme="minorBidi" w:hAnsiTheme="minorBidi"/>
        </w:rPr>
        <w:t>Baʿth</w:t>
      </w:r>
      <w:r w:rsidRPr="002D0A88">
        <w:rPr>
          <w:rFonts w:asciiTheme="minorBidi" w:hAnsiTheme="minorBidi"/>
        </w:rPr>
        <w:t>is with Saddam, mid-1990s.</w:t>
      </w:r>
    </w:p>
  </w:footnote>
  <w:footnote w:id="162">
    <w:p w14:paraId="26CC21B7" w14:textId="38963064" w:rsidR="0027330F" w:rsidRPr="002D0A88" w:rsidRDefault="0027330F" w:rsidP="00C103D5">
      <w:pPr>
        <w:spacing w:after="0"/>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Sassoon, </w:t>
      </w:r>
      <w:r w:rsidR="00C127C9" w:rsidRPr="002D0A88">
        <w:rPr>
          <w:rFonts w:asciiTheme="minorBidi" w:hAnsiTheme="minorBidi"/>
          <w:i/>
          <w:iCs/>
        </w:rPr>
        <w:t>Saddam Hussein’s Baʿth Party</w:t>
      </w:r>
      <w:r w:rsidR="00C127C9" w:rsidRPr="002D0A88">
        <w:rPr>
          <w:rFonts w:asciiTheme="minorBidi" w:hAnsiTheme="minorBidi"/>
        </w:rPr>
        <w:t xml:space="preserve">, p. </w:t>
      </w:r>
      <w:r w:rsidRPr="002D0A88">
        <w:rPr>
          <w:rFonts w:asciiTheme="minorBidi" w:hAnsiTheme="minorBidi"/>
        </w:rPr>
        <w:t xml:space="preserve">11. </w:t>
      </w:r>
    </w:p>
  </w:footnote>
  <w:footnote w:id="163">
    <w:p w14:paraId="387483FE" w14:textId="2B2BEFC7" w:rsidR="0027330F" w:rsidRPr="002D0A88" w:rsidRDefault="0027330F" w:rsidP="00073BBD">
      <w:pPr>
        <w:spacing w:after="0"/>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w:t>
      </w:r>
      <w:r w:rsidR="00E467FC" w:rsidRPr="002D0A88">
        <w:rPr>
          <w:rFonts w:asciiTheme="minorBidi" w:hAnsiTheme="minorBidi"/>
        </w:rPr>
        <w:t>Amnesty International (1993). “Iraq: ‘Disappearance’ of Shi’a clerics and students</w:t>
      </w:r>
      <w:r w:rsidR="00DB0786">
        <w:rPr>
          <w:rFonts w:asciiTheme="minorBidi" w:hAnsiTheme="minorBidi"/>
        </w:rPr>
        <w:t>,”</w:t>
      </w:r>
      <w:r w:rsidR="00E467FC" w:rsidRPr="002D0A88">
        <w:rPr>
          <w:rFonts w:asciiTheme="minorBidi" w:hAnsiTheme="minorBidi"/>
        </w:rPr>
        <w:t xml:space="preserve"> </w:t>
      </w:r>
      <w:r w:rsidRPr="002D0A88">
        <w:rPr>
          <w:rFonts w:asciiTheme="minorBidi" w:hAnsiTheme="minorBidi"/>
        </w:rPr>
        <w:t>https://www.amnesty.org/fr/wp-content/uploads/2021/06/mde140021993en.pdf, accessed July 18, 2022. The archives report many executions</w:t>
      </w:r>
      <w:r w:rsidR="00AB08D3" w:rsidRPr="002D0A88">
        <w:rPr>
          <w:rFonts w:asciiTheme="minorBidi" w:hAnsiTheme="minorBidi"/>
        </w:rPr>
        <w:t xml:space="preserve"> on the</w:t>
      </w:r>
      <w:r w:rsidRPr="002D0A88">
        <w:rPr>
          <w:rFonts w:asciiTheme="minorBidi" w:hAnsiTheme="minorBidi"/>
        </w:rPr>
        <w:t xml:space="preserve"> legal</w:t>
      </w:r>
      <w:r w:rsidR="00AB08D3" w:rsidRPr="002D0A88">
        <w:rPr>
          <w:rFonts w:asciiTheme="minorBidi" w:hAnsiTheme="minorBidi"/>
        </w:rPr>
        <w:t xml:space="preserve"> grounds</w:t>
      </w:r>
      <w:r w:rsidRPr="002D0A88">
        <w:rPr>
          <w:rFonts w:asciiTheme="minorBidi" w:hAnsiTheme="minorBidi"/>
        </w:rPr>
        <w:t xml:space="preserve"> </w:t>
      </w:r>
      <w:r w:rsidR="00AB08D3" w:rsidRPr="002D0A88">
        <w:rPr>
          <w:rFonts w:asciiTheme="minorBidi" w:hAnsiTheme="minorBidi"/>
        </w:rPr>
        <w:t>of</w:t>
      </w:r>
      <w:r w:rsidRPr="002D0A88">
        <w:rPr>
          <w:rFonts w:asciiTheme="minorBidi" w:hAnsiTheme="minorBidi"/>
        </w:rPr>
        <w:t xml:space="preserve"> </w:t>
      </w:r>
      <w:proofErr w:type="spellStart"/>
      <w:r w:rsidRPr="002D0A88">
        <w:rPr>
          <w:rFonts w:asciiTheme="minorBidi" w:hAnsiTheme="minorBidi"/>
        </w:rPr>
        <w:t>Da</w:t>
      </w:r>
      <w:r w:rsidR="00AB08D3" w:rsidRPr="002D0A88">
        <w:rPr>
          <w:rFonts w:asciiTheme="minorBidi" w:hAnsiTheme="minorBidi"/>
        </w:rPr>
        <w:t>ʿ</w:t>
      </w:r>
      <w:r w:rsidRPr="002D0A88">
        <w:rPr>
          <w:rFonts w:asciiTheme="minorBidi" w:hAnsiTheme="minorBidi"/>
        </w:rPr>
        <w:t>wa</w:t>
      </w:r>
      <w:proofErr w:type="spellEnd"/>
      <w:r w:rsidRPr="002D0A88">
        <w:rPr>
          <w:rFonts w:asciiTheme="minorBidi" w:hAnsiTheme="minorBidi"/>
        </w:rPr>
        <w:t xml:space="preserve"> membership.</w:t>
      </w:r>
    </w:p>
  </w:footnote>
  <w:footnote w:id="164">
    <w:p w14:paraId="43806D57" w14:textId="698DE54B" w:rsidR="00073BBD" w:rsidRPr="002D0A88" w:rsidRDefault="00073BBD" w:rsidP="00073BBD">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Sassoon, </w:t>
      </w:r>
      <w:r w:rsidR="00C127C9" w:rsidRPr="002D0A88">
        <w:rPr>
          <w:rFonts w:asciiTheme="minorBidi" w:hAnsiTheme="minorBidi"/>
          <w:i/>
          <w:iCs/>
          <w:sz w:val="22"/>
          <w:szCs w:val="22"/>
        </w:rPr>
        <w:t>Saddam Hussein’s Baʿth Party</w:t>
      </w:r>
      <w:r w:rsidR="00C127C9" w:rsidRPr="002D0A88">
        <w:rPr>
          <w:rFonts w:asciiTheme="minorBidi" w:hAnsiTheme="minorBidi"/>
          <w:sz w:val="22"/>
          <w:szCs w:val="22"/>
        </w:rPr>
        <w:t xml:space="preserve">, p. </w:t>
      </w:r>
      <w:r w:rsidRPr="002D0A88">
        <w:rPr>
          <w:rFonts w:asciiTheme="minorBidi" w:hAnsiTheme="minorBidi"/>
          <w:sz w:val="22"/>
          <w:szCs w:val="22"/>
        </w:rPr>
        <w:t>3</w:t>
      </w:r>
      <w:r w:rsidR="00E06125" w:rsidRPr="002D0A88">
        <w:rPr>
          <w:rFonts w:asciiTheme="minorBidi" w:hAnsiTheme="minorBidi"/>
          <w:sz w:val="22"/>
          <w:szCs w:val="22"/>
        </w:rPr>
        <w:t>.</w:t>
      </w:r>
    </w:p>
  </w:footnote>
  <w:footnote w:id="165">
    <w:p w14:paraId="7808112B" w14:textId="70AD5ABD" w:rsidR="004651C0" w:rsidRPr="002D0A88" w:rsidRDefault="004651C0" w:rsidP="004651C0">
      <w:pPr>
        <w:spacing w:after="0"/>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Khoury, </w:t>
      </w:r>
      <w:r w:rsidRPr="002D0A88">
        <w:rPr>
          <w:rFonts w:asciiTheme="minorBidi" w:hAnsiTheme="minorBidi"/>
          <w:i/>
          <w:iCs/>
        </w:rPr>
        <w:t>Iraq in War Time</w:t>
      </w:r>
      <w:r w:rsidRPr="002D0A88">
        <w:rPr>
          <w:rFonts w:asciiTheme="minorBidi" w:hAnsiTheme="minorBidi"/>
        </w:rPr>
        <w:t xml:space="preserve">, </w:t>
      </w:r>
      <w:r w:rsidR="000431CC" w:rsidRPr="002D0A88">
        <w:rPr>
          <w:rFonts w:asciiTheme="minorBidi" w:hAnsiTheme="minorBidi"/>
        </w:rPr>
        <w:t xml:space="preserve">p. </w:t>
      </w:r>
      <w:r w:rsidRPr="002D0A88">
        <w:rPr>
          <w:rFonts w:asciiTheme="minorBidi" w:hAnsiTheme="minorBidi"/>
        </w:rPr>
        <w:t>17.</w:t>
      </w:r>
    </w:p>
  </w:footnote>
  <w:footnote w:id="166">
    <w:p w14:paraId="688783FF" w14:textId="0C042E9E" w:rsidR="004651C0" w:rsidRPr="002D0A88" w:rsidRDefault="004651C0" w:rsidP="004651C0">
      <w:pPr>
        <w:pStyle w:val="NoSpacing"/>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CRRC SH-SHTP-A-001-574, a meeting in the mid-1990s.</w:t>
      </w:r>
    </w:p>
  </w:footnote>
  <w:footnote w:id="167">
    <w:p w14:paraId="31DFC4B3" w14:textId="58AEE44D" w:rsidR="004651C0" w:rsidRPr="002D0A88" w:rsidRDefault="004651C0" w:rsidP="004651C0">
      <w:pPr>
        <w:pStyle w:val="NoSpacing"/>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Sassoon, </w:t>
      </w:r>
      <w:r w:rsidR="00C127C9" w:rsidRPr="002D0A88">
        <w:rPr>
          <w:rFonts w:asciiTheme="minorBidi" w:hAnsiTheme="minorBidi"/>
          <w:i/>
          <w:iCs/>
        </w:rPr>
        <w:t>Saddam Hussein’s Baʿth Party</w:t>
      </w:r>
      <w:r w:rsidR="00C127C9" w:rsidRPr="002D0A88">
        <w:rPr>
          <w:rFonts w:asciiTheme="minorBidi" w:hAnsiTheme="minorBidi"/>
        </w:rPr>
        <w:t xml:space="preserve">, p. </w:t>
      </w:r>
      <w:r w:rsidRPr="002D0A88">
        <w:rPr>
          <w:rFonts w:asciiTheme="minorBidi" w:hAnsiTheme="minorBidi"/>
        </w:rPr>
        <w:t>4.</w:t>
      </w:r>
    </w:p>
  </w:footnote>
  <w:footnote w:id="168">
    <w:p w14:paraId="7089D28D" w14:textId="40A42CA1" w:rsidR="004651C0" w:rsidRPr="002D0A88" w:rsidRDefault="004651C0" w:rsidP="004651C0">
      <w:pPr>
        <w:pStyle w:val="NoSpacing"/>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For example</w:t>
      </w:r>
      <w:r w:rsidRPr="002D0A88">
        <w:rPr>
          <w:rFonts w:asciiTheme="minorBidi" w:hAnsiTheme="minorBidi"/>
          <w:i/>
          <w:iCs/>
        </w:rPr>
        <w:t>, al-</w:t>
      </w:r>
      <w:proofErr w:type="spellStart"/>
      <w:r w:rsidR="00AB08D3" w:rsidRPr="002D0A88">
        <w:rPr>
          <w:rFonts w:asciiTheme="minorBidi" w:hAnsiTheme="minorBidi"/>
          <w:i/>
          <w:iCs/>
        </w:rPr>
        <w:t>ʿ</w:t>
      </w:r>
      <w:r w:rsidRPr="002D0A88">
        <w:rPr>
          <w:rFonts w:asciiTheme="minorBidi" w:hAnsiTheme="minorBidi"/>
          <w:i/>
          <w:iCs/>
        </w:rPr>
        <w:t>Iraq</w:t>
      </w:r>
      <w:proofErr w:type="spellEnd"/>
      <w:r w:rsidRPr="002D0A88">
        <w:rPr>
          <w:rFonts w:asciiTheme="minorBidi" w:hAnsiTheme="minorBidi"/>
        </w:rPr>
        <w:t xml:space="preserve">, April 12, 1994, bringing an historical speech by the leader from April 13, 1991, quoted by Ronen Zeidel, </w:t>
      </w:r>
      <w:r w:rsidR="00E467FC" w:rsidRPr="002D0A88">
        <w:rPr>
          <w:rFonts w:asciiTheme="minorBidi" w:hAnsiTheme="minorBidi"/>
        </w:rPr>
        <w:t xml:space="preserve">R. (1997). </w:t>
      </w:r>
      <w:r w:rsidR="004644D5" w:rsidRPr="002D0A88">
        <w:rPr>
          <w:rFonts w:asciiTheme="minorBidi" w:hAnsiTheme="minorBidi"/>
        </w:rPr>
        <w:t>“</w:t>
      </w:r>
      <w:r w:rsidRPr="002D0A88">
        <w:rPr>
          <w:rFonts w:asciiTheme="minorBidi" w:hAnsiTheme="minorBidi"/>
        </w:rPr>
        <w:t>The Iraqi Baʿth Party 1948</w:t>
      </w:r>
      <w:r w:rsidR="00AB08D3" w:rsidRPr="002D0A88">
        <w:rPr>
          <w:rFonts w:asciiTheme="minorBidi" w:hAnsiTheme="minorBidi"/>
        </w:rPr>
        <w:t>–</w:t>
      </w:r>
      <w:r w:rsidRPr="002D0A88">
        <w:rPr>
          <w:rFonts w:asciiTheme="minorBidi" w:hAnsiTheme="minorBidi"/>
        </w:rPr>
        <w:t xml:space="preserve">1995: Personal and </w:t>
      </w:r>
      <w:r w:rsidR="00E467FC" w:rsidRPr="002D0A88">
        <w:rPr>
          <w:rFonts w:asciiTheme="minorBidi" w:hAnsiTheme="minorBidi"/>
        </w:rPr>
        <w:t>o</w:t>
      </w:r>
      <w:r w:rsidRPr="002D0A88">
        <w:rPr>
          <w:rFonts w:asciiTheme="minorBidi" w:hAnsiTheme="minorBidi"/>
        </w:rPr>
        <w:t xml:space="preserve">rganization </w:t>
      </w:r>
      <w:r w:rsidR="00E467FC" w:rsidRPr="002D0A88">
        <w:rPr>
          <w:rFonts w:asciiTheme="minorBidi" w:hAnsiTheme="minorBidi"/>
        </w:rPr>
        <w:t>a</w:t>
      </w:r>
      <w:r w:rsidRPr="002D0A88">
        <w:rPr>
          <w:rFonts w:asciiTheme="minorBidi" w:hAnsiTheme="minorBidi"/>
        </w:rPr>
        <w:t>spects</w:t>
      </w:r>
      <w:r w:rsidR="00DB0786">
        <w:rPr>
          <w:rFonts w:asciiTheme="minorBidi" w:hAnsiTheme="minorBidi"/>
        </w:rPr>
        <w:t>,”</w:t>
      </w:r>
      <w:r w:rsidRPr="002D0A88">
        <w:rPr>
          <w:rFonts w:asciiTheme="minorBidi" w:hAnsiTheme="minorBidi"/>
        </w:rPr>
        <w:t xml:space="preserve"> </w:t>
      </w:r>
      <w:r w:rsidR="00755A10" w:rsidRPr="002D0A88">
        <w:rPr>
          <w:rFonts w:asciiTheme="minorBidi" w:hAnsiTheme="minorBidi"/>
        </w:rPr>
        <w:t>m</w:t>
      </w:r>
      <w:r w:rsidR="00E467FC" w:rsidRPr="002D0A88">
        <w:rPr>
          <w:rFonts w:asciiTheme="minorBidi" w:hAnsiTheme="minorBidi"/>
        </w:rPr>
        <w:t>aster’s</w:t>
      </w:r>
      <w:r w:rsidRPr="002D0A88">
        <w:rPr>
          <w:rFonts w:asciiTheme="minorBidi" w:hAnsiTheme="minorBidi"/>
        </w:rPr>
        <w:t xml:space="preserve"> </w:t>
      </w:r>
      <w:r w:rsidR="00E467FC" w:rsidRPr="002D0A88">
        <w:rPr>
          <w:rFonts w:asciiTheme="minorBidi" w:hAnsiTheme="minorBidi"/>
        </w:rPr>
        <w:t>d</w:t>
      </w:r>
      <w:r w:rsidRPr="002D0A88">
        <w:rPr>
          <w:rFonts w:asciiTheme="minorBidi" w:hAnsiTheme="minorBidi"/>
        </w:rPr>
        <w:t>issertation, University of Haifa, 199</w:t>
      </w:r>
      <w:r w:rsidR="00AB08D3" w:rsidRPr="002D0A88">
        <w:rPr>
          <w:rFonts w:asciiTheme="minorBidi" w:hAnsiTheme="minorBidi"/>
        </w:rPr>
        <w:t>–</w:t>
      </w:r>
      <w:r w:rsidRPr="002D0A88">
        <w:rPr>
          <w:rFonts w:asciiTheme="minorBidi" w:hAnsiTheme="minorBidi"/>
        </w:rPr>
        <w:t>200</w:t>
      </w:r>
      <w:r w:rsidR="00E467FC" w:rsidRPr="002D0A88">
        <w:rPr>
          <w:rFonts w:asciiTheme="minorBidi" w:hAnsiTheme="minorBidi"/>
        </w:rPr>
        <w:t>;</w:t>
      </w:r>
      <w:r w:rsidRPr="002D0A88">
        <w:rPr>
          <w:rFonts w:asciiTheme="minorBidi" w:hAnsiTheme="minorBidi"/>
        </w:rPr>
        <w:t xml:space="preserve"> </w:t>
      </w:r>
      <w:r w:rsidRPr="002D0A88">
        <w:rPr>
          <w:rFonts w:asciiTheme="minorBidi" w:hAnsiTheme="minorBidi"/>
          <w:i/>
          <w:iCs/>
        </w:rPr>
        <w:t>Al-</w:t>
      </w:r>
      <w:proofErr w:type="spellStart"/>
      <w:r w:rsidRPr="002D0A88">
        <w:rPr>
          <w:rFonts w:asciiTheme="minorBidi" w:hAnsiTheme="minorBidi"/>
          <w:i/>
          <w:iCs/>
        </w:rPr>
        <w:t>Thawra</w:t>
      </w:r>
      <w:proofErr w:type="spellEnd"/>
      <w:r w:rsidRPr="002D0A88">
        <w:rPr>
          <w:rFonts w:asciiTheme="minorBidi" w:hAnsiTheme="minorBidi"/>
          <w:i/>
          <w:iCs/>
        </w:rPr>
        <w:t xml:space="preserve">, </w:t>
      </w:r>
      <w:r w:rsidRPr="002D0A88">
        <w:rPr>
          <w:rFonts w:asciiTheme="minorBidi" w:hAnsiTheme="minorBidi"/>
        </w:rPr>
        <w:t xml:space="preserve">July 22, Aug. 19, 1991; Jan. 8, 13, 1993, in Zeidel, </w:t>
      </w:r>
      <w:r w:rsidR="004644D5" w:rsidRPr="002D0A88">
        <w:rPr>
          <w:rFonts w:asciiTheme="minorBidi" w:hAnsiTheme="minorBidi"/>
        </w:rPr>
        <w:t>“</w:t>
      </w:r>
      <w:r w:rsidR="00AB08D3" w:rsidRPr="002D0A88">
        <w:rPr>
          <w:rFonts w:asciiTheme="minorBidi" w:hAnsiTheme="minorBidi"/>
        </w:rPr>
        <w:t>Iraqi Baʿth Party</w:t>
      </w:r>
      <w:r w:rsidR="00DB0786">
        <w:rPr>
          <w:rFonts w:asciiTheme="minorBidi" w:hAnsiTheme="minorBidi"/>
        </w:rPr>
        <w:t>,”</w:t>
      </w:r>
      <w:r w:rsidR="00AB08D3" w:rsidRPr="002D0A88">
        <w:rPr>
          <w:rFonts w:asciiTheme="minorBidi" w:hAnsiTheme="minorBidi"/>
          <w:i/>
          <w:iCs/>
        </w:rPr>
        <w:t xml:space="preserve"> </w:t>
      </w:r>
      <w:r w:rsidRPr="002D0A88">
        <w:rPr>
          <w:rFonts w:asciiTheme="minorBidi" w:hAnsiTheme="minorBidi"/>
        </w:rPr>
        <w:t>204</w:t>
      </w:r>
      <w:r w:rsidR="00AB08D3" w:rsidRPr="002D0A88">
        <w:rPr>
          <w:rFonts w:asciiTheme="minorBidi" w:hAnsiTheme="minorBidi"/>
        </w:rPr>
        <w:t>–</w:t>
      </w:r>
      <w:r w:rsidRPr="002D0A88">
        <w:rPr>
          <w:rFonts w:asciiTheme="minorBidi" w:hAnsiTheme="minorBidi"/>
        </w:rPr>
        <w:t>07.</w:t>
      </w:r>
    </w:p>
  </w:footnote>
  <w:footnote w:id="169">
    <w:p w14:paraId="725F6F05" w14:textId="5DBA9483" w:rsidR="004651C0" w:rsidRPr="002D0A88" w:rsidRDefault="004651C0" w:rsidP="004651C0">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Sassoon, </w:t>
      </w:r>
      <w:r w:rsidR="00C127C9" w:rsidRPr="002D0A88">
        <w:rPr>
          <w:rFonts w:asciiTheme="minorBidi" w:hAnsiTheme="minorBidi"/>
          <w:i/>
          <w:iCs/>
          <w:sz w:val="22"/>
          <w:szCs w:val="22"/>
        </w:rPr>
        <w:t>Saddam Hussein’s Baʿth Party</w:t>
      </w:r>
      <w:r w:rsidR="00C127C9" w:rsidRPr="002D0A88">
        <w:rPr>
          <w:rFonts w:asciiTheme="minorBidi" w:hAnsiTheme="minorBidi"/>
          <w:sz w:val="22"/>
          <w:szCs w:val="22"/>
        </w:rPr>
        <w:t xml:space="preserve">, p. </w:t>
      </w:r>
      <w:r w:rsidRPr="002D0A88">
        <w:rPr>
          <w:rFonts w:asciiTheme="minorBidi" w:hAnsiTheme="minorBidi"/>
          <w:sz w:val="22"/>
          <w:szCs w:val="22"/>
        </w:rPr>
        <w:t>51.</w:t>
      </w:r>
    </w:p>
  </w:footnote>
  <w:footnote w:id="170">
    <w:p w14:paraId="52330023" w14:textId="40204E01" w:rsidR="004651C0" w:rsidRPr="002D0A88" w:rsidRDefault="004651C0" w:rsidP="004651C0">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Pr="002D0A88">
        <w:rPr>
          <w:rFonts w:asciiTheme="minorBidi" w:hAnsiTheme="minorBidi"/>
          <w:i/>
          <w:iCs/>
          <w:sz w:val="22"/>
          <w:szCs w:val="22"/>
        </w:rPr>
        <w:t>Al-</w:t>
      </w:r>
      <w:proofErr w:type="spellStart"/>
      <w:r w:rsidRPr="002D0A88">
        <w:rPr>
          <w:rFonts w:asciiTheme="minorBidi" w:hAnsiTheme="minorBidi"/>
          <w:i/>
          <w:iCs/>
          <w:sz w:val="22"/>
          <w:szCs w:val="22"/>
        </w:rPr>
        <w:t>Thawra</w:t>
      </w:r>
      <w:proofErr w:type="spellEnd"/>
      <w:r w:rsidRPr="002D0A88">
        <w:rPr>
          <w:rFonts w:asciiTheme="minorBidi" w:hAnsiTheme="minorBidi"/>
          <w:sz w:val="22"/>
          <w:szCs w:val="22"/>
        </w:rPr>
        <w:t xml:space="preserve">, May 28, 1993. Zeidel, </w:t>
      </w:r>
      <w:r w:rsidR="004644D5" w:rsidRPr="002D0A88">
        <w:rPr>
          <w:rFonts w:asciiTheme="minorBidi" w:hAnsiTheme="minorBidi"/>
          <w:sz w:val="22"/>
          <w:szCs w:val="22"/>
        </w:rPr>
        <w:t>“</w:t>
      </w:r>
      <w:r w:rsidR="00AB08D3" w:rsidRPr="002D0A88">
        <w:rPr>
          <w:rFonts w:asciiTheme="minorBidi" w:hAnsiTheme="minorBidi"/>
          <w:sz w:val="22"/>
          <w:szCs w:val="22"/>
        </w:rPr>
        <w:t>Iraqi Baʿth Party</w:t>
      </w:r>
      <w:r w:rsidR="00DB0786">
        <w:rPr>
          <w:rFonts w:asciiTheme="minorBidi" w:hAnsiTheme="minorBidi"/>
          <w:sz w:val="22"/>
          <w:szCs w:val="22"/>
        </w:rPr>
        <w:t>,”</w:t>
      </w:r>
      <w:r w:rsidR="00AB08D3" w:rsidRPr="002D0A88">
        <w:rPr>
          <w:rFonts w:asciiTheme="minorBidi" w:hAnsiTheme="minorBidi"/>
          <w:i/>
          <w:iCs/>
          <w:sz w:val="22"/>
          <w:szCs w:val="22"/>
        </w:rPr>
        <w:t xml:space="preserve"> </w:t>
      </w:r>
      <w:r w:rsidR="00AB08D3" w:rsidRPr="002D0A88">
        <w:rPr>
          <w:rFonts w:asciiTheme="minorBidi" w:hAnsiTheme="minorBidi"/>
          <w:sz w:val="22"/>
          <w:szCs w:val="22"/>
        </w:rPr>
        <w:t>204–07</w:t>
      </w:r>
      <w:r w:rsidRPr="002D0A88">
        <w:rPr>
          <w:rFonts w:asciiTheme="minorBidi" w:hAnsiTheme="minorBidi"/>
          <w:sz w:val="22"/>
          <w:szCs w:val="22"/>
        </w:rPr>
        <w:t>.</w:t>
      </w:r>
    </w:p>
  </w:footnote>
  <w:footnote w:id="171">
    <w:p w14:paraId="09991928" w14:textId="41312107" w:rsidR="004651C0" w:rsidRPr="002D0A88" w:rsidRDefault="004651C0" w:rsidP="004651C0">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Pr="002D0A88">
        <w:rPr>
          <w:rFonts w:asciiTheme="minorBidi" w:hAnsiTheme="minorBidi"/>
          <w:i/>
          <w:iCs/>
          <w:sz w:val="22"/>
          <w:szCs w:val="22"/>
        </w:rPr>
        <w:t>Al-</w:t>
      </w:r>
      <w:proofErr w:type="spellStart"/>
      <w:r w:rsidRPr="002D0A88">
        <w:rPr>
          <w:rFonts w:asciiTheme="minorBidi" w:hAnsiTheme="minorBidi"/>
          <w:i/>
          <w:iCs/>
          <w:sz w:val="22"/>
          <w:szCs w:val="22"/>
        </w:rPr>
        <w:t>Thawra</w:t>
      </w:r>
      <w:proofErr w:type="spellEnd"/>
      <w:r w:rsidRPr="002D0A88">
        <w:rPr>
          <w:rFonts w:asciiTheme="minorBidi" w:hAnsiTheme="minorBidi"/>
          <w:i/>
          <w:iCs/>
          <w:sz w:val="22"/>
          <w:szCs w:val="22"/>
        </w:rPr>
        <w:t>,</w:t>
      </w:r>
      <w:r w:rsidRPr="002D0A88">
        <w:rPr>
          <w:rFonts w:asciiTheme="minorBidi" w:hAnsiTheme="minorBidi"/>
          <w:sz w:val="22"/>
          <w:szCs w:val="22"/>
        </w:rPr>
        <w:t xml:space="preserve"> Feb. 26, Dec. 17, 18, 1993; Nov. 6, 1995; in Zeidel, </w:t>
      </w:r>
      <w:r w:rsidR="004644D5" w:rsidRPr="002D0A88">
        <w:rPr>
          <w:rFonts w:asciiTheme="minorBidi" w:hAnsiTheme="minorBidi"/>
          <w:sz w:val="22"/>
          <w:szCs w:val="22"/>
        </w:rPr>
        <w:t>“</w:t>
      </w:r>
      <w:r w:rsidR="00AB08D3" w:rsidRPr="002D0A88">
        <w:rPr>
          <w:rFonts w:asciiTheme="minorBidi" w:hAnsiTheme="minorBidi"/>
          <w:sz w:val="22"/>
          <w:szCs w:val="22"/>
        </w:rPr>
        <w:t>Iraqi Baʿth Party</w:t>
      </w:r>
      <w:r w:rsidR="00DB0786">
        <w:rPr>
          <w:rFonts w:asciiTheme="minorBidi" w:hAnsiTheme="minorBidi"/>
          <w:sz w:val="22"/>
          <w:szCs w:val="22"/>
        </w:rPr>
        <w:t>,”</w:t>
      </w:r>
      <w:r w:rsidR="00AB08D3" w:rsidRPr="002D0A88">
        <w:rPr>
          <w:rFonts w:asciiTheme="minorBidi" w:hAnsiTheme="minorBidi"/>
          <w:i/>
          <w:iCs/>
          <w:sz w:val="22"/>
          <w:szCs w:val="22"/>
        </w:rPr>
        <w:t xml:space="preserve"> </w:t>
      </w:r>
      <w:r w:rsidR="00AB08D3" w:rsidRPr="002D0A88">
        <w:rPr>
          <w:rFonts w:asciiTheme="minorBidi" w:hAnsiTheme="minorBidi"/>
          <w:sz w:val="22"/>
          <w:szCs w:val="22"/>
        </w:rPr>
        <w:t>204–07</w:t>
      </w:r>
      <w:r w:rsidRPr="002D0A88">
        <w:rPr>
          <w:rFonts w:asciiTheme="minorBidi" w:hAnsiTheme="minorBidi"/>
          <w:sz w:val="22"/>
          <w:szCs w:val="22"/>
        </w:rPr>
        <w:t>.</w:t>
      </w:r>
    </w:p>
  </w:footnote>
  <w:footnote w:id="172">
    <w:p w14:paraId="5166D039" w14:textId="0B73A319" w:rsidR="004651C0" w:rsidRPr="002D0A88" w:rsidRDefault="004651C0" w:rsidP="004651C0">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Sassoon, </w:t>
      </w:r>
      <w:r w:rsidR="00C127C9" w:rsidRPr="002D0A88">
        <w:rPr>
          <w:rFonts w:asciiTheme="minorBidi" w:hAnsiTheme="minorBidi"/>
          <w:i/>
          <w:iCs/>
          <w:sz w:val="22"/>
          <w:szCs w:val="22"/>
        </w:rPr>
        <w:t>Saddam Hussein’s Baʿth Party</w:t>
      </w:r>
      <w:r w:rsidR="00C127C9" w:rsidRPr="002D0A88">
        <w:rPr>
          <w:rFonts w:asciiTheme="minorBidi" w:hAnsiTheme="minorBidi"/>
          <w:sz w:val="22"/>
          <w:szCs w:val="22"/>
        </w:rPr>
        <w:t xml:space="preserve">, p. </w:t>
      </w:r>
      <w:r w:rsidRPr="002D0A88">
        <w:rPr>
          <w:rFonts w:asciiTheme="minorBidi" w:hAnsiTheme="minorBidi"/>
          <w:sz w:val="22"/>
          <w:szCs w:val="22"/>
        </w:rPr>
        <w:t>3.</w:t>
      </w:r>
    </w:p>
  </w:footnote>
  <w:footnote w:id="173">
    <w:p w14:paraId="704EF97D" w14:textId="39DE09EF" w:rsidR="004651C0" w:rsidRPr="002D0A88" w:rsidRDefault="004651C0" w:rsidP="004651C0">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See Baram, “Ruling Political Elite in Baʿthi </w:t>
      </w:r>
      <w:r w:rsidR="008C774A" w:rsidRPr="002D0A88">
        <w:rPr>
          <w:rFonts w:asciiTheme="minorBidi" w:hAnsiTheme="minorBidi"/>
          <w:sz w:val="22"/>
          <w:szCs w:val="22"/>
        </w:rPr>
        <w:t>Iraq 1968</w:t>
      </w:r>
      <w:r w:rsidR="00AB08D3" w:rsidRPr="002D0A88">
        <w:rPr>
          <w:rFonts w:asciiTheme="minorBidi" w:hAnsiTheme="minorBidi"/>
          <w:sz w:val="22"/>
          <w:szCs w:val="22"/>
        </w:rPr>
        <w:t>–</w:t>
      </w:r>
      <w:r w:rsidRPr="002D0A88">
        <w:rPr>
          <w:rFonts w:asciiTheme="minorBidi" w:hAnsiTheme="minorBidi"/>
          <w:sz w:val="22"/>
          <w:szCs w:val="22"/>
        </w:rPr>
        <w:t>1986</w:t>
      </w:r>
      <w:r w:rsidR="00DB0786">
        <w:rPr>
          <w:rFonts w:asciiTheme="minorBidi" w:hAnsiTheme="minorBidi"/>
          <w:sz w:val="22"/>
          <w:szCs w:val="22"/>
        </w:rPr>
        <w:t>,”</w:t>
      </w:r>
      <w:r w:rsidRPr="002D0A88">
        <w:rPr>
          <w:rFonts w:asciiTheme="minorBidi" w:hAnsiTheme="minorBidi"/>
          <w:sz w:val="22"/>
          <w:szCs w:val="22"/>
        </w:rPr>
        <w:t xml:space="preserve"> 447</w:t>
      </w:r>
      <w:r w:rsidR="00C127C9" w:rsidRPr="002D0A88">
        <w:rPr>
          <w:rFonts w:asciiTheme="minorBidi" w:hAnsiTheme="minorBidi"/>
          <w:sz w:val="22"/>
          <w:szCs w:val="22"/>
        </w:rPr>
        <w:t>–</w:t>
      </w:r>
      <w:r w:rsidRPr="002D0A88">
        <w:rPr>
          <w:rFonts w:asciiTheme="minorBidi" w:hAnsiTheme="minorBidi"/>
          <w:sz w:val="22"/>
          <w:szCs w:val="22"/>
        </w:rPr>
        <w:t xml:space="preserve">93; Baram, </w:t>
      </w:r>
      <w:r w:rsidR="00755A10" w:rsidRPr="002D0A88">
        <w:rPr>
          <w:rFonts w:asciiTheme="minorBidi" w:hAnsiTheme="minorBidi"/>
          <w:sz w:val="22"/>
          <w:szCs w:val="22"/>
        </w:rPr>
        <w:t xml:space="preserve">A. (1991). </w:t>
      </w:r>
      <w:r w:rsidRPr="002D0A88">
        <w:rPr>
          <w:rFonts w:asciiTheme="minorBidi" w:hAnsiTheme="minorBidi"/>
          <w:i/>
          <w:sz w:val="22"/>
          <w:szCs w:val="22"/>
        </w:rPr>
        <w:t>Culture, History and Ideology in the Formation of Baʿthi Iraq 1968</w:t>
      </w:r>
      <w:r w:rsidR="00AB08D3" w:rsidRPr="002D0A88">
        <w:rPr>
          <w:rFonts w:asciiTheme="minorBidi" w:hAnsiTheme="minorBidi"/>
          <w:i/>
          <w:sz w:val="22"/>
          <w:szCs w:val="22"/>
        </w:rPr>
        <w:t>–</w:t>
      </w:r>
      <w:r w:rsidRPr="002D0A88">
        <w:rPr>
          <w:rFonts w:asciiTheme="minorBidi" w:hAnsiTheme="minorBidi"/>
          <w:i/>
          <w:sz w:val="22"/>
          <w:szCs w:val="22"/>
        </w:rPr>
        <w:t>89</w:t>
      </w:r>
      <w:r w:rsidR="00755A10" w:rsidRPr="002D0A88">
        <w:rPr>
          <w:rFonts w:asciiTheme="minorBidi" w:hAnsiTheme="minorBidi"/>
          <w:iCs/>
          <w:sz w:val="22"/>
          <w:szCs w:val="22"/>
        </w:rPr>
        <w:t>,</w:t>
      </w:r>
      <w:r w:rsidRPr="002D0A88">
        <w:rPr>
          <w:rFonts w:asciiTheme="minorBidi" w:hAnsiTheme="minorBidi"/>
          <w:i/>
          <w:sz w:val="22"/>
          <w:szCs w:val="22"/>
        </w:rPr>
        <w:t xml:space="preserve"> </w:t>
      </w:r>
      <w:r w:rsidR="00C127C9" w:rsidRPr="002D0A88">
        <w:rPr>
          <w:rFonts w:asciiTheme="minorBidi" w:hAnsiTheme="minorBidi"/>
          <w:iCs/>
          <w:sz w:val="22"/>
          <w:szCs w:val="22"/>
        </w:rPr>
        <w:t xml:space="preserve">New York, </w:t>
      </w:r>
      <w:r w:rsidRPr="002D0A88">
        <w:rPr>
          <w:rFonts w:asciiTheme="minorBidi" w:hAnsiTheme="minorBidi"/>
          <w:iCs/>
          <w:sz w:val="22"/>
          <w:szCs w:val="22"/>
        </w:rPr>
        <w:t>NY</w:t>
      </w:r>
      <w:r w:rsidR="00C127C9" w:rsidRPr="002D0A88">
        <w:rPr>
          <w:rFonts w:asciiTheme="minorBidi" w:hAnsiTheme="minorBidi"/>
          <w:iCs/>
          <w:sz w:val="22"/>
          <w:szCs w:val="22"/>
        </w:rPr>
        <w:t>:</w:t>
      </w:r>
      <w:r w:rsidRPr="002D0A88">
        <w:rPr>
          <w:rFonts w:asciiTheme="minorBidi" w:hAnsiTheme="minorBidi"/>
          <w:iCs/>
          <w:sz w:val="22"/>
          <w:szCs w:val="22"/>
        </w:rPr>
        <w:t xml:space="preserve"> St. Martin’s Press, </w:t>
      </w:r>
      <w:r w:rsidR="00755A10" w:rsidRPr="002D0A88">
        <w:rPr>
          <w:rFonts w:asciiTheme="minorBidi" w:hAnsiTheme="minorBidi"/>
          <w:iCs/>
          <w:sz w:val="22"/>
          <w:szCs w:val="22"/>
        </w:rPr>
        <w:t xml:space="preserve">p. </w:t>
      </w:r>
      <w:r w:rsidRPr="002D0A88">
        <w:rPr>
          <w:rFonts w:asciiTheme="minorBidi" w:hAnsiTheme="minorBidi"/>
          <w:iCs/>
          <w:sz w:val="22"/>
          <w:szCs w:val="22"/>
        </w:rPr>
        <w:t xml:space="preserve">15; </w:t>
      </w:r>
      <w:r w:rsidRPr="002D0A88">
        <w:rPr>
          <w:rFonts w:asciiTheme="minorBidi" w:hAnsiTheme="minorBidi"/>
          <w:sz w:val="22"/>
          <w:szCs w:val="22"/>
        </w:rPr>
        <w:t xml:space="preserve">Zeidel, </w:t>
      </w:r>
      <w:r w:rsidR="00755A10" w:rsidRPr="002D0A88">
        <w:rPr>
          <w:rFonts w:asciiTheme="minorBidi" w:hAnsiTheme="minorBidi"/>
          <w:sz w:val="22"/>
          <w:szCs w:val="22"/>
        </w:rPr>
        <w:t>“</w:t>
      </w:r>
      <w:r w:rsidR="00AB08D3" w:rsidRPr="002D0A88">
        <w:rPr>
          <w:rFonts w:asciiTheme="minorBidi" w:hAnsiTheme="minorBidi"/>
          <w:sz w:val="22"/>
          <w:szCs w:val="22"/>
        </w:rPr>
        <w:t>Iraqi Baʿth Party</w:t>
      </w:r>
      <w:r w:rsidR="00DB0786">
        <w:rPr>
          <w:rFonts w:asciiTheme="minorBidi" w:hAnsiTheme="minorBidi"/>
          <w:sz w:val="22"/>
          <w:szCs w:val="22"/>
        </w:rPr>
        <w:t>.”</w:t>
      </w:r>
      <w:r w:rsidRPr="002D0A88">
        <w:rPr>
          <w:rFonts w:asciiTheme="minorBidi" w:hAnsiTheme="minorBidi"/>
          <w:sz w:val="22"/>
          <w:szCs w:val="22"/>
        </w:rPr>
        <w:t xml:space="preserve"> Sassoon’s passion to demonstrate the omniscience of the archives</w:t>
      </w:r>
      <w:r w:rsidR="00EB24A7" w:rsidRPr="002D0A88">
        <w:rPr>
          <w:rFonts w:asciiTheme="minorBidi" w:hAnsiTheme="minorBidi"/>
          <w:sz w:val="22"/>
          <w:szCs w:val="22"/>
        </w:rPr>
        <w:t xml:space="preserve"> and</w:t>
      </w:r>
      <w:r w:rsidRPr="002D0A88">
        <w:rPr>
          <w:rFonts w:asciiTheme="minorBidi" w:hAnsiTheme="minorBidi"/>
          <w:sz w:val="22"/>
          <w:szCs w:val="22"/>
        </w:rPr>
        <w:t xml:space="preserve"> the </w:t>
      </w:r>
      <w:r w:rsidR="00EB24A7" w:rsidRPr="002D0A88">
        <w:rPr>
          <w:rFonts w:asciiTheme="minorBidi" w:hAnsiTheme="minorBidi"/>
          <w:sz w:val="22"/>
          <w:szCs w:val="22"/>
        </w:rPr>
        <w:t xml:space="preserve">treachery </w:t>
      </w:r>
      <w:r w:rsidRPr="002D0A88">
        <w:rPr>
          <w:rFonts w:asciiTheme="minorBidi" w:hAnsiTheme="minorBidi"/>
          <w:sz w:val="22"/>
          <w:szCs w:val="22"/>
        </w:rPr>
        <w:t xml:space="preserve">of the public media led him to misread and misreport Baram’s </w:t>
      </w:r>
      <w:r w:rsidR="00A911C9" w:rsidRPr="002D0A88">
        <w:rPr>
          <w:rFonts w:asciiTheme="minorBidi" w:hAnsiTheme="minorBidi"/>
          <w:sz w:val="22"/>
          <w:szCs w:val="22"/>
        </w:rPr>
        <w:t xml:space="preserve">regime media-based </w:t>
      </w:r>
      <w:r w:rsidRPr="002D0A88">
        <w:rPr>
          <w:rFonts w:asciiTheme="minorBidi" w:hAnsiTheme="minorBidi"/>
          <w:sz w:val="22"/>
          <w:szCs w:val="22"/>
        </w:rPr>
        <w:t xml:space="preserve">analysis (compare Baram, </w:t>
      </w:r>
      <w:r w:rsidRPr="002D0A88">
        <w:rPr>
          <w:rFonts w:asciiTheme="minorBidi" w:hAnsiTheme="minorBidi"/>
          <w:i/>
          <w:sz w:val="22"/>
          <w:szCs w:val="22"/>
        </w:rPr>
        <w:t>Culture, History, and Ideology</w:t>
      </w:r>
      <w:r w:rsidRPr="002D0A88">
        <w:rPr>
          <w:rFonts w:asciiTheme="minorBidi" w:hAnsiTheme="minorBidi"/>
          <w:iCs/>
          <w:sz w:val="22"/>
          <w:szCs w:val="22"/>
        </w:rPr>
        <w:t xml:space="preserve">, 15, with Sassoon, </w:t>
      </w:r>
      <w:r w:rsidR="00251CB9" w:rsidRPr="002D0A88">
        <w:rPr>
          <w:rFonts w:asciiTheme="minorBidi" w:hAnsiTheme="minorBidi"/>
          <w:i/>
          <w:iCs/>
          <w:sz w:val="22"/>
          <w:szCs w:val="22"/>
        </w:rPr>
        <w:t>Saddam Hussein’s Baʿth Party</w:t>
      </w:r>
      <w:r w:rsidR="00251CB9" w:rsidRPr="002D0A88">
        <w:rPr>
          <w:rFonts w:asciiTheme="minorBidi" w:hAnsiTheme="minorBidi"/>
          <w:sz w:val="22"/>
          <w:szCs w:val="22"/>
        </w:rPr>
        <w:t xml:space="preserve">, p. </w:t>
      </w:r>
      <w:r w:rsidRPr="002D0A88">
        <w:rPr>
          <w:rFonts w:asciiTheme="minorBidi" w:hAnsiTheme="minorBidi"/>
          <w:iCs/>
          <w:sz w:val="22"/>
          <w:szCs w:val="22"/>
        </w:rPr>
        <w:t xml:space="preserve">3, </w:t>
      </w:r>
      <w:r w:rsidRPr="002D0A88">
        <w:rPr>
          <w:rFonts w:asciiTheme="minorBidi" w:hAnsiTheme="minorBidi"/>
          <w:sz w:val="22"/>
          <w:szCs w:val="22"/>
        </w:rPr>
        <w:t>note 5</w:t>
      </w:r>
      <w:r w:rsidRPr="002D0A88">
        <w:rPr>
          <w:rFonts w:asciiTheme="minorBidi" w:hAnsiTheme="minorBidi"/>
          <w:iCs/>
          <w:sz w:val="22"/>
          <w:szCs w:val="22"/>
        </w:rPr>
        <w:t>).</w:t>
      </w:r>
    </w:p>
  </w:footnote>
  <w:footnote w:id="174">
    <w:p w14:paraId="20C627FF" w14:textId="3071E1D3" w:rsidR="004651C0" w:rsidRPr="002D0A88" w:rsidRDefault="004651C0" w:rsidP="004651C0">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Rohde, </w:t>
      </w:r>
      <w:r w:rsidR="00755A10" w:rsidRPr="002D0A88">
        <w:rPr>
          <w:rFonts w:asciiTheme="minorBidi" w:hAnsiTheme="minorBidi"/>
          <w:sz w:val="22"/>
          <w:szCs w:val="22"/>
        </w:rPr>
        <w:t xml:space="preserve">A. (2010). </w:t>
      </w:r>
      <w:r w:rsidRPr="002D0A88">
        <w:rPr>
          <w:rFonts w:asciiTheme="minorBidi" w:hAnsiTheme="minorBidi"/>
          <w:i/>
          <w:iCs/>
          <w:sz w:val="22"/>
          <w:szCs w:val="22"/>
        </w:rPr>
        <w:t>State-Society Relations in Baʿthist Iraq: Facing Dictatorship</w:t>
      </w:r>
      <w:r w:rsidR="00755A10" w:rsidRPr="002D0A88">
        <w:rPr>
          <w:rFonts w:asciiTheme="minorBidi" w:hAnsiTheme="minorBidi"/>
          <w:sz w:val="22"/>
          <w:szCs w:val="22"/>
        </w:rPr>
        <w:t>,</w:t>
      </w:r>
      <w:r w:rsidRPr="002D0A88">
        <w:rPr>
          <w:rFonts w:asciiTheme="minorBidi" w:hAnsiTheme="minorBidi"/>
          <w:sz w:val="22"/>
          <w:szCs w:val="22"/>
        </w:rPr>
        <w:t xml:space="preserve"> London</w:t>
      </w:r>
      <w:r w:rsidR="00755A10" w:rsidRPr="002D0A88">
        <w:rPr>
          <w:rFonts w:asciiTheme="minorBidi" w:hAnsiTheme="minorBidi"/>
          <w:sz w:val="22"/>
          <w:szCs w:val="22"/>
        </w:rPr>
        <w:t xml:space="preserve"> and New York,</w:t>
      </w:r>
      <w:r w:rsidRPr="002D0A88">
        <w:rPr>
          <w:rFonts w:asciiTheme="minorBidi" w:hAnsiTheme="minorBidi"/>
          <w:sz w:val="22"/>
          <w:szCs w:val="22"/>
        </w:rPr>
        <w:t xml:space="preserve"> NY</w:t>
      </w:r>
      <w:r w:rsidR="00755A10" w:rsidRPr="002D0A88">
        <w:rPr>
          <w:rFonts w:asciiTheme="minorBidi" w:hAnsiTheme="minorBidi"/>
          <w:sz w:val="22"/>
          <w:szCs w:val="22"/>
        </w:rPr>
        <w:t>:</w:t>
      </w:r>
      <w:r w:rsidRPr="002D0A88">
        <w:rPr>
          <w:rFonts w:asciiTheme="minorBidi" w:hAnsiTheme="minorBidi"/>
          <w:sz w:val="22"/>
          <w:szCs w:val="22"/>
        </w:rPr>
        <w:t xml:space="preserve"> Routledge, </w:t>
      </w:r>
      <w:r w:rsidR="00755A10" w:rsidRPr="002D0A88">
        <w:rPr>
          <w:rFonts w:asciiTheme="minorBidi" w:hAnsiTheme="minorBidi"/>
          <w:sz w:val="22"/>
          <w:szCs w:val="22"/>
        </w:rPr>
        <w:t xml:space="preserve">pp. </w:t>
      </w:r>
      <w:r w:rsidRPr="002D0A88">
        <w:rPr>
          <w:rFonts w:asciiTheme="minorBidi" w:hAnsiTheme="minorBidi"/>
          <w:sz w:val="22"/>
          <w:szCs w:val="22"/>
        </w:rPr>
        <w:t>116</w:t>
      </w:r>
      <w:r w:rsidR="00755A10" w:rsidRPr="002D0A88">
        <w:rPr>
          <w:rFonts w:asciiTheme="minorBidi" w:hAnsiTheme="minorBidi"/>
          <w:sz w:val="22"/>
          <w:szCs w:val="22"/>
        </w:rPr>
        <w:t>–</w:t>
      </w:r>
      <w:r w:rsidRPr="002D0A88">
        <w:rPr>
          <w:rFonts w:asciiTheme="minorBidi" w:hAnsiTheme="minorBidi"/>
          <w:sz w:val="22"/>
          <w:szCs w:val="22"/>
        </w:rPr>
        <w:t xml:space="preserve">17; Achim Rohde, </w:t>
      </w:r>
      <w:r w:rsidR="00755A10" w:rsidRPr="002D0A88">
        <w:rPr>
          <w:rFonts w:asciiTheme="minorBidi" w:hAnsiTheme="minorBidi"/>
          <w:sz w:val="22"/>
          <w:szCs w:val="22"/>
        </w:rPr>
        <w:t xml:space="preserve">A. (2016). </w:t>
      </w:r>
      <w:r w:rsidRPr="002D0A88">
        <w:rPr>
          <w:rFonts w:asciiTheme="minorBidi" w:hAnsiTheme="minorBidi"/>
          <w:sz w:val="22"/>
          <w:szCs w:val="22"/>
        </w:rPr>
        <w:t xml:space="preserve">“Gays, </w:t>
      </w:r>
      <w:r w:rsidR="00755A10" w:rsidRPr="002D0A88">
        <w:rPr>
          <w:rFonts w:asciiTheme="minorBidi" w:hAnsiTheme="minorBidi"/>
          <w:sz w:val="22"/>
          <w:szCs w:val="22"/>
        </w:rPr>
        <w:t>c</w:t>
      </w:r>
      <w:r w:rsidRPr="002D0A88">
        <w:rPr>
          <w:rFonts w:asciiTheme="minorBidi" w:hAnsiTheme="minorBidi"/>
          <w:sz w:val="22"/>
          <w:szCs w:val="22"/>
        </w:rPr>
        <w:t>ross-</w:t>
      </w:r>
      <w:r w:rsidR="00755A10" w:rsidRPr="002D0A88">
        <w:rPr>
          <w:rFonts w:asciiTheme="minorBidi" w:hAnsiTheme="minorBidi"/>
          <w:sz w:val="22"/>
          <w:szCs w:val="22"/>
        </w:rPr>
        <w:t>d</w:t>
      </w:r>
      <w:r w:rsidRPr="002D0A88">
        <w:rPr>
          <w:rFonts w:asciiTheme="minorBidi" w:hAnsiTheme="minorBidi"/>
          <w:sz w:val="22"/>
          <w:szCs w:val="22"/>
        </w:rPr>
        <w:t xml:space="preserve">ressers, and </w:t>
      </w:r>
      <w:proofErr w:type="spellStart"/>
      <w:r w:rsidR="00755A10" w:rsidRPr="002D0A88">
        <w:rPr>
          <w:rFonts w:asciiTheme="minorBidi" w:hAnsiTheme="minorBidi"/>
          <w:sz w:val="22"/>
          <w:szCs w:val="22"/>
        </w:rPr>
        <w:t>e</w:t>
      </w:r>
      <w:r w:rsidRPr="002D0A88">
        <w:rPr>
          <w:rFonts w:asciiTheme="minorBidi" w:hAnsiTheme="minorBidi"/>
          <w:sz w:val="22"/>
          <w:szCs w:val="22"/>
        </w:rPr>
        <w:t>mos</w:t>
      </w:r>
      <w:proofErr w:type="spellEnd"/>
      <w:r w:rsidRPr="002D0A88">
        <w:rPr>
          <w:rFonts w:asciiTheme="minorBidi" w:hAnsiTheme="minorBidi"/>
          <w:sz w:val="22"/>
          <w:szCs w:val="22"/>
        </w:rPr>
        <w:t xml:space="preserve">: Nonnormative </w:t>
      </w:r>
      <w:r w:rsidR="00755A10" w:rsidRPr="002D0A88">
        <w:rPr>
          <w:rFonts w:asciiTheme="minorBidi" w:hAnsiTheme="minorBidi"/>
          <w:sz w:val="22"/>
          <w:szCs w:val="22"/>
        </w:rPr>
        <w:t>m</w:t>
      </w:r>
      <w:r w:rsidRPr="002D0A88">
        <w:rPr>
          <w:rFonts w:asciiTheme="minorBidi" w:hAnsiTheme="minorBidi"/>
          <w:sz w:val="22"/>
          <w:szCs w:val="22"/>
        </w:rPr>
        <w:t xml:space="preserve">asculinities in </w:t>
      </w:r>
      <w:r w:rsidR="00755A10" w:rsidRPr="002D0A88">
        <w:rPr>
          <w:rFonts w:asciiTheme="minorBidi" w:hAnsiTheme="minorBidi"/>
          <w:sz w:val="22"/>
          <w:szCs w:val="22"/>
        </w:rPr>
        <w:t>m</w:t>
      </w:r>
      <w:r w:rsidRPr="002D0A88">
        <w:rPr>
          <w:rFonts w:asciiTheme="minorBidi" w:hAnsiTheme="minorBidi"/>
          <w:sz w:val="22"/>
          <w:szCs w:val="22"/>
        </w:rPr>
        <w:t>ilitarized Iraq</w:t>
      </w:r>
      <w:r w:rsidR="00DB0786">
        <w:rPr>
          <w:rFonts w:asciiTheme="minorBidi" w:hAnsiTheme="minorBidi"/>
          <w:sz w:val="22"/>
          <w:szCs w:val="22"/>
        </w:rPr>
        <w:t>,”</w:t>
      </w:r>
      <w:r w:rsidRPr="002D0A88">
        <w:rPr>
          <w:rFonts w:asciiTheme="minorBidi" w:hAnsiTheme="minorBidi"/>
          <w:sz w:val="22"/>
          <w:szCs w:val="22"/>
        </w:rPr>
        <w:t xml:space="preserve"> </w:t>
      </w:r>
      <w:r w:rsidRPr="002D0A88">
        <w:rPr>
          <w:rFonts w:asciiTheme="minorBidi" w:hAnsiTheme="minorBidi"/>
          <w:i/>
          <w:iCs/>
          <w:sz w:val="22"/>
          <w:szCs w:val="22"/>
        </w:rPr>
        <w:t>Journal of Middle East Women</w:t>
      </w:r>
      <w:r w:rsidR="00C127C9" w:rsidRPr="002D0A88">
        <w:rPr>
          <w:rFonts w:asciiTheme="minorBidi" w:hAnsiTheme="minorBidi"/>
          <w:i/>
          <w:iCs/>
          <w:sz w:val="22"/>
          <w:szCs w:val="22"/>
        </w:rPr>
        <w:t>’</w:t>
      </w:r>
      <w:r w:rsidRPr="002D0A88">
        <w:rPr>
          <w:rFonts w:asciiTheme="minorBidi" w:hAnsiTheme="minorBidi"/>
          <w:i/>
          <w:iCs/>
          <w:sz w:val="22"/>
          <w:szCs w:val="22"/>
        </w:rPr>
        <w:t>s Studies,</w:t>
      </w:r>
      <w:r w:rsidRPr="002D0A88">
        <w:rPr>
          <w:rFonts w:asciiTheme="minorBidi" w:hAnsiTheme="minorBidi"/>
          <w:sz w:val="22"/>
          <w:szCs w:val="22"/>
        </w:rPr>
        <w:t xml:space="preserve"> 12</w:t>
      </w:r>
      <w:r w:rsidR="00C127C9" w:rsidRPr="002D0A88">
        <w:rPr>
          <w:rFonts w:asciiTheme="minorBidi" w:hAnsiTheme="minorBidi"/>
          <w:sz w:val="22"/>
          <w:szCs w:val="22"/>
        </w:rPr>
        <w:t xml:space="preserve">, </w:t>
      </w:r>
      <w:r w:rsidRPr="002D0A88">
        <w:rPr>
          <w:rFonts w:asciiTheme="minorBidi" w:hAnsiTheme="minorBidi"/>
          <w:sz w:val="22"/>
          <w:szCs w:val="22"/>
        </w:rPr>
        <w:t>3, 433</w:t>
      </w:r>
      <w:r w:rsidR="00C127C9" w:rsidRPr="002D0A88">
        <w:rPr>
          <w:rFonts w:asciiTheme="minorBidi" w:hAnsiTheme="minorBidi"/>
          <w:sz w:val="22"/>
          <w:szCs w:val="22"/>
        </w:rPr>
        <w:t>–</w:t>
      </w:r>
      <w:r w:rsidRPr="002D0A88">
        <w:rPr>
          <w:rFonts w:asciiTheme="minorBidi" w:hAnsiTheme="minorBidi"/>
          <w:sz w:val="22"/>
          <w:szCs w:val="22"/>
        </w:rPr>
        <w:t>49.</w:t>
      </w:r>
      <w:r w:rsidRPr="002D0A88">
        <w:rPr>
          <w:rFonts w:asciiTheme="minorBidi" w:hAnsiTheme="minorBidi"/>
          <w:b/>
          <w:bCs/>
          <w:color w:val="FF0000"/>
          <w:sz w:val="22"/>
          <w:szCs w:val="22"/>
        </w:rPr>
        <w:t xml:space="preserve"> </w:t>
      </w:r>
    </w:p>
  </w:footnote>
  <w:footnote w:id="175">
    <w:p w14:paraId="6CF93794" w14:textId="1B6585A9" w:rsidR="004651C0" w:rsidRPr="002D0A88" w:rsidRDefault="004651C0" w:rsidP="004651C0">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Sassoon, </w:t>
      </w:r>
      <w:r w:rsidR="00C127C9" w:rsidRPr="002D0A88">
        <w:rPr>
          <w:rFonts w:asciiTheme="minorBidi" w:hAnsiTheme="minorBidi"/>
          <w:i/>
          <w:iCs/>
          <w:sz w:val="22"/>
          <w:szCs w:val="22"/>
        </w:rPr>
        <w:t>Saddam Hussein’s Baʿth Party</w:t>
      </w:r>
      <w:r w:rsidR="00251CB9" w:rsidRPr="002D0A88">
        <w:rPr>
          <w:rFonts w:asciiTheme="minorBidi" w:hAnsiTheme="minorBidi"/>
          <w:sz w:val="22"/>
          <w:szCs w:val="22"/>
        </w:rPr>
        <w:t>,</w:t>
      </w:r>
      <w:r w:rsidR="00C127C9" w:rsidRPr="002D0A88">
        <w:rPr>
          <w:rFonts w:asciiTheme="minorBidi" w:hAnsiTheme="minorBidi"/>
          <w:sz w:val="22"/>
          <w:szCs w:val="22"/>
        </w:rPr>
        <w:t xml:space="preserve"> </w:t>
      </w:r>
      <w:r w:rsidR="00251CB9" w:rsidRPr="002D0A88">
        <w:rPr>
          <w:rFonts w:asciiTheme="minorBidi" w:hAnsiTheme="minorBidi"/>
          <w:sz w:val="22"/>
          <w:szCs w:val="22"/>
        </w:rPr>
        <w:t xml:space="preserve">pp. </w:t>
      </w:r>
      <w:r w:rsidRPr="002D0A88">
        <w:rPr>
          <w:rFonts w:asciiTheme="minorBidi" w:hAnsiTheme="minorBidi"/>
          <w:sz w:val="22"/>
          <w:szCs w:val="22"/>
        </w:rPr>
        <w:t>2</w:t>
      </w:r>
      <w:r w:rsidR="00251CB9" w:rsidRPr="002D0A88">
        <w:rPr>
          <w:rFonts w:asciiTheme="minorBidi" w:hAnsiTheme="minorBidi"/>
          <w:sz w:val="22"/>
          <w:szCs w:val="22"/>
        </w:rPr>
        <w:t>–</w:t>
      </w:r>
      <w:r w:rsidRPr="002D0A88">
        <w:rPr>
          <w:rFonts w:asciiTheme="minorBidi" w:hAnsiTheme="minorBidi"/>
          <w:sz w:val="22"/>
          <w:szCs w:val="22"/>
        </w:rPr>
        <w:t xml:space="preserve">3. </w:t>
      </w:r>
    </w:p>
  </w:footnote>
  <w:footnote w:id="176">
    <w:p w14:paraId="2FD60FB8" w14:textId="0F2BB4CC" w:rsidR="004651C0" w:rsidRPr="002D0A88" w:rsidRDefault="004651C0" w:rsidP="004651C0">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Sassoon, </w:t>
      </w:r>
      <w:r w:rsidR="00C127C9" w:rsidRPr="002D0A88">
        <w:rPr>
          <w:rFonts w:asciiTheme="minorBidi" w:hAnsiTheme="minorBidi"/>
          <w:i/>
          <w:iCs/>
          <w:sz w:val="22"/>
          <w:szCs w:val="22"/>
        </w:rPr>
        <w:t>Saddam Hussein’s Baʿth Party</w:t>
      </w:r>
      <w:r w:rsidR="00251CB9" w:rsidRPr="002D0A88">
        <w:rPr>
          <w:rFonts w:asciiTheme="minorBidi" w:hAnsiTheme="minorBidi"/>
          <w:sz w:val="22"/>
          <w:szCs w:val="22"/>
        </w:rPr>
        <w:t xml:space="preserve">, p. </w:t>
      </w:r>
      <w:r w:rsidRPr="002D0A88">
        <w:rPr>
          <w:rFonts w:asciiTheme="minorBidi" w:hAnsiTheme="minorBidi"/>
          <w:sz w:val="22"/>
          <w:szCs w:val="22"/>
        </w:rPr>
        <w:t>3.</w:t>
      </w:r>
    </w:p>
  </w:footnote>
  <w:footnote w:id="177">
    <w:p w14:paraId="4225CF80" w14:textId="4B99F452" w:rsidR="004651C0" w:rsidRPr="002D0A88" w:rsidRDefault="004651C0" w:rsidP="004651C0">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Sassoon, </w:t>
      </w:r>
      <w:r w:rsidR="00C127C9" w:rsidRPr="002D0A88">
        <w:rPr>
          <w:rFonts w:asciiTheme="minorBidi" w:hAnsiTheme="minorBidi"/>
          <w:i/>
          <w:iCs/>
          <w:sz w:val="22"/>
          <w:szCs w:val="22"/>
        </w:rPr>
        <w:t>Saddam Hussein’s Baʿth Party</w:t>
      </w:r>
      <w:r w:rsidR="00251CB9" w:rsidRPr="002D0A88">
        <w:rPr>
          <w:rFonts w:asciiTheme="minorBidi" w:hAnsiTheme="minorBidi"/>
          <w:sz w:val="22"/>
          <w:szCs w:val="22"/>
        </w:rPr>
        <w:t xml:space="preserve">, </w:t>
      </w:r>
      <w:r w:rsidR="000431CC" w:rsidRPr="002D0A88">
        <w:rPr>
          <w:rFonts w:asciiTheme="minorBidi" w:hAnsiTheme="minorBidi"/>
          <w:sz w:val="22"/>
          <w:szCs w:val="22"/>
        </w:rPr>
        <w:t xml:space="preserve">pp. </w:t>
      </w:r>
      <w:r w:rsidRPr="002D0A88">
        <w:rPr>
          <w:rFonts w:asciiTheme="minorBidi" w:hAnsiTheme="minorBidi"/>
          <w:sz w:val="22"/>
          <w:szCs w:val="22"/>
        </w:rPr>
        <w:t>259</w:t>
      </w:r>
      <w:r w:rsidR="000431CC" w:rsidRPr="002D0A88">
        <w:rPr>
          <w:rFonts w:asciiTheme="minorBidi" w:hAnsiTheme="minorBidi"/>
          <w:sz w:val="22"/>
          <w:szCs w:val="22"/>
        </w:rPr>
        <w:t>–</w:t>
      </w:r>
      <w:r w:rsidRPr="002D0A88">
        <w:rPr>
          <w:rFonts w:asciiTheme="minorBidi" w:hAnsiTheme="minorBidi"/>
          <w:sz w:val="22"/>
          <w:szCs w:val="22"/>
        </w:rPr>
        <w:t>60, 283.</w:t>
      </w:r>
    </w:p>
  </w:footnote>
  <w:footnote w:id="178">
    <w:p w14:paraId="3F962A2E" w14:textId="7D1339E6" w:rsidR="004651C0" w:rsidRPr="002D0A88" w:rsidRDefault="004651C0" w:rsidP="004651C0">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An </w:t>
      </w:r>
      <w:r w:rsidRPr="002D0A88">
        <w:rPr>
          <w:rFonts w:asciiTheme="minorBidi" w:eastAsia="AGaramondPro-Regular" w:hAnsiTheme="minorBidi"/>
          <w:sz w:val="22"/>
          <w:szCs w:val="22"/>
        </w:rPr>
        <w:t>interview with General Wafiq al-</w:t>
      </w:r>
      <w:proofErr w:type="spellStart"/>
      <w:r w:rsidRPr="002D0A88">
        <w:rPr>
          <w:rFonts w:asciiTheme="minorBidi" w:eastAsia="AGaramondPro-Regular" w:hAnsiTheme="minorBidi"/>
          <w:sz w:val="22"/>
          <w:szCs w:val="22"/>
        </w:rPr>
        <w:t>Samarra’i</w:t>
      </w:r>
      <w:proofErr w:type="spellEnd"/>
      <w:r w:rsidRPr="002D0A88">
        <w:rPr>
          <w:rFonts w:asciiTheme="minorBidi" w:eastAsia="AGaramondPro-Regular" w:hAnsiTheme="minorBidi"/>
          <w:sz w:val="22"/>
          <w:szCs w:val="22"/>
        </w:rPr>
        <w:t xml:space="preserve">, Saddam’s Chief of Military </w:t>
      </w:r>
      <w:r w:rsidR="00AF5B13" w:rsidRPr="002D0A88">
        <w:rPr>
          <w:rFonts w:asciiTheme="minorBidi" w:eastAsia="AGaramondPro-Regular" w:hAnsiTheme="minorBidi"/>
          <w:sz w:val="22"/>
          <w:szCs w:val="22"/>
        </w:rPr>
        <w:t xml:space="preserve">Intelligence </w:t>
      </w:r>
      <w:r w:rsidRPr="002D0A88">
        <w:rPr>
          <w:rFonts w:asciiTheme="minorBidi" w:eastAsia="AGaramondPro-Regular" w:hAnsiTheme="minorBidi"/>
          <w:sz w:val="22"/>
          <w:szCs w:val="22"/>
        </w:rPr>
        <w:t xml:space="preserve">who fled Iraq, in </w:t>
      </w:r>
      <w:r w:rsidRPr="002D0A88">
        <w:rPr>
          <w:rFonts w:asciiTheme="minorBidi" w:eastAsia="AGaramondPro-Regular" w:hAnsiTheme="minorBidi"/>
          <w:i/>
          <w:iCs/>
          <w:sz w:val="22"/>
          <w:szCs w:val="22"/>
        </w:rPr>
        <w:t>FBIS-NES-DR</w:t>
      </w:r>
      <w:r w:rsidRPr="002D0A88">
        <w:rPr>
          <w:rFonts w:asciiTheme="minorBidi" w:eastAsia="AGaramondPro-Regular" w:hAnsiTheme="minorBidi"/>
          <w:sz w:val="22"/>
          <w:szCs w:val="22"/>
        </w:rPr>
        <w:t xml:space="preserve">, December 20, 1994. The numbers are rising, though. In 2009 officials at the Iraqi Ministry of Human Rights indicated that there may be around 270 known but still-unopened mass grave sites in Iraq. See United Nations Assistance Mission for Iraq, </w:t>
      </w:r>
      <w:r w:rsidRPr="002D0A88">
        <w:rPr>
          <w:rFonts w:asciiTheme="minorBidi" w:eastAsia="AGaramondPro-Regular" w:hAnsiTheme="minorBidi"/>
          <w:i/>
          <w:iCs/>
          <w:sz w:val="22"/>
          <w:szCs w:val="22"/>
          <w:lang w:bidi="he-IL"/>
        </w:rPr>
        <w:t>Human Rights Report</w:t>
      </w:r>
      <w:r w:rsidRPr="002D0A88">
        <w:rPr>
          <w:rFonts w:asciiTheme="minorBidi" w:eastAsia="AGaramondPro-Regular" w:hAnsiTheme="minorBidi"/>
          <w:sz w:val="22"/>
          <w:szCs w:val="22"/>
        </w:rPr>
        <w:t xml:space="preserve">, January 1–June 30, 2009, “Mass </w:t>
      </w:r>
      <w:r w:rsidR="00251CB9" w:rsidRPr="002D0A88">
        <w:rPr>
          <w:rFonts w:asciiTheme="minorBidi" w:eastAsia="AGaramondPro-Regular" w:hAnsiTheme="minorBidi"/>
          <w:sz w:val="22"/>
          <w:szCs w:val="22"/>
        </w:rPr>
        <w:t>G</w:t>
      </w:r>
      <w:r w:rsidRPr="002D0A88">
        <w:rPr>
          <w:rFonts w:asciiTheme="minorBidi" w:eastAsia="AGaramondPro-Regular" w:hAnsiTheme="minorBidi"/>
          <w:sz w:val="22"/>
          <w:szCs w:val="22"/>
        </w:rPr>
        <w:t>raves</w:t>
      </w:r>
      <w:r w:rsidR="00DB0786">
        <w:rPr>
          <w:rFonts w:asciiTheme="minorBidi" w:eastAsia="AGaramondPro-Regular" w:hAnsiTheme="minorBidi"/>
          <w:sz w:val="22"/>
          <w:szCs w:val="22"/>
        </w:rPr>
        <w:t>,”</w:t>
      </w:r>
      <w:r w:rsidRPr="002D0A88">
        <w:rPr>
          <w:rFonts w:asciiTheme="minorBidi" w:eastAsia="AGaramondPro-Regular" w:hAnsiTheme="minorBidi"/>
          <w:sz w:val="22"/>
          <w:szCs w:val="22"/>
        </w:rPr>
        <w:t xml:space="preserve"> 10. For the human cost and destruction see also Jabar, </w:t>
      </w:r>
      <w:r w:rsidR="00755A10" w:rsidRPr="002D0A88">
        <w:rPr>
          <w:rFonts w:asciiTheme="minorBidi" w:eastAsia="AGaramondPro-Regular" w:hAnsiTheme="minorBidi"/>
          <w:sz w:val="22"/>
          <w:szCs w:val="22"/>
        </w:rPr>
        <w:t xml:space="preserve">F.A. (2003). </w:t>
      </w:r>
      <w:r w:rsidRPr="002D0A88">
        <w:rPr>
          <w:rFonts w:asciiTheme="minorBidi" w:eastAsia="AGaramondPro-Regular" w:hAnsiTheme="minorBidi"/>
          <w:i/>
          <w:iCs/>
          <w:sz w:val="22"/>
          <w:szCs w:val="22"/>
        </w:rPr>
        <w:t>The Shi’ite Movement in Iraq</w:t>
      </w:r>
      <w:r w:rsidR="00755A10" w:rsidRPr="002D0A88">
        <w:rPr>
          <w:rFonts w:asciiTheme="minorBidi" w:eastAsia="AGaramondPro-Regular" w:hAnsiTheme="minorBidi"/>
          <w:sz w:val="22"/>
          <w:szCs w:val="22"/>
        </w:rPr>
        <w:t>,</w:t>
      </w:r>
      <w:r w:rsidRPr="002D0A88">
        <w:rPr>
          <w:rFonts w:asciiTheme="minorBidi" w:eastAsia="AGaramondPro-Regular" w:hAnsiTheme="minorBidi"/>
          <w:sz w:val="22"/>
          <w:szCs w:val="22"/>
        </w:rPr>
        <w:t xml:space="preserve"> London</w:t>
      </w:r>
      <w:r w:rsidR="00251CB9" w:rsidRPr="002D0A88">
        <w:rPr>
          <w:rFonts w:asciiTheme="minorBidi" w:eastAsia="AGaramondPro-Regular" w:hAnsiTheme="minorBidi"/>
          <w:sz w:val="22"/>
          <w:szCs w:val="22"/>
        </w:rPr>
        <w:t>:</w:t>
      </w:r>
      <w:r w:rsidRPr="002D0A88">
        <w:rPr>
          <w:rFonts w:asciiTheme="minorBidi" w:eastAsia="AGaramondPro-Regular" w:hAnsiTheme="minorBidi"/>
          <w:sz w:val="22"/>
          <w:szCs w:val="22"/>
        </w:rPr>
        <w:t xml:space="preserve"> Saqi</w:t>
      </w:r>
      <w:r w:rsidR="00755A10" w:rsidRPr="002D0A88">
        <w:rPr>
          <w:rFonts w:asciiTheme="minorBidi" w:eastAsia="AGaramondPro-Regular" w:hAnsiTheme="minorBidi"/>
          <w:sz w:val="22"/>
          <w:szCs w:val="22"/>
        </w:rPr>
        <w:t xml:space="preserve"> Books</w:t>
      </w:r>
      <w:r w:rsidRPr="002D0A88">
        <w:rPr>
          <w:rFonts w:asciiTheme="minorBidi" w:eastAsia="AGaramondPro-Regular" w:hAnsiTheme="minorBidi"/>
          <w:sz w:val="22"/>
          <w:szCs w:val="22"/>
        </w:rPr>
        <w:t>, pp. 270</w:t>
      </w:r>
      <w:r w:rsidR="000431CC" w:rsidRPr="002D0A88">
        <w:rPr>
          <w:rFonts w:asciiTheme="minorBidi" w:eastAsia="AGaramondPro-Regular" w:hAnsiTheme="minorBidi"/>
          <w:sz w:val="22"/>
          <w:szCs w:val="22"/>
        </w:rPr>
        <w:t>–</w:t>
      </w:r>
      <w:r w:rsidR="00755A10" w:rsidRPr="002D0A88">
        <w:rPr>
          <w:rFonts w:asciiTheme="minorBidi" w:eastAsia="AGaramondPro-Regular" w:hAnsiTheme="minorBidi"/>
          <w:sz w:val="22"/>
          <w:szCs w:val="22"/>
        </w:rPr>
        <w:t>7</w:t>
      </w:r>
      <w:r w:rsidRPr="002D0A88">
        <w:rPr>
          <w:rFonts w:asciiTheme="minorBidi" w:eastAsia="AGaramondPro-Regular" w:hAnsiTheme="minorBidi"/>
          <w:sz w:val="22"/>
          <w:szCs w:val="22"/>
        </w:rPr>
        <w:t xml:space="preserve">1. </w:t>
      </w:r>
    </w:p>
  </w:footnote>
  <w:footnote w:id="179">
    <w:p w14:paraId="7EDD07E4" w14:textId="26DF16D6" w:rsidR="004651C0" w:rsidRPr="002D0A88" w:rsidRDefault="004651C0" w:rsidP="004651C0">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Sassoon himself reports in other places that “after the 1991 [Shi’i] uprising, repression of the Shi’is increased significantly” (</w:t>
      </w:r>
      <w:r w:rsidR="00C127C9" w:rsidRPr="002D0A88">
        <w:rPr>
          <w:rFonts w:asciiTheme="minorBidi" w:hAnsiTheme="minorBidi"/>
          <w:i/>
          <w:iCs/>
          <w:sz w:val="22"/>
          <w:szCs w:val="22"/>
        </w:rPr>
        <w:t>Saddam Hussein’s Baʿth Party</w:t>
      </w:r>
      <w:r w:rsidR="00C127C9" w:rsidRPr="002D0A88">
        <w:rPr>
          <w:rFonts w:asciiTheme="minorBidi" w:hAnsiTheme="minorBidi"/>
          <w:sz w:val="22"/>
          <w:szCs w:val="22"/>
        </w:rPr>
        <w:t xml:space="preserve">, </w:t>
      </w:r>
      <w:r w:rsidRPr="002D0A88">
        <w:rPr>
          <w:rFonts w:asciiTheme="minorBidi" w:hAnsiTheme="minorBidi"/>
          <w:sz w:val="22"/>
          <w:szCs w:val="22"/>
        </w:rPr>
        <w:t>p. 260). Also, Saddam “became obsessed” with the possibility of another Shi’i uprising (</w:t>
      </w:r>
      <w:r w:rsidR="00C127C9" w:rsidRPr="002D0A88">
        <w:rPr>
          <w:rFonts w:asciiTheme="minorBidi" w:hAnsiTheme="minorBidi"/>
          <w:i/>
          <w:iCs/>
          <w:sz w:val="22"/>
          <w:szCs w:val="22"/>
        </w:rPr>
        <w:t>Saddam Hussein’s Baʿth Party</w:t>
      </w:r>
      <w:r w:rsidR="00C127C9" w:rsidRPr="002D0A88">
        <w:rPr>
          <w:rFonts w:asciiTheme="minorBidi" w:hAnsiTheme="minorBidi"/>
          <w:sz w:val="22"/>
          <w:szCs w:val="22"/>
        </w:rPr>
        <w:t xml:space="preserve">, </w:t>
      </w:r>
      <w:r w:rsidRPr="002D0A88">
        <w:rPr>
          <w:rFonts w:asciiTheme="minorBidi" w:hAnsiTheme="minorBidi"/>
          <w:sz w:val="22"/>
          <w:szCs w:val="22"/>
        </w:rPr>
        <w:t xml:space="preserve">p. 143). </w:t>
      </w:r>
    </w:p>
  </w:footnote>
  <w:footnote w:id="180">
    <w:p w14:paraId="387CB7DD" w14:textId="3FD23A52" w:rsidR="00416807" w:rsidRPr="002D0A88" w:rsidRDefault="00416807" w:rsidP="00416807">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Helfont, </w:t>
      </w:r>
      <w:r w:rsidR="007D0620" w:rsidRPr="002D0A88">
        <w:rPr>
          <w:rFonts w:asciiTheme="minorBidi" w:hAnsiTheme="minorBidi"/>
          <w:i/>
          <w:iCs/>
          <w:sz w:val="22"/>
          <w:szCs w:val="22"/>
        </w:rPr>
        <w:t>Compulsion in Religion: Saddam Hussein</w:t>
      </w:r>
      <w:r w:rsidR="00EC33C2" w:rsidRPr="002D0A88">
        <w:rPr>
          <w:rFonts w:asciiTheme="minorBidi" w:hAnsiTheme="minorBidi"/>
          <w:sz w:val="22"/>
          <w:szCs w:val="22"/>
        </w:rPr>
        <w:t xml:space="preserve">, </w:t>
      </w:r>
      <w:r w:rsidR="007D0620" w:rsidRPr="002D0A88">
        <w:rPr>
          <w:rFonts w:asciiTheme="minorBidi" w:hAnsiTheme="minorBidi"/>
          <w:sz w:val="22"/>
          <w:szCs w:val="22"/>
        </w:rPr>
        <w:t xml:space="preserve">p. </w:t>
      </w:r>
      <w:r w:rsidR="00EC33C2" w:rsidRPr="002D0A88">
        <w:rPr>
          <w:rFonts w:asciiTheme="minorBidi" w:hAnsiTheme="minorBidi"/>
          <w:sz w:val="22"/>
          <w:szCs w:val="22"/>
        </w:rPr>
        <w:t>2</w:t>
      </w:r>
      <w:r w:rsidRPr="002D0A88">
        <w:rPr>
          <w:rFonts w:asciiTheme="minorBidi" w:hAnsiTheme="minorBidi"/>
          <w:sz w:val="22"/>
          <w:szCs w:val="22"/>
        </w:rPr>
        <w:t xml:space="preserve">. </w:t>
      </w:r>
    </w:p>
  </w:footnote>
  <w:footnote w:id="181">
    <w:p w14:paraId="0084A63A" w14:textId="0BCCE9E8" w:rsidR="004651C0" w:rsidRPr="002D0A88" w:rsidRDefault="004651C0" w:rsidP="004651C0">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Helfont, </w:t>
      </w:r>
      <w:r w:rsidR="002F042E" w:rsidRPr="002D0A88">
        <w:rPr>
          <w:rFonts w:asciiTheme="minorBidi" w:hAnsiTheme="minorBidi"/>
          <w:sz w:val="22"/>
          <w:szCs w:val="22"/>
        </w:rPr>
        <w:t>“Compulsion in religion: The authoritarian roots</w:t>
      </w:r>
      <w:r w:rsidR="00DB0786">
        <w:rPr>
          <w:rFonts w:asciiTheme="minorBidi" w:hAnsiTheme="minorBidi"/>
          <w:sz w:val="22"/>
          <w:szCs w:val="22"/>
        </w:rPr>
        <w:t>,”</w:t>
      </w:r>
      <w:r w:rsidRPr="002D0A88">
        <w:rPr>
          <w:rFonts w:asciiTheme="minorBidi" w:hAnsiTheme="minorBidi"/>
          <w:sz w:val="22"/>
          <w:szCs w:val="22"/>
        </w:rPr>
        <w:t xml:space="preserve"> </w:t>
      </w:r>
      <w:r w:rsidR="002F042E" w:rsidRPr="002D0A88">
        <w:rPr>
          <w:rFonts w:asciiTheme="minorBidi" w:hAnsiTheme="minorBidi"/>
          <w:sz w:val="22"/>
          <w:szCs w:val="22"/>
        </w:rPr>
        <w:t xml:space="preserve">pp. </w:t>
      </w:r>
      <w:r w:rsidRPr="002D0A88">
        <w:rPr>
          <w:rFonts w:asciiTheme="minorBidi" w:hAnsiTheme="minorBidi"/>
          <w:sz w:val="22"/>
          <w:szCs w:val="22"/>
        </w:rPr>
        <w:t>15, 45</w:t>
      </w:r>
      <w:r w:rsidR="00A169BE" w:rsidRPr="002D0A88">
        <w:rPr>
          <w:rFonts w:asciiTheme="minorBidi" w:hAnsiTheme="minorBidi"/>
          <w:sz w:val="22"/>
          <w:szCs w:val="22"/>
        </w:rPr>
        <w:t>, 48</w:t>
      </w:r>
      <w:r w:rsidR="002F042E" w:rsidRPr="002D0A88">
        <w:rPr>
          <w:rFonts w:asciiTheme="minorBidi" w:hAnsiTheme="minorBidi"/>
          <w:sz w:val="22"/>
          <w:szCs w:val="22"/>
        </w:rPr>
        <w:t>,</w:t>
      </w:r>
      <w:r w:rsidR="00A169BE" w:rsidRPr="002D0A88">
        <w:rPr>
          <w:rFonts w:asciiTheme="minorBidi" w:hAnsiTheme="minorBidi"/>
          <w:sz w:val="22"/>
          <w:szCs w:val="22"/>
        </w:rPr>
        <w:t xml:space="preserve"> </w:t>
      </w:r>
      <w:r w:rsidR="002F042E" w:rsidRPr="002D0A88">
        <w:rPr>
          <w:rFonts w:asciiTheme="minorBidi" w:hAnsiTheme="minorBidi"/>
          <w:sz w:val="22"/>
          <w:szCs w:val="22"/>
        </w:rPr>
        <w:t>a</w:t>
      </w:r>
      <w:r w:rsidR="00A169BE" w:rsidRPr="002D0A88">
        <w:rPr>
          <w:rFonts w:asciiTheme="minorBidi" w:hAnsiTheme="minorBidi"/>
          <w:sz w:val="22"/>
          <w:szCs w:val="22"/>
        </w:rPr>
        <w:t>lso 1</w:t>
      </w:r>
      <w:r w:rsidR="002F042E" w:rsidRPr="002D0A88">
        <w:rPr>
          <w:rFonts w:asciiTheme="minorBidi" w:hAnsiTheme="minorBidi"/>
          <w:sz w:val="22"/>
          <w:szCs w:val="22"/>
        </w:rPr>
        <w:t>–</w:t>
      </w:r>
      <w:r w:rsidR="00A169BE" w:rsidRPr="002D0A88">
        <w:rPr>
          <w:rFonts w:asciiTheme="minorBidi" w:hAnsiTheme="minorBidi"/>
          <w:sz w:val="22"/>
          <w:szCs w:val="22"/>
        </w:rPr>
        <w:t xml:space="preserve">2; Helfont, </w:t>
      </w:r>
      <w:r w:rsidR="00AA0390" w:rsidRPr="002D0A88">
        <w:rPr>
          <w:rFonts w:asciiTheme="minorBidi" w:hAnsiTheme="minorBidi"/>
          <w:i/>
          <w:iCs/>
          <w:sz w:val="22"/>
          <w:szCs w:val="22"/>
        </w:rPr>
        <w:t>Compulsion in Religion: Saddam Hussein</w:t>
      </w:r>
      <w:r w:rsidR="00AA0390">
        <w:rPr>
          <w:rFonts w:asciiTheme="minorBidi" w:hAnsiTheme="minorBidi"/>
          <w:sz w:val="22"/>
          <w:szCs w:val="22"/>
        </w:rPr>
        <w:t xml:space="preserve">, pp. </w:t>
      </w:r>
      <w:r w:rsidR="00A169BE" w:rsidRPr="002D0A88">
        <w:rPr>
          <w:rFonts w:asciiTheme="minorBidi" w:hAnsiTheme="minorBidi"/>
          <w:sz w:val="22"/>
          <w:szCs w:val="22"/>
        </w:rPr>
        <w:t>2-3.</w:t>
      </w:r>
    </w:p>
  </w:footnote>
  <w:footnote w:id="182">
    <w:p w14:paraId="7BE99DDD" w14:textId="63DC8300" w:rsidR="004651C0" w:rsidRPr="002D0A88" w:rsidRDefault="004651C0" w:rsidP="004651C0">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Helfont, </w:t>
      </w:r>
      <w:r w:rsidR="002F042E" w:rsidRPr="002D0A88">
        <w:rPr>
          <w:rFonts w:asciiTheme="minorBidi" w:hAnsiTheme="minorBidi"/>
          <w:sz w:val="22"/>
          <w:szCs w:val="22"/>
        </w:rPr>
        <w:t>“Compulsion in religion: The authoritarian roots</w:t>
      </w:r>
      <w:r w:rsidR="00DB0786">
        <w:rPr>
          <w:rFonts w:asciiTheme="minorBidi" w:hAnsiTheme="minorBidi"/>
          <w:sz w:val="22"/>
          <w:szCs w:val="22"/>
        </w:rPr>
        <w:t>,”</w:t>
      </w:r>
      <w:r w:rsidRPr="002D0A88">
        <w:rPr>
          <w:rFonts w:asciiTheme="minorBidi" w:hAnsiTheme="minorBidi"/>
          <w:sz w:val="22"/>
          <w:szCs w:val="22"/>
        </w:rPr>
        <w:t xml:space="preserve"> </w:t>
      </w:r>
      <w:r w:rsidR="002F042E" w:rsidRPr="002D0A88">
        <w:rPr>
          <w:rFonts w:asciiTheme="minorBidi" w:hAnsiTheme="minorBidi"/>
          <w:sz w:val="22"/>
          <w:szCs w:val="22"/>
        </w:rPr>
        <w:t xml:space="preserve">p. </w:t>
      </w:r>
      <w:r w:rsidRPr="002D0A88">
        <w:rPr>
          <w:rFonts w:asciiTheme="minorBidi" w:hAnsiTheme="minorBidi"/>
          <w:sz w:val="22"/>
          <w:szCs w:val="22"/>
        </w:rPr>
        <w:t xml:space="preserve">124; Helfont, </w:t>
      </w:r>
      <w:r w:rsidR="007D0620" w:rsidRPr="002D0A88">
        <w:rPr>
          <w:rFonts w:asciiTheme="minorBidi" w:hAnsiTheme="minorBidi"/>
          <w:i/>
          <w:iCs/>
          <w:sz w:val="22"/>
          <w:szCs w:val="22"/>
        </w:rPr>
        <w:t>Compulsion in Religion: Saddam Hussein</w:t>
      </w:r>
      <w:r w:rsidRPr="002D0A88">
        <w:rPr>
          <w:rFonts w:asciiTheme="minorBidi" w:hAnsiTheme="minorBidi"/>
          <w:sz w:val="22"/>
          <w:szCs w:val="22"/>
        </w:rPr>
        <w:t xml:space="preserve">, </w:t>
      </w:r>
      <w:r w:rsidR="007D0620" w:rsidRPr="002D0A88">
        <w:rPr>
          <w:rFonts w:asciiTheme="minorBidi" w:hAnsiTheme="minorBidi"/>
          <w:sz w:val="22"/>
          <w:szCs w:val="22"/>
        </w:rPr>
        <w:t xml:space="preserve">p. </w:t>
      </w:r>
      <w:r w:rsidRPr="002D0A88">
        <w:rPr>
          <w:rFonts w:asciiTheme="minorBidi" w:hAnsiTheme="minorBidi"/>
          <w:sz w:val="22"/>
          <w:szCs w:val="22"/>
        </w:rPr>
        <w:t>97.</w:t>
      </w:r>
    </w:p>
  </w:footnote>
  <w:footnote w:id="183">
    <w:p w14:paraId="4C5A1A3A" w14:textId="4D2648E4" w:rsidR="004651C0" w:rsidRPr="002D0A88" w:rsidRDefault="004651C0" w:rsidP="004651C0">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Helfont, </w:t>
      </w:r>
      <w:r w:rsidR="002F042E" w:rsidRPr="002D0A88">
        <w:rPr>
          <w:rFonts w:asciiTheme="minorBidi" w:hAnsiTheme="minorBidi"/>
          <w:sz w:val="22"/>
          <w:szCs w:val="22"/>
        </w:rPr>
        <w:t>“Compulsion in religion: The authoritarian roots</w:t>
      </w:r>
      <w:r w:rsidR="00DB0786">
        <w:rPr>
          <w:rFonts w:asciiTheme="minorBidi" w:hAnsiTheme="minorBidi"/>
          <w:sz w:val="22"/>
          <w:szCs w:val="22"/>
        </w:rPr>
        <w:t>,”</w:t>
      </w:r>
      <w:r w:rsidRPr="002D0A88">
        <w:rPr>
          <w:rFonts w:asciiTheme="minorBidi" w:hAnsiTheme="minorBidi"/>
          <w:sz w:val="22"/>
          <w:szCs w:val="22"/>
        </w:rPr>
        <w:t xml:space="preserve"> </w:t>
      </w:r>
      <w:r w:rsidR="002F042E" w:rsidRPr="002D0A88">
        <w:rPr>
          <w:rFonts w:asciiTheme="minorBidi" w:hAnsiTheme="minorBidi"/>
          <w:sz w:val="22"/>
          <w:szCs w:val="22"/>
        </w:rPr>
        <w:t xml:space="preserve">p. </w:t>
      </w:r>
      <w:r w:rsidRPr="002D0A88">
        <w:rPr>
          <w:rFonts w:asciiTheme="minorBidi" w:hAnsiTheme="minorBidi"/>
          <w:sz w:val="22"/>
          <w:szCs w:val="22"/>
        </w:rPr>
        <w:t>119.</w:t>
      </w:r>
    </w:p>
  </w:footnote>
  <w:footnote w:id="184">
    <w:p w14:paraId="02134C75" w14:textId="2CC9B2AD" w:rsidR="004651C0" w:rsidRPr="002D0A88" w:rsidRDefault="004651C0" w:rsidP="004651C0">
      <w:pPr>
        <w:spacing w:after="0" w:line="240" w:lineRule="auto"/>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Helfont, </w:t>
      </w:r>
      <w:r w:rsidR="002F042E" w:rsidRPr="002D0A88">
        <w:rPr>
          <w:rFonts w:asciiTheme="minorBidi" w:hAnsiTheme="minorBidi"/>
        </w:rPr>
        <w:t>“Compulsion in religion: The authoritarian roots</w:t>
      </w:r>
      <w:r w:rsidR="00DB0786">
        <w:rPr>
          <w:rFonts w:asciiTheme="minorBidi" w:hAnsiTheme="minorBidi"/>
        </w:rPr>
        <w:t>,”</w:t>
      </w:r>
      <w:r w:rsidRPr="002D0A88">
        <w:rPr>
          <w:rFonts w:asciiTheme="minorBidi" w:hAnsiTheme="minorBidi"/>
          <w:i/>
          <w:iCs/>
        </w:rPr>
        <w:t xml:space="preserve"> </w:t>
      </w:r>
      <w:r w:rsidR="002F042E" w:rsidRPr="002D0A88">
        <w:rPr>
          <w:rFonts w:asciiTheme="minorBidi" w:hAnsiTheme="minorBidi"/>
        </w:rPr>
        <w:t xml:space="preserve">p. </w:t>
      </w:r>
      <w:r w:rsidRPr="002D0A88">
        <w:rPr>
          <w:rFonts w:asciiTheme="minorBidi" w:hAnsiTheme="minorBidi"/>
        </w:rPr>
        <w:t>17</w:t>
      </w:r>
      <w:r w:rsidR="00CD4ECC">
        <w:rPr>
          <w:rFonts w:asciiTheme="minorBidi" w:hAnsiTheme="minorBidi"/>
        </w:rPr>
        <w:t>.</w:t>
      </w:r>
      <w:r w:rsidRPr="002D0A88">
        <w:rPr>
          <w:rFonts w:asciiTheme="minorBidi" w:hAnsiTheme="minorBidi"/>
        </w:rPr>
        <w:t xml:space="preserve"> </w:t>
      </w:r>
      <w:r w:rsidR="00CD4ECC" w:rsidRPr="002D0A88">
        <w:rPr>
          <w:rFonts w:asciiTheme="minorBidi" w:hAnsiTheme="minorBidi"/>
        </w:rPr>
        <w:t xml:space="preserve">See </w:t>
      </w:r>
      <w:r w:rsidR="00CD4ECC">
        <w:rPr>
          <w:rFonts w:asciiTheme="minorBidi" w:hAnsiTheme="minorBidi"/>
        </w:rPr>
        <w:t xml:space="preserve">also </w:t>
      </w:r>
      <w:r w:rsidR="00CD4ECC" w:rsidRPr="002D0A88">
        <w:rPr>
          <w:rFonts w:asciiTheme="minorBidi" w:hAnsiTheme="minorBidi"/>
        </w:rPr>
        <w:t>pp. i, 2, 3, 11, 13, 14, 21, 23, 25, 30, 138, 139, 141, 144</w:t>
      </w:r>
      <w:r w:rsidR="00CD4ECC">
        <w:rPr>
          <w:rFonts w:asciiTheme="minorBidi" w:hAnsiTheme="minorBidi"/>
        </w:rPr>
        <w:t>;</w:t>
      </w:r>
      <w:r w:rsidR="00CD4ECC" w:rsidRPr="002D0A88">
        <w:rPr>
          <w:rFonts w:asciiTheme="minorBidi" w:hAnsiTheme="minorBidi"/>
        </w:rPr>
        <w:t xml:space="preserve"> </w:t>
      </w:r>
      <w:r w:rsidRPr="002D0A88">
        <w:rPr>
          <w:rFonts w:asciiTheme="minorBidi" w:hAnsiTheme="minorBidi"/>
        </w:rPr>
        <w:t xml:space="preserve">Helfont, </w:t>
      </w:r>
      <w:r w:rsidR="007D0620" w:rsidRPr="002D0A88">
        <w:rPr>
          <w:rFonts w:asciiTheme="minorBidi" w:hAnsiTheme="minorBidi"/>
          <w:i/>
          <w:iCs/>
        </w:rPr>
        <w:t>Compulsion in Religion: Saddam Hussein</w:t>
      </w:r>
      <w:r w:rsidRPr="002D0A88">
        <w:rPr>
          <w:rFonts w:asciiTheme="minorBidi" w:hAnsiTheme="minorBidi"/>
        </w:rPr>
        <w:t xml:space="preserve">, </w:t>
      </w:r>
      <w:r w:rsidR="007D0620" w:rsidRPr="002D0A88">
        <w:rPr>
          <w:rFonts w:asciiTheme="minorBidi" w:hAnsiTheme="minorBidi"/>
        </w:rPr>
        <w:t xml:space="preserve">p. </w:t>
      </w:r>
      <w:r w:rsidRPr="002D0A88">
        <w:rPr>
          <w:rFonts w:asciiTheme="minorBidi" w:hAnsiTheme="minorBidi"/>
        </w:rPr>
        <w:t>2</w:t>
      </w:r>
      <w:r w:rsidR="00CD4ECC">
        <w:rPr>
          <w:rFonts w:asciiTheme="minorBidi" w:hAnsiTheme="minorBidi"/>
        </w:rPr>
        <w:t>, and more.</w:t>
      </w:r>
      <w:r w:rsidRPr="002D0A88">
        <w:rPr>
          <w:rFonts w:asciiTheme="minorBidi" w:hAnsiTheme="minorBidi"/>
        </w:rPr>
        <w:t xml:space="preserve"> </w:t>
      </w:r>
    </w:p>
  </w:footnote>
  <w:footnote w:id="185">
    <w:p w14:paraId="3968E851" w14:textId="20131CFA" w:rsidR="004651C0" w:rsidRPr="002D0A88" w:rsidRDefault="004651C0" w:rsidP="004651C0">
      <w:pPr>
        <w:spacing w:after="0"/>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Helfont, </w:t>
      </w:r>
      <w:r w:rsidR="002F042E" w:rsidRPr="002D0A88">
        <w:rPr>
          <w:rFonts w:asciiTheme="minorBidi" w:hAnsiTheme="minorBidi"/>
        </w:rPr>
        <w:t>“Compulsion in religion: The authoritarian roots</w:t>
      </w:r>
      <w:r w:rsidR="00DB0786">
        <w:rPr>
          <w:rFonts w:asciiTheme="minorBidi" w:hAnsiTheme="minorBidi"/>
        </w:rPr>
        <w:t>,”</w:t>
      </w:r>
      <w:r w:rsidRPr="002D0A88">
        <w:rPr>
          <w:rFonts w:asciiTheme="minorBidi" w:hAnsiTheme="minorBidi"/>
          <w:i/>
          <w:iCs/>
        </w:rPr>
        <w:t xml:space="preserve"> </w:t>
      </w:r>
      <w:r w:rsidR="002F042E" w:rsidRPr="002D0A88">
        <w:rPr>
          <w:rFonts w:asciiTheme="minorBidi" w:hAnsiTheme="minorBidi"/>
        </w:rPr>
        <w:t xml:space="preserve">pp. </w:t>
      </w:r>
      <w:r w:rsidRPr="002D0A88">
        <w:rPr>
          <w:rFonts w:asciiTheme="minorBidi" w:hAnsiTheme="minorBidi"/>
        </w:rPr>
        <w:t>i, 2, 3, 11, 13, 14, 17, 21, 23, 25, 30, 129, 138, 139, 141, 144</w:t>
      </w:r>
      <w:r w:rsidR="002F042E" w:rsidRPr="002D0A88">
        <w:rPr>
          <w:rFonts w:asciiTheme="minorBidi" w:hAnsiTheme="minorBidi"/>
        </w:rPr>
        <w:t>;</w:t>
      </w:r>
      <w:r w:rsidRPr="002D0A88">
        <w:rPr>
          <w:rFonts w:asciiTheme="minorBidi" w:hAnsiTheme="minorBidi"/>
        </w:rPr>
        <w:t xml:space="preserve"> Helfont, </w:t>
      </w:r>
      <w:r w:rsidR="007D0620" w:rsidRPr="002D0A88">
        <w:rPr>
          <w:rFonts w:asciiTheme="minorBidi" w:hAnsiTheme="minorBidi"/>
          <w:i/>
          <w:iCs/>
        </w:rPr>
        <w:t>Compulsion in Religion: Saddam Hussein</w:t>
      </w:r>
      <w:r w:rsidRPr="002D0A88">
        <w:rPr>
          <w:rFonts w:asciiTheme="minorBidi" w:hAnsiTheme="minorBidi"/>
        </w:rPr>
        <w:t xml:space="preserve">, </w:t>
      </w:r>
      <w:r w:rsidR="007D0620" w:rsidRPr="002D0A88">
        <w:rPr>
          <w:rFonts w:asciiTheme="minorBidi" w:hAnsiTheme="minorBidi"/>
        </w:rPr>
        <w:t xml:space="preserve">pp. </w:t>
      </w:r>
      <w:r w:rsidRPr="002D0A88">
        <w:rPr>
          <w:rFonts w:asciiTheme="minorBidi" w:hAnsiTheme="minorBidi"/>
        </w:rPr>
        <w:t xml:space="preserve">2, 4, 5, 6, 7, 11, 12’ 13, 14, 22, 28, 34. </w:t>
      </w:r>
    </w:p>
  </w:footnote>
  <w:footnote w:id="186">
    <w:p w14:paraId="08A52DAB" w14:textId="2190015D" w:rsidR="004651C0" w:rsidRPr="002D0A88" w:rsidRDefault="004651C0" w:rsidP="004651C0">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Helfont, </w:t>
      </w:r>
      <w:r w:rsidR="002F042E" w:rsidRPr="002D0A88">
        <w:rPr>
          <w:rFonts w:asciiTheme="minorBidi" w:hAnsiTheme="minorBidi"/>
          <w:sz w:val="22"/>
          <w:szCs w:val="22"/>
        </w:rPr>
        <w:t>“Compulsion in religion: The authoritarian roots</w:t>
      </w:r>
      <w:r w:rsidR="00DB0786">
        <w:rPr>
          <w:rFonts w:asciiTheme="minorBidi" w:hAnsiTheme="minorBidi"/>
          <w:sz w:val="22"/>
          <w:szCs w:val="22"/>
        </w:rPr>
        <w:t>,”</w:t>
      </w:r>
      <w:r w:rsidRPr="002D0A88">
        <w:rPr>
          <w:rFonts w:asciiTheme="minorBidi" w:hAnsiTheme="minorBidi"/>
          <w:sz w:val="22"/>
          <w:szCs w:val="22"/>
        </w:rPr>
        <w:t xml:space="preserve"> </w:t>
      </w:r>
      <w:r w:rsidR="002F042E" w:rsidRPr="002D0A88">
        <w:rPr>
          <w:rFonts w:asciiTheme="minorBidi" w:hAnsiTheme="minorBidi"/>
          <w:sz w:val="22"/>
          <w:szCs w:val="22"/>
        </w:rPr>
        <w:t xml:space="preserve">p. </w:t>
      </w:r>
      <w:r w:rsidRPr="002D0A88">
        <w:rPr>
          <w:rFonts w:asciiTheme="minorBidi" w:hAnsiTheme="minorBidi"/>
          <w:sz w:val="22"/>
          <w:szCs w:val="22"/>
        </w:rPr>
        <w:t xml:space="preserve">2; Helfont, </w:t>
      </w:r>
      <w:r w:rsidR="007D0620" w:rsidRPr="002D0A88">
        <w:rPr>
          <w:rFonts w:asciiTheme="minorBidi" w:hAnsiTheme="minorBidi"/>
          <w:i/>
          <w:iCs/>
          <w:sz w:val="22"/>
          <w:szCs w:val="22"/>
        </w:rPr>
        <w:t>Compulsion in Religion: Saddam Hussein</w:t>
      </w:r>
      <w:r w:rsidRPr="002D0A88">
        <w:rPr>
          <w:rFonts w:asciiTheme="minorBidi" w:hAnsiTheme="minorBidi"/>
          <w:sz w:val="22"/>
          <w:szCs w:val="22"/>
        </w:rPr>
        <w:t xml:space="preserve">, </w:t>
      </w:r>
      <w:r w:rsidR="007D0620" w:rsidRPr="002D0A88">
        <w:rPr>
          <w:rFonts w:asciiTheme="minorBidi" w:hAnsiTheme="minorBidi"/>
          <w:sz w:val="22"/>
          <w:szCs w:val="22"/>
        </w:rPr>
        <w:t xml:space="preserve">p. </w:t>
      </w:r>
      <w:r w:rsidRPr="002D0A88">
        <w:rPr>
          <w:rFonts w:asciiTheme="minorBidi" w:hAnsiTheme="minorBidi"/>
          <w:sz w:val="22"/>
          <w:szCs w:val="22"/>
        </w:rPr>
        <w:t>3.</w:t>
      </w:r>
    </w:p>
  </w:footnote>
  <w:footnote w:id="187">
    <w:p w14:paraId="43D5B31E" w14:textId="54C6395A" w:rsidR="004651C0" w:rsidRPr="002D0A88" w:rsidRDefault="004651C0" w:rsidP="004651C0">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Helfont, </w:t>
      </w:r>
      <w:r w:rsidR="002F042E" w:rsidRPr="002D0A88">
        <w:rPr>
          <w:rFonts w:asciiTheme="minorBidi" w:hAnsiTheme="minorBidi"/>
          <w:sz w:val="22"/>
          <w:szCs w:val="22"/>
        </w:rPr>
        <w:t>“Compulsion in religion: The authoritarian roots</w:t>
      </w:r>
      <w:r w:rsidR="00DB0786">
        <w:rPr>
          <w:rFonts w:asciiTheme="minorBidi" w:hAnsiTheme="minorBidi"/>
          <w:sz w:val="22"/>
          <w:szCs w:val="22"/>
        </w:rPr>
        <w:t>,”</w:t>
      </w:r>
      <w:r w:rsidRPr="002D0A88">
        <w:rPr>
          <w:rFonts w:asciiTheme="minorBidi" w:hAnsiTheme="minorBidi"/>
          <w:sz w:val="22"/>
          <w:szCs w:val="22"/>
        </w:rPr>
        <w:t xml:space="preserve"> </w:t>
      </w:r>
      <w:r w:rsidR="002F042E" w:rsidRPr="002D0A88">
        <w:rPr>
          <w:rFonts w:asciiTheme="minorBidi" w:hAnsiTheme="minorBidi"/>
          <w:sz w:val="22"/>
          <w:szCs w:val="22"/>
        </w:rPr>
        <w:t xml:space="preserve">p. </w:t>
      </w:r>
      <w:r w:rsidRPr="002D0A88">
        <w:rPr>
          <w:rFonts w:asciiTheme="minorBidi" w:hAnsiTheme="minorBidi"/>
          <w:sz w:val="22"/>
          <w:szCs w:val="22"/>
        </w:rPr>
        <w:t xml:space="preserve">124; Helfont, </w:t>
      </w:r>
      <w:r w:rsidR="007D0620" w:rsidRPr="002D0A88">
        <w:rPr>
          <w:rFonts w:asciiTheme="minorBidi" w:hAnsiTheme="minorBidi"/>
          <w:i/>
          <w:iCs/>
          <w:sz w:val="22"/>
          <w:szCs w:val="22"/>
        </w:rPr>
        <w:t>Compulsion in Religion: Saddam Hussein</w:t>
      </w:r>
      <w:r w:rsidRPr="002D0A88">
        <w:rPr>
          <w:rFonts w:asciiTheme="minorBidi" w:hAnsiTheme="minorBidi"/>
          <w:sz w:val="22"/>
          <w:szCs w:val="22"/>
        </w:rPr>
        <w:t xml:space="preserve">, </w:t>
      </w:r>
      <w:r w:rsidR="007D0620" w:rsidRPr="002D0A88">
        <w:rPr>
          <w:rFonts w:asciiTheme="minorBidi" w:hAnsiTheme="minorBidi"/>
          <w:sz w:val="22"/>
          <w:szCs w:val="22"/>
        </w:rPr>
        <w:t xml:space="preserve">p. </w:t>
      </w:r>
      <w:r w:rsidRPr="002D0A88">
        <w:rPr>
          <w:rFonts w:asciiTheme="minorBidi" w:hAnsiTheme="minorBidi"/>
          <w:sz w:val="22"/>
          <w:szCs w:val="22"/>
        </w:rPr>
        <w:t>97.</w:t>
      </w:r>
    </w:p>
  </w:footnote>
  <w:footnote w:id="188">
    <w:p w14:paraId="78455000" w14:textId="77777777" w:rsidR="004651C0" w:rsidRPr="002D0A88" w:rsidRDefault="004651C0" w:rsidP="004651C0">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CRRC SH-PDWN-D-000-012, January 23, 2003. A top-secret communiqué no. 549, from the Presidential Office.</w:t>
      </w:r>
    </w:p>
  </w:footnote>
  <w:footnote w:id="189">
    <w:p w14:paraId="7D0C87B5" w14:textId="74FC3E00" w:rsidR="008D0B19" w:rsidRPr="002D0A88" w:rsidRDefault="008D0B19" w:rsidP="003233E6">
      <w:pPr>
        <w:pStyle w:val="NoSpacing"/>
        <w:rPr>
          <w:rFonts w:asciiTheme="minorBidi" w:hAnsiTheme="minorBidi"/>
          <w:i/>
          <w:iCs/>
        </w:rPr>
      </w:pPr>
      <w:r w:rsidRPr="002D0A88">
        <w:rPr>
          <w:rStyle w:val="FootnoteReference"/>
          <w:rFonts w:asciiTheme="minorBidi" w:hAnsiTheme="minorBidi"/>
        </w:rPr>
        <w:footnoteRef/>
      </w:r>
      <w:r w:rsidRPr="002D0A88">
        <w:rPr>
          <w:rFonts w:asciiTheme="minorBidi" w:hAnsiTheme="minorBidi"/>
        </w:rPr>
        <w:t xml:space="preserve"> </w:t>
      </w:r>
      <w:r w:rsidR="003233E6" w:rsidRPr="002D0A88">
        <w:rPr>
          <w:rFonts w:asciiTheme="minorBidi" w:hAnsiTheme="minorBidi"/>
        </w:rPr>
        <w:t>Helfont studied the 1986</w:t>
      </w:r>
      <w:r w:rsidR="004952E9" w:rsidRPr="002D0A88">
        <w:rPr>
          <w:rFonts w:asciiTheme="minorBidi" w:hAnsiTheme="minorBidi"/>
        </w:rPr>
        <w:t xml:space="preserve"> pan-Arab </w:t>
      </w:r>
      <w:r w:rsidR="00AF5B13" w:rsidRPr="002D0A88">
        <w:rPr>
          <w:rFonts w:asciiTheme="minorBidi" w:hAnsiTheme="minorBidi"/>
        </w:rPr>
        <w:t xml:space="preserve">leadership’s </w:t>
      </w:r>
      <w:r w:rsidR="004952E9" w:rsidRPr="002D0A88">
        <w:rPr>
          <w:rFonts w:asciiTheme="minorBidi" w:hAnsiTheme="minorBidi"/>
        </w:rPr>
        <w:t xml:space="preserve">meeting </w:t>
      </w:r>
      <w:r w:rsidR="003233E6" w:rsidRPr="002D0A88">
        <w:rPr>
          <w:rFonts w:asciiTheme="minorBidi" w:hAnsiTheme="minorBidi"/>
        </w:rPr>
        <w:t>record</w:t>
      </w:r>
      <w:r w:rsidR="004952E9" w:rsidRPr="002D0A88">
        <w:rPr>
          <w:rFonts w:asciiTheme="minorBidi" w:hAnsiTheme="minorBidi"/>
        </w:rPr>
        <w:t>,</w:t>
      </w:r>
      <w:r w:rsidR="003233E6" w:rsidRPr="002D0A88">
        <w:rPr>
          <w:rFonts w:asciiTheme="minorBidi" w:hAnsiTheme="minorBidi"/>
        </w:rPr>
        <w:t xml:space="preserve"> but </w:t>
      </w:r>
      <w:r w:rsidR="004952E9" w:rsidRPr="002D0A88">
        <w:rPr>
          <w:rFonts w:asciiTheme="minorBidi" w:hAnsiTheme="minorBidi"/>
        </w:rPr>
        <w:t xml:space="preserve">he </w:t>
      </w:r>
      <w:r w:rsidR="003233E6" w:rsidRPr="002D0A88">
        <w:rPr>
          <w:rFonts w:asciiTheme="minorBidi" w:hAnsiTheme="minorBidi"/>
        </w:rPr>
        <w:t xml:space="preserve">missed Saddam’s </w:t>
      </w:r>
      <w:r w:rsidR="005E1CE0">
        <w:rPr>
          <w:rFonts w:asciiTheme="minorBidi" w:hAnsiTheme="minorBidi"/>
        </w:rPr>
        <w:t>explanation</w:t>
      </w:r>
      <w:r w:rsidR="00AF5B13" w:rsidRPr="002D0A88">
        <w:rPr>
          <w:rFonts w:asciiTheme="minorBidi" w:hAnsiTheme="minorBidi"/>
        </w:rPr>
        <w:t>:</w:t>
      </w:r>
      <w:r w:rsidR="004952E9" w:rsidRPr="002D0A88">
        <w:rPr>
          <w:rFonts w:asciiTheme="minorBidi" w:hAnsiTheme="minorBidi"/>
        </w:rPr>
        <w:t xml:space="preserve"> </w:t>
      </w:r>
      <w:r w:rsidR="003233E6" w:rsidRPr="002D0A88">
        <w:rPr>
          <w:rFonts w:asciiTheme="minorBidi" w:hAnsiTheme="minorBidi"/>
        </w:rPr>
        <w:t xml:space="preserve">See </w:t>
      </w:r>
      <w:r w:rsidR="002F042E" w:rsidRPr="002D0A88">
        <w:rPr>
          <w:rFonts w:asciiTheme="minorBidi" w:hAnsiTheme="minorBidi"/>
        </w:rPr>
        <w:t>“Compulsion in religion: The authoritarian roots</w:t>
      </w:r>
      <w:r w:rsidR="00DB0786">
        <w:rPr>
          <w:rFonts w:asciiTheme="minorBidi" w:hAnsiTheme="minorBidi"/>
        </w:rPr>
        <w:t>,”</w:t>
      </w:r>
      <w:r w:rsidR="003233E6" w:rsidRPr="002D0A88">
        <w:rPr>
          <w:rFonts w:asciiTheme="minorBidi" w:hAnsiTheme="minorBidi"/>
        </w:rPr>
        <w:t xml:space="preserve"> </w:t>
      </w:r>
      <w:r w:rsidR="00AF5B13" w:rsidRPr="002D0A88">
        <w:rPr>
          <w:rFonts w:asciiTheme="minorBidi" w:hAnsiTheme="minorBidi"/>
        </w:rPr>
        <w:t xml:space="preserve">p. </w:t>
      </w:r>
      <w:r w:rsidRPr="002D0A88">
        <w:rPr>
          <w:rFonts w:asciiTheme="minorBidi" w:hAnsiTheme="minorBidi"/>
        </w:rPr>
        <w:t>20.</w:t>
      </w:r>
    </w:p>
  </w:footnote>
  <w:footnote w:id="190">
    <w:p w14:paraId="0F08C370" w14:textId="1B38BF0B" w:rsidR="005B5037" w:rsidRPr="002D0A88" w:rsidRDefault="005B5037" w:rsidP="003233E6">
      <w:pPr>
        <w:pStyle w:val="NoSpacing"/>
        <w:rPr>
          <w:rFonts w:asciiTheme="minorBidi" w:hAnsiTheme="minorBidi"/>
          <w:i/>
          <w:iCs/>
        </w:rPr>
      </w:pPr>
      <w:r w:rsidRPr="002D0A88">
        <w:rPr>
          <w:rStyle w:val="FootnoteReference"/>
          <w:rFonts w:asciiTheme="minorBidi" w:hAnsiTheme="minorBidi"/>
          <w:i/>
          <w:iCs/>
        </w:rPr>
        <w:footnoteRef/>
      </w:r>
      <w:r w:rsidRPr="002D0A88">
        <w:rPr>
          <w:rFonts w:asciiTheme="minorBidi" w:hAnsiTheme="minorBidi"/>
          <w:i/>
          <w:iCs/>
        </w:rPr>
        <w:t xml:space="preserve"> </w:t>
      </w:r>
      <w:r w:rsidRPr="002D0A88">
        <w:rPr>
          <w:rFonts w:asciiTheme="minorBidi" w:hAnsiTheme="minorBidi"/>
        </w:rPr>
        <w:t>Sassoon</w:t>
      </w:r>
      <w:r w:rsidRPr="002D0A88">
        <w:rPr>
          <w:rFonts w:asciiTheme="minorBidi" w:hAnsiTheme="minorBidi"/>
          <w:i/>
          <w:iCs/>
        </w:rPr>
        <w:t xml:space="preserve">, </w:t>
      </w:r>
      <w:r w:rsidR="00C127C9" w:rsidRPr="002D0A88">
        <w:rPr>
          <w:rFonts w:asciiTheme="minorBidi" w:hAnsiTheme="minorBidi"/>
          <w:i/>
          <w:iCs/>
        </w:rPr>
        <w:t>Saddam Hussein’s Baʿth Party</w:t>
      </w:r>
      <w:r w:rsidR="00C127C9" w:rsidRPr="002D0A88">
        <w:rPr>
          <w:rFonts w:asciiTheme="minorBidi" w:hAnsiTheme="minorBidi"/>
        </w:rPr>
        <w:t xml:space="preserve">, </w:t>
      </w:r>
      <w:r w:rsidR="00AF5B13" w:rsidRPr="002D0A88">
        <w:rPr>
          <w:rFonts w:asciiTheme="minorBidi" w:hAnsiTheme="minorBidi"/>
        </w:rPr>
        <w:t xml:space="preserve">pp. </w:t>
      </w:r>
      <w:r w:rsidRPr="002D0A88">
        <w:rPr>
          <w:rFonts w:asciiTheme="minorBidi" w:hAnsiTheme="minorBidi"/>
        </w:rPr>
        <w:t>2</w:t>
      </w:r>
      <w:r w:rsidR="00AF5B13" w:rsidRPr="002D0A88">
        <w:rPr>
          <w:rFonts w:asciiTheme="minorBidi" w:hAnsiTheme="minorBidi"/>
        </w:rPr>
        <w:t>–</w:t>
      </w:r>
      <w:r w:rsidRPr="002D0A88">
        <w:rPr>
          <w:rFonts w:asciiTheme="minorBidi" w:hAnsiTheme="minorBidi"/>
        </w:rPr>
        <w:t>3</w:t>
      </w:r>
      <w:r w:rsidRPr="002D0A88">
        <w:rPr>
          <w:rFonts w:asciiTheme="minorBidi" w:hAnsiTheme="minorBidi"/>
          <w:i/>
          <w:iCs/>
        </w:rPr>
        <w:t xml:space="preserve">. </w:t>
      </w:r>
    </w:p>
  </w:footnote>
  <w:footnote w:id="191">
    <w:p w14:paraId="603F568B" w14:textId="6B05C0AA" w:rsidR="0055164B" w:rsidRPr="002D0A88" w:rsidRDefault="0055164B" w:rsidP="0055164B">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Sassoon, </w:t>
      </w:r>
      <w:r w:rsidR="00C127C9" w:rsidRPr="002D0A88">
        <w:rPr>
          <w:rFonts w:asciiTheme="minorBidi" w:hAnsiTheme="minorBidi"/>
          <w:i/>
          <w:iCs/>
          <w:sz w:val="22"/>
          <w:szCs w:val="22"/>
        </w:rPr>
        <w:t>Saddam Hussein’s Baʿth Party</w:t>
      </w:r>
      <w:r w:rsidR="00C127C9" w:rsidRPr="002D0A88">
        <w:rPr>
          <w:rFonts w:asciiTheme="minorBidi" w:hAnsiTheme="minorBidi"/>
          <w:sz w:val="22"/>
          <w:szCs w:val="22"/>
        </w:rPr>
        <w:t xml:space="preserve">, </w:t>
      </w:r>
      <w:r w:rsidR="00AF5B13" w:rsidRPr="002D0A88">
        <w:rPr>
          <w:rFonts w:asciiTheme="minorBidi" w:hAnsiTheme="minorBidi"/>
          <w:sz w:val="22"/>
          <w:szCs w:val="22"/>
        </w:rPr>
        <w:t xml:space="preserve">p. </w:t>
      </w:r>
      <w:r w:rsidRPr="002D0A88">
        <w:rPr>
          <w:rFonts w:asciiTheme="minorBidi" w:hAnsiTheme="minorBidi"/>
          <w:sz w:val="22"/>
          <w:szCs w:val="22"/>
        </w:rPr>
        <w:t>3.</w:t>
      </w:r>
    </w:p>
  </w:footnote>
  <w:footnote w:id="192">
    <w:p w14:paraId="5E3E63CC" w14:textId="56BD3863" w:rsidR="005B5037" w:rsidRPr="002D0A88" w:rsidRDefault="005B5037" w:rsidP="004C5566">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Sassoon, </w:t>
      </w:r>
      <w:r w:rsidR="00C127C9" w:rsidRPr="002D0A88">
        <w:rPr>
          <w:rFonts w:asciiTheme="minorBidi" w:hAnsiTheme="minorBidi"/>
          <w:i/>
          <w:iCs/>
          <w:sz w:val="22"/>
          <w:szCs w:val="22"/>
        </w:rPr>
        <w:t>Saddam Hussein’s Baʿth Party</w:t>
      </w:r>
      <w:r w:rsidR="00C127C9" w:rsidRPr="002D0A88">
        <w:rPr>
          <w:rFonts w:asciiTheme="minorBidi" w:hAnsiTheme="minorBidi"/>
          <w:sz w:val="22"/>
          <w:szCs w:val="22"/>
        </w:rPr>
        <w:t xml:space="preserve">, </w:t>
      </w:r>
      <w:r w:rsidRPr="002D0A88">
        <w:rPr>
          <w:rFonts w:asciiTheme="minorBidi" w:hAnsiTheme="minorBidi"/>
          <w:sz w:val="22"/>
          <w:szCs w:val="22"/>
        </w:rPr>
        <w:t>p. 283.</w:t>
      </w:r>
    </w:p>
  </w:footnote>
  <w:footnote w:id="193">
    <w:p w14:paraId="1A876739" w14:textId="176271F6" w:rsidR="005B5037" w:rsidRPr="002D0A88" w:rsidRDefault="005B5037" w:rsidP="005B5037">
      <w:pPr>
        <w:autoSpaceDE w:val="0"/>
        <w:autoSpaceDN w:val="0"/>
        <w:adjustRightInd w:val="0"/>
        <w:spacing w:after="0" w:line="240" w:lineRule="auto"/>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See the excellent BRCC-based study by Abbas Kadhim,</w:t>
      </w:r>
      <w:r w:rsidRPr="002D0A88">
        <w:rPr>
          <w:rFonts w:asciiTheme="minorBidi" w:eastAsia="AGaramondPro-Regular" w:hAnsiTheme="minorBidi"/>
        </w:rPr>
        <w:t xml:space="preserve"> </w:t>
      </w:r>
      <w:r w:rsidR="00755A10" w:rsidRPr="002D0A88">
        <w:rPr>
          <w:rFonts w:asciiTheme="minorBidi" w:eastAsia="AGaramondPro-Regular" w:hAnsiTheme="minorBidi"/>
        </w:rPr>
        <w:t>A. (2013). “</w:t>
      </w:r>
      <w:r w:rsidRPr="002D0A88">
        <w:rPr>
          <w:rFonts w:asciiTheme="minorBidi" w:eastAsia="AGaramondPro-Regular" w:hAnsiTheme="minorBidi"/>
        </w:rPr>
        <w:t xml:space="preserve">The </w:t>
      </w:r>
      <w:proofErr w:type="spellStart"/>
      <w:r w:rsidRPr="002D0A88">
        <w:rPr>
          <w:rFonts w:asciiTheme="minorBidi" w:eastAsia="AGaramondPro-Regular" w:hAnsiTheme="minorBidi"/>
        </w:rPr>
        <w:t>Hawza</w:t>
      </w:r>
      <w:proofErr w:type="spellEnd"/>
      <w:r w:rsidRPr="002D0A88">
        <w:rPr>
          <w:rFonts w:asciiTheme="minorBidi" w:eastAsia="AGaramondPro-Regular" w:hAnsiTheme="minorBidi"/>
        </w:rPr>
        <w:t xml:space="preserve"> </w:t>
      </w:r>
      <w:r w:rsidR="00755A10" w:rsidRPr="002D0A88">
        <w:rPr>
          <w:rFonts w:asciiTheme="minorBidi" w:eastAsia="AGaramondPro-Regular" w:hAnsiTheme="minorBidi"/>
        </w:rPr>
        <w:t>u</w:t>
      </w:r>
      <w:r w:rsidRPr="002D0A88">
        <w:rPr>
          <w:rFonts w:asciiTheme="minorBidi" w:eastAsia="AGaramondPro-Regular" w:hAnsiTheme="minorBidi"/>
        </w:rPr>
        <w:t xml:space="preserve">nder </w:t>
      </w:r>
      <w:r w:rsidR="00755A10" w:rsidRPr="002D0A88">
        <w:rPr>
          <w:rFonts w:asciiTheme="minorBidi" w:eastAsia="AGaramondPro-Regular" w:hAnsiTheme="minorBidi"/>
        </w:rPr>
        <w:t>s</w:t>
      </w:r>
      <w:r w:rsidRPr="002D0A88">
        <w:rPr>
          <w:rFonts w:asciiTheme="minorBidi" w:eastAsia="AGaramondPro-Regular" w:hAnsiTheme="minorBidi"/>
        </w:rPr>
        <w:t xml:space="preserve">iege: A </w:t>
      </w:r>
      <w:r w:rsidR="00755A10" w:rsidRPr="002D0A88">
        <w:rPr>
          <w:rFonts w:asciiTheme="minorBidi" w:eastAsia="AGaramondPro-Regular" w:hAnsiTheme="minorBidi"/>
        </w:rPr>
        <w:t>s</w:t>
      </w:r>
      <w:r w:rsidRPr="002D0A88">
        <w:rPr>
          <w:rFonts w:asciiTheme="minorBidi" w:eastAsia="AGaramondPro-Regular" w:hAnsiTheme="minorBidi"/>
        </w:rPr>
        <w:t>tudy in the Ba</w:t>
      </w:r>
      <w:r w:rsidRPr="002D0A88">
        <w:rPr>
          <w:rFonts w:asciiTheme="minorBidi" w:eastAsia="AGaramondPro-Regular" w:hAnsiTheme="minorBidi"/>
          <w:lang w:bidi="he-IL"/>
        </w:rPr>
        <w:t>ʿ</w:t>
      </w:r>
      <w:r w:rsidRPr="002D0A88">
        <w:rPr>
          <w:rFonts w:asciiTheme="minorBidi" w:eastAsia="AGaramondPro-Regular" w:hAnsiTheme="minorBidi"/>
        </w:rPr>
        <w:t>th Party Archive</w:t>
      </w:r>
      <w:r w:rsidR="00DB0786">
        <w:rPr>
          <w:rFonts w:asciiTheme="minorBidi" w:eastAsia="AGaramondPro-Regular" w:hAnsiTheme="minorBidi"/>
        </w:rPr>
        <w:t>,”</w:t>
      </w:r>
      <w:r w:rsidRPr="002D0A88">
        <w:rPr>
          <w:rFonts w:asciiTheme="minorBidi" w:eastAsia="AGaramondPro-Regular" w:hAnsiTheme="minorBidi"/>
        </w:rPr>
        <w:t xml:space="preserve"> Occasional Paper 1</w:t>
      </w:r>
      <w:r w:rsidR="00755A10" w:rsidRPr="002D0A88">
        <w:rPr>
          <w:rFonts w:asciiTheme="minorBidi" w:eastAsia="AGaramondPro-Regular" w:hAnsiTheme="minorBidi"/>
        </w:rPr>
        <w:t xml:space="preserve"> (June),</w:t>
      </w:r>
      <w:r w:rsidRPr="002D0A88">
        <w:rPr>
          <w:rFonts w:asciiTheme="minorBidi" w:eastAsia="AGaramondPro-Regular" w:hAnsiTheme="minorBidi"/>
        </w:rPr>
        <w:t xml:space="preserve"> Boston</w:t>
      </w:r>
      <w:r w:rsidR="00251CB9" w:rsidRPr="002D0A88">
        <w:rPr>
          <w:rFonts w:asciiTheme="minorBidi" w:eastAsia="AGaramondPro-Regular" w:hAnsiTheme="minorBidi"/>
        </w:rPr>
        <w:t>, MA</w:t>
      </w:r>
      <w:r w:rsidRPr="002D0A88">
        <w:rPr>
          <w:rFonts w:asciiTheme="minorBidi" w:eastAsia="AGaramondPro-Regular" w:hAnsiTheme="minorBidi"/>
        </w:rPr>
        <w:t xml:space="preserve">: Boston University Institute for Iraqi Studies. Sassoon was unaware of this file. See also Saddam’s private conversation with a senior Sunni party member, </w:t>
      </w:r>
      <w:r w:rsidRPr="002D0A88">
        <w:rPr>
          <w:rFonts w:asciiTheme="minorBidi" w:hAnsiTheme="minorBidi"/>
        </w:rPr>
        <w:t>CRRC SH</w:t>
      </w:r>
      <w:r w:rsidRPr="002D0A88">
        <w:rPr>
          <w:rFonts w:ascii="Cambria Math" w:hAnsi="Cambria Math" w:cs="Cambria Math"/>
        </w:rPr>
        <w:t>‐</w:t>
      </w:r>
      <w:r w:rsidRPr="002D0A88">
        <w:rPr>
          <w:rFonts w:asciiTheme="minorBidi" w:hAnsiTheme="minorBidi"/>
        </w:rPr>
        <w:t>SHTP</w:t>
      </w:r>
      <w:r w:rsidRPr="002D0A88">
        <w:rPr>
          <w:rFonts w:ascii="Cambria Math" w:hAnsi="Cambria Math" w:cs="Cambria Math"/>
        </w:rPr>
        <w:t>‐</w:t>
      </w:r>
      <w:r w:rsidRPr="002D0A88">
        <w:rPr>
          <w:rFonts w:asciiTheme="minorBidi" w:hAnsiTheme="minorBidi"/>
        </w:rPr>
        <w:t>A</w:t>
      </w:r>
      <w:r w:rsidRPr="002D0A88">
        <w:rPr>
          <w:rFonts w:ascii="Cambria Math" w:hAnsi="Cambria Math" w:cs="Cambria Math"/>
        </w:rPr>
        <w:t>‐</w:t>
      </w:r>
      <w:r w:rsidRPr="002D0A88">
        <w:rPr>
          <w:rFonts w:asciiTheme="minorBidi" w:hAnsiTheme="minorBidi"/>
        </w:rPr>
        <w:t>001</w:t>
      </w:r>
      <w:r w:rsidRPr="002D0A88">
        <w:rPr>
          <w:rFonts w:ascii="Cambria Math" w:hAnsi="Cambria Math" w:cs="Cambria Math"/>
        </w:rPr>
        <w:t>‐</w:t>
      </w:r>
      <w:r w:rsidRPr="002D0A88">
        <w:rPr>
          <w:rFonts w:asciiTheme="minorBidi" w:hAnsiTheme="minorBidi"/>
        </w:rPr>
        <w:t>574, mid-1990s.</w:t>
      </w:r>
      <w:r w:rsidRPr="002D0A88">
        <w:rPr>
          <w:rFonts w:asciiTheme="minorBidi" w:eastAsia="AGaramondPro-Regular" w:hAnsiTheme="minorBidi"/>
        </w:rPr>
        <w:t xml:space="preserve"> </w:t>
      </w:r>
    </w:p>
  </w:footnote>
  <w:footnote w:id="194">
    <w:p w14:paraId="578FAE94" w14:textId="2AFA483B" w:rsidR="005B5037" w:rsidRPr="002D0A88" w:rsidRDefault="005B5037" w:rsidP="005B5037">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Sassoon, </w:t>
      </w:r>
      <w:r w:rsidR="00C127C9" w:rsidRPr="002D0A88">
        <w:rPr>
          <w:rFonts w:asciiTheme="minorBidi" w:hAnsiTheme="minorBidi"/>
          <w:i/>
          <w:iCs/>
          <w:sz w:val="22"/>
          <w:szCs w:val="22"/>
        </w:rPr>
        <w:t>Saddam Hussein’s Baʿth Party</w:t>
      </w:r>
      <w:r w:rsidR="00C127C9" w:rsidRPr="002D0A88">
        <w:rPr>
          <w:rFonts w:asciiTheme="minorBidi" w:hAnsiTheme="minorBidi"/>
          <w:sz w:val="22"/>
          <w:szCs w:val="22"/>
        </w:rPr>
        <w:t xml:space="preserve">, p. </w:t>
      </w:r>
      <w:r w:rsidRPr="002D0A88">
        <w:rPr>
          <w:rFonts w:asciiTheme="minorBidi" w:hAnsiTheme="minorBidi"/>
          <w:sz w:val="22"/>
          <w:szCs w:val="22"/>
        </w:rPr>
        <w:t>283.</w:t>
      </w:r>
    </w:p>
  </w:footnote>
  <w:footnote w:id="195">
    <w:p w14:paraId="3B4C37DE" w14:textId="31D2E74B" w:rsidR="00AC3F82" w:rsidRPr="002D0A88" w:rsidRDefault="00AC3F82" w:rsidP="00054BEB">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Helfont, </w:t>
      </w:r>
      <w:r w:rsidR="002F042E" w:rsidRPr="002D0A88">
        <w:rPr>
          <w:rFonts w:asciiTheme="minorBidi" w:hAnsiTheme="minorBidi"/>
          <w:sz w:val="22"/>
          <w:szCs w:val="22"/>
        </w:rPr>
        <w:t>“Compulsion in religion: The authoritarian roots</w:t>
      </w:r>
      <w:r w:rsidR="00DB0786">
        <w:rPr>
          <w:rFonts w:asciiTheme="minorBidi" w:hAnsiTheme="minorBidi"/>
          <w:sz w:val="22"/>
          <w:szCs w:val="22"/>
        </w:rPr>
        <w:t>,”</w:t>
      </w:r>
      <w:r w:rsidRPr="002D0A88">
        <w:rPr>
          <w:rFonts w:asciiTheme="minorBidi" w:hAnsiTheme="minorBidi"/>
          <w:sz w:val="22"/>
          <w:szCs w:val="22"/>
        </w:rPr>
        <w:t xml:space="preserve"> </w:t>
      </w:r>
      <w:r w:rsidR="002F042E" w:rsidRPr="002D0A88">
        <w:rPr>
          <w:rFonts w:asciiTheme="minorBidi" w:hAnsiTheme="minorBidi"/>
          <w:sz w:val="22"/>
          <w:szCs w:val="22"/>
        </w:rPr>
        <w:t xml:space="preserve">p. </w:t>
      </w:r>
      <w:r w:rsidRPr="002D0A88">
        <w:rPr>
          <w:rFonts w:asciiTheme="minorBidi" w:hAnsiTheme="minorBidi"/>
          <w:sz w:val="22"/>
          <w:szCs w:val="22"/>
        </w:rPr>
        <w:t>19</w:t>
      </w:r>
      <w:r w:rsidR="007737CD" w:rsidRPr="002D0A88">
        <w:rPr>
          <w:rFonts w:asciiTheme="minorBidi" w:hAnsiTheme="minorBidi"/>
          <w:sz w:val="22"/>
          <w:szCs w:val="22"/>
        </w:rPr>
        <w:t>;</w:t>
      </w:r>
      <w:r w:rsidR="00257C0C" w:rsidRPr="002D0A88">
        <w:rPr>
          <w:rFonts w:asciiTheme="minorBidi" w:hAnsiTheme="minorBidi"/>
          <w:sz w:val="22"/>
          <w:szCs w:val="22"/>
        </w:rPr>
        <w:t xml:space="preserve"> Helfont, </w:t>
      </w:r>
      <w:r w:rsidR="007D0620" w:rsidRPr="002D0A88">
        <w:rPr>
          <w:rFonts w:asciiTheme="minorBidi" w:hAnsiTheme="minorBidi"/>
          <w:i/>
          <w:iCs/>
          <w:sz w:val="22"/>
          <w:szCs w:val="22"/>
        </w:rPr>
        <w:t>Compulsion in Religion: Saddam Hussein</w:t>
      </w:r>
      <w:r w:rsidR="00257C0C" w:rsidRPr="002D0A88">
        <w:rPr>
          <w:rFonts w:asciiTheme="minorBidi" w:hAnsiTheme="minorBidi"/>
          <w:sz w:val="22"/>
          <w:szCs w:val="22"/>
        </w:rPr>
        <w:t xml:space="preserve">, </w:t>
      </w:r>
      <w:r w:rsidR="009C0C76" w:rsidRPr="002D0A88">
        <w:rPr>
          <w:rFonts w:asciiTheme="minorBidi" w:hAnsiTheme="minorBidi"/>
          <w:sz w:val="22"/>
          <w:szCs w:val="22"/>
        </w:rPr>
        <w:t xml:space="preserve">pp. </w:t>
      </w:r>
      <w:r w:rsidR="00257C0C" w:rsidRPr="002D0A88">
        <w:rPr>
          <w:rFonts w:asciiTheme="minorBidi" w:hAnsiTheme="minorBidi"/>
          <w:sz w:val="22"/>
          <w:szCs w:val="22"/>
        </w:rPr>
        <w:t>22</w:t>
      </w:r>
      <w:r w:rsidR="009C0C76" w:rsidRPr="002D0A88">
        <w:rPr>
          <w:rFonts w:asciiTheme="minorBidi" w:hAnsiTheme="minorBidi"/>
          <w:sz w:val="22"/>
          <w:szCs w:val="22"/>
        </w:rPr>
        <w:t>–</w:t>
      </w:r>
      <w:r w:rsidR="00257C0C" w:rsidRPr="002D0A88">
        <w:rPr>
          <w:rFonts w:asciiTheme="minorBidi" w:hAnsiTheme="minorBidi"/>
          <w:sz w:val="22"/>
          <w:szCs w:val="22"/>
        </w:rPr>
        <w:t>24</w:t>
      </w:r>
      <w:r w:rsidR="00875D01" w:rsidRPr="002D0A88">
        <w:rPr>
          <w:rFonts w:asciiTheme="minorBidi" w:hAnsiTheme="minorBidi"/>
          <w:sz w:val="22"/>
          <w:szCs w:val="22"/>
        </w:rPr>
        <w:t xml:space="preserve">, basing himself on </w:t>
      </w:r>
      <w:r w:rsidR="00875D01" w:rsidRPr="002D0A88">
        <w:rPr>
          <w:rFonts w:asciiTheme="minorBidi" w:hAnsiTheme="minorBidi"/>
          <w:i/>
          <w:iCs/>
          <w:sz w:val="22"/>
          <w:szCs w:val="22"/>
        </w:rPr>
        <w:t>BRCC</w:t>
      </w:r>
      <w:r w:rsidR="00875D01" w:rsidRPr="002D0A88">
        <w:rPr>
          <w:rFonts w:asciiTheme="minorBidi" w:hAnsiTheme="minorBidi"/>
          <w:sz w:val="22"/>
          <w:szCs w:val="22"/>
        </w:rPr>
        <w:t>, 003-1-1 (0409-0414), March 12, 1979.</w:t>
      </w:r>
      <w:r w:rsidR="000757F5" w:rsidRPr="002D0A88">
        <w:rPr>
          <w:rFonts w:asciiTheme="minorBidi" w:hAnsiTheme="minorBidi"/>
          <w:sz w:val="22"/>
          <w:szCs w:val="22"/>
        </w:rPr>
        <w:t xml:space="preserve"> See also </w:t>
      </w:r>
      <w:r w:rsidR="009D1D5E" w:rsidRPr="002D0A88">
        <w:rPr>
          <w:rFonts w:asciiTheme="minorBidi" w:hAnsiTheme="minorBidi"/>
          <w:sz w:val="22"/>
          <w:szCs w:val="22"/>
        </w:rPr>
        <w:t xml:space="preserve">Faust, </w:t>
      </w:r>
      <w:proofErr w:type="spellStart"/>
      <w:r w:rsidR="009C0C76" w:rsidRPr="002D0A88">
        <w:rPr>
          <w:rFonts w:asciiTheme="minorBidi" w:hAnsiTheme="minorBidi"/>
          <w:i/>
          <w:iCs/>
          <w:sz w:val="22"/>
          <w:szCs w:val="22"/>
        </w:rPr>
        <w:t>Baʿthification</w:t>
      </w:r>
      <w:proofErr w:type="spellEnd"/>
      <w:r w:rsidR="009C0C76" w:rsidRPr="002D0A88">
        <w:rPr>
          <w:rFonts w:asciiTheme="minorBidi" w:hAnsiTheme="minorBidi"/>
          <w:i/>
          <w:iCs/>
          <w:sz w:val="22"/>
          <w:szCs w:val="22"/>
        </w:rPr>
        <w:t xml:space="preserve"> of Iraq</w:t>
      </w:r>
      <w:r w:rsidR="009C0C76" w:rsidRPr="002D0A88">
        <w:rPr>
          <w:rFonts w:asciiTheme="minorBidi" w:hAnsiTheme="minorBidi"/>
          <w:sz w:val="22"/>
          <w:szCs w:val="22"/>
        </w:rPr>
        <w:t xml:space="preserve">, p. </w:t>
      </w:r>
      <w:r w:rsidR="009D1D5E" w:rsidRPr="002D0A88">
        <w:rPr>
          <w:rFonts w:asciiTheme="minorBidi" w:hAnsiTheme="minorBidi"/>
          <w:sz w:val="22"/>
          <w:szCs w:val="22"/>
        </w:rPr>
        <w:t>131.</w:t>
      </w:r>
    </w:p>
  </w:footnote>
  <w:footnote w:id="196">
    <w:p w14:paraId="6B1B64D8" w14:textId="0A46602D" w:rsidR="008F240A" w:rsidRPr="002D0A88" w:rsidRDefault="008F240A" w:rsidP="008F240A">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Sassoon, </w:t>
      </w:r>
      <w:r w:rsidR="00C127C9" w:rsidRPr="002D0A88">
        <w:rPr>
          <w:rFonts w:asciiTheme="minorBidi" w:hAnsiTheme="minorBidi"/>
          <w:i/>
          <w:iCs/>
          <w:sz w:val="22"/>
          <w:szCs w:val="22"/>
        </w:rPr>
        <w:t>Saddam Hussein’s Baʿth Party</w:t>
      </w:r>
      <w:r w:rsidR="00C127C9" w:rsidRPr="002D0A88">
        <w:rPr>
          <w:rFonts w:asciiTheme="minorBidi" w:hAnsiTheme="minorBidi"/>
          <w:sz w:val="22"/>
          <w:szCs w:val="22"/>
        </w:rPr>
        <w:t xml:space="preserve">, pp. </w:t>
      </w:r>
      <w:r w:rsidRPr="002D0A88">
        <w:rPr>
          <w:rFonts w:asciiTheme="minorBidi" w:hAnsiTheme="minorBidi"/>
          <w:sz w:val="22"/>
          <w:szCs w:val="22"/>
        </w:rPr>
        <w:t>259</w:t>
      </w:r>
      <w:r w:rsidR="00C127C9" w:rsidRPr="002D0A88">
        <w:rPr>
          <w:rFonts w:asciiTheme="minorBidi" w:hAnsiTheme="minorBidi"/>
          <w:sz w:val="22"/>
          <w:szCs w:val="22"/>
        </w:rPr>
        <w:t>–</w:t>
      </w:r>
      <w:r w:rsidRPr="002D0A88">
        <w:rPr>
          <w:rFonts w:asciiTheme="minorBidi" w:hAnsiTheme="minorBidi"/>
          <w:sz w:val="22"/>
          <w:szCs w:val="22"/>
        </w:rPr>
        <w:t xml:space="preserve">60. </w:t>
      </w:r>
    </w:p>
  </w:footnote>
  <w:footnote w:id="197">
    <w:p w14:paraId="2C48AA4E" w14:textId="334E4CCD" w:rsidR="00AC3F82" w:rsidRPr="002D0A88" w:rsidRDefault="00AC3F82" w:rsidP="00AC3F82">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Helfont, </w:t>
      </w:r>
      <w:r w:rsidR="00281848" w:rsidRPr="002D0A88">
        <w:rPr>
          <w:rFonts w:asciiTheme="minorBidi" w:hAnsiTheme="minorBidi"/>
          <w:sz w:val="22"/>
          <w:szCs w:val="22"/>
        </w:rPr>
        <w:t>“Saddam and the Islamists</w:t>
      </w:r>
      <w:r w:rsidR="00DB0786">
        <w:rPr>
          <w:rFonts w:asciiTheme="minorBidi" w:hAnsiTheme="minorBidi"/>
          <w:sz w:val="22"/>
          <w:szCs w:val="22"/>
        </w:rPr>
        <w:t>,”</w:t>
      </w:r>
      <w:r w:rsidRPr="002D0A88">
        <w:rPr>
          <w:rFonts w:asciiTheme="minorBidi" w:hAnsiTheme="minorBidi"/>
          <w:sz w:val="22"/>
          <w:szCs w:val="22"/>
        </w:rPr>
        <w:t xml:space="preserve"> 354.</w:t>
      </w:r>
    </w:p>
  </w:footnote>
  <w:footnote w:id="198">
    <w:p w14:paraId="7DB685DD" w14:textId="4C212A4A" w:rsidR="00D420A0" w:rsidRPr="002D0A88" w:rsidRDefault="00D420A0" w:rsidP="00D420A0">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Sassoon, </w:t>
      </w:r>
      <w:r w:rsidR="00C127C9" w:rsidRPr="002D0A88">
        <w:rPr>
          <w:rFonts w:asciiTheme="minorBidi" w:hAnsiTheme="minorBidi"/>
          <w:i/>
          <w:iCs/>
          <w:sz w:val="22"/>
          <w:szCs w:val="22"/>
        </w:rPr>
        <w:t>Saddam Hussein’s Baʿth Party</w:t>
      </w:r>
      <w:r w:rsidR="00C127C9" w:rsidRPr="002D0A88">
        <w:rPr>
          <w:rFonts w:asciiTheme="minorBidi" w:hAnsiTheme="minorBidi"/>
          <w:sz w:val="22"/>
          <w:szCs w:val="22"/>
        </w:rPr>
        <w:t xml:space="preserve">, pp. </w:t>
      </w:r>
      <w:r w:rsidRPr="002D0A88">
        <w:rPr>
          <w:rFonts w:asciiTheme="minorBidi" w:hAnsiTheme="minorBidi"/>
          <w:sz w:val="22"/>
          <w:szCs w:val="22"/>
        </w:rPr>
        <w:t>3, 223</w:t>
      </w:r>
      <w:r w:rsidR="00C127C9" w:rsidRPr="002D0A88">
        <w:rPr>
          <w:rFonts w:asciiTheme="minorBidi" w:hAnsiTheme="minorBidi"/>
          <w:sz w:val="22"/>
          <w:szCs w:val="22"/>
        </w:rPr>
        <w:t>–</w:t>
      </w:r>
      <w:r w:rsidRPr="002D0A88">
        <w:rPr>
          <w:rFonts w:asciiTheme="minorBidi" w:hAnsiTheme="minorBidi"/>
          <w:sz w:val="22"/>
          <w:szCs w:val="22"/>
        </w:rPr>
        <w:t>24, 263</w:t>
      </w:r>
      <w:r w:rsidR="00C127C9" w:rsidRPr="002D0A88">
        <w:rPr>
          <w:rFonts w:asciiTheme="minorBidi" w:hAnsiTheme="minorBidi"/>
          <w:sz w:val="22"/>
          <w:szCs w:val="22"/>
        </w:rPr>
        <w:t>–</w:t>
      </w:r>
      <w:r w:rsidRPr="002D0A88">
        <w:rPr>
          <w:rFonts w:asciiTheme="minorBidi" w:hAnsiTheme="minorBidi"/>
          <w:sz w:val="22"/>
          <w:szCs w:val="22"/>
        </w:rPr>
        <w:t>68.</w:t>
      </w:r>
    </w:p>
  </w:footnote>
  <w:footnote w:id="199">
    <w:p w14:paraId="564F70CA" w14:textId="26D8FBF3" w:rsidR="00DC6BC5" w:rsidRPr="002D0A88" w:rsidRDefault="00DC6BC5" w:rsidP="00D97961">
      <w:pPr>
        <w:autoSpaceDE w:val="0"/>
        <w:autoSpaceDN w:val="0"/>
        <w:adjustRightInd w:val="0"/>
        <w:spacing w:after="0" w:line="240" w:lineRule="auto"/>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w:t>
      </w:r>
      <w:r w:rsidR="001E33FF" w:rsidRPr="002D0A88">
        <w:rPr>
          <w:rFonts w:asciiTheme="minorBidi" w:hAnsiTheme="minorBidi"/>
        </w:rPr>
        <w:t xml:space="preserve">For </w:t>
      </w:r>
      <w:r w:rsidR="0073198C" w:rsidRPr="002D0A88">
        <w:rPr>
          <w:rFonts w:asciiTheme="minorBidi" w:hAnsiTheme="minorBidi"/>
        </w:rPr>
        <w:t xml:space="preserve">example, for </w:t>
      </w:r>
      <w:r w:rsidR="001E33FF" w:rsidRPr="002D0A88">
        <w:rPr>
          <w:rFonts w:asciiTheme="minorBidi" w:hAnsiTheme="minorBidi"/>
        </w:rPr>
        <w:t>gender see Efrati, "Negotiating Rights in Iraq</w:t>
      </w:r>
      <w:r w:rsidR="00755A10" w:rsidRPr="002D0A88">
        <w:rPr>
          <w:rFonts w:asciiTheme="minorBidi" w:hAnsiTheme="minorBidi"/>
        </w:rPr>
        <w:t>”;</w:t>
      </w:r>
      <w:r w:rsidR="001E33FF" w:rsidRPr="002D0A88">
        <w:rPr>
          <w:rFonts w:asciiTheme="minorBidi" w:hAnsiTheme="minorBidi"/>
        </w:rPr>
        <w:t xml:space="preserve">  </w:t>
      </w:r>
      <w:r w:rsidR="00755A10" w:rsidRPr="002D0A88">
        <w:rPr>
          <w:rFonts w:asciiTheme="minorBidi" w:hAnsiTheme="minorBidi"/>
        </w:rPr>
        <w:t>f</w:t>
      </w:r>
      <w:r w:rsidR="002B182A" w:rsidRPr="002D0A88">
        <w:rPr>
          <w:rFonts w:asciiTheme="minorBidi" w:hAnsiTheme="minorBidi"/>
        </w:rPr>
        <w:t>or culture and gender</w:t>
      </w:r>
      <w:r w:rsidR="00755A10" w:rsidRPr="002D0A88">
        <w:rPr>
          <w:rFonts w:asciiTheme="minorBidi" w:hAnsiTheme="minorBidi"/>
        </w:rPr>
        <w:t>,</w:t>
      </w:r>
      <w:r w:rsidR="002B182A" w:rsidRPr="002D0A88">
        <w:rPr>
          <w:rFonts w:asciiTheme="minorBidi" w:hAnsiTheme="minorBidi"/>
        </w:rPr>
        <w:t xml:space="preserve"> s</w:t>
      </w:r>
      <w:r w:rsidRPr="002D0A88">
        <w:rPr>
          <w:rFonts w:asciiTheme="minorBidi" w:hAnsiTheme="minorBidi"/>
        </w:rPr>
        <w:t xml:space="preserve">ee Rohde, </w:t>
      </w:r>
      <w:r w:rsidRPr="002D0A88">
        <w:rPr>
          <w:rFonts w:asciiTheme="minorBidi" w:hAnsiTheme="minorBidi"/>
          <w:i/>
          <w:iCs/>
        </w:rPr>
        <w:t>State-Society Relations</w:t>
      </w:r>
      <w:r w:rsidR="00FF78FB" w:rsidRPr="002D0A88">
        <w:rPr>
          <w:rFonts w:asciiTheme="minorBidi" w:hAnsiTheme="minorBidi"/>
        </w:rPr>
        <w:t xml:space="preserve">; </w:t>
      </w:r>
      <w:r w:rsidR="00D97961" w:rsidRPr="002D0A88">
        <w:rPr>
          <w:rFonts w:asciiTheme="minorBidi" w:hAnsiTheme="minorBidi"/>
        </w:rPr>
        <w:t>Rohde, “Gays, Cross-Dressers, and Emos</w:t>
      </w:r>
      <w:proofErr w:type="gramStart"/>
      <w:r w:rsidR="00E458DF" w:rsidRPr="002D0A88">
        <w:rPr>
          <w:rFonts w:asciiTheme="minorBidi" w:hAnsiTheme="minorBidi"/>
        </w:rPr>
        <w:t>”</w:t>
      </w:r>
      <w:r w:rsidR="00F60DFE" w:rsidRPr="002D0A88">
        <w:rPr>
          <w:rFonts w:asciiTheme="minorBidi" w:hAnsiTheme="minorBidi"/>
        </w:rPr>
        <w:t>;</w:t>
      </w:r>
      <w:proofErr w:type="gramEnd"/>
      <w:r w:rsidR="00D97961" w:rsidRPr="002D0A88">
        <w:rPr>
          <w:rFonts w:asciiTheme="minorBidi" w:hAnsiTheme="minorBidi"/>
        </w:rPr>
        <w:t xml:space="preserve"> </w:t>
      </w:r>
      <w:r w:rsidR="00F60DFE" w:rsidRPr="002D0A88">
        <w:rPr>
          <w:rFonts w:asciiTheme="minorBidi" w:hAnsiTheme="minorBidi"/>
        </w:rPr>
        <w:t xml:space="preserve">Achim Rohde, </w:t>
      </w:r>
      <w:r w:rsidR="00755A10" w:rsidRPr="002D0A88">
        <w:rPr>
          <w:rFonts w:asciiTheme="minorBidi" w:hAnsiTheme="minorBidi"/>
        </w:rPr>
        <w:t xml:space="preserve">A. (2013). </w:t>
      </w:r>
      <w:r w:rsidR="00F60DFE" w:rsidRPr="002D0A88">
        <w:rPr>
          <w:rFonts w:asciiTheme="minorBidi" w:hAnsiTheme="minorBidi"/>
        </w:rPr>
        <w:t xml:space="preserve">“Change and </w:t>
      </w:r>
      <w:r w:rsidR="00755A10" w:rsidRPr="002D0A88">
        <w:rPr>
          <w:rFonts w:asciiTheme="minorBidi" w:hAnsiTheme="minorBidi"/>
        </w:rPr>
        <w:t>c</w:t>
      </w:r>
      <w:r w:rsidR="00F60DFE" w:rsidRPr="002D0A88">
        <w:rPr>
          <w:rFonts w:asciiTheme="minorBidi" w:hAnsiTheme="minorBidi"/>
        </w:rPr>
        <w:t xml:space="preserve">ontinuity in Arab Iraqi </w:t>
      </w:r>
      <w:r w:rsidR="00755A10" w:rsidRPr="002D0A88">
        <w:rPr>
          <w:rFonts w:asciiTheme="minorBidi" w:hAnsiTheme="minorBidi"/>
        </w:rPr>
        <w:t>e</w:t>
      </w:r>
      <w:r w:rsidR="00F60DFE" w:rsidRPr="002D0A88">
        <w:rPr>
          <w:rFonts w:asciiTheme="minorBidi" w:hAnsiTheme="minorBidi"/>
        </w:rPr>
        <w:t xml:space="preserve">ducation: Sunni and Shi’i </w:t>
      </w:r>
      <w:r w:rsidR="00755A10" w:rsidRPr="002D0A88">
        <w:rPr>
          <w:rFonts w:asciiTheme="minorBidi" w:hAnsiTheme="minorBidi"/>
        </w:rPr>
        <w:t>d</w:t>
      </w:r>
      <w:r w:rsidR="00F60DFE" w:rsidRPr="002D0A88">
        <w:rPr>
          <w:rFonts w:asciiTheme="minorBidi" w:hAnsiTheme="minorBidi"/>
        </w:rPr>
        <w:t xml:space="preserve">iscourses in Iraqi </w:t>
      </w:r>
      <w:r w:rsidR="00755A10" w:rsidRPr="002D0A88">
        <w:rPr>
          <w:rFonts w:asciiTheme="minorBidi" w:hAnsiTheme="minorBidi"/>
        </w:rPr>
        <w:t>t</w:t>
      </w:r>
      <w:r w:rsidR="00F60DFE" w:rsidRPr="002D0A88">
        <w:rPr>
          <w:rFonts w:asciiTheme="minorBidi" w:hAnsiTheme="minorBidi"/>
        </w:rPr>
        <w:t xml:space="preserve">extbooks </w:t>
      </w:r>
      <w:r w:rsidR="00755A10" w:rsidRPr="002D0A88">
        <w:rPr>
          <w:rFonts w:asciiTheme="minorBidi" w:hAnsiTheme="minorBidi"/>
        </w:rPr>
        <w:t>b</w:t>
      </w:r>
      <w:r w:rsidR="00F60DFE" w:rsidRPr="002D0A88">
        <w:rPr>
          <w:rFonts w:asciiTheme="minorBidi" w:hAnsiTheme="minorBidi"/>
        </w:rPr>
        <w:t xml:space="preserve">efore and </w:t>
      </w:r>
      <w:r w:rsidR="00755A10" w:rsidRPr="002D0A88">
        <w:rPr>
          <w:rFonts w:asciiTheme="minorBidi" w:hAnsiTheme="minorBidi"/>
        </w:rPr>
        <w:t>a</w:t>
      </w:r>
      <w:r w:rsidR="00F60DFE" w:rsidRPr="002D0A88">
        <w:rPr>
          <w:rFonts w:asciiTheme="minorBidi" w:hAnsiTheme="minorBidi"/>
        </w:rPr>
        <w:t>fter 2003</w:t>
      </w:r>
      <w:r w:rsidR="00DB0786">
        <w:rPr>
          <w:rFonts w:asciiTheme="minorBidi" w:hAnsiTheme="minorBidi"/>
        </w:rPr>
        <w:t>,”</w:t>
      </w:r>
      <w:r w:rsidR="00F60DFE" w:rsidRPr="002D0A88">
        <w:rPr>
          <w:rFonts w:asciiTheme="minorBidi" w:hAnsiTheme="minorBidi"/>
        </w:rPr>
        <w:t xml:space="preserve"> </w:t>
      </w:r>
      <w:r w:rsidR="00F60DFE" w:rsidRPr="002D0A88">
        <w:rPr>
          <w:rFonts w:asciiTheme="minorBidi" w:hAnsiTheme="minorBidi"/>
          <w:i/>
          <w:iCs/>
        </w:rPr>
        <w:t xml:space="preserve">Comparative Education Review, </w:t>
      </w:r>
      <w:r w:rsidR="00F60DFE" w:rsidRPr="002D0A88">
        <w:rPr>
          <w:rFonts w:asciiTheme="minorBidi" w:hAnsiTheme="minorBidi"/>
        </w:rPr>
        <w:t>57</w:t>
      </w:r>
      <w:r w:rsidR="00251CB9" w:rsidRPr="002D0A88">
        <w:rPr>
          <w:rFonts w:asciiTheme="minorBidi" w:hAnsiTheme="minorBidi"/>
        </w:rPr>
        <w:t>,</w:t>
      </w:r>
      <w:r w:rsidR="00F60DFE" w:rsidRPr="002D0A88">
        <w:rPr>
          <w:rFonts w:asciiTheme="minorBidi" w:hAnsiTheme="minorBidi"/>
        </w:rPr>
        <w:t xml:space="preserve"> 4, 711</w:t>
      </w:r>
      <w:r w:rsidR="00251CB9" w:rsidRPr="002D0A88">
        <w:rPr>
          <w:rFonts w:asciiTheme="minorBidi" w:hAnsiTheme="minorBidi"/>
        </w:rPr>
        <w:t>–</w:t>
      </w:r>
      <w:r w:rsidR="00F60DFE" w:rsidRPr="002D0A88">
        <w:rPr>
          <w:rFonts w:asciiTheme="minorBidi" w:hAnsiTheme="minorBidi"/>
        </w:rPr>
        <w:t>34</w:t>
      </w:r>
      <w:r w:rsidR="00755A10" w:rsidRPr="002D0A88">
        <w:rPr>
          <w:rFonts w:asciiTheme="minorBidi" w:hAnsiTheme="minorBidi"/>
        </w:rPr>
        <w:t>;</w:t>
      </w:r>
      <w:r w:rsidR="00F60DFE" w:rsidRPr="002D0A88">
        <w:rPr>
          <w:rFonts w:asciiTheme="minorBidi" w:hAnsiTheme="minorBidi"/>
        </w:rPr>
        <w:t xml:space="preserve"> </w:t>
      </w:r>
      <w:r w:rsidRPr="002D0A88">
        <w:rPr>
          <w:rFonts w:asciiTheme="minorBidi" w:hAnsiTheme="minorBidi"/>
        </w:rPr>
        <w:t xml:space="preserve">Baram, </w:t>
      </w:r>
      <w:r w:rsidRPr="002D0A88">
        <w:rPr>
          <w:rFonts w:asciiTheme="minorBidi" w:hAnsiTheme="minorBidi"/>
          <w:i/>
          <w:iCs/>
        </w:rPr>
        <w:t>Culture, History and Ideology</w:t>
      </w:r>
      <w:r w:rsidR="00755A10" w:rsidRPr="002D0A88">
        <w:rPr>
          <w:rFonts w:asciiTheme="minorBidi" w:hAnsiTheme="minorBidi"/>
        </w:rPr>
        <w:t>;</w:t>
      </w:r>
      <w:r w:rsidR="002B182A" w:rsidRPr="002D0A88">
        <w:rPr>
          <w:rFonts w:asciiTheme="minorBidi" w:hAnsiTheme="minorBidi"/>
        </w:rPr>
        <w:t xml:space="preserve"> </w:t>
      </w:r>
      <w:r w:rsidR="00755A10" w:rsidRPr="002D0A88">
        <w:rPr>
          <w:rFonts w:asciiTheme="minorBidi" w:hAnsiTheme="minorBidi"/>
        </w:rPr>
        <w:t>f</w:t>
      </w:r>
      <w:r w:rsidR="002B182A" w:rsidRPr="002D0A88">
        <w:rPr>
          <w:rFonts w:asciiTheme="minorBidi" w:hAnsiTheme="minorBidi"/>
        </w:rPr>
        <w:t>or education</w:t>
      </w:r>
      <w:r w:rsidR="00755A10" w:rsidRPr="002D0A88">
        <w:rPr>
          <w:rFonts w:asciiTheme="minorBidi" w:hAnsiTheme="minorBidi"/>
        </w:rPr>
        <w:t>,</w:t>
      </w:r>
      <w:r w:rsidR="002B182A" w:rsidRPr="002D0A88">
        <w:rPr>
          <w:rFonts w:asciiTheme="minorBidi" w:hAnsiTheme="minorBidi"/>
        </w:rPr>
        <w:t xml:space="preserve"> see, for example, Helfont, </w:t>
      </w:r>
      <w:r w:rsidR="002F042E" w:rsidRPr="002D0A88">
        <w:rPr>
          <w:rFonts w:asciiTheme="minorBidi" w:hAnsiTheme="minorBidi"/>
        </w:rPr>
        <w:t>“Compulsion in religion: The authoritarian roots</w:t>
      </w:r>
      <w:r w:rsidR="00DB0786">
        <w:rPr>
          <w:rFonts w:asciiTheme="minorBidi" w:hAnsiTheme="minorBidi"/>
        </w:rPr>
        <w:t>,”</w:t>
      </w:r>
      <w:r w:rsidR="002B182A" w:rsidRPr="002D0A88">
        <w:rPr>
          <w:rFonts w:asciiTheme="minorBidi" w:hAnsiTheme="minorBidi"/>
        </w:rPr>
        <w:t xml:space="preserve"> </w:t>
      </w:r>
      <w:r w:rsidR="002F042E" w:rsidRPr="002D0A88">
        <w:rPr>
          <w:rFonts w:asciiTheme="minorBidi" w:hAnsiTheme="minorBidi"/>
        </w:rPr>
        <w:t xml:space="preserve">pp. </w:t>
      </w:r>
      <w:r w:rsidR="002B182A" w:rsidRPr="002D0A88">
        <w:rPr>
          <w:rFonts w:asciiTheme="minorBidi" w:hAnsiTheme="minorBidi"/>
        </w:rPr>
        <w:t>248</w:t>
      </w:r>
      <w:r w:rsidR="002F042E" w:rsidRPr="002D0A88">
        <w:rPr>
          <w:rFonts w:asciiTheme="minorBidi" w:hAnsiTheme="minorBidi"/>
        </w:rPr>
        <w:t>–</w:t>
      </w:r>
      <w:r w:rsidR="002B182A" w:rsidRPr="002D0A88">
        <w:rPr>
          <w:rFonts w:asciiTheme="minorBidi" w:hAnsiTheme="minorBidi"/>
        </w:rPr>
        <w:t xml:space="preserve">51; Baram, </w:t>
      </w:r>
      <w:r w:rsidR="002B182A" w:rsidRPr="002D0A88">
        <w:rPr>
          <w:rFonts w:asciiTheme="minorBidi" w:hAnsiTheme="minorBidi"/>
          <w:i/>
          <w:iCs/>
        </w:rPr>
        <w:t>Saddam Husayn and Islam</w:t>
      </w:r>
      <w:r w:rsidR="002B182A" w:rsidRPr="002D0A88">
        <w:rPr>
          <w:rFonts w:asciiTheme="minorBidi" w:hAnsiTheme="minorBidi"/>
        </w:rPr>
        <w:t xml:space="preserve">, </w:t>
      </w:r>
      <w:r w:rsidR="007C04CA" w:rsidRPr="002D0A88">
        <w:rPr>
          <w:rFonts w:asciiTheme="minorBidi" w:hAnsiTheme="minorBidi"/>
        </w:rPr>
        <w:t xml:space="preserve">pp. </w:t>
      </w:r>
      <w:r w:rsidR="002B182A" w:rsidRPr="002D0A88">
        <w:rPr>
          <w:rFonts w:asciiTheme="minorBidi" w:hAnsiTheme="minorBidi"/>
        </w:rPr>
        <w:t>281</w:t>
      </w:r>
      <w:r w:rsidR="007C04CA" w:rsidRPr="002D0A88">
        <w:rPr>
          <w:rFonts w:asciiTheme="minorBidi" w:hAnsiTheme="minorBidi"/>
        </w:rPr>
        <w:t>–</w:t>
      </w:r>
      <w:r w:rsidR="002B182A" w:rsidRPr="002D0A88">
        <w:rPr>
          <w:rFonts w:asciiTheme="minorBidi" w:hAnsiTheme="minorBidi"/>
        </w:rPr>
        <w:t>88</w:t>
      </w:r>
      <w:r w:rsidR="0073198C" w:rsidRPr="002D0A88">
        <w:rPr>
          <w:rFonts w:asciiTheme="minorBidi" w:hAnsiTheme="minorBidi"/>
        </w:rPr>
        <w:t>.</w:t>
      </w:r>
    </w:p>
  </w:footnote>
  <w:footnote w:id="200">
    <w:p w14:paraId="559CBCFD" w14:textId="5375C118" w:rsidR="0027330F" w:rsidRPr="002D0A88" w:rsidRDefault="0027330F" w:rsidP="00846246">
      <w:pPr>
        <w:spacing w:after="0"/>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Baram, </w:t>
      </w:r>
      <w:r w:rsidRPr="002D0A88">
        <w:rPr>
          <w:rFonts w:asciiTheme="minorBidi" w:hAnsiTheme="minorBidi"/>
          <w:i/>
          <w:iCs/>
        </w:rPr>
        <w:t xml:space="preserve">Saddam Husayn and Islam, </w:t>
      </w:r>
      <w:r w:rsidR="00755A10" w:rsidRPr="002D0A88">
        <w:rPr>
          <w:rFonts w:asciiTheme="minorBidi" w:hAnsiTheme="minorBidi"/>
        </w:rPr>
        <w:t xml:space="preserve">p. </w:t>
      </w:r>
      <w:r w:rsidRPr="002D0A88">
        <w:rPr>
          <w:rFonts w:asciiTheme="minorBidi" w:hAnsiTheme="minorBidi"/>
        </w:rPr>
        <w:t xml:space="preserve">256, </w:t>
      </w:r>
      <w:r w:rsidR="0024118C" w:rsidRPr="002D0A88">
        <w:rPr>
          <w:rFonts w:asciiTheme="minorBidi" w:hAnsiTheme="minorBidi"/>
        </w:rPr>
        <w:t>based on</w:t>
      </w:r>
      <w:r w:rsidRPr="002D0A88">
        <w:rPr>
          <w:rFonts w:asciiTheme="minorBidi" w:hAnsiTheme="minorBidi"/>
        </w:rPr>
        <w:t xml:space="preserve"> </w:t>
      </w:r>
      <w:r w:rsidRPr="002D0A88">
        <w:rPr>
          <w:rFonts w:asciiTheme="minorBidi" w:hAnsiTheme="minorBidi"/>
          <w:i/>
          <w:iCs/>
        </w:rPr>
        <w:t xml:space="preserve">Alif </w:t>
      </w:r>
      <w:proofErr w:type="spellStart"/>
      <w:r w:rsidRPr="002D0A88">
        <w:rPr>
          <w:rFonts w:asciiTheme="minorBidi" w:hAnsiTheme="minorBidi"/>
          <w:i/>
          <w:iCs/>
        </w:rPr>
        <w:t>B</w:t>
      </w:r>
      <w:r w:rsidR="00755A10" w:rsidRPr="002D0A88">
        <w:rPr>
          <w:rFonts w:asciiTheme="minorBidi" w:hAnsiTheme="minorBidi"/>
          <w:i/>
          <w:iCs/>
        </w:rPr>
        <w:t>ā</w:t>
      </w:r>
      <w:proofErr w:type="spellEnd"/>
      <w:r w:rsidRPr="002D0A88">
        <w:rPr>
          <w:rFonts w:asciiTheme="minorBidi" w:hAnsiTheme="minorBidi"/>
        </w:rPr>
        <w:t xml:space="preserve">, March 2, 1994, 16–18; </w:t>
      </w:r>
      <w:r w:rsidR="0024118C" w:rsidRPr="002D0A88">
        <w:rPr>
          <w:rFonts w:asciiTheme="minorBidi" w:hAnsiTheme="minorBidi"/>
          <w:i/>
          <w:iCs/>
        </w:rPr>
        <w:t>A</w:t>
      </w:r>
      <w:r w:rsidRPr="002D0A88">
        <w:rPr>
          <w:rFonts w:asciiTheme="minorBidi" w:hAnsiTheme="minorBidi"/>
          <w:i/>
          <w:iCs/>
        </w:rPr>
        <w:t>l-</w:t>
      </w:r>
      <w:proofErr w:type="spellStart"/>
      <w:r w:rsidRPr="002D0A88">
        <w:rPr>
          <w:rFonts w:asciiTheme="minorBidi" w:hAnsiTheme="minorBidi"/>
          <w:i/>
          <w:iCs/>
        </w:rPr>
        <w:t>Thawra</w:t>
      </w:r>
      <w:proofErr w:type="spellEnd"/>
      <w:r w:rsidRPr="002D0A88">
        <w:rPr>
          <w:rFonts w:asciiTheme="minorBidi" w:hAnsiTheme="minorBidi"/>
        </w:rPr>
        <w:t>, January 9, 1994.</w:t>
      </w:r>
    </w:p>
  </w:footnote>
  <w:footnote w:id="201">
    <w:p w14:paraId="53E094C0" w14:textId="1910BB9A" w:rsidR="00FD57C2" w:rsidRPr="002D0A88" w:rsidRDefault="00FD57C2" w:rsidP="00846246">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Rohde, </w:t>
      </w:r>
      <w:r w:rsidR="00740F64" w:rsidRPr="002D0A88">
        <w:rPr>
          <w:rFonts w:asciiTheme="minorBidi" w:hAnsiTheme="minorBidi"/>
          <w:i/>
          <w:iCs/>
          <w:sz w:val="22"/>
          <w:szCs w:val="22"/>
        </w:rPr>
        <w:t>State-Society Relations</w:t>
      </w:r>
      <w:r w:rsidR="00740F64" w:rsidRPr="002D0A88">
        <w:rPr>
          <w:rFonts w:asciiTheme="minorBidi" w:hAnsiTheme="minorBidi"/>
          <w:sz w:val="22"/>
          <w:szCs w:val="22"/>
        </w:rPr>
        <w:t xml:space="preserve">, </w:t>
      </w:r>
      <w:r w:rsidR="007D0620" w:rsidRPr="002D0A88">
        <w:rPr>
          <w:rFonts w:asciiTheme="minorBidi" w:hAnsiTheme="minorBidi"/>
          <w:sz w:val="22"/>
          <w:szCs w:val="22"/>
        </w:rPr>
        <w:t xml:space="preserve">p. </w:t>
      </w:r>
      <w:r w:rsidR="00740F64" w:rsidRPr="002D0A88">
        <w:rPr>
          <w:rFonts w:asciiTheme="minorBidi" w:hAnsiTheme="minorBidi"/>
          <w:sz w:val="22"/>
          <w:szCs w:val="22"/>
        </w:rPr>
        <w:t>104.</w:t>
      </w:r>
    </w:p>
  </w:footnote>
  <w:footnote w:id="202">
    <w:p w14:paraId="033BE48D" w14:textId="699C92CC" w:rsidR="00277383" w:rsidRPr="002D0A88" w:rsidRDefault="00277383" w:rsidP="00277383">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Eleven telephone interviews with </w:t>
      </w:r>
      <w:r w:rsidR="002F4239" w:rsidRPr="002D0A88">
        <w:rPr>
          <w:rFonts w:asciiTheme="minorBidi" w:hAnsiTheme="minorBidi"/>
          <w:sz w:val="22"/>
          <w:szCs w:val="22"/>
        </w:rPr>
        <w:t xml:space="preserve">Iraqis </w:t>
      </w:r>
      <w:r w:rsidRPr="002D0A88">
        <w:rPr>
          <w:rFonts w:asciiTheme="minorBidi" w:hAnsiTheme="minorBidi"/>
          <w:sz w:val="22"/>
          <w:szCs w:val="22"/>
        </w:rPr>
        <w:t xml:space="preserve">through 2022. Due to the small sample this result is very rudimentary. </w:t>
      </w:r>
    </w:p>
  </w:footnote>
  <w:footnote w:id="203">
    <w:p w14:paraId="6369AB39" w14:textId="25A38622" w:rsidR="00A76B7D" w:rsidRPr="002D0A88" w:rsidRDefault="00A76B7D" w:rsidP="00A76B7D">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E-mail from </w:t>
      </w:r>
      <w:r w:rsidR="002F4239" w:rsidRPr="002D0A88">
        <w:rPr>
          <w:rFonts w:asciiTheme="minorBidi" w:hAnsiTheme="minorBidi"/>
          <w:sz w:val="22"/>
          <w:szCs w:val="22"/>
        </w:rPr>
        <w:t xml:space="preserve">Dr. </w:t>
      </w:r>
      <w:r w:rsidRPr="002D0A88">
        <w:rPr>
          <w:rFonts w:asciiTheme="minorBidi" w:hAnsiTheme="minorBidi"/>
          <w:sz w:val="22"/>
          <w:szCs w:val="22"/>
        </w:rPr>
        <w:t xml:space="preserve">Achim Rohde, February 6, 2024. In 2008 Rohde conducted a workshop for Iraqi school principals in Germany in cooperation with UNESCO Iraq Office. </w:t>
      </w:r>
      <w:r w:rsidR="00E426E2" w:rsidRPr="002D0A88">
        <w:rPr>
          <w:rFonts w:asciiTheme="minorBidi" w:hAnsiTheme="minorBidi"/>
          <w:sz w:val="22"/>
          <w:szCs w:val="22"/>
        </w:rPr>
        <w:t xml:space="preserve">Most </w:t>
      </w:r>
      <w:r w:rsidR="002F4239" w:rsidRPr="002D0A88">
        <w:rPr>
          <w:rFonts w:asciiTheme="minorBidi" w:hAnsiTheme="minorBidi"/>
          <w:sz w:val="22"/>
          <w:szCs w:val="22"/>
        </w:rPr>
        <w:t>w</w:t>
      </w:r>
      <w:r w:rsidR="00E426E2" w:rsidRPr="002D0A88">
        <w:rPr>
          <w:rFonts w:asciiTheme="minorBidi" w:hAnsiTheme="minorBidi"/>
          <w:sz w:val="22"/>
          <w:szCs w:val="22"/>
        </w:rPr>
        <w:t>ere</w:t>
      </w:r>
      <w:r w:rsidRPr="002D0A88">
        <w:rPr>
          <w:rFonts w:asciiTheme="minorBidi" w:hAnsiTheme="minorBidi"/>
          <w:sz w:val="22"/>
          <w:szCs w:val="22"/>
        </w:rPr>
        <w:t xml:space="preserve"> </w:t>
      </w:r>
      <w:r w:rsidR="001D14B0" w:rsidRPr="002D0A88">
        <w:rPr>
          <w:rFonts w:asciiTheme="minorBidi" w:hAnsiTheme="minorBidi"/>
          <w:sz w:val="22"/>
          <w:szCs w:val="22"/>
        </w:rPr>
        <w:t xml:space="preserve">religiously observant </w:t>
      </w:r>
      <w:r w:rsidRPr="002D0A88">
        <w:rPr>
          <w:rFonts w:asciiTheme="minorBidi" w:hAnsiTheme="minorBidi"/>
          <w:sz w:val="22"/>
          <w:szCs w:val="22"/>
        </w:rPr>
        <w:t xml:space="preserve">Shi’is. Most </w:t>
      </w:r>
      <w:r w:rsidR="002F4239" w:rsidRPr="002D0A88">
        <w:rPr>
          <w:rFonts w:asciiTheme="minorBidi" w:hAnsiTheme="minorBidi"/>
          <w:sz w:val="22"/>
          <w:szCs w:val="22"/>
        </w:rPr>
        <w:t>r</w:t>
      </w:r>
      <w:r w:rsidRPr="002D0A88">
        <w:rPr>
          <w:rFonts w:asciiTheme="minorBidi" w:hAnsiTheme="minorBidi"/>
          <w:sz w:val="22"/>
          <w:szCs w:val="22"/>
        </w:rPr>
        <w:t>elated to the Faith Campaign with a degree of approval</w:t>
      </w:r>
      <w:r w:rsidR="00E426E2" w:rsidRPr="002D0A88">
        <w:rPr>
          <w:rFonts w:asciiTheme="minorBidi" w:hAnsiTheme="minorBidi"/>
          <w:sz w:val="22"/>
          <w:szCs w:val="22"/>
        </w:rPr>
        <w:t xml:space="preserve">, as </w:t>
      </w:r>
      <w:r w:rsidRPr="002D0A88">
        <w:rPr>
          <w:rFonts w:asciiTheme="minorBidi" w:hAnsiTheme="minorBidi"/>
          <w:sz w:val="22"/>
          <w:szCs w:val="22"/>
        </w:rPr>
        <w:t>it became easier to live a religious life</w:t>
      </w:r>
      <w:r w:rsidR="002F4239" w:rsidRPr="002D0A88">
        <w:rPr>
          <w:rFonts w:asciiTheme="minorBidi" w:hAnsiTheme="minorBidi"/>
          <w:sz w:val="22"/>
          <w:szCs w:val="22"/>
        </w:rPr>
        <w:t>.</w:t>
      </w:r>
      <w:r w:rsidRPr="002D0A88">
        <w:rPr>
          <w:rFonts w:asciiTheme="minorBidi" w:hAnsiTheme="minorBidi"/>
          <w:sz w:val="22"/>
          <w:szCs w:val="22"/>
        </w:rPr>
        <w:t xml:space="preserve"> </w:t>
      </w:r>
    </w:p>
  </w:footnote>
  <w:footnote w:id="204">
    <w:p w14:paraId="2BBBA661" w14:textId="3E9C2709" w:rsidR="00277383" w:rsidRPr="002D0A88" w:rsidRDefault="00277383" w:rsidP="00277383">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4F0D3C" w:rsidRPr="002D0A88">
        <w:rPr>
          <w:rFonts w:asciiTheme="minorBidi" w:hAnsiTheme="minorBidi"/>
          <w:sz w:val="22"/>
          <w:szCs w:val="22"/>
        </w:rPr>
        <w:t>A</w:t>
      </w:r>
      <w:r w:rsidRPr="002D0A88">
        <w:rPr>
          <w:rFonts w:asciiTheme="minorBidi" w:hAnsiTheme="minorBidi"/>
          <w:sz w:val="22"/>
          <w:szCs w:val="22"/>
        </w:rPr>
        <w:t>l-</w:t>
      </w:r>
      <w:proofErr w:type="spellStart"/>
      <w:r w:rsidRPr="002D0A88">
        <w:rPr>
          <w:rFonts w:asciiTheme="minorBidi" w:hAnsiTheme="minorBidi"/>
          <w:sz w:val="22"/>
          <w:szCs w:val="22"/>
        </w:rPr>
        <w:t>Aqeedi</w:t>
      </w:r>
      <w:proofErr w:type="spellEnd"/>
      <w:r w:rsidRPr="002D0A88">
        <w:rPr>
          <w:rFonts w:asciiTheme="minorBidi" w:hAnsiTheme="minorBidi"/>
          <w:sz w:val="22"/>
          <w:szCs w:val="22"/>
        </w:rPr>
        <w:t xml:space="preserve">, </w:t>
      </w:r>
      <w:r w:rsidR="00755A10" w:rsidRPr="002D0A88">
        <w:rPr>
          <w:rFonts w:asciiTheme="minorBidi" w:hAnsiTheme="minorBidi"/>
          <w:sz w:val="22"/>
          <w:szCs w:val="22"/>
        </w:rPr>
        <w:t xml:space="preserve">R. (2016). </w:t>
      </w:r>
      <w:r w:rsidRPr="002D0A88">
        <w:rPr>
          <w:rFonts w:asciiTheme="minorBidi" w:hAnsiTheme="minorBidi"/>
          <w:sz w:val="22"/>
          <w:szCs w:val="22"/>
        </w:rPr>
        <w:t xml:space="preserve">“The </w:t>
      </w:r>
      <w:r w:rsidR="00755A10" w:rsidRPr="002D0A88">
        <w:rPr>
          <w:rFonts w:asciiTheme="minorBidi" w:hAnsiTheme="minorBidi"/>
          <w:sz w:val="22"/>
          <w:szCs w:val="22"/>
        </w:rPr>
        <w:t>o</w:t>
      </w:r>
      <w:r w:rsidRPr="002D0A88">
        <w:rPr>
          <w:rFonts w:asciiTheme="minorBidi" w:hAnsiTheme="minorBidi"/>
          <w:sz w:val="22"/>
          <w:szCs w:val="22"/>
        </w:rPr>
        <w:t xml:space="preserve">nce and </w:t>
      </w:r>
      <w:r w:rsidR="00755A10" w:rsidRPr="002D0A88">
        <w:rPr>
          <w:rFonts w:asciiTheme="minorBidi" w:hAnsiTheme="minorBidi"/>
          <w:sz w:val="22"/>
          <w:szCs w:val="22"/>
        </w:rPr>
        <w:t>f</w:t>
      </w:r>
      <w:r w:rsidRPr="002D0A88">
        <w:rPr>
          <w:rFonts w:asciiTheme="minorBidi" w:hAnsiTheme="minorBidi"/>
          <w:sz w:val="22"/>
          <w:szCs w:val="22"/>
        </w:rPr>
        <w:t>uture Mosul</w:t>
      </w:r>
      <w:r w:rsidR="00DB0786">
        <w:rPr>
          <w:rFonts w:asciiTheme="minorBidi" w:hAnsiTheme="minorBidi"/>
          <w:sz w:val="22"/>
          <w:szCs w:val="22"/>
        </w:rPr>
        <w:t>,”</w:t>
      </w:r>
      <w:r w:rsidRPr="002D0A88">
        <w:rPr>
          <w:rFonts w:asciiTheme="minorBidi" w:hAnsiTheme="minorBidi"/>
          <w:sz w:val="22"/>
          <w:szCs w:val="22"/>
        </w:rPr>
        <w:t xml:space="preserve"> </w:t>
      </w:r>
      <w:r w:rsidRPr="002D0A88">
        <w:rPr>
          <w:rFonts w:asciiTheme="minorBidi" w:hAnsiTheme="minorBidi"/>
          <w:i/>
          <w:iCs/>
          <w:sz w:val="22"/>
          <w:szCs w:val="22"/>
        </w:rPr>
        <w:t>The American Interest</w:t>
      </w:r>
      <w:r w:rsidR="00755A10" w:rsidRPr="002D0A88">
        <w:rPr>
          <w:rFonts w:asciiTheme="minorBidi" w:hAnsiTheme="minorBidi"/>
          <w:sz w:val="22"/>
          <w:szCs w:val="22"/>
        </w:rPr>
        <w:t xml:space="preserve"> website</w:t>
      </w:r>
      <w:r w:rsidRPr="002D0A88">
        <w:rPr>
          <w:rFonts w:asciiTheme="minorBidi" w:hAnsiTheme="minorBidi"/>
          <w:sz w:val="22"/>
          <w:szCs w:val="22"/>
        </w:rPr>
        <w:t xml:space="preserve">, September 26, </w:t>
      </w:r>
      <w:r w:rsidR="00F603A6" w:rsidRPr="002D0A88">
        <w:rPr>
          <w:rFonts w:asciiTheme="minorBidi" w:hAnsiTheme="minorBidi"/>
          <w:sz w:val="22"/>
          <w:szCs w:val="22"/>
        </w:rPr>
        <w:t>https://www.the-american-interest.com/2016/09/26/the-once-and-future-mosul</w:t>
      </w:r>
      <w:r w:rsidR="00755A10" w:rsidRPr="002D0A88">
        <w:rPr>
          <w:rFonts w:asciiTheme="minorBidi" w:hAnsiTheme="minorBidi"/>
          <w:sz w:val="22"/>
          <w:szCs w:val="22"/>
        </w:rPr>
        <w:t>,</w:t>
      </w:r>
      <w:r w:rsidRPr="002D0A88">
        <w:rPr>
          <w:rFonts w:asciiTheme="minorBidi" w:hAnsiTheme="minorBidi"/>
          <w:sz w:val="22"/>
          <w:szCs w:val="22"/>
        </w:rPr>
        <w:t xml:space="preserve"> accessed August 20, 2023.</w:t>
      </w:r>
    </w:p>
  </w:footnote>
  <w:footnote w:id="205">
    <w:p w14:paraId="6FBE005A" w14:textId="5934F551" w:rsidR="00C61F62" w:rsidRPr="002D0A88" w:rsidRDefault="00C61F62" w:rsidP="007D0620">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Helfont, </w:t>
      </w:r>
      <w:r w:rsidR="002F042E" w:rsidRPr="002D0A88">
        <w:rPr>
          <w:rFonts w:asciiTheme="minorBidi" w:hAnsiTheme="minorBidi"/>
          <w:sz w:val="22"/>
          <w:szCs w:val="22"/>
        </w:rPr>
        <w:t>“Compulsion in religion: The authoritarian roots</w:t>
      </w:r>
      <w:r w:rsidR="00DB0786">
        <w:rPr>
          <w:rFonts w:asciiTheme="minorBidi" w:hAnsiTheme="minorBidi"/>
          <w:sz w:val="22"/>
          <w:szCs w:val="22"/>
        </w:rPr>
        <w:t>,”</w:t>
      </w:r>
      <w:r w:rsidRPr="002D0A88">
        <w:rPr>
          <w:rFonts w:asciiTheme="minorBidi" w:hAnsiTheme="minorBidi"/>
          <w:i/>
          <w:iCs/>
          <w:sz w:val="22"/>
          <w:szCs w:val="22"/>
        </w:rPr>
        <w:t xml:space="preserve"> </w:t>
      </w:r>
      <w:r w:rsidR="002F042E" w:rsidRPr="002D0A88">
        <w:rPr>
          <w:rFonts w:asciiTheme="minorBidi" w:hAnsiTheme="minorBidi"/>
          <w:sz w:val="22"/>
          <w:szCs w:val="22"/>
        </w:rPr>
        <w:t xml:space="preserve">p. </w:t>
      </w:r>
      <w:r w:rsidRPr="002D0A88">
        <w:rPr>
          <w:rFonts w:asciiTheme="minorBidi" w:hAnsiTheme="minorBidi"/>
          <w:sz w:val="22"/>
          <w:szCs w:val="22"/>
        </w:rPr>
        <w:t xml:space="preserve">17; Helfont, </w:t>
      </w:r>
      <w:r w:rsidR="007D0620" w:rsidRPr="002D0A88">
        <w:rPr>
          <w:rFonts w:asciiTheme="minorBidi" w:hAnsiTheme="minorBidi"/>
          <w:i/>
          <w:iCs/>
          <w:sz w:val="22"/>
          <w:szCs w:val="22"/>
        </w:rPr>
        <w:t>Compulsion in Religion: Saddam Hussein</w:t>
      </w:r>
      <w:r w:rsidRPr="002D0A88">
        <w:rPr>
          <w:rFonts w:asciiTheme="minorBidi" w:hAnsiTheme="minorBidi"/>
          <w:sz w:val="22"/>
          <w:szCs w:val="22"/>
        </w:rPr>
        <w:t xml:space="preserve">, </w:t>
      </w:r>
      <w:r w:rsidR="007D0620" w:rsidRPr="002D0A88">
        <w:rPr>
          <w:rFonts w:asciiTheme="minorBidi" w:hAnsiTheme="minorBidi"/>
          <w:sz w:val="22"/>
          <w:szCs w:val="22"/>
        </w:rPr>
        <w:t xml:space="preserve">p. </w:t>
      </w:r>
      <w:r w:rsidRPr="002D0A88">
        <w:rPr>
          <w:rFonts w:asciiTheme="minorBidi" w:hAnsiTheme="minorBidi"/>
          <w:sz w:val="22"/>
          <w:szCs w:val="22"/>
        </w:rPr>
        <w:t xml:space="preserve">2; See also Helfont </w:t>
      </w:r>
      <w:r w:rsidR="002F042E" w:rsidRPr="002D0A88">
        <w:rPr>
          <w:rFonts w:asciiTheme="minorBidi" w:hAnsiTheme="minorBidi"/>
          <w:sz w:val="22"/>
          <w:szCs w:val="22"/>
        </w:rPr>
        <w:t>“Compulsion in religion: The authoritarian roots</w:t>
      </w:r>
      <w:r w:rsidR="00DB0786">
        <w:rPr>
          <w:rFonts w:asciiTheme="minorBidi" w:hAnsiTheme="minorBidi"/>
          <w:sz w:val="22"/>
          <w:szCs w:val="22"/>
        </w:rPr>
        <w:t>,”</w:t>
      </w:r>
      <w:r w:rsidRPr="002D0A88">
        <w:rPr>
          <w:rFonts w:asciiTheme="minorBidi" w:hAnsiTheme="minorBidi"/>
          <w:i/>
          <w:iCs/>
          <w:sz w:val="22"/>
          <w:szCs w:val="22"/>
        </w:rPr>
        <w:t xml:space="preserve"> </w:t>
      </w:r>
      <w:r w:rsidR="002F042E" w:rsidRPr="002D0A88">
        <w:rPr>
          <w:rFonts w:asciiTheme="minorBidi" w:hAnsiTheme="minorBidi"/>
          <w:sz w:val="22"/>
          <w:szCs w:val="22"/>
        </w:rPr>
        <w:t xml:space="preserve">pp. </w:t>
      </w:r>
      <w:r w:rsidRPr="002D0A88">
        <w:rPr>
          <w:rFonts w:asciiTheme="minorBidi" w:hAnsiTheme="minorBidi"/>
          <w:sz w:val="22"/>
          <w:szCs w:val="22"/>
        </w:rPr>
        <w:t>i, 2, 3, 11, 13, 14, 21, 23, 25, 30, 138, 139, 141, 144.</w:t>
      </w:r>
    </w:p>
  </w:footnote>
  <w:footnote w:id="206">
    <w:p w14:paraId="2C2BD95C" w14:textId="77777777" w:rsidR="00C272F4" w:rsidRPr="002D0A88" w:rsidRDefault="00C272F4" w:rsidP="00C272F4">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Pr="002D0A88">
        <w:rPr>
          <w:rFonts w:asciiTheme="minorBidi" w:hAnsiTheme="minorBidi"/>
          <w:i/>
          <w:iCs/>
          <w:sz w:val="22"/>
          <w:szCs w:val="22"/>
        </w:rPr>
        <w:t>Al-</w:t>
      </w:r>
      <w:proofErr w:type="spellStart"/>
      <w:r w:rsidRPr="002D0A88">
        <w:rPr>
          <w:rFonts w:asciiTheme="minorBidi" w:hAnsiTheme="minorBidi"/>
          <w:i/>
          <w:iCs/>
          <w:sz w:val="22"/>
          <w:szCs w:val="22"/>
        </w:rPr>
        <w:t>Thawra</w:t>
      </w:r>
      <w:proofErr w:type="spellEnd"/>
      <w:r w:rsidRPr="002D0A88">
        <w:rPr>
          <w:rFonts w:asciiTheme="minorBidi" w:hAnsiTheme="minorBidi"/>
          <w:sz w:val="22"/>
          <w:szCs w:val="22"/>
        </w:rPr>
        <w:t>, July 26, 1979.</w:t>
      </w:r>
    </w:p>
  </w:footnote>
  <w:footnote w:id="207">
    <w:p w14:paraId="36FDECF4" w14:textId="182B3CFF" w:rsidR="008A3B08" w:rsidRPr="002D0A88" w:rsidRDefault="008A3B08" w:rsidP="008A3B08">
      <w:pPr>
        <w:spacing w:after="0" w:line="240" w:lineRule="auto"/>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Faust, </w:t>
      </w:r>
      <w:proofErr w:type="spellStart"/>
      <w:r w:rsidR="009C0C76" w:rsidRPr="002D0A88">
        <w:rPr>
          <w:rFonts w:asciiTheme="minorBidi" w:hAnsiTheme="minorBidi"/>
          <w:i/>
          <w:iCs/>
        </w:rPr>
        <w:t>Baʿthification</w:t>
      </w:r>
      <w:proofErr w:type="spellEnd"/>
      <w:r w:rsidR="009C0C76" w:rsidRPr="002D0A88">
        <w:rPr>
          <w:rFonts w:asciiTheme="minorBidi" w:hAnsiTheme="minorBidi"/>
          <w:i/>
          <w:iCs/>
        </w:rPr>
        <w:t xml:space="preserve"> of Iraq</w:t>
      </w:r>
      <w:r w:rsidR="009C0C76" w:rsidRPr="002D0A88">
        <w:rPr>
          <w:rFonts w:asciiTheme="minorBidi" w:hAnsiTheme="minorBidi"/>
        </w:rPr>
        <w:t xml:space="preserve">, pp. </w:t>
      </w:r>
      <w:r w:rsidRPr="002D0A88">
        <w:rPr>
          <w:rFonts w:asciiTheme="minorBidi" w:hAnsiTheme="minorBidi"/>
        </w:rPr>
        <w:t>131</w:t>
      </w:r>
      <w:r w:rsidR="009C0C76" w:rsidRPr="002D0A88">
        <w:rPr>
          <w:rFonts w:asciiTheme="minorBidi" w:hAnsiTheme="minorBidi"/>
        </w:rPr>
        <w:t>–</w:t>
      </w:r>
      <w:r w:rsidRPr="002D0A88">
        <w:rPr>
          <w:rFonts w:asciiTheme="minorBidi" w:hAnsiTheme="minorBidi"/>
        </w:rPr>
        <w:t>32; Sassoon,</w:t>
      </w:r>
      <w:r w:rsidRPr="002D0A88">
        <w:rPr>
          <w:rFonts w:asciiTheme="minorBidi" w:hAnsiTheme="minorBidi"/>
          <w:i/>
          <w:iCs/>
        </w:rPr>
        <w:t xml:space="preserve"> </w:t>
      </w:r>
      <w:r w:rsidR="007C04CA" w:rsidRPr="002D0A88">
        <w:rPr>
          <w:rFonts w:asciiTheme="minorBidi" w:hAnsiTheme="minorBidi"/>
          <w:i/>
          <w:iCs/>
        </w:rPr>
        <w:t>Saddam Hussein’s Baʿth Party</w:t>
      </w:r>
      <w:r w:rsidR="007C04CA" w:rsidRPr="002D0A88">
        <w:rPr>
          <w:rFonts w:asciiTheme="minorBidi" w:hAnsiTheme="minorBidi"/>
        </w:rPr>
        <w:t xml:space="preserve">, p. </w:t>
      </w:r>
      <w:r w:rsidRPr="002D0A88">
        <w:rPr>
          <w:rFonts w:asciiTheme="minorBidi" w:hAnsiTheme="minorBidi"/>
        </w:rPr>
        <w:t>3. Along the same line Faust is also of the opinion that, by declaring the Baʿth Party to be “The Tribe of All the Tribes</w:t>
      </w:r>
      <w:r w:rsidR="00DB0786">
        <w:rPr>
          <w:rFonts w:asciiTheme="minorBidi" w:hAnsiTheme="minorBidi"/>
        </w:rPr>
        <w:t>,”</w:t>
      </w:r>
      <w:r w:rsidRPr="002D0A88">
        <w:rPr>
          <w:rFonts w:asciiTheme="minorBidi" w:hAnsiTheme="minorBidi"/>
        </w:rPr>
        <w:t xml:space="preserve"> Saddam “Baʿthized the tribes as much as he tribalized the party” (Faust, </w:t>
      </w:r>
      <w:proofErr w:type="spellStart"/>
      <w:r w:rsidR="009C0C76" w:rsidRPr="002D0A88">
        <w:rPr>
          <w:rFonts w:asciiTheme="minorBidi" w:hAnsiTheme="minorBidi"/>
          <w:i/>
          <w:iCs/>
        </w:rPr>
        <w:t>Baʿthification</w:t>
      </w:r>
      <w:proofErr w:type="spellEnd"/>
      <w:r w:rsidR="009C0C76" w:rsidRPr="002D0A88">
        <w:rPr>
          <w:rFonts w:asciiTheme="minorBidi" w:hAnsiTheme="minorBidi"/>
          <w:i/>
          <w:iCs/>
        </w:rPr>
        <w:t xml:space="preserve"> of Iraq</w:t>
      </w:r>
      <w:r w:rsidR="009C0C76" w:rsidRPr="002D0A88">
        <w:rPr>
          <w:rFonts w:asciiTheme="minorBidi" w:hAnsiTheme="minorBidi"/>
        </w:rPr>
        <w:t xml:space="preserve">, p. </w:t>
      </w:r>
      <w:r w:rsidRPr="002D0A88">
        <w:rPr>
          <w:rFonts w:asciiTheme="minorBidi" w:hAnsiTheme="minorBidi"/>
        </w:rPr>
        <w:t>145). This author thinks that, on balance, by incorporating the tribes, lock, stock and barrel, empowering their shaykhs, adopting their laws and values, and symbolically calling the party “tribe” he in fact tribalized party and regime</w:t>
      </w:r>
      <w:r w:rsidR="0043079B" w:rsidRPr="002D0A88">
        <w:rPr>
          <w:rFonts w:asciiTheme="minorBidi" w:hAnsiTheme="minorBidi"/>
        </w:rPr>
        <w:t xml:space="preserve"> more</w:t>
      </w:r>
      <w:r w:rsidRPr="002D0A88">
        <w:rPr>
          <w:rFonts w:asciiTheme="minorBidi" w:hAnsiTheme="minorBidi"/>
        </w:rPr>
        <w:t xml:space="preserve">. </w:t>
      </w:r>
    </w:p>
  </w:footnote>
  <w:footnote w:id="208">
    <w:p w14:paraId="46780E47" w14:textId="73C298FB" w:rsidR="008A3B08" w:rsidRPr="002D0A88" w:rsidRDefault="008A3B08" w:rsidP="008A3B08">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Sassoon, </w:t>
      </w:r>
      <w:r w:rsidR="007C04CA" w:rsidRPr="002D0A88">
        <w:rPr>
          <w:rFonts w:asciiTheme="minorBidi" w:hAnsiTheme="minorBidi"/>
          <w:i/>
          <w:iCs/>
          <w:sz w:val="22"/>
          <w:szCs w:val="22"/>
        </w:rPr>
        <w:t>Saddam Hussein’s Baʿth Party</w:t>
      </w:r>
      <w:r w:rsidR="007C04CA" w:rsidRPr="002D0A88">
        <w:rPr>
          <w:rFonts w:asciiTheme="minorBidi" w:hAnsiTheme="minorBidi"/>
          <w:sz w:val="22"/>
          <w:szCs w:val="22"/>
        </w:rPr>
        <w:t xml:space="preserve">, p. </w:t>
      </w:r>
      <w:r w:rsidRPr="002D0A88">
        <w:rPr>
          <w:rFonts w:asciiTheme="minorBidi" w:hAnsiTheme="minorBidi"/>
          <w:sz w:val="22"/>
          <w:szCs w:val="22"/>
        </w:rPr>
        <w:t xml:space="preserve">226. </w:t>
      </w:r>
    </w:p>
  </w:footnote>
  <w:footnote w:id="209">
    <w:p w14:paraId="752AB665" w14:textId="48A3C42E" w:rsidR="000018B7" w:rsidRPr="002D0A88" w:rsidRDefault="000018B7" w:rsidP="000018B7">
      <w:pPr>
        <w:spacing w:after="0" w:line="240" w:lineRule="auto"/>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Faust, </w:t>
      </w:r>
      <w:proofErr w:type="spellStart"/>
      <w:r w:rsidR="009C0C76" w:rsidRPr="002D0A88">
        <w:rPr>
          <w:rFonts w:asciiTheme="minorBidi" w:hAnsiTheme="minorBidi"/>
          <w:i/>
          <w:iCs/>
        </w:rPr>
        <w:t>Baʿthification</w:t>
      </w:r>
      <w:proofErr w:type="spellEnd"/>
      <w:r w:rsidR="009C0C76" w:rsidRPr="002D0A88">
        <w:rPr>
          <w:rFonts w:asciiTheme="minorBidi" w:hAnsiTheme="minorBidi"/>
          <w:i/>
          <w:iCs/>
        </w:rPr>
        <w:t xml:space="preserve"> of Iraq</w:t>
      </w:r>
      <w:r w:rsidR="009C0C76" w:rsidRPr="002D0A88">
        <w:rPr>
          <w:rFonts w:asciiTheme="minorBidi" w:hAnsiTheme="minorBidi"/>
        </w:rPr>
        <w:t xml:space="preserve">, pp. </w:t>
      </w:r>
      <w:r w:rsidRPr="002D0A88">
        <w:rPr>
          <w:rFonts w:asciiTheme="minorBidi" w:hAnsiTheme="minorBidi"/>
        </w:rPr>
        <w:t>131</w:t>
      </w:r>
      <w:r w:rsidR="009C0C76" w:rsidRPr="002D0A88">
        <w:rPr>
          <w:rFonts w:asciiTheme="minorBidi" w:hAnsiTheme="minorBidi"/>
        </w:rPr>
        <w:t>–</w:t>
      </w:r>
      <w:r w:rsidRPr="002D0A88">
        <w:rPr>
          <w:rFonts w:asciiTheme="minorBidi" w:hAnsiTheme="minorBidi"/>
        </w:rPr>
        <w:t>32; Sassoon,</w:t>
      </w:r>
      <w:r w:rsidRPr="002D0A88">
        <w:rPr>
          <w:rFonts w:asciiTheme="minorBidi" w:hAnsiTheme="minorBidi"/>
          <w:i/>
          <w:iCs/>
        </w:rPr>
        <w:t xml:space="preserve"> </w:t>
      </w:r>
      <w:r w:rsidR="007C04CA" w:rsidRPr="002D0A88">
        <w:rPr>
          <w:rFonts w:asciiTheme="minorBidi" w:hAnsiTheme="minorBidi"/>
          <w:i/>
          <w:iCs/>
        </w:rPr>
        <w:t>Saddam Hussein’s Baʿth Party</w:t>
      </w:r>
      <w:r w:rsidR="007C04CA" w:rsidRPr="002D0A88">
        <w:rPr>
          <w:rFonts w:asciiTheme="minorBidi" w:hAnsiTheme="minorBidi"/>
        </w:rPr>
        <w:t xml:space="preserve">, pp. </w:t>
      </w:r>
      <w:r w:rsidRPr="002D0A88">
        <w:rPr>
          <w:rFonts w:asciiTheme="minorBidi" w:hAnsiTheme="minorBidi"/>
        </w:rPr>
        <w:t>3, 223</w:t>
      </w:r>
      <w:r w:rsidR="007C04CA" w:rsidRPr="002D0A88">
        <w:rPr>
          <w:rFonts w:asciiTheme="minorBidi" w:hAnsiTheme="minorBidi"/>
        </w:rPr>
        <w:t>–</w:t>
      </w:r>
      <w:r w:rsidRPr="002D0A88">
        <w:rPr>
          <w:rFonts w:asciiTheme="minorBidi" w:hAnsiTheme="minorBidi"/>
        </w:rPr>
        <w:t>24, 263</w:t>
      </w:r>
      <w:r w:rsidR="007C04CA" w:rsidRPr="002D0A88">
        <w:rPr>
          <w:rFonts w:asciiTheme="minorBidi" w:hAnsiTheme="minorBidi"/>
        </w:rPr>
        <w:t>–</w:t>
      </w:r>
      <w:r w:rsidRPr="002D0A88">
        <w:rPr>
          <w:rFonts w:asciiTheme="minorBidi" w:hAnsiTheme="minorBidi"/>
        </w:rPr>
        <w:t>64.</w:t>
      </w:r>
    </w:p>
  </w:footnote>
  <w:footnote w:id="210">
    <w:p w14:paraId="7E2DDFAE" w14:textId="47AB2745" w:rsidR="00E322A1" w:rsidRPr="002D0A88" w:rsidRDefault="00E322A1" w:rsidP="00E322A1">
      <w:pPr>
        <w:spacing w:after="0" w:line="240" w:lineRule="auto"/>
        <w:rPr>
          <w:rFonts w:asciiTheme="minorBidi" w:hAnsiTheme="minorBidi"/>
        </w:rPr>
      </w:pPr>
      <w:r w:rsidRPr="002D0A88">
        <w:rPr>
          <w:rStyle w:val="FootnoteReference"/>
          <w:rFonts w:asciiTheme="minorBidi" w:hAnsiTheme="minorBidi"/>
        </w:rPr>
        <w:footnoteRef/>
      </w:r>
      <w:r w:rsidRPr="002D0A88">
        <w:rPr>
          <w:rFonts w:asciiTheme="minorBidi" w:hAnsiTheme="minorBidi"/>
        </w:rPr>
        <w:t xml:space="preserve"> Faust, </w:t>
      </w:r>
      <w:proofErr w:type="spellStart"/>
      <w:r w:rsidR="009C0C76" w:rsidRPr="002D0A88">
        <w:rPr>
          <w:rFonts w:asciiTheme="minorBidi" w:hAnsiTheme="minorBidi"/>
          <w:i/>
          <w:iCs/>
        </w:rPr>
        <w:t>Baʿthification</w:t>
      </w:r>
      <w:proofErr w:type="spellEnd"/>
      <w:r w:rsidR="009C0C76" w:rsidRPr="002D0A88">
        <w:rPr>
          <w:rFonts w:asciiTheme="minorBidi" w:hAnsiTheme="minorBidi"/>
          <w:i/>
          <w:iCs/>
        </w:rPr>
        <w:t xml:space="preserve"> of Iraq</w:t>
      </w:r>
      <w:r w:rsidR="009C0C76" w:rsidRPr="002D0A88">
        <w:rPr>
          <w:rFonts w:asciiTheme="minorBidi" w:hAnsiTheme="minorBidi"/>
        </w:rPr>
        <w:t xml:space="preserve">, pp. </w:t>
      </w:r>
      <w:r w:rsidRPr="002D0A88">
        <w:rPr>
          <w:rFonts w:asciiTheme="minorBidi" w:hAnsiTheme="minorBidi"/>
        </w:rPr>
        <w:t>131</w:t>
      </w:r>
      <w:r w:rsidR="009C0C76" w:rsidRPr="002D0A88">
        <w:rPr>
          <w:rFonts w:asciiTheme="minorBidi" w:hAnsiTheme="minorBidi"/>
        </w:rPr>
        <w:t>–</w:t>
      </w:r>
      <w:r w:rsidRPr="002D0A88">
        <w:rPr>
          <w:rFonts w:asciiTheme="minorBidi" w:hAnsiTheme="minorBidi"/>
        </w:rPr>
        <w:t>32; Sassoon,</w:t>
      </w:r>
      <w:r w:rsidRPr="002D0A88">
        <w:rPr>
          <w:rFonts w:asciiTheme="minorBidi" w:hAnsiTheme="minorBidi"/>
          <w:i/>
          <w:iCs/>
        </w:rPr>
        <w:t xml:space="preserve"> </w:t>
      </w:r>
      <w:r w:rsidR="007C04CA" w:rsidRPr="002D0A88">
        <w:rPr>
          <w:rFonts w:asciiTheme="minorBidi" w:hAnsiTheme="minorBidi"/>
          <w:i/>
          <w:iCs/>
        </w:rPr>
        <w:t>Saddam Hussein’s Baʿth Party</w:t>
      </w:r>
      <w:r w:rsidR="007C04CA" w:rsidRPr="002D0A88">
        <w:rPr>
          <w:rFonts w:asciiTheme="minorBidi" w:hAnsiTheme="minorBidi"/>
        </w:rPr>
        <w:t xml:space="preserve">, p. </w:t>
      </w:r>
      <w:r w:rsidRPr="002D0A88">
        <w:rPr>
          <w:rFonts w:asciiTheme="minorBidi" w:hAnsiTheme="minorBidi"/>
        </w:rPr>
        <w:t xml:space="preserve">3. </w:t>
      </w:r>
    </w:p>
  </w:footnote>
  <w:footnote w:id="211">
    <w:p w14:paraId="66ADE282" w14:textId="2BCA06BE" w:rsidR="008A3B08" w:rsidRPr="002D0A88" w:rsidRDefault="008A3B08" w:rsidP="008A3B08">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The most important limit to Islamization was permission to buy spirits</w:t>
      </w:r>
      <w:r w:rsidR="006118E4" w:rsidRPr="002D0A88">
        <w:rPr>
          <w:rFonts w:asciiTheme="minorBidi" w:hAnsiTheme="minorBidi"/>
          <w:sz w:val="22"/>
          <w:szCs w:val="22"/>
        </w:rPr>
        <w:t xml:space="preserve">. </w:t>
      </w:r>
      <w:r w:rsidR="000018B7" w:rsidRPr="002D0A88">
        <w:rPr>
          <w:rFonts w:asciiTheme="minorBidi" w:hAnsiTheme="minorBidi"/>
          <w:sz w:val="22"/>
          <w:szCs w:val="22"/>
        </w:rPr>
        <w:t>Reportedly, t</w:t>
      </w:r>
      <w:r w:rsidRPr="002D0A88">
        <w:rPr>
          <w:rFonts w:asciiTheme="minorBidi" w:hAnsiTheme="minorBidi"/>
          <w:sz w:val="22"/>
          <w:szCs w:val="22"/>
        </w:rPr>
        <w:t xml:space="preserve">his was the result of a warning Saddam received from his </w:t>
      </w:r>
      <w:r w:rsidR="006118E4" w:rsidRPr="002D0A88">
        <w:rPr>
          <w:rFonts w:asciiTheme="minorBidi" w:hAnsiTheme="minorBidi"/>
          <w:sz w:val="22"/>
          <w:szCs w:val="22"/>
        </w:rPr>
        <w:t>generals</w:t>
      </w:r>
      <w:r w:rsidRPr="002D0A88">
        <w:rPr>
          <w:rFonts w:asciiTheme="minorBidi" w:hAnsiTheme="minorBidi"/>
          <w:sz w:val="22"/>
          <w:szCs w:val="22"/>
        </w:rPr>
        <w:t xml:space="preserve"> that “a total ban on alcohol will lead to a military revolt” (an interview with one of Saddam’s generals, Washington, DC, May 2005).</w:t>
      </w:r>
    </w:p>
  </w:footnote>
  <w:footnote w:id="212">
    <w:p w14:paraId="50CE8EC8" w14:textId="2860A2F5" w:rsidR="0027330F" w:rsidRPr="002D0A88" w:rsidRDefault="0027330F" w:rsidP="00DE59A8">
      <w:pPr>
        <w:spacing w:after="0"/>
        <w:rPr>
          <w:rFonts w:asciiTheme="minorBidi" w:hAnsiTheme="minorBidi"/>
        </w:rPr>
      </w:pPr>
      <w:r w:rsidRPr="002D0A88">
        <w:rPr>
          <w:rFonts w:asciiTheme="minorBidi" w:hAnsiTheme="minorBidi"/>
          <w:vertAlign w:val="superscript"/>
        </w:rPr>
        <w:footnoteRef/>
      </w:r>
      <w:r w:rsidRPr="002D0A88">
        <w:rPr>
          <w:rFonts w:asciiTheme="minorBidi" w:hAnsiTheme="minorBidi"/>
        </w:rPr>
        <w:t xml:space="preserve"> CRRC SH-PDWN-D-000-409</w:t>
      </w:r>
      <w:r w:rsidR="00EA6F53" w:rsidRPr="002D0A88">
        <w:rPr>
          <w:rFonts w:asciiTheme="minorBidi" w:hAnsiTheme="minorBidi"/>
        </w:rPr>
        <w:t>,</w:t>
      </w:r>
      <w:r w:rsidRPr="002D0A88">
        <w:rPr>
          <w:rFonts w:asciiTheme="minorBidi" w:hAnsiTheme="minorBidi"/>
        </w:rPr>
        <w:t xml:space="preserve"> between April 27 and May 7, 2002.</w:t>
      </w:r>
    </w:p>
  </w:footnote>
  <w:footnote w:id="213">
    <w:p w14:paraId="53E05E2C" w14:textId="11516A10" w:rsidR="00A255FA" w:rsidRPr="002D0A88" w:rsidRDefault="00A255FA" w:rsidP="00A255FA">
      <w:pPr>
        <w:pStyle w:val="FootnoteText"/>
        <w:jc w:val="left"/>
        <w:rPr>
          <w:rFonts w:asciiTheme="minorBidi" w:hAnsiTheme="minorBidi"/>
          <w:sz w:val="22"/>
          <w:szCs w:val="22"/>
        </w:rPr>
      </w:pPr>
      <w:r w:rsidRPr="002D0A88">
        <w:rPr>
          <w:rStyle w:val="FootnoteReference"/>
          <w:rFonts w:asciiTheme="minorBidi" w:hAnsiTheme="minorBidi"/>
          <w:sz w:val="22"/>
          <w:szCs w:val="22"/>
        </w:rPr>
        <w:footnoteRef/>
      </w:r>
      <w:r w:rsidRPr="002D0A88">
        <w:rPr>
          <w:rFonts w:asciiTheme="minorBidi" w:hAnsiTheme="minorBidi"/>
          <w:sz w:val="22"/>
          <w:szCs w:val="22"/>
        </w:rPr>
        <w:t xml:space="preserve"> </w:t>
      </w:r>
      <w:r w:rsidR="001620BC" w:rsidRPr="002D0A88">
        <w:rPr>
          <w:rFonts w:asciiTheme="minorBidi" w:hAnsiTheme="minorBidi"/>
          <w:sz w:val="22"/>
          <w:szCs w:val="22"/>
        </w:rPr>
        <w:t>ʿAflaq</w:t>
      </w:r>
      <w:r w:rsidRPr="002D0A88">
        <w:rPr>
          <w:rFonts w:asciiTheme="minorBidi" w:hAnsiTheme="minorBidi"/>
          <w:sz w:val="22"/>
          <w:szCs w:val="22"/>
        </w:rPr>
        <w:t>,</w:t>
      </w:r>
      <w:r w:rsidR="00304AEE" w:rsidRPr="002D0A88">
        <w:rPr>
          <w:rFonts w:asciiTheme="minorBidi" w:hAnsiTheme="minorBidi"/>
          <w:sz w:val="22"/>
          <w:szCs w:val="22"/>
        </w:rPr>
        <w:t xml:space="preserve"> </w:t>
      </w:r>
      <w:r w:rsidR="004F0D3C" w:rsidRPr="002D0A88">
        <w:rPr>
          <w:rFonts w:asciiTheme="minorBidi" w:hAnsiTheme="minorBidi"/>
          <w:sz w:val="22"/>
          <w:szCs w:val="22"/>
        </w:rPr>
        <w:t xml:space="preserve">M. </w:t>
      </w:r>
      <w:r w:rsidR="00304AEE" w:rsidRPr="002D0A88">
        <w:rPr>
          <w:rFonts w:asciiTheme="minorBidi" w:hAnsiTheme="minorBidi"/>
          <w:sz w:val="22"/>
          <w:szCs w:val="22"/>
        </w:rPr>
        <w:t>“The Party of the Revolution</w:t>
      </w:r>
      <w:r w:rsidR="00DB0786">
        <w:rPr>
          <w:rFonts w:asciiTheme="minorBidi" w:hAnsiTheme="minorBidi"/>
          <w:sz w:val="22"/>
          <w:szCs w:val="22"/>
        </w:rPr>
        <w:t>,”</w:t>
      </w:r>
      <w:r w:rsidR="00304AEE" w:rsidRPr="002D0A88">
        <w:rPr>
          <w:rFonts w:asciiTheme="minorBidi" w:hAnsiTheme="minorBidi"/>
          <w:sz w:val="22"/>
          <w:szCs w:val="22"/>
        </w:rPr>
        <w:t xml:space="preserve"> in</w:t>
      </w:r>
      <w:r w:rsidRPr="002D0A88">
        <w:rPr>
          <w:rFonts w:asciiTheme="minorBidi" w:hAnsiTheme="minorBidi"/>
          <w:sz w:val="22"/>
          <w:szCs w:val="22"/>
        </w:rPr>
        <w:t xml:space="preserve"> </w:t>
      </w:r>
      <w:proofErr w:type="spellStart"/>
      <w:r w:rsidR="00251CB9" w:rsidRPr="002D0A88">
        <w:rPr>
          <w:rFonts w:asciiTheme="minorBidi" w:hAnsiTheme="minorBidi"/>
          <w:i/>
          <w:iCs/>
          <w:sz w:val="22"/>
          <w:szCs w:val="22"/>
        </w:rPr>
        <w:t>Fī</w:t>
      </w:r>
      <w:proofErr w:type="spellEnd"/>
      <w:r w:rsidR="00251CB9" w:rsidRPr="002D0A88">
        <w:rPr>
          <w:rFonts w:asciiTheme="minorBidi" w:hAnsiTheme="minorBidi"/>
          <w:i/>
          <w:iCs/>
          <w:sz w:val="22"/>
          <w:szCs w:val="22"/>
        </w:rPr>
        <w:t xml:space="preserve"> </w:t>
      </w:r>
      <w:proofErr w:type="spellStart"/>
      <w:r w:rsidR="00251CB9" w:rsidRPr="002D0A88">
        <w:rPr>
          <w:rFonts w:asciiTheme="minorBidi" w:hAnsiTheme="minorBidi"/>
          <w:i/>
          <w:iCs/>
          <w:sz w:val="22"/>
          <w:szCs w:val="22"/>
        </w:rPr>
        <w:t>Ṣabīl</w:t>
      </w:r>
      <w:proofErr w:type="spellEnd"/>
      <w:r w:rsidR="00251CB9" w:rsidRPr="002D0A88">
        <w:rPr>
          <w:rFonts w:asciiTheme="minorBidi" w:hAnsiTheme="minorBidi"/>
          <w:i/>
          <w:iCs/>
          <w:sz w:val="22"/>
          <w:szCs w:val="22"/>
        </w:rPr>
        <w:t xml:space="preserve"> al-</w:t>
      </w:r>
      <w:proofErr w:type="spellStart"/>
      <w:r w:rsidR="00251CB9" w:rsidRPr="002D0A88">
        <w:rPr>
          <w:rFonts w:asciiTheme="minorBidi" w:hAnsiTheme="minorBidi"/>
          <w:i/>
          <w:iCs/>
          <w:sz w:val="22"/>
          <w:szCs w:val="22"/>
        </w:rPr>
        <w:t>Baʿth</w:t>
      </w:r>
      <w:proofErr w:type="spellEnd"/>
      <w:r w:rsidRPr="002D0A88">
        <w:rPr>
          <w:rFonts w:asciiTheme="minorBidi" w:hAnsiTheme="minorBidi"/>
          <w:sz w:val="22"/>
          <w:szCs w:val="22"/>
        </w:rPr>
        <w:t xml:space="preserve">, </w:t>
      </w:r>
      <w:r w:rsidR="00251CB9" w:rsidRPr="002D0A88">
        <w:rPr>
          <w:rFonts w:asciiTheme="minorBidi" w:hAnsiTheme="minorBidi"/>
          <w:sz w:val="22"/>
          <w:szCs w:val="22"/>
        </w:rPr>
        <w:t xml:space="preserve">p. </w:t>
      </w:r>
      <w:r w:rsidRPr="002D0A88">
        <w:rPr>
          <w:rFonts w:asciiTheme="minorBidi" w:hAnsiTheme="minorBidi"/>
          <w:sz w:val="22"/>
          <w:szCs w:val="22"/>
        </w:rPr>
        <w:t>59. See also</w:t>
      </w:r>
      <w:r w:rsidR="00304AEE" w:rsidRPr="002D0A88">
        <w:rPr>
          <w:rFonts w:asciiTheme="minorBidi" w:hAnsiTheme="minorBidi"/>
          <w:sz w:val="22"/>
          <w:szCs w:val="22"/>
        </w:rPr>
        <w:t xml:space="preserve"> “The Party Is the Revolution</w:t>
      </w:r>
      <w:r w:rsidR="00DB0786">
        <w:rPr>
          <w:rFonts w:asciiTheme="minorBidi" w:hAnsiTheme="minorBidi"/>
          <w:sz w:val="22"/>
          <w:szCs w:val="22"/>
        </w:rPr>
        <w:t>,”</w:t>
      </w:r>
      <w:r w:rsidR="004F0D3C" w:rsidRPr="002D0A88">
        <w:rPr>
          <w:rFonts w:asciiTheme="minorBidi" w:hAnsiTheme="minorBidi"/>
          <w:sz w:val="22"/>
          <w:szCs w:val="22"/>
        </w:rPr>
        <w:t xml:space="preserve"> in </w:t>
      </w:r>
      <w:proofErr w:type="spellStart"/>
      <w:r w:rsidR="00251CB9" w:rsidRPr="002D0A88">
        <w:rPr>
          <w:rFonts w:asciiTheme="minorBidi" w:hAnsiTheme="minorBidi"/>
          <w:i/>
          <w:iCs/>
          <w:sz w:val="22"/>
          <w:szCs w:val="22"/>
        </w:rPr>
        <w:t>Fī</w:t>
      </w:r>
      <w:proofErr w:type="spellEnd"/>
      <w:r w:rsidR="00251CB9" w:rsidRPr="002D0A88">
        <w:rPr>
          <w:rFonts w:asciiTheme="minorBidi" w:hAnsiTheme="minorBidi"/>
          <w:i/>
          <w:iCs/>
          <w:sz w:val="22"/>
          <w:szCs w:val="22"/>
        </w:rPr>
        <w:t xml:space="preserve"> </w:t>
      </w:r>
      <w:proofErr w:type="spellStart"/>
      <w:r w:rsidR="00251CB9" w:rsidRPr="002D0A88">
        <w:rPr>
          <w:rFonts w:asciiTheme="minorBidi" w:hAnsiTheme="minorBidi"/>
          <w:i/>
          <w:iCs/>
          <w:sz w:val="22"/>
          <w:szCs w:val="22"/>
        </w:rPr>
        <w:t>Ṣabīl</w:t>
      </w:r>
      <w:proofErr w:type="spellEnd"/>
      <w:r w:rsidR="00251CB9" w:rsidRPr="002D0A88">
        <w:rPr>
          <w:rFonts w:asciiTheme="minorBidi" w:hAnsiTheme="minorBidi"/>
          <w:i/>
          <w:iCs/>
          <w:sz w:val="22"/>
          <w:szCs w:val="22"/>
        </w:rPr>
        <w:t xml:space="preserve"> al-</w:t>
      </w:r>
      <w:proofErr w:type="spellStart"/>
      <w:r w:rsidR="00251CB9" w:rsidRPr="002D0A88">
        <w:rPr>
          <w:rFonts w:asciiTheme="minorBidi" w:hAnsiTheme="minorBidi"/>
          <w:i/>
          <w:iCs/>
          <w:sz w:val="22"/>
          <w:szCs w:val="22"/>
        </w:rPr>
        <w:t>Baʿth</w:t>
      </w:r>
      <w:proofErr w:type="spellEnd"/>
      <w:r w:rsidR="00304AEE" w:rsidRPr="002D0A88">
        <w:rPr>
          <w:rFonts w:asciiTheme="minorBidi" w:hAnsiTheme="minorBidi"/>
          <w:sz w:val="22"/>
          <w:szCs w:val="22"/>
        </w:rPr>
        <w:t xml:space="preserve">, </w:t>
      </w:r>
      <w:r w:rsidR="00251CB9" w:rsidRPr="002D0A88">
        <w:rPr>
          <w:rFonts w:asciiTheme="minorBidi" w:hAnsiTheme="minorBidi"/>
          <w:sz w:val="22"/>
          <w:szCs w:val="22"/>
        </w:rPr>
        <w:t xml:space="preserve">pp. </w:t>
      </w:r>
      <w:r w:rsidR="00304AEE" w:rsidRPr="002D0A88">
        <w:rPr>
          <w:rFonts w:asciiTheme="minorBidi" w:hAnsiTheme="minorBidi"/>
          <w:sz w:val="22"/>
          <w:szCs w:val="22"/>
        </w:rPr>
        <w:t>61</w:t>
      </w:r>
      <w:r w:rsidR="00251CB9" w:rsidRPr="002D0A88">
        <w:rPr>
          <w:rFonts w:asciiTheme="minorBidi" w:hAnsiTheme="minorBidi"/>
          <w:sz w:val="22"/>
          <w:szCs w:val="22"/>
        </w:rPr>
        <w:t>–</w:t>
      </w:r>
      <w:r w:rsidR="00AC116D" w:rsidRPr="002D0A88">
        <w:rPr>
          <w:rFonts w:asciiTheme="minorBidi" w:hAnsiTheme="minorBidi"/>
          <w:sz w:val="22"/>
          <w:szCs w:val="22"/>
        </w:rPr>
        <w:t xml:space="preserve">66, </w:t>
      </w:r>
      <w:r w:rsidR="00CF7C08" w:rsidRPr="002D0A88">
        <w:rPr>
          <w:rFonts w:asciiTheme="minorBidi" w:hAnsiTheme="minorBidi"/>
          <w:sz w:val="22"/>
          <w:szCs w:val="22"/>
        </w:rPr>
        <w:t>67</w:t>
      </w:r>
      <w:r w:rsidR="00251CB9" w:rsidRPr="002D0A88">
        <w:rPr>
          <w:rFonts w:asciiTheme="minorBidi" w:hAnsiTheme="minorBidi"/>
          <w:sz w:val="22"/>
          <w:szCs w:val="22"/>
        </w:rPr>
        <w:t>–</w:t>
      </w:r>
      <w:r w:rsidR="00AC116D" w:rsidRPr="002D0A88">
        <w:rPr>
          <w:rFonts w:asciiTheme="minorBidi" w:hAnsiTheme="minorBidi"/>
          <w:sz w:val="22"/>
          <w:szCs w:val="22"/>
        </w:rPr>
        <w:t xml:space="preserve">96. </w:t>
      </w:r>
    </w:p>
  </w:footnote>
  <w:footnote w:id="214">
    <w:p w14:paraId="1F487E01" w14:textId="788E6982" w:rsidR="0027330F" w:rsidRPr="002D0A88" w:rsidRDefault="0027330F" w:rsidP="00DE59A8">
      <w:pPr>
        <w:spacing w:after="0"/>
        <w:rPr>
          <w:rFonts w:asciiTheme="minorBidi" w:hAnsiTheme="minorBidi"/>
        </w:rPr>
      </w:pPr>
      <w:r w:rsidRPr="002D0A88">
        <w:rPr>
          <w:rFonts w:asciiTheme="minorBidi" w:hAnsiTheme="minorBidi"/>
          <w:vertAlign w:val="superscript"/>
        </w:rPr>
        <w:footnoteRef/>
      </w:r>
      <w:r w:rsidRPr="002D0A88">
        <w:rPr>
          <w:rFonts w:asciiTheme="minorBidi" w:hAnsiTheme="minorBidi"/>
        </w:rPr>
        <w:t xml:space="preserve"> </w:t>
      </w:r>
      <w:r w:rsidR="00C67A0B" w:rsidRPr="002D0A88">
        <w:rPr>
          <w:rFonts w:asciiTheme="minorBidi" w:hAnsiTheme="minorBidi"/>
        </w:rPr>
        <w:t xml:space="preserve">CRRC SH-PDWN-D-000-409. </w:t>
      </w:r>
      <w:r w:rsidRPr="002D0A88">
        <w:rPr>
          <w:rFonts w:asciiTheme="minorBidi" w:hAnsiTheme="minorBidi"/>
        </w:rPr>
        <w:t>See also CRRC SH-PDWN-D-000-812, 195.</w:t>
      </w:r>
    </w:p>
  </w:footnote>
  <w:footnote w:id="215">
    <w:p w14:paraId="3B169CB1" w14:textId="3AB776EA" w:rsidR="0027330F" w:rsidRPr="002D0A88" w:rsidRDefault="0027330F" w:rsidP="00DE59A8">
      <w:pPr>
        <w:spacing w:after="0"/>
        <w:rPr>
          <w:rFonts w:asciiTheme="minorBidi" w:hAnsiTheme="minorBidi"/>
        </w:rPr>
      </w:pPr>
      <w:r w:rsidRPr="002D0A88">
        <w:rPr>
          <w:rFonts w:asciiTheme="minorBidi" w:hAnsiTheme="minorBidi"/>
          <w:vertAlign w:val="superscript"/>
        </w:rPr>
        <w:footnoteRef/>
      </w:r>
      <w:r w:rsidRPr="002D0A88">
        <w:rPr>
          <w:rFonts w:asciiTheme="minorBidi" w:hAnsiTheme="minorBidi"/>
          <w:vertAlign w:val="superscript"/>
        </w:rPr>
        <w:t xml:space="preserve"> </w:t>
      </w:r>
      <w:r w:rsidRPr="002D0A88">
        <w:rPr>
          <w:rFonts w:asciiTheme="minorBidi" w:hAnsiTheme="minorBidi"/>
        </w:rPr>
        <w:t xml:space="preserve">See a critique by a scholar at the Research Center of Grand Ayatollah Shirazi in Karbala, analyzing Baram’s 2011 WWC provisional article, Hamid, </w:t>
      </w:r>
      <w:proofErr w:type="spellStart"/>
      <w:r w:rsidR="004F0D3C" w:rsidRPr="002D0A88">
        <w:rPr>
          <w:rFonts w:asciiTheme="minorBidi" w:hAnsiTheme="minorBidi"/>
        </w:rPr>
        <w:t>ʿA</w:t>
      </w:r>
      <w:proofErr w:type="spellEnd"/>
      <w:r w:rsidR="004F0D3C" w:rsidRPr="002D0A88">
        <w:rPr>
          <w:rFonts w:asciiTheme="minorBidi" w:hAnsiTheme="minorBidi"/>
        </w:rPr>
        <w:t xml:space="preserve">. (2019). </w:t>
      </w:r>
      <w:r w:rsidRPr="002D0A88">
        <w:rPr>
          <w:rFonts w:asciiTheme="minorBidi" w:hAnsiTheme="minorBidi"/>
        </w:rPr>
        <w:t>“Al-</w:t>
      </w:r>
      <w:proofErr w:type="spellStart"/>
      <w:r w:rsidR="009C2115" w:rsidRPr="002D0A88">
        <w:rPr>
          <w:rFonts w:asciiTheme="minorBidi" w:hAnsiTheme="minorBidi"/>
        </w:rPr>
        <w:t>ʿI</w:t>
      </w:r>
      <w:r w:rsidRPr="002D0A88">
        <w:rPr>
          <w:rFonts w:asciiTheme="minorBidi" w:hAnsiTheme="minorBidi"/>
        </w:rPr>
        <w:t>r</w:t>
      </w:r>
      <w:r w:rsidR="009C2115" w:rsidRPr="002D0A88">
        <w:rPr>
          <w:rFonts w:asciiTheme="minorBidi" w:hAnsiTheme="minorBidi"/>
        </w:rPr>
        <w:t>ā</w:t>
      </w:r>
      <w:r w:rsidRPr="002D0A88">
        <w:rPr>
          <w:rFonts w:asciiTheme="minorBidi" w:hAnsiTheme="minorBidi"/>
        </w:rPr>
        <w:t>q</w:t>
      </w:r>
      <w:proofErr w:type="spellEnd"/>
      <w:r w:rsidRPr="002D0A88">
        <w:rPr>
          <w:rFonts w:asciiTheme="minorBidi" w:hAnsiTheme="minorBidi"/>
        </w:rPr>
        <w:t xml:space="preserve"> min al-</w:t>
      </w:r>
      <w:proofErr w:type="spellStart"/>
      <w:r w:rsidR="009C2115" w:rsidRPr="002D0A88">
        <w:rPr>
          <w:rFonts w:asciiTheme="minorBidi" w:hAnsiTheme="minorBidi"/>
        </w:rPr>
        <w:t>ʿ</w:t>
      </w:r>
      <w:r w:rsidR="00A6382C">
        <w:rPr>
          <w:rFonts w:asciiTheme="minorBidi" w:hAnsiTheme="minorBidi"/>
        </w:rPr>
        <w:t>i</w:t>
      </w:r>
      <w:r w:rsidRPr="002D0A88">
        <w:rPr>
          <w:rFonts w:asciiTheme="minorBidi" w:hAnsiTheme="minorBidi"/>
        </w:rPr>
        <w:t>lm</w:t>
      </w:r>
      <w:r w:rsidR="009C2115" w:rsidRPr="002D0A88">
        <w:rPr>
          <w:rFonts w:asciiTheme="minorBidi" w:hAnsiTheme="minorBidi"/>
        </w:rPr>
        <w:t>ā</w:t>
      </w:r>
      <w:r w:rsidRPr="002D0A88">
        <w:rPr>
          <w:rFonts w:asciiTheme="minorBidi" w:hAnsiTheme="minorBidi"/>
        </w:rPr>
        <w:t>niya</w:t>
      </w:r>
      <w:proofErr w:type="spellEnd"/>
      <w:r w:rsidRPr="002D0A88">
        <w:rPr>
          <w:rFonts w:asciiTheme="minorBidi" w:hAnsiTheme="minorBidi"/>
        </w:rPr>
        <w:t xml:space="preserve"> al-</w:t>
      </w:r>
      <w:proofErr w:type="spellStart"/>
      <w:r w:rsidR="00A6382C">
        <w:rPr>
          <w:rFonts w:asciiTheme="minorBidi" w:hAnsiTheme="minorBidi"/>
        </w:rPr>
        <w:t>m</w:t>
      </w:r>
      <w:r w:rsidRPr="002D0A88">
        <w:rPr>
          <w:rFonts w:asciiTheme="minorBidi" w:hAnsiTheme="minorBidi"/>
        </w:rPr>
        <w:t>utashadd</w:t>
      </w:r>
      <w:r w:rsidR="009C2115" w:rsidRPr="002D0A88">
        <w:rPr>
          <w:rFonts w:asciiTheme="minorBidi" w:hAnsiTheme="minorBidi"/>
        </w:rPr>
        <w:t>i</w:t>
      </w:r>
      <w:r w:rsidRPr="002D0A88">
        <w:rPr>
          <w:rFonts w:asciiTheme="minorBidi" w:hAnsiTheme="minorBidi"/>
        </w:rPr>
        <w:t>da</w:t>
      </w:r>
      <w:proofErr w:type="spellEnd"/>
      <w:r w:rsidRPr="002D0A88">
        <w:rPr>
          <w:rFonts w:asciiTheme="minorBidi" w:hAnsiTheme="minorBidi"/>
        </w:rPr>
        <w:t xml:space="preserve"> </w:t>
      </w:r>
      <w:proofErr w:type="spellStart"/>
      <w:r w:rsidRPr="002D0A88">
        <w:rPr>
          <w:rFonts w:asciiTheme="minorBidi" w:hAnsiTheme="minorBidi"/>
        </w:rPr>
        <w:t>il</w:t>
      </w:r>
      <w:r w:rsidR="009C2115" w:rsidRPr="002D0A88">
        <w:rPr>
          <w:rFonts w:asciiTheme="minorBidi" w:hAnsiTheme="minorBidi"/>
        </w:rPr>
        <w:t>ā</w:t>
      </w:r>
      <w:proofErr w:type="spellEnd"/>
      <w:r w:rsidRPr="002D0A88">
        <w:rPr>
          <w:rFonts w:asciiTheme="minorBidi" w:hAnsiTheme="minorBidi"/>
        </w:rPr>
        <w:t xml:space="preserve"> al-</w:t>
      </w:r>
      <w:proofErr w:type="spellStart"/>
      <w:r w:rsidR="009C2115" w:rsidRPr="002D0A88">
        <w:rPr>
          <w:rFonts w:asciiTheme="minorBidi" w:hAnsiTheme="minorBidi"/>
        </w:rPr>
        <w:t>I</w:t>
      </w:r>
      <w:r w:rsidRPr="002D0A88">
        <w:rPr>
          <w:rFonts w:asciiTheme="minorBidi" w:hAnsiTheme="minorBidi"/>
        </w:rPr>
        <w:t>sl</w:t>
      </w:r>
      <w:r w:rsidR="009C2115" w:rsidRPr="002D0A88">
        <w:rPr>
          <w:rFonts w:asciiTheme="minorBidi" w:hAnsiTheme="minorBidi"/>
        </w:rPr>
        <w:t>ā</w:t>
      </w:r>
      <w:r w:rsidRPr="002D0A88">
        <w:rPr>
          <w:rFonts w:asciiTheme="minorBidi" w:hAnsiTheme="minorBidi"/>
        </w:rPr>
        <w:t>m</w:t>
      </w:r>
      <w:proofErr w:type="spellEnd"/>
      <w:r w:rsidRPr="002D0A88">
        <w:rPr>
          <w:rFonts w:asciiTheme="minorBidi" w:hAnsiTheme="minorBidi"/>
        </w:rPr>
        <w:t xml:space="preserve"> al-</w:t>
      </w:r>
      <w:proofErr w:type="spellStart"/>
      <w:r w:rsidR="00A6382C">
        <w:rPr>
          <w:rFonts w:asciiTheme="minorBidi" w:hAnsiTheme="minorBidi"/>
        </w:rPr>
        <w:t>s</w:t>
      </w:r>
      <w:r w:rsidRPr="002D0A88">
        <w:rPr>
          <w:rFonts w:asciiTheme="minorBidi" w:hAnsiTheme="minorBidi"/>
        </w:rPr>
        <w:t>iy</w:t>
      </w:r>
      <w:r w:rsidR="009C2115" w:rsidRPr="002D0A88">
        <w:rPr>
          <w:rFonts w:asciiTheme="minorBidi" w:hAnsiTheme="minorBidi"/>
        </w:rPr>
        <w:t>ā</w:t>
      </w:r>
      <w:r w:rsidRPr="002D0A88">
        <w:rPr>
          <w:rFonts w:asciiTheme="minorBidi" w:hAnsiTheme="minorBidi"/>
        </w:rPr>
        <w:t>s</w:t>
      </w:r>
      <w:r w:rsidR="009C2115" w:rsidRPr="002D0A88">
        <w:rPr>
          <w:rFonts w:asciiTheme="minorBidi" w:hAnsiTheme="minorBidi"/>
        </w:rPr>
        <w:t>ī</w:t>
      </w:r>
      <w:proofErr w:type="spellEnd"/>
      <w:r w:rsidRPr="002D0A88">
        <w:rPr>
          <w:rFonts w:asciiTheme="minorBidi" w:hAnsiTheme="minorBidi"/>
        </w:rPr>
        <w:t xml:space="preserve"> 1968</w:t>
      </w:r>
      <w:r w:rsidR="009C2115" w:rsidRPr="002D0A88">
        <w:rPr>
          <w:rFonts w:asciiTheme="minorBidi" w:hAnsiTheme="minorBidi"/>
        </w:rPr>
        <w:t>–</w:t>
      </w:r>
      <w:r w:rsidRPr="002D0A88">
        <w:rPr>
          <w:rFonts w:asciiTheme="minorBidi" w:hAnsiTheme="minorBidi"/>
        </w:rPr>
        <w:t>2003”</w:t>
      </w:r>
      <w:r w:rsidR="009C2115" w:rsidRPr="002D0A88">
        <w:rPr>
          <w:rFonts w:asciiTheme="minorBidi" w:hAnsiTheme="minorBidi"/>
        </w:rPr>
        <w:t xml:space="preserve"> [Iraq from militant secularism to political Islam 1968–2003]</w:t>
      </w:r>
      <w:r w:rsidRPr="002D0A88">
        <w:rPr>
          <w:rFonts w:asciiTheme="minorBidi" w:hAnsiTheme="minorBidi"/>
        </w:rPr>
        <w:t>, Ka</w:t>
      </w:r>
      <w:r w:rsidR="00D056FF">
        <w:rPr>
          <w:rFonts w:asciiTheme="minorBidi" w:hAnsiTheme="minorBidi"/>
        </w:rPr>
        <w:t>r</w:t>
      </w:r>
      <w:r w:rsidRPr="002D0A88">
        <w:rPr>
          <w:rFonts w:asciiTheme="minorBidi" w:hAnsiTheme="minorBidi"/>
        </w:rPr>
        <w:t xml:space="preserve">bala, 2019, </w:t>
      </w:r>
      <w:r w:rsidRPr="002D0A88">
        <w:rPr>
          <w:rFonts w:asciiTheme="minorBidi" w:hAnsiTheme="minorBidi"/>
          <w:color w:val="000000" w:themeColor="text1"/>
        </w:rPr>
        <w:t xml:space="preserve">in </w:t>
      </w:r>
      <w:hyperlink r:id="rId1" w:history="1">
        <w:r w:rsidRPr="002D0A88">
          <w:rPr>
            <w:rStyle w:val="Hyperlink"/>
            <w:rFonts w:asciiTheme="minorBidi" w:hAnsiTheme="minorBidi"/>
            <w:color w:val="000000" w:themeColor="text1"/>
            <w:u w:val="none"/>
          </w:rPr>
          <w:t>http://shrsc.com</w:t>
        </w:r>
      </w:hyperlink>
      <w:r w:rsidRPr="002D0A88">
        <w:rPr>
          <w:rFonts w:asciiTheme="minorBidi" w:hAnsiTheme="minorBidi"/>
        </w:rPr>
        <w:t xml:space="preserve"> and </w:t>
      </w:r>
      <w:r w:rsidR="001620BC" w:rsidRPr="002D0A88">
        <w:rPr>
          <w:rFonts w:asciiTheme="minorBidi" w:hAnsiTheme="minorBidi"/>
        </w:rPr>
        <w:t>https://m.annabaa.org/arabic/authorsarticles/18970</w:t>
      </w:r>
      <w:r w:rsidRPr="002D0A88">
        <w:rPr>
          <w:rFonts w:asciiTheme="minorBidi" w:hAnsiTheme="minorBidi"/>
        </w:rPr>
        <w:t xml:space="preserve">, accessed April 22, 2019.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85416"/>
    <w:multiLevelType w:val="multilevel"/>
    <w:tmpl w:val="22F6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AC40EC"/>
    <w:multiLevelType w:val="multilevel"/>
    <w:tmpl w:val="C210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78658E"/>
    <w:multiLevelType w:val="hybridMultilevel"/>
    <w:tmpl w:val="C4B60E7A"/>
    <w:lvl w:ilvl="0" w:tplc="E2580E1A">
      <w:start w:val="1"/>
      <w:numFmt w:val="decimal"/>
      <w:lvlText w:val="%1."/>
      <w:lvlJc w:val="left"/>
      <w:pPr>
        <w:ind w:left="107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912159"/>
    <w:multiLevelType w:val="multilevel"/>
    <w:tmpl w:val="14BA7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9209AB"/>
    <w:multiLevelType w:val="hybridMultilevel"/>
    <w:tmpl w:val="C4B60E7A"/>
    <w:lvl w:ilvl="0" w:tplc="FFFFFFFF">
      <w:start w:val="1"/>
      <w:numFmt w:val="decimal"/>
      <w:lvlText w:val="%1."/>
      <w:lvlJc w:val="left"/>
      <w:pPr>
        <w:ind w:left="107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7452148">
    <w:abstractNumId w:val="1"/>
  </w:num>
  <w:num w:numId="2" w16cid:durableId="1915580442">
    <w:abstractNumId w:val="3"/>
  </w:num>
  <w:num w:numId="3" w16cid:durableId="1587684764">
    <w:abstractNumId w:val="2"/>
  </w:num>
  <w:num w:numId="4" w16cid:durableId="233248748">
    <w:abstractNumId w:val="4"/>
  </w:num>
  <w:num w:numId="5" w16cid:durableId="2082943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3NjE3sjS1NDMyMTZU0lEKTi0uzszPAykwrgUAk+q1USwAAAA="/>
  </w:docVars>
  <w:rsids>
    <w:rsidRoot w:val="0027330F"/>
    <w:rsid w:val="00000DDA"/>
    <w:rsid w:val="00001577"/>
    <w:rsid w:val="0000181F"/>
    <w:rsid w:val="000018B7"/>
    <w:rsid w:val="000024DD"/>
    <w:rsid w:val="0000391D"/>
    <w:rsid w:val="00003FF6"/>
    <w:rsid w:val="000041AF"/>
    <w:rsid w:val="00004C0D"/>
    <w:rsid w:val="00004D12"/>
    <w:rsid w:val="000062F7"/>
    <w:rsid w:val="0000657B"/>
    <w:rsid w:val="00010CEC"/>
    <w:rsid w:val="00011189"/>
    <w:rsid w:val="00012F15"/>
    <w:rsid w:val="0001301E"/>
    <w:rsid w:val="00013358"/>
    <w:rsid w:val="00015DC5"/>
    <w:rsid w:val="00015E7E"/>
    <w:rsid w:val="00017310"/>
    <w:rsid w:val="00017709"/>
    <w:rsid w:val="0002022C"/>
    <w:rsid w:val="00020D28"/>
    <w:rsid w:val="00020E43"/>
    <w:rsid w:val="00021EE9"/>
    <w:rsid w:val="00022C9F"/>
    <w:rsid w:val="0002311C"/>
    <w:rsid w:val="000236D1"/>
    <w:rsid w:val="000237B8"/>
    <w:rsid w:val="00023828"/>
    <w:rsid w:val="00024E44"/>
    <w:rsid w:val="000251BF"/>
    <w:rsid w:val="00025CC5"/>
    <w:rsid w:val="000262A3"/>
    <w:rsid w:val="000269FC"/>
    <w:rsid w:val="00027D38"/>
    <w:rsid w:val="00030457"/>
    <w:rsid w:val="00030880"/>
    <w:rsid w:val="00031CAD"/>
    <w:rsid w:val="00032463"/>
    <w:rsid w:val="000328DF"/>
    <w:rsid w:val="00032B2F"/>
    <w:rsid w:val="00032BDE"/>
    <w:rsid w:val="0003320A"/>
    <w:rsid w:val="00035831"/>
    <w:rsid w:val="00036572"/>
    <w:rsid w:val="000378AE"/>
    <w:rsid w:val="00041403"/>
    <w:rsid w:val="000415C6"/>
    <w:rsid w:val="000416E1"/>
    <w:rsid w:val="000419F3"/>
    <w:rsid w:val="000422BF"/>
    <w:rsid w:val="000422CB"/>
    <w:rsid w:val="00042640"/>
    <w:rsid w:val="00042905"/>
    <w:rsid w:val="000431CC"/>
    <w:rsid w:val="00043E47"/>
    <w:rsid w:val="00044195"/>
    <w:rsid w:val="0004451B"/>
    <w:rsid w:val="00044926"/>
    <w:rsid w:val="00044F7B"/>
    <w:rsid w:val="00046485"/>
    <w:rsid w:val="00046DC4"/>
    <w:rsid w:val="0004754F"/>
    <w:rsid w:val="000507D3"/>
    <w:rsid w:val="00050ECA"/>
    <w:rsid w:val="000526A5"/>
    <w:rsid w:val="000546AE"/>
    <w:rsid w:val="0005496D"/>
    <w:rsid w:val="00054A36"/>
    <w:rsid w:val="00054BEB"/>
    <w:rsid w:val="00054CAA"/>
    <w:rsid w:val="00055EB7"/>
    <w:rsid w:val="000564F4"/>
    <w:rsid w:val="00056896"/>
    <w:rsid w:val="00056AB3"/>
    <w:rsid w:val="00056EBA"/>
    <w:rsid w:val="00057414"/>
    <w:rsid w:val="000574AB"/>
    <w:rsid w:val="00057A6E"/>
    <w:rsid w:val="00057F71"/>
    <w:rsid w:val="000600B3"/>
    <w:rsid w:val="000605C7"/>
    <w:rsid w:val="0006140F"/>
    <w:rsid w:val="00062A39"/>
    <w:rsid w:val="000647B5"/>
    <w:rsid w:val="00064F6E"/>
    <w:rsid w:val="00065128"/>
    <w:rsid w:val="00065129"/>
    <w:rsid w:val="00065672"/>
    <w:rsid w:val="00065DFF"/>
    <w:rsid w:val="00066B1B"/>
    <w:rsid w:val="00067B4A"/>
    <w:rsid w:val="000703CA"/>
    <w:rsid w:val="00070D9C"/>
    <w:rsid w:val="00071332"/>
    <w:rsid w:val="00071376"/>
    <w:rsid w:val="00071BD0"/>
    <w:rsid w:val="00071F57"/>
    <w:rsid w:val="00072C7F"/>
    <w:rsid w:val="00073516"/>
    <w:rsid w:val="00073BBD"/>
    <w:rsid w:val="00074634"/>
    <w:rsid w:val="00074ACD"/>
    <w:rsid w:val="00075580"/>
    <w:rsid w:val="000757F5"/>
    <w:rsid w:val="00075991"/>
    <w:rsid w:val="00076499"/>
    <w:rsid w:val="00076735"/>
    <w:rsid w:val="0007736A"/>
    <w:rsid w:val="00077377"/>
    <w:rsid w:val="00077B45"/>
    <w:rsid w:val="00080072"/>
    <w:rsid w:val="000800C2"/>
    <w:rsid w:val="00081705"/>
    <w:rsid w:val="00081ACD"/>
    <w:rsid w:val="00081B26"/>
    <w:rsid w:val="00082EC8"/>
    <w:rsid w:val="00083821"/>
    <w:rsid w:val="00083849"/>
    <w:rsid w:val="00083ACA"/>
    <w:rsid w:val="00084795"/>
    <w:rsid w:val="00084BD8"/>
    <w:rsid w:val="00085160"/>
    <w:rsid w:val="0008526F"/>
    <w:rsid w:val="00087C82"/>
    <w:rsid w:val="000917DE"/>
    <w:rsid w:val="00091A89"/>
    <w:rsid w:val="00092036"/>
    <w:rsid w:val="0009209F"/>
    <w:rsid w:val="000939BF"/>
    <w:rsid w:val="00093C6A"/>
    <w:rsid w:val="00093E0F"/>
    <w:rsid w:val="00094811"/>
    <w:rsid w:val="00094C24"/>
    <w:rsid w:val="00094E0C"/>
    <w:rsid w:val="000964D3"/>
    <w:rsid w:val="00096C94"/>
    <w:rsid w:val="000979D7"/>
    <w:rsid w:val="00097F0E"/>
    <w:rsid w:val="000A05E3"/>
    <w:rsid w:val="000A0B88"/>
    <w:rsid w:val="000A1365"/>
    <w:rsid w:val="000A1543"/>
    <w:rsid w:val="000A19A1"/>
    <w:rsid w:val="000A247B"/>
    <w:rsid w:val="000A39EF"/>
    <w:rsid w:val="000A4CF3"/>
    <w:rsid w:val="000A4FE2"/>
    <w:rsid w:val="000A50E0"/>
    <w:rsid w:val="000A54AD"/>
    <w:rsid w:val="000A55D8"/>
    <w:rsid w:val="000A584F"/>
    <w:rsid w:val="000A6CDB"/>
    <w:rsid w:val="000A6EA9"/>
    <w:rsid w:val="000A74E1"/>
    <w:rsid w:val="000A7806"/>
    <w:rsid w:val="000A7958"/>
    <w:rsid w:val="000A7BA5"/>
    <w:rsid w:val="000B07D1"/>
    <w:rsid w:val="000B0AD4"/>
    <w:rsid w:val="000B0C9E"/>
    <w:rsid w:val="000B10FD"/>
    <w:rsid w:val="000B12A7"/>
    <w:rsid w:val="000B148F"/>
    <w:rsid w:val="000B22DD"/>
    <w:rsid w:val="000B25DC"/>
    <w:rsid w:val="000B2D10"/>
    <w:rsid w:val="000B35D6"/>
    <w:rsid w:val="000B4EC4"/>
    <w:rsid w:val="000B6F08"/>
    <w:rsid w:val="000B7032"/>
    <w:rsid w:val="000B7488"/>
    <w:rsid w:val="000C09B1"/>
    <w:rsid w:val="000C1C9C"/>
    <w:rsid w:val="000C2948"/>
    <w:rsid w:val="000C313D"/>
    <w:rsid w:val="000C3796"/>
    <w:rsid w:val="000C44BB"/>
    <w:rsid w:val="000C47B2"/>
    <w:rsid w:val="000C55CC"/>
    <w:rsid w:val="000C59B5"/>
    <w:rsid w:val="000C6DE2"/>
    <w:rsid w:val="000D0106"/>
    <w:rsid w:val="000D172C"/>
    <w:rsid w:val="000D1B90"/>
    <w:rsid w:val="000D2D8A"/>
    <w:rsid w:val="000D3194"/>
    <w:rsid w:val="000D3574"/>
    <w:rsid w:val="000D445E"/>
    <w:rsid w:val="000D478F"/>
    <w:rsid w:val="000D4A6E"/>
    <w:rsid w:val="000D56A7"/>
    <w:rsid w:val="000D5E6D"/>
    <w:rsid w:val="000D6CFA"/>
    <w:rsid w:val="000D7C11"/>
    <w:rsid w:val="000D7CFC"/>
    <w:rsid w:val="000E03B7"/>
    <w:rsid w:val="000E0583"/>
    <w:rsid w:val="000E0ACE"/>
    <w:rsid w:val="000E0ADA"/>
    <w:rsid w:val="000E0B3F"/>
    <w:rsid w:val="000E0CEF"/>
    <w:rsid w:val="000E1EDD"/>
    <w:rsid w:val="000E21AA"/>
    <w:rsid w:val="000E2474"/>
    <w:rsid w:val="000E2798"/>
    <w:rsid w:val="000E29CE"/>
    <w:rsid w:val="000E314F"/>
    <w:rsid w:val="000E355D"/>
    <w:rsid w:val="000E435F"/>
    <w:rsid w:val="000E59FC"/>
    <w:rsid w:val="000E625E"/>
    <w:rsid w:val="000E6C62"/>
    <w:rsid w:val="000F0D2E"/>
    <w:rsid w:val="000F0E00"/>
    <w:rsid w:val="000F2B5F"/>
    <w:rsid w:val="000F2DF0"/>
    <w:rsid w:val="000F2FB6"/>
    <w:rsid w:val="000F3352"/>
    <w:rsid w:val="000F36ED"/>
    <w:rsid w:val="000F49FE"/>
    <w:rsid w:val="000F4EE2"/>
    <w:rsid w:val="000F64EF"/>
    <w:rsid w:val="000F6D91"/>
    <w:rsid w:val="000F7227"/>
    <w:rsid w:val="00101782"/>
    <w:rsid w:val="00103B62"/>
    <w:rsid w:val="0010538F"/>
    <w:rsid w:val="00107064"/>
    <w:rsid w:val="00110912"/>
    <w:rsid w:val="00110C95"/>
    <w:rsid w:val="00110E23"/>
    <w:rsid w:val="001110BB"/>
    <w:rsid w:val="001111AC"/>
    <w:rsid w:val="00111518"/>
    <w:rsid w:val="00111A12"/>
    <w:rsid w:val="00111F9C"/>
    <w:rsid w:val="00112131"/>
    <w:rsid w:val="00112866"/>
    <w:rsid w:val="00112C4E"/>
    <w:rsid w:val="0011312B"/>
    <w:rsid w:val="001134BB"/>
    <w:rsid w:val="0011356A"/>
    <w:rsid w:val="001139EB"/>
    <w:rsid w:val="00113BA2"/>
    <w:rsid w:val="00113EDD"/>
    <w:rsid w:val="00114602"/>
    <w:rsid w:val="0011555C"/>
    <w:rsid w:val="001162DE"/>
    <w:rsid w:val="00116B3E"/>
    <w:rsid w:val="00117F5B"/>
    <w:rsid w:val="001201BB"/>
    <w:rsid w:val="00120B36"/>
    <w:rsid w:val="00121482"/>
    <w:rsid w:val="0012244C"/>
    <w:rsid w:val="00122BF6"/>
    <w:rsid w:val="00122E6D"/>
    <w:rsid w:val="00123E20"/>
    <w:rsid w:val="00124E95"/>
    <w:rsid w:val="0012539F"/>
    <w:rsid w:val="00127A52"/>
    <w:rsid w:val="001313D2"/>
    <w:rsid w:val="00131A20"/>
    <w:rsid w:val="00136581"/>
    <w:rsid w:val="001366ED"/>
    <w:rsid w:val="001406E1"/>
    <w:rsid w:val="0014081D"/>
    <w:rsid w:val="00140979"/>
    <w:rsid w:val="00140CB8"/>
    <w:rsid w:val="00140DC4"/>
    <w:rsid w:val="0014107D"/>
    <w:rsid w:val="001411B0"/>
    <w:rsid w:val="001418C1"/>
    <w:rsid w:val="001422D1"/>
    <w:rsid w:val="00142DB7"/>
    <w:rsid w:val="0014339E"/>
    <w:rsid w:val="0014563F"/>
    <w:rsid w:val="001465A5"/>
    <w:rsid w:val="00146D25"/>
    <w:rsid w:val="00146E8B"/>
    <w:rsid w:val="00146F70"/>
    <w:rsid w:val="00150007"/>
    <w:rsid w:val="0015105A"/>
    <w:rsid w:val="00151B7A"/>
    <w:rsid w:val="00151CE1"/>
    <w:rsid w:val="00152C25"/>
    <w:rsid w:val="001536DB"/>
    <w:rsid w:val="00154855"/>
    <w:rsid w:val="00154C6B"/>
    <w:rsid w:val="001551C6"/>
    <w:rsid w:val="00155831"/>
    <w:rsid w:val="001564DB"/>
    <w:rsid w:val="001570D9"/>
    <w:rsid w:val="00157B1D"/>
    <w:rsid w:val="001600A3"/>
    <w:rsid w:val="00161F38"/>
    <w:rsid w:val="001620BC"/>
    <w:rsid w:val="001632BC"/>
    <w:rsid w:val="00163C04"/>
    <w:rsid w:val="0016402A"/>
    <w:rsid w:val="00165407"/>
    <w:rsid w:val="0016577A"/>
    <w:rsid w:val="0016773F"/>
    <w:rsid w:val="00167829"/>
    <w:rsid w:val="00170127"/>
    <w:rsid w:val="001710A7"/>
    <w:rsid w:val="00171CC1"/>
    <w:rsid w:val="0017234B"/>
    <w:rsid w:val="0017271A"/>
    <w:rsid w:val="00172AD6"/>
    <w:rsid w:val="00173500"/>
    <w:rsid w:val="001745FE"/>
    <w:rsid w:val="00174A33"/>
    <w:rsid w:val="00175283"/>
    <w:rsid w:val="00175A65"/>
    <w:rsid w:val="00176005"/>
    <w:rsid w:val="001768B5"/>
    <w:rsid w:val="00176E3C"/>
    <w:rsid w:val="00177265"/>
    <w:rsid w:val="00177A26"/>
    <w:rsid w:val="00177A29"/>
    <w:rsid w:val="00180A7E"/>
    <w:rsid w:val="00182C7C"/>
    <w:rsid w:val="00182CBA"/>
    <w:rsid w:val="00183488"/>
    <w:rsid w:val="00184869"/>
    <w:rsid w:val="00184B43"/>
    <w:rsid w:val="00184CFA"/>
    <w:rsid w:val="00185D9F"/>
    <w:rsid w:val="00186FCF"/>
    <w:rsid w:val="00187037"/>
    <w:rsid w:val="00191217"/>
    <w:rsid w:val="00191B3E"/>
    <w:rsid w:val="00192004"/>
    <w:rsid w:val="001920A8"/>
    <w:rsid w:val="00192249"/>
    <w:rsid w:val="00194735"/>
    <w:rsid w:val="00194746"/>
    <w:rsid w:val="00194BEC"/>
    <w:rsid w:val="001956B7"/>
    <w:rsid w:val="00196003"/>
    <w:rsid w:val="001969B4"/>
    <w:rsid w:val="00196B45"/>
    <w:rsid w:val="00196E98"/>
    <w:rsid w:val="001A1303"/>
    <w:rsid w:val="001A1EE7"/>
    <w:rsid w:val="001A222C"/>
    <w:rsid w:val="001A27AC"/>
    <w:rsid w:val="001A2A3F"/>
    <w:rsid w:val="001A2B49"/>
    <w:rsid w:val="001A3152"/>
    <w:rsid w:val="001A3B6A"/>
    <w:rsid w:val="001A3FA1"/>
    <w:rsid w:val="001A434B"/>
    <w:rsid w:val="001A594B"/>
    <w:rsid w:val="001A62C1"/>
    <w:rsid w:val="001A7B8F"/>
    <w:rsid w:val="001B0586"/>
    <w:rsid w:val="001B125D"/>
    <w:rsid w:val="001B2252"/>
    <w:rsid w:val="001B241A"/>
    <w:rsid w:val="001B27F1"/>
    <w:rsid w:val="001B2BE6"/>
    <w:rsid w:val="001B4278"/>
    <w:rsid w:val="001B465D"/>
    <w:rsid w:val="001B471D"/>
    <w:rsid w:val="001B4C64"/>
    <w:rsid w:val="001B53D0"/>
    <w:rsid w:val="001B5A98"/>
    <w:rsid w:val="001B5ABA"/>
    <w:rsid w:val="001B62EB"/>
    <w:rsid w:val="001B63F3"/>
    <w:rsid w:val="001B65CC"/>
    <w:rsid w:val="001B668E"/>
    <w:rsid w:val="001B7282"/>
    <w:rsid w:val="001B776C"/>
    <w:rsid w:val="001B7C59"/>
    <w:rsid w:val="001C02B4"/>
    <w:rsid w:val="001C04C3"/>
    <w:rsid w:val="001C0DBC"/>
    <w:rsid w:val="001C183C"/>
    <w:rsid w:val="001C19E4"/>
    <w:rsid w:val="001C422B"/>
    <w:rsid w:val="001C46E2"/>
    <w:rsid w:val="001C52F6"/>
    <w:rsid w:val="001C6ED4"/>
    <w:rsid w:val="001C74DF"/>
    <w:rsid w:val="001C76F7"/>
    <w:rsid w:val="001C7F2F"/>
    <w:rsid w:val="001D14B0"/>
    <w:rsid w:val="001D16F5"/>
    <w:rsid w:val="001D2128"/>
    <w:rsid w:val="001D280E"/>
    <w:rsid w:val="001D350B"/>
    <w:rsid w:val="001D3DFA"/>
    <w:rsid w:val="001D3E85"/>
    <w:rsid w:val="001D51FC"/>
    <w:rsid w:val="001D70E0"/>
    <w:rsid w:val="001D7415"/>
    <w:rsid w:val="001D7580"/>
    <w:rsid w:val="001D7CAA"/>
    <w:rsid w:val="001D7E7F"/>
    <w:rsid w:val="001E040D"/>
    <w:rsid w:val="001E0890"/>
    <w:rsid w:val="001E1019"/>
    <w:rsid w:val="001E111D"/>
    <w:rsid w:val="001E183F"/>
    <w:rsid w:val="001E2504"/>
    <w:rsid w:val="001E279D"/>
    <w:rsid w:val="001E2A57"/>
    <w:rsid w:val="001E2B40"/>
    <w:rsid w:val="001E2B76"/>
    <w:rsid w:val="001E33FF"/>
    <w:rsid w:val="001E3E96"/>
    <w:rsid w:val="001E400C"/>
    <w:rsid w:val="001E4248"/>
    <w:rsid w:val="001E44BB"/>
    <w:rsid w:val="001E45E4"/>
    <w:rsid w:val="001E4670"/>
    <w:rsid w:val="001E51FA"/>
    <w:rsid w:val="001E5856"/>
    <w:rsid w:val="001E60B3"/>
    <w:rsid w:val="001E6AB2"/>
    <w:rsid w:val="001E7945"/>
    <w:rsid w:val="001E7B96"/>
    <w:rsid w:val="001F1298"/>
    <w:rsid w:val="001F262A"/>
    <w:rsid w:val="001F3B00"/>
    <w:rsid w:val="001F5250"/>
    <w:rsid w:val="001F5D70"/>
    <w:rsid w:val="001F5E7C"/>
    <w:rsid w:val="001F6688"/>
    <w:rsid w:val="001F6F8D"/>
    <w:rsid w:val="001F778F"/>
    <w:rsid w:val="001F79DA"/>
    <w:rsid w:val="002006A8"/>
    <w:rsid w:val="00200B86"/>
    <w:rsid w:val="00201D70"/>
    <w:rsid w:val="0020201B"/>
    <w:rsid w:val="002037BC"/>
    <w:rsid w:val="002038EE"/>
    <w:rsid w:val="00203B12"/>
    <w:rsid w:val="00203EA1"/>
    <w:rsid w:val="00204327"/>
    <w:rsid w:val="00206656"/>
    <w:rsid w:val="002077BA"/>
    <w:rsid w:val="00207AAF"/>
    <w:rsid w:val="0021061E"/>
    <w:rsid w:val="00210C26"/>
    <w:rsid w:val="002115D6"/>
    <w:rsid w:val="00212963"/>
    <w:rsid w:val="002135CF"/>
    <w:rsid w:val="00213BA0"/>
    <w:rsid w:val="00215C67"/>
    <w:rsid w:val="00215D1A"/>
    <w:rsid w:val="002162FF"/>
    <w:rsid w:val="002163E2"/>
    <w:rsid w:val="00217C55"/>
    <w:rsid w:val="00220116"/>
    <w:rsid w:val="00220777"/>
    <w:rsid w:val="00220D73"/>
    <w:rsid w:val="002210C4"/>
    <w:rsid w:val="00221B4A"/>
    <w:rsid w:val="00221F41"/>
    <w:rsid w:val="00222529"/>
    <w:rsid w:val="00222EEC"/>
    <w:rsid w:val="00223125"/>
    <w:rsid w:val="002247B9"/>
    <w:rsid w:val="00224BF7"/>
    <w:rsid w:val="0022502C"/>
    <w:rsid w:val="002256EC"/>
    <w:rsid w:val="00225E80"/>
    <w:rsid w:val="002260A2"/>
    <w:rsid w:val="00226188"/>
    <w:rsid w:val="002272C9"/>
    <w:rsid w:val="00227BDD"/>
    <w:rsid w:val="00230489"/>
    <w:rsid w:val="00231D0C"/>
    <w:rsid w:val="00232094"/>
    <w:rsid w:val="00233658"/>
    <w:rsid w:val="002339AD"/>
    <w:rsid w:val="00233D26"/>
    <w:rsid w:val="00234EF3"/>
    <w:rsid w:val="00235D0F"/>
    <w:rsid w:val="00235DBD"/>
    <w:rsid w:val="00236804"/>
    <w:rsid w:val="00236EE2"/>
    <w:rsid w:val="00237C0E"/>
    <w:rsid w:val="002401D3"/>
    <w:rsid w:val="00240963"/>
    <w:rsid w:val="0024118C"/>
    <w:rsid w:val="0024130B"/>
    <w:rsid w:val="00241703"/>
    <w:rsid w:val="00241732"/>
    <w:rsid w:val="002421C6"/>
    <w:rsid w:val="0024321D"/>
    <w:rsid w:val="00245305"/>
    <w:rsid w:val="002453A8"/>
    <w:rsid w:val="00245CF4"/>
    <w:rsid w:val="00246F54"/>
    <w:rsid w:val="002473FA"/>
    <w:rsid w:val="0025013E"/>
    <w:rsid w:val="002505B8"/>
    <w:rsid w:val="00251CB9"/>
    <w:rsid w:val="00252638"/>
    <w:rsid w:val="002536EB"/>
    <w:rsid w:val="002552EE"/>
    <w:rsid w:val="00256046"/>
    <w:rsid w:val="00256486"/>
    <w:rsid w:val="00256513"/>
    <w:rsid w:val="00257C0C"/>
    <w:rsid w:val="002600C7"/>
    <w:rsid w:val="0026142B"/>
    <w:rsid w:val="00261960"/>
    <w:rsid w:val="0026244D"/>
    <w:rsid w:val="00264150"/>
    <w:rsid w:val="00264D9F"/>
    <w:rsid w:val="00264E28"/>
    <w:rsid w:val="0026509C"/>
    <w:rsid w:val="002657B0"/>
    <w:rsid w:val="00265932"/>
    <w:rsid w:val="00266C93"/>
    <w:rsid w:val="00270907"/>
    <w:rsid w:val="00270F49"/>
    <w:rsid w:val="0027147C"/>
    <w:rsid w:val="002714F0"/>
    <w:rsid w:val="002720E6"/>
    <w:rsid w:val="0027255D"/>
    <w:rsid w:val="002729B3"/>
    <w:rsid w:val="0027330F"/>
    <w:rsid w:val="0027369E"/>
    <w:rsid w:val="00273796"/>
    <w:rsid w:val="002738E0"/>
    <w:rsid w:val="00273C0D"/>
    <w:rsid w:val="00274E51"/>
    <w:rsid w:val="00275D73"/>
    <w:rsid w:val="00276988"/>
    <w:rsid w:val="00277383"/>
    <w:rsid w:val="00280A2A"/>
    <w:rsid w:val="002811FB"/>
    <w:rsid w:val="00281358"/>
    <w:rsid w:val="002817FB"/>
    <w:rsid w:val="00281848"/>
    <w:rsid w:val="00281ABC"/>
    <w:rsid w:val="00282F32"/>
    <w:rsid w:val="00283B08"/>
    <w:rsid w:val="00284968"/>
    <w:rsid w:val="00285810"/>
    <w:rsid w:val="00285F7E"/>
    <w:rsid w:val="0028600F"/>
    <w:rsid w:val="00286493"/>
    <w:rsid w:val="0028654A"/>
    <w:rsid w:val="00286EBD"/>
    <w:rsid w:val="00286FF7"/>
    <w:rsid w:val="002877B7"/>
    <w:rsid w:val="0028780C"/>
    <w:rsid w:val="0028793F"/>
    <w:rsid w:val="00293C1C"/>
    <w:rsid w:val="00294617"/>
    <w:rsid w:val="0029483B"/>
    <w:rsid w:val="00294FB3"/>
    <w:rsid w:val="00296392"/>
    <w:rsid w:val="002970DA"/>
    <w:rsid w:val="002A06A6"/>
    <w:rsid w:val="002A0ECE"/>
    <w:rsid w:val="002A1939"/>
    <w:rsid w:val="002A2176"/>
    <w:rsid w:val="002A24FF"/>
    <w:rsid w:val="002A253D"/>
    <w:rsid w:val="002A26C4"/>
    <w:rsid w:val="002A35F4"/>
    <w:rsid w:val="002A44AC"/>
    <w:rsid w:val="002A4885"/>
    <w:rsid w:val="002A4E11"/>
    <w:rsid w:val="002A5872"/>
    <w:rsid w:val="002A5D43"/>
    <w:rsid w:val="002A6033"/>
    <w:rsid w:val="002A62FB"/>
    <w:rsid w:val="002A65E5"/>
    <w:rsid w:val="002A6754"/>
    <w:rsid w:val="002A68D3"/>
    <w:rsid w:val="002B182A"/>
    <w:rsid w:val="002B1993"/>
    <w:rsid w:val="002B1D98"/>
    <w:rsid w:val="002B2078"/>
    <w:rsid w:val="002B2400"/>
    <w:rsid w:val="002B2E30"/>
    <w:rsid w:val="002B33C8"/>
    <w:rsid w:val="002B454D"/>
    <w:rsid w:val="002B4CA8"/>
    <w:rsid w:val="002B5D4A"/>
    <w:rsid w:val="002B6BD8"/>
    <w:rsid w:val="002B7226"/>
    <w:rsid w:val="002B7CC8"/>
    <w:rsid w:val="002B7F57"/>
    <w:rsid w:val="002C0D83"/>
    <w:rsid w:val="002C1618"/>
    <w:rsid w:val="002C17E8"/>
    <w:rsid w:val="002C320A"/>
    <w:rsid w:val="002C320C"/>
    <w:rsid w:val="002C3D5A"/>
    <w:rsid w:val="002C3DBE"/>
    <w:rsid w:val="002C4B1C"/>
    <w:rsid w:val="002C571D"/>
    <w:rsid w:val="002C59D1"/>
    <w:rsid w:val="002C5B27"/>
    <w:rsid w:val="002C6610"/>
    <w:rsid w:val="002C6826"/>
    <w:rsid w:val="002C6A0D"/>
    <w:rsid w:val="002C6B87"/>
    <w:rsid w:val="002C71AF"/>
    <w:rsid w:val="002C7AA0"/>
    <w:rsid w:val="002C7B87"/>
    <w:rsid w:val="002D01ED"/>
    <w:rsid w:val="002D0A88"/>
    <w:rsid w:val="002D0D7C"/>
    <w:rsid w:val="002D15C0"/>
    <w:rsid w:val="002D177C"/>
    <w:rsid w:val="002D1F7D"/>
    <w:rsid w:val="002D2B9C"/>
    <w:rsid w:val="002D2DFF"/>
    <w:rsid w:val="002D300C"/>
    <w:rsid w:val="002D3785"/>
    <w:rsid w:val="002D396C"/>
    <w:rsid w:val="002D3AB3"/>
    <w:rsid w:val="002D3D1E"/>
    <w:rsid w:val="002D3D8D"/>
    <w:rsid w:val="002D51CB"/>
    <w:rsid w:val="002D55F3"/>
    <w:rsid w:val="002D5FC2"/>
    <w:rsid w:val="002D638E"/>
    <w:rsid w:val="002D6B21"/>
    <w:rsid w:val="002D6E37"/>
    <w:rsid w:val="002D7B7F"/>
    <w:rsid w:val="002D7E8D"/>
    <w:rsid w:val="002E0440"/>
    <w:rsid w:val="002E0862"/>
    <w:rsid w:val="002E1C02"/>
    <w:rsid w:val="002E1C62"/>
    <w:rsid w:val="002E1F90"/>
    <w:rsid w:val="002E2F18"/>
    <w:rsid w:val="002E2F6C"/>
    <w:rsid w:val="002E3BA4"/>
    <w:rsid w:val="002E3E5B"/>
    <w:rsid w:val="002E423B"/>
    <w:rsid w:val="002E44F9"/>
    <w:rsid w:val="002E6192"/>
    <w:rsid w:val="002E6CEA"/>
    <w:rsid w:val="002E78E9"/>
    <w:rsid w:val="002F0206"/>
    <w:rsid w:val="002F0312"/>
    <w:rsid w:val="002F042E"/>
    <w:rsid w:val="002F0439"/>
    <w:rsid w:val="002F3205"/>
    <w:rsid w:val="002F3C0A"/>
    <w:rsid w:val="002F3C24"/>
    <w:rsid w:val="002F4239"/>
    <w:rsid w:val="002F521D"/>
    <w:rsid w:val="002F680B"/>
    <w:rsid w:val="002F69C0"/>
    <w:rsid w:val="002F6F54"/>
    <w:rsid w:val="003001B6"/>
    <w:rsid w:val="00300443"/>
    <w:rsid w:val="003008B0"/>
    <w:rsid w:val="00300EBE"/>
    <w:rsid w:val="003010D2"/>
    <w:rsid w:val="00303C02"/>
    <w:rsid w:val="0030407D"/>
    <w:rsid w:val="003049A7"/>
    <w:rsid w:val="00304AEE"/>
    <w:rsid w:val="00304F44"/>
    <w:rsid w:val="00305790"/>
    <w:rsid w:val="003057C4"/>
    <w:rsid w:val="003066B4"/>
    <w:rsid w:val="003100E4"/>
    <w:rsid w:val="003107C8"/>
    <w:rsid w:val="00311C07"/>
    <w:rsid w:val="00311EC3"/>
    <w:rsid w:val="00311EF2"/>
    <w:rsid w:val="00312E2F"/>
    <w:rsid w:val="00313560"/>
    <w:rsid w:val="00313EA6"/>
    <w:rsid w:val="00314025"/>
    <w:rsid w:val="00314860"/>
    <w:rsid w:val="00314DAF"/>
    <w:rsid w:val="0031543F"/>
    <w:rsid w:val="003167A5"/>
    <w:rsid w:val="00316DD9"/>
    <w:rsid w:val="00316F94"/>
    <w:rsid w:val="00317390"/>
    <w:rsid w:val="00317F8B"/>
    <w:rsid w:val="00320F22"/>
    <w:rsid w:val="00321125"/>
    <w:rsid w:val="00321A0C"/>
    <w:rsid w:val="00321BCC"/>
    <w:rsid w:val="00321CCB"/>
    <w:rsid w:val="00321E9B"/>
    <w:rsid w:val="00322427"/>
    <w:rsid w:val="003233E6"/>
    <w:rsid w:val="00324150"/>
    <w:rsid w:val="003241B9"/>
    <w:rsid w:val="00325AC3"/>
    <w:rsid w:val="00327FF9"/>
    <w:rsid w:val="003313D6"/>
    <w:rsid w:val="003326AF"/>
    <w:rsid w:val="0033554E"/>
    <w:rsid w:val="00336323"/>
    <w:rsid w:val="00336685"/>
    <w:rsid w:val="00336E01"/>
    <w:rsid w:val="00337CF3"/>
    <w:rsid w:val="00337D3D"/>
    <w:rsid w:val="00340311"/>
    <w:rsid w:val="00341CD7"/>
    <w:rsid w:val="00341F3F"/>
    <w:rsid w:val="0034317E"/>
    <w:rsid w:val="00343F42"/>
    <w:rsid w:val="0034498C"/>
    <w:rsid w:val="00344CCA"/>
    <w:rsid w:val="00344D68"/>
    <w:rsid w:val="003451EE"/>
    <w:rsid w:val="003454DD"/>
    <w:rsid w:val="00347E4C"/>
    <w:rsid w:val="003504F3"/>
    <w:rsid w:val="00351098"/>
    <w:rsid w:val="00351760"/>
    <w:rsid w:val="00351771"/>
    <w:rsid w:val="003519DE"/>
    <w:rsid w:val="00351E43"/>
    <w:rsid w:val="0035211A"/>
    <w:rsid w:val="00352C50"/>
    <w:rsid w:val="00352E39"/>
    <w:rsid w:val="00353436"/>
    <w:rsid w:val="00353D6E"/>
    <w:rsid w:val="00354CC6"/>
    <w:rsid w:val="003560B7"/>
    <w:rsid w:val="00356EB0"/>
    <w:rsid w:val="00356F65"/>
    <w:rsid w:val="003609CE"/>
    <w:rsid w:val="0036167B"/>
    <w:rsid w:val="00362807"/>
    <w:rsid w:val="003643CB"/>
    <w:rsid w:val="00364570"/>
    <w:rsid w:val="00365224"/>
    <w:rsid w:val="00365387"/>
    <w:rsid w:val="00365586"/>
    <w:rsid w:val="00366391"/>
    <w:rsid w:val="003669DA"/>
    <w:rsid w:val="0036746D"/>
    <w:rsid w:val="00367AEF"/>
    <w:rsid w:val="00367D08"/>
    <w:rsid w:val="003700F1"/>
    <w:rsid w:val="00370A09"/>
    <w:rsid w:val="00370F49"/>
    <w:rsid w:val="00370F55"/>
    <w:rsid w:val="003719AD"/>
    <w:rsid w:val="00372397"/>
    <w:rsid w:val="00372AAB"/>
    <w:rsid w:val="00372B40"/>
    <w:rsid w:val="00373250"/>
    <w:rsid w:val="00373612"/>
    <w:rsid w:val="00373979"/>
    <w:rsid w:val="00373DE7"/>
    <w:rsid w:val="00373F72"/>
    <w:rsid w:val="0037466E"/>
    <w:rsid w:val="00374A80"/>
    <w:rsid w:val="00375EE0"/>
    <w:rsid w:val="00376440"/>
    <w:rsid w:val="00380205"/>
    <w:rsid w:val="00380269"/>
    <w:rsid w:val="00380537"/>
    <w:rsid w:val="0038096C"/>
    <w:rsid w:val="00380DF8"/>
    <w:rsid w:val="0038104F"/>
    <w:rsid w:val="00381601"/>
    <w:rsid w:val="003825E5"/>
    <w:rsid w:val="00382E8D"/>
    <w:rsid w:val="0038442B"/>
    <w:rsid w:val="00384796"/>
    <w:rsid w:val="00384C30"/>
    <w:rsid w:val="00384D5B"/>
    <w:rsid w:val="00385123"/>
    <w:rsid w:val="00386609"/>
    <w:rsid w:val="00387DCA"/>
    <w:rsid w:val="00390557"/>
    <w:rsid w:val="003908B6"/>
    <w:rsid w:val="00391D61"/>
    <w:rsid w:val="003934D2"/>
    <w:rsid w:val="003937CB"/>
    <w:rsid w:val="00394141"/>
    <w:rsid w:val="00394738"/>
    <w:rsid w:val="00396A5B"/>
    <w:rsid w:val="003A0585"/>
    <w:rsid w:val="003A1508"/>
    <w:rsid w:val="003A1D23"/>
    <w:rsid w:val="003A2BD7"/>
    <w:rsid w:val="003A2FC1"/>
    <w:rsid w:val="003A35CA"/>
    <w:rsid w:val="003A490D"/>
    <w:rsid w:val="003A4C2F"/>
    <w:rsid w:val="003A53B0"/>
    <w:rsid w:val="003A57AB"/>
    <w:rsid w:val="003A6454"/>
    <w:rsid w:val="003A7BB4"/>
    <w:rsid w:val="003B0422"/>
    <w:rsid w:val="003B05C5"/>
    <w:rsid w:val="003B05CB"/>
    <w:rsid w:val="003B247A"/>
    <w:rsid w:val="003B28F3"/>
    <w:rsid w:val="003B3AEC"/>
    <w:rsid w:val="003B3CFE"/>
    <w:rsid w:val="003B4709"/>
    <w:rsid w:val="003B470C"/>
    <w:rsid w:val="003B5352"/>
    <w:rsid w:val="003B6BCB"/>
    <w:rsid w:val="003B745F"/>
    <w:rsid w:val="003B750D"/>
    <w:rsid w:val="003B775E"/>
    <w:rsid w:val="003C1BFF"/>
    <w:rsid w:val="003C1EA5"/>
    <w:rsid w:val="003C2C92"/>
    <w:rsid w:val="003C2DA5"/>
    <w:rsid w:val="003C3A78"/>
    <w:rsid w:val="003C552B"/>
    <w:rsid w:val="003C60CE"/>
    <w:rsid w:val="003C70D9"/>
    <w:rsid w:val="003D01BE"/>
    <w:rsid w:val="003D0278"/>
    <w:rsid w:val="003D1509"/>
    <w:rsid w:val="003D15C0"/>
    <w:rsid w:val="003D182F"/>
    <w:rsid w:val="003D18AA"/>
    <w:rsid w:val="003D367B"/>
    <w:rsid w:val="003D3D28"/>
    <w:rsid w:val="003D3F93"/>
    <w:rsid w:val="003D44E5"/>
    <w:rsid w:val="003D4961"/>
    <w:rsid w:val="003D5A8B"/>
    <w:rsid w:val="003D6685"/>
    <w:rsid w:val="003D691E"/>
    <w:rsid w:val="003D6BAB"/>
    <w:rsid w:val="003D723D"/>
    <w:rsid w:val="003E18A9"/>
    <w:rsid w:val="003E1C59"/>
    <w:rsid w:val="003E1CEC"/>
    <w:rsid w:val="003E1D7D"/>
    <w:rsid w:val="003E20F9"/>
    <w:rsid w:val="003E3C38"/>
    <w:rsid w:val="003E4EE7"/>
    <w:rsid w:val="003E5333"/>
    <w:rsid w:val="003E5851"/>
    <w:rsid w:val="003E59C1"/>
    <w:rsid w:val="003E5CFD"/>
    <w:rsid w:val="003E5EB6"/>
    <w:rsid w:val="003E6C7C"/>
    <w:rsid w:val="003E7070"/>
    <w:rsid w:val="003E7F48"/>
    <w:rsid w:val="003F264F"/>
    <w:rsid w:val="003F2F9E"/>
    <w:rsid w:val="003F41FC"/>
    <w:rsid w:val="003F4586"/>
    <w:rsid w:val="003F45C5"/>
    <w:rsid w:val="003F55A8"/>
    <w:rsid w:val="003F5CA9"/>
    <w:rsid w:val="003F5F78"/>
    <w:rsid w:val="003F6D20"/>
    <w:rsid w:val="0040077A"/>
    <w:rsid w:val="00400F24"/>
    <w:rsid w:val="00402307"/>
    <w:rsid w:val="0040261E"/>
    <w:rsid w:val="00402746"/>
    <w:rsid w:val="0040345E"/>
    <w:rsid w:val="00403D3C"/>
    <w:rsid w:val="004047DD"/>
    <w:rsid w:val="00405578"/>
    <w:rsid w:val="00405A03"/>
    <w:rsid w:val="00405EF1"/>
    <w:rsid w:val="004062E7"/>
    <w:rsid w:val="0040696A"/>
    <w:rsid w:val="00406D63"/>
    <w:rsid w:val="00407366"/>
    <w:rsid w:val="00407A5F"/>
    <w:rsid w:val="00407D23"/>
    <w:rsid w:val="004100B9"/>
    <w:rsid w:val="00410998"/>
    <w:rsid w:val="00411FA3"/>
    <w:rsid w:val="004120DD"/>
    <w:rsid w:val="00413060"/>
    <w:rsid w:val="004131C4"/>
    <w:rsid w:val="00415395"/>
    <w:rsid w:val="004159C4"/>
    <w:rsid w:val="00415D9C"/>
    <w:rsid w:val="00416807"/>
    <w:rsid w:val="0041696E"/>
    <w:rsid w:val="004178B9"/>
    <w:rsid w:val="00417C00"/>
    <w:rsid w:val="0042086B"/>
    <w:rsid w:val="004209FF"/>
    <w:rsid w:val="00420CD8"/>
    <w:rsid w:val="004210CF"/>
    <w:rsid w:val="00421397"/>
    <w:rsid w:val="00421C79"/>
    <w:rsid w:val="004225F8"/>
    <w:rsid w:val="004229DF"/>
    <w:rsid w:val="0042364B"/>
    <w:rsid w:val="00423B4D"/>
    <w:rsid w:val="00424255"/>
    <w:rsid w:val="004243AC"/>
    <w:rsid w:val="0042453C"/>
    <w:rsid w:val="0042490E"/>
    <w:rsid w:val="00424910"/>
    <w:rsid w:val="0042515C"/>
    <w:rsid w:val="00425CCB"/>
    <w:rsid w:val="00426C0E"/>
    <w:rsid w:val="00427086"/>
    <w:rsid w:val="004272D2"/>
    <w:rsid w:val="004275E1"/>
    <w:rsid w:val="00427656"/>
    <w:rsid w:val="00427FEB"/>
    <w:rsid w:val="00430113"/>
    <w:rsid w:val="0043062C"/>
    <w:rsid w:val="0043079B"/>
    <w:rsid w:val="004308FA"/>
    <w:rsid w:val="00430CB1"/>
    <w:rsid w:val="0043289F"/>
    <w:rsid w:val="00432905"/>
    <w:rsid w:val="00432C17"/>
    <w:rsid w:val="00433DC5"/>
    <w:rsid w:val="004348E3"/>
    <w:rsid w:val="004350C6"/>
    <w:rsid w:val="00436641"/>
    <w:rsid w:val="00437353"/>
    <w:rsid w:val="004376B4"/>
    <w:rsid w:val="00437E20"/>
    <w:rsid w:val="00437F07"/>
    <w:rsid w:val="00440ACA"/>
    <w:rsid w:val="004413B4"/>
    <w:rsid w:val="0044267A"/>
    <w:rsid w:val="00443556"/>
    <w:rsid w:val="00443EF6"/>
    <w:rsid w:val="00444B57"/>
    <w:rsid w:val="004463C3"/>
    <w:rsid w:val="004464A2"/>
    <w:rsid w:val="00446D4F"/>
    <w:rsid w:val="00447A6D"/>
    <w:rsid w:val="0045023E"/>
    <w:rsid w:val="00450D92"/>
    <w:rsid w:val="004518FA"/>
    <w:rsid w:val="004523E4"/>
    <w:rsid w:val="00452412"/>
    <w:rsid w:val="00452C33"/>
    <w:rsid w:val="004530E8"/>
    <w:rsid w:val="00453399"/>
    <w:rsid w:val="00453939"/>
    <w:rsid w:val="00453A5D"/>
    <w:rsid w:val="00453AE9"/>
    <w:rsid w:val="00454080"/>
    <w:rsid w:val="0045486F"/>
    <w:rsid w:val="004556F9"/>
    <w:rsid w:val="00455D28"/>
    <w:rsid w:val="00456AB9"/>
    <w:rsid w:val="004605EA"/>
    <w:rsid w:val="004610E3"/>
    <w:rsid w:val="00461F41"/>
    <w:rsid w:val="00462850"/>
    <w:rsid w:val="00462B79"/>
    <w:rsid w:val="00462D0A"/>
    <w:rsid w:val="0046344E"/>
    <w:rsid w:val="004644D5"/>
    <w:rsid w:val="00464D77"/>
    <w:rsid w:val="004651C0"/>
    <w:rsid w:val="0046530B"/>
    <w:rsid w:val="004659D2"/>
    <w:rsid w:val="004660D8"/>
    <w:rsid w:val="00466A55"/>
    <w:rsid w:val="00467808"/>
    <w:rsid w:val="00472E8D"/>
    <w:rsid w:val="00473E5C"/>
    <w:rsid w:val="00474B81"/>
    <w:rsid w:val="0047500F"/>
    <w:rsid w:val="004751E5"/>
    <w:rsid w:val="00475477"/>
    <w:rsid w:val="00475B06"/>
    <w:rsid w:val="004801CE"/>
    <w:rsid w:val="00481AA0"/>
    <w:rsid w:val="00481E54"/>
    <w:rsid w:val="00482891"/>
    <w:rsid w:val="00483D5A"/>
    <w:rsid w:val="00484E39"/>
    <w:rsid w:val="00485C54"/>
    <w:rsid w:val="00487087"/>
    <w:rsid w:val="00487653"/>
    <w:rsid w:val="004909A0"/>
    <w:rsid w:val="00490B15"/>
    <w:rsid w:val="00490E8A"/>
    <w:rsid w:val="00491224"/>
    <w:rsid w:val="0049158A"/>
    <w:rsid w:val="004918EE"/>
    <w:rsid w:val="004927FC"/>
    <w:rsid w:val="00492B8A"/>
    <w:rsid w:val="004936A6"/>
    <w:rsid w:val="004945CE"/>
    <w:rsid w:val="00494611"/>
    <w:rsid w:val="00494AAD"/>
    <w:rsid w:val="00494F57"/>
    <w:rsid w:val="004952E9"/>
    <w:rsid w:val="00496149"/>
    <w:rsid w:val="00496385"/>
    <w:rsid w:val="004967D5"/>
    <w:rsid w:val="0049697F"/>
    <w:rsid w:val="00496E4A"/>
    <w:rsid w:val="004A081A"/>
    <w:rsid w:val="004A08C9"/>
    <w:rsid w:val="004A0E9A"/>
    <w:rsid w:val="004A0F22"/>
    <w:rsid w:val="004A1227"/>
    <w:rsid w:val="004A1980"/>
    <w:rsid w:val="004A2120"/>
    <w:rsid w:val="004A2959"/>
    <w:rsid w:val="004A2D27"/>
    <w:rsid w:val="004A318A"/>
    <w:rsid w:val="004A69FD"/>
    <w:rsid w:val="004A6F93"/>
    <w:rsid w:val="004A7CEE"/>
    <w:rsid w:val="004B057B"/>
    <w:rsid w:val="004B0DAE"/>
    <w:rsid w:val="004B14EC"/>
    <w:rsid w:val="004B189D"/>
    <w:rsid w:val="004B2522"/>
    <w:rsid w:val="004B289C"/>
    <w:rsid w:val="004B460C"/>
    <w:rsid w:val="004B5CA2"/>
    <w:rsid w:val="004B601B"/>
    <w:rsid w:val="004B6D69"/>
    <w:rsid w:val="004B768B"/>
    <w:rsid w:val="004C0E64"/>
    <w:rsid w:val="004C11E5"/>
    <w:rsid w:val="004C143C"/>
    <w:rsid w:val="004C1BF7"/>
    <w:rsid w:val="004C33D2"/>
    <w:rsid w:val="004C3877"/>
    <w:rsid w:val="004C390E"/>
    <w:rsid w:val="004C430A"/>
    <w:rsid w:val="004C43E8"/>
    <w:rsid w:val="004C5566"/>
    <w:rsid w:val="004C690B"/>
    <w:rsid w:val="004C73F7"/>
    <w:rsid w:val="004C7E60"/>
    <w:rsid w:val="004D0604"/>
    <w:rsid w:val="004D174A"/>
    <w:rsid w:val="004D1C54"/>
    <w:rsid w:val="004D1F80"/>
    <w:rsid w:val="004D2318"/>
    <w:rsid w:val="004D355A"/>
    <w:rsid w:val="004D373A"/>
    <w:rsid w:val="004D4154"/>
    <w:rsid w:val="004D4420"/>
    <w:rsid w:val="004D445F"/>
    <w:rsid w:val="004E0C15"/>
    <w:rsid w:val="004E0CF0"/>
    <w:rsid w:val="004E17E1"/>
    <w:rsid w:val="004E18CC"/>
    <w:rsid w:val="004E1EAA"/>
    <w:rsid w:val="004E211E"/>
    <w:rsid w:val="004E2CE0"/>
    <w:rsid w:val="004E38BE"/>
    <w:rsid w:val="004E3B39"/>
    <w:rsid w:val="004E4F35"/>
    <w:rsid w:val="004E5300"/>
    <w:rsid w:val="004E5E61"/>
    <w:rsid w:val="004E698A"/>
    <w:rsid w:val="004E77F5"/>
    <w:rsid w:val="004F0019"/>
    <w:rsid w:val="004F079B"/>
    <w:rsid w:val="004F0B4B"/>
    <w:rsid w:val="004F0D3C"/>
    <w:rsid w:val="004F0EB3"/>
    <w:rsid w:val="004F23CA"/>
    <w:rsid w:val="004F2709"/>
    <w:rsid w:val="004F2755"/>
    <w:rsid w:val="004F32D4"/>
    <w:rsid w:val="004F3C87"/>
    <w:rsid w:val="004F3FF0"/>
    <w:rsid w:val="004F46E5"/>
    <w:rsid w:val="004F4B5D"/>
    <w:rsid w:val="004F50B3"/>
    <w:rsid w:val="004F50FA"/>
    <w:rsid w:val="004F5279"/>
    <w:rsid w:val="004F5B5D"/>
    <w:rsid w:val="004F7022"/>
    <w:rsid w:val="004F71EE"/>
    <w:rsid w:val="004F73F6"/>
    <w:rsid w:val="004F7A91"/>
    <w:rsid w:val="005014B8"/>
    <w:rsid w:val="0050160C"/>
    <w:rsid w:val="005016FB"/>
    <w:rsid w:val="005019F5"/>
    <w:rsid w:val="005026C1"/>
    <w:rsid w:val="00503A73"/>
    <w:rsid w:val="00503B58"/>
    <w:rsid w:val="00503D01"/>
    <w:rsid w:val="00504433"/>
    <w:rsid w:val="005056F0"/>
    <w:rsid w:val="00505C49"/>
    <w:rsid w:val="005066F7"/>
    <w:rsid w:val="00506E05"/>
    <w:rsid w:val="005073B4"/>
    <w:rsid w:val="00510B93"/>
    <w:rsid w:val="00510E14"/>
    <w:rsid w:val="00510E99"/>
    <w:rsid w:val="00511C41"/>
    <w:rsid w:val="00511CD9"/>
    <w:rsid w:val="005125F2"/>
    <w:rsid w:val="0051263A"/>
    <w:rsid w:val="00512C44"/>
    <w:rsid w:val="005136CE"/>
    <w:rsid w:val="005138DE"/>
    <w:rsid w:val="00513996"/>
    <w:rsid w:val="00513F0E"/>
    <w:rsid w:val="005141B6"/>
    <w:rsid w:val="00514DDD"/>
    <w:rsid w:val="00514E1A"/>
    <w:rsid w:val="00514F9C"/>
    <w:rsid w:val="00515A0E"/>
    <w:rsid w:val="00516E4A"/>
    <w:rsid w:val="005207D9"/>
    <w:rsid w:val="00520BF7"/>
    <w:rsid w:val="00522DED"/>
    <w:rsid w:val="00523535"/>
    <w:rsid w:val="00523A39"/>
    <w:rsid w:val="00525D7A"/>
    <w:rsid w:val="00525EB6"/>
    <w:rsid w:val="0052769F"/>
    <w:rsid w:val="00527E03"/>
    <w:rsid w:val="0053026D"/>
    <w:rsid w:val="00531829"/>
    <w:rsid w:val="005318A1"/>
    <w:rsid w:val="00532E75"/>
    <w:rsid w:val="00533774"/>
    <w:rsid w:val="00536CA9"/>
    <w:rsid w:val="005378F8"/>
    <w:rsid w:val="00537F0F"/>
    <w:rsid w:val="005400AB"/>
    <w:rsid w:val="005409AB"/>
    <w:rsid w:val="00541623"/>
    <w:rsid w:val="00541CEE"/>
    <w:rsid w:val="00541D8D"/>
    <w:rsid w:val="005429AD"/>
    <w:rsid w:val="005437DC"/>
    <w:rsid w:val="00543A6D"/>
    <w:rsid w:val="00543E02"/>
    <w:rsid w:val="00545E1B"/>
    <w:rsid w:val="005472BF"/>
    <w:rsid w:val="00547709"/>
    <w:rsid w:val="00551360"/>
    <w:rsid w:val="0055154E"/>
    <w:rsid w:val="0055164B"/>
    <w:rsid w:val="00551F1E"/>
    <w:rsid w:val="00552590"/>
    <w:rsid w:val="00552E97"/>
    <w:rsid w:val="005546E0"/>
    <w:rsid w:val="00555263"/>
    <w:rsid w:val="00555A65"/>
    <w:rsid w:val="00555BE7"/>
    <w:rsid w:val="00555C3A"/>
    <w:rsid w:val="0055662B"/>
    <w:rsid w:val="00556D66"/>
    <w:rsid w:val="0056005E"/>
    <w:rsid w:val="005600DB"/>
    <w:rsid w:val="005607A1"/>
    <w:rsid w:val="00560B7B"/>
    <w:rsid w:val="005611F9"/>
    <w:rsid w:val="0056177E"/>
    <w:rsid w:val="00562198"/>
    <w:rsid w:val="00562DD5"/>
    <w:rsid w:val="005632B0"/>
    <w:rsid w:val="00563503"/>
    <w:rsid w:val="0056462E"/>
    <w:rsid w:val="00564747"/>
    <w:rsid w:val="00565E69"/>
    <w:rsid w:val="00566B6B"/>
    <w:rsid w:val="00567775"/>
    <w:rsid w:val="0056790F"/>
    <w:rsid w:val="0057131B"/>
    <w:rsid w:val="005715A1"/>
    <w:rsid w:val="00571B6C"/>
    <w:rsid w:val="00572D0D"/>
    <w:rsid w:val="005738A7"/>
    <w:rsid w:val="00574A22"/>
    <w:rsid w:val="0057565A"/>
    <w:rsid w:val="00575A4B"/>
    <w:rsid w:val="00576E28"/>
    <w:rsid w:val="00577A12"/>
    <w:rsid w:val="005830EA"/>
    <w:rsid w:val="00583610"/>
    <w:rsid w:val="005838C3"/>
    <w:rsid w:val="00583F06"/>
    <w:rsid w:val="00584ADD"/>
    <w:rsid w:val="00586CBC"/>
    <w:rsid w:val="005872FE"/>
    <w:rsid w:val="0058739A"/>
    <w:rsid w:val="00587629"/>
    <w:rsid w:val="00590001"/>
    <w:rsid w:val="0059051D"/>
    <w:rsid w:val="00590812"/>
    <w:rsid w:val="00591056"/>
    <w:rsid w:val="005911D9"/>
    <w:rsid w:val="00591EEA"/>
    <w:rsid w:val="00592050"/>
    <w:rsid w:val="00592EAC"/>
    <w:rsid w:val="0059325C"/>
    <w:rsid w:val="00593486"/>
    <w:rsid w:val="00593E46"/>
    <w:rsid w:val="005943A2"/>
    <w:rsid w:val="00595644"/>
    <w:rsid w:val="00595C9B"/>
    <w:rsid w:val="0059719D"/>
    <w:rsid w:val="005973F3"/>
    <w:rsid w:val="00597E13"/>
    <w:rsid w:val="005A052D"/>
    <w:rsid w:val="005A11BB"/>
    <w:rsid w:val="005A1ACB"/>
    <w:rsid w:val="005A1E20"/>
    <w:rsid w:val="005A209F"/>
    <w:rsid w:val="005A28BD"/>
    <w:rsid w:val="005A2E83"/>
    <w:rsid w:val="005A2F8F"/>
    <w:rsid w:val="005A3195"/>
    <w:rsid w:val="005A3CD1"/>
    <w:rsid w:val="005A4C54"/>
    <w:rsid w:val="005A5569"/>
    <w:rsid w:val="005A7059"/>
    <w:rsid w:val="005A7729"/>
    <w:rsid w:val="005A7D5B"/>
    <w:rsid w:val="005B0A28"/>
    <w:rsid w:val="005B1770"/>
    <w:rsid w:val="005B2001"/>
    <w:rsid w:val="005B28FF"/>
    <w:rsid w:val="005B2EAA"/>
    <w:rsid w:val="005B33B5"/>
    <w:rsid w:val="005B3B0F"/>
    <w:rsid w:val="005B3CE7"/>
    <w:rsid w:val="005B46E3"/>
    <w:rsid w:val="005B49FC"/>
    <w:rsid w:val="005B5037"/>
    <w:rsid w:val="005B53FE"/>
    <w:rsid w:val="005B56E1"/>
    <w:rsid w:val="005B645C"/>
    <w:rsid w:val="005B71A8"/>
    <w:rsid w:val="005C00BC"/>
    <w:rsid w:val="005C0814"/>
    <w:rsid w:val="005C0D03"/>
    <w:rsid w:val="005C1D8F"/>
    <w:rsid w:val="005C1F4D"/>
    <w:rsid w:val="005C3282"/>
    <w:rsid w:val="005C3D97"/>
    <w:rsid w:val="005C4132"/>
    <w:rsid w:val="005C5213"/>
    <w:rsid w:val="005C5C35"/>
    <w:rsid w:val="005C5D0E"/>
    <w:rsid w:val="005C6C3B"/>
    <w:rsid w:val="005C6E1D"/>
    <w:rsid w:val="005D1C2F"/>
    <w:rsid w:val="005D32B7"/>
    <w:rsid w:val="005D36A0"/>
    <w:rsid w:val="005D453A"/>
    <w:rsid w:val="005D5E1F"/>
    <w:rsid w:val="005D6016"/>
    <w:rsid w:val="005D6A19"/>
    <w:rsid w:val="005D6B3D"/>
    <w:rsid w:val="005E0047"/>
    <w:rsid w:val="005E00C8"/>
    <w:rsid w:val="005E028B"/>
    <w:rsid w:val="005E09F8"/>
    <w:rsid w:val="005E0B3A"/>
    <w:rsid w:val="005E1CE0"/>
    <w:rsid w:val="005E2A7C"/>
    <w:rsid w:val="005E31CC"/>
    <w:rsid w:val="005E356D"/>
    <w:rsid w:val="005E3E63"/>
    <w:rsid w:val="005E4211"/>
    <w:rsid w:val="005E5029"/>
    <w:rsid w:val="005E5E2B"/>
    <w:rsid w:val="005E70CB"/>
    <w:rsid w:val="005E762D"/>
    <w:rsid w:val="005E7D22"/>
    <w:rsid w:val="005F033D"/>
    <w:rsid w:val="005F08D6"/>
    <w:rsid w:val="005F1807"/>
    <w:rsid w:val="005F1C84"/>
    <w:rsid w:val="005F2AEF"/>
    <w:rsid w:val="005F2D63"/>
    <w:rsid w:val="005F2F4C"/>
    <w:rsid w:val="005F3256"/>
    <w:rsid w:val="005F3296"/>
    <w:rsid w:val="005F35B4"/>
    <w:rsid w:val="005F4263"/>
    <w:rsid w:val="005F4DEA"/>
    <w:rsid w:val="005F4EF5"/>
    <w:rsid w:val="005F57D6"/>
    <w:rsid w:val="005F6159"/>
    <w:rsid w:val="005F76E2"/>
    <w:rsid w:val="005F7C86"/>
    <w:rsid w:val="0060066E"/>
    <w:rsid w:val="006014FE"/>
    <w:rsid w:val="00601BAA"/>
    <w:rsid w:val="00602512"/>
    <w:rsid w:val="00602C1B"/>
    <w:rsid w:val="00602FA9"/>
    <w:rsid w:val="0060377B"/>
    <w:rsid w:val="00603FA4"/>
    <w:rsid w:val="00604855"/>
    <w:rsid w:val="00605F22"/>
    <w:rsid w:val="00607B7D"/>
    <w:rsid w:val="00607ED7"/>
    <w:rsid w:val="0061018A"/>
    <w:rsid w:val="00610674"/>
    <w:rsid w:val="00611503"/>
    <w:rsid w:val="00611846"/>
    <w:rsid w:val="006118E4"/>
    <w:rsid w:val="00613817"/>
    <w:rsid w:val="00613E29"/>
    <w:rsid w:val="00614C8A"/>
    <w:rsid w:val="006155ED"/>
    <w:rsid w:val="006157D7"/>
    <w:rsid w:val="00616317"/>
    <w:rsid w:val="00616772"/>
    <w:rsid w:val="0061680A"/>
    <w:rsid w:val="00616885"/>
    <w:rsid w:val="0061725C"/>
    <w:rsid w:val="0062030B"/>
    <w:rsid w:val="006232BC"/>
    <w:rsid w:val="006232DD"/>
    <w:rsid w:val="00623800"/>
    <w:rsid w:val="00624565"/>
    <w:rsid w:val="00624BE3"/>
    <w:rsid w:val="00624CE2"/>
    <w:rsid w:val="00625367"/>
    <w:rsid w:val="006256FD"/>
    <w:rsid w:val="00625C31"/>
    <w:rsid w:val="00625CCA"/>
    <w:rsid w:val="00626EDD"/>
    <w:rsid w:val="0062793B"/>
    <w:rsid w:val="006313FE"/>
    <w:rsid w:val="0063158C"/>
    <w:rsid w:val="00631FC4"/>
    <w:rsid w:val="00635F7F"/>
    <w:rsid w:val="006373AF"/>
    <w:rsid w:val="00637C87"/>
    <w:rsid w:val="00637E2C"/>
    <w:rsid w:val="00640468"/>
    <w:rsid w:val="00640CBD"/>
    <w:rsid w:val="00642413"/>
    <w:rsid w:val="00642471"/>
    <w:rsid w:val="00643580"/>
    <w:rsid w:val="00643AAC"/>
    <w:rsid w:val="0064623B"/>
    <w:rsid w:val="0064632E"/>
    <w:rsid w:val="00646AB0"/>
    <w:rsid w:val="0065033B"/>
    <w:rsid w:val="006504E6"/>
    <w:rsid w:val="00652F16"/>
    <w:rsid w:val="00655039"/>
    <w:rsid w:val="0065556F"/>
    <w:rsid w:val="006558ED"/>
    <w:rsid w:val="00655984"/>
    <w:rsid w:val="006563ED"/>
    <w:rsid w:val="006608BB"/>
    <w:rsid w:val="006613B9"/>
    <w:rsid w:val="0066186C"/>
    <w:rsid w:val="00661C07"/>
    <w:rsid w:val="006621C3"/>
    <w:rsid w:val="006626EF"/>
    <w:rsid w:val="00662887"/>
    <w:rsid w:val="006630E5"/>
    <w:rsid w:val="00664010"/>
    <w:rsid w:val="006646F1"/>
    <w:rsid w:val="006651FC"/>
    <w:rsid w:val="0066539E"/>
    <w:rsid w:val="00666932"/>
    <w:rsid w:val="00667454"/>
    <w:rsid w:val="00667CC6"/>
    <w:rsid w:val="00667F17"/>
    <w:rsid w:val="00670B73"/>
    <w:rsid w:val="00671440"/>
    <w:rsid w:val="006719F8"/>
    <w:rsid w:val="00672608"/>
    <w:rsid w:val="00672D97"/>
    <w:rsid w:val="00672EA6"/>
    <w:rsid w:val="0067320A"/>
    <w:rsid w:val="00673B6E"/>
    <w:rsid w:val="00674B02"/>
    <w:rsid w:val="006754EB"/>
    <w:rsid w:val="00675A43"/>
    <w:rsid w:val="00676E64"/>
    <w:rsid w:val="00677A05"/>
    <w:rsid w:val="006804EF"/>
    <w:rsid w:val="0068102D"/>
    <w:rsid w:val="00681BC0"/>
    <w:rsid w:val="006822AF"/>
    <w:rsid w:val="00683AE9"/>
    <w:rsid w:val="00683E10"/>
    <w:rsid w:val="006851E9"/>
    <w:rsid w:val="00685203"/>
    <w:rsid w:val="0068534A"/>
    <w:rsid w:val="006859F7"/>
    <w:rsid w:val="00685BF8"/>
    <w:rsid w:val="00686F8F"/>
    <w:rsid w:val="00690DBD"/>
    <w:rsid w:val="0069128D"/>
    <w:rsid w:val="00692B2A"/>
    <w:rsid w:val="00693FD3"/>
    <w:rsid w:val="006949F8"/>
    <w:rsid w:val="00694D39"/>
    <w:rsid w:val="006959A4"/>
    <w:rsid w:val="00696B08"/>
    <w:rsid w:val="00696FDB"/>
    <w:rsid w:val="0069727D"/>
    <w:rsid w:val="0069749E"/>
    <w:rsid w:val="00697741"/>
    <w:rsid w:val="00697CF2"/>
    <w:rsid w:val="006A00D8"/>
    <w:rsid w:val="006A04EC"/>
    <w:rsid w:val="006A0DE1"/>
    <w:rsid w:val="006A0FF8"/>
    <w:rsid w:val="006A45B2"/>
    <w:rsid w:val="006A53EF"/>
    <w:rsid w:val="006A76B6"/>
    <w:rsid w:val="006B3534"/>
    <w:rsid w:val="006B37D6"/>
    <w:rsid w:val="006B37F8"/>
    <w:rsid w:val="006B3D37"/>
    <w:rsid w:val="006B4F3D"/>
    <w:rsid w:val="006B50E6"/>
    <w:rsid w:val="006B53D6"/>
    <w:rsid w:val="006B6037"/>
    <w:rsid w:val="006B60A0"/>
    <w:rsid w:val="006B67E9"/>
    <w:rsid w:val="006B684F"/>
    <w:rsid w:val="006C0A3C"/>
    <w:rsid w:val="006C0A70"/>
    <w:rsid w:val="006C1C25"/>
    <w:rsid w:val="006C1CF2"/>
    <w:rsid w:val="006C2099"/>
    <w:rsid w:val="006C2BFA"/>
    <w:rsid w:val="006C4CCA"/>
    <w:rsid w:val="006C5E15"/>
    <w:rsid w:val="006C6C2B"/>
    <w:rsid w:val="006C7222"/>
    <w:rsid w:val="006D0472"/>
    <w:rsid w:val="006D0DF6"/>
    <w:rsid w:val="006D12F7"/>
    <w:rsid w:val="006D13B2"/>
    <w:rsid w:val="006D1625"/>
    <w:rsid w:val="006D18F5"/>
    <w:rsid w:val="006D1911"/>
    <w:rsid w:val="006D1A46"/>
    <w:rsid w:val="006D2C4F"/>
    <w:rsid w:val="006D2E02"/>
    <w:rsid w:val="006D3164"/>
    <w:rsid w:val="006D32B9"/>
    <w:rsid w:val="006D33BD"/>
    <w:rsid w:val="006D3C76"/>
    <w:rsid w:val="006D533A"/>
    <w:rsid w:val="006D5930"/>
    <w:rsid w:val="006D69D1"/>
    <w:rsid w:val="006D7277"/>
    <w:rsid w:val="006E1DDA"/>
    <w:rsid w:val="006E1F8E"/>
    <w:rsid w:val="006E2C00"/>
    <w:rsid w:val="006E3718"/>
    <w:rsid w:val="006E3825"/>
    <w:rsid w:val="006E4132"/>
    <w:rsid w:val="006E420A"/>
    <w:rsid w:val="006E447C"/>
    <w:rsid w:val="006E44E8"/>
    <w:rsid w:val="006E4982"/>
    <w:rsid w:val="006E5936"/>
    <w:rsid w:val="006E5EFB"/>
    <w:rsid w:val="006E5F3F"/>
    <w:rsid w:val="006E7145"/>
    <w:rsid w:val="006E76BB"/>
    <w:rsid w:val="006F0ED2"/>
    <w:rsid w:val="006F1F43"/>
    <w:rsid w:val="006F24D0"/>
    <w:rsid w:val="006F2DE6"/>
    <w:rsid w:val="006F377B"/>
    <w:rsid w:val="006F487B"/>
    <w:rsid w:val="006F65F6"/>
    <w:rsid w:val="006F747D"/>
    <w:rsid w:val="00700906"/>
    <w:rsid w:val="00700E4B"/>
    <w:rsid w:val="00701EDA"/>
    <w:rsid w:val="0070207E"/>
    <w:rsid w:val="00702DD9"/>
    <w:rsid w:val="0070398E"/>
    <w:rsid w:val="00704244"/>
    <w:rsid w:val="00704B17"/>
    <w:rsid w:val="00705453"/>
    <w:rsid w:val="00705498"/>
    <w:rsid w:val="007058EB"/>
    <w:rsid w:val="00705A17"/>
    <w:rsid w:val="0070656C"/>
    <w:rsid w:val="00706EAB"/>
    <w:rsid w:val="00707395"/>
    <w:rsid w:val="007078E0"/>
    <w:rsid w:val="007102A1"/>
    <w:rsid w:val="00710364"/>
    <w:rsid w:val="007115A4"/>
    <w:rsid w:val="00711CDF"/>
    <w:rsid w:val="00712501"/>
    <w:rsid w:val="0071333C"/>
    <w:rsid w:val="00713732"/>
    <w:rsid w:val="00713B83"/>
    <w:rsid w:val="007155C8"/>
    <w:rsid w:val="00715741"/>
    <w:rsid w:val="00715E19"/>
    <w:rsid w:val="00715FCD"/>
    <w:rsid w:val="007162A9"/>
    <w:rsid w:val="007164DF"/>
    <w:rsid w:val="00716AC0"/>
    <w:rsid w:val="00716ADC"/>
    <w:rsid w:val="00716CF6"/>
    <w:rsid w:val="00717528"/>
    <w:rsid w:val="0072108E"/>
    <w:rsid w:val="00721A56"/>
    <w:rsid w:val="00721A72"/>
    <w:rsid w:val="00722802"/>
    <w:rsid w:val="0072298E"/>
    <w:rsid w:val="00722F54"/>
    <w:rsid w:val="007239C1"/>
    <w:rsid w:val="00724787"/>
    <w:rsid w:val="00724EF9"/>
    <w:rsid w:val="00725882"/>
    <w:rsid w:val="007261B9"/>
    <w:rsid w:val="0072729C"/>
    <w:rsid w:val="00727D2F"/>
    <w:rsid w:val="00731697"/>
    <w:rsid w:val="007318BA"/>
    <w:rsid w:val="0073198C"/>
    <w:rsid w:val="00732389"/>
    <w:rsid w:val="00732BEE"/>
    <w:rsid w:val="00733066"/>
    <w:rsid w:val="00734FD3"/>
    <w:rsid w:val="0073576F"/>
    <w:rsid w:val="00735B09"/>
    <w:rsid w:val="00736D8D"/>
    <w:rsid w:val="007371FF"/>
    <w:rsid w:val="0073794A"/>
    <w:rsid w:val="007407EB"/>
    <w:rsid w:val="00740F64"/>
    <w:rsid w:val="007418E8"/>
    <w:rsid w:val="00741C8A"/>
    <w:rsid w:val="00741D46"/>
    <w:rsid w:val="007432D6"/>
    <w:rsid w:val="007454E5"/>
    <w:rsid w:val="00745C6C"/>
    <w:rsid w:val="00745D81"/>
    <w:rsid w:val="007468A8"/>
    <w:rsid w:val="00747CD1"/>
    <w:rsid w:val="00750B03"/>
    <w:rsid w:val="00750E83"/>
    <w:rsid w:val="00751015"/>
    <w:rsid w:val="007521A4"/>
    <w:rsid w:val="007522A9"/>
    <w:rsid w:val="007525F3"/>
    <w:rsid w:val="007531D5"/>
    <w:rsid w:val="007533D7"/>
    <w:rsid w:val="007535E8"/>
    <w:rsid w:val="007546FC"/>
    <w:rsid w:val="00754777"/>
    <w:rsid w:val="00755A10"/>
    <w:rsid w:val="00755CA7"/>
    <w:rsid w:val="00756D3E"/>
    <w:rsid w:val="007572C6"/>
    <w:rsid w:val="00760F44"/>
    <w:rsid w:val="00761069"/>
    <w:rsid w:val="0076121D"/>
    <w:rsid w:val="007618CE"/>
    <w:rsid w:val="007619EC"/>
    <w:rsid w:val="0076284D"/>
    <w:rsid w:val="00762A82"/>
    <w:rsid w:val="0076363E"/>
    <w:rsid w:val="007636F9"/>
    <w:rsid w:val="007637BE"/>
    <w:rsid w:val="00764DE5"/>
    <w:rsid w:val="007653B0"/>
    <w:rsid w:val="007656F1"/>
    <w:rsid w:val="0076591D"/>
    <w:rsid w:val="00766342"/>
    <w:rsid w:val="007667DD"/>
    <w:rsid w:val="0076714C"/>
    <w:rsid w:val="00767A5E"/>
    <w:rsid w:val="0077035E"/>
    <w:rsid w:val="00770379"/>
    <w:rsid w:val="00770D4A"/>
    <w:rsid w:val="00771FC6"/>
    <w:rsid w:val="00772104"/>
    <w:rsid w:val="00772BC7"/>
    <w:rsid w:val="00772DE8"/>
    <w:rsid w:val="007735F8"/>
    <w:rsid w:val="007737BB"/>
    <w:rsid w:val="007737CD"/>
    <w:rsid w:val="00773914"/>
    <w:rsid w:val="00773AAD"/>
    <w:rsid w:val="00774DCA"/>
    <w:rsid w:val="007776FD"/>
    <w:rsid w:val="00777D9C"/>
    <w:rsid w:val="00780D33"/>
    <w:rsid w:val="00781EB5"/>
    <w:rsid w:val="00782AD1"/>
    <w:rsid w:val="00782C42"/>
    <w:rsid w:val="00783241"/>
    <w:rsid w:val="0078341F"/>
    <w:rsid w:val="0078348B"/>
    <w:rsid w:val="00783AC6"/>
    <w:rsid w:val="00784195"/>
    <w:rsid w:val="007848D6"/>
    <w:rsid w:val="007854D2"/>
    <w:rsid w:val="0078579E"/>
    <w:rsid w:val="007864D1"/>
    <w:rsid w:val="00786A04"/>
    <w:rsid w:val="00786FE6"/>
    <w:rsid w:val="00790A4B"/>
    <w:rsid w:val="00790A4D"/>
    <w:rsid w:val="00791F38"/>
    <w:rsid w:val="00792BB0"/>
    <w:rsid w:val="00794147"/>
    <w:rsid w:val="00794917"/>
    <w:rsid w:val="00796520"/>
    <w:rsid w:val="007965E1"/>
    <w:rsid w:val="0079705E"/>
    <w:rsid w:val="0079724F"/>
    <w:rsid w:val="00797927"/>
    <w:rsid w:val="00797949"/>
    <w:rsid w:val="007A05A4"/>
    <w:rsid w:val="007A14E2"/>
    <w:rsid w:val="007A1AD0"/>
    <w:rsid w:val="007A227D"/>
    <w:rsid w:val="007A2B5E"/>
    <w:rsid w:val="007A3FA1"/>
    <w:rsid w:val="007A537E"/>
    <w:rsid w:val="007A60BB"/>
    <w:rsid w:val="007A60C1"/>
    <w:rsid w:val="007A761A"/>
    <w:rsid w:val="007A7958"/>
    <w:rsid w:val="007A7B52"/>
    <w:rsid w:val="007A7F19"/>
    <w:rsid w:val="007B276D"/>
    <w:rsid w:val="007B2B15"/>
    <w:rsid w:val="007B2BD9"/>
    <w:rsid w:val="007B3843"/>
    <w:rsid w:val="007B3C13"/>
    <w:rsid w:val="007B3C5D"/>
    <w:rsid w:val="007B42E1"/>
    <w:rsid w:val="007B6232"/>
    <w:rsid w:val="007B6C36"/>
    <w:rsid w:val="007C04CA"/>
    <w:rsid w:val="007C08DA"/>
    <w:rsid w:val="007C0CE7"/>
    <w:rsid w:val="007C1DFF"/>
    <w:rsid w:val="007C1F05"/>
    <w:rsid w:val="007C1F98"/>
    <w:rsid w:val="007C2DEB"/>
    <w:rsid w:val="007C2E1B"/>
    <w:rsid w:val="007C3964"/>
    <w:rsid w:val="007C4463"/>
    <w:rsid w:val="007C4AB9"/>
    <w:rsid w:val="007C50BE"/>
    <w:rsid w:val="007C5795"/>
    <w:rsid w:val="007C5A1E"/>
    <w:rsid w:val="007C5E0C"/>
    <w:rsid w:val="007C5FFF"/>
    <w:rsid w:val="007C6BE4"/>
    <w:rsid w:val="007C7C2B"/>
    <w:rsid w:val="007C7DEE"/>
    <w:rsid w:val="007D05FA"/>
    <w:rsid w:val="007D0620"/>
    <w:rsid w:val="007D1AA7"/>
    <w:rsid w:val="007D21A3"/>
    <w:rsid w:val="007D25A4"/>
    <w:rsid w:val="007D2E0C"/>
    <w:rsid w:val="007D3B11"/>
    <w:rsid w:val="007D55D1"/>
    <w:rsid w:val="007D600A"/>
    <w:rsid w:val="007D637C"/>
    <w:rsid w:val="007D6E8D"/>
    <w:rsid w:val="007D6FAC"/>
    <w:rsid w:val="007D7DC6"/>
    <w:rsid w:val="007E15E1"/>
    <w:rsid w:val="007E2EAE"/>
    <w:rsid w:val="007E3F92"/>
    <w:rsid w:val="007E4166"/>
    <w:rsid w:val="007E4642"/>
    <w:rsid w:val="007E49AC"/>
    <w:rsid w:val="007E6483"/>
    <w:rsid w:val="007E6DDD"/>
    <w:rsid w:val="007E6E54"/>
    <w:rsid w:val="007E7E47"/>
    <w:rsid w:val="007F006C"/>
    <w:rsid w:val="007F042B"/>
    <w:rsid w:val="007F0F69"/>
    <w:rsid w:val="007F2C32"/>
    <w:rsid w:val="007F35EF"/>
    <w:rsid w:val="007F3FCD"/>
    <w:rsid w:val="007F443A"/>
    <w:rsid w:val="007F5032"/>
    <w:rsid w:val="007F5BF9"/>
    <w:rsid w:val="007F5C49"/>
    <w:rsid w:val="007F6832"/>
    <w:rsid w:val="007F7335"/>
    <w:rsid w:val="007F7AC2"/>
    <w:rsid w:val="0080064D"/>
    <w:rsid w:val="00800B20"/>
    <w:rsid w:val="00802A30"/>
    <w:rsid w:val="008030B5"/>
    <w:rsid w:val="008033A6"/>
    <w:rsid w:val="00803595"/>
    <w:rsid w:val="00803E57"/>
    <w:rsid w:val="008043E5"/>
    <w:rsid w:val="00805275"/>
    <w:rsid w:val="00806055"/>
    <w:rsid w:val="008063B8"/>
    <w:rsid w:val="008071CA"/>
    <w:rsid w:val="008078FA"/>
    <w:rsid w:val="00807DF3"/>
    <w:rsid w:val="00811871"/>
    <w:rsid w:val="0081308B"/>
    <w:rsid w:val="00813B3E"/>
    <w:rsid w:val="00814CDA"/>
    <w:rsid w:val="00814F28"/>
    <w:rsid w:val="00816557"/>
    <w:rsid w:val="00817747"/>
    <w:rsid w:val="00817ABC"/>
    <w:rsid w:val="00817FD4"/>
    <w:rsid w:val="00821E08"/>
    <w:rsid w:val="008221A1"/>
    <w:rsid w:val="00822348"/>
    <w:rsid w:val="00822760"/>
    <w:rsid w:val="00822BF6"/>
    <w:rsid w:val="00823AB8"/>
    <w:rsid w:val="00823CDA"/>
    <w:rsid w:val="00823FE2"/>
    <w:rsid w:val="0082453F"/>
    <w:rsid w:val="008248F9"/>
    <w:rsid w:val="00825732"/>
    <w:rsid w:val="008259CB"/>
    <w:rsid w:val="00826F49"/>
    <w:rsid w:val="00827FEB"/>
    <w:rsid w:val="00830FCD"/>
    <w:rsid w:val="008317F0"/>
    <w:rsid w:val="00831CDA"/>
    <w:rsid w:val="0083216E"/>
    <w:rsid w:val="00832366"/>
    <w:rsid w:val="00832638"/>
    <w:rsid w:val="0083332B"/>
    <w:rsid w:val="0083337A"/>
    <w:rsid w:val="008334D7"/>
    <w:rsid w:val="008343C5"/>
    <w:rsid w:val="00834AAA"/>
    <w:rsid w:val="008356E7"/>
    <w:rsid w:val="0083584D"/>
    <w:rsid w:val="00836CCF"/>
    <w:rsid w:val="00837237"/>
    <w:rsid w:val="008400A4"/>
    <w:rsid w:val="00840650"/>
    <w:rsid w:val="0084218B"/>
    <w:rsid w:val="0084222A"/>
    <w:rsid w:val="00842352"/>
    <w:rsid w:val="00843635"/>
    <w:rsid w:val="00844306"/>
    <w:rsid w:val="008446EF"/>
    <w:rsid w:val="00844883"/>
    <w:rsid w:val="008449FB"/>
    <w:rsid w:val="0084581B"/>
    <w:rsid w:val="00846246"/>
    <w:rsid w:val="0084667F"/>
    <w:rsid w:val="00846ECE"/>
    <w:rsid w:val="00847C66"/>
    <w:rsid w:val="00850029"/>
    <w:rsid w:val="008501C4"/>
    <w:rsid w:val="008507AC"/>
    <w:rsid w:val="00850972"/>
    <w:rsid w:val="0085168E"/>
    <w:rsid w:val="00852139"/>
    <w:rsid w:val="0085391F"/>
    <w:rsid w:val="00854A83"/>
    <w:rsid w:val="00854AFF"/>
    <w:rsid w:val="00854ECA"/>
    <w:rsid w:val="00855389"/>
    <w:rsid w:val="008557AB"/>
    <w:rsid w:val="008561D9"/>
    <w:rsid w:val="00860430"/>
    <w:rsid w:val="00860587"/>
    <w:rsid w:val="00861543"/>
    <w:rsid w:val="0086163D"/>
    <w:rsid w:val="00861B7E"/>
    <w:rsid w:val="00862DDC"/>
    <w:rsid w:val="0086306A"/>
    <w:rsid w:val="00863432"/>
    <w:rsid w:val="008638C2"/>
    <w:rsid w:val="00865769"/>
    <w:rsid w:val="0086667D"/>
    <w:rsid w:val="008668BC"/>
    <w:rsid w:val="00867047"/>
    <w:rsid w:val="00870386"/>
    <w:rsid w:val="0087057D"/>
    <w:rsid w:val="00870DC0"/>
    <w:rsid w:val="0087252C"/>
    <w:rsid w:val="0087295B"/>
    <w:rsid w:val="00873A00"/>
    <w:rsid w:val="00874796"/>
    <w:rsid w:val="00874A9A"/>
    <w:rsid w:val="00875D01"/>
    <w:rsid w:val="00876574"/>
    <w:rsid w:val="00880378"/>
    <w:rsid w:val="00881151"/>
    <w:rsid w:val="00881F24"/>
    <w:rsid w:val="00881F84"/>
    <w:rsid w:val="008822D0"/>
    <w:rsid w:val="00882376"/>
    <w:rsid w:val="00882CC9"/>
    <w:rsid w:val="00883826"/>
    <w:rsid w:val="00883B99"/>
    <w:rsid w:val="00883F53"/>
    <w:rsid w:val="00884327"/>
    <w:rsid w:val="00885963"/>
    <w:rsid w:val="00885C2F"/>
    <w:rsid w:val="00885D6F"/>
    <w:rsid w:val="00885DB9"/>
    <w:rsid w:val="008860A3"/>
    <w:rsid w:val="0088706A"/>
    <w:rsid w:val="008876A9"/>
    <w:rsid w:val="00890069"/>
    <w:rsid w:val="00890C2B"/>
    <w:rsid w:val="00890CA7"/>
    <w:rsid w:val="0089160C"/>
    <w:rsid w:val="00892220"/>
    <w:rsid w:val="008924D4"/>
    <w:rsid w:val="00892717"/>
    <w:rsid w:val="00892A8C"/>
    <w:rsid w:val="00892AEB"/>
    <w:rsid w:val="008931A1"/>
    <w:rsid w:val="00893EAD"/>
    <w:rsid w:val="00893F05"/>
    <w:rsid w:val="00894CA7"/>
    <w:rsid w:val="00895886"/>
    <w:rsid w:val="00895A46"/>
    <w:rsid w:val="00896911"/>
    <w:rsid w:val="00896EC1"/>
    <w:rsid w:val="008975DD"/>
    <w:rsid w:val="00897DAF"/>
    <w:rsid w:val="008A0121"/>
    <w:rsid w:val="008A036F"/>
    <w:rsid w:val="008A0552"/>
    <w:rsid w:val="008A11EC"/>
    <w:rsid w:val="008A15D6"/>
    <w:rsid w:val="008A1CA9"/>
    <w:rsid w:val="008A21BB"/>
    <w:rsid w:val="008A2319"/>
    <w:rsid w:val="008A3B08"/>
    <w:rsid w:val="008A46B2"/>
    <w:rsid w:val="008A4F50"/>
    <w:rsid w:val="008A53FA"/>
    <w:rsid w:val="008A7A3A"/>
    <w:rsid w:val="008B10F4"/>
    <w:rsid w:val="008B183D"/>
    <w:rsid w:val="008B189A"/>
    <w:rsid w:val="008B2DA3"/>
    <w:rsid w:val="008B4316"/>
    <w:rsid w:val="008B46C5"/>
    <w:rsid w:val="008B5016"/>
    <w:rsid w:val="008B55FE"/>
    <w:rsid w:val="008B6659"/>
    <w:rsid w:val="008B66BF"/>
    <w:rsid w:val="008B7A9E"/>
    <w:rsid w:val="008C0D1B"/>
    <w:rsid w:val="008C19F3"/>
    <w:rsid w:val="008C2232"/>
    <w:rsid w:val="008C232C"/>
    <w:rsid w:val="008C244B"/>
    <w:rsid w:val="008C29D4"/>
    <w:rsid w:val="008C41EF"/>
    <w:rsid w:val="008C46E8"/>
    <w:rsid w:val="008C5E9C"/>
    <w:rsid w:val="008C630E"/>
    <w:rsid w:val="008C6384"/>
    <w:rsid w:val="008C693C"/>
    <w:rsid w:val="008C6E3A"/>
    <w:rsid w:val="008C749F"/>
    <w:rsid w:val="008C774A"/>
    <w:rsid w:val="008C779F"/>
    <w:rsid w:val="008D0119"/>
    <w:rsid w:val="008D01AC"/>
    <w:rsid w:val="008D05E2"/>
    <w:rsid w:val="008D0B19"/>
    <w:rsid w:val="008D12C9"/>
    <w:rsid w:val="008D1519"/>
    <w:rsid w:val="008D2F4B"/>
    <w:rsid w:val="008D3812"/>
    <w:rsid w:val="008D7909"/>
    <w:rsid w:val="008E0321"/>
    <w:rsid w:val="008E074C"/>
    <w:rsid w:val="008E07EC"/>
    <w:rsid w:val="008E1425"/>
    <w:rsid w:val="008E16D8"/>
    <w:rsid w:val="008E23C3"/>
    <w:rsid w:val="008E2946"/>
    <w:rsid w:val="008E3470"/>
    <w:rsid w:val="008E3871"/>
    <w:rsid w:val="008E3BDA"/>
    <w:rsid w:val="008E3F89"/>
    <w:rsid w:val="008E4072"/>
    <w:rsid w:val="008E54F4"/>
    <w:rsid w:val="008E5869"/>
    <w:rsid w:val="008E6326"/>
    <w:rsid w:val="008E6804"/>
    <w:rsid w:val="008E6FA0"/>
    <w:rsid w:val="008E738E"/>
    <w:rsid w:val="008E7568"/>
    <w:rsid w:val="008F0917"/>
    <w:rsid w:val="008F09B1"/>
    <w:rsid w:val="008F0C2B"/>
    <w:rsid w:val="008F126A"/>
    <w:rsid w:val="008F240A"/>
    <w:rsid w:val="008F2EBF"/>
    <w:rsid w:val="008F2FB4"/>
    <w:rsid w:val="008F3314"/>
    <w:rsid w:val="008F340F"/>
    <w:rsid w:val="008F35EE"/>
    <w:rsid w:val="008F3F38"/>
    <w:rsid w:val="008F48CB"/>
    <w:rsid w:val="008F5479"/>
    <w:rsid w:val="008F65C1"/>
    <w:rsid w:val="008F7184"/>
    <w:rsid w:val="008F7430"/>
    <w:rsid w:val="008F7CAA"/>
    <w:rsid w:val="009004D6"/>
    <w:rsid w:val="00901F4E"/>
    <w:rsid w:val="00902463"/>
    <w:rsid w:val="009027E2"/>
    <w:rsid w:val="0090326E"/>
    <w:rsid w:val="009046B9"/>
    <w:rsid w:val="00904D11"/>
    <w:rsid w:val="00906EEC"/>
    <w:rsid w:val="00907285"/>
    <w:rsid w:val="009073E0"/>
    <w:rsid w:val="00907E74"/>
    <w:rsid w:val="0091010B"/>
    <w:rsid w:val="009104EF"/>
    <w:rsid w:val="00910C52"/>
    <w:rsid w:val="009116AA"/>
    <w:rsid w:val="00911FA7"/>
    <w:rsid w:val="0091220D"/>
    <w:rsid w:val="009129AA"/>
    <w:rsid w:val="00912BD1"/>
    <w:rsid w:val="009132BB"/>
    <w:rsid w:val="009137A8"/>
    <w:rsid w:val="00913D99"/>
    <w:rsid w:val="00915397"/>
    <w:rsid w:val="009166A6"/>
    <w:rsid w:val="009173A7"/>
    <w:rsid w:val="0092068A"/>
    <w:rsid w:val="00920C4C"/>
    <w:rsid w:val="00921055"/>
    <w:rsid w:val="00924599"/>
    <w:rsid w:val="00924D5C"/>
    <w:rsid w:val="0092587A"/>
    <w:rsid w:val="00925B73"/>
    <w:rsid w:val="00926603"/>
    <w:rsid w:val="00926ABE"/>
    <w:rsid w:val="00926D6D"/>
    <w:rsid w:val="00926E7B"/>
    <w:rsid w:val="00927732"/>
    <w:rsid w:val="00927746"/>
    <w:rsid w:val="00927CB3"/>
    <w:rsid w:val="00930784"/>
    <w:rsid w:val="00931612"/>
    <w:rsid w:val="0093192D"/>
    <w:rsid w:val="00931F22"/>
    <w:rsid w:val="009338F7"/>
    <w:rsid w:val="0093423B"/>
    <w:rsid w:val="00934F62"/>
    <w:rsid w:val="00935DF1"/>
    <w:rsid w:val="00936079"/>
    <w:rsid w:val="009368F2"/>
    <w:rsid w:val="00937FF1"/>
    <w:rsid w:val="00940A30"/>
    <w:rsid w:val="00940E2D"/>
    <w:rsid w:val="009422BD"/>
    <w:rsid w:val="00942DA5"/>
    <w:rsid w:val="00943057"/>
    <w:rsid w:val="009435E7"/>
    <w:rsid w:val="009442DC"/>
    <w:rsid w:val="0094530E"/>
    <w:rsid w:val="009454C9"/>
    <w:rsid w:val="0094637C"/>
    <w:rsid w:val="00946E36"/>
    <w:rsid w:val="0095036E"/>
    <w:rsid w:val="00950C90"/>
    <w:rsid w:val="00950F0C"/>
    <w:rsid w:val="00951A21"/>
    <w:rsid w:val="00952D62"/>
    <w:rsid w:val="009536A3"/>
    <w:rsid w:val="00953DE0"/>
    <w:rsid w:val="00954153"/>
    <w:rsid w:val="009542A5"/>
    <w:rsid w:val="00955D69"/>
    <w:rsid w:val="00955E13"/>
    <w:rsid w:val="009565ED"/>
    <w:rsid w:val="00956A13"/>
    <w:rsid w:val="009572A7"/>
    <w:rsid w:val="009602C7"/>
    <w:rsid w:val="009606E8"/>
    <w:rsid w:val="0096128B"/>
    <w:rsid w:val="009618EB"/>
    <w:rsid w:val="009625C0"/>
    <w:rsid w:val="00962DFF"/>
    <w:rsid w:val="00963131"/>
    <w:rsid w:val="009647A7"/>
    <w:rsid w:val="0096574B"/>
    <w:rsid w:val="0096655D"/>
    <w:rsid w:val="00966796"/>
    <w:rsid w:val="009676DF"/>
    <w:rsid w:val="0097148A"/>
    <w:rsid w:val="009718B7"/>
    <w:rsid w:val="0097299A"/>
    <w:rsid w:val="00972CF4"/>
    <w:rsid w:val="0097331E"/>
    <w:rsid w:val="009753CE"/>
    <w:rsid w:val="00975921"/>
    <w:rsid w:val="00975D48"/>
    <w:rsid w:val="00976060"/>
    <w:rsid w:val="00976C46"/>
    <w:rsid w:val="00977ADA"/>
    <w:rsid w:val="00980C21"/>
    <w:rsid w:val="0098199F"/>
    <w:rsid w:val="00985A73"/>
    <w:rsid w:val="00985D53"/>
    <w:rsid w:val="00986B9D"/>
    <w:rsid w:val="00986E6D"/>
    <w:rsid w:val="00987840"/>
    <w:rsid w:val="00987FED"/>
    <w:rsid w:val="009901C8"/>
    <w:rsid w:val="00990421"/>
    <w:rsid w:val="00991310"/>
    <w:rsid w:val="00991DCF"/>
    <w:rsid w:val="0099454D"/>
    <w:rsid w:val="009953C2"/>
    <w:rsid w:val="0099551B"/>
    <w:rsid w:val="00995D05"/>
    <w:rsid w:val="009960C5"/>
    <w:rsid w:val="009964D8"/>
    <w:rsid w:val="0099671D"/>
    <w:rsid w:val="00996B3F"/>
    <w:rsid w:val="00996F63"/>
    <w:rsid w:val="009970EC"/>
    <w:rsid w:val="00997288"/>
    <w:rsid w:val="009A00DE"/>
    <w:rsid w:val="009A08E5"/>
    <w:rsid w:val="009A1C3F"/>
    <w:rsid w:val="009A23FF"/>
    <w:rsid w:val="009A3A70"/>
    <w:rsid w:val="009A3ACF"/>
    <w:rsid w:val="009A4314"/>
    <w:rsid w:val="009A441F"/>
    <w:rsid w:val="009A49AB"/>
    <w:rsid w:val="009A5A78"/>
    <w:rsid w:val="009A6426"/>
    <w:rsid w:val="009A655D"/>
    <w:rsid w:val="009A6E63"/>
    <w:rsid w:val="009A7D22"/>
    <w:rsid w:val="009B0B55"/>
    <w:rsid w:val="009B36C1"/>
    <w:rsid w:val="009B3A88"/>
    <w:rsid w:val="009B403A"/>
    <w:rsid w:val="009B41D7"/>
    <w:rsid w:val="009B5AA3"/>
    <w:rsid w:val="009B5ADE"/>
    <w:rsid w:val="009B5C1C"/>
    <w:rsid w:val="009B5F29"/>
    <w:rsid w:val="009B6399"/>
    <w:rsid w:val="009B669B"/>
    <w:rsid w:val="009B6AFE"/>
    <w:rsid w:val="009B6D39"/>
    <w:rsid w:val="009B7673"/>
    <w:rsid w:val="009C0335"/>
    <w:rsid w:val="009C0C76"/>
    <w:rsid w:val="009C1616"/>
    <w:rsid w:val="009C1A21"/>
    <w:rsid w:val="009C1BB2"/>
    <w:rsid w:val="009C2115"/>
    <w:rsid w:val="009C2247"/>
    <w:rsid w:val="009C2524"/>
    <w:rsid w:val="009C4463"/>
    <w:rsid w:val="009C45EF"/>
    <w:rsid w:val="009C653C"/>
    <w:rsid w:val="009C70FC"/>
    <w:rsid w:val="009D0DC8"/>
    <w:rsid w:val="009D1355"/>
    <w:rsid w:val="009D1D28"/>
    <w:rsid w:val="009D1D5E"/>
    <w:rsid w:val="009D2978"/>
    <w:rsid w:val="009D2E58"/>
    <w:rsid w:val="009D3BB2"/>
    <w:rsid w:val="009D3F1C"/>
    <w:rsid w:val="009D404C"/>
    <w:rsid w:val="009D4BC7"/>
    <w:rsid w:val="009D78CC"/>
    <w:rsid w:val="009D7E76"/>
    <w:rsid w:val="009E1D50"/>
    <w:rsid w:val="009E29B7"/>
    <w:rsid w:val="009E2AEE"/>
    <w:rsid w:val="009E2F99"/>
    <w:rsid w:val="009E32F5"/>
    <w:rsid w:val="009E4C7E"/>
    <w:rsid w:val="009E69AA"/>
    <w:rsid w:val="009E7EA3"/>
    <w:rsid w:val="009F145F"/>
    <w:rsid w:val="009F1C7B"/>
    <w:rsid w:val="009F2486"/>
    <w:rsid w:val="009F3250"/>
    <w:rsid w:val="009F3C64"/>
    <w:rsid w:val="009F52E2"/>
    <w:rsid w:val="009F7D23"/>
    <w:rsid w:val="009F7E43"/>
    <w:rsid w:val="009F7E82"/>
    <w:rsid w:val="00A00100"/>
    <w:rsid w:val="00A032B3"/>
    <w:rsid w:val="00A04C1E"/>
    <w:rsid w:val="00A053EC"/>
    <w:rsid w:val="00A0590B"/>
    <w:rsid w:val="00A06CFB"/>
    <w:rsid w:val="00A07D17"/>
    <w:rsid w:val="00A11C50"/>
    <w:rsid w:val="00A12492"/>
    <w:rsid w:val="00A1264A"/>
    <w:rsid w:val="00A13419"/>
    <w:rsid w:val="00A1433A"/>
    <w:rsid w:val="00A151A6"/>
    <w:rsid w:val="00A162AF"/>
    <w:rsid w:val="00A169BE"/>
    <w:rsid w:val="00A16AF8"/>
    <w:rsid w:val="00A17016"/>
    <w:rsid w:val="00A17168"/>
    <w:rsid w:val="00A203E6"/>
    <w:rsid w:val="00A2064A"/>
    <w:rsid w:val="00A20A95"/>
    <w:rsid w:val="00A2131C"/>
    <w:rsid w:val="00A23434"/>
    <w:rsid w:val="00A245B9"/>
    <w:rsid w:val="00A254D4"/>
    <w:rsid w:val="00A255D3"/>
    <w:rsid w:val="00A255FA"/>
    <w:rsid w:val="00A2574F"/>
    <w:rsid w:val="00A25A94"/>
    <w:rsid w:val="00A2604C"/>
    <w:rsid w:val="00A26313"/>
    <w:rsid w:val="00A26733"/>
    <w:rsid w:val="00A26E94"/>
    <w:rsid w:val="00A30AA3"/>
    <w:rsid w:val="00A30DC3"/>
    <w:rsid w:val="00A3131C"/>
    <w:rsid w:val="00A316F5"/>
    <w:rsid w:val="00A32A1A"/>
    <w:rsid w:val="00A33AA9"/>
    <w:rsid w:val="00A34927"/>
    <w:rsid w:val="00A34CCC"/>
    <w:rsid w:val="00A34D72"/>
    <w:rsid w:val="00A35128"/>
    <w:rsid w:val="00A35335"/>
    <w:rsid w:val="00A35A80"/>
    <w:rsid w:val="00A35C92"/>
    <w:rsid w:val="00A35FD2"/>
    <w:rsid w:val="00A3698D"/>
    <w:rsid w:val="00A4008B"/>
    <w:rsid w:val="00A4093A"/>
    <w:rsid w:val="00A41AE0"/>
    <w:rsid w:val="00A41CA9"/>
    <w:rsid w:val="00A422A1"/>
    <w:rsid w:val="00A4246D"/>
    <w:rsid w:val="00A424BC"/>
    <w:rsid w:val="00A42D12"/>
    <w:rsid w:val="00A43739"/>
    <w:rsid w:val="00A447A3"/>
    <w:rsid w:val="00A45128"/>
    <w:rsid w:val="00A451F5"/>
    <w:rsid w:val="00A45404"/>
    <w:rsid w:val="00A45D4A"/>
    <w:rsid w:val="00A4629A"/>
    <w:rsid w:val="00A46D72"/>
    <w:rsid w:val="00A46FFC"/>
    <w:rsid w:val="00A4749E"/>
    <w:rsid w:val="00A4749F"/>
    <w:rsid w:val="00A47BA1"/>
    <w:rsid w:val="00A527AE"/>
    <w:rsid w:val="00A52977"/>
    <w:rsid w:val="00A52CA0"/>
    <w:rsid w:val="00A532C3"/>
    <w:rsid w:val="00A53916"/>
    <w:rsid w:val="00A53AF2"/>
    <w:rsid w:val="00A53B01"/>
    <w:rsid w:val="00A55271"/>
    <w:rsid w:val="00A55BEB"/>
    <w:rsid w:val="00A563E1"/>
    <w:rsid w:val="00A56DA1"/>
    <w:rsid w:val="00A57081"/>
    <w:rsid w:val="00A6025C"/>
    <w:rsid w:val="00A604AA"/>
    <w:rsid w:val="00A620CE"/>
    <w:rsid w:val="00A6221E"/>
    <w:rsid w:val="00A62792"/>
    <w:rsid w:val="00A6285E"/>
    <w:rsid w:val="00A63178"/>
    <w:rsid w:val="00A63659"/>
    <w:rsid w:val="00A6382C"/>
    <w:rsid w:val="00A63DA0"/>
    <w:rsid w:val="00A646D6"/>
    <w:rsid w:val="00A648A7"/>
    <w:rsid w:val="00A65472"/>
    <w:rsid w:val="00A662B1"/>
    <w:rsid w:val="00A663BB"/>
    <w:rsid w:val="00A66841"/>
    <w:rsid w:val="00A67257"/>
    <w:rsid w:val="00A67BD0"/>
    <w:rsid w:val="00A67BDE"/>
    <w:rsid w:val="00A70BCB"/>
    <w:rsid w:val="00A70E4E"/>
    <w:rsid w:val="00A71784"/>
    <w:rsid w:val="00A71A4B"/>
    <w:rsid w:val="00A726B0"/>
    <w:rsid w:val="00A757D1"/>
    <w:rsid w:val="00A7600A"/>
    <w:rsid w:val="00A76B7D"/>
    <w:rsid w:val="00A77BC8"/>
    <w:rsid w:val="00A77D3A"/>
    <w:rsid w:val="00A80319"/>
    <w:rsid w:val="00A8034F"/>
    <w:rsid w:val="00A803BF"/>
    <w:rsid w:val="00A80404"/>
    <w:rsid w:val="00A80586"/>
    <w:rsid w:val="00A82575"/>
    <w:rsid w:val="00A82793"/>
    <w:rsid w:val="00A831C6"/>
    <w:rsid w:val="00A84931"/>
    <w:rsid w:val="00A849E3"/>
    <w:rsid w:val="00A84E0F"/>
    <w:rsid w:val="00A852F8"/>
    <w:rsid w:val="00A8541E"/>
    <w:rsid w:val="00A8545E"/>
    <w:rsid w:val="00A8579B"/>
    <w:rsid w:val="00A86578"/>
    <w:rsid w:val="00A87F03"/>
    <w:rsid w:val="00A87FBD"/>
    <w:rsid w:val="00A90CAC"/>
    <w:rsid w:val="00A911C9"/>
    <w:rsid w:val="00A91ACD"/>
    <w:rsid w:val="00A91F12"/>
    <w:rsid w:val="00A920FE"/>
    <w:rsid w:val="00A9223E"/>
    <w:rsid w:val="00A939E8"/>
    <w:rsid w:val="00A93CD6"/>
    <w:rsid w:val="00A93EEC"/>
    <w:rsid w:val="00A94454"/>
    <w:rsid w:val="00A9574B"/>
    <w:rsid w:val="00A96019"/>
    <w:rsid w:val="00A96528"/>
    <w:rsid w:val="00A96BBD"/>
    <w:rsid w:val="00A978DC"/>
    <w:rsid w:val="00AA0155"/>
    <w:rsid w:val="00AA01EE"/>
    <w:rsid w:val="00AA0390"/>
    <w:rsid w:val="00AA0391"/>
    <w:rsid w:val="00AA0894"/>
    <w:rsid w:val="00AA2267"/>
    <w:rsid w:val="00AA25DE"/>
    <w:rsid w:val="00AA2C65"/>
    <w:rsid w:val="00AA3D17"/>
    <w:rsid w:val="00AA5205"/>
    <w:rsid w:val="00AA5D85"/>
    <w:rsid w:val="00AA5FEF"/>
    <w:rsid w:val="00AA7719"/>
    <w:rsid w:val="00AA7910"/>
    <w:rsid w:val="00AA7986"/>
    <w:rsid w:val="00AB08D3"/>
    <w:rsid w:val="00AB0CF1"/>
    <w:rsid w:val="00AB0DC2"/>
    <w:rsid w:val="00AB0DCB"/>
    <w:rsid w:val="00AB14FA"/>
    <w:rsid w:val="00AB18B9"/>
    <w:rsid w:val="00AB1FA8"/>
    <w:rsid w:val="00AB23B2"/>
    <w:rsid w:val="00AB2BD4"/>
    <w:rsid w:val="00AB2CA6"/>
    <w:rsid w:val="00AB3510"/>
    <w:rsid w:val="00AB3D1F"/>
    <w:rsid w:val="00AB45A5"/>
    <w:rsid w:val="00AB6D0A"/>
    <w:rsid w:val="00AB715B"/>
    <w:rsid w:val="00AB747D"/>
    <w:rsid w:val="00AB78C6"/>
    <w:rsid w:val="00AC09FB"/>
    <w:rsid w:val="00AC0C01"/>
    <w:rsid w:val="00AC116D"/>
    <w:rsid w:val="00AC1340"/>
    <w:rsid w:val="00AC1E7E"/>
    <w:rsid w:val="00AC2640"/>
    <w:rsid w:val="00AC3368"/>
    <w:rsid w:val="00AC3F82"/>
    <w:rsid w:val="00AC4960"/>
    <w:rsid w:val="00AC5E60"/>
    <w:rsid w:val="00AD0CC4"/>
    <w:rsid w:val="00AD1DC0"/>
    <w:rsid w:val="00AD1FA5"/>
    <w:rsid w:val="00AD21FA"/>
    <w:rsid w:val="00AD2AE0"/>
    <w:rsid w:val="00AD34C6"/>
    <w:rsid w:val="00AD34EA"/>
    <w:rsid w:val="00AD4578"/>
    <w:rsid w:val="00AD4ED4"/>
    <w:rsid w:val="00AD5A05"/>
    <w:rsid w:val="00AD608C"/>
    <w:rsid w:val="00AD647E"/>
    <w:rsid w:val="00AD7322"/>
    <w:rsid w:val="00AD769B"/>
    <w:rsid w:val="00AE1882"/>
    <w:rsid w:val="00AE1A5D"/>
    <w:rsid w:val="00AE2144"/>
    <w:rsid w:val="00AE2454"/>
    <w:rsid w:val="00AE2F54"/>
    <w:rsid w:val="00AE3693"/>
    <w:rsid w:val="00AE3FAB"/>
    <w:rsid w:val="00AE44F2"/>
    <w:rsid w:val="00AE4A47"/>
    <w:rsid w:val="00AE5314"/>
    <w:rsid w:val="00AE55B2"/>
    <w:rsid w:val="00AE6041"/>
    <w:rsid w:val="00AE6835"/>
    <w:rsid w:val="00AE6A99"/>
    <w:rsid w:val="00AE6FF1"/>
    <w:rsid w:val="00AE79BE"/>
    <w:rsid w:val="00AF008D"/>
    <w:rsid w:val="00AF03CA"/>
    <w:rsid w:val="00AF0F9C"/>
    <w:rsid w:val="00AF1B47"/>
    <w:rsid w:val="00AF2090"/>
    <w:rsid w:val="00AF24B4"/>
    <w:rsid w:val="00AF340A"/>
    <w:rsid w:val="00AF384F"/>
    <w:rsid w:val="00AF5304"/>
    <w:rsid w:val="00AF5B13"/>
    <w:rsid w:val="00AF61B4"/>
    <w:rsid w:val="00AF62F6"/>
    <w:rsid w:val="00AF73AA"/>
    <w:rsid w:val="00B00930"/>
    <w:rsid w:val="00B029D9"/>
    <w:rsid w:val="00B03740"/>
    <w:rsid w:val="00B0415A"/>
    <w:rsid w:val="00B04197"/>
    <w:rsid w:val="00B0512F"/>
    <w:rsid w:val="00B052C2"/>
    <w:rsid w:val="00B0554C"/>
    <w:rsid w:val="00B05F23"/>
    <w:rsid w:val="00B0601E"/>
    <w:rsid w:val="00B06425"/>
    <w:rsid w:val="00B064F5"/>
    <w:rsid w:val="00B0670C"/>
    <w:rsid w:val="00B0733C"/>
    <w:rsid w:val="00B11BEE"/>
    <w:rsid w:val="00B11C96"/>
    <w:rsid w:val="00B1289E"/>
    <w:rsid w:val="00B137F9"/>
    <w:rsid w:val="00B1447F"/>
    <w:rsid w:val="00B14662"/>
    <w:rsid w:val="00B146CF"/>
    <w:rsid w:val="00B14C63"/>
    <w:rsid w:val="00B1652C"/>
    <w:rsid w:val="00B166AD"/>
    <w:rsid w:val="00B17830"/>
    <w:rsid w:val="00B17969"/>
    <w:rsid w:val="00B17A77"/>
    <w:rsid w:val="00B17D5C"/>
    <w:rsid w:val="00B2019D"/>
    <w:rsid w:val="00B20AE7"/>
    <w:rsid w:val="00B20FE7"/>
    <w:rsid w:val="00B21B90"/>
    <w:rsid w:val="00B22451"/>
    <w:rsid w:val="00B22777"/>
    <w:rsid w:val="00B25B41"/>
    <w:rsid w:val="00B25FA7"/>
    <w:rsid w:val="00B27900"/>
    <w:rsid w:val="00B27BFA"/>
    <w:rsid w:val="00B30319"/>
    <w:rsid w:val="00B30360"/>
    <w:rsid w:val="00B309B9"/>
    <w:rsid w:val="00B32B7F"/>
    <w:rsid w:val="00B333E7"/>
    <w:rsid w:val="00B33614"/>
    <w:rsid w:val="00B33684"/>
    <w:rsid w:val="00B33BC4"/>
    <w:rsid w:val="00B34D55"/>
    <w:rsid w:val="00B35E75"/>
    <w:rsid w:val="00B370CE"/>
    <w:rsid w:val="00B37F13"/>
    <w:rsid w:val="00B4007F"/>
    <w:rsid w:val="00B40696"/>
    <w:rsid w:val="00B416C1"/>
    <w:rsid w:val="00B416F8"/>
    <w:rsid w:val="00B41C41"/>
    <w:rsid w:val="00B41E00"/>
    <w:rsid w:val="00B43E46"/>
    <w:rsid w:val="00B44299"/>
    <w:rsid w:val="00B468A0"/>
    <w:rsid w:val="00B46E4D"/>
    <w:rsid w:val="00B507FE"/>
    <w:rsid w:val="00B51375"/>
    <w:rsid w:val="00B5229A"/>
    <w:rsid w:val="00B52A65"/>
    <w:rsid w:val="00B52B9C"/>
    <w:rsid w:val="00B52BF7"/>
    <w:rsid w:val="00B52C97"/>
    <w:rsid w:val="00B54754"/>
    <w:rsid w:val="00B575E3"/>
    <w:rsid w:val="00B57737"/>
    <w:rsid w:val="00B577FE"/>
    <w:rsid w:val="00B61526"/>
    <w:rsid w:val="00B61C63"/>
    <w:rsid w:val="00B62753"/>
    <w:rsid w:val="00B6289B"/>
    <w:rsid w:val="00B6340C"/>
    <w:rsid w:val="00B63922"/>
    <w:rsid w:val="00B639D2"/>
    <w:rsid w:val="00B63A76"/>
    <w:rsid w:val="00B65A0A"/>
    <w:rsid w:val="00B65A94"/>
    <w:rsid w:val="00B65CB8"/>
    <w:rsid w:val="00B67B8A"/>
    <w:rsid w:val="00B67D35"/>
    <w:rsid w:val="00B72FF8"/>
    <w:rsid w:val="00B734B9"/>
    <w:rsid w:val="00B746C1"/>
    <w:rsid w:val="00B74ADA"/>
    <w:rsid w:val="00B75590"/>
    <w:rsid w:val="00B76E79"/>
    <w:rsid w:val="00B77014"/>
    <w:rsid w:val="00B77623"/>
    <w:rsid w:val="00B7789F"/>
    <w:rsid w:val="00B801C0"/>
    <w:rsid w:val="00B80857"/>
    <w:rsid w:val="00B82983"/>
    <w:rsid w:val="00B83804"/>
    <w:rsid w:val="00B83C92"/>
    <w:rsid w:val="00B841E7"/>
    <w:rsid w:val="00B8533E"/>
    <w:rsid w:val="00B90C75"/>
    <w:rsid w:val="00B90E9E"/>
    <w:rsid w:val="00B91091"/>
    <w:rsid w:val="00B91758"/>
    <w:rsid w:val="00B937D7"/>
    <w:rsid w:val="00B93B1A"/>
    <w:rsid w:val="00B94CE2"/>
    <w:rsid w:val="00B9501F"/>
    <w:rsid w:val="00B9524C"/>
    <w:rsid w:val="00B963EF"/>
    <w:rsid w:val="00B9657A"/>
    <w:rsid w:val="00B966C7"/>
    <w:rsid w:val="00B96B8A"/>
    <w:rsid w:val="00B96F3B"/>
    <w:rsid w:val="00BA00A8"/>
    <w:rsid w:val="00BA03E8"/>
    <w:rsid w:val="00BA1E51"/>
    <w:rsid w:val="00BA2313"/>
    <w:rsid w:val="00BA2CAF"/>
    <w:rsid w:val="00BA4015"/>
    <w:rsid w:val="00BA4291"/>
    <w:rsid w:val="00BA5283"/>
    <w:rsid w:val="00BA57A4"/>
    <w:rsid w:val="00BA5AEF"/>
    <w:rsid w:val="00BA5F1F"/>
    <w:rsid w:val="00BA61B5"/>
    <w:rsid w:val="00BA7923"/>
    <w:rsid w:val="00BA7C08"/>
    <w:rsid w:val="00BB0189"/>
    <w:rsid w:val="00BB11EB"/>
    <w:rsid w:val="00BB184A"/>
    <w:rsid w:val="00BB43F5"/>
    <w:rsid w:val="00BB4642"/>
    <w:rsid w:val="00BB46A2"/>
    <w:rsid w:val="00BB4EE7"/>
    <w:rsid w:val="00BB6564"/>
    <w:rsid w:val="00BC10EE"/>
    <w:rsid w:val="00BC1C34"/>
    <w:rsid w:val="00BC1C3B"/>
    <w:rsid w:val="00BC2027"/>
    <w:rsid w:val="00BC3924"/>
    <w:rsid w:val="00BC3E22"/>
    <w:rsid w:val="00BC4A81"/>
    <w:rsid w:val="00BC4BB3"/>
    <w:rsid w:val="00BC52FD"/>
    <w:rsid w:val="00BC650A"/>
    <w:rsid w:val="00BC7E55"/>
    <w:rsid w:val="00BD0A1C"/>
    <w:rsid w:val="00BD1149"/>
    <w:rsid w:val="00BD1335"/>
    <w:rsid w:val="00BD1E1E"/>
    <w:rsid w:val="00BD325E"/>
    <w:rsid w:val="00BD3E8B"/>
    <w:rsid w:val="00BD4FF6"/>
    <w:rsid w:val="00BD5588"/>
    <w:rsid w:val="00BD5646"/>
    <w:rsid w:val="00BD6D7F"/>
    <w:rsid w:val="00BD70D3"/>
    <w:rsid w:val="00BD73F5"/>
    <w:rsid w:val="00BD7DD1"/>
    <w:rsid w:val="00BD7E7E"/>
    <w:rsid w:val="00BE08AC"/>
    <w:rsid w:val="00BE09BF"/>
    <w:rsid w:val="00BE1137"/>
    <w:rsid w:val="00BE1434"/>
    <w:rsid w:val="00BE1FC3"/>
    <w:rsid w:val="00BE248E"/>
    <w:rsid w:val="00BE280D"/>
    <w:rsid w:val="00BE2D26"/>
    <w:rsid w:val="00BE34A5"/>
    <w:rsid w:val="00BE48F2"/>
    <w:rsid w:val="00BE503F"/>
    <w:rsid w:val="00BE585A"/>
    <w:rsid w:val="00BE5BE3"/>
    <w:rsid w:val="00BE5F6D"/>
    <w:rsid w:val="00BE6525"/>
    <w:rsid w:val="00BE6673"/>
    <w:rsid w:val="00BE6AD0"/>
    <w:rsid w:val="00BE6D04"/>
    <w:rsid w:val="00BE7BC4"/>
    <w:rsid w:val="00BE7DF9"/>
    <w:rsid w:val="00BF03EE"/>
    <w:rsid w:val="00BF055A"/>
    <w:rsid w:val="00BF0A20"/>
    <w:rsid w:val="00BF0A74"/>
    <w:rsid w:val="00BF0E9C"/>
    <w:rsid w:val="00BF0F9D"/>
    <w:rsid w:val="00BF151D"/>
    <w:rsid w:val="00BF1997"/>
    <w:rsid w:val="00BF1B16"/>
    <w:rsid w:val="00BF1E46"/>
    <w:rsid w:val="00BF243B"/>
    <w:rsid w:val="00BF481B"/>
    <w:rsid w:val="00BF4937"/>
    <w:rsid w:val="00BF4C2C"/>
    <w:rsid w:val="00BF552E"/>
    <w:rsid w:val="00BF6D32"/>
    <w:rsid w:val="00BF7297"/>
    <w:rsid w:val="00BF75B5"/>
    <w:rsid w:val="00BF79F5"/>
    <w:rsid w:val="00C0023E"/>
    <w:rsid w:val="00C01BBF"/>
    <w:rsid w:val="00C01CFE"/>
    <w:rsid w:val="00C02118"/>
    <w:rsid w:val="00C02C13"/>
    <w:rsid w:val="00C0369A"/>
    <w:rsid w:val="00C03C53"/>
    <w:rsid w:val="00C03E07"/>
    <w:rsid w:val="00C040A1"/>
    <w:rsid w:val="00C05138"/>
    <w:rsid w:val="00C052A7"/>
    <w:rsid w:val="00C06BAA"/>
    <w:rsid w:val="00C06CAB"/>
    <w:rsid w:val="00C06F40"/>
    <w:rsid w:val="00C079B5"/>
    <w:rsid w:val="00C07B6C"/>
    <w:rsid w:val="00C07BC0"/>
    <w:rsid w:val="00C07FA5"/>
    <w:rsid w:val="00C10158"/>
    <w:rsid w:val="00C1016A"/>
    <w:rsid w:val="00C103D5"/>
    <w:rsid w:val="00C10991"/>
    <w:rsid w:val="00C10C3D"/>
    <w:rsid w:val="00C10D05"/>
    <w:rsid w:val="00C10D09"/>
    <w:rsid w:val="00C112DE"/>
    <w:rsid w:val="00C11489"/>
    <w:rsid w:val="00C11515"/>
    <w:rsid w:val="00C11517"/>
    <w:rsid w:val="00C127C9"/>
    <w:rsid w:val="00C12FE2"/>
    <w:rsid w:val="00C132CB"/>
    <w:rsid w:val="00C1385D"/>
    <w:rsid w:val="00C14608"/>
    <w:rsid w:val="00C152F4"/>
    <w:rsid w:val="00C1577A"/>
    <w:rsid w:val="00C17122"/>
    <w:rsid w:val="00C17123"/>
    <w:rsid w:val="00C20176"/>
    <w:rsid w:val="00C20478"/>
    <w:rsid w:val="00C22E32"/>
    <w:rsid w:val="00C22E6C"/>
    <w:rsid w:val="00C2348C"/>
    <w:rsid w:val="00C23734"/>
    <w:rsid w:val="00C23735"/>
    <w:rsid w:val="00C24B88"/>
    <w:rsid w:val="00C26324"/>
    <w:rsid w:val="00C26A9E"/>
    <w:rsid w:val="00C26BBE"/>
    <w:rsid w:val="00C26BF5"/>
    <w:rsid w:val="00C270B5"/>
    <w:rsid w:val="00C272F4"/>
    <w:rsid w:val="00C27A41"/>
    <w:rsid w:val="00C30295"/>
    <w:rsid w:val="00C305DF"/>
    <w:rsid w:val="00C308A2"/>
    <w:rsid w:val="00C3094E"/>
    <w:rsid w:val="00C3135A"/>
    <w:rsid w:val="00C315F1"/>
    <w:rsid w:val="00C31C50"/>
    <w:rsid w:val="00C321ED"/>
    <w:rsid w:val="00C33232"/>
    <w:rsid w:val="00C3429F"/>
    <w:rsid w:val="00C3450F"/>
    <w:rsid w:val="00C34721"/>
    <w:rsid w:val="00C362C9"/>
    <w:rsid w:val="00C363B6"/>
    <w:rsid w:val="00C37776"/>
    <w:rsid w:val="00C37A40"/>
    <w:rsid w:val="00C37EE5"/>
    <w:rsid w:val="00C4020A"/>
    <w:rsid w:val="00C402B1"/>
    <w:rsid w:val="00C40BC3"/>
    <w:rsid w:val="00C41427"/>
    <w:rsid w:val="00C414BE"/>
    <w:rsid w:val="00C41963"/>
    <w:rsid w:val="00C4219A"/>
    <w:rsid w:val="00C42CC0"/>
    <w:rsid w:val="00C43BD1"/>
    <w:rsid w:val="00C4462A"/>
    <w:rsid w:val="00C4468A"/>
    <w:rsid w:val="00C44FD5"/>
    <w:rsid w:val="00C45743"/>
    <w:rsid w:val="00C45FB4"/>
    <w:rsid w:val="00C47D1A"/>
    <w:rsid w:val="00C5048C"/>
    <w:rsid w:val="00C50585"/>
    <w:rsid w:val="00C50A39"/>
    <w:rsid w:val="00C510FD"/>
    <w:rsid w:val="00C52A1D"/>
    <w:rsid w:val="00C52D4D"/>
    <w:rsid w:val="00C52E94"/>
    <w:rsid w:val="00C532D5"/>
    <w:rsid w:val="00C55C2E"/>
    <w:rsid w:val="00C55D95"/>
    <w:rsid w:val="00C56418"/>
    <w:rsid w:val="00C565D7"/>
    <w:rsid w:val="00C56B07"/>
    <w:rsid w:val="00C57170"/>
    <w:rsid w:val="00C602C2"/>
    <w:rsid w:val="00C61F62"/>
    <w:rsid w:val="00C6345B"/>
    <w:rsid w:val="00C645D9"/>
    <w:rsid w:val="00C649D5"/>
    <w:rsid w:val="00C649DC"/>
    <w:rsid w:val="00C64E69"/>
    <w:rsid w:val="00C6511A"/>
    <w:rsid w:val="00C67A0B"/>
    <w:rsid w:val="00C67BBE"/>
    <w:rsid w:val="00C701E0"/>
    <w:rsid w:val="00C70C0A"/>
    <w:rsid w:val="00C711AE"/>
    <w:rsid w:val="00C71BDC"/>
    <w:rsid w:val="00C71F6E"/>
    <w:rsid w:val="00C72604"/>
    <w:rsid w:val="00C73080"/>
    <w:rsid w:val="00C7319D"/>
    <w:rsid w:val="00C73CA9"/>
    <w:rsid w:val="00C74532"/>
    <w:rsid w:val="00C745F8"/>
    <w:rsid w:val="00C74C2F"/>
    <w:rsid w:val="00C75727"/>
    <w:rsid w:val="00C7597D"/>
    <w:rsid w:val="00C75ED5"/>
    <w:rsid w:val="00C76676"/>
    <w:rsid w:val="00C77805"/>
    <w:rsid w:val="00C80654"/>
    <w:rsid w:val="00C82576"/>
    <w:rsid w:val="00C858DA"/>
    <w:rsid w:val="00C85CAC"/>
    <w:rsid w:val="00C8602D"/>
    <w:rsid w:val="00C861AA"/>
    <w:rsid w:val="00C865C2"/>
    <w:rsid w:val="00C866B6"/>
    <w:rsid w:val="00C87F69"/>
    <w:rsid w:val="00C90A96"/>
    <w:rsid w:val="00C921A5"/>
    <w:rsid w:val="00C92BC3"/>
    <w:rsid w:val="00C92CA6"/>
    <w:rsid w:val="00C93543"/>
    <w:rsid w:val="00C93B0E"/>
    <w:rsid w:val="00C9475F"/>
    <w:rsid w:val="00C95966"/>
    <w:rsid w:val="00C96B3B"/>
    <w:rsid w:val="00C97304"/>
    <w:rsid w:val="00C97827"/>
    <w:rsid w:val="00CA0210"/>
    <w:rsid w:val="00CA0BDC"/>
    <w:rsid w:val="00CA118D"/>
    <w:rsid w:val="00CA18DB"/>
    <w:rsid w:val="00CA19B4"/>
    <w:rsid w:val="00CA1FA9"/>
    <w:rsid w:val="00CA260F"/>
    <w:rsid w:val="00CA2615"/>
    <w:rsid w:val="00CA2AC9"/>
    <w:rsid w:val="00CA3C88"/>
    <w:rsid w:val="00CA3E2B"/>
    <w:rsid w:val="00CA462B"/>
    <w:rsid w:val="00CA59E4"/>
    <w:rsid w:val="00CA655E"/>
    <w:rsid w:val="00CA711B"/>
    <w:rsid w:val="00CA771C"/>
    <w:rsid w:val="00CA7787"/>
    <w:rsid w:val="00CA7B1B"/>
    <w:rsid w:val="00CB04C4"/>
    <w:rsid w:val="00CB08B0"/>
    <w:rsid w:val="00CB2074"/>
    <w:rsid w:val="00CB2599"/>
    <w:rsid w:val="00CB3110"/>
    <w:rsid w:val="00CB32A0"/>
    <w:rsid w:val="00CB3E2F"/>
    <w:rsid w:val="00CB4152"/>
    <w:rsid w:val="00CB42B8"/>
    <w:rsid w:val="00CB453A"/>
    <w:rsid w:val="00CB5A8A"/>
    <w:rsid w:val="00CB5F7F"/>
    <w:rsid w:val="00CB66F1"/>
    <w:rsid w:val="00CB6882"/>
    <w:rsid w:val="00CB6BB6"/>
    <w:rsid w:val="00CB77BF"/>
    <w:rsid w:val="00CB7C52"/>
    <w:rsid w:val="00CC0C17"/>
    <w:rsid w:val="00CC0CB9"/>
    <w:rsid w:val="00CC129D"/>
    <w:rsid w:val="00CC16EE"/>
    <w:rsid w:val="00CC1FDF"/>
    <w:rsid w:val="00CC3EEC"/>
    <w:rsid w:val="00CC445D"/>
    <w:rsid w:val="00CC4BE2"/>
    <w:rsid w:val="00CC544B"/>
    <w:rsid w:val="00CC5C4E"/>
    <w:rsid w:val="00CC6195"/>
    <w:rsid w:val="00CC68A3"/>
    <w:rsid w:val="00CC6DA1"/>
    <w:rsid w:val="00CC744E"/>
    <w:rsid w:val="00CD0064"/>
    <w:rsid w:val="00CD0C9A"/>
    <w:rsid w:val="00CD0CD7"/>
    <w:rsid w:val="00CD1B84"/>
    <w:rsid w:val="00CD227E"/>
    <w:rsid w:val="00CD3EF1"/>
    <w:rsid w:val="00CD40AB"/>
    <w:rsid w:val="00CD4B41"/>
    <w:rsid w:val="00CD4ECC"/>
    <w:rsid w:val="00CD55E6"/>
    <w:rsid w:val="00CD56F0"/>
    <w:rsid w:val="00CD5817"/>
    <w:rsid w:val="00CD661A"/>
    <w:rsid w:val="00CD68E7"/>
    <w:rsid w:val="00CD714D"/>
    <w:rsid w:val="00CD7C4A"/>
    <w:rsid w:val="00CE02F6"/>
    <w:rsid w:val="00CE083E"/>
    <w:rsid w:val="00CE1322"/>
    <w:rsid w:val="00CE154E"/>
    <w:rsid w:val="00CE17CB"/>
    <w:rsid w:val="00CE2270"/>
    <w:rsid w:val="00CE2E7D"/>
    <w:rsid w:val="00CE3EA5"/>
    <w:rsid w:val="00CE40B4"/>
    <w:rsid w:val="00CE4162"/>
    <w:rsid w:val="00CE50CC"/>
    <w:rsid w:val="00CE541A"/>
    <w:rsid w:val="00CE58B0"/>
    <w:rsid w:val="00CE6521"/>
    <w:rsid w:val="00CE678B"/>
    <w:rsid w:val="00CE6CA2"/>
    <w:rsid w:val="00CE6E11"/>
    <w:rsid w:val="00CE736D"/>
    <w:rsid w:val="00CF0273"/>
    <w:rsid w:val="00CF1164"/>
    <w:rsid w:val="00CF3061"/>
    <w:rsid w:val="00CF373A"/>
    <w:rsid w:val="00CF44BE"/>
    <w:rsid w:val="00CF50F7"/>
    <w:rsid w:val="00CF534F"/>
    <w:rsid w:val="00CF77B9"/>
    <w:rsid w:val="00CF7AD3"/>
    <w:rsid w:val="00CF7C08"/>
    <w:rsid w:val="00D0083B"/>
    <w:rsid w:val="00D01259"/>
    <w:rsid w:val="00D0165B"/>
    <w:rsid w:val="00D01B16"/>
    <w:rsid w:val="00D0331F"/>
    <w:rsid w:val="00D04C3A"/>
    <w:rsid w:val="00D05191"/>
    <w:rsid w:val="00D05663"/>
    <w:rsid w:val="00D056FF"/>
    <w:rsid w:val="00D06599"/>
    <w:rsid w:val="00D06BEE"/>
    <w:rsid w:val="00D06F08"/>
    <w:rsid w:val="00D10714"/>
    <w:rsid w:val="00D107B3"/>
    <w:rsid w:val="00D1254C"/>
    <w:rsid w:val="00D125BE"/>
    <w:rsid w:val="00D1271F"/>
    <w:rsid w:val="00D13451"/>
    <w:rsid w:val="00D13BB2"/>
    <w:rsid w:val="00D13D56"/>
    <w:rsid w:val="00D13EC4"/>
    <w:rsid w:val="00D14B8C"/>
    <w:rsid w:val="00D1559C"/>
    <w:rsid w:val="00D15B08"/>
    <w:rsid w:val="00D15BB0"/>
    <w:rsid w:val="00D15F3B"/>
    <w:rsid w:val="00D17217"/>
    <w:rsid w:val="00D17831"/>
    <w:rsid w:val="00D209B4"/>
    <w:rsid w:val="00D209D3"/>
    <w:rsid w:val="00D20FB4"/>
    <w:rsid w:val="00D2179B"/>
    <w:rsid w:val="00D224D9"/>
    <w:rsid w:val="00D22861"/>
    <w:rsid w:val="00D22AEA"/>
    <w:rsid w:val="00D22E39"/>
    <w:rsid w:val="00D23461"/>
    <w:rsid w:val="00D236F8"/>
    <w:rsid w:val="00D23A04"/>
    <w:rsid w:val="00D24133"/>
    <w:rsid w:val="00D25B18"/>
    <w:rsid w:val="00D275EF"/>
    <w:rsid w:val="00D30CC7"/>
    <w:rsid w:val="00D31D84"/>
    <w:rsid w:val="00D32551"/>
    <w:rsid w:val="00D33190"/>
    <w:rsid w:val="00D336AC"/>
    <w:rsid w:val="00D336E8"/>
    <w:rsid w:val="00D33995"/>
    <w:rsid w:val="00D33A1F"/>
    <w:rsid w:val="00D33DAC"/>
    <w:rsid w:val="00D3401F"/>
    <w:rsid w:val="00D376E5"/>
    <w:rsid w:val="00D37C09"/>
    <w:rsid w:val="00D37C8E"/>
    <w:rsid w:val="00D4161B"/>
    <w:rsid w:val="00D41C4E"/>
    <w:rsid w:val="00D420A0"/>
    <w:rsid w:val="00D4230E"/>
    <w:rsid w:val="00D42530"/>
    <w:rsid w:val="00D4259B"/>
    <w:rsid w:val="00D42EDD"/>
    <w:rsid w:val="00D42F4D"/>
    <w:rsid w:val="00D43CAF"/>
    <w:rsid w:val="00D4491C"/>
    <w:rsid w:val="00D45527"/>
    <w:rsid w:val="00D46C06"/>
    <w:rsid w:val="00D46F93"/>
    <w:rsid w:val="00D472A1"/>
    <w:rsid w:val="00D50155"/>
    <w:rsid w:val="00D508EA"/>
    <w:rsid w:val="00D50D10"/>
    <w:rsid w:val="00D50EF2"/>
    <w:rsid w:val="00D51CC4"/>
    <w:rsid w:val="00D52C95"/>
    <w:rsid w:val="00D52CD0"/>
    <w:rsid w:val="00D52E88"/>
    <w:rsid w:val="00D53B86"/>
    <w:rsid w:val="00D56081"/>
    <w:rsid w:val="00D5670F"/>
    <w:rsid w:val="00D5693B"/>
    <w:rsid w:val="00D579F1"/>
    <w:rsid w:val="00D60270"/>
    <w:rsid w:val="00D613E7"/>
    <w:rsid w:val="00D61E0B"/>
    <w:rsid w:val="00D625CE"/>
    <w:rsid w:val="00D626E7"/>
    <w:rsid w:val="00D63E6B"/>
    <w:rsid w:val="00D64626"/>
    <w:rsid w:val="00D65E79"/>
    <w:rsid w:val="00D664CE"/>
    <w:rsid w:val="00D66628"/>
    <w:rsid w:val="00D66D1B"/>
    <w:rsid w:val="00D67BCF"/>
    <w:rsid w:val="00D67C32"/>
    <w:rsid w:val="00D67CEC"/>
    <w:rsid w:val="00D70A30"/>
    <w:rsid w:val="00D70E9F"/>
    <w:rsid w:val="00D72D72"/>
    <w:rsid w:val="00D73CBF"/>
    <w:rsid w:val="00D747D9"/>
    <w:rsid w:val="00D76319"/>
    <w:rsid w:val="00D76637"/>
    <w:rsid w:val="00D77A7A"/>
    <w:rsid w:val="00D803A1"/>
    <w:rsid w:val="00D8094A"/>
    <w:rsid w:val="00D812C2"/>
    <w:rsid w:val="00D813EC"/>
    <w:rsid w:val="00D81631"/>
    <w:rsid w:val="00D818A2"/>
    <w:rsid w:val="00D81B6D"/>
    <w:rsid w:val="00D832E9"/>
    <w:rsid w:val="00D833BA"/>
    <w:rsid w:val="00D83B6E"/>
    <w:rsid w:val="00D84737"/>
    <w:rsid w:val="00D84B37"/>
    <w:rsid w:val="00D86068"/>
    <w:rsid w:val="00D86157"/>
    <w:rsid w:val="00D870DB"/>
    <w:rsid w:val="00D87414"/>
    <w:rsid w:val="00D87AB2"/>
    <w:rsid w:val="00D900CB"/>
    <w:rsid w:val="00D90188"/>
    <w:rsid w:val="00D901DF"/>
    <w:rsid w:val="00D902DE"/>
    <w:rsid w:val="00D908C1"/>
    <w:rsid w:val="00D90E59"/>
    <w:rsid w:val="00D91117"/>
    <w:rsid w:val="00D91656"/>
    <w:rsid w:val="00D91C03"/>
    <w:rsid w:val="00D92B67"/>
    <w:rsid w:val="00D93924"/>
    <w:rsid w:val="00D94186"/>
    <w:rsid w:val="00D947A4"/>
    <w:rsid w:val="00D94998"/>
    <w:rsid w:val="00D949C1"/>
    <w:rsid w:val="00D9561A"/>
    <w:rsid w:val="00D95DB3"/>
    <w:rsid w:val="00D96693"/>
    <w:rsid w:val="00D97034"/>
    <w:rsid w:val="00D97961"/>
    <w:rsid w:val="00DA0283"/>
    <w:rsid w:val="00DA08F9"/>
    <w:rsid w:val="00DA1368"/>
    <w:rsid w:val="00DA28A8"/>
    <w:rsid w:val="00DA30B2"/>
    <w:rsid w:val="00DA30DE"/>
    <w:rsid w:val="00DA4453"/>
    <w:rsid w:val="00DA4C30"/>
    <w:rsid w:val="00DA57D6"/>
    <w:rsid w:val="00DA587A"/>
    <w:rsid w:val="00DA5B06"/>
    <w:rsid w:val="00DA6DAB"/>
    <w:rsid w:val="00DA70DC"/>
    <w:rsid w:val="00DA79B1"/>
    <w:rsid w:val="00DA7ED1"/>
    <w:rsid w:val="00DB0601"/>
    <w:rsid w:val="00DB0786"/>
    <w:rsid w:val="00DB0AFB"/>
    <w:rsid w:val="00DB2222"/>
    <w:rsid w:val="00DB2A60"/>
    <w:rsid w:val="00DB2AED"/>
    <w:rsid w:val="00DB2EF2"/>
    <w:rsid w:val="00DB3418"/>
    <w:rsid w:val="00DB4289"/>
    <w:rsid w:val="00DB5371"/>
    <w:rsid w:val="00DB57BB"/>
    <w:rsid w:val="00DB68BE"/>
    <w:rsid w:val="00DB6B46"/>
    <w:rsid w:val="00DC0790"/>
    <w:rsid w:val="00DC1515"/>
    <w:rsid w:val="00DC177D"/>
    <w:rsid w:val="00DC1B44"/>
    <w:rsid w:val="00DC2484"/>
    <w:rsid w:val="00DC2CB0"/>
    <w:rsid w:val="00DC2D76"/>
    <w:rsid w:val="00DC3543"/>
    <w:rsid w:val="00DC3E6C"/>
    <w:rsid w:val="00DC40BA"/>
    <w:rsid w:val="00DC43B5"/>
    <w:rsid w:val="00DC49A7"/>
    <w:rsid w:val="00DC4F1A"/>
    <w:rsid w:val="00DC60FF"/>
    <w:rsid w:val="00DC6549"/>
    <w:rsid w:val="00DC65F5"/>
    <w:rsid w:val="00DC6692"/>
    <w:rsid w:val="00DC6BC5"/>
    <w:rsid w:val="00DC717D"/>
    <w:rsid w:val="00DC7563"/>
    <w:rsid w:val="00DC7863"/>
    <w:rsid w:val="00DD1C51"/>
    <w:rsid w:val="00DD1EF3"/>
    <w:rsid w:val="00DD2A07"/>
    <w:rsid w:val="00DD35FA"/>
    <w:rsid w:val="00DD4E2F"/>
    <w:rsid w:val="00DD4FD0"/>
    <w:rsid w:val="00DD6225"/>
    <w:rsid w:val="00DD628B"/>
    <w:rsid w:val="00DD7F79"/>
    <w:rsid w:val="00DE0D42"/>
    <w:rsid w:val="00DE12A5"/>
    <w:rsid w:val="00DE1C92"/>
    <w:rsid w:val="00DE2447"/>
    <w:rsid w:val="00DE2F76"/>
    <w:rsid w:val="00DE34E1"/>
    <w:rsid w:val="00DE3A4D"/>
    <w:rsid w:val="00DE3AAB"/>
    <w:rsid w:val="00DE4952"/>
    <w:rsid w:val="00DE53CA"/>
    <w:rsid w:val="00DE57D0"/>
    <w:rsid w:val="00DE59A8"/>
    <w:rsid w:val="00DE5D15"/>
    <w:rsid w:val="00DE61B8"/>
    <w:rsid w:val="00DE6B00"/>
    <w:rsid w:val="00DE6D11"/>
    <w:rsid w:val="00DE7787"/>
    <w:rsid w:val="00DF0638"/>
    <w:rsid w:val="00DF0649"/>
    <w:rsid w:val="00DF08CA"/>
    <w:rsid w:val="00DF0A51"/>
    <w:rsid w:val="00DF27FC"/>
    <w:rsid w:val="00DF29F8"/>
    <w:rsid w:val="00DF2F25"/>
    <w:rsid w:val="00DF3A08"/>
    <w:rsid w:val="00DF4AAC"/>
    <w:rsid w:val="00DF4D8E"/>
    <w:rsid w:val="00DF5743"/>
    <w:rsid w:val="00DF5F88"/>
    <w:rsid w:val="00DF7DCE"/>
    <w:rsid w:val="00E00F65"/>
    <w:rsid w:val="00E014CC"/>
    <w:rsid w:val="00E02D9E"/>
    <w:rsid w:val="00E03268"/>
    <w:rsid w:val="00E050F1"/>
    <w:rsid w:val="00E06125"/>
    <w:rsid w:val="00E065A0"/>
    <w:rsid w:val="00E067B4"/>
    <w:rsid w:val="00E07368"/>
    <w:rsid w:val="00E07DF7"/>
    <w:rsid w:val="00E10088"/>
    <w:rsid w:val="00E103A9"/>
    <w:rsid w:val="00E11024"/>
    <w:rsid w:val="00E11115"/>
    <w:rsid w:val="00E115F9"/>
    <w:rsid w:val="00E11C83"/>
    <w:rsid w:val="00E11FA8"/>
    <w:rsid w:val="00E12865"/>
    <w:rsid w:val="00E140BD"/>
    <w:rsid w:val="00E144BA"/>
    <w:rsid w:val="00E1470E"/>
    <w:rsid w:val="00E17138"/>
    <w:rsid w:val="00E1717F"/>
    <w:rsid w:val="00E2015C"/>
    <w:rsid w:val="00E20F17"/>
    <w:rsid w:val="00E20FAD"/>
    <w:rsid w:val="00E21189"/>
    <w:rsid w:val="00E21B2B"/>
    <w:rsid w:val="00E22C6C"/>
    <w:rsid w:val="00E23E13"/>
    <w:rsid w:val="00E244FC"/>
    <w:rsid w:val="00E246C2"/>
    <w:rsid w:val="00E2477C"/>
    <w:rsid w:val="00E248C6"/>
    <w:rsid w:val="00E24976"/>
    <w:rsid w:val="00E24BEF"/>
    <w:rsid w:val="00E24D49"/>
    <w:rsid w:val="00E24DC9"/>
    <w:rsid w:val="00E252B5"/>
    <w:rsid w:val="00E261D6"/>
    <w:rsid w:val="00E2683F"/>
    <w:rsid w:val="00E2713D"/>
    <w:rsid w:val="00E273FE"/>
    <w:rsid w:val="00E27556"/>
    <w:rsid w:val="00E30EA5"/>
    <w:rsid w:val="00E31457"/>
    <w:rsid w:val="00E316C0"/>
    <w:rsid w:val="00E3217D"/>
    <w:rsid w:val="00E322A1"/>
    <w:rsid w:val="00E323E7"/>
    <w:rsid w:val="00E32E4D"/>
    <w:rsid w:val="00E33A31"/>
    <w:rsid w:val="00E34550"/>
    <w:rsid w:val="00E353BE"/>
    <w:rsid w:val="00E378B9"/>
    <w:rsid w:val="00E37B7D"/>
    <w:rsid w:val="00E408DE"/>
    <w:rsid w:val="00E40AEB"/>
    <w:rsid w:val="00E40B4E"/>
    <w:rsid w:val="00E40BE1"/>
    <w:rsid w:val="00E41C93"/>
    <w:rsid w:val="00E41F4F"/>
    <w:rsid w:val="00E42526"/>
    <w:rsid w:val="00E426E2"/>
    <w:rsid w:val="00E428B8"/>
    <w:rsid w:val="00E43BBA"/>
    <w:rsid w:val="00E458DF"/>
    <w:rsid w:val="00E467FC"/>
    <w:rsid w:val="00E50915"/>
    <w:rsid w:val="00E5117B"/>
    <w:rsid w:val="00E52B9E"/>
    <w:rsid w:val="00E5493D"/>
    <w:rsid w:val="00E54C99"/>
    <w:rsid w:val="00E5540A"/>
    <w:rsid w:val="00E55B73"/>
    <w:rsid w:val="00E55D6A"/>
    <w:rsid w:val="00E55FEC"/>
    <w:rsid w:val="00E5636B"/>
    <w:rsid w:val="00E56C7F"/>
    <w:rsid w:val="00E57130"/>
    <w:rsid w:val="00E575AF"/>
    <w:rsid w:val="00E60E69"/>
    <w:rsid w:val="00E61263"/>
    <w:rsid w:val="00E61682"/>
    <w:rsid w:val="00E6204B"/>
    <w:rsid w:val="00E6305D"/>
    <w:rsid w:val="00E63531"/>
    <w:rsid w:val="00E64A68"/>
    <w:rsid w:val="00E657D7"/>
    <w:rsid w:val="00E65A90"/>
    <w:rsid w:val="00E670BF"/>
    <w:rsid w:val="00E701FD"/>
    <w:rsid w:val="00E71AF8"/>
    <w:rsid w:val="00E71B7C"/>
    <w:rsid w:val="00E71EFD"/>
    <w:rsid w:val="00E72608"/>
    <w:rsid w:val="00E746DC"/>
    <w:rsid w:val="00E7478B"/>
    <w:rsid w:val="00E755DD"/>
    <w:rsid w:val="00E76D74"/>
    <w:rsid w:val="00E774B3"/>
    <w:rsid w:val="00E77B5C"/>
    <w:rsid w:val="00E80894"/>
    <w:rsid w:val="00E81611"/>
    <w:rsid w:val="00E8183B"/>
    <w:rsid w:val="00E819B3"/>
    <w:rsid w:val="00E81E14"/>
    <w:rsid w:val="00E83513"/>
    <w:rsid w:val="00E84222"/>
    <w:rsid w:val="00E84D76"/>
    <w:rsid w:val="00E8527D"/>
    <w:rsid w:val="00E85C0A"/>
    <w:rsid w:val="00E86727"/>
    <w:rsid w:val="00E8701A"/>
    <w:rsid w:val="00E87069"/>
    <w:rsid w:val="00E87E62"/>
    <w:rsid w:val="00E90556"/>
    <w:rsid w:val="00E90FCE"/>
    <w:rsid w:val="00E9125A"/>
    <w:rsid w:val="00E9191B"/>
    <w:rsid w:val="00E91ECA"/>
    <w:rsid w:val="00E92029"/>
    <w:rsid w:val="00E92457"/>
    <w:rsid w:val="00E924BF"/>
    <w:rsid w:val="00E933F3"/>
    <w:rsid w:val="00E939F3"/>
    <w:rsid w:val="00E9413C"/>
    <w:rsid w:val="00E94304"/>
    <w:rsid w:val="00E9501B"/>
    <w:rsid w:val="00E9527C"/>
    <w:rsid w:val="00E9564C"/>
    <w:rsid w:val="00E95F9D"/>
    <w:rsid w:val="00E9659A"/>
    <w:rsid w:val="00EA06CD"/>
    <w:rsid w:val="00EA125F"/>
    <w:rsid w:val="00EA1E9A"/>
    <w:rsid w:val="00EA1F68"/>
    <w:rsid w:val="00EA2EA5"/>
    <w:rsid w:val="00EA3897"/>
    <w:rsid w:val="00EA6926"/>
    <w:rsid w:val="00EA6F53"/>
    <w:rsid w:val="00EA7528"/>
    <w:rsid w:val="00EA76E6"/>
    <w:rsid w:val="00EA7B37"/>
    <w:rsid w:val="00EB05DE"/>
    <w:rsid w:val="00EB10D9"/>
    <w:rsid w:val="00EB24A7"/>
    <w:rsid w:val="00EB25E3"/>
    <w:rsid w:val="00EB3D5F"/>
    <w:rsid w:val="00EB4DDB"/>
    <w:rsid w:val="00EB5FA8"/>
    <w:rsid w:val="00EB6DE9"/>
    <w:rsid w:val="00EB7537"/>
    <w:rsid w:val="00EB78EB"/>
    <w:rsid w:val="00EC06AE"/>
    <w:rsid w:val="00EC235B"/>
    <w:rsid w:val="00EC27E5"/>
    <w:rsid w:val="00EC33C2"/>
    <w:rsid w:val="00EC4C4B"/>
    <w:rsid w:val="00EC508A"/>
    <w:rsid w:val="00EC6ACF"/>
    <w:rsid w:val="00EC7D8F"/>
    <w:rsid w:val="00EC7EE6"/>
    <w:rsid w:val="00EC7FD8"/>
    <w:rsid w:val="00ED0A0B"/>
    <w:rsid w:val="00ED0CF4"/>
    <w:rsid w:val="00ED1733"/>
    <w:rsid w:val="00ED1A6A"/>
    <w:rsid w:val="00ED1B1C"/>
    <w:rsid w:val="00ED1FCF"/>
    <w:rsid w:val="00ED2A76"/>
    <w:rsid w:val="00ED2D78"/>
    <w:rsid w:val="00ED2EE2"/>
    <w:rsid w:val="00ED3D37"/>
    <w:rsid w:val="00ED439D"/>
    <w:rsid w:val="00ED4D3C"/>
    <w:rsid w:val="00ED5401"/>
    <w:rsid w:val="00ED687E"/>
    <w:rsid w:val="00ED7C40"/>
    <w:rsid w:val="00EE0F35"/>
    <w:rsid w:val="00EE251B"/>
    <w:rsid w:val="00EE2B80"/>
    <w:rsid w:val="00EE3D0D"/>
    <w:rsid w:val="00EE45E2"/>
    <w:rsid w:val="00EE52D5"/>
    <w:rsid w:val="00EE5674"/>
    <w:rsid w:val="00EE5E76"/>
    <w:rsid w:val="00EE69B2"/>
    <w:rsid w:val="00EE6F2F"/>
    <w:rsid w:val="00EF0561"/>
    <w:rsid w:val="00EF1D90"/>
    <w:rsid w:val="00EF2E31"/>
    <w:rsid w:val="00EF2E8B"/>
    <w:rsid w:val="00EF3271"/>
    <w:rsid w:val="00EF39FE"/>
    <w:rsid w:val="00EF3E0E"/>
    <w:rsid w:val="00EF3F35"/>
    <w:rsid w:val="00EF424C"/>
    <w:rsid w:val="00EF617A"/>
    <w:rsid w:val="00EF630B"/>
    <w:rsid w:val="00EF7355"/>
    <w:rsid w:val="00EF7779"/>
    <w:rsid w:val="00EF7B8D"/>
    <w:rsid w:val="00EF7E3A"/>
    <w:rsid w:val="00F000E6"/>
    <w:rsid w:val="00F009CB"/>
    <w:rsid w:val="00F01A4B"/>
    <w:rsid w:val="00F01DFD"/>
    <w:rsid w:val="00F02790"/>
    <w:rsid w:val="00F037AF"/>
    <w:rsid w:val="00F03B03"/>
    <w:rsid w:val="00F03C9C"/>
    <w:rsid w:val="00F04751"/>
    <w:rsid w:val="00F05FA0"/>
    <w:rsid w:val="00F060A7"/>
    <w:rsid w:val="00F063B3"/>
    <w:rsid w:val="00F072CA"/>
    <w:rsid w:val="00F0754C"/>
    <w:rsid w:val="00F10FD9"/>
    <w:rsid w:val="00F11565"/>
    <w:rsid w:val="00F11778"/>
    <w:rsid w:val="00F11A2F"/>
    <w:rsid w:val="00F1299C"/>
    <w:rsid w:val="00F13ACE"/>
    <w:rsid w:val="00F14308"/>
    <w:rsid w:val="00F14A44"/>
    <w:rsid w:val="00F15687"/>
    <w:rsid w:val="00F1696F"/>
    <w:rsid w:val="00F17AB9"/>
    <w:rsid w:val="00F21175"/>
    <w:rsid w:val="00F22E50"/>
    <w:rsid w:val="00F22FC0"/>
    <w:rsid w:val="00F231D9"/>
    <w:rsid w:val="00F233B0"/>
    <w:rsid w:val="00F234AD"/>
    <w:rsid w:val="00F23BAA"/>
    <w:rsid w:val="00F23EA5"/>
    <w:rsid w:val="00F25670"/>
    <w:rsid w:val="00F2622D"/>
    <w:rsid w:val="00F268A7"/>
    <w:rsid w:val="00F26EFD"/>
    <w:rsid w:val="00F278A0"/>
    <w:rsid w:val="00F301D6"/>
    <w:rsid w:val="00F30335"/>
    <w:rsid w:val="00F3110D"/>
    <w:rsid w:val="00F33BE6"/>
    <w:rsid w:val="00F34121"/>
    <w:rsid w:val="00F34C80"/>
    <w:rsid w:val="00F3512A"/>
    <w:rsid w:val="00F35795"/>
    <w:rsid w:val="00F358D6"/>
    <w:rsid w:val="00F35A22"/>
    <w:rsid w:val="00F36FFC"/>
    <w:rsid w:val="00F372E2"/>
    <w:rsid w:val="00F37914"/>
    <w:rsid w:val="00F37D0C"/>
    <w:rsid w:val="00F407A6"/>
    <w:rsid w:val="00F4156D"/>
    <w:rsid w:val="00F4169A"/>
    <w:rsid w:val="00F41A34"/>
    <w:rsid w:val="00F4249D"/>
    <w:rsid w:val="00F429FF"/>
    <w:rsid w:val="00F43562"/>
    <w:rsid w:val="00F43F48"/>
    <w:rsid w:val="00F44AEC"/>
    <w:rsid w:val="00F465CF"/>
    <w:rsid w:val="00F473FB"/>
    <w:rsid w:val="00F4756D"/>
    <w:rsid w:val="00F5027E"/>
    <w:rsid w:val="00F50A4F"/>
    <w:rsid w:val="00F50F77"/>
    <w:rsid w:val="00F50F9B"/>
    <w:rsid w:val="00F526DA"/>
    <w:rsid w:val="00F531D3"/>
    <w:rsid w:val="00F532AC"/>
    <w:rsid w:val="00F53DE1"/>
    <w:rsid w:val="00F53E07"/>
    <w:rsid w:val="00F54E90"/>
    <w:rsid w:val="00F55232"/>
    <w:rsid w:val="00F55E8E"/>
    <w:rsid w:val="00F55FDD"/>
    <w:rsid w:val="00F560E4"/>
    <w:rsid w:val="00F56AB0"/>
    <w:rsid w:val="00F57316"/>
    <w:rsid w:val="00F57A55"/>
    <w:rsid w:val="00F57AD0"/>
    <w:rsid w:val="00F603A6"/>
    <w:rsid w:val="00F60DFE"/>
    <w:rsid w:val="00F61764"/>
    <w:rsid w:val="00F62DF4"/>
    <w:rsid w:val="00F64748"/>
    <w:rsid w:val="00F64D7A"/>
    <w:rsid w:val="00F650CE"/>
    <w:rsid w:val="00F65BDF"/>
    <w:rsid w:val="00F6630F"/>
    <w:rsid w:val="00F66EF7"/>
    <w:rsid w:val="00F66FBC"/>
    <w:rsid w:val="00F70017"/>
    <w:rsid w:val="00F70BD2"/>
    <w:rsid w:val="00F70C76"/>
    <w:rsid w:val="00F71197"/>
    <w:rsid w:val="00F712B9"/>
    <w:rsid w:val="00F71AC7"/>
    <w:rsid w:val="00F71C2D"/>
    <w:rsid w:val="00F71F90"/>
    <w:rsid w:val="00F7205D"/>
    <w:rsid w:val="00F7206C"/>
    <w:rsid w:val="00F72094"/>
    <w:rsid w:val="00F72EC5"/>
    <w:rsid w:val="00F73496"/>
    <w:rsid w:val="00F73BC6"/>
    <w:rsid w:val="00F75948"/>
    <w:rsid w:val="00F75951"/>
    <w:rsid w:val="00F75EEE"/>
    <w:rsid w:val="00F75F4C"/>
    <w:rsid w:val="00F76B62"/>
    <w:rsid w:val="00F779DA"/>
    <w:rsid w:val="00F80CCD"/>
    <w:rsid w:val="00F80E3E"/>
    <w:rsid w:val="00F82625"/>
    <w:rsid w:val="00F826AF"/>
    <w:rsid w:val="00F82DBC"/>
    <w:rsid w:val="00F83300"/>
    <w:rsid w:val="00F834F6"/>
    <w:rsid w:val="00F84617"/>
    <w:rsid w:val="00F84C51"/>
    <w:rsid w:val="00F85D4D"/>
    <w:rsid w:val="00F86790"/>
    <w:rsid w:val="00F870B6"/>
    <w:rsid w:val="00F872E7"/>
    <w:rsid w:val="00F8738C"/>
    <w:rsid w:val="00F87A32"/>
    <w:rsid w:val="00F90571"/>
    <w:rsid w:val="00F907FD"/>
    <w:rsid w:val="00F90FA4"/>
    <w:rsid w:val="00F92B65"/>
    <w:rsid w:val="00F92DFB"/>
    <w:rsid w:val="00F93986"/>
    <w:rsid w:val="00F93A1B"/>
    <w:rsid w:val="00F93E1D"/>
    <w:rsid w:val="00F9439E"/>
    <w:rsid w:val="00F946D9"/>
    <w:rsid w:val="00F94890"/>
    <w:rsid w:val="00F961C3"/>
    <w:rsid w:val="00F9693C"/>
    <w:rsid w:val="00F96B52"/>
    <w:rsid w:val="00F9708F"/>
    <w:rsid w:val="00F972AE"/>
    <w:rsid w:val="00F97830"/>
    <w:rsid w:val="00F978C2"/>
    <w:rsid w:val="00F9796F"/>
    <w:rsid w:val="00F97AC9"/>
    <w:rsid w:val="00FA1331"/>
    <w:rsid w:val="00FA226A"/>
    <w:rsid w:val="00FA23C8"/>
    <w:rsid w:val="00FA3BE0"/>
    <w:rsid w:val="00FA449F"/>
    <w:rsid w:val="00FA4926"/>
    <w:rsid w:val="00FA62BA"/>
    <w:rsid w:val="00FA6CC9"/>
    <w:rsid w:val="00FB0800"/>
    <w:rsid w:val="00FB1232"/>
    <w:rsid w:val="00FB13A5"/>
    <w:rsid w:val="00FB1984"/>
    <w:rsid w:val="00FB1A0C"/>
    <w:rsid w:val="00FB1A1D"/>
    <w:rsid w:val="00FB2626"/>
    <w:rsid w:val="00FB2C33"/>
    <w:rsid w:val="00FB3C33"/>
    <w:rsid w:val="00FB44E6"/>
    <w:rsid w:val="00FB4697"/>
    <w:rsid w:val="00FB4FA9"/>
    <w:rsid w:val="00FB547F"/>
    <w:rsid w:val="00FB6C01"/>
    <w:rsid w:val="00FB70F4"/>
    <w:rsid w:val="00FB7A47"/>
    <w:rsid w:val="00FC040B"/>
    <w:rsid w:val="00FC0BB6"/>
    <w:rsid w:val="00FC20D4"/>
    <w:rsid w:val="00FC24FA"/>
    <w:rsid w:val="00FC255C"/>
    <w:rsid w:val="00FC28AA"/>
    <w:rsid w:val="00FC31A0"/>
    <w:rsid w:val="00FC3FEA"/>
    <w:rsid w:val="00FC4A33"/>
    <w:rsid w:val="00FC5460"/>
    <w:rsid w:val="00FC6329"/>
    <w:rsid w:val="00FC6F57"/>
    <w:rsid w:val="00FC72E8"/>
    <w:rsid w:val="00FC7D90"/>
    <w:rsid w:val="00FC7EB0"/>
    <w:rsid w:val="00FD0963"/>
    <w:rsid w:val="00FD15E3"/>
    <w:rsid w:val="00FD1621"/>
    <w:rsid w:val="00FD19D4"/>
    <w:rsid w:val="00FD2F66"/>
    <w:rsid w:val="00FD31E4"/>
    <w:rsid w:val="00FD35C0"/>
    <w:rsid w:val="00FD57C2"/>
    <w:rsid w:val="00FD6370"/>
    <w:rsid w:val="00FD6552"/>
    <w:rsid w:val="00FD68BE"/>
    <w:rsid w:val="00FD72D8"/>
    <w:rsid w:val="00FD7CDC"/>
    <w:rsid w:val="00FD7E7F"/>
    <w:rsid w:val="00FE0BFB"/>
    <w:rsid w:val="00FE1978"/>
    <w:rsid w:val="00FE1CD8"/>
    <w:rsid w:val="00FE4C6A"/>
    <w:rsid w:val="00FE4DF5"/>
    <w:rsid w:val="00FE5130"/>
    <w:rsid w:val="00FE526B"/>
    <w:rsid w:val="00FF0ABC"/>
    <w:rsid w:val="00FF142F"/>
    <w:rsid w:val="00FF2689"/>
    <w:rsid w:val="00FF2F0F"/>
    <w:rsid w:val="00FF4669"/>
    <w:rsid w:val="00FF499A"/>
    <w:rsid w:val="00FF4FAD"/>
    <w:rsid w:val="00FF5428"/>
    <w:rsid w:val="00FF7590"/>
    <w:rsid w:val="00FF78FB"/>
    <w:rsid w:val="00FF7DF7"/>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71DA8"/>
  <w15:docId w15:val="{DAF98CA3-E494-4ADD-A88C-DD28501F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6FF"/>
    <w:rPr>
      <w:rFonts w:eastAsiaTheme="minorEastAsia"/>
      <w:kern w:val="0"/>
      <w:lang w:eastAsia="ja-JP" w:bidi="ar-SA"/>
    </w:rPr>
  </w:style>
  <w:style w:type="paragraph" w:styleId="Heading1">
    <w:name w:val="heading 1"/>
    <w:basedOn w:val="Normal"/>
    <w:next w:val="Normal"/>
    <w:link w:val="Heading1Char"/>
    <w:uiPriority w:val="9"/>
    <w:qFormat/>
    <w:rsid w:val="00273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733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7330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תו3,Char,טקסט הערת שוליים"/>
    <w:basedOn w:val="Normal"/>
    <w:link w:val="FootnoteTextChar"/>
    <w:uiPriority w:val="99"/>
    <w:unhideWhenUsed/>
    <w:qFormat/>
    <w:rsid w:val="007A3FA1"/>
    <w:pPr>
      <w:spacing w:after="0" w:line="240" w:lineRule="auto"/>
      <w:jc w:val="right"/>
    </w:pPr>
    <w:rPr>
      <w:sz w:val="20"/>
      <w:szCs w:val="20"/>
    </w:rPr>
  </w:style>
  <w:style w:type="character" w:customStyle="1" w:styleId="FootnoteTextChar">
    <w:name w:val="Footnote Text Char"/>
    <w:aliases w:val="תו3 Char,Char Char,טקסט הערת שוליים Char"/>
    <w:basedOn w:val="DefaultParagraphFont"/>
    <w:link w:val="FootnoteText"/>
    <w:uiPriority w:val="99"/>
    <w:rsid w:val="007A3FA1"/>
    <w:rPr>
      <w:sz w:val="20"/>
      <w:szCs w:val="20"/>
    </w:rPr>
  </w:style>
  <w:style w:type="character" w:customStyle="1" w:styleId="Heading1Char">
    <w:name w:val="Heading 1 Char"/>
    <w:basedOn w:val="DefaultParagraphFont"/>
    <w:link w:val="Heading1"/>
    <w:uiPriority w:val="9"/>
    <w:rsid w:val="0027330F"/>
    <w:rPr>
      <w:rFonts w:asciiTheme="majorHAnsi" w:eastAsiaTheme="majorEastAsia" w:hAnsiTheme="majorHAnsi" w:cstheme="majorBidi"/>
      <w:color w:val="365F91" w:themeColor="accent1" w:themeShade="BF"/>
      <w:kern w:val="0"/>
      <w:sz w:val="32"/>
      <w:szCs w:val="32"/>
      <w:lang w:eastAsia="ja-JP" w:bidi="ar-SA"/>
    </w:rPr>
  </w:style>
  <w:style w:type="character" w:customStyle="1" w:styleId="Heading3Char">
    <w:name w:val="Heading 3 Char"/>
    <w:basedOn w:val="DefaultParagraphFont"/>
    <w:link w:val="Heading3"/>
    <w:uiPriority w:val="9"/>
    <w:semiHidden/>
    <w:rsid w:val="0027330F"/>
    <w:rPr>
      <w:rFonts w:asciiTheme="majorHAnsi" w:eastAsiaTheme="majorEastAsia" w:hAnsiTheme="majorHAnsi" w:cstheme="majorBidi"/>
      <w:color w:val="243F60" w:themeColor="accent1" w:themeShade="7F"/>
      <w:kern w:val="0"/>
      <w:sz w:val="24"/>
      <w:szCs w:val="24"/>
      <w:lang w:eastAsia="ja-JP" w:bidi="ar-SA"/>
    </w:rPr>
  </w:style>
  <w:style w:type="character" w:customStyle="1" w:styleId="Heading4Char">
    <w:name w:val="Heading 4 Char"/>
    <w:basedOn w:val="DefaultParagraphFont"/>
    <w:link w:val="Heading4"/>
    <w:uiPriority w:val="9"/>
    <w:semiHidden/>
    <w:rsid w:val="0027330F"/>
    <w:rPr>
      <w:rFonts w:asciiTheme="majorHAnsi" w:eastAsiaTheme="majorEastAsia" w:hAnsiTheme="majorHAnsi" w:cstheme="majorBidi"/>
      <w:i/>
      <w:iCs/>
      <w:color w:val="365F91" w:themeColor="accent1" w:themeShade="BF"/>
      <w:kern w:val="0"/>
      <w:lang w:eastAsia="ja-JP" w:bidi="ar-SA"/>
    </w:rPr>
  </w:style>
  <w:style w:type="paragraph" w:styleId="EndnoteText">
    <w:name w:val="endnote text"/>
    <w:basedOn w:val="Normal"/>
    <w:link w:val="EndnoteTextChar"/>
    <w:uiPriority w:val="99"/>
    <w:semiHidden/>
    <w:unhideWhenUsed/>
    <w:rsid w:val="002733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330F"/>
    <w:rPr>
      <w:rFonts w:eastAsiaTheme="minorEastAsia"/>
      <w:kern w:val="0"/>
      <w:sz w:val="20"/>
      <w:szCs w:val="20"/>
      <w:lang w:eastAsia="ja-JP" w:bidi="ar-SA"/>
    </w:rPr>
  </w:style>
  <w:style w:type="character" w:styleId="EndnoteReference">
    <w:name w:val="endnote reference"/>
    <w:basedOn w:val="DefaultParagraphFont"/>
    <w:uiPriority w:val="99"/>
    <w:semiHidden/>
    <w:unhideWhenUsed/>
    <w:rsid w:val="0027330F"/>
    <w:rPr>
      <w:vertAlign w:val="superscript"/>
    </w:rPr>
  </w:style>
  <w:style w:type="character" w:styleId="FootnoteReference">
    <w:name w:val="footnote reference"/>
    <w:basedOn w:val="DefaultParagraphFont"/>
    <w:unhideWhenUsed/>
    <w:rsid w:val="0027330F"/>
    <w:rPr>
      <w:vertAlign w:val="superscript"/>
    </w:rPr>
  </w:style>
  <w:style w:type="character" w:styleId="Hyperlink">
    <w:name w:val="Hyperlink"/>
    <w:basedOn w:val="DefaultParagraphFont"/>
    <w:uiPriority w:val="99"/>
    <w:unhideWhenUsed/>
    <w:rsid w:val="0027330F"/>
    <w:rPr>
      <w:color w:val="0000FF" w:themeColor="hyperlink"/>
      <w:u w:val="single"/>
    </w:rPr>
  </w:style>
  <w:style w:type="character" w:styleId="UnresolvedMention">
    <w:name w:val="Unresolved Mention"/>
    <w:basedOn w:val="DefaultParagraphFont"/>
    <w:uiPriority w:val="99"/>
    <w:semiHidden/>
    <w:unhideWhenUsed/>
    <w:rsid w:val="0027330F"/>
    <w:rPr>
      <w:color w:val="605E5C"/>
      <w:shd w:val="clear" w:color="auto" w:fill="E1DFDD"/>
    </w:rPr>
  </w:style>
  <w:style w:type="character" w:customStyle="1" w:styleId="jpfdse">
    <w:name w:val="jpfdse"/>
    <w:basedOn w:val="DefaultParagraphFont"/>
    <w:rsid w:val="0027330F"/>
  </w:style>
  <w:style w:type="paragraph" w:customStyle="1" w:styleId="Default">
    <w:name w:val="Default"/>
    <w:rsid w:val="0027330F"/>
    <w:pPr>
      <w:autoSpaceDE w:val="0"/>
      <w:autoSpaceDN w:val="0"/>
      <w:adjustRightInd w:val="0"/>
      <w:spacing w:after="0" w:line="240" w:lineRule="auto"/>
    </w:pPr>
    <w:rPr>
      <w:rFonts w:ascii="Times New Roman" w:hAnsi="Times New Roman" w:cs="Times New Roman"/>
      <w:color w:val="000000"/>
      <w:kern w:val="0"/>
      <w:sz w:val="24"/>
      <w:szCs w:val="24"/>
      <w:lang w:bidi="ar-SA"/>
    </w:rPr>
  </w:style>
  <w:style w:type="paragraph" w:customStyle="1" w:styleId="cv-4-4journalname">
    <w:name w:val="cv-4-4__journalname"/>
    <w:basedOn w:val="Normal"/>
    <w:rsid w:val="0027330F"/>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cv-4-4listofissues">
    <w:name w:val="cv-4-4__list_of_issues"/>
    <w:basedOn w:val="Normal"/>
    <w:rsid w:val="0027330F"/>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cv-4-4volume13">
    <w:name w:val="cv-4-4__volume_13"/>
    <w:aliases w:val="_issue_3"/>
    <w:basedOn w:val="Normal"/>
    <w:rsid w:val="0027330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27330F"/>
    <w:rPr>
      <w:color w:val="800080" w:themeColor="followedHyperlink"/>
      <w:u w:val="single"/>
    </w:rPr>
  </w:style>
  <w:style w:type="paragraph" w:styleId="ListParagraph">
    <w:name w:val="List Paragraph"/>
    <w:basedOn w:val="Normal"/>
    <w:uiPriority w:val="34"/>
    <w:qFormat/>
    <w:rsid w:val="000A1543"/>
    <w:pPr>
      <w:ind w:left="720"/>
      <w:contextualSpacing/>
    </w:pPr>
  </w:style>
  <w:style w:type="character" w:customStyle="1" w:styleId="cf01">
    <w:name w:val="cf01"/>
    <w:basedOn w:val="DefaultParagraphFont"/>
    <w:rsid w:val="004F3FF0"/>
    <w:rPr>
      <w:rFonts w:ascii="Segoe UI" w:hAnsi="Segoe UI" w:cs="Segoe UI" w:hint="default"/>
      <w:sz w:val="18"/>
      <w:szCs w:val="18"/>
    </w:rPr>
  </w:style>
  <w:style w:type="paragraph" w:styleId="NoSpacing">
    <w:name w:val="No Spacing"/>
    <w:uiPriority w:val="1"/>
    <w:qFormat/>
    <w:rsid w:val="008E3F89"/>
    <w:pPr>
      <w:spacing w:after="0" w:line="240" w:lineRule="auto"/>
    </w:pPr>
    <w:rPr>
      <w:rFonts w:eastAsiaTheme="minorEastAsia"/>
      <w:kern w:val="0"/>
      <w:lang w:eastAsia="ja-JP" w:bidi="ar-SA"/>
    </w:rPr>
  </w:style>
  <w:style w:type="character" w:styleId="Strong">
    <w:name w:val="Strong"/>
    <w:basedOn w:val="DefaultParagraphFont"/>
    <w:uiPriority w:val="22"/>
    <w:qFormat/>
    <w:rsid w:val="00F473FB"/>
    <w:rPr>
      <w:b/>
      <w:bCs/>
    </w:rPr>
  </w:style>
  <w:style w:type="paragraph" w:styleId="CommentText">
    <w:name w:val="annotation text"/>
    <w:basedOn w:val="Normal"/>
    <w:link w:val="CommentTextChar"/>
    <w:uiPriority w:val="99"/>
    <w:unhideWhenUsed/>
    <w:rsid w:val="00935DF1"/>
    <w:pPr>
      <w:spacing w:line="240" w:lineRule="auto"/>
    </w:pPr>
    <w:rPr>
      <w:rFonts w:ascii="Calibri" w:eastAsiaTheme="minorHAnsi" w:hAnsi="Calibri" w:cs="Calibri"/>
      <w:sz w:val="20"/>
      <w:szCs w:val="20"/>
    </w:rPr>
  </w:style>
  <w:style w:type="character" w:customStyle="1" w:styleId="CommentTextChar">
    <w:name w:val="Comment Text Char"/>
    <w:basedOn w:val="DefaultParagraphFont"/>
    <w:link w:val="CommentText"/>
    <w:uiPriority w:val="99"/>
    <w:rsid w:val="00935DF1"/>
    <w:rPr>
      <w:rFonts w:ascii="Calibri" w:eastAsiaTheme="minorHAnsi" w:hAnsi="Calibri" w:cs="Calibri"/>
      <w:kern w:val="0"/>
      <w:sz w:val="20"/>
      <w:szCs w:val="20"/>
      <w:lang w:eastAsia="ja-JP" w:bidi="ar-SA"/>
    </w:rPr>
  </w:style>
  <w:style w:type="character" w:customStyle="1" w:styleId="a">
    <w:name w:val="טקסט הערת שוליים תו"/>
    <w:aliases w:val="תו3 תו,Char תו"/>
    <w:basedOn w:val="DefaultParagraphFont"/>
    <w:uiPriority w:val="99"/>
    <w:locked/>
    <w:rsid w:val="00935DF1"/>
    <w:rPr>
      <w:rFonts w:ascii="Calibri" w:hAnsi="Calibri" w:cs="Calibri"/>
      <w:lang w:eastAsia="ja-JP"/>
    </w:rPr>
  </w:style>
  <w:style w:type="character" w:styleId="CommentReference">
    <w:name w:val="annotation reference"/>
    <w:basedOn w:val="DefaultParagraphFont"/>
    <w:uiPriority w:val="99"/>
    <w:semiHidden/>
    <w:unhideWhenUsed/>
    <w:rsid w:val="00532E75"/>
    <w:rPr>
      <w:sz w:val="16"/>
      <w:szCs w:val="16"/>
    </w:rPr>
  </w:style>
  <w:style w:type="paragraph" w:styleId="Revision">
    <w:name w:val="Revision"/>
    <w:hidden/>
    <w:uiPriority w:val="99"/>
    <w:semiHidden/>
    <w:rsid w:val="00142DB7"/>
    <w:pPr>
      <w:spacing w:after="0" w:line="240" w:lineRule="auto"/>
    </w:pPr>
    <w:rPr>
      <w:rFonts w:eastAsiaTheme="minorEastAsia"/>
      <w:kern w:val="0"/>
      <w:lang w:eastAsia="ja-JP" w:bidi="ar-SA"/>
    </w:rPr>
  </w:style>
  <w:style w:type="paragraph" w:styleId="CommentSubject">
    <w:name w:val="annotation subject"/>
    <w:basedOn w:val="CommentText"/>
    <w:next w:val="CommentText"/>
    <w:link w:val="CommentSubjectChar"/>
    <w:uiPriority w:val="99"/>
    <w:semiHidden/>
    <w:unhideWhenUsed/>
    <w:rsid w:val="00A52977"/>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A52977"/>
    <w:rPr>
      <w:rFonts w:ascii="Calibri" w:eastAsiaTheme="minorEastAsia" w:hAnsi="Calibri" w:cs="Calibri"/>
      <w:b/>
      <w:bCs/>
      <w:kern w:val="0"/>
      <w:sz w:val="20"/>
      <w:szCs w:val="20"/>
      <w:lang w:eastAsia="ja-JP" w:bidi="ar-SA"/>
    </w:rPr>
  </w:style>
  <w:style w:type="paragraph" w:styleId="Header">
    <w:name w:val="header"/>
    <w:basedOn w:val="Normal"/>
    <w:link w:val="HeaderChar"/>
    <w:uiPriority w:val="99"/>
    <w:unhideWhenUsed/>
    <w:rsid w:val="00525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EB6"/>
    <w:rPr>
      <w:rFonts w:eastAsiaTheme="minorEastAsia"/>
      <w:kern w:val="0"/>
      <w:lang w:eastAsia="ja-JP" w:bidi="ar-SA"/>
    </w:rPr>
  </w:style>
  <w:style w:type="paragraph" w:styleId="Footer">
    <w:name w:val="footer"/>
    <w:basedOn w:val="Normal"/>
    <w:link w:val="FooterChar"/>
    <w:uiPriority w:val="99"/>
    <w:unhideWhenUsed/>
    <w:rsid w:val="00525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EB6"/>
    <w:rPr>
      <w:rFonts w:eastAsiaTheme="minorEastAsia"/>
      <w:kern w:val="0"/>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4765">
      <w:bodyDiv w:val="1"/>
      <w:marLeft w:val="0"/>
      <w:marRight w:val="0"/>
      <w:marTop w:val="0"/>
      <w:marBottom w:val="0"/>
      <w:divBdr>
        <w:top w:val="none" w:sz="0" w:space="0" w:color="auto"/>
        <w:left w:val="none" w:sz="0" w:space="0" w:color="auto"/>
        <w:bottom w:val="none" w:sz="0" w:space="0" w:color="auto"/>
        <w:right w:val="none" w:sz="0" w:space="0" w:color="auto"/>
      </w:divBdr>
    </w:div>
    <w:div w:id="250506447">
      <w:bodyDiv w:val="1"/>
      <w:marLeft w:val="0"/>
      <w:marRight w:val="0"/>
      <w:marTop w:val="0"/>
      <w:marBottom w:val="0"/>
      <w:divBdr>
        <w:top w:val="none" w:sz="0" w:space="0" w:color="auto"/>
        <w:left w:val="none" w:sz="0" w:space="0" w:color="auto"/>
        <w:bottom w:val="none" w:sz="0" w:space="0" w:color="auto"/>
        <w:right w:val="none" w:sz="0" w:space="0" w:color="auto"/>
      </w:divBdr>
    </w:div>
    <w:div w:id="309987815">
      <w:bodyDiv w:val="1"/>
      <w:marLeft w:val="0"/>
      <w:marRight w:val="0"/>
      <w:marTop w:val="0"/>
      <w:marBottom w:val="0"/>
      <w:divBdr>
        <w:top w:val="none" w:sz="0" w:space="0" w:color="auto"/>
        <w:left w:val="none" w:sz="0" w:space="0" w:color="auto"/>
        <w:bottom w:val="none" w:sz="0" w:space="0" w:color="auto"/>
        <w:right w:val="none" w:sz="0" w:space="0" w:color="auto"/>
      </w:divBdr>
    </w:div>
    <w:div w:id="973557307">
      <w:bodyDiv w:val="1"/>
      <w:marLeft w:val="0"/>
      <w:marRight w:val="0"/>
      <w:marTop w:val="0"/>
      <w:marBottom w:val="0"/>
      <w:divBdr>
        <w:top w:val="none" w:sz="0" w:space="0" w:color="auto"/>
        <w:left w:val="none" w:sz="0" w:space="0" w:color="auto"/>
        <w:bottom w:val="none" w:sz="0" w:space="0" w:color="auto"/>
        <w:right w:val="none" w:sz="0" w:space="0" w:color="auto"/>
      </w:divBdr>
    </w:div>
    <w:div w:id="1095832689">
      <w:bodyDiv w:val="1"/>
      <w:marLeft w:val="0"/>
      <w:marRight w:val="0"/>
      <w:marTop w:val="0"/>
      <w:marBottom w:val="0"/>
      <w:divBdr>
        <w:top w:val="none" w:sz="0" w:space="0" w:color="auto"/>
        <w:left w:val="none" w:sz="0" w:space="0" w:color="auto"/>
        <w:bottom w:val="none" w:sz="0" w:space="0" w:color="auto"/>
        <w:right w:val="none" w:sz="0" w:space="0" w:color="auto"/>
      </w:divBdr>
    </w:div>
    <w:div w:id="1118991464">
      <w:bodyDiv w:val="1"/>
      <w:marLeft w:val="0"/>
      <w:marRight w:val="0"/>
      <w:marTop w:val="0"/>
      <w:marBottom w:val="0"/>
      <w:divBdr>
        <w:top w:val="none" w:sz="0" w:space="0" w:color="auto"/>
        <w:left w:val="none" w:sz="0" w:space="0" w:color="auto"/>
        <w:bottom w:val="none" w:sz="0" w:space="0" w:color="auto"/>
        <w:right w:val="none" w:sz="0" w:space="0" w:color="auto"/>
      </w:divBdr>
    </w:div>
    <w:div w:id="1432816897">
      <w:bodyDiv w:val="1"/>
      <w:marLeft w:val="0"/>
      <w:marRight w:val="0"/>
      <w:marTop w:val="0"/>
      <w:marBottom w:val="0"/>
      <w:divBdr>
        <w:top w:val="none" w:sz="0" w:space="0" w:color="auto"/>
        <w:left w:val="none" w:sz="0" w:space="0" w:color="auto"/>
        <w:bottom w:val="none" w:sz="0" w:space="0" w:color="auto"/>
        <w:right w:val="none" w:sz="0" w:space="0" w:color="auto"/>
      </w:divBdr>
    </w:div>
    <w:div w:id="1451313538">
      <w:bodyDiv w:val="1"/>
      <w:marLeft w:val="0"/>
      <w:marRight w:val="0"/>
      <w:marTop w:val="0"/>
      <w:marBottom w:val="0"/>
      <w:divBdr>
        <w:top w:val="none" w:sz="0" w:space="0" w:color="auto"/>
        <w:left w:val="none" w:sz="0" w:space="0" w:color="auto"/>
        <w:bottom w:val="none" w:sz="0" w:space="0" w:color="auto"/>
        <w:right w:val="none" w:sz="0" w:space="0" w:color="auto"/>
      </w:divBdr>
      <w:divsChild>
        <w:div w:id="1920410015">
          <w:marLeft w:val="0"/>
          <w:marRight w:val="0"/>
          <w:marTop w:val="0"/>
          <w:marBottom w:val="75"/>
          <w:divBdr>
            <w:top w:val="none" w:sz="0" w:space="0" w:color="auto"/>
            <w:left w:val="none" w:sz="0" w:space="0" w:color="auto"/>
            <w:bottom w:val="none" w:sz="0" w:space="0" w:color="auto"/>
            <w:right w:val="none" w:sz="0" w:space="0" w:color="auto"/>
          </w:divBdr>
        </w:div>
      </w:divsChild>
    </w:div>
    <w:div w:id="1512525913">
      <w:bodyDiv w:val="1"/>
      <w:marLeft w:val="0"/>
      <w:marRight w:val="0"/>
      <w:marTop w:val="0"/>
      <w:marBottom w:val="0"/>
      <w:divBdr>
        <w:top w:val="none" w:sz="0" w:space="0" w:color="auto"/>
        <w:left w:val="none" w:sz="0" w:space="0" w:color="auto"/>
        <w:bottom w:val="none" w:sz="0" w:space="0" w:color="auto"/>
        <w:right w:val="none" w:sz="0" w:space="0" w:color="auto"/>
      </w:divBdr>
      <w:divsChild>
        <w:div w:id="977956904">
          <w:marLeft w:val="0"/>
          <w:marRight w:val="0"/>
          <w:marTop w:val="0"/>
          <w:marBottom w:val="75"/>
          <w:divBdr>
            <w:top w:val="none" w:sz="0" w:space="0" w:color="auto"/>
            <w:left w:val="none" w:sz="0" w:space="0" w:color="auto"/>
            <w:bottom w:val="none" w:sz="0" w:space="0" w:color="auto"/>
            <w:right w:val="none" w:sz="0" w:space="0" w:color="auto"/>
          </w:divBdr>
        </w:div>
      </w:divsChild>
    </w:div>
    <w:div w:id="2114087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cyclopedia.com/social-sciences-and-law/political-science-and-government/political-parties-and-movements/communi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hrsc.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1BF07-1787-4166-89CD-233E4E6D1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2324</TotalTime>
  <Pages>58</Pages>
  <Words>19040</Words>
  <Characters>90442</Characters>
  <Application>Microsoft Office Word</Application>
  <DocSecurity>0</DocSecurity>
  <Lines>1884</Lines>
  <Paragraphs>890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Amatzia Baram</dc:creator>
  <cp:keywords/>
  <dc:description/>
  <cp:lastModifiedBy>JA</cp:lastModifiedBy>
  <cp:revision>62</cp:revision>
  <cp:lastPrinted>2024-06-25T13:22:00Z</cp:lastPrinted>
  <dcterms:created xsi:type="dcterms:W3CDTF">2024-06-28T16:20:00Z</dcterms:created>
  <dcterms:modified xsi:type="dcterms:W3CDTF">2024-07-08T12:41:00Z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9da74d304a9dee114c11c0d3f33a5053ab5376b81dfb02bac99bf008ea31d38e</vt:lpwstr>
  </property>
</Properties>
</file>