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5D58F" w14:textId="5D7F08A2" w:rsidR="00E16D14" w:rsidRPr="001E23F8" w:rsidRDefault="00E16D14" w:rsidP="00E16D14">
      <w:pPr>
        <w:pStyle w:val="ImagePlaceholder"/>
        <w:rPr>
          <w:color w:val="auto"/>
        </w:rPr>
      </w:pPr>
      <w:r w:rsidRPr="001E23F8">
        <w:rPr>
          <w:noProof/>
          <w:color w:val="auto"/>
          <w:lang w:val="en-AU" w:eastAsia="en-AU"/>
        </w:rPr>
        <mc:AlternateContent>
          <mc:Choice Requires="wps">
            <w:drawing>
              <wp:anchor distT="0" distB="0" distL="114300" distR="114300" simplePos="0" relativeHeight="251659264" behindDoc="0" locked="1" layoutInCell="1" allowOverlap="1" wp14:anchorId="6D7B083D" wp14:editId="4125625C">
                <wp:simplePos x="0" y="0"/>
                <wp:positionH relativeFrom="column">
                  <wp:posOffset>-912495</wp:posOffset>
                </wp:positionH>
                <wp:positionV relativeFrom="paragraph">
                  <wp:posOffset>-676275</wp:posOffset>
                </wp:positionV>
                <wp:extent cx="530225" cy="10058400"/>
                <wp:effectExtent l="0" t="0" r="3175" b="0"/>
                <wp:wrapNone/>
                <wp:docPr id="212458143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25"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63477" id="Rectangle 1" o:spid="_x0000_s1026" alt="&quot;&quot;" style="position:absolute;margin-left:-71.85pt;margin-top:-53.25pt;width:41.7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" fillcolor="#156082 [3204]" stroked="f" strokeweight="1pt">
                <w10:anchorlock/>
              </v:rect>
            </w:pict>
          </mc:Fallback>
        </mc:AlternateContent>
      </w:r>
    </w:p>
    <w:p w14:paraId="460BEE08" w14:textId="36972781" w:rsidR="00CE3B09" w:rsidRPr="001E23F8" w:rsidRDefault="007F3B18" w:rsidP="00CC0FFE">
      <w:pPr>
        <w:pStyle w:val="Title"/>
        <w:rPr>
          <w:color w:val="auto"/>
          <w:sz w:val="56"/>
          <w:szCs w:val="52"/>
        </w:rPr>
      </w:pPr>
      <w:r w:rsidRPr="001E23F8">
        <w:rPr>
          <w:noProof/>
          <w:color w:val="auto"/>
        </w:rPr>
        <w:drawing>
          <wp:anchor distT="0" distB="0" distL="114300" distR="114300" simplePos="0" relativeHeight="251661312" behindDoc="0" locked="0" layoutInCell="1" allowOverlap="1" wp14:anchorId="197C4F37" wp14:editId="68668825">
            <wp:simplePos x="0" y="0"/>
            <wp:positionH relativeFrom="column">
              <wp:posOffset>4833258</wp:posOffset>
            </wp:positionH>
            <wp:positionV relativeFrom="paragraph">
              <wp:posOffset>9360</wp:posOffset>
            </wp:positionV>
            <wp:extent cx="1095375" cy="1228725"/>
            <wp:effectExtent l="0" t="0" r="9525" b="9525"/>
            <wp:wrapSquare wrapText="bothSides"/>
            <wp:docPr id="124785287" name="תמונה 3"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85287" name="תמונה 3" descr="A person in a suit and ti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58D" w:rsidRPr="001E23F8">
        <w:rPr>
          <w:color w:val="auto"/>
          <w:sz w:val="56"/>
          <w:szCs w:val="52"/>
        </w:rPr>
        <w:t>Moshe cohen</w:t>
      </w:r>
    </w:p>
    <w:p w14:paraId="2E29310C" w14:textId="2D31A11C" w:rsidR="00176776" w:rsidRPr="001E23F8" w:rsidRDefault="009C524B" w:rsidP="006C4DC4">
      <w:pPr>
        <w:pStyle w:val="Subtitle"/>
        <w:rPr>
          <w:color w:val="auto"/>
        </w:rPr>
      </w:pPr>
      <w:r w:rsidRPr="001E23F8">
        <w:rPr>
          <w:color w:val="auto"/>
        </w:rPr>
        <w:t xml:space="preserve">Phone: </w:t>
      </w:r>
      <w:r w:rsidR="00176776" w:rsidRPr="001E23F8">
        <w:rPr>
          <w:color w:val="auto"/>
        </w:rPr>
        <w:t>972-50-6519124 | moshe.cami@gmail.com</w:t>
      </w:r>
    </w:p>
    <w:p w14:paraId="7D4B7824" w14:textId="77777777" w:rsidR="00176776" w:rsidRPr="001E23F8" w:rsidRDefault="00176776" w:rsidP="00E67EB2">
      <w:pPr>
        <w:rPr>
          <w:color w:val="auto"/>
        </w:rPr>
      </w:pPr>
    </w:p>
    <w:p w14:paraId="1B2FB9E1" w14:textId="2DEFCCDD" w:rsidR="00FD05A9" w:rsidRPr="001E23F8" w:rsidRDefault="00066DE7" w:rsidP="00FD05A9">
      <w:pPr>
        <w:spacing w:after="240"/>
        <w:rPr>
          <w:b/>
          <w:bCs/>
          <w:color w:val="auto"/>
          <w:sz w:val="22"/>
          <w:szCs w:val="24"/>
        </w:rPr>
      </w:pPr>
      <w:r w:rsidRPr="001E23F8">
        <w:rPr>
          <w:b/>
          <w:bCs/>
          <w:color w:val="auto"/>
          <w:sz w:val="22"/>
          <w:szCs w:val="24"/>
        </w:rPr>
        <w:t xml:space="preserve">Language skills: </w:t>
      </w:r>
      <w:r w:rsidRPr="001E23F8">
        <w:rPr>
          <w:color w:val="auto"/>
          <w:sz w:val="22"/>
          <w:szCs w:val="24"/>
        </w:rPr>
        <w:t>fluent in Hebrew, Arabic, English, and French</w:t>
      </w:r>
    </w:p>
    <w:p w14:paraId="534CF4AA" w14:textId="77777777" w:rsidR="00176776" w:rsidRPr="001E23F8" w:rsidRDefault="00176776" w:rsidP="00907A85">
      <w:pPr>
        <w:rPr>
          <w:color w:val="auto"/>
        </w:rPr>
      </w:pPr>
    </w:p>
    <w:p w14:paraId="4A52F3B3" w14:textId="77777777" w:rsidR="00176776" w:rsidRPr="001E23F8" w:rsidRDefault="00176776" w:rsidP="00851E0E">
      <w:pPr>
        <w:pStyle w:val="Heading1"/>
        <w:spacing w:after="240"/>
        <w:rPr>
          <w:color w:val="156082" w:themeColor="accent1"/>
        </w:rPr>
      </w:pPr>
      <w:r w:rsidRPr="001E23F8">
        <w:rPr>
          <w:color w:val="156082" w:themeColor="accent1"/>
        </w:rPr>
        <w:t>EDUCATION</w:t>
      </w:r>
    </w:p>
    <w:p w14:paraId="6B5C00FA" w14:textId="2E37173F" w:rsidR="00176776" w:rsidRPr="001E23F8" w:rsidRDefault="00176776" w:rsidP="00B22234">
      <w:pPr>
        <w:spacing w:after="240"/>
        <w:rPr>
          <w:b/>
          <w:bCs/>
          <w:color w:val="auto"/>
          <w:sz w:val="24"/>
          <w:szCs w:val="28"/>
        </w:rPr>
      </w:pPr>
      <w:r w:rsidRPr="001E23F8">
        <w:rPr>
          <w:b/>
          <w:bCs/>
          <w:color w:val="auto"/>
          <w:sz w:val="24"/>
          <w:szCs w:val="28"/>
        </w:rPr>
        <w:t xml:space="preserve">Academic </w:t>
      </w:r>
      <w:r w:rsidR="001F158B" w:rsidRPr="001E23F8">
        <w:rPr>
          <w:b/>
          <w:bCs/>
          <w:color w:val="auto"/>
          <w:sz w:val="24"/>
          <w:szCs w:val="28"/>
        </w:rPr>
        <w:t>qualification</w:t>
      </w:r>
      <w:r w:rsidR="00905658" w:rsidRPr="001E23F8">
        <w:rPr>
          <w:b/>
          <w:bCs/>
          <w:color w:val="auto"/>
          <w:sz w:val="24"/>
          <w:szCs w:val="28"/>
        </w:rPr>
        <w:t>s</w:t>
      </w:r>
    </w:p>
    <w:tbl>
      <w:tblPr>
        <w:tblStyle w:val="TableGrid"/>
        <w:tblW w:w="9714" w:type="dxa"/>
        <w:tblLook w:val="04A0" w:firstRow="1" w:lastRow="0" w:firstColumn="1" w:lastColumn="0" w:noHBand="0" w:noVBand="1"/>
      </w:tblPr>
      <w:tblGrid>
        <w:gridCol w:w="1984"/>
        <w:gridCol w:w="2835"/>
        <w:gridCol w:w="4895"/>
      </w:tblGrid>
      <w:tr w:rsidR="001E23F8" w:rsidRPr="001E23F8" w14:paraId="19880E50" w14:textId="77777777" w:rsidTr="00125D4F">
        <w:tc>
          <w:tcPr>
            <w:tcW w:w="1984" w:type="dxa"/>
          </w:tcPr>
          <w:p w14:paraId="4B7B98FA" w14:textId="5EABD181" w:rsidR="00B22234" w:rsidRPr="001E23F8" w:rsidRDefault="00B22234" w:rsidP="00784329">
            <w:pPr>
              <w:spacing w:line="276" w:lineRule="auto"/>
              <w:rPr>
                <w:rFonts w:cstheme="minorHAnsi"/>
                <w:color w:val="auto"/>
                <w:sz w:val="22"/>
              </w:rPr>
            </w:pPr>
            <w:r w:rsidRPr="001E23F8">
              <w:rPr>
                <w:rFonts w:cstheme="minorHAnsi"/>
                <w:color w:val="auto"/>
                <w:sz w:val="22"/>
              </w:rPr>
              <w:t>MA</w:t>
            </w:r>
            <w:r w:rsidR="00D1064D" w:rsidRPr="001E23F8">
              <w:rPr>
                <w:rFonts w:cstheme="minorHAnsi"/>
                <w:color w:val="auto"/>
                <w:sz w:val="22"/>
              </w:rPr>
              <w:t xml:space="preserve"> in Law</w:t>
            </w:r>
          </w:p>
        </w:tc>
        <w:tc>
          <w:tcPr>
            <w:tcW w:w="2835" w:type="dxa"/>
          </w:tcPr>
          <w:p w14:paraId="5FA87DDE" w14:textId="3B1B649B" w:rsidR="00B22234" w:rsidRPr="001E23F8" w:rsidRDefault="00AC5A3F" w:rsidP="00784329">
            <w:pPr>
              <w:spacing w:line="276" w:lineRule="auto"/>
              <w:rPr>
                <w:color w:val="auto"/>
                <w:sz w:val="22"/>
              </w:rPr>
            </w:pPr>
            <w:r w:rsidRPr="001E23F8">
              <w:rPr>
                <w:color w:val="auto"/>
                <w:sz w:val="22"/>
              </w:rPr>
              <w:t>The College of Management, Rishon LeZion</w:t>
            </w:r>
          </w:p>
        </w:tc>
        <w:tc>
          <w:tcPr>
            <w:tcW w:w="4895" w:type="dxa"/>
          </w:tcPr>
          <w:p w14:paraId="6502636F" w14:textId="79DF8F73" w:rsidR="00242642" w:rsidRPr="001E23F8" w:rsidRDefault="00DF2E52" w:rsidP="00784329">
            <w:pPr>
              <w:spacing w:before="240" w:after="240" w:line="276" w:lineRule="auto"/>
              <w:rPr>
                <w:color w:val="auto"/>
                <w:sz w:val="22"/>
              </w:rPr>
            </w:pPr>
            <w:r w:rsidRPr="001E23F8">
              <w:rPr>
                <w:color w:val="auto"/>
                <w:sz w:val="22"/>
              </w:rPr>
              <w:t>Business-</w:t>
            </w:r>
            <w:r w:rsidR="00C3343E" w:rsidRPr="001E23F8">
              <w:rPr>
                <w:color w:val="auto"/>
                <w:sz w:val="22"/>
              </w:rPr>
              <w:t>c</w:t>
            </w:r>
            <w:r w:rsidRPr="001E23F8">
              <w:rPr>
                <w:color w:val="auto"/>
                <w:sz w:val="22"/>
              </w:rPr>
              <w:t xml:space="preserve">ommerce track </w:t>
            </w:r>
          </w:p>
          <w:p w14:paraId="02E8A591" w14:textId="6F387C38" w:rsidR="00DB0E44" w:rsidRPr="001E23F8" w:rsidRDefault="006F47BF" w:rsidP="00784329">
            <w:pPr>
              <w:spacing w:before="240" w:after="240" w:line="276" w:lineRule="auto"/>
              <w:rPr>
                <w:color w:val="auto"/>
                <w:sz w:val="22"/>
              </w:rPr>
            </w:pPr>
            <w:r w:rsidRPr="001E23F8">
              <w:rPr>
                <w:color w:val="auto"/>
                <w:sz w:val="22"/>
              </w:rPr>
              <w:t>Wrote t</w:t>
            </w:r>
            <w:r w:rsidR="00DF2E52" w:rsidRPr="001E23F8">
              <w:rPr>
                <w:color w:val="auto"/>
                <w:sz w:val="22"/>
              </w:rPr>
              <w:t>wo research theses:</w:t>
            </w:r>
            <w:r w:rsidR="00836EC0" w:rsidRPr="001E23F8">
              <w:rPr>
                <w:color w:val="auto"/>
                <w:sz w:val="22"/>
              </w:rPr>
              <w:t xml:space="preserve"> </w:t>
            </w:r>
            <w:r w:rsidR="00DF2E52" w:rsidRPr="001E23F8">
              <w:rPr>
                <w:color w:val="auto"/>
                <w:sz w:val="22"/>
              </w:rPr>
              <w:t xml:space="preserve">one on business and private credit rating and the other on the banking prudential authority. </w:t>
            </w:r>
          </w:p>
          <w:p w14:paraId="5DF19FB0" w14:textId="14C67447" w:rsidR="00341DAE" w:rsidRPr="001E23F8" w:rsidRDefault="00341DAE" w:rsidP="00784329">
            <w:pPr>
              <w:spacing w:before="240" w:after="240" w:line="276" w:lineRule="auto"/>
              <w:rPr>
                <w:color w:val="auto"/>
                <w:sz w:val="22"/>
              </w:rPr>
            </w:pPr>
          </w:p>
        </w:tc>
      </w:tr>
      <w:tr w:rsidR="001E23F8" w:rsidRPr="001E23F8" w14:paraId="62729A82" w14:textId="77777777" w:rsidTr="00125D4F">
        <w:tc>
          <w:tcPr>
            <w:tcW w:w="1984" w:type="dxa"/>
          </w:tcPr>
          <w:p w14:paraId="1399D1B5" w14:textId="7677A420" w:rsidR="00B22234" w:rsidRPr="001E23F8" w:rsidRDefault="00AC5A3F" w:rsidP="00784329">
            <w:pPr>
              <w:spacing w:line="276" w:lineRule="auto"/>
              <w:rPr>
                <w:rFonts w:cstheme="minorHAnsi"/>
                <w:color w:val="auto"/>
                <w:sz w:val="22"/>
              </w:rPr>
            </w:pPr>
            <w:r w:rsidRPr="001E23F8">
              <w:rPr>
                <w:rFonts w:cstheme="minorHAnsi"/>
                <w:color w:val="auto"/>
                <w:sz w:val="22"/>
              </w:rPr>
              <w:t>MA in Social Sciences</w:t>
            </w:r>
          </w:p>
        </w:tc>
        <w:tc>
          <w:tcPr>
            <w:tcW w:w="2835" w:type="dxa"/>
          </w:tcPr>
          <w:p w14:paraId="0F0EBA8A" w14:textId="3B336E1D" w:rsidR="00B22234" w:rsidRPr="001E23F8" w:rsidRDefault="00332351" w:rsidP="00784329">
            <w:pPr>
              <w:spacing w:line="276" w:lineRule="auto"/>
              <w:rPr>
                <w:color w:val="auto"/>
                <w:sz w:val="22"/>
              </w:rPr>
            </w:pPr>
            <w:r w:rsidRPr="001E23F8">
              <w:rPr>
                <w:color w:val="auto"/>
                <w:sz w:val="22"/>
              </w:rPr>
              <w:t>The Hebrew University of Jerusalem</w:t>
            </w:r>
          </w:p>
        </w:tc>
        <w:tc>
          <w:tcPr>
            <w:tcW w:w="4895" w:type="dxa"/>
          </w:tcPr>
          <w:p w14:paraId="61631569" w14:textId="77777777" w:rsidR="00297DC6" w:rsidRPr="001E23F8" w:rsidRDefault="006E46D3" w:rsidP="00784329">
            <w:pPr>
              <w:spacing w:line="276" w:lineRule="auto"/>
              <w:rPr>
                <w:color w:val="auto"/>
                <w:sz w:val="22"/>
              </w:rPr>
            </w:pPr>
            <w:r w:rsidRPr="001E23F8">
              <w:rPr>
                <w:color w:val="auto"/>
                <w:sz w:val="22"/>
              </w:rPr>
              <w:t xml:space="preserve">Business communication studies (market research, consumer behavior, marketing, advertising, and public relations). </w:t>
            </w:r>
          </w:p>
          <w:p w14:paraId="3A883424" w14:textId="108F37F9" w:rsidR="00B22234" w:rsidRPr="001E23F8" w:rsidRDefault="006E46D3" w:rsidP="00784329">
            <w:pPr>
              <w:spacing w:line="276" w:lineRule="auto"/>
              <w:rPr>
                <w:color w:val="auto"/>
                <w:sz w:val="22"/>
              </w:rPr>
            </w:pPr>
            <w:r w:rsidRPr="001E23F8">
              <w:rPr>
                <w:color w:val="auto"/>
                <w:sz w:val="22"/>
              </w:rPr>
              <w:t>Final research thesis on public complaints lodged with the banking prudential supervisor</w:t>
            </w:r>
            <w:r w:rsidR="00E15DBC" w:rsidRPr="001E23F8">
              <w:rPr>
                <w:color w:val="auto"/>
                <w:sz w:val="22"/>
              </w:rPr>
              <w:t>.</w:t>
            </w:r>
          </w:p>
          <w:p w14:paraId="4316F2EF" w14:textId="770E0886" w:rsidR="00341DAE" w:rsidRPr="001E23F8" w:rsidRDefault="00341DAE" w:rsidP="00784329">
            <w:pPr>
              <w:spacing w:line="276" w:lineRule="auto"/>
              <w:rPr>
                <w:color w:val="auto"/>
                <w:sz w:val="22"/>
              </w:rPr>
            </w:pPr>
          </w:p>
        </w:tc>
      </w:tr>
      <w:tr w:rsidR="00B22234" w:rsidRPr="001E23F8" w14:paraId="78F1B244" w14:textId="77777777" w:rsidTr="00125D4F">
        <w:tc>
          <w:tcPr>
            <w:tcW w:w="1984" w:type="dxa"/>
          </w:tcPr>
          <w:p w14:paraId="619E4557" w14:textId="2FB31666" w:rsidR="00B22234" w:rsidRPr="001E23F8" w:rsidRDefault="005345A6" w:rsidP="00784329">
            <w:pPr>
              <w:spacing w:line="276" w:lineRule="auto"/>
              <w:rPr>
                <w:rFonts w:cstheme="minorHAnsi"/>
                <w:color w:val="auto"/>
                <w:sz w:val="22"/>
              </w:rPr>
            </w:pPr>
            <w:r w:rsidRPr="001E23F8">
              <w:rPr>
                <w:rFonts w:cstheme="minorHAnsi"/>
                <w:color w:val="auto"/>
                <w:sz w:val="22"/>
              </w:rPr>
              <w:t>BA in Humanities</w:t>
            </w:r>
          </w:p>
        </w:tc>
        <w:tc>
          <w:tcPr>
            <w:tcW w:w="2835" w:type="dxa"/>
          </w:tcPr>
          <w:p w14:paraId="0FD70BD3" w14:textId="79B71115" w:rsidR="00B22234" w:rsidRPr="001E23F8" w:rsidRDefault="0073755A" w:rsidP="00784329">
            <w:pPr>
              <w:spacing w:line="276" w:lineRule="auto"/>
              <w:rPr>
                <w:color w:val="auto"/>
                <w:sz w:val="22"/>
              </w:rPr>
            </w:pPr>
            <w:r w:rsidRPr="001E23F8">
              <w:rPr>
                <w:color w:val="auto"/>
                <w:sz w:val="22"/>
              </w:rPr>
              <w:t>T</w:t>
            </w:r>
            <w:r w:rsidR="00332351" w:rsidRPr="001E23F8">
              <w:rPr>
                <w:color w:val="auto"/>
                <w:sz w:val="22"/>
              </w:rPr>
              <w:t>he Hebrew University of Jerusalem</w:t>
            </w:r>
          </w:p>
        </w:tc>
        <w:tc>
          <w:tcPr>
            <w:tcW w:w="4895" w:type="dxa"/>
          </w:tcPr>
          <w:p w14:paraId="47ED62BC" w14:textId="77777777" w:rsidR="00B22234" w:rsidRPr="001E23F8" w:rsidRDefault="00B22234" w:rsidP="00784329">
            <w:pPr>
              <w:spacing w:line="276" w:lineRule="auto"/>
              <w:rPr>
                <w:color w:val="auto"/>
                <w:sz w:val="22"/>
              </w:rPr>
            </w:pPr>
          </w:p>
        </w:tc>
      </w:tr>
    </w:tbl>
    <w:p w14:paraId="5AED769E" w14:textId="77777777" w:rsidR="00905658" w:rsidRPr="001E23F8" w:rsidRDefault="00905658" w:rsidP="001110ED">
      <w:pPr>
        <w:rPr>
          <w:b/>
          <w:bCs/>
          <w:color w:val="auto"/>
          <w:sz w:val="28"/>
          <w:szCs w:val="32"/>
        </w:rPr>
      </w:pPr>
    </w:p>
    <w:p w14:paraId="439E66B0" w14:textId="77777777" w:rsidR="00176776" w:rsidRPr="001E23F8" w:rsidRDefault="00176776" w:rsidP="001110ED">
      <w:pPr>
        <w:rPr>
          <w:b/>
          <w:bCs/>
          <w:color w:val="auto"/>
          <w:sz w:val="28"/>
          <w:szCs w:val="32"/>
        </w:rPr>
      </w:pPr>
    </w:p>
    <w:p w14:paraId="29E69EE6" w14:textId="77777777" w:rsidR="001D255D" w:rsidRPr="001E23F8" w:rsidRDefault="001D255D" w:rsidP="001D255D">
      <w:pPr>
        <w:rPr>
          <w:b/>
          <w:bCs/>
          <w:color w:val="auto"/>
          <w:sz w:val="24"/>
          <w:szCs w:val="28"/>
        </w:rPr>
      </w:pPr>
      <w:r w:rsidRPr="001E23F8">
        <w:rPr>
          <w:b/>
          <w:bCs/>
          <w:color w:val="auto"/>
          <w:sz w:val="24"/>
          <w:szCs w:val="28"/>
        </w:rPr>
        <w:t>Other studies</w:t>
      </w:r>
    </w:p>
    <w:p w14:paraId="2ED64F1F" w14:textId="77777777" w:rsidR="00176776" w:rsidRPr="001E23F8" w:rsidRDefault="00176776" w:rsidP="001110ED">
      <w:pPr>
        <w:rPr>
          <w:color w:val="auto"/>
        </w:rPr>
      </w:pPr>
    </w:p>
    <w:tbl>
      <w:tblPr>
        <w:tblStyle w:val="TableGrid"/>
        <w:tblW w:w="9776" w:type="dxa"/>
        <w:tblLook w:val="04A0" w:firstRow="1" w:lastRow="0" w:firstColumn="1" w:lastColumn="0" w:noHBand="0" w:noVBand="1"/>
      </w:tblPr>
      <w:tblGrid>
        <w:gridCol w:w="4815"/>
        <w:gridCol w:w="4961"/>
      </w:tblGrid>
      <w:tr w:rsidR="001E23F8" w:rsidRPr="001E23F8" w14:paraId="7B0E0374" w14:textId="77777777" w:rsidTr="00F17465">
        <w:tc>
          <w:tcPr>
            <w:tcW w:w="4815" w:type="dxa"/>
          </w:tcPr>
          <w:p w14:paraId="74D40947" w14:textId="1A026B12" w:rsidR="0087330D" w:rsidRPr="001E23F8" w:rsidRDefault="002B626D" w:rsidP="00784329">
            <w:pPr>
              <w:spacing w:after="240" w:line="276" w:lineRule="auto"/>
              <w:rPr>
                <w:rFonts w:cstheme="minorHAnsi"/>
                <w:color w:val="auto"/>
                <w:sz w:val="22"/>
              </w:rPr>
            </w:pPr>
            <w:r w:rsidRPr="001E23F8">
              <w:rPr>
                <w:rFonts w:cstheme="minorHAnsi"/>
                <w:color w:val="auto"/>
                <w:sz w:val="22"/>
              </w:rPr>
              <w:t xml:space="preserve">Advanced course </w:t>
            </w:r>
            <w:r w:rsidR="006B332A" w:rsidRPr="001E23F8">
              <w:rPr>
                <w:rFonts w:cstheme="minorHAnsi"/>
                <w:color w:val="auto"/>
                <w:sz w:val="22"/>
              </w:rPr>
              <w:t>i</w:t>
            </w:r>
            <w:r w:rsidRPr="001E23F8">
              <w:rPr>
                <w:rFonts w:cstheme="minorHAnsi"/>
                <w:color w:val="auto"/>
                <w:sz w:val="22"/>
              </w:rPr>
              <w:t xml:space="preserve">n </w:t>
            </w:r>
            <w:r w:rsidR="00E006A9" w:rsidRPr="001E23F8">
              <w:rPr>
                <w:rFonts w:cstheme="minorHAnsi"/>
                <w:color w:val="auto"/>
                <w:sz w:val="22"/>
              </w:rPr>
              <w:t>b</w:t>
            </w:r>
            <w:r w:rsidRPr="001E23F8">
              <w:rPr>
                <w:rFonts w:cstheme="minorHAnsi"/>
                <w:color w:val="auto"/>
                <w:sz w:val="22"/>
              </w:rPr>
              <w:t xml:space="preserve">usiness </w:t>
            </w:r>
            <w:r w:rsidR="00E006A9" w:rsidRPr="001E23F8">
              <w:rPr>
                <w:rFonts w:cstheme="minorHAnsi"/>
                <w:color w:val="auto"/>
                <w:sz w:val="22"/>
              </w:rPr>
              <w:t>l</w:t>
            </w:r>
            <w:r w:rsidRPr="001E23F8">
              <w:rPr>
                <w:rFonts w:cstheme="minorHAnsi"/>
                <w:color w:val="auto"/>
                <w:sz w:val="22"/>
              </w:rPr>
              <w:t>aw at the Faculty of Law</w:t>
            </w:r>
          </w:p>
          <w:p w14:paraId="6A39480E" w14:textId="7E50BD93" w:rsidR="00341DAE" w:rsidRPr="001E23F8" w:rsidRDefault="00341DAE" w:rsidP="00784329">
            <w:pPr>
              <w:spacing w:after="240" w:line="276" w:lineRule="auto"/>
              <w:rPr>
                <w:rFonts w:cstheme="minorHAnsi"/>
                <w:color w:val="auto"/>
                <w:sz w:val="22"/>
              </w:rPr>
            </w:pPr>
          </w:p>
        </w:tc>
        <w:tc>
          <w:tcPr>
            <w:tcW w:w="4961" w:type="dxa"/>
          </w:tcPr>
          <w:p w14:paraId="153DB323" w14:textId="70535BD3" w:rsidR="0087330D" w:rsidRPr="001E23F8" w:rsidRDefault="00D82EF9" w:rsidP="00784329">
            <w:pPr>
              <w:spacing w:line="276" w:lineRule="auto"/>
              <w:rPr>
                <w:rFonts w:cstheme="minorHAnsi"/>
                <w:color w:val="auto"/>
                <w:sz w:val="22"/>
              </w:rPr>
            </w:pPr>
            <w:r w:rsidRPr="001E23F8">
              <w:rPr>
                <w:rFonts w:cstheme="minorHAnsi"/>
                <w:color w:val="auto"/>
                <w:sz w:val="22"/>
              </w:rPr>
              <w:t>Bar-Ilan University</w:t>
            </w:r>
            <w:r w:rsidR="00EF706D" w:rsidRPr="001E23F8">
              <w:rPr>
                <w:rFonts w:cstheme="minorHAnsi"/>
                <w:color w:val="auto"/>
                <w:sz w:val="22"/>
              </w:rPr>
              <w:t>, Ramat Gan</w:t>
            </w:r>
          </w:p>
        </w:tc>
      </w:tr>
      <w:tr w:rsidR="001E23F8" w:rsidRPr="001E23F8" w14:paraId="06F92226" w14:textId="77777777" w:rsidTr="00F17465">
        <w:tc>
          <w:tcPr>
            <w:tcW w:w="4815" w:type="dxa"/>
          </w:tcPr>
          <w:p w14:paraId="720CC584" w14:textId="0E51F66D" w:rsidR="0087330D" w:rsidRPr="001E23F8" w:rsidRDefault="00021345" w:rsidP="00784329">
            <w:pPr>
              <w:spacing w:line="276" w:lineRule="auto"/>
              <w:rPr>
                <w:rFonts w:cstheme="minorHAnsi"/>
                <w:color w:val="auto"/>
                <w:sz w:val="22"/>
              </w:rPr>
            </w:pPr>
            <w:r w:rsidRPr="001E23F8">
              <w:rPr>
                <w:rFonts w:cstheme="minorHAnsi"/>
                <w:color w:val="auto"/>
                <w:sz w:val="22"/>
              </w:rPr>
              <w:t>A</w:t>
            </w:r>
            <w:r w:rsidR="0073755A" w:rsidRPr="001E23F8">
              <w:rPr>
                <w:rFonts w:cstheme="minorHAnsi"/>
                <w:color w:val="auto"/>
                <w:sz w:val="22"/>
              </w:rPr>
              <w:t>cademic studies</w:t>
            </w:r>
            <w:r w:rsidR="007B49C0" w:rsidRPr="001E23F8">
              <w:rPr>
                <w:rFonts w:cstheme="minorHAnsi"/>
                <w:color w:val="auto"/>
                <w:sz w:val="22"/>
              </w:rPr>
              <w:t>,</w:t>
            </w:r>
            <w:r w:rsidR="0073755A" w:rsidRPr="001E23F8">
              <w:rPr>
                <w:rFonts w:cstheme="minorHAnsi"/>
                <w:color w:val="auto"/>
                <w:sz w:val="22"/>
              </w:rPr>
              <w:t xml:space="preserve"> </w:t>
            </w:r>
            <w:r w:rsidR="00913D4F" w:rsidRPr="001E23F8">
              <w:rPr>
                <w:rFonts w:cstheme="minorHAnsi"/>
                <w:color w:val="auto"/>
                <w:sz w:val="22"/>
              </w:rPr>
              <w:t>i</w:t>
            </w:r>
            <w:r w:rsidR="0073755A" w:rsidRPr="001E23F8">
              <w:rPr>
                <w:rFonts w:cstheme="minorHAnsi"/>
                <w:color w:val="auto"/>
                <w:sz w:val="22"/>
              </w:rPr>
              <w:t xml:space="preserve">nternational </w:t>
            </w:r>
            <w:r w:rsidR="00913D4F" w:rsidRPr="001E23F8">
              <w:rPr>
                <w:rFonts w:cstheme="minorHAnsi"/>
                <w:color w:val="auto"/>
                <w:sz w:val="22"/>
              </w:rPr>
              <w:t>r</w:t>
            </w:r>
            <w:r w:rsidR="0073755A" w:rsidRPr="001E23F8">
              <w:rPr>
                <w:rFonts w:cstheme="minorHAnsi"/>
                <w:color w:val="auto"/>
                <w:sz w:val="22"/>
              </w:rPr>
              <w:t>elations</w:t>
            </w:r>
            <w:r w:rsidRPr="001E23F8">
              <w:rPr>
                <w:rFonts w:cstheme="minorHAnsi"/>
                <w:color w:val="auto"/>
                <w:sz w:val="22"/>
              </w:rPr>
              <w:t xml:space="preserve"> (</w:t>
            </w:r>
            <w:r w:rsidR="00783AC6" w:rsidRPr="001E23F8">
              <w:rPr>
                <w:rFonts w:cstheme="minorHAnsi"/>
                <w:color w:val="auto"/>
                <w:sz w:val="22"/>
              </w:rPr>
              <w:t>one year)</w:t>
            </w:r>
          </w:p>
          <w:p w14:paraId="63A76CC1" w14:textId="1175C671" w:rsidR="00341DAE" w:rsidRPr="001E23F8" w:rsidRDefault="00341DAE" w:rsidP="00784329">
            <w:pPr>
              <w:spacing w:line="276" w:lineRule="auto"/>
              <w:rPr>
                <w:rFonts w:cstheme="minorHAnsi"/>
                <w:color w:val="auto"/>
                <w:sz w:val="22"/>
              </w:rPr>
            </w:pPr>
          </w:p>
        </w:tc>
        <w:tc>
          <w:tcPr>
            <w:tcW w:w="4961" w:type="dxa"/>
          </w:tcPr>
          <w:p w14:paraId="1B5E2D36" w14:textId="3E77EFAE" w:rsidR="0087330D" w:rsidRPr="001E23F8" w:rsidRDefault="0073755A" w:rsidP="00784329">
            <w:pPr>
              <w:spacing w:line="276" w:lineRule="auto"/>
              <w:rPr>
                <w:rFonts w:cstheme="minorHAnsi"/>
                <w:color w:val="auto"/>
                <w:sz w:val="22"/>
              </w:rPr>
            </w:pPr>
            <w:r w:rsidRPr="001E23F8">
              <w:rPr>
                <w:rFonts w:cstheme="minorHAnsi"/>
                <w:color w:val="auto"/>
                <w:sz w:val="22"/>
              </w:rPr>
              <w:t>The Hebrew University of Jerusalem</w:t>
            </w:r>
          </w:p>
        </w:tc>
      </w:tr>
      <w:tr w:rsidR="001E23F8" w:rsidRPr="001E23F8" w14:paraId="31EA8ED9" w14:textId="77777777" w:rsidTr="00F17465">
        <w:tc>
          <w:tcPr>
            <w:tcW w:w="4815" w:type="dxa"/>
          </w:tcPr>
          <w:p w14:paraId="5BE52904" w14:textId="724A1498" w:rsidR="0087330D" w:rsidRPr="001E23F8" w:rsidRDefault="00783AC6" w:rsidP="00784329">
            <w:pPr>
              <w:spacing w:line="276" w:lineRule="auto"/>
              <w:rPr>
                <w:rFonts w:cstheme="minorHAnsi"/>
                <w:color w:val="auto"/>
                <w:sz w:val="22"/>
              </w:rPr>
            </w:pPr>
            <w:r w:rsidRPr="001E23F8">
              <w:rPr>
                <w:rFonts w:cstheme="minorHAnsi"/>
                <w:color w:val="auto"/>
                <w:sz w:val="22"/>
              </w:rPr>
              <w:t>A</w:t>
            </w:r>
            <w:r w:rsidR="004D4A0E" w:rsidRPr="001E23F8">
              <w:rPr>
                <w:rFonts w:cstheme="minorHAnsi"/>
                <w:color w:val="auto"/>
                <w:sz w:val="22"/>
              </w:rPr>
              <w:t>cademic studies</w:t>
            </w:r>
            <w:r w:rsidRPr="001E23F8">
              <w:rPr>
                <w:rFonts w:cstheme="minorHAnsi"/>
                <w:color w:val="auto"/>
                <w:sz w:val="22"/>
              </w:rPr>
              <w:t xml:space="preserve"> (three years)</w:t>
            </w:r>
          </w:p>
          <w:p w14:paraId="3E101D89" w14:textId="77777777" w:rsidR="00C92627" w:rsidRPr="001E23F8" w:rsidRDefault="00C92627" w:rsidP="00784329">
            <w:pPr>
              <w:spacing w:line="276" w:lineRule="auto"/>
              <w:rPr>
                <w:rFonts w:cstheme="minorHAnsi"/>
                <w:color w:val="auto"/>
                <w:sz w:val="22"/>
              </w:rPr>
            </w:pPr>
            <w:r w:rsidRPr="001E23F8">
              <w:rPr>
                <w:rFonts w:cstheme="minorHAnsi"/>
                <w:color w:val="auto"/>
                <w:sz w:val="22"/>
              </w:rPr>
              <w:t>Awarded a special monetary prize for excellence.</w:t>
            </w:r>
          </w:p>
          <w:p w14:paraId="1E9FC1C1" w14:textId="7B47FEE7" w:rsidR="00836D06" w:rsidRPr="001E23F8" w:rsidRDefault="00836D06" w:rsidP="00784329">
            <w:pPr>
              <w:spacing w:line="276" w:lineRule="auto"/>
              <w:rPr>
                <w:rFonts w:cstheme="minorHAnsi"/>
                <w:color w:val="auto"/>
                <w:sz w:val="22"/>
              </w:rPr>
            </w:pPr>
          </w:p>
        </w:tc>
        <w:tc>
          <w:tcPr>
            <w:tcW w:w="4961" w:type="dxa"/>
          </w:tcPr>
          <w:p w14:paraId="27458ACC" w14:textId="621D3110" w:rsidR="0087330D" w:rsidRPr="001E23F8" w:rsidRDefault="004D4A0E" w:rsidP="00784329">
            <w:pPr>
              <w:spacing w:line="276" w:lineRule="auto"/>
              <w:rPr>
                <w:rFonts w:cstheme="minorHAnsi"/>
                <w:color w:val="auto"/>
                <w:sz w:val="22"/>
              </w:rPr>
            </w:pPr>
            <w:r w:rsidRPr="001E23F8">
              <w:rPr>
                <w:rFonts w:cstheme="minorHAnsi"/>
                <w:color w:val="auto"/>
                <w:sz w:val="22"/>
              </w:rPr>
              <w:t xml:space="preserve">The University of </w:t>
            </w:r>
            <w:r w:rsidR="00836D06" w:rsidRPr="001E23F8">
              <w:rPr>
                <w:rFonts w:cstheme="minorHAnsi"/>
                <w:color w:val="auto"/>
                <w:sz w:val="22"/>
              </w:rPr>
              <w:t>Aleppo</w:t>
            </w:r>
            <w:r w:rsidRPr="001E23F8">
              <w:rPr>
                <w:rFonts w:cstheme="minorHAnsi"/>
                <w:color w:val="auto"/>
                <w:sz w:val="22"/>
              </w:rPr>
              <w:t>, Syria</w:t>
            </w:r>
          </w:p>
        </w:tc>
      </w:tr>
      <w:tr w:rsidR="001E23F8" w:rsidRPr="001E23F8" w14:paraId="2DB9DEE1" w14:textId="77777777" w:rsidTr="00F17465">
        <w:tc>
          <w:tcPr>
            <w:tcW w:w="4815" w:type="dxa"/>
          </w:tcPr>
          <w:p w14:paraId="48FABBA7" w14:textId="0FD3021B" w:rsidR="00C92627" w:rsidRPr="001E23F8" w:rsidRDefault="00891335" w:rsidP="00784329">
            <w:pPr>
              <w:spacing w:line="276" w:lineRule="auto"/>
              <w:rPr>
                <w:rFonts w:cstheme="minorHAnsi"/>
                <w:color w:val="auto"/>
                <w:sz w:val="22"/>
              </w:rPr>
            </w:pPr>
            <w:r w:rsidRPr="001E23F8">
              <w:rPr>
                <w:rFonts w:cstheme="minorHAnsi"/>
                <w:color w:val="auto"/>
                <w:sz w:val="22"/>
              </w:rPr>
              <w:t>A</w:t>
            </w:r>
            <w:r w:rsidR="00E763F0" w:rsidRPr="001E23F8">
              <w:rPr>
                <w:rFonts w:cstheme="minorHAnsi"/>
                <w:color w:val="auto"/>
                <w:sz w:val="22"/>
              </w:rPr>
              <w:t xml:space="preserve">cademic studies of Hebrew </w:t>
            </w:r>
            <w:r w:rsidR="00913D4F" w:rsidRPr="001E23F8">
              <w:rPr>
                <w:rFonts w:cstheme="minorHAnsi"/>
                <w:color w:val="auto"/>
                <w:sz w:val="22"/>
              </w:rPr>
              <w:t>l</w:t>
            </w:r>
            <w:r w:rsidR="00E763F0" w:rsidRPr="001E23F8">
              <w:rPr>
                <w:rFonts w:cstheme="minorHAnsi"/>
                <w:color w:val="auto"/>
                <w:sz w:val="22"/>
              </w:rPr>
              <w:t>aw</w:t>
            </w:r>
            <w:r w:rsidRPr="001E23F8">
              <w:rPr>
                <w:rFonts w:cstheme="minorHAnsi"/>
                <w:color w:val="auto"/>
                <w:sz w:val="22"/>
              </w:rPr>
              <w:t xml:space="preserve"> (three years)   </w:t>
            </w:r>
          </w:p>
          <w:p w14:paraId="70D05F87" w14:textId="1AD6D50A" w:rsidR="00341DAE" w:rsidRPr="001E23F8" w:rsidRDefault="00341DAE" w:rsidP="00784329">
            <w:pPr>
              <w:spacing w:line="276" w:lineRule="auto"/>
              <w:rPr>
                <w:rFonts w:cstheme="minorHAnsi"/>
                <w:color w:val="auto"/>
                <w:sz w:val="22"/>
              </w:rPr>
            </w:pPr>
          </w:p>
        </w:tc>
        <w:tc>
          <w:tcPr>
            <w:tcW w:w="4961" w:type="dxa"/>
          </w:tcPr>
          <w:p w14:paraId="04EDB15D" w14:textId="5D0B3122" w:rsidR="00C92627" w:rsidRPr="001E23F8" w:rsidRDefault="00075926" w:rsidP="00784329">
            <w:pPr>
              <w:spacing w:line="276" w:lineRule="auto"/>
              <w:rPr>
                <w:rFonts w:cstheme="minorHAnsi"/>
                <w:color w:val="auto"/>
                <w:sz w:val="22"/>
              </w:rPr>
            </w:pPr>
            <w:r w:rsidRPr="001E23F8">
              <w:rPr>
                <w:rFonts w:cstheme="minorHAnsi"/>
                <w:color w:val="auto"/>
                <w:sz w:val="22"/>
              </w:rPr>
              <w:t>T</w:t>
            </w:r>
            <w:r w:rsidR="00276FDB" w:rsidRPr="001E23F8">
              <w:rPr>
                <w:rFonts w:cstheme="minorHAnsi"/>
                <w:color w:val="auto"/>
                <w:sz w:val="22"/>
              </w:rPr>
              <w:t xml:space="preserve">he Rabbinical Court of </w:t>
            </w:r>
            <w:r w:rsidR="00955A6B" w:rsidRPr="001E23F8">
              <w:rPr>
                <w:rFonts w:cstheme="minorHAnsi"/>
                <w:color w:val="auto"/>
                <w:sz w:val="22"/>
              </w:rPr>
              <w:t>Aleppo</w:t>
            </w:r>
          </w:p>
        </w:tc>
      </w:tr>
      <w:tr w:rsidR="009371C1" w:rsidRPr="001E23F8" w14:paraId="4487EADA" w14:textId="77777777" w:rsidTr="00F17465">
        <w:tc>
          <w:tcPr>
            <w:tcW w:w="4815" w:type="dxa"/>
          </w:tcPr>
          <w:p w14:paraId="39DBF6CC" w14:textId="6618B75A" w:rsidR="00C92627" w:rsidRPr="001E23F8" w:rsidRDefault="00DE5A3D" w:rsidP="00784329">
            <w:pPr>
              <w:spacing w:line="276" w:lineRule="auto"/>
              <w:rPr>
                <w:rFonts w:cstheme="minorHAnsi"/>
                <w:color w:val="auto"/>
                <w:sz w:val="22"/>
              </w:rPr>
            </w:pPr>
            <w:r w:rsidRPr="001E23F8">
              <w:rPr>
                <w:rFonts w:cstheme="minorHAnsi"/>
                <w:color w:val="auto"/>
                <w:sz w:val="22"/>
              </w:rPr>
              <w:t>Earlier education</w:t>
            </w:r>
          </w:p>
        </w:tc>
        <w:tc>
          <w:tcPr>
            <w:tcW w:w="4961" w:type="dxa"/>
          </w:tcPr>
          <w:p w14:paraId="4697B1AC" w14:textId="08B7BC51" w:rsidR="00C92627" w:rsidRPr="001E23F8" w:rsidRDefault="00E34141" w:rsidP="00784329">
            <w:pPr>
              <w:spacing w:line="276" w:lineRule="auto"/>
              <w:rPr>
                <w:rFonts w:cstheme="minorHAnsi"/>
                <w:color w:val="auto"/>
                <w:sz w:val="22"/>
              </w:rPr>
            </w:pPr>
            <w:r w:rsidRPr="001E23F8">
              <w:rPr>
                <w:rFonts w:cstheme="minorHAnsi"/>
                <w:color w:val="auto"/>
                <w:sz w:val="22"/>
              </w:rPr>
              <w:t>The European Champagnat College</w:t>
            </w:r>
            <w:r w:rsidR="00B24E81" w:rsidRPr="001E23F8">
              <w:rPr>
                <w:rFonts w:cstheme="minorHAnsi"/>
                <w:color w:val="auto"/>
                <w:sz w:val="22"/>
              </w:rPr>
              <w:t xml:space="preserve"> </w:t>
            </w:r>
            <w:r w:rsidR="000B03E3" w:rsidRPr="001E23F8">
              <w:rPr>
                <w:rFonts w:cstheme="minorHAnsi"/>
                <w:color w:val="auto"/>
                <w:sz w:val="22"/>
              </w:rPr>
              <w:t xml:space="preserve">in Aleppo </w:t>
            </w:r>
            <w:r w:rsidRPr="001E23F8">
              <w:rPr>
                <w:rFonts w:cstheme="minorHAnsi"/>
                <w:color w:val="auto"/>
                <w:sz w:val="22"/>
              </w:rPr>
              <w:t>and Jewish educational institutions in Aleppo</w:t>
            </w:r>
          </w:p>
        </w:tc>
      </w:tr>
    </w:tbl>
    <w:p w14:paraId="79F8677F" w14:textId="77777777" w:rsidR="000334B2" w:rsidRPr="001E23F8" w:rsidRDefault="000334B2" w:rsidP="001110ED">
      <w:pPr>
        <w:rPr>
          <w:rFonts w:cstheme="minorHAnsi"/>
          <w:color w:val="auto"/>
          <w:sz w:val="22"/>
        </w:rPr>
      </w:pPr>
    </w:p>
    <w:p w14:paraId="7A348066" w14:textId="77777777" w:rsidR="000334B2" w:rsidRPr="001E23F8" w:rsidRDefault="000334B2" w:rsidP="001110ED">
      <w:pPr>
        <w:rPr>
          <w:color w:val="auto"/>
        </w:rPr>
      </w:pPr>
    </w:p>
    <w:p w14:paraId="2D401D4C" w14:textId="77777777" w:rsidR="00E23764" w:rsidRPr="001E23F8" w:rsidRDefault="00E23764">
      <w:pPr>
        <w:spacing w:line="240" w:lineRule="auto"/>
        <w:rPr>
          <w:b/>
          <w:bCs/>
          <w:color w:val="auto"/>
          <w:sz w:val="24"/>
          <w:szCs w:val="28"/>
        </w:rPr>
      </w:pPr>
      <w:r w:rsidRPr="001E23F8">
        <w:rPr>
          <w:b/>
          <w:bCs/>
          <w:color w:val="auto"/>
          <w:sz w:val="24"/>
          <w:szCs w:val="28"/>
        </w:rPr>
        <w:br w:type="page"/>
      </w:r>
    </w:p>
    <w:p w14:paraId="0056BA7C" w14:textId="5E52A7B8" w:rsidR="004640AA" w:rsidRPr="001E23F8" w:rsidRDefault="004640AA" w:rsidP="00B20083">
      <w:pPr>
        <w:spacing w:after="120"/>
        <w:rPr>
          <w:b/>
          <w:bCs/>
          <w:color w:val="auto"/>
          <w:sz w:val="24"/>
          <w:szCs w:val="28"/>
        </w:rPr>
      </w:pPr>
      <w:r w:rsidRPr="001E23F8">
        <w:rPr>
          <w:b/>
          <w:bCs/>
          <w:color w:val="auto"/>
          <w:sz w:val="24"/>
          <w:szCs w:val="28"/>
        </w:rPr>
        <w:lastRenderedPageBreak/>
        <w:t xml:space="preserve">Continuing education in </w:t>
      </w:r>
      <w:r w:rsidR="00306DB3" w:rsidRPr="001E23F8">
        <w:rPr>
          <w:b/>
          <w:bCs/>
          <w:color w:val="auto"/>
          <w:sz w:val="24"/>
          <w:szCs w:val="28"/>
        </w:rPr>
        <w:t>m</w:t>
      </w:r>
      <w:r w:rsidRPr="001E23F8">
        <w:rPr>
          <w:b/>
          <w:bCs/>
          <w:color w:val="auto"/>
          <w:sz w:val="24"/>
          <w:szCs w:val="28"/>
        </w:rPr>
        <w:t xml:space="preserve">anagement and </w:t>
      </w:r>
      <w:r w:rsidR="00306DB3" w:rsidRPr="001E23F8">
        <w:rPr>
          <w:b/>
          <w:bCs/>
          <w:color w:val="auto"/>
          <w:sz w:val="24"/>
          <w:szCs w:val="28"/>
        </w:rPr>
        <w:t>f</w:t>
      </w:r>
      <w:r w:rsidRPr="001E23F8">
        <w:rPr>
          <w:b/>
          <w:bCs/>
          <w:color w:val="auto"/>
          <w:sz w:val="24"/>
          <w:szCs w:val="28"/>
        </w:rPr>
        <w:t>inance</w:t>
      </w:r>
    </w:p>
    <w:p w14:paraId="31ACAD7B" w14:textId="07FD2C59" w:rsidR="00401812" w:rsidRPr="001E23F8" w:rsidRDefault="00E5616F" w:rsidP="00784329">
      <w:pPr>
        <w:pStyle w:val="ListParagraph"/>
        <w:numPr>
          <w:ilvl w:val="0"/>
          <w:numId w:val="7"/>
        </w:numPr>
        <w:spacing w:after="240" w:line="276" w:lineRule="auto"/>
        <w:ind w:left="828" w:hanging="357"/>
        <w:rPr>
          <w:color w:val="auto"/>
          <w:sz w:val="22"/>
        </w:rPr>
      </w:pPr>
      <w:r w:rsidRPr="001E23F8">
        <w:rPr>
          <w:color w:val="auto"/>
          <w:sz w:val="22"/>
        </w:rPr>
        <w:t>Attended p</w:t>
      </w:r>
      <w:r w:rsidR="00401812" w:rsidRPr="001E23F8">
        <w:rPr>
          <w:color w:val="auto"/>
          <w:sz w:val="22"/>
        </w:rPr>
        <w:t xml:space="preserve">rofessional courses for managers and senior managers at Bank Leumi, including courses </w:t>
      </w:r>
      <w:r w:rsidR="002A3D60" w:rsidRPr="001E23F8">
        <w:rPr>
          <w:color w:val="auto"/>
          <w:sz w:val="22"/>
        </w:rPr>
        <w:t>on</w:t>
      </w:r>
      <w:r w:rsidR="00401812" w:rsidRPr="001E23F8">
        <w:rPr>
          <w:color w:val="auto"/>
          <w:sz w:val="22"/>
        </w:rPr>
        <w:t xml:space="preserve"> leadership, entrepreneurship and creativity, senior management, credit, marketing, legal aspects, and regulation.</w:t>
      </w:r>
    </w:p>
    <w:p w14:paraId="488810BD" w14:textId="1DFE9040" w:rsidR="00401812" w:rsidRPr="001E23F8" w:rsidRDefault="00E5616F" w:rsidP="00784329">
      <w:pPr>
        <w:pStyle w:val="ListParagraph"/>
        <w:numPr>
          <w:ilvl w:val="0"/>
          <w:numId w:val="7"/>
        </w:numPr>
        <w:spacing w:line="276" w:lineRule="auto"/>
        <w:rPr>
          <w:color w:val="auto"/>
          <w:sz w:val="22"/>
          <w:szCs w:val="24"/>
        </w:rPr>
      </w:pPr>
      <w:r w:rsidRPr="001E23F8">
        <w:rPr>
          <w:color w:val="auto"/>
          <w:sz w:val="22"/>
        </w:rPr>
        <w:t>Attended c</w:t>
      </w:r>
      <w:r w:rsidR="00401812" w:rsidRPr="001E23F8">
        <w:rPr>
          <w:color w:val="auto"/>
          <w:sz w:val="22"/>
        </w:rPr>
        <w:t>ourses on the operation of board</w:t>
      </w:r>
      <w:r w:rsidR="00334638" w:rsidRPr="001E23F8">
        <w:rPr>
          <w:color w:val="auto"/>
          <w:sz w:val="22"/>
        </w:rPr>
        <w:t>s</w:t>
      </w:r>
      <w:r w:rsidR="00401812" w:rsidRPr="001E23F8">
        <w:rPr>
          <w:color w:val="auto"/>
          <w:sz w:val="22"/>
        </w:rPr>
        <w:t xml:space="preserve"> of directors and corporate governance while employed </w:t>
      </w:r>
      <w:r w:rsidR="00C02E4C" w:rsidRPr="001E23F8">
        <w:rPr>
          <w:color w:val="auto"/>
          <w:sz w:val="22"/>
        </w:rPr>
        <w:t>at Bank</w:t>
      </w:r>
      <w:r w:rsidR="00C02E4C" w:rsidRPr="001E23F8">
        <w:rPr>
          <w:color w:val="auto"/>
          <w:sz w:val="22"/>
          <w:szCs w:val="24"/>
        </w:rPr>
        <w:t xml:space="preserve"> Leumi </w:t>
      </w:r>
      <w:r w:rsidR="00401812" w:rsidRPr="001E23F8">
        <w:rPr>
          <w:color w:val="auto"/>
          <w:sz w:val="22"/>
          <w:szCs w:val="24"/>
        </w:rPr>
        <w:t xml:space="preserve">and after leaving </w:t>
      </w:r>
      <w:r w:rsidR="008C08E6" w:rsidRPr="001E23F8">
        <w:rPr>
          <w:color w:val="auto"/>
          <w:sz w:val="22"/>
          <w:szCs w:val="24"/>
        </w:rPr>
        <w:t xml:space="preserve">the </w:t>
      </w:r>
      <w:r w:rsidR="00C02E4C" w:rsidRPr="001E23F8">
        <w:rPr>
          <w:color w:val="auto"/>
          <w:sz w:val="22"/>
          <w:szCs w:val="24"/>
        </w:rPr>
        <w:t>bank.</w:t>
      </w:r>
    </w:p>
    <w:p w14:paraId="69E7E654" w14:textId="77777777" w:rsidR="000334B2" w:rsidRPr="001E23F8" w:rsidRDefault="000334B2" w:rsidP="001110ED">
      <w:pPr>
        <w:rPr>
          <w:color w:val="auto"/>
        </w:rPr>
      </w:pPr>
    </w:p>
    <w:p w14:paraId="7E68425B" w14:textId="55255664" w:rsidR="00C23F42" w:rsidRPr="001E23F8" w:rsidRDefault="006B7AAA" w:rsidP="00851E0E">
      <w:pPr>
        <w:spacing w:after="240"/>
        <w:rPr>
          <w:b/>
          <w:bCs/>
          <w:color w:val="156082" w:themeColor="accent1"/>
        </w:rPr>
      </w:pPr>
      <w:r w:rsidRPr="001E23F8">
        <w:rPr>
          <w:b/>
          <w:bCs/>
          <w:noProof/>
          <w:color w:val="156082" w:themeColor="accent1"/>
          <w:sz w:val="28"/>
          <w:szCs w:val="32"/>
          <w:lang w:val="en-AU" w:eastAsia="en-AU"/>
        </w:rPr>
        <mc:AlternateContent>
          <mc:Choice Requires="wps">
            <w:drawing>
              <wp:anchor distT="0" distB="0" distL="114300" distR="114300" simplePos="0" relativeHeight="251663360" behindDoc="0" locked="1" layoutInCell="1" allowOverlap="1" wp14:anchorId="298AE070" wp14:editId="0F082F28">
                <wp:simplePos x="0" y="0"/>
                <wp:positionH relativeFrom="column">
                  <wp:posOffset>-912495</wp:posOffset>
                </wp:positionH>
                <wp:positionV relativeFrom="page">
                  <wp:posOffset>0</wp:posOffset>
                </wp:positionV>
                <wp:extent cx="530225" cy="10058400"/>
                <wp:effectExtent l="0" t="0" r="3175" b="0"/>
                <wp:wrapNone/>
                <wp:docPr id="107378006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25"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7DA88" id="Rectangle 1" o:spid="_x0000_s1026" alt="&quot;&quot;" style="position:absolute;margin-left:-71.85pt;margin-top:0;width:41.75pt;height:1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" fillcolor="#156082 [3204]" stroked="f" strokeweight="1pt">
                <w10:wrap anchory="page"/>
                <w10:anchorlock/>
              </v:rect>
            </w:pict>
          </mc:Fallback>
        </mc:AlternateContent>
      </w:r>
      <w:r w:rsidR="00D23255" w:rsidRPr="001E23F8">
        <w:rPr>
          <w:b/>
          <w:bCs/>
          <w:color w:val="156082" w:themeColor="accent1"/>
          <w:sz w:val="28"/>
          <w:szCs w:val="32"/>
        </w:rPr>
        <w:t xml:space="preserve">WORK </w:t>
      </w:r>
      <w:r w:rsidR="00C23F42" w:rsidRPr="001E23F8">
        <w:rPr>
          <w:b/>
          <w:bCs/>
          <w:color w:val="156082" w:themeColor="accent1"/>
          <w:sz w:val="28"/>
          <w:szCs w:val="32"/>
        </w:rPr>
        <w:t>EXPERIENCE</w:t>
      </w:r>
    </w:p>
    <w:tbl>
      <w:tblPr>
        <w:tblStyle w:val="TableGrid"/>
        <w:tblW w:w="0" w:type="auto"/>
        <w:tblLook w:val="04A0" w:firstRow="1" w:lastRow="0" w:firstColumn="1" w:lastColumn="0" w:noHBand="0" w:noVBand="1"/>
      </w:tblPr>
      <w:tblGrid>
        <w:gridCol w:w="1983"/>
        <w:gridCol w:w="2834"/>
        <w:gridCol w:w="4893"/>
      </w:tblGrid>
      <w:tr w:rsidR="001E23F8" w:rsidRPr="001E23F8" w14:paraId="22BAB140" w14:textId="77777777" w:rsidTr="00251EB2">
        <w:tc>
          <w:tcPr>
            <w:tcW w:w="1983" w:type="dxa"/>
          </w:tcPr>
          <w:p w14:paraId="4719EBAC" w14:textId="37DDC68D" w:rsidR="008C029F" w:rsidRPr="001E23F8" w:rsidRDefault="008C029F" w:rsidP="008C029F">
            <w:pPr>
              <w:rPr>
                <w:rFonts w:cstheme="minorHAnsi"/>
                <w:color w:val="auto"/>
                <w:sz w:val="22"/>
              </w:rPr>
            </w:pPr>
            <w:r w:rsidRPr="001E23F8">
              <w:rPr>
                <w:rFonts w:cstheme="minorHAnsi"/>
                <w:color w:val="auto"/>
                <w:sz w:val="22"/>
              </w:rPr>
              <w:t>June 2022–present</w:t>
            </w:r>
          </w:p>
        </w:tc>
        <w:tc>
          <w:tcPr>
            <w:tcW w:w="2834" w:type="dxa"/>
          </w:tcPr>
          <w:p w14:paraId="5216E251" w14:textId="77777777" w:rsidR="008C029F" w:rsidRPr="001E23F8" w:rsidRDefault="008C029F" w:rsidP="008C029F">
            <w:pPr>
              <w:rPr>
                <w:rFonts w:cstheme="minorHAnsi"/>
                <w:color w:val="auto"/>
                <w:sz w:val="22"/>
              </w:rPr>
            </w:pPr>
            <w:r w:rsidRPr="001E23F8">
              <w:rPr>
                <w:rFonts w:cstheme="minorHAnsi"/>
                <w:color w:val="auto"/>
                <w:sz w:val="22"/>
              </w:rPr>
              <w:t>Metropolitan Mass Transit System Ltd. (NTA)</w:t>
            </w:r>
          </w:p>
          <w:p w14:paraId="48730817" w14:textId="77777777" w:rsidR="008C029F" w:rsidRPr="001E23F8" w:rsidRDefault="008C029F" w:rsidP="008C029F">
            <w:pPr>
              <w:rPr>
                <w:rFonts w:cstheme="minorHAnsi"/>
                <w:color w:val="auto"/>
                <w:sz w:val="22"/>
              </w:rPr>
            </w:pPr>
          </w:p>
        </w:tc>
        <w:tc>
          <w:tcPr>
            <w:tcW w:w="4893" w:type="dxa"/>
          </w:tcPr>
          <w:p w14:paraId="52F5281F" w14:textId="77777777" w:rsidR="008C029F" w:rsidRPr="001E23F8" w:rsidRDefault="008C029F" w:rsidP="008C029F">
            <w:pPr>
              <w:pStyle w:val="ListParagraph"/>
              <w:numPr>
                <w:ilvl w:val="0"/>
                <w:numId w:val="6"/>
              </w:numPr>
              <w:ind w:left="311" w:hanging="311"/>
              <w:rPr>
                <w:rFonts w:cstheme="minorHAnsi"/>
                <w:color w:val="auto"/>
                <w:sz w:val="22"/>
              </w:rPr>
            </w:pPr>
            <w:r w:rsidRPr="001E23F8">
              <w:rPr>
                <w:rFonts w:cstheme="minorHAnsi"/>
                <w:color w:val="auto"/>
                <w:sz w:val="22"/>
              </w:rPr>
              <w:t>Public Director</w:t>
            </w:r>
          </w:p>
          <w:p w14:paraId="22112047" w14:textId="21C7A453" w:rsidR="008C029F" w:rsidRPr="001E23F8" w:rsidRDefault="008C029F" w:rsidP="008C029F">
            <w:pPr>
              <w:pStyle w:val="ListParagraph"/>
              <w:numPr>
                <w:ilvl w:val="0"/>
                <w:numId w:val="6"/>
              </w:numPr>
              <w:ind w:left="311" w:hanging="311"/>
              <w:rPr>
                <w:rFonts w:cstheme="minorHAnsi"/>
                <w:color w:val="auto"/>
                <w:sz w:val="22"/>
              </w:rPr>
            </w:pPr>
            <w:r w:rsidRPr="001E23F8">
              <w:rPr>
                <w:rFonts w:cstheme="minorHAnsi"/>
                <w:color w:val="auto"/>
                <w:sz w:val="22"/>
              </w:rPr>
              <w:t xml:space="preserve">Chair, Finance and Risk Management Committee </w:t>
            </w:r>
          </w:p>
          <w:p w14:paraId="061016AB" w14:textId="77777777" w:rsidR="008C029F" w:rsidRPr="001E23F8" w:rsidRDefault="008C029F" w:rsidP="008C029F">
            <w:pPr>
              <w:pStyle w:val="ListParagraph"/>
              <w:numPr>
                <w:ilvl w:val="0"/>
                <w:numId w:val="6"/>
              </w:numPr>
              <w:ind w:left="311" w:hanging="311"/>
              <w:rPr>
                <w:rFonts w:cstheme="minorHAnsi"/>
                <w:color w:val="auto"/>
                <w:sz w:val="22"/>
              </w:rPr>
            </w:pPr>
            <w:r w:rsidRPr="001E23F8">
              <w:rPr>
                <w:rFonts w:cstheme="minorHAnsi"/>
                <w:color w:val="auto"/>
                <w:sz w:val="22"/>
              </w:rPr>
              <w:t>Member, Audit Committee</w:t>
            </w:r>
          </w:p>
          <w:p w14:paraId="32424D8D" w14:textId="77777777" w:rsidR="008C029F" w:rsidRPr="001E23F8" w:rsidRDefault="008C029F" w:rsidP="008C029F">
            <w:pPr>
              <w:pStyle w:val="ListParagraph"/>
              <w:numPr>
                <w:ilvl w:val="0"/>
                <w:numId w:val="6"/>
              </w:numPr>
              <w:ind w:left="311" w:hanging="311"/>
              <w:rPr>
                <w:rFonts w:cstheme="minorHAnsi"/>
                <w:color w:val="auto"/>
                <w:sz w:val="22"/>
              </w:rPr>
            </w:pPr>
            <w:r w:rsidRPr="001E23F8">
              <w:rPr>
                <w:rFonts w:cstheme="minorHAnsi"/>
                <w:color w:val="auto"/>
                <w:sz w:val="22"/>
              </w:rPr>
              <w:t>Member, Human Resources Committee</w:t>
            </w:r>
          </w:p>
          <w:p w14:paraId="000A35B3" w14:textId="34A5F33D" w:rsidR="008C029F" w:rsidRPr="001E23F8" w:rsidRDefault="008C029F" w:rsidP="008E0BCC">
            <w:pPr>
              <w:pStyle w:val="ListParagraph"/>
              <w:numPr>
                <w:ilvl w:val="0"/>
                <w:numId w:val="6"/>
              </w:numPr>
              <w:spacing w:after="120"/>
              <w:ind w:left="312" w:hanging="312"/>
              <w:contextualSpacing w:val="0"/>
              <w:rPr>
                <w:rFonts w:cstheme="minorHAnsi"/>
                <w:color w:val="auto"/>
                <w:sz w:val="22"/>
              </w:rPr>
            </w:pPr>
            <w:r w:rsidRPr="001E23F8">
              <w:rPr>
                <w:rFonts w:cstheme="minorHAnsi"/>
                <w:color w:val="auto"/>
                <w:sz w:val="22"/>
              </w:rPr>
              <w:t>Member, CEO Search Committee</w:t>
            </w:r>
          </w:p>
        </w:tc>
      </w:tr>
      <w:tr w:rsidR="001E23F8" w:rsidRPr="001E23F8" w14:paraId="69B1B235" w14:textId="77777777" w:rsidTr="00251EB2">
        <w:tc>
          <w:tcPr>
            <w:tcW w:w="1983" w:type="dxa"/>
          </w:tcPr>
          <w:p w14:paraId="06F7BAC9" w14:textId="73AE9F4E" w:rsidR="002D21F6" w:rsidRPr="001E23F8" w:rsidRDefault="00C52D3C" w:rsidP="0045512E">
            <w:pPr>
              <w:rPr>
                <w:rFonts w:cstheme="minorHAnsi"/>
                <w:color w:val="auto"/>
                <w:sz w:val="22"/>
              </w:rPr>
            </w:pPr>
            <w:r w:rsidRPr="001E23F8">
              <w:rPr>
                <w:rFonts w:cstheme="minorHAnsi"/>
                <w:color w:val="auto"/>
                <w:sz w:val="22"/>
              </w:rPr>
              <w:t>February 2012</w:t>
            </w:r>
            <w:r w:rsidR="00F71FE9" w:rsidRPr="001E23F8">
              <w:rPr>
                <w:rFonts w:cstheme="minorHAnsi"/>
                <w:color w:val="auto"/>
                <w:sz w:val="22"/>
              </w:rPr>
              <w:t>–February 202</w:t>
            </w:r>
            <w:r w:rsidR="000F1756" w:rsidRPr="001E23F8">
              <w:rPr>
                <w:rFonts w:cstheme="minorHAnsi"/>
                <w:color w:val="auto"/>
                <w:sz w:val="22"/>
              </w:rPr>
              <w:t>1</w:t>
            </w:r>
          </w:p>
        </w:tc>
        <w:tc>
          <w:tcPr>
            <w:tcW w:w="2834" w:type="dxa"/>
          </w:tcPr>
          <w:p w14:paraId="68C56D69" w14:textId="48317884" w:rsidR="002D21F6" w:rsidRPr="001E23F8" w:rsidRDefault="000037D4" w:rsidP="0045512E">
            <w:pPr>
              <w:rPr>
                <w:rFonts w:cstheme="minorHAnsi"/>
                <w:color w:val="auto"/>
                <w:sz w:val="22"/>
              </w:rPr>
            </w:pPr>
            <w:r w:rsidRPr="001E23F8">
              <w:rPr>
                <w:rFonts w:cstheme="minorHAnsi"/>
                <w:color w:val="auto"/>
                <w:sz w:val="22"/>
              </w:rPr>
              <w:t>C.A.L Israel Credit Cards Ltd.</w:t>
            </w:r>
          </w:p>
        </w:tc>
        <w:tc>
          <w:tcPr>
            <w:tcW w:w="4893" w:type="dxa"/>
          </w:tcPr>
          <w:p w14:paraId="0F5F45C2" w14:textId="005A758E" w:rsidR="00A85E08" w:rsidRPr="001E23F8" w:rsidRDefault="00A85E08" w:rsidP="00F12D6A">
            <w:pPr>
              <w:pStyle w:val="ListParagraph"/>
              <w:numPr>
                <w:ilvl w:val="0"/>
                <w:numId w:val="6"/>
              </w:numPr>
              <w:ind w:left="311" w:hanging="311"/>
              <w:rPr>
                <w:rFonts w:cstheme="minorHAnsi"/>
                <w:color w:val="auto"/>
                <w:sz w:val="22"/>
              </w:rPr>
            </w:pPr>
            <w:r w:rsidRPr="001E23F8">
              <w:rPr>
                <w:rFonts w:cstheme="minorHAnsi"/>
                <w:color w:val="auto"/>
                <w:sz w:val="22"/>
              </w:rPr>
              <w:t xml:space="preserve">External Director (three terms) with </w:t>
            </w:r>
            <w:r w:rsidR="00AC14A2" w:rsidRPr="001E23F8">
              <w:rPr>
                <w:rFonts w:cstheme="minorHAnsi"/>
                <w:color w:val="auto"/>
                <w:sz w:val="22"/>
              </w:rPr>
              <w:t>finance, accounting, and banking expertise</w:t>
            </w:r>
            <w:r w:rsidRPr="001E23F8">
              <w:rPr>
                <w:rFonts w:cstheme="minorHAnsi"/>
                <w:color w:val="auto"/>
                <w:sz w:val="22"/>
              </w:rPr>
              <w:t>.</w:t>
            </w:r>
          </w:p>
          <w:p w14:paraId="5503D155" w14:textId="5C2C6FB2" w:rsidR="00A85E08" w:rsidRPr="001E23F8" w:rsidRDefault="00A85E08" w:rsidP="00F12D6A">
            <w:pPr>
              <w:pStyle w:val="ListParagraph"/>
              <w:numPr>
                <w:ilvl w:val="0"/>
                <w:numId w:val="6"/>
              </w:numPr>
              <w:ind w:left="311" w:hanging="311"/>
              <w:rPr>
                <w:rFonts w:cstheme="minorHAnsi"/>
                <w:color w:val="auto"/>
                <w:sz w:val="22"/>
              </w:rPr>
            </w:pPr>
            <w:r w:rsidRPr="001E23F8">
              <w:rPr>
                <w:rFonts w:cstheme="minorHAnsi"/>
                <w:color w:val="auto"/>
                <w:sz w:val="22"/>
              </w:rPr>
              <w:t>Chair, Agreements with Banks Committee</w:t>
            </w:r>
          </w:p>
          <w:p w14:paraId="0E828A04" w14:textId="70C1E192" w:rsidR="00A85E08" w:rsidRPr="001E23F8" w:rsidRDefault="00A85E08" w:rsidP="00F12D6A">
            <w:pPr>
              <w:pStyle w:val="ListParagraph"/>
              <w:numPr>
                <w:ilvl w:val="0"/>
                <w:numId w:val="6"/>
              </w:numPr>
              <w:ind w:left="311" w:hanging="311"/>
              <w:rPr>
                <w:rFonts w:cstheme="minorHAnsi"/>
                <w:color w:val="auto"/>
                <w:sz w:val="22"/>
              </w:rPr>
            </w:pPr>
            <w:r w:rsidRPr="001E23F8">
              <w:rPr>
                <w:rFonts w:cstheme="minorHAnsi"/>
                <w:color w:val="auto"/>
                <w:sz w:val="22"/>
              </w:rPr>
              <w:t>Chair, Audit Committee</w:t>
            </w:r>
          </w:p>
          <w:p w14:paraId="40F570A7" w14:textId="77777777" w:rsidR="00A85E08" w:rsidRPr="001E23F8" w:rsidRDefault="00A85E08" w:rsidP="00F12D6A">
            <w:pPr>
              <w:pStyle w:val="ListParagraph"/>
              <w:numPr>
                <w:ilvl w:val="0"/>
                <w:numId w:val="6"/>
              </w:numPr>
              <w:ind w:left="311" w:hanging="311"/>
              <w:rPr>
                <w:rFonts w:cstheme="minorHAnsi"/>
                <w:color w:val="auto"/>
                <w:sz w:val="22"/>
              </w:rPr>
            </w:pPr>
            <w:r w:rsidRPr="001E23F8">
              <w:rPr>
                <w:rFonts w:cstheme="minorHAnsi"/>
                <w:color w:val="auto"/>
                <w:sz w:val="22"/>
              </w:rPr>
              <w:t>Member, Risk Management Committee</w:t>
            </w:r>
          </w:p>
          <w:p w14:paraId="22EF8F29" w14:textId="77777777" w:rsidR="00A85E08" w:rsidRPr="001E23F8" w:rsidRDefault="00A85E08" w:rsidP="00F12D6A">
            <w:pPr>
              <w:pStyle w:val="ListParagraph"/>
              <w:numPr>
                <w:ilvl w:val="0"/>
                <w:numId w:val="6"/>
              </w:numPr>
              <w:ind w:left="311" w:hanging="311"/>
              <w:rPr>
                <w:rFonts w:cstheme="minorHAnsi"/>
                <w:color w:val="auto"/>
                <w:sz w:val="22"/>
              </w:rPr>
            </w:pPr>
            <w:r w:rsidRPr="001E23F8">
              <w:rPr>
                <w:rFonts w:cstheme="minorHAnsi"/>
                <w:color w:val="auto"/>
                <w:sz w:val="22"/>
              </w:rPr>
              <w:t>Member, Strategy Committee</w:t>
            </w:r>
          </w:p>
          <w:p w14:paraId="5B53DF3A" w14:textId="77777777" w:rsidR="00A85E08" w:rsidRPr="001E23F8" w:rsidRDefault="00A85E08" w:rsidP="00F12D6A">
            <w:pPr>
              <w:pStyle w:val="ListParagraph"/>
              <w:numPr>
                <w:ilvl w:val="0"/>
                <w:numId w:val="6"/>
              </w:numPr>
              <w:ind w:left="311" w:hanging="311"/>
              <w:rPr>
                <w:rFonts w:cstheme="minorHAnsi"/>
                <w:color w:val="auto"/>
                <w:sz w:val="22"/>
              </w:rPr>
            </w:pPr>
            <w:r w:rsidRPr="001E23F8">
              <w:rPr>
                <w:rFonts w:cstheme="minorHAnsi"/>
                <w:color w:val="auto"/>
                <w:sz w:val="22"/>
              </w:rPr>
              <w:t>Member, Information Technology Committee</w:t>
            </w:r>
          </w:p>
          <w:p w14:paraId="3BA78AEA" w14:textId="77777777" w:rsidR="00A85E08" w:rsidRPr="001E23F8" w:rsidRDefault="00A85E08" w:rsidP="00F12D6A">
            <w:pPr>
              <w:pStyle w:val="ListParagraph"/>
              <w:numPr>
                <w:ilvl w:val="0"/>
                <w:numId w:val="6"/>
              </w:numPr>
              <w:ind w:left="311" w:hanging="311"/>
              <w:rPr>
                <w:rFonts w:cstheme="minorHAnsi"/>
                <w:color w:val="auto"/>
                <w:sz w:val="22"/>
              </w:rPr>
            </w:pPr>
            <w:r w:rsidRPr="001E23F8">
              <w:rPr>
                <w:rFonts w:cstheme="minorHAnsi"/>
                <w:color w:val="auto"/>
                <w:sz w:val="22"/>
              </w:rPr>
              <w:t>Member, Remuneration Committee</w:t>
            </w:r>
          </w:p>
          <w:p w14:paraId="2588FA7E" w14:textId="77777777" w:rsidR="00A85E08" w:rsidRPr="001E23F8" w:rsidRDefault="00A85E08" w:rsidP="00F12D6A">
            <w:pPr>
              <w:pStyle w:val="ListParagraph"/>
              <w:numPr>
                <w:ilvl w:val="0"/>
                <w:numId w:val="6"/>
              </w:numPr>
              <w:ind w:left="311" w:hanging="311"/>
              <w:rPr>
                <w:rFonts w:cstheme="minorHAnsi"/>
                <w:color w:val="auto"/>
                <w:sz w:val="22"/>
              </w:rPr>
            </w:pPr>
            <w:r w:rsidRPr="001E23F8">
              <w:rPr>
                <w:rFonts w:cstheme="minorHAnsi"/>
                <w:color w:val="auto"/>
                <w:sz w:val="22"/>
              </w:rPr>
              <w:t>Member, Derivative Claim Committee</w:t>
            </w:r>
          </w:p>
          <w:p w14:paraId="75C428EA" w14:textId="77777777" w:rsidR="002D21F6" w:rsidRPr="001E23F8" w:rsidRDefault="00A85E08" w:rsidP="00F12D6A">
            <w:pPr>
              <w:pStyle w:val="ListParagraph"/>
              <w:numPr>
                <w:ilvl w:val="0"/>
                <w:numId w:val="6"/>
              </w:numPr>
              <w:ind w:left="311" w:hanging="311"/>
              <w:rPr>
                <w:rFonts w:cstheme="minorHAnsi"/>
                <w:color w:val="auto"/>
                <w:sz w:val="22"/>
              </w:rPr>
            </w:pPr>
            <w:r w:rsidRPr="001E23F8">
              <w:rPr>
                <w:rFonts w:cstheme="minorHAnsi"/>
                <w:color w:val="auto"/>
                <w:sz w:val="22"/>
              </w:rPr>
              <w:t>Member, temporary committees established on an ad hoc basis</w:t>
            </w:r>
          </w:p>
          <w:p w14:paraId="0C7E7095" w14:textId="02ECF470" w:rsidR="00217981" w:rsidRPr="001E23F8" w:rsidRDefault="00217981" w:rsidP="00217981">
            <w:pPr>
              <w:pStyle w:val="ListParagraph"/>
              <w:ind w:left="311"/>
              <w:rPr>
                <w:rFonts w:cstheme="minorHAnsi"/>
                <w:color w:val="auto"/>
                <w:sz w:val="22"/>
              </w:rPr>
            </w:pPr>
          </w:p>
        </w:tc>
      </w:tr>
      <w:tr w:rsidR="001E23F8" w:rsidRPr="001E23F8" w14:paraId="034FF23E" w14:textId="77777777" w:rsidTr="00251EB2">
        <w:tc>
          <w:tcPr>
            <w:tcW w:w="1983" w:type="dxa"/>
          </w:tcPr>
          <w:p w14:paraId="610E904A" w14:textId="515E67CE" w:rsidR="002D21F6" w:rsidRPr="001E23F8" w:rsidRDefault="002D21F6" w:rsidP="0045512E">
            <w:pPr>
              <w:rPr>
                <w:rFonts w:cstheme="minorHAnsi"/>
                <w:color w:val="auto"/>
                <w:sz w:val="22"/>
              </w:rPr>
            </w:pPr>
          </w:p>
        </w:tc>
        <w:tc>
          <w:tcPr>
            <w:tcW w:w="2834" w:type="dxa"/>
          </w:tcPr>
          <w:p w14:paraId="45413BF2" w14:textId="211989B7" w:rsidR="0090489E" w:rsidRPr="001E23F8" w:rsidRDefault="0090489E" w:rsidP="0090489E">
            <w:pPr>
              <w:rPr>
                <w:rFonts w:cstheme="minorHAnsi"/>
                <w:color w:val="auto"/>
                <w:sz w:val="22"/>
              </w:rPr>
            </w:pPr>
            <w:r w:rsidRPr="001E23F8">
              <w:rPr>
                <w:rFonts w:cstheme="minorHAnsi"/>
                <w:color w:val="auto"/>
                <w:sz w:val="22"/>
              </w:rPr>
              <w:t>Yatzil Finances Ltd</w:t>
            </w:r>
            <w:r w:rsidR="000E7C68" w:rsidRPr="001E23F8">
              <w:rPr>
                <w:rFonts w:cstheme="minorHAnsi"/>
                <w:color w:val="auto"/>
                <w:sz w:val="22"/>
              </w:rPr>
              <w:t>.</w:t>
            </w:r>
          </w:p>
          <w:p w14:paraId="06C25C73" w14:textId="36786ED9" w:rsidR="002D21F6" w:rsidRPr="001E23F8" w:rsidRDefault="002D21F6" w:rsidP="0045512E">
            <w:pPr>
              <w:rPr>
                <w:rFonts w:cstheme="minorHAnsi"/>
                <w:color w:val="auto"/>
                <w:sz w:val="22"/>
              </w:rPr>
            </w:pPr>
          </w:p>
        </w:tc>
        <w:tc>
          <w:tcPr>
            <w:tcW w:w="4893" w:type="dxa"/>
          </w:tcPr>
          <w:p w14:paraId="72D8CEEA" w14:textId="77777777" w:rsidR="000E7C68" w:rsidRPr="001E23F8" w:rsidRDefault="000E7C68" w:rsidP="000E7C68">
            <w:pPr>
              <w:pStyle w:val="ListParagraph"/>
              <w:numPr>
                <w:ilvl w:val="0"/>
                <w:numId w:val="6"/>
              </w:numPr>
              <w:ind w:left="311" w:hanging="311"/>
              <w:rPr>
                <w:rFonts w:cstheme="minorHAnsi"/>
                <w:color w:val="auto"/>
                <w:sz w:val="22"/>
              </w:rPr>
            </w:pPr>
            <w:r w:rsidRPr="001E23F8">
              <w:rPr>
                <w:rFonts w:cstheme="minorHAnsi"/>
                <w:color w:val="auto"/>
                <w:sz w:val="22"/>
              </w:rPr>
              <w:t>External Director</w:t>
            </w:r>
          </w:p>
          <w:p w14:paraId="69615B07" w14:textId="0DDD3B45" w:rsidR="002D21F6" w:rsidRPr="001E23F8" w:rsidRDefault="000E7C68" w:rsidP="000E7C68">
            <w:pPr>
              <w:pStyle w:val="ListParagraph"/>
              <w:numPr>
                <w:ilvl w:val="0"/>
                <w:numId w:val="6"/>
              </w:numPr>
              <w:ind w:left="311" w:hanging="311"/>
              <w:rPr>
                <w:rFonts w:cstheme="minorHAnsi"/>
                <w:color w:val="auto"/>
                <w:sz w:val="22"/>
              </w:rPr>
            </w:pPr>
            <w:r w:rsidRPr="001E23F8">
              <w:rPr>
                <w:rFonts w:cstheme="minorHAnsi"/>
                <w:color w:val="auto"/>
                <w:sz w:val="22"/>
              </w:rPr>
              <w:t>Chair, Audit Committee</w:t>
            </w:r>
          </w:p>
          <w:p w14:paraId="56EDFEAC" w14:textId="77777777" w:rsidR="002D21F6" w:rsidRPr="001E23F8" w:rsidRDefault="002D21F6" w:rsidP="0045512E">
            <w:pPr>
              <w:rPr>
                <w:rFonts w:cstheme="minorHAnsi"/>
                <w:color w:val="auto"/>
                <w:sz w:val="22"/>
              </w:rPr>
            </w:pPr>
          </w:p>
        </w:tc>
      </w:tr>
      <w:tr w:rsidR="001E23F8" w:rsidRPr="001E23F8" w14:paraId="5772F96D" w14:textId="77777777" w:rsidTr="00251EB2">
        <w:tc>
          <w:tcPr>
            <w:tcW w:w="1983" w:type="dxa"/>
          </w:tcPr>
          <w:p w14:paraId="2D0CDB43" w14:textId="2DC137AF" w:rsidR="00591A74" w:rsidRPr="001E23F8" w:rsidRDefault="00591A74" w:rsidP="00591A74">
            <w:pPr>
              <w:rPr>
                <w:rFonts w:cstheme="minorHAnsi"/>
                <w:color w:val="auto"/>
                <w:sz w:val="22"/>
              </w:rPr>
            </w:pPr>
          </w:p>
        </w:tc>
        <w:tc>
          <w:tcPr>
            <w:tcW w:w="2834" w:type="dxa"/>
          </w:tcPr>
          <w:p w14:paraId="3594556B" w14:textId="2CC792E9" w:rsidR="00591A74" w:rsidRPr="001E23F8" w:rsidRDefault="00591A74" w:rsidP="00591A74">
            <w:pPr>
              <w:rPr>
                <w:rFonts w:cstheme="minorHAnsi"/>
                <w:color w:val="auto"/>
                <w:sz w:val="22"/>
              </w:rPr>
            </w:pPr>
            <w:r w:rsidRPr="001E23F8">
              <w:rPr>
                <w:rFonts w:cstheme="minorHAnsi"/>
                <w:color w:val="auto"/>
                <w:sz w:val="22"/>
              </w:rPr>
              <w:t>C.A.L Financing Ltd.</w:t>
            </w:r>
          </w:p>
          <w:p w14:paraId="3C95385C" w14:textId="77777777" w:rsidR="00591A74" w:rsidRPr="001E23F8" w:rsidRDefault="00591A74" w:rsidP="00591A74">
            <w:pPr>
              <w:rPr>
                <w:rFonts w:cstheme="minorHAnsi"/>
                <w:color w:val="auto"/>
                <w:sz w:val="22"/>
              </w:rPr>
            </w:pPr>
          </w:p>
          <w:p w14:paraId="2E19ABC7" w14:textId="7F5BC4F7" w:rsidR="00591A74" w:rsidRPr="001E23F8" w:rsidRDefault="00591A74" w:rsidP="00591A74">
            <w:pPr>
              <w:rPr>
                <w:rFonts w:cstheme="minorHAnsi"/>
                <w:color w:val="auto"/>
                <w:sz w:val="22"/>
              </w:rPr>
            </w:pPr>
            <w:r w:rsidRPr="001E23F8">
              <w:rPr>
                <w:rFonts w:cstheme="minorHAnsi"/>
                <w:color w:val="auto"/>
                <w:sz w:val="22"/>
              </w:rPr>
              <w:t>C.A.L. Deposits Ltd.</w:t>
            </w:r>
          </w:p>
          <w:p w14:paraId="61446FA8" w14:textId="2D303979" w:rsidR="00591A74" w:rsidRPr="001E23F8" w:rsidRDefault="00591A74" w:rsidP="00591A74">
            <w:pPr>
              <w:rPr>
                <w:rFonts w:cstheme="minorHAnsi"/>
                <w:color w:val="auto"/>
                <w:sz w:val="22"/>
              </w:rPr>
            </w:pPr>
          </w:p>
        </w:tc>
        <w:tc>
          <w:tcPr>
            <w:tcW w:w="4893" w:type="dxa"/>
          </w:tcPr>
          <w:p w14:paraId="0A65B9FA" w14:textId="77777777" w:rsidR="00591A74" w:rsidRPr="001E23F8" w:rsidRDefault="00591A74" w:rsidP="00591A74">
            <w:pPr>
              <w:pStyle w:val="ListParagraph"/>
              <w:numPr>
                <w:ilvl w:val="0"/>
                <w:numId w:val="6"/>
              </w:numPr>
              <w:ind w:left="311" w:hanging="311"/>
              <w:rPr>
                <w:rFonts w:cstheme="minorHAnsi"/>
                <w:color w:val="auto"/>
                <w:sz w:val="22"/>
              </w:rPr>
            </w:pPr>
            <w:r w:rsidRPr="001E23F8">
              <w:rPr>
                <w:rFonts w:cstheme="minorHAnsi"/>
                <w:color w:val="auto"/>
                <w:sz w:val="22"/>
              </w:rPr>
              <w:t>Director</w:t>
            </w:r>
          </w:p>
          <w:p w14:paraId="3952879A" w14:textId="77777777" w:rsidR="00591A74" w:rsidRPr="001E23F8" w:rsidRDefault="00591A74" w:rsidP="00591A74">
            <w:pPr>
              <w:rPr>
                <w:rFonts w:cstheme="minorHAnsi"/>
                <w:color w:val="auto"/>
                <w:sz w:val="22"/>
              </w:rPr>
            </w:pPr>
          </w:p>
          <w:p w14:paraId="197C7A77" w14:textId="1F158135" w:rsidR="00591A74" w:rsidRPr="001E23F8" w:rsidRDefault="00591A74" w:rsidP="00591A74">
            <w:pPr>
              <w:pStyle w:val="ListParagraph"/>
              <w:numPr>
                <w:ilvl w:val="0"/>
                <w:numId w:val="6"/>
              </w:numPr>
              <w:ind w:left="311" w:hanging="311"/>
              <w:rPr>
                <w:rFonts w:cstheme="minorHAnsi"/>
                <w:color w:val="auto"/>
                <w:sz w:val="22"/>
              </w:rPr>
            </w:pPr>
            <w:r w:rsidRPr="001E23F8">
              <w:rPr>
                <w:rFonts w:cstheme="minorHAnsi"/>
                <w:color w:val="auto"/>
                <w:sz w:val="22"/>
              </w:rPr>
              <w:t>Director</w:t>
            </w:r>
          </w:p>
        </w:tc>
      </w:tr>
      <w:tr w:rsidR="001E23F8" w:rsidRPr="001E23F8" w14:paraId="3C655DD2" w14:textId="77777777" w:rsidTr="00251EB2">
        <w:tc>
          <w:tcPr>
            <w:tcW w:w="1983" w:type="dxa"/>
          </w:tcPr>
          <w:p w14:paraId="288B2039" w14:textId="3CED3DBE" w:rsidR="00591A74" w:rsidRPr="001E23F8" w:rsidRDefault="00591A74" w:rsidP="00591A74">
            <w:pPr>
              <w:rPr>
                <w:rFonts w:cstheme="minorHAnsi"/>
                <w:color w:val="auto"/>
                <w:sz w:val="22"/>
              </w:rPr>
            </w:pPr>
            <w:r w:rsidRPr="001E23F8">
              <w:rPr>
                <w:rFonts w:cstheme="minorHAnsi"/>
                <w:color w:val="auto"/>
                <w:sz w:val="22"/>
              </w:rPr>
              <w:t>September 2006–May 2010</w:t>
            </w:r>
          </w:p>
        </w:tc>
        <w:tc>
          <w:tcPr>
            <w:tcW w:w="2834" w:type="dxa"/>
          </w:tcPr>
          <w:p w14:paraId="04AC646C" w14:textId="3DF447D2" w:rsidR="00591A74" w:rsidRPr="001E23F8" w:rsidRDefault="00591A74" w:rsidP="00591A74">
            <w:pPr>
              <w:rPr>
                <w:rFonts w:cstheme="minorHAnsi"/>
                <w:color w:val="auto"/>
                <w:sz w:val="22"/>
              </w:rPr>
            </w:pPr>
            <w:r w:rsidRPr="001E23F8">
              <w:rPr>
                <w:rFonts w:cstheme="minorHAnsi"/>
                <w:color w:val="auto"/>
                <w:sz w:val="22"/>
              </w:rPr>
              <w:t>Leumi Mortgage Bank</w:t>
            </w:r>
            <w:r w:rsidR="00540D1D" w:rsidRPr="001E23F8">
              <w:rPr>
                <w:rFonts w:cstheme="minorHAnsi"/>
                <w:color w:val="auto"/>
                <w:sz w:val="22"/>
              </w:rPr>
              <w:t xml:space="preserve"> Ltd.</w:t>
            </w:r>
          </w:p>
          <w:p w14:paraId="7C5FF8EE" w14:textId="77777777" w:rsidR="00591A74" w:rsidRPr="001E23F8" w:rsidRDefault="00591A74" w:rsidP="00591A74">
            <w:pPr>
              <w:rPr>
                <w:rFonts w:cstheme="minorHAnsi"/>
                <w:color w:val="auto"/>
                <w:sz w:val="22"/>
              </w:rPr>
            </w:pPr>
          </w:p>
        </w:tc>
        <w:tc>
          <w:tcPr>
            <w:tcW w:w="4893" w:type="dxa"/>
          </w:tcPr>
          <w:p w14:paraId="6311B8AF" w14:textId="77777777" w:rsidR="00591A74" w:rsidRPr="001E23F8" w:rsidRDefault="00591A74" w:rsidP="00591A74">
            <w:pPr>
              <w:pStyle w:val="ListParagraph"/>
              <w:numPr>
                <w:ilvl w:val="0"/>
                <w:numId w:val="6"/>
              </w:numPr>
              <w:ind w:left="311" w:hanging="311"/>
              <w:rPr>
                <w:rFonts w:cstheme="minorHAnsi"/>
                <w:color w:val="auto"/>
                <w:sz w:val="22"/>
              </w:rPr>
            </w:pPr>
            <w:r w:rsidRPr="001E23F8">
              <w:rPr>
                <w:rFonts w:cstheme="minorHAnsi"/>
                <w:color w:val="auto"/>
                <w:sz w:val="22"/>
              </w:rPr>
              <w:t>Director</w:t>
            </w:r>
          </w:p>
          <w:p w14:paraId="39E6FDFF" w14:textId="60C8AEEC" w:rsidR="00591A74" w:rsidRPr="001E23F8" w:rsidRDefault="00591A74" w:rsidP="00591A74">
            <w:pPr>
              <w:pStyle w:val="ListParagraph"/>
              <w:numPr>
                <w:ilvl w:val="0"/>
                <w:numId w:val="6"/>
              </w:numPr>
              <w:ind w:left="311" w:hanging="311"/>
              <w:rPr>
                <w:rFonts w:cstheme="minorHAnsi"/>
                <w:color w:val="auto"/>
                <w:sz w:val="22"/>
              </w:rPr>
            </w:pPr>
            <w:r w:rsidRPr="001E23F8">
              <w:rPr>
                <w:rFonts w:cstheme="minorHAnsi"/>
                <w:color w:val="auto"/>
                <w:sz w:val="22"/>
              </w:rPr>
              <w:t>Chair, Insurance Committee</w:t>
            </w:r>
          </w:p>
          <w:p w14:paraId="6DAAF31B" w14:textId="77777777" w:rsidR="00591A74" w:rsidRPr="001E23F8" w:rsidRDefault="00591A74" w:rsidP="00591A74">
            <w:pPr>
              <w:pStyle w:val="ListParagraph"/>
              <w:numPr>
                <w:ilvl w:val="0"/>
                <w:numId w:val="6"/>
              </w:numPr>
              <w:ind w:left="311" w:hanging="311"/>
              <w:rPr>
                <w:rFonts w:cstheme="minorHAnsi"/>
                <w:color w:val="auto"/>
                <w:sz w:val="22"/>
              </w:rPr>
            </w:pPr>
            <w:r w:rsidRPr="001E23F8">
              <w:rPr>
                <w:rFonts w:cstheme="minorHAnsi"/>
                <w:color w:val="auto"/>
                <w:sz w:val="22"/>
              </w:rPr>
              <w:t>Member, Credit Committee</w:t>
            </w:r>
          </w:p>
          <w:p w14:paraId="523D39FC" w14:textId="77777777" w:rsidR="00591A74" w:rsidRPr="001E23F8" w:rsidRDefault="00591A74" w:rsidP="00591A74">
            <w:pPr>
              <w:pStyle w:val="ListParagraph"/>
              <w:numPr>
                <w:ilvl w:val="0"/>
                <w:numId w:val="6"/>
              </w:numPr>
              <w:ind w:left="311" w:hanging="311"/>
              <w:rPr>
                <w:rFonts w:cstheme="minorHAnsi"/>
                <w:color w:val="auto"/>
                <w:sz w:val="22"/>
              </w:rPr>
            </w:pPr>
            <w:r w:rsidRPr="001E23F8">
              <w:rPr>
                <w:rFonts w:cstheme="minorHAnsi"/>
                <w:color w:val="auto"/>
                <w:sz w:val="22"/>
              </w:rPr>
              <w:t>Member, Audit Committee</w:t>
            </w:r>
          </w:p>
          <w:p w14:paraId="08DDB495" w14:textId="77777777" w:rsidR="00591A74" w:rsidRPr="001E23F8" w:rsidRDefault="00591A74" w:rsidP="00591A74">
            <w:pPr>
              <w:pStyle w:val="ListParagraph"/>
              <w:ind w:left="311"/>
              <w:rPr>
                <w:rFonts w:cstheme="minorHAnsi"/>
                <w:color w:val="auto"/>
                <w:sz w:val="22"/>
              </w:rPr>
            </w:pPr>
          </w:p>
        </w:tc>
      </w:tr>
      <w:tr w:rsidR="001E23F8" w:rsidRPr="001E23F8" w14:paraId="7E6CAC68" w14:textId="77777777" w:rsidTr="00251EB2">
        <w:tc>
          <w:tcPr>
            <w:tcW w:w="1983" w:type="dxa"/>
          </w:tcPr>
          <w:p w14:paraId="0FC8E11B" w14:textId="06AD0ACB" w:rsidR="00D4052B" w:rsidRPr="001E23F8" w:rsidRDefault="00D4052B" w:rsidP="00D4052B">
            <w:pPr>
              <w:rPr>
                <w:rFonts w:cstheme="minorHAnsi"/>
                <w:color w:val="auto"/>
                <w:sz w:val="22"/>
              </w:rPr>
            </w:pPr>
            <w:r w:rsidRPr="001E23F8">
              <w:rPr>
                <w:rFonts w:cstheme="minorHAnsi"/>
                <w:color w:val="auto"/>
                <w:sz w:val="22"/>
              </w:rPr>
              <w:t>November 2005–August 2009</w:t>
            </w:r>
          </w:p>
        </w:tc>
        <w:tc>
          <w:tcPr>
            <w:tcW w:w="2834" w:type="dxa"/>
          </w:tcPr>
          <w:p w14:paraId="3783B994" w14:textId="77777777" w:rsidR="00D4052B" w:rsidRPr="001E23F8" w:rsidRDefault="00D4052B" w:rsidP="00D4052B">
            <w:pPr>
              <w:rPr>
                <w:rFonts w:cstheme="minorHAnsi"/>
                <w:color w:val="auto"/>
                <w:sz w:val="22"/>
              </w:rPr>
            </w:pPr>
            <w:r w:rsidRPr="001E23F8">
              <w:rPr>
                <w:rFonts w:cstheme="minorHAnsi"/>
                <w:color w:val="auto"/>
                <w:sz w:val="22"/>
              </w:rPr>
              <w:t>Bank Leumi Trust Company</w:t>
            </w:r>
          </w:p>
          <w:p w14:paraId="287080EF" w14:textId="77777777" w:rsidR="00D4052B" w:rsidRPr="001E23F8" w:rsidRDefault="00D4052B" w:rsidP="00D4052B">
            <w:pPr>
              <w:rPr>
                <w:rFonts w:cstheme="minorHAnsi"/>
                <w:color w:val="auto"/>
                <w:sz w:val="22"/>
              </w:rPr>
            </w:pPr>
          </w:p>
        </w:tc>
        <w:tc>
          <w:tcPr>
            <w:tcW w:w="4893" w:type="dxa"/>
          </w:tcPr>
          <w:p w14:paraId="53734692" w14:textId="77777777" w:rsidR="00D4052B" w:rsidRPr="001E23F8" w:rsidRDefault="00D4052B" w:rsidP="00D4052B">
            <w:pPr>
              <w:pStyle w:val="ListParagraph"/>
              <w:numPr>
                <w:ilvl w:val="0"/>
                <w:numId w:val="6"/>
              </w:numPr>
              <w:ind w:left="311" w:hanging="311"/>
              <w:rPr>
                <w:rFonts w:cstheme="minorHAnsi"/>
                <w:color w:val="auto"/>
                <w:sz w:val="22"/>
              </w:rPr>
            </w:pPr>
            <w:r w:rsidRPr="001E23F8">
              <w:rPr>
                <w:rFonts w:cstheme="minorHAnsi"/>
                <w:color w:val="auto"/>
                <w:sz w:val="22"/>
              </w:rPr>
              <w:t xml:space="preserve">Director </w:t>
            </w:r>
          </w:p>
          <w:p w14:paraId="7F0F062B" w14:textId="086726C9" w:rsidR="00D4052B" w:rsidRPr="001E23F8" w:rsidRDefault="00D4052B" w:rsidP="00D4052B">
            <w:pPr>
              <w:pStyle w:val="ListParagraph"/>
              <w:numPr>
                <w:ilvl w:val="0"/>
                <w:numId w:val="6"/>
              </w:numPr>
              <w:ind w:left="311" w:hanging="311"/>
              <w:rPr>
                <w:rFonts w:cstheme="minorHAnsi"/>
                <w:color w:val="auto"/>
                <w:sz w:val="22"/>
              </w:rPr>
            </w:pPr>
            <w:r w:rsidRPr="001E23F8">
              <w:rPr>
                <w:rFonts w:cstheme="minorHAnsi"/>
                <w:color w:val="auto"/>
                <w:sz w:val="22"/>
              </w:rPr>
              <w:t>Member, Investment Committee</w:t>
            </w:r>
          </w:p>
        </w:tc>
      </w:tr>
      <w:tr w:rsidR="001E23F8" w:rsidRPr="001E23F8" w14:paraId="1C6AB268" w14:textId="77777777" w:rsidTr="00251EB2">
        <w:tc>
          <w:tcPr>
            <w:tcW w:w="1983" w:type="dxa"/>
          </w:tcPr>
          <w:p w14:paraId="65938674" w14:textId="4CB4C6D7" w:rsidR="00591A74" w:rsidRPr="001E23F8" w:rsidRDefault="00591A74" w:rsidP="00591A74">
            <w:pPr>
              <w:rPr>
                <w:rFonts w:cstheme="minorHAnsi"/>
                <w:color w:val="auto"/>
                <w:sz w:val="22"/>
              </w:rPr>
            </w:pPr>
            <w:r w:rsidRPr="001E23F8">
              <w:rPr>
                <w:rFonts w:cstheme="minorHAnsi"/>
                <w:color w:val="auto"/>
                <w:sz w:val="22"/>
              </w:rPr>
              <w:t>December 2001–March 2005</w:t>
            </w:r>
          </w:p>
        </w:tc>
        <w:tc>
          <w:tcPr>
            <w:tcW w:w="2834" w:type="dxa"/>
          </w:tcPr>
          <w:p w14:paraId="295FFD89" w14:textId="7EA02D24" w:rsidR="00591A74" w:rsidRPr="001E23F8" w:rsidRDefault="00591A74" w:rsidP="00591A74">
            <w:pPr>
              <w:rPr>
                <w:rFonts w:cstheme="minorHAnsi"/>
                <w:color w:val="auto"/>
                <w:sz w:val="22"/>
              </w:rPr>
            </w:pPr>
            <w:r w:rsidRPr="001E23F8">
              <w:rPr>
                <w:rFonts w:cstheme="minorHAnsi"/>
                <w:color w:val="auto"/>
                <w:sz w:val="22"/>
              </w:rPr>
              <w:t>Arab Israel Bank Ltd.</w:t>
            </w:r>
          </w:p>
          <w:p w14:paraId="679A100B" w14:textId="77777777" w:rsidR="00591A74" w:rsidRPr="001E23F8" w:rsidRDefault="00591A74" w:rsidP="00591A74">
            <w:pPr>
              <w:rPr>
                <w:rFonts w:cstheme="minorHAnsi"/>
                <w:color w:val="auto"/>
                <w:sz w:val="22"/>
              </w:rPr>
            </w:pPr>
          </w:p>
        </w:tc>
        <w:tc>
          <w:tcPr>
            <w:tcW w:w="4893" w:type="dxa"/>
          </w:tcPr>
          <w:p w14:paraId="0B8AE4AB" w14:textId="77777777" w:rsidR="00591A74" w:rsidRPr="001E23F8" w:rsidRDefault="00591A74" w:rsidP="00591A74">
            <w:pPr>
              <w:pStyle w:val="ListParagraph"/>
              <w:numPr>
                <w:ilvl w:val="0"/>
                <w:numId w:val="6"/>
              </w:numPr>
              <w:ind w:left="311" w:hanging="311"/>
              <w:rPr>
                <w:rFonts w:cstheme="minorHAnsi"/>
                <w:color w:val="auto"/>
                <w:sz w:val="22"/>
              </w:rPr>
            </w:pPr>
            <w:r w:rsidRPr="001E23F8">
              <w:rPr>
                <w:rFonts w:cstheme="minorHAnsi"/>
                <w:color w:val="auto"/>
                <w:sz w:val="22"/>
              </w:rPr>
              <w:t>Director</w:t>
            </w:r>
          </w:p>
          <w:p w14:paraId="6A733861" w14:textId="77777777" w:rsidR="00591A74" w:rsidRPr="001E23F8" w:rsidRDefault="00591A74" w:rsidP="00591A74">
            <w:pPr>
              <w:pStyle w:val="ListParagraph"/>
              <w:numPr>
                <w:ilvl w:val="0"/>
                <w:numId w:val="6"/>
              </w:numPr>
              <w:ind w:left="311" w:hanging="311"/>
              <w:rPr>
                <w:rFonts w:cstheme="minorHAnsi"/>
                <w:color w:val="auto"/>
                <w:sz w:val="22"/>
              </w:rPr>
            </w:pPr>
            <w:r w:rsidRPr="001E23F8">
              <w:rPr>
                <w:rFonts w:cstheme="minorHAnsi"/>
                <w:color w:val="auto"/>
                <w:sz w:val="22"/>
              </w:rPr>
              <w:t xml:space="preserve">Member, Credit Committee </w:t>
            </w:r>
          </w:p>
          <w:p w14:paraId="6146CD48" w14:textId="77777777" w:rsidR="00591A74" w:rsidRPr="001E23F8" w:rsidRDefault="00591A74" w:rsidP="00591A74">
            <w:pPr>
              <w:pStyle w:val="ListParagraph"/>
              <w:numPr>
                <w:ilvl w:val="0"/>
                <w:numId w:val="6"/>
              </w:numPr>
              <w:ind w:left="311" w:hanging="311"/>
              <w:rPr>
                <w:rFonts w:cstheme="minorHAnsi"/>
                <w:color w:val="auto"/>
                <w:sz w:val="22"/>
              </w:rPr>
            </w:pPr>
            <w:r w:rsidRPr="001E23F8">
              <w:rPr>
                <w:rFonts w:cstheme="minorHAnsi"/>
                <w:color w:val="auto"/>
                <w:sz w:val="22"/>
              </w:rPr>
              <w:t>Member, Assets and Liabilities Committee</w:t>
            </w:r>
          </w:p>
          <w:p w14:paraId="1C665229" w14:textId="77777777" w:rsidR="00591A74" w:rsidRPr="001E23F8" w:rsidRDefault="00591A74" w:rsidP="00591A74">
            <w:pPr>
              <w:pStyle w:val="ListParagraph"/>
              <w:ind w:left="312"/>
              <w:rPr>
                <w:rFonts w:cstheme="minorHAnsi"/>
                <w:color w:val="auto"/>
                <w:sz w:val="22"/>
              </w:rPr>
            </w:pPr>
          </w:p>
        </w:tc>
      </w:tr>
    </w:tbl>
    <w:p w14:paraId="2FF746CB" w14:textId="6FFDCBE0" w:rsidR="00910300" w:rsidRPr="001E23F8" w:rsidRDefault="008065B9" w:rsidP="0038196D">
      <w:pPr>
        <w:spacing w:line="276" w:lineRule="auto"/>
        <w:rPr>
          <w:rFonts w:cstheme="minorHAnsi"/>
          <w:color w:val="auto"/>
          <w:sz w:val="22"/>
          <w:szCs w:val="24"/>
        </w:rPr>
      </w:pPr>
      <w:r w:rsidRPr="001E23F8">
        <w:rPr>
          <w:rFonts w:cstheme="minorHAnsi"/>
          <w:b/>
          <w:bCs/>
          <w:color w:val="auto"/>
          <w:sz w:val="22"/>
        </w:rPr>
        <w:lastRenderedPageBreak/>
        <w:t>Special recognition:</w:t>
      </w:r>
      <w:r w:rsidRPr="001E23F8">
        <w:rPr>
          <w:rFonts w:cstheme="minorHAnsi"/>
          <w:color w:val="auto"/>
          <w:sz w:val="22"/>
        </w:rPr>
        <w:t xml:space="preserve"> </w:t>
      </w:r>
      <w:r w:rsidR="004E5F5A" w:rsidRPr="001E23F8">
        <w:rPr>
          <w:rFonts w:cstheme="minorHAnsi"/>
          <w:color w:val="auto"/>
          <w:sz w:val="22"/>
        </w:rPr>
        <w:t>A</w:t>
      </w:r>
      <w:r w:rsidR="003110C9" w:rsidRPr="001E23F8">
        <w:rPr>
          <w:rFonts w:cstheme="minorHAnsi"/>
          <w:color w:val="auto"/>
          <w:sz w:val="22"/>
        </w:rPr>
        <w:t>ppointed</w:t>
      </w:r>
      <w:r w:rsidR="00910300" w:rsidRPr="001E23F8">
        <w:rPr>
          <w:rFonts w:cstheme="minorHAnsi"/>
          <w:color w:val="auto"/>
          <w:sz w:val="22"/>
        </w:rPr>
        <w:t xml:space="preserve"> by the Government Companies Authority </w:t>
      </w:r>
      <w:r w:rsidR="00212675" w:rsidRPr="001E23F8">
        <w:rPr>
          <w:rFonts w:cstheme="minorHAnsi"/>
          <w:color w:val="auto"/>
          <w:sz w:val="22"/>
        </w:rPr>
        <w:t xml:space="preserve">to the </w:t>
      </w:r>
      <w:r w:rsidR="00910300" w:rsidRPr="001E23F8">
        <w:rPr>
          <w:rFonts w:cstheme="minorHAnsi"/>
          <w:color w:val="auto"/>
          <w:sz w:val="22"/>
        </w:rPr>
        <w:t>“Selected Directors”</w:t>
      </w:r>
      <w:r w:rsidR="00212675" w:rsidRPr="001E23F8">
        <w:rPr>
          <w:rFonts w:cstheme="minorHAnsi"/>
          <w:color w:val="auto"/>
          <w:sz w:val="22"/>
        </w:rPr>
        <w:t xml:space="preserve"> group</w:t>
      </w:r>
      <w:r w:rsidR="00910300" w:rsidRPr="001E23F8">
        <w:rPr>
          <w:rFonts w:cstheme="minorHAnsi"/>
          <w:color w:val="auto"/>
          <w:sz w:val="22"/>
        </w:rPr>
        <w:t xml:space="preserve"> </w:t>
      </w:r>
      <w:r w:rsidR="00BB3AC1" w:rsidRPr="001E23F8">
        <w:rPr>
          <w:rFonts w:cstheme="minorHAnsi"/>
          <w:color w:val="auto"/>
          <w:sz w:val="22"/>
        </w:rPr>
        <w:t xml:space="preserve">in </w:t>
      </w:r>
      <w:r w:rsidR="00910300" w:rsidRPr="001E23F8">
        <w:rPr>
          <w:rFonts w:cstheme="minorHAnsi"/>
          <w:color w:val="auto"/>
          <w:sz w:val="22"/>
        </w:rPr>
        <w:t xml:space="preserve">2014, 2015, </w:t>
      </w:r>
      <w:r w:rsidR="005C6084" w:rsidRPr="001E23F8">
        <w:rPr>
          <w:rFonts w:cstheme="minorHAnsi"/>
          <w:color w:val="auto"/>
          <w:sz w:val="22"/>
        </w:rPr>
        <w:t xml:space="preserve">and </w:t>
      </w:r>
      <w:r w:rsidR="00910300" w:rsidRPr="001E23F8">
        <w:rPr>
          <w:rFonts w:cstheme="minorHAnsi"/>
          <w:color w:val="auto"/>
          <w:sz w:val="22"/>
        </w:rPr>
        <w:t>2017</w:t>
      </w:r>
      <w:r w:rsidR="00910300" w:rsidRPr="001E23F8">
        <w:rPr>
          <w:rFonts w:cstheme="minorHAnsi"/>
          <w:color w:val="auto"/>
          <w:sz w:val="22"/>
          <w:szCs w:val="24"/>
        </w:rPr>
        <w:t xml:space="preserve">. </w:t>
      </w:r>
    </w:p>
    <w:p w14:paraId="0C8AB9EF" w14:textId="77777777" w:rsidR="000334B2" w:rsidRPr="001E23F8" w:rsidRDefault="000334B2" w:rsidP="001110ED">
      <w:pPr>
        <w:rPr>
          <w:rFonts w:cstheme="minorHAnsi"/>
          <w:color w:val="auto"/>
          <w:sz w:val="22"/>
          <w:szCs w:val="24"/>
        </w:rPr>
      </w:pPr>
    </w:p>
    <w:p w14:paraId="1FEC02F4" w14:textId="77777777" w:rsidR="00A03532" w:rsidRPr="001E23F8" w:rsidRDefault="00A03532" w:rsidP="002531E1">
      <w:pPr>
        <w:rPr>
          <w:b/>
          <w:bCs/>
          <w:color w:val="auto"/>
          <w:sz w:val="24"/>
          <w:szCs w:val="28"/>
        </w:rPr>
      </w:pPr>
    </w:p>
    <w:p w14:paraId="7234071A" w14:textId="2A04692C" w:rsidR="00132D69" w:rsidRPr="001E23F8" w:rsidRDefault="002531E1" w:rsidP="00B20083">
      <w:pPr>
        <w:spacing w:after="120"/>
        <w:rPr>
          <w:rFonts w:cstheme="minorHAnsi"/>
          <w:color w:val="auto"/>
          <w:sz w:val="22"/>
          <w:szCs w:val="24"/>
        </w:rPr>
      </w:pPr>
      <w:r w:rsidRPr="001E23F8">
        <w:rPr>
          <w:b/>
          <w:bCs/>
          <w:color w:val="auto"/>
          <w:sz w:val="24"/>
          <w:szCs w:val="28"/>
        </w:rPr>
        <w:t>Administrative and professional positions and appointments at Bank Leumi</w:t>
      </w:r>
    </w:p>
    <w:tbl>
      <w:tblPr>
        <w:tblStyle w:val="TableGrid"/>
        <w:tblW w:w="9711" w:type="dxa"/>
        <w:tblLook w:val="04A0" w:firstRow="1" w:lastRow="0" w:firstColumn="1" w:lastColumn="0" w:noHBand="0" w:noVBand="1"/>
      </w:tblPr>
      <w:tblGrid>
        <w:gridCol w:w="1984"/>
        <w:gridCol w:w="7727"/>
      </w:tblGrid>
      <w:tr w:rsidR="001E23F8" w:rsidRPr="001E23F8" w14:paraId="39485BD1" w14:textId="77777777" w:rsidTr="00C62BED">
        <w:tc>
          <w:tcPr>
            <w:tcW w:w="1984" w:type="dxa"/>
          </w:tcPr>
          <w:p w14:paraId="7CC0B09C" w14:textId="79060F4D" w:rsidR="002C09D5" w:rsidRPr="001E23F8" w:rsidRDefault="005E7D26" w:rsidP="0038196D">
            <w:pPr>
              <w:spacing w:after="240" w:line="276" w:lineRule="auto"/>
              <w:rPr>
                <w:rFonts w:cstheme="minorHAnsi"/>
                <w:color w:val="auto"/>
                <w:sz w:val="22"/>
              </w:rPr>
            </w:pPr>
            <w:r w:rsidRPr="001E23F8">
              <w:rPr>
                <w:rFonts w:cstheme="minorHAnsi"/>
                <w:color w:val="auto"/>
                <w:sz w:val="22"/>
              </w:rPr>
              <w:t>2005–2009</w:t>
            </w:r>
          </w:p>
          <w:p w14:paraId="0744390E" w14:textId="77777777" w:rsidR="002C09D5" w:rsidRPr="001E23F8" w:rsidRDefault="002C09D5" w:rsidP="0038196D">
            <w:pPr>
              <w:spacing w:after="240" w:line="276" w:lineRule="auto"/>
              <w:rPr>
                <w:rFonts w:cstheme="minorHAnsi"/>
                <w:color w:val="auto"/>
                <w:sz w:val="22"/>
              </w:rPr>
            </w:pPr>
          </w:p>
        </w:tc>
        <w:tc>
          <w:tcPr>
            <w:tcW w:w="7727" w:type="dxa"/>
          </w:tcPr>
          <w:p w14:paraId="4A483171" w14:textId="2C5258F6" w:rsidR="002C09D5" w:rsidRPr="001E23F8" w:rsidRDefault="00E75A54" w:rsidP="0038196D">
            <w:pPr>
              <w:spacing w:line="276" w:lineRule="auto"/>
              <w:rPr>
                <w:rFonts w:cstheme="minorHAnsi"/>
                <w:color w:val="auto"/>
                <w:sz w:val="22"/>
              </w:rPr>
            </w:pPr>
            <w:r w:rsidRPr="001E23F8">
              <w:rPr>
                <w:rFonts w:cstheme="minorHAnsi"/>
                <w:color w:val="auto"/>
                <w:sz w:val="22"/>
              </w:rPr>
              <w:t>Senior Division Head, Bank Leumi Management, handling problem credits within the banking and commercial divisions</w:t>
            </w:r>
          </w:p>
          <w:p w14:paraId="5F4D732D" w14:textId="6697F9D2" w:rsidR="000E046C" w:rsidRPr="001E23F8" w:rsidRDefault="000E046C" w:rsidP="0038196D">
            <w:pPr>
              <w:spacing w:line="276" w:lineRule="auto"/>
              <w:rPr>
                <w:rFonts w:cstheme="minorHAnsi"/>
                <w:color w:val="auto"/>
                <w:sz w:val="22"/>
              </w:rPr>
            </w:pPr>
          </w:p>
        </w:tc>
      </w:tr>
      <w:tr w:rsidR="001E23F8" w:rsidRPr="001E23F8" w14:paraId="56707948" w14:textId="77777777" w:rsidTr="00C62BED">
        <w:tc>
          <w:tcPr>
            <w:tcW w:w="1984" w:type="dxa"/>
          </w:tcPr>
          <w:p w14:paraId="27F72BEE" w14:textId="4CF20464" w:rsidR="002C09D5" w:rsidRPr="001E23F8" w:rsidRDefault="00A462A7" w:rsidP="0038196D">
            <w:pPr>
              <w:spacing w:line="276" w:lineRule="auto"/>
              <w:rPr>
                <w:rFonts w:cstheme="minorHAnsi"/>
                <w:color w:val="auto"/>
                <w:sz w:val="22"/>
              </w:rPr>
            </w:pPr>
            <w:r w:rsidRPr="001E23F8">
              <w:rPr>
                <w:rFonts w:cstheme="minorHAnsi"/>
                <w:color w:val="auto"/>
                <w:sz w:val="22"/>
              </w:rPr>
              <w:t>1992–2005</w:t>
            </w:r>
          </w:p>
          <w:p w14:paraId="505D1C7B" w14:textId="77777777" w:rsidR="002C09D5" w:rsidRPr="001E23F8" w:rsidRDefault="002C09D5" w:rsidP="0038196D">
            <w:pPr>
              <w:spacing w:line="276" w:lineRule="auto"/>
              <w:rPr>
                <w:rFonts w:cstheme="minorHAnsi"/>
                <w:color w:val="auto"/>
                <w:sz w:val="22"/>
              </w:rPr>
            </w:pPr>
          </w:p>
        </w:tc>
        <w:tc>
          <w:tcPr>
            <w:tcW w:w="7727" w:type="dxa"/>
          </w:tcPr>
          <w:p w14:paraId="6B8A1CE7" w14:textId="64669681" w:rsidR="002C09D5" w:rsidRPr="001E23F8" w:rsidRDefault="002D2320" w:rsidP="0038196D">
            <w:pPr>
              <w:spacing w:line="276" w:lineRule="auto"/>
              <w:rPr>
                <w:rFonts w:cstheme="minorHAnsi"/>
                <w:color w:val="auto"/>
                <w:sz w:val="22"/>
              </w:rPr>
            </w:pPr>
            <w:r w:rsidRPr="001E23F8">
              <w:rPr>
                <w:rFonts w:cstheme="minorHAnsi"/>
                <w:color w:val="auto"/>
                <w:sz w:val="22"/>
              </w:rPr>
              <w:t>Senior Division Head, Bank Leumi Management, overseeing private customer credits</w:t>
            </w:r>
            <w:r w:rsidR="00B264C1" w:rsidRPr="001E23F8">
              <w:rPr>
                <w:rFonts w:cstheme="minorHAnsi"/>
                <w:color w:val="auto"/>
                <w:sz w:val="22"/>
              </w:rPr>
              <w:t xml:space="preserve">, </w:t>
            </w:r>
            <w:r w:rsidRPr="001E23F8">
              <w:rPr>
                <w:rFonts w:cstheme="minorHAnsi"/>
                <w:color w:val="auto"/>
                <w:sz w:val="22"/>
              </w:rPr>
              <w:t>including overall doctrines, infrastructure, and private credit processes, comprising checking accounts, loans, mortgages, and credit cards. Business responsibility and risk management of credit and exposures at Visa-C.A.L., Leumi</w:t>
            </w:r>
            <w:r w:rsidR="008F4752" w:rsidRPr="001E23F8">
              <w:rPr>
                <w:rFonts w:cstheme="minorHAnsi"/>
                <w:color w:val="auto"/>
                <w:sz w:val="22"/>
              </w:rPr>
              <w:t xml:space="preserve"> </w:t>
            </w:r>
            <w:r w:rsidRPr="001E23F8">
              <w:rPr>
                <w:rFonts w:cstheme="minorHAnsi"/>
                <w:color w:val="auto"/>
                <w:sz w:val="22"/>
              </w:rPr>
              <w:t>Card, and Diners companies.</w:t>
            </w:r>
          </w:p>
          <w:p w14:paraId="1F1A7E6A" w14:textId="652D4609" w:rsidR="00990376" w:rsidRPr="001E23F8" w:rsidRDefault="00990376" w:rsidP="0038196D">
            <w:pPr>
              <w:spacing w:line="276" w:lineRule="auto"/>
              <w:rPr>
                <w:rFonts w:cstheme="minorHAnsi"/>
                <w:color w:val="auto"/>
                <w:sz w:val="22"/>
              </w:rPr>
            </w:pPr>
          </w:p>
        </w:tc>
      </w:tr>
      <w:tr w:rsidR="001E23F8" w:rsidRPr="001E23F8" w14:paraId="7C665DDE" w14:textId="77777777" w:rsidTr="00C62BED">
        <w:tc>
          <w:tcPr>
            <w:tcW w:w="1984" w:type="dxa"/>
          </w:tcPr>
          <w:p w14:paraId="22858CFC" w14:textId="52BE94A4" w:rsidR="002C09D5" w:rsidRPr="001E23F8" w:rsidRDefault="00C1425C" w:rsidP="0038196D">
            <w:pPr>
              <w:spacing w:line="276" w:lineRule="auto"/>
              <w:rPr>
                <w:rFonts w:cstheme="minorHAnsi"/>
                <w:color w:val="auto"/>
                <w:sz w:val="22"/>
              </w:rPr>
            </w:pPr>
            <w:r w:rsidRPr="001E23F8">
              <w:rPr>
                <w:rFonts w:cstheme="minorHAnsi"/>
                <w:color w:val="auto"/>
                <w:sz w:val="22"/>
              </w:rPr>
              <w:t>1990–2009</w:t>
            </w:r>
          </w:p>
          <w:p w14:paraId="787E66CD" w14:textId="77777777" w:rsidR="002C09D5" w:rsidRPr="001E23F8" w:rsidRDefault="002C09D5" w:rsidP="0038196D">
            <w:pPr>
              <w:spacing w:line="276" w:lineRule="auto"/>
              <w:rPr>
                <w:rFonts w:cstheme="minorHAnsi"/>
                <w:color w:val="auto"/>
                <w:sz w:val="22"/>
              </w:rPr>
            </w:pPr>
          </w:p>
        </w:tc>
        <w:tc>
          <w:tcPr>
            <w:tcW w:w="7727" w:type="dxa"/>
          </w:tcPr>
          <w:p w14:paraId="2D95499B" w14:textId="77777777" w:rsidR="002C09D5" w:rsidRPr="001E23F8" w:rsidRDefault="00E87DB1" w:rsidP="0038196D">
            <w:pPr>
              <w:spacing w:line="276" w:lineRule="auto"/>
              <w:rPr>
                <w:rFonts w:cstheme="minorHAnsi"/>
                <w:color w:val="auto"/>
                <w:sz w:val="22"/>
              </w:rPr>
            </w:pPr>
            <w:r w:rsidRPr="001E23F8">
              <w:rPr>
                <w:rFonts w:cstheme="minorHAnsi"/>
                <w:color w:val="auto"/>
                <w:sz w:val="22"/>
              </w:rPr>
              <w:t>Member, Banking Division Management</w:t>
            </w:r>
          </w:p>
          <w:p w14:paraId="243ABCB6" w14:textId="691000B2" w:rsidR="00092521" w:rsidRPr="001E23F8" w:rsidRDefault="00092521" w:rsidP="0038196D">
            <w:pPr>
              <w:spacing w:line="276" w:lineRule="auto"/>
              <w:rPr>
                <w:rFonts w:cstheme="minorHAnsi"/>
                <w:color w:val="auto"/>
                <w:sz w:val="22"/>
              </w:rPr>
            </w:pPr>
          </w:p>
        </w:tc>
      </w:tr>
      <w:tr w:rsidR="001E23F8" w:rsidRPr="001E23F8" w14:paraId="54F38F12" w14:textId="77777777" w:rsidTr="00C62BED">
        <w:tc>
          <w:tcPr>
            <w:tcW w:w="1984" w:type="dxa"/>
          </w:tcPr>
          <w:p w14:paraId="57680B62" w14:textId="51CEDD26" w:rsidR="00FE00D0" w:rsidRPr="001E23F8" w:rsidRDefault="00FE00D0" w:rsidP="0038196D">
            <w:pPr>
              <w:spacing w:line="276" w:lineRule="auto"/>
              <w:rPr>
                <w:rFonts w:cstheme="minorHAnsi"/>
                <w:color w:val="auto"/>
                <w:sz w:val="22"/>
              </w:rPr>
            </w:pPr>
            <w:r w:rsidRPr="001E23F8">
              <w:rPr>
                <w:rFonts w:cstheme="minorHAnsi"/>
                <w:color w:val="auto"/>
                <w:sz w:val="22"/>
              </w:rPr>
              <w:t>1987–1990</w:t>
            </w:r>
          </w:p>
          <w:p w14:paraId="79086DF0" w14:textId="77777777" w:rsidR="002C09D5" w:rsidRPr="001E23F8" w:rsidRDefault="002C09D5" w:rsidP="0038196D">
            <w:pPr>
              <w:spacing w:line="276" w:lineRule="auto"/>
              <w:rPr>
                <w:rFonts w:cstheme="minorHAnsi"/>
                <w:color w:val="auto"/>
                <w:sz w:val="22"/>
              </w:rPr>
            </w:pPr>
          </w:p>
        </w:tc>
        <w:tc>
          <w:tcPr>
            <w:tcW w:w="7727" w:type="dxa"/>
          </w:tcPr>
          <w:p w14:paraId="2B481C9C" w14:textId="3FEAF75C" w:rsidR="002C09D5" w:rsidRPr="001E23F8" w:rsidRDefault="00C723D1" w:rsidP="0038196D">
            <w:pPr>
              <w:spacing w:line="276" w:lineRule="auto"/>
              <w:rPr>
                <w:rFonts w:cstheme="minorHAnsi"/>
                <w:color w:val="auto"/>
                <w:sz w:val="22"/>
              </w:rPr>
            </w:pPr>
            <w:r w:rsidRPr="001E23F8">
              <w:rPr>
                <w:rFonts w:cstheme="minorHAnsi"/>
                <w:color w:val="auto"/>
                <w:sz w:val="22"/>
              </w:rPr>
              <w:t>Head of Office</w:t>
            </w:r>
            <w:r w:rsidR="00717622" w:rsidRPr="001E23F8">
              <w:rPr>
                <w:rFonts w:cstheme="minorHAnsi"/>
                <w:color w:val="auto"/>
                <w:sz w:val="22"/>
              </w:rPr>
              <w:t xml:space="preserve"> </w:t>
            </w:r>
            <w:r w:rsidR="007401C9" w:rsidRPr="001E23F8">
              <w:rPr>
                <w:rFonts w:cstheme="minorHAnsi"/>
                <w:color w:val="auto"/>
                <w:sz w:val="22"/>
              </w:rPr>
              <w:t>at</w:t>
            </w:r>
            <w:r w:rsidRPr="001E23F8">
              <w:rPr>
                <w:rFonts w:cstheme="minorHAnsi"/>
                <w:color w:val="auto"/>
                <w:sz w:val="22"/>
              </w:rPr>
              <w:t xml:space="preserve"> the Head of the Banking Division (including retail and commercial banking and capital markets)</w:t>
            </w:r>
          </w:p>
          <w:p w14:paraId="536E9915" w14:textId="40759FF0" w:rsidR="00C723D1" w:rsidRPr="001E23F8" w:rsidRDefault="00C723D1" w:rsidP="0038196D">
            <w:pPr>
              <w:spacing w:line="276" w:lineRule="auto"/>
              <w:rPr>
                <w:rFonts w:cstheme="minorHAnsi"/>
                <w:color w:val="auto"/>
                <w:sz w:val="22"/>
              </w:rPr>
            </w:pPr>
          </w:p>
        </w:tc>
      </w:tr>
      <w:tr w:rsidR="001E23F8" w:rsidRPr="001E23F8" w14:paraId="5C5E5358" w14:textId="77777777" w:rsidTr="00C62BED">
        <w:tc>
          <w:tcPr>
            <w:tcW w:w="1984" w:type="dxa"/>
          </w:tcPr>
          <w:p w14:paraId="49A6BC65" w14:textId="1B0FD9AB" w:rsidR="006A243F" w:rsidRPr="001E23F8" w:rsidRDefault="006A243F" w:rsidP="0038196D">
            <w:pPr>
              <w:spacing w:line="276" w:lineRule="auto"/>
              <w:rPr>
                <w:rFonts w:cstheme="minorHAnsi"/>
                <w:color w:val="auto"/>
                <w:sz w:val="22"/>
              </w:rPr>
            </w:pPr>
            <w:r w:rsidRPr="001E23F8">
              <w:rPr>
                <w:rFonts w:cstheme="minorHAnsi"/>
                <w:color w:val="auto"/>
                <w:sz w:val="22"/>
              </w:rPr>
              <w:t>1984–1987</w:t>
            </w:r>
          </w:p>
          <w:p w14:paraId="1EC49A94" w14:textId="246B7651" w:rsidR="002C09D5" w:rsidRPr="001E23F8" w:rsidRDefault="002C09D5" w:rsidP="0038196D">
            <w:pPr>
              <w:spacing w:line="276" w:lineRule="auto"/>
              <w:rPr>
                <w:rFonts w:cstheme="minorHAnsi"/>
                <w:color w:val="auto"/>
                <w:sz w:val="22"/>
              </w:rPr>
            </w:pPr>
          </w:p>
        </w:tc>
        <w:tc>
          <w:tcPr>
            <w:tcW w:w="7727" w:type="dxa"/>
          </w:tcPr>
          <w:p w14:paraId="4A46D838" w14:textId="7B402EAA" w:rsidR="002C09D5" w:rsidRPr="001E23F8" w:rsidRDefault="00FF64E4" w:rsidP="0038196D">
            <w:pPr>
              <w:spacing w:line="276" w:lineRule="auto"/>
              <w:rPr>
                <w:rFonts w:cstheme="minorHAnsi"/>
                <w:color w:val="auto"/>
                <w:sz w:val="22"/>
              </w:rPr>
            </w:pPr>
            <w:r w:rsidRPr="001E23F8">
              <w:rPr>
                <w:rFonts w:cstheme="minorHAnsi"/>
                <w:color w:val="auto"/>
                <w:sz w:val="22"/>
              </w:rPr>
              <w:t xml:space="preserve">Head of </w:t>
            </w:r>
            <w:r w:rsidR="007A548B" w:rsidRPr="001E23F8">
              <w:rPr>
                <w:rFonts w:cstheme="minorHAnsi"/>
                <w:color w:val="auto"/>
                <w:sz w:val="22"/>
              </w:rPr>
              <w:t>Private Customer Care Division</w:t>
            </w:r>
            <w:r w:rsidRPr="001E23F8">
              <w:rPr>
                <w:rFonts w:cstheme="minorHAnsi"/>
                <w:color w:val="auto"/>
                <w:sz w:val="22"/>
              </w:rPr>
              <w:t>, Bank Leumi Management</w:t>
            </w:r>
          </w:p>
          <w:p w14:paraId="776AEEF6" w14:textId="44F161CC" w:rsidR="00092521" w:rsidRPr="001E23F8" w:rsidRDefault="00092521" w:rsidP="0038196D">
            <w:pPr>
              <w:spacing w:line="276" w:lineRule="auto"/>
              <w:rPr>
                <w:rFonts w:cstheme="minorHAnsi"/>
                <w:color w:val="auto"/>
                <w:sz w:val="22"/>
              </w:rPr>
            </w:pPr>
          </w:p>
        </w:tc>
      </w:tr>
      <w:tr w:rsidR="001E23F8" w:rsidRPr="001E23F8" w14:paraId="0973773C" w14:textId="77777777" w:rsidTr="00C62BED">
        <w:tc>
          <w:tcPr>
            <w:tcW w:w="1984" w:type="dxa"/>
          </w:tcPr>
          <w:p w14:paraId="5173A58C" w14:textId="595373F4" w:rsidR="00FF64E4" w:rsidRPr="001E23F8" w:rsidRDefault="00FF64E4" w:rsidP="0038196D">
            <w:pPr>
              <w:spacing w:line="276" w:lineRule="auto"/>
              <w:rPr>
                <w:rFonts w:cstheme="minorHAnsi"/>
                <w:color w:val="auto"/>
                <w:sz w:val="22"/>
              </w:rPr>
            </w:pPr>
            <w:r w:rsidRPr="001E23F8">
              <w:rPr>
                <w:rFonts w:cstheme="minorHAnsi"/>
                <w:color w:val="auto"/>
                <w:sz w:val="22"/>
              </w:rPr>
              <w:t>198</w:t>
            </w:r>
            <w:r w:rsidR="00F96B1B" w:rsidRPr="001E23F8">
              <w:rPr>
                <w:rFonts w:cstheme="minorHAnsi"/>
                <w:color w:val="auto"/>
                <w:sz w:val="22"/>
              </w:rPr>
              <w:t>2</w:t>
            </w:r>
            <w:r w:rsidRPr="001E23F8">
              <w:rPr>
                <w:rFonts w:cstheme="minorHAnsi"/>
                <w:color w:val="auto"/>
                <w:sz w:val="22"/>
              </w:rPr>
              <w:t>–198</w:t>
            </w:r>
            <w:r w:rsidR="00F96B1B" w:rsidRPr="001E23F8">
              <w:rPr>
                <w:rFonts w:cstheme="minorHAnsi"/>
                <w:color w:val="auto"/>
                <w:sz w:val="22"/>
              </w:rPr>
              <w:t>4</w:t>
            </w:r>
          </w:p>
          <w:p w14:paraId="34AD4F9A" w14:textId="77777777" w:rsidR="00FF64E4" w:rsidRPr="001E23F8" w:rsidRDefault="00FF64E4" w:rsidP="0038196D">
            <w:pPr>
              <w:spacing w:line="276" w:lineRule="auto"/>
              <w:rPr>
                <w:rFonts w:cstheme="minorHAnsi"/>
                <w:color w:val="auto"/>
                <w:sz w:val="22"/>
              </w:rPr>
            </w:pPr>
          </w:p>
        </w:tc>
        <w:tc>
          <w:tcPr>
            <w:tcW w:w="7727" w:type="dxa"/>
          </w:tcPr>
          <w:p w14:paraId="5EC989BF" w14:textId="5579A138" w:rsidR="00FF64E4" w:rsidRPr="001E23F8" w:rsidRDefault="00EB5CBF" w:rsidP="0038196D">
            <w:pPr>
              <w:spacing w:line="276" w:lineRule="auto"/>
              <w:rPr>
                <w:rFonts w:cstheme="minorHAnsi"/>
                <w:color w:val="auto"/>
                <w:sz w:val="22"/>
              </w:rPr>
            </w:pPr>
            <w:r w:rsidRPr="001E23F8">
              <w:rPr>
                <w:rFonts w:cstheme="minorHAnsi"/>
                <w:color w:val="auto"/>
                <w:sz w:val="22"/>
              </w:rPr>
              <w:t xml:space="preserve">Manager, </w:t>
            </w:r>
            <w:r w:rsidR="00206CA7" w:rsidRPr="001E23F8">
              <w:rPr>
                <w:rFonts w:cstheme="minorHAnsi"/>
                <w:color w:val="auto"/>
                <w:sz w:val="22"/>
              </w:rPr>
              <w:t>Advertising</w:t>
            </w:r>
            <w:r w:rsidRPr="001E23F8">
              <w:rPr>
                <w:rFonts w:cstheme="minorHAnsi"/>
                <w:color w:val="auto"/>
                <w:sz w:val="22"/>
              </w:rPr>
              <w:t xml:space="preserve"> and </w:t>
            </w:r>
            <w:r w:rsidR="00206CA7" w:rsidRPr="001E23F8">
              <w:rPr>
                <w:rFonts w:cstheme="minorHAnsi"/>
                <w:color w:val="auto"/>
                <w:sz w:val="22"/>
              </w:rPr>
              <w:t xml:space="preserve">Public Relations </w:t>
            </w:r>
            <w:r w:rsidRPr="001E23F8">
              <w:rPr>
                <w:rFonts w:cstheme="minorHAnsi"/>
                <w:color w:val="auto"/>
                <w:sz w:val="22"/>
              </w:rPr>
              <w:t xml:space="preserve">in Israel and </w:t>
            </w:r>
            <w:r w:rsidR="003C0C7D" w:rsidRPr="001E23F8">
              <w:rPr>
                <w:rFonts w:cstheme="minorHAnsi"/>
                <w:color w:val="auto"/>
                <w:sz w:val="22"/>
              </w:rPr>
              <w:t>A</w:t>
            </w:r>
            <w:r w:rsidRPr="001E23F8">
              <w:rPr>
                <w:rFonts w:cstheme="minorHAnsi"/>
                <w:color w:val="auto"/>
                <w:sz w:val="22"/>
              </w:rPr>
              <w:t>broad</w:t>
            </w:r>
          </w:p>
          <w:p w14:paraId="77D38A74" w14:textId="11206DBD" w:rsidR="00092521" w:rsidRPr="001E23F8" w:rsidRDefault="00092521" w:rsidP="0038196D">
            <w:pPr>
              <w:spacing w:line="276" w:lineRule="auto"/>
              <w:rPr>
                <w:rFonts w:cstheme="minorHAnsi"/>
                <w:color w:val="auto"/>
                <w:sz w:val="22"/>
              </w:rPr>
            </w:pPr>
          </w:p>
        </w:tc>
      </w:tr>
      <w:tr w:rsidR="001E23F8" w:rsidRPr="001E23F8" w14:paraId="6D3A00D9" w14:textId="77777777" w:rsidTr="00C62BED">
        <w:tc>
          <w:tcPr>
            <w:tcW w:w="1984" w:type="dxa"/>
          </w:tcPr>
          <w:p w14:paraId="7CAB4798" w14:textId="740184B7" w:rsidR="00FF64E4" w:rsidRPr="001E23F8" w:rsidRDefault="00FF64E4" w:rsidP="0038196D">
            <w:pPr>
              <w:spacing w:line="276" w:lineRule="auto"/>
              <w:rPr>
                <w:rFonts w:cstheme="minorHAnsi"/>
                <w:color w:val="auto"/>
                <w:sz w:val="22"/>
              </w:rPr>
            </w:pPr>
            <w:r w:rsidRPr="001E23F8">
              <w:rPr>
                <w:rFonts w:cstheme="minorHAnsi"/>
                <w:color w:val="auto"/>
                <w:sz w:val="22"/>
              </w:rPr>
              <w:t>19</w:t>
            </w:r>
            <w:r w:rsidR="00EB5CBF" w:rsidRPr="001E23F8">
              <w:rPr>
                <w:rFonts w:cstheme="minorHAnsi"/>
                <w:color w:val="auto"/>
                <w:sz w:val="22"/>
              </w:rPr>
              <w:t>79</w:t>
            </w:r>
            <w:r w:rsidRPr="001E23F8">
              <w:rPr>
                <w:rFonts w:cstheme="minorHAnsi"/>
                <w:color w:val="auto"/>
                <w:sz w:val="22"/>
              </w:rPr>
              <w:t>–198</w:t>
            </w:r>
            <w:r w:rsidR="00EB5CBF" w:rsidRPr="001E23F8">
              <w:rPr>
                <w:rFonts w:cstheme="minorHAnsi"/>
                <w:color w:val="auto"/>
                <w:sz w:val="22"/>
              </w:rPr>
              <w:t>2</w:t>
            </w:r>
          </w:p>
          <w:p w14:paraId="1525B469" w14:textId="77777777" w:rsidR="00FF64E4" w:rsidRPr="001E23F8" w:rsidRDefault="00FF64E4" w:rsidP="0038196D">
            <w:pPr>
              <w:spacing w:line="276" w:lineRule="auto"/>
              <w:rPr>
                <w:rFonts w:cstheme="minorHAnsi"/>
                <w:color w:val="auto"/>
                <w:sz w:val="22"/>
              </w:rPr>
            </w:pPr>
          </w:p>
        </w:tc>
        <w:tc>
          <w:tcPr>
            <w:tcW w:w="7727" w:type="dxa"/>
          </w:tcPr>
          <w:p w14:paraId="7AD9971B" w14:textId="77777777" w:rsidR="00FF64E4" w:rsidRPr="001E23F8" w:rsidRDefault="00BD115D" w:rsidP="0038196D">
            <w:pPr>
              <w:spacing w:line="276" w:lineRule="auto"/>
              <w:rPr>
                <w:rFonts w:cstheme="minorHAnsi"/>
                <w:color w:val="auto"/>
                <w:sz w:val="22"/>
              </w:rPr>
            </w:pPr>
            <w:r w:rsidRPr="001E23F8">
              <w:rPr>
                <w:rFonts w:cstheme="minorHAnsi"/>
                <w:color w:val="auto"/>
                <w:sz w:val="22"/>
              </w:rPr>
              <w:t xml:space="preserve">Manager, </w:t>
            </w:r>
            <w:r w:rsidR="004C2F24" w:rsidRPr="001E23F8">
              <w:rPr>
                <w:rFonts w:cstheme="minorHAnsi"/>
                <w:color w:val="auto"/>
                <w:sz w:val="22"/>
              </w:rPr>
              <w:t xml:space="preserve">Marketing Division </w:t>
            </w:r>
            <w:r w:rsidRPr="001E23F8">
              <w:rPr>
                <w:rFonts w:cstheme="minorHAnsi"/>
                <w:color w:val="auto"/>
                <w:sz w:val="22"/>
              </w:rPr>
              <w:t>of Leumi Group</w:t>
            </w:r>
          </w:p>
          <w:p w14:paraId="6286ECDF" w14:textId="386FE18F" w:rsidR="003E1CE8" w:rsidRPr="001E23F8" w:rsidRDefault="003E1CE8" w:rsidP="0038196D">
            <w:pPr>
              <w:spacing w:line="276" w:lineRule="auto"/>
              <w:rPr>
                <w:rFonts w:cstheme="minorHAnsi"/>
                <w:color w:val="auto"/>
                <w:sz w:val="22"/>
              </w:rPr>
            </w:pPr>
          </w:p>
        </w:tc>
      </w:tr>
      <w:tr w:rsidR="001E23F8" w:rsidRPr="001E23F8" w14:paraId="1F1DE543" w14:textId="77777777" w:rsidTr="00C62BED">
        <w:tc>
          <w:tcPr>
            <w:tcW w:w="1984" w:type="dxa"/>
          </w:tcPr>
          <w:p w14:paraId="1D3692B9" w14:textId="421A0235" w:rsidR="00FF64E4" w:rsidRPr="001E23F8" w:rsidRDefault="00FF64E4" w:rsidP="0038196D">
            <w:pPr>
              <w:spacing w:line="276" w:lineRule="auto"/>
              <w:rPr>
                <w:rFonts w:cstheme="minorHAnsi"/>
                <w:color w:val="auto"/>
                <w:sz w:val="22"/>
              </w:rPr>
            </w:pPr>
            <w:r w:rsidRPr="001E23F8">
              <w:rPr>
                <w:rFonts w:cstheme="minorHAnsi"/>
                <w:color w:val="auto"/>
                <w:sz w:val="22"/>
              </w:rPr>
              <w:t>19</w:t>
            </w:r>
            <w:r w:rsidR="00206CA7" w:rsidRPr="001E23F8">
              <w:rPr>
                <w:rFonts w:cstheme="minorHAnsi"/>
                <w:color w:val="auto"/>
                <w:sz w:val="22"/>
              </w:rPr>
              <w:t>73</w:t>
            </w:r>
            <w:r w:rsidRPr="001E23F8">
              <w:rPr>
                <w:rFonts w:cstheme="minorHAnsi"/>
                <w:color w:val="auto"/>
                <w:sz w:val="22"/>
              </w:rPr>
              <w:t>–19</w:t>
            </w:r>
            <w:r w:rsidR="00206CA7" w:rsidRPr="001E23F8">
              <w:rPr>
                <w:rFonts w:cstheme="minorHAnsi"/>
                <w:color w:val="auto"/>
                <w:sz w:val="22"/>
              </w:rPr>
              <w:t>79</w:t>
            </w:r>
          </w:p>
          <w:p w14:paraId="1B0A7424" w14:textId="77777777" w:rsidR="00FF64E4" w:rsidRPr="001E23F8" w:rsidRDefault="00FF64E4" w:rsidP="0038196D">
            <w:pPr>
              <w:spacing w:line="276" w:lineRule="auto"/>
              <w:rPr>
                <w:rFonts w:cstheme="minorHAnsi"/>
                <w:color w:val="auto"/>
                <w:sz w:val="22"/>
              </w:rPr>
            </w:pPr>
          </w:p>
        </w:tc>
        <w:tc>
          <w:tcPr>
            <w:tcW w:w="7727" w:type="dxa"/>
          </w:tcPr>
          <w:p w14:paraId="1A00A1E2" w14:textId="77777777" w:rsidR="00FF64E4" w:rsidRPr="001E23F8" w:rsidRDefault="0023688A" w:rsidP="0038196D">
            <w:pPr>
              <w:spacing w:line="276" w:lineRule="auto"/>
              <w:rPr>
                <w:rFonts w:cstheme="minorHAnsi"/>
                <w:color w:val="auto"/>
                <w:sz w:val="22"/>
              </w:rPr>
            </w:pPr>
            <w:r w:rsidRPr="001E23F8">
              <w:rPr>
                <w:rFonts w:cstheme="minorHAnsi"/>
                <w:color w:val="auto"/>
                <w:sz w:val="22"/>
              </w:rPr>
              <w:t>Employee</w:t>
            </w:r>
            <w:r w:rsidR="00065F61" w:rsidRPr="001E23F8">
              <w:rPr>
                <w:rFonts w:cstheme="minorHAnsi"/>
                <w:color w:val="auto"/>
                <w:sz w:val="22"/>
              </w:rPr>
              <w:t>,</w:t>
            </w:r>
            <w:r w:rsidR="00B00810" w:rsidRPr="001E23F8">
              <w:rPr>
                <w:rFonts w:cstheme="minorHAnsi"/>
                <w:color w:val="auto"/>
                <w:sz w:val="22"/>
              </w:rPr>
              <w:t xml:space="preserve"> </w:t>
            </w:r>
            <w:r w:rsidRPr="001E23F8">
              <w:rPr>
                <w:rFonts w:cstheme="minorHAnsi"/>
                <w:color w:val="auto"/>
                <w:sz w:val="22"/>
              </w:rPr>
              <w:t>the business branch (serving large business clients) at the bank’s main branch in Jerusalem</w:t>
            </w:r>
          </w:p>
          <w:p w14:paraId="7B163C8D" w14:textId="1E8FBB59" w:rsidR="00BB7B38" w:rsidRPr="001E23F8" w:rsidRDefault="00BB7B38" w:rsidP="0038196D">
            <w:pPr>
              <w:spacing w:line="276" w:lineRule="auto"/>
              <w:rPr>
                <w:rFonts w:cstheme="minorHAnsi"/>
                <w:color w:val="auto"/>
                <w:sz w:val="22"/>
              </w:rPr>
            </w:pPr>
          </w:p>
        </w:tc>
      </w:tr>
    </w:tbl>
    <w:p w14:paraId="245B8DA9" w14:textId="3B4FEEEC" w:rsidR="00C62BED" w:rsidRPr="001E23F8" w:rsidRDefault="00C62BED" w:rsidP="0038196D">
      <w:pPr>
        <w:pStyle w:val="ListParagraph"/>
        <w:numPr>
          <w:ilvl w:val="0"/>
          <w:numId w:val="8"/>
        </w:numPr>
        <w:spacing w:after="120" w:line="276" w:lineRule="auto"/>
        <w:ind w:left="470" w:hanging="357"/>
        <w:contextualSpacing w:val="0"/>
        <w:rPr>
          <w:color w:val="auto"/>
          <w:sz w:val="22"/>
        </w:rPr>
      </w:pPr>
      <w:r w:rsidRPr="001E23F8">
        <w:rPr>
          <w:color w:val="auto"/>
          <w:sz w:val="22"/>
        </w:rPr>
        <w:t xml:space="preserve">Cofounder of the </w:t>
      </w:r>
      <w:r w:rsidR="00543208" w:rsidRPr="001E23F8">
        <w:rPr>
          <w:color w:val="auto"/>
          <w:sz w:val="22"/>
        </w:rPr>
        <w:t>Leumi Card</w:t>
      </w:r>
      <w:r w:rsidRPr="001E23F8">
        <w:rPr>
          <w:color w:val="auto"/>
          <w:sz w:val="22"/>
        </w:rPr>
        <w:t xml:space="preserve"> company (now Max). Responsible for features, models, and risks of </w:t>
      </w:r>
      <w:r w:rsidR="008A36EB" w:rsidRPr="001E23F8">
        <w:rPr>
          <w:color w:val="auto"/>
          <w:sz w:val="22"/>
        </w:rPr>
        <w:t>Leumi Card and Bank Leumi credit cards</w:t>
      </w:r>
      <w:r w:rsidRPr="001E23F8">
        <w:rPr>
          <w:color w:val="auto"/>
          <w:sz w:val="22"/>
        </w:rPr>
        <w:t>.</w:t>
      </w:r>
    </w:p>
    <w:p w14:paraId="675640FE" w14:textId="4678CEF4" w:rsidR="00C62BED" w:rsidRPr="001E23F8" w:rsidRDefault="00C62BED" w:rsidP="0038196D">
      <w:pPr>
        <w:pStyle w:val="ListParagraph"/>
        <w:numPr>
          <w:ilvl w:val="0"/>
          <w:numId w:val="8"/>
        </w:numPr>
        <w:spacing w:after="120" w:line="276" w:lineRule="auto"/>
        <w:ind w:left="470" w:hanging="357"/>
        <w:contextualSpacing w:val="0"/>
        <w:rPr>
          <w:color w:val="auto"/>
          <w:sz w:val="22"/>
        </w:rPr>
      </w:pPr>
      <w:r w:rsidRPr="001E23F8">
        <w:rPr>
          <w:color w:val="auto"/>
          <w:sz w:val="22"/>
        </w:rPr>
        <w:t xml:space="preserve">Business Risk Control Officer of Bank Leumi </w:t>
      </w:r>
      <w:r w:rsidR="00CD58A6" w:rsidRPr="001E23F8">
        <w:rPr>
          <w:color w:val="auto"/>
          <w:sz w:val="22"/>
        </w:rPr>
        <w:t>B</w:t>
      </w:r>
      <w:r w:rsidR="00C26A4E" w:rsidRPr="001E23F8">
        <w:rPr>
          <w:color w:val="auto"/>
          <w:sz w:val="22"/>
        </w:rPr>
        <w:t xml:space="preserve">anking </w:t>
      </w:r>
      <w:r w:rsidR="00CD58A6" w:rsidRPr="001E23F8">
        <w:rPr>
          <w:color w:val="auto"/>
          <w:sz w:val="22"/>
        </w:rPr>
        <w:t>D</w:t>
      </w:r>
      <w:r w:rsidR="00C26A4E" w:rsidRPr="001E23F8">
        <w:rPr>
          <w:color w:val="auto"/>
          <w:sz w:val="22"/>
        </w:rPr>
        <w:t>ivision</w:t>
      </w:r>
      <w:r w:rsidRPr="001E23F8">
        <w:rPr>
          <w:color w:val="auto"/>
          <w:sz w:val="22"/>
        </w:rPr>
        <w:t>.</w:t>
      </w:r>
    </w:p>
    <w:p w14:paraId="73083DBE" w14:textId="6160450B" w:rsidR="00C62BED" w:rsidRPr="001E23F8" w:rsidRDefault="00C62BED" w:rsidP="0038196D">
      <w:pPr>
        <w:pStyle w:val="ListParagraph"/>
        <w:numPr>
          <w:ilvl w:val="0"/>
          <w:numId w:val="8"/>
        </w:numPr>
        <w:spacing w:after="120" w:line="276" w:lineRule="auto"/>
        <w:ind w:left="470" w:hanging="357"/>
        <w:contextualSpacing w:val="0"/>
        <w:rPr>
          <w:color w:val="auto"/>
          <w:sz w:val="22"/>
        </w:rPr>
      </w:pPr>
      <w:r w:rsidRPr="001E23F8">
        <w:rPr>
          <w:color w:val="auto"/>
          <w:sz w:val="22"/>
        </w:rPr>
        <w:t xml:space="preserve">Compliance Officer of </w:t>
      </w:r>
      <w:r w:rsidR="00EB06C7" w:rsidRPr="001E23F8">
        <w:rPr>
          <w:color w:val="auto"/>
          <w:sz w:val="22"/>
        </w:rPr>
        <w:t xml:space="preserve">Bank Leumi </w:t>
      </w:r>
      <w:r w:rsidR="00CD58A6" w:rsidRPr="001E23F8">
        <w:rPr>
          <w:color w:val="auto"/>
          <w:sz w:val="22"/>
        </w:rPr>
        <w:t>B</w:t>
      </w:r>
      <w:r w:rsidR="00EB06C7" w:rsidRPr="001E23F8">
        <w:rPr>
          <w:color w:val="auto"/>
          <w:sz w:val="22"/>
        </w:rPr>
        <w:t xml:space="preserve">anking </w:t>
      </w:r>
      <w:r w:rsidR="00CD58A6" w:rsidRPr="001E23F8">
        <w:rPr>
          <w:color w:val="auto"/>
          <w:sz w:val="22"/>
        </w:rPr>
        <w:t>D</w:t>
      </w:r>
      <w:r w:rsidR="00EB06C7" w:rsidRPr="001E23F8">
        <w:rPr>
          <w:color w:val="auto"/>
          <w:sz w:val="22"/>
        </w:rPr>
        <w:t>ivision</w:t>
      </w:r>
      <w:r w:rsidRPr="001E23F8">
        <w:rPr>
          <w:color w:val="auto"/>
          <w:sz w:val="22"/>
        </w:rPr>
        <w:t>.</w:t>
      </w:r>
    </w:p>
    <w:p w14:paraId="1E358A53" w14:textId="1CD77472" w:rsidR="00C62BED" w:rsidRPr="001E23F8" w:rsidRDefault="00C62BED" w:rsidP="0038196D">
      <w:pPr>
        <w:pStyle w:val="ListParagraph"/>
        <w:numPr>
          <w:ilvl w:val="0"/>
          <w:numId w:val="8"/>
        </w:numPr>
        <w:spacing w:after="120" w:line="276" w:lineRule="auto"/>
        <w:ind w:left="470" w:hanging="357"/>
        <w:contextualSpacing w:val="0"/>
        <w:rPr>
          <w:color w:val="auto"/>
          <w:sz w:val="22"/>
        </w:rPr>
      </w:pPr>
      <w:r w:rsidRPr="001E23F8">
        <w:rPr>
          <w:color w:val="auto"/>
          <w:sz w:val="22"/>
        </w:rPr>
        <w:t>Led the establishment of the credit rating system</w:t>
      </w:r>
      <w:r w:rsidR="00D158B3" w:rsidRPr="001E23F8">
        <w:rPr>
          <w:color w:val="auto"/>
          <w:sz w:val="22"/>
        </w:rPr>
        <w:t>—c</w:t>
      </w:r>
      <w:r w:rsidRPr="001E23F8">
        <w:rPr>
          <w:color w:val="auto"/>
          <w:sz w:val="22"/>
        </w:rPr>
        <w:t xml:space="preserve">redit </w:t>
      </w:r>
      <w:r w:rsidR="00D158B3" w:rsidRPr="001E23F8">
        <w:rPr>
          <w:color w:val="auto"/>
          <w:sz w:val="22"/>
        </w:rPr>
        <w:t>s</w:t>
      </w:r>
      <w:r w:rsidRPr="001E23F8">
        <w:rPr>
          <w:color w:val="auto"/>
          <w:sz w:val="22"/>
        </w:rPr>
        <w:t xml:space="preserve">coring and </w:t>
      </w:r>
      <w:r w:rsidR="00D158B3" w:rsidRPr="001E23F8">
        <w:rPr>
          <w:color w:val="auto"/>
          <w:sz w:val="22"/>
        </w:rPr>
        <w:t>a</w:t>
      </w:r>
      <w:r w:rsidRPr="001E23F8">
        <w:rPr>
          <w:color w:val="auto"/>
          <w:sz w:val="22"/>
        </w:rPr>
        <w:t xml:space="preserve">pplication </w:t>
      </w:r>
      <w:r w:rsidR="00D158B3" w:rsidRPr="001E23F8">
        <w:rPr>
          <w:color w:val="auto"/>
          <w:sz w:val="22"/>
        </w:rPr>
        <w:t>s</w:t>
      </w:r>
      <w:r w:rsidRPr="001E23F8">
        <w:rPr>
          <w:color w:val="auto"/>
          <w:sz w:val="22"/>
        </w:rPr>
        <w:t>coring</w:t>
      </w:r>
      <w:r w:rsidR="00D158B3" w:rsidRPr="001E23F8">
        <w:rPr>
          <w:color w:val="auto"/>
          <w:sz w:val="22"/>
        </w:rPr>
        <w:t>—</w:t>
      </w:r>
      <w:r w:rsidRPr="001E23F8">
        <w:rPr>
          <w:color w:val="auto"/>
          <w:sz w:val="22"/>
        </w:rPr>
        <w:t xml:space="preserve">for private and commercial customers in the Bank Leumi </w:t>
      </w:r>
      <w:r w:rsidR="00912675" w:rsidRPr="001E23F8">
        <w:rPr>
          <w:color w:val="auto"/>
          <w:sz w:val="22"/>
        </w:rPr>
        <w:t>G</w:t>
      </w:r>
      <w:r w:rsidRPr="001E23F8">
        <w:rPr>
          <w:color w:val="auto"/>
          <w:sz w:val="22"/>
        </w:rPr>
        <w:t>roup.</w:t>
      </w:r>
    </w:p>
    <w:p w14:paraId="07086600" w14:textId="23958108" w:rsidR="00C62BED" w:rsidRPr="001E23F8" w:rsidRDefault="00C62BED" w:rsidP="0038196D">
      <w:pPr>
        <w:pStyle w:val="ListParagraph"/>
        <w:numPr>
          <w:ilvl w:val="0"/>
          <w:numId w:val="8"/>
        </w:numPr>
        <w:spacing w:after="120" w:line="276" w:lineRule="auto"/>
        <w:ind w:left="470" w:hanging="357"/>
        <w:contextualSpacing w:val="0"/>
        <w:rPr>
          <w:color w:val="auto"/>
          <w:sz w:val="22"/>
        </w:rPr>
      </w:pPr>
      <w:r w:rsidRPr="001E23F8">
        <w:rPr>
          <w:color w:val="auto"/>
          <w:sz w:val="22"/>
        </w:rPr>
        <w:t xml:space="preserve">Participated in the steering and implementation of the Basel international </w:t>
      </w:r>
      <w:r w:rsidR="00752360" w:rsidRPr="001E23F8">
        <w:rPr>
          <w:color w:val="auto"/>
          <w:sz w:val="22"/>
        </w:rPr>
        <w:t>regulatory framework</w:t>
      </w:r>
      <w:r w:rsidR="000420AE" w:rsidRPr="001E23F8">
        <w:rPr>
          <w:color w:val="auto"/>
          <w:sz w:val="22"/>
        </w:rPr>
        <w:t>.</w:t>
      </w:r>
      <w:r w:rsidRPr="001E23F8">
        <w:rPr>
          <w:color w:val="auto"/>
          <w:sz w:val="22"/>
        </w:rPr>
        <w:t xml:space="preserve"> </w:t>
      </w:r>
    </w:p>
    <w:p w14:paraId="683DCB4A" w14:textId="327E03B3" w:rsidR="00C62BED" w:rsidRPr="001E23F8" w:rsidRDefault="00C62BED" w:rsidP="0038196D">
      <w:pPr>
        <w:pStyle w:val="ListParagraph"/>
        <w:numPr>
          <w:ilvl w:val="0"/>
          <w:numId w:val="8"/>
        </w:numPr>
        <w:spacing w:after="120" w:line="276" w:lineRule="auto"/>
        <w:ind w:left="470" w:hanging="357"/>
        <w:contextualSpacing w:val="0"/>
        <w:rPr>
          <w:color w:val="auto"/>
          <w:sz w:val="22"/>
        </w:rPr>
      </w:pPr>
      <w:r w:rsidRPr="001E23F8">
        <w:rPr>
          <w:color w:val="auto"/>
          <w:sz w:val="22"/>
        </w:rPr>
        <w:t xml:space="preserve">Served as chair of a supra-divisional committee for mapping </w:t>
      </w:r>
      <w:r w:rsidR="002A0FB0" w:rsidRPr="001E23F8">
        <w:rPr>
          <w:color w:val="auto"/>
          <w:sz w:val="22"/>
        </w:rPr>
        <w:t xml:space="preserve">potential </w:t>
      </w:r>
      <w:r w:rsidRPr="001E23F8">
        <w:rPr>
          <w:color w:val="auto"/>
          <w:sz w:val="22"/>
        </w:rPr>
        <w:t>risk</w:t>
      </w:r>
      <w:r w:rsidR="00431AD1" w:rsidRPr="001E23F8">
        <w:rPr>
          <w:color w:val="auto"/>
          <w:sz w:val="22"/>
        </w:rPr>
        <w:t xml:space="preserve"> areas</w:t>
      </w:r>
      <w:r w:rsidRPr="001E23F8">
        <w:rPr>
          <w:color w:val="auto"/>
          <w:sz w:val="22"/>
        </w:rPr>
        <w:t xml:space="preserve"> for embezzlement and fraud in the banking and commercial divisions.</w:t>
      </w:r>
    </w:p>
    <w:p w14:paraId="25ACC60D" w14:textId="3235B596" w:rsidR="00C62BED" w:rsidRPr="001E23F8" w:rsidRDefault="00C62BED" w:rsidP="0038196D">
      <w:pPr>
        <w:pStyle w:val="ListParagraph"/>
        <w:numPr>
          <w:ilvl w:val="0"/>
          <w:numId w:val="8"/>
        </w:numPr>
        <w:spacing w:after="120" w:line="276" w:lineRule="auto"/>
        <w:ind w:left="470" w:hanging="357"/>
        <w:contextualSpacing w:val="0"/>
        <w:rPr>
          <w:color w:val="auto"/>
          <w:sz w:val="22"/>
        </w:rPr>
      </w:pPr>
      <w:r w:rsidRPr="001E23F8">
        <w:rPr>
          <w:color w:val="auto"/>
          <w:sz w:val="22"/>
        </w:rPr>
        <w:t xml:space="preserve">Served as chair of the supra-divisional committee </w:t>
      </w:r>
      <w:r w:rsidR="00B73A28" w:rsidRPr="001E23F8">
        <w:rPr>
          <w:color w:val="auto"/>
          <w:sz w:val="22"/>
        </w:rPr>
        <w:t>to establish</w:t>
      </w:r>
      <w:r w:rsidR="006C354A" w:rsidRPr="001E23F8">
        <w:rPr>
          <w:color w:val="auto"/>
          <w:sz w:val="22"/>
        </w:rPr>
        <w:t xml:space="preserve"> the lessons learned </w:t>
      </w:r>
      <w:r w:rsidRPr="001E23F8">
        <w:rPr>
          <w:color w:val="auto"/>
          <w:sz w:val="22"/>
        </w:rPr>
        <w:t>from the collapse of the Commercial Bank.</w:t>
      </w:r>
    </w:p>
    <w:p w14:paraId="7036B756" w14:textId="77777777" w:rsidR="00C62BED" w:rsidRPr="001E23F8" w:rsidRDefault="00C62BED" w:rsidP="006D2456">
      <w:pPr>
        <w:spacing w:after="120"/>
        <w:ind w:left="828" w:hanging="357"/>
        <w:rPr>
          <w:b/>
          <w:bCs/>
          <w:color w:val="auto"/>
          <w:sz w:val="28"/>
          <w:szCs w:val="32"/>
        </w:rPr>
      </w:pPr>
    </w:p>
    <w:p w14:paraId="060DB078" w14:textId="3CEA2AAB" w:rsidR="00AA43BF" w:rsidRPr="001E23F8" w:rsidRDefault="00AA43BF">
      <w:pPr>
        <w:spacing w:line="240" w:lineRule="auto"/>
        <w:rPr>
          <w:color w:val="auto"/>
        </w:rPr>
      </w:pPr>
      <w:r w:rsidRPr="001E23F8">
        <w:rPr>
          <w:b/>
          <w:bCs/>
          <w:noProof/>
          <w:color w:val="auto"/>
          <w:sz w:val="28"/>
          <w:szCs w:val="32"/>
          <w:lang w:val="en-AU" w:eastAsia="en-AU"/>
        </w:rPr>
        <mc:AlternateContent>
          <mc:Choice Requires="wps">
            <w:drawing>
              <wp:anchor distT="0" distB="0" distL="114300" distR="114300" simplePos="0" relativeHeight="251665408" behindDoc="0" locked="1" layoutInCell="1" allowOverlap="1" wp14:anchorId="7E73AC4C" wp14:editId="6B13B6C3">
                <wp:simplePos x="0" y="0"/>
                <wp:positionH relativeFrom="page">
                  <wp:align>left</wp:align>
                </wp:positionH>
                <wp:positionV relativeFrom="page">
                  <wp:align>top</wp:align>
                </wp:positionV>
                <wp:extent cx="530225" cy="10058400"/>
                <wp:effectExtent l="0" t="0" r="3175" b="0"/>
                <wp:wrapNone/>
                <wp:docPr id="30454696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25"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E578B" id="Rectangle 1" o:spid="_x0000_s1026" alt="&quot;&quot;" style="position:absolute;margin-left:0;margin-top:0;width:41.75pt;height:11in;z-index:25166540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" fillcolor="#156082 [3204]" stroked="f" strokeweight="1pt">
                <w10:wrap anchorx="page" anchory="page"/>
                <w10:anchorlock/>
              </v:rect>
            </w:pict>
          </mc:Fallback>
        </mc:AlternateContent>
      </w:r>
      <w:r w:rsidRPr="001E23F8">
        <w:rPr>
          <w:color w:val="auto"/>
        </w:rPr>
        <w:br w:type="page"/>
      </w:r>
    </w:p>
    <w:p w14:paraId="0E372593" w14:textId="69877CE1" w:rsidR="007C5D34" w:rsidRPr="001E23F8" w:rsidRDefault="00A20B25" w:rsidP="00B20083">
      <w:pPr>
        <w:spacing w:after="120"/>
        <w:rPr>
          <w:b/>
          <w:bCs/>
          <w:color w:val="auto"/>
          <w:sz w:val="24"/>
          <w:szCs w:val="28"/>
        </w:rPr>
      </w:pPr>
      <w:r w:rsidRPr="001E23F8">
        <w:rPr>
          <w:b/>
          <w:bCs/>
          <w:color w:val="auto"/>
          <w:sz w:val="24"/>
          <w:szCs w:val="28"/>
        </w:rPr>
        <w:lastRenderedPageBreak/>
        <w:t>Other</w:t>
      </w:r>
      <w:r w:rsidR="007C5D34" w:rsidRPr="001E23F8">
        <w:rPr>
          <w:b/>
          <w:bCs/>
          <w:color w:val="auto"/>
          <w:sz w:val="24"/>
          <w:szCs w:val="28"/>
        </w:rPr>
        <w:t xml:space="preserve"> positions </w:t>
      </w:r>
      <w:r w:rsidRPr="001E23F8">
        <w:rPr>
          <w:b/>
          <w:bCs/>
          <w:color w:val="auto"/>
          <w:sz w:val="24"/>
          <w:szCs w:val="28"/>
        </w:rPr>
        <w:t>at</w:t>
      </w:r>
      <w:r w:rsidR="007C5D34" w:rsidRPr="001E23F8">
        <w:rPr>
          <w:b/>
          <w:bCs/>
          <w:color w:val="auto"/>
          <w:sz w:val="24"/>
          <w:szCs w:val="28"/>
        </w:rPr>
        <w:t xml:space="preserve"> </w:t>
      </w:r>
      <w:r w:rsidR="00D54704" w:rsidRPr="001E23F8">
        <w:rPr>
          <w:b/>
          <w:bCs/>
          <w:color w:val="auto"/>
          <w:sz w:val="24"/>
          <w:szCs w:val="28"/>
        </w:rPr>
        <w:t xml:space="preserve">the </w:t>
      </w:r>
      <w:r w:rsidR="007C5D34" w:rsidRPr="001E23F8">
        <w:rPr>
          <w:b/>
          <w:bCs/>
          <w:color w:val="auto"/>
          <w:sz w:val="24"/>
          <w:szCs w:val="28"/>
        </w:rPr>
        <w:t>Leumi Group</w:t>
      </w:r>
      <w:r w:rsidR="00CA76A4" w:rsidRPr="001E23F8">
        <w:rPr>
          <w:b/>
          <w:bCs/>
          <w:color w:val="auto"/>
          <w:sz w:val="24"/>
          <w:szCs w:val="28"/>
        </w:rPr>
        <w:t xml:space="preserve"> management</w:t>
      </w:r>
    </w:p>
    <w:p w14:paraId="322CE8C2" w14:textId="3A0B7856" w:rsidR="000334B2" w:rsidRPr="001E23F8" w:rsidRDefault="007C5D34" w:rsidP="0038196D">
      <w:pPr>
        <w:spacing w:line="276" w:lineRule="auto"/>
        <w:ind w:left="113"/>
        <w:rPr>
          <w:color w:val="auto"/>
          <w:sz w:val="22"/>
        </w:rPr>
      </w:pPr>
      <w:r w:rsidRPr="001E23F8">
        <w:rPr>
          <w:color w:val="auto"/>
          <w:sz w:val="22"/>
        </w:rPr>
        <w:t xml:space="preserve">Appointed by the CEO and the Leumi Group management team to serve as chair or member of various committees. These committees </w:t>
      </w:r>
      <w:r w:rsidR="00DA5712" w:rsidRPr="001E23F8">
        <w:rPr>
          <w:color w:val="auto"/>
          <w:sz w:val="22"/>
        </w:rPr>
        <w:t>steered</w:t>
      </w:r>
      <w:r w:rsidRPr="001E23F8">
        <w:rPr>
          <w:color w:val="auto"/>
          <w:sz w:val="22"/>
        </w:rPr>
        <w:t>, implemented, and managed projects pertaining to credit, credit risks, customer credit scoring, commissions, management of credit and operational risks, crisis management, change implantation, profitability, regulations, capital adequacy, customer relations, business and operational infrastructure, organization and administration</w:t>
      </w:r>
      <w:r w:rsidR="00C21AB7" w:rsidRPr="001E23F8">
        <w:rPr>
          <w:b/>
          <w:bCs/>
          <w:noProof/>
          <w:color w:val="auto"/>
          <w:sz w:val="22"/>
          <w:lang w:val="en-AU" w:eastAsia="en-AU"/>
        </w:rPr>
        <mc:AlternateContent>
          <mc:Choice Requires="wps">
            <w:drawing>
              <wp:anchor distT="0" distB="0" distL="114300" distR="114300" simplePos="0" relativeHeight="251667456" behindDoc="0" locked="1" layoutInCell="1" allowOverlap="1" wp14:anchorId="6E2833B7" wp14:editId="16B7AB49">
                <wp:simplePos x="0" y="0"/>
                <wp:positionH relativeFrom="page">
                  <wp:posOffset>19050</wp:posOffset>
                </wp:positionH>
                <wp:positionV relativeFrom="page">
                  <wp:posOffset>0</wp:posOffset>
                </wp:positionV>
                <wp:extent cx="530225" cy="10058400"/>
                <wp:effectExtent l="0" t="0" r="3175" b="0"/>
                <wp:wrapNone/>
                <wp:docPr id="1874413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25"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AE1EB" id="Rectangle 1" o:spid="_x0000_s1026" alt="&quot;&quot;" style="position:absolute;margin-left:1.5pt;margin-top:0;width:41.75pt;height:11in;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" fillcolor="#156082 [3204]" stroked="f" strokeweight="1pt">
                <w10:wrap anchorx="page" anchory="page"/>
                <w10:anchorlock/>
              </v:rect>
            </w:pict>
          </mc:Fallback>
        </mc:AlternateContent>
      </w:r>
      <w:r w:rsidR="00A70A9B" w:rsidRPr="001E23F8">
        <w:rPr>
          <w:color w:val="auto"/>
          <w:sz w:val="22"/>
        </w:rPr>
        <w:t>.</w:t>
      </w:r>
    </w:p>
    <w:p w14:paraId="63B9B8E8" w14:textId="77777777" w:rsidR="0093639A" w:rsidRPr="001E23F8" w:rsidRDefault="0093639A" w:rsidP="002B62EE">
      <w:pPr>
        <w:rPr>
          <w:b/>
          <w:bCs/>
          <w:color w:val="auto"/>
          <w:sz w:val="28"/>
          <w:szCs w:val="32"/>
        </w:rPr>
      </w:pPr>
    </w:p>
    <w:p w14:paraId="2DECA6F2" w14:textId="581825F9" w:rsidR="002B62EE" w:rsidRPr="001E23F8" w:rsidRDefault="002B62EE" w:rsidP="00707086">
      <w:pPr>
        <w:spacing w:after="240"/>
        <w:rPr>
          <w:b/>
          <w:bCs/>
          <w:color w:val="156082" w:themeColor="accent1"/>
        </w:rPr>
      </w:pPr>
      <w:r w:rsidRPr="001E23F8">
        <w:rPr>
          <w:b/>
          <w:bCs/>
          <w:noProof/>
          <w:color w:val="156082" w:themeColor="accent1"/>
          <w:sz w:val="28"/>
          <w:szCs w:val="32"/>
          <w:lang w:val="en-AU" w:eastAsia="en-AU"/>
        </w:rPr>
        <mc:AlternateContent>
          <mc:Choice Requires="wps">
            <w:drawing>
              <wp:anchor distT="0" distB="0" distL="114300" distR="114300" simplePos="0" relativeHeight="251671552" behindDoc="0" locked="1" layoutInCell="1" allowOverlap="1" wp14:anchorId="6ACD5892" wp14:editId="62CBBDE4">
                <wp:simplePos x="0" y="0"/>
                <wp:positionH relativeFrom="column">
                  <wp:posOffset>-912495</wp:posOffset>
                </wp:positionH>
                <wp:positionV relativeFrom="page">
                  <wp:posOffset>0</wp:posOffset>
                </wp:positionV>
                <wp:extent cx="530225" cy="10058400"/>
                <wp:effectExtent l="0" t="0" r="3175" b="0"/>
                <wp:wrapNone/>
                <wp:docPr id="132254958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25"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023A6" id="Rectangle 1" o:spid="_x0000_s1026" alt="&quot;&quot;" style="position:absolute;margin-left:-71.85pt;margin-top:0;width:41.75pt;height:1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" fillcolor="#156082 [3204]" stroked="f" strokeweight="1pt">
                <w10:wrap anchory="page"/>
                <w10:anchorlock/>
              </v:rect>
            </w:pict>
          </mc:Fallback>
        </mc:AlternateContent>
      </w:r>
      <w:r w:rsidRPr="001E23F8">
        <w:rPr>
          <w:b/>
          <w:bCs/>
          <w:color w:val="156082" w:themeColor="accent1"/>
          <w:sz w:val="28"/>
          <w:szCs w:val="32"/>
        </w:rPr>
        <w:t>TEACHING AND TRAINING</w:t>
      </w:r>
    </w:p>
    <w:p w14:paraId="58354658" w14:textId="42D11CD7" w:rsidR="00F02809" w:rsidRPr="001E23F8" w:rsidRDefault="00F02809" w:rsidP="00707086">
      <w:pPr>
        <w:spacing w:after="120"/>
        <w:rPr>
          <w:b/>
          <w:bCs/>
          <w:color w:val="auto"/>
          <w:sz w:val="24"/>
          <w:szCs w:val="28"/>
        </w:rPr>
      </w:pPr>
      <w:r w:rsidRPr="001E23F8">
        <w:rPr>
          <w:b/>
          <w:bCs/>
          <w:color w:val="auto"/>
          <w:sz w:val="24"/>
          <w:szCs w:val="28"/>
        </w:rPr>
        <w:t xml:space="preserve">Academic </w:t>
      </w:r>
      <w:r w:rsidR="006C10E0" w:rsidRPr="001E23F8">
        <w:rPr>
          <w:b/>
          <w:bCs/>
          <w:color w:val="auto"/>
          <w:sz w:val="24"/>
          <w:szCs w:val="28"/>
        </w:rPr>
        <w:t>t</w:t>
      </w:r>
      <w:r w:rsidRPr="001E23F8">
        <w:rPr>
          <w:b/>
          <w:bCs/>
          <w:color w:val="auto"/>
          <w:sz w:val="24"/>
          <w:szCs w:val="28"/>
        </w:rPr>
        <w:t>eaching—</w:t>
      </w:r>
      <w:r w:rsidR="006C10E0" w:rsidRPr="001E23F8">
        <w:rPr>
          <w:b/>
          <w:bCs/>
          <w:color w:val="auto"/>
          <w:sz w:val="24"/>
          <w:szCs w:val="28"/>
        </w:rPr>
        <w:t>e</w:t>
      </w:r>
      <w:r w:rsidRPr="001E23F8">
        <w:rPr>
          <w:b/>
          <w:bCs/>
          <w:color w:val="auto"/>
          <w:sz w:val="24"/>
          <w:szCs w:val="28"/>
        </w:rPr>
        <w:t xml:space="preserve">conomics and </w:t>
      </w:r>
      <w:r w:rsidR="006C10E0" w:rsidRPr="001E23F8">
        <w:rPr>
          <w:b/>
          <w:bCs/>
          <w:color w:val="auto"/>
          <w:sz w:val="24"/>
          <w:szCs w:val="28"/>
        </w:rPr>
        <w:t>b</w:t>
      </w:r>
      <w:r w:rsidRPr="001E23F8">
        <w:rPr>
          <w:b/>
          <w:bCs/>
          <w:color w:val="auto"/>
          <w:sz w:val="24"/>
          <w:szCs w:val="28"/>
        </w:rPr>
        <w:t>anking</w:t>
      </w:r>
    </w:p>
    <w:p w14:paraId="55C40877" w14:textId="155E090A" w:rsidR="00A73B56" w:rsidRPr="001E23F8" w:rsidRDefault="00A73B56" w:rsidP="008F09CC">
      <w:pPr>
        <w:pStyle w:val="ListParagraph"/>
        <w:numPr>
          <w:ilvl w:val="0"/>
          <w:numId w:val="9"/>
        </w:numPr>
        <w:spacing w:after="120" w:line="276" w:lineRule="auto"/>
        <w:ind w:left="714" w:hanging="357"/>
        <w:contextualSpacing w:val="0"/>
        <w:rPr>
          <w:color w:val="auto"/>
          <w:sz w:val="22"/>
        </w:rPr>
      </w:pPr>
      <w:r w:rsidRPr="001E23F8">
        <w:rPr>
          <w:color w:val="auto"/>
          <w:sz w:val="22"/>
        </w:rPr>
        <w:t xml:space="preserve">Lecturer at Bar-Ilan University/Ashkelon Academic College, the School of Economics (8 years). </w:t>
      </w:r>
      <w:r w:rsidR="0024490E" w:rsidRPr="001E23F8">
        <w:rPr>
          <w:color w:val="auto"/>
          <w:sz w:val="22"/>
        </w:rPr>
        <w:t>T</w:t>
      </w:r>
      <w:r w:rsidRPr="001E23F8">
        <w:rPr>
          <w:color w:val="auto"/>
          <w:sz w:val="22"/>
        </w:rPr>
        <w:t>aught four mandatory courses to students in the third year of their BA studies: Credit Theory, The Capital Market, Banking Regulation and Supervision, and Management of Financial Institutions.</w:t>
      </w:r>
    </w:p>
    <w:p w14:paraId="5273E6F3" w14:textId="15DE61D2" w:rsidR="00674D4C" w:rsidRPr="001E23F8" w:rsidRDefault="00A73B56" w:rsidP="008F09CC">
      <w:pPr>
        <w:pStyle w:val="ListParagraph"/>
        <w:numPr>
          <w:ilvl w:val="0"/>
          <w:numId w:val="9"/>
        </w:numPr>
        <w:spacing w:after="120" w:line="276" w:lineRule="auto"/>
        <w:ind w:left="714" w:hanging="357"/>
        <w:contextualSpacing w:val="0"/>
        <w:rPr>
          <w:b/>
          <w:bCs/>
          <w:color w:val="auto"/>
          <w:sz w:val="22"/>
        </w:rPr>
      </w:pPr>
      <w:r w:rsidRPr="001E23F8">
        <w:rPr>
          <w:color w:val="auto"/>
          <w:sz w:val="22"/>
        </w:rPr>
        <w:t>Regular guest lecturer—</w:t>
      </w:r>
      <w:r w:rsidR="00A94AA4" w:rsidRPr="001E23F8">
        <w:rPr>
          <w:color w:val="auto"/>
          <w:sz w:val="22"/>
        </w:rPr>
        <w:t>h</w:t>
      </w:r>
      <w:r w:rsidRPr="001E23F8">
        <w:rPr>
          <w:color w:val="auto"/>
          <w:sz w:val="22"/>
        </w:rPr>
        <w:t xml:space="preserve">uman </w:t>
      </w:r>
      <w:r w:rsidR="0024490E" w:rsidRPr="001E23F8">
        <w:rPr>
          <w:color w:val="auto"/>
          <w:sz w:val="22"/>
        </w:rPr>
        <w:t>r</w:t>
      </w:r>
      <w:r w:rsidRPr="001E23F8">
        <w:rPr>
          <w:color w:val="auto"/>
          <w:sz w:val="22"/>
        </w:rPr>
        <w:t xml:space="preserve">esources </w:t>
      </w:r>
      <w:r w:rsidR="0024490E" w:rsidRPr="001E23F8">
        <w:rPr>
          <w:color w:val="auto"/>
          <w:sz w:val="22"/>
        </w:rPr>
        <w:t>s</w:t>
      </w:r>
      <w:r w:rsidRPr="001E23F8">
        <w:rPr>
          <w:color w:val="auto"/>
          <w:sz w:val="22"/>
        </w:rPr>
        <w:t>eminar</w:t>
      </w:r>
      <w:r w:rsidR="00A94AA4" w:rsidRPr="001E23F8">
        <w:rPr>
          <w:color w:val="auto"/>
          <w:sz w:val="22"/>
        </w:rPr>
        <w:t>s</w:t>
      </w:r>
      <w:r w:rsidRPr="001E23F8">
        <w:rPr>
          <w:color w:val="auto"/>
          <w:sz w:val="22"/>
        </w:rPr>
        <w:t xml:space="preserve"> at Bar-Ilan University.</w:t>
      </w:r>
    </w:p>
    <w:p w14:paraId="0E3A51D6" w14:textId="77777777" w:rsidR="00674D4C" w:rsidRPr="001E23F8" w:rsidRDefault="00674D4C" w:rsidP="008F09CC">
      <w:pPr>
        <w:pStyle w:val="ListParagraph"/>
        <w:spacing w:after="120" w:line="276" w:lineRule="auto"/>
        <w:ind w:left="714"/>
        <w:contextualSpacing w:val="0"/>
        <w:rPr>
          <w:b/>
          <w:bCs/>
          <w:color w:val="auto"/>
          <w:sz w:val="22"/>
        </w:rPr>
      </w:pPr>
    </w:p>
    <w:p w14:paraId="436FCBF9" w14:textId="6B559108" w:rsidR="00674D4C" w:rsidRPr="001E23F8" w:rsidRDefault="00674D4C" w:rsidP="00707086">
      <w:pPr>
        <w:spacing w:after="120" w:line="276" w:lineRule="auto"/>
        <w:rPr>
          <w:b/>
          <w:bCs/>
          <w:color w:val="auto"/>
          <w:sz w:val="24"/>
          <w:szCs w:val="28"/>
        </w:rPr>
      </w:pPr>
      <w:r w:rsidRPr="001E23F8">
        <w:rPr>
          <w:b/>
          <w:bCs/>
          <w:color w:val="auto"/>
          <w:sz w:val="24"/>
          <w:szCs w:val="28"/>
        </w:rPr>
        <w:t xml:space="preserve">Training, </w:t>
      </w:r>
      <w:r w:rsidR="006C10E0" w:rsidRPr="001E23F8">
        <w:rPr>
          <w:b/>
          <w:bCs/>
          <w:color w:val="auto"/>
          <w:sz w:val="24"/>
          <w:szCs w:val="28"/>
        </w:rPr>
        <w:t>a</w:t>
      </w:r>
      <w:r w:rsidRPr="001E23F8">
        <w:rPr>
          <w:b/>
          <w:bCs/>
          <w:color w:val="auto"/>
          <w:sz w:val="24"/>
          <w:szCs w:val="28"/>
        </w:rPr>
        <w:t xml:space="preserve">dvocacy, and </w:t>
      </w:r>
      <w:r w:rsidR="006C10E0" w:rsidRPr="001E23F8">
        <w:rPr>
          <w:b/>
          <w:bCs/>
          <w:color w:val="auto"/>
          <w:sz w:val="24"/>
          <w:szCs w:val="28"/>
        </w:rPr>
        <w:t>t</w:t>
      </w:r>
      <w:r w:rsidRPr="001E23F8">
        <w:rPr>
          <w:b/>
          <w:bCs/>
          <w:color w:val="auto"/>
          <w:sz w:val="24"/>
          <w:szCs w:val="28"/>
        </w:rPr>
        <w:t>eaching</w:t>
      </w:r>
    </w:p>
    <w:p w14:paraId="32F0E52D" w14:textId="31C90820" w:rsidR="00674D4C" w:rsidRPr="001E23F8" w:rsidRDefault="003B78E8" w:rsidP="008F09CC">
      <w:pPr>
        <w:pStyle w:val="ListParagraph"/>
        <w:numPr>
          <w:ilvl w:val="0"/>
          <w:numId w:val="9"/>
        </w:numPr>
        <w:spacing w:after="120" w:line="276" w:lineRule="auto"/>
        <w:ind w:left="714" w:hanging="357"/>
        <w:contextualSpacing w:val="0"/>
        <w:rPr>
          <w:color w:val="auto"/>
          <w:sz w:val="22"/>
        </w:rPr>
      </w:pPr>
      <w:r w:rsidRPr="001E23F8">
        <w:rPr>
          <w:color w:val="auto"/>
          <w:sz w:val="22"/>
        </w:rPr>
        <w:t>R</w:t>
      </w:r>
      <w:r w:rsidR="00674D4C" w:rsidRPr="001E23F8">
        <w:rPr>
          <w:color w:val="auto"/>
          <w:sz w:val="22"/>
        </w:rPr>
        <w:t>egular lecturer on credit theory, marketing, advertising, and risk management</w:t>
      </w:r>
      <w:r w:rsidRPr="001E23F8">
        <w:rPr>
          <w:color w:val="auto"/>
          <w:sz w:val="22"/>
        </w:rPr>
        <w:t xml:space="preserve"> at Bank Leumi training center</w:t>
      </w:r>
      <w:r w:rsidR="00674D4C" w:rsidRPr="001E23F8">
        <w:rPr>
          <w:color w:val="auto"/>
          <w:sz w:val="22"/>
        </w:rPr>
        <w:t>. Received commendation for contribution to training (“</w:t>
      </w:r>
      <w:r w:rsidR="004722C3" w:rsidRPr="001E23F8">
        <w:rPr>
          <w:color w:val="auto"/>
          <w:sz w:val="22"/>
        </w:rPr>
        <w:t>Valued</w:t>
      </w:r>
      <w:r w:rsidR="00674D4C" w:rsidRPr="001E23F8">
        <w:rPr>
          <w:color w:val="auto"/>
          <w:sz w:val="22"/>
        </w:rPr>
        <w:t xml:space="preserve"> Trainer </w:t>
      </w:r>
      <w:r w:rsidR="00376EA2" w:rsidRPr="001E23F8">
        <w:rPr>
          <w:color w:val="auto"/>
          <w:sz w:val="22"/>
        </w:rPr>
        <w:t>at</w:t>
      </w:r>
      <w:r w:rsidR="00674D4C" w:rsidRPr="001E23F8">
        <w:rPr>
          <w:color w:val="auto"/>
          <w:sz w:val="22"/>
        </w:rPr>
        <w:t xml:space="preserve"> Leumi” award).</w:t>
      </w:r>
    </w:p>
    <w:p w14:paraId="5E94C165" w14:textId="662FA8FA" w:rsidR="00674D4C" w:rsidRPr="001E23F8" w:rsidRDefault="00674D4C" w:rsidP="008F09CC">
      <w:pPr>
        <w:pStyle w:val="ListParagraph"/>
        <w:numPr>
          <w:ilvl w:val="0"/>
          <w:numId w:val="9"/>
        </w:numPr>
        <w:spacing w:after="120" w:line="276" w:lineRule="auto"/>
        <w:ind w:left="714" w:hanging="357"/>
        <w:contextualSpacing w:val="0"/>
        <w:rPr>
          <w:color w:val="auto"/>
          <w:sz w:val="22"/>
        </w:rPr>
      </w:pPr>
      <w:r w:rsidRPr="001E23F8">
        <w:rPr>
          <w:color w:val="auto"/>
          <w:sz w:val="22"/>
        </w:rPr>
        <w:t>Advocacy</w:t>
      </w:r>
      <w:r w:rsidR="0019532E" w:rsidRPr="001E23F8">
        <w:rPr>
          <w:color w:val="auto"/>
          <w:sz w:val="22"/>
        </w:rPr>
        <w:t>—</w:t>
      </w:r>
      <w:r w:rsidRPr="001E23F8">
        <w:rPr>
          <w:color w:val="auto"/>
          <w:sz w:val="22"/>
        </w:rPr>
        <w:t xml:space="preserve">participated in various (apolitical) public and state outreach missions abroad on behalf of the Prime Minister's Office, the Ministry of Foreign Affairs, the Jewish Agency, and other public </w:t>
      </w:r>
      <w:r w:rsidR="00E84E6F" w:rsidRPr="001E23F8">
        <w:rPr>
          <w:color w:val="auto"/>
          <w:sz w:val="22"/>
        </w:rPr>
        <w:t>institutions</w:t>
      </w:r>
      <w:r w:rsidRPr="001E23F8">
        <w:rPr>
          <w:color w:val="auto"/>
          <w:sz w:val="22"/>
        </w:rPr>
        <w:t xml:space="preserve">.                                                                     </w:t>
      </w:r>
    </w:p>
    <w:p w14:paraId="0BCC1590" w14:textId="3BD9225A" w:rsidR="00674D4C" w:rsidRPr="001E23F8" w:rsidRDefault="00674D4C" w:rsidP="008F09CC">
      <w:pPr>
        <w:pStyle w:val="ListParagraph"/>
        <w:numPr>
          <w:ilvl w:val="0"/>
          <w:numId w:val="9"/>
        </w:numPr>
        <w:spacing w:after="120" w:line="276" w:lineRule="auto"/>
        <w:ind w:left="714" w:hanging="357"/>
        <w:contextualSpacing w:val="0"/>
        <w:rPr>
          <w:color w:val="auto"/>
          <w:sz w:val="22"/>
        </w:rPr>
      </w:pPr>
      <w:r w:rsidRPr="001E23F8">
        <w:rPr>
          <w:color w:val="auto"/>
          <w:sz w:val="22"/>
        </w:rPr>
        <w:t>Extensive experience in lecturing and delivering inspirational talks</w:t>
      </w:r>
      <w:r w:rsidR="00E84E6F" w:rsidRPr="001E23F8">
        <w:rPr>
          <w:color w:val="auto"/>
          <w:sz w:val="22"/>
        </w:rPr>
        <w:t>.</w:t>
      </w:r>
      <w:r w:rsidRPr="001E23F8">
        <w:rPr>
          <w:color w:val="auto"/>
          <w:sz w:val="22"/>
        </w:rPr>
        <w:t xml:space="preserve"> </w:t>
      </w:r>
    </w:p>
    <w:p w14:paraId="2F63EEEF" w14:textId="77777777" w:rsidR="00674D4C" w:rsidRPr="001E23F8" w:rsidRDefault="00674D4C" w:rsidP="008F09CC">
      <w:pPr>
        <w:pStyle w:val="ListParagraph"/>
        <w:numPr>
          <w:ilvl w:val="0"/>
          <w:numId w:val="9"/>
        </w:numPr>
        <w:spacing w:after="120" w:line="276" w:lineRule="auto"/>
        <w:ind w:left="714" w:hanging="357"/>
        <w:contextualSpacing w:val="0"/>
        <w:rPr>
          <w:color w:val="auto"/>
          <w:sz w:val="22"/>
        </w:rPr>
      </w:pPr>
      <w:r w:rsidRPr="001E23F8">
        <w:rPr>
          <w:color w:val="auto"/>
          <w:sz w:val="22"/>
        </w:rPr>
        <w:t>Teaching at the Jewish high school in Aleppo, Syria.</w:t>
      </w:r>
    </w:p>
    <w:p w14:paraId="23C8E344" w14:textId="77777777" w:rsidR="003E7C77" w:rsidRPr="001E23F8" w:rsidRDefault="003E7C77" w:rsidP="003E7C77">
      <w:pPr>
        <w:spacing w:after="120" w:line="276" w:lineRule="auto"/>
        <w:rPr>
          <w:b/>
          <w:bCs/>
          <w:color w:val="auto"/>
          <w:sz w:val="22"/>
        </w:rPr>
      </w:pPr>
    </w:p>
    <w:p w14:paraId="034569EE" w14:textId="33EE86C5" w:rsidR="003E7C77" w:rsidRPr="001E23F8" w:rsidRDefault="003E7C77" w:rsidP="00851E0E">
      <w:pPr>
        <w:spacing w:after="240"/>
        <w:rPr>
          <w:color w:val="156082" w:themeColor="accent1"/>
          <w:sz w:val="24"/>
          <w:szCs w:val="28"/>
        </w:rPr>
      </w:pPr>
      <w:r w:rsidRPr="001E23F8">
        <w:rPr>
          <w:b/>
          <w:bCs/>
          <w:color w:val="156082" w:themeColor="accent1"/>
          <w:sz w:val="28"/>
          <w:szCs w:val="32"/>
        </w:rPr>
        <w:t>PUBLIC APPOINTMENTS</w:t>
      </w:r>
    </w:p>
    <w:p w14:paraId="10089BA5" w14:textId="0832D71A" w:rsidR="0047180F" w:rsidRPr="001E23F8" w:rsidRDefault="0047180F" w:rsidP="00707086">
      <w:pPr>
        <w:pStyle w:val="ListParagraph"/>
        <w:numPr>
          <w:ilvl w:val="0"/>
          <w:numId w:val="9"/>
        </w:numPr>
        <w:spacing w:after="120" w:line="276" w:lineRule="auto"/>
        <w:ind w:left="714" w:hanging="357"/>
        <w:contextualSpacing w:val="0"/>
        <w:rPr>
          <w:color w:val="auto"/>
          <w:sz w:val="22"/>
        </w:rPr>
      </w:pPr>
      <w:r w:rsidRPr="001E23F8">
        <w:rPr>
          <w:color w:val="auto"/>
          <w:sz w:val="22"/>
        </w:rPr>
        <w:t xml:space="preserve">Voluntary </w:t>
      </w:r>
      <w:r w:rsidR="00FA5FEF" w:rsidRPr="001E23F8">
        <w:rPr>
          <w:color w:val="auto"/>
          <w:sz w:val="22"/>
        </w:rPr>
        <w:t>C</w:t>
      </w:r>
      <w:r w:rsidRPr="001E23F8">
        <w:rPr>
          <w:color w:val="auto"/>
          <w:sz w:val="22"/>
        </w:rPr>
        <w:t>hair of the World Center for Jewish Heritage of Aram-Zobah (Halab) (a nonprofit organization).</w:t>
      </w:r>
    </w:p>
    <w:p w14:paraId="3547BEF7" w14:textId="3EE40A67" w:rsidR="0047180F" w:rsidRPr="001E23F8" w:rsidRDefault="0047180F" w:rsidP="00707086">
      <w:pPr>
        <w:pStyle w:val="ListParagraph"/>
        <w:numPr>
          <w:ilvl w:val="0"/>
          <w:numId w:val="9"/>
        </w:numPr>
        <w:spacing w:after="120" w:line="276" w:lineRule="auto"/>
        <w:ind w:left="714" w:hanging="357"/>
        <w:contextualSpacing w:val="0"/>
        <w:rPr>
          <w:color w:val="auto"/>
          <w:sz w:val="22"/>
        </w:rPr>
      </w:pPr>
      <w:r w:rsidRPr="001E23F8">
        <w:rPr>
          <w:color w:val="auto"/>
          <w:sz w:val="22"/>
        </w:rPr>
        <w:t xml:space="preserve">Former Secretary General of the Public Council for the Rescue of Jews from Arab Countries </w:t>
      </w:r>
      <w:r w:rsidR="00F76C2E" w:rsidRPr="001E23F8">
        <w:rPr>
          <w:color w:val="auto"/>
          <w:sz w:val="22"/>
        </w:rPr>
        <w:t>(appoint</w:t>
      </w:r>
      <w:r w:rsidR="00D27817" w:rsidRPr="001E23F8">
        <w:rPr>
          <w:color w:val="auto"/>
          <w:sz w:val="22"/>
        </w:rPr>
        <w:t>ed</w:t>
      </w:r>
      <w:r w:rsidR="00F76C2E" w:rsidRPr="001E23F8">
        <w:rPr>
          <w:color w:val="auto"/>
          <w:sz w:val="22"/>
        </w:rPr>
        <w:t xml:space="preserve"> </w:t>
      </w:r>
      <w:r w:rsidR="00471EEB" w:rsidRPr="001E23F8">
        <w:rPr>
          <w:color w:val="auto"/>
          <w:sz w:val="22"/>
        </w:rPr>
        <w:t xml:space="preserve">at the </w:t>
      </w:r>
      <w:r w:rsidRPr="001E23F8">
        <w:rPr>
          <w:color w:val="auto"/>
          <w:sz w:val="22"/>
        </w:rPr>
        <w:t>Ministry of Foreign Affairs</w:t>
      </w:r>
      <w:r w:rsidR="00471EEB" w:rsidRPr="001E23F8">
        <w:rPr>
          <w:color w:val="auto"/>
          <w:sz w:val="22"/>
        </w:rPr>
        <w:t>.)</w:t>
      </w:r>
      <w:r w:rsidRPr="001E23F8">
        <w:rPr>
          <w:color w:val="auto"/>
          <w:sz w:val="22"/>
        </w:rPr>
        <w:t xml:space="preserve"> The council was headed by the late Supreme Court Judge Haim Cohen and the late Ambassador Jacob Tzur.  </w:t>
      </w:r>
    </w:p>
    <w:p w14:paraId="1C75E226" w14:textId="5770A962" w:rsidR="0047180F" w:rsidRPr="001E23F8" w:rsidRDefault="007B19EC" w:rsidP="00707086">
      <w:pPr>
        <w:pStyle w:val="ListParagraph"/>
        <w:numPr>
          <w:ilvl w:val="0"/>
          <w:numId w:val="9"/>
        </w:numPr>
        <w:spacing w:after="120" w:line="276" w:lineRule="auto"/>
        <w:ind w:left="714" w:hanging="357"/>
        <w:contextualSpacing w:val="0"/>
        <w:rPr>
          <w:color w:val="auto"/>
          <w:sz w:val="22"/>
        </w:rPr>
      </w:pPr>
      <w:r w:rsidRPr="001E23F8">
        <w:rPr>
          <w:color w:val="auto"/>
          <w:sz w:val="22"/>
        </w:rPr>
        <w:t xml:space="preserve">Former </w:t>
      </w:r>
      <w:r w:rsidR="00A06FA5" w:rsidRPr="001E23F8">
        <w:rPr>
          <w:color w:val="auto"/>
          <w:sz w:val="22"/>
        </w:rPr>
        <w:t>m</w:t>
      </w:r>
      <w:r w:rsidR="0047180F" w:rsidRPr="001E23F8">
        <w:rPr>
          <w:color w:val="auto"/>
          <w:sz w:val="22"/>
        </w:rPr>
        <w:t xml:space="preserve">ember of the State Appeal Committee for Compensation and Pensions for Prisoners of Zion and </w:t>
      </w:r>
      <w:r w:rsidR="00160EBB" w:rsidRPr="001E23F8">
        <w:rPr>
          <w:color w:val="auto"/>
          <w:sz w:val="22"/>
        </w:rPr>
        <w:t>T</w:t>
      </w:r>
      <w:r w:rsidR="0047180F" w:rsidRPr="001E23F8">
        <w:rPr>
          <w:color w:val="auto"/>
          <w:sz w:val="22"/>
        </w:rPr>
        <w:t xml:space="preserve">heir </w:t>
      </w:r>
      <w:r w:rsidR="00160EBB" w:rsidRPr="001E23F8">
        <w:rPr>
          <w:color w:val="auto"/>
          <w:sz w:val="22"/>
        </w:rPr>
        <w:t>F</w:t>
      </w:r>
      <w:r w:rsidR="0047180F" w:rsidRPr="001E23F8">
        <w:rPr>
          <w:color w:val="auto"/>
          <w:sz w:val="22"/>
        </w:rPr>
        <w:t>amilies. Appointed by the Minister of Absorption and the</w:t>
      </w:r>
      <w:r w:rsidR="00160EBB" w:rsidRPr="001E23F8">
        <w:rPr>
          <w:color w:val="auto"/>
          <w:sz w:val="22"/>
        </w:rPr>
        <w:t xml:space="preserve"> </w:t>
      </w:r>
      <w:r w:rsidR="0047180F" w:rsidRPr="001E23F8">
        <w:rPr>
          <w:color w:val="auto"/>
          <w:sz w:val="22"/>
        </w:rPr>
        <w:t>Chair of the Jewish Agency (the appointment was published in “</w:t>
      </w:r>
      <w:proofErr w:type="spellStart"/>
      <w:r w:rsidR="0047180F" w:rsidRPr="001E23F8">
        <w:rPr>
          <w:color w:val="auto"/>
          <w:sz w:val="22"/>
        </w:rPr>
        <w:t>Reshumot</w:t>
      </w:r>
      <w:proofErr w:type="spellEnd"/>
      <w:r w:rsidR="0047180F" w:rsidRPr="001E23F8">
        <w:rPr>
          <w:color w:val="auto"/>
          <w:sz w:val="22"/>
        </w:rPr>
        <w:t>,” the official state gazette of records.)</w:t>
      </w:r>
    </w:p>
    <w:p w14:paraId="79194181" w14:textId="45B2E45F" w:rsidR="000334B2" w:rsidRPr="001E23F8" w:rsidRDefault="005F7042" w:rsidP="00481B00">
      <w:pPr>
        <w:spacing w:line="240" w:lineRule="auto"/>
        <w:rPr>
          <w:color w:val="auto"/>
          <w:sz w:val="22"/>
        </w:rPr>
      </w:pPr>
      <w:r w:rsidRPr="001E23F8">
        <w:rPr>
          <w:b/>
          <w:bCs/>
          <w:noProof/>
          <w:color w:val="auto"/>
          <w:sz w:val="22"/>
          <w:lang w:val="en-AU" w:eastAsia="en-AU"/>
        </w:rPr>
        <mc:AlternateContent>
          <mc:Choice Requires="wps">
            <w:drawing>
              <wp:anchor distT="0" distB="0" distL="114300" distR="114300" simplePos="0" relativeHeight="251669504" behindDoc="0" locked="1" layoutInCell="1" allowOverlap="1" wp14:anchorId="5847BFB8" wp14:editId="6D90211D">
                <wp:simplePos x="0" y="0"/>
                <wp:positionH relativeFrom="page">
                  <wp:posOffset>0</wp:posOffset>
                </wp:positionH>
                <wp:positionV relativeFrom="page">
                  <wp:posOffset>19050</wp:posOffset>
                </wp:positionV>
                <wp:extent cx="530225" cy="10058400"/>
                <wp:effectExtent l="0" t="0" r="3175" b="0"/>
                <wp:wrapNone/>
                <wp:docPr id="179167013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25"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AA1D4" id="Rectangle 1" o:spid="_x0000_s1026" alt="&quot;&quot;" style="position:absolute;margin-left:0;margin-top:1.5pt;width:41.75pt;height:11in;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" fillcolor="#156082 [3204]" stroked="f" strokeweight="1pt">
                <w10:wrap anchorx="page" anchory="page"/>
                <w10:anchorlock/>
              </v:rect>
            </w:pict>
          </mc:Fallback>
        </mc:AlternateContent>
      </w:r>
    </w:p>
    <w:sectPr w:rsidR="000334B2" w:rsidRPr="001E23F8" w:rsidSect="00D927CA">
      <w:footerReference w:type="default" r:id="rId11"/>
      <w:type w:val="continuous"/>
      <w:pgSz w:w="12240" w:h="15840"/>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71FD7" w14:textId="77777777" w:rsidR="006509AC" w:rsidRDefault="006509AC" w:rsidP="00E16D14">
      <w:pPr>
        <w:spacing w:line="240" w:lineRule="auto"/>
      </w:pPr>
      <w:r>
        <w:separator/>
      </w:r>
    </w:p>
  </w:endnote>
  <w:endnote w:type="continuationSeparator" w:id="0">
    <w:p w14:paraId="75420892" w14:textId="77777777" w:rsidR="006509AC" w:rsidRDefault="006509AC" w:rsidP="00E16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152657"/>
      <w:docPartObj>
        <w:docPartGallery w:val="Page Numbers (Bottom of Page)"/>
        <w:docPartUnique/>
      </w:docPartObj>
    </w:sdtPr>
    <w:sdtEndPr>
      <w:rPr>
        <w:noProof/>
      </w:rPr>
    </w:sdtEndPr>
    <w:sdtContent>
      <w:p w14:paraId="736A78DE" w14:textId="59AB9A6F" w:rsidR="00B95BFD" w:rsidRDefault="00B95B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4A4342" w14:textId="77777777" w:rsidR="00B95BFD" w:rsidRDefault="00B95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01354" w14:textId="77777777" w:rsidR="006509AC" w:rsidRDefault="006509AC" w:rsidP="00E16D14">
      <w:pPr>
        <w:spacing w:line="240" w:lineRule="auto"/>
      </w:pPr>
      <w:r>
        <w:separator/>
      </w:r>
    </w:p>
  </w:footnote>
  <w:footnote w:type="continuationSeparator" w:id="0">
    <w:p w14:paraId="31923F61" w14:textId="77777777" w:rsidR="006509AC" w:rsidRDefault="006509AC" w:rsidP="00E16D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4A26"/>
    <w:multiLevelType w:val="multilevel"/>
    <w:tmpl w:val="BD20E95C"/>
    <w:styleLink w:val="CurrentList4"/>
    <w:lvl w:ilvl="0">
      <w:start w:val="1"/>
      <w:numFmt w:val="bullet"/>
      <w:lvlText w:val=""/>
      <w:lvlJc w:val="left"/>
      <w:pPr>
        <w:ind w:left="936" w:hanging="360"/>
      </w:pPr>
      <w:rPr>
        <w:rFonts w:ascii="Symbol" w:hAnsi="Symbol" w:hint="default"/>
        <w:color w:val="000000" w:themeColor="text1"/>
        <w:sz w:val="20"/>
      </w:rPr>
    </w:lvl>
    <w:lvl w:ilvl="1">
      <w:start w:val="1"/>
      <w:numFmt w:val="bullet"/>
      <w:lvlText w:val="o"/>
      <w:lvlJc w:val="left"/>
      <w:pPr>
        <w:ind w:left="1296" w:hanging="360"/>
      </w:pPr>
      <w:rPr>
        <w:rFonts w:ascii="Courier New" w:hAnsi="Courier New" w:hint="default"/>
        <w:color w:val="156082" w:themeColor="accent1"/>
        <w:sz w:val="24"/>
      </w:rPr>
    </w:lvl>
    <w:lvl w:ilvl="2">
      <w:start w:val="1"/>
      <w:numFmt w:val="bullet"/>
      <w:lvlText w:val=""/>
      <w:lvlJc w:val="left"/>
      <w:pPr>
        <w:ind w:left="1656" w:hanging="360"/>
      </w:pPr>
      <w:rPr>
        <w:rFonts w:ascii="Wingdings" w:hAnsi="Wingdings" w:hint="default"/>
        <w:color w:val="156082"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1" w15:restartNumberingAfterBreak="0">
    <w:nsid w:val="19FD4007"/>
    <w:multiLevelType w:val="multilevel"/>
    <w:tmpl w:val="868C2648"/>
    <w:lvl w:ilvl="0">
      <w:start w:val="1"/>
      <w:numFmt w:val="bullet"/>
      <w:pStyle w:val="ListBullet"/>
      <w:lvlText w:val=""/>
      <w:lvlJc w:val="left"/>
      <w:pPr>
        <w:ind w:left="936" w:hanging="360"/>
      </w:pPr>
      <w:rPr>
        <w:rFonts w:ascii="Symbol" w:hAnsi="Symbol" w:hint="default"/>
        <w:color w:val="000000" w:themeColor="text1"/>
        <w:sz w:val="16"/>
      </w:rPr>
    </w:lvl>
    <w:lvl w:ilvl="1">
      <w:start w:val="1"/>
      <w:numFmt w:val="bullet"/>
      <w:lvlText w:val="o"/>
      <w:lvlJc w:val="left"/>
      <w:pPr>
        <w:ind w:left="1296" w:hanging="360"/>
      </w:pPr>
      <w:rPr>
        <w:rFonts w:ascii="Courier New" w:hAnsi="Courier New" w:hint="default"/>
        <w:color w:val="156082" w:themeColor="accent1"/>
        <w:sz w:val="24"/>
      </w:rPr>
    </w:lvl>
    <w:lvl w:ilvl="2">
      <w:start w:val="1"/>
      <w:numFmt w:val="bullet"/>
      <w:lvlText w:val=""/>
      <w:lvlJc w:val="left"/>
      <w:pPr>
        <w:ind w:left="1656" w:hanging="360"/>
      </w:pPr>
      <w:rPr>
        <w:rFonts w:ascii="Wingdings" w:hAnsi="Wingdings" w:hint="default"/>
        <w:color w:val="156082"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2" w15:restartNumberingAfterBreak="0">
    <w:nsid w:val="23ED04A3"/>
    <w:multiLevelType w:val="hybridMultilevel"/>
    <w:tmpl w:val="0C883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D014E2"/>
    <w:multiLevelType w:val="hybridMultilevel"/>
    <w:tmpl w:val="9AFA035E"/>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5"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3AC1704"/>
    <w:multiLevelType w:val="hybridMultilevel"/>
    <w:tmpl w:val="6FA699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F6A0113"/>
    <w:multiLevelType w:val="hybridMultilevel"/>
    <w:tmpl w:val="1E8EA7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FF06D3F"/>
    <w:multiLevelType w:val="multilevel"/>
    <w:tmpl w:val="79F4F232"/>
    <w:styleLink w:val="CurrentList3"/>
    <w:lvl w:ilvl="0">
      <w:start w:val="1"/>
      <w:numFmt w:val="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156082" w:themeColor="accent1"/>
        <w:sz w:val="24"/>
      </w:rPr>
    </w:lvl>
    <w:lvl w:ilvl="2">
      <w:start w:val="1"/>
      <w:numFmt w:val="bullet"/>
      <w:lvlText w:val=""/>
      <w:lvlJc w:val="left"/>
      <w:pPr>
        <w:ind w:left="1080" w:hanging="360"/>
      </w:pPr>
      <w:rPr>
        <w:rFonts w:ascii="Wingdings" w:hAnsi="Wingdings" w:hint="default"/>
        <w:color w:val="15608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263080451">
    <w:abstractNumId w:val="1"/>
  </w:num>
  <w:num w:numId="2" w16cid:durableId="331644053">
    <w:abstractNumId w:val="5"/>
  </w:num>
  <w:num w:numId="3" w16cid:durableId="753747787">
    <w:abstractNumId w:val="3"/>
  </w:num>
  <w:num w:numId="4" w16cid:durableId="1895047714">
    <w:abstractNumId w:val="8"/>
  </w:num>
  <w:num w:numId="5" w16cid:durableId="1803503293">
    <w:abstractNumId w:val="0"/>
  </w:num>
  <w:num w:numId="6" w16cid:durableId="2038457897">
    <w:abstractNumId w:val="7"/>
  </w:num>
  <w:num w:numId="7" w16cid:durableId="2102951071">
    <w:abstractNumId w:val="4"/>
  </w:num>
  <w:num w:numId="8" w16cid:durableId="1863325866">
    <w:abstractNumId w:val="6"/>
  </w:num>
  <w:num w:numId="9" w16cid:durableId="1574122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09"/>
    <w:rsid w:val="000037D4"/>
    <w:rsid w:val="00004467"/>
    <w:rsid w:val="00010CF9"/>
    <w:rsid w:val="00021345"/>
    <w:rsid w:val="000334B2"/>
    <w:rsid w:val="00041138"/>
    <w:rsid w:val="000420AE"/>
    <w:rsid w:val="0006337E"/>
    <w:rsid w:val="00065F61"/>
    <w:rsid w:val="00066DE7"/>
    <w:rsid w:val="00071216"/>
    <w:rsid w:val="00073DF4"/>
    <w:rsid w:val="00075926"/>
    <w:rsid w:val="000761F2"/>
    <w:rsid w:val="00092521"/>
    <w:rsid w:val="000A6613"/>
    <w:rsid w:val="000A7F3C"/>
    <w:rsid w:val="000B03E3"/>
    <w:rsid w:val="000E046C"/>
    <w:rsid w:val="000E7C68"/>
    <w:rsid w:val="000F1756"/>
    <w:rsid w:val="00100EAC"/>
    <w:rsid w:val="001110ED"/>
    <w:rsid w:val="00113C7A"/>
    <w:rsid w:val="0011640F"/>
    <w:rsid w:val="00125D4F"/>
    <w:rsid w:val="00132D69"/>
    <w:rsid w:val="00136060"/>
    <w:rsid w:val="001436E6"/>
    <w:rsid w:val="001515D2"/>
    <w:rsid w:val="00160EBB"/>
    <w:rsid w:val="00174F67"/>
    <w:rsid w:val="00175471"/>
    <w:rsid w:val="00176776"/>
    <w:rsid w:val="00177F5F"/>
    <w:rsid w:val="00180710"/>
    <w:rsid w:val="00181381"/>
    <w:rsid w:val="0019532E"/>
    <w:rsid w:val="001B7F78"/>
    <w:rsid w:val="001D09EE"/>
    <w:rsid w:val="001D255D"/>
    <w:rsid w:val="001D7755"/>
    <w:rsid w:val="001E23F8"/>
    <w:rsid w:val="001F0626"/>
    <w:rsid w:val="001F158B"/>
    <w:rsid w:val="00206CA7"/>
    <w:rsid w:val="00212675"/>
    <w:rsid w:val="00217981"/>
    <w:rsid w:val="00222532"/>
    <w:rsid w:val="00223F26"/>
    <w:rsid w:val="0023688A"/>
    <w:rsid w:val="00242642"/>
    <w:rsid w:val="0024490E"/>
    <w:rsid w:val="00251EB2"/>
    <w:rsid w:val="002531E1"/>
    <w:rsid w:val="00276FDB"/>
    <w:rsid w:val="00285F5A"/>
    <w:rsid w:val="00297DC6"/>
    <w:rsid w:val="002A0FB0"/>
    <w:rsid w:val="002A32C2"/>
    <w:rsid w:val="002A3D60"/>
    <w:rsid w:val="002A534B"/>
    <w:rsid w:val="002B626D"/>
    <w:rsid w:val="002B62EE"/>
    <w:rsid w:val="002C09D5"/>
    <w:rsid w:val="002D21F6"/>
    <w:rsid w:val="002D2320"/>
    <w:rsid w:val="002E2F05"/>
    <w:rsid w:val="002E3E05"/>
    <w:rsid w:val="002F5C63"/>
    <w:rsid w:val="002F67A2"/>
    <w:rsid w:val="0030456C"/>
    <w:rsid w:val="00306DB3"/>
    <w:rsid w:val="003110C9"/>
    <w:rsid w:val="0032300C"/>
    <w:rsid w:val="00332351"/>
    <w:rsid w:val="00334638"/>
    <w:rsid w:val="00341DAE"/>
    <w:rsid w:val="00342ADA"/>
    <w:rsid w:val="00376EA2"/>
    <w:rsid w:val="00377C12"/>
    <w:rsid w:val="0038196D"/>
    <w:rsid w:val="003B20D4"/>
    <w:rsid w:val="003B4C6B"/>
    <w:rsid w:val="003B78E8"/>
    <w:rsid w:val="003C0C7D"/>
    <w:rsid w:val="003D7227"/>
    <w:rsid w:val="003E1CE8"/>
    <w:rsid w:val="003E7C77"/>
    <w:rsid w:val="003F73FD"/>
    <w:rsid w:val="00401812"/>
    <w:rsid w:val="00431AD1"/>
    <w:rsid w:val="0044701F"/>
    <w:rsid w:val="004640AA"/>
    <w:rsid w:val="0047180F"/>
    <w:rsid w:val="00471EEB"/>
    <w:rsid w:val="004722C3"/>
    <w:rsid w:val="00474D98"/>
    <w:rsid w:val="00481B00"/>
    <w:rsid w:val="004A65C9"/>
    <w:rsid w:val="004B12E5"/>
    <w:rsid w:val="004C2F24"/>
    <w:rsid w:val="004D1C17"/>
    <w:rsid w:val="004D2889"/>
    <w:rsid w:val="004D4A0E"/>
    <w:rsid w:val="004E5F5A"/>
    <w:rsid w:val="004E6280"/>
    <w:rsid w:val="00510684"/>
    <w:rsid w:val="00511986"/>
    <w:rsid w:val="005345A6"/>
    <w:rsid w:val="00540D1D"/>
    <w:rsid w:val="00543208"/>
    <w:rsid w:val="00556331"/>
    <w:rsid w:val="00565CE4"/>
    <w:rsid w:val="00591A74"/>
    <w:rsid w:val="005937B7"/>
    <w:rsid w:val="005A50E2"/>
    <w:rsid w:val="005B63D8"/>
    <w:rsid w:val="005B7828"/>
    <w:rsid w:val="005C5211"/>
    <w:rsid w:val="005C6084"/>
    <w:rsid w:val="005C753B"/>
    <w:rsid w:val="005E4108"/>
    <w:rsid w:val="005E7D26"/>
    <w:rsid w:val="005F7042"/>
    <w:rsid w:val="00603B24"/>
    <w:rsid w:val="00615397"/>
    <w:rsid w:val="006157D4"/>
    <w:rsid w:val="00634A2D"/>
    <w:rsid w:val="00636BDC"/>
    <w:rsid w:val="00643E15"/>
    <w:rsid w:val="006509AC"/>
    <w:rsid w:val="00653D9C"/>
    <w:rsid w:val="00655AA0"/>
    <w:rsid w:val="00661979"/>
    <w:rsid w:val="00670FFF"/>
    <w:rsid w:val="0067134F"/>
    <w:rsid w:val="00674D4C"/>
    <w:rsid w:val="0069693F"/>
    <w:rsid w:val="006A0257"/>
    <w:rsid w:val="006A243F"/>
    <w:rsid w:val="006B332A"/>
    <w:rsid w:val="006B7AAA"/>
    <w:rsid w:val="006C10E0"/>
    <w:rsid w:val="006C354A"/>
    <w:rsid w:val="006C4DC4"/>
    <w:rsid w:val="006D05E6"/>
    <w:rsid w:val="006D2456"/>
    <w:rsid w:val="006E46D3"/>
    <w:rsid w:val="006F47BF"/>
    <w:rsid w:val="00701189"/>
    <w:rsid w:val="00705140"/>
    <w:rsid w:val="00707086"/>
    <w:rsid w:val="00717622"/>
    <w:rsid w:val="00736843"/>
    <w:rsid w:val="0073755A"/>
    <w:rsid w:val="007401C9"/>
    <w:rsid w:val="00752360"/>
    <w:rsid w:val="00767F03"/>
    <w:rsid w:val="00783AC6"/>
    <w:rsid w:val="00784329"/>
    <w:rsid w:val="00795299"/>
    <w:rsid w:val="007A548B"/>
    <w:rsid w:val="007B19EC"/>
    <w:rsid w:val="007B49C0"/>
    <w:rsid w:val="007B6E3D"/>
    <w:rsid w:val="007C29A7"/>
    <w:rsid w:val="007C5D34"/>
    <w:rsid w:val="007D4990"/>
    <w:rsid w:val="007D6225"/>
    <w:rsid w:val="007E20FC"/>
    <w:rsid w:val="007E2D47"/>
    <w:rsid w:val="007E6400"/>
    <w:rsid w:val="007F3B18"/>
    <w:rsid w:val="008065B9"/>
    <w:rsid w:val="00826A42"/>
    <w:rsid w:val="00836D06"/>
    <w:rsid w:val="00836EC0"/>
    <w:rsid w:val="008411D8"/>
    <w:rsid w:val="008438ED"/>
    <w:rsid w:val="00851E0E"/>
    <w:rsid w:val="0087330D"/>
    <w:rsid w:val="00877B9E"/>
    <w:rsid w:val="00887629"/>
    <w:rsid w:val="00891335"/>
    <w:rsid w:val="008A36EB"/>
    <w:rsid w:val="008A3905"/>
    <w:rsid w:val="008C029F"/>
    <w:rsid w:val="008C08E6"/>
    <w:rsid w:val="008E0BCC"/>
    <w:rsid w:val="008F09CC"/>
    <w:rsid w:val="008F3EBA"/>
    <w:rsid w:val="008F4752"/>
    <w:rsid w:val="0090489E"/>
    <w:rsid w:val="00905658"/>
    <w:rsid w:val="00906720"/>
    <w:rsid w:val="0090734C"/>
    <w:rsid w:val="00907A85"/>
    <w:rsid w:val="00910300"/>
    <w:rsid w:val="00912675"/>
    <w:rsid w:val="00913D4F"/>
    <w:rsid w:val="00913EAF"/>
    <w:rsid w:val="0093639A"/>
    <w:rsid w:val="009371C1"/>
    <w:rsid w:val="00946361"/>
    <w:rsid w:val="00955A6B"/>
    <w:rsid w:val="00973401"/>
    <w:rsid w:val="009813E2"/>
    <w:rsid w:val="00990376"/>
    <w:rsid w:val="009A7827"/>
    <w:rsid w:val="009B6445"/>
    <w:rsid w:val="009C524B"/>
    <w:rsid w:val="009D58D5"/>
    <w:rsid w:val="009F3F56"/>
    <w:rsid w:val="00A03532"/>
    <w:rsid w:val="00A06FA5"/>
    <w:rsid w:val="00A1470E"/>
    <w:rsid w:val="00A177F9"/>
    <w:rsid w:val="00A20B25"/>
    <w:rsid w:val="00A23879"/>
    <w:rsid w:val="00A25BA1"/>
    <w:rsid w:val="00A359B2"/>
    <w:rsid w:val="00A40DEC"/>
    <w:rsid w:val="00A462A7"/>
    <w:rsid w:val="00A50E3A"/>
    <w:rsid w:val="00A66A2D"/>
    <w:rsid w:val="00A66AFF"/>
    <w:rsid w:val="00A704C8"/>
    <w:rsid w:val="00A70A9B"/>
    <w:rsid w:val="00A73B56"/>
    <w:rsid w:val="00A85E08"/>
    <w:rsid w:val="00A94AA4"/>
    <w:rsid w:val="00AA353A"/>
    <w:rsid w:val="00AA43BF"/>
    <w:rsid w:val="00AB0292"/>
    <w:rsid w:val="00AC14A2"/>
    <w:rsid w:val="00AC23E7"/>
    <w:rsid w:val="00AC5A3F"/>
    <w:rsid w:val="00B00810"/>
    <w:rsid w:val="00B072EA"/>
    <w:rsid w:val="00B20083"/>
    <w:rsid w:val="00B22234"/>
    <w:rsid w:val="00B24E81"/>
    <w:rsid w:val="00B264C1"/>
    <w:rsid w:val="00B30F88"/>
    <w:rsid w:val="00B60896"/>
    <w:rsid w:val="00B72538"/>
    <w:rsid w:val="00B73A28"/>
    <w:rsid w:val="00B775D9"/>
    <w:rsid w:val="00B870B9"/>
    <w:rsid w:val="00B95BFD"/>
    <w:rsid w:val="00BB3954"/>
    <w:rsid w:val="00BB3AC1"/>
    <w:rsid w:val="00BB7B38"/>
    <w:rsid w:val="00BD115D"/>
    <w:rsid w:val="00BE7CE1"/>
    <w:rsid w:val="00BF0BDF"/>
    <w:rsid w:val="00BF6126"/>
    <w:rsid w:val="00C02E4C"/>
    <w:rsid w:val="00C05DCE"/>
    <w:rsid w:val="00C1425C"/>
    <w:rsid w:val="00C15CD6"/>
    <w:rsid w:val="00C21AB7"/>
    <w:rsid w:val="00C23F42"/>
    <w:rsid w:val="00C26A4E"/>
    <w:rsid w:val="00C3343E"/>
    <w:rsid w:val="00C34386"/>
    <w:rsid w:val="00C37DDD"/>
    <w:rsid w:val="00C46159"/>
    <w:rsid w:val="00C52D3C"/>
    <w:rsid w:val="00C62BED"/>
    <w:rsid w:val="00C723D1"/>
    <w:rsid w:val="00C846C9"/>
    <w:rsid w:val="00C92627"/>
    <w:rsid w:val="00C92C47"/>
    <w:rsid w:val="00CA76A4"/>
    <w:rsid w:val="00CC0FFE"/>
    <w:rsid w:val="00CC11B5"/>
    <w:rsid w:val="00CC37F0"/>
    <w:rsid w:val="00CD58A6"/>
    <w:rsid w:val="00CD6CDD"/>
    <w:rsid w:val="00CE3B09"/>
    <w:rsid w:val="00CE4922"/>
    <w:rsid w:val="00D07613"/>
    <w:rsid w:val="00D1064D"/>
    <w:rsid w:val="00D158B3"/>
    <w:rsid w:val="00D23255"/>
    <w:rsid w:val="00D27817"/>
    <w:rsid w:val="00D4052B"/>
    <w:rsid w:val="00D45167"/>
    <w:rsid w:val="00D54704"/>
    <w:rsid w:val="00D70899"/>
    <w:rsid w:val="00D7154E"/>
    <w:rsid w:val="00D82EF9"/>
    <w:rsid w:val="00D927CA"/>
    <w:rsid w:val="00DA5712"/>
    <w:rsid w:val="00DA5F67"/>
    <w:rsid w:val="00DB0E44"/>
    <w:rsid w:val="00DB3B88"/>
    <w:rsid w:val="00DC1AD6"/>
    <w:rsid w:val="00DE5A3D"/>
    <w:rsid w:val="00DE5F86"/>
    <w:rsid w:val="00DE6AFA"/>
    <w:rsid w:val="00DF2E52"/>
    <w:rsid w:val="00E006A9"/>
    <w:rsid w:val="00E15DBC"/>
    <w:rsid w:val="00E1658D"/>
    <w:rsid w:val="00E16D14"/>
    <w:rsid w:val="00E232AA"/>
    <w:rsid w:val="00E23764"/>
    <w:rsid w:val="00E34141"/>
    <w:rsid w:val="00E36C6B"/>
    <w:rsid w:val="00E557D1"/>
    <w:rsid w:val="00E5616F"/>
    <w:rsid w:val="00E6326F"/>
    <w:rsid w:val="00E75A54"/>
    <w:rsid w:val="00E763F0"/>
    <w:rsid w:val="00E84E6F"/>
    <w:rsid w:val="00E87DB1"/>
    <w:rsid w:val="00EB06C7"/>
    <w:rsid w:val="00EB5CBF"/>
    <w:rsid w:val="00ED7259"/>
    <w:rsid w:val="00EF706D"/>
    <w:rsid w:val="00EF792A"/>
    <w:rsid w:val="00F02809"/>
    <w:rsid w:val="00F12D6A"/>
    <w:rsid w:val="00F14F39"/>
    <w:rsid w:val="00F17465"/>
    <w:rsid w:val="00F2086D"/>
    <w:rsid w:val="00F327B0"/>
    <w:rsid w:val="00F464A9"/>
    <w:rsid w:val="00F5574E"/>
    <w:rsid w:val="00F71FE9"/>
    <w:rsid w:val="00F754FC"/>
    <w:rsid w:val="00F75511"/>
    <w:rsid w:val="00F76C2E"/>
    <w:rsid w:val="00F91F07"/>
    <w:rsid w:val="00F96B1B"/>
    <w:rsid w:val="00FA3628"/>
    <w:rsid w:val="00FA5FEF"/>
    <w:rsid w:val="00FD05A9"/>
    <w:rsid w:val="00FD1B3D"/>
    <w:rsid w:val="00FE00D0"/>
    <w:rsid w:val="00FE0E63"/>
    <w:rsid w:val="00FE2FAC"/>
    <w:rsid w:val="00FF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406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85"/>
    <w:pPr>
      <w:spacing w:line="280" w:lineRule="exact"/>
    </w:pPr>
    <w:rPr>
      <w:color w:val="404040" w:themeColor="text1" w:themeTint="BF"/>
      <w:sz w:val="20"/>
      <w:szCs w:val="22"/>
    </w:rPr>
  </w:style>
  <w:style w:type="paragraph" w:styleId="Heading1">
    <w:name w:val="heading 1"/>
    <w:basedOn w:val="Normal"/>
    <w:next w:val="Normal"/>
    <w:link w:val="Heading1Char"/>
    <w:uiPriority w:val="9"/>
    <w:qFormat/>
    <w:rsid w:val="00E232AA"/>
    <w:pPr>
      <w:keepNext/>
      <w:keepLines/>
      <w:spacing w:after="200" w:line="240" w:lineRule="auto"/>
      <w:outlineLvl w:val="0"/>
    </w:pPr>
    <w:rPr>
      <w:rFonts w:eastAsiaTheme="majorEastAsia" w:cs="Times New Roman (Headings CS)"/>
      <w:b/>
      <w:caps/>
      <w:color w:val="000000" w:themeColor="text1"/>
      <w:sz w:val="28"/>
      <w:szCs w:val="32"/>
    </w:rPr>
  </w:style>
  <w:style w:type="paragraph" w:styleId="Heading2">
    <w:name w:val="heading 2"/>
    <w:basedOn w:val="Normal"/>
    <w:next w:val="Normal"/>
    <w:link w:val="Heading2Char"/>
    <w:uiPriority w:val="9"/>
    <w:rsid w:val="00973401"/>
    <w:pPr>
      <w:keepNext/>
      <w:keepLines/>
      <w:spacing w:after="60" w:line="240" w:lineRule="auto"/>
      <w:outlineLvl w:val="1"/>
    </w:pPr>
    <w:rPr>
      <w:rFonts w:eastAsiaTheme="majorEastAsia" w:cs="Times New Roman (Headings CS)"/>
      <w:b/>
      <w:color w:val="000000" w:themeColor="text1"/>
      <w:szCs w:val="26"/>
    </w:rPr>
  </w:style>
  <w:style w:type="paragraph" w:styleId="Heading3">
    <w:name w:val="heading 3"/>
    <w:basedOn w:val="Normal"/>
    <w:next w:val="Normal"/>
    <w:link w:val="Heading3Char"/>
    <w:uiPriority w:val="9"/>
    <w:rsid w:val="00E16D14"/>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qFormat/>
    <w:rsid w:val="00CE3B09"/>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1"/>
    <w:qFormat/>
    <w:rsid w:val="00E16D14"/>
    <w:pPr>
      <w:spacing w:after="240" w:line="240" w:lineRule="auto"/>
      <w:contextualSpacing/>
    </w:pPr>
    <w:rPr>
      <w:rFonts w:eastAsiaTheme="majorEastAsia" w:cs="Times New Roman (Headings CS)"/>
      <w:b/>
      <w:caps/>
      <w:color w:val="000000" w:themeColor="text1"/>
      <w:spacing w:val="20"/>
      <w:kern w:val="28"/>
      <w:sz w:val="96"/>
      <w:szCs w:val="56"/>
    </w:rPr>
  </w:style>
  <w:style w:type="character" w:customStyle="1" w:styleId="TitleChar">
    <w:name w:val="Title Char"/>
    <w:basedOn w:val="DefaultParagraphFont"/>
    <w:link w:val="Title"/>
    <w:uiPriority w:val="11"/>
    <w:rsid w:val="00E16D14"/>
    <w:rPr>
      <w:rFonts w:eastAsiaTheme="majorEastAsia" w:cs="Times New Roman (Headings CS)"/>
      <w:b/>
      <w:caps/>
      <w:color w:val="000000" w:themeColor="text1"/>
      <w:spacing w:val="20"/>
      <w:kern w:val="28"/>
      <w:sz w:val="96"/>
      <w:szCs w:val="56"/>
    </w:rPr>
  </w:style>
  <w:style w:type="paragraph" w:customStyle="1" w:styleId="ContactInfo">
    <w:name w:val="Contact Info"/>
    <w:basedOn w:val="Normal"/>
    <w:uiPriority w:val="99"/>
    <w:semiHidden/>
    <w:qFormat/>
    <w:rsid w:val="00B72538"/>
    <w:pPr>
      <w:spacing w:after="120"/>
      <w:jc w:val="center"/>
    </w:pPr>
    <w:rPr>
      <w:rFonts w:cs="Times New Roman (Body CS)"/>
      <w:b/>
      <w:color w:val="000000" w:themeColor="text1"/>
    </w:rPr>
  </w:style>
  <w:style w:type="character" w:styleId="IntenseEmphasis">
    <w:name w:val="Intense Emphasis"/>
    <w:basedOn w:val="DefaultParagraphFont"/>
    <w:uiPriority w:val="99"/>
    <w:semiHidden/>
    <w:rsid w:val="00CE3B09"/>
    <w:rPr>
      <w:b/>
      <w:iCs/>
      <w:color w:val="262626" w:themeColor="text1" w:themeTint="D9"/>
    </w:rPr>
  </w:style>
  <w:style w:type="character" w:customStyle="1" w:styleId="Heading1Char">
    <w:name w:val="Heading 1 Char"/>
    <w:basedOn w:val="DefaultParagraphFont"/>
    <w:link w:val="Heading1"/>
    <w:uiPriority w:val="9"/>
    <w:rsid w:val="00E232AA"/>
    <w:rPr>
      <w:rFonts w:eastAsiaTheme="majorEastAsia" w:cs="Times New Roman (Headings CS)"/>
      <w:b/>
      <w:caps/>
      <w:color w:val="000000" w:themeColor="text1"/>
      <w:sz w:val="28"/>
      <w:szCs w:val="32"/>
    </w:rPr>
  </w:style>
  <w:style w:type="character" w:customStyle="1" w:styleId="Heading2Char">
    <w:name w:val="Heading 2 Char"/>
    <w:basedOn w:val="DefaultParagraphFont"/>
    <w:link w:val="Heading2"/>
    <w:uiPriority w:val="9"/>
    <w:rsid w:val="00973401"/>
    <w:rPr>
      <w:rFonts w:eastAsiaTheme="majorEastAsia" w:cs="Times New Roman (Headings CS)"/>
      <w:b/>
      <w:color w:val="000000" w:themeColor="text1"/>
      <w:sz w:val="20"/>
      <w:szCs w:val="26"/>
    </w:rPr>
  </w:style>
  <w:style w:type="character" w:customStyle="1" w:styleId="Heading3Char">
    <w:name w:val="Heading 3 Char"/>
    <w:basedOn w:val="DefaultParagraphFont"/>
    <w:link w:val="Heading3"/>
    <w:uiPriority w:val="9"/>
    <w:rsid w:val="00907A85"/>
    <w:rPr>
      <w:rFonts w:asciiTheme="majorHAnsi" w:eastAsiaTheme="majorEastAsia" w:hAnsiTheme="majorHAnsi" w:cstheme="majorBidi"/>
      <w:color w:val="000000" w:themeColor="text1"/>
      <w:sz w:val="20"/>
    </w:rPr>
  </w:style>
  <w:style w:type="character" w:customStyle="1" w:styleId="Heading4Char">
    <w:name w:val="Heading 4 Char"/>
    <w:basedOn w:val="DefaultParagraphFont"/>
    <w:link w:val="Heading4"/>
    <w:uiPriority w:val="9"/>
    <w:semiHidden/>
    <w:rsid w:val="00CE3B09"/>
    <w:rPr>
      <w:rFonts w:asciiTheme="majorHAnsi" w:eastAsiaTheme="majorEastAsia" w:hAnsiTheme="majorHAnsi" w:cstheme="majorBidi"/>
      <w:i/>
      <w:iCs/>
      <w:color w:val="0F4761" w:themeColor="accent1" w:themeShade="BF"/>
      <w:sz w:val="20"/>
      <w:szCs w:val="22"/>
    </w:rPr>
  </w:style>
  <w:style w:type="table" w:styleId="TableGrid">
    <w:name w:val="Table Grid"/>
    <w:basedOn w:val="TableNormal"/>
    <w:uiPriority w:val="39"/>
    <w:rsid w:val="00CE3B09"/>
    <w:pPr>
      <w:contextualSpacing/>
    </w:pPr>
    <w:rPr>
      <w:color w:val="595959" w:themeColor="text1" w:themeTint="A6"/>
      <w:sz w:val="22"/>
      <w:szCs w:val="22"/>
    </w:rPr>
    <w:tblPr/>
  </w:style>
  <w:style w:type="character" w:styleId="SubtleReference">
    <w:name w:val="Subtle Reference"/>
    <w:aliases w:val="Company &amp; Location"/>
    <w:basedOn w:val="DefaultParagraphFont"/>
    <w:uiPriority w:val="99"/>
    <w:semiHidden/>
    <w:rsid w:val="00CE3B09"/>
    <w:rPr>
      <w:rFonts w:ascii="Gill Sans MT" w:hAnsi="Gill Sans MT"/>
      <w:b w:val="0"/>
      <w:i w:val="0"/>
      <w:caps/>
      <w:smallCaps w:val="0"/>
      <w:vanish w:val="0"/>
      <w:color w:val="000000" w:themeColor="text1"/>
      <w:spacing w:val="10"/>
      <w:sz w:val="20"/>
    </w:rPr>
  </w:style>
  <w:style w:type="character" w:styleId="Hyperlink">
    <w:name w:val="Hyperlink"/>
    <w:basedOn w:val="DefaultParagraphFont"/>
    <w:uiPriority w:val="99"/>
    <w:semiHidden/>
    <w:rsid w:val="00CE3B09"/>
    <w:rPr>
      <w:color w:val="467886" w:themeColor="hyperlink"/>
      <w:u w:val="single"/>
    </w:rPr>
  </w:style>
  <w:style w:type="character" w:customStyle="1" w:styleId="UnresolvedMention1">
    <w:name w:val="Unresolved Mention1"/>
    <w:basedOn w:val="DefaultParagraphFont"/>
    <w:uiPriority w:val="99"/>
    <w:semiHidden/>
    <w:rsid w:val="00CE3B09"/>
    <w:rPr>
      <w:color w:val="605E5C"/>
      <w:shd w:val="clear" w:color="auto" w:fill="E1DFDD"/>
    </w:rPr>
  </w:style>
  <w:style w:type="paragraph" w:styleId="ListBullet">
    <w:name w:val="List Bullet"/>
    <w:basedOn w:val="Normal"/>
    <w:uiPriority w:val="99"/>
    <w:semiHidden/>
    <w:qFormat/>
    <w:rsid w:val="00906720"/>
    <w:pPr>
      <w:numPr>
        <w:numId w:val="1"/>
      </w:numPr>
      <w:spacing w:line="320" w:lineRule="exact"/>
      <w:ind w:left="360"/>
    </w:pPr>
  </w:style>
  <w:style w:type="paragraph" w:styleId="ListParagraph">
    <w:name w:val="List Paragraph"/>
    <w:basedOn w:val="Normal"/>
    <w:uiPriority w:val="34"/>
    <w:rsid w:val="00CC0FFE"/>
    <w:pPr>
      <w:ind w:left="720"/>
      <w:contextualSpacing/>
    </w:pPr>
  </w:style>
  <w:style w:type="numbering" w:customStyle="1" w:styleId="CurrentList1">
    <w:name w:val="Current List1"/>
    <w:uiPriority w:val="99"/>
    <w:rsid w:val="005937B7"/>
    <w:pPr>
      <w:numPr>
        <w:numId w:val="2"/>
      </w:numPr>
    </w:pPr>
  </w:style>
  <w:style w:type="numbering" w:customStyle="1" w:styleId="CurrentList2">
    <w:name w:val="Current List2"/>
    <w:uiPriority w:val="99"/>
    <w:rsid w:val="005937B7"/>
    <w:pPr>
      <w:numPr>
        <w:numId w:val="3"/>
      </w:numPr>
    </w:pPr>
  </w:style>
  <w:style w:type="numbering" w:customStyle="1" w:styleId="CurrentList3">
    <w:name w:val="Current List3"/>
    <w:uiPriority w:val="99"/>
    <w:rsid w:val="006157D4"/>
    <w:pPr>
      <w:numPr>
        <w:numId w:val="4"/>
      </w:numPr>
    </w:pPr>
  </w:style>
  <w:style w:type="numbering" w:customStyle="1" w:styleId="CurrentList4">
    <w:name w:val="Current List4"/>
    <w:uiPriority w:val="99"/>
    <w:rsid w:val="006157D4"/>
    <w:pPr>
      <w:numPr>
        <w:numId w:val="5"/>
      </w:numPr>
    </w:pPr>
  </w:style>
  <w:style w:type="paragraph" w:styleId="Header">
    <w:name w:val="header"/>
    <w:basedOn w:val="Normal"/>
    <w:link w:val="HeaderChar"/>
    <w:uiPriority w:val="99"/>
    <w:semiHidden/>
    <w:rsid w:val="00E16D14"/>
    <w:pPr>
      <w:tabs>
        <w:tab w:val="center" w:pos="4677"/>
        <w:tab w:val="right" w:pos="9355"/>
      </w:tabs>
    </w:pPr>
  </w:style>
  <w:style w:type="character" w:customStyle="1" w:styleId="HeaderChar">
    <w:name w:val="Header Char"/>
    <w:basedOn w:val="DefaultParagraphFont"/>
    <w:link w:val="Header"/>
    <w:uiPriority w:val="99"/>
    <w:semiHidden/>
    <w:rsid w:val="00907A85"/>
    <w:rPr>
      <w:color w:val="404040" w:themeColor="text1" w:themeTint="BF"/>
      <w:sz w:val="20"/>
      <w:szCs w:val="22"/>
    </w:rPr>
  </w:style>
  <w:style w:type="paragraph" w:styleId="Footer">
    <w:name w:val="footer"/>
    <w:basedOn w:val="Normal"/>
    <w:link w:val="FooterChar"/>
    <w:uiPriority w:val="99"/>
    <w:rsid w:val="00E16D14"/>
    <w:pPr>
      <w:tabs>
        <w:tab w:val="center" w:pos="4677"/>
        <w:tab w:val="right" w:pos="9355"/>
      </w:tabs>
    </w:pPr>
  </w:style>
  <w:style w:type="character" w:customStyle="1" w:styleId="FooterChar">
    <w:name w:val="Footer Char"/>
    <w:basedOn w:val="DefaultParagraphFont"/>
    <w:link w:val="Footer"/>
    <w:uiPriority w:val="99"/>
    <w:rsid w:val="00907A85"/>
    <w:rPr>
      <w:color w:val="404040" w:themeColor="text1" w:themeTint="BF"/>
      <w:sz w:val="20"/>
      <w:szCs w:val="22"/>
    </w:rPr>
  </w:style>
  <w:style w:type="paragraph" w:customStyle="1" w:styleId="ImagePlaceholder">
    <w:name w:val="Image Placeholder"/>
    <w:basedOn w:val="Normal"/>
    <w:semiHidden/>
    <w:qFormat/>
    <w:rsid w:val="00907A85"/>
    <w:pPr>
      <w:spacing w:line="240" w:lineRule="auto"/>
    </w:pPr>
    <w:rPr>
      <w:sz w:val="4"/>
    </w:rPr>
  </w:style>
  <w:style w:type="paragraph" w:styleId="Subtitle">
    <w:name w:val="Subtitle"/>
    <w:basedOn w:val="Normal"/>
    <w:next w:val="Normal"/>
    <w:link w:val="SubtitleChar"/>
    <w:uiPriority w:val="11"/>
    <w:rsid w:val="00E16D14"/>
    <w:pPr>
      <w:spacing w:line="240" w:lineRule="exact"/>
    </w:pPr>
    <w:rPr>
      <w:b/>
      <w:color w:val="501549" w:themeColor="accent5" w:themeShade="80"/>
      <w:spacing w:val="-2"/>
    </w:rPr>
  </w:style>
  <w:style w:type="character" w:customStyle="1" w:styleId="SubtitleChar">
    <w:name w:val="Subtitle Char"/>
    <w:basedOn w:val="DefaultParagraphFont"/>
    <w:link w:val="Subtitle"/>
    <w:uiPriority w:val="11"/>
    <w:rsid w:val="00E16D14"/>
    <w:rPr>
      <w:b/>
      <w:color w:val="501549" w:themeColor="accent5" w:themeShade="80"/>
      <w:spacing w:val="-2"/>
      <w:sz w:val="20"/>
      <w:szCs w:val="22"/>
    </w:rPr>
  </w:style>
  <w:style w:type="character" w:styleId="PlaceholderText">
    <w:name w:val="Placeholder Text"/>
    <w:basedOn w:val="DefaultParagraphFont"/>
    <w:uiPriority w:val="99"/>
    <w:semiHidden/>
    <w:rsid w:val="00907A85"/>
    <w:rPr>
      <w:color w:val="808080"/>
    </w:rPr>
  </w:style>
  <w:style w:type="table" w:styleId="TableGridLight">
    <w:name w:val="Grid Table Light"/>
    <w:basedOn w:val="TableNormal"/>
    <w:uiPriority w:val="40"/>
    <w:rsid w:val="00B222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94A14-7132-4C09-B4AF-FEF146EA1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EC261-E1A8-44C9-86EB-9B713B37503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25DC269C-E6BD-4588-8075-DB6EF8D60A02}">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5969</Characters>
  <Application>Microsoft Office Word</Application>
  <DocSecurity>0</DocSecurity>
  <Lines>229</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2024-07-03T23:18:00Z</dcterms:created>
  <dcterms:modified xsi:type="dcterms:W3CDTF">2024-07-05T04:14:00Z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y fmtid="{D5CDD505-2E9C-101B-9397-08002B2CF9AE}" pid="4" name="GrammarlyDocumentId">
    <vt:lpwstr>43aea82c7fec20ed25061168a6b5d4095a1d8a90b5e96dcf4b60fc0c7e42de9d</vt:lpwstr>
  </property>
</Properties>
</file>