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CE7E4" w14:textId="7945B2CE" w:rsidR="00F54B4B" w:rsidRPr="00150BF7" w:rsidRDefault="009D2801">
      <w:pPr>
        <w:rPr>
          <w:rFonts w:ascii="Times New Roman" w:hAnsi="Times New Roman" w:cs="Times New Roman"/>
          <w:b/>
          <w:bCs/>
          <w:sz w:val="24"/>
          <w:szCs w:val="24"/>
          <w:u w:val="single"/>
        </w:rPr>
      </w:pPr>
      <w:r w:rsidRPr="00150BF7">
        <w:rPr>
          <w:rFonts w:ascii="Times New Roman" w:hAnsi="Times New Roman" w:cs="Times New Roman"/>
          <w:b/>
          <w:bCs/>
          <w:sz w:val="24"/>
          <w:szCs w:val="24"/>
          <w:u w:val="single"/>
        </w:rPr>
        <w:t>Background</w:t>
      </w:r>
    </w:p>
    <w:p w14:paraId="229E0D1E" w14:textId="6B229B76" w:rsidR="009D2801" w:rsidRPr="00150BF7" w:rsidRDefault="009D2801">
      <w:pPr>
        <w:rPr>
          <w:rFonts w:ascii="Times New Roman" w:hAnsi="Times New Roman" w:cs="Times New Roman"/>
          <w:sz w:val="24"/>
          <w:szCs w:val="24"/>
        </w:rPr>
      </w:pPr>
      <w:commentRangeStart w:id="0"/>
      <w:proofErr w:type="spellStart"/>
      <w:r w:rsidRPr="00150BF7">
        <w:rPr>
          <w:rFonts w:ascii="Times New Roman" w:hAnsi="Times New Roman" w:cs="Times New Roman"/>
          <w:sz w:val="24"/>
          <w:szCs w:val="24"/>
        </w:rPr>
        <w:t>Midreshet</w:t>
      </w:r>
      <w:proofErr w:type="spellEnd"/>
      <w:r w:rsidRPr="00150BF7">
        <w:rPr>
          <w:rFonts w:ascii="Times New Roman" w:hAnsi="Times New Roman" w:cs="Times New Roman"/>
          <w:sz w:val="24"/>
          <w:szCs w:val="24"/>
        </w:rPr>
        <w:t xml:space="preserve"> </w:t>
      </w:r>
      <w:commentRangeEnd w:id="0"/>
      <w:r w:rsidRPr="00150BF7">
        <w:rPr>
          <w:rStyle w:val="CommentReference"/>
          <w:rFonts w:ascii="Times New Roman" w:hAnsi="Times New Roman" w:cs="Times New Roman"/>
        </w:rPr>
        <w:commentReference w:id="0"/>
      </w:r>
      <w:r w:rsidRPr="00150BF7">
        <w:rPr>
          <w:rFonts w:ascii="Times New Roman" w:hAnsi="Times New Roman" w:cs="Times New Roman"/>
          <w:sz w:val="24"/>
          <w:szCs w:val="24"/>
        </w:rPr>
        <w:t>Dror (</w:t>
      </w:r>
      <w:r w:rsidR="00452698" w:rsidRPr="00150BF7">
        <w:rPr>
          <w:rFonts w:ascii="Times New Roman" w:hAnsi="Times New Roman" w:cs="Times New Roman"/>
          <w:sz w:val="24"/>
          <w:szCs w:val="24"/>
        </w:rPr>
        <w:t>“</w:t>
      </w:r>
      <w:commentRangeStart w:id="1"/>
      <w:r w:rsidRPr="00150BF7">
        <w:rPr>
          <w:rFonts w:ascii="Times New Roman" w:hAnsi="Times New Roman" w:cs="Times New Roman"/>
          <w:sz w:val="24"/>
          <w:szCs w:val="24"/>
        </w:rPr>
        <w:t xml:space="preserve">Freedom </w:t>
      </w:r>
      <w:commentRangeEnd w:id="1"/>
      <w:r w:rsidRPr="00150BF7">
        <w:rPr>
          <w:rStyle w:val="CommentReference"/>
          <w:rFonts w:ascii="Times New Roman" w:hAnsi="Times New Roman" w:cs="Times New Roman"/>
        </w:rPr>
        <w:commentReference w:id="1"/>
      </w:r>
      <w:r w:rsidRPr="00150BF7">
        <w:rPr>
          <w:rFonts w:ascii="Times New Roman" w:hAnsi="Times New Roman" w:cs="Times New Roman"/>
          <w:sz w:val="24"/>
          <w:szCs w:val="24"/>
        </w:rPr>
        <w:t>School</w:t>
      </w:r>
      <w:r w:rsidR="00452698" w:rsidRPr="00150BF7">
        <w:rPr>
          <w:rFonts w:ascii="Times New Roman" w:hAnsi="Times New Roman" w:cs="Times New Roman"/>
          <w:sz w:val="24"/>
          <w:szCs w:val="24"/>
        </w:rPr>
        <w:t>”</w:t>
      </w:r>
      <w:r w:rsidRPr="00150BF7">
        <w:rPr>
          <w:rFonts w:ascii="Times New Roman" w:hAnsi="Times New Roman" w:cs="Times New Roman"/>
          <w:sz w:val="24"/>
          <w:szCs w:val="24"/>
        </w:rPr>
        <w:t xml:space="preserve">) is </w:t>
      </w:r>
      <w:r w:rsidR="00452698" w:rsidRPr="00150BF7">
        <w:rPr>
          <w:rFonts w:ascii="Times New Roman" w:hAnsi="Times New Roman" w:cs="Times New Roman"/>
          <w:sz w:val="24"/>
          <w:szCs w:val="24"/>
        </w:rPr>
        <w:t>a leftwing political</w:t>
      </w:r>
      <w:r w:rsidRPr="00150BF7">
        <w:rPr>
          <w:rFonts w:ascii="Times New Roman" w:hAnsi="Times New Roman" w:cs="Times New Roman"/>
          <w:sz w:val="24"/>
          <w:szCs w:val="24"/>
        </w:rPr>
        <w:t xml:space="preserve"> educational project </w:t>
      </w:r>
      <w:r w:rsidR="003243E8">
        <w:rPr>
          <w:rFonts w:ascii="Times New Roman" w:hAnsi="Times New Roman" w:cs="Times New Roman"/>
          <w:sz w:val="24"/>
          <w:szCs w:val="24"/>
        </w:rPr>
        <w:t>founded</w:t>
      </w:r>
      <w:r w:rsidRPr="00150BF7">
        <w:rPr>
          <w:rFonts w:ascii="Times New Roman" w:hAnsi="Times New Roman" w:cs="Times New Roman"/>
          <w:sz w:val="24"/>
          <w:szCs w:val="24"/>
        </w:rPr>
        <w:t xml:space="preserve"> by Breaking the Silence. The </w:t>
      </w:r>
      <w:proofErr w:type="spellStart"/>
      <w:r w:rsidR="00347CE1" w:rsidRPr="00150BF7">
        <w:rPr>
          <w:rFonts w:ascii="Times New Roman" w:hAnsi="Times New Roman" w:cs="Times New Roman"/>
          <w:sz w:val="24"/>
          <w:szCs w:val="24"/>
        </w:rPr>
        <w:t>Midrasha</w:t>
      </w:r>
      <w:proofErr w:type="spellEnd"/>
      <w:r w:rsidRPr="00150BF7">
        <w:rPr>
          <w:rFonts w:ascii="Times New Roman" w:hAnsi="Times New Roman" w:cs="Times New Roman"/>
          <w:sz w:val="24"/>
          <w:szCs w:val="24"/>
        </w:rPr>
        <w:t xml:space="preserve"> was established with the </w:t>
      </w:r>
      <w:r w:rsidR="003243E8">
        <w:rPr>
          <w:rFonts w:ascii="Times New Roman" w:hAnsi="Times New Roman" w:cs="Times New Roman"/>
          <w:sz w:val="24"/>
          <w:szCs w:val="24"/>
        </w:rPr>
        <w:t>goal</w:t>
      </w:r>
      <w:r w:rsidRPr="00150BF7">
        <w:rPr>
          <w:rFonts w:ascii="Times New Roman" w:hAnsi="Times New Roman" w:cs="Times New Roman"/>
          <w:sz w:val="24"/>
          <w:szCs w:val="24"/>
        </w:rPr>
        <w:t xml:space="preserve"> of developing</w:t>
      </w:r>
      <w:r w:rsidR="00452698" w:rsidRPr="00150BF7">
        <w:rPr>
          <w:rFonts w:ascii="Times New Roman" w:hAnsi="Times New Roman" w:cs="Times New Roman"/>
          <w:sz w:val="24"/>
          <w:szCs w:val="24"/>
        </w:rPr>
        <w:t xml:space="preserve"> young</w:t>
      </w:r>
      <w:r w:rsidRPr="00150BF7">
        <w:rPr>
          <w:rFonts w:ascii="Times New Roman" w:hAnsi="Times New Roman" w:cs="Times New Roman"/>
          <w:sz w:val="24"/>
          <w:szCs w:val="24"/>
        </w:rPr>
        <w:t xml:space="preserve"> civic leader</w:t>
      </w:r>
      <w:r w:rsidR="006D7069" w:rsidRPr="00150BF7">
        <w:rPr>
          <w:rFonts w:ascii="Times New Roman" w:hAnsi="Times New Roman" w:cs="Times New Roman"/>
          <w:sz w:val="24"/>
          <w:szCs w:val="24"/>
        </w:rPr>
        <w:t>ship</w:t>
      </w:r>
      <w:r w:rsidR="00643D58">
        <w:rPr>
          <w:rFonts w:ascii="Times New Roman" w:hAnsi="Times New Roman" w:cs="Times New Roman"/>
          <w:sz w:val="24"/>
          <w:szCs w:val="24"/>
        </w:rPr>
        <w:t xml:space="preserve"> that </w:t>
      </w:r>
      <w:r w:rsidR="006D7069" w:rsidRPr="00150BF7">
        <w:rPr>
          <w:rFonts w:ascii="Times New Roman" w:hAnsi="Times New Roman" w:cs="Times New Roman"/>
          <w:sz w:val="24"/>
          <w:szCs w:val="24"/>
        </w:rPr>
        <w:t>will</w:t>
      </w:r>
      <w:r w:rsidRPr="00150BF7">
        <w:rPr>
          <w:rFonts w:ascii="Times New Roman" w:hAnsi="Times New Roman" w:cs="Times New Roman"/>
          <w:sz w:val="24"/>
          <w:szCs w:val="24"/>
        </w:rPr>
        <w:t xml:space="preserve"> work to raise awareness and promote activities </w:t>
      </w:r>
      <w:r w:rsidR="00452698" w:rsidRPr="00150BF7">
        <w:rPr>
          <w:rFonts w:ascii="Times New Roman" w:hAnsi="Times New Roman" w:cs="Times New Roman"/>
          <w:sz w:val="24"/>
          <w:szCs w:val="24"/>
        </w:rPr>
        <w:t>around</w:t>
      </w:r>
      <w:r w:rsidRPr="00150BF7">
        <w:rPr>
          <w:rFonts w:ascii="Times New Roman" w:hAnsi="Times New Roman" w:cs="Times New Roman"/>
          <w:sz w:val="24"/>
          <w:szCs w:val="24"/>
        </w:rPr>
        <w:t xml:space="preserve"> the Israeli-Palestinian conflict</w:t>
      </w:r>
      <w:r w:rsidR="006D7069" w:rsidRPr="00150BF7">
        <w:rPr>
          <w:rFonts w:ascii="Times New Roman" w:hAnsi="Times New Roman" w:cs="Times New Roman"/>
          <w:sz w:val="24"/>
          <w:szCs w:val="24"/>
        </w:rPr>
        <w:t xml:space="preserve"> and the plight of </w:t>
      </w:r>
      <w:r w:rsidRPr="00150BF7">
        <w:rPr>
          <w:rFonts w:ascii="Times New Roman" w:hAnsi="Times New Roman" w:cs="Times New Roman"/>
          <w:sz w:val="24"/>
          <w:szCs w:val="24"/>
        </w:rPr>
        <w:t xml:space="preserve">Palestinians in the Occupied Territories, and strive to create a more equitable </w:t>
      </w:r>
      <w:r w:rsidR="00452698" w:rsidRPr="00150BF7">
        <w:rPr>
          <w:rFonts w:ascii="Times New Roman" w:hAnsi="Times New Roman" w:cs="Times New Roman"/>
          <w:sz w:val="24"/>
          <w:szCs w:val="24"/>
        </w:rPr>
        <w:t>reality</w:t>
      </w:r>
      <w:r w:rsidRPr="00150BF7">
        <w:rPr>
          <w:rFonts w:ascii="Times New Roman" w:hAnsi="Times New Roman" w:cs="Times New Roman"/>
          <w:sz w:val="24"/>
          <w:szCs w:val="24"/>
        </w:rPr>
        <w:t xml:space="preserve"> between the Jordan River and the Mediterranean Sea. </w:t>
      </w:r>
      <w:proofErr w:type="spellStart"/>
      <w:r w:rsidRPr="00150BF7">
        <w:rPr>
          <w:rFonts w:ascii="Times New Roman" w:hAnsi="Times New Roman" w:cs="Times New Roman"/>
          <w:sz w:val="24"/>
          <w:szCs w:val="24"/>
        </w:rPr>
        <w:t>Midreshet</w:t>
      </w:r>
      <w:proofErr w:type="spellEnd"/>
      <w:r w:rsidRPr="00150BF7">
        <w:rPr>
          <w:rFonts w:ascii="Times New Roman" w:hAnsi="Times New Roman" w:cs="Times New Roman"/>
          <w:sz w:val="24"/>
          <w:szCs w:val="24"/>
        </w:rPr>
        <w:t xml:space="preserve"> Dror has </w:t>
      </w:r>
      <w:r w:rsidR="00452698" w:rsidRPr="00150BF7">
        <w:rPr>
          <w:rFonts w:ascii="Times New Roman" w:hAnsi="Times New Roman" w:cs="Times New Roman"/>
          <w:sz w:val="24"/>
          <w:szCs w:val="24"/>
        </w:rPr>
        <w:t>numerous</w:t>
      </w:r>
      <w:r w:rsidRPr="00150BF7">
        <w:rPr>
          <w:rFonts w:ascii="Times New Roman" w:hAnsi="Times New Roman" w:cs="Times New Roman"/>
          <w:sz w:val="24"/>
          <w:szCs w:val="24"/>
        </w:rPr>
        <w:t xml:space="preserve"> </w:t>
      </w:r>
      <w:r w:rsidR="00452698" w:rsidRPr="00150BF7">
        <w:rPr>
          <w:rFonts w:ascii="Times New Roman" w:hAnsi="Times New Roman" w:cs="Times New Roman"/>
          <w:sz w:val="24"/>
          <w:szCs w:val="24"/>
        </w:rPr>
        <w:t>partnerships</w:t>
      </w:r>
      <w:r w:rsidRPr="00150BF7">
        <w:rPr>
          <w:rFonts w:ascii="Times New Roman" w:hAnsi="Times New Roman" w:cs="Times New Roman"/>
          <w:sz w:val="24"/>
          <w:szCs w:val="24"/>
        </w:rPr>
        <w:t xml:space="preserve"> with NIF. We believe in the project</w:t>
      </w:r>
      <w:r w:rsidR="001324F3">
        <w:rPr>
          <w:rFonts w:ascii="Times New Roman" w:hAnsi="Times New Roman" w:cs="Times New Roman"/>
          <w:sz w:val="24"/>
          <w:szCs w:val="24"/>
        </w:rPr>
        <w:t xml:space="preserve"> and its</w:t>
      </w:r>
      <w:r w:rsidR="003243E8">
        <w:rPr>
          <w:rFonts w:ascii="Times New Roman" w:hAnsi="Times New Roman" w:cs="Times New Roman"/>
          <w:sz w:val="24"/>
          <w:szCs w:val="24"/>
        </w:rPr>
        <w:t xml:space="preserve"> </w:t>
      </w:r>
      <w:r w:rsidRPr="00150BF7">
        <w:rPr>
          <w:rFonts w:ascii="Times New Roman" w:hAnsi="Times New Roman" w:cs="Times New Roman"/>
          <w:sz w:val="24"/>
          <w:szCs w:val="24"/>
        </w:rPr>
        <w:t>effective</w:t>
      </w:r>
      <w:r w:rsidR="001324F3">
        <w:rPr>
          <w:rFonts w:ascii="Times New Roman" w:hAnsi="Times New Roman" w:cs="Times New Roman"/>
          <w:sz w:val="24"/>
          <w:szCs w:val="24"/>
        </w:rPr>
        <w:t>ness</w:t>
      </w:r>
      <w:r w:rsidRPr="00150BF7">
        <w:rPr>
          <w:rFonts w:ascii="Times New Roman" w:hAnsi="Times New Roman" w:cs="Times New Roman"/>
          <w:sz w:val="24"/>
          <w:szCs w:val="24"/>
        </w:rPr>
        <w:t xml:space="preserve"> </w:t>
      </w:r>
      <w:r w:rsidR="00452698" w:rsidRPr="00150BF7">
        <w:rPr>
          <w:rFonts w:ascii="Times New Roman" w:hAnsi="Times New Roman" w:cs="Times New Roman"/>
          <w:sz w:val="24"/>
          <w:szCs w:val="24"/>
        </w:rPr>
        <w:t>in</w:t>
      </w:r>
      <w:r w:rsidRPr="00150BF7">
        <w:rPr>
          <w:rFonts w:ascii="Times New Roman" w:hAnsi="Times New Roman" w:cs="Times New Roman"/>
          <w:sz w:val="24"/>
          <w:szCs w:val="24"/>
        </w:rPr>
        <w:t xml:space="preserve"> creat</w:t>
      </w:r>
      <w:r w:rsidR="00452698" w:rsidRPr="00150BF7">
        <w:rPr>
          <w:rFonts w:ascii="Times New Roman" w:hAnsi="Times New Roman" w:cs="Times New Roman"/>
          <w:sz w:val="24"/>
          <w:szCs w:val="24"/>
        </w:rPr>
        <w:t>ing</w:t>
      </w:r>
      <w:r w:rsidRPr="00150BF7">
        <w:rPr>
          <w:rFonts w:ascii="Times New Roman" w:hAnsi="Times New Roman" w:cs="Times New Roman"/>
          <w:sz w:val="24"/>
          <w:szCs w:val="24"/>
        </w:rPr>
        <w:t xml:space="preserve"> leftwing political </w:t>
      </w:r>
      <w:r w:rsidR="006D7069" w:rsidRPr="00150BF7">
        <w:rPr>
          <w:rFonts w:ascii="Times New Roman" w:hAnsi="Times New Roman" w:cs="Times New Roman"/>
          <w:sz w:val="24"/>
          <w:szCs w:val="24"/>
        </w:rPr>
        <w:t>education</w:t>
      </w:r>
      <w:r w:rsidR="001324F3">
        <w:rPr>
          <w:rFonts w:ascii="Times New Roman" w:hAnsi="Times New Roman" w:cs="Times New Roman"/>
          <w:sz w:val="24"/>
          <w:szCs w:val="24"/>
        </w:rPr>
        <w:t xml:space="preserve"> </w:t>
      </w:r>
      <w:r w:rsidR="00452698" w:rsidRPr="00150BF7">
        <w:rPr>
          <w:rFonts w:ascii="Times New Roman" w:hAnsi="Times New Roman" w:cs="Times New Roman"/>
          <w:sz w:val="24"/>
          <w:szCs w:val="24"/>
        </w:rPr>
        <w:t>about</w:t>
      </w:r>
      <w:r w:rsidRPr="00150BF7">
        <w:rPr>
          <w:rFonts w:ascii="Times New Roman" w:hAnsi="Times New Roman" w:cs="Times New Roman"/>
          <w:sz w:val="24"/>
          <w:szCs w:val="24"/>
        </w:rPr>
        <w:t xml:space="preserve"> the conflict and other issues</w:t>
      </w:r>
      <w:r w:rsidR="001324F3">
        <w:rPr>
          <w:rFonts w:ascii="Times New Roman" w:hAnsi="Times New Roman" w:cs="Times New Roman"/>
          <w:sz w:val="24"/>
          <w:szCs w:val="24"/>
        </w:rPr>
        <w:t xml:space="preserve">, </w:t>
      </w:r>
      <w:r w:rsidRPr="00150BF7">
        <w:rPr>
          <w:rFonts w:ascii="Times New Roman" w:hAnsi="Times New Roman" w:cs="Times New Roman"/>
          <w:sz w:val="24"/>
          <w:szCs w:val="24"/>
        </w:rPr>
        <w:t>for influential young people.</w:t>
      </w:r>
    </w:p>
    <w:p w14:paraId="3FDCF418" w14:textId="1F4BD713" w:rsidR="009D2801" w:rsidRPr="00150BF7" w:rsidRDefault="009D2801">
      <w:pPr>
        <w:rPr>
          <w:rFonts w:ascii="Times New Roman" w:hAnsi="Times New Roman" w:cs="Times New Roman"/>
          <w:sz w:val="24"/>
          <w:szCs w:val="24"/>
        </w:rPr>
      </w:pPr>
      <w:r w:rsidRPr="00150BF7">
        <w:rPr>
          <w:rFonts w:ascii="Times New Roman" w:hAnsi="Times New Roman" w:cs="Times New Roman"/>
          <w:sz w:val="24"/>
          <w:szCs w:val="24"/>
        </w:rPr>
        <w:t xml:space="preserve">This summer, in addition to </w:t>
      </w:r>
      <w:r w:rsidR="006D7069" w:rsidRPr="00150BF7">
        <w:rPr>
          <w:rFonts w:ascii="Times New Roman" w:hAnsi="Times New Roman" w:cs="Times New Roman"/>
          <w:sz w:val="24"/>
          <w:szCs w:val="24"/>
        </w:rPr>
        <w:t>its</w:t>
      </w:r>
      <w:r w:rsidRPr="00150BF7">
        <w:rPr>
          <w:rFonts w:ascii="Times New Roman" w:hAnsi="Times New Roman" w:cs="Times New Roman"/>
          <w:sz w:val="24"/>
          <w:szCs w:val="24"/>
        </w:rPr>
        <w:t xml:space="preserve"> regular programs, </w:t>
      </w:r>
      <w:proofErr w:type="spellStart"/>
      <w:r w:rsidR="006D7069" w:rsidRPr="00150BF7">
        <w:rPr>
          <w:rFonts w:ascii="Times New Roman" w:hAnsi="Times New Roman" w:cs="Times New Roman"/>
          <w:sz w:val="24"/>
          <w:szCs w:val="24"/>
        </w:rPr>
        <w:t>Midreshet</w:t>
      </w:r>
      <w:proofErr w:type="spellEnd"/>
      <w:r w:rsidR="006D7069" w:rsidRPr="00150BF7">
        <w:rPr>
          <w:rFonts w:ascii="Times New Roman" w:hAnsi="Times New Roman" w:cs="Times New Roman"/>
          <w:sz w:val="24"/>
          <w:szCs w:val="24"/>
        </w:rPr>
        <w:t xml:space="preserve"> Dror </w:t>
      </w:r>
      <w:r w:rsidRPr="00150BF7">
        <w:rPr>
          <w:rFonts w:ascii="Times New Roman" w:hAnsi="Times New Roman" w:cs="Times New Roman"/>
          <w:sz w:val="24"/>
          <w:szCs w:val="24"/>
        </w:rPr>
        <w:t xml:space="preserve">will </w:t>
      </w:r>
      <w:r w:rsidR="00452698" w:rsidRPr="00150BF7">
        <w:rPr>
          <w:rFonts w:ascii="Times New Roman" w:hAnsi="Times New Roman" w:cs="Times New Roman"/>
          <w:sz w:val="24"/>
          <w:szCs w:val="24"/>
        </w:rPr>
        <w:t>launch</w:t>
      </w:r>
      <w:r w:rsidRPr="00150BF7">
        <w:rPr>
          <w:rFonts w:ascii="Times New Roman" w:hAnsi="Times New Roman" w:cs="Times New Roman"/>
          <w:sz w:val="24"/>
          <w:szCs w:val="24"/>
        </w:rPr>
        <w:t xml:space="preserve"> a </w:t>
      </w:r>
      <w:r w:rsidR="00452698" w:rsidRPr="00150BF7">
        <w:rPr>
          <w:rFonts w:ascii="Times New Roman" w:hAnsi="Times New Roman" w:cs="Times New Roman"/>
          <w:sz w:val="24"/>
          <w:szCs w:val="24"/>
        </w:rPr>
        <w:t xml:space="preserve">new </w:t>
      </w:r>
      <w:r w:rsidRPr="00150BF7">
        <w:rPr>
          <w:rFonts w:ascii="Times New Roman" w:hAnsi="Times New Roman" w:cs="Times New Roman"/>
          <w:sz w:val="24"/>
          <w:szCs w:val="24"/>
        </w:rPr>
        <w:t xml:space="preserve">program for young people from </w:t>
      </w:r>
      <w:r w:rsidR="00452698" w:rsidRPr="00150BF7">
        <w:rPr>
          <w:rFonts w:ascii="Times New Roman" w:hAnsi="Times New Roman" w:cs="Times New Roman"/>
          <w:sz w:val="24"/>
          <w:szCs w:val="24"/>
        </w:rPr>
        <w:t>Israel’s</w:t>
      </w:r>
      <w:r w:rsidRPr="00150BF7">
        <w:rPr>
          <w:rFonts w:ascii="Times New Roman" w:hAnsi="Times New Roman" w:cs="Times New Roman"/>
          <w:sz w:val="24"/>
          <w:szCs w:val="24"/>
        </w:rPr>
        <w:t xml:space="preserve"> religious, </w:t>
      </w:r>
      <w:proofErr w:type="spellStart"/>
      <w:r w:rsidRPr="00150BF7">
        <w:rPr>
          <w:rFonts w:ascii="Times New Roman" w:hAnsi="Times New Roman" w:cs="Times New Roman"/>
          <w:sz w:val="24"/>
          <w:szCs w:val="24"/>
        </w:rPr>
        <w:t>Masorti</w:t>
      </w:r>
      <w:proofErr w:type="spellEnd"/>
      <w:r w:rsidRPr="00150BF7">
        <w:rPr>
          <w:rFonts w:ascii="Times New Roman" w:hAnsi="Times New Roman" w:cs="Times New Roman"/>
          <w:sz w:val="24"/>
          <w:szCs w:val="24"/>
        </w:rPr>
        <w:t xml:space="preserve"> (traditional), and ultra-Orthodox communities</w:t>
      </w:r>
      <w:r w:rsidR="00452698" w:rsidRPr="00150BF7">
        <w:rPr>
          <w:rFonts w:ascii="Times New Roman" w:hAnsi="Times New Roman" w:cs="Times New Roman"/>
          <w:sz w:val="24"/>
          <w:szCs w:val="24"/>
        </w:rPr>
        <w:t xml:space="preserve">, </w:t>
      </w:r>
      <w:r w:rsidR="00347CE1" w:rsidRPr="00150BF7">
        <w:rPr>
          <w:rFonts w:ascii="Times New Roman" w:hAnsi="Times New Roman" w:cs="Times New Roman"/>
          <w:sz w:val="24"/>
          <w:szCs w:val="24"/>
        </w:rPr>
        <w:t xml:space="preserve">in partnership with Combatants for Peace, Breaking the Silence, </w:t>
      </w:r>
      <w:proofErr w:type="spellStart"/>
      <w:r w:rsidR="00347CE1" w:rsidRPr="00150BF7">
        <w:rPr>
          <w:rFonts w:ascii="Times New Roman" w:hAnsi="Times New Roman" w:cs="Times New Roman"/>
          <w:sz w:val="24"/>
          <w:szCs w:val="24"/>
        </w:rPr>
        <w:t>Ir</w:t>
      </w:r>
      <w:proofErr w:type="spellEnd"/>
      <w:r w:rsidR="00347CE1" w:rsidRPr="00150BF7">
        <w:rPr>
          <w:rFonts w:ascii="Times New Roman" w:hAnsi="Times New Roman" w:cs="Times New Roman"/>
          <w:sz w:val="24"/>
          <w:szCs w:val="24"/>
        </w:rPr>
        <w:t xml:space="preserve"> Amim, and </w:t>
      </w:r>
      <w:commentRangeStart w:id="2"/>
      <w:proofErr w:type="spellStart"/>
      <w:r w:rsidR="00347CE1" w:rsidRPr="00150BF7">
        <w:rPr>
          <w:rFonts w:ascii="Times New Roman" w:hAnsi="Times New Roman" w:cs="Times New Roman"/>
          <w:sz w:val="24"/>
          <w:szCs w:val="24"/>
        </w:rPr>
        <w:t>Smol</w:t>
      </w:r>
      <w:proofErr w:type="spellEnd"/>
      <w:r w:rsidR="00347CE1" w:rsidRPr="00150BF7">
        <w:rPr>
          <w:rFonts w:ascii="Times New Roman" w:hAnsi="Times New Roman" w:cs="Times New Roman"/>
          <w:sz w:val="24"/>
          <w:szCs w:val="24"/>
        </w:rPr>
        <w:t xml:space="preserve"> </w:t>
      </w:r>
      <w:commentRangeEnd w:id="2"/>
      <w:r w:rsidR="00347CE1" w:rsidRPr="00150BF7">
        <w:rPr>
          <w:rStyle w:val="CommentReference"/>
          <w:rFonts w:ascii="Times New Roman" w:hAnsi="Times New Roman" w:cs="Times New Roman"/>
        </w:rPr>
        <w:commentReference w:id="2"/>
      </w:r>
      <w:proofErr w:type="spellStart"/>
      <w:r w:rsidR="00347CE1" w:rsidRPr="00150BF7">
        <w:rPr>
          <w:rFonts w:ascii="Times New Roman" w:hAnsi="Times New Roman" w:cs="Times New Roman"/>
          <w:sz w:val="24"/>
          <w:szCs w:val="24"/>
        </w:rPr>
        <w:t>Emuni</w:t>
      </w:r>
      <w:proofErr w:type="spellEnd"/>
      <w:r w:rsidR="00347CE1" w:rsidRPr="00150BF7">
        <w:rPr>
          <w:rFonts w:ascii="Times New Roman" w:hAnsi="Times New Roman" w:cs="Times New Roman"/>
          <w:sz w:val="24"/>
          <w:szCs w:val="24"/>
        </w:rPr>
        <w:t xml:space="preserve">. </w:t>
      </w:r>
      <w:r w:rsidR="00452698" w:rsidRPr="00150BF7">
        <w:rPr>
          <w:rFonts w:ascii="Times New Roman" w:hAnsi="Times New Roman" w:cs="Times New Roman"/>
          <w:sz w:val="24"/>
          <w:szCs w:val="24"/>
        </w:rPr>
        <w:t>The aim of the program</w:t>
      </w:r>
      <w:r w:rsidR="00347CE1" w:rsidRPr="00150BF7">
        <w:rPr>
          <w:rFonts w:ascii="Times New Roman" w:hAnsi="Times New Roman" w:cs="Times New Roman"/>
          <w:sz w:val="24"/>
          <w:szCs w:val="24"/>
        </w:rPr>
        <w:t xml:space="preserve"> is to</w:t>
      </w:r>
      <w:r w:rsidR="00452698" w:rsidRPr="00150BF7">
        <w:rPr>
          <w:rFonts w:ascii="Times New Roman" w:hAnsi="Times New Roman" w:cs="Times New Roman"/>
          <w:sz w:val="24"/>
          <w:szCs w:val="24"/>
        </w:rPr>
        <w:t xml:space="preserve"> </w:t>
      </w:r>
      <w:r w:rsidR="006D7069" w:rsidRPr="00150BF7">
        <w:rPr>
          <w:rFonts w:ascii="Times New Roman" w:hAnsi="Times New Roman" w:cs="Times New Roman"/>
          <w:sz w:val="24"/>
          <w:szCs w:val="24"/>
        </w:rPr>
        <w:t xml:space="preserve">create </w:t>
      </w:r>
      <w:r w:rsidR="00347CE1" w:rsidRPr="00150BF7">
        <w:rPr>
          <w:rFonts w:ascii="Times New Roman" w:hAnsi="Times New Roman" w:cs="Times New Roman"/>
          <w:sz w:val="24"/>
          <w:szCs w:val="24"/>
        </w:rPr>
        <w:t>young leaders</w:t>
      </w:r>
      <w:r w:rsidR="00452698" w:rsidRPr="00150BF7">
        <w:rPr>
          <w:rFonts w:ascii="Times New Roman" w:hAnsi="Times New Roman" w:cs="Times New Roman"/>
          <w:sz w:val="24"/>
          <w:szCs w:val="24"/>
        </w:rPr>
        <w:t>hip</w:t>
      </w:r>
      <w:r w:rsidR="00347CE1" w:rsidRPr="00150BF7">
        <w:rPr>
          <w:rFonts w:ascii="Times New Roman" w:hAnsi="Times New Roman" w:cs="Times New Roman"/>
          <w:sz w:val="24"/>
          <w:szCs w:val="24"/>
        </w:rPr>
        <w:t xml:space="preserve"> </w:t>
      </w:r>
      <w:r w:rsidR="001324F3">
        <w:rPr>
          <w:rFonts w:ascii="Times New Roman" w:hAnsi="Times New Roman" w:cs="Times New Roman"/>
          <w:sz w:val="24"/>
          <w:szCs w:val="24"/>
        </w:rPr>
        <w:t>from within</w:t>
      </w:r>
      <w:r w:rsidR="00347CE1" w:rsidRPr="00150BF7">
        <w:rPr>
          <w:rFonts w:ascii="Times New Roman" w:hAnsi="Times New Roman" w:cs="Times New Roman"/>
          <w:sz w:val="24"/>
          <w:szCs w:val="24"/>
        </w:rPr>
        <w:t xml:space="preserve"> religious society</w:t>
      </w:r>
      <w:r w:rsidR="001324F3">
        <w:rPr>
          <w:rFonts w:ascii="Times New Roman" w:hAnsi="Times New Roman" w:cs="Times New Roman"/>
          <w:sz w:val="24"/>
          <w:szCs w:val="24"/>
        </w:rPr>
        <w:t xml:space="preserve"> that is</w:t>
      </w:r>
      <w:r w:rsidR="00347CE1" w:rsidRPr="00150BF7">
        <w:rPr>
          <w:rFonts w:ascii="Times New Roman" w:hAnsi="Times New Roman" w:cs="Times New Roman"/>
          <w:sz w:val="24"/>
          <w:szCs w:val="24"/>
        </w:rPr>
        <w:t xml:space="preserve"> </w:t>
      </w:r>
      <w:commentRangeStart w:id="3"/>
      <w:r w:rsidR="00347CE1" w:rsidRPr="00150BF7">
        <w:rPr>
          <w:rFonts w:ascii="Times New Roman" w:hAnsi="Times New Roman" w:cs="Times New Roman"/>
          <w:sz w:val="24"/>
          <w:szCs w:val="24"/>
        </w:rPr>
        <w:t>active in these areas</w:t>
      </w:r>
      <w:commentRangeEnd w:id="3"/>
      <w:r w:rsidR="006D7069" w:rsidRPr="00150BF7">
        <w:rPr>
          <w:rStyle w:val="CommentReference"/>
          <w:rFonts w:ascii="Times New Roman" w:hAnsi="Times New Roman" w:cs="Times New Roman"/>
        </w:rPr>
        <w:commentReference w:id="3"/>
      </w:r>
      <w:r w:rsidR="00347CE1" w:rsidRPr="00150BF7">
        <w:rPr>
          <w:rFonts w:ascii="Times New Roman" w:hAnsi="Times New Roman" w:cs="Times New Roman"/>
          <w:sz w:val="24"/>
          <w:szCs w:val="24"/>
        </w:rPr>
        <w:t xml:space="preserve">. </w:t>
      </w:r>
      <w:proofErr w:type="spellStart"/>
      <w:r w:rsidR="00347CE1" w:rsidRPr="00150BF7">
        <w:rPr>
          <w:rFonts w:ascii="Times New Roman" w:hAnsi="Times New Roman" w:cs="Times New Roman"/>
          <w:sz w:val="24"/>
          <w:szCs w:val="24"/>
        </w:rPr>
        <w:t>Midreshet</w:t>
      </w:r>
      <w:proofErr w:type="spellEnd"/>
      <w:r w:rsidR="00347CE1" w:rsidRPr="00150BF7">
        <w:rPr>
          <w:rFonts w:ascii="Times New Roman" w:hAnsi="Times New Roman" w:cs="Times New Roman"/>
          <w:sz w:val="24"/>
          <w:szCs w:val="24"/>
        </w:rPr>
        <w:t xml:space="preserve"> Dror</w:t>
      </w:r>
      <w:r w:rsidR="00452698" w:rsidRPr="00150BF7">
        <w:rPr>
          <w:rFonts w:ascii="Times New Roman" w:hAnsi="Times New Roman" w:cs="Times New Roman"/>
          <w:sz w:val="24"/>
          <w:szCs w:val="24"/>
        </w:rPr>
        <w:t xml:space="preserve">’s experience </w:t>
      </w:r>
      <w:r w:rsidR="00347CE1" w:rsidRPr="00150BF7">
        <w:rPr>
          <w:rFonts w:ascii="Times New Roman" w:hAnsi="Times New Roman" w:cs="Times New Roman"/>
          <w:sz w:val="24"/>
          <w:szCs w:val="24"/>
        </w:rPr>
        <w:t xml:space="preserve">shows that </w:t>
      </w:r>
      <w:r w:rsidR="001324F3">
        <w:rPr>
          <w:rFonts w:ascii="Times New Roman" w:hAnsi="Times New Roman" w:cs="Times New Roman"/>
          <w:sz w:val="24"/>
          <w:szCs w:val="24"/>
        </w:rPr>
        <w:t xml:space="preserve">the </w:t>
      </w:r>
      <w:r w:rsidR="006D7069" w:rsidRPr="00150BF7">
        <w:rPr>
          <w:rFonts w:ascii="Times New Roman" w:hAnsi="Times New Roman" w:cs="Times New Roman"/>
          <w:sz w:val="24"/>
          <w:szCs w:val="24"/>
        </w:rPr>
        <w:t>young people</w:t>
      </w:r>
      <w:r w:rsidR="00347CE1" w:rsidRPr="00150BF7">
        <w:rPr>
          <w:rFonts w:ascii="Times New Roman" w:hAnsi="Times New Roman" w:cs="Times New Roman"/>
          <w:sz w:val="24"/>
          <w:szCs w:val="24"/>
        </w:rPr>
        <w:t xml:space="preserve"> selected </w:t>
      </w:r>
      <w:r w:rsidR="00452698" w:rsidRPr="00150BF7">
        <w:rPr>
          <w:rFonts w:ascii="Times New Roman" w:hAnsi="Times New Roman" w:cs="Times New Roman"/>
          <w:sz w:val="24"/>
          <w:szCs w:val="24"/>
        </w:rPr>
        <w:t>to attend</w:t>
      </w:r>
      <w:r w:rsidR="00347CE1" w:rsidRPr="00150BF7">
        <w:rPr>
          <w:rFonts w:ascii="Times New Roman" w:hAnsi="Times New Roman" w:cs="Times New Roman"/>
          <w:sz w:val="24"/>
          <w:szCs w:val="24"/>
        </w:rPr>
        <w:t xml:space="preserve"> the </w:t>
      </w:r>
      <w:proofErr w:type="spellStart"/>
      <w:r w:rsidR="00347CE1" w:rsidRPr="00150BF7">
        <w:rPr>
          <w:rFonts w:ascii="Times New Roman" w:hAnsi="Times New Roman" w:cs="Times New Roman"/>
          <w:sz w:val="24"/>
          <w:szCs w:val="24"/>
        </w:rPr>
        <w:t>Midrasha</w:t>
      </w:r>
      <w:proofErr w:type="spellEnd"/>
      <w:r w:rsidR="00347CE1" w:rsidRPr="00150BF7">
        <w:rPr>
          <w:rFonts w:ascii="Times New Roman" w:hAnsi="Times New Roman" w:cs="Times New Roman"/>
          <w:sz w:val="24"/>
          <w:szCs w:val="24"/>
        </w:rPr>
        <w:t xml:space="preserve"> go on to be active in leftwing organizations</w:t>
      </w:r>
      <w:r w:rsidR="001324F3">
        <w:rPr>
          <w:rFonts w:ascii="Times New Roman" w:hAnsi="Times New Roman" w:cs="Times New Roman"/>
          <w:sz w:val="24"/>
          <w:szCs w:val="24"/>
        </w:rPr>
        <w:t>,</w:t>
      </w:r>
      <w:r w:rsidR="00347CE1" w:rsidRPr="00150BF7">
        <w:rPr>
          <w:rFonts w:ascii="Times New Roman" w:hAnsi="Times New Roman" w:cs="Times New Roman"/>
          <w:sz w:val="24"/>
          <w:szCs w:val="24"/>
        </w:rPr>
        <w:t xml:space="preserve"> and as activists </w:t>
      </w:r>
      <w:r w:rsidR="00452698" w:rsidRPr="00150BF7">
        <w:rPr>
          <w:rFonts w:ascii="Times New Roman" w:hAnsi="Times New Roman" w:cs="Times New Roman"/>
          <w:sz w:val="24"/>
          <w:szCs w:val="24"/>
        </w:rPr>
        <w:t>striving</w:t>
      </w:r>
      <w:r w:rsidR="00347CE1" w:rsidRPr="00150BF7">
        <w:rPr>
          <w:rFonts w:ascii="Times New Roman" w:hAnsi="Times New Roman" w:cs="Times New Roman"/>
          <w:sz w:val="24"/>
          <w:szCs w:val="24"/>
        </w:rPr>
        <w:t xml:space="preserve"> to end the </w:t>
      </w:r>
      <w:r w:rsidR="00452698" w:rsidRPr="00150BF7">
        <w:rPr>
          <w:rFonts w:ascii="Times New Roman" w:hAnsi="Times New Roman" w:cs="Times New Roman"/>
          <w:sz w:val="24"/>
          <w:szCs w:val="24"/>
        </w:rPr>
        <w:t>O</w:t>
      </w:r>
      <w:r w:rsidR="00347CE1" w:rsidRPr="00150BF7">
        <w:rPr>
          <w:rFonts w:ascii="Times New Roman" w:hAnsi="Times New Roman" w:cs="Times New Roman"/>
          <w:sz w:val="24"/>
          <w:szCs w:val="24"/>
        </w:rPr>
        <w:t>ccupation.</w:t>
      </w:r>
      <w:r w:rsidR="006D7069" w:rsidRPr="00150BF7">
        <w:rPr>
          <w:rFonts w:ascii="Times New Roman" w:hAnsi="Times New Roman" w:cs="Times New Roman"/>
          <w:sz w:val="24"/>
          <w:szCs w:val="24"/>
        </w:rPr>
        <w:t xml:space="preserve"> </w:t>
      </w:r>
      <w:r w:rsidR="001324F3">
        <w:rPr>
          <w:rFonts w:ascii="Times New Roman" w:hAnsi="Times New Roman" w:cs="Times New Roman"/>
          <w:sz w:val="24"/>
          <w:szCs w:val="24"/>
        </w:rPr>
        <w:t>It is critically</w:t>
      </w:r>
      <w:commentRangeStart w:id="4"/>
      <w:r w:rsidR="0030223E" w:rsidRPr="00150BF7">
        <w:rPr>
          <w:rFonts w:ascii="Times New Roman" w:hAnsi="Times New Roman" w:cs="Times New Roman"/>
          <w:sz w:val="24"/>
          <w:szCs w:val="24"/>
        </w:rPr>
        <w:t xml:space="preserve"> importan</w:t>
      </w:r>
      <w:r w:rsidR="001324F3">
        <w:rPr>
          <w:rFonts w:ascii="Times New Roman" w:hAnsi="Times New Roman" w:cs="Times New Roman"/>
          <w:sz w:val="24"/>
          <w:szCs w:val="24"/>
        </w:rPr>
        <w:t>t that there are</w:t>
      </w:r>
      <w:r w:rsidR="006D7069" w:rsidRPr="00150BF7">
        <w:rPr>
          <w:rFonts w:ascii="Times New Roman" w:hAnsi="Times New Roman" w:cs="Times New Roman"/>
          <w:sz w:val="24"/>
          <w:szCs w:val="24"/>
        </w:rPr>
        <w:t xml:space="preserve"> re</w:t>
      </w:r>
      <w:r w:rsidR="00347CE1" w:rsidRPr="00150BF7">
        <w:rPr>
          <w:rFonts w:ascii="Times New Roman" w:hAnsi="Times New Roman" w:cs="Times New Roman"/>
          <w:sz w:val="24"/>
          <w:szCs w:val="24"/>
        </w:rPr>
        <w:t>ligious voices</w:t>
      </w:r>
      <w:r w:rsidR="001324F3">
        <w:rPr>
          <w:rFonts w:ascii="Times New Roman" w:hAnsi="Times New Roman" w:cs="Times New Roman"/>
          <w:sz w:val="24"/>
          <w:szCs w:val="24"/>
        </w:rPr>
        <w:t xml:space="preserve"> among these young leaders</w:t>
      </w:r>
      <w:r w:rsidR="00347CE1" w:rsidRPr="00150BF7">
        <w:rPr>
          <w:rFonts w:ascii="Times New Roman" w:hAnsi="Times New Roman" w:cs="Times New Roman"/>
          <w:sz w:val="24"/>
          <w:szCs w:val="24"/>
        </w:rPr>
        <w:t>.</w:t>
      </w:r>
      <w:commentRangeEnd w:id="4"/>
      <w:r w:rsidR="0030223E" w:rsidRPr="00150BF7">
        <w:rPr>
          <w:rStyle w:val="CommentReference"/>
          <w:rFonts w:ascii="Times New Roman" w:hAnsi="Times New Roman" w:cs="Times New Roman"/>
        </w:rPr>
        <w:commentReference w:id="4"/>
      </w:r>
    </w:p>
    <w:p w14:paraId="547132FB" w14:textId="6FE67270" w:rsidR="00347CE1" w:rsidRPr="00150BF7" w:rsidRDefault="00347CE1">
      <w:pPr>
        <w:rPr>
          <w:rFonts w:ascii="Times New Roman" w:hAnsi="Times New Roman" w:cs="Times New Roman"/>
          <w:b/>
          <w:bCs/>
          <w:sz w:val="24"/>
          <w:szCs w:val="24"/>
          <w:u w:val="single"/>
        </w:rPr>
      </w:pPr>
      <w:r w:rsidRPr="00150BF7">
        <w:rPr>
          <w:rFonts w:ascii="Times New Roman" w:hAnsi="Times New Roman" w:cs="Times New Roman"/>
          <w:b/>
          <w:bCs/>
          <w:sz w:val="24"/>
          <w:szCs w:val="24"/>
          <w:u w:val="single"/>
        </w:rPr>
        <w:t>Workplan</w:t>
      </w:r>
    </w:p>
    <w:p w14:paraId="6C572BBF" w14:textId="6AFF5206" w:rsidR="00347CE1" w:rsidRPr="00150BF7" w:rsidRDefault="00347CE1">
      <w:pPr>
        <w:rPr>
          <w:rFonts w:ascii="Times New Roman" w:hAnsi="Times New Roman" w:cs="Times New Roman"/>
          <w:sz w:val="24"/>
          <w:szCs w:val="24"/>
        </w:rPr>
      </w:pPr>
      <w:r w:rsidRPr="00150BF7">
        <w:rPr>
          <w:rFonts w:ascii="Times New Roman" w:hAnsi="Times New Roman" w:cs="Times New Roman"/>
          <w:sz w:val="24"/>
          <w:szCs w:val="24"/>
        </w:rPr>
        <w:t>The program</w:t>
      </w:r>
      <w:r w:rsidR="00040C76" w:rsidRPr="00150BF7">
        <w:rPr>
          <w:rFonts w:ascii="Times New Roman" w:hAnsi="Times New Roman" w:cs="Times New Roman"/>
          <w:sz w:val="24"/>
          <w:szCs w:val="24"/>
        </w:rPr>
        <w:t xml:space="preserve"> </w:t>
      </w:r>
      <w:r w:rsidRPr="00150BF7">
        <w:rPr>
          <w:rFonts w:ascii="Times New Roman" w:hAnsi="Times New Roman" w:cs="Times New Roman"/>
          <w:sz w:val="24"/>
          <w:szCs w:val="24"/>
        </w:rPr>
        <w:t>aims to develop a critical political consciousness among ever-</w:t>
      </w:r>
      <w:r w:rsidR="00040C76" w:rsidRPr="00150BF7">
        <w:rPr>
          <w:rFonts w:ascii="Times New Roman" w:hAnsi="Times New Roman" w:cs="Times New Roman"/>
          <w:sz w:val="24"/>
          <w:szCs w:val="24"/>
        </w:rPr>
        <w:t>expanding</w:t>
      </w:r>
      <w:r w:rsidRPr="00150BF7">
        <w:rPr>
          <w:rFonts w:ascii="Times New Roman" w:hAnsi="Times New Roman" w:cs="Times New Roman"/>
          <w:sz w:val="24"/>
          <w:szCs w:val="24"/>
        </w:rPr>
        <w:t xml:space="preserve"> circles of young people from Israel’s religious and ultra-Orthodox communities</w:t>
      </w:r>
      <w:r w:rsidR="00040C76" w:rsidRPr="00150BF7">
        <w:rPr>
          <w:rFonts w:ascii="Times New Roman" w:hAnsi="Times New Roman" w:cs="Times New Roman"/>
          <w:sz w:val="24"/>
          <w:szCs w:val="24"/>
        </w:rPr>
        <w:t>. It</w:t>
      </w:r>
      <w:r w:rsidR="001324F3">
        <w:rPr>
          <w:rFonts w:ascii="Times New Roman" w:hAnsi="Times New Roman" w:cs="Times New Roman"/>
          <w:sz w:val="24"/>
          <w:szCs w:val="24"/>
        </w:rPr>
        <w:t xml:space="preserve">s intention is </w:t>
      </w:r>
      <w:r w:rsidR="00040C76" w:rsidRPr="00150BF7">
        <w:rPr>
          <w:rFonts w:ascii="Times New Roman" w:hAnsi="Times New Roman" w:cs="Times New Roman"/>
          <w:sz w:val="24"/>
          <w:szCs w:val="24"/>
        </w:rPr>
        <w:t>to create</w:t>
      </w:r>
      <w:r w:rsidRPr="00150BF7">
        <w:rPr>
          <w:rFonts w:ascii="Times New Roman" w:hAnsi="Times New Roman" w:cs="Times New Roman"/>
          <w:sz w:val="24"/>
          <w:szCs w:val="24"/>
        </w:rPr>
        <w:t xml:space="preserve"> an ideological platform for Jewish</w:t>
      </w:r>
      <w:r w:rsidR="0030223E" w:rsidRPr="00150BF7">
        <w:rPr>
          <w:rFonts w:ascii="Times New Roman" w:hAnsi="Times New Roman" w:cs="Times New Roman"/>
          <w:sz w:val="24"/>
          <w:szCs w:val="24"/>
        </w:rPr>
        <w:t>, a</w:t>
      </w:r>
      <w:r w:rsidRPr="00150BF7">
        <w:rPr>
          <w:rFonts w:ascii="Times New Roman" w:hAnsi="Times New Roman" w:cs="Times New Roman"/>
          <w:sz w:val="24"/>
          <w:szCs w:val="24"/>
        </w:rPr>
        <w:t>nd</w:t>
      </w:r>
      <w:r w:rsidR="00040C76" w:rsidRPr="00150BF7">
        <w:rPr>
          <w:rFonts w:ascii="Times New Roman" w:hAnsi="Times New Roman" w:cs="Times New Roman"/>
          <w:sz w:val="24"/>
          <w:szCs w:val="24"/>
        </w:rPr>
        <w:t xml:space="preserve"> </w:t>
      </w:r>
      <w:r w:rsidRPr="00150BF7">
        <w:rPr>
          <w:rFonts w:ascii="Times New Roman" w:hAnsi="Times New Roman" w:cs="Times New Roman"/>
          <w:sz w:val="24"/>
          <w:szCs w:val="24"/>
        </w:rPr>
        <w:t>even religious</w:t>
      </w:r>
      <w:r w:rsidR="00040C76" w:rsidRPr="00150BF7">
        <w:rPr>
          <w:rFonts w:ascii="Times New Roman" w:hAnsi="Times New Roman" w:cs="Times New Roman"/>
          <w:sz w:val="24"/>
          <w:szCs w:val="24"/>
        </w:rPr>
        <w:t xml:space="preserve"> </w:t>
      </w:r>
      <w:r w:rsidRPr="00150BF7">
        <w:rPr>
          <w:rFonts w:ascii="Times New Roman" w:hAnsi="Times New Roman" w:cs="Times New Roman"/>
          <w:sz w:val="24"/>
          <w:szCs w:val="24"/>
        </w:rPr>
        <w:t>discours</w:t>
      </w:r>
      <w:r w:rsidR="00040C76" w:rsidRPr="00150BF7">
        <w:rPr>
          <w:rFonts w:ascii="Times New Roman" w:hAnsi="Times New Roman" w:cs="Times New Roman"/>
          <w:sz w:val="24"/>
          <w:szCs w:val="24"/>
        </w:rPr>
        <w:t xml:space="preserve">e </w:t>
      </w:r>
      <w:r w:rsidRPr="00150BF7">
        <w:rPr>
          <w:rFonts w:ascii="Times New Roman" w:hAnsi="Times New Roman" w:cs="Times New Roman"/>
          <w:sz w:val="24"/>
          <w:szCs w:val="24"/>
        </w:rPr>
        <w:t xml:space="preserve">on the values of peace, justice, and equality, and </w:t>
      </w:r>
      <w:r w:rsidR="001324F3">
        <w:rPr>
          <w:rFonts w:ascii="Times New Roman" w:hAnsi="Times New Roman" w:cs="Times New Roman"/>
          <w:sz w:val="24"/>
          <w:szCs w:val="24"/>
        </w:rPr>
        <w:t xml:space="preserve">to </w:t>
      </w:r>
      <w:r w:rsidR="00040C76" w:rsidRPr="00150BF7">
        <w:rPr>
          <w:rFonts w:ascii="Times New Roman" w:hAnsi="Times New Roman" w:cs="Times New Roman"/>
          <w:sz w:val="24"/>
          <w:szCs w:val="24"/>
        </w:rPr>
        <w:t>broaden</w:t>
      </w:r>
      <w:r w:rsidRPr="00150BF7">
        <w:rPr>
          <w:rFonts w:ascii="Times New Roman" w:hAnsi="Times New Roman" w:cs="Times New Roman"/>
          <w:sz w:val="24"/>
          <w:szCs w:val="24"/>
        </w:rPr>
        <w:t xml:space="preserve"> the circles of religious activists</w:t>
      </w:r>
      <w:r w:rsidR="00040C76" w:rsidRPr="00150BF7">
        <w:rPr>
          <w:rFonts w:ascii="Times New Roman" w:hAnsi="Times New Roman" w:cs="Times New Roman"/>
          <w:sz w:val="24"/>
          <w:szCs w:val="24"/>
        </w:rPr>
        <w:t xml:space="preserve"> </w:t>
      </w:r>
      <w:r w:rsidR="0030223E" w:rsidRPr="00150BF7">
        <w:rPr>
          <w:rFonts w:ascii="Times New Roman" w:hAnsi="Times New Roman" w:cs="Times New Roman"/>
          <w:sz w:val="24"/>
          <w:szCs w:val="24"/>
        </w:rPr>
        <w:t>striving</w:t>
      </w:r>
      <w:r w:rsidR="000B4C14" w:rsidRPr="00150BF7">
        <w:rPr>
          <w:rFonts w:ascii="Times New Roman" w:hAnsi="Times New Roman" w:cs="Times New Roman"/>
          <w:sz w:val="24"/>
          <w:szCs w:val="24"/>
        </w:rPr>
        <w:t xml:space="preserve"> to end the Occupation</w:t>
      </w:r>
      <w:r w:rsidR="00040C76" w:rsidRPr="00150BF7">
        <w:rPr>
          <w:rFonts w:ascii="Times New Roman" w:hAnsi="Times New Roman" w:cs="Times New Roman"/>
          <w:sz w:val="24"/>
          <w:szCs w:val="24"/>
        </w:rPr>
        <w:t xml:space="preserve">. It will be run </w:t>
      </w:r>
      <w:r w:rsidR="000B4C14" w:rsidRPr="00150BF7">
        <w:rPr>
          <w:rFonts w:ascii="Times New Roman" w:hAnsi="Times New Roman" w:cs="Times New Roman"/>
          <w:sz w:val="24"/>
          <w:szCs w:val="24"/>
        </w:rPr>
        <w:t xml:space="preserve">in </w:t>
      </w:r>
      <w:proofErr w:type="spellStart"/>
      <w:r w:rsidR="000B4C14" w:rsidRPr="00150BF7">
        <w:rPr>
          <w:rFonts w:ascii="Times New Roman" w:hAnsi="Times New Roman" w:cs="Times New Roman"/>
          <w:sz w:val="24"/>
          <w:szCs w:val="24"/>
        </w:rPr>
        <w:t>Midreshet</w:t>
      </w:r>
      <w:proofErr w:type="spellEnd"/>
      <w:r w:rsidR="000B4C14" w:rsidRPr="00150BF7">
        <w:rPr>
          <w:rFonts w:ascii="Times New Roman" w:hAnsi="Times New Roman" w:cs="Times New Roman"/>
          <w:sz w:val="24"/>
          <w:szCs w:val="24"/>
        </w:rPr>
        <w:t xml:space="preserve"> Dro</w:t>
      </w:r>
      <w:r w:rsidR="00040C76" w:rsidRPr="00150BF7">
        <w:rPr>
          <w:rFonts w:ascii="Times New Roman" w:hAnsi="Times New Roman" w:cs="Times New Roman"/>
          <w:sz w:val="24"/>
          <w:szCs w:val="24"/>
        </w:rPr>
        <w:t>r’s usual format</w:t>
      </w:r>
      <w:r w:rsidR="000B4C14" w:rsidRPr="00150BF7">
        <w:rPr>
          <w:rFonts w:ascii="Times New Roman" w:hAnsi="Times New Roman" w:cs="Times New Roman"/>
          <w:sz w:val="24"/>
          <w:szCs w:val="24"/>
        </w:rPr>
        <w:t xml:space="preserve">, </w:t>
      </w:r>
      <w:r w:rsidR="00040C76" w:rsidRPr="00150BF7">
        <w:rPr>
          <w:rFonts w:ascii="Times New Roman" w:hAnsi="Times New Roman" w:cs="Times New Roman"/>
          <w:sz w:val="24"/>
          <w:szCs w:val="24"/>
        </w:rPr>
        <w:t>but with</w:t>
      </w:r>
      <w:r w:rsidR="000B4C14" w:rsidRPr="00150BF7">
        <w:rPr>
          <w:rFonts w:ascii="Times New Roman" w:hAnsi="Times New Roman" w:cs="Times New Roman"/>
          <w:sz w:val="24"/>
          <w:szCs w:val="24"/>
        </w:rPr>
        <w:t xml:space="preserve"> </w:t>
      </w:r>
      <w:r w:rsidR="00040C76" w:rsidRPr="00150BF7">
        <w:rPr>
          <w:rFonts w:ascii="Times New Roman" w:hAnsi="Times New Roman" w:cs="Times New Roman"/>
          <w:sz w:val="24"/>
          <w:szCs w:val="24"/>
        </w:rPr>
        <w:t>certain adaptations</w:t>
      </w:r>
      <w:r w:rsidR="000B4C14" w:rsidRPr="00150BF7">
        <w:rPr>
          <w:rFonts w:ascii="Times New Roman" w:hAnsi="Times New Roman" w:cs="Times New Roman"/>
          <w:sz w:val="24"/>
          <w:szCs w:val="24"/>
        </w:rPr>
        <w:t xml:space="preserve"> </w:t>
      </w:r>
      <w:r w:rsidR="00F35762">
        <w:rPr>
          <w:rFonts w:ascii="Times New Roman" w:hAnsi="Times New Roman" w:cs="Times New Roman"/>
          <w:sz w:val="24"/>
          <w:szCs w:val="24"/>
        </w:rPr>
        <w:t>so that it is in</w:t>
      </w:r>
      <w:r w:rsidR="001324F3">
        <w:rPr>
          <w:rFonts w:ascii="Times New Roman" w:hAnsi="Times New Roman" w:cs="Times New Roman"/>
          <w:sz w:val="24"/>
          <w:szCs w:val="24"/>
        </w:rPr>
        <w:t xml:space="preserve"> </w:t>
      </w:r>
      <w:r w:rsidR="00F35762">
        <w:rPr>
          <w:rFonts w:ascii="Times New Roman" w:hAnsi="Times New Roman" w:cs="Times New Roman"/>
          <w:sz w:val="24"/>
          <w:szCs w:val="24"/>
        </w:rPr>
        <w:t>the spirit</w:t>
      </w:r>
      <w:r w:rsidR="000B4C14" w:rsidRPr="00150BF7">
        <w:rPr>
          <w:rFonts w:ascii="Times New Roman" w:hAnsi="Times New Roman" w:cs="Times New Roman"/>
          <w:sz w:val="24"/>
          <w:szCs w:val="24"/>
        </w:rPr>
        <w:t xml:space="preserve"> of </w:t>
      </w:r>
      <w:commentRangeStart w:id="5"/>
      <w:proofErr w:type="spellStart"/>
      <w:r w:rsidR="000B4C14" w:rsidRPr="00150BF7">
        <w:rPr>
          <w:rFonts w:ascii="Times New Roman" w:hAnsi="Times New Roman" w:cs="Times New Roman"/>
          <w:sz w:val="24"/>
          <w:szCs w:val="24"/>
        </w:rPr>
        <w:t>Midrasha</w:t>
      </w:r>
      <w:proofErr w:type="spellEnd"/>
      <w:r w:rsidR="00150BF7" w:rsidRPr="00150BF7">
        <w:rPr>
          <w:rFonts w:ascii="Times New Roman" w:hAnsi="Times New Roman" w:cs="Times New Roman"/>
          <w:sz w:val="24"/>
          <w:szCs w:val="24"/>
        </w:rPr>
        <w:t xml:space="preserve"> </w:t>
      </w:r>
      <w:commentRangeEnd w:id="5"/>
      <w:r w:rsidR="00150BF7" w:rsidRPr="00150BF7">
        <w:rPr>
          <w:rStyle w:val="CommentReference"/>
          <w:rFonts w:ascii="Times New Roman" w:hAnsi="Times New Roman" w:cs="Times New Roman"/>
        </w:rPr>
        <w:commentReference w:id="5"/>
      </w:r>
      <w:proofErr w:type="spellStart"/>
      <w:r w:rsidR="00150BF7" w:rsidRPr="00150BF7">
        <w:rPr>
          <w:rFonts w:ascii="Times New Roman" w:hAnsi="Times New Roman" w:cs="Times New Roman"/>
          <w:sz w:val="24"/>
          <w:szCs w:val="24"/>
        </w:rPr>
        <w:t>Emunit</w:t>
      </w:r>
      <w:proofErr w:type="spellEnd"/>
      <w:r w:rsidR="00150BF7" w:rsidRPr="00150BF7">
        <w:rPr>
          <w:rFonts w:ascii="Times New Roman" w:hAnsi="Times New Roman" w:cs="Times New Roman"/>
          <w:sz w:val="24"/>
          <w:szCs w:val="24"/>
        </w:rPr>
        <w:t>.</w:t>
      </w:r>
    </w:p>
    <w:p w14:paraId="206CB6F7" w14:textId="4B51A483" w:rsidR="000B4C14" w:rsidRPr="00150BF7" w:rsidRDefault="000B4C14">
      <w:pPr>
        <w:rPr>
          <w:rFonts w:ascii="Times New Roman" w:hAnsi="Times New Roman" w:cs="Times New Roman"/>
          <w:sz w:val="24"/>
          <w:szCs w:val="24"/>
        </w:rPr>
      </w:pPr>
      <w:r w:rsidRPr="00150BF7">
        <w:rPr>
          <w:rFonts w:ascii="Times New Roman" w:hAnsi="Times New Roman" w:cs="Times New Roman"/>
          <w:sz w:val="24"/>
          <w:szCs w:val="24"/>
        </w:rPr>
        <w:t>The program will run for around three weeks</w:t>
      </w:r>
      <w:r w:rsidR="00150BF7" w:rsidRPr="00150BF7">
        <w:rPr>
          <w:rFonts w:ascii="Times New Roman" w:hAnsi="Times New Roman" w:cs="Times New Roman"/>
          <w:sz w:val="24"/>
          <w:szCs w:val="24"/>
        </w:rPr>
        <w:t xml:space="preserve"> during August,</w:t>
      </w:r>
      <w:r w:rsidR="00040C76" w:rsidRPr="00150BF7">
        <w:rPr>
          <w:rFonts w:ascii="Times New Roman" w:hAnsi="Times New Roman" w:cs="Times New Roman"/>
          <w:sz w:val="24"/>
          <w:szCs w:val="24"/>
        </w:rPr>
        <w:t xml:space="preserve"> </w:t>
      </w:r>
      <w:r w:rsidRPr="00150BF7">
        <w:rPr>
          <w:rFonts w:ascii="Times New Roman" w:hAnsi="Times New Roman" w:cs="Times New Roman"/>
          <w:sz w:val="24"/>
          <w:szCs w:val="24"/>
        </w:rPr>
        <w:t>in a closed format (including accommodation and food</w:t>
      </w:r>
      <w:r w:rsidR="00150BF7" w:rsidRPr="00150BF7">
        <w:rPr>
          <w:rFonts w:ascii="Times New Roman" w:hAnsi="Times New Roman" w:cs="Times New Roman"/>
          <w:sz w:val="24"/>
          <w:szCs w:val="24"/>
        </w:rPr>
        <w:t>)</w:t>
      </w:r>
      <w:r w:rsidRPr="00150BF7">
        <w:rPr>
          <w:rFonts w:ascii="Times New Roman" w:hAnsi="Times New Roman" w:cs="Times New Roman"/>
          <w:sz w:val="24"/>
          <w:szCs w:val="24"/>
        </w:rPr>
        <w:t xml:space="preserve">, to appeal to a student audience. The first </w:t>
      </w:r>
      <w:r w:rsidR="00040C76" w:rsidRPr="00150BF7">
        <w:rPr>
          <w:rFonts w:ascii="Times New Roman" w:hAnsi="Times New Roman" w:cs="Times New Roman"/>
          <w:sz w:val="24"/>
          <w:szCs w:val="24"/>
        </w:rPr>
        <w:t>half</w:t>
      </w:r>
      <w:r w:rsidRPr="00150BF7">
        <w:rPr>
          <w:rFonts w:ascii="Times New Roman" w:hAnsi="Times New Roman" w:cs="Times New Roman"/>
          <w:sz w:val="24"/>
          <w:szCs w:val="24"/>
        </w:rPr>
        <w:t xml:space="preserve"> of the day will be devoted to study in a “</w:t>
      </w:r>
      <w:commentRangeStart w:id="6"/>
      <w:r w:rsidRPr="00150BF7">
        <w:rPr>
          <w:rFonts w:ascii="Times New Roman" w:hAnsi="Times New Roman" w:cs="Times New Roman"/>
          <w:sz w:val="24"/>
          <w:szCs w:val="24"/>
        </w:rPr>
        <w:t xml:space="preserve">Morning </w:t>
      </w:r>
      <w:commentRangeEnd w:id="6"/>
      <w:r w:rsidRPr="00150BF7">
        <w:rPr>
          <w:rStyle w:val="CommentReference"/>
          <w:rFonts w:ascii="Times New Roman" w:hAnsi="Times New Roman" w:cs="Times New Roman"/>
        </w:rPr>
        <w:commentReference w:id="6"/>
      </w:r>
      <w:r w:rsidRPr="00150BF7">
        <w:rPr>
          <w:rFonts w:ascii="Times New Roman" w:hAnsi="Times New Roman" w:cs="Times New Roman"/>
          <w:sz w:val="24"/>
          <w:szCs w:val="24"/>
        </w:rPr>
        <w:t>Seder” format</w:t>
      </w:r>
      <w:r w:rsidR="00040C76" w:rsidRPr="00150BF7">
        <w:rPr>
          <w:rFonts w:ascii="Times New Roman" w:hAnsi="Times New Roman" w:cs="Times New Roman"/>
          <w:sz w:val="24"/>
          <w:szCs w:val="24"/>
        </w:rPr>
        <w:t xml:space="preserve">, comprising </w:t>
      </w:r>
      <w:r w:rsidRPr="00150BF7">
        <w:rPr>
          <w:rFonts w:ascii="Times New Roman" w:hAnsi="Times New Roman" w:cs="Times New Roman"/>
          <w:sz w:val="24"/>
          <w:szCs w:val="24"/>
        </w:rPr>
        <w:t xml:space="preserve">a Shiur and </w:t>
      </w:r>
      <w:commentRangeStart w:id="7"/>
      <w:proofErr w:type="spellStart"/>
      <w:r w:rsidRPr="00150BF7">
        <w:rPr>
          <w:rFonts w:ascii="Times New Roman" w:hAnsi="Times New Roman" w:cs="Times New Roman"/>
          <w:sz w:val="24"/>
          <w:szCs w:val="24"/>
        </w:rPr>
        <w:t>Havruta</w:t>
      </w:r>
      <w:proofErr w:type="spellEnd"/>
      <w:r w:rsidRPr="00150BF7">
        <w:rPr>
          <w:rFonts w:ascii="Times New Roman" w:hAnsi="Times New Roman" w:cs="Times New Roman"/>
          <w:sz w:val="24"/>
          <w:szCs w:val="24"/>
        </w:rPr>
        <w:t xml:space="preserve"> </w:t>
      </w:r>
      <w:commentRangeEnd w:id="7"/>
      <w:r w:rsidRPr="00150BF7">
        <w:rPr>
          <w:rStyle w:val="CommentReference"/>
          <w:rFonts w:ascii="Times New Roman" w:hAnsi="Times New Roman" w:cs="Times New Roman"/>
        </w:rPr>
        <w:commentReference w:id="7"/>
      </w:r>
      <w:r w:rsidRPr="00150BF7">
        <w:rPr>
          <w:rFonts w:ascii="Times New Roman" w:hAnsi="Times New Roman" w:cs="Times New Roman"/>
          <w:sz w:val="24"/>
          <w:szCs w:val="24"/>
        </w:rPr>
        <w:t xml:space="preserve">study, in which Jewish sources will be </w:t>
      </w:r>
      <w:r w:rsidR="0030223E" w:rsidRPr="00150BF7">
        <w:rPr>
          <w:rFonts w:ascii="Times New Roman" w:hAnsi="Times New Roman" w:cs="Times New Roman"/>
          <w:sz w:val="24"/>
          <w:szCs w:val="24"/>
        </w:rPr>
        <w:t>explored</w:t>
      </w:r>
      <w:r w:rsidRPr="00150BF7">
        <w:rPr>
          <w:rFonts w:ascii="Times New Roman" w:hAnsi="Times New Roman" w:cs="Times New Roman"/>
          <w:sz w:val="24"/>
          <w:szCs w:val="24"/>
        </w:rPr>
        <w:t xml:space="preserve"> in light of issues around human rights, current affairs, and politics. The second </w:t>
      </w:r>
      <w:r w:rsidR="00040C76" w:rsidRPr="00150BF7">
        <w:rPr>
          <w:rFonts w:ascii="Times New Roman" w:hAnsi="Times New Roman" w:cs="Times New Roman"/>
          <w:sz w:val="24"/>
          <w:szCs w:val="24"/>
        </w:rPr>
        <w:t>half</w:t>
      </w:r>
      <w:r w:rsidRPr="00150BF7">
        <w:rPr>
          <w:rFonts w:ascii="Times New Roman" w:hAnsi="Times New Roman" w:cs="Times New Roman"/>
          <w:sz w:val="24"/>
          <w:szCs w:val="24"/>
        </w:rPr>
        <w:t xml:space="preserve"> of the day will be in </w:t>
      </w:r>
      <w:proofErr w:type="spellStart"/>
      <w:r w:rsidRPr="00150BF7">
        <w:rPr>
          <w:rFonts w:ascii="Times New Roman" w:hAnsi="Times New Roman" w:cs="Times New Roman"/>
          <w:sz w:val="24"/>
          <w:szCs w:val="24"/>
        </w:rPr>
        <w:t>Midreshet</w:t>
      </w:r>
      <w:proofErr w:type="spellEnd"/>
      <w:r w:rsidRPr="00150BF7">
        <w:rPr>
          <w:rFonts w:ascii="Times New Roman" w:hAnsi="Times New Roman" w:cs="Times New Roman"/>
          <w:sz w:val="24"/>
          <w:szCs w:val="24"/>
        </w:rPr>
        <w:t xml:space="preserve"> Dror’s “classic” format</w:t>
      </w:r>
      <w:r w:rsidR="00040C76" w:rsidRPr="00150BF7">
        <w:rPr>
          <w:rFonts w:ascii="Times New Roman" w:hAnsi="Times New Roman" w:cs="Times New Roman"/>
          <w:sz w:val="24"/>
          <w:szCs w:val="24"/>
        </w:rPr>
        <w:t>. I</w:t>
      </w:r>
      <w:r w:rsidRPr="00150BF7">
        <w:rPr>
          <w:rFonts w:ascii="Times New Roman" w:hAnsi="Times New Roman" w:cs="Times New Roman"/>
          <w:sz w:val="24"/>
          <w:szCs w:val="24"/>
        </w:rPr>
        <w:t xml:space="preserve">n-depth and diverse aspects of the Israeli-Palestinian conflict will be studied, </w:t>
      </w:r>
      <w:r w:rsidR="00F35762">
        <w:rPr>
          <w:rFonts w:ascii="Times New Roman" w:hAnsi="Times New Roman" w:cs="Times New Roman"/>
          <w:sz w:val="24"/>
          <w:szCs w:val="24"/>
        </w:rPr>
        <w:t>as well as</w:t>
      </w:r>
      <w:r w:rsidRPr="00150BF7">
        <w:rPr>
          <w:rFonts w:ascii="Times New Roman" w:hAnsi="Times New Roman" w:cs="Times New Roman"/>
          <w:sz w:val="24"/>
          <w:szCs w:val="24"/>
        </w:rPr>
        <w:t xml:space="preserve"> tools and challenges in activism and social leadership.</w:t>
      </w:r>
      <w:r w:rsidR="00D32A05" w:rsidRPr="00150BF7">
        <w:rPr>
          <w:rFonts w:ascii="Times New Roman" w:hAnsi="Times New Roman" w:cs="Times New Roman"/>
          <w:sz w:val="24"/>
          <w:szCs w:val="24"/>
        </w:rPr>
        <w:t xml:space="preserve"> </w:t>
      </w:r>
      <w:r w:rsidR="00040C76" w:rsidRPr="00150BF7">
        <w:rPr>
          <w:rFonts w:ascii="Times New Roman" w:hAnsi="Times New Roman" w:cs="Times New Roman"/>
          <w:sz w:val="24"/>
          <w:szCs w:val="24"/>
        </w:rPr>
        <w:t xml:space="preserve">There </w:t>
      </w:r>
      <w:r w:rsidR="00D32A05" w:rsidRPr="00150BF7">
        <w:rPr>
          <w:rFonts w:ascii="Times New Roman" w:hAnsi="Times New Roman" w:cs="Times New Roman"/>
          <w:sz w:val="24"/>
          <w:szCs w:val="24"/>
        </w:rPr>
        <w:t xml:space="preserve">will </w:t>
      </w:r>
      <w:r w:rsidR="00040C76" w:rsidRPr="00150BF7">
        <w:rPr>
          <w:rFonts w:ascii="Times New Roman" w:hAnsi="Times New Roman" w:cs="Times New Roman"/>
          <w:sz w:val="24"/>
          <w:szCs w:val="24"/>
        </w:rPr>
        <w:t xml:space="preserve">also </w:t>
      </w:r>
      <w:r w:rsidR="00D32A05" w:rsidRPr="00150BF7">
        <w:rPr>
          <w:rFonts w:ascii="Times New Roman" w:hAnsi="Times New Roman" w:cs="Times New Roman"/>
          <w:sz w:val="24"/>
          <w:szCs w:val="24"/>
        </w:rPr>
        <w:t xml:space="preserve">be </w:t>
      </w:r>
      <w:r w:rsidR="00040C76" w:rsidRPr="00150BF7">
        <w:rPr>
          <w:rFonts w:ascii="Times New Roman" w:hAnsi="Times New Roman" w:cs="Times New Roman"/>
          <w:sz w:val="24"/>
          <w:szCs w:val="24"/>
        </w:rPr>
        <w:t xml:space="preserve">day </w:t>
      </w:r>
      <w:r w:rsidR="0030223E" w:rsidRPr="00150BF7">
        <w:rPr>
          <w:rFonts w:ascii="Times New Roman" w:hAnsi="Times New Roman" w:cs="Times New Roman"/>
          <w:sz w:val="24"/>
          <w:szCs w:val="24"/>
        </w:rPr>
        <w:t xml:space="preserve">trips </w:t>
      </w:r>
      <w:r w:rsidR="00D32A05" w:rsidRPr="00150BF7">
        <w:rPr>
          <w:rFonts w:ascii="Times New Roman" w:hAnsi="Times New Roman" w:cs="Times New Roman"/>
          <w:sz w:val="24"/>
          <w:szCs w:val="24"/>
        </w:rPr>
        <w:t xml:space="preserve">to East Jerusalem and the West Bank, in partnership and with assistance from leftwing organizations </w:t>
      </w:r>
      <w:r w:rsidR="00040C76" w:rsidRPr="00150BF7">
        <w:rPr>
          <w:rFonts w:ascii="Times New Roman" w:hAnsi="Times New Roman" w:cs="Times New Roman"/>
          <w:sz w:val="24"/>
          <w:szCs w:val="24"/>
        </w:rPr>
        <w:t>(chiefly</w:t>
      </w:r>
      <w:r w:rsidR="00D32A05" w:rsidRPr="00150BF7">
        <w:rPr>
          <w:rFonts w:ascii="Times New Roman" w:hAnsi="Times New Roman" w:cs="Times New Roman"/>
          <w:sz w:val="24"/>
          <w:szCs w:val="24"/>
        </w:rPr>
        <w:t xml:space="preserve"> </w:t>
      </w:r>
      <w:r w:rsidR="00D32A05" w:rsidRPr="00150BF7">
        <w:rPr>
          <w:rFonts w:ascii="Times New Roman" w:hAnsi="Times New Roman" w:cs="Times New Roman"/>
          <w:sz w:val="24"/>
          <w:szCs w:val="24"/>
        </w:rPr>
        <w:lastRenderedPageBreak/>
        <w:t xml:space="preserve">Combatants for Peace, Breaking the Silence, </w:t>
      </w:r>
      <w:proofErr w:type="spellStart"/>
      <w:r w:rsidR="00D32A05" w:rsidRPr="00150BF7">
        <w:rPr>
          <w:rFonts w:ascii="Times New Roman" w:hAnsi="Times New Roman" w:cs="Times New Roman"/>
          <w:sz w:val="24"/>
          <w:szCs w:val="24"/>
        </w:rPr>
        <w:t>Smol</w:t>
      </w:r>
      <w:proofErr w:type="spellEnd"/>
      <w:r w:rsidR="00D32A05" w:rsidRPr="00150BF7">
        <w:rPr>
          <w:rFonts w:ascii="Times New Roman" w:hAnsi="Times New Roman" w:cs="Times New Roman"/>
          <w:sz w:val="24"/>
          <w:szCs w:val="24"/>
        </w:rPr>
        <w:t xml:space="preserve"> </w:t>
      </w:r>
      <w:proofErr w:type="spellStart"/>
      <w:r w:rsidR="00D32A05" w:rsidRPr="00150BF7">
        <w:rPr>
          <w:rFonts w:ascii="Times New Roman" w:hAnsi="Times New Roman" w:cs="Times New Roman"/>
          <w:sz w:val="24"/>
          <w:szCs w:val="24"/>
        </w:rPr>
        <w:t>Emuni</w:t>
      </w:r>
      <w:proofErr w:type="spellEnd"/>
      <w:r w:rsidR="00D32A05" w:rsidRPr="00150BF7">
        <w:rPr>
          <w:rFonts w:ascii="Times New Roman" w:hAnsi="Times New Roman" w:cs="Times New Roman"/>
          <w:sz w:val="24"/>
          <w:szCs w:val="24"/>
        </w:rPr>
        <w:t xml:space="preserve">, and </w:t>
      </w:r>
      <w:proofErr w:type="spellStart"/>
      <w:r w:rsidR="00D32A05" w:rsidRPr="00150BF7">
        <w:rPr>
          <w:rFonts w:ascii="Times New Roman" w:hAnsi="Times New Roman" w:cs="Times New Roman"/>
          <w:sz w:val="24"/>
          <w:szCs w:val="24"/>
        </w:rPr>
        <w:t>Ir</w:t>
      </w:r>
      <w:proofErr w:type="spellEnd"/>
      <w:r w:rsidR="00D32A05" w:rsidRPr="00150BF7">
        <w:rPr>
          <w:rFonts w:ascii="Times New Roman" w:hAnsi="Times New Roman" w:cs="Times New Roman"/>
          <w:sz w:val="24"/>
          <w:szCs w:val="24"/>
        </w:rPr>
        <w:t xml:space="preserve"> Amim). The third week will be a travel week</w:t>
      </w:r>
      <w:r w:rsidR="00040C76" w:rsidRPr="00150BF7">
        <w:rPr>
          <w:rFonts w:ascii="Times New Roman" w:hAnsi="Times New Roman" w:cs="Times New Roman"/>
          <w:sz w:val="24"/>
          <w:szCs w:val="24"/>
        </w:rPr>
        <w:t xml:space="preserve">, </w:t>
      </w:r>
      <w:r w:rsidR="0030223E" w:rsidRPr="00150BF7">
        <w:rPr>
          <w:rFonts w:ascii="Times New Roman" w:hAnsi="Times New Roman" w:cs="Times New Roman"/>
          <w:sz w:val="24"/>
          <w:szCs w:val="24"/>
        </w:rPr>
        <w:t xml:space="preserve">where </w:t>
      </w:r>
      <w:r w:rsidR="00040C76" w:rsidRPr="00150BF7">
        <w:rPr>
          <w:rFonts w:ascii="Times New Roman" w:hAnsi="Times New Roman" w:cs="Times New Roman"/>
          <w:sz w:val="24"/>
          <w:szCs w:val="24"/>
        </w:rPr>
        <w:t xml:space="preserve">every </w:t>
      </w:r>
      <w:r w:rsidR="00D32A05" w:rsidRPr="00150BF7">
        <w:rPr>
          <w:rFonts w:ascii="Times New Roman" w:hAnsi="Times New Roman" w:cs="Times New Roman"/>
          <w:sz w:val="24"/>
          <w:szCs w:val="24"/>
        </w:rPr>
        <w:t>two days</w:t>
      </w:r>
      <w:r w:rsidR="00040C76" w:rsidRPr="00150BF7">
        <w:rPr>
          <w:rFonts w:ascii="Times New Roman" w:hAnsi="Times New Roman" w:cs="Times New Roman"/>
          <w:sz w:val="24"/>
          <w:szCs w:val="24"/>
        </w:rPr>
        <w:t xml:space="preserve"> the program </w:t>
      </w:r>
      <w:r w:rsidR="00D32A05" w:rsidRPr="00150BF7">
        <w:rPr>
          <w:rFonts w:ascii="Times New Roman" w:hAnsi="Times New Roman" w:cs="Times New Roman"/>
          <w:sz w:val="24"/>
          <w:szCs w:val="24"/>
        </w:rPr>
        <w:t xml:space="preserve">will focus on a </w:t>
      </w:r>
      <w:r w:rsidR="00040C76" w:rsidRPr="00150BF7">
        <w:rPr>
          <w:rFonts w:ascii="Times New Roman" w:hAnsi="Times New Roman" w:cs="Times New Roman"/>
          <w:sz w:val="24"/>
          <w:szCs w:val="24"/>
        </w:rPr>
        <w:t>different</w:t>
      </w:r>
      <w:r w:rsidR="00D32A05" w:rsidRPr="00150BF7">
        <w:rPr>
          <w:rFonts w:ascii="Times New Roman" w:hAnsi="Times New Roman" w:cs="Times New Roman"/>
          <w:sz w:val="24"/>
          <w:szCs w:val="24"/>
        </w:rPr>
        <w:t xml:space="preserve"> topic (related to the conflict), and will be held in various </w:t>
      </w:r>
      <w:r w:rsidR="0030223E" w:rsidRPr="00150BF7">
        <w:rPr>
          <w:rFonts w:ascii="Times New Roman" w:hAnsi="Times New Roman" w:cs="Times New Roman"/>
          <w:sz w:val="24"/>
          <w:szCs w:val="24"/>
        </w:rPr>
        <w:t>locations</w:t>
      </w:r>
      <w:r w:rsidR="00D32A05" w:rsidRPr="00150BF7">
        <w:rPr>
          <w:rFonts w:ascii="Times New Roman" w:hAnsi="Times New Roman" w:cs="Times New Roman"/>
          <w:sz w:val="24"/>
          <w:szCs w:val="24"/>
        </w:rPr>
        <w:t xml:space="preserve"> </w:t>
      </w:r>
      <w:r w:rsidR="0030223E" w:rsidRPr="00150BF7">
        <w:rPr>
          <w:rFonts w:ascii="Times New Roman" w:hAnsi="Times New Roman" w:cs="Times New Roman"/>
          <w:sz w:val="24"/>
          <w:szCs w:val="24"/>
        </w:rPr>
        <w:t>around</w:t>
      </w:r>
      <w:r w:rsidR="00D32A05" w:rsidRPr="00150BF7">
        <w:rPr>
          <w:rFonts w:ascii="Times New Roman" w:hAnsi="Times New Roman" w:cs="Times New Roman"/>
          <w:sz w:val="24"/>
          <w:szCs w:val="24"/>
        </w:rPr>
        <w:t xml:space="preserve"> the country.</w:t>
      </w:r>
    </w:p>
    <w:p w14:paraId="5E6735D0" w14:textId="7EC246D0" w:rsidR="00D32A05" w:rsidRPr="00150BF7" w:rsidRDefault="00D32A05">
      <w:pPr>
        <w:rPr>
          <w:rFonts w:ascii="Times New Roman" w:hAnsi="Times New Roman" w:cs="Times New Roman"/>
          <w:sz w:val="24"/>
          <w:szCs w:val="24"/>
        </w:rPr>
      </w:pPr>
      <w:r w:rsidRPr="00150BF7">
        <w:rPr>
          <w:rFonts w:ascii="Times New Roman" w:hAnsi="Times New Roman" w:cs="Times New Roman"/>
          <w:sz w:val="24"/>
          <w:szCs w:val="24"/>
        </w:rPr>
        <w:t>The program will be attended by 14 male and female participants from all shades of religious society – young people with leadership potential age</w:t>
      </w:r>
      <w:r w:rsidR="00040C76" w:rsidRPr="00150BF7">
        <w:rPr>
          <w:rFonts w:ascii="Times New Roman" w:hAnsi="Times New Roman" w:cs="Times New Roman"/>
          <w:sz w:val="24"/>
          <w:szCs w:val="24"/>
        </w:rPr>
        <w:t>d</w:t>
      </w:r>
      <w:r w:rsidRPr="00150BF7">
        <w:rPr>
          <w:rFonts w:ascii="Times New Roman" w:hAnsi="Times New Roman" w:cs="Times New Roman"/>
          <w:sz w:val="24"/>
          <w:szCs w:val="24"/>
        </w:rPr>
        <w:t xml:space="preserve"> 22-30.</w:t>
      </w:r>
    </w:p>
    <w:p w14:paraId="38898792" w14:textId="4D2AD792" w:rsidR="00D32A05" w:rsidRPr="00150BF7" w:rsidRDefault="00D32A05">
      <w:pPr>
        <w:rPr>
          <w:rFonts w:ascii="Times New Roman" w:hAnsi="Times New Roman" w:cs="Times New Roman"/>
          <w:sz w:val="24"/>
          <w:szCs w:val="24"/>
        </w:rPr>
      </w:pPr>
      <w:r w:rsidRPr="00150BF7">
        <w:rPr>
          <w:rFonts w:ascii="Times New Roman" w:hAnsi="Times New Roman" w:cs="Times New Roman"/>
          <w:b/>
          <w:bCs/>
          <w:sz w:val="24"/>
          <w:szCs w:val="24"/>
          <w:u w:val="single"/>
        </w:rPr>
        <w:t>Budget</w:t>
      </w:r>
    </w:p>
    <w:p w14:paraId="3F8681BF" w14:textId="3ACAEB8F" w:rsidR="00D32A05" w:rsidRPr="00150BF7" w:rsidRDefault="00D32A05">
      <w:pPr>
        <w:rPr>
          <w:rFonts w:ascii="Times New Roman" w:hAnsi="Times New Roman" w:cs="Times New Roman"/>
          <w:sz w:val="24"/>
          <w:szCs w:val="24"/>
        </w:rPr>
      </w:pPr>
      <w:r w:rsidRPr="00150BF7">
        <w:rPr>
          <w:rFonts w:ascii="Times New Roman" w:hAnsi="Times New Roman" w:cs="Times New Roman"/>
          <w:sz w:val="24"/>
          <w:szCs w:val="24"/>
        </w:rPr>
        <w:t>The</w:t>
      </w:r>
      <w:r w:rsidR="00040C76" w:rsidRPr="00150BF7">
        <w:rPr>
          <w:rFonts w:ascii="Times New Roman" w:hAnsi="Times New Roman" w:cs="Times New Roman"/>
          <w:sz w:val="24"/>
          <w:szCs w:val="24"/>
        </w:rPr>
        <w:t xml:space="preserve"> total</w:t>
      </w:r>
      <w:r w:rsidRPr="00150BF7">
        <w:rPr>
          <w:rFonts w:ascii="Times New Roman" w:hAnsi="Times New Roman" w:cs="Times New Roman"/>
          <w:sz w:val="24"/>
          <w:szCs w:val="24"/>
        </w:rPr>
        <w:t xml:space="preserve"> cost of the project is $36,000. Grants totaling $16,000 have already been </w:t>
      </w:r>
      <w:r w:rsidR="00040C76" w:rsidRPr="00150BF7">
        <w:rPr>
          <w:rFonts w:ascii="Times New Roman" w:hAnsi="Times New Roman" w:cs="Times New Roman"/>
          <w:sz w:val="24"/>
          <w:szCs w:val="24"/>
        </w:rPr>
        <w:t>secured</w:t>
      </w:r>
      <w:r w:rsidRPr="00150BF7">
        <w:rPr>
          <w:rFonts w:ascii="Times New Roman" w:hAnsi="Times New Roman" w:cs="Times New Roman"/>
          <w:sz w:val="24"/>
          <w:szCs w:val="24"/>
        </w:rPr>
        <w:t xml:space="preserve"> from the European Union and from additional donors</w:t>
      </w:r>
      <w:r w:rsidR="00A676E9" w:rsidRPr="00150BF7">
        <w:rPr>
          <w:rFonts w:ascii="Times New Roman" w:hAnsi="Times New Roman" w:cs="Times New Roman"/>
          <w:sz w:val="24"/>
          <w:szCs w:val="24"/>
        </w:rPr>
        <w:t xml:space="preserve">. The budget requested by the </w:t>
      </w:r>
      <w:proofErr w:type="spellStart"/>
      <w:r w:rsidR="00A676E9" w:rsidRPr="00150BF7">
        <w:rPr>
          <w:rFonts w:ascii="Times New Roman" w:hAnsi="Times New Roman" w:cs="Times New Roman"/>
          <w:sz w:val="24"/>
          <w:szCs w:val="24"/>
        </w:rPr>
        <w:t>Midrasha</w:t>
      </w:r>
      <w:proofErr w:type="spellEnd"/>
      <w:r w:rsidR="00A676E9" w:rsidRPr="00150BF7">
        <w:rPr>
          <w:rFonts w:ascii="Times New Roman" w:hAnsi="Times New Roman" w:cs="Times New Roman"/>
          <w:sz w:val="24"/>
          <w:szCs w:val="24"/>
        </w:rPr>
        <w:t xml:space="preserve"> for </w:t>
      </w:r>
      <w:r w:rsidR="00040C76" w:rsidRPr="00150BF7">
        <w:rPr>
          <w:rFonts w:ascii="Times New Roman" w:hAnsi="Times New Roman" w:cs="Times New Roman"/>
          <w:sz w:val="24"/>
          <w:szCs w:val="24"/>
        </w:rPr>
        <w:t>its</w:t>
      </w:r>
      <w:r w:rsidR="00A676E9" w:rsidRPr="00150BF7">
        <w:rPr>
          <w:rFonts w:ascii="Times New Roman" w:hAnsi="Times New Roman" w:cs="Times New Roman"/>
          <w:sz w:val="24"/>
          <w:szCs w:val="24"/>
        </w:rPr>
        <w:t xml:space="preserve"> activities is $20,000, which will </w:t>
      </w:r>
      <w:r w:rsidR="00040C76" w:rsidRPr="00150BF7">
        <w:rPr>
          <w:rFonts w:ascii="Times New Roman" w:hAnsi="Times New Roman" w:cs="Times New Roman"/>
          <w:sz w:val="24"/>
          <w:szCs w:val="24"/>
        </w:rPr>
        <w:t>make up the shortfall of</w:t>
      </w:r>
      <w:r w:rsidR="00A676E9" w:rsidRPr="00150BF7">
        <w:rPr>
          <w:rFonts w:ascii="Times New Roman" w:hAnsi="Times New Roman" w:cs="Times New Roman"/>
          <w:sz w:val="24"/>
          <w:szCs w:val="24"/>
        </w:rPr>
        <w:t xml:space="preserve"> the </w:t>
      </w:r>
      <w:r w:rsidR="00040C76" w:rsidRPr="00150BF7">
        <w:rPr>
          <w:rFonts w:ascii="Times New Roman" w:hAnsi="Times New Roman" w:cs="Times New Roman"/>
          <w:sz w:val="24"/>
          <w:szCs w:val="24"/>
        </w:rPr>
        <w:t>existing</w:t>
      </w:r>
      <w:r w:rsidR="00A676E9" w:rsidRPr="00150BF7">
        <w:rPr>
          <w:rFonts w:ascii="Times New Roman" w:hAnsi="Times New Roman" w:cs="Times New Roman"/>
          <w:sz w:val="24"/>
          <w:szCs w:val="24"/>
        </w:rPr>
        <w:t xml:space="preserve"> donations.</w:t>
      </w:r>
    </w:p>
    <w:tbl>
      <w:tblPr>
        <w:tblStyle w:val="TableGrid"/>
        <w:tblW w:w="0" w:type="auto"/>
        <w:tblLook w:val="04A0" w:firstRow="1" w:lastRow="0" w:firstColumn="1" w:lastColumn="0" w:noHBand="0" w:noVBand="1"/>
      </w:tblPr>
      <w:tblGrid>
        <w:gridCol w:w="1555"/>
        <w:gridCol w:w="4455"/>
        <w:gridCol w:w="3006"/>
      </w:tblGrid>
      <w:tr w:rsidR="00A676E9" w:rsidRPr="00F35762" w14:paraId="63FBAFBA" w14:textId="77777777" w:rsidTr="00C05AC2">
        <w:tc>
          <w:tcPr>
            <w:tcW w:w="1555" w:type="dxa"/>
          </w:tcPr>
          <w:p w14:paraId="41CC996B" w14:textId="579E153A" w:rsidR="00A676E9" w:rsidRPr="00F35762" w:rsidRDefault="00A676E9">
            <w:pPr>
              <w:rPr>
                <w:rFonts w:ascii="Times New Roman" w:hAnsi="Times New Roman" w:cs="Times New Roman"/>
                <w:b/>
                <w:bCs/>
                <w:sz w:val="24"/>
                <w:szCs w:val="24"/>
              </w:rPr>
            </w:pPr>
            <w:r w:rsidRPr="00F35762">
              <w:rPr>
                <w:rFonts w:ascii="Times New Roman" w:hAnsi="Times New Roman" w:cs="Times New Roman"/>
                <w:b/>
                <w:bCs/>
                <w:sz w:val="24"/>
                <w:szCs w:val="24"/>
              </w:rPr>
              <w:t>Topic</w:t>
            </w:r>
          </w:p>
        </w:tc>
        <w:tc>
          <w:tcPr>
            <w:tcW w:w="4455" w:type="dxa"/>
          </w:tcPr>
          <w:p w14:paraId="61267F47" w14:textId="0493C4A6" w:rsidR="00A676E9" w:rsidRPr="00F35762" w:rsidRDefault="00A676E9">
            <w:pPr>
              <w:rPr>
                <w:rFonts w:ascii="Times New Roman" w:hAnsi="Times New Roman" w:cs="Times New Roman"/>
                <w:b/>
                <w:bCs/>
                <w:sz w:val="24"/>
                <w:szCs w:val="24"/>
              </w:rPr>
            </w:pPr>
            <w:r w:rsidRPr="00F35762">
              <w:rPr>
                <w:rFonts w:ascii="Times New Roman" w:hAnsi="Times New Roman" w:cs="Times New Roman"/>
                <w:b/>
                <w:bCs/>
                <w:sz w:val="24"/>
                <w:szCs w:val="24"/>
              </w:rPr>
              <w:t>S</w:t>
            </w:r>
            <w:r w:rsidR="0030223E" w:rsidRPr="00F35762">
              <w:rPr>
                <w:rFonts w:ascii="Times New Roman" w:hAnsi="Times New Roman" w:cs="Times New Roman"/>
                <w:b/>
                <w:bCs/>
                <w:sz w:val="24"/>
                <w:szCs w:val="24"/>
              </w:rPr>
              <w:t>ubs</w:t>
            </w:r>
            <w:r w:rsidRPr="00F35762">
              <w:rPr>
                <w:rFonts w:ascii="Times New Roman" w:hAnsi="Times New Roman" w:cs="Times New Roman"/>
                <w:b/>
                <w:bCs/>
                <w:sz w:val="24"/>
                <w:szCs w:val="24"/>
              </w:rPr>
              <w:t>ection</w:t>
            </w:r>
          </w:p>
        </w:tc>
        <w:tc>
          <w:tcPr>
            <w:tcW w:w="3006" w:type="dxa"/>
          </w:tcPr>
          <w:p w14:paraId="1CEDA5BB" w14:textId="618359A5" w:rsidR="00A676E9" w:rsidRPr="00F35762" w:rsidRDefault="00A676E9">
            <w:pPr>
              <w:rPr>
                <w:rFonts w:ascii="Times New Roman" w:hAnsi="Times New Roman" w:cs="Times New Roman"/>
                <w:b/>
                <w:bCs/>
                <w:sz w:val="24"/>
                <w:szCs w:val="24"/>
              </w:rPr>
            </w:pPr>
            <w:r w:rsidRPr="00F35762">
              <w:rPr>
                <w:rFonts w:ascii="Times New Roman" w:hAnsi="Times New Roman" w:cs="Times New Roman"/>
                <w:b/>
                <w:bCs/>
                <w:sz w:val="24"/>
                <w:szCs w:val="24"/>
              </w:rPr>
              <w:t>Cost in USD</w:t>
            </w:r>
          </w:p>
        </w:tc>
      </w:tr>
      <w:tr w:rsidR="00C05AC2" w:rsidRPr="00F35762" w14:paraId="3296689F" w14:textId="77777777" w:rsidTr="00C05AC2">
        <w:tc>
          <w:tcPr>
            <w:tcW w:w="1555" w:type="dxa"/>
            <w:vMerge w:val="restart"/>
          </w:tcPr>
          <w:p w14:paraId="499166A2" w14:textId="581443D7"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Salaries</w:t>
            </w:r>
          </w:p>
        </w:tc>
        <w:tc>
          <w:tcPr>
            <w:tcW w:w="4455" w:type="dxa"/>
          </w:tcPr>
          <w:p w14:paraId="6A1B3C8D" w14:textId="2214DDAE" w:rsidR="00C05AC2" w:rsidRPr="00F35762" w:rsidRDefault="00C05AC2" w:rsidP="00C05AC2">
            <w:pPr>
              <w:rPr>
                <w:rFonts w:ascii="Times New Roman" w:hAnsi="Times New Roman" w:cs="Times New Roman"/>
                <w:sz w:val="24"/>
                <w:szCs w:val="24"/>
              </w:rPr>
            </w:pPr>
            <w:proofErr w:type="spellStart"/>
            <w:r w:rsidRPr="00F35762">
              <w:rPr>
                <w:rFonts w:ascii="Times New Roman" w:hAnsi="Times New Roman" w:cs="Times New Roman"/>
                <w:sz w:val="24"/>
                <w:szCs w:val="24"/>
              </w:rPr>
              <w:t>Midrasha</w:t>
            </w:r>
            <w:proofErr w:type="spellEnd"/>
            <w:r w:rsidRPr="00F35762">
              <w:rPr>
                <w:rFonts w:ascii="Times New Roman" w:hAnsi="Times New Roman" w:cs="Times New Roman"/>
                <w:sz w:val="24"/>
                <w:szCs w:val="24"/>
              </w:rPr>
              <w:t xml:space="preserve"> manager costs</w:t>
            </w:r>
          </w:p>
        </w:tc>
        <w:tc>
          <w:tcPr>
            <w:tcW w:w="3006" w:type="dxa"/>
            <w:vAlign w:val="bottom"/>
          </w:tcPr>
          <w:p w14:paraId="31EED60C" w14:textId="412DAA6E" w:rsidR="00C05AC2" w:rsidRPr="00F35762" w:rsidRDefault="00C05AC2" w:rsidP="00C05AC2">
            <w:pPr>
              <w:ind w:hanging="23"/>
              <w:jc w:val="both"/>
              <w:rPr>
                <w:rFonts w:ascii="Times New Roman" w:hAnsi="Times New Roman" w:cs="Times New Roman"/>
                <w:sz w:val="24"/>
                <w:szCs w:val="24"/>
              </w:rPr>
            </w:pPr>
            <w:r w:rsidRPr="00F35762">
              <w:rPr>
                <w:rFonts w:ascii="Times New Roman" w:hAnsi="Times New Roman" w:cs="Times New Roman"/>
                <w:color w:val="000000"/>
                <w:sz w:val="24"/>
                <w:szCs w:val="24"/>
              </w:rPr>
              <w:t>5722.07</w:t>
            </w:r>
          </w:p>
        </w:tc>
      </w:tr>
      <w:tr w:rsidR="00C05AC2" w:rsidRPr="00F35762" w14:paraId="5E5E441B" w14:textId="77777777" w:rsidTr="00C05AC2">
        <w:tc>
          <w:tcPr>
            <w:tcW w:w="1555" w:type="dxa"/>
            <w:vMerge/>
          </w:tcPr>
          <w:p w14:paraId="4F386291" w14:textId="77777777" w:rsidR="00C05AC2" w:rsidRPr="00F35762" w:rsidRDefault="00C05AC2" w:rsidP="00C05AC2">
            <w:pPr>
              <w:rPr>
                <w:rFonts w:ascii="Times New Roman" w:hAnsi="Times New Roman" w:cs="Times New Roman"/>
                <w:sz w:val="24"/>
                <w:szCs w:val="24"/>
              </w:rPr>
            </w:pPr>
          </w:p>
        </w:tc>
        <w:tc>
          <w:tcPr>
            <w:tcW w:w="4455" w:type="dxa"/>
          </w:tcPr>
          <w:p w14:paraId="412A4777" w14:textId="71C7645F"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Instructor costs</w:t>
            </w:r>
          </w:p>
        </w:tc>
        <w:tc>
          <w:tcPr>
            <w:tcW w:w="3006" w:type="dxa"/>
            <w:vAlign w:val="bottom"/>
          </w:tcPr>
          <w:p w14:paraId="0E048490" w14:textId="0FF02152" w:rsidR="00C05AC2" w:rsidRPr="00F35762" w:rsidRDefault="00C05AC2" w:rsidP="00C05AC2">
            <w:pPr>
              <w:jc w:val="both"/>
              <w:rPr>
                <w:rFonts w:ascii="Times New Roman" w:hAnsi="Times New Roman" w:cs="Times New Roman"/>
                <w:sz w:val="24"/>
                <w:szCs w:val="24"/>
              </w:rPr>
            </w:pPr>
            <w:r w:rsidRPr="00F35762">
              <w:rPr>
                <w:rFonts w:ascii="Times New Roman" w:hAnsi="Times New Roman" w:cs="Times New Roman"/>
                <w:color w:val="000000"/>
                <w:sz w:val="24"/>
                <w:szCs w:val="24"/>
              </w:rPr>
              <w:t>5313.35</w:t>
            </w:r>
          </w:p>
        </w:tc>
      </w:tr>
      <w:tr w:rsidR="00C05AC2" w:rsidRPr="00F35762" w14:paraId="434EC692" w14:textId="77777777" w:rsidTr="00C05AC2">
        <w:tc>
          <w:tcPr>
            <w:tcW w:w="1555" w:type="dxa"/>
            <w:vMerge/>
          </w:tcPr>
          <w:p w14:paraId="616797B3" w14:textId="77777777" w:rsidR="00C05AC2" w:rsidRPr="00F35762" w:rsidRDefault="00C05AC2" w:rsidP="00C05AC2">
            <w:pPr>
              <w:rPr>
                <w:rFonts w:ascii="Times New Roman" w:hAnsi="Times New Roman" w:cs="Times New Roman"/>
                <w:sz w:val="24"/>
                <w:szCs w:val="24"/>
              </w:rPr>
            </w:pPr>
          </w:p>
        </w:tc>
        <w:tc>
          <w:tcPr>
            <w:tcW w:w="4455" w:type="dxa"/>
          </w:tcPr>
          <w:p w14:paraId="5E338A56" w14:textId="63AAA94E"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 xml:space="preserve">Salary for a professional counsellor for the </w:t>
            </w:r>
            <w:proofErr w:type="spellStart"/>
            <w:r w:rsidRPr="00F35762">
              <w:rPr>
                <w:rFonts w:ascii="Times New Roman" w:hAnsi="Times New Roman" w:cs="Times New Roman"/>
                <w:sz w:val="24"/>
                <w:szCs w:val="24"/>
              </w:rPr>
              <w:t>Midrasha</w:t>
            </w:r>
            <w:proofErr w:type="spellEnd"/>
          </w:p>
        </w:tc>
        <w:tc>
          <w:tcPr>
            <w:tcW w:w="3006" w:type="dxa"/>
            <w:vAlign w:val="bottom"/>
          </w:tcPr>
          <w:p w14:paraId="7A4EFD0D" w14:textId="0A3AF4B9" w:rsidR="00C05AC2" w:rsidRPr="00F35762" w:rsidRDefault="00C05AC2" w:rsidP="00C05AC2">
            <w:pPr>
              <w:jc w:val="both"/>
              <w:rPr>
                <w:rFonts w:ascii="Times New Roman" w:hAnsi="Times New Roman" w:cs="Times New Roman"/>
                <w:sz w:val="24"/>
                <w:szCs w:val="24"/>
              </w:rPr>
            </w:pPr>
            <w:r w:rsidRPr="00F35762">
              <w:rPr>
                <w:rFonts w:ascii="Times New Roman" w:hAnsi="Times New Roman" w:cs="Times New Roman"/>
                <w:color w:val="000000"/>
                <w:sz w:val="24"/>
                <w:szCs w:val="24"/>
              </w:rPr>
              <w:t>3719.35</w:t>
            </w:r>
          </w:p>
        </w:tc>
      </w:tr>
      <w:tr w:rsidR="00C05AC2" w:rsidRPr="00F35762" w14:paraId="1FDB126E" w14:textId="77777777" w:rsidTr="00C05AC2">
        <w:tc>
          <w:tcPr>
            <w:tcW w:w="1555" w:type="dxa"/>
            <w:vMerge/>
          </w:tcPr>
          <w:p w14:paraId="4024A9C7" w14:textId="77777777" w:rsidR="00C05AC2" w:rsidRPr="00F35762" w:rsidRDefault="00C05AC2" w:rsidP="00C05AC2">
            <w:pPr>
              <w:rPr>
                <w:rFonts w:ascii="Times New Roman" w:hAnsi="Times New Roman" w:cs="Times New Roman"/>
                <w:sz w:val="24"/>
                <w:szCs w:val="24"/>
              </w:rPr>
            </w:pPr>
          </w:p>
        </w:tc>
        <w:tc>
          <w:tcPr>
            <w:tcW w:w="4455" w:type="dxa"/>
          </w:tcPr>
          <w:p w14:paraId="59920FDB" w14:textId="2910B2C8"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Lecturers’ salaries</w:t>
            </w:r>
          </w:p>
        </w:tc>
        <w:tc>
          <w:tcPr>
            <w:tcW w:w="3006" w:type="dxa"/>
            <w:vAlign w:val="bottom"/>
          </w:tcPr>
          <w:p w14:paraId="53773939" w14:textId="12CB1DF3" w:rsidR="00C05AC2" w:rsidRPr="00F35762" w:rsidRDefault="00C05AC2" w:rsidP="00C05AC2">
            <w:pPr>
              <w:jc w:val="both"/>
              <w:rPr>
                <w:rFonts w:ascii="Times New Roman" w:hAnsi="Times New Roman" w:cs="Times New Roman"/>
                <w:sz w:val="24"/>
                <w:szCs w:val="24"/>
              </w:rPr>
            </w:pPr>
            <w:r w:rsidRPr="00F35762">
              <w:rPr>
                <w:rFonts w:ascii="Times New Roman" w:hAnsi="Times New Roman" w:cs="Times New Roman"/>
                <w:color w:val="000000"/>
                <w:sz w:val="24"/>
                <w:szCs w:val="24"/>
              </w:rPr>
              <w:t>2724.80</w:t>
            </w:r>
          </w:p>
        </w:tc>
      </w:tr>
      <w:tr w:rsidR="00C05AC2" w:rsidRPr="00F35762" w14:paraId="6B4B9203" w14:textId="77777777" w:rsidTr="003F2F19">
        <w:tc>
          <w:tcPr>
            <w:tcW w:w="1555" w:type="dxa"/>
            <w:vMerge w:val="restart"/>
          </w:tcPr>
          <w:p w14:paraId="325ECDD1" w14:textId="0DE4E7CB"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Lodging</w:t>
            </w:r>
          </w:p>
        </w:tc>
        <w:tc>
          <w:tcPr>
            <w:tcW w:w="4455" w:type="dxa"/>
          </w:tcPr>
          <w:p w14:paraId="7A0AAC2E" w14:textId="036DDB4B"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An apartment in Jerusalem for 2 weeks</w:t>
            </w:r>
          </w:p>
        </w:tc>
        <w:tc>
          <w:tcPr>
            <w:tcW w:w="3006" w:type="dxa"/>
            <w:vAlign w:val="bottom"/>
          </w:tcPr>
          <w:p w14:paraId="067C5813" w14:textId="179F68A8"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color w:val="000000"/>
                <w:sz w:val="24"/>
                <w:szCs w:val="24"/>
              </w:rPr>
              <w:t>2724.80</w:t>
            </w:r>
          </w:p>
        </w:tc>
      </w:tr>
      <w:tr w:rsidR="00C05AC2" w:rsidRPr="00F35762" w14:paraId="2637860C" w14:textId="77777777" w:rsidTr="003F2F19">
        <w:tc>
          <w:tcPr>
            <w:tcW w:w="1555" w:type="dxa"/>
            <w:vMerge/>
          </w:tcPr>
          <w:p w14:paraId="4D2D775F" w14:textId="77777777" w:rsidR="00C05AC2" w:rsidRPr="00F35762" w:rsidRDefault="00C05AC2" w:rsidP="00C05AC2">
            <w:pPr>
              <w:rPr>
                <w:rFonts w:ascii="Times New Roman" w:hAnsi="Times New Roman" w:cs="Times New Roman"/>
                <w:sz w:val="24"/>
                <w:szCs w:val="24"/>
              </w:rPr>
            </w:pPr>
          </w:p>
        </w:tc>
        <w:tc>
          <w:tcPr>
            <w:tcW w:w="4455" w:type="dxa"/>
          </w:tcPr>
          <w:p w14:paraId="64496222" w14:textId="03C6A09B"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Nazareth</w:t>
            </w:r>
          </w:p>
        </w:tc>
        <w:tc>
          <w:tcPr>
            <w:tcW w:w="3006" w:type="dxa"/>
            <w:vAlign w:val="bottom"/>
          </w:tcPr>
          <w:p w14:paraId="6E469E65" w14:textId="597EC19B"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color w:val="000000"/>
                <w:sz w:val="24"/>
                <w:szCs w:val="24"/>
              </w:rPr>
              <w:t>681.20</w:t>
            </w:r>
          </w:p>
        </w:tc>
      </w:tr>
      <w:tr w:rsidR="00C05AC2" w:rsidRPr="00F35762" w14:paraId="3A4B8CD6" w14:textId="77777777" w:rsidTr="003F2F19">
        <w:tc>
          <w:tcPr>
            <w:tcW w:w="1555" w:type="dxa"/>
            <w:vMerge/>
          </w:tcPr>
          <w:p w14:paraId="3B1E4FDA" w14:textId="77777777" w:rsidR="00C05AC2" w:rsidRPr="00F35762" w:rsidRDefault="00C05AC2" w:rsidP="00C05AC2">
            <w:pPr>
              <w:rPr>
                <w:rFonts w:ascii="Times New Roman" w:hAnsi="Times New Roman" w:cs="Times New Roman"/>
                <w:sz w:val="24"/>
                <w:szCs w:val="24"/>
              </w:rPr>
            </w:pPr>
          </w:p>
        </w:tc>
        <w:tc>
          <w:tcPr>
            <w:tcW w:w="4455" w:type="dxa"/>
          </w:tcPr>
          <w:p w14:paraId="14EA41B4" w14:textId="09343091"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South Hebron Hills</w:t>
            </w:r>
          </w:p>
        </w:tc>
        <w:tc>
          <w:tcPr>
            <w:tcW w:w="3006" w:type="dxa"/>
            <w:vAlign w:val="bottom"/>
          </w:tcPr>
          <w:p w14:paraId="79E75241" w14:textId="6ED64992"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color w:val="000000"/>
                <w:sz w:val="24"/>
                <w:szCs w:val="24"/>
              </w:rPr>
              <w:t>272.48</w:t>
            </w:r>
          </w:p>
        </w:tc>
      </w:tr>
      <w:tr w:rsidR="00C05AC2" w:rsidRPr="00F35762" w14:paraId="4D5A0CC8" w14:textId="77777777" w:rsidTr="003F2F19">
        <w:tc>
          <w:tcPr>
            <w:tcW w:w="1555" w:type="dxa"/>
            <w:vMerge/>
          </w:tcPr>
          <w:p w14:paraId="0A102D88" w14:textId="77777777" w:rsidR="00C05AC2" w:rsidRPr="00F35762" w:rsidRDefault="00C05AC2" w:rsidP="00C05AC2">
            <w:pPr>
              <w:rPr>
                <w:rFonts w:ascii="Times New Roman" w:hAnsi="Times New Roman" w:cs="Times New Roman"/>
                <w:sz w:val="24"/>
                <w:szCs w:val="24"/>
              </w:rPr>
            </w:pPr>
          </w:p>
        </w:tc>
        <w:tc>
          <w:tcPr>
            <w:tcW w:w="4455" w:type="dxa"/>
          </w:tcPr>
          <w:p w14:paraId="29AF608C" w14:textId="7C4D77B3" w:rsidR="00C05AC2" w:rsidRPr="00F35762" w:rsidRDefault="00C05AC2" w:rsidP="00C05AC2">
            <w:pPr>
              <w:rPr>
                <w:rFonts w:ascii="Times New Roman" w:hAnsi="Times New Roman" w:cs="Times New Roman"/>
                <w:sz w:val="24"/>
                <w:szCs w:val="24"/>
              </w:rPr>
            </w:pPr>
            <w:proofErr w:type="spellStart"/>
            <w:r w:rsidRPr="00F35762">
              <w:rPr>
                <w:rFonts w:ascii="Times New Roman" w:hAnsi="Times New Roman" w:cs="Times New Roman"/>
                <w:sz w:val="24"/>
                <w:szCs w:val="24"/>
              </w:rPr>
              <w:t>Yeruham</w:t>
            </w:r>
            <w:proofErr w:type="spellEnd"/>
          </w:p>
        </w:tc>
        <w:tc>
          <w:tcPr>
            <w:tcW w:w="3006" w:type="dxa"/>
            <w:vAlign w:val="bottom"/>
          </w:tcPr>
          <w:p w14:paraId="48179FCB" w14:textId="2DD16651"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color w:val="000000"/>
                <w:sz w:val="24"/>
                <w:szCs w:val="24"/>
              </w:rPr>
              <w:t>681.20</w:t>
            </w:r>
          </w:p>
        </w:tc>
      </w:tr>
      <w:tr w:rsidR="00C05AC2" w:rsidRPr="00F35762" w14:paraId="6138C7D2" w14:textId="77777777" w:rsidTr="00D17B1C">
        <w:tc>
          <w:tcPr>
            <w:tcW w:w="1555" w:type="dxa"/>
            <w:vMerge w:val="restart"/>
          </w:tcPr>
          <w:p w14:paraId="12A92CED" w14:textId="60782B1A"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Food</w:t>
            </w:r>
          </w:p>
        </w:tc>
        <w:tc>
          <w:tcPr>
            <w:tcW w:w="4455" w:type="dxa"/>
          </w:tcPr>
          <w:p w14:paraId="7F2D3285" w14:textId="2A79681B"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Shopping for self-catering</w:t>
            </w:r>
          </w:p>
        </w:tc>
        <w:tc>
          <w:tcPr>
            <w:tcW w:w="3006" w:type="dxa"/>
            <w:vAlign w:val="bottom"/>
          </w:tcPr>
          <w:p w14:paraId="03F821E4" w14:textId="27BE7F53"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color w:val="000000"/>
                <w:sz w:val="24"/>
                <w:szCs w:val="24"/>
              </w:rPr>
              <w:t>2724.80</w:t>
            </w:r>
          </w:p>
        </w:tc>
      </w:tr>
      <w:tr w:rsidR="00C05AC2" w:rsidRPr="00F35762" w14:paraId="0560FF71" w14:textId="77777777" w:rsidTr="00D17B1C">
        <w:tc>
          <w:tcPr>
            <w:tcW w:w="1555" w:type="dxa"/>
            <w:vMerge/>
          </w:tcPr>
          <w:p w14:paraId="5A56B2A2" w14:textId="77777777" w:rsidR="00C05AC2" w:rsidRPr="00F35762" w:rsidRDefault="00C05AC2" w:rsidP="00C05AC2">
            <w:pPr>
              <w:rPr>
                <w:rFonts w:ascii="Times New Roman" w:hAnsi="Times New Roman" w:cs="Times New Roman"/>
                <w:sz w:val="24"/>
                <w:szCs w:val="24"/>
              </w:rPr>
            </w:pPr>
          </w:p>
        </w:tc>
        <w:tc>
          <w:tcPr>
            <w:tcW w:w="4455" w:type="dxa"/>
          </w:tcPr>
          <w:p w14:paraId="4B0FC78B" w14:textId="1BD5016D"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Cooked meals</w:t>
            </w:r>
          </w:p>
        </w:tc>
        <w:tc>
          <w:tcPr>
            <w:tcW w:w="3006" w:type="dxa"/>
            <w:vAlign w:val="bottom"/>
          </w:tcPr>
          <w:p w14:paraId="3766FF68" w14:textId="522750D1"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color w:val="000000"/>
                <w:sz w:val="24"/>
                <w:szCs w:val="24"/>
              </w:rPr>
              <w:t>2343.32</w:t>
            </w:r>
          </w:p>
        </w:tc>
      </w:tr>
      <w:tr w:rsidR="00C05AC2" w:rsidRPr="00F35762" w14:paraId="7D9DFCFC" w14:textId="77777777" w:rsidTr="00EF7141">
        <w:tc>
          <w:tcPr>
            <w:tcW w:w="1555" w:type="dxa"/>
            <w:vMerge w:val="restart"/>
          </w:tcPr>
          <w:p w14:paraId="7534508A" w14:textId="19B539B5"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Marketing and Advertising</w:t>
            </w:r>
          </w:p>
        </w:tc>
        <w:tc>
          <w:tcPr>
            <w:tcW w:w="4455" w:type="dxa"/>
          </w:tcPr>
          <w:p w14:paraId="7302AAB3" w14:textId="25898D44"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Social media promotion</w:t>
            </w:r>
          </w:p>
        </w:tc>
        <w:tc>
          <w:tcPr>
            <w:tcW w:w="3006" w:type="dxa"/>
            <w:vAlign w:val="bottom"/>
          </w:tcPr>
          <w:p w14:paraId="485B9CDF" w14:textId="0D2C13B2"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color w:val="000000"/>
                <w:sz w:val="24"/>
                <w:szCs w:val="24"/>
              </w:rPr>
              <w:t>544.96</w:t>
            </w:r>
          </w:p>
        </w:tc>
      </w:tr>
      <w:tr w:rsidR="00C05AC2" w:rsidRPr="00F35762" w14:paraId="6435F073" w14:textId="77777777" w:rsidTr="00EF7141">
        <w:tc>
          <w:tcPr>
            <w:tcW w:w="1555" w:type="dxa"/>
            <w:vMerge/>
          </w:tcPr>
          <w:p w14:paraId="30FF57EB" w14:textId="77777777" w:rsidR="00C05AC2" w:rsidRPr="00F35762" w:rsidRDefault="00C05AC2" w:rsidP="00C05AC2">
            <w:pPr>
              <w:rPr>
                <w:rFonts w:ascii="Times New Roman" w:hAnsi="Times New Roman" w:cs="Times New Roman"/>
                <w:sz w:val="24"/>
                <w:szCs w:val="24"/>
              </w:rPr>
            </w:pPr>
          </w:p>
        </w:tc>
        <w:tc>
          <w:tcPr>
            <w:tcW w:w="4455" w:type="dxa"/>
          </w:tcPr>
          <w:p w14:paraId="4EDC9C53" w14:textId="46A8158D"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Graphic design</w:t>
            </w:r>
          </w:p>
        </w:tc>
        <w:tc>
          <w:tcPr>
            <w:tcW w:w="3006" w:type="dxa"/>
            <w:vAlign w:val="bottom"/>
          </w:tcPr>
          <w:p w14:paraId="006600B6" w14:textId="6EFC438A"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color w:val="000000"/>
                <w:sz w:val="24"/>
                <w:szCs w:val="24"/>
              </w:rPr>
              <w:t>272.48</w:t>
            </w:r>
          </w:p>
        </w:tc>
      </w:tr>
      <w:tr w:rsidR="00C05AC2" w:rsidRPr="00F35762" w14:paraId="72FA03C8" w14:textId="77777777" w:rsidTr="003C13C5">
        <w:tc>
          <w:tcPr>
            <w:tcW w:w="1555" w:type="dxa"/>
            <w:vMerge w:val="restart"/>
          </w:tcPr>
          <w:p w14:paraId="04565DAC" w14:textId="5C249137"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Logistics</w:t>
            </w:r>
          </w:p>
        </w:tc>
        <w:tc>
          <w:tcPr>
            <w:tcW w:w="4455" w:type="dxa"/>
          </w:tcPr>
          <w:p w14:paraId="005454F2" w14:textId="62E83A3E"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Transport</w:t>
            </w:r>
          </w:p>
        </w:tc>
        <w:tc>
          <w:tcPr>
            <w:tcW w:w="3006" w:type="dxa"/>
            <w:vAlign w:val="bottom"/>
          </w:tcPr>
          <w:p w14:paraId="3E4B8A00" w14:textId="16718B66"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color w:val="000000"/>
                <w:sz w:val="24"/>
                <w:szCs w:val="24"/>
              </w:rPr>
              <w:t>2724.80</w:t>
            </w:r>
          </w:p>
        </w:tc>
      </w:tr>
      <w:tr w:rsidR="00C05AC2" w:rsidRPr="00F35762" w14:paraId="58F69E37" w14:textId="77777777" w:rsidTr="003C13C5">
        <w:tc>
          <w:tcPr>
            <w:tcW w:w="1555" w:type="dxa"/>
            <w:vMerge/>
          </w:tcPr>
          <w:p w14:paraId="7C6FF974" w14:textId="77777777" w:rsidR="00C05AC2" w:rsidRPr="00F35762" w:rsidRDefault="00C05AC2" w:rsidP="00C05AC2">
            <w:pPr>
              <w:rPr>
                <w:rFonts w:ascii="Times New Roman" w:hAnsi="Times New Roman" w:cs="Times New Roman"/>
                <w:sz w:val="24"/>
                <w:szCs w:val="24"/>
              </w:rPr>
            </w:pPr>
          </w:p>
        </w:tc>
        <w:tc>
          <w:tcPr>
            <w:tcW w:w="4455" w:type="dxa"/>
          </w:tcPr>
          <w:p w14:paraId="6EC1C342" w14:textId="0D1808B8"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Office equipment and training materials</w:t>
            </w:r>
          </w:p>
        </w:tc>
        <w:tc>
          <w:tcPr>
            <w:tcW w:w="3006" w:type="dxa"/>
            <w:vAlign w:val="bottom"/>
          </w:tcPr>
          <w:p w14:paraId="1A6CBF61" w14:textId="1CFD8559"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color w:val="000000"/>
                <w:sz w:val="24"/>
                <w:szCs w:val="24"/>
              </w:rPr>
              <w:t>1089.92</w:t>
            </w:r>
          </w:p>
        </w:tc>
      </w:tr>
      <w:tr w:rsidR="00C05AC2" w:rsidRPr="00F35762" w14:paraId="48E03D50" w14:textId="77777777" w:rsidTr="003C13C5">
        <w:tc>
          <w:tcPr>
            <w:tcW w:w="1555" w:type="dxa"/>
            <w:vMerge/>
          </w:tcPr>
          <w:p w14:paraId="04AB09F3" w14:textId="77777777" w:rsidR="00C05AC2" w:rsidRPr="00F35762" w:rsidRDefault="00C05AC2" w:rsidP="00C05AC2">
            <w:pPr>
              <w:rPr>
                <w:rFonts w:ascii="Times New Roman" w:hAnsi="Times New Roman" w:cs="Times New Roman"/>
                <w:sz w:val="24"/>
                <w:szCs w:val="24"/>
              </w:rPr>
            </w:pPr>
          </w:p>
        </w:tc>
        <w:tc>
          <w:tcPr>
            <w:tcW w:w="4455" w:type="dxa"/>
          </w:tcPr>
          <w:p w14:paraId="30A95EB5" w14:textId="532B28B8"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sz w:val="24"/>
                <w:szCs w:val="24"/>
              </w:rPr>
              <w:t>Lecturer travel</w:t>
            </w:r>
          </w:p>
        </w:tc>
        <w:tc>
          <w:tcPr>
            <w:tcW w:w="3006" w:type="dxa"/>
            <w:vAlign w:val="bottom"/>
          </w:tcPr>
          <w:p w14:paraId="6CA31EC4" w14:textId="44F17123" w:rsidR="00C05AC2" w:rsidRPr="00F35762" w:rsidRDefault="00C05AC2" w:rsidP="00C05AC2">
            <w:pPr>
              <w:rPr>
                <w:rFonts w:ascii="Times New Roman" w:hAnsi="Times New Roman" w:cs="Times New Roman"/>
                <w:sz w:val="24"/>
                <w:szCs w:val="24"/>
              </w:rPr>
            </w:pPr>
            <w:r w:rsidRPr="00F35762">
              <w:rPr>
                <w:rFonts w:ascii="Times New Roman" w:hAnsi="Times New Roman" w:cs="Times New Roman"/>
                <w:color w:val="000000"/>
                <w:sz w:val="24"/>
                <w:szCs w:val="24"/>
              </w:rPr>
              <w:t>817.44</w:t>
            </w:r>
          </w:p>
        </w:tc>
      </w:tr>
      <w:tr w:rsidR="002D05A4" w:rsidRPr="00F35762" w14:paraId="33CB4508" w14:textId="77777777" w:rsidTr="003669E9">
        <w:tc>
          <w:tcPr>
            <w:tcW w:w="1555" w:type="dxa"/>
            <w:vMerge w:val="restart"/>
          </w:tcPr>
          <w:p w14:paraId="5D9D067E" w14:textId="0405C9E6" w:rsidR="002D05A4" w:rsidRPr="00F35762" w:rsidRDefault="002D05A4" w:rsidP="002D05A4">
            <w:pPr>
              <w:rPr>
                <w:rFonts w:ascii="Times New Roman" w:hAnsi="Times New Roman" w:cs="Times New Roman"/>
                <w:sz w:val="24"/>
                <w:szCs w:val="24"/>
              </w:rPr>
            </w:pPr>
            <w:r w:rsidRPr="00F35762">
              <w:rPr>
                <w:rFonts w:ascii="Times New Roman" w:hAnsi="Times New Roman" w:cs="Times New Roman"/>
                <w:sz w:val="24"/>
                <w:szCs w:val="24"/>
              </w:rPr>
              <w:t>Concluding weekend (2 nights)</w:t>
            </w:r>
          </w:p>
        </w:tc>
        <w:tc>
          <w:tcPr>
            <w:tcW w:w="4455" w:type="dxa"/>
          </w:tcPr>
          <w:p w14:paraId="6C0F0735" w14:textId="292BED7A" w:rsidR="002D05A4" w:rsidRPr="00F35762" w:rsidRDefault="002D05A4" w:rsidP="002D05A4">
            <w:pPr>
              <w:rPr>
                <w:rFonts w:ascii="Times New Roman" w:hAnsi="Times New Roman" w:cs="Times New Roman"/>
                <w:sz w:val="24"/>
                <w:szCs w:val="24"/>
              </w:rPr>
            </w:pPr>
            <w:r w:rsidRPr="00F35762">
              <w:rPr>
                <w:rFonts w:ascii="Times New Roman" w:hAnsi="Times New Roman" w:cs="Times New Roman"/>
                <w:sz w:val="24"/>
                <w:szCs w:val="24"/>
              </w:rPr>
              <w:t>Accommodation in Neve Shalom + breakfast</w:t>
            </w:r>
          </w:p>
        </w:tc>
        <w:tc>
          <w:tcPr>
            <w:tcW w:w="3006" w:type="dxa"/>
            <w:vAlign w:val="bottom"/>
          </w:tcPr>
          <w:p w14:paraId="17946AA0" w14:textId="6E643ACB" w:rsidR="002D05A4" w:rsidRPr="00F35762" w:rsidRDefault="002D05A4" w:rsidP="002D05A4">
            <w:pPr>
              <w:rPr>
                <w:rFonts w:ascii="Times New Roman" w:hAnsi="Times New Roman" w:cs="Times New Roman"/>
                <w:sz w:val="24"/>
                <w:szCs w:val="24"/>
              </w:rPr>
            </w:pPr>
            <w:r w:rsidRPr="00F35762">
              <w:rPr>
                <w:rFonts w:ascii="Times New Roman" w:hAnsi="Times New Roman" w:cs="Times New Roman"/>
                <w:color w:val="000000"/>
                <w:sz w:val="24"/>
                <w:szCs w:val="24"/>
              </w:rPr>
              <w:t>1525.89</w:t>
            </w:r>
          </w:p>
        </w:tc>
      </w:tr>
      <w:tr w:rsidR="002D05A4" w:rsidRPr="00F35762" w14:paraId="227238DD" w14:textId="77777777" w:rsidTr="003669E9">
        <w:tc>
          <w:tcPr>
            <w:tcW w:w="1555" w:type="dxa"/>
            <w:vMerge/>
          </w:tcPr>
          <w:p w14:paraId="31CE5129" w14:textId="77777777" w:rsidR="002D05A4" w:rsidRPr="00F35762" w:rsidRDefault="002D05A4" w:rsidP="002D05A4">
            <w:pPr>
              <w:rPr>
                <w:rFonts w:ascii="Times New Roman" w:hAnsi="Times New Roman" w:cs="Times New Roman"/>
                <w:sz w:val="24"/>
                <w:szCs w:val="24"/>
              </w:rPr>
            </w:pPr>
          </w:p>
        </w:tc>
        <w:tc>
          <w:tcPr>
            <w:tcW w:w="4455" w:type="dxa"/>
          </w:tcPr>
          <w:p w14:paraId="530C563A" w14:textId="4AB01015" w:rsidR="002D05A4" w:rsidRPr="00F35762" w:rsidRDefault="002D05A4" w:rsidP="002D05A4">
            <w:pPr>
              <w:rPr>
                <w:rFonts w:ascii="Times New Roman" w:hAnsi="Times New Roman" w:cs="Times New Roman"/>
                <w:sz w:val="24"/>
                <w:szCs w:val="24"/>
              </w:rPr>
            </w:pPr>
            <w:r w:rsidRPr="00F35762">
              <w:rPr>
                <w:rFonts w:ascii="Times New Roman" w:hAnsi="Times New Roman" w:cs="Times New Roman"/>
                <w:sz w:val="24"/>
                <w:szCs w:val="24"/>
              </w:rPr>
              <w:t>Kosher meals</w:t>
            </w:r>
          </w:p>
        </w:tc>
        <w:tc>
          <w:tcPr>
            <w:tcW w:w="3006" w:type="dxa"/>
            <w:vAlign w:val="bottom"/>
          </w:tcPr>
          <w:p w14:paraId="1B54E216" w14:textId="163077BB" w:rsidR="002D05A4" w:rsidRPr="00F35762" w:rsidRDefault="002D05A4" w:rsidP="002D05A4">
            <w:pPr>
              <w:rPr>
                <w:rFonts w:ascii="Times New Roman" w:hAnsi="Times New Roman" w:cs="Times New Roman"/>
                <w:sz w:val="24"/>
                <w:szCs w:val="24"/>
              </w:rPr>
            </w:pPr>
            <w:r w:rsidRPr="00F35762">
              <w:rPr>
                <w:rFonts w:ascii="Times New Roman" w:hAnsi="Times New Roman" w:cs="Times New Roman"/>
                <w:color w:val="000000"/>
                <w:sz w:val="24"/>
                <w:szCs w:val="24"/>
              </w:rPr>
              <w:t>1307.90</w:t>
            </w:r>
          </w:p>
        </w:tc>
      </w:tr>
      <w:tr w:rsidR="002D05A4" w:rsidRPr="00F35762" w14:paraId="2BFAE15A" w14:textId="77777777" w:rsidTr="003669E9">
        <w:tc>
          <w:tcPr>
            <w:tcW w:w="1555" w:type="dxa"/>
            <w:vMerge/>
          </w:tcPr>
          <w:p w14:paraId="12FC4C15" w14:textId="77777777" w:rsidR="002D05A4" w:rsidRPr="00F35762" w:rsidRDefault="002D05A4" w:rsidP="002D05A4">
            <w:pPr>
              <w:rPr>
                <w:rFonts w:ascii="Times New Roman" w:hAnsi="Times New Roman" w:cs="Times New Roman"/>
                <w:sz w:val="24"/>
                <w:szCs w:val="24"/>
              </w:rPr>
            </w:pPr>
          </w:p>
        </w:tc>
        <w:tc>
          <w:tcPr>
            <w:tcW w:w="4455" w:type="dxa"/>
          </w:tcPr>
          <w:p w14:paraId="73FF7447" w14:textId="71FD1D5A" w:rsidR="002D05A4" w:rsidRPr="00F35762" w:rsidRDefault="002D05A4" w:rsidP="002D05A4">
            <w:pPr>
              <w:rPr>
                <w:rFonts w:ascii="Times New Roman" w:hAnsi="Times New Roman" w:cs="Times New Roman"/>
                <w:sz w:val="24"/>
                <w:szCs w:val="24"/>
              </w:rPr>
            </w:pPr>
            <w:r w:rsidRPr="00F35762">
              <w:rPr>
                <w:rFonts w:ascii="Times New Roman" w:hAnsi="Times New Roman" w:cs="Times New Roman"/>
                <w:sz w:val="24"/>
                <w:szCs w:val="24"/>
              </w:rPr>
              <w:t>Lecturers</w:t>
            </w:r>
          </w:p>
        </w:tc>
        <w:tc>
          <w:tcPr>
            <w:tcW w:w="3006" w:type="dxa"/>
            <w:vAlign w:val="bottom"/>
          </w:tcPr>
          <w:p w14:paraId="2A1CBFE8" w14:textId="5C6E0FAF" w:rsidR="002D05A4" w:rsidRPr="00F35762" w:rsidRDefault="002D05A4" w:rsidP="002D05A4">
            <w:pPr>
              <w:rPr>
                <w:rFonts w:ascii="Times New Roman" w:hAnsi="Times New Roman" w:cs="Times New Roman"/>
                <w:sz w:val="24"/>
                <w:szCs w:val="24"/>
              </w:rPr>
            </w:pPr>
            <w:r w:rsidRPr="00F35762">
              <w:rPr>
                <w:rFonts w:ascii="Times New Roman" w:hAnsi="Times New Roman" w:cs="Times New Roman"/>
                <w:color w:val="000000"/>
                <w:sz w:val="24"/>
                <w:szCs w:val="24"/>
              </w:rPr>
              <w:t>980.93</w:t>
            </w:r>
          </w:p>
        </w:tc>
      </w:tr>
      <w:tr w:rsidR="002D05A4" w:rsidRPr="00F35762" w14:paraId="26AEFD8E" w14:textId="77777777" w:rsidTr="003669E9">
        <w:tc>
          <w:tcPr>
            <w:tcW w:w="1555" w:type="dxa"/>
            <w:vMerge/>
          </w:tcPr>
          <w:p w14:paraId="52A40AC4" w14:textId="77777777" w:rsidR="002D05A4" w:rsidRPr="00F35762" w:rsidRDefault="002D05A4" w:rsidP="002D05A4">
            <w:pPr>
              <w:rPr>
                <w:rFonts w:ascii="Times New Roman" w:hAnsi="Times New Roman" w:cs="Times New Roman"/>
                <w:sz w:val="24"/>
                <w:szCs w:val="24"/>
              </w:rPr>
            </w:pPr>
          </w:p>
        </w:tc>
        <w:tc>
          <w:tcPr>
            <w:tcW w:w="4455" w:type="dxa"/>
          </w:tcPr>
          <w:p w14:paraId="7A3DEF92" w14:textId="599EA465" w:rsidR="002D05A4" w:rsidRPr="00F35762" w:rsidRDefault="002D05A4" w:rsidP="002D05A4">
            <w:pPr>
              <w:rPr>
                <w:rFonts w:ascii="Times New Roman" w:hAnsi="Times New Roman" w:cs="Times New Roman"/>
                <w:sz w:val="24"/>
                <w:szCs w:val="24"/>
              </w:rPr>
            </w:pPr>
            <w:r w:rsidRPr="00F35762">
              <w:rPr>
                <w:rFonts w:ascii="Times New Roman" w:hAnsi="Times New Roman" w:cs="Times New Roman"/>
                <w:sz w:val="24"/>
                <w:szCs w:val="24"/>
              </w:rPr>
              <w:t>Lecturer travel</w:t>
            </w:r>
          </w:p>
        </w:tc>
        <w:tc>
          <w:tcPr>
            <w:tcW w:w="3006" w:type="dxa"/>
            <w:vAlign w:val="bottom"/>
          </w:tcPr>
          <w:p w14:paraId="351CA33C" w14:textId="055C82BF" w:rsidR="002D05A4" w:rsidRPr="00F35762" w:rsidRDefault="002D05A4" w:rsidP="002D05A4">
            <w:pPr>
              <w:rPr>
                <w:rFonts w:ascii="Times New Roman" w:hAnsi="Times New Roman" w:cs="Times New Roman"/>
                <w:sz w:val="24"/>
                <w:szCs w:val="24"/>
              </w:rPr>
            </w:pPr>
            <w:r w:rsidRPr="00F35762">
              <w:rPr>
                <w:rFonts w:ascii="Times New Roman" w:hAnsi="Times New Roman" w:cs="Times New Roman"/>
                <w:color w:val="000000"/>
                <w:sz w:val="24"/>
                <w:szCs w:val="24"/>
              </w:rPr>
              <w:t>326.98</w:t>
            </w:r>
          </w:p>
        </w:tc>
      </w:tr>
      <w:tr w:rsidR="002D05A4" w:rsidRPr="00F35762" w14:paraId="2AC306A5" w14:textId="77777777" w:rsidTr="003669E9">
        <w:tc>
          <w:tcPr>
            <w:tcW w:w="1555" w:type="dxa"/>
            <w:vMerge/>
          </w:tcPr>
          <w:p w14:paraId="2241F260" w14:textId="77777777" w:rsidR="002D05A4" w:rsidRPr="00F35762" w:rsidRDefault="002D05A4" w:rsidP="002D05A4">
            <w:pPr>
              <w:rPr>
                <w:rFonts w:ascii="Times New Roman" w:hAnsi="Times New Roman" w:cs="Times New Roman"/>
                <w:sz w:val="24"/>
                <w:szCs w:val="24"/>
              </w:rPr>
            </w:pPr>
          </w:p>
        </w:tc>
        <w:tc>
          <w:tcPr>
            <w:tcW w:w="4455" w:type="dxa"/>
          </w:tcPr>
          <w:p w14:paraId="56FC12C8" w14:textId="325701EA" w:rsidR="002D05A4" w:rsidRPr="00F35762" w:rsidRDefault="002D05A4" w:rsidP="002D05A4">
            <w:pPr>
              <w:rPr>
                <w:rFonts w:ascii="Times New Roman" w:hAnsi="Times New Roman" w:cs="Times New Roman"/>
                <w:sz w:val="24"/>
                <w:szCs w:val="24"/>
              </w:rPr>
            </w:pPr>
            <w:r w:rsidRPr="00F35762">
              <w:rPr>
                <w:rFonts w:ascii="Times New Roman" w:hAnsi="Times New Roman" w:cs="Times New Roman"/>
                <w:sz w:val="24"/>
                <w:szCs w:val="24"/>
              </w:rPr>
              <w:t>Study space</w:t>
            </w:r>
          </w:p>
        </w:tc>
        <w:tc>
          <w:tcPr>
            <w:tcW w:w="3006" w:type="dxa"/>
            <w:vAlign w:val="bottom"/>
          </w:tcPr>
          <w:p w14:paraId="1F696E8E" w14:textId="49108884" w:rsidR="002D05A4" w:rsidRPr="00F35762" w:rsidRDefault="002D05A4" w:rsidP="002D05A4">
            <w:pPr>
              <w:rPr>
                <w:rFonts w:ascii="Times New Roman" w:hAnsi="Times New Roman" w:cs="Times New Roman"/>
                <w:sz w:val="24"/>
                <w:szCs w:val="24"/>
              </w:rPr>
            </w:pPr>
            <w:r w:rsidRPr="00F35762">
              <w:rPr>
                <w:rFonts w:ascii="Times New Roman" w:hAnsi="Times New Roman" w:cs="Times New Roman"/>
                <w:color w:val="000000"/>
                <w:sz w:val="24"/>
                <w:szCs w:val="24"/>
              </w:rPr>
              <w:t>490.46</w:t>
            </w:r>
          </w:p>
        </w:tc>
      </w:tr>
      <w:tr w:rsidR="002D05A4" w:rsidRPr="00F35762" w14:paraId="4319F522" w14:textId="77777777" w:rsidTr="000265CA">
        <w:tc>
          <w:tcPr>
            <w:tcW w:w="6010" w:type="dxa"/>
            <w:gridSpan w:val="2"/>
          </w:tcPr>
          <w:p w14:paraId="3D1F4169" w14:textId="52F0A8B8" w:rsidR="002D05A4" w:rsidRPr="00F35762" w:rsidRDefault="002D05A4" w:rsidP="002D05A4">
            <w:pPr>
              <w:rPr>
                <w:rFonts w:ascii="Times New Roman" w:hAnsi="Times New Roman" w:cs="Times New Roman"/>
                <w:sz w:val="24"/>
                <w:szCs w:val="24"/>
              </w:rPr>
            </w:pPr>
            <w:r w:rsidRPr="00F35762">
              <w:rPr>
                <w:rFonts w:ascii="Times New Roman" w:hAnsi="Times New Roman" w:cs="Times New Roman"/>
                <w:b/>
                <w:bCs/>
                <w:sz w:val="24"/>
                <w:szCs w:val="24"/>
              </w:rPr>
              <w:t>Total</w:t>
            </w:r>
          </w:p>
        </w:tc>
        <w:tc>
          <w:tcPr>
            <w:tcW w:w="3006" w:type="dxa"/>
            <w:vAlign w:val="bottom"/>
          </w:tcPr>
          <w:p w14:paraId="731D38D3" w14:textId="52D3532A" w:rsidR="002D05A4" w:rsidRPr="00F35762" w:rsidRDefault="002D05A4" w:rsidP="002D05A4">
            <w:pPr>
              <w:rPr>
                <w:rFonts w:ascii="Times New Roman" w:hAnsi="Times New Roman" w:cs="Times New Roman"/>
                <w:b/>
                <w:bCs/>
                <w:sz w:val="24"/>
                <w:szCs w:val="24"/>
              </w:rPr>
            </w:pPr>
            <w:r w:rsidRPr="00F35762">
              <w:rPr>
                <w:rFonts w:ascii="Times New Roman" w:hAnsi="Times New Roman" w:cs="Times New Roman"/>
                <w:b/>
                <w:bCs/>
                <w:color w:val="000000"/>
                <w:sz w:val="24"/>
                <w:szCs w:val="24"/>
              </w:rPr>
              <w:t>36989.10</w:t>
            </w:r>
          </w:p>
        </w:tc>
      </w:tr>
    </w:tbl>
    <w:p w14:paraId="59C1BAF2" w14:textId="77777777" w:rsidR="00A676E9" w:rsidRPr="00150BF7" w:rsidRDefault="00A676E9">
      <w:pPr>
        <w:rPr>
          <w:rFonts w:ascii="Times New Roman" w:hAnsi="Times New Roman" w:cs="Times New Roman"/>
          <w:sz w:val="24"/>
          <w:szCs w:val="24"/>
        </w:rPr>
      </w:pPr>
    </w:p>
    <w:p w14:paraId="0F0D8C54" w14:textId="0637F8EB" w:rsidR="002D05A4" w:rsidRPr="00150BF7" w:rsidRDefault="002D05A4" w:rsidP="002D05A4">
      <w:pPr>
        <w:rPr>
          <w:rFonts w:ascii="Times New Roman" w:hAnsi="Times New Roman" w:cs="Times New Roman"/>
          <w:sz w:val="24"/>
          <w:szCs w:val="24"/>
        </w:rPr>
      </w:pPr>
      <w:r w:rsidRPr="00150BF7">
        <w:rPr>
          <w:rFonts w:ascii="Times New Roman" w:hAnsi="Times New Roman" w:cs="Times New Roman"/>
          <w:b/>
          <w:bCs/>
          <w:sz w:val="24"/>
          <w:szCs w:val="24"/>
          <w:u w:val="single"/>
        </w:rPr>
        <w:t>Outputs</w:t>
      </w:r>
      <w:r w:rsidRPr="00150BF7">
        <w:rPr>
          <w:rFonts w:ascii="Times New Roman" w:hAnsi="Times New Roman" w:cs="Times New Roman"/>
          <w:sz w:val="24"/>
          <w:szCs w:val="24"/>
        </w:rPr>
        <w:t>:</w:t>
      </w:r>
    </w:p>
    <w:p w14:paraId="5307DFC3" w14:textId="41C60655" w:rsidR="002D05A4" w:rsidRPr="00150BF7" w:rsidRDefault="002D05A4" w:rsidP="002D05A4">
      <w:pPr>
        <w:pStyle w:val="ListParagraph"/>
        <w:numPr>
          <w:ilvl w:val="0"/>
          <w:numId w:val="2"/>
        </w:numPr>
        <w:rPr>
          <w:rFonts w:ascii="Times New Roman" w:hAnsi="Times New Roman" w:cs="Times New Roman"/>
          <w:sz w:val="24"/>
          <w:szCs w:val="24"/>
        </w:rPr>
      </w:pPr>
      <w:r w:rsidRPr="00150BF7">
        <w:rPr>
          <w:rFonts w:ascii="Times New Roman" w:hAnsi="Times New Roman" w:cs="Times New Roman"/>
          <w:sz w:val="24"/>
          <w:szCs w:val="24"/>
        </w:rPr>
        <w:t>14 participants in the program</w:t>
      </w:r>
      <w:r w:rsidR="00040C76" w:rsidRPr="00150BF7">
        <w:rPr>
          <w:rFonts w:ascii="Times New Roman" w:hAnsi="Times New Roman" w:cs="Times New Roman"/>
          <w:sz w:val="24"/>
          <w:szCs w:val="24"/>
        </w:rPr>
        <w:t xml:space="preserve"> who are being exposed to</w:t>
      </w:r>
      <w:r w:rsidRPr="00150BF7">
        <w:rPr>
          <w:rFonts w:ascii="Times New Roman" w:hAnsi="Times New Roman" w:cs="Times New Roman"/>
          <w:sz w:val="24"/>
          <w:szCs w:val="24"/>
        </w:rPr>
        <w:t xml:space="preserve"> a leftwing political education.</w:t>
      </w:r>
    </w:p>
    <w:p w14:paraId="1991B5B7" w14:textId="4DFFA97C" w:rsidR="002D05A4" w:rsidRPr="00150BF7" w:rsidRDefault="00643D58" w:rsidP="002D05A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d</w:t>
      </w:r>
      <w:r w:rsidR="002D05A4" w:rsidRPr="00150BF7">
        <w:rPr>
          <w:rFonts w:ascii="Times New Roman" w:hAnsi="Times New Roman" w:cs="Times New Roman"/>
          <w:sz w:val="24"/>
          <w:szCs w:val="24"/>
        </w:rPr>
        <w:t>evelopment of a schedule and written syllabus, which can be duplicated in the future.</w:t>
      </w:r>
    </w:p>
    <w:p w14:paraId="3CE2247C" w14:textId="63C993E4" w:rsidR="002D05A4" w:rsidRPr="00150BF7" w:rsidRDefault="002D05A4" w:rsidP="002D05A4">
      <w:pPr>
        <w:rPr>
          <w:rFonts w:ascii="Times New Roman" w:hAnsi="Times New Roman" w:cs="Times New Roman"/>
          <w:sz w:val="24"/>
          <w:szCs w:val="24"/>
        </w:rPr>
      </w:pPr>
      <w:r w:rsidRPr="00150BF7">
        <w:rPr>
          <w:rFonts w:ascii="Times New Roman" w:hAnsi="Times New Roman" w:cs="Times New Roman"/>
          <w:b/>
          <w:bCs/>
          <w:sz w:val="24"/>
          <w:szCs w:val="24"/>
          <w:u w:val="single"/>
        </w:rPr>
        <w:lastRenderedPageBreak/>
        <w:t>Outcomes</w:t>
      </w:r>
      <w:r w:rsidRPr="00150BF7">
        <w:rPr>
          <w:rFonts w:ascii="Times New Roman" w:hAnsi="Times New Roman" w:cs="Times New Roman"/>
          <w:sz w:val="24"/>
          <w:szCs w:val="24"/>
        </w:rPr>
        <w:t>:</w:t>
      </w:r>
    </w:p>
    <w:p w14:paraId="4EEBC1CA" w14:textId="08501A18" w:rsidR="004D1802" w:rsidRPr="00150BF7" w:rsidRDefault="00040C76" w:rsidP="004D1802">
      <w:pPr>
        <w:pStyle w:val="ListParagraph"/>
        <w:numPr>
          <w:ilvl w:val="0"/>
          <w:numId w:val="2"/>
        </w:numPr>
        <w:rPr>
          <w:rFonts w:ascii="Times New Roman" w:hAnsi="Times New Roman" w:cs="Times New Roman"/>
          <w:sz w:val="24"/>
          <w:szCs w:val="24"/>
        </w:rPr>
      </w:pPr>
      <w:r w:rsidRPr="00150BF7">
        <w:rPr>
          <w:rFonts w:ascii="Times New Roman" w:hAnsi="Times New Roman" w:cs="Times New Roman"/>
          <w:sz w:val="24"/>
          <w:szCs w:val="24"/>
        </w:rPr>
        <w:t>The d</w:t>
      </w:r>
      <w:r w:rsidR="004D1802" w:rsidRPr="00150BF7">
        <w:rPr>
          <w:rFonts w:ascii="Times New Roman" w:hAnsi="Times New Roman" w:cs="Times New Roman"/>
          <w:sz w:val="24"/>
          <w:szCs w:val="24"/>
        </w:rPr>
        <w:t xml:space="preserve">evelopment of young leadership </w:t>
      </w:r>
      <w:r w:rsidRPr="00150BF7">
        <w:rPr>
          <w:rFonts w:ascii="Times New Roman" w:hAnsi="Times New Roman" w:cs="Times New Roman"/>
          <w:sz w:val="24"/>
          <w:szCs w:val="24"/>
        </w:rPr>
        <w:t>within</w:t>
      </w:r>
      <w:r w:rsidR="004D1802" w:rsidRPr="00150BF7">
        <w:rPr>
          <w:rFonts w:ascii="Times New Roman" w:hAnsi="Times New Roman" w:cs="Times New Roman"/>
          <w:sz w:val="24"/>
          <w:szCs w:val="24"/>
        </w:rPr>
        <w:t xml:space="preserve"> </w:t>
      </w:r>
      <w:r w:rsidRPr="00150BF7">
        <w:rPr>
          <w:rFonts w:ascii="Times New Roman" w:hAnsi="Times New Roman" w:cs="Times New Roman"/>
          <w:sz w:val="24"/>
          <w:szCs w:val="24"/>
        </w:rPr>
        <w:t>Israel’s</w:t>
      </w:r>
      <w:r w:rsidR="004D1802" w:rsidRPr="00150BF7">
        <w:rPr>
          <w:rFonts w:ascii="Times New Roman" w:hAnsi="Times New Roman" w:cs="Times New Roman"/>
          <w:sz w:val="24"/>
          <w:szCs w:val="24"/>
        </w:rPr>
        <w:t xml:space="preserve"> religious community</w:t>
      </w:r>
      <w:r w:rsidRPr="00150BF7">
        <w:rPr>
          <w:rFonts w:ascii="Times New Roman" w:hAnsi="Times New Roman" w:cs="Times New Roman"/>
          <w:sz w:val="24"/>
          <w:szCs w:val="24"/>
        </w:rPr>
        <w:t>, b</w:t>
      </w:r>
      <w:r w:rsidR="004D1802" w:rsidRPr="00150BF7">
        <w:rPr>
          <w:rFonts w:ascii="Times New Roman" w:hAnsi="Times New Roman" w:cs="Times New Roman"/>
          <w:sz w:val="24"/>
          <w:szCs w:val="24"/>
        </w:rPr>
        <w:t xml:space="preserve">ased on the values of peace, justice, and equality, </w:t>
      </w:r>
      <w:r w:rsidRPr="00150BF7">
        <w:rPr>
          <w:rFonts w:ascii="Times New Roman" w:hAnsi="Times New Roman" w:cs="Times New Roman"/>
          <w:sz w:val="24"/>
          <w:szCs w:val="24"/>
        </w:rPr>
        <w:t>which</w:t>
      </w:r>
      <w:r w:rsidR="004D1802" w:rsidRPr="00150BF7">
        <w:rPr>
          <w:rFonts w:ascii="Times New Roman" w:hAnsi="Times New Roman" w:cs="Times New Roman"/>
          <w:sz w:val="24"/>
          <w:szCs w:val="24"/>
        </w:rPr>
        <w:t xml:space="preserve"> works</w:t>
      </w:r>
      <w:r w:rsidRPr="00150BF7">
        <w:rPr>
          <w:rFonts w:ascii="Times New Roman" w:hAnsi="Times New Roman" w:cs="Times New Roman"/>
          <w:sz w:val="24"/>
          <w:szCs w:val="24"/>
        </w:rPr>
        <w:t xml:space="preserve"> </w:t>
      </w:r>
      <w:r w:rsidR="00643D58">
        <w:rPr>
          <w:rFonts w:ascii="Times New Roman" w:hAnsi="Times New Roman" w:cs="Times New Roman"/>
          <w:sz w:val="24"/>
          <w:szCs w:val="24"/>
        </w:rPr>
        <w:t>in a c</w:t>
      </w:r>
      <w:r w:rsidRPr="00150BF7">
        <w:rPr>
          <w:rFonts w:ascii="Times New Roman" w:hAnsi="Times New Roman" w:cs="Times New Roman"/>
          <w:sz w:val="24"/>
          <w:szCs w:val="24"/>
        </w:rPr>
        <w:t>ollegiate</w:t>
      </w:r>
      <w:r w:rsidR="00643D58">
        <w:rPr>
          <w:rFonts w:ascii="Times New Roman" w:hAnsi="Times New Roman" w:cs="Times New Roman"/>
          <w:sz w:val="24"/>
          <w:szCs w:val="24"/>
        </w:rPr>
        <w:t xml:space="preserve"> </w:t>
      </w:r>
      <w:r w:rsidRPr="00150BF7">
        <w:rPr>
          <w:rFonts w:ascii="Times New Roman" w:hAnsi="Times New Roman" w:cs="Times New Roman"/>
          <w:sz w:val="24"/>
          <w:szCs w:val="24"/>
        </w:rPr>
        <w:t>and creative</w:t>
      </w:r>
      <w:r w:rsidR="00643D58">
        <w:rPr>
          <w:rFonts w:ascii="Times New Roman" w:hAnsi="Times New Roman" w:cs="Times New Roman"/>
          <w:sz w:val="24"/>
          <w:szCs w:val="24"/>
        </w:rPr>
        <w:t xml:space="preserve"> way</w:t>
      </w:r>
      <w:r w:rsidRPr="00150BF7">
        <w:rPr>
          <w:rFonts w:ascii="Times New Roman" w:hAnsi="Times New Roman" w:cs="Times New Roman"/>
          <w:sz w:val="24"/>
          <w:szCs w:val="24"/>
        </w:rPr>
        <w:t xml:space="preserve"> to</w:t>
      </w:r>
      <w:r w:rsidR="004D1802" w:rsidRPr="00150BF7">
        <w:rPr>
          <w:rFonts w:ascii="Times New Roman" w:hAnsi="Times New Roman" w:cs="Times New Roman"/>
          <w:sz w:val="24"/>
          <w:szCs w:val="24"/>
        </w:rPr>
        <w:t xml:space="preserve"> end the conflict,</w:t>
      </w:r>
      <w:r w:rsidRPr="00150BF7">
        <w:rPr>
          <w:rFonts w:ascii="Times New Roman" w:hAnsi="Times New Roman" w:cs="Times New Roman"/>
          <w:sz w:val="24"/>
          <w:szCs w:val="24"/>
        </w:rPr>
        <w:t xml:space="preserve"> based on</w:t>
      </w:r>
      <w:r w:rsidR="004D1802" w:rsidRPr="00150BF7">
        <w:rPr>
          <w:rFonts w:ascii="Times New Roman" w:hAnsi="Times New Roman" w:cs="Times New Roman"/>
          <w:sz w:val="24"/>
          <w:szCs w:val="24"/>
        </w:rPr>
        <w:t xml:space="preserve"> a deep familiarity </w:t>
      </w:r>
      <w:r w:rsidR="00643D58">
        <w:rPr>
          <w:rFonts w:ascii="Times New Roman" w:hAnsi="Times New Roman" w:cs="Times New Roman"/>
          <w:sz w:val="24"/>
          <w:szCs w:val="24"/>
        </w:rPr>
        <w:t xml:space="preserve">with </w:t>
      </w:r>
      <w:r w:rsidR="0030223E" w:rsidRPr="00150BF7">
        <w:rPr>
          <w:rFonts w:ascii="Times New Roman" w:hAnsi="Times New Roman" w:cs="Times New Roman"/>
          <w:sz w:val="24"/>
          <w:szCs w:val="24"/>
        </w:rPr>
        <w:t>a</w:t>
      </w:r>
      <w:r w:rsidR="004D1802" w:rsidRPr="00150BF7">
        <w:rPr>
          <w:rFonts w:ascii="Times New Roman" w:hAnsi="Times New Roman" w:cs="Times New Roman"/>
          <w:sz w:val="24"/>
          <w:szCs w:val="24"/>
        </w:rPr>
        <w:t xml:space="preserve"> variety of perspectives.</w:t>
      </w:r>
    </w:p>
    <w:p w14:paraId="692BA4DE" w14:textId="2E1C3EE2" w:rsidR="004D1802" w:rsidRPr="00150BF7" w:rsidRDefault="006D7069" w:rsidP="004D1802">
      <w:pPr>
        <w:pStyle w:val="ListParagraph"/>
        <w:numPr>
          <w:ilvl w:val="0"/>
          <w:numId w:val="2"/>
        </w:numPr>
        <w:rPr>
          <w:rFonts w:ascii="Times New Roman" w:hAnsi="Times New Roman" w:cs="Times New Roman"/>
          <w:sz w:val="24"/>
          <w:szCs w:val="24"/>
        </w:rPr>
      </w:pPr>
      <w:r w:rsidRPr="00150BF7">
        <w:rPr>
          <w:rFonts w:ascii="Times New Roman" w:hAnsi="Times New Roman" w:cs="Times New Roman"/>
          <w:sz w:val="24"/>
          <w:szCs w:val="24"/>
        </w:rPr>
        <w:t>The d</w:t>
      </w:r>
      <w:r w:rsidR="004D1802" w:rsidRPr="00150BF7">
        <w:rPr>
          <w:rFonts w:ascii="Times New Roman" w:hAnsi="Times New Roman" w:cs="Times New Roman"/>
          <w:sz w:val="24"/>
          <w:szCs w:val="24"/>
        </w:rPr>
        <w:t>evelopment of a critical political consciousness among ever-</w:t>
      </w:r>
      <w:r w:rsidRPr="00150BF7">
        <w:rPr>
          <w:rFonts w:ascii="Times New Roman" w:hAnsi="Times New Roman" w:cs="Times New Roman"/>
          <w:sz w:val="24"/>
          <w:szCs w:val="24"/>
        </w:rPr>
        <w:t>expanding</w:t>
      </w:r>
      <w:r w:rsidR="004D1802" w:rsidRPr="00150BF7">
        <w:rPr>
          <w:rFonts w:ascii="Times New Roman" w:hAnsi="Times New Roman" w:cs="Times New Roman"/>
          <w:sz w:val="24"/>
          <w:szCs w:val="24"/>
        </w:rPr>
        <w:t xml:space="preserve"> circles of young people </w:t>
      </w:r>
      <w:r w:rsidRPr="00150BF7">
        <w:rPr>
          <w:rFonts w:ascii="Times New Roman" w:hAnsi="Times New Roman" w:cs="Times New Roman"/>
          <w:sz w:val="24"/>
          <w:szCs w:val="24"/>
        </w:rPr>
        <w:t>from</w:t>
      </w:r>
      <w:r w:rsidR="004D1802" w:rsidRPr="00150BF7">
        <w:rPr>
          <w:rFonts w:ascii="Times New Roman" w:hAnsi="Times New Roman" w:cs="Times New Roman"/>
          <w:sz w:val="24"/>
          <w:szCs w:val="24"/>
        </w:rPr>
        <w:t xml:space="preserve"> Israel’s religious and ultra-Orthodox communities, and the creation of an ideological platform for Jewish</w:t>
      </w:r>
      <w:r w:rsidRPr="00150BF7">
        <w:rPr>
          <w:rFonts w:ascii="Times New Roman" w:hAnsi="Times New Roman" w:cs="Times New Roman"/>
          <w:sz w:val="24"/>
          <w:szCs w:val="24"/>
        </w:rPr>
        <w:t>,</w:t>
      </w:r>
      <w:r w:rsidR="004D1802" w:rsidRPr="00150BF7">
        <w:rPr>
          <w:rFonts w:ascii="Times New Roman" w:hAnsi="Times New Roman" w:cs="Times New Roman"/>
          <w:sz w:val="24"/>
          <w:szCs w:val="24"/>
        </w:rPr>
        <w:t xml:space="preserve"> and even religious</w:t>
      </w:r>
      <w:r w:rsidRPr="00150BF7">
        <w:rPr>
          <w:rFonts w:ascii="Times New Roman" w:hAnsi="Times New Roman" w:cs="Times New Roman"/>
          <w:sz w:val="24"/>
          <w:szCs w:val="24"/>
        </w:rPr>
        <w:t xml:space="preserve"> </w:t>
      </w:r>
      <w:r w:rsidR="004D1802" w:rsidRPr="00150BF7">
        <w:rPr>
          <w:rFonts w:ascii="Times New Roman" w:hAnsi="Times New Roman" w:cs="Times New Roman"/>
          <w:sz w:val="24"/>
          <w:szCs w:val="24"/>
        </w:rPr>
        <w:t xml:space="preserve">discourse on the values of peace, justice, and equality. </w:t>
      </w:r>
    </w:p>
    <w:p w14:paraId="2430F37F" w14:textId="09DDC932" w:rsidR="004D1802" w:rsidRPr="00150BF7" w:rsidRDefault="004D1802" w:rsidP="004D1802">
      <w:pPr>
        <w:rPr>
          <w:rFonts w:ascii="Times New Roman" w:hAnsi="Times New Roman" w:cs="Times New Roman"/>
          <w:b/>
          <w:bCs/>
          <w:sz w:val="24"/>
          <w:szCs w:val="24"/>
        </w:rPr>
      </w:pPr>
      <w:r w:rsidRPr="00150BF7">
        <w:rPr>
          <w:rFonts w:ascii="Times New Roman" w:hAnsi="Times New Roman" w:cs="Times New Roman"/>
          <w:b/>
          <w:bCs/>
          <w:sz w:val="24"/>
          <w:szCs w:val="24"/>
        </w:rPr>
        <w:t>Purpose of the grant</w:t>
      </w:r>
    </w:p>
    <w:p w14:paraId="673181C1" w14:textId="1C4BC82B" w:rsidR="004D1802" w:rsidRPr="00150BF7" w:rsidRDefault="004D1802" w:rsidP="004D1802">
      <w:pPr>
        <w:rPr>
          <w:rFonts w:ascii="Times New Roman" w:hAnsi="Times New Roman" w:cs="Times New Roman"/>
          <w:sz w:val="24"/>
          <w:szCs w:val="24"/>
        </w:rPr>
      </w:pPr>
      <w:r w:rsidRPr="00150BF7">
        <w:rPr>
          <w:rFonts w:ascii="Times New Roman" w:hAnsi="Times New Roman" w:cs="Times New Roman"/>
          <w:sz w:val="24"/>
          <w:szCs w:val="24"/>
        </w:rPr>
        <w:t xml:space="preserve">Support for </w:t>
      </w:r>
      <w:r w:rsidR="00452698" w:rsidRPr="00150BF7">
        <w:rPr>
          <w:rFonts w:ascii="Times New Roman" w:hAnsi="Times New Roman" w:cs="Times New Roman"/>
          <w:sz w:val="24"/>
          <w:szCs w:val="24"/>
        </w:rPr>
        <w:t>“</w:t>
      </w:r>
      <w:proofErr w:type="spellStart"/>
      <w:r w:rsidR="00452698" w:rsidRPr="00150BF7">
        <w:rPr>
          <w:rFonts w:ascii="Times New Roman" w:hAnsi="Times New Roman" w:cs="Times New Roman"/>
          <w:sz w:val="24"/>
          <w:szCs w:val="24"/>
        </w:rPr>
        <w:t>Midrasha</w:t>
      </w:r>
      <w:proofErr w:type="spellEnd"/>
      <w:r w:rsidR="00452698" w:rsidRPr="00150BF7">
        <w:rPr>
          <w:rFonts w:ascii="Times New Roman" w:hAnsi="Times New Roman" w:cs="Times New Roman"/>
          <w:sz w:val="24"/>
          <w:szCs w:val="24"/>
        </w:rPr>
        <w:t xml:space="preserve"> </w:t>
      </w:r>
      <w:proofErr w:type="spellStart"/>
      <w:r w:rsidR="00452698" w:rsidRPr="00150BF7">
        <w:rPr>
          <w:rFonts w:ascii="Times New Roman" w:hAnsi="Times New Roman" w:cs="Times New Roman"/>
          <w:sz w:val="24"/>
          <w:szCs w:val="24"/>
        </w:rPr>
        <w:t>Emunit</w:t>
      </w:r>
      <w:proofErr w:type="spellEnd"/>
      <w:r w:rsidR="00452698" w:rsidRPr="00150BF7">
        <w:rPr>
          <w:rFonts w:ascii="Times New Roman" w:hAnsi="Times New Roman" w:cs="Times New Roman"/>
          <w:sz w:val="24"/>
          <w:szCs w:val="24"/>
        </w:rPr>
        <w:t xml:space="preserve">” – a program </w:t>
      </w:r>
      <w:r w:rsidR="006D7069" w:rsidRPr="00150BF7">
        <w:rPr>
          <w:rFonts w:ascii="Times New Roman" w:hAnsi="Times New Roman" w:cs="Times New Roman"/>
          <w:sz w:val="24"/>
          <w:szCs w:val="24"/>
        </w:rPr>
        <w:t>by</w:t>
      </w:r>
      <w:r w:rsidR="00452698" w:rsidRPr="00150BF7">
        <w:rPr>
          <w:rFonts w:ascii="Times New Roman" w:hAnsi="Times New Roman" w:cs="Times New Roman"/>
          <w:sz w:val="24"/>
          <w:szCs w:val="24"/>
        </w:rPr>
        <w:t xml:space="preserve"> </w:t>
      </w:r>
      <w:proofErr w:type="spellStart"/>
      <w:r w:rsidR="00452698" w:rsidRPr="00150BF7">
        <w:rPr>
          <w:rFonts w:ascii="Times New Roman" w:hAnsi="Times New Roman" w:cs="Times New Roman"/>
          <w:sz w:val="24"/>
          <w:szCs w:val="24"/>
        </w:rPr>
        <w:t>Midreshet</w:t>
      </w:r>
      <w:proofErr w:type="spellEnd"/>
      <w:r w:rsidR="00452698" w:rsidRPr="00150BF7">
        <w:rPr>
          <w:rFonts w:ascii="Times New Roman" w:hAnsi="Times New Roman" w:cs="Times New Roman"/>
          <w:sz w:val="24"/>
          <w:szCs w:val="24"/>
        </w:rPr>
        <w:t xml:space="preserve"> Dror for </w:t>
      </w:r>
      <w:r w:rsidR="00643D58">
        <w:rPr>
          <w:rFonts w:ascii="Times New Roman" w:hAnsi="Times New Roman" w:cs="Times New Roman"/>
          <w:sz w:val="24"/>
          <w:szCs w:val="24"/>
        </w:rPr>
        <w:t xml:space="preserve">Israel’s </w:t>
      </w:r>
      <w:r w:rsidR="00452698" w:rsidRPr="00150BF7">
        <w:rPr>
          <w:rFonts w:ascii="Times New Roman" w:hAnsi="Times New Roman" w:cs="Times New Roman"/>
          <w:sz w:val="24"/>
          <w:szCs w:val="24"/>
        </w:rPr>
        <w:t>young religious public</w:t>
      </w:r>
      <w:r w:rsidR="006D7069" w:rsidRPr="00150BF7">
        <w:rPr>
          <w:rFonts w:ascii="Times New Roman" w:hAnsi="Times New Roman" w:cs="Times New Roman"/>
          <w:sz w:val="24"/>
          <w:szCs w:val="24"/>
        </w:rPr>
        <w:t xml:space="preserve"> to develop </w:t>
      </w:r>
      <w:r w:rsidR="00452698" w:rsidRPr="00150BF7">
        <w:rPr>
          <w:rFonts w:ascii="Times New Roman" w:hAnsi="Times New Roman" w:cs="Times New Roman"/>
          <w:sz w:val="24"/>
          <w:szCs w:val="24"/>
        </w:rPr>
        <w:t>activism regarding the conflict and the Occupation.</w:t>
      </w:r>
      <w:r w:rsidRPr="00150BF7">
        <w:rPr>
          <w:rFonts w:ascii="Times New Roman" w:hAnsi="Times New Roman" w:cs="Times New Roman"/>
          <w:sz w:val="24"/>
          <w:szCs w:val="24"/>
        </w:rPr>
        <w:t xml:space="preserve"> </w:t>
      </w:r>
    </w:p>
    <w:sectPr w:rsidR="004D1802" w:rsidRPr="00150BF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10CCD1C6" w14:textId="77777777" w:rsidR="009D2801" w:rsidRDefault="009D2801" w:rsidP="009D2801">
      <w:pPr>
        <w:pStyle w:val="CommentText0"/>
      </w:pPr>
      <w:r>
        <w:rPr>
          <w:rStyle w:val="CommentReference"/>
        </w:rPr>
        <w:annotationRef/>
      </w:r>
      <w:hyperlink r:id="rId1" w:history="1">
        <w:r w:rsidRPr="0029193B">
          <w:rPr>
            <w:rStyle w:val="Hyperlink"/>
          </w:rPr>
          <w:t>Our Partners - ACHVAT AMIM</w:t>
        </w:r>
      </w:hyperlink>
      <w:r>
        <w:t xml:space="preserve"> </w:t>
      </w:r>
    </w:p>
  </w:comment>
  <w:comment w:id="1" w:author="Author" w:initials="A">
    <w:p w14:paraId="6D7C325C" w14:textId="77777777" w:rsidR="009D2801" w:rsidRDefault="009D2801" w:rsidP="009D2801">
      <w:pPr>
        <w:pStyle w:val="CommentText0"/>
      </w:pPr>
      <w:r>
        <w:rPr>
          <w:rStyle w:val="CommentReference"/>
        </w:rPr>
        <w:annotationRef/>
      </w:r>
      <w:hyperlink r:id="rId2" w:history="1">
        <w:r w:rsidRPr="00F817C5">
          <w:rPr>
            <w:rStyle w:val="Hyperlink"/>
            <w:lang w:val="en-GB"/>
          </w:rPr>
          <w:t>https://business.facebook.com/photo.php?fbid=732603025692591&amp;set=a.438393791780184&amp;type=3&amp;eid=ARD6wb1YdZaLxQUAn9WCVALpJ9AxEYKuDUKsjnW7Aw3t1Iu9SMnSLYlmkyNpcUI73hCoyfE71T2-tPwa</w:t>
        </w:r>
      </w:hyperlink>
    </w:p>
  </w:comment>
  <w:comment w:id="2" w:author="Author" w:initials="A">
    <w:p w14:paraId="37583195" w14:textId="76360A55" w:rsidR="00347CE1" w:rsidRDefault="00347CE1" w:rsidP="00347CE1">
      <w:pPr>
        <w:pStyle w:val="CommentText0"/>
      </w:pPr>
      <w:r>
        <w:rPr>
          <w:rStyle w:val="CommentReference"/>
        </w:rPr>
        <w:annotationRef/>
      </w:r>
      <w:hyperlink r:id="rId3" w:history="1">
        <w:r w:rsidRPr="00BE06F2">
          <w:rPr>
            <w:rStyle w:val="Hyperlink"/>
          </w:rPr>
          <w:t xml:space="preserve">Meet </w:t>
        </w:r>
        <w:proofErr w:type="spellStart"/>
        <w:r w:rsidRPr="00BE06F2">
          <w:rPr>
            <w:rStyle w:val="Hyperlink"/>
          </w:rPr>
          <w:t>Smol</w:t>
        </w:r>
        <w:proofErr w:type="spellEnd"/>
        <w:r w:rsidRPr="00BE06F2">
          <w:rPr>
            <w:rStyle w:val="Hyperlink"/>
          </w:rPr>
          <w:t xml:space="preserve"> </w:t>
        </w:r>
        <w:proofErr w:type="spellStart"/>
        <w:r w:rsidRPr="00BE06F2">
          <w:rPr>
            <w:rStyle w:val="Hyperlink"/>
          </w:rPr>
          <w:t>Emuni</w:t>
        </w:r>
        <w:proofErr w:type="spellEnd"/>
        <w:r w:rsidRPr="00BE06F2">
          <w:rPr>
            <w:rStyle w:val="Hyperlink"/>
          </w:rPr>
          <w:t xml:space="preserve">, Israel’s Faithful Left | </w:t>
        </w:r>
        <w:proofErr w:type="spellStart"/>
        <w:r w:rsidRPr="00BE06F2">
          <w:rPr>
            <w:rStyle w:val="Hyperlink"/>
          </w:rPr>
          <w:t>T'ruah</w:t>
        </w:r>
        <w:proofErr w:type="spellEnd"/>
        <w:r w:rsidRPr="00BE06F2">
          <w:rPr>
            <w:rStyle w:val="Hyperlink"/>
          </w:rPr>
          <w:t xml:space="preserve"> (truah.org)</w:t>
        </w:r>
      </w:hyperlink>
      <w:r>
        <w:t xml:space="preserve"> </w:t>
      </w:r>
    </w:p>
  </w:comment>
  <w:comment w:id="3" w:author="Author" w:initials="A">
    <w:p w14:paraId="5331BE7D" w14:textId="77777777" w:rsidR="006D7069" w:rsidRDefault="006D7069" w:rsidP="006D7069">
      <w:pPr>
        <w:pStyle w:val="CommentText0"/>
      </w:pPr>
      <w:r>
        <w:rPr>
          <w:rStyle w:val="CommentReference"/>
        </w:rPr>
        <w:annotationRef/>
      </w:r>
      <w:r>
        <w:rPr>
          <w:lang w:val="en-GB"/>
        </w:rPr>
        <w:t>It’s not clear if by these areas the meaning is religious society or the areas described above i.e. the conflict etc</w:t>
      </w:r>
    </w:p>
  </w:comment>
  <w:comment w:id="4" w:author="Author" w:initials="A">
    <w:p w14:paraId="645332B3" w14:textId="77777777" w:rsidR="001324F3" w:rsidRDefault="0030223E" w:rsidP="001324F3">
      <w:pPr>
        <w:pStyle w:val="CommentText0"/>
      </w:pPr>
      <w:r>
        <w:rPr>
          <w:rStyle w:val="CommentReference"/>
        </w:rPr>
        <w:annotationRef/>
      </w:r>
      <w:r w:rsidR="001324F3">
        <w:rPr>
          <w:lang w:val="en-GB"/>
        </w:rPr>
        <w:t xml:space="preserve">Does this reflect the intended meaning here? That the new program will add religious voices to the activists who have emerged from your previous </w:t>
      </w:r>
      <w:proofErr w:type="spellStart"/>
      <w:r w:rsidR="001324F3">
        <w:rPr>
          <w:lang w:val="en-GB"/>
        </w:rPr>
        <w:t>Midrasha</w:t>
      </w:r>
      <w:proofErr w:type="spellEnd"/>
      <w:r w:rsidR="001324F3">
        <w:rPr>
          <w:lang w:val="en-GB"/>
        </w:rPr>
        <w:t xml:space="preserve"> programs, and that this is critical?</w:t>
      </w:r>
    </w:p>
    <w:p w14:paraId="66CCF776" w14:textId="77777777" w:rsidR="001324F3" w:rsidRDefault="001324F3" w:rsidP="001324F3">
      <w:pPr>
        <w:pStyle w:val="CommentText0"/>
      </w:pPr>
    </w:p>
    <w:p w14:paraId="603E4787" w14:textId="77777777" w:rsidR="001324F3" w:rsidRDefault="001324F3" w:rsidP="001324F3">
      <w:pPr>
        <w:pStyle w:val="CommentText0"/>
      </w:pPr>
      <w:r>
        <w:rPr>
          <w:lang w:val="en-GB"/>
        </w:rPr>
        <w:t>A more literal translation doesn’t work in English as it is a bit ambiguous: “</w:t>
      </w:r>
    </w:p>
    <w:p w14:paraId="504AE1D4" w14:textId="77777777" w:rsidR="001324F3" w:rsidRDefault="001324F3" w:rsidP="001324F3">
      <w:pPr>
        <w:pStyle w:val="CommentText0"/>
      </w:pPr>
      <w:r>
        <w:rPr>
          <w:lang w:val="en-GB"/>
        </w:rPr>
        <w:t>"And the importance of religious voices like these/ such religious voices is critical."</w:t>
      </w:r>
    </w:p>
    <w:p w14:paraId="63C66F69" w14:textId="77777777" w:rsidR="001324F3" w:rsidRDefault="001324F3" w:rsidP="001324F3">
      <w:pPr>
        <w:pStyle w:val="CommentText0"/>
      </w:pPr>
    </w:p>
    <w:p w14:paraId="4EACF07A" w14:textId="77777777" w:rsidR="001324F3" w:rsidRDefault="001324F3" w:rsidP="001324F3">
      <w:pPr>
        <w:pStyle w:val="CommentText0"/>
      </w:pPr>
    </w:p>
    <w:p w14:paraId="13FEE0D8" w14:textId="77777777" w:rsidR="001324F3" w:rsidRDefault="001324F3" w:rsidP="001324F3">
      <w:pPr>
        <w:pStyle w:val="CommentText0"/>
      </w:pPr>
    </w:p>
  </w:comment>
  <w:comment w:id="5" w:author="Author" w:initials="A">
    <w:p w14:paraId="32945779" w14:textId="77777777" w:rsidR="00F35762" w:rsidRDefault="00150BF7" w:rsidP="00F35762">
      <w:pPr>
        <w:pStyle w:val="CommentText0"/>
      </w:pPr>
      <w:r>
        <w:rPr>
          <w:rStyle w:val="CommentReference"/>
        </w:rPr>
        <w:annotationRef/>
      </w:r>
      <w:r w:rsidR="00F35762">
        <w:rPr>
          <w:lang w:val="en-GB"/>
        </w:rPr>
        <w:t xml:space="preserve">Is this the intended meaning here—it seems that this is the name of the project although it is only mentioned here and in the final sentence where it is in quotes. </w:t>
      </w:r>
    </w:p>
    <w:p w14:paraId="7FEC918C" w14:textId="77777777" w:rsidR="00F35762" w:rsidRDefault="00F35762" w:rsidP="00F35762">
      <w:pPr>
        <w:pStyle w:val="CommentText0"/>
      </w:pPr>
    </w:p>
    <w:p w14:paraId="4D61F694" w14:textId="77777777" w:rsidR="00F35762" w:rsidRDefault="00F35762" w:rsidP="00F35762">
      <w:pPr>
        <w:pStyle w:val="CommentText0"/>
      </w:pPr>
      <w:r>
        <w:rPr>
          <w:lang w:val="en-GB"/>
        </w:rPr>
        <w:t xml:space="preserve">Is the intended meaning here that this is the name of the project, or that certain adaptations will be made “in the spirit of a religious </w:t>
      </w:r>
      <w:proofErr w:type="spellStart"/>
      <w:r>
        <w:rPr>
          <w:lang w:val="en-GB"/>
        </w:rPr>
        <w:t>Midrasha</w:t>
      </w:r>
      <w:proofErr w:type="spellEnd"/>
      <w:r>
        <w:rPr>
          <w:lang w:val="en-GB"/>
        </w:rPr>
        <w:t>” (which the text goes on to describe--a Morning Seder, Shiur etc).</w:t>
      </w:r>
    </w:p>
  </w:comment>
  <w:comment w:id="6" w:author="Author" w:initials="A">
    <w:p w14:paraId="439D020D" w14:textId="48DE9AB3" w:rsidR="000B4C14" w:rsidRDefault="000B4C14" w:rsidP="000B4C14">
      <w:pPr>
        <w:pStyle w:val="CommentText0"/>
      </w:pPr>
      <w:r>
        <w:rPr>
          <w:rStyle w:val="CommentReference"/>
        </w:rPr>
        <w:annotationRef/>
      </w:r>
      <w:hyperlink r:id="rId4" w:history="1">
        <w:r w:rsidRPr="004F43A0">
          <w:rPr>
            <w:rStyle w:val="Hyperlink"/>
          </w:rPr>
          <w:t>AMIT Course Catalog Fall 2017.doc (live.com)</w:t>
        </w:r>
      </w:hyperlink>
      <w:r>
        <w:t xml:space="preserve"> </w:t>
      </w:r>
    </w:p>
    <w:p w14:paraId="7964879C" w14:textId="77777777" w:rsidR="000B4C14" w:rsidRDefault="000B4C14" w:rsidP="000B4C14">
      <w:pPr>
        <w:pStyle w:val="CommentText0"/>
      </w:pPr>
    </w:p>
    <w:p w14:paraId="20B3692E" w14:textId="77777777" w:rsidR="000B4C14" w:rsidRDefault="000B4C14" w:rsidP="000B4C14">
      <w:pPr>
        <w:pStyle w:val="CommentText0"/>
      </w:pPr>
      <w:r>
        <w:t xml:space="preserve">This is the term used here in this </w:t>
      </w:r>
      <w:proofErr w:type="spellStart"/>
      <w:r>
        <w:t>Midrasha</w:t>
      </w:r>
      <w:proofErr w:type="spellEnd"/>
    </w:p>
    <w:p w14:paraId="1DD6C6C8" w14:textId="77777777" w:rsidR="000B4C14" w:rsidRDefault="000B4C14" w:rsidP="000B4C14">
      <w:pPr>
        <w:pStyle w:val="CommentText0"/>
      </w:pPr>
    </w:p>
    <w:p w14:paraId="65683F27" w14:textId="77777777" w:rsidR="000B4C14" w:rsidRDefault="000B4C14" w:rsidP="000B4C14">
      <w:pPr>
        <w:pStyle w:val="CommentText0"/>
      </w:pPr>
      <w:r>
        <w:t xml:space="preserve">Note that the </w:t>
      </w:r>
      <w:proofErr w:type="spellStart"/>
      <w:r>
        <w:t>Midrasha</w:t>
      </w:r>
      <w:proofErr w:type="spellEnd"/>
      <w:r>
        <w:t xml:space="preserve"> also uses the Hebrew word Shiur rather than translating it as Lesson</w:t>
      </w:r>
    </w:p>
  </w:comment>
  <w:comment w:id="7" w:author="Author" w:initials="A">
    <w:p w14:paraId="58A5BC1C" w14:textId="77777777" w:rsidR="000B4C14" w:rsidRDefault="000B4C14" w:rsidP="000B4C14">
      <w:pPr>
        <w:pStyle w:val="CommentText0"/>
      </w:pPr>
      <w:r>
        <w:rPr>
          <w:rStyle w:val="CommentReference"/>
        </w:rPr>
        <w:annotationRef/>
      </w:r>
      <w:r>
        <w:rPr>
          <w:lang w:val="en-GB"/>
        </w:rPr>
        <w:t xml:space="preserve">Is this what is meant? It is a type of study used in a </w:t>
      </w:r>
      <w:proofErr w:type="spellStart"/>
      <w:r>
        <w:rPr>
          <w:lang w:val="en-GB"/>
        </w:rPr>
        <w:t>beit</w:t>
      </w:r>
      <w:proofErr w:type="spellEnd"/>
      <w:r>
        <w:rPr>
          <w:lang w:val="en-GB"/>
        </w:rPr>
        <w:t xml:space="preserve"> midrash?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CCD1C6" w15:done="0"/>
  <w15:commentEx w15:paraId="6D7C325C" w15:done="0"/>
  <w15:commentEx w15:paraId="37583195" w15:done="0"/>
  <w15:commentEx w15:paraId="5331BE7D" w15:done="0"/>
  <w15:commentEx w15:paraId="13FEE0D8" w15:done="0"/>
  <w15:commentEx w15:paraId="4D61F694" w15:done="0"/>
  <w15:commentEx w15:paraId="65683F27" w15:done="0"/>
  <w15:commentEx w15:paraId="58A5BC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CCD1C6" w16cid:durableId="0308AEEB"/>
  <w16cid:commentId w16cid:paraId="6D7C325C" w16cid:durableId="69A1940C"/>
  <w16cid:commentId w16cid:paraId="37583195" w16cid:durableId="6C3083F7"/>
  <w16cid:commentId w16cid:paraId="5331BE7D" w16cid:durableId="3EE22A84"/>
  <w16cid:commentId w16cid:paraId="13FEE0D8" w16cid:durableId="4DEE7667"/>
  <w16cid:commentId w16cid:paraId="4D61F694" w16cid:durableId="1AEF5344"/>
  <w16cid:commentId w16cid:paraId="65683F27" w16cid:durableId="0D359E6C"/>
  <w16cid:commentId w16cid:paraId="58A5BC1C" w16cid:durableId="4EE5E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58AEA" w14:textId="77777777" w:rsidR="006C30D8" w:rsidRDefault="006C30D8" w:rsidP="003F1BFE">
      <w:pPr>
        <w:spacing w:after="0" w:line="240" w:lineRule="auto"/>
      </w:pPr>
      <w:r>
        <w:separator/>
      </w:r>
    </w:p>
  </w:endnote>
  <w:endnote w:type="continuationSeparator" w:id="0">
    <w:p w14:paraId="20FEDE43" w14:textId="77777777" w:rsidR="006C30D8" w:rsidRDefault="006C30D8" w:rsidP="003F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D9C2" w14:textId="77777777" w:rsidR="006C30D8" w:rsidRDefault="006C30D8" w:rsidP="003F1BFE">
      <w:pPr>
        <w:spacing w:after="0" w:line="240" w:lineRule="auto"/>
      </w:pPr>
      <w:r>
        <w:separator/>
      </w:r>
    </w:p>
  </w:footnote>
  <w:footnote w:type="continuationSeparator" w:id="0">
    <w:p w14:paraId="26503A73" w14:textId="77777777" w:rsidR="006C30D8" w:rsidRDefault="006C30D8" w:rsidP="003F1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10CA9"/>
    <w:multiLevelType w:val="hybridMultilevel"/>
    <w:tmpl w:val="AA60CCBA"/>
    <w:lvl w:ilvl="0" w:tplc="831AF7DE">
      <w:start w:val="130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A820CC"/>
    <w:multiLevelType w:val="hybridMultilevel"/>
    <w:tmpl w:val="88CEC296"/>
    <w:lvl w:ilvl="0" w:tplc="28DE13A2">
      <w:start w:val="130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504970">
    <w:abstractNumId w:val="0"/>
  </w:num>
  <w:num w:numId="2" w16cid:durableId="642586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8C"/>
    <w:rsid w:val="00040C76"/>
    <w:rsid w:val="00095E9C"/>
    <w:rsid w:val="000B4C14"/>
    <w:rsid w:val="001324F3"/>
    <w:rsid w:val="00150BF7"/>
    <w:rsid w:val="00184554"/>
    <w:rsid w:val="002D05A4"/>
    <w:rsid w:val="0030223E"/>
    <w:rsid w:val="003243E8"/>
    <w:rsid w:val="00347CE1"/>
    <w:rsid w:val="003F1BFE"/>
    <w:rsid w:val="00452698"/>
    <w:rsid w:val="004D1802"/>
    <w:rsid w:val="005E10F9"/>
    <w:rsid w:val="00643D58"/>
    <w:rsid w:val="0064498C"/>
    <w:rsid w:val="006C30D8"/>
    <w:rsid w:val="006D7069"/>
    <w:rsid w:val="00757CF3"/>
    <w:rsid w:val="00784EEF"/>
    <w:rsid w:val="00954D61"/>
    <w:rsid w:val="009D2801"/>
    <w:rsid w:val="00A676E9"/>
    <w:rsid w:val="00C05AC2"/>
    <w:rsid w:val="00D32A05"/>
    <w:rsid w:val="00F35762"/>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C5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9D2801"/>
    <w:rPr>
      <w:sz w:val="16"/>
      <w:szCs w:val="16"/>
    </w:rPr>
  </w:style>
  <w:style w:type="paragraph" w:styleId="CommentSubject">
    <w:name w:val="annotation subject"/>
    <w:basedOn w:val="CommentText0"/>
    <w:next w:val="CommentText0"/>
    <w:link w:val="CommentSubjectChar"/>
    <w:uiPriority w:val="99"/>
    <w:semiHidden/>
    <w:unhideWhenUsed/>
    <w:rsid w:val="009D2801"/>
    <w:rPr>
      <w:b/>
      <w:bCs/>
    </w:rPr>
  </w:style>
  <w:style w:type="character" w:customStyle="1" w:styleId="CommentSubjectChar">
    <w:name w:val="Comment Subject Char"/>
    <w:basedOn w:val="CommentTextChar"/>
    <w:link w:val="CommentSubject"/>
    <w:uiPriority w:val="99"/>
    <w:semiHidden/>
    <w:rsid w:val="009D2801"/>
    <w:rPr>
      <w:b/>
      <w:bCs/>
      <w:sz w:val="20"/>
      <w:szCs w:val="20"/>
      <w:lang w:val="en-US"/>
    </w:rPr>
  </w:style>
  <w:style w:type="character" w:styleId="Hyperlink">
    <w:name w:val="Hyperlink"/>
    <w:basedOn w:val="DefaultParagraphFont"/>
    <w:uiPriority w:val="99"/>
    <w:unhideWhenUsed/>
    <w:rsid w:val="009D2801"/>
    <w:rPr>
      <w:color w:val="0563C1" w:themeColor="hyperlink"/>
      <w:u w:val="single"/>
    </w:rPr>
  </w:style>
  <w:style w:type="character" w:styleId="UnresolvedMention">
    <w:name w:val="Unresolved Mention"/>
    <w:basedOn w:val="DefaultParagraphFont"/>
    <w:uiPriority w:val="99"/>
    <w:semiHidden/>
    <w:unhideWhenUsed/>
    <w:rsid w:val="009D2801"/>
    <w:rPr>
      <w:color w:val="605E5C"/>
      <w:shd w:val="clear" w:color="auto" w:fill="E1DFDD"/>
    </w:rPr>
  </w:style>
  <w:style w:type="table" w:styleId="TableGrid">
    <w:name w:val="Table Grid"/>
    <w:basedOn w:val="TableNormal"/>
    <w:uiPriority w:val="39"/>
    <w:rsid w:val="00A67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5A4"/>
    <w:pPr>
      <w:ind w:left="720"/>
      <w:contextualSpacing/>
    </w:pPr>
  </w:style>
  <w:style w:type="paragraph" w:styleId="Header">
    <w:name w:val="header"/>
    <w:basedOn w:val="Normal"/>
    <w:link w:val="HeaderChar"/>
    <w:uiPriority w:val="99"/>
    <w:unhideWhenUsed/>
    <w:rsid w:val="003F1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BFE"/>
    <w:rPr>
      <w:lang w:val="en-US"/>
    </w:rPr>
  </w:style>
  <w:style w:type="paragraph" w:styleId="Footer">
    <w:name w:val="footer"/>
    <w:basedOn w:val="Normal"/>
    <w:link w:val="FooterChar"/>
    <w:uiPriority w:val="99"/>
    <w:unhideWhenUsed/>
    <w:rsid w:val="003F1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B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truah.org/events/meet-smol-emuni-israels-faithful-left/" TargetMode="External"/><Relationship Id="rId2" Type="http://schemas.openxmlformats.org/officeDocument/2006/relationships/hyperlink" Target="https://business.facebook.com/photo.php?fbid=732603025692591&amp;set=a.438393791780184&amp;type=3&amp;eid=ARD6wb1YdZaLxQUAn9WCVALpJ9AxEYKuDUKsjnW7Aw3t1Iu9SMnSLYlmkyNpcUI73hCoyfE71T2-tPwa" TargetMode="External"/><Relationship Id="rId1" Type="http://schemas.openxmlformats.org/officeDocument/2006/relationships/hyperlink" Target="https://www.achvatamim.org/our-partners.html" TargetMode="External"/><Relationship Id="rId4" Type="http://schemas.openxmlformats.org/officeDocument/2006/relationships/hyperlink" Target="https://view.officeapps.live.com/op/view.aspx?src=https%3A%2F%2Fwww.midreshetamit.org%2FUploads%2Ffiles%2FAMIT%2520Course%2520Catalog%2520Fall%25202017.doc&amp;wdOrigin=BROWSELINK"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2024-06-26T10:33:00Z</dcterms:created>
  <dcterms:modified xsi:type="dcterms:W3CDTF">2024-06-26T10:33:00Z</dcterms:modified>
</cp:coreProperties>
</file>