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4DD" w:rsidRDefault="00E824DD" w:rsidP="00D07347">
      <w:pPr>
        <w:spacing w:line="480" w:lineRule="auto"/>
        <w:jc w:val="center"/>
        <w:rPr>
          <w:rFonts w:asciiTheme="minorBidi" w:hAnsiTheme="minorBidi"/>
          <w:sz w:val="24"/>
          <w:szCs w:val="24"/>
          <w:rtl/>
        </w:rPr>
      </w:pPr>
    </w:p>
    <w:p w:rsidR="00E824DD" w:rsidRDefault="00E824DD" w:rsidP="00D07347">
      <w:pPr>
        <w:spacing w:line="480" w:lineRule="auto"/>
        <w:jc w:val="center"/>
        <w:rPr>
          <w:rFonts w:asciiTheme="minorBidi" w:hAnsiTheme="minorBidi"/>
          <w:sz w:val="24"/>
          <w:szCs w:val="24"/>
        </w:rPr>
      </w:pPr>
    </w:p>
    <w:p w:rsidR="00E824DD" w:rsidRDefault="00E824DD" w:rsidP="00D07347">
      <w:pPr>
        <w:spacing w:line="480" w:lineRule="auto"/>
        <w:jc w:val="center"/>
        <w:rPr>
          <w:rFonts w:asciiTheme="minorBidi" w:hAnsiTheme="minorBidi"/>
          <w:sz w:val="24"/>
          <w:szCs w:val="24"/>
        </w:rPr>
      </w:pPr>
    </w:p>
    <w:p w:rsidR="00E824DD" w:rsidRDefault="00E824DD" w:rsidP="00D07347">
      <w:pPr>
        <w:spacing w:line="480" w:lineRule="auto"/>
        <w:jc w:val="center"/>
        <w:rPr>
          <w:rFonts w:asciiTheme="minorBidi" w:hAnsiTheme="minorBidi"/>
          <w:sz w:val="24"/>
          <w:szCs w:val="24"/>
        </w:rPr>
      </w:pPr>
    </w:p>
    <w:p w:rsidR="00E824DD" w:rsidRDefault="00E824DD" w:rsidP="00D07347">
      <w:pPr>
        <w:spacing w:line="480" w:lineRule="auto"/>
        <w:jc w:val="center"/>
        <w:rPr>
          <w:rFonts w:asciiTheme="minorBidi" w:hAnsiTheme="minorBidi"/>
          <w:b/>
          <w:bCs/>
          <w:sz w:val="36"/>
          <w:szCs w:val="36"/>
        </w:rPr>
      </w:pPr>
      <w:r>
        <w:rPr>
          <w:rFonts w:asciiTheme="minorBidi" w:hAnsiTheme="minorBidi"/>
          <w:b/>
          <w:bCs/>
          <w:sz w:val="36"/>
          <w:szCs w:val="36"/>
        </w:rPr>
        <w:t>Special Appendix to the Report</w:t>
      </w:r>
      <w:r w:rsidR="00DB5F53">
        <w:rPr>
          <w:rFonts w:asciiTheme="minorBidi" w:hAnsiTheme="minorBidi"/>
          <w:b/>
          <w:bCs/>
          <w:sz w:val="36"/>
          <w:szCs w:val="36"/>
        </w:rPr>
        <w:t>:</w:t>
      </w:r>
      <w:r w:rsidRPr="00E824DD">
        <w:rPr>
          <w:rFonts w:asciiTheme="minorBidi" w:hAnsiTheme="minorBidi"/>
          <w:b/>
          <w:bCs/>
          <w:sz w:val="36"/>
          <w:szCs w:val="36"/>
        </w:rPr>
        <w:t xml:space="preserve"> Impact of the </w:t>
      </w:r>
      <w:r w:rsidR="00DB5F53">
        <w:rPr>
          <w:rFonts w:asciiTheme="minorBidi" w:hAnsiTheme="minorBidi"/>
          <w:b/>
          <w:bCs/>
          <w:sz w:val="36"/>
          <w:szCs w:val="36"/>
        </w:rPr>
        <w:t>Swords of Iron</w:t>
      </w:r>
      <w:r w:rsidRPr="00E824DD">
        <w:rPr>
          <w:rFonts w:asciiTheme="minorBidi" w:hAnsiTheme="minorBidi"/>
          <w:b/>
          <w:bCs/>
          <w:sz w:val="36"/>
          <w:szCs w:val="36"/>
        </w:rPr>
        <w:t xml:space="preserve"> War on Food </w:t>
      </w:r>
      <w:r w:rsidR="00DB5F53">
        <w:rPr>
          <w:rFonts w:asciiTheme="minorBidi" w:hAnsiTheme="minorBidi"/>
          <w:b/>
          <w:bCs/>
          <w:sz w:val="36"/>
          <w:szCs w:val="36"/>
        </w:rPr>
        <w:t>Waste</w:t>
      </w:r>
      <w:r w:rsidRPr="00E824DD">
        <w:rPr>
          <w:rFonts w:asciiTheme="minorBidi" w:hAnsiTheme="minorBidi"/>
          <w:b/>
          <w:bCs/>
          <w:sz w:val="36"/>
          <w:szCs w:val="36"/>
        </w:rPr>
        <w:t xml:space="preserve"> in the Agricultural Sector</w:t>
      </w:r>
    </w:p>
    <w:p w:rsidR="00290188" w:rsidRDefault="00290188" w:rsidP="00D07347">
      <w:pPr>
        <w:spacing w:line="480" w:lineRule="auto"/>
        <w:jc w:val="center"/>
        <w:rPr>
          <w:rFonts w:asciiTheme="minorBidi" w:hAnsiTheme="minorBidi"/>
          <w:b/>
          <w:bCs/>
          <w:sz w:val="36"/>
          <w:szCs w:val="36"/>
        </w:rPr>
      </w:pPr>
    </w:p>
    <w:p w:rsidR="00290188" w:rsidRDefault="00290188" w:rsidP="00D07347">
      <w:pPr>
        <w:spacing w:line="480" w:lineRule="auto"/>
        <w:jc w:val="center"/>
        <w:rPr>
          <w:rFonts w:asciiTheme="minorBidi" w:hAnsiTheme="minorBidi"/>
          <w:b/>
          <w:bCs/>
          <w:sz w:val="36"/>
          <w:szCs w:val="36"/>
        </w:rPr>
      </w:pPr>
    </w:p>
    <w:p w:rsidR="00290188" w:rsidRPr="00290188" w:rsidRDefault="00290188" w:rsidP="00D07347">
      <w:pPr>
        <w:spacing w:line="480" w:lineRule="auto"/>
        <w:jc w:val="center"/>
        <w:rPr>
          <w:rFonts w:asciiTheme="minorBidi" w:hAnsiTheme="minorBidi"/>
          <w:b/>
          <w:bCs/>
          <w:sz w:val="28"/>
          <w:szCs w:val="28"/>
        </w:rPr>
      </w:pPr>
      <w:r w:rsidRPr="00290188">
        <w:rPr>
          <w:rFonts w:asciiTheme="minorBidi" w:hAnsiTheme="minorBidi"/>
          <w:b/>
          <w:bCs/>
          <w:sz w:val="28"/>
          <w:szCs w:val="28"/>
        </w:rPr>
        <w:t>July 2024</w:t>
      </w:r>
    </w:p>
    <w:p w:rsidR="00E824DD" w:rsidRDefault="00E824DD" w:rsidP="00D07347">
      <w:pPr>
        <w:rPr>
          <w:rFonts w:asciiTheme="minorBidi" w:hAnsiTheme="minorBidi"/>
          <w:b/>
          <w:bCs/>
          <w:sz w:val="36"/>
          <w:szCs w:val="36"/>
        </w:rPr>
      </w:pPr>
      <w:r>
        <w:rPr>
          <w:rFonts w:asciiTheme="minorBidi" w:hAnsiTheme="minorBidi"/>
          <w:b/>
          <w:bCs/>
          <w:sz w:val="36"/>
          <w:szCs w:val="36"/>
        </w:rPr>
        <w:br w:type="page"/>
      </w:r>
    </w:p>
    <w:p w:rsidR="005A607B" w:rsidRPr="004012B2" w:rsidRDefault="00E824DD" w:rsidP="00D07347">
      <w:pPr>
        <w:pStyle w:val="Heading1"/>
      </w:pPr>
      <w:r w:rsidRPr="004012B2">
        <w:lastRenderedPageBreak/>
        <w:t xml:space="preserve">Impact of the </w:t>
      </w:r>
      <w:r w:rsidR="00E9530E">
        <w:t>Swords of Iron</w:t>
      </w:r>
      <w:r w:rsidRPr="004012B2">
        <w:t xml:space="preserve"> War on Food </w:t>
      </w:r>
      <w:r w:rsidR="00E9530E">
        <w:t>Waste</w:t>
      </w:r>
      <w:r w:rsidRPr="004012B2">
        <w:t xml:space="preserve"> and Rescue in the Israeli Agricultural Sector – Special Report</w:t>
      </w:r>
    </w:p>
    <w:p w:rsidR="005A607B" w:rsidRPr="005A607B" w:rsidRDefault="007632D0" w:rsidP="007632D0">
      <w:pPr>
        <w:spacing w:line="360" w:lineRule="auto"/>
        <w:jc w:val="both"/>
        <w:rPr>
          <w:rFonts w:asciiTheme="minorBidi" w:hAnsiTheme="minorBidi"/>
          <w:b/>
          <w:bCs/>
          <w:sz w:val="24"/>
          <w:szCs w:val="24"/>
        </w:rPr>
      </w:pPr>
      <w:r>
        <w:rPr>
          <w:rFonts w:asciiTheme="minorBidi" w:hAnsiTheme="minorBidi" w:hint="cs"/>
          <w:b/>
          <w:bCs/>
          <w:sz w:val="24"/>
          <w:szCs w:val="24"/>
        </w:rPr>
        <w:t>F</w:t>
      </w:r>
      <w:r w:rsidR="005A607B" w:rsidRPr="005A607B">
        <w:rPr>
          <w:rFonts w:asciiTheme="minorBidi" w:hAnsiTheme="minorBidi"/>
          <w:b/>
          <w:bCs/>
          <w:sz w:val="24"/>
          <w:szCs w:val="24"/>
        </w:rPr>
        <w:t xml:space="preserve">ood insecurity has </w:t>
      </w:r>
      <w:r>
        <w:rPr>
          <w:rFonts w:asciiTheme="minorBidi" w:hAnsiTheme="minorBidi"/>
          <w:b/>
          <w:bCs/>
          <w:sz w:val="24"/>
          <w:szCs w:val="24"/>
        </w:rPr>
        <w:t>deteriorated</w:t>
      </w:r>
      <w:r w:rsidR="005A607B" w:rsidRPr="005A607B">
        <w:rPr>
          <w:rFonts w:asciiTheme="minorBidi" w:hAnsiTheme="minorBidi"/>
          <w:b/>
          <w:bCs/>
          <w:sz w:val="24"/>
          <w:szCs w:val="24"/>
        </w:rPr>
        <w:t xml:space="preserve"> due to the </w:t>
      </w:r>
      <w:r w:rsidR="00E9530E">
        <w:rPr>
          <w:rFonts w:asciiTheme="minorBidi" w:hAnsiTheme="minorBidi"/>
          <w:b/>
          <w:bCs/>
          <w:sz w:val="24"/>
          <w:szCs w:val="24"/>
        </w:rPr>
        <w:t>Swords of Iron War</w:t>
      </w:r>
      <w:r w:rsidR="005A607B">
        <w:rPr>
          <w:rFonts w:asciiTheme="minorBidi" w:hAnsiTheme="minorBidi"/>
          <w:b/>
          <w:bCs/>
          <w:sz w:val="24"/>
          <w:szCs w:val="24"/>
        </w:rPr>
        <w:t>.</w:t>
      </w:r>
    </w:p>
    <w:p w:rsidR="005A607B" w:rsidRDefault="0068221D" w:rsidP="0068221D">
      <w:pPr>
        <w:spacing w:line="360" w:lineRule="auto"/>
        <w:jc w:val="both"/>
        <w:rPr>
          <w:rFonts w:asciiTheme="minorBidi" w:hAnsiTheme="minorBidi"/>
          <w:sz w:val="24"/>
          <w:szCs w:val="24"/>
        </w:rPr>
      </w:pPr>
      <w:r>
        <w:rPr>
          <w:rFonts w:asciiTheme="minorBidi" w:hAnsiTheme="minorBidi"/>
          <w:sz w:val="24"/>
          <w:szCs w:val="24"/>
        </w:rPr>
        <w:t xml:space="preserve">Since 2015, </w:t>
      </w:r>
      <w:proofErr w:type="spellStart"/>
      <w:r w:rsidR="007632D0">
        <w:rPr>
          <w:rFonts w:asciiTheme="minorBidi" w:hAnsiTheme="minorBidi"/>
          <w:sz w:val="24"/>
          <w:szCs w:val="24"/>
        </w:rPr>
        <w:t>Leket</w:t>
      </w:r>
      <w:proofErr w:type="spellEnd"/>
      <w:r w:rsidR="007632D0">
        <w:rPr>
          <w:rFonts w:asciiTheme="minorBidi" w:hAnsiTheme="minorBidi"/>
          <w:sz w:val="24"/>
          <w:szCs w:val="24"/>
        </w:rPr>
        <w:t xml:space="preserve"> Israel and BDO, in collaboration with the </w:t>
      </w:r>
      <w:r w:rsidR="007632D0" w:rsidRPr="005A607B">
        <w:rPr>
          <w:rFonts w:asciiTheme="minorBidi" w:hAnsiTheme="minorBidi"/>
          <w:sz w:val="24"/>
          <w:szCs w:val="24"/>
        </w:rPr>
        <w:t>Ministry of Environmental Protection and the Ministry of Health</w:t>
      </w:r>
      <w:r w:rsidR="007632D0">
        <w:rPr>
          <w:rFonts w:asciiTheme="minorBidi" w:hAnsiTheme="minorBidi"/>
          <w:sz w:val="24"/>
          <w:szCs w:val="24"/>
        </w:rPr>
        <w:t xml:space="preserve">, </w:t>
      </w:r>
      <w:r>
        <w:rPr>
          <w:rFonts w:asciiTheme="minorBidi" w:hAnsiTheme="minorBidi"/>
          <w:sz w:val="24"/>
          <w:szCs w:val="24"/>
        </w:rPr>
        <w:t>have</w:t>
      </w:r>
      <w:r w:rsidR="007632D0">
        <w:rPr>
          <w:rFonts w:asciiTheme="minorBidi" w:hAnsiTheme="minorBidi"/>
          <w:sz w:val="24"/>
          <w:szCs w:val="24"/>
        </w:rPr>
        <w:t xml:space="preserve"> published </w:t>
      </w:r>
      <w:r w:rsidR="000865FA">
        <w:rPr>
          <w:rFonts w:asciiTheme="minorBidi" w:hAnsiTheme="minorBidi"/>
          <w:sz w:val="24"/>
          <w:szCs w:val="24"/>
        </w:rPr>
        <w:t>an annual</w:t>
      </w:r>
      <w:r w:rsidR="005A607B" w:rsidRPr="005A607B">
        <w:rPr>
          <w:rFonts w:asciiTheme="minorBidi" w:hAnsiTheme="minorBidi"/>
          <w:sz w:val="24"/>
          <w:szCs w:val="24"/>
        </w:rPr>
        <w:t xml:space="preserve"> National Report on Food </w:t>
      </w:r>
      <w:r w:rsidR="00E9530E">
        <w:rPr>
          <w:rFonts w:asciiTheme="minorBidi" w:hAnsiTheme="minorBidi"/>
          <w:sz w:val="24"/>
          <w:szCs w:val="24"/>
        </w:rPr>
        <w:t>Waste</w:t>
      </w:r>
      <w:r w:rsidR="005A607B" w:rsidRPr="005A607B">
        <w:rPr>
          <w:rFonts w:asciiTheme="minorBidi" w:hAnsiTheme="minorBidi"/>
          <w:sz w:val="24"/>
          <w:szCs w:val="24"/>
        </w:rPr>
        <w:t xml:space="preserve"> and Rescue. This year, for the first time </w:t>
      </w:r>
      <w:r w:rsidR="005A607B">
        <w:rPr>
          <w:rFonts w:asciiTheme="minorBidi" w:hAnsiTheme="minorBidi"/>
          <w:sz w:val="24"/>
          <w:szCs w:val="24"/>
        </w:rPr>
        <w:t xml:space="preserve">and </w:t>
      </w:r>
      <w:r w:rsidR="005A607B" w:rsidRPr="005A607B">
        <w:rPr>
          <w:rFonts w:asciiTheme="minorBidi" w:hAnsiTheme="minorBidi"/>
          <w:sz w:val="24"/>
          <w:szCs w:val="24"/>
        </w:rPr>
        <w:t xml:space="preserve">following the </w:t>
      </w:r>
      <w:r w:rsidR="00E9530E">
        <w:rPr>
          <w:rFonts w:asciiTheme="minorBidi" w:hAnsiTheme="minorBidi"/>
          <w:sz w:val="24"/>
          <w:szCs w:val="24"/>
        </w:rPr>
        <w:t>Swords of Iron</w:t>
      </w:r>
      <w:r w:rsidR="005A607B" w:rsidRPr="005A607B">
        <w:rPr>
          <w:rFonts w:asciiTheme="minorBidi" w:hAnsiTheme="minorBidi"/>
          <w:sz w:val="24"/>
          <w:szCs w:val="24"/>
        </w:rPr>
        <w:t xml:space="preserve">, an interim </w:t>
      </w:r>
      <w:r w:rsidR="00DE1565">
        <w:rPr>
          <w:rFonts w:asciiTheme="minorBidi" w:hAnsiTheme="minorBidi"/>
          <w:sz w:val="24"/>
          <w:szCs w:val="24"/>
        </w:rPr>
        <w:t>R</w:t>
      </w:r>
      <w:r w:rsidR="005A607B" w:rsidRPr="005A607B">
        <w:rPr>
          <w:rFonts w:asciiTheme="minorBidi" w:hAnsiTheme="minorBidi"/>
          <w:sz w:val="24"/>
          <w:szCs w:val="24"/>
        </w:rPr>
        <w:t>eport is being published highlight</w:t>
      </w:r>
      <w:r w:rsidR="005A607B">
        <w:rPr>
          <w:rFonts w:asciiTheme="minorBidi" w:hAnsiTheme="minorBidi"/>
          <w:sz w:val="24"/>
          <w:szCs w:val="24"/>
        </w:rPr>
        <w:t>ing</w:t>
      </w:r>
      <w:r w:rsidR="005A607B" w:rsidRPr="005A607B">
        <w:rPr>
          <w:rFonts w:asciiTheme="minorBidi" w:hAnsiTheme="minorBidi"/>
          <w:sz w:val="24"/>
          <w:szCs w:val="24"/>
        </w:rPr>
        <w:t xml:space="preserve"> the consequences of the war</w:t>
      </w:r>
      <w:r w:rsidR="000865FA">
        <w:rPr>
          <w:rFonts w:asciiTheme="minorBidi" w:hAnsiTheme="minorBidi"/>
          <w:sz w:val="24"/>
          <w:szCs w:val="24"/>
        </w:rPr>
        <w:t>. These include</w:t>
      </w:r>
      <w:r w:rsidR="005A607B" w:rsidRPr="005A607B">
        <w:rPr>
          <w:rFonts w:asciiTheme="minorBidi" w:hAnsiTheme="minorBidi"/>
          <w:sz w:val="24"/>
          <w:szCs w:val="24"/>
        </w:rPr>
        <w:t xml:space="preserve"> an increase in food </w:t>
      </w:r>
      <w:r w:rsidR="00E9530E">
        <w:rPr>
          <w:rFonts w:asciiTheme="minorBidi" w:hAnsiTheme="minorBidi"/>
          <w:sz w:val="24"/>
          <w:szCs w:val="24"/>
        </w:rPr>
        <w:t>waste</w:t>
      </w:r>
      <w:r w:rsidR="005A607B" w:rsidRPr="005A607B">
        <w:rPr>
          <w:rFonts w:asciiTheme="minorBidi" w:hAnsiTheme="minorBidi"/>
          <w:sz w:val="24"/>
          <w:szCs w:val="24"/>
        </w:rPr>
        <w:t xml:space="preserve"> in the agricultural sector, </w:t>
      </w:r>
      <w:r w:rsidR="000865FA">
        <w:rPr>
          <w:rFonts w:asciiTheme="minorBidi" w:hAnsiTheme="minorBidi"/>
          <w:sz w:val="24"/>
          <w:szCs w:val="24"/>
        </w:rPr>
        <w:t>rising</w:t>
      </w:r>
      <w:r w:rsidR="005A607B" w:rsidRPr="005A607B">
        <w:rPr>
          <w:rFonts w:asciiTheme="minorBidi" w:hAnsiTheme="minorBidi"/>
          <w:sz w:val="24"/>
          <w:szCs w:val="24"/>
        </w:rPr>
        <w:t xml:space="preserve"> food insecurity, and the need to strengthen local agriculture and food rescue to bolster national resilience.</w:t>
      </w:r>
    </w:p>
    <w:p w:rsidR="005A607B" w:rsidRDefault="005A607B" w:rsidP="0068221D">
      <w:pPr>
        <w:spacing w:line="360" w:lineRule="auto"/>
        <w:jc w:val="both"/>
        <w:rPr>
          <w:rFonts w:asciiTheme="minorBidi" w:hAnsiTheme="minorBidi"/>
          <w:sz w:val="24"/>
          <w:szCs w:val="24"/>
        </w:rPr>
      </w:pPr>
      <w:r w:rsidRPr="005A607B">
        <w:rPr>
          <w:rFonts w:asciiTheme="minorBidi" w:hAnsiTheme="minorBidi"/>
          <w:sz w:val="24"/>
          <w:szCs w:val="24"/>
        </w:rPr>
        <w:t xml:space="preserve">The </w:t>
      </w:r>
      <w:r w:rsidR="00E9530E">
        <w:rPr>
          <w:rFonts w:asciiTheme="minorBidi" w:hAnsiTheme="minorBidi"/>
          <w:sz w:val="24"/>
          <w:szCs w:val="24"/>
        </w:rPr>
        <w:t>Swords of Iron War</w:t>
      </w:r>
      <w:r w:rsidRPr="005A607B">
        <w:rPr>
          <w:rFonts w:asciiTheme="minorBidi" w:hAnsiTheme="minorBidi"/>
          <w:sz w:val="24"/>
          <w:szCs w:val="24"/>
        </w:rPr>
        <w:t xml:space="preserve"> </w:t>
      </w:r>
      <w:r w:rsidR="0068221D">
        <w:rPr>
          <w:rFonts w:asciiTheme="minorBidi" w:hAnsiTheme="minorBidi"/>
          <w:sz w:val="24"/>
          <w:szCs w:val="24"/>
        </w:rPr>
        <w:t xml:space="preserve">has </w:t>
      </w:r>
      <w:r w:rsidRPr="005A607B">
        <w:rPr>
          <w:rFonts w:asciiTheme="minorBidi" w:hAnsiTheme="minorBidi"/>
          <w:sz w:val="24"/>
          <w:szCs w:val="24"/>
        </w:rPr>
        <w:t xml:space="preserve">exacerbated the </w:t>
      </w:r>
      <w:r w:rsidR="000865FA">
        <w:rPr>
          <w:rFonts w:asciiTheme="minorBidi" w:hAnsiTheme="minorBidi"/>
          <w:sz w:val="24"/>
          <w:szCs w:val="24"/>
        </w:rPr>
        <w:t>problem</w:t>
      </w:r>
      <w:r w:rsidRPr="005A607B">
        <w:rPr>
          <w:rFonts w:asciiTheme="minorBidi" w:hAnsiTheme="minorBidi"/>
          <w:sz w:val="24"/>
          <w:szCs w:val="24"/>
        </w:rPr>
        <w:t xml:space="preserve"> of food </w:t>
      </w:r>
      <w:r w:rsidR="00E9530E">
        <w:rPr>
          <w:rFonts w:asciiTheme="minorBidi" w:hAnsiTheme="minorBidi"/>
          <w:sz w:val="24"/>
          <w:szCs w:val="24"/>
        </w:rPr>
        <w:t>waste</w:t>
      </w:r>
      <w:r w:rsidRPr="005A607B">
        <w:rPr>
          <w:rFonts w:asciiTheme="minorBidi" w:hAnsiTheme="minorBidi"/>
          <w:sz w:val="24"/>
          <w:szCs w:val="24"/>
        </w:rPr>
        <w:t xml:space="preserve"> in Israel and impacted food security. The additional cost of this loss to the national economy </w:t>
      </w:r>
      <w:r w:rsidR="00E9530E">
        <w:rPr>
          <w:rFonts w:asciiTheme="minorBidi" w:hAnsiTheme="minorBidi"/>
          <w:sz w:val="24"/>
          <w:szCs w:val="24"/>
        </w:rPr>
        <w:t>in</w:t>
      </w:r>
      <w:r w:rsidRPr="005A607B">
        <w:rPr>
          <w:rFonts w:asciiTheme="minorBidi" w:hAnsiTheme="minorBidi"/>
          <w:sz w:val="24"/>
          <w:szCs w:val="24"/>
        </w:rPr>
        <w:t xml:space="preserve"> the first six months of the war</w:t>
      </w:r>
      <w:r w:rsidR="00972295">
        <w:rPr>
          <w:rStyle w:val="FootnoteReference"/>
          <w:rFonts w:asciiTheme="minorBidi" w:hAnsiTheme="minorBidi"/>
          <w:sz w:val="24"/>
          <w:szCs w:val="24"/>
        </w:rPr>
        <w:footnoteReference w:id="1"/>
      </w:r>
      <w:r w:rsidRPr="005A607B">
        <w:rPr>
          <w:rFonts w:asciiTheme="minorBidi" w:hAnsiTheme="minorBidi"/>
          <w:sz w:val="24"/>
          <w:szCs w:val="24"/>
        </w:rPr>
        <w:t xml:space="preserve"> amounts to approximately </w:t>
      </w:r>
      <w:r>
        <w:rPr>
          <w:rFonts w:asciiTheme="minorBidi" w:hAnsiTheme="minorBidi"/>
          <w:sz w:val="24"/>
          <w:szCs w:val="24"/>
        </w:rPr>
        <w:t xml:space="preserve">NIS </w:t>
      </w:r>
      <w:r w:rsidRPr="005A607B">
        <w:rPr>
          <w:rFonts w:asciiTheme="minorBidi" w:hAnsiTheme="minorBidi"/>
          <w:sz w:val="24"/>
          <w:szCs w:val="24"/>
        </w:rPr>
        <w:t xml:space="preserve">1 billion. This includes food </w:t>
      </w:r>
      <w:r w:rsidR="00E9530E">
        <w:rPr>
          <w:rFonts w:asciiTheme="minorBidi" w:hAnsiTheme="minorBidi"/>
          <w:sz w:val="24"/>
          <w:szCs w:val="24"/>
        </w:rPr>
        <w:t>waste</w:t>
      </w:r>
      <w:r w:rsidRPr="005A607B">
        <w:rPr>
          <w:rFonts w:asciiTheme="minorBidi" w:hAnsiTheme="minorBidi"/>
          <w:sz w:val="24"/>
          <w:szCs w:val="24"/>
        </w:rPr>
        <w:t xml:space="preserve"> valued at </w:t>
      </w:r>
      <w:r w:rsidR="00DD2081">
        <w:rPr>
          <w:rFonts w:asciiTheme="minorBidi" w:hAnsiTheme="minorBidi"/>
          <w:sz w:val="24"/>
          <w:szCs w:val="24"/>
        </w:rPr>
        <w:t xml:space="preserve">NIS </w:t>
      </w:r>
      <w:r w:rsidRPr="005A607B">
        <w:rPr>
          <w:rFonts w:asciiTheme="minorBidi" w:hAnsiTheme="minorBidi"/>
          <w:sz w:val="24"/>
          <w:szCs w:val="24"/>
        </w:rPr>
        <w:t xml:space="preserve">670 million, environmental costs due to food </w:t>
      </w:r>
      <w:r w:rsidR="00E9530E">
        <w:rPr>
          <w:rFonts w:asciiTheme="minorBidi" w:hAnsiTheme="minorBidi"/>
          <w:sz w:val="24"/>
          <w:szCs w:val="24"/>
        </w:rPr>
        <w:t>waste</w:t>
      </w:r>
      <w:r w:rsidRPr="005A607B">
        <w:rPr>
          <w:rFonts w:asciiTheme="minorBidi" w:hAnsiTheme="minorBidi"/>
          <w:sz w:val="24"/>
          <w:szCs w:val="24"/>
        </w:rPr>
        <w:t xml:space="preserve"> of </w:t>
      </w:r>
      <w:r w:rsidR="00DD2081">
        <w:rPr>
          <w:rFonts w:asciiTheme="minorBidi" w:hAnsiTheme="minorBidi"/>
          <w:sz w:val="24"/>
          <w:szCs w:val="24"/>
        </w:rPr>
        <w:t xml:space="preserve">NIS </w:t>
      </w:r>
      <w:r w:rsidRPr="005A607B">
        <w:rPr>
          <w:rFonts w:asciiTheme="minorBidi" w:hAnsiTheme="minorBidi"/>
          <w:sz w:val="24"/>
          <w:szCs w:val="24"/>
        </w:rPr>
        <w:t>135</w:t>
      </w:r>
      <w:r w:rsidR="009B1F1B">
        <w:rPr>
          <w:rFonts w:asciiTheme="minorBidi" w:hAnsiTheme="minorBidi"/>
          <w:sz w:val="24"/>
          <w:szCs w:val="24"/>
        </w:rPr>
        <w:t>m</w:t>
      </w:r>
      <w:r w:rsidRPr="005A607B">
        <w:rPr>
          <w:rFonts w:asciiTheme="minorBidi" w:hAnsiTheme="minorBidi"/>
          <w:sz w:val="24"/>
          <w:szCs w:val="24"/>
        </w:rPr>
        <w:t>, and additional health cost</w:t>
      </w:r>
      <w:r w:rsidR="009B1F1B">
        <w:rPr>
          <w:rFonts w:asciiTheme="minorBidi" w:hAnsiTheme="minorBidi"/>
          <w:sz w:val="24"/>
          <w:szCs w:val="24"/>
        </w:rPr>
        <w:t>s</w:t>
      </w:r>
      <w:r w:rsidRPr="005A607B">
        <w:rPr>
          <w:rFonts w:asciiTheme="minorBidi" w:hAnsiTheme="minorBidi"/>
          <w:sz w:val="24"/>
          <w:szCs w:val="24"/>
        </w:rPr>
        <w:t xml:space="preserve"> of about </w:t>
      </w:r>
      <w:r w:rsidR="00DD2081">
        <w:rPr>
          <w:rFonts w:asciiTheme="minorBidi" w:hAnsiTheme="minorBidi"/>
          <w:sz w:val="24"/>
          <w:szCs w:val="24"/>
        </w:rPr>
        <w:t xml:space="preserve">NIS </w:t>
      </w:r>
      <w:r w:rsidRPr="005A607B">
        <w:rPr>
          <w:rFonts w:asciiTheme="minorBidi" w:hAnsiTheme="minorBidi"/>
          <w:sz w:val="24"/>
          <w:szCs w:val="24"/>
        </w:rPr>
        <w:t>210</w:t>
      </w:r>
      <w:r w:rsidR="009B1F1B">
        <w:rPr>
          <w:rFonts w:asciiTheme="minorBidi" w:hAnsiTheme="minorBidi"/>
          <w:sz w:val="24"/>
          <w:szCs w:val="24"/>
        </w:rPr>
        <w:t>m</w:t>
      </w:r>
      <w:r w:rsidRPr="005A607B">
        <w:rPr>
          <w:rFonts w:asciiTheme="minorBidi" w:hAnsiTheme="minorBidi"/>
          <w:sz w:val="24"/>
          <w:szCs w:val="24"/>
        </w:rPr>
        <w:t>.</w:t>
      </w:r>
    </w:p>
    <w:p w:rsidR="00DE1565" w:rsidRDefault="00DE1565" w:rsidP="00D30C2B">
      <w:pPr>
        <w:spacing w:line="360" w:lineRule="auto"/>
        <w:jc w:val="both"/>
        <w:rPr>
          <w:rFonts w:asciiTheme="minorBidi" w:hAnsiTheme="minorBidi"/>
          <w:sz w:val="24"/>
          <w:szCs w:val="24"/>
        </w:rPr>
      </w:pPr>
      <w:r w:rsidRPr="00DE1565">
        <w:rPr>
          <w:rFonts w:asciiTheme="minorBidi" w:hAnsiTheme="minorBidi"/>
          <w:sz w:val="24"/>
          <w:szCs w:val="24"/>
        </w:rPr>
        <w:t xml:space="preserve">The </w:t>
      </w:r>
      <w:r>
        <w:rPr>
          <w:rFonts w:asciiTheme="minorBidi" w:hAnsiTheme="minorBidi"/>
          <w:sz w:val="24"/>
          <w:szCs w:val="24"/>
        </w:rPr>
        <w:t>increase in</w:t>
      </w:r>
      <w:r w:rsidRPr="00DE1565">
        <w:rPr>
          <w:rFonts w:asciiTheme="minorBidi" w:hAnsiTheme="minorBidi"/>
          <w:sz w:val="24"/>
          <w:szCs w:val="24"/>
        </w:rPr>
        <w:t xml:space="preserve"> food </w:t>
      </w:r>
      <w:r w:rsidR="00E9530E">
        <w:rPr>
          <w:rFonts w:asciiTheme="minorBidi" w:hAnsiTheme="minorBidi"/>
          <w:sz w:val="24"/>
          <w:szCs w:val="24"/>
        </w:rPr>
        <w:t>waste</w:t>
      </w:r>
      <w:r w:rsidR="00C517FE">
        <w:rPr>
          <w:rFonts w:asciiTheme="minorBidi" w:hAnsiTheme="minorBidi"/>
          <w:sz w:val="24"/>
          <w:szCs w:val="24"/>
        </w:rPr>
        <w:t>,</w:t>
      </w:r>
      <w:r w:rsidRPr="00DE1565">
        <w:rPr>
          <w:rFonts w:asciiTheme="minorBidi" w:hAnsiTheme="minorBidi"/>
          <w:sz w:val="24"/>
          <w:szCs w:val="24"/>
        </w:rPr>
        <w:t xml:space="preserve"> resulting from restricted access to agricultural </w:t>
      </w:r>
      <w:r w:rsidR="009B1F1B">
        <w:rPr>
          <w:rFonts w:asciiTheme="minorBidi" w:hAnsiTheme="minorBidi"/>
          <w:sz w:val="24"/>
          <w:szCs w:val="24"/>
        </w:rPr>
        <w:t>fields</w:t>
      </w:r>
      <w:r w:rsidRPr="00DE1565">
        <w:rPr>
          <w:rFonts w:asciiTheme="minorBidi" w:hAnsiTheme="minorBidi"/>
          <w:sz w:val="24"/>
          <w:szCs w:val="24"/>
        </w:rPr>
        <w:t xml:space="preserve"> and a labor</w:t>
      </w:r>
      <w:r w:rsidR="009B1F1B">
        <w:rPr>
          <w:rFonts w:asciiTheme="minorBidi" w:hAnsiTheme="minorBidi"/>
          <w:sz w:val="24"/>
          <w:szCs w:val="24"/>
        </w:rPr>
        <w:t xml:space="preserve"> shortage</w:t>
      </w:r>
      <w:r w:rsidR="00C517FE">
        <w:rPr>
          <w:rFonts w:asciiTheme="minorBidi" w:hAnsiTheme="minorBidi"/>
          <w:sz w:val="24"/>
          <w:szCs w:val="24"/>
        </w:rPr>
        <w:t>,</w:t>
      </w:r>
      <w:r w:rsidRPr="00DE1565">
        <w:rPr>
          <w:rFonts w:asciiTheme="minorBidi" w:hAnsiTheme="minorBidi"/>
          <w:sz w:val="24"/>
          <w:szCs w:val="24"/>
        </w:rPr>
        <w:t xml:space="preserve"> has affected the supply of agricultural produce, leading to </w:t>
      </w:r>
      <w:r>
        <w:rPr>
          <w:rFonts w:asciiTheme="minorBidi" w:hAnsiTheme="minorBidi"/>
          <w:sz w:val="24"/>
          <w:szCs w:val="24"/>
        </w:rPr>
        <w:t xml:space="preserve">a rise in </w:t>
      </w:r>
      <w:r w:rsidRPr="00DE1565">
        <w:rPr>
          <w:rFonts w:asciiTheme="minorBidi" w:hAnsiTheme="minorBidi"/>
          <w:sz w:val="24"/>
          <w:szCs w:val="24"/>
        </w:rPr>
        <w:t>fruit and vegetable price</w:t>
      </w:r>
      <w:r>
        <w:rPr>
          <w:rFonts w:asciiTheme="minorBidi" w:hAnsiTheme="minorBidi"/>
          <w:sz w:val="24"/>
          <w:szCs w:val="24"/>
        </w:rPr>
        <w:t>s</w:t>
      </w:r>
      <w:r w:rsidRPr="00DE1565">
        <w:rPr>
          <w:rFonts w:asciiTheme="minorBidi" w:hAnsiTheme="minorBidi"/>
          <w:sz w:val="24"/>
          <w:szCs w:val="24"/>
        </w:rPr>
        <w:t>. T</w:t>
      </w:r>
      <w:r w:rsidR="00C517FE">
        <w:rPr>
          <w:rFonts w:asciiTheme="minorBidi" w:hAnsiTheme="minorBidi"/>
          <w:sz w:val="24"/>
          <w:szCs w:val="24"/>
        </w:rPr>
        <w:t>ogether, t</w:t>
      </w:r>
      <w:r w:rsidRPr="00DE1565">
        <w:rPr>
          <w:rFonts w:asciiTheme="minorBidi" w:hAnsiTheme="minorBidi"/>
          <w:sz w:val="24"/>
          <w:szCs w:val="24"/>
        </w:rPr>
        <w:t xml:space="preserve">hese factors have deepened the impact on food security. Additionally, the extent of food </w:t>
      </w:r>
      <w:r w:rsidR="00E9530E">
        <w:rPr>
          <w:rFonts w:asciiTheme="minorBidi" w:hAnsiTheme="minorBidi"/>
          <w:sz w:val="24"/>
          <w:szCs w:val="24"/>
        </w:rPr>
        <w:t>waste</w:t>
      </w:r>
      <w:r w:rsidRPr="00DE1565">
        <w:rPr>
          <w:rFonts w:asciiTheme="minorBidi" w:hAnsiTheme="minorBidi"/>
          <w:sz w:val="24"/>
          <w:szCs w:val="24"/>
        </w:rPr>
        <w:t xml:space="preserve"> has </w:t>
      </w:r>
      <w:r w:rsidR="00AB3422">
        <w:rPr>
          <w:rFonts w:asciiTheme="minorBidi" w:hAnsiTheme="minorBidi"/>
          <w:sz w:val="24"/>
          <w:szCs w:val="24"/>
        </w:rPr>
        <w:t xml:space="preserve">likely </w:t>
      </w:r>
      <w:r w:rsidRPr="00DE1565">
        <w:rPr>
          <w:rFonts w:asciiTheme="minorBidi" w:hAnsiTheme="minorBidi"/>
          <w:sz w:val="24"/>
          <w:szCs w:val="24"/>
        </w:rPr>
        <w:t xml:space="preserve">increased in other segments of the food system </w:t>
      </w:r>
      <w:r w:rsidR="00A00ACE" w:rsidRPr="00DE1565">
        <w:rPr>
          <w:rFonts w:asciiTheme="minorBidi" w:hAnsiTheme="minorBidi"/>
          <w:sz w:val="24"/>
          <w:szCs w:val="24"/>
        </w:rPr>
        <w:t>as a result of the war</w:t>
      </w:r>
      <w:r w:rsidRPr="00DE1565">
        <w:rPr>
          <w:rFonts w:asciiTheme="minorBidi" w:hAnsiTheme="minorBidi"/>
          <w:sz w:val="24"/>
          <w:szCs w:val="24"/>
        </w:rPr>
        <w:t xml:space="preserve">, </w:t>
      </w:r>
      <w:r>
        <w:rPr>
          <w:rFonts w:asciiTheme="minorBidi" w:hAnsiTheme="minorBidi"/>
          <w:sz w:val="24"/>
          <w:szCs w:val="24"/>
        </w:rPr>
        <w:t>e.g.</w:t>
      </w:r>
      <w:r w:rsidRPr="00DE1565">
        <w:rPr>
          <w:rFonts w:asciiTheme="minorBidi" w:hAnsiTheme="minorBidi"/>
          <w:sz w:val="24"/>
          <w:szCs w:val="24"/>
        </w:rPr>
        <w:t xml:space="preserve"> due to factory shutdowns, increased </w:t>
      </w:r>
      <w:r w:rsidR="00A00ACE">
        <w:rPr>
          <w:rFonts w:asciiTheme="minorBidi" w:hAnsiTheme="minorBidi"/>
          <w:sz w:val="24"/>
          <w:szCs w:val="24"/>
        </w:rPr>
        <w:t xml:space="preserve">food </w:t>
      </w:r>
      <w:r w:rsidRPr="00DE1565">
        <w:rPr>
          <w:rFonts w:asciiTheme="minorBidi" w:hAnsiTheme="minorBidi"/>
          <w:sz w:val="24"/>
          <w:szCs w:val="24"/>
        </w:rPr>
        <w:t>stockpiling</w:t>
      </w:r>
      <w:r w:rsidR="00D30C2B">
        <w:rPr>
          <w:rFonts w:asciiTheme="minorBidi" w:hAnsiTheme="minorBidi"/>
          <w:sz w:val="24"/>
          <w:szCs w:val="24"/>
        </w:rPr>
        <w:t xml:space="preserve"> by consumers</w:t>
      </w:r>
      <w:r w:rsidRPr="00DE1565">
        <w:rPr>
          <w:rFonts w:asciiTheme="minorBidi" w:hAnsiTheme="minorBidi"/>
          <w:sz w:val="24"/>
          <w:szCs w:val="24"/>
        </w:rPr>
        <w:t xml:space="preserve">, transportation challenges, and similar issues, </w:t>
      </w:r>
      <w:r>
        <w:rPr>
          <w:rFonts w:asciiTheme="minorBidi" w:hAnsiTheme="minorBidi"/>
          <w:sz w:val="24"/>
          <w:szCs w:val="24"/>
        </w:rPr>
        <w:t>however</w:t>
      </w:r>
      <w:r w:rsidRPr="00DE1565">
        <w:rPr>
          <w:rFonts w:asciiTheme="minorBidi" w:hAnsiTheme="minorBidi"/>
          <w:sz w:val="24"/>
          <w:szCs w:val="24"/>
        </w:rPr>
        <w:t xml:space="preserve"> these were not examined in this </w:t>
      </w:r>
      <w:r>
        <w:rPr>
          <w:rFonts w:asciiTheme="minorBidi" w:hAnsiTheme="minorBidi"/>
          <w:sz w:val="24"/>
          <w:szCs w:val="24"/>
        </w:rPr>
        <w:t>R</w:t>
      </w:r>
      <w:r w:rsidRPr="00DE1565">
        <w:rPr>
          <w:rFonts w:asciiTheme="minorBidi" w:hAnsiTheme="minorBidi"/>
          <w:sz w:val="24"/>
          <w:szCs w:val="24"/>
        </w:rPr>
        <w:t>eport.</w:t>
      </w:r>
    </w:p>
    <w:p w:rsidR="00182B30" w:rsidRPr="00182B30" w:rsidRDefault="00182B30" w:rsidP="00D30C2B">
      <w:pPr>
        <w:spacing w:line="360" w:lineRule="auto"/>
        <w:jc w:val="both"/>
        <w:rPr>
          <w:rFonts w:asciiTheme="minorBidi" w:hAnsiTheme="minorBidi"/>
          <w:sz w:val="24"/>
          <w:szCs w:val="24"/>
        </w:rPr>
      </w:pPr>
      <w:r>
        <w:rPr>
          <w:rFonts w:asciiTheme="minorBidi" w:hAnsiTheme="minorBidi"/>
          <w:sz w:val="24"/>
          <w:szCs w:val="24"/>
        </w:rPr>
        <w:t>This R</w:t>
      </w:r>
      <w:r w:rsidRPr="00182B30">
        <w:rPr>
          <w:rFonts w:asciiTheme="minorBidi" w:hAnsiTheme="minorBidi"/>
          <w:sz w:val="24"/>
          <w:szCs w:val="24"/>
        </w:rPr>
        <w:t xml:space="preserve">eport describes the key processes that </w:t>
      </w:r>
      <w:r>
        <w:rPr>
          <w:rFonts w:asciiTheme="minorBidi" w:hAnsiTheme="minorBidi"/>
          <w:sz w:val="24"/>
          <w:szCs w:val="24"/>
        </w:rPr>
        <w:t xml:space="preserve">have </w:t>
      </w:r>
      <w:r w:rsidR="00D30C2B">
        <w:rPr>
          <w:rFonts w:asciiTheme="minorBidi" w:hAnsiTheme="minorBidi"/>
          <w:sz w:val="24"/>
          <w:szCs w:val="24"/>
        </w:rPr>
        <w:t>exacerbated</w:t>
      </w:r>
      <w:r w:rsidRPr="00182B30">
        <w:rPr>
          <w:rFonts w:asciiTheme="minorBidi" w:hAnsiTheme="minorBidi"/>
          <w:sz w:val="24"/>
          <w:szCs w:val="24"/>
        </w:rPr>
        <w:t xml:space="preserve"> food </w:t>
      </w:r>
      <w:r w:rsidR="00E9530E">
        <w:rPr>
          <w:rFonts w:asciiTheme="minorBidi" w:hAnsiTheme="minorBidi"/>
          <w:sz w:val="24"/>
          <w:szCs w:val="24"/>
        </w:rPr>
        <w:t>waste</w:t>
      </w:r>
      <w:r w:rsidRPr="00182B30">
        <w:rPr>
          <w:rFonts w:asciiTheme="minorBidi" w:hAnsiTheme="minorBidi"/>
          <w:sz w:val="24"/>
          <w:szCs w:val="24"/>
        </w:rPr>
        <w:t xml:space="preserve"> and food insecurity in Israel during the Swords</w:t>
      </w:r>
      <w:r w:rsidR="00E9530E">
        <w:rPr>
          <w:rFonts w:asciiTheme="minorBidi" w:hAnsiTheme="minorBidi"/>
          <w:sz w:val="24"/>
          <w:szCs w:val="24"/>
        </w:rPr>
        <w:t xml:space="preserve"> of Iron</w:t>
      </w:r>
      <w:r w:rsidRPr="00182B30">
        <w:rPr>
          <w:rFonts w:asciiTheme="minorBidi" w:hAnsiTheme="minorBidi"/>
          <w:sz w:val="24"/>
          <w:szCs w:val="24"/>
        </w:rPr>
        <w:t xml:space="preserve"> War. Here are the main findings:</w:t>
      </w:r>
    </w:p>
    <w:p w:rsidR="00182B30" w:rsidRPr="00182B30" w:rsidRDefault="00182B30" w:rsidP="00B6112A">
      <w:pPr>
        <w:pStyle w:val="ListParagraph"/>
        <w:numPr>
          <w:ilvl w:val="0"/>
          <w:numId w:val="2"/>
        </w:numPr>
        <w:spacing w:line="360" w:lineRule="auto"/>
        <w:jc w:val="both"/>
        <w:rPr>
          <w:rFonts w:asciiTheme="minorBidi" w:hAnsiTheme="minorBidi"/>
          <w:b/>
          <w:bCs/>
          <w:sz w:val="24"/>
          <w:szCs w:val="24"/>
        </w:rPr>
      </w:pPr>
      <w:r w:rsidRPr="00182B30">
        <w:rPr>
          <w:rFonts w:asciiTheme="minorBidi" w:hAnsiTheme="minorBidi"/>
          <w:b/>
          <w:bCs/>
          <w:sz w:val="24"/>
          <w:szCs w:val="24"/>
        </w:rPr>
        <w:t xml:space="preserve">Loss of </w:t>
      </w:r>
      <w:r w:rsidR="00B6112A">
        <w:rPr>
          <w:rFonts w:asciiTheme="minorBidi" w:hAnsiTheme="minorBidi"/>
          <w:b/>
          <w:bCs/>
          <w:sz w:val="24"/>
          <w:szCs w:val="24"/>
        </w:rPr>
        <w:t>A</w:t>
      </w:r>
      <w:r w:rsidRPr="00182B30">
        <w:rPr>
          <w:rFonts w:asciiTheme="minorBidi" w:hAnsiTheme="minorBidi"/>
          <w:b/>
          <w:bCs/>
          <w:sz w:val="24"/>
          <w:szCs w:val="24"/>
        </w:rPr>
        <w:t xml:space="preserve">gricultural </w:t>
      </w:r>
      <w:r w:rsidR="00B6112A">
        <w:rPr>
          <w:rFonts w:asciiTheme="minorBidi" w:hAnsiTheme="minorBidi"/>
          <w:b/>
          <w:bCs/>
          <w:sz w:val="24"/>
          <w:szCs w:val="24"/>
        </w:rPr>
        <w:t>P</w:t>
      </w:r>
      <w:r w:rsidRPr="00182B30">
        <w:rPr>
          <w:rFonts w:asciiTheme="minorBidi" w:hAnsiTheme="minorBidi"/>
          <w:b/>
          <w:bCs/>
          <w:sz w:val="24"/>
          <w:szCs w:val="24"/>
        </w:rPr>
        <w:t>roduce</w:t>
      </w:r>
    </w:p>
    <w:p w:rsidR="00182B30" w:rsidRDefault="00182B30" w:rsidP="00D30C2B">
      <w:pPr>
        <w:pStyle w:val="ListParagraph"/>
        <w:numPr>
          <w:ilvl w:val="0"/>
          <w:numId w:val="3"/>
        </w:numPr>
        <w:spacing w:line="360" w:lineRule="auto"/>
        <w:jc w:val="both"/>
        <w:rPr>
          <w:rFonts w:asciiTheme="minorBidi" w:hAnsiTheme="minorBidi"/>
          <w:sz w:val="24"/>
          <w:szCs w:val="24"/>
        </w:rPr>
      </w:pPr>
      <w:r w:rsidRPr="00182B30">
        <w:rPr>
          <w:rFonts w:asciiTheme="minorBidi" w:hAnsiTheme="minorBidi"/>
          <w:sz w:val="24"/>
          <w:szCs w:val="24"/>
        </w:rPr>
        <w:t>Approximately 30% of Israel</w:t>
      </w:r>
      <w:r w:rsidR="00D30C2B">
        <w:rPr>
          <w:rFonts w:asciiTheme="minorBidi" w:hAnsiTheme="minorBidi"/>
          <w:sz w:val="24"/>
          <w:szCs w:val="24"/>
        </w:rPr>
        <w:t>’</w:t>
      </w:r>
      <w:r w:rsidRPr="00182B30">
        <w:rPr>
          <w:rFonts w:asciiTheme="minorBidi" w:hAnsiTheme="minorBidi"/>
          <w:sz w:val="24"/>
          <w:szCs w:val="24"/>
        </w:rPr>
        <w:t>s agricultural areas are located in the front-line zones of the conflict.</w:t>
      </w:r>
    </w:p>
    <w:p w:rsidR="00182B30" w:rsidRDefault="00182B30" w:rsidP="00D30C2B">
      <w:pPr>
        <w:pStyle w:val="ListParagraph"/>
        <w:numPr>
          <w:ilvl w:val="0"/>
          <w:numId w:val="3"/>
        </w:numPr>
        <w:spacing w:line="360" w:lineRule="auto"/>
        <w:jc w:val="both"/>
        <w:rPr>
          <w:rFonts w:asciiTheme="minorBidi" w:hAnsiTheme="minorBidi"/>
          <w:sz w:val="24"/>
          <w:szCs w:val="24"/>
        </w:rPr>
      </w:pPr>
      <w:r w:rsidRPr="00182B30">
        <w:rPr>
          <w:rFonts w:asciiTheme="minorBidi" w:hAnsiTheme="minorBidi"/>
          <w:sz w:val="24"/>
          <w:szCs w:val="24"/>
        </w:rPr>
        <w:t xml:space="preserve">As a result of the war, the </w:t>
      </w:r>
      <w:r w:rsidR="00D30C2B">
        <w:rPr>
          <w:rFonts w:asciiTheme="minorBidi" w:hAnsiTheme="minorBidi"/>
          <w:sz w:val="24"/>
          <w:szCs w:val="24"/>
        </w:rPr>
        <w:t xml:space="preserve">agricultural </w:t>
      </w:r>
      <w:r w:rsidRPr="00182B30">
        <w:rPr>
          <w:rFonts w:asciiTheme="minorBidi" w:hAnsiTheme="minorBidi"/>
          <w:sz w:val="24"/>
          <w:szCs w:val="24"/>
        </w:rPr>
        <w:t>workforce (</w:t>
      </w:r>
      <w:r w:rsidR="00D30C2B">
        <w:rPr>
          <w:rFonts w:asciiTheme="minorBidi" w:hAnsiTheme="minorBidi"/>
          <w:sz w:val="24"/>
          <w:szCs w:val="24"/>
        </w:rPr>
        <w:t xml:space="preserve">consisting of </w:t>
      </w:r>
      <w:r w:rsidRPr="00182B30">
        <w:rPr>
          <w:rFonts w:asciiTheme="minorBidi" w:hAnsiTheme="minorBidi"/>
          <w:sz w:val="24"/>
          <w:szCs w:val="24"/>
        </w:rPr>
        <w:t>foreign workers and Palestinians)</w:t>
      </w:r>
      <w:r w:rsidR="00E9530E">
        <w:rPr>
          <w:rFonts w:asciiTheme="minorBidi" w:hAnsiTheme="minorBidi"/>
          <w:sz w:val="24"/>
          <w:szCs w:val="24"/>
        </w:rPr>
        <w:t xml:space="preserve"> decreased by</w:t>
      </w:r>
      <w:r w:rsidR="00E9530E" w:rsidRPr="00182B30">
        <w:rPr>
          <w:rFonts w:asciiTheme="minorBidi" w:hAnsiTheme="minorBidi"/>
          <w:sz w:val="24"/>
          <w:szCs w:val="24"/>
        </w:rPr>
        <w:t xml:space="preserve"> about 38%</w:t>
      </w:r>
      <w:r w:rsidRPr="00182B30">
        <w:rPr>
          <w:rFonts w:asciiTheme="minorBidi" w:hAnsiTheme="minorBidi"/>
          <w:sz w:val="24"/>
          <w:szCs w:val="24"/>
        </w:rPr>
        <w:t>.</w:t>
      </w:r>
    </w:p>
    <w:p w:rsidR="00182B30" w:rsidRDefault="00182B30" w:rsidP="00B6112A">
      <w:pPr>
        <w:pStyle w:val="ListParagraph"/>
        <w:numPr>
          <w:ilvl w:val="0"/>
          <w:numId w:val="3"/>
        </w:numPr>
        <w:spacing w:line="360" w:lineRule="auto"/>
        <w:jc w:val="both"/>
        <w:rPr>
          <w:rFonts w:asciiTheme="minorBidi" w:hAnsiTheme="minorBidi"/>
          <w:sz w:val="24"/>
          <w:szCs w:val="24"/>
        </w:rPr>
      </w:pPr>
      <w:r w:rsidRPr="00182B30">
        <w:rPr>
          <w:rFonts w:asciiTheme="minorBidi" w:hAnsiTheme="minorBidi"/>
          <w:sz w:val="24"/>
          <w:szCs w:val="24"/>
        </w:rPr>
        <w:lastRenderedPageBreak/>
        <w:t xml:space="preserve">The result is </w:t>
      </w:r>
      <w:r w:rsidR="009B1F1B">
        <w:rPr>
          <w:rFonts w:asciiTheme="minorBidi" w:hAnsiTheme="minorBidi"/>
          <w:sz w:val="24"/>
          <w:szCs w:val="24"/>
        </w:rPr>
        <w:t>increased</w:t>
      </w:r>
      <w:r w:rsidRPr="00182B30">
        <w:rPr>
          <w:rFonts w:asciiTheme="minorBidi" w:hAnsiTheme="minorBidi"/>
          <w:sz w:val="24"/>
          <w:szCs w:val="24"/>
        </w:rPr>
        <w:t xml:space="preserve"> food </w:t>
      </w:r>
      <w:r w:rsidR="00E9530E">
        <w:rPr>
          <w:rFonts w:asciiTheme="minorBidi" w:hAnsiTheme="minorBidi"/>
          <w:sz w:val="24"/>
          <w:szCs w:val="24"/>
        </w:rPr>
        <w:t>waste</w:t>
      </w:r>
      <w:r w:rsidR="00B6112A">
        <w:rPr>
          <w:rFonts w:asciiTheme="minorBidi" w:hAnsiTheme="minorBidi"/>
          <w:sz w:val="24"/>
          <w:szCs w:val="24"/>
        </w:rPr>
        <w:t xml:space="preserve"> rates</w:t>
      </w:r>
      <w:r w:rsidRPr="00182B30">
        <w:rPr>
          <w:rFonts w:asciiTheme="minorBidi" w:hAnsiTheme="minorBidi"/>
          <w:sz w:val="24"/>
          <w:szCs w:val="24"/>
        </w:rPr>
        <w:t xml:space="preserve"> in the agricultural sector to a level of 22% in the first six months of the war compared to a pre-war rate of 9%.</w:t>
      </w:r>
      <w:r w:rsidR="00972295">
        <w:rPr>
          <w:rStyle w:val="FootnoteReference"/>
          <w:rFonts w:asciiTheme="minorBidi" w:hAnsiTheme="minorBidi"/>
          <w:sz w:val="24"/>
          <w:szCs w:val="24"/>
        </w:rPr>
        <w:footnoteReference w:id="2"/>
      </w:r>
    </w:p>
    <w:p w:rsidR="00182B30" w:rsidRDefault="00182B30" w:rsidP="00B6112A">
      <w:pPr>
        <w:pStyle w:val="ListParagraph"/>
        <w:numPr>
          <w:ilvl w:val="0"/>
          <w:numId w:val="3"/>
        </w:numPr>
        <w:spacing w:line="360" w:lineRule="auto"/>
        <w:jc w:val="both"/>
        <w:rPr>
          <w:rFonts w:asciiTheme="minorBidi" w:hAnsiTheme="minorBidi"/>
          <w:sz w:val="24"/>
          <w:szCs w:val="24"/>
        </w:rPr>
      </w:pPr>
      <w:r w:rsidRPr="00182B30">
        <w:rPr>
          <w:rFonts w:asciiTheme="minorBidi" w:hAnsiTheme="minorBidi"/>
          <w:sz w:val="24"/>
          <w:szCs w:val="24"/>
        </w:rPr>
        <w:t xml:space="preserve">In other words, the </w:t>
      </w:r>
      <w:r w:rsidR="00E9530E">
        <w:rPr>
          <w:rFonts w:asciiTheme="minorBidi" w:hAnsiTheme="minorBidi"/>
          <w:sz w:val="24"/>
          <w:szCs w:val="24"/>
        </w:rPr>
        <w:t>Swords of Iron</w:t>
      </w:r>
      <w:r w:rsidRPr="00182B30">
        <w:rPr>
          <w:rFonts w:asciiTheme="minorBidi" w:hAnsiTheme="minorBidi"/>
          <w:sz w:val="24"/>
          <w:szCs w:val="24"/>
        </w:rPr>
        <w:t xml:space="preserve"> War </w:t>
      </w:r>
      <w:r>
        <w:rPr>
          <w:rFonts w:asciiTheme="minorBidi" w:hAnsiTheme="minorBidi"/>
          <w:sz w:val="24"/>
          <w:szCs w:val="24"/>
        </w:rPr>
        <w:t xml:space="preserve">has </w:t>
      </w:r>
      <w:r w:rsidRPr="00182B30">
        <w:rPr>
          <w:rFonts w:asciiTheme="minorBidi" w:hAnsiTheme="minorBidi"/>
          <w:sz w:val="24"/>
          <w:szCs w:val="24"/>
        </w:rPr>
        <w:t>led to an additional loss of 150</w:t>
      </w:r>
      <w:r w:rsidR="00B6112A">
        <w:rPr>
          <w:rFonts w:asciiTheme="minorBidi" w:hAnsiTheme="minorBidi"/>
          <w:sz w:val="24"/>
          <w:szCs w:val="24"/>
        </w:rPr>
        <w:t>,000</w:t>
      </w:r>
      <w:r w:rsidRPr="00182B30">
        <w:rPr>
          <w:rFonts w:asciiTheme="minorBidi" w:hAnsiTheme="minorBidi"/>
          <w:sz w:val="24"/>
          <w:szCs w:val="24"/>
        </w:rPr>
        <w:t xml:space="preserve"> tons of agricultural produce</w:t>
      </w:r>
      <w:r w:rsidR="00972295">
        <w:rPr>
          <w:rStyle w:val="FootnoteReference"/>
          <w:rFonts w:asciiTheme="minorBidi" w:hAnsiTheme="minorBidi"/>
          <w:sz w:val="24"/>
          <w:szCs w:val="24"/>
        </w:rPr>
        <w:footnoteReference w:id="3"/>
      </w:r>
      <w:r w:rsidRPr="00182B30">
        <w:rPr>
          <w:rFonts w:asciiTheme="minorBidi" w:hAnsiTheme="minorBidi"/>
          <w:sz w:val="24"/>
          <w:szCs w:val="24"/>
        </w:rPr>
        <w:t xml:space="preserve"> in the first half-year of the war, valued at approximately </w:t>
      </w:r>
      <w:r>
        <w:rPr>
          <w:rFonts w:asciiTheme="minorBidi" w:hAnsiTheme="minorBidi"/>
          <w:sz w:val="24"/>
          <w:szCs w:val="24"/>
        </w:rPr>
        <w:t xml:space="preserve">NIS </w:t>
      </w:r>
      <w:r w:rsidRPr="00182B30">
        <w:rPr>
          <w:rFonts w:asciiTheme="minorBidi" w:hAnsiTheme="minorBidi"/>
          <w:sz w:val="24"/>
          <w:szCs w:val="24"/>
        </w:rPr>
        <w:t>670</w:t>
      </w:r>
      <w:r w:rsidR="009B1F1B">
        <w:rPr>
          <w:rFonts w:asciiTheme="minorBidi" w:hAnsiTheme="minorBidi"/>
          <w:sz w:val="24"/>
          <w:szCs w:val="24"/>
        </w:rPr>
        <w:t>m</w:t>
      </w:r>
      <w:r w:rsidRPr="00182B30">
        <w:rPr>
          <w:rFonts w:asciiTheme="minorBidi" w:hAnsiTheme="minorBidi"/>
          <w:sz w:val="24"/>
          <w:szCs w:val="24"/>
        </w:rPr>
        <w:t>.</w:t>
      </w:r>
    </w:p>
    <w:p w:rsidR="003E5F70" w:rsidRDefault="003E5F70" w:rsidP="00D07347">
      <w:pPr>
        <w:pStyle w:val="ListParagraph"/>
        <w:spacing w:line="360" w:lineRule="auto"/>
        <w:ind w:left="360"/>
        <w:jc w:val="both"/>
        <w:rPr>
          <w:rFonts w:asciiTheme="minorBidi" w:hAnsiTheme="minorBidi"/>
          <w:sz w:val="24"/>
          <w:szCs w:val="24"/>
        </w:rPr>
      </w:pPr>
    </w:p>
    <w:p w:rsidR="003E5F70" w:rsidRDefault="003E5F70" w:rsidP="00B6112A">
      <w:pPr>
        <w:pStyle w:val="ListParagraph"/>
        <w:numPr>
          <w:ilvl w:val="0"/>
          <w:numId w:val="2"/>
        </w:numPr>
        <w:spacing w:line="360" w:lineRule="auto"/>
        <w:rPr>
          <w:rFonts w:asciiTheme="minorBidi" w:hAnsiTheme="minorBidi"/>
          <w:b/>
          <w:bCs/>
          <w:sz w:val="24"/>
          <w:szCs w:val="24"/>
        </w:rPr>
      </w:pPr>
      <w:r w:rsidRPr="003E5F70">
        <w:rPr>
          <w:rFonts w:asciiTheme="minorBidi" w:hAnsiTheme="minorBidi"/>
          <w:b/>
          <w:bCs/>
          <w:sz w:val="24"/>
          <w:szCs w:val="24"/>
        </w:rPr>
        <w:t xml:space="preserve">Food </w:t>
      </w:r>
      <w:r w:rsidR="00B6112A">
        <w:rPr>
          <w:rFonts w:asciiTheme="minorBidi" w:hAnsiTheme="minorBidi"/>
          <w:b/>
          <w:bCs/>
          <w:sz w:val="24"/>
          <w:szCs w:val="24"/>
        </w:rPr>
        <w:t>R</w:t>
      </w:r>
      <w:r w:rsidRPr="003E5F70">
        <w:rPr>
          <w:rFonts w:asciiTheme="minorBidi" w:hAnsiTheme="minorBidi"/>
          <w:b/>
          <w:bCs/>
          <w:sz w:val="24"/>
          <w:szCs w:val="24"/>
        </w:rPr>
        <w:t>escue</w:t>
      </w:r>
    </w:p>
    <w:p w:rsidR="00BF0598" w:rsidRDefault="00B6112A" w:rsidP="00B6112A">
      <w:pPr>
        <w:pStyle w:val="ListParagraph"/>
        <w:numPr>
          <w:ilvl w:val="0"/>
          <w:numId w:val="6"/>
        </w:numPr>
        <w:spacing w:line="360" w:lineRule="auto"/>
        <w:jc w:val="both"/>
        <w:rPr>
          <w:rFonts w:asciiTheme="minorBidi" w:hAnsiTheme="minorBidi"/>
          <w:sz w:val="24"/>
          <w:szCs w:val="24"/>
        </w:rPr>
      </w:pPr>
      <w:r w:rsidRPr="00B6112A">
        <w:rPr>
          <w:rFonts w:asciiTheme="minorBidi" w:hAnsiTheme="minorBidi"/>
          <w:sz w:val="24"/>
          <w:szCs w:val="24"/>
        </w:rPr>
        <w:t xml:space="preserve">The impact on </w:t>
      </w:r>
      <w:r w:rsidR="00921E3B">
        <w:rPr>
          <w:rFonts w:asciiTheme="minorBidi" w:hAnsiTheme="minorBidi"/>
          <w:sz w:val="24"/>
          <w:szCs w:val="24"/>
        </w:rPr>
        <w:t xml:space="preserve">agricultural </w:t>
      </w:r>
      <w:r w:rsidRPr="00B6112A">
        <w:rPr>
          <w:rFonts w:asciiTheme="minorBidi" w:hAnsiTheme="minorBidi"/>
          <w:sz w:val="24"/>
          <w:szCs w:val="24"/>
        </w:rPr>
        <w:t xml:space="preserve">food </w:t>
      </w:r>
      <w:r w:rsidR="00921E3B">
        <w:rPr>
          <w:rFonts w:asciiTheme="minorBidi" w:hAnsiTheme="minorBidi"/>
          <w:sz w:val="24"/>
          <w:szCs w:val="24"/>
        </w:rPr>
        <w:t xml:space="preserve">waste </w:t>
      </w:r>
      <w:r w:rsidRPr="00B6112A">
        <w:rPr>
          <w:rFonts w:asciiTheme="minorBidi" w:hAnsiTheme="minorBidi"/>
          <w:sz w:val="24"/>
          <w:szCs w:val="24"/>
        </w:rPr>
        <w:t>was mitigated thanks to volunteer</w:t>
      </w:r>
      <w:r w:rsidR="00921E3B">
        <w:rPr>
          <w:rFonts w:asciiTheme="minorBidi" w:hAnsiTheme="minorBidi"/>
          <w:sz w:val="24"/>
          <w:szCs w:val="24"/>
        </w:rPr>
        <w:t>s</w:t>
      </w:r>
      <w:r w:rsidRPr="00B6112A">
        <w:rPr>
          <w:rFonts w:asciiTheme="minorBidi" w:hAnsiTheme="minorBidi"/>
          <w:sz w:val="24"/>
          <w:szCs w:val="24"/>
        </w:rPr>
        <w:t>, wh</w:t>
      </w:r>
      <w:r w:rsidR="00921E3B">
        <w:rPr>
          <w:rFonts w:asciiTheme="minorBidi" w:hAnsiTheme="minorBidi"/>
          <w:sz w:val="24"/>
          <w:szCs w:val="24"/>
        </w:rPr>
        <w:t>o</w:t>
      </w:r>
      <w:r w:rsidRPr="00B6112A">
        <w:rPr>
          <w:rFonts w:asciiTheme="minorBidi" w:hAnsiTheme="minorBidi"/>
          <w:sz w:val="24"/>
          <w:szCs w:val="24"/>
        </w:rPr>
        <w:t xml:space="preserve"> facilitated the harvesting of agricultural produce and helped prevent its waste.</w:t>
      </w:r>
    </w:p>
    <w:p w:rsidR="00BF0598" w:rsidRDefault="003E5F70" w:rsidP="00B6112A">
      <w:pPr>
        <w:pStyle w:val="ListParagraph"/>
        <w:numPr>
          <w:ilvl w:val="0"/>
          <w:numId w:val="6"/>
        </w:numPr>
        <w:spacing w:line="360" w:lineRule="auto"/>
        <w:jc w:val="both"/>
        <w:rPr>
          <w:rFonts w:asciiTheme="minorBidi" w:hAnsiTheme="minorBidi"/>
          <w:sz w:val="24"/>
          <w:szCs w:val="24"/>
        </w:rPr>
      </w:pPr>
      <w:r w:rsidRPr="00BF0598">
        <w:rPr>
          <w:rFonts w:asciiTheme="minorBidi" w:hAnsiTheme="minorBidi"/>
          <w:sz w:val="24"/>
          <w:szCs w:val="24"/>
        </w:rPr>
        <w:t xml:space="preserve">During the first six months of the war, over 600,000 volunteer days </w:t>
      </w:r>
      <w:r w:rsidR="00B6112A">
        <w:rPr>
          <w:rFonts w:asciiTheme="minorBidi" w:hAnsiTheme="minorBidi"/>
          <w:sz w:val="24"/>
          <w:szCs w:val="24"/>
        </w:rPr>
        <w:t>led to</w:t>
      </w:r>
      <w:r w:rsidRPr="00BF0598">
        <w:rPr>
          <w:rFonts w:asciiTheme="minorBidi" w:hAnsiTheme="minorBidi"/>
          <w:sz w:val="24"/>
          <w:szCs w:val="24"/>
        </w:rPr>
        <w:t xml:space="preserve"> </w:t>
      </w:r>
      <w:r w:rsidR="00921E3B">
        <w:rPr>
          <w:rFonts w:asciiTheme="minorBidi" w:hAnsiTheme="minorBidi"/>
          <w:sz w:val="24"/>
          <w:szCs w:val="24"/>
        </w:rPr>
        <w:t xml:space="preserve">over </w:t>
      </w:r>
      <w:r w:rsidRPr="00BF0598">
        <w:rPr>
          <w:rFonts w:asciiTheme="minorBidi" w:hAnsiTheme="minorBidi"/>
          <w:sz w:val="24"/>
          <w:szCs w:val="24"/>
        </w:rPr>
        <w:t>35,000 tons of produce</w:t>
      </w:r>
      <w:r w:rsidR="00921E3B">
        <w:rPr>
          <w:rFonts w:asciiTheme="minorBidi" w:hAnsiTheme="minorBidi"/>
          <w:sz w:val="24"/>
          <w:szCs w:val="24"/>
        </w:rPr>
        <w:t xml:space="preserve"> being harvested</w:t>
      </w:r>
      <w:r w:rsidR="007D7BD7">
        <w:rPr>
          <w:rFonts w:asciiTheme="minorBidi" w:hAnsiTheme="minorBidi"/>
          <w:sz w:val="24"/>
          <w:szCs w:val="24"/>
        </w:rPr>
        <w:t>,</w:t>
      </w:r>
      <w:r w:rsidRPr="00BF0598">
        <w:rPr>
          <w:rFonts w:asciiTheme="minorBidi" w:hAnsiTheme="minorBidi"/>
          <w:sz w:val="24"/>
          <w:szCs w:val="24"/>
        </w:rPr>
        <w:t xml:space="preserve"> valued at approximately </w:t>
      </w:r>
      <w:r w:rsidR="00BF0598" w:rsidRPr="00BF0598">
        <w:rPr>
          <w:rFonts w:asciiTheme="minorBidi" w:hAnsiTheme="minorBidi"/>
          <w:sz w:val="24"/>
          <w:szCs w:val="24"/>
        </w:rPr>
        <w:t xml:space="preserve">NIS </w:t>
      </w:r>
      <w:r w:rsidRPr="00BF0598">
        <w:rPr>
          <w:rFonts w:asciiTheme="minorBidi" w:hAnsiTheme="minorBidi"/>
          <w:sz w:val="24"/>
          <w:szCs w:val="24"/>
        </w:rPr>
        <w:t>160</w:t>
      </w:r>
      <w:r w:rsidR="009B1F1B">
        <w:rPr>
          <w:rFonts w:asciiTheme="minorBidi" w:hAnsiTheme="minorBidi"/>
          <w:sz w:val="24"/>
          <w:szCs w:val="24"/>
        </w:rPr>
        <w:t>m</w:t>
      </w:r>
      <w:r w:rsidRPr="00BF0598">
        <w:rPr>
          <w:rFonts w:asciiTheme="minorBidi" w:hAnsiTheme="minorBidi"/>
          <w:sz w:val="24"/>
          <w:szCs w:val="24"/>
        </w:rPr>
        <w:t>.</w:t>
      </w:r>
    </w:p>
    <w:p w:rsidR="003E5F70" w:rsidRDefault="003E5F70" w:rsidP="007D7BD7">
      <w:pPr>
        <w:pStyle w:val="ListParagraph"/>
        <w:numPr>
          <w:ilvl w:val="0"/>
          <w:numId w:val="6"/>
        </w:numPr>
        <w:spacing w:line="360" w:lineRule="auto"/>
        <w:jc w:val="both"/>
        <w:rPr>
          <w:rFonts w:asciiTheme="minorBidi" w:hAnsiTheme="minorBidi"/>
          <w:sz w:val="24"/>
          <w:szCs w:val="24"/>
        </w:rPr>
      </w:pPr>
      <w:r w:rsidRPr="00BF0598">
        <w:rPr>
          <w:rFonts w:asciiTheme="minorBidi" w:hAnsiTheme="minorBidi"/>
          <w:sz w:val="24"/>
          <w:szCs w:val="24"/>
        </w:rPr>
        <w:t>The volunteers</w:t>
      </w:r>
      <w:r w:rsidR="00F05B2B">
        <w:rPr>
          <w:rFonts w:asciiTheme="minorBidi" w:hAnsiTheme="minorBidi"/>
          <w:sz w:val="24"/>
          <w:szCs w:val="24"/>
        </w:rPr>
        <w:t>’</w:t>
      </w:r>
      <w:r w:rsidR="00F05B2B" w:rsidRPr="00F05B2B">
        <w:rPr>
          <w:rFonts w:asciiTheme="minorBidi" w:hAnsiTheme="minorBidi"/>
          <w:sz w:val="24"/>
          <w:szCs w:val="24"/>
        </w:rPr>
        <w:t xml:space="preserve"> </w:t>
      </w:r>
      <w:r w:rsidR="00F05B2B" w:rsidRPr="00BF0598">
        <w:rPr>
          <w:rFonts w:asciiTheme="minorBidi" w:hAnsiTheme="minorBidi"/>
          <w:sz w:val="24"/>
          <w:szCs w:val="24"/>
        </w:rPr>
        <w:t>rescue efforts</w:t>
      </w:r>
      <w:r w:rsidRPr="00BF0598">
        <w:rPr>
          <w:rFonts w:asciiTheme="minorBidi" w:hAnsiTheme="minorBidi"/>
          <w:sz w:val="24"/>
          <w:szCs w:val="24"/>
        </w:rPr>
        <w:t xml:space="preserve"> reduced food </w:t>
      </w:r>
      <w:r w:rsidR="00921E3B">
        <w:rPr>
          <w:rFonts w:asciiTheme="minorBidi" w:hAnsiTheme="minorBidi"/>
          <w:sz w:val="24"/>
          <w:szCs w:val="24"/>
        </w:rPr>
        <w:t>waste</w:t>
      </w:r>
      <w:r w:rsidRPr="00BF0598">
        <w:rPr>
          <w:rFonts w:asciiTheme="minorBidi" w:hAnsiTheme="minorBidi"/>
          <w:sz w:val="24"/>
          <w:szCs w:val="24"/>
        </w:rPr>
        <w:t xml:space="preserve"> during this period from 25% to 22%.</w:t>
      </w:r>
    </w:p>
    <w:p w:rsidR="00F05B2B" w:rsidRPr="00BF0598" w:rsidRDefault="00F05B2B" w:rsidP="00D07347">
      <w:pPr>
        <w:pStyle w:val="ListParagraph"/>
        <w:spacing w:line="360" w:lineRule="auto"/>
        <w:ind w:left="360"/>
        <w:jc w:val="both"/>
        <w:rPr>
          <w:rFonts w:asciiTheme="minorBidi" w:hAnsiTheme="minorBidi"/>
          <w:sz w:val="24"/>
          <w:szCs w:val="24"/>
        </w:rPr>
      </w:pPr>
    </w:p>
    <w:p w:rsidR="003E5F70" w:rsidRDefault="003E5F70" w:rsidP="00B6112A">
      <w:pPr>
        <w:pStyle w:val="ListParagraph"/>
        <w:numPr>
          <w:ilvl w:val="0"/>
          <w:numId w:val="2"/>
        </w:numPr>
        <w:spacing w:line="360" w:lineRule="auto"/>
        <w:jc w:val="both"/>
        <w:rPr>
          <w:rFonts w:asciiTheme="minorBidi" w:hAnsiTheme="minorBidi"/>
          <w:b/>
          <w:bCs/>
          <w:sz w:val="24"/>
          <w:szCs w:val="24"/>
        </w:rPr>
      </w:pPr>
      <w:r w:rsidRPr="00F05B2B">
        <w:rPr>
          <w:rFonts w:asciiTheme="minorBidi" w:hAnsiTheme="minorBidi"/>
          <w:b/>
          <w:bCs/>
          <w:sz w:val="24"/>
          <w:szCs w:val="24"/>
        </w:rPr>
        <w:t xml:space="preserve">Food </w:t>
      </w:r>
      <w:r w:rsidR="00B6112A">
        <w:rPr>
          <w:rFonts w:asciiTheme="minorBidi" w:hAnsiTheme="minorBidi"/>
          <w:b/>
          <w:bCs/>
          <w:sz w:val="24"/>
          <w:szCs w:val="24"/>
        </w:rPr>
        <w:t>I</w:t>
      </w:r>
      <w:r w:rsidRPr="00F05B2B">
        <w:rPr>
          <w:rFonts w:asciiTheme="minorBidi" w:hAnsiTheme="minorBidi"/>
          <w:b/>
          <w:bCs/>
          <w:sz w:val="24"/>
          <w:szCs w:val="24"/>
        </w:rPr>
        <w:t>nsecurity</w:t>
      </w:r>
    </w:p>
    <w:p w:rsidR="00F05B2B" w:rsidRPr="007D7BD7" w:rsidRDefault="003E5F70" w:rsidP="00D07347">
      <w:pPr>
        <w:pStyle w:val="ListParagraph"/>
        <w:numPr>
          <w:ilvl w:val="0"/>
          <w:numId w:val="8"/>
        </w:numPr>
        <w:spacing w:line="360" w:lineRule="auto"/>
        <w:jc w:val="both"/>
        <w:rPr>
          <w:rFonts w:asciiTheme="minorBidi" w:hAnsiTheme="minorBidi"/>
          <w:sz w:val="24"/>
          <w:szCs w:val="24"/>
        </w:rPr>
      </w:pPr>
      <w:r w:rsidRPr="007D7BD7">
        <w:rPr>
          <w:rFonts w:asciiTheme="minorBidi" w:hAnsiTheme="minorBidi"/>
          <w:sz w:val="24"/>
          <w:szCs w:val="24"/>
        </w:rPr>
        <w:t xml:space="preserve">The decrease in the volume of local agricultural produce led to </w:t>
      </w:r>
      <w:r w:rsidR="00921E3B">
        <w:rPr>
          <w:rFonts w:asciiTheme="minorBidi" w:hAnsiTheme="minorBidi"/>
          <w:sz w:val="24"/>
          <w:szCs w:val="24"/>
        </w:rPr>
        <w:t>increased</w:t>
      </w:r>
      <w:r w:rsidRPr="007D7BD7">
        <w:rPr>
          <w:rFonts w:asciiTheme="minorBidi" w:hAnsiTheme="minorBidi"/>
          <w:sz w:val="24"/>
          <w:szCs w:val="24"/>
        </w:rPr>
        <w:t xml:space="preserve"> imports and </w:t>
      </w:r>
      <w:r w:rsidR="00921E3B">
        <w:rPr>
          <w:rFonts w:asciiTheme="minorBidi" w:hAnsiTheme="minorBidi"/>
          <w:sz w:val="24"/>
          <w:szCs w:val="24"/>
        </w:rPr>
        <w:t>reduced</w:t>
      </w:r>
      <w:r w:rsidRPr="007D7BD7">
        <w:rPr>
          <w:rFonts w:asciiTheme="minorBidi" w:hAnsiTheme="minorBidi"/>
          <w:sz w:val="24"/>
          <w:szCs w:val="24"/>
        </w:rPr>
        <w:t xml:space="preserve"> exports.</w:t>
      </w:r>
      <w:r w:rsidR="007D7BD7" w:rsidRPr="007D7BD7">
        <w:rPr>
          <w:rFonts w:asciiTheme="minorBidi" w:hAnsiTheme="minorBidi"/>
          <w:sz w:val="24"/>
          <w:szCs w:val="24"/>
        </w:rPr>
        <w:t xml:space="preserve"> </w:t>
      </w:r>
      <w:r w:rsidR="004C0EE6" w:rsidRPr="007D7BD7">
        <w:rPr>
          <w:rFonts w:asciiTheme="minorBidi" w:hAnsiTheme="minorBidi"/>
          <w:sz w:val="24"/>
          <w:szCs w:val="24"/>
        </w:rPr>
        <w:t>However</w:t>
      </w:r>
      <w:r w:rsidRPr="007D7BD7">
        <w:rPr>
          <w:rFonts w:asciiTheme="minorBidi" w:hAnsiTheme="minorBidi"/>
          <w:sz w:val="24"/>
          <w:szCs w:val="24"/>
        </w:rPr>
        <w:t>, there was</w:t>
      </w:r>
      <w:r w:rsidR="004C0EE6" w:rsidRPr="007D7BD7">
        <w:rPr>
          <w:rFonts w:asciiTheme="minorBidi" w:hAnsiTheme="minorBidi"/>
          <w:sz w:val="24"/>
          <w:szCs w:val="24"/>
        </w:rPr>
        <w:t xml:space="preserve"> still</w:t>
      </w:r>
      <w:r w:rsidRPr="007D7BD7">
        <w:rPr>
          <w:rFonts w:asciiTheme="minorBidi" w:hAnsiTheme="minorBidi"/>
          <w:sz w:val="24"/>
          <w:szCs w:val="24"/>
        </w:rPr>
        <w:t xml:space="preserve"> a 7% decrease in the volume of agricultural produce marketed in Israel</w:t>
      </w:r>
      <w:r w:rsidR="002C3E76">
        <w:rPr>
          <w:rStyle w:val="FootnoteReference"/>
          <w:rFonts w:asciiTheme="minorBidi" w:hAnsiTheme="minorBidi"/>
          <w:sz w:val="24"/>
          <w:szCs w:val="24"/>
        </w:rPr>
        <w:footnoteReference w:id="4"/>
      </w:r>
      <w:r w:rsidRPr="007D7BD7">
        <w:rPr>
          <w:rFonts w:asciiTheme="minorBidi" w:hAnsiTheme="minorBidi"/>
          <w:sz w:val="24"/>
          <w:szCs w:val="24"/>
        </w:rPr>
        <w:t xml:space="preserve"> during the war.</w:t>
      </w:r>
    </w:p>
    <w:p w:rsidR="00F05B2B" w:rsidRDefault="007D7BD7" w:rsidP="00B32A7F">
      <w:pPr>
        <w:pStyle w:val="ListParagraph"/>
        <w:numPr>
          <w:ilvl w:val="0"/>
          <w:numId w:val="8"/>
        </w:numPr>
        <w:spacing w:line="360" w:lineRule="auto"/>
        <w:jc w:val="both"/>
        <w:rPr>
          <w:rFonts w:asciiTheme="minorBidi" w:hAnsiTheme="minorBidi"/>
          <w:sz w:val="24"/>
          <w:szCs w:val="24"/>
        </w:rPr>
      </w:pPr>
      <w:r w:rsidRPr="007D7BD7">
        <w:rPr>
          <w:rFonts w:asciiTheme="minorBidi" w:hAnsiTheme="minorBidi"/>
          <w:sz w:val="24"/>
          <w:szCs w:val="24"/>
        </w:rPr>
        <w:t>The shortage of agricultural produce led to a 14% increase in vegetable prices and an 8% increase in fruit prices.</w:t>
      </w:r>
    </w:p>
    <w:p w:rsidR="003E5F70" w:rsidRDefault="00B32A7F" w:rsidP="00B32A7F">
      <w:pPr>
        <w:pStyle w:val="ListParagraph"/>
        <w:numPr>
          <w:ilvl w:val="0"/>
          <w:numId w:val="8"/>
        </w:numPr>
        <w:spacing w:line="360" w:lineRule="auto"/>
        <w:jc w:val="both"/>
        <w:rPr>
          <w:rFonts w:asciiTheme="minorBidi" w:hAnsiTheme="minorBidi"/>
          <w:sz w:val="24"/>
          <w:szCs w:val="24"/>
        </w:rPr>
      </w:pPr>
      <w:r w:rsidRPr="00B32A7F">
        <w:rPr>
          <w:rFonts w:asciiTheme="minorBidi" w:hAnsiTheme="minorBidi"/>
          <w:sz w:val="24"/>
          <w:szCs w:val="24"/>
        </w:rPr>
        <w:t xml:space="preserve">As a consequence, food insecurity </w:t>
      </w:r>
      <w:r>
        <w:rPr>
          <w:rFonts w:asciiTheme="minorBidi" w:hAnsiTheme="minorBidi"/>
          <w:sz w:val="24"/>
          <w:szCs w:val="24"/>
        </w:rPr>
        <w:t>was exacerbated</w:t>
      </w:r>
      <w:r w:rsidRPr="00B32A7F">
        <w:rPr>
          <w:rFonts w:asciiTheme="minorBidi" w:hAnsiTheme="minorBidi"/>
          <w:sz w:val="24"/>
          <w:szCs w:val="24"/>
        </w:rPr>
        <w:t xml:space="preserve"> due to decreased consumption of healthy foods, especially impacting vulnerable populations who are more severely affected by price hikes.</w:t>
      </w:r>
    </w:p>
    <w:p w:rsidR="004C0EE6" w:rsidRPr="00F05B2B" w:rsidRDefault="004C0EE6" w:rsidP="00D07347">
      <w:pPr>
        <w:pStyle w:val="ListParagraph"/>
        <w:spacing w:line="360" w:lineRule="auto"/>
        <w:ind w:left="360"/>
        <w:jc w:val="both"/>
        <w:rPr>
          <w:rFonts w:asciiTheme="minorBidi" w:hAnsiTheme="minorBidi"/>
          <w:sz w:val="24"/>
          <w:szCs w:val="24"/>
        </w:rPr>
      </w:pPr>
    </w:p>
    <w:p w:rsidR="003E5F70" w:rsidRPr="004C0EE6" w:rsidRDefault="003E5F70" w:rsidP="00D07347">
      <w:pPr>
        <w:pStyle w:val="ListParagraph"/>
        <w:numPr>
          <w:ilvl w:val="0"/>
          <w:numId w:val="2"/>
        </w:numPr>
        <w:spacing w:line="360" w:lineRule="auto"/>
        <w:jc w:val="both"/>
        <w:rPr>
          <w:rFonts w:asciiTheme="minorBidi" w:hAnsiTheme="minorBidi"/>
          <w:b/>
          <w:bCs/>
          <w:sz w:val="24"/>
          <w:szCs w:val="24"/>
        </w:rPr>
      </w:pPr>
      <w:r w:rsidRPr="004C0EE6">
        <w:rPr>
          <w:rFonts w:asciiTheme="minorBidi" w:hAnsiTheme="minorBidi"/>
          <w:b/>
          <w:bCs/>
          <w:sz w:val="24"/>
          <w:szCs w:val="24"/>
        </w:rPr>
        <w:t>Environmental Impact</w:t>
      </w:r>
    </w:p>
    <w:p w:rsidR="003E5F70" w:rsidRDefault="003E5F70" w:rsidP="00B32A7F">
      <w:pPr>
        <w:pStyle w:val="ListParagraph"/>
        <w:numPr>
          <w:ilvl w:val="0"/>
          <w:numId w:val="9"/>
        </w:numPr>
        <w:spacing w:line="360" w:lineRule="auto"/>
        <w:jc w:val="both"/>
        <w:rPr>
          <w:rFonts w:asciiTheme="minorBidi" w:hAnsiTheme="minorBidi"/>
          <w:sz w:val="24"/>
          <w:szCs w:val="24"/>
        </w:rPr>
      </w:pPr>
      <w:r w:rsidRPr="00FE09BC">
        <w:rPr>
          <w:rFonts w:asciiTheme="minorBidi" w:hAnsiTheme="minorBidi"/>
          <w:sz w:val="24"/>
          <w:szCs w:val="24"/>
        </w:rPr>
        <w:t xml:space="preserve">The environmental cost of food </w:t>
      </w:r>
      <w:r w:rsidR="00367BF1">
        <w:rPr>
          <w:rFonts w:asciiTheme="minorBidi" w:hAnsiTheme="minorBidi"/>
          <w:sz w:val="24"/>
          <w:szCs w:val="24"/>
        </w:rPr>
        <w:t>waste</w:t>
      </w:r>
      <w:r w:rsidRPr="00FE09BC">
        <w:rPr>
          <w:rFonts w:asciiTheme="minorBidi" w:hAnsiTheme="minorBidi"/>
          <w:sz w:val="24"/>
          <w:szCs w:val="24"/>
        </w:rPr>
        <w:t xml:space="preserve"> in the agricultural sector during the war </w:t>
      </w:r>
      <w:r w:rsidR="00BC355C">
        <w:rPr>
          <w:rFonts w:asciiTheme="minorBidi" w:hAnsiTheme="minorBidi"/>
          <w:sz w:val="24"/>
          <w:szCs w:val="24"/>
        </w:rPr>
        <w:t>stands at</w:t>
      </w:r>
      <w:r w:rsidRPr="00FE09BC">
        <w:rPr>
          <w:rFonts w:asciiTheme="minorBidi" w:hAnsiTheme="minorBidi"/>
          <w:sz w:val="24"/>
          <w:szCs w:val="24"/>
        </w:rPr>
        <w:t xml:space="preserve"> approximately </w:t>
      </w:r>
      <w:r w:rsidR="00FE09BC">
        <w:rPr>
          <w:rFonts w:asciiTheme="minorBidi" w:hAnsiTheme="minorBidi"/>
          <w:sz w:val="24"/>
          <w:szCs w:val="24"/>
        </w:rPr>
        <w:t xml:space="preserve">NIS </w:t>
      </w:r>
      <w:r w:rsidRPr="00FE09BC">
        <w:rPr>
          <w:rFonts w:asciiTheme="minorBidi" w:hAnsiTheme="minorBidi"/>
          <w:sz w:val="24"/>
          <w:szCs w:val="24"/>
        </w:rPr>
        <w:t>135</w:t>
      </w:r>
      <w:r w:rsidR="00367BF1">
        <w:rPr>
          <w:rFonts w:asciiTheme="minorBidi" w:hAnsiTheme="minorBidi"/>
          <w:sz w:val="24"/>
          <w:szCs w:val="24"/>
        </w:rPr>
        <w:t>m</w:t>
      </w:r>
      <w:r w:rsidRPr="00FE09BC">
        <w:rPr>
          <w:rFonts w:asciiTheme="minorBidi" w:hAnsiTheme="minorBidi"/>
          <w:sz w:val="24"/>
          <w:szCs w:val="24"/>
        </w:rPr>
        <w:t xml:space="preserve">, resulting from </w:t>
      </w:r>
      <w:r w:rsidR="00367BF1">
        <w:rPr>
          <w:rFonts w:asciiTheme="minorBidi" w:hAnsiTheme="minorBidi"/>
          <w:sz w:val="24"/>
          <w:szCs w:val="24"/>
        </w:rPr>
        <w:t>lost</w:t>
      </w:r>
      <w:r w:rsidRPr="00FE09BC">
        <w:rPr>
          <w:rFonts w:asciiTheme="minorBidi" w:hAnsiTheme="minorBidi"/>
          <w:sz w:val="24"/>
          <w:szCs w:val="24"/>
        </w:rPr>
        <w:t xml:space="preserve"> land and water resources, greenhouse gas emissions, air pollutants, and waste management</w:t>
      </w:r>
      <w:r w:rsidR="00367BF1">
        <w:rPr>
          <w:rFonts w:asciiTheme="minorBidi" w:hAnsiTheme="minorBidi"/>
          <w:sz w:val="24"/>
          <w:szCs w:val="24"/>
        </w:rPr>
        <w:t xml:space="preserve"> costs</w:t>
      </w:r>
      <w:r w:rsidRPr="00FE09BC">
        <w:rPr>
          <w:rFonts w:asciiTheme="minorBidi" w:hAnsiTheme="minorBidi"/>
          <w:sz w:val="24"/>
          <w:szCs w:val="24"/>
        </w:rPr>
        <w:t>.</w:t>
      </w:r>
    </w:p>
    <w:p w:rsidR="00FE09BC" w:rsidRPr="00FE09BC" w:rsidRDefault="00FE09BC" w:rsidP="00D07347">
      <w:pPr>
        <w:pStyle w:val="ListParagraph"/>
        <w:spacing w:line="360" w:lineRule="auto"/>
        <w:ind w:left="360"/>
        <w:jc w:val="both"/>
        <w:rPr>
          <w:rFonts w:asciiTheme="minorBidi" w:hAnsiTheme="minorBidi"/>
          <w:sz w:val="24"/>
          <w:szCs w:val="24"/>
        </w:rPr>
      </w:pPr>
    </w:p>
    <w:p w:rsidR="003E5F70" w:rsidRDefault="003E5F70" w:rsidP="00D07347">
      <w:pPr>
        <w:pStyle w:val="ListParagraph"/>
        <w:numPr>
          <w:ilvl w:val="0"/>
          <w:numId w:val="2"/>
        </w:numPr>
        <w:spacing w:line="360" w:lineRule="auto"/>
        <w:jc w:val="both"/>
        <w:rPr>
          <w:rFonts w:asciiTheme="minorBidi" w:hAnsiTheme="minorBidi"/>
          <w:b/>
          <w:bCs/>
          <w:sz w:val="24"/>
          <w:szCs w:val="24"/>
        </w:rPr>
      </w:pPr>
      <w:r w:rsidRPr="00FE09BC">
        <w:rPr>
          <w:rFonts w:asciiTheme="minorBidi" w:hAnsiTheme="minorBidi"/>
          <w:b/>
          <w:bCs/>
          <w:sz w:val="24"/>
          <w:szCs w:val="24"/>
        </w:rPr>
        <w:t>Health Impact</w:t>
      </w:r>
    </w:p>
    <w:p w:rsidR="003E5F70" w:rsidRDefault="00B32A7F" w:rsidP="00B32A7F">
      <w:pPr>
        <w:pStyle w:val="ListParagraph"/>
        <w:numPr>
          <w:ilvl w:val="0"/>
          <w:numId w:val="9"/>
        </w:numPr>
        <w:spacing w:line="360" w:lineRule="auto"/>
        <w:jc w:val="both"/>
        <w:rPr>
          <w:rFonts w:asciiTheme="minorBidi" w:hAnsiTheme="minorBidi"/>
          <w:sz w:val="24"/>
          <w:szCs w:val="24"/>
        </w:rPr>
      </w:pPr>
      <w:r w:rsidRPr="00B32A7F">
        <w:rPr>
          <w:rFonts w:asciiTheme="minorBidi" w:hAnsiTheme="minorBidi"/>
          <w:sz w:val="24"/>
          <w:szCs w:val="24"/>
        </w:rPr>
        <w:lastRenderedPageBreak/>
        <w:t>Due to worsening food insecurity, we estimate additional annual health expenditure</w:t>
      </w:r>
      <w:r w:rsidR="00367BF1">
        <w:rPr>
          <w:rFonts w:asciiTheme="minorBidi" w:hAnsiTheme="minorBidi"/>
          <w:sz w:val="24"/>
          <w:szCs w:val="24"/>
        </w:rPr>
        <w:t>s</w:t>
      </w:r>
      <w:r w:rsidRPr="00B32A7F">
        <w:rPr>
          <w:rFonts w:asciiTheme="minorBidi" w:hAnsiTheme="minorBidi"/>
          <w:sz w:val="24"/>
          <w:szCs w:val="24"/>
        </w:rPr>
        <w:t xml:space="preserve"> in Israel </w:t>
      </w:r>
      <w:r w:rsidR="00367BF1">
        <w:rPr>
          <w:rFonts w:asciiTheme="minorBidi" w:hAnsiTheme="minorBidi"/>
          <w:sz w:val="24"/>
          <w:szCs w:val="24"/>
        </w:rPr>
        <w:t>at</w:t>
      </w:r>
      <w:r w:rsidRPr="00B32A7F">
        <w:rPr>
          <w:rFonts w:asciiTheme="minorBidi" w:hAnsiTheme="minorBidi"/>
          <w:sz w:val="24"/>
          <w:szCs w:val="24"/>
        </w:rPr>
        <w:t xml:space="preserve"> appro</w:t>
      </w:r>
      <w:r>
        <w:rPr>
          <w:rFonts w:asciiTheme="minorBidi" w:hAnsiTheme="minorBidi"/>
          <w:sz w:val="24"/>
          <w:szCs w:val="24"/>
        </w:rPr>
        <w:t>ximately NIS 210</w:t>
      </w:r>
      <w:r w:rsidR="00367BF1">
        <w:rPr>
          <w:rFonts w:asciiTheme="minorBidi" w:hAnsiTheme="minorBidi"/>
          <w:sz w:val="24"/>
          <w:szCs w:val="24"/>
        </w:rPr>
        <w:t>m</w:t>
      </w:r>
      <w:r w:rsidR="003E5F70" w:rsidRPr="00BC355C">
        <w:rPr>
          <w:rFonts w:asciiTheme="minorBidi" w:hAnsiTheme="minorBidi"/>
          <w:sz w:val="24"/>
          <w:szCs w:val="24"/>
        </w:rPr>
        <w:t>.</w:t>
      </w:r>
    </w:p>
    <w:p w:rsidR="00D968B5" w:rsidRPr="00D968B5" w:rsidRDefault="00B32A7F" w:rsidP="003A7195">
      <w:pPr>
        <w:spacing w:line="360" w:lineRule="auto"/>
        <w:jc w:val="both"/>
        <w:rPr>
          <w:rFonts w:asciiTheme="minorBidi" w:hAnsiTheme="minorBidi"/>
          <w:sz w:val="24"/>
          <w:szCs w:val="24"/>
        </w:rPr>
      </w:pPr>
      <w:r w:rsidRPr="00B32A7F">
        <w:rPr>
          <w:rFonts w:asciiTheme="minorBidi" w:hAnsiTheme="minorBidi"/>
          <w:sz w:val="24"/>
          <w:szCs w:val="24"/>
        </w:rPr>
        <w:t>The current situation, resulting from the war and marked by instability in the local agricultural food</w:t>
      </w:r>
      <w:r w:rsidR="006411BB">
        <w:rPr>
          <w:rFonts w:asciiTheme="minorBidi" w:hAnsiTheme="minorBidi"/>
          <w:sz w:val="24"/>
          <w:szCs w:val="24"/>
        </w:rPr>
        <w:t xml:space="preserve"> supply</w:t>
      </w:r>
      <w:r w:rsidRPr="00B32A7F">
        <w:rPr>
          <w:rFonts w:asciiTheme="minorBidi" w:hAnsiTheme="minorBidi"/>
          <w:sz w:val="24"/>
          <w:szCs w:val="24"/>
        </w:rPr>
        <w:t>, rising prices, and worsening food insecurity, highlights the critical importance of local Israeli agriculture for the state</w:t>
      </w:r>
      <w:r w:rsidR="009878F0">
        <w:rPr>
          <w:rFonts w:asciiTheme="minorBidi" w:hAnsiTheme="minorBidi"/>
          <w:sz w:val="24"/>
          <w:szCs w:val="24"/>
        </w:rPr>
        <w:t>’</w:t>
      </w:r>
      <w:r w:rsidRPr="00B32A7F">
        <w:rPr>
          <w:rFonts w:asciiTheme="minorBidi" w:hAnsiTheme="minorBidi"/>
          <w:sz w:val="24"/>
          <w:szCs w:val="24"/>
        </w:rPr>
        <w:t>s resilience and survival. The government</w:t>
      </w:r>
      <w:r w:rsidR="009878F0">
        <w:rPr>
          <w:rFonts w:asciiTheme="minorBidi" w:hAnsiTheme="minorBidi"/>
          <w:sz w:val="24"/>
          <w:szCs w:val="24"/>
        </w:rPr>
        <w:t>’</w:t>
      </w:r>
      <w:r w:rsidRPr="00B32A7F">
        <w:rPr>
          <w:rFonts w:asciiTheme="minorBidi" w:hAnsiTheme="minorBidi"/>
          <w:sz w:val="24"/>
          <w:szCs w:val="24"/>
        </w:rPr>
        <w:t xml:space="preserve">s import policy has </w:t>
      </w:r>
      <w:r w:rsidR="003A7195">
        <w:rPr>
          <w:rFonts w:asciiTheme="minorBidi" w:hAnsiTheme="minorBidi"/>
          <w:sz w:val="24"/>
          <w:szCs w:val="24"/>
        </w:rPr>
        <w:t>proven</w:t>
      </w:r>
      <w:r w:rsidRPr="00B32A7F">
        <w:rPr>
          <w:rFonts w:asciiTheme="minorBidi" w:hAnsiTheme="minorBidi"/>
          <w:sz w:val="24"/>
          <w:szCs w:val="24"/>
        </w:rPr>
        <w:t xml:space="preserve"> inadequate</w:t>
      </w:r>
      <w:r w:rsidR="003A7195">
        <w:rPr>
          <w:rFonts w:asciiTheme="minorBidi" w:hAnsiTheme="minorBidi"/>
          <w:sz w:val="24"/>
          <w:szCs w:val="24"/>
        </w:rPr>
        <w:t xml:space="preserve"> in</w:t>
      </w:r>
      <w:r w:rsidRPr="00B32A7F">
        <w:rPr>
          <w:rFonts w:asciiTheme="minorBidi" w:hAnsiTheme="minorBidi"/>
          <w:sz w:val="24"/>
          <w:szCs w:val="24"/>
        </w:rPr>
        <w:t xml:space="preserve"> address</w:t>
      </w:r>
      <w:r w:rsidR="003A7195">
        <w:rPr>
          <w:rFonts w:asciiTheme="minorBidi" w:hAnsiTheme="minorBidi"/>
          <w:sz w:val="24"/>
          <w:szCs w:val="24"/>
        </w:rPr>
        <w:t>ing</w:t>
      </w:r>
      <w:r w:rsidRPr="00B32A7F">
        <w:rPr>
          <w:rFonts w:asciiTheme="minorBidi" w:hAnsiTheme="minorBidi"/>
          <w:sz w:val="24"/>
          <w:szCs w:val="24"/>
        </w:rPr>
        <w:t xml:space="preserve"> the rising prices and </w:t>
      </w:r>
      <w:r w:rsidR="009878F0">
        <w:rPr>
          <w:rFonts w:asciiTheme="minorBidi" w:hAnsiTheme="minorBidi"/>
          <w:sz w:val="24"/>
          <w:szCs w:val="24"/>
        </w:rPr>
        <w:t xml:space="preserve">produce </w:t>
      </w:r>
      <w:r w:rsidRPr="00B32A7F">
        <w:rPr>
          <w:rFonts w:asciiTheme="minorBidi" w:hAnsiTheme="minorBidi"/>
          <w:sz w:val="24"/>
          <w:szCs w:val="24"/>
        </w:rPr>
        <w:t xml:space="preserve">shortages caused by the crisis. </w:t>
      </w:r>
      <w:r w:rsidR="00AB3422">
        <w:rPr>
          <w:rFonts w:asciiTheme="minorBidi" w:hAnsiTheme="minorBidi"/>
          <w:sz w:val="24"/>
          <w:szCs w:val="24"/>
        </w:rPr>
        <w:t>I</w:t>
      </w:r>
      <w:r w:rsidRPr="00B32A7F">
        <w:rPr>
          <w:rFonts w:asciiTheme="minorBidi" w:hAnsiTheme="minorBidi"/>
          <w:sz w:val="24"/>
          <w:szCs w:val="24"/>
        </w:rPr>
        <w:t xml:space="preserve">mporting agricultural produce, even under normal circumstances, </w:t>
      </w:r>
      <w:r w:rsidR="009878F0">
        <w:rPr>
          <w:rFonts w:asciiTheme="minorBidi" w:hAnsiTheme="minorBidi"/>
          <w:sz w:val="24"/>
          <w:szCs w:val="24"/>
        </w:rPr>
        <w:t>is</w:t>
      </w:r>
      <w:r w:rsidRPr="00B32A7F">
        <w:rPr>
          <w:rFonts w:asciiTheme="minorBidi" w:hAnsiTheme="minorBidi"/>
          <w:sz w:val="24"/>
          <w:szCs w:val="24"/>
        </w:rPr>
        <w:t xml:space="preserve"> </w:t>
      </w:r>
      <w:r w:rsidR="00AB3422">
        <w:rPr>
          <w:rFonts w:asciiTheme="minorBidi" w:hAnsiTheme="minorBidi"/>
          <w:sz w:val="24"/>
          <w:szCs w:val="24"/>
        </w:rPr>
        <w:t xml:space="preserve">evidently </w:t>
      </w:r>
      <w:r w:rsidRPr="00B32A7F">
        <w:rPr>
          <w:rFonts w:asciiTheme="minorBidi" w:hAnsiTheme="minorBidi"/>
          <w:sz w:val="24"/>
          <w:szCs w:val="24"/>
        </w:rPr>
        <w:t>insufficient for ensuring food security and carries inherent risks.</w:t>
      </w:r>
    </w:p>
    <w:p w:rsidR="004012B2" w:rsidRDefault="003A7195" w:rsidP="00700FD7">
      <w:pPr>
        <w:spacing w:line="360" w:lineRule="auto"/>
        <w:jc w:val="both"/>
        <w:rPr>
          <w:rFonts w:asciiTheme="minorBidi" w:hAnsiTheme="minorBidi"/>
          <w:sz w:val="24"/>
          <w:szCs w:val="24"/>
        </w:rPr>
      </w:pPr>
      <w:r w:rsidRPr="003A7195">
        <w:rPr>
          <w:rFonts w:asciiTheme="minorBidi" w:hAnsiTheme="minorBidi"/>
          <w:sz w:val="24"/>
          <w:szCs w:val="24"/>
        </w:rPr>
        <w:t xml:space="preserve">Nine months into the war, the economic reality has deteriorated, with an increase in the number of people experiencing food insecurity, a deepening of existing food insecurity, and a rise in food </w:t>
      </w:r>
      <w:r w:rsidR="006411BB">
        <w:rPr>
          <w:rFonts w:asciiTheme="minorBidi" w:hAnsiTheme="minorBidi"/>
          <w:sz w:val="24"/>
          <w:szCs w:val="24"/>
        </w:rPr>
        <w:t>waste</w:t>
      </w:r>
      <w:r w:rsidRPr="003A7195">
        <w:rPr>
          <w:rFonts w:asciiTheme="minorBidi" w:hAnsiTheme="minorBidi"/>
          <w:sz w:val="24"/>
          <w:szCs w:val="24"/>
        </w:rPr>
        <w:t>. This situation highlights the urgent need for food rescue policies and effective distribution of rescued food to vulnerable populations to support them</w:t>
      </w:r>
      <w:r w:rsidR="00700FD7">
        <w:rPr>
          <w:rFonts w:asciiTheme="minorBidi" w:hAnsiTheme="minorBidi"/>
          <w:sz w:val="24"/>
          <w:szCs w:val="24"/>
        </w:rPr>
        <w:t xml:space="preserve"> </w:t>
      </w:r>
      <w:r w:rsidRPr="003A7195">
        <w:rPr>
          <w:rFonts w:asciiTheme="minorBidi" w:hAnsiTheme="minorBidi"/>
          <w:sz w:val="24"/>
          <w:szCs w:val="24"/>
        </w:rPr>
        <w:t>during crises</w:t>
      </w:r>
      <w:r w:rsidR="006411BB">
        <w:rPr>
          <w:rFonts w:asciiTheme="minorBidi" w:hAnsiTheme="minorBidi"/>
          <w:sz w:val="24"/>
          <w:szCs w:val="24"/>
        </w:rPr>
        <w:t xml:space="preserve"> as well</w:t>
      </w:r>
      <w:r w:rsidRPr="003A7195">
        <w:rPr>
          <w:rFonts w:asciiTheme="minorBidi" w:hAnsiTheme="minorBidi"/>
          <w:sz w:val="24"/>
          <w:szCs w:val="24"/>
        </w:rPr>
        <w:t>.</w:t>
      </w:r>
    </w:p>
    <w:p w:rsidR="00700FD7" w:rsidRDefault="00700FD7" w:rsidP="00700FD7">
      <w:pPr>
        <w:spacing w:line="360" w:lineRule="auto"/>
        <w:jc w:val="both"/>
        <w:rPr>
          <w:rFonts w:asciiTheme="minorBidi" w:hAnsiTheme="minorBidi"/>
          <w:sz w:val="24"/>
          <w:szCs w:val="24"/>
        </w:rPr>
      </w:pPr>
    </w:p>
    <w:p w:rsidR="004012B2" w:rsidRPr="004012B2" w:rsidRDefault="004012B2" w:rsidP="00D07347">
      <w:pPr>
        <w:pStyle w:val="Heading2"/>
      </w:pPr>
      <w:r w:rsidRPr="004012B2">
        <w:t>Loss of Agricultural Produce</w:t>
      </w:r>
    </w:p>
    <w:p w:rsidR="004012B2" w:rsidRPr="004012B2" w:rsidRDefault="004012B2" w:rsidP="00700FD7">
      <w:pPr>
        <w:pStyle w:val="Heading3"/>
      </w:pPr>
      <w:r w:rsidRPr="004012B2">
        <w:t xml:space="preserve">Agricultural Produce in the </w:t>
      </w:r>
      <w:proofErr w:type="spellStart"/>
      <w:r w:rsidR="00D07347">
        <w:t>Tkuma</w:t>
      </w:r>
      <w:proofErr w:type="spellEnd"/>
      <w:r w:rsidRPr="004012B2">
        <w:t xml:space="preserve"> Region and the Conflict Zone</w:t>
      </w:r>
      <w:r w:rsidR="00700FD7">
        <w:t xml:space="preserve"> along the </w:t>
      </w:r>
      <w:r w:rsidR="00700FD7" w:rsidRPr="004012B2">
        <w:t>Northern Border</w:t>
      </w:r>
    </w:p>
    <w:p w:rsidR="004012B2" w:rsidRPr="002C3E76" w:rsidRDefault="004012B2" w:rsidP="00700FD7">
      <w:pPr>
        <w:spacing w:line="360" w:lineRule="auto"/>
        <w:jc w:val="both"/>
        <w:rPr>
          <w:rFonts w:asciiTheme="minorBidi" w:hAnsiTheme="minorBidi"/>
          <w:sz w:val="24"/>
          <w:szCs w:val="24"/>
        </w:rPr>
      </w:pPr>
      <w:r w:rsidRPr="004012B2">
        <w:rPr>
          <w:rFonts w:asciiTheme="minorBidi" w:hAnsiTheme="minorBidi"/>
          <w:sz w:val="24"/>
          <w:szCs w:val="24"/>
        </w:rPr>
        <w:t>In Israel, there are over 2.5 million dunams of agricultural land used for growing vegetables, fruit, and field crops. More than 30% of Israel</w:t>
      </w:r>
      <w:r w:rsidR="00700FD7">
        <w:rPr>
          <w:rFonts w:asciiTheme="minorBidi" w:hAnsiTheme="minorBidi"/>
          <w:sz w:val="24"/>
          <w:szCs w:val="24"/>
        </w:rPr>
        <w:t>’</w:t>
      </w:r>
      <w:r w:rsidRPr="004012B2">
        <w:rPr>
          <w:rFonts w:asciiTheme="minorBidi" w:hAnsiTheme="minorBidi"/>
          <w:sz w:val="24"/>
          <w:szCs w:val="24"/>
        </w:rPr>
        <w:t>s agricultural areas are located in the front-line zones of the war,</w:t>
      </w:r>
      <w:r w:rsidR="005E0BA2">
        <w:rPr>
          <w:rStyle w:val="FootnoteReference"/>
          <w:rFonts w:asciiTheme="minorBidi" w:hAnsiTheme="minorBidi"/>
          <w:sz w:val="24"/>
          <w:szCs w:val="24"/>
        </w:rPr>
        <w:footnoteReference w:id="5"/>
      </w:r>
      <w:r w:rsidRPr="004012B2">
        <w:rPr>
          <w:rFonts w:asciiTheme="minorBidi" w:hAnsiTheme="minorBidi"/>
          <w:sz w:val="24"/>
          <w:szCs w:val="24"/>
        </w:rPr>
        <w:t xml:space="preserve"> with approximately 22% in the </w:t>
      </w:r>
      <w:proofErr w:type="spellStart"/>
      <w:r w:rsidR="00D07347">
        <w:rPr>
          <w:rFonts w:asciiTheme="minorBidi" w:hAnsiTheme="minorBidi"/>
          <w:sz w:val="24"/>
          <w:szCs w:val="24"/>
        </w:rPr>
        <w:t>Tkuma</w:t>
      </w:r>
      <w:proofErr w:type="spellEnd"/>
      <w:r w:rsidRPr="004012B2">
        <w:rPr>
          <w:rFonts w:asciiTheme="minorBidi" w:hAnsiTheme="minorBidi"/>
          <w:sz w:val="24"/>
          <w:szCs w:val="24"/>
        </w:rPr>
        <w:t xml:space="preserve"> Region (Gaza Envelope)</w:t>
      </w:r>
      <w:r w:rsidR="005E0BA2">
        <w:rPr>
          <w:rStyle w:val="FootnoteReference"/>
          <w:rFonts w:asciiTheme="minorBidi" w:hAnsiTheme="minorBidi"/>
          <w:sz w:val="24"/>
          <w:szCs w:val="24"/>
        </w:rPr>
        <w:footnoteReference w:id="6"/>
      </w:r>
      <w:r w:rsidRPr="004012B2">
        <w:rPr>
          <w:rFonts w:asciiTheme="minorBidi" w:hAnsiTheme="minorBidi"/>
          <w:sz w:val="24"/>
          <w:szCs w:val="24"/>
        </w:rPr>
        <w:t xml:space="preserve"> and about 10% in the northern border areas,</w:t>
      </w:r>
      <w:r w:rsidR="005E0BA2">
        <w:rPr>
          <w:rStyle w:val="FootnoteReference"/>
          <w:rFonts w:asciiTheme="minorBidi" w:hAnsiTheme="minorBidi"/>
          <w:sz w:val="24"/>
          <w:szCs w:val="24"/>
        </w:rPr>
        <w:footnoteReference w:id="7"/>
      </w:r>
      <w:r w:rsidRPr="004012B2">
        <w:rPr>
          <w:rFonts w:asciiTheme="minorBidi" w:hAnsiTheme="minorBidi"/>
          <w:sz w:val="24"/>
          <w:szCs w:val="24"/>
        </w:rPr>
        <w:t xml:space="preserve"> including 7% in the Galilee and 3% in the Golan Heights.</w:t>
      </w:r>
    </w:p>
    <w:p w:rsidR="003E5F70" w:rsidRDefault="000E574D" w:rsidP="00D07347">
      <w:pPr>
        <w:spacing w:line="360" w:lineRule="auto"/>
        <w:jc w:val="center"/>
        <w:rPr>
          <w:rFonts w:asciiTheme="minorBidi" w:hAnsiTheme="minorBidi"/>
          <w:b/>
          <w:bCs/>
          <w:sz w:val="24"/>
          <w:szCs w:val="24"/>
        </w:rPr>
      </w:pPr>
      <w:r w:rsidRPr="000E574D">
        <w:rPr>
          <w:rFonts w:asciiTheme="minorBidi" w:hAnsiTheme="minorBidi"/>
          <w:b/>
          <w:bCs/>
          <w:sz w:val="24"/>
          <w:szCs w:val="24"/>
        </w:rPr>
        <w:t xml:space="preserve">Agricultural areas in the front-line zones of the war, </w:t>
      </w:r>
      <w:r w:rsidR="00D07347">
        <w:rPr>
          <w:rFonts w:asciiTheme="minorBidi" w:hAnsiTheme="minorBidi"/>
          <w:b/>
          <w:bCs/>
          <w:sz w:val="24"/>
          <w:szCs w:val="24"/>
        </w:rPr>
        <w:t>in t</w:t>
      </w:r>
      <w:r w:rsidRPr="000E574D">
        <w:rPr>
          <w:rFonts w:asciiTheme="minorBidi" w:hAnsiTheme="minorBidi"/>
          <w:b/>
          <w:bCs/>
          <w:sz w:val="24"/>
          <w:szCs w:val="24"/>
        </w:rPr>
        <w:t>housands of dunams</w:t>
      </w:r>
    </w:p>
    <w:tbl>
      <w:tblPr>
        <w:tblStyle w:val="4-11"/>
        <w:bidiVisual/>
        <w:tblW w:w="9016" w:type="dxa"/>
        <w:jc w:val="center"/>
        <w:tblLook w:val="04A0" w:firstRow="1" w:lastRow="0" w:firstColumn="1" w:lastColumn="0" w:noHBand="0" w:noVBand="1"/>
      </w:tblPr>
      <w:tblGrid>
        <w:gridCol w:w="1284"/>
        <w:gridCol w:w="1143"/>
        <w:gridCol w:w="995"/>
        <w:gridCol w:w="1133"/>
        <w:gridCol w:w="1130"/>
        <w:gridCol w:w="1071"/>
        <w:gridCol w:w="930"/>
        <w:gridCol w:w="1330"/>
      </w:tblGrid>
      <w:tr w:rsidR="000B4ADE" w:rsidRPr="00D07347" w:rsidTr="00D07347">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hideMark/>
          </w:tcPr>
          <w:p w:rsidR="00D07347" w:rsidRPr="00D07347" w:rsidRDefault="00D07347" w:rsidP="007A2746">
            <w:pPr>
              <w:spacing w:after="200"/>
              <w:jc w:val="center"/>
              <w:rPr>
                <w:rFonts w:ascii="Assistant" w:eastAsia="Times New Roman" w:hAnsi="Assistant" w:cs="Assistant"/>
                <w:sz w:val="20"/>
                <w:szCs w:val="20"/>
              </w:rPr>
            </w:pPr>
            <w:r w:rsidRPr="000B4ADE">
              <w:rPr>
                <w:rFonts w:ascii="Assistant" w:eastAsia="Times New Roman" w:hAnsi="Assistant" w:cs="Assistant"/>
                <w:sz w:val="20"/>
                <w:szCs w:val="20"/>
              </w:rPr>
              <w:t xml:space="preserve">Total </w:t>
            </w:r>
            <w:r w:rsidR="007A2746">
              <w:rPr>
                <w:rFonts w:ascii="Assistant" w:eastAsia="Times New Roman" w:hAnsi="Assistant" w:cs="Assistant"/>
                <w:sz w:val="20"/>
                <w:szCs w:val="20"/>
              </w:rPr>
              <w:t>n</w:t>
            </w:r>
            <w:r w:rsidRPr="000B4ADE">
              <w:rPr>
                <w:rFonts w:ascii="Assistant" w:eastAsia="Times New Roman" w:hAnsi="Assistant" w:cs="Assistant"/>
                <w:sz w:val="20"/>
                <w:szCs w:val="20"/>
              </w:rPr>
              <w:t xml:space="preserve">ational </w:t>
            </w:r>
            <w:r w:rsidR="007A2746">
              <w:rPr>
                <w:rFonts w:ascii="Assistant" w:eastAsia="Times New Roman" w:hAnsi="Assistant" w:cs="Assistant"/>
                <w:sz w:val="20"/>
                <w:szCs w:val="20"/>
              </w:rPr>
              <w:t>area</w:t>
            </w:r>
          </w:p>
        </w:tc>
        <w:tc>
          <w:tcPr>
            <w:tcW w:w="0" w:type="dxa"/>
            <w:vMerge w:val="restart"/>
            <w:vAlign w:val="center"/>
            <w:hideMark/>
          </w:tcPr>
          <w:p w:rsidR="00D07347" w:rsidRPr="00D07347" w:rsidRDefault="00D07347" w:rsidP="007A2746">
            <w:pPr>
              <w:spacing w:after="200"/>
              <w:jc w:val="center"/>
              <w:cnfStyle w:val="100000000000" w:firstRow="1" w:lastRow="0" w:firstColumn="0" w:lastColumn="0" w:oddVBand="0" w:evenVBand="0" w:oddHBand="0" w:evenHBand="0" w:firstRowFirstColumn="0" w:firstRowLastColumn="0" w:lastRowFirstColumn="0" w:lastRowLastColumn="0"/>
              <w:rPr>
                <w:rFonts w:ascii="Assistant" w:eastAsia="Times New Roman" w:hAnsi="Assistant" w:cs="Assistant"/>
                <w:sz w:val="20"/>
                <w:szCs w:val="20"/>
                <w:rtl/>
              </w:rPr>
            </w:pPr>
            <w:r w:rsidRPr="000B4ADE">
              <w:rPr>
                <w:rFonts w:ascii="Assistant" w:eastAsia="Times New Roman" w:hAnsi="Assistant" w:cs="Assistant"/>
                <w:sz w:val="20"/>
                <w:szCs w:val="20"/>
              </w:rPr>
              <w:t xml:space="preserve">Percent of national </w:t>
            </w:r>
            <w:r w:rsidR="007A2746">
              <w:rPr>
                <w:rFonts w:ascii="Assistant" w:eastAsia="Times New Roman" w:hAnsi="Assistant" w:cs="Assistant"/>
                <w:sz w:val="20"/>
                <w:szCs w:val="20"/>
              </w:rPr>
              <w:t>area</w:t>
            </w:r>
          </w:p>
        </w:tc>
        <w:tc>
          <w:tcPr>
            <w:tcW w:w="0" w:type="dxa"/>
            <w:gridSpan w:val="3"/>
            <w:vAlign w:val="center"/>
          </w:tcPr>
          <w:p w:rsidR="00D07347" w:rsidRPr="00D07347" w:rsidRDefault="00D07347" w:rsidP="00D07347">
            <w:pPr>
              <w:spacing w:after="200"/>
              <w:jc w:val="center"/>
              <w:cnfStyle w:val="100000000000" w:firstRow="1" w:lastRow="0" w:firstColumn="0" w:lastColumn="0" w:oddVBand="0" w:evenVBand="0" w:oddHBand="0" w:evenHBand="0" w:firstRowFirstColumn="0" w:firstRowLastColumn="0" w:lastRowFirstColumn="0" w:lastRowLastColumn="0"/>
              <w:rPr>
                <w:rFonts w:ascii="Assistant" w:eastAsia="Times New Roman" w:hAnsi="Assistant" w:cs="Assistant"/>
                <w:sz w:val="20"/>
                <w:szCs w:val="20"/>
                <w:rtl/>
              </w:rPr>
            </w:pPr>
            <w:r w:rsidRPr="000B4ADE">
              <w:rPr>
                <w:rFonts w:ascii="Assistant" w:eastAsia="Times New Roman" w:hAnsi="Assistant" w:cs="Assistant"/>
                <w:sz w:val="20"/>
                <w:szCs w:val="20"/>
              </w:rPr>
              <w:t>Northern Border</w:t>
            </w:r>
          </w:p>
        </w:tc>
        <w:tc>
          <w:tcPr>
            <w:tcW w:w="0" w:type="dxa"/>
            <w:vMerge w:val="restart"/>
            <w:noWrap/>
            <w:vAlign w:val="center"/>
            <w:hideMark/>
          </w:tcPr>
          <w:p w:rsidR="00D07347" w:rsidRPr="00D07347" w:rsidRDefault="00D07347" w:rsidP="007A2746">
            <w:pPr>
              <w:spacing w:after="200"/>
              <w:jc w:val="center"/>
              <w:cnfStyle w:val="100000000000" w:firstRow="1" w:lastRow="0" w:firstColumn="0" w:lastColumn="0" w:oddVBand="0" w:evenVBand="0" w:oddHBand="0" w:evenHBand="0" w:firstRowFirstColumn="0" w:firstRowLastColumn="0" w:lastRowFirstColumn="0" w:lastRowLastColumn="0"/>
              <w:rPr>
                <w:rFonts w:ascii="Assistant" w:eastAsia="Times New Roman" w:hAnsi="Assistant" w:cs="Assistant"/>
                <w:sz w:val="20"/>
                <w:szCs w:val="20"/>
                <w:rtl/>
              </w:rPr>
            </w:pPr>
            <w:r w:rsidRPr="000B4ADE">
              <w:rPr>
                <w:rFonts w:ascii="Assistant" w:eastAsia="Times New Roman" w:hAnsi="Assistant" w:cs="Assistant"/>
                <w:sz w:val="20"/>
                <w:szCs w:val="20"/>
              </w:rPr>
              <w:t xml:space="preserve">Percent of national </w:t>
            </w:r>
            <w:r w:rsidR="007A2746">
              <w:rPr>
                <w:rFonts w:ascii="Assistant" w:eastAsia="Times New Roman" w:hAnsi="Assistant" w:cs="Assistant"/>
                <w:sz w:val="20"/>
                <w:szCs w:val="20"/>
              </w:rPr>
              <w:t>area</w:t>
            </w:r>
          </w:p>
        </w:tc>
        <w:tc>
          <w:tcPr>
            <w:tcW w:w="0" w:type="dxa"/>
            <w:vMerge w:val="restart"/>
            <w:noWrap/>
            <w:vAlign w:val="center"/>
            <w:hideMark/>
          </w:tcPr>
          <w:p w:rsidR="00D07347" w:rsidRPr="00D07347" w:rsidRDefault="00D07347" w:rsidP="00D07347">
            <w:pPr>
              <w:spacing w:after="200"/>
              <w:jc w:val="center"/>
              <w:cnfStyle w:val="100000000000" w:firstRow="1" w:lastRow="0" w:firstColumn="0" w:lastColumn="0" w:oddVBand="0" w:evenVBand="0" w:oddHBand="0" w:evenHBand="0" w:firstRowFirstColumn="0" w:firstRowLastColumn="0" w:lastRowFirstColumn="0" w:lastRowLastColumn="0"/>
              <w:rPr>
                <w:rFonts w:ascii="Assistant" w:eastAsia="Times New Roman" w:hAnsi="Assistant" w:cs="Assistant"/>
                <w:sz w:val="20"/>
                <w:szCs w:val="20"/>
                <w:rtl/>
              </w:rPr>
            </w:pPr>
            <w:proofErr w:type="spellStart"/>
            <w:r w:rsidRPr="000B4ADE">
              <w:rPr>
                <w:rFonts w:ascii="Assistant" w:eastAsia="Times New Roman" w:hAnsi="Assistant" w:cs="Assistant"/>
                <w:sz w:val="20"/>
                <w:szCs w:val="20"/>
              </w:rPr>
              <w:t>Tkuma</w:t>
            </w:r>
            <w:proofErr w:type="spellEnd"/>
            <w:r w:rsidRPr="000B4ADE">
              <w:rPr>
                <w:rFonts w:ascii="Assistant" w:eastAsia="Times New Roman" w:hAnsi="Assistant" w:cs="Assistant"/>
                <w:sz w:val="20"/>
                <w:szCs w:val="20"/>
              </w:rPr>
              <w:t xml:space="preserve"> Region</w:t>
            </w:r>
          </w:p>
        </w:tc>
        <w:tc>
          <w:tcPr>
            <w:tcW w:w="0" w:type="dxa"/>
            <w:vMerge w:val="restart"/>
            <w:noWrap/>
            <w:vAlign w:val="center"/>
            <w:hideMark/>
          </w:tcPr>
          <w:p w:rsidR="00D07347" w:rsidRPr="00D07347" w:rsidRDefault="00D07347" w:rsidP="00D0734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Assistant" w:eastAsia="Times New Roman" w:hAnsi="Assistant" w:cs="Assistant"/>
                <w:rtl/>
              </w:rPr>
            </w:pPr>
          </w:p>
        </w:tc>
      </w:tr>
      <w:tr w:rsidR="000B4ADE" w:rsidRPr="00D07347" w:rsidTr="00D07347">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138" w:type="dxa"/>
            <w:vMerge/>
            <w:vAlign w:val="center"/>
          </w:tcPr>
          <w:p w:rsidR="00D07347" w:rsidRPr="00D07347" w:rsidRDefault="00D07347" w:rsidP="00D07347">
            <w:pPr>
              <w:spacing w:after="200"/>
              <w:jc w:val="center"/>
              <w:rPr>
                <w:rFonts w:ascii="Assistant" w:eastAsia="Times New Roman" w:hAnsi="Assistant" w:cs="Assistant"/>
                <w:rtl/>
              </w:rPr>
            </w:pPr>
          </w:p>
        </w:tc>
        <w:tc>
          <w:tcPr>
            <w:tcW w:w="1014" w:type="dxa"/>
            <w:vMerge/>
            <w:vAlign w:val="center"/>
          </w:tcPr>
          <w:p w:rsidR="00D07347" w:rsidRPr="00D07347" w:rsidRDefault="00D07347" w:rsidP="00D07347">
            <w:pPr>
              <w:spacing w:after="200"/>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color w:val="FFFFFF"/>
                <w:rtl/>
              </w:rPr>
            </w:pPr>
          </w:p>
        </w:tc>
        <w:tc>
          <w:tcPr>
            <w:tcW w:w="882" w:type="dxa"/>
            <w:shd w:val="clear" w:color="auto" w:fill="5B9BD5"/>
            <w:vAlign w:val="center"/>
          </w:tcPr>
          <w:p w:rsidR="00D07347" w:rsidRPr="00D07347" w:rsidRDefault="00D07347" w:rsidP="00D07347">
            <w:pPr>
              <w:spacing w:after="200"/>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color w:val="FFFFFF"/>
                <w:sz w:val="20"/>
                <w:szCs w:val="20"/>
                <w:rtl/>
              </w:rPr>
            </w:pPr>
            <w:r w:rsidRPr="000B4ADE">
              <w:rPr>
                <w:rFonts w:ascii="Assistant" w:eastAsia="Times New Roman" w:hAnsi="Assistant" w:cs="Assistant"/>
                <w:b/>
                <w:bCs/>
                <w:color w:val="FFFFFF"/>
                <w:sz w:val="20"/>
                <w:szCs w:val="20"/>
              </w:rPr>
              <w:t>Total</w:t>
            </w:r>
          </w:p>
        </w:tc>
        <w:tc>
          <w:tcPr>
            <w:tcW w:w="993" w:type="dxa"/>
            <w:shd w:val="clear" w:color="auto" w:fill="5B9BD5"/>
            <w:vAlign w:val="center"/>
          </w:tcPr>
          <w:p w:rsidR="00D07347" w:rsidRPr="00D07347" w:rsidRDefault="00D07347" w:rsidP="00D07347">
            <w:pPr>
              <w:spacing w:after="200"/>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color w:val="FFFFFF"/>
                <w:sz w:val="20"/>
                <w:szCs w:val="20"/>
                <w:rtl/>
              </w:rPr>
            </w:pPr>
            <w:r w:rsidRPr="000B4ADE">
              <w:rPr>
                <w:rFonts w:ascii="Assistant" w:eastAsia="Times New Roman" w:hAnsi="Assistant" w:cs="Assistant"/>
                <w:b/>
                <w:bCs/>
                <w:color w:val="FFFFFF"/>
                <w:sz w:val="20"/>
                <w:szCs w:val="20"/>
              </w:rPr>
              <w:t>Golan Heights</w:t>
            </w:r>
          </w:p>
        </w:tc>
        <w:tc>
          <w:tcPr>
            <w:tcW w:w="1002" w:type="dxa"/>
            <w:shd w:val="clear" w:color="auto" w:fill="5B9BD5"/>
            <w:vAlign w:val="center"/>
          </w:tcPr>
          <w:p w:rsidR="00D07347" w:rsidRPr="00D07347" w:rsidRDefault="00D07347" w:rsidP="00D07347">
            <w:pPr>
              <w:spacing w:after="200"/>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color w:val="FFFFFF"/>
                <w:sz w:val="20"/>
                <w:szCs w:val="20"/>
                <w:rtl/>
              </w:rPr>
            </w:pPr>
            <w:r w:rsidRPr="000B4ADE">
              <w:rPr>
                <w:rFonts w:ascii="Assistant" w:eastAsia="Times New Roman" w:hAnsi="Assistant" w:cs="Assistant"/>
                <w:b/>
                <w:bCs/>
                <w:color w:val="FFFFFF"/>
                <w:sz w:val="20"/>
                <w:szCs w:val="20"/>
              </w:rPr>
              <w:t>Galilee</w:t>
            </w:r>
          </w:p>
        </w:tc>
        <w:tc>
          <w:tcPr>
            <w:tcW w:w="0" w:type="dxa"/>
            <w:vMerge/>
            <w:noWrap/>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rtl/>
              </w:rPr>
            </w:pPr>
          </w:p>
        </w:tc>
        <w:tc>
          <w:tcPr>
            <w:tcW w:w="0" w:type="dxa"/>
            <w:vMerge/>
            <w:noWrap/>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rtl/>
              </w:rPr>
            </w:pPr>
          </w:p>
        </w:tc>
        <w:tc>
          <w:tcPr>
            <w:tcW w:w="0" w:type="dxa"/>
            <w:vMerge/>
            <w:noWrap/>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rtl/>
              </w:rPr>
            </w:pPr>
          </w:p>
        </w:tc>
      </w:tr>
      <w:tr w:rsidR="000B4ADE" w:rsidRPr="00D07347" w:rsidTr="00D07347">
        <w:trPr>
          <w:trHeight w:val="410"/>
          <w:jc w:val="center"/>
        </w:trPr>
        <w:tc>
          <w:tcPr>
            <w:cnfStyle w:val="001000000000" w:firstRow="0" w:lastRow="0" w:firstColumn="1" w:lastColumn="0" w:oddVBand="0" w:evenVBand="0" w:oddHBand="0" w:evenHBand="0" w:firstRowFirstColumn="0" w:firstRowLastColumn="0" w:lastRowFirstColumn="0" w:lastRowLastColumn="0"/>
            <w:tcW w:w="1138" w:type="dxa"/>
            <w:vAlign w:val="center"/>
            <w:hideMark/>
          </w:tcPr>
          <w:p w:rsidR="00D07347" w:rsidRPr="00D07347" w:rsidRDefault="00D07347" w:rsidP="00D07347">
            <w:pPr>
              <w:spacing w:after="200" w:line="360" w:lineRule="auto"/>
              <w:jc w:val="center"/>
              <w:rPr>
                <w:rFonts w:ascii="Assistant" w:eastAsia="Times New Roman" w:hAnsi="Assistant" w:cs="Assistant"/>
                <w:rtl/>
              </w:rPr>
            </w:pPr>
            <w:r w:rsidRPr="00D07347">
              <w:rPr>
                <w:rFonts w:ascii="Assistant" w:eastAsia="Times New Roman" w:hAnsi="Assistant" w:cs="Assistant"/>
              </w:rPr>
              <w:t>1,172</w:t>
            </w:r>
          </w:p>
        </w:tc>
        <w:tc>
          <w:tcPr>
            <w:tcW w:w="1014" w:type="dxa"/>
            <w:vAlign w:val="center"/>
            <w:hideMark/>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rtl/>
              </w:rPr>
            </w:pPr>
            <w:r w:rsidRPr="00D07347">
              <w:rPr>
                <w:rFonts w:ascii="Assistant" w:eastAsia="Times New Roman" w:hAnsi="Assistant" w:cs="Assistant"/>
                <w:rtl/>
              </w:rPr>
              <w:t>7%</w:t>
            </w:r>
          </w:p>
        </w:tc>
        <w:tc>
          <w:tcPr>
            <w:tcW w:w="882" w:type="dxa"/>
            <w:vAlign w:val="center"/>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rtl/>
              </w:rPr>
            </w:pPr>
            <w:r w:rsidRPr="00D07347">
              <w:rPr>
                <w:rFonts w:ascii="Assistant" w:eastAsia="Times New Roman" w:hAnsi="Assistant" w:cs="Assistant"/>
                <w:rtl/>
              </w:rPr>
              <w:t>78</w:t>
            </w:r>
          </w:p>
        </w:tc>
        <w:tc>
          <w:tcPr>
            <w:tcW w:w="1005" w:type="dxa"/>
            <w:vAlign w:val="center"/>
            <w:hideMark/>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rtl/>
              </w:rPr>
            </w:pPr>
            <w:r w:rsidRPr="00D07347">
              <w:rPr>
                <w:rFonts w:ascii="Assistant" w:eastAsia="Calibri" w:hAnsi="Assistant" w:cs="Assistant"/>
                <w:color w:val="000000"/>
              </w:rPr>
              <w:t>22</w:t>
            </w:r>
          </w:p>
        </w:tc>
        <w:tc>
          <w:tcPr>
            <w:tcW w:w="990" w:type="dxa"/>
            <w:vAlign w:val="center"/>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b/>
                <w:bCs/>
              </w:rPr>
            </w:pPr>
            <w:r w:rsidRPr="00D07347">
              <w:rPr>
                <w:rFonts w:ascii="Assistant" w:eastAsia="Calibri" w:hAnsi="Assistant" w:cs="Assistant"/>
                <w:color w:val="000000"/>
              </w:rPr>
              <w:t>56</w:t>
            </w:r>
          </w:p>
        </w:tc>
        <w:tc>
          <w:tcPr>
            <w:tcW w:w="0" w:type="dxa"/>
            <w:noWrap/>
            <w:vAlign w:val="center"/>
            <w:hideMark/>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rtl/>
              </w:rPr>
            </w:pPr>
            <w:r w:rsidRPr="00D07347">
              <w:rPr>
                <w:rFonts w:ascii="Assistant" w:eastAsia="Times New Roman" w:hAnsi="Assistant" w:cs="Assistant"/>
              </w:rPr>
              <w:t>25%</w:t>
            </w:r>
          </w:p>
        </w:tc>
        <w:tc>
          <w:tcPr>
            <w:tcW w:w="0" w:type="dxa"/>
            <w:noWrap/>
            <w:vAlign w:val="center"/>
            <w:hideMark/>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rtl/>
              </w:rPr>
            </w:pPr>
            <w:r w:rsidRPr="00D07347">
              <w:rPr>
                <w:rFonts w:ascii="Assistant" w:eastAsia="Times New Roman" w:hAnsi="Assistant" w:cs="Assistant"/>
                <w:rtl/>
              </w:rPr>
              <w:t>295</w:t>
            </w:r>
          </w:p>
        </w:tc>
        <w:tc>
          <w:tcPr>
            <w:tcW w:w="0" w:type="dxa"/>
            <w:noWrap/>
            <w:vAlign w:val="center"/>
            <w:hideMark/>
          </w:tcPr>
          <w:p w:rsidR="00D07347" w:rsidRPr="00D07347" w:rsidRDefault="000B4ADE" w:rsidP="000B4ADE">
            <w:pPr>
              <w:spacing w:after="200"/>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b/>
                <w:bCs/>
                <w:sz w:val="20"/>
                <w:szCs w:val="20"/>
                <w:rtl/>
              </w:rPr>
            </w:pPr>
            <w:r w:rsidRPr="000B4ADE">
              <w:rPr>
                <w:rFonts w:ascii="Assistant" w:eastAsia="Times New Roman" w:hAnsi="Assistant" w:cs="Assistant"/>
                <w:b/>
                <w:bCs/>
                <w:sz w:val="20"/>
                <w:szCs w:val="20"/>
              </w:rPr>
              <w:t>Wheat and grains</w:t>
            </w:r>
          </w:p>
        </w:tc>
      </w:tr>
      <w:tr w:rsidR="000B4ADE" w:rsidRPr="00D07347" w:rsidTr="00D0734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138" w:type="dxa"/>
            <w:vAlign w:val="center"/>
            <w:hideMark/>
          </w:tcPr>
          <w:p w:rsidR="00D07347" w:rsidRPr="00D07347" w:rsidRDefault="00D07347" w:rsidP="00D07347">
            <w:pPr>
              <w:spacing w:after="200" w:line="360" w:lineRule="auto"/>
              <w:jc w:val="center"/>
              <w:rPr>
                <w:rFonts w:ascii="Assistant" w:eastAsia="Times New Roman" w:hAnsi="Assistant" w:cs="Assistant"/>
                <w:rtl/>
              </w:rPr>
            </w:pPr>
            <w:r w:rsidRPr="00D07347">
              <w:rPr>
                <w:rFonts w:ascii="Assistant" w:eastAsia="Times New Roman" w:hAnsi="Assistant" w:cs="Assistant"/>
              </w:rPr>
              <w:t>684</w:t>
            </w:r>
          </w:p>
        </w:tc>
        <w:tc>
          <w:tcPr>
            <w:tcW w:w="1014" w:type="dxa"/>
            <w:vAlign w:val="center"/>
            <w:hideMark/>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rtl/>
              </w:rPr>
            </w:pPr>
            <w:r w:rsidRPr="00D07347">
              <w:rPr>
                <w:rFonts w:ascii="Assistant" w:eastAsia="Times New Roman" w:hAnsi="Assistant" w:cs="Assistant"/>
              </w:rPr>
              <w:t>21%</w:t>
            </w:r>
          </w:p>
        </w:tc>
        <w:tc>
          <w:tcPr>
            <w:tcW w:w="882" w:type="dxa"/>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rPr>
            </w:pPr>
            <w:r w:rsidRPr="00D07347">
              <w:rPr>
                <w:rFonts w:ascii="Assistant" w:eastAsia="Times New Roman" w:hAnsi="Assistant" w:cs="Assistant"/>
              </w:rPr>
              <w:t>142</w:t>
            </w:r>
          </w:p>
        </w:tc>
        <w:tc>
          <w:tcPr>
            <w:tcW w:w="1005" w:type="dxa"/>
            <w:vAlign w:val="center"/>
            <w:hideMark/>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rtl/>
              </w:rPr>
            </w:pPr>
            <w:r w:rsidRPr="00D07347">
              <w:rPr>
                <w:rFonts w:ascii="Assistant" w:eastAsia="Calibri" w:hAnsi="Assistant" w:cs="Assistant"/>
                <w:color w:val="000000"/>
              </w:rPr>
              <w:t>45</w:t>
            </w:r>
          </w:p>
        </w:tc>
        <w:tc>
          <w:tcPr>
            <w:tcW w:w="990" w:type="dxa"/>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rPr>
            </w:pPr>
            <w:r w:rsidRPr="00D07347">
              <w:rPr>
                <w:rFonts w:ascii="Assistant" w:eastAsia="Calibri" w:hAnsi="Assistant" w:cs="Assistant"/>
                <w:color w:val="000000"/>
              </w:rPr>
              <w:t>97</w:t>
            </w:r>
          </w:p>
        </w:tc>
        <w:tc>
          <w:tcPr>
            <w:tcW w:w="0" w:type="dxa"/>
            <w:noWrap/>
            <w:vAlign w:val="center"/>
            <w:hideMark/>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rtl/>
              </w:rPr>
            </w:pPr>
            <w:r w:rsidRPr="00D07347">
              <w:rPr>
                <w:rFonts w:ascii="Assistant" w:eastAsia="Times New Roman" w:hAnsi="Assistant" w:cs="Assistant"/>
              </w:rPr>
              <w:t>10%</w:t>
            </w:r>
          </w:p>
        </w:tc>
        <w:tc>
          <w:tcPr>
            <w:tcW w:w="0" w:type="dxa"/>
            <w:noWrap/>
            <w:vAlign w:val="center"/>
            <w:hideMark/>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rtl/>
              </w:rPr>
            </w:pPr>
            <w:r w:rsidRPr="00D07347">
              <w:rPr>
                <w:rFonts w:ascii="Assistant" w:eastAsia="Times New Roman" w:hAnsi="Assistant" w:cs="Assistant"/>
              </w:rPr>
              <w:t>65</w:t>
            </w:r>
          </w:p>
        </w:tc>
        <w:tc>
          <w:tcPr>
            <w:tcW w:w="0" w:type="dxa"/>
            <w:noWrap/>
            <w:vAlign w:val="center"/>
            <w:hideMark/>
          </w:tcPr>
          <w:p w:rsidR="00D07347" w:rsidRPr="00D07347" w:rsidRDefault="000B4ADE" w:rsidP="000B4ADE">
            <w:pPr>
              <w:spacing w:after="200"/>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sz w:val="20"/>
                <w:szCs w:val="20"/>
                <w:rtl/>
              </w:rPr>
            </w:pPr>
            <w:r w:rsidRPr="000B4ADE">
              <w:rPr>
                <w:rFonts w:ascii="Assistant" w:eastAsia="Times New Roman" w:hAnsi="Assistant" w:cs="Assistant"/>
                <w:b/>
                <w:bCs/>
                <w:sz w:val="20"/>
                <w:szCs w:val="20"/>
              </w:rPr>
              <w:t>Fruit</w:t>
            </w:r>
          </w:p>
        </w:tc>
      </w:tr>
      <w:tr w:rsidR="000B4ADE" w:rsidRPr="00D07347" w:rsidTr="00D07347">
        <w:trPr>
          <w:trHeight w:val="410"/>
          <w:jc w:val="center"/>
        </w:trPr>
        <w:tc>
          <w:tcPr>
            <w:cnfStyle w:val="001000000000" w:firstRow="0" w:lastRow="0" w:firstColumn="1" w:lastColumn="0" w:oddVBand="0" w:evenVBand="0" w:oddHBand="0" w:evenHBand="0" w:firstRowFirstColumn="0" w:firstRowLastColumn="0" w:lastRowFirstColumn="0" w:lastRowLastColumn="0"/>
            <w:tcW w:w="1138" w:type="dxa"/>
            <w:vAlign w:val="center"/>
            <w:hideMark/>
          </w:tcPr>
          <w:p w:rsidR="00D07347" w:rsidRPr="00D07347" w:rsidRDefault="00D07347" w:rsidP="00D07347">
            <w:pPr>
              <w:spacing w:after="200" w:line="360" w:lineRule="auto"/>
              <w:jc w:val="center"/>
              <w:rPr>
                <w:rFonts w:ascii="Assistant" w:eastAsia="Times New Roman" w:hAnsi="Assistant" w:cs="Assistant"/>
                <w:rtl/>
              </w:rPr>
            </w:pPr>
            <w:r w:rsidRPr="00D07347">
              <w:rPr>
                <w:rFonts w:ascii="Assistant" w:eastAsia="Times New Roman" w:hAnsi="Assistant" w:cs="Assistant"/>
              </w:rPr>
              <w:t>703</w:t>
            </w:r>
          </w:p>
        </w:tc>
        <w:tc>
          <w:tcPr>
            <w:tcW w:w="1014" w:type="dxa"/>
            <w:vAlign w:val="center"/>
            <w:hideMark/>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rtl/>
              </w:rPr>
            </w:pPr>
            <w:r w:rsidRPr="00D07347">
              <w:rPr>
                <w:rFonts w:ascii="Assistant" w:eastAsia="Times New Roman" w:hAnsi="Assistant" w:cs="Assistant"/>
              </w:rPr>
              <w:t>3%</w:t>
            </w:r>
          </w:p>
        </w:tc>
        <w:tc>
          <w:tcPr>
            <w:tcW w:w="882" w:type="dxa"/>
            <w:vAlign w:val="center"/>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rPr>
            </w:pPr>
            <w:r w:rsidRPr="00D07347">
              <w:rPr>
                <w:rFonts w:ascii="Assistant" w:eastAsia="Times New Roman" w:hAnsi="Assistant" w:cs="Assistant"/>
              </w:rPr>
              <w:t>24</w:t>
            </w:r>
          </w:p>
        </w:tc>
        <w:tc>
          <w:tcPr>
            <w:tcW w:w="1005" w:type="dxa"/>
            <w:vAlign w:val="center"/>
            <w:hideMark/>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rtl/>
              </w:rPr>
            </w:pPr>
            <w:r w:rsidRPr="00D07347">
              <w:rPr>
                <w:rFonts w:ascii="Assistant" w:eastAsia="Calibri" w:hAnsi="Assistant" w:cs="Assistant"/>
                <w:color w:val="000000"/>
              </w:rPr>
              <w:t>7</w:t>
            </w:r>
          </w:p>
        </w:tc>
        <w:tc>
          <w:tcPr>
            <w:tcW w:w="990" w:type="dxa"/>
            <w:vAlign w:val="center"/>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b/>
                <w:bCs/>
              </w:rPr>
            </w:pPr>
            <w:r w:rsidRPr="00D07347">
              <w:rPr>
                <w:rFonts w:ascii="Assistant" w:eastAsia="Calibri" w:hAnsi="Assistant" w:cs="Assistant"/>
                <w:color w:val="000000"/>
              </w:rPr>
              <w:t>17</w:t>
            </w:r>
          </w:p>
        </w:tc>
        <w:tc>
          <w:tcPr>
            <w:tcW w:w="0" w:type="dxa"/>
            <w:noWrap/>
            <w:vAlign w:val="center"/>
            <w:hideMark/>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rtl/>
              </w:rPr>
            </w:pPr>
            <w:r w:rsidRPr="00D07347">
              <w:rPr>
                <w:rFonts w:ascii="Assistant" w:eastAsia="Times New Roman" w:hAnsi="Assistant" w:cs="Assistant"/>
              </w:rPr>
              <w:t>30%</w:t>
            </w:r>
          </w:p>
        </w:tc>
        <w:tc>
          <w:tcPr>
            <w:tcW w:w="0" w:type="dxa"/>
            <w:noWrap/>
            <w:vAlign w:val="center"/>
            <w:hideMark/>
          </w:tcPr>
          <w:p w:rsidR="00D07347" w:rsidRPr="00D07347" w:rsidRDefault="00D07347" w:rsidP="00D0734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rtl/>
              </w:rPr>
            </w:pPr>
            <w:r w:rsidRPr="00D07347">
              <w:rPr>
                <w:rFonts w:ascii="Assistant" w:eastAsia="Times New Roman" w:hAnsi="Assistant" w:cs="Assistant"/>
              </w:rPr>
              <w:t>214</w:t>
            </w:r>
          </w:p>
        </w:tc>
        <w:tc>
          <w:tcPr>
            <w:tcW w:w="0" w:type="dxa"/>
            <w:noWrap/>
            <w:vAlign w:val="center"/>
            <w:hideMark/>
          </w:tcPr>
          <w:p w:rsidR="00D07347" w:rsidRPr="00D07347" w:rsidRDefault="000B4ADE" w:rsidP="000B4ADE">
            <w:pPr>
              <w:spacing w:after="200"/>
              <w:jc w:val="center"/>
              <w:cnfStyle w:val="000000000000" w:firstRow="0" w:lastRow="0" w:firstColumn="0" w:lastColumn="0" w:oddVBand="0" w:evenVBand="0" w:oddHBand="0" w:evenHBand="0" w:firstRowFirstColumn="0" w:firstRowLastColumn="0" w:lastRowFirstColumn="0" w:lastRowLastColumn="0"/>
              <w:rPr>
                <w:rFonts w:ascii="Assistant" w:eastAsia="Times New Roman" w:hAnsi="Assistant" w:cs="Assistant"/>
                <w:b/>
                <w:bCs/>
                <w:sz w:val="20"/>
                <w:szCs w:val="20"/>
                <w:rtl/>
              </w:rPr>
            </w:pPr>
            <w:r w:rsidRPr="000B4ADE">
              <w:rPr>
                <w:rFonts w:ascii="Assistant" w:eastAsia="Times New Roman" w:hAnsi="Assistant" w:cs="Assistant"/>
                <w:b/>
                <w:bCs/>
                <w:sz w:val="20"/>
                <w:szCs w:val="20"/>
              </w:rPr>
              <w:t>Vegetables</w:t>
            </w:r>
          </w:p>
        </w:tc>
      </w:tr>
      <w:tr w:rsidR="000B4ADE" w:rsidRPr="00D07347" w:rsidTr="00D07347">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1138" w:type="dxa"/>
            <w:vAlign w:val="center"/>
          </w:tcPr>
          <w:p w:rsidR="00D07347" w:rsidRPr="00D07347" w:rsidRDefault="00D07347" w:rsidP="00D07347">
            <w:pPr>
              <w:spacing w:after="200" w:line="360" w:lineRule="auto"/>
              <w:jc w:val="center"/>
              <w:rPr>
                <w:rFonts w:ascii="Assistant" w:eastAsia="Times New Roman" w:hAnsi="Assistant" w:cs="Assistant"/>
              </w:rPr>
            </w:pPr>
            <w:r w:rsidRPr="00D07347">
              <w:rPr>
                <w:rFonts w:ascii="Assistant" w:eastAsia="Times New Roman" w:hAnsi="Assistant" w:cs="Assistant"/>
                <w:rtl/>
              </w:rPr>
              <w:t>2,559</w:t>
            </w:r>
          </w:p>
        </w:tc>
        <w:tc>
          <w:tcPr>
            <w:tcW w:w="1014" w:type="dxa"/>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rPr>
            </w:pPr>
            <w:r w:rsidRPr="00D07347">
              <w:rPr>
                <w:rFonts w:ascii="Assistant" w:eastAsia="Times New Roman" w:hAnsi="Assistant" w:cs="Assistant"/>
                <w:b/>
                <w:bCs/>
                <w:rtl/>
              </w:rPr>
              <w:t>10%</w:t>
            </w:r>
          </w:p>
        </w:tc>
        <w:tc>
          <w:tcPr>
            <w:tcW w:w="882" w:type="dxa"/>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rtl/>
              </w:rPr>
            </w:pPr>
            <w:r w:rsidRPr="00D07347">
              <w:rPr>
                <w:rFonts w:ascii="Assistant" w:eastAsia="Times New Roman" w:hAnsi="Assistant" w:cs="Assistant"/>
                <w:b/>
                <w:bCs/>
                <w:rtl/>
              </w:rPr>
              <w:t>244</w:t>
            </w:r>
          </w:p>
        </w:tc>
        <w:tc>
          <w:tcPr>
            <w:tcW w:w="1005" w:type="dxa"/>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rPr>
            </w:pPr>
            <w:r w:rsidRPr="00D07347">
              <w:rPr>
                <w:rFonts w:ascii="Assistant" w:eastAsia="Calibri" w:hAnsi="Assistant" w:cs="Assistant"/>
                <w:b/>
                <w:bCs/>
                <w:color w:val="000000"/>
              </w:rPr>
              <w:t>73</w:t>
            </w:r>
          </w:p>
        </w:tc>
        <w:tc>
          <w:tcPr>
            <w:tcW w:w="990" w:type="dxa"/>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rtl/>
              </w:rPr>
            </w:pPr>
            <w:r w:rsidRPr="00D07347">
              <w:rPr>
                <w:rFonts w:ascii="Assistant" w:eastAsia="Calibri" w:hAnsi="Assistant" w:cs="Assistant"/>
                <w:b/>
                <w:bCs/>
                <w:color w:val="000000"/>
              </w:rPr>
              <w:t>170</w:t>
            </w:r>
          </w:p>
        </w:tc>
        <w:tc>
          <w:tcPr>
            <w:tcW w:w="0" w:type="dxa"/>
            <w:noWrap/>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rPr>
            </w:pPr>
            <w:r w:rsidRPr="00D07347">
              <w:rPr>
                <w:rFonts w:ascii="Assistant" w:eastAsia="Times New Roman" w:hAnsi="Assistant" w:cs="Assistant"/>
                <w:b/>
                <w:bCs/>
                <w:rtl/>
              </w:rPr>
              <w:t>22%</w:t>
            </w:r>
          </w:p>
        </w:tc>
        <w:tc>
          <w:tcPr>
            <w:tcW w:w="0" w:type="dxa"/>
            <w:noWrap/>
            <w:vAlign w:val="center"/>
          </w:tcPr>
          <w:p w:rsidR="00D07347" w:rsidRPr="00D07347" w:rsidRDefault="00D07347" w:rsidP="00D0734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rPr>
            </w:pPr>
            <w:r w:rsidRPr="00D07347">
              <w:rPr>
                <w:rFonts w:ascii="Assistant" w:eastAsia="Times New Roman" w:hAnsi="Assistant" w:cs="Assistant"/>
                <w:b/>
                <w:bCs/>
                <w:rtl/>
              </w:rPr>
              <w:t>574</w:t>
            </w:r>
          </w:p>
        </w:tc>
        <w:tc>
          <w:tcPr>
            <w:tcW w:w="0" w:type="dxa"/>
            <w:noWrap/>
            <w:vAlign w:val="center"/>
          </w:tcPr>
          <w:p w:rsidR="00D07347" w:rsidRPr="00D07347" w:rsidRDefault="000B4ADE" w:rsidP="000B4ADE">
            <w:pPr>
              <w:spacing w:after="200"/>
              <w:jc w:val="center"/>
              <w:cnfStyle w:val="000000100000" w:firstRow="0" w:lastRow="0" w:firstColumn="0" w:lastColumn="0" w:oddVBand="0" w:evenVBand="0" w:oddHBand="1" w:evenHBand="0" w:firstRowFirstColumn="0" w:firstRowLastColumn="0" w:lastRowFirstColumn="0" w:lastRowLastColumn="0"/>
              <w:rPr>
                <w:rFonts w:ascii="Assistant" w:eastAsia="Times New Roman" w:hAnsi="Assistant" w:cs="Assistant"/>
                <w:b/>
                <w:bCs/>
                <w:sz w:val="20"/>
                <w:szCs w:val="20"/>
                <w:rtl/>
              </w:rPr>
            </w:pPr>
            <w:r w:rsidRPr="000B4ADE">
              <w:rPr>
                <w:rFonts w:ascii="Assistant" w:eastAsia="Times New Roman" w:hAnsi="Assistant" w:cs="Assistant"/>
                <w:b/>
                <w:bCs/>
                <w:sz w:val="20"/>
                <w:szCs w:val="20"/>
              </w:rPr>
              <w:t xml:space="preserve">Total </w:t>
            </w:r>
          </w:p>
        </w:tc>
      </w:tr>
    </w:tbl>
    <w:p w:rsidR="00D07347" w:rsidRPr="000E574D" w:rsidRDefault="00D07347" w:rsidP="00D07347">
      <w:pPr>
        <w:spacing w:line="360" w:lineRule="auto"/>
        <w:jc w:val="center"/>
        <w:rPr>
          <w:rFonts w:asciiTheme="minorBidi" w:hAnsiTheme="minorBidi"/>
          <w:b/>
          <w:bCs/>
          <w:sz w:val="24"/>
          <w:szCs w:val="24"/>
        </w:rPr>
      </w:pPr>
    </w:p>
    <w:p w:rsidR="00F56548" w:rsidRDefault="00F56548">
      <w:pPr>
        <w:rPr>
          <w:rFonts w:asciiTheme="minorBidi" w:hAnsiTheme="minorBidi"/>
          <w:b/>
          <w:bCs/>
          <w:sz w:val="24"/>
          <w:szCs w:val="24"/>
        </w:rPr>
      </w:pPr>
      <w:r>
        <w:rPr>
          <w:rFonts w:asciiTheme="minorBidi" w:hAnsiTheme="minorBidi"/>
          <w:b/>
          <w:bCs/>
          <w:sz w:val="24"/>
          <w:szCs w:val="24"/>
        </w:rPr>
        <w:br w:type="page"/>
      </w:r>
    </w:p>
    <w:p w:rsidR="003E5F70" w:rsidRDefault="00B02E3C" w:rsidP="000974F8">
      <w:pPr>
        <w:spacing w:line="360" w:lineRule="auto"/>
        <w:jc w:val="center"/>
        <w:rPr>
          <w:rFonts w:asciiTheme="minorBidi" w:hAnsiTheme="minorBidi"/>
          <w:b/>
          <w:bCs/>
          <w:sz w:val="24"/>
          <w:szCs w:val="24"/>
        </w:rPr>
      </w:pPr>
      <w:r>
        <w:rPr>
          <w:rFonts w:ascii="Assistant" w:hAnsi="Assistant" w:cs="Assistant"/>
          <w:b/>
          <w:bCs/>
          <w:noProof/>
          <w:sz w:val="24"/>
          <w:szCs w:val="24"/>
        </w:rPr>
        <w:lastRenderedPageBreak/>
        <w:drawing>
          <wp:anchor distT="0" distB="0" distL="114300" distR="114300" simplePos="0" relativeHeight="251659264" behindDoc="1" locked="0" layoutInCell="1" allowOverlap="1" wp14:anchorId="1BBF43C2" wp14:editId="1397377B">
            <wp:simplePos x="0" y="0"/>
            <wp:positionH relativeFrom="margin">
              <wp:posOffset>83075</wp:posOffset>
            </wp:positionH>
            <wp:positionV relativeFrom="paragraph">
              <wp:posOffset>534698</wp:posOffset>
            </wp:positionV>
            <wp:extent cx="4977130" cy="7973695"/>
            <wp:effectExtent l="0" t="0" r="0" b="8255"/>
            <wp:wrapNone/>
            <wp:docPr id="16678815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357"/>
                    <a:stretch/>
                  </pic:blipFill>
                  <pic:spPr bwMode="auto">
                    <a:xfrm>
                      <a:off x="0" y="0"/>
                      <a:ext cx="4977130" cy="797369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56548">
        <w:rPr>
          <w:noProof/>
        </w:rPr>
        <mc:AlternateContent>
          <mc:Choice Requires="wps">
            <w:drawing>
              <wp:anchor distT="0" distB="0" distL="114300" distR="114300" simplePos="0" relativeHeight="251661312" behindDoc="0" locked="0" layoutInCell="1" allowOverlap="1" wp14:anchorId="23625426" wp14:editId="0E42EE87">
                <wp:simplePos x="0" y="0"/>
                <wp:positionH relativeFrom="column">
                  <wp:posOffset>2043485</wp:posOffset>
                </wp:positionH>
                <wp:positionV relativeFrom="paragraph">
                  <wp:posOffset>441159</wp:posOffset>
                </wp:positionV>
                <wp:extent cx="3052445" cy="2514600"/>
                <wp:effectExtent l="0" t="0" r="14605" b="19050"/>
                <wp:wrapNone/>
                <wp:docPr id="894462651" name="Oval 11"/>
                <wp:cNvGraphicFramePr/>
                <a:graphic xmlns:a="http://schemas.openxmlformats.org/drawingml/2006/main">
                  <a:graphicData uri="http://schemas.microsoft.com/office/word/2010/wordprocessingShape">
                    <wps:wsp>
                      <wps:cNvSpPr/>
                      <wps:spPr>
                        <a:xfrm>
                          <a:off x="0" y="0"/>
                          <a:ext cx="3052445" cy="25146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27415" id="Oval 11" o:spid="_x0000_s1026" style="position:absolute;margin-left:160.9pt;margin-top:34.75pt;width:240.3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" filled="f" strokecolor="red" strokeweight="1pt">
                <v:stroke joinstyle="miter"/>
              </v:oval>
            </w:pict>
          </mc:Fallback>
        </mc:AlternateContent>
      </w:r>
      <w:r w:rsidR="00F56548" w:rsidRPr="00F56548">
        <w:rPr>
          <w:rFonts w:asciiTheme="minorBidi" w:hAnsiTheme="minorBidi"/>
          <w:b/>
          <w:bCs/>
          <w:sz w:val="24"/>
          <w:szCs w:val="24"/>
        </w:rPr>
        <w:t xml:space="preserve">Infographic map of agricultural </w:t>
      </w:r>
      <w:r w:rsidR="007A2746">
        <w:rPr>
          <w:rFonts w:asciiTheme="minorBidi" w:hAnsiTheme="minorBidi"/>
          <w:b/>
          <w:bCs/>
          <w:sz w:val="24"/>
          <w:szCs w:val="24"/>
        </w:rPr>
        <w:t>lands</w:t>
      </w:r>
      <w:r w:rsidR="00F56548" w:rsidRPr="00F56548">
        <w:rPr>
          <w:rFonts w:asciiTheme="minorBidi" w:hAnsiTheme="minorBidi"/>
          <w:b/>
          <w:bCs/>
          <w:sz w:val="24"/>
          <w:szCs w:val="24"/>
        </w:rPr>
        <w:t xml:space="preserve"> in the </w:t>
      </w:r>
      <w:r w:rsidR="00F56548">
        <w:rPr>
          <w:rFonts w:asciiTheme="minorBidi" w:hAnsiTheme="minorBidi"/>
          <w:b/>
          <w:bCs/>
          <w:sz w:val="24"/>
          <w:szCs w:val="24"/>
        </w:rPr>
        <w:t>war</w:t>
      </w:r>
      <w:r w:rsidR="00F56548" w:rsidRPr="00F56548">
        <w:rPr>
          <w:rFonts w:asciiTheme="minorBidi" w:hAnsiTheme="minorBidi"/>
          <w:b/>
          <w:bCs/>
          <w:sz w:val="24"/>
          <w:szCs w:val="24"/>
        </w:rPr>
        <w:t xml:space="preserve"> zones </w:t>
      </w:r>
      <w:r w:rsidR="007A2746">
        <w:rPr>
          <w:rFonts w:asciiTheme="minorBidi" w:hAnsiTheme="minorBidi"/>
          <w:b/>
          <w:bCs/>
          <w:sz w:val="24"/>
          <w:szCs w:val="24"/>
        </w:rPr>
        <w:t>including percentage</w:t>
      </w:r>
      <w:r w:rsidR="000974F8">
        <w:rPr>
          <w:rFonts w:asciiTheme="minorBidi" w:hAnsiTheme="minorBidi"/>
          <w:b/>
          <w:bCs/>
          <w:sz w:val="24"/>
          <w:szCs w:val="24"/>
        </w:rPr>
        <w:t>s</w:t>
      </w:r>
      <w:r w:rsidR="00F56548" w:rsidRPr="00F56548">
        <w:rPr>
          <w:rFonts w:asciiTheme="minorBidi" w:hAnsiTheme="minorBidi"/>
          <w:b/>
          <w:bCs/>
          <w:sz w:val="24"/>
          <w:szCs w:val="24"/>
        </w:rPr>
        <w:t xml:space="preserve"> relative to </w:t>
      </w:r>
      <w:r w:rsidR="007A2746">
        <w:rPr>
          <w:rFonts w:asciiTheme="minorBidi" w:hAnsiTheme="minorBidi"/>
          <w:b/>
          <w:bCs/>
          <w:sz w:val="24"/>
          <w:szCs w:val="24"/>
        </w:rPr>
        <w:t>Israel’s</w:t>
      </w:r>
      <w:r w:rsidR="00F56548" w:rsidRPr="00F56548">
        <w:rPr>
          <w:rFonts w:asciiTheme="minorBidi" w:hAnsiTheme="minorBidi"/>
          <w:b/>
          <w:bCs/>
          <w:sz w:val="24"/>
          <w:szCs w:val="24"/>
        </w:rPr>
        <w:t xml:space="preserve"> total</w:t>
      </w:r>
      <w:r w:rsidR="000974F8">
        <w:rPr>
          <w:rFonts w:asciiTheme="minorBidi" w:hAnsiTheme="minorBidi"/>
          <w:b/>
          <w:bCs/>
          <w:sz w:val="24"/>
          <w:szCs w:val="24"/>
        </w:rPr>
        <w:t xml:space="preserve"> agricultural</w:t>
      </w:r>
      <w:r w:rsidR="00F56548" w:rsidRPr="00F56548">
        <w:rPr>
          <w:rFonts w:asciiTheme="minorBidi" w:hAnsiTheme="minorBidi"/>
          <w:b/>
          <w:bCs/>
          <w:sz w:val="24"/>
          <w:szCs w:val="24"/>
        </w:rPr>
        <w:t xml:space="preserve"> </w:t>
      </w:r>
      <w:r w:rsidR="007A2746">
        <w:rPr>
          <w:rFonts w:asciiTheme="minorBidi" w:hAnsiTheme="minorBidi"/>
          <w:b/>
          <w:bCs/>
          <w:sz w:val="24"/>
          <w:szCs w:val="24"/>
        </w:rPr>
        <w:t>land</w:t>
      </w:r>
      <w:r w:rsidR="000974F8">
        <w:rPr>
          <w:rFonts w:asciiTheme="minorBidi" w:hAnsiTheme="minorBidi"/>
          <w:b/>
          <w:bCs/>
          <w:sz w:val="24"/>
          <w:szCs w:val="24"/>
        </w:rPr>
        <w:t xml:space="preserve"> area</w:t>
      </w:r>
    </w:p>
    <w:p w:rsidR="00F56548" w:rsidRDefault="000974F8">
      <w:pPr>
        <w:rPr>
          <w:rFonts w:asciiTheme="minorBidi" w:hAnsiTheme="minorBidi"/>
          <w:b/>
          <w:bCs/>
          <w:sz w:val="24"/>
          <w:szCs w:val="24"/>
        </w:rPr>
      </w:pPr>
      <w:r>
        <w:rPr>
          <w:noProof/>
        </w:rPr>
        <mc:AlternateContent>
          <mc:Choice Requires="wps">
            <w:drawing>
              <wp:anchor distT="0" distB="0" distL="114300" distR="114300" simplePos="0" relativeHeight="251665408" behindDoc="0" locked="0" layoutInCell="1" allowOverlap="1" wp14:anchorId="7CCCF998" wp14:editId="5E902A23">
                <wp:simplePos x="0" y="0"/>
                <wp:positionH relativeFrom="column">
                  <wp:posOffset>-451273</wp:posOffset>
                </wp:positionH>
                <wp:positionV relativeFrom="paragraph">
                  <wp:posOffset>3307715</wp:posOffset>
                </wp:positionV>
                <wp:extent cx="2673350" cy="982980"/>
                <wp:effectExtent l="0" t="0" r="0" b="0"/>
                <wp:wrapNone/>
                <wp:docPr id="1077389353" name="TextBox 9"/>
                <wp:cNvGraphicFramePr/>
                <a:graphic xmlns:a="http://schemas.openxmlformats.org/drawingml/2006/main">
                  <a:graphicData uri="http://schemas.microsoft.com/office/word/2010/wordprocessingShape">
                    <wps:wsp>
                      <wps:cNvSpPr txBox="1"/>
                      <wps:spPr>
                        <a:xfrm>
                          <a:off x="0" y="0"/>
                          <a:ext cx="2673350" cy="982980"/>
                        </a:xfrm>
                        <a:prstGeom prst="rect">
                          <a:avLst/>
                        </a:prstGeom>
                        <a:noFill/>
                      </wps:spPr>
                      <wps:txbx>
                        <w:txbxContent>
                          <w:p w:rsidR="00153667" w:rsidRPr="00F672BF" w:rsidRDefault="00153667" w:rsidP="000974F8">
                            <w:pPr>
                              <w:spacing w:after="0"/>
                              <w:rPr>
                                <w:rFonts w:hAnsi="Calibri"/>
                                <w:b/>
                                <w:bCs/>
                                <w:color w:val="000000" w:themeColor="text1"/>
                                <w:kern w:val="24"/>
                                <w:sz w:val="32"/>
                                <w:szCs w:val="32"/>
                                <w:u w:val="single"/>
                                <w:rtl/>
                                <w14:shadow w14:blurRad="38100" w14:dist="38100" w14:dir="2700000" w14:sx="100000" w14:sy="100000" w14:kx="0" w14:ky="0" w14:algn="tl">
                                  <w14:srgbClr w14:val="000000">
                                    <w14:alpha w14:val="57000"/>
                                  </w14:srgbClr>
                                </w14:shadow>
                              </w:rPr>
                            </w:pPr>
                            <w:r>
                              <w:rPr>
                                <w:rFonts w:hAnsi="Calibri"/>
                                <w:b/>
                                <w:bCs/>
                                <w:color w:val="000000" w:themeColor="text1"/>
                                <w:kern w:val="24"/>
                                <w:sz w:val="32"/>
                                <w:szCs w:val="32"/>
                                <w:u w:val="single"/>
                                <w14:shadow w14:blurRad="38100" w14:dist="38100" w14:dir="2700000" w14:sx="100000" w14:sy="100000" w14:kx="0" w14:ky="0" w14:algn="tl">
                                  <w14:srgbClr w14:val="000000">
                                    <w14:alpha w14:val="57000"/>
                                  </w14:srgbClr>
                                </w14:shadow>
                              </w:rPr>
                              <w:t>Additional areas</w:t>
                            </w:r>
                          </w:p>
                          <w:p w:rsidR="00153667" w:rsidRPr="00F672BF" w:rsidRDefault="00153667" w:rsidP="000974F8">
                            <w:pPr>
                              <w:spacing w:after="0"/>
                              <w:rPr>
                                <w:rFonts w:hAnsi="Calibri"/>
                                <w:b/>
                                <w:bCs/>
                                <w:color w:val="000000" w:themeColor="text1"/>
                                <w:kern w:val="24"/>
                                <w:sz w:val="28"/>
                                <w:szCs w:val="28"/>
                                <w:rtl/>
                                <w14:shadow w14:blurRad="38100" w14:dist="38100" w14:dir="2700000" w14:sx="100000" w14:sy="100000" w14:kx="0" w14:ky="0" w14:algn="tl">
                                  <w14:srgbClr w14:val="000000">
                                    <w14:alpha w14:val="57000"/>
                                  </w14:srgbClr>
                                </w14:shadow>
                              </w:rPr>
                            </w:pPr>
                            <w:r>
                              <w:rPr>
                                <w:rFonts w:hAnsi="Calibri"/>
                                <w:b/>
                                <w:bCs/>
                                <w:color w:val="000000" w:themeColor="text1"/>
                                <w:kern w:val="24"/>
                                <w:sz w:val="28"/>
                                <w:szCs w:val="28"/>
                                <w14:shadow w14:blurRad="38100" w14:dist="38100" w14:dir="2700000" w14:sx="100000" w14:sy="100000" w14:kx="0" w14:ky="0" w14:algn="tl">
                                  <w14:srgbClr w14:val="000000">
                                    <w14:alpha w14:val="57000"/>
                                  </w14:srgbClr>
                                </w14:shadow>
                              </w:rPr>
                              <w:t>68% of agricultural lands in Israel</w:t>
                            </w:r>
                          </w:p>
                          <w:p w:rsidR="00153667" w:rsidRPr="00F672BF" w:rsidRDefault="00153667" w:rsidP="00F56548">
                            <w:pPr>
                              <w:spacing w:after="0"/>
                              <w:rPr>
                                <w:rFonts w:hAnsi="Calibri"/>
                                <w:b/>
                                <w:bCs/>
                                <w:color w:val="000000" w:themeColor="text1"/>
                                <w:kern w:val="24"/>
                                <w:sz w:val="28"/>
                                <w:szCs w:val="28"/>
                                <w:rtl/>
                                <w14:shadow w14:blurRad="38100" w14:dist="38100" w14:dir="2700000" w14:sx="100000" w14:sy="100000" w14:kx="0" w14:ky="0" w14:algn="tl">
                                  <w14:srgbClr w14:val="000000">
                                    <w14:alpha w14:val="57000"/>
                                  </w14:srgbClr>
                                </w14:shadow>
                              </w:rPr>
                            </w:pPr>
                            <w:r>
                              <w:rPr>
                                <w:rFonts w:hAnsi="Calibri"/>
                                <w:b/>
                                <w:bCs/>
                                <w:color w:val="000000" w:themeColor="text1"/>
                                <w:kern w:val="24"/>
                                <w:sz w:val="28"/>
                                <w:szCs w:val="28"/>
                                <w14:shadow w14:blurRad="38100" w14:dist="38100" w14:dir="2700000" w14:sx="100000" w14:sy="100000" w14:kx="0" w14:ky="0" w14:algn="tl">
                                  <w14:srgbClr w14:val="000000">
                                    <w14:alpha w14:val="57000"/>
                                  </w14:srgbClr>
                                </w14:shadow>
                              </w:rPr>
                              <w:t>Additional loss of 30,000 tons</w:t>
                            </w:r>
                          </w:p>
                          <w:p w:rsidR="00153667" w:rsidRPr="00F672BF" w:rsidRDefault="00153667" w:rsidP="00F56548">
                            <w:pPr>
                              <w:spacing w:after="0"/>
                              <w:rPr>
                                <w:rFonts w:hAnsi="Calibri"/>
                                <w:b/>
                                <w:bCs/>
                                <w:color w:val="000000" w:themeColor="text1"/>
                                <w:kern w:val="24"/>
                                <w:sz w:val="28"/>
                                <w:szCs w:val="28"/>
                                <w:rtl/>
                                <w14:shadow w14:blurRad="38100" w14:dist="38100" w14:dir="2700000" w14:sx="100000" w14:sy="100000" w14:kx="0" w14:ky="0" w14:algn="tl">
                                  <w14:srgbClr w14:val="000000">
                                    <w14:alpha w14:val="57000"/>
                                  </w14:srgbClr>
                                </w14:shadow>
                              </w:rPr>
                            </w:pP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type w14:anchorId="7CCCF998" id="_x0000_t202" coordsize="21600,21600" o:spt="202" path="m,l,21600r21600,l21600,xe">
                <v:stroke joinstyle="miter"/>
                <v:path gradientshapeok="t" o:connecttype="rect"/>
              </v:shapetype>
              <v:shape id="TextBox 9" o:spid="_x0000_s1026" type="#_x0000_t202" style="position:absolute;margin-left:-35.55pt;margin-top:260.45pt;width:210.5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" filled="f" stroked="f">
                <v:textbox>
                  <w:txbxContent>
                    <w:p w:rsidR="00153667" w:rsidRPr="00F672BF" w:rsidRDefault="00153667" w:rsidP="000974F8">
                      <w:pPr>
                        <w:spacing w:after="0"/>
                        <w:rPr>
                          <w:rFonts w:hAnsi="Calibri"/>
                          <w:b/>
                          <w:bCs/>
                          <w:color w:val="000000" w:themeColor="text1"/>
                          <w:kern w:val="24"/>
                          <w:sz w:val="32"/>
                          <w:szCs w:val="32"/>
                          <w:u w:val="single"/>
                          <w:rtl/>
                          <w14:shadow w14:blurRad="38100" w14:dist="38100" w14:dir="2700000" w14:sx="100000" w14:sy="100000" w14:kx="0" w14:ky="0" w14:algn="tl">
                            <w14:srgbClr w14:val="000000">
                              <w14:alpha w14:val="57000"/>
                            </w14:srgbClr>
                          </w14:shadow>
                        </w:rPr>
                      </w:pPr>
                      <w:r>
                        <w:rPr>
                          <w:rFonts w:hAnsi="Calibri"/>
                          <w:b/>
                          <w:bCs/>
                          <w:color w:val="000000" w:themeColor="text1"/>
                          <w:kern w:val="24"/>
                          <w:sz w:val="32"/>
                          <w:szCs w:val="32"/>
                          <w:u w:val="single"/>
                          <w14:shadow w14:blurRad="38100" w14:dist="38100" w14:dir="2700000" w14:sx="100000" w14:sy="100000" w14:kx="0" w14:ky="0" w14:algn="tl">
                            <w14:srgbClr w14:val="000000">
                              <w14:alpha w14:val="57000"/>
                            </w14:srgbClr>
                          </w14:shadow>
                        </w:rPr>
                        <w:t>Additional areas</w:t>
                      </w:r>
                    </w:p>
                    <w:p w:rsidR="00153667" w:rsidRPr="00F672BF" w:rsidRDefault="00153667" w:rsidP="000974F8">
                      <w:pPr>
                        <w:spacing w:after="0"/>
                        <w:rPr>
                          <w:rFonts w:hAnsi="Calibri"/>
                          <w:b/>
                          <w:bCs/>
                          <w:color w:val="000000" w:themeColor="text1"/>
                          <w:kern w:val="24"/>
                          <w:sz w:val="28"/>
                          <w:szCs w:val="28"/>
                          <w:rtl/>
                          <w14:shadow w14:blurRad="38100" w14:dist="38100" w14:dir="2700000" w14:sx="100000" w14:sy="100000" w14:kx="0" w14:ky="0" w14:algn="tl">
                            <w14:srgbClr w14:val="000000">
                              <w14:alpha w14:val="57000"/>
                            </w14:srgbClr>
                          </w14:shadow>
                        </w:rPr>
                      </w:pPr>
                      <w:r>
                        <w:rPr>
                          <w:rFonts w:hAnsi="Calibri"/>
                          <w:b/>
                          <w:bCs/>
                          <w:color w:val="000000" w:themeColor="text1"/>
                          <w:kern w:val="24"/>
                          <w:sz w:val="28"/>
                          <w:szCs w:val="28"/>
                          <w14:shadow w14:blurRad="38100" w14:dist="38100" w14:dir="2700000" w14:sx="100000" w14:sy="100000" w14:kx="0" w14:ky="0" w14:algn="tl">
                            <w14:srgbClr w14:val="000000">
                              <w14:alpha w14:val="57000"/>
                            </w14:srgbClr>
                          </w14:shadow>
                        </w:rPr>
                        <w:t>68% of agricultural lands in Israel</w:t>
                      </w:r>
                    </w:p>
                    <w:p w:rsidR="00153667" w:rsidRPr="00F672BF" w:rsidRDefault="00153667" w:rsidP="00F56548">
                      <w:pPr>
                        <w:spacing w:after="0"/>
                        <w:rPr>
                          <w:rFonts w:hAnsi="Calibri"/>
                          <w:b/>
                          <w:bCs/>
                          <w:color w:val="000000" w:themeColor="text1"/>
                          <w:kern w:val="24"/>
                          <w:sz w:val="28"/>
                          <w:szCs w:val="28"/>
                          <w:rtl/>
                          <w14:shadow w14:blurRad="38100" w14:dist="38100" w14:dir="2700000" w14:sx="100000" w14:sy="100000" w14:kx="0" w14:ky="0" w14:algn="tl">
                            <w14:srgbClr w14:val="000000">
                              <w14:alpha w14:val="57000"/>
                            </w14:srgbClr>
                          </w14:shadow>
                        </w:rPr>
                      </w:pPr>
                      <w:r>
                        <w:rPr>
                          <w:rFonts w:hAnsi="Calibri"/>
                          <w:b/>
                          <w:bCs/>
                          <w:color w:val="000000" w:themeColor="text1"/>
                          <w:kern w:val="24"/>
                          <w:sz w:val="28"/>
                          <w:szCs w:val="28"/>
                          <w14:shadow w14:blurRad="38100" w14:dist="38100" w14:dir="2700000" w14:sx="100000" w14:sy="100000" w14:kx="0" w14:ky="0" w14:algn="tl">
                            <w14:srgbClr w14:val="000000">
                              <w14:alpha w14:val="57000"/>
                            </w14:srgbClr>
                          </w14:shadow>
                        </w:rPr>
                        <w:t>Additional loss of 30,000 tons</w:t>
                      </w:r>
                    </w:p>
                    <w:p w:rsidR="00153667" w:rsidRPr="00F672BF" w:rsidRDefault="00153667" w:rsidP="00F56548">
                      <w:pPr>
                        <w:spacing w:after="0"/>
                        <w:rPr>
                          <w:rFonts w:hAnsi="Calibri"/>
                          <w:b/>
                          <w:bCs/>
                          <w:color w:val="000000" w:themeColor="text1"/>
                          <w:kern w:val="24"/>
                          <w:sz w:val="28"/>
                          <w:szCs w:val="28"/>
                          <w:rtl/>
                          <w14:shadow w14:blurRad="38100" w14:dist="38100" w14:dir="2700000" w14:sx="100000" w14:sy="100000" w14:kx="0" w14:ky="0" w14:algn="tl">
                            <w14:srgbClr w14:val="000000">
                              <w14:alpha w14:val="57000"/>
                            </w14:srgbClr>
                          </w14:shadow>
                        </w:rPr>
                      </w:pPr>
                    </w:p>
                  </w:txbxContent>
                </v:textbox>
              </v:shape>
            </w:pict>
          </mc:Fallback>
        </mc:AlternateContent>
      </w:r>
      <w:r w:rsidR="00B02E3C">
        <w:rPr>
          <w:noProof/>
        </w:rPr>
        <mc:AlternateContent>
          <mc:Choice Requires="wps">
            <w:drawing>
              <wp:anchor distT="0" distB="0" distL="114300" distR="114300" simplePos="0" relativeHeight="251669504" behindDoc="0" locked="0" layoutInCell="1" allowOverlap="1" wp14:anchorId="60B4B262" wp14:editId="0F2C4055">
                <wp:simplePos x="0" y="0"/>
                <wp:positionH relativeFrom="margin">
                  <wp:posOffset>138844</wp:posOffset>
                </wp:positionH>
                <wp:positionV relativeFrom="paragraph">
                  <wp:posOffset>4862388</wp:posOffset>
                </wp:positionV>
                <wp:extent cx="2682240" cy="1282700"/>
                <wp:effectExtent l="0" t="0" r="0" b="0"/>
                <wp:wrapNone/>
                <wp:docPr id="3" name="TextBox 10"/>
                <wp:cNvGraphicFramePr/>
                <a:graphic xmlns:a="http://schemas.openxmlformats.org/drawingml/2006/main">
                  <a:graphicData uri="http://schemas.microsoft.com/office/word/2010/wordprocessingShape">
                    <wps:wsp>
                      <wps:cNvSpPr txBox="1"/>
                      <wps:spPr>
                        <a:xfrm>
                          <a:off x="0" y="0"/>
                          <a:ext cx="2682240" cy="1282700"/>
                        </a:xfrm>
                        <a:prstGeom prst="rect">
                          <a:avLst/>
                        </a:prstGeom>
                        <a:noFill/>
                      </wps:spPr>
                      <wps:txbx>
                        <w:txbxContent>
                          <w:p w:rsidR="00153667" w:rsidRPr="00F672BF" w:rsidRDefault="00153667" w:rsidP="00B02E3C">
                            <w:pPr>
                              <w:spacing w:after="0"/>
                              <w:rPr>
                                <w:rFonts w:hAnsi="Calibri"/>
                                <w:b/>
                                <w:bCs/>
                                <w:color w:val="FF0000"/>
                                <w:kern w:val="24"/>
                                <w:sz w:val="32"/>
                                <w:szCs w:val="32"/>
                                <w:u w:val="single"/>
                                <w:rtl/>
                                <w14:shadow w14:blurRad="38100" w14:dist="38100" w14:dir="2700000" w14:sx="100000" w14:sy="100000" w14:kx="0" w14:ky="0" w14:algn="tl">
                                  <w14:srgbClr w14:val="000000">
                                    <w14:alpha w14:val="57000"/>
                                  </w14:srgbClr>
                                </w14:shadow>
                              </w:rPr>
                            </w:pPr>
                            <w:proofErr w:type="spellStart"/>
                            <w:r>
                              <w:rPr>
                                <w:rFonts w:hAnsi="Calibri"/>
                                <w:b/>
                                <w:bCs/>
                                <w:color w:val="FF0000"/>
                                <w:kern w:val="24"/>
                                <w:sz w:val="32"/>
                                <w:szCs w:val="32"/>
                                <w:u w:val="single"/>
                                <w14:shadow w14:blurRad="38100" w14:dist="38100" w14:dir="2700000" w14:sx="100000" w14:sy="100000" w14:kx="0" w14:ky="0" w14:algn="tl">
                                  <w14:srgbClr w14:val="000000">
                                    <w14:alpha w14:val="57000"/>
                                  </w14:srgbClr>
                                </w14:shadow>
                              </w:rPr>
                              <w:t>Tkuma</w:t>
                            </w:r>
                            <w:proofErr w:type="spellEnd"/>
                            <w:r>
                              <w:rPr>
                                <w:rFonts w:hAnsi="Calibri"/>
                                <w:b/>
                                <w:bCs/>
                                <w:color w:val="FF0000"/>
                                <w:kern w:val="24"/>
                                <w:sz w:val="32"/>
                                <w:szCs w:val="32"/>
                                <w:u w:val="single"/>
                                <w14:shadow w14:blurRad="38100" w14:dist="38100" w14:dir="2700000" w14:sx="100000" w14:sy="100000" w14:kx="0" w14:ky="0" w14:algn="tl">
                                  <w14:srgbClr w14:val="000000">
                                    <w14:alpha w14:val="57000"/>
                                  </w14:srgbClr>
                                </w14:shadow>
                              </w:rPr>
                              <w:t xml:space="preserve"> Region</w:t>
                            </w:r>
                          </w:p>
                          <w:p w:rsidR="00153667" w:rsidRPr="00F672BF" w:rsidRDefault="00153667" w:rsidP="000974F8">
                            <w:pPr>
                              <w:spacing w:after="0"/>
                              <w:rPr>
                                <w:rFonts w:hAnsi="Calibri"/>
                                <w:b/>
                                <w:bCs/>
                                <w:color w:val="FF0000"/>
                                <w:kern w:val="24"/>
                                <w:sz w:val="28"/>
                                <w:szCs w:val="28"/>
                                <w:rtl/>
                                <w14:shadow w14:blurRad="38100" w14:dist="38100" w14:dir="2700000" w14:sx="100000" w14:sy="100000" w14:kx="0" w14:ky="0" w14:algn="tl">
                                  <w14:srgbClr w14:val="000000">
                                    <w14:alpha w14:val="57000"/>
                                  </w14:srgbClr>
                                </w14:shadow>
                              </w:rPr>
                            </w:pPr>
                            <w:r>
                              <w:rPr>
                                <w:rFonts w:hAnsi="Calibri"/>
                                <w:b/>
                                <w:bCs/>
                                <w:color w:val="FF0000"/>
                                <w:kern w:val="24"/>
                                <w:sz w:val="28"/>
                                <w:szCs w:val="28"/>
                                <w14:shadow w14:blurRad="38100" w14:dist="38100" w14:dir="2700000" w14:sx="100000" w14:sy="100000" w14:kx="0" w14:ky="0" w14:algn="tl">
                                  <w14:srgbClr w14:val="000000">
                                    <w14:alpha w14:val="57000"/>
                                  </w14:srgbClr>
                                </w14:shadow>
                              </w:rPr>
                              <w:t>22% of agricultural lands in Israel</w:t>
                            </w:r>
                          </w:p>
                          <w:p w:rsidR="00153667" w:rsidRPr="00F672BF" w:rsidRDefault="00153667" w:rsidP="007463FA">
                            <w:pPr>
                              <w:spacing w:after="0"/>
                              <w:rPr>
                                <w:rFonts w:hAnsi="Calibri"/>
                                <w:b/>
                                <w:bCs/>
                                <w:color w:val="FF0000"/>
                                <w:kern w:val="24"/>
                                <w:sz w:val="28"/>
                                <w:szCs w:val="28"/>
                                <w:rtl/>
                                <w14:shadow w14:blurRad="38100" w14:dist="38100" w14:dir="2700000" w14:sx="100000" w14:sy="100000" w14:kx="0" w14:ky="0" w14:algn="tl">
                                  <w14:srgbClr w14:val="000000">
                                    <w14:alpha w14:val="57000"/>
                                  </w14:srgbClr>
                                </w14:shadow>
                              </w:rPr>
                            </w:pPr>
                            <w:r>
                              <w:rPr>
                                <w:rFonts w:hAnsi="Calibri"/>
                                <w:b/>
                                <w:bCs/>
                                <w:color w:val="FF0000"/>
                                <w:kern w:val="24"/>
                                <w:sz w:val="28"/>
                                <w:szCs w:val="28"/>
                                <w14:shadow w14:blurRad="38100" w14:dist="38100" w14:dir="2700000" w14:sx="100000" w14:sy="100000" w14:kx="0" w14:ky="0" w14:algn="tl">
                                  <w14:srgbClr w14:val="000000">
                                    <w14:alpha w14:val="57000"/>
                                  </w14:srgbClr>
                                </w14:shadow>
                              </w:rPr>
                              <w:t>Additional loss of 85,000 tons</w:t>
                            </w:r>
                          </w:p>
                        </w:txbxContent>
                      </wps:txbx>
                      <wps:bodyPr wrap="square" rtlCol="1">
                        <a:noAutofit/>
                      </wps:bodyPr>
                    </wps:wsp>
                  </a:graphicData>
                </a:graphic>
                <wp14:sizeRelH relativeFrom="margin">
                  <wp14:pctWidth>0</wp14:pctWidth>
                </wp14:sizeRelH>
              </wp:anchor>
            </w:drawing>
          </mc:Choice>
          <mc:Fallback>
            <w:pict>
              <v:shape w14:anchorId="60B4B262" id="TextBox 10" o:spid="_x0000_s1027" type="#_x0000_t202" style="position:absolute;margin-left:10.95pt;margin-top:382.85pt;width:211.2pt;height:101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" filled="f" stroked="f">
                <v:textbox>
                  <w:txbxContent>
                    <w:p w:rsidR="00153667" w:rsidRPr="00F672BF" w:rsidRDefault="00153667" w:rsidP="00B02E3C">
                      <w:pPr>
                        <w:spacing w:after="0"/>
                        <w:rPr>
                          <w:rFonts w:hAnsi="Calibri"/>
                          <w:b/>
                          <w:bCs/>
                          <w:color w:val="FF0000"/>
                          <w:kern w:val="24"/>
                          <w:sz w:val="32"/>
                          <w:szCs w:val="32"/>
                          <w:u w:val="single"/>
                          <w:rtl/>
                          <w14:shadow w14:blurRad="38100" w14:dist="38100" w14:dir="2700000" w14:sx="100000" w14:sy="100000" w14:kx="0" w14:ky="0" w14:algn="tl">
                            <w14:srgbClr w14:val="000000">
                              <w14:alpha w14:val="57000"/>
                            </w14:srgbClr>
                          </w14:shadow>
                        </w:rPr>
                      </w:pPr>
                      <w:proofErr w:type="spellStart"/>
                      <w:r>
                        <w:rPr>
                          <w:rFonts w:hAnsi="Calibri"/>
                          <w:b/>
                          <w:bCs/>
                          <w:color w:val="FF0000"/>
                          <w:kern w:val="24"/>
                          <w:sz w:val="32"/>
                          <w:szCs w:val="32"/>
                          <w:u w:val="single"/>
                          <w14:shadow w14:blurRad="38100" w14:dist="38100" w14:dir="2700000" w14:sx="100000" w14:sy="100000" w14:kx="0" w14:ky="0" w14:algn="tl">
                            <w14:srgbClr w14:val="000000">
                              <w14:alpha w14:val="57000"/>
                            </w14:srgbClr>
                          </w14:shadow>
                        </w:rPr>
                        <w:t>Tkuma</w:t>
                      </w:r>
                      <w:proofErr w:type="spellEnd"/>
                      <w:r>
                        <w:rPr>
                          <w:rFonts w:hAnsi="Calibri"/>
                          <w:b/>
                          <w:bCs/>
                          <w:color w:val="FF0000"/>
                          <w:kern w:val="24"/>
                          <w:sz w:val="32"/>
                          <w:szCs w:val="32"/>
                          <w:u w:val="single"/>
                          <w14:shadow w14:blurRad="38100" w14:dist="38100" w14:dir="2700000" w14:sx="100000" w14:sy="100000" w14:kx="0" w14:ky="0" w14:algn="tl">
                            <w14:srgbClr w14:val="000000">
                              <w14:alpha w14:val="57000"/>
                            </w14:srgbClr>
                          </w14:shadow>
                        </w:rPr>
                        <w:t xml:space="preserve"> Region</w:t>
                      </w:r>
                    </w:p>
                    <w:p w:rsidR="00153667" w:rsidRPr="00F672BF" w:rsidRDefault="00153667" w:rsidP="000974F8">
                      <w:pPr>
                        <w:spacing w:after="0"/>
                        <w:rPr>
                          <w:rFonts w:hAnsi="Calibri"/>
                          <w:b/>
                          <w:bCs/>
                          <w:color w:val="FF0000"/>
                          <w:kern w:val="24"/>
                          <w:sz w:val="28"/>
                          <w:szCs w:val="28"/>
                          <w:rtl/>
                          <w14:shadow w14:blurRad="38100" w14:dist="38100" w14:dir="2700000" w14:sx="100000" w14:sy="100000" w14:kx="0" w14:ky="0" w14:algn="tl">
                            <w14:srgbClr w14:val="000000">
                              <w14:alpha w14:val="57000"/>
                            </w14:srgbClr>
                          </w14:shadow>
                        </w:rPr>
                      </w:pPr>
                      <w:r>
                        <w:rPr>
                          <w:rFonts w:hAnsi="Calibri"/>
                          <w:b/>
                          <w:bCs/>
                          <w:color w:val="FF0000"/>
                          <w:kern w:val="24"/>
                          <w:sz w:val="28"/>
                          <w:szCs w:val="28"/>
                          <w14:shadow w14:blurRad="38100" w14:dist="38100" w14:dir="2700000" w14:sx="100000" w14:sy="100000" w14:kx="0" w14:ky="0" w14:algn="tl">
                            <w14:srgbClr w14:val="000000">
                              <w14:alpha w14:val="57000"/>
                            </w14:srgbClr>
                          </w14:shadow>
                        </w:rPr>
                        <w:t>22% of agricultural lands in Israel</w:t>
                      </w:r>
                    </w:p>
                    <w:p w:rsidR="00153667" w:rsidRPr="00F672BF" w:rsidRDefault="00153667" w:rsidP="007463FA">
                      <w:pPr>
                        <w:spacing w:after="0"/>
                        <w:rPr>
                          <w:rFonts w:hAnsi="Calibri"/>
                          <w:b/>
                          <w:bCs/>
                          <w:color w:val="FF0000"/>
                          <w:kern w:val="24"/>
                          <w:sz w:val="28"/>
                          <w:szCs w:val="28"/>
                          <w:rtl/>
                          <w14:shadow w14:blurRad="38100" w14:dist="38100" w14:dir="2700000" w14:sx="100000" w14:sy="100000" w14:kx="0" w14:ky="0" w14:algn="tl">
                            <w14:srgbClr w14:val="000000">
                              <w14:alpha w14:val="57000"/>
                            </w14:srgbClr>
                          </w14:shadow>
                        </w:rPr>
                      </w:pPr>
                      <w:r>
                        <w:rPr>
                          <w:rFonts w:hAnsi="Calibri"/>
                          <w:b/>
                          <w:bCs/>
                          <w:color w:val="FF0000"/>
                          <w:kern w:val="24"/>
                          <w:sz w:val="28"/>
                          <w:szCs w:val="28"/>
                          <w14:shadow w14:blurRad="38100" w14:dist="38100" w14:dir="2700000" w14:sx="100000" w14:sy="100000" w14:kx="0" w14:ky="0" w14:algn="tl">
                            <w14:srgbClr w14:val="000000">
                              <w14:alpha w14:val="57000"/>
                            </w14:srgbClr>
                          </w14:shadow>
                        </w:rPr>
                        <w:t>Additional loss of 85,000 tons</w:t>
                      </w:r>
                    </w:p>
                  </w:txbxContent>
                </v:textbox>
                <w10:wrap anchorx="margin"/>
              </v:shape>
            </w:pict>
          </mc:Fallback>
        </mc:AlternateContent>
      </w:r>
      <w:r w:rsidR="00B02E3C">
        <w:rPr>
          <w:noProof/>
        </w:rPr>
        <mc:AlternateContent>
          <mc:Choice Requires="wps">
            <w:drawing>
              <wp:anchor distT="0" distB="0" distL="114300" distR="114300" simplePos="0" relativeHeight="251667456" behindDoc="0" locked="0" layoutInCell="1" allowOverlap="1" wp14:anchorId="34024572" wp14:editId="562F01E7">
                <wp:simplePos x="0" y="0"/>
                <wp:positionH relativeFrom="column">
                  <wp:posOffset>-170953</wp:posOffset>
                </wp:positionH>
                <wp:positionV relativeFrom="paragraph">
                  <wp:posOffset>5908455</wp:posOffset>
                </wp:positionV>
                <wp:extent cx="2326342" cy="1922295"/>
                <wp:effectExtent l="0" t="0" r="17145" b="20955"/>
                <wp:wrapNone/>
                <wp:docPr id="1805925459" name="Oval 11"/>
                <wp:cNvGraphicFramePr/>
                <a:graphic xmlns:a="http://schemas.openxmlformats.org/drawingml/2006/main">
                  <a:graphicData uri="http://schemas.microsoft.com/office/word/2010/wordprocessingShape">
                    <wps:wsp>
                      <wps:cNvSpPr/>
                      <wps:spPr>
                        <a:xfrm>
                          <a:off x="0" y="0"/>
                          <a:ext cx="2326342" cy="192229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7322E" id="Oval 11" o:spid="_x0000_s1026" style="position:absolute;margin-left:-13.45pt;margin-top:465.25pt;width:183.2pt;height:15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" filled="f" strokecolor="red" strokeweight="1pt">
                <v:stroke joinstyle="miter"/>
              </v:oval>
            </w:pict>
          </mc:Fallback>
        </mc:AlternateContent>
      </w:r>
      <w:r w:rsidR="00F56548">
        <w:rPr>
          <w:noProof/>
        </w:rPr>
        <mc:AlternateContent>
          <mc:Choice Requires="wps">
            <w:drawing>
              <wp:anchor distT="0" distB="0" distL="114300" distR="114300" simplePos="0" relativeHeight="251663360" behindDoc="0" locked="0" layoutInCell="1" allowOverlap="1" wp14:anchorId="27FDBAF6" wp14:editId="4BFA3AD2">
                <wp:simplePos x="0" y="0"/>
                <wp:positionH relativeFrom="margin">
                  <wp:posOffset>-365760</wp:posOffset>
                </wp:positionH>
                <wp:positionV relativeFrom="paragraph">
                  <wp:posOffset>1292860</wp:posOffset>
                </wp:positionV>
                <wp:extent cx="2682240" cy="1282700"/>
                <wp:effectExtent l="0" t="0" r="0" b="0"/>
                <wp:wrapNone/>
                <wp:docPr id="1859227552" name="TextBox 10"/>
                <wp:cNvGraphicFramePr/>
                <a:graphic xmlns:a="http://schemas.openxmlformats.org/drawingml/2006/main">
                  <a:graphicData uri="http://schemas.microsoft.com/office/word/2010/wordprocessingShape">
                    <wps:wsp>
                      <wps:cNvSpPr txBox="1"/>
                      <wps:spPr>
                        <a:xfrm>
                          <a:off x="0" y="0"/>
                          <a:ext cx="2682240" cy="1282700"/>
                        </a:xfrm>
                        <a:prstGeom prst="rect">
                          <a:avLst/>
                        </a:prstGeom>
                        <a:noFill/>
                      </wps:spPr>
                      <wps:txbx>
                        <w:txbxContent>
                          <w:p w:rsidR="00153667" w:rsidRPr="00F672BF" w:rsidRDefault="00153667" w:rsidP="000974F8">
                            <w:pPr>
                              <w:spacing w:after="0"/>
                              <w:rPr>
                                <w:rFonts w:hAnsi="Calibri"/>
                                <w:b/>
                                <w:bCs/>
                                <w:color w:val="FF0000"/>
                                <w:kern w:val="24"/>
                                <w:sz w:val="32"/>
                                <w:szCs w:val="32"/>
                                <w:u w:val="single"/>
                                <w:rtl/>
                                <w14:shadow w14:blurRad="38100" w14:dist="38100" w14:dir="2700000" w14:sx="100000" w14:sy="100000" w14:kx="0" w14:ky="0" w14:algn="tl">
                                  <w14:srgbClr w14:val="000000">
                                    <w14:alpha w14:val="57000"/>
                                  </w14:srgbClr>
                                </w14:shadow>
                              </w:rPr>
                            </w:pPr>
                            <w:r>
                              <w:rPr>
                                <w:rFonts w:hAnsi="Calibri"/>
                                <w:b/>
                                <w:bCs/>
                                <w:color w:val="FF0000"/>
                                <w:kern w:val="24"/>
                                <w:sz w:val="32"/>
                                <w:szCs w:val="32"/>
                                <w:u w:val="single"/>
                                <w14:shadow w14:blurRad="38100" w14:dist="38100" w14:dir="2700000" w14:sx="100000" w14:sy="100000" w14:kx="0" w14:ky="0" w14:algn="tl">
                                  <w14:srgbClr w14:val="000000">
                                    <w14:alpha w14:val="57000"/>
                                  </w14:srgbClr>
                                </w14:shadow>
                              </w:rPr>
                              <w:t>Northern border</w:t>
                            </w:r>
                          </w:p>
                          <w:p w:rsidR="00153667" w:rsidRPr="00F672BF" w:rsidRDefault="00153667" w:rsidP="000974F8">
                            <w:pPr>
                              <w:spacing w:after="0"/>
                              <w:rPr>
                                <w:rFonts w:hAnsi="Calibri"/>
                                <w:b/>
                                <w:bCs/>
                                <w:color w:val="FF0000"/>
                                <w:kern w:val="24"/>
                                <w:sz w:val="28"/>
                                <w:szCs w:val="28"/>
                                <w:rtl/>
                                <w14:shadow w14:blurRad="38100" w14:dist="38100" w14:dir="2700000" w14:sx="100000" w14:sy="100000" w14:kx="0" w14:ky="0" w14:algn="tl">
                                  <w14:srgbClr w14:val="000000">
                                    <w14:alpha w14:val="57000"/>
                                  </w14:srgbClr>
                                </w14:shadow>
                              </w:rPr>
                            </w:pPr>
                            <w:r>
                              <w:rPr>
                                <w:rFonts w:hAnsi="Calibri"/>
                                <w:b/>
                                <w:bCs/>
                                <w:color w:val="FF0000"/>
                                <w:kern w:val="24"/>
                                <w:sz w:val="28"/>
                                <w:szCs w:val="28"/>
                                <w14:shadow w14:blurRad="38100" w14:dist="38100" w14:dir="2700000" w14:sx="100000" w14:sy="100000" w14:kx="0" w14:ky="0" w14:algn="tl">
                                  <w14:srgbClr w14:val="000000">
                                    <w14:alpha w14:val="57000"/>
                                  </w14:srgbClr>
                                </w14:shadow>
                              </w:rPr>
                              <w:t>10% of agricultural lands in Israel</w:t>
                            </w:r>
                          </w:p>
                          <w:p w:rsidR="00153667" w:rsidRPr="00F672BF" w:rsidRDefault="00153667" w:rsidP="00B02E3C">
                            <w:pPr>
                              <w:spacing w:after="0"/>
                              <w:rPr>
                                <w:rFonts w:hAnsi="Calibri"/>
                                <w:b/>
                                <w:bCs/>
                                <w:color w:val="FF0000"/>
                                <w:kern w:val="24"/>
                                <w:sz w:val="28"/>
                                <w:szCs w:val="28"/>
                                <w:rtl/>
                                <w14:shadow w14:blurRad="38100" w14:dist="38100" w14:dir="2700000" w14:sx="100000" w14:sy="100000" w14:kx="0" w14:ky="0" w14:algn="tl">
                                  <w14:srgbClr w14:val="000000">
                                    <w14:alpha w14:val="57000"/>
                                  </w14:srgbClr>
                                </w14:shadow>
                              </w:rPr>
                            </w:pPr>
                            <w:r>
                              <w:rPr>
                                <w:rFonts w:hAnsi="Calibri"/>
                                <w:b/>
                                <w:bCs/>
                                <w:color w:val="FF0000"/>
                                <w:kern w:val="24"/>
                                <w:sz w:val="28"/>
                                <w:szCs w:val="28"/>
                                <w14:shadow w14:blurRad="38100" w14:dist="38100" w14:dir="2700000" w14:sx="100000" w14:sy="100000" w14:kx="0" w14:ky="0" w14:algn="tl">
                                  <w14:srgbClr w14:val="000000">
                                    <w14:alpha w14:val="57000"/>
                                  </w14:srgbClr>
                                </w14:shadow>
                              </w:rPr>
                              <w:t>Additional loss of 35,000 tons</w:t>
                            </w:r>
                          </w:p>
                        </w:txbxContent>
                      </wps:txbx>
                      <wps:bodyPr wrap="square" rtlCol="1">
                        <a:noAutofit/>
                      </wps:bodyPr>
                    </wps:wsp>
                  </a:graphicData>
                </a:graphic>
                <wp14:sizeRelH relativeFrom="margin">
                  <wp14:pctWidth>0</wp14:pctWidth>
                </wp14:sizeRelH>
              </wp:anchor>
            </w:drawing>
          </mc:Choice>
          <mc:Fallback>
            <w:pict>
              <v:shape w14:anchorId="27FDBAF6" id="_x0000_s1028" type="#_x0000_t202" style="position:absolute;margin-left:-28.8pt;margin-top:101.8pt;width:211.2pt;height:101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" filled="f" stroked="f">
                <v:textbox>
                  <w:txbxContent>
                    <w:p w:rsidR="00153667" w:rsidRPr="00F672BF" w:rsidRDefault="00153667" w:rsidP="000974F8">
                      <w:pPr>
                        <w:spacing w:after="0"/>
                        <w:rPr>
                          <w:rFonts w:hAnsi="Calibri"/>
                          <w:b/>
                          <w:bCs/>
                          <w:color w:val="FF0000"/>
                          <w:kern w:val="24"/>
                          <w:sz w:val="32"/>
                          <w:szCs w:val="32"/>
                          <w:u w:val="single"/>
                          <w:rtl/>
                          <w14:shadow w14:blurRad="38100" w14:dist="38100" w14:dir="2700000" w14:sx="100000" w14:sy="100000" w14:kx="0" w14:ky="0" w14:algn="tl">
                            <w14:srgbClr w14:val="000000">
                              <w14:alpha w14:val="57000"/>
                            </w14:srgbClr>
                          </w14:shadow>
                        </w:rPr>
                      </w:pPr>
                      <w:r>
                        <w:rPr>
                          <w:rFonts w:hAnsi="Calibri"/>
                          <w:b/>
                          <w:bCs/>
                          <w:color w:val="FF0000"/>
                          <w:kern w:val="24"/>
                          <w:sz w:val="32"/>
                          <w:szCs w:val="32"/>
                          <w:u w:val="single"/>
                          <w14:shadow w14:blurRad="38100" w14:dist="38100" w14:dir="2700000" w14:sx="100000" w14:sy="100000" w14:kx="0" w14:ky="0" w14:algn="tl">
                            <w14:srgbClr w14:val="000000">
                              <w14:alpha w14:val="57000"/>
                            </w14:srgbClr>
                          </w14:shadow>
                        </w:rPr>
                        <w:t>Northern border</w:t>
                      </w:r>
                    </w:p>
                    <w:p w:rsidR="00153667" w:rsidRPr="00F672BF" w:rsidRDefault="00153667" w:rsidP="000974F8">
                      <w:pPr>
                        <w:spacing w:after="0"/>
                        <w:rPr>
                          <w:rFonts w:hAnsi="Calibri"/>
                          <w:b/>
                          <w:bCs/>
                          <w:color w:val="FF0000"/>
                          <w:kern w:val="24"/>
                          <w:sz w:val="28"/>
                          <w:szCs w:val="28"/>
                          <w:rtl/>
                          <w14:shadow w14:blurRad="38100" w14:dist="38100" w14:dir="2700000" w14:sx="100000" w14:sy="100000" w14:kx="0" w14:ky="0" w14:algn="tl">
                            <w14:srgbClr w14:val="000000">
                              <w14:alpha w14:val="57000"/>
                            </w14:srgbClr>
                          </w14:shadow>
                        </w:rPr>
                      </w:pPr>
                      <w:r>
                        <w:rPr>
                          <w:rFonts w:hAnsi="Calibri"/>
                          <w:b/>
                          <w:bCs/>
                          <w:color w:val="FF0000"/>
                          <w:kern w:val="24"/>
                          <w:sz w:val="28"/>
                          <w:szCs w:val="28"/>
                          <w14:shadow w14:blurRad="38100" w14:dist="38100" w14:dir="2700000" w14:sx="100000" w14:sy="100000" w14:kx="0" w14:ky="0" w14:algn="tl">
                            <w14:srgbClr w14:val="000000">
                              <w14:alpha w14:val="57000"/>
                            </w14:srgbClr>
                          </w14:shadow>
                        </w:rPr>
                        <w:t>10% of agricultural lands in Israel</w:t>
                      </w:r>
                    </w:p>
                    <w:p w:rsidR="00153667" w:rsidRPr="00F672BF" w:rsidRDefault="00153667" w:rsidP="00B02E3C">
                      <w:pPr>
                        <w:spacing w:after="0"/>
                        <w:rPr>
                          <w:rFonts w:hAnsi="Calibri"/>
                          <w:b/>
                          <w:bCs/>
                          <w:color w:val="FF0000"/>
                          <w:kern w:val="24"/>
                          <w:sz w:val="28"/>
                          <w:szCs w:val="28"/>
                          <w:rtl/>
                          <w14:shadow w14:blurRad="38100" w14:dist="38100" w14:dir="2700000" w14:sx="100000" w14:sy="100000" w14:kx="0" w14:ky="0" w14:algn="tl">
                            <w14:srgbClr w14:val="000000">
                              <w14:alpha w14:val="57000"/>
                            </w14:srgbClr>
                          </w14:shadow>
                        </w:rPr>
                      </w:pPr>
                      <w:r>
                        <w:rPr>
                          <w:rFonts w:hAnsi="Calibri"/>
                          <w:b/>
                          <w:bCs/>
                          <w:color w:val="FF0000"/>
                          <w:kern w:val="24"/>
                          <w:sz w:val="28"/>
                          <w:szCs w:val="28"/>
                          <w14:shadow w14:blurRad="38100" w14:dist="38100" w14:dir="2700000" w14:sx="100000" w14:sy="100000" w14:kx="0" w14:ky="0" w14:algn="tl">
                            <w14:srgbClr w14:val="000000">
                              <w14:alpha w14:val="57000"/>
                            </w14:srgbClr>
                          </w14:shadow>
                        </w:rPr>
                        <w:t>Additional loss of 35,000 tons</w:t>
                      </w:r>
                    </w:p>
                  </w:txbxContent>
                </v:textbox>
                <w10:wrap anchorx="margin"/>
              </v:shape>
            </w:pict>
          </mc:Fallback>
        </mc:AlternateContent>
      </w:r>
      <w:r w:rsidR="00F56548">
        <w:rPr>
          <w:rFonts w:asciiTheme="minorBidi" w:hAnsiTheme="minorBidi"/>
          <w:b/>
          <w:bCs/>
          <w:sz w:val="24"/>
          <w:szCs w:val="24"/>
        </w:rPr>
        <w:br w:type="page"/>
      </w:r>
    </w:p>
    <w:p w:rsidR="00F56548" w:rsidRDefault="007463FA" w:rsidP="00A95BE4">
      <w:pPr>
        <w:spacing w:line="360" w:lineRule="auto"/>
        <w:jc w:val="both"/>
        <w:rPr>
          <w:rFonts w:asciiTheme="minorBidi" w:hAnsiTheme="minorBidi"/>
          <w:sz w:val="24"/>
          <w:szCs w:val="24"/>
        </w:rPr>
      </w:pPr>
      <w:r>
        <w:rPr>
          <w:rFonts w:asciiTheme="minorBidi" w:hAnsiTheme="minorBidi"/>
          <w:sz w:val="24"/>
          <w:szCs w:val="24"/>
        </w:rPr>
        <w:lastRenderedPageBreak/>
        <w:t>A</w:t>
      </w:r>
      <w:r w:rsidR="000974F8">
        <w:rPr>
          <w:rFonts w:asciiTheme="minorBidi" w:hAnsiTheme="minorBidi"/>
          <w:sz w:val="24"/>
          <w:szCs w:val="24"/>
        </w:rPr>
        <w:t>pproximately 60% of Israel’</w:t>
      </w:r>
      <w:r w:rsidRPr="007463FA">
        <w:rPr>
          <w:rFonts w:asciiTheme="minorBidi" w:hAnsiTheme="minorBidi"/>
          <w:sz w:val="24"/>
          <w:szCs w:val="24"/>
        </w:rPr>
        <w:t xml:space="preserve">s potato fields, 50% of </w:t>
      </w:r>
      <w:r w:rsidR="000974F8">
        <w:rPr>
          <w:rFonts w:asciiTheme="minorBidi" w:hAnsiTheme="minorBidi"/>
          <w:sz w:val="24"/>
          <w:szCs w:val="24"/>
        </w:rPr>
        <w:t>its</w:t>
      </w:r>
      <w:r w:rsidRPr="007463FA">
        <w:rPr>
          <w:rFonts w:asciiTheme="minorBidi" w:hAnsiTheme="minorBidi"/>
          <w:sz w:val="24"/>
          <w:szCs w:val="24"/>
        </w:rPr>
        <w:t xml:space="preserve"> tomato fields, and 40% of </w:t>
      </w:r>
      <w:r w:rsidR="000974F8">
        <w:rPr>
          <w:rFonts w:asciiTheme="minorBidi" w:hAnsiTheme="minorBidi"/>
          <w:sz w:val="24"/>
          <w:szCs w:val="24"/>
        </w:rPr>
        <w:t>its</w:t>
      </w:r>
      <w:r w:rsidRPr="007463FA">
        <w:rPr>
          <w:rFonts w:asciiTheme="minorBidi" w:hAnsiTheme="minorBidi"/>
          <w:sz w:val="24"/>
          <w:szCs w:val="24"/>
        </w:rPr>
        <w:t xml:space="preserve"> carrot and cabbage cultivation areas are located </w:t>
      </w:r>
      <w:r>
        <w:rPr>
          <w:rFonts w:asciiTheme="minorBidi" w:hAnsiTheme="minorBidi"/>
          <w:sz w:val="24"/>
          <w:szCs w:val="24"/>
        </w:rPr>
        <w:t>i</w:t>
      </w:r>
      <w:r w:rsidRPr="007463FA">
        <w:rPr>
          <w:rFonts w:asciiTheme="minorBidi" w:hAnsiTheme="minorBidi"/>
          <w:sz w:val="24"/>
          <w:szCs w:val="24"/>
        </w:rPr>
        <w:t xml:space="preserve">n the </w:t>
      </w:r>
      <w:proofErr w:type="spellStart"/>
      <w:r w:rsidRPr="007463FA">
        <w:rPr>
          <w:rFonts w:asciiTheme="minorBidi" w:hAnsiTheme="minorBidi"/>
          <w:sz w:val="24"/>
          <w:szCs w:val="24"/>
        </w:rPr>
        <w:t>Tkuma</w:t>
      </w:r>
      <w:proofErr w:type="spellEnd"/>
      <w:r w:rsidRPr="007463FA">
        <w:rPr>
          <w:rFonts w:asciiTheme="minorBidi" w:hAnsiTheme="minorBidi"/>
          <w:sz w:val="24"/>
          <w:szCs w:val="24"/>
        </w:rPr>
        <w:t xml:space="preserve"> </w:t>
      </w:r>
      <w:r w:rsidR="000974F8">
        <w:rPr>
          <w:rFonts w:asciiTheme="minorBidi" w:hAnsiTheme="minorBidi"/>
          <w:sz w:val="24"/>
          <w:szCs w:val="24"/>
        </w:rPr>
        <w:t>R</w:t>
      </w:r>
      <w:r w:rsidRPr="007463FA">
        <w:rPr>
          <w:rFonts w:asciiTheme="minorBidi" w:hAnsiTheme="minorBidi"/>
          <w:sz w:val="24"/>
          <w:szCs w:val="24"/>
        </w:rPr>
        <w:t xml:space="preserve">egion, </w:t>
      </w:r>
      <w:r>
        <w:rPr>
          <w:rFonts w:asciiTheme="minorBidi" w:hAnsiTheme="minorBidi"/>
          <w:sz w:val="24"/>
          <w:szCs w:val="24"/>
        </w:rPr>
        <w:t xml:space="preserve">also </w:t>
      </w:r>
      <w:r w:rsidRPr="007463FA">
        <w:rPr>
          <w:rFonts w:asciiTheme="minorBidi" w:hAnsiTheme="minorBidi"/>
          <w:sz w:val="24"/>
          <w:szCs w:val="24"/>
        </w:rPr>
        <w:t>known as Israel</w:t>
      </w:r>
      <w:r w:rsidR="000974F8">
        <w:rPr>
          <w:rFonts w:asciiTheme="minorBidi" w:hAnsiTheme="minorBidi"/>
          <w:sz w:val="24"/>
          <w:szCs w:val="24"/>
        </w:rPr>
        <w:t>’</w:t>
      </w:r>
      <w:r w:rsidRPr="007463FA">
        <w:rPr>
          <w:rFonts w:asciiTheme="minorBidi" w:hAnsiTheme="minorBidi"/>
          <w:sz w:val="24"/>
          <w:szCs w:val="24"/>
        </w:rPr>
        <w:t xml:space="preserve">s </w:t>
      </w:r>
      <w:r w:rsidR="00282C70">
        <w:rPr>
          <w:rFonts w:asciiTheme="minorBidi" w:hAnsiTheme="minorBidi"/>
          <w:sz w:val="24"/>
          <w:szCs w:val="24"/>
        </w:rPr>
        <w:t>breadbasket</w:t>
      </w:r>
      <w:r w:rsidRPr="007463FA">
        <w:rPr>
          <w:rFonts w:asciiTheme="minorBidi" w:hAnsiTheme="minorBidi"/>
          <w:sz w:val="24"/>
          <w:szCs w:val="24"/>
        </w:rPr>
        <w:t xml:space="preserve">. </w:t>
      </w:r>
      <w:r w:rsidR="00A95BE4">
        <w:rPr>
          <w:rFonts w:asciiTheme="minorBidi" w:hAnsiTheme="minorBidi"/>
          <w:sz w:val="24"/>
          <w:szCs w:val="24"/>
        </w:rPr>
        <w:t>In addition, a</w:t>
      </w:r>
      <w:r w:rsidRPr="007463FA">
        <w:rPr>
          <w:rFonts w:asciiTheme="minorBidi" w:hAnsiTheme="minorBidi"/>
          <w:sz w:val="24"/>
          <w:szCs w:val="24"/>
        </w:rPr>
        <w:t xml:space="preserve">bout 60% of </w:t>
      </w:r>
      <w:r w:rsidR="00A95BE4">
        <w:rPr>
          <w:rFonts w:asciiTheme="minorBidi" w:hAnsiTheme="minorBidi"/>
          <w:sz w:val="24"/>
          <w:szCs w:val="24"/>
        </w:rPr>
        <w:t>Israel’s</w:t>
      </w:r>
      <w:r w:rsidRPr="007463FA">
        <w:rPr>
          <w:rFonts w:asciiTheme="minorBidi" w:hAnsiTheme="minorBidi"/>
          <w:sz w:val="24"/>
          <w:szCs w:val="24"/>
        </w:rPr>
        <w:t xml:space="preserve"> apple orchards and over 35% of </w:t>
      </w:r>
      <w:r w:rsidR="00A95BE4">
        <w:rPr>
          <w:rFonts w:asciiTheme="minorBidi" w:hAnsiTheme="minorBidi"/>
          <w:sz w:val="24"/>
          <w:szCs w:val="24"/>
        </w:rPr>
        <w:t>its</w:t>
      </w:r>
      <w:r w:rsidRPr="007463FA">
        <w:rPr>
          <w:rFonts w:asciiTheme="minorBidi" w:hAnsiTheme="minorBidi"/>
          <w:sz w:val="24"/>
          <w:szCs w:val="24"/>
        </w:rPr>
        <w:t xml:space="preserve"> peach orchards are </w:t>
      </w:r>
      <w:r w:rsidR="0006783A">
        <w:rPr>
          <w:rFonts w:asciiTheme="minorBidi" w:hAnsiTheme="minorBidi"/>
          <w:sz w:val="24"/>
          <w:szCs w:val="24"/>
        </w:rPr>
        <w:t>located</w:t>
      </w:r>
      <w:r w:rsidR="00A95BE4" w:rsidRPr="00A95BE4">
        <w:rPr>
          <w:rFonts w:asciiTheme="minorBidi" w:hAnsiTheme="minorBidi"/>
          <w:sz w:val="24"/>
          <w:szCs w:val="24"/>
        </w:rPr>
        <w:t xml:space="preserve"> </w:t>
      </w:r>
      <w:r w:rsidR="00A95BE4">
        <w:rPr>
          <w:rFonts w:asciiTheme="minorBidi" w:hAnsiTheme="minorBidi"/>
          <w:sz w:val="24"/>
          <w:szCs w:val="24"/>
        </w:rPr>
        <w:t>i</w:t>
      </w:r>
      <w:r w:rsidR="00A95BE4" w:rsidRPr="007463FA">
        <w:rPr>
          <w:rFonts w:asciiTheme="minorBidi" w:hAnsiTheme="minorBidi"/>
          <w:sz w:val="24"/>
          <w:szCs w:val="24"/>
        </w:rPr>
        <w:t xml:space="preserve">n the </w:t>
      </w:r>
      <w:r w:rsidR="00A95BE4">
        <w:rPr>
          <w:rFonts w:asciiTheme="minorBidi" w:hAnsiTheme="minorBidi"/>
          <w:sz w:val="24"/>
          <w:szCs w:val="24"/>
        </w:rPr>
        <w:t>war</w:t>
      </w:r>
      <w:r w:rsidR="00A95BE4" w:rsidRPr="007463FA">
        <w:rPr>
          <w:rFonts w:asciiTheme="minorBidi" w:hAnsiTheme="minorBidi"/>
          <w:sz w:val="24"/>
          <w:szCs w:val="24"/>
        </w:rPr>
        <w:t xml:space="preserve"> zone along the northern border</w:t>
      </w:r>
      <w:r w:rsidRPr="007463FA">
        <w:rPr>
          <w:rFonts w:asciiTheme="minorBidi" w:hAnsiTheme="minorBidi"/>
          <w:sz w:val="24"/>
          <w:szCs w:val="24"/>
        </w:rPr>
        <w:t>,</w:t>
      </w:r>
      <w:r w:rsidR="00A95BE4">
        <w:rPr>
          <w:rFonts w:asciiTheme="minorBidi" w:hAnsiTheme="minorBidi"/>
          <w:sz w:val="24"/>
          <w:szCs w:val="24"/>
        </w:rPr>
        <w:t xml:space="preserve"> which</w:t>
      </w:r>
      <w:r w:rsidRPr="007463FA">
        <w:rPr>
          <w:rFonts w:asciiTheme="minorBidi" w:hAnsiTheme="minorBidi"/>
          <w:sz w:val="24"/>
          <w:szCs w:val="24"/>
        </w:rPr>
        <w:t xml:space="preserve"> also serves as a major production </w:t>
      </w:r>
      <w:r w:rsidR="00A95BE4">
        <w:rPr>
          <w:rFonts w:asciiTheme="minorBidi" w:hAnsiTheme="minorBidi"/>
          <w:sz w:val="24"/>
          <w:szCs w:val="24"/>
        </w:rPr>
        <w:t>area</w:t>
      </w:r>
      <w:r w:rsidRPr="007463FA">
        <w:rPr>
          <w:rFonts w:asciiTheme="minorBidi" w:hAnsiTheme="minorBidi"/>
          <w:sz w:val="24"/>
          <w:szCs w:val="24"/>
        </w:rPr>
        <w:t xml:space="preserve"> for eggs and turkey meat.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6783A" w:rsidTr="0006783A">
        <w:tc>
          <w:tcPr>
            <w:tcW w:w="4508" w:type="dxa"/>
          </w:tcPr>
          <w:p w:rsidR="0006783A" w:rsidRDefault="0006783A" w:rsidP="00A95BE4">
            <w:pPr>
              <w:spacing w:line="360" w:lineRule="auto"/>
              <w:rPr>
                <w:rFonts w:asciiTheme="minorBidi" w:hAnsiTheme="minorBidi"/>
                <w:b/>
                <w:bCs/>
                <w:sz w:val="24"/>
                <w:szCs w:val="24"/>
              </w:rPr>
            </w:pPr>
            <w:r w:rsidRPr="0006783A">
              <w:rPr>
                <w:rFonts w:asciiTheme="minorBidi" w:hAnsiTheme="minorBidi"/>
                <w:b/>
                <w:bCs/>
                <w:sz w:val="24"/>
                <w:szCs w:val="24"/>
              </w:rPr>
              <w:t xml:space="preserve">% </w:t>
            </w:r>
            <w:r>
              <w:rPr>
                <w:rFonts w:asciiTheme="minorBidi" w:hAnsiTheme="minorBidi"/>
                <w:b/>
                <w:bCs/>
                <w:sz w:val="24"/>
                <w:szCs w:val="24"/>
              </w:rPr>
              <w:t>A</w:t>
            </w:r>
            <w:r w:rsidRPr="0006783A">
              <w:rPr>
                <w:rFonts w:asciiTheme="minorBidi" w:hAnsiTheme="minorBidi"/>
                <w:b/>
                <w:bCs/>
                <w:sz w:val="24"/>
                <w:szCs w:val="24"/>
              </w:rPr>
              <w:t xml:space="preserve">gricultural </w:t>
            </w:r>
            <w:r>
              <w:rPr>
                <w:rFonts w:asciiTheme="minorBidi" w:hAnsiTheme="minorBidi"/>
                <w:b/>
                <w:bCs/>
                <w:sz w:val="24"/>
                <w:szCs w:val="24"/>
              </w:rPr>
              <w:t>P</w:t>
            </w:r>
            <w:r w:rsidRPr="0006783A">
              <w:rPr>
                <w:rFonts w:asciiTheme="minorBidi" w:hAnsiTheme="minorBidi"/>
                <w:b/>
                <w:bCs/>
                <w:sz w:val="24"/>
                <w:szCs w:val="24"/>
              </w:rPr>
              <w:t xml:space="preserve">roduce in the </w:t>
            </w:r>
            <w:proofErr w:type="spellStart"/>
            <w:r w:rsidRPr="0006783A">
              <w:rPr>
                <w:rFonts w:asciiTheme="minorBidi" w:hAnsiTheme="minorBidi"/>
                <w:b/>
                <w:bCs/>
                <w:sz w:val="24"/>
                <w:szCs w:val="24"/>
              </w:rPr>
              <w:t>Tk</w:t>
            </w:r>
            <w:r w:rsidR="00541EA8">
              <w:rPr>
                <w:rFonts w:asciiTheme="minorBidi" w:hAnsiTheme="minorBidi"/>
                <w:b/>
                <w:bCs/>
                <w:sz w:val="24"/>
                <w:szCs w:val="24"/>
              </w:rPr>
              <w:t>u</w:t>
            </w:r>
            <w:r w:rsidRPr="0006783A">
              <w:rPr>
                <w:rFonts w:asciiTheme="minorBidi" w:hAnsiTheme="minorBidi"/>
                <w:b/>
                <w:bCs/>
                <w:sz w:val="24"/>
                <w:szCs w:val="24"/>
              </w:rPr>
              <w:t>ma</w:t>
            </w:r>
            <w:proofErr w:type="spellEnd"/>
            <w:r w:rsidRPr="0006783A">
              <w:rPr>
                <w:rFonts w:asciiTheme="minorBidi" w:hAnsiTheme="minorBidi"/>
                <w:b/>
                <w:bCs/>
                <w:sz w:val="24"/>
                <w:szCs w:val="24"/>
              </w:rPr>
              <w:t xml:space="preserve"> Region </w:t>
            </w:r>
            <w:r>
              <w:rPr>
                <w:rFonts w:asciiTheme="minorBidi" w:hAnsiTheme="minorBidi"/>
                <w:b/>
                <w:bCs/>
                <w:sz w:val="24"/>
                <w:szCs w:val="24"/>
              </w:rPr>
              <w:t>R</w:t>
            </w:r>
            <w:r w:rsidRPr="0006783A">
              <w:rPr>
                <w:rFonts w:asciiTheme="minorBidi" w:hAnsiTheme="minorBidi"/>
                <w:b/>
                <w:bCs/>
                <w:sz w:val="24"/>
                <w:szCs w:val="24"/>
              </w:rPr>
              <w:t xml:space="preserve">elative to the </w:t>
            </w:r>
            <w:r>
              <w:rPr>
                <w:rFonts w:asciiTheme="minorBidi" w:hAnsiTheme="minorBidi"/>
                <w:b/>
                <w:bCs/>
                <w:sz w:val="24"/>
                <w:szCs w:val="24"/>
              </w:rPr>
              <w:t>T</w:t>
            </w:r>
            <w:r w:rsidRPr="0006783A">
              <w:rPr>
                <w:rFonts w:asciiTheme="minorBidi" w:hAnsiTheme="minorBidi"/>
                <w:b/>
                <w:bCs/>
                <w:sz w:val="24"/>
                <w:szCs w:val="24"/>
              </w:rPr>
              <w:t xml:space="preserve">otal </w:t>
            </w:r>
            <w:r>
              <w:rPr>
                <w:rFonts w:asciiTheme="minorBidi" w:hAnsiTheme="minorBidi"/>
                <w:b/>
                <w:bCs/>
                <w:sz w:val="24"/>
                <w:szCs w:val="24"/>
              </w:rPr>
              <w:t>C</w:t>
            </w:r>
            <w:r w:rsidRPr="0006783A">
              <w:rPr>
                <w:rFonts w:asciiTheme="minorBidi" w:hAnsiTheme="minorBidi"/>
                <w:b/>
                <w:bCs/>
                <w:sz w:val="24"/>
                <w:szCs w:val="24"/>
              </w:rPr>
              <w:t>ountry</w:t>
            </w:r>
          </w:p>
        </w:tc>
        <w:tc>
          <w:tcPr>
            <w:tcW w:w="4509" w:type="dxa"/>
          </w:tcPr>
          <w:p w:rsidR="0006783A" w:rsidRDefault="0006783A" w:rsidP="00A95BE4">
            <w:pPr>
              <w:spacing w:line="360" w:lineRule="auto"/>
              <w:rPr>
                <w:rFonts w:asciiTheme="minorBidi" w:hAnsiTheme="minorBidi"/>
                <w:b/>
                <w:bCs/>
                <w:sz w:val="24"/>
                <w:szCs w:val="24"/>
              </w:rPr>
            </w:pPr>
            <w:r>
              <w:rPr>
                <w:rFonts w:asciiTheme="minorBidi" w:hAnsiTheme="minorBidi"/>
                <w:b/>
                <w:bCs/>
                <w:sz w:val="24"/>
                <w:szCs w:val="24"/>
              </w:rPr>
              <w:t>%</w:t>
            </w:r>
            <w:r w:rsidRPr="0006783A">
              <w:rPr>
                <w:rFonts w:asciiTheme="minorBidi" w:hAnsiTheme="minorBidi"/>
                <w:b/>
                <w:bCs/>
                <w:sz w:val="24"/>
                <w:szCs w:val="24"/>
              </w:rPr>
              <w:t xml:space="preserve"> </w:t>
            </w:r>
            <w:r>
              <w:rPr>
                <w:rFonts w:asciiTheme="minorBidi" w:hAnsiTheme="minorBidi"/>
                <w:b/>
                <w:bCs/>
                <w:sz w:val="24"/>
                <w:szCs w:val="24"/>
              </w:rPr>
              <w:t>A</w:t>
            </w:r>
            <w:r w:rsidRPr="0006783A">
              <w:rPr>
                <w:rFonts w:asciiTheme="minorBidi" w:hAnsiTheme="minorBidi"/>
                <w:b/>
                <w:bCs/>
                <w:sz w:val="24"/>
                <w:szCs w:val="24"/>
              </w:rPr>
              <w:t xml:space="preserve">gricultural </w:t>
            </w:r>
            <w:r>
              <w:rPr>
                <w:rFonts w:asciiTheme="minorBidi" w:hAnsiTheme="minorBidi"/>
                <w:b/>
                <w:bCs/>
                <w:sz w:val="24"/>
                <w:szCs w:val="24"/>
              </w:rPr>
              <w:t>P</w:t>
            </w:r>
            <w:r w:rsidRPr="0006783A">
              <w:rPr>
                <w:rFonts w:asciiTheme="minorBidi" w:hAnsiTheme="minorBidi"/>
                <w:b/>
                <w:bCs/>
                <w:sz w:val="24"/>
                <w:szCs w:val="24"/>
              </w:rPr>
              <w:t xml:space="preserve">roduce in the </w:t>
            </w:r>
            <w:r>
              <w:rPr>
                <w:rFonts w:asciiTheme="minorBidi" w:hAnsiTheme="minorBidi"/>
                <w:b/>
                <w:bCs/>
                <w:sz w:val="24"/>
                <w:szCs w:val="24"/>
              </w:rPr>
              <w:t>War Zone</w:t>
            </w:r>
            <w:r w:rsidRPr="0006783A">
              <w:rPr>
                <w:rFonts w:asciiTheme="minorBidi" w:hAnsiTheme="minorBidi"/>
                <w:b/>
                <w:bCs/>
                <w:sz w:val="24"/>
                <w:szCs w:val="24"/>
              </w:rPr>
              <w:t xml:space="preserve"> </w:t>
            </w:r>
            <w:r>
              <w:rPr>
                <w:rFonts w:asciiTheme="minorBidi" w:hAnsiTheme="minorBidi"/>
                <w:b/>
                <w:bCs/>
                <w:sz w:val="24"/>
                <w:szCs w:val="24"/>
              </w:rPr>
              <w:t>R</w:t>
            </w:r>
            <w:r w:rsidRPr="0006783A">
              <w:rPr>
                <w:rFonts w:asciiTheme="minorBidi" w:hAnsiTheme="minorBidi"/>
                <w:b/>
                <w:bCs/>
                <w:sz w:val="24"/>
                <w:szCs w:val="24"/>
              </w:rPr>
              <w:t xml:space="preserve">elative to the </w:t>
            </w:r>
            <w:r>
              <w:rPr>
                <w:rFonts w:asciiTheme="minorBidi" w:hAnsiTheme="minorBidi"/>
                <w:b/>
                <w:bCs/>
                <w:sz w:val="24"/>
                <w:szCs w:val="24"/>
              </w:rPr>
              <w:t>T</w:t>
            </w:r>
            <w:r w:rsidRPr="0006783A">
              <w:rPr>
                <w:rFonts w:asciiTheme="minorBidi" w:hAnsiTheme="minorBidi"/>
                <w:b/>
                <w:bCs/>
                <w:sz w:val="24"/>
                <w:szCs w:val="24"/>
              </w:rPr>
              <w:t xml:space="preserve">otal </w:t>
            </w:r>
            <w:r>
              <w:rPr>
                <w:rFonts w:asciiTheme="minorBidi" w:hAnsiTheme="minorBidi"/>
                <w:b/>
                <w:bCs/>
                <w:sz w:val="24"/>
                <w:szCs w:val="24"/>
              </w:rPr>
              <w:t>C</w:t>
            </w:r>
            <w:r w:rsidRPr="0006783A">
              <w:rPr>
                <w:rFonts w:asciiTheme="minorBidi" w:hAnsiTheme="minorBidi"/>
                <w:b/>
                <w:bCs/>
                <w:sz w:val="24"/>
                <w:szCs w:val="24"/>
              </w:rPr>
              <w:t>ountry</w:t>
            </w:r>
          </w:p>
        </w:tc>
      </w:tr>
    </w:tbl>
    <w:p w:rsidR="0006783A" w:rsidRDefault="00915DF5" w:rsidP="0006783A">
      <w:pPr>
        <w:spacing w:line="360" w:lineRule="auto"/>
        <w:jc w:val="both"/>
        <w:rPr>
          <w:rFonts w:asciiTheme="minorBidi" w:hAnsiTheme="minorBidi"/>
          <w:b/>
          <w:bCs/>
          <w:sz w:val="24"/>
          <w:szCs w:val="24"/>
        </w:rPr>
      </w:pPr>
      <w:r w:rsidRPr="00B747B7">
        <w:rPr>
          <w:rFonts w:ascii="Times New Roman" w:eastAsia="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230587</wp:posOffset>
            </wp:positionH>
            <wp:positionV relativeFrom="paragraph">
              <wp:posOffset>75786</wp:posOffset>
            </wp:positionV>
            <wp:extent cx="2388870" cy="2286000"/>
            <wp:effectExtent l="0" t="0" r="0" b="0"/>
            <wp:wrapNone/>
            <wp:docPr id="15732329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49004" t="18416"/>
                    <a:stretch/>
                  </pic:blipFill>
                  <pic:spPr bwMode="auto">
                    <a:xfrm>
                      <a:off x="0" y="0"/>
                      <a:ext cx="2388870" cy="2286000"/>
                    </a:xfrm>
                    <a:prstGeom prst="rect">
                      <a:avLst/>
                    </a:prstGeom>
                    <a:noFill/>
                    <a:ln>
                      <a:noFill/>
                    </a:ln>
                    <a:extLst>
                      <a:ext uri="{53640926-AAD7-44D8-BBD7-CCE9431645EC}">
                        <a14:shadowObscured xmlns:a14="http://schemas.microsoft.com/office/drawing/2010/main"/>
                      </a:ext>
                    </a:extLst>
                  </pic:spPr>
                </pic:pic>
              </a:graphicData>
            </a:graphic>
          </wp:anchor>
        </w:drawing>
      </w:r>
      <w:r w:rsidRPr="00B747B7">
        <w:rPr>
          <w:rFonts w:ascii="Times New Roman" w:eastAsia="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3362904</wp:posOffset>
            </wp:positionH>
            <wp:positionV relativeFrom="paragraph">
              <wp:posOffset>128878</wp:posOffset>
            </wp:positionV>
            <wp:extent cx="2193290" cy="2233295"/>
            <wp:effectExtent l="0" t="0" r="0" b="0"/>
            <wp:wrapNone/>
            <wp:docPr id="1083191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8416" r="52065"/>
                    <a:stretch/>
                  </pic:blipFill>
                  <pic:spPr bwMode="auto">
                    <a:xfrm>
                      <a:off x="0" y="0"/>
                      <a:ext cx="2193290" cy="2233295"/>
                    </a:xfrm>
                    <a:prstGeom prst="rect">
                      <a:avLst/>
                    </a:prstGeom>
                    <a:noFill/>
                    <a:ln>
                      <a:noFill/>
                    </a:ln>
                    <a:extLst>
                      <a:ext uri="{53640926-AAD7-44D8-BBD7-CCE9431645EC}">
                        <a14:shadowObscured xmlns:a14="http://schemas.microsoft.com/office/drawing/2010/main"/>
                      </a:ext>
                    </a:extLst>
                  </pic:spPr>
                </pic:pic>
              </a:graphicData>
            </a:graphic>
          </wp:anchor>
        </w:drawing>
      </w:r>
    </w:p>
    <w:p w:rsidR="0006783A" w:rsidRDefault="0006783A" w:rsidP="0006783A">
      <w:pPr>
        <w:spacing w:line="360" w:lineRule="auto"/>
        <w:jc w:val="both"/>
        <w:rPr>
          <w:rFonts w:asciiTheme="minorBidi" w:hAnsiTheme="minorBidi"/>
          <w:sz w:val="24"/>
          <w:szCs w:val="24"/>
        </w:rPr>
      </w:pPr>
    </w:p>
    <w:p w:rsidR="0006783A" w:rsidRDefault="0006783A" w:rsidP="0006783A">
      <w:pPr>
        <w:spacing w:line="360" w:lineRule="auto"/>
        <w:jc w:val="both"/>
        <w:rPr>
          <w:rFonts w:asciiTheme="minorBidi" w:hAnsiTheme="minorBidi"/>
          <w:sz w:val="24"/>
          <w:szCs w:val="24"/>
        </w:rPr>
      </w:pPr>
    </w:p>
    <w:p w:rsidR="0006783A" w:rsidRDefault="0006783A" w:rsidP="0006783A">
      <w:pPr>
        <w:spacing w:line="360" w:lineRule="auto"/>
        <w:jc w:val="both"/>
        <w:rPr>
          <w:rFonts w:asciiTheme="minorBidi" w:hAnsiTheme="minorBidi"/>
          <w:sz w:val="24"/>
          <w:szCs w:val="24"/>
        </w:rPr>
      </w:pPr>
    </w:p>
    <w:p w:rsidR="0006783A" w:rsidRDefault="0006783A" w:rsidP="0006783A">
      <w:pPr>
        <w:spacing w:line="360" w:lineRule="auto"/>
        <w:jc w:val="both"/>
        <w:rPr>
          <w:rFonts w:asciiTheme="minorBidi" w:hAnsiTheme="minorBidi"/>
          <w:sz w:val="24"/>
          <w:szCs w:val="24"/>
        </w:rPr>
      </w:pPr>
    </w:p>
    <w:p w:rsidR="0006783A" w:rsidRDefault="0006783A" w:rsidP="0006783A">
      <w:pPr>
        <w:spacing w:line="360" w:lineRule="auto"/>
        <w:jc w:val="both"/>
        <w:rPr>
          <w:rFonts w:asciiTheme="minorBidi" w:hAnsiTheme="minorBidi"/>
          <w:sz w:val="24"/>
          <w:szCs w:val="24"/>
        </w:rPr>
      </w:pPr>
    </w:p>
    <w:p w:rsidR="00915DF5" w:rsidRDefault="00915DF5" w:rsidP="0006783A">
      <w:pPr>
        <w:spacing w:line="360" w:lineRule="auto"/>
        <w:jc w:val="both"/>
        <w:rPr>
          <w:rFonts w:asciiTheme="minorBidi" w:hAnsiTheme="minorBidi"/>
          <w:sz w:val="24"/>
          <w:szCs w:val="24"/>
        </w:rPr>
      </w:pPr>
    </w:p>
    <w:p w:rsidR="00915DF5" w:rsidRDefault="00915DF5" w:rsidP="0006783A">
      <w:pPr>
        <w:spacing w:line="360" w:lineRule="auto"/>
        <w:jc w:val="both"/>
        <w:rPr>
          <w:rFonts w:asciiTheme="minorBidi" w:hAnsiTheme="minorBidi"/>
          <w:sz w:val="24"/>
          <w:szCs w:val="24"/>
        </w:rPr>
      </w:pPr>
    </w:p>
    <w:p w:rsidR="00A95BE4" w:rsidRDefault="00A95BE4" w:rsidP="002E5C1F">
      <w:pPr>
        <w:spacing w:line="360" w:lineRule="auto"/>
        <w:jc w:val="center"/>
        <w:rPr>
          <w:rFonts w:asciiTheme="minorBidi" w:hAnsiTheme="minorBidi"/>
          <w:sz w:val="24"/>
          <w:szCs w:val="24"/>
        </w:rPr>
      </w:pPr>
      <w:r w:rsidRPr="008D7D13">
        <w:rPr>
          <w:rFonts w:asciiTheme="minorBidi" w:hAnsiTheme="minorBidi"/>
          <w:highlight w:val="yellow"/>
        </w:rPr>
        <w:t>[Translation – top to bottom, left to right: of potato crops, of tomato crops, of cabbage crops, of carrot crops, of apple crops, of peach crops]</w:t>
      </w:r>
    </w:p>
    <w:p w:rsidR="0006783A" w:rsidRPr="008D7D13" w:rsidRDefault="00915DF5" w:rsidP="003B4BD3">
      <w:pPr>
        <w:spacing w:line="360" w:lineRule="auto"/>
        <w:jc w:val="center"/>
        <w:rPr>
          <w:rFonts w:asciiTheme="minorBidi" w:hAnsiTheme="minorBidi"/>
        </w:rPr>
      </w:pPr>
      <w:r w:rsidRPr="008D7D13">
        <w:rPr>
          <w:rFonts w:asciiTheme="minorBidi" w:hAnsiTheme="minorBidi"/>
        </w:rPr>
        <w:t xml:space="preserve">Source: CBS, Economic Impacts of the </w:t>
      </w:r>
      <w:r w:rsidR="001046F9">
        <w:rPr>
          <w:rFonts w:asciiTheme="minorBidi" w:hAnsiTheme="minorBidi"/>
        </w:rPr>
        <w:t>Swords of Iron War</w:t>
      </w:r>
      <w:r w:rsidRPr="008D7D13">
        <w:rPr>
          <w:rFonts w:asciiTheme="minorBidi" w:hAnsiTheme="minorBidi"/>
        </w:rPr>
        <w:t xml:space="preserve"> on the Agricultur</w:t>
      </w:r>
      <w:r w:rsidR="003B4BD3" w:rsidRPr="008D7D13">
        <w:rPr>
          <w:rFonts w:asciiTheme="minorBidi" w:hAnsiTheme="minorBidi"/>
        </w:rPr>
        <w:t>al</w:t>
      </w:r>
      <w:r w:rsidRPr="008D7D13">
        <w:rPr>
          <w:rFonts w:asciiTheme="minorBidi" w:hAnsiTheme="minorBidi"/>
        </w:rPr>
        <w:t xml:space="preserve"> Sector</w:t>
      </w:r>
    </w:p>
    <w:p w:rsidR="008D7D13" w:rsidRDefault="008D7D13" w:rsidP="003B4BD3">
      <w:pPr>
        <w:spacing w:line="360" w:lineRule="auto"/>
        <w:jc w:val="center"/>
        <w:rPr>
          <w:rFonts w:asciiTheme="minorBidi" w:hAnsiTheme="minorBidi"/>
          <w:sz w:val="24"/>
          <w:szCs w:val="24"/>
        </w:rPr>
      </w:pPr>
    </w:p>
    <w:p w:rsidR="00092991" w:rsidRDefault="00092991" w:rsidP="003B4BD3">
      <w:pPr>
        <w:pStyle w:val="Heading3"/>
      </w:pPr>
      <w:r w:rsidRPr="00092991">
        <w:t xml:space="preserve">Changes in the </w:t>
      </w:r>
      <w:r w:rsidR="003B4BD3">
        <w:t xml:space="preserve">Agricultural </w:t>
      </w:r>
      <w:r w:rsidRPr="00092991">
        <w:t xml:space="preserve">Workforce </w:t>
      </w:r>
      <w:r w:rsidR="00065472">
        <w:t>Due to</w:t>
      </w:r>
      <w:r w:rsidRPr="00092991">
        <w:t xml:space="preserve"> the War</w:t>
      </w:r>
    </w:p>
    <w:p w:rsidR="00AB04ED" w:rsidRPr="00F151DD" w:rsidRDefault="00AB04ED" w:rsidP="009E07F6">
      <w:pPr>
        <w:spacing w:line="360" w:lineRule="auto"/>
        <w:jc w:val="both"/>
        <w:rPr>
          <w:rFonts w:asciiTheme="minorBidi" w:hAnsiTheme="minorBidi"/>
          <w:sz w:val="24"/>
          <w:szCs w:val="24"/>
        </w:rPr>
      </w:pPr>
      <w:r w:rsidRPr="00F151DD">
        <w:rPr>
          <w:rFonts w:asciiTheme="minorBidi" w:hAnsiTheme="minorBidi"/>
          <w:sz w:val="24"/>
          <w:szCs w:val="24"/>
        </w:rPr>
        <w:t>Before the war, Israel</w:t>
      </w:r>
      <w:r w:rsidR="003B4BD3">
        <w:rPr>
          <w:rFonts w:asciiTheme="minorBidi" w:hAnsiTheme="minorBidi"/>
          <w:sz w:val="24"/>
          <w:szCs w:val="24"/>
        </w:rPr>
        <w:t>’</w:t>
      </w:r>
      <w:r w:rsidRPr="00F151DD">
        <w:rPr>
          <w:rFonts w:asciiTheme="minorBidi" w:hAnsiTheme="minorBidi"/>
          <w:sz w:val="24"/>
          <w:szCs w:val="24"/>
        </w:rPr>
        <w:t>s agricultur</w:t>
      </w:r>
      <w:r w:rsidR="00EB0033">
        <w:rPr>
          <w:rFonts w:asciiTheme="minorBidi" w:hAnsiTheme="minorBidi"/>
          <w:sz w:val="24"/>
          <w:szCs w:val="24"/>
        </w:rPr>
        <w:t>al</w:t>
      </w:r>
      <w:r w:rsidRPr="00F151DD">
        <w:rPr>
          <w:rFonts w:asciiTheme="minorBidi" w:hAnsiTheme="minorBidi"/>
          <w:sz w:val="24"/>
          <w:szCs w:val="24"/>
        </w:rPr>
        <w:t xml:space="preserve"> sector employed 51,000 workers</w:t>
      </w:r>
      <w:r w:rsidR="00F151DD">
        <w:rPr>
          <w:rFonts w:asciiTheme="minorBidi" w:hAnsiTheme="minorBidi"/>
          <w:sz w:val="24"/>
          <w:szCs w:val="24"/>
        </w:rPr>
        <w:t xml:space="preserve">, comprising </w:t>
      </w:r>
      <w:r w:rsidR="003B4BD3">
        <w:rPr>
          <w:rFonts w:asciiTheme="minorBidi" w:hAnsiTheme="minorBidi"/>
          <w:sz w:val="24"/>
          <w:szCs w:val="24"/>
        </w:rPr>
        <w:t>foreign</w:t>
      </w:r>
      <w:r w:rsidR="00F151DD">
        <w:rPr>
          <w:rFonts w:asciiTheme="minorBidi" w:hAnsiTheme="minorBidi"/>
          <w:sz w:val="24"/>
          <w:szCs w:val="24"/>
        </w:rPr>
        <w:t xml:space="preserve"> workers</w:t>
      </w:r>
      <w:r w:rsidRPr="00F151DD">
        <w:rPr>
          <w:rFonts w:asciiTheme="minorBidi" w:hAnsiTheme="minorBidi"/>
          <w:sz w:val="24"/>
          <w:szCs w:val="24"/>
        </w:rPr>
        <w:t xml:space="preserve"> </w:t>
      </w:r>
      <w:r w:rsidR="00F151DD">
        <w:rPr>
          <w:rFonts w:asciiTheme="minorBidi" w:hAnsiTheme="minorBidi"/>
          <w:sz w:val="24"/>
          <w:szCs w:val="24"/>
        </w:rPr>
        <w:t>(</w:t>
      </w:r>
      <w:r w:rsidRPr="00F151DD">
        <w:rPr>
          <w:rFonts w:asciiTheme="minorBidi" w:hAnsiTheme="minorBidi"/>
          <w:sz w:val="24"/>
          <w:szCs w:val="24"/>
        </w:rPr>
        <w:t>primarily Thai</w:t>
      </w:r>
      <w:r w:rsidR="00F151DD">
        <w:rPr>
          <w:rFonts w:asciiTheme="minorBidi" w:hAnsiTheme="minorBidi"/>
          <w:sz w:val="24"/>
          <w:szCs w:val="24"/>
        </w:rPr>
        <w:t>)</w:t>
      </w:r>
      <w:r w:rsidRPr="00F151DD">
        <w:rPr>
          <w:rFonts w:asciiTheme="minorBidi" w:hAnsiTheme="minorBidi"/>
          <w:sz w:val="24"/>
          <w:szCs w:val="24"/>
        </w:rPr>
        <w:t xml:space="preserve"> and Palestinians. The onset of the war </w:t>
      </w:r>
      <w:r w:rsidR="003B4BD3">
        <w:rPr>
          <w:rFonts w:asciiTheme="minorBidi" w:hAnsiTheme="minorBidi"/>
          <w:sz w:val="24"/>
          <w:szCs w:val="24"/>
        </w:rPr>
        <w:t>led to</w:t>
      </w:r>
      <w:r w:rsidRPr="00F151DD">
        <w:rPr>
          <w:rFonts w:asciiTheme="minorBidi" w:hAnsiTheme="minorBidi"/>
          <w:sz w:val="24"/>
          <w:szCs w:val="24"/>
        </w:rPr>
        <w:t xml:space="preserve"> an immediate and substantial reduction of about 30,000 workers, represent</w:t>
      </w:r>
      <w:r w:rsidR="00F151DD">
        <w:rPr>
          <w:rFonts w:asciiTheme="minorBidi" w:hAnsiTheme="minorBidi"/>
          <w:sz w:val="24"/>
          <w:szCs w:val="24"/>
        </w:rPr>
        <w:t>ing</w:t>
      </w:r>
      <w:r w:rsidRPr="00F151DD">
        <w:rPr>
          <w:rFonts w:asciiTheme="minorBidi" w:hAnsiTheme="minorBidi"/>
          <w:sz w:val="24"/>
          <w:szCs w:val="24"/>
        </w:rPr>
        <w:t xml:space="preserve"> roughly 60% of the non-Israeli </w:t>
      </w:r>
      <w:r w:rsidR="00EB0033">
        <w:rPr>
          <w:rFonts w:asciiTheme="minorBidi" w:hAnsiTheme="minorBidi"/>
          <w:sz w:val="24"/>
          <w:szCs w:val="24"/>
        </w:rPr>
        <w:t xml:space="preserve">agricultural </w:t>
      </w:r>
      <w:r w:rsidRPr="00F151DD">
        <w:rPr>
          <w:rFonts w:asciiTheme="minorBidi" w:hAnsiTheme="minorBidi"/>
          <w:sz w:val="24"/>
          <w:szCs w:val="24"/>
        </w:rPr>
        <w:t xml:space="preserve">workforce prior to the conflict. </w:t>
      </w:r>
      <w:r w:rsidR="009E07F6">
        <w:rPr>
          <w:rFonts w:asciiTheme="minorBidi" w:hAnsiTheme="minorBidi"/>
          <w:sz w:val="24"/>
          <w:szCs w:val="24"/>
        </w:rPr>
        <w:t>These numbers</w:t>
      </w:r>
      <w:r w:rsidRPr="00F151DD">
        <w:rPr>
          <w:rFonts w:asciiTheme="minorBidi" w:hAnsiTheme="minorBidi"/>
          <w:sz w:val="24"/>
          <w:szCs w:val="24"/>
        </w:rPr>
        <w:t xml:space="preserve"> included approximately 10,000 foreign workers who left the country and about 20,000 Palestinian workers who were barred from entry</w:t>
      </w:r>
      <w:r w:rsidR="009E07F6">
        <w:rPr>
          <w:rFonts w:asciiTheme="minorBidi" w:hAnsiTheme="minorBidi"/>
          <w:sz w:val="24"/>
          <w:szCs w:val="24"/>
        </w:rPr>
        <w:t>,</w:t>
      </w:r>
      <w:r w:rsidR="009D51C6">
        <w:rPr>
          <w:rStyle w:val="FootnoteReference"/>
          <w:rFonts w:asciiTheme="minorBidi" w:hAnsiTheme="minorBidi"/>
          <w:sz w:val="24"/>
          <w:szCs w:val="24"/>
        </w:rPr>
        <w:footnoteReference w:id="8"/>
      </w:r>
      <w:r w:rsidRPr="00F151DD">
        <w:rPr>
          <w:rFonts w:asciiTheme="minorBidi" w:hAnsiTheme="minorBidi"/>
          <w:sz w:val="24"/>
          <w:szCs w:val="24"/>
        </w:rPr>
        <w:t xml:space="preserve"> </w:t>
      </w:r>
      <w:r w:rsidR="009E07F6">
        <w:rPr>
          <w:rFonts w:asciiTheme="minorBidi" w:hAnsiTheme="minorBidi"/>
          <w:sz w:val="24"/>
          <w:szCs w:val="24"/>
        </w:rPr>
        <w:t>with t</w:t>
      </w:r>
      <w:r w:rsidRPr="00F151DD">
        <w:rPr>
          <w:rFonts w:asciiTheme="minorBidi" w:hAnsiTheme="minorBidi"/>
          <w:sz w:val="24"/>
          <w:szCs w:val="24"/>
        </w:rPr>
        <w:t>h</w:t>
      </w:r>
      <w:r w:rsidR="00F151DD">
        <w:rPr>
          <w:rFonts w:asciiTheme="minorBidi" w:hAnsiTheme="minorBidi"/>
          <w:sz w:val="24"/>
          <w:szCs w:val="24"/>
        </w:rPr>
        <w:t>e</w:t>
      </w:r>
      <w:r w:rsidRPr="00F151DD">
        <w:rPr>
          <w:rFonts w:asciiTheme="minorBidi" w:hAnsiTheme="minorBidi"/>
          <w:sz w:val="24"/>
          <w:szCs w:val="24"/>
        </w:rPr>
        <w:t xml:space="preserve"> abrupt workforce loss </w:t>
      </w:r>
      <w:r w:rsidR="00065472">
        <w:rPr>
          <w:rFonts w:asciiTheme="minorBidi" w:hAnsiTheme="minorBidi"/>
          <w:sz w:val="24"/>
          <w:szCs w:val="24"/>
        </w:rPr>
        <w:t>severely affecting</w:t>
      </w:r>
      <w:r w:rsidRPr="00F151DD">
        <w:rPr>
          <w:rFonts w:asciiTheme="minorBidi" w:hAnsiTheme="minorBidi"/>
          <w:sz w:val="24"/>
          <w:szCs w:val="24"/>
        </w:rPr>
        <w:t xml:space="preserve"> farmers and agriculture.</w:t>
      </w:r>
    </w:p>
    <w:p w:rsidR="00AB04ED" w:rsidRDefault="00AB04ED" w:rsidP="00F151DD">
      <w:pPr>
        <w:spacing w:line="360" w:lineRule="auto"/>
        <w:jc w:val="both"/>
        <w:rPr>
          <w:rFonts w:asciiTheme="minorBidi" w:hAnsiTheme="minorBidi"/>
          <w:sz w:val="24"/>
          <w:szCs w:val="24"/>
        </w:rPr>
      </w:pPr>
      <w:r w:rsidRPr="00F151DD">
        <w:rPr>
          <w:rFonts w:asciiTheme="minorBidi" w:hAnsiTheme="minorBidi"/>
          <w:sz w:val="24"/>
          <w:szCs w:val="24"/>
        </w:rPr>
        <w:lastRenderedPageBreak/>
        <w:t>Six months into the war, the number of non-Israeli workers in the sector had decreased by around 40% compared to pre-war levels, primarily due to the entry ban on Palestinian workers</w:t>
      </w:r>
      <w:r w:rsidR="00F151DD">
        <w:rPr>
          <w:rFonts w:asciiTheme="minorBidi" w:hAnsiTheme="minorBidi"/>
          <w:sz w:val="24"/>
          <w:szCs w:val="24"/>
        </w:rPr>
        <w:t>,</w:t>
      </w:r>
      <w:r w:rsidRPr="00F151DD">
        <w:rPr>
          <w:rFonts w:asciiTheme="minorBidi" w:hAnsiTheme="minorBidi"/>
          <w:sz w:val="24"/>
          <w:szCs w:val="24"/>
        </w:rPr>
        <w:t xml:space="preserve"> despite a 10% increase in the number of foreign workers compared to their pre-war numbers.</w:t>
      </w:r>
    </w:p>
    <w:p w:rsidR="009D51C6" w:rsidRDefault="009D51C6" w:rsidP="00F151DD">
      <w:pPr>
        <w:spacing w:line="360" w:lineRule="auto"/>
        <w:jc w:val="both"/>
        <w:rPr>
          <w:rFonts w:asciiTheme="minorBidi" w:hAnsiTheme="minorBidi"/>
          <w:sz w:val="24"/>
          <w:szCs w:val="24"/>
        </w:rPr>
      </w:pPr>
    </w:p>
    <w:p w:rsidR="009D51C6" w:rsidRDefault="009D51C6" w:rsidP="009D51C6">
      <w:pPr>
        <w:spacing w:line="360" w:lineRule="auto"/>
        <w:jc w:val="center"/>
        <w:rPr>
          <w:rFonts w:asciiTheme="minorBidi" w:hAnsiTheme="minorBidi"/>
          <w:b/>
          <w:bCs/>
          <w:sz w:val="24"/>
          <w:szCs w:val="24"/>
        </w:rPr>
      </w:pPr>
      <w:r>
        <w:rPr>
          <w:rFonts w:asciiTheme="minorBidi" w:hAnsiTheme="minorBidi"/>
          <w:b/>
          <w:bCs/>
          <w:sz w:val="24"/>
          <w:szCs w:val="24"/>
        </w:rPr>
        <w:t>Scope</w:t>
      </w:r>
      <w:r w:rsidRPr="009D51C6">
        <w:rPr>
          <w:rFonts w:asciiTheme="minorBidi" w:hAnsiTheme="minorBidi"/>
          <w:b/>
          <w:bCs/>
          <w:sz w:val="24"/>
          <w:szCs w:val="24"/>
        </w:rPr>
        <w:t xml:space="preserve"> of </w:t>
      </w:r>
      <w:r>
        <w:rPr>
          <w:rFonts w:asciiTheme="minorBidi" w:hAnsiTheme="minorBidi"/>
          <w:b/>
          <w:bCs/>
          <w:sz w:val="24"/>
          <w:szCs w:val="24"/>
        </w:rPr>
        <w:t>f</w:t>
      </w:r>
      <w:r w:rsidRPr="009D51C6">
        <w:rPr>
          <w:rFonts w:asciiTheme="minorBidi" w:hAnsiTheme="minorBidi"/>
          <w:b/>
          <w:bCs/>
          <w:sz w:val="24"/>
          <w:szCs w:val="24"/>
        </w:rPr>
        <w:t xml:space="preserve">oreign and Palestinian workers in </w:t>
      </w:r>
      <w:r w:rsidR="00EB0033">
        <w:rPr>
          <w:rFonts w:asciiTheme="minorBidi" w:hAnsiTheme="minorBidi"/>
          <w:b/>
          <w:bCs/>
          <w:sz w:val="24"/>
          <w:szCs w:val="24"/>
        </w:rPr>
        <w:t xml:space="preserve">Israeli </w:t>
      </w:r>
      <w:r w:rsidRPr="009D51C6">
        <w:rPr>
          <w:rFonts w:asciiTheme="minorBidi" w:hAnsiTheme="minorBidi"/>
          <w:b/>
          <w:bCs/>
          <w:sz w:val="24"/>
          <w:szCs w:val="24"/>
        </w:rPr>
        <w:t xml:space="preserve">agriculture, </w:t>
      </w:r>
      <w:r>
        <w:rPr>
          <w:rFonts w:asciiTheme="minorBidi" w:hAnsiTheme="minorBidi"/>
          <w:b/>
          <w:bCs/>
          <w:sz w:val="24"/>
          <w:szCs w:val="24"/>
        </w:rPr>
        <w:t xml:space="preserve">in </w:t>
      </w:r>
      <w:r w:rsidRPr="009D51C6">
        <w:rPr>
          <w:rFonts w:asciiTheme="minorBidi" w:hAnsiTheme="minorBidi"/>
          <w:b/>
          <w:bCs/>
          <w:sz w:val="24"/>
          <w:szCs w:val="24"/>
        </w:rPr>
        <w:t>thousands</w:t>
      </w:r>
    </w:p>
    <w:p w:rsidR="009D51C6" w:rsidRPr="009D51C6" w:rsidRDefault="009D51C6" w:rsidP="009D51C6">
      <w:pPr>
        <w:spacing w:line="360" w:lineRule="auto"/>
        <w:jc w:val="center"/>
        <w:rPr>
          <w:rFonts w:asciiTheme="minorBidi" w:hAnsiTheme="minorBidi"/>
          <w:b/>
          <w:bCs/>
          <w:sz w:val="24"/>
          <w:szCs w:val="24"/>
        </w:rPr>
      </w:pPr>
      <w:r>
        <w:rPr>
          <w:noProof/>
        </w:rPr>
        <w:drawing>
          <wp:inline distT="0" distB="0" distL="0" distR="0" wp14:anchorId="076D9592" wp14:editId="120FB9B7">
            <wp:extent cx="4953000" cy="2686050"/>
            <wp:effectExtent l="0" t="0" r="0" b="0"/>
            <wp:docPr id="1903819227" name="Chart 1">
              <a:extLst xmlns:a="http://schemas.openxmlformats.org/drawingml/2006/main">
                <a:ext uri="{FF2B5EF4-FFF2-40B4-BE49-F238E27FC236}">
                  <a16:creationId xmlns:a16="http://schemas.microsoft.com/office/drawing/2014/main" id="{1ACF3EAD-5E28-EEB0-7992-2DC70A22D7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14B3" w:rsidRDefault="00F314B3" w:rsidP="00F314B3">
      <w:pPr>
        <w:spacing w:line="360" w:lineRule="auto"/>
        <w:jc w:val="center"/>
        <w:rPr>
          <w:rFonts w:asciiTheme="minorBidi" w:hAnsiTheme="minorBidi"/>
        </w:rPr>
      </w:pPr>
      <w:r w:rsidRPr="00F314B3">
        <w:rPr>
          <w:rFonts w:asciiTheme="minorBidi" w:hAnsiTheme="minorBidi"/>
          <w:highlight w:val="yellow"/>
        </w:rPr>
        <w:t>[Translation – left to right, top to bottom: Pre-war</w:t>
      </w:r>
      <w:r w:rsidRPr="00F314B3">
        <w:rPr>
          <w:rFonts w:asciiTheme="minorBidi" w:hAnsiTheme="minorBidi"/>
          <w:highlight w:val="yellow"/>
        </w:rPr>
        <w:tab/>
        <w:t xml:space="preserve"> Oct. 2023</w:t>
      </w:r>
      <w:r w:rsidRPr="00F314B3">
        <w:rPr>
          <w:rFonts w:asciiTheme="minorBidi" w:hAnsiTheme="minorBidi"/>
          <w:highlight w:val="yellow"/>
        </w:rPr>
        <w:tab/>
        <w:t>Nov. 2023</w:t>
      </w:r>
      <w:r w:rsidRPr="00F314B3">
        <w:rPr>
          <w:rFonts w:asciiTheme="minorBidi" w:hAnsiTheme="minorBidi"/>
          <w:highlight w:val="yellow"/>
        </w:rPr>
        <w:tab/>
        <w:t>Dec. 2023</w:t>
      </w:r>
      <w:r w:rsidRPr="00F314B3">
        <w:rPr>
          <w:rFonts w:asciiTheme="minorBidi" w:hAnsiTheme="minorBidi"/>
          <w:highlight w:val="yellow"/>
        </w:rPr>
        <w:tab/>
        <w:t>Jan. 2024</w:t>
      </w:r>
      <w:r w:rsidRPr="00F314B3">
        <w:rPr>
          <w:rFonts w:asciiTheme="minorBidi" w:hAnsiTheme="minorBidi"/>
          <w:highlight w:val="yellow"/>
        </w:rPr>
        <w:tab/>
        <w:t>Feb. 2024</w:t>
      </w:r>
      <w:r w:rsidRPr="00F314B3">
        <w:rPr>
          <w:rFonts w:asciiTheme="minorBidi" w:hAnsiTheme="minorBidi"/>
          <w:highlight w:val="yellow"/>
        </w:rPr>
        <w:tab/>
        <w:t>Mar. 2024</w:t>
      </w:r>
      <w:r w:rsidRPr="00F314B3">
        <w:rPr>
          <w:rFonts w:asciiTheme="minorBidi" w:hAnsiTheme="minorBidi"/>
          <w:highlight w:val="yellow"/>
        </w:rPr>
        <w:tab/>
        <w:t>Palestinians</w:t>
      </w:r>
      <w:r w:rsidRPr="00F314B3">
        <w:rPr>
          <w:rFonts w:asciiTheme="minorBidi" w:hAnsiTheme="minorBidi"/>
          <w:highlight w:val="yellow"/>
        </w:rPr>
        <w:tab/>
        <w:t>Foreign workers]</w:t>
      </w:r>
    </w:p>
    <w:p w:rsidR="00D76B8B" w:rsidRPr="00F314B3" w:rsidRDefault="00D76B8B" w:rsidP="00F314B3">
      <w:pPr>
        <w:spacing w:line="360" w:lineRule="auto"/>
        <w:jc w:val="center"/>
        <w:rPr>
          <w:rFonts w:asciiTheme="minorBidi" w:hAnsiTheme="minorBidi"/>
        </w:rPr>
      </w:pPr>
      <w:r w:rsidRPr="00F314B3">
        <w:rPr>
          <w:rFonts w:asciiTheme="minorBidi" w:hAnsiTheme="minorBidi"/>
        </w:rPr>
        <w:t xml:space="preserve">Source: </w:t>
      </w:r>
      <w:r w:rsidR="00F314B3">
        <w:rPr>
          <w:rFonts w:asciiTheme="minorBidi" w:hAnsiTheme="minorBidi"/>
        </w:rPr>
        <w:t>BDO analysis of d</w:t>
      </w:r>
      <w:r w:rsidRPr="00F314B3">
        <w:rPr>
          <w:rFonts w:asciiTheme="minorBidi" w:hAnsiTheme="minorBidi"/>
        </w:rPr>
        <w:t xml:space="preserve">ata from the Ministry of Agriculture </w:t>
      </w:r>
    </w:p>
    <w:p w:rsidR="003E471C" w:rsidRDefault="003E471C" w:rsidP="003E471C">
      <w:pPr>
        <w:spacing w:line="360" w:lineRule="auto"/>
        <w:rPr>
          <w:rFonts w:asciiTheme="minorBidi" w:hAnsiTheme="minorBidi"/>
          <w:sz w:val="24"/>
          <w:szCs w:val="24"/>
        </w:rPr>
      </w:pPr>
    </w:p>
    <w:p w:rsidR="003E471C" w:rsidRPr="003E471C" w:rsidRDefault="003E471C" w:rsidP="00F314B3">
      <w:pPr>
        <w:pStyle w:val="Heading3"/>
      </w:pPr>
      <w:r w:rsidRPr="003E471C">
        <w:t>Food Rescue</w:t>
      </w:r>
      <w:r>
        <w:t>:</w:t>
      </w:r>
      <w:r w:rsidRPr="003E471C">
        <w:t xml:space="preserve"> </w:t>
      </w:r>
      <w:r w:rsidR="00F314B3">
        <w:t>Volunteerism</w:t>
      </w:r>
      <w:r w:rsidRPr="003E471C">
        <w:t xml:space="preserve"> as a </w:t>
      </w:r>
      <w:r>
        <w:t>Means of Reducing</w:t>
      </w:r>
      <w:r w:rsidRPr="003E471C">
        <w:t xml:space="preserve"> Food Loss</w:t>
      </w:r>
    </w:p>
    <w:p w:rsidR="00C34109" w:rsidRPr="00C34109" w:rsidRDefault="00C34109" w:rsidP="008D7D13">
      <w:pPr>
        <w:spacing w:line="360" w:lineRule="auto"/>
        <w:jc w:val="both"/>
        <w:rPr>
          <w:rFonts w:asciiTheme="minorBidi" w:hAnsiTheme="minorBidi"/>
          <w:sz w:val="24"/>
          <w:szCs w:val="24"/>
        </w:rPr>
      </w:pPr>
      <w:r w:rsidRPr="00C34109">
        <w:rPr>
          <w:rFonts w:asciiTheme="minorBidi" w:hAnsiTheme="minorBidi"/>
          <w:sz w:val="24"/>
          <w:szCs w:val="24"/>
        </w:rPr>
        <w:t>Following the war, Israeli agriculture faced a significant labor crisis</w:t>
      </w:r>
      <w:r>
        <w:rPr>
          <w:rFonts w:asciiTheme="minorBidi" w:hAnsiTheme="minorBidi"/>
          <w:sz w:val="24"/>
          <w:szCs w:val="24"/>
        </w:rPr>
        <w:t xml:space="preserve">, </w:t>
      </w:r>
      <w:r w:rsidR="008D7D13">
        <w:rPr>
          <w:rFonts w:asciiTheme="minorBidi" w:hAnsiTheme="minorBidi"/>
          <w:sz w:val="24"/>
          <w:szCs w:val="24"/>
        </w:rPr>
        <w:t>with</w:t>
      </w:r>
      <w:r w:rsidRPr="00C34109">
        <w:rPr>
          <w:rFonts w:asciiTheme="minorBidi" w:hAnsiTheme="minorBidi"/>
          <w:sz w:val="24"/>
          <w:szCs w:val="24"/>
        </w:rPr>
        <w:t xml:space="preserve"> </w:t>
      </w:r>
      <w:r>
        <w:rPr>
          <w:rFonts w:asciiTheme="minorBidi" w:hAnsiTheme="minorBidi"/>
          <w:sz w:val="24"/>
          <w:szCs w:val="24"/>
        </w:rPr>
        <w:t>t</w:t>
      </w:r>
      <w:r w:rsidRPr="00C34109">
        <w:rPr>
          <w:rFonts w:asciiTheme="minorBidi" w:hAnsiTheme="minorBidi"/>
          <w:sz w:val="24"/>
          <w:szCs w:val="24"/>
        </w:rPr>
        <w:t xml:space="preserve">he shortage of skilled labor </w:t>
      </w:r>
      <w:r w:rsidR="008D7D13">
        <w:rPr>
          <w:rFonts w:asciiTheme="minorBidi" w:hAnsiTheme="minorBidi"/>
          <w:sz w:val="24"/>
          <w:szCs w:val="24"/>
        </w:rPr>
        <w:t>leading</w:t>
      </w:r>
      <w:r w:rsidRPr="00C34109">
        <w:rPr>
          <w:rFonts w:asciiTheme="minorBidi" w:hAnsiTheme="minorBidi"/>
          <w:sz w:val="24"/>
          <w:szCs w:val="24"/>
        </w:rPr>
        <w:t xml:space="preserve"> to </w:t>
      </w:r>
      <w:r w:rsidR="0075616D">
        <w:rPr>
          <w:rFonts w:asciiTheme="minorBidi" w:hAnsiTheme="minorBidi"/>
          <w:sz w:val="24"/>
          <w:szCs w:val="24"/>
        </w:rPr>
        <w:t>increased</w:t>
      </w:r>
      <w:r w:rsidRPr="00C34109">
        <w:rPr>
          <w:rFonts w:asciiTheme="minorBidi" w:hAnsiTheme="minorBidi"/>
          <w:sz w:val="24"/>
          <w:szCs w:val="24"/>
        </w:rPr>
        <w:t xml:space="preserve"> food </w:t>
      </w:r>
      <w:r w:rsidR="0075616D">
        <w:rPr>
          <w:rFonts w:asciiTheme="minorBidi" w:hAnsiTheme="minorBidi"/>
          <w:sz w:val="24"/>
          <w:szCs w:val="24"/>
        </w:rPr>
        <w:t>waste</w:t>
      </w:r>
      <w:r w:rsidRPr="00C34109">
        <w:rPr>
          <w:rFonts w:asciiTheme="minorBidi" w:hAnsiTheme="minorBidi"/>
          <w:sz w:val="24"/>
          <w:szCs w:val="24"/>
        </w:rPr>
        <w:t>.</w:t>
      </w:r>
      <w:r>
        <w:rPr>
          <w:rFonts w:asciiTheme="minorBidi" w:hAnsiTheme="minorBidi"/>
          <w:sz w:val="24"/>
          <w:szCs w:val="24"/>
        </w:rPr>
        <w:t xml:space="preserve"> However,</w:t>
      </w:r>
      <w:r w:rsidRPr="00C34109">
        <w:rPr>
          <w:rFonts w:asciiTheme="minorBidi" w:hAnsiTheme="minorBidi"/>
          <w:sz w:val="24"/>
          <w:szCs w:val="24"/>
        </w:rPr>
        <w:t xml:space="preserve"> volunteers helped</w:t>
      </w:r>
      <w:r w:rsidR="008D7D13">
        <w:rPr>
          <w:rFonts w:asciiTheme="minorBidi" w:hAnsiTheme="minorBidi"/>
          <w:sz w:val="24"/>
          <w:szCs w:val="24"/>
        </w:rPr>
        <w:t xml:space="preserve"> to</w:t>
      </w:r>
      <w:r w:rsidRPr="00C34109">
        <w:rPr>
          <w:rFonts w:asciiTheme="minorBidi" w:hAnsiTheme="minorBidi"/>
          <w:sz w:val="24"/>
          <w:szCs w:val="24"/>
        </w:rPr>
        <w:t xml:space="preserve"> reduce the extent of </w:t>
      </w:r>
      <w:r w:rsidR="0075616D">
        <w:rPr>
          <w:rFonts w:asciiTheme="minorBidi" w:hAnsiTheme="minorBidi"/>
          <w:sz w:val="24"/>
          <w:szCs w:val="24"/>
        </w:rPr>
        <w:t xml:space="preserve">agricultural </w:t>
      </w:r>
      <w:r w:rsidRPr="00C34109">
        <w:rPr>
          <w:rFonts w:asciiTheme="minorBidi" w:hAnsiTheme="minorBidi"/>
          <w:sz w:val="24"/>
          <w:szCs w:val="24"/>
        </w:rPr>
        <w:t xml:space="preserve">food </w:t>
      </w:r>
      <w:r w:rsidR="0075616D">
        <w:rPr>
          <w:rFonts w:asciiTheme="minorBidi" w:hAnsiTheme="minorBidi"/>
          <w:sz w:val="24"/>
          <w:szCs w:val="24"/>
        </w:rPr>
        <w:t>waste</w:t>
      </w:r>
      <w:r w:rsidRPr="00C34109">
        <w:rPr>
          <w:rFonts w:asciiTheme="minorBidi" w:hAnsiTheme="minorBidi"/>
          <w:sz w:val="24"/>
          <w:szCs w:val="24"/>
        </w:rPr>
        <w:t xml:space="preserve"> from 25% to 22%.</w:t>
      </w:r>
    </w:p>
    <w:p w:rsidR="00C34109" w:rsidRPr="00C34109" w:rsidRDefault="00C34109" w:rsidP="00C34109">
      <w:pPr>
        <w:spacing w:line="360" w:lineRule="auto"/>
        <w:jc w:val="both"/>
        <w:rPr>
          <w:rFonts w:asciiTheme="minorBidi" w:hAnsiTheme="minorBidi"/>
          <w:sz w:val="24"/>
          <w:szCs w:val="24"/>
        </w:rPr>
      </w:pPr>
      <w:r w:rsidRPr="00C34109">
        <w:rPr>
          <w:rFonts w:asciiTheme="minorBidi" w:hAnsiTheme="minorBidi"/>
          <w:sz w:val="24"/>
          <w:szCs w:val="24"/>
        </w:rPr>
        <w:t xml:space="preserve">Immediately after the outbreak of </w:t>
      </w:r>
      <w:r>
        <w:rPr>
          <w:rFonts w:asciiTheme="minorBidi" w:hAnsiTheme="minorBidi"/>
          <w:sz w:val="24"/>
          <w:szCs w:val="24"/>
        </w:rPr>
        <w:t>the war</w:t>
      </w:r>
      <w:r w:rsidRPr="00C34109">
        <w:rPr>
          <w:rFonts w:asciiTheme="minorBidi" w:hAnsiTheme="minorBidi"/>
          <w:sz w:val="24"/>
          <w:szCs w:val="24"/>
        </w:rPr>
        <w:t xml:space="preserve">, tens of thousands of volunteers arrived to assist farmers and harvest the </w:t>
      </w:r>
      <w:r>
        <w:rPr>
          <w:rFonts w:asciiTheme="minorBidi" w:hAnsiTheme="minorBidi"/>
          <w:sz w:val="24"/>
          <w:szCs w:val="24"/>
        </w:rPr>
        <w:t>crops that had accumulated in the fields.</w:t>
      </w:r>
    </w:p>
    <w:p w:rsidR="006E64D7" w:rsidRDefault="00AB1E41" w:rsidP="00AB1E41">
      <w:pPr>
        <w:spacing w:line="360" w:lineRule="auto"/>
        <w:jc w:val="both"/>
        <w:rPr>
          <w:rFonts w:asciiTheme="minorBidi" w:hAnsiTheme="minorBidi"/>
          <w:sz w:val="24"/>
          <w:szCs w:val="24"/>
        </w:rPr>
      </w:pPr>
      <w:r w:rsidRPr="00AB1E41">
        <w:rPr>
          <w:rFonts w:asciiTheme="minorBidi" w:hAnsiTheme="minorBidi"/>
          <w:sz w:val="24"/>
          <w:szCs w:val="24"/>
        </w:rPr>
        <w:t xml:space="preserve">At the time, the Ministry of Agriculture estimated a daily need for 11,000 volunteers and allocated NIS 50 million to support these efforts. This funding covered transportation, food, and lodging for volunteers through about 20 organizations, </w:t>
      </w:r>
      <w:r w:rsidRPr="00AB1E41">
        <w:rPr>
          <w:rFonts w:asciiTheme="minorBidi" w:hAnsiTheme="minorBidi"/>
          <w:sz w:val="24"/>
          <w:szCs w:val="24"/>
        </w:rPr>
        <w:lastRenderedPageBreak/>
        <w:t xml:space="preserve">including </w:t>
      </w:r>
      <w:proofErr w:type="spellStart"/>
      <w:r w:rsidRPr="00AB1E41">
        <w:rPr>
          <w:rFonts w:asciiTheme="minorBidi" w:hAnsiTheme="minorBidi"/>
          <w:sz w:val="24"/>
          <w:szCs w:val="24"/>
        </w:rPr>
        <w:t>Leket</w:t>
      </w:r>
      <w:proofErr w:type="spellEnd"/>
      <w:r w:rsidRPr="00AB1E41">
        <w:rPr>
          <w:rFonts w:asciiTheme="minorBidi" w:hAnsiTheme="minorBidi"/>
          <w:sz w:val="24"/>
          <w:szCs w:val="24"/>
        </w:rPr>
        <w:t xml:space="preserve"> Israel, Brothers in Arms, the Kibbutz Movement, Kadima, Ein Prat, and others. Additional initiatives to boost volunteerism included a collaboration between the Ministry of Agriculture and Ministry of Education, which mobilized high school students for agricultural volunteering. The IDF Education Corps also contributed by deploying around 500 non-combat soldiers daily for agricultural work in central and southern Israel. Furthermore, a partnership with the Ministry of Settlement</w:t>
      </w:r>
      <w:r w:rsidR="0075616D">
        <w:rPr>
          <w:rFonts w:asciiTheme="minorBidi" w:hAnsiTheme="minorBidi"/>
          <w:sz w:val="24"/>
          <w:szCs w:val="24"/>
        </w:rPr>
        <w:t>s</w:t>
      </w:r>
      <w:r w:rsidRPr="00AB1E41">
        <w:rPr>
          <w:rFonts w:asciiTheme="minorBidi" w:hAnsiTheme="minorBidi"/>
          <w:sz w:val="24"/>
          <w:szCs w:val="24"/>
        </w:rPr>
        <w:t xml:space="preserve"> and National Missions involved the National Service program, yeshiva students, religious girls' schools, and pre-military academies in agricultural activities. </w:t>
      </w:r>
      <w:r>
        <w:rPr>
          <w:rFonts w:asciiTheme="minorBidi" w:hAnsiTheme="minorBidi"/>
          <w:sz w:val="24"/>
          <w:szCs w:val="24"/>
        </w:rPr>
        <w:t>T</w:t>
      </w:r>
      <w:r w:rsidRPr="00AB1E41">
        <w:rPr>
          <w:rFonts w:asciiTheme="minorBidi" w:hAnsiTheme="minorBidi"/>
          <w:sz w:val="24"/>
          <w:szCs w:val="24"/>
        </w:rPr>
        <w:t>he Ministry of Environmental Protection</w:t>
      </w:r>
      <w:r>
        <w:rPr>
          <w:rFonts w:asciiTheme="minorBidi" w:hAnsiTheme="minorBidi"/>
          <w:sz w:val="24"/>
          <w:szCs w:val="24"/>
        </w:rPr>
        <w:t xml:space="preserve"> also</w:t>
      </w:r>
      <w:r w:rsidRPr="00AB1E41">
        <w:rPr>
          <w:rFonts w:asciiTheme="minorBidi" w:hAnsiTheme="minorBidi"/>
          <w:sz w:val="24"/>
          <w:szCs w:val="24"/>
        </w:rPr>
        <w:t xml:space="preserve"> supported</w:t>
      </w:r>
      <w:r w:rsidR="0075616D">
        <w:rPr>
          <w:rFonts w:asciiTheme="minorBidi" w:hAnsiTheme="minorBidi"/>
          <w:sz w:val="24"/>
          <w:szCs w:val="24"/>
        </w:rPr>
        <w:t xml:space="preserve"> wartime</w:t>
      </w:r>
      <w:r w:rsidRPr="00AB1E41">
        <w:rPr>
          <w:rFonts w:asciiTheme="minorBidi" w:hAnsiTheme="minorBidi"/>
          <w:sz w:val="24"/>
          <w:szCs w:val="24"/>
        </w:rPr>
        <w:t xml:space="preserve"> food rescue with a NIS 1m</w:t>
      </w:r>
      <w:r w:rsidR="0075616D">
        <w:rPr>
          <w:rFonts w:asciiTheme="minorBidi" w:hAnsiTheme="minorBidi"/>
          <w:sz w:val="24"/>
          <w:szCs w:val="24"/>
        </w:rPr>
        <w:t xml:space="preserve"> grant</w:t>
      </w:r>
      <w:r w:rsidRPr="00AB1E41">
        <w:rPr>
          <w:rFonts w:asciiTheme="minorBidi" w:hAnsiTheme="minorBidi"/>
          <w:sz w:val="24"/>
          <w:szCs w:val="24"/>
        </w:rPr>
        <w:t>.</w:t>
      </w:r>
    </w:p>
    <w:p w:rsidR="00A556D7" w:rsidRPr="00A556D7" w:rsidRDefault="00A556D7" w:rsidP="00BC6C57">
      <w:pPr>
        <w:spacing w:line="360" w:lineRule="auto"/>
        <w:jc w:val="both"/>
        <w:rPr>
          <w:rFonts w:asciiTheme="minorBidi" w:hAnsiTheme="minorBidi"/>
          <w:b/>
          <w:bCs/>
          <w:sz w:val="24"/>
          <w:szCs w:val="24"/>
        </w:rPr>
      </w:pPr>
      <w:r w:rsidRPr="00A556D7">
        <w:rPr>
          <w:rFonts w:asciiTheme="minorBidi" w:hAnsiTheme="minorBidi"/>
          <w:b/>
          <w:bCs/>
          <w:sz w:val="24"/>
          <w:szCs w:val="24"/>
        </w:rPr>
        <w:t xml:space="preserve">The hundreds of thousands of volunteers who participated in food </w:t>
      </w:r>
      <w:r>
        <w:rPr>
          <w:rFonts w:asciiTheme="minorBidi" w:hAnsiTheme="minorBidi"/>
          <w:b/>
          <w:bCs/>
          <w:sz w:val="24"/>
          <w:szCs w:val="24"/>
        </w:rPr>
        <w:t>rescue</w:t>
      </w:r>
      <w:r w:rsidR="00AB1E41">
        <w:rPr>
          <w:rFonts w:asciiTheme="minorBidi" w:hAnsiTheme="minorBidi"/>
          <w:b/>
          <w:bCs/>
          <w:sz w:val="24"/>
          <w:szCs w:val="24"/>
        </w:rPr>
        <w:t xml:space="preserve"> efforts </w:t>
      </w:r>
      <w:r w:rsidRPr="00A556D7">
        <w:rPr>
          <w:rFonts w:asciiTheme="minorBidi" w:hAnsiTheme="minorBidi"/>
          <w:b/>
          <w:bCs/>
          <w:sz w:val="24"/>
          <w:szCs w:val="24"/>
        </w:rPr>
        <w:t xml:space="preserve">during the first six months of the war helped compensate for the lack of labor. Approximately 600,000 days of volunteering, equivalent to around 3,000 daily agricultural workers, harvested over 36,000 tons of agricultural produce and </w:t>
      </w:r>
      <w:r>
        <w:rPr>
          <w:rFonts w:asciiTheme="minorBidi" w:hAnsiTheme="minorBidi"/>
          <w:b/>
          <w:bCs/>
          <w:sz w:val="24"/>
          <w:szCs w:val="24"/>
        </w:rPr>
        <w:t>rescued</w:t>
      </w:r>
      <w:r w:rsidRPr="00A556D7">
        <w:rPr>
          <w:rFonts w:asciiTheme="minorBidi" w:hAnsiTheme="minorBidi"/>
          <w:b/>
          <w:bCs/>
          <w:sz w:val="24"/>
          <w:szCs w:val="24"/>
        </w:rPr>
        <w:t xml:space="preserve"> food </w:t>
      </w:r>
      <w:r w:rsidR="00AB1E41">
        <w:rPr>
          <w:rFonts w:asciiTheme="minorBidi" w:hAnsiTheme="minorBidi"/>
          <w:b/>
          <w:bCs/>
          <w:sz w:val="24"/>
          <w:szCs w:val="24"/>
        </w:rPr>
        <w:t>valued at</w:t>
      </w:r>
      <w:r w:rsidRPr="00A556D7">
        <w:rPr>
          <w:rFonts w:asciiTheme="minorBidi" w:hAnsiTheme="minorBidi"/>
          <w:b/>
          <w:bCs/>
          <w:sz w:val="24"/>
          <w:szCs w:val="24"/>
        </w:rPr>
        <w:t xml:space="preserve"> </w:t>
      </w:r>
      <w:r>
        <w:rPr>
          <w:rFonts w:asciiTheme="minorBidi" w:hAnsiTheme="minorBidi"/>
          <w:b/>
          <w:bCs/>
          <w:sz w:val="24"/>
          <w:szCs w:val="24"/>
        </w:rPr>
        <w:t xml:space="preserve">NIS </w:t>
      </w:r>
      <w:r w:rsidRPr="00A556D7">
        <w:rPr>
          <w:rFonts w:asciiTheme="minorBidi" w:hAnsiTheme="minorBidi"/>
          <w:b/>
          <w:bCs/>
          <w:sz w:val="24"/>
          <w:szCs w:val="24"/>
        </w:rPr>
        <w:t>160</w:t>
      </w:r>
      <w:r w:rsidR="0075616D">
        <w:rPr>
          <w:rFonts w:asciiTheme="minorBidi" w:hAnsiTheme="minorBidi"/>
          <w:b/>
          <w:bCs/>
          <w:sz w:val="24"/>
          <w:szCs w:val="24"/>
        </w:rPr>
        <w:t>m</w:t>
      </w:r>
      <w:r w:rsidRPr="00A556D7">
        <w:rPr>
          <w:rFonts w:asciiTheme="minorBidi" w:hAnsiTheme="minorBidi"/>
          <w:b/>
          <w:bCs/>
          <w:sz w:val="24"/>
          <w:szCs w:val="24"/>
        </w:rPr>
        <w:t xml:space="preserve">. However, substituting skilled labor with unskilled volunteers did not prevent a reduction in agricultural </w:t>
      </w:r>
      <w:r w:rsidR="00BC6C57">
        <w:rPr>
          <w:rFonts w:asciiTheme="minorBidi" w:hAnsiTheme="minorBidi"/>
          <w:b/>
          <w:bCs/>
          <w:sz w:val="24"/>
          <w:szCs w:val="24"/>
        </w:rPr>
        <w:t>production</w:t>
      </w:r>
      <w:r w:rsidRPr="00A556D7">
        <w:rPr>
          <w:rFonts w:asciiTheme="minorBidi" w:hAnsiTheme="minorBidi"/>
          <w:b/>
          <w:bCs/>
          <w:sz w:val="24"/>
          <w:szCs w:val="24"/>
        </w:rPr>
        <w:t>.</w:t>
      </w:r>
      <w:r>
        <w:rPr>
          <w:rStyle w:val="FootnoteReference"/>
          <w:rFonts w:asciiTheme="minorBidi" w:hAnsiTheme="minorBidi"/>
          <w:b/>
          <w:bCs/>
          <w:sz w:val="24"/>
          <w:szCs w:val="24"/>
        </w:rPr>
        <w:footnoteReference w:id="9"/>
      </w:r>
    </w:p>
    <w:p w:rsidR="00E23F55" w:rsidRDefault="00A556D7" w:rsidP="00CF6CE6">
      <w:pPr>
        <w:spacing w:line="360" w:lineRule="auto"/>
        <w:jc w:val="both"/>
        <w:rPr>
          <w:rFonts w:asciiTheme="minorBidi" w:hAnsiTheme="minorBidi"/>
          <w:sz w:val="24"/>
          <w:szCs w:val="24"/>
        </w:rPr>
      </w:pPr>
      <w:r w:rsidRPr="00A556D7">
        <w:rPr>
          <w:rFonts w:asciiTheme="minorBidi" w:hAnsiTheme="minorBidi"/>
          <w:sz w:val="24"/>
          <w:szCs w:val="24"/>
        </w:rPr>
        <w:t>Without the volunteer</w:t>
      </w:r>
      <w:r w:rsidR="00CD5A93">
        <w:rPr>
          <w:rFonts w:asciiTheme="minorBidi" w:hAnsiTheme="minorBidi"/>
          <w:sz w:val="24"/>
          <w:szCs w:val="24"/>
        </w:rPr>
        <w:t>s</w:t>
      </w:r>
      <w:r w:rsidRPr="00A556D7">
        <w:rPr>
          <w:rFonts w:asciiTheme="minorBidi" w:hAnsiTheme="minorBidi"/>
          <w:sz w:val="24"/>
          <w:szCs w:val="24"/>
        </w:rPr>
        <w:t xml:space="preserve">, the additional cost of food </w:t>
      </w:r>
      <w:r w:rsidR="0075616D">
        <w:rPr>
          <w:rFonts w:asciiTheme="minorBidi" w:hAnsiTheme="minorBidi"/>
          <w:sz w:val="24"/>
          <w:szCs w:val="24"/>
        </w:rPr>
        <w:t>waste</w:t>
      </w:r>
      <w:r w:rsidRPr="00A556D7">
        <w:rPr>
          <w:rFonts w:asciiTheme="minorBidi" w:hAnsiTheme="minorBidi"/>
          <w:sz w:val="24"/>
          <w:szCs w:val="24"/>
        </w:rPr>
        <w:t xml:space="preserve"> to the national economy </w:t>
      </w:r>
      <w:r w:rsidR="006A075E">
        <w:rPr>
          <w:rFonts w:asciiTheme="minorBidi" w:hAnsiTheme="minorBidi"/>
          <w:sz w:val="24"/>
          <w:szCs w:val="24"/>
        </w:rPr>
        <w:t>resulting from</w:t>
      </w:r>
      <w:r w:rsidRPr="00A556D7">
        <w:rPr>
          <w:rFonts w:asciiTheme="minorBidi" w:hAnsiTheme="minorBidi"/>
          <w:sz w:val="24"/>
          <w:szCs w:val="24"/>
        </w:rPr>
        <w:t xml:space="preserve"> the first six months of the war would have been about </w:t>
      </w:r>
      <w:r w:rsidR="006A075E">
        <w:rPr>
          <w:rFonts w:asciiTheme="minorBidi" w:hAnsiTheme="minorBidi"/>
          <w:sz w:val="24"/>
          <w:szCs w:val="24"/>
        </w:rPr>
        <w:t xml:space="preserve">NIS </w:t>
      </w:r>
      <w:r w:rsidRPr="00A556D7">
        <w:rPr>
          <w:rFonts w:asciiTheme="minorBidi" w:hAnsiTheme="minorBidi"/>
          <w:sz w:val="24"/>
          <w:szCs w:val="24"/>
        </w:rPr>
        <w:t>1.12</w:t>
      </w:r>
      <w:r w:rsidR="00CD5A93">
        <w:rPr>
          <w:rFonts w:asciiTheme="minorBidi" w:hAnsiTheme="minorBidi"/>
          <w:sz w:val="24"/>
          <w:szCs w:val="24"/>
        </w:rPr>
        <w:t xml:space="preserve">b. This </w:t>
      </w:r>
      <w:r w:rsidRPr="00A556D7">
        <w:rPr>
          <w:rFonts w:asciiTheme="minorBidi" w:hAnsiTheme="minorBidi"/>
          <w:sz w:val="24"/>
          <w:szCs w:val="24"/>
        </w:rPr>
        <w:t>includ</w:t>
      </w:r>
      <w:r w:rsidR="00CD5A93">
        <w:rPr>
          <w:rFonts w:asciiTheme="minorBidi" w:hAnsiTheme="minorBidi"/>
          <w:sz w:val="24"/>
          <w:szCs w:val="24"/>
        </w:rPr>
        <w:t>es</w:t>
      </w:r>
      <w:r w:rsidRPr="00A556D7">
        <w:rPr>
          <w:rFonts w:asciiTheme="minorBidi" w:hAnsiTheme="minorBidi"/>
          <w:sz w:val="24"/>
          <w:szCs w:val="24"/>
        </w:rPr>
        <w:t xml:space="preserve"> </w:t>
      </w:r>
      <w:r w:rsidR="006A075E">
        <w:rPr>
          <w:rFonts w:asciiTheme="minorBidi" w:hAnsiTheme="minorBidi"/>
          <w:sz w:val="24"/>
          <w:szCs w:val="24"/>
        </w:rPr>
        <w:t xml:space="preserve">NIS </w:t>
      </w:r>
      <w:r w:rsidRPr="00A556D7">
        <w:rPr>
          <w:rFonts w:asciiTheme="minorBidi" w:hAnsiTheme="minorBidi"/>
          <w:sz w:val="24"/>
          <w:szCs w:val="24"/>
        </w:rPr>
        <w:t>690</w:t>
      </w:r>
      <w:r w:rsidR="0075616D">
        <w:rPr>
          <w:rFonts w:asciiTheme="minorBidi" w:hAnsiTheme="minorBidi"/>
          <w:sz w:val="24"/>
          <w:szCs w:val="24"/>
        </w:rPr>
        <w:t>m</w:t>
      </w:r>
      <w:r w:rsidRPr="00A556D7">
        <w:rPr>
          <w:rFonts w:asciiTheme="minorBidi" w:hAnsiTheme="minorBidi"/>
          <w:sz w:val="24"/>
          <w:szCs w:val="24"/>
        </w:rPr>
        <w:t xml:space="preserve"> in food </w:t>
      </w:r>
      <w:r w:rsidR="0075616D">
        <w:rPr>
          <w:rFonts w:asciiTheme="minorBidi" w:hAnsiTheme="minorBidi"/>
          <w:sz w:val="24"/>
          <w:szCs w:val="24"/>
        </w:rPr>
        <w:t>waste</w:t>
      </w:r>
      <w:r w:rsidRPr="00A556D7">
        <w:rPr>
          <w:rFonts w:asciiTheme="minorBidi" w:hAnsiTheme="minorBidi"/>
          <w:sz w:val="24"/>
          <w:szCs w:val="24"/>
        </w:rPr>
        <w:t xml:space="preserve">, </w:t>
      </w:r>
      <w:r w:rsidR="006A075E">
        <w:rPr>
          <w:rFonts w:asciiTheme="minorBidi" w:hAnsiTheme="minorBidi"/>
          <w:sz w:val="24"/>
          <w:szCs w:val="24"/>
        </w:rPr>
        <w:t xml:space="preserve">NIS </w:t>
      </w:r>
      <w:r w:rsidRPr="00A556D7">
        <w:rPr>
          <w:rFonts w:asciiTheme="minorBidi" w:hAnsiTheme="minorBidi"/>
          <w:sz w:val="24"/>
          <w:szCs w:val="24"/>
        </w:rPr>
        <w:t>165</w:t>
      </w:r>
      <w:r w:rsidR="0075616D">
        <w:rPr>
          <w:rFonts w:asciiTheme="minorBidi" w:hAnsiTheme="minorBidi"/>
          <w:sz w:val="24"/>
          <w:szCs w:val="24"/>
        </w:rPr>
        <w:t>m</w:t>
      </w:r>
      <w:r w:rsidR="006A075E">
        <w:rPr>
          <w:rFonts w:asciiTheme="minorBidi" w:hAnsiTheme="minorBidi"/>
          <w:sz w:val="24"/>
          <w:szCs w:val="24"/>
        </w:rPr>
        <w:t xml:space="preserve"> </w:t>
      </w:r>
      <w:r w:rsidRPr="00A556D7">
        <w:rPr>
          <w:rFonts w:asciiTheme="minorBidi" w:hAnsiTheme="minorBidi"/>
          <w:sz w:val="24"/>
          <w:szCs w:val="24"/>
        </w:rPr>
        <w:t xml:space="preserve">in environmental costs due to food </w:t>
      </w:r>
      <w:r w:rsidR="0075616D">
        <w:rPr>
          <w:rFonts w:asciiTheme="minorBidi" w:hAnsiTheme="minorBidi"/>
          <w:sz w:val="24"/>
          <w:szCs w:val="24"/>
        </w:rPr>
        <w:t>waste</w:t>
      </w:r>
      <w:r w:rsidRPr="00A556D7">
        <w:rPr>
          <w:rFonts w:asciiTheme="minorBidi" w:hAnsiTheme="minorBidi"/>
          <w:sz w:val="24"/>
          <w:szCs w:val="24"/>
        </w:rPr>
        <w:t xml:space="preserve">, and an additional </w:t>
      </w:r>
      <w:r w:rsidR="006A075E">
        <w:rPr>
          <w:rFonts w:asciiTheme="minorBidi" w:hAnsiTheme="minorBidi"/>
          <w:sz w:val="24"/>
          <w:szCs w:val="24"/>
        </w:rPr>
        <w:t xml:space="preserve">NIS </w:t>
      </w:r>
      <w:r w:rsidRPr="00A556D7">
        <w:rPr>
          <w:rFonts w:asciiTheme="minorBidi" w:hAnsiTheme="minorBidi"/>
          <w:sz w:val="24"/>
          <w:szCs w:val="24"/>
        </w:rPr>
        <w:t>260</w:t>
      </w:r>
      <w:r w:rsidR="0075616D">
        <w:rPr>
          <w:rFonts w:asciiTheme="minorBidi" w:hAnsiTheme="minorBidi"/>
          <w:sz w:val="24"/>
          <w:szCs w:val="24"/>
        </w:rPr>
        <w:t xml:space="preserve">m </w:t>
      </w:r>
      <w:r w:rsidRPr="00A556D7">
        <w:rPr>
          <w:rFonts w:asciiTheme="minorBidi" w:hAnsiTheme="minorBidi"/>
          <w:sz w:val="24"/>
          <w:szCs w:val="24"/>
        </w:rPr>
        <w:t>in health costs.</w:t>
      </w:r>
    </w:p>
    <w:p w:rsidR="00526A04" w:rsidRDefault="00526A04" w:rsidP="006A075E">
      <w:pPr>
        <w:spacing w:line="360" w:lineRule="auto"/>
        <w:jc w:val="both"/>
        <w:rPr>
          <w:rFonts w:asciiTheme="minorBidi" w:hAnsiTheme="minorBidi"/>
          <w:sz w:val="24"/>
          <w:szCs w:val="24"/>
        </w:rPr>
      </w:pPr>
    </w:p>
    <w:p w:rsidR="00526A04" w:rsidRPr="00526A04" w:rsidRDefault="00526A04" w:rsidP="00526A04">
      <w:pPr>
        <w:pStyle w:val="Heading3"/>
      </w:pPr>
      <w:r w:rsidRPr="00526A04">
        <w:t>Agricultural Produce Losses Due to the War</w:t>
      </w:r>
    </w:p>
    <w:p w:rsidR="00526A04" w:rsidRDefault="00016FE8" w:rsidP="00026B61">
      <w:pPr>
        <w:spacing w:line="360" w:lineRule="auto"/>
        <w:jc w:val="both"/>
        <w:rPr>
          <w:rFonts w:asciiTheme="minorBidi" w:hAnsiTheme="minorBidi"/>
          <w:sz w:val="24"/>
          <w:szCs w:val="24"/>
        </w:rPr>
      </w:pPr>
      <w:r w:rsidRPr="00016FE8">
        <w:rPr>
          <w:rFonts w:asciiTheme="minorBidi" w:hAnsiTheme="minorBidi"/>
          <w:sz w:val="24"/>
          <w:szCs w:val="24"/>
        </w:rPr>
        <w:t>The average monthly volume of locally marketed agricultural produce</w:t>
      </w:r>
      <w:r>
        <w:rPr>
          <w:rStyle w:val="FootnoteReference"/>
          <w:rFonts w:asciiTheme="minorBidi" w:hAnsiTheme="minorBidi"/>
          <w:sz w:val="24"/>
          <w:szCs w:val="24"/>
        </w:rPr>
        <w:footnoteReference w:id="10"/>
      </w:r>
      <w:r w:rsidRPr="00016FE8">
        <w:rPr>
          <w:rFonts w:asciiTheme="minorBidi" w:hAnsiTheme="minorBidi"/>
          <w:sz w:val="24"/>
          <w:szCs w:val="24"/>
        </w:rPr>
        <w:t xml:space="preserve"> is approximately 175,000 tons.</w:t>
      </w:r>
      <w:r w:rsidRPr="00016FE8">
        <w:rPr>
          <w:rStyle w:val="FootnoteReference"/>
          <w:rFonts w:asciiTheme="minorBidi" w:hAnsiTheme="minorBidi"/>
          <w:sz w:val="24"/>
          <w:szCs w:val="24"/>
        </w:rPr>
        <w:t xml:space="preserve"> </w:t>
      </w:r>
      <w:r>
        <w:rPr>
          <w:rStyle w:val="FootnoteReference"/>
          <w:rFonts w:asciiTheme="minorBidi" w:hAnsiTheme="minorBidi"/>
          <w:sz w:val="24"/>
          <w:szCs w:val="24"/>
        </w:rPr>
        <w:footnoteReference w:id="11"/>
      </w:r>
      <w:r w:rsidRPr="00016FE8">
        <w:rPr>
          <w:rFonts w:asciiTheme="minorBidi" w:hAnsiTheme="minorBidi"/>
          <w:sz w:val="24"/>
          <w:szCs w:val="24"/>
        </w:rPr>
        <w:t xml:space="preserve"> </w:t>
      </w:r>
      <w:r>
        <w:rPr>
          <w:rFonts w:asciiTheme="minorBidi" w:hAnsiTheme="minorBidi"/>
          <w:sz w:val="24"/>
          <w:szCs w:val="24"/>
        </w:rPr>
        <w:t xml:space="preserve">This </w:t>
      </w:r>
      <w:r w:rsidRPr="00016FE8">
        <w:rPr>
          <w:rFonts w:asciiTheme="minorBidi" w:hAnsiTheme="minorBidi"/>
          <w:sz w:val="24"/>
          <w:szCs w:val="24"/>
        </w:rPr>
        <w:t>Report reveal</w:t>
      </w:r>
      <w:r>
        <w:rPr>
          <w:rFonts w:asciiTheme="minorBidi" w:hAnsiTheme="minorBidi"/>
          <w:sz w:val="24"/>
          <w:szCs w:val="24"/>
        </w:rPr>
        <w:t>s</w:t>
      </w:r>
      <w:r w:rsidRPr="00016FE8">
        <w:rPr>
          <w:rFonts w:asciiTheme="minorBidi" w:hAnsiTheme="minorBidi"/>
          <w:sz w:val="24"/>
          <w:szCs w:val="24"/>
        </w:rPr>
        <w:t xml:space="preserve"> that food </w:t>
      </w:r>
      <w:r w:rsidR="00026B61">
        <w:rPr>
          <w:rFonts w:asciiTheme="minorBidi" w:hAnsiTheme="minorBidi"/>
          <w:sz w:val="24"/>
          <w:szCs w:val="24"/>
        </w:rPr>
        <w:t>waste</w:t>
      </w:r>
      <w:r w:rsidRPr="00016FE8">
        <w:rPr>
          <w:rFonts w:asciiTheme="minorBidi" w:hAnsiTheme="minorBidi"/>
          <w:sz w:val="24"/>
          <w:szCs w:val="24"/>
        </w:rPr>
        <w:t xml:space="preserve"> in Israel</w:t>
      </w:r>
      <w:r w:rsidR="002E5C1F">
        <w:rPr>
          <w:rFonts w:asciiTheme="minorBidi" w:hAnsiTheme="minorBidi"/>
          <w:sz w:val="24"/>
          <w:szCs w:val="24"/>
        </w:rPr>
        <w:t>’</w:t>
      </w:r>
      <w:r w:rsidRPr="00016FE8">
        <w:rPr>
          <w:rFonts w:asciiTheme="minorBidi" w:hAnsiTheme="minorBidi"/>
          <w:sz w:val="24"/>
          <w:szCs w:val="24"/>
        </w:rPr>
        <w:t>s agricultural sector has risen to 22%, up from 9% before the war.</w:t>
      </w:r>
    </w:p>
    <w:p w:rsidR="00026B61" w:rsidRDefault="00026B61" w:rsidP="00026B61">
      <w:pPr>
        <w:spacing w:line="360" w:lineRule="auto"/>
        <w:jc w:val="both"/>
        <w:rPr>
          <w:rFonts w:asciiTheme="minorBidi" w:hAnsiTheme="minorBidi"/>
          <w:sz w:val="24"/>
          <w:szCs w:val="24"/>
        </w:rPr>
      </w:pPr>
    </w:p>
    <w:p w:rsidR="00026B61" w:rsidRPr="006E64D7" w:rsidRDefault="00026B61" w:rsidP="00026B61">
      <w:pPr>
        <w:spacing w:line="360" w:lineRule="auto"/>
        <w:jc w:val="both"/>
        <w:rPr>
          <w:rFonts w:asciiTheme="minorBidi" w:hAnsiTheme="minorBidi"/>
          <w:sz w:val="24"/>
          <w:szCs w:val="24"/>
        </w:rPr>
      </w:pPr>
    </w:p>
    <w:p w:rsidR="00D76B8B" w:rsidRDefault="00893670" w:rsidP="00893670">
      <w:pPr>
        <w:spacing w:line="360" w:lineRule="auto"/>
        <w:jc w:val="center"/>
        <w:rPr>
          <w:rFonts w:asciiTheme="minorBidi" w:hAnsiTheme="minorBidi"/>
          <w:b/>
          <w:bCs/>
          <w:sz w:val="24"/>
          <w:szCs w:val="24"/>
        </w:rPr>
      </w:pPr>
      <w:r w:rsidRPr="00893670">
        <w:rPr>
          <w:rFonts w:asciiTheme="minorBidi" w:hAnsiTheme="minorBidi"/>
          <w:b/>
          <w:bCs/>
          <w:sz w:val="24"/>
          <w:szCs w:val="24"/>
        </w:rPr>
        <w:lastRenderedPageBreak/>
        <w:t>Additional decrease</w:t>
      </w:r>
      <w:r w:rsidR="0064627E">
        <w:rPr>
          <w:rStyle w:val="FootnoteReference"/>
          <w:rFonts w:asciiTheme="minorBidi" w:hAnsiTheme="minorBidi"/>
          <w:b/>
          <w:bCs/>
          <w:sz w:val="24"/>
          <w:szCs w:val="24"/>
        </w:rPr>
        <w:footnoteReference w:id="12"/>
      </w:r>
      <w:r w:rsidRPr="00893670">
        <w:rPr>
          <w:rFonts w:asciiTheme="minorBidi" w:hAnsiTheme="minorBidi"/>
          <w:b/>
          <w:bCs/>
          <w:sz w:val="24"/>
          <w:szCs w:val="24"/>
        </w:rPr>
        <w:t xml:space="preserve"> in agricultural produce during the war</w:t>
      </w:r>
    </w:p>
    <w:p w:rsidR="00893670" w:rsidRDefault="00893670" w:rsidP="00893670">
      <w:pPr>
        <w:spacing w:line="360" w:lineRule="auto"/>
        <w:jc w:val="center"/>
        <w:rPr>
          <w:rFonts w:asciiTheme="minorBidi" w:hAnsiTheme="minorBidi"/>
          <w:b/>
          <w:bCs/>
          <w:sz w:val="24"/>
          <w:szCs w:val="24"/>
        </w:rPr>
      </w:pPr>
      <w:r>
        <w:rPr>
          <w:noProof/>
        </w:rPr>
        <w:drawing>
          <wp:inline distT="0" distB="0" distL="0" distR="0" wp14:anchorId="2223EA83" wp14:editId="56E85EA2">
            <wp:extent cx="5731510" cy="3019425"/>
            <wp:effectExtent l="0" t="0" r="2540" b="9525"/>
            <wp:docPr id="1483955296" name="Chart 1">
              <a:extLst xmlns:a="http://schemas.openxmlformats.org/drawingml/2006/main">
                <a:ext uri="{FF2B5EF4-FFF2-40B4-BE49-F238E27FC236}">
                  <a16:creationId xmlns:a16="http://schemas.microsoft.com/office/drawing/2014/main" id="{237E94E8-D31D-6E78-D69E-DC53B4F61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3670" w:rsidRPr="008664AE" w:rsidRDefault="00893670" w:rsidP="00893670">
      <w:pPr>
        <w:spacing w:line="360" w:lineRule="auto"/>
        <w:jc w:val="center"/>
        <w:rPr>
          <w:rFonts w:asciiTheme="minorBidi" w:hAnsiTheme="minorBidi"/>
        </w:rPr>
      </w:pPr>
      <w:r w:rsidRPr="008664AE">
        <w:rPr>
          <w:rFonts w:asciiTheme="minorBidi" w:hAnsiTheme="minorBidi"/>
        </w:rPr>
        <w:t>Source: BDO analysis of data from the CBS and Ministry of Agriculture</w:t>
      </w:r>
    </w:p>
    <w:p w:rsidR="00D25747" w:rsidRDefault="00D25747" w:rsidP="00D25747">
      <w:pPr>
        <w:spacing w:line="360" w:lineRule="auto"/>
        <w:jc w:val="both"/>
        <w:rPr>
          <w:rFonts w:asciiTheme="minorBidi" w:hAnsiTheme="minorBidi"/>
          <w:sz w:val="24"/>
          <w:szCs w:val="24"/>
        </w:rPr>
      </w:pPr>
    </w:p>
    <w:p w:rsidR="00D25747" w:rsidRDefault="00D25747" w:rsidP="00D25747">
      <w:pPr>
        <w:spacing w:line="360" w:lineRule="auto"/>
        <w:jc w:val="both"/>
        <w:rPr>
          <w:rFonts w:asciiTheme="minorBidi" w:hAnsiTheme="minorBidi"/>
          <w:sz w:val="24"/>
          <w:szCs w:val="24"/>
        </w:rPr>
      </w:pPr>
      <w:r w:rsidRPr="00D25747">
        <w:rPr>
          <w:rFonts w:asciiTheme="minorBidi" w:hAnsiTheme="minorBidi"/>
          <w:sz w:val="24"/>
          <w:szCs w:val="24"/>
        </w:rPr>
        <w:t xml:space="preserve">An examination of the increase in losses for major crops in the </w:t>
      </w:r>
      <w:proofErr w:type="spellStart"/>
      <w:r w:rsidRPr="00D25747">
        <w:rPr>
          <w:rFonts w:asciiTheme="minorBidi" w:hAnsiTheme="minorBidi"/>
          <w:sz w:val="24"/>
          <w:szCs w:val="24"/>
        </w:rPr>
        <w:t>Tkuma</w:t>
      </w:r>
      <w:proofErr w:type="spellEnd"/>
      <w:r w:rsidRPr="00D25747">
        <w:rPr>
          <w:rFonts w:asciiTheme="minorBidi" w:hAnsiTheme="minorBidi"/>
          <w:sz w:val="24"/>
          <w:szCs w:val="24"/>
        </w:rPr>
        <w:t xml:space="preserve"> Region and the northern border </w:t>
      </w:r>
      <w:r>
        <w:rPr>
          <w:rFonts w:asciiTheme="minorBidi" w:hAnsiTheme="minorBidi"/>
          <w:sz w:val="24"/>
          <w:szCs w:val="24"/>
        </w:rPr>
        <w:t>conflict</w:t>
      </w:r>
      <w:r w:rsidRPr="00D25747">
        <w:rPr>
          <w:rFonts w:asciiTheme="minorBidi" w:hAnsiTheme="minorBidi"/>
          <w:sz w:val="24"/>
          <w:szCs w:val="24"/>
        </w:rPr>
        <w:t xml:space="preserve"> zone reveals that the rate of additional </w:t>
      </w:r>
      <w:r w:rsidR="00026B61">
        <w:rPr>
          <w:rFonts w:asciiTheme="minorBidi" w:hAnsiTheme="minorBidi"/>
          <w:sz w:val="24"/>
          <w:szCs w:val="24"/>
        </w:rPr>
        <w:t>waste</w:t>
      </w:r>
      <w:r w:rsidRPr="00D25747">
        <w:rPr>
          <w:rFonts w:asciiTheme="minorBidi" w:hAnsiTheme="minorBidi"/>
          <w:sz w:val="24"/>
          <w:szCs w:val="24"/>
        </w:rPr>
        <w:t xml:space="preserve"> due to the war is higher than the average, reaching approximately 18%.</w:t>
      </w:r>
      <w:r>
        <w:rPr>
          <w:rStyle w:val="FootnoteReference"/>
          <w:rFonts w:asciiTheme="minorBidi" w:hAnsiTheme="minorBidi"/>
          <w:sz w:val="24"/>
          <w:szCs w:val="24"/>
        </w:rPr>
        <w:footnoteReference w:id="13"/>
      </w:r>
      <w:r w:rsidRPr="00D25747">
        <w:rPr>
          <w:rFonts w:asciiTheme="minorBidi" w:hAnsiTheme="minorBidi"/>
          <w:sz w:val="24"/>
          <w:szCs w:val="24"/>
        </w:rPr>
        <w:t xml:space="preserve"> Specifically, the war resulted in about 30% loss for potatoes and carrots, 23% for tomatoes and apples, 19% for cabbage, and 13% for cucumbers.</w:t>
      </w:r>
    </w:p>
    <w:p w:rsidR="008664AE" w:rsidRDefault="008664AE" w:rsidP="00D25747">
      <w:pPr>
        <w:spacing w:line="360" w:lineRule="auto"/>
        <w:jc w:val="both"/>
        <w:rPr>
          <w:rFonts w:asciiTheme="minorBidi" w:hAnsiTheme="minorBidi"/>
          <w:sz w:val="24"/>
          <w:szCs w:val="24"/>
        </w:rPr>
      </w:pPr>
    </w:p>
    <w:p w:rsidR="0064627E" w:rsidRPr="008664AE" w:rsidRDefault="0064627E" w:rsidP="008664AE">
      <w:pPr>
        <w:spacing w:line="360" w:lineRule="auto"/>
        <w:jc w:val="both"/>
        <w:rPr>
          <w:rFonts w:asciiTheme="minorBidi" w:hAnsiTheme="minorBidi"/>
          <w:sz w:val="24"/>
          <w:szCs w:val="24"/>
        </w:rPr>
      </w:pPr>
    </w:p>
    <w:p w:rsidR="008664AE" w:rsidRPr="008664AE" w:rsidRDefault="008664AE" w:rsidP="008664AE">
      <w:pPr>
        <w:spacing w:line="360" w:lineRule="auto"/>
        <w:rPr>
          <w:rFonts w:asciiTheme="minorBidi" w:hAnsiTheme="minorBidi"/>
          <w:sz w:val="24"/>
          <w:szCs w:val="24"/>
        </w:rPr>
      </w:pPr>
    </w:p>
    <w:p w:rsidR="008664AE" w:rsidRPr="008664AE" w:rsidRDefault="008664AE" w:rsidP="008664AE">
      <w:pPr>
        <w:spacing w:line="360" w:lineRule="auto"/>
        <w:rPr>
          <w:rFonts w:asciiTheme="minorBidi" w:hAnsiTheme="minorBidi"/>
          <w:sz w:val="24"/>
          <w:szCs w:val="24"/>
        </w:rPr>
      </w:pPr>
    </w:p>
    <w:p w:rsidR="008664AE" w:rsidRPr="008664AE" w:rsidRDefault="008664AE" w:rsidP="008664AE">
      <w:pPr>
        <w:spacing w:line="360" w:lineRule="auto"/>
        <w:rPr>
          <w:rFonts w:asciiTheme="minorBidi" w:hAnsiTheme="minorBidi"/>
          <w:sz w:val="24"/>
          <w:szCs w:val="24"/>
        </w:rPr>
      </w:pPr>
    </w:p>
    <w:p w:rsidR="008664AE" w:rsidRPr="008664AE" w:rsidRDefault="008664AE" w:rsidP="008664AE">
      <w:pPr>
        <w:spacing w:line="360" w:lineRule="auto"/>
        <w:rPr>
          <w:rFonts w:asciiTheme="minorBidi" w:hAnsiTheme="minorBidi"/>
          <w:sz w:val="24"/>
          <w:szCs w:val="24"/>
        </w:rPr>
      </w:pPr>
    </w:p>
    <w:p w:rsidR="008664AE" w:rsidRDefault="008664AE" w:rsidP="008664AE">
      <w:pPr>
        <w:spacing w:line="360" w:lineRule="auto"/>
        <w:rPr>
          <w:rFonts w:asciiTheme="minorBidi" w:hAnsiTheme="minorBidi"/>
          <w:sz w:val="24"/>
          <w:szCs w:val="24"/>
        </w:rPr>
      </w:pPr>
    </w:p>
    <w:p w:rsidR="00893670" w:rsidRDefault="00624F6B" w:rsidP="00D25747">
      <w:pPr>
        <w:spacing w:line="360" w:lineRule="auto"/>
        <w:jc w:val="center"/>
        <w:rPr>
          <w:rFonts w:asciiTheme="minorBidi" w:hAnsiTheme="minorBidi"/>
          <w:b/>
          <w:bCs/>
          <w:sz w:val="24"/>
          <w:szCs w:val="24"/>
        </w:rPr>
      </w:pPr>
      <w:r w:rsidRPr="00624F6B">
        <w:rPr>
          <w:rFonts w:asciiTheme="minorBidi" w:hAnsiTheme="minorBidi"/>
          <w:b/>
          <w:bCs/>
          <w:sz w:val="24"/>
          <w:szCs w:val="24"/>
        </w:rPr>
        <w:lastRenderedPageBreak/>
        <w:t>Additional decrease in agricultural produce during the war</w:t>
      </w:r>
      <w:r w:rsidR="00D25747">
        <w:rPr>
          <w:rFonts w:asciiTheme="minorBidi" w:hAnsiTheme="minorBidi"/>
          <w:b/>
          <w:bCs/>
          <w:sz w:val="24"/>
          <w:szCs w:val="24"/>
        </w:rPr>
        <w:t>,</w:t>
      </w:r>
      <w:r w:rsidRPr="00624F6B">
        <w:rPr>
          <w:rFonts w:asciiTheme="minorBidi" w:hAnsiTheme="minorBidi"/>
          <w:b/>
          <w:bCs/>
          <w:sz w:val="24"/>
          <w:szCs w:val="24"/>
        </w:rPr>
        <w:t xml:space="preserve"> </w:t>
      </w:r>
      <w:r w:rsidR="00D25747">
        <w:rPr>
          <w:rFonts w:asciiTheme="minorBidi" w:hAnsiTheme="minorBidi"/>
          <w:b/>
          <w:bCs/>
          <w:sz w:val="24"/>
          <w:szCs w:val="24"/>
        </w:rPr>
        <w:t>s</w:t>
      </w:r>
      <w:r w:rsidRPr="00624F6B">
        <w:rPr>
          <w:rFonts w:asciiTheme="minorBidi" w:hAnsiTheme="minorBidi"/>
          <w:b/>
          <w:bCs/>
          <w:sz w:val="24"/>
          <w:szCs w:val="24"/>
        </w:rPr>
        <w:t xml:space="preserve">elected </w:t>
      </w:r>
      <w:r w:rsidR="00D25747">
        <w:rPr>
          <w:rFonts w:asciiTheme="minorBidi" w:hAnsiTheme="minorBidi"/>
          <w:b/>
          <w:bCs/>
          <w:sz w:val="24"/>
          <w:szCs w:val="24"/>
        </w:rPr>
        <w:t>c</w:t>
      </w:r>
      <w:r w:rsidRPr="00624F6B">
        <w:rPr>
          <w:rFonts w:asciiTheme="minorBidi" w:hAnsiTheme="minorBidi"/>
          <w:b/>
          <w:bCs/>
          <w:sz w:val="24"/>
          <w:szCs w:val="24"/>
        </w:rPr>
        <w:t>rops</w:t>
      </w:r>
    </w:p>
    <w:p w:rsidR="00624F6B" w:rsidRPr="00624F6B" w:rsidRDefault="00624F6B" w:rsidP="00624F6B">
      <w:pPr>
        <w:spacing w:line="360" w:lineRule="auto"/>
        <w:jc w:val="center"/>
        <w:rPr>
          <w:rFonts w:asciiTheme="minorBidi" w:hAnsiTheme="minorBidi"/>
          <w:b/>
          <w:bCs/>
          <w:sz w:val="24"/>
          <w:szCs w:val="24"/>
        </w:rPr>
      </w:pPr>
      <w:r>
        <w:rPr>
          <w:noProof/>
        </w:rPr>
        <w:drawing>
          <wp:anchor distT="0" distB="0" distL="114300" distR="114300" simplePos="0" relativeHeight="251673600" behindDoc="0" locked="0" layoutInCell="1" allowOverlap="1">
            <wp:simplePos x="0" y="0"/>
            <wp:positionH relativeFrom="column">
              <wp:posOffset>3048801</wp:posOffset>
            </wp:positionH>
            <wp:positionV relativeFrom="paragraph">
              <wp:posOffset>76807</wp:posOffset>
            </wp:positionV>
            <wp:extent cx="2363590" cy="1578610"/>
            <wp:effectExtent l="0" t="0" r="17780" b="2540"/>
            <wp:wrapNone/>
            <wp:docPr id="1488081631" name="Chart 1">
              <a:extLst xmlns:a="http://schemas.openxmlformats.org/drawingml/2006/main">
                <a:ext uri="{FF2B5EF4-FFF2-40B4-BE49-F238E27FC236}">
                  <a16:creationId xmlns:a16="http://schemas.microsoft.com/office/drawing/2014/main" id="{5FEC5A44-C157-495A-AD2A-35DF791C1F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drawing>
          <wp:anchor distT="0" distB="0" distL="114300" distR="114300" simplePos="0" relativeHeight="251672576" behindDoc="0" locked="0" layoutInCell="1" allowOverlap="1">
            <wp:simplePos x="0" y="0"/>
            <wp:positionH relativeFrom="column">
              <wp:posOffset>71506</wp:posOffset>
            </wp:positionH>
            <wp:positionV relativeFrom="paragraph">
              <wp:posOffset>76807</wp:posOffset>
            </wp:positionV>
            <wp:extent cx="2741223" cy="1570007"/>
            <wp:effectExtent l="0" t="0" r="2540" b="11430"/>
            <wp:wrapNone/>
            <wp:docPr id="83691152" name="Chart 1">
              <a:extLst xmlns:a="http://schemas.openxmlformats.org/drawingml/2006/main">
                <a:ext uri="{FF2B5EF4-FFF2-40B4-BE49-F238E27FC236}">
                  <a16:creationId xmlns:a16="http://schemas.microsoft.com/office/drawing/2014/main" id="{40668F3E-6BFA-45E4-8563-32005E01F7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24F6B" w:rsidRDefault="00624F6B" w:rsidP="00A556D7">
      <w:pPr>
        <w:spacing w:line="360" w:lineRule="auto"/>
        <w:jc w:val="both"/>
        <w:rPr>
          <w:rFonts w:asciiTheme="minorBidi" w:hAnsiTheme="minorBidi"/>
          <w:sz w:val="24"/>
          <w:szCs w:val="24"/>
        </w:rPr>
      </w:pPr>
    </w:p>
    <w:p w:rsidR="00624F6B" w:rsidRDefault="00624F6B" w:rsidP="00A556D7">
      <w:pPr>
        <w:spacing w:line="360" w:lineRule="auto"/>
        <w:jc w:val="both"/>
        <w:rPr>
          <w:rFonts w:asciiTheme="minorBidi" w:hAnsiTheme="minorBidi"/>
          <w:sz w:val="24"/>
          <w:szCs w:val="24"/>
        </w:rPr>
      </w:pPr>
    </w:p>
    <w:p w:rsidR="00624F6B" w:rsidRDefault="00624F6B" w:rsidP="00A556D7">
      <w:pPr>
        <w:spacing w:line="360" w:lineRule="auto"/>
        <w:jc w:val="both"/>
        <w:rPr>
          <w:rFonts w:asciiTheme="minorBidi" w:hAnsiTheme="minorBidi"/>
          <w:sz w:val="24"/>
          <w:szCs w:val="24"/>
        </w:rPr>
      </w:pPr>
    </w:p>
    <w:p w:rsidR="00624F6B" w:rsidRDefault="00624F6B" w:rsidP="00A556D7">
      <w:pPr>
        <w:spacing w:line="360" w:lineRule="auto"/>
        <w:jc w:val="both"/>
        <w:rPr>
          <w:rFonts w:asciiTheme="minorBidi" w:hAnsiTheme="minorBidi"/>
          <w:sz w:val="24"/>
          <w:szCs w:val="24"/>
        </w:rPr>
      </w:pPr>
    </w:p>
    <w:p w:rsidR="00624F6B" w:rsidRDefault="0049258E" w:rsidP="00A556D7">
      <w:pPr>
        <w:spacing w:line="360" w:lineRule="auto"/>
        <w:jc w:val="both"/>
        <w:rPr>
          <w:rFonts w:asciiTheme="minorBidi" w:hAnsiTheme="minorBidi"/>
          <w:sz w:val="24"/>
          <w:szCs w:val="24"/>
        </w:rPr>
      </w:pPr>
      <w:r>
        <w:rPr>
          <w:noProof/>
        </w:rPr>
        <w:drawing>
          <wp:anchor distT="0" distB="0" distL="114300" distR="114300" simplePos="0" relativeHeight="251675648" behindDoc="0" locked="0" layoutInCell="1" allowOverlap="1">
            <wp:simplePos x="0" y="0"/>
            <wp:positionH relativeFrom="column">
              <wp:posOffset>71534</wp:posOffset>
            </wp:positionH>
            <wp:positionV relativeFrom="paragraph">
              <wp:posOffset>65156</wp:posOffset>
            </wp:positionV>
            <wp:extent cx="2734310" cy="1690370"/>
            <wp:effectExtent l="0" t="0" r="8890" b="5080"/>
            <wp:wrapNone/>
            <wp:docPr id="1579400328" name="Chart 1">
              <a:extLst xmlns:a="http://schemas.openxmlformats.org/drawingml/2006/main">
                <a:ext uri="{FF2B5EF4-FFF2-40B4-BE49-F238E27FC236}">
                  <a16:creationId xmlns:a16="http://schemas.microsoft.com/office/drawing/2014/main" id="{0C65772B-0C51-4568-97A0-55578404B6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noProof/>
        </w:rPr>
        <w:drawing>
          <wp:anchor distT="0" distB="0" distL="114300" distR="114300" simplePos="0" relativeHeight="251674624" behindDoc="0" locked="0" layoutInCell="1" allowOverlap="1">
            <wp:simplePos x="0" y="0"/>
            <wp:positionH relativeFrom="column">
              <wp:posOffset>3038530</wp:posOffset>
            </wp:positionH>
            <wp:positionV relativeFrom="paragraph">
              <wp:posOffset>82854</wp:posOffset>
            </wp:positionV>
            <wp:extent cx="2374577" cy="1673524"/>
            <wp:effectExtent l="0" t="0" r="6985" b="3175"/>
            <wp:wrapNone/>
            <wp:docPr id="661053372" name="Chart 1">
              <a:extLst xmlns:a="http://schemas.openxmlformats.org/drawingml/2006/main">
                <a:ext uri="{FF2B5EF4-FFF2-40B4-BE49-F238E27FC236}">
                  <a16:creationId xmlns:a16="http://schemas.microsoft.com/office/drawing/2014/main" id="{174BCC0E-BC40-4470-83F3-6B678CB48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24F6B" w:rsidRDefault="00624F6B" w:rsidP="00A556D7">
      <w:pPr>
        <w:spacing w:line="360" w:lineRule="auto"/>
        <w:jc w:val="both"/>
        <w:rPr>
          <w:rFonts w:asciiTheme="minorBidi" w:hAnsiTheme="minorBidi"/>
          <w:sz w:val="24"/>
          <w:szCs w:val="24"/>
        </w:rPr>
      </w:pPr>
    </w:p>
    <w:p w:rsidR="00624F6B" w:rsidRDefault="00624F6B" w:rsidP="00A556D7">
      <w:pPr>
        <w:spacing w:line="360" w:lineRule="auto"/>
        <w:jc w:val="both"/>
        <w:rPr>
          <w:rFonts w:asciiTheme="minorBidi" w:hAnsiTheme="minorBidi"/>
          <w:sz w:val="24"/>
          <w:szCs w:val="24"/>
        </w:rPr>
      </w:pPr>
    </w:p>
    <w:p w:rsidR="00624F6B" w:rsidRDefault="00624F6B" w:rsidP="00A556D7">
      <w:pPr>
        <w:spacing w:line="360" w:lineRule="auto"/>
        <w:jc w:val="both"/>
        <w:rPr>
          <w:rFonts w:asciiTheme="minorBidi" w:hAnsiTheme="minorBidi"/>
          <w:sz w:val="24"/>
          <w:szCs w:val="24"/>
        </w:rPr>
      </w:pPr>
    </w:p>
    <w:p w:rsidR="0049258E" w:rsidRDefault="0049258E" w:rsidP="00A556D7">
      <w:pPr>
        <w:spacing w:line="360" w:lineRule="auto"/>
        <w:jc w:val="both"/>
        <w:rPr>
          <w:rFonts w:asciiTheme="minorBidi" w:hAnsiTheme="minorBidi"/>
          <w:sz w:val="24"/>
          <w:szCs w:val="24"/>
        </w:rPr>
      </w:pPr>
    </w:p>
    <w:p w:rsidR="0049258E" w:rsidRDefault="0049258E" w:rsidP="00A556D7">
      <w:pPr>
        <w:spacing w:line="360" w:lineRule="auto"/>
        <w:jc w:val="both"/>
        <w:rPr>
          <w:rFonts w:asciiTheme="minorBidi" w:hAnsiTheme="minorBidi"/>
          <w:sz w:val="24"/>
          <w:szCs w:val="24"/>
        </w:rPr>
      </w:pPr>
    </w:p>
    <w:p w:rsidR="00C90A86" w:rsidRPr="00C90A86" w:rsidRDefault="00C90A86" w:rsidP="00C90A86">
      <w:pPr>
        <w:spacing w:line="360" w:lineRule="auto"/>
        <w:jc w:val="both"/>
        <w:rPr>
          <w:rFonts w:asciiTheme="minorBidi" w:hAnsiTheme="minorBidi"/>
          <w:sz w:val="24"/>
          <w:szCs w:val="24"/>
        </w:rPr>
      </w:pPr>
      <w:r w:rsidRPr="00C90A86">
        <w:rPr>
          <w:rFonts w:asciiTheme="minorBidi" w:hAnsiTheme="minorBidi"/>
          <w:sz w:val="24"/>
          <w:szCs w:val="24"/>
        </w:rPr>
        <w:t>The first six months of the war can be divided into two periods</w:t>
      </w:r>
      <w:r w:rsidR="00D25747">
        <w:rPr>
          <w:rFonts w:asciiTheme="minorBidi" w:hAnsiTheme="minorBidi"/>
          <w:sz w:val="24"/>
          <w:szCs w:val="24"/>
        </w:rPr>
        <w:t>, each</w:t>
      </w:r>
      <w:r w:rsidRPr="00C90A86">
        <w:rPr>
          <w:rFonts w:asciiTheme="minorBidi" w:hAnsiTheme="minorBidi"/>
          <w:sz w:val="24"/>
          <w:szCs w:val="24"/>
        </w:rPr>
        <w:t xml:space="preserve"> with distinct characteristics that affected the extent of additional food </w:t>
      </w:r>
      <w:r w:rsidR="00026B61">
        <w:rPr>
          <w:rFonts w:asciiTheme="minorBidi" w:hAnsiTheme="minorBidi"/>
          <w:sz w:val="24"/>
          <w:szCs w:val="24"/>
        </w:rPr>
        <w:t>waste</w:t>
      </w:r>
      <w:r>
        <w:rPr>
          <w:rStyle w:val="FootnoteReference"/>
          <w:rFonts w:asciiTheme="minorBidi" w:hAnsiTheme="minorBidi"/>
          <w:sz w:val="24"/>
          <w:szCs w:val="24"/>
        </w:rPr>
        <w:footnoteReference w:id="14"/>
      </w:r>
      <w:r w:rsidRPr="00C90A86">
        <w:rPr>
          <w:rFonts w:asciiTheme="minorBidi" w:hAnsiTheme="minorBidi"/>
          <w:sz w:val="24"/>
          <w:szCs w:val="24"/>
        </w:rPr>
        <w:t>:</w:t>
      </w:r>
    </w:p>
    <w:p w:rsidR="00C90A86" w:rsidRPr="00C90A86" w:rsidRDefault="00C90A86" w:rsidP="00C90A86">
      <w:pPr>
        <w:spacing w:line="360" w:lineRule="auto"/>
        <w:jc w:val="both"/>
        <w:rPr>
          <w:rFonts w:asciiTheme="minorBidi" w:hAnsiTheme="minorBidi"/>
          <w:sz w:val="24"/>
          <w:szCs w:val="24"/>
        </w:rPr>
      </w:pPr>
      <w:r w:rsidRPr="00C90A86">
        <w:rPr>
          <w:rFonts w:asciiTheme="minorBidi" w:hAnsiTheme="minorBidi"/>
          <w:b/>
          <w:bCs/>
          <w:sz w:val="24"/>
          <w:szCs w:val="24"/>
        </w:rPr>
        <w:t>October to December 2023</w:t>
      </w:r>
      <w:r w:rsidR="00AB3422">
        <w:rPr>
          <w:rFonts w:asciiTheme="minorBidi" w:hAnsiTheme="minorBidi"/>
          <w:sz w:val="24"/>
          <w:szCs w:val="24"/>
        </w:rPr>
        <w:t xml:space="preserve"> was</w:t>
      </w:r>
      <w:r w:rsidRPr="00C90A86">
        <w:rPr>
          <w:rFonts w:asciiTheme="minorBidi" w:hAnsiTheme="minorBidi"/>
          <w:sz w:val="24"/>
          <w:szCs w:val="24"/>
        </w:rPr>
        <w:t xml:space="preserve"> marked by </w:t>
      </w:r>
      <w:r>
        <w:rPr>
          <w:rFonts w:asciiTheme="minorBidi" w:hAnsiTheme="minorBidi"/>
          <w:sz w:val="24"/>
          <w:szCs w:val="24"/>
        </w:rPr>
        <w:t xml:space="preserve">the </w:t>
      </w:r>
      <w:r w:rsidRPr="00C90A86">
        <w:rPr>
          <w:rFonts w:asciiTheme="minorBidi" w:hAnsiTheme="minorBidi"/>
          <w:sz w:val="24"/>
          <w:szCs w:val="24"/>
        </w:rPr>
        <w:t xml:space="preserve">initial shock, military closure of agricultural areas, and the departure of foreign workers, which led to food </w:t>
      </w:r>
      <w:r w:rsidR="0086775F">
        <w:rPr>
          <w:rFonts w:asciiTheme="minorBidi" w:hAnsiTheme="minorBidi"/>
          <w:sz w:val="24"/>
          <w:szCs w:val="24"/>
        </w:rPr>
        <w:t>waste</w:t>
      </w:r>
      <w:r w:rsidRPr="00C90A86">
        <w:rPr>
          <w:rFonts w:asciiTheme="minorBidi" w:hAnsiTheme="minorBidi"/>
          <w:sz w:val="24"/>
          <w:szCs w:val="24"/>
        </w:rPr>
        <w:t xml:space="preserve"> levels in the agricultural sector exceeding 27%.</w:t>
      </w:r>
    </w:p>
    <w:p w:rsidR="00C90A86" w:rsidRDefault="00C90A86" w:rsidP="00910041">
      <w:pPr>
        <w:spacing w:line="360" w:lineRule="auto"/>
        <w:jc w:val="both"/>
        <w:rPr>
          <w:rFonts w:asciiTheme="minorBidi" w:hAnsiTheme="minorBidi"/>
          <w:sz w:val="24"/>
          <w:szCs w:val="24"/>
        </w:rPr>
      </w:pPr>
      <w:r w:rsidRPr="00C90A86">
        <w:rPr>
          <w:rFonts w:asciiTheme="minorBidi" w:hAnsiTheme="minorBidi"/>
          <w:b/>
          <w:bCs/>
          <w:sz w:val="24"/>
          <w:szCs w:val="24"/>
        </w:rPr>
        <w:t>January to March 2024</w:t>
      </w:r>
      <w:r w:rsidR="00AB3422">
        <w:rPr>
          <w:rFonts w:asciiTheme="minorBidi" w:hAnsiTheme="minorBidi"/>
          <w:sz w:val="24"/>
          <w:szCs w:val="24"/>
        </w:rPr>
        <w:t xml:space="preserve"> was</w:t>
      </w:r>
      <w:r w:rsidRPr="00C90A86">
        <w:rPr>
          <w:rFonts w:asciiTheme="minorBidi" w:hAnsiTheme="minorBidi"/>
          <w:sz w:val="24"/>
          <w:szCs w:val="24"/>
        </w:rPr>
        <w:t xml:space="preserve"> </w:t>
      </w:r>
      <w:r w:rsidR="00D25747">
        <w:rPr>
          <w:rFonts w:asciiTheme="minorBidi" w:hAnsiTheme="minorBidi"/>
          <w:sz w:val="24"/>
          <w:szCs w:val="24"/>
        </w:rPr>
        <w:t xml:space="preserve">marked by </w:t>
      </w:r>
      <w:r w:rsidR="008B346A" w:rsidRPr="008B346A">
        <w:rPr>
          <w:rFonts w:asciiTheme="minorBidi" w:hAnsiTheme="minorBidi"/>
          <w:sz w:val="24"/>
          <w:szCs w:val="24"/>
        </w:rPr>
        <w:t>the return of foreign workers to Israel</w:t>
      </w:r>
      <w:r w:rsidR="00D25747">
        <w:rPr>
          <w:rFonts w:asciiTheme="minorBidi" w:hAnsiTheme="minorBidi"/>
          <w:sz w:val="24"/>
          <w:szCs w:val="24"/>
        </w:rPr>
        <w:t xml:space="preserve"> and</w:t>
      </w:r>
      <w:r w:rsidR="008B346A">
        <w:rPr>
          <w:rFonts w:asciiTheme="minorBidi" w:hAnsiTheme="minorBidi"/>
          <w:sz w:val="24"/>
          <w:szCs w:val="24"/>
        </w:rPr>
        <w:t xml:space="preserve"> </w:t>
      </w:r>
      <w:r w:rsidR="008B346A" w:rsidRPr="008B346A">
        <w:rPr>
          <w:rFonts w:asciiTheme="minorBidi" w:hAnsiTheme="minorBidi"/>
          <w:sz w:val="24"/>
          <w:szCs w:val="24"/>
        </w:rPr>
        <w:t xml:space="preserve">the arrival of new </w:t>
      </w:r>
      <w:r w:rsidR="00D25747">
        <w:rPr>
          <w:rFonts w:asciiTheme="minorBidi" w:hAnsiTheme="minorBidi"/>
          <w:sz w:val="24"/>
          <w:szCs w:val="24"/>
        </w:rPr>
        <w:t>workers</w:t>
      </w:r>
      <w:r w:rsidR="008B346A" w:rsidRPr="008B346A">
        <w:rPr>
          <w:rFonts w:asciiTheme="minorBidi" w:hAnsiTheme="minorBidi"/>
          <w:sz w:val="24"/>
          <w:szCs w:val="24"/>
        </w:rPr>
        <w:t>, rejuvenated agricultural operations in previously abandoned areas</w:t>
      </w:r>
      <w:r w:rsidR="00D25747">
        <w:rPr>
          <w:rFonts w:asciiTheme="minorBidi" w:hAnsiTheme="minorBidi"/>
          <w:sz w:val="24"/>
          <w:szCs w:val="24"/>
        </w:rPr>
        <w:t>,</w:t>
      </w:r>
      <w:r w:rsidR="008B346A" w:rsidRPr="008B346A">
        <w:rPr>
          <w:rFonts w:asciiTheme="minorBidi" w:hAnsiTheme="minorBidi"/>
          <w:sz w:val="24"/>
          <w:szCs w:val="24"/>
        </w:rPr>
        <w:t xml:space="preserve"> food rescue initiatives</w:t>
      </w:r>
      <w:r w:rsidR="00910041">
        <w:rPr>
          <w:rFonts w:asciiTheme="minorBidi" w:hAnsiTheme="minorBidi"/>
          <w:sz w:val="24"/>
          <w:szCs w:val="24"/>
        </w:rPr>
        <w:t>,</w:t>
      </w:r>
      <w:r w:rsidR="008B346A" w:rsidRPr="008B346A">
        <w:rPr>
          <w:rFonts w:asciiTheme="minorBidi" w:hAnsiTheme="minorBidi"/>
          <w:sz w:val="24"/>
          <w:szCs w:val="24"/>
        </w:rPr>
        <w:t xml:space="preserve"> and the Ministry of Agriculture’s interventions</w:t>
      </w:r>
      <w:r w:rsidR="00910041">
        <w:rPr>
          <w:rFonts w:asciiTheme="minorBidi" w:hAnsiTheme="minorBidi"/>
          <w:sz w:val="24"/>
          <w:szCs w:val="24"/>
        </w:rPr>
        <w:t>. The latter</w:t>
      </w:r>
      <w:r w:rsidR="008B346A">
        <w:rPr>
          <w:rFonts w:asciiTheme="minorBidi" w:hAnsiTheme="minorBidi"/>
          <w:sz w:val="24"/>
          <w:szCs w:val="24"/>
        </w:rPr>
        <w:t xml:space="preserve"> </w:t>
      </w:r>
      <w:r w:rsidR="008B346A" w:rsidRPr="008B346A">
        <w:rPr>
          <w:rFonts w:asciiTheme="minorBidi" w:hAnsiTheme="minorBidi"/>
          <w:sz w:val="24"/>
          <w:szCs w:val="24"/>
        </w:rPr>
        <w:t>includ</w:t>
      </w:r>
      <w:r w:rsidR="00910041">
        <w:rPr>
          <w:rFonts w:asciiTheme="minorBidi" w:hAnsiTheme="minorBidi"/>
          <w:sz w:val="24"/>
          <w:szCs w:val="24"/>
        </w:rPr>
        <w:t>ed</w:t>
      </w:r>
      <w:r w:rsidR="008B346A" w:rsidRPr="008B346A">
        <w:rPr>
          <w:rFonts w:asciiTheme="minorBidi" w:hAnsiTheme="minorBidi"/>
          <w:sz w:val="24"/>
          <w:szCs w:val="24"/>
        </w:rPr>
        <w:t xml:space="preserve"> the repurposing of agricultural buildings for crops whose production was disrupted and the restoration of greenhouses and net houses damaged across the country</w:t>
      </w:r>
      <w:r w:rsidR="00910041">
        <w:rPr>
          <w:rFonts w:asciiTheme="minorBidi" w:hAnsiTheme="minorBidi"/>
          <w:sz w:val="24"/>
          <w:szCs w:val="24"/>
        </w:rPr>
        <w:t>,</w:t>
      </w:r>
      <w:r w:rsidR="00D25747">
        <w:rPr>
          <w:rFonts w:asciiTheme="minorBidi" w:hAnsiTheme="minorBidi"/>
          <w:sz w:val="24"/>
          <w:szCs w:val="24"/>
        </w:rPr>
        <w:t xml:space="preserve"> </w:t>
      </w:r>
      <w:r w:rsidR="008B346A" w:rsidRPr="008B346A">
        <w:rPr>
          <w:rFonts w:asciiTheme="minorBidi" w:hAnsiTheme="minorBidi"/>
          <w:sz w:val="24"/>
          <w:szCs w:val="24"/>
        </w:rPr>
        <w:t>particularly those producing "Israeli salad"</w:t>
      </w:r>
      <w:r w:rsidR="00910041">
        <w:rPr>
          <w:rFonts w:asciiTheme="minorBidi" w:hAnsiTheme="minorBidi"/>
          <w:sz w:val="24"/>
          <w:szCs w:val="24"/>
        </w:rPr>
        <w:t xml:space="preserve"> vegetables.</w:t>
      </w:r>
      <w:r w:rsidR="008B346A">
        <w:rPr>
          <w:rFonts w:asciiTheme="minorBidi" w:hAnsiTheme="minorBidi"/>
          <w:sz w:val="24"/>
          <w:szCs w:val="24"/>
        </w:rPr>
        <w:t xml:space="preserve">  </w:t>
      </w:r>
      <w:r w:rsidR="00910041">
        <w:rPr>
          <w:rFonts w:asciiTheme="minorBidi" w:hAnsiTheme="minorBidi"/>
          <w:sz w:val="24"/>
          <w:szCs w:val="24"/>
        </w:rPr>
        <w:t xml:space="preserve">All of these </w:t>
      </w:r>
      <w:r w:rsidR="008B346A" w:rsidRPr="008B346A">
        <w:rPr>
          <w:rFonts w:asciiTheme="minorBidi" w:hAnsiTheme="minorBidi"/>
          <w:sz w:val="24"/>
          <w:szCs w:val="24"/>
        </w:rPr>
        <w:t xml:space="preserve">led to a reduction in </w:t>
      </w:r>
      <w:r w:rsidR="0086775F">
        <w:rPr>
          <w:rFonts w:asciiTheme="minorBidi" w:hAnsiTheme="minorBidi"/>
          <w:sz w:val="24"/>
          <w:szCs w:val="24"/>
        </w:rPr>
        <w:t>was</w:t>
      </w:r>
      <w:r w:rsidR="00AB3422">
        <w:rPr>
          <w:rFonts w:asciiTheme="minorBidi" w:hAnsiTheme="minorBidi"/>
          <w:sz w:val="24"/>
          <w:szCs w:val="24"/>
        </w:rPr>
        <w:t>t</w:t>
      </w:r>
      <w:r w:rsidR="0086775F">
        <w:rPr>
          <w:rFonts w:asciiTheme="minorBidi" w:hAnsiTheme="minorBidi"/>
          <w:sz w:val="24"/>
          <w:szCs w:val="24"/>
        </w:rPr>
        <w:t>e</w:t>
      </w:r>
      <w:r w:rsidR="008B346A" w:rsidRPr="008B346A">
        <w:rPr>
          <w:rFonts w:asciiTheme="minorBidi" w:hAnsiTheme="minorBidi"/>
          <w:sz w:val="24"/>
          <w:szCs w:val="24"/>
        </w:rPr>
        <w:t xml:space="preserve"> levels, which stabilized at approximately 18%. Consequently, the average food </w:t>
      </w:r>
      <w:r w:rsidR="0086775F">
        <w:rPr>
          <w:rFonts w:asciiTheme="minorBidi" w:hAnsiTheme="minorBidi"/>
          <w:sz w:val="24"/>
          <w:szCs w:val="24"/>
        </w:rPr>
        <w:t>waste</w:t>
      </w:r>
      <w:r w:rsidR="008B346A" w:rsidRPr="008B346A">
        <w:rPr>
          <w:rFonts w:asciiTheme="minorBidi" w:hAnsiTheme="minorBidi"/>
          <w:sz w:val="24"/>
          <w:szCs w:val="24"/>
        </w:rPr>
        <w:t xml:space="preserve"> rate in the agricultural sector during the first six months of the war stood at about 22%.</w:t>
      </w:r>
    </w:p>
    <w:p w:rsidR="00D76B8B" w:rsidRDefault="00C90A86" w:rsidP="00910041">
      <w:pPr>
        <w:spacing w:line="360" w:lineRule="auto"/>
        <w:jc w:val="both"/>
        <w:rPr>
          <w:rFonts w:asciiTheme="minorBidi" w:hAnsiTheme="minorBidi"/>
          <w:sz w:val="24"/>
          <w:szCs w:val="24"/>
        </w:rPr>
      </w:pPr>
      <w:r w:rsidRPr="00C90A86">
        <w:rPr>
          <w:rFonts w:asciiTheme="minorBidi" w:hAnsiTheme="minorBidi"/>
          <w:sz w:val="24"/>
          <w:szCs w:val="24"/>
        </w:rPr>
        <w:lastRenderedPageBreak/>
        <w:t xml:space="preserve">The table below shows the </w:t>
      </w:r>
      <w:r w:rsidR="00A34D10">
        <w:rPr>
          <w:rFonts w:asciiTheme="minorBidi" w:hAnsiTheme="minorBidi"/>
          <w:sz w:val="24"/>
          <w:szCs w:val="24"/>
        </w:rPr>
        <w:t>impact</w:t>
      </w:r>
      <w:r w:rsidRPr="00C90A86">
        <w:rPr>
          <w:rFonts w:asciiTheme="minorBidi" w:hAnsiTheme="minorBidi"/>
          <w:sz w:val="24"/>
          <w:szCs w:val="24"/>
        </w:rPr>
        <w:t xml:space="preserve"> on agricultural production </w:t>
      </w:r>
      <w:r w:rsidR="00910041">
        <w:rPr>
          <w:rFonts w:asciiTheme="minorBidi" w:hAnsiTheme="minorBidi"/>
          <w:sz w:val="24"/>
          <w:szCs w:val="24"/>
        </w:rPr>
        <w:t>during</w:t>
      </w:r>
      <w:r w:rsidRPr="00C90A86">
        <w:rPr>
          <w:rFonts w:asciiTheme="minorBidi" w:hAnsiTheme="minorBidi"/>
          <w:sz w:val="24"/>
          <w:szCs w:val="24"/>
        </w:rPr>
        <w:t xml:space="preserve"> the months of the </w:t>
      </w:r>
      <w:r w:rsidR="00910041">
        <w:rPr>
          <w:rFonts w:asciiTheme="minorBidi" w:hAnsiTheme="minorBidi"/>
          <w:sz w:val="24"/>
          <w:szCs w:val="24"/>
        </w:rPr>
        <w:t>war</w:t>
      </w:r>
      <w:r w:rsidRPr="00C90A86">
        <w:rPr>
          <w:rFonts w:asciiTheme="minorBidi" w:hAnsiTheme="minorBidi"/>
          <w:sz w:val="24"/>
          <w:szCs w:val="24"/>
        </w:rPr>
        <w:t xml:space="preserve">, </w:t>
      </w:r>
      <w:r w:rsidR="00B83530">
        <w:rPr>
          <w:rFonts w:asciiTheme="minorBidi" w:hAnsiTheme="minorBidi"/>
          <w:sz w:val="24"/>
          <w:szCs w:val="24"/>
        </w:rPr>
        <w:t>based</w:t>
      </w:r>
      <w:r w:rsidRPr="00C90A86">
        <w:rPr>
          <w:rFonts w:asciiTheme="minorBidi" w:hAnsiTheme="minorBidi"/>
          <w:sz w:val="24"/>
          <w:szCs w:val="24"/>
        </w:rPr>
        <w:t xml:space="preserve"> on the </w:t>
      </w:r>
      <w:r w:rsidR="00B83530">
        <w:rPr>
          <w:rFonts w:asciiTheme="minorBidi" w:hAnsiTheme="minorBidi"/>
          <w:sz w:val="24"/>
          <w:szCs w:val="24"/>
        </w:rPr>
        <w:t>reduction</w:t>
      </w:r>
      <w:r w:rsidRPr="00C90A86">
        <w:rPr>
          <w:rFonts w:asciiTheme="minorBidi" w:hAnsiTheme="minorBidi"/>
          <w:sz w:val="24"/>
          <w:szCs w:val="24"/>
        </w:rPr>
        <w:t xml:space="preserve"> in the agricultural </w:t>
      </w:r>
      <w:r w:rsidR="00B83530">
        <w:rPr>
          <w:rFonts w:asciiTheme="minorBidi" w:hAnsiTheme="minorBidi"/>
          <w:sz w:val="24"/>
          <w:szCs w:val="24"/>
        </w:rPr>
        <w:t>workforce</w:t>
      </w:r>
      <w:r w:rsidRPr="00C90A86">
        <w:rPr>
          <w:rFonts w:asciiTheme="minorBidi" w:hAnsiTheme="minorBidi"/>
          <w:sz w:val="24"/>
          <w:szCs w:val="24"/>
        </w:rPr>
        <w:t>.</w:t>
      </w:r>
    </w:p>
    <w:p w:rsidR="00647672" w:rsidRDefault="00647672" w:rsidP="00910041">
      <w:pPr>
        <w:spacing w:line="360" w:lineRule="auto"/>
        <w:jc w:val="both"/>
        <w:rPr>
          <w:rFonts w:asciiTheme="minorBidi" w:hAnsiTheme="minorBidi"/>
          <w:sz w:val="24"/>
          <w:szCs w:val="24"/>
        </w:rPr>
      </w:pPr>
    </w:p>
    <w:p w:rsidR="00B83530" w:rsidRDefault="0086775F" w:rsidP="005B38DB">
      <w:pPr>
        <w:spacing w:line="360" w:lineRule="auto"/>
        <w:jc w:val="center"/>
        <w:rPr>
          <w:rFonts w:asciiTheme="minorBidi" w:hAnsiTheme="minorBidi"/>
          <w:b/>
          <w:bCs/>
          <w:sz w:val="24"/>
          <w:szCs w:val="24"/>
        </w:rPr>
      </w:pPr>
      <w:r>
        <w:rPr>
          <w:rFonts w:asciiTheme="minorBidi" w:hAnsiTheme="minorBidi"/>
          <w:b/>
          <w:bCs/>
          <w:sz w:val="24"/>
          <w:szCs w:val="24"/>
        </w:rPr>
        <w:t>I</w:t>
      </w:r>
      <w:r w:rsidR="00A34D10" w:rsidRPr="00A34D10">
        <w:rPr>
          <w:rFonts w:asciiTheme="minorBidi" w:hAnsiTheme="minorBidi"/>
          <w:b/>
          <w:bCs/>
          <w:sz w:val="24"/>
          <w:szCs w:val="24"/>
        </w:rPr>
        <w:t xml:space="preserve">mpact of the war on agricultural produce, </w:t>
      </w:r>
      <w:r w:rsidR="005B38DB">
        <w:rPr>
          <w:rFonts w:asciiTheme="minorBidi" w:hAnsiTheme="minorBidi"/>
          <w:b/>
          <w:bCs/>
          <w:sz w:val="24"/>
          <w:szCs w:val="24"/>
        </w:rPr>
        <w:t>kilotons</w:t>
      </w:r>
      <w:r w:rsidR="00A34D10" w:rsidRPr="00A34D10">
        <w:rPr>
          <w:rFonts w:asciiTheme="minorBidi" w:hAnsiTheme="minorBidi"/>
          <w:b/>
          <w:bCs/>
          <w:sz w:val="24"/>
          <w:szCs w:val="24"/>
        </w:rPr>
        <w:t xml:space="preserve"> per month</w:t>
      </w:r>
    </w:p>
    <w:tbl>
      <w:tblPr>
        <w:tblStyle w:val="GridTable4-Accent11"/>
        <w:tblW w:w="9067" w:type="dxa"/>
        <w:tblLayout w:type="fixed"/>
        <w:tblLook w:val="0480" w:firstRow="0" w:lastRow="0" w:firstColumn="1" w:lastColumn="0" w:noHBand="0" w:noVBand="1"/>
      </w:tblPr>
      <w:tblGrid>
        <w:gridCol w:w="1555"/>
        <w:gridCol w:w="992"/>
        <w:gridCol w:w="1276"/>
        <w:gridCol w:w="1275"/>
        <w:gridCol w:w="993"/>
        <w:gridCol w:w="992"/>
        <w:gridCol w:w="850"/>
        <w:gridCol w:w="1134"/>
      </w:tblGrid>
      <w:tr w:rsidR="005B38DB" w:rsidRPr="005B38DB" w:rsidTr="00647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5B38DB" w:rsidRPr="005B38DB" w:rsidDel="00750A06" w:rsidRDefault="005B38DB" w:rsidP="00A62170">
            <w:pPr>
              <w:spacing w:after="200" w:line="360" w:lineRule="auto"/>
              <w:rPr>
                <w:rFonts w:ascii="Assistant" w:eastAsia="Calibri" w:hAnsi="Assistant" w:cs="Assistant"/>
                <w:sz w:val="18"/>
                <w:szCs w:val="18"/>
                <w:rtl/>
              </w:rPr>
            </w:pPr>
          </w:p>
        </w:tc>
        <w:tc>
          <w:tcPr>
            <w:tcW w:w="992" w:type="dxa"/>
            <w:vAlign w:val="center"/>
          </w:tcPr>
          <w:p w:rsidR="005B38DB" w:rsidRPr="005B38DB" w:rsidRDefault="005B38DB" w:rsidP="00A62170">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sz w:val="20"/>
                <w:szCs w:val="20"/>
                <w:rtl/>
              </w:rPr>
            </w:pPr>
            <w:r w:rsidRPr="00A62170">
              <w:rPr>
                <w:rFonts w:ascii="Assistant" w:eastAsia="Calibri" w:hAnsi="Assistant" w:cs="Assistant"/>
                <w:b/>
                <w:bCs/>
                <w:sz w:val="20"/>
                <w:szCs w:val="20"/>
              </w:rPr>
              <w:t>Oct</w:t>
            </w:r>
            <w:r w:rsidR="00A62170" w:rsidRPr="00A62170">
              <w:rPr>
                <w:rFonts w:ascii="Assistant" w:eastAsia="Calibri" w:hAnsi="Assistant" w:cs="Assistant"/>
                <w:b/>
                <w:bCs/>
                <w:sz w:val="20"/>
                <w:szCs w:val="20"/>
              </w:rPr>
              <w:t>ober</w:t>
            </w:r>
            <w:r w:rsidRPr="00A62170">
              <w:rPr>
                <w:rFonts w:ascii="Assistant" w:eastAsia="Calibri" w:hAnsi="Assistant" w:cs="Assistant"/>
                <w:b/>
                <w:bCs/>
                <w:sz w:val="20"/>
                <w:szCs w:val="20"/>
              </w:rPr>
              <w:t xml:space="preserve"> 2023</w:t>
            </w:r>
          </w:p>
        </w:tc>
        <w:tc>
          <w:tcPr>
            <w:tcW w:w="1276" w:type="dxa"/>
            <w:vAlign w:val="center"/>
          </w:tcPr>
          <w:p w:rsidR="005B38DB" w:rsidRPr="005B38DB" w:rsidDel="00750A06" w:rsidRDefault="005B38DB" w:rsidP="00A62170">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sz w:val="20"/>
                <w:szCs w:val="20"/>
                <w:rtl/>
              </w:rPr>
            </w:pPr>
            <w:r w:rsidRPr="00A62170">
              <w:rPr>
                <w:rFonts w:ascii="Assistant" w:eastAsia="Calibri" w:hAnsi="Assistant" w:cs="Assistant"/>
                <w:b/>
                <w:bCs/>
                <w:sz w:val="20"/>
                <w:szCs w:val="20"/>
              </w:rPr>
              <w:t>Nov</w:t>
            </w:r>
            <w:r w:rsidR="00A62170" w:rsidRPr="00A62170">
              <w:rPr>
                <w:rFonts w:ascii="Assistant" w:eastAsia="Calibri" w:hAnsi="Assistant" w:cs="Assistant"/>
                <w:b/>
                <w:bCs/>
                <w:sz w:val="20"/>
                <w:szCs w:val="20"/>
              </w:rPr>
              <w:t>ember</w:t>
            </w:r>
            <w:r w:rsidRPr="00A62170">
              <w:rPr>
                <w:rFonts w:ascii="Assistant" w:eastAsia="Calibri" w:hAnsi="Assistant" w:cs="Assistant"/>
                <w:b/>
                <w:bCs/>
                <w:sz w:val="20"/>
                <w:szCs w:val="20"/>
              </w:rPr>
              <w:t xml:space="preserve"> 2023</w:t>
            </w:r>
          </w:p>
        </w:tc>
        <w:tc>
          <w:tcPr>
            <w:tcW w:w="1275" w:type="dxa"/>
            <w:vAlign w:val="center"/>
          </w:tcPr>
          <w:p w:rsidR="005B38DB" w:rsidRPr="005B38DB" w:rsidRDefault="005B38DB" w:rsidP="00A62170">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sz w:val="20"/>
                <w:szCs w:val="20"/>
                <w:rtl/>
              </w:rPr>
            </w:pPr>
            <w:r w:rsidRPr="00A62170">
              <w:rPr>
                <w:rFonts w:ascii="Assistant" w:eastAsia="Calibri" w:hAnsi="Assistant" w:cs="Assistant"/>
                <w:b/>
                <w:bCs/>
                <w:sz w:val="20"/>
                <w:szCs w:val="20"/>
              </w:rPr>
              <w:t>Dec</w:t>
            </w:r>
            <w:r w:rsidR="00A62170" w:rsidRPr="00A62170">
              <w:rPr>
                <w:rFonts w:ascii="Assistant" w:eastAsia="Calibri" w:hAnsi="Assistant" w:cs="Assistant"/>
                <w:b/>
                <w:bCs/>
                <w:sz w:val="20"/>
                <w:szCs w:val="20"/>
              </w:rPr>
              <w:t>ember</w:t>
            </w:r>
            <w:r w:rsidRPr="00A62170">
              <w:rPr>
                <w:rFonts w:ascii="Assistant" w:eastAsia="Calibri" w:hAnsi="Assistant" w:cs="Assistant"/>
                <w:b/>
                <w:bCs/>
                <w:sz w:val="20"/>
                <w:szCs w:val="20"/>
              </w:rPr>
              <w:t xml:space="preserve"> 2023</w:t>
            </w:r>
          </w:p>
        </w:tc>
        <w:tc>
          <w:tcPr>
            <w:tcW w:w="993" w:type="dxa"/>
            <w:vAlign w:val="center"/>
          </w:tcPr>
          <w:p w:rsidR="005B38DB" w:rsidRPr="005B38DB" w:rsidRDefault="005B38DB" w:rsidP="00A62170">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sz w:val="20"/>
                <w:szCs w:val="20"/>
                <w:rtl/>
              </w:rPr>
            </w:pPr>
            <w:r w:rsidRPr="00A62170">
              <w:rPr>
                <w:rFonts w:ascii="Assistant" w:eastAsia="Calibri" w:hAnsi="Assistant" w:cs="Assistant"/>
                <w:b/>
                <w:bCs/>
                <w:sz w:val="20"/>
                <w:szCs w:val="20"/>
              </w:rPr>
              <w:t>Jan</w:t>
            </w:r>
            <w:r w:rsidR="00A62170" w:rsidRPr="00A62170">
              <w:rPr>
                <w:rFonts w:ascii="Assistant" w:eastAsia="Calibri" w:hAnsi="Assistant" w:cs="Assistant"/>
                <w:b/>
                <w:bCs/>
                <w:sz w:val="20"/>
                <w:szCs w:val="20"/>
              </w:rPr>
              <w:t>uary</w:t>
            </w:r>
            <w:r w:rsidRPr="00A62170">
              <w:rPr>
                <w:rFonts w:ascii="Assistant" w:eastAsia="Calibri" w:hAnsi="Assistant" w:cs="Assistant"/>
                <w:b/>
                <w:bCs/>
                <w:sz w:val="20"/>
                <w:szCs w:val="20"/>
              </w:rPr>
              <w:t xml:space="preserve"> 2024</w:t>
            </w:r>
          </w:p>
        </w:tc>
        <w:tc>
          <w:tcPr>
            <w:tcW w:w="992" w:type="dxa"/>
            <w:vAlign w:val="center"/>
          </w:tcPr>
          <w:p w:rsidR="005B38DB" w:rsidRPr="005B38DB" w:rsidRDefault="005B38DB" w:rsidP="00A62170">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sz w:val="20"/>
                <w:szCs w:val="20"/>
                <w:rtl/>
              </w:rPr>
            </w:pPr>
            <w:r w:rsidRPr="00A62170">
              <w:rPr>
                <w:rFonts w:ascii="Assistant" w:eastAsia="Calibri" w:hAnsi="Assistant" w:cs="Assistant"/>
                <w:b/>
                <w:bCs/>
                <w:sz w:val="20"/>
                <w:szCs w:val="20"/>
              </w:rPr>
              <w:t>Feb</w:t>
            </w:r>
            <w:r w:rsidR="00A62170" w:rsidRPr="00A62170">
              <w:rPr>
                <w:rFonts w:ascii="Assistant" w:eastAsia="Calibri" w:hAnsi="Assistant" w:cs="Assistant"/>
                <w:b/>
                <w:bCs/>
                <w:sz w:val="20"/>
                <w:szCs w:val="20"/>
              </w:rPr>
              <w:t>ruary</w:t>
            </w:r>
            <w:r w:rsidRPr="00A62170">
              <w:rPr>
                <w:rFonts w:ascii="Assistant" w:eastAsia="Calibri" w:hAnsi="Assistant" w:cs="Assistant"/>
                <w:b/>
                <w:bCs/>
                <w:sz w:val="20"/>
                <w:szCs w:val="20"/>
              </w:rPr>
              <w:t xml:space="preserve"> 2024</w:t>
            </w:r>
          </w:p>
        </w:tc>
        <w:tc>
          <w:tcPr>
            <w:tcW w:w="850" w:type="dxa"/>
            <w:vAlign w:val="center"/>
          </w:tcPr>
          <w:p w:rsidR="005B38DB" w:rsidRPr="005B38DB" w:rsidRDefault="005B38DB" w:rsidP="00A62170">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sz w:val="20"/>
                <w:szCs w:val="20"/>
                <w:rtl/>
              </w:rPr>
            </w:pPr>
            <w:r w:rsidRPr="00A62170">
              <w:rPr>
                <w:rFonts w:ascii="Assistant" w:eastAsia="Calibri" w:hAnsi="Assistant" w:cs="Assistant"/>
                <w:b/>
                <w:bCs/>
                <w:sz w:val="20"/>
                <w:szCs w:val="20"/>
              </w:rPr>
              <w:t>Mar</w:t>
            </w:r>
            <w:r w:rsidR="00A62170" w:rsidRPr="00A62170">
              <w:rPr>
                <w:rFonts w:ascii="Assistant" w:eastAsia="Calibri" w:hAnsi="Assistant" w:cs="Assistant"/>
                <w:b/>
                <w:bCs/>
                <w:sz w:val="20"/>
                <w:szCs w:val="20"/>
              </w:rPr>
              <w:t>ch</w:t>
            </w:r>
            <w:r w:rsidRPr="00A62170">
              <w:rPr>
                <w:rFonts w:ascii="Assistant" w:eastAsia="Calibri" w:hAnsi="Assistant" w:cs="Assistant"/>
                <w:b/>
                <w:bCs/>
                <w:sz w:val="20"/>
                <w:szCs w:val="20"/>
              </w:rPr>
              <w:t xml:space="preserve"> 2024</w:t>
            </w:r>
          </w:p>
        </w:tc>
        <w:tc>
          <w:tcPr>
            <w:tcW w:w="1134" w:type="dxa"/>
            <w:vAlign w:val="center"/>
          </w:tcPr>
          <w:p w:rsidR="005B38DB" w:rsidRPr="005B38DB" w:rsidDel="00750A06" w:rsidRDefault="005B38DB" w:rsidP="00A62170">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sz w:val="20"/>
                <w:szCs w:val="20"/>
                <w:rtl/>
              </w:rPr>
            </w:pPr>
            <w:r w:rsidRPr="00A62170">
              <w:rPr>
                <w:rFonts w:ascii="Assistant" w:eastAsia="Calibri" w:hAnsi="Assistant" w:cs="Assistant"/>
                <w:b/>
                <w:bCs/>
                <w:sz w:val="20"/>
                <w:szCs w:val="20"/>
              </w:rPr>
              <w:t>Average for the period</w:t>
            </w:r>
          </w:p>
        </w:tc>
      </w:tr>
      <w:tr w:rsidR="00A62170" w:rsidRPr="005B38DB" w:rsidTr="00647672">
        <w:tc>
          <w:tcPr>
            <w:cnfStyle w:val="001000000000" w:firstRow="0" w:lastRow="0" w:firstColumn="1" w:lastColumn="0" w:oddVBand="0" w:evenVBand="0" w:oddHBand="0" w:evenHBand="0" w:firstRowFirstColumn="0" w:firstRowLastColumn="0" w:lastRowFirstColumn="0" w:lastRowLastColumn="0"/>
            <w:tcW w:w="1555" w:type="dxa"/>
            <w:vAlign w:val="center"/>
          </w:tcPr>
          <w:p w:rsidR="005B38DB" w:rsidRPr="005B38DB" w:rsidRDefault="005B38DB" w:rsidP="00A62170">
            <w:pPr>
              <w:spacing w:after="200" w:line="276" w:lineRule="auto"/>
              <w:rPr>
                <w:rFonts w:ascii="Assistant" w:eastAsia="Calibri" w:hAnsi="Assistant" w:cs="Assistant"/>
                <w:sz w:val="20"/>
                <w:szCs w:val="20"/>
                <w:rtl/>
              </w:rPr>
            </w:pPr>
            <w:r w:rsidRPr="00A62170">
              <w:rPr>
                <w:rFonts w:ascii="Assistant" w:eastAsia="Calibri" w:hAnsi="Assistant" w:cs="Assistant"/>
                <w:sz w:val="20"/>
                <w:szCs w:val="20"/>
              </w:rPr>
              <w:t>Agricultural areas in conflict zones</w:t>
            </w:r>
          </w:p>
        </w:tc>
        <w:tc>
          <w:tcPr>
            <w:tcW w:w="992" w:type="dxa"/>
            <w:vAlign w:val="center"/>
          </w:tcPr>
          <w:p w:rsidR="005B38DB" w:rsidRPr="005B38DB" w:rsidDel="00750A06"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rtl/>
              </w:rPr>
              <w:t>32%</w:t>
            </w:r>
          </w:p>
        </w:tc>
        <w:tc>
          <w:tcPr>
            <w:tcW w:w="1276" w:type="dxa"/>
            <w:vAlign w:val="center"/>
          </w:tcPr>
          <w:p w:rsidR="005B38DB" w:rsidRPr="005B38DB" w:rsidDel="00750A06"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rtl/>
              </w:rPr>
              <w:t>32%</w:t>
            </w:r>
          </w:p>
        </w:tc>
        <w:tc>
          <w:tcPr>
            <w:tcW w:w="1275" w:type="dxa"/>
            <w:vAlign w:val="center"/>
          </w:tcPr>
          <w:p w:rsidR="005B38DB" w:rsidRPr="005B38DB" w:rsidDel="00750A06"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rtl/>
              </w:rPr>
              <w:t>32%</w:t>
            </w:r>
          </w:p>
        </w:tc>
        <w:tc>
          <w:tcPr>
            <w:tcW w:w="993" w:type="dxa"/>
            <w:vAlign w:val="center"/>
          </w:tcPr>
          <w:p w:rsidR="005B38DB" w:rsidRPr="005B38DB" w:rsidDel="00750A06"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rtl/>
              </w:rPr>
              <w:t>32%</w:t>
            </w:r>
          </w:p>
        </w:tc>
        <w:tc>
          <w:tcPr>
            <w:tcW w:w="992" w:type="dxa"/>
            <w:vAlign w:val="center"/>
          </w:tcPr>
          <w:p w:rsidR="005B38DB" w:rsidRPr="005B38DB" w:rsidDel="00750A06"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rtl/>
              </w:rPr>
              <w:t>32%</w:t>
            </w:r>
          </w:p>
        </w:tc>
        <w:tc>
          <w:tcPr>
            <w:tcW w:w="850" w:type="dxa"/>
            <w:vAlign w:val="center"/>
          </w:tcPr>
          <w:p w:rsidR="005B38DB" w:rsidRPr="005B38DB" w:rsidDel="00750A06"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rtl/>
              </w:rPr>
              <w:t>32%</w:t>
            </w:r>
          </w:p>
        </w:tc>
        <w:tc>
          <w:tcPr>
            <w:tcW w:w="1134" w:type="dxa"/>
            <w:vAlign w:val="center"/>
          </w:tcPr>
          <w:p w:rsidR="005B38DB" w:rsidRPr="005B38DB" w:rsidDel="00750A06"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rtl/>
              </w:rPr>
              <w:t>32%</w:t>
            </w:r>
          </w:p>
        </w:tc>
      </w:tr>
      <w:tr w:rsidR="005B38DB" w:rsidRPr="005B38DB" w:rsidTr="00647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5B38DB" w:rsidRPr="005B38DB" w:rsidRDefault="00647672" w:rsidP="00647672">
            <w:pPr>
              <w:spacing w:after="200" w:line="276" w:lineRule="auto"/>
              <w:rPr>
                <w:rFonts w:ascii="Assistant" w:eastAsia="Calibri" w:hAnsi="Assistant" w:cs="Assistant"/>
                <w:sz w:val="20"/>
                <w:szCs w:val="20"/>
                <w:rtl/>
              </w:rPr>
            </w:pPr>
            <w:r>
              <w:rPr>
                <w:rFonts w:ascii="Assistant" w:eastAsia="Calibri" w:hAnsi="Assistant" w:cs="Assistant"/>
                <w:sz w:val="20"/>
                <w:szCs w:val="20"/>
              </w:rPr>
              <w:t>Reduction</w:t>
            </w:r>
            <w:r w:rsidR="005B38DB" w:rsidRPr="00A62170">
              <w:rPr>
                <w:rFonts w:ascii="Assistant" w:eastAsia="Calibri" w:hAnsi="Assistant" w:cs="Assistant"/>
                <w:sz w:val="20"/>
                <w:szCs w:val="20"/>
              </w:rPr>
              <w:t xml:space="preserve"> in agricultural workforce</w:t>
            </w:r>
          </w:p>
        </w:tc>
        <w:tc>
          <w:tcPr>
            <w:tcW w:w="992"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rPr>
              <w:t>-63%</w:t>
            </w:r>
          </w:p>
        </w:tc>
        <w:tc>
          <w:tcPr>
            <w:tcW w:w="1276"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rtl/>
              </w:rPr>
              <w:t>59</w:t>
            </w:r>
            <w:r w:rsidRPr="005B38DB">
              <w:rPr>
                <w:rFonts w:ascii="Assistant" w:eastAsia="Calibri" w:hAnsi="Assistant" w:cs="Assistant"/>
                <w:b/>
                <w:bCs/>
                <w:rtl/>
              </w:rPr>
              <w:t>%-</w:t>
            </w:r>
          </w:p>
        </w:tc>
        <w:tc>
          <w:tcPr>
            <w:tcW w:w="1275"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rPr>
              <w:t>-55%</w:t>
            </w:r>
          </w:p>
        </w:tc>
        <w:tc>
          <w:tcPr>
            <w:tcW w:w="993"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-50%</w:t>
            </w:r>
          </w:p>
        </w:tc>
        <w:tc>
          <w:tcPr>
            <w:tcW w:w="992"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-44%</w:t>
            </w:r>
          </w:p>
        </w:tc>
        <w:tc>
          <w:tcPr>
            <w:tcW w:w="850"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-38%</w:t>
            </w:r>
          </w:p>
        </w:tc>
        <w:tc>
          <w:tcPr>
            <w:tcW w:w="1134"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-51%</w:t>
            </w:r>
          </w:p>
        </w:tc>
      </w:tr>
      <w:tr w:rsidR="00A62170" w:rsidRPr="005B38DB" w:rsidTr="00647672">
        <w:tc>
          <w:tcPr>
            <w:cnfStyle w:val="001000000000" w:firstRow="0" w:lastRow="0" w:firstColumn="1" w:lastColumn="0" w:oddVBand="0" w:evenVBand="0" w:oddHBand="0" w:evenHBand="0" w:firstRowFirstColumn="0" w:firstRowLastColumn="0" w:lastRowFirstColumn="0" w:lastRowLastColumn="0"/>
            <w:tcW w:w="1555" w:type="dxa"/>
            <w:vAlign w:val="center"/>
          </w:tcPr>
          <w:p w:rsidR="005B38DB" w:rsidRPr="005B38DB" w:rsidRDefault="005B38DB" w:rsidP="00A62170">
            <w:pPr>
              <w:spacing w:after="200" w:line="276" w:lineRule="auto"/>
              <w:rPr>
                <w:rFonts w:ascii="Assistant" w:eastAsia="Calibri" w:hAnsi="Assistant" w:cs="Assistant"/>
                <w:sz w:val="20"/>
                <w:szCs w:val="20"/>
                <w:rtl/>
              </w:rPr>
            </w:pPr>
            <w:r w:rsidRPr="00A62170">
              <w:rPr>
                <w:rFonts w:ascii="Assistant" w:eastAsia="Calibri" w:hAnsi="Assistant" w:cs="Assistant"/>
                <w:sz w:val="20"/>
                <w:szCs w:val="20"/>
              </w:rPr>
              <w:t xml:space="preserve">Loss of agricultural produce resulting from the war, </w:t>
            </w:r>
            <w:r w:rsidR="00647672">
              <w:rPr>
                <w:rFonts w:ascii="Assistant" w:eastAsia="Calibri" w:hAnsi="Assistant" w:cs="Assistant"/>
                <w:sz w:val="20"/>
                <w:szCs w:val="20"/>
              </w:rPr>
              <w:t xml:space="preserve">in </w:t>
            </w:r>
            <w:r w:rsidRPr="00A62170">
              <w:rPr>
                <w:rFonts w:ascii="Assistant" w:eastAsia="Calibri" w:hAnsi="Assistant" w:cs="Assistant"/>
                <w:sz w:val="20"/>
                <w:szCs w:val="20"/>
              </w:rPr>
              <w:t>kilotons</w:t>
            </w:r>
          </w:p>
        </w:tc>
        <w:tc>
          <w:tcPr>
            <w:tcW w:w="992" w:type="dxa"/>
            <w:vAlign w:val="center"/>
          </w:tcPr>
          <w:p w:rsidR="005B38DB" w:rsidRPr="005B38DB"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b/>
                <w:bCs/>
                <w:color w:val="000000"/>
              </w:rPr>
              <w:t>19.0</w:t>
            </w:r>
          </w:p>
        </w:tc>
        <w:tc>
          <w:tcPr>
            <w:tcW w:w="1276" w:type="dxa"/>
            <w:vAlign w:val="center"/>
          </w:tcPr>
          <w:p w:rsidR="005B38DB" w:rsidRPr="005B38DB"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b/>
                <w:bCs/>
                <w:color w:val="000000"/>
              </w:rPr>
              <w:t>39.6</w:t>
            </w:r>
          </w:p>
        </w:tc>
        <w:tc>
          <w:tcPr>
            <w:tcW w:w="1275" w:type="dxa"/>
            <w:vAlign w:val="center"/>
          </w:tcPr>
          <w:p w:rsidR="005B38DB" w:rsidRPr="005B38DB"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36</w:t>
            </w:r>
            <w:r w:rsidRPr="005B38DB">
              <w:rPr>
                <w:rFonts w:ascii="Assistant" w:eastAsia="Calibri" w:hAnsi="Assistant" w:cs="Assistant"/>
                <w:b/>
                <w:bCs/>
                <w:color w:val="000000"/>
              </w:rPr>
              <w:t>.0</w:t>
            </w:r>
          </w:p>
        </w:tc>
        <w:tc>
          <w:tcPr>
            <w:tcW w:w="993" w:type="dxa"/>
            <w:vAlign w:val="center"/>
          </w:tcPr>
          <w:p w:rsidR="005B38DB" w:rsidRPr="005B38DB"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b/>
                <w:bCs/>
                <w:color w:val="000000"/>
              </w:rPr>
              <w:t>-</w:t>
            </w:r>
          </w:p>
        </w:tc>
        <w:tc>
          <w:tcPr>
            <w:tcW w:w="992" w:type="dxa"/>
            <w:vAlign w:val="center"/>
          </w:tcPr>
          <w:p w:rsidR="005B38DB" w:rsidRPr="005B38DB"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b/>
                <w:bCs/>
                <w:color w:val="000000"/>
              </w:rPr>
              <w:t>26.5</w:t>
            </w:r>
          </w:p>
        </w:tc>
        <w:tc>
          <w:tcPr>
            <w:tcW w:w="850" w:type="dxa"/>
            <w:vAlign w:val="center"/>
          </w:tcPr>
          <w:p w:rsidR="005B38DB" w:rsidRPr="005B38DB"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b/>
                <w:bCs/>
                <w:color w:val="000000"/>
              </w:rPr>
              <w:t>31.6</w:t>
            </w:r>
          </w:p>
        </w:tc>
        <w:tc>
          <w:tcPr>
            <w:tcW w:w="1134" w:type="dxa"/>
            <w:vAlign w:val="center"/>
          </w:tcPr>
          <w:p w:rsidR="005B38DB" w:rsidRPr="005B38DB" w:rsidRDefault="005B38DB" w:rsidP="00A6217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b/>
                <w:bCs/>
                <w:color w:val="000000"/>
              </w:rPr>
              <w:t>25.2</w:t>
            </w:r>
          </w:p>
        </w:tc>
      </w:tr>
      <w:tr w:rsidR="005B38DB" w:rsidRPr="005B38DB" w:rsidTr="00647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5B38DB" w:rsidRPr="005B38DB" w:rsidRDefault="00A62170" w:rsidP="00A62170">
            <w:pPr>
              <w:spacing w:after="200" w:line="276" w:lineRule="auto"/>
              <w:rPr>
                <w:rFonts w:ascii="Assistant" w:eastAsia="Calibri" w:hAnsi="Assistant" w:cs="Assistant"/>
                <w:sz w:val="20"/>
                <w:szCs w:val="20"/>
                <w:rtl/>
              </w:rPr>
            </w:pPr>
            <w:r>
              <w:rPr>
                <w:rFonts w:ascii="Assistant" w:eastAsia="Calibri" w:hAnsi="Assistant" w:cs="Assistant"/>
                <w:sz w:val="20"/>
                <w:szCs w:val="20"/>
              </w:rPr>
              <w:t>Rate of a</w:t>
            </w:r>
            <w:r w:rsidRPr="00A62170">
              <w:rPr>
                <w:rFonts w:ascii="Assistant" w:eastAsia="Calibri" w:hAnsi="Assistant" w:cs="Assistant"/>
                <w:sz w:val="20"/>
                <w:szCs w:val="20"/>
              </w:rPr>
              <w:t xml:space="preserve">dditional </w:t>
            </w:r>
            <w:r w:rsidR="0086775F">
              <w:rPr>
                <w:rFonts w:ascii="Assistant" w:eastAsia="Calibri" w:hAnsi="Assistant" w:cs="Assistant"/>
                <w:sz w:val="20"/>
                <w:szCs w:val="20"/>
              </w:rPr>
              <w:t>waste</w:t>
            </w:r>
            <w:r w:rsidRPr="00A62170">
              <w:rPr>
                <w:rFonts w:ascii="Assistant" w:eastAsia="Calibri" w:hAnsi="Assistant" w:cs="Assistant"/>
                <w:sz w:val="20"/>
                <w:szCs w:val="20"/>
              </w:rPr>
              <w:t xml:space="preserve"> </w:t>
            </w:r>
            <w:r>
              <w:rPr>
                <w:rFonts w:ascii="Assistant" w:eastAsia="Calibri" w:hAnsi="Assistant" w:cs="Assistant"/>
                <w:sz w:val="20"/>
                <w:szCs w:val="20"/>
              </w:rPr>
              <w:t>relative to</w:t>
            </w:r>
            <w:r w:rsidRPr="00A62170">
              <w:rPr>
                <w:rFonts w:ascii="Assistant" w:eastAsia="Calibri" w:hAnsi="Assistant" w:cs="Assistant"/>
                <w:sz w:val="20"/>
                <w:szCs w:val="20"/>
              </w:rPr>
              <w:t xml:space="preserve"> </w:t>
            </w:r>
            <w:r w:rsidR="00647672">
              <w:rPr>
                <w:rFonts w:ascii="Assistant" w:eastAsia="Calibri" w:hAnsi="Assistant" w:cs="Assistant"/>
                <w:sz w:val="20"/>
                <w:szCs w:val="20"/>
              </w:rPr>
              <w:t xml:space="preserve">total </w:t>
            </w:r>
            <w:r w:rsidRPr="00A62170">
              <w:rPr>
                <w:rFonts w:ascii="Assistant" w:eastAsia="Calibri" w:hAnsi="Assistant" w:cs="Assistant"/>
                <w:sz w:val="20"/>
                <w:szCs w:val="20"/>
              </w:rPr>
              <w:t>agricultural production</w:t>
            </w:r>
          </w:p>
        </w:tc>
        <w:tc>
          <w:tcPr>
            <w:tcW w:w="992"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9%</w:t>
            </w:r>
          </w:p>
        </w:tc>
        <w:tc>
          <w:tcPr>
            <w:tcW w:w="1276"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21%</w:t>
            </w:r>
          </w:p>
        </w:tc>
        <w:tc>
          <w:tcPr>
            <w:tcW w:w="1275"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15%</w:t>
            </w:r>
          </w:p>
        </w:tc>
        <w:tc>
          <w:tcPr>
            <w:tcW w:w="993"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b/>
                <w:bCs/>
                <w:color w:val="000000"/>
              </w:rPr>
              <w:t>-</w:t>
            </w:r>
          </w:p>
        </w:tc>
        <w:tc>
          <w:tcPr>
            <w:tcW w:w="992"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15%</w:t>
            </w:r>
          </w:p>
        </w:tc>
        <w:tc>
          <w:tcPr>
            <w:tcW w:w="850"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14%</w:t>
            </w:r>
          </w:p>
        </w:tc>
        <w:tc>
          <w:tcPr>
            <w:tcW w:w="1134" w:type="dxa"/>
            <w:vAlign w:val="center"/>
          </w:tcPr>
          <w:p w:rsidR="005B38DB" w:rsidRPr="005B38DB" w:rsidRDefault="005B38DB" w:rsidP="00A6217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ssistant" w:eastAsia="Calibri" w:hAnsi="Assistant" w:cs="Assistant"/>
                <w:b/>
                <w:bCs/>
                <w:rtl/>
              </w:rPr>
            </w:pPr>
            <w:r w:rsidRPr="005B38DB">
              <w:rPr>
                <w:rFonts w:ascii="Assistant" w:eastAsia="Calibri" w:hAnsi="Assistant" w:cs="Assistant" w:hint="cs"/>
                <w:b/>
                <w:bCs/>
                <w:color w:val="000000"/>
              </w:rPr>
              <w:t>12%</w:t>
            </w:r>
          </w:p>
        </w:tc>
      </w:tr>
    </w:tbl>
    <w:p w:rsidR="005B38DB" w:rsidRDefault="005B38DB" w:rsidP="00A62170">
      <w:pPr>
        <w:spacing w:line="360" w:lineRule="auto"/>
        <w:jc w:val="center"/>
        <w:rPr>
          <w:rFonts w:asciiTheme="minorBidi" w:hAnsiTheme="minorBidi"/>
          <w:b/>
          <w:bCs/>
          <w:sz w:val="24"/>
          <w:szCs w:val="24"/>
        </w:rPr>
      </w:pPr>
    </w:p>
    <w:p w:rsidR="00D76B8B" w:rsidRDefault="00685088" w:rsidP="00446335">
      <w:pPr>
        <w:spacing w:line="360" w:lineRule="auto"/>
        <w:jc w:val="both"/>
        <w:rPr>
          <w:rFonts w:asciiTheme="minorBidi" w:hAnsiTheme="minorBidi"/>
          <w:sz w:val="24"/>
          <w:szCs w:val="24"/>
        </w:rPr>
      </w:pPr>
      <w:r w:rsidRPr="00F94C3D">
        <w:rPr>
          <w:rFonts w:asciiTheme="minorBidi" w:hAnsiTheme="minorBidi"/>
          <w:b/>
          <w:bCs/>
          <w:sz w:val="24"/>
          <w:szCs w:val="24"/>
        </w:rPr>
        <w:t xml:space="preserve">The first six months of the war, from October 2023 to March 2024, led to additional </w:t>
      </w:r>
      <w:r w:rsidR="004F3321">
        <w:rPr>
          <w:rFonts w:asciiTheme="minorBidi" w:hAnsiTheme="minorBidi"/>
          <w:b/>
          <w:bCs/>
          <w:sz w:val="24"/>
          <w:szCs w:val="24"/>
        </w:rPr>
        <w:t>waste</w:t>
      </w:r>
      <w:r w:rsidRPr="00F94C3D">
        <w:rPr>
          <w:rFonts w:asciiTheme="minorBidi" w:hAnsiTheme="minorBidi"/>
          <w:b/>
          <w:bCs/>
          <w:sz w:val="24"/>
          <w:szCs w:val="24"/>
        </w:rPr>
        <w:t xml:space="preserve"> of approximately 150</w:t>
      </w:r>
      <w:r w:rsidR="00BC06C2">
        <w:rPr>
          <w:rFonts w:asciiTheme="minorBidi" w:hAnsiTheme="minorBidi"/>
          <w:b/>
          <w:bCs/>
          <w:sz w:val="24"/>
          <w:szCs w:val="24"/>
        </w:rPr>
        <w:t>,000</w:t>
      </w:r>
      <w:r w:rsidRPr="00F94C3D">
        <w:rPr>
          <w:rFonts w:asciiTheme="minorBidi" w:hAnsiTheme="minorBidi"/>
          <w:b/>
          <w:bCs/>
          <w:sz w:val="24"/>
          <w:szCs w:val="24"/>
        </w:rPr>
        <w:t xml:space="preserve"> tons in </w:t>
      </w:r>
      <w:r w:rsidR="004F3321">
        <w:rPr>
          <w:rFonts w:asciiTheme="minorBidi" w:hAnsiTheme="minorBidi"/>
          <w:b/>
          <w:bCs/>
          <w:sz w:val="24"/>
          <w:szCs w:val="24"/>
        </w:rPr>
        <w:t>Israeli</w:t>
      </w:r>
      <w:r w:rsidRPr="00F94C3D">
        <w:rPr>
          <w:rFonts w:asciiTheme="minorBidi" w:hAnsiTheme="minorBidi"/>
          <w:b/>
          <w:bCs/>
          <w:sz w:val="24"/>
          <w:szCs w:val="24"/>
        </w:rPr>
        <w:t xml:space="preserve"> agricultur</w:t>
      </w:r>
      <w:r w:rsidR="004F3321">
        <w:rPr>
          <w:rFonts w:asciiTheme="minorBidi" w:hAnsiTheme="minorBidi"/>
          <w:b/>
          <w:bCs/>
          <w:sz w:val="24"/>
          <w:szCs w:val="24"/>
        </w:rPr>
        <w:t>e,</w:t>
      </w:r>
      <w:r w:rsidRPr="00F94C3D">
        <w:rPr>
          <w:rFonts w:asciiTheme="minorBidi" w:hAnsiTheme="minorBidi"/>
          <w:b/>
          <w:bCs/>
          <w:sz w:val="24"/>
          <w:szCs w:val="24"/>
        </w:rPr>
        <w:t xml:space="preserve"> valued at </w:t>
      </w:r>
      <w:r w:rsidR="00BC06C2">
        <w:rPr>
          <w:rFonts w:asciiTheme="minorBidi" w:hAnsiTheme="minorBidi"/>
          <w:b/>
          <w:bCs/>
          <w:sz w:val="24"/>
          <w:szCs w:val="24"/>
        </w:rPr>
        <w:t>approximately</w:t>
      </w:r>
      <w:r w:rsidRPr="00F94C3D">
        <w:rPr>
          <w:rFonts w:asciiTheme="minorBidi" w:hAnsiTheme="minorBidi"/>
          <w:b/>
          <w:bCs/>
          <w:sz w:val="24"/>
          <w:szCs w:val="24"/>
        </w:rPr>
        <w:t xml:space="preserve"> </w:t>
      </w:r>
      <w:r w:rsidR="00F94C3D">
        <w:rPr>
          <w:rFonts w:asciiTheme="minorBidi" w:hAnsiTheme="minorBidi"/>
          <w:b/>
          <w:bCs/>
          <w:sz w:val="24"/>
          <w:szCs w:val="24"/>
        </w:rPr>
        <w:t xml:space="preserve">NIS </w:t>
      </w:r>
      <w:r w:rsidRPr="00F94C3D">
        <w:rPr>
          <w:rFonts w:asciiTheme="minorBidi" w:hAnsiTheme="minorBidi"/>
          <w:b/>
          <w:bCs/>
          <w:sz w:val="24"/>
          <w:szCs w:val="24"/>
        </w:rPr>
        <w:t>670</w:t>
      </w:r>
      <w:r w:rsidR="004F3321">
        <w:rPr>
          <w:rFonts w:asciiTheme="minorBidi" w:hAnsiTheme="minorBidi"/>
          <w:b/>
          <w:bCs/>
          <w:sz w:val="24"/>
          <w:szCs w:val="24"/>
        </w:rPr>
        <w:t>m</w:t>
      </w:r>
      <w:r w:rsidRPr="00F94C3D">
        <w:rPr>
          <w:rFonts w:asciiTheme="minorBidi" w:hAnsiTheme="minorBidi"/>
          <w:b/>
          <w:bCs/>
          <w:sz w:val="24"/>
          <w:szCs w:val="24"/>
        </w:rPr>
        <w:t>.</w:t>
      </w:r>
      <w:r w:rsidRPr="00685088">
        <w:rPr>
          <w:rFonts w:asciiTheme="minorBidi" w:hAnsiTheme="minorBidi"/>
          <w:sz w:val="24"/>
          <w:szCs w:val="24"/>
        </w:rPr>
        <w:t xml:space="preserve"> </w:t>
      </w:r>
      <w:r w:rsidR="00446335">
        <w:rPr>
          <w:rFonts w:asciiTheme="minorBidi" w:hAnsiTheme="minorBidi"/>
          <w:sz w:val="24"/>
          <w:szCs w:val="24"/>
        </w:rPr>
        <w:t>T</w:t>
      </w:r>
      <w:r w:rsidRPr="00685088">
        <w:rPr>
          <w:rFonts w:asciiTheme="minorBidi" w:hAnsiTheme="minorBidi"/>
          <w:sz w:val="24"/>
          <w:szCs w:val="24"/>
        </w:rPr>
        <w:t xml:space="preserve">he environmental cost of this additional </w:t>
      </w:r>
      <w:r w:rsidR="004F3321">
        <w:rPr>
          <w:rFonts w:asciiTheme="minorBidi" w:hAnsiTheme="minorBidi"/>
          <w:sz w:val="24"/>
          <w:szCs w:val="24"/>
        </w:rPr>
        <w:t>food waste</w:t>
      </w:r>
      <w:r w:rsidRPr="00685088">
        <w:rPr>
          <w:rFonts w:asciiTheme="minorBidi" w:hAnsiTheme="minorBidi"/>
          <w:sz w:val="24"/>
          <w:szCs w:val="24"/>
        </w:rPr>
        <w:t xml:space="preserve"> is estimated at about </w:t>
      </w:r>
      <w:r w:rsidR="00F94C3D">
        <w:rPr>
          <w:rFonts w:asciiTheme="minorBidi" w:hAnsiTheme="minorBidi"/>
          <w:sz w:val="24"/>
          <w:szCs w:val="24"/>
        </w:rPr>
        <w:t xml:space="preserve">NIS </w:t>
      </w:r>
      <w:r w:rsidRPr="00685088">
        <w:rPr>
          <w:rFonts w:asciiTheme="minorBidi" w:hAnsiTheme="minorBidi"/>
          <w:sz w:val="24"/>
          <w:szCs w:val="24"/>
        </w:rPr>
        <w:t>135</w:t>
      </w:r>
      <w:r w:rsidR="004F3321">
        <w:rPr>
          <w:rFonts w:asciiTheme="minorBidi" w:hAnsiTheme="minorBidi"/>
          <w:sz w:val="24"/>
          <w:szCs w:val="24"/>
        </w:rPr>
        <w:t>m</w:t>
      </w:r>
      <w:r w:rsidR="00F94C3D">
        <w:rPr>
          <w:rFonts w:asciiTheme="minorBidi" w:hAnsiTheme="minorBidi"/>
          <w:sz w:val="24"/>
          <w:szCs w:val="24"/>
        </w:rPr>
        <w:t>,</w:t>
      </w:r>
      <w:r w:rsidRPr="00685088">
        <w:rPr>
          <w:rFonts w:asciiTheme="minorBidi" w:hAnsiTheme="minorBidi"/>
          <w:sz w:val="24"/>
          <w:szCs w:val="24"/>
        </w:rPr>
        <w:t xml:space="preserve"> resulting from </w:t>
      </w:r>
      <w:r w:rsidR="004F3321">
        <w:rPr>
          <w:rFonts w:asciiTheme="minorBidi" w:hAnsiTheme="minorBidi"/>
          <w:sz w:val="24"/>
          <w:szCs w:val="24"/>
        </w:rPr>
        <w:t>lost</w:t>
      </w:r>
      <w:r w:rsidRPr="00685088">
        <w:rPr>
          <w:rFonts w:asciiTheme="minorBidi" w:hAnsiTheme="minorBidi"/>
          <w:sz w:val="24"/>
          <w:szCs w:val="24"/>
        </w:rPr>
        <w:t xml:space="preserve"> land and water resources, greenhouse gas emissions, air pollutants, and waste management costs.</w:t>
      </w:r>
    </w:p>
    <w:p w:rsidR="005102CB" w:rsidRDefault="005102CB">
      <w:pPr>
        <w:rPr>
          <w:rFonts w:asciiTheme="minorBidi" w:hAnsiTheme="minorBidi"/>
          <w:sz w:val="24"/>
          <w:szCs w:val="24"/>
        </w:rPr>
      </w:pPr>
      <w:r>
        <w:rPr>
          <w:rFonts w:asciiTheme="minorBidi" w:hAnsiTheme="minorBidi"/>
          <w:sz w:val="24"/>
          <w:szCs w:val="24"/>
        </w:rPr>
        <w:br w:type="page"/>
      </w:r>
    </w:p>
    <w:p w:rsidR="008C79C4" w:rsidRPr="008C79C4" w:rsidRDefault="008C79C4" w:rsidP="008C79C4">
      <w:pPr>
        <w:pStyle w:val="Heading2"/>
      </w:pPr>
      <w:r w:rsidRPr="008C79C4">
        <w:lastRenderedPageBreak/>
        <w:t>Food Insecurity</w:t>
      </w:r>
    </w:p>
    <w:p w:rsidR="008C79C4" w:rsidRPr="008C79C4" w:rsidRDefault="008C79C4" w:rsidP="006B2737">
      <w:pPr>
        <w:pStyle w:val="Heading3"/>
      </w:pPr>
      <w:r w:rsidRPr="008C79C4">
        <w:t>Impact</w:t>
      </w:r>
      <w:r w:rsidR="004F3321">
        <w:t xml:space="preserve"> of the War </w:t>
      </w:r>
      <w:r w:rsidRPr="008C79C4">
        <w:t xml:space="preserve">on the Volume of </w:t>
      </w:r>
      <w:r w:rsidR="006B2737">
        <w:t xml:space="preserve">Marketed </w:t>
      </w:r>
      <w:r w:rsidRPr="008C79C4">
        <w:t xml:space="preserve">Agricultural Produce </w:t>
      </w:r>
    </w:p>
    <w:p w:rsidR="008C79C4" w:rsidRDefault="008C79C4" w:rsidP="00717ACE">
      <w:pPr>
        <w:spacing w:line="360" w:lineRule="auto"/>
        <w:jc w:val="both"/>
        <w:rPr>
          <w:rFonts w:asciiTheme="minorBidi" w:hAnsiTheme="minorBidi"/>
          <w:sz w:val="24"/>
          <w:szCs w:val="24"/>
        </w:rPr>
      </w:pPr>
      <w:r w:rsidRPr="008C79C4">
        <w:rPr>
          <w:rFonts w:asciiTheme="minorBidi" w:hAnsiTheme="minorBidi"/>
          <w:sz w:val="24"/>
          <w:szCs w:val="24"/>
        </w:rPr>
        <w:t xml:space="preserve">To compensate for the shortage of agricultural produce resulting from the war, food imports increased while exports decreased. </w:t>
      </w:r>
      <w:r w:rsidR="00717ACE">
        <w:rPr>
          <w:rFonts w:asciiTheme="minorBidi" w:hAnsiTheme="minorBidi" w:hint="cs"/>
          <w:sz w:val="24"/>
          <w:szCs w:val="24"/>
        </w:rPr>
        <w:t>H</w:t>
      </w:r>
      <w:r w:rsidR="00717ACE">
        <w:rPr>
          <w:rFonts w:asciiTheme="minorBidi" w:hAnsiTheme="minorBidi"/>
          <w:sz w:val="24"/>
          <w:szCs w:val="24"/>
        </w:rPr>
        <w:t>owever</w:t>
      </w:r>
      <w:r w:rsidR="002A2A13">
        <w:rPr>
          <w:rFonts w:asciiTheme="minorBidi" w:hAnsiTheme="minorBidi"/>
          <w:sz w:val="24"/>
          <w:szCs w:val="24"/>
        </w:rPr>
        <w:t>,</w:t>
      </w:r>
      <w:r w:rsidRPr="008C79C4">
        <w:rPr>
          <w:rFonts w:asciiTheme="minorBidi" w:hAnsiTheme="minorBidi"/>
          <w:sz w:val="24"/>
          <w:szCs w:val="24"/>
        </w:rPr>
        <w:t xml:space="preserve"> </w:t>
      </w:r>
      <w:r w:rsidR="00717ACE">
        <w:rPr>
          <w:rFonts w:asciiTheme="minorBidi" w:hAnsiTheme="minorBidi"/>
          <w:sz w:val="24"/>
          <w:szCs w:val="24"/>
        </w:rPr>
        <w:t xml:space="preserve">the </w:t>
      </w:r>
      <w:r w:rsidRPr="008C79C4">
        <w:rPr>
          <w:rFonts w:asciiTheme="minorBidi" w:hAnsiTheme="minorBidi"/>
          <w:sz w:val="24"/>
          <w:szCs w:val="24"/>
        </w:rPr>
        <w:t xml:space="preserve">imports did not bridge the gap in local production, leading to a reduction in the supply of </w:t>
      </w:r>
      <w:r w:rsidR="007C1252">
        <w:rPr>
          <w:rFonts w:asciiTheme="minorBidi" w:hAnsiTheme="minorBidi"/>
          <w:sz w:val="24"/>
          <w:szCs w:val="24"/>
        </w:rPr>
        <w:t xml:space="preserve">fruit and </w:t>
      </w:r>
      <w:r w:rsidRPr="008C79C4">
        <w:rPr>
          <w:rFonts w:asciiTheme="minorBidi" w:hAnsiTheme="minorBidi"/>
          <w:sz w:val="24"/>
          <w:szCs w:val="24"/>
        </w:rPr>
        <w:t>vegetables</w:t>
      </w:r>
      <w:r w:rsidR="007C1252">
        <w:rPr>
          <w:rFonts w:asciiTheme="minorBidi" w:hAnsiTheme="minorBidi"/>
          <w:sz w:val="24"/>
          <w:szCs w:val="24"/>
        </w:rPr>
        <w:t xml:space="preserve"> </w:t>
      </w:r>
      <w:r w:rsidR="00717ACE">
        <w:rPr>
          <w:rFonts w:asciiTheme="minorBidi" w:hAnsiTheme="minorBidi"/>
          <w:sz w:val="24"/>
          <w:szCs w:val="24"/>
        </w:rPr>
        <w:t>alongside</w:t>
      </w:r>
      <w:r w:rsidRPr="008C79C4">
        <w:rPr>
          <w:rFonts w:asciiTheme="minorBidi" w:hAnsiTheme="minorBidi"/>
          <w:sz w:val="24"/>
          <w:szCs w:val="24"/>
        </w:rPr>
        <w:t xml:space="preserve"> rising prices.</w:t>
      </w:r>
    </w:p>
    <w:p w:rsidR="007C1252" w:rsidRPr="00821F91" w:rsidRDefault="007C1252" w:rsidP="00821F91">
      <w:pPr>
        <w:spacing w:line="360" w:lineRule="auto"/>
        <w:jc w:val="both"/>
        <w:rPr>
          <w:rFonts w:asciiTheme="minorBidi" w:hAnsiTheme="minorBidi"/>
          <w:b/>
          <w:bCs/>
          <w:sz w:val="24"/>
          <w:szCs w:val="24"/>
        </w:rPr>
      </w:pPr>
      <w:r w:rsidRPr="00821F91">
        <w:rPr>
          <w:rFonts w:asciiTheme="minorBidi" w:hAnsiTheme="minorBidi"/>
          <w:b/>
          <w:bCs/>
          <w:sz w:val="24"/>
          <w:szCs w:val="24"/>
        </w:rPr>
        <w:t xml:space="preserve">Agricultural Produce </w:t>
      </w:r>
      <w:r w:rsidR="00717ACE">
        <w:rPr>
          <w:rFonts w:asciiTheme="minorBidi" w:hAnsiTheme="minorBidi"/>
          <w:b/>
          <w:bCs/>
          <w:sz w:val="24"/>
          <w:szCs w:val="24"/>
        </w:rPr>
        <w:t xml:space="preserve">Imports </w:t>
      </w:r>
      <w:r w:rsidR="00821F91" w:rsidRPr="00821F91">
        <w:rPr>
          <w:rFonts w:asciiTheme="minorBidi" w:hAnsiTheme="minorBidi"/>
          <w:b/>
          <w:bCs/>
          <w:sz w:val="24"/>
          <w:szCs w:val="24"/>
        </w:rPr>
        <w:t>during</w:t>
      </w:r>
      <w:r w:rsidRPr="00821F91">
        <w:rPr>
          <w:rFonts w:asciiTheme="minorBidi" w:hAnsiTheme="minorBidi"/>
          <w:b/>
          <w:bCs/>
          <w:sz w:val="24"/>
          <w:szCs w:val="24"/>
        </w:rPr>
        <w:t xml:space="preserve"> the </w:t>
      </w:r>
      <w:r w:rsidR="001046F9">
        <w:rPr>
          <w:rFonts w:asciiTheme="minorBidi" w:hAnsiTheme="minorBidi"/>
          <w:b/>
          <w:bCs/>
          <w:sz w:val="24"/>
          <w:szCs w:val="24"/>
        </w:rPr>
        <w:t>Swords of Iron War</w:t>
      </w:r>
    </w:p>
    <w:p w:rsidR="0001241B" w:rsidRPr="0001241B" w:rsidRDefault="0001241B" w:rsidP="00717ACE">
      <w:pPr>
        <w:spacing w:line="360" w:lineRule="auto"/>
        <w:jc w:val="both"/>
        <w:rPr>
          <w:rFonts w:asciiTheme="minorBidi" w:hAnsiTheme="minorBidi"/>
          <w:sz w:val="24"/>
          <w:szCs w:val="24"/>
        </w:rPr>
      </w:pPr>
      <w:r w:rsidRPr="0001241B">
        <w:rPr>
          <w:rFonts w:asciiTheme="minorBidi" w:hAnsiTheme="minorBidi"/>
          <w:sz w:val="24"/>
          <w:szCs w:val="24"/>
        </w:rPr>
        <w:t>To address the shortage, Israel significantly increased its imports of agricultural produce. In the first six months of the war, over 170,000 tons of fresh produce were imported</w:t>
      </w:r>
      <w:r w:rsidR="00717ACE">
        <w:rPr>
          <w:rFonts w:asciiTheme="minorBidi" w:hAnsiTheme="minorBidi"/>
          <w:sz w:val="24"/>
          <w:szCs w:val="24"/>
        </w:rPr>
        <w:t xml:space="preserve"> - </w:t>
      </w:r>
      <w:r w:rsidRPr="0001241B">
        <w:rPr>
          <w:rFonts w:asciiTheme="minorBidi" w:hAnsiTheme="minorBidi"/>
          <w:sz w:val="24"/>
          <w:szCs w:val="24"/>
        </w:rPr>
        <w:t xml:space="preserve">more than double the </w:t>
      </w:r>
      <w:r w:rsidR="00717ACE">
        <w:rPr>
          <w:rFonts w:asciiTheme="minorBidi" w:hAnsiTheme="minorBidi"/>
          <w:sz w:val="24"/>
          <w:szCs w:val="24"/>
        </w:rPr>
        <w:t>volume</w:t>
      </w:r>
      <w:r w:rsidRPr="0001241B">
        <w:rPr>
          <w:rFonts w:asciiTheme="minorBidi" w:hAnsiTheme="minorBidi"/>
          <w:sz w:val="24"/>
          <w:szCs w:val="24"/>
        </w:rPr>
        <w:t xml:space="preserve"> imported during the same period in previous years.</w:t>
      </w:r>
    </w:p>
    <w:p w:rsidR="007C1252" w:rsidRDefault="0001241B" w:rsidP="00717ACE">
      <w:pPr>
        <w:spacing w:line="360" w:lineRule="auto"/>
        <w:jc w:val="both"/>
        <w:rPr>
          <w:rFonts w:asciiTheme="minorBidi" w:hAnsiTheme="minorBidi"/>
          <w:sz w:val="24"/>
          <w:szCs w:val="24"/>
        </w:rPr>
      </w:pPr>
      <w:r w:rsidRPr="0001241B">
        <w:rPr>
          <w:rFonts w:asciiTheme="minorBidi" w:hAnsiTheme="minorBidi"/>
          <w:sz w:val="24"/>
          <w:szCs w:val="24"/>
        </w:rPr>
        <w:t>The primary suppliers during the war were Turkey, Jordan, and the Netherlands. Turkey became a major source for tomatoes and onions</w:t>
      </w:r>
      <w:r w:rsidR="00717ACE">
        <w:rPr>
          <w:rFonts w:asciiTheme="minorBidi" w:hAnsiTheme="minorBidi"/>
          <w:sz w:val="24"/>
          <w:szCs w:val="24"/>
        </w:rPr>
        <w:t>, a</w:t>
      </w:r>
      <w:r w:rsidRPr="0001241B">
        <w:rPr>
          <w:rFonts w:asciiTheme="minorBidi" w:hAnsiTheme="minorBidi"/>
          <w:sz w:val="24"/>
          <w:szCs w:val="24"/>
        </w:rPr>
        <w:t>t one point account</w:t>
      </w:r>
      <w:r w:rsidR="00717ACE">
        <w:rPr>
          <w:rFonts w:asciiTheme="minorBidi" w:hAnsiTheme="minorBidi"/>
          <w:sz w:val="24"/>
          <w:szCs w:val="24"/>
        </w:rPr>
        <w:t>ing</w:t>
      </w:r>
      <w:r w:rsidRPr="0001241B">
        <w:rPr>
          <w:rFonts w:asciiTheme="minorBidi" w:hAnsiTheme="minorBidi"/>
          <w:sz w:val="24"/>
          <w:szCs w:val="24"/>
        </w:rPr>
        <w:t xml:space="preserve"> for approximately 46% of the tomatoes and about 26% of the onions imported into Israel. </w:t>
      </w:r>
      <w:r w:rsidR="009A0CE2" w:rsidRPr="009A0CE2">
        <w:rPr>
          <w:rFonts w:asciiTheme="minorBidi" w:hAnsiTheme="minorBidi"/>
          <w:sz w:val="24"/>
          <w:szCs w:val="24"/>
        </w:rPr>
        <w:t xml:space="preserve">However, in early May 2024, Turkey ceased all trade with Israel, </w:t>
      </w:r>
      <w:r w:rsidR="00717ACE">
        <w:rPr>
          <w:rFonts w:asciiTheme="minorBidi" w:hAnsiTheme="minorBidi"/>
          <w:sz w:val="24"/>
          <w:szCs w:val="24"/>
        </w:rPr>
        <w:t>forcing</w:t>
      </w:r>
      <w:r w:rsidR="009A0CE2" w:rsidRPr="009A0CE2">
        <w:rPr>
          <w:rFonts w:asciiTheme="minorBidi" w:hAnsiTheme="minorBidi"/>
          <w:sz w:val="24"/>
          <w:szCs w:val="24"/>
        </w:rPr>
        <w:t xml:space="preserve"> Israel to seek alternative </w:t>
      </w:r>
      <w:r w:rsidR="00717ACE">
        <w:rPr>
          <w:rFonts w:asciiTheme="minorBidi" w:hAnsiTheme="minorBidi"/>
          <w:sz w:val="24"/>
          <w:szCs w:val="24"/>
        </w:rPr>
        <w:t xml:space="preserve">import </w:t>
      </w:r>
      <w:r w:rsidR="009A0CE2" w:rsidRPr="009A0CE2">
        <w:rPr>
          <w:rFonts w:asciiTheme="minorBidi" w:hAnsiTheme="minorBidi"/>
          <w:sz w:val="24"/>
          <w:szCs w:val="24"/>
        </w:rPr>
        <w:t>sources.</w:t>
      </w:r>
    </w:p>
    <w:p w:rsidR="009A0CE2" w:rsidRDefault="00E26A4C" w:rsidP="00E26A4C">
      <w:pPr>
        <w:spacing w:line="360" w:lineRule="auto"/>
        <w:jc w:val="center"/>
        <w:rPr>
          <w:rFonts w:asciiTheme="minorBidi" w:hAnsiTheme="minorBidi"/>
          <w:b/>
          <w:bCs/>
          <w:sz w:val="24"/>
          <w:szCs w:val="24"/>
        </w:rPr>
      </w:pPr>
      <w:r>
        <w:rPr>
          <w:rFonts w:asciiTheme="minorBidi" w:hAnsiTheme="minorBidi"/>
          <w:b/>
          <w:bCs/>
          <w:sz w:val="24"/>
          <w:szCs w:val="24"/>
        </w:rPr>
        <w:t>Onion</w:t>
      </w:r>
      <w:r w:rsidR="009A0CE2" w:rsidRPr="009A0CE2">
        <w:rPr>
          <w:rFonts w:asciiTheme="minorBidi" w:hAnsiTheme="minorBidi"/>
          <w:b/>
          <w:bCs/>
          <w:sz w:val="24"/>
          <w:szCs w:val="24"/>
        </w:rPr>
        <w:t xml:space="preserve"> and tomato</w:t>
      </w:r>
      <w:r>
        <w:rPr>
          <w:rFonts w:asciiTheme="minorBidi" w:hAnsiTheme="minorBidi"/>
          <w:b/>
          <w:bCs/>
          <w:sz w:val="24"/>
          <w:szCs w:val="24"/>
        </w:rPr>
        <w:t xml:space="preserve"> imports</w:t>
      </w:r>
      <w:r w:rsidR="009A0CE2" w:rsidRPr="009A0CE2">
        <w:rPr>
          <w:rFonts w:asciiTheme="minorBidi" w:hAnsiTheme="minorBidi"/>
          <w:b/>
          <w:bCs/>
          <w:sz w:val="24"/>
          <w:szCs w:val="24"/>
        </w:rPr>
        <w:t xml:space="preserve"> from Turkey during the war,</w:t>
      </w:r>
      <w:r>
        <w:rPr>
          <w:rFonts w:asciiTheme="minorBidi" w:hAnsiTheme="minorBidi"/>
          <w:b/>
          <w:bCs/>
          <w:sz w:val="24"/>
          <w:szCs w:val="24"/>
        </w:rPr>
        <w:t xml:space="preserve"> in</w:t>
      </w:r>
      <w:r w:rsidR="009A0CE2" w:rsidRPr="009A0CE2">
        <w:rPr>
          <w:rFonts w:asciiTheme="minorBidi" w:hAnsiTheme="minorBidi"/>
          <w:b/>
          <w:bCs/>
          <w:sz w:val="24"/>
          <w:szCs w:val="24"/>
        </w:rPr>
        <w:t xml:space="preserve"> tons</w:t>
      </w:r>
    </w:p>
    <w:p w:rsidR="009A0CE2" w:rsidRPr="009A0CE2" w:rsidRDefault="009A0CE2" w:rsidP="009A0CE2">
      <w:pPr>
        <w:spacing w:line="360" w:lineRule="auto"/>
        <w:jc w:val="center"/>
        <w:rPr>
          <w:rFonts w:asciiTheme="minorBidi" w:hAnsiTheme="minorBidi"/>
          <w:b/>
          <w:bCs/>
          <w:sz w:val="24"/>
          <w:szCs w:val="24"/>
        </w:rPr>
      </w:pPr>
      <w:r>
        <w:rPr>
          <w:noProof/>
        </w:rPr>
        <w:drawing>
          <wp:inline distT="0" distB="0" distL="0" distR="0" wp14:anchorId="2A124465" wp14:editId="19D6A658">
            <wp:extent cx="5117465" cy="2667000"/>
            <wp:effectExtent l="0" t="0" r="6985" b="0"/>
            <wp:docPr id="1226961243" name="Chart 1">
              <a:extLst xmlns:a="http://schemas.openxmlformats.org/drawingml/2006/main">
                <a:ext uri="{FF2B5EF4-FFF2-40B4-BE49-F238E27FC236}">
                  <a16:creationId xmlns:a16="http://schemas.microsoft.com/office/drawing/2014/main" id="{9966DEBC-8414-4FF9-9163-DAE1280704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6A4C" w:rsidRDefault="00E26A4C" w:rsidP="00E26A4C">
      <w:pPr>
        <w:spacing w:line="360" w:lineRule="auto"/>
        <w:jc w:val="center"/>
        <w:rPr>
          <w:rFonts w:asciiTheme="minorBidi" w:hAnsiTheme="minorBidi"/>
        </w:rPr>
      </w:pPr>
      <w:r w:rsidRPr="00E26A4C">
        <w:rPr>
          <w:rFonts w:asciiTheme="minorBidi" w:hAnsiTheme="minorBidi"/>
          <w:highlight w:val="yellow"/>
        </w:rPr>
        <w:t xml:space="preserve">[Translation, left to right, top to bottom: </w:t>
      </w:r>
      <w:r>
        <w:rPr>
          <w:rFonts w:asciiTheme="minorBidi" w:hAnsiTheme="minorBidi"/>
          <w:highlight w:val="yellow"/>
        </w:rPr>
        <w:br/>
      </w:r>
      <w:r w:rsidRPr="00E26A4C">
        <w:rPr>
          <w:rFonts w:asciiTheme="minorBidi" w:hAnsiTheme="minorBidi"/>
          <w:highlight w:val="yellow"/>
        </w:rPr>
        <w:t>October  November  December  January  February  March  April  May     Onions  Tomatoes]</w:t>
      </w:r>
    </w:p>
    <w:p w:rsidR="009A0CE2" w:rsidRPr="00B138F0" w:rsidRDefault="00B138F0" w:rsidP="00E26A4C">
      <w:pPr>
        <w:spacing w:line="360" w:lineRule="auto"/>
        <w:jc w:val="center"/>
        <w:rPr>
          <w:rFonts w:asciiTheme="minorBidi" w:hAnsiTheme="minorBidi"/>
        </w:rPr>
      </w:pPr>
      <w:r w:rsidRPr="00B138F0">
        <w:rPr>
          <w:rFonts w:asciiTheme="minorBidi" w:hAnsiTheme="minorBidi"/>
        </w:rPr>
        <w:t>Source: BDO analysis of data from the Ministry of Agriculture</w:t>
      </w:r>
    </w:p>
    <w:p w:rsidR="009638E6" w:rsidRDefault="005C277B" w:rsidP="00E26A4C">
      <w:pPr>
        <w:spacing w:line="360" w:lineRule="auto"/>
        <w:jc w:val="center"/>
        <w:rPr>
          <w:rFonts w:asciiTheme="minorBidi" w:hAnsiTheme="minorBidi"/>
          <w:b/>
          <w:bCs/>
          <w:sz w:val="24"/>
          <w:szCs w:val="24"/>
        </w:rPr>
      </w:pPr>
      <w:r>
        <w:rPr>
          <w:rFonts w:asciiTheme="minorBidi" w:hAnsiTheme="minorBidi"/>
          <w:b/>
          <w:bCs/>
          <w:sz w:val="24"/>
          <w:szCs w:val="24"/>
        </w:rPr>
        <w:lastRenderedPageBreak/>
        <w:t>Tomato</w:t>
      </w:r>
      <w:r w:rsidR="009638E6" w:rsidRPr="009638E6">
        <w:rPr>
          <w:rFonts w:asciiTheme="minorBidi" w:hAnsiTheme="minorBidi"/>
          <w:b/>
          <w:bCs/>
          <w:sz w:val="24"/>
          <w:szCs w:val="24"/>
        </w:rPr>
        <w:t xml:space="preserve"> </w:t>
      </w:r>
      <w:proofErr w:type="gramStart"/>
      <w:r w:rsidR="009638E6" w:rsidRPr="009638E6">
        <w:rPr>
          <w:rFonts w:asciiTheme="minorBidi" w:hAnsiTheme="minorBidi"/>
          <w:b/>
          <w:bCs/>
          <w:sz w:val="24"/>
          <w:szCs w:val="24"/>
        </w:rPr>
        <w:t>impor</w:t>
      </w:r>
      <w:r>
        <w:rPr>
          <w:rFonts w:asciiTheme="minorBidi" w:hAnsiTheme="minorBidi"/>
          <w:b/>
          <w:bCs/>
          <w:sz w:val="24"/>
          <w:szCs w:val="24"/>
        </w:rPr>
        <w:t>t</w:t>
      </w:r>
      <w:proofErr w:type="gramEnd"/>
      <w:r>
        <w:rPr>
          <w:rFonts w:asciiTheme="minorBidi" w:hAnsiTheme="minorBidi"/>
          <w:b/>
          <w:bCs/>
          <w:sz w:val="24"/>
          <w:szCs w:val="24"/>
        </w:rPr>
        <w:t xml:space="preserve"> rates</w:t>
      </w:r>
      <w:r w:rsidR="00E26A4C">
        <w:rPr>
          <w:rFonts w:asciiTheme="minorBidi" w:hAnsiTheme="minorBidi"/>
          <w:b/>
          <w:bCs/>
          <w:sz w:val="24"/>
          <w:szCs w:val="24"/>
        </w:rPr>
        <w:t xml:space="preserve"> </w:t>
      </w:r>
      <w:r w:rsidR="009638E6" w:rsidRPr="009638E6">
        <w:rPr>
          <w:rFonts w:asciiTheme="minorBidi" w:hAnsiTheme="minorBidi"/>
          <w:b/>
          <w:bCs/>
          <w:sz w:val="24"/>
          <w:szCs w:val="24"/>
        </w:rPr>
        <w:t>from Turkey and other countries alongside changes in tomato prices in Israel</w:t>
      </w:r>
    </w:p>
    <w:p w:rsidR="009638E6" w:rsidRDefault="009638E6" w:rsidP="009638E6">
      <w:pPr>
        <w:spacing w:line="360" w:lineRule="auto"/>
        <w:jc w:val="center"/>
        <w:rPr>
          <w:rFonts w:asciiTheme="minorBidi" w:hAnsiTheme="minorBidi"/>
          <w:sz w:val="24"/>
          <w:szCs w:val="24"/>
        </w:rPr>
      </w:pPr>
      <w:r w:rsidRPr="00DE4850">
        <w:rPr>
          <w:noProof/>
          <w:color w:val="C00000"/>
        </w:rPr>
        <w:drawing>
          <wp:inline distT="0" distB="0" distL="0" distR="0" wp14:anchorId="5F5A4306" wp14:editId="24CA1659">
            <wp:extent cx="4444365" cy="2733675"/>
            <wp:effectExtent l="0" t="0" r="13335" b="9525"/>
            <wp:docPr id="1039169622" name="Chart 1">
              <a:extLst xmlns:a="http://schemas.openxmlformats.org/drawingml/2006/main">
                <a:ext uri="{FF2B5EF4-FFF2-40B4-BE49-F238E27FC236}">
                  <a16:creationId xmlns:a16="http://schemas.microsoft.com/office/drawing/2014/main" id="{05B7C582-7B45-B5E9-C244-4BE03B777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6A4C" w:rsidRDefault="00E26A4C" w:rsidP="00E26A4C">
      <w:pPr>
        <w:spacing w:line="360" w:lineRule="auto"/>
        <w:jc w:val="center"/>
        <w:rPr>
          <w:rFonts w:asciiTheme="minorBidi" w:hAnsiTheme="minorBidi"/>
        </w:rPr>
      </w:pPr>
      <w:r w:rsidRPr="00E26A4C">
        <w:rPr>
          <w:rFonts w:asciiTheme="minorBidi" w:hAnsiTheme="minorBidi"/>
          <w:highlight w:val="yellow"/>
        </w:rPr>
        <w:t xml:space="preserve">[Translation, left to right, top to bottom: </w:t>
      </w:r>
      <w:r>
        <w:rPr>
          <w:rFonts w:asciiTheme="minorBidi" w:hAnsiTheme="minorBidi"/>
          <w:highlight w:val="yellow"/>
        </w:rPr>
        <w:br/>
      </w:r>
      <w:r w:rsidRPr="00E26A4C">
        <w:rPr>
          <w:rFonts w:asciiTheme="minorBidi" w:hAnsiTheme="minorBidi"/>
          <w:highlight w:val="yellow"/>
        </w:rPr>
        <w:t>October  November  December  January  February  March  April  May</w:t>
      </w:r>
      <w:r>
        <w:rPr>
          <w:rFonts w:asciiTheme="minorBidi" w:hAnsiTheme="minorBidi"/>
          <w:highlight w:val="yellow"/>
        </w:rPr>
        <w:br/>
        <w:t>Tomatoes from Turkey</w:t>
      </w:r>
      <w:r>
        <w:rPr>
          <w:rFonts w:asciiTheme="minorBidi" w:hAnsiTheme="minorBidi"/>
          <w:highlight w:val="yellow"/>
        </w:rPr>
        <w:tab/>
        <w:t>Tomatoes from other countries</w:t>
      </w:r>
      <w:r>
        <w:rPr>
          <w:rFonts w:asciiTheme="minorBidi" w:hAnsiTheme="minorBidi"/>
          <w:highlight w:val="yellow"/>
        </w:rPr>
        <w:tab/>
        <w:t>Average price of tomatoes</w:t>
      </w:r>
      <w:r w:rsidRPr="00E26A4C">
        <w:rPr>
          <w:rFonts w:asciiTheme="minorBidi" w:hAnsiTheme="minorBidi"/>
          <w:highlight w:val="yellow"/>
        </w:rPr>
        <w:t>]</w:t>
      </w:r>
    </w:p>
    <w:p w:rsidR="009638E6" w:rsidRPr="00B138F0" w:rsidRDefault="009638E6" w:rsidP="00E26A4C">
      <w:pPr>
        <w:spacing w:line="360" w:lineRule="auto"/>
        <w:jc w:val="center"/>
        <w:rPr>
          <w:rFonts w:asciiTheme="minorBidi" w:hAnsiTheme="minorBidi"/>
        </w:rPr>
      </w:pPr>
      <w:r w:rsidRPr="00B138F0">
        <w:rPr>
          <w:rFonts w:asciiTheme="minorBidi" w:hAnsiTheme="minorBidi"/>
        </w:rPr>
        <w:t>Source: BDO analysis of data from the Ministry of Agriculture</w:t>
      </w:r>
      <w:r>
        <w:rPr>
          <w:rFonts w:asciiTheme="minorBidi" w:hAnsiTheme="minorBidi"/>
        </w:rPr>
        <w:t xml:space="preserve"> and the CBS</w:t>
      </w:r>
    </w:p>
    <w:p w:rsidR="009638E6" w:rsidRDefault="009638E6" w:rsidP="007C1252">
      <w:pPr>
        <w:spacing w:line="360" w:lineRule="auto"/>
        <w:rPr>
          <w:rFonts w:asciiTheme="minorBidi" w:hAnsiTheme="minorBidi"/>
          <w:sz w:val="24"/>
          <w:szCs w:val="24"/>
        </w:rPr>
      </w:pPr>
    </w:p>
    <w:p w:rsidR="009638E6" w:rsidRPr="009638E6" w:rsidRDefault="00F65F52" w:rsidP="00EC5568">
      <w:pPr>
        <w:spacing w:line="360" w:lineRule="auto"/>
        <w:jc w:val="both"/>
        <w:rPr>
          <w:rFonts w:asciiTheme="minorBidi" w:hAnsiTheme="minorBidi"/>
          <w:sz w:val="24"/>
          <w:szCs w:val="24"/>
        </w:rPr>
      </w:pPr>
      <w:r>
        <w:rPr>
          <w:rFonts w:asciiTheme="minorBidi" w:hAnsiTheme="minorBidi"/>
          <w:sz w:val="24"/>
          <w:szCs w:val="24"/>
        </w:rPr>
        <w:t xml:space="preserve">Thus, it </w:t>
      </w:r>
      <w:r w:rsidR="00EC5568">
        <w:rPr>
          <w:rFonts w:asciiTheme="minorBidi" w:hAnsiTheme="minorBidi"/>
          <w:sz w:val="24"/>
          <w:szCs w:val="24"/>
        </w:rPr>
        <w:t>is</w:t>
      </w:r>
      <w:r>
        <w:rPr>
          <w:rFonts w:asciiTheme="minorBidi" w:hAnsiTheme="minorBidi"/>
          <w:sz w:val="24"/>
          <w:szCs w:val="24"/>
        </w:rPr>
        <w:t xml:space="preserve"> </w:t>
      </w:r>
      <w:r w:rsidR="005C277B">
        <w:rPr>
          <w:rFonts w:asciiTheme="minorBidi" w:hAnsiTheme="minorBidi"/>
          <w:sz w:val="24"/>
          <w:szCs w:val="24"/>
        </w:rPr>
        <w:t>evident</w:t>
      </w:r>
      <w:r>
        <w:rPr>
          <w:rFonts w:asciiTheme="minorBidi" w:hAnsiTheme="minorBidi"/>
          <w:sz w:val="24"/>
          <w:szCs w:val="24"/>
        </w:rPr>
        <w:t xml:space="preserve"> that</w:t>
      </w:r>
      <w:r w:rsidR="009638E6" w:rsidRPr="009638E6">
        <w:rPr>
          <w:rFonts w:asciiTheme="minorBidi" w:hAnsiTheme="minorBidi"/>
          <w:sz w:val="24"/>
          <w:szCs w:val="24"/>
        </w:rPr>
        <w:t xml:space="preserve"> relying on agricultural imports, even in </w:t>
      </w:r>
      <w:r w:rsidR="00EC5568">
        <w:rPr>
          <w:rFonts w:asciiTheme="minorBidi" w:hAnsiTheme="minorBidi"/>
          <w:sz w:val="24"/>
          <w:szCs w:val="24"/>
        </w:rPr>
        <w:t>routine</w:t>
      </w:r>
      <w:r w:rsidR="005C277B">
        <w:rPr>
          <w:rFonts w:asciiTheme="minorBidi" w:hAnsiTheme="minorBidi"/>
          <w:sz w:val="24"/>
          <w:szCs w:val="24"/>
        </w:rPr>
        <w:t xml:space="preserve"> times</w:t>
      </w:r>
      <w:r w:rsidR="009638E6" w:rsidRPr="009638E6">
        <w:rPr>
          <w:rFonts w:asciiTheme="minorBidi" w:hAnsiTheme="minorBidi"/>
          <w:sz w:val="24"/>
          <w:szCs w:val="24"/>
        </w:rPr>
        <w:t xml:space="preserve">, is </w:t>
      </w:r>
      <w:r>
        <w:rPr>
          <w:rFonts w:asciiTheme="minorBidi" w:hAnsiTheme="minorBidi"/>
          <w:sz w:val="24"/>
          <w:szCs w:val="24"/>
        </w:rPr>
        <w:t>an inadequate strategy for</w:t>
      </w:r>
      <w:r w:rsidR="009638E6" w:rsidRPr="009638E6">
        <w:rPr>
          <w:rFonts w:asciiTheme="minorBidi" w:hAnsiTheme="minorBidi"/>
          <w:sz w:val="24"/>
          <w:szCs w:val="24"/>
        </w:rPr>
        <w:t xml:space="preserve"> ensur</w:t>
      </w:r>
      <w:r>
        <w:rPr>
          <w:rFonts w:asciiTheme="minorBidi" w:hAnsiTheme="minorBidi"/>
          <w:sz w:val="24"/>
          <w:szCs w:val="24"/>
        </w:rPr>
        <w:t>ing</w:t>
      </w:r>
      <w:r w:rsidR="009638E6" w:rsidRPr="009638E6">
        <w:rPr>
          <w:rFonts w:asciiTheme="minorBidi" w:hAnsiTheme="minorBidi"/>
          <w:sz w:val="24"/>
          <w:szCs w:val="24"/>
        </w:rPr>
        <w:t xml:space="preserve"> food security and can even pose risks. The current situation</w:t>
      </w:r>
      <w:r w:rsidR="009638E6">
        <w:rPr>
          <w:rFonts w:asciiTheme="minorBidi" w:hAnsiTheme="minorBidi"/>
          <w:sz w:val="24"/>
          <w:szCs w:val="24"/>
        </w:rPr>
        <w:t>,</w:t>
      </w:r>
      <w:r w:rsidR="009638E6" w:rsidRPr="009638E6">
        <w:rPr>
          <w:rFonts w:asciiTheme="minorBidi" w:hAnsiTheme="minorBidi"/>
          <w:sz w:val="24"/>
          <w:szCs w:val="24"/>
        </w:rPr>
        <w:t xml:space="preserve"> </w:t>
      </w:r>
      <w:r>
        <w:rPr>
          <w:rFonts w:asciiTheme="minorBidi" w:hAnsiTheme="minorBidi"/>
          <w:sz w:val="24"/>
          <w:szCs w:val="24"/>
        </w:rPr>
        <w:t>marked by</w:t>
      </w:r>
      <w:r w:rsidR="009638E6" w:rsidRPr="009638E6">
        <w:rPr>
          <w:rFonts w:asciiTheme="minorBidi" w:hAnsiTheme="minorBidi"/>
          <w:sz w:val="24"/>
          <w:szCs w:val="24"/>
        </w:rPr>
        <w:t xml:space="preserve"> instability in local food supply</w:t>
      </w:r>
      <w:r>
        <w:rPr>
          <w:rFonts w:asciiTheme="minorBidi" w:hAnsiTheme="minorBidi"/>
          <w:sz w:val="24"/>
          <w:szCs w:val="24"/>
        </w:rPr>
        <w:t xml:space="preserve"> resulting from the war</w:t>
      </w:r>
      <w:r w:rsidR="009638E6" w:rsidRPr="009638E6">
        <w:rPr>
          <w:rFonts w:asciiTheme="minorBidi" w:hAnsiTheme="minorBidi"/>
          <w:sz w:val="24"/>
          <w:szCs w:val="24"/>
        </w:rPr>
        <w:t xml:space="preserve">, underscores the importance of local Israeli agriculture for the </w:t>
      </w:r>
      <w:r w:rsidR="005C277B">
        <w:rPr>
          <w:rFonts w:asciiTheme="minorBidi" w:hAnsiTheme="minorBidi"/>
          <w:sz w:val="24"/>
          <w:szCs w:val="24"/>
        </w:rPr>
        <w:t xml:space="preserve">nation’s </w:t>
      </w:r>
      <w:r w:rsidR="009638E6" w:rsidRPr="009638E6">
        <w:rPr>
          <w:rFonts w:asciiTheme="minorBidi" w:hAnsiTheme="minorBidi"/>
          <w:sz w:val="24"/>
          <w:szCs w:val="24"/>
        </w:rPr>
        <w:t>resilience and survival.</w:t>
      </w:r>
    </w:p>
    <w:p w:rsidR="00F65F52" w:rsidRDefault="00F65F52" w:rsidP="009638E6">
      <w:pPr>
        <w:spacing w:line="360" w:lineRule="auto"/>
        <w:jc w:val="both"/>
        <w:rPr>
          <w:rFonts w:asciiTheme="minorBidi" w:hAnsiTheme="minorBidi"/>
          <w:b/>
          <w:bCs/>
          <w:sz w:val="24"/>
          <w:szCs w:val="24"/>
        </w:rPr>
      </w:pPr>
    </w:p>
    <w:p w:rsidR="009638E6" w:rsidRPr="009638E6" w:rsidRDefault="009638E6" w:rsidP="00702735">
      <w:pPr>
        <w:spacing w:line="360" w:lineRule="auto"/>
        <w:jc w:val="both"/>
        <w:rPr>
          <w:rFonts w:asciiTheme="minorBidi" w:hAnsiTheme="minorBidi"/>
          <w:sz w:val="24"/>
          <w:szCs w:val="24"/>
        </w:rPr>
      </w:pPr>
      <w:r w:rsidRPr="009638E6">
        <w:rPr>
          <w:rFonts w:asciiTheme="minorBidi" w:hAnsiTheme="minorBidi"/>
          <w:b/>
          <w:bCs/>
          <w:sz w:val="24"/>
          <w:szCs w:val="24"/>
        </w:rPr>
        <w:t xml:space="preserve">Agricultural </w:t>
      </w:r>
      <w:r w:rsidR="00F65F52">
        <w:rPr>
          <w:rFonts w:asciiTheme="minorBidi" w:hAnsiTheme="minorBidi"/>
          <w:b/>
          <w:bCs/>
          <w:sz w:val="24"/>
          <w:szCs w:val="24"/>
        </w:rPr>
        <w:t>P</w:t>
      </w:r>
      <w:r w:rsidRPr="009638E6">
        <w:rPr>
          <w:rFonts w:asciiTheme="minorBidi" w:hAnsiTheme="minorBidi"/>
          <w:b/>
          <w:bCs/>
          <w:sz w:val="24"/>
          <w:szCs w:val="24"/>
        </w:rPr>
        <w:t xml:space="preserve">roduce </w:t>
      </w:r>
      <w:r w:rsidR="00F65F52">
        <w:rPr>
          <w:rFonts w:asciiTheme="minorBidi" w:hAnsiTheme="minorBidi"/>
          <w:b/>
          <w:bCs/>
          <w:sz w:val="24"/>
          <w:szCs w:val="24"/>
        </w:rPr>
        <w:t>M</w:t>
      </w:r>
      <w:r w:rsidRPr="009638E6">
        <w:rPr>
          <w:rFonts w:asciiTheme="minorBidi" w:hAnsiTheme="minorBidi"/>
          <w:b/>
          <w:bCs/>
          <w:sz w:val="24"/>
          <w:szCs w:val="24"/>
        </w:rPr>
        <w:t>arketed</w:t>
      </w:r>
      <w:r>
        <w:rPr>
          <w:rStyle w:val="FootnoteReference"/>
          <w:rFonts w:asciiTheme="minorBidi" w:hAnsiTheme="minorBidi"/>
          <w:b/>
          <w:bCs/>
          <w:sz w:val="24"/>
          <w:szCs w:val="24"/>
        </w:rPr>
        <w:footnoteReference w:id="15"/>
      </w:r>
      <w:r w:rsidRPr="009638E6">
        <w:rPr>
          <w:rFonts w:asciiTheme="minorBidi" w:hAnsiTheme="minorBidi"/>
          <w:b/>
          <w:bCs/>
          <w:sz w:val="24"/>
          <w:szCs w:val="24"/>
        </w:rPr>
        <w:t xml:space="preserve"> and </w:t>
      </w:r>
      <w:r w:rsidR="00F65F52">
        <w:rPr>
          <w:rFonts w:asciiTheme="minorBidi" w:hAnsiTheme="minorBidi"/>
          <w:b/>
          <w:bCs/>
          <w:sz w:val="24"/>
          <w:szCs w:val="24"/>
        </w:rPr>
        <w:t>C</w:t>
      </w:r>
      <w:r w:rsidRPr="009638E6">
        <w:rPr>
          <w:rFonts w:asciiTheme="minorBidi" w:hAnsiTheme="minorBidi"/>
          <w:b/>
          <w:bCs/>
          <w:sz w:val="24"/>
          <w:szCs w:val="24"/>
        </w:rPr>
        <w:t xml:space="preserve">onsumed in Israel </w:t>
      </w:r>
      <w:r w:rsidR="00702735">
        <w:rPr>
          <w:rFonts w:asciiTheme="minorBidi" w:hAnsiTheme="minorBidi"/>
          <w:b/>
          <w:bCs/>
          <w:sz w:val="24"/>
          <w:szCs w:val="24"/>
        </w:rPr>
        <w:t>d</w:t>
      </w:r>
      <w:r w:rsidRPr="009638E6">
        <w:rPr>
          <w:rFonts w:asciiTheme="minorBidi" w:hAnsiTheme="minorBidi"/>
          <w:b/>
          <w:bCs/>
          <w:sz w:val="24"/>
          <w:szCs w:val="24"/>
        </w:rPr>
        <w:t xml:space="preserve">uring the </w:t>
      </w:r>
      <w:r w:rsidR="00F65F52">
        <w:rPr>
          <w:rFonts w:asciiTheme="minorBidi" w:hAnsiTheme="minorBidi"/>
          <w:b/>
          <w:bCs/>
          <w:sz w:val="24"/>
          <w:szCs w:val="24"/>
        </w:rPr>
        <w:t>W</w:t>
      </w:r>
      <w:r w:rsidRPr="009638E6">
        <w:rPr>
          <w:rFonts w:asciiTheme="minorBidi" w:hAnsiTheme="minorBidi"/>
          <w:b/>
          <w:bCs/>
          <w:sz w:val="24"/>
          <w:szCs w:val="24"/>
        </w:rPr>
        <w:t>ar</w:t>
      </w:r>
    </w:p>
    <w:p w:rsidR="007C1252" w:rsidRDefault="009638E6" w:rsidP="00E70E19">
      <w:pPr>
        <w:spacing w:line="360" w:lineRule="auto"/>
        <w:jc w:val="both"/>
        <w:rPr>
          <w:rFonts w:asciiTheme="minorBidi" w:hAnsiTheme="minorBidi"/>
          <w:sz w:val="24"/>
          <w:szCs w:val="24"/>
        </w:rPr>
      </w:pPr>
      <w:r w:rsidRPr="009638E6">
        <w:rPr>
          <w:rFonts w:asciiTheme="minorBidi" w:hAnsiTheme="minorBidi"/>
          <w:sz w:val="24"/>
          <w:szCs w:val="24"/>
        </w:rPr>
        <w:t>Despite the increase in import volumes and the reduction in export volumes, the amount of produce marketed and consumed in Israel during the first six months of the war was about 7% lower compared to the same period in previous years. An analysis of market supply shows that the shortage peaked in November-December</w:t>
      </w:r>
      <w:r w:rsidR="00E70E19">
        <w:rPr>
          <w:rFonts w:asciiTheme="minorBidi" w:hAnsiTheme="minorBidi"/>
          <w:sz w:val="24"/>
          <w:szCs w:val="24"/>
        </w:rPr>
        <w:t>,</w:t>
      </w:r>
      <w:r w:rsidRPr="009638E6">
        <w:rPr>
          <w:rFonts w:asciiTheme="minorBidi" w:hAnsiTheme="minorBidi"/>
          <w:sz w:val="24"/>
          <w:szCs w:val="24"/>
        </w:rPr>
        <w:t xml:space="preserve"> with a </w:t>
      </w:r>
      <w:r w:rsidR="00E70E19">
        <w:rPr>
          <w:rFonts w:asciiTheme="minorBidi" w:hAnsiTheme="minorBidi"/>
          <w:sz w:val="24"/>
          <w:szCs w:val="24"/>
        </w:rPr>
        <w:t xml:space="preserve">supply decrease </w:t>
      </w:r>
      <w:r w:rsidRPr="009638E6">
        <w:rPr>
          <w:rFonts w:asciiTheme="minorBidi" w:hAnsiTheme="minorBidi"/>
          <w:sz w:val="24"/>
          <w:szCs w:val="24"/>
        </w:rPr>
        <w:t>of approximately 18%</w:t>
      </w:r>
      <w:r w:rsidR="00A43FE1">
        <w:rPr>
          <w:rFonts w:asciiTheme="minorBidi" w:hAnsiTheme="minorBidi"/>
          <w:sz w:val="24"/>
          <w:szCs w:val="24"/>
        </w:rPr>
        <w:t xml:space="preserve"> </w:t>
      </w:r>
      <w:r w:rsidR="00E70E19">
        <w:rPr>
          <w:rFonts w:asciiTheme="minorBidi" w:hAnsiTheme="minorBidi"/>
          <w:sz w:val="24"/>
          <w:szCs w:val="24"/>
        </w:rPr>
        <w:t>that</w:t>
      </w:r>
      <w:r w:rsidR="00A43FE1">
        <w:rPr>
          <w:rFonts w:asciiTheme="minorBidi" w:hAnsiTheme="minorBidi"/>
          <w:sz w:val="24"/>
          <w:szCs w:val="24"/>
        </w:rPr>
        <w:t xml:space="preserve"> </w:t>
      </w:r>
      <w:r w:rsidR="00E70E19">
        <w:rPr>
          <w:rFonts w:asciiTheme="minorBidi" w:hAnsiTheme="minorBidi"/>
          <w:sz w:val="24"/>
          <w:szCs w:val="24"/>
        </w:rPr>
        <w:t>later</w:t>
      </w:r>
      <w:r w:rsidR="00A43FE1">
        <w:rPr>
          <w:rFonts w:asciiTheme="minorBidi" w:hAnsiTheme="minorBidi"/>
          <w:sz w:val="24"/>
          <w:szCs w:val="24"/>
        </w:rPr>
        <w:t xml:space="preserve"> </w:t>
      </w:r>
      <w:r w:rsidR="00E70E19">
        <w:rPr>
          <w:rFonts w:asciiTheme="minorBidi" w:hAnsiTheme="minorBidi"/>
          <w:sz w:val="24"/>
          <w:szCs w:val="24"/>
        </w:rPr>
        <w:t>improved</w:t>
      </w:r>
      <w:r>
        <w:rPr>
          <w:rFonts w:asciiTheme="minorBidi" w:hAnsiTheme="minorBidi"/>
          <w:sz w:val="24"/>
          <w:szCs w:val="24"/>
        </w:rPr>
        <w:t>.</w:t>
      </w:r>
      <w:r w:rsidRPr="009638E6">
        <w:rPr>
          <w:rFonts w:asciiTheme="minorBidi" w:hAnsiTheme="minorBidi"/>
          <w:sz w:val="24"/>
          <w:szCs w:val="24"/>
        </w:rPr>
        <w:t xml:space="preserve"> </w:t>
      </w:r>
      <w:r w:rsidR="00A43FE1">
        <w:rPr>
          <w:rFonts w:asciiTheme="minorBidi" w:hAnsiTheme="minorBidi"/>
          <w:sz w:val="24"/>
          <w:szCs w:val="24"/>
        </w:rPr>
        <w:t>However, a</w:t>
      </w:r>
      <w:r w:rsidRPr="009638E6">
        <w:rPr>
          <w:rFonts w:asciiTheme="minorBidi" w:hAnsiTheme="minorBidi"/>
          <w:sz w:val="24"/>
          <w:szCs w:val="24"/>
        </w:rPr>
        <w:t>s of March</w:t>
      </w:r>
      <w:r w:rsidR="00E70E19">
        <w:rPr>
          <w:rFonts w:asciiTheme="minorBidi" w:hAnsiTheme="minorBidi"/>
          <w:sz w:val="24"/>
          <w:szCs w:val="24"/>
        </w:rPr>
        <w:t xml:space="preserve"> </w:t>
      </w:r>
      <w:r w:rsidR="00E70E19">
        <w:rPr>
          <w:rFonts w:asciiTheme="minorBidi" w:hAnsiTheme="minorBidi"/>
          <w:sz w:val="24"/>
          <w:szCs w:val="24"/>
        </w:rPr>
        <w:lastRenderedPageBreak/>
        <w:t>2024</w:t>
      </w:r>
      <w:r w:rsidRPr="009638E6">
        <w:rPr>
          <w:rFonts w:asciiTheme="minorBidi" w:hAnsiTheme="minorBidi"/>
          <w:sz w:val="24"/>
          <w:szCs w:val="24"/>
        </w:rPr>
        <w:t xml:space="preserve">, </w:t>
      </w:r>
      <w:r w:rsidR="00E70E19">
        <w:rPr>
          <w:rFonts w:asciiTheme="minorBidi" w:hAnsiTheme="minorBidi"/>
          <w:sz w:val="24"/>
          <w:szCs w:val="24"/>
        </w:rPr>
        <w:t xml:space="preserve">produce </w:t>
      </w:r>
      <w:r w:rsidRPr="009638E6">
        <w:rPr>
          <w:rFonts w:asciiTheme="minorBidi" w:hAnsiTheme="minorBidi"/>
          <w:sz w:val="24"/>
          <w:szCs w:val="24"/>
        </w:rPr>
        <w:t xml:space="preserve">supply </w:t>
      </w:r>
      <w:r w:rsidR="00E70E19">
        <w:rPr>
          <w:rFonts w:asciiTheme="minorBidi" w:hAnsiTheme="minorBidi"/>
          <w:sz w:val="24"/>
          <w:szCs w:val="24"/>
        </w:rPr>
        <w:t>stands at</w:t>
      </w:r>
      <w:r w:rsidRPr="009638E6">
        <w:rPr>
          <w:rFonts w:asciiTheme="minorBidi" w:hAnsiTheme="minorBidi"/>
          <w:sz w:val="24"/>
          <w:szCs w:val="24"/>
        </w:rPr>
        <w:t xml:space="preserve"> about 14% lower compared to the </w:t>
      </w:r>
      <w:r w:rsidR="00E70E19">
        <w:rPr>
          <w:rFonts w:asciiTheme="minorBidi" w:hAnsiTheme="minorBidi"/>
          <w:sz w:val="24"/>
          <w:szCs w:val="24"/>
        </w:rPr>
        <w:t>corresponding</w:t>
      </w:r>
      <w:r w:rsidRPr="009638E6">
        <w:rPr>
          <w:rFonts w:asciiTheme="minorBidi" w:hAnsiTheme="minorBidi"/>
          <w:sz w:val="24"/>
          <w:szCs w:val="24"/>
        </w:rPr>
        <w:t xml:space="preserve"> months in previous years.</w:t>
      </w:r>
    </w:p>
    <w:p w:rsidR="00A43FE1" w:rsidRDefault="00A43FE1" w:rsidP="00A43FE1">
      <w:pPr>
        <w:spacing w:line="360" w:lineRule="auto"/>
        <w:jc w:val="both"/>
        <w:rPr>
          <w:rFonts w:asciiTheme="minorBidi" w:hAnsiTheme="minorBidi"/>
          <w:sz w:val="24"/>
          <w:szCs w:val="24"/>
        </w:rPr>
      </w:pPr>
    </w:p>
    <w:p w:rsidR="00A43FE1" w:rsidRDefault="00A43FE1" w:rsidP="00E70E19">
      <w:pPr>
        <w:spacing w:line="360" w:lineRule="auto"/>
        <w:jc w:val="center"/>
        <w:rPr>
          <w:rFonts w:asciiTheme="minorBidi" w:hAnsiTheme="minorBidi"/>
          <w:sz w:val="24"/>
          <w:szCs w:val="24"/>
        </w:rPr>
      </w:pPr>
      <w:r w:rsidRPr="00A43FE1">
        <w:rPr>
          <w:rFonts w:asciiTheme="minorBidi" w:hAnsiTheme="minorBidi"/>
          <w:b/>
          <w:bCs/>
          <w:sz w:val="24"/>
          <w:szCs w:val="24"/>
        </w:rPr>
        <w:t xml:space="preserve">Average monthly </w:t>
      </w:r>
      <w:r w:rsidR="00E70E19">
        <w:rPr>
          <w:rFonts w:asciiTheme="minorBidi" w:hAnsiTheme="minorBidi"/>
          <w:b/>
          <w:bCs/>
          <w:sz w:val="24"/>
          <w:szCs w:val="24"/>
        </w:rPr>
        <w:t>decrease</w:t>
      </w:r>
      <w:r w:rsidRPr="00A43FE1">
        <w:rPr>
          <w:rFonts w:asciiTheme="minorBidi" w:hAnsiTheme="minorBidi"/>
          <w:b/>
          <w:bCs/>
          <w:sz w:val="24"/>
          <w:szCs w:val="24"/>
        </w:rPr>
        <w:t xml:space="preserve"> in agricultural produce marketed in Israel during the war</w:t>
      </w:r>
      <w:r w:rsidR="005944E8">
        <w:rPr>
          <w:rFonts w:asciiTheme="minorBidi" w:hAnsiTheme="minorBidi"/>
          <w:b/>
          <w:bCs/>
          <w:sz w:val="24"/>
          <w:szCs w:val="24"/>
        </w:rPr>
        <w:br/>
      </w:r>
      <w:r>
        <w:rPr>
          <w:rFonts w:asciiTheme="minorBidi" w:hAnsiTheme="minorBidi"/>
          <w:sz w:val="24"/>
          <w:szCs w:val="24"/>
        </w:rPr>
        <w:t>Kilo</w:t>
      </w:r>
      <w:r w:rsidRPr="00A43FE1">
        <w:rPr>
          <w:rFonts w:asciiTheme="minorBidi" w:hAnsiTheme="minorBidi"/>
          <w:sz w:val="24"/>
          <w:szCs w:val="24"/>
        </w:rPr>
        <w:t>tons per month</w:t>
      </w:r>
    </w:p>
    <w:p w:rsidR="005944E8" w:rsidRDefault="005944E8" w:rsidP="00A43FE1">
      <w:pPr>
        <w:spacing w:line="360" w:lineRule="auto"/>
        <w:jc w:val="center"/>
        <w:rPr>
          <w:rFonts w:asciiTheme="minorBidi" w:hAnsiTheme="minorBidi"/>
          <w:sz w:val="24"/>
          <w:szCs w:val="24"/>
        </w:rPr>
      </w:pPr>
      <w:r>
        <w:rPr>
          <w:noProof/>
        </w:rPr>
        <w:drawing>
          <wp:inline distT="0" distB="0" distL="0" distR="0" wp14:anchorId="6015639F" wp14:editId="2F9BAD72">
            <wp:extent cx="5690235" cy="2743200"/>
            <wp:effectExtent l="0" t="0" r="5715" b="0"/>
            <wp:docPr id="1702034507" name="Chart 1">
              <a:extLst xmlns:a="http://schemas.openxmlformats.org/drawingml/2006/main">
                <a:ext uri="{FF2B5EF4-FFF2-40B4-BE49-F238E27FC236}">
                  <a16:creationId xmlns:a16="http://schemas.microsoft.com/office/drawing/2014/main" id="{C47D5B7A-C47D-25AD-A137-F8F3E95339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70E19" w:rsidRDefault="00E70E19" w:rsidP="00E70E19">
      <w:pPr>
        <w:spacing w:line="360" w:lineRule="auto"/>
        <w:jc w:val="center"/>
        <w:rPr>
          <w:rFonts w:asciiTheme="minorBidi" w:hAnsiTheme="minorBidi"/>
        </w:rPr>
      </w:pPr>
      <w:r w:rsidRPr="00E70E19">
        <w:rPr>
          <w:rFonts w:asciiTheme="minorBidi" w:hAnsiTheme="minorBidi"/>
          <w:highlight w:val="yellow"/>
        </w:rPr>
        <w:t>[Translation, left to right: Pre-war</w:t>
      </w:r>
      <w:r w:rsidRPr="00E70E19">
        <w:rPr>
          <w:rFonts w:asciiTheme="minorBidi" w:hAnsiTheme="minorBidi"/>
          <w:highlight w:val="yellow"/>
        </w:rPr>
        <w:tab/>
        <w:t>During the war]</w:t>
      </w:r>
    </w:p>
    <w:p w:rsidR="005944E8" w:rsidRPr="00B138F0" w:rsidRDefault="005944E8" w:rsidP="00E70E19">
      <w:pPr>
        <w:spacing w:line="360" w:lineRule="auto"/>
        <w:jc w:val="center"/>
        <w:rPr>
          <w:rFonts w:asciiTheme="minorBidi" w:hAnsiTheme="minorBidi"/>
        </w:rPr>
      </w:pPr>
      <w:r w:rsidRPr="00B138F0">
        <w:rPr>
          <w:rFonts w:asciiTheme="minorBidi" w:hAnsiTheme="minorBidi"/>
        </w:rPr>
        <w:t>Source: BDO analysis of data from the Ministry of Agriculture</w:t>
      </w:r>
      <w:r>
        <w:rPr>
          <w:rFonts w:asciiTheme="minorBidi" w:hAnsiTheme="minorBidi"/>
        </w:rPr>
        <w:t xml:space="preserve"> and the CBS</w:t>
      </w:r>
    </w:p>
    <w:p w:rsidR="000C6A9A" w:rsidRDefault="000C6A9A" w:rsidP="005944E8">
      <w:pPr>
        <w:spacing w:line="360" w:lineRule="auto"/>
        <w:jc w:val="both"/>
        <w:rPr>
          <w:rFonts w:asciiTheme="minorBidi" w:hAnsiTheme="minorBidi"/>
          <w:sz w:val="24"/>
          <w:szCs w:val="24"/>
        </w:rPr>
      </w:pPr>
    </w:p>
    <w:p w:rsidR="00A43FE1" w:rsidRDefault="000C6A9A" w:rsidP="000C6A9A">
      <w:pPr>
        <w:spacing w:line="360" w:lineRule="auto"/>
        <w:jc w:val="both"/>
        <w:rPr>
          <w:rFonts w:asciiTheme="minorBidi" w:hAnsiTheme="minorBidi"/>
          <w:sz w:val="24"/>
          <w:szCs w:val="24"/>
        </w:rPr>
      </w:pPr>
      <w:r>
        <w:rPr>
          <w:rFonts w:asciiTheme="minorBidi" w:hAnsiTheme="minorBidi"/>
          <w:sz w:val="24"/>
          <w:szCs w:val="24"/>
        </w:rPr>
        <w:t>Importantly,</w:t>
      </w:r>
      <w:r w:rsidR="005944E8" w:rsidRPr="005944E8">
        <w:rPr>
          <w:rFonts w:asciiTheme="minorBidi" w:hAnsiTheme="minorBidi"/>
          <w:sz w:val="24"/>
          <w:szCs w:val="24"/>
        </w:rPr>
        <w:t xml:space="preserve"> the prohibition on entering agricultural areas in </w:t>
      </w:r>
      <w:r w:rsidR="005944E8">
        <w:rPr>
          <w:rFonts w:asciiTheme="minorBidi" w:hAnsiTheme="minorBidi"/>
          <w:sz w:val="24"/>
          <w:szCs w:val="24"/>
        </w:rPr>
        <w:t>combat</w:t>
      </w:r>
      <w:r w:rsidR="005944E8" w:rsidRPr="005944E8">
        <w:rPr>
          <w:rFonts w:asciiTheme="minorBidi" w:hAnsiTheme="minorBidi"/>
          <w:sz w:val="24"/>
          <w:szCs w:val="24"/>
        </w:rPr>
        <w:t xml:space="preserve"> zones prevents the use of these </w:t>
      </w:r>
      <w:r w:rsidR="00F868B9">
        <w:rPr>
          <w:rFonts w:asciiTheme="minorBidi" w:hAnsiTheme="minorBidi"/>
          <w:sz w:val="24"/>
          <w:szCs w:val="24"/>
        </w:rPr>
        <w:t>site</w:t>
      </w:r>
      <w:r w:rsidR="005944E8" w:rsidRPr="005944E8">
        <w:rPr>
          <w:rFonts w:asciiTheme="minorBidi" w:hAnsiTheme="minorBidi"/>
          <w:sz w:val="24"/>
          <w:szCs w:val="24"/>
        </w:rPr>
        <w:t xml:space="preserve">s for future growing cycles. This could lead to a further reduction in the volume of </w:t>
      </w:r>
      <w:r>
        <w:rPr>
          <w:rFonts w:asciiTheme="minorBidi" w:hAnsiTheme="minorBidi"/>
          <w:sz w:val="24"/>
          <w:szCs w:val="24"/>
        </w:rPr>
        <w:t xml:space="preserve">marketed </w:t>
      </w:r>
      <w:r w:rsidR="005944E8" w:rsidRPr="005944E8">
        <w:rPr>
          <w:rFonts w:asciiTheme="minorBidi" w:hAnsiTheme="minorBidi"/>
          <w:sz w:val="24"/>
          <w:szCs w:val="24"/>
        </w:rPr>
        <w:t xml:space="preserve">local produce and a subsequent </w:t>
      </w:r>
      <w:r>
        <w:rPr>
          <w:rFonts w:asciiTheme="minorBidi" w:hAnsiTheme="minorBidi"/>
          <w:sz w:val="24"/>
          <w:szCs w:val="24"/>
        </w:rPr>
        <w:t>rise</w:t>
      </w:r>
      <w:r w:rsidR="005944E8" w:rsidRPr="005944E8">
        <w:rPr>
          <w:rFonts w:asciiTheme="minorBidi" w:hAnsiTheme="minorBidi"/>
          <w:sz w:val="24"/>
          <w:szCs w:val="24"/>
        </w:rPr>
        <w:t xml:space="preserve"> in prices.</w:t>
      </w:r>
    </w:p>
    <w:p w:rsidR="00405880" w:rsidRDefault="00405880" w:rsidP="005944E8">
      <w:pPr>
        <w:spacing w:line="360" w:lineRule="auto"/>
        <w:jc w:val="both"/>
        <w:rPr>
          <w:rFonts w:asciiTheme="minorBidi" w:hAnsiTheme="minorBidi"/>
          <w:sz w:val="24"/>
          <w:szCs w:val="24"/>
        </w:rPr>
      </w:pPr>
    </w:p>
    <w:p w:rsidR="00405880" w:rsidRDefault="00405880" w:rsidP="000C6A9A">
      <w:pPr>
        <w:pStyle w:val="Heading3"/>
      </w:pPr>
      <w:r w:rsidRPr="00405880">
        <w:t xml:space="preserve">Impact </w:t>
      </w:r>
      <w:r w:rsidR="00F868B9">
        <w:t xml:space="preserve">of the War </w:t>
      </w:r>
      <w:r w:rsidRPr="00405880">
        <w:t>on Fruit and Vegetable Prices</w:t>
      </w:r>
    </w:p>
    <w:p w:rsidR="00405880" w:rsidRDefault="000C6A9A" w:rsidP="000C6A9A">
      <w:pPr>
        <w:spacing w:line="360" w:lineRule="auto"/>
        <w:jc w:val="both"/>
        <w:rPr>
          <w:rFonts w:asciiTheme="minorBidi" w:hAnsiTheme="minorBidi"/>
          <w:sz w:val="24"/>
          <w:szCs w:val="24"/>
        </w:rPr>
      </w:pPr>
      <w:r w:rsidRPr="000C6A9A">
        <w:rPr>
          <w:rFonts w:asciiTheme="minorBidi" w:hAnsiTheme="minorBidi"/>
          <w:sz w:val="24"/>
          <w:szCs w:val="24"/>
        </w:rPr>
        <w:t>Measures such as replacing local production with imports and reducing exports did not resolve the shortage of agricultural produc</w:t>
      </w:r>
      <w:r w:rsidR="008E4030">
        <w:rPr>
          <w:rFonts w:asciiTheme="minorBidi" w:hAnsiTheme="minorBidi"/>
          <w:sz w:val="24"/>
          <w:szCs w:val="24"/>
        </w:rPr>
        <w:t>e</w:t>
      </w:r>
      <w:r w:rsidRPr="000C6A9A">
        <w:rPr>
          <w:rFonts w:asciiTheme="minorBidi" w:hAnsiTheme="minorBidi"/>
          <w:sz w:val="24"/>
          <w:szCs w:val="24"/>
        </w:rPr>
        <w:t xml:space="preserve">, which led to a sharp increase in prices during the war. Due to immediate produce shortages, fruit and vegetable prices soared in the initial months of the war, with this trend continuing as the </w:t>
      </w:r>
      <w:r>
        <w:rPr>
          <w:rFonts w:asciiTheme="minorBidi" w:hAnsiTheme="minorBidi"/>
          <w:sz w:val="24"/>
          <w:szCs w:val="24"/>
        </w:rPr>
        <w:t>war</w:t>
      </w:r>
      <w:r w:rsidRPr="000C6A9A">
        <w:rPr>
          <w:rFonts w:asciiTheme="minorBidi" w:hAnsiTheme="minorBidi"/>
          <w:sz w:val="24"/>
          <w:szCs w:val="24"/>
        </w:rPr>
        <w:t xml:space="preserve"> </w:t>
      </w:r>
      <w:r w:rsidR="008E4030">
        <w:rPr>
          <w:rFonts w:asciiTheme="minorBidi" w:hAnsiTheme="minorBidi"/>
          <w:sz w:val="24"/>
          <w:szCs w:val="24"/>
        </w:rPr>
        <w:t>continued</w:t>
      </w:r>
      <w:r>
        <w:rPr>
          <w:rFonts w:asciiTheme="minorBidi" w:hAnsiTheme="minorBidi"/>
          <w:sz w:val="24"/>
          <w:szCs w:val="24"/>
        </w:rPr>
        <w:t>.</w:t>
      </w:r>
    </w:p>
    <w:p w:rsidR="000C6A9A" w:rsidRDefault="000C6A9A" w:rsidP="006B7AA8">
      <w:pPr>
        <w:spacing w:line="360" w:lineRule="auto"/>
        <w:jc w:val="center"/>
        <w:rPr>
          <w:rFonts w:asciiTheme="minorBidi" w:hAnsiTheme="minorBidi"/>
          <w:b/>
          <w:bCs/>
          <w:sz w:val="24"/>
          <w:szCs w:val="24"/>
        </w:rPr>
      </w:pPr>
    </w:p>
    <w:p w:rsidR="006B7AA8" w:rsidRDefault="006B7AA8" w:rsidP="006B7AA8">
      <w:pPr>
        <w:spacing w:line="360" w:lineRule="auto"/>
        <w:jc w:val="center"/>
        <w:rPr>
          <w:rFonts w:asciiTheme="minorBidi" w:hAnsiTheme="minorBidi"/>
          <w:b/>
          <w:bCs/>
          <w:sz w:val="24"/>
          <w:szCs w:val="24"/>
        </w:rPr>
      </w:pPr>
      <w:r>
        <w:rPr>
          <w:rFonts w:asciiTheme="minorBidi" w:hAnsiTheme="minorBidi"/>
          <w:b/>
          <w:bCs/>
          <w:sz w:val="24"/>
          <w:szCs w:val="24"/>
        </w:rPr>
        <w:lastRenderedPageBreak/>
        <w:t>R</w:t>
      </w:r>
      <w:r w:rsidRPr="006B7AA8">
        <w:rPr>
          <w:rFonts w:asciiTheme="minorBidi" w:hAnsiTheme="minorBidi"/>
          <w:b/>
          <w:bCs/>
          <w:sz w:val="24"/>
          <w:szCs w:val="24"/>
        </w:rPr>
        <w:t>ate of change in agricultural produce prices</w:t>
      </w:r>
    </w:p>
    <w:tbl>
      <w:tblPr>
        <w:tblStyle w:val="1-11"/>
        <w:tblpPr w:leftFromText="180" w:rightFromText="180" w:vertAnchor="text" w:horzAnchor="margin" w:tblpXSpec="center" w:tblpY="-2"/>
        <w:bidiVisual/>
        <w:tblW w:w="9006" w:type="dxa"/>
        <w:tblLook w:val="0480" w:firstRow="0" w:lastRow="0" w:firstColumn="1" w:lastColumn="0" w:noHBand="0" w:noVBand="1"/>
      </w:tblPr>
      <w:tblGrid>
        <w:gridCol w:w="2467"/>
        <w:gridCol w:w="2724"/>
        <w:gridCol w:w="3815"/>
      </w:tblGrid>
      <w:tr w:rsidR="006B7AA8" w:rsidRPr="006B7AA8" w:rsidTr="006B7AA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467" w:type="dxa"/>
          </w:tcPr>
          <w:p w:rsidR="006B7AA8" w:rsidRPr="000C6A9A" w:rsidRDefault="006B7AA8" w:rsidP="006B7AA8">
            <w:pPr>
              <w:bidi/>
              <w:jc w:val="center"/>
              <w:rPr>
                <w:rFonts w:ascii="Calibri" w:eastAsia="Calibri" w:hAnsi="Calibri" w:cs="Arial"/>
                <w:sz w:val="24"/>
                <w:szCs w:val="24"/>
                <w:highlight w:val="yellow"/>
                <w:rtl/>
              </w:rPr>
            </w:pPr>
            <w:r w:rsidRPr="000C6A9A">
              <w:rPr>
                <w:rFonts w:ascii="Calibri" w:eastAsia="Calibri" w:hAnsi="Calibri" w:cs="Arial"/>
                <w:sz w:val="24"/>
                <w:szCs w:val="24"/>
              </w:rPr>
              <w:t>Q1 2024 compared to Q1 2023</w:t>
            </w:r>
          </w:p>
        </w:tc>
        <w:tc>
          <w:tcPr>
            <w:tcW w:w="2724" w:type="dxa"/>
            <w:vAlign w:val="center"/>
          </w:tcPr>
          <w:p w:rsidR="006B7AA8" w:rsidRPr="000C6A9A" w:rsidRDefault="006B7AA8" w:rsidP="006B7AA8">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r w:rsidRPr="000C6A9A">
              <w:rPr>
                <w:rFonts w:ascii="Calibri" w:eastAsia="Calibri" w:hAnsi="Calibri" w:cs="Arial"/>
                <w:b/>
                <w:bCs/>
                <w:sz w:val="24"/>
                <w:szCs w:val="24"/>
              </w:rPr>
              <w:t>Q4 2023 compared to Q4 2022</w:t>
            </w:r>
          </w:p>
        </w:tc>
        <w:tc>
          <w:tcPr>
            <w:tcW w:w="3815" w:type="dxa"/>
            <w:noWrap/>
            <w:vAlign w:val="center"/>
          </w:tcPr>
          <w:p w:rsidR="006B7AA8" w:rsidRPr="006B7AA8" w:rsidRDefault="006B7AA8" w:rsidP="006B7AA8">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p>
        </w:tc>
      </w:tr>
      <w:tr w:rsidR="006B7AA8" w:rsidRPr="006B7AA8" w:rsidTr="006B7AA8">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0" w:type="dxa"/>
            <w:vAlign w:val="center"/>
          </w:tcPr>
          <w:p w:rsidR="006B7AA8" w:rsidRPr="0048307D" w:rsidRDefault="006B7AA8" w:rsidP="006B7AA8">
            <w:pPr>
              <w:bidi/>
              <w:jc w:val="center"/>
              <w:rPr>
                <w:rFonts w:ascii="Calibri" w:eastAsia="Calibri" w:hAnsi="Calibri" w:cs="Arial"/>
                <w:sz w:val="24"/>
                <w:szCs w:val="24"/>
                <w:highlight w:val="yellow"/>
                <w:rtl/>
              </w:rPr>
            </w:pPr>
            <w:r w:rsidRPr="0048307D">
              <w:rPr>
                <w:rFonts w:ascii="Arial" w:eastAsia="Calibri" w:hAnsi="Arial" w:cs="Arial"/>
                <w:color w:val="000000"/>
                <w:sz w:val="24"/>
                <w:szCs w:val="24"/>
              </w:rPr>
              <w:t>40%</w:t>
            </w:r>
          </w:p>
        </w:tc>
        <w:tc>
          <w:tcPr>
            <w:tcW w:w="0" w:type="dxa"/>
            <w:vAlign w:val="center"/>
          </w:tcPr>
          <w:p w:rsidR="006B7AA8" w:rsidRPr="0048307D" w:rsidRDefault="006B7AA8" w:rsidP="006B7AA8">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4"/>
                <w:szCs w:val="24"/>
              </w:rPr>
            </w:pPr>
            <w:r w:rsidRPr="0048307D">
              <w:rPr>
                <w:rFonts w:ascii="Arial" w:eastAsia="Calibri" w:hAnsi="Arial" w:cs="Arial"/>
                <w:color w:val="000000"/>
                <w:sz w:val="24"/>
                <w:szCs w:val="24"/>
              </w:rPr>
              <w:t>27%</w:t>
            </w:r>
          </w:p>
        </w:tc>
        <w:tc>
          <w:tcPr>
            <w:tcW w:w="0" w:type="dxa"/>
            <w:noWrap/>
            <w:vAlign w:val="center"/>
          </w:tcPr>
          <w:p w:rsidR="006B7AA8" w:rsidRPr="000C6A9A" w:rsidRDefault="006B7AA8" w:rsidP="006B7AA8">
            <w:pPr>
              <w:bidi/>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4"/>
                <w:szCs w:val="24"/>
              </w:rPr>
            </w:pPr>
            <w:r w:rsidRPr="000C6A9A">
              <w:rPr>
                <w:rFonts w:ascii="Calibri" w:eastAsia="Calibri" w:hAnsi="Calibri" w:cs="Arial"/>
                <w:sz w:val="24"/>
                <w:szCs w:val="24"/>
              </w:rPr>
              <w:t>Potatoes</w:t>
            </w:r>
          </w:p>
        </w:tc>
      </w:tr>
      <w:tr w:rsidR="006B7AA8" w:rsidRPr="006B7AA8" w:rsidTr="006B7AA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dxa"/>
            <w:vAlign w:val="center"/>
          </w:tcPr>
          <w:p w:rsidR="006B7AA8" w:rsidRPr="0048307D" w:rsidRDefault="006B7AA8" w:rsidP="006B7AA8">
            <w:pPr>
              <w:bidi/>
              <w:jc w:val="center"/>
              <w:rPr>
                <w:rFonts w:ascii="Calibri" w:eastAsia="Calibri" w:hAnsi="Calibri" w:cs="Arial"/>
                <w:sz w:val="24"/>
                <w:szCs w:val="24"/>
                <w:highlight w:val="yellow"/>
                <w:rtl/>
              </w:rPr>
            </w:pPr>
            <w:r w:rsidRPr="0048307D">
              <w:rPr>
                <w:rFonts w:ascii="Arial" w:eastAsia="Calibri" w:hAnsi="Arial" w:cs="Arial"/>
                <w:color w:val="000000"/>
                <w:sz w:val="24"/>
                <w:szCs w:val="24"/>
              </w:rPr>
              <w:t>35%</w:t>
            </w:r>
          </w:p>
        </w:tc>
        <w:tc>
          <w:tcPr>
            <w:tcW w:w="0" w:type="dxa"/>
            <w:vAlign w:val="center"/>
          </w:tcPr>
          <w:p w:rsidR="006B7AA8" w:rsidRPr="0048307D" w:rsidRDefault="006B7AA8" w:rsidP="006B7AA8">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4"/>
                <w:szCs w:val="24"/>
              </w:rPr>
            </w:pPr>
            <w:r w:rsidRPr="0048307D">
              <w:rPr>
                <w:rFonts w:ascii="Arial" w:eastAsia="Calibri" w:hAnsi="Arial" w:cs="Arial"/>
                <w:color w:val="000000"/>
                <w:sz w:val="24"/>
                <w:szCs w:val="24"/>
              </w:rPr>
              <w:t>42%</w:t>
            </w:r>
          </w:p>
        </w:tc>
        <w:tc>
          <w:tcPr>
            <w:tcW w:w="0" w:type="dxa"/>
            <w:noWrap/>
            <w:vAlign w:val="center"/>
          </w:tcPr>
          <w:p w:rsidR="006B7AA8" w:rsidRPr="000C6A9A" w:rsidRDefault="006B7AA8" w:rsidP="006B7AA8">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4"/>
                <w:szCs w:val="24"/>
              </w:rPr>
            </w:pPr>
            <w:r w:rsidRPr="000C6A9A">
              <w:rPr>
                <w:rFonts w:ascii="Calibri" w:eastAsia="Calibri" w:hAnsi="Calibri" w:cs="Arial"/>
                <w:sz w:val="24"/>
                <w:szCs w:val="24"/>
              </w:rPr>
              <w:t>Onions</w:t>
            </w:r>
          </w:p>
        </w:tc>
      </w:tr>
      <w:tr w:rsidR="006B7AA8" w:rsidRPr="006B7AA8" w:rsidTr="006B7AA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dxa"/>
            <w:vAlign w:val="center"/>
          </w:tcPr>
          <w:p w:rsidR="006B7AA8" w:rsidRPr="0048307D" w:rsidRDefault="006B7AA8" w:rsidP="006B7AA8">
            <w:pPr>
              <w:bidi/>
              <w:jc w:val="center"/>
              <w:rPr>
                <w:rFonts w:ascii="Calibri" w:eastAsia="Calibri" w:hAnsi="Calibri" w:cs="Arial"/>
                <w:sz w:val="24"/>
                <w:szCs w:val="24"/>
                <w:highlight w:val="yellow"/>
                <w:rtl/>
              </w:rPr>
            </w:pPr>
            <w:r w:rsidRPr="0048307D">
              <w:rPr>
                <w:rFonts w:ascii="Arial" w:eastAsia="Calibri" w:hAnsi="Arial" w:cs="Arial"/>
                <w:color w:val="000000"/>
                <w:sz w:val="24"/>
                <w:szCs w:val="24"/>
              </w:rPr>
              <w:t>22%</w:t>
            </w:r>
          </w:p>
        </w:tc>
        <w:tc>
          <w:tcPr>
            <w:tcW w:w="0" w:type="dxa"/>
            <w:vAlign w:val="center"/>
          </w:tcPr>
          <w:p w:rsidR="006B7AA8" w:rsidRPr="0048307D" w:rsidRDefault="006B7AA8" w:rsidP="006B7AA8">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4"/>
                <w:szCs w:val="24"/>
              </w:rPr>
            </w:pPr>
            <w:r w:rsidRPr="0048307D">
              <w:rPr>
                <w:rFonts w:ascii="Arial" w:eastAsia="Calibri" w:hAnsi="Arial" w:cs="Arial"/>
                <w:color w:val="000000"/>
                <w:sz w:val="24"/>
                <w:szCs w:val="24"/>
              </w:rPr>
              <w:t>26%</w:t>
            </w:r>
          </w:p>
        </w:tc>
        <w:tc>
          <w:tcPr>
            <w:tcW w:w="0" w:type="dxa"/>
            <w:noWrap/>
            <w:vAlign w:val="center"/>
          </w:tcPr>
          <w:p w:rsidR="006B7AA8" w:rsidRPr="000C6A9A" w:rsidRDefault="006B7AA8" w:rsidP="006B7AA8">
            <w:pPr>
              <w:bidi/>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4"/>
                <w:szCs w:val="24"/>
              </w:rPr>
            </w:pPr>
            <w:r w:rsidRPr="000C6A9A">
              <w:rPr>
                <w:rFonts w:ascii="Calibri" w:eastAsia="Calibri" w:hAnsi="Calibri" w:cs="Arial"/>
                <w:sz w:val="24"/>
                <w:szCs w:val="24"/>
              </w:rPr>
              <w:t>Carrots</w:t>
            </w:r>
          </w:p>
        </w:tc>
      </w:tr>
    </w:tbl>
    <w:p w:rsidR="00A43FE1" w:rsidRDefault="006B7AA8" w:rsidP="000C6A9A">
      <w:pPr>
        <w:spacing w:line="360" w:lineRule="auto"/>
        <w:jc w:val="center"/>
        <w:rPr>
          <w:rFonts w:asciiTheme="minorBidi" w:hAnsiTheme="minorBidi"/>
          <w:bCs/>
          <w:sz w:val="24"/>
          <w:szCs w:val="24"/>
        </w:rPr>
      </w:pPr>
      <w:r w:rsidRPr="006B7AA8">
        <w:rPr>
          <w:rFonts w:asciiTheme="minorBidi" w:hAnsiTheme="minorBidi"/>
          <w:bCs/>
        </w:rPr>
        <w:t xml:space="preserve">Source: BDO </w:t>
      </w:r>
      <w:r w:rsidR="008F58AA">
        <w:rPr>
          <w:rFonts w:asciiTheme="minorBidi" w:hAnsiTheme="minorBidi"/>
          <w:bCs/>
        </w:rPr>
        <w:t>analysis</w:t>
      </w:r>
      <w:r w:rsidRPr="006B7AA8">
        <w:rPr>
          <w:rFonts w:asciiTheme="minorBidi" w:hAnsiTheme="minorBidi"/>
          <w:bCs/>
        </w:rPr>
        <w:t xml:space="preserve"> of</w:t>
      </w:r>
      <w:r w:rsidR="000C6A9A">
        <w:rPr>
          <w:rFonts w:asciiTheme="minorBidi" w:hAnsiTheme="minorBidi"/>
          <w:bCs/>
        </w:rPr>
        <w:t xml:space="preserve"> data from the</w:t>
      </w:r>
      <w:r w:rsidRPr="006B7AA8">
        <w:rPr>
          <w:rFonts w:asciiTheme="minorBidi" w:hAnsiTheme="minorBidi"/>
          <w:bCs/>
        </w:rPr>
        <w:t xml:space="preserve"> CBS, </w:t>
      </w:r>
      <w:r w:rsidR="008F58AA">
        <w:rPr>
          <w:rFonts w:asciiTheme="minorBidi" w:hAnsiTheme="minorBidi"/>
          <w:bCs/>
        </w:rPr>
        <w:t>the c</w:t>
      </w:r>
      <w:r w:rsidRPr="006B7AA8">
        <w:rPr>
          <w:rFonts w:asciiTheme="minorBidi" w:hAnsiTheme="minorBidi"/>
          <w:bCs/>
        </w:rPr>
        <w:t xml:space="preserve">onsumer </w:t>
      </w:r>
      <w:r w:rsidR="008F58AA">
        <w:rPr>
          <w:rFonts w:asciiTheme="minorBidi" w:hAnsiTheme="minorBidi"/>
          <w:bCs/>
        </w:rPr>
        <w:t>p</w:t>
      </w:r>
      <w:r w:rsidRPr="006B7AA8">
        <w:rPr>
          <w:rFonts w:asciiTheme="minorBidi" w:hAnsiTheme="minorBidi"/>
          <w:bCs/>
        </w:rPr>
        <w:t xml:space="preserve">rice </w:t>
      </w:r>
      <w:r w:rsidR="008F58AA">
        <w:rPr>
          <w:rFonts w:asciiTheme="minorBidi" w:hAnsiTheme="minorBidi"/>
          <w:bCs/>
        </w:rPr>
        <w:t>i</w:t>
      </w:r>
      <w:r w:rsidRPr="006B7AA8">
        <w:rPr>
          <w:rFonts w:asciiTheme="minorBidi" w:hAnsiTheme="minorBidi"/>
          <w:bCs/>
        </w:rPr>
        <w:t xml:space="preserve">ndex, </w:t>
      </w:r>
      <w:r w:rsidR="008F58AA">
        <w:rPr>
          <w:rFonts w:asciiTheme="minorBidi" w:hAnsiTheme="minorBidi"/>
          <w:bCs/>
        </w:rPr>
        <w:t xml:space="preserve">and </w:t>
      </w:r>
      <w:r w:rsidRPr="006B7AA8">
        <w:rPr>
          <w:rFonts w:asciiTheme="minorBidi" w:hAnsiTheme="minorBidi"/>
          <w:bCs/>
        </w:rPr>
        <w:t>average prices of selected consumer goods and services</w:t>
      </w:r>
    </w:p>
    <w:p w:rsidR="0048307D" w:rsidRDefault="0048307D" w:rsidP="0048307D">
      <w:pPr>
        <w:spacing w:line="360" w:lineRule="auto"/>
        <w:jc w:val="both"/>
        <w:rPr>
          <w:rFonts w:asciiTheme="minorBidi" w:hAnsiTheme="minorBidi"/>
          <w:bCs/>
          <w:sz w:val="24"/>
          <w:szCs w:val="24"/>
        </w:rPr>
      </w:pPr>
    </w:p>
    <w:p w:rsidR="00A43FE1" w:rsidRDefault="008F58AA" w:rsidP="0048307D">
      <w:pPr>
        <w:spacing w:line="360" w:lineRule="auto"/>
        <w:jc w:val="both"/>
        <w:rPr>
          <w:rFonts w:asciiTheme="minorBidi" w:hAnsiTheme="minorBidi"/>
          <w:bCs/>
          <w:sz w:val="24"/>
          <w:szCs w:val="24"/>
        </w:rPr>
      </w:pPr>
      <w:r w:rsidRPr="008F58AA">
        <w:rPr>
          <w:rFonts w:asciiTheme="minorBidi" w:hAnsiTheme="minorBidi"/>
          <w:bCs/>
          <w:sz w:val="24"/>
          <w:szCs w:val="24"/>
        </w:rPr>
        <w:t xml:space="preserve">In the last quarter of 2023, the fruit and vegetables index rose by approximately 10% compared to the </w:t>
      </w:r>
      <w:r w:rsidR="000C6A9A">
        <w:rPr>
          <w:rFonts w:asciiTheme="minorBidi" w:hAnsiTheme="minorBidi"/>
          <w:bCs/>
          <w:sz w:val="24"/>
          <w:szCs w:val="24"/>
        </w:rPr>
        <w:t>corresponding</w:t>
      </w:r>
      <w:r w:rsidRPr="008F58AA">
        <w:rPr>
          <w:rFonts w:asciiTheme="minorBidi" w:hAnsiTheme="minorBidi"/>
          <w:bCs/>
          <w:sz w:val="24"/>
          <w:szCs w:val="24"/>
        </w:rPr>
        <w:t xml:space="preserve"> period </w:t>
      </w:r>
      <w:r w:rsidR="0048307D">
        <w:rPr>
          <w:rFonts w:asciiTheme="minorBidi" w:hAnsiTheme="minorBidi"/>
          <w:bCs/>
          <w:sz w:val="24"/>
          <w:szCs w:val="24"/>
        </w:rPr>
        <w:t>in the previous</w:t>
      </w:r>
      <w:r w:rsidRPr="008F58AA">
        <w:rPr>
          <w:rFonts w:asciiTheme="minorBidi" w:hAnsiTheme="minorBidi"/>
          <w:bCs/>
          <w:sz w:val="24"/>
          <w:szCs w:val="24"/>
        </w:rPr>
        <w:t xml:space="preserve"> year. The vegetable price index increased by more than 14%, while the fruit price index rose by about 8%. In the first quarter of 2024, the fruit and vegetables index continued to </w:t>
      </w:r>
      <w:r>
        <w:rPr>
          <w:rFonts w:asciiTheme="minorBidi" w:hAnsiTheme="minorBidi"/>
          <w:bCs/>
          <w:sz w:val="24"/>
          <w:szCs w:val="24"/>
        </w:rPr>
        <w:t>climb, rising</w:t>
      </w:r>
      <w:r w:rsidRPr="008F58AA">
        <w:rPr>
          <w:rFonts w:asciiTheme="minorBidi" w:hAnsiTheme="minorBidi"/>
          <w:bCs/>
          <w:sz w:val="24"/>
          <w:szCs w:val="24"/>
        </w:rPr>
        <w:t xml:space="preserve"> by about 13% compared to the same period last year. The vegetable price index increased by about 18%, while the fruit price index rose by about 12%.</w:t>
      </w:r>
    </w:p>
    <w:p w:rsidR="0048307D" w:rsidRDefault="0048307D" w:rsidP="008F58AA">
      <w:pPr>
        <w:spacing w:line="360" w:lineRule="auto"/>
        <w:jc w:val="center"/>
        <w:rPr>
          <w:rFonts w:asciiTheme="minorBidi" w:hAnsiTheme="minorBidi"/>
          <w:b/>
          <w:bCs/>
          <w:sz w:val="24"/>
          <w:szCs w:val="24"/>
        </w:rPr>
      </w:pPr>
    </w:p>
    <w:p w:rsidR="008F58AA" w:rsidRDefault="008F58AA" w:rsidP="008F58AA">
      <w:pPr>
        <w:spacing w:line="360" w:lineRule="auto"/>
        <w:jc w:val="center"/>
        <w:rPr>
          <w:rFonts w:asciiTheme="minorBidi" w:hAnsiTheme="minorBidi"/>
          <w:b/>
          <w:bCs/>
          <w:sz w:val="24"/>
          <w:szCs w:val="24"/>
        </w:rPr>
      </w:pPr>
      <w:r w:rsidRPr="008F58AA">
        <w:rPr>
          <w:rFonts w:asciiTheme="minorBidi" w:hAnsiTheme="minorBidi"/>
          <w:b/>
          <w:bCs/>
          <w:sz w:val="24"/>
          <w:szCs w:val="24"/>
        </w:rPr>
        <w:t>Rate of change in food price indices</w:t>
      </w:r>
    </w:p>
    <w:tbl>
      <w:tblPr>
        <w:tblStyle w:val="1-111"/>
        <w:tblpPr w:leftFromText="180" w:rightFromText="180" w:vertAnchor="text" w:horzAnchor="margin" w:tblpXSpec="center" w:tblpY="-2"/>
        <w:bidiVisual/>
        <w:tblW w:w="9006" w:type="dxa"/>
        <w:tblLook w:val="0480" w:firstRow="0" w:lastRow="0" w:firstColumn="1" w:lastColumn="0" w:noHBand="0" w:noVBand="1"/>
      </w:tblPr>
      <w:tblGrid>
        <w:gridCol w:w="2467"/>
        <w:gridCol w:w="2724"/>
        <w:gridCol w:w="3815"/>
      </w:tblGrid>
      <w:tr w:rsidR="008F58AA" w:rsidRPr="008F58AA" w:rsidTr="0092368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467" w:type="dxa"/>
          </w:tcPr>
          <w:p w:rsidR="008F58AA" w:rsidRPr="0048307D" w:rsidRDefault="0092368A" w:rsidP="0092368A">
            <w:pPr>
              <w:spacing w:line="276" w:lineRule="auto"/>
              <w:jc w:val="center"/>
              <w:rPr>
                <w:rFonts w:ascii="Calibri" w:eastAsia="Calibri" w:hAnsi="Calibri" w:cs="Arial"/>
                <w:sz w:val="24"/>
                <w:szCs w:val="24"/>
                <w:highlight w:val="yellow"/>
                <w:rtl/>
              </w:rPr>
            </w:pPr>
            <w:r w:rsidRPr="0048307D">
              <w:rPr>
                <w:rFonts w:ascii="Calibri" w:eastAsia="Calibri" w:hAnsi="Calibri" w:cs="Arial"/>
                <w:sz w:val="24"/>
                <w:szCs w:val="24"/>
              </w:rPr>
              <w:t>Q1 2024 compared to Q1 2023</w:t>
            </w:r>
          </w:p>
        </w:tc>
        <w:tc>
          <w:tcPr>
            <w:tcW w:w="2724" w:type="dxa"/>
            <w:vAlign w:val="center"/>
          </w:tcPr>
          <w:p w:rsidR="008F58AA" w:rsidRPr="0048307D" w:rsidRDefault="0092368A" w:rsidP="0092368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4"/>
                <w:szCs w:val="24"/>
                <w:rtl/>
              </w:rPr>
            </w:pPr>
            <w:r w:rsidRPr="0048307D">
              <w:rPr>
                <w:rFonts w:ascii="Calibri" w:eastAsia="Calibri" w:hAnsi="Calibri" w:cs="Arial"/>
                <w:b/>
                <w:bCs/>
                <w:sz w:val="24"/>
                <w:szCs w:val="24"/>
              </w:rPr>
              <w:t>Q4 2023 compared to Q4 2022</w:t>
            </w:r>
          </w:p>
        </w:tc>
        <w:tc>
          <w:tcPr>
            <w:tcW w:w="3815" w:type="dxa"/>
            <w:noWrap/>
            <w:vAlign w:val="center"/>
          </w:tcPr>
          <w:p w:rsidR="008F58AA" w:rsidRPr="008F58AA" w:rsidRDefault="008F58AA" w:rsidP="008F58AA">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p>
        </w:tc>
      </w:tr>
      <w:tr w:rsidR="008F58AA" w:rsidRPr="008F58AA" w:rsidTr="0092368A">
        <w:trPr>
          <w:cnfStyle w:val="000000010000" w:firstRow="0" w:lastRow="0" w:firstColumn="0" w:lastColumn="0" w:oddVBand="0" w:evenVBand="0" w:oddHBand="0" w:evenHBand="1"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467" w:type="dxa"/>
            <w:vAlign w:val="center"/>
          </w:tcPr>
          <w:p w:rsidR="008F58AA" w:rsidRPr="008F58AA" w:rsidRDefault="008F58AA" w:rsidP="0092368A">
            <w:pPr>
              <w:spacing w:line="276" w:lineRule="auto"/>
              <w:jc w:val="center"/>
              <w:rPr>
                <w:rFonts w:ascii="Calibri" w:eastAsia="Calibri" w:hAnsi="Calibri" w:cs="Arial"/>
                <w:highlight w:val="yellow"/>
                <w:rtl/>
              </w:rPr>
            </w:pPr>
            <w:r w:rsidRPr="008F58AA">
              <w:rPr>
                <w:rFonts w:ascii="Arial" w:eastAsia="Calibri" w:hAnsi="Arial" w:cs="Arial" w:hint="cs"/>
                <w:color w:val="000000"/>
                <w:rtl/>
              </w:rPr>
              <w:t>17.7%</w:t>
            </w:r>
          </w:p>
        </w:tc>
        <w:tc>
          <w:tcPr>
            <w:tcW w:w="2724" w:type="dxa"/>
            <w:vAlign w:val="center"/>
          </w:tcPr>
          <w:p w:rsidR="008F58AA" w:rsidRPr="008F58AA" w:rsidRDefault="008F58AA" w:rsidP="0092368A">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rPr>
            </w:pPr>
            <w:r w:rsidRPr="008F58AA">
              <w:rPr>
                <w:rFonts w:ascii="Calibri" w:eastAsia="Calibri" w:hAnsi="Calibri" w:cs="Arial"/>
                <w:rtl/>
              </w:rPr>
              <w:t>14.1%</w:t>
            </w:r>
          </w:p>
        </w:tc>
        <w:tc>
          <w:tcPr>
            <w:tcW w:w="3815" w:type="dxa"/>
            <w:noWrap/>
            <w:vAlign w:val="center"/>
          </w:tcPr>
          <w:p w:rsidR="008F58AA" w:rsidRPr="0048307D" w:rsidRDefault="0092368A" w:rsidP="0092368A">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4"/>
                <w:szCs w:val="24"/>
              </w:rPr>
            </w:pPr>
            <w:r w:rsidRPr="0048307D">
              <w:rPr>
                <w:rFonts w:ascii="Calibri" w:eastAsia="Calibri" w:hAnsi="Calibri" w:cs="Arial"/>
                <w:sz w:val="24"/>
                <w:szCs w:val="24"/>
              </w:rPr>
              <w:t>Vegetable price index</w:t>
            </w:r>
          </w:p>
        </w:tc>
      </w:tr>
      <w:tr w:rsidR="008F58AA" w:rsidRPr="008F58AA" w:rsidTr="0092368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67" w:type="dxa"/>
            <w:vAlign w:val="center"/>
          </w:tcPr>
          <w:p w:rsidR="008F58AA" w:rsidRPr="008F58AA" w:rsidRDefault="008F58AA" w:rsidP="0092368A">
            <w:pPr>
              <w:spacing w:line="276" w:lineRule="auto"/>
              <w:jc w:val="center"/>
              <w:rPr>
                <w:rFonts w:ascii="Calibri" w:eastAsia="Calibri" w:hAnsi="Calibri" w:cs="Arial"/>
                <w:highlight w:val="yellow"/>
                <w:rtl/>
              </w:rPr>
            </w:pPr>
            <w:r w:rsidRPr="008F58AA">
              <w:rPr>
                <w:rFonts w:ascii="Arial" w:eastAsia="Calibri" w:hAnsi="Arial" w:cs="Arial" w:hint="cs"/>
                <w:color w:val="000000"/>
                <w:rtl/>
              </w:rPr>
              <w:t>12.1%</w:t>
            </w:r>
          </w:p>
        </w:tc>
        <w:tc>
          <w:tcPr>
            <w:tcW w:w="2724" w:type="dxa"/>
            <w:vAlign w:val="center"/>
          </w:tcPr>
          <w:p w:rsidR="008F58AA" w:rsidRPr="008F58AA" w:rsidRDefault="008F58AA" w:rsidP="0092368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8F58AA">
              <w:rPr>
                <w:rFonts w:ascii="Calibri" w:eastAsia="Calibri" w:hAnsi="Calibri" w:cs="Arial"/>
                <w:rtl/>
              </w:rPr>
              <w:t>7.9%</w:t>
            </w:r>
          </w:p>
        </w:tc>
        <w:tc>
          <w:tcPr>
            <w:tcW w:w="0" w:type="dxa"/>
            <w:noWrap/>
            <w:vAlign w:val="center"/>
          </w:tcPr>
          <w:p w:rsidR="008F58AA" w:rsidRPr="0048307D" w:rsidRDefault="0092368A" w:rsidP="0092368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4"/>
                <w:szCs w:val="24"/>
              </w:rPr>
            </w:pPr>
            <w:r w:rsidRPr="0048307D">
              <w:rPr>
                <w:rFonts w:ascii="Calibri" w:eastAsia="Calibri" w:hAnsi="Calibri" w:cs="Arial"/>
                <w:sz w:val="24"/>
                <w:szCs w:val="24"/>
              </w:rPr>
              <w:t>Fruit price index</w:t>
            </w:r>
          </w:p>
        </w:tc>
      </w:tr>
      <w:tr w:rsidR="008F58AA" w:rsidRPr="008F58AA" w:rsidTr="0092368A">
        <w:trPr>
          <w:cnfStyle w:val="000000010000" w:firstRow="0" w:lastRow="0" w:firstColumn="0" w:lastColumn="0" w:oddVBand="0" w:evenVBand="0" w:oddHBand="0" w:evenHBand="1"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467" w:type="dxa"/>
            <w:vAlign w:val="center"/>
          </w:tcPr>
          <w:p w:rsidR="008F58AA" w:rsidRPr="008F58AA" w:rsidRDefault="008F58AA" w:rsidP="0092368A">
            <w:pPr>
              <w:spacing w:line="276" w:lineRule="auto"/>
              <w:jc w:val="center"/>
              <w:rPr>
                <w:rFonts w:ascii="Calibri" w:eastAsia="Calibri" w:hAnsi="Calibri" w:cs="Arial"/>
                <w:highlight w:val="yellow"/>
                <w:rtl/>
              </w:rPr>
            </w:pPr>
            <w:r w:rsidRPr="008F58AA">
              <w:rPr>
                <w:rFonts w:ascii="Arial" w:eastAsia="Calibri" w:hAnsi="Arial" w:cs="Arial" w:hint="cs"/>
                <w:color w:val="000000"/>
                <w:rtl/>
              </w:rPr>
              <w:t>13.1%</w:t>
            </w:r>
          </w:p>
        </w:tc>
        <w:tc>
          <w:tcPr>
            <w:tcW w:w="2724" w:type="dxa"/>
            <w:vAlign w:val="center"/>
          </w:tcPr>
          <w:p w:rsidR="008F58AA" w:rsidRPr="008F58AA" w:rsidRDefault="008F58AA" w:rsidP="0092368A">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rPr>
            </w:pPr>
            <w:r w:rsidRPr="008F58AA">
              <w:rPr>
                <w:rFonts w:ascii="Calibri" w:eastAsia="Calibri" w:hAnsi="Calibri" w:cs="Arial"/>
                <w:rtl/>
              </w:rPr>
              <w:t>10.2%</w:t>
            </w:r>
          </w:p>
        </w:tc>
        <w:tc>
          <w:tcPr>
            <w:tcW w:w="3815" w:type="dxa"/>
            <w:noWrap/>
            <w:vAlign w:val="center"/>
          </w:tcPr>
          <w:p w:rsidR="008F58AA" w:rsidRPr="0048307D" w:rsidRDefault="0092368A" w:rsidP="0092368A">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4"/>
                <w:szCs w:val="24"/>
              </w:rPr>
            </w:pPr>
            <w:r w:rsidRPr="0048307D">
              <w:rPr>
                <w:rFonts w:ascii="Calibri" w:eastAsia="Calibri" w:hAnsi="Calibri" w:cs="Arial"/>
                <w:sz w:val="24"/>
                <w:szCs w:val="24"/>
              </w:rPr>
              <w:t>Fruit and vegetable price index</w:t>
            </w:r>
          </w:p>
        </w:tc>
      </w:tr>
      <w:tr w:rsidR="008F58AA" w:rsidRPr="008F58AA" w:rsidTr="0092368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467" w:type="dxa"/>
            <w:vAlign w:val="center"/>
          </w:tcPr>
          <w:p w:rsidR="008F58AA" w:rsidRPr="008F58AA" w:rsidRDefault="008F58AA" w:rsidP="0092368A">
            <w:pPr>
              <w:spacing w:line="276" w:lineRule="auto"/>
              <w:jc w:val="center"/>
              <w:rPr>
                <w:rFonts w:ascii="Calibri" w:eastAsia="Calibri" w:hAnsi="Calibri" w:cs="Arial"/>
                <w:highlight w:val="yellow"/>
                <w:rtl/>
              </w:rPr>
            </w:pPr>
            <w:r w:rsidRPr="008F58AA">
              <w:rPr>
                <w:rFonts w:ascii="Arial" w:eastAsia="Calibri" w:hAnsi="Arial" w:cs="Arial" w:hint="cs"/>
                <w:color w:val="000000"/>
                <w:rtl/>
              </w:rPr>
              <w:t>3.3%</w:t>
            </w:r>
          </w:p>
        </w:tc>
        <w:tc>
          <w:tcPr>
            <w:tcW w:w="2724" w:type="dxa"/>
            <w:vAlign w:val="center"/>
          </w:tcPr>
          <w:p w:rsidR="008F58AA" w:rsidRPr="008F58AA" w:rsidRDefault="008F58AA" w:rsidP="0092368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58AA">
              <w:rPr>
                <w:rFonts w:ascii="Calibri" w:eastAsia="Calibri" w:hAnsi="Calibri" w:cs="Arial"/>
                <w:rtl/>
              </w:rPr>
              <w:t>4.1%</w:t>
            </w:r>
          </w:p>
        </w:tc>
        <w:tc>
          <w:tcPr>
            <w:tcW w:w="0" w:type="dxa"/>
            <w:noWrap/>
            <w:vAlign w:val="center"/>
          </w:tcPr>
          <w:p w:rsidR="008F58AA" w:rsidRPr="0048307D" w:rsidRDefault="0092368A" w:rsidP="0092368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4"/>
                <w:szCs w:val="24"/>
                <w:rtl/>
              </w:rPr>
            </w:pPr>
            <w:r w:rsidRPr="0048307D">
              <w:rPr>
                <w:rFonts w:ascii="Calibri" w:eastAsia="Calibri" w:hAnsi="Calibri" w:cs="Arial"/>
                <w:sz w:val="24"/>
                <w:szCs w:val="24"/>
              </w:rPr>
              <w:t>Food price index excluding fruits and vegetables</w:t>
            </w:r>
          </w:p>
        </w:tc>
      </w:tr>
    </w:tbl>
    <w:p w:rsidR="00365F76" w:rsidRDefault="00365F76" w:rsidP="0048307D">
      <w:pPr>
        <w:spacing w:line="360" w:lineRule="auto"/>
        <w:jc w:val="center"/>
        <w:rPr>
          <w:rFonts w:asciiTheme="minorBidi" w:hAnsiTheme="minorBidi"/>
          <w:sz w:val="24"/>
          <w:szCs w:val="24"/>
        </w:rPr>
      </w:pPr>
      <w:r w:rsidRPr="00365F76">
        <w:rPr>
          <w:rFonts w:asciiTheme="minorBidi" w:hAnsiTheme="minorBidi"/>
        </w:rPr>
        <w:t xml:space="preserve">Source: BDO </w:t>
      </w:r>
      <w:r>
        <w:rPr>
          <w:rFonts w:asciiTheme="minorBidi" w:hAnsiTheme="minorBidi"/>
        </w:rPr>
        <w:t>analysis</w:t>
      </w:r>
      <w:r w:rsidRPr="00365F76">
        <w:rPr>
          <w:rFonts w:asciiTheme="minorBidi" w:hAnsiTheme="minorBidi"/>
        </w:rPr>
        <w:t xml:space="preserve"> of </w:t>
      </w:r>
      <w:r w:rsidR="0048307D">
        <w:rPr>
          <w:rFonts w:asciiTheme="minorBidi" w:hAnsiTheme="minorBidi"/>
        </w:rPr>
        <w:t xml:space="preserve">data from the </w:t>
      </w:r>
      <w:r w:rsidRPr="00365F76">
        <w:rPr>
          <w:rFonts w:asciiTheme="minorBidi" w:hAnsiTheme="minorBidi"/>
        </w:rPr>
        <w:t>CBS</w:t>
      </w:r>
      <w:r>
        <w:rPr>
          <w:rFonts w:asciiTheme="minorBidi" w:hAnsiTheme="minorBidi"/>
        </w:rPr>
        <w:t xml:space="preserve"> and</w:t>
      </w:r>
      <w:r w:rsidRPr="00365F76">
        <w:rPr>
          <w:rFonts w:asciiTheme="minorBidi" w:hAnsiTheme="minorBidi"/>
        </w:rPr>
        <w:t xml:space="preserve"> </w:t>
      </w:r>
      <w:r>
        <w:rPr>
          <w:rFonts w:asciiTheme="minorBidi" w:hAnsiTheme="minorBidi"/>
        </w:rPr>
        <w:t>the c</w:t>
      </w:r>
      <w:r w:rsidRPr="00365F76">
        <w:rPr>
          <w:rFonts w:asciiTheme="minorBidi" w:hAnsiTheme="minorBidi"/>
        </w:rPr>
        <w:t xml:space="preserve">onsumer </w:t>
      </w:r>
      <w:r>
        <w:rPr>
          <w:rFonts w:asciiTheme="minorBidi" w:hAnsiTheme="minorBidi"/>
        </w:rPr>
        <w:t>p</w:t>
      </w:r>
      <w:r w:rsidRPr="00365F76">
        <w:rPr>
          <w:rFonts w:asciiTheme="minorBidi" w:hAnsiTheme="minorBidi"/>
        </w:rPr>
        <w:t xml:space="preserve">rice </w:t>
      </w:r>
      <w:r>
        <w:rPr>
          <w:rFonts w:asciiTheme="minorBidi" w:hAnsiTheme="minorBidi"/>
        </w:rPr>
        <w:t>i</w:t>
      </w:r>
      <w:r w:rsidRPr="00365F76">
        <w:rPr>
          <w:rFonts w:asciiTheme="minorBidi" w:hAnsiTheme="minorBidi"/>
        </w:rPr>
        <w:t>ndex</w:t>
      </w:r>
      <w:r w:rsidR="0048307D">
        <w:rPr>
          <w:rFonts w:asciiTheme="minorBidi" w:hAnsiTheme="minorBidi"/>
        </w:rPr>
        <w:t>,</w:t>
      </w:r>
      <w:r w:rsidRPr="00365F76">
        <w:rPr>
          <w:rFonts w:asciiTheme="minorBidi" w:hAnsiTheme="minorBidi"/>
        </w:rPr>
        <w:t xml:space="preserve"> by primary a</w:t>
      </w:r>
      <w:r>
        <w:rPr>
          <w:rFonts w:asciiTheme="minorBidi" w:hAnsiTheme="minorBidi"/>
        </w:rPr>
        <w:t>nd secondary consumption groups</w:t>
      </w:r>
    </w:p>
    <w:p w:rsidR="0048307D" w:rsidRDefault="0048307D" w:rsidP="00846191">
      <w:pPr>
        <w:spacing w:line="360" w:lineRule="auto"/>
        <w:jc w:val="both"/>
        <w:rPr>
          <w:rFonts w:asciiTheme="minorBidi" w:hAnsiTheme="minorBidi"/>
          <w:sz w:val="24"/>
          <w:szCs w:val="24"/>
        </w:rPr>
      </w:pPr>
    </w:p>
    <w:p w:rsidR="007C1252" w:rsidRPr="0048307D" w:rsidRDefault="0048307D" w:rsidP="00D61966">
      <w:pPr>
        <w:spacing w:line="360" w:lineRule="auto"/>
        <w:jc w:val="both"/>
        <w:rPr>
          <w:rFonts w:asciiTheme="minorBidi" w:hAnsiTheme="minorBidi"/>
          <w:b/>
          <w:bCs/>
          <w:sz w:val="24"/>
          <w:szCs w:val="24"/>
        </w:rPr>
      </w:pPr>
      <w:r w:rsidRPr="0048307D">
        <w:rPr>
          <w:rFonts w:asciiTheme="minorBidi" w:hAnsiTheme="minorBidi"/>
          <w:b/>
          <w:bCs/>
          <w:sz w:val="24"/>
          <w:szCs w:val="24"/>
        </w:rPr>
        <w:t>Fruit and vegetable prices increased four times more than other food products, which saw a rise of about 3%. This sharp increase has led to reduced consumption of fruits and vegetables and</w:t>
      </w:r>
      <w:r w:rsidR="00D61966">
        <w:rPr>
          <w:rFonts w:asciiTheme="minorBidi" w:hAnsiTheme="minorBidi"/>
          <w:b/>
          <w:bCs/>
          <w:sz w:val="24"/>
          <w:szCs w:val="24"/>
        </w:rPr>
        <w:t xml:space="preserve"> diminished</w:t>
      </w:r>
      <w:r w:rsidRPr="0048307D">
        <w:rPr>
          <w:rFonts w:asciiTheme="minorBidi" w:hAnsiTheme="minorBidi"/>
          <w:b/>
          <w:bCs/>
          <w:sz w:val="24"/>
          <w:szCs w:val="24"/>
        </w:rPr>
        <w:t xml:space="preserve"> food security.</w:t>
      </w:r>
    </w:p>
    <w:p w:rsidR="00846191" w:rsidRDefault="00846191" w:rsidP="00846191">
      <w:pPr>
        <w:spacing w:line="360" w:lineRule="auto"/>
        <w:jc w:val="both"/>
        <w:rPr>
          <w:rFonts w:asciiTheme="minorBidi" w:hAnsiTheme="minorBidi"/>
          <w:sz w:val="24"/>
          <w:szCs w:val="24"/>
        </w:rPr>
      </w:pPr>
    </w:p>
    <w:p w:rsidR="00D61966" w:rsidRDefault="00D61966" w:rsidP="00846191">
      <w:pPr>
        <w:spacing w:line="360" w:lineRule="auto"/>
        <w:jc w:val="both"/>
        <w:rPr>
          <w:rFonts w:asciiTheme="minorBidi" w:hAnsiTheme="minorBidi"/>
          <w:sz w:val="24"/>
          <w:szCs w:val="24"/>
        </w:rPr>
      </w:pPr>
    </w:p>
    <w:p w:rsidR="00846191" w:rsidRPr="00846191" w:rsidRDefault="00846191" w:rsidP="00D61966">
      <w:pPr>
        <w:pStyle w:val="Heading3"/>
      </w:pPr>
      <w:r w:rsidRPr="00846191">
        <w:lastRenderedPageBreak/>
        <w:t xml:space="preserve">The </w:t>
      </w:r>
      <w:r w:rsidR="00D61966">
        <w:t xml:space="preserve">War’s </w:t>
      </w:r>
      <w:r w:rsidRPr="00846191">
        <w:t>Impact on Food Security and Public Health</w:t>
      </w:r>
    </w:p>
    <w:p w:rsidR="00846191" w:rsidRPr="00846191" w:rsidRDefault="00AE4017" w:rsidP="00AE4017">
      <w:pPr>
        <w:spacing w:line="360" w:lineRule="auto"/>
        <w:jc w:val="both"/>
        <w:rPr>
          <w:rFonts w:asciiTheme="minorBidi" w:hAnsiTheme="minorBidi"/>
          <w:sz w:val="24"/>
          <w:szCs w:val="24"/>
        </w:rPr>
      </w:pPr>
      <w:r w:rsidRPr="00BC0F2F">
        <w:rPr>
          <w:rFonts w:asciiTheme="minorBidi" w:hAnsiTheme="minorBidi"/>
          <w:sz w:val="24"/>
          <w:szCs w:val="24"/>
        </w:rPr>
        <w:t>In our estimation</w:t>
      </w:r>
      <w:r>
        <w:rPr>
          <w:rFonts w:asciiTheme="minorBidi" w:hAnsiTheme="minorBidi"/>
          <w:sz w:val="24"/>
          <w:szCs w:val="24"/>
        </w:rPr>
        <w:t>,</w:t>
      </w:r>
      <w:r w:rsidRPr="00846191">
        <w:rPr>
          <w:rFonts w:asciiTheme="minorBidi" w:hAnsiTheme="minorBidi"/>
          <w:sz w:val="24"/>
          <w:szCs w:val="24"/>
        </w:rPr>
        <w:t xml:space="preserve"> </w:t>
      </w:r>
      <w:r>
        <w:rPr>
          <w:rFonts w:asciiTheme="minorBidi" w:hAnsiTheme="minorBidi"/>
          <w:sz w:val="24"/>
          <w:szCs w:val="24"/>
        </w:rPr>
        <w:t>t</w:t>
      </w:r>
      <w:r w:rsidR="00846191" w:rsidRPr="00846191">
        <w:rPr>
          <w:rFonts w:asciiTheme="minorBidi" w:hAnsiTheme="minorBidi"/>
          <w:sz w:val="24"/>
          <w:szCs w:val="24"/>
        </w:rPr>
        <w:t xml:space="preserve">he </w:t>
      </w:r>
      <w:r w:rsidR="00846191">
        <w:rPr>
          <w:rFonts w:asciiTheme="minorBidi" w:hAnsiTheme="minorBidi"/>
          <w:sz w:val="24"/>
          <w:szCs w:val="24"/>
        </w:rPr>
        <w:t>impact on the volume of marketed</w:t>
      </w:r>
      <w:r w:rsidR="00846191" w:rsidRPr="00846191">
        <w:rPr>
          <w:rFonts w:asciiTheme="minorBidi" w:hAnsiTheme="minorBidi"/>
          <w:sz w:val="24"/>
          <w:szCs w:val="24"/>
        </w:rPr>
        <w:t xml:space="preserve"> agricultural produce, the rise in food prices</w:t>
      </w:r>
      <w:r w:rsidR="00326454">
        <w:rPr>
          <w:rFonts w:asciiTheme="minorBidi" w:hAnsiTheme="minorBidi"/>
          <w:sz w:val="24"/>
          <w:szCs w:val="24"/>
        </w:rPr>
        <w:t xml:space="preserve"> - </w:t>
      </w:r>
      <w:r w:rsidR="00846191" w:rsidRPr="00846191">
        <w:rPr>
          <w:rFonts w:asciiTheme="minorBidi" w:hAnsiTheme="minorBidi"/>
          <w:sz w:val="24"/>
          <w:szCs w:val="24"/>
        </w:rPr>
        <w:t>especially for frui</w:t>
      </w:r>
      <w:r w:rsidR="00326454">
        <w:rPr>
          <w:rFonts w:asciiTheme="minorBidi" w:hAnsiTheme="minorBidi"/>
          <w:sz w:val="24"/>
          <w:szCs w:val="24"/>
        </w:rPr>
        <w:t>t</w:t>
      </w:r>
      <w:r w:rsidR="00846191" w:rsidRPr="00846191">
        <w:rPr>
          <w:rFonts w:asciiTheme="minorBidi" w:hAnsiTheme="minorBidi"/>
          <w:sz w:val="24"/>
          <w:szCs w:val="24"/>
        </w:rPr>
        <w:t xml:space="preserve"> and vegetable</w:t>
      </w:r>
      <w:r w:rsidR="00326454">
        <w:rPr>
          <w:rFonts w:asciiTheme="minorBidi" w:hAnsiTheme="minorBidi"/>
          <w:sz w:val="24"/>
          <w:szCs w:val="24"/>
        </w:rPr>
        <w:t xml:space="preserve">s - </w:t>
      </w:r>
      <w:r w:rsidR="00BC0F2F" w:rsidRPr="00BC0F2F">
        <w:rPr>
          <w:rFonts w:asciiTheme="minorBidi" w:hAnsiTheme="minorBidi"/>
          <w:sz w:val="24"/>
          <w:szCs w:val="24"/>
        </w:rPr>
        <w:t>and the broader economic effects have exacerbated food insecurity among vulnerable populations and increased the number of people in need of food</w:t>
      </w:r>
      <w:r w:rsidR="00846191" w:rsidRPr="00846191">
        <w:rPr>
          <w:rFonts w:asciiTheme="minorBidi" w:hAnsiTheme="minorBidi"/>
          <w:sz w:val="24"/>
          <w:szCs w:val="24"/>
        </w:rPr>
        <w:t>.</w:t>
      </w:r>
      <w:r w:rsidR="00326454">
        <w:rPr>
          <w:rStyle w:val="FootnoteReference"/>
          <w:rFonts w:asciiTheme="minorBidi" w:hAnsiTheme="minorBidi"/>
          <w:sz w:val="24"/>
          <w:szCs w:val="24"/>
        </w:rPr>
        <w:footnoteReference w:id="16"/>
      </w:r>
    </w:p>
    <w:p w:rsidR="00846191" w:rsidRPr="00846191" w:rsidRDefault="00846191" w:rsidP="00AE4017">
      <w:pPr>
        <w:spacing w:line="360" w:lineRule="auto"/>
        <w:jc w:val="both"/>
        <w:rPr>
          <w:rFonts w:asciiTheme="minorBidi" w:hAnsiTheme="minorBidi"/>
          <w:sz w:val="24"/>
          <w:szCs w:val="24"/>
        </w:rPr>
      </w:pPr>
      <w:r w:rsidRPr="00846191">
        <w:rPr>
          <w:rFonts w:asciiTheme="minorBidi" w:hAnsiTheme="minorBidi"/>
          <w:sz w:val="24"/>
          <w:szCs w:val="24"/>
        </w:rPr>
        <w:t>During this period, fruit and vegetable prices rose by about 13%, while their consumption decreased by about 7%</w:t>
      </w:r>
      <w:r w:rsidR="00A43D60">
        <w:rPr>
          <w:rFonts w:asciiTheme="minorBidi" w:hAnsiTheme="minorBidi"/>
          <w:sz w:val="24"/>
          <w:szCs w:val="24"/>
        </w:rPr>
        <w:t>, suggesting</w:t>
      </w:r>
      <w:r w:rsidRPr="00846191">
        <w:rPr>
          <w:rFonts w:asciiTheme="minorBidi" w:hAnsiTheme="minorBidi"/>
          <w:sz w:val="24"/>
          <w:szCs w:val="24"/>
        </w:rPr>
        <w:t xml:space="preserve"> </w:t>
      </w:r>
      <w:r w:rsidR="00AE4017">
        <w:rPr>
          <w:rFonts w:asciiTheme="minorBidi" w:hAnsiTheme="minorBidi"/>
          <w:sz w:val="24"/>
          <w:szCs w:val="24"/>
        </w:rPr>
        <w:t>that the population</w:t>
      </w:r>
      <w:r w:rsidRPr="00846191">
        <w:rPr>
          <w:rFonts w:asciiTheme="minorBidi" w:hAnsiTheme="minorBidi"/>
          <w:sz w:val="24"/>
          <w:szCs w:val="24"/>
        </w:rPr>
        <w:t xml:space="preserve"> likely turned to cheaper and less nutritious food alternatives. We also estimate that stress-related conditions leading to poor mental health are an additional factor affecting the reduction in healthy food consumption, </w:t>
      </w:r>
      <w:r w:rsidR="00AE4017">
        <w:rPr>
          <w:rFonts w:asciiTheme="minorBidi" w:hAnsiTheme="minorBidi"/>
          <w:sz w:val="24"/>
          <w:szCs w:val="24"/>
        </w:rPr>
        <w:t>al</w:t>
      </w:r>
      <w:r w:rsidRPr="00846191">
        <w:rPr>
          <w:rFonts w:asciiTheme="minorBidi" w:hAnsiTheme="minorBidi"/>
          <w:sz w:val="24"/>
          <w:szCs w:val="24"/>
        </w:rPr>
        <w:t xml:space="preserve">though this issue has not been investigated or discussed in this </w:t>
      </w:r>
      <w:r w:rsidR="00AE4017">
        <w:rPr>
          <w:rFonts w:asciiTheme="minorBidi" w:hAnsiTheme="minorBidi"/>
          <w:sz w:val="24"/>
          <w:szCs w:val="24"/>
        </w:rPr>
        <w:t>special appendix</w:t>
      </w:r>
      <w:r w:rsidRPr="00846191">
        <w:rPr>
          <w:rFonts w:asciiTheme="minorBidi" w:hAnsiTheme="minorBidi"/>
          <w:sz w:val="24"/>
          <w:szCs w:val="24"/>
        </w:rPr>
        <w:t>.</w:t>
      </w:r>
    </w:p>
    <w:p w:rsidR="00846191" w:rsidRDefault="00846191" w:rsidP="00AD5FCE">
      <w:pPr>
        <w:spacing w:line="360" w:lineRule="auto"/>
        <w:jc w:val="both"/>
        <w:rPr>
          <w:rFonts w:asciiTheme="minorBidi" w:hAnsiTheme="minorBidi"/>
          <w:sz w:val="24"/>
          <w:szCs w:val="24"/>
        </w:rPr>
      </w:pPr>
      <w:r w:rsidRPr="00846191">
        <w:rPr>
          <w:rFonts w:asciiTheme="minorBidi" w:hAnsiTheme="minorBidi"/>
          <w:sz w:val="24"/>
          <w:szCs w:val="24"/>
        </w:rPr>
        <w:t xml:space="preserve">The Food </w:t>
      </w:r>
      <w:r w:rsidR="00653EC7">
        <w:rPr>
          <w:rFonts w:asciiTheme="minorBidi" w:hAnsiTheme="minorBidi"/>
          <w:sz w:val="24"/>
          <w:szCs w:val="24"/>
        </w:rPr>
        <w:t>Waste</w:t>
      </w:r>
      <w:r w:rsidRPr="00846191">
        <w:rPr>
          <w:rFonts w:asciiTheme="minorBidi" w:hAnsiTheme="minorBidi"/>
          <w:sz w:val="24"/>
          <w:szCs w:val="24"/>
        </w:rPr>
        <w:t xml:space="preserve"> and Rescue Report as well as the National Insurance Institute</w:t>
      </w:r>
      <w:r w:rsidR="00AE4017">
        <w:rPr>
          <w:rFonts w:asciiTheme="minorBidi" w:hAnsiTheme="minorBidi"/>
          <w:sz w:val="24"/>
          <w:szCs w:val="24"/>
        </w:rPr>
        <w:t>’</w:t>
      </w:r>
      <w:r w:rsidRPr="00846191">
        <w:rPr>
          <w:rFonts w:asciiTheme="minorBidi" w:hAnsiTheme="minorBidi"/>
          <w:sz w:val="24"/>
          <w:szCs w:val="24"/>
        </w:rPr>
        <w:t>s Poverty and Inequality Report show a positive correlation between economic status and access to healthy food.</w:t>
      </w:r>
      <w:r w:rsidR="00D272E5">
        <w:rPr>
          <w:rStyle w:val="FootnoteReference"/>
          <w:rFonts w:asciiTheme="minorBidi" w:hAnsiTheme="minorBidi"/>
          <w:sz w:val="24"/>
          <w:szCs w:val="24"/>
        </w:rPr>
        <w:footnoteReference w:id="17"/>
      </w:r>
      <w:r w:rsidRPr="00846191">
        <w:rPr>
          <w:rFonts w:asciiTheme="minorBidi" w:hAnsiTheme="minorBidi"/>
          <w:sz w:val="24"/>
          <w:szCs w:val="24"/>
        </w:rPr>
        <w:t xml:space="preserve"> </w:t>
      </w:r>
      <w:r w:rsidR="00AD5FCE">
        <w:rPr>
          <w:rFonts w:asciiTheme="minorBidi" w:hAnsiTheme="minorBidi"/>
          <w:sz w:val="24"/>
          <w:szCs w:val="24"/>
        </w:rPr>
        <w:t>Hence</w:t>
      </w:r>
      <w:r w:rsidRPr="00846191">
        <w:rPr>
          <w:rFonts w:asciiTheme="minorBidi" w:hAnsiTheme="minorBidi"/>
          <w:sz w:val="24"/>
          <w:szCs w:val="24"/>
        </w:rPr>
        <w:t xml:space="preserve"> it </w:t>
      </w:r>
      <w:r w:rsidR="00AE4017">
        <w:rPr>
          <w:rFonts w:asciiTheme="minorBidi" w:hAnsiTheme="minorBidi"/>
          <w:sz w:val="24"/>
          <w:szCs w:val="24"/>
        </w:rPr>
        <w:t>is likely</w:t>
      </w:r>
      <w:r w:rsidRPr="00846191">
        <w:rPr>
          <w:rFonts w:asciiTheme="minorBidi" w:hAnsiTheme="minorBidi"/>
          <w:sz w:val="24"/>
          <w:szCs w:val="24"/>
        </w:rPr>
        <w:t xml:space="preserve"> that the reduction in fruit and vegetable consumption </w:t>
      </w:r>
      <w:r w:rsidR="00AE4017">
        <w:rPr>
          <w:rFonts w:asciiTheme="minorBidi" w:hAnsiTheme="minorBidi"/>
          <w:sz w:val="24"/>
          <w:szCs w:val="24"/>
        </w:rPr>
        <w:t>resulting from</w:t>
      </w:r>
      <w:r w:rsidRPr="00846191">
        <w:rPr>
          <w:rFonts w:asciiTheme="minorBidi" w:hAnsiTheme="minorBidi"/>
          <w:sz w:val="24"/>
          <w:szCs w:val="24"/>
        </w:rPr>
        <w:t xml:space="preserve"> the war is particularly </w:t>
      </w:r>
      <w:r w:rsidR="00AD5FCE">
        <w:rPr>
          <w:rFonts w:asciiTheme="minorBidi" w:hAnsiTheme="minorBidi"/>
          <w:sz w:val="24"/>
          <w:szCs w:val="24"/>
        </w:rPr>
        <w:t>pronounced</w:t>
      </w:r>
      <w:r w:rsidRPr="00846191">
        <w:rPr>
          <w:rFonts w:asciiTheme="minorBidi" w:hAnsiTheme="minorBidi"/>
          <w:sz w:val="24"/>
          <w:szCs w:val="24"/>
        </w:rPr>
        <w:t xml:space="preserve"> among disadvantaged </w:t>
      </w:r>
      <w:r w:rsidR="00D272E5">
        <w:rPr>
          <w:rFonts w:asciiTheme="minorBidi" w:hAnsiTheme="minorBidi"/>
          <w:sz w:val="24"/>
          <w:szCs w:val="24"/>
        </w:rPr>
        <w:t>populations</w:t>
      </w:r>
      <w:r w:rsidRPr="00846191">
        <w:rPr>
          <w:rFonts w:asciiTheme="minorBidi" w:hAnsiTheme="minorBidi"/>
          <w:sz w:val="24"/>
          <w:szCs w:val="24"/>
        </w:rPr>
        <w:t xml:space="preserve"> who </w:t>
      </w:r>
      <w:r w:rsidR="00AD5FCE">
        <w:rPr>
          <w:rFonts w:asciiTheme="minorBidi" w:hAnsiTheme="minorBidi"/>
          <w:sz w:val="24"/>
          <w:szCs w:val="24"/>
        </w:rPr>
        <w:t>are unable to</w:t>
      </w:r>
      <w:r w:rsidRPr="00846191">
        <w:rPr>
          <w:rFonts w:asciiTheme="minorBidi" w:hAnsiTheme="minorBidi"/>
          <w:sz w:val="24"/>
          <w:szCs w:val="24"/>
        </w:rPr>
        <w:t xml:space="preserve"> cope with the rising prices and are forced to turn to less healthy alternatives.</w:t>
      </w:r>
    </w:p>
    <w:p w:rsidR="00D272E5" w:rsidRPr="00D272E5" w:rsidRDefault="00D272E5" w:rsidP="00695AD9">
      <w:pPr>
        <w:spacing w:line="360" w:lineRule="auto"/>
        <w:jc w:val="both"/>
        <w:rPr>
          <w:rFonts w:asciiTheme="minorBidi" w:hAnsiTheme="minorBidi"/>
          <w:sz w:val="24"/>
          <w:szCs w:val="24"/>
        </w:rPr>
      </w:pPr>
      <w:r w:rsidRPr="00D272E5">
        <w:rPr>
          <w:rFonts w:asciiTheme="minorBidi" w:hAnsiTheme="minorBidi"/>
          <w:sz w:val="24"/>
          <w:szCs w:val="24"/>
        </w:rPr>
        <w:t xml:space="preserve">According to the CBS, </w:t>
      </w:r>
      <w:r w:rsidR="00AD5FCE">
        <w:rPr>
          <w:rFonts w:asciiTheme="minorBidi" w:hAnsiTheme="minorBidi"/>
          <w:sz w:val="24"/>
          <w:szCs w:val="24"/>
        </w:rPr>
        <w:t>food expenditure</w:t>
      </w:r>
      <w:r w:rsidRPr="00D272E5">
        <w:rPr>
          <w:rFonts w:asciiTheme="minorBidi" w:hAnsiTheme="minorBidi"/>
          <w:sz w:val="24"/>
          <w:szCs w:val="24"/>
        </w:rPr>
        <w:t xml:space="preserve"> in the first quarter of 2024 increased by 3.4% compared to the </w:t>
      </w:r>
      <w:r w:rsidR="00AD5FCE">
        <w:rPr>
          <w:rFonts w:asciiTheme="minorBidi" w:hAnsiTheme="minorBidi"/>
          <w:sz w:val="24"/>
          <w:szCs w:val="24"/>
        </w:rPr>
        <w:t>corresponding</w:t>
      </w:r>
      <w:r w:rsidRPr="00D272E5">
        <w:rPr>
          <w:rFonts w:asciiTheme="minorBidi" w:hAnsiTheme="minorBidi"/>
          <w:sz w:val="24"/>
          <w:szCs w:val="24"/>
        </w:rPr>
        <w:t xml:space="preserve"> period last year. </w:t>
      </w:r>
      <w:r w:rsidR="00AD5FCE">
        <w:rPr>
          <w:rFonts w:asciiTheme="minorBidi" w:hAnsiTheme="minorBidi"/>
          <w:sz w:val="24"/>
          <w:szCs w:val="24"/>
        </w:rPr>
        <w:t>During this period</w:t>
      </w:r>
      <w:r w:rsidRPr="00D272E5">
        <w:rPr>
          <w:rFonts w:asciiTheme="minorBidi" w:hAnsiTheme="minorBidi"/>
          <w:sz w:val="24"/>
          <w:szCs w:val="24"/>
        </w:rPr>
        <w:t>, Israel</w:t>
      </w:r>
      <w:r w:rsidR="00AD5FCE">
        <w:rPr>
          <w:rFonts w:asciiTheme="minorBidi" w:hAnsiTheme="minorBidi"/>
          <w:sz w:val="24"/>
          <w:szCs w:val="24"/>
        </w:rPr>
        <w:t>’</w:t>
      </w:r>
      <w:r w:rsidRPr="00D272E5">
        <w:rPr>
          <w:rFonts w:asciiTheme="minorBidi" w:hAnsiTheme="minorBidi"/>
          <w:sz w:val="24"/>
          <w:szCs w:val="24"/>
        </w:rPr>
        <w:t xml:space="preserve">s population grew by about 2%. </w:t>
      </w:r>
      <w:r w:rsidR="00AD5FCE">
        <w:rPr>
          <w:rFonts w:asciiTheme="minorBidi" w:hAnsiTheme="minorBidi"/>
          <w:sz w:val="24"/>
          <w:szCs w:val="24"/>
        </w:rPr>
        <w:t>As a result</w:t>
      </w:r>
      <w:r w:rsidRPr="00D272E5">
        <w:rPr>
          <w:rFonts w:asciiTheme="minorBidi" w:hAnsiTheme="minorBidi"/>
          <w:sz w:val="24"/>
          <w:szCs w:val="24"/>
        </w:rPr>
        <w:t xml:space="preserve">, </w:t>
      </w:r>
      <w:r w:rsidR="000F07FC">
        <w:rPr>
          <w:rFonts w:asciiTheme="minorBidi" w:hAnsiTheme="minorBidi"/>
          <w:sz w:val="24"/>
          <w:szCs w:val="24"/>
        </w:rPr>
        <w:t xml:space="preserve">the effective increase in food expenditure per capita </w:t>
      </w:r>
      <w:r w:rsidR="00AD5FCE">
        <w:rPr>
          <w:rFonts w:asciiTheme="minorBidi" w:hAnsiTheme="minorBidi"/>
          <w:sz w:val="24"/>
          <w:szCs w:val="24"/>
        </w:rPr>
        <w:t>wa</w:t>
      </w:r>
      <w:r w:rsidR="000F07FC">
        <w:rPr>
          <w:rFonts w:asciiTheme="minorBidi" w:hAnsiTheme="minorBidi"/>
          <w:sz w:val="24"/>
          <w:szCs w:val="24"/>
        </w:rPr>
        <w:t>s 1.4%</w:t>
      </w:r>
      <w:r w:rsidR="00695AD9">
        <w:rPr>
          <w:rFonts w:asciiTheme="minorBidi" w:hAnsiTheme="minorBidi"/>
          <w:sz w:val="24"/>
          <w:szCs w:val="24"/>
        </w:rPr>
        <w:t>, and as</w:t>
      </w:r>
      <w:r w:rsidRPr="00D272E5">
        <w:rPr>
          <w:rFonts w:asciiTheme="minorBidi" w:hAnsiTheme="minorBidi"/>
          <w:sz w:val="24"/>
          <w:szCs w:val="24"/>
        </w:rPr>
        <w:t xml:space="preserve"> food prices rose by more than 1.4% during this period, this implies a decrease in the per capita volume of food purchased.</w:t>
      </w:r>
    </w:p>
    <w:p w:rsidR="00D272E5" w:rsidRPr="00BD458D" w:rsidRDefault="00BD458D" w:rsidP="00695AD9">
      <w:pPr>
        <w:spacing w:line="360" w:lineRule="auto"/>
        <w:jc w:val="both"/>
        <w:rPr>
          <w:rFonts w:asciiTheme="minorBidi" w:hAnsiTheme="minorBidi"/>
          <w:b/>
          <w:bCs/>
          <w:sz w:val="24"/>
          <w:szCs w:val="24"/>
        </w:rPr>
      </w:pPr>
      <w:r w:rsidRPr="00BD458D">
        <w:rPr>
          <w:rFonts w:asciiTheme="minorBidi" w:hAnsiTheme="minorBidi"/>
          <w:sz w:val="24"/>
          <w:szCs w:val="24"/>
        </w:rPr>
        <w:lastRenderedPageBreak/>
        <w:t xml:space="preserve">Last year, the amount of food required to bridge the gap between the actual consumption by the population facing nutritional insecurity and the normative consumption level (average consumption </w:t>
      </w:r>
      <w:r w:rsidR="00695AD9">
        <w:rPr>
          <w:rFonts w:asciiTheme="minorBidi" w:hAnsiTheme="minorBidi"/>
          <w:sz w:val="24"/>
          <w:szCs w:val="24"/>
        </w:rPr>
        <w:t>among</w:t>
      </w:r>
      <w:r w:rsidRPr="00BD458D">
        <w:rPr>
          <w:rFonts w:asciiTheme="minorBidi" w:hAnsiTheme="minorBidi"/>
          <w:sz w:val="24"/>
          <w:szCs w:val="24"/>
        </w:rPr>
        <w:t xml:space="preserve"> the second to fifth deciles) was estimated at about </w:t>
      </w:r>
      <w:r>
        <w:rPr>
          <w:rFonts w:asciiTheme="minorBidi" w:hAnsiTheme="minorBidi"/>
          <w:sz w:val="24"/>
          <w:szCs w:val="24"/>
        </w:rPr>
        <w:t xml:space="preserve">NIS </w:t>
      </w:r>
      <w:r w:rsidRPr="00BD458D">
        <w:rPr>
          <w:rFonts w:asciiTheme="minorBidi" w:hAnsiTheme="minorBidi"/>
          <w:sz w:val="24"/>
          <w:szCs w:val="24"/>
        </w:rPr>
        <w:t>3.6</w:t>
      </w:r>
      <w:r w:rsidR="00695AD9">
        <w:rPr>
          <w:rFonts w:asciiTheme="minorBidi" w:hAnsiTheme="minorBidi"/>
          <w:sz w:val="24"/>
          <w:szCs w:val="24"/>
        </w:rPr>
        <w:t>b</w:t>
      </w:r>
      <w:r w:rsidRPr="00BD458D">
        <w:rPr>
          <w:rFonts w:asciiTheme="minorBidi" w:hAnsiTheme="minorBidi"/>
          <w:sz w:val="24"/>
          <w:szCs w:val="24"/>
        </w:rPr>
        <w:t xml:space="preserve">. During the war, the reduction in food purchases, particularly fruit and vegetables, </w:t>
      </w:r>
      <w:r w:rsidRPr="00BD458D">
        <w:rPr>
          <w:rFonts w:asciiTheme="minorBidi" w:hAnsiTheme="minorBidi"/>
          <w:b/>
          <w:bCs/>
          <w:sz w:val="24"/>
          <w:szCs w:val="24"/>
        </w:rPr>
        <w:t>widened this consumption gap by approximately 8%,</w:t>
      </w:r>
      <w:r w:rsidRPr="00BD458D">
        <w:rPr>
          <w:rFonts w:asciiTheme="minorBidi" w:hAnsiTheme="minorBidi"/>
          <w:sz w:val="24"/>
          <w:szCs w:val="24"/>
        </w:rPr>
        <w:t xml:space="preserve"> rising from NIS 3.6b to nearly NIS 4</w:t>
      </w:r>
      <w:r w:rsidR="00695AD9">
        <w:rPr>
          <w:rFonts w:asciiTheme="minorBidi" w:hAnsiTheme="minorBidi"/>
          <w:sz w:val="24"/>
          <w:szCs w:val="24"/>
        </w:rPr>
        <w:t>b per annum</w:t>
      </w:r>
      <w:r w:rsidRPr="00BD458D">
        <w:rPr>
          <w:rFonts w:asciiTheme="minorBidi" w:hAnsiTheme="minorBidi"/>
          <w:sz w:val="24"/>
          <w:szCs w:val="24"/>
        </w:rPr>
        <w:t xml:space="preserve">. </w:t>
      </w:r>
      <w:r w:rsidRPr="00BD458D">
        <w:rPr>
          <w:rFonts w:asciiTheme="minorBidi" w:hAnsiTheme="minorBidi"/>
          <w:b/>
          <w:bCs/>
          <w:sz w:val="24"/>
          <w:szCs w:val="24"/>
        </w:rPr>
        <w:t>This represents an additional 1.5% of households in Israel experiencing nutritional insecurity.</w:t>
      </w:r>
    </w:p>
    <w:p w:rsidR="00D272E5" w:rsidRPr="00D272E5" w:rsidRDefault="00D272E5" w:rsidP="00695AD9">
      <w:pPr>
        <w:spacing w:line="360" w:lineRule="auto"/>
        <w:jc w:val="both"/>
        <w:rPr>
          <w:rFonts w:asciiTheme="minorBidi" w:hAnsiTheme="minorBidi"/>
          <w:sz w:val="24"/>
          <w:szCs w:val="24"/>
        </w:rPr>
      </w:pPr>
      <w:r w:rsidRPr="00D272E5">
        <w:rPr>
          <w:rFonts w:asciiTheme="minorBidi" w:hAnsiTheme="minorBidi"/>
          <w:sz w:val="24"/>
          <w:szCs w:val="24"/>
        </w:rPr>
        <w:t xml:space="preserve">Moreover, as presented in the 2022 Food </w:t>
      </w:r>
      <w:r w:rsidR="00653EC7">
        <w:rPr>
          <w:rFonts w:asciiTheme="minorBidi" w:hAnsiTheme="minorBidi"/>
          <w:sz w:val="24"/>
          <w:szCs w:val="24"/>
        </w:rPr>
        <w:t>Waste</w:t>
      </w:r>
      <w:r w:rsidRPr="00D272E5">
        <w:rPr>
          <w:rFonts w:asciiTheme="minorBidi" w:hAnsiTheme="minorBidi"/>
          <w:sz w:val="24"/>
          <w:szCs w:val="24"/>
        </w:rPr>
        <w:t xml:space="preserve"> and Rescue </w:t>
      </w:r>
      <w:r w:rsidR="00EE6979">
        <w:rPr>
          <w:rFonts w:asciiTheme="minorBidi" w:hAnsiTheme="minorBidi"/>
          <w:sz w:val="24"/>
          <w:szCs w:val="24"/>
        </w:rPr>
        <w:t>R</w:t>
      </w:r>
      <w:r w:rsidRPr="00D272E5">
        <w:rPr>
          <w:rFonts w:asciiTheme="minorBidi" w:hAnsiTheme="minorBidi"/>
          <w:sz w:val="24"/>
          <w:szCs w:val="24"/>
        </w:rPr>
        <w:t xml:space="preserve">eport, the decrease in fruit and vegetable consumption and their replacement with </w:t>
      </w:r>
      <w:r w:rsidR="00EE6979">
        <w:rPr>
          <w:rFonts w:asciiTheme="minorBidi" w:hAnsiTheme="minorBidi"/>
          <w:sz w:val="24"/>
          <w:szCs w:val="24"/>
        </w:rPr>
        <w:t xml:space="preserve">nutritionally inferior </w:t>
      </w:r>
      <w:r w:rsidRPr="00D272E5">
        <w:rPr>
          <w:rFonts w:asciiTheme="minorBidi" w:hAnsiTheme="minorBidi"/>
          <w:sz w:val="24"/>
          <w:szCs w:val="24"/>
        </w:rPr>
        <w:t xml:space="preserve">food products have health implications. </w:t>
      </w:r>
      <w:proofErr w:type="spellStart"/>
      <w:r w:rsidR="00EE6979">
        <w:rPr>
          <w:rFonts w:asciiTheme="minorBidi" w:hAnsiTheme="minorBidi"/>
          <w:sz w:val="24"/>
          <w:szCs w:val="24"/>
        </w:rPr>
        <w:t>Leket</w:t>
      </w:r>
      <w:proofErr w:type="spellEnd"/>
      <w:r w:rsidR="00EE6979">
        <w:rPr>
          <w:rFonts w:asciiTheme="minorBidi" w:hAnsiTheme="minorBidi"/>
          <w:sz w:val="24"/>
          <w:szCs w:val="24"/>
        </w:rPr>
        <w:t xml:space="preserve"> Israel</w:t>
      </w:r>
      <w:r w:rsidR="00695AD9">
        <w:rPr>
          <w:rFonts w:asciiTheme="minorBidi" w:hAnsiTheme="minorBidi"/>
          <w:sz w:val="24"/>
          <w:szCs w:val="24"/>
        </w:rPr>
        <w:t>’</w:t>
      </w:r>
      <w:r w:rsidR="00EE6979">
        <w:rPr>
          <w:rFonts w:asciiTheme="minorBidi" w:hAnsiTheme="minorBidi"/>
          <w:sz w:val="24"/>
          <w:szCs w:val="24"/>
        </w:rPr>
        <w:t>s</w:t>
      </w:r>
      <w:r w:rsidRPr="00D272E5">
        <w:rPr>
          <w:rFonts w:asciiTheme="minorBidi" w:hAnsiTheme="minorBidi"/>
          <w:sz w:val="24"/>
          <w:szCs w:val="24"/>
        </w:rPr>
        <w:t xml:space="preserve"> previous </w:t>
      </w:r>
      <w:r w:rsidR="00EE6979">
        <w:rPr>
          <w:rFonts w:asciiTheme="minorBidi" w:hAnsiTheme="minorBidi"/>
          <w:sz w:val="24"/>
          <w:szCs w:val="24"/>
        </w:rPr>
        <w:t>R</w:t>
      </w:r>
      <w:r w:rsidRPr="00D272E5">
        <w:rPr>
          <w:rFonts w:asciiTheme="minorBidi" w:hAnsiTheme="minorBidi"/>
          <w:sz w:val="24"/>
          <w:szCs w:val="24"/>
        </w:rPr>
        <w:t xml:space="preserve">eport estimated that health expenditures in Israel due to nutritional insecurity </w:t>
      </w:r>
      <w:r w:rsidR="00EE6979">
        <w:rPr>
          <w:rFonts w:asciiTheme="minorBidi" w:hAnsiTheme="minorBidi"/>
          <w:sz w:val="24"/>
          <w:szCs w:val="24"/>
        </w:rPr>
        <w:t>amounted to</w:t>
      </w:r>
      <w:r w:rsidRPr="00D272E5">
        <w:rPr>
          <w:rFonts w:asciiTheme="minorBidi" w:hAnsiTheme="minorBidi"/>
          <w:sz w:val="24"/>
          <w:szCs w:val="24"/>
        </w:rPr>
        <w:t xml:space="preserve"> </w:t>
      </w:r>
      <w:r w:rsidR="00EE6979">
        <w:rPr>
          <w:rFonts w:asciiTheme="minorBidi" w:hAnsiTheme="minorBidi"/>
          <w:sz w:val="24"/>
          <w:szCs w:val="24"/>
        </w:rPr>
        <w:t xml:space="preserve">NIS </w:t>
      </w:r>
      <w:r w:rsidRPr="00D272E5">
        <w:rPr>
          <w:rFonts w:asciiTheme="minorBidi" w:hAnsiTheme="minorBidi"/>
          <w:sz w:val="24"/>
          <w:szCs w:val="24"/>
        </w:rPr>
        <w:t>5.2</w:t>
      </w:r>
      <w:r w:rsidR="00695AD9">
        <w:rPr>
          <w:rFonts w:asciiTheme="minorBidi" w:hAnsiTheme="minorBidi"/>
          <w:sz w:val="24"/>
          <w:szCs w:val="24"/>
        </w:rPr>
        <w:t>b</w:t>
      </w:r>
      <w:r w:rsidRPr="00D272E5">
        <w:rPr>
          <w:rFonts w:asciiTheme="minorBidi" w:hAnsiTheme="minorBidi"/>
          <w:sz w:val="24"/>
          <w:szCs w:val="24"/>
        </w:rPr>
        <w:t xml:space="preserve"> last year.</w:t>
      </w:r>
    </w:p>
    <w:p w:rsidR="007C1252" w:rsidRDefault="001C71CD" w:rsidP="00695AD9">
      <w:pPr>
        <w:spacing w:line="360" w:lineRule="auto"/>
        <w:jc w:val="both"/>
        <w:rPr>
          <w:rFonts w:asciiTheme="minorBidi" w:hAnsiTheme="minorBidi"/>
          <w:sz w:val="24"/>
          <w:szCs w:val="24"/>
        </w:rPr>
      </w:pPr>
      <w:r w:rsidRPr="001C71CD">
        <w:rPr>
          <w:rFonts w:asciiTheme="minorBidi" w:hAnsiTheme="minorBidi"/>
          <w:sz w:val="24"/>
          <w:szCs w:val="24"/>
        </w:rPr>
        <w:t>In light of this, the additional 1.5% increase in food insecurity in Israel due to the war is expected to result in increase</w:t>
      </w:r>
      <w:r w:rsidR="00695AD9">
        <w:rPr>
          <w:rFonts w:asciiTheme="minorBidi" w:hAnsiTheme="minorBidi"/>
          <w:sz w:val="24"/>
          <w:szCs w:val="24"/>
        </w:rPr>
        <w:t>d</w:t>
      </w:r>
      <w:r w:rsidRPr="001C71CD">
        <w:rPr>
          <w:rFonts w:asciiTheme="minorBidi" w:hAnsiTheme="minorBidi"/>
          <w:sz w:val="24"/>
          <w:szCs w:val="24"/>
        </w:rPr>
        <w:t xml:space="preserve"> health expenditures of NIS 420</w:t>
      </w:r>
      <w:r w:rsidR="00653EC7">
        <w:rPr>
          <w:rFonts w:asciiTheme="minorBidi" w:hAnsiTheme="minorBidi"/>
          <w:sz w:val="24"/>
          <w:szCs w:val="24"/>
        </w:rPr>
        <w:t>m</w:t>
      </w:r>
      <w:r w:rsidRPr="001C71CD">
        <w:rPr>
          <w:rFonts w:asciiTheme="minorBidi" w:hAnsiTheme="minorBidi"/>
          <w:sz w:val="24"/>
          <w:szCs w:val="24"/>
        </w:rPr>
        <w:t xml:space="preserve"> annually, </w:t>
      </w:r>
      <w:r w:rsidR="00695AD9">
        <w:rPr>
          <w:rFonts w:asciiTheme="minorBidi" w:hAnsiTheme="minorBidi"/>
          <w:sz w:val="24"/>
          <w:szCs w:val="24"/>
        </w:rPr>
        <w:t xml:space="preserve">corresponding </w:t>
      </w:r>
      <w:r w:rsidRPr="001C71CD">
        <w:rPr>
          <w:rFonts w:asciiTheme="minorBidi" w:hAnsiTheme="minorBidi"/>
          <w:sz w:val="24"/>
          <w:szCs w:val="24"/>
        </w:rPr>
        <w:t>to an additional NIS 210</w:t>
      </w:r>
      <w:r w:rsidR="00653EC7">
        <w:rPr>
          <w:rFonts w:asciiTheme="minorBidi" w:hAnsiTheme="minorBidi"/>
          <w:sz w:val="24"/>
          <w:szCs w:val="24"/>
        </w:rPr>
        <w:t>m</w:t>
      </w:r>
      <w:r w:rsidRPr="001C71CD">
        <w:rPr>
          <w:rFonts w:asciiTheme="minorBidi" w:hAnsiTheme="minorBidi"/>
          <w:sz w:val="24"/>
          <w:szCs w:val="24"/>
        </w:rPr>
        <w:t xml:space="preserve"> for the first six months of the war</w:t>
      </w:r>
      <w:r>
        <w:rPr>
          <w:rFonts w:asciiTheme="minorBidi" w:hAnsiTheme="minorBidi"/>
          <w:sz w:val="24"/>
          <w:szCs w:val="24"/>
        </w:rPr>
        <w:t>.</w:t>
      </w:r>
    </w:p>
    <w:p w:rsidR="00455DB7" w:rsidRDefault="00455DB7" w:rsidP="009B7BA3">
      <w:pPr>
        <w:spacing w:line="360" w:lineRule="auto"/>
        <w:jc w:val="both"/>
        <w:rPr>
          <w:rFonts w:asciiTheme="minorBidi" w:hAnsiTheme="minorBidi"/>
          <w:sz w:val="24"/>
          <w:szCs w:val="24"/>
        </w:rPr>
      </w:pPr>
    </w:p>
    <w:p w:rsidR="00E23330" w:rsidRPr="00E23330" w:rsidRDefault="00E23330" w:rsidP="00E23330">
      <w:pPr>
        <w:pStyle w:val="Heading2"/>
      </w:pPr>
      <w:r w:rsidRPr="00E23330">
        <w:t>Conclusions and Recommendations</w:t>
      </w:r>
    </w:p>
    <w:p w:rsidR="0081220C" w:rsidRDefault="00E23330" w:rsidP="00441385">
      <w:pPr>
        <w:spacing w:line="360" w:lineRule="auto"/>
        <w:jc w:val="both"/>
        <w:rPr>
          <w:rFonts w:asciiTheme="minorBidi" w:hAnsiTheme="minorBidi"/>
          <w:sz w:val="24"/>
          <w:szCs w:val="24"/>
        </w:rPr>
      </w:pPr>
      <w:r w:rsidRPr="00E23330">
        <w:rPr>
          <w:rFonts w:asciiTheme="minorBidi" w:hAnsiTheme="minorBidi"/>
          <w:sz w:val="24"/>
          <w:szCs w:val="24"/>
        </w:rPr>
        <w:t xml:space="preserve">Food security is a fundamental component of national resilience. </w:t>
      </w:r>
      <w:r w:rsidR="00441385">
        <w:rPr>
          <w:rFonts w:asciiTheme="minorBidi" w:hAnsiTheme="minorBidi"/>
          <w:sz w:val="24"/>
          <w:szCs w:val="24"/>
        </w:rPr>
        <w:t>Recent e</w:t>
      </w:r>
      <w:r w:rsidR="0081220C" w:rsidRPr="0081220C">
        <w:rPr>
          <w:rFonts w:asciiTheme="minorBidi" w:hAnsiTheme="minorBidi"/>
          <w:sz w:val="24"/>
          <w:szCs w:val="24"/>
        </w:rPr>
        <w:t xml:space="preserve">xperience has demonstrated that </w:t>
      </w:r>
      <w:r w:rsidR="00653EC7">
        <w:rPr>
          <w:rFonts w:asciiTheme="minorBidi" w:hAnsiTheme="minorBidi"/>
          <w:sz w:val="24"/>
          <w:szCs w:val="24"/>
        </w:rPr>
        <w:t xml:space="preserve">war-related </w:t>
      </w:r>
      <w:r w:rsidR="0081220C" w:rsidRPr="0081220C">
        <w:rPr>
          <w:rFonts w:asciiTheme="minorBidi" w:hAnsiTheme="minorBidi"/>
          <w:sz w:val="24"/>
          <w:szCs w:val="24"/>
        </w:rPr>
        <w:t xml:space="preserve">damage to the agricultural sector resulted in decreased food security and </w:t>
      </w:r>
      <w:r w:rsidR="00441385">
        <w:rPr>
          <w:rFonts w:asciiTheme="minorBidi" w:hAnsiTheme="minorBidi"/>
          <w:sz w:val="24"/>
          <w:szCs w:val="24"/>
        </w:rPr>
        <w:t>consequently</w:t>
      </w:r>
      <w:r w:rsidR="0081220C" w:rsidRPr="0081220C">
        <w:rPr>
          <w:rFonts w:asciiTheme="minorBidi" w:hAnsiTheme="minorBidi"/>
          <w:sz w:val="24"/>
          <w:szCs w:val="24"/>
        </w:rPr>
        <w:t xml:space="preserve"> </w:t>
      </w:r>
      <w:r w:rsidR="00E968EC">
        <w:rPr>
          <w:rFonts w:asciiTheme="minorBidi" w:hAnsiTheme="minorBidi"/>
          <w:sz w:val="24"/>
          <w:szCs w:val="24"/>
        </w:rPr>
        <w:t>weakened</w:t>
      </w:r>
      <w:r w:rsidR="0081220C" w:rsidRPr="0081220C">
        <w:rPr>
          <w:rFonts w:asciiTheme="minorBidi" w:hAnsiTheme="minorBidi"/>
          <w:sz w:val="24"/>
          <w:szCs w:val="24"/>
        </w:rPr>
        <w:t xml:space="preserve"> national resilience.</w:t>
      </w:r>
    </w:p>
    <w:p w:rsidR="00E23330" w:rsidRPr="00E23330" w:rsidRDefault="0081220C" w:rsidP="00EF6106">
      <w:pPr>
        <w:spacing w:line="360" w:lineRule="auto"/>
        <w:jc w:val="both"/>
        <w:rPr>
          <w:rFonts w:asciiTheme="minorBidi" w:hAnsiTheme="minorBidi"/>
          <w:sz w:val="24"/>
          <w:szCs w:val="24"/>
        </w:rPr>
      </w:pPr>
      <w:r>
        <w:rPr>
          <w:rFonts w:asciiTheme="minorBidi" w:hAnsiTheme="minorBidi"/>
          <w:sz w:val="24"/>
          <w:szCs w:val="24"/>
        </w:rPr>
        <w:t>Israel</w:t>
      </w:r>
      <w:r w:rsidR="00441385">
        <w:rPr>
          <w:rFonts w:asciiTheme="minorBidi" w:hAnsiTheme="minorBidi"/>
          <w:sz w:val="24"/>
          <w:szCs w:val="24"/>
        </w:rPr>
        <w:t>’</w:t>
      </w:r>
      <w:r>
        <w:rPr>
          <w:rFonts w:asciiTheme="minorBidi" w:hAnsiTheme="minorBidi"/>
          <w:sz w:val="24"/>
          <w:szCs w:val="24"/>
        </w:rPr>
        <w:t xml:space="preserve">s </w:t>
      </w:r>
      <w:r w:rsidR="00EF6106">
        <w:rPr>
          <w:rFonts w:asciiTheme="minorBidi" w:hAnsiTheme="minorBidi"/>
          <w:sz w:val="24"/>
          <w:szCs w:val="24"/>
        </w:rPr>
        <w:t xml:space="preserve">independence in terms of </w:t>
      </w:r>
      <w:r w:rsidR="00E23330" w:rsidRPr="00E23330">
        <w:rPr>
          <w:rFonts w:asciiTheme="minorBidi" w:hAnsiTheme="minorBidi"/>
          <w:sz w:val="24"/>
          <w:szCs w:val="24"/>
        </w:rPr>
        <w:t xml:space="preserve">food security </w:t>
      </w:r>
      <w:r w:rsidR="00653EC7">
        <w:rPr>
          <w:rFonts w:asciiTheme="minorBidi" w:hAnsiTheme="minorBidi"/>
          <w:sz w:val="24"/>
          <w:szCs w:val="24"/>
        </w:rPr>
        <w:t xml:space="preserve">is critical for </w:t>
      </w:r>
      <w:r w:rsidR="00E23330" w:rsidRPr="00E23330">
        <w:rPr>
          <w:rFonts w:asciiTheme="minorBidi" w:hAnsiTheme="minorBidi"/>
          <w:sz w:val="24"/>
          <w:szCs w:val="24"/>
        </w:rPr>
        <w:t>strengthening national resilience</w:t>
      </w:r>
      <w:r w:rsidR="00653EC7">
        <w:rPr>
          <w:rFonts w:asciiTheme="minorBidi" w:hAnsiTheme="minorBidi"/>
          <w:sz w:val="24"/>
          <w:szCs w:val="24"/>
        </w:rPr>
        <w:t>,</w:t>
      </w:r>
      <w:r w:rsidR="00E23330" w:rsidRPr="00E23330">
        <w:rPr>
          <w:rFonts w:asciiTheme="minorBidi" w:hAnsiTheme="minorBidi"/>
          <w:sz w:val="24"/>
          <w:szCs w:val="24"/>
        </w:rPr>
        <w:t xml:space="preserve"> </w:t>
      </w:r>
      <w:r>
        <w:rPr>
          <w:rFonts w:asciiTheme="minorBidi" w:hAnsiTheme="minorBidi"/>
          <w:sz w:val="24"/>
          <w:szCs w:val="24"/>
        </w:rPr>
        <w:t>further</w:t>
      </w:r>
      <w:r w:rsidR="00E23330" w:rsidRPr="00E23330">
        <w:rPr>
          <w:rFonts w:asciiTheme="minorBidi" w:hAnsiTheme="minorBidi"/>
          <w:sz w:val="24"/>
          <w:szCs w:val="24"/>
        </w:rPr>
        <w:t xml:space="preserve"> </w:t>
      </w:r>
      <w:r>
        <w:rPr>
          <w:rFonts w:asciiTheme="minorBidi" w:hAnsiTheme="minorBidi"/>
          <w:sz w:val="24"/>
          <w:szCs w:val="24"/>
        </w:rPr>
        <w:t>underscored</w:t>
      </w:r>
      <w:r w:rsidR="00E23330" w:rsidRPr="00E23330">
        <w:rPr>
          <w:rFonts w:asciiTheme="minorBidi" w:hAnsiTheme="minorBidi"/>
          <w:sz w:val="24"/>
          <w:szCs w:val="24"/>
        </w:rPr>
        <w:t xml:space="preserve"> by the reorientation and renaming of the Ministry of Agriculture to the </w:t>
      </w:r>
      <w:r>
        <w:rPr>
          <w:rFonts w:asciiTheme="minorBidi" w:hAnsiTheme="minorBidi"/>
          <w:sz w:val="24"/>
          <w:szCs w:val="24"/>
        </w:rPr>
        <w:t>“</w:t>
      </w:r>
      <w:r w:rsidR="00E23330" w:rsidRPr="00E23330">
        <w:rPr>
          <w:rFonts w:asciiTheme="minorBidi" w:hAnsiTheme="minorBidi"/>
          <w:sz w:val="24"/>
          <w:szCs w:val="24"/>
        </w:rPr>
        <w:t>Ministry of Agriculture and Food Security.</w:t>
      </w:r>
      <w:r>
        <w:rPr>
          <w:rFonts w:asciiTheme="minorBidi" w:hAnsiTheme="minorBidi"/>
          <w:sz w:val="24"/>
          <w:szCs w:val="24"/>
        </w:rPr>
        <w:t>”</w:t>
      </w:r>
    </w:p>
    <w:p w:rsidR="00E23330" w:rsidRPr="00023413" w:rsidRDefault="00E23330" w:rsidP="008767EB">
      <w:pPr>
        <w:spacing w:line="360" w:lineRule="auto"/>
        <w:jc w:val="both"/>
        <w:rPr>
          <w:rFonts w:asciiTheme="minorBidi" w:hAnsiTheme="minorBidi"/>
          <w:sz w:val="24"/>
          <w:szCs w:val="24"/>
        </w:rPr>
      </w:pPr>
      <w:r w:rsidRPr="00E23330">
        <w:rPr>
          <w:rFonts w:asciiTheme="minorBidi" w:hAnsiTheme="minorBidi"/>
          <w:sz w:val="24"/>
          <w:szCs w:val="24"/>
        </w:rPr>
        <w:t>In light of climate change, geopolitical crises, and emergencies that may disrupt supply chains</w:t>
      </w:r>
      <w:r w:rsidR="00E968EC">
        <w:rPr>
          <w:rFonts w:asciiTheme="minorBidi" w:hAnsiTheme="minorBidi"/>
          <w:sz w:val="24"/>
          <w:szCs w:val="24"/>
        </w:rPr>
        <w:t xml:space="preserve">, </w:t>
      </w:r>
      <w:r w:rsidRPr="00E23330">
        <w:rPr>
          <w:rFonts w:asciiTheme="minorBidi" w:hAnsiTheme="minorBidi"/>
          <w:sz w:val="24"/>
          <w:szCs w:val="24"/>
        </w:rPr>
        <w:t>impact</w:t>
      </w:r>
      <w:r w:rsidR="00E968EC">
        <w:rPr>
          <w:rFonts w:asciiTheme="minorBidi" w:hAnsiTheme="minorBidi"/>
          <w:sz w:val="24"/>
          <w:szCs w:val="24"/>
        </w:rPr>
        <w:t>ing</w:t>
      </w:r>
      <w:r w:rsidRPr="00E23330">
        <w:rPr>
          <w:rFonts w:asciiTheme="minorBidi" w:hAnsiTheme="minorBidi"/>
          <w:sz w:val="24"/>
          <w:szCs w:val="24"/>
        </w:rPr>
        <w:t xml:space="preserve"> food security and national resilience, and due to the crisis faced by the agricultural sector during the war, the Ministry of Agriculture is </w:t>
      </w:r>
      <w:r w:rsidR="00EF6106">
        <w:rPr>
          <w:rFonts w:asciiTheme="minorBidi" w:hAnsiTheme="minorBidi"/>
          <w:sz w:val="24"/>
          <w:szCs w:val="24"/>
        </w:rPr>
        <w:t xml:space="preserve">currently </w:t>
      </w:r>
      <w:r w:rsidR="00870B8F">
        <w:rPr>
          <w:rFonts w:asciiTheme="minorBidi" w:hAnsiTheme="minorBidi"/>
          <w:sz w:val="24"/>
          <w:szCs w:val="24"/>
        </w:rPr>
        <w:t>working</w:t>
      </w:r>
      <w:r w:rsidRPr="00E23330">
        <w:rPr>
          <w:rFonts w:asciiTheme="minorBidi" w:hAnsiTheme="minorBidi"/>
          <w:sz w:val="24"/>
          <w:szCs w:val="24"/>
        </w:rPr>
        <w:t xml:space="preserve"> to </w:t>
      </w:r>
      <w:r w:rsidR="00EF6106">
        <w:rPr>
          <w:rFonts w:asciiTheme="minorBidi" w:hAnsiTheme="minorBidi"/>
          <w:sz w:val="24"/>
          <w:szCs w:val="24"/>
        </w:rPr>
        <w:t>“</w:t>
      </w:r>
      <w:r w:rsidR="00EF6106" w:rsidRPr="00870B8F">
        <w:rPr>
          <w:rFonts w:asciiTheme="minorBidi" w:hAnsiTheme="minorBidi"/>
          <w:i/>
          <w:iCs/>
          <w:sz w:val="24"/>
          <w:szCs w:val="24"/>
        </w:rPr>
        <w:t>reverse</w:t>
      </w:r>
      <w:r w:rsidR="00EF6106" w:rsidRPr="00EF6106">
        <w:rPr>
          <w:rFonts w:asciiTheme="minorBidi" w:hAnsiTheme="minorBidi"/>
          <w:i/>
          <w:iCs/>
          <w:sz w:val="24"/>
          <w:szCs w:val="24"/>
        </w:rPr>
        <w:t xml:space="preserve"> the trend</w:t>
      </w:r>
      <w:r w:rsidR="00EF6106">
        <w:rPr>
          <w:rFonts w:asciiTheme="minorBidi" w:hAnsiTheme="minorBidi"/>
          <w:i/>
          <w:iCs/>
          <w:sz w:val="24"/>
          <w:szCs w:val="24"/>
        </w:rPr>
        <w:t xml:space="preserve"> -</w:t>
      </w:r>
      <w:r w:rsidR="00EF6106" w:rsidRPr="00EF6106">
        <w:rPr>
          <w:rFonts w:asciiTheme="minorBidi" w:hAnsiTheme="minorBidi"/>
          <w:i/>
          <w:iCs/>
          <w:sz w:val="24"/>
          <w:szCs w:val="24"/>
        </w:rPr>
        <w:t xml:space="preserve"> from relying on imports to focusing on local production</w:t>
      </w:r>
      <w:r w:rsidR="008767EB">
        <w:rPr>
          <w:rFonts w:asciiTheme="minorBidi" w:hAnsiTheme="minorBidi"/>
          <w:i/>
          <w:iCs/>
          <w:sz w:val="24"/>
          <w:szCs w:val="24"/>
        </w:rPr>
        <w:t>,</w:t>
      </w:r>
      <w:r w:rsidR="00EF6106" w:rsidRPr="00EF6106">
        <w:rPr>
          <w:rFonts w:asciiTheme="minorBidi" w:hAnsiTheme="minorBidi"/>
          <w:i/>
          <w:iCs/>
          <w:sz w:val="24"/>
          <w:szCs w:val="24"/>
        </w:rPr>
        <w:t xml:space="preserve"> driven by a strong commitment to ensuring the food security of Israeli citizens and reducing dependence on foreign countries</w:t>
      </w:r>
      <w:r w:rsidR="00EF6106">
        <w:rPr>
          <w:rFonts w:asciiTheme="minorBidi" w:hAnsiTheme="minorBidi"/>
          <w:i/>
          <w:iCs/>
          <w:sz w:val="24"/>
          <w:szCs w:val="24"/>
        </w:rPr>
        <w:t>.</w:t>
      </w:r>
      <w:r w:rsidR="00567DBB">
        <w:rPr>
          <w:rFonts w:asciiTheme="minorBidi" w:hAnsiTheme="minorBidi"/>
          <w:i/>
          <w:iCs/>
          <w:sz w:val="24"/>
          <w:szCs w:val="24"/>
        </w:rPr>
        <w:t>”</w:t>
      </w:r>
      <w:r w:rsidR="00023413" w:rsidRPr="00670F14">
        <w:rPr>
          <w:rStyle w:val="FootnoteReference"/>
          <w:rFonts w:asciiTheme="minorBidi" w:hAnsiTheme="minorBidi"/>
          <w:sz w:val="24"/>
          <w:szCs w:val="24"/>
        </w:rPr>
        <w:footnoteReference w:id="18"/>
      </w:r>
    </w:p>
    <w:p w:rsidR="00034A53" w:rsidRPr="00034A53" w:rsidRDefault="00034A53" w:rsidP="00034A53">
      <w:pPr>
        <w:pStyle w:val="ListParagraph"/>
        <w:numPr>
          <w:ilvl w:val="0"/>
          <w:numId w:val="10"/>
        </w:numPr>
        <w:spacing w:line="360" w:lineRule="auto"/>
        <w:jc w:val="both"/>
        <w:rPr>
          <w:rFonts w:asciiTheme="minorBidi" w:hAnsiTheme="minorBidi"/>
          <w:b/>
          <w:bCs/>
          <w:sz w:val="24"/>
          <w:szCs w:val="24"/>
        </w:rPr>
      </w:pPr>
      <w:r w:rsidRPr="00034A53">
        <w:rPr>
          <w:rFonts w:asciiTheme="minorBidi" w:hAnsiTheme="minorBidi"/>
          <w:b/>
          <w:bCs/>
          <w:sz w:val="24"/>
          <w:szCs w:val="24"/>
        </w:rPr>
        <w:lastRenderedPageBreak/>
        <w:t>Damage to Agriculture</w:t>
      </w:r>
      <w:r>
        <w:rPr>
          <w:rFonts w:asciiTheme="minorBidi" w:hAnsiTheme="minorBidi"/>
          <w:b/>
          <w:bCs/>
          <w:sz w:val="24"/>
          <w:szCs w:val="24"/>
        </w:rPr>
        <w:t>:</w:t>
      </w:r>
      <w:r w:rsidRPr="00034A53">
        <w:rPr>
          <w:rFonts w:asciiTheme="minorBidi" w:hAnsiTheme="minorBidi"/>
          <w:b/>
          <w:bCs/>
          <w:sz w:val="24"/>
          <w:szCs w:val="24"/>
        </w:rPr>
        <w:t xml:space="preserve"> Impact on the Cost of Living and Food Security</w:t>
      </w:r>
    </w:p>
    <w:p w:rsidR="007B1835" w:rsidRDefault="00034A53" w:rsidP="008767EB">
      <w:pPr>
        <w:spacing w:line="360" w:lineRule="auto"/>
        <w:jc w:val="both"/>
        <w:rPr>
          <w:rFonts w:asciiTheme="minorBidi" w:hAnsiTheme="minorBidi"/>
          <w:sz w:val="24"/>
          <w:szCs w:val="24"/>
        </w:rPr>
      </w:pPr>
      <w:r w:rsidRPr="00034A53">
        <w:rPr>
          <w:rFonts w:asciiTheme="minorBidi" w:hAnsiTheme="minorBidi"/>
          <w:sz w:val="24"/>
          <w:szCs w:val="24"/>
        </w:rPr>
        <w:t xml:space="preserve">The </w:t>
      </w:r>
      <w:r w:rsidR="001046F9">
        <w:rPr>
          <w:rFonts w:asciiTheme="minorBidi" w:hAnsiTheme="minorBidi"/>
          <w:sz w:val="24"/>
          <w:szCs w:val="24"/>
        </w:rPr>
        <w:t>Swords of Iron War</w:t>
      </w:r>
      <w:r w:rsidRPr="00034A53">
        <w:rPr>
          <w:rFonts w:asciiTheme="minorBidi" w:hAnsiTheme="minorBidi"/>
          <w:sz w:val="24"/>
          <w:szCs w:val="24"/>
        </w:rPr>
        <w:t xml:space="preserve"> </w:t>
      </w:r>
      <w:r w:rsidR="008767EB">
        <w:rPr>
          <w:rFonts w:asciiTheme="minorBidi" w:hAnsiTheme="minorBidi"/>
          <w:sz w:val="24"/>
          <w:szCs w:val="24"/>
        </w:rPr>
        <w:t>doubled</w:t>
      </w:r>
      <w:r w:rsidRPr="00034A53">
        <w:rPr>
          <w:rFonts w:asciiTheme="minorBidi" w:hAnsiTheme="minorBidi"/>
          <w:sz w:val="24"/>
          <w:szCs w:val="24"/>
        </w:rPr>
        <w:t xml:space="preserve"> food </w:t>
      </w:r>
      <w:r w:rsidR="00E968EC">
        <w:rPr>
          <w:rFonts w:asciiTheme="minorBidi" w:hAnsiTheme="minorBidi"/>
          <w:sz w:val="24"/>
          <w:szCs w:val="24"/>
        </w:rPr>
        <w:t>waste</w:t>
      </w:r>
      <w:r w:rsidRPr="00034A53">
        <w:rPr>
          <w:rFonts w:asciiTheme="minorBidi" w:hAnsiTheme="minorBidi"/>
          <w:sz w:val="24"/>
          <w:szCs w:val="24"/>
        </w:rPr>
        <w:t xml:space="preserve"> in the agricultural sector. Produce </w:t>
      </w:r>
      <w:r w:rsidR="008767EB">
        <w:rPr>
          <w:rFonts w:asciiTheme="minorBidi" w:hAnsiTheme="minorBidi"/>
          <w:sz w:val="24"/>
          <w:szCs w:val="24"/>
        </w:rPr>
        <w:t>valued at</w:t>
      </w:r>
      <w:r w:rsidRPr="00034A53">
        <w:rPr>
          <w:rFonts w:asciiTheme="minorBidi" w:hAnsiTheme="minorBidi"/>
          <w:sz w:val="24"/>
          <w:szCs w:val="24"/>
        </w:rPr>
        <w:t xml:space="preserve"> </w:t>
      </w:r>
      <w:r w:rsidR="007B1835">
        <w:rPr>
          <w:rFonts w:asciiTheme="minorBidi" w:hAnsiTheme="minorBidi"/>
          <w:sz w:val="24"/>
          <w:szCs w:val="24"/>
        </w:rPr>
        <w:t xml:space="preserve">NIS </w:t>
      </w:r>
      <w:r w:rsidRPr="00034A53">
        <w:rPr>
          <w:rFonts w:asciiTheme="minorBidi" w:hAnsiTheme="minorBidi"/>
          <w:sz w:val="24"/>
          <w:szCs w:val="24"/>
        </w:rPr>
        <w:t>670</w:t>
      </w:r>
      <w:r w:rsidR="00E968EC">
        <w:rPr>
          <w:rFonts w:asciiTheme="minorBidi" w:hAnsiTheme="minorBidi"/>
          <w:sz w:val="24"/>
          <w:szCs w:val="24"/>
        </w:rPr>
        <w:t>m</w:t>
      </w:r>
      <w:r w:rsidRPr="00034A53">
        <w:rPr>
          <w:rFonts w:asciiTheme="minorBidi" w:hAnsiTheme="minorBidi"/>
          <w:sz w:val="24"/>
          <w:szCs w:val="24"/>
        </w:rPr>
        <w:t xml:space="preserve"> was lost due to </w:t>
      </w:r>
      <w:r w:rsidR="00E968EC">
        <w:rPr>
          <w:rFonts w:asciiTheme="minorBidi" w:hAnsiTheme="minorBidi"/>
          <w:sz w:val="24"/>
          <w:szCs w:val="24"/>
        </w:rPr>
        <w:t>labor shortages</w:t>
      </w:r>
      <w:r w:rsidRPr="00034A53">
        <w:rPr>
          <w:rFonts w:asciiTheme="minorBidi" w:hAnsiTheme="minorBidi"/>
          <w:sz w:val="24"/>
          <w:szCs w:val="24"/>
        </w:rPr>
        <w:t xml:space="preserve"> and restricted access to agricultural lands. </w:t>
      </w:r>
    </w:p>
    <w:p w:rsidR="00034A53" w:rsidRPr="00034A53" w:rsidRDefault="00034A53" w:rsidP="00EC5568">
      <w:pPr>
        <w:spacing w:line="360" w:lineRule="auto"/>
        <w:jc w:val="both"/>
        <w:rPr>
          <w:rFonts w:asciiTheme="minorBidi" w:hAnsiTheme="minorBidi"/>
          <w:sz w:val="24"/>
          <w:szCs w:val="24"/>
        </w:rPr>
      </w:pPr>
      <w:r w:rsidRPr="00034A53">
        <w:rPr>
          <w:rFonts w:asciiTheme="minorBidi" w:hAnsiTheme="minorBidi"/>
          <w:sz w:val="24"/>
          <w:szCs w:val="24"/>
        </w:rPr>
        <w:t xml:space="preserve">Despite reduced exports and increased imports, excess demand caused fruit and vegetable prices to rise by approximately 13%. </w:t>
      </w:r>
      <w:r w:rsidR="008767EB">
        <w:rPr>
          <w:rFonts w:asciiTheme="minorBidi" w:hAnsiTheme="minorBidi"/>
          <w:sz w:val="24"/>
          <w:szCs w:val="24"/>
        </w:rPr>
        <w:t>Experience has clearly demonstrated that i</w:t>
      </w:r>
      <w:r w:rsidRPr="00034A53">
        <w:rPr>
          <w:rFonts w:asciiTheme="minorBidi" w:hAnsiTheme="minorBidi"/>
          <w:sz w:val="24"/>
          <w:szCs w:val="24"/>
        </w:rPr>
        <w:t xml:space="preserve">mports do not provide a sufficient alternative </w:t>
      </w:r>
      <w:r w:rsidR="008767EB">
        <w:rPr>
          <w:rFonts w:asciiTheme="minorBidi" w:hAnsiTheme="minorBidi"/>
          <w:sz w:val="24"/>
          <w:szCs w:val="24"/>
        </w:rPr>
        <w:t>for</w:t>
      </w:r>
      <w:r w:rsidRPr="00034A53">
        <w:rPr>
          <w:rFonts w:asciiTheme="minorBidi" w:hAnsiTheme="minorBidi"/>
          <w:sz w:val="24"/>
          <w:szCs w:val="24"/>
        </w:rPr>
        <w:t xml:space="preserve"> ensur</w:t>
      </w:r>
      <w:r w:rsidR="008767EB">
        <w:rPr>
          <w:rFonts w:asciiTheme="minorBidi" w:hAnsiTheme="minorBidi"/>
          <w:sz w:val="24"/>
          <w:szCs w:val="24"/>
        </w:rPr>
        <w:t>ing</w:t>
      </w:r>
      <w:r w:rsidRPr="00034A53">
        <w:rPr>
          <w:rFonts w:asciiTheme="minorBidi" w:hAnsiTheme="minorBidi"/>
          <w:sz w:val="24"/>
          <w:szCs w:val="24"/>
        </w:rPr>
        <w:t xml:space="preserve"> food security or prevent</w:t>
      </w:r>
      <w:r w:rsidR="008767EB">
        <w:rPr>
          <w:rFonts w:asciiTheme="minorBidi" w:hAnsiTheme="minorBidi"/>
          <w:sz w:val="24"/>
          <w:szCs w:val="24"/>
        </w:rPr>
        <w:t>ing</w:t>
      </w:r>
      <w:r w:rsidRPr="00034A53">
        <w:rPr>
          <w:rFonts w:asciiTheme="minorBidi" w:hAnsiTheme="minorBidi"/>
          <w:sz w:val="24"/>
          <w:szCs w:val="24"/>
        </w:rPr>
        <w:t xml:space="preserve"> shortages and price </w:t>
      </w:r>
      <w:r w:rsidR="00EC5568">
        <w:rPr>
          <w:rFonts w:asciiTheme="minorBidi" w:hAnsiTheme="minorBidi"/>
          <w:sz w:val="24"/>
          <w:szCs w:val="24"/>
        </w:rPr>
        <w:t>rises</w:t>
      </w:r>
      <w:r w:rsidRPr="00034A53">
        <w:rPr>
          <w:rFonts w:asciiTheme="minorBidi" w:hAnsiTheme="minorBidi"/>
          <w:sz w:val="24"/>
          <w:szCs w:val="24"/>
        </w:rPr>
        <w:t>.</w:t>
      </w:r>
    </w:p>
    <w:p w:rsidR="00034A53" w:rsidRDefault="00034A53" w:rsidP="00EC5568">
      <w:pPr>
        <w:spacing w:line="360" w:lineRule="auto"/>
        <w:jc w:val="both"/>
        <w:rPr>
          <w:rFonts w:asciiTheme="minorBidi" w:hAnsiTheme="minorBidi"/>
          <w:sz w:val="24"/>
          <w:szCs w:val="24"/>
        </w:rPr>
      </w:pPr>
      <w:r w:rsidRPr="00034A53">
        <w:rPr>
          <w:rFonts w:asciiTheme="minorBidi" w:hAnsiTheme="minorBidi"/>
          <w:sz w:val="24"/>
          <w:szCs w:val="24"/>
        </w:rPr>
        <w:t xml:space="preserve">The price </w:t>
      </w:r>
      <w:r w:rsidR="00EC5568">
        <w:rPr>
          <w:rFonts w:asciiTheme="minorBidi" w:hAnsiTheme="minorBidi"/>
          <w:sz w:val="24"/>
          <w:szCs w:val="24"/>
        </w:rPr>
        <w:t>rises</w:t>
      </w:r>
      <w:r w:rsidRPr="00034A53">
        <w:rPr>
          <w:rFonts w:asciiTheme="minorBidi" w:hAnsiTheme="minorBidi"/>
          <w:sz w:val="24"/>
          <w:szCs w:val="24"/>
        </w:rPr>
        <w:t xml:space="preserve"> primarily affect disadvantaged </w:t>
      </w:r>
      <w:r w:rsidR="007B1835">
        <w:rPr>
          <w:rFonts w:asciiTheme="minorBidi" w:hAnsiTheme="minorBidi"/>
          <w:sz w:val="24"/>
          <w:szCs w:val="24"/>
        </w:rPr>
        <w:t>populations</w:t>
      </w:r>
      <w:r w:rsidRPr="00034A53">
        <w:rPr>
          <w:rFonts w:asciiTheme="minorBidi" w:hAnsiTheme="minorBidi"/>
          <w:sz w:val="24"/>
          <w:szCs w:val="24"/>
        </w:rPr>
        <w:t xml:space="preserve"> and have led to a 1.5% </w:t>
      </w:r>
      <w:r w:rsidR="00EC5568">
        <w:rPr>
          <w:rFonts w:asciiTheme="minorBidi" w:hAnsiTheme="minorBidi"/>
          <w:sz w:val="24"/>
          <w:szCs w:val="24"/>
        </w:rPr>
        <w:t>increase</w:t>
      </w:r>
      <w:r w:rsidRPr="00034A53">
        <w:rPr>
          <w:rFonts w:asciiTheme="minorBidi" w:hAnsiTheme="minorBidi"/>
          <w:sz w:val="24"/>
          <w:szCs w:val="24"/>
        </w:rPr>
        <w:t xml:space="preserve"> in food insecurity </w:t>
      </w:r>
      <w:r w:rsidR="00EC5568">
        <w:rPr>
          <w:rFonts w:asciiTheme="minorBidi" w:hAnsiTheme="minorBidi"/>
          <w:sz w:val="24"/>
          <w:szCs w:val="24"/>
        </w:rPr>
        <w:t>as well as</w:t>
      </w:r>
      <w:r w:rsidRPr="00034A53">
        <w:rPr>
          <w:rFonts w:asciiTheme="minorBidi" w:hAnsiTheme="minorBidi"/>
          <w:sz w:val="24"/>
          <w:szCs w:val="24"/>
        </w:rPr>
        <w:t xml:space="preserve"> health-related damage estimated at about </w:t>
      </w:r>
      <w:r w:rsidR="007B1835">
        <w:rPr>
          <w:rFonts w:asciiTheme="minorBidi" w:hAnsiTheme="minorBidi"/>
          <w:sz w:val="24"/>
          <w:szCs w:val="24"/>
        </w:rPr>
        <w:t xml:space="preserve">NIS </w:t>
      </w:r>
      <w:r w:rsidRPr="00034A53">
        <w:rPr>
          <w:rFonts w:asciiTheme="minorBidi" w:hAnsiTheme="minorBidi"/>
          <w:sz w:val="24"/>
          <w:szCs w:val="24"/>
        </w:rPr>
        <w:t>210</w:t>
      </w:r>
      <w:r w:rsidR="00E968EC">
        <w:rPr>
          <w:rFonts w:asciiTheme="minorBidi" w:hAnsiTheme="minorBidi"/>
          <w:sz w:val="24"/>
          <w:szCs w:val="24"/>
        </w:rPr>
        <w:t>m</w:t>
      </w:r>
      <w:r w:rsidRPr="00034A53">
        <w:rPr>
          <w:rFonts w:asciiTheme="minorBidi" w:hAnsiTheme="minorBidi"/>
          <w:sz w:val="24"/>
          <w:szCs w:val="24"/>
        </w:rPr>
        <w:t>.</w:t>
      </w:r>
    </w:p>
    <w:p w:rsidR="00E06E92" w:rsidRPr="00034A53" w:rsidRDefault="00E06E92" w:rsidP="00EC5568">
      <w:pPr>
        <w:spacing w:line="360" w:lineRule="auto"/>
        <w:jc w:val="both"/>
        <w:rPr>
          <w:rFonts w:asciiTheme="minorBidi" w:hAnsiTheme="minorBidi"/>
          <w:sz w:val="24"/>
          <w:szCs w:val="24"/>
        </w:rPr>
      </w:pPr>
    </w:p>
    <w:p w:rsidR="00034A53" w:rsidRPr="007B1835" w:rsidRDefault="00034A53" w:rsidP="00EC5568">
      <w:pPr>
        <w:pStyle w:val="ListParagraph"/>
        <w:numPr>
          <w:ilvl w:val="0"/>
          <w:numId w:val="10"/>
        </w:numPr>
        <w:spacing w:line="360" w:lineRule="auto"/>
        <w:jc w:val="both"/>
        <w:rPr>
          <w:rFonts w:asciiTheme="minorBidi" w:hAnsiTheme="minorBidi"/>
          <w:b/>
          <w:bCs/>
          <w:sz w:val="24"/>
          <w:szCs w:val="24"/>
        </w:rPr>
      </w:pPr>
      <w:r w:rsidRPr="007B1835">
        <w:rPr>
          <w:rFonts w:asciiTheme="minorBidi" w:hAnsiTheme="minorBidi"/>
          <w:b/>
          <w:bCs/>
          <w:sz w:val="24"/>
          <w:szCs w:val="24"/>
        </w:rPr>
        <w:t xml:space="preserve">The Importance of Food Rescue Volunteerism </w:t>
      </w:r>
      <w:r w:rsidR="00EC5568">
        <w:rPr>
          <w:rFonts w:asciiTheme="minorBidi" w:hAnsiTheme="minorBidi"/>
          <w:b/>
          <w:bCs/>
          <w:sz w:val="24"/>
          <w:szCs w:val="24"/>
        </w:rPr>
        <w:t>d</w:t>
      </w:r>
      <w:r w:rsidRPr="007B1835">
        <w:rPr>
          <w:rFonts w:asciiTheme="minorBidi" w:hAnsiTheme="minorBidi"/>
          <w:b/>
          <w:bCs/>
          <w:sz w:val="24"/>
          <w:szCs w:val="24"/>
        </w:rPr>
        <w:t>uring the War</w:t>
      </w:r>
    </w:p>
    <w:p w:rsidR="007C1252" w:rsidRDefault="00034A53" w:rsidP="00EC5568">
      <w:pPr>
        <w:spacing w:line="360" w:lineRule="auto"/>
        <w:jc w:val="both"/>
        <w:rPr>
          <w:rFonts w:asciiTheme="minorBidi" w:hAnsiTheme="minorBidi"/>
          <w:sz w:val="24"/>
          <w:szCs w:val="24"/>
        </w:rPr>
      </w:pPr>
      <w:r w:rsidRPr="00034A53">
        <w:rPr>
          <w:rFonts w:asciiTheme="minorBidi" w:hAnsiTheme="minorBidi"/>
          <w:sz w:val="24"/>
          <w:szCs w:val="24"/>
        </w:rPr>
        <w:t xml:space="preserve">The war </w:t>
      </w:r>
      <w:r w:rsidR="00EC5568">
        <w:rPr>
          <w:rFonts w:asciiTheme="minorBidi" w:hAnsiTheme="minorBidi"/>
          <w:sz w:val="24"/>
          <w:szCs w:val="24"/>
        </w:rPr>
        <w:t xml:space="preserve">has </w:t>
      </w:r>
      <w:r w:rsidRPr="00034A53">
        <w:rPr>
          <w:rFonts w:asciiTheme="minorBidi" w:hAnsiTheme="minorBidi"/>
          <w:sz w:val="24"/>
          <w:szCs w:val="24"/>
        </w:rPr>
        <w:t xml:space="preserve">highlighted the importance of food rescue as a </w:t>
      </w:r>
      <w:r w:rsidR="007B1835">
        <w:rPr>
          <w:rFonts w:asciiTheme="minorBidi" w:hAnsiTheme="minorBidi"/>
          <w:sz w:val="24"/>
          <w:szCs w:val="24"/>
        </w:rPr>
        <w:t>means</w:t>
      </w:r>
      <w:r w:rsidRPr="00034A53">
        <w:rPr>
          <w:rFonts w:asciiTheme="minorBidi" w:hAnsiTheme="minorBidi"/>
          <w:sz w:val="24"/>
          <w:szCs w:val="24"/>
        </w:rPr>
        <w:t xml:space="preserve"> for expanding food reserves and ensuring food security during </w:t>
      </w:r>
      <w:r w:rsidR="00EC5568">
        <w:rPr>
          <w:rFonts w:asciiTheme="minorBidi" w:hAnsiTheme="minorBidi"/>
          <w:sz w:val="24"/>
          <w:szCs w:val="24"/>
        </w:rPr>
        <w:t xml:space="preserve">both </w:t>
      </w:r>
      <w:r w:rsidRPr="00034A53">
        <w:rPr>
          <w:rFonts w:asciiTheme="minorBidi" w:hAnsiTheme="minorBidi"/>
          <w:sz w:val="24"/>
          <w:szCs w:val="24"/>
        </w:rPr>
        <w:t>times</w:t>
      </w:r>
      <w:r w:rsidR="007B1835">
        <w:rPr>
          <w:rFonts w:asciiTheme="minorBidi" w:hAnsiTheme="minorBidi"/>
          <w:sz w:val="24"/>
          <w:szCs w:val="24"/>
        </w:rPr>
        <w:t xml:space="preserve"> of routine</w:t>
      </w:r>
      <w:r w:rsidRPr="00034A53">
        <w:rPr>
          <w:rFonts w:asciiTheme="minorBidi" w:hAnsiTheme="minorBidi"/>
          <w:sz w:val="24"/>
          <w:szCs w:val="24"/>
        </w:rPr>
        <w:t xml:space="preserve"> and crises. Volunteer activities throughout the war helped partially compensate for the shortage of labor. With 600,000 days of volunteering, equivalent to about 3,000 full-time agricultural positions, volunteers rescued food </w:t>
      </w:r>
      <w:r w:rsidR="00EC5568">
        <w:rPr>
          <w:rFonts w:asciiTheme="minorBidi" w:hAnsiTheme="minorBidi"/>
          <w:sz w:val="24"/>
          <w:szCs w:val="24"/>
        </w:rPr>
        <w:t>valued at</w:t>
      </w:r>
      <w:r w:rsidRPr="00034A53">
        <w:rPr>
          <w:rFonts w:asciiTheme="minorBidi" w:hAnsiTheme="minorBidi"/>
          <w:sz w:val="24"/>
          <w:szCs w:val="24"/>
        </w:rPr>
        <w:t xml:space="preserve"> </w:t>
      </w:r>
      <w:r w:rsidR="007B1835">
        <w:rPr>
          <w:rFonts w:asciiTheme="minorBidi" w:hAnsiTheme="minorBidi"/>
          <w:sz w:val="24"/>
          <w:szCs w:val="24"/>
        </w:rPr>
        <w:t xml:space="preserve">NIS </w:t>
      </w:r>
      <w:r w:rsidRPr="00034A53">
        <w:rPr>
          <w:rFonts w:asciiTheme="minorBidi" w:hAnsiTheme="minorBidi"/>
          <w:sz w:val="24"/>
          <w:szCs w:val="24"/>
        </w:rPr>
        <w:t>160</w:t>
      </w:r>
      <w:r w:rsidR="00E968EC">
        <w:rPr>
          <w:rFonts w:asciiTheme="minorBidi" w:hAnsiTheme="minorBidi"/>
          <w:sz w:val="24"/>
          <w:szCs w:val="24"/>
        </w:rPr>
        <w:t>m</w:t>
      </w:r>
      <w:r w:rsidRPr="00034A53">
        <w:rPr>
          <w:rFonts w:asciiTheme="minorBidi" w:hAnsiTheme="minorBidi"/>
          <w:sz w:val="24"/>
          <w:szCs w:val="24"/>
        </w:rPr>
        <w:t xml:space="preserve"> and reduced food loss in the agricultural sector from 25% to 22%.</w:t>
      </w:r>
    </w:p>
    <w:p w:rsidR="00E06E92" w:rsidRDefault="00E06E92" w:rsidP="00EC5568">
      <w:pPr>
        <w:spacing w:line="360" w:lineRule="auto"/>
        <w:jc w:val="both"/>
        <w:rPr>
          <w:rFonts w:asciiTheme="minorBidi" w:hAnsiTheme="minorBidi"/>
          <w:sz w:val="24"/>
          <w:szCs w:val="24"/>
        </w:rPr>
      </w:pPr>
    </w:p>
    <w:p w:rsidR="00876257" w:rsidRPr="00876257" w:rsidRDefault="00876257" w:rsidP="00876257">
      <w:pPr>
        <w:pStyle w:val="ListParagraph"/>
        <w:numPr>
          <w:ilvl w:val="0"/>
          <w:numId w:val="10"/>
        </w:numPr>
        <w:spacing w:line="360" w:lineRule="auto"/>
        <w:jc w:val="both"/>
        <w:rPr>
          <w:rFonts w:asciiTheme="minorBidi" w:hAnsiTheme="minorBidi"/>
          <w:b/>
          <w:bCs/>
          <w:sz w:val="24"/>
          <w:szCs w:val="24"/>
        </w:rPr>
      </w:pPr>
      <w:r w:rsidRPr="00876257">
        <w:rPr>
          <w:rFonts w:asciiTheme="minorBidi" w:hAnsiTheme="minorBidi"/>
          <w:b/>
          <w:bCs/>
          <w:sz w:val="24"/>
          <w:szCs w:val="24"/>
        </w:rPr>
        <w:t>Emergency Preparedness</w:t>
      </w:r>
      <w:r>
        <w:rPr>
          <w:rFonts w:asciiTheme="minorBidi" w:hAnsiTheme="minorBidi"/>
          <w:b/>
          <w:bCs/>
          <w:sz w:val="24"/>
          <w:szCs w:val="24"/>
        </w:rPr>
        <w:t>:</w:t>
      </w:r>
      <w:r w:rsidRPr="00876257">
        <w:rPr>
          <w:rFonts w:asciiTheme="minorBidi" w:hAnsiTheme="minorBidi"/>
          <w:b/>
          <w:bCs/>
          <w:sz w:val="24"/>
          <w:szCs w:val="24"/>
        </w:rPr>
        <w:t xml:space="preserve"> Mobilizing Large Number</w:t>
      </w:r>
      <w:r>
        <w:rPr>
          <w:rFonts w:asciiTheme="minorBidi" w:hAnsiTheme="minorBidi"/>
          <w:b/>
          <w:bCs/>
          <w:sz w:val="24"/>
          <w:szCs w:val="24"/>
        </w:rPr>
        <w:t>s</w:t>
      </w:r>
      <w:r w:rsidRPr="00876257">
        <w:rPr>
          <w:rFonts w:asciiTheme="minorBidi" w:hAnsiTheme="minorBidi"/>
          <w:b/>
          <w:bCs/>
          <w:sz w:val="24"/>
          <w:szCs w:val="24"/>
        </w:rPr>
        <w:t xml:space="preserve"> of Volunteers Quickly</w:t>
      </w:r>
    </w:p>
    <w:p w:rsidR="0018066E" w:rsidRDefault="00EC5568" w:rsidP="00EC5568">
      <w:pPr>
        <w:spacing w:line="360" w:lineRule="auto"/>
        <w:jc w:val="both"/>
        <w:rPr>
          <w:rFonts w:asciiTheme="minorBidi" w:hAnsiTheme="minorBidi"/>
          <w:sz w:val="24"/>
          <w:szCs w:val="24"/>
        </w:rPr>
      </w:pPr>
      <w:r>
        <w:rPr>
          <w:rFonts w:asciiTheme="minorBidi" w:hAnsiTheme="minorBidi"/>
          <w:sz w:val="24"/>
          <w:szCs w:val="24"/>
        </w:rPr>
        <w:t>O</w:t>
      </w:r>
      <w:r w:rsidR="00876257" w:rsidRPr="00876257">
        <w:rPr>
          <w:rFonts w:asciiTheme="minorBidi" w:hAnsiTheme="minorBidi"/>
          <w:sz w:val="24"/>
          <w:szCs w:val="24"/>
        </w:rPr>
        <w:t>ver 30% of the agricultural workforce</w:t>
      </w:r>
      <w:r w:rsidR="00290188">
        <w:rPr>
          <w:rStyle w:val="FootnoteReference"/>
          <w:rFonts w:asciiTheme="minorBidi" w:hAnsiTheme="minorBidi"/>
          <w:sz w:val="24"/>
          <w:szCs w:val="24"/>
        </w:rPr>
        <w:footnoteReference w:id="19"/>
      </w:r>
      <w:r w:rsidR="00876257" w:rsidRPr="00876257">
        <w:rPr>
          <w:rFonts w:asciiTheme="minorBidi" w:hAnsiTheme="minorBidi"/>
          <w:sz w:val="24"/>
          <w:szCs w:val="24"/>
        </w:rPr>
        <w:t xml:space="preserve"> is </w:t>
      </w:r>
      <w:r>
        <w:rPr>
          <w:rFonts w:asciiTheme="minorBidi" w:hAnsiTheme="minorBidi"/>
          <w:sz w:val="24"/>
          <w:szCs w:val="24"/>
        </w:rPr>
        <w:t xml:space="preserve">currently </w:t>
      </w:r>
      <w:r w:rsidR="00876257" w:rsidRPr="00876257">
        <w:rPr>
          <w:rFonts w:asciiTheme="minorBidi" w:hAnsiTheme="minorBidi"/>
          <w:sz w:val="24"/>
          <w:szCs w:val="24"/>
        </w:rPr>
        <w:t>still absent, underscoring the need to sustain support channels for agricultural volunteer</w:t>
      </w:r>
      <w:r w:rsidR="00A86E68">
        <w:rPr>
          <w:rFonts w:asciiTheme="minorBidi" w:hAnsiTheme="minorBidi"/>
          <w:sz w:val="24"/>
          <w:szCs w:val="24"/>
        </w:rPr>
        <w:t>s</w:t>
      </w:r>
      <w:r w:rsidR="00876257" w:rsidRPr="00876257">
        <w:rPr>
          <w:rFonts w:asciiTheme="minorBidi" w:hAnsiTheme="minorBidi"/>
          <w:sz w:val="24"/>
          <w:szCs w:val="24"/>
        </w:rPr>
        <w:t xml:space="preserve">. </w:t>
      </w:r>
    </w:p>
    <w:p w:rsidR="00876257" w:rsidRPr="00876257" w:rsidRDefault="00876257" w:rsidP="0018066E">
      <w:pPr>
        <w:spacing w:line="360" w:lineRule="auto"/>
        <w:jc w:val="both"/>
        <w:rPr>
          <w:rFonts w:asciiTheme="minorBidi" w:hAnsiTheme="minorBidi"/>
          <w:sz w:val="24"/>
          <w:szCs w:val="24"/>
        </w:rPr>
      </w:pPr>
      <w:r w:rsidRPr="00876257">
        <w:rPr>
          <w:rFonts w:asciiTheme="minorBidi" w:hAnsiTheme="minorBidi"/>
          <w:sz w:val="24"/>
          <w:szCs w:val="24"/>
        </w:rPr>
        <w:t xml:space="preserve">During the COVID-19 pandemic, restrictions on the entry of foreign and Palestinian workers into Israel, coupled with quarantines and infections, led to significant labor shortages in the sector. This situation prompted the Ministry of Agriculture to fund </w:t>
      </w:r>
      <w:r w:rsidRPr="00876257">
        <w:rPr>
          <w:rFonts w:asciiTheme="minorBidi" w:hAnsiTheme="minorBidi"/>
          <w:sz w:val="24"/>
          <w:szCs w:val="24"/>
        </w:rPr>
        <w:lastRenderedPageBreak/>
        <w:t>agricultural volunteer activities. Given the conditions</w:t>
      </w:r>
      <w:r w:rsidR="0018066E">
        <w:rPr>
          <w:rFonts w:asciiTheme="minorBidi" w:hAnsiTheme="minorBidi"/>
          <w:sz w:val="24"/>
          <w:szCs w:val="24"/>
        </w:rPr>
        <w:t xml:space="preserve"> of</w:t>
      </w:r>
      <w:r w:rsidRPr="00876257">
        <w:rPr>
          <w:rFonts w:asciiTheme="minorBidi" w:hAnsiTheme="minorBidi"/>
          <w:sz w:val="24"/>
          <w:szCs w:val="24"/>
        </w:rPr>
        <w:t xml:space="preserve"> the Israeli market, it is essential to plan for labor shortages and disruptions to food supply security.</w:t>
      </w:r>
    </w:p>
    <w:p w:rsidR="00876257" w:rsidRDefault="00E06E92" w:rsidP="00E06E92">
      <w:pPr>
        <w:spacing w:line="360" w:lineRule="auto"/>
        <w:jc w:val="both"/>
        <w:rPr>
          <w:rFonts w:asciiTheme="minorBidi" w:hAnsiTheme="minorBidi"/>
          <w:sz w:val="24"/>
          <w:szCs w:val="24"/>
        </w:rPr>
      </w:pPr>
      <w:r w:rsidRPr="00E06E92">
        <w:rPr>
          <w:rFonts w:asciiTheme="minorBidi" w:hAnsiTheme="minorBidi"/>
          <w:sz w:val="24"/>
          <w:szCs w:val="24"/>
        </w:rPr>
        <w:t>The agricultural sector is unique due to its crucial role in ensuring the population</w:t>
      </w:r>
      <w:r>
        <w:rPr>
          <w:rFonts w:asciiTheme="minorBidi" w:hAnsiTheme="minorBidi"/>
          <w:sz w:val="24"/>
          <w:szCs w:val="24"/>
        </w:rPr>
        <w:t>’</w:t>
      </w:r>
      <w:r w:rsidRPr="00E06E92">
        <w:rPr>
          <w:rFonts w:asciiTheme="minorBidi" w:hAnsiTheme="minorBidi"/>
          <w:sz w:val="24"/>
          <w:szCs w:val="24"/>
        </w:rPr>
        <w:t>s food security and its inherent inflexibility in managing delays caused by labor shortages. To enhance national resilience, the state needs to develop an emergency preparedness plan that allows large numbers of volunteers</w:t>
      </w:r>
      <w:r w:rsidR="001B396A">
        <w:rPr>
          <w:rFonts w:asciiTheme="minorBidi" w:hAnsiTheme="minorBidi"/>
          <w:sz w:val="24"/>
          <w:szCs w:val="24"/>
        </w:rPr>
        <w:t xml:space="preserve"> to be mobilized with</w:t>
      </w:r>
      <w:r w:rsidRPr="00E06E92">
        <w:rPr>
          <w:rFonts w:asciiTheme="minorBidi" w:hAnsiTheme="minorBidi"/>
          <w:sz w:val="24"/>
          <w:szCs w:val="24"/>
        </w:rPr>
        <w:t xml:space="preserve"> short notice. Expanding the agricultural labor base by establishing a civilian reserve force for agricultural volunteers would facilitate the acquisition of essential skills for regular agricultural work and enable their deployment as an alternative labor force during emergencies</w:t>
      </w:r>
      <w:r w:rsidR="00876257" w:rsidRPr="00876257">
        <w:rPr>
          <w:rFonts w:asciiTheme="minorBidi" w:hAnsiTheme="minorBidi"/>
          <w:sz w:val="24"/>
          <w:szCs w:val="24"/>
        </w:rPr>
        <w:t>.</w:t>
      </w:r>
    </w:p>
    <w:p w:rsidR="00E06E92" w:rsidRDefault="00E06E92" w:rsidP="00E06E92">
      <w:pPr>
        <w:spacing w:line="360" w:lineRule="auto"/>
        <w:jc w:val="both"/>
        <w:rPr>
          <w:rFonts w:asciiTheme="minorBidi" w:hAnsiTheme="minorBidi"/>
          <w:sz w:val="24"/>
          <w:szCs w:val="24"/>
        </w:rPr>
      </w:pPr>
    </w:p>
    <w:p w:rsidR="00F418CB" w:rsidRPr="00F418CB" w:rsidRDefault="00F418CB" w:rsidP="00F418CB">
      <w:pPr>
        <w:pStyle w:val="ListParagraph"/>
        <w:numPr>
          <w:ilvl w:val="0"/>
          <w:numId w:val="10"/>
        </w:numPr>
        <w:spacing w:line="360" w:lineRule="auto"/>
        <w:rPr>
          <w:rFonts w:asciiTheme="minorBidi" w:hAnsiTheme="minorBidi"/>
          <w:b/>
          <w:bCs/>
          <w:sz w:val="24"/>
          <w:szCs w:val="24"/>
        </w:rPr>
      </w:pPr>
      <w:r w:rsidRPr="00F418CB">
        <w:rPr>
          <w:rFonts w:asciiTheme="minorBidi" w:hAnsiTheme="minorBidi"/>
          <w:b/>
          <w:bCs/>
          <w:sz w:val="24"/>
          <w:szCs w:val="24"/>
        </w:rPr>
        <w:t>Strengthening Agriculture and the Importance of Export</w:t>
      </w:r>
      <w:r w:rsidR="001B396A">
        <w:rPr>
          <w:rFonts w:asciiTheme="minorBidi" w:hAnsiTheme="minorBidi"/>
          <w:b/>
          <w:bCs/>
          <w:sz w:val="24"/>
          <w:szCs w:val="24"/>
        </w:rPr>
        <w:t>s</w:t>
      </w:r>
    </w:p>
    <w:p w:rsidR="00DE1565" w:rsidRDefault="00F418CB" w:rsidP="00F20EF7">
      <w:pPr>
        <w:spacing w:line="360" w:lineRule="auto"/>
        <w:jc w:val="both"/>
        <w:rPr>
          <w:rFonts w:asciiTheme="minorBidi" w:hAnsiTheme="minorBidi"/>
          <w:sz w:val="24"/>
          <w:szCs w:val="24"/>
        </w:rPr>
      </w:pPr>
      <w:r w:rsidRPr="00F418CB">
        <w:rPr>
          <w:rFonts w:asciiTheme="minorBidi" w:hAnsiTheme="minorBidi"/>
          <w:sz w:val="24"/>
          <w:szCs w:val="24"/>
        </w:rPr>
        <w:t xml:space="preserve">This </w:t>
      </w:r>
      <w:r>
        <w:rPr>
          <w:rFonts w:asciiTheme="minorBidi" w:hAnsiTheme="minorBidi"/>
          <w:sz w:val="24"/>
          <w:szCs w:val="24"/>
        </w:rPr>
        <w:t>R</w:t>
      </w:r>
      <w:r w:rsidRPr="00F418CB">
        <w:rPr>
          <w:rFonts w:asciiTheme="minorBidi" w:hAnsiTheme="minorBidi"/>
          <w:sz w:val="24"/>
          <w:szCs w:val="24"/>
        </w:rPr>
        <w:t xml:space="preserve">eport indicates that during the crisis, reducing the volume of exports increased the availability of agricultural produce for the local market. Therefore, it is clear that agricultural exports during </w:t>
      </w:r>
      <w:r w:rsidR="00C702C5">
        <w:rPr>
          <w:rFonts w:asciiTheme="minorBidi" w:hAnsiTheme="minorBidi"/>
          <w:sz w:val="24"/>
          <w:szCs w:val="24"/>
        </w:rPr>
        <w:t xml:space="preserve">routine </w:t>
      </w:r>
      <w:r w:rsidR="001B396A">
        <w:rPr>
          <w:rFonts w:asciiTheme="minorBidi" w:hAnsiTheme="minorBidi"/>
          <w:sz w:val="24"/>
          <w:szCs w:val="24"/>
        </w:rPr>
        <w:t xml:space="preserve">times </w:t>
      </w:r>
      <w:r w:rsidR="00C702C5">
        <w:rPr>
          <w:rFonts w:asciiTheme="minorBidi" w:hAnsiTheme="minorBidi"/>
          <w:sz w:val="24"/>
          <w:szCs w:val="24"/>
        </w:rPr>
        <w:t>enhance</w:t>
      </w:r>
      <w:r w:rsidRPr="00F418CB">
        <w:rPr>
          <w:rFonts w:asciiTheme="minorBidi" w:hAnsiTheme="minorBidi"/>
          <w:sz w:val="24"/>
          <w:szCs w:val="24"/>
        </w:rPr>
        <w:t xml:space="preserve"> national resilience in </w:t>
      </w:r>
      <w:r w:rsidR="001B396A">
        <w:rPr>
          <w:rFonts w:asciiTheme="minorBidi" w:hAnsiTheme="minorBidi"/>
          <w:sz w:val="24"/>
          <w:szCs w:val="24"/>
        </w:rPr>
        <w:t>emergencies</w:t>
      </w:r>
      <w:r w:rsidR="00C702C5">
        <w:rPr>
          <w:rFonts w:asciiTheme="minorBidi" w:hAnsiTheme="minorBidi"/>
          <w:sz w:val="24"/>
          <w:szCs w:val="24"/>
        </w:rPr>
        <w:t>.</w:t>
      </w:r>
      <w:r w:rsidRPr="00F418CB">
        <w:rPr>
          <w:rFonts w:asciiTheme="minorBidi" w:hAnsiTheme="minorBidi"/>
          <w:sz w:val="24"/>
          <w:szCs w:val="24"/>
        </w:rPr>
        <w:t xml:space="preserve"> </w:t>
      </w:r>
      <w:r w:rsidR="00F20EF7">
        <w:rPr>
          <w:rFonts w:asciiTheme="minorBidi" w:hAnsiTheme="minorBidi"/>
          <w:sz w:val="24"/>
          <w:szCs w:val="24"/>
        </w:rPr>
        <w:t>In light of this, a</w:t>
      </w:r>
      <w:r w:rsidRPr="00F418CB">
        <w:rPr>
          <w:rFonts w:asciiTheme="minorBidi" w:hAnsiTheme="minorBidi"/>
          <w:sz w:val="24"/>
          <w:szCs w:val="24"/>
        </w:rPr>
        <w:t>s part of the recovery efforts</w:t>
      </w:r>
      <w:r w:rsidR="00F20EF7">
        <w:rPr>
          <w:rFonts w:asciiTheme="minorBidi" w:hAnsiTheme="minorBidi"/>
          <w:sz w:val="24"/>
          <w:szCs w:val="24"/>
        </w:rPr>
        <w:t>,</w:t>
      </w:r>
      <w:r w:rsidRPr="00F418CB">
        <w:rPr>
          <w:rFonts w:asciiTheme="minorBidi" w:hAnsiTheme="minorBidi"/>
          <w:sz w:val="24"/>
          <w:szCs w:val="24"/>
        </w:rPr>
        <w:t xml:space="preserve"> it is crucial not only to restore previous levels of agricultural production for the local market but also to develop a plan to boost agricultural exports</w:t>
      </w:r>
      <w:r w:rsidR="00AD284D">
        <w:rPr>
          <w:rFonts w:asciiTheme="minorBidi" w:hAnsiTheme="minorBidi"/>
          <w:sz w:val="24"/>
          <w:szCs w:val="24"/>
        </w:rPr>
        <w:t>, as</w:t>
      </w:r>
      <w:r w:rsidRPr="00F418CB">
        <w:rPr>
          <w:rFonts w:asciiTheme="minorBidi" w:hAnsiTheme="minorBidi"/>
          <w:sz w:val="24"/>
          <w:szCs w:val="24"/>
        </w:rPr>
        <w:t xml:space="preserve"> </w:t>
      </w:r>
      <w:r w:rsidR="00AD284D">
        <w:rPr>
          <w:rFonts w:asciiTheme="minorBidi" w:hAnsiTheme="minorBidi"/>
          <w:sz w:val="24"/>
          <w:szCs w:val="24"/>
        </w:rPr>
        <w:t>e</w:t>
      </w:r>
      <w:r w:rsidRPr="00F418CB">
        <w:rPr>
          <w:rFonts w:asciiTheme="minorBidi" w:hAnsiTheme="minorBidi"/>
          <w:sz w:val="24"/>
          <w:szCs w:val="24"/>
        </w:rPr>
        <w:t>xports strengthen the ability to maintain a steady supply to the local market during crises. To achieve this, support for agriculture should be expanded to enhance production rather than relying on increased imports.</w:t>
      </w:r>
    </w:p>
    <w:sectPr w:rsidR="00DE1565" w:rsidSect="003F06F8">
      <w:footerReference w:type="default" r:id="rId1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7A8" w:rsidRDefault="004147A8" w:rsidP="00972295">
      <w:pPr>
        <w:spacing w:after="0" w:line="240" w:lineRule="auto"/>
      </w:pPr>
      <w:r>
        <w:separator/>
      </w:r>
    </w:p>
  </w:endnote>
  <w:endnote w:type="continuationSeparator" w:id="0">
    <w:p w:rsidR="004147A8" w:rsidRDefault="004147A8" w:rsidP="0097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Arial"/>
    <w:panose1 w:val="00000000000000000000"/>
    <w:charset w:val="B1"/>
    <w:family w:val="auto"/>
    <w:pitch w:val="variable"/>
    <w:sig w:usb0="A00008FF" w:usb1="4000204B"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5150"/>
      <w:docPartObj>
        <w:docPartGallery w:val="Page Numbers (Bottom of Page)"/>
        <w:docPartUnique/>
      </w:docPartObj>
    </w:sdtPr>
    <w:sdtEndPr>
      <w:rPr>
        <w:noProof/>
      </w:rPr>
    </w:sdtEndPr>
    <w:sdtContent>
      <w:p w:rsidR="00153667" w:rsidRDefault="00153667">
        <w:pPr>
          <w:pStyle w:val="Footer"/>
          <w:jc w:val="center"/>
        </w:pPr>
        <w:r>
          <w:fldChar w:fldCharType="begin"/>
        </w:r>
        <w:r>
          <w:instrText xml:space="preserve"> PAGE   \* MERGEFORMAT </w:instrText>
        </w:r>
        <w:r>
          <w:fldChar w:fldCharType="separate"/>
        </w:r>
        <w:r w:rsidR="002E5C1F">
          <w:rPr>
            <w:noProof/>
          </w:rPr>
          <w:t>19</w:t>
        </w:r>
        <w:r>
          <w:rPr>
            <w:noProof/>
          </w:rPr>
          <w:fldChar w:fldCharType="end"/>
        </w:r>
      </w:p>
    </w:sdtContent>
  </w:sdt>
  <w:p w:rsidR="00153667" w:rsidRDefault="0015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7A8" w:rsidRDefault="004147A8" w:rsidP="00972295">
      <w:pPr>
        <w:spacing w:after="0" w:line="240" w:lineRule="auto"/>
      </w:pPr>
      <w:r>
        <w:separator/>
      </w:r>
    </w:p>
  </w:footnote>
  <w:footnote w:type="continuationSeparator" w:id="0">
    <w:p w:rsidR="004147A8" w:rsidRDefault="004147A8" w:rsidP="00972295">
      <w:pPr>
        <w:spacing w:after="0" w:line="240" w:lineRule="auto"/>
      </w:pPr>
      <w:r>
        <w:continuationSeparator/>
      </w:r>
    </w:p>
  </w:footnote>
  <w:footnote w:id="1">
    <w:p w:rsidR="00153667" w:rsidRPr="00023413" w:rsidRDefault="00153667" w:rsidP="00726922">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w:t>
      </w:r>
      <w:r>
        <w:rPr>
          <w:rFonts w:asciiTheme="minorBidi" w:hAnsiTheme="minorBidi"/>
        </w:rPr>
        <w:t xml:space="preserve">From </w:t>
      </w:r>
      <w:r w:rsidRPr="00023413">
        <w:rPr>
          <w:rFonts w:asciiTheme="minorBidi" w:hAnsiTheme="minorBidi"/>
        </w:rPr>
        <w:t xml:space="preserve">October 2023 </w:t>
      </w:r>
      <w:r>
        <w:rPr>
          <w:rFonts w:asciiTheme="minorBidi" w:hAnsiTheme="minorBidi"/>
        </w:rPr>
        <w:t>to</w:t>
      </w:r>
      <w:r w:rsidRPr="00023413">
        <w:rPr>
          <w:rFonts w:asciiTheme="minorBidi" w:hAnsiTheme="minorBidi"/>
        </w:rPr>
        <w:t xml:space="preserve"> March 2024</w:t>
      </w:r>
      <w:r>
        <w:rPr>
          <w:rFonts w:asciiTheme="minorBidi" w:hAnsiTheme="minorBidi"/>
        </w:rPr>
        <w:t>.</w:t>
      </w:r>
    </w:p>
  </w:footnote>
  <w:footnote w:id="2">
    <w:p w:rsidR="00153667" w:rsidRPr="00023413" w:rsidRDefault="00153667">
      <w:pPr>
        <w:pStyle w:val="FootnoteText"/>
        <w:rPr>
          <w:rFonts w:asciiTheme="minorBidi" w:hAnsiTheme="minorBidi"/>
        </w:rPr>
      </w:pPr>
      <w:r w:rsidRPr="00023413">
        <w:rPr>
          <w:rStyle w:val="FootnoteReference"/>
          <w:rFonts w:asciiTheme="minorBidi" w:hAnsiTheme="minorBidi"/>
        </w:rPr>
        <w:footnoteRef/>
      </w:r>
      <w:r>
        <w:rPr>
          <w:rFonts w:asciiTheme="minorBidi" w:hAnsiTheme="minorBidi"/>
        </w:rPr>
        <w:t xml:space="preserve"> </w:t>
      </w:r>
      <w:r w:rsidRPr="00D30C2B">
        <w:rPr>
          <w:rFonts w:asciiTheme="minorBidi" w:hAnsiTheme="minorBidi"/>
          <w:highlight w:val="yellow"/>
        </w:rPr>
        <w:t>?</w:t>
      </w:r>
    </w:p>
  </w:footnote>
  <w:footnote w:id="3">
    <w:p w:rsidR="00153667" w:rsidRPr="00023413" w:rsidRDefault="00153667">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Fruit and vegetables</w:t>
      </w:r>
    </w:p>
  </w:footnote>
  <w:footnote w:id="4">
    <w:p w:rsidR="00153667" w:rsidRPr="00023413" w:rsidRDefault="00153667" w:rsidP="007D7BD7">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w:t>
      </w:r>
      <w:r>
        <w:rPr>
          <w:rFonts w:asciiTheme="minorBidi" w:hAnsiTheme="minorBidi"/>
        </w:rPr>
        <w:t>“</w:t>
      </w:r>
      <w:r w:rsidRPr="00023413">
        <w:rPr>
          <w:rFonts w:asciiTheme="minorBidi" w:hAnsiTheme="minorBidi"/>
        </w:rPr>
        <w:t>Marketed agricultural produce</w:t>
      </w:r>
      <w:r>
        <w:rPr>
          <w:rFonts w:asciiTheme="minorBidi" w:hAnsiTheme="minorBidi"/>
        </w:rPr>
        <w:t>”</w:t>
      </w:r>
      <w:r w:rsidRPr="00023413">
        <w:rPr>
          <w:rFonts w:asciiTheme="minorBidi" w:hAnsiTheme="minorBidi"/>
        </w:rPr>
        <w:t xml:space="preserve"> refers to produce sold in retail chains, markets, small shops, </w:t>
      </w:r>
      <w:r>
        <w:rPr>
          <w:rFonts w:asciiTheme="minorBidi" w:hAnsiTheme="minorBidi"/>
        </w:rPr>
        <w:t>greengrocers</w:t>
      </w:r>
      <w:r w:rsidRPr="00023413">
        <w:rPr>
          <w:rFonts w:asciiTheme="minorBidi" w:hAnsiTheme="minorBidi"/>
        </w:rPr>
        <w:t xml:space="preserve">, and so on; </w:t>
      </w:r>
      <w:r>
        <w:rPr>
          <w:rFonts w:asciiTheme="minorBidi" w:hAnsiTheme="minorBidi"/>
        </w:rPr>
        <w:t>“consumed</w:t>
      </w:r>
      <w:r w:rsidRPr="00023413">
        <w:rPr>
          <w:rFonts w:asciiTheme="minorBidi" w:hAnsiTheme="minorBidi"/>
        </w:rPr>
        <w:t xml:space="preserve"> agricultural produce</w:t>
      </w:r>
      <w:r>
        <w:rPr>
          <w:rFonts w:asciiTheme="minorBidi" w:hAnsiTheme="minorBidi"/>
        </w:rPr>
        <w:t>”</w:t>
      </w:r>
      <w:r w:rsidRPr="00023413">
        <w:rPr>
          <w:rFonts w:asciiTheme="minorBidi" w:hAnsiTheme="minorBidi"/>
        </w:rPr>
        <w:t xml:space="preserve"> refers to the agricultural produce that</w:t>
      </w:r>
      <w:r w:rsidR="00367BF1">
        <w:rPr>
          <w:rFonts w:asciiTheme="minorBidi" w:hAnsiTheme="minorBidi"/>
        </w:rPr>
        <w:t xml:space="preserve"> Israel’s population </w:t>
      </w:r>
      <w:r w:rsidRPr="00023413">
        <w:rPr>
          <w:rFonts w:asciiTheme="minorBidi" w:hAnsiTheme="minorBidi"/>
        </w:rPr>
        <w:t>consumes/eats.</w:t>
      </w:r>
    </w:p>
  </w:footnote>
  <w:footnote w:id="5">
    <w:p w:rsidR="00153667" w:rsidRPr="00023413" w:rsidRDefault="00153667" w:rsidP="00700FD7">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According to data from the Central Bureau of Statistics</w:t>
      </w:r>
      <w:r>
        <w:rPr>
          <w:rFonts w:asciiTheme="minorBidi" w:hAnsiTheme="minorBidi"/>
        </w:rPr>
        <w:t xml:space="preserve"> (CBS) -</w:t>
      </w:r>
      <w:r w:rsidRPr="00023413">
        <w:rPr>
          <w:rFonts w:asciiTheme="minorBidi" w:hAnsiTheme="minorBidi"/>
        </w:rPr>
        <w:t xml:space="preserve"> </w:t>
      </w:r>
      <w:r>
        <w:rPr>
          <w:rFonts w:asciiTheme="minorBidi" w:hAnsiTheme="minorBidi"/>
        </w:rPr>
        <w:t>E</w:t>
      </w:r>
      <w:r w:rsidRPr="00023413">
        <w:rPr>
          <w:rFonts w:asciiTheme="minorBidi" w:hAnsiTheme="minorBidi"/>
        </w:rPr>
        <w:t xml:space="preserve">conomic </w:t>
      </w:r>
      <w:r>
        <w:rPr>
          <w:rFonts w:asciiTheme="minorBidi" w:hAnsiTheme="minorBidi"/>
        </w:rPr>
        <w:t>I</w:t>
      </w:r>
      <w:r w:rsidRPr="00023413">
        <w:rPr>
          <w:rFonts w:asciiTheme="minorBidi" w:hAnsiTheme="minorBidi"/>
        </w:rPr>
        <w:t xml:space="preserve">mplications of the </w:t>
      </w:r>
      <w:r w:rsidR="001046F9">
        <w:rPr>
          <w:rFonts w:asciiTheme="minorBidi" w:hAnsiTheme="minorBidi"/>
        </w:rPr>
        <w:t>Swords of Iron War</w:t>
      </w:r>
      <w:r w:rsidRPr="00023413">
        <w:rPr>
          <w:rFonts w:asciiTheme="minorBidi" w:hAnsiTheme="minorBidi"/>
        </w:rPr>
        <w:t xml:space="preserve"> on the </w:t>
      </w:r>
      <w:r>
        <w:rPr>
          <w:rFonts w:asciiTheme="minorBidi" w:hAnsiTheme="minorBidi"/>
        </w:rPr>
        <w:t>A</w:t>
      </w:r>
      <w:r w:rsidRPr="00023413">
        <w:rPr>
          <w:rFonts w:asciiTheme="minorBidi" w:hAnsiTheme="minorBidi"/>
        </w:rPr>
        <w:t>gricultur</w:t>
      </w:r>
      <w:r>
        <w:rPr>
          <w:rFonts w:asciiTheme="minorBidi" w:hAnsiTheme="minorBidi"/>
        </w:rPr>
        <w:t>al</w:t>
      </w:r>
      <w:r w:rsidRPr="00023413">
        <w:rPr>
          <w:rFonts w:asciiTheme="minorBidi" w:hAnsiTheme="minorBidi"/>
        </w:rPr>
        <w:t xml:space="preserve"> </w:t>
      </w:r>
      <w:r>
        <w:rPr>
          <w:rFonts w:asciiTheme="minorBidi" w:hAnsiTheme="minorBidi"/>
        </w:rPr>
        <w:t>S</w:t>
      </w:r>
      <w:r w:rsidRPr="00023413">
        <w:rPr>
          <w:rFonts w:asciiTheme="minorBidi" w:hAnsiTheme="minorBidi"/>
        </w:rPr>
        <w:t xml:space="preserve">ector. </w:t>
      </w:r>
    </w:p>
  </w:footnote>
  <w:footnote w:id="6">
    <w:p w:rsidR="00153667" w:rsidRPr="00023413" w:rsidRDefault="00153667" w:rsidP="002E5C1F">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w:t>
      </w:r>
      <w:r>
        <w:rPr>
          <w:rFonts w:asciiTheme="minorBidi" w:hAnsiTheme="minorBidi"/>
        </w:rPr>
        <w:t>Referring to the size of</w:t>
      </w:r>
      <w:r w:rsidRPr="00023413">
        <w:rPr>
          <w:rFonts w:asciiTheme="minorBidi" w:hAnsiTheme="minorBidi"/>
        </w:rPr>
        <w:t xml:space="preserve"> agricultural </w:t>
      </w:r>
      <w:r w:rsidR="006411BB">
        <w:rPr>
          <w:rFonts w:asciiTheme="minorBidi" w:hAnsiTheme="minorBidi"/>
        </w:rPr>
        <w:t>fields</w:t>
      </w:r>
      <w:r w:rsidRPr="00023413">
        <w:rPr>
          <w:rFonts w:asciiTheme="minorBidi" w:hAnsiTheme="minorBidi"/>
        </w:rPr>
        <w:t xml:space="preserve"> in regional councils in the Gaza Envelope</w:t>
      </w:r>
      <w:r>
        <w:rPr>
          <w:rFonts w:asciiTheme="minorBidi" w:hAnsiTheme="minorBidi"/>
        </w:rPr>
        <w:t>, which</w:t>
      </w:r>
      <w:r w:rsidRPr="00023413">
        <w:rPr>
          <w:rFonts w:asciiTheme="minorBidi" w:hAnsiTheme="minorBidi"/>
        </w:rPr>
        <w:t xml:space="preserve"> include the Ashkelon Coast, </w:t>
      </w:r>
      <w:proofErr w:type="spellStart"/>
      <w:r w:rsidRPr="00023413">
        <w:rPr>
          <w:rFonts w:asciiTheme="minorBidi" w:hAnsiTheme="minorBidi"/>
        </w:rPr>
        <w:t>Sha</w:t>
      </w:r>
      <w:r w:rsidR="002E5C1F">
        <w:rPr>
          <w:rFonts w:asciiTheme="minorBidi" w:hAnsiTheme="minorBidi"/>
        </w:rPr>
        <w:t>’a</w:t>
      </w:r>
      <w:r w:rsidRPr="00023413">
        <w:rPr>
          <w:rFonts w:asciiTheme="minorBidi" w:hAnsiTheme="minorBidi"/>
        </w:rPr>
        <w:t>r</w:t>
      </w:r>
      <w:proofErr w:type="spellEnd"/>
      <w:r w:rsidRPr="00023413">
        <w:rPr>
          <w:rFonts w:asciiTheme="minorBidi" w:hAnsiTheme="minorBidi"/>
        </w:rPr>
        <w:t xml:space="preserve"> </w:t>
      </w:r>
      <w:proofErr w:type="spellStart"/>
      <w:r w:rsidRPr="00023413">
        <w:rPr>
          <w:rFonts w:asciiTheme="minorBidi" w:hAnsiTheme="minorBidi"/>
        </w:rPr>
        <w:t>HaNegev</w:t>
      </w:r>
      <w:proofErr w:type="spellEnd"/>
      <w:r w:rsidRPr="00023413">
        <w:rPr>
          <w:rFonts w:asciiTheme="minorBidi" w:hAnsiTheme="minorBidi"/>
        </w:rPr>
        <w:t xml:space="preserve">, </w:t>
      </w:r>
      <w:proofErr w:type="spellStart"/>
      <w:r w:rsidRPr="00023413">
        <w:rPr>
          <w:rFonts w:asciiTheme="minorBidi" w:hAnsiTheme="minorBidi"/>
        </w:rPr>
        <w:t>Sdot</w:t>
      </w:r>
      <w:proofErr w:type="spellEnd"/>
      <w:r w:rsidRPr="00023413">
        <w:rPr>
          <w:rFonts w:asciiTheme="minorBidi" w:hAnsiTheme="minorBidi"/>
        </w:rPr>
        <w:t xml:space="preserve"> Negev, Eshkol, and </w:t>
      </w:r>
      <w:proofErr w:type="spellStart"/>
      <w:r w:rsidRPr="00023413">
        <w:rPr>
          <w:rFonts w:asciiTheme="minorBidi" w:hAnsiTheme="minorBidi"/>
        </w:rPr>
        <w:t>Merhavim</w:t>
      </w:r>
      <w:proofErr w:type="spellEnd"/>
      <w:r w:rsidRPr="00023413">
        <w:rPr>
          <w:rFonts w:asciiTheme="minorBidi" w:hAnsiTheme="minorBidi"/>
        </w:rPr>
        <w:t>.</w:t>
      </w:r>
    </w:p>
  </w:footnote>
  <w:footnote w:id="7">
    <w:p w:rsidR="00153667" w:rsidRPr="00023413" w:rsidRDefault="00153667" w:rsidP="007A2746">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w:t>
      </w:r>
      <w:r>
        <w:rPr>
          <w:rFonts w:asciiTheme="minorBidi" w:hAnsiTheme="minorBidi"/>
        </w:rPr>
        <w:t>Referring to the size of</w:t>
      </w:r>
      <w:r w:rsidRPr="00023413">
        <w:rPr>
          <w:rFonts w:asciiTheme="minorBidi" w:hAnsiTheme="minorBidi"/>
        </w:rPr>
        <w:t xml:space="preserve"> agricultural land</w:t>
      </w:r>
      <w:r>
        <w:rPr>
          <w:rFonts w:asciiTheme="minorBidi" w:hAnsiTheme="minorBidi"/>
        </w:rPr>
        <w:t>s</w:t>
      </w:r>
      <w:r w:rsidRPr="00023413">
        <w:rPr>
          <w:rFonts w:asciiTheme="minorBidi" w:hAnsiTheme="minorBidi"/>
        </w:rPr>
        <w:t xml:space="preserve"> in regional councils along the northern border</w:t>
      </w:r>
      <w:r>
        <w:rPr>
          <w:rFonts w:asciiTheme="minorBidi" w:hAnsiTheme="minorBidi"/>
        </w:rPr>
        <w:t>, which</w:t>
      </w:r>
      <w:r w:rsidRPr="00023413">
        <w:rPr>
          <w:rFonts w:asciiTheme="minorBidi" w:hAnsiTheme="minorBidi"/>
        </w:rPr>
        <w:t xml:space="preserve"> include the Upper Galilee, </w:t>
      </w:r>
      <w:proofErr w:type="spellStart"/>
      <w:r w:rsidRPr="00023413">
        <w:rPr>
          <w:rFonts w:asciiTheme="minorBidi" w:hAnsiTheme="minorBidi"/>
        </w:rPr>
        <w:t>Mevo’ot</w:t>
      </w:r>
      <w:proofErr w:type="spellEnd"/>
      <w:r w:rsidRPr="00023413">
        <w:rPr>
          <w:rFonts w:asciiTheme="minorBidi" w:hAnsiTheme="minorBidi"/>
        </w:rPr>
        <w:t xml:space="preserve"> </w:t>
      </w:r>
      <w:proofErr w:type="spellStart"/>
      <w:r w:rsidRPr="00023413">
        <w:rPr>
          <w:rFonts w:asciiTheme="minorBidi" w:hAnsiTheme="minorBidi"/>
        </w:rPr>
        <w:t>HaHermon</w:t>
      </w:r>
      <w:proofErr w:type="spellEnd"/>
      <w:r w:rsidRPr="00023413">
        <w:rPr>
          <w:rFonts w:asciiTheme="minorBidi" w:hAnsiTheme="minorBidi"/>
        </w:rPr>
        <w:t xml:space="preserve">, </w:t>
      </w:r>
      <w:proofErr w:type="spellStart"/>
      <w:r w:rsidRPr="00023413">
        <w:rPr>
          <w:rFonts w:asciiTheme="minorBidi" w:hAnsiTheme="minorBidi"/>
        </w:rPr>
        <w:t>Mateh</w:t>
      </w:r>
      <w:proofErr w:type="spellEnd"/>
      <w:r w:rsidRPr="00023413">
        <w:rPr>
          <w:rFonts w:asciiTheme="minorBidi" w:hAnsiTheme="minorBidi"/>
        </w:rPr>
        <w:t xml:space="preserve"> Asher, </w:t>
      </w:r>
      <w:proofErr w:type="spellStart"/>
      <w:r w:rsidRPr="00023413">
        <w:rPr>
          <w:rFonts w:asciiTheme="minorBidi" w:hAnsiTheme="minorBidi"/>
        </w:rPr>
        <w:t>Ma</w:t>
      </w:r>
      <w:r>
        <w:rPr>
          <w:rFonts w:asciiTheme="minorBidi" w:hAnsiTheme="minorBidi"/>
        </w:rPr>
        <w:t>’</w:t>
      </w:r>
      <w:r w:rsidRPr="00023413">
        <w:rPr>
          <w:rFonts w:asciiTheme="minorBidi" w:hAnsiTheme="minorBidi"/>
        </w:rPr>
        <w:t>ale</w:t>
      </w:r>
      <w:proofErr w:type="spellEnd"/>
      <w:r w:rsidRPr="00023413">
        <w:rPr>
          <w:rFonts w:asciiTheme="minorBidi" w:hAnsiTheme="minorBidi"/>
        </w:rPr>
        <w:t xml:space="preserve"> Yosef, Merom </w:t>
      </w:r>
      <w:proofErr w:type="spellStart"/>
      <w:r w:rsidRPr="00023413">
        <w:rPr>
          <w:rFonts w:asciiTheme="minorBidi" w:hAnsiTheme="minorBidi"/>
        </w:rPr>
        <w:t>HaGalil</w:t>
      </w:r>
      <w:proofErr w:type="spellEnd"/>
      <w:r w:rsidRPr="00023413">
        <w:rPr>
          <w:rFonts w:asciiTheme="minorBidi" w:hAnsiTheme="minorBidi"/>
        </w:rPr>
        <w:t>, and the Golan Heights.</w:t>
      </w:r>
    </w:p>
  </w:footnote>
  <w:footnote w:id="8">
    <w:p w:rsidR="00153667" w:rsidRPr="00023413" w:rsidRDefault="00153667">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Based on data from the Ministry of Agriculture.</w:t>
      </w:r>
    </w:p>
  </w:footnote>
  <w:footnote w:id="9">
    <w:p w:rsidR="00153667" w:rsidRPr="00023413" w:rsidRDefault="00153667" w:rsidP="00153667">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w:t>
      </w:r>
      <w:r>
        <w:rPr>
          <w:rFonts w:asciiTheme="minorBidi" w:hAnsiTheme="minorBidi"/>
        </w:rPr>
        <w:t xml:space="preserve">Any </w:t>
      </w:r>
      <w:r w:rsidRPr="00023413">
        <w:rPr>
          <w:rFonts w:asciiTheme="minorBidi" w:hAnsiTheme="minorBidi"/>
        </w:rPr>
        <w:t xml:space="preserve">volunteering </w:t>
      </w:r>
      <w:r>
        <w:rPr>
          <w:rFonts w:asciiTheme="minorBidi" w:hAnsiTheme="minorBidi"/>
        </w:rPr>
        <w:t>done on a given day is considered a full day,</w:t>
      </w:r>
      <w:r w:rsidRPr="00023413">
        <w:rPr>
          <w:rFonts w:asciiTheme="minorBidi" w:hAnsiTheme="minorBidi"/>
        </w:rPr>
        <w:t xml:space="preserve"> and </w:t>
      </w:r>
      <w:r>
        <w:rPr>
          <w:rFonts w:asciiTheme="minorBidi" w:hAnsiTheme="minorBidi"/>
        </w:rPr>
        <w:t xml:space="preserve">every </w:t>
      </w:r>
      <w:r w:rsidRPr="00023413">
        <w:rPr>
          <w:rFonts w:asciiTheme="minorBidi" w:hAnsiTheme="minorBidi"/>
        </w:rPr>
        <w:t xml:space="preserve">volunteer is </w:t>
      </w:r>
      <w:r>
        <w:rPr>
          <w:rFonts w:asciiTheme="minorBidi" w:hAnsiTheme="minorBidi"/>
        </w:rPr>
        <w:t>registered</w:t>
      </w:r>
      <w:r w:rsidRPr="00023413">
        <w:rPr>
          <w:rFonts w:asciiTheme="minorBidi" w:hAnsiTheme="minorBidi"/>
        </w:rPr>
        <w:t xml:space="preserve"> separately.</w:t>
      </w:r>
    </w:p>
  </w:footnote>
  <w:footnote w:id="10">
    <w:p w:rsidR="00016FE8" w:rsidRPr="00023413" w:rsidRDefault="00016FE8" w:rsidP="00016FE8">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Fruit and vegetables.</w:t>
      </w:r>
    </w:p>
  </w:footnote>
  <w:footnote w:id="11">
    <w:p w:rsidR="00016FE8" w:rsidRPr="00023413" w:rsidRDefault="00016FE8" w:rsidP="00016FE8">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w:t>
      </w:r>
      <w:r>
        <w:rPr>
          <w:rFonts w:asciiTheme="minorBidi" w:hAnsiTheme="minorBidi"/>
        </w:rPr>
        <w:t>BDO analysis of data from the C</w:t>
      </w:r>
      <w:r w:rsidRPr="00023413">
        <w:rPr>
          <w:rFonts w:asciiTheme="minorBidi" w:hAnsiTheme="minorBidi"/>
        </w:rPr>
        <w:t>BS</w:t>
      </w:r>
      <w:r>
        <w:rPr>
          <w:rFonts w:asciiTheme="minorBidi" w:hAnsiTheme="minorBidi"/>
        </w:rPr>
        <w:t xml:space="preserve"> -</w:t>
      </w:r>
      <w:r w:rsidRPr="00023413">
        <w:rPr>
          <w:rFonts w:asciiTheme="minorBidi" w:hAnsiTheme="minorBidi"/>
        </w:rPr>
        <w:t xml:space="preserve"> Quarterly Agricultur</w:t>
      </w:r>
      <w:r>
        <w:rPr>
          <w:rFonts w:asciiTheme="minorBidi" w:hAnsiTheme="minorBidi"/>
        </w:rPr>
        <w:t>al</w:t>
      </w:r>
      <w:r w:rsidRPr="00023413">
        <w:rPr>
          <w:rFonts w:asciiTheme="minorBidi" w:hAnsiTheme="minorBidi"/>
        </w:rPr>
        <w:t xml:space="preserve"> Statistics for October-March 2019-2024, Ministry of Agriculture, Economic Overview </w:t>
      </w:r>
      <w:r>
        <w:rPr>
          <w:rFonts w:asciiTheme="minorBidi" w:hAnsiTheme="minorBidi"/>
        </w:rPr>
        <w:t xml:space="preserve">of </w:t>
      </w:r>
      <w:r w:rsidRPr="00023413">
        <w:rPr>
          <w:rFonts w:asciiTheme="minorBidi" w:hAnsiTheme="minorBidi"/>
        </w:rPr>
        <w:t>the Agriculture Sector in Israel.</w:t>
      </w:r>
    </w:p>
  </w:footnote>
  <w:footnote w:id="12">
    <w:p w:rsidR="00153667" w:rsidRPr="00023413" w:rsidRDefault="00153667" w:rsidP="00C347D2">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Decrease in agricultural produce during and resulting from the war in addition to the food </w:t>
      </w:r>
      <w:r w:rsidR="00026B61">
        <w:rPr>
          <w:rFonts w:asciiTheme="minorBidi" w:hAnsiTheme="minorBidi"/>
        </w:rPr>
        <w:t>waste</w:t>
      </w:r>
      <w:r w:rsidRPr="00023413">
        <w:rPr>
          <w:rFonts w:asciiTheme="minorBidi" w:hAnsiTheme="minorBidi"/>
        </w:rPr>
        <w:t xml:space="preserve"> rate in the agricultural sector </w:t>
      </w:r>
      <w:r w:rsidR="00016FE8">
        <w:rPr>
          <w:rFonts w:asciiTheme="minorBidi" w:hAnsiTheme="minorBidi"/>
        </w:rPr>
        <w:t>in</w:t>
      </w:r>
      <w:r w:rsidRPr="00023413">
        <w:rPr>
          <w:rFonts w:asciiTheme="minorBidi" w:hAnsiTheme="minorBidi"/>
        </w:rPr>
        <w:t xml:space="preserve"> </w:t>
      </w:r>
      <w:r w:rsidR="00026B61">
        <w:rPr>
          <w:rFonts w:asciiTheme="minorBidi" w:hAnsiTheme="minorBidi"/>
        </w:rPr>
        <w:t>routine times</w:t>
      </w:r>
      <w:r w:rsidRPr="00023413">
        <w:rPr>
          <w:rFonts w:asciiTheme="minorBidi" w:hAnsiTheme="minorBidi"/>
        </w:rPr>
        <w:t>.</w:t>
      </w:r>
    </w:p>
  </w:footnote>
  <w:footnote w:id="13">
    <w:p w:rsidR="00D25747" w:rsidRPr="00023413" w:rsidRDefault="00D25747" w:rsidP="00D25747">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w:t>
      </w:r>
      <w:r>
        <w:rPr>
          <w:rFonts w:asciiTheme="minorBidi" w:hAnsiTheme="minorBidi"/>
        </w:rPr>
        <w:t xml:space="preserve">BDO analysis of data from the </w:t>
      </w:r>
      <w:r w:rsidRPr="00023413">
        <w:rPr>
          <w:rFonts w:asciiTheme="minorBidi" w:hAnsiTheme="minorBidi"/>
        </w:rPr>
        <w:t>CBS.</w:t>
      </w:r>
    </w:p>
  </w:footnote>
  <w:footnote w:id="14">
    <w:p w:rsidR="00153667" w:rsidRPr="00023413" w:rsidRDefault="00153667" w:rsidP="00D25747">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BDO analysis of </w:t>
      </w:r>
      <w:r w:rsidR="00D25747">
        <w:rPr>
          <w:rFonts w:asciiTheme="minorBidi" w:hAnsiTheme="minorBidi"/>
        </w:rPr>
        <w:t xml:space="preserve">data from the </w:t>
      </w:r>
      <w:r w:rsidRPr="00023413">
        <w:rPr>
          <w:rFonts w:asciiTheme="minorBidi" w:hAnsiTheme="minorBidi"/>
        </w:rPr>
        <w:t>CBS</w:t>
      </w:r>
      <w:r w:rsidR="00D25747">
        <w:rPr>
          <w:rFonts w:asciiTheme="minorBidi" w:hAnsiTheme="minorBidi"/>
        </w:rPr>
        <w:t xml:space="preserve"> -</w:t>
      </w:r>
      <w:r w:rsidRPr="00023413">
        <w:rPr>
          <w:rFonts w:asciiTheme="minorBidi" w:hAnsiTheme="minorBidi"/>
        </w:rPr>
        <w:t xml:space="preserve"> Quarterly Agricultur</w:t>
      </w:r>
      <w:r w:rsidR="00D25747">
        <w:rPr>
          <w:rFonts w:asciiTheme="minorBidi" w:hAnsiTheme="minorBidi"/>
        </w:rPr>
        <w:t>al</w:t>
      </w:r>
      <w:r w:rsidRPr="00023413">
        <w:rPr>
          <w:rFonts w:asciiTheme="minorBidi" w:hAnsiTheme="minorBidi"/>
        </w:rPr>
        <w:t xml:space="preserve"> Statistics for October-March 2019-2024</w:t>
      </w:r>
    </w:p>
  </w:footnote>
  <w:footnote w:id="15">
    <w:p w:rsidR="00153667" w:rsidRPr="00023413" w:rsidRDefault="00153667">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Local agricultural produce minus exports plus imports</w:t>
      </w:r>
      <w:r w:rsidR="00702735">
        <w:rPr>
          <w:rFonts w:asciiTheme="minorBidi" w:hAnsiTheme="minorBidi"/>
        </w:rPr>
        <w:t>.</w:t>
      </w:r>
    </w:p>
  </w:footnote>
  <w:footnote w:id="16">
    <w:p w:rsidR="00153667" w:rsidRPr="00023413" w:rsidRDefault="00153667" w:rsidP="00BC0F2F">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According to the definitions of the World Health Organization and the UN, which also </w:t>
      </w:r>
      <w:r w:rsidR="00BC0F2F">
        <w:rPr>
          <w:rFonts w:asciiTheme="minorBidi" w:hAnsiTheme="minorBidi"/>
        </w:rPr>
        <w:t>serve to guide</w:t>
      </w:r>
      <w:r w:rsidRPr="00023413">
        <w:rPr>
          <w:rFonts w:asciiTheme="minorBidi" w:hAnsiTheme="minorBidi"/>
        </w:rPr>
        <w:t xml:space="preserve"> </w:t>
      </w:r>
      <w:r w:rsidR="00BC0F2F">
        <w:rPr>
          <w:rFonts w:asciiTheme="minorBidi" w:hAnsiTheme="minorBidi"/>
        </w:rPr>
        <w:t>Israel’s</w:t>
      </w:r>
      <w:r w:rsidRPr="00023413">
        <w:rPr>
          <w:rFonts w:asciiTheme="minorBidi" w:hAnsiTheme="minorBidi"/>
        </w:rPr>
        <w:t xml:space="preserve"> National Insurance Institute, food security is achieved when </w:t>
      </w:r>
      <w:r w:rsidR="00BC0F2F">
        <w:rPr>
          <w:rFonts w:asciiTheme="minorBidi" w:hAnsiTheme="minorBidi"/>
        </w:rPr>
        <w:t xml:space="preserve">the flowing </w:t>
      </w:r>
      <w:r w:rsidRPr="00023413">
        <w:rPr>
          <w:rFonts w:asciiTheme="minorBidi" w:hAnsiTheme="minorBidi"/>
        </w:rPr>
        <w:t>four criteria are met:</w:t>
      </w:r>
    </w:p>
    <w:p w:rsidR="00BC0F2F" w:rsidRDefault="00BC0F2F" w:rsidP="00BC0F2F">
      <w:pPr>
        <w:pStyle w:val="FootnoteText"/>
        <w:rPr>
          <w:rFonts w:asciiTheme="minorBidi" w:hAnsiTheme="minorBidi"/>
        </w:rPr>
      </w:pPr>
      <w:r w:rsidRPr="00BC0F2F">
        <w:rPr>
          <w:rFonts w:asciiTheme="minorBidi" w:hAnsiTheme="minorBidi"/>
        </w:rPr>
        <w:t>a. Availability: Food must be physically available, meaning a regular supply of safe and nutritious food must be ensured at the national level, in sufficient quantity and quality to support proper growth, development, and an active, he</w:t>
      </w:r>
      <w:r>
        <w:rPr>
          <w:rFonts w:asciiTheme="minorBidi" w:hAnsiTheme="minorBidi"/>
        </w:rPr>
        <w:t>althy lifestyle;</w:t>
      </w:r>
    </w:p>
    <w:p w:rsidR="00BC0F2F" w:rsidRDefault="00BC0F2F" w:rsidP="00BC0F2F">
      <w:pPr>
        <w:pStyle w:val="FootnoteText"/>
        <w:rPr>
          <w:rFonts w:asciiTheme="minorBidi" w:hAnsiTheme="minorBidi"/>
        </w:rPr>
      </w:pPr>
      <w:r w:rsidRPr="00BC0F2F">
        <w:rPr>
          <w:rFonts w:asciiTheme="minorBidi" w:hAnsiTheme="minorBidi"/>
        </w:rPr>
        <w:t>b. Accessibility: Food must be accessible at the household level, meaning households should have adequate reso</w:t>
      </w:r>
      <w:r>
        <w:rPr>
          <w:rFonts w:asciiTheme="minorBidi" w:hAnsiTheme="minorBidi"/>
        </w:rPr>
        <w:t xml:space="preserve">urces to obtain sufficient food; </w:t>
      </w:r>
    </w:p>
    <w:p w:rsidR="00BC0F2F" w:rsidRPr="00BC0F2F" w:rsidRDefault="00BC0F2F" w:rsidP="00BC0F2F">
      <w:pPr>
        <w:pStyle w:val="FootnoteText"/>
        <w:rPr>
          <w:rFonts w:asciiTheme="minorBidi" w:hAnsiTheme="minorBidi"/>
        </w:rPr>
      </w:pPr>
      <w:r w:rsidRPr="00BC0F2F">
        <w:rPr>
          <w:rFonts w:asciiTheme="minorBidi" w:hAnsiTheme="minorBidi"/>
        </w:rPr>
        <w:t>c. Consumption: Food consumption should involve nutritional diversity and appropriate eating habits at the individual level, including maintaining proper sanitation, water access, and aware</w:t>
      </w:r>
      <w:r>
        <w:rPr>
          <w:rFonts w:asciiTheme="minorBidi" w:hAnsiTheme="minorBidi"/>
        </w:rPr>
        <w:t>ness about appropriate food use; and</w:t>
      </w:r>
    </w:p>
    <w:p w:rsidR="00153667" w:rsidRPr="00023413" w:rsidRDefault="00BC0F2F" w:rsidP="00BC0F2F">
      <w:pPr>
        <w:pStyle w:val="FootnoteText"/>
        <w:rPr>
          <w:rFonts w:asciiTheme="minorBidi" w:hAnsiTheme="minorBidi"/>
        </w:rPr>
      </w:pPr>
      <w:r w:rsidRPr="00BC0F2F">
        <w:rPr>
          <w:rFonts w:asciiTheme="minorBidi" w:hAnsiTheme="minorBidi"/>
        </w:rPr>
        <w:t>d. Stability: Access to food must be stable across all levels, ensuring consistency in availability, accessibility, and consumption over time.</w:t>
      </w:r>
    </w:p>
  </w:footnote>
  <w:footnote w:id="17">
    <w:p w:rsidR="00153667" w:rsidRPr="00023413" w:rsidRDefault="00153667">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See the National Insurance Institute Report on Poverty and Income Inequality for 2022.</w:t>
      </w:r>
    </w:p>
  </w:footnote>
  <w:footnote w:id="18">
    <w:p w:rsidR="00153667" w:rsidRPr="00023413" w:rsidRDefault="00153667">
      <w:pPr>
        <w:pStyle w:val="FootnoteText"/>
        <w:rPr>
          <w:rFonts w:asciiTheme="minorBidi" w:hAnsiTheme="minorBidi"/>
        </w:rPr>
      </w:pPr>
      <w:r w:rsidRPr="00023413">
        <w:rPr>
          <w:rStyle w:val="FootnoteReference"/>
          <w:rFonts w:asciiTheme="minorBidi" w:hAnsiTheme="minorBidi"/>
        </w:rPr>
        <w:footnoteRef/>
      </w:r>
      <w:r w:rsidRPr="00023413">
        <w:rPr>
          <w:rFonts w:asciiTheme="minorBidi" w:hAnsiTheme="minorBidi"/>
        </w:rPr>
        <w:t xml:space="preserve"> </w:t>
      </w:r>
      <w:hyperlink r:id="rId1" w:history="1">
        <w:r w:rsidRPr="00023413">
          <w:rPr>
            <w:rStyle w:val="Hyperlink"/>
            <w:rFonts w:asciiTheme="minorBidi" w:hAnsiTheme="minorBidi"/>
          </w:rPr>
          <w:t>https://www.gov.il/he/pages/agriministrynationalplanfoodsecurity</w:t>
        </w:r>
      </w:hyperlink>
      <w:r w:rsidRPr="00023413">
        <w:rPr>
          <w:rFonts w:asciiTheme="minorBidi" w:hAnsiTheme="minorBidi"/>
        </w:rPr>
        <w:t xml:space="preserve"> </w:t>
      </w:r>
    </w:p>
  </w:footnote>
  <w:footnote w:id="19">
    <w:p w:rsidR="00153667" w:rsidRDefault="00153667">
      <w:pPr>
        <w:pStyle w:val="FootnoteText"/>
      </w:pPr>
      <w:r>
        <w:rPr>
          <w:rStyle w:val="FootnoteReference"/>
        </w:rPr>
        <w:footnoteRef/>
      </w:r>
      <w:r>
        <w:t xml:space="preserve"> Non-Israelis</w:t>
      </w:r>
      <w:r w:rsidR="00EC556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6B54"/>
    <w:multiLevelType w:val="hybridMultilevel"/>
    <w:tmpl w:val="199CF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366D6"/>
    <w:multiLevelType w:val="hybridMultilevel"/>
    <w:tmpl w:val="35880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B62624"/>
    <w:multiLevelType w:val="hybridMultilevel"/>
    <w:tmpl w:val="A4C840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E933C0"/>
    <w:multiLevelType w:val="hybridMultilevel"/>
    <w:tmpl w:val="F566CE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9E734E"/>
    <w:multiLevelType w:val="hybridMultilevel"/>
    <w:tmpl w:val="773A70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E333F6"/>
    <w:multiLevelType w:val="hybridMultilevel"/>
    <w:tmpl w:val="342E57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3B5090"/>
    <w:multiLevelType w:val="hybridMultilevel"/>
    <w:tmpl w:val="D1C611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FA4B0D"/>
    <w:multiLevelType w:val="multilevel"/>
    <w:tmpl w:val="8BB87E6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720"/>
      </w:pPr>
      <w:rPr>
        <w:rFonts w:hint="default"/>
        <w:b/>
        <w:bCs/>
        <w:color w:val="2E74B5" w:themeColor="accent1" w:themeShade="BF"/>
        <w:sz w:val="26"/>
        <w:szCs w:val="26"/>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35727C7"/>
    <w:multiLevelType w:val="hybridMultilevel"/>
    <w:tmpl w:val="5D74A9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C750BF"/>
    <w:multiLevelType w:val="hybridMultilevel"/>
    <w:tmpl w:val="249243AC"/>
    <w:lvl w:ilvl="0" w:tplc="54EC68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4266">
    <w:abstractNumId w:val="7"/>
  </w:num>
  <w:num w:numId="2" w16cid:durableId="258801915">
    <w:abstractNumId w:val="1"/>
  </w:num>
  <w:num w:numId="3" w16cid:durableId="2062747422">
    <w:abstractNumId w:val="5"/>
  </w:num>
  <w:num w:numId="4" w16cid:durableId="810250164">
    <w:abstractNumId w:val="8"/>
  </w:num>
  <w:num w:numId="5" w16cid:durableId="713623300">
    <w:abstractNumId w:val="9"/>
  </w:num>
  <w:num w:numId="6" w16cid:durableId="587037484">
    <w:abstractNumId w:val="6"/>
  </w:num>
  <w:num w:numId="7" w16cid:durableId="173687340">
    <w:abstractNumId w:val="3"/>
  </w:num>
  <w:num w:numId="8" w16cid:durableId="1960333361">
    <w:abstractNumId w:val="4"/>
  </w:num>
  <w:num w:numId="9" w16cid:durableId="221991496">
    <w:abstractNumId w:val="2"/>
  </w:num>
  <w:num w:numId="10" w16cid:durableId="171265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0D"/>
    <w:rsid w:val="0001241B"/>
    <w:rsid w:val="00016FE8"/>
    <w:rsid w:val="00023413"/>
    <w:rsid w:val="00026B61"/>
    <w:rsid w:val="00034A53"/>
    <w:rsid w:val="00065472"/>
    <w:rsid w:val="0006783A"/>
    <w:rsid w:val="000865FA"/>
    <w:rsid w:val="00092991"/>
    <w:rsid w:val="000974F8"/>
    <w:rsid w:val="000A4B12"/>
    <w:rsid w:val="000B4ADE"/>
    <w:rsid w:val="000C6A9A"/>
    <w:rsid w:val="000D7043"/>
    <w:rsid w:val="000E574D"/>
    <w:rsid w:val="000F07FC"/>
    <w:rsid w:val="001046F9"/>
    <w:rsid w:val="00153667"/>
    <w:rsid w:val="0018066E"/>
    <w:rsid w:val="00182B30"/>
    <w:rsid w:val="001B396A"/>
    <w:rsid w:val="001C71CD"/>
    <w:rsid w:val="00282C70"/>
    <w:rsid w:val="00290188"/>
    <w:rsid w:val="002A2A13"/>
    <w:rsid w:val="002C25A5"/>
    <w:rsid w:val="002C3E76"/>
    <w:rsid w:val="002E5C1F"/>
    <w:rsid w:val="00326454"/>
    <w:rsid w:val="00365F76"/>
    <w:rsid w:val="00367BF1"/>
    <w:rsid w:val="003A7195"/>
    <w:rsid w:val="003B4BD3"/>
    <w:rsid w:val="003B7A21"/>
    <w:rsid w:val="003E471C"/>
    <w:rsid w:val="003E5F70"/>
    <w:rsid w:val="003F06F8"/>
    <w:rsid w:val="004012B2"/>
    <w:rsid w:val="00405880"/>
    <w:rsid w:val="004147A8"/>
    <w:rsid w:val="00441385"/>
    <w:rsid w:val="00446335"/>
    <w:rsid w:val="00455DB7"/>
    <w:rsid w:val="0048307D"/>
    <w:rsid w:val="0049258E"/>
    <w:rsid w:val="004C0EE6"/>
    <w:rsid w:val="004D21C7"/>
    <w:rsid w:val="004F3321"/>
    <w:rsid w:val="005102CB"/>
    <w:rsid w:val="00526A04"/>
    <w:rsid w:val="00541EA8"/>
    <w:rsid w:val="00545809"/>
    <w:rsid w:val="00567DBB"/>
    <w:rsid w:val="00594282"/>
    <w:rsid w:val="005944E8"/>
    <w:rsid w:val="005A607B"/>
    <w:rsid w:val="005B17E9"/>
    <w:rsid w:val="005B38DB"/>
    <w:rsid w:val="005C277B"/>
    <w:rsid w:val="005D301B"/>
    <w:rsid w:val="005E0BA2"/>
    <w:rsid w:val="00624F6B"/>
    <w:rsid w:val="006411BB"/>
    <w:rsid w:val="0064627E"/>
    <w:rsid w:val="00647672"/>
    <w:rsid w:val="00653EC7"/>
    <w:rsid w:val="00670F14"/>
    <w:rsid w:val="0068221D"/>
    <w:rsid w:val="00685088"/>
    <w:rsid w:val="00695AD9"/>
    <w:rsid w:val="006A075E"/>
    <w:rsid w:val="006B2737"/>
    <w:rsid w:val="006B7AA8"/>
    <w:rsid w:val="006E64D7"/>
    <w:rsid w:val="006F3EE4"/>
    <w:rsid w:val="00700FD7"/>
    <w:rsid w:val="00702735"/>
    <w:rsid w:val="00717ACE"/>
    <w:rsid w:val="00726922"/>
    <w:rsid w:val="007463FA"/>
    <w:rsid w:val="0075616D"/>
    <w:rsid w:val="007632D0"/>
    <w:rsid w:val="007A2746"/>
    <w:rsid w:val="007B1835"/>
    <w:rsid w:val="007C1252"/>
    <w:rsid w:val="007D7BD7"/>
    <w:rsid w:val="0081220C"/>
    <w:rsid w:val="00821F91"/>
    <w:rsid w:val="00846191"/>
    <w:rsid w:val="008664AE"/>
    <w:rsid w:val="0086775F"/>
    <w:rsid w:val="00870B8F"/>
    <w:rsid w:val="00876257"/>
    <w:rsid w:val="008767EB"/>
    <w:rsid w:val="0088241D"/>
    <w:rsid w:val="00893670"/>
    <w:rsid w:val="008B346A"/>
    <w:rsid w:val="008C79C4"/>
    <w:rsid w:val="008D7D13"/>
    <w:rsid w:val="008E4030"/>
    <w:rsid w:val="008F58AA"/>
    <w:rsid w:val="008F62CF"/>
    <w:rsid w:val="00910041"/>
    <w:rsid w:val="00915DF5"/>
    <w:rsid w:val="00921E3B"/>
    <w:rsid w:val="0092368A"/>
    <w:rsid w:val="009277ED"/>
    <w:rsid w:val="0093393F"/>
    <w:rsid w:val="00953AB5"/>
    <w:rsid w:val="009638E6"/>
    <w:rsid w:val="00972295"/>
    <w:rsid w:val="009878F0"/>
    <w:rsid w:val="009A0CE2"/>
    <w:rsid w:val="009B1F1B"/>
    <w:rsid w:val="009B7BA3"/>
    <w:rsid w:val="009D51C6"/>
    <w:rsid w:val="009E07F6"/>
    <w:rsid w:val="00A00ACE"/>
    <w:rsid w:val="00A23CCE"/>
    <w:rsid w:val="00A34D10"/>
    <w:rsid w:val="00A43D60"/>
    <w:rsid w:val="00A43FE1"/>
    <w:rsid w:val="00A556D7"/>
    <w:rsid w:val="00A62170"/>
    <w:rsid w:val="00A86E68"/>
    <w:rsid w:val="00A929A2"/>
    <w:rsid w:val="00A95BE4"/>
    <w:rsid w:val="00AB04ED"/>
    <w:rsid w:val="00AB1E41"/>
    <w:rsid w:val="00AB3422"/>
    <w:rsid w:val="00AB74B5"/>
    <w:rsid w:val="00AD284D"/>
    <w:rsid w:val="00AD5FCE"/>
    <w:rsid w:val="00AE4017"/>
    <w:rsid w:val="00B02E3C"/>
    <w:rsid w:val="00B138F0"/>
    <w:rsid w:val="00B32A7F"/>
    <w:rsid w:val="00B44966"/>
    <w:rsid w:val="00B6112A"/>
    <w:rsid w:val="00B74927"/>
    <w:rsid w:val="00B83530"/>
    <w:rsid w:val="00BA5A0D"/>
    <w:rsid w:val="00BC06C2"/>
    <w:rsid w:val="00BC0F2F"/>
    <w:rsid w:val="00BC355C"/>
    <w:rsid w:val="00BC6C57"/>
    <w:rsid w:val="00BD458D"/>
    <w:rsid w:val="00BF0598"/>
    <w:rsid w:val="00C13981"/>
    <w:rsid w:val="00C34109"/>
    <w:rsid w:val="00C347D2"/>
    <w:rsid w:val="00C34B01"/>
    <w:rsid w:val="00C517FE"/>
    <w:rsid w:val="00C702C5"/>
    <w:rsid w:val="00C90A86"/>
    <w:rsid w:val="00CD5A93"/>
    <w:rsid w:val="00CF6CE6"/>
    <w:rsid w:val="00D07347"/>
    <w:rsid w:val="00D25747"/>
    <w:rsid w:val="00D272E5"/>
    <w:rsid w:val="00D3067C"/>
    <w:rsid w:val="00D30C2B"/>
    <w:rsid w:val="00D5037C"/>
    <w:rsid w:val="00D61966"/>
    <w:rsid w:val="00D73B7F"/>
    <w:rsid w:val="00D76B8B"/>
    <w:rsid w:val="00D968B5"/>
    <w:rsid w:val="00DB5F53"/>
    <w:rsid w:val="00DD2081"/>
    <w:rsid w:val="00DE1565"/>
    <w:rsid w:val="00E06DCD"/>
    <w:rsid w:val="00E06E92"/>
    <w:rsid w:val="00E23330"/>
    <w:rsid w:val="00E23F55"/>
    <w:rsid w:val="00E26A4C"/>
    <w:rsid w:val="00E54AA9"/>
    <w:rsid w:val="00E70E19"/>
    <w:rsid w:val="00E73A91"/>
    <w:rsid w:val="00E824DD"/>
    <w:rsid w:val="00E9530E"/>
    <w:rsid w:val="00E968EC"/>
    <w:rsid w:val="00EB0033"/>
    <w:rsid w:val="00EC2D03"/>
    <w:rsid w:val="00EC5568"/>
    <w:rsid w:val="00EE6979"/>
    <w:rsid w:val="00EF6106"/>
    <w:rsid w:val="00F05B2B"/>
    <w:rsid w:val="00F151DD"/>
    <w:rsid w:val="00F20EF7"/>
    <w:rsid w:val="00F314B3"/>
    <w:rsid w:val="00F418CB"/>
    <w:rsid w:val="00F56548"/>
    <w:rsid w:val="00F65F52"/>
    <w:rsid w:val="00F868B9"/>
    <w:rsid w:val="00F94C3D"/>
    <w:rsid w:val="00FE09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33EA"/>
  <w15:chartTrackingRefBased/>
  <w15:docId w15:val="{25DAA173-88F1-4FA7-9313-CDAEC60D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4012B2"/>
    <w:pPr>
      <w:numPr>
        <w:numId w:val="1"/>
      </w:numPr>
      <w:spacing w:line="480" w:lineRule="auto"/>
      <w:outlineLvl w:val="0"/>
    </w:pPr>
    <w:rPr>
      <w:rFonts w:asciiTheme="minorBidi" w:hAnsiTheme="minorBidi"/>
      <w:b/>
      <w:bCs/>
      <w:color w:val="2E74B5" w:themeColor="accent1" w:themeShade="BF"/>
      <w:sz w:val="28"/>
      <w:szCs w:val="28"/>
    </w:rPr>
  </w:style>
  <w:style w:type="paragraph" w:styleId="Heading2">
    <w:name w:val="heading 2"/>
    <w:basedOn w:val="ListParagraph"/>
    <w:next w:val="Normal"/>
    <w:link w:val="Heading2Char"/>
    <w:uiPriority w:val="9"/>
    <w:unhideWhenUsed/>
    <w:qFormat/>
    <w:rsid w:val="004012B2"/>
    <w:pPr>
      <w:numPr>
        <w:ilvl w:val="1"/>
        <w:numId w:val="1"/>
      </w:numPr>
      <w:spacing w:line="360" w:lineRule="auto"/>
      <w:outlineLvl w:val="1"/>
    </w:pPr>
    <w:rPr>
      <w:rFonts w:asciiTheme="minorBidi" w:hAnsiTheme="minorBidi"/>
      <w:b/>
      <w:bCs/>
      <w:color w:val="2E74B5" w:themeColor="accent1" w:themeShade="BF"/>
      <w:sz w:val="26"/>
      <w:szCs w:val="26"/>
    </w:rPr>
  </w:style>
  <w:style w:type="paragraph" w:styleId="Heading3">
    <w:name w:val="heading 3"/>
    <w:basedOn w:val="ListParagraph"/>
    <w:next w:val="Normal"/>
    <w:link w:val="Heading3Char"/>
    <w:uiPriority w:val="9"/>
    <w:unhideWhenUsed/>
    <w:qFormat/>
    <w:rsid w:val="004012B2"/>
    <w:pPr>
      <w:numPr>
        <w:ilvl w:val="2"/>
        <w:numId w:val="1"/>
      </w:numPr>
      <w:spacing w:line="360" w:lineRule="auto"/>
      <w:outlineLvl w:val="2"/>
    </w:pPr>
    <w:rPr>
      <w:rFonts w:asciiTheme="minorBidi" w:hAnsiTheme="minorBidi"/>
      <w:b/>
      <w:b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DD"/>
    <w:pPr>
      <w:ind w:left="720"/>
      <w:contextualSpacing/>
    </w:pPr>
  </w:style>
  <w:style w:type="character" w:customStyle="1" w:styleId="Heading1Char">
    <w:name w:val="Heading 1 Char"/>
    <w:basedOn w:val="DefaultParagraphFont"/>
    <w:link w:val="Heading1"/>
    <w:uiPriority w:val="9"/>
    <w:rsid w:val="004012B2"/>
    <w:rPr>
      <w:rFonts w:asciiTheme="minorBidi" w:hAnsiTheme="minorBidi"/>
      <w:b/>
      <w:bCs/>
      <w:color w:val="2E74B5" w:themeColor="accent1" w:themeShade="BF"/>
      <w:sz w:val="28"/>
      <w:szCs w:val="28"/>
    </w:rPr>
  </w:style>
  <w:style w:type="paragraph" w:styleId="FootnoteText">
    <w:name w:val="footnote text"/>
    <w:basedOn w:val="Normal"/>
    <w:link w:val="FootnoteTextChar"/>
    <w:uiPriority w:val="99"/>
    <w:unhideWhenUsed/>
    <w:rsid w:val="00972295"/>
    <w:pPr>
      <w:spacing w:after="0" w:line="240" w:lineRule="auto"/>
    </w:pPr>
    <w:rPr>
      <w:sz w:val="20"/>
      <w:szCs w:val="20"/>
    </w:rPr>
  </w:style>
  <w:style w:type="character" w:customStyle="1" w:styleId="FootnoteTextChar">
    <w:name w:val="Footnote Text Char"/>
    <w:basedOn w:val="DefaultParagraphFont"/>
    <w:link w:val="FootnoteText"/>
    <w:uiPriority w:val="99"/>
    <w:rsid w:val="00972295"/>
    <w:rPr>
      <w:sz w:val="20"/>
      <w:szCs w:val="20"/>
    </w:rPr>
  </w:style>
  <w:style w:type="character" w:styleId="FootnoteReference">
    <w:name w:val="footnote reference"/>
    <w:basedOn w:val="DefaultParagraphFont"/>
    <w:uiPriority w:val="99"/>
    <w:semiHidden/>
    <w:unhideWhenUsed/>
    <w:rsid w:val="00972295"/>
    <w:rPr>
      <w:vertAlign w:val="superscript"/>
    </w:rPr>
  </w:style>
  <w:style w:type="character" w:customStyle="1" w:styleId="Heading2Char">
    <w:name w:val="Heading 2 Char"/>
    <w:basedOn w:val="DefaultParagraphFont"/>
    <w:link w:val="Heading2"/>
    <w:uiPriority w:val="9"/>
    <w:rsid w:val="004012B2"/>
    <w:rPr>
      <w:rFonts w:asciiTheme="minorBidi" w:hAnsiTheme="minorBidi"/>
      <w:b/>
      <w:bCs/>
      <w:color w:val="2E74B5" w:themeColor="accent1" w:themeShade="BF"/>
      <w:sz w:val="26"/>
      <w:szCs w:val="26"/>
    </w:rPr>
  </w:style>
  <w:style w:type="character" w:customStyle="1" w:styleId="Heading3Char">
    <w:name w:val="Heading 3 Char"/>
    <w:basedOn w:val="DefaultParagraphFont"/>
    <w:link w:val="Heading3"/>
    <w:uiPriority w:val="9"/>
    <w:rsid w:val="004012B2"/>
    <w:rPr>
      <w:rFonts w:asciiTheme="minorBidi" w:hAnsiTheme="minorBidi"/>
      <w:b/>
      <w:bCs/>
      <w:color w:val="2E74B5" w:themeColor="accent1" w:themeShade="BF"/>
      <w:sz w:val="24"/>
      <w:szCs w:val="24"/>
    </w:rPr>
  </w:style>
  <w:style w:type="table" w:customStyle="1" w:styleId="4-11">
    <w:name w:val="טבלת רשת 4 - הדגשה 11"/>
    <w:basedOn w:val="TableNormal"/>
    <w:uiPriority w:val="49"/>
    <w:rsid w:val="00D0734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Grid">
    <w:name w:val="Table Grid"/>
    <w:basedOn w:val="TableNormal"/>
    <w:uiPriority w:val="39"/>
    <w:rsid w:val="0006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5B38D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1">
    <w:name w:val="הצללה בינונית 1 - הדגשה 11"/>
    <w:basedOn w:val="TableNormal"/>
    <w:next w:val="MediumShading1-Accent1"/>
    <w:uiPriority w:val="63"/>
    <w:rsid w:val="006B7AA8"/>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7AA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111">
    <w:name w:val="הצללה בינונית 1 - הדגשה 111"/>
    <w:basedOn w:val="TableNormal"/>
    <w:next w:val="MediumShading1-Accent1"/>
    <w:uiPriority w:val="63"/>
    <w:rsid w:val="008F58AA"/>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92368A"/>
    <w:rPr>
      <w:sz w:val="16"/>
      <w:szCs w:val="16"/>
    </w:rPr>
  </w:style>
  <w:style w:type="paragraph" w:styleId="CommentText">
    <w:name w:val="annotation text"/>
    <w:basedOn w:val="Normal"/>
    <w:link w:val="CommentTextChar"/>
    <w:uiPriority w:val="99"/>
    <w:semiHidden/>
    <w:unhideWhenUsed/>
    <w:rsid w:val="0092368A"/>
    <w:pPr>
      <w:spacing w:line="240" w:lineRule="auto"/>
    </w:pPr>
    <w:rPr>
      <w:sz w:val="20"/>
      <w:szCs w:val="20"/>
    </w:rPr>
  </w:style>
  <w:style w:type="character" w:customStyle="1" w:styleId="CommentTextChar">
    <w:name w:val="Comment Text Char"/>
    <w:basedOn w:val="DefaultParagraphFont"/>
    <w:link w:val="CommentText"/>
    <w:uiPriority w:val="99"/>
    <w:semiHidden/>
    <w:rsid w:val="0092368A"/>
    <w:rPr>
      <w:sz w:val="20"/>
      <w:szCs w:val="20"/>
    </w:rPr>
  </w:style>
  <w:style w:type="paragraph" w:styleId="CommentSubject">
    <w:name w:val="annotation subject"/>
    <w:basedOn w:val="CommentText"/>
    <w:next w:val="CommentText"/>
    <w:link w:val="CommentSubjectChar"/>
    <w:uiPriority w:val="99"/>
    <w:semiHidden/>
    <w:unhideWhenUsed/>
    <w:rsid w:val="0092368A"/>
    <w:rPr>
      <w:b/>
      <w:bCs/>
    </w:rPr>
  </w:style>
  <w:style w:type="character" w:customStyle="1" w:styleId="CommentSubjectChar">
    <w:name w:val="Comment Subject Char"/>
    <w:basedOn w:val="CommentTextChar"/>
    <w:link w:val="CommentSubject"/>
    <w:uiPriority w:val="99"/>
    <w:semiHidden/>
    <w:rsid w:val="0092368A"/>
    <w:rPr>
      <w:b/>
      <w:bCs/>
      <w:sz w:val="20"/>
      <w:szCs w:val="20"/>
    </w:rPr>
  </w:style>
  <w:style w:type="paragraph" w:styleId="BalloonText">
    <w:name w:val="Balloon Text"/>
    <w:basedOn w:val="Normal"/>
    <w:link w:val="BalloonTextChar"/>
    <w:uiPriority w:val="99"/>
    <w:semiHidden/>
    <w:unhideWhenUsed/>
    <w:rsid w:val="00923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8A"/>
    <w:rPr>
      <w:rFonts w:ascii="Segoe UI" w:hAnsi="Segoe UI" w:cs="Segoe UI"/>
      <w:sz w:val="18"/>
      <w:szCs w:val="18"/>
    </w:rPr>
  </w:style>
  <w:style w:type="character" w:styleId="Hyperlink">
    <w:name w:val="Hyperlink"/>
    <w:basedOn w:val="DefaultParagraphFont"/>
    <w:uiPriority w:val="99"/>
    <w:unhideWhenUsed/>
    <w:rsid w:val="00023413"/>
    <w:rPr>
      <w:color w:val="0563C1" w:themeColor="hyperlink"/>
      <w:u w:val="single"/>
    </w:rPr>
  </w:style>
  <w:style w:type="paragraph" w:styleId="Header">
    <w:name w:val="header"/>
    <w:basedOn w:val="Normal"/>
    <w:link w:val="HeaderChar"/>
    <w:uiPriority w:val="99"/>
    <w:unhideWhenUsed/>
    <w:rsid w:val="00097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4F8"/>
  </w:style>
  <w:style w:type="paragraph" w:styleId="Footer">
    <w:name w:val="footer"/>
    <w:basedOn w:val="Normal"/>
    <w:link w:val="FooterChar"/>
    <w:uiPriority w:val="99"/>
    <w:unhideWhenUsed/>
    <w:rsid w:val="00097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4F8"/>
  </w:style>
  <w:style w:type="character" w:styleId="FollowedHyperlink">
    <w:name w:val="FollowedHyperlink"/>
    <w:basedOn w:val="DefaultParagraphFont"/>
    <w:uiPriority w:val="99"/>
    <w:semiHidden/>
    <w:unhideWhenUsed/>
    <w:rsid w:val="00EF6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s://www.gov.il/he/pages/agriministrynationalplanfoodsecurit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1495;&#1512;&#1489;&#1493;&#1514;%20&#1489;&#1512;&#1494;&#1500;\&#1488;&#1511;&#1505;&#1500;&#1497;&#1501;\&#1502;&#1493;&#1491;&#1500;%2016.6.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1495;&#1512;&#1489;&#1493;&#1514;%20&#1489;&#1512;&#1494;&#1500;\&#1488;&#1511;&#1505;&#1500;&#1497;&#1501;\&#1502;&#1493;&#1491;&#1500;%208.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1495;&#1512;&#1489;&#1493;&#1514;%20&#1489;&#1512;&#1494;&#1500;\&#1488;&#1511;&#1505;&#1500;&#1497;&#1501;\&#1502;&#1493;&#1491;&#1500;%208.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1495;&#1512;&#1489;&#1493;&#1514;%20&#1489;&#1512;&#1494;&#1500;\&#1488;&#1511;&#1505;&#1500;&#1497;&#1501;\&#1502;&#1493;&#1491;&#1500;%208.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1495;&#1512;&#1489;&#1493;&#1514;%20&#1489;&#1512;&#1494;&#1500;\&#1488;&#1511;&#1505;&#1500;&#1497;&#1501;\&#1502;&#1493;&#1491;&#1500;%208.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1495;&#1512;&#1489;&#1493;&#1514;%20&#1489;&#1512;&#1494;&#1500;\&#1488;&#1511;&#1505;&#1500;&#1497;&#1501;\&#1502;&#1493;&#1491;&#1500;%208.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1495;&#1512;&#1489;&#1493;&#1514;%20&#1489;&#1512;&#1494;&#1500;\&#1488;&#1511;&#1505;&#1500;&#1497;&#1501;\&#1512;&#1497;&#1499;&#1493;&#1494;%20&#1504;&#1514;&#1493;&#1504;&#1497;&#1501;%20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1495;&#1512;&#1489;&#1493;&#1514;%20&#1489;&#1512;&#1494;&#1500;\&#1488;&#1511;&#1505;&#1500;&#1497;&#1501;\&#1502;&#1493;&#1491;&#1500;%2030.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1495;&#1512;&#1489;&#1493;&#1514;%20&#1489;&#1512;&#1494;&#1500;\&#1488;&#1511;&#1505;&#1500;&#1497;&#1501;\&#1502;&#1493;&#1491;&#1500;%208.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'עובדים בענף החלאות'!$C$24</c:f>
              <c:strCache>
                <c:ptCount val="1"/>
                <c:pt idx="0">
                  <c:v>עובדים זרים</c:v>
                </c:pt>
              </c:strCache>
            </c:strRef>
          </c:tx>
          <c:spPr>
            <a:solidFill>
              <a:schemeClr val="accent1"/>
            </a:solidFill>
            <a:ln>
              <a:noFill/>
            </a:ln>
            <a:effectLst/>
          </c:spPr>
          <c:invertIfNegative val="0"/>
          <c:cat>
            <c:strRef>
              <c:f>'עובדים בענף החלאות'!$D$22:$J$22</c:f>
              <c:strCache>
                <c:ptCount val="7"/>
                <c:pt idx="0">
                  <c:v>טרום המלחמה</c:v>
                </c:pt>
                <c:pt idx="1">
                  <c:v>אוק-23</c:v>
                </c:pt>
                <c:pt idx="2">
                  <c:v>נוב-23</c:v>
                </c:pt>
                <c:pt idx="3">
                  <c:v>דצמ-23</c:v>
                </c:pt>
                <c:pt idx="4">
                  <c:v>ינו-24</c:v>
                </c:pt>
                <c:pt idx="5">
                  <c:v>פבר-24</c:v>
                </c:pt>
                <c:pt idx="6">
                  <c:v>מרץ-24</c:v>
                </c:pt>
              </c:strCache>
            </c:strRef>
          </c:cat>
          <c:val>
            <c:numRef>
              <c:f>'עובדים בענף החלאות'!$D$24:$J$24</c:f>
              <c:numCache>
                <c:formatCode>#,##0</c:formatCode>
                <c:ptCount val="7"/>
                <c:pt idx="0">
                  <c:v>29</c:v>
                </c:pt>
                <c:pt idx="1">
                  <c:v>19.052</c:v>
                </c:pt>
                <c:pt idx="2">
                  <c:v>21.085000000000001</c:v>
                </c:pt>
                <c:pt idx="3">
                  <c:v>23.117999999999999</c:v>
                </c:pt>
                <c:pt idx="4">
                  <c:v>25.398</c:v>
                </c:pt>
                <c:pt idx="5">
                  <c:v>28.696000000000002</c:v>
                </c:pt>
                <c:pt idx="6">
                  <c:v>31.812999999999999</c:v>
                </c:pt>
              </c:numCache>
            </c:numRef>
          </c:val>
          <c:extLst>
            <c:ext xmlns:c16="http://schemas.microsoft.com/office/drawing/2014/chart" uri="{C3380CC4-5D6E-409C-BE32-E72D297353CC}">
              <c16:uniqueId val="{00000000-15D4-4BCA-9A6A-9C9015A8F25B}"/>
            </c:ext>
          </c:extLst>
        </c:ser>
        <c:ser>
          <c:idx val="1"/>
          <c:order val="1"/>
          <c:tx>
            <c:strRef>
              <c:f>'עובדים בענף החלאות'!$C$23</c:f>
              <c:strCache>
                <c:ptCount val="1"/>
                <c:pt idx="0">
                  <c:v>פלסטינים</c:v>
                </c:pt>
              </c:strCache>
            </c:strRef>
          </c:tx>
          <c:spPr>
            <a:solidFill>
              <a:schemeClr val="accent2"/>
            </a:solidFill>
            <a:ln>
              <a:noFill/>
            </a:ln>
            <a:effectLst/>
          </c:spPr>
          <c:invertIfNegative val="0"/>
          <c:cat>
            <c:strRef>
              <c:f>'עובדים בענף החלאות'!$D$22:$J$22</c:f>
              <c:strCache>
                <c:ptCount val="7"/>
                <c:pt idx="0">
                  <c:v>טרום המלחמה</c:v>
                </c:pt>
                <c:pt idx="1">
                  <c:v>אוק-23</c:v>
                </c:pt>
                <c:pt idx="2">
                  <c:v>נוב-23</c:v>
                </c:pt>
                <c:pt idx="3">
                  <c:v>דצמ-23</c:v>
                </c:pt>
                <c:pt idx="4">
                  <c:v>ינו-24</c:v>
                </c:pt>
                <c:pt idx="5">
                  <c:v>פבר-24</c:v>
                </c:pt>
                <c:pt idx="6">
                  <c:v>מרץ-24</c:v>
                </c:pt>
              </c:strCache>
            </c:strRef>
          </c:cat>
          <c:val>
            <c:numRef>
              <c:f>'עובדים בענף החלאות'!$D$23:$J$23</c:f>
              <c:numCache>
                <c:formatCode>#,##0</c:formatCode>
                <c:ptCount val="7"/>
                <c:pt idx="0">
                  <c:v>22</c:v>
                </c:pt>
                <c:pt idx="1">
                  <c:v>0</c:v>
                </c:pt>
                <c:pt idx="2">
                  <c:v>0</c:v>
                </c:pt>
                <c:pt idx="3">
                  <c:v>0</c:v>
                </c:pt>
                <c:pt idx="4">
                  <c:v>0</c:v>
                </c:pt>
                <c:pt idx="5">
                  <c:v>0</c:v>
                </c:pt>
                <c:pt idx="6">
                  <c:v>0</c:v>
                </c:pt>
              </c:numCache>
            </c:numRef>
          </c:val>
          <c:extLst>
            <c:ext xmlns:c16="http://schemas.microsoft.com/office/drawing/2014/chart" uri="{C3380CC4-5D6E-409C-BE32-E72D297353CC}">
              <c16:uniqueId val="{00000001-15D4-4BCA-9A6A-9C9015A8F25B}"/>
            </c:ext>
          </c:extLst>
        </c:ser>
        <c:dLbls>
          <c:showLegendKey val="0"/>
          <c:showVal val="0"/>
          <c:showCatName val="0"/>
          <c:showSerName val="0"/>
          <c:showPercent val="0"/>
          <c:showBubbleSize val="0"/>
        </c:dLbls>
        <c:gapWidth val="50"/>
        <c:overlap val="100"/>
        <c:axId val="650063264"/>
        <c:axId val="650056736"/>
      </c:barChart>
      <c:catAx>
        <c:axId val="65006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56736"/>
        <c:crosses val="autoZero"/>
        <c:auto val="1"/>
        <c:lblAlgn val="ctr"/>
        <c:lblOffset val="100"/>
        <c:noMultiLvlLbl val="0"/>
      </c:catAx>
      <c:valAx>
        <c:axId val="650056736"/>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Thousands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50063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גרפים!$H$85</c:f>
              <c:strCache>
                <c:ptCount val="1"/>
                <c:pt idx="0">
                  <c:v>תפוקה</c:v>
                </c:pt>
              </c:strCache>
            </c:strRef>
          </c:tx>
          <c:spPr>
            <a:solidFill>
              <a:schemeClr val="accent1"/>
            </a:solidFill>
            <a:ln>
              <a:noFill/>
            </a:ln>
            <a:effectLst/>
          </c:spPr>
          <c:cat>
            <c:strRef>
              <c:f>גרפים!$S$84:$Z$84</c:f>
              <c:strCache>
                <c:ptCount val="8"/>
                <c:pt idx="0">
                  <c:v>August</c:v>
                </c:pt>
                <c:pt idx="1">
                  <c:v>September</c:v>
                </c:pt>
                <c:pt idx="2">
                  <c:v>Oct-23</c:v>
                </c:pt>
                <c:pt idx="3">
                  <c:v>Nov-23</c:v>
                </c:pt>
                <c:pt idx="4">
                  <c:v>Dec-23</c:v>
                </c:pt>
                <c:pt idx="5">
                  <c:v>Jan-24</c:v>
                </c:pt>
                <c:pt idx="6">
                  <c:v>Feb-24</c:v>
                </c:pt>
                <c:pt idx="7">
                  <c:v>Mar-24</c:v>
                </c:pt>
              </c:strCache>
              <c:extLst/>
            </c:strRef>
          </c:cat>
          <c:val>
            <c:numRef>
              <c:f>גרפים!$S$85:$Z$85</c:f>
              <c:numCache>
                <c:formatCode>0%</c:formatCode>
                <c:ptCount val="8"/>
                <c:pt idx="0">
                  <c:v>1</c:v>
                </c:pt>
                <c:pt idx="1">
                  <c:v>1</c:v>
                </c:pt>
                <c:pt idx="2">
                  <c:v>0.90724754107899264</c:v>
                </c:pt>
                <c:pt idx="3">
                  <c:v>0.78521431583209289</c:v>
                </c:pt>
                <c:pt idx="4">
                  <c:v>0.84828273559773271</c:v>
                </c:pt>
                <c:pt idx="5">
                  <c:v>1.00939538304494</c:v>
                </c:pt>
                <c:pt idx="6">
                  <c:v>0.84587913632681422</c:v>
                </c:pt>
                <c:pt idx="7">
                  <c:v>0.86433492982691906</c:v>
                </c:pt>
              </c:numCache>
              <c:extLst/>
            </c:numRef>
          </c:val>
          <c:extLst>
            <c:ext xmlns:c16="http://schemas.microsoft.com/office/drawing/2014/chart" uri="{C3380CC4-5D6E-409C-BE32-E72D297353CC}">
              <c16:uniqueId val="{00000000-9F11-4B7C-855D-54DD4546BF7F}"/>
            </c:ext>
          </c:extLst>
        </c:ser>
        <c:ser>
          <c:idx val="1"/>
          <c:order val="1"/>
          <c:tx>
            <c:strRef>
              <c:f>גרפים!$H$86</c:f>
              <c:strCache>
                <c:ptCount val="1"/>
                <c:pt idx="0">
                  <c:v>יבוא</c:v>
                </c:pt>
              </c:strCache>
            </c:strRef>
          </c:tx>
          <c:spPr>
            <a:solidFill>
              <a:schemeClr val="accent2"/>
            </a:solidFill>
            <a:ln w="25400">
              <a:noFill/>
            </a:ln>
            <a:effectLst/>
          </c:spPr>
          <c:cat>
            <c:strRef>
              <c:f>גרפים!$S$84:$Z$84</c:f>
              <c:strCache>
                <c:ptCount val="8"/>
                <c:pt idx="0">
                  <c:v>August</c:v>
                </c:pt>
                <c:pt idx="1">
                  <c:v>September</c:v>
                </c:pt>
                <c:pt idx="2">
                  <c:v>Oct-23</c:v>
                </c:pt>
                <c:pt idx="3">
                  <c:v>Nov-23</c:v>
                </c:pt>
                <c:pt idx="4">
                  <c:v>Dec-23</c:v>
                </c:pt>
                <c:pt idx="5">
                  <c:v>Jan-24</c:v>
                </c:pt>
                <c:pt idx="6">
                  <c:v>Feb-24</c:v>
                </c:pt>
                <c:pt idx="7">
                  <c:v>Mar-24</c:v>
                </c:pt>
              </c:strCache>
              <c:extLst/>
            </c:strRef>
          </c:cat>
          <c:val>
            <c:numRef>
              <c:f>גרפים!$S$86:$Z$86</c:f>
              <c:numCache>
                <c:formatCode>0%</c:formatCode>
                <c:ptCount val="8"/>
                <c:pt idx="0">
                  <c:v>0</c:v>
                </c:pt>
                <c:pt idx="1">
                  <c:v>0</c:v>
                </c:pt>
                <c:pt idx="2">
                  <c:v>0</c:v>
                </c:pt>
                <c:pt idx="3">
                  <c:v>0</c:v>
                </c:pt>
                <c:pt idx="4">
                  <c:v>0</c:v>
                </c:pt>
                <c:pt idx="5">
                  <c:v>0</c:v>
                </c:pt>
                <c:pt idx="6">
                  <c:v>0</c:v>
                </c:pt>
                <c:pt idx="7">
                  <c:v>0</c:v>
                </c:pt>
              </c:numCache>
              <c:extLst/>
            </c:numRef>
          </c:val>
          <c:extLst>
            <c:ext xmlns:c16="http://schemas.microsoft.com/office/drawing/2014/chart" uri="{C3380CC4-5D6E-409C-BE32-E72D297353CC}">
              <c16:uniqueId val="{00000001-9F11-4B7C-855D-54DD4546BF7F}"/>
            </c:ext>
          </c:extLst>
        </c:ser>
        <c:dLbls>
          <c:showLegendKey val="0"/>
          <c:showVal val="0"/>
          <c:showCatName val="0"/>
          <c:showSerName val="0"/>
          <c:showPercent val="0"/>
          <c:showBubbleSize val="0"/>
        </c:dLbls>
        <c:axId val="650062720"/>
        <c:axId val="650052384"/>
      </c:areaChart>
      <c:catAx>
        <c:axId val="65006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52384"/>
        <c:crosses val="autoZero"/>
        <c:auto val="1"/>
        <c:lblAlgn val="ctr"/>
        <c:lblOffset val="100"/>
        <c:noMultiLvlLbl val="0"/>
      </c:catAx>
      <c:valAx>
        <c:axId val="650052384"/>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62720"/>
        <c:crosses val="autoZero"/>
        <c:crossBetween val="midCat"/>
        <c:majorUnit val="5.000000000000001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Potatoes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'תפוחי אדמה'!$H$121</c:f>
              <c:strCache>
                <c:ptCount val="1"/>
                <c:pt idx="0">
                  <c:v>תפוקה שנה נורמטיבית</c:v>
                </c:pt>
              </c:strCache>
            </c:strRef>
          </c:tx>
          <c:spPr>
            <a:solidFill>
              <a:schemeClr val="accent1"/>
            </a:solidFill>
            <a:ln>
              <a:noFill/>
            </a:ln>
            <a:effectLst/>
          </c:spPr>
          <c:cat>
            <c:strRef>
              <c:f>'תפוחי אדמה'!$S$120:$Z$120</c:f>
              <c:strCache>
                <c:ptCount val="8"/>
                <c:pt idx="0">
                  <c:v>August</c:v>
                </c:pt>
                <c:pt idx="1">
                  <c:v>September</c:v>
                </c:pt>
                <c:pt idx="2">
                  <c:v>Oct-23</c:v>
                </c:pt>
                <c:pt idx="3">
                  <c:v>Nov-23</c:v>
                </c:pt>
                <c:pt idx="4">
                  <c:v>Dec-23</c:v>
                </c:pt>
                <c:pt idx="5">
                  <c:v>Jan-24</c:v>
                </c:pt>
                <c:pt idx="6">
                  <c:v>Feb-24</c:v>
                </c:pt>
                <c:pt idx="7">
                  <c:v>Mar-24</c:v>
                </c:pt>
              </c:strCache>
            </c:strRef>
          </c:cat>
          <c:val>
            <c:numRef>
              <c:f>'תפוחי אדמה'!$S$121:$X$121</c:f>
              <c:numCache>
                <c:formatCode>General</c:formatCode>
                <c:ptCount val="6"/>
              </c:numCache>
            </c:numRef>
          </c:val>
          <c:extLst>
            <c:ext xmlns:c16="http://schemas.microsoft.com/office/drawing/2014/chart" uri="{C3380CC4-5D6E-409C-BE32-E72D297353CC}">
              <c16:uniqueId val="{00000000-6019-4416-950C-3A30D640DCEA}"/>
            </c:ext>
          </c:extLst>
        </c:ser>
        <c:ser>
          <c:idx val="1"/>
          <c:order val="1"/>
          <c:tx>
            <c:strRef>
              <c:f>'תפוחי אדמה'!$H$122</c:f>
              <c:strCache>
                <c:ptCount val="1"/>
                <c:pt idx="0">
                  <c:v>תפוקה מלחמה</c:v>
                </c:pt>
              </c:strCache>
            </c:strRef>
          </c:tx>
          <c:spPr>
            <a:solidFill>
              <a:schemeClr val="accent2"/>
            </a:solidFill>
            <a:ln>
              <a:noFill/>
            </a:ln>
            <a:effectLst/>
          </c:spPr>
          <c:cat>
            <c:strRef>
              <c:f>'תפוחי אדמה'!$S$120:$Z$120</c:f>
              <c:strCache>
                <c:ptCount val="8"/>
                <c:pt idx="0">
                  <c:v>August</c:v>
                </c:pt>
                <c:pt idx="1">
                  <c:v>September</c:v>
                </c:pt>
                <c:pt idx="2">
                  <c:v>Oct-23</c:v>
                </c:pt>
                <c:pt idx="3">
                  <c:v>Nov-23</c:v>
                </c:pt>
                <c:pt idx="4">
                  <c:v>Dec-23</c:v>
                </c:pt>
                <c:pt idx="5">
                  <c:v>Jan-24</c:v>
                </c:pt>
                <c:pt idx="6">
                  <c:v>Feb-24</c:v>
                </c:pt>
                <c:pt idx="7">
                  <c:v>Mar-24</c:v>
                </c:pt>
              </c:strCache>
            </c:strRef>
          </c:cat>
          <c:val>
            <c:numRef>
              <c:f>'תפוחי אדמה'!$S$122:$X$122</c:f>
              <c:numCache>
                <c:formatCode>General</c:formatCode>
                <c:ptCount val="6"/>
              </c:numCache>
            </c:numRef>
          </c:val>
          <c:extLst>
            <c:ext xmlns:c16="http://schemas.microsoft.com/office/drawing/2014/chart" uri="{C3380CC4-5D6E-409C-BE32-E72D297353CC}">
              <c16:uniqueId val="{00000001-6019-4416-950C-3A30D640DCEA}"/>
            </c:ext>
          </c:extLst>
        </c:ser>
        <c:ser>
          <c:idx val="2"/>
          <c:order val="2"/>
          <c:tx>
            <c:strRef>
              <c:f>'תפוחי אדמה'!$H$129</c:f>
              <c:strCache>
                <c:ptCount val="1"/>
                <c:pt idx="0">
                  <c:v>תוצרת חקלאית מקומית</c:v>
                </c:pt>
              </c:strCache>
            </c:strRef>
          </c:tx>
          <c:spPr>
            <a:solidFill>
              <a:schemeClr val="bg1">
                <a:lumMod val="50000"/>
              </a:schemeClr>
            </a:solidFill>
            <a:ln w="25400">
              <a:noFill/>
            </a:ln>
            <a:effectLst/>
          </c:spPr>
          <c:cat>
            <c:strRef>
              <c:f>'תפוחי אדמה'!$S$120:$Z$120</c:f>
              <c:strCache>
                <c:ptCount val="8"/>
                <c:pt idx="0">
                  <c:v>August</c:v>
                </c:pt>
                <c:pt idx="1">
                  <c:v>September</c:v>
                </c:pt>
                <c:pt idx="2">
                  <c:v>Oct-23</c:v>
                </c:pt>
                <c:pt idx="3">
                  <c:v>Nov-23</c:v>
                </c:pt>
                <c:pt idx="4">
                  <c:v>Dec-23</c:v>
                </c:pt>
                <c:pt idx="5">
                  <c:v>Jan-24</c:v>
                </c:pt>
                <c:pt idx="6">
                  <c:v>Feb-24</c:v>
                </c:pt>
                <c:pt idx="7">
                  <c:v>Mar-24</c:v>
                </c:pt>
              </c:strCache>
            </c:strRef>
          </c:cat>
          <c:val>
            <c:numRef>
              <c:f>'תפוחי אדמה'!$S$129:$Z$129</c:f>
              <c:numCache>
                <c:formatCode>0%</c:formatCode>
                <c:ptCount val="8"/>
                <c:pt idx="0">
                  <c:v>1</c:v>
                </c:pt>
                <c:pt idx="1">
                  <c:v>1</c:v>
                </c:pt>
                <c:pt idx="2">
                  <c:v>0.59596782250716163</c:v>
                </c:pt>
                <c:pt idx="3">
                  <c:v>0.56181108416160319</c:v>
                </c:pt>
                <c:pt idx="4">
                  <c:v>0.6012169828914975</c:v>
                </c:pt>
                <c:pt idx="5">
                  <c:v>0.76437136329189836</c:v>
                </c:pt>
                <c:pt idx="6">
                  <c:v>0.66687181097447057</c:v>
                </c:pt>
                <c:pt idx="7">
                  <c:v>1.0036929454474641</c:v>
                </c:pt>
              </c:numCache>
            </c:numRef>
          </c:val>
          <c:extLst>
            <c:ext xmlns:c16="http://schemas.microsoft.com/office/drawing/2014/chart" uri="{C3380CC4-5D6E-409C-BE32-E72D297353CC}">
              <c16:uniqueId val="{00000002-6019-4416-950C-3A30D640DCEA}"/>
            </c:ext>
          </c:extLst>
        </c:ser>
        <c:dLbls>
          <c:showLegendKey val="0"/>
          <c:showVal val="0"/>
          <c:showCatName val="0"/>
          <c:showSerName val="0"/>
          <c:showPercent val="0"/>
          <c:showBubbleSize val="0"/>
        </c:dLbls>
        <c:axId val="650057280"/>
        <c:axId val="650054016"/>
      </c:areaChart>
      <c:catAx>
        <c:axId val="65005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54016"/>
        <c:crosses val="autoZero"/>
        <c:auto val="1"/>
        <c:lblAlgn val="ctr"/>
        <c:lblOffset val="100"/>
        <c:noMultiLvlLbl val="0"/>
      </c:catAx>
      <c:valAx>
        <c:axId val="650054016"/>
        <c:scaling>
          <c:orientation val="minMax"/>
          <c:max val="1.05"/>
          <c:min val="0.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57280"/>
        <c:crosses val="autoZero"/>
        <c:crossBetween val="midCat"/>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Cucumbers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מלפפונים!$H$121</c:f>
              <c:strCache>
                <c:ptCount val="1"/>
                <c:pt idx="0">
                  <c:v>תפוקה שנה נורמטיבית</c:v>
                </c:pt>
              </c:strCache>
            </c:strRef>
          </c:tx>
          <c:spPr>
            <a:solidFill>
              <a:schemeClr val="accent1"/>
            </a:solidFill>
            <a:ln>
              <a:noFill/>
            </a:ln>
            <a:effectLst/>
          </c:spPr>
          <c:cat>
            <c:strRef>
              <c:f>מלפפונים!$S$120:$Z$120</c:f>
              <c:strCache>
                <c:ptCount val="8"/>
                <c:pt idx="0">
                  <c:v>August</c:v>
                </c:pt>
                <c:pt idx="1">
                  <c:v>September</c:v>
                </c:pt>
                <c:pt idx="2">
                  <c:v>Oct-23</c:v>
                </c:pt>
                <c:pt idx="3">
                  <c:v>Nov-23</c:v>
                </c:pt>
                <c:pt idx="4">
                  <c:v>Dec-23</c:v>
                </c:pt>
                <c:pt idx="5">
                  <c:v>Jan-24</c:v>
                </c:pt>
                <c:pt idx="6">
                  <c:v>Feb-24</c:v>
                </c:pt>
                <c:pt idx="7">
                  <c:v>Mar-24</c:v>
                </c:pt>
              </c:strCache>
            </c:strRef>
          </c:cat>
          <c:val>
            <c:numRef>
              <c:f>מלפפונים!$S$121:$X$121</c:f>
              <c:numCache>
                <c:formatCode>General</c:formatCode>
                <c:ptCount val="6"/>
              </c:numCache>
            </c:numRef>
          </c:val>
          <c:extLst>
            <c:ext xmlns:c16="http://schemas.microsoft.com/office/drawing/2014/chart" uri="{C3380CC4-5D6E-409C-BE32-E72D297353CC}">
              <c16:uniqueId val="{00000000-CC5E-46B3-8A03-60D155603537}"/>
            </c:ext>
          </c:extLst>
        </c:ser>
        <c:ser>
          <c:idx val="1"/>
          <c:order val="1"/>
          <c:tx>
            <c:strRef>
              <c:f>מלפפונים!$H$122</c:f>
              <c:strCache>
                <c:ptCount val="1"/>
                <c:pt idx="0">
                  <c:v>תפוקה מלחמה</c:v>
                </c:pt>
              </c:strCache>
            </c:strRef>
          </c:tx>
          <c:spPr>
            <a:solidFill>
              <a:schemeClr val="accent2"/>
            </a:solidFill>
            <a:ln>
              <a:noFill/>
            </a:ln>
            <a:effectLst/>
          </c:spPr>
          <c:cat>
            <c:strRef>
              <c:f>מלפפונים!$S$120:$Z$120</c:f>
              <c:strCache>
                <c:ptCount val="8"/>
                <c:pt idx="0">
                  <c:v>August</c:v>
                </c:pt>
                <c:pt idx="1">
                  <c:v>September</c:v>
                </c:pt>
                <c:pt idx="2">
                  <c:v>Oct-23</c:v>
                </c:pt>
                <c:pt idx="3">
                  <c:v>Nov-23</c:v>
                </c:pt>
                <c:pt idx="4">
                  <c:v>Dec-23</c:v>
                </c:pt>
                <c:pt idx="5">
                  <c:v>Jan-24</c:v>
                </c:pt>
                <c:pt idx="6">
                  <c:v>Feb-24</c:v>
                </c:pt>
                <c:pt idx="7">
                  <c:v>Mar-24</c:v>
                </c:pt>
              </c:strCache>
            </c:strRef>
          </c:cat>
          <c:val>
            <c:numRef>
              <c:f>מלפפונים!$S$122:$X$122</c:f>
              <c:numCache>
                <c:formatCode>General</c:formatCode>
                <c:ptCount val="6"/>
              </c:numCache>
            </c:numRef>
          </c:val>
          <c:extLst>
            <c:ext xmlns:c16="http://schemas.microsoft.com/office/drawing/2014/chart" uri="{C3380CC4-5D6E-409C-BE32-E72D297353CC}">
              <c16:uniqueId val="{00000001-CC5E-46B3-8A03-60D155603537}"/>
            </c:ext>
          </c:extLst>
        </c:ser>
        <c:ser>
          <c:idx val="2"/>
          <c:order val="2"/>
          <c:tx>
            <c:strRef>
              <c:f>מלפפונים!$H$129</c:f>
              <c:strCache>
                <c:ptCount val="1"/>
                <c:pt idx="0">
                  <c:v>תוצרת חקלאית מקומית</c:v>
                </c:pt>
              </c:strCache>
            </c:strRef>
          </c:tx>
          <c:spPr>
            <a:solidFill>
              <a:schemeClr val="accent6">
                <a:lumMod val="75000"/>
              </a:schemeClr>
            </a:solidFill>
            <a:ln w="25400">
              <a:noFill/>
            </a:ln>
            <a:effectLst/>
          </c:spPr>
          <c:cat>
            <c:strRef>
              <c:f>מלפפונים!$S$120:$Z$120</c:f>
              <c:strCache>
                <c:ptCount val="8"/>
                <c:pt idx="0">
                  <c:v>August</c:v>
                </c:pt>
                <c:pt idx="1">
                  <c:v>September</c:v>
                </c:pt>
                <c:pt idx="2">
                  <c:v>Oct-23</c:v>
                </c:pt>
                <c:pt idx="3">
                  <c:v>Nov-23</c:v>
                </c:pt>
                <c:pt idx="4">
                  <c:v>Dec-23</c:v>
                </c:pt>
                <c:pt idx="5">
                  <c:v>Jan-24</c:v>
                </c:pt>
                <c:pt idx="6">
                  <c:v>Feb-24</c:v>
                </c:pt>
                <c:pt idx="7">
                  <c:v>Mar-24</c:v>
                </c:pt>
              </c:strCache>
            </c:strRef>
          </c:cat>
          <c:val>
            <c:numRef>
              <c:f>מלפפונים!$S$129:$Z$129</c:f>
              <c:numCache>
                <c:formatCode>0%</c:formatCode>
                <c:ptCount val="8"/>
                <c:pt idx="0">
                  <c:v>1</c:v>
                </c:pt>
                <c:pt idx="1">
                  <c:v>1</c:v>
                </c:pt>
                <c:pt idx="2">
                  <c:v>0.89487871725002777</c:v>
                </c:pt>
                <c:pt idx="3">
                  <c:v>0.7351900162426237</c:v>
                </c:pt>
                <c:pt idx="4">
                  <c:v>0.65630078342580567</c:v>
                </c:pt>
                <c:pt idx="5">
                  <c:v>1.0910762833839756</c:v>
                </c:pt>
                <c:pt idx="6">
                  <c:v>0.86743227452039073</c:v>
                </c:pt>
                <c:pt idx="7">
                  <c:v>1.005672755595254</c:v>
                </c:pt>
              </c:numCache>
            </c:numRef>
          </c:val>
          <c:extLst>
            <c:ext xmlns:c16="http://schemas.microsoft.com/office/drawing/2014/chart" uri="{C3380CC4-5D6E-409C-BE32-E72D297353CC}">
              <c16:uniqueId val="{00000002-CC5E-46B3-8A03-60D155603537}"/>
            </c:ext>
          </c:extLst>
        </c:ser>
        <c:dLbls>
          <c:showLegendKey val="0"/>
          <c:showVal val="0"/>
          <c:showCatName val="0"/>
          <c:showSerName val="0"/>
          <c:showPercent val="0"/>
          <c:showBubbleSize val="0"/>
        </c:dLbls>
        <c:axId val="650056192"/>
        <c:axId val="650062176"/>
      </c:areaChart>
      <c:catAx>
        <c:axId val="65005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62176"/>
        <c:crosses val="autoZero"/>
        <c:auto val="1"/>
        <c:lblAlgn val="ctr"/>
        <c:lblOffset val="100"/>
        <c:noMultiLvlLbl val="0"/>
      </c:catAx>
      <c:valAx>
        <c:axId val="650062176"/>
        <c:scaling>
          <c:orientation val="minMax"/>
          <c:max val="1"/>
          <c:min val="0.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56192"/>
        <c:crosses val="autoZero"/>
        <c:crossBetween val="midCat"/>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'תפוחי עץ'!$H$121</c:f>
              <c:strCache>
                <c:ptCount val="1"/>
                <c:pt idx="0">
                  <c:v>תפוקה שנה נורמטיבית</c:v>
                </c:pt>
              </c:strCache>
            </c:strRef>
          </c:tx>
          <c:spPr>
            <a:solidFill>
              <a:schemeClr val="accent1"/>
            </a:solidFill>
            <a:ln>
              <a:noFill/>
            </a:ln>
            <a:effectLst/>
          </c:spPr>
          <c:cat>
            <c:strRef>
              <c:f>'תפוחי עץ'!$S$120:$Z$120</c:f>
              <c:strCache>
                <c:ptCount val="8"/>
                <c:pt idx="0">
                  <c:v>August</c:v>
                </c:pt>
                <c:pt idx="1">
                  <c:v>September</c:v>
                </c:pt>
                <c:pt idx="2">
                  <c:v>Oct-23</c:v>
                </c:pt>
                <c:pt idx="3">
                  <c:v>Nov-23</c:v>
                </c:pt>
                <c:pt idx="4">
                  <c:v>Dec-23</c:v>
                </c:pt>
                <c:pt idx="5">
                  <c:v>Jan-24</c:v>
                </c:pt>
                <c:pt idx="6">
                  <c:v>Feb-24</c:v>
                </c:pt>
                <c:pt idx="7">
                  <c:v>Mar-24</c:v>
                </c:pt>
              </c:strCache>
            </c:strRef>
          </c:cat>
          <c:val>
            <c:numRef>
              <c:f>'תפוחי עץ'!$S$121:$X$121</c:f>
              <c:numCache>
                <c:formatCode>General</c:formatCode>
                <c:ptCount val="6"/>
              </c:numCache>
            </c:numRef>
          </c:val>
          <c:extLst>
            <c:ext xmlns:c16="http://schemas.microsoft.com/office/drawing/2014/chart" uri="{C3380CC4-5D6E-409C-BE32-E72D297353CC}">
              <c16:uniqueId val="{00000000-2B83-4881-858C-30B565C35560}"/>
            </c:ext>
          </c:extLst>
        </c:ser>
        <c:ser>
          <c:idx val="1"/>
          <c:order val="1"/>
          <c:tx>
            <c:strRef>
              <c:f>'תפוחי עץ'!$H$122</c:f>
              <c:strCache>
                <c:ptCount val="1"/>
                <c:pt idx="0">
                  <c:v>תפוקה מלחמה</c:v>
                </c:pt>
              </c:strCache>
            </c:strRef>
          </c:tx>
          <c:spPr>
            <a:solidFill>
              <a:schemeClr val="accent2"/>
            </a:solidFill>
            <a:ln>
              <a:noFill/>
            </a:ln>
            <a:effectLst/>
          </c:spPr>
          <c:cat>
            <c:strRef>
              <c:f>'תפוחי עץ'!$S$120:$Z$120</c:f>
              <c:strCache>
                <c:ptCount val="8"/>
                <c:pt idx="0">
                  <c:v>August</c:v>
                </c:pt>
                <c:pt idx="1">
                  <c:v>September</c:v>
                </c:pt>
                <c:pt idx="2">
                  <c:v>Oct-23</c:v>
                </c:pt>
                <c:pt idx="3">
                  <c:v>Nov-23</c:v>
                </c:pt>
                <c:pt idx="4">
                  <c:v>Dec-23</c:v>
                </c:pt>
                <c:pt idx="5">
                  <c:v>Jan-24</c:v>
                </c:pt>
                <c:pt idx="6">
                  <c:v>Feb-24</c:v>
                </c:pt>
                <c:pt idx="7">
                  <c:v>Mar-24</c:v>
                </c:pt>
              </c:strCache>
            </c:strRef>
          </c:cat>
          <c:val>
            <c:numRef>
              <c:f>'תפוחי עץ'!$S$122:$X$122</c:f>
              <c:numCache>
                <c:formatCode>General</c:formatCode>
                <c:ptCount val="6"/>
              </c:numCache>
            </c:numRef>
          </c:val>
          <c:extLst>
            <c:ext xmlns:c16="http://schemas.microsoft.com/office/drawing/2014/chart" uri="{C3380CC4-5D6E-409C-BE32-E72D297353CC}">
              <c16:uniqueId val="{00000001-2B83-4881-858C-30B565C35560}"/>
            </c:ext>
          </c:extLst>
        </c:ser>
        <c:ser>
          <c:idx val="2"/>
          <c:order val="2"/>
          <c:tx>
            <c:strRef>
              <c:f>'תפוחי עץ'!$H$129</c:f>
              <c:strCache>
                <c:ptCount val="1"/>
                <c:pt idx="0">
                  <c:v>תוצרת חקלאית מקומית</c:v>
                </c:pt>
              </c:strCache>
            </c:strRef>
          </c:tx>
          <c:spPr>
            <a:solidFill>
              <a:srgbClr val="C00000"/>
            </a:solidFill>
            <a:ln w="25400">
              <a:noFill/>
            </a:ln>
            <a:effectLst/>
          </c:spPr>
          <c:cat>
            <c:strRef>
              <c:f>'תפוחי עץ'!$S$120:$Z$120</c:f>
              <c:strCache>
                <c:ptCount val="8"/>
                <c:pt idx="0">
                  <c:v>August</c:v>
                </c:pt>
                <c:pt idx="1">
                  <c:v>September</c:v>
                </c:pt>
                <c:pt idx="2">
                  <c:v>Oct-23</c:v>
                </c:pt>
                <c:pt idx="3">
                  <c:v>Nov-23</c:v>
                </c:pt>
                <c:pt idx="4">
                  <c:v>Dec-23</c:v>
                </c:pt>
                <c:pt idx="5">
                  <c:v>Jan-24</c:v>
                </c:pt>
                <c:pt idx="6">
                  <c:v>Feb-24</c:v>
                </c:pt>
                <c:pt idx="7">
                  <c:v>Mar-24</c:v>
                </c:pt>
              </c:strCache>
            </c:strRef>
          </c:cat>
          <c:val>
            <c:numRef>
              <c:f>'תפוחי עץ'!$S$129:$Z$129</c:f>
              <c:numCache>
                <c:formatCode>0%</c:formatCode>
                <c:ptCount val="8"/>
                <c:pt idx="0">
                  <c:v>1</c:v>
                </c:pt>
                <c:pt idx="1">
                  <c:v>1</c:v>
                </c:pt>
                <c:pt idx="2">
                  <c:v>0.7477009345794392</c:v>
                </c:pt>
                <c:pt idx="3">
                  <c:v>0.7477009345794392</c:v>
                </c:pt>
                <c:pt idx="4">
                  <c:v>0.74781308411214942</c:v>
                </c:pt>
                <c:pt idx="5">
                  <c:v>0.75475471698113217</c:v>
                </c:pt>
                <c:pt idx="6">
                  <c:v>0.75486792452830198</c:v>
                </c:pt>
                <c:pt idx="7">
                  <c:v>0.75486792452830198</c:v>
                </c:pt>
              </c:numCache>
            </c:numRef>
          </c:val>
          <c:extLst>
            <c:ext xmlns:c16="http://schemas.microsoft.com/office/drawing/2014/chart" uri="{C3380CC4-5D6E-409C-BE32-E72D297353CC}">
              <c16:uniqueId val="{00000002-2B83-4881-858C-30B565C35560}"/>
            </c:ext>
          </c:extLst>
        </c:ser>
        <c:dLbls>
          <c:showLegendKey val="0"/>
          <c:showVal val="0"/>
          <c:showCatName val="0"/>
          <c:showSerName val="0"/>
          <c:showPercent val="0"/>
          <c:showBubbleSize val="0"/>
        </c:dLbls>
        <c:axId val="650053472"/>
        <c:axId val="650054560"/>
      </c:areaChart>
      <c:catAx>
        <c:axId val="65005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54560"/>
        <c:crosses val="autoZero"/>
        <c:auto val="1"/>
        <c:lblAlgn val="ctr"/>
        <c:lblOffset val="100"/>
        <c:noMultiLvlLbl val="0"/>
      </c:catAx>
      <c:valAx>
        <c:axId val="650054560"/>
        <c:scaling>
          <c:orientation val="minMax"/>
          <c:max val="1"/>
          <c:min val="0.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53472"/>
        <c:crosses val="autoZero"/>
        <c:crossBetween val="midCat"/>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Carrots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גזר!$H$121</c:f>
              <c:strCache>
                <c:ptCount val="1"/>
                <c:pt idx="0">
                  <c:v>תפוקה שנה נורמטיבית</c:v>
                </c:pt>
              </c:strCache>
            </c:strRef>
          </c:tx>
          <c:spPr>
            <a:solidFill>
              <a:schemeClr val="accent1"/>
            </a:solidFill>
            <a:ln>
              <a:noFill/>
            </a:ln>
            <a:effectLst/>
          </c:spPr>
          <c:cat>
            <c:strRef>
              <c:f>גזר!$S$120:$Z$120</c:f>
              <c:strCache>
                <c:ptCount val="8"/>
                <c:pt idx="0">
                  <c:v>August</c:v>
                </c:pt>
                <c:pt idx="1">
                  <c:v>September</c:v>
                </c:pt>
                <c:pt idx="2">
                  <c:v>Oct-23</c:v>
                </c:pt>
                <c:pt idx="3">
                  <c:v>Nov-23</c:v>
                </c:pt>
                <c:pt idx="4">
                  <c:v>Dec-23</c:v>
                </c:pt>
                <c:pt idx="5">
                  <c:v>Jan-24</c:v>
                </c:pt>
                <c:pt idx="6">
                  <c:v>Feb-24</c:v>
                </c:pt>
                <c:pt idx="7">
                  <c:v>Mar-24</c:v>
                </c:pt>
              </c:strCache>
            </c:strRef>
          </c:cat>
          <c:val>
            <c:numRef>
              <c:f>גזר!$S$121:$X$121</c:f>
              <c:numCache>
                <c:formatCode>General</c:formatCode>
                <c:ptCount val="6"/>
              </c:numCache>
            </c:numRef>
          </c:val>
          <c:extLst>
            <c:ext xmlns:c16="http://schemas.microsoft.com/office/drawing/2014/chart" uri="{C3380CC4-5D6E-409C-BE32-E72D297353CC}">
              <c16:uniqueId val="{00000000-BFFD-4B51-B2D1-A1A8086BBF67}"/>
            </c:ext>
          </c:extLst>
        </c:ser>
        <c:ser>
          <c:idx val="1"/>
          <c:order val="1"/>
          <c:tx>
            <c:strRef>
              <c:f>גזר!$H$122</c:f>
              <c:strCache>
                <c:ptCount val="1"/>
                <c:pt idx="0">
                  <c:v>תפוקה מלחמה</c:v>
                </c:pt>
              </c:strCache>
            </c:strRef>
          </c:tx>
          <c:spPr>
            <a:solidFill>
              <a:schemeClr val="accent2"/>
            </a:solidFill>
            <a:ln>
              <a:noFill/>
            </a:ln>
            <a:effectLst/>
          </c:spPr>
          <c:cat>
            <c:strRef>
              <c:f>גזר!$S$120:$Z$120</c:f>
              <c:strCache>
                <c:ptCount val="8"/>
                <c:pt idx="0">
                  <c:v>August</c:v>
                </c:pt>
                <c:pt idx="1">
                  <c:v>September</c:v>
                </c:pt>
                <c:pt idx="2">
                  <c:v>Oct-23</c:v>
                </c:pt>
                <c:pt idx="3">
                  <c:v>Nov-23</c:v>
                </c:pt>
                <c:pt idx="4">
                  <c:v>Dec-23</c:v>
                </c:pt>
                <c:pt idx="5">
                  <c:v>Jan-24</c:v>
                </c:pt>
                <c:pt idx="6">
                  <c:v>Feb-24</c:v>
                </c:pt>
                <c:pt idx="7">
                  <c:v>Mar-24</c:v>
                </c:pt>
              </c:strCache>
            </c:strRef>
          </c:cat>
          <c:val>
            <c:numRef>
              <c:f>גזר!$S$122:$X$122</c:f>
              <c:numCache>
                <c:formatCode>General</c:formatCode>
                <c:ptCount val="6"/>
              </c:numCache>
            </c:numRef>
          </c:val>
          <c:extLst>
            <c:ext xmlns:c16="http://schemas.microsoft.com/office/drawing/2014/chart" uri="{C3380CC4-5D6E-409C-BE32-E72D297353CC}">
              <c16:uniqueId val="{00000001-BFFD-4B51-B2D1-A1A8086BBF67}"/>
            </c:ext>
          </c:extLst>
        </c:ser>
        <c:ser>
          <c:idx val="2"/>
          <c:order val="2"/>
          <c:tx>
            <c:strRef>
              <c:f>גזר!$H$129</c:f>
              <c:strCache>
                <c:ptCount val="1"/>
                <c:pt idx="0">
                  <c:v>תוצרת חקלאית מקומית</c:v>
                </c:pt>
              </c:strCache>
            </c:strRef>
          </c:tx>
          <c:spPr>
            <a:solidFill>
              <a:schemeClr val="accent2"/>
            </a:solidFill>
            <a:ln w="25400">
              <a:noFill/>
            </a:ln>
            <a:effectLst/>
          </c:spPr>
          <c:cat>
            <c:strRef>
              <c:f>גזר!$S$120:$Z$120</c:f>
              <c:strCache>
                <c:ptCount val="8"/>
                <c:pt idx="0">
                  <c:v>August</c:v>
                </c:pt>
                <c:pt idx="1">
                  <c:v>September</c:v>
                </c:pt>
                <c:pt idx="2">
                  <c:v>Oct-23</c:v>
                </c:pt>
                <c:pt idx="3">
                  <c:v>Nov-23</c:v>
                </c:pt>
                <c:pt idx="4">
                  <c:v>Dec-23</c:v>
                </c:pt>
                <c:pt idx="5">
                  <c:v>Jan-24</c:v>
                </c:pt>
                <c:pt idx="6">
                  <c:v>Feb-24</c:v>
                </c:pt>
                <c:pt idx="7">
                  <c:v>Mar-24</c:v>
                </c:pt>
              </c:strCache>
            </c:strRef>
          </c:cat>
          <c:val>
            <c:numRef>
              <c:f>גזר!$S$129:$Z$129</c:f>
              <c:numCache>
                <c:formatCode>0%</c:formatCode>
                <c:ptCount val="8"/>
                <c:pt idx="0">
                  <c:v>1</c:v>
                </c:pt>
                <c:pt idx="1">
                  <c:v>1</c:v>
                </c:pt>
                <c:pt idx="2">
                  <c:v>0.81238917942186584</c:v>
                </c:pt>
                <c:pt idx="3">
                  <c:v>0.5729020557472746</c:v>
                </c:pt>
                <c:pt idx="4">
                  <c:v>0.87582417396891055</c:v>
                </c:pt>
                <c:pt idx="5">
                  <c:v>0.66207307210292243</c:v>
                </c:pt>
                <c:pt idx="6">
                  <c:v>0.52008047481900821</c:v>
                </c:pt>
                <c:pt idx="7">
                  <c:v>0.47595562215966369</c:v>
                </c:pt>
              </c:numCache>
            </c:numRef>
          </c:val>
          <c:extLst>
            <c:ext xmlns:c16="http://schemas.microsoft.com/office/drawing/2014/chart" uri="{C3380CC4-5D6E-409C-BE32-E72D297353CC}">
              <c16:uniqueId val="{00000002-BFFD-4B51-B2D1-A1A8086BBF67}"/>
            </c:ext>
          </c:extLst>
        </c:ser>
        <c:dLbls>
          <c:showLegendKey val="0"/>
          <c:showVal val="0"/>
          <c:showCatName val="0"/>
          <c:showSerName val="0"/>
          <c:showPercent val="0"/>
          <c:showBubbleSize val="0"/>
        </c:dLbls>
        <c:axId val="650057824"/>
        <c:axId val="650061088"/>
      </c:areaChart>
      <c:catAx>
        <c:axId val="65005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61088"/>
        <c:crosses val="autoZero"/>
        <c:auto val="1"/>
        <c:lblAlgn val="ctr"/>
        <c:lblOffset val="100"/>
        <c:noMultiLvlLbl val="0"/>
      </c:catAx>
      <c:valAx>
        <c:axId val="650061088"/>
        <c:scaling>
          <c:orientation val="minMax"/>
          <c:max val="1"/>
          <c:min val="0.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57824"/>
        <c:crosses val="autoZero"/>
        <c:crossBetween val="midCat"/>
        <c:majorUnit val="0.3000000000000000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'ייבוא טורקיה'!$J$4</c:f>
              <c:strCache>
                <c:ptCount val="1"/>
                <c:pt idx="0">
                  <c:v>עגבניה</c:v>
                </c:pt>
              </c:strCache>
            </c:strRef>
          </c:tx>
          <c:spPr>
            <a:solidFill>
              <a:schemeClr val="accent1"/>
            </a:solidFill>
            <a:ln>
              <a:noFill/>
            </a:ln>
            <a:effectLst/>
          </c:spPr>
          <c:invertIfNegative val="0"/>
          <c:cat>
            <c:strRef>
              <c:f>'ייבוא טורקיה'!$K$3:$R$3</c:f>
              <c:strCache>
                <c:ptCount val="8"/>
                <c:pt idx="0">
                  <c:v>אוקטובר</c:v>
                </c:pt>
                <c:pt idx="1">
                  <c:v>נובמבר</c:v>
                </c:pt>
                <c:pt idx="2">
                  <c:v>דצמבר</c:v>
                </c:pt>
                <c:pt idx="3">
                  <c:v>ינואר</c:v>
                </c:pt>
                <c:pt idx="4">
                  <c:v>פברואר</c:v>
                </c:pt>
                <c:pt idx="5">
                  <c:v>מרץ</c:v>
                </c:pt>
                <c:pt idx="6">
                  <c:v>אפריל</c:v>
                </c:pt>
                <c:pt idx="7">
                  <c:v>מאי</c:v>
                </c:pt>
              </c:strCache>
            </c:strRef>
          </c:cat>
          <c:val>
            <c:numRef>
              <c:f>'ייבוא טורקיה'!$K$4:$R$4</c:f>
              <c:numCache>
                <c:formatCode>General</c:formatCode>
                <c:ptCount val="8"/>
                <c:pt idx="0">
                  <c:v>8563.8080000000027</c:v>
                </c:pt>
                <c:pt idx="1">
                  <c:v>2759.9510000000005</c:v>
                </c:pt>
                <c:pt idx="2">
                  <c:v>3431.23</c:v>
                </c:pt>
                <c:pt idx="3">
                  <c:v>2642.369999999999</c:v>
                </c:pt>
                <c:pt idx="4">
                  <c:v>827.92</c:v>
                </c:pt>
                <c:pt idx="5">
                  <c:v>237.6</c:v>
                </c:pt>
                <c:pt idx="6">
                  <c:v>72.45</c:v>
                </c:pt>
                <c:pt idx="7">
                  <c:v>0</c:v>
                </c:pt>
              </c:numCache>
            </c:numRef>
          </c:val>
          <c:extLst>
            <c:ext xmlns:c16="http://schemas.microsoft.com/office/drawing/2014/chart" uri="{C3380CC4-5D6E-409C-BE32-E72D297353CC}">
              <c16:uniqueId val="{00000000-5E96-404C-AAE2-16837ADF9668}"/>
            </c:ext>
          </c:extLst>
        </c:ser>
        <c:ser>
          <c:idx val="1"/>
          <c:order val="1"/>
          <c:tx>
            <c:strRef>
              <c:f>'ייבוא טורקיה'!$J$5</c:f>
              <c:strCache>
                <c:ptCount val="1"/>
                <c:pt idx="0">
                  <c:v>בצל</c:v>
                </c:pt>
              </c:strCache>
            </c:strRef>
          </c:tx>
          <c:spPr>
            <a:solidFill>
              <a:schemeClr val="accent2"/>
            </a:solidFill>
            <a:ln>
              <a:noFill/>
            </a:ln>
            <a:effectLst/>
          </c:spPr>
          <c:invertIfNegative val="0"/>
          <c:cat>
            <c:strRef>
              <c:f>'ייבוא טורקיה'!$K$3:$R$3</c:f>
              <c:strCache>
                <c:ptCount val="8"/>
                <c:pt idx="0">
                  <c:v>אוקטובר</c:v>
                </c:pt>
                <c:pt idx="1">
                  <c:v>נובמבר</c:v>
                </c:pt>
                <c:pt idx="2">
                  <c:v>דצמבר</c:v>
                </c:pt>
                <c:pt idx="3">
                  <c:v>ינואר</c:v>
                </c:pt>
                <c:pt idx="4">
                  <c:v>פברואר</c:v>
                </c:pt>
                <c:pt idx="5">
                  <c:v>מרץ</c:v>
                </c:pt>
                <c:pt idx="6">
                  <c:v>אפריל</c:v>
                </c:pt>
                <c:pt idx="7">
                  <c:v>מאי</c:v>
                </c:pt>
              </c:strCache>
            </c:strRef>
          </c:cat>
          <c:val>
            <c:numRef>
              <c:f>'ייבוא טורקיה'!$K$5:$R$5</c:f>
              <c:numCache>
                <c:formatCode>General</c:formatCode>
                <c:ptCount val="8"/>
                <c:pt idx="0">
                  <c:v>1707.5800000000002</c:v>
                </c:pt>
                <c:pt idx="1">
                  <c:v>2127.85</c:v>
                </c:pt>
                <c:pt idx="2">
                  <c:v>2220.4999999999995</c:v>
                </c:pt>
                <c:pt idx="3">
                  <c:v>3851.0000000000014</c:v>
                </c:pt>
                <c:pt idx="4">
                  <c:v>478.6</c:v>
                </c:pt>
                <c:pt idx="5">
                  <c:v>709.40000000000009</c:v>
                </c:pt>
                <c:pt idx="6">
                  <c:v>0</c:v>
                </c:pt>
                <c:pt idx="7">
                  <c:v>0</c:v>
                </c:pt>
              </c:numCache>
            </c:numRef>
          </c:val>
          <c:extLst>
            <c:ext xmlns:c16="http://schemas.microsoft.com/office/drawing/2014/chart" uri="{C3380CC4-5D6E-409C-BE32-E72D297353CC}">
              <c16:uniqueId val="{00000001-5E96-404C-AAE2-16837ADF9668}"/>
            </c:ext>
          </c:extLst>
        </c:ser>
        <c:dLbls>
          <c:showLegendKey val="0"/>
          <c:showVal val="0"/>
          <c:showCatName val="0"/>
          <c:showSerName val="0"/>
          <c:showPercent val="0"/>
          <c:showBubbleSize val="0"/>
        </c:dLbls>
        <c:gapWidth val="20"/>
        <c:overlap val="100"/>
        <c:axId val="650060000"/>
        <c:axId val="650061632"/>
      </c:barChart>
      <c:catAx>
        <c:axId val="65006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61632"/>
        <c:crosses val="autoZero"/>
        <c:auto val="1"/>
        <c:lblAlgn val="ctr"/>
        <c:lblOffset val="100"/>
        <c:noMultiLvlLbl val="0"/>
      </c:catAx>
      <c:valAx>
        <c:axId val="650061632"/>
        <c:scaling>
          <c:orientation val="minMax"/>
          <c:max val="11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Tons imported from Turkey</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60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percentStacked"/>
        <c:varyColors val="0"/>
        <c:ser>
          <c:idx val="0"/>
          <c:order val="0"/>
          <c:tx>
            <c:strRef>
              <c:f>'ייבוא טורקיה'!$J$36</c:f>
              <c:strCache>
                <c:ptCount val="1"/>
                <c:pt idx="0">
                  <c:v>עגבניה מטורקיה</c:v>
                </c:pt>
              </c:strCache>
            </c:strRef>
          </c:tx>
          <c:spPr>
            <a:solidFill>
              <a:schemeClr val="accent1"/>
            </a:solidFill>
            <a:ln>
              <a:noFill/>
            </a:ln>
            <a:effectLst/>
          </c:spPr>
          <c:cat>
            <c:strRef>
              <c:f>'ייבוא טורקיה'!$K$34:$R$34</c:f>
              <c:strCache>
                <c:ptCount val="8"/>
                <c:pt idx="0">
                  <c:v>אוקטובר</c:v>
                </c:pt>
                <c:pt idx="1">
                  <c:v>נובמבר</c:v>
                </c:pt>
                <c:pt idx="2">
                  <c:v>דצמבר</c:v>
                </c:pt>
                <c:pt idx="3">
                  <c:v>ינואר</c:v>
                </c:pt>
                <c:pt idx="4">
                  <c:v>פברואר</c:v>
                </c:pt>
                <c:pt idx="5">
                  <c:v>מרץ</c:v>
                </c:pt>
                <c:pt idx="6">
                  <c:v>אפריל</c:v>
                </c:pt>
                <c:pt idx="7">
                  <c:v>מאי</c:v>
                </c:pt>
              </c:strCache>
            </c:strRef>
          </c:cat>
          <c:val>
            <c:numRef>
              <c:f>'ייבוא טורקיה'!$K$36:$R$36</c:f>
              <c:numCache>
                <c:formatCode>General</c:formatCode>
                <c:ptCount val="8"/>
                <c:pt idx="0">
                  <c:v>8563.8080000000027</c:v>
                </c:pt>
                <c:pt idx="1">
                  <c:v>2759.9510000000005</c:v>
                </c:pt>
                <c:pt idx="2">
                  <c:v>3431.23</c:v>
                </c:pt>
                <c:pt idx="3">
                  <c:v>2642.369999999999</c:v>
                </c:pt>
                <c:pt idx="4">
                  <c:v>827.92</c:v>
                </c:pt>
                <c:pt idx="5">
                  <c:v>237.6</c:v>
                </c:pt>
                <c:pt idx="6">
                  <c:v>72.45</c:v>
                </c:pt>
                <c:pt idx="7">
                  <c:v>0</c:v>
                </c:pt>
              </c:numCache>
            </c:numRef>
          </c:val>
          <c:extLst>
            <c:ext xmlns:c16="http://schemas.microsoft.com/office/drawing/2014/chart" uri="{C3380CC4-5D6E-409C-BE32-E72D297353CC}">
              <c16:uniqueId val="{00000000-833D-410E-BA3E-8C7AD6E2D4A1}"/>
            </c:ext>
          </c:extLst>
        </c:ser>
        <c:ser>
          <c:idx val="1"/>
          <c:order val="1"/>
          <c:tx>
            <c:strRef>
              <c:f>'ייבוא טורקיה'!$J$37</c:f>
              <c:strCache>
                <c:ptCount val="1"/>
                <c:pt idx="0">
                  <c:v>עגבניה לא מטורקיה</c:v>
                </c:pt>
              </c:strCache>
            </c:strRef>
          </c:tx>
          <c:spPr>
            <a:solidFill>
              <a:schemeClr val="accent2"/>
            </a:solidFill>
            <a:ln>
              <a:noFill/>
            </a:ln>
            <a:effectLst/>
          </c:spPr>
          <c:cat>
            <c:strRef>
              <c:f>'ייבוא טורקיה'!$K$34:$R$34</c:f>
              <c:strCache>
                <c:ptCount val="8"/>
                <c:pt idx="0">
                  <c:v>אוקטובר</c:v>
                </c:pt>
                <c:pt idx="1">
                  <c:v>נובמבר</c:v>
                </c:pt>
                <c:pt idx="2">
                  <c:v>דצמבר</c:v>
                </c:pt>
                <c:pt idx="3">
                  <c:v>ינואר</c:v>
                </c:pt>
                <c:pt idx="4">
                  <c:v>פברואר</c:v>
                </c:pt>
                <c:pt idx="5">
                  <c:v>מרץ</c:v>
                </c:pt>
                <c:pt idx="6">
                  <c:v>אפריל</c:v>
                </c:pt>
                <c:pt idx="7">
                  <c:v>מאי</c:v>
                </c:pt>
              </c:strCache>
            </c:strRef>
          </c:cat>
          <c:val>
            <c:numRef>
              <c:f>'ייבוא טורקיה'!$K$37:$R$37</c:f>
              <c:numCache>
                <c:formatCode>General</c:formatCode>
                <c:ptCount val="8"/>
                <c:pt idx="0">
                  <c:v>186.20000000000073</c:v>
                </c:pt>
                <c:pt idx="1">
                  <c:v>514.60000000000036</c:v>
                </c:pt>
                <c:pt idx="2">
                  <c:v>2539.8380000000002</c:v>
                </c:pt>
                <c:pt idx="3">
                  <c:v>5853.0019999999986</c:v>
                </c:pt>
                <c:pt idx="4">
                  <c:v>5588.5290000000005</c:v>
                </c:pt>
                <c:pt idx="5">
                  <c:v>3679.9600000000014</c:v>
                </c:pt>
                <c:pt idx="6">
                  <c:v>3035.2900000000004</c:v>
                </c:pt>
                <c:pt idx="7">
                  <c:v>563.9899999999999</c:v>
                </c:pt>
              </c:numCache>
            </c:numRef>
          </c:val>
          <c:extLst>
            <c:ext xmlns:c16="http://schemas.microsoft.com/office/drawing/2014/chart" uri="{C3380CC4-5D6E-409C-BE32-E72D297353CC}">
              <c16:uniqueId val="{00000001-833D-410E-BA3E-8C7AD6E2D4A1}"/>
            </c:ext>
          </c:extLst>
        </c:ser>
        <c:dLbls>
          <c:showLegendKey val="0"/>
          <c:showVal val="0"/>
          <c:showCatName val="0"/>
          <c:showSerName val="0"/>
          <c:showPercent val="0"/>
          <c:showBubbleSize val="0"/>
        </c:dLbls>
        <c:axId val="650058368"/>
        <c:axId val="650063808"/>
      </c:areaChart>
      <c:lineChart>
        <c:grouping val="standard"/>
        <c:varyColors val="0"/>
        <c:ser>
          <c:idx val="2"/>
          <c:order val="2"/>
          <c:tx>
            <c:strRef>
              <c:f>'ייבוא טורקיה'!$J$38</c:f>
              <c:strCache>
                <c:ptCount val="1"/>
                <c:pt idx="0">
                  <c:v>מחיר עגבניות ממוצע</c:v>
                </c:pt>
              </c:strCache>
            </c:strRef>
          </c:tx>
          <c:spPr>
            <a:ln w="28575" cap="rnd">
              <a:solidFill>
                <a:srgbClr val="C00000"/>
              </a:solidFill>
              <a:round/>
            </a:ln>
            <a:effectLst/>
          </c:spPr>
          <c:marker>
            <c:symbol val="none"/>
          </c:marker>
          <c:cat>
            <c:strRef>
              <c:f>'ייבוא טורקיה'!$K$34:$R$34</c:f>
              <c:strCache>
                <c:ptCount val="8"/>
                <c:pt idx="0">
                  <c:v>אוקטובר</c:v>
                </c:pt>
                <c:pt idx="1">
                  <c:v>נובמבר</c:v>
                </c:pt>
                <c:pt idx="2">
                  <c:v>דצמבר</c:v>
                </c:pt>
                <c:pt idx="3">
                  <c:v>ינואר</c:v>
                </c:pt>
                <c:pt idx="4">
                  <c:v>פברואר</c:v>
                </c:pt>
                <c:pt idx="5">
                  <c:v>מרץ</c:v>
                </c:pt>
                <c:pt idx="6">
                  <c:v>אפריל</c:v>
                </c:pt>
                <c:pt idx="7">
                  <c:v>מאי</c:v>
                </c:pt>
              </c:strCache>
            </c:strRef>
          </c:cat>
          <c:val>
            <c:numRef>
              <c:f>'ייבוא טורקיה'!$K$39:$R$39</c:f>
              <c:numCache>
                <c:formatCode>0%</c:formatCode>
                <c:ptCount val="8"/>
                <c:pt idx="0">
                  <c:v>0.19566689234935675</c:v>
                </c:pt>
                <c:pt idx="1">
                  <c:v>0.22179261862917388</c:v>
                </c:pt>
                <c:pt idx="2">
                  <c:v>0.33238535371489486</c:v>
                </c:pt>
                <c:pt idx="3">
                  <c:v>0.33959537572254339</c:v>
                </c:pt>
                <c:pt idx="4">
                  <c:v>0.39222348055870149</c:v>
                </c:pt>
                <c:pt idx="5">
                  <c:v>0.3348855258051997</c:v>
                </c:pt>
                <c:pt idx="6">
                  <c:v>0.19209809264305178</c:v>
                </c:pt>
                <c:pt idx="7">
                  <c:v>0.19986287281453552</c:v>
                </c:pt>
              </c:numCache>
            </c:numRef>
          </c:val>
          <c:smooth val="0"/>
          <c:extLst>
            <c:ext xmlns:c16="http://schemas.microsoft.com/office/drawing/2014/chart" uri="{C3380CC4-5D6E-409C-BE32-E72D297353CC}">
              <c16:uniqueId val="{00000002-833D-410E-BA3E-8C7AD6E2D4A1}"/>
            </c:ext>
          </c:extLst>
        </c:ser>
        <c:dLbls>
          <c:showLegendKey val="0"/>
          <c:showVal val="0"/>
          <c:showCatName val="0"/>
          <c:showSerName val="0"/>
          <c:showPercent val="0"/>
          <c:showBubbleSize val="0"/>
        </c:dLbls>
        <c:marker val="1"/>
        <c:smooth val="0"/>
        <c:axId val="650066528"/>
        <c:axId val="650064352"/>
      </c:lineChart>
      <c:catAx>
        <c:axId val="65005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63808"/>
        <c:crosses val="autoZero"/>
        <c:auto val="1"/>
        <c:lblAlgn val="ctr"/>
        <c:lblOffset val="100"/>
        <c:noMultiLvlLbl val="0"/>
      </c:catAx>
      <c:valAx>
        <c:axId val="650063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58368"/>
        <c:crosses val="autoZero"/>
        <c:crossBetween val="midCat"/>
      </c:valAx>
      <c:valAx>
        <c:axId val="65006435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C00000"/>
                </a:solidFill>
                <a:latin typeface="+mn-lt"/>
                <a:ea typeface="+mn-ea"/>
                <a:cs typeface="+mn-cs"/>
              </a:defRPr>
            </a:pPr>
            <a:endParaRPr lang="en-US"/>
          </a:p>
        </c:txPr>
        <c:crossAx val="650066528"/>
        <c:crosses val="max"/>
        <c:crossBetween val="between"/>
      </c:valAx>
      <c:catAx>
        <c:axId val="650066528"/>
        <c:scaling>
          <c:orientation val="minMax"/>
        </c:scaling>
        <c:delete val="1"/>
        <c:axPos val="b"/>
        <c:numFmt formatCode="General" sourceLinked="1"/>
        <c:majorTickMark val="out"/>
        <c:minorTickMark val="none"/>
        <c:tickLblPos val="nextTo"/>
        <c:crossAx val="6500643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גרפים!$E$149</c:f>
              <c:strCache>
                <c:ptCount val="1"/>
                <c:pt idx="0">
                  <c:v>אלפי טון לחודש</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גרפים!$F$148:$G$148</c:f>
              <c:strCache>
                <c:ptCount val="2"/>
                <c:pt idx="0">
                  <c:v>טרום מלחמה</c:v>
                </c:pt>
                <c:pt idx="1">
                  <c:v>מלחמה</c:v>
                </c:pt>
              </c:strCache>
            </c:strRef>
          </c:cat>
          <c:val>
            <c:numRef>
              <c:f>גרפים!$F$149:$G$149</c:f>
              <c:numCache>
                <c:formatCode>0</c:formatCode>
                <c:ptCount val="2"/>
                <c:pt idx="0">
                  <c:v>175</c:v>
                </c:pt>
                <c:pt idx="1">
                  <c:v>163.26222098333335</c:v>
                </c:pt>
              </c:numCache>
            </c:numRef>
          </c:val>
          <c:extLst>
            <c:ext xmlns:c16="http://schemas.microsoft.com/office/drawing/2014/chart" uri="{C3380CC4-5D6E-409C-BE32-E72D297353CC}">
              <c16:uniqueId val="{00000000-569D-4FC5-A901-44C7EEA8E070}"/>
            </c:ext>
          </c:extLst>
        </c:ser>
        <c:dLbls>
          <c:showLegendKey val="0"/>
          <c:showVal val="0"/>
          <c:showCatName val="0"/>
          <c:showSerName val="0"/>
          <c:showPercent val="0"/>
          <c:showBubbleSize val="0"/>
        </c:dLbls>
        <c:gapWidth val="50"/>
        <c:overlap val="-27"/>
        <c:axId val="650064896"/>
        <c:axId val="1935900704"/>
      </c:barChart>
      <c:catAx>
        <c:axId val="65006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935900704"/>
        <c:crosses val="autoZero"/>
        <c:auto val="1"/>
        <c:lblAlgn val="ctr"/>
        <c:lblOffset val="100"/>
        <c:noMultiLvlLbl val="0"/>
      </c:catAx>
      <c:valAx>
        <c:axId val="1935900704"/>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50064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0.22188</cdr:x>
      <cdr:y>0.03472</cdr:y>
    </cdr:from>
    <cdr:to>
      <cdr:x>0.70566</cdr:x>
      <cdr:y>0.25786</cdr:y>
    </cdr:to>
    <cdr:cxnSp macro="">
      <cdr:nvCxnSpPr>
        <cdr:cNvPr id="3" name="Straight Arrow Connector 2">
          <a:extLst xmlns:a="http://schemas.openxmlformats.org/drawingml/2006/main">
            <a:ext uri="{FF2B5EF4-FFF2-40B4-BE49-F238E27FC236}">
              <a16:creationId xmlns:a16="http://schemas.microsoft.com/office/drawing/2014/main" id="{07729C74-BFEA-7DDD-D377-690A7CC66769}"/>
            </a:ext>
          </a:extLst>
        </cdr:cNvPr>
        <cdr:cNvCxnSpPr/>
      </cdr:nvCxnSpPr>
      <cdr:spPr>
        <a:xfrm xmlns:a="http://schemas.openxmlformats.org/drawingml/2006/main">
          <a:off x="1014435" y="95244"/>
          <a:ext cx="2211844" cy="612122"/>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0.68776</cdr:x>
      <cdr:y>0.18547</cdr:y>
    </cdr:from>
    <cdr:to>
      <cdr:x>0.84401</cdr:x>
      <cdr:y>0.29311</cdr:y>
    </cdr:to>
    <cdr:sp macro="" textlink="">
      <cdr:nvSpPr>
        <cdr:cNvPr id="4" name="Rectangle 3">
          <a:extLst xmlns:a="http://schemas.openxmlformats.org/drawingml/2006/main">
            <a:ext uri="{FF2B5EF4-FFF2-40B4-BE49-F238E27FC236}">
              <a16:creationId xmlns:a16="http://schemas.microsoft.com/office/drawing/2014/main" id="{5F687DCA-6B38-BB6B-CA36-587232EB8DFD}"/>
            </a:ext>
          </a:extLst>
        </cdr:cNvPr>
        <cdr:cNvSpPr/>
      </cdr:nvSpPr>
      <cdr:spPr>
        <a:xfrm xmlns:a="http://schemas.openxmlformats.org/drawingml/2006/main">
          <a:off x="3144426" y="508782"/>
          <a:ext cx="714375" cy="29527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rtl="1"/>
          <a:r>
            <a:rPr lang="he-IL" sz="1400" b="1">
              <a:solidFill>
                <a:schemeClr val="accent1"/>
              </a:solidFill>
            </a:rPr>
            <a:t>40%-</a:t>
          </a:r>
        </a:p>
      </cdr:txBody>
    </cdr:sp>
  </cdr:relSizeAnchor>
  <cdr:relSizeAnchor xmlns:cdr="http://schemas.openxmlformats.org/drawingml/2006/chartDrawing">
    <cdr:from>
      <cdr:x>0.20521</cdr:x>
      <cdr:y>0.06072</cdr:y>
    </cdr:from>
    <cdr:to>
      <cdr:x>0.29231</cdr:x>
      <cdr:y>0.51418</cdr:y>
    </cdr:to>
    <cdr:cxnSp macro="">
      <cdr:nvCxnSpPr>
        <cdr:cNvPr id="2" name="Straight Arrow Connector 1"/>
        <cdr:cNvCxnSpPr/>
      </cdr:nvCxnSpPr>
      <cdr:spPr>
        <a:xfrm xmlns:a="http://schemas.openxmlformats.org/drawingml/2006/main">
          <a:off x="1016422" y="163110"/>
          <a:ext cx="431378" cy="1218015"/>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0.25955</cdr:x>
      <cdr:y>0.31077</cdr:y>
    </cdr:from>
    <cdr:to>
      <cdr:x>0.4158</cdr:x>
      <cdr:y>0.41841</cdr:y>
    </cdr:to>
    <cdr:sp macro="" textlink="">
      <cdr:nvSpPr>
        <cdr:cNvPr id="6" name="Rectangle 5"/>
        <cdr:cNvSpPr/>
      </cdr:nvSpPr>
      <cdr:spPr>
        <a:xfrm xmlns:a="http://schemas.openxmlformats.org/drawingml/2006/main">
          <a:off x="1285575" y="834732"/>
          <a:ext cx="773907" cy="28912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rtl="1"/>
          <a:r>
            <a:rPr lang="he-IL" sz="1400" b="1">
              <a:solidFill>
                <a:schemeClr val="accent1"/>
              </a:solidFill>
            </a:rPr>
            <a:t>60%-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D4E030-FEB3-E04B-90D4-C2B9624CB887}">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F1338-E19D-4079-938B-5E67A705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20</Pages>
  <Words>3879</Words>
  <Characters>20755</Characters>
  <Application>Microsoft Office Word</Application>
  <DocSecurity>0</DocSecurity>
  <Lines>560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Editor</cp:lastModifiedBy>
  <cp:revision>21</cp:revision>
  <dcterms:created xsi:type="dcterms:W3CDTF">2024-08-03T18:36:00Z</dcterms:created>
  <dcterms:modified xsi:type="dcterms:W3CDTF">2024-08-05T20:48:00Z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documentId_1879</vt:lpwstr>
  </property>
  <property fmtid="{D5CDD505-2E9C-101B-9397-08002B2CF9AE}" pid="3" name="grammarly_documentContext">
    <vt:lpwstr>{"goals":[],"domain":"general","emotions":[],"dialect":"american"}</vt:lpwstr>
  </property>
</Properties>
</file>