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40C3E" w14:textId="2CFD12B5" w:rsidR="00F54B4B" w:rsidRPr="00EF0F78" w:rsidRDefault="00601DF6">
      <w:pPr>
        <w:rPr>
          <w:rFonts w:ascii="Times New Roman" w:hAnsi="Times New Roman" w:cs="Times New Roman"/>
          <w:sz w:val="24"/>
          <w:szCs w:val="24"/>
        </w:rPr>
      </w:pPr>
      <w:r w:rsidRPr="00EF0F78">
        <w:rPr>
          <w:rFonts w:ascii="Times New Roman" w:hAnsi="Times New Roman" w:cs="Times New Roman"/>
          <w:b/>
          <w:bCs/>
          <w:sz w:val="24"/>
          <w:szCs w:val="24"/>
        </w:rPr>
        <w:t>Background</w:t>
      </w:r>
    </w:p>
    <w:p w14:paraId="017A85F3" w14:textId="0D904EFA" w:rsidR="00601DF6" w:rsidRPr="00EF0F78" w:rsidRDefault="00601DF6">
      <w:pPr>
        <w:rPr>
          <w:rFonts w:ascii="Times New Roman" w:hAnsi="Times New Roman" w:cs="Times New Roman"/>
          <w:sz w:val="24"/>
          <w:szCs w:val="24"/>
        </w:rPr>
      </w:pPr>
      <w:r w:rsidRPr="00EF0F78">
        <w:rPr>
          <w:rFonts w:ascii="Times New Roman" w:hAnsi="Times New Roman" w:cs="Times New Roman"/>
          <w:sz w:val="24"/>
          <w:szCs w:val="24"/>
        </w:rPr>
        <w:t xml:space="preserve">The “March of the Dead” in Caesaria is a social initiative </w:t>
      </w:r>
      <w:r w:rsidR="007C4EFF" w:rsidRPr="00EF0F78">
        <w:rPr>
          <w:rFonts w:ascii="Times New Roman" w:hAnsi="Times New Roman" w:cs="Times New Roman"/>
          <w:sz w:val="24"/>
          <w:szCs w:val="24"/>
        </w:rPr>
        <w:t>organized by</w:t>
      </w:r>
      <w:r w:rsidRPr="00EF0F78">
        <w:rPr>
          <w:rFonts w:ascii="Times New Roman" w:hAnsi="Times New Roman" w:cs="Times New Roman"/>
          <w:sz w:val="24"/>
          <w:szCs w:val="24"/>
        </w:rPr>
        <w:t xml:space="preserve"> the National People’s Social Forum, a large social network </w:t>
      </w:r>
      <w:r w:rsidR="00EF0F78">
        <w:rPr>
          <w:rFonts w:ascii="Times New Roman" w:hAnsi="Times New Roman" w:cs="Times New Roman"/>
          <w:sz w:val="24"/>
          <w:szCs w:val="24"/>
        </w:rPr>
        <w:t>created</w:t>
      </w:r>
      <w:r w:rsidRPr="00EF0F78">
        <w:rPr>
          <w:rFonts w:ascii="Times New Roman" w:hAnsi="Times New Roman" w:cs="Times New Roman"/>
          <w:sz w:val="24"/>
          <w:szCs w:val="24"/>
        </w:rPr>
        <w:t xml:space="preserve"> in April 2023 by Ms. </w:t>
      </w:r>
      <w:commentRangeStart w:id="0"/>
      <w:r w:rsidRPr="00EF0F78">
        <w:rPr>
          <w:rFonts w:ascii="Times New Roman" w:hAnsi="Times New Roman" w:cs="Times New Roman"/>
          <w:sz w:val="24"/>
          <w:szCs w:val="24"/>
        </w:rPr>
        <w:t xml:space="preserve">Ghada </w:t>
      </w:r>
      <w:commentRangeEnd w:id="0"/>
      <w:r w:rsidRPr="00EF0F78">
        <w:rPr>
          <w:rStyle w:val="CommentReference"/>
          <w:rFonts w:ascii="Times New Roman" w:hAnsi="Times New Roman" w:cs="Times New Roman"/>
          <w:sz w:val="24"/>
          <w:szCs w:val="24"/>
        </w:rPr>
        <w:commentReference w:id="0"/>
      </w:r>
      <w:r w:rsidRPr="00EF0F78">
        <w:rPr>
          <w:rFonts w:ascii="Times New Roman" w:hAnsi="Times New Roman" w:cs="Times New Roman"/>
          <w:sz w:val="24"/>
          <w:szCs w:val="24"/>
        </w:rPr>
        <w:t xml:space="preserve">Zoabi, founder and </w:t>
      </w:r>
      <w:r w:rsidR="007C4EFF" w:rsidRPr="00EF0F78">
        <w:rPr>
          <w:rFonts w:ascii="Times New Roman" w:hAnsi="Times New Roman" w:cs="Times New Roman"/>
          <w:sz w:val="24"/>
          <w:szCs w:val="24"/>
        </w:rPr>
        <w:t>owner</w:t>
      </w:r>
      <w:r w:rsidRPr="00EF0F78">
        <w:rPr>
          <w:rFonts w:ascii="Times New Roman" w:hAnsi="Times New Roman" w:cs="Times New Roman"/>
          <w:sz w:val="24"/>
          <w:szCs w:val="24"/>
        </w:rPr>
        <w:t xml:space="preserve"> of </w:t>
      </w:r>
      <w:r w:rsidR="00B91709">
        <w:rPr>
          <w:rFonts w:ascii="Times New Roman" w:hAnsi="Times New Roman" w:cs="Times New Roman"/>
          <w:sz w:val="24"/>
          <w:szCs w:val="24"/>
        </w:rPr>
        <w:t xml:space="preserve">the news agency and NGO </w:t>
      </w:r>
      <w:r w:rsidRPr="00EF0F78">
        <w:rPr>
          <w:rFonts w:ascii="Times New Roman" w:hAnsi="Times New Roman" w:cs="Times New Roman"/>
          <w:sz w:val="24"/>
          <w:szCs w:val="24"/>
        </w:rPr>
        <w:t>Bokra (“Tomorrow”)</w:t>
      </w:r>
      <w:r w:rsidR="00B91709">
        <w:rPr>
          <w:rFonts w:ascii="Times New Roman" w:hAnsi="Times New Roman" w:cs="Times New Roman"/>
          <w:sz w:val="24"/>
          <w:szCs w:val="24"/>
        </w:rPr>
        <w:t xml:space="preserve">. </w:t>
      </w:r>
      <w:r w:rsidR="007C4EFF" w:rsidRPr="00EF0F78">
        <w:rPr>
          <w:rFonts w:ascii="Times New Roman" w:hAnsi="Times New Roman" w:cs="Times New Roman"/>
          <w:sz w:val="24"/>
          <w:szCs w:val="24"/>
        </w:rPr>
        <w:t>Over 500 people from a variety of field</w:t>
      </w:r>
      <w:r w:rsidR="00B91709">
        <w:rPr>
          <w:rFonts w:ascii="Times New Roman" w:hAnsi="Times New Roman" w:cs="Times New Roman"/>
          <w:sz w:val="24"/>
          <w:szCs w:val="24"/>
        </w:rPr>
        <w:t>s</w:t>
      </w:r>
      <w:r w:rsidR="007C4EFF" w:rsidRPr="00EF0F78">
        <w:rPr>
          <w:rFonts w:ascii="Times New Roman" w:hAnsi="Times New Roman" w:cs="Times New Roman"/>
          <w:sz w:val="24"/>
          <w:szCs w:val="24"/>
        </w:rPr>
        <w:t>, including medicine, high-tech, education, culture, and business, as well as private individuals and entrepreneurs, are active in</w:t>
      </w:r>
      <w:r w:rsidR="00B91709">
        <w:rPr>
          <w:rFonts w:ascii="Times New Roman" w:hAnsi="Times New Roman" w:cs="Times New Roman"/>
          <w:sz w:val="24"/>
          <w:szCs w:val="24"/>
        </w:rPr>
        <w:t xml:space="preserve"> a countrywide</w:t>
      </w:r>
      <w:r w:rsidR="007C4EFF" w:rsidRPr="00EF0F78">
        <w:rPr>
          <w:rFonts w:ascii="Times New Roman" w:hAnsi="Times New Roman" w:cs="Times New Roman"/>
          <w:sz w:val="24"/>
          <w:szCs w:val="24"/>
        </w:rPr>
        <w:t xml:space="preserve"> WhatsApp </w:t>
      </w:r>
      <w:r w:rsidR="00B91709">
        <w:rPr>
          <w:rFonts w:ascii="Times New Roman" w:hAnsi="Times New Roman" w:cs="Times New Roman"/>
          <w:sz w:val="24"/>
          <w:szCs w:val="24"/>
        </w:rPr>
        <w:t>group established for the project</w:t>
      </w:r>
      <w:r w:rsidR="007C4EFF" w:rsidRPr="00EF0F78">
        <w:rPr>
          <w:rFonts w:ascii="Times New Roman" w:hAnsi="Times New Roman" w:cs="Times New Roman"/>
          <w:sz w:val="24"/>
          <w:szCs w:val="24"/>
        </w:rPr>
        <w:t xml:space="preserve">. In addition, </w:t>
      </w:r>
      <w:r w:rsidR="00B91709">
        <w:rPr>
          <w:rFonts w:ascii="Times New Roman" w:hAnsi="Times New Roman" w:cs="Times New Roman"/>
          <w:sz w:val="24"/>
          <w:szCs w:val="24"/>
        </w:rPr>
        <w:t>a further</w:t>
      </w:r>
      <w:r w:rsidR="007C4EFF" w:rsidRPr="00EF0F78">
        <w:rPr>
          <w:rFonts w:ascii="Times New Roman" w:hAnsi="Times New Roman" w:cs="Times New Roman"/>
          <w:sz w:val="24"/>
          <w:szCs w:val="24"/>
        </w:rPr>
        <w:t xml:space="preserve"> 60 WhatsApp groups have been set </w:t>
      </w:r>
      <w:commentRangeStart w:id="1"/>
      <w:r w:rsidR="007C4EFF" w:rsidRPr="00EF0F78">
        <w:rPr>
          <w:rFonts w:ascii="Times New Roman" w:hAnsi="Times New Roman" w:cs="Times New Roman"/>
          <w:sz w:val="24"/>
          <w:szCs w:val="24"/>
        </w:rPr>
        <w:t xml:space="preserve">up </w:t>
      </w:r>
      <w:r w:rsidR="00EF0F78">
        <w:rPr>
          <w:rFonts w:ascii="Times New Roman" w:hAnsi="Times New Roman" w:cs="Times New Roman"/>
          <w:sz w:val="24"/>
          <w:szCs w:val="24"/>
        </w:rPr>
        <w:t>for residents in</w:t>
      </w:r>
      <w:r w:rsidR="007C4EFF" w:rsidRPr="00EF0F78">
        <w:rPr>
          <w:rFonts w:ascii="Times New Roman" w:hAnsi="Times New Roman" w:cs="Times New Roman"/>
          <w:sz w:val="24"/>
          <w:szCs w:val="24"/>
        </w:rPr>
        <w:t xml:space="preserve"> </w:t>
      </w:r>
      <w:commentRangeEnd w:id="1"/>
      <w:r w:rsidR="00EF0F78">
        <w:rPr>
          <w:rStyle w:val="CommentReference"/>
        </w:rPr>
        <w:commentReference w:id="1"/>
      </w:r>
      <w:r w:rsidR="007C4EFF" w:rsidRPr="00EF0F78">
        <w:rPr>
          <w:rFonts w:ascii="Times New Roman" w:hAnsi="Times New Roman" w:cs="Times New Roman"/>
          <w:sz w:val="24"/>
          <w:szCs w:val="24"/>
        </w:rPr>
        <w:t xml:space="preserve">various Palestinian localities </w:t>
      </w:r>
      <w:r w:rsidR="00B91709">
        <w:rPr>
          <w:rFonts w:ascii="Times New Roman" w:hAnsi="Times New Roman" w:cs="Times New Roman"/>
          <w:sz w:val="24"/>
          <w:szCs w:val="24"/>
        </w:rPr>
        <w:t>across</w:t>
      </w:r>
      <w:r w:rsidR="007C4EFF" w:rsidRPr="00EF0F78">
        <w:rPr>
          <w:rFonts w:ascii="Times New Roman" w:hAnsi="Times New Roman" w:cs="Times New Roman"/>
          <w:sz w:val="24"/>
          <w:szCs w:val="24"/>
        </w:rPr>
        <w:t xml:space="preserve"> Israel.</w:t>
      </w:r>
    </w:p>
    <w:p w14:paraId="1E2A1162" w14:textId="6F2ACA02" w:rsidR="00C600B6" w:rsidRPr="00EF0F78" w:rsidRDefault="007C4EFF" w:rsidP="00B91709">
      <w:pPr>
        <w:rPr>
          <w:rFonts w:ascii="Times New Roman" w:hAnsi="Times New Roman" w:cs="Times New Roman"/>
          <w:sz w:val="24"/>
          <w:szCs w:val="24"/>
        </w:rPr>
      </w:pPr>
      <w:r w:rsidRPr="00EF0F78">
        <w:rPr>
          <w:rFonts w:ascii="Times New Roman" w:hAnsi="Times New Roman" w:cs="Times New Roman"/>
          <w:sz w:val="24"/>
          <w:szCs w:val="24"/>
        </w:rPr>
        <w:t xml:space="preserve">The </w:t>
      </w:r>
      <w:r w:rsidR="00EF0F78">
        <w:rPr>
          <w:rFonts w:ascii="Times New Roman" w:hAnsi="Times New Roman" w:cs="Times New Roman"/>
          <w:sz w:val="24"/>
          <w:szCs w:val="24"/>
        </w:rPr>
        <w:t xml:space="preserve">planned </w:t>
      </w:r>
      <w:r w:rsidRPr="00EF0F78">
        <w:rPr>
          <w:rFonts w:ascii="Times New Roman" w:hAnsi="Times New Roman" w:cs="Times New Roman"/>
          <w:sz w:val="24"/>
          <w:szCs w:val="24"/>
        </w:rPr>
        <w:t xml:space="preserve">March </w:t>
      </w:r>
      <w:r w:rsidR="00B91709">
        <w:rPr>
          <w:rFonts w:ascii="Times New Roman" w:hAnsi="Times New Roman" w:cs="Times New Roman"/>
          <w:sz w:val="24"/>
          <w:szCs w:val="24"/>
        </w:rPr>
        <w:t xml:space="preserve">in Caesaria </w:t>
      </w:r>
      <w:r w:rsidR="00EF0F78">
        <w:rPr>
          <w:rFonts w:ascii="Times New Roman" w:hAnsi="Times New Roman" w:cs="Times New Roman"/>
          <w:sz w:val="24"/>
          <w:szCs w:val="24"/>
        </w:rPr>
        <w:t>comes in</w:t>
      </w:r>
      <w:r w:rsidRPr="00EF0F78">
        <w:rPr>
          <w:rFonts w:ascii="Times New Roman" w:hAnsi="Times New Roman" w:cs="Times New Roman"/>
          <w:sz w:val="24"/>
          <w:szCs w:val="24"/>
        </w:rPr>
        <w:t xml:space="preserve"> response to the ongoing emergency </w:t>
      </w:r>
      <w:r w:rsidR="009F15CC">
        <w:rPr>
          <w:rFonts w:ascii="Times New Roman" w:hAnsi="Times New Roman" w:cs="Times New Roman"/>
          <w:sz w:val="24"/>
          <w:szCs w:val="24"/>
        </w:rPr>
        <w:t>that has arisen as a result of</w:t>
      </w:r>
      <w:r w:rsidRPr="00EF0F78">
        <w:rPr>
          <w:rFonts w:ascii="Times New Roman" w:hAnsi="Times New Roman" w:cs="Times New Roman"/>
          <w:sz w:val="24"/>
          <w:szCs w:val="24"/>
        </w:rPr>
        <w:t xml:space="preserve"> </w:t>
      </w:r>
      <w:r w:rsidR="009F15CC">
        <w:rPr>
          <w:rFonts w:ascii="Times New Roman" w:hAnsi="Times New Roman" w:cs="Times New Roman"/>
          <w:sz w:val="24"/>
          <w:szCs w:val="24"/>
        </w:rPr>
        <w:t>a</w:t>
      </w:r>
      <w:r w:rsidRPr="00EF0F78">
        <w:rPr>
          <w:rFonts w:ascii="Times New Roman" w:hAnsi="Times New Roman" w:cs="Times New Roman"/>
          <w:sz w:val="24"/>
          <w:szCs w:val="24"/>
        </w:rPr>
        <w:t xml:space="preserve"> </w:t>
      </w:r>
      <w:commentRangeStart w:id="2"/>
      <w:r w:rsidR="00EF0F78">
        <w:rPr>
          <w:rFonts w:ascii="Times New Roman" w:hAnsi="Times New Roman" w:cs="Times New Roman"/>
          <w:sz w:val="24"/>
          <w:szCs w:val="24"/>
        </w:rPr>
        <w:t xml:space="preserve">wave </w:t>
      </w:r>
      <w:commentRangeEnd w:id="2"/>
      <w:r w:rsidR="00EF0F78">
        <w:rPr>
          <w:rStyle w:val="CommentReference"/>
        </w:rPr>
        <w:commentReference w:id="2"/>
      </w:r>
      <w:r w:rsidR="00EF0F78">
        <w:rPr>
          <w:rFonts w:ascii="Times New Roman" w:hAnsi="Times New Roman" w:cs="Times New Roman"/>
          <w:sz w:val="24"/>
          <w:szCs w:val="24"/>
        </w:rPr>
        <w:t>of</w:t>
      </w:r>
      <w:r w:rsidRPr="00EF0F78">
        <w:rPr>
          <w:rFonts w:ascii="Times New Roman" w:hAnsi="Times New Roman" w:cs="Times New Roman"/>
          <w:sz w:val="24"/>
          <w:szCs w:val="24"/>
        </w:rPr>
        <w:t xml:space="preserve"> crime and violence </w:t>
      </w:r>
      <w:r w:rsidR="00EF0F78">
        <w:rPr>
          <w:rFonts w:ascii="Times New Roman" w:hAnsi="Times New Roman" w:cs="Times New Roman"/>
          <w:sz w:val="24"/>
          <w:szCs w:val="24"/>
        </w:rPr>
        <w:t>that is a</w:t>
      </w:r>
      <w:r w:rsidRPr="00EF0F78">
        <w:rPr>
          <w:rFonts w:ascii="Times New Roman" w:hAnsi="Times New Roman" w:cs="Times New Roman"/>
          <w:sz w:val="24"/>
          <w:szCs w:val="24"/>
        </w:rPr>
        <w:t>ffecting the Palestinian community in Israel</w:t>
      </w:r>
      <w:r w:rsidR="009F15CC">
        <w:rPr>
          <w:rFonts w:ascii="Times New Roman" w:hAnsi="Times New Roman" w:cs="Times New Roman"/>
          <w:sz w:val="24"/>
          <w:szCs w:val="24"/>
        </w:rPr>
        <w:t xml:space="preserve">. This situation </w:t>
      </w:r>
      <w:r w:rsidRPr="00EF0F78">
        <w:rPr>
          <w:rFonts w:ascii="Times New Roman" w:hAnsi="Times New Roman" w:cs="Times New Roman"/>
          <w:sz w:val="24"/>
          <w:szCs w:val="24"/>
        </w:rPr>
        <w:t xml:space="preserve">has </w:t>
      </w:r>
      <w:r w:rsidR="00EF0F78">
        <w:rPr>
          <w:rFonts w:ascii="Times New Roman" w:hAnsi="Times New Roman" w:cs="Times New Roman"/>
          <w:sz w:val="24"/>
          <w:szCs w:val="24"/>
        </w:rPr>
        <w:t>developed into</w:t>
      </w:r>
      <w:r w:rsidRPr="00EF0F78">
        <w:rPr>
          <w:rFonts w:ascii="Times New Roman" w:hAnsi="Times New Roman" w:cs="Times New Roman"/>
          <w:sz w:val="24"/>
          <w:szCs w:val="24"/>
        </w:rPr>
        <w:t xml:space="preserve"> a national crisis</w:t>
      </w:r>
      <w:r w:rsidR="009F15CC">
        <w:rPr>
          <w:rFonts w:ascii="Times New Roman" w:hAnsi="Times New Roman" w:cs="Times New Roman"/>
          <w:sz w:val="24"/>
          <w:szCs w:val="24"/>
        </w:rPr>
        <w:t xml:space="preserve">, and is impacting </w:t>
      </w:r>
      <w:r w:rsidR="00EF0F78">
        <w:rPr>
          <w:rFonts w:ascii="Times New Roman" w:hAnsi="Times New Roman" w:cs="Times New Roman"/>
          <w:sz w:val="24"/>
          <w:szCs w:val="24"/>
        </w:rPr>
        <w:t>on people’s</w:t>
      </w:r>
      <w:r w:rsidRPr="00EF0F78">
        <w:rPr>
          <w:rFonts w:ascii="Times New Roman" w:hAnsi="Times New Roman" w:cs="Times New Roman"/>
          <w:sz w:val="24"/>
          <w:szCs w:val="24"/>
        </w:rPr>
        <w:t xml:space="preserve"> daily li</w:t>
      </w:r>
      <w:r w:rsidR="00EF0F78">
        <w:rPr>
          <w:rFonts w:ascii="Times New Roman" w:hAnsi="Times New Roman" w:cs="Times New Roman"/>
          <w:sz w:val="24"/>
          <w:szCs w:val="24"/>
        </w:rPr>
        <w:t>ves and</w:t>
      </w:r>
      <w:r w:rsidR="00083059">
        <w:rPr>
          <w:rFonts w:ascii="Times New Roman" w:hAnsi="Times New Roman" w:cs="Times New Roman"/>
          <w:sz w:val="24"/>
          <w:szCs w:val="24"/>
        </w:rPr>
        <w:t xml:space="preserve"> their</w:t>
      </w:r>
      <w:r w:rsidR="00EF0F78">
        <w:rPr>
          <w:rFonts w:ascii="Times New Roman" w:hAnsi="Times New Roman" w:cs="Times New Roman"/>
          <w:sz w:val="24"/>
          <w:szCs w:val="24"/>
        </w:rPr>
        <w:t xml:space="preserve"> </w:t>
      </w:r>
      <w:r w:rsidRPr="00EF0F78">
        <w:rPr>
          <w:rFonts w:ascii="Times New Roman" w:hAnsi="Times New Roman" w:cs="Times New Roman"/>
          <w:sz w:val="24"/>
          <w:szCs w:val="24"/>
        </w:rPr>
        <w:t>sense of security</w:t>
      </w:r>
      <w:r w:rsidR="00EF0F78">
        <w:rPr>
          <w:rFonts w:ascii="Times New Roman" w:hAnsi="Times New Roman" w:cs="Times New Roman"/>
          <w:sz w:val="24"/>
          <w:szCs w:val="24"/>
        </w:rPr>
        <w:t xml:space="preserve"> – and on</w:t>
      </w:r>
      <w:r w:rsidRPr="00EF0F78">
        <w:rPr>
          <w:rFonts w:ascii="Times New Roman" w:hAnsi="Times New Roman" w:cs="Times New Roman"/>
          <w:sz w:val="24"/>
          <w:szCs w:val="24"/>
        </w:rPr>
        <w:t xml:space="preserve"> the future of Israeli society</w:t>
      </w:r>
      <w:r w:rsidR="00EF0F78">
        <w:rPr>
          <w:rFonts w:ascii="Times New Roman" w:hAnsi="Times New Roman" w:cs="Times New Roman"/>
          <w:sz w:val="24"/>
          <w:szCs w:val="24"/>
        </w:rPr>
        <w:t xml:space="preserve"> as a whole</w:t>
      </w:r>
      <w:r w:rsidRPr="00EF0F78">
        <w:rPr>
          <w:rFonts w:ascii="Times New Roman" w:hAnsi="Times New Roman" w:cs="Times New Roman"/>
          <w:sz w:val="24"/>
          <w:szCs w:val="24"/>
        </w:rPr>
        <w:t>. The government</w:t>
      </w:r>
      <w:r w:rsidR="00B91709">
        <w:rPr>
          <w:rFonts w:ascii="Times New Roman" w:hAnsi="Times New Roman" w:cs="Times New Roman"/>
          <w:sz w:val="24"/>
          <w:szCs w:val="24"/>
        </w:rPr>
        <w:t xml:space="preserve">’s response has been to </w:t>
      </w:r>
      <w:r w:rsidR="00083059">
        <w:rPr>
          <w:rFonts w:ascii="Times New Roman" w:hAnsi="Times New Roman" w:cs="Times New Roman"/>
          <w:sz w:val="24"/>
          <w:szCs w:val="24"/>
        </w:rPr>
        <w:t>ignore</w:t>
      </w:r>
      <w:r w:rsidRPr="00EF0F78">
        <w:rPr>
          <w:rFonts w:ascii="Times New Roman" w:hAnsi="Times New Roman" w:cs="Times New Roman"/>
          <w:sz w:val="24"/>
          <w:szCs w:val="24"/>
        </w:rPr>
        <w:t xml:space="preserve"> the </w:t>
      </w:r>
      <w:r w:rsidR="00EF0F78">
        <w:rPr>
          <w:rFonts w:ascii="Times New Roman" w:hAnsi="Times New Roman" w:cs="Times New Roman"/>
          <w:sz w:val="24"/>
          <w:szCs w:val="24"/>
        </w:rPr>
        <w:t xml:space="preserve">problem. </w:t>
      </w:r>
      <w:r w:rsidR="00083059">
        <w:rPr>
          <w:rFonts w:ascii="Times New Roman" w:hAnsi="Times New Roman" w:cs="Times New Roman"/>
          <w:sz w:val="24"/>
          <w:szCs w:val="24"/>
        </w:rPr>
        <w:t>In light of</w:t>
      </w:r>
      <w:r w:rsidRPr="00EF0F78">
        <w:rPr>
          <w:rFonts w:ascii="Times New Roman" w:hAnsi="Times New Roman" w:cs="Times New Roman"/>
          <w:sz w:val="24"/>
          <w:szCs w:val="24"/>
        </w:rPr>
        <w:t xml:space="preserve"> the widespread fear </w:t>
      </w:r>
      <w:r w:rsidR="00083059">
        <w:rPr>
          <w:rFonts w:ascii="Times New Roman" w:hAnsi="Times New Roman" w:cs="Times New Roman"/>
          <w:sz w:val="24"/>
          <w:szCs w:val="24"/>
        </w:rPr>
        <w:t>within</w:t>
      </w:r>
      <w:r w:rsidRPr="00EF0F78">
        <w:rPr>
          <w:rFonts w:ascii="Times New Roman" w:hAnsi="Times New Roman" w:cs="Times New Roman"/>
          <w:sz w:val="24"/>
          <w:szCs w:val="24"/>
        </w:rPr>
        <w:t xml:space="preserve"> the Palestinian community of taking concrete </w:t>
      </w:r>
      <w:r w:rsidR="00B91709">
        <w:rPr>
          <w:rFonts w:ascii="Times New Roman" w:hAnsi="Times New Roman" w:cs="Times New Roman"/>
          <w:sz w:val="24"/>
          <w:szCs w:val="24"/>
        </w:rPr>
        <w:t>steps</w:t>
      </w:r>
      <w:r w:rsidRPr="00EF0F78">
        <w:rPr>
          <w:rFonts w:ascii="Times New Roman" w:hAnsi="Times New Roman" w:cs="Times New Roman"/>
          <w:sz w:val="24"/>
          <w:szCs w:val="24"/>
        </w:rPr>
        <w:t xml:space="preserve"> </w:t>
      </w:r>
      <w:r w:rsidR="00B91709">
        <w:rPr>
          <w:rFonts w:ascii="Times New Roman" w:hAnsi="Times New Roman" w:cs="Times New Roman"/>
          <w:sz w:val="24"/>
          <w:szCs w:val="24"/>
        </w:rPr>
        <w:t>to tackle</w:t>
      </w:r>
      <w:r w:rsidRPr="00EF0F78">
        <w:rPr>
          <w:rFonts w:ascii="Times New Roman" w:hAnsi="Times New Roman" w:cs="Times New Roman"/>
          <w:sz w:val="24"/>
          <w:szCs w:val="24"/>
        </w:rPr>
        <w:t xml:space="preserve"> this situation, and the lack of </w:t>
      </w:r>
      <w:r w:rsidR="00B91709">
        <w:rPr>
          <w:rFonts w:ascii="Times New Roman" w:hAnsi="Times New Roman" w:cs="Times New Roman"/>
          <w:sz w:val="24"/>
          <w:szCs w:val="24"/>
        </w:rPr>
        <w:t xml:space="preserve">any </w:t>
      </w:r>
      <w:r w:rsidR="00083059">
        <w:rPr>
          <w:rFonts w:ascii="Times New Roman" w:hAnsi="Times New Roman" w:cs="Times New Roman"/>
          <w:sz w:val="24"/>
          <w:szCs w:val="24"/>
        </w:rPr>
        <w:t>moves</w:t>
      </w:r>
      <w:r w:rsidRPr="00EF0F78">
        <w:rPr>
          <w:rFonts w:ascii="Times New Roman" w:hAnsi="Times New Roman" w:cs="Times New Roman"/>
          <w:sz w:val="24"/>
          <w:szCs w:val="24"/>
        </w:rPr>
        <w:t xml:space="preserve"> to combat it, the main </w:t>
      </w:r>
      <w:r w:rsidR="00083059">
        <w:rPr>
          <w:rFonts w:ascii="Times New Roman" w:hAnsi="Times New Roman" w:cs="Times New Roman"/>
          <w:sz w:val="24"/>
          <w:szCs w:val="24"/>
        </w:rPr>
        <w:t>goal</w:t>
      </w:r>
      <w:r w:rsidRPr="00EF0F78">
        <w:rPr>
          <w:rFonts w:ascii="Times New Roman" w:hAnsi="Times New Roman" w:cs="Times New Roman"/>
          <w:sz w:val="24"/>
          <w:szCs w:val="24"/>
        </w:rPr>
        <w:t xml:space="preserve"> of the March is to </w:t>
      </w:r>
      <w:r w:rsidR="00B91709">
        <w:rPr>
          <w:rFonts w:ascii="Times New Roman" w:hAnsi="Times New Roman" w:cs="Times New Roman"/>
          <w:sz w:val="24"/>
          <w:szCs w:val="24"/>
        </w:rPr>
        <w:t>create</w:t>
      </w:r>
      <w:r w:rsidRPr="00EF0F78">
        <w:rPr>
          <w:rFonts w:ascii="Times New Roman" w:hAnsi="Times New Roman" w:cs="Times New Roman"/>
          <w:sz w:val="24"/>
          <w:szCs w:val="24"/>
        </w:rPr>
        <w:t xml:space="preserve"> a public outcry and protest </w:t>
      </w:r>
      <w:r w:rsidR="00C600B6" w:rsidRPr="00EF0F78">
        <w:rPr>
          <w:rFonts w:ascii="Times New Roman" w:hAnsi="Times New Roman" w:cs="Times New Roman"/>
          <w:sz w:val="24"/>
          <w:szCs w:val="24"/>
        </w:rPr>
        <w:t>in</w:t>
      </w:r>
      <w:r w:rsidRPr="00EF0F78">
        <w:rPr>
          <w:rFonts w:ascii="Times New Roman" w:hAnsi="Times New Roman" w:cs="Times New Roman"/>
          <w:sz w:val="24"/>
          <w:szCs w:val="24"/>
        </w:rPr>
        <w:t xml:space="preserve"> the </w:t>
      </w:r>
      <w:r w:rsidR="00B91709">
        <w:rPr>
          <w:rFonts w:ascii="Times New Roman" w:hAnsi="Times New Roman" w:cs="Times New Roman"/>
          <w:sz w:val="24"/>
          <w:szCs w:val="24"/>
        </w:rPr>
        <w:t>center</w:t>
      </w:r>
      <w:r w:rsidRPr="00EF0F78">
        <w:rPr>
          <w:rFonts w:ascii="Times New Roman" w:hAnsi="Times New Roman" w:cs="Times New Roman"/>
          <w:sz w:val="24"/>
          <w:szCs w:val="24"/>
        </w:rPr>
        <w:t xml:space="preserve"> of Israel’s political power – Caesaria, the residence of the Prime Minister.</w:t>
      </w:r>
      <w:r w:rsidR="00B91709">
        <w:rPr>
          <w:rFonts w:ascii="Times New Roman" w:hAnsi="Times New Roman" w:cs="Times New Roman"/>
          <w:sz w:val="24"/>
          <w:szCs w:val="24"/>
        </w:rPr>
        <w:t xml:space="preserve"> </w:t>
      </w:r>
      <w:r w:rsidR="00C600B6" w:rsidRPr="00EF0F78">
        <w:rPr>
          <w:rFonts w:ascii="Times New Roman" w:hAnsi="Times New Roman" w:cs="Times New Roman"/>
          <w:sz w:val="24"/>
          <w:szCs w:val="24"/>
        </w:rPr>
        <w:t>Additional goals include: pressuring decisionmakers to take immediate action to combat th</w:t>
      </w:r>
      <w:r w:rsidR="00B91709">
        <w:rPr>
          <w:rFonts w:ascii="Times New Roman" w:hAnsi="Times New Roman" w:cs="Times New Roman"/>
          <w:sz w:val="24"/>
          <w:szCs w:val="24"/>
        </w:rPr>
        <w:t>e wave of crime and violence</w:t>
      </w:r>
      <w:r w:rsidR="00C600B6" w:rsidRPr="00EF0F78">
        <w:rPr>
          <w:rFonts w:ascii="Times New Roman" w:hAnsi="Times New Roman" w:cs="Times New Roman"/>
          <w:sz w:val="24"/>
          <w:szCs w:val="24"/>
        </w:rPr>
        <w:t xml:space="preserve">, raising awareness among the wider Israeli public, strengthening social solidarity, mobilizing the community in the struggle against this issue, increasing visibility and urgency, and inspiring </w:t>
      </w:r>
      <w:r w:rsidR="00083059">
        <w:rPr>
          <w:rFonts w:ascii="Times New Roman" w:hAnsi="Times New Roman" w:cs="Times New Roman"/>
          <w:sz w:val="24"/>
          <w:szCs w:val="24"/>
        </w:rPr>
        <w:t>additional</w:t>
      </w:r>
      <w:r w:rsidR="00C600B6" w:rsidRPr="00EF0F78">
        <w:rPr>
          <w:rFonts w:ascii="Times New Roman" w:hAnsi="Times New Roman" w:cs="Times New Roman"/>
          <w:sz w:val="24"/>
          <w:szCs w:val="24"/>
        </w:rPr>
        <w:t xml:space="preserve"> community initiatives.</w:t>
      </w:r>
    </w:p>
    <w:p w14:paraId="0B1587F7" w14:textId="332F7371" w:rsidR="00C600B6" w:rsidRPr="00EF0F78" w:rsidRDefault="00C600B6">
      <w:pPr>
        <w:rPr>
          <w:rFonts w:ascii="Times New Roman" w:hAnsi="Times New Roman" w:cs="Times New Roman"/>
          <w:sz w:val="24"/>
          <w:szCs w:val="24"/>
        </w:rPr>
      </w:pPr>
      <w:r w:rsidRPr="00EF0F78">
        <w:rPr>
          <w:rFonts w:ascii="Times New Roman" w:hAnsi="Times New Roman" w:cs="Times New Roman"/>
          <w:sz w:val="24"/>
          <w:szCs w:val="24"/>
        </w:rPr>
        <w:t xml:space="preserve">The initiative is supported by partners from a wide range of Jewish and Palestinian organizations and social activists. These include: The Council of Arab Mayors’ Committee Headquarters for the Fight Against Crime and Violence, The Abraham Initiatives, </w:t>
      </w:r>
      <w:commentRangeStart w:id="3"/>
      <w:r w:rsidRPr="00EF0F78">
        <w:rPr>
          <w:rFonts w:ascii="Times New Roman" w:hAnsi="Times New Roman" w:cs="Times New Roman"/>
          <w:sz w:val="24"/>
          <w:szCs w:val="24"/>
        </w:rPr>
        <w:t xml:space="preserve">AJEEC </w:t>
      </w:r>
      <w:commentRangeEnd w:id="3"/>
      <w:r w:rsidRPr="00EF0F78">
        <w:rPr>
          <w:rStyle w:val="CommentReference"/>
          <w:rFonts w:ascii="Times New Roman" w:hAnsi="Times New Roman" w:cs="Times New Roman"/>
          <w:sz w:val="24"/>
          <w:szCs w:val="24"/>
        </w:rPr>
        <w:commentReference w:id="3"/>
      </w:r>
      <w:r w:rsidRPr="00EF0F78">
        <w:rPr>
          <w:rFonts w:ascii="Times New Roman" w:hAnsi="Times New Roman" w:cs="Times New Roman"/>
          <w:sz w:val="24"/>
          <w:szCs w:val="24"/>
        </w:rPr>
        <w:t xml:space="preserve">(the Arab-Jewish Center for Empowerment, Equality, and Cooperation), the Ajial Center, </w:t>
      </w:r>
      <w:r w:rsidR="002E4F7F" w:rsidRPr="00EF0F78">
        <w:rPr>
          <w:rFonts w:ascii="Times New Roman" w:hAnsi="Times New Roman" w:cs="Times New Roman"/>
          <w:sz w:val="24"/>
          <w:szCs w:val="24"/>
        </w:rPr>
        <w:t xml:space="preserve">the National Forum of Arab Physicians, the Mossawa Center, </w:t>
      </w:r>
      <w:r w:rsidR="00950E54" w:rsidRPr="00EF0F78">
        <w:rPr>
          <w:rFonts w:ascii="Times New Roman" w:hAnsi="Times New Roman" w:cs="Times New Roman"/>
          <w:sz w:val="24"/>
          <w:szCs w:val="24"/>
        </w:rPr>
        <w:t xml:space="preserve">Sikkuy-Aufoq, </w:t>
      </w:r>
      <w:r w:rsidR="003B5E3A" w:rsidRPr="00EF0F78">
        <w:rPr>
          <w:rFonts w:ascii="Times New Roman" w:hAnsi="Times New Roman" w:cs="Times New Roman"/>
          <w:sz w:val="24"/>
          <w:szCs w:val="24"/>
        </w:rPr>
        <w:t xml:space="preserve">the Negev Institute, the Bokra news agency, the Hasoub organization, the Masira Fund for people with disabilities, </w:t>
      </w:r>
      <w:commentRangeStart w:id="4"/>
      <w:r w:rsidR="003B5E3A" w:rsidRPr="00EF0F78">
        <w:rPr>
          <w:rFonts w:ascii="Times New Roman" w:hAnsi="Times New Roman" w:cs="Times New Roman"/>
          <w:sz w:val="24"/>
          <w:szCs w:val="24"/>
        </w:rPr>
        <w:t xml:space="preserve">Aman </w:t>
      </w:r>
      <w:commentRangeEnd w:id="4"/>
      <w:r w:rsidR="003B5E3A" w:rsidRPr="00EF0F78">
        <w:rPr>
          <w:rStyle w:val="CommentReference"/>
          <w:rFonts w:ascii="Times New Roman" w:hAnsi="Times New Roman" w:cs="Times New Roman"/>
          <w:sz w:val="24"/>
          <w:szCs w:val="24"/>
        </w:rPr>
        <w:commentReference w:id="4"/>
      </w:r>
      <w:r w:rsidR="003B5E3A" w:rsidRPr="00EF0F78">
        <w:rPr>
          <w:rFonts w:ascii="Times New Roman" w:hAnsi="Times New Roman" w:cs="Times New Roman"/>
          <w:sz w:val="24"/>
          <w:szCs w:val="24"/>
        </w:rPr>
        <w:t xml:space="preserve">Center – The Arab Center for Safe Society, the Alfanar organization, Givat Haviva, Rabbis for Human Rights, </w:t>
      </w:r>
      <w:commentRangeStart w:id="5"/>
      <w:r w:rsidR="003B5E3A" w:rsidRPr="00EF0F78">
        <w:rPr>
          <w:rFonts w:ascii="Times New Roman" w:hAnsi="Times New Roman" w:cs="Times New Roman"/>
          <w:sz w:val="24"/>
          <w:szCs w:val="24"/>
        </w:rPr>
        <w:t xml:space="preserve">Hand </w:t>
      </w:r>
      <w:commentRangeEnd w:id="5"/>
      <w:r w:rsidR="003B5E3A" w:rsidRPr="00EF0F78">
        <w:rPr>
          <w:rStyle w:val="CommentReference"/>
          <w:rFonts w:ascii="Times New Roman" w:hAnsi="Times New Roman" w:cs="Times New Roman"/>
          <w:sz w:val="24"/>
          <w:szCs w:val="24"/>
        </w:rPr>
        <w:commentReference w:id="5"/>
      </w:r>
      <w:r w:rsidR="003B5E3A" w:rsidRPr="00EF0F78">
        <w:rPr>
          <w:rFonts w:ascii="Times New Roman" w:hAnsi="Times New Roman" w:cs="Times New Roman"/>
          <w:sz w:val="24"/>
          <w:szCs w:val="24"/>
        </w:rPr>
        <w:t xml:space="preserve">in Hand Center for Jewish-Arab Education in Israel,  Na’am – Arab Women in the Center, </w:t>
      </w:r>
      <w:commentRangeStart w:id="6"/>
      <w:r w:rsidR="003B5E3A" w:rsidRPr="00EF0F78">
        <w:rPr>
          <w:rFonts w:ascii="Times New Roman" w:hAnsi="Times New Roman" w:cs="Times New Roman"/>
          <w:sz w:val="24"/>
          <w:szCs w:val="24"/>
        </w:rPr>
        <w:t xml:space="preserve">Niessan </w:t>
      </w:r>
      <w:commentRangeEnd w:id="6"/>
      <w:r w:rsidR="003B5E3A" w:rsidRPr="00EF0F78">
        <w:rPr>
          <w:rStyle w:val="CommentReference"/>
          <w:rFonts w:ascii="Times New Roman" w:hAnsi="Times New Roman" w:cs="Times New Roman"/>
          <w:sz w:val="24"/>
          <w:szCs w:val="24"/>
        </w:rPr>
        <w:commentReference w:id="6"/>
      </w:r>
      <w:r w:rsidR="003B5E3A" w:rsidRPr="00EF0F78">
        <w:rPr>
          <w:rFonts w:ascii="Times New Roman" w:hAnsi="Times New Roman" w:cs="Times New Roman"/>
          <w:sz w:val="24"/>
          <w:szCs w:val="24"/>
        </w:rPr>
        <w:t xml:space="preserve">– the Society for Patients Rights in Israel, the Haifa Net local newspaper, </w:t>
      </w:r>
      <w:r w:rsidR="00980A9A" w:rsidRPr="00EF0F78">
        <w:rPr>
          <w:rFonts w:ascii="Times New Roman" w:hAnsi="Times New Roman" w:cs="Times New Roman"/>
          <w:sz w:val="24"/>
          <w:szCs w:val="24"/>
        </w:rPr>
        <w:t xml:space="preserve">Mothers Against Violence, Women Wage Peace, Co-Impact, Sidra, Standing Together, Merchavim, Itach-Ma’aki Women Lawyers for Social Justice, Citizens Against Crime, ANU, Desert Stars, Israel Women’s Network, and the I’lam Media Center,  along with a long list of activists, artists, athletes, and </w:t>
      </w:r>
      <w:commentRangeStart w:id="7"/>
      <w:r w:rsidR="00980A9A" w:rsidRPr="00EF0F78">
        <w:rPr>
          <w:rFonts w:ascii="Times New Roman" w:hAnsi="Times New Roman" w:cs="Times New Roman"/>
          <w:sz w:val="24"/>
          <w:szCs w:val="24"/>
        </w:rPr>
        <w:t>other concerned citizens</w:t>
      </w:r>
      <w:commentRangeEnd w:id="7"/>
      <w:r w:rsidR="00980A9A" w:rsidRPr="00EF0F78">
        <w:rPr>
          <w:rStyle w:val="CommentReference"/>
          <w:rFonts w:ascii="Times New Roman" w:hAnsi="Times New Roman" w:cs="Times New Roman"/>
          <w:sz w:val="24"/>
          <w:szCs w:val="24"/>
        </w:rPr>
        <w:commentReference w:id="7"/>
      </w:r>
      <w:r w:rsidR="00980A9A" w:rsidRPr="00EF0F78">
        <w:rPr>
          <w:rFonts w:ascii="Times New Roman" w:hAnsi="Times New Roman" w:cs="Times New Roman"/>
          <w:sz w:val="24"/>
          <w:szCs w:val="24"/>
        </w:rPr>
        <w:t>.</w:t>
      </w:r>
    </w:p>
    <w:p w14:paraId="64496179" w14:textId="4C6A33D4" w:rsidR="00980A9A" w:rsidRPr="00EF0F78" w:rsidRDefault="00980A9A">
      <w:pPr>
        <w:rPr>
          <w:rFonts w:ascii="Times New Roman" w:hAnsi="Times New Roman" w:cs="Times New Roman"/>
          <w:sz w:val="24"/>
          <w:szCs w:val="24"/>
        </w:rPr>
      </w:pPr>
      <w:r w:rsidRPr="00B91709">
        <w:rPr>
          <w:rFonts w:ascii="Times New Roman" w:hAnsi="Times New Roman" w:cs="Times New Roman"/>
          <w:b/>
          <w:bCs/>
          <w:sz w:val="24"/>
          <w:szCs w:val="24"/>
        </w:rPr>
        <w:lastRenderedPageBreak/>
        <w:t>Workplan</w:t>
      </w:r>
    </w:p>
    <w:p w14:paraId="0E251121" w14:textId="1E0CD66F" w:rsidR="00980A9A" w:rsidRPr="00EF0F78" w:rsidRDefault="00980A9A">
      <w:pPr>
        <w:rPr>
          <w:rFonts w:ascii="Times New Roman" w:hAnsi="Times New Roman" w:cs="Times New Roman"/>
          <w:sz w:val="24"/>
          <w:szCs w:val="24"/>
        </w:rPr>
      </w:pPr>
      <w:r w:rsidRPr="00EF0F78">
        <w:rPr>
          <w:rFonts w:ascii="Times New Roman" w:hAnsi="Times New Roman" w:cs="Times New Roman"/>
          <w:sz w:val="24"/>
          <w:szCs w:val="24"/>
        </w:rPr>
        <w:t xml:space="preserve">The March will </w:t>
      </w:r>
      <w:r w:rsidR="00B91709">
        <w:rPr>
          <w:rFonts w:ascii="Times New Roman" w:hAnsi="Times New Roman" w:cs="Times New Roman"/>
          <w:sz w:val="24"/>
          <w:szCs w:val="24"/>
        </w:rPr>
        <w:t>involve</w:t>
      </w:r>
      <w:r w:rsidRPr="00EF0F78">
        <w:rPr>
          <w:rFonts w:ascii="Times New Roman" w:hAnsi="Times New Roman" w:cs="Times New Roman"/>
          <w:sz w:val="24"/>
          <w:szCs w:val="24"/>
        </w:rPr>
        <w:t xml:space="preserve"> some 500 people from around the country, who will </w:t>
      </w:r>
      <w:r w:rsidR="00B91709">
        <w:rPr>
          <w:rFonts w:ascii="Times New Roman" w:hAnsi="Times New Roman" w:cs="Times New Roman"/>
          <w:sz w:val="24"/>
          <w:szCs w:val="24"/>
        </w:rPr>
        <w:t>arrive in</w:t>
      </w:r>
      <w:r w:rsidRPr="00EF0F78">
        <w:rPr>
          <w:rFonts w:ascii="Times New Roman" w:hAnsi="Times New Roman" w:cs="Times New Roman"/>
          <w:sz w:val="24"/>
          <w:szCs w:val="24"/>
        </w:rPr>
        <w:t xml:space="preserve"> Caesaria in 10 coaches. </w:t>
      </w:r>
      <w:r w:rsidR="00B91709">
        <w:rPr>
          <w:rFonts w:ascii="Times New Roman" w:hAnsi="Times New Roman" w:cs="Times New Roman"/>
          <w:sz w:val="24"/>
          <w:szCs w:val="24"/>
        </w:rPr>
        <w:t>Marchers</w:t>
      </w:r>
      <w:r w:rsidRPr="00EF0F78">
        <w:rPr>
          <w:rFonts w:ascii="Times New Roman" w:hAnsi="Times New Roman" w:cs="Times New Roman"/>
          <w:sz w:val="24"/>
          <w:szCs w:val="24"/>
        </w:rPr>
        <w:t xml:space="preserve"> will carry dozens of coffins draped in white cloth, and hold </w:t>
      </w:r>
      <w:r w:rsidR="00B91709">
        <w:rPr>
          <w:rFonts w:ascii="Times New Roman" w:hAnsi="Times New Roman" w:cs="Times New Roman"/>
          <w:sz w:val="24"/>
          <w:szCs w:val="24"/>
        </w:rPr>
        <w:t>placards protest</w:t>
      </w:r>
      <w:r w:rsidR="00527FED">
        <w:rPr>
          <w:rFonts w:ascii="Times New Roman" w:hAnsi="Times New Roman" w:cs="Times New Roman"/>
          <w:sz w:val="24"/>
          <w:szCs w:val="24"/>
        </w:rPr>
        <w:t>ing</w:t>
      </w:r>
      <w:r w:rsidRPr="00EF0F78">
        <w:rPr>
          <w:rFonts w:ascii="Times New Roman" w:hAnsi="Times New Roman" w:cs="Times New Roman"/>
          <w:sz w:val="24"/>
          <w:szCs w:val="24"/>
        </w:rPr>
        <w:t xml:space="preserve"> against crime and violence. </w:t>
      </w:r>
      <w:r w:rsidR="00527FED">
        <w:rPr>
          <w:rFonts w:ascii="Times New Roman" w:hAnsi="Times New Roman" w:cs="Times New Roman"/>
          <w:sz w:val="24"/>
          <w:szCs w:val="24"/>
        </w:rPr>
        <w:t>S</w:t>
      </w:r>
      <w:r w:rsidRPr="00EF0F78">
        <w:rPr>
          <w:rFonts w:ascii="Times New Roman" w:hAnsi="Times New Roman" w:cs="Times New Roman"/>
          <w:sz w:val="24"/>
          <w:szCs w:val="24"/>
        </w:rPr>
        <w:t>pecial white clothing will be provided and distributed to participants to wear during the March. The March and related activities will be supported by a wide-reaching media campaign across all social networks in Arabic and Hebrew. Five field coordinators will be employed to manage logisti</w:t>
      </w:r>
      <w:r w:rsidR="00B91709">
        <w:rPr>
          <w:rFonts w:ascii="Times New Roman" w:hAnsi="Times New Roman" w:cs="Times New Roman"/>
          <w:sz w:val="24"/>
          <w:szCs w:val="24"/>
        </w:rPr>
        <w:t xml:space="preserve">cs </w:t>
      </w:r>
      <w:r w:rsidRPr="00EF0F78">
        <w:rPr>
          <w:rFonts w:ascii="Times New Roman" w:hAnsi="Times New Roman" w:cs="Times New Roman"/>
          <w:sz w:val="24"/>
          <w:szCs w:val="24"/>
        </w:rPr>
        <w:t>and coordin</w:t>
      </w:r>
      <w:r w:rsidR="00B91709">
        <w:rPr>
          <w:rFonts w:ascii="Times New Roman" w:hAnsi="Times New Roman" w:cs="Times New Roman"/>
          <w:sz w:val="24"/>
          <w:szCs w:val="24"/>
        </w:rPr>
        <w:t>ate activities</w:t>
      </w:r>
      <w:r w:rsidRPr="00EF0F78">
        <w:rPr>
          <w:rFonts w:ascii="Times New Roman" w:hAnsi="Times New Roman" w:cs="Times New Roman"/>
          <w:sz w:val="24"/>
          <w:szCs w:val="24"/>
        </w:rPr>
        <w:t xml:space="preserve">. Media </w:t>
      </w:r>
      <w:r w:rsidR="00B91709">
        <w:rPr>
          <w:rFonts w:ascii="Times New Roman" w:hAnsi="Times New Roman" w:cs="Times New Roman"/>
          <w:sz w:val="24"/>
          <w:szCs w:val="24"/>
        </w:rPr>
        <w:t>work</w:t>
      </w:r>
      <w:r w:rsidRPr="00EF0F78">
        <w:rPr>
          <w:rFonts w:ascii="Times New Roman" w:hAnsi="Times New Roman" w:cs="Times New Roman"/>
          <w:sz w:val="24"/>
          <w:szCs w:val="24"/>
        </w:rPr>
        <w:t xml:space="preserve"> will include copywriting, banners, landing pages, public relations, and </w:t>
      </w:r>
      <w:commentRangeStart w:id="8"/>
      <w:r w:rsidRPr="00EF0F78">
        <w:rPr>
          <w:rFonts w:ascii="Times New Roman" w:hAnsi="Times New Roman" w:cs="Times New Roman"/>
          <w:sz w:val="24"/>
          <w:szCs w:val="24"/>
        </w:rPr>
        <w:t>media outreach</w:t>
      </w:r>
      <w:commentRangeEnd w:id="8"/>
      <w:r w:rsidR="00EF0F78" w:rsidRPr="00EF0F78">
        <w:rPr>
          <w:rStyle w:val="CommentReference"/>
          <w:rFonts w:ascii="Times New Roman" w:hAnsi="Times New Roman" w:cs="Times New Roman"/>
          <w:sz w:val="24"/>
          <w:szCs w:val="24"/>
        </w:rPr>
        <w:commentReference w:id="8"/>
      </w:r>
      <w:r w:rsidRPr="00EF0F78">
        <w:rPr>
          <w:rFonts w:ascii="Times New Roman" w:hAnsi="Times New Roman" w:cs="Times New Roman"/>
          <w:sz w:val="24"/>
          <w:szCs w:val="24"/>
        </w:rPr>
        <w:t xml:space="preserve">. </w:t>
      </w:r>
    </w:p>
    <w:p w14:paraId="1F0D513F" w14:textId="1D1111DF" w:rsidR="00EF0F78" w:rsidRPr="00EF0F78" w:rsidRDefault="00EF0F78">
      <w:pPr>
        <w:rPr>
          <w:rFonts w:ascii="Times New Roman" w:hAnsi="Times New Roman" w:cs="Times New Roman"/>
          <w:sz w:val="24"/>
          <w:szCs w:val="24"/>
        </w:rPr>
      </w:pPr>
      <w:r w:rsidRPr="00EF0F78">
        <w:rPr>
          <w:rFonts w:ascii="Times New Roman" w:hAnsi="Times New Roman" w:cs="Times New Roman"/>
          <w:sz w:val="24"/>
          <w:szCs w:val="24"/>
        </w:rPr>
        <w:t xml:space="preserve">The direct target audience for this project is Israeli society as a whole, in particular decisionmakers in government and law enforcement. The ultimate beneficiaries are Israeli citizens in general, </w:t>
      </w:r>
      <w:r w:rsidR="00B91709">
        <w:rPr>
          <w:rFonts w:ascii="Times New Roman" w:hAnsi="Times New Roman" w:cs="Times New Roman"/>
          <w:sz w:val="24"/>
          <w:szCs w:val="24"/>
        </w:rPr>
        <w:t xml:space="preserve">and </w:t>
      </w:r>
      <w:r w:rsidRPr="00EF0F78">
        <w:rPr>
          <w:rFonts w:ascii="Times New Roman" w:hAnsi="Times New Roman" w:cs="Times New Roman"/>
          <w:sz w:val="24"/>
          <w:szCs w:val="24"/>
        </w:rPr>
        <w:t>the Arab community</w:t>
      </w:r>
      <w:r w:rsidR="00B91709">
        <w:rPr>
          <w:rFonts w:ascii="Times New Roman" w:hAnsi="Times New Roman" w:cs="Times New Roman"/>
          <w:sz w:val="24"/>
          <w:szCs w:val="24"/>
        </w:rPr>
        <w:t xml:space="preserve"> in particular.</w:t>
      </w:r>
    </w:p>
    <w:p w14:paraId="0104A7B4" w14:textId="43D0A3BE" w:rsidR="00EF0F78" w:rsidRPr="00EF0F78" w:rsidRDefault="00EF0F78">
      <w:pPr>
        <w:rPr>
          <w:rFonts w:ascii="Times New Roman" w:hAnsi="Times New Roman" w:cs="Times New Roman"/>
          <w:b/>
          <w:bCs/>
          <w:sz w:val="24"/>
          <w:szCs w:val="24"/>
        </w:rPr>
      </w:pPr>
      <w:r w:rsidRPr="00EF0F78">
        <w:rPr>
          <w:rFonts w:ascii="Times New Roman" w:hAnsi="Times New Roman" w:cs="Times New Roman"/>
          <w:b/>
          <w:bCs/>
          <w:sz w:val="24"/>
          <w:szCs w:val="24"/>
        </w:rPr>
        <w:t>Success metrics:</w:t>
      </w:r>
    </w:p>
    <w:p w14:paraId="7FA35388" w14:textId="50ECA340" w:rsidR="00EF0F78" w:rsidRPr="00EF0F78" w:rsidRDefault="00EF0F78">
      <w:pPr>
        <w:rPr>
          <w:rFonts w:ascii="Times New Roman" w:hAnsi="Times New Roman" w:cs="Times New Roman"/>
          <w:sz w:val="24"/>
          <w:szCs w:val="24"/>
        </w:rPr>
      </w:pPr>
      <w:r w:rsidRPr="00EF0F78">
        <w:rPr>
          <w:rFonts w:ascii="Times New Roman" w:hAnsi="Times New Roman" w:cs="Times New Roman"/>
          <w:b/>
          <w:bCs/>
          <w:i/>
          <w:iCs/>
          <w:sz w:val="24"/>
          <w:szCs w:val="24"/>
        </w:rPr>
        <w:t>Outputs</w:t>
      </w:r>
      <w:r w:rsidRPr="00EF0F78">
        <w:rPr>
          <w:rFonts w:ascii="Times New Roman" w:hAnsi="Times New Roman" w:cs="Times New Roman"/>
          <w:sz w:val="24"/>
          <w:szCs w:val="24"/>
        </w:rPr>
        <w:t>:</w:t>
      </w:r>
    </w:p>
    <w:p w14:paraId="20BBDC11" w14:textId="5BFDC9F5" w:rsidR="00EF0F78" w:rsidRPr="00EF0F78" w:rsidRDefault="00EF0F78" w:rsidP="00EF0F78">
      <w:pPr>
        <w:pStyle w:val="ListParagraph"/>
        <w:numPr>
          <w:ilvl w:val="0"/>
          <w:numId w:val="1"/>
        </w:numPr>
        <w:rPr>
          <w:rFonts w:ascii="Times New Roman" w:hAnsi="Times New Roman" w:cs="Times New Roman"/>
          <w:sz w:val="24"/>
          <w:szCs w:val="24"/>
        </w:rPr>
      </w:pPr>
      <w:r w:rsidRPr="00EF0F78">
        <w:rPr>
          <w:rFonts w:ascii="Times New Roman" w:hAnsi="Times New Roman" w:cs="Times New Roman"/>
          <w:sz w:val="24"/>
          <w:szCs w:val="24"/>
        </w:rPr>
        <w:t>At least 500 participants from a cross-section of Israeli society, including public figures and media representatives</w:t>
      </w:r>
      <w:r w:rsidR="009D402A">
        <w:rPr>
          <w:rFonts w:ascii="Times New Roman" w:hAnsi="Times New Roman" w:cs="Times New Roman"/>
          <w:sz w:val="24"/>
          <w:szCs w:val="24"/>
        </w:rPr>
        <w:t>, will take part in</w:t>
      </w:r>
      <w:r w:rsidR="009D402A" w:rsidRPr="00EF0F78">
        <w:rPr>
          <w:rFonts w:ascii="Times New Roman" w:hAnsi="Times New Roman" w:cs="Times New Roman"/>
          <w:sz w:val="24"/>
          <w:szCs w:val="24"/>
        </w:rPr>
        <w:t xml:space="preserve"> the March</w:t>
      </w:r>
      <w:r w:rsidR="009D402A">
        <w:rPr>
          <w:rFonts w:ascii="Times New Roman" w:hAnsi="Times New Roman" w:cs="Times New Roman"/>
          <w:sz w:val="24"/>
          <w:szCs w:val="24"/>
        </w:rPr>
        <w:t>.</w:t>
      </w:r>
    </w:p>
    <w:p w14:paraId="4A22D264" w14:textId="0BE79F8E" w:rsidR="00EF0F78" w:rsidRPr="00EF0F78" w:rsidRDefault="00EF0F78" w:rsidP="00EF0F78">
      <w:pPr>
        <w:pStyle w:val="ListParagraph"/>
        <w:numPr>
          <w:ilvl w:val="0"/>
          <w:numId w:val="1"/>
        </w:numPr>
        <w:rPr>
          <w:rFonts w:ascii="Times New Roman" w:hAnsi="Times New Roman" w:cs="Times New Roman"/>
          <w:sz w:val="24"/>
          <w:szCs w:val="24"/>
        </w:rPr>
      </w:pPr>
      <w:r w:rsidRPr="00EF0F78">
        <w:rPr>
          <w:rFonts w:ascii="Times New Roman" w:hAnsi="Times New Roman" w:cs="Times New Roman"/>
          <w:sz w:val="24"/>
          <w:szCs w:val="24"/>
        </w:rPr>
        <w:t>A minimum of 5 meetings</w:t>
      </w:r>
      <w:r w:rsidR="009D402A">
        <w:rPr>
          <w:rFonts w:ascii="Times New Roman" w:hAnsi="Times New Roman" w:cs="Times New Roman"/>
          <w:sz w:val="24"/>
          <w:szCs w:val="24"/>
        </w:rPr>
        <w:t xml:space="preserve"> will be held</w:t>
      </w:r>
      <w:r w:rsidRPr="00EF0F78">
        <w:rPr>
          <w:rFonts w:ascii="Times New Roman" w:hAnsi="Times New Roman" w:cs="Times New Roman"/>
          <w:sz w:val="24"/>
          <w:szCs w:val="24"/>
        </w:rPr>
        <w:t xml:space="preserve"> with senior decisionmakers, including government representatives, Members of Knesset, and local leaders, with the aim of discussing specific, concrete ways to prevent crime and violence in Palestinian communit</w:t>
      </w:r>
      <w:r w:rsidR="00527FED">
        <w:rPr>
          <w:rFonts w:ascii="Times New Roman" w:hAnsi="Times New Roman" w:cs="Times New Roman"/>
          <w:sz w:val="24"/>
          <w:szCs w:val="24"/>
        </w:rPr>
        <w:t>ies</w:t>
      </w:r>
      <w:r w:rsidRPr="00EF0F78">
        <w:rPr>
          <w:rFonts w:ascii="Times New Roman" w:hAnsi="Times New Roman" w:cs="Times New Roman"/>
          <w:sz w:val="24"/>
          <w:szCs w:val="24"/>
        </w:rPr>
        <w:t xml:space="preserve"> in Israel.</w:t>
      </w:r>
    </w:p>
    <w:p w14:paraId="02338A6F" w14:textId="2287E840" w:rsidR="00EF0F78" w:rsidRDefault="00EF0F78" w:rsidP="00EF0F78">
      <w:pPr>
        <w:pStyle w:val="ListParagraph"/>
        <w:numPr>
          <w:ilvl w:val="0"/>
          <w:numId w:val="1"/>
        </w:numPr>
        <w:rPr>
          <w:rFonts w:ascii="Times New Roman" w:hAnsi="Times New Roman" w:cs="Times New Roman"/>
          <w:sz w:val="24"/>
          <w:szCs w:val="24"/>
        </w:rPr>
      </w:pPr>
      <w:r w:rsidRPr="00EF0F78">
        <w:rPr>
          <w:rFonts w:ascii="Times New Roman" w:hAnsi="Times New Roman" w:cs="Times New Roman"/>
          <w:sz w:val="24"/>
          <w:szCs w:val="24"/>
        </w:rPr>
        <w:t>A minimum of 10 major media outlets, newspapers, news websites, television, and radio programs will publish stories, interviews, and images from the March.</w:t>
      </w:r>
    </w:p>
    <w:p w14:paraId="3375294C" w14:textId="6412C05E" w:rsidR="00B07EF7" w:rsidRDefault="00B07EF7" w:rsidP="00B07EF7">
      <w:pPr>
        <w:rPr>
          <w:rFonts w:ascii="Times New Roman" w:hAnsi="Times New Roman" w:cs="Times New Roman"/>
          <w:b/>
          <w:bCs/>
          <w:i/>
          <w:iCs/>
          <w:sz w:val="24"/>
          <w:szCs w:val="24"/>
        </w:rPr>
      </w:pPr>
      <w:r w:rsidRPr="00B07EF7">
        <w:rPr>
          <w:rFonts w:ascii="Times New Roman" w:hAnsi="Times New Roman" w:cs="Times New Roman"/>
          <w:b/>
          <w:bCs/>
          <w:i/>
          <w:iCs/>
          <w:sz w:val="24"/>
          <w:szCs w:val="24"/>
        </w:rPr>
        <w:t>Outcomes</w:t>
      </w:r>
      <w:r>
        <w:rPr>
          <w:rFonts w:ascii="Times New Roman" w:hAnsi="Times New Roman" w:cs="Times New Roman"/>
          <w:b/>
          <w:bCs/>
          <w:i/>
          <w:iCs/>
          <w:sz w:val="24"/>
          <w:szCs w:val="24"/>
        </w:rPr>
        <w:t>:</w:t>
      </w:r>
    </w:p>
    <w:p w14:paraId="7C22CFC0" w14:textId="75AC8815" w:rsidR="00B07EF7" w:rsidRDefault="00B07EF7" w:rsidP="00B07EF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March will spark a public debate about the urgent need to combat this phenomenon, both in Israel and internationally.</w:t>
      </w:r>
    </w:p>
    <w:p w14:paraId="4A0F35AA" w14:textId="03874379" w:rsidR="00B07EF7" w:rsidRDefault="00B07EF7" w:rsidP="00B07EF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 commitment for immediate action will be made by decisionmakers through public declarations to implement policies and allocate budgets.</w:t>
      </w:r>
    </w:p>
    <w:p w14:paraId="29F7F4B6" w14:textId="462144A0" w:rsidR="00B07EF7" w:rsidRPr="00B07EF7" w:rsidRDefault="00B07EF7" w:rsidP="00B07EF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Following the March, there will be round tables, discussions with the coalition government, and a hackathon.</w:t>
      </w:r>
    </w:p>
    <w:p w14:paraId="4879527A" w14:textId="77777777" w:rsidR="00B07EF7" w:rsidRDefault="00B07EF7" w:rsidP="00B07EF7">
      <w:pPr>
        <w:rPr>
          <w:rFonts w:ascii="Times New Roman" w:hAnsi="Times New Roman" w:cs="Times New Roman"/>
          <w:sz w:val="24"/>
          <w:szCs w:val="24"/>
        </w:rPr>
      </w:pPr>
    </w:p>
    <w:p w14:paraId="5D085123" w14:textId="77777777" w:rsidR="00B07EF7" w:rsidRDefault="00B07EF7" w:rsidP="00B07EF7">
      <w:pPr>
        <w:rPr>
          <w:rFonts w:ascii="Times New Roman" w:hAnsi="Times New Roman" w:cs="Times New Roman"/>
          <w:sz w:val="24"/>
          <w:szCs w:val="24"/>
        </w:rPr>
      </w:pPr>
    </w:p>
    <w:p w14:paraId="280F0A81" w14:textId="4F9688BB" w:rsidR="00B07EF7" w:rsidRDefault="00B07EF7" w:rsidP="00B07EF7">
      <w:pPr>
        <w:rPr>
          <w:rFonts w:ascii="Times New Roman" w:hAnsi="Times New Roman" w:cs="Times New Roman"/>
          <w:sz w:val="24"/>
          <w:szCs w:val="24"/>
        </w:rPr>
      </w:pPr>
      <w:r w:rsidRPr="009F15CC">
        <w:rPr>
          <w:rFonts w:ascii="Times New Roman" w:hAnsi="Times New Roman" w:cs="Times New Roman"/>
          <w:b/>
          <w:bCs/>
          <w:sz w:val="24"/>
          <w:szCs w:val="24"/>
        </w:rPr>
        <w:lastRenderedPageBreak/>
        <w:t>Budget</w:t>
      </w:r>
    </w:p>
    <w:tbl>
      <w:tblPr>
        <w:tblStyle w:val="TableGrid"/>
        <w:tblW w:w="0" w:type="auto"/>
        <w:tblLook w:val="04A0" w:firstRow="1" w:lastRow="0" w:firstColumn="1" w:lastColumn="0" w:noHBand="0" w:noVBand="1"/>
      </w:tblPr>
      <w:tblGrid>
        <w:gridCol w:w="704"/>
        <w:gridCol w:w="5306"/>
        <w:gridCol w:w="1923"/>
      </w:tblGrid>
      <w:tr w:rsidR="00B07EF7" w14:paraId="0255286B" w14:textId="77777777" w:rsidTr="009F15CC">
        <w:trPr>
          <w:trHeight w:val="168"/>
        </w:trPr>
        <w:tc>
          <w:tcPr>
            <w:tcW w:w="704" w:type="dxa"/>
          </w:tcPr>
          <w:p w14:paraId="669A4EC7" w14:textId="77777777" w:rsidR="00B07EF7" w:rsidRDefault="00B07EF7" w:rsidP="00B07EF7">
            <w:pPr>
              <w:rPr>
                <w:rFonts w:ascii="Times New Roman" w:hAnsi="Times New Roman" w:cs="Times New Roman"/>
                <w:sz w:val="24"/>
                <w:szCs w:val="24"/>
              </w:rPr>
            </w:pPr>
          </w:p>
        </w:tc>
        <w:tc>
          <w:tcPr>
            <w:tcW w:w="5306" w:type="dxa"/>
          </w:tcPr>
          <w:p w14:paraId="48CD2114" w14:textId="13C9EC1A" w:rsidR="00B07EF7" w:rsidRDefault="00B07EF7" w:rsidP="00B07EF7">
            <w:pPr>
              <w:rPr>
                <w:rFonts w:ascii="Times New Roman" w:hAnsi="Times New Roman" w:cs="Times New Roman"/>
                <w:sz w:val="24"/>
                <w:szCs w:val="24"/>
              </w:rPr>
            </w:pPr>
            <w:r w:rsidRPr="009F15CC">
              <w:rPr>
                <w:rFonts w:ascii="Times New Roman" w:hAnsi="Times New Roman" w:cs="Times New Roman"/>
                <w:b/>
                <w:bCs/>
                <w:sz w:val="24"/>
                <w:szCs w:val="24"/>
              </w:rPr>
              <w:t>Item</w:t>
            </w:r>
          </w:p>
        </w:tc>
        <w:tc>
          <w:tcPr>
            <w:tcW w:w="1923" w:type="dxa"/>
          </w:tcPr>
          <w:p w14:paraId="007ACE9E" w14:textId="1EA16DF1" w:rsidR="00B07EF7" w:rsidRPr="009F15CC" w:rsidRDefault="00B07EF7" w:rsidP="00B07EF7">
            <w:pPr>
              <w:rPr>
                <w:rFonts w:ascii="Times New Roman" w:hAnsi="Times New Roman" w:cs="Times New Roman"/>
                <w:b/>
                <w:bCs/>
                <w:sz w:val="24"/>
                <w:szCs w:val="24"/>
              </w:rPr>
            </w:pPr>
            <w:r w:rsidRPr="009F15CC">
              <w:rPr>
                <w:rFonts w:ascii="Times New Roman" w:hAnsi="Times New Roman" w:cs="Times New Roman"/>
                <w:b/>
                <w:bCs/>
                <w:sz w:val="24"/>
                <w:szCs w:val="24"/>
              </w:rPr>
              <w:t>Cost ($)</w:t>
            </w:r>
          </w:p>
        </w:tc>
      </w:tr>
      <w:tr w:rsidR="00B07EF7" w14:paraId="397DE33D" w14:textId="77777777" w:rsidTr="009F15CC">
        <w:tc>
          <w:tcPr>
            <w:tcW w:w="704" w:type="dxa"/>
          </w:tcPr>
          <w:p w14:paraId="17FC3A03" w14:textId="0351E8E1" w:rsidR="00B07EF7" w:rsidRDefault="00B07EF7" w:rsidP="00B07EF7">
            <w:pPr>
              <w:rPr>
                <w:rFonts w:ascii="Times New Roman" w:hAnsi="Times New Roman" w:cs="Times New Roman"/>
                <w:sz w:val="24"/>
                <w:szCs w:val="24"/>
              </w:rPr>
            </w:pPr>
            <w:r w:rsidRPr="00F13B0F">
              <w:rPr>
                <w:rFonts w:asciiTheme="minorBidi" w:hAnsiTheme="minorBidi"/>
                <w:rtl/>
              </w:rPr>
              <w:t>1</w:t>
            </w:r>
          </w:p>
        </w:tc>
        <w:tc>
          <w:tcPr>
            <w:tcW w:w="5306" w:type="dxa"/>
          </w:tcPr>
          <w:p w14:paraId="424A395A" w14:textId="2CF7E8C8" w:rsidR="00B07EF7" w:rsidRDefault="00B07EF7" w:rsidP="00B07EF7">
            <w:pPr>
              <w:rPr>
                <w:rFonts w:ascii="Times New Roman" w:hAnsi="Times New Roman" w:cs="Times New Roman"/>
                <w:sz w:val="24"/>
                <w:szCs w:val="24"/>
              </w:rPr>
            </w:pPr>
            <w:r>
              <w:rPr>
                <w:rFonts w:ascii="Times New Roman" w:hAnsi="Times New Roman" w:cs="Times New Roman"/>
                <w:sz w:val="24"/>
                <w:szCs w:val="24"/>
              </w:rPr>
              <w:t>10 coaches to transport participants</w:t>
            </w:r>
          </w:p>
        </w:tc>
        <w:tc>
          <w:tcPr>
            <w:tcW w:w="1923" w:type="dxa"/>
          </w:tcPr>
          <w:p w14:paraId="3486FBFD" w14:textId="3600CDAB" w:rsidR="00B07EF7" w:rsidRDefault="009F15CC" w:rsidP="00B07EF7">
            <w:pPr>
              <w:rPr>
                <w:rFonts w:ascii="Times New Roman" w:hAnsi="Times New Roman" w:cs="Times New Roman"/>
                <w:sz w:val="24"/>
                <w:szCs w:val="24"/>
              </w:rPr>
            </w:pPr>
            <w:r>
              <w:rPr>
                <w:rFonts w:ascii="Times New Roman" w:hAnsi="Times New Roman" w:cs="Times New Roman"/>
                <w:sz w:val="24"/>
                <w:szCs w:val="24"/>
              </w:rPr>
              <w:t>15,000</w:t>
            </w:r>
          </w:p>
        </w:tc>
      </w:tr>
      <w:tr w:rsidR="00B07EF7" w14:paraId="18C49812" w14:textId="77777777" w:rsidTr="009F15CC">
        <w:tc>
          <w:tcPr>
            <w:tcW w:w="704" w:type="dxa"/>
          </w:tcPr>
          <w:p w14:paraId="2D837C32" w14:textId="785FA307" w:rsidR="00B07EF7" w:rsidRDefault="00B07EF7" w:rsidP="00B07EF7">
            <w:pPr>
              <w:rPr>
                <w:rFonts w:ascii="Times New Roman" w:hAnsi="Times New Roman" w:cs="Times New Roman"/>
                <w:sz w:val="24"/>
                <w:szCs w:val="24"/>
              </w:rPr>
            </w:pPr>
            <w:r w:rsidRPr="00F13B0F">
              <w:rPr>
                <w:rFonts w:asciiTheme="minorBidi" w:hAnsiTheme="minorBidi"/>
                <w:rtl/>
              </w:rPr>
              <w:t>2</w:t>
            </w:r>
          </w:p>
        </w:tc>
        <w:tc>
          <w:tcPr>
            <w:tcW w:w="5306" w:type="dxa"/>
          </w:tcPr>
          <w:p w14:paraId="28404642" w14:textId="6E9779F7" w:rsidR="00B07EF7" w:rsidRDefault="00B07EF7" w:rsidP="00B07EF7">
            <w:pPr>
              <w:rPr>
                <w:rFonts w:ascii="Times New Roman" w:hAnsi="Times New Roman" w:cs="Times New Roman"/>
                <w:sz w:val="24"/>
                <w:szCs w:val="24"/>
              </w:rPr>
            </w:pPr>
            <w:r>
              <w:rPr>
                <w:rFonts w:ascii="Times New Roman" w:hAnsi="Times New Roman" w:cs="Times New Roman"/>
                <w:sz w:val="24"/>
                <w:szCs w:val="24"/>
              </w:rPr>
              <w:t>Rental of a truck to transport the coffins</w:t>
            </w:r>
          </w:p>
        </w:tc>
        <w:tc>
          <w:tcPr>
            <w:tcW w:w="1923" w:type="dxa"/>
          </w:tcPr>
          <w:p w14:paraId="44D41F61" w14:textId="40D149F3" w:rsidR="00B07EF7" w:rsidRDefault="009F15CC" w:rsidP="00B07EF7">
            <w:pPr>
              <w:rPr>
                <w:rFonts w:ascii="Times New Roman" w:hAnsi="Times New Roman" w:cs="Times New Roman"/>
                <w:sz w:val="24"/>
                <w:szCs w:val="24"/>
              </w:rPr>
            </w:pPr>
            <w:r>
              <w:rPr>
                <w:rFonts w:ascii="Times New Roman" w:hAnsi="Times New Roman" w:cs="Times New Roman"/>
                <w:sz w:val="24"/>
                <w:szCs w:val="24"/>
              </w:rPr>
              <w:t>2,000</w:t>
            </w:r>
          </w:p>
        </w:tc>
      </w:tr>
      <w:tr w:rsidR="00B07EF7" w14:paraId="4CB49F06" w14:textId="77777777" w:rsidTr="009F15CC">
        <w:tc>
          <w:tcPr>
            <w:tcW w:w="704" w:type="dxa"/>
          </w:tcPr>
          <w:p w14:paraId="490A971F" w14:textId="07FE3298" w:rsidR="00B07EF7" w:rsidRDefault="00B07EF7" w:rsidP="00B07EF7">
            <w:pPr>
              <w:rPr>
                <w:rFonts w:ascii="Times New Roman" w:hAnsi="Times New Roman" w:cs="Times New Roman"/>
                <w:sz w:val="24"/>
                <w:szCs w:val="24"/>
              </w:rPr>
            </w:pPr>
            <w:r w:rsidRPr="00F13B0F">
              <w:rPr>
                <w:rFonts w:asciiTheme="minorBidi" w:hAnsiTheme="minorBidi"/>
                <w:rtl/>
              </w:rPr>
              <w:t>3</w:t>
            </w:r>
          </w:p>
        </w:tc>
        <w:tc>
          <w:tcPr>
            <w:tcW w:w="5306" w:type="dxa"/>
          </w:tcPr>
          <w:p w14:paraId="36545D06" w14:textId="7A96885E" w:rsidR="00B07EF7" w:rsidRDefault="00B07EF7" w:rsidP="00B07EF7">
            <w:pPr>
              <w:rPr>
                <w:rFonts w:ascii="Times New Roman" w:hAnsi="Times New Roman" w:cs="Times New Roman"/>
                <w:sz w:val="24"/>
                <w:szCs w:val="24"/>
              </w:rPr>
            </w:pPr>
            <w:r>
              <w:rPr>
                <w:rFonts w:ascii="Times New Roman" w:hAnsi="Times New Roman" w:cs="Times New Roman"/>
                <w:sz w:val="24"/>
                <w:szCs w:val="24"/>
              </w:rPr>
              <w:t xml:space="preserve">Printing on special clothing for the March in white, including </w:t>
            </w:r>
            <w:r w:rsidR="007F676A">
              <w:rPr>
                <w:rFonts w:ascii="Times New Roman" w:hAnsi="Times New Roman" w:cs="Times New Roman"/>
                <w:sz w:val="24"/>
                <w:szCs w:val="24"/>
              </w:rPr>
              <w:t>banner</w:t>
            </w:r>
            <w:r>
              <w:rPr>
                <w:rFonts w:ascii="Times New Roman" w:hAnsi="Times New Roman" w:cs="Times New Roman"/>
                <w:sz w:val="24"/>
                <w:szCs w:val="24"/>
              </w:rPr>
              <w:t xml:space="preserve"> flags, </w:t>
            </w:r>
            <w:r w:rsidR="007F676A">
              <w:rPr>
                <w:rFonts w:ascii="Times New Roman" w:hAnsi="Times New Roman" w:cs="Times New Roman"/>
                <w:sz w:val="24"/>
                <w:szCs w:val="24"/>
              </w:rPr>
              <w:t xml:space="preserve">foam boards, t-shirts, and </w:t>
            </w:r>
            <w:commentRangeStart w:id="9"/>
            <w:r w:rsidR="007F676A">
              <w:rPr>
                <w:rFonts w:ascii="Times New Roman" w:hAnsi="Times New Roman" w:cs="Times New Roman"/>
                <w:sz w:val="24"/>
                <w:szCs w:val="24"/>
              </w:rPr>
              <w:t>placards</w:t>
            </w:r>
            <w:commentRangeEnd w:id="9"/>
            <w:r w:rsidR="007F676A">
              <w:rPr>
                <w:rStyle w:val="CommentReference"/>
              </w:rPr>
              <w:commentReference w:id="9"/>
            </w:r>
          </w:p>
        </w:tc>
        <w:tc>
          <w:tcPr>
            <w:tcW w:w="1923" w:type="dxa"/>
          </w:tcPr>
          <w:p w14:paraId="5D818412" w14:textId="6EAE0DAA" w:rsidR="00B07EF7" w:rsidRDefault="009F15CC" w:rsidP="00B07EF7">
            <w:pPr>
              <w:rPr>
                <w:rFonts w:ascii="Times New Roman" w:hAnsi="Times New Roman" w:cs="Times New Roman"/>
                <w:sz w:val="24"/>
                <w:szCs w:val="24"/>
              </w:rPr>
            </w:pPr>
            <w:r>
              <w:rPr>
                <w:rFonts w:ascii="Times New Roman" w:hAnsi="Times New Roman" w:cs="Times New Roman"/>
                <w:sz w:val="24"/>
                <w:szCs w:val="24"/>
              </w:rPr>
              <w:t>21,200</w:t>
            </w:r>
          </w:p>
        </w:tc>
      </w:tr>
      <w:tr w:rsidR="00B07EF7" w14:paraId="4AF03ACF" w14:textId="77777777" w:rsidTr="009F15CC">
        <w:tc>
          <w:tcPr>
            <w:tcW w:w="704" w:type="dxa"/>
          </w:tcPr>
          <w:p w14:paraId="48458604" w14:textId="3DE79CC1" w:rsidR="00B07EF7" w:rsidRDefault="00B07EF7" w:rsidP="00B07EF7">
            <w:pPr>
              <w:rPr>
                <w:rFonts w:ascii="Times New Roman" w:hAnsi="Times New Roman" w:cs="Times New Roman"/>
                <w:sz w:val="24"/>
                <w:szCs w:val="24"/>
              </w:rPr>
            </w:pPr>
            <w:r w:rsidRPr="00F13B0F">
              <w:rPr>
                <w:rFonts w:asciiTheme="minorBidi" w:hAnsiTheme="minorBidi"/>
                <w:rtl/>
              </w:rPr>
              <w:t>4</w:t>
            </w:r>
          </w:p>
        </w:tc>
        <w:tc>
          <w:tcPr>
            <w:tcW w:w="5306" w:type="dxa"/>
          </w:tcPr>
          <w:p w14:paraId="2E332351" w14:textId="230F2E79" w:rsidR="00B07EF7" w:rsidRDefault="007F676A" w:rsidP="00B07EF7">
            <w:pPr>
              <w:rPr>
                <w:rFonts w:ascii="Times New Roman" w:hAnsi="Times New Roman" w:cs="Times New Roman"/>
                <w:sz w:val="24"/>
                <w:szCs w:val="24"/>
              </w:rPr>
            </w:pPr>
            <w:r>
              <w:rPr>
                <w:rFonts w:ascii="Times New Roman" w:hAnsi="Times New Roman" w:cs="Times New Roman"/>
                <w:sz w:val="24"/>
                <w:szCs w:val="24"/>
              </w:rPr>
              <w:t>Advertising on social media and Google in Arabic and Hebrew</w:t>
            </w:r>
          </w:p>
        </w:tc>
        <w:tc>
          <w:tcPr>
            <w:tcW w:w="1923" w:type="dxa"/>
          </w:tcPr>
          <w:p w14:paraId="7ADEA86C" w14:textId="7FABD3F7" w:rsidR="00B07EF7" w:rsidRDefault="009F15CC" w:rsidP="00B07EF7">
            <w:pPr>
              <w:rPr>
                <w:rFonts w:ascii="Times New Roman" w:hAnsi="Times New Roman" w:cs="Times New Roman"/>
                <w:sz w:val="24"/>
                <w:szCs w:val="24"/>
              </w:rPr>
            </w:pPr>
            <w:r>
              <w:rPr>
                <w:rFonts w:ascii="Times New Roman" w:hAnsi="Times New Roman" w:cs="Times New Roman"/>
                <w:sz w:val="24"/>
                <w:szCs w:val="24"/>
              </w:rPr>
              <w:t>7,700</w:t>
            </w:r>
          </w:p>
        </w:tc>
      </w:tr>
      <w:tr w:rsidR="00B07EF7" w14:paraId="450B3C8E" w14:textId="77777777" w:rsidTr="009F15CC">
        <w:tc>
          <w:tcPr>
            <w:tcW w:w="704" w:type="dxa"/>
          </w:tcPr>
          <w:p w14:paraId="7D0CEF89" w14:textId="7975600B" w:rsidR="00B07EF7" w:rsidRDefault="00B07EF7" w:rsidP="00B07EF7">
            <w:pPr>
              <w:rPr>
                <w:rFonts w:ascii="Times New Roman" w:hAnsi="Times New Roman" w:cs="Times New Roman"/>
                <w:sz w:val="24"/>
                <w:szCs w:val="24"/>
              </w:rPr>
            </w:pPr>
            <w:r w:rsidRPr="00F13B0F">
              <w:rPr>
                <w:rFonts w:asciiTheme="minorBidi" w:hAnsiTheme="minorBidi"/>
                <w:rtl/>
              </w:rPr>
              <w:t>5</w:t>
            </w:r>
          </w:p>
        </w:tc>
        <w:tc>
          <w:tcPr>
            <w:tcW w:w="5306" w:type="dxa"/>
          </w:tcPr>
          <w:p w14:paraId="744E60E3" w14:textId="4E2CADAA" w:rsidR="00B07EF7" w:rsidRDefault="007F676A" w:rsidP="00B07EF7">
            <w:pPr>
              <w:rPr>
                <w:rFonts w:ascii="Times New Roman" w:hAnsi="Times New Roman" w:cs="Times New Roman"/>
                <w:sz w:val="24"/>
                <w:szCs w:val="24"/>
              </w:rPr>
            </w:pPr>
            <w:r>
              <w:rPr>
                <w:rFonts w:ascii="Times New Roman" w:hAnsi="Times New Roman" w:cs="Times New Roman"/>
                <w:sz w:val="24"/>
                <w:szCs w:val="24"/>
              </w:rPr>
              <w:t>5 field coordinators, who will be responsible for logistics</w:t>
            </w:r>
          </w:p>
        </w:tc>
        <w:tc>
          <w:tcPr>
            <w:tcW w:w="1923" w:type="dxa"/>
          </w:tcPr>
          <w:p w14:paraId="7DE7EA0F" w14:textId="0BEF3DD3" w:rsidR="00B07EF7" w:rsidRDefault="009F15CC" w:rsidP="00B07EF7">
            <w:pPr>
              <w:rPr>
                <w:rFonts w:ascii="Times New Roman" w:hAnsi="Times New Roman" w:cs="Times New Roman"/>
                <w:sz w:val="24"/>
                <w:szCs w:val="24"/>
              </w:rPr>
            </w:pPr>
            <w:r>
              <w:rPr>
                <w:rFonts w:ascii="Times New Roman" w:hAnsi="Times New Roman" w:cs="Times New Roman"/>
                <w:sz w:val="24"/>
                <w:szCs w:val="24"/>
              </w:rPr>
              <w:t>Donated</w:t>
            </w:r>
          </w:p>
        </w:tc>
      </w:tr>
      <w:tr w:rsidR="00B07EF7" w14:paraId="76E23425" w14:textId="77777777" w:rsidTr="009F15CC">
        <w:tc>
          <w:tcPr>
            <w:tcW w:w="704" w:type="dxa"/>
          </w:tcPr>
          <w:p w14:paraId="5B1EFE35" w14:textId="530D81BE" w:rsidR="00B07EF7" w:rsidRDefault="007F676A" w:rsidP="00B07EF7">
            <w:pPr>
              <w:rPr>
                <w:rFonts w:ascii="Times New Roman" w:hAnsi="Times New Roman" w:cs="Times New Roman"/>
                <w:sz w:val="24"/>
                <w:szCs w:val="24"/>
              </w:rPr>
            </w:pPr>
            <w:r>
              <w:rPr>
                <w:rFonts w:ascii="Times New Roman" w:hAnsi="Times New Roman" w:cs="Times New Roman"/>
                <w:sz w:val="24"/>
                <w:szCs w:val="24"/>
              </w:rPr>
              <w:t>6</w:t>
            </w:r>
          </w:p>
        </w:tc>
        <w:tc>
          <w:tcPr>
            <w:tcW w:w="5306" w:type="dxa"/>
          </w:tcPr>
          <w:p w14:paraId="4F0B234D" w14:textId="4CEBA032" w:rsidR="00B07EF7" w:rsidRDefault="007F676A" w:rsidP="00B07EF7">
            <w:pPr>
              <w:rPr>
                <w:rFonts w:ascii="Times New Roman" w:hAnsi="Times New Roman" w:cs="Times New Roman"/>
                <w:sz w:val="24"/>
                <w:szCs w:val="24"/>
              </w:rPr>
            </w:pPr>
            <w:r>
              <w:rPr>
                <w:rFonts w:ascii="Times New Roman" w:hAnsi="Times New Roman" w:cs="Times New Roman"/>
                <w:sz w:val="24"/>
                <w:szCs w:val="24"/>
              </w:rPr>
              <w:t>Design, content writing, banners, landing pages</w:t>
            </w:r>
          </w:p>
        </w:tc>
        <w:tc>
          <w:tcPr>
            <w:tcW w:w="1923" w:type="dxa"/>
          </w:tcPr>
          <w:p w14:paraId="795617F6" w14:textId="54D87EA4" w:rsidR="00B07EF7" w:rsidRDefault="009F15CC" w:rsidP="00B07EF7">
            <w:pPr>
              <w:rPr>
                <w:rFonts w:ascii="Times New Roman" w:hAnsi="Times New Roman" w:cs="Times New Roman"/>
                <w:sz w:val="24"/>
                <w:szCs w:val="24"/>
              </w:rPr>
            </w:pPr>
            <w:r>
              <w:rPr>
                <w:rFonts w:ascii="Times New Roman" w:hAnsi="Times New Roman" w:cs="Times New Roman"/>
                <w:sz w:val="24"/>
                <w:szCs w:val="24"/>
              </w:rPr>
              <w:t>Donated</w:t>
            </w:r>
          </w:p>
        </w:tc>
      </w:tr>
      <w:tr w:rsidR="00B07EF7" w14:paraId="4F3B855A" w14:textId="77777777" w:rsidTr="009F15CC">
        <w:tc>
          <w:tcPr>
            <w:tcW w:w="704" w:type="dxa"/>
          </w:tcPr>
          <w:p w14:paraId="62717D75" w14:textId="1248B8B6" w:rsidR="00B07EF7" w:rsidRPr="00F13B0F" w:rsidRDefault="00B07EF7" w:rsidP="00B07EF7">
            <w:pPr>
              <w:rPr>
                <w:rFonts w:asciiTheme="minorBidi" w:hAnsiTheme="minorBidi"/>
                <w:rtl/>
              </w:rPr>
            </w:pPr>
          </w:p>
        </w:tc>
        <w:tc>
          <w:tcPr>
            <w:tcW w:w="5306" w:type="dxa"/>
          </w:tcPr>
          <w:p w14:paraId="36E6DB87" w14:textId="30848B04" w:rsidR="00B07EF7" w:rsidRDefault="007F676A" w:rsidP="00B07EF7">
            <w:pPr>
              <w:rPr>
                <w:rFonts w:ascii="Times New Roman" w:hAnsi="Times New Roman" w:cs="Times New Roman"/>
                <w:sz w:val="24"/>
                <w:szCs w:val="24"/>
              </w:rPr>
            </w:pPr>
            <w:r>
              <w:rPr>
                <w:rFonts w:ascii="Times New Roman" w:hAnsi="Times New Roman" w:cs="Times New Roman"/>
                <w:sz w:val="24"/>
                <w:szCs w:val="24"/>
              </w:rPr>
              <w:t>Media outreach and public relations office for Arabic media</w:t>
            </w:r>
          </w:p>
        </w:tc>
        <w:tc>
          <w:tcPr>
            <w:tcW w:w="1923" w:type="dxa"/>
          </w:tcPr>
          <w:p w14:paraId="5180A4B5" w14:textId="5CC8DDD7" w:rsidR="00B07EF7" w:rsidRDefault="009F15CC" w:rsidP="00B07EF7">
            <w:pPr>
              <w:rPr>
                <w:rFonts w:ascii="Times New Roman" w:hAnsi="Times New Roman" w:cs="Times New Roman"/>
                <w:sz w:val="24"/>
                <w:szCs w:val="24"/>
              </w:rPr>
            </w:pPr>
            <w:r>
              <w:rPr>
                <w:rFonts w:ascii="Times New Roman" w:hAnsi="Times New Roman" w:cs="Times New Roman"/>
                <w:sz w:val="24"/>
                <w:szCs w:val="24"/>
              </w:rPr>
              <w:t>Donated</w:t>
            </w:r>
          </w:p>
        </w:tc>
      </w:tr>
      <w:tr w:rsidR="007F676A" w14:paraId="2BCE8534" w14:textId="77777777" w:rsidTr="009F15CC">
        <w:tc>
          <w:tcPr>
            <w:tcW w:w="704" w:type="dxa"/>
          </w:tcPr>
          <w:p w14:paraId="3977A01E" w14:textId="0B873049" w:rsidR="007F676A" w:rsidRPr="00F13B0F" w:rsidRDefault="007F676A" w:rsidP="007F676A">
            <w:pPr>
              <w:rPr>
                <w:rFonts w:asciiTheme="minorBidi" w:hAnsiTheme="minorBidi"/>
                <w:rtl/>
              </w:rPr>
            </w:pPr>
            <w:commentRangeStart w:id="10"/>
            <w:r>
              <w:rPr>
                <w:rFonts w:asciiTheme="minorBidi" w:hAnsiTheme="minorBidi"/>
              </w:rPr>
              <w:t>7</w:t>
            </w:r>
            <w:commentRangeEnd w:id="10"/>
            <w:r>
              <w:rPr>
                <w:rStyle w:val="CommentReference"/>
              </w:rPr>
              <w:commentReference w:id="10"/>
            </w:r>
          </w:p>
        </w:tc>
        <w:tc>
          <w:tcPr>
            <w:tcW w:w="5306" w:type="dxa"/>
          </w:tcPr>
          <w:p w14:paraId="3D46713F" w14:textId="7E71419B" w:rsidR="007F676A" w:rsidRDefault="007F676A" w:rsidP="007F676A">
            <w:pPr>
              <w:rPr>
                <w:rFonts w:ascii="Times New Roman" w:hAnsi="Times New Roman" w:cs="Times New Roman"/>
                <w:sz w:val="24"/>
                <w:szCs w:val="24"/>
              </w:rPr>
            </w:pPr>
            <w:r>
              <w:rPr>
                <w:rFonts w:ascii="Times New Roman" w:hAnsi="Times New Roman" w:cs="Times New Roman"/>
                <w:sz w:val="24"/>
                <w:szCs w:val="24"/>
              </w:rPr>
              <w:t>Advertising package on the Bokra news site: Banner package, premium placement throughout the site, article content, promotion of all published material across</w:t>
            </w:r>
            <w:r w:rsidR="009F15CC">
              <w:rPr>
                <w:rFonts w:ascii="Times New Roman" w:hAnsi="Times New Roman" w:cs="Times New Roman"/>
                <w:sz w:val="24"/>
                <w:szCs w:val="24"/>
              </w:rPr>
              <w:t xml:space="preserve"> </w:t>
            </w:r>
            <w:r>
              <w:rPr>
                <w:rFonts w:ascii="Times New Roman" w:hAnsi="Times New Roman" w:cs="Times New Roman"/>
                <w:sz w:val="24"/>
                <w:szCs w:val="24"/>
              </w:rPr>
              <w:t>Bokra</w:t>
            </w:r>
            <w:r w:rsidR="009F15CC">
              <w:rPr>
                <w:rFonts w:ascii="Times New Roman" w:hAnsi="Times New Roman" w:cs="Times New Roman"/>
                <w:sz w:val="24"/>
                <w:szCs w:val="24"/>
              </w:rPr>
              <w:t xml:space="preserve">’s </w:t>
            </w:r>
            <w:r>
              <w:rPr>
                <w:rFonts w:ascii="Times New Roman" w:hAnsi="Times New Roman" w:cs="Times New Roman"/>
                <w:sz w:val="24"/>
                <w:szCs w:val="24"/>
              </w:rPr>
              <w:t xml:space="preserve">social media channels including Facebook and </w:t>
            </w:r>
            <w:r w:rsidR="009F15CC">
              <w:rPr>
                <w:rFonts w:ascii="Times New Roman" w:hAnsi="Times New Roman" w:cs="Times New Roman"/>
                <w:sz w:val="24"/>
                <w:szCs w:val="24"/>
              </w:rPr>
              <w:t xml:space="preserve">Instagram. The content will also be promoted on leading Facebook groups that work with with Bokra, including </w:t>
            </w:r>
            <w:commentRangeStart w:id="11"/>
            <w:r w:rsidR="009F15CC">
              <w:rPr>
                <w:rFonts w:ascii="Times New Roman" w:hAnsi="Times New Roman" w:cs="Times New Roman"/>
                <w:sz w:val="24"/>
                <w:szCs w:val="24"/>
              </w:rPr>
              <w:t xml:space="preserve">Sabah </w:t>
            </w:r>
            <w:commentRangeEnd w:id="11"/>
            <w:r w:rsidR="009F15CC">
              <w:rPr>
                <w:rStyle w:val="CommentReference"/>
              </w:rPr>
              <w:commentReference w:id="11"/>
            </w:r>
            <w:r w:rsidR="009F15CC">
              <w:rPr>
                <w:rFonts w:ascii="Times New Roman" w:hAnsi="Times New Roman" w:cs="Times New Roman"/>
                <w:sz w:val="24"/>
                <w:szCs w:val="24"/>
              </w:rPr>
              <w:t>al-Khair and others.</w:t>
            </w:r>
          </w:p>
        </w:tc>
        <w:tc>
          <w:tcPr>
            <w:tcW w:w="1923" w:type="dxa"/>
          </w:tcPr>
          <w:p w14:paraId="452A0F02" w14:textId="77777777" w:rsidR="009F15CC" w:rsidRDefault="009F15CC" w:rsidP="009F15CC">
            <w:pPr>
              <w:rPr>
                <w:rFonts w:ascii="Times New Roman" w:hAnsi="Times New Roman" w:cs="Times New Roman"/>
                <w:sz w:val="24"/>
                <w:szCs w:val="24"/>
              </w:rPr>
            </w:pPr>
            <w:r>
              <w:rPr>
                <w:rFonts w:ascii="Times New Roman" w:hAnsi="Times New Roman" w:cs="Times New Roman"/>
                <w:sz w:val="24"/>
                <w:szCs w:val="24"/>
              </w:rPr>
              <w:t>24,500</w:t>
            </w:r>
          </w:p>
          <w:p w14:paraId="6DD72AA8" w14:textId="77777777" w:rsidR="009F15CC" w:rsidRDefault="009F15CC" w:rsidP="009F15CC">
            <w:pPr>
              <w:rPr>
                <w:rFonts w:ascii="Times New Roman" w:hAnsi="Times New Roman" w:cs="Times New Roman"/>
                <w:sz w:val="24"/>
                <w:szCs w:val="24"/>
              </w:rPr>
            </w:pPr>
          </w:p>
          <w:p w14:paraId="52734944" w14:textId="46978349" w:rsidR="009F15CC" w:rsidRDefault="009F15CC" w:rsidP="009F15CC">
            <w:pPr>
              <w:rPr>
                <w:rFonts w:ascii="Times New Roman" w:hAnsi="Times New Roman" w:cs="Times New Roman"/>
                <w:sz w:val="24"/>
                <w:szCs w:val="24"/>
              </w:rPr>
            </w:pPr>
            <w:r>
              <w:rPr>
                <w:rFonts w:ascii="Times New Roman" w:hAnsi="Times New Roman" w:cs="Times New Roman"/>
                <w:sz w:val="24"/>
                <w:szCs w:val="24"/>
              </w:rPr>
              <w:t>Donated by Bokra</w:t>
            </w:r>
          </w:p>
        </w:tc>
      </w:tr>
      <w:tr w:rsidR="007F676A" w14:paraId="2BE45342" w14:textId="77777777" w:rsidTr="009F15CC">
        <w:tc>
          <w:tcPr>
            <w:tcW w:w="704" w:type="dxa"/>
          </w:tcPr>
          <w:p w14:paraId="2CD8EB04" w14:textId="77777777" w:rsidR="007F676A" w:rsidRPr="00F13B0F" w:rsidRDefault="007F676A" w:rsidP="007F676A">
            <w:pPr>
              <w:rPr>
                <w:rFonts w:asciiTheme="minorBidi" w:hAnsiTheme="minorBidi"/>
                <w:rtl/>
              </w:rPr>
            </w:pPr>
          </w:p>
        </w:tc>
        <w:tc>
          <w:tcPr>
            <w:tcW w:w="5306" w:type="dxa"/>
          </w:tcPr>
          <w:p w14:paraId="18BCCB1A" w14:textId="0FF3BDE6" w:rsidR="007F676A" w:rsidRDefault="009F15CC" w:rsidP="007F676A">
            <w:pPr>
              <w:rPr>
                <w:rFonts w:ascii="Times New Roman" w:hAnsi="Times New Roman" w:cs="Times New Roman"/>
                <w:sz w:val="24"/>
                <w:szCs w:val="24"/>
              </w:rPr>
            </w:pPr>
            <w:r>
              <w:rPr>
                <w:rFonts w:ascii="Times New Roman" w:hAnsi="Times New Roman" w:cs="Times New Roman"/>
                <w:sz w:val="24"/>
                <w:szCs w:val="24"/>
              </w:rPr>
              <w:t>Total costs</w:t>
            </w:r>
          </w:p>
        </w:tc>
        <w:tc>
          <w:tcPr>
            <w:tcW w:w="1923" w:type="dxa"/>
          </w:tcPr>
          <w:p w14:paraId="1DC86556" w14:textId="2A8E2D33" w:rsidR="007F676A" w:rsidRDefault="009F15CC" w:rsidP="007F676A">
            <w:pPr>
              <w:rPr>
                <w:rFonts w:ascii="Times New Roman" w:hAnsi="Times New Roman" w:cs="Times New Roman"/>
                <w:sz w:val="24"/>
                <w:szCs w:val="24"/>
              </w:rPr>
            </w:pPr>
            <w:r>
              <w:rPr>
                <w:rFonts w:ascii="Times New Roman" w:hAnsi="Times New Roman" w:cs="Times New Roman"/>
                <w:sz w:val="24"/>
                <w:szCs w:val="24"/>
              </w:rPr>
              <w:t>70,400</w:t>
            </w:r>
          </w:p>
        </w:tc>
      </w:tr>
      <w:tr w:rsidR="007F676A" w14:paraId="5E52529C" w14:textId="77777777" w:rsidTr="009F15CC">
        <w:tc>
          <w:tcPr>
            <w:tcW w:w="704" w:type="dxa"/>
          </w:tcPr>
          <w:p w14:paraId="715ADB99" w14:textId="77777777" w:rsidR="007F676A" w:rsidRPr="00F13B0F" w:rsidRDefault="007F676A" w:rsidP="007F676A">
            <w:pPr>
              <w:rPr>
                <w:rFonts w:asciiTheme="minorBidi" w:hAnsiTheme="minorBidi"/>
                <w:rtl/>
              </w:rPr>
            </w:pPr>
          </w:p>
        </w:tc>
        <w:tc>
          <w:tcPr>
            <w:tcW w:w="5306" w:type="dxa"/>
          </w:tcPr>
          <w:p w14:paraId="45A76781" w14:textId="2FFCF67B" w:rsidR="007F676A" w:rsidRDefault="009F15CC" w:rsidP="007F676A">
            <w:pPr>
              <w:rPr>
                <w:rFonts w:ascii="Times New Roman" w:hAnsi="Times New Roman" w:cs="Times New Roman"/>
                <w:sz w:val="24"/>
                <w:szCs w:val="24"/>
              </w:rPr>
            </w:pPr>
            <w:r>
              <w:rPr>
                <w:rFonts w:ascii="Times New Roman" w:hAnsi="Times New Roman" w:cs="Times New Roman"/>
                <w:sz w:val="24"/>
                <w:szCs w:val="24"/>
              </w:rPr>
              <w:t>Donation from Bokra</w:t>
            </w:r>
          </w:p>
        </w:tc>
        <w:tc>
          <w:tcPr>
            <w:tcW w:w="1923" w:type="dxa"/>
          </w:tcPr>
          <w:p w14:paraId="423AA17F" w14:textId="1A1DD3BB" w:rsidR="007F676A" w:rsidRDefault="009F15CC" w:rsidP="007F676A">
            <w:pPr>
              <w:rPr>
                <w:rFonts w:ascii="Times New Roman" w:hAnsi="Times New Roman" w:cs="Times New Roman"/>
                <w:sz w:val="24"/>
                <w:szCs w:val="24"/>
              </w:rPr>
            </w:pPr>
            <w:r>
              <w:rPr>
                <w:rFonts w:ascii="Times New Roman" w:hAnsi="Times New Roman" w:cs="Times New Roman"/>
                <w:sz w:val="24"/>
                <w:szCs w:val="24"/>
              </w:rPr>
              <w:t>-24,500</w:t>
            </w:r>
          </w:p>
        </w:tc>
      </w:tr>
      <w:tr w:rsidR="009F15CC" w14:paraId="1B7CC3A8" w14:textId="77777777" w:rsidTr="009F15CC">
        <w:tc>
          <w:tcPr>
            <w:tcW w:w="704" w:type="dxa"/>
          </w:tcPr>
          <w:p w14:paraId="00E9D2FD" w14:textId="77777777" w:rsidR="009F15CC" w:rsidRPr="00F13B0F" w:rsidRDefault="009F15CC" w:rsidP="007F676A">
            <w:pPr>
              <w:rPr>
                <w:rFonts w:asciiTheme="minorBidi" w:hAnsiTheme="minorBidi"/>
                <w:rtl/>
              </w:rPr>
            </w:pPr>
          </w:p>
        </w:tc>
        <w:tc>
          <w:tcPr>
            <w:tcW w:w="5306" w:type="dxa"/>
          </w:tcPr>
          <w:p w14:paraId="254FEBCF" w14:textId="61EFBA88" w:rsidR="009F15CC" w:rsidRDefault="009F15CC" w:rsidP="007F676A">
            <w:pPr>
              <w:rPr>
                <w:rFonts w:ascii="Times New Roman" w:hAnsi="Times New Roman" w:cs="Times New Roman"/>
                <w:sz w:val="24"/>
                <w:szCs w:val="24"/>
              </w:rPr>
            </w:pPr>
            <w:r>
              <w:rPr>
                <w:rFonts w:ascii="Times New Roman" w:hAnsi="Times New Roman" w:cs="Times New Roman"/>
                <w:sz w:val="24"/>
                <w:szCs w:val="24"/>
              </w:rPr>
              <w:t>Total value of grant requested from the New Israel Fund</w:t>
            </w:r>
          </w:p>
        </w:tc>
        <w:tc>
          <w:tcPr>
            <w:tcW w:w="1923" w:type="dxa"/>
          </w:tcPr>
          <w:p w14:paraId="06162B03" w14:textId="24B70AF6" w:rsidR="009F15CC" w:rsidRPr="009F15CC" w:rsidRDefault="009F15CC" w:rsidP="007F676A">
            <w:pPr>
              <w:rPr>
                <w:rFonts w:ascii="Times New Roman" w:hAnsi="Times New Roman" w:cs="Times New Roman"/>
                <w:b/>
                <w:bCs/>
                <w:sz w:val="24"/>
                <w:szCs w:val="24"/>
              </w:rPr>
            </w:pPr>
            <w:r w:rsidRPr="009F15CC">
              <w:rPr>
                <w:rFonts w:ascii="Times New Roman" w:hAnsi="Times New Roman" w:cs="Times New Roman"/>
                <w:b/>
                <w:bCs/>
                <w:sz w:val="24"/>
                <w:szCs w:val="24"/>
              </w:rPr>
              <w:t>45,900</w:t>
            </w:r>
          </w:p>
        </w:tc>
      </w:tr>
    </w:tbl>
    <w:p w14:paraId="6EF10B34" w14:textId="77777777" w:rsidR="00B07EF7" w:rsidRPr="00B07EF7" w:rsidRDefault="00B07EF7" w:rsidP="00B07EF7">
      <w:pPr>
        <w:rPr>
          <w:rFonts w:ascii="Times New Roman" w:hAnsi="Times New Roman" w:cs="Times New Roman"/>
          <w:sz w:val="24"/>
          <w:szCs w:val="24"/>
        </w:rPr>
      </w:pPr>
    </w:p>
    <w:sectPr w:rsidR="00B07EF7" w:rsidRPr="00B07EF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J" w:date="2024-08-19T10:49:00Z" w:initials="J">
    <w:p w14:paraId="6E88342C" w14:textId="77777777" w:rsidR="00601DF6" w:rsidRDefault="00601DF6" w:rsidP="00601DF6">
      <w:pPr>
        <w:pStyle w:val="CommentText0"/>
      </w:pPr>
      <w:r>
        <w:rPr>
          <w:rStyle w:val="CommentReference"/>
        </w:rPr>
        <w:annotationRef/>
      </w:r>
      <w:hyperlink r:id="rId1" w:history="1">
        <w:r w:rsidRPr="00EF0FB1">
          <w:rPr>
            <w:rStyle w:val="Hyperlink"/>
          </w:rPr>
          <w:t>Ghada Zoabi - Project Nemesis</w:t>
        </w:r>
      </w:hyperlink>
      <w:r>
        <w:t xml:space="preserve"> </w:t>
      </w:r>
    </w:p>
  </w:comment>
  <w:comment w:id="1" w:author="JJ" w:date="2024-08-19T13:05:00Z" w:initials="J">
    <w:p w14:paraId="4CDEEDDB" w14:textId="77777777" w:rsidR="00EF0F78" w:rsidRDefault="00EF0F78" w:rsidP="00EF0F78">
      <w:pPr>
        <w:pStyle w:val="CommentText0"/>
      </w:pPr>
      <w:r>
        <w:rPr>
          <w:rStyle w:val="CommentReference"/>
        </w:rPr>
        <w:annotationRef/>
      </w:r>
      <w:r>
        <w:rPr>
          <w:lang w:val="en-GB"/>
        </w:rPr>
        <w:t>is this the intended meaning? It sounds strange to say WhatsApp groups have been set up in a physical locality, as whatsapp groups are virtual</w:t>
      </w:r>
    </w:p>
  </w:comment>
  <w:comment w:id="2" w:author="JJ" w:date="2024-08-19T13:06:00Z" w:initials="J">
    <w:p w14:paraId="4984AD4B" w14:textId="77777777" w:rsidR="00EF0F78" w:rsidRDefault="00EF0F78" w:rsidP="00EF0F78">
      <w:pPr>
        <w:pStyle w:val="CommentText0"/>
      </w:pPr>
      <w:r>
        <w:rPr>
          <w:rStyle w:val="CommentReference"/>
        </w:rPr>
        <w:annotationRef/>
      </w:r>
      <w:r>
        <w:rPr>
          <w:lang w:val="en-GB"/>
        </w:rPr>
        <w:t>I think this works better in English than “phenomenon”</w:t>
      </w:r>
    </w:p>
  </w:comment>
  <w:comment w:id="3" w:author="JJ" w:date="2024-08-19T12:34:00Z" w:initials="J">
    <w:p w14:paraId="233AAB4C" w14:textId="091DB6CF" w:rsidR="00C600B6" w:rsidRDefault="00C600B6" w:rsidP="00C600B6">
      <w:pPr>
        <w:pStyle w:val="CommentText0"/>
      </w:pPr>
      <w:r>
        <w:rPr>
          <w:rStyle w:val="CommentReference"/>
        </w:rPr>
        <w:annotationRef/>
      </w:r>
      <w:hyperlink r:id="rId2" w:history="1">
        <w:r w:rsidRPr="0067219E">
          <w:rPr>
            <w:rStyle w:val="Hyperlink"/>
            <w:rFonts w:hint="eastAsia"/>
            <w:rtl/>
            <w:lang w:bidi="he-IL"/>
          </w:rPr>
          <w:t>אג</w:t>
        </w:r>
      </w:hyperlink>
      <w:hyperlink r:id="rId3" w:history="1">
        <w:r w:rsidRPr="0067219E">
          <w:rPr>
            <w:rStyle w:val="Hyperlink"/>
          </w:rPr>
          <w:t>'</w:t>
        </w:r>
      </w:hyperlink>
      <w:hyperlink r:id="rId4" w:history="1">
        <w:r w:rsidRPr="0067219E">
          <w:rPr>
            <w:rStyle w:val="Hyperlink"/>
            <w:rFonts w:hint="eastAsia"/>
            <w:rtl/>
            <w:lang w:bidi="he-IL"/>
          </w:rPr>
          <w:t>יק</w:t>
        </w:r>
        <w:r w:rsidRPr="0067219E">
          <w:rPr>
            <w:rStyle w:val="Hyperlink"/>
            <w:rtl/>
            <w:lang w:bidi="he-IL"/>
          </w:rPr>
          <w:t xml:space="preserve"> – מכון הנגב (</w:t>
        </w:r>
      </w:hyperlink>
      <w:hyperlink r:id="rId5" w:history="1">
        <w:r w:rsidRPr="0067219E">
          <w:rPr>
            <w:rStyle w:val="Hyperlink"/>
          </w:rPr>
          <w:t>ajeec-nisped.org.il</w:t>
        </w:r>
      </w:hyperlink>
      <w:hyperlink r:id="rId6" w:history="1">
        <w:r w:rsidRPr="0067219E">
          <w:rPr>
            <w:rStyle w:val="Hyperlink"/>
            <w:rtl/>
            <w:lang w:bidi="he-IL"/>
          </w:rPr>
          <w:t>)</w:t>
        </w:r>
      </w:hyperlink>
      <w:r>
        <w:t xml:space="preserve"> </w:t>
      </w:r>
    </w:p>
  </w:comment>
  <w:comment w:id="4" w:author="JJ" w:date="2024-08-19T12:41:00Z" w:initials="J">
    <w:p w14:paraId="20A3FE24" w14:textId="77777777" w:rsidR="003B5E3A" w:rsidRDefault="003B5E3A" w:rsidP="003B5E3A">
      <w:pPr>
        <w:pStyle w:val="CommentText0"/>
      </w:pPr>
      <w:r>
        <w:rPr>
          <w:rStyle w:val="CommentReference"/>
        </w:rPr>
        <w:annotationRef/>
      </w:r>
      <w:hyperlink r:id="rId7" w:history="1">
        <w:r w:rsidRPr="00C07FEF">
          <w:rPr>
            <w:rStyle w:val="Hyperlink"/>
            <w:rFonts w:hint="eastAsia"/>
            <w:rtl/>
            <w:lang w:bidi="ar-EG"/>
          </w:rPr>
          <w:t>مركز</w:t>
        </w:r>
        <w:r w:rsidRPr="00C07FEF">
          <w:rPr>
            <w:rStyle w:val="Hyperlink"/>
            <w:rtl/>
            <w:lang w:bidi="ar-EG"/>
          </w:rPr>
          <w:t xml:space="preserve"> امان – لمكافحة العنف في المجتمع العربي (</w:t>
        </w:r>
      </w:hyperlink>
      <w:hyperlink r:id="rId8" w:history="1">
        <w:r w:rsidRPr="00C07FEF">
          <w:rPr>
            <w:rStyle w:val="Hyperlink"/>
          </w:rPr>
          <w:t>aman-center.net</w:t>
        </w:r>
      </w:hyperlink>
      <w:hyperlink r:id="rId9" w:history="1">
        <w:r w:rsidRPr="00C07FEF">
          <w:rPr>
            <w:rStyle w:val="Hyperlink"/>
            <w:rtl/>
            <w:lang w:bidi="ar-EG"/>
          </w:rPr>
          <w:t>)</w:t>
        </w:r>
      </w:hyperlink>
      <w:r>
        <w:t xml:space="preserve"> </w:t>
      </w:r>
    </w:p>
    <w:p w14:paraId="4E596F56" w14:textId="77777777" w:rsidR="003B5E3A" w:rsidRDefault="003B5E3A" w:rsidP="003B5E3A">
      <w:pPr>
        <w:pStyle w:val="CommentText0"/>
      </w:pPr>
    </w:p>
    <w:p w14:paraId="318B4845" w14:textId="77777777" w:rsidR="003B5E3A" w:rsidRDefault="003B5E3A" w:rsidP="003B5E3A">
      <w:pPr>
        <w:pStyle w:val="CommentText0"/>
      </w:pPr>
      <w:r>
        <w:t>I used their English name as they have written it here.</w:t>
      </w:r>
    </w:p>
  </w:comment>
  <w:comment w:id="5" w:author="JJ" w:date="2024-08-19T12:44:00Z" w:initials="J">
    <w:p w14:paraId="1F709136" w14:textId="77777777" w:rsidR="003B5E3A" w:rsidRDefault="003B5E3A" w:rsidP="003B5E3A">
      <w:pPr>
        <w:pStyle w:val="CommentText0"/>
      </w:pPr>
      <w:r>
        <w:rPr>
          <w:rStyle w:val="CommentReference"/>
        </w:rPr>
        <w:annotationRef/>
      </w:r>
      <w:hyperlink r:id="rId10" w:history="1">
        <w:r w:rsidRPr="00CD1F38">
          <w:rPr>
            <w:rStyle w:val="Hyperlink"/>
          </w:rPr>
          <w:t>Home - Hand in Hand (handinhandk12.org)</w:t>
        </w:r>
      </w:hyperlink>
      <w:r>
        <w:t xml:space="preserve"> </w:t>
      </w:r>
    </w:p>
  </w:comment>
  <w:comment w:id="6" w:author="JJ" w:date="2024-08-19T12:47:00Z" w:initials="J">
    <w:p w14:paraId="2A7FBA46" w14:textId="77777777" w:rsidR="003B5E3A" w:rsidRDefault="003B5E3A" w:rsidP="003B5E3A">
      <w:pPr>
        <w:pStyle w:val="CommentText0"/>
      </w:pPr>
      <w:r>
        <w:rPr>
          <w:rStyle w:val="CommentReference"/>
        </w:rPr>
        <w:annotationRef/>
      </w:r>
      <w:hyperlink r:id="rId11" w:history="1">
        <w:r w:rsidRPr="00EE1C87">
          <w:rPr>
            <w:rStyle w:val="Hyperlink"/>
            <w:rFonts w:hint="eastAsia"/>
            <w:rtl/>
            <w:lang w:bidi="he-IL"/>
          </w:rPr>
          <w:t>ניסאן</w:t>
        </w:r>
        <w:r w:rsidRPr="00EE1C87">
          <w:rPr>
            <w:rStyle w:val="Hyperlink"/>
            <w:rtl/>
            <w:lang w:bidi="he-IL"/>
          </w:rPr>
          <w:t>, עמותות | האגודה לזכויות החולה בישראל (</w:t>
        </w:r>
      </w:hyperlink>
      <w:hyperlink r:id="rId12" w:history="1">
        <w:r w:rsidRPr="00EE1C87">
          <w:rPr>
            <w:rStyle w:val="Hyperlink"/>
          </w:rPr>
          <w:t>patients-rights.org</w:t>
        </w:r>
      </w:hyperlink>
      <w:hyperlink r:id="rId13" w:history="1">
        <w:r w:rsidRPr="00EE1C87">
          <w:rPr>
            <w:rStyle w:val="Hyperlink"/>
            <w:rtl/>
            <w:lang w:bidi="he-IL"/>
          </w:rPr>
          <w:t>)</w:t>
        </w:r>
      </w:hyperlink>
      <w:r>
        <w:t xml:space="preserve">  </w:t>
      </w:r>
    </w:p>
    <w:p w14:paraId="0119CD66" w14:textId="77777777" w:rsidR="003B5E3A" w:rsidRDefault="003B5E3A" w:rsidP="003B5E3A">
      <w:pPr>
        <w:pStyle w:val="CommentText0"/>
      </w:pPr>
    </w:p>
    <w:p w14:paraId="395CD080" w14:textId="77777777" w:rsidR="003B5E3A" w:rsidRDefault="003B5E3A" w:rsidP="003B5E3A">
      <w:pPr>
        <w:pStyle w:val="CommentText0"/>
      </w:pPr>
      <w:r>
        <w:t>I assume it is this one as it is the only one I could find</w:t>
      </w:r>
    </w:p>
  </w:comment>
  <w:comment w:id="7" w:author="JJ" w:date="2024-08-19T12:53:00Z" w:initials="J">
    <w:p w14:paraId="1A15D2AA" w14:textId="77777777" w:rsidR="00980A9A" w:rsidRDefault="00980A9A" w:rsidP="00980A9A">
      <w:pPr>
        <w:pStyle w:val="CommentText0"/>
      </w:pPr>
      <w:r>
        <w:rPr>
          <w:rStyle w:val="CommentReference"/>
        </w:rPr>
        <w:annotationRef/>
      </w:r>
      <w:r>
        <w:rPr>
          <w:lang w:val="en-GB"/>
        </w:rPr>
        <w:t>I prefer this to “and more” or “and others” as it is more descriptive</w:t>
      </w:r>
    </w:p>
  </w:comment>
  <w:comment w:id="8" w:author="JJ" w:date="2024-08-19T12:57:00Z" w:initials="J">
    <w:p w14:paraId="1CB1A3FA" w14:textId="77777777" w:rsidR="00EF0F78" w:rsidRDefault="00EF0F78" w:rsidP="00EF0F78">
      <w:pPr>
        <w:pStyle w:val="CommentText0"/>
      </w:pPr>
      <w:r>
        <w:rPr>
          <w:rStyle w:val="CommentReference"/>
        </w:rPr>
        <w:annotationRef/>
      </w:r>
      <w:r>
        <w:rPr>
          <w:lang w:val="en-GB"/>
        </w:rPr>
        <w:t>literally “spokesperson” but I think this works better.</w:t>
      </w:r>
    </w:p>
  </w:comment>
  <w:comment w:id="9" w:author="JJ" w:date="2024-08-19T15:35:00Z" w:initials="J">
    <w:p w14:paraId="4F5AF145" w14:textId="77777777" w:rsidR="007F676A" w:rsidRDefault="007F676A" w:rsidP="007F676A">
      <w:pPr>
        <w:pStyle w:val="CommentText0"/>
      </w:pPr>
      <w:r>
        <w:rPr>
          <w:rStyle w:val="CommentReference"/>
        </w:rPr>
        <w:annotationRef/>
      </w:r>
      <w:r>
        <w:rPr>
          <w:lang w:val="en-GB"/>
        </w:rPr>
        <w:t xml:space="preserve">I am not sure what exactly is meant here by </w:t>
      </w:r>
    </w:p>
    <w:p w14:paraId="6EE6BB6E" w14:textId="77777777" w:rsidR="007F676A" w:rsidRDefault="007F676A" w:rsidP="007F676A">
      <w:pPr>
        <w:pStyle w:val="CommentText0"/>
      </w:pPr>
    </w:p>
    <w:p w14:paraId="24B16339" w14:textId="77777777" w:rsidR="007F676A" w:rsidRDefault="007F676A" w:rsidP="007F676A">
      <w:pPr>
        <w:pStyle w:val="CommentText0"/>
      </w:pPr>
      <w:r>
        <w:rPr>
          <w:rtl/>
          <w:lang w:val="en-GB" w:bidi="he-IL"/>
        </w:rPr>
        <w:t>שלטי הפרדה</w:t>
      </w:r>
      <w:r>
        <w:rPr>
          <w:lang w:val="en-GB"/>
        </w:rPr>
        <w:t xml:space="preserve"> </w:t>
      </w:r>
    </w:p>
    <w:p w14:paraId="443849B7" w14:textId="77777777" w:rsidR="007F676A" w:rsidRDefault="007F676A" w:rsidP="007F676A">
      <w:pPr>
        <w:pStyle w:val="CommentText0"/>
      </w:pPr>
    </w:p>
    <w:p w14:paraId="3E70BA50" w14:textId="77777777" w:rsidR="007F676A" w:rsidRDefault="007F676A" w:rsidP="007F676A">
      <w:pPr>
        <w:pStyle w:val="CommentText0"/>
      </w:pPr>
      <w:r>
        <w:rPr>
          <w:lang w:val="en-GB"/>
        </w:rPr>
        <w:t>Literally it is “separation placards”?</w:t>
      </w:r>
    </w:p>
    <w:p w14:paraId="05A857D2" w14:textId="77777777" w:rsidR="007F676A" w:rsidRDefault="007F676A" w:rsidP="007F676A">
      <w:pPr>
        <w:pStyle w:val="CommentText0"/>
      </w:pPr>
    </w:p>
    <w:p w14:paraId="7BFA64CC" w14:textId="77777777" w:rsidR="007F676A" w:rsidRDefault="007F676A" w:rsidP="007F676A">
      <w:pPr>
        <w:pStyle w:val="CommentText0"/>
      </w:pPr>
      <w:r>
        <w:rPr>
          <w:lang w:val="en-GB"/>
        </w:rPr>
        <w:t xml:space="preserve">Also </w:t>
      </w:r>
      <w:r>
        <w:rPr>
          <w:rtl/>
          <w:lang w:val="en-GB" w:bidi="he-IL"/>
        </w:rPr>
        <w:t>קאפות</w:t>
      </w:r>
      <w:r>
        <w:rPr>
          <w:lang w:val="en-GB"/>
        </w:rPr>
        <w:t xml:space="preserve"> means kappa boards or foam boards, is this the intended meaning here?</w:t>
      </w:r>
    </w:p>
  </w:comment>
  <w:comment w:id="10" w:author="JJ" w:date="2024-08-19T15:28:00Z" w:initials="J">
    <w:p w14:paraId="5C5406E2" w14:textId="77777777" w:rsidR="007F676A" w:rsidRDefault="007F676A" w:rsidP="00B07EF7">
      <w:pPr>
        <w:pStyle w:val="CommentText0"/>
      </w:pPr>
      <w:r>
        <w:rPr>
          <w:rStyle w:val="CommentReference"/>
        </w:rPr>
        <w:annotationRef/>
      </w:r>
      <w:r>
        <w:rPr>
          <w:lang w:val="en-GB"/>
        </w:rPr>
        <w:t>I have replicated the numbering as it is in the table in the source document, although it is not clear why the numbering is this way</w:t>
      </w:r>
    </w:p>
  </w:comment>
  <w:comment w:id="11" w:author="JJ" w:date="2024-08-19T15:42:00Z" w:initials="J">
    <w:p w14:paraId="15921B7B" w14:textId="77777777" w:rsidR="009F15CC" w:rsidRDefault="009F15CC" w:rsidP="009F15CC">
      <w:pPr>
        <w:pStyle w:val="CommentText0"/>
      </w:pPr>
      <w:r>
        <w:rPr>
          <w:rStyle w:val="CommentReference"/>
        </w:rPr>
        <w:annotationRef/>
      </w:r>
      <w:r>
        <w:rPr>
          <w:lang w:val="en-GB"/>
        </w:rPr>
        <w:t>Is this the intended meaning here rather than</w:t>
      </w:r>
    </w:p>
    <w:p w14:paraId="2134F522" w14:textId="77777777" w:rsidR="009F15CC" w:rsidRDefault="009F15CC" w:rsidP="009F15CC">
      <w:pPr>
        <w:pStyle w:val="CommentText0"/>
      </w:pPr>
      <w:r>
        <w:rPr>
          <w:rtl/>
          <w:lang w:val="en-GB" w:bidi="he-IL"/>
        </w:rPr>
        <w:t>סבאיא אל חיר</w:t>
      </w:r>
      <w:r>
        <w:rPr>
          <w:lang w:val="en-GB"/>
        </w:rPr>
        <w:t xml:space="preserve"> </w:t>
      </w:r>
    </w:p>
    <w:p w14:paraId="07ACDCB7" w14:textId="77777777" w:rsidR="009F15CC" w:rsidRDefault="009F15CC" w:rsidP="009F15CC">
      <w:pPr>
        <w:pStyle w:val="CommentText0"/>
      </w:pPr>
    </w:p>
    <w:p w14:paraId="0D9C1746" w14:textId="77777777" w:rsidR="009F15CC" w:rsidRDefault="009F15CC" w:rsidP="009F15CC">
      <w:pPr>
        <w:pStyle w:val="CommentText0"/>
      </w:pPr>
      <w:r>
        <w:rPr>
          <w:lang w:val="en-GB"/>
        </w:rPr>
        <w:t>(Sabah al-Khayr means good morning in Arabic)</w:t>
      </w:r>
    </w:p>
    <w:p w14:paraId="38359426" w14:textId="77777777" w:rsidR="009F15CC" w:rsidRDefault="009F15CC" w:rsidP="009F15CC">
      <w:pPr>
        <w:pStyle w:val="CommentText0"/>
      </w:pPr>
    </w:p>
    <w:p w14:paraId="7A8146B9" w14:textId="77777777" w:rsidR="009F15CC" w:rsidRDefault="009F15CC" w:rsidP="009F15CC">
      <w:pPr>
        <w:pStyle w:val="CommentText0"/>
      </w:pPr>
    </w:p>
    <w:p w14:paraId="4C832E01" w14:textId="77777777" w:rsidR="009F15CC" w:rsidRDefault="009F15CC" w:rsidP="009F15CC">
      <w:pPr>
        <w:pStyle w:val="CommentText0"/>
      </w:pPr>
    </w:p>
    <w:p w14:paraId="5F88AD82" w14:textId="77777777" w:rsidR="009F15CC" w:rsidRDefault="009F15CC" w:rsidP="009F15CC">
      <w:pPr>
        <w:pStyle w:val="CommentText0"/>
      </w:pPr>
    </w:p>
    <w:p w14:paraId="19754991" w14:textId="77777777" w:rsidR="009F15CC" w:rsidRDefault="009F15CC" w:rsidP="009F15CC">
      <w:pPr>
        <w:pStyle w:val="CommentText0"/>
      </w:pPr>
    </w:p>
    <w:p w14:paraId="43940463" w14:textId="77777777" w:rsidR="009F15CC" w:rsidRDefault="009F15CC" w:rsidP="009F15CC">
      <w:pPr>
        <w:pStyle w:val="CommentText0"/>
      </w:pPr>
    </w:p>
    <w:p w14:paraId="39624F5C" w14:textId="77777777" w:rsidR="009F15CC" w:rsidRDefault="009F15CC" w:rsidP="009F15CC">
      <w:pPr>
        <w:pStyle w:val="CommentText0"/>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E88342C" w15:done="0"/>
  <w15:commentEx w15:paraId="4CDEEDDB" w15:done="0"/>
  <w15:commentEx w15:paraId="4984AD4B" w15:done="0"/>
  <w15:commentEx w15:paraId="233AAB4C" w15:done="0"/>
  <w15:commentEx w15:paraId="318B4845" w15:done="0"/>
  <w15:commentEx w15:paraId="1F709136" w15:done="0"/>
  <w15:commentEx w15:paraId="395CD080" w15:done="0"/>
  <w15:commentEx w15:paraId="1A15D2AA" w15:done="0"/>
  <w15:commentEx w15:paraId="1CB1A3FA" w15:done="0"/>
  <w15:commentEx w15:paraId="7BFA64CC" w15:done="0"/>
  <w15:commentEx w15:paraId="5C5406E2" w15:done="0"/>
  <w15:commentEx w15:paraId="39624F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5B147F5" w16cex:dateUtc="2024-08-19T09:49:00Z"/>
  <w16cex:commentExtensible w16cex:durableId="3B5BFE4C" w16cex:dateUtc="2024-08-19T12:05:00Z"/>
  <w16cex:commentExtensible w16cex:durableId="2FB14ED5" w16cex:dateUtc="2024-08-19T12:06:00Z"/>
  <w16cex:commentExtensible w16cex:durableId="5B0F756D" w16cex:dateUtc="2024-08-19T11:34:00Z"/>
  <w16cex:commentExtensible w16cex:durableId="4F41400D" w16cex:dateUtc="2024-08-19T11:41:00Z"/>
  <w16cex:commentExtensible w16cex:durableId="1F7C1D9C" w16cex:dateUtc="2024-08-19T11:44:00Z"/>
  <w16cex:commentExtensible w16cex:durableId="67F126EC" w16cex:dateUtc="2024-08-19T11:47:00Z"/>
  <w16cex:commentExtensible w16cex:durableId="01AE0C0C" w16cex:dateUtc="2024-08-19T11:53:00Z"/>
  <w16cex:commentExtensible w16cex:durableId="27C363DF" w16cex:dateUtc="2024-08-19T11:57:00Z"/>
  <w16cex:commentExtensible w16cex:durableId="634234C2" w16cex:dateUtc="2024-08-19T14:35:00Z"/>
  <w16cex:commentExtensible w16cex:durableId="6EF67702" w16cex:dateUtc="2024-08-19T14:28:00Z"/>
  <w16cex:commentExtensible w16cex:durableId="4229432B" w16cex:dateUtc="2024-08-19T14: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E88342C" w16cid:durableId="75B147F5"/>
  <w16cid:commentId w16cid:paraId="4CDEEDDB" w16cid:durableId="3B5BFE4C"/>
  <w16cid:commentId w16cid:paraId="4984AD4B" w16cid:durableId="2FB14ED5"/>
  <w16cid:commentId w16cid:paraId="233AAB4C" w16cid:durableId="5B0F756D"/>
  <w16cid:commentId w16cid:paraId="318B4845" w16cid:durableId="4F41400D"/>
  <w16cid:commentId w16cid:paraId="1F709136" w16cid:durableId="1F7C1D9C"/>
  <w16cid:commentId w16cid:paraId="395CD080" w16cid:durableId="67F126EC"/>
  <w16cid:commentId w16cid:paraId="1A15D2AA" w16cid:durableId="01AE0C0C"/>
  <w16cid:commentId w16cid:paraId="1CB1A3FA" w16cid:durableId="27C363DF"/>
  <w16cid:commentId w16cid:paraId="7BFA64CC" w16cid:durableId="634234C2"/>
  <w16cid:commentId w16cid:paraId="5C5406E2" w16cid:durableId="6EF67702"/>
  <w16cid:commentId w16cid:paraId="39624F5C" w16cid:durableId="4229432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89596F"/>
    <w:multiLevelType w:val="hybridMultilevel"/>
    <w:tmpl w:val="8190F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963B0F"/>
    <w:multiLevelType w:val="hybridMultilevel"/>
    <w:tmpl w:val="BD3AD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0693940">
    <w:abstractNumId w:val="1"/>
  </w:num>
  <w:num w:numId="2" w16cid:durableId="9949207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J">
    <w15:presenceInfo w15:providerId="None" w15:userId="J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4A8"/>
    <w:rsid w:val="00083059"/>
    <w:rsid w:val="00184554"/>
    <w:rsid w:val="002E4F7F"/>
    <w:rsid w:val="003B5E3A"/>
    <w:rsid w:val="00527FED"/>
    <w:rsid w:val="00601DF6"/>
    <w:rsid w:val="007C4EFF"/>
    <w:rsid w:val="007C787E"/>
    <w:rsid w:val="007F676A"/>
    <w:rsid w:val="00902218"/>
    <w:rsid w:val="00950E54"/>
    <w:rsid w:val="00954D61"/>
    <w:rsid w:val="00980A9A"/>
    <w:rsid w:val="009D402A"/>
    <w:rsid w:val="009F15CC"/>
    <w:rsid w:val="00A214A8"/>
    <w:rsid w:val="00B07EF7"/>
    <w:rsid w:val="00B91709"/>
    <w:rsid w:val="00C600B6"/>
    <w:rsid w:val="00EF0F78"/>
    <w:rsid w:val="00F54B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7FBF8"/>
  <w15:chartTrackingRefBased/>
  <w15:docId w15:val="{DF186E94-68AF-4C82-9101-97C6A569D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asciiTheme="majorBidi" w:eastAsia="Calibri" w:hAnsiTheme="majorBidi" w:cstheme="majorBidi"/>
      <w:sz w:val="20"/>
      <w:szCs w:val="24"/>
      <w:lang w:bidi="he-IL"/>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autoRedefine/>
    <w:uiPriority w:val="99"/>
    <w:unhideWhenUsed/>
    <w:rsid w:val="00954D61"/>
    <w:pPr>
      <w:spacing w:after="0" w:line="240" w:lineRule="auto"/>
    </w:pPr>
    <w:rPr>
      <w:rFonts w:asciiTheme="majorBidi" w:hAnsiTheme="majorBidi"/>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uiPriority w:val="99"/>
    <w:rsid w:val="00954D61"/>
    <w:rPr>
      <w:rFonts w:asciiTheme="majorBidi" w:hAnsiTheme="majorBidi"/>
      <w:sz w:val="20"/>
      <w:szCs w:val="20"/>
      <w:lang w:val="en-US"/>
    </w:rPr>
  </w:style>
  <w:style w:type="character" w:styleId="CommentReference">
    <w:name w:val="annotation reference"/>
    <w:basedOn w:val="DefaultParagraphFont"/>
    <w:uiPriority w:val="99"/>
    <w:semiHidden/>
    <w:unhideWhenUsed/>
    <w:rsid w:val="00601DF6"/>
    <w:rPr>
      <w:sz w:val="16"/>
      <w:szCs w:val="16"/>
    </w:rPr>
  </w:style>
  <w:style w:type="paragraph" w:styleId="CommentSubject">
    <w:name w:val="annotation subject"/>
    <w:basedOn w:val="CommentText0"/>
    <w:next w:val="CommentText0"/>
    <w:link w:val="CommentSubjectChar"/>
    <w:uiPriority w:val="99"/>
    <w:semiHidden/>
    <w:unhideWhenUsed/>
    <w:rsid w:val="00601DF6"/>
    <w:rPr>
      <w:b/>
      <w:bCs/>
    </w:rPr>
  </w:style>
  <w:style w:type="character" w:customStyle="1" w:styleId="CommentSubjectChar">
    <w:name w:val="Comment Subject Char"/>
    <w:basedOn w:val="CommentTextChar"/>
    <w:link w:val="CommentSubject"/>
    <w:uiPriority w:val="99"/>
    <w:semiHidden/>
    <w:rsid w:val="00601DF6"/>
    <w:rPr>
      <w:b/>
      <w:bCs/>
      <w:sz w:val="20"/>
      <w:szCs w:val="20"/>
      <w:lang w:val="en-US"/>
    </w:rPr>
  </w:style>
  <w:style w:type="character" w:styleId="Hyperlink">
    <w:name w:val="Hyperlink"/>
    <w:basedOn w:val="DefaultParagraphFont"/>
    <w:uiPriority w:val="99"/>
    <w:unhideWhenUsed/>
    <w:rsid w:val="00601DF6"/>
    <w:rPr>
      <w:color w:val="0563C1" w:themeColor="hyperlink"/>
      <w:u w:val="single"/>
    </w:rPr>
  </w:style>
  <w:style w:type="character" w:styleId="UnresolvedMention">
    <w:name w:val="Unresolved Mention"/>
    <w:basedOn w:val="DefaultParagraphFont"/>
    <w:uiPriority w:val="99"/>
    <w:semiHidden/>
    <w:unhideWhenUsed/>
    <w:rsid w:val="00601DF6"/>
    <w:rPr>
      <w:color w:val="605E5C"/>
      <w:shd w:val="clear" w:color="auto" w:fill="E1DFDD"/>
    </w:rPr>
  </w:style>
  <w:style w:type="paragraph" w:styleId="ListParagraph">
    <w:name w:val="List Paragraph"/>
    <w:basedOn w:val="Normal"/>
    <w:uiPriority w:val="34"/>
    <w:qFormat/>
    <w:rsid w:val="00EF0F78"/>
    <w:pPr>
      <w:ind w:left="720"/>
      <w:contextualSpacing/>
    </w:pPr>
  </w:style>
  <w:style w:type="table" w:styleId="TableGrid">
    <w:name w:val="Table Grid"/>
    <w:basedOn w:val="TableNormal"/>
    <w:uiPriority w:val="39"/>
    <w:rsid w:val="00B07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aman-center.net/" TargetMode="External"/><Relationship Id="rId13" Type="http://schemas.openxmlformats.org/officeDocument/2006/relationships/hyperlink" Target="https://www.patients-rights.org/3914" TargetMode="External"/><Relationship Id="rId3" Type="http://schemas.openxmlformats.org/officeDocument/2006/relationships/hyperlink" Target="https://ajeec-nisped.org.il/?page_id=17021&amp;lang=en" TargetMode="External"/><Relationship Id="rId7" Type="http://schemas.openxmlformats.org/officeDocument/2006/relationships/hyperlink" Target="https://aman-center.net/" TargetMode="External"/><Relationship Id="rId12" Type="http://schemas.openxmlformats.org/officeDocument/2006/relationships/hyperlink" Target="https://www.patients-rights.org/3914" TargetMode="External"/><Relationship Id="rId2" Type="http://schemas.openxmlformats.org/officeDocument/2006/relationships/hyperlink" Target="https://ajeec-nisped.org.il/?page_id=17021&amp;lang=en" TargetMode="External"/><Relationship Id="rId1" Type="http://schemas.openxmlformats.org/officeDocument/2006/relationships/hyperlink" Target="https://projectnemesis.net/ghada-zoabi/" TargetMode="External"/><Relationship Id="rId6" Type="http://schemas.openxmlformats.org/officeDocument/2006/relationships/hyperlink" Target="https://ajeec-nisped.org.il/?page_id=17021&amp;lang=en" TargetMode="External"/><Relationship Id="rId11" Type="http://schemas.openxmlformats.org/officeDocument/2006/relationships/hyperlink" Target="https://www.patients-rights.org/3914" TargetMode="External"/><Relationship Id="rId5" Type="http://schemas.openxmlformats.org/officeDocument/2006/relationships/hyperlink" Target="https://ajeec-nisped.org.il/?page_id=17021&amp;lang=en" TargetMode="External"/><Relationship Id="rId10" Type="http://schemas.openxmlformats.org/officeDocument/2006/relationships/hyperlink" Target="https://www.handinhandk12.org/" TargetMode="External"/><Relationship Id="rId4" Type="http://schemas.openxmlformats.org/officeDocument/2006/relationships/hyperlink" Target="https://ajeec-nisped.org.il/?page_id=17021&amp;lang=en" TargetMode="External"/><Relationship Id="rId9" Type="http://schemas.openxmlformats.org/officeDocument/2006/relationships/hyperlink" Target="https://aman-center.net/"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BAC7C6FE-D560-45ED-AB0A-C06A2062C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JJ</cp:lastModifiedBy>
  <cp:revision>9</cp:revision>
  <dcterms:created xsi:type="dcterms:W3CDTF">2024-08-19T09:44:00Z</dcterms:created>
  <dcterms:modified xsi:type="dcterms:W3CDTF">2024-08-19T14:54:00Z</dcterms:modified>
</cp:coreProperties>
</file>