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36" w:type="dxa"/>
        <w:tblLook w:val="04A0" w:firstRow="1" w:lastRow="0" w:firstColumn="1" w:lastColumn="0" w:noHBand="0" w:noVBand="1"/>
      </w:tblPr>
      <w:tblGrid>
        <w:gridCol w:w="1622"/>
        <w:gridCol w:w="812"/>
        <w:gridCol w:w="811"/>
        <w:gridCol w:w="1623"/>
        <w:gridCol w:w="1622"/>
        <w:gridCol w:w="812"/>
        <w:gridCol w:w="811"/>
        <w:gridCol w:w="1623"/>
      </w:tblGrid>
      <w:tr w:rsidR="00CA7733" w:rsidRPr="00733B94" w14:paraId="26BB59EB" w14:textId="77777777" w:rsidTr="007B2CCA">
        <w:trPr>
          <w:trHeight w:hRule="exact" w:val="397"/>
        </w:trPr>
        <w:tc>
          <w:tcPr>
            <w:tcW w:w="9736" w:type="dxa"/>
            <w:gridSpan w:val="8"/>
            <w:vAlign w:val="center"/>
          </w:tcPr>
          <w:p w14:paraId="23AC5EBE" w14:textId="77777777" w:rsidR="00CA7733" w:rsidRPr="00D02181" w:rsidRDefault="008518C1" w:rsidP="00536B9A">
            <w:pPr>
              <w:bidi w:val="0"/>
              <w:spacing w:line="276" w:lineRule="auto"/>
              <w:jc w:val="center"/>
              <w:rPr>
                <w:rFonts w:asciiTheme="minorBidi" w:hAnsiTheme="minorBidi"/>
                <w:b/>
                <w:bCs/>
                <w:sz w:val="26"/>
                <w:szCs w:val="26"/>
              </w:rPr>
            </w:pPr>
            <w:r>
              <w:rPr>
                <w:rFonts w:ascii="Arial" w:hAnsi="Arial"/>
                <w:b/>
                <w:bCs/>
                <w:sz w:val="26"/>
                <w:szCs w:val="26"/>
              </w:rPr>
              <w:t>SOCIAL CHANGE DOMAIN</w:t>
            </w:r>
          </w:p>
        </w:tc>
      </w:tr>
      <w:tr w:rsidR="00CA7733" w:rsidRPr="00733B94" w14:paraId="3D8BC68D" w14:textId="77777777" w:rsidTr="007B2CCA">
        <w:trPr>
          <w:trHeight w:hRule="exact" w:val="397"/>
        </w:trPr>
        <w:tc>
          <w:tcPr>
            <w:tcW w:w="9736" w:type="dxa"/>
            <w:gridSpan w:val="8"/>
            <w:shd w:val="clear" w:color="auto" w:fill="D9D9D9" w:themeFill="background1" w:themeFillShade="D9"/>
            <w:vAlign w:val="center"/>
          </w:tcPr>
          <w:p w14:paraId="7C755D5D" w14:textId="77777777" w:rsidR="00CA7733" w:rsidRPr="00E25A04" w:rsidRDefault="00D16A66" w:rsidP="00536B9A">
            <w:pPr>
              <w:bidi w:val="0"/>
              <w:spacing w:line="276" w:lineRule="auto"/>
              <w:jc w:val="center"/>
              <w:rPr>
                <w:rFonts w:asciiTheme="minorBidi" w:hAnsiTheme="minorBidi"/>
                <w:b/>
                <w:bCs/>
              </w:rPr>
            </w:pPr>
            <w:r w:rsidRPr="00E25A04">
              <w:rPr>
                <w:rFonts w:asciiTheme="minorBidi" w:hAnsiTheme="minorBidi"/>
                <w:b/>
                <w:bCs/>
              </w:rPr>
              <w:t>STRATEGIES</w:t>
            </w:r>
          </w:p>
        </w:tc>
      </w:tr>
      <w:tr w:rsidR="005F3C01" w:rsidRPr="00733B94" w14:paraId="1A11B03E" w14:textId="77777777" w:rsidTr="0057560D">
        <w:trPr>
          <w:trHeight w:val="1851"/>
        </w:trPr>
        <w:tc>
          <w:tcPr>
            <w:tcW w:w="1622" w:type="dxa"/>
            <w:shd w:val="clear" w:color="auto" w:fill="auto"/>
          </w:tcPr>
          <w:p w14:paraId="364CDC2D" w14:textId="77777777" w:rsidR="005F3C01" w:rsidRPr="00D02181" w:rsidRDefault="005F3C01" w:rsidP="00536B9A">
            <w:pPr>
              <w:bidi w:val="0"/>
              <w:spacing w:line="276" w:lineRule="auto"/>
              <w:jc w:val="center"/>
              <w:rPr>
                <w:rFonts w:asciiTheme="minorBidi" w:hAnsiTheme="minorBidi"/>
                <w:sz w:val="20"/>
                <w:szCs w:val="20"/>
              </w:rPr>
            </w:pPr>
            <w:r w:rsidRPr="00D02181">
              <w:rPr>
                <w:rFonts w:asciiTheme="minorBidi" w:hAnsiTheme="minorBidi"/>
                <w:sz w:val="20"/>
                <w:szCs w:val="20"/>
              </w:rPr>
              <w:t>Safeguarding Civil Society and Activists: The Civil Society Protection Hub</w:t>
            </w:r>
            <w:r w:rsidR="00BF73EB" w:rsidRPr="00D02181">
              <w:rPr>
                <w:rFonts w:asciiTheme="minorBidi" w:hAnsiTheme="minorBidi"/>
                <w:sz w:val="20"/>
                <w:szCs w:val="20"/>
              </w:rPr>
              <w:t xml:space="preserve"> </w:t>
            </w:r>
          </w:p>
        </w:tc>
        <w:tc>
          <w:tcPr>
            <w:tcW w:w="1623" w:type="dxa"/>
            <w:gridSpan w:val="2"/>
          </w:tcPr>
          <w:p w14:paraId="3DA772BB" w14:textId="77777777" w:rsidR="00BF73EB" w:rsidRPr="00D02181" w:rsidRDefault="005F3C01" w:rsidP="00536B9A">
            <w:pPr>
              <w:bidi w:val="0"/>
              <w:spacing w:line="276" w:lineRule="auto"/>
              <w:jc w:val="center"/>
              <w:rPr>
                <w:rFonts w:asciiTheme="minorBidi" w:hAnsiTheme="minorBidi"/>
                <w:sz w:val="20"/>
                <w:szCs w:val="20"/>
              </w:rPr>
            </w:pPr>
            <w:r w:rsidRPr="00D02181">
              <w:rPr>
                <w:rFonts w:asciiTheme="minorBidi" w:hAnsiTheme="minorBidi"/>
                <w:sz w:val="20"/>
                <w:szCs w:val="20"/>
              </w:rPr>
              <w:t xml:space="preserve">Advancing Religious </w:t>
            </w:r>
            <w:r w:rsidR="00BF73EB" w:rsidRPr="00D02181">
              <w:rPr>
                <w:rFonts w:asciiTheme="minorBidi" w:hAnsiTheme="minorBidi"/>
                <w:sz w:val="20"/>
                <w:szCs w:val="20"/>
              </w:rPr>
              <w:t>F</w:t>
            </w:r>
            <w:r w:rsidRPr="00D02181">
              <w:rPr>
                <w:rFonts w:asciiTheme="minorBidi" w:hAnsiTheme="minorBidi"/>
                <w:sz w:val="20"/>
                <w:szCs w:val="20"/>
              </w:rPr>
              <w:t>reedom and F</w:t>
            </w:r>
            <w:r w:rsidR="00BF73EB" w:rsidRPr="00D02181">
              <w:rPr>
                <w:rFonts w:asciiTheme="minorBidi" w:hAnsiTheme="minorBidi"/>
                <w:sz w:val="20"/>
                <w:szCs w:val="20"/>
              </w:rPr>
              <w:t>ighting Religious Extremism</w:t>
            </w:r>
          </w:p>
        </w:tc>
        <w:tc>
          <w:tcPr>
            <w:tcW w:w="1623" w:type="dxa"/>
          </w:tcPr>
          <w:p w14:paraId="5BE9353E" w14:textId="77777777" w:rsidR="00BF73EB" w:rsidRPr="00D02181" w:rsidRDefault="00BF73EB" w:rsidP="00536B9A">
            <w:pPr>
              <w:bidi w:val="0"/>
              <w:spacing w:line="276" w:lineRule="auto"/>
              <w:jc w:val="center"/>
              <w:rPr>
                <w:rFonts w:asciiTheme="minorBidi" w:hAnsiTheme="minorBidi"/>
                <w:sz w:val="20"/>
                <w:szCs w:val="20"/>
              </w:rPr>
            </w:pPr>
            <w:r w:rsidRPr="00D02181">
              <w:rPr>
                <w:rFonts w:asciiTheme="minorBidi" w:hAnsiTheme="minorBidi"/>
                <w:sz w:val="20"/>
                <w:szCs w:val="20"/>
              </w:rPr>
              <w:t>Combating Crime &amp; Violence in Palestinian Israeli Society</w:t>
            </w:r>
          </w:p>
        </w:tc>
        <w:tc>
          <w:tcPr>
            <w:tcW w:w="1622" w:type="dxa"/>
          </w:tcPr>
          <w:p w14:paraId="1CAC660A" w14:textId="77777777" w:rsidR="00BF73EB" w:rsidRPr="00D02181" w:rsidRDefault="00BF73EB" w:rsidP="00536B9A">
            <w:pPr>
              <w:bidi w:val="0"/>
              <w:spacing w:line="276" w:lineRule="auto"/>
              <w:jc w:val="center"/>
              <w:rPr>
                <w:rFonts w:asciiTheme="minorBidi" w:hAnsiTheme="minorBidi"/>
                <w:sz w:val="20"/>
                <w:szCs w:val="20"/>
              </w:rPr>
            </w:pPr>
            <w:r w:rsidRPr="00D02181">
              <w:rPr>
                <w:rFonts w:asciiTheme="minorBidi" w:hAnsiTheme="minorBidi"/>
                <w:sz w:val="20"/>
                <w:szCs w:val="20"/>
              </w:rPr>
              <w:t>Strengthening Anti-Racism Initiatives &amp; Organizations</w:t>
            </w:r>
          </w:p>
        </w:tc>
        <w:tc>
          <w:tcPr>
            <w:tcW w:w="1623" w:type="dxa"/>
            <w:gridSpan w:val="2"/>
          </w:tcPr>
          <w:p w14:paraId="1CD3514C" w14:textId="77777777" w:rsidR="00BF73EB" w:rsidRPr="00D02181" w:rsidRDefault="005F3C01" w:rsidP="00536B9A">
            <w:pPr>
              <w:bidi w:val="0"/>
              <w:spacing w:line="276" w:lineRule="auto"/>
              <w:jc w:val="center"/>
              <w:rPr>
                <w:rFonts w:asciiTheme="minorBidi" w:hAnsiTheme="minorBidi"/>
                <w:sz w:val="20"/>
                <w:szCs w:val="20"/>
              </w:rPr>
            </w:pPr>
            <w:r w:rsidRPr="00D02181">
              <w:rPr>
                <w:rFonts w:asciiTheme="minorBidi" w:hAnsiTheme="minorBidi"/>
                <w:sz w:val="20"/>
                <w:szCs w:val="20"/>
              </w:rPr>
              <w:t>Fighting the Occupation</w:t>
            </w:r>
            <w:r w:rsidR="00BF73EB" w:rsidRPr="00D02181">
              <w:rPr>
                <w:rFonts w:asciiTheme="minorBidi" w:hAnsiTheme="minorBidi"/>
                <w:sz w:val="20"/>
                <w:szCs w:val="20"/>
              </w:rPr>
              <w:t xml:space="preserve"> </w:t>
            </w:r>
          </w:p>
        </w:tc>
        <w:tc>
          <w:tcPr>
            <w:tcW w:w="1623" w:type="dxa"/>
          </w:tcPr>
          <w:p w14:paraId="71E284E8" w14:textId="77777777" w:rsidR="00BF73EB" w:rsidRPr="00D02181" w:rsidRDefault="00BF73EB" w:rsidP="00536B9A">
            <w:pPr>
              <w:bidi w:val="0"/>
              <w:spacing w:line="276" w:lineRule="auto"/>
              <w:jc w:val="center"/>
              <w:rPr>
                <w:rFonts w:asciiTheme="minorBidi" w:hAnsiTheme="minorBidi"/>
                <w:sz w:val="20"/>
                <w:szCs w:val="20"/>
              </w:rPr>
            </w:pPr>
            <w:r w:rsidRPr="00D02181">
              <w:rPr>
                <w:rFonts w:asciiTheme="minorBidi" w:hAnsiTheme="minorBidi"/>
                <w:sz w:val="20"/>
                <w:szCs w:val="20"/>
              </w:rPr>
              <w:t>Promoting Shared Society</w:t>
            </w:r>
          </w:p>
        </w:tc>
      </w:tr>
      <w:tr w:rsidR="00A30810" w:rsidRPr="00733B94" w14:paraId="2B5A7E46" w14:textId="77777777" w:rsidTr="00D02181">
        <w:trPr>
          <w:trHeight w:val="904"/>
        </w:trPr>
        <w:tc>
          <w:tcPr>
            <w:tcW w:w="2434" w:type="dxa"/>
            <w:gridSpan w:val="2"/>
            <w:shd w:val="clear" w:color="auto" w:fill="auto"/>
          </w:tcPr>
          <w:p w14:paraId="33A30D05" w14:textId="77777777" w:rsidR="00A30810" w:rsidRPr="00D02181" w:rsidRDefault="00A30810" w:rsidP="00536B9A">
            <w:pPr>
              <w:bidi w:val="0"/>
              <w:spacing w:line="276" w:lineRule="auto"/>
              <w:jc w:val="center"/>
              <w:rPr>
                <w:rFonts w:asciiTheme="minorBidi" w:hAnsiTheme="minorBidi"/>
                <w:sz w:val="20"/>
                <w:szCs w:val="20"/>
              </w:rPr>
            </w:pPr>
            <w:r w:rsidRPr="00D02181">
              <w:rPr>
                <w:rFonts w:asciiTheme="minorBidi" w:hAnsiTheme="minorBidi"/>
                <w:sz w:val="20"/>
                <w:szCs w:val="20"/>
              </w:rPr>
              <w:t>Advancing Equity in Land, Planning &amp; Housing</w:t>
            </w:r>
          </w:p>
        </w:tc>
        <w:tc>
          <w:tcPr>
            <w:tcW w:w="2434" w:type="dxa"/>
            <w:gridSpan w:val="2"/>
            <w:shd w:val="clear" w:color="auto" w:fill="B4C6E7"/>
          </w:tcPr>
          <w:p w14:paraId="11375222" w14:textId="77777777" w:rsidR="00A30810" w:rsidRPr="00D02181" w:rsidRDefault="00A30810" w:rsidP="00536B9A">
            <w:pPr>
              <w:bidi w:val="0"/>
              <w:spacing w:line="276" w:lineRule="auto"/>
              <w:jc w:val="center"/>
              <w:rPr>
                <w:rFonts w:asciiTheme="minorBidi" w:hAnsiTheme="minorBidi"/>
                <w:b/>
                <w:bCs/>
                <w:sz w:val="20"/>
                <w:szCs w:val="20"/>
              </w:rPr>
            </w:pPr>
            <w:r w:rsidRPr="00D02181">
              <w:rPr>
                <w:rFonts w:asciiTheme="minorBidi" w:hAnsiTheme="minorBidi"/>
                <w:b/>
                <w:bCs/>
                <w:sz w:val="20"/>
                <w:szCs w:val="20"/>
              </w:rPr>
              <w:t>Strengthening Gender Equality NGOs</w:t>
            </w:r>
          </w:p>
        </w:tc>
        <w:tc>
          <w:tcPr>
            <w:tcW w:w="2434" w:type="dxa"/>
            <w:gridSpan w:val="2"/>
          </w:tcPr>
          <w:p w14:paraId="1256A99D" w14:textId="77777777" w:rsidR="00A30810" w:rsidRPr="00D02181" w:rsidRDefault="005F3C01" w:rsidP="00536B9A">
            <w:pPr>
              <w:bidi w:val="0"/>
              <w:spacing w:line="276" w:lineRule="auto"/>
              <w:jc w:val="center"/>
              <w:rPr>
                <w:rFonts w:asciiTheme="minorBidi" w:hAnsiTheme="minorBidi"/>
                <w:sz w:val="20"/>
                <w:szCs w:val="20"/>
              </w:rPr>
            </w:pPr>
            <w:r w:rsidRPr="00D02181">
              <w:rPr>
                <w:rFonts w:asciiTheme="minorBidi" w:hAnsiTheme="minorBidi"/>
                <w:sz w:val="20"/>
                <w:szCs w:val="20"/>
              </w:rPr>
              <w:t>Safeguarding</w:t>
            </w:r>
            <w:r w:rsidR="00A30810" w:rsidRPr="00D02181">
              <w:rPr>
                <w:rFonts w:asciiTheme="minorBidi" w:hAnsiTheme="minorBidi"/>
                <w:sz w:val="20"/>
                <w:szCs w:val="20"/>
              </w:rPr>
              <w:t xml:space="preserve"> Human &amp; Civil Rights</w:t>
            </w:r>
          </w:p>
        </w:tc>
        <w:tc>
          <w:tcPr>
            <w:tcW w:w="2434" w:type="dxa"/>
            <w:gridSpan w:val="2"/>
          </w:tcPr>
          <w:p w14:paraId="21B5958C" w14:textId="77777777" w:rsidR="00A30810" w:rsidRPr="00D02181" w:rsidRDefault="00A30810" w:rsidP="00536B9A">
            <w:pPr>
              <w:bidi w:val="0"/>
              <w:spacing w:line="276" w:lineRule="auto"/>
              <w:jc w:val="center"/>
              <w:rPr>
                <w:rFonts w:asciiTheme="minorBidi" w:hAnsiTheme="minorBidi"/>
                <w:sz w:val="20"/>
                <w:szCs w:val="20"/>
              </w:rPr>
            </w:pPr>
            <w:r w:rsidRPr="00D02181">
              <w:rPr>
                <w:rFonts w:asciiTheme="minorBidi" w:hAnsiTheme="minorBidi"/>
                <w:sz w:val="20"/>
                <w:szCs w:val="20"/>
              </w:rPr>
              <w:t>Strengthening Palestinian</w:t>
            </w:r>
            <w:r w:rsidR="005F3C01" w:rsidRPr="00D02181">
              <w:rPr>
                <w:rFonts w:asciiTheme="minorBidi" w:hAnsiTheme="minorBidi"/>
                <w:sz w:val="20"/>
                <w:szCs w:val="20"/>
              </w:rPr>
              <w:t>-</w:t>
            </w:r>
            <w:r w:rsidRPr="00D02181">
              <w:rPr>
                <w:rFonts w:asciiTheme="minorBidi" w:hAnsiTheme="minorBidi"/>
                <w:sz w:val="20"/>
                <w:szCs w:val="20"/>
              </w:rPr>
              <w:t>Israeli Society</w:t>
            </w:r>
          </w:p>
          <w:p w14:paraId="4E36E776" w14:textId="77777777" w:rsidR="005F3C01" w:rsidRPr="00D02181" w:rsidRDefault="005F3C01" w:rsidP="00536B9A">
            <w:pPr>
              <w:spacing w:line="276" w:lineRule="auto"/>
              <w:rPr>
                <w:rFonts w:asciiTheme="minorBidi" w:hAnsiTheme="minorBidi"/>
                <w:sz w:val="20"/>
                <w:szCs w:val="20"/>
              </w:rPr>
            </w:pPr>
          </w:p>
        </w:tc>
      </w:tr>
      <w:tr w:rsidR="00CA7733" w:rsidRPr="00733B94" w14:paraId="08BB7932" w14:textId="77777777" w:rsidTr="007B2CCA">
        <w:tc>
          <w:tcPr>
            <w:tcW w:w="9736" w:type="dxa"/>
            <w:gridSpan w:val="8"/>
          </w:tcPr>
          <w:tbl>
            <w:tblPr>
              <w:bidiVisual/>
              <w:tblW w:w="7672" w:type="dxa"/>
              <w:tblLook w:val="04A0" w:firstRow="1" w:lastRow="0" w:firstColumn="1" w:lastColumn="0" w:noHBand="0" w:noVBand="1"/>
            </w:tblPr>
            <w:tblGrid>
              <w:gridCol w:w="1296"/>
              <w:gridCol w:w="1096"/>
              <w:gridCol w:w="1096"/>
              <w:gridCol w:w="1096"/>
              <w:gridCol w:w="1096"/>
              <w:gridCol w:w="1096"/>
              <w:gridCol w:w="1096"/>
            </w:tblGrid>
            <w:tr w:rsidR="00072698" w:rsidRPr="00072698" w14:paraId="0C84F15C" w14:textId="77777777" w:rsidTr="00072698">
              <w:trPr>
                <w:trHeight w:val="285"/>
              </w:trPr>
              <w:tc>
                <w:tcPr>
                  <w:tcW w:w="1096" w:type="dxa"/>
                  <w:tcBorders>
                    <w:top w:val="nil"/>
                    <w:left w:val="nil"/>
                    <w:bottom w:val="nil"/>
                    <w:right w:val="nil"/>
                  </w:tcBorders>
                  <w:shd w:val="clear" w:color="auto" w:fill="auto"/>
                  <w:noWrap/>
                  <w:vAlign w:val="bottom"/>
                  <w:hideMark/>
                </w:tcPr>
                <w:p w14:paraId="49AB0631" w14:textId="77777777" w:rsidR="00072698" w:rsidRPr="00072698" w:rsidRDefault="00072698" w:rsidP="00072698">
                  <w:pPr>
                    <w:spacing w:after="0" w:line="240" w:lineRule="auto"/>
                    <w:rPr>
                      <w:rFonts w:ascii="Arial" w:eastAsia="Times New Roman" w:hAnsi="Arial" w:cs="Arial"/>
                      <w:color w:val="000000"/>
                    </w:rPr>
                  </w:pPr>
                </w:p>
                <w:tbl>
                  <w:tblPr>
                    <w:bidiVisual/>
                    <w:tblW w:w="0" w:type="auto"/>
                    <w:tblCellSpacing w:w="0" w:type="dxa"/>
                    <w:tblCellMar>
                      <w:left w:w="0" w:type="dxa"/>
                      <w:right w:w="0" w:type="dxa"/>
                    </w:tblCellMar>
                    <w:tblLook w:val="04A0" w:firstRow="1" w:lastRow="0" w:firstColumn="1" w:lastColumn="0" w:noHBand="0" w:noVBand="1"/>
                  </w:tblPr>
                  <w:tblGrid>
                    <w:gridCol w:w="1080"/>
                  </w:tblGrid>
                  <w:tr w:rsidR="00072698" w:rsidRPr="00072698" w14:paraId="048E12BB" w14:textId="77777777">
                    <w:trPr>
                      <w:trHeight w:val="285"/>
                      <w:tblCellSpacing w:w="0" w:type="dxa"/>
                    </w:trPr>
                    <w:tc>
                      <w:tcPr>
                        <w:tcW w:w="1080" w:type="dxa"/>
                        <w:tcBorders>
                          <w:top w:val="nil"/>
                          <w:left w:val="nil"/>
                          <w:bottom w:val="nil"/>
                          <w:right w:val="nil"/>
                        </w:tcBorders>
                        <w:shd w:val="clear" w:color="auto" w:fill="auto"/>
                        <w:noWrap/>
                        <w:vAlign w:val="bottom"/>
                        <w:hideMark/>
                      </w:tcPr>
                      <w:p w14:paraId="41195992" w14:textId="77777777" w:rsidR="00072698" w:rsidRPr="00072698" w:rsidRDefault="00072698" w:rsidP="00072698">
                        <w:pPr>
                          <w:spacing w:after="0" w:line="240" w:lineRule="auto"/>
                          <w:rPr>
                            <w:rFonts w:ascii="Arial" w:eastAsia="Times New Roman" w:hAnsi="Arial" w:cs="Arial"/>
                            <w:color w:val="000000"/>
                            <w:rtl/>
                          </w:rPr>
                        </w:pPr>
                      </w:p>
                    </w:tc>
                  </w:tr>
                </w:tbl>
                <w:p w14:paraId="5971377F" w14:textId="77777777" w:rsidR="00072698" w:rsidRPr="00072698" w:rsidRDefault="00072698" w:rsidP="00072698">
                  <w:pPr>
                    <w:spacing w:after="0" w:line="240" w:lineRule="auto"/>
                    <w:rPr>
                      <w:rFonts w:ascii="Arial" w:eastAsia="Times New Roman" w:hAnsi="Arial" w:cs="Arial"/>
                      <w:color w:val="000000"/>
                    </w:rPr>
                  </w:pPr>
                </w:p>
              </w:tc>
              <w:tc>
                <w:tcPr>
                  <w:tcW w:w="1096" w:type="dxa"/>
                  <w:tcBorders>
                    <w:top w:val="nil"/>
                    <w:left w:val="nil"/>
                    <w:bottom w:val="nil"/>
                    <w:right w:val="nil"/>
                  </w:tcBorders>
                  <w:shd w:val="clear" w:color="auto" w:fill="auto"/>
                  <w:noWrap/>
                  <w:vAlign w:val="bottom"/>
                  <w:hideMark/>
                </w:tcPr>
                <w:p w14:paraId="676AD961" w14:textId="77777777" w:rsidR="00072698" w:rsidRPr="00072698" w:rsidRDefault="00072698" w:rsidP="00072698">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09223AB4"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0132C46A"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13A5D2C1"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5B92EB16"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2E51A072"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14:paraId="04D80768" w14:textId="77777777" w:rsidTr="00072698">
              <w:trPr>
                <w:trHeight w:val="285"/>
              </w:trPr>
              <w:tc>
                <w:tcPr>
                  <w:tcW w:w="1096" w:type="dxa"/>
                  <w:tcBorders>
                    <w:top w:val="nil"/>
                    <w:left w:val="nil"/>
                    <w:bottom w:val="nil"/>
                    <w:right w:val="nil"/>
                  </w:tcBorders>
                  <w:shd w:val="clear" w:color="auto" w:fill="auto"/>
                  <w:noWrap/>
                  <w:vAlign w:val="bottom"/>
                  <w:hideMark/>
                </w:tcPr>
                <w:p w14:paraId="632C15E2"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2D507989"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03534EF8"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2E093D89"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338A8884"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64A3EEF7"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001370B9"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14:paraId="59C1E98A" w14:textId="77777777" w:rsidTr="00072698">
              <w:trPr>
                <w:trHeight w:val="285"/>
              </w:trPr>
              <w:tc>
                <w:tcPr>
                  <w:tcW w:w="1096" w:type="dxa"/>
                  <w:tcBorders>
                    <w:top w:val="nil"/>
                    <w:left w:val="nil"/>
                    <w:bottom w:val="nil"/>
                    <w:right w:val="nil"/>
                  </w:tcBorders>
                  <w:shd w:val="clear" w:color="auto" w:fill="auto"/>
                  <w:noWrap/>
                  <w:vAlign w:val="bottom"/>
                  <w:hideMark/>
                </w:tcPr>
                <w:p w14:paraId="6EA0DBF9"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2C23D9FC"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766E69FE"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04E52020"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650E1FFF"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69EE7890"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7C9420F9"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14:paraId="32C6CD19" w14:textId="77777777" w:rsidTr="00072698">
              <w:trPr>
                <w:trHeight w:val="285"/>
              </w:trPr>
              <w:tc>
                <w:tcPr>
                  <w:tcW w:w="1096" w:type="dxa"/>
                  <w:tcBorders>
                    <w:top w:val="nil"/>
                    <w:left w:val="nil"/>
                    <w:bottom w:val="nil"/>
                    <w:right w:val="nil"/>
                  </w:tcBorders>
                  <w:shd w:val="clear" w:color="auto" w:fill="auto"/>
                  <w:noWrap/>
                  <w:vAlign w:val="bottom"/>
                  <w:hideMark/>
                </w:tcPr>
                <w:p w14:paraId="7F294159"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6CBCFAF3"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28F433CA"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3B739B6F"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5D1EBD00"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7F45945E"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2B59E584"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14:paraId="443BB5A9" w14:textId="77777777" w:rsidTr="00072698">
              <w:trPr>
                <w:trHeight w:val="285"/>
              </w:trPr>
              <w:tc>
                <w:tcPr>
                  <w:tcW w:w="1096" w:type="dxa"/>
                  <w:tcBorders>
                    <w:top w:val="nil"/>
                    <w:left w:val="nil"/>
                    <w:bottom w:val="nil"/>
                    <w:right w:val="nil"/>
                  </w:tcBorders>
                  <w:shd w:val="clear" w:color="auto" w:fill="auto"/>
                  <w:noWrap/>
                  <w:vAlign w:val="bottom"/>
                  <w:hideMark/>
                </w:tcPr>
                <w:p w14:paraId="0FB71140"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7D1D7D91"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6F672227"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62962362"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34D85220"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69D36233"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6D6B30CA"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14:paraId="0A97D774" w14:textId="77777777" w:rsidTr="00072698">
              <w:trPr>
                <w:trHeight w:val="285"/>
              </w:trPr>
              <w:tc>
                <w:tcPr>
                  <w:tcW w:w="1096" w:type="dxa"/>
                  <w:tcBorders>
                    <w:top w:val="nil"/>
                    <w:left w:val="nil"/>
                    <w:bottom w:val="nil"/>
                    <w:right w:val="nil"/>
                  </w:tcBorders>
                  <w:shd w:val="clear" w:color="auto" w:fill="auto"/>
                  <w:noWrap/>
                  <w:vAlign w:val="bottom"/>
                  <w:hideMark/>
                </w:tcPr>
                <w:p w14:paraId="41B4ED09"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54F64789"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072347BD"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6F83BF86"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2C577BC8"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33346420"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7BF1E980"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14:paraId="24EF5772" w14:textId="77777777" w:rsidTr="00072698">
              <w:trPr>
                <w:trHeight w:val="285"/>
              </w:trPr>
              <w:tc>
                <w:tcPr>
                  <w:tcW w:w="1096" w:type="dxa"/>
                  <w:tcBorders>
                    <w:top w:val="nil"/>
                    <w:left w:val="nil"/>
                    <w:bottom w:val="nil"/>
                    <w:right w:val="nil"/>
                  </w:tcBorders>
                  <w:shd w:val="clear" w:color="auto" w:fill="auto"/>
                  <w:noWrap/>
                  <w:vAlign w:val="bottom"/>
                  <w:hideMark/>
                </w:tcPr>
                <w:p w14:paraId="7E312BAB"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3F65379B"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29131225"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5BABF14D"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6E550B55"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4FA0BF74"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64DD9D7B"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14:paraId="3237DB19" w14:textId="77777777" w:rsidTr="00072698">
              <w:trPr>
                <w:trHeight w:val="285"/>
              </w:trPr>
              <w:tc>
                <w:tcPr>
                  <w:tcW w:w="1096" w:type="dxa"/>
                  <w:tcBorders>
                    <w:top w:val="nil"/>
                    <w:left w:val="nil"/>
                    <w:bottom w:val="nil"/>
                    <w:right w:val="nil"/>
                  </w:tcBorders>
                  <w:shd w:val="clear" w:color="auto" w:fill="auto"/>
                  <w:noWrap/>
                  <w:vAlign w:val="bottom"/>
                  <w:hideMark/>
                </w:tcPr>
                <w:p w14:paraId="0CFA6923"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7DA02A72"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0489433D"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20E53D53"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156E5B8B"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45BA946D"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21DCE487"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14:paraId="017FBFC3" w14:textId="77777777" w:rsidTr="00072698">
              <w:trPr>
                <w:trHeight w:val="285"/>
              </w:trPr>
              <w:tc>
                <w:tcPr>
                  <w:tcW w:w="1096" w:type="dxa"/>
                  <w:tcBorders>
                    <w:top w:val="nil"/>
                    <w:left w:val="nil"/>
                    <w:bottom w:val="nil"/>
                    <w:right w:val="nil"/>
                  </w:tcBorders>
                  <w:shd w:val="clear" w:color="auto" w:fill="auto"/>
                  <w:noWrap/>
                  <w:vAlign w:val="bottom"/>
                  <w:hideMark/>
                </w:tcPr>
                <w:p w14:paraId="23DD0F92"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72AB246F"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2AA1B2B5"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18519150"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0C406F73"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1F0049E6"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691FBC17"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14:paraId="2800BF4D" w14:textId="77777777" w:rsidTr="00072698">
              <w:trPr>
                <w:trHeight w:val="285"/>
              </w:trPr>
              <w:tc>
                <w:tcPr>
                  <w:tcW w:w="1096" w:type="dxa"/>
                  <w:tcBorders>
                    <w:top w:val="nil"/>
                    <w:left w:val="nil"/>
                    <w:bottom w:val="nil"/>
                    <w:right w:val="nil"/>
                  </w:tcBorders>
                  <w:shd w:val="clear" w:color="auto" w:fill="auto"/>
                  <w:noWrap/>
                  <w:vAlign w:val="bottom"/>
                  <w:hideMark/>
                </w:tcPr>
                <w:p w14:paraId="1CEC438E"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2EE85C68"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232DBB24"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2C711C7F"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0A5F101D"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7BF9EDCE"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3E24E20C"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14:paraId="130EE6ED" w14:textId="77777777" w:rsidTr="00072698">
              <w:trPr>
                <w:trHeight w:val="285"/>
              </w:trPr>
              <w:tc>
                <w:tcPr>
                  <w:tcW w:w="1096" w:type="dxa"/>
                  <w:tcBorders>
                    <w:top w:val="nil"/>
                    <w:left w:val="nil"/>
                    <w:bottom w:val="nil"/>
                    <w:right w:val="nil"/>
                  </w:tcBorders>
                  <w:shd w:val="clear" w:color="auto" w:fill="auto"/>
                  <w:noWrap/>
                  <w:vAlign w:val="bottom"/>
                  <w:hideMark/>
                </w:tcPr>
                <w:p w14:paraId="3FB7B7C0"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0611253C"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5ACE1229"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2E9BA4E8"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24123558"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69953B5F"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1D139384"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14:paraId="3977D779" w14:textId="77777777" w:rsidTr="00072698">
              <w:trPr>
                <w:trHeight w:val="285"/>
              </w:trPr>
              <w:tc>
                <w:tcPr>
                  <w:tcW w:w="1096" w:type="dxa"/>
                  <w:tcBorders>
                    <w:top w:val="nil"/>
                    <w:left w:val="nil"/>
                    <w:bottom w:val="nil"/>
                    <w:right w:val="nil"/>
                  </w:tcBorders>
                  <w:shd w:val="clear" w:color="auto" w:fill="auto"/>
                  <w:noWrap/>
                  <w:vAlign w:val="bottom"/>
                  <w:hideMark/>
                </w:tcPr>
                <w:p w14:paraId="3DBDDFE0"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38425CAE"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64EA63EA"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0F07E6A5"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3D280B3A"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44438E41"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6EB539D0"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14:paraId="048F4794" w14:textId="77777777" w:rsidTr="00072698">
              <w:trPr>
                <w:trHeight w:val="285"/>
              </w:trPr>
              <w:tc>
                <w:tcPr>
                  <w:tcW w:w="1096" w:type="dxa"/>
                  <w:tcBorders>
                    <w:top w:val="nil"/>
                    <w:left w:val="nil"/>
                    <w:bottom w:val="nil"/>
                    <w:right w:val="nil"/>
                  </w:tcBorders>
                  <w:shd w:val="clear" w:color="auto" w:fill="auto"/>
                  <w:noWrap/>
                  <w:vAlign w:val="bottom"/>
                  <w:hideMark/>
                </w:tcPr>
                <w:p w14:paraId="459220FC"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12085032"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63F9502D"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6E85A929"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18B7696E"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4F546B37"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74A1F70B"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r>
            <w:tr w:rsidR="00072698" w:rsidRPr="00072698" w14:paraId="06D6C324" w14:textId="77777777" w:rsidTr="00072698">
              <w:trPr>
                <w:trHeight w:val="285"/>
              </w:trPr>
              <w:tc>
                <w:tcPr>
                  <w:tcW w:w="1096" w:type="dxa"/>
                  <w:tcBorders>
                    <w:top w:val="nil"/>
                    <w:left w:val="nil"/>
                    <w:bottom w:val="nil"/>
                    <w:right w:val="nil"/>
                  </w:tcBorders>
                  <w:shd w:val="clear" w:color="auto" w:fill="auto"/>
                  <w:noWrap/>
                  <w:vAlign w:val="bottom"/>
                  <w:hideMark/>
                </w:tcPr>
                <w:p w14:paraId="07B99F82"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7728EE2D"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78463E23"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39CAC66B"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332ABA88"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0942CE13"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14:paraId="62E85A22" w14:textId="77777777" w:rsidR="00072698" w:rsidRPr="00072698" w:rsidRDefault="00072698" w:rsidP="00072698">
                  <w:pPr>
                    <w:bidi w:val="0"/>
                    <w:spacing w:after="0" w:line="240" w:lineRule="auto"/>
                    <w:rPr>
                      <w:rFonts w:ascii="Times New Roman" w:eastAsia="Times New Roman" w:hAnsi="Times New Roman" w:cs="Times New Roman"/>
                      <w:sz w:val="20"/>
                      <w:szCs w:val="20"/>
                    </w:rPr>
                  </w:pPr>
                </w:p>
              </w:tc>
            </w:tr>
          </w:tbl>
          <w:p w14:paraId="7808E80F" w14:textId="77777777" w:rsidR="00776293" w:rsidRPr="00D02181" w:rsidRDefault="00072698" w:rsidP="00536B9A">
            <w:pPr>
              <w:bidi w:val="0"/>
              <w:spacing w:line="276" w:lineRule="auto"/>
              <w:jc w:val="center"/>
              <w:rPr>
                <w:rFonts w:asciiTheme="minorBidi" w:hAnsiTheme="minorBidi"/>
                <w:sz w:val="20"/>
                <w:szCs w:val="20"/>
              </w:rPr>
            </w:pPr>
            <w:r w:rsidRPr="00072698">
              <w:rPr>
                <w:rFonts w:ascii="Arial" w:eastAsia="Times New Roman" w:hAnsi="Arial" w:cs="Arial"/>
                <w:noProof/>
                <w:color w:val="000000"/>
              </w:rPr>
              <w:drawing>
                <wp:anchor distT="0" distB="0" distL="114300" distR="114300" simplePos="0" relativeHeight="251659264" behindDoc="0" locked="0" layoutInCell="1" allowOverlap="1" wp14:anchorId="6FD75649" wp14:editId="33162954">
                  <wp:simplePos x="0" y="0"/>
                  <wp:positionH relativeFrom="column">
                    <wp:posOffset>728345</wp:posOffset>
                  </wp:positionH>
                  <wp:positionV relativeFrom="paragraph">
                    <wp:posOffset>-2656205</wp:posOffset>
                  </wp:positionV>
                  <wp:extent cx="4581525" cy="2762250"/>
                  <wp:effectExtent l="0" t="0" r="9525" b="0"/>
                  <wp:wrapNone/>
                  <wp:docPr id="2" name="Chart 2">
                    <a:extLst xmlns:a="http://schemas.openxmlformats.org/drawingml/2006/main">
                      <a:ext uri="{FF2B5EF4-FFF2-40B4-BE49-F238E27FC236}">
                        <a16:creationId xmlns:a16="http://schemas.microsoft.com/office/drawing/2014/main" id="{7515A49D-D255-442F-A2E1-DAC576CAF1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tc>
      </w:tr>
      <w:tr w:rsidR="00CA7733" w:rsidRPr="00733B94" w14:paraId="1B63C833" w14:textId="77777777" w:rsidTr="007B2CCA">
        <w:tc>
          <w:tcPr>
            <w:tcW w:w="9736" w:type="dxa"/>
            <w:gridSpan w:val="8"/>
          </w:tcPr>
          <w:p w14:paraId="1B251C74" w14:textId="77777777" w:rsidR="005F7C83" w:rsidRPr="00D02181" w:rsidRDefault="005F7C83" w:rsidP="00536B9A">
            <w:pPr>
              <w:bidi w:val="0"/>
              <w:spacing w:line="276" w:lineRule="auto"/>
              <w:rPr>
                <w:rFonts w:asciiTheme="minorBidi" w:hAnsiTheme="minorBidi"/>
                <w:sz w:val="20"/>
                <w:szCs w:val="20"/>
                <w:rtl/>
              </w:rPr>
            </w:pPr>
            <w:r w:rsidRPr="00D02181">
              <w:rPr>
                <w:rFonts w:asciiTheme="minorBidi" w:hAnsiTheme="minorBidi"/>
                <w:b/>
                <w:bCs/>
                <w:sz w:val="20"/>
                <w:szCs w:val="20"/>
              </w:rPr>
              <w:t>The organization was established in:</w:t>
            </w:r>
            <w:r w:rsidR="00776293" w:rsidRPr="00D02181">
              <w:rPr>
                <w:rFonts w:asciiTheme="minorBidi" w:hAnsiTheme="minorBidi"/>
                <w:b/>
                <w:bCs/>
                <w:sz w:val="20"/>
                <w:szCs w:val="20"/>
              </w:rPr>
              <w:t xml:space="preserve"> </w:t>
            </w:r>
            <w:r w:rsidR="005C0B0C" w:rsidRPr="00D02181">
              <w:rPr>
                <w:rFonts w:asciiTheme="minorBidi" w:hAnsiTheme="minorBidi"/>
                <w:sz w:val="20"/>
                <w:szCs w:val="20"/>
                <w:rtl/>
              </w:rPr>
              <w:t>200</w:t>
            </w:r>
            <w:r w:rsidR="00F358B3" w:rsidRPr="00D02181">
              <w:rPr>
                <w:rFonts w:asciiTheme="minorBidi" w:hAnsiTheme="minorBidi"/>
                <w:sz w:val="20"/>
                <w:szCs w:val="20"/>
                <w:rtl/>
              </w:rPr>
              <w:t>0</w:t>
            </w:r>
          </w:p>
          <w:tbl>
            <w:tblPr>
              <w:tblStyle w:val="TableGrid"/>
              <w:tblW w:w="0" w:type="auto"/>
              <w:jc w:val="center"/>
              <w:tblLook w:val="04A0" w:firstRow="1" w:lastRow="0" w:firstColumn="1" w:lastColumn="0" w:noHBand="0" w:noVBand="1"/>
            </w:tblPr>
            <w:tblGrid>
              <w:gridCol w:w="2631"/>
              <w:gridCol w:w="2631"/>
            </w:tblGrid>
            <w:tr w:rsidR="008B6DFA" w:rsidRPr="00D02181" w14:paraId="2CB8814E" w14:textId="77777777" w:rsidTr="003919EC">
              <w:trPr>
                <w:jc w:val="center"/>
              </w:trPr>
              <w:tc>
                <w:tcPr>
                  <w:tcW w:w="2631" w:type="dxa"/>
                  <w:shd w:val="clear" w:color="auto" w:fill="D9D9D9" w:themeFill="background1" w:themeFillShade="D9"/>
                  <w:vAlign w:val="center"/>
                </w:tcPr>
                <w:p w14:paraId="79C144D6" w14:textId="77777777" w:rsidR="008B6DFA" w:rsidRPr="00D02181" w:rsidRDefault="008B6DFA" w:rsidP="00536B9A">
                  <w:pPr>
                    <w:bidi w:val="0"/>
                    <w:spacing w:line="276" w:lineRule="auto"/>
                    <w:jc w:val="center"/>
                    <w:rPr>
                      <w:rFonts w:asciiTheme="minorBidi" w:hAnsiTheme="minorBidi"/>
                      <w:b/>
                      <w:bCs/>
                      <w:sz w:val="20"/>
                      <w:szCs w:val="20"/>
                    </w:rPr>
                  </w:pPr>
                  <w:r w:rsidRPr="00D02181">
                    <w:rPr>
                      <w:rFonts w:asciiTheme="minorBidi" w:hAnsiTheme="minorBidi"/>
                      <w:b/>
                      <w:bCs/>
                      <w:sz w:val="20"/>
                      <w:szCs w:val="20"/>
                    </w:rPr>
                    <w:t>NIF Funding Type</w:t>
                  </w:r>
                </w:p>
              </w:tc>
              <w:tc>
                <w:tcPr>
                  <w:tcW w:w="2631" w:type="dxa"/>
                  <w:vAlign w:val="center"/>
                </w:tcPr>
                <w:p w14:paraId="067AB683" w14:textId="77777777" w:rsidR="008B6DFA" w:rsidRPr="00D02181" w:rsidRDefault="008B6DFA" w:rsidP="00536B9A">
                  <w:pPr>
                    <w:bidi w:val="0"/>
                    <w:spacing w:line="276" w:lineRule="auto"/>
                    <w:jc w:val="center"/>
                    <w:rPr>
                      <w:rFonts w:asciiTheme="minorBidi" w:hAnsiTheme="minorBidi"/>
                      <w:b/>
                      <w:bCs/>
                      <w:sz w:val="20"/>
                      <w:szCs w:val="20"/>
                    </w:rPr>
                  </w:pPr>
                  <w:r w:rsidRPr="00D02181">
                    <w:rPr>
                      <w:rFonts w:asciiTheme="minorBidi" w:hAnsiTheme="minorBidi"/>
                      <w:b/>
                      <w:bCs/>
                      <w:sz w:val="20"/>
                      <w:szCs w:val="20"/>
                    </w:rPr>
                    <w:t>Past Years of Support</w:t>
                  </w:r>
                </w:p>
              </w:tc>
            </w:tr>
            <w:tr w:rsidR="008B6DFA" w:rsidRPr="00D02181" w14:paraId="65534975" w14:textId="77777777" w:rsidTr="003919EC">
              <w:trPr>
                <w:jc w:val="center"/>
              </w:trPr>
              <w:tc>
                <w:tcPr>
                  <w:tcW w:w="2631" w:type="dxa"/>
                  <w:shd w:val="clear" w:color="auto" w:fill="D9D9D9" w:themeFill="background1" w:themeFillShade="D9"/>
                  <w:vAlign w:val="center"/>
                </w:tcPr>
                <w:p w14:paraId="3D454C47" w14:textId="77777777" w:rsidR="008B6DFA" w:rsidRPr="00D02181" w:rsidRDefault="008B6DFA" w:rsidP="00536B9A">
                  <w:pPr>
                    <w:bidi w:val="0"/>
                    <w:spacing w:line="276" w:lineRule="auto"/>
                    <w:jc w:val="center"/>
                    <w:rPr>
                      <w:rFonts w:asciiTheme="minorBidi" w:hAnsiTheme="minorBidi"/>
                      <w:sz w:val="20"/>
                      <w:szCs w:val="20"/>
                    </w:rPr>
                  </w:pPr>
                  <w:r w:rsidRPr="00D02181">
                    <w:rPr>
                      <w:rFonts w:asciiTheme="minorBidi" w:hAnsiTheme="minorBidi"/>
                      <w:sz w:val="20"/>
                      <w:szCs w:val="20"/>
                    </w:rPr>
                    <w:t>General Support</w:t>
                  </w:r>
                </w:p>
              </w:tc>
              <w:tc>
                <w:tcPr>
                  <w:tcW w:w="2631" w:type="dxa"/>
                  <w:vAlign w:val="center"/>
                </w:tcPr>
                <w:p w14:paraId="268C0973" w14:textId="77777777" w:rsidR="008B6DFA" w:rsidRPr="00D02181" w:rsidRDefault="00690DA3" w:rsidP="00536B9A">
                  <w:pPr>
                    <w:bidi w:val="0"/>
                    <w:spacing w:line="276" w:lineRule="auto"/>
                    <w:jc w:val="center"/>
                    <w:rPr>
                      <w:rFonts w:asciiTheme="minorBidi" w:hAnsiTheme="minorBidi"/>
                      <w:sz w:val="20"/>
                      <w:szCs w:val="20"/>
                    </w:rPr>
                  </w:pPr>
                  <w:r w:rsidRPr="00D02181">
                    <w:rPr>
                      <w:rFonts w:asciiTheme="minorBidi" w:hAnsiTheme="minorBidi"/>
                      <w:sz w:val="20"/>
                      <w:szCs w:val="20"/>
                    </w:rPr>
                    <w:t>200</w:t>
                  </w:r>
                  <w:r w:rsidR="00F358B3" w:rsidRPr="00D02181">
                    <w:rPr>
                      <w:rFonts w:asciiTheme="minorBidi" w:hAnsiTheme="minorBidi"/>
                      <w:sz w:val="20"/>
                      <w:szCs w:val="20"/>
                      <w:rtl/>
                    </w:rPr>
                    <w:t>0</w:t>
                  </w:r>
                  <w:r w:rsidRPr="00D02181">
                    <w:rPr>
                      <w:rFonts w:asciiTheme="minorBidi" w:hAnsiTheme="minorBidi"/>
                      <w:sz w:val="20"/>
                      <w:szCs w:val="20"/>
                    </w:rPr>
                    <w:t>-2023</w:t>
                  </w:r>
                </w:p>
              </w:tc>
            </w:tr>
          </w:tbl>
          <w:p w14:paraId="4735EEB0" w14:textId="77777777" w:rsidR="006E566F" w:rsidRPr="00D02181" w:rsidRDefault="005F7C83" w:rsidP="00536B9A">
            <w:pPr>
              <w:bidi w:val="0"/>
              <w:spacing w:line="276" w:lineRule="auto"/>
              <w:rPr>
                <w:rFonts w:asciiTheme="minorBidi" w:hAnsiTheme="minorBidi"/>
                <w:sz w:val="20"/>
                <w:szCs w:val="20"/>
                <w:rtl/>
              </w:rPr>
            </w:pPr>
            <w:r w:rsidRPr="00D02181">
              <w:rPr>
                <w:rFonts w:asciiTheme="minorBidi" w:hAnsiTheme="minorBidi"/>
                <w:b/>
                <w:bCs/>
                <w:sz w:val="20"/>
                <w:szCs w:val="20"/>
              </w:rPr>
              <w:t>DA Support (in 2022):</w:t>
            </w:r>
            <w:r w:rsidRPr="00D02181">
              <w:rPr>
                <w:rFonts w:asciiTheme="minorBidi" w:hAnsiTheme="minorBidi"/>
                <w:sz w:val="20"/>
                <w:szCs w:val="20"/>
              </w:rPr>
              <w:t xml:space="preserve"> </w:t>
            </w:r>
            <w:r w:rsidR="006E566F" w:rsidRPr="00D02181">
              <w:rPr>
                <w:rFonts w:asciiTheme="minorBidi" w:hAnsiTheme="minorBidi"/>
                <w:sz w:val="20"/>
                <w:szCs w:val="20"/>
                <w:rtl/>
              </w:rPr>
              <w:t>$350</w:t>
            </w:r>
          </w:p>
          <w:p w14:paraId="7B129FF7" w14:textId="77777777" w:rsidR="005F7C83" w:rsidRPr="00D02181" w:rsidRDefault="006E4D2F" w:rsidP="00536B9A">
            <w:pPr>
              <w:bidi w:val="0"/>
              <w:spacing w:line="276" w:lineRule="auto"/>
              <w:rPr>
                <w:rFonts w:asciiTheme="minorBidi" w:hAnsiTheme="minorBidi"/>
                <w:sz w:val="20"/>
                <w:szCs w:val="20"/>
              </w:rPr>
            </w:pPr>
            <w:r w:rsidRPr="00D02181">
              <w:rPr>
                <w:rFonts w:asciiTheme="minorBidi" w:hAnsiTheme="minorBidi"/>
                <w:b/>
                <w:bCs/>
                <w:sz w:val="20"/>
                <w:szCs w:val="20"/>
              </w:rPr>
              <w:t>Rapid Response Support (in 2022/23):</w:t>
            </w:r>
            <w:r w:rsidRPr="00D02181">
              <w:rPr>
                <w:rFonts w:asciiTheme="minorBidi" w:hAnsiTheme="minorBidi"/>
                <w:sz w:val="20"/>
                <w:szCs w:val="20"/>
              </w:rPr>
              <w:t xml:space="preserve"> </w:t>
            </w:r>
            <w:r w:rsidR="00690DA3" w:rsidRPr="00D02181">
              <w:rPr>
                <w:rFonts w:asciiTheme="minorBidi" w:hAnsiTheme="minorBidi"/>
                <w:sz w:val="20"/>
                <w:szCs w:val="20"/>
              </w:rPr>
              <w:t>None</w:t>
            </w:r>
          </w:p>
          <w:p w14:paraId="148FB241" w14:textId="77777777" w:rsidR="006E566F" w:rsidRPr="00D02181" w:rsidRDefault="005F7C83" w:rsidP="00536B9A">
            <w:pPr>
              <w:bidi w:val="0"/>
              <w:spacing w:line="276" w:lineRule="auto"/>
              <w:rPr>
                <w:rFonts w:asciiTheme="minorBidi" w:hAnsiTheme="minorBidi"/>
                <w:sz w:val="20"/>
                <w:szCs w:val="20"/>
              </w:rPr>
            </w:pPr>
            <w:r w:rsidRPr="00D02181">
              <w:rPr>
                <w:rFonts w:asciiTheme="minorBidi" w:hAnsiTheme="minorBidi"/>
                <w:b/>
                <w:bCs/>
                <w:sz w:val="20"/>
                <w:szCs w:val="20"/>
              </w:rPr>
              <w:t>Link to Organizational Website:</w:t>
            </w:r>
            <w:r w:rsidR="00F60D1C" w:rsidRPr="00D02181">
              <w:rPr>
                <w:rFonts w:asciiTheme="minorBidi" w:hAnsiTheme="minorBidi"/>
                <w:b/>
                <w:bCs/>
                <w:sz w:val="20"/>
                <w:szCs w:val="20"/>
              </w:rPr>
              <w:t xml:space="preserve"> </w:t>
            </w:r>
            <w:hyperlink r:id="rId8" w:history="1">
              <w:r w:rsidR="006E566F" w:rsidRPr="00D02181">
                <w:rPr>
                  <w:rStyle w:val="Hyperlink"/>
                  <w:rFonts w:asciiTheme="minorBidi" w:hAnsiTheme="minorBidi"/>
                  <w:bCs/>
                  <w:sz w:val="20"/>
                  <w:szCs w:val="20"/>
                </w:rPr>
                <w:t>https://achoti.com/</w:t>
              </w:r>
            </w:hyperlink>
          </w:p>
          <w:p w14:paraId="67B63443" w14:textId="77777777" w:rsidR="00CA7733" w:rsidRPr="00D02181" w:rsidRDefault="005F7C83" w:rsidP="00536B9A">
            <w:pPr>
              <w:bidi w:val="0"/>
              <w:spacing w:line="276" w:lineRule="auto"/>
              <w:rPr>
                <w:rFonts w:asciiTheme="minorBidi" w:hAnsiTheme="minorBidi"/>
                <w:sz w:val="20"/>
                <w:szCs w:val="20"/>
                <w:rtl/>
              </w:rPr>
            </w:pPr>
            <w:r w:rsidRPr="00D02181">
              <w:rPr>
                <w:rFonts w:asciiTheme="minorBidi" w:hAnsiTheme="minorBidi"/>
                <w:b/>
                <w:bCs/>
                <w:sz w:val="20"/>
                <w:szCs w:val="20"/>
              </w:rPr>
              <w:t>Link to Proposal:</w:t>
            </w:r>
            <w:r w:rsidR="00F60D1C" w:rsidRPr="00D02181">
              <w:rPr>
                <w:rFonts w:asciiTheme="minorBidi" w:hAnsiTheme="minorBidi"/>
                <w:sz w:val="20"/>
                <w:szCs w:val="20"/>
              </w:rPr>
              <w:t xml:space="preserve"> </w:t>
            </w:r>
            <w:hyperlink r:id="rId9" w:history="1">
              <w:r w:rsidR="00F358B3" w:rsidRPr="00D02181">
                <w:rPr>
                  <w:rStyle w:val="Hyperlink"/>
                  <w:rFonts w:asciiTheme="minorBidi" w:hAnsiTheme="minorBidi"/>
                  <w:sz w:val="20"/>
                  <w:szCs w:val="20"/>
                </w:rPr>
                <w:t>https://nif.my.site.com/Portal/a0NAb000000RiGA?srPos=4&amp;srKp=a0N</w:t>
              </w:r>
            </w:hyperlink>
          </w:p>
          <w:p w14:paraId="53FFE793" w14:textId="77777777" w:rsidR="006E566F" w:rsidRPr="00D02181" w:rsidRDefault="007B2CCA" w:rsidP="00536B9A">
            <w:pPr>
              <w:bidi w:val="0"/>
              <w:spacing w:line="276" w:lineRule="auto"/>
              <w:rPr>
                <w:rFonts w:asciiTheme="minorBidi" w:hAnsiTheme="minorBidi"/>
                <w:sz w:val="20"/>
                <w:szCs w:val="20"/>
              </w:rPr>
            </w:pPr>
            <w:r w:rsidRPr="00D02181">
              <w:rPr>
                <w:rFonts w:asciiTheme="minorBidi" w:eastAsia="Arial" w:hAnsiTheme="minorBidi"/>
                <w:b/>
                <w:bCs/>
                <w:sz w:val="20"/>
                <w:szCs w:val="20"/>
                <w:lang w:bidi="ar-SA"/>
              </w:rPr>
              <w:t>Link to Interim Reports:</w:t>
            </w:r>
            <w:r w:rsidR="002C11F2" w:rsidRPr="00D02181">
              <w:rPr>
                <w:rFonts w:asciiTheme="minorBidi" w:hAnsiTheme="minorBidi"/>
                <w:sz w:val="20"/>
                <w:szCs w:val="20"/>
              </w:rPr>
              <w:t xml:space="preserve"> </w:t>
            </w:r>
            <w:hyperlink r:id="rId10" w:history="1">
              <w:r w:rsidR="006E566F" w:rsidRPr="00D02181">
                <w:rPr>
                  <w:rStyle w:val="Hyperlink"/>
                  <w:rFonts w:asciiTheme="minorBidi" w:hAnsiTheme="minorBidi"/>
                  <w:sz w:val="20"/>
                  <w:szCs w:val="20"/>
                </w:rPr>
                <w:t>https://nif.my.site.com/Portal/a0N3X000019nuvq?srPos=3&amp;srKp=a0N</w:t>
              </w:r>
            </w:hyperlink>
          </w:p>
        </w:tc>
      </w:tr>
      <w:tr w:rsidR="00CA7733" w:rsidRPr="00733B94" w14:paraId="5A615975" w14:textId="77777777" w:rsidTr="009B3854">
        <w:trPr>
          <w:trHeight w:hRule="exact" w:val="433"/>
        </w:trPr>
        <w:tc>
          <w:tcPr>
            <w:tcW w:w="9736" w:type="dxa"/>
            <w:gridSpan w:val="8"/>
            <w:shd w:val="clear" w:color="auto" w:fill="D9D9D9" w:themeFill="background1" w:themeFillShade="D9"/>
            <w:vAlign w:val="center"/>
          </w:tcPr>
          <w:p w14:paraId="5E03FF2D" w14:textId="77777777" w:rsidR="00CA7733" w:rsidRPr="00E25A04" w:rsidRDefault="00D02181" w:rsidP="00536B9A">
            <w:pPr>
              <w:bidi w:val="0"/>
              <w:spacing w:line="276" w:lineRule="auto"/>
              <w:jc w:val="center"/>
              <w:rPr>
                <w:rFonts w:asciiTheme="minorBidi" w:hAnsiTheme="minorBidi"/>
                <w:b/>
                <w:bCs/>
              </w:rPr>
            </w:pPr>
            <w:r w:rsidRPr="00E25A04">
              <w:rPr>
                <w:rFonts w:asciiTheme="minorBidi" w:hAnsiTheme="minorBidi"/>
                <w:b/>
                <w:bCs/>
              </w:rPr>
              <w:t>INTRODUCTION</w:t>
            </w:r>
          </w:p>
        </w:tc>
      </w:tr>
      <w:tr w:rsidR="00CA7733" w:rsidRPr="00733B94" w14:paraId="1CD896A6" w14:textId="77777777" w:rsidTr="007B2CCA">
        <w:tc>
          <w:tcPr>
            <w:tcW w:w="9736" w:type="dxa"/>
            <w:gridSpan w:val="8"/>
          </w:tcPr>
          <w:p w14:paraId="63B1BDDC" w14:textId="77777777" w:rsidR="0092602A" w:rsidRPr="00D02181" w:rsidRDefault="00325EAC" w:rsidP="00536B9A">
            <w:pPr>
              <w:bidi w:val="0"/>
              <w:spacing w:line="276" w:lineRule="auto"/>
              <w:jc w:val="both"/>
              <w:rPr>
                <w:rFonts w:asciiTheme="minorBidi" w:hAnsiTheme="minorBidi"/>
                <w:b/>
                <w:bCs/>
                <w:sz w:val="20"/>
                <w:szCs w:val="20"/>
              </w:rPr>
            </w:pPr>
            <w:r w:rsidRPr="00D02181">
              <w:rPr>
                <w:rFonts w:asciiTheme="minorBidi" w:hAnsiTheme="minorBidi"/>
                <w:b/>
                <w:bCs/>
                <w:sz w:val="20"/>
                <w:szCs w:val="20"/>
              </w:rPr>
              <w:t>The overall current expected impact of the program as a strategy for advancing NIF’s overall mission of a just and democratic Israel is:</w:t>
            </w:r>
            <w:r w:rsidR="002C11F2" w:rsidRPr="00D02181">
              <w:rPr>
                <w:rFonts w:asciiTheme="minorBidi" w:hAnsiTheme="minorBidi"/>
                <w:b/>
                <w:bCs/>
                <w:sz w:val="20"/>
                <w:szCs w:val="20"/>
              </w:rPr>
              <w:t xml:space="preserve"> </w:t>
            </w:r>
          </w:p>
          <w:p w14:paraId="34CD9164" w14:textId="77777777" w:rsidR="00CA7733" w:rsidRDefault="00EF7C1E" w:rsidP="00536B9A">
            <w:pPr>
              <w:bidi w:val="0"/>
              <w:spacing w:line="276" w:lineRule="auto"/>
              <w:jc w:val="both"/>
              <w:rPr>
                <w:rFonts w:asciiTheme="minorBidi" w:eastAsia="Times New Roman" w:hAnsiTheme="minorBidi"/>
                <w:sz w:val="20"/>
                <w:szCs w:val="20"/>
              </w:rPr>
            </w:pPr>
            <w:r w:rsidRPr="00D02181">
              <w:rPr>
                <w:rFonts w:asciiTheme="minorBidi" w:eastAsia="Times New Roman" w:hAnsiTheme="minorBidi"/>
                <w:sz w:val="20"/>
                <w:szCs w:val="20"/>
              </w:rPr>
              <w:t>Especially in the current reality with the most anti-feminist government in Israel’s history, and as a mandatory component of any just society, gender equality will be advanced and anti-feminist forces thwarted in measurable ways, through the widening of public knowledge and dialogue and the strengthening of activists and organizations working with wider and more diverse (especially disenfranchised) populations, including ultra-Orthodox, Palestinians, Mizrachi.</w:t>
            </w:r>
          </w:p>
          <w:p w14:paraId="4D4F7574" w14:textId="77777777" w:rsidR="00C562F2" w:rsidRDefault="00C562F2" w:rsidP="00095AC0">
            <w:pPr>
              <w:bidi w:val="0"/>
              <w:spacing w:line="276" w:lineRule="auto"/>
              <w:jc w:val="both"/>
              <w:rPr>
                <w:rFonts w:asciiTheme="minorBidi" w:eastAsia="Times New Roman" w:hAnsiTheme="minorBidi"/>
                <w:sz w:val="20"/>
                <w:szCs w:val="20"/>
              </w:rPr>
            </w:pPr>
          </w:p>
          <w:p w14:paraId="7C59D1F5" w14:textId="77777777" w:rsidR="00095AC0" w:rsidRPr="00C562F2" w:rsidRDefault="00C562F2" w:rsidP="00C562F2">
            <w:pPr>
              <w:tabs>
                <w:tab w:val="left" w:pos="5715"/>
              </w:tabs>
              <w:bidi w:val="0"/>
              <w:rPr>
                <w:rFonts w:asciiTheme="minorBidi" w:eastAsia="Times New Roman" w:hAnsiTheme="minorBidi"/>
                <w:sz w:val="20"/>
                <w:szCs w:val="20"/>
              </w:rPr>
            </w:pPr>
            <w:r>
              <w:rPr>
                <w:rFonts w:asciiTheme="minorBidi" w:eastAsia="Times New Roman" w:hAnsiTheme="minorBidi"/>
                <w:sz w:val="20"/>
                <w:szCs w:val="20"/>
              </w:rPr>
              <w:lastRenderedPageBreak/>
              <w:tab/>
            </w:r>
          </w:p>
        </w:tc>
      </w:tr>
      <w:tr w:rsidR="00CA7733" w:rsidRPr="00733B94" w14:paraId="01F8F7B8" w14:textId="77777777" w:rsidTr="007B2CCA">
        <w:tc>
          <w:tcPr>
            <w:tcW w:w="9736" w:type="dxa"/>
            <w:gridSpan w:val="8"/>
          </w:tcPr>
          <w:p w14:paraId="3C180E7C" w14:textId="77777777" w:rsidR="003740A8" w:rsidRPr="00D02181" w:rsidRDefault="00325EAC" w:rsidP="00536B9A">
            <w:pPr>
              <w:bidi w:val="0"/>
              <w:spacing w:line="276" w:lineRule="auto"/>
              <w:jc w:val="both"/>
              <w:rPr>
                <w:rFonts w:asciiTheme="minorBidi" w:hAnsiTheme="minorBidi"/>
                <w:sz w:val="20"/>
                <w:szCs w:val="20"/>
                <w:rtl/>
              </w:rPr>
            </w:pPr>
            <w:r w:rsidRPr="00D02181">
              <w:rPr>
                <w:rFonts w:asciiTheme="minorBidi" w:hAnsiTheme="minorBidi"/>
                <w:b/>
                <w:bCs/>
                <w:sz w:val="20"/>
                <w:szCs w:val="20"/>
              </w:rPr>
              <w:lastRenderedPageBreak/>
              <w:t>The grantee uses strategies of:</w:t>
            </w:r>
            <w:r w:rsidR="00F60D1C" w:rsidRPr="00D02181">
              <w:rPr>
                <w:rFonts w:asciiTheme="minorBidi" w:hAnsiTheme="minorBidi"/>
                <w:b/>
                <w:bCs/>
                <w:sz w:val="20"/>
                <w:szCs w:val="20"/>
              </w:rPr>
              <w:t xml:space="preserve"> </w:t>
            </w:r>
          </w:p>
          <w:p w14:paraId="01F07D06" w14:textId="77777777" w:rsidR="00CA7733" w:rsidRPr="00D02181" w:rsidRDefault="003740A8" w:rsidP="00536B9A">
            <w:pPr>
              <w:bidi w:val="0"/>
              <w:spacing w:line="276" w:lineRule="auto"/>
              <w:jc w:val="both"/>
              <w:rPr>
                <w:rFonts w:asciiTheme="minorBidi" w:hAnsiTheme="minorBidi"/>
                <w:sz w:val="20"/>
                <w:szCs w:val="20"/>
                <w:rtl/>
              </w:rPr>
            </w:pPr>
            <w:r w:rsidRPr="00D02181">
              <w:rPr>
                <w:rFonts w:asciiTheme="minorBidi" w:hAnsiTheme="minorBidi"/>
                <w:sz w:val="20"/>
                <w:szCs w:val="20"/>
              </w:rPr>
              <w:t xml:space="preserve">Advocacy, legal activity, production of cultural events, book and </w:t>
            </w:r>
            <w:r w:rsidR="001761A9" w:rsidRPr="00D02181">
              <w:rPr>
                <w:rFonts w:asciiTheme="minorBidi" w:hAnsiTheme="minorBidi"/>
                <w:sz w:val="20"/>
                <w:szCs w:val="20"/>
              </w:rPr>
              <w:t>periodical</w:t>
            </w:r>
            <w:r w:rsidRPr="00D02181">
              <w:rPr>
                <w:rFonts w:asciiTheme="minorBidi" w:hAnsiTheme="minorBidi"/>
                <w:sz w:val="20"/>
                <w:szCs w:val="20"/>
              </w:rPr>
              <w:t xml:space="preserve"> publishing,</w:t>
            </w:r>
            <w:r w:rsidR="0067420F" w:rsidRPr="00D02181">
              <w:rPr>
                <w:rFonts w:asciiTheme="minorBidi" w:hAnsiTheme="minorBidi"/>
                <w:sz w:val="20"/>
                <w:szCs w:val="20"/>
              </w:rPr>
              <w:t xml:space="preserve"> c</w:t>
            </w:r>
            <w:r w:rsidRPr="00D02181">
              <w:rPr>
                <w:rFonts w:asciiTheme="minorBidi" w:hAnsiTheme="minorBidi"/>
                <w:sz w:val="20"/>
                <w:szCs w:val="20"/>
              </w:rPr>
              <w:t>ommunity organizing.</w:t>
            </w:r>
          </w:p>
        </w:tc>
      </w:tr>
      <w:tr w:rsidR="00CA7733" w:rsidRPr="00733B94" w14:paraId="351C4E21" w14:textId="77777777" w:rsidTr="007B2CCA">
        <w:tc>
          <w:tcPr>
            <w:tcW w:w="9736" w:type="dxa"/>
            <w:gridSpan w:val="8"/>
          </w:tcPr>
          <w:p w14:paraId="47440B96" w14:textId="77777777" w:rsidR="00124467" w:rsidRPr="00D02181" w:rsidRDefault="006F7A01" w:rsidP="00536B9A">
            <w:pPr>
              <w:bidi w:val="0"/>
              <w:spacing w:line="276" w:lineRule="auto"/>
              <w:jc w:val="both"/>
              <w:rPr>
                <w:rFonts w:asciiTheme="minorBidi" w:hAnsiTheme="minorBidi"/>
                <w:b/>
                <w:bCs/>
                <w:sz w:val="20"/>
                <w:szCs w:val="20"/>
              </w:rPr>
            </w:pPr>
            <w:r w:rsidRPr="00D02181">
              <w:rPr>
                <w:rFonts w:asciiTheme="minorBidi" w:hAnsiTheme="minorBidi"/>
                <w:b/>
                <w:bCs/>
                <w:sz w:val="20"/>
                <w:szCs w:val="20"/>
              </w:rPr>
              <w:t>These are the goals of the organization and then some relevant benchmarks outcomes on the way to achieving the goals:</w:t>
            </w:r>
          </w:p>
          <w:p w14:paraId="187D5DBF" w14:textId="77777777" w:rsidR="00192EE6" w:rsidRPr="00D02181" w:rsidRDefault="00192EE6" w:rsidP="00536B9A">
            <w:pPr>
              <w:bidi w:val="0"/>
              <w:spacing w:line="276" w:lineRule="auto"/>
              <w:jc w:val="both"/>
              <w:rPr>
                <w:rFonts w:asciiTheme="minorBidi" w:hAnsiTheme="minorBidi"/>
                <w:sz w:val="20"/>
                <w:szCs w:val="20"/>
              </w:rPr>
            </w:pPr>
            <w:r w:rsidRPr="00D02181">
              <w:rPr>
                <w:rFonts w:asciiTheme="minorBidi" w:hAnsiTheme="minorBidi"/>
                <w:sz w:val="20"/>
                <w:szCs w:val="20"/>
              </w:rPr>
              <w:t>The goals of the organization include: empower</w:t>
            </w:r>
            <w:r w:rsidR="003E3E07" w:rsidRPr="00D02181">
              <w:rPr>
                <w:rFonts w:asciiTheme="minorBidi" w:hAnsiTheme="minorBidi"/>
                <w:sz w:val="20"/>
                <w:szCs w:val="20"/>
              </w:rPr>
              <w:t xml:space="preserve">ment of </w:t>
            </w:r>
            <w:r w:rsidRPr="00D02181">
              <w:rPr>
                <w:rFonts w:asciiTheme="minorBidi" w:hAnsiTheme="minorBidi"/>
                <w:sz w:val="20"/>
                <w:szCs w:val="20"/>
              </w:rPr>
              <w:t xml:space="preserve">women from </w:t>
            </w:r>
            <w:r w:rsidR="003E3E07" w:rsidRPr="00D02181">
              <w:rPr>
                <w:rFonts w:asciiTheme="minorBidi" w:hAnsiTheme="minorBidi"/>
                <w:sz w:val="20"/>
                <w:szCs w:val="20"/>
              </w:rPr>
              <w:t>disenfranchised</w:t>
            </w:r>
            <w:r w:rsidRPr="00D02181">
              <w:rPr>
                <w:rFonts w:asciiTheme="minorBidi" w:hAnsiTheme="minorBidi"/>
                <w:sz w:val="20"/>
                <w:szCs w:val="20"/>
              </w:rPr>
              <w:t xml:space="preserve"> communities (mainly in south Tel Aviv), </w:t>
            </w:r>
            <w:r w:rsidR="003E3E07" w:rsidRPr="00D02181">
              <w:rPr>
                <w:rFonts w:asciiTheme="minorBidi" w:hAnsiTheme="minorBidi"/>
                <w:sz w:val="20"/>
                <w:szCs w:val="20"/>
              </w:rPr>
              <w:t>supporting Mizrachi</w:t>
            </w:r>
            <w:r w:rsidRPr="00D02181">
              <w:rPr>
                <w:rFonts w:asciiTheme="minorBidi" w:hAnsiTheme="minorBidi"/>
                <w:sz w:val="20"/>
                <w:szCs w:val="20"/>
              </w:rPr>
              <w:t xml:space="preserve"> art and culture and in particular empowering </w:t>
            </w:r>
            <w:r w:rsidR="003E3E07" w:rsidRPr="00D02181">
              <w:rPr>
                <w:rFonts w:asciiTheme="minorBidi" w:hAnsiTheme="minorBidi"/>
                <w:sz w:val="20"/>
                <w:szCs w:val="20"/>
              </w:rPr>
              <w:t xml:space="preserve">Mizrachi women </w:t>
            </w:r>
            <w:r w:rsidRPr="00D02181">
              <w:rPr>
                <w:rFonts w:asciiTheme="minorBidi" w:hAnsiTheme="minorBidi"/>
                <w:sz w:val="20"/>
                <w:szCs w:val="20"/>
              </w:rPr>
              <w:t xml:space="preserve">artists, protecting the rights of </w:t>
            </w:r>
            <w:r w:rsidR="001761A9" w:rsidRPr="00D02181">
              <w:rPr>
                <w:rFonts w:asciiTheme="minorBidi" w:hAnsiTheme="minorBidi"/>
                <w:sz w:val="20"/>
                <w:szCs w:val="20"/>
              </w:rPr>
              <w:t xml:space="preserve">residents in </w:t>
            </w:r>
            <w:r w:rsidRPr="00D02181">
              <w:rPr>
                <w:rFonts w:asciiTheme="minorBidi" w:hAnsiTheme="minorBidi"/>
                <w:sz w:val="20"/>
                <w:szCs w:val="20"/>
              </w:rPr>
              <w:t xml:space="preserve">south Tel Aviv, creating collaborations between </w:t>
            </w:r>
            <w:r w:rsidR="001761A9" w:rsidRPr="00D02181">
              <w:rPr>
                <w:rFonts w:asciiTheme="minorBidi" w:hAnsiTheme="minorBidi"/>
                <w:sz w:val="20"/>
                <w:szCs w:val="20"/>
              </w:rPr>
              <w:t xml:space="preserve">residents </w:t>
            </w:r>
            <w:r w:rsidRPr="00D02181">
              <w:rPr>
                <w:rFonts w:asciiTheme="minorBidi" w:hAnsiTheme="minorBidi"/>
                <w:sz w:val="20"/>
                <w:szCs w:val="20"/>
              </w:rPr>
              <w:t>in south Tel Aviv and asylum seekers and protecting the rights of asylum seekers.</w:t>
            </w:r>
          </w:p>
          <w:p w14:paraId="1C821592" w14:textId="77777777" w:rsidR="00192EE6" w:rsidRPr="00D02181" w:rsidRDefault="00192EE6" w:rsidP="00536B9A">
            <w:pPr>
              <w:bidi w:val="0"/>
              <w:spacing w:line="276" w:lineRule="auto"/>
              <w:jc w:val="both"/>
              <w:rPr>
                <w:rFonts w:asciiTheme="minorBidi" w:hAnsiTheme="minorBidi"/>
                <w:sz w:val="20"/>
                <w:szCs w:val="20"/>
              </w:rPr>
            </w:pPr>
            <w:r w:rsidRPr="00D02181">
              <w:rPr>
                <w:rFonts w:asciiTheme="minorBidi" w:hAnsiTheme="minorBidi"/>
                <w:sz w:val="20"/>
                <w:szCs w:val="20"/>
              </w:rPr>
              <w:t xml:space="preserve">Intermediate </w:t>
            </w:r>
            <w:r w:rsidR="003E3E07" w:rsidRPr="00D02181">
              <w:rPr>
                <w:rFonts w:asciiTheme="minorBidi" w:hAnsiTheme="minorBidi"/>
                <w:sz w:val="20"/>
                <w:szCs w:val="20"/>
              </w:rPr>
              <w:t xml:space="preserve">objectives </w:t>
            </w:r>
            <w:r w:rsidRPr="00D02181">
              <w:rPr>
                <w:rFonts w:asciiTheme="minorBidi" w:hAnsiTheme="minorBidi"/>
                <w:sz w:val="20"/>
                <w:szCs w:val="20"/>
              </w:rPr>
              <w:t>to achieve the</w:t>
            </w:r>
            <w:r w:rsidR="003E3E07" w:rsidRPr="00D02181">
              <w:rPr>
                <w:rFonts w:asciiTheme="minorBidi" w:hAnsiTheme="minorBidi"/>
                <w:sz w:val="20"/>
                <w:szCs w:val="20"/>
              </w:rPr>
              <w:t>se</w:t>
            </w:r>
            <w:r w:rsidRPr="00D02181">
              <w:rPr>
                <w:rFonts w:asciiTheme="minorBidi" w:hAnsiTheme="minorBidi"/>
                <w:sz w:val="20"/>
                <w:szCs w:val="20"/>
              </w:rPr>
              <w:t xml:space="preserve"> goals include:</w:t>
            </w:r>
          </w:p>
          <w:p w14:paraId="458249D2" w14:textId="77777777" w:rsidR="00192EE6" w:rsidRPr="00D02181" w:rsidRDefault="00192EE6" w:rsidP="00536B9A">
            <w:pPr>
              <w:pStyle w:val="ListParagraph"/>
              <w:numPr>
                <w:ilvl w:val="0"/>
                <w:numId w:val="6"/>
              </w:numPr>
              <w:bidi w:val="0"/>
              <w:spacing w:line="276" w:lineRule="auto"/>
              <w:jc w:val="both"/>
              <w:rPr>
                <w:rFonts w:asciiTheme="minorBidi" w:hAnsiTheme="minorBidi" w:cstheme="minorBidi"/>
                <w:sz w:val="20"/>
                <w:szCs w:val="20"/>
              </w:rPr>
            </w:pPr>
            <w:r w:rsidRPr="00D02181">
              <w:rPr>
                <w:rFonts w:asciiTheme="minorBidi" w:hAnsiTheme="minorBidi" w:cstheme="minorBidi"/>
                <w:sz w:val="20"/>
                <w:szCs w:val="20"/>
              </w:rPr>
              <w:t>A change in the Tel Aviv Municipality's policy regarding gentrification processes in the south</w:t>
            </w:r>
            <w:r w:rsidR="003E3E07" w:rsidRPr="00D02181">
              <w:rPr>
                <w:rFonts w:asciiTheme="minorBidi" w:hAnsiTheme="minorBidi" w:cstheme="minorBidi"/>
                <w:sz w:val="20"/>
                <w:szCs w:val="20"/>
              </w:rPr>
              <w:t>ern part</w:t>
            </w:r>
            <w:r w:rsidRPr="00D02181">
              <w:rPr>
                <w:rFonts w:asciiTheme="minorBidi" w:hAnsiTheme="minorBidi" w:cstheme="minorBidi"/>
                <w:sz w:val="20"/>
                <w:szCs w:val="20"/>
              </w:rPr>
              <w:t xml:space="preserve"> of the city in a way that benefit</w:t>
            </w:r>
            <w:r w:rsidR="00A25588" w:rsidRPr="00D02181">
              <w:rPr>
                <w:rFonts w:asciiTheme="minorBidi" w:hAnsiTheme="minorBidi" w:cstheme="minorBidi"/>
                <w:sz w:val="20"/>
                <w:szCs w:val="20"/>
              </w:rPr>
              <w:t>s</w:t>
            </w:r>
            <w:r w:rsidRPr="00D02181">
              <w:rPr>
                <w:rFonts w:asciiTheme="minorBidi" w:hAnsiTheme="minorBidi" w:cstheme="minorBidi"/>
                <w:sz w:val="20"/>
                <w:szCs w:val="20"/>
              </w:rPr>
              <w:t xml:space="preserve"> </w:t>
            </w:r>
            <w:r w:rsidR="002E7DB3">
              <w:rPr>
                <w:rFonts w:asciiTheme="minorBidi" w:hAnsiTheme="minorBidi" w:cstheme="minorBidi"/>
                <w:sz w:val="20"/>
                <w:szCs w:val="20"/>
              </w:rPr>
              <w:t>veteran</w:t>
            </w:r>
            <w:r w:rsidRPr="00D02181">
              <w:rPr>
                <w:rFonts w:asciiTheme="minorBidi" w:hAnsiTheme="minorBidi" w:cstheme="minorBidi"/>
                <w:sz w:val="20"/>
                <w:szCs w:val="20"/>
              </w:rPr>
              <w:t xml:space="preserve"> residents</w:t>
            </w:r>
          </w:p>
          <w:p w14:paraId="3256D794" w14:textId="77777777" w:rsidR="00192EE6" w:rsidRPr="00D02181" w:rsidRDefault="00A25588" w:rsidP="00536B9A">
            <w:pPr>
              <w:pStyle w:val="ListParagraph"/>
              <w:numPr>
                <w:ilvl w:val="0"/>
                <w:numId w:val="6"/>
              </w:numPr>
              <w:bidi w:val="0"/>
              <w:spacing w:line="276" w:lineRule="auto"/>
              <w:jc w:val="both"/>
              <w:rPr>
                <w:rFonts w:asciiTheme="minorBidi" w:hAnsiTheme="minorBidi" w:cstheme="minorBidi"/>
                <w:sz w:val="20"/>
                <w:szCs w:val="20"/>
              </w:rPr>
            </w:pPr>
            <w:r w:rsidRPr="00D02181">
              <w:rPr>
                <w:rFonts w:asciiTheme="minorBidi" w:hAnsiTheme="minorBidi" w:cstheme="minorBidi"/>
                <w:sz w:val="20"/>
                <w:szCs w:val="20"/>
              </w:rPr>
              <w:t>E</w:t>
            </w:r>
            <w:r w:rsidR="00192EE6" w:rsidRPr="00D02181">
              <w:rPr>
                <w:rFonts w:asciiTheme="minorBidi" w:hAnsiTheme="minorBidi" w:cstheme="minorBidi"/>
                <w:sz w:val="20"/>
                <w:szCs w:val="20"/>
              </w:rPr>
              <w:t>stablishment of independent organization</w:t>
            </w:r>
            <w:r w:rsidR="005D76F2">
              <w:rPr>
                <w:rFonts w:asciiTheme="minorBidi" w:hAnsiTheme="minorBidi" w:cstheme="minorBidi"/>
                <w:sz w:val="20"/>
                <w:szCs w:val="20"/>
              </w:rPr>
              <w:t>s</w:t>
            </w:r>
            <w:r w:rsidR="00192EE6" w:rsidRPr="00D02181">
              <w:rPr>
                <w:rFonts w:asciiTheme="minorBidi" w:hAnsiTheme="minorBidi" w:cstheme="minorBidi"/>
                <w:sz w:val="20"/>
                <w:szCs w:val="20"/>
              </w:rPr>
              <w:t xml:space="preserve"> of </w:t>
            </w:r>
            <w:r w:rsidRPr="00D02181">
              <w:rPr>
                <w:rFonts w:asciiTheme="minorBidi" w:hAnsiTheme="minorBidi" w:cstheme="minorBidi"/>
                <w:sz w:val="20"/>
                <w:szCs w:val="20"/>
              </w:rPr>
              <w:t xml:space="preserve">disenfranchised </w:t>
            </w:r>
            <w:r w:rsidR="00192EE6" w:rsidRPr="00D02181">
              <w:rPr>
                <w:rFonts w:asciiTheme="minorBidi" w:hAnsiTheme="minorBidi" w:cstheme="minorBidi"/>
                <w:sz w:val="20"/>
                <w:szCs w:val="20"/>
              </w:rPr>
              <w:t>groups that the organization works with (for example, the organization of women who work in prostitution)</w:t>
            </w:r>
          </w:p>
          <w:p w14:paraId="48991DE2" w14:textId="77777777" w:rsidR="00ED148D" w:rsidRPr="00E25A04" w:rsidRDefault="00192EE6" w:rsidP="00E25A04">
            <w:pPr>
              <w:pStyle w:val="ListParagraph"/>
              <w:numPr>
                <w:ilvl w:val="0"/>
                <w:numId w:val="6"/>
              </w:numPr>
              <w:bidi w:val="0"/>
              <w:spacing w:line="276" w:lineRule="auto"/>
              <w:jc w:val="both"/>
              <w:rPr>
                <w:rFonts w:asciiTheme="minorBidi" w:hAnsiTheme="minorBidi" w:cstheme="minorBidi"/>
                <w:sz w:val="20"/>
                <w:szCs w:val="20"/>
              </w:rPr>
            </w:pPr>
            <w:r w:rsidRPr="00D02181">
              <w:rPr>
                <w:rFonts w:asciiTheme="minorBidi" w:hAnsiTheme="minorBidi" w:cstheme="minorBidi"/>
                <w:sz w:val="20"/>
                <w:szCs w:val="20"/>
              </w:rPr>
              <w:t>Increasing the scope of the Ministry of Culture's support for Mizrahi culture and Mizrahi artists</w:t>
            </w:r>
          </w:p>
        </w:tc>
      </w:tr>
      <w:tr w:rsidR="0049067C" w:rsidRPr="00733B94" w14:paraId="63510FA6" w14:textId="77777777" w:rsidTr="007B2CCA">
        <w:tc>
          <w:tcPr>
            <w:tcW w:w="9736" w:type="dxa"/>
            <w:gridSpan w:val="8"/>
          </w:tcPr>
          <w:p w14:paraId="19EE1877" w14:textId="77777777" w:rsidR="0049067C" w:rsidRPr="00D02181" w:rsidRDefault="0049067C" w:rsidP="00536B9A">
            <w:pPr>
              <w:bidi w:val="0"/>
              <w:spacing w:line="276" w:lineRule="auto"/>
              <w:jc w:val="both"/>
              <w:rPr>
                <w:rFonts w:asciiTheme="minorBidi" w:hAnsiTheme="minorBidi"/>
                <w:sz w:val="20"/>
                <w:szCs w:val="20"/>
              </w:rPr>
            </w:pPr>
            <w:r w:rsidRPr="00D02181">
              <w:rPr>
                <w:rFonts w:asciiTheme="minorBidi" w:hAnsiTheme="minorBidi"/>
                <w:b/>
                <w:bCs/>
                <w:sz w:val="20"/>
                <w:szCs w:val="20"/>
              </w:rPr>
              <w:t xml:space="preserve">Main Indicators for the grant include </w:t>
            </w:r>
            <w:r w:rsidRPr="00D02181">
              <w:rPr>
                <w:rFonts w:asciiTheme="minorBidi" w:hAnsiTheme="minorBidi"/>
                <w:sz w:val="20"/>
                <w:szCs w:val="20"/>
              </w:rPr>
              <w:t>(among others, the total list of indicators and targets can be found in the Salesforce):</w:t>
            </w:r>
          </w:p>
          <w:p w14:paraId="5E2D43DA" w14:textId="77777777" w:rsidR="00192EE6" w:rsidRPr="00D02181" w:rsidRDefault="00192EE6" w:rsidP="00536B9A">
            <w:pPr>
              <w:pStyle w:val="ListParagraph"/>
              <w:numPr>
                <w:ilvl w:val="0"/>
                <w:numId w:val="7"/>
              </w:numPr>
              <w:bidi w:val="0"/>
              <w:spacing w:line="276" w:lineRule="auto"/>
              <w:jc w:val="both"/>
              <w:rPr>
                <w:rFonts w:asciiTheme="minorBidi" w:hAnsiTheme="minorBidi" w:cstheme="minorBidi"/>
                <w:sz w:val="20"/>
                <w:szCs w:val="20"/>
              </w:rPr>
            </w:pPr>
            <w:r w:rsidRPr="00D02181">
              <w:rPr>
                <w:rFonts w:asciiTheme="minorBidi" w:hAnsiTheme="minorBidi" w:cstheme="minorBidi"/>
                <w:sz w:val="20"/>
                <w:szCs w:val="20"/>
              </w:rPr>
              <w:t xml:space="preserve">The number of legal and advocacy actions to protect asylum seekers in </w:t>
            </w:r>
            <w:r w:rsidR="00F37865" w:rsidRPr="00D02181">
              <w:rPr>
                <w:rFonts w:asciiTheme="minorBidi" w:hAnsiTheme="minorBidi" w:cstheme="minorBidi"/>
                <w:sz w:val="20"/>
                <w:szCs w:val="20"/>
              </w:rPr>
              <w:t>s</w:t>
            </w:r>
            <w:r w:rsidRPr="00D02181">
              <w:rPr>
                <w:rFonts w:asciiTheme="minorBidi" w:hAnsiTheme="minorBidi" w:cstheme="minorBidi"/>
                <w:sz w:val="20"/>
                <w:szCs w:val="20"/>
              </w:rPr>
              <w:t xml:space="preserve">outh Tel Aviv and </w:t>
            </w:r>
            <w:r w:rsidR="00F37865" w:rsidRPr="00D02181">
              <w:rPr>
                <w:rFonts w:asciiTheme="minorBidi" w:hAnsiTheme="minorBidi" w:cstheme="minorBidi"/>
                <w:sz w:val="20"/>
                <w:szCs w:val="20"/>
              </w:rPr>
              <w:t xml:space="preserve">their </w:t>
            </w:r>
            <w:r w:rsidRPr="00D02181">
              <w:rPr>
                <w:rFonts w:asciiTheme="minorBidi" w:hAnsiTheme="minorBidi" w:cstheme="minorBidi"/>
                <w:sz w:val="20"/>
                <w:szCs w:val="20"/>
              </w:rPr>
              <w:t>degree of success</w:t>
            </w:r>
          </w:p>
          <w:p w14:paraId="0990EBFF" w14:textId="77777777" w:rsidR="00192EE6" w:rsidRPr="00D02181" w:rsidRDefault="00192EE6" w:rsidP="00536B9A">
            <w:pPr>
              <w:pStyle w:val="ListParagraph"/>
              <w:numPr>
                <w:ilvl w:val="0"/>
                <w:numId w:val="7"/>
              </w:numPr>
              <w:bidi w:val="0"/>
              <w:spacing w:line="276" w:lineRule="auto"/>
              <w:jc w:val="both"/>
              <w:rPr>
                <w:rFonts w:asciiTheme="minorBidi" w:hAnsiTheme="minorBidi" w:cstheme="minorBidi"/>
                <w:sz w:val="20"/>
                <w:szCs w:val="20"/>
              </w:rPr>
            </w:pPr>
            <w:r w:rsidRPr="00D02181">
              <w:rPr>
                <w:rFonts w:asciiTheme="minorBidi" w:hAnsiTheme="minorBidi" w:cstheme="minorBidi"/>
                <w:sz w:val="20"/>
                <w:szCs w:val="20"/>
              </w:rPr>
              <w:t>The number of advocacy actions to promote an increase in the Ministry of Culture's support for Mizrahi culture and Mizrahi artists and the</w:t>
            </w:r>
            <w:r w:rsidR="00F37865" w:rsidRPr="00D02181">
              <w:rPr>
                <w:rFonts w:asciiTheme="minorBidi" w:hAnsiTheme="minorBidi" w:cstheme="minorBidi"/>
                <w:sz w:val="20"/>
                <w:szCs w:val="20"/>
              </w:rPr>
              <w:t>ir</w:t>
            </w:r>
            <w:r w:rsidRPr="00D02181">
              <w:rPr>
                <w:rFonts w:asciiTheme="minorBidi" w:hAnsiTheme="minorBidi" w:cstheme="minorBidi"/>
                <w:sz w:val="20"/>
                <w:szCs w:val="20"/>
              </w:rPr>
              <w:t xml:space="preserve"> degree of success </w:t>
            </w:r>
          </w:p>
          <w:p w14:paraId="17BA5B66" w14:textId="77777777" w:rsidR="0049067C" w:rsidRPr="00E47EA7" w:rsidRDefault="00192EE6" w:rsidP="00536B9A">
            <w:pPr>
              <w:pStyle w:val="ListParagraph"/>
              <w:numPr>
                <w:ilvl w:val="0"/>
                <w:numId w:val="7"/>
              </w:numPr>
              <w:bidi w:val="0"/>
              <w:spacing w:line="276" w:lineRule="auto"/>
              <w:jc w:val="both"/>
              <w:rPr>
                <w:rFonts w:asciiTheme="minorBidi" w:hAnsiTheme="minorBidi" w:cstheme="minorBidi"/>
                <w:sz w:val="20"/>
                <w:szCs w:val="20"/>
                <w:rtl/>
              </w:rPr>
            </w:pPr>
            <w:r w:rsidRPr="00D02181">
              <w:rPr>
                <w:rFonts w:asciiTheme="minorBidi" w:hAnsiTheme="minorBidi" w:cstheme="minorBidi"/>
                <w:sz w:val="20"/>
                <w:szCs w:val="20"/>
              </w:rPr>
              <w:t>The number and quality of cultural events and books that the organization produces and the</w:t>
            </w:r>
            <w:r w:rsidR="00F37865" w:rsidRPr="00D02181">
              <w:rPr>
                <w:rFonts w:asciiTheme="minorBidi" w:hAnsiTheme="minorBidi" w:cstheme="minorBidi"/>
                <w:sz w:val="20"/>
                <w:szCs w:val="20"/>
              </w:rPr>
              <w:t>ir</w:t>
            </w:r>
            <w:r w:rsidRPr="00D02181">
              <w:rPr>
                <w:rFonts w:asciiTheme="minorBidi" w:hAnsiTheme="minorBidi" w:cstheme="minorBidi"/>
                <w:sz w:val="20"/>
                <w:szCs w:val="20"/>
              </w:rPr>
              <w:t xml:space="preserve"> degree of exposure </w:t>
            </w:r>
          </w:p>
        </w:tc>
      </w:tr>
      <w:tr w:rsidR="0049067C" w:rsidRPr="00733B94" w14:paraId="32B0B606" w14:textId="77777777" w:rsidTr="007B2CCA">
        <w:tc>
          <w:tcPr>
            <w:tcW w:w="9736" w:type="dxa"/>
            <w:gridSpan w:val="8"/>
          </w:tcPr>
          <w:p w14:paraId="37D24AF7" w14:textId="77777777" w:rsidR="00192EE6" w:rsidRPr="00D02181" w:rsidRDefault="0049067C" w:rsidP="00536B9A">
            <w:pPr>
              <w:bidi w:val="0"/>
              <w:spacing w:line="276" w:lineRule="auto"/>
              <w:jc w:val="both"/>
              <w:rPr>
                <w:rFonts w:asciiTheme="minorBidi" w:hAnsiTheme="minorBidi"/>
                <w:sz w:val="20"/>
                <w:szCs w:val="20"/>
              </w:rPr>
            </w:pPr>
            <w:r w:rsidRPr="00D02181">
              <w:rPr>
                <w:rFonts w:asciiTheme="minorBidi" w:hAnsiTheme="minorBidi"/>
                <w:b/>
                <w:bCs/>
                <w:sz w:val="20"/>
                <w:szCs w:val="20"/>
              </w:rPr>
              <w:t>Added value of this grant (for the project and in general) include that:</w:t>
            </w:r>
            <w:r w:rsidRPr="00D02181">
              <w:rPr>
                <w:rFonts w:asciiTheme="minorBidi" w:hAnsiTheme="minorBidi"/>
                <w:sz w:val="20"/>
                <w:szCs w:val="20"/>
              </w:rPr>
              <w:t xml:space="preserve"> </w:t>
            </w:r>
          </w:p>
          <w:p w14:paraId="1992C2A5" w14:textId="77777777" w:rsidR="0049067C" w:rsidRDefault="00192EE6" w:rsidP="00536B9A">
            <w:pPr>
              <w:bidi w:val="0"/>
              <w:spacing w:line="276" w:lineRule="auto"/>
              <w:jc w:val="both"/>
              <w:rPr>
                <w:rFonts w:asciiTheme="minorBidi" w:hAnsiTheme="minorBidi"/>
                <w:sz w:val="20"/>
                <w:szCs w:val="20"/>
              </w:rPr>
            </w:pPr>
            <w:r w:rsidRPr="00D02181">
              <w:rPr>
                <w:rFonts w:asciiTheme="minorBidi" w:hAnsiTheme="minorBidi"/>
                <w:sz w:val="20"/>
                <w:szCs w:val="20"/>
              </w:rPr>
              <w:t>"</w:t>
            </w:r>
            <w:proofErr w:type="spellStart"/>
            <w:r w:rsidRPr="00D02181">
              <w:rPr>
                <w:rFonts w:asciiTheme="minorBidi" w:hAnsiTheme="minorBidi"/>
                <w:sz w:val="20"/>
                <w:szCs w:val="20"/>
              </w:rPr>
              <w:t>Ahoti</w:t>
            </w:r>
            <w:proofErr w:type="spellEnd"/>
            <w:r w:rsidRPr="00D02181">
              <w:rPr>
                <w:rFonts w:asciiTheme="minorBidi" w:hAnsiTheme="minorBidi"/>
                <w:sz w:val="20"/>
                <w:szCs w:val="20"/>
              </w:rPr>
              <w:t xml:space="preserve">" is the oldest and </w:t>
            </w:r>
            <w:r w:rsidR="002210D5" w:rsidRPr="00D02181">
              <w:rPr>
                <w:rFonts w:asciiTheme="minorBidi" w:hAnsiTheme="minorBidi"/>
                <w:sz w:val="20"/>
                <w:szCs w:val="20"/>
              </w:rPr>
              <w:t xml:space="preserve">main </w:t>
            </w:r>
            <w:r w:rsidRPr="00D02181">
              <w:rPr>
                <w:rFonts w:asciiTheme="minorBidi" w:hAnsiTheme="minorBidi"/>
                <w:sz w:val="20"/>
                <w:szCs w:val="20"/>
              </w:rPr>
              <w:t xml:space="preserve">Mizrahi feminist organization operating today in Israel. The organization is located and operates mainly in south Tel Aviv and </w:t>
            </w:r>
            <w:r w:rsidR="002210D5" w:rsidRPr="00D02181">
              <w:rPr>
                <w:rFonts w:asciiTheme="minorBidi" w:hAnsiTheme="minorBidi"/>
                <w:sz w:val="20"/>
                <w:szCs w:val="20"/>
              </w:rPr>
              <w:t xml:space="preserve">plays </w:t>
            </w:r>
            <w:r w:rsidRPr="00D02181">
              <w:rPr>
                <w:rFonts w:asciiTheme="minorBidi" w:hAnsiTheme="minorBidi"/>
                <w:sz w:val="20"/>
                <w:szCs w:val="20"/>
              </w:rPr>
              <w:t xml:space="preserve">an important role both in protecting the rights of the </w:t>
            </w:r>
            <w:r w:rsidR="008F2BBB">
              <w:rPr>
                <w:rFonts w:asciiTheme="minorBidi" w:hAnsiTheme="minorBidi"/>
                <w:sz w:val="20"/>
                <w:szCs w:val="20"/>
              </w:rPr>
              <w:t>veteran</w:t>
            </w:r>
            <w:r w:rsidR="002210D5" w:rsidRPr="00D02181">
              <w:rPr>
                <w:rFonts w:asciiTheme="minorBidi" w:hAnsiTheme="minorBidi"/>
                <w:sz w:val="20"/>
                <w:szCs w:val="20"/>
              </w:rPr>
              <w:t xml:space="preserve"> </w:t>
            </w:r>
            <w:r w:rsidRPr="00D02181">
              <w:rPr>
                <w:rFonts w:asciiTheme="minorBidi" w:hAnsiTheme="minorBidi"/>
                <w:sz w:val="20"/>
                <w:szCs w:val="20"/>
              </w:rPr>
              <w:t xml:space="preserve">residents in the face of gentrification trends and in protecting the asylum seeker community </w:t>
            </w:r>
            <w:r w:rsidR="002210D5" w:rsidRPr="00D02181">
              <w:rPr>
                <w:rFonts w:asciiTheme="minorBidi" w:hAnsiTheme="minorBidi"/>
                <w:sz w:val="20"/>
                <w:szCs w:val="20"/>
              </w:rPr>
              <w:t xml:space="preserve">from </w:t>
            </w:r>
            <w:r w:rsidRPr="00D02181">
              <w:rPr>
                <w:rFonts w:asciiTheme="minorBidi" w:hAnsiTheme="minorBidi"/>
                <w:sz w:val="20"/>
                <w:szCs w:val="20"/>
              </w:rPr>
              <w:t xml:space="preserve">racist phenomena on the part of residents and attempts by the government to harm their rights. In addition, the organization has a central role </w:t>
            </w:r>
            <w:r w:rsidR="00055D59" w:rsidRPr="00D02181">
              <w:rPr>
                <w:rFonts w:asciiTheme="minorBidi" w:hAnsiTheme="minorBidi"/>
                <w:sz w:val="20"/>
                <w:szCs w:val="20"/>
              </w:rPr>
              <w:t>in promoting</w:t>
            </w:r>
            <w:r w:rsidRPr="00D02181">
              <w:rPr>
                <w:rFonts w:asciiTheme="minorBidi" w:hAnsiTheme="minorBidi"/>
                <w:sz w:val="20"/>
                <w:szCs w:val="20"/>
              </w:rPr>
              <w:t xml:space="preserve"> Mizrahi culture </w:t>
            </w:r>
            <w:r w:rsidR="002210D5" w:rsidRPr="00D02181">
              <w:rPr>
                <w:rFonts w:asciiTheme="minorBidi" w:hAnsiTheme="minorBidi"/>
                <w:sz w:val="20"/>
                <w:szCs w:val="20"/>
              </w:rPr>
              <w:t>–</w:t>
            </w:r>
            <w:r w:rsidRPr="00D02181">
              <w:rPr>
                <w:rFonts w:asciiTheme="minorBidi" w:hAnsiTheme="minorBidi"/>
                <w:sz w:val="20"/>
                <w:szCs w:val="20"/>
              </w:rPr>
              <w:t xml:space="preserve"> especially </w:t>
            </w:r>
            <w:r w:rsidR="002210D5" w:rsidRPr="00D02181">
              <w:rPr>
                <w:rFonts w:asciiTheme="minorBidi" w:hAnsiTheme="minorBidi"/>
                <w:sz w:val="20"/>
                <w:szCs w:val="20"/>
              </w:rPr>
              <w:t xml:space="preserve">regarding </w:t>
            </w:r>
            <w:r w:rsidRPr="00D02181">
              <w:rPr>
                <w:rFonts w:asciiTheme="minorBidi" w:hAnsiTheme="minorBidi"/>
                <w:sz w:val="20"/>
                <w:szCs w:val="20"/>
              </w:rPr>
              <w:t xml:space="preserve">its feminist </w:t>
            </w:r>
            <w:r w:rsidR="002210D5" w:rsidRPr="00D02181">
              <w:rPr>
                <w:rFonts w:asciiTheme="minorBidi" w:hAnsiTheme="minorBidi"/>
                <w:sz w:val="20"/>
                <w:szCs w:val="20"/>
              </w:rPr>
              <w:t>component –</w:t>
            </w:r>
            <w:r w:rsidRPr="00D02181">
              <w:rPr>
                <w:rFonts w:asciiTheme="minorBidi" w:hAnsiTheme="minorBidi"/>
                <w:sz w:val="20"/>
                <w:szCs w:val="20"/>
              </w:rPr>
              <w:t xml:space="preserve"> and it manages to influence the Ministry of Culture to increase support for Mizrahi culture and Mizrahi artists.</w:t>
            </w:r>
          </w:p>
          <w:p w14:paraId="2E41F069" w14:textId="46DD5CC4" w:rsidR="009B3854" w:rsidRPr="00D02181" w:rsidRDefault="00F67206" w:rsidP="009B3854">
            <w:pPr>
              <w:bidi w:val="0"/>
              <w:spacing w:line="276" w:lineRule="auto"/>
              <w:jc w:val="both"/>
              <w:rPr>
                <w:rFonts w:asciiTheme="minorBidi" w:hAnsiTheme="minorBidi"/>
                <w:sz w:val="20"/>
                <w:szCs w:val="20"/>
                <w:rtl/>
              </w:rPr>
            </w:pPr>
            <w:r>
              <w:rPr>
                <w:rFonts w:asciiTheme="minorBidi" w:hAnsiTheme="minorBidi"/>
                <w:sz w:val="20"/>
                <w:szCs w:val="20"/>
              </w:rPr>
              <w:t xml:space="preserve">The organization plays a key role in promoting de-escalation in the </w:t>
            </w:r>
            <w:r w:rsidR="005B10D8">
              <w:rPr>
                <w:rFonts w:asciiTheme="minorBidi" w:hAnsiTheme="minorBidi"/>
                <w:sz w:val="20"/>
                <w:szCs w:val="20"/>
              </w:rPr>
              <w:t>South</w:t>
            </w:r>
            <w:r>
              <w:rPr>
                <w:rFonts w:asciiTheme="minorBidi" w:hAnsiTheme="minorBidi"/>
                <w:sz w:val="20"/>
                <w:szCs w:val="20"/>
              </w:rPr>
              <w:t xml:space="preserve"> and fostering good relations between the various communities living in </w:t>
            </w:r>
            <w:r w:rsidR="005B10D8">
              <w:rPr>
                <w:rFonts w:asciiTheme="minorBidi" w:hAnsiTheme="minorBidi"/>
                <w:sz w:val="20"/>
                <w:szCs w:val="20"/>
              </w:rPr>
              <w:t>S</w:t>
            </w:r>
            <w:r>
              <w:rPr>
                <w:rFonts w:asciiTheme="minorBidi" w:hAnsiTheme="minorBidi"/>
                <w:sz w:val="20"/>
                <w:szCs w:val="20"/>
              </w:rPr>
              <w:t>outh Tel Aviv. It has been actively engaged in this work,</w:t>
            </w:r>
            <w:r w:rsidR="005B10D8">
              <w:rPr>
                <w:rFonts w:asciiTheme="minorBidi" w:hAnsiTheme="minorBidi"/>
                <w:sz w:val="20"/>
                <w:szCs w:val="20"/>
              </w:rPr>
              <w:t xml:space="preserve"> </w:t>
            </w:r>
            <w:r>
              <w:rPr>
                <w:rFonts w:asciiTheme="minorBidi" w:hAnsiTheme="minorBidi"/>
                <w:sz w:val="20"/>
                <w:szCs w:val="20"/>
              </w:rPr>
              <w:t>particular</w:t>
            </w:r>
            <w:r w:rsidR="005B10D8">
              <w:rPr>
                <w:rFonts w:asciiTheme="minorBidi" w:hAnsiTheme="minorBidi"/>
                <w:sz w:val="20"/>
                <w:szCs w:val="20"/>
              </w:rPr>
              <w:t>ly in</w:t>
            </w:r>
            <w:r>
              <w:rPr>
                <w:rFonts w:asciiTheme="minorBidi" w:hAnsiTheme="minorBidi"/>
                <w:sz w:val="20"/>
                <w:szCs w:val="20"/>
              </w:rPr>
              <w:t xml:space="preserve"> the wake of October 7.</w:t>
            </w:r>
          </w:p>
        </w:tc>
      </w:tr>
      <w:tr w:rsidR="0049067C" w:rsidRPr="00733B94" w14:paraId="77DDFEBB" w14:textId="77777777" w:rsidTr="00E47EA7">
        <w:trPr>
          <w:trHeight w:hRule="exact" w:val="3825"/>
        </w:trPr>
        <w:tc>
          <w:tcPr>
            <w:tcW w:w="9736" w:type="dxa"/>
            <w:gridSpan w:val="8"/>
            <w:shd w:val="clear" w:color="auto" w:fill="auto"/>
            <w:vAlign w:val="center"/>
          </w:tcPr>
          <w:p w14:paraId="4043E1C4" w14:textId="77777777" w:rsidR="0049067C" w:rsidRPr="00D02181" w:rsidRDefault="008F2BBB" w:rsidP="00536B9A">
            <w:pPr>
              <w:bidi w:val="0"/>
              <w:spacing w:line="276" w:lineRule="auto"/>
              <w:jc w:val="both"/>
              <w:rPr>
                <w:rFonts w:asciiTheme="minorBidi" w:hAnsiTheme="minorBidi"/>
                <w:b/>
                <w:bCs/>
                <w:sz w:val="20"/>
                <w:szCs w:val="20"/>
              </w:rPr>
            </w:pPr>
            <w:r>
              <w:rPr>
                <w:rFonts w:asciiTheme="minorBidi" w:hAnsiTheme="minorBidi"/>
                <w:b/>
                <w:bCs/>
                <w:sz w:val="20"/>
                <w:szCs w:val="20"/>
              </w:rPr>
              <w:t>(</w:t>
            </w:r>
            <w:r w:rsidR="00E47EA7">
              <w:rPr>
                <w:rFonts w:asciiTheme="minorBidi" w:hAnsiTheme="minorBidi"/>
                <w:b/>
                <w:bCs/>
                <w:sz w:val="20"/>
                <w:szCs w:val="20"/>
              </w:rPr>
              <w:t>F</w:t>
            </w:r>
            <w:r w:rsidR="0049067C" w:rsidRPr="00D02181">
              <w:rPr>
                <w:rFonts w:asciiTheme="minorBidi" w:hAnsiTheme="minorBidi"/>
                <w:b/>
                <w:bCs/>
                <w:sz w:val="20"/>
                <w:szCs w:val="20"/>
              </w:rPr>
              <w:t xml:space="preserve">or organizations receiving support 5 or more years) Significant PAST achievements - relevant to this program or not - of the grantee since NIF began support include: </w:t>
            </w:r>
          </w:p>
          <w:p w14:paraId="0738F107" w14:textId="77777777" w:rsidR="00192EE6" w:rsidRPr="00D02181" w:rsidRDefault="00192EE6" w:rsidP="00536B9A">
            <w:pPr>
              <w:pStyle w:val="ListParagraph"/>
              <w:numPr>
                <w:ilvl w:val="0"/>
                <w:numId w:val="8"/>
              </w:numPr>
              <w:bidi w:val="0"/>
              <w:spacing w:line="276" w:lineRule="auto"/>
              <w:jc w:val="both"/>
              <w:rPr>
                <w:rFonts w:asciiTheme="minorBidi" w:hAnsiTheme="minorBidi" w:cstheme="minorBidi"/>
                <w:sz w:val="20"/>
                <w:szCs w:val="20"/>
              </w:rPr>
            </w:pPr>
            <w:r w:rsidRPr="00D02181">
              <w:rPr>
                <w:rFonts w:asciiTheme="minorBidi" w:hAnsiTheme="minorBidi" w:cstheme="minorBidi"/>
                <w:sz w:val="20"/>
                <w:szCs w:val="20"/>
              </w:rPr>
              <w:t xml:space="preserve">As part of the </w:t>
            </w:r>
            <w:r w:rsidR="007B5D78" w:rsidRPr="00D02181">
              <w:rPr>
                <w:rFonts w:asciiTheme="minorBidi" w:hAnsiTheme="minorBidi" w:cstheme="minorBidi"/>
                <w:sz w:val="20"/>
                <w:szCs w:val="20"/>
              </w:rPr>
              <w:t xml:space="preserve">struggle </w:t>
            </w:r>
            <w:r w:rsidRPr="00D02181">
              <w:rPr>
                <w:rFonts w:asciiTheme="minorBidi" w:hAnsiTheme="minorBidi" w:cstheme="minorBidi"/>
                <w:sz w:val="20"/>
                <w:szCs w:val="20"/>
              </w:rPr>
              <w:t xml:space="preserve">to stop the </w:t>
            </w:r>
            <w:r w:rsidR="001761A9" w:rsidRPr="00D02181">
              <w:rPr>
                <w:rFonts w:asciiTheme="minorBidi" w:hAnsiTheme="minorBidi" w:cstheme="minorBidi"/>
                <w:sz w:val="20"/>
                <w:szCs w:val="20"/>
              </w:rPr>
              <w:t>deportation</w:t>
            </w:r>
            <w:r w:rsidR="007B5D78" w:rsidRPr="00D02181">
              <w:rPr>
                <w:rFonts w:asciiTheme="minorBidi" w:hAnsiTheme="minorBidi" w:cstheme="minorBidi"/>
                <w:sz w:val="20"/>
                <w:szCs w:val="20"/>
              </w:rPr>
              <w:t xml:space="preserve"> </w:t>
            </w:r>
            <w:r w:rsidRPr="00D02181">
              <w:rPr>
                <w:rFonts w:asciiTheme="minorBidi" w:hAnsiTheme="minorBidi" w:cstheme="minorBidi"/>
                <w:sz w:val="20"/>
                <w:szCs w:val="20"/>
              </w:rPr>
              <w:t xml:space="preserve">of asylum seekers in 2018, the organization played a </w:t>
            </w:r>
            <w:r w:rsidR="007B5D78" w:rsidRPr="00D02181">
              <w:rPr>
                <w:rFonts w:asciiTheme="minorBidi" w:hAnsiTheme="minorBidi" w:cstheme="minorBidi"/>
                <w:sz w:val="20"/>
                <w:szCs w:val="20"/>
              </w:rPr>
              <w:t xml:space="preserve">key </w:t>
            </w:r>
            <w:r w:rsidRPr="00D02181">
              <w:rPr>
                <w:rFonts w:asciiTheme="minorBidi" w:hAnsiTheme="minorBidi" w:cstheme="minorBidi"/>
                <w:sz w:val="20"/>
                <w:szCs w:val="20"/>
              </w:rPr>
              <w:t xml:space="preserve">role in </w:t>
            </w:r>
            <w:r w:rsidR="007B5D78" w:rsidRPr="00D02181">
              <w:rPr>
                <w:rFonts w:asciiTheme="minorBidi" w:hAnsiTheme="minorBidi" w:cstheme="minorBidi"/>
                <w:sz w:val="20"/>
                <w:szCs w:val="20"/>
              </w:rPr>
              <w:t xml:space="preserve">presenting the view </w:t>
            </w:r>
            <w:r w:rsidRPr="00D02181">
              <w:rPr>
                <w:rFonts w:asciiTheme="minorBidi" w:hAnsiTheme="minorBidi" w:cstheme="minorBidi"/>
                <w:sz w:val="20"/>
                <w:szCs w:val="20"/>
              </w:rPr>
              <w:t xml:space="preserve">of </w:t>
            </w:r>
            <w:r w:rsidR="00055D59">
              <w:rPr>
                <w:rFonts w:asciiTheme="minorBidi" w:hAnsiTheme="minorBidi" w:cstheme="minorBidi"/>
                <w:sz w:val="20"/>
                <w:szCs w:val="20"/>
              </w:rPr>
              <w:t>veteran</w:t>
            </w:r>
            <w:r w:rsidR="007B5D78" w:rsidRPr="00D02181">
              <w:rPr>
                <w:rFonts w:asciiTheme="minorBidi" w:hAnsiTheme="minorBidi" w:cstheme="minorBidi"/>
                <w:sz w:val="20"/>
                <w:szCs w:val="20"/>
              </w:rPr>
              <w:t xml:space="preserve"> </w:t>
            </w:r>
            <w:r w:rsidRPr="00D02181">
              <w:rPr>
                <w:rFonts w:asciiTheme="minorBidi" w:hAnsiTheme="minorBidi" w:cstheme="minorBidi"/>
                <w:sz w:val="20"/>
                <w:szCs w:val="20"/>
              </w:rPr>
              <w:t>residents of south Tel Aviv who oppose</w:t>
            </w:r>
            <w:r w:rsidR="007B5D78" w:rsidRPr="00D02181">
              <w:rPr>
                <w:rFonts w:asciiTheme="minorBidi" w:hAnsiTheme="minorBidi" w:cstheme="minorBidi"/>
                <w:sz w:val="20"/>
                <w:szCs w:val="20"/>
              </w:rPr>
              <w:t>d</w:t>
            </w:r>
            <w:r w:rsidRPr="00D02181">
              <w:rPr>
                <w:rFonts w:asciiTheme="minorBidi" w:hAnsiTheme="minorBidi" w:cstheme="minorBidi"/>
                <w:sz w:val="20"/>
                <w:szCs w:val="20"/>
              </w:rPr>
              <w:t xml:space="preserve"> </w:t>
            </w:r>
            <w:r w:rsidR="007B5D78" w:rsidRPr="00D02181">
              <w:rPr>
                <w:rFonts w:asciiTheme="minorBidi" w:hAnsiTheme="minorBidi" w:cstheme="minorBidi"/>
                <w:sz w:val="20"/>
                <w:szCs w:val="20"/>
              </w:rPr>
              <w:t>this step</w:t>
            </w:r>
            <w:r w:rsidRPr="00D02181">
              <w:rPr>
                <w:rFonts w:asciiTheme="minorBidi" w:hAnsiTheme="minorBidi" w:cstheme="minorBidi"/>
                <w:sz w:val="20"/>
                <w:szCs w:val="20"/>
              </w:rPr>
              <w:t xml:space="preserve">. Against the background of the government's claims that the </w:t>
            </w:r>
            <w:r w:rsidR="00055D59">
              <w:rPr>
                <w:rFonts w:asciiTheme="minorBidi" w:hAnsiTheme="minorBidi" w:cstheme="minorBidi"/>
                <w:sz w:val="20"/>
                <w:szCs w:val="20"/>
              </w:rPr>
              <w:t>veteran</w:t>
            </w:r>
            <w:r w:rsidR="007B5D78" w:rsidRPr="00D02181">
              <w:rPr>
                <w:rFonts w:asciiTheme="minorBidi" w:hAnsiTheme="minorBidi" w:cstheme="minorBidi"/>
                <w:sz w:val="20"/>
                <w:szCs w:val="20"/>
              </w:rPr>
              <w:t xml:space="preserve"> </w:t>
            </w:r>
            <w:r w:rsidRPr="00D02181">
              <w:rPr>
                <w:rFonts w:asciiTheme="minorBidi" w:hAnsiTheme="minorBidi" w:cstheme="minorBidi"/>
                <w:sz w:val="20"/>
                <w:szCs w:val="20"/>
              </w:rPr>
              <w:t>residents are suffering because of the asylum seekers and support th</w:t>
            </w:r>
            <w:r w:rsidR="007B5D78" w:rsidRPr="00D02181">
              <w:rPr>
                <w:rFonts w:asciiTheme="minorBidi" w:hAnsiTheme="minorBidi" w:cstheme="minorBidi"/>
                <w:sz w:val="20"/>
                <w:szCs w:val="20"/>
              </w:rPr>
              <w:t>e</w:t>
            </w:r>
            <w:r w:rsidRPr="00D02181">
              <w:rPr>
                <w:rFonts w:asciiTheme="minorBidi" w:hAnsiTheme="minorBidi" w:cstheme="minorBidi"/>
                <w:sz w:val="20"/>
                <w:szCs w:val="20"/>
              </w:rPr>
              <w:t xml:space="preserve"> </w:t>
            </w:r>
            <w:r w:rsidR="001761A9" w:rsidRPr="00D02181">
              <w:rPr>
                <w:rFonts w:asciiTheme="minorBidi" w:hAnsiTheme="minorBidi" w:cstheme="minorBidi"/>
                <w:sz w:val="20"/>
                <w:szCs w:val="20"/>
              </w:rPr>
              <w:t>deportation</w:t>
            </w:r>
            <w:r w:rsidRPr="00D02181">
              <w:rPr>
                <w:rFonts w:asciiTheme="minorBidi" w:hAnsiTheme="minorBidi" w:cstheme="minorBidi"/>
                <w:sz w:val="20"/>
                <w:szCs w:val="20"/>
              </w:rPr>
              <w:t>, making the voice</w:t>
            </w:r>
            <w:r w:rsidR="007B5D78" w:rsidRPr="00D02181">
              <w:rPr>
                <w:rFonts w:asciiTheme="minorBidi" w:hAnsiTheme="minorBidi" w:cstheme="minorBidi"/>
                <w:sz w:val="20"/>
                <w:szCs w:val="20"/>
              </w:rPr>
              <w:t>s</w:t>
            </w:r>
            <w:r w:rsidRPr="00D02181">
              <w:rPr>
                <w:rFonts w:asciiTheme="minorBidi" w:hAnsiTheme="minorBidi" w:cstheme="minorBidi"/>
                <w:sz w:val="20"/>
                <w:szCs w:val="20"/>
              </w:rPr>
              <w:t xml:space="preserve"> </w:t>
            </w:r>
            <w:r w:rsidR="007B5D78" w:rsidRPr="00D02181">
              <w:rPr>
                <w:rFonts w:asciiTheme="minorBidi" w:hAnsiTheme="minorBidi" w:cstheme="minorBidi"/>
                <w:sz w:val="20"/>
                <w:szCs w:val="20"/>
              </w:rPr>
              <w:t xml:space="preserve">heard </w:t>
            </w:r>
            <w:r w:rsidRPr="00D02181">
              <w:rPr>
                <w:rFonts w:asciiTheme="minorBidi" w:hAnsiTheme="minorBidi" w:cstheme="minorBidi"/>
                <w:sz w:val="20"/>
                <w:szCs w:val="20"/>
              </w:rPr>
              <w:t>of residents who oppose th</w:t>
            </w:r>
            <w:r w:rsidR="00665320" w:rsidRPr="00D02181">
              <w:rPr>
                <w:rFonts w:asciiTheme="minorBidi" w:hAnsiTheme="minorBidi" w:cstheme="minorBidi"/>
                <w:sz w:val="20"/>
                <w:szCs w:val="20"/>
              </w:rPr>
              <w:t xml:space="preserve">is move </w:t>
            </w:r>
            <w:r w:rsidR="007B5D78" w:rsidRPr="00D02181">
              <w:rPr>
                <w:rFonts w:asciiTheme="minorBidi" w:hAnsiTheme="minorBidi" w:cstheme="minorBidi"/>
                <w:sz w:val="20"/>
                <w:szCs w:val="20"/>
              </w:rPr>
              <w:t xml:space="preserve">was </w:t>
            </w:r>
            <w:r w:rsidRPr="00D02181">
              <w:rPr>
                <w:rFonts w:asciiTheme="minorBidi" w:hAnsiTheme="minorBidi" w:cstheme="minorBidi"/>
                <w:sz w:val="20"/>
                <w:szCs w:val="20"/>
              </w:rPr>
              <w:t xml:space="preserve">a very significant contribution to the success of the struggle and </w:t>
            </w:r>
            <w:r w:rsidR="007B5D78" w:rsidRPr="00D02181">
              <w:rPr>
                <w:rFonts w:asciiTheme="minorBidi" w:hAnsiTheme="minorBidi" w:cstheme="minorBidi"/>
                <w:sz w:val="20"/>
                <w:szCs w:val="20"/>
              </w:rPr>
              <w:t xml:space="preserve">to </w:t>
            </w:r>
            <w:r w:rsidRPr="00D02181">
              <w:rPr>
                <w:rFonts w:asciiTheme="minorBidi" w:hAnsiTheme="minorBidi" w:cstheme="minorBidi"/>
                <w:sz w:val="20"/>
                <w:szCs w:val="20"/>
              </w:rPr>
              <w:t xml:space="preserve">stopping the </w:t>
            </w:r>
            <w:r w:rsidR="001761A9" w:rsidRPr="00D02181">
              <w:rPr>
                <w:rFonts w:asciiTheme="minorBidi" w:hAnsiTheme="minorBidi" w:cstheme="minorBidi"/>
                <w:sz w:val="20"/>
                <w:szCs w:val="20"/>
              </w:rPr>
              <w:t>deportation</w:t>
            </w:r>
            <w:r w:rsidRPr="00D02181">
              <w:rPr>
                <w:rFonts w:asciiTheme="minorBidi" w:hAnsiTheme="minorBidi" w:cstheme="minorBidi"/>
                <w:sz w:val="20"/>
                <w:szCs w:val="20"/>
              </w:rPr>
              <w:t>.</w:t>
            </w:r>
          </w:p>
          <w:p w14:paraId="2E833E56" w14:textId="77777777" w:rsidR="00FF4C72" w:rsidRPr="00D02181" w:rsidRDefault="00192EE6" w:rsidP="00536B9A">
            <w:pPr>
              <w:pStyle w:val="ListParagraph"/>
              <w:numPr>
                <w:ilvl w:val="0"/>
                <w:numId w:val="8"/>
              </w:numPr>
              <w:bidi w:val="0"/>
              <w:spacing w:line="276" w:lineRule="auto"/>
              <w:jc w:val="both"/>
              <w:rPr>
                <w:rFonts w:asciiTheme="minorBidi" w:hAnsiTheme="minorBidi" w:cstheme="minorBidi"/>
                <w:sz w:val="20"/>
                <w:szCs w:val="20"/>
              </w:rPr>
            </w:pPr>
            <w:r w:rsidRPr="00D02181">
              <w:rPr>
                <w:rFonts w:asciiTheme="minorBidi" w:hAnsiTheme="minorBidi" w:cstheme="minorBidi"/>
                <w:sz w:val="20"/>
                <w:szCs w:val="20"/>
              </w:rPr>
              <w:t xml:space="preserve">Following the </w:t>
            </w:r>
            <w:r w:rsidR="00665320" w:rsidRPr="00D02181">
              <w:rPr>
                <w:rFonts w:asciiTheme="minorBidi" w:hAnsiTheme="minorBidi" w:cstheme="minorBidi"/>
                <w:sz w:val="20"/>
                <w:szCs w:val="20"/>
              </w:rPr>
              <w:t>years-</w:t>
            </w:r>
            <w:r w:rsidRPr="00D02181">
              <w:rPr>
                <w:rFonts w:asciiTheme="minorBidi" w:hAnsiTheme="minorBidi" w:cstheme="minorBidi"/>
                <w:sz w:val="20"/>
                <w:szCs w:val="20"/>
              </w:rPr>
              <w:t xml:space="preserve">long struggle to clear the </w:t>
            </w:r>
            <w:r w:rsidR="00055D59">
              <w:rPr>
                <w:rFonts w:asciiTheme="minorBidi" w:hAnsiTheme="minorBidi" w:cstheme="minorBidi"/>
                <w:sz w:val="20"/>
                <w:szCs w:val="20"/>
              </w:rPr>
              <w:t xml:space="preserve">Tel Aviv </w:t>
            </w:r>
            <w:r w:rsidRPr="00D02181">
              <w:rPr>
                <w:rFonts w:asciiTheme="minorBidi" w:hAnsiTheme="minorBidi" w:cstheme="minorBidi"/>
                <w:sz w:val="20"/>
                <w:szCs w:val="20"/>
              </w:rPr>
              <w:t xml:space="preserve">central station of buses, which the organization led, in October 2021 the Minister of Transport at the time, </w:t>
            </w:r>
            <w:proofErr w:type="spellStart"/>
            <w:r w:rsidRPr="00D02181">
              <w:rPr>
                <w:rFonts w:asciiTheme="minorBidi" w:hAnsiTheme="minorBidi" w:cstheme="minorBidi"/>
                <w:sz w:val="20"/>
                <w:szCs w:val="20"/>
              </w:rPr>
              <w:t>Merav</w:t>
            </w:r>
            <w:proofErr w:type="spellEnd"/>
            <w:r w:rsidRPr="00D02181">
              <w:rPr>
                <w:rFonts w:asciiTheme="minorBidi" w:hAnsiTheme="minorBidi" w:cstheme="minorBidi"/>
                <w:sz w:val="20"/>
                <w:szCs w:val="20"/>
              </w:rPr>
              <w:t xml:space="preserve"> </w:t>
            </w:r>
            <w:proofErr w:type="spellStart"/>
            <w:r w:rsidRPr="00D02181">
              <w:rPr>
                <w:rFonts w:asciiTheme="minorBidi" w:hAnsiTheme="minorBidi" w:cstheme="minorBidi"/>
                <w:sz w:val="20"/>
                <w:szCs w:val="20"/>
              </w:rPr>
              <w:t>Michaeli</w:t>
            </w:r>
            <w:proofErr w:type="spellEnd"/>
            <w:r w:rsidRPr="00D02181">
              <w:rPr>
                <w:rFonts w:asciiTheme="minorBidi" w:hAnsiTheme="minorBidi" w:cstheme="minorBidi"/>
                <w:sz w:val="20"/>
                <w:szCs w:val="20"/>
              </w:rPr>
              <w:t>, and Tel Aviv Mayor Ron Huldai announced in a joint statement that the buses would be removed by the end of 2023. However, it was later decided to postpone the date to 2026</w:t>
            </w:r>
            <w:r w:rsidR="009E0EDB" w:rsidRPr="00D02181">
              <w:rPr>
                <w:rFonts w:asciiTheme="minorBidi" w:hAnsiTheme="minorBidi" w:cstheme="minorBidi"/>
                <w:sz w:val="20"/>
                <w:szCs w:val="20"/>
              </w:rPr>
              <w:t>.</w:t>
            </w:r>
          </w:p>
          <w:p w14:paraId="7BFB23D5" w14:textId="77777777" w:rsidR="0049067C" w:rsidRDefault="009E0EDB" w:rsidP="00536B9A">
            <w:pPr>
              <w:pStyle w:val="ListParagraph"/>
              <w:numPr>
                <w:ilvl w:val="0"/>
                <w:numId w:val="8"/>
              </w:numPr>
              <w:bidi w:val="0"/>
              <w:spacing w:line="276" w:lineRule="auto"/>
              <w:jc w:val="both"/>
              <w:rPr>
                <w:rFonts w:asciiTheme="minorBidi" w:hAnsiTheme="minorBidi" w:cstheme="minorBidi"/>
                <w:sz w:val="20"/>
                <w:szCs w:val="20"/>
              </w:rPr>
            </w:pPr>
            <w:r w:rsidRPr="00D02181">
              <w:rPr>
                <w:rFonts w:asciiTheme="minorBidi" w:hAnsiTheme="minorBidi" w:cstheme="minorBidi"/>
                <w:sz w:val="20"/>
                <w:szCs w:val="20"/>
              </w:rPr>
              <w:t xml:space="preserve">Following the organization's intensive work with asylum-seeking mothers, an independent organization of asylum-seekers </w:t>
            </w:r>
            <w:r w:rsidR="00665320" w:rsidRPr="00D02181">
              <w:rPr>
                <w:rFonts w:asciiTheme="minorBidi" w:hAnsiTheme="minorBidi" w:cstheme="minorBidi"/>
                <w:sz w:val="20"/>
                <w:szCs w:val="20"/>
              </w:rPr>
              <w:t>–</w:t>
            </w:r>
            <w:r w:rsidRPr="00D02181">
              <w:rPr>
                <w:rFonts w:asciiTheme="minorBidi" w:hAnsiTheme="minorBidi" w:cstheme="minorBidi"/>
                <w:sz w:val="20"/>
                <w:szCs w:val="20"/>
              </w:rPr>
              <w:t xml:space="preserve"> United Children of Israel </w:t>
            </w:r>
            <w:r w:rsidR="00665320" w:rsidRPr="00D02181">
              <w:rPr>
                <w:rFonts w:asciiTheme="minorBidi" w:hAnsiTheme="minorBidi" w:cstheme="minorBidi"/>
                <w:sz w:val="20"/>
                <w:szCs w:val="20"/>
              </w:rPr>
              <w:t>–</w:t>
            </w:r>
            <w:r w:rsidRPr="00D02181">
              <w:rPr>
                <w:rFonts w:asciiTheme="minorBidi" w:hAnsiTheme="minorBidi" w:cstheme="minorBidi"/>
                <w:sz w:val="20"/>
                <w:szCs w:val="20"/>
              </w:rPr>
              <w:t xml:space="preserve"> was established</w:t>
            </w:r>
            <w:r w:rsidR="00665320" w:rsidRPr="00D02181">
              <w:rPr>
                <w:rFonts w:asciiTheme="minorBidi" w:hAnsiTheme="minorBidi" w:cstheme="minorBidi"/>
                <w:sz w:val="20"/>
                <w:szCs w:val="20"/>
              </w:rPr>
              <w:t>.</w:t>
            </w:r>
          </w:p>
          <w:p w14:paraId="6C9AA43A" w14:textId="77777777" w:rsidR="00E25A04" w:rsidRDefault="00E25A04" w:rsidP="00E25A04">
            <w:pPr>
              <w:bidi w:val="0"/>
              <w:spacing w:line="276" w:lineRule="auto"/>
              <w:jc w:val="both"/>
              <w:rPr>
                <w:rFonts w:asciiTheme="minorBidi" w:hAnsiTheme="minorBidi"/>
                <w:sz w:val="20"/>
                <w:szCs w:val="20"/>
              </w:rPr>
            </w:pPr>
          </w:p>
          <w:p w14:paraId="039B3D09" w14:textId="77777777" w:rsidR="0099268E" w:rsidRDefault="0099268E" w:rsidP="0099268E">
            <w:pPr>
              <w:bidi w:val="0"/>
              <w:spacing w:line="276" w:lineRule="auto"/>
              <w:jc w:val="both"/>
              <w:rPr>
                <w:rFonts w:asciiTheme="minorBidi" w:hAnsiTheme="minorBidi"/>
                <w:sz w:val="20"/>
                <w:szCs w:val="20"/>
              </w:rPr>
            </w:pPr>
          </w:p>
          <w:p w14:paraId="75812E66" w14:textId="77777777" w:rsidR="0099268E" w:rsidRPr="00E25A04" w:rsidRDefault="0099268E" w:rsidP="0099268E">
            <w:pPr>
              <w:bidi w:val="0"/>
              <w:spacing w:line="276" w:lineRule="auto"/>
              <w:jc w:val="both"/>
              <w:rPr>
                <w:rFonts w:asciiTheme="minorBidi" w:hAnsiTheme="minorBidi"/>
                <w:sz w:val="20"/>
                <w:szCs w:val="20"/>
              </w:rPr>
            </w:pPr>
          </w:p>
        </w:tc>
      </w:tr>
      <w:tr w:rsidR="0049067C" w:rsidRPr="00733B94" w14:paraId="10E6CC8A" w14:textId="77777777" w:rsidTr="007B2CCA">
        <w:trPr>
          <w:trHeight w:hRule="exact" w:val="397"/>
        </w:trPr>
        <w:tc>
          <w:tcPr>
            <w:tcW w:w="9736" w:type="dxa"/>
            <w:gridSpan w:val="8"/>
            <w:shd w:val="clear" w:color="auto" w:fill="D9D9D9" w:themeFill="background1" w:themeFillShade="D9"/>
            <w:vAlign w:val="center"/>
          </w:tcPr>
          <w:p w14:paraId="1A82398E" w14:textId="77777777" w:rsidR="0049067C" w:rsidRPr="00E25A04" w:rsidRDefault="0049067C" w:rsidP="00536B9A">
            <w:pPr>
              <w:bidi w:val="0"/>
              <w:spacing w:line="276" w:lineRule="auto"/>
              <w:jc w:val="center"/>
              <w:rPr>
                <w:rFonts w:asciiTheme="minorBidi" w:hAnsiTheme="minorBidi"/>
                <w:b/>
                <w:bCs/>
              </w:rPr>
            </w:pPr>
            <w:r w:rsidRPr="00E25A04">
              <w:rPr>
                <w:rFonts w:asciiTheme="minorBidi" w:hAnsiTheme="minorBidi"/>
                <w:b/>
                <w:bCs/>
              </w:rPr>
              <w:lastRenderedPageBreak/>
              <w:t>PROGRESS</w:t>
            </w:r>
          </w:p>
        </w:tc>
      </w:tr>
      <w:tr w:rsidR="0049067C" w:rsidRPr="00733B94" w14:paraId="15342349" w14:textId="77777777" w:rsidTr="007B2CCA">
        <w:tc>
          <w:tcPr>
            <w:tcW w:w="9736" w:type="dxa"/>
            <w:gridSpan w:val="8"/>
          </w:tcPr>
          <w:p w14:paraId="01417658" w14:textId="77777777" w:rsidR="0049067C" w:rsidRPr="00191BFA" w:rsidRDefault="0049067C" w:rsidP="00536B9A">
            <w:pPr>
              <w:bidi w:val="0"/>
              <w:spacing w:line="276" w:lineRule="auto"/>
              <w:jc w:val="both"/>
              <w:rPr>
                <w:rFonts w:asciiTheme="minorBidi" w:eastAsia="Times New Roman" w:hAnsiTheme="minorBidi" w:cs="Arial"/>
                <w:sz w:val="20"/>
                <w:szCs w:val="20"/>
              </w:rPr>
            </w:pPr>
            <w:r w:rsidRPr="00191BFA">
              <w:rPr>
                <w:rFonts w:asciiTheme="minorBidi" w:eastAsia="Times New Roman" w:hAnsiTheme="minorBidi" w:cs="Arial"/>
                <w:sz w:val="20"/>
                <w:szCs w:val="20"/>
              </w:rPr>
              <w:t xml:space="preserve">Overall Progress Evaluation: </w:t>
            </w:r>
            <w:r w:rsidR="001D4336" w:rsidRPr="00191BFA">
              <w:rPr>
                <w:rFonts w:asciiTheme="minorBidi" w:eastAsia="Times New Roman" w:hAnsiTheme="minorBidi" w:cs="Arial"/>
                <w:sz w:val="20"/>
                <w:szCs w:val="20"/>
              </w:rPr>
              <w:t>Fully Met Expectations</w:t>
            </w:r>
          </w:p>
          <w:p w14:paraId="4765C7E3" w14:textId="77777777" w:rsidR="0049067C" w:rsidRDefault="0049067C" w:rsidP="00536B9A">
            <w:pPr>
              <w:bidi w:val="0"/>
              <w:spacing w:line="276" w:lineRule="auto"/>
              <w:jc w:val="both"/>
              <w:rPr>
                <w:rFonts w:asciiTheme="minorBidi" w:eastAsia="Times New Roman" w:hAnsiTheme="minorBidi" w:cs="Arial"/>
                <w:sz w:val="20"/>
                <w:szCs w:val="20"/>
              </w:rPr>
            </w:pPr>
            <w:r w:rsidRPr="00191BFA">
              <w:rPr>
                <w:rFonts w:asciiTheme="minorBidi" w:eastAsia="Times New Roman" w:hAnsiTheme="minorBidi" w:cs="Arial"/>
                <w:sz w:val="20"/>
                <w:szCs w:val="20"/>
              </w:rPr>
              <w:t xml:space="preserve">Explanation re. Score: </w:t>
            </w:r>
          </w:p>
          <w:p w14:paraId="51E6FC5D" w14:textId="074DD011" w:rsidR="00F67206" w:rsidRPr="00191BFA" w:rsidRDefault="00F67206" w:rsidP="00F67206">
            <w:pPr>
              <w:bidi w:val="0"/>
              <w:spacing w:line="276" w:lineRule="auto"/>
              <w:jc w:val="both"/>
              <w:rPr>
                <w:rFonts w:asciiTheme="minorBidi" w:eastAsia="Times New Roman" w:hAnsiTheme="minorBidi" w:cs="Arial"/>
                <w:sz w:val="20"/>
                <w:szCs w:val="20"/>
              </w:rPr>
            </w:pPr>
            <w:proofErr w:type="spellStart"/>
            <w:r>
              <w:rPr>
                <w:rFonts w:asciiTheme="minorBidi" w:eastAsia="Times New Roman" w:hAnsiTheme="minorBidi" w:cs="Arial"/>
                <w:sz w:val="20"/>
                <w:szCs w:val="20"/>
              </w:rPr>
              <w:t>Ahoti</w:t>
            </w:r>
            <w:proofErr w:type="spellEnd"/>
            <w:r>
              <w:rPr>
                <w:rFonts w:asciiTheme="minorBidi" w:eastAsia="Times New Roman" w:hAnsiTheme="minorBidi" w:cs="Arial"/>
                <w:sz w:val="20"/>
                <w:szCs w:val="20"/>
              </w:rPr>
              <w:t xml:space="preserve"> successfully represents the voices of women and minorities in </w:t>
            </w:r>
            <w:r w:rsidR="005B10D8">
              <w:rPr>
                <w:rFonts w:asciiTheme="minorBidi" w:eastAsia="Times New Roman" w:hAnsiTheme="minorBidi" w:cs="Arial"/>
                <w:sz w:val="20"/>
                <w:szCs w:val="20"/>
              </w:rPr>
              <w:t>S</w:t>
            </w:r>
            <w:r>
              <w:rPr>
                <w:rFonts w:asciiTheme="minorBidi" w:eastAsia="Times New Roman" w:hAnsiTheme="minorBidi" w:cs="Arial"/>
                <w:sz w:val="20"/>
                <w:szCs w:val="20"/>
              </w:rPr>
              <w:t xml:space="preserve">outh Tel Aviv and across the country. It has adapted and retained its relevance with the outbreak of the war, </w:t>
            </w:r>
            <w:r w:rsidR="005B10D8">
              <w:rPr>
                <w:rFonts w:asciiTheme="minorBidi" w:eastAsia="Times New Roman" w:hAnsiTheme="minorBidi" w:cs="Arial"/>
                <w:sz w:val="20"/>
                <w:szCs w:val="20"/>
              </w:rPr>
              <w:t>aiding</w:t>
            </w:r>
            <w:r>
              <w:rPr>
                <w:rFonts w:asciiTheme="minorBidi" w:eastAsia="Times New Roman" w:hAnsiTheme="minorBidi" w:cs="Arial"/>
                <w:sz w:val="20"/>
                <w:szCs w:val="20"/>
              </w:rPr>
              <w:t xml:space="preserve"> hundreds of </w:t>
            </w:r>
            <w:r w:rsidR="005B10D8">
              <w:rPr>
                <w:rFonts w:asciiTheme="minorBidi" w:eastAsia="Times New Roman" w:hAnsiTheme="minorBidi" w:cs="Arial"/>
                <w:sz w:val="20"/>
                <w:szCs w:val="20"/>
              </w:rPr>
              <w:t>S</w:t>
            </w:r>
            <w:r>
              <w:rPr>
                <w:rFonts w:asciiTheme="minorBidi" w:eastAsia="Times New Roman" w:hAnsiTheme="minorBidi" w:cs="Arial"/>
                <w:sz w:val="20"/>
                <w:szCs w:val="20"/>
              </w:rPr>
              <w:t xml:space="preserve">outh Tel Aviv </w:t>
            </w:r>
            <w:r w:rsidR="005B10D8">
              <w:rPr>
                <w:rFonts w:asciiTheme="minorBidi" w:eastAsia="Times New Roman" w:hAnsiTheme="minorBidi" w:cs="Arial"/>
                <w:sz w:val="20"/>
                <w:szCs w:val="20"/>
              </w:rPr>
              <w:t xml:space="preserve">residents </w:t>
            </w:r>
            <w:r>
              <w:rPr>
                <w:rFonts w:asciiTheme="minorBidi" w:eastAsia="Times New Roman" w:hAnsiTheme="minorBidi" w:cs="Arial"/>
                <w:sz w:val="20"/>
                <w:szCs w:val="20"/>
              </w:rPr>
              <w:t xml:space="preserve">and evacuees to </w:t>
            </w:r>
            <w:r w:rsidR="005B10D8">
              <w:rPr>
                <w:rFonts w:asciiTheme="minorBidi" w:eastAsia="Times New Roman" w:hAnsiTheme="minorBidi" w:cs="Arial"/>
                <w:sz w:val="20"/>
                <w:szCs w:val="20"/>
              </w:rPr>
              <w:t>S</w:t>
            </w:r>
            <w:r>
              <w:rPr>
                <w:rFonts w:asciiTheme="minorBidi" w:eastAsia="Times New Roman" w:hAnsiTheme="minorBidi" w:cs="Arial"/>
                <w:sz w:val="20"/>
                <w:szCs w:val="20"/>
              </w:rPr>
              <w:t xml:space="preserve">outh Tel Aviv neighborhoods through humanitarian aid. </w:t>
            </w:r>
            <w:proofErr w:type="spellStart"/>
            <w:r>
              <w:rPr>
                <w:rFonts w:asciiTheme="minorBidi" w:eastAsia="Times New Roman" w:hAnsiTheme="minorBidi" w:cs="Arial"/>
                <w:sz w:val="20"/>
                <w:szCs w:val="20"/>
              </w:rPr>
              <w:t>Ahoti</w:t>
            </w:r>
            <w:proofErr w:type="spellEnd"/>
            <w:r>
              <w:rPr>
                <w:rFonts w:asciiTheme="minorBidi" w:eastAsia="Times New Roman" w:hAnsiTheme="minorBidi" w:cs="Arial"/>
                <w:sz w:val="20"/>
                <w:szCs w:val="20"/>
              </w:rPr>
              <w:t xml:space="preserve"> also promotes de-escalation between different communities and works to continue fulfilling its goals from the previous year by building partnerships with other civil society organizations.</w:t>
            </w:r>
          </w:p>
          <w:p w14:paraId="1E403772" w14:textId="77777777" w:rsidR="00FE5318" w:rsidRPr="00191BFA" w:rsidRDefault="00ED7D94" w:rsidP="00536B9A">
            <w:pPr>
              <w:bidi w:val="0"/>
              <w:spacing w:line="276" w:lineRule="auto"/>
              <w:jc w:val="right"/>
              <w:rPr>
                <w:rFonts w:asciiTheme="minorBidi" w:eastAsia="Times New Roman" w:hAnsiTheme="minorBidi" w:cs="Arial"/>
                <w:sz w:val="20"/>
                <w:szCs w:val="20"/>
              </w:rPr>
            </w:pPr>
            <w:r w:rsidRPr="00191BFA">
              <w:rPr>
                <w:rFonts w:asciiTheme="minorBidi" w:eastAsia="Times New Roman" w:hAnsiTheme="minorBidi" w:cs="Arial"/>
                <w:sz w:val="20"/>
                <w:szCs w:val="20"/>
                <w:rtl/>
              </w:rPr>
              <w:t xml:space="preserve"> </w:t>
            </w:r>
          </w:p>
          <w:p w14:paraId="209BD07B" w14:textId="77777777" w:rsidR="0049067C" w:rsidRPr="00191BFA" w:rsidRDefault="0049067C" w:rsidP="00536B9A">
            <w:pPr>
              <w:bidi w:val="0"/>
              <w:spacing w:line="276" w:lineRule="auto"/>
              <w:jc w:val="both"/>
              <w:rPr>
                <w:rFonts w:asciiTheme="minorBidi" w:eastAsia="Times New Roman" w:hAnsiTheme="minorBidi" w:cs="Arial"/>
                <w:sz w:val="20"/>
                <w:szCs w:val="20"/>
              </w:rPr>
            </w:pPr>
            <w:r w:rsidRPr="00191BFA">
              <w:rPr>
                <w:rFonts w:asciiTheme="minorBidi" w:eastAsia="Times New Roman" w:hAnsiTheme="minorBidi" w:cs="Arial"/>
                <w:sz w:val="20"/>
                <w:szCs w:val="20"/>
              </w:rPr>
              <w:t xml:space="preserve">Main Progress in 2022/23: </w:t>
            </w:r>
          </w:p>
          <w:p w14:paraId="1499BDC7" w14:textId="77777777" w:rsidR="001B6D43" w:rsidRDefault="0049067C" w:rsidP="00536B9A">
            <w:pPr>
              <w:bidi w:val="0"/>
              <w:spacing w:line="276" w:lineRule="auto"/>
              <w:jc w:val="both"/>
              <w:rPr>
                <w:rFonts w:asciiTheme="minorBidi" w:eastAsia="Times New Roman" w:hAnsiTheme="minorBidi" w:cs="Arial"/>
                <w:sz w:val="20"/>
                <w:szCs w:val="20"/>
              </w:rPr>
            </w:pPr>
            <w:r w:rsidRPr="00191BFA">
              <w:rPr>
                <w:rFonts w:asciiTheme="minorBidi" w:eastAsia="Times New Roman" w:hAnsiTheme="minorBidi" w:cs="Arial"/>
                <w:sz w:val="20"/>
                <w:szCs w:val="20"/>
              </w:rPr>
              <w:t>Outcomes:</w:t>
            </w:r>
          </w:p>
          <w:p w14:paraId="2A3BCADF" w14:textId="02EE7DEF" w:rsidR="00F67206" w:rsidRDefault="00F67206" w:rsidP="00F67206">
            <w:pPr>
              <w:pStyle w:val="ListParagraph"/>
              <w:numPr>
                <w:ilvl w:val="0"/>
                <w:numId w:val="14"/>
              </w:numPr>
              <w:bidi w:val="0"/>
              <w:spacing w:line="276" w:lineRule="auto"/>
              <w:jc w:val="both"/>
              <w:rPr>
                <w:rFonts w:asciiTheme="minorBidi" w:hAnsiTheme="minorBidi"/>
                <w:sz w:val="20"/>
                <w:szCs w:val="20"/>
              </w:rPr>
            </w:pPr>
            <w:r>
              <w:rPr>
                <w:rFonts w:asciiTheme="minorBidi" w:hAnsiTheme="minorBidi"/>
                <w:sz w:val="20"/>
                <w:szCs w:val="20"/>
              </w:rPr>
              <w:t xml:space="preserve">In the wake of October 7, and </w:t>
            </w:r>
            <w:r w:rsidR="00764F24">
              <w:rPr>
                <w:rFonts w:asciiTheme="minorBidi" w:hAnsiTheme="minorBidi"/>
                <w:sz w:val="20"/>
                <w:szCs w:val="20"/>
              </w:rPr>
              <w:t xml:space="preserve">amid </w:t>
            </w:r>
            <w:r>
              <w:rPr>
                <w:rFonts w:asciiTheme="minorBidi" w:hAnsiTheme="minorBidi"/>
                <w:sz w:val="20"/>
                <w:szCs w:val="20"/>
              </w:rPr>
              <w:t xml:space="preserve">concerns </w:t>
            </w:r>
            <w:r w:rsidR="00764F24">
              <w:rPr>
                <w:rFonts w:asciiTheme="minorBidi" w:hAnsiTheme="minorBidi"/>
                <w:sz w:val="20"/>
                <w:szCs w:val="20"/>
              </w:rPr>
              <w:t>about</w:t>
            </w:r>
            <w:r>
              <w:rPr>
                <w:rFonts w:asciiTheme="minorBidi" w:hAnsiTheme="minorBidi"/>
                <w:sz w:val="20"/>
                <w:szCs w:val="20"/>
              </w:rPr>
              <w:t xml:space="preserve"> escalations in relations between Jews, Arabs, and the various communities that make up south Tel Aviv, the </w:t>
            </w:r>
            <w:proofErr w:type="spellStart"/>
            <w:r>
              <w:rPr>
                <w:rFonts w:asciiTheme="minorBidi" w:hAnsiTheme="minorBidi"/>
                <w:sz w:val="20"/>
                <w:szCs w:val="20"/>
              </w:rPr>
              <w:t>Ahoti</w:t>
            </w:r>
            <w:proofErr w:type="spellEnd"/>
            <w:r>
              <w:rPr>
                <w:rFonts w:asciiTheme="minorBidi" w:hAnsiTheme="minorBidi"/>
                <w:sz w:val="20"/>
                <w:szCs w:val="20"/>
              </w:rPr>
              <w:t xml:space="preserve"> movement established </w:t>
            </w:r>
            <w:r w:rsidR="00764F24">
              <w:rPr>
                <w:rFonts w:asciiTheme="minorBidi" w:hAnsiTheme="minorBidi"/>
                <w:sz w:val="20"/>
                <w:szCs w:val="20"/>
              </w:rPr>
              <w:t xml:space="preserve">a </w:t>
            </w:r>
            <w:r>
              <w:rPr>
                <w:rFonts w:asciiTheme="minorBidi" w:hAnsiTheme="minorBidi"/>
                <w:sz w:val="20"/>
                <w:szCs w:val="20"/>
              </w:rPr>
              <w:t xml:space="preserve">“Peace Guard” (with emergency funding from NIF). The Guard has recruited 250 volunteers who </w:t>
            </w:r>
            <w:r w:rsidR="00764F24">
              <w:rPr>
                <w:rFonts w:asciiTheme="minorBidi" w:hAnsiTheme="minorBidi"/>
                <w:sz w:val="20"/>
                <w:szCs w:val="20"/>
              </w:rPr>
              <w:t>have maintained</w:t>
            </w:r>
            <w:r>
              <w:rPr>
                <w:rFonts w:asciiTheme="minorBidi" w:hAnsiTheme="minorBidi"/>
                <w:sz w:val="20"/>
                <w:szCs w:val="20"/>
              </w:rPr>
              <w:t xml:space="preserve"> security in the </w:t>
            </w:r>
            <w:r w:rsidR="005B10D8">
              <w:rPr>
                <w:rFonts w:asciiTheme="minorBidi" w:hAnsiTheme="minorBidi"/>
                <w:sz w:val="20"/>
                <w:szCs w:val="20"/>
              </w:rPr>
              <w:t>city's Southern neighborhoods</w:t>
            </w:r>
            <w:r w:rsidR="00BD0759">
              <w:rPr>
                <w:rFonts w:asciiTheme="minorBidi" w:hAnsiTheme="minorBidi"/>
                <w:sz w:val="20"/>
                <w:szCs w:val="20"/>
              </w:rPr>
              <w:t xml:space="preserve">, </w:t>
            </w:r>
            <w:r w:rsidR="00764F24">
              <w:rPr>
                <w:rFonts w:asciiTheme="minorBidi" w:hAnsiTheme="minorBidi"/>
                <w:sz w:val="20"/>
                <w:szCs w:val="20"/>
              </w:rPr>
              <w:t xml:space="preserve">helped distribute </w:t>
            </w:r>
            <w:r w:rsidR="00BD0759">
              <w:rPr>
                <w:rFonts w:asciiTheme="minorBidi" w:hAnsiTheme="minorBidi"/>
                <w:sz w:val="20"/>
                <w:szCs w:val="20"/>
              </w:rPr>
              <w:t xml:space="preserve">food packages, and provided humanitarian </w:t>
            </w:r>
            <w:r w:rsidR="00764F24">
              <w:rPr>
                <w:rFonts w:asciiTheme="minorBidi" w:hAnsiTheme="minorBidi"/>
                <w:sz w:val="20"/>
                <w:szCs w:val="20"/>
              </w:rPr>
              <w:t>assistance</w:t>
            </w:r>
            <w:r w:rsidR="00BD0759">
              <w:rPr>
                <w:rFonts w:asciiTheme="minorBidi" w:hAnsiTheme="minorBidi"/>
                <w:sz w:val="20"/>
                <w:szCs w:val="20"/>
              </w:rPr>
              <w:t xml:space="preserve"> to South Tel Aviv residents and evacuees.</w:t>
            </w:r>
          </w:p>
          <w:p w14:paraId="42726C15" w14:textId="1B7ED5E0" w:rsidR="00BD0759" w:rsidRDefault="00BD0759" w:rsidP="00BD0759">
            <w:pPr>
              <w:pStyle w:val="ListParagraph"/>
              <w:numPr>
                <w:ilvl w:val="0"/>
                <w:numId w:val="14"/>
              </w:numPr>
              <w:bidi w:val="0"/>
              <w:spacing w:line="276" w:lineRule="auto"/>
              <w:jc w:val="both"/>
              <w:rPr>
                <w:rFonts w:asciiTheme="minorBidi" w:hAnsiTheme="minorBidi"/>
                <w:sz w:val="20"/>
                <w:szCs w:val="20"/>
              </w:rPr>
            </w:pPr>
            <w:r>
              <w:rPr>
                <w:rFonts w:asciiTheme="minorBidi" w:hAnsiTheme="minorBidi"/>
                <w:sz w:val="20"/>
                <w:szCs w:val="20"/>
              </w:rPr>
              <w:t xml:space="preserve">For the first time, </w:t>
            </w:r>
            <w:proofErr w:type="spellStart"/>
            <w:r>
              <w:rPr>
                <w:rFonts w:asciiTheme="minorBidi" w:hAnsiTheme="minorBidi"/>
                <w:sz w:val="20"/>
                <w:szCs w:val="20"/>
              </w:rPr>
              <w:t>Ahoti</w:t>
            </w:r>
            <w:proofErr w:type="spellEnd"/>
            <w:r>
              <w:rPr>
                <w:rFonts w:asciiTheme="minorBidi" w:hAnsiTheme="minorBidi"/>
                <w:sz w:val="20"/>
                <w:szCs w:val="20"/>
              </w:rPr>
              <w:t xml:space="preserve"> </w:t>
            </w:r>
            <w:r w:rsidR="00764F24">
              <w:rPr>
                <w:rFonts w:asciiTheme="minorBidi" w:hAnsiTheme="minorBidi"/>
                <w:sz w:val="20"/>
                <w:szCs w:val="20"/>
              </w:rPr>
              <w:t xml:space="preserve">worked with </w:t>
            </w:r>
            <w:r>
              <w:rPr>
                <w:rFonts w:asciiTheme="minorBidi" w:hAnsiTheme="minorBidi"/>
                <w:sz w:val="20"/>
                <w:szCs w:val="20"/>
              </w:rPr>
              <w:t>the Tel Aviv municipality</w:t>
            </w:r>
            <w:r w:rsidR="00764F24">
              <w:rPr>
                <w:rFonts w:asciiTheme="minorBidi" w:hAnsiTheme="minorBidi"/>
                <w:sz w:val="20"/>
                <w:szCs w:val="20"/>
              </w:rPr>
              <w:t xml:space="preserve"> to </w:t>
            </w:r>
            <w:r>
              <w:rPr>
                <w:rFonts w:asciiTheme="minorBidi" w:hAnsiTheme="minorBidi"/>
                <w:sz w:val="20"/>
                <w:szCs w:val="20"/>
              </w:rPr>
              <w:t>succe</w:t>
            </w:r>
            <w:r w:rsidR="00764F24">
              <w:rPr>
                <w:rFonts w:asciiTheme="minorBidi" w:hAnsiTheme="minorBidi"/>
                <w:sz w:val="20"/>
                <w:szCs w:val="20"/>
              </w:rPr>
              <w:t>ssfully</w:t>
            </w:r>
            <w:r>
              <w:rPr>
                <w:rFonts w:asciiTheme="minorBidi" w:hAnsiTheme="minorBidi"/>
                <w:sz w:val="20"/>
                <w:szCs w:val="20"/>
              </w:rPr>
              <w:t xml:space="preserve"> promot</w:t>
            </w:r>
            <w:r w:rsidR="00764F24">
              <w:rPr>
                <w:rFonts w:asciiTheme="minorBidi" w:hAnsiTheme="minorBidi"/>
                <w:sz w:val="20"/>
                <w:szCs w:val="20"/>
              </w:rPr>
              <w:t xml:space="preserve">e </w:t>
            </w:r>
            <w:r>
              <w:rPr>
                <w:rFonts w:asciiTheme="minorBidi" w:hAnsiTheme="minorBidi"/>
                <w:sz w:val="20"/>
                <w:szCs w:val="20"/>
              </w:rPr>
              <w:t>an initiative to provide scholarships to asylum seekers in South Tel Aviv in exchange for their volunteer work with the “Peace Guard.”</w:t>
            </w:r>
          </w:p>
          <w:p w14:paraId="54D20DBE" w14:textId="05FA8D1B" w:rsidR="00BD0759" w:rsidRDefault="00BD0759" w:rsidP="00BD0759">
            <w:pPr>
              <w:pStyle w:val="ListParagraph"/>
              <w:numPr>
                <w:ilvl w:val="0"/>
                <w:numId w:val="14"/>
              </w:numPr>
              <w:bidi w:val="0"/>
              <w:spacing w:line="276" w:lineRule="auto"/>
              <w:jc w:val="both"/>
              <w:rPr>
                <w:rFonts w:asciiTheme="minorBidi" w:hAnsiTheme="minorBidi"/>
                <w:sz w:val="20"/>
                <w:szCs w:val="20"/>
              </w:rPr>
            </w:pPr>
            <w:proofErr w:type="spellStart"/>
            <w:r>
              <w:rPr>
                <w:rFonts w:asciiTheme="minorBidi" w:hAnsiTheme="minorBidi"/>
                <w:sz w:val="20"/>
                <w:szCs w:val="20"/>
              </w:rPr>
              <w:t>Ahoti</w:t>
            </w:r>
            <w:proofErr w:type="spellEnd"/>
            <w:r>
              <w:rPr>
                <w:rFonts w:asciiTheme="minorBidi" w:hAnsiTheme="minorBidi"/>
                <w:sz w:val="20"/>
                <w:szCs w:val="20"/>
              </w:rPr>
              <w:t xml:space="preserve"> assisted over 20 </w:t>
            </w:r>
            <w:r w:rsidR="001E4D37">
              <w:rPr>
                <w:rFonts w:asciiTheme="minorBidi" w:hAnsiTheme="minorBidi"/>
                <w:sz w:val="20"/>
                <w:szCs w:val="20"/>
              </w:rPr>
              <w:t xml:space="preserve">evacuee </w:t>
            </w:r>
            <w:r>
              <w:rPr>
                <w:rFonts w:asciiTheme="minorBidi" w:hAnsiTheme="minorBidi"/>
                <w:sz w:val="20"/>
                <w:szCs w:val="20"/>
              </w:rPr>
              <w:t xml:space="preserve">families from the </w:t>
            </w:r>
            <w:r w:rsidR="005B10D8">
              <w:rPr>
                <w:rFonts w:asciiTheme="minorBidi" w:hAnsiTheme="minorBidi"/>
                <w:sz w:val="20"/>
                <w:szCs w:val="20"/>
              </w:rPr>
              <w:t>N</w:t>
            </w:r>
            <w:r>
              <w:rPr>
                <w:rFonts w:asciiTheme="minorBidi" w:hAnsiTheme="minorBidi"/>
                <w:sz w:val="20"/>
                <w:szCs w:val="20"/>
              </w:rPr>
              <w:t xml:space="preserve">orth and </w:t>
            </w:r>
            <w:r w:rsidR="005B10D8">
              <w:rPr>
                <w:rFonts w:asciiTheme="minorBidi" w:hAnsiTheme="minorBidi"/>
                <w:sz w:val="20"/>
                <w:szCs w:val="20"/>
              </w:rPr>
              <w:t>South</w:t>
            </w:r>
            <w:r w:rsidR="00764F24">
              <w:rPr>
                <w:rFonts w:asciiTheme="minorBidi" w:hAnsiTheme="minorBidi"/>
                <w:sz w:val="20"/>
                <w:szCs w:val="20"/>
              </w:rPr>
              <w:t xml:space="preserve"> who had been </w:t>
            </w:r>
            <w:r>
              <w:rPr>
                <w:rFonts w:asciiTheme="minorBidi" w:hAnsiTheme="minorBidi"/>
                <w:sz w:val="20"/>
                <w:szCs w:val="20"/>
              </w:rPr>
              <w:t>housed in hotels in South Tel Aviv, providing them with food and humanitarian supplies.</w:t>
            </w:r>
          </w:p>
          <w:p w14:paraId="4E00DE9D" w14:textId="608ADC18" w:rsidR="00BD0759" w:rsidRDefault="00BD0759" w:rsidP="00BD0759">
            <w:pPr>
              <w:pStyle w:val="ListParagraph"/>
              <w:numPr>
                <w:ilvl w:val="0"/>
                <w:numId w:val="14"/>
              </w:numPr>
              <w:bidi w:val="0"/>
              <w:spacing w:line="276" w:lineRule="auto"/>
              <w:jc w:val="both"/>
              <w:rPr>
                <w:rFonts w:asciiTheme="minorBidi" w:hAnsiTheme="minorBidi"/>
                <w:sz w:val="20"/>
                <w:szCs w:val="20"/>
              </w:rPr>
            </w:pPr>
            <w:r>
              <w:rPr>
                <w:rFonts w:asciiTheme="minorBidi" w:hAnsiTheme="minorBidi"/>
                <w:sz w:val="20"/>
                <w:szCs w:val="20"/>
              </w:rPr>
              <w:t xml:space="preserve">As a result of </w:t>
            </w:r>
            <w:r w:rsidR="001E4D37">
              <w:rPr>
                <w:rFonts w:asciiTheme="minorBidi" w:hAnsiTheme="minorBidi"/>
                <w:sz w:val="20"/>
                <w:szCs w:val="20"/>
              </w:rPr>
              <w:t>a</w:t>
            </w:r>
            <w:r>
              <w:rPr>
                <w:rFonts w:asciiTheme="minorBidi" w:hAnsiTheme="minorBidi"/>
                <w:sz w:val="20"/>
                <w:szCs w:val="20"/>
              </w:rPr>
              <w:t xml:space="preserve"> public campaign led by </w:t>
            </w:r>
            <w:proofErr w:type="spellStart"/>
            <w:r>
              <w:rPr>
                <w:rFonts w:asciiTheme="minorBidi" w:hAnsiTheme="minorBidi"/>
                <w:sz w:val="20"/>
                <w:szCs w:val="20"/>
              </w:rPr>
              <w:t>Ahoti</w:t>
            </w:r>
            <w:proofErr w:type="spellEnd"/>
            <w:r>
              <w:rPr>
                <w:rFonts w:asciiTheme="minorBidi" w:hAnsiTheme="minorBidi"/>
                <w:sz w:val="20"/>
                <w:szCs w:val="20"/>
              </w:rPr>
              <w:t xml:space="preserve"> on the issue of air pollution at the New Central Bus Station, air monitoring stations were set up in April 2023 in</w:t>
            </w:r>
            <w:r w:rsidR="001E4D37">
              <w:rPr>
                <w:rFonts w:asciiTheme="minorBidi" w:hAnsiTheme="minorBidi"/>
                <w:sz w:val="20"/>
                <w:szCs w:val="20"/>
              </w:rPr>
              <w:t xml:space="preserve"> nearby</w:t>
            </w:r>
            <w:r>
              <w:rPr>
                <w:rFonts w:asciiTheme="minorBidi" w:hAnsiTheme="minorBidi"/>
                <w:sz w:val="20"/>
                <w:szCs w:val="20"/>
              </w:rPr>
              <w:t xml:space="preserve"> schools. However, in February 2024, the municipality informed the parents of children at a local elementary school of its decision to remove the school’s air monitoring station. </w:t>
            </w:r>
            <w:proofErr w:type="spellStart"/>
            <w:r>
              <w:rPr>
                <w:rFonts w:asciiTheme="minorBidi" w:hAnsiTheme="minorBidi"/>
                <w:sz w:val="20"/>
                <w:szCs w:val="20"/>
              </w:rPr>
              <w:t>Ahoti</w:t>
            </w:r>
            <w:proofErr w:type="spellEnd"/>
            <w:r>
              <w:rPr>
                <w:rFonts w:asciiTheme="minorBidi" w:hAnsiTheme="minorBidi"/>
                <w:sz w:val="20"/>
                <w:szCs w:val="20"/>
              </w:rPr>
              <w:t xml:space="preserve"> is currently assisting residents in their fight against this decision, which has yet to be implemented.</w:t>
            </w:r>
          </w:p>
          <w:p w14:paraId="7657B3AD" w14:textId="1261E18A" w:rsidR="00BD0759" w:rsidRPr="00F67206" w:rsidRDefault="00BD0759" w:rsidP="00BD0759">
            <w:pPr>
              <w:pStyle w:val="ListParagraph"/>
              <w:numPr>
                <w:ilvl w:val="0"/>
                <w:numId w:val="14"/>
              </w:numPr>
              <w:bidi w:val="0"/>
              <w:spacing w:line="276" w:lineRule="auto"/>
              <w:jc w:val="both"/>
              <w:rPr>
                <w:rFonts w:asciiTheme="minorBidi" w:hAnsiTheme="minorBidi"/>
                <w:sz w:val="20"/>
                <w:szCs w:val="20"/>
              </w:rPr>
            </w:pPr>
            <w:proofErr w:type="spellStart"/>
            <w:r>
              <w:rPr>
                <w:rFonts w:asciiTheme="minorBidi" w:hAnsiTheme="minorBidi"/>
                <w:sz w:val="20"/>
                <w:szCs w:val="20"/>
              </w:rPr>
              <w:t>Ahoti</w:t>
            </w:r>
            <w:proofErr w:type="spellEnd"/>
            <w:r>
              <w:rPr>
                <w:rFonts w:asciiTheme="minorBidi" w:hAnsiTheme="minorBidi"/>
                <w:sz w:val="20"/>
                <w:szCs w:val="20"/>
              </w:rPr>
              <w:t>, together with 38 other human rights organizations operating in various fields</w:t>
            </w:r>
            <w:r w:rsidR="00A6553B">
              <w:rPr>
                <w:rFonts w:asciiTheme="minorBidi" w:hAnsiTheme="minorBidi"/>
                <w:sz w:val="20"/>
                <w:szCs w:val="20"/>
              </w:rPr>
              <w:t>,</w:t>
            </w:r>
            <w:r>
              <w:rPr>
                <w:rFonts w:asciiTheme="minorBidi" w:hAnsiTheme="minorBidi"/>
                <w:sz w:val="20"/>
                <w:szCs w:val="20"/>
              </w:rPr>
              <w:t xml:space="preserve"> were added as amici curiae to a petition </w:t>
            </w:r>
            <w:r w:rsidR="00A6553B">
              <w:rPr>
                <w:rFonts w:asciiTheme="minorBidi" w:hAnsiTheme="minorBidi"/>
                <w:sz w:val="20"/>
                <w:szCs w:val="20"/>
              </w:rPr>
              <w:t>to</w:t>
            </w:r>
            <w:r>
              <w:rPr>
                <w:rFonts w:asciiTheme="minorBidi" w:hAnsiTheme="minorBidi"/>
                <w:sz w:val="20"/>
                <w:szCs w:val="20"/>
              </w:rPr>
              <w:t xml:space="preserve"> the High Court of Justice by the Association of Civil Rights in Israel opposing the amendment to the Basic Law: The Judiciary. The petition was filed in August 2023. In an 8 to 7 majority decision, the High Court of Justice ruled against the amendment.</w:t>
            </w:r>
            <w:r w:rsidR="00A6553B">
              <w:rPr>
                <w:rFonts w:asciiTheme="minorBidi" w:hAnsiTheme="minorBidi"/>
                <w:sz w:val="20"/>
                <w:szCs w:val="20"/>
              </w:rPr>
              <w:t xml:space="preserve"> </w:t>
            </w:r>
            <w:r>
              <w:rPr>
                <w:rFonts w:asciiTheme="minorBidi" w:hAnsiTheme="minorBidi"/>
                <w:sz w:val="20"/>
                <w:szCs w:val="20"/>
              </w:rPr>
              <w:t>This collaboration resulted in significant outcomes for Israeli society, as the proposed amendment would have granted the government unlimited power, potentially harming the</w:t>
            </w:r>
            <w:r w:rsidR="001E4D37">
              <w:rPr>
                <w:rFonts w:asciiTheme="minorBidi" w:hAnsiTheme="minorBidi"/>
                <w:sz w:val="20"/>
                <w:szCs w:val="20"/>
              </w:rPr>
              <w:t xml:space="preserve"> </w:t>
            </w:r>
            <w:r>
              <w:rPr>
                <w:rFonts w:asciiTheme="minorBidi" w:hAnsiTheme="minorBidi"/>
                <w:sz w:val="20"/>
                <w:szCs w:val="20"/>
              </w:rPr>
              <w:t>rights of many group</w:t>
            </w:r>
            <w:r w:rsidR="001E4D37">
              <w:rPr>
                <w:rFonts w:asciiTheme="minorBidi" w:hAnsiTheme="minorBidi"/>
                <w:sz w:val="20"/>
                <w:szCs w:val="20"/>
              </w:rPr>
              <w:t xml:space="preserve">s, </w:t>
            </w:r>
            <w:r>
              <w:rPr>
                <w:rFonts w:asciiTheme="minorBidi" w:hAnsiTheme="minorBidi"/>
                <w:sz w:val="20"/>
                <w:szCs w:val="20"/>
              </w:rPr>
              <w:t>including women and marginalized communities.</w:t>
            </w:r>
          </w:p>
          <w:p w14:paraId="3EBA803B" w14:textId="77777777" w:rsidR="00CF72D1" w:rsidRPr="009B3854" w:rsidRDefault="00CF72D1" w:rsidP="00BF6A13">
            <w:pPr>
              <w:pStyle w:val="ListParagraph"/>
              <w:spacing w:line="276" w:lineRule="auto"/>
              <w:rPr>
                <w:rFonts w:asciiTheme="minorBidi" w:hAnsiTheme="minorBidi"/>
                <w:sz w:val="20"/>
                <w:szCs w:val="20"/>
                <w:rtl/>
              </w:rPr>
            </w:pPr>
          </w:p>
          <w:p w14:paraId="13D634CC" w14:textId="77777777" w:rsidR="001B6D43" w:rsidRDefault="0049067C" w:rsidP="00536B9A">
            <w:pPr>
              <w:bidi w:val="0"/>
              <w:spacing w:line="276" w:lineRule="auto"/>
              <w:jc w:val="both"/>
              <w:rPr>
                <w:rFonts w:asciiTheme="minorBidi" w:eastAsia="Times New Roman" w:hAnsiTheme="minorBidi" w:cs="Arial"/>
                <w:sz w:val="20"/>
                <w:szCs w:val="20"/>
              </w:rPr>
            </w:pPr>
            <w:r w:rsidRPr="00191BFA">
              <w:rPr>
                <w:rFonts w:asciiTheme="minorBidi" w:eastAsia="Times New Roman" w:hAnsiTheme="minorBidi" w:cs="Arial"/>
                <w:sz w:val="20"/>
                <w:szCs w:val="20"/>
              </w:rPr>
              <w:t>Outputs:</w:t>
            </w:r>
          </w:p>
          <w:p w14:paraId="4061E498" w14:textId="26DBDC3C" w:rsidR="00A6553B" w:rsidRDefault="00A6553B" w:rsidP="00A6553B">
            <w:pPr>
              <w:pStyle w:val="ListParagraph"/>
              <w:numPr>
                <w:ilvl w:val="0"/>
                <w:numId w:val="15"/>
              </w:numPr>
              <w:bidi w:val="0"/>
              <w:spacing w:line="276" w:lineRule="auto"/>
              <w:jc w:val="both"/>
              <w:rPr>
                <w:rFonts w:asciiTheme="minorBidi" w:hAnsiTheme="minorBidi"/>
                <w:sz w:val="20"/>
                <w:szCs w:val="20"/>
              </w:rPr>
            </w:pPr>
            <w:proofErr w:type="spellStart"/>
            <w:r>
              <w:rPr>
                <w:rFonts w:asciiTheme="minorBidi" w:hAnsiTheme="minorBidi"/>
                <w:sz w:val="20"/>
                <w:szCs w:val="20"/>
              </w:rPr>
              <w:t>Ahoti</w:t>
            </w:r>
            <w:proofErr w:type="spellEnd"/>
            <w:r>
              <w:rPr>
                <w:rFonts w:asciiTheme="minorBidi" w:hAnsiTheme="minorBidi"/>
                <w:sz w:val="20"/>
                <w:szCs w:val="20"/>
              </w:rPr>
              <w:t xml:space="preserve"> published two issues of its journal, </w:t>
            </w:r>
            <w:proofErr w:type="spellStart"/>
            <w:r>
              <w:rPr>
                <w:rFonts w:asciiTheme="minorBidi" w:hAnsiTheme="minorBidi"/>
                <w:sz w:val="20"/>
                <w:szCs w:val="20"/>
              </w:rPr>
              <w:t>Hakivun</w:t>
            </w:r>
            <w:proofErr w:type="spellEnd"/>
            <w:r>
              <w:rPr>
                <w:rFonts w:asciiTheme="minorBidi" w:hAnsiTheme="minorBidi"/>
                <w:sz w:val="20"/>
                <w:szCs w:val="20"/>
              </w:rPr>
              <w:t xml:space="preserve"> </w:t>
            </w:r>
            <w:proofErr w:type="spellStart"/>
            <w:r>
              <w:rPr>
                <w:rFonts w:asciiTheme="minorBidi" w:hAnsiTheme="minorBidi"/>
                <w:sz w:val="20"/>
                <w:szCs w:val="20"/>
              </w:rPr>
              <w:t>Mizrach</w:t>
            </w:r>
            <w:proofErr w:type="spellEnd"/>
            <w:r>
              <w:rPr>
                <w:rFonts w:asciiTheme="minorBidi" w:hAnsiTheme="minorBidi"/>
                <w:sz w:val="20"/>
                <w:szCs w:val="20"/>
              </w:rPr>
              <w:t xml:space="preserve">. The first focused on the fight against the reckless distribution of weapons (a cause that </w:t>
            </w:r>
            <w:proofErr w:type="spellStart"/>
            <w:r>
              <w:rPr>
                <w:rFonts w:asciiTheme="minorBidi" w:hAnsiTheme="minorBidi"/>
                <w:sz w:val="20"/>
                <w:szCs w:val="20"/>
              </w:rPr>
              <w:t>Ahoti</w:t>
            </w:r>
            <w:proofErr w:type="spellEnd"/>
            <w:r>
              <w:rPr>
                <w:rFonts w:asciiTheme="minorBidi" w:hAnsiTheme="minorBidi"/>
                <w:sz w:val="20"/>
                <w:szCs w:val="20"/>
              </w:rPr>
              <w:t xml:space="preserve"> is involved in as part of the Gun on the Kitchen Table coalition, which is supported by </w:t>
            </w:r>
            <w:r w:rsidR="005B10D8">
              <w:rPr>
                <w:rFonts w:asciiTheme="minorBidi" w:hAnsiTheme="minorBidi"/>
                <w:sz w:val="20"/>
                <w:szCs w:val="20"/>
              </w:rPr>
              <w:t xml:space="preserve">the </w:t>
            </w:r>
            <w:r>
              <w:rPr>
                <w:rFonts w:asciiTheme="minorBidi" w:hAnsiTheme="minorBidi"/>
                <w:sz w:val="20"/>
                <w:szCs w:val="20"/>
              </w:rPr>
              <w:t>NIF). The second issue was published following the outbreak of the war</w:t>
            </w:r>
            <w:r w:rsidR="005B10D8">
              <w:rPr>
                <w:rFonts w:asciiTheme="minorBidi" w:hAnsiTheme="minorBidi"/>
                <w:sz w:val="20"/>
                <w:szCs w:val="20"/>
              </w:rPr>
              <w:t xml:space="preserve">, which </w:t>
            </w:r>
            <w:r>
              <w:rPr>
                <w:rFonts w:asciiTheme="minorBidi" w:hAnsiTheme="minorBidi"/>
                <w:sz w:val="20"/>
                <w:szCs w:val="20"/>
              </w:rPr>
              <w:t>addresses topics related to the war and neglect.</w:t>
            </w:r>
          </w:p>
          <w:p w14:paraId="7C76B561" w14:textId="5B9CA07E" w:rsidR="00A6553B" w:rsidRDefault="00A6553B" w:rsidP="00A6553B">
            <w:pPr>
              <w:pStyle w:val="ListParagraph"/>
              <w:numPr>
                <w:ilvl w:val="0"/>
                <w:numId w:val="15"/>
              </w:numPr>
              <w:bidi w:val="0"/>
              <w:spacing w:line="276" w:lineRule="auto"/>
              <w:jc w:val="both"/>
              <w:rPr>
                <w:rFonts w:asciiTheme="minorBidi" w:hAnsiTheme="minorBidi"/>
                <w:sz w:val="20"/>
                <w:szCs w:val="20"/>
              </w:rPr>
            </w:pPr>
            <w:r>
              <w:rPr>
                <w:rFonts w:asciiTheme="minorBidi" w:hAnsiTheme="minorBidi"/>
                <w:sz w:val="20"/>
                <w:szCs w:val="20"/>
              </w:rPr>
              <w:t>The “</w:t>
            </w:r>
            <w:proofErr w:type="spellStart"/>
            <w:r>
              <w:rPr>
                <w:rFonts w:asciiTheme="minorBidi" w:hAnsiTheme="minorBidi"/>
                <w:sz w:val="20"/>
                <w:szCs w:val="20"/>
              </w:rPr>
              <w:t>Libi</w:t>
            </w:r>
            <w:proofErr w:type="spellEnd"/>
            <w:r>
              <w:rPr>
                <w:rFonts w:asciiTheme="minorBidi" w:hAnsiTheme="minorBidi"/>
                <w:sz w:val="20"/>
                <w:szCs w:val="20"/>
              </w:rPr>
              <w:t xml:space="preserve"> </w:t>
            </w:r>
            <w:proofErr w:type="spellStart"/>
            <w:r>
              <w:rPr>
                <w:rFonts w:asciiTheme="minorBidi" w:hAnsiTheme="minorBidi"/>
                <w:sz w:val="20"/>
                <w:szCs w:val="20"/>
              </w:rPr>
              <w:t>Bamizrach</w:t>
            </w:r>
            <w:proofErr w:type="spellEnd"/>
            <w:r>
              <w:rPr>
                <w:rFonts w:asciiTheme="minorBidi" w:hAnsiTheme="minorBidi"/>
                <w:sz w:val="20"/>
                <w:szCs w:val="20"/>
              </w:rPr>
              <w:t xml:space="preserve">” (“My </w:t>
            </w:r>
            <w:r w:rsidR="001E4D37">
              <w:rPr>
                <w:rFonts w:asciiTheme="minorBidi" w:hAnsiTheme="minorBidi"/>
                <w:sz w:val="20"/>
                <w:szCs w:val="20"/>
              </w:rPr>
              <w:t>H</w:t>
            </w:r>
            <w:r>
              <w:rPr>
                <w:rFonts w:asciiTheme="minorBidi" w:hAnsiTheme="minorBidi"/>
                <w:sz w:val="20"/>
                <w:szCs w:val="20"/>
              </w:rPr>
              <w:t xml:space="preserve">eart is in the East”) festival took place on 18-21 December 2023. Initially, the security situation and the fighting in Gaza raised doubts about the feasibility of holding the festival, which had originally been scheduled for November. However, together with the </w:t>
            </w:r>
            <w:proofErr w:type="spellStart"/>
            <w:r>
              <w:rPr>
                <w:rFonts w:asciiTheme="minorBidi" w:hAnsiTheme="minorBidi"/>
                <w:sz w:val="20"/>
                <w:szCs w:val="20"/>
              </w:rPr>
              <w:t>Arus</w:t>
            </w:r>
            <w:proofErr w:type="spellEnd"/>
            <w:r>
              <w:rPr>
                <w:rFonts w:asciiTheme="minorBidi" w:hAnsiTheme="minorBidi"/>
                <w:sz w:val="20"/>
                <w:szCs w:val="20"/>
              </w:rPr>
              <w:t xml:space="preserve"> al-Bahr organization, </w:t>
            </w:r>
            <w:proofErr w:type="spellStart"/>
            <w:r>
              <w:rPr>
                <w:rFonts w:asciiTheme="minorBidi" w:hAnsiTheme="minorBidi"/>
                <w:sz w:val="20"/>
                <w:szCs w:val="20"/>
              </w:rPr>
              <w:t>Ahoti</w:t>
            </w:r>
            <w:proofErr w:type="spellEnd"/>
            <w:r>
              <w:rPr>
                <w:rFonts w:asciiTheme="minorBidi" w:hAnsiTheme="minorBidi"/>
                <w:sz w:val="20"/>
                <w:szCs w:val="20"/>
              </w:rPr>
              <w:t xml:space="preserve"> shifted the focus of the festival to Jewish-Arab culture, emphasizing the </w:t>
            </w:r>
            <w:r w:rsidR="001E4D37">
              <w:rPr>
                <w:rFonts w:asciiTheme="minorBidi" w:hAnsiTheme="minorBidi"/>
                <w:sz w:val="20"/>
                <w:szCs w:val="20"/>
              </w:rPr>
              <w:t xml:space="preserve">particular </w:t>
            </w:r>
            <w:r>
              <w:rPr>
                <w:rFonts w:asciiTheme="minorBidi" w:hAnsiTheme="minorBidi"/>
                <w:sz w:val="20"/>
                <w:szCs w:val="20"/>
              </w:rPr>
              <w:t>importance of such a theme</w:t>
            </w:r>
            <w:r w:rsidR="001E4D37">
              <w:rPr>
                <w:rFonts w:asciiTheme="minorBidi" w:hAnsiTheme="minorBidi"/>
                <w:sz w:val="20"/>
                <w:szCs w:val="20"/>
              </w:rPr>
              <w:t xml:space="preserve"> </w:t>
            </w:r>
            <w:r>
              <w:rPr>
                <w:rFonts w:asciiTheme="minorBidi" w:hAnsiTheme="minorBidi"/>
                <w:sz w:val="20"/>
                <w:szCs w:val="20"/>
              </w:rPr>
              <w:t>during wartime. The festival took place in four different locations in Tel Aviv over four days and featured original productions in Hebrew and Arabic. The festival attracted a large audience and received significant media coverage.</w:t>
            </w:r>
          </w:p>
          <w:p w14:paraId="66BAB4C9" w14:textId="07C18ABA" w:rsidR="00A6553B" w:rsidRDefault="00A6553B" w:rsidP="00A6553B">
            <w:pPr>
              <w:pStyle w:val="ListParagraph"/>
              <w:numPr>
                <w:ilvl w:val="0"/>
                <w:numId w:val="15"/>
              </w:numPr>
              <w:bidi w:val="0"/>
              <w:spacing w:line="276" w:lineRule="auto"/>
              <w:jc w:val="both"/>
              <w:rPr>
                <w:rFonts w:asciiTheme="minorBidi" w:hAnsiTheme="minorBidi"/>
                <w:sz w:val="20"/>
                <w:szCs w:val="20"/>
              </w:rPr>
            </w:pPr>
            <w:r>
              <w:rPr>
                <w:rFonts w:asciiTheme="minorBidi" w:hAnsiTheme="minorBidi"/>
                <w:sz w:val="20"/>
                <w:szCs w:val="20"/>
              </w:rPr>
              <w:t xml:space="preserve">As part of the project to engage with the Palestinian narrative, </w:t>
            </w:r>
            <w:proofErr w:type="spellStart"/>
            <w:r>
              <w:rPr>
                <w:rFonts w:asciiTheme="minorBidi" w:hAnsiTheme="minorBidi"/>
                <w:sz w:val="20"/>
                <w:szCs w:val="20"/>
              </w:rPr>
              <w:t>Ahoti</w:t>
            </w:r>
            <w:proofErr w:type="spellEnd"/>
            <w:r>
              <w:rPr>
                <w:rFonts w:asciiTheme="minorBidi" w:hAnsiTheme="minorBidi"/>
                <w:sz w:val="20"/>
                <w:szCs w:val="20"/>
              </w:rPr>
              <w:t xml:space="preserve"> organized two tours this year. The first was to Rahat, where 20 women from South Tel Aviv visited the head of the Rahat council </w:t>
            </w:r>
            <w:r>
              <w:rPr>
                <w:rFonts w:asciiTheme="minorBidi" w:hAnsiTheme="minorBidi"/>
                <w:sz w:val="20"/>
                <w:szCs w:val="20"/>
              </w:rPr>
              <w:lastRenderedPageBreak/>
              <w:t xml:space="preserve">and met with 30 Bedouin women residents of Rahat. The second tour was to Lod and involved 20 women from South Tel Aviv and 20 Palestinian women social activists from Lod, </w:t>
            </w:r>
            <w:r w:rsidR="001E4D37">
              <w:rPr>
                <w:rFonts w:asciiTheme="minorBidi" w:hAnsiTheme="minorBidi"/>
                <w:sz w:val="20"/>
                <w:szCs w:val="20"/>
              </w:rPr>
              <w:t>as well as local civil society organizations. These tours are a gateway to fostering collaboration between these communities.</w:t>
            </w:r>
          </w:p>
          <w:p w14:paraId="33F78FFB" w14:textId="1A5931E4" w:rsidR="001E4D37" w:rsidRPr="00A6553B" w:rsidRDefault="001E4D37" w:rsidP="001E4D37">
            <w:pPr>
              <w:pStyle w:val="ListParagraph"/>
              <w:numPr>
                <w:ilvl w:val="0"/>
                <w:numId w:val="15"/>
              </w:numPr>
              <w:bidi w:val="0"/>
              <w:spacing w:line="276" w:lineRule="auto"/>
              <w:jc w:val="both"/>
              <w:rPr>
                <w:rFonts w:asciiTheme="minorBidi" w:hAnsiTheme="minorBidi"/>
                <w:sz w:val="20"/>
                <w:szCs w:val="20"/>
              </w:rPr>
            </w:pPr>
            <w:proofErr w:type="spellStart"/>
            <w:r>
              <w:rPr>
                <w:rFonts w:asciiTheme="minorBidi" w:hAnsiTheme="minorBidi"/>
                <w:sz w:val="20"/>
                <w:szCs w:val="20"/>
              </w:rPr>
              <w:t>Ahoti</w:t>
            </w:r>
            <w:proofErr w:type="spellEnd"/>
            <w:r>
              <w:rPr>
                <w:rFonts w:asciiTheme="minorBidi" w:hAnsiTheme="minorBidi"/>
                <w:sz w:val="20"/>
                <w:szCs w:val="20"/>
              </w:rPr>
              <w:t xml:space="preserve"> is actively working to renew the struggle against the detention of migrant worker mothers and their children born in Israel and against attempts to deport them due to a resurgence of arrests by the immigration police. At the start of 2024, </w:t>
            </w:r>
            <w:proofErr w:type="spellStart"/>
            <w:r>
              <w:rPr>
                <w:rFonts w:asciiTheme="minorBidi" w:hAnsiTheme="minorBidi"/>
                <w:sz w:val="20"/>
                <w:szCs w:val="20"/>
              </w:rPr>
              <w:t>Ahoti</w:t>
            </w:r>
            <w:proofErr w:type="spellEnd"/>
            <w:r>
              <w:rPr>
                <w:rFonts w:asciiTheme="minorBidi" w:hAnsiTheme="minorBidi"/>
                <w:sz w:val="20"/>
                <w:szCs w:val="20"/>
              </w:rPr>
              <w:t xml:space="preserve"> played a leading role in </w:t>
            </w:r>
            <w:r w:rsidR="005B10D8">
              <w:rPr>
                <w:rFonts w:asciiTheme="minorBidi" w:hAnsiTheme="minorBidi"/>
                <w:sz w:val="20"/>
                <w:szCs w:val="20"/>
              </w:rPr>
              <w:t>organizing</w:t>
            </w:r>
            <w:r>
              <w:rPr>
                <w:rFonts w:asciiTheme="minorBidi" w:hAnsiTheme="minorBidi"/>
                <w:sz w:val="20"/>
                <w:szCs w:val="20"/>
              </w:rPr>
              <w:t xml:space="preserve"> a protest on this issue and participated in dozens of discussions in the Knesset on this topic.</w:t>
            </w:r>
          </w:p>
          <w:p w14:paraId="134D3D44" w14:textId="65A010C1" w:rsidR="00E669A2" w:rsidRPr="00191BFA" w:rsidRDefault="00E669A2" w:rsidP="001E4D37">
            <w:pPr>
              <w:pStyle w:val="ListParagraph"/>
              <w:spacing w:line="276" w:lineRule="auto"/>
              <w:ind w:left="360"/>
              <w:jc w:val="both"/>
              <w:rPr>
                <w:rFonts w:asciiTheme="minorBidi" w:hAnsiTheme="minorBidi"/>
                <w:sz w:val="20"/>
                <w:szCs w:val="20"/>
                <w:rtl/>
              </w:rPr>
            </w:pPr>
          </w:p>
        </w:tc>
      </w:tr>
      <w:tr w:rsidR="0049067C" w:rsidRPr="00733B94" w14:paraId="3C57D951" w14:textId="77777777" w:rsidTr="007B2CCA">
        <w:tc>
          <w:tcPr>
            <w:tcW w:w="9736" w:type="dxa"/>
            <w:gridSpan w:val="8"/>
          </w:tcPr>
          <w:p w14:paraId="0C3A693C" w14:textId="6637F838" w:rsidR="008A1D07" w:rsidRDefault="0049067C" w:rsidP="00536B9A">
            <w:pPr>
              <w:bidi w:val="0"/>
              <w:spacing w:line="276" w:lineRule="auto"/>
              <w:jc w:val="both"/>
              <w:rPr>
                <w:rFonts w:asciiTheme="minorBidi" w:hAnsiTheme="minorBidi"/>
                <w:b/>
                <w:bCs/>
                <w:sz w:val="20"/>
                <w:szCs w:val="20"/>
              </w:rPr>
            </w:pPr>
            <w:proofErr w:type="gramStart"/>
            <w:r w:rsidRPr="00E47EA7">
              <w:rPr>
                <w:rFonts w:asciiTheme="minorBidi" w:hAnsiTheme="minorBidi"/>
                <w:sz w:val="20"/>
                <w:szCs w:val="20"/>
              </w:rPr>
              <w:lastRenderedPageBreak/>
              <w:t>Particular</w:t>
            </w:r>
            <w:r w:rsidRPr="00E47EA7">
              <w:rPr>
                <w:rFonts w:asciiTheme="minorBidi" w:hAnsiTheme="minorBidi"/>
                <w:b/>
                <w:bCs/>
                <w:sz w:val="20"/>
                <w:szCs w:val="20"/>
              </w:rPr>
              <w:t xml:space="preserve"> </w:t>
            </w:r>
            <w:r w:rsidRPr="00E47EA7">
              <w:rPr>
                <w:rFonts w:asciiTheme="minorBidi" w:hAnsiTheme="minorBidi"/>
                <w:b/>
                <w:bCs/>
                <w:sz w:val="20"/>
                <w:szCs w:val="20"/>
                <w:u w:val="single"/>
              </w:rPr>
              <w:t>challenges</w:t>
            </w:r>
            <w:proofErr w:type="gramEnd"/>
            <w:r w:rsidRPr="00E47EA7">
              <w:rPr>
                <w:rFonts w:asciiTheme="minorBidi" w:hAnsiTheme="minorBidi"/>
                <w:b/>
                <w:bCs/>
                <w:sz w:val="20"/>
                <w:szCs w:val="20"/>
              </w:rPr>
              <w:t xml:space="preserve"> and/or significant program or organizational </w:t>
            </w:r>
            <w:r w:rsidRPr="00E47EA7">
              <w:rPr>
                <w:rFonts w:asciiTheme="minorBidi" w:hAnsiTheme="minorBidi"/>
                <w:b/>
                <w:bCs/>
                <w:sz w:val="20"/>
                <w:szCs w:val="20"/>
                <w:u w:val="single"/>
              </w:rPr>
              <w:t>changes</w:t>
            </w:r>
            <w:r w:rsidRPr="00E47EA7">
              <w:rPr>
                <w:rFonts w:asciiTheme="minorBidi" w:hAnsiTheme="minorBidi"/>
                <w:b/>
                <w:bCs/>
                <w:sz w:val="20"/>
                <w:szCs w:val="20"/>
              </w:rPr>
              <w:t>:</w:t>
            </w:r>
          </w:p>
          <w:p w14:paraId="38A3D13C" w14:textId="77777777" w:rsidR="001E4D37" w:rsidRDefault="001E4D37" w:rsidP="001E4D37">
            <w:pPr>
              <w:bidi w:val="0"/>
              <w:spacing w:line="276" w:lineRule="auto"/>
              <w:jc w:val="both"/>
              <w:rPr>
                <w:rFonts w:asciiTheme="minorBidi" w:hAnsiTheme="minorBidi"/>
                <w:b/>
                <w:bCs/>
                <w:sz w:val="20"/>
                <w:szCs w:val="20"/>
              </w:rPr>
            </w:pPr>
          </w:p>
          <w:p w14:paraId="0613339C" w14:textId="6ADBA8FB" w:rsidR="001E4D37" w:rsidRPr="001E4D37" w:rsidRDefault="001E4D37" w:rsidP="001E4D37">
            <w:pPr>
              <w:bidi w:val="0"/>
              <w:spacing w:line="276" w:lineRule="auto"/>
              <w:jc w:val="both"/>
              <w:rPr>
                <w:rFonts w:asciiTheme="minorBidi" w:hAnsiTheme="minorBidi"/>
                <w:sz w:val="20"/>
                <w:szCs w:val="20"/>
              </w:rPr>
            </w:pPr>
            <w:r w:rsidRPr="001E4D37">
              <w:rPr>
                <w:rFonts w:asciiTheme="minorBidi" w:hAnsiTheme="minorBidi"/>
                <w:sz w:val="20"/>
                <w:szCs w:val="20"/>
              </w:rPr>
              <w:t xml:space="preserve">This year, a key challenge facing the organization is </w:t>
            </w:r>
            <w:r w:rsidR="005B10D8">
              <w:rPr>
                <w:rFonts w:asciiTheme="minorBidi" w:hAnsiTheme="minorBidi"/>
                <w:sz w:val="20"/>
                <w:szCs w:val="20"/>
              </w:rPr>
              <w:t xml:space="preserve">the </w:t>
            </w:r>
            <w:r w:rsidRPr="001E4D37">
              <w:rPr>
                <w:rFonts w:asciiTheme="minorBidi" w:hAnsiTheme="minorBidi"/>
                <w:sz w:val="20"/>
                <w:szCs w:val="20"/>
              </w:rPr>
              <w:t xml:space="preserve">strategic focus between all its activities and areas of interest. Another challenge is that, following the outbreak of war, </w:t>
            </w:r>
            <w:proofErr w:type="spellStart"/>
            <w:r w:rsidRPr="001E4D37">
              <w:rPr>
                <w:rFonts w:asciiTheme="minorBidi" w:hAnsiTheme="minorBidi"/>
                <w:sz w:val="20"/>
                <w:szCs w:val="20"/>
              </w:rPr>
              <w:t>Ahoti</w:t>
            </w:r>
            <w:proofErr w:type="spellEnd"/>
            <w:r w:rsidRPr="001E4D37">
              <w:rPr>
                <w:rFonts w:asciiTheme="minorBidi" w:hAnsiTheme="minorBidi"/>
                <w:sz w:val="20"/>
                <w:szCs w:val="20"/>
              </w:rPr>
              <w:t xml:space="preserve"> shifted its focus significantly toward promoting de-escalation and providing humanitarian assistance. As a result, the program to help women start small businesses has been temporarily </w:t>
            </w:r>
            <w:r>
              <w:rPr>
                <w:rFonts w:asciiTheme="minorBidi" w:hAnsiTheme="minorBidi"/>
                <w:sz w:val="20"/>
                <w:szCs w:val="20"/>
              </w:rPr>
              <w:t>put on ice</w:t>
            </w:r>
            <w:r w:rsidRPr="001E4D37">
              <w:rPr>
                <w:rFonts w:asciiTheme="minorBidi" w:hAnsiTheme="minorBidi"/>
                <w:sz w:val="20"/>
                <w:szCs w:val="20"/>
              </w:rPr>
              <w:t>.</w:t>
            </w:r>
          </w:p>
          <w:p w14:paraId="37E3E1BD" w14:textId="4113B847" w:rsidR="0049067C" w:rsidRPr="00E47EA7" w:rsidRDefault="0049067C" w:rsidP="00536B9A">
            <w:pPr>
              <w:bidi w:val="0"/>
              <w:spacing w:line="276" w:lineRule="auto"/>
              <w:jc w:val="both"/>
              <w:rPr>
                <w:rFonts w:asciiTheme="minorBidi" w:hAnsiTheme="minorBidi"/>
                <w:sz w:val="20"/>
                <w:szCs w:val="20"/>
              </w:rPr>
            </w:pPr>
          </w:p>
        </w:tc>
      </w:tr>
      <w:tr w:rsidR="0049067C" w:rsidRPr="00733B94" w14:paraId="5E6D1F4D" w14:textId="77777777" w:rsidTr="007B2CCA">
        <w:tc>
          <w:tcPr>
            <w:tcW w:w="9736" w:type="dxa"/>
            <w:gridSpan w:val="8"/>
          </w:tcPr>
          <w:p w14:paraId="1138C11C" w14:textId="77777777" w:rsidR="00F97ED2" w:rsidRPr="00E47EA7" w:rsidRDefault="0049067C" w:rsidP="00536B9A">
            <w:pPr>
              <w:spacing w:line="276" w:lineRule="auto"/>
              <w:jc w:val="right"/>
              <w:rPr>
                <w:rFonts w:asciiTheme="minorBidi" w:hAnsiTheme="minorBidi"/>
                <w:sz w:val="20"/>
                <w:szCs w:val="20"/>
              </w:rPr>
            </w:pPr>
            <w:r w:rsidRPr="00E47EA7">
              <w:rPr>
                <w:rFonts w:asciiTheme="minorBidi" w:hAnsiTheme="minorBidi"/>
                <w:b/>
                <w:bCs/>
                <w:sz w:val="20"/>
                <w:szCs w:val="20"/>
              </w:rPr>
              <w:t xml:space="preserve">2022 </w:t>
            </w:r>
            <w:r w:rsidRPr="00E47EA7">
              <w:rPr>
                <w:rFonts w:asciiTheme="minorBidi" w:hAnsiTheme="minorBidi"/>
                <w:b/>
                <w:bCs/>
                <w:sz w:val="20"/>
                <w:szCs w:val="20"/>
                <w:u w:val="single"/>
              </w:rPr>
              <w:t>Organizational</w:t>
            </w:r>
            <w:r w:rsidRPr="00E47EA7">
              <w:rPr>
                <w:rFonts w:asciiTheme="minorBidi" w:hAnsiTheme="minorBidi"/>
                <w:b/>
                <w:bCs/>
                <w:sz w:val="20"/>
                <w:szCs w:val="20"/>
              </w:rPr>
              <w:t xml:space="preserve"> income: </w:t>
            </w:r>
            <w:r w:rsidRPr="00E47EA7">
              <w:rPr>
                <w:rFonts w:asciiTheme="minorBidi" w:hAnsiTheme="minorBidi"/>
                <w:sz w:val="20"/>
                <w:szCs w:val="20"/>
              </w:rPr>
              <w:t>$3</w:t>
            </w:r>
            <w:r w:rsidR="00F97ED2" w:rsidRPr="00E47EA7">
              <w:rPr>
                <w:rFonts w:asciiTheme="minorBidi" w:hAnsiTheme="minorBidi"/>
                <w:sz w:val="20"/>
                <w:szCs w:val="20"/>
              </w:rPr>
              <w:t>06</w:t>
            </w:r>
            <w:r w:rsidRPr="00E47EA7">
              <w:rPr>
                <w:rFonts w:asciiTheme="minorBidi" w:hAnsiTheme="minorBidi"/>
                <w:sz w:val="20"/>
                <w:szCs w:val="20"/>
              </w:rPr>
              <w:t>,000</w:t>
            </w:r>
          </w:p>
          <w:p w14:paraId="495509FE" w14:textId="77777777" w:rsidR="00536B9A" w:rsidRPr="00E47EA7" w:rsidRDefault="0049067C" w:rsidP="00536B9A">
            <w:pPr>
              <w:spacing w:line="276" w:lineRule="auto"/>
              <w:jc w:val="right"/>
              <w:rPr>
                <w:rFonts w:asciiTheme="minorBidi" w:hAnsiTheme="minorBidi"/>
                <w:sz w:val="20"/>
                <w:szCs w:val="20"/>
              </w:rPr>
            </w:pPr>
            <w:r w:rsidRPr="00E47EA7">
              <w:rPr>
                <w:rFonts w:asciiTheme="minorBidi" w:hAnsiTheme="minorBidi"/>
                <w:b/>
                <w:bCs/>
                <w:sz w:val="20"/>
                <w:szCs w:val="20"/>
              </w:rPr>
              <w:t xml:space="preserve">2023 Expected </w:t>
            </w:r>
            <w:r w:rsidRPr="00E47EA7">
              <w:rPr>
                <w:rFonts w:asciiTheme="minorBidi" w:hAnsiTheme="minorBidi"/>
                <w:b/>
                <w:bCs/>
                <w:sz w:val="20"/>
                <w:szCs w:val="20"/>
                <w:u w:val="single"/>
              </w:rPr>
              <w:t>Organizational</w:t>
            </w:r>
            <w:r w:rsidRPr="00E47EA7">
              <w:rPr>
                <w:rFonts w:asciiTheme="minorBidi" w:hAnsiTheme="minorBidi"/>
                <w:b/>
                <w:bCs/>
                <w:sz w:val="20"/>
                <w:szCs w:val="20"/>
              </w:rPr>
              <w:t xml:space="preserve"> Budget: </w:t>
            </w:r>
            <w:r w:rsidRPr="00E47EA7">
              <w:rPr>
                <w:rFonts w:asciiTheme="minorBidi" w:hAnsiTheme="minorBidi"/>
                <w:sz w:val="20"/>
                <w:szCs w:val="20"/>
              </w:rPr>
              <w:t>$</w:t>
            </w:r>
            <w:r w:rsidR="00EC44C7" w:rsidRPr="00E47EA7">
              <w:rPr>
                <w:rFonts w:asciiTheme="minorBidi" w:hAnsiTheme="minorBidi"/>
                <w:sz w:val="20"/>
                <w:szCs w:val="20"/>
              </w:rPr>
              <w:t>2</w:t>
            </w:r>
            <w:r w:rsidRPr="00E47EA7">
              <w:rPr>
                <w:rFonts w:asciiTheme="minorBidi" w:hAnsiTheme="minorBidi"/>
                <w:sz w:val="20"/>
                <w:szCs w:val="20"/>
              </w:rPr>
              <w:t>9</w:t>
            </w:r>
            <w:r w:rsidR="00EC44C7" w:rsidRPr="00E47EA7">
              <w:rPr>
                <w:rFonts w:asciiTheme="minorBidi" w:hAnsiTheme="minorBidi"/>
                <w:sz w:val="20"/>
                <w:szCs w:val="20"/>
              </w:rPr>
              <w:t>8</w:t>
            </w:r>
            <w:r w:rsidRPr="00E47EA7">
              <w:rPr>
                <w:rFonts w:asciiTheme="minorBidi" w:hAnsiTheme="minorBidi"/>
                <w:sz w:val="20"/>
                <w:szCs w:val="20"/>
              </w:rPr>
              <w:t>,000</w:t>
            </w:r>
          </w:p>
        </w:tc>
      </w:tr>
      <w:tr w:rsidR="00E25A04" w:rsidRPr="00733B94" w14:paraId="68F0ACB6" w14:textId="77777777" w:rsidTr="00E25A04">
        <w:tc>
          <w:tcPr>
            <w:tcW w:w="9736" w:type="dxa"/>
            <w:gridSpan w:val="8"/>
            <w:shd w:val="clear" w:color="auto" w:fill="D9D9D9"/>
          </w:tcPr>
          <w:p w14:paraId="1B56B87F" w14:textId="77777777" w:rsidR="00E25A04" w:rsidRPr="00E47EA7" w:rsidRDefault="00E25A04" w:rsidP="00E25A04">
            <w:pPr>
              <w:spacing w:line="276" w:lineRule="auto"/>
              <w:jc w:val="center"/>
              <w:rPr>
                <w:rFonts w:asciiTheme="minorBidi" w:hAnsiTheme="minorBidi"/>
                <w:b/>
                <w:bCs/>
                <w:sz w:val="20"/>
                <w:szCs w:val="20"/>
              </w:rPr>
            </w:pPr>
            <w:r w:rsidRPr="00E25A04">
              <w:rPr>
                <w:rFonts w:asciiTheme="minorBidi" w:hAnsiTheme="minorBidi" w:cs="Arial"/>
                <w:b/>
                <w:bCs/>
                <w:u w:val="single"/>
              </w:rPr>
              <w:t>2023 RECOMMENDATION</w:t>
            </w:r>
          </w:p>
        </w:tc>
      </w:tr>
      <w:tr w:rsidR="00E25A04" w:rsidRPr="00733B94" w14:paraId="2009C870" w14:textId="77777777" w:rsidTr="007B2CCA">
        <w:tc>
          <w:tcPr>
            <w:tcW w:w="9736" w:type="dxa"/>
            <w:gridSpan w:val="8"/>
          </w:tcPr>
          <w:p w14:paraId="741EB461" w14:textId="77777777" w:rsidR="00E25A04" w:rsidRPr="00536B9A" w:rsidRDefault="00E25A04" w:rsidP="00E25A04">
            <w:pPr>
              <w:bidi w:val="0"/>
              <w:spacing w:line="276" w:lineRule="auto"/>
              <w:rPr>
                <w:rFonts w:asciiTheme="minorBidi" w:eastAsia="Arial" w:hAnsiTheme="minorBidi"/>
                <w:bCs/>
                <w:sz w:val="20"/>
                <w:szCs w:val="20"/>
              </w:rPr>
            </w:pPr>
            <w:r w:rsidRPr="00536B9A">
              <w:rPr>
                <w:rFonts w:asciiTheme="minorBidi" w:eastAsia="Arial" w:hAnsiTheme="minorBidi"/>
                <w:b/>
                <w:sz w:val="20"/>
                <w:szCs w:val="20"/>
              </w:rPr>
              <w:t>2022</w:t>
            </w:r>
            <w:r w:rsidRPr="00536B9A">
              <w:rPr>
                <w:rFonts w:asciiTheme="minorBidi" w:eastAsia="Arial" w:hAnsiTheme="minorBidi" w:cs="Arial"/>
                <w:b/>
                <w:sz w:val="20"/>
                <w:szCs w:val="20"/>
                <w:rtl/>
              </w:rPr>
              <w:t xml:space="preserve"> </w:t>
            </w:r>
            <w:r w:rsidRPr="00536B9A">
              <w:rPr>
                <w:rFonts w:asciiTheme="minorBidi" w:eastAsia="Arial" w:hAnsiTheme="minorBidi"/>
                <w:b/>
                <w:sz w:val="20"/>
                <w:szCs w:val="20"/>
              </w:rPr>
              <w:t xml:space="preserve">Grant: </w:t>
            </w:r>
            <w:r w:rsidRPr="00536B9A">
              <w:rPr>
                <w:rFonts w:asciiTheme="minorBidi" w:eastAsia="Arial" w:hAnsiTheme="minorBidi"/>
                <w:bCs/>
                <w:sz w:val="20"/>
                <w:szCs w:val="20"/>
              </w:rPr>
              <w:t>$93,000</w:t>
            </w:r>
          </w:p>
          <w:p w14:paraId="58FAED84" w14:textId="77777777" w:rsidR="00E25A04" w:rsidRPr="00536B9A" w:rsidRDefault="00E25A04" w:rsidP="00E25A04">
            <w:pPr>
              <w:bidi w:val="0"/>
              <w:spacing w:line="276" w:lineRule="auto"/>
              <w:rPr>
                <w:rFonts w:asciiTheme="minorBidi" w:eastAsia="Arial" w:hAnsiTheme="minorBidi"/>
                <w:b/>
                <w:sz w:val="20"/>
                <w:szCs w:val="20"/>
              </w:rPr>
            </w:pPr>
            <w:r w:rsidRPr="00536B9A">
              <w:rPr>
                <w:rFonts w:asciiTheme="minorBidi" w:eastAsia="Arial" w:hAnsiTheme="minorBidi"/>
                <w:b/>
                <w:sz w:val="20"/>
                <w:szCs w:val="20"/>
              </w:rPr>
              <w:t>2023</w:t>
            </w:r>
            <w:r w:rsidRPr="00536B9A">
              <w:rPr>
                <w:rFonts w:asciiTheme="minorBidi" w:eastAsia="Arial" w:hAnsiTheme="minorBidi" w:cs="Arial"/>
                <w:b/>
                <w:sz w:val="20"/>
                <w:szCs w:val="20"/>
                <w:rtl/>
              </w:rPr>
              <w:t xml:space="preserve"> </w:t>
            </w:r>
            <w:r w:rsidRPr="00536B9A">
              <w:rPr>
                <w:rFonts w:asciiTheme="minorBidi" w:eastAsia="Arial" w:hAnsiTheme="minorBidi"/>
                <w:b/>
                <w:sz w:val="20"/>
                <w:szCs w:val="20"/>
              </w:rPr>
              <w:t xml:space="preserve">Staff Recommendation: </w:t>
            </w:r>
            <w:r w:rsidRPr="00536B9A">
              <w:rPr>
                <w:rFonts w:asciiTheme="minorBidi" w:eastAsia="Arial" w:hAnsiTheme="minorBidi"/>
                <w:bCs/>
                <w:sz w:val="20"/>
                <w:szCs w:val="20"/>
              </w:rPr>
              <w:t>$60,000</w:t>
            </w:r>
          </w:p>
          <w:p w14:paraId="2D76B998" w14:textId="77777777" w:rsidR="00E25A04" w:rsidRPr="00536B9A" w:rsidRDefault="00E25A04" w:rsidP="00E25A04">
            <w:pPr>
              <w:bidi w:val="0"/>
              <w:spacing w:line="276" w:lineRule="auto"/>
              <w:rPr>
                <w:rFonts w:asciiTheme="minorBidi" w:eastAsia="Arial" w:hAnsiTheme="minorBidi"/>
                <w:b/>
                <w:sz w:val="20"/>
                <w:szCs w:val="20"/>
              </w:rPr>
            </w:pPr>
            <w:r w:rsidRPr="00536B9A">
              <w:rPr>
                <w:rFonts w:asciiTheme="minorBidi" w:eastAsia="Arial" w:hAnsiTheme="minorBidi" w:cs="Arial"/>
                <w:b/>
                <w:sz w:val="20"/>
                <w:szCs w:val="20"/>
                <w:rtl/>
              </w:rPr>
              <w:t xml:space="preserve">% </w:t>
            </w:r>
            <w:r w:rsidRPr="00536B9A">
              <w:rPr>
                <w:rFonts w:asciiTheme="minorBidi" w:eastAsia="Arial" w:hAnsiTheme="minorBidi"/>
                <w:b/>
                <w:sz w:val="20"/>
                <w:szCs w:val="20"/>
              </w:rPr>
              <w:t xml:space="preserve">of NIF Grant out of Total Organizational Budget: </w:t>
            </w:r>
            <w:r w:rsidRPr="00536B9A">
              <w:rPr>
                <w:rFonts w:asciiTheme="minorBidi" w:eastAsia="Arial" w:hAnsiTheme="minorBidi"/>
                <w:bCs/>
                <w:sz w:val="20"/>
                <w:szCs w:val="20"/>
              </w:rPr>
              <w:t>20%</w:t>
            </w:r>
          </w:p>
          <w:p w14:paraId="3EBAD17D" w14:textId="5401744D" w:rsidR="00E25A04" w:rsidRDefault="00E25A04" w:rsidP="00E25A04">
            <w:pPr>
              <w:bidi w:val="0"/>
              <w:spacing w:line="276" w:lineRule="auto"/>
              <w:rPr>
                <w:rFonts w:asciiTheme="minorBidi" w:eastAsia="Arial" w:hAnsiTheme="minorBidi" w:cs="Arial"/>
                <w:b/>
                <w:sz w:val="20"/>
                <w:szCs w:val="20"/>
              </w:rPr>
            </w:pPr>
            <w:r w:rsidRPr="00536B9A">
              <w:rPr>
                <w:rFonts w:asciiTheme="minorBidi" w:eastAsia="Arial" w:hAnsiTheme="minorBidi"/>
                <w:b/>
                <w:sz w:val="20"/>
                <w:szCs w:val="20"/>
              </w:rPr>
              <w:t>Explain Staff Recommendation</w:t>
            </w:r>
          </w:p>
          <w:p w14:paraId="5769DCEE" w14:textId="5D1C9550" w:rsidR="001E4D37" w:rsidRDefault="001E4D37" w:rsidP="001E4D37">
            <w:pPr>
              <w:bidi w:val="0"/>
              <w:spacing w:line="276" w:lineRule="auto"/>
              <w:rPr>
                <w:rFonts w:asciiTheme="minorBidi" w:eastAsia="Arial" w:hAnsiTheme="minorBidi"/>
                <w:bCs/>
                <w:sz w:val="20"/>
                <w:szCs w:val="20"/>
              </w:rPr>
            </w:pPr>
            <w:r>
              <w:rPr>
                <w:rFonts w:asciiTheme="minorBidi" w:eastAsia="Arial" w:hAnsiTheme="minorBidi"/>
                <w:bCs/>
                <w:sz w:val="20"/>
                <w:szCs w:val="20"/>
              </w:rPr>
              <w:t xml:space="preserve">The organization, which operates primarily on a local level, </w:t>
            </w:r>
            <w:r w:rsidR="005B10D8">
              <w:rPr>
                <w:rFonts w:asciiTheme="minorBidi" w:eastAsia="Arial" w:hAnsiTheme="minorBidi"/>
                <w:bCs/>
                <w:sz w:val="20"/>
                <w:szCs w:val="20"/>
              </w:rPr>
              <w:t xml:space="preserve">successfully influences </w:t>
            </w:r>
            <w:proofErr w:type="gramStart"/>
            <w:r w:rsidR="005B10D8">
              <w:rPr>
                <w:rFonts w:asciiTheme="minorBidi" w:eastAsia="Arial" w:hAnsiTheme="minorBidi"/>
                <w:bCs/>
                <w:sz w:val="20"/>
                <w:szCs w:val="20"/>
              </w:rPr>
              <w:t>policy</w:t>
            </w:r>
            <w:proofErr w:type="gramEnd"/>
            <w:r w:rsidR="005B10D8">
              <w:rPr>
                <w:rFonts w:asciiTheme="minorBidi" w:eastAsia="Arial" w:hAnsiTheme="minorBidi"/>
                <w:bCs/>
                <w:sz w:val="20"/>
                <w:szCs w:val="20"/>
              </w:rPr>
              <w:t xml:space="preserve"> and represents</w:t>
            </w:r>
            <w:r>
              <w:rPr>
                <w:rFonts w:asciiTheme="minorBidi" w:eastAsia="Arial" w:hAnsiTheme="minorBidi"/>
                <w:bCs/>
                <w:sz w:val="20"/>
                <w:szCs w:val="20"/>
              </w:rPr>
              <w:t xml:space="preserve"> population groups with which no other organization is working effectively. The organization’s de-escalation work, its work with various communities</w:t>
            </w:r>
            <w:r w:rsidR="005B10D8">
              <w:rPr>
                <w:rFonts w:asciiTheme="minorBidi" w:eastAsia="Arial" w:hAnsiTheme="minorBidi"/>
                <w:bCs/>
                <w:sz w:val="20"/>
                <w:szCs w:val="20"/>
              </w:rPr>
              <w:t>,</w:t>
            </w:r>
            <w:r>
              <w:rPr>
                <w:rFonts w:asciiTheme="minorBidi" w:eastAsia="Arial" w:hAnsiTheme="minorBidi"/>
                <w:bCs/>
                <w:sz w:val="20"/>
                <w:szCs w:val="20"/>
              </w:rPr>
              <w:t xml:space="preserve"> including migrant workers and asylum seekers, as well as long-time residents of South Tel Aviv, are rapidly expanding and are very significant, especially during times of intercommunity tensions. Despite a substantial reduction in grant funding last year, </w:t>
            </w:r>
            <w:proofErr w:type="spellStart"/>
            <w:r>
              <w:rPr>
                <w:rFonts w:asciiTheme="minorBidi" w:eastAsia="Arial" w:hAnsiTheme="minorBidi"/>
                <w:bCs/>
                <w:sz w:val="20"/>
                <w:szCs w:val="20"/>
              </w:rPr>
              <w:t>Ahoti</w:t>
            </w:r>
            <w:proofErr w:type="spellEnd"/>
            <w:r>
              <w:rPr>
                <w:rFonts w:asciiTheme="minorBidi" w:eastAsia="Arial" w:hAnsiTheme="minorBidi"/>
                <w:bCs/>
                <w:sz w:val="20"/>
                <w:szCs w:val="20"/>
              </w:rPr>
              <w:t xml:space="preserve"> </w:t>
            </w:r>
            <w:r w:rsidR="005B10D8">
              <w:rPr>
                <w:rFonts w:asciiTheme="minorBidi" w:eastAsia="Arial" w:hAnsiTheme="minorBidi"/>
                <w:bCs/>
                <w:sz w:val="20"/>
                <w:szCs w:val="20"/>
              </w:rPr>
              <w:t>effectively carried</w:t>
            </w:r>
            <w:r>
              <w:rPr>
                <w:rFonts w:asciiTheme="minorBidi" w:eastAsia="Arial" w:hAnsiTheme="minorBidi"/>
                <w:bCs/>
                <w:sz w:val="20"/>
                <w:szCs w:val="20"/>
              </w:rPr>
              <w:t xml:space="preserve"> out its activities this year. Therefore, we recommend maintaining stability in grant funding for this year.</w:t>
            </w:r>
          </w:p>
          <w:p w14:paraId="3FF97652" w14:textId="77777777" w:rsidR="00E25A04" w:rsidRPr="00536B9A" w:rsidRDefault="00E25A04" w:rsidP="00E25A04">
            <w:pPr>
              <w:spacing w:line="276" w:lineRule="auto"/>
              <w:rPr>
                <w:rFonts w:asciiTheme="minorBidi" w:hAnsiTheme="minorBidi"/>
                <w:b/>
                <w:bCs/>
                <w:sz w:val="20"/>
                <w:szCs w:val="20"/>
                <w:u w:val="single"/>
              </w:rPr>
            </w:pPr>
          </w:p>
          <w:p w14:paraId="603D0586" w14:textId="77777777" w:rsidR="00E25A04" w:rsidRPr="00E47EA7" w:rsidRDefault="00E25A04" w:rsidP="00E25A04">
            <w:pPr>
              <w:spacing w:line="276" w:lineRule="auto"/>
              <w:jc w:val="right"/>
              <w:rPr>
                <w:rFonts w:asciiTheme="minorBidi" w:hAnsiTheme="minorBidi"/>
                <w:b/>
                <w:bCs/>
                <w:sz w:val="20"/>
                <w:szCs w:val="20"/>
              </w:rPr>
            </w:pPr>
            <w:r w:rsidRPr="00536B9A">
              <w:rPr>
                <w:rFonts w:asciiTheme="minorBidi" w:hAnsiTheme="minorBidi"/>
                <w:b/>
                <w:bCs/>
                <w:sz w:val="20"/>
                <w:szCs w:val="20"/>
              </w:rPr>
              <w:t>Recommendation of Board/Grants Committee 2023:</w:t>
            </w:r>
          </w:p>
        </w:tc>
      </w:tr>
    </w:tbl>
    <w:p w14:paraId="325B339A" w14:textId="77777777" w:rsidR="00E0704B" w:rsidRPr="00733B94" w:rsidRDefault="00E0704B" w:rsidP="00536B9A">
      <w:pPr>
        <w:bidi w:val="0"/>
        <w:spacing w:after="0" w:line="276" w:lineRule="auto"/>
        <w:rPr>
          <w:rFonts w:ascii="Cambria" w:hAnsi="Cambria"/>
        </w:rPr>
      </w:pPr>
    </w:p>
    <w:sectPr w:rsidR="00E0704B" w:rsidRPr="00733B94" w:rsidSect="00C562F2">
      <w:headerReference w:type="default" r:id="rId11"/>
      <w:footerReference w:type="default" r:id="rId12"/>
      <w:pgSz w:w="11906" w:h="16838"/>
      <w:pgMar w:top="1440" w:right="1080" w:bottom="1440" w:left="1080" w:header="567" w:footer="283" w:gutter="0"/>
      <w:pgNumType w:start="10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C2868" w14:textId="77777777" w:rsidR="0065759D" w:rsidRDefault="0065759D" w:rsidP="00CA7733">
      <w:pPr>
        <w:spacing w:after="0" w:line="240" w:lineRule="auto"/>
      </w:pPr>
      <w:r>
        <w:separator/>
      </w:r>
    </w:p>
  </w:endnote>
  <w:endnote w:type="continuationSeparator" w:id="0">
    <w:p w14:paraId="044E8E13" w14:textId="77777777" w:rsidR="0065759D" w:rsidRDefault="0065759D" w:rsidP="00CA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93451712"/>
      <w:docPartObj>
        <w:docPartGallery w:val="Page Numbers (Bottom of Page)"/>
        <w:docPartUnique/>
      </w:docPartObj>
    </w:sdtPr>
    <w:sdtEndPr>
      <w:rPr>
        <w:rFonts w:asciiTheme="minorBidi" w:hAnsiTheme="minorBidi"/>
      </w:rPr>
    </w:sdtEndPr>
    <w:sdtContent>
      <w:p w14:paraId="5CAFC391" w14:textId="77777777" w:rsidR="00C562F2" w:rsidRPr="00C562F2" w:rsidRDefault="00C562F2">
        <w:pPr>
          <w:pStyle w:val="Footer"/>
          <w:jc w:val="center"/>
          <w:rPr>
            <w:rFonts w:asciiTheme="minorBidi" w:hAnsiTheme="minorBidi"/>
          </w:rPr>
        </w:pPr>
        <w:r w:rsidRPr="00C562F2">
          <w:rPr>
            <w:rFonts w:asciiTheme="minorBidi" w:hAnsiTheme="minorBidi"/>
          </w:rPr>
          <w:fldChar w:fldCharType="begin"/>
        </w:r>
        <w:r w:rsidRPr="00C562F2">
          <w:rPr>
            <w:rFonts w:asciiTheme="minorBidi" w:hAnsiTheme="minorBidi"/>
          </w:rPr>
          <w:instrText xml:space="preserve"> PAGE   \* MERGEFORMAT </w:instrText>
        </w:r>
        <w:r w:rsidRPr="00C562F2">
          <w:rPr>
            <w:rFonts w:asciiTheme="minorBidi" w:hAnsiTheme="minorBidi"/>
          </w:rPr>
          <w:fldChar w:fldCharType="separate"/>
        </w:r>
        <w:r w:rsidRPr="00C562F2">
          <w:rPr>
            <w:rFonts w:asciiTheme="minorBidi" w:hAnsiTheme="minorBidi"/>
            <w:noProof/>
          </w:rPr>
          <w:t>2</w:t>
        </w:r>
        <w:r w:rsidRPr="00C562F2">
          <w:rPr>
            <w:rFonts w:asciiTheme="minorBidi" w:hAnsiTheme="minorBidi"/>
            <w:noProof/>
          </w:rPr>
          <w:fldChar w:fldCharType="end"/>
        </w:r>
      </w:p>
    </w:sdtContent>
  </w:sdt>
  <w:p w14:paraId="5DEE6BE3" w14:textId="77777777" w:rsidR="00C562F2" w:rsidRDefault="00C56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EC74" w14:textId="77777777" w:rsidR="0065759D" w:rsidRDefault="0065759D" w:rsidP="00CA7733">
      <w:pPr>
        <w:spacing w:after="0" w:line="240" w:lineRule="auto"/>
      </w:pPr>
      <w:r>
        <w:separator/>
      </w:r>
    </w:p>
  </w:footnote>
  <w:footnote w:type="continuationSeparator" w:id="0">
    <w:p w14:paraId="771B830E" w14:textId="77777777" w:rsidR="0065759D" w:rsidRDefault="0065759D" w:rsidP="00CA7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04F7" w14:textId="77777777" w:rsidR="00CA7733" w:rsidRPr="00335607" w:rsidRDefault="007B2CCA" w:rsidP="00CA7733">
    <w:pPr>
      <w:pStyle w:val="Header"/>
      <w:spacing w:line="276" w:lineRule="auto"/>
      <w:jc w:val="right"/>
      <w:rPr>
        <w:rFonts w:asciiTheme="minorBidi" w:hAnsiTheme="minorBidi"/>
        <w:b/>
        <w:bCs/>
        <w:sz w:val="16"/>
        <w:szCs w:val="16"/>
      </w:rPr>
    </w:pPr>
    <w:r w:rsidRPr="00335607">
      <w:rPr>
        <w:rFonts w:asciiTheme="minorBidi" w:hAnsiTheme="minorBidi"/>
        <w:b/>
        <w:bCs/>
        <w:sz w:val="16"/>
        <w:szCs w:val="16"/>
      </w:rPr>
      <w:t>On-going</w:t>
    </w:r>
    <w:r w:rsidR="00CA7733" w:rsidRPr="00335607">
      <w:rPr>
        <w:rFonts w:asciiTheme="minorBidi" w:hAnsiTheme="minorBidi"/>
        <w:b/>
        <w:bCs/>
        <w:sz w:val="16"/>
        <w:szCs w:val="16"/>
      </w:rPr>
      <w:t xml:space="preserve"> General &amp; Project </w:t>
    </w:r>
    <w:r w:rsidRPr="00335607">
      <w:rPr>
        <w:rFonts w:asciiTheme="minorBidi" w:hAnsiTheme="minorBidi"/>
        <w:b/>
        <w:bCs/>
        <w:sz w:val="16"/>
        <w:szCs w:val="16"/>
      </w:rPr>
      <w:t xml:space="preserve">Progress Report </w:t>
    </w:r>
  </w:p>
  <w:p w14:paraId="58E047C1" w14:textId="77777777" w:rsidR="00CA7733" w:rsidRPr="00335607" w:rsidRDefault="00CA7733" w:rsidP="00CA7733">
    <w:pPr>
      <w:pStyle w:val="Header"/>
      <w:spacing w:line="276" w:lineRule="auto"/>
      <w:jc w:val="right"/>
      <w:rPr>
        <w:rFonts w:asciiTheme="minorBidi" w:hAnsiTheme="minorBidi"/>
        <w:b/>
        <w:bCs/>
        <w:sz w:val="16"/>
        <w:szCs w:val="16"/>
        <w:rtl/>
      </w:rPr>
    </w:pPr>
    <w:r w:rsidRPr="00335607">
      <w:rPr>
        <w:rFonts w:asciiTheme="minorBidi" w:hAnsiTheme="minorBidi"/>
        <w:b/>
        <w:bCs/>
        <w:sz w:val="16"/>
        <w:szCs w:val="16"/>
      </w:rPr>
      <w:t xml:space="preserve">September 2023 </w:t>
    </w:r>
  </w:p>
  <w:p w14:paraId="2F2D90A7" w14:textId="77777777" w:rsidR="00CA7733" w:rsidRPr="00335607" w:rsidRDefault="00CA7733" w:rsidP="00CA7733">
    <w:pPr>
      <w:pStyle w:val="Header"/>
      <w:spacing w:line="276" w:lineRule="auto"/>
      <w:jc w:val="right"/>
      <w:rPr>
        <w:rFonts w:asciiTheme="minorBidi" w:hAnsiTheme="minorBidi"/>
        <w:b/>
        <w:bCs/>
        <w:sz w:val="16"/>
        <w:szCs w:val="16"/>
      </w:rPr>
    </w:pPr>
    <w:r w:rsidRPr="00335607">
      <w:rPr>
        <w:rFonts w:asciiTheme="minorBidi" w:hAnsiTheme="minorBidi"/>
        <w:b/>
        <w:bCs/>
        <w:sz w:val="16"/>
        <w:szCs w:val="16"/>
      </w:rPr>
      <w:t>Grant</w:t>
    </w:r>
    <w:r w:rsidR="00776293" w:rsidRPr="00335607">
      <w:rPr>
        <w:rFonts w:asciiTheme="minorBidi" w:hAnsiTheme="minorBidi"/>
        <w:b/>
        <w:bCs/>
        <w:sz w:val="16"/>
        <w:szCs w:val="16"/>
      </w:rPr>
      <w:t>s</w:t>
    </w:r>
    <w:r w:rsidRPr="00335607">
      <w:rPr>
        <w:rFonts w:asciiTheme="minorBidi" w:hAnsiTheme="minorBidi"/>
        <w:b/>
        <w:bCs/>
        <w:sz w:val="16"/>
        <w:szCs w:val="16"/>
      </w:rPr>
      <w:t xml:space="preserve"> Officer: </w:t>
    </w:r>
    <w:r w:rsidR="0057560D" w:rsidRPr="00335607">
      <w:rPr>
        <w:rFonts w:asciiTheme="minorBidi" w:hAnsiTheme="minorBidi"/>
        <w:b/>
        <w:bCs/>
        <w:sz w:val="16"/>
        <w:szCs w:val="16"/>
      </w:rPr>
      <w:t>Yuval Yavneh</w:t>
    </w:r>
  </w:p>
  <w:p w14:paraId="021332D5" w14:textId="77777777" w:rsidR="00CA7733" w:rsidRPr="00335607" w:rsidRDefault="00CA7733" w:rsidP="00CA7733">
    <w:pPr>
      <w:pStyle w:val="Header"/>
      <w:spacing w:line="276" w:lineRule="auto"/>
      <w:jc w:val="right"/>
      <w:rPr>
        <w:rFonts w:asciiTheme="minorBidi" w:hAnsiTheme="minorBidi"/>
        <w:rtl/>
      </w:rPr>
    </w:pPr>
  </w:p>
  <w:p w14:paraId="3591D8E4" w14:textId="77777777" w:rsidR="00CA7733" w:rsidRDefault="00F358B3" w:rsidP="00E25A04">
    <w:pPr>
      <w:tabs>
        <w:tab w:val="right" w:pos="5664"/>
      </w:tabs>
      <w:spacing w:after="0" w:line="276" w:lineRule="auto"/>
      <w:jc w:val="center"/>
      <w:rPr>
        <w:rFonts w:asciiTheme="minorBidi" w:hAnsiTheme="minorBidi"/>
        <w:b/>
        <w:bCs/>
        <w:sz w:val="28"/>
        <w:szCs w:val="28"/>
        <w:rtl/>
      </w:rPr>
    </w:pPr>
    <w:bookmarkStart w:id="0" w:name="_Hlk142978006"/>
    <w:r w:rsidRPr="00335607">
      <w:rPr>
        <w:rFonts w:asciiTheme="minorBidi" w:hAnsiTheme="minorBidi"/>
        <w:b/>
        <w:bCs/>
        <w:sz w:val="28"/>
        <w:szCs w:val="28"/>
      </w:rPr>
      <w:t>AHOTI- FOR WOMEN IN ISRAEL</w:t>
    </w:r>
  </w:p>
  <w:bookmarkEnd w:id="0"/>
  <w:p w14:paraId="373A6F8F" w14:textId="77777777" w:rsidR="00E25A04" w:rsidRPr="00335607" w:rsidRDefault="00E25A04" w:rsidP="00E25A04">
    <w:pPr>
      <w:tabs>
        <w:tab w:val="right" w:pos="5664"/>
      </w:tabs>
      <w:spacing w:after="0" w:line="276" w:lineRule="auto"/>
      <w:jc w:val="center"/>
      <w:rPr>
        <w:rFonts w:asciiTheme="minorBidi" w:hAnsiTheme="minorBidi"/>
        <w:b/>
        <w:bCs/>
        <w:i/>
        <w:iCs/>
        <w:color w:val="00B050"/>
        <w:sz w:val="28"/>
        <w:szCs w:val="28"/>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1CF1"/>
    <w:multiLevelType w:val="hybridMultilevel"/>
    <w:tmpl w:val="133E8942"/>
    <w:lvl w:ilvl="0" w:tplc="A66E348A">
      <w:start w:val="198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D483D73"/>
    <w:multiLevelType w:val="hybridMultilevel"/>
    <w:tmpl w:val="623275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F43FC2"/>
    <w:multiLevelType w:val="hybridMultilevel"/>
    <w:tmpl w:val="83E44186"/>
    <w:lvl w:ilvl="0" w:tplc="A66E348A">
      <w:start w:val="198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EE2CE3"/>
    <w:multiLevelType w:val="hybridMultilevel"/>
    <w:tmpl w:val="7DD6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D118D"/>
    <w:multiLevelType w:val="hybridMultilevel"/>
    <w:tmpl w:val="2612C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003CA9"/>
    <w:multiLevelType w:val="hybridMultilevel"/>
    <w:tmpl w:val="9EF0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B6014A"/>
    <w:multiLevelType w:val="hybridMultilevel"/>
    <w:tmpl w:val="4C26D3EA"/>
    <w:lvl w:ilvl="0" w:tplc="9F3EA59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17A69"/>
    <w:multiLevelType w:val="hybridMultilevel"/>
    <w:tmpl w:val="81BC735A"/>
    <w:lvl w:ilvl="0" w:tplc="A66E348A">
      <w:start w:val="200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8CD1B48"/>
    <w:multiLevelType w:val="hybridMultilevel"/>
    <w:tmpl w:val="7ADCE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DD3F95"/>
    <w:multiLevelType w:val="hybridMultilevel"/>
    <w:tmpl w:val="07D6F51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5010499D"/>
    <w:multiLevelType w:val="hybridMultilevel"/>
    <w:tmpl w:val="A3627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E46119"/>
    <w:multiLevelType w:val="hybridMultilevel"/>
    <w:tmpl w:val="7C960B66"/>
    <w:lvl w:ilvl="0" w:tplc="A66E348A">
      <w:start w:val="1986"/>
      <w:numFmt w:val="bullet"/>
      <w:lvlText w:val=""/>
      <w:lvlJc w:val="left"/>
      <w:pPr>
        <w:ind w:left="1440" w:hanging="360"/>
      </w:pPr>
      <w:rPr>
        <w:rFonts w:ascii="Symbol" w:eastAsiaTheme="minorHAnsi" w:hAnsi="Symbol"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 w15:restartNumberingAfterBreak="0">
    <w:nsid w:val="5E4C6686"/>
    <w:multiLevelType w:val="hybridMultilevel"/>
    <w:tmpl w:val="065438C0"/>
    <w:lvl w:ilvl="0" w:tplc="65200E90">
      <w:start w:val="2022"/>
      <w:numFmt w:val="bullet"/>
      <w:lvlText w:val="-"/>
      <w:lvlJc w:val="left"/>
      <w:pPr>
        <w:ind w:left="1080" w:hanging="360"/>
      </w:pPr>
      <w:rPr>
        <w:rFonts w:ascii="Arial" w:eastAsia="Times New Roman"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62BE60F0"/>
    <w:multiLevelType w:val="hybridMultilevel"/>
    <w:tmpl w:val="33D28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347136"/>
    <w:multiLevelType w:val="hybridMultilevel"/>
    <w:tmpl w:val="B156C4D6"/>
    <w:lvl w:ilvl="0" w:tplc="A66E348A">
      <w:start w:val="1986"/>
      <w:numFmt w:val="bullet"/>
      <w:lvlText w:val=""/>
      <w:lvlJc w:val="left"/>
      <w:pPr>
        <w:ind w:left="360" w:hanging="360"/>
      </w:pPr>
      <w:rPr>
        <w:rFonts w:ascii="Symbol" w:eastAsiaTheme="minorHAnsi" w:hAnsi="Symbol"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1511331834">
    <w:abstractNumId w:val="7"/>
  </w:num>
  <w:num w:numId="2" w16cid:durableId="1482844995">
    <w:abstractNumId w:val="11"/>
  </w:num>
  <w:num w:numId="3" w16cid:durableId="234900581">
    <w:abstractNumId w:val="14"/>
  </w:num>
  <w:num w:numId="4" w16cid:durableId="525486803">
    <w:abstractNumId w:val="0"/>
  </w:num>
  <w:num w:numId="5" w16cid:durableId="2027902636">
    <w:abstractNumId w:val="12"/>
  </w:num>
  <w:num w:numId="6" w16cid:durableId="1685933930">
    <w:abstractNumId w:val="5"/>
  </w:num>
  <w:num w:numId="7" w16cid:durableId="342435844">
    <w:abstractNumId w:val="4"/>
  </w:num>
  <w:num w:numId="8" w16cid:durableId="252856737">
    <w:abstractNumId w:val="10"/>
  </w:num>
  <w:num w:numId="9" w16cid:durableId="239676236">
    <w:abstractNumId w:val="13"/>
  </w:num>
  <w:num w:numId="10" w16cid:durableId="2127119335">
    <w:abstractNumId w:val="1"/>
  </w:num>
  <w:num w:numId="11" w16cid:durableId="1661931609">
    <w:abstractNumId w:val="6"/>
  </w:num>
  <w:num w:numId="12" w16cid:durableId="57946518">
    <w:abstractNumId w:val="2"/>
  </w:num>
  <w:num w:numId="13" w16cid:durableId="1751077603">
    <w:abstractNumId w:val="9"/>
  </w:num>
  <w:num w:numId="14" w16cid:durableId="1105732001">
    <w:abstractNumId w:val="8"/>
  </w:num>
  <w:num w:numId="15" w16cid:durableId="1583375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33"/>
    <w:rsid w:val="00020807"/>
    <w:rsid w:val="00022102"/>
    <w:rsid w:val="00041D70"/>
    <w:rsid w:val="00043D56"/>
    <w:rsid w:val="00055D59"/>
    <w:rsid w:val="00072698"/>
    <w:rsid w:val="00077BB6"/>
    <w:rsid w:val="00090437"/>
    <w:rsid w:val="00095AC0"/>
    <w:rsid w:val="000A283F"/>
    <w:rsid w:val="000A7FF7"/>
    <w:rsid w:val="000B1030"/>
    <w:rsid w:val="000D0478"/>
    <w:rsid w:val="00124467"/>
    <w:rsid w:val="001328B8"/>
    <w:rsid w:val="00154B9F"/>
    <w:rsid w:val="00172829"/>
    <w:rsid w:val="001761A9"/>
    <w:rsid w:val="00182943"/>
    <w:rsid w:val="00191BFA"/>
    <w:rsid w:val="00192EE6"/>
    <w:rsid w:val="00193485"/>
    <w:rsid w:val="001B6D43"/>
    <w:rsid w:val="001D4336"/>
    <w:rsid w:val="001D55A0"/>
    <w:rsid w:val="001E347A"/>
    <w:rsid w:val="001E45D7"/>
    <w:rsid w:val="001E4D37"/>
    <w:rsid w:val="001F5BD9"/>
    <w:rsid w:val="002210D5"/>
    <w:rsid w:val="00221FA9"/>
    <w:rsid w:val="0023559C"/>
    <w:rsid w:val="00251EAD"/>
    <w:rsid w:val="002619B2"/>
    <w:rsid w:val="00262110"/>
    <w:rsid w:val="002731D7"/>
    <w:rsid w:val="00275DD4"/>
    <w:rsid w:val="002C11F2"/>
    <w:rsid w:val="002D1A62"/>
    <w:rsid w:val="002D4CA1"/>
    <w:rsid w:val="002E7DB3"/>
    <w:rsid w:val="002F255F"/>
    <w:rsid w:val="00300B32"/>
    <w:rsid w:val="003042A4"/>
    <w:rsid w:val="00317CE7"/>
    <w:rsid w:val="00321BAA"/>
    <w:rsid w:val="00325EAC"/>
    <w:rsid w:val="00333E47"/>
    <w:rsid w:val="00333FAE"/>
    <w:rsid w:val="00335607"/>
    <w:rsid w:val="003740A8"/>
    <w:rsid w:val="003919EC"/>
    <w:rsid w:val="003A5FDA"/>
    <w:rsid w:val="003B49F0"/>
    <w:rsid w:val="003D2CA3"/>
    <w:rsid w:val="003D2E5F"/>
    <w:rsid w:val="003E3E07"/>
    <w:rsid w:val="003F4D11"/>
    <w:rsid w:val="00403EE1"/>
    <w:rsid w:val="0040578B"/>
    <w:rsid w:val="004245D8"/>
    <w:rsid w:val="00451A2C"/>
    <w:rsid w:val="00464607"/>
    <w:rsid w:val="0047427C"/>
    <w:rsid w:val="00481193"/>
    <w:rsid w:val="0049067C"/>
    <w:rsid w:val="00492F94"/>
    <w:rsid w:val="004A6DE4"/>
    <w:rsid w:val="004F7798"/>
    <w:rsid w:val="00503C99"/>
    <w:rsid w:val="005054D1"/>
    <w:rsid w:val="00511D4F"/>
    <w:rsid w:val="00516CA8"/>
    <w:rsid w:val="00517A72"/>
    <w:rsid w:val="0052039F"/>
    <w:rsid w:val="00523D83"/>
    <w:rsid w:val="00525200"/>
    <w:rsid w:val="00527792"/>
    <w:rsid w:val="00527C2B"/>
    <w:rsid w:val="00531C2B"/>
    <w:rsid w:val="00532BF8"/>
    <w:rsid w:val="00534EFD"/>
    <w:rsid w:val="00536B9A"/>
    <w:rsid w:val="00545267"/>
    <w:rsid w:val="0055111A"/>
    <w:rsid w:val="005567AD"/>
    <w:rsid w:val="00563C41"/>
    <w:rsid w:val="00570B25"/>
    <w:rsid w:val="0057560D"/>
    <w:rsid w:val="00583165"/>
    <w:rsid w:val="00596E3D"/>
    <w:rsid w:val="005A23E4"/>
    <w:rsid w:val="005B10D8"/>
    <w:rsid w:val="005B5D27"/>
    <w:rsid w:val="005C0B0C"/>
    <w:rsid w:val="005C7400"/>
    <w:rsid w:val="005D76F2"/>
    <w:rsid w:val="005F3C01"/>
    <w:rsid w:val="005F4CBE"/>
    <w:rsid w:val="005F7C83"/>
    <w:rsid w:val="00606587"/>
    <w:rsid w:val="00631ADD"/>
    <w:rsid w:val="00650814"/>
    <w:rsid w:val="0065759D"/>
    <w:rsid w:val="00665320"/>
    <w:rsid w:val="00667976"/>
    <w:rsid w:val="006703A5"/>
    <w:rsid w:val="0067420F"/>
    <w:rsid w:val="00685D22"/>
    <w:rsid w:val="00690DA3"/>
    <w:rsid w:val="00691072"/>
    <w:rsid w:val="006A07D6"/>
    <w:rsid w:val="006B778F"/>
    <w:rsid w:val="006B7A63"/>
    <w:rsid w:val="006C1B02"/>
    <w:rsid w:val="006C7983"/>
    <w:rsid w:val="006E4D2F"/>
    <w:rsid w:val="006E566F"/>
    <w:rsid w:val="006F7A01"/>
    <w:rsid w:val="00726FC4"/>
    <w:rsid w:val="00733B94"/>
    <w:rsid w:val="00744267"/>
    <w:rsid w:val="00764F24"/>
    <w:rsid w:val="007704FB"/>
    <w:rsid w:val="00776293"/>
    <w:rsid w:val="007851FA"/>
    <w:rsid w:val="00791A6E"/>
    <w:rsid w:val="00793326"/>
    <w:rsid w:val="007A57FA"/>
    <w:rsid w:val="007B2CCA"/>
    <w:rsid w:val="007B5D78"/>
    <w:rsid w:val="007F31FC"/>
    <w:rsid w:val="0080397A"/>
    <w:rsid w:val="00806FE4"/>
    <w:rsid w:val="008071F4"/>
    <w:rsid w:val="00814CA5"/>
    <w:rsid w:val="0082141A"/>
    <w:rsid w:val="00834199"/>
    <w:rsid w:val="008518C1"/>
    <w:rsid w:val="00871EEA"/>
    <w:rsid w:val="008A05BA"/>
    <w:rsid w:val="008A18ED"/>
    <w:rsid w:val="008A1D07"/>
    <w:rsid w:val="008B3493"/>
    <w:rsid w:val="008B6DFA"/>
    <w:rsid w:val="008C481F"/>
    <w:rsid w:val="008E1133"/>
    <w:rsid w:val="008F2BBB"/>
    <w:rsid w:val="0092602A"/>
    <w:rsid w:val="009759EE"/>
    <w:rsid w:val="009820C9"/>
    <w:rsid w:val="0099268E"/>
    <w:rsid w:val="009A2472"/>
    <w:rsid w:val="009B0437"/>
    <w:rsid w:val="009B3854"/>
    <w:rsid w:val="009C5650"/>
    <w:rsid w:val="009D11FD"/>
    <w:rsid w:val="009D3013"/>
    <w:rsid w:val="009D42CB"/>
    <w:rsid w:val="009E0EDB"/>
    <w:rsid w:val="009F65B0"/>
    <w:rsid w:val="00A10C42"/>
    <w:rsid w:val="00A25131"/>
    <w:rsid w:val="00A25588"/>
    <w:rsid w:val="00A30018"/>
    <w:rsid w:val="00A30810"/>
    <w:rsid w:val="00A43A57"/>
    <w:rsid w:val="00A577F6"/>
    <w:rsid w:val="00A6553B"/>
    <w:rsid w:val="00AA1687"/>
    <w:rsid w:val="00AA17EC"/>
    <w:rsid w:val="00AB68BD"/>
    <w:rsid w:val="00AD108A"/>
    <w:rsid w:val="00AD7CBF"/>
    <w:rsid w:val="00AE2CEF"/>
    <w:rsid w:val="00AE3595"/>
    <w:rsid w:val="00B201CF"/>
    <w:rsid w:val="00B22A64"/>
    <w:rsid w:val="00B34764"/>
    <w:rsid w:val="00BA2BF6"/>
    <w:rsid w:val="00BA649E"/>
    <w:rsid w:val="00BB4B95"/>
    <w:rsid w:val="00BD0759"/>
    <w:rsid w:val="00BD6F1F"/>
    <w:rsid w:val="00BD7F5F"/>
    <w:rsid w:val="00BF0FBF"/>
    <w:rsid w:val="00BF1CE8"/>
    <w:rsid w:val="00BF6A13"/>
    <w:rsid w:val="00BF73EB"/>
    <w:rsid w:val="00C12031"/>
    <w:rsid w:val="00C140A2"/>
    <w:rsid w:val="00C16E44"/>
    <w:rsid w:val="00C206F8"/>
    <w:rsid w:val="00C433EC"/>
    <w:rsid w:val="00C562F2"/>
    <w:rsid w:val="00C57BD6"/>
    <w:rsid w:val="00C57DCF"/>
    <w:rsid w:val="00C6108B"/>
    <w:rsid w:val="00C67BAE"/>
    <w:rsid w:val="00C70AE8"/>
    <w:rsid w:val="00C73153"/>
    <w:rsid w:val="00CA4F86"/>
    <w:rsid w:val="00CA7733"/>
    <w:rsid w:val="00CB0C2B"/>
    <w:rsid w:val="00CD322F"/>
    <w:rsid w:val="00CE00A5"/>
    <w:rsid w:val="00CF72D1"/>
    <w:rsid w:val="00D02181"/>
    <w:rsid w:val="00D11920"/>
    <w:rsid w:val="00D16A66"/>
    <w:rsid w:val="00D3410A"/>
    <w:rsid w:val="00D50246"/>
    <w:rsid w:val="00D52670"/>
    <w:rsid w:val="00D53842"/>
    <w:rsid w:val="00DB7860"/>
    <w:rsid w:val="00DE1314"/>
    <w:rsid w:val="00E06F3B"/>
    <w:rsid w:val="00E0704B"/>
    <w:rsid w:val="00E16104"/>
    <w:rsid w:val="00E25A04"/>
    <w:rsid w:val="00E271EC"/>
    <w:rsid w:val="00E30027"/>
    <w:rsid w:val="00E32B42"/>
    <w:rsid w:val="00E43365"/>
    <w:rsid w:val="00E47EA7"/>
    <w:rsid w:val="00E63C9B"/>
    <w:rsid w:val="00E63CEE"/>
    <w:rsid w:val="00E669A2"/>
    <w:rsid w:val="00E95930"/>
    <w:rsid w:val="00E95955"/>
    <w:rsid w:val="00EB7E77"/>
    <w:rsid w:val="00EC44C7"/>
    <w:rsid w:val="00ED148D"/>
    <w:rsid w:val="00ED7D94"/>
    <w:rsid w:val="00EF0CCE"/>
    <w:rsid w:val="00EF7C1E"/>
    <w:rsid w:val="00F1702F"/>
    <w:rsid w:val="00F35070"/>
    <w:rsid w:val="00F358B3"/>
    <w:rsid w:val="00F37865"/>
    <w:rsid w:val="00F60D1C"/>
    <w:rsid w:val="00F67206"/>
    <w:rsid w:val="00F82701"/>
    <w:rsid w:val="00F97ED2"/>
    <w:rsid w:val="00FB1BF8"/>
    <w:rsid w:val="00FC6072"/>
    <w:rsid w:val="00FD2C1F"/>
    <w:rsid w:val="00FD549B"/>
    <w:rsid w:val="00FE5318"/>
    <w:rsid w:val="00FF4C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B19F9"/>
  <w15:docId w15:val="{CBB2C169-7A31-41E9-A54B-1D1D4F97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DD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7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733"/>
  </w:style>
  <w:style w:type="paragraph" w:styleId="Footer">
    <w:name w:val="footer"/>
    <w:basedOn w:val="Normal"/>
    <w:link w:val="FooterChar"/>
    <w:uiPriority w:val="99"/>
    <w:unhideWhenUsed/>
    <w:rsid w:val="00CA77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733"/>
  </w:style>
  <w:style w:type="table" w:styleId="TableGrid">
    <w:name w:val="Table Grid"/>
    <w:basedOn w:val="TableNormal"/>
    <w:uiPriority w:val="39"/>
    <w:rsid w:val="00CA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90DA3"/>
    <w:rPr>
      <w:color w:val="0000FF"/>
      <w:u w:val="single"/>
    </w:rPr>
  </w:style>
  <w:style w:type="paragraph" w:styleId="ListParagraph">
    <w:name w:val="List Paragraph"/>
    <w:basedOn w:val="Normal"/>
    <w:uiPriority w:val="34"/>
    <w:qFormat/>
    <w:rsid w:val="0092602A"/>
    <w:pPr>
      <w:ind w:left="720"/>
      <w:contextualSpacing/>
    </w:pPr>
    <w:rPr>
      <w:rFonts w:eastAsia="Times New Roman" w:cs="Arial"/>
    </w:rPr>
  </w:style>
  <w:style w:type="character" w:customStyle="1" w:styleId="UnresolvedMention1">
    <w:name w:val="Unresolved Mention1"/>
    <w:basedOn w:val="DefaultParagraphFont"/>
    <w:uiPriority w:val="99"/>
    <w:semiHidden/>
    <w:unhideWhenUsed/>
    <w:rsid w:val="00F35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8070">
      <w:bodyDiv w:val="1"/>
      <w:marLeft w:val="0"/>
      <w:marRight w:val="0"/>
      <w:marTop w:val="0"/>
      <w:marBottom w:val="0"/>
      <w:divBdr>
        <w:top w:val="none" w:sz="0" w:space="0" w:color="auto"/>
        <w:left w:val="none" w:sz="0" w:space="0" w:color="auto"/>
        <w:bottom w:val="none" w:sz="0" w:space="0" w:color="auto"/>
        <w:right w:val="none" w:sz="0" w:space="0" w:color="auto"/>
      </w:divBdr>
    </w:div>
    <w:div w:id="259871846">
      <w:bodyDiv w:val="1"/>
      <w:marLeft w:val="0"/>
      <w:marRight w:val="0"/>
      <w:marTop w:val="0"/>
      <w:marBottom w:val="0"/>
      <w:divBdr>
        <w:top w:val="none" w:sz="0" w:space="0" w:color="auto"/>
        <w:left w:val="none" w:sz="0" w:space="0" w:color="auto"/>
        <w:bottom w:val="none" w:sz="0" w:space="0" w:color="auto"/>
        <w:right w:val="none" w:sz="0" w:space="0" w:color="auto"/>
      </w:divBdr>
    </w:div>
    <w:div w:id="786310395">
      <w:bodyDiv w:val="1"/>
      <w:marLeft w:val="0"/>
      <w:marRight w:val="0"/>
      <w:marTop w:val="0"/>
      <w:marBottom w:val="0"/>
      <w:divBdr>
        <w:top w:val="none" w:sz="0" w:space="0" w:color="auto"/>
        <w:left w:val="none" w:sz="0" w:space="0" w:color="auto"/>
        <w:bottom w:val="none" w:sz="0" w:space="0" w:color="auto"/>
        <w:right w:val="none" w:sz="0" w:space="0" w:color="auto"/>
      </w:divBdr>
    </w:div>
    <w:div w:id="949168035">
      <w:bodyDiv w:val="1"/>
      <w:marLeft w:val="0"/>
      <w:marRight w:val="0"/>
      <w:marTop w:val="0"/>
      <w:marBottom w:val="0"/>
      <w:divBdr>
        <w:top w:val="none" w:sz="0" w:space="0" w:color="auto"/>
        <w:left w:val="none" w:sz="0" w:space="0" w:color="auto"/>
        <w:bottom w:val="none" w:sz="0" w:space="0" w:color="auto"/>
        <w:right w:val="none" w:sz="0" w:space="0" w:color="auto"/>
      </w:divBdr>
    </w:div>
    <w:div w:id="103724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oti.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if.my.site.com/Portal/a0N3X000019nuvq?srPos=3&amp;srKp=a0N" TargetMode="External"/><Relationship Id="rId4" Type="http://schemas.openxmlformats.org/officeDocument/2006/relationships/webSettings" Target="webSettings.xml"/><Relationship Id="rId9" Type="http://schemas.openxmlformats.org/officeDocument/2006/relationships/hyperlink" Target="https://nif.my.site.com/Portal/a0NAb000000RiGA?srPos=4&amp;srKp=a0N"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nifshare.file.core.windows.net\grants\AA%20-%20Docket%20Books%20Since%20Jan%202009\1%20-%20September%202023\2%20-%20SOCIAL%20CHANGE\1&#1502;&#1490;&#1491;&#1512;\4-&#1506;&#1493;&#1490;&#1493;&#1514;%20&#1490;&#1512;&#1508;&#1497;&#1493;&#1514;\&#1488;&#1495;&#1493;&#1514;&#149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Arial" panose="020B0604020202020204" pitchFamily="34" charset="0"/>
                <a:ea typeface="+mn-ea"/>
                <a:cs typeface="+mn-cs"/>
              </a:defRPr>
            </a:pPr>
            <a:r>
              <a:rPr lang="en-US" sz="1100" baseline="0">
                <a:latin typeface="Arial" panose="020B0604020202020204" pitchFamily="34" charset="0"/>
              </a:rPr>
              <a:t>Gender Equality</a:t>
            </a:r>
          </a:p>
        </c:rich>
      </c:tx>
      <c:layout>
        <c:manualLayout>
          <c:xMode val="edge"/>
          <c:yMode val="edge"/>
          <c:x val="0.47796705245524146"/>
          <c:y val="2.3148158204362387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Arial" panose="020B0604020202020204" pitchFamily="34" charset="0"/>
              <a:ea typeface="+mn-ea"/>
              <a:cs typeface="+mn-cs"/>
            </a:defRPr>
          </a:pPr>
          <a:endParaRPr lang="en-US"/>
        </a:p>
      </c:txPr>
    </c:title>
    <c:autoTitleDeleted val="0"/>
    <c:plotArea>
      <c:layout/>
      <c:pieChart>
        <c:varyColors val="1"/>
        <c:ser>
          <c:idx val="0"/>
          <c:order val="0"/>
          <c:tx>
            <c:strRef>
              <c:f>ניסיון!$B$1</c:f>
              <c:strCache>
                <c:ptCount val="1"/>
              </c:strCache>
            </c:strRef>
          </c:tx>
          <c:explosion val="1"/>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C23-40C6-B363-E07FA8F92750}"/>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C23-40C6-B363-E07FA8F92750}"/>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C23-40C6-B363-E07FA8F92750}"/>
              </c:ext>
            </c:extLst>
          </c:dPt>
          <c:dPt>
            <c:idx val="3"/>
            <c:bubble3D val="0"/>
            <c:explosion val="16"/>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C23-40C6-B363-E07FA8F92750}"/>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C23-40C6-B363-E07FA8F92750}"/>
              </c:ext>
            </c:extLst>
          </c:dPt>
          <c:dLbls>
            <c:dLbl>
              <c:idx val="0"/>
              <c:layout>
                <c:manualLayout>
                  <c:x val="-7.6613079615048221E-2"/>
                  <c:y val="0.18226687809857101"/>
                </c:manualLayout>
              </c:layout>
              <c:tx>
                <c:rich>
                  <a:bodyPr rot="0" spcFirstLastPara="1" vertOverflow="ellipsis" vert="horz" wrap="square" lIns="38100" tIns="19050" rIns="38100" bIns="19050" anchor="ctr" anchorCtr="1">
                    <a:noAutofit/>
                  </a:bodyPr>
                  <a:lstStyle/>
                  <a:p>
                    <a:pPr rtl="0">
                      <a:defRPr sz="1000" b="1" i="0" u="none" strike="noStrike" kern="1200" baseline="0">
                        <a:solidFill>
                          <a:schemeClr val="lt1"/>
                        </a:solidFill>
                        <a:latin typeface="+mn-lt"/>
                        <a:ea typeface="+mn-ea"/>
                        <a:cs typeface="+mn-cs"/>
                      </a:defRPr>
                    </a:pPr>
                    <a:fld id="{D7A8D5EE-4AE3-4791-BBFC-59D1A6DB57A6}" type="CELLRANGE">
                      <a:rPr lang="en-US" baseline="0"/>
                      <a:pPr rtl="0">
                        <a:defRPr/>
                      </a:pPr>
                      <a:t>[CELLRANGE]</a:t>
                    </a:fld>
                    <a:r>
                      <a:rPr lang="en-US" baseline="0"/>
                      <a:t>, </a:t>
                    </a:r>
                    <a:fld id="{7583EB44-BD06-491F-8417-6AA6C4B8FD9C}" type="PERCENTAGE">
                      <a:rPr lang="en-US" baseline="0"/>
                      <a:pPr rtl="0">
                        <a:defRPr/>
                      </a:pPr>
                      <a:t>[PERCENTAGE]</a:t>
                    </a:fld>
                    <a:endParaRPr lang="en-US" baseline="0"/>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rtl="0">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21986111111111112"/>
                      <c:h val="8.564814814814814E-2"/>
                    </c:manualLayout>
                  </c15:layout>
                  <c15:dlblFieldTable/>
                  <c15:showDataLabelsRange val="1"/>
                </c:ext>
                <c:ext xmlns:c16="http://schemas.microsoft.com/office/drawing/2014/chart" uri="{C3380CC4-5D6E-409C-BE32-E72D297353CC}">
                  <c16:uniqueId val="{00000001-1C23-40C6-B363-E07FA8F92750}"/>
                </c:ext>
              </c:extLst>
            </c:dLbl>
            <c:dLbl>
              <c:idx val="1"/>
              <c:tx>
                <c:rich>
                  <a:bodyPr/>
                  <a:lstStyle/>
                  <a:p>
                    <a:fld id="{2FB47B42-6C97-4DDB-A7C2-022BB9C9F7F0}" type="CELLRANGE">
                      <a:rPr lang="en-US"/>
                      <a:pPr/>
                      <a:t>[CELLRANGE]</a:t>
                    </a:fld>
                    <a:r>
                      <a:rPr lang="en-US" baseline="0"/>
                      <a:t>, </a:t>
                    </a:r>
                    <a:fld id="{8567C2DE-A4F5-4930-9A7C-1CB8B8C6CA71}" type="PERCENTAGE">
                      <a:rPr lang="en-US" baseline="0"/>
                      <a:pPr/>
                      <a:t>[PERCENTAGE]</a:t>
                    </a:fld>
                    <a:endParaRPr lang="en-US" baseline="0"/>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1C23-40C6-B363-E07FA8F92750}"/>
                </c:ext>
              </c:extLst>
            </c:dLbl>
            <c:dLbl>
              <c:idx val="2"/>
              <c:layout>
                <c:manualLayout>
                  <c:x val="0.10747014435695539"/>
                  <c:y val="-0.11762777048702246"/>
                </c:manualLayout>
              </c:layout>
              <c:tx>
                <c:rich>
                  <a:bodyPr rot="0" spcFirstLastPara="1" vertOverflow="ellipsis" vert="horz" wrap="square" lIns="38100" tIns="19050" rIns="38100" bIns="19050" anchor="ctr" anchorCtr="1">
                    <a:noAutofit/>
                  </a:bodyPr>
                  <a:lstStyle/>
                  <a:p>
                    <a:pPr rtl="0">
                      <a:defRPr sz="1000" b="1" i="0" u="none" strike="noStrike" kern="1200" baseline="0">
                        <a:solidFill>
                          <a:schemeClr val="lt1"/>
                        </a:solidFill>
                        <a:latin typeface="+mn-lt"/>
                        <a:ea typeface="+mn-ea"/>
                        <a:cs typeface="+mn-cs"/>
                      </a:defRPr>
                    </a:pPr>
                    <a:fld id="{74A67DE8-158D-432A-A6A1-6F22900333FA}" type="CELLRANGE">
                      <a:rPr lang="en-US" baseline="0"/>
                      <a:pPr rtl="0">
                        <a:defRPr/>
                      </a:pPr>
                      <a:t>[CELLRANGE]</a:t>
                    </a:fld>
                    <a:r>
                      <a:rPr lang="en-US" baseline="0"/>
                      <a:t>, </a:t>
                    </a:r>
                    <a:fld id="{06520AC2-359F-46AF-AAF9-6AA5DC86652B}" type="PERCENTAGE">
                      <a:rPr lang="en-US" baseline="0"/>
                      <a:pPr rtl="0">
                        <a:defRPr/>
                      </a:pPr>
                      <a:t>[PERCENTAGE]</a:t>
                    </a:fld>
                    <a:endParaRPr lang="en-US" baseline="0"/>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rtl="0">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22819444444444442"/>
                      <c:h val="9.0277777777777762E-2"/>
                    </c:manualLayout>
                  </c15:layout>
                  <c15:dlblFieldTable/>
                  <c15:showDataLabelsRange val="1"/>
                </c:ext>
                <c:ext xmlns:c16="http://schemas.microsoft.com/office/drawing/2014/chart" uri="{C3380CC4-5D6E-409C-BE32-E72D297353CC}">
                  <c16:uniqueId val="{00000005-1C23-40C6-B363-E07FA8F92750}"/>
                </c:ext>
              </c:extLst>
            </c:dLbl>
            <c:dLbl>
              <c:idx val="3"/>
              <c:tx>
                <c:rich>
                  <a:bodyPr/>
                  <a:lstStyle/>
                  <a:p>
                    <a:fld id="{42E9B9D9-2C8B-4947-8DA1-12359A3D4E13}" type="CELLRANGE">
                      <a:rPr lang="en-US"/>
                      <a:pPr/>
                      <a:t>[CELLRANGE]</a:t>
                    </a:fld>
                    <a:r>
                      <a:rPr lang="en-US" baseline="0"/>
                      <a:t>, </a:t>
                    </a:r>
                    <a:fld id="{335B8184-C59F-44A4-AC8B-3C64E219CA4E}" type="PERCENTAGE">
                      <a:rPr lang="en-US" baseline="0"/>
                      <a:pPr/>
                      <a:t>[PERCENTAGE]</a:t>
                    </a:fld>
                    <a:endParaRPr lang="en-US" baseline="0"/>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1C23-40C6-B363-E07FA8F92750}"/>
                </c:ext>
              </c:extLst>
            </c:dLbl>
            <c:dLbl>
              <c:idx val="4"/>
              <c:tx>
                <c:rich>
                  <a:bodyPr/>
                  <a:lstStyle/>
                  <a:p>
                    <a:endParaRPr lang="he-IL"/>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1C23-40C6-B363-E07FA8F9275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rtl="0">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howDataLabelsRange val="1"/>
              </c:ext>
            </c:extLst>
          </c:dLbls>
          <c:cat>
            <c:strRef>
              <c:f>ניסיון!$A$2:$A$6</c:f>
              <c:strCache>
                <c:ptCount val="4"/>
                <c:pt idx="0">
                  <c:v>IWN</c:v>
                </c:pt>
                <c:pt idx="1">
                  <c:v>Joint Lobyst</c:v>
                </c:pt>
                <c:pt idx="2">
                  <c:v>WAV</c:v>
                </c:pt>
                <c:pt idx="3">
                  <c:v>Ahoti</c:v>
                </c:pt>
              </c:strCache>
            </c:strRef>
          </c:cat>
          <c:val>
            <c:numRef>
              <c:f>ניסיון!$B$2:$B$6</c:f>
              <c:numCache>
                <c:formatCode>#,##0</c:formatCode>
                <c:ptCount val="5"/>
                <c:pt idx="0">
                  <c:v>40000</c:v>
                </c:pt>
                <c:pt idx="1">
                  <c:v>40000</c:v>
                </c:pt>
                <c:pt idx="2">
                  <c:v>75000</c:v>
                </c:pt>
                <c:pt idx="3">
                  <c:v>60000</c:v>
                </c:pt>
              </c:numCache>
            </c:numRef>
          </c:val>
          <c:extLst>
            <c:ext xmlns:c15="http://schemas.microsoft.com/office/drawing/2012/chart" uri="{02D57815-91ED-43cb-92C2-25804820EDAC}">
              <c15:datalabelsRange>
                <c15:f>ניסיון!$B$2:$B$6</c15:f>
                <c15:dlblRangeCache>
                  <c:ptCount val="5"/>
                  <c:pt idx="0">
                    <c:v>40,000</c:v>
                  </c:pt>
                  <c:pt idx="1">
                    <c:v>40,000</c:v>
                  </c:pt>
                  <c:pt idx="2">
                    <c:v>75,000</c:v>
                  </c:pt>
                  <c:pt idx="3">
                    <c:v>60,000</c:v>
                  </c:pt>
                </c15:dlblRangeCache>
              </c15:datalabelsRange>
            </c:ext>
            <c:ext xmlns:c16="http://schemas.microsoft.com/office/drawing/2014/chart" uri="{C3380CC4-5D6E-409C-BE32-E72D297353CC}">
              <c16:uniqueId val="{0000000A-1C23-40C6-B363-E07FA8F92750}"/>
            </c:ext>
          </c:extLst>
        </c:ser>
        <c:dLbls>
          <c:dLblPos val="ctr"/>
          <c:showLegendKey val="0"/>
          <c:showVal val="0"/>
          <c:showCatName val="0"/>
          <c:showSerName val="0"/>
          <c:showPercent val="1"/>
          <c:showBubbleSize val="0"/>
          <c:showLeaderLines val="1"/>
        </c:dLbls>
        <c:firstSliceAng val="360"/>
      </c:pieChart>
      <c:spPr>
        <a:noFill/>
        <a:ln>
          <a:noFill/>
        </a:ln>
        <a:effectLst/>
      </c:spPr>
    </c:plotArea>
    <c:legend>
      <c:legendPos val="l"/>
      <c:legendEntry>
        <c:idx val="4"/>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DEDA52-6D37-AB4F-A3DF-7B9CA20DE10A}">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14</TotalTime>
  <Pages>4</Pages>
  <Words>1740</Words>
  <Characters>9780</Characters>
  <Application>Microsoft Office Word</Application>
  <DocSecurity>0</DocSecurity>
  <Lines>296</Lines>
  <Paragraphs>85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Noga Levi</dc:creator>
  <cp:lastModifiedBy>Meredith Armstrong</cp:lastModifiedBy>
  <cp:revision>3</cp:revision>
  <dcterms:created xsi:type="dcterms:W3CDTF">2024-08-23T12:39:00Z</dcterms:created>
  <dcterms:modified xsi:type="dcterms:W3CDTF">2024-08-23T12:53:00Z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documentId_166</vt:lpwstr>
  </property>
  <property fmtid="{D5CDD505-2E9C-101B-9397-08002B2CF9AE}" pid="3" name="grammarly_documentContext">
    <vt:lpwstr>{"goals":[],"domain":"general","emotions":[],"dialect":"american"}</vt:lpwstr>
  </property>
</Properties>
</file>