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2615"/>
        <w:tblW w:w="9265" w:type="dxa"/>
        <w:tblBorders>
          <w:top w:val="nil"/>
          <w:left w:val="nil"/>
          <w:bottom w:val="nil"/>
          <w:right w:val="nil"/>
          <w:insideH w:val="nil"/>
          <w:insideV w:val="nil"/>
        </w:tblBorders>
        <w:tblLayout w:type="fixed"/>
        <w:tblLook w:val="0600" w:firstRow="0" w:lastRow="0" w:firstColumn="0" w:lastColumn="0" w:noHBand="1" w:noVBand="1"/>
      </w:tblPr>
      <w:tblGrid>
        <w:gridCol w:w="3087"/>
        <w:gridCol w:w="3087"/>
        <w:gridCol w:w="3091"/>
      </w:tblGrid>
      <w:tr w:rsidR="00093307" w:rsidRPr="00093307" w14:paraId="11DB83A4" w14:textId="77777777" w:rsidTr="00D91055">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2FD7E1A" w14:textId="77777777" w:rsidR="00093307" w:rsidRPr="00093307" w:rsidRDefault="00093307" w:rsidP="00D91055">
            <w:pPr>
              <w:jc w:val="center"/>
              <w:rPr>
                <w:rFonts w:cs="Arial"/>
                <w:b/>
                <w:bCs/>
                <w:sz w:val="26"/>
                <w:szCs w:val="26"/>
                <w:lang w:val="en-US"/>
              </w:rPr>
            </w:pPr>
            <w:r w:rsidRPr="00093307">
              <w:rPr>
                <w:rFonts w:cs="Arial"/>
                <w:b/>
                <w:bCs/>
                <w:sz w:val="26"/>
                <w:szCs w:val="26"/>
                <w:lang w:val="en-US"/>
              </w:rPr>
              <w:t>DEMOCRATIC FOUNDATION DOMAIN</w:t>
            </w:r>
          </w:p>
        </w:tc>
      </w:tr>
      <w:tr w:rsidR="00093307" w:rsidRPr="00093307" w14:paraId="547376E4" w14:textId="77777777" w:rsidTr="00D91055">
        <w:tc>
          <w:tcPr>
            <w:tcW w:w="5000" w:type="pct"/>
            <w:gridSpan w:val="3"/>
            <w:tcBorders>
              <w:top w:val="single" w:sz="4" w:space="0" w:color="auto"/>
              <w:left w:val="single" w:sz="4" w:space="0" w:color="auto"/>
              <w:bottom w:val="single" w:sz="4" w:space="0" w:color="auto"/>
              <w:right w:val="single" w:sz="4" w:space="0" w:color="auto"/>
            </w:tcBorders>
            <w:shd w:val="clear" w:color="auto" w:fill="D9D9D9"/>
            <w:tcMar>
              <w:top w:w="100" w:type="dxa"/>
              <w:left w:w="100" w:type="dxa"/>
              <w:bottom w:w="100" w:type="dxa"/>
              <w:right w:w="100" w:type="dxa"/>
            </w:tcMar>
            <w:vAlign w:val="center"/>
          </w:tcPr>
          <w:p w14:paraId="2D55ED0A" w14:textId="77777777" w:rsidR="00093307" w:rsidRPr="00093307" w:rsidRDefault="00093307" w:rsidP="00D91055">
            <w:pPr>
              <w:jc w:val="center"/>
              <w:rPr>
                <w:rFonts w:cs="Arial"/>
                <w:b/>
                <w:bCs/>
                <w:rtl/>
                <w:lang w:val="en-US" w:bidi="he"/>
              </w:rPr>
            </w:pPr>
            <w:r w:rsidRPr="00093307">
              <w:rPr>
                <w:rFonts w:cs="Arial"/>
                <w:b/>
                <w:bCs/>
                <w:lang w:val="en-US" w:bidi="he"/>
              </w:rPr>
              <w:t>STRATEGIES</w:t>
            </w:r>
          </w:p>
        </w:tc>
      </w:tr>
      <w:tr w:rsidR="00093307" w:rsidRPr="00093307" w14:paraId="51DBA2AA" w14:textId="77777777" w:rsidTr="00D91055">
        <w:tc>
          <w:tcPr>
            <w:tcW w:w="1666" w:type="pc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CA4F5FF" w14:textId="77777777" w:rsidR="00093307" w:rsidRPr="00093307" w:rsidRDefault="00093307" w:rsidP="00D91055">
            <w:pPr>
              <w:spacing w:after="160"/>
              <w:jc w:val="center"/>
              <w:rPr>
                <w:rFonts w:cs="Arial"/>
                <w:b/>
                <w:bCs/>
                <w:sz w:val="20"/>
                <w:szCs w:val="20"/>
                <w:lang w:val="en-US" w:bidi="he-IL"/>
              </w:rPr>
            </w:pPr>
            <w:r w:rsidRPr="00093307">
              <w:rPr>
                <w:rFonts w:cs="Arial"/>
                <w:b/>
                <w:bCs/>
                <w:sz w:val="20"/>
                <w:szCs w:val="20"/>
                <w:lang w:val="en-US"/>
              </w:rPr>
              <w:t>Public Mobilization </w:t>
            </w:r>
          </w:p>
          <w:p w14:paraId="0F7E2A6E" w14:textId="77777777" w:rsidR="00093307" w:rsidRPr="00093307" w:rsidRDefault="00093307" w:rsidP="00D91055">
            <w:pPr>
              <w:jc w:val="center"/>
              <w:rPr>
                <w:rFonts w:cs="Arial"/>
                <w:highlight w:val="yellow"/>
                <w:rtl/>
                <w:lang w:val="en-US" w:bidi="he"/>
              </w:rPr>
            </w:pPr>
          </w:p>
        </w:tc>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762E7BEC" w14:textId="77777777" w:rsidR="00093307" w:rsidRPr="00093307" w:rsidRDefault="00093307" w:rsidP="00D91055">
            <w:pPr>
              <w:spacing w:after="160"/>
              <w:jc w:val="center"/>
              <w:rPr>
                <w:rFonts w:cs="Arial"/>
                <w:b/>
                <w:bCs/>
                <w:sz w:val="20"/>
                <w:szCs w:val="20"/>
                <w:lang w:val="en-US" w:bidi="he-IL"/>
              </w:rPr>
            </w:pPr>
            <w:r w:rsidRPr="00093307">
              <w:rPr>
                <w:rFonts w:cs="Arial"/>
                <w:b/>
                <w:bCs/>
                <w:sz w:val="20"/>
                <w:szCs w:val="20"/>
                <w:lang w:val="en-US"/>
              </w:rPr>
              <w:t>Vision, Ideas, and Policies</w:t>
            </w:r>
          </w:p>
          <w:p w14:paraId="70551540" w14:textId="77777777" w:rsidR="00093307" w:rsidRPr="00093307" w:rsidRDefault="00093307" w:rsidP="00D91055">
            <w:pPr>
              <w:jc w:val="center"/>
              <w:rPr>
                <w:rFonts w:cs="Arial"/>
                <w:highlight w:val="yellow"/>
                <w:rtl/>
                <w:lang w:val="en-US" w:bidi="he"/>
              </w:rPr>
            </w:pPr>
          </w:p>
        </w:tc>
        <w:tc>
          <w:tcPr>
            <w:tcW w:w="1668" w:type="pct"/>
            <w:tcBorders>
              <w:top w:val="single" w:sz="4" w:space="0" w:color="auto"/>
              <w:left w:val="single" w:sz="4" w:space="0" w:color="auto"/>
              <w:bottom w:val="single" w:sz="4" w:space="0" w:color="auto"/>
              <w:right w:val="single" w:sz="4" w:space="0" w:color="auto"/>
            </w:tcBorders>
            <w:shd w:val="clear" w:color="auto" w:fill="B4C6E7"/>
            <w:vAlign w:val="center"/>
          </w:tcPr>
          <w:p w14:paraId="0B1D3682" w14:textId="77777777" w:rsidR="00093307" w:rsidRPr="00093307" w:rsidRDefault="00093307" w:rsidP="00D91055">
            <w:pPr>
              <w:spacing w:after="160"/>
              <w:jc w:val="center"/>
              <w:rPr>
                <w:rFonts w:cs="Arial"/>
                <w:b/>
                <w:bCs/>
                <w:sz w:val="20"/>
                <w:szCs w:val="20"/>
                <w:lang w:val="en-US" w:bidi="he-IL"/>
              </w:rPr>
            </w:pPr>
            <w:r w:rsidRPr="00093307">
              <w:rPr>
                <w:rFonts w:cs="Arial"/>
                <w:b/>
                <w:bCs/>
                <w:sz w:val="20"/>
                <w:szCs w:val="20"/>
                <w:lang w:val="en-US"/>
              </w:rPr>
              <w:t>Leadership and Networks</w:t>
            </w:r>
          </w:p>
          <w:p w14:paraId="7AC0CF3F" w14:textId="77777777" w:rsidR="00093307" w:rsidRPr="00093307" w:rsidRDefault="00093307" w:rsidP="00D91055">
            <w:pPr>
              <w:jc w:val="center"/>
              <w:rPr>
                <w:rFonts w:cs="Arial"/>
                <w:b/>
                <w:bCs/>
                <w:rtl/>
                <w:lang w:val="en-US" w:bidi="he"/>
              </w:rPr>
            </w:pPr>
          </w:p>
        </w:tc>
      </w:tr>
      <w:tr w:rsidR="00093307" w:rsidRPr="00093307" w14:paraId="1BF47433" w14:textId="77777777" w:rsidTr="00D91055">
        <w:trPr>
          <w:trHeight w:val="570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1FC3A7B" w14:textId="77777777" w:rsidR="00093307" w:rsidRPr="00093307" w:rsidRDefault="00093307" w:rsidP="00D91055">
            <w:pPr>
              <w:spacing w:line="240" w:lineRule="auto"/>
              <w:jc w:val="center"/>
              <w:rPr>
                <w:sz w:val="20"/>
                <w:szCs w:val="20"/>
                <w:lang w:val="en-US" w:bidi="he-IL"/>
              </w:rPr>
            </w:pPr>
          </w:p>
          <w:p w14:paraId="745C8202" w14:textId="77777777" w:rsidR="00093307" w:rsidRPr="00093307" w:rsidRDefault="00093307" w:rsidP="00D91055">
            <w:pPr>
              <w:spacing w:line="240" w:lineRule="auto"/>
              <w:jc w:val="both"/>
              <w:rPr>
                <w:sz w:val="20"/>
                <w:szCs w:val="20"/>
                <w:lang w:val="en-US" w:bidi="he-IL"/>
              </w:rPr>
            </w:pPr>
          </w:p>
        </w:tc>
      </w:tr>
      <w:tr w:rsidR="00093307" w:rsidRPr="00093307" w14:paraId="4C881434" w14:textId="77777777" w:rsidTr="00D91055">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C1A8A8B" w14:textId="77777777" w:rsidR="00093307" w:rsidRPr="00093307" w:rsidRDefault="00093307" w:rsidP="00D91055">
            <w:pPr>
              <w:jc w:val="both"/>
              <w:rPr>
                <w:rFonts w:cs="Arial"/>
                <w:bCs/>
                <w:sz w:val="20"/>
                <w:szCs w:val="20"/>
                <w:highlight w:val="yellow"/>
                <w:lang w:val="en-US" w:bidi="he"/>
              </w:rPr>
            </w:pPr>
            <w:r w:rsidRPr="00093307">
              <w:rPr>
                <w:rFonts w:cs="Arial"/>
                <w:b/>
                <w:sz w:val="20"/>
                <w:szCs w:val="20"/>
                <w:lang w:val="en-US" w:bidi="he"/>
              </w:rPr>
              <w:t xml:space="preserve">The organization was established in: </w:t>
            </w:r>
            <w:r w:rsidRPr="00093307">
              <w:rPr>
                <w:rFonts w:cs="Arial"/>
                <w:bCs/>
                <w:sz w:val="20"/>
                <w:szCs w:val="20"/>
                <w:lang w:val="en-US" w:bidi="he"/>
              </w:rPr>
              <w:t>2000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34"/>
              <w:gridCol w:w="2579"/>
            </w:tblGrid>
            <w:tr w:rsidR="00093307" w:rsidRPr="00093307" w14:paraId="043A3709" w14:textId="77777777" w:rsidTr="00D91055">
              <w:trPr>
                <w:jc w:val="center"/>
              </w:trPr>
              <w:tc>
                <w:tcPr>
                  <w:tcW w:w="3734" w:type="dxa"/>
                  <w:shd w:val="clear" w:color="auto" w:fill="D9D9D9"/>
                </w:tcPr>
                <w:p w14:paraId="7141AAF1" w14:textId="77777777" w:rsidR="00093307" w:rsidRPr="00093307" w:rsidRDefault="00093307" w:rsidP="00D91055">
                  <w:pPr>
                    <w:framePr w:hSpace="180" w:wrap="around" w:vAnchor="page" w:hAnchor="margin" w:xAlign="center" w:y="2615"/>
                    <w:jc w:val="both"/>
                    <w:rPr>
                      <w:rFonts w:cs="Arial"/>
                      <w:b/>
                      <w:sz w:val="20"/>
                      <w:szCs w:val="20"/>
                      <w:lang w:val="en-US" w:bidi="he"/>
                    </w:rPr>
                  </w:pPr>
                  <w:r w:rsidRPr="00093307">
                    <w:rPr>
                      <w:rFonts w:cs="Arial"/>
                      <w:b/>
                      <w:sz w:val="20"/>
                      <w:szCs w:val="20"/>
                      <w:lang w:val="en-US" w:bidi="he"/>
                    </w:rPr>
                    <w:t>NIF Funding Type</w:t>
                  </w:r>
                </w:p>
              </w:tc>
              <w:tc>
                <w:tcPr>
                  <w:tcW w:w="2579" w:type="dxa"/>
                  <w:shd w:val="clear" w:color="auto" w:fill="auto"/>
                </w:tcPr>
                <w:p w14:paraId="7F47E572" w14:textId="77777777" w:rsidR="00093307" w:rsidRPr="00093307" w:rsidRDefault="00093307" w:rsidP="00D91055">
                  <w:pPr>
                    <w:framePr w:hSpace="180" w:wrap="around" w:vAnchor="page" w:hAnchor="margin" w:xAlign="center" w:y="2615"/>
                    <w:tabs>
                      <w:tab w:val="right" w:pos="5664"/>
                    </w:tabs>
                    <w:jc w:val="center"/>
                    <w:rPr>
                      <w:rFonts w:cs="Arial"/>
                      <w:b/>
                      <w:sz w:val="20"/>
                      <w:szCs w:val="20"/>
                      <w:lang w:val="en-US" w:bidi="he"/>
                    </w:rPr>
                  </w:pPr>
                  <w:r w:rsidRPr="00093307">
                    <w:rPr>
                      <w:rFonts w:cs="Arial"/>
                      <w:b/>
                      <w:sz w:val="20"/>
                      <w:szCs w:val="20"/>
                      <w:lang w:val="en-US" w:bidi="he"/>
                    </w:rPr>
                    <w:t>Past Years of Support</w:t>
                  </w:r>
                </w:p>
              </w:tc>
            </w:tr>
            <w:tr w:rsidR="00093307" w:rsidRPr="00093307" w14:paraId="4EFB4C67" w14:textId="77777777" w:rsidTr="00D91055">
              <w:trPr>
                <w:jc w:val="center"/>
              </w:trPr>
              <w:tc>
                <w:tcPr>
                  <w:tcW w:w="3734" w:type="dxa"/>
                  <w:shd w:val="clear" w:color="auto" w:fill="D9D9D9"/>
                </w:tcPr>
                <w:p w14:paraId="485E080B" w14:textId="77777777" w:rsidR="00093307" w:rsidRPr="00093307" w:rsidRDefault="00093307" w:rsidP="00D91055">
                  <w:pPr>
                    <w:framePr w:hSpace="180" w:wrap="around" w:vAnchor="page" w:hAnchor="margin" w:xAlign="center" w:y="2615"/>
                    <w:jc w:val="center"/>
                    <w:rPr>
                      <w:rFonts w:cs="Arial"/>
                      <w:bCs/>
                      <w:sz w:val="20"/>
                      <w:szCs w:val="20"/>
                      <w:lang w:val="en-US" w:bidi="he"/>
                    </w:rPr>
                  </w:pPr>
                  <w:r w:rsidRPr="00093307">
                    <w:rPr>
                      <w:rFonts w:cs="Arial"/>
                      <w:bCs/>
                      <w:sz w:val="20"/>
                      <w:szCs w:val="20"/>
                      <w:lang w:val="en-US" w:bidi="he"/>
                    </w:rPr>
                    <w:t>General Support</w:t>
                  </w:r>
                </w:p>
              </w:tc>
              <w:tc>
                <w:tcPr>
                  <w:tcW w:w="2579" w:type="dxa"/>
                  <w:shd w:val="clear" w:color="auto" w:fill="auto"/>
                </w:tcPr>
                <w:p w14:paraId="5A677B8A" w14:textId="77777777" w:rsidR="00093307" w:rsidRPr="00093307" w:rsidRDefault="00093307" w:rsidP="00D91055">
                  <w:pPr>
                    <w:framePr w:hSpace="180" w:wrap="around" w:vAnchor="page" w:hAnchor="margin" w:xAlign="center" w:y="2615"/>
                    <w:jc w:val="center"/>
                    <w:rPr>
                      <w:rFonts w:cs="Arial"/>
                      <w:bCs/>
                      <w:sz w:val="20"/>
                      <w:szCs w:val="20"/>
                      <w:lang w:val="en-US" w:bidi="he"/>
                    </w:rPr>
                  </w:pPr>
                  <w:r w:rsidRPr="00093307">
                    <w:rPr>
                      <w:rFonts w:cs="Arial"/>
                      <w:bCs/>
                      <w:sz w:val="20"/>
                      <w:szCs w:val="20"/>
                      <w:lang w:val="en-US" w:bidi="he"/>
                    </w:rPr>
                    <w:t>2002-2013</w:t>
                  </w:r>
                </w:p>
              </w:tc>
            </w:tr>
            <w:tr w:rsidR="00093307" w:rsidRPr="00093307" w14:paraId="4E847074" w14:textId="77777777" w:rsidTr="00D91055">
              <w:trPr>
                <w:jc w:val="center"/>
              </w:trPr>
              <w:tc>
                <w:tcPr>
                  <w:tcW w:w="3734" w:type="dxa"/>
                  <w:shd w:val="clear" w:color="auto" w:fill="D9D9D9"/>
                </w:tcPr>
                <w:p w14:paraId="19AEDB25" w14:textId="77777777" w:rsidR="00093307" w:rsidRPr="00093307" w:rsidRDefault="00093307" w:rsidP="00D91055">
                  <w:pPr>
                    <w:framePr w:hSpace="180" w:wrap="around" w:vAnchor="page" w:hAnchor="margin" w:xAlign="center" w:y="2615"/>
                    <w:jc w:val="center"/>
                    <w:rPr>
                      <w:rFonts w:cs="Arial"/>
                      <w:bCs/>
                      <w:sz w:val="20"/>
                      <w:szCs w:val="20"/>
                      <w:lang w:val="en-US" w:bidi="he"/>
                    </w:rPr>
                  </w:pPr>
                  <w:r w:rsidRPr="00093307">
                    <w:rPr>
                      <w:rFonts w:cs="Arial"/>
                      <w:bCs/>
                      <w:sz w:val="20"/>
                      <w:szCs w:val="20"/>
                      <w:lang w:val="en-US" w:bidi="he"/>
                    </w:rPr>
                    <w:t xml:space="preserve">Project Support </w:t>
                  </w:r>
                  <w:r w:rsidRPr="00093307">
                    <w:rPr>
                      <w:rFonts w:cs="Arial"/>
                      <w:bCs/>
                      <w:sz w:val="20"/>
                      <w:szCs w:val="20"/>
                      <w:lang w:val="en-US"/>
                    </w:rPr>
                    <w:t>(Housing Project)</w:t>
                  </w:r>
                </w:p>
              </w:tc>
              <w:tc>
                <w:tcPr>
                  <w:tcW w:w="2579" w:type="dxa"/>
                  <w:shd w:val="clear" w:color="auto" w:fill="auto"/>
                </w:tcPr>
                <w:p w14:paraId="6419D81B" w14:textId="77777777" w:rsidR="00093307" w:rsidRPr="00093307" w:rsidRDefault="00093307" w:rsidP="00D91055">
                  <w:pPr>
                    <w:framePr w:hSpace="180" w:wrap="around" w:vAnchor="page" w:hAnchor="margin" w:xAlign="center" w:y="2615"/>
                    <w:jc w:val="center"/>
                    <w:rPr>
                      <w:rFonts w:cs="Arial"/>
                      <w:bCs/>
                      <w:sz w:val="20"/>
                      <w:szCs w:val="20"/>
                      <w:lang w:val="en-US" w:bidi="he-IL"/>
                    </w:rPr>
                  </w:pPr>
                  <w:r w:rsidRPr="00093307">
                    <w:rPr>
                      <w:rFonts w:cs="Arial"/>
                      <w:bCs/>
                      <w:sz w:val="20"/>
                      <w:szCs w:val="20"/>
                      <w:lang w:val="en-US" w:bidi="he-IL"/>
                    </w:rPr>
                    <w:t>2014-2022</w:t>
                  </w:r>
                </w:p>
              </w:tc>
            </w:tr>
            <w:tr w:rsidR="00093307" w:rsidRPr="00093307" w14:paraId="7B9162BC" w14:textId="77777777" w:rsidTr="00D91055">
              <w:trPr>
                <w:trHeight w:val="285"/>
                <w:jc w:val="center"/>
              </w:trPr>
              <w:tc>
                <w:tcPr>
                  <w:tcW w:w="3734" w:type="dxa"/>
                  <w:shd w:val="clear" w:color="auto" w:fill="D9D9D9"/>
                </w:tcPr>
                <w:p w14:paraId="49DAFA84" w14:textId="77777777" w:rsidR="00093307" w:rsidRPr="00093307" w:rsidRDefault="00093307" w:rsidP="00D91055">
                  <w:pPr>
                    <w:framePr w:hSpace="180" w:wrap="around" w:vAnchor="page" w:hAnchor="margin" w:xAlign="center" w:y="2615"/>
                    <w:jc w:val="center"/>
                    <w:rPr>
                      <w:rFonts w:cs="Arial"/>
                      <w:bCs/>
                      <w:sz w:val="20"/>
                      <w:szCs w:val="20"/>
                      <w:lang w:val="en-US"/>
                    </w:rPr>
                  </w:pPr>
                  <w:r w:rsidRPr="00093307">
                    <w:rPr>
                      <w:rFonts w:cs="Arial"/>
                      <w:bCs/>
                      <w:sz w:val="20"/>
                      <w:szCs w:val="20"/>
                      <w:lang w:val="en-US"/>
                    </w:rPr>
                    <w:t xml:space="preserve">Project </w:t>
                  </w:r>
                  <w:r w:rsidRPr="00093307">
                    <w:rPr>
                      <w:rFonts w:cs="Arial"/>
                      <w:bCs/>
                      <w:sz w:val="20"/>
                      <w:szCs w:val="20"/>
                      <w:lang w:val="en-US" w:bidi="he"/>
                    </w:rPr>
                    <w:t>Support</w:t>
                  </w:r>
                  <w:r w:rsidRPr="00093307">
                    <w:rPr>
                      <w:rFonts w:cs="Arial"/>
                      <w:bCs/>
                      <w:sz w:val="20"/>
                      <w:szCs w:val="20"/>
                      <w:lang w:val="en-US"/>
                    </w:rPr>
                    <w:t xml:space="preserve"> (</w:t>
                  </w:r>
                  <w:proofErr w:type="spellStart"/>
                  <w:r w:rsidRPr="00093307">
                    <w:rPr>
                      <w:rFonts w:cs="Arial"/>
                      <w:bCs/>
                      <w:sz w:val="20"/>
                      <w:szCs w:val="20"/>
                      <w:lang w:val="en-US"/>
                    </w:rPr>
                    <w:t>Qadaya</w:t>
                  </w:r>
                  <w:proofErr w:type="spellEnd"/>
                  <w:r w:rsidRPr="00093307">
                    <w:rPr>
                      <w:rFonts w:cs="Arial"/>
                      <w:bCs/>
                      <w:sz w:val="20"/>
                      <w:szCs w:val="20"/>
                      <w:lang w:val="en-US"/>
                    </w:rPr>
                    <w:t xml:space="preserve"> Project)</w:t>
                  </w:r>
                </w:p>
              </w:tc>
              <w:tc>
                <w:tcPr>
                  <w:tcW w:w="2579" w:type="dxa"/>
                  <w:shd w:val="clear" w:color="auto" w:fill="auto"/>
                </w:tcPr>
                <w:p w14:paraId="70C974C3" w14:textId="77777777" w:rsidR="00093307" w:rsidRPr="00093307" w:rsidRDefault="00093307" w:rsidP="00D91055">
                  <w:pPr>
                    <w:framePr w:hSpace="180" w:wrap="around" w:vAnchor="page" w:hAnchor="margin" w:xAlign="center" w:y="2615"/>
                    <w:tabs>
                      <w:tab w:val="right" w:pos="5664"/>
                    </w:tabs>
                    <w:jc w:val="center"/>
                    <w:rPr>
                      <w:rFonts w:eastAsia="SimSun" w:cs="Arial"/>
                      <w:bCs/>
                      <w:sz w:val="20"/>
                      <w:szCs w:val="20"/>
                      <w:rtl/>
                      <w:lang w:val="en-US" w:eastAsia="zh-CN"/>
                    </w:rPr>
                  </w:pPr>
                  <w:r w:rsidRPr="00093307">
                    <w:rPr>
                      <w:rFonts w:eastAsia="SimSun" w:cs="Arial"/>
                      <w:bCs/>
                      <w:sz w:val="20"/>
                      <w:szCs w:val="20"/>
                      <w:lang w:val="en-US" w:eastAsia="zh-CN"/>
                    </w:rPr>
                    <w:t>2021-2023</w:t>
                  </w:r>
                </w:p>
              </w:tc>
            </w:tr>
          </w:tbl>
          <w:p w14:paraId="1385B6EB" w14:textId="77777777" w:rsidR="00093307" w:rsidRPr="00093307" w:rsidRDefault="00093307" w:rsidP="00D91055">
            <w:pPr>
              <w:pStyle w:val="ShortNormal"/>
              <w:spacing w:after="0" w:line="276" w:lineRule="auto"/>
              <w:rPr>
                <w:color w:val="000000"/>
                <w:szCs w:val="20"/>
              </w:rPr>
            </w:pPr>
            <w:r w:rsidRPr="00093307">
              <w:rPr>
                <w:b/>
                <w:szCs w:val="20"/>
                <w:lang w:bidi="he"/>
              </w:rPr>
              <w:t>DA Support (in 2023):</w:t>
            </w:r>
            <w:r w:rsidRPr="00093307">
              <w:rPr>
                <w:b/>
                <w:szCs w:val="20"/>
              </w:rPr>
              <w:t xml:space="preserve"> </w:t>
            </w:r>
            <w:r w:rsidRPr="00093307">
              <w:rPr>
                <w:color w:val="000000"/>
                <w:szCs w:val="20"/>
              </w:rPr>
              <w:t>$252,222</w:t>
            </w:r>
          </w:p>
          <w:p w14:paraId="0BC70926" w14:textId="77777777" w:rsidR="00093307" w:rsidRPr="00093307" w:rsidRDefault="00093307" w:rsidP="00D91055">
            <w:pPr>
              <w:pStyle w:val="ListParagraph"/>
              <w:ind w:left="0"/>
              <w:jc w:val="both"/>
              <w:rPr>
                <w:sz w:val="20"/>
                <w:szCs w:val="20"/>
                <w:rtl/>
                <w:lang w:val="en-US"/>
              </w:rPr>
            </w:pPr>
            <w:r w:rsidRPr="00093307">
              <w:rPr>
                <w:b/>
                <w:bCs/>
                <w:sz w:val="20"/>
                <w:szCs w:val="20"/>
                <w:lang w:val="en-US"/>
              </w:rPr>
              <w:t xml:space="preserve">Rapid Response Support (2023/24): </w:t>
            </w:r>
            <w:r w:rsidRPr="00093307">
              <w:rPr>
                <w:sz w:val="20"/>
                <w:szCs w:val="20"/>
                <w:lang w:val="en-US"/>
              </w:rPr>
              <w:t>$162,500 (2023), $54,000 (2024)</w:t>
            </w:r>
          </w:p>
          <w:p w14:paraId="6DB6BDFC" w14:textId="77777777" w:rsidR="00093307" w:rsidRPr="00093307" w:rsidRDefault="00093307" w:rsidP="00D91055">
            <w:pPr>
              <w:rPr>
                <w:rStyle w:val="Hyperlink"/>
                <w:rFonts w:cs="Arial"/>
                <w:sz w:val="20"/>
                <w:szCs w:val="20"/>
                <w:shd w:val="clear" w:color="auto" w:fill="FFFFFF"/>
                <w:lang w:val="en-US"/>
              </w:rPr>
            </w:pPr>
            <w:r w:rsidRPr="00093307">
              <w:rPr>
                <w:rFonts w:cs="Arial"/>
                <w:b/>
                <w:bCs/>
                <w:sz w:val="20"/>
                <w:szCs w:val="20"/>
                <w:lang w:val="en-US"/>
              </w:rPr>
              <w:t>Link to Organizational Website</w:t>
            </w:r>
            <w:r w:rsidRPr="00093307">
              <w:rPr>
                <w:rFonts w:cs="Arial"/>
                <w:b/>
                <w:bCs/>
                <w:color w:val="000000"/>
                <w:sz w:val="20"/>
                <w:szCs w:val="20"/>
                <w:lang w:val="en-US"/>
              </w:rPr>
              <w:t>:</w:t>
            </w:r>
            <w:r w:rsidRPr="00093307">
              <w:rPr>
                <w:rStyle w:val="Hyperlink"/>
                <w:rFonts w:cs="Arial"/>
                <w:color w:val="000000"/>
                <w:sz w:val="20"/>
                <w:szCs w:val="20"/>
                <w:lang w:val="en-US"/>
              </w:rPr>
              <w:t xml:space="preserve"> </w:t>
            </w:r>
            <w:hyperlink r:id="rId5" w:tgtFrame="_blank" w:history="1">
              <w:r w:rsidRPr="00093307">
                <w:rPr>
                  <w:rStyle w:val="Hyperlink"/>
                  <w:rFonts w:cs="Arial"/>
                  <w:sz w:val="20"/>
                  <w:szCs w:val="20"/>
                  <w:shd w:val="clear" w:color="auto" w:fill="FFFFFF"/>
                  <w:lang w:val="en-US"/>
                </w:rPr>
                <w:t>www.ac-ap.org</w:t>
              </w:r>
            </w:hyperlink>
          </w:p>
          <w:p w14:paraId="16A35BD1" w14:textId="77777777" w:rsidR="00093307" w:rsidRPr="00093307" w:rsidRDefault="00093307" w:rsidP="00D91055">
            <w:pPr>
              <w:rPr>
                <w:rFonts w:cs="Arial"/>
                <w:sz w:val="20"/>
                <w:szCs w:val="20"/>
                <w:lang w:val="en-US"/>
              </w:rPr>
            </w:pPr>
            <w:r w:rsidRPr="00093307">
              <w:rPr>
                <w:rFonts w:cs="Arial"/>
                <w:b/>
                <w:bCs/>
                <w:sz w:val="20"/>
                <w:szCs w:val="20"/>
                <w:lang w:val="en-US"/>
              </w:rPr>
              <w:t>Link to Proposal</w:t>
            </w:r>
            <w:r w:rsidRPr="00093307">
              <w:rPr>
                <w:rFonts w:cs="Arial"/>
                <w:sz w:val="20"/>
                <w:szCs w:val="20"/>
                <w:lang w:val="en-US"/>
              </w:rPr>
              <w:t xml:space="preserve">:  </w:t>
            </w:r>
            <w:hyperlink r:id="rId6" w:history="1">
              <w:r w:rsidRPr="00093307">
                <w:rPr>
                  <w:rStyle w:val="Hyperlink"/>
                  <w:rFonts w:cs="Arial"/>
                  <w:sz w:val="20"/>
                  <w:szCs w:val="20"/>
                  <w:lang w:val="en-US"/>
                </w:rPr>
                <w:t>https://nif.my.site.com/Portal/a0NSb000002Acin?srPos=1&amp;srKp=a0N</w:t>
              </w:r>
            </w:hyperlink>
          </w:p>
          <w:p w14:paraId="140630BA" w14:textId="07549F34" w:rsidR="00093307" w:rsidRPr="00093307" w:rsidRDefault="00093307" w:rsidP="00D91055">
            <w:pPr>
              <w:pStyle w:val="ListParagraph"/>
              <w:ind w:left="0"/>
              <w:rPr>
                <w:b/>
                <w:bCs/>
                <w:sz w:val="20"/>
                <w:szCs w:val="20"/>
                <w:lang w:val="en-US"/>
              </w:rPr>
            </w:pPr>
            <w:r w:rsidRPr="00093307">
              <w:rPr>
                <w:b/>
                <w:bCs/>
                <w:sz w:val="20"/>
                <w:szCs w:val="20"/>
                <w:lang w:val="en-US"/>
              </w:rPr>
              <w:t>Link to Interim Reports</w:t>
            </w:r>
            <w:r w:rsidRPr="00093307">
              <w:rPr>
                <w:sz w:val="20"/>
                <w:szCs w:val="20"/>
                <w:lang w:val="en-US"/>
              </w:rPr>
              <w:t xml:space="preserve">:  </w:t>
            </w:r>
            <w:hyperlink r:id="rId7" w:history="1">
              <w:r w:rsidRPr="00093307">
                <w:rPr>
                  <w:rStyle w:val="Hyperlink"/>
                  <w:sz w:val="20"/>
                  <w:szCs w:val="20"/>
                  <w:lang w:val="en-US"/>
                </w:rPr>
                <w:t>https://nif.my.site.com/Portal/a0NAb000000RuLw?btdid=0012000001Buwnq</w:t>
              </w:r>
            </w:hyperlink>
          </w:p>
        </w:tc>
      </w:tr>
      <w:tr w:rsidR="00093307" w:rsidRPr="00093307" w14:paraId="7DCF8641" w14:textId="77777777" w:rsidTr="00D91055">
        <w:trPr>
          <w:trHeight w:hRule="exact" w:val="397"/>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cMar>
              <w:top w:w="100" w:type="dxa"/>
              <w:left w:w="100" w:type="dxa"/>
              <w:bottom w:w="100" w:type="dxa"/>
              <w:right w:w="100" w:type="dxa"/>
            </w:tcMar>
            <w:vAlign w:val="center"/>
          </w:tcPr>
          <w:p w14:paraId="1B7BF76B" w14:textId="77777777" w:rsidR="00093307" w:rsidRPr="00093307" w:rsidRDefault="00093307" w:rsidP="00D91055">
            <w:pPr>
              <w:pStyle w:val="ListParagraph"/>
              <w:ind w:left="0"/>
              <w:jc w:val="center"/>
              <w:rPr>
                <w:b/>
                <w:bCs/>
                <w:lang w:val="en-US"/>
              </w:rPr>
            </w:pPr>
            <w:r w:rsidRPr="00093307">
              <w:rPr>
                <w:b/>
                <w:bCs/>
                <w:lang w:val="en-US"/>
              </w:rPr>
              <w:t>INTRODUCTION</w:t>
            </w:r>
          </w:p>
        </w:tc>
      </w:tr>
      <w:tr w:rsidR="00093307" w:rsidRPr="00093307" w14:paraId="271015EA" w14:textId="77777777" w:rsidTr="00D91055">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D5E6945" w14:textId="77777777" w:rsidR="00093307" w:rsidRPr="00093307" w:rsidRDefault="00093307" w:rsidP="00D91055">
            <w:pPr>
              <w:pStyle w:val="ListParagraph"/>
              <w:ind w:left="0"/>
              <w:jc w:val="both"/>
              <w:rPr>
                <w:rFonts w:eastAsia="Calibri"/>
                <w:sz w:val="24"/>
                <w:szCs w:val="24"/>
                <w:lang w:val="en-US"/>
              </w:rPr>
            </w:pPr>
            <w:r w:rsidRPr="00093307">
              <w:rPr>
                <w:b/>
                <w:bCs/>
                <w:sz w:val="20"/>
                <w:szCs w:val="20"/>
                <w:lang w:val="en-US"/>
              </w:rPr>
              <w:t>The overall current expected impact of the program</w:t>
            </w:r>
            <w:r w:rsidRPr="00093307">
              <w:rPr>
                <w:rFonts w:eastAsia="Calibri"/>
                <w:b/>
                <w:bCs/>
                <w:sz w:val="24"/>
                <w:szCs w:val="24"/>
                <w:lang w:val="en-US"/>
              </w:rPr>
              <w:t xml:space="preserve"> </w:t>
            </w:r>
            <w:r w:rsidRPr="00093307">
              <w:rPr>
                <w:b/>
                <w:bCs/>
                <w:sz w:val="20"/>
                <w:szCs w:val="20"/>
                <w:lang w:val="en-US"/>
              </w:rPr>
              <w:t>as a strategy for advancing NIF’s overall mission of a just and democratic Israel</w:t>
            </w:r>
            <w:r w:rsidRPr="00093307">
              <w:rPr>
                <w:b/>
                <w:bCs/>
                <w:color w:val="000000"/>
                <w:sz w:val="20"/>
                <w:szCs w:val="20"/>
                <w:lang w:val="en-US"/>
              </w:rPr>
              <w:t>:</w:t>
            </w:r>
            <w:bookmarkStart w:id="0" w:name="_Hlk141605249"/>
            <w:r w:rsidRPr="00093307">
              <w:rPr>
                <w:rFonts w:eastAsia="Calibri"/>
                <w:b/>
                <w:bCs/>
                <w:sz w:val="24"/>
                <w:szCs w:val="24"/>
                <w:lang w:val="en-US"/>
              </w:rPr>
              <w:t xml:space="preserve"> </w:t>
            </w:r>
            <w:bookmarkEnd w:id="0"/>
          </w:p>
          <w:p w14:paraId="49F94712" w14:textId="77777777" w:rsidR="00093307" w:rsidRPr="00093307" w:rsidRDefault="00093307" w:rsidP="00093307">
            <w:pPr>
              <w:pStyle w:val="a"/>
              <w:numPr>
                <w:ilvl w:val="0"/>
                <w:numId w:val="3"/>
              </w:numPr>
              <w:bidi w:val="0"/>
              <w:spacing w:after="0" w:line="276" w:lineRule="auto"/>
              <w:jc w:val="both"/>
              <w:rPr>
                <w:rFonts w:ascii="Arial" w:hAnsi="Arial"/>
                <w:sz w:val="20"/>
                <w:szCs w:val="20"/>
              </w:rPr>
            </w:pPr>
            <w:r w:rsidRPr="00093307">
              <w:rPr>
                <w:rFonts w:ascii="Arial" w:hAnsi="Arial"/>
                <w:sz w:val="20"/>
                <w:szCs w:val="20"/>
              </w:rPr>
              <w:t xml:space="preserve">Development and capacity-building of leaders to network, effectively engage politically, and align with the progressive vision and camp. </w:t>
            </w:r>
          </w:p>
          <w:p w14:paraId="7B28508E" w14:textId="77777777" w:rsidR="00093307" w:rsidRPr="00093307" w:rsidRDefault="00093307" w:rsidP="00093307">
            <w:pPr>
              <w:pStyle w:val="a"/>
              <w:numPr>
                <w:ilvl w:val="0"/>
                <w:numId w:val="3"/>
              </w:numPr>
              <w:bidi w:val="0"/>
              <w:spacing w:after="0" w:line="276" w:lineRule="auto"/>
              <w:jc w:val="both"/>
              <w:rPr>
                <w:rFonts w:ascii="Arial" w:hAnsi="Arial"/>
                <w:sz w:val="20"/>
                <w:szCs w:val="20"/>
              </w:rPr>
            </w:pPr>
            <w:r w:rsidRPr="00093307">
              <w:rPr>
                <w:rFonts w:ascii="Arial" w:hAnsi="Arial"/>
                <w:sz w:val="20"/>
                <w:szCs w:val="20"/>
              </w:rPr>
              <w:lastRenderedPageBreak/>
              <w:t>New practical models and strategies for political change and engagement will be developed, piloted, and more widely circulated to existing and potential partners.</w:t>
            </w:r>
          </w:p>
          <w:p w14:paraId="54A761AE" w14:textId="77777777" w:rsidR="00093307" w:rsidRPr="00093307" w:rsidRDefault="00093307" w:rsidP="00093307">
            <w:pPr>
              <w:pStyle w:val="a"/>
              <w:numPr>
                <w:ilvl w:val="0"/>
                <w:numId w:val="3"/>
              </w:numPr>
              <w:bidi w:val="0"/>
              <w:spacing w:after="0" w:line="276" w:lineRule="auto"/>
              <w:jc w:val="both"/>
              <w:rPr>
                <w:rFonts w:ascii="Arial" w:hAnsi="Arial"/>
                <w:sz w:val="20"/>
                <w:szCs w:val="20"/>
              </w:rPr>
            </w:pPr>
            <w:r w:rsidRPr="00093307">
              <w:rPr>
                <w:rFonts w:ascii="Arial" w:hAnsi="Arial"/>
                <w:sz w:val="20"/>
                <w:szCs w:val="20"/>
              </w:rPr>
              <w:t xml:space="preserve">New and existing effective educational materials (including syllabi) that reflect progressive values and ideas will be proactively shared with and used by diverse educational frameworks.   </w:t>
            </w:r>
          </w:p>
          <w:p w14:paraId="345B210F" w14:textId="77777777" w:rsidR="00093307" w:rsidRPr="00093307" w:rsidRDefault="00093307" w:rsidP="00093307">
            <w:pPr>
              <w:pStyle w:val="ListParagraph"/>
              <w:numPr>
                <w:ilvl w:val="0"/>
                <w:numId w:val="3"/>
              </w:numPr>
              <w:jc w:val="both"/>
              <w:rPr>
                <w:color w:val="000000"/>
                <w:sz w:val="20"/>
                <w:szCs w:val="20"/>
                <w:rtl/>
                <w:lang w:val="en-US"/>
              </w:rPr>
            </w:pPr>
            <w:r w:rsidRPr="00093307">
              <w:rPr>
                <w:sz w:val="20"/>
                <w:szCs w:val="20"/>
                <w:lang w:val="en-US"/>
              </w:rPr>
              <w:t>The capacities and potential impact of activists and organizations affiliated with sectors and communities where there is no current significant progressive presence will be widened and strengthened.</w:t>
            </w:r>
            <w:r w:rsidRPr="00093307">
              <w:rPr>
                <w:sz w:val="20"/>
                <w:szCs w:val="20"/>
                <w:u w:val="single"/>
                <w:lang w:val="en-US"/>
              </w:rPr>
              <w:t xml:space="preserve">  </w:t>
            </w:r>
          </w:p>
        </w:tc>
      </w:tr>
      <w:tr w:rsidR="00093307" w:rsidRPr="00093307" w14:paraId="338B94B3" w14:textId="77777777" w:rsidTr="00D91055">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F258734" w14:textId="77777777" w:rsidR="00093307" w:rsidRPr="00093307" w:rsidRDefault="00093307" w:rsidP="00D91055">
            <w:pPr>
              <w:pStyle w:val="ListParagraph"/>
              <w:ind w:left="0"/>
              <w:jc w:val="both"/>
              <w:rPr>
                <w:sz w:val="20"/>
                <w:szCs w:val="20"/>
                <w:lang w:val="en-US"/>
              </w:rPr>
            </w:pPr>
            <w:r w:rsidRPr="00093307">
              <w:rPr>
                <w:b/>
                <w:bCs/>
                <w:sz w:val="20"/>
                <w:szCs w:val="20"/>
                <w:lang w:val="en-US"/>
              </w:rPr>
              <w:lastRenderedPageBreak/>
              <w:t>The grantee uses strategies of:</w:t>
            </w:r>
            <w:r w:rsidRPr="00093307">
              <w:rPr>
                <w:sz w:val="20"/>
                <w:szCs w:val="20"/>
                <w:lang w:val="en-US"/>
              </w:rPr>
              <w:t xml:space="preserve"> </w:t>
            </w:r>
          </w:p>
          <w:p w14:paraId="4DC09D86" w14:textId="146B0011" w:rsidR="00093307" w:rsidRPr="00093307" w:rsidRDefault="00093307" w:rsidP="00093307">
            <w:pPr>
              <w:pStyle w:val="ListParagraph"/>
              <w:numPr>
                <w:ilvl w:val="0"/>
                <w:numId w:val="4"/>
              </w:numPr>
              <w:jc w:val="both"/>
              <w:rPr>
                <w:sz w:val="20"/>
                <w:szCs w:val="20"/>
                <w:lang w:val="en-US"/>
              </w:rPr>
            </w:pPr>
            <w:r w:rsidRPr="00093307">
              <w:rPr>
                <w:sz w:val="20"/>
                <w:szCs w:val="20"/>
                <w:lang w:val="en-US"/>
              </w:rPr>
              <w:t xml:space="preserve">Political education for young people via a youth movement </w:t>
            </w:r>
            <w:r w:rsidR="00D454F1">
              <w:rPr>
                <w:sz w:val="20"/>
                <w:szCs w:val="20"/>
                <w:lang w:val="en-US"/>
              </w:rPr>
              <w:t xml:space="preserve">was </w:t>
            </w:r>
            <w:r w:rsidRPr="00093307">
              <w:rPr>
                <w:sz w:val="20"/>
                <w:szCs w:val="20"/>
                <w:lang w:val="en-US"/>
              </w:rPr>
              <w:t>established as part of the project</w:t>
            </w:r>
            <w:r w:rsidR="00D454F1">
              <w:rPr>
                <w:sz w:val="20"/>
                <w:szCs w:val="20"/>
                <w:lang w:val="en-US"/>
              </w:rPr>
              <w:t>,</w:t>
            </w:r>
            <w:r w:rsidRPr="00093307">
              <w:rPr>
                <w:sz w:val="20"/>
                <w:szCs w:val="20"/>
                <w:lang w:val="en-US"/>
              </w:rPr>
              <w:t xml:space="preserve"> and student groups </w:t>
            </w:r>
            <w:r w:rsidR="00D454F1">
              <w:rPr>
                <w:sz w:val="20"/>
                <w:szCs w:val="20"/>
                <w:lang w:val="en-US"/>
              </w:rPr>
              <w:t xml:space="preserve">were formed </w:t>
            </w:r>
            <w:r w:rsidRPr="00093307">
              <w:rPr>
                <w:sz w:val="20"/>
                <w:szCs w:val="20"/>
                <w:lang w:val="en-US"/>
              </w:rPr>
              <w:t>in major universities.</w:t>
            </w:r>
          </w:p>
          <w:p w14:paraId="7167EA07" w14:textId="77777777" w:rsidR="00093307" w:rsidRPr="00093307" w:rsidRDefault="00093307" w:rsidP="00093307">
            <w:pPr>
              <w:pStyle w:val="ListParagraph"/>
              <w:numPr>
                <w:ilvl w:val="0"/>
                <w:numId w:val="4"/>
              </w:numPr>
              <w:jc w:val="both"/>
              <w:rPr>
                <w:sz w:val="20"/>
                <w:szCs w:val="20"/>
                <w:lang w:val="en-US"/>
              </w:rPr>
            </w:pPr>
            <w:r w:rsidRPr="00093307">
              <w:rPr>
                <w:sz w:val="20"/>
                <w:szCs w:val="20"/>
                <w:lang w:val="en-US"/>
              </w:rPr>
              <w:t>Activities to encourage voting among Palestinian Israeli citizens.</w:t>
            </w:r>
          </w:p>
          <w:p w14:paraId="3A8A1244" w14:textId="67EE52C2" w:rsidR="00093307" w:rsidRPr="00093307" w:rsidRDefault="00093307" w:rsidP="00093307">
            <w:pPr>
              <w:pStyle w:val="ListParagraph"/>
              <w:numPr>
                <w:ilvl w:val="0"/>
                <w:numId w:val="4"/>
              </w:numPr>
              <w:jc w:val="both"/>
              <w:rPr>
                <w:sz w:val="20"/>
                <w:szCs w:val="20"/>
                <w:lang w:val="en-US"/>
              </w:rPr>
            </w:pPr>
            <w:r w:rsidRPr="00093307">
              <w:rPr>
                <w:sz w:val="20"/>
                <w:szCs w:val="20"/>
                <w:lang w:val="en-US"/>
              </w:rPr>
              <w:t>Public campaigns during times of crisis and tensions aimed at preventing escalation between Jewish and Palestinian Israeli citizens.</w:t>
            </w:r>
          </w:p>
          <w:p w14:paraId="5DEBA0FB" w14:textId="77777777" w:rsidR="00093307" w:rsidRPr="00093307" w:rsidRDefault="00093307" w:rsidP="00D91055">
            <w:pPr>
              <w:pStyle w:val="ListParagraph"/>
              <w:ind w:left="862"/>
              <w:jc w:val="both"/>
              <w:rPr>
                <w:sz w:val="20"/>
                <w:szCs w:val="20"/>
                <w:lang w:val="en-US"/>
              </w:rPr>
            </w:pPr>
          </w:p>
        </w:tc>
      </w:tr>
      <w:tr w:rsidR="00093307" w:rsidRPr="00093307" w14:paraId="3D1EB63E" w14:textId="77777777" w:rsidTr="00D91055">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CD476DD" w14:textId="77777777" w:rsidR="00093307" w:rsidRPr="00093307" w:rsidRDefault="00093307" w:rsidP="00D91055">
            <w:pPr>
              <w:jc w:val="both"/>
              <w:rPr>
                <w:rFonts w:cs="Arial"/>
                <w:b/>
                <w:bCs/>
                <w:sz w:val="20"/>
                <w:szCs w:val="20"/>
                <w:lang w:val="en-US"/>
              </w:rPr>
            </w:pPr>
            <w:r w:rsidRPr="00093307">
              <w:rPr>
                <w:rFonts w:cs="Arial"/>
                <w:b/>
                <w:bCs/>
                <w:sz w:val="20"/>
                <w:szCs w:val="20"/>
                <w:lang w:val="en-US"/>
              </w:rPr>
              <w:t>These are the goal(s) of the project and then some expected relevant benchmark outcomes on the way to achieving the goals.</w:t>
            </w:r>
          </w:p>
          <w:p w14:paraId="4DE0BBF9" w14:textId="31ADD7DD" w:rsidR="00093307" w:rsidRPr="00093307" w:rsidRDefault="00093307" w:rsidP="00D91055">
            <w:pPr>
              <w:jc w:val="both"/>
              <w:rPr>
                <w:rFonts w:cs="Arial"/>
                <w:sz w:val="20"/>
                <w:szCs w:val="20"/>
                <w:rtl/>
                <w:lang w:val="en-US"/>
              </w:rPr>
            </w:pPr>
            <w:r w:rsidRPr="00093307">
              <w:rPr>
                <w:rFonts w:cs="Arial"/>
                <w:sz w:val="20"/>
                <w:szCs w:val="20"/>
                <w:lang w:val="en-US"/>
              </w:rPr>
              <w:t xml:space="preserve">The </w:t>
            </w:r>
            <w:proofErr w:type="spellStart"/>
            <w:r w:rsidRPr="00093307">
              <w:rPr>
                <w:rFonts w:cs="Arial"/>
                <w:sz w:val="20"/>
                <w:szCs w:val="20"/>
                <w:lang w:val="en-US"/>
              </w:rPr>
              <w:t>Qadaya</w:t>
            </w:r>
            <w:proofErr w:type="spellEnd"/>
            <w:r w:rsidRPr="00093307">
              <w:rPr>
                <w:rFonts w:cs="Arial"/>
                <w:sz w:val="20"/>
                <w:szCs w:val="20"/>
                <w:lang w:val="en-US"/>
              </w:rPr>
              <w:t xml:space="preserve"> Project, which is supported by NIF, involves establishing student groups in major universities. The </w:t>
            </w:r>
            <w:r w:rsidR="00D454F1">
              <w:rPr>
                <w:rFonts w:cs="Arial"/>
                <w:sz w:val="20"/>
                <w:szCs w:val="20"/>
                <w:lang w:val="en-US"/>
              </w:rPr>
              <w:t>project's overarching goal</w:t>
            </w:r>
            <w:r w:rsidRPr="00093307">
              <w:rPr>
                <w:rFonts w:cs="Arial"/>
                <w:sz w:val="20"/>
                <w:szCs w:val="20"/>
                <w:lang w:val="en-US"/>
              </w:rPr>
              <w:t xml:space="preserve"> is to create a cadre of young </w:t>
            </w:r>
            <w:proofErr w:type="gramStart"/>
            <w:r w:rsidRPr="00093307">
              <w:rPr>
                <w:rFonts w:cs="Arial"/>
                <w:sz w:val="20"/>
                <w:szCs w:val="20"/>
                <w:lang w:val="en-US"/>
              </w:rPr>
              <w:t>Palestinian-Israeli</w:t>
            </w:r>
            <w:proofErr w:type="gramEnd"/>
            <w:r w:rsidRPr="00093307">
              <w:rPr>
                <w:rFonts w:cs="Arial"/>
                <w:sz w:val="20"/>
                <w:szCs w:val="20"/>
                <w:lang w:val="en-US"/>
              </w:rPr>
              <w:t xml:space="preserve"> leaders who will take on leadership roles in civil society as well as the political sphere and who will operate as a network.</w:t>
            </w:r>
          </w:p>
          <w:p w14:paraId="4198286F" w14:textId="77777777" w:rsidR="00093307" w:rsidRPr="00093307" w:rsidRDefault="00093307" w:rsidP="00D91055">
            <w:pPr>
              <w:bidi/>
              <w:jc w:val="right"/>
              <w:rPr>
                <w:rFonts w:cs="Arial"/>
                <w:sz w:val="20"/>
                <w:szCs w:val="20"/>
                <w:rtl/>
                <w:lang w:val="en-US" w:bidi="he-IL"/>
              </w:rPr>
            </w:pPr>
          </w:p>
          <w:p w14:paraId="0553F029" w14:textId="77777777" w:rsidR="00093307" w:rsidRPr="00093307" w:rsidRDefault="00093307" w:rsidP="00D91055">
            <w:pPr>
              <w:rPr>
                <w:rFonts w:cs="Arial"/>
                <w:sz w:val="20"/>
                <w:szCs w:val="20"/>
                <w:lang w:val="en-US"/>
              </w:rPr>
            </w:pPr>
            <w:r w:rsidRPr="00093307">
              <w:rPr>
                <w:rFonts w:cs="Arial"/>
                <w:sz w:val="20"/>
                <w:szCs w:val="20"/>
                <w:lang w:val="en-US"/>
              </w:rPr>
              <w:t>Interim benchmark outcomes on the way to achieving these overall goals include:</w:t>
            </w:r>
          </w:p>
          <w:p w14:paraId="00311377" w14:textId="77777777" w:rsidR="00093307" w:rsidRPr="00093307" w:rsidRDefault="00093307" w:rsidP="00093307">
            <w:pPr>
              <w:numPr>
                <w:ilvl w:val="0"/>
                <w:numId w:val="5"/>
              </w:numPr>
              <w:rPr>
                <w:rFonts w:cs="Arial"/>
                <w:sz w:val="20"/>
                <w:szCs w:val="20"/>
                <w:lang w:val="en-US"/>
              </w:rPr>
            </w:pPr>
            <w:r w:rsidRPr="00093307">
              <w:rPr>
                <w:rFonts w:cs="Arial"/>
                <w:sz w:val="20"/>
                <w:szCs w:val="20"/>
                <w:lang w:val="en-US"/>
              </w:rPr>
              <w:t>Long-term: Integration of program alumni as leaders in civil society and the political sphere.</w:t>
            </w:r>
          </w:p>
          <w:p w14:paraId="75C4630A" w14:textId="77777777" w:rsidR="00093307" w:rsidRPr="00093307" w:rsidRDefault="00093307" w:rsidP="00093307">
            <w:pPr>
              <w:numPr>
                <w:ilvl w:val="0"/>
                <w:numId w:val="5"/>
              </w:numPr>
              <w:rPr>
                <w:rFonts w:cs="Arial"/>
                <w:sz w:val="20"/>
                <w:szCs w:val="20"/>
                <w:lang w:val="en-US"/>
              </w:rPr>
            </w:pPr>
            <w:r w:rsidRPr="00093307">
              <w:rPr>
                <w:rFonts w:cs="Arial"/>
                <w:sz w:val="20"/>
                <w:szCs w:val="20"/>
                <w:lang w:val="en-US"/>
              </w:rPr>
              <w:t>Short-term:</w:t>
            </w:r>
          </w:p>
          <w:p w14:paraId="0A187A49" w14:textId="77777777" w:rsidR="00093307" w:rsidRPr="00093307" w:rsidRDefault="00093307" w:rsidP="00D91055">
            <w:pPr>
              <w:ind w:left="720"/>
              <w:rPr>
                <w:rFonts w:cs="Arial"/>
                <w:sz w:val="20"/>
                <w:szCs w:val="20"/>
                <w:lang w:val="en-US"/>
              </w:rPr>
            </w:pPr>
            <w:r w:rsidRPr="00093307">
              <w:rPr>
                <w:rFonts w:cs="Arial"/>
                <w:sz w:val="20"/>
                <w:szCs w:val="20"/>
                <w:lang w:val="en-US"/>
              </w:rPr>
              <w:t>-- Expansion of the program to additional universities and colleges.</w:t>
            </w:r>
          </w:p>
          <w:p w14:paraId="681809C6" w14:textId="77777777" w:rsidR="00093307" w:rsidRPr="00093307" w:rsidRDefault="00093307" w:rsidP="00D91055">
            <w:pPr>
              <w:ind w:left="720"/>
              <w:rPr>
                <w:rFonts w:cs="Arial"/>
                <w:sz w:val="20"/>
                <w:szCs w:val="20"/>
                <w:lang w:val="en-US"/>
              </w:rPr>
            </w:pPr>
            <w:r w:rsidRPr="00093307">
              <w:rPr>
                <w:rFonts w:cs="Arial"/>
                <w:sz w:val="20"/>
                <w:szCs w:val="20"/>
                <w:lang w:val="en-US"/>
              </w:rPr>
              <w:t>-- Influencing policies related to shared society in universities where groups established by the project are operating.</w:t>
            </w:r>
          </w:p>
          <w:p w14:paraId="7D3BE72A" w14:textId="0D3E302C" w:rsidR="00093307" w:rsidRPr="00093307" w:rsidRDefault="00093307" w:rsidP="00D91055">
            <w:pPr>
              <w:ind w:left="720"/>
              <w:rPr>
                <w:rFonts w:cs="Arial"/>
                <w:sz w:val="20"/>
                <w:szCs w:val="20"/>
                <w:lang w:val="en-US"/>
              </w:rPr>
            </w:pPr>
            <w:r w:rsidRPr="00093307">
              <w:rPr>
                <w:rFonts w:cs="Arial"/>
                <w:sz w:val="20"/>
                <w:szCs w:val="20"/>
                <w:lang w:val="en-US"/>
              </w:rPr>
              <w:t xml:space="preserve">-- Official recognition by the administrations of universities where the project </w:t>
            </w:r>
            <w:r w:rsidR="00D454F1">
              <w:rPr>
                <w:rFonts w:cs="Arial"/>
                <w:sz w:val="20"/>
                <w:szCs w:val="20"/>
                <w:lang w:val="en-US"/>
              </w:rPr>
              <w:t>operates</w:t>
            </w:r>
            <w:r w:rsidRPr="00093307">
              <w:rPr>
                <w:rFonts w:cs="Arial"/>
                <w:sz w:val="20"/>
                <w:szCs w:val="20"/>
                <w:lang w:val="en-US"/>
              </w:rPr>
              <w:t xml:space="preserve"> of the student groups as representing Arab students.</w:t>
            </w:r>
          </w:p>
          <w:p w14:paraId="7E202838" w14:textId="77777777" w:rsidR="00093307" w:rsidRPr="00093307" w:rsidRDefault="00093307" w:rsidP="00D91055">
            <w:pPr>
              <w:ind w:left="720"/>
              <w:rPr>
                <w:rFonts w:cs="Arial"/>
                <w:sz w:val="20"/>
                <w:szCs w:val="20"/>
                <w:rtl/>
                <w:lang w:val="en-US"/>
              </w:rPr>
            </w:pPr>
            <w:r w:rsidRPr="00093307">
              <w:rPr>
                <w:rFonts w:cs="Arial"/>
                <w:sz w:val="20"/>
                <w:szCs w:val="20"/>
                <w:lang w:val="en-US"/>
              </w:rPr>
              <w:t>-- Involvement of the project’s national student network in issues relating to Palestinian society in Israel.</w:t>
            </w:r>
          </w:p>
          <w:p w14:paraId="32B3F730" w14:textId="77777777" w:rsidR="00093307" w:rsidRPr="00093307" w:rsidRDefault="00093307" w:rsidP="00D91055">
            <w:pPr>
              <w:pStyle w:val="ListBullet"/>
              <w:framePr w:hSpace="0" w:wrap="auto" w:vAnchor="margin" w:hAnchor="text" w:xAlign="left" w:yAlign="inline"/>
              <w:numPr>
                <w:ilvl w:val="0"/>
                <w:numId w:val="0"/>
              </w:numPr>
              <w:bidi/>
              <w:ind w:left="862" w:hanging="360"/>
              <w:rPr>
                <w:rFonts w:eastAsia="Calibri"/>
                <w:rtl/>
              </w:rPr>
            </w:pPr>
          </w:p>
        </w:tc>
      </w:tr>
      <w:tr w:rsidR="00093307" w:rsidRPr="00093307" w14:paraId="0BF9AB83" w14:textId="77777777" w:rsidTr="00D91055">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E423F24" w14:textId="77777777" w:rsidR="00093307" w:rsidRPr="00093307" w:rsidRDefault="00093307" w:rsidP="00D91055">
            <w:pPr>
              <w:jc w:val="both"/>
              <w:rPr>
                <w:rFonts w:cs="Arial"/>
                <w:snapToGrid w:val="0"/>
                <w:sz w:val="20"/>
                <w:szCs w:val="20"/>
                <w:lang w:val="en-US"/>
              </w:rPr>
            </w:pPr>
            <w:r w:rsidRPr="00093307">
              <w:rPr>
                <w:rFonts w:cs="Arial"/>
                <w:b/>
                <w:bCs/>
                <w:snapToGrid w:val="0"/>
                <w:sz w:val="20"/>
                <w:szCs w:val="20"/>
                <w:lang w:val="en-US"/>
              </w:rPr>
              <w:t>Main Indicators for the grant include</w:t>
            </w:r>
            <w:r w:rsidRPr="00093307">
              <w:rPr>
                <w:rFonts w:cs="Arial"/>
                <w:snapToGrid w:val="0"/>
                <w:sz w:val="20"/>
                <w:szCs w:val="20"/>
                <w:lang w:val="en-US"/>
              </w:rPr>
              <w:t xml:space="preserve"> (among others, the total list of indicators and targets can be found in the Salesforce):</w:t>
            </w:r>
          </w:p>
          <w:p w14:paraId="2E7D2105" w14:textId="77777777" w:rsidR="00093307" w:rsidRPr="00093307" w:rsidRDefault="00093307" w:rsidP="00D91055">
            <w:pPr>
              <w:jc w:val="both"/>
              <w:rPr>
                <w:rFonts w:cs="Arial"/>
                <w:snapToGrid w:val="0"/>
                <w:sz w:val="20"/>
                <w:szCs w:val="20"/>
                <w:lang w:val="en-US"/>
              </w:rPr>
            </w:pPr>
            <w:r w:rsidRPr="00093307">
              <w:rPr>
                <w:rFonts w:cs="Arial"/>
                <w:snapToGrid w:val="0"/>
                <w:sz w:val="20"/>
                <w:szCs w:val="20"/>
                <w:lang w:val="en-US"/>
              </w:rPr>
              <w:t>The number of universities in which groups are established as part of the project are operating, and the number of students in each group.</w:t>
            </w:r>
          </w:p>
          <w:p w14:paraId="11688799" w14:textId="77777777" w:rsidR="00093307" w:rsidRPr="00093307" w:rsidRDefault="00093307" w:rsidP="00D91055">
            <w:pPr>
              <w:jc w:val="both"/>
              <w:rPr>
                <w:rFonts w:cs="Arial"/>
                <w:snapToGrid w:val="0"/>
                <w:sz w:val="20"/>
                <w:szCs w:val="20"/>
                <w:lang w:val="en-US"/>
              </w:rPr>
            </w:pPr>
          </w:p>
          <w:p w14:paraId="7226B6B2" w14:textId="25CAC919" w:rsidR="00093307" w:rsidRPr="00093307" w:rsidRDefault="00093307" w:rsidP="00D91055">
            <w:pPr>
              <w:jc w:val="both"/>
              <w:rPr>
                <w:rFonts w:cs="Arial"/>
                <w:snapToGrid w:val="0"/>
                <w:sz w:val="20"/>
                <w:szCs w:val="20"/>
                <w:lang w:val="en-US"/>
              </w:rPr>
            </w:pPr>
            <w:r w:rsidRPr="00093307">
              <w:rPr>
                <w:rFonts w:cs="Arial"/>
                <w:snapToGrid w:val="0"/>
                <w:sz w:val="20"/>
                <w:szCs w:val="20"/>
                <w:lang w:val="en-US"/>
              </w:rPr>
              <w:t>The number of project alumni and the extent of their involvement in civil society activities and political engagement.</w:t>
            </w:r>
          </w:p>
          <w:p w14:paraId="523BBAC2" w14:textId="77777777" w:rsidR="00093307" w:rsidRPr="00093307" w:rsidRDefault="00093307" w:rsidP="00D91055">
            <w:pPr>
              <w:jc w:val="both"/>
              <w:rPr>
                <w:rFonts w:cs="Arial"/>
                <w:snapToGrid w:val="0"/>
                <w:sz w:val="20"/>
                <w:szCs w:val="20"/>
                <w:lang w:val="en-US"/>
              </w:rPr>
            </w:pPr>
          </w:p>
          <w:p w14:paraId="58787420" w14:textId="77777777" w:rsidR="00093307" w:rsidRPr="00093307" w:rsidRDefault="00093307" w:rsidP="00D91055">
            <w:pPr>
              <w:jc w:val="both"/>
              <w:rPr>
                <w:rFonts w:cs="Arial"/>
                <w:snapToGrid w:val="0"/>
                <w:sz w:val="20"/>
                <w:szCs w:val="20"/>
                <w:lang w:val="en-US"/>
              </w:rPr>
            </w:pPr>
            <w:r w:rsidRPr="00093307">
              <w:rPr>
                <w:rFonts w:cs="Arial"/>
                <w:snapToGrid w:val="0"/>
                <w:sz w:val="20"/>
                <w:szCs w:val="20"/>
                <w:lang w:val="en-US"/>
              </w:rPr>
              <w:t xml:space="preserve">The scope and quality of representation of students participating in the project in the </w:t>
            </w:r>
            <w:commentRangeStart w:id="1"/>
            <w:r w:rsidRPr="00093307">
              <w:rPr>
                <w:rFonts w:cs="Arial"/>
                <w:snapToGrid w:val="0"/>
                <w:sz w:val="20"/>
                <w:szCs w:val="20"/>
                <w:lang w:val="en-US"/>
              </w:rPr>
              <w:t xml:space="preserve">High </w:t>
            </w:r>
            <w:commentRangeEnd w:id="1"/>
            <w:r w:rsidRPr="00093307">
              <w:rPr>
                <w:rStyle w:val="CommentReference"/>
                <w:lang w:val="en-US"/>
              </w:rPr>
              <w:commentReference w:id="1"/>
            </w:r>
            <w:r w:rsidRPr="00093307">
              <w:rPr>
                <w:rFonts w:cs="Arial"/>
                <w:snapToGrid w:val="0"/>
                <w:sz w:val="20"/>
                <w:szCs w:val="20"/>
                <w:lang w:val="en-US"/>
              </w:rPr>
              <w:t xml:space="preserve">Follow-Up Committee for Arab Citizens of Israel. </w:t>
            </w:r>
          </w:p>
          <w:p w14:paraId="200BCCB0" w14:textId="77777777" w:rsidR="00093307" w:rsidRPr="00093307" w:rsidRDefault="00093307" w:rsidP="00D91055">
            <w:pPr>
              <w:jc w:val="both"/>
              <w:rPr>
                <w:rFonts w:cs="Arial"/>
                <w:snapToGrid w:val="0"/>
                <w:sz w:val="20"/>
                <w:szCs w:val="20"/>
                <w:lang w:val="en-US"/>
              </w:rPr>
            </w:pPr>
          </w:p>
          <w:p w14:paraId="7FB84656" w14:textId="77777777" w:rsidR="00093307" w:rsidRPr="00093307" w:rsidRDefault="00093307" w:rsidP="00D91055">
            <w:pPr>
              <w:jc w:val="both"/>
              <w:rPr>
                <w:rFonts w:cs="Arial"/>
                <w:snapToGrid w:val="0"/>
                <w:sz w:val="20"/>
                <w:szCs w:val="20"/>
                <w:lang w:val="en-US"/>
              </w:rPr>
            </w:pPr>
            <w:r w:rsidRPr="00093307">
              <w:rPr>
                <w:rFonts w:cs="Arial"/>
                <w:snapToGrid w:val="0"/>
                <w:sz w:val="20"/>
                <w:szCs w:val="20"/>
                <w:lang w:val="en-US"/>
              </w:rPr>
              <w:t>Positive changes in university policies regarding Palestinian students, and regarding shared society principles, in line with the project’s advocacy work.</w:t>
            </w:r>
          </w:p>
          <w:p w14:paraId="5B6F5F9B" w14:textId="77777777" w:rsidR="00093307" w:rsidRPr="00093307" w:rsidRDefault="00093307" w:rsidP="00D91055">
            <w:pPr>
              <w:jc w:val="both"/>
              <w:rPr>
                <w:rFonts w:cs="Arial"/>
                <w:snapToGrid w:val="0"/>
                <w:sz w:val="20"/>
                <w:szCs w:val="20"/>
                <w:lang w:val="en-US"/>
              </w:rPr>
            </w:pPr>
          </w:p>
          <w:p w14:paraId="5AB39BA4" w14:textId="77777777" w:rsidR="00093307" w:rsidRPr="00093307" w:rsidRDefault="00093307" w:rsidP="00D91055">
            <w:pPr>
              <w:jc w:val="both"/>
              <w:rPr>
                <w:rFonts w:cs="Arial"/>
                <w:snapToGrid w:val="0"/>
                <w:sz w:val="20"/>
                <w:szCs w:val="20"/>
                <w:lang w:val="en-US"/>
              </w:rPr>
            </w:pPr>
            <w:r w:rsidRPr="00093307">
              <w:rPr>
                <w:rFonts w:cs="Arial"/>
                <w:snapToGrid w:val="0"/>
                <w:sz w:val="20"/>
                <w:szCs w:val="20"/>
                <w:lang w:val="en-US"/>
              </w:rPr>
              <w:t>The scope and quality of cooperation between student groups participating in the project with Jewish and Jewish-Arab groups.</w:t>
            </w:r>
          </w:p>
          <w:p w14:paraId="3766D6B8" w14:textId="77777777" w:rsidR="00093307" w:rsidRPr="00093307" w:rsidRDefault="00093307" w:rsidP="00D91055">
            <w:pPr>
              <w:jc w:val="both"/>
              <w:rPr>
                <w:rFonts w:cs="Arial"/>
                <w:snapToGrid w:val="0"/>
                <w:sz w:val="20"/>
                <w:szCs w:val="20"/>
                <w:lang w:val="en-US"/>
              </w:rPr>
            </w:pPr>
          </w:p>
          <w:p w14:paraId="7F481925" w14:textId="77777777" w:rsidR="00093307" w:rsidRPr="00093307" w:rsidRDefault="00093307" w:rsidP="00D91055">
            <w:pPr>
              <w:jc w:val="center"/>
              <w:rPr>
                <w:rFonts w:cs="Arial"/>
                <w:snapToGrid w:val="0"/>
                <w:sz w:val="20"/>
                <w:szCs w:val="20"/>
                <w:rtl/>
                <w:lang w:val="en-US" w:bidi="he-IL"/>
              </w:rPr>
            </w:pPr>
            <w:r w:rsidRPr="00093307">
              <w:rPr>
                <w:rFonts w:cs="Arial"/>
                <w:snapToGrid w:val="0"/>
                <w:sz w:val="20"/>
                <w:szCs w:val="20"/>
                <w:rtl/>
                <w:lang w:val="en-US" w:bidi="he-IL"/>
              </w:rPr>
              <w:t>.</w:t>
            </w:r>
          </w:p>
        </w:tc>
      </w:tr>
      <w:tr w:rsidR="00093307" w:rsidRPr="00093307" w14:paraId="5C80BF31" w14:textId="77777777" w:rsidTr="00D91055">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43578DD" w14:textId="77777777" w:rsidR="00093307" w:rsidRPr="00093307" w:rsidRDefault="00093307" w:rsidP="00D91055">
            <w:pPr>
              <w:jc w:val="both"/>
              <w:rPr>
                <w:rFonts w:cs="Arial"/>
                <w:b/>
                <w:bCs/>
                <w:sz w:val="20"/>
                <w:szCs w:val="20"/>
                <w:lang w:val="en-US"/>
              </w:rPr>
            </w:pPr>
            <w:bookmarkStart w:id="2" w:name="_Hlk119567869"/>
            <w:r w:rsidRPr="00093307">
              <w:rPr>
                <w:rFonts w:cs="Arial"/>
                <w:b/>
                <w:bCs/>
                <w:sz w:val="20"/>
                <w:szCs w:val="20"/>
                <w:lang w:val="en-US"/>
              </w:rPr>
              <w:lastRenderedPageBreak/>
              <w:t xml:space="preserve">Added value of this grant (for the project and in general) include that: </w:t>
            </w:r>
          </w:p>
          <w:p w14:paraId="126A7993" w14:textId="02E4241D" w:rsidR="00093307" w:rsidRPr="00093307" w:rsidRDefault="00093307" w:rsidP="00D91055">
            <w:pPr>
              <w:jc w:val="both"/>
              <w:rPr>
                <w:rFonts w:cs="Arial"/>
                <w:sz w:val="20"/>
                <w:szCs w:val="20"/>
                <w:rtl/>
                <w:lang w:val="en-US"/>
              </w:rPr>
            </w:pPr>
            <w:r w:rsidRPr="00093307">
              <w:rPr>
                <w:rFonts w:cs="Arial"/>
                <w:sz w:val="20"/>
                <w:szCs w:val="20"/>
                <w:lang w:val="en-US"/>
              </w:rPr>
              <w:t>In view of the current situation, in which government policies and tensions between Jews and Arabs following the events of October have precipitated a lack of motivation for political engagement among Palestinian-Israeli citizens, particular</w:t>
            </w:r>
            <w:r w:rsidR="00D454F1">
              <w:rPr>
                <w:rFonts w:cs="Arial"/>
                <w:sz w:val="20"/>
                <w:szCs w:val="20"/>
                <w:lang w:val="en-US"/>
              </w:rPr>
              <w:t>ly</w:t>
            </w:r>
            <w:r w:rsidRPr="00093307">
              <w:rPr>
                <w:rFonts w:cs="Arial"/>
                <w:sz w:val="20"/>
                <w:szCs w:val="20"/>
                <w:lang w:val="en-US"/>
              </w:rPr>
              <w:t xml:space="preserve"> young people, the organization’s work is of particular importance.</w:t>
            </w:r>
          </w:p>
          <w:bookmarkEnd w:id="2"/>
          <w:p w14:paraId="19C6B43A" w14:textId="77777777" w:rsidR="00093307" w:rsidRPr="00093307" w:rsidRDefault="00093307" w:rsidP="00D91055">
            <w:pPr>
              <w:jc w:val="both"/>
              <w:rPr>
                <w:rFonts w:cs="Arial"/>
                <w:sz w:val="20"/>
                <w:szCs w:val="20"/>
                <w:rtl/>
                <w:lang w:val="en-US"/>
              </w:rPr>
            </w:pPr>
            <w:proofErr w:type="spellStart"/>
            <w:r w:rsidRPr="00093307">
              <w:rPr>
                <w:rFonts w:cs="Arial"/>
                <w:sz w:val="20"/>
                <w:szCs w:val="20"/>
                <w:lang w:val="en-US" w:bidi="he-IL"/>
              </w:rPr>
              <w:t>Qadaya</w:t>
            </w:r>
            <w:proofErr w:type="spellEnd"/>
            <w:r w:rsidRPr="00093307">
              <w:rPr>
                <w:rFonts w:cs="Arial"/>
                <w:sz w:val="20"/>
                <w:szCs w:val="20"/>
                <w:lang w:val="en-US" w:bidi="he-IL"/>
              </w:rPr>
              <w:t xml:space="preserve"> is the leading player</w:t>
            </w:r>
            <w:r w:rsidRPr="00093307">
              <w:rPr>
                <w:rFonts w:cs="Arial"/>
                <w:sz w:val="20"/>
                <w:szCs w:val="20"/>
                <w:rtl/>
                <w:lang w:val="en-US" w:bidi="he-IL"/>
              </w:rPr>
              <w:t xml:space="preserve"> </w:t>
            </w:r>
            <w:r w:rsidRPr="00093307">
              <w:rPr>
                <w:rFonts w:cs="Arial"/>
                <w:sz w:val="20"/>
                <w:szCs w:val="20"/>
                <w:lang w:val="en-US" w:bidi="he-IL"/>
              </w:rPr>
              <w:t>in the field of young leadership in Israeli Palestinian civil society.</w:t>
            </w:r>
            <w:r w:rsidRPr="00093307">
              <w:rPr>
                <w:rFonts w:cs="Arial"/>
                <w:sz w:val="20"/>
                <w:szCs w:val="20"/>
                <w:lang w:val="en-US"/>
              </w:rPr>
              <w:t xml:space="preserve"> </w:t>
            </w:r>
          </w:p>
          <w:p w14:paraId="76FCD4E8" w14:textId="77777777" w:rsidR="00093307" w:rsidRPr="00093307" w:rsidRDefault="00093307" w:rsidP="00D91055">
            <w:pPr>
              <w:jc w:val="both"/>
              <w:rPr>
                <w:rFonts w:cs="Arial"/>
                <w:sz w:val="20"/>
                <w:szCs w:val="20"/>
                <w:rtl/>
                <w:lang w:val="en-US" w:bidi="he-IL"/>
              </w:rPr>
            </w:pPr>
          </w:p>
        </w:tc>
      </w:tr>
      <w:tr w:rsidR="00093307" w:rsidRPr="00093307" w14:paraId="216117AA" w14:textId="77777777" w:rsidTr="00D91055">
        <w:tc>
          <w:tcPr>
            <w:tcW w:w="5000" w:type="pct"/>
            <w:gridSpan w:val="3"/>
            <w:tcBorders>
              <w:top w:val="single" w:sz="4" w:space="0" w:color="auto"/>
              <w:left w:val="single" w:sz="4" w:space="0" w:color="auto"/>
              <w:bottom w:val="single" w:sz="4" w:space="0" w:color="auto"/>
              <w:right w:val="single" w:sz="4" w:space="0" w:color="auto"/>
            </w:tcBorders>
            <w:shd w:val="clear" w:color="auto" w:fill="D9D9D9"/>
            <w:tcMar>
              <w:top w:w="100" w:type="dxa"/>
              <w:left w:w="100" w:type="dxa"/>
              <w:bottom w:w="100" w:type="dxa"/>
              <w:right w:w="100" w:type="dxa"/>
            </w:tcMar>
            <w:vAlign w:val="center"/>
          </w:tcPr>
          <w:p w14:paraId="52339ED4" w14:textId="77777777" w:rsidR="00093307" w:rsidRPr="00093307" w:rsidRDefault="00093307" w:rsidP="00D91055">
            <w:pPr>
              <w:jc w:val="center"/>
              <w:rPr>
                <w:rFonts w:cs="Arial"/>
                <w:b/>
                <w:bCs/>
                <w:snapToGrid w:val="0"/>
                <w:color w:val="000000"/>
                <w:lang w:val="en-US" w:bidi="he-IL"/>
              </w:rPr>
            </w:pPr>
            <w:r w:rsidRPr="00093307">
              <w:rPr>
                <w:rFonts w:cs="Arial"/>
                <w:b/>
                <w:bCs/>
                <w:snapToGrid w:val="0"/>
                <w:color w:val="000000"/>
                <w:lang w:val="en-US" w:bidi="he-IL"/>
              </w:rPr>
              <w:t>PROGRESS</w:t>
            </w:r>
          </w:p>
        </w:tc>
      </w:tr>
      <w:tr w:rsidR="00093307" w:rsidRPr="00093307" w14:paraId="6F1A04FD" w14:textId="77777777" w:rsidTr="00D91055">
        <w:trPr>
          <w:trHeight w:val="104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4D596C6" w14:textId="77777777" w:rsidR="00093307" w:rsidRPr="00D454F1" w:rsidRDefault="00093307" w:rsidP="00D91055">
            <w:pPr>
              <w:jc w:val="both"/>
              <w:rPr>
                <w:rFonts w:cs="Arial"/>
                <w:sz w:val="20"/>
                <w:szCs w:val="20"/>
                <w:shd w:val="clear" w:color="auto" w:fill="F6FB99"/>
                <w:lang w:val="en-US" w:bidi="he"/>
              </w:rPr>
            </w:pPr>
            <w:r w:rsidRPr="00D454F1">
              <w:rPr>
                <w:rFonts w:cs="Arial"/>
                <w:b/>
                <w:bCs/>
                <w:sz w:val="20"/>
                <w:szCs w:val="20"/>
                <w:lang w:val="en-US" w:bidi="he"/>
              </w:rPr>
              <w:lastRenderedPageBreak/>
              <w:t xml:space="preserve">Overall Progress Evaluation: </w:t>
            </w:r>
            <w:r w:rsidRPr="00D454F1">
              <w:rPr>
                <w:rFonts w:cs="Arial"/>
                <w:sz w:val="20"/>
                <w:szCs w:val="20"/>
                <w:shd w:val="clear" w:color="auto" w:fill="F6FB99"/>
                <w:lang w:val="en-US" w:bidi="he"/>
              </w:rPr>
              <w:t>Partially Met Expectations</w:t>
            </w:r>
          </w:p>
          <w:p w14:paraId="3105DE61" w14:textId="77777777" w:rsidR="00093307" w:rsidRPr="00D454F1" w:rsidRDefault="00093307" w:rsidP="00D91055">
            <w:pPr>
              <w:jc w:val="both"/>
              <w:rPr>
                <w:rFonts w:cs="Arial"/>
                <w:b/>
                <w:sz w:val="20"/>
                <w:szCs w:val="20"/>
                <w:lang w:val="en-US" w:bidi="he"/>
              </w:rPr>
            </w:pPr>
          </w:p>
          <w:p w14:paraId="49310EC6" w14:textId="77777777" w:rsidR="00093307" w:rsidRPr="00D454F1" w:rsidRDefault="00093307" w:rsidP="00D91055">
            <w:pPr>
              <w:jc w:val="both"/>
              <w:rPr>
                <w:rFonts w:cs="Arial"/>
                <w:b/>
                <w:sz w:val="20"/>
                <w:szCs w:val="20"/>
                <w:lang w:val="en-US" w:bidi="he"/>
              </w:rPr>
            </w:pPr>
            <w:r w:rsidRPr="00D454F1">
              <w:rPr>
                <w:rFonts w:cs="Arial"/>
                <w:b/>
                <w:sz w:val="20"/>
                <w:szCs w:val="20"/>
                <w:lang w:val="en-US" w:bidi="he"/>
              </w:rPr>
              <w:t>Explanation re Score:</w:t>
            </w:r>
          </w:p>
          <w:p w14:paraId="7A108C1B" w14:textId="08339F56" w:rsidR="00093307" w:rsidRPr="00D454F1" w:rsidRDefault="00093307" w:rsidP="00D91055">
            <w:pPr>
              <w:jc w:val="both"/>
              <w:rPr>
                <w:rFonts w:cs="Arial"/>
                <w:bCs/>
                <w:sz w:val="20"/>
                <w:szCs w:val="20"/>
                <w:lang w:val="en-US" w:bidi="he"/>
              </w:rPr>
            </w:pPr>
            <w:r w:rsidRPr="00D454F1">
              <w:rPr>
                <w:rFonts w:cs="Arial"/>
                <w:bCs/>
                <w:sz w:val="20"/>
                <w:szCs w:val="20"/>
                <w:lang w:val="en-US" w:bidi="he"/>
              </w:rPr>
              <w:t xml:space="preserve">The events of October 7, which generally disrupted studies and student activities at universities, affected the ability </w:t>
            </w:r>
            <w:r w:rsidR="00D454F1" w:rsidRPr="00D454F1">
              <w:rPr>
                <w:rFonts w:cs="Arial"/>
                <w:bCs/>
                <w:sz w:val="20"/>
                <w:szCs w:val="20"/>
                <w:lang w:val="en-US" w:bidi="he"/>
              </w:rPr>
              <w:t>to implement the planned activities fully</w:t>
            </w:r>
            <w:r w:rsidRPr="00D454F1">
              <w:rPr>
                <w:rFonts w:cs="Arial"/>
                <w:bCs/>
                <w:sz w:val="20"/>
                <w:szCs w:val="20"/>
                <w:lang w:val="en-US" w:bidi="he"/>
              </w:rPr>
              <w:t>. Further, the harassment of Palestinian-Israeli students and their feelings of insecurity on campuses – which caused some students not to return when universities reopened – also made it difficult to run the program. Program leaders had to dedicate time and resources to address these feelings of insecurity (further details are provided below).</w:t>
            </w:r>
          </w:p>
          <w:p w14:paraId="67DBE144" w14:textId="77777777" w:rsidR="00093307" w:rsidRPr="00D454F1" w:rsidRDefault="00093307" w:rsidP="00D91055">
            <w:pPr>
              <w:jc w:val="both"/>
              <w:rPr>
                <w:rFonts w:cs="Arial"/>
                <w:bCs/>
                <w:sz w:val="20"/>
                <w:szCs w:val="20"/>
                <w:rtl/>
                <w:lang w:val="en-US" w:bidi="he"/>
              </w:rPr>
            </w:pPr>
          </w:p>
          <w:p w14:paraId="795DD879" w14:textId="77777777" w:rsidR="00093307" w:rsidRPr="00D454F1" w:rsidRDefault="00093307" w:rsidP="00D91055">
            <w:pPr>
              <w:jc w:val="both"/>
              <w:rPr>
                <w:rFonts w:cs="Arial"/>
                <w:b/>
                <w:sz w:val="20"/>
                <w:szCs w:val="20"/>
                <w:highlight w:val="yellow"/>
                <w:rtl/>
                <w:lang w:val="en-US" w:bidi="he"/>
              </w:rPr>
            </w:pPr>
            <w:r w:rsidRPr="00D454F1">
              <w:rPr>
                <w:rFonts w:cs="Arial"/>
                <w:b/>
                <w:sz w:val="20"/>
                <w:szCs w:val="20"/>
                <w:lang w:val="en-US" w:bidi="he"/>
              </w:rPr>
              <w:t>Main Progress in 202</w:t>
            </w:r>
            <w:r w:rsidRPr="00D454F1">
              <w:rPr>
                <w:rFonts w:cs="Arial"/>
                <w:bCs/>
                <w:sz w:val="20"/>
                <w:szCs w:val="20"/>
                <w:rtl/>
                <w:lang w:val="en-US" w:bidi="he"/>
              </w:rPr>
              <w:t>3</w:t>
            </w:r>
            <w:r w:rsidRPr="00D454F1">
              <w:rPr>
                <w:rFonts w:cs="Arial"/>
                <w:b/>
                <w:sz w:val="20"/>
                <w:szCs w:val="20"/>
                <w:lang w:val="en-US" w:bidi="he"/>
              </w:rPr>
              <w:t>/202</w:t>
            </w:r>
            <w:r w:rsidRPr="00D454F1">
              <w:rPr>
                <w:rFonts w:cs="Arial"/>
                <w:b/>
                <w:sz w:val="20"/>
                <w:szCs w:val="20"/>
                <w:rtl/>
                <w:lang w:val="en-US" w:bidi="he"/>
              </w:rPr>
              <w:t>4</w:t>
            </w:r>
            <w:r w:rsidRPr="00D454F1">
              <w:rPr>
                <w:rFonts w:cs="Arial"/>
                <w:b/>
                <w:sz w:val="20"/>
                <w:szCs w:val="20"/>
                <w:lang w:val="en-US" w:bidi="he"/>
              </w:rPr>
              <w:t>:</w:t>
            </w:r>
          </w:p>
          <w:p w14:paraId="204693F1" w14:textId="77777777" w:rsidR="00093307" w:rsidRPr="00D454F1" w:rsidRDefault="00093307" w:rsidP="00D91055">
            <w:pPr>
              <w:jc w:val="both"/>
              <w:rPr>
                <w:rFonts w:cs="Arial"/>
                <w:b/>
                <w:sz w:val="20"/>
                <w:szCs w:val="20"/>
                <w:lang w:val="en-US" w:bidi="he"/>
              </w:rPr>
            </w:pPr>
            <w:r w:rsidRPr="00D454F1">
              <w:rPr>
                <w:rFonts w:cs="Arial"/>
                <w:b/>
                <w:sz w:val="20"/>
                <w:szCs w:val="20"/>
                <w:lang w:val="en-US" w:bidi="he"/>
              </w:rPr>
              <w:t>Outcomes:</w:t>
            </w:r>
          </w:p>
          <w:p w14:paraId="4EA6534D" w14:textId="77777777" w:rsidR="00093307" w:rsidRPr="00D454F1" w:rsidRDefault="00093307" w:rsidP="00D91055">
            <w:pPr>
              <w:jc w:val="both"/>
              <w:rPr>
                <w:rFonts w:cs="Arial"/>
                <w:bCs/>
                <w:sz w:val="20"/>
                <w:szCs w:val="20"/>
                <w:rtl/>
                <w:lang w:val="en-US" w:bidi="he"/>
              </w:rPr>
            </w:pPr>
            <w:r w:rsidRPr="00D454F1">
              <w:rPr>
                <w:rFonts w:cs="Arial"/>
                <w:bCs/>
                <w:sz w:val="20"/>
                <w:szCs w:val="20"/>
                <w:lang w:val="en-US" w:bidi="he"/>
              </w:rPr>
              <w:t xml:space="preserve">Further to discussions with the High Follow-Up Committee for Arab Citizens of Israel, the Committee has agreed in principle that representatives from </w:t>
            </w:r>
            <w:proofErr w:type="spellStart"/>
            <w:r w:rsidRPr="00D454F1">
              <w:rPr>
                <w:rFonts w:cs="Arial"/>
                <w:bCs/>
                <w:sz w:val="20"/>
                <w:szCs w:val="20"/>
                <w:lang w:val="en-US" w:bidi="he"/>
              </w:rPr>
              <w:t>Qadaya’s</w:t>
            </w:r>
            <w:proofErr w:type="spellEnd"/>
            <w:r w:rsidRPr="00D454F1">
              <w:rPr>
                <w:rFonts w:cs="Arial"/>
                <w:bCs/>
                <w:sz w:val="20"/>
                <w:szCs w:val="20"/>
                <w:lang w:val="en-US" w:bidi="he"/>
              </w:rPr>
              <w:t xml:space="preserve"> student groups will be included among its members. At this stage, student representatives attend the Committee’s meetings as observers only, with permission to actively participate in discussions on topics directly related to them. Further, student representatives are members of two subcommittees of the High Follow-Up Committee – one dealing with educational issues and another established after October 7 to address the </w:t>
            </w:r>
            <w:proofErr w:type="gramStart"/>
            <w:r w:rsidRPr="00D454F1">
              <w:rPr>
                <w:rFonts w:cs="Arial"/>
                <w:bCs/>
                <w:sz w:val="20"/>
                <w:szCs w:val="20"/>
                <w:lang w:val="en-US" w:bidi="he"/>
              </w:rPr>
              <w:t>emergency situation</w:t>
            </w:r>
            <w:proofErr w:type="gramEnd"/>
            <w:r w:rsidRPr="00D454F1">
              <w:rPr>
                <w:rFonts w:cs="Arial"/>
                <w:bCs/>
                <w:sz w:val="20"/>
                <w:szCs w:val="20"/>
                <w:lang w:val="en-US" w:bidi="he"/>
              </w:rPr>
              <w:t>.</w:t>
            </w:r>
          </w:p>
          <w:p w14:paraId="5DD68724" w14:textId="77777777" w:rsidR="00093307" w:rsidRPr="00D454F1" w:rsidRDefault="00093307" w:rsidP="00D91055">
            <w:pPr>
              <w:bidi/>
              <w:jc w:val="both"/>
              <w:rPr>
                <w:rFonts w:cs="Arial"/>
                <w:b/>
                <w:sz w:val="20"/>
                <w:szCs w:val="20"/>
                <w:rtl/>
                <w:lang w:val="en-US" w:bidi="he"/>
              </w:rPr>
            </w:pPr>
          </w:p>
          <w:p w14:paraId="0A0B4593" w14:textId="77777777" w:rsidR="00093307" w:rsidRPr="00D454F1" w:rsidRDefault="00093307" w:rsidP="00D91055">
            <w:pPr>
              <w:jc w:val="both"/>
              <w:rPr>
                <w:rFonts w:cs="Arial"/>
                <w:b/>
                <w:sz w:val="20"/>
                <w:szCs w:val="20"/>
                <w:rtl/>
                <w:lang w:val="en-US" w:bidi="he"/>
              </w:rPr>
            </w:pPr>
          </w:p>
          <w:p w14:paraId="6D78D58B" w14:textId="77777777" w:rsidR="00093307" w:rsidRPr="00D454F1" w:rsidRDefault="00093307" w:rsidP="00D91055">
            <w:pPr>
              <w:jc w:val="both"/>
              <w:rPr>
                <w:rFonts w:cs="Arial"/>
                <w:b/>
                <w:sz w:val="20"/>
                <w:szCs w:val="20"/>
                <w:lang w:val="en-US" w:bidi="he"/>
              </w:rPr>
            </w:pPr>
            <w:r w:rsidRPr="00D454F1">
              <w:rPr>
                <w:rFonts w:cs="Arial"/>
                <w:b/>
                <w:sz w:val="20"/>
                <w:szCs w:val="20"/>
                <w:lang w:val="en-US" w:bidi="he"/>
              </w:rPr>
              <w:t>Outputs:</w:t>
            </w:r>
          </w:p>
          <w:p w14:paraId="4FA517BA" w14:textId="02207B15" w:rsidR="00093307" w:rsidRPr="00D454F1" w:rsidRDefault="00D454F1" w:rsidP="00093307">
            <w:pPr>
              <w:numPr>
                <w:ilvl w:val="0"/>
                <w:numId w:val="6"/>
              </w:numPr>
              <w:jc w:val="both"/>
              <w:rPr>
                <w:rFonts w:cs="Arial"/>
                <w:bCs/>
                <w:sz w:val="20"/>
                <w:szCs w:val="20"/>
                <w:rtl/>
                <w:lang w:val="en-US" w:bidi="he"/>
              </w:rPr>
            </w:pPr>
            <w:r w:rsidRPr="00D454F1">
              <w:rPr>
                <w:rFonts w:cs="Arial"/>
                <w:bCs/>
                <w:sz w:val="20"/>
                <w:szCs w:val="20"/>
                <w:lang w:val="en-US" w:bidi="he"/>
              </w:rPr>
              <w:t>Five</w:t>
            </w:r>
            <w:r w:rsidR="00093307" w:rsidRPr="00D454F1">
              <w:rPr>
                <w:rFonts w:cs="Arial"/>
                <w:bCs/>
                <w:sz w:val="20"/>
                <w:szCs w:val="20"/>
                <w:lang w:val="en-US" w:bidi="he"/>
              </w:rPr>
              <w:t xml:space="preserve"> student groups were intended to operate </w:t>
            </w:r>
            <w:r w:rsidRPr="00D454F1">
              <w:rPr>
                <w:rFonts w:cs="Arial"/>
                <w:bCs/>
                <w:sz w:val="20"/>
                <w:szCs w:val="20"/>
                <w:lang w:val="en-US" w:bidi="he"/>
              </w:rPr>
              <w:t xml:space="preserve">during the academic year </w:t>
            </w:r>
            <w:r w:rsidR="00093307" w:rsidRPr="00D454F1">
              <w:rPr>
                <w:rFonts w:cs="Arial"/>
                <w:bCs/>
                <w:sz w:val="20"/>
                <w:szCs w:val="20"/>
                <w:lang w:val="en-US" w:bidi="he"/>
              </w:rPr>
              <w:t xml:space="preserve">– at Ben-Gurion University, the University of Haifa, Safed College, </w:t>
            </w:r>
            <w:proofErr w:type="spellStart"/>
            <w:r w:rsidR="00093307" w:rsidRPr="00D454F1">
              <w:rPr>
                <w:rFonts w:cs="Arial"/>
                <w:bCs/>
                <w:sz w:val="20"/>
                <w:szCs w:val="20"/>
                <w:lang w:val="en-US" w:bidi="he"/>
              </w:rPr>
              <w:t>Tei</w:t>
            </w:r>
            <w:proofErr w:type="spellEnd"/>
            <w:r w:rsidR="00093307" w:rsidRPr="00D454F1">
              <w:rPr>
                <w:rFonts w:cs="Arial"/>
                <w:bCs/>
                <w:sz w:val="20"/>
                <w:szCs w:val="20"/>
                <w:lang w:val="en-US" w:bidi="he"/>
              </w:rPr>
              <w:t xml:space="preserve">-Hai College, and the Technion. In practice, the Technion group did not launch due to difficulties in recruiting students. The Tel-Hai group moved its activities to Zoom due to the war but later suspended its work. Because of the war and the delay to the start of the </w:t>
            </w:r>
            <w:r w:rsidRPr="00D454F1">
              <w:rPr>
                <w:rFonts w:cs="Arial"/>
                <w:bCs/>
                <w:sz w:val="20"/>
                <w:szCs w:val="20"/>
                <w:lang w:val="en-US" w:bidi="he"/>
              </w:rPr>
              <w:t>university academic year</w:t>
            </w:r>
            <w:r w:rsidR="00093307" w:rsidRPr="00D454F1">
              <w:rPr>
                <w:rFonts w:cs="Arial"/>
                <w:bCs/>
                <w:sz w:val="20"/>
                <w:szCs w:val="20"/>
                <w:lang w:val="en-US" w:bidi="he"/>
              </w:rPr>
              <w:t>, student recruitment to the groups was lower than planned. Instead of 25 students per group, the actual numbers in the three active groups were: Haifa – 17</w:t>
            </w:r>
            <w:r w:rsidRPr="00D454F1">
              <w:rPr>
                <w:rFonts w:cs="Arial"/>
                <w:bCs/>
                <w:sz w:val="20"/>
                <w:szCs w:val="20"/>
                <w:lang w:val="en-US" w:bidi="he"/>
              </w:rPr>
              <w:t>,</w:t>
            </w:r>
            <w:r w:rsidR="00093307" w:rsidRPr="00D454F1">
              <w:rPr>
                <w:rFonts w:cs="Arial"/>
                <w:bCs/>
                <w:sz w:val="20"/>
                <w:szCs w:val="20"/>
                <w:lang w:val="en-US" w:bidi="he"/>
              </w:rPr>
              <w:t xml:space="preserve"> Ben-Gurion – 22, and Safed – 12. The scope of activities in these three groups was less than originally planned. Further, the opening seminar for all group participants, scheduled for October 2023, was canceled. </w:t>
            </w:r>
          </w:p>
          <w:p w14:paraId="0B8C1982" w14:textId="77777777" w:rsidR="00093307" w:rsidRPr="00D454F1" w:rsidRDefault="00093307" w:rsidP="00D91055">
            <w:pPr>
              <w:bidi/>
              <w:jc w:val="both"/>
              <w:rPr>
                <w:rFonts w:cs="Arial"/>
                <w:b/>
                <w:sz w:val="20"/>
                <w:szCs w:val="20"/>
                <w:rtl/>
                <w:lang w:val="en-US" w:bidi="he"/>
              </w:rPr>
            </w:pPr>
          </w:p>
          <w:p w14:paraId="18BB4906" w14:textId="77777777" w:rsidR="00093307" w:rsidRPr="00D454F1" w:rsidRDefault="00093307" w:rsidP="00093307">
            <w:pPr>
              <w:numPr>
                <w:ilvl w:val="0"/>
                <w:numId w:val="2"/>
              </w:numPr>
              <w:spacing w:line="240" w:lineRule="auto"/>
              <w:rPr>
                <w:rFonts w:eastAsia="Times New Roman" w:cs="Arial"/>
                <w:sz w:val="20"/>
                <w:szCs w:val="20"/>
                <w:lang w:val="en-US" w:bidi="he-IL"/>
              </w:rPr>
            </w:pPr>
            <w:r w:rsidRPr="00D454F1">
              <w:rPr>
                <w:rFonts w:eastAsia="Times New Roman" w:cs="Arial"/>
                <w:sz w:val="20"/>
                <w:szCs w:val="20"/>
                <w:lang w:val="en-US" w:bidi="he-IL"/>
              </w:rPr>
              <w:t xml:space="preserve">The groups of students went through a series of lectures with experts and political activists around the following issues: the history of the student movement, the political situation of the Palestinian citizens of Israel, the legal status of the Palestinian citizens of Israel, minority rights and civil rights, leaders, the Arab youth in Israel. </w:t>
            </w:r>
          </w:p>
          <w:p w14:paraId="63ED38E1" w14:textId="77777777" w:rsidR="00093307" w:rsidRPr="00D454F1" w:rsidRDefault="00093307" w:rsidP="00D91055">
            <w:pPr>
              <w:spacing w:line="240" w:lineRule="auto"/>
              <w:ind w:left="720"/>
              <w:rPr>
                <w:rFonts w:eastAsia="Times New Roman" w:cs="Arial"/>
                <w:sz w:val="20"/>
                <w:szCs w:val="20"/>
                <w:lang w:val="en-US" w:bidi="he-IL"/>
              </w:rPr>
            </w:pPr>
          </w:p>
          <w:p w14:paraId="1EABF771" w14:textId="79A26200" w:rsidR="00093307" w:rsidRPr="00D454F1" w:rsidRDefault="00093307" w:rsidP="00093307">
            <w:pPr>
              <w:numPr>
                <w:ilvl w:val="0"/>
                <w:numId w:val="2"/>
              </w:numPr>
              <w:spacing w:line="240" w:lineRule="auto"/>
              <w:rPr>
                <w:rFonts w:cs="Arial"/>
                <w:b/>
                <w:sz w:val="20"/>
                <w:szCs w:val="20"/>
                <w:lang w:val="en-US" w:bidi="he-IL"/>
              </w:rPr>
            </w:pPr>
            <w:r w:rsidRPr="00D454F1">
              <w:rPr>
                <w:rFonts w:eastAsia="Times New Roman" w:cs="Arial"/>
                <w:sz w:val="20"/>
                <w:szCs w:val="20"/>
                <w:lang w:val="en-US" w:bidi="he-IL"/>
              </w:rPr>
              <w:t xml:space="preserve">In the framework of the project, a conference was held </w:t>
            </w:r>
            <w:r w:rsidR="00D454F1" w:rsidRPr="00D454F1">
              <w:rPr>
                <w:rFonts w:eastAsia="Times New Roman" w:cs="Arial"/>
                <w:sz w:val="20"/>
                <w:szCs w:val="20"/>
                <w:lang w:val="en-US" w:bidi="he-IL"/>
              </w:rPr>
              <w:t>at</w:t>
            </w:r>
            <w:r w:rsidRPr="00D454F1">
              <w:rPr>
                <w:rFonts w:eastAsia="Times New Roman" w:cs="Arial"/>
                <w:sz w:val="20"/>
                <w:szCs w:val="20"/>
                <w:lang w:val="en-US" w:bidi="he-IL"/>
              </w:rPr>
              <w:t xml:space="preserve"> Haifa University to commemorate 30 years </w:t>
            </w:r>
            <w:r w:rsidR="00D454F1" w:rsidRPr="00D454F1">
              <w:rPr>
                <w:rFonts w:eastAsia="Times New Roman" w:cs="Arial"/>
                <w:sz w:val="20"/>
                <w:szCs w:val="20"/>
                <w:lang w:val="en-US" w:bidi="he-IL"/>
              </w:rPr>
              <w:t>of</w:t>
            </w:r>
            <w:r w:rsidRPr="00D454F1">
              <w:rPr>
                <w:rFonts w:eastAsia="Times New Roman" w:cs="Arial"/>
                <w:sz w:val="20"/>
                <w:szCs w:val="20"/>
                <w:lang w:val="en-US" w:bidi="he-IL"/>
              </w:rPr>
              <w:t xml:space="preserve"> </w:t>
            </w:r>
            <w:proofErr w:type="spellStart"/>
            <w:r w:rsidRPr="00D454F1">
              <w:rPr>
                <w:rFonts w:eastAsia="Times New Roman" w:cs="Arial"/>
                <w:sz w:val="20"/>
                <w:szCs w:val="20"/>
                <w:lang w:val="en-US" w:bidi="he-IL"/>
              </w:rPr>
              <w:t>Tawfiq</w:t>
            </w:r>
            <w:proofErr w:type="spellEnd"/>
            <w:r w:rsidRPr="00D454F1">
              <w:rPr>
                <w:rFonts w:eastAsia="Times New Roman" w:cs="Arial"/>
                <w:sz w:val="20"/>
                <w:szCs w:val="20"/>
                <w:lang w:val="en-US" w:bidi="he-IL"/>
              </w:rPr>
              <w:t xml:space="preserve"> Ziad’s passing. </w:t>
            </w:r>
            <w:r w:rsidRPr="00D454F1">
              <w:rPr>
                <w:rFonts w:cs="Arial"/>
                <w:bCs/>
                <w:sz w:val="20"/>
                <w:szCs w:val="20"/>
                <w:lang w:val="en-US" w:bidi="he-IL"/>
              </w:rPr>
              <w:t>Students from various student groups participated in the conference, and students were also involved in organizing t</w:t>
            </w:r>
            <w:r w:rsidRPr="00D454F1">
              <w:rPr>
                <w:bCs/>
                <w:sz w:val="20"/>
                <w:szCs w:val="20"/>
                <w:lang w:val="en-US" w:bidi="he-IL"/>
              </w:rPr>
              <w:t>he event.</w:t>
            </w:r>
          </w:p>
          <w:p w14:paraId="46406C83" w14:textId="77777777" w:rsidR="00093307" w:rsidRPr="00D454F1" w:rsidRDefault="00093307" w:rsidP="00093307">
            <w:pPr>
              <w:numPr>
                <w:ilvl w:val="0"/>
                <w:numId w:val="2"/>
              </w:numPr>
              <w:spacing w:line="240" w:lineRule="auto"/>
              <w:rPr>
                <w:rFonts w:cs="Arial"/>
                <w:b/>
                <w:sz w:val="20"/>
                <w:szCs w:val="20"/>
                <w:lang w:val="en-US" w:bidi="he-IL"/>
              </w:rPr>
            </w:pPr>
            <w:proofErr w:type="gramStart"/>
            <w:r w:rsidRPr="00D454F1">
              <w:rPr>
                <w:bCs/>
                <w:sz w:val="20"/>
                <w:szCs w:val="20"/>
                <w:lang w:val="en-US" w:bidi="he-IL"/>
              </w:rPr>
              <w:t>In light of</w:t>
            </w:r>
            <w:proofErr w:type="gramEnd"/>
            <w:r w:rsidRPr="00D454F1">
              <w:rPr>
                <w:bCs/>
                <w:sz w:val="20"/>
                <w:szCs w:val="20"/>
                <w:lang w:val="en-US" w:bidi="he-IL"/>
              </w:rPr>
              <w:t xml:space="preserve"> the understanding that personal development is very important to Palestinian-Israeli students, a pilot workshop on resume writing was held at Haifa University, with 15 students participating.</w:t>
            </w:r>
          </w:p>
          <w:p w14:paraId="308FBBDA" w14:textId="77777777" w:rsidR="00093307" w:rsidRPr="00D454F1" w:rsidRDefault="00093307" w:rsidP="00093307">
            <w:pPr>
              <w:numPr>
                <w:ilvl w:val="0"/>
                <w:numId w:val="2"/>
              </w:numPr>
              <w:spacing w:line="240" w:lineRule="auto"/>
              <w:rPr>
                <w:rFonts w:cs="Arial"/>
                <w:b/>
                <w:sz w:val="20"/>
                <w:szCs w:val="20"/>
                <w:lang w:val="en-US" w:bidi="he-IL"/>
              </w:rPr>
            </w:pPr>
            <w:r w:rsidRPr="00D454F1">
              <w:rPr>
                <w:bCs/>
                <w:sz w:val="20"/>
                <w:szCs w:val="20"/>
                <w:lang w:val="en-US" w:bidi="he-IL"/>
              </w:rPr>
              <w:t>In response to Palestinian-Israeli students’ feelings of insecurity, several actions were taken as part of the project:</w:t>
            </w:r>
          </w:p>
          <w:p w14:paraId="15266101" w14:textId="77777777" w:rsidR="00093307" w:rsidRPr="00D454F1" w:rsidRDefault="00093307" w:rsidP="00D91055">
            <w:pPr>
              <w:spacing w:line="240" w:lineRule="auto"/>
              <w:ind w:left="862"/>
              <w:rPr>
                <w:bCs/>
                <w:sz w:val="20"/>
                <w:szCs w:val="20"/>
                <w:lang w:val="en-US" w:bidi="he-IL"/>
              </w:rPr>
            </w:pPr>
            <w:r w:rsidRPr="00D454F1">
              <w:rPr>
                <w:bCs/>
                <w:sz w:val="20"/>
                <w:szCs w:val="20"/>
                <w:lang w:val="en-US" w:bidi="he-IL"/>
              </w:rPr>
              <w:t>-- Meetings were held with the administrations of several universities.</w:t>
            </w:r>
          </w:p>
          <w:p w14:paraId="7C642FC9" w14:textId="5FB6D732" w:rsidR="00093307" w:rsidRPr="00D454F1" w:rsidRDefault="00093307" w:rsidP="00D91055">
            <w:pPr>
              <w:spacing w:line="240" w:lineRule="auto"/>
              <w:ind w:left="862"/>
              <w:rPr>
                <w:bCs/>
                <w:sz w:val="20"/>
                <w:szCs w:val="20"/>
                <w:lang w:val="en-US" w:bidi="he-IL"/>
              </w:rPr>
            </w:pPr>
            <w:r w:rsidRPr="00D454F1">
              <w:rPr>
                <w:bCs/>
                <w:sz w:val="20"/>
                <w:szCs w:val="20"/>
                <w:lang w:val="en-US" w:bidi="he-IL"/>
              </w:rPr>
              <w:t xml:space="preserve">-- Two researchers were engaged </w:t>
            </w:r>
            <w:r w:rsidR="00D454F1" w:rsidRPr="00D454F1">
              <w:rPr>
                <w:bCs/>
                <w:sz w:val="20"/>
                <w:szCs w:val="20"/>
                <w:lang w:val="en-US" w:bidi="he-IL"/>
              </w:rPr>
              <w:t>in</w:t>
            </w:r>
            <w:r w:rsidRPr="00D454F1">
              <w:rPr>
                <w:bCs/>
                <w:sz w:val="20"/>
                <w:szCs w:val="20"/>
                <w:lang w:val="en-US" w:bidi="he-IL"/>
              </w:rPr>
              <w:t xml:space="preserve"> </w:t>
            </w:r>
            <w:r w:rsidR="00D454F1" w:rsidRPr="00D454F1">
              <w:rPr>
                <w:bCs/>
                <w:sz w:val="20"/>
                <w:szCs w:val="20"/>
                <w:lang w:val="en-US" w:bidi="he-IL"/>
              </w:rPr>
              <w:t>writing</w:t>
            </w:r>
            <w:r w:rsidRPr="00D454F1">
              <w:rPr>
                <w:bCs/>
                <w:sz w:val="20"/>
                <w:szCs w:val="20"/>
                <w:lang w:val="en-US" w:bidi="he-IL"/>
              </w:rPr>
              <w:t xml:space="preserve"> a policy paper with recommendations regarding how universities should engage with Palestinian-Israeli students. The policy paper was presented </w:t>
            </w:r>
            <w:r w:rsidR="00D454F1" w:rsidRPr="00D454F1">
              <w:rPr>
                <w:bCs/>
                <w:sz w:val="20"/>
                <w:szCs w:val="20"/>
                <w:lang w:val="en-US" w:bidi="he-IL"/>
              </w:rPr>
              <w:t>to</w:t>
            </w:r>
            <w:r w:rsidRPr="00D454F1">
              <w:rPr>
                <w:bCs/>
                <w:sz w:val="20"/>
                <w:szCs w:val="20"/>
                <w:lang w:val="en-US" w:bidi="he-IL"/>
              </w:rPr>
              <w:t xml:space="preserve"> members of the Council for Higher Education and Palestinian-Israeli faculty members</w:t>
            </w:r>
            <w:r w:rsidR="00D454F1" w:rsidRPr="00D454F1">
              <w:rPr>
                <w:bCs/>
                <w:sz w:val="20"/>
                <w:szCs w:val="20"/>
                <w:lang w:val="en-US" w:bidi="he-IL"/>
              </w:rPr>
              <w:t xml:space="preserve"> in a Zoom meeting</w:t>
            </w:r>
            <w:r w:rsidRPr="00D454F1">
              <w:rPr>
                <w:bCs/>
                <w:sz w:val="20"/>
                <w:szCs w:val="20"/>
                <w:lang w:val="en-US" w:bidi="he-IL"/>
              </w:rPr>
              <w:t>.</w:t>
            </w:r>
          </w:p>
          <w:p w14:paraId="2A8A3CB7" w14:textId="77777777" w:rsidR="00093307" w:rsidRPr="00D454F1" w:rsidRDefault="00093307" w:rsidP="00D91055">
            <w:pPr>
              <w:spacing w:line="240" w:lineRule="auto"/>
              <w:ind w:left="862"/>
              <w:rPr>
                <w:rFonts w:cs="Arial"/>
                <w:b/>
                <w:sz w:val="20"/>
                <w:szCs w:val="20"/>
                <w:rtl/>
                <w:lang w:val="en-US" w:bidi="he-IL"/>
              </w:rPr>
            </w:pPr>
            <w:r w:rsidRPr="00D454F1">
              <w:rPr>
                <w:bCs/>
                <w:sz w:val="20"/>
                <w:szCs w:val="20"/>
                <w:lang w:val="en-US" w:bidi="he-IL"/>
              </w:rPr>
              <w:t>--Due to the absence of Palestinian-Israeli students from classes, the student group in Haifa started tutoring sessions in statistics. Three sessions were held, with 40 students participating.</w:t>
            </w:r>
          </w:p>
          <w:p w14:paraId="1447F45A" w14:textId="77777777" w:rsidR="00093307" w:rsidRPr="00D454F1" w:rsidRDefault="00093307" w:rsidP="00D91055">
            <w:pPr>
              <w:bidi/>
              <w:jc w:val="both"/>
              <w:rPr>
                <w:rFonts w:cs="Arial"/>
                <w:b/>
                <w:sz w:val="20"/>
                <w:szCs w:val="20"/>
                <w:rtl/>
                <w:lang w:val="en-US" w:bidi="he-IL"/>
              </w:rPr>
            </w:pPr>
          </w:p>
          <w:p w14:paraId="2775D931" w14:textId="77777777" w:rsidR="00093307" w:rsidRPr="00D454F1" w:rsidRDefault="00093307" w:rsidP="00D91055">
            <w:pPr>
              <w:ind w:left="862"/>
              <w:jc w:val="both"/>
              <w:rPr>
                <w:rFonts w:cs="Arial"/>
                <w:b/>
                <w:sz w:val="20"/>
                <w:szCs w:val="20"/>
                <w:lang w:val="en-US" w:bidi="he-IL"/>
              </w:rPr>
            </w:pPr>
            <w:r w:rsidRPr="00D454F1">
              <w:rPr>
                <w:sz w:val="20"/>
                <w:szCs w:val="20"/>
                <w:lang w:val="en-US" w:bidi="he-IL"/>
              </w:rPr>
              <w:t xml:space="preserve">The project’s steering committee held a </w:t>
            </w:r>
            <w:r w:rsidRPr="00D454F1">
              <w:rPr>
                <w:sz w:val="20"/>
                <w:szCs w:val="20"/>
                <w:lang w:val="en-US"/>
              </w:rPr>
              <w:t xml:space="preserve">two </w:t>
            </w:r>
            <w:proofErr w:type="gramStart"/>
            <w:r w:rsidRPr="00D454F1">
              <w:rPr>
                <w:sz w:val="20"/>
                <w:szCs w:val="20"/>
                <w:lang w:val="en-US"/>
              </w:rPr>
              <w:t>days</w:t>
            </w:r>
            <w:proofErr w:type="gramEnd"/>
            <w:r w:rsidRPr="00D454F1">
              <w:rPr>
                <w:sz w:val="20"/>
                <w:szCs w:val="20"/>
                <w:lang w:val="en-US"/>
              </w:rPr>
              <w:t xml:space="preserve"> seminar (21 participants). The seminar aimed to understand the decline of the student leadership movement in Israeli universities, address the current situation, and explore the optimal way to reorganize the Palestinian student movement in Israeli universities. Key questions included whether conventional organizing movements are effective and what other unconventional platforms might be used to address specific issues.</w:t>
            </w:r>
          </w:p>
        </w:tc>
      </w:tr>
    </w:tbl>
    <w:p w14:paraId="377C9858" w14:textId="77777777" w:rsidR="00093307" w:rsidRPr="00093307" w:rsidRDefault="00093307" w:rsidP="00093307">
      <w:pPr>
        <w:rPr>
          <w:rFonts w:cs="Arial"/>
          <w:vanish/>
          <w:rtl/>
          <w:lang w:val="en-US" w:bidi="he"/>
        </w:rPr>
      </w:pPr>
    </w:p>
    <w:tbl>
      <w:tblPr>
        <w:bidiVisual/>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0" w:type="dxa"/>
          <w:left w:w="100" w:type="dxa"/>
          <w:bottom w:w="100" w:type="dxa"/>
          <w:right w:w="100" w:type="dxa"/>
        </w:tblCellMar>
        <w:tblLook w:val="0000" w:firstRow="0" w:lastRow="0" w:firstColumn="0" w:lastColumn="0" w:noHBand="0" w:noVBand="0"/>
      </w:tblPr>
      <w:tblGrid>
        <w:gridCol w:w="9265"/>
      </w:tblGrid>
      <w:tr w:rsidR="00093307" w:rsidRPr="00093307" w14:paraId="719409F7" w14:textId="77777777" w:rsidTr="00D91055">
        <w:tc>
          <w:tcPr>
            <w:tcW w:w="5000" w:type="pct"/>
            <w:tcMar>
              <w:top w:w="100" w:type="dxa"/>
              <w:left w:w="100" w:type="dxa"/>
              <w:bottom w:w="100" w:type="dxa"/>
              <w:right w:w="100" w:type="dxa"/>
            </w:tcMar>
          </w:tcPr>
          <w:p w14:paraId="41ED3479" w14:textId="77777777" w:rsidR="00093307" w:rsidRPr="00093307" w:rsidRDefault="00093307" w:rsidP="00D91055">
            <w:pPr>
              <w:jc w:val="both"/>
              <w:rPr>
                <w:b/>
                <w:bCs/>
                <w:sz w:val="20"/>
                <w:szCs w:val="20"/>
                <w:lang w:val="en-US"/>
              </w:rPr>
            </w:pPr>
            <w:proofErr w:type="gramStart"/>
            <w:r w:rsidRPr="00093307">
              <w:rPr>
                <w:b/>
                <w:bCs/>
                <w:sz w:val="20"/>
                <w:szCs w:val="20"/>
                <w:lang w:val="en-US"/>
              </w:rPr>
              <w:t xml:space="preserve">Particular </w:t>
            </w:r>
            <w:r w:rsidRPr="00093307">
              <w:rPr>
                <w:b/>
                <w:bCs/>
                <w:sz w:val="20"/>
                <w:szCs w:val="20"/>
                <w:u w:val="single"/>
                <w:lang w:val="en-US"/>
              </w:rPr>
              <w:t>challenges</w:t>
            </w:r>
            <w:proofErr w:type="gramEnd"/>
            <w:r w:rsidRPr="00093307">
              <w:rPr>
                <w:b/>
                <w:bCs/>
                <w:sz w:val="20"/>
                <w:szCs w:val="20"/>
                <w:lang w:val="en-US"/>
              </w:rPr>
              <w:t xml:space="preserve"> and/or significant program or organizational </w:t>
            </w:r>
            <w:r w:rsidRPr="00093307">
              <w:rPr>
                <w:b/>
                <w:bCs/>
                <w:sz w:val="20"/>
                <w:szCs w:val="20"/>
                <w:u w:val="single"/>
                <w:lang w:val="en-US"/>
              </w:rPr>
              <w:t>changes</w:t>
            </w:r>
            <w:r w:rsidRPr="00093307">
              <w:rPr>
                <w:b/>
                <w:bCs/>
                <w:sz w:val="20"/>
                <w:szCs w:val="20"/>
                <w:lang w:val="en-US"/>
              </w:rPr>
              <w:t xml:space="preserve">:  </w:t>
            </w:r>
          </w:p>
          <w:p w14:paraId="4402CAE4" w14:textId="77777777" w:rsidR="00093307" w:rsidRPr="00093307" w:rsidRDefault="00093307" w:rsidP="00D91055">
            <w:pPr>
              <w:jc w:val="both"/>
              <w:rPr>
                <w:sz w:val="20"/>
                <w:szCs w:val="20"/>
                <w:lang w:val="en-US"/>
              </w:rPr>
            </w:pPr>
            <w:r w:rsidRPr="00093307">
              <w:rPr>
                <w:sz w:val="20"/>
                <w:szCs w:val="20"/>
                <w:lang w:val="en-US"/>
              </w:rPr>
              <w:t>Beyond the specific challenges that arose after the events of October 7, the project – which completed the third year of its pilot this summer – encountered several unforeseen challenges:</w:t>
            </w:r>
          </w:p>
          <w:p w14:paraId="3A2E6ADD" w14:textId="07540ACB" w:rsidR="00093307" w:rsidRPr="00093307" w:rsidRDefault="00093307" w:rsidP="00D91055">
            <w:pPr>
              <w:jc w:val="both"/>
              <w:rPr>
                <w:sz w:val="20"/>
                <w:szCs w:val="20"/>
                <w:lang w:val="en-US"/>
              </w:rPr>
            </w:pPr>
            <w:r w:rsidRPr="00093307">
              <w:rPr>
                <w:sz w:val="20"/>
                <w:szCs w:val="20"/>
                <w:lang w:val="en-US"/>
              </w:rPr>
              <w:t xml:space="preserve">1. The demand for the program among students was lower than the project’s initiators had expected. One reason for this, as noted above, was the students’ desire </w:t>
            </w:r>
            <w:r w:rsidR="00D454F1">
              <w:rPr>
                <w:sz w:val="20"/>
                <w:szCs w:val="20"/>
                <w:lang w:val="en-US"/>
              </w:rPr>
              <w:t>also to advance their personal development</w:t>
            </w:r>
            <w:r w:rsidRPr="00093307">
              <w:rPr>
                <w:sz w:val="20"/>
                <w:szCs w:val="20"/>
                <w:lang w:val="en-US"/>
              </w:rPr>
              <w:t>. This need was not sufficiently addressed in the project model.</w:t>
            </w:r>
          </w:p>
          <w:p w14:paraId="21C6788E" w14:textId="2E65D06C" w:rsidR="00093307" w:rsidRPr="00093307" w:rsidRDefault="00093307" w:rsidP="00D91055">
            <w:pPr>
              <w:jc w:val="both"/>
              <w:rPr>
                <w:sz w:val="20"/>
                <w:szCs w:val="20"/>
                <w:lang w:val="en-US"/>
              </w:rPr>
            </w:pPr>
            <w:r w:rsidRPr="00093307">
              <w:rPr>
                <w:sz w:val="20"/>
                <w:szCs w:val="20"/>
                <w:lang w:val="en-US"/>
              </w:rPr>
              <w:t xml:space="preserve">2. Some Arab political parties viewed the project as a threat. Another challenge is creating networking between the various groups. </w:t>
            </w:r>
            <w:r w:rsidR="00D454F1">
              <w:rPr>
                <w:sz w:val="20"/>
                <w:szCs w:val="20"/>
                <w:lang w:val="en-US"/>
              </w:rPr>
              <w:t>Changes to the work model are planned for</w:t>
            </w:r>
            <w:r w:rsidRPr="00093307">
              <w:rPr>
                <w:sz w:val="20"/>
                <w:szCs w:val="20"/>
                <w:lang w:val="en-US"/>
              </w:rPr>
              <w:t xml:space="preserve"> the upcoming fourth year of </w:t>
            </w:r>
            <w:r w:rsidRPr="00093307">
              <w:rPr>
                <w:sz w:val="20"/>
                <w:szCs w:val="20"/>
                <w:lang w:val="en-US"/>
              </w:rPr>
              <w:lastRenderedPageBreak/>
              <w:t xml:space="preserve">the project (2024-25). These include integrating workshops on personal development, creating collaborations with Jewish student groups and Jewish-Arab groups that share liberal democratic values, and advocacy activities directed at university administrations to promote the transformation of the university space into a shared space and to protect Palestinian students’ rights. At the beginning of the year, a joint opening seminar will be held for all project participants (to boost networking and help participants get to know each other). During the upcoming academic year, groups will run at Ben-Gurion University and Haifa University (including students from the Technion), </w:t>
            </w:r>
            <w:r w:rsidR="00D454F1">
              <w:rPr>
                <w:sz w:val="20"/>
                <w:szCs w:val="20"/>
                <w:lang w:val="en-US"/>
              </w:rPr>
              <w:t>as well as</w:t>
            </w:r>
            <w:r w:rsidRPr="00093307">
              <w:rPr>
                <w:sz w:val="20"/>
                <w:szCs w:val="20"/>
                <w:lang w:val="en-US"/>
              </w:rPr>
              <w:t xml:space="preserve"> at Safed and Tel-Hai colleges. Further, the evaluation of the first three years of the project, which has been delayed </w:t>
            </w:r>
            <w:proofErr w:type="gramStart"/>
            <w:r w:rsidRPr="00093307">
              <w:rPr>
                <w:sz w:val="20"/>
                <w:szCs w:val="20"/>
                <w:lang w:val="en-US"/>
              </w:rPr>
              <w:t>as a result of</w:t>
            </w:r>
            <w:proofErr w:type="gramEnd"/>
            <w:r w:rsidRPr="00093307">
              <w:rPr>
                <w:sz w:val="20"/>
                <w:szCs w:val="20"/>
                <w:lang w:val="en-US"/>
              </w:rPr>
              <w:t xml:space="preserve"> the war, is planned to be completed by the end of 2024. </w:t>
            </w:r>
          </w:p>
          <w:p w14:paraId="560B9203" w14:textId="77777777" w:rsidR="00093307" w:rsidRPr="00093307" w:rsidRDefault="00093307" w:rsidP="00D91055">
            <w:pPr>
              <w:bidi/>
              <w:rPr>
                <w:rFonts w:cs="Arial"/>
                <w:sz w:val="20"/>
                <w:szCs w:val="20"/>
                <w:rtl/>
                <w:lang w:val="en-US" w:bidi="he-IL"/>
              </w:rPr>
            </w:pPr>
          </w:p>
          <w:p w14:paraId="14ED604C" w14:textId="77777777" w:rsidR="00093307" w:rsidRPr="00093307" w:rsidRDefault="00093307" w:rsidP="00D91055">
            <w:pPr>
              <w:jc w:val="both"/>
              <w:rPr>
                <w:rFonts w:cs="Arial"/>
                <w:sz w:val="20"/>
                <w:szCs w:val="20"/>
                <w:rtl/>
                <w:lang w:val="en-US" w:bidi="he-IL"/>
              </w:rPr>
            </w:pPr>
          </w:p>
        </w:tc>
      </w:tr>
      <w:tr w:rsidR="00093307" w:rsidRPr="00093307" w14:paraId="155B3221" w14:textId="77777777" w:rsidTr="00D91055">
        <w:tc>
          <w:tcPr>
            <w:tcW w:w="5000" w:type="pct"/>
            <w:tcMar>
              <w:top w:w="100" w:type="dxa"/>
              <w:left w:w="100" w:type="dxa"/>
              <w:bottom w:w="100" w:type="dxa"/>
              <w:right w:w="100" w:type="dxa"/>
            </w:tcMar>
          </w:tcPr>
          <w:p w14:paraId="574F3813" w14:textId="77777777" w:rsidR="00093307" w:rsidRPr="00093307" w:rsidRDefault="00093307" w:rsidP="00D91055">
            <w:pPr>
              <w:jc w:val="both"/>
              <w:rPr>
                <w:rFonts w:cs="Arial"/>
                <w:b/>
                <w:sz w:val="20"/>
                <w:szCs w:val="20"/>
                <w:lang w:val="en-US" w:bidi="he-IL"/>
              </w:rPr>
            </w:pPr>
            <w:bookmarkStart w:id="3" w:name="_GoBack"/>
            <w:r w:rsidRPr="00093307">
              <w:rPr>
                <w:rFonts w:cs="Arial"/>
                <w:b/>
                <w:sz w:val="20"/>
                <w:szCs w:val="20"/>
                <w:lang w:val="en-US" w:bidi="he"/>
              </w:rPr>
              <w:t xml:space="preserve">2023 </w:t>
            </w:r>
            <w:r w:rsidRPr="00093307">
              <w:rPr>
                <w:rFonts w:cs="Arial"/>
                <w:b/>
                <w:sz w:val="20"/>
                <w:szCs w:val="20"/>
                <w:u w:val="single"/>
                <w:lang w:val="en-US" w:bidi="he"/>
              </w:rPr>
              <w:t>Project</w:t>
            </w:r>
            <w:r w:rsidRPr="00093307">
              <w:rPr>
                <w:rFonts w:cs="Arial"/>
                <w:b/>
                <w:sz w:val="20"/>
                <w:szCs w:val="20"/>
                <w:lang w:val="en-US" w:bidi="he"/>
              </w:rPr>
              <w:t xml:space="preserve"> Income</w:t>
            </w:r>
            <w:r w:rsidRPr="00093307">
              <w:rPr>
                <w:rFonts w:cs="Arial"/>
                <w:bCs/>
                <w:sz w:val="20"/>
                <w:szCs w:val="20"/>
                <w:lang w:val="en-US" w:bidi="he"/>
              </w:rPr>
              <w:t>: $170,000</w:t>
            </w:r>
          </w:p>
          <w:bookmarkEnd w:id="3"/>
          <w:p w14:paraId="15270799" w14:textId="77777777" w:rsidR="00093307" w:rsidRPr="00093307" w:rsidRDefault="00093307" w:rsidP="00D91055">
            <w:pPr>
              <w:jc w:val="both"/>
              <w:rPr>
                <w:rFonts w:cs="Arial"/>
                <w:bCs/>
                <w:sz w:val="20"/>
                <w:szCs w:val="20"/>
                <w:rtl/>
                <w:lang w:val="en-US" w:bidi="he-IL"/>
              </w:rPr>
            </w:pPr>
            <w:r w:rsidRPr="00093307">
              <w:rPr>
                <w:rFonts w:cs="Arial"/>
                <w:b/>
                <w:sz w:val="20"/>
                <w:szCs w:val="20"/>
                <w:lang w:val="en-US" w:bidi="he"/>
              </w:rPr>
              <w:t xml:space="preserve">2024 </w:t>
            </w:r>
            <w:r w:rsidRPr="00093307">
              <w:rPr>
                <w:rFonts w:cs="Arial"/>
                <w:b/>
                <w:sz w:val="20"/>
                <w:szCs w:val="20"/>
                <w:u w:val="single"/>
                <w:lang w:val="en-US" w:bidi="he"/>
              </w:rPr>
              <w:t>Project</w:t>
            </w:r>
            <w:r w:rsidRPr="00093307">
              <w:rPr>
                <w:rFonts w:cs="Arial"/>
                <w:b/>
                <w:sz w:val="20"/>
                <w:szCs w:val="20"/>
                <w:lang w:val="en-US" w:bidi="he"/>
              </w:rPr>
              <w:t xml:space="preserve"> Expected Income</w:t>
            </w:r>
            <w:r w:rsidRPr="00093307">
              <w:rPr>
                <w:rFonts w:cs="Arial"/>
                <w:bCs/>
                <w:sz w:val="20"/>
                <w:szCs w:val="20"/>
                <w:lang w:val="en-US" w:bidi="he"/>
              </w:rPr>
              <w:t>: $</w:t>
            </w:r>
            <w:r w:rsidRPr="00093307">
              <w:rPr>
                <w:rFonts w:cs="Arial"/>
                <w:b/>
                <w:sz w:val="20"/>
                <w:szCs w:val="20"/>
                <w:rtl/>
                <w:lang w:val="en-US" w:bidi="he"/>
              </w:rPr>
              <w:t>405</w:t>
            </w:r>
            <w:r w:rsidRPr="00093307">
              <w:rPr>
                <w:rFonts w:cs="Arial"/>
                <w:bCs/>
                <w:sz w:val="20"/>
                <w:szCs w:val="20"/>
                <w:lang w:val="en-US" w:bidi="he"/>
              </w:rPr>
              <w:t>,000</w:t>
            </w:r>
          </w:p>
        </w:tc>
      </w:tr>
      <w:tr w:rsidR="00093307" w:rsidRPr="00093307" w14:paraId="7869B8CB" w14:textId="77777777" w:rsidTr="00D91055">
        <w:trPr>
          <w:trHeight w:hRule="exact" w:val="397"/>
        </w:trPr>
        <w:tc>
          <w:tcPr>
            <w:tcW w:w="5000" w:type="pct"/>
            <w:shd w:val="clear" w:color="auto" w:fill="D9D9D9"/>
            <w:tcMar>
              <w:top w:w="100" w:type="dxa"/>
              <w:left w:w="100" w:type="dxa"/>
              <w:bottom w:w="100" w:type="dxa"/>
              <w:right w:w="100" w:type="dxa"/>
            </w:tcMar>
          </w:tcPr>
          <w:p w14:paraId="669EE2A5" w14:textId="77777777" w:rsidR="00093307" w:rsidRPr="00093307" w:rsidRDefault="00093307" w:rsidP="00D91055">
            <w:pPr>
              <w:jc w:val="center"/>
              <w:rPr>
                <w:rFonts w:cs="Arial"/>
                <w:b/>
                <w:u w:val="single"/>
                <w:lang w:val="en-US" w:bidi="he"/>
              </w:rPr>
            </w:pPr>
            <w:r w:rsidRPr="00093307">
              <w:rPr>
                <w:rFonts w:cs="Arial"/>
                <w:b/>
                <w:bCs/>
                <w:u w:val="single"/>
                <w:lang w:val="en-US" w:bidi="he"/>
              </w:rPr>
              <w:t>2024 RECOMMENDATION</w:t>
            </w:r>
          </w:p>
        </w:tc>
      </w:tr>
      <w:tr w:rsidR="00093307" w:rsidRPr="00093307" w14:paraId="26943E9D" w14:textId="77777777" w:rsidTr="00D91055">
        <w:tc>
          <w:tcPr>
            <w:tcW w:w="5000" w:type="pct"/>
            <w:shd w:val="clear" w:color="auto" w:fill="FFFFFF"/>
            <w:tcMar>
              <w:top w:w="100" w:type="dxa"/>
              <w:left w:w="100" w:type="dxa"/>
              <w:bottom w:w="100" w:type="dxa"/>
              <w:right w:w="100" w:type="dxa"/>
            </w:tcMar>
          </w:tcPr>
          <w:p w14:paraId="0AE33052" w14:textId="77777777" w:rsidR="00093307" w:rsidRPr="00093307" w:rsidRDefault="00093307" w:rsidP="00D91055">
            <w:pPr>
              <w:jc w:val="both"/>
              <w:rPr>
                <w:rFonts w:cs="Arial"/>
                <w:bCs/>
                <w:sz w:val="20"/>
                <w:szCs w:val="20"/>
                <w:lang w:val="en-US" w:bidi="he"/>
              </w:rPr>
            </w:pPr>
            <w:r w:rsidRPr="00093307">
              <w:rPr>
                <w:rFonts w:cs="Arial"/>
                <w:b/>
                <w:sz w:val="20"/>
                <w:szCs w:val="20"/>
                <w:lang w:val="en-US" w:bidi="he"/>
              </w:rPr>
              <w:t>2023</w:t>
            </w:r>
            <w:r w:rsidRPr="00093307">
              <w:rPr>
                <w:rFonts w:cs="Arial"/>
                <w:bCs/>
                <w:sz w:val="20"/>
                <w:szCs w:val="20"/>
                <w:lang w:val="en-US" w:bidi="he"/>
              </w:rPr>
              <w:t xml:space="preserve"> </w:t>
            </w:r>
            <w:r w:rsidRPr="00093307">
              <w:rPr>
                <w:rFonts w:cs="Arial"/>
                <w:b/>
                <w:sz w:val="20"/>
                <w:szCs w:val="20"/>
                <w:lang w:val="en-US" w:bidi="he"/>
              </w:rPr>
              <w:t xml:space="preserve">Grant: </w:t>
            </w:r>
            <w:r w:rsidRPr="00093307">
              <w:rPr>
                <w:rFonts w:cs="Arial"/>
                <w:bCs/>
                <w:sz w:val="20"/>
                <w:szCs w:val="20"/>
                <w:lang w:val="en-US" w:bidi="he"/>
              </w:rPr>
              <w:t>$85,000</w:t>
            </w:r>
            <w:r w:rsidRPr="00093307">
              <w:rPr>
                <w:rFonts w:cs="Arial"/>
                <w:b/>
                <w:sz w:val="20"/>
                <w:szCs w:val="20"/>
                <w:lang w:val="en-US" w:bidi="he"/>
              </w:rPr>
              <w:t xml:space="preserve"> </w:t>
            </w:r>
            <w:r w:rsidRPr="00093307">
              <w:rPr>
                <w:rFonts w:cs="Arial"/>
                <w:bCs/>
                <w:sz w:val="20"/>
                <w:szCs w:val="20"/>
                <w:lang w:val="en-US" w:bidi="he"/>
              </w:rPr>
              <w:t xml:space="preserve"> </w:t>
            </w:r>
          </w:p>
          <w:p w14:paraId="48C174E8" w14:textId="77777777" w:rsidR="00093307" w:rsidRPr="00093307" w:rsidRDefault="00093307" w:rsidP="00D91055">
            <w:pPr>
              <w:jc w:val="both"/>
              <w:rPr>
                <w:rFonts w:cs="Arial"/>
                <w:bCs/>
                <w:sz w:val="20"/>
                <w:szCs w:val="20"/>
                <w:highlight w:val="yellow"/>
                <w:lang w:val="en-US" w:bidi="he"/>
              </w:rPr>
            </w:pPr>
            <w:r w:rsidRPr="00093307">
              <w:rPr>
                <w:rFonts w:cs="Arial"/>
                <w:b/>
                <w:sz w:val="20"/>
                <w:szCs w:val="20"/>
                <w:lang w:val="en-US" w:bidi="he"/>
              </w:rPr>
              <w:t xml:space="preserve">2024 Staff Recommendation: </w:t>
            </w:r>
            <w:r w:rsidRPr="00093307">
              <w:rPr>
                <w:rFonts w:cs="Arial"/>
                <w:bCs/>
                <w:sz w:val="20"/>
                <w:szCs w:val="20"/>
                <w:lang w:val="en-US" w:bidi="he"/>
              </w:rPr>
              <w:t>$200,000</w:t>
            </w:r>
            <w:r w:rsidRPr="00093307">
              <w:rPr>
                <w:rFonts w:cs="Arial"/>
                <w:b/>
                <w:sz w:val="20"/>
                <w:szCs w:val="20"/>
                <w:lang w:val="en-US" w:bidi="he"/>
              </w:rPr>
              <w:t xml:space="preserve"> </w:t>
            </w:r>
          </w:p>
          <w:p w14:paraId="40AECE2F" w14:textId="77777777" w:rsidR="00093307" w:rsidRPr="00093307" w:rsidRDefault="00093307" w:rsidP="00D91055">
            <w:pPr>
              <w:jc w:val="both"/>
              <w:rPr>
                <w:rFonts w:cs="Arial"/>
                <w:bCs/>
                <w:sz w:val="20"/>
                <w:szCs w:val="20"/>
                <w:highlight w:val="yellow"/>
                <w:rtl/>
                <w:lang w:val="en-US" w:bidi="he"/>
              </w:rPr>
            </w:pPr>
            <w:r w:rsidRPr="00093307">
              <w:rPr>
                <w:b/>
                <w:sz w:val="20"/>
                <w:szCs w:val="20"/>
                <w:lang w:val="en-US"/>
              </w:rPr>
              <w:t>2024 Additional Grants:</w:t>
            </w:r>
            <w:r w:rsidRPr="00093307">
              <w:rPr>
                <w:bCs/>
                <w:sz w:val="20"/>
                <w:szCs w:val="20"/>
                <w:lang w:val="en-US"/>
              </w:rPr>
              <w:t xml:space="preserve"> $100,000 for the Alef-Ba project (see docket)</w:t>
            </w:r>
          </w:p>
          <w:p w14:paraId="0D28BC1E" w14:textId="77777777" w:rsidR="00093307" w:rsidRPr="00093307" w:rsidRDefault="00093307" w:rsidP="00D91055">
            <w:pPr>
              <w:rPr>
                <w:rFonts w:cs="Arial"/>
                <w:b/>
                <w:sz w:val="20"/>
                <w:szCs w:val="20"/>
                <w:rtl/>
                <w:lang w:val="en-US" w:bidi="he-IL"/>
              </w:rPr>
            </w:pPr>
            <w:r w:rsidRPr="00093307">
              <w:rPr>
                <w:rFonts w:cs="Arial"/>
                <w:b/>
                <w:sz w:val="20"/>
                <w:szCs w:val="20"/>
                <w:lang w:val="en-US" w:bidi="he"/>
              </w:rPr>
              <w:t xml:space="preserve">% of NIF Grant out of Total </w:t>
            </w:r>
            <w:r w:rsidRPr="00093307">
              <w:rPr>
                <w:rFonts w:cs="Arial"/>
                <w:b/>
                <w:sz w:val="20"/>
                <w:szCs w:val="20"/>
                <w:u w:val="single"/>
                <w:lang w:val="en-US" w:bidi="he"/>
              </w:rPr>
              <w:t>Project</w:t>
            </w:r>
            <w:r w:rsidRPr="00093307">
              <w:rPr>
                <w:rFonts w:cs="Arial"/>
                <w:b/>
                <w:sz w:val="20"/>
                <w:szCs w:val="20"/>
                <w:lang w:val="en-US" w:bidi="he"/>
              </w:rPr>
              <w:t xml:space="preserve"> Budget</w:t>
            </w:r>
            <w:r w:rsidRPr="00093307">
              <w:rPr>
                <w:rFonts w:cs="Arial"/>
                <w:bCs/>
                <w:sz w:val="20"/>
                <w:szCs w:val="20"/>
                <w:lang w:val="en-US" w:bidi="he"/>
              </w:rPr>
              <w:t>: 50%</w:t>
            </w:r>
            <w:r w:rsidRPr="00093307">
              <w:rPr>
                <w:rFonts w:cs="Arial"/>
                <w:b/>
                <w:sz w:val="20"/>
                <w:szCs w:val="20"/>
                <w:lang w:val="en-US" w:bidi="he"/>
              </w:rPr>
              <w:t xml:space="preserve">   </w:t>
            </w:r>
          </w:p>
          <w:p w14:paraId="6EC5729C" w14:textId="77777777" w:rsidR="00093307" w:rsidRPr="00093307" w:rsidRDefault="00093307" w:rsidP="00D91055">
            <w:pPr>
              <w:jc w:val="both"/>
              <w:rPr>
                <w:rFonts w:cs="Arial"/>
                <w:b/>
                <w:sz w:val="20"/>
                <w:szCs w:val="20"/>
                <w:lang w:val="en-US" w:bidi="he"/>
              </w:rPr>
            </w:pPr>
          </w:p>
          <w:p w14:paraId="27CAAEDA" w14:textId="77777777" w:rsidR="00093307" w:rsidRPr="00093307" w:rsidRDefault="00093307" w:rsidP="00D91055">
            <w:pPr>
              <w:jc w:val="both"/>
              <w:rPr>
                <w:rFonts w:cs="Arial"/>
                <w:b/>
                <w:sz w:val="20"/>
                <w:szCs w:val="20"/>
                <w:lang w:val="en-US" w:bidi="he"/>
              </w:rPr>
            </w:pPr>
            <w:r w:rsidRPr="00093307">
              <w:rPr>
                <w:rFonts w:cs="Arial"/>
                <w:b/>
                <w:sz w:val="20"/>
                <w:szCs w:val="20"/>
                <w:lang w:val="en-US" w:bidi="he"/>
              </w:rPr>
              <w:t xml:space="preserve">Explain Staff Recommendation: </w:t>
            </w:r>
          </w:p>
          <w:p w14:paraId="25A2B57E" w14:textId="4C91C9AC" w:rsidR="00093307" w:rsidRPr="00093307" w:rsidRDefault="00093307" w:rsidP="00D91055">
            <w:pPr>
              <w:jc w:val="both"/>
              <w:rPr>
                <w:rFonts w:cs="Arial"/>
                <w:bCs/>
                <w:sz w:val="20"/>
                <w:szCs w:val="20"/>
                <w:lang w:val="en-US" w:bidi="he"/>
              </w:rPr>
            </w:pPr>
            <w:proofErr w:type="spellStart"/>
            <w:r w:rsidRPr="00093307">
              <w:rPr>
                <w:rFonts w:cs="Arial"/>
                <w:bCs/>
                <w:sz w:val="20"/>
                <w:szCs w:val="20"/>
                <w:lang w:val="en-US" w:bidi="he"/>
              </w:rPr>
              <w:t>Qadaya</w:t>
            </w:r>
            <w:proofErr w:type="spellEnd"/>
            <w:r w:rsidRPr="00093307">
              <w:rPr>
                <w:rFonts w:cs="Arial"/>
                <w:bCs/>
                <w:sz w:val="20"/>
                <w:szCs w:val="20"/>
                <w:lang w:val="en-US" w:bidi="he"/>
              </w:rPr>
              <w:t xml:space="preserve"> is the main organization leading political education and leadership development activities among Palestinian-Israeli young people. Alongside the university project, </w:t>
            </w:r>
            <w:proofErr w:type="spellStart"/>
            <w:r w:rsidRPr="00093307">
              <w:rPr>
                <w:rFonts w:cs="Arial"/>
                <w:bCs/>
                <w:sz w:val="20"/>
                <w:szCs w:val="20"/>
                <w:lang w:val="en-US" w:bidi="he"/>
              </w:rPr>
              <w:t>Qadaya</w:t>
            </w:r>
            <w:proofErr w:type="spellEnd"/>
            <w:r w:rsidRPr="00093307">
              <w:rPr>
                <w:rFonts w:cs="Arial"/>
                <w:bCs/>
                <w:sz w:val="20"/>
                <w:szCs w:val="20"/>
                <w:lang w:val="en-US" w:bidi="he"/>
              </w:rPr>
              <w:t xml:space="preserve"> established a new Palestinian-Israeli youth movement in 2023, </w:t>
            </w:r>
            <w:r w:rsidR="00D454F1">
              <w:rPr>
                <w:rFonts w:cs="Arial"/>
                <w:bCs/>
                <w:sz w:val="20"/>
                <w:szCs w:val="20"/>
                <w:lang w:val="en-US" w:bidi="he"/>
              </w:rPr>
              <w:t>now having</w:t>
            </w:r>
            <w:r w:rsidRPr="00093307">
              <w:rPr>
                <w:rFonts w:cs="Arial"/>
                <w:bCs/>
                <w:sz w:val="20"/>
                <w:szCs w:val="20"/>
                <w:lang w:val="en-US" w:bidi="he"/>
              </w:rPr>
              <w:t xml:space="preserve"> 52 branches and 1,300 members </w:t>
            </w:r>
            <w:r w:rsidR="00D454F1">
              <w:rPr>
                <w:rFonts w:cs="Arial"/>
                <w:bCs/>
                <w:sz w:val="20"/>
                <w:szCs w:val="20"/>
                <w:lang w:val="en-US" w:bidi="he"/>
              </w:rPr>
              <w:t>nationwide</w:t>
            </w:r>
            <w:r w:rsidRPr="00093307">
              <w:rPr>
                <w:rFonts w:cs="Arial"/>
                <w:bCs/>
                <w:sz w:val="20"/>
                <w:szCs w:val="20"/>
                <w:lang w:val="en-US" w:bidi="he"/>
              </w:rPr>
              <w:t>. The first three pilot years of the project were years of trial and error, involving unforeseen challenges that the organization had to address.</w:t>
            </w:r>
          </w:p>
          <w:p w14:paraId="6E196382" w14:textId="0AAD2692" w:rsidR="00093307" w:rsidRPr="00093307" w:rsidRDefault="00093307" w:rsidP="00D91055">
            <w:pPr>
              <w:jc w:val="both"/>
              <w:rPr>
                <w:rFonts w:cs="Arial"/>
                <w:bCs/>
                <w:sz w:val="20"/>
                <w:szCs w:val="20"/>
                <w:lang w:val="en-US" w:bidi="he"/>
              </w:rPr>
            </w:pPr>
            <w:r w:rsidRPr="00093307">
              <w:rPr>
                <w:rFonts w:cs="Arial"/>
                <w:bCs/>
                <w:sz w:val="20"/>
                <w:szCs w:val="20"/>
                <w:lang w:val="en-US" w:bidi="he"/>
              </w:rPr>
              <w:t xml:space="preserve">The events of October 7 significantly hampered the full implementation of the project during its third year. However, it seems that </w:t>
            </w:r>
            <w:proofErr w:type="spellStart"/>
            <w:r w:rsidRPr="00093307">
              <w:rPr>
                <w:rFonts w:cs="Arial"/>
                <w:bCs/>
                <w:sz w:val="20"/>
                <w:szCs w:val="20"/>
                <w:lang w:val="en-US" w:bidi="he"/>
              </w:rPr>
              <w:t>Qadaya’s</w:t>
            </w:r>
            <w:proofErr w:type="spellEnd"/>
            <w:r w:rsidRPr="00093307">
              <w:rPr>
                <w:rFonts w:cs="Arial"/>
                <w:bCs/>
                <w:sz w:val="20"/>
                <w:szCs w:val="20"/>
                <w:lang w:val="en-US" w:bidi="he"/>
              </w:rPr>
              <w:t xml:space="preserve"> leadership has learned lessons from the pilot years and plans to operate an updated and upgraded model for the project during the upcoming academic year. It is important to note that the project remains high-risk, as the current political situation in Israel, particular</w:t>
            </w:r>
            <w:r w:rsidR="00D454F1">
              <w:rPr>
                <w:rFonts w:cs="Arial"/>
                <w:bCs/>
                <w:sz w:val="20"/>
                <w:szCs w:val="20"/>
                <w:lang w:val="en-US" w:bidi="he"/>
              </w:rPr>
              <w:t>ly</w:t>
            </w:r>
            <w:r w:rsidRPr="00093307">
              <w:rPr>
                <w:rFonts w:cs="Arial"/>
                <w:bCs/>
                <w:sz w:val="20"/>
                <w:szCs w:val="20"/>
                <w:lang w:val="en-US" w:bidi="he"/>
              </w:rPr>
              <w:t xml:space="preserve"> the government’s attitude towards the Palestinian-Israeli community, is resulting in a decline in motivation among Palestinian citizens of Israel, in particular young people, to be politically engaged. However, the political engagement of young </w:t>
            </w:r>
            <w:proofErr w:type="gramStart"/>
            <w:r w:rsidR="00D454F1">
              <w:rPr>
                <w:rFonts w:cs="Arial"/>
                <w:bCs/>
                <w:sz w:val="20"/>
                <w:szCs w:val="20"/>
                <w:lang w:val="en-US" w:bidi="he"/>
              </w:rPr>
              <w:t>Palestinian-Israelis</w:t>
            </w:r>
            <w:proofErr w:type="gramEnd"/>
            <w:r w:rsidRPr="00093307">
              <w:rPr>
                <w:rFonts w:cs="Arial"/>
                <w:bCs/>
                <w:sz w:val="20"/>
                <w:szCs w:val="20"/>
                <w:lang w:val="en-US" w:bidi="he"/>
              </w:rPr>
              <w:t xml:space="preserve"> is crucial for democracy in Israel, both in terms of values and practical impact. Therefore, the team recommends continuing support for the project and significantly increasing support to facilitate the upgrade of its model.</w:t>
            </w:r>
          </w:p>
          <w:p w14:paraId="5F0B7008" w14:textId="77777777" w:rsidR="00093307" w:rsidRPr="00093307" w:rsidRDefault="00093307" w:rsidP="00D91055">
            <w:pPr>
              <w:jc w:val="both"/>
              <w:rPr>
                <w:rFonts w:cs="Arial"/>
                <w:sz w:val="20"/>
                <w:szCs w:val="20"/>
                <w:lang w:val="en-US" w:bidi="he-IL"/>
              </w:rPr>
            </w:pPr>
          </w:p>
          <w:p w14:paraId="54D5BBD8" w14:textId="77777777" w:rsidR="00093307" w:rsidRPr="00093307" w:rsidRDefault="00093307" w:rsidP="00D91055">
            <w:pPr>
              <w:jc w:val="both"/>
              <w:rPr>
                <w:rFonts w:cs="Arial"/>
                <w:b/>
                <w:sz w:val="20"/>
                <w:szCs w:val="20"/>
                <w:highlight w:val="yellow"/>
                <w:lang w:val="en-US" w:bidi="he"/>
              </w:rPr>
            </w:pPr>
            <w:r w:rsidRPr="00093307">
              <w:rPr>
                <w:rFonts w:cs="Arial"/>
                <w:b/>
                <w:sz w:val="20"/>
                <w:szCs w:val="20"/>
                <w:lang w:val="en-US" w:bidi="he"/>
              </w:rPr>
              <w:t>Recommendation of Board/Grants Committee 2023:</w:t>
            </w:r>
          </w:p>
        </w:tc>
      </w:tr>
    </w:tbl>
    <w:p w14:paraId="2032CB27" w14:textId="77777777" w:rsidR="00093307" w:rsidRPr="00093307" w:rsidRDefault="00093307" w:rsidP="00093307">
      <w:pPr>
        <w:jc w:val="center"/>
        <w:rPr>
          <w:rFonts w:cs="Arial"/>
          <w:b/>
          <w:sz w:val="24"/>
          <w:szCs w:val="24"/>
          <w:u w:val="single"/>
          <w:lang w:val="en-US" w:bidi="he"/>
        </w:rPr>
      </w:pPr>
    </w:p>
    <w:p w14:paraId="57A860E5" w14:textId="77777777" w:rsidR="00093307" w:rsidRPr="00093307" w:rsidRDefault="00093307" w:rsidP="00093307">
      <w:pPr>
        <w:jc w:val="center"/>
        <w:rPr>
          <w:rFonts w:cs="Arial"/>
          <w:b/>
          <w:sz w:val="24"/>
          <w:szCs w:val="24"/>
          <w:u w:val="single"/>
          <w:lang w:val="en-US" w:bidi="he-IL"/>
        </w:rPr>
      </w:pPr>
    </w:p>
    <w:p w14:paraId="69348DA9" w14:textId="77777777" w:rsidR="00093307" w:rsidRPr="00093307" w:rsidRDefault="00093307">
      <w:pPr>
        <w:rPr>
          <w:lang w:val="en-US"/>
        </w:rPr>
      </w:pPr>
    </w:p>
    <w:sectPr w:rsidR="00093307" w:rsidRPr="00093307" w:rsidSect="00093307">
      <w:headerReference w:type="default" r:id="rId11"/>
      <w:footerReference w:type="default" r:id="rId12"/>
      <w:headerReference w:type="first" r:id="rId13"/>
      <w:pgSz w:w="11909" w:h="16834"/>
      <w:pgMar w:top="1440" w:right="1440" w:bottom="1292" w:left="1440" w:header="567" w:footer="283" w:gutter="0"/>
      <w:pgNumType w:start="12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JJ" w:date="2024-08-27T12:32:00Z" w:initials="J">
    <w:p w14:paraId="719A2733" w14:textId="77777777" w:rsidR="00093307" w:rsidRDefault="00093307" w:rsidP="00093307">
      <w:pPr>
        <w:pStyle w:val="CommentText"/>
      </w:pPr>
      <w:r>
        <w:rPr>
          <w:rStyle w:val="CommentReference"/>
        </w:rPr>
        <w:annotationRef/>
      </w:r>
      <w:hyperlink r:id="rId1" w:history="1">
        <w:r w:rsidRPr="00007D38">
          <w:rPr>
            <w:rStyle w:val="Hyperlink"/>
          </w:rPr>
          <w:t>High Follow-Up Committee for Arab Citizens of Israel - Wikipedia</w:t>
        </w:r>
      </w:hyperlink>
      <w:r>
        <w:t xml:space="preserve"> </w:t>
      </w:r>
    </w:p>
    <w:p w14:paraId="41DED2F4" w14:textId="77777777" w:rsidR="00093307" w:rsidRDefault="00093307" w:rsidP="00093307">
      <w:pPr>
        <w:pStyle w:val="CommentText"/>
      </w:pPr>
    </w:p>
    <w:p w14:paraId="1C4FA50C" w14:textId="77777777" w:rsidR="00093307" w:rsidRDefault="00093307" w:rsidP="00093307">
      <w:pPr>
        <w:pStyle w:val="CommentText"/>
      </w:pPr>
      <w:r>
        <w:t>is this what is meant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4FA50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4FA50C" w16cid:durableId="142DC76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4B9E9" w14:textId="77777777" w:rsidR="00000000" w:rsidRPr="00AC5D00" w:rsidRDefault="00000000">
    <w:pPr>
      <w:pStyle w:val="Footer"/>
      <w:jc w:val="center"/>
      <w:rPr>
        <w:sz w:val="22"/>
        <w:szCs w:val="22"/>
      </w:rPr>
    </w:pPr>
    <w:r w:rsidRPr="00AC5D00">
      <w:rPr>
        <w:sz w:val="22"/>
        <w:szCs w:val="22"/>
      </w:rPr>
      <w:fldChar w:fldCharType="begin"/>
    </w:r>
    <w:r w:rsidRPr="00AC5D00">
      <w:rPr>
        <w:sz w:val="22"/>
        <w:szCs w:val="22"/>
      </w:rPr>
      <w:instrText xml:space="preserve"> PAGE   \* MERGEFORMAT </w:instrText>
    </w:r>
    <w:r w:rsidRPr="00AC5D00">
      <w:rPr>
        <w:sz w:val="22"/>
        <w:szCs w:val="22"/>
      </w:rPr>
      <w:fldChar w:fldCharType="separate"/>
    </w:r>
    <w:r w:rsidRPr="00AC5D00">
      <w:rPr>
        <w:noProof/>
        <w:sz w:val="22"/>
        <w:szCs w:val="22"/>
      </w:rPr>
      <w:t>2</w:t>
    </w:r>
    <w:r w:rsidRPr="00AC5D00">
      <w:rPr>
        <w:noProof/>
        <w:sz w:val="22"/>
        <w:szCs w:val="22"/>
      </w:rPr>
      <w:fldChar w:fldCharType="end"/>
    </w:r>
  </w:p>
  <w:p w14:paraId="256CFA76" w14:textId="77777777" w:rsidR="00000000" w:rsidRPr="000C2183" w:rsidRDefault="00000000">
    <w:pPr>
      <w:bidi/>
      <w:jc w:val="center"/>
      <w:rPr>
        <w:rFonts w:cs="Arial" w:hint="cs"/>
        <w:rtl/>
        <w:lang w:bidi="he-IL"/>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08826" w14:textId="77777777" w:rsidR="00000000" w:rsidRDefault="00000000">
    <w:pPr>
      <w:jc w:val="both"/>
      <w:rPr>
        <w:rFonts w:cs="Arial"/>
        <w:b/>
        <w:sz w:val="16"/>
        <w:szCs w:val="16"/>
        <w:rtl/>
        <w:lang w:val="en-US" w:bidi="he"/>
      </w:rPr>
    </w:pPr>
    <w:r w:rsidRPr="00A51829">
      <w:rPr>
        <w:rFonts w:cs="Arial"/>
        <w:b/>
        <w:sz w:val="16"/>
        <w:szCs w:val="16"/>
        <w:lang w:val="en-US" w:bidi="he"/>
      </w:rPr>
      <w:t>On-going</w:t>
    </w:r>
    <w:r w:rsidRPr="00A46C29">
      <w:rPr>
        <w:rFonts w:cs="Arial"/>
        <w:b/>
        <w:sz w:val="16"/>
        <w:szCs w:val="16"/>
        <w:lang w:val="en-US" w:bidi="he"/>
      </w:rPr>
      <w:t xml:space="preserve"> </w:t>
    </w:r>
    <w:r>
      <w:rPr>
        <w:rFonts w:cs="Arial"/>
        <w:b/>
        <w:sz w:val="16"/>
        <w:szCs w:val="16"/>
        <w:lang w:val="en-US" w:bidi="he"/>
      </w:rPr>
      <w:t xml:space="preserve">Project </w:t>
    </w:r>
    <w:r w:rsidRPr="00321D67">
      <w:rPr>
        <w:rFonts w:cs="Arial"/>
        <w:b/>
        <w:sz w:val="16"/>
        <w:szCs w:val="16"/>
        <w:lang w:val="en-US" w:bidi="he"/>
      </w:rPr>
      <w:t>Grant</w:t>
    </w:r>
    <w:r w:rsidRPr="004E2867">
      <w:rPr>
        <w:rFonts w:cs="Arial"/>
        <w:b/>
        <w:sz w:val="16"/>
        <w:szCs w:val="16"/>
        <w:lang w:val="en-US" w:bidi="he"/>
      </w:rPr>
      <w:t xml:space="preserve"> Progress Report</w:t>
    </w:r>
  </w:p>
  <w:p w14:paraId="6F73F870" w14:textId="77777777" w:rsidR="00000000" w:rsidRPr="004E2867" w:rsidRDefault="00000000">
    <w:pPr>
      <w:jc w:val="both"/>
      <w:rPr>
        <w:rFonts w:cs="Arial"/>
        <w:b/>
        <w:sz w:val="16"/>
        <w:szCs w:val="16"/>
        <w:lang w:val="en-US" w:bidi="he"/>
      </w:rPr>
    </w:pPr>
    <w:r>
      <w:rPr>
        <w:rFonts w:cs="Arial"/>
        <w:b/>
        <w:sz w:val="16"/>
        <w:szCs w:val="16"/>
        <w:lang w:val="en-US" w:bidi="he"/>
      </w:rPr>
      <w:t>Sep</w:t>
    </w:r>
    <w:r>
      <w:rPr>
        <w:rFonts w:cs="Arial"/>
        <w:b/>
        <w:sz w:val="16"/>
        <w:szCs w:val="16"/>
        <w:lang w:val="en-GB" w:bidi="he"/>
      </w:rPr>
      <w:t xml:space="preserve"> 202</w:t>
    </w:r>
    <w:r>
      <w:rPr>
        <w:rFonts w:cs="Arial" w:hint="cs"/>
        <w:b/>
        <w:sz w:val="16"/>
        <w:szCs w:val="16"/>
        <w:rtl/>
        <w:lang w:val="en-GB" w:bidi="he"/>
      </w:rPr>
      <w:t>4</w:t>
    </w:r>
    <w:r w:rsidRPr="004E2867">
      <w:rPr>
        <w:rFonts w:cs="Arial"/>
        <w:b/>
        <w:sz w:val="16"/>
        <w:szCs w:val="16"/>
        <w:lang w:val="en-US" w:bidi="he"/>
      </w:rPr>
      <w:t xml:space="preserve"> </w:t>
    </w:r>
  </w:p>
  <w:p w14:paraId="4F0ECA56" w14:textId="77777777" w:rsidR="00000000" w:rsidRDefault="00000000">
    <w:pPr>
      <w:jc w:val="both"/>
      <w:rPr>
        <w:rFonts w:eastAsia="Times New Roman" w:cs="Arial"/>
        <w:b/>
        <w:sz w:val="16"/>
        <w:szCs w:val="16"/>
        <w:lang w:val="en-US" w:bidi="he-IL"/>
      </w:rPr>
    </w:pPr>
    <w:r w:rsidRPr="000D2172">
      <w:rPr>
        <w:rFonts w:eastAsia="Times New Roman" w:cs="Arial"/>
        <w:b/>
        <w:sz w:val="16"/>
        <w:szCs w:val="16"/>
        <w:lang w:val="en-US" w:bidi="he-IL"/>
      </w:rPr>
      <w:t>Grants Officer:</w:t>
    </w:r>
    <w:r>
      <w:rPr>
        <w:rFonts w:eastAsia="Times New Roman" w:cs="Arial"/>
        <w:b/>
        <w:sz w:val="16"/>
        <w:szCs w:val="16"/>
        <w:lang w:val="en-US" w:bidi="he-IL"/>
      </w:rPr>
      <w:t xml:space="preserve"> </w:t>
    </w:r>
    <w:r>
      <w:rPr>
        <w:rFonts w:eastAsia="Times New Roman" w:cs="Arial" w:hint="cs"/>
        <w:b/>
        <w:sz w:val="16"/>
        <w:szCs w:val="16"/>
        <w:lang w:val="en-US" w:bidi="he-IL"/>
      </w:rPr>
      <w:t>Y</w:t>
    </w:r>
    <w:r>
      <w:rPr>
        <w:rFonts w:eastAsia="Times New Roman" w:cs="Arial"/>
        <w:b/>
        <w:sz w:val="16"/>
        <w:szCs w:val="16"/>
        <w:lang w:val="en-US" w:bidi="he-IL"/>
      </w:rPr>
      <w:t>uval Yavneh</w:t>
    </w:r>
    <w:r w:rsidRPr="000D2172">
      <w:rPr>
        <w:rFonts w:eastAsia="Times New Roman" w:cs="Arial"/>
        <w:b/>
        <w:sz w:val="16"/>
        <w:szCs w:val="16"/>
        <w:lang w:val="en-US" w:bidi="he-IL"/>
      </w:rPr>
      <w:t xml:space="preserve"> </w:t>
    </w:r>
  </w:p>
  <w:p w14:paraId="0575236E" w14:textId="77777777" w:rsidR="00000000" w:rsidRDefault="00000000">
    <w:pPr>
      <w:jc w:val="both"/>
      <w:rPr>
        <w:rFonts w:eastAsia="Times New Roman" w:cs="Arial"/>
        <w:b/>
        <w:sz w:val="16"/>
        <w:szCs w:val="16"/>
        <w:lang w:val="en-US" w:bidi="he-IL"/>
      </w:rPr>
    </w:pPr>
  </w:p>
  <w:p w14:paraId="79DCF2CC" w14:textId="77777777" w:rsidR="00000000" w:rsidRPr="00A51829" w:rsidRDefault="00000000">
    <w:pPr>
      <w:tabs>
        <w:tab w:val="right" w:pos="5664"/>
      </w:tabs>
      <w:jc w:val="center"/>
      <w:rPr>
        <w:rFonts w:cs="Arial"/>
        <w:b/>
        <w:bCs/>
        <w:sz w:val="28"/>
        <w:szCs w:val="28"/>
        <w:lang w:val="en-US"/>
      </w:rPr>
    </w:pPr>
    <w:r w:rsidRPr="00A51829">
      <w:rPr>
        <w:rFonts w:cs="Arial"/>
        <w:b/>
        <w:bCs/>
        <w:sz w:val="28"/>
        <w:szCs w:val="28"/>
        <w:lang w:val="en-US"/>
      </w:rPr>
      <w:t>THE ARAB CENTER FOR ALTERNATIVE PLANNING</w:t>
    </w:r>
  </w:p>
  <w:p w14:paraId="2C5B7306" w14:textId="77777777" w:rsidR="00000000" w:rsidRPr="00A51829" w:rsidRDefault="00000000">
    <w:pPr>
      <w:tabs>
        <w:tab w:val="right" w:pos="5664"/>
      </w:tabs>
      <w:jc w:val="center"/>
      <w:rPr>
        <w:rFonts w:cs="Arial"/>
        <w:sz w:val="28"/>
        <w:szCs w:val="28"/>
        <w:rtl/>
      </w:rPr>
    </w:pPr>
    <w:r w:rsidRPr="00A51829">
      <w:rPr>
        <w:rFonts w:cs="Arial"/>
        <w:b/>
        <w:bCs/>
        <w:sz w:val="28"/>
        <w:szCs w:val="28"/>
      </w:rPr>
      <w:t>THE QADAYA PROJECT</w:t>
    </w:r>
  </w:p>
  <w:p w14:paraId="4B586AD8" w14:textId="77777777" w:rsidR="00000000" w:rsidRPr="00D317FE" w:rsidRDefault="00000000" w:rsidP="00A46C29">
    <w:pPr>
      <w:tabs>
        <w:tab w:val="right" w:pos="0"/>
      </w:tabs>
      <w:spacing w:line="240" w:lineRule="auto"/>
      <w:rPr>
        <w:rFonts w:eastAsia="Times New Roman" w:cs="Arial"/>
        <w:b/>
        <w:bCs/>
        <w:sz w:val="26"/>
        <w:szCs w:val="26"/>
        <w:lang w:val="en-US" w:bidi="he-I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C5BD0" w14:textId="77777777" w:rsidR="00000000" w:rsidRPr="007F7544" w:rsidRDefault="00000000">
    <w:pPr>
      <w:spacing w:line="360" w:lineRule="auto"/>
      <w:jc w:val="both"/>
      <w:rPr>
        <w:rFonts w:cs="Arial"/>
        <w:sz w:val="24"/>
        <w:szCs w:val="24"/>
        <w:lang w:val="en-US" w:bidi="he"/>
      </w:rPr>
    </w:pPr>
    <w:r w:rsidRPr="007F7544">
      <w:rPr>
        <w:rFonts w:cs="Arial"/>
        <w:b/>
        <w:sz w:val="24"/>
        <w:szCs w:val="24"/>
        <w:u w:val="single"/>
        <w:lang w:val="en-US" w:bidi="he"/>
      </w:rPr>
      <w:t>On-Going Grant</w:t>
    </w:r>
    <w:r w:rsidRPr="007F7544">
      <w:rPr>
        <w:rFonts w:cs="Arial"/>
        <w:b/>
        <w:sz w:val="24"/>
        <w:szCs w:val="24"/>
        <w:lang w:val="en-US" w:bidi="he"/>
      </w:rPr>
      <w:t xml:space="preserve"> Progress Report </w:t>
    </w:r>
    <w:r w:rsidRPr="007F7544">
      <w:rPr>
        <w:rFonts w:cs="Arial"/>
        <w:sz w:val="24"/>
        <w:szCs w:val="24"/>
        <w:lang w:val="en-US" w:bidi="he"/>
      </w:rPr>
      <w:t>- February 2020 Cycle</w:t>
    </w:r>
  </w:p>
  <w:p w14:paraId="504B0DA8" w14:textId="77777777" w:rsidR="00000000" w:rsidRPr="007F7544" w:rsidRDefault="00000000">
    <w:pPr>
      <w:spacing w:line="360" w:lineRule="auto"/>
      <w:jc w:val="both"/>
      <w:rPr>
        <w:rFonts w:cs="Arial"/>
        <w:sz w:val="24"/>
        <w:szCs w:val="24"/>
        <w:rtl/>
        <w:lang w:bidi="he"/>
      </w:rPr>
    </w:pPr>
    <w:proofErr w:type="spellStart"/>
    <w:r w:rsidRPr="007F7544">
      <w:rPr>
        <w:rFonts w:cs="Arial"/>
        <w:b/>
        <w:bCs/>
        <w:sz w:val="24"/>
        <w:szCs w:val="24"/>
        <w:rtl/>
        <w:lang w:bidi="he"/>
      </w:rPr>
      <w:t>Grants</w:t>
    </w:r>
    <w:proofErr w:type="spellEnd"/>
    <w:r w:rsidRPr="007F7544">
      <w:rPr>
        <w:rFonts w:cs="Arial"/>
        <w:b/>
        <w:bCs/>
        <w:sz w:val="24"/>
        <w:szCs w:val="24"/>
        <w:rtl/>
        <w:lang w:bidi="he"/>
      </w:rPr>
      <w:t xml:space="preserve"> </w:t>
    </w:r>
    <w:proofErr w:type="spellStart"/>
    <w:r w:rsidRPr="007F7544">
      <w:rPr>
        <w:rFonts w:cs="Arial"/>
        <w:b/>
        <w:bCs/>
        <w:sz w:val="24"/>
        <w:szCs w:val="24"/>
        <w:rtl/>
        <w:lang w:bidi="he"/>
      </w:rPr>
      <w:t>Officer</w:t>
    </w:r>
    <w:proofErr w:type="spellEnd"/>
    <w:r w:rsidRPr="007F7544">
      <w:rPr>
        <w:rFonts w:cs="Arial"/>
        <w:b/>
        <w:bCs/>
        <w:sz w:val="24"/>
        <w:szCs w:val="24"/>
        <w:rtl/>
        <w:lang w:bidi="he"/>
      </w:rPr>
      <w:t xml:space="preserve">: </w:t>
    </w:r>
    <w:proofErr w:type="spellStart"/>
    <w:r w:rsidRPr="007F7544">
      <w:rPr>
        <w:rFonts w:cs="Arial"/>
        <w:sz w:val="24"/>
        <w:szCs w:val="24"/>
        <w:rtl/>
        <w:lang w:bidi="he"/>
      </w:rPr>
      <w:t>Antigona</w:t>
    </w:r>
    <w:proofErr w:type="spellEnd"/>
    <w:r w:rsidRPr="007F7544">
      <w:rPr>
        <w:rFonts w:cs="Arial"/>
        <w:sz w:val="24"/>
        <w:szCs w:val="24"/>
        <w:rtl/>
        <w:lang w:bidi="he"/>
      </w:rPr>
      <w:t xml:space="preserve"> </w:t>
    </w:r>
    <w:proofErr w:type="spellStart"/>
    <w:r w:rsidRPr="007F7544">
      <w:rPr>
        <w:rFonts w:cs="Arial"/>
        <w:sz w:val="24"/>
        <w:szCs w:val="24"/>
        <w:rtl/>
        <w:lang w:bidi="he"/>
      </w:rPr>
      <w:t>Ashkar</w:t>
    </w:r>
    <w:proofErr w:type="spellEnd"/>
  </w:p>
  <w:p w14:paraId="6A57D0BA" w14:textId="77777777" w:rsidR="00000000" w:rsidRPr="001C6BD4" w:rsidRDefault="00000000">
    <w:pPr>
      <w:spacing w:line="360" w:lineRule="auto"/>
      <w:jc w:val="both"/>
      <w:rPr>
        <w:rFonts w:cs="Arial"/>
        <w:lang w:val="en-US" w:bidi="he"/>
      </w:rPr>
    </w:pPr>
    <w:proofErr w:type="spellStart"/>
    <w:r w:rsidRPr="007F7544">
      <w:rPr>
        <w:rFonts w:cs="Arial"/>
        <w:b/>
        <w:bCs/>
        <w:sz w:val="28"/>
        <w:szCs w:val="28"/>
        <w:rtl/>
        <w:lang w:bidi="he"/>
      </w:rPr>
      <w:t>Name</w:t>
    </w:r>
    <w:proofErr w:type="spellEnd"/>
    <w:r w:rsidRPr="007F7544">
      <w:rPr>
        <w:rFonts w:cs="Arial"/>
        <w:b/>
        <w:bCs/>
        <w:sz w:val="28"/>
        <w:szCs w:val="28"/>
        <w:rtl/>
        <w:lang w:bidi="he"/>
      </w:rPr>
      <w:t xml:space="preserve"> </w:t>
    </w:r>
    <w:proofErr w:type="spellStart"/>
    <w:r w:rsidRPr="007F7544">
      <w:rPr>
        <w:rFonts w:cs="Arial"/>
        <w:b/>
        <w:bCs/>
        <w:sz w:val="28"/>
        <w:szCs w:val="28"/>
        <w:rtl/>
        <w:lang w:bidi="he"/>
      </w:rPr>
      <w:t>of</w:t>
    </w:r>
    <w:proofErr w:type="spellEnd"/>
    <w:r w:rsidRPr="007F7544">
      <w:rPr>
        <w:rFonts w:cs="Arial"/>
        <w:b/>
        <w:bCs/>
        <w:sz w:val="28"/>
        <w:szCs w:val="28"/>
        <w:rtl/>
        <w:lang w:bidi="he"/>
      </w:rPr>
      <w:t xml:space="preserve"> </w:t>
    </w:r>
    <w:r w:rsidRPr="007F7544">
      <w:rPr>
        <w:rFonts w:cs="Arial"/>
        <w:b/>
        <w:bCs/>
        <w:sz w:val="28"/>
        <w:szCs w:val="28"/>
        <w:lang w:val="en-US" w:bidi="he"/>
      </w:rPr>
      <w:t xml:space="preserve">the organization: </w:t>
    </w:r>
    <w:r>
      <w:rPr>
        <w:rFonts w:cs="Arial"/>
        <w:b/>
        <w:bCs/>
        <w:sz w:val="28"/>
        <w:szCs w:val="28"/>
        <w:rtl/>
        <w:lang w:val="en-US" w:bidi="he-IL"/>
      </w:rPr>
      <w:t>אותיות גדולות ומודגש</w:t>
    </w:r>
    <w:r>
      <w:rPr>
        <w:rFonts w:cs="Arial"/>
        <w:b/>
        <w:bCs/>
        <w:sz w:val="28"/>
        <w:szCs w:val="28"/>
        <w:lang w:val="en-US" w:bidi="he"/>
      </w:rPr>
      <w:t>a</w:t>
    </w:r>
    <w:r w:rsidRPr="007F7544">
      <w:rPr>
        <w:rFonts w:cs="Arial"/>
        <w:b/>
        <w:bCs/>
        <w:sz w:val="28"/>
        <w:szCs w:val="28"/>
        <w:lang w:val="en-US" w:bidi="he"/>
      </w:rPr>
      <w:t xml:space="preserve"> </w:t>
    </w:r>
    <w:proofErr w:type="spellStart"/>
    <w:r>
      <w:rPr>
        <w:rFonts w:cs="Arial"/>
        <w:lang w:val="en-US" w:bidi="he"/>
      </w:rPr>
      <w:t>fdfdfdfd</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2787B"/>
    <w:multiLevelType w:val="hybridMultilevel"/>
    <w:tmpl w:val="AF76E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417C57"/>
    <w:multiLevelType w:val="hybridMultilevel"/>
    <w:tmpl w:val="BBB0E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8E6906"/>
    <w:multiLevelType w:val="hybridMultilevel"/>
    <w:tmpl w:val="404E4932"/>
    <w:lvl w:ilvl="0" w:tplc="AE581AD8">
      <w:start w:val="1"/>
      <w:numFmt w:val="bullet"/>
      <w:pStyle w:val="ListBullet"/>
      <w:lvlText w:val="-"/>
      <w:lvlJc w:val="left"/>
      <w:pPr>
        <w:tabs>
          <w:tab w:val="num" w:pos="862"/>
        </w:tabs>
        <w:ind w:left="862" w:hanging="360"/>
      </w:pPr>
      <w:rPr>
        <w:rFonts w:ascii="Arial" w:hAnsi="Arial" w:hint="default"/>
        <w:u w:val="none"/>
      </w:rPr>
    </w:lvl>
    <w:lvl w:ilvl="1" w:tplc="04090019" w:tentative="1">
      <w:start w:val="1"/>
      <w:numFmt w:val="lowerLetter"/>
      <w:lvlText w:val="%2."/>
      <w:lvlJc w:val="left"/>
      <w:pPr>
        <w:tabs>
          <w:tab w:val="num" w:pos="1582"/>
        </w:tabs>
        <w:ind w:left="1582" w:hanging="360"/>
      </w:pPr>
    </w:lvl>
    <w:lvl w:ilvl="2" w:tplc="0409001B" w:tentative="1">
      <w:start w:val="1"/>
      <w:numFmt w:val="lowerRoman"/>
      <w:lvlText w:val="%3."/>
      <w:lvlJc w:val="right"/>
      <w:pPr>
        <w:tabs>
          <w:tab w:val="num" w:pos="2302"/>
        </w:tabs>
        <w:ind w:left="2302" w:hanging="180"/>
      </w:pPr>
    </w:lvl>
    <w:lvl w:ilvl="3" w:tplc="0409000F" w:tentative="1">
      <w:start w:val="1"/>
      <w:numFmt w:val="decimal"/>
      <w:lvlText w:val="%4."/>
      <w:lvlJc w:val="left"/>
      <w:pPr>
        <w:tabs>
          <w:tab w:val="num" w:pos="3022"/>
        </w:tabs>
        <w:ind w:left="3022" w:hanging="360"/>
      </w:pPr>
    </w:lvl>
    <w:lvl w:ilvl="4" w:tplc="04090019" w:tentative="1">
      <w:start w:val="1"/>
      <w:numFmt w:val="lowerLetter"/>
      <w:lvlText w:val="%5."/>
      <w:lvlJc w:val="left"/>
      <w:pPr>
        <w:tabs>
          <w:tab w:val="num" w:pos="3742"/>
        </w:tabs>
        <w:ind w:left="3742" w:hanging="360"/>
      </w:pPr>
    </w:lvl>
    <w:lvl w:ilvl="5" w:tplc="0409001B" w:tentative="1">
      <w:start w:val="1"/>
      <w:numFmt w:val="lowerRoman"/>
      <w:lvlText w:val="%6."/>
      <w:lvlJc w:val="right"/>
      <w:pPr>
        <w:tabs>
          <w:tab w:val="num" w:pos="4462"/>
        </w:tabs>
        <w:ind w:left="4462" w:hanging="180"/>
      </w:pPr>
    </w:lvl>
    <w:lvl w:ilvl="6" w:tplc="0409000F" w:tentative="1">
      <w:start w:val="1"/>
      <w:numFmt w:val="decimal"/>
      <w:lvlText w:val="%7."/>
      <w:lvlJc w:val="left"/>
      <w:pPr>
        <w:tabs>
          <w:tab w:val="num" w:pos="5182"/>
        </w:tabs>
        <w:ind w:left="5182" w:hanging="360"/>
      </w:pPr>
    </w:lvl>
    <w:lvl w:ilvl="7" w:tplc="04090019" w:tentative="1">
      <w:start w:val="1"/>
      <w:numFmt w:val="lowerLetter"/>
      <w:lvlText w:val="%8."/>
      <w:lvlJc w:val="left"/>
      <w:pPr>
        <w:tabs>
          <w:tab w:val="num" w:pos="5902"/>
        </w:tabs>
        <w:ind w:left="5902" w:hanging="360"/>
      </w:pPr>
    </w:lvl>
    <w:lvl w:ilvl="8" w:tplc="0409001B" w:tentative="1">
      <w:start w:val="1"/>
      <w:numFmt w:val="lowerRoman"/>
      <w:lvlText w:val="%9."/>
      <w:lvlJc w:val="right"/>
      <w:pPr>
        <w:tabs>
          <w:tab w:val="num" w:pos="6622"/>
        </w:tabs>
        <w:ind w:left="6622" w:hanging="180"/>
      </w:pPr>
    </w:lvl>
  </w:abstractNum>
  <w:abstractNum w:abstractNumId="3" w15:restartNumberingAfterBreak="0">
    <w:nsid w:val="6BE74ECD"/>
    <w:multiLevelType w:val="hybridMultilevel"/>
    <w:tmpl w:val="92B23A3A"/>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 w15:restartNumberingAfterBreak="0">
    <w:nsid w:val="70246DA9"/>
    <w:multiLevelType w:val="hybridMultilevel"/>
    <w:tmpl w:val="5BBC983C"/>
    <w:lvl w:ilvl="0" w:tplc="BEF0B56A">
      <w:start w:val="2018"/>
      <w:numFmt w:val="bullet"/>
      <w:lvlText w:val="-"/>
      <w:lvlJc w:val="left"/>
      <w:pPr>
        <w:ind w:left="360" w:hanging="360"/>
      </w:pPr>
      <w:rPr>
        <w:rFonts w:ascii="Calibri" w:eastAsia="Times New Roman" w:hAnsi="Calibri" w:cs="Calibri" w:hint="default"/>
        <w:b w:val="0"/>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BCA4681"/>
    <w:multiLevelType w:val="hybridMultilevel"/>
    <w:tmpl w:val="E79CD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0248070">
    <w:abstractNumId w:val="2"/>
  </w:num>
  <w:num w:numId="2" w16cid:durableId="196704382">
    <w:abstractNumId w:val="3"/>
  </w:num>
  <w:num w:numId="3" w16cid:durableId="1240403718">
    <w:abstractNumId w:val="4"/>
  </w:num>
  <w:num w:numId="4" w16cid:durableId="445471398">
    <w:abstractNumId w:val="1"/>
  </w:num>
  <w:num w:numId="5" w16cid:durableId="1228958004">
    <w:abstractNumId w:val="0"/>
  </w:num>
  <w:num w:numId="6" w16cid:durableId="76927400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J">
    <w15:presenceInfo w15:providerId="None" w15:userId="J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307"/>
    <w:rsid w:val="000718A0"/>
    <w:rsid w:val="00093307"/>
    <w:rsid w:val="00D454F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2DDFB2D1"/>
  <w15:chartTrackingRefBased/>
  <w15:docId w15:val="{E553311D-34BA-A74E-B08D-CC3C18CD6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Z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307"/>
    <w:pPr>
      <w:spacing w:after="0" w:line="276" w:lineRule="auto"/>
    </w:pPr>
    <w:rPr>
      <w:rFonts w:ascii="Arial" w:eastAsia="Arial" w:hAnsi="Arial" w:cs="Times New Roman"/>
      <w:kern w:val="0"/>
      <w:sz w:val="22"/>
      <w:szCs w:val="22"/>
      <w:lang w:val="he"/>
      <w14:ligatures w14:val="none"/>
    </w:rPr>
  </w:style>
  <w:style w:type="paragraph" w:styleId="Heading1">
    <w:name w:val="heading 1"/>
    <w:basedOn w:val="Normal"/>
    <w:next w:val="Normal"/>
    <w:link w:val="Heading1Char"/>
    <w:uiPriority w:val="9"/>
    <w:qFormat/>
    <w:rsid w:val="000933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33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33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33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33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330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330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330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330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33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33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33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33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33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33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33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33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3307"/>
    <w:rPr>
      <w:rFonts w:eastAsiaTheme="majorEastAsia" w:cstheme="majorBidi"/>
      <w:color w:val="272727" w:themeColor="text1" w:themeTint="D8"/>
    </w:rPr>
  </w:style>
  <w:style w:type="paragraph" w:styleId="Title">
    <w:name w:val="Title"/>
    <w:basedOn w:val="Normal"/>
    <w:next w:val="Normal"/>
    <w:link w:val="TitleChar"/>
    <w:uiPriority w:val="10"/>
    <w:qFormat/>
    <w:rsid w:val="000933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33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33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33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3307"/>
    <w:pPr>
      <w:spacing w:before="160"/>
      <w:jc w:val="center"/>
    </w:pPr>
    <w:rPr>
      <w:i/>
      <w:iCs/>
      <w:color w:val="404040" w:themeColor="text1" w:themeTint="BF"/>
    </w:rPr>
  </w:style>
  <w:style w:type="character" w:customStyle="1" w:styleId="QuoteChar">
    <w:name w:val="Quote Char"/>
    <w:basedOn w:val="DefaultParagraphFont"/>
    <w:link w:val="Quote"/>
    <w:uiPriority w:val="29"/>
    <w:rsid w:val="00093307"/>
    <w:rPr>
      <w:i/>
      <w:iCs/>
      <w:color w:val="404040" w:themeColor="text1" w:themeTint="BF"/>
    </w:rPr>
  </w:style>
  <w:style w:type="paragraph" w:styleId="ListParagraph">
    <w:name w:val="List Paragraph"/>
    <w:basedOn w:val="Normal"/>
    <w:link w:val="ListParagraphChar"/>
    <w:uiPriority w:val="34"/>
    <w:qFormat/>
    <w:rsid w:val="00093307"/>
    <w:pPr>
      <w:ind w:left="720"/>
      <w:contextualSpacing/>
    </w:pPr>
  </w:style>
  <w:style w:type="character" w:styleId="IntenseEmphasis">
    <w:name w:val="Intense Emphasis"/>
    <w:basedOn w:val="DefaultParagraphFont"/>
    <w:uiPriority w:val="21"/>
    <w:qFormat/>
    <w:rsid w:val="00093307"/>
    <w:rPr>
      <w:i/>
      <w:iCs/>
      <w:color w:val="0F4761" w:themeColor="accent1" w:themeShade="BF"/>
    </w:rPr>
  </w:style>
  <w:style w:type="paragraph" w:styleId="IntenseQuote">
    <w:name w:val="Intense Quote"/>
    <w:basedOn w:val="Normal"/>
    <w:next w:val="Normal"/>
    <w:link w:val="IntenseQuoteChar"/>
    <w:uiPriority w:val="30"/>
    <w:qFormat/>
    <w:rsid w:val="000933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3307"/>
    <w:rPr>
      <w:i/>
      <w:iCs/>
      <w:color w:val="0F4761" w:themeColor="accent1" w:themeShade="BF"/>
    </w:rPr>
  </w:style>
  <w:style w:type="character" w:styleId="IntenseReference">
    <w:name w:val="Intense Reference"/>
    <w:basedOn w:val="DefaultParagraphFont"/>
    <w:uiPriority w:val="32"/>
    <w:qFormat/>
    <w:rsid w:val="00093307"/>
    <w:rPr>
      <w:b/>
      <w:bCs/>
      <w:smallCaps/>
      <w:color w:val="0F4761" w:themeColor="accent1" w:themeShade="BF"/>
      <w:spacing w:val="5"/>
    </w:rPr>
  </w:style>
  <w:style w:type="paragraph" w:styleId="Footer">
    <w:name w:val="footer"/>
    <w:basedOn w:val="Normal"/>
    <w:link w:val="FooterChar"/>
    <w:uiPriority w:val="99"/>
    <w:rsid w:val="00093307"/>
    <w:pPr>
      <w:tabs>
        <w:tab w:val="center" w:pos="4153"/>
        <w:tab w:val="right" w:pos="8306"/>
      </w:tabs>
      <w:spacing w:line="240" w:lineRule="auto"/>
    </w:pPr>
    <w:rPr>
      <w:rFonts w:eastAsia="Times New Roman"/>
      <w:sz w:val="20"/>
      <w:szCs w:val="20"/>
      <w:lang w:val="en-US" w:bidi="he-IL"/>
    </w:rPr>
  </w:style>
  <w:style w:type="character" w:customStyle="1" w:styleId="FooterChar">
    <w:name w:val="Footer Char"/>
    <w:basedOn w:val="DefaultParagraphFont"/>
    <w:link w:val="Footer"/>
    <w:uiPriority w:val="99"/>
    <w:rsid w:val="00093307"/>
    <w:rPr>
      <w:rFonts w:ascii="Arial" w:eastAsia="Times New Roman" w:hAnsi="Arial" w:cs="Times New Roman"/>
      <w:kern w:val="0"/>
      <w:sz w:val="20"/>
      <w:szCs w:val="20"/>
      <w:lang w:val="en-US" w:bidi="he-IL"/>
      <w14:ligatures w14:val="none"/>
    </w:rPr>
  </w:style>
  <w:style w:type="character" w:styleId="Hyperlink">
    <w:name w:val="Hyperlink"/>
    <w:semiHidden/>
    <w:rsid w:val="00093307"/>
    <w:rPr>
      <w:color w:val="0000FF"/>
      <w:u w:val="single"/>
    </w:rPr>
  </w:style>
  <w:style w:type="paragraph" w:customStyle="1" w:styleId="ShortNormal">
    <w:name w:val="ShortNormal"/>
    <w:basedOn w:val="Normal"/>
    <w:rsid w:val="00093307"/>
    <w:pPr>
      <w:spacing w:after="120" w:line="240" w:lineRule="auto"/>
      <w:jc w:val="both"/>
    </w:pPr>
    <w:rPr>
      <w:rFonts w:eastAsia="Times New Roman" w:cs="Arial"/>
      <w:sz w:val="20"/>
      <w:szCs w:val="24"/>
      <w:lang w:val="en-US" w:bidi="he-IL"/>
    </w:rPr>
  </w:style>
  <w:style w:type="paragraph" w:styleId="ListBullet">
    <w:name w:val="List Bullet"/>
    <w:basedOn w:val="Normal"/>
    <w:rsid w:val="00093307"/>
    <w:pPr>
      <w:framePr w:hSpace="180" w:wrap="around" w:vAnchor="page" w:hAnchor="margin" w:x="-42" w:y="2615"/>
      <w:numPr>
        <w:numId w:val="1"/>
      </w:numPr>
      <w:tabs>
        <w:tab w:val="left" w:pos="284"/>
        <w:tab w:val="left" w:pos="709"/>
        <w:tab w:val="left" w:pos="1276"/>
      </w:tabs>
      <w:jc w:val="both"/>
    </w:pPr>
    <w:rPr>
      <w:rFonts w:eastAsia="Times New Roman" w:cs="Arial"/>
      <w:sz w:val="20"/>
      <w:szCs w:val="20"/>
      <w:lang w:val="en-US" w:bidi="he-IL"/>
    </w:rPr>
  </w:style>
  <w:style w:type="character" w:styleId="CommentReference">
    <w:name w:val="annotation reference"/>
    <w:uiPriority w:val="99"/>
    <w:semiHidden/>
    <w:unhideWhenUsed/>
    <w:rsid w:val="00093307"/>
    <w:rPr>
      <w:sz w:val="16"/>
      <w:szCs w:val="16"/>
    </w:rPr>
  </w:style>
  <w:style w:type="paragraph" w:styleId="CommentText">
    <w:name w:val="annotation text"/>
    <w:basedOn w:val="Normal"/>
    <w:link w:val="CommentTextChar"/>
    <w:uiPriority w:val="99"/>
    <w:unhideWhenUsed/>
    <w:rsid w:val="00093307"/>
    <w:rPr>
      <w:sz w:val="20"/>
      <w:szCs w:val="20"/>
    </w:rPr>
  </w:style>
  <w:style w:type="character" w:customStyle="1" w:styleId="CommentTextChar">
    <w:name w:val="Comment Text Char"/>
    <w:basedOn w:val="DefaultParagraphFont"/>
    <w:link w:val="CommentText"/>
    <w:uiPriority w:val="99"/>
    <w:rsid w:val="00093307"/>
    <w:rPr>
      <w:rFonts w:ascii="Arial" w:eastAsia="Arial" w:hAnsi="Arial" w:cs="Times New Roman"/>
      <w:kern w:val="0"/>
      <w:sz w:val="20"/>
      <w:szCs w:val="20"/>
      <w:lang w:val="he"/>
      <w14:ligatures w14:val="none"/>
    </w:rPr>
  </w:style>
  <w:style w:type="character" w:customStyle="1" w:styleId="ListParagraphChar">
    <w:name w:val="List Paragraph Char"/>
    <w:link w:val="ListParagraph"/>
    <w:uiPriority w:val="34"/>
    <w:locked/>
    <w:rsid w:val="00093307"/>
  </w:style>
  <w:style w:type="paragraph" w:customStyle="1" w:styleId="a">
    <w:name w:val="פיסקת רשימה"/>
    <w:basedOn w:val="Normal"/>
    <w:uiPriority w:val="34"/>
    <w:qFormat/>
    <w:rsid w:val="00093307"/>
    <w:pPr>
      <w:bidi/>
      <w:spacing w:after="160" w:line="259" w:lineRule="auto"/>
      <w:ind w:left="720"/>
      <w:contextualSpacing/>
    </w:pPr>
    <w:rPr>
      <w:rFonts w:ascii="Calibri" w:eastAsia="Times New Roman" w:hAnsi="Calibri" w:cs="Arial"/>
      <w:lang w:val="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en.wikipedia.org/wiki/High_Follow-Up_Committee_for_Arab_Citizens_of_Israe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nif.my.site.com/Portal/a0NAb000000RuLw?btdid=0012000001Buwnq"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nif.my.site.com/Portal/a0NSb000002Acin?srPos=1&amp;srKp=a0N" TargetMode="External"/><Relationship Id="rId11" Type="http://schemas.openxmlformats.org/officeDocument/2006/relationships/header" Target="header1.xml"/><Relationship Id="rId5" Type="http://schemas.openxmlformats.org/officeDocument/2006/relationships/hyperlink" Target="http://www.ac-ap.org/" TargetMode="Externa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5C9D39C-4E95-2A46-904A-EF27D84BAC38}">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14</TotalTime>
  <Pages>6</Pages>
  <Words>1718</Words>
  <Characters>10071</Characters>
  <Application>Microsoft Office Word</Application>
  <DocSecurity>0</DocSecurity>
  <Lines>201</Lines>
  <Paragraphs>95</Paragraphs>
  <ScaleCrop>false</ScaleCrop>
  <Company/>
  <LinksUpToDate>false</LinksUpToDate>
  <CharactersWithSpaces>11694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Armstrong</dc:creator>
  <cp:keywords/>
  <dc:description/>
  <cp:lastModifiedBy>Meredith Armstrong</cp:lastModifiedBy>
  <cp:revision>3</cp:revision>
  <dcterms:created xsi:type="dcterms:W3CDTF">2024-08-27T13:31:00Z</dcterms:created>
  <dcterms:modified xsi:type="dcterms:W3CDTF">2024-08-27T13:52:00Z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documentId_6072</vt:lpwstr>
  </property>
  <property fmtid="{D5CDD505-2E9C-101B-9397-08002B2CF9AE}" pid="3" name="grammarly_documentContext">
    <vt:lpwstr>{"goals":[],"domain":"general","emotions":[],"dialect":"american"}</vt:lpwstr>
  </property>
</Properties>
</file>