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0EF6" w:rsidRDefault="00000000">
      <w:pPr>
        <w:spacing w:after="0" w:line="240" w:lineRule="auto"/>
        <w:rPr>
          <w:color w:val="FF0000"/>
          <w:sz w:val="24"/>
          <w:szCs w:val="24"/>
        </w:rPr>
      </w:pPr>
      <w:r>
        <w:rPr>
          <w:noProof/>
        </w:rPr>
        <w:drawing>
          <wp:anchor distT="0" distB="0" distL="0" distR="0" simplePos="0" relativeHeight="251658240" behindDoc="1" locked="0" layoutInCell="1" hidden="0" allowOverlap="1" wp14:anchorId="500B091B" wp14:editId="5269422D">
            <wp:simplePos x="0" y="0"/>
            <wp:positionH relativeFrom="column">
              <wp:posOffset>1904400</wp:posOffset>
            </wp:positionH>
            <wp:positionV relativeFrom="paragraph">
              <wp:posOffset>-300982</wp:posOffset>
            </wp:positionV>
            <wp:extent cx="2592000" cy="10224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92000" cy="1022400"/>
                    </a:xfrm>
                    <a:prstGeom prst="rect">
                      <a:avLst/>
                    </a:prstGeom>
                    <a:ln/>
                  </pic:spPr>
                </pic:pic>
              </a:graphicData>
            </a:graphic>
          </wp:anchor>
        </w:drawing>
      </w:r>
    </w:p>
    <w:p w14:paraId="00000002" w14:textId="77777777" w:rsidR="000F0EF6" w:rsidRDefault="000F0EF6">
      <w:pPr>
        <w:spacing w:after="0" w:line="240" w:lineRule="auto"/>
        <w:rPr>
          <w:color w:val="FF0000"/>
          <w:sz w:val="24"/>
          <w:szCs w:val="24"/>
        </w:rPr>
      </w:pPr>
    </w:p>
    <w:p w14:paraId="00000003" w14:textId="77777777" w:rsidR="000F0EF6" w:rsidRDefault="000F0EF6">
      <w:pPr>
        <w:spacing w:after="0" w:line="240" w:lineRule="auto"/>
        <w:rPr>
          <w:color w:val="FF0000"/>
          <w:sz w:val="24"/>
          <w:szCs w:val="24"/>
        </w:rPr>
      </w:pPr>
    </w:p>
    <w:p w14:paraId="00000004" w14:textId="77777777" w:rsidR="000F0EF6" w:rsidRDefault="000F0EF6">
      <w:pPr>
        <w:spacing w:after="0" w:line="240" w:lineRule="auto"/>
        <w:rPr>
          <w:color w:val="FF0000"/>
          <w:sz w:val="24"/>
          <w:szCs w:val="24"/>
        </w:rPr>
      </w:pPr>
    </w:p>
    <w:p w14:paraId="00000005" w14:textId="77777777" w:rsidR="000F0EF6" w:rsidRDefault="000F0EF6">
      <w:pPr>
        <w:spacing w:after="0" w:line="240" w:lineRule="auto"/>
        <w:rPr>
          <w:b/>
          <w:color w:val="FF0000"/>
          <w:sz w:val="24"/>
          <w:szCs w:val="24"/>
        </w:rPr>
      </w:pPr>
    </w:p>
    <w:p w14:paraId="00000006" w14:textId="43F96A80" w:rsidR="000F0EF6" w:rsidRDefault="00000000">
      <w:pPr>
        <w:spacing w:after="0" w:line="240" w:lineRule="auto"/>
        <w:rPr>
          <w:b/>
          <w:color w:val="000000"/>
          <w:sz w:val="24"/>
          <w:szCs w:val="24"/>
        </w:rPr>
      </w:pPr>
      <w:r>
        <w:rPr>
          <w:b/>
          <w:color w:val="000000"/>
          <w:sz w:val="24"/>
          <w:szCs w:val="24"/>
        </w:rPr>
        <w:t>Date:</w:t>
      </w:r>
      <w:r w:rsidR="000E1A69">
        <w:rPr>
          <w:b/>
          <w:color w:val="000000"/>
          <w:sz w:val="24"/>
          <w:szCs w:val="24"/>
        </w:rPr>
        <w:t xml:space="preserve"> 19 October 2024</w:t>
      </w:r>
    </w:p>
    <w:p w14:paraId="00000007" w14:textId="77777777" w:rsidR="000F0EF6" w:rsidRDefault="00000000">
      <w:pPr>
        <w:spacing w:after="0" w:line="240" w:lineRule="auto"/>
        <w:rPr>
          <w:b/>
          <w:color w:val="000000"/>
          <w:sz w:val="24"/>
          <w:szCs w:val="24"/>
        </w:rPr>
      </w:pPr>
      <w:r>
        <w:rPr>
          <w:b/>
          <w:color w:val="000000"/>
          <w:sz w:val="24"/>
          <w:szCs w:val="24"/>
        </w:rPr>
        <w:t>Client:</w:t>
      </w:r>
    </w:p>
    <w:p w14:paraId="00000008" w14:textId="5A0468E0" w:rsidR="000F0EF6" w:rsidRDefault="00000000">
      <w:pPr>
        <w:spacing w:after="0" w:line="240" w:lineRule="auto"/>
        <w:rPr>
          <w:b/>
          <w:color w:val="000000"/>
          <w:sz w:val="24"/>
          <w:szCs w:val="24"/>
        </w:rPr>
      </w:pPr>
      <w:r>
        <w:rPr>
          <w:b/>
          <w:color w:val="000000"/>
          <w:sz w:val="24"/>
          <w:szCs w:val="24"/>
        </w:rPr>
        <w:t xml:space="preserve">Expert: </w:t>
      </w:r>
      <w:r w:rsidR="000E1A69">
        <w:rPr>
          <w:b/>
          <w:color w:val="000000"/>
          <w:sz w:val="24"/>
          <w:szCs w:val="24"/>
        </w:rPr>
        <w:t>Jennifer Caisley</w:t>
      </w:r>
    </w:p>
    <w:p w14:paraId="00000009" w14:textId="6DE378E8" w:rsidR="000F0EF6" w:rsidRDefault="00000000">
      <w:pPr>
        <w:spacing w:after="0" w:line="240" w:lineRule="auto"/>
        <w:rPr>
          <w:b/>
          <w:color w:val="000000"/>
          <w:sz w:val="24"/>
          <w:szCs w:val="24"/>
        </w:rPr>
      </w:pPr>
      <w:r>
        <w:rPr>
          <w:b/>
          <w:color w:val="000000"/>
          <w:sz w:val="24"/>
          <w:szCs w:val="24"/>
        </w:rPr>
        <w:t xml:space="preserve">Managing Editor: </w:t>
      </w:r>
      <w:r w:rsidR="000E1A69">
        <w:rPr>
          <w:b/>
          <w:color w:val="000000"/>
          <w:sz w:val="24"/>
          <w:szCs w:val="24"/>
        </w:rPr>
        <w:t>Susan Doron</w:t>
      </w:r>
    </w:p>
    <w:p w14:paraId="0000000A" w14:textId="77777777" w:rsidR="000F0EF6" w:rsidRDefault="000F0EF6">
      <w:pPr>
        <w:spacing w:after="0" w:line="240" w:lineRule="auto"/>
        <w:jc w:val="center"/>
        <w:rPr>
          <w:b/>
          <w:sz w:val="24"/>
          <w:szCs w:val="24"/>
          <w:u w:val="single"/>
        </w:rPr>
      </w:pPr>
    </w:p>
    <w:p w14:paraId="0000000B" w14:textId="77777777" w:rsidR="000F0EF6" w:rsidRDefault="000F0EF6">
      <w:pPr>
        <w:spacing w:after="0" w:line="240" w:lineRule="auto"/>
        <w:jc w:val="center"/>
        <w:rPr>
          <w:b/>
          <w:sz w:val="24"/>
          <w:szCs w:val="24"/>
          <w:u w:val="single"/>
        </w:rPr>
      </w:pPr>
      <w:bookmarkStart w:id="0" w:name="_heading=h.gjdgxs" w:colFirst="0" w:colLast="0"/>
      <w:bookmarkEnd w:id="0"/>
    </w:p>
    <w:p w14:paraId="0000000C" w14:textId="77777777" w:rsidR="000F0EF6" w:rsidRDefault="00000000">
      <w:pPr>
        <w:spacing w:after="0" w:line="240" w:lineRule="auto"/>
        <w:jc w:val="center"/>
        <w:rPr>
          <w:b/>
          <w:sz w:val="24"/>
          <w:szCs w:val="24"/>
          <w:u w:val="single"/>
        </w:rPr>
      </w:pPr>
      <w:sdt>
        <w:sdtPr>
          <w:tag w:val="goog_rdk_0"/>
          <w:id w:val="1094284766"/>
        </w:sdtPr>
        <w:sdtContent/>
      </w:sdt>
      <w:r>
        <w:rPr>
          <w:b/>
          <w:sz w:val="24"/>
          <w:szCs w:val="24"/>
          <w:u w:val="single"/>
        </w:rPr>
        <w:t xml:space="preserve">JOURNAL RECOMMENDATION REPORT </w:t>
      </w:r>
    </w:p>
    <w:p w14:paraId="0000000D" w14:textId="77777777" w:rsidR="000F0EF6" w:rsidRDefault="000F0EF6">
      <w:pPr>
        <w:spacing w:after="0" w:line="240" w:lineRule="auto"/>
        <w:jc w:val="center"/>
        <w:rPr>
          <w:b/>
          <w:sz w:val="24"/>
          <w:szCs w:val="24"/>
          <w:u w:val="single"/>
        </w:rPr>
      </w:pPr>
    </w:p>
    <w:p w14:paraId="0000000E" w14:textId="64B68B13" w:rsidR="000F0EF6" w:rsidRDefault="000E1A69">
      <w:pPr>
        <w:spacing w:after="0" w:line="240" w:lineRule="auto"/>
        <w:jc w:val="center"/>
        <w:rPr>
          <w:b/>
          <w:color w:val="000000"/>
          <w:sz w:val="24"/>
          <w:szCs w:val="24"/>
        </w:rPr>
      </w:pPr>
      <w:r>
        <w:rPr>
          <w:b/>
          <w:color w:val="000000"/>
          <w:sz w:val="24"/>
          <w:szCs w:val="24"/>
        </w:rPr>
        <w:t>“</w:t>
      </w:r>
      <w:r w:rsidRPr="000E1A69">
        <w:rPr>
          <w:b/>
          <w:color w:val="000000"/>
          <w:sz w:val="24"/>
          <w:szCs w:val="24"/>
        </w:rPr>
        <w:t>The Motif of the Land (</w:t>
      </w:r>
      <w:r w:rsidRPr="000E1A69">
        <w:rPr>
          <w:b/>
          <w:i/>
          <w:iCs/>
          <w:color w:val="000000"/>
          <w:sz w:val="24"/>
          <w:szCs w:val="24"/>
        </w:rPr>
        <w:t>al-</w:t>
      </w:r>
      <w:proofErr w:type="spellStart"/>
      <w:r w:rsidRPr="000E1A69">
        <w:rPr>
          <w:b/>
          <w:i/>
          <w:iCs/>
          <w:color w:val="000000"/>
          <w:sz w:val="24"/>
          <w:szCs w:val="24"/>
        </w:rPr>
        <w:t>Arḍ</w:t>
      </w:r>
      <w:proofErr w:type="spellEnd"/>
      <w:r w:rsidRPr="000E1A69">
        <w:rPr>
          <w:b/>
          <w:color w:val="000000"/>
          <w:sz w:val="24"/>
          <w:szCs w:val="24"/>
        </w:rPr>
        <w:t xml:space="preserve">) in the Poetry of Salem Jubran: A Reading of the </w:t>
      </w:r>
      <w:proofErr w:type="spellStart"/>
      <w:r w:rsidRPr="000E1A69">
        <w:rPr>
          <w:b/>
          <w:i/>
          <w:iCs/>
          <w:color w:val="000000"/>
          <w:sz w:val="24"/>
          <w:szCs w:val="24"/>
        </w:rPr>
        <w:t>Kalimāt</w:t>
      </w:r>
      <w:proofErr w:type="spellEnd"/>
      <w:r w:rsidRPr="000E1A69">
        <w:rPr>
          <w:b/>
          <w:i/>
          <w:iCs/>
          <w:color w:val="000000"/>
          <w:sz w:val="24"/>
          <w:szCs w:val="24"/>
        </w:rPr>
        <w:t xml:space="preserve"> min al-Qalb</w:t>
      </w:r>
      <w:r w:rsidRPr="000E1A69">
        <w:rPr>
          <w:b/>
          <w:color w:val="000000"/>
          <w:sz w:val="24"/>
          <w:szCs w:val="24"/>
        </w:rPr>
        <w:t xml:space="preserve"> Anthology as an Illustration</w:t>
      </w:r>
      <w:r>
        <w:rPr>
          <w:b/>
          <w:color w:val="000000"/>
          <w:sz w:val="24"/>
          <w:szCs w:val="24"/>
        </w:rPr>
        <w:t>”</w:t>
      </w:r>
    </w:p>
    <w:p w14:paraId="0000000F" w14:textId="77777777" w:rsidR="000F0EF6" w:rsidRPr="000E1A69" w:rsidRDefault="000F0EF6">
      <w:pPr>
        <w:spacing w:after="0" w:line="240" w:lineRule="auto"/>
        <w:rPr>
          <w:bCs/>
          <w:color w:val="000000"/>
          <w:sz w:val="24"/>
          <w:szCs w:val="24"/>
          <w:u w:val="single"/>
        </w:rPr>
      </w:pPr>
    </w:p>
    <w:p w14:paraId="00000010" w14:textId="0A24B978" w:rsidR="000F0EF6" w:rsidRPr="000E1A69" w:rsidRDefault="000E1A69">
      <w:pPr>
        <w:spacing w:after="0" w:line="240" w:lineRule="auto"/>
        <w:jc w:val="center"/>
        <w:rPr>
          <w:bCs/>
          <w:color w:val="000000"/>
          <w:sz w:val="24"/>
          <w:szCs w:val="24"/>
        </w:rPr>
      </w:pPr>
      <w:r w:rsidRPr="000E1A69">
        <w:rPr>
          <w:bCs/>
          <w:color w:val="000000"/>
          <w:sz w:val="24"/>
          <w:szCs w:val="24"/>
        </w:rPr>
        <w:t>The study</w:t>
      </w:r>
      <w:r>
        <w:rPr>
          <w:bCs/>
          <w:color w:val="000000"/>
          <w:sz w:val="24"/>
          <w:szCs w:val="24"/>
        </w:rPr>
        <w:t xml:space="preserve"> in question</w:t>
      </w:r>
      <w:r w:rsidRPr="000E1A69">
        <w:rPr>
          <w:bCs/>
          <w:color w:val="000000"/>
          <w:sz w:val="24"/>
          <w:szCs w:val="24"/>
        </w:rPr>
        <w:t xml:space="preserve"> aims to explore the motif of land (</w:t>
      </w:r>
      <w:r w:rsidRPr="000E1A69">
        <w:rPr>
          <w:bCs/>
          <w:i/>
          <w:iCs/>
          <w:color w:val="000000"/>
          <w:sz w:val="24"/>
          <w:szCs w:val="24"/>
        </w:rPr>
        <w:t>al-</w:t>
      </w:r>
      <w:proofErr w:type="spellStart"/>
      <w:r w:rsidRPr="000E1A69">
        <w:rPr>
          <w:bCs/>
          <w:i/>
          <w:iCs/>
          <w:color w:val="000000"/>
          <w:sz w:val="24"/>
          <w:szCs w:val="24"/>
        </w:rPr>
        <w:t>arḍ</w:t>
      </w:r>
      <w:proofErr w:type="spellEnd"/>
      <w:r w:rsidRPr="000E1A69">
        <w:rPr>
          <w:bCs/>
          <w:color w:val="000000"/>
          <w:sz w:val="24"/>
          <w:szCs w:val="24"/>
        </w:rPr>
        <w:t>) and the way it is used in the poems of Salem Jubran (1941–2011), along with its associated connotations, symbolism, and poetic imagery. In addition, it aims to identify the nature of this motif of the land and the extent to which the poet was able to use it successfully, rendering it an effective tool within the poetic text.</w:t>
      </w:r>
    </w:p>
    <w:p w14:paraId="00000011" w14:textId="77777777" w:rsidR="000F0EF6" w:rsidRDefault="000F0EF6">
      <w:pPr>
        <w:spacing w:after="0" w:line="240" w:lineRule="auto"/>
        <w:jc w:val="center"/>
        <w:rPr>
          <w:b/>
          <w:color w:val="000000"/>
          <w:sz w:val="24"/>
          <w:szCs w:val="24"/>
        </w:rPr>
      </w:pPr>
    </w:p>
    <w:p w14:paraId="00000013" w14:textId="77777777" w:rsidR="000F0EF6" w:rsidRDefault="000F0EF6">
      <w:pPr>
        <w:spacing w:after="0" w:line="240" w:lineRule="auto"/>
        <w:rPr>
          <w:sz w:val="24"/>
          <w:szCs w:val="24"/>
        </w:rPr>
      </w:pPr>
    </w:p>
    <w:tbl>
      <w:tblPr>
        <w:tblStyle w:val="a"/>
        <w:tblW w:w="13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gridCol w:w="3930"/>
        <w:gridCol w:w="1559"/>
        <w:gridCol w:w="2410"/>
        <w:gridCol w:w="3977"/>
      </w:tblGrid>
      <w:tr w:rsidR="000F0EF6" w14:paraId="2FEF12E9" w14:textId="77777777" w:rsidTr="00D92581">
        <w:trPr>
          <w:tblHeader/>
        </w:trPr>
        <w:tc>
          <w:tcPr>
            <w:tcW w:w="1452" w:type="dxa"/>
            <w:shd w:val="clear" w:color="auto" w:fill="FFF2CC"/>
            <w:vAlign w:val="center"/>
          </w:tcPr>
          <w:p w14:paraId="00000014" w14:textId="77777777" w:rsidR="000F0EF6" w:rsidRDefault="00000000">
            <w:pPr>
              <w:rPr>
                <w:b/>
                <w:sz w:val="24"/>
                <w:szCs w:val="24"/>
              </w:rPr>
            </w:pPr>
            <w:sdt>
              <w:sdtPr>
                <w:tag w:val="goog_rdk_3"/>
                <w:id w:val="-533576229"/>
              </w:sdtPr>
              <w:sdtContent/>
            </w:sdt>
            <w:r>
              <w:rPr>
                <w:b/>
                <w:sz w:val="24"/>
                <w:szCs w:val="24"/>
              </w:rPr>
              <w:t>Journal</w:t>
            </w:r>
          </w:p>
        </w:tc>
        <w:tc>
          <w:tcPr>
            <w:tcW w:w="3930" w:type="dxa"/>
            <w:shd w:val="clear" w:color="auto" w:fill="FFF2CC"/>
            <w:vAlign w:val="center"/>
          </w:tcPr>
          <w:p w14:paraId="00000015" w14:textId="77777777" w:rsidR="000F0EF6" w:rsidRDefault="00000000">
            <w:pPr>
              <w:rPr>
                <w:i/>
                <w:sz w:val="24"/>
                <w:szCs w:val="24"/>
              </w:rPr>
            </w:pPr>
            <w:sdt>
              <w:sdtPr>
                <w:tag w:val="goog_rdk_4"/>
                <w:id w:val="-72362578"/>
              </w:sdtPr>
              <w:sdtContent/>
            </w:sdt>
            <w:r>
              <w:rPr>
                <w:b/>
                <w:sz w:val="24"/>
                <w:szCs w:val="24"/>
              </w:rPr>
              <w:t>Journal Background, Scope/Aims &amp; Publication Frequency, How this article meet’s the journal’s focus</w:t>
            </w:r>
          </w:p>
        </w:tc>
        <w:tc>
          <w:tcPr>
            <w:tcW w:w="1559" w:type="dxa"/>
            <w:shd w:val="clear" w:color="auto" w:fill="FFF2CC"/>
            <w:vAlign w:val="center"/>
          </w:tcPr>
          <w:p w14:paraId="00000016" w14:textId="77777777" w:rsidR="000F0EF6" w:rsidRDefault="00000000">
            <w:pPr>
              <w:jc w:val="center"/>
              <w:rPr>
                <w:b/>
                <w:sz w:val="24"/>
                <w:szCs w:val="24"/>
              </w:rPr>
            </w:pPr>
            <w:sdt>
              <w:sdtPr>
                <w:tag w:val="goog_rdk_5"/>
                <w:id w:val="1312445120"/>
              </w:sdtPr>
              <w:sdtContent/>
            </w:sdt>
            <w:r>
              <w:rPr>
                <w:b/>
                <w:sz w:val="24"/>
                <w:szCs w:val="24"/>
              </w:rPr>
              <w:t>Quartile &amp; Impact Factor</w:t>
            </w:r>
            <w:r>
              <w:rPr>
                <w:b/>
                <w:sz w:val="24"/>
                <w:szCs w:val="24"/>
                <w:vertAlign w:val="superscript"/>
              </w:rPr>
              <w:footnoteReference w:id="1"/>
            </w:r>
          </w:p>
        </w:tc>
        <w:tc>
          <w:tcPr>
            <w:tcW w:w="2410" w:type="dxa"/>
            <w:shd w:val="clear" w:color="auto" w:fill="FFF2CC"/>
            <w:vAlign w:val="center"/>
          </w:tcPr>
          <w:p w14:paraId="00000017" w14:textId="77777777" w:rsidR="000F0EF6" w:rsidRDefault="00000000">
            <w:pPr>
              <w:jc w:val="center"/>
              <w:rPr>
                <w:b/>
                <w:sz w:val="24"/>
                <w:szCs w:val="24"/>
              </w:rPr>
            </w:pPr>
            <w:sdt>
              <w:sdtPr>
                <w:tag w:val="goog_rdk_6"/>
                <w:id w:val="1721781752"/>
              </w:sdtPr>
              <w:sdtContent/>
            </w:sdt>
            <w:r>
              <w:rPr>
                <w:b/>
                <w:sz w:val="24"/>
                <w:szCs w:val="24"/>
              </w:rPr>
              <w:t>Examples of Related Articles</w:t>
            </w:r>
          </w:p>
        </w:tc>
        <w:tc>
          <w:tcPr>
            <w:tcW w:w="3977" w:type="dxa"/>
            <w:shd w:val="clear" w:color="auto" w:fill="FFF2CC"/>
            <w:vAlign w:val="center"/>
          </w:tcPr>
          <w:p w14:paraId="00000018" w14:textId="77777777" w:rsidR="000F0EF6" w:rsidRDefault="00000000">
            <w:pPr>
              <w:jc w:val="center"/>
              <w:rPr>
                <w:b/>
                <w:sz w:val="24"/>
                <w:szCs w:val="24"/>
              </w:rPr>
            </w:pPr>
            <w:sdt>
              <w:sdtPr>
                <w:tag w:val="goog_rdk_7"/>
                <w:id w:val="2145692480"/>
              </w:sdtPr>
              <w:sdtContent/>
            </w:sdt>
            <w:r>
              <w:rPr>
                <w:b/>
                <w:sz w:val="24"/>
                <w:szCs w:val="24"/>
              </w:rPr>
              <w:t>Submission Guidelines &amp; Word Limits</w:t>
            </w:r>
          </w:p>
        </w:tc>
      </w:tr>
      <w:tr w:rsidR="000F0EF6" w14:paraId="26CEBE32" w14:textId="77777777" w:rsidTr="00D92581">
        <w:tc>
          <w:tcPr>
            <w:tcW w:w="1452" w:type="dxa"/>
          </w:tcPr>
          <w:p w14:paraId="00000019" w14:textId="6D9674A3" w:rsidR="000F0EF6" w:rsidRDefault="000E1A69">
            <w:pPr>
              <w:rPr>
                <w:sz w:val="24"/>
                <w:szCs w:val="24"/>
              </w:rPr>
            </w:pPr>
            <w:r w:rsidRPr="0084168B">
              <w:rPr>
                <w:i/>
                <w:iCs/>
                <w:sz w:val="24"/>
                <w:szCs w:val="24"/>
              </w:rPr>
              <w:t>Journal of Arabic Literature</w:t>
            </w:r>
            <w:r>
              <w:rPr>
                <w:sz w:val="24"/>
                <w:szCs w:val="24"/>
              </w:rPr>
              <w:t xml:space="preserve"> (</w:t>
            </w:r>
            <w:r w:rsidRPr="000E1A69">
              <w:rPr>
                <w:sz w:val="24"/>
                <w:szCs w:val="24"/>
              </w:rPr>
              <w:t>https://brill.com/view/journals/jal/j</w:t>
            </w:r>
            <w:r w:rsidRPr="000E1A69">
              <w:rPr>
                <w:sz w:val="24"/>
                <w:szCs w:val="24"/>
              </w:rPr>
              <w:lastRenderedPageBreak/>
              <w:t>al-overview.xml</w:t>
            </w:r>
            <w:r>
              <w:rPr>
                <w:sz w:val="24"/>
                <w:szCs w:val="24"/>
              </w:rPr>
              <w:t>)</w:t>
            </w:r>
          </w:p>
        </w:tc>
        <w:tc>
          <w:tcPr>
            <w:tcW w:w="3930" w:type="dxa"/>
          </w:tcPr>
          <w:p w14:paraId="0000001A" w14:textId="00142A3D" w:rsidR="000F0EF6" w:rsidRDefault="000E1A69">
            <w:pPr>
              <w:rPr>
                <w:sz w:val="24"/>
                <w:szCs w:val="24"/>
              </w:rPr>
            </w:pPr>
            <w:r w:rsidRPr="000E1A69">
              <w:rPr>
                <w:sz w:val="24"/>
                <w:szCs w:val="24"/>
              </w:rPr>
              <w:lastRenderedPageBreak/>
              <w:t xml:space="preserve">The </w:t>
            </w:r>
            <w:r w:rsidRPr="00A55D7F">
              <w:rPr>
                <w:i/>
                <w:iCs/>
                <w:sz w:val="24"/>
                <w:szCs w:val="24"/>
              </w:rPr>
              <w:t>Journal of Arabic Literature</w:t>
            </w:r>
            <w:r w:rsidRPr="000E1A69">
              <w:rPr>
                <w:sz w:val="24"/>
                <w:szCs w:val="24"/>
              </w:rPr>
              <w:t xml:space="preserve"> (JAL) is the leading journal specializing in the study of Arabic literature, spanning from the pre-Islamic era to present day. Founded in 1970, JAL showcases critically and theoretically </w:t>
            </w:r>
            <w:r w:rsidRPr="000E1A69">
              <w:rPr>
                <w:sz w:val="24"/>
                <w:szCs w:val="24"/>
              </w:rPr>
              <w:lastRenderedPageBreak/>
              <w:t>engaged scholarship aimed at a global readership, including specialists, comparatists, and students. The journal features literary, critical and historic studies as well as book reviews and review essays on Arabic literature broadly understood—classical and modern, written and oral, poetry and prose, formal and colloquial, monolingual and multilingual, whether written in Arabic or engaging Arabic canons, genres, literary histories, and/or theoretical concepts. JAL also welcomes contributions from comparative and interdisciplinary perspectives.</w:t>
            </w:r>
            <w:r>
              <w:rPr>
                <w:sz w:val="24"/>
                <w:szCs w:val="24"/>
              </w:rPr>
              <w:br/>
            </w:r>
            <w:r>
              <w:rPr>
                <w:sz w:val="24"/>
                <w:szCs w:val="24"/>
              </w:rPr>
              <w:br/>
            </w:r>
            <w:r w:rsidRPr="0024101C">
              <w:rPr>
                <w:sz w:val="24"/>
                <w:szCs w:val="24"/>
                <w:highlight w:val="yellow"/>
              </w:rPr>
              <w:t>This journal would be a good fit for the client’s article because</w:t>
            </w:r>
            <w:r w:rsidR="00D92581" w:rsidRPr="0024101C">
              <w:rPr>
                <w:sz w:val="24"/>
                <w:szCs w:val="24"/>
                <w:highlight w:val="yellow"/>
              </w:rPr>
              <w:t xml:space="preserve"> its focus on Arabic (and lately, Palestinian) literature and culture aligns neatly with the article’s content.</w:t>
            </w:r>
          </w:p>
        </w:tc>
        <w:tc>
          <w:tcPr>
            <w:tcW w:w="1559" w:type="dxa"/>
          </w:tcPr>
          <w:p w14:paraId="0000001B" w14:textId="0B9D3222" w:rsidR="000F0EF6" w:rsidRDefault="0071570F">
            <w:pPr>
              <w:rPr>
                <w:sz w:val="24"/>
                <w:szCs w:val="24"/>
              </w:rPr>
            </w:pPr>
            <w:bookmarkStart w:id="1" w:name="_Hlk180317801"/>
            <w:r w:rsidRPr="0071570F">
              <w:rPr>
                <w:sz w:val="24"/>
                <w:szCs w:val="24"/>
              </w:rPr>
              <w:lastRenderedPageBreak/>
              <w:t>Impact score</w:t>
            </w:r>
            <w:r w:rsidR="001B0829">
              <w:rPr>
                <w:sz w:val="24"/>
                <w:szCs w:val="24"/>
              </w:rPr>
              <w:t>: 0.1</w:t>
            </w:r>
            <w:bookmarkEnd w:id="1"/>
            <w:r w:rsidR="00A555C6">
              <w:rPr>
                <w:sz w:val="24"/>
                <w:szCs w:val="24"/>
              </w:rPr>
              <w:t>9</w:t>
            </w:r>
            <w:r w:rsidR="001B0829">
              <w:rPr>
                <w:sz w:val="24"/>
                <w:szCs w:val="24"/>
              </w:rPr>
              <w:br/>
            </w:r>
            <w:r w:rsidR="001B0829">
              <w:rPr>
                <w:sz w:val="24"/>
                <w:szCs w:val="24"/>
              </w:rPr>
              <w:br/>
              <w:t>H index: 14</w:t>
            </w:r>
          </w:p>
        </w:tc>
        <w:tc>
          <w:tcPr>
            <w:tcW w:w="2410" w:type="dxa"/>
          </w:tcPr>
          <w:p w14:paraId="2CF76173" w14:textId="6C1EB97D" w:rsidR="000F0EF6" w:rsidRDefault="001B0829">
            <w:pPr>
              <w:rPr>
                <w:color w:val="333333"/>
                <w:sz w:val="24"/>
                <w:szCs w:val="24"/>
                <w:u w:val="single"/>
              </w:rPr>
            </w:pPr>
            <w:r>
              <w:rPr>
                <w:color w:val="333333"/>
                <w:sz w:val="24"/>
                <w:szCs w:val="24"/>
              </w:rPr>
              <w:t>E.g.</w:t>
            </w:r>
            <w:r w:rsidR="0024101C">
              <w:rPr>
                <w:color w:val="333333"/>
                <w:sz w:val="24"/>
                <w:szCs w:val="24"/>
              </w:rPr>
              <w:t>,</w:t>
            </w:r>
            <w:r>
              <w:rPr>
                <w:color w:val="333333"/>
                <w:sz w:val="24"/>
                <w:szCs w:val="24"/>
              </w:rPr>
              <w:t xml:space="preserve"> </w:t>
            </w:r>
            <w:bookmarkStart w:id="2" w:name="_Hlk180317787"/>
            <w:proofErr w:type="spellStart"/>
            <w:r w:rsidRPr="001B0829">
              <w:rPr>
                <w:color w:val="333333"/>
                <w:sz w:val="24"/>
                <w:szCs w:val="24"/>
              </w:rPr>
              <w:t>Kraver</w:t>
            </w:r>
            <w:proofErr w:type="spellEnd"/>
            <w:r w:rsidRPr="001B0829">
              <w:rPr>
                <w:color w:val="333333"/>
                <w:sz w:val="24"/>
                <w:szCs w:val="24"/>
              </w:rPr>
              <w:t xml:space="preserve">, S. (2024). Palestine, Futurity, and the </w:t>
            </w:r>
            <w:proofErr w:type="spellStart"/>
            <w:r w:rsidRPr="001B0829">
              <w:rPr>
                <w:color w:val="333333"/>
                <w:sz w:val="24"/>
                <w:szCs w:val="24"/>
              </w:rPr>
              <w:t>Rithāʾ</w:t>
            </w:r>
            <w:proofErr w:type="spellEnd"/>
            <w:r w:rsidRPr="001B0829">
              <w:rPr>
                <w:color w:val="333333"/>
                <w:sz w:val="24"/>
                <w:szCs w:val="24"/>
              </w:rPr>
              <w:t xml:space="preserve">: A Poetics of Speculation and Proleptic Mourning. </w:t>
            </w:r>
            <w:r w:rsidRPr="001B0829">
              <w:rPr>
                <w:i/>
                <w:iCs/>
                <w:color w:val="333333"/>
                <w:sz w:val="24"/>
                <w:szCs w:val="24"/>
              </w:rPr>
              <w:t xml:space="preserve">Journal of </w:t>
            </w:r>
            <w:r w:rsidRPr="001B0829">
              <w:rPr>
                <w:i/>
                <w:iCs/>
                <w:color w:val="333333"/>
                <w:sz w:val="24"/>
                <w:szCs w:val="24"/>
              </w:rPr>
              <w:lastRenderedPageBreak/>
              <w:t>Arabic Literature</w:t>
            </w:r>
            <w:r w:rsidRPr="001B0829">
              <w:rPr>
                <w:color w:val="333333"/>
                <w:sz w:val="24"/>
                <w:szCs w:val="24"/>
              </w:rPr>
              <w:t xml:space="preserve">, 55(1), 57-87. </w:t>
            </w:r>
            <w:hyperlink r:id="rId9" w:history="1">
              <w:r w:rsidRPr="00613A89">
                <w:rPr>
                  <w:rStyle w:val="Hyperlink"/>
                  <w:sz w:val="24"/>
                  <w:szCs w:val="24"/>
                </w:rPr>
                <w:t>https://doi.org/10.1163/1570064x-12341506</w:t>
              </w:r>
            </w:hyperlink>
            <w:bookmarkEnd w:id="2"/>
          </w:p>
          <w:p w14:paraId="6CEBAD8A" w14:textId="77777777" w:rsidR="001B0829" w:rsidRDefault="001B0829">
            <w:pPr>
              <w:rPr>
                <w:color w:val="333333"/>
                <w:sz w:val="24"/>
                <w:szCs w:val="24"/>
                <w:u w:val="single"/>
              </w:rPr>
            </w:pPr>
          </w:p>
          <w:p w14:paraId="0000001C" w14:textId="273E0B61" w:rsidR="001B0829" w:rsidRPr="001B0829" w:rsidRDefault="001B0829">
            <w:pPr>
              <w:rPr>
                <w:color w:val="333333"/>
                <w:sz w:val="24"/>
                <w:szCs w:val="24"/>
              </w:rPr>
            </w:pPr>
            <w:r>
              <w:rPr>
                <w:color w:val="333333"/>
                <w:sz w:val="24"/>
                <w:szCs w:val="24"/>
              </w:rPr>
              <w:t>See also the journal’s recent special edition on Palestine (</w:t>
            </w:r>
            <w:r w:rsidRPr="001B0829">
              <w:rPr>
                <w:color w:val="333333"/>
                <w:sz w:val="24"/>
                <w:szCs w:val="24"/>
              </w:rPr>
              <w:t>https://brill.com/view/journals/jal/55/1/jal.55.issue-1.xml</w:t>
            </w:r>
            <w:r>
              <w:rPr>
                <w:color w:val="333333"/>
                <w:sz w:val="24"/>
                <w:szCs w:val="24"/>
              </w:rPr>
              <w:t>).</w:t>
            </w:r>
          </w:p>
        </w:tc>
        <w:tc>
          <w:tcPr>
            <w:tcW w:w="3977" w:type="dxa"/>
          </w:tcPr>
          <w:p w14:paraId="0000001E" w14:textId="4133760C" w:rsidR="000F0EF6" w:rsidRDefault="00000000">
            <w:pPr>
              <w:rPr>
                <w:color w:val="333333"/>
                <w:sz w:val="24"/>
                <w:szCs w:val="24"/>
                <w:highlight w:val="white"/>
              </w:rPr>
            </w:pPr>
            <w:sdt>
              <w:sdtPr>
                <w:tag w:val="goog_rdk_8"/>
                <w:id w:val="57294948"/>
              </w:sdtPr>
              <w:sdtContent/>
            </w:sdt>
            <w:r w:rsidR="00D92581" w:rsidRPr="00D92581">
              <w:rPr>
                <w:rFonts w:asciiTheme="minorHAnsi" w:hAnsiTheme="minorHAnsi" w:cstheme="minorHAnsi"/>
                <w:sz w:val="24"/>
                <w:szCs w:val="24"/>
              </w:rPr>
              <w:t>Articles should be approximately 8,000-11,000 words in length</w:t>
            </w:r>
            <w:r w:rsidR="00D92581" w:rsidRPr="00D92581">
              <w:rPr>
                <w:rFonts w:asciiTheme="minorHAnsi" w:hAnsiTheme="minorHAnsi" w:cstheme="minorHAnsi"/>
                <w:color w:val="333333"/>
                <w:sz w:val="24"/>
                <w:szCs w:val="24"/>
                <w:highlight w:val="white"/>
              </w:rPr>
              <w:t xml:space="preserve">. </w:t>
            </w:r>
            <w:r w:rsidR="00D92581" w:rsidRPr="00D92581">
              <w:rPr>
                <w:rFonts w:asciiTheme="minorHAnsi" w:hAnsiTheme="minorHAnsi" w:cstheme="minorHAnsi"/>
                <w:sz w:val="24"/>
                <w:szCs w:val="24"/>
              </w:rPr>
              <w:t>All articles must include an abstract. The abstract should be 100</w:t>
            </w:r>
            <w:r w:rsidR="0024101C">
              <w:rPr>
                <w:rFonts w:asciiTheme="minorHAnsi" w:hAnsiTheme="minorHAnsi" w:cstheme="minorHAnsi"/>
                <w:sz w:val="24"/>
                <w:szCs w:val="24"/>
              </w:rPr>
              <w:t>–</w:t>
            </w:r>
            <w:r w:rsidR="00D92581" w:rsidRPr="00D92581">
              <w:rPr>
                <w:rFonts w:asciiTheme="minorHAnsi" w:hAnsiTheme="minorHAnsi" w:cstheme="minorHAnsi"/>
                <w:sz w:val="24"/>
                <w:szCs w:val="24"/>
              </w:rPr>
              <w:t xml:space="preserve">150 </w:t>
            </w:r>
            <w:proofErr w:type="gramStart"/>
            <w:r w:rsidR="00D92581" w:rsidRPr="00D92581">
              <w:rPr>
                <w:rFonts w:asciiTheme="minorHAnsi" w:hAnsiTheme="minorHAnsi" w:cstheme="minorHAnsi"/>
                <w:sz w:val="24"/>
                <w:szCs w:val="24"/>
              </w:rPr>
              <w:t>words, and</w:t>
            </w:r>
            <w:proofErr w:type="gramEnd"/>
            <w:r w:rsidR="00D92581" w:rsidRPr="00D92581">
              <w:rPr>
                <w:rFonts w:asciiTheme="minorHAnsi" w:hAnsiTheme="minorHAnsi" w:cstheme="minorHAnsi"/>
                <w:sz w:val="24"/>
                <w:szCs w:val="24"/>
              </w:rPr>
              <w:t xml:space="preserve"> should not use the same phrasing as will appear in the article. The article </w:t>
            </w:r>
            <w:r w:rsidR="00D92581" w:rsidRPr="00D92581">
              <w:rPr>
                <w:rFonts w:asciiTheme="minorHAnsi" w:hAnsiTheme="minorHAnsi" w:cstheme="minorHAnsi"/>
                <w:sz w:val="24"/>
                <w:szCs w:val="24"/>
              </w:rPr>
              <w:lastRenderedPageBreak/>
              <w:t>(for instance, in its introduction) should not assume that the reader has read the abstract. All articles must also include a list of keywords. Please include 5–10 keywords for your article. You can look at past issues of JAL for a sense of what sorts of keywords authors have used.</w:t>
            </w:r>
            <w:r w:rsidR="00D92581" w:rsidRPr="00D92581">
              <w:rPr>
                <w:rFonts w:asciiTheme="minorHAnsi" w:hAnsiTheme="minorHAnsi" w:cstheme="minorHAnsi"/>
                <w:sz w:val="24"/>
                <w:szCs w:val="24"/>
              </w:rPr>
              <w:br/>
            </w:r>
            <w:r w:rsidR="00D92581" w:rsidRPr="00D92581">
              <w:rPr>
                <w:rFonts w:asciiTheme="minorHAnsi" w:hAnsiTheme="minorHAnsi" w:cstheme="minorHAnsi"/>
                <w:color w:val="333333"/>
                <w:sz w:val="24"/>
                <w:szCs w:val="24"/>
              </w:rPr>
              <w:t>Detailed style instructions are available on the journal’s website. (https://brill.com/fileasset/downloads_products/Author_Instructions/JAL.pdf)</w:t>
            </w:r>
          </w:p>
        </w:tc>
      </w:tr>
      <w:tr w:rsidR="001B0829" w14:paraId="64635B87" w14:textId="77777777" w:rsidTr="00D92581">
        <w:tc>
          <w:tcPr>
            <w:tcW w:w="1452" w:type="dxa"/>
          </w:tcPr>
          <w:p w14:paraId="0000001F" w14:textId="7E63C464" w:rsidR="001B0829" w:rsidRDefault="001B0829" w:rsidP="001B0829">
            <w:pPr>
              <w:rPr>
                <w:sz w:val="24"/>
                <w:szCs w:val="24"/>
              </w:rPr>
            </w:pPr>
            <w:r w:rsidRPr="0084168B">
              <w:rPr>
                <w:i/>
                <w:iCs/>
                <w:sz w:val="24"/>
                <w:szCs w:val="24"/>
              </w:rPr>
              <w:lastRenderedPageBreak/>
              <w:t>Journal of Holy Land and Palestine Studies</w:t>
            </w:r>
            <w:r>
              <w:rPr>
                <w:sz w:val="24"/>
                <w:szCs w:val="24"/>
              </w:rPr>
              <w:t xml:space="preserve"> </w:t>
            </w:r>
            <w:r>
              <w:rPr>
                <w:sz w:val="24"/>
                <w:szCs w:val="24"/>
              </w:rPr>
              <w:lastRenderedPageBreak/>
              <w:t>(</w:t>
            </w:r>
            <w:r w:rsidRPr="001B0829">
              <w:rPr>
                <w:sz w:val="24"/>
                <w:szCs w:val="24"/>
              </w:rPr>
              <w:t>https://www.euppublishing.com/loi/hlps</w:t>
            </w:r>
            <w:r>
              <w:rPr>
                <w:sz w:val="24"/>
                <w:szCs w:val="24"/>
              </w:rPr>
              <w:t>)</w:t>
            </w:r>
          </w:p>
        </w:tc>
        <w:tc>
          <w:tcPr>
            <w:tcW w:w="3930" w:type="dxa"/>
          </w:tcPr>
          <w:p w14:paraId="00000020" w14:textId="543D3975" w:rsidR="001B0829" w:rsidRDefault="001B0829" w:rsidP="001B0829">
            <w:pPr>
              <w:rPr>
                <w:sz w:val="24"/>
                <w:szCs w:val="24"/>
              </w:rPr>
            </w:pPr>
            <w:bookmarkStart w:id="3" w:name="_Hlk180317830"/>
            <w:r w:rsidRPr="001B0829">
              <w:rPr>
                <w:sz w:val="24"/>
                <w:szCs w:val="24"/>
              </w:rPr>
              <w:lastRenderedPageBreak/>
              <w:t xml:space="preserve">The </w:t>
            </w:r>
            <w:r w:rsidRPr="001B0829">
              <w:rPr>
                <w:i/>
                <w:iCs/>
                <w:sz w:val="24"/>
                <w:szCs w:val="24"/>
              </w:rPr>
              <w:t>Journal of Holy Land and Palestine Studies</w:t>
            </w:r>
            <w:r w:rsidRPr="001B0829">
              <w:rPr>
                <w:sz w:val="24"/>
                <w:szCs w:val="24"/>
              </w:rPr>
              <w:t xml:space="preserve"> is a fully international and multidisciplinary journal covering the history, politics, culture, religion, anthropology, </w:t>
            </w:r>
            <w:r w:rsidRPr="001B0829">
              <w:rPr>
                <w:sz w:val="24"/>
                <w:szCs w:val="24"/>
              </w:rPr>
              <w:lastRenderedPageBreak/>
              <w:t>sociology and economics of the Holy Land and Palestine. The journal deals with a wide range of topics, including but not limited to: conflicting Israeli and Palestinian perspectives; social and economic conditions; religion and politics in the Middle East; Palestine in history and today; modernism and postmodernism and more.</w:t>
            </w:r>
            <w:bookmarkEnd w:id="3"/>
            <w:r>
              <w:rPr>
                <w:sz w:val="24"/>
                <w:szCs w:val="24"/>
              </w:rPr>
              <w:br/>
            </w:r>
            <w:r>
              <w:rPr>
                <w:sz w:val="24"/>
                <w:szCs w:val="24"/>
              </w:rPr>
              <w:br/>
            </w:r>
            <w:r w:rsidRPr="0024101C">
              <w:rPr>
                <w:sz w:val="24"/>
                <w:szCs w:val="24"/>
                <w:highlight w:val="yellow"/>
              </w:rPr>
              <w:t>This journal would be a good fit for the client’s article because</w:t>
            </w:r>
            <w:r w:rsidR="00D92581" w:rsidRPr="0024101C">
              <w:rPr>
                <w:sz w:val="24"/>
                <w:szCs w:val="24"/>
                <w:highlight w:val="yellow"/>
              </w:rPr>
              <w:t>, unlike certain other Palestine-focused journals, it does not restrict its content to the fields of history or politics and welcomes submissions on literary topics.</w:t>
            </w:r>
          </w:p>
        </w:tc>
        <w:tc>
          <w:tcPr>
            <w:tcW w:w="1559" w:type="dxa"/>
          </w:tcPr>
          <w:p w14:paraId="692AC095" w14:textId="601AAA91" w:rsidR="001B0829" w:rsidRPr="001B0829" w:rsidRDefault="0071570F" w:rsidP="001B0829">
            <w:pPr>
              <w:rPr>
                <w:sz w:val="24"/>
                <w:szCs w:val="24"/>
              </w:rPr>
            </w:pPr>
            <w:r w:rsidRPr="0071570F">
              <w:rPr>
                <w:sz w:val="24"/>
                <w:szCs w:val="24"/>
              </w:rPr>
              <w:lastRenderedPageBreak/>
              <w:t>Impact score</w:t>
            </w:r>
            <w:r w:rsidR="001B0829" w:rsidRPr="001B0829">
              <w:rPr>
                <w:sz w:val="24"/>
                <w:szCs w:val="24"/>
              </w:rPr>
              <w:t>: 0.</w:t>
            </w:r>
            <w:r w:rsidR="001B0829">
              <w:rPr>
                <w:sz w:val="24"/>
                <w:szCs w:val="24"/>
              </w:rPr>
              <w:t>57</w:t>
            </w:r>
          </w:p>
          <w:p w14:paraId="282AF78F" w14:textId="77777777" w:rsidR="001B0829" w:rsidRPr="001B0829" w:rsidRDefault="001B0829" w:rsidP="001B0829">
            <w:pPr>
              <w:rPr>
                <w:sz w:val="24"/>
                <w:szCs w:val="24"/>
              </w:rPr>
            </w:pPr>
          </w:p>
          <w:p w14:paraId="00000021" w14:textId="16CD0DEC" w:rsidR="001B0829" w:rsidRDefault="001B0829" w:rsidP="001B0829">
            <w:pPr>
              <w:rPr>
                <w:sz w:val="24"/>
                <w:szCs w:val="24"/>
              </w:rPr>
            </w:pPr>
            <w:r w:rsidRPr="001B0829">
              <w:rPr>
                <w:sz w:val="24"/>
                <w:szCs w:val="24"/>
              </w:rPr>
              <w:t xml:space="preserve">H index: </w:t>
            </w:r>
            <w:r>
              <w:rPr>
                <w:sz w:val="24"/>
                <w:szCs w:val="24"/>
              </w:rPr>
              <w:t>7</w:t>
            </w:r>
          </w:p>
        </w:tc>
        <w:tc>
          <w:tcPr>
            <w:tcW w:w="2410" w:type="dxa"/>
          </w:tcPr>
          <w:p w14:paraId="005C5EA6" w14:textId="3F714540" w:rsidR="001B0829" w:rsidRDefault="001B0829" w:rsidP="001B0829">
            <w:pPr>
              <w:rPr>
                <w:color w:val="333333"/>
                <w:sz w:val="24"/>
                <w:szCs w:val="24"/>
                <w:u w:val="single"/>
              </w:rPr>
            </w:pPr>
            <w:r>
              <w:rPr>
                <w:color w:val="333333"/>
                <w:sz w:val="24"/>
                <w:szCs w:val="24"/>
              </w:rPr>
              <w:t>E.g</w:t>
            </w:r>
            <w:bookmarkStart w:id="4" w:name="_Hlk180317843"/>
            <w:r>
              <w:rPr>
                <w:color w:val="333333"/>
                <w:sz w:val="24"/>
                <w:szCs w:val="24"/>
              </w:rPr>
              <w:t>.</w:t>
            </w:r>
            <w:r w:rsidR="00817787">
              <w:rPr>
                <w:color w:val="333333"/>
                <w:sz w:val="24"/>
                <w:szCs w:val="24"/>
              </w:rPr>
              <w:t>,</w:t>
            </w:r>
            <w:r>
              <w:rPr>
                <w:color w:val="333333"/>
                <w:sz w:val="24"/>
                <w:szCs w:val="24"/>
              </w:rPr>
              <w:t xml:space="preserve"> </w:t>
            </w:r>
            <w:r w:rsidR="0084168B">
              <w:rPr>
                <w:color w:val="333333"/>
                <w:sz w:val="24"/>
                <w:szCs w:val="24"/>
              </w:rPr>
              <w:t>Karam, K., and Khalifa, E</w:t>
            </w:r>
            <w:r w:rsidRPr="001B0829">
              <w:rPr>
                <w:color w:val="333333"/>
                <w:sz w:val="24"/>
                <w:szCs w:val="24"/>
              </w:rPr>
              <w:t>. (202</w:t>
            </w:r>
            <w:r w:rsidR="0084168B">
              <w:rPr>
                <w:color w:val="333333"/>
                <w:sz w:val="24"/>
                <w:szCs w:val="24"/>
              </w:rPr>
              <w:t>3</w:t>
            </w:r>
            <w:r w:rsidRPr="001B0829">
              <w:rPr>
                <w:color w:val="333333"/>
                <w:sz w:val="24"/>
                <w:szCs w:val="24"/>
              </w:rPr>
              <w:t xml:space="preserve">). </w:t>
            </w:r>
            <w:r w:rsidR="0084168B" w:rsidRPr="0084168B">
              <w:rPr>
                <w:color w:val="333333"/>
                <w:sz w:val="24"/>
                <w:szCs w:val="24"/>
              </w:rPr>
              <w:t xml:space="preserve">Counter-current Travel Memoirs and New Directions in </w:t>
            </w:r>
            <w:r w:rsidR="0084168B" w:rsidRPr="0084168B">
              <w:rPr>
                <w:color w:val="333333"/>
                <w:sz w:val="24"/>
                <w:szCs w:val="24"/>
              </w:rPr>
              <w:lastRenderedPageBreak/>
              <w:t xml:space="preserve">Palestine Studies: Salman Abu Sitta's </w:t>
            </w:r>
            <w:r w:rsidR="0084168B" w:rsidRPr="0084168B">
              <w:rPr>
                <w:i/>
                <w:iCs/>
                <w:color w:val="333333"/>
                <w:sz w:val="24"/>
                <w:szCs w:val="24"/>
              </w:rPr>
              <w:t>Mapping my Return</w:t>
            </w:r>
            <w:r w:rsidR="0084168B" w:rsidRPr="0084168B">
              <w:rPr>
                <w:color w:val="333333"/>
                <w:sz w:val="24"/>
                <w:szCs w:val="24"/>
              </w:rPr>
              <w:t xml:space="preserve"> and Miko Peled'</w:t>
            </w:r>
            <w:r w:rsidR="0084168B">
              <w:rPr>
                <w:color w:val="333333"/>
                <w:sz w:val="24"/>
                <w:szCs w:val="24"/>
              </w:rPr>
              <w:t>s</w:t>
            </w:r>
            <w:r w:rsidR="0084168B" w:rsidRPr="0084168B">
              <w:rPr>
                <w:color w:val="333333"/>
                <w:sz w:val="24"/>
                <w:szCs w:val="24"/>
              </w:rPr>
              <w:t xml:space="preserve"> </w:t>
            </w:r>
            <w:r w:rsidR="0084168B" w:rsidRPr="0084168B">
              <w:rPr>
                <w:i/>
                <w:iCs/>
                <w:color w:val="333333"/>
                <w:sz w:val="24"/>
                <w:szCs w:val="24"/>
              </w:rPr>
              <w:t>The General'</w:t>
            </w:r>
            <w:r w:rsidR="0084168B">
              <w:rPr>
                <w:i/>
                <w:iCs/>
                <w:color w:val="333333"/>
                <w:sz w:val="24"/>
                <w:szCs w:val="24"/>
              </w:rPr>
              <w:t>s</w:t>
            </w:r>
            <w:r w:rsidR="0084168B" w:rsidRPr="0084168B">
              <w:rPr>
                <w:i/>
                <w:iCs/>
                <w:color w:val="333333"/>
                <w:sz w:val="24"/>
                <w:szCs w:val="24"/>
              </w:rPr>
              <w:t xml:space="preserve"> Son</w:t>
            </w:r>
            <w:r w:rsidRPr="001B0829">
              <w:rPr>
                <w:color w:val="333333"/>
                <w:sz w:val="24"/>
                <w:szCs w:val="24"/>
              </w:rPr>
              <w:t xml:space="preserve">. </w:t>
            </w:r>
            <w:r w:rsidRPr="001B0829">
              <w:rPr>
                <w:i/>
                <w:iCs/>
                <w:color w:val="333333"/>
                <w:sz w:val="24"/>
                <w:szCs w:val="24"/>
              </w:rPr>
              <w:t xml:space="preserve">Journal of </w:t>
            </w:r>
            <w:r w:rsidR="0084168B">
              <w:rPr>
                <w:i/>
                <w:iCs/>
                <w:color w:val="333333"/>
                <w:sz w:val="24"/>
                <w:szCs w:val="24"/>
              </w:rPr>
              <w:t>Holy Land and Palestine Studies</w:t>
            </w:r>
            <w:r w:rsidRPr="001B0829">
              <w:rPr>
                <w:color w:val="333333"/>
                <w:sz w:val="24"/>
                <w:szCs w:val="24"/>
              </w:rPr>
              <w:t xml:space="preserve">, </w:t>
            </w:r>
            <w:r w:rsidR="0084168B">
              <w:rPr>
                <w:color w:val="333333"/>
                <w:sz w:val="24"/>
                <w:szCs w:val="24"/>
              </w:rPr>
              <w:t>22</w:t>
            </w:r>
            <w:r w:rsidRPr="001B0829">
              <w:rPr>
                <w:color w:val="333333"/>
                <w:sz w:val="24"/>
                <w:szCs w:val="24"/>
              </w:rPr>
              <w:t>(</w:t>
            </w:r>
            <w:r w:rsidR="0084168B">
              <w:rPr>
                <w:color w:val="333333"/>
                <w:sz w:val="24"/>
                <w:szCs w:val="24"/>
              </w:rPr>
              <w:t>2</w:t>
            </w:r>
            <w:r w:rsidRPr="001B0829">
              <w:rPr>
                <w:color w:val="333333"/>
                <w:sz w:val="24"/>
                <w:szCs w:val="24"/>
              </w:rPr>
              <w:t xml:space="preserve">), </w:t>
            </w:r>
            <w:r w:rsidR="0084168B">
              <w:rPr>
                <w:color w:val="333333"/>
                <w:sz w:val="24"/>
                <w:szCs w:val="24"/>
              </w:rPr>
              <w:t>185</w:t>
            </w:r>
            <w:r w:rsidRPr="001B0829">
              <w:rPr>
                <w:color w:val="333333"/>
                <w:sz w:val="24"/>
                <w:szCs w:val="24"/>
              </w:rPr>
              <w:t>-</w:t>
            </w:r>
            <w:r w:rsidR="0084168B">
              <w:rPr>
                <w:color w:val="333333"/>
                <w:sz w:val="24"/>
                <w:szCs w:val="24"/>
              </w:rPr>
              <w:t>212</w:t>
            </w:r>
            <w:r w:rsidRPr="001B0829">
              <w:rPr>
                <w:color w:val="333333"/>
                <w:sz w:val="24"/>
                <w:szCs w:val="24"/>
              </w:rPr>
              <w:t xml:space="preserve">. </w:t>
            </w:r>
            <w:r w:rsidR="0084168B" w:rsidRPr="0084168B">
              <w:rPr>
                <w:color w:val="333333"/>
                <w:sz w:val="24"/>
                <w:szCs w:val="24"/>
                <w:u w:val="single"/>
              </w:rPr>
              <w:t>https://doi.org/10.3366/hlps.2023.0314</w:t>
            </w:r>
          </w:p>
          <w:bookmarkEnd w:id="4"/>
          <w:p w14:paraId="72A7A3E6" w14:textId="77777777" w:rsidR="001B0829" w:rsidRDefault="001B0829" w:rsidP="001B0829">
            <w:pPr>
              <w:rPr>
                <w:color w:val="333333"/>
                <w:sz w:val="24"/>
                <w:szCs w:val="24"/>
                <w:u w:val="single"/>
              </w:rPr>
            </w:pPr>
          </w:p>
          <w:p w14:paraId="00000022" w14:textId="395C363E" w:rsidR="001B0829" w:rsidRDefault="001B0829" w:rsidP="001B0829">
            <w:pPr>
              <w:rPr>
                <w:sz w:val="24"/>
                <w:szCs w:val="24"/>
              </w:rPr>
            </w:pPr>
          </w:p>
        </w:tc>
        <w:tc>
          <w:tcPr>
            <w:tcW w:w="3977" w:type="dxa"/>
          </w:tcPr>
          <w:p w14:paraId="2C49B0A9" w14:textId="77777777" w:rsidR="001B0829" w:rsidRDefault="00D92581" w:rsidP="001B0829">
            <w:pPr>
              <w:rPr>
                <w:color w:val="333333"/>
                <w:sz w:val="24"/>
                <w:szCs w:val="24"/>
                <w:highlight w:val="white"/>
              </w:rPr>
            </w:pPr>
            <w:r w:rsidRPr="00D92581">
              <w:rPr>
                <w:color w:val="333333"/>
                <w:sz w:val="24"/>
                <w:szCs w:val="24"/>
              </w:rPr>
              <w:lastRenderedPageBreak/>
              <w:t xml:space="preserve">Articles will be peer-reviewed on their scholarly quality, not on their ideological or political perspectives. Manuscripts should be submitted electronically (Microsoft Word or RTF </w:t>
            </w:r>
            <w:r w:rsidRPr="00D92581">
              <w:rPr>
                <w:color w:val="333333"/>
                <w:sz w:val="24"/>
                <w:szCs w:val="24"/>
              </w:rPr>
              <w:lastRenderedPageBreak/>
              <w:t>format), ideally around 8,000 words in length, including footnotes. Book reviews and review articles may vary in length, but should not normally exceed 2,000 words. Titles of articles, authors’ names, titles and affiliations, with complete mailing and email addresses, telephone and fax numbers, should appear on a separate sheet.</w:t>
            </w:r>
            <w:r w:rsidRPr="00D92581">
              <w:rPr>
                <w:color w:val="333333"/>
                <w:sz w:val="24"/>
                <w:szCs w:val="24"/>
                <w:highlight w:val="white"/>
              </w:rPr>
              <w:t xml:space="preserve"> </w:t>
            </w:r>
          </w:p>
          <w:p w14:paraId="00000024" w14:textId="259C2E1C" w:rsidR="00D92581" w:rsidRDefault="00D92581" w:rsidP="001B0829">
            <w:pPr>
              <w:rPr>
                <w:sz w:val="24"/>
                <w:szCs w:val="24"/>
                <w:highlight w:val="white"/>
              </w:rPr>
            </w:pPr>
            <w:r w:rsidRPr="00D92581">
              <w:rPr>
                <w:sz w:val="24"/>
                <w:szCs w:val="24"/>
              </w:rPr>
              <w:t>Detailed style instructions are available on the journal’s website. (https://www.euppublishing.com/page/hlps/submissions)</w:t>
            </w:r>
          </w:p>
        </w:tc>
      </w:tr>
      <w:tr w:rsidR="001B0829" w14:paraId="52BB424D" w14:textId="77777777" w:rsidTr="00D92581">
        <w:tc>
          <w:tcPr>
            <w:tcW w:w="1452" w:type="dxa"/>
          </w:tcPr>
          <w:p w14:paraId="00000025" w14:textId="44354F70" w:rsidR="001B0829" w:rsidRPr="0084168B" w:rsidRDefault="0084168B" w:rsidP="001B0829">
            <w:pPr>
              <w:rPr>
                <w:sz w:val="24"/>
                <w:szCs w:val="24"/>
              </w:rPr>
            </w:pPr>
            <w:r>
              <w:rPr>
                <w:i/>
                <w:iCs/>
                <w:sz w:val="24"/>
                <w:szCs w:val="24"/>
              </w:rPr>
              <w:lastRenderedPageBreak/>
              <w:t xml:space="preserve">Middle Eastern Literatures </w:t>
            </w:r>
            <w:r>
              <w:rPr>
                <w:sz w:val="24"/>
                <w:szCs w:val="24"/>
              </w:rPr>
              <w:t>(</w:t>
            </w:r>
            <w:r w:rsidRPr="0084168B">
              <w:rPr>
                <w:sz w:val="24"/>
                <w:szCs w:val="24"/>
              </w:rPr>
              <w:t>https://www.tandfonline.com/journals/came20/about-this-journal</w:t>
            </w:r>
            <w:r>
              <w:rPr>
                <w:sz w:val="24"/>
                <w:szCs w:val="24"/>
              </w:rPr>
              <w:t>)</w:t>
            </w:r>
          </w:p>
        </w:tc>
        <w:tc>
          <w:tcPr>
            <w:tcW w:w="3930" w:type="dxa"/>
          </w:tcPr>
          <w:p w14:paraId="00000026" w14:textId="4C0F3891" w:rsidR="001B0829" w:rsidRDefault="0084168B" w:rsidP="001B0829">
            <w:pPr>
              <w:rPr>
                <w:sz w:val="24"/>
                <w:szCs w:val="24"/>
              </w:rPr>
            </w:pPr>
            <w:bookmarkStart w:id="5" w:name="_Hlk180317884"/>
            <w:r w:rsidRPr="0084168B">
              <w:rPr>
                <w:i/>
                <w:iCs/>
                <w:sz w:val="24"/>
                <w:szCs w:val="24"/>
              </w:rPr>
              <w:t>Middle Eastern Literatures</w:t>
            </w:r>
            <w:r w:rsidRPr="0084168B">
              <w:rPr>
                <w:sz w:val="24"/>
                <w:szCs w:val="24"/>
              </w:rPr>
              <w:t xml:space="preserve"> is a forum for the academic study of all Middle Eastern Literatures from Late Antiquity until the present. We publish critical studies and translations of literature and other cultural works encoded in language (such as films, songs, graphic novels, memoirs, etc.). The journal’s linguistic scope is wide and encompasses </w:t>
            </w:r>
            <w:r w:rsidRPr="0084168B">
              <w:rPr>
                <w:sz w:val="24"/>
                <w:szCs w:val="24"/>
              </w:rPr>
              <w:lastRenderedPageBreak/>
              <w:t xml:space="preserve">works composed in, for example, the Persian, Turkish, post-Biblical and modern Hebrew, Kurdish, Urdu, Arabic, and Amazigh languages, as well as the colonial and diasporic languages through which Middle Eastern experiences have been mediated. By bringing diverse texts and disciplines into dialogue we seek to establish new connections across geographies and time periods, to forge theoretical languages, grounded in the region’s epistemologies, and to foster a comparative literature beyond the main reference point of </w:t>
            </w:r>
            <w:proofErr w:type="spellStart"/>
            <w:r w:rsidRPr="0084168B">
              <w:rPr>
                <w:sz w:val="24"/>
                <w:szCs w:val="24"/>
              </w:rPr>
              <w:t>Euroamerica</w:t>
            </w:r>
            <w:proofErr w:type="spellEnd"/>
            <w:r w:rsidRPr="0084168B">
              <w:rPr>
                <w:sz w:val="24"/>
                <w:szCs w:val="24"/>
              </w:rPr>
              <w:t>.</w:t>
            </w:r>
            <w:bookmarkEnd w:id="5"/>
            <w:r>
              <w:rPr>
                <w:sz w:val="24"/>
                <w:szCs w:val="24"/>
              </w:rPr>
              <w:br/>
            </w:r>
            <w:r>
              <w:rPr>
                <w:sz w:val="24"/>
                <w:szCs w:val="24"/>
              </w:rPr>
              <w:br/>
            </w:r>
            <w:r w:rsidRPr="00817787">
              <w:rPr>
                <w:sz w:val="24"/>
                <w:szCs w:val="24"/>
                <w:highlight w:val="yellow"/>
              </w:rPr>
              <w:t xml:space="preserve">This journal would be a good fit for the client’s article </w:t>
            </w:r>
            <w:r w:rsidR="00D92581" w:rsidRPr="00817787">
              <w:rPr>
                <w:sz w:val="24"/>
                <w:szCs w:val="24"/>
                <w:highlight w:val="yellow"/>
              </w:rPr>
              <w:t>because its broad scope – encompassing various strands of Middle Eastern literature – also aligns with the article’s content.</w:t>
            </w:r>
          </w:p>
        </w:tc>
        <w:tc>
          <w:tcPr>
            <w:tcW w:w="1559" w:type="dxa"/>
          </w:tcPr>
          <w:p w14:paraId="281CDF99" w14:textId="4FD2ABB3" w:rsidR="0084168B" w:rsidRPr="0084168B" w:rsidRDefault="0071570F" w:rsidP="0084168B">
            <w:pPr>
              <w:rPr>
                <w:sz w:val="24"/>
                <w:szCs w:val="24"/>
              </w:rPr>
            </w:pPr>
            <w:r w:rsidRPr="0071570F">
              <w:rPr>
                <w:sz w:val="24"/>
                <w:szCs w:val="24"/>
              </w:rPr>
              <w:lastRenderedPageBreak/>
              <w:t>Impact score</w:t>
            </w:r>
            <w:r w:rsidR="0084168B" w:rsidRPr="0084168B">
              <w:rPr>
                <w:sz w:val="24"/>
                <w:szCs w:val="24"/>
              </w:rPr>
              <w:t>: 0.</w:t>
            </w:r>
            <w:r w:rsidR="00A555C6">
              <w:rPr>
                <w:sz w:val="24"/>
                <w:szCs w:val="24"/>
              </w:rPr>
              <w:t>17</w:t>
            </w:r>
          </w:p>
          <w:p w14:paraId="00000027" w14:textId="3B9424EA" w:rsidR="001B0829" w:rsidRDefault="0084168B" w:rsidP="0084168B">
            <w:pPr>
              <w:rPr>
                <w:sz w:val="24"/>
                <w:szCs w:val="24"/>
              </w:rPr>
            </w:pPr>
            <w:r w:rsidRPr="0084168B">
              <w:rPr>
                <w:sz w:val="24"/>
                <w:szCs w:val="24"/>
              </w:rPr>
              <w:t xml:space="preserve">H index: </w:t>
            </w:r>
            <w:r>
              <w:rPr>
                <w:sz w:val="24"/>
                <w:szCs w:val="24"/>
              </w:rPr>
              <w:t>8</w:t>
            </w:r>
          </w:p>
        </w:tc>
        <w:tc>
          <w:tcPr>
            <w:tcW w:w="2410" w:type="dxa"/>
          </w:tcPr>
          <w:p w14:paraId="00000028" w14:textId="72AF0575" w:rsidR="001B0829" w:rsidRPr="0084168B" w:rsidRDefault="0084168B" w:rsidP="001B0829">
            <w:pPr>
              <w:pStyle w:val="Heading1"/>
              <w:shd w:val="clear" w:color="auto" w:fill="FFFFFF"/>
              <w:rPr>
                <w:rFonts w:ascii="Calibri" w:eastAsia="Calibri" w:hAnsi="Calibri" w:cs="Calibri"/>
                <w:b w:val="0"/>
                <w:bCs w:val="0"/>
                <w:sz w:val="24"/>
                <w:szCs w:val="24"/>
              </w:rPr>
            </w:pPr>
            <w:r w:rsidRPr="0084168B">
              <w:rPr>
                <w:rFonts w:ascii="Calibri" w:eastAsia="Calibri" w:hAnsi="Calibri" w:cs="Calibri"/>
                <w:b w:val="0"/>
                <w:bCs w:val="0"/>
                <w:sz w:val="24"/>
                <w:szCs w:val="24"/>
              </w:rPr>
              <w:t>E.g.</w:t>
            </w:r>
            <w:r w:rsidR="00817787">
              <w:rPr>
                <w:rFonts w:ascii="Calibri" w:eastAsia="Calibri" w:hAnsi="Calibri" w:cs="Calibri"/>
                <w:b w:val="0"/>
                <w:bCs w:val="0"/>
                <w:sz w:val="24"/>
                <w:szCs w:val="24"/>
              </w:rPr>
              <w:t>,</w:t>
            </w:r>
            <w:r w:rsidRPr="0084168B">
              <w:rPr>
                <w:rFonts w:ascii="Calibri" w:eastAsia="Calibri" w:hAnsi="Calibri" w:cs="Calibri"/>
                <w:b w:val="0"/>
                <w:bCs w:val="0"/>
                <w:sz w:val="24"/>
                <w:szCs w:val="24"/>
              </w:rPr>
              <w:t xml:space="preserve"> </w:t>
            </w:r>
            <w:bookmarkStart w:id="6" w:name="_Hlk180317896"/>
            <w:r w:rsidRPr="0084168B">
              <w:rPr>
                <w:rFonts w:ascii="Calibri" w:eastAsia="Calibri" w:hAnsi="Calibri" w:cs="Calibri"/>
                <w:b w:val="0"/>
                <w:bCs w:val="0"/>
                <w:sz w:val="24"/>
                <w:szCs w:val="24"/>
              </w:rPr>
              <w:t xml:space="preserve">Fakhreddine, H. (2016). The prose poem and the Arabic literary tradition. </w:t>
            </w:r>
            <w:r w:rsidRPr="0084168B">
              <w:rPr>
                <w:rFonts w:ascii="Calibri" w:eastAsia="Calibri" w:hAnsi="Calibri" w:cs="Calibri"/>
                <w:b w:val="0"/>
                <w:bCs w:val="0"/>
                <w:i/>
                <w:iCs/>
                <w:sz w:val="24"/>
                <w:szCs w:val="24"/>
              </w:rPr>
              <w:t>Middle Eastern Literatures</w:t>
            </w:r>
            <w:r w:rsidRPr="0084168B">
              <w:rPr>
                <w:rFonts w:ascii="Calibri" w:eastAsia="Calibri" w:hAnsi="Calibri" w:cs="Calibri"/>
                <w:b w:val="0"/>
                <w:bCs w:val="0"/>
                <w:sz w:val="24"/>
                <w:szCs w:val="24"/>
              </w:rPr>
              <w:t>, 19(3), 243–259. https://doi.org/10.1080/1475262X.2016.1248022</w:t>
            </w:r>
            <w:bookmarkEnd w:id="6"/>
          </w:p>
        </w:tc>
        <w:tc>
          <w:tcPr>
            <w:tcW w:w="3977" w:type="dxa"/>
          </w:tcPr>
          <w:p w14:paraId="6678599F" w14:textId="3C6FA0CD" w:rsidR="00D92581" w:rsidRPr="00D92581" w:rsidRDefault="00D92581" w:rsidP="00D92581">
            <w:pPr>
              <w:rPr>
                <w:color w:val="333333"/>
                <w:sz w:val="24"/>
                <w:szCs w:val="24"/>
              </w:rPr>
            </w:pPr>
            <w:r w:rsidRPr="00D92581">
              <w:rPr>
                <w:b/>
                <w:bCs/>
                <w:color w:val="333333"/>
                <w:sz w:val="24"/>
                <w:szCs w:val="24"/>
              </w:rPr>
              <w:t>Research Article</w:t>
            </w:r>
            <w:r>
              <w:rPr>
                <w:b/>
                <w:bCs/>
                <w:color w:val="333333"/>
                <w:sz w:val="24"/>
                <w:szCs w:val="24"/>
              </w:rPr>
              <w:t xml:space="preserve">s </w:t>
            </w:r>
            <w:r>
              <w:rPr>
                <w:b/>
                <w:bCs/>
                <w:color w:val="333333"/>
                <w:sz w:val="24"/>
                <w:szCs w:val="24"/>
              </w:rPr>
              <w:br/>
            </w:r>
            <w:r>
              <w:rPr>
                <w:color w:val="333333"/>
                <w:sz w:val="24"/>
                <w:szCs w:val="24"/>
              </w:rPr>
              <w:t>S</w:t>
            </w:r>
            <w:r w:rsidRPr="00D92581">
              <w:rPr>
                <w:color w:val="333333"/>
                <w:sz w:val="24"/>
                <w:szCs w:val="24"/>
              </w:rPr>
              <w:t>hould be written with the following elements in the following order: title; abstract; keywords; text</w:t>
            </w:r>
          </w:p>
          <w:p w14:paraId="32131C01" w14:textId="77777777" w:rsidR="00D92581" w:rsidRPr="00D92581" w:rsidRDefault="00D92581" w:rsidP="00D92581">
            <w:pPr>
              <w:rPr>
                <w:color w:val="333333"/>
                <w:sz w:val="24"/>
                <w:szCs w:val="24"/>
              </w:rPr>
            </w:pPr>
            <w:r w:rsidRPr="00D92581">
              <w:rPr>
                <w:color w:val="333333"/>
                <w:sz w:val="24"/>
                <w:szCs w:val="24"/>
              </w:rPr>
              <w:t>Should contain an unstructured abstract of 150 words.</w:t>
            </w:r>
          </w:p>
          <w:p w14:paraId="222613C7" w14:textId="77777777" w:rsidR="00D92581" w:rsidRPr="00D92581" w:rsidRDefault="00D92581" w:rsidP="00D92581">
            <w:pPr>
              <w:rPr>
                <w:color w:val="333333"/>
                <w:sz w:val="24"/>
                <w:szCs w:val="24"/>
              </w:rPr>
            </w:pPr>
            <w:r w:rsidRPr="00D92581">
              <w:rPr>
                <w:color w:val="333333"/>
                <w:sz w:val="24"/>
                <w:szCs w:val="24"/>
              </w:rPr>
              <w:t xml:space="preserve">Should contain no more than 6 keywords. Read making your article more discoverable, including </w:t>
            </w:r>
            <w:r w:rsidRPr="00D92581">
              <w:rPr>
                <w:color w:val="333333"/>
                <w:sz w:val="24"/>
                <w:szCs w:val="24"/>
              </w:rPr>
              <w:lastRenderedPageBreak/>
              <w:t>information on choosing a title and search engine optimization.</w:t>
            </w:r>
          </w:p>
          <w:p w14:paraId="6CF50EDB" w14:textId="77777777" w:rsidR="001B0829" w:rsidRDefault="00D92581" w:rsidP="00D92581">
            <w:pPr>
              <w:rPr>
                <w:color w:val="333333"/>
                <w:sz w:val="24"/>
                <w:szCs w:val="24"/>
              </w:rPr>
            </w:pPr>
            <w:r w:rsidRPr="00D92581">
              <w:rPr>
                <w:color w:val="333333"/>
                <w:sz w:val="24"/>
                <w:szCs w:val="24"/>
              </w:rPr>
              <w:t xml:space="preserve">Articles typically fall in a range of 6000–10000 words (inclusive of notes and references), but there are no strict limits for submissions. </w:t>
            </w:r>
          </w:p>
          <w:p w14:paraId="3011C6EB" w14:textId="77777777" w:rsidR="00D92581" w:rsidRDefault="00D92581" w:rsidP="00D92581">
            <w:pPr>
              <w:rPr>
                <w:color w:val="333333"/>
                <w:sz w:val="24"/>
                <w:szCs w:val="24"/>
              </w:rPr>
            </w:pPr>
          </w:p>
          <w:p w14:paraId="0000002A" w14:textId="3DE72178" w:rsidR="00D92581" w:rsidRDefault="00D92581" w:rsidP="00D92581">
            <w:pPr>
              <w:rPr>
                <w:sz w:val="24"/>
                <w:szCs w:val="24"/>
              </w:rPr>
            </w:pPr>
            <w:r w:rsidRPr="00D92581">
              <w:rPr>
                <w:sz w:val="24"/>
                <w:szCs w:val="24"/>
              </w:rPr>
              <w:t>Detailed style instructions are available on the journal’s website. (https://www.tandfonline.com/action/authorSubmission?show=instructions&amp;journalCode=came20)</w:t>
            </w:r>
          </w:p>
        </w:tc>
      </w:tr>
      <w:tr w:rsidR="001B0829" w14:paraId="74EB7244" w14:textId="77777777" w:rsidTr="00D92581">
        <w:tc>
          <w:tcPr>
            <w:tcW w:w="1452" w:type="dxa"/>
          </w:tcPr>
          <w:p w14:paraId="0000002B" w14:textId="32224E36" w:rsidR="001B0829" w:rsidRPr="00134DA0" w:rsidRDefault="00134DA0" w:rsidP="001B0829">
            <w:pPr>
              <w:pBdr>
                <w:top w:val="nil"/>
                <w:left w:val="nil"/>
                <w:bottom w:val="nil"/>
                <w:right w:val="nil"/>
                <w:between w:val="nil"/>
              </w:pBdr>
              <w:rPr>
                <w:color w:val="000000"/>
                <w:sz w:val="24"/>
                <w:szCs w:val="24"/>
              </w:rPr>
            </w:pPr>
            <w:r>
              <w:rPr>
                <w:i/>
                <w:iCs/>
                <w:color w:val="000000"/>
                <w:sz w:val="24"/>
                <w:szCs w:val="24"/>
              </w:rPr>
              <w:lastRenderedPageBreak/>
              <w:t xml:space="preserve">Journal of Palestine Studies </w:t>
            </w:r>
            <w:r>
              <w:rPr>
                <w:color w:val="000000"/>
                <w:sz w:val="24"/>
                <w:szCs w:val="24"/>
              </w:rPr>
              <w:t>(</w:t>
            </w:r>
            <w:r w:rsidRPr="00134DA0">
              <w:rPr>
                <w:color w:val="000000"/>
                <w:sz w:val="24"/>
                <w:szCs w:val="24"/>
              </w:rPr>
              <w:t>https://www.tandfonli</w:t>
            </w:r>
            <w:r w:rsidRPr="00134DA0">
              <w:rPr>
                <w:color w:val="000000"/>
                <w:sz w:val="24"/>
                <w:szCs w:val="24"/>
              </w:rPr>
              <w:lastRenderedPageBreak/>
              <w:t>ne.com/journals/rpal20</w:t>
            </w:r>
            <w:r>
              <w:rPr>
                <w:color w:val="000000"/>
                <w:sz w:val="24"/>
                <w:szCs w:val="24"/>
              </w:rPr>
              <w:t>)</w:t>
            </w:r>
          </w:p>
        </w:tc>
        <w:tc>
          <w:tcPr>
            <w:tcW w:w="3930" w:type="dxa"/>
          </w:tcPr>
          <w:p w14:paraId="33D3806F" w14:textId="031DBCAB" w:rsidR="001B0829" w:rsidRPr="004E7AAB" w:rsidRDefault="00134DA0" w:rsidP="001B0829">
            <w:pPr>
              <w:rPr>
                <w:rFonts w:asciiTheme="minorHAnsi" w:hAnsiTheme="minorHAnsi" w:cstheme="minorHAnsi"/>
                <w:color w:val="333333"/>
                <w:sz w:val="24"/>
                <w:szCs w:val="24"/>
              </w:rPr>
            </w:pPr>
            <w:bookmarkStart w:id="7" w:name="_Hlk180317953"/>
            <w:r w:rsidRPr="004E7AAB">
              <w:rPr>
                <w:rFonts w:asciiTheme="minorHAnsi" w:hAnsiTheme="minorHAnsi" w:cstheme="minorHAnsi"/>
                <w:i/>
                <w:iCs/>
                <w:color w:val="333333"/>
                <w:sz w:val="24"/>
                <w:szCs w:val="24"/>
              </w:rPr>
              <w:lastRenderedPageBreak/>
              <w:t>The Journal of Palestine Studies</w:t>
            </w:r>
            <w:r w:rsidRPr="004E7AAB">
              <w:rPr>
                <w:rFonts w:asciiTheme="minorHAnsi" w:hAnsiTheme="minorHAnsi" w:cstheme="minorHAnsi"/>
                <w:color w:val="333333"/>
                <w:sz w:val="24"/>
                <w:szCs w:val="24"/>
              </w:rPr>
              <w:t> (</w:t>
            </w:r>
            <w:r w:rsidRPr="004E7AAB">
              <w:rPr>
                <w:rFonts w:asciiTheme="minorHAnsi" w:hAnsiTheme="minorHAnsi" w:cstheme="minorHAnsi"/>
                <w:i/>
                <w:iCs/>
                <w:color w:val="333333"/>
                <w:sz w:val="24"/>
                <w:szCs w:val="24"/>
              </w:rPr>
              <w:t>JPS</w:t>
            </w:r>
            <w:r w:rsidRPr="004E7AAB">
              <w:rPr>
                <w:rFonts w:asciiTheme="minorHAnsi" w:hAnsiTheme="minorHAnsi" w:cstheme="minorHAnsi"/>
                <w:color w:val="333333"/>
                <w:sz w:val="24"/>
                <w:szCs w:val="24"/>
              </w:rPr>
              <w:t>) is a refereed multidisciplinary journal published by Routledge, Taylor &amp; Francis on behalf of the Institute for Palestine Studies. Since its founding in 1971, </w:t>
            </w:r>
            <w:r w:rsidRPr="004E7AAB">
              <w:rPr>
                <w:rFonts w:asciiTheme="minorHAnsi" w:hAnsiTheme="minorHAnsi" w:cstheme="minorHAnsi"/>
                <w:i/>
                <w:iCs/>
                <w:color w:val="333333"/>
                <w:sz w:val="24"/>
                <w:szCs w:val="24"/>
              </w:rPr>
              <w:t>JPS</w:t>
            </w:r>
            <w:r w:rsidRPr="004E7AAB">
              <w:rPr>
                <w:rFonts w:asciiTheme="minorHAnsi" w:hAnsiTheme="minorHAnsi" w:cstheme="minorHAnsi"/>
                <w:color w:val="333333"/>
                <w:sz w:val="24"/>
                <w:szCs w:val="24"/>
              </w:rPr>
              <w:t> has been the English-</w:t>
            </w:r>
            <w:r w:rsidRPr="004E7AAB">
              <w:rPr>
                <w:rFonts w:asciiTheme="minorHAnsi" w:hAnsiTheme="minorHAnsi" w:cstheme="minorHAnsi"/>
                <w:color w:val="333333"/>
                <w:sz w:val="24"/>
                <w:szCs w:val="24"/>
              </w:rPr>
              <w:lastRenderedPageBreak/>
              <w:t>language academic journal of record on Palestinian affairs. The </w:t>
            </w:r>
            <w:r w:rsidRPr="004E7AAB">
              <w:rPr>
                <w:rFonts w:asciiTheme="minorHAnsi" w:hAnsiTheme="minorHAnsi" w:cstheme="minorHAnsi"/>
                <w:i/>
                <w:iCs/>
                <w:color w:val="333333"/>
                <w:sz w:val="24"/>
                <w:szCs w:val="24"/>
              </w:rPr>
              <w:t>Journal</w:t>
            </w:r>
            <w:r w:rsidRPr="004E7AAB">
              <w:rPr>
                <w:rFonts w:asciiTheme="minorHAnsi" w:hAnsiTheme="minorHAnsi" w:cstheme="minorHAnsi"/>
                <w:color w:val="333333"/>
                <w:sz w:val="24"/>
                <w:szCs w:val="24"/>
              </w:rPr>
              <w:t> publishes original articles that span the humanities and social sciences, including, but not limited to, history, political science, international relations, law, economic development, geography, sociology and anthropology/ethnography, as well as gender and queer studies, literature, and the arts. Contributions on communities that have historical, political, and cultural ties to Palestine are also of interest to the </w:t>
            </w:r>
            <w:r w:rsidRPr="004E7AAB">
              <w:rPr>
                <w:rFonts w:asciiTheme="minorHAnsi" w:hAnsiTheme="minorHAnsi" w:cstheme="minorHAnsi"/>
                <w:i/>
                <w:iCs/>
                <w:color w:val="333333"/>
                <w:sz w:val="24"/>
                <w:szCs w:val="24"/>
              </w:rPr>
              <w:t>Journal</w:t>
            </w:r>
            <w:r w:rsidRPr="004E7AAB">
              <w:rPr>
                <w:rFonts w:asciiTheme="minorHAnsi" w:hAnsiTheme="minorHAnsi" w:cstheme="minorHAnsi"/>
                <w:color w:val="333333"/>
                <w:sz w:val="24"/>
                <w:szCs w:val="24"/>
              </w:rPr>
              <w:t>.</w:t>
            </w:r>
          </w:p>
          <w:bookmarkEnd w:id="7"/>
          <w:p w14:paraId="4DA35064" w14:textId="77777777" w:rsidR="00134DA0" w:rsidRPr="004E7AAB" w:rsidRDefault="00134DA0" w:rsidP="00134DA0">
            <w:pPr>
              <w:rPr>
                <w:rFonts w:asciiTheme="minorHAnsi" w:hAnsiTheme="minorHAnsi" w:cstheme="minorHAnsi"/>
                <w:sz w:val="24"/>
                <w:szCs w:val="24"/>
                <w:shd w:val="clear" w:color="auto" w:fill="FCFCFC"/>
              </w:rPr>
            </w:pPr>
          </w:p>
          <w:p w14:paraId="0000002C" w14:textId="170BE2E8" w:rsidR="00134DA0" w:rsidRPr="004E7AAB" w:rsidRDefault="00134DA0" w:rsidP="00134DA0">
            <w:pPr>
              <w:rPr>
                <w:rFonts w:asciiTheme="minorHAnsi" w:hAnsiTheme="minorHAnsi" w:cstheme="minorHAnsi"/>
                <w:sz w:val="24"/>
                <w:szCs w:val="24"/>
                <w:shd w:val="clear" w:color="auto" w:fill="FCFCFC"/>
              </w:rPr>
            </w:pPr>
            <w:r w:rsidRPr="00817787">
              <w:rPr>
                <w:rFonts w:asciiTheme="minorHAnsi" w:hAnsiTheme="minorHAnsi" w:cstheme="minorHAnsi"/>
                <w:sz w:val="24"/>
                <w:szCs w:val="24"/>
                <w:highlight w:val="yellow"/>
                <w:shd w:val="clear" w:color="auto" w:fill="FCFCFC"/>
              </w:rPr>
              <w:t>This journal would be a good fit for the client’s article because</w:t>
            </w:r>
            <w:r w:rsidR="00D92581" w:rsidRPr="00817787">
              <w:rPr>
                <w:rFonts w:asciiTheme="minorHAnsi" w:hAnsiTheme="minorHAnsi" w:cstheme="minorHAnsi"/>
                <w:sz w:val="24"/>
                <w:szCs w:val="24"/>
                <w:highlight w:val="yellow"/>
                <w:shd w:val="clear" w:color="auto" w:fill="FCFCFC"/>
              </w:rPr>
              <w:t xml:space="preserve"> it welcomes submissions on all </w:t>
            </w:r>
            <w:r w:rsidR="004E7AAB" w:rsidRPr="00817787">
              <w:rPr>
                <w:rFonts w:asciiTheme="minorHAnsi" w:hAnsiTheme="minorHAnsi" w:cstheme="minorHAnsi"/>
                <w:sz w:val="24"/>
                <w:szCs w:val="24"/>
                <w:highlight w:val="yellow"/>
                <w:shd w:val="clear" w:color="auto" w:fill="FCFCFC"/>
              </w:rPr>
              <w:t>topics related to Palestine, including those from cultural and literary fields.</w:t>
            </w:r>
          </w:p>
        </w:tc>
        <w:tc>
          <w:tcPr>
            <w:tcW w:w="1559" w:type="dxa"/>
          </w:tcPr>
          <w:p w14:paraId="514FB77D" w14:textId="3E77BD22" w:rsidR="00134DA0" w:rsidRPr="00134DA0" w:rsidRDefault="0071570F" w:rsidP="00134DA0">
            <w:pPr>
              <w:rPr>
                <w:sz w:val="24"/>
                <w:szCs w:val="24"/>
              </w:rPr>
            </w:pPr>
            <w:r w:rsidRPr="0071570F">
              <w:rPr>
                <w:sz w:val="24"/>
                <w:szCs w:val="24"/>
              </w:rPr>
              <w:lastRenderedPageBreak/>
              <w:t>Impact score</w:t>
            </w:r>
            <w:r w:rsidR="00134DA0" w:rsidRPr="00134DA0">
              <w:rPr>
                <w:sz w:val="24"/>
                <w:szCs w:val="24"/>
              </w:rPr>
              <w:t>: 0.</w:t>
            </w:r>
            <w:r w:rsidR="00134DA0">
              <w:rPr>
                <w:sz w:val="24"/>
                <w:szCs w:val="24"/>
              </w:rPr>
              <w:t>59</w:t>
            </w:r>
          </w:p>
          <w:p w14:paraId="7A3F144B" w14:textId="77777777" w:rsidR="00134DA0" w:rsidRPr="00134DA0" w:rsidRDefault="00134DA0" w:rsidP="00134DA0">
            <w:pPr>
              <w:rPr>
                <w:sz w:val="24"/>
                <w:szCs w:val="24"/>
              </w:rPr>
            </w:pPr>
          </w:p>
          <w:p w14:paraId="0000002D" w14:textId="03C6A403" w:rsidR="001B0829" w:rsidRDefault="00134DA0" w:rsidP="00134DA0">
            <w:pPr>
              <w:rPr>
                <w:sz w:val="24"/>
                <w:szCs w:val="24"/>
              </w:rPr>
            </w:pPr>
            <w:r w:rsidRPr="00134DA0">
              <w:rPr>
                <w:sz w:val="24"/>
                <w:szCs w:val="24"/>
              </w:rPr>
              <w:t>H index:</w:t>
            </w:r>
            <w:r>
              <w:rPr>
                <w:sz w:val="24"/>
                <w:szCs w:val="24"/>
              </w:rPr>
              <w:t xml:space="preserve"> 35</w:t>
            </w:r>
          </w:p>
        </w:tc>
        <w:tc>
          <w:tcPr>
            <w:tcW w:w="2410" w:type="dxa"/>
          </w:tcPr>
          <w:p w14:paraId="0000002E" w14:textId="35E5EA28" w:rsidR="001B0829" w:rsidRPr="00134DA0" w:rsidRDefault="00134DA0" w:rsidP="001B0829">
            <w:pPr>
              <w:rPr>
                <w:rFonts w:asciiTheme="minorHAnsi" w:hAnsiTheme="minorHAnsi" w:cstheme="minorHAnsi"/>
                <w:sz w:val="24"/>
                <w:szCs w:val="24"/>
              </w:rPr>
            </w:pPr>
            <w:bookmarkStart w:id="8" w:name="_Hlk180317937"/>
            <w:r w:rsidRPr="00134DA0">
              <w:rPr>
                <w:rFonts w:asciiTheme="minorHAnsi" w:hAnsiTheme="minorHAnsi" w:cstheme="minorHAnsi"/>
                <w:color w:val="333333"/>
                <w:sz w:val="24"/>
                <w:szCs w:val="24"/>
                <w:shd w:val="clear" w:color="auto" w:fill="FFFFFF"/>
              </w:rPr>
              <w:t>Abdou, I. M., &amp; Abu-</w:t>
            </w:r>
            <w:proofErr w:type="spellStart"/>
            <w:r w:rsidRPr="00134DA0">
              <w:rPr>
                <w:rFonts w:asciiTheme="minorHAnsi" w:hAnsiTheme="minorHAnsi" w:cstheme="minorHAnsi"/>
                <w:color w:val="333333"/>
                <w:sz w:val="24"/>
                <w:szCs w:val="24"/>
                <w:shd w:val="clear" w:color="auto" w:fill="FFFFFF"/>
              </w:rPr>
              <w:t>Remaileh</w:t>
            </w:r>
            <w:proofErr w:type="spellEnd"/>
            <w:r w:rsidRPr="00134DA0">
              <w:rPr>
                <w:rFonts w:asciiTheme="minorHAnsi" w:hAnsiTheme="minorHAnsi" w:cstheme="minorHAnsi"/>
                <w:color w:val="333333"/>
                <w:sz w:val="24"/>
                <w:szCs w:val="24"/>
                <w:shd w:val="clear" w:color="auto" w:fill="FFFFFF"/>
              </w:rPr>
              <w:t>, R. (2022). A Literary </w:t>
            </w:r>
            <w:r w:rsidRPr="00134DA0">
              <w:rPr>
                <w:rFonts w:asciiTheme="minorHAnsi" w:hAnsiTheme="minorHAnsi" w:cstheme="minorHAnsi"/>
                <w:i/>
                <w:iCs/>
                <w:color w:val="333333"/>
                <w:sz w:val="24"/>
                <w:szCs w:val="24"/>
                <w:shd w:val="clear" w:color="auto" w:fill="FFFFFF"/>
              </w:rPr>
              <w:t>Nahda</w:t>
            </w:r>
            <w:r w:rsidRPr="00134DA0">
              <w:rPr>
                <w:rFonts w:asciiTheme="minorHAnsi" w:hAnsiTheme="minorHAnsi" w:cstheme="minorHAnsi"/>
                <w:color w:val="333333"/>
                <w:sz w:val="24"/>
                <w:szCs w:val="24"/>
                <w:shd w:val="clear" w:color="auto" w:fill="FFFFFF"/>
              </w:rPr>
              <w:t> Interrupted: Pre-Nakba Palestinian Literature as </w:t>
            </w:r>
            <w:r w:rsidRPr="00134DA0">
              <w:rPr>
                <w:rFonts w:asciiTheme="minorHAnsi" w:hAnsiTheme="minorHAnsi" w:cstheme="minorHAnsi"/>
                <w:i/>
                <w:iCs/>
                <w:color w:val="333333"/>
                <w:sz w:val="24"/>
                <w:szCs w:val="24"/>
                <w:shd w:val="clear" w:color="auto" w:fill="FFFFFF"/>
              </w:rPr>
              <w:t xml:space="preserve">Adab </w:t>
            </w:r>
            <w:proofErr w:type="spellStart"/>
            <w:r w:rsidRPr="00134DA0">
              <w:rPr>
                <w:rFonts w:asciiTheme="minorHAnsi" w:hAnsiTheme="minorHAnsi" w:cstheme="minorHAnsi"/>
                <w:i/>
                <w:iCs/>
                <w:color w:val="333333"/>
                <w:sz w:val="24"/>
                <w:szCs w:val="24"/>
                <w:shd w:val="clear" w:color="auto" w:fill="FFFFFF"/>
              </w:rPr>
              <w:lastRenderedPageBreak/>
              <w:t>Maqalat</w:t>
            </w:r>
            <w:proofErr w:type="spellEnd"/>
            <w:r w:rsidRPr="00134DA0">
              <w:rPr>
                <w:rFonts w:asciiTheme="minorHAnsi" w:hAnsiTheme="minorHAnsi" w:cstheme="minorHAnsi"/>
                <w:color w:val="333333"/>
                <w:sz w:val="24"/>
                <w:szCs w:val="24"/>
                <w:shd w:val="clear" w:color="auto" w:fill="FFFFFF"/>
              </w:rPr>
              <w:t>. </w:t>
            </w:r>
            <w:r w:rsidRPr="00134DA0">
              <w:rPr>
                <w:rFonts w:asciiTheme="minorHAnsi" w:hAnsiTheme="minorHAnsi" w:cstheme="minorHAnsi"/>
                <w:i/>
                <w:iCs/>
                <w:color w:val="333333"/>
                <w:sz w:val="24"/>
                <w:szCs w:val="24"/>
                <w:shd w:val="clear" w:color="auto" w:fill="FFFFFF"/>
              </w:rPr>
              <w:t>Journal of Palestine Studies</w:t>
            </w:r>
            <w:r w:rsidRPr="00134DA0">
              <w:rPr>
                <w:rFonts w:asciiTheme="minorHAnsi" w:hAnsiTheme="minorHAnsi" w:cstheme="minorHAnsi"/>
                <w:color w:val="333333"/>
                <w:sz w:val="24"/>
                <w:szCs w:val="24"/>
                <w:shd w:val="clear" w:color="auto" w:fill="FFFFFF"/>
              </w:rPr>
              <w:t>, </w:t>
            </w:r>
            <w:r w:rsidRPr="00134DA0">
              <w:rPr>
                <w:rFonts w:asciiTheme="minorHAnsi" w:hAnsiTheme="minorHAnsi" w:cstheme="minorHAnsi"/>
                <w:i/>
                <w:iCs/>
                <w:color w:val="333333"/>
                <w:sz w:val="24"/>
                <w:szCs w:val="24"/>
                <w:shd w:val="clear" w:color="auto" w:fill="FFFFFF"/>
              </w:rPr>
              <w:t>51</w:t>
            </w:r>
            <w:r w:rsidRPr="00134DA0">
              <w:rPr>
                <w:rFonts w:asciiTheme="minorHAnsi" w:hAnsiTheme="minorHAnsi" w:cstheme="minorHAnsi"/>
                <w:color w:val="333333"/>
                <w:sz w:val="24"/>
                <w:szCs w:val="24"/>
                <w:shd w:val="clear" w:color="auto" w:fill="FFFFFF"/>
              </w:rPr>
              <w:t>(3), 23–43. https://doi.org/10.1080/0377919X.2022.2103329</w:t>
            </w:r>
            <w:bookmarkEnd w:id="8"/>
          </w:p>
        </w:tc>
        <w:tc>
          <w:tcPr>
            <w:tcW w:w="3977" w:type="dxa"/>
          </w:tcPr>
          <w:p w14:paraId="402A8DDD" w14:textId="77777777" w:rsidR="00D92581" w:rsidRPr="00D92581" w:rsidRDefault="00D92581" w:rsidP="00D92581">
            <w:pPr>
              <w:rPr>
                <w:color w:val="333333"/>
                <w:sz w:val="24"/>
                <w:szCs w:val="24"/>
              </w:rPr>
            </w:pPr>
            <w:r w:rsidRPr="00D92581">
              <w:rPr>
                <w:color w:val="333333"/>
                <w:sz w:val="24"/>
                <w:szCs w:val="24"/>
              </w:rPr>
              <w:lastRenderedPageBreak/>
              <w:t>Article submissions to JPS should be 8,000–10,000 words.</w:t>
            </w:r>
          </w:p>
          <w:p w14:paraId="3B912549" w14:textId="77777777" w:rsidR="00D92581" w:rsidRPr="00D92581" w:rsidRDefault="00D92581" w:rsidP="00D92581">
            <w:pPr>
              <w:rPr>
                <w:color w:val="333333"/>
                <w:sz w:val="24"/>
                <w:szCs w:val="24"/>
              </w:rPr>
            </w:pPr>
            <w:r w:rsidRPr="00D92581">
              <w:rPr>
                <w:color w:val="333333"/>
                <w:sz w:val="24"/>
                <w:szCs w:val="24"/>
              </w:rPr>
              <w:t>Essays: 3,000–6,000 words.</w:t>
            </w:r>
          </w:p>
          <w:p w14:paraId="4A503EBB" w14:textId="77777777" w:rsidR="00D92581" w:rsidRPr="00D92581" w:rsidRDefault="00D92581" w:rsidP="00D92581">
            <w:pPr>
              <w:rPr>
                <w:color w:val="333333"/>
                <w:sz w:val="24"/>
                <w:szCs w:val="24"/>
              </w:rPr>
            </w:pPr>
            <w:r w:rsidRPr="00D92581">
              <w:rPr>
                <w:color w:val="333333"/>
                <w:sz w:val="24"/>
                <w:szCs w:val="24"/>
              </w:rPr>
              <w:t>Reports: 5,000–7,000 words.</w:t>
            </w:r>
          </w:p>
          <w:p w14:paraId="03836447" w14:textId="77777777" w:rsidR="00D92581" w:rsidRPr="00D92581" w:rsidRDefault="00D92581" w:rsidP="00D92581">
            <w:pPr>
              <w:rPr>
                <w:color w:val="333333"/>
                <w:sz w:val="24"/>
                <w:szCs w:val="24"/>
              </w:rPr>
            </w:pPr>
            <w:r w:rsidRPr="00D92581">
              <w:rPr>
                <w:color w:val="333333"/>
                <w:sz w:val="24"/>
                <w:szCs w:val="24"/>
              </w:rPr>
              <w:t xml:space="preserve">Special Document Files: Should include a framing introduction of </w:t>
            </w:r>
            <w:r w:rsidRPr="00D92581">
              <w:rPr>
                <w:color w:val="333333"/>
                <w:sz w:val="24"/>
                <w:szCs w:val="24"/>
              </w:rPr>
              <w:lastRenderedPageBreak/>
              <w:t>1,500–3,000 words. Accompanying documents may appear in full or excerpted, at the Journal’s discretion.</w:t>
            </w:r>
          </w:p>
          <w:p w14:paraId="62AAB130" w14:textId="77777777" w:rsidR="00D92581" w:rsidRPr="00D92581" w:rsidRDefault="00D92581" w:rsidP="00D92581">
            <w:pPr>
              <w:rPr>
                <w:color w:val="333333"/>
                <w:sz w:val="24"/>
                <w:szCs w:val="24"/>
              </w:rPr>
            </w:pPr>
          </w:p>
          <w:p w14:paraId="495C5D85" w14:textId="77777777" w:rsidR="00D92581" w:rsidRPr="00D92581" w:rsidRDefault="00D92581" w:rsidP="00D92581">
            <w:pPr>
              <w:rPr>
                <w:color w:val="333333"/>
                <w:sz w:val="24"/>
                <w:szCs w:val="24"/>
              </w:rPr>
            </w:pPr>
            <w:r w:rsidRPr="00D92581">
              <w:rPr>
                <w:color w:val="333333"/>
                <w:sz w:val="24"/>
                <w:szCs w:val="24"/>
              </w:rPr>
              <w:t>The word count includes the main body of text and endnotes. It does not include the title or abstract. A tightly argued analysis is preferred. Manuscripts at or near the maximum length will be subjected to special editorial review to determine whether their length is justified. A manuscript that exceeds the 10,000-word limit will be returned without review.</w:t>
            </w:r>
          </w:p>
          <w:p w14:paraId="777CA469" w14:textId="77777777" w:rsidR="00D92581" w:rsidRPr="00D92581" w:rsidRDefault="00D92581" w:rsidP="00D92581">
            <w:pPr>
              <w:rPr>
                <w:color w:val="333333"/>
                <w:sz w:val="24"/>
                <w:szCs w:val="24"/>
              </w:rPr>
            </w:pPr>
          </w:p>
          <w:p w14:paraId="00000030" w14:textId="1E630F26" w:rsidR="001B0829" w:rsidRDefault="00D92581" w:rsidP="00D92581">
            <w:pPr>
              <w:rPr>
                <w:sz w:val="24"/>
                <w:szCs w:val="24"/>
                <w:highlight w:val="white"/>
              </w:rPr>
            </w:pPr>
            <w:r w:rsidRPr="00D92581">
              <w:rPr>
                <w:color w:val="333333"/>
                <w:sz w:val="24"/>
                <w:szCs w:val="24"/>
              </w:rPr>
              <w:t>The manuscript must include an abstract of approximately 150 words as well as 5–10 keywords. The abstract should succinctly summarize the specific topic the paper addresses, the article’s thesis and argument, its unique contribution to Palestine studies, and the implications of its findings.</w:t>
            </w:r>
            <w:r>
              <w:rPr>
                <w:color w:val="333333"/>
                <w:sz w:val="24"/>
                <w:szCs w:val="24"/>
              </w:rPr>
              <w:br/>
            </w:r>
            <w:r>
              <w:rPr>
                <w:color w:val="333333"/>
                <w:sz w:val="24"/>
                <w:szCs w:val="24"/>
              </w:rPr>
              <w:br/>
              <w:t>Detailed style instructions are available on the journal’s website. (</w:t>
            </w:r>
            <w:r w:rsidRPr="00D92581">
              <w:rPr>
                <w:color w:val="333333"/>
                <w:sz w:val="24"/>
                <w:szCs w:val="24"/>
              </w:rPr>
              <w:t>https://www.tandfonline.com/action</w:t>
            </w:r>
            <w:r w:rsidRPr="00D92581">
              <w:rPr>
                <w:color w:val="333333"/>
                <w:sz w:val="24"/>
                <w:szCs w:val="24"/>
              </w:rPr>
              <w:lastRenderedPageBreak/>
              <w:t>/authorSubmission?show=instructions&amp;journalCode=rpal20</w:t>
            </w:r>
            <w:r>
              <w:rPr>
                <w:color w:val="333333"/>
                <w:sz w:val="24"/>
                <w:szCs w:val="24"/>
              </w:rPr>
              <w:t>)</w:t>
            </w:r>
          </w:p>
        </w:tc>
      </w:tr>
      <w:tr w:rsidR="001B0829" w14:paraId="078B82EF" w14:textId="77777777" w:rsidTr="00D92581">
        <w:tc>
          <w:tcPr>
            <w:tcW w:w="1452" w:type="dxa"/>
          </w:tcPr>
          <w:p w14:paraId="00000031" w14:textId="4D1CBA8B" w:rsidR="001B0829" w:rsidRDefault="00F95E5C" w:rsidP="001B0829">
            <w:pPr>
              <w:pBdr>
                <w:top w:val="nil"/>
                <w:left w:val="nil"/>
                <w:bottom w:val="nil"/>
                <w:right w:val="nil"/>
                <w:between w:val="nil"/>
              </w:pBdr>
              <w:rPr>
                <w:color w:val="000000"/>
                <w:sz w:val="24"/>
                <w:szCs w:val="24"/>
              </w:rPr>
            </w:pPr>
            <w:r w:rsidRPr="00F95E5C">
              <w:rPr>
                <w:i/>
                <w:iCs/>
                <w:color w:val="000000"/>
                <w:sz w:val="24"/>
                <w:szCs w:val="24"/>
              </w:rPr>
              <w:lastRenderedPageBreak/>
              <w:t>Journal of Modern Literature</w:t>
            </w:r>
            <w:r>
              <w:rPr>
                <w:color w:val="000000"/>
                <w:sz w:val="24"/>
                <w:szCs w:val="24"/>
              </w:rPr>
              <w:t xml:space="preserve"> (</w:t>
            </w:r>
            <w:r w:rsidRPr="00F95E5C">
              <w:rPr>
                <w:color w:val="000000"/>
                <w:sz w:val="24"/>
                <w:szCs w:val="24"/>
              </w:rPr>
              <w:t>https://iupress.org/journals/jml/</w:t>
            </w:r>
            <w:r>
              <w:rPr>
                <w:color w:val="000000"/>
                <w:sz w:val="24"/>
                <w:szCs w:val="24"/>
              </w:rPr>
              <w:t>)</w:t>
            </w:r>
          </w:p>
        </w:tc>
        <w:tc>
          <w:tcPr>
            <w:tcW w:w="3930" w:type="dxa"/>
          </w:tcPr>
          <w:p w14:paraId="5BEB8496" w14:textId="07666406" w:rsidR="00F95E5C" w:rsidRDefault="00F95E5C" w:rsidP="00F95E5C">
            <w:pPr>
              <w:rPr>
                <w:sz w:val="24"/>
                <w:szCs w:val="24"/>
                <w:shd w:val="clear" w:color="auto" w:fill="FCFCFC"/>
              </w:rPr>
            </w:pPr>
            <w:bookmarkStart w:id="9" w:name="_Hlk180318039"/>
            <w:r w:rsidRPr="00F95E5C">
              <w:rPr>
                <w:sz w:val="24"/>
                <w:szCs w:val="24"/>
                <w:shd w:val="clear" w:color="auto" w:fill="FCFCFC"/>
              </w:rPr>
              <w:t xml:space="preserve">More than four decades after its founding, the </w:t>
            </w:r>
            <w:r w:rsidRPr="00F95E5C">
              <w:rPr>
                <w:i/>
                <w:iCs/>
                <w:sz w:val="24"/>
                <w:szCs w:val="24"/>
                <w:shd w:val="clear" w:color="auto" w:fill="FCFCFC"/>
              </w:rPr>
              <w:t>Journal of Modern Literature</w:t>
            </w:r>
            <w:r w:rsidRPr="00F95E5C">
              <w:rPr>
                <w:sz w:val="24"/>
                <w:szCs w:val="24"/>
                <w:shd w:val="clear" w:color="auto" w:fill="FCFCFC"/>
              </w:rPr>
              <w:t xml:space="preserve"> remains a leading scholarly journal in the field of modern and contemporary literature and is widely recognized as such. It emphasizes scholarly studies of literature in all languages, as well as related arts and cultural artifacts, from 1900 to the present. International in its scope, its contributors include scholars from Australia, Canada, China, England, Denmark, France, Israel, Japan, Nigeria, Spain, and Turkey.</w:t>
            </w:r>
            <w:r>
              <w:rPr>
                <w:sz w:val="24"/>
                <w:szCs w:val="24"/>
                <w:shd w:val="clear" w:color="auto" w:fill="FCFCFC"/>
              </w:rPr>
              <w:t xml:space="preserve"> </w:t>
            </w:r>
          </w:p>
          <w:bookmarkEnd w:id="9"/>
          <w:p w14:paraId="77E26DBE" w14:textId="77777777" w:rsidR="00F95E5C" w:rsidRDefault="00F95E5C" w:rsidP="00F95E5C">
            <w:pPr>
              <w:rPr>
                <w:sz w:val="24"/>
                <w:szCs w:val="24"/>
                <w:shd w:val="clear" w:color="auto" w:fill="FCFCFC"/>
              </w:rPr>
            </w:pPr>
          </w:p>
          <w:p w14:paraId="00000032" w14:textId="173E2393" w:rsidR="00F95E5C" w:rsidRDefault="00F95E5C" w:rsidP="00F95E5C">
            <w:pPr>
              <w:rPr>
                <w:sz w:val="24"/>
                <w:szCs w:val="24"/>
                <w:shd w:val="clear" w:color="auto" w:fill="FCFCFC"/>
              </w:rPr>
            </w:pPr>
            <w:r w:rsidRPr="00817787">
              <w:rPr>
                <w:sz w:val="24"/>
                <w:szCs w:val="24"/>
                <w:highlight w:val="yellow"/>
                <w:shd w:val="clear" w:color="auto" w:fill="FCFCFC"/>
              </w:rPr>
              <w:t>This journal would be a good fit for the client’s article because</w:t>
            </w:r>
            <w:r w:rsidR="004E7AAB" w:rsidRPr="00817787">
              <w:rPr>
                <w:sz w:val="24"/>
                <w:szCs w:val="24"/>
                <w:highlight w:val="yellow"/>
                <w:shd w:val="clear" w:color="auto" w:fill="FCFCFC"/>
              </w:rPr>
              <w:t xml:space="preserve"> the author explored in the article (Salem Jubran) was born post-1900 and therefore meets the journal’s “modernity” criteria.</w:t>
            </w:r>
          </w:p>
        </w:tc>
        <w:tc>
          <w:tcPr>
            <w:tcW w:w="1559" w:type="dxa"/>
          </w:tcPr>
          <w:p w14:paraId="1A18DC35" w14:textId="5E5DA028" w:rsidR="00F95E5C" w:rsidRPr="00F95E5C" w:rsidRDefault="0071570F" w:rsidP="00F95E5C">
            <w:pPr>
              <w:rPr>
                <w:sz w:val="24"/>
                <w:szCs w:val="24"/>
              </w:rPr>
            </w:pPr>
            <w:r>
              <w:rPr>
                <w:sz w:val="24"/>
                <w:szCs w:val="24"/>
              </w:rPr>
              <w:t>Impact score</w:t>
            </w:r>
            <w:r w:rsidR="00F95E5C" w:rsidRPr="00F95E5C">
              <w:rPr>
                <w:sz w:val="24"/>
                <w:szCs w:val="24"/>
              </w:rPr>
              <w:t xml:space="preserve">: </w:t>
            </w:r>
            <w:r w:rsidR="00F95E5C">
              <w:rPr>
                <w:sz w:val="24"/>
                <w:szCs w:val="24"/>
              </w:rPr>
              <w:t>0.14</w:t>
            </w:r>
          </w:p>
          <w:p w14:paraId="46C4A26A" w14:textId="77777777" w:rsidR="00F95E5C" w:rsidRPr="00F95E5C" w:rsidRDefault="00F95E5C" w:rsidP="00F95E5C">
            <w:pPr>
              <w:rPr>
                <w:sz w:val="24"/>
                <w:szCs w:val="24"/>
              </w:rPr>
            </w:pPr>
          </w:p>
          <w:p w14:paraId="00000033" w14:textId="6B030F41" w:rsidR="001B0829" w:rsidRDefault="00F95E5C" w:rsidP="00F95E5C">
            <w:pPr>
              <w:rPr>
                <w:sz w:val="24"/>
                <w:szCs w:val="24"/>
              </w:rPr>
            </w:pPr>
            <w:r w:rsidRPr="00F95E5C">
              <w:rPr>
                <w:sz w:val="24"/>
                <w:szCs w:val="24"/>
              </w:rPr>
              <w:t xml:space="preserve">H index: </w:t>
            </w:r>
            <w:r>
              <w:rPr>
                <w:sz w:val="24"/>
                <w:szCs w:val="24"/>
              </w:rPr>
              <w:t>10</w:t>
            </w:r>
          </w:p>
        </w:tc>
        <w:tc>
          <w:tcPr>
            <w:tcW w:w="2410" w:type="dxa"/>
          </w:tcPr>
          <w:p w14:paraId="00000034" w14:textId="7734ECFD" w:rsidR="001B0829" w:rsidRDefault="0071570F" w:rsidP="001B0829">
            <w:pPr>
              <w:rPr>
                <w:sz w:val="24"/>
                <w:szCs w:val="24"/>
              </w:rPr>
            </w:pPr>
            <w:bookmarkStart w:id="10" w:name="_Hlk180318023"/>
            <w:r w:rsidRPr="0071570F">
              <w:rPr>
                <w:sz w:val="24"/>
                <w:szCs w:val="24"/>
              </w:rPr>
              <w:t>Meyers, H. (2010). On Homelands and Home-making</w:t>
            </w:r>
            <w:r w:rsidR="00A55D7F">
              <w:rPr>
                <w:sz w:val="24"/>
                <w:szCs w:val="24"/>
              </w:rPr>
              <w:t>:</w:t>
            </w:r>
            <w:r w:rsidRPr="0071570F">
              <w:rPr>
                <w:sz w:val="24"/>
                <w:szCs w:val="24"/>
              </w:rPr>
              <w:t xml:space="preserve"> Rebecca Goldstein’s Mazel. </w:t>
            </w:r>
            <w:r w:rsidRPr="0071570F">
              <w:rPr>
                <w:i/>
                <w:iCs/>
                <w:sz w:val="24"/>
                <w:szCs w:val="24"/>
              </w:rPr>
              <w:t>Journal of Modern Literature</w:t>
            </w:r>
            <w:r w:rsidRPr="0071570F">
              <w:rPr>
                <w:sz w:val="24"/>
                <w:szCs w:val="24"/>
              </w:rPr>
              <w:t>, 33(3), 131–141. https://doi.org/10.2979/jml.2010.33.3.131</w:t>
            </w:r>
            <w:bookmarkEnd w:id="10"/>
          </w:p>
        </w:tc>
        <w:tc>
          <w:tcPr>
            <w:tcW w:w="3977" w:type="dxa"/>
          </w:tcPr>
          <w:p w14:paraId="00000036" w14:textId="6705F609" w:rsidR="001B0829" w:rsidRDefault="0071570F" w:rsidP="001B0829">
            <w:pPr>
              <w:rPr>
                <w:color w:val="333333"/>
                <w:sz w:val="24"/>
                <w:szCs w:val="24"/>
                <w:highlight w:val="white"/>
              </w:rPr>
            </w:pPr>
            <w:r w:rsidRPr="0071570F">
              <w:rPr>
                <w:color w:val="333333"/>
                <w:sz w:val="24"/>
                <w:szCs w:val="24"/>
              </w:rPr>
              <w:t>The editors welcome submissions of scholarly studies of literature in all languages, as well as related arts and cultural artifacts from 1900 to the present. Papers should conform to the MLA Handbook for Writers of Research Papers, current edition, and should be accompanied by a 100-150 word abstract and 3-5 keywords. Submissions should not exceed 9,000 words total. JML does not consider manuscripts that are under review elsewhere or that have been previously published. However, we understand the inconvenience of tying up an essay for a lengthy period and therefore will make every effort to respond to each submission in a timely fashion. Submit electronic copies of anonymous manuscripts (in Word or RTF format) via e-mail to: Laurel Garver at jml.editorial@gmail.com.</w:t>
            </w:r>
            <w:r w:rsidRPr="0071570F">
              <w:rPr>
                <w:color w:val="333333"/>
                <w:sz w:val="24"/>
                <w:szCs w:val="24"/>
                <w:highlight w:val="white"/>
              </w:rPr>
              <w:t xml:space="preserve"> </w:t>
            </w:r>
            <w:r>
              <w:rPr>
                <w:color w:val="333333"/>
                <w:sz w:val="24"/>
                <w:szCs w:val="24"/>
                <w:highlight w:val="white"/>
              </w:rPr>
              <w:t>(</w:t>
            </w:r>
            <w:r w:rsidRPr="0071570F">
              <w:rPr>
                <w:color w:val="333333"/>
                <w:sz w:val="24"/>
                <w:szCs w:val="24"/>
              </w:rPr>
              <w:t>https://iupress.org/journals/jml/</w:t>
            </w:r>
            <w:r>
              <w:rPr>
                <w:color w:val="333333"/>
                <w:sz w:val="24"/>
                <w:szCs w:val="24"/>
              </w:rPr>
              <w:t>)</w:t>
            </w:r>
          </w:p>
        </w:tc>
      </w:tr>
    </w:tbl>
    <w:p w14:paraId="00000037" w14:textId="77777777" w:rsidR="000F0EF6" w:rsidRDefault="000F0EF6">
      <w:pPr>
        <w:spacing w:after="0" w:line="240" w:lineRule="auto"/>
        <w:rPr>
          <w:sz w:val="24"/>
          <w:szCs w:val="24"/>
        </w:rPr>
      </w:pPr>
    </w:p>
    <w:sectPr w:rsidR="000F0EF6">
      <w:footerReference w:type="default" r:id="rId10"/>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991B2" w14:textId="77777777" w:rsidR="00A15417" w:rsidRDefault="00A15417">
      <w:pPr>
        <w:spacing w:after="0" w:line="240" w:lineRule="auto"/>
      </w:pPr>
      <w:r>
        <w:separator/>
      </w:r>
    </w:p>
  </w:endnote>
  <w:endnote w:type="continuationSeparator" w:id="0">
    <w:p w14:paraId="42533FB3" w14:textId="77777777" w:rsidR="00A15417" w:rsidRDefault="00A1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60DB8EA0" w:rsidR="000F0EF6"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E6AD9">
      <w:rPr>
        <w:noProof/>
        <w:color w:val="000000"/>
      </w:rPr>
      <w:t>1</w:t>
    </w:r>
    <w:r>
      <w:rPr>
        <w:color w:val="000000"/>
      </w:rPr>
      <w:fldChar w:fldCharType="end"/>
    </w:r>
  </w:p>
  <w:p w14:paraId="0000003B" w14:textId="77777777" w:rsidR="000F0EF6" w:rsidRDefault="000F0E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B7C4" w14:textId="77777777" w:rsidR="00A15417" w:rsidRDefault="00A15417">
      <w:pPr>
        <w:spacing w:after="0" w:line="240" w:lineRule="auto"/>
      </w:pPr>
      <w:r>
        <w:separator/>
      </w:r>
    </w:p>
  </w:footnote>
  <w:footnote w:type="continuationSeparator" w:id="0">
    <w:p w14:paraId="7EBDB554" w14:textId="77777777" w:rsidR="00A15417" w:rsidRDefault="00A15417">
      <w:pPr>
        <w:spacing w:after="0" w:line="240" w:lineRule="auto"/>
      </w:pPr>
      <w:r>
        <w:continuationSeparator/>
      </w:r>
    </w:p>
  </w:footnote>
  <w:footnote w:id="1">
    <w:p w14:paraId="00000038" w14:textId="77777777" w:rsidR="000F0EF6"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Source for quartiles &amp; impact factors: </w:t>
      </w:r>
      <w:hyperlink r:id="rId1">
        <w:r w:rsidR="000F0EF6">
          <w:rPr>
            <w:color w:val="0563C1"/>
            <w:sz w:val="20"/>
            <w:szCs w:val="20"/>
            <w:u w:val="single"/>
          </w:rPr>
          <w:t>https://www.resurchify.com/if/impact-factor-search</w:t>
        </w:r>
      </w:hyperlink>
      <w:r>
        <w:rPr>
          <w:color w:val="000000"/>
          <w:sz w:val="20"/>
          <w:szCs w:val="20"/>
        </w:rPr>
        <w:t xml:space="preserve"> and </w:t>
      </w:r>
      <w:hyperlink r:id="rId2">
        <w:r w:rsidR="000F0EF6">
          <w:rPr>
            <w:color w:val="0563C1"/>
            <w:sz w:val="20"/>
            <w:szCs w:val="20"/>
            <w:u w:val="single"/>
          </w:rPr>
          <w:t>https://www.scijournal.org/</w:t>
        </w:r>
      </w:hyperlink>
    </w:p>
    <w:p w14:paraId="00000039" w14:textId="77777777" w:rsidR="000F0EF6" w:rsidRDefault="000F0EF6">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39A8"/>
    <w:multiLevelType w:val="multilevel"/>
    <w:tmpl w:val="4CF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66BA2"/>
    <w:multiLevelType w:val="multilevel"/>
    <w:tmpl w:val="F766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234670">
    <w:abstractNumId w:val="0"/>
  </w:num>
  <w:num w:numId="2" w16cid:durableId="125162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wMze1MDE2NLQ0NzNW0lEKTi0uzszPAykwqgUAjPo8MywAAAA="/>
  </w:docVars>
  <w:rsids>
    <w:rsidRoot w:val="000F0EF6"/>
    <w:rsid w:val="000E1A69"/>
    <w:rsid w:val="000F0EF6"/>
    <w:rsid w:val="00134DA0"/>
    <w:rsid w:val="001B0829"/>
    <w:rsid w:val="0024101C"/>
    <w:rsid w:val="002526B2"/>
    <w:rsid w:val="004B1429"/>
    <w:rsid w:val="004E7AAB"/>
    <w:rsid w:val="0071570F"/>
    <w:rsid w:val="007B2C6E"/>
    <w:rsid w:val="00817787"/>
    <w:rsid w:val="0084168B"/>
    <w:rsid w:val="00A15417"/>
    <w:rsid w:val="00A555C6"/>
    <w:rsid w:val="00A55D7F"/>
    <w:rsid w:val="00CC598A"/>
    <w:rsid w:val="00CE6AD9"/>
    <w:rsid w:val="00D0064A"/>
    <w:rsid w:val="00D92581"/>
    <w:rsid w:val="00E97171"/>
    <w:rsid w:val="00EB3EF0"/>
    <w:rsid w:val="00F101A2"/>
    <w:rsid w:val="00F95E5C"/>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81166"/>
  <w15:docId w15:val="{E22BEC19-3E45-477F-B9BB-57A79517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6C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5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2324256965005192741msolistparagraph">
    <w:name w:val="gmail-m_2324256965005192741msolistparagraph"/>
    <w:basedOn w:val="Normal"/>
    <w:rsid w:val="008507F2"/>
    <w:pPr>
      <w:spacing w:before="100" w:beforeAutospacing="1" w:after="100" w:afterAutospacing="1" w:line="240" w:lineRule="auto"/>
    </w:pPr>
  </w:style>
  <w:style w:type="character" w:styleId="Hyperlink">
    <w:name w:val="Hyperlink"/>
    <w:basedOn w:val="DefaultParagraphFont"/>
    <w:uiPriority w:val="99"/>
    <w:unhideWhenUsed/>
    <w:rsid w:val="00D95728"/>
    <w:rPr>
      <w:color w:val="0563C1" w:themeColor="hyperlink"/>
      <w:u w:val="single"/>
    </w:rPr>
  </w:style>
  <w:style w:type="character" w:styleId="UnresolvedMention">
    <w:name w:val="Unresolved Mention"/>
    <w:basedOn w:val="DefaultParagraphFont"/>
    <w:uiPriority w:val="99"/>
    <w:semiHidden/>
    <w:unhideWhenUsed/>
    <w:rsid w:val="00D95728"/>
    <w:rPr>
      <w:color w:val="605E5C"/>
      <w:shd w:val="clear" w:color="auto" w:fill="E1DFDD"/>
    </w:rPr>
  </w:style>
  <w:style w:type="character" w:styleId="CommentReference">
    <w:name w:val="annotation reference"/>
    <w:basedOn w:val="DefaultParagraphFont"/>
    <w:uiPriority w:val="99"/>
    <w:semiHidden/>
    <w:unhideWhenUsed/>
    <w:rsid w:val="00D95728"/>
    <w:rPr>
      <w:sz w:val="16"/>
      <w:szCs w:val="16"/>
    </w:rPr>
  </w:style>
  <w:style w:type="paragraph" w:styleId="CommentText">
    <w:name w:val="annotation text"/>
    <w:basedOn w:val="Normal"/>
    <w:link w:val="CommentTextChar"/>
    <w:uiPriority w:val="99"/>
    <w:semiHidden/>
    <w:unhideWhenUsed/>
    <w:rsid w:val="00D95728"/>
    <w:pPr>
      <w:spacing w:line="240" w:lineRule="auto"/>
    </w:pPr>
    <w:rPr>
      <w:sz w:val="20"/>
      <w:szCs w:val="20"/>
    </w:rPr>
  </w:style>
  <w:style w:type="character" w:customStyle="1" w:styleId="CommentTextChar">
    <w:name w:val="Comment Text Char"/>
    <w:basedOn w:val="DefaultParagraphFont"/>
    <w:link w:val="CommentText"/>
    <w:uiPriority w:val="99"/>
    <w:semiHidden/>
    <w:rsid w:val="00D95728"/>
    <w:rPr>
      <w:sz w:val="20"/>
      <w:szCs w:val="20"/>
    </w:rPr>
  </w:style>
  <w:style w:type="character" w:customStyle="1" w:styleId="infovalue">
    <w:name w:val="info_value"/>
    <w:basedOn w:val="DefaultParagraphFont"/>
    <w:rsid w:val="00D964D6"/>
  </w:style>
  <w:style w:type="paragraph" w:styleId="NormalWeb">
    <w:name w:val="Normal (Web)"/>
    <w:basedOn w:val="Normal"/>
    <w:uiPriority w:val="99"/>
    <w:unhideWhenUsed/>
    <w:rsid w:val="00A43D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90788"/>
    <w:rPr>
      <w:color w:val="954F72" w:themeColor="followedHyperlink"/>
      <w:u w:val="single"/>
    </w:rPr>
  </w:style>
  <w:style w:type="paragraph" w:styleId="EndnoteText">
    <w:name w:val="endnote text"/>
    <w:basedOn w:val="Normal"/>
    <w:link w:val="EndnoteTextChar"/>
    <w:uiPriority w:val="99"/>
    <w:semiHidden/>
    <w:unhideWhenUsed/>
    <w:rsid w:val="005216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6C5"/>
    <w:rPr>
      <w:sz w:val="20"/>
      <w:szCs w:val="20"/>
    </w:rPr>
  </w:style>
  <w:style w:type="character" w:styleId="EndnoteReference">
    <w:name w:val="endnote reference"/>
    <w:basedOn w:val="DefaultParagraphFont"/>
    <w:uiPriority w:val="99"/>
    <w:semiHidden/>
    <w:unhideWhenUsed/>
    <w:rsid w:val="005216C5"/>
    <w:rPr>
      <w:vertAlign w:val="superscript"/>
    </w:rPr>
  </w:style>
  <w:style w:type="character" w:styleId="Strong">
    <w:name w:val="Strong"/>
    <w:basedOn w:val="DefaultParagraphFont"/>
    <w:uiPriority w:val="22"/>
    <w:qFormat/>
    <w:rsid w:val="00287A11"/>
    <w:rPr>
      <w:b/>
      <w:bCs/>
    </w:rPr>
  </w:style>
  <w:style w:type="character" w:styleId="Emphasis">
    <w:name w:val="Emphasis"/>
    <w:basedOn w:val="DefaultParagraphFont"/>
    <w:uiPriority w:val="20"/>
    <w:qFormat/>
    <w:rsid w:val="00ED0062"/>
    <w:rPr>
      <w:i/>
      <w:iCs/>
    </w:rPr>
  </w:style>
  <w:style w:type="paragraph" w:styleId="Header">
    <w:name w:val="header"/>
    <w:basedOn w:val="Normal"/>
    <w:link w:val="HeaderChar"/>
    <w:uiPriority w:val="99"/>
    <w:unhideWhenUsed/>
    <w:rsid w:val="00553A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54"/>
  </w:style>
  <w:style w:type="paragraph" w:styleId="Footer">
    <w:name w:val="footer"/>
    <w:basedOn w:val="Normal"/>
    <w:link w:val="FooterChar"/>
    <w:uiPriority w:val="99"/>
    <w:unhideWhenUsed/>
    <w:rsid w:val="00553A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54"/>
  </w:style>
  <w:style w:type="character" w:customStyle="1" w:styleId="cf01">
    <w:name w:val="cf01"/>
    <w:basedOn w:val="DefaultParagraphFont"/>
    <w:rsid w:val="00C87B9C"/>
    <w:rPr>
      <w:rFonts w:ascii="Segoe UI" w:hAnsi="Segoe UI" w:cs="Segoe UI" w:hint="default"/>
      <w:sz w:val="18"/>
      <w:szCs w:val="18"/>
    </w:rPr>
  </w:style>
  <w:style w:type="paragraph" w:styleId="ListParagraph">
    <w:name w:val="List Paragraph"/>
    <w:basedOn w:val="Normal"/>
    <w:uiPriority w:val="34"/>
    <w:qFormat/>
    <w:rsid w:val="004B6CD2"/>
    <w:pPr>
      <w:ind w:left="720"/>
      <w:contextualSpacing/>
    </w:pPr>
  </w:style>
  <w:style w:type="character" w:customStyle="1" w:styleId="Heading1Char">
    <w:name w:val="Heading 1 Char"/>
    <w:basedOn w:val="DefaultParagraphFont"/>
    <w:link w:val="Heading1"/>
    <w:uiPriority w:val="9"/>
    <w:rsid w:val="004B6CD2"/>
    <w:rPr>
      <w:rFonts w:ascii="Times New Roman" w:eastAsia="Times New Roman" w:hAnsi="Times New Roman" w:cs="Times New Roman"/>
      <w:b/>
      <w:bCs/>
      <w:kern w:val="36"/>
      <w:sz w:val="48"/>
      <w:szCs w:val="48"/>
    </w:rPr>
  </w:style>
  <w:style w:type="character" w:customStyle="1" w:styleId="Subtitle1">
    <w:name w:val="Subtitle1"/>
    <w:basedOn w:val="DefaultParagraphFont"/>
    <w:rsid w:val="00422CC8"/>
  </w:style>
  <w:style w:type="paragraph" w:styleId="CommentSubject">
    <w:name w:val="annotation subject"/>
    <w:basedOn w:val="CommentText"/>
    <w:next w:val="CommentText"/>
    <w:link w:val="CommentSubjectChar"/>
    <w:uiPriority w:val="99"/>
    <w:semiHidden/>
    <w:unhideWhenUsed/>
    <w:rsid w:val="009E7142"/>
    <w:rPr>
      <w:b/>
      <w:bCs/>
    </w:rPr>
  </w:style>
  <w:style w:type="character" w:customStyle="1" w:styleId="CommentSubjectChar">
    <w:name w:val="Comment Subject Char"/>
    <w:basedOn w:val="CommentTextChar"/>
    <w:link w:val="CommentSubject"/>
    <w:uiPriority w:val="99"/>
    <w:semiHidden/>
    <w:rsid w:val="009E7142"/>
    <w:rPr>
      <w:b/>
      <w:bCs/>
      <w:sz w:val="20"/>
      <w:szCs w:val="20"/>
    </w:rPr>
  </w:style>
  <w:style w:type="paragraph" w:styleId="BalloonText">
    <w:name w:val="Balloon Text"/>
    <w:basedOn w:val="Normal"/>
    <w:link w:val="BalloonTextChar"/>
    <w:uiPriority w:val="99"/>
    <w:semiHidden/>
    <w:unhideWhenUsed/>
    <w:rsid w:val="009E71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7142"/>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0204">
      <w:bodyDiv w:val="1"/>
      <w:marLeft w:val="0"/>
      <w:marRight w:val="0"/>
      <w:marTop w:val="0"/>
      <w:marBottom w:val="0"/>
      <w:divBdr>
        <w:top w:val="none" w:sz="0" w:space="0" w:color="auto"/>
        <w:left w:val="none" w:sz="0" w:space="0" w:color="auto"/>
        <w:bottom w:val="none" w:sz="0" w:space="0" w:color="auto"/>
        <w:right w:val="none" w:sz="0" w:space="0" w:color="auto"/>
      </w:divBdr>
    </w:div>
    <w:div w:id="384530281">
      <w:bodyDiv w:val="1"/>
      <w:marLeft w:val="0"/>
      <w:marRight w:val="0"/>
      <w:marTop w:val="0"/>
      <w:marBottom w:val="0"/>
      <w:divBdr>
        <w:top w:val="none" w:sz="0" w:space="0" w:color="auto"/>
        <w:left w:val="none" w:sz="0" w:space="0" w:color="auto"/>
        <w:bottom w:val="none" w:sz="0" w:space="0" w:color="auto"/>
        <w:right w:val="none" w:sz="0" w:space="0" w:color="auto"/>
      </w:divBdr>
    </w:div>
    <w:div w:id="952008451">
      <w:bodyDiv w:val="1"/>
      <w:marLeft w:val="0"/>
      <w:marRight w:val="0"/>
      <w:marTop w:val="0"/>
      <w:marBottom w:val="0"/>
      <w:divBdr>
        <w:top w:val="none" w:sz="0" w:space="0" w:color="auto"/>
        <w:left w:val="none" w:sz="0" w:space="0" w:color="auto"/>
        <w:bottom w:val="none" w:sz="0" w:space="0" w:color="auto"/>
        <w:right w:val="none" w:sz="0" w:space="0" w:color="auto"/>
      </w:divBdr>
      <w:divsChild>
        <w:div w:id="959340328">
          <w:marLeft w:val="0"/>
          <w:marRight w:val="0"/>
          <w:marTop w:val="0"/>
          <w:marBottom w:val="0"/>
          <w:divBdr>
            <w:top w:val="none" w:sz="0" w:space="0" w:color="auto"/>
            <w:left w:val="none" w:sz="0" w:space="0" w:color="auto"/>
            <w:bottom w:val="none" w:sz="0" w:space="0" w:color="auto"/>
            <w:right w:val="none" w:sz="0" w:space="0" w:color="auto"/>
          </w:divBdr>
          <w:divsChild>
            <w:div w:id="13004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2825">
      <w:bodyDiv w:val="1"/>
      <w:marLeft w:val="0"/>
      <w:marRight w:val="0"/>
      <w:marTop w:val="0"/>
      <w:marBottom w:val="0"/>
      <w:divBdr>
        <w:top w:val="none" w:sz="0" w:space="0" w:color="auto"/>
        <w:left w:val="none" w:sz="0" w:space="0" w:color="auto"/>
        <w:bottom w:val="none" w:sz="0" w:space="0" w:color="auto"/>
        <w:right w:val="none" w:sz="0" w:space="0" w:color="auto"/>
      </w:divBdr>
    </w:div>
    <w:div w:id="1702124339">
      <w:bodyDiv w:val="1"/>
      <w:marLeft w:val="0"/>
      <w:marRight w:val="0"/>
      <w:marTop w:val="0"/>
      <w:marBottom w:val="0"/>
      <w:divBdr>
        <w:top w:val="none" w:sz="0" w:space="0" w:color="auto"/>
        <w:left w:val="none" w:sz="0" w:space="0" w:color="auto"/>
        <w:bottom w:val="none" w:sz="0" w:space="0" w:color="auto"/>
        <w:right w:val="none" w:sz="0" w:space="0" w:color="auto"/>
      </w:divBdr>
    </w:div>
    <w:div w:id="2125734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63/1570064x-1234150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ijournal.org/" TargetMode="External"/><Relationship Id="rId1" Type="http://schemas.openxmlformats.org/officeDocument/2006/relationships/hyperlink" Target="https://www.resurchify.com/if/impact-factor-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2+Pfr5F2tEr0SVJXIoW2v31qQ==">CgMxLjAaJwoBMBIiCiAIBCocCgtBQUFBeXFrcHE3SRAIGgtBQUFBeXFrcHE3SRonCgExEiIKIAgEKhwKC0FBQUF5cWtwcTdBEAgaC0FBQUF5cWtwcTdBGicKATISIgogCAQqHAoLQUFBQXlxa3BxN00QCBoLQUFBQXlxa3BxN00aJwoBMxIiCiAIBCocCgtBQUFBeXFrcHE3YxAIGgtBQUFBeXFrcHE3YxonCgE0EiIKIAgEKhwKC0FBQUF5cWtwcTdREAgaC0FBQUF5cWtwcTdRGicKATUSIgogCAQqHAoLQUFBQXlxa3BxN1UQCBoLQUFBQXlxa3BxN1UaJwoBNhIiCiAIBCocCgtBQUFBeXFrcHE3WRAIGgtBQUFBeXFrcHE3WRonCgE3EiIKIAgEKhwKC0FBQUF5cWtwcTdnEAgaC0FBQUF5cWtwcTdnGicKATgSIgogCAQqHAoLQUFBQXlxa3BxN0UQCBoLQUFBQXlxa3BxN0UiswMKC0FBQUF5cWtwcTdjEokDCgtBQUFBeXFrcHE3YxILQUFBQXlxa3BxN2MaPAoJdGV4dC9odG1sEi9QbGVhc2UgaW5jbHVkZSBhIGh5cGVybGluayB0aGUgam91cm5hbCB3ZWJzaXRlLiI9Cgp0ZXh0L3BsYWluEi9QbGVhc2UgaW5jbHVkZSBhIGh5cGVybGluayB0aGUgam91cm5hbCB3ZWJzaXRlLipLChJNZXJlZGl0aCBBcm1zdHJvbmcaNS8vc3NsLmdzdGF0aWMuY29tL2RvY3MvY29tbW9uL2JsdWVfc2lsaG91ZXR0ZTk2LTAucG5nMOCsh7GJMTjgrIexiTFyTQoSTWVyZWRpdGggQXJtc3Ryb25nGjcKNS8vc3NsLmdzdGF0aWMuY29tL2RvY3MvY29tbW9uL2JsdWVfc2lsaG91ZXR0ZTk2LTAucG5neACIAQGaAQYIABAAGACqATESL1BsZWFzZSBpbmNsdWRlIGEgaHlwZXJsaW5rIHRoZSBqb3VybmFsIHdlYnNpdGUusAEAuAEBGOCsh7GJMSDgrIexiTEwAEIIa2l4LmNtdDMi7Q0KC0FBQUF5cWtwcTdVEsMNCgtBQUFBeXFrcHE3VRILQUFBQXlxa3BxN1UanQUKCXRleHQvaHRtbBKPBVBsZWFzZSBtYWtlIHVzZSBvZiB0aGUgZm9sbG93aW5nIGxpbmtzIHRvIGxvY2F0ZSB0aGUgcXVhcnRpbGVzIGFuZCBpbXBhY3QgZmFjdG9yczo8YnI+PGJyPjxhIGhyZWY9Imh0dHBzOi8vd3d3Lmdvb2dsZS5jb20vdXJsP3E9aHR0cHM6Ly93d3cuc2Npam91cm5hbC5vcmcvJmFtcDtzYT1EJmFtcDtzb3VyY2U9ZG9jcyZhbXA7dXN0PTE2ODY0NzM2MDQwOTk0MDImYW1wO3VzZz1BT3ZWYXcwMzYxM1ZEejhGYUl4RnZobWRaOGJMIiBkYXRhLXJhd0hyZWY9Imh0dHBzOi8vd3d3LnNjaWpvdXJuYWwub3JnLyIgdGFyZ2V0PSJfYmxhbmsiPmh0dHBzOi8vd3d3LnNjaWpvdXJuYWwub3JnLzwvYT48YnI+PGJyPjxhIGhyZWY9Imh0dHBzOi8vd3d3Lmdvb2dsZS5jb20vdXJsP3E9aHR0cHM6Ly93d3cucmVzdXJjaGlmeS5jb20vaWYvaW1wYWN0LWZhY3Rvci1zZWFyY2gmYW1wO3NhPUQmYW1wO3NvdXJjZT1kb2NzJmFtcDt1c3Q9MTY4NjQ3MzYwNDA5OTUxOCZhbXA7dXNnPUFPdlZhdzA4X2ZTWTVzdVlWUWctMTctMmhkbHIiIGRhdGEtcmF3SHJlZj0iaHR0cHM6Ly93d3cucmVzdXJjaGlmeS5jb20vaWYvaW1wYWN0LWZhY3Rvci1zZWFyY2giIHRhcmdldD0iX2JsYW5rIj5odHRwczovL3d3dy5yZXN1cmNoaWZ5LmNvbS9pZi9pbXBhY3QtZmFjdG9yLXNlYXJjaDwvYT4isgEKCnRleHQvcGxhaW4SowFQbGVhc2UgbWFrZSB1c2Ugb2YgdGhlIGZvbGxvd2luZyBsaW5rcyB0byBsb2NhdGUgdGhlIHF1YXJ0aWxlcyBhbmQgaW1wYWN0IGZhY3RvcnM6CgpodHRwczovL3d3dy5zY2lqb3VybmFsLm9yZy8KCmh0dHBzOi8vd3d3LnJlc3VyY2hpZnkuY29tL2lmL2ltcGFjdC1mYWN0b3Itc2VhcmNoKksKEk1lcmVkaXRoIEFybXN0cm9uZxo1Ly9zc2wuZ3N0YXRpYy5jb20vZG9jcy9jb21tb24vYmx1ZV9zaWxob3VldHRlOTYtMC5wbmcwgMuczYIxOIDLnM2CMXJNChJNZXJlZGl0aCBBcm1zdHJvbmcaNwo1Ly9zc2wuZ3N0YXRpYy5jb20vZG9jcy9jb21tb24vYmx1ZV9zaWxob3VldHRlOTYtMC5wbmd4AIgBAZoBBggAEAAYAKoBkgUSjwVQbGVhc2UgbWFrZSB1c2Ugb2YgdGhlIGZvbGxvd2luZyBsaW5rcyB0byBsb2NhdGUgdGhlIHF1YXJ0aWxlcyBhbmQgaW1wYWN0IGZhY3RvcnM6PGJyPjxicj48YSBocmVmPSJodHRwczovL3d3dy5nb29nbGUuY29tL3VybD9xPWh0dHBzOi8vd3d3LnNjaWpvdXJuYWwub3JnLyZhbXA7c2E9RCZhbXA7c291cmNlPWRvY3MmYW1wO3VzdD0xNjg2NDczNjA0MDk5NDAyJmFtcDt1c2c9QU92VmF3MDM2MTNWRHo4RmFJeEZ2aG1kWjhiTCIgZGF0YS1yYXdocmVmPSJodHRwczovL3d3dy5zY2lqb3VybmFsLm9yZy8iIHRhcmdldD0iX2JsYW5rIj5odHRwczovL3d3dy5zY2lqb3VybmFsLm9yZy88L2E+PGJyPjxicj48YSBocmVmPSJodHRwczovL3d3dy5nb29nbGUuY29tL3VybD9xPWh0dHBzOi8vd3d3LnJlc3VyY2hpZnkuY29tL2lmL2ltcGFjdC1mYWN0b3Itc2VhcmNoJmFtcDtzYT1EJmFtcDtzb3VyY2U9ZG9jcyZhbXA7dXN0PTE2ODY0NzM2MDQwOTk1MTgmYW1wO3VzZz1BT3ZWYXcwOF9mU1k1c3VZVlFnLTE3LTJoZGxyIiBkYXRhLXJhd2hyZWY9Imh0dHBzOi8vd3d3LnJlc3VyY2hpZnkuY29tL2lmL2ltcGFjdC1mYWN0b3Itc2VhcmNoIiB0YXJnZXQ9Il9ibGFuayI+aHR0cHM6Ly93d3cucmVzdXJjaGlmeS5jb20vaWYvaW1wYWN0LWZhY3Rvci1zZWFyY2g8L2E+sAEAuAEBGIDLnM2CMSCAy5zNgjEwAEIIa2l4LmNtdDUiwgMKC0FBQUF5cWtwcTdFEpgDCgtBQUFBeXFrcHE3RRILQUFBQXlxa3BxN0UaQQoJdGV4dC9odG1sEjRQbGVhc2UgYWRkIGEgaHlwZXJsaW5rIGZvciB0aGlzIGluZm9ybWF0aW9uIGFzIHdlbGwuIkIKCnRleHQvcGxhaW4SNFBsZWFzZSBhZGQgYSBoeXBlcmxpbmsgZm9yIHRoaXMgaW5mb3JtYXRpb24gYXMgd2VsbC4qSwoSTWVyZWRpdGggQXJtc3Ryb25nGjUvL3NzbC5nc3RhdGljLmNvbS9kb2NzL2NvbW1vbi9ibHVlX3NpbGhvdWV0dGU5Ni0wLnBuZzCg0PvMgjE4oND7zIIxck0KEk1lcmVkaXRoIEFybXN0cm9uZxo3CjUvL3NzbC5nc3RhdGljLmNvbS9kb2NzL2NvbW1vbi9ibHVlX3NpbGhvdWV0dGU5Ni0wLnBuZ3gAiAEBmgEGCAAQABgAqgE2EjRQbGVhc2UgYWRkIGEgaHlwZXJsaW5rIGZvciB0aGlzIGluZm9ybWF0aW9uIGFzIHdlbGwusAEAuAEBGKDQ+8yCMSCg0PvMgjEwAEIIa2l4LmNtdDgi4AkKC0FBQUF5cWtwcTdnErYJCgtBQUFBeXFrcHE3ZxILQUFBQXlxa3BxN2ca0QIKCXRleHQvaHRtbBLDAlBsZWFzZSB0YWtlIHRoaXMgaW5mb3JtYXRpb24gZGlyZWN0bHkgZnJvbSB0aGUgam91cm5hbCB3ZWJzaXRlIGFuZCBhZGQgYSBoeXBlcmxpbmsgdG8gdGhpcyB3ZWJwYWdlLiA8YnI+PGJyPlRoaXMgc2hvdWxkIGluY2x1ZGUgYnVsbGV0IHBvaW50cyBvZiB0aGUgZm9sbG93aW5nOiA8YnI+PGJyPiBXb3JkIGNvdW50IChtYW51c2NyaXB0IGFuZCBhYnN0cmFjdCk8YnI+IEZvcm1hdHRpbmcgYW5kIHJlZmVyZW5jaW5nIHN0eWxlPGJyPiBWZXJzaW9uIG9mIEVuZ2xpc2ggKFVLL1VTKTxicj4gVGFibGUvZ3JhcGgvZm9vdG5vdGUvZW5kbm90ZSBldGMuIGluZm9ybWF0aW9uIr0CCgp0ZXh0L3BsYWluEq4CUGxlYXNlIHRha2UgdGhpcyBpbmZvcm1hdGlvbiBkaXJlY3RseSBmcm9tIHRoZSBqb3VybmFsIHdlYnNpdGUgYW5kIGFkZCBhIGh5cGVybGluayB0byB0aGlzIHdlYnBhZ2UuIAoKVGhpcyBzaG91bGQgaW5jbHVkZSBidWxsZXQgcG9pbnRzIG9mIHRoZSBmb2xsb3dpbmc6IAoKIFdvcmQgY291bnQgKG1hbnVzY3JpcHQgYW5kIGFic3RyYWN0KQogRm9ybWF0dGluZyBhbmQgcmVmZXJlbmNpbmcgc3R5bGUKIFZlcnNpb24gb2YgRW5nbGlzaCAoVUsvVVMpCiBUYWJsZS9ncmFwaC9mb290bm90ZS9lbmRub3RlIGV0Yy4gaW5mb3JtYXRpb24qSwoSTWVyZWRpdGggQXJtc3Ryb25nGjUvL3NzbC5nc3RhdGljLmNvbS9kb2NzL2NvbW1vbi9ibHVlX3NpbGhvdWV0dGU5Ni0wLnBuZzCA/+HMgjE4gP/hzIIxck0KEk1lcmVkaXRoIEFybXN0cm9uZxo3CjUvL3NzbC5nc3RhdGljLmNvbS9kb2NzL2NvbW1vbi9ibHVlX3NpbGhvdWV0dGU5Ni0wLnBuZ3gAiAEBmgEGCAAQABgAqgHGAhLDAlBsZWFzZSB0YWtlIHRoaXMgaW5mb3JtYXRpb24gZGlyZWN0bHkgZnJvbSB0aGUgam91cm5hbCB3ZWJzaXRlIGFuZCBhZGQgYSBoeXBlcmxpbmsgdG8gdGhpcyB3ZWJwYWdlLiA8YnI+PGJyPlRoaXMgc2hvdWxkIGluY2x1ZGUgYnVsbGV0IHBvaW50cyBvZiB0aGUgZm9sbG93aW5nOiA8YnI+PGJyPiBXb3JkIGNvdW50IChtYW51c2NyaXB0IGFuZCBhYnN0cmFjdCk8YnI+IEZvcm1hdHRpbmcgYW5kIHJlZmVyZW5jaW5nIHN0eWxlPGJyPiBWZXJzaW9uIG9mIEVuZ2xpc2ggKFVLL1VTKTxicj4gVGFibGUvZ3JhcGgvZm9vdG5vdGUvZW5kbm90ZSBldGMuIGluZm9ybWF0aW9usAEAuAEBGID/4cyCMSCA/+HMgjEwAEIIa2l4LmNtdDci0QMKC0FBQUF5cWtwcTdZEqcDCgtBQUFBeXFrcHE3WRILQUFBQXlxa3BxN1kaRgoJdGV4dC9odG1sEjlQbGVhc2UgY3V0IGFuZCBwYXN0ZSB0aGUgZnVsbCByZWZlcmVuY2UgZnJvbSB0aGUgam91cm5hbC4iRwoKdGV4dC9wbGFpbhI5UGxlYXNlIGN1dCBhbmQgcGFzdGUgdGhlIGZ1bGwgcmVmZXJlbmNlIGZyb20gdGhlIGpvdXJuYWwuKksKEk1lcmVkaXRoIEFybXN0cm9uZxo1Ly9zc2wuZ3N0YXRpYy5jb20vZG9jcy9jb21tb24vYmx1ZV9zaWxob3VldHRlOTYtMC5wbmcwoP3szIIxOKD97MyCMXJNChJNZXJlZGl0aCBBcm1zdHJvbmcaNwo1Ly9zc2wuZ3N0YXRpYy5jb20vZG9jcy9jb21tb24vYmx1ZV9zaWxob3VldHRlOTYtMC5wbmd4AIgBAZoBBggAEAAYAKoBOxI5UGxlYXNlIGN1dCBhbmQgcGFzdGUgdGhlIGZ1bGwgcmVmZXJlbmNlIGZyb20gdGhlIGpvdXJuYWwusAEAuAEBGKD97MyCMSCg/ezMgjEwAEIIa2l4LmNtdDYi3A8KC0FBQUF5cWtwcTdJErIPCgtBQUFBeXFrcHE3SRILQUFBQXlxa3BxN0ka2wQKCXRleHQvaHRtbBLNBFBsZWFzZSBvZmZlciBhcHByb3hpbWF0ZWx5IDUgcmVsZXZhbnQgb3B0aW9ucyBvZiBqb3VybmFscy48YnI+PGJyPldoZXJlIHRvIGZpbmQgZ29vZCBvcHRpb25zPzxicj48YnI+MSkgTG9vayBhdCB0aGUgYXV0aG9y4oCZcyBiaWJsaW9ncmFwaHkgLSBpZiBhIGpvdXJuYWwgYXBwZWFycyBhIGZldyB0aW1lcywgaXQmIzM5O3MgYSBnb29kIHN0YXJ0aW5nIHBvaW50PGJyPjxicj4yKSBHb29nbGUga2V5d29yZHMgc3BlY2lmaWMgdG8gdGhlIGFydGljbGUgKGRpZmZlcmVudCBmb3JtcyBvZiB2ZXJ5IHNwZWNpZmljIGtleXdvcmRzLCBlLmcuICZxdW90O3BhcmVudCB0ZWFjaGVyIHJlbGF0aW9uc2hpcHMmcXVvdDsgWyZxdW90O2RyaWxsZWQtZG93biBrZXl3b3JkcyZxdW90OykgLS0mZ3Q7IHNob3dzIHRoZSBqb3VybmFsIGlzIGludGVyZXN0ZWQgaW4gaXQ8YnI+PGJyPjMpIFlvdSBjYW4gYXNrIHRoZSBzY2hvbGFyIHdoYXQgbGV2ZWwgb2YgaW1wYWN0IGZhY3RvciB0aGV5JiMzOTtyZSBsb29raW5nIGZvciAodGhleSBtYXkgb3IgbWF5IG5vdCBrbm93LiBJZiB0aGV5IGRvbuKAmXQsIHlvdSBjYW4gYWltIHRvIHByb3ZpZGUgYSByYW5nZSkipQQKCnRleHQvcGxhaW4SlgRQbGVhc2Ugb2ZmZXIgYXBwcm94aW1hdGVseSA1IHJlbGV2YW50IG9wdGlvbnMgb2Ygam91cm5hbHMuCgpXaGVyZSB0byBmaW5kIGdvb2Qgb3B0aW9ucz8KCjEpIExvb2sgYXQgdGhlIGF1dGhvcuKAmXMgYmlibGlvZ3JhcGh5IC0gaWYgYSBqb3VybmFsIGFwcGVhcnMgYSBmZXcgdGltZXMsIGl0J3MgYSBnb29kIHN0YXJ0aW5nIHBvaW50CgoyKSBHb29nbGUga2V5d29yZHMgc3BlY2lmaWMgdG8gdGhlIGFydGljbGUgKGRpZmZlcmVudCBmb3JtcyBvZiB2ZXJ5IHNwZWNpZmljIGtleXdvcmRzLCBlLmcuICJwYXJlbnQgdGVhY2hlciByZWxhdGlvbnNoaXBzIiBbImRyaWxsZWQtZG93biBrZXl3b3JkcyIpIC0tPiBzaG93cyB0aGUgam91cm5hbCBpcyBpbnRlcmVzdGVkIGluIGl0CgozKSBZb3UgY2FuIGFzayB0aGUgc2Nob2xhciB3aGF0IGxldmVsIG9mIGltcGFjdCBmYWN0b3IgdGhleSdyZSBsb29raW5nIGZvciAodGhleSBtYXkgb3IgbWF5IG5vdCBrbm93LiBJZiB0aGV5IGRvbuKAmXQsIHlvdSBjYW4gYWltIHRvIHByb3ZpZGUgYSByYW5nZSkqSwoSTWVyZWRpdGggQXJtc3Ryb25nGjUvL3NzbC5nc3RhdGljLmNvbS9kb2NzL2NvbW1vbi9ibHVlX3NpbGhvdWV0dGU5Ni0wLnBuZzDggNfMgjE44IDXzIIxck0KEk1lcmVkaXRoIEFybXN0cm9uZxo3CjUvL3NzbC5nc3RhdGljLmNvbS9kb2NzL2NvbW1vbi9ibHVlX3NpbGhvdWV0dGU5Ni0wLnBuZ3gAiAEBmgEGCAAQABgAqgHQBBLNBFBsZWFzZSBvZmZlciBhcHByb3hpbWF0ZWx5IDUgcmVsZXZhbnQgb3B0aW9ucyBvZiBqb3VybmFscy48YnI+PGJyPldoZXJlIHRvIGZpbmQgZ29vZCBvcHRpb25zPzxicj48YnI+MSkgTG9vayBhdCB0aGUgYXV0aG9y4oCZcyBiaWJsaW9ncmFwaHkgLSBpZiBhIGpvdXJuYWwgYXBwZWFycyBhIGZldyB0aW1lcywgaXQmIzM5O3MgYSBnb29kIHN0YXJ0aW5nIHBvaW50PGJyPjxicj4yKSBHb29nbGUga2V5d29yZHMgc3BlY2lmaWMgdG8gdGhlIGFydGljbGUgKGRpZmZlcmVudCBmb3JtcyBvZiB2ZXJ5IHNwZWNpZmljIGtleXdvcmRzLCBlLmcuICZxdW90O3BhcmVudCB0ZWFjaGVyIHJlbGF0aW9uc2hpcHMmcXVvdDsgWyZxdW90O2RyaWxsZWQtZG93biBrZXl3b3JkcyZxdW90OykgLS0mZ3Q7IHNob3dzIHRoZSBqb3VybmFsIGlzIGludGVyZXN0ZWQgaW4gaXQ8YnI+PGJyPjMpIFlvdSBjYW4gYXNrIHRoZSBzY2hvbGFyIHdoYXQgbGV2ZWwgb2YgaW1wYWN0IGZhY3RvciB0aGV5JiMzOTtyZSBsb29raW5nIGZvciAodGhleSBtYXkgb3IgbWF5IG5vdCBrbm93LiBJZiB0aGV5IGRvbuKAmXQsIHlvdSBjYW4gYWltIHRvIHByb3ZpZGUgYSByYW5nZSmwAQC4AQEY4IDXzIIxIOCA18yCMTAAQghraXguY210MCLpAwoLQUFBQXlxa3BxN00SvwMKC0FBQUF5cWtwcTdNEgtBQUFBeXFrcHE3TRpOCgl0ZXh0L2h0bWwSQVRoaXMgaXMgb3B0aW9uYWwg4oCTIHlvdSBjYW4gYWRkIG92ZXJhbGwgY29tbWVudHMgaWYgYXBwcm9wcmlhdGUuIk8KCnRleHQvcGxhaW4SQVRoaXMgaXMgb3B0aW9uYWwg4oCTIHlvdSBjYW4gYWRkIG92ZXJhbGwgY29tbWVudHMgaWYgYXBwcm9wcmlhdGUuKksKEk1lcmVkaXRoIEFybXN0cm9uZxo1Ly9zc2wuZ3N0YXRpYy5jb20vZG9jcy9jb21tb24vYmx1ZV9zaWxob3VldHRlOTYtMC5wbmcwoKOKzYIxOKCjis2CMXJNChJNZXJlZGl0aCBBcm1zdHJvbmcaNwo1Ly9zc2wuZ3N0YXRpYy5jb20vZG9jcy9jb21tb24vYmx1ZV9zaWxob3VldHRlOTYtMC5wbmd4AIgBAZoBBggAEAAYAKoBQxJBVGhpcyBpcyBvcHRpb25hbCDigJMgeW91IGNhbiBhZGQgb3ZlcmFsbCBjb21tZW50cyBpZiBhcHByb3ByaWF0ZS6wAQC4AQEYoKOKzYIxIKCjis2CMTAAQghraXguY210MiL+AwoLQUFBQXlxa3BxN1ES1AMKC0FBQUF5cWtwcTdREgtBQUFBeXFrcHE3URpVCgl0ZXh0L2h0bWwSSFBsZWFzZSBjdXQgYW5kIHBhc3RlIHRoaXMgaW5mb3JtYXRpb24gZGlyZWN0bHkgZnJvbSB0aGUgam91cm5hbCB3ZWJzaXRlLiJWCgp0ZXh0L3BsYWluEkhQbGVhc2UgY3V0IGFuZCBwYXN0ZSB0aGlzIGluZm9ybWF0aW9uIGRpcmVjdGx5IGZyb20gdGhlIGpvdXJuYWwgd2Vic2l0ZS4qSwoSTWVyZWRpdGggQXJtc3Ryb25nGjUvL3NzbC5nc3RhdGljLmNvbS9kb2NzL2NvbW1vbi9ibHVlX3NpbGhvdWV0dGU5Ni0wLnBuZzCA/+HMgjE4gP/hzIIxck0KEk1lcmVkaXRoIEFybXN0cm9uZxo3CjUvL3NzbC5nc3RhdGljLmNvbS9kb2NzL2NvbW1vbi9ibHVlX3NpbGhvdWV0dGU5Ni0wLnBuZ3gAiAEBmgEGCAAQABgAqgFKEkhQbGVhc2UgY3V0IGFuZCBwYXN0ZSB0aGlzIGluZm9ybWF0aW9uIGRpcmVjdGx5IGZyb20gdGhlIGpvdXJuYWwgd2Vic2l0ZS6wAQC4AQEYgP/hzIIxIID/4cyCMTAAQghraXguY210NCLhBAoLQUFBQXlxa3BxN0EStwQKC0FBQUF5cWtwcTdBEgtBQUFBeXFrcHE3QRp2Cgl0ZXh0L2h0bWwSaUl0IGlzIG5vdCBlc3NlbnRpYWwgdG8gY3JlYXRlIGEgbmV3IGRlc2NyaXB0aW9uIOKAkyB5b3UgY2FuIGN1dCBhbmQgcGFzdGUgdGhlIGFic3RyYWN0IGlmIGl0IGlzIGNvaGVyZW50LiJ3Cgp0ZXh0L3BsYWluEmlJdCBpcyBub3QgZXNzZW50aWFsIHRvIGNyZWF0ZSBhIG5ldyBkZXNjcmlwdGlvbiDigJMgeW91IGNhbiBjdXQgYW5kIHBhc3RlIHRoZSBhYnN0cmFjdCBpZiBpdCBpcyBjb2hlcmVudC4qSwoSTWVyZWRpdGggQXJtc3Ryb25nGjUvL3NzbC5nc3RhdGljLmNvbS9kb2NzL2NvbW1vbi9ibHVlX3NpbGhvdWV0dGU5Ni0wLnBuZzCgsLPL+TA4oLCzy/kwck0KEk1lcmVkaXRoIEFybXN0cm9uZxo3CjUvL3NzbC5nc3RhdGljLmNvbS9kb2NzL2NvbW1vbi9ibHVlX3NpbGhvdWV0dGU5Ni0wLnBuZ3gAiAEBmgEGCAAQABgAqgFrEmlJdCBpcyBub3QgZXNzZW50aWFsIHRvIGNyZWF0ZSBhIG5ldyBkZXNjcmlwdGlvbiDigJMgeW91IGNhbiBjdXQgYW5kIHBhc3RlIHRoZSBhYnN0cmFjdCBpZiBpdCBpcyBjb2hlcmVudC6wAQC4AQEYoLCzy/kwIKCws8v5MDAAQghraXguY210MTIIaC5namRneHM4AHIhMVFEdGpNZkdDeWk5cHltSEJmdlhlaTI5c2xpcXgtQz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1500</Words>
  <Characters>9292</Characters>
  <Application>Microsoft Office Word</Application>
  <DocSecurity>0</DocSecurity>
  <Lines>221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Elster</dc:creator>
  <cp:lastModifiedBy>Susan Doron</cp:lastModifiedBy>
  <cp:revision>3</cp:revision>
  <dcterms:created xsi:type="dcterms:W3CDTF">2024-10-21T11:40:00Z</dcterms:created>
  <dcterms:modified xsi:type="dcterms:W3CDTF">2024-10-21T12:17:00Z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documentId_1132</vt:lpwstr>
  </property>
  <property fmtid="{D5CDD505-2E9C-101B-9397-08002B2CF9AE}" pid="3" name="grammarly_documentContext">
    <vt:lpwstr>{"goals":[],"domain":"general","emotions":[],"dialect":"american"}</vt:lpwstr>
  </property>
  <property fmtid="{D5CDD505-2E9C-101B-9397-08002B2CF9AE}" pid="4" name="GrammarlyDocumentId">
    <vt:lpwstr>a05b72cfbd02d62b17355e5d991f5449e8d29cbab1d1667cd354c387adc96f5f</vt:lpwstr>
  </property>
</Properties>
</file>