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29F04" w14:textId="77777777" w:rsidR="00E26882" w:rsidRDefault="003F50D1" w:rsidP="00E26882">
      <w:pPr>
        <w:pStyle w:val="text"/>
        <w:bidi/>
        <w:spacing w:after="160"/>
        <w:rPr>
          <w:rFonts w:ascii="Calibri" w:hAnsi="Calibri" w:cs="Calibri"/>
          <w:rtl/>
        </w:rPr>
      </w:pPr>
      <w:r w:rsidRPr="000D6DCE">
        <w:rPr>
          <w:rFonts w:ascii="Calibri" w:hAnsi="Calibri" w:cs="Calibri"/>
          <w:noProof/>
        </w:rPr>
        <w:drawing>
          <wp:anchor distT="0" distB="0" distL="114300" distR="114300" simplePos="0" relativeHeight="251664384" behindDoc="1" locked="0" layoutInCell="1" allowOverlap="1" wp14:anchorId="5FB562D7" wp14:editId="4C9DB11D">
            <wp:simplePos x="0" y="0"/>
            <wp:positionH relativeFrom="column">
              <wp:posOffset>0</wp:posOffset>
            </wp:positionH>
            <wp:positionV relativeFrom="paragraph">
              <wp:posOffset>0</wp:posOffset>
            </wp:positionV>
            <wp:extent cx="3464169" cy="914896"/>
            <wp:effectExtent l="0" t="0" r="0" b="0"/>
            <wp:wrapNone/>
            <wp:docPr id="15" name="Picture 1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4169" cy="914896"/>
                    </a:xfrm>
                    <a:prstGeom prst="rect">
                      <a:avLst/>
                    </a:prstGeom>
                  </pic:spPr>
                </pic:pic>
              </a:graphicData>
            </a:graphic>
            <wp14:sizeRelH relativeFrom="page">
              <wp14:pctWidth>0</wp14:pctWidth>
            </wp14:sizeRelH>
            <wp14:sizeRelV relativeFrom="page">
              <wp14:pctHeight>0</wp14:pctHeight>
            </wp14:sizeRelV>
          </wp:anchor>
        </w:drawing>
      </w:r>
    </w:p>
    <w:p w14:paraId="16CB1C85" w14:textId="77777777" w:rsidR="00E26882" w:rsidRDefault="00E26882" w:rsidP="00E26882">
      <w:pPr>
        <w:pStyle w:val="text"/>
        <w:bidi/>
        <w:spacing w:after="160"/>
        <w:rPr>
          <w:rFonts w:ascii="Calibri" w:hAnsi="Calibri" w:cs="Calibri"/>
        </w:rPr>
      </w:pPr>
    </w:p>
    <w:p w14:paraId="36BAE359" w14:textId="77777777" w:rsidR="003F50D1" w:rsidRPr="000D6DCE" w:rsidRDefault="003F50D1" w:rsidP="00E26882">
      <w:pPr>
        <w:pStyle w:val="text"/>
        <w:bidi/>
        <w:spacing w:after="160"/>
        <w:rPr>
          <w:rFonts w:ascii="Calibri" w:hAnsi="Calibri" w:cs="Calibri"/>
          <w:sz w:val="28"/>
          <w:szCs w:val="28"/>
        </w:rPr>
      </w:pPr>
      <w:r w:rsidRPr="000D6DCE">
        <w:rPr>
          <w:rFonts w:ascii="Calibri" w:hAnsi="Calibri" w:cs="Calibri"/>
          <w:noProof/>
        </w:rPr>
        <mc:AlternateContent>
          <mc:Choice Requires="wps">
            <w:drawing>
              <wp:anchor distT="0" distB="0" distL="114300" distR="114300" simplePos="0" relativeHeight="251660288" behindDoc="0" locked="0" layoutInCell="1" allowOverlap="1" wp14:anchorId="23959F75" wp14:editId="3E130713">
                <wp:simplePos x="0" y="0"/>
                <wp:positionH relativeFrom="margin">
                  <wp:align>left</wp:align>
                </wp:positionH>
                <wp:positionV relativeFrom="paragraph">
                  <wp:posOffset>223727</wp:posOffset>
                </wp:positionV>
                <wp:extent cx="6166768" cy="62992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6166768" cy="6299200"/>
                        </a:xfrm>
                        <a:prstGeom prst="rect">
                          <a:avLst/>
                        </a:prstGeom>
                        <a:noFill/>
                        <a:ln w="6350">
                          <a:noFill/>
                        </a:ln>
                      </wps:spPr>
                      <wps:txbx>
                        <w:txbxContent>
                          <w:p w14:paraId="1EC8AD57" w14:textId="1C5C1FB3" w:rsidR="003F50D1" w:rsidRPr="00E26882" w:rsidRDefault="00E26882" w:rsidP="00E26882">
                            <w:pPr>
                              <w:bidi/>
                              <w:spacing w:after="0"/>
                              <w:ind w:left="567" w:hanging="567"/>
                              <w:rPr>
                                <w:rFonts w:ascii="Akkurat LL" w:eastAsia="Times New Roman" w:hAnsi="Akkurat LL" w:hint="cs"/>
                                <w:b/>
                                <w:bCs/>
                                <w:color w:val="000000"/>
                                <w:sz w:val="48"/>
                                <w:szCs w:val="48"/>
                                <w:rtl/>
                                <w:lang w:bidi="he-IL"/>
                              </w:rPr>
                            </w:pPr>
                            <w:r>
                              <w:rPr>
                                <w:rFonts w:ascii="Akkurat LL" w:eastAsia="Times New Roman" w:hAnsi="Akkurat LL" w:hint="cs"/>
                                <w:b/>
                                <w:bCs/>
                                <w:color w:val="000000"/>
                                <w:sz w:val="48"/>
                                <w:szCs w:val="48"/>
                                <w:rtl/>
                                <w:lang w:bidi="he-IL"/>
                              </w:rPr>
                              <w:t>לנצל את הרגע:</w:t>
                            </w:r>
                          </w:p>
                          <w:p w14:paraId="5B04005C" w14:textId="14F1BB8A" w:rsidR="00E22AA6" w:rsidRPr="00BF3247" w:rsidRDefault="00E26882" w:rsidP="00E26882">
                            <w:pPr>
                              <w:pStyle w:val="subhead"/>
                              <w:bidi/>
                              <w:spacing w:after="0"/>
                              <w:rPr>
                                <w:sz w:val="48"/>
                                <w:szCs w:val="48"/>
                              </w:rPr>
                            </w:pPr>
                            <w:r>
                              <w:rPr>
                                <w:rFonts w:hint="cs"/>
                                <w:sz w:val="48"/>
                                <w:szCs w:val="48"/>
                                <w:rtl/>
                              </w:rPr>
                              <w:t>חזון של ביטחון ושלום</w:t>
                            </w:r>
                          </w:p>
                          <w:p w14:paraId="13AE9988" w14:textId="77777777" w:rsidR="003F50D1" w:rsidRDefault="003F50D1" w:rsidP="00E26882">
                            <w:pPr>
                              <w:bidi/>
                              <w:ind w:left="567" w:hanging="567"/>
                              <w:rPr>
                                <w:rFonts w:ascii="Akkurat LL" w:eastAsia="Times New Roman" w:hAnsi="Akkurat LL" w:cs="Akkurat LL"/>
                                <w:b/>
                                <w:bCs/>
                                <w:color w:val="FFFFFF" w:themeColor="background1"/>
                                <w:sz w:val="72"/>
                                <w:szCs w:val="72"/>
                                <w14:textFill>
                                  <w14:noFill/>
                                </w14:textFill>
                              </w:rPr>
                            </w:pPr>
                            <w:r>
                              <w:rPr>
                                <w:noProof/>
                              </w:rPr>
                              <w:drawing>
                                <wp:inline distT="0" distB="0" distL="0" distR="0" wp14:anchorId="6D389D2A" wp14:editId="2FF23631">
                                  <wp:extent cx="4673268" cy="147062"/>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2093" cy="186990"/>
                                          </a:xfrm>
                                          <a:prstGeom prst="rect">
                                            <a:avLst/>
                                          </a:prstGeom>
                                        </pic:spPr>
                                      </pic:pic>
                                    </a:graphicData>
                                  </a:graphic>
                                </wp:inline>
                              </w:drawing>
                            </w:r>
                          </w:p>
                          <w:p w14:paraId="4BA0992D" w14:textId="77777777" w:rsidR="00E26882" w:rsidRDefault="00E26882" w:rsidP="00E26882">
                            <w:pPr>
                              <w:bidi/>
                              <w:ind w:left="567" w:hanging="567"/>
                              <w:rPr>
                                <w:rFonts w:ascii="Akkurat LL" w:eastAsia="Times New Roman" w:hAnsi="Akkurat LL" w:hint="cs"/>
                                <w:b/>
                                <w:bCs/>
                                <w:color w:val="000000"/>
                                <w:sz w:val="28"/>
                                <w:szCs w:val="28"/>
                                <w:lang w:bidi="he-IL"/>
                              </w:rPr>
                            </w:pPr>
                            <w:r>
                              <w:rPr>
                                <w:rFonts w:ascii="Akkurat LL" w:eastAsia="Times New Roman" w:hAnsi="Akkurat LL" w:hint="cs"/>
                                <w:b/>
                                <w:bCs/>
                                <w:color w:val="000000"/>
                                <w:sz w:val="28"/>
                                <w:szCs w:val="28"/>
                                <w:rtl/>
                                <w:lang w:bidi="he-IL"/>
                              </w:rPr>
                              <w:t>אוקטובר 2024</w:t>
                            </w:r>
                          </w:p>
                          <w:p w14:paraId="6B21295D" w14:textId="77777777" w:rsidR="00E26882" w:rsidRDefault="00E26882" w:rsidP="003F50D1">
                            <w:pPr>
                              <w:rPr>
                                <w:rFonts w:ascii="Akkurat LL" w:eastAsia="Times New Roman" w:hAnsi="Akkurat LL" w:cs="Akkurat LL"/>
                                <w:b/>
                                <w:bCs/>
                                <w:color w:val="000000"/>
                                <w:sz w:val="28"/>
                                <w:szCs w:val="28"/>
                              </w:rPr>
                            </w:pPr>
                          </w:p>
                          <w:p w14:paraId="723CC2B4" w14:textId="77777777" w:rsidR="00E26882" w:rsidRDefault="00E26882" w:rsidP="003F50D1">
                            <w:pPr>
                              <w:rPr>
                                <w:rFonts w:ascii="Akkurat LL" w:eastAsia="Times New Roman" w:hAnsi="Akkurat LL" w:cs="Akkurat LL"/>
                                <w:b/>
                                <w:bCs/>
                                <w:color w:val="000000"/>
                                <w:sz w:val="28"/>
                                <w:szCs w:val="28"/>
                              </w:rPr>
                            </w:pPr>
                          </w:p>
                          <w:p w14:paraId="20065F37" w14:textId="77777777" w:rsidR="00E26882" w:rsidRDefault="00E26882" w:rsidP="003F50D1">
                            <w:pPr>
                              <w:spacing w:after="0"/>
                              <w:rPr>
                                <w:rFonts w:ascii="Akkurat LL" w:eastAsia="Times New Roman" w:hAnsi="Akkurat LL" w:cs="Akkurat LL"/>
                                <w:color w:val="000000"/>
                                <w:sz w:val="24"/>
                                <w:szCs w:val="24"/>
                              </w:rPr>
                            </w:pPr>
                          </w:p>
                          <w:p w14:paraId="2F7F8325" w14:textId="77777777" w:rsidR="00E26882" w:rsidRDefault="00E26882" w:rsidP="003F50D1">
                            <w:pPr>
                              <w:spacing w:after="0"/>
                              <w:rPr>
                                <w:rFonts w:ascii="Akkurat LL" w:eastAsia="Times New Roman" w:hAnsi="Akkurat LL" w:cs="Akkurat LL"/>
                                <w:color w:val="000000"/>
                                <w:sz w:val="24"/>
                                <w:szCs w:val="24"/>
                              </w:rPr>
                            </w:pPr>
                          </w:p>
                          <w:p w14:paraId="49D6E4D4" w14:textId="77777777" w:rsidR="00E26882" w:rsidRDefault="00E26882" w:rsidP="003F50D1">
                            <w:pPr>
                              <w:spacing w:after="0"/>
                              <w:rPr>
                                <w:rFonts w:ascii="Akkurat LL" w:eastAsia="Times New Roman" w:hAnsi="Akkurat LL" w:cs="Akkurat LL"/>
                                <w:color w:val="000000"/>
                                <w:sz w:val="24"/>
                                <w:szCs w:val="24"/>
                              </w:rPr>
                            </w:pPr>
                          </w:p>
                          <w:p w14:paraId="5415704E" w14:textId="77777777" w:rsidR="00E26882" w:rsidRDefault="00E26882" w:rsidP="003F50D1">
                            <w:pPr>
                              <w:spacing w:after="0"/>
                              <w:rPr>
                                <w:rFonts w:ascii="Akkurat LL" w:eastAsia="Times New Roman" w:hAnsi="Akkurat LL" w:cs="Akkurat LL"/>
                                <w:color w:val="000000"/>
                                <w:sz w:val="24"/>
                                <w:szCs w:val="24"/>
                              </w:rPr>
                            </w:pPr>
                          </w:p>
                          <w:p w14:paraId="558251A0" w14:textId="77777777" w:rsidR="00E26882" w:rsidRDefault="00E26882" w:rsidP="003F50D1">
                            <w:pPr>
                              <w:spacing w:after="0"/>
                              <w:rPr>
                                <w:rFonts w:ascii="Akkurat LL" w:eastAsia="Times New Roman" w:hAnsi="Akkurat LL" w:cs="Akkurat LL"/>
                                <w:color w:val="000000"/>
                                <w:sz w:val="24"/>
                                <w:szCs w:val="24"/>
                              </w:rPr>
                            </w:pPr>
                          </w:p>
                          <w:p w14:paraId="091A3F73" w14:textId="77777777" w:rsidR="003F50D1" w:rsidRPr="00B53522" w:rsidRDefault="003F50D1" w:rsidP="003F50D1">
                            <w:pPr>
                              <w:spacing w:after="0"/>
                              <w:ind w:left="720" w:firstLine="720"/>
                              <w:rPr>
                                <w:rFonts w:ascii="Akkurat LL" w:eastAsia="Times New Roman" w:hAnsi="Akkurat LL" w:cs="Akkurat LL"/>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59F75" id="_x0000_t202" coordsize="21600,21600" o:spt="202" path="m,l,21600r21600,l21600,xe">
                <v:stroke joinstyle="miter"/>
                <v:path gradientshapeok="t" o:connecttype="rect"/>
              </v:shapetype>
              <v:shape id="Text Box 24" o:spid="_x0000_s1026" type="#_x0000_t202" style="position:absolute;left:0;text-align:left;margin-left:0;margin-top:17.6pt;width:485.55pt;height:49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" filled="f" stroked="f" strokeweight=".5pt">
                <v:textbox>
                  <w:txbxContent>
                    <w:p w14:paraId="1EC8AD57" w14:textId="1C5C1FB3" w:rsidR="003F50D1" w:rsidRPr="00E26882" w:rsidRDefault="00E26882" w:rsidP="00E26882">
                      <w:pPr>
                        <w:bidi/>
                        <w:spacing w:after="0"/>
                        <w:ind w:left="567" w:hanging="567"/>
                        <w:rPr>
                          <w:rFonts w:ascii="Akkurat LL" w:eastAsia="Times New Roman" w:hAnsi="Akkurat LL" w:hint="cs"/>
                          <w:b/>
                          <w:bCs/>
                          <w:color w:val="000000"/>
                          <w:sz w:val="48"/>
                          <w:szCs w:val="48"/>
                          <w:rtl/>
                          <w:lang w:bidi="he-IL"/>
                        </w:rPr>
                      </w:pPr>
                      <w:r>
                        <w:rPr>
                          <w:rFonts w:ascii="Akkurat LL" w:eastAsia="Times New Roman" w:hAnsi="Akkurat LL" w:hint="cs"/>
                          <w:b/>
                          <w:bCs/>
                          <w:color w:val="000000"/>
                          <w:sz w:val="48"/>
                          <w:szCs w:val="48"/>
                          <w:rtl/>
                          <w:lang w:bidi="he-IL"/>
                        </w:rPr>
                        <w:t>לנצל את הרגע:</w:t>
                      </w:r>
                    </w:p>
                    <w:p w14:paraId="5B04005C" w14:textId="14F1BB8A" w:rsidR="00E22AA6" w:rsidRPr="00BF3247" w:rsidRDefault="00E26882" w:rsidP="00E26882">
                      <w:pPr>
                        <w:pStyle w:val="subhead"/>
                        <w:bidi/>
                        <w:spacing w:after="0"/>
                        <w:rPr>
                          <w:sz w:val="48"/>
                          <w:szCs w:val="48"/>
                        </w:rPr>
                      </w:pPr>
                      <w:r>
                        <w:rPr>
                          <w:rFonts w:hint="cs"/>
                          <w:sz w:val="48"/>
                          <w:szCs w:val="48"/>
                          <w:rtl/>
                        </w:rPr>
                        <w:t>חזון של ביטחון ושלום</w:t>
                      </w:r>
                    </w:p>
                    <w:p w14:paraId="13AE9988" w14:textId="77777777" w:rsidR="003F50D1" w:rsidRDefault="003F50D1" w:rsidP="00E26882">
                      <w:pPr>
                        <w:bidi/>
                        <w:ind w:left="567" w:hanging="567"/>
                        <w:rPr>
                          <w:rFonts w:ascii="Akkurat LL" w:eastAsia="Times New Roman" w:hAnsi="Akkurat LL" w:cs="Akkurat LL"/>
                          <w:b/>
                          <w:bCs/>
                          <w:color w:val="FFFFFF" w:themeColor="background1"/>
                          <w:sz w:val="72"/>
                          <w:szCs w:val="72"/>
                          <w14:textFill>
                            <w14:noFill/>
                          </w14:textFill>
                        </w:rPr>
                      </w:pPr>
                      <w:r>
                        <w:rPr>
                          <w:noProof/>
                        </w:rPr>
                        <w:drawing>
                          <wp:inline distT="0" distB="0" distL="0" distR="0" wp14:anchorId="6D389D2A" wp14:editId="2FF23631">
                            <wp:extent cx="4673268" cy="147062"/>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2093" cy="186990"/>
                                    </a:xfrm>
                                    <a:prstGeom prst="rect">
                                      <a:avLst/>
                                    </a:prstGeom>
                                  </pic:spPr>
                                </pic:pic>
                              </a:graphicData>
                            </a:graphic>
                          </wp:inline>
                        </w:drawing>
                      </w:r>
                    </w:p>
                    <w:p w14:paraId="4BA0992D" w14:textId="77777777" w:rsidR="00E26882" w:rsidRDefault="00E26882" w:rsidP="00E26882">
                      <w:pPr>
                        <w:bidi/>
                        <w:ind w:left="567" w:hanging="567"/>
                        <w:rPr>
                          <w:rFonts w:ascii="Akkurat LL" w:eastAsia="Times New Roman" w:hAnsi="Akkurat LL" w:hint="cs"/>
                          <w:b/>
                          <w:bCs/>
                          <w:color w:val="000000"/>
                          <w:sz w:val="28"/>
                          <w:szCs w:val="28"/>
                          <w:lang w:bidi="he-IL"/>
                        </w:rPr>
                      </w:pPr>
                      <w:r>
                        <w:rPr>
                          <w:rFonts w:ascii="Akkurat LL" w:eastAsia="Times New Roman" w:hAnsi="Akkurat LL" w:hint="cs"/>
                          <w:b/>
                          <w:bCs/>
                          <w:color w:val="000000"/>
                          <w:sz w:val="28"/>
                          <w:szCs w:val="28"/>
                          <w:rtl/>
                          <w:lang w:bidi="he-IL"/>
                        </w:rPr>
                        <w:t>אוקטובר 2024</w:t>
                      </w:r>
                    </w:p>
                    <w:p w14:paraId="6B21295D" w14:textId="77777777" w:rsidR="00E26882" w:rsidRDefault="00E26882" w:rsidP="003F50D1">
                      <w:pPr>
                        <w:rPr>
                          <w:rFonts w:ascii="Akkurat LL" w:eastAsia="Times New Roman" w:hAnsi="Akkurat LL" w:cs="Akkurat LL"/>
                          <w:b/>
                          <w:bCs/>
                          <w:color w:val="000000"/>
                          <w:sz w:val="28"/>
                          <w:szCs w:val="28"/>
                        </w:rPr>
                      </w:pPr>
                    </w:p>
                    <w:p w14:paraId="723CC2B4" w14:textId="77777777" w:rsidR="00E26882" w:rsidRDefault="00E26882" w:rsidP="003F50D1">
                      <w:pPr>
                        <w:rPr>
                          <w:rFonts w:ascii="Akkurat LL" w:eastAsia="Times New Roman" w:hAnsi="Akkurat LL" w:cs="Akkurat LL"/>
                          <w:b/>
                          <w:bCs/>
                          <w:color w:val="000000"/>
                          <w:sz w:val="28"/>
                          <w:szCs w:val="28"/>
                        </w:rPr>
                      </w:pPr>
                    </w:p>
                    <w:p w14:paraId="20065F37" w14:textId="77777777" w:rsidR="00E26882" w:rsidRDefault="00E26882" w:rsidP="003F50D1">
                      <w:pPr>
                        <w:spacing w:after="0"/>
                        <w:rPr>
                          <w:rFonts w:ascii="Akkurat LL" w:eastAsia="Times New Roman" w:hAnsi="Akkurat LL" w:cs="Akkurat LL"/>
                          <w:color w:val="000000"/>
                          <w:sz w:val="24"/>
                          <w:szCs w:val="24"/>
                        </w:rPr>
                      </w:pPr>
                    </w:p>
                    <w:p w14:paraId="2F7F8325" w14:textId="77777777" w:rsidR="00E26882" w:rsidRDefault="00E26882" w:rsidP="003F50D1">
                      <w:pPr>
                        <w:spacing w:after="0"/>
                        <w:rPr>
                          <w:rFonts w:ascii="Akkurat LL" w:eastAsia="Times New Roman" w:hAnsi="Akkurat LL" w:cs="Akkurat LL"/>
                          <w:color w:val="000000"/>
                          <w:sz w:val="24"/>
                          <w:szCs w:val="24"/>
                        </w:rPr>
                      </w:pPr>
                    </w:p>
                    <w:p w14:paraId="49D6E4D4" w14:textId="77777777" w:rsidR="00E26882" w:rsidRDefault="00E26882" w:rsidP="003F50D1">
                      <w:pPr>
                        <w:spacing w:after="0"/>
                        <w:rPr>
                          <w:rFonts w:ascii="Akkurat LL" w:eastAsia="Times New Roman" w:hAnsi="Akkurat LL" w:cs="Akkurat LL"/>
                          <w:color w:val="000000"/>
                          <w:sz w:val="24"/>
                          <w:szCs w:val="24"/>
                        </w:rPr>
                      </w:pPr>
                    </w:p>
                    <w:p w14:paraId="5415704E" w14:textId="77777777" w:rsidR="00E26882" w:rsidRDefault="00E26882" w:rsidP="003F50D1">
                      <w:pPr>
                        <w:spacing w:after="0"/>
                        <w:rPr>
                          <w:rFonts w:ascii="Akkurat LL" w:eastAsia="Times New Roman" w:hAnsi="Akkurat LL" w:cs="Akkurat LL"/>
                          <w:color w:val="000000"/>
                          <w:sz w:val="24"/>
                          <w:szCs w:val="24"/>
                        </w:rPr>
                      </w:pPr>
                    </w:p>
                    <w:p w14:paraId="558251A0" w14:textId="77777777" w:rsidR="00E26882" w:rsidRDefault="00E26882" w:rsidP="003F50D1">
                      <w:pPr>
                        <w:spacing w:after="0"/>
                        <w:rPr>
                          <w:rFonts w:ascii="Akkurat LL" w:eastAsia="Times New Roman" w:hAnsi="Akkurat LL" w:cs="Akkurat LL"/>
                          <w:color w:val="000000"/>
                          <w:sz w:val="24"/>
                          <w:szCs w:val="24"/>
                        </w:rPr>
                      </w:pPr>
                    </w:p>
                    <w:p w14:paraId="091A3F73" w14:textId="77777777" w:rsidR="003F50D1" w:rsidRPr="00B53522" w:rsidRDefault="003F50D1" w:rsidP="003F50D1">
                      <w:pPr>
                        <w:spacing w:after="0"/>
                        <w:ind w:left="720" w:firstLine="720"/>
                        <w:rPr>
                          <w:rFonts w:ascii="Akkurat LL" w:eastAsia="Times New Roman" w:hAnsi="Akkurat LL" w:cs="Akkurat LL"/>
                          <w:color w:val="000000"/>
                          <w:sz w:val="24"/>
                          <w:szCs w:val="24"/>
                        </w:rPr>
                      </w:pPr>
                    </w:p>
                  </w:txbxContent>
                </v:textbox>
                <w10:wrap anchorx="margin"/>
              </v:shape>
            </w:pict>
          </mc:Fallback>
        </mc:AlternateContent>
      </w:r>
    </w:p>
    <w:p w14:paraId="0CCE4260" w14:textId="2FC5B138" w:rsidR="00E26882" w:rsidRDefault="003F50D1" w:rsidP="00E26882">
      <w:pPr>
        <w:pStyle w:val="text"/>
        <w:bidi/>
        <w:spacing w:after="160"/>
        <w:rPr>
          <w:rFonts w:ascii="Calibri" w:hAnsi="Calibri" w:cs="Calibri"/>
          <w:color w:val="000000" w:themeColor="text1"/>
          <w:sz w:val="24"/>
          <w:szCs w:val="24"/>
          <w:rtl/>
          <w:lang w:val="en-US" w:bidi="he-IL"/>
        </w:rPr>
      </w:pPr>
      <w:r w:rsidRPr="000D6DCE">
        <w:rPr>
          <w:rFonts w:ascii="Calibri" w:hAnsi="Calibri" w:cs="Calibri"/>
          <w:noProof/>
          <w:color w:val="000000" w:themeColor="text1"/>
          <w:sz w:val="32"/>
          <w:szCs w:val="32"/>
        </w:rPr>
        <w:drawing>
          <wp:anchor distT="0" distB="0" distL="114300" distR="114300" simplePos="0" relativeHeight="251659264" behindDoc="1" locked="0" layoutInCell="1" allowOverlap="1" wp14:anchorId="7B0326E3" wp14:editId="0973697C">
            <wp:simplePos x="0" y="0"/>
            <wp:positionH relativeFrom="column">
              <wp:posOffset>3713070</wp:posOffset>
            </wp:positionH>
            <wp:positionV relativeFrom="paragraph">
              <wp:posOffset>4928371</wp:posOffset>
            </wp:positionV>
            <wp:extent cx="2198544" cy="1942679"/>
            <wp:effectExtent l="0" t="0" r="0" b="0"/>
            <wp:wrapNone/>
            <wp:docPr id="14" name="Picture 14"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circle with black text&#10;&#10;Description automatically generated"/>
                    <pic:cNvPicPr/>
                  </pic:nvPicPr>
                  <pic:blipFill>
                    <a:blip r:embed="rId9" cstate="print">
                      <a:alphaModFix amt="80000"/>
                      <a:extLst>
                        <a:ext uri="{28A0092B-C50C-407E-A947-70E740481C1C}">
                          <a14:useLocalDpi xmlns:a14="http://schemas.microsoft.com/office/drawing/2010/main" val="0"/>
                        </a:ext>
                      </a:extLst>
                    </a:blip>
                    <a:stretch>
                      <a:fillRect/>
                    </a:stretch>
                  </pic:blipFill>
                  <pic:spPr>
                    <a:xfrm>
                      <a:off x="0" y="0"/>
                      <a:ext cx="2198544" cy="1942679"/>
                    </a:xfrm>
                    <a:prstGeom prst="rect">
                      <a:avLst/>
                    </a:prstGeom>
                  </pic:spPr>
                </pic:pic>
              </a:graphicData>
            </a:graphic>
            <wp14:sizeRelH relativeFrom="page">
              <wp14:pctWidth>0</wp14:pctWidth>
            </wp14:sizeRelH>
            <wp14:sizeRelV relativeFrom="page">
              <wp14:pctHeight>0</wp14:pctHeight>
            </wp14:sizeRelV>
          </wp:anchor>
        </w:drawing>
      </w:r>
      <w:r w:rsidRPr="000D6DCE">
        <w:rPr>
          <w:rFonts w:ascii="Calibri" w:hAnsi="Calibri" w:cs="Calibri"/>
          <w:color w:val="000000" w:themeColor="text1"/>
          <w:sz w:val="32"/>
          <w:szCs w:val="32"/>
        </w:rPr>
        <w:br w:type="page"/>
      </w:r>
      <w:r w:rsidR="00E26882" w:rsidRPr="00E26882">
        <w:rPr>
          <w:rFonts w:ascii="Calibri" w:hAnsi="Calibri" w:cs="Calibri"/>
          <w:color w:val="000000" w:themeColor="text1"/>
          <w:sz w:val="24"/>
          <w:szCs w:val="24"/>
          <w:lang w:val="en-US" w:bidi="he-IL"/>
        </w:rPr>
        <w:lastRenderedPageBreak/>
        <w:t xml:space="preserve"> </w:t>
      </w:r>
    </w:p>
    <w:p w14:paraId="5D52597A" w14:textId="5FD51D50"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1</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רקע וסקירה כללית</w:t>
      </w:r>
    </w:p>
    <w:p w14:paraId="3B3F8E9D"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2</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יעדים</w:t>
      </w:r>
    </w:p>
    <w:p w14:paraId="104EE917"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3</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תיאוריית השינוי: בנייה וחסימה</w:t>
      </w:r>
    </w:p>
    <w:p w14:paraId="3E50D8D8"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4</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גיוס הציבור</w:t>
      </w:r>
    </w:p>
    <w:p w14:paraId="3E9BA6DE"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5</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מענקי תגובה מהירה</w:t>
      </w:r>
    </w:p>
    <w:p w14:paraId="16DD1070"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6</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פעולה, אסטרטגיות ושותפים מרכזיים</w:t>
      </w:r>
    </w:p>
    <w:p w14:paraId="71E56723" w14:textId="62E513D5" w:rsidR="00E26882" w:rsidRPr="00E26882"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1. </w:t>
      </w:r>
      <w:r w:rsidR="00E26882" w:rsidRPr="00E26882">
        <w:rPr>
          <w:rFonts w:ascii="Calibri" w:hAnsi="Calibri" w:cs="Calibri"/>
          <w:b/>
          <w:bCs/>
          <w:color w:val="000000" w:themeColor="text1"/>
          <w:sz w:val="24"/>
          <w:szCs w:val="24"/>
          <w:rtl/>
          <w:lang w:val="en-US" w:bidi="he-IL"/>
        </w:rPr>
        <w:t>רקע וסקירה כללית</w:t>
      </w:r>
    </w:p>
    <w:p w14:paraId="470E26A3" w14:textId="58511B63"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הקרן החדשה לישראל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תומכת מזה זמן רב בארגונים ויוזמות </w:t>
      </w:r>
      <w:r>
        <w:rPr>
          <w:rFonts w:ascii="Calibri" w:hAnsi="Calibri" w:cs="Calibri" w:hint="cs"/>
          <w:color w:val="000000" w:themeColor="text1"/>
          <w:sz w:val="24"/>
          <w:szCs w:val="24"/>
          <w:rtl/>
          <w:lang w:val="en-US" w:bidi="he-IL"/>
        </w:rPr>
        <w:t>שבחזונם</w:t>
      </w:r>
      <w:r w:rsidRPr="00E26882">
        <w:rPr>
          <w:rFonts w:ascii="Calibri" w:hAnsi="Calibri" w:cs="Calibri"/>
          <w:color w:val="000000" w:themeColor="text1"/>
          <w:sz w:val="24"/>
          <w:szCs w:val="24"/>
          <w:rtl/>
          <w:lang w:val="en-US" w:bidi="he-IL"/>
        </w:rPr>
        <w:t xml:space="preserve"> ישראל </w:t>
      </w:r>
      <w:r>
        <w:rPr>
          <w:rFonts w:ascii="Calibri" w:hAnsi="Calibri" w:cs="Calibri" w:hint="cs"/>
          <w:color w:val="000000" w:themeColor="text1"/>
          <w:sz w:val="24"/>
          <w:szCs w:val="24"/>
          <w:rtl/>
          <w:lang w:val="en-US" w:bidi="he-IL"/>
        </w:rPr>
        <w:t xml:space="preserve">מצויה </w:t>
      </w:r>
      <w:r w:rsidRPr="00E26882">
        <w:rPr>
          <w:rFonts w:ascii="Calibri" w:hAnsi="Calibri" w:cs="Calibri"/>
          <w:color w:val="000000" w:themeColor="text1"/>
          <w:sz w:val="24"/>
          <w:szCs w:val="24"/>
          <w:rtl/>
          <w:lang w:val="en-US" w:bidi="he-IL"/>
        </w:rPr>
        <w:t>בשלום עם שכניה ומעלים את המודעות להשפע</w:t>
      </w:r>
      <w:r>
        <w:rPr>
          <w:rFonts w:ascii="Calibri" w:hAnsi="Calibri" w:cs="Calibri" w:hint="cs"/>
          <w:color w:val="000000" w:themeColor="text1"/>
          <w:sz w:val="24"/>
          <w:szCs w:val="24"/>
          <w:rtl/>
          <w:lang w:val="en-US" w:bidi="he-IL"/>
        </w:rPr>
        <w:t>תו</w:t>
      </w:r>
      <w:r w:rsidRPr="00E26882">
        <w:rPr>
          <w:rFonts w:ascii="Calibri" w:hAnsi="Calibri" w:cs="Calibri"/>
          <w:color w:val="000000" w:themeColor="text1"/>
          <w:sz w:val="24"/>
          <w:szCs w:val="24"/>
          <w:rtl/>
          <w:lang w:val="en-US" w:bidi="he-IL"/>
        </w:rPr>
        <w:t xml:space="preserve"> ההרסנית של הכיבוש על זכויות האדם של הפלסטינים וכן על הדמוקרטיה הישראלית. התקפות הטרור האכזריות של חמאס ב-7 באוקטובר 2023, והמלחמה </w:t>
      </w:r>
      <w:r>
        <w:rPr>
          <w:rFonts w:ascii="Calibri" w:hAnsi="Calibri" w:cs="Calibri" w:hint="cs"/>
          <w:color w:val="000000" w:themeColor="text1"/>
          <w:sz w:val="24"/>
          <w:szCs w:val="24"/>
          <w:rtl/>
          <w:lang w:val="en-US" w:bidi="he-IL"/>
        </w:rPr>
        <w:t>ההרסנית</w:t>
      </w:r>
      <w:r w:rsidRPr="00E26882">
        <w:rPr>
          <w:rFonts w:ascii="Calibri" w:hAnsi="Calibri" w:cs="Calibri"/>
          <w:color w:val="000000" w:themeColor="text1"/>
          <w:sz w:val="24"/>
          <w:szCs w:val="24"/>
          <w:rtl/>
          <w:lang w:val="en-US" w:bidi="he-IL"/>
        </w:rPr>
        <w:t xml:space="preserve"> שהציתו בעזה רק הדגישו את הצורך בפתרון מוסכם לסכסוך הישראלי-פלסטיני הכולל סיום </w:t>
      </w:r>
      <w:r>
        <w:rPr>
          <w:rFonts w:ascii="Calibri" w:hAnsi="Calibri" w:cs="Calibri" w:hint="cs"/>
          <w:color w:val="000000" w:themeColor="text1"/>
          <w:sz w:val="24"/>
          <w:szCs w:val="24"/>
          <w:rtl/>
          <w:lang w:val="en-US" w:bidi="he-IL"/>
        </w:rPr>
        <w:t xml:space="preserve">של </w:t>
      </w:r>
      <w:r w:rsidRPr="00E26882">
        <w:rPr>
          <w:rFonts w:ascii="Calibri" w:hAnsi="Calibri" w:cs="Calibri"/>
          <w:color w:val="000000" w:themeColor="text1"/>
          <w:sz w:val="24"/>
          <w:szCs w:val="24"/>
          <w:rtl/>
          <w:lang w:val="en-US" w:bidi="he-IL"/>
        </w:rPr>
        <w:t>הכיבוש הישראלי בן עשרות השנים בשטחים הפלסטיניים</w:t>
      </w:r>
      <w:r w:rsidRPr="00E26882">
        <w:rPr>
          <w:rFonts w:ascii="Calibri" w:hAnsi="Calibri" w:cs="Calibri"/>
          <w:color w:val="000000" w:themeColor="text1"/>
          <w:sz w:val="24"/>
          <w:szCs w:val="24"/>
          <w:lang w:val="en-US" w:bidi="he-IL"/>
        </w:rPr>
        <w:t>.</w:t>
      </w:r>
    </w:p>
    <w:p w14:paraId="1450C2A7" w14:textId="4878D3C4"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התוכנית החדשה של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משלבת שני תחומי </w:t>
      </w:r>
      <w:r>
        <w:rPr>
          <w:rFonts w:ascii="Calibri" w:hAnsi="Calibri" w:cs="Calibri" w:hint="cs"/>
          <w:color w:val="000000" w:themeColor="text1"/>
          <w:sz w:val="24"/>
          <w:szCs w:val="24"/>
          <w:rtl/>
          <w:lang w:val="en-US" w:bidi="he-IL"/>
        </w:rPr>
        <w:t>פעילות</w:t>
      </w:r>
      <w:r w:rsidRPr="00E26882">
        <w:rPr>
          <w:rFonts w:ascii="Calibri" w:hAnsi="Calibri" w:cs="Calibri"/>
          <w:color w:val="000000" w:themeColor="text1"/>
          <w:sz w:val="24"/>
          <w:szCs w:val="24"/>
          <w:rtl/>
          <w:lang w:val="en-US" w:bidi="he-IL"/>
        </w:rPr>
        <w:t xml:space="preserve"> - יצירת אופק מדיני ומאבק בכיבוש - במסגרת אחת, המבינה ומדגישה את הקשר החיוני בין ה</w:t>
      </w:r>
      <w:r>
        <w:rPr>
          <w:rFonts w:ascii="Calibri" w:hAnsi="Calibri" w:cs="Calibri" w:hint="cs"/>
          <w:color w:val="000000" w:themeColor="text1"/>
          <w:sz w:val="24"/>
          <w:szCs w:val="24"/>
          <w:rtl/>
          <w:lang w:val="en-US" w:bidi="he-IL"/>
        </w:rPr>
        <w:t>פעילות</w:t>
      </w:r>
      <w:r w:rsidRPr="00E26882">
        <w:rPr>
          <w:rFonts w:ascii="Calibri" w:hAnsi="Calibri" w:cs="Calibri"/>
          <w:color w:val="000000" w:themeColor="text1"/>
          <w:sz w:val="24"/>
          <w:szCs w:val="24"/>
          <w:rtl/>
          <w:lang w:val="en-US" w:bidi="he-IL"/>
        </w:rPr>
        <w:t xml:space="preserve"> לפתרון הסכסוך הישראלי-פלסטיני לבין חסימת מאמצי הסיפוח בשטחים הפלסטיניים הכבושים. התוכנית משלבת שתי אסטרטגיות: 1) קידום או "בנייה" של פתרון מדיני לסכסוך וחזון לעתידה של ישראל המבוסס על שוויון, דמוקרטיה וצדק ו-2) חסימת פעולות המעמיקות את הכיבוש ואת מפעל ההתנחלויות, ובכך יוצרות תנאים ההופכים את השלום לבלתי ניתן להשגה</w:t>
      </w:r>
      <w:r w:rsidRPr="00E26882">
        <w:rPr>
          <w:rFonts w:ascii="Calibri" w:hAnsi="Calibri" w:cs="Calibri"/>
          <w:color w:val="000000" w:themeColor="text1"/>
          <w:sz w:val="24"/>
          <w:szCs w:val="24"/>
          <w:lang w:val="en-US" w:bidi="he-IL"/>
        </w:rPr>
        <w:t>.</w:t>
      </w:r>
    </w:p>
    <w:p w14:paraId="620820FB" w14:textId="4B8415BE"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כמו בכל תוכניות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w:t>
      </w:r>
      <w:r>
        <w:rPr>
          <w:rFonts w:ascii="Calibri" w:hAnsi="Calibri" w:cs="Calibri" w:hint="cs"/>
          <w:color w:val="000000" w:themeColor="text1"/>
          <w:sz w:val="24"/>
          <w:szCs w:val="24"/>
          <w:rtl/>
          <w:lang w:val="en-US" w:bidi="he-IL"/>
        </w:rPr>
        <w:t>לנצל את הרגע</w:t>
      </w:r>
      <w:r w:rsidRPr="00E26882">
        <w:rPr>
          <w:rFonts w:ascii="Calibri" w:hAnsi="Calibri" w:cs="Calibri"/>
          <w:color w:val="000000" w:themeColor="text1"/>
          <w:sz w:val="24"/>
          <w:szCs w:val="24"/>
          <w:rtl/>
          <w:lang w:val="en-US" w:bidi="he-IL"/>
        </w:rPr>
        <w:t xml:space="preserve">: </w:t>
      </w:r>
      <w:proofErr w:type="spellStart"/>
      <w:r w:rsidRPr="00E26882">
        <w:rPr>
          <w:rFonts w:ascii="Calibri" w:hAnsi="Calibri" w:cs="Calibri"/>
          <w:color w:val="000000" w:themeColor="text1"/>
          <w:sz w:val="24"/>
          <w:szCs w:val="24"/>
          <w:rtl/>
          <w:lang w:val="en-US" w:bidi="he-IL"/>
        </w:rPr>
        <w:t>חזון</w:t>
      </w:r>
      <w:proofErr w:type="spellEnd"/>
      <w:r w:rsidRPr="00E26882">
        <w:rPr>
          <w:rFonts w:ascii="Calibri" w:hAnsi="Calibri" w:cs="Calibri"/>
          <w:color w:val="000000" w:themeColor="text1"/>
          <w:sz w:val="24"/>
          <w:szCs w:val="24"/>
          <w:rtl/>
          <w:lang w:val="en-US" w:bidi="he-IL"/>
        </w:rPr>
        <w:t xml:space="preserve"> של ביטחון ושלום" כוללת מתן מענקים אסטרטגיים לצד בניית יכולות, כינוס והכשרה המסופקים על ידי </w:t>
      </w:r>
      <w:r w:rsidRPr="00E26882">
        <w:rPr>
          <w:rFonts w:ascii="Calibri" w:hAnsi="Calibri" w:cs="Calibri"/>
          <w:b/>
          <w:bCs/>
          <w:color w:val="000000" w:themeColor="text1"/>
          <w:sz w:val="24"/>
          <w:szCs w:val="24"/>
          <w:rtl/>
          <w:lang w:val="en-US" w:bidi="he-IL"/>
        </w:rPr>
        <w:t>שתיל</w:t>
      </w:r>
      <w:r w:rsidRPr="00E26882">
        <w:rPr>
          <w:rFonts w:ascii="Calibri" w:hAnsi="Calibri" w:cs="Calibri"/>
          <w:color w:val="000000" w:themeColor="text1"/>
          <w:sz w:val="24"/>
          <w:szCs w:val="24"/>
          <w:rtl/>
          <w:lang w:val="en-US" w:bidi="he-IL"/>
        </w:rPr>
        <w:t>, זרוע הפעולה שלנו בישראל, ומענקי תגובה מהירה המטפלים בצרכים מיידיים או מנצלים הזדמנויות ייחודיות להביא לשינוי חיובי</w:t>
      </w:r>
      <w:r w:rsidRPr="00E26882">
        <w:rPr>
          <w:rFonts w:ascii="Calibri" w:hAnsi="Calibri" w:cs="Calibri"/>
          <w:color w:val="000000" w:themeColor="text1"/>
          <w:sz w:val="24"/>
          <w:szCs w:val="24"/>
          <w:lang w:val="en-US" w:bidi="he-IL"/>
        </w:rPr>
        <w:t>.</w:t>
      </w:r>
    </w:p>
    <w:p w14:paraId="57215865"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ושתיל הרחיבו את עבודתם בתחום השלום ונגד הכיבוש בשנים האחרונות באמצעות עבודה עם מכוני מחקר המנסחים הצעות מדיניות לשלום אזורי, וכן באמצעות יוזמות חדשות לתמיכה בפעילים העובדים בשטח בשטחים כדי לסכל מהלכי סיפוח וגירוש קהילות מקומיות ולהתמודד עם אלימות מתנחלים גוברת</w:t>
      </w:r>
      <w:r w:rsidRPr="00E26882">
        <w:rPr>
          <w:rFonts w:ascii="Calibri" w:hAnsi="Calibri" w:cs="Calibri"/>
          <w:color w:val="000000" w:themeColor="text1"/>
          <w:sz w:val="24"/>
          <w:szCs w:val="24"/>
          <w:lang w:val="en-US" w:bidi="he-IL"/>
        </w:rPr>
        <w:t>.</w:t>
      </w:r>
    </w:p>
    <w:p w14:paraId="4D5DBA1C"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באמצעות איחוד שני המסלולים הללו ועבודה עם גורמים נוספים, כמו דרכנו ומפקדים למען ביטחון ישראל,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מפתחת את התשתית לפעולה מתואמת, רב-ממדית ואסטרטגית, דרך החברה האזרחית, לקידום פתרון מדיני לסכסוך הישראלי-פלסטיני</w:t>
      </w:r>
      <w:r w:rsidRPr="00E26882">
        <w:rPr>
          <w:rFonts w:ascii="Calibri" w:hAnsi="Calibri" w:cs="Calibri"/>
          <w:color w:val="000000" w:themeColor="text1"/>
          <w:sz w:val="24"/>
          <w:szCs w:val="24"/>
          <w:lang w:val="en-US" w:bidi="he-IL"/>
        </w:rPr>
        <w:t>.</w:t>
      </w:r>
    </w:p>
    <w:p w14:paraId="2E826FAD" w14:textId="644F0A1C" w:rsidR="00E26882" w:rsidRPr="00E26882"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2. </w:t>
      </w:r>
      <w:r w:rsidR="00E26882" w:rsidRPr="00E26882">
        <w:rPr>
          <w:rFonts w:ascii="Calibri" w:hAnsi="Calibri" w:cs="Calibri"/>
          <w:b/>
          <w:bCs/>
          <w:color w:val="000000" w:themeColor="text1"/>
          <w:sz w:val="24"/>
          <w:szCs w:val="24"/>
          <w:rtl/>
          <w:lang w:val="en-US" w:bidi="he-IL"/>
        </w:rPr>
        <w:t>יעדים</w:t>
      </w:r>
    </w:p>
    <w:p w14:paraId="5B64C1F4"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שואפת להשפיע על דעת הקהל ולהשיג תמיכה רחבה יותר בפתרון מדיני לסכסוך הישראלי-פלסטיני כמרכיב חיוני בהבטחת ביטחונה של ישראל. להשגת מטרה זו, זיהינו את היעדים הבאים </w:t>
      </w:r>
      <w:proofErr w:type="spellStart"/>
      <w:r w:rsidRPr="00E26882">
        <w:rPr>
          <w:rFonts w:ascii="Calibri" w:hAnsi="Calibri" w:cs="Calibri"/>
          <w:color w:val="000000" w:themeColor="text1"/>
          <w:sz w:val="24"/>
          <w:szCs w:val="24"/>
          <w:rtl/>
          <w:lang w:val="en-US" w:bidi="he-IL"/>
        </w:rPr>
        <w:t>שהקל"י</w:t>
      </w:r>
      <w:proofErr w:type="spellEnd"/>
      <w:r w:rsidRPr="00E26882">
        <w:rPr>
          <w:rFonts w:ascii="Calibri" w:hAnsi="Calibri" w:cs="Calibri"/>
          <w:color w:val="000000" w:themeColor="text1"/>
          <w:sz w:val="24"/>
          <w:szCs w:val="24"/>
          <w:rtl/>
          <w:lang w:val="en-US" w:bidi="he-IL"/>
        </w:rPr>
        <w:t xml:space="preserve"> תפעל להשגתם עם מקבלי המענקים ושותפינו בחברה האזרחית</w:t>
      </w:r>
      <w:r w:rsidRPr="00E26882">
        <w:rPr>
          <w:rFonts w:ascii="Calibri" w:hAnsi="Calibri" w:cs="Calibri"/>
          <w:color w:val="000000" w:themeColor="text1"/>
          <w:sz w:val="24"/>
          <w:szCs w:val="24"/>
          <w:lang w:val="en-US" w:bidi="he-IL"/>
        </w:rPr>
        <w:t>:</w:t>
      </w:r>
    </w:p>
    <w:p w14:paraId="58CC8233" w14:textId="5D031C62"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הפחת רוח חדשה במחנה השלום ובניית תנועה אפקטיבית בשמאל</w:t>
      </w:r>
      <w:r w:rsidRPr="00E26882">
        <w:rPr>
          <w:rFonts w:ascii="Calibri" w:hAnsi="Calibri" w:cs="Calibri"/>
          <w:color w:val="000000" w:themeColor="text1"/>
          <w:sz w:val="24"/>
          <w:szCs w:val="24"/>
          <w:lang w:val="en-US" w:bidi="he-IL"/>
        </w:rPr>
        <w:t>.</w:t>
      </w:r>
    </w:p>
    <w:p w14:paraId="38ABCB53" w14:textId="77777777" w:rsidR="00E26882" w:rsidRP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הטמעת הדרישה לפתרון מדיני בסדר היום של המרכז הפוליטי, מצביעי המרכז ותנועת הדמוקרטיה</w:t>
      </w:r>
      <w:r w:rsidRPr="00E26882">
        <w:rPr>
          <w:rFonts w:ascii="Calibri" w:hAnsi="Calibri" w:cs="Calibri"/>
          <w:color w:val="000000" w:themeColor="text1"/>
          <w:sz w:val="24"/>
          <w:szCs w:val="24"/>
          <w:lang w:val="en-US" w:bidi="he-IL"/>
        </w:rPr>
        <w:t>.</w:t>
      </w:r>
    </w:p>
    <w:p w14:paraId="76198356"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lang w:val="en-US" w:bidi="he-IL"/>
        </w:rPr>
        <w:lastRenderedPageBreak/>
        <w:t xml:space="preserve">- </w:t>
      </w:r>
      <w:r w:rsidRPr="00E26882">
        <w:rPr>
          <w:rFonts w:ascii="Calibri" w:hAnsi="Calibri" w:cs="Calibri"/>
          <w:color w:val="000000" w:themeColor="text1"/>
          <w:sz w:val="24"/>
          <w:szCs w:val="24"/>
          <w:rtl/>
          <w:lang w:val="en-US" w:bidi="he-IL"/>
        </w:rPr>
        <w:t>ריסון צעדים המכשילים פתרון מדיני, כגון גירוש בכפייה של קהילות פלסטיניות בגדה המערבית</w:t>
      </w:r>
      <w:r w:rsidRPr="00E26882">
        <w:rPr>
          <w:rFonts w:ascii="Calibri" w:hAnsi="Calibri" w:cs="Calibri"/>
          <w:color w:val="000000" w:themeColor="text1"/>
          <w:sz w:val="24"/>
          <w:szCs w:val="24"/>
          <w:lang w:val="en-US" w:bidi="he-IL"/>
        </w:rPr>
        <w:t>.</w:t>
      </w:r>
    </w:p>
    <w:p w14:paraId="141965A7" w14:textId="0ADBC971" w:rsidR="00E26882" w:rsidRPr="00E26882"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3. </w:t>
      </w:r>
      <w:r w:rsidR="00E26882" w:rsidRPr="00E26882">
        <w:rPr>
          <w:rFonts w:ascii="Calibri" w:hAnsi="Calibri" w:cs="Calibri"/>
          <w:b/>
          <w:bCs/>
          <w:color w:val="000000" w:themeColor="text1"/>
          <w:sz w:val="24"/>
          <w:szCs w:val="24"/>
          <w:rtl/>
          <w:lang w:val="en-US" w:bidi="he-IL"/>
        </w:rPr>
        <w:t>תיאוריית השינוי</w:t>
      </w:r>
    </w:p>
    <w:p w14:paraId="11309259" w14:textId="77777777" w:rsidR="00E26882" w:rsidRDefault="00E26882" w:rsidP="00E26882">
      <w:pPr>
        <w:pStyle w:val="text"/>
        <w:bidi/>
        <w:spacing w:after="160"/>
        <w:rPr>
          <w:rFonts w:ascii="Calibri" w:hAnsi="Calibri" w:cs="Calibri"/>
          <w:color w:val="000000" w:themeColor="text1"/>
          <w:sz w:val="24"/>
          <w:szCs w:val="24"/>
          <w:lang w:val="en-US" w:bidi="he-IL"/>
        </w:rPr>
      </w:pPr>
      <w:r w:rsidRPr="00E26882">
        <w:rPr>
          <w:rFonts w:ascii="Calibri" w:hAnsi="Calibri" w:cs="Calibri"/>
          <w:color w:val="000000" w:themeColor="text1"/>
          <w:sz w:val="24"/>
          <w:szCs w:val="24"/>
          <w:rtl/>
          <w:lang w:val="en-US" w:bidi="he-IL"/>
        </w:rPr>
        <w:t xml:space="preserve">לאחר שנים של פעילות נגד הכיבוש וקידום השלום,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הכירה בכך שלא די לקדם </w:t>
      </w:r>
      <w:proofErr w:type="spellStart"/>
      <w:r w:rsidRPr="00E26882">
        <w:rPr>
          <w:rFonts w:ascii="Calibri" w:hAnsi="Calibri" w:cs="Calibri"/>
          <w:color w:val="000000" w:themeColor="text1"/>
          <w:sz w:val="24"/>
          <w:szCs w:val="24"/>
          <w:rtl/>
          <w:lang w:val="en-US" w:bidi="he-IL"/>
        </w:rPr>
        <w:t>חזון</w:t>
      </w:r>
      <w:proofErr w:type="spellEnd"/>
      <w:r w:rsidRPr="00E26882">
        <w:rPr>
          <w:rFonts w:ascii="Calibri" w:hAnsi="Calibri" w:cs="Calibri"/>
          <w:color w:val="000000" w:themeColor="text1"/>
          <w:sz w:val="24"/>
          <w:szCs w:val="24"/>
          <w:rtl/>
          <w:lang w:val="en-US" w:bidi="he-IL"/>
        </w:rPr>
        <w:t xml:space="preserve"> מדיני בעוד שהמציאות בשטח מונעת את מימוש החזון הזה</w:t>
      </w:r>
      <w:r>
        <w:rPr>
          <w:rFonts w:ascii="Calibri" w:hAnsi="Calibri" w:cs="Calibri" w:hint="cs"/>
          <w:color w:val="000000" w:themeColor="text1"/>
          <w:sz w:val="24"/>
          <w:szCs w:val="24"/>
          <w:rtl/>
          <w:lang w:val="en-US" w:bidi="he-IL"/>
        </w:rPr>
        <w:t>. כמו כן,</w:t>
      </w:r>
      <w:r w:rsidRPr="00E26882">
        <w:rPr>
          <w:rFonts w:ascii="Calibri" w:hAnsi="Calibri" w:cs="Calibri"/>
          <w:color w:val="000000" w:themeColor="text1"/>
          <w:sz w:val="24"/>
          <w:szCs w:val="24"/>
          <w:rtl/>
          <w:lang w:val="en-US" w:bidi="he-IL"/>
        </w:rPr>
        <w:t xml:space="preserve"> לא די להתנגד לכיבוש ללא תוכנית קונקרטית לפעולה מדינית. בעקבות התקפות ה-7 באוקטובר, שילבנו את שתי הגישות המשלימות הללו</w:t>
      </w:r>
      <w:r w:rsidRPr="00E26882">
        <w:rPr>
          <w:rFonts w:ascii="Calibri" w:hAnsi="Calibri" w:cs="Calibri"/>
          <w:color w:val="000000" w:themeColor="text1"/>
          <w:sz w:val="24"/>
          <w:szCs w:val="24"/>
          <w:lang w:val="en-US" w:bidi="he-IL"/>
        </w:rPr>
        <w:t>.</w:t>
      </w:r>
    </w:p>
    <w:p w14:paraId="6CB584DD" w14:textId="5FDA68A7" w:rsidR="00E26882" w:rsidRPr="00E26882" w:rsidRDefault="00E26882" w:rsidP="0044463B">
      <w:pPr>
        <w:pStyle w:val="text"/>
        <w:numPr>
          <w:ilvl w:val="0"/>
          <w:numId w:val="11"/>
        </w:numPr>
        <w:bidi/>
        <w:spacing w:after="160"/>
        <w:rPr>
          <w:rFonts w:ascii="Calibri" w:hAnsi="Calibri" w:cs="Calibri"/>
          <w:b/>
          <w:bCs/>
          <w:color w:val="000000" w:themeColor="text1"/>
          <w:sz w:val="24"/>
          <w:szCs w:val="24"/>
          <w:rtl/>
          <w:lang w:val="en-US" w:bidi="he-IL"/>
        </w:rPr>
      </w:pPr>
      <w:r w:rsidRPr="00E26882">
        <w:rPr>
          <w:rFonts w:ascii="Calibri" w:hAnsi="Calibri" w:cs="Calibri"/>
          <w:b/>
          <w:bCs/>
          <w:color w:val="000000" w:themeColor="text1"/>
          <w:sz w:val="24"/>
          <w:szCs w:val="24"/>
          <w:rtl/>
          <w:lang w:val="en-US" w:bidi="he-IL"/>
        </w:rPr>
        <w:t>בנייה - קידום פתרון מדיני לסכסוך</w:t>
      </w:r>
      <w:r w:rsidRPr="00E26882">
        <w:rPr>
          <w:rFonts w:ascii="Calibri" w:hAnsi="Calibri" w:cs="Calibri"/>
          <w:b/>
          <w:bCs/>
          <w:color w:val="000000" w:themeColor="text1"/>
          <w:sz w:val="24"/>
          <w:szCs w:val="24"/>
          <w:lang w:val="en-US" w:bidi="he-IL"/>
        </w:rPr>
        <w:t>:</w:t>
      </w:r>
    </w:p>
    <w:p w14:paraId="0FFBF81A" w14:textId="0727991B"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כיום, השיח הציבורי על הסכסוך הישראלי-פלסטיני נשלט במידה רבה על ידי הימין, התומך בהמשך בניית התנחלויות, סיפוח וכיבוש מחדש של עזה. רעיונות אלה מקודמים על ידי המגזר המשיחי באוכלוסייה ובממשלה ומזינים את הסחף של דעת הקהל ימינה</w:t>
      </w:r>
      <w:r w:rsidRPr="00E26882">
        <w:rPr>
          <w:rFonts w:ascii="Calibri" w:hAnsi="Calibri" w:cs="Calibri"/>
          <w:color w:val="000000" w:themeColor="text1"/>
          <w:sz w:val="24"/>
          <w:szCs w:val="24"/>
          <w:lang w:val="en-US" w:bidi="he-IL"/>
        </w:rPr>
        <w:t>.</w:t>
      </w:r>
    </w:p>
    <w:p w14:paraId="00D7C95E"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שואפת לספק מענה אפקטיבי למגמות אלה על ידי בניית מחנה התומך בהסכם מדיני לפתרון הסכסוך. הפעילויות העיקריות יכללו עבודה משמעותית מבוססת מחקר בתקשורת ומול הציבור להשפעה על דעת הקהל, בניית עבודת מדיניות מקצועית איתנה למסגור מחדש של השיח הפוליטי, ועבודת סנגור בזירה הפוליטית והבינלאומית. השותפים לעבודה זו יכללו את </w:t>
      </w:r>
      <w:r w:rsidRPr="00E26882">
        <w:rPr>
          <w:rFonts w:ascii="Calibri" w:hAnsi="Calibri" w:cs="Calibri"/>
          <w:b/>
          <w:bCs/>
          <w:color w:val="000000" w:themeColor="text1"/>
          <w:sz w:val="24"/>
          <w:szCs w:val="24"/>
          <w:rtl/>
          <w:lang w:val="en-US" w:bidi="he-IL"/>
        </w:rPr>
        <w:t>קרן ברל כצנלסון</w:t>
      </w:r>
      <w:r w:rsidRPr="00E26882">
        <w:rPr>
          <w:rFonts w:ascii="Calibri" w:hAnsi="Calibri" w:cs="Calibri"/>
          <w:color w:val="000000" w:themeColor="text1"/>
          <w:sz w:val="24"/>
          <w:szCs w:val="24"/>
          <w:rtl/>
          <w:lang w:val="en-US" w:bidi="he-IL"/>
        </w:rPr>
        <w:t xml:space="preserve"> ו</w:t>
      </w:r>
      <w:r w:rsidRPr="00E26882">
        <w:rPr>
          <w:rFonts w:ascii="Calibri" w:hAnsi="Calibri" w:cs="Calibri"/>
          <w:b/>
          <w:bCs/>
          <w:color w:val="000000" w:themeColor="text1"/>
          <w:sz w:val="24"/>
          <w:szCs w:val="24"/>
          <w:rtl/>
          <w:lang w:val="en-US" w:bidi="he-IL"/>
        </w:rPr>
        <w:t>מכון מתווים: המכון הישראלי למדיניות חוץ אזורית</w:t>
      </w:r>
      <w:r w:rsidRPr="00E26882">
        <w:rPr>
          <w:rFonts w:ascii="Calibri" w:hAnsi="Calibri" w:cs="Calibri"/>
          <w:color w:val="000000" w:themeColor="text1"/>
          <w:sz w:val="24"/>
          <w:szCs w:val="24"/>
          <w:rtl/>
          <w:lang w:val="en-US" w:bidi="he-IL"/>
        </w:rPr>
        <w:t>, אשר יצרו פרדיגמת מדיניות חדשה לשלום הדרגתי עם הפלסטינים. המטרה היא שפרדיגמה זו תהפוך לחלק מהפלטפורמה של ממשלת ישראל עתידית פוטנציאלית. שותפים נוספים יכללו את ארץ לכולם, ושותפות בין יוזמת ז'נבה לשלום עכשיו</w:t>
      </w:r>
      <w:r w:rsidRPr="00E26882">
        <w:rPr>
          <w:rFonts w:ascii="Calibri" w:hAnsi="Calibri" w:cs="Calibri"/>
          <w:color w:val="000000" w:themeColor="text1"/>
          <w:sz w:val="24"/>
          <w:szCs w:val="24"/>
          <w:lang w:val="en-US" w:bidi="he-IL"/>
        </w:rPr>
        <w:t>.</w:t>
      </w:r>
    </w:p>
    <w:p w14:paraId="539310EB" w14:textId="0E67CCBA" w:rsidR="00E26882" w:rsidRPr="00E26882" w:rsidRDefault="00E26882" w:rsidP="0044463B">
      <w:pPr>
        <w:pStyle w:val="text"/>
        <w:numPr>
          <w:ilvl w:val="0"/>
          <w:numId w:val="11"/>
        </w:numPr>
        <w:bidi/>
        <w:spacing w:after="160"/>
        <w:rPr>
          <w:rFonts w:ascii="Calibri" w:hAnsi="Calibri" w:cs="Calibri" w:hint="cs"/>
          <w:b/>
          <w:bCs/>
          <w:color w:val="000000" w:themeColor="text1"/>
          <w:sz w:val="24"/>
          <w:szCs w:val="24"/>
          <w:rtl/>
          <w:lang w:val="en-US" w:bidi="he-IL"/>
        </w:rPr>
      </w:pPr>
      <w:r w:rsidRPr="00E26882">
        <w:rPr>
          <w:rFonts w:ascii="Calibri" w:hAnsi="Calibri" w:cs="Calibri"/>
          <w:b/>
          <w:bCs/>
          <w:color w:val="000000" w:themeColor="text1"/>
          <w:sz w:val="24"/>
          <w:szCs w:val="24"/>
          <w:rtl/>
          <w:lang w:val="en-US" w:bidi="he-IL"/>
        </w:rPr>
        <w:t>חסימה - מניעת סיפוח</w:t>
      </w:r>
      <w:r w:rsidRPr="00E26882">
        <w:rPr>
          <w:rFonts w:ascii="Calibri" w:hAnsi="Calibri" w:cs="Calibri"/>
          <w:b/>
          <w:bCs/>
          <w:color w:val="000000" w:themeColor="text1"/>
          <w:sz w:val="24"/>
          <w:szCs w:val="24"/>
          <w:lang w:val="en-US" w:bidi="he-IL"/>
        </w:rPr>
        <w:t>:</w:t>
      </w:r>
    </w:p>
    <w:p w14:paraId="5F05F099" w14:textId="3DA8A29E"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בעוד</w:t>
      </w:r>
      <w:r>
        <w:rPr>
          <w:rFonts w:ascii="Calibri" w:hAnsi="Calibri" w:cs="Calibri" w:hint="cs"/>
          <w:color w:val="000000" w:themeColor="text1"/>
          <w:sz w:val="24"/>
          <w:szCs w:val="24"/>
          <w:rtl/>
          <w:lang w:val="en-US" w:bidi="he-IL"/>
        </w:rPr>
        <w:t>נ</w:t>
      </w:r>
      <w:r w:rsidRPr="00E26882">
        <w:rPr>
          <w:rFonts w:ascii="Calibri" w:hAnsi="Calibri" w:cs="Calibri"/>
          <w:color w:val="000000" w:themeColor="text1"/>
          <w:sz w:val="24"/>
          <w:szCs w:val="24"/>
          <w:rtl/>
          <w:lang w:val="en-US" w:bidi="he-IL"/>
        </w:rPr>
        <w:t>ו מנסים לבנות אופק חדש לפתרון הסכסוך, אנו פועלים גם לבלום שתי יוזמות מסוכנות של הממשלה להעמקת הכיבוש ומפעל ההתנחלויות: 1. המאמצים בגיבוי ממשלתי של מתנחלים לגרש פלסטינים בגדה המערבית</w:t>
      </w:r>
      <w:r w:rsidRPr="00E26882">
        <w:rPr>
          <w:rFonts w:ascii="Calibri" w:hAnsi="Calibri" w:cs="Calibri"/>
          <w:color w:val="000000" w:themeColor="text1"/>
          <w:sz w:val="24"/>
          <w:szCs w:val="24"/>
          <w:lang w:val="en-US" w:bidi="he-IL"/>
        </w:rPr>
        <w:t xml:space="preserve"> (</w:t>
      </w:r>
      <w:r w:rsidRPr="00E26882">
        <w:rPr>
          <w:rFonts w:ascii="Calibri" w:hAnsi="Calibri" w:cs="Calibri"/>
          <w:color w:val="000000" w:themeColor="text1"/>
          <w:sz w:val="24"/>
          <w:szCs w:val="24"/>
          <w:rtl/>
          <w:lang w:val="en-US" w:bidi="he-IL"/>
        </w:rPr>
        <w:t>בפרט בשטח</w:t>
      </w:r>
      <w:r w:rsidRPr="00E26882">
        <w:rPr>
          <w:rFonts w:ascii="Calibri" w:hAnsi="Calibri" w:cs="Calibri"/>
          <w:color w:val="000000" w:themeColor="text1"/>
          <w:sz w:val="24"/>
          <w:szCs w:val="24"/>
          <w:lang w:val="en-US" w:bidi="he-IL"/>
        </w:rPr>
        <w:t xml:space="preserve"> C), </w:t>
      </w:r>
      <w:r w:rsidRPr="00E26882">
        <w:rPr>
          <w:rFonts w:ascii="Calibri" w:hAnsi="Calibri" w:cs="Calibri"/>
          <w:color w:val="000000" w:themeColor="text1"/>
          <w:sz w:val="24"/>
          <w:szCs w:val="24"/>
          <w:rtl/>
          <w:lang w:val="en-US" w:bidi="he-IL"/>
        </w:rPr>
        <w:t>במזרח ירושלים ובעזה; ו-2. מאמצים לשתק את עבודת הפעילים בקו החזית המפקחים, מתעדים ומתנגדים לאלימות נגד פלסטינים בשטחים</w:t>
      </w:r>
      <w:r w:rsidRPr="00E26882">
        <w:rPr>
          <w:rFonts w:ascii="Calibri" w:hAnsi="Calibri" w:cs="Calibri"/>
          <w:color w:val="000000" w:themeColor="text1"/>
          <w:sz w:val="24"/>
          <w:szCs w:val="24"/>
          <w:lang w:val="en-US" w:bidi="he-IL"/>
        </w:rPr>
        <w:t>.</w:t>
      </w:r>
    </w:p>
    <w:p w14:paraId="54857BA6"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שואפת להעצים פעילים המגיבים לאלימות מתנחלים גוברת, לרסן את גירוש הקהילות באזורים פלסטיניים עירוניים, תעשייתיים וחקלאיים בשטח</w:t>
      </w:r>
      <w:r w:rsidRPr="00E26882">
        <w:rPr>
          <w:rFonts w:ascii="Calibri" w:hAnsi="Calibri" w:cs="Calibri"/>
          <w:color w:val="000000" w:themeColor="text1"/>
          <w:sz w:val="24"/>
          <w:szCs w:val="24"/>
          <w:lang w:val="en-US" w:bidi="he-IL"/>
        </w:rPr>
        <w:t xml:space="preserve"> C </w:t>
      </w:r>
      <w:r w:rsidRPr="00E26882">
        <w:rPr>
          <w:rFonts w:ascii="Calibri" w:hAnsi="Calibri" w:cs="Calibri"/>
          <w:color w:val="000000" w:themeColor="text1"/>
          <w:sz w:val="24"/>
          <w:szCs w:val="24"/>
          <w:rtl/>
          <w:lang w:val="en-US" w:bidi="he-IL"/>
        </w:rPr>
        <w:t xml:space="preserve">ובמזרח ירושלים. עצירת מהלכים אלה היא תנאי הכרחי וקריטי למימוש כל פתרון מדיני עתידי. הפעילויות העיקריות יכללו תמיכה במענקים לעבודת </w:t>
      </w:r>
      <w:r w:rsidRPr="00AE3594">
        <w:rPr>
          <w:rFonts w:ascii="Calibri" w:hAnsi="Calibri" w:cs="Calibri"/>
          <w:b/>
          <w:bCs/>
          <w:color w:val="000000" w:themeColor="text1"/>
          <w:sz w:val="24"/>
          <w:szCs w:val="24"/>
          <w:rtl/>
          <w:lang w:val="en-US" w:bidi="he-IL"/>
        </w:rPr>
        <w:t xml:space="preserve">יש דין - מתנדבים למען זכויות אדם, שוברים שתיקה, אופק, הַקֶל: להגנת זכויות אדם, </w:t>
      </w:r>
      <w:r w:rsidRPr="00AE3594">
        <w:rPr>
          <w:rFonts w:ascii="Calibri" w:hAnsi="Calibri" w:cs="Calibri"/>
          <w:color w:val="000000" w:themeColor="text1"/>
          <w:sz w:val="24"/>
          <w:szCs w:val="24"/>
          <w:rtl/>
          <w:lang w:val="en-US" w:bidi="he-IL"/>
        </w:rPr>
        <w:t>ו</w:t>
      </w:r>
      <w:r w:rsidRPr="00AE3594">
        <w:rPr>
          <w:rFonts w:ascii="Calibri" w:hAnsi="Calibri" w:cs="Calibri"/>
          <w:b/>
          <w:bCs/>
          <w:color w:val="000000" w:themeColor="text1"/>
          <w:sz w:val="24"/>
          <w:szCs w:val="24"/>
          <w:rtl/>
          <w:lang w:val="en-US" w:bidi="he-IL"/>
        </w:rPr>
        <w:t>רבנים לזכויות אדם</w:t>
      </w:r>
      <w:r w:rsidRPr="00E26882">
        <w:rPr>
          <w:rFonts w:ascii="Calibri" w:hAnsi="Calibri" w:cs="Calibri"/>
          <w:color w:val="000000" w:themeColor="text1"/>
          <w:sz w:val="24"/>
          <w:szCs w:val="24"/>
          <w:rtl/>
          <w:lang w:val="en-US" w:bidi="he-IL"/>
        </w:rPr>
        <w:t xml:space="preserve">; תיאום פורום למנכ"לי ארגוני זכויות אדם על ידי שתיל (זרוע הפעולה של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ותמיכה בפעילים בשטחים הכבושים, שעצם נוכחותם בשטח מהווה מכשול משמעותי למאמצי גירוש וסיפוח</w:t>
      </w:r>
      <w:r w:rsidRPr="00E26882">
        <w:rPr>
          <w:rFonts w:ascii="Calibri" w:hAnsi="Calibri" w:cs="Calibri"/>
          <w:color w:val="000000" w:themeColor="text1"/>
          <w:sz w:val="24"/>
          <w:szCs w:val="24"/>
          <w:lang w:val="en-US" w:bidi="he-IL"/>
        </w:rPr>
        <w:t>.</w:t>
      </w:r>
    </w:p>
    <w:p w14:paraId="3DB2281E"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אנו מאמינים שעבודה מתואמת של פעילים בשטח וארגונים העובדים לקידום עבודה מדינית, משפטית, מדיניות וציבורית, תסייע לשנות את מאזן הכוחות בשטח</w:t>
      </w:r>
      <w:r w:rsidRPr="00E26882">
        <w:rPr>
          <w:rFonts w:ascii="Calibri" w:hAnsi="Calibri" w:cs="Calibri"/>
          <w:color w:val="000000" w:themeColor="text1"/>
          <w:sz w:val="24"/>
          <w:szCs w:val="24"/>
          <w:lang w:val="en-US" w:bidi="he-IL"/>
        </w:rPr>
        <w:t>.</w:t>
      </w:r>
    </w:p>
    <w:p w14:paraId="5528D63C" w14:textId="400125AD" w:rsidR="00E26882" w:rsidRPr="00AE3594" w:rsidRDefault="0044463B" w:rsidP="00E26882">
      <w:pPr>
        <w:pStyle w:val="text"/>
        <w:bidi/>
        <w:spacing w:after="160"/>
        <w:rPr>
          <w:rFonts w:ascii="Calibri" w:hAnsi="Calibri" w:cs="Calibri"/>
          <w:b/>
          <w:bCs/>
          <w:color w:val="000000" w:themeColor="text1"/>
          <w:sz w:val="24"/>
          <w:szCs w:val="24"/>
          <w:rtl/>
          <w:lang w:val="en-US" w:bidi="he-IL"/>
        </w:rPr>
      </w:pPr>
      <w:r>
        <w:rPr>
          <w:rFonts w:ascii="Calibri" w:hAnsi="Calibri" w:cs="Calibri" w:hint="cs"/>
          <w:b/>
          <w:bCs/>
          <w:color w:val="000000" w:themeColor="text1"/>
          <w:sz w:val="24"/>
          <w:szCs w:val="24"/>
          <w:rtl/>
          <w:lang w:val="en-US" w:bidi="he-IL"/>
        </w:rPr>
        <w:t xml:space="preserve">4. </w:t>
      </w:r>
      <w:r w:rsidR="00AE3594">
        <w:rPr>
          <w:rFonts w:ascii="Calibri" w:hAnsi="Calibri" w:cs="Calibri" w:hint="cs"/>
          <w:b/>
          <w:bCs/>
          <w:color w:val="000000" w:themeColor="text1"/>
          <w:sz w:val="24"/>
          <w:szCs w:val="24"/>
          <w:rtl/>
          <w:lang w:val="en-US" w:bidi="he-IL"/>
        </w:rPr>
        <w:t>גיוס הציבור</w:t>
      </w:r>
    </w:p>
    <w:p w14:paraId="5EAA4D43" w14:textId="5B11ADD8"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אסטרטגיה מרכזית בתוכנית החדשה תהיה תמיכה משמעותית בקמפיינים להגברת התמיכה הציבורית בפתרון מדיני לסכסוך. מאמץ כזה היה אירוע השלום שהתקיים בתל אביב ב-1 ביולי, בו השתתפו עשרות ארגונים ואלפי תומכים. אירוע זה התגבש בתמיכה כספית של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ומאמצי ארגון משמעותיים של שתיל במשך מספר חודשים. זה היה גם הניסיון המשמעותי הראשון להחיות ברצינות את מחנה השלום ה</w:t>
      </w:r>
      <w:r w:rsidR="00AE3594">
        <w:rPr>
          <w:rFonts w:ascii="Calibri" w:hAnsi="Calibri" w:cs="Calibri" w:hint="cs"/>
          <w:color w:val="000000" w:themeColor="text1"/>
          <w:sz w:val="24"/>
          <w:szCs w:val="24"/>
          <w:rtl/>
          <w:lang w:val="en-US" w:bidi="he-IL"/>
        </w:rPr>
        <w:t>רעוע</w:t>
      </w:r>
      <w:r w:rsidRPr="00E26882">
        <w:rPr>
          <w:rFonts w:ascii="Calibri" w:hAnsi="Calibri" w:cs="Calibri"/>
          <w:color w:val="000000" w:themeColor="text1"/>
          <w:sz w:val="24"/>
          <w:szCs w:val="24"/>
          <w:rtl/>
          <w:lang w:val="en-US" w:bidi="he-IL"/>
        </w:rPr>
        <w:t xml:space="preserve"> </w:t>
      </w:r>
      <w:r w:rsidR="00AE3594">
        <w:rPr>
          <w:rFonts w:ascii="Calibri" w:hAnsi="Calibri" w:cs="Calibri" w:hint="cs"/>
          <w:color w:val="000000" w:themeColor="text1"/>
          <w:sz w:val="24"/>
          <w:szCs w:val="24"/>
          <w:rtl/>
          <w:lang w:val="en-US" w:bidi="he-IL"/>
        </w:rPr>
        <w:t>ב</w:t>
      </w:r>
      <w:r w:rsidRPr="00E26882">
        <w:rPr>
          <w:rFonts w:ascii="Calibri" w:hAnsi="Calibri" w:cs="Calibri"/>
          <w:color w:val="000000" w:themeColor="text1"/>
          <w:sz w:val="24"/>
          <w:szCs w:val="24"/>
          <w:rtl/>
          <w:lang w:val="en-US" w:bidi="he-IL"/>
        </w:rPr>
        <w:t>ישראל, כשאירועים נוספים צפויים להתקיים בהמשך</w:t>
      </w:r>
      <w:r w:rsidRPr="00E26882">
        <w:rPr>
          <w:rFonts w:ascii="Calibri" w:hAnsi="Calibri" w:cs="Calibri"/>
          <w:color w:val="000000" w:themeColor="text1"/>
          <w:sz w:val="24"/>
          <w:szCs w:val="24"/>
          <w:lang w:val="en-US" w:bidi="he-IL"/>
        </w:rPr>
        <w:t>.</w:t>
      </w:r>
    </w:p>
    <w:p w14:paraId="5CC89CFB" w14:textId="77777777" w:rsidR="00E26882" w:rsidRDefault="00E26882" w:rsidP="00E26882">
      <w:pPr>
        <w:pStyle w:val="text"/>
        <w:bidi/>
        <w:spacing w:after="160"/>
        <w:rPr>
          <w:rFonts w:ascii="Calibri" w:hAnsi="Calibri" w:cs="Calibri"/>
          <w:color w:val="000000" w:themeColor="text1"/>
          <w:sz w:val="24"/>
          <w:szCs w:val="24"/>
          <w:rtl/>
          <w:lang w:val="en-US" w:bidi="he-IL"/>
        </w:rPr>
      </w:pPr>
      <w:proofErr w:type="spellStart"/>
      <w:r w:rsidRPr="00E26882">
        <w:rPr>
          <w:rFonts w:ascii="Calibri" w:hAnsi="Calibri" w:cs="Calibri"/>
          <w:color w:val="000000" w:themeColor="text1"/>
          <w:sz w:val="24"/>
          <w:szCs w:val="24"/>
          <w:rtl/>
          <w:lang w:val="en-US" w:bidi="he-IL"/>
        </w:rPr>
        <w:lastRenderedPageBreak/>
        <w:t>הקל"י</w:t>
      </w:r>
      <w:proofErr w:type="spellEnd"/>
      <w:r w:rsidRPr="00E26882">
        <w:rPr>
          <w:rFonts w:ascii="Calibri" w:hAnsi="Calibri" w:cs="Calibri"/>
          <w:color w:val="000000" w:themeColor="text1"/>
          <w:sz w:val="24"/>
          <w:szCs w:val="24"/>
          <w:rtl/>
          <w:lang w:val="en-US" w:bidi="he-IL"/>
        </w:rPr>
        <w:t xml:space="preserve"> תומכת גם בקמפיינים משמעותיים המכוונים לישראלים מהמרכז ומקדמים את הרעיון של השגת ביטחון המבוסס על הסדר מדיני, הסכם אזורי ומפת דרכים שתוביל לפתרון שתי המדינות</w:t>
      </w:r>
      <w:r w:rsidRPr="00E26882">
        <w:rPr>
          <w:rFonts w:ascii="Calibri" w:hAnsi="Calibri" w:cs="Calibri"/>
          <w:color w:val="000000" w:themeColor="text1"/>
          <w:sz w:val="24"/>
          <w:szCs w:val="24"/>
          <w:lang w:val="en-US" w:bidi="he-IL"/>
        </w:rPr>
        <w:t>.</w:t>
      </w:r>
    </w:p>
    <w:p w14:paraId="551CD36F"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 xml:space="preserve">הקמפיינים הציבוריים במימון </w:t>
      </w: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יתבססו על מחקר שנערך על ידי מרכז אקורד באוניברסיטה העברית, המשתמש בפסיכולוגיה חברתית לקידום שינוי חיובי. אקורד חוקר תפיסות ציבוריות של הסכסוך הישראלי-פלסטיני ועוזר </w:t>
      </w:r>
      <w:proofErr w:type="spellStart"/>
      <w:r w:rsidRPr="00E26882">
        <w:rPr>
          <w:rFonts w:ascii="Calibri" w:hAnsi="Calibri" w:cs="Calibri"/>
          <w:color w:val="000000" w:themeColor="text1"/>
          <w:sz w:val="24"/>
          <w:szCs w:val="24"/>
          <w:rtl/>
          <w:lang w:val="en-US" w:bidi="he-IL"/>
        </w:rPr>
        <w:t>לקל"י</w:t>
      </w:r>
      <w:proofErr w:type="spellEnd"/>
      <w:r w:rsidRPr="00E26882">
        <w:rPr>
          <w:rFonts w:ascii="Calibri" w:hAnsi="Calibri" w:cs="Calibri"/>
          <w:color w:val="000000" w:themeColor="text1"/>
          <w:sz w:val="24"/>
          <w:szCs w:val="24"/>
          <w:rtl/>
          <w:lang w:val="en-US" w:bidi="he-IL"/>
        </w:rPr>
        <w:t xml:space="preserve"> וארגונים שותפים לגבש מסרים המגבירים תמיכה בשלום</w:t>
      </w:r>
      <w:r w:rsidRPr="00E26882">
        <w:rPr>
          <w:rFonts w:ascii="Calibri" w:hAnsi="Calibri" w:cs="Calibri"/>
          <w:color w:val="000000" w:themeColor="text1"/>
          <w:sz w:val="24"/>
          <w:szCs w:val="24"/>
          <w:lang w:val="en-US" w:bidi="he-IL"/>
        </w:rPr>
        <w:t>.</w:t>
      </w:r>
    </w:p>
    <w:p w14:paraId="5ED605B4" w14:textId="77777777" w:rsidR="00E26882"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ממצאי המחקר של אקורד עד כה מראים שביטחון הוא הנושא החשוב ביותר לישראלים. קיימת רמה חסרת תקדים של רגשות שליליים בקרב ישראלים כלפי פלסטינים, וחוסר אמון בפתרון שתי המדינות כשהוא עומד בפני עצמו. למרות זאת, על פי הנתונים, רוב הציבור הישראלי (53%) תומך בהסדר מדיני הכולל הקמת מדינה פלסטינית כחלק ממאמצי נורמליזציה עם מדינות ערב המתונות והכרתן במדינת ישראל. בקרב מצביעי מרכז, אחוז התומכים בחבילה כזו נע בין 70 ל-80%</w:t>
      </w:r>
      <w:r w:rsidRPr="00E26882">
        <w:rPr>
          <w:rFonts w:ascii="Calibri" w:hAnsi="Calibri" w:cs="Calibri"/>
          <w:color w:val="000000" w:themeColor="text1"/>
          <w:sz w:val="24"/>
          <w:szCs w:val="24"/>
          <w:lang w:val="en-US" w:bidi="he-IL"/>
        </w:rPr>
        <w:t>.</w:t>
      </w:r>
    </w:p>
    <w:p w14:paraId="159731BA" w14:textId="77777777"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עם זאת, למרות שהם עצמם תומכים ברעיונות אלה, רוב מנהיגי מפלגות המרכז בישראל אינם מקדמים בפומבי את</w:t>
      </w:r>
      <w:r>
        <w:rPr>
          <w:rFonts w:ascii="Calibri" w:hAnsi="Calibri" w:cs="Calibri" w:hint="cs"/>
          <w:color w:val="000000" w:themeColor="text1"/>
          <w:sz w:val="24"/>
          <w:szCs w:val="24"/>
          <w:rtl/>
          <w:lang w:val="en-US" w:bidi="he-IL"/>
        </w:rPr>
        <w:t xml:space="preserve"> </w:t>
      </w:r>
      <w:r w:rsidRPr="00E26882">
        <w:rPr>
          <w:rFonts w:ascii="Calibri" w:hAnsi="Calibri" w:cs="Calibri"/>
          <w:color w:val="000000" w:themeColor="text1"/>
          <w:sz w:val="24"/>
          <w:szCs w:val="24"/>
          <w:rtl/>
          <w:lang w:val="en-US" w:bidi="he-IL"/>
        </w:rPr>
        <w:t>פתרון שתי המדינות/הסכם אזורי כחלק מרכזי מסדר היום שלהם. זאת כנראה מכיוון שהם עדיין מחזיקים בתפיסה הישנה שעשיית כן תצייר אותם כ"שמאלנים" ותגרום לחלק מתומכיהם להתרחק. יתר על כן, כרגע אין קמפיין ציבורי משמעותי המעלה נושא זה על סדר היום הציבורי מנקודת מבט של מרכז-שמאל</w:t>
      </w:r>
      <w:r w:rsidRPr="00E26882">
        <w:rPr>
          <w:rFonts w:ascii="Calibri" w:hAnsi="Calibri" w:cs="Calibri"/>
          <w:color w:val="000000" w:themeColor="text1"/>
          <w:sz w:val="24"/>
          <w:szCs w:val="24"/>
          <w:lang w:val="en-US" w:bidi="he-IL"/>
        </w:rPr>
        <w:t>.</w:t>
      </w:r>
    </w:p>
    <w:p w14:paraId="23941A99" w14:textId="77777777"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אנו מאמינים שכדי ליצור אפקט משמעותי, נדרש יותר מקמפיין אחד: ראשית, מכיוון שמספר קמפיינים שונים יפיקו אפקט גדול יותר מאשר רק אחד, ושנית מכיוון שיש מגוון רחב של קהלי יעד (מהימין הרך ועד השמאל), וקמפיינים נפרדים יכולים להתמקד במגזרים שונים</w:t>
      </w:r>
      <w:r w:rsidRPr="00E26882">
        <w:rPr>
          <w:rFonts w:ascii="Calibri" w:hAnsi="Calibri" w:cs="Calibri"/>
          <w:color w:val="000000" w:themeColor="text1"/>
          <w:sz w:val="24"/>
          <w:szCs w:val="24"/>
          <w:lang w:val="en-US" w:bidi="he-IL"/>
        </w:rPr>
        <w:t>.</w:t>
      </w:r>
    </w:p>
    <w:p w14:paraId="70915364" w14:textId="77777777"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כרגע אנו מנהלים דיונים עם הארגונים הבאים לגבי קמפיינים ציבוריים</w:t>
      </w:r>
      <w:r w:rsidRPr="00E26882">
        <w:rPr>
          <w:rFonts w:ascii="Calibri" w:hAnsi="Calibri" w:cs="Calibri"/>
          <w:color w:val="000000" w:themeColor="text1"/>
          <w:sz w:val="24"/>
          <w:szCs w:val="24"/>
          <w:lang w:val="en-US" w:bidi="he-IL"/>
        </w:rPr>
        <w:t>:</w:t>
      </w:r>
    </w:p>
    <w:p w14:paraId="32184C8E" w14:textId="070F32E5"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מכון מתווים: המכון הישראלי למדיניות חוץ אזורית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ו</w:t>
      </w:r>
      <w:r>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קרן ברל כצנלסון</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קמפיין שיבקש מהציבור הישראלי לבחור בין שתי גישות מתנגשות: זו של הימין המשיחי הקיצוני לעומת זו של מחנה הביטחון והפרגמטיות. הקמפיין יכלול שלטי חוצות, באנרים, מודעות בעיתונים, מיני-אתר וסרטוני וידאו. הקמפיין ילווה בעבודת קידום מדיניות של הארגונים (שכבר החלה בתמיכת מענק תגובה מהירה של </w:t>
      </w:r>
      <w:proofErr w:type="spellStart"/>
      <w:r w:rsidR="00E26882" w:rsidRPr="00E26882">
        <w:rPr>
          <w:rFonts w:ascii="Calibri" w:hAnsi="Calibri" w:cs="Calibri"/>
          <w:color w:val="000000" w:themeColor="text1"/>
          <w:sz w:val="24"/>
          <w:szCs w:val="24"/>
          <w:rtl/>
          <w:lang w:val="en-US" w:bidi="he-IL"/>
        </w:rPr>
        <w:t>הקל"י</w:t>
      </w:r>
      <w:proofErr w:type="spellEnd"/>
      <w:r w:rsidR="00E26882" w:rsidRPr="00E26882">
        <w:rPr>
          <w:rFonts w:ascii="Calibri" w:hAnsi="Calibri" w:cs="Calibri"/>
          <w:color w:val="000000" w:themeColor="text1"/>
          <w:sz w:val="24"/>
          <w:szCs w:val="24"/>
          <w:rtl/>
          <w:lang w:val="en-US" w:bidi="he-IL"/>
        </w:rPr>
        <w:t>) בקרב פוליטיקאים מהמרכז והשמאל, וכן עיתונאים</w:t>
      </w:r>
      <w:r w:rsidR="00E26882" w:rsidRPr="00E26882">
        <w:rPr>
          <w:rFonts w:ascii="Calibri" w:hAnsi="Calibri" w:cs="Calibri"/>
          <w:color w:val="000000" w:themeColor="text1"/>
          <w:sz w:val="24"/>
          <w:szCs w:val="24"/>
          <w:lang w:val="en-US" w:bidi="he-IL"/>
        </w:rPr>
        <w:t>.</w:t>
      </w:r>
    </w:p>
    <w:p w14:paraId="7F204135" w14:textId="6D2034E2"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דרכנו, מפקדים למען ביטחון ישראל</w:t>
      </w:r>
      <w:r w:rsidR="00E26882" w:rsidRPr="00E26882">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ופורום "היום שאחרי המלחמה"</w:t>
      </w:r>
      <w:r>
        <w:rPr>
          <w:rFonts w:ascii="Calibri" w:hAnsi="Calibri" w:cs="Calibri"/>
          <w:b/>
          <w:bCs/>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קמפיין משותף שמטרתו לקדם הסכם אזורי בין ישראל, מדינות ערב המתונות והמערב שיוביל בסופו של דבר לפתרון שתי המדינות. שלושת הארגונים הללו - תנועה אזרחית א-מפלגתית המכוונת לישראלים מהמרכז; קבוצה של בכירי צבא לשעבר; וקבוצת אקדמאים מתחומים שונים שהתגבשה לאחר ה-7 באוקטובר - כל אחד מחזיק במומחיות שונה אך יעבדו יחד כדי לשכנע ישראלים מהמרכז ביתרונות של הסכם שלום אזורי הכולל את הפלסטינים. הקמפיין יכלול מדיה (שלטי חוצות, מדיה חברתית, באנרים, סרטוני וידאו), הכשרת פוליטיקאים ודמויות ציבוריות כדוברים שיכולים להציג את קונספט ההסכם האזורי, קיום מפגשי סלון, כנסים ואירועים ציבוריים</w:t>
      </w:r>
      <w:r w:rsidR="00E26882" w:rsidRPr="00E26882">
        <w:rPr>
          <w:rFonts w:ascii="Calibri" w:hAnsi="Calibri" w:cs="Calibri"/>
          <w:color w:val="000000" w:themeColor="text1"/>
          <w:sz w:val="24"/>
          <w:szCs w:val="24"/>
          <w:lang w:val="en-US" w:bidi="he-IL"/>
        </w:rPr>
        <w:t>.</w:t>
      </w:r>
    </w:p>
    <w:p w14:paraId="2D290C51" w14:textId="2AEAFD82"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Pr="00AE3594">
        <w:rPr>
          <w:rFonts w:ascii="Calibri" w:hAnsi="Calibri" w:cs="Calibri" w:hint="cs"/>
          <w:b/>
          <w:bCs/>
          <w:color w:val="000000" w:themeColor="text1"/>
          <w:sz w:val="24"/>
          <w:szCs w:val="24"/>
          <w:rtl/>
          <w:lang w:val="en-US" w:bidi="he-IL"/>
        </w:rPr>
        <w:t xml:space="preserve">האם </w:t>
      </w:r>
      <w:r w:rsidR="00E26882" w:rsidRPr="00AE3594">
        <w:rPr>
          <w:rFonts w:ascii="Calibri" w:hAnsi="Calibri" w:cs="Calibri"/>
          <w:b/>
          <w:bCs/>
          <w:color w:val="000000" w:themeColor="text1"/>
          <w:sz w:val="24"/>
          <w:szCs w:val="24"/>
          <w:rtl/>
          <w:lang w:val="en-US" w:bidi="he-IL"/>
        </w:rPr>
        <w:t>ראית את האופק לאחרונה?</w:t>
      </w:r>
      <w:r>
        <w:rPr>
          <w:rFonts w:ascii="Calibri" w:hAnsi="Calibri" w:cs="Calibri"/>
          <w:b/>
          <w:bCs/>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קמפיין מדיה (שלטי חוצות, באנרים באתרים, מודעות דיגיטליות) שימקם את הרצון בפתרון מדיני לסכסוך הישראלי-פלסטיני כחלק מרכזי מזהות המחנה הדמוקרטי-ליברלי. הוא יתבסס על שאלות בינאריות שונות, שהתשובה עליהן צריכה להיות ברורה לחברי מחנה זה. חלק מהשאלות יעסקו בנושאים ליברליים כמו חופש דת, שוויון מגדרי ועצמאות מערכת המשפט, בעוד אחרות יעסקו בנושאים הקשורים לסכסוך הישראלי-פלסטיני וסיום המלחמה</w:t>
      </w:r>
      <w:r w:rsidR="00E26882" w:rsidRPr="00E26882">
        <w:rPr>
          <w:rFonts w:ascii="Calibri" w:hAnsi="Calibri" w:cs="Calibri"/>
          <w:color w:val="000000" w:themeColor="text1"/>
          <w:sz w:val="24"/>
          <w:szCs w:val="24"/>
          <w:lang w:val="en-US" w:bidi="he-IL"/>
        </w:rPr>
        <w:t>.</w:t>
      </w:r>
    </w:p>
    <w:p w14:paraId="5FEEF5F3" w14:textId="6C1F9D05"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b/>
          <w:bCs/>
          <w:color w:val="000000" w:themeColor="text1"/>
          <w:sz w:val="24"/>
          <w:szCs w:val="24"/>
          <w:rtl/>
          <w:lang w:val="en-US"/>
        </w:rPr>
        <w:lastRenderedPageBreak/>
        <w:t xml:space="preserve">  </w:t>
      </w:r>
      <w:r w:rsidR="00E26882" w:rsidRPr="00AE3594">
        <w:rPr>
          <w:rFonts w:ascii="Calibri" w:hAnsi="Calibri" w:cs="Calibri"/>
          <w:b/>
          <w:bCs/>
          <w:color w:val="000000" w:themeColor="text1"/>
          <w:sz w:val="24"/>
          <w:szCs w:val="24"/>
          <w:rtl/>
          <w:lang w:val="en-US" w:bidi="he-IL"/>
        </w:rPr>
        <w:t>מטה האזרחים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קמפיין המשלים את קמפיין האופק הנזכר לעיל ויפעל להכניס שיח על דיפלומטיה לתוך זרם המחאה הפרו-דמוקרטית המרכזי. הקמפיין יטפח שותפויות ויכשיר דוברים המקובלים על המחנה הדמוקרטי-ליברלי</w:t>
      </w:r>
      <w:r w:rsidR="00E26882" w:rsidRPr="00E26882">
        <w:rPr>
          <w:rFonts w:ascii="Calibri" w:hAnsi="Calibri" w:cs="Calibri"/>
          <w:color w:val="000000" w:themeColor="text1"/>
          <w:sz w:val="24"/>
          <w:szCs w:val="24"/>
          <w:lang w:val="en-US" w:bidi="he-IL"/>
        </w:rPr>
        <w:t>.</w:t>
      </w:r>
    </w:p>
    <w:p w14:paraId="59318C28" w14:textId="28F59DA4" w:rsidR="00E26882" w:rsidRPr="00AE3594" w:rsidRDefault="0044463B" w:rsidP="00E26882">
      <w:pPr>
        <w:pStyle w:val="text"/>
        <w:bidi/>
        <w:spacing w:after="160"/>
        <w:rPr>
          <w:rFonts w:ascii="Calibri" w:hAnsi="Calibri" w:cs="Calibri"/>
          <w:b/>
          <w:bCs/>
          <w:color w:val="000000" w:themeColor="text1"/>
          <w:sz w:val="24"/>
          <w:szCs w:val="24"/>
          <w:rtl/>
          <w:lang w:val="en-US"/>
        </w:rPr>
      </w:pPr>
      <w:r>
        <w:rPr>
          <w:rFonts w:ascii="Calibri" w:hAnsi="Calibri" w:cs="Calibri" w:hint="cs"/>
          <w:b/>
          <w:bCs/>
          <w:color w:val="000000" w:themeColor="text1"/>
          <w:sz w:val="24"/>
          <w:szCs w:val="24"/>
          <w:rtl/>
          <w:lang w:val="en-US" w:bidi="he-IL"/>
        </w:rPr>
        <w:t xml:space="preserve">5. </w:t>
      </w:r>
      <w:r w:rsidR="00E26882" w:rsidRPr="00AE3594">
        <w:rPr>
          <w:rFonts w:ascii="Calibri" w:hAnsi="Calibri" w:cs="Calibri"/>
          <w:b/>
          <w:bCs/>
          <w:color w:val="000000" w:themeColor="text1"/>
          <w:sz w:val="24"/>
          <w:szCs w:val="24"/>
          <w:rtl/>
          <w:lang w:val="en-US" w:bidi="he-IL"/>
        </w:rPr>
        <w:t>מענקי תגובה מהירה</w:t>
      </w:r>
    </w:p>
    <w:p w14:paraId="50DE48CC" w14:textId="77777777" w:rsidR="00E26882" w:rsidRDefault="00E26882" w:rsidP="00E26882">
      <w:pPr>
        <w:pStyle w:val="text"/>
        <w:bidi/>
        <w:spacing w:after="160"/>
        <w:rPr>
          <w:rFonts w:ascii="Calibri" w:hAnsi="Calibri" w:cs="Calibri"/>
          <w:color w:val="000000" w:themeColor="text1"/>
          <w:sz w:val="24"/>
          <w:szCs w:val="24"/>
          <w:rtl/>
          <w:lang w:val="en-US"/>
        </w:rPr>
      </w:pPr>
      <w:proofErr w:type="spellStart"/>
      <w:r w:rsidRPr="00E26882">
        <w:rPr>
          <w:rFonts w:ascii="Calibri" w:hAnsi="Calibri" w:cs="Calibri"/>
          <w:color w:val="000000" w:themeColor="text1"/>
          <w:sz w:val="24"/>
          <w:szCs w:val="24"/>
          <w:rtl/>
          <w:lang w:val="en-US" w:bidi="he-IL"/>
        </w:rPr>
        <w:t>הקל"י</w:t>
      </w:r>
      <w:proofErr w:type="spellEnd"/>
      <w:r w:rsidRPr="00E26882">
        <w:rPr>
          <w:rFonts w:ascii="Calibri" w:hAnsi="Calibri" w:cs="Calibri"/>
          <w:color w:val="000000" w:themeColor="text1"/>
          <w:sz w:val="24"/>
          <w:szCs w:val="24"/>
          <w:rtl/>
          <w:lang w:val="en-US" w:bidi="he-IL"/>
        </w:rPr>
        <w:t xml:space="preserve"> הגדילה משמעותית את קרן התגובה המהירה שלה כדי לטפל בצרכים מיידיים או לנצל הזדמנויות כשהן מתעוררות על רקע הנוף החברתי והפוליטי המשתנה תדיר בישראל. במהלך השנה האחרונה, סיפקנו מענקים ליוזמות נגד הכיבוש ומכוני מחקר העובדים לקידום שלום באזור; בעקבות ה-7 באוקטובר, כאשר עבודה זו קיבלה דחיפות גדולה אף יותר, הפנינו חלק גדול מקרן מענקי התגובה המהירה לתחום עדיפות זה. דוגמאות למענקים כאלה כוללות</w:t>
      </w:r>
      <w:r w:rsidRPr="00E26882">
        <w:rPr>
          <w:rFonts w:ascii="Calibri" w:hAnsi="Calibri" w:cs="Calibri"/>
          <w:color w:val="000000" w:themeColor="text1"/>
          <w:sz w:val="24"/>
          <w:szCs w:val="24"/>
          <w:lang w:val="en-US" w:bidi="he-IL"/>
        </w:rPr>
        <w:t>:</w:t>
      </w:r>
    </w:p>
    <w:p w14:paraId="410E3A57" w14:textId="430E74FC"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מרכז אקורד</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לפרויקט מחקר המתמקד בסכסוך הישראלי-פלסטיני ומטרתו להגביר את התמיכה הציבורית בפתרון לסכסוך באמצעות מסרים מבוססי נתונים</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(100,000$)</w:t>
      </w:r>
    </w:p>
    <w:p w14:paraId="27B05704" w14:textId="5179A727"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b/>
          <w:bCs/>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פורום "היום שאחרי המלחמה"</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לתמיכה והרחבת הפעילויות של קבוצת אקדמאים (מתחומי לימודי המזרח התיכון, משפטים וכו') שהוקמה לאחר ה-7 באוקטובר כדי לקדם תוכנית לביטחון אזורי ולקראת פתרון הסכסוך הישראלי-פלסטיני</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(70,000$)</w:t>
      </w:r>
    </w:p>
    <w:p w14:paraId="2FA27198" w14:textId="53F74E0A"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מחזקים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לפיילוט בן שלושה חודשים שבו צוות של שישה מנהיגים, "משפיעני שלום", עובדים לקידום רעיונות של שלום ודו-קיום במדיה החברתית ובמרחב הציבורי</w:t>
      </w:r>
      <w:r w:rsidR="00E26882" w:rsidRPr="00E26882">
        <w:rPr>
          <w:rFonts w:ascii="Calibri" w:hAnsi="Calibri" w:cs="Calibri"/>
          <w:color w:val="000000" w:themeColor="text1"/>
          <w:sz w:val="24"/>
          <w:szCs w:val="24"/>
          <w:lang w:val="en-US" w:bidi="he-IL"/>
        </w:rPr>
        <w:t>. (30,000$)</w:t>
      </w:r>
      <w:r>
        <w:rPr>
          <w:rFonts w:ascii="Calibri" w:hAnsi="Calibri" w:cs="Calibri"/>
          <w:color w:val="000000" w:themeColor="text1"/>
          <w:sz w:val="24"/>
          <w:szCs w:val="24"/>
          <w:lang w:val="en-US" w:bidi="he-IL"/>
        </w:rPr>
        <w:t xml:space="preserve"> </w:t>
      </w:r>
    </w:p>
    <w:p w14:paraId="61156731" w14:textId="423059F1"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בלוק נגד הכיבוש</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ו</w:t>
      </w:r>
      <w:r>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שותפות לשלום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לתמיכה בהפגנה יהודית-ערבית ב-8 ביוני בתל אביב למחות נגד המלחמה ולציין 57 שנים לכיבוש, וכן פעילויות משותפות נוספות עד סוף השנה</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(30,000$)</w:t>
      </w:r>
    </w:p>
    <w:p w14:paraId="5437A79B" w14:textId="700E6236"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מתווים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לניסוח וקידום פרדיגמת מדיניות חדשה להתמודדות עם האיום שמציבה איראן לישראל. המיקוד יהיה במאמצים דיפלומטיים לפתרון הסכסוך הישראלי-פלסטיני כתנאי מוקדם לנטרול האיום האיראני</w:t>
      </w:r>
      <w:r w:rsidR="00E26882" w:rsidRPr="00E26882">
        <w:rPr>
          <w:rFonts w:ascii="Calibri" w:hAnsi="Calibri" w:cs="Calibri"/>
          <w:color w:val="000000" w:themeColor="text1"/>
          <w:sz w:val="24"/>
          <w:szCs w:val="24"/>
          <w:lang w:val="en-US" w:bidi="he-IL"/>
        </w:rPr>
        <w:t>. (50,000$)</w:t>
      </w:r>
    </w:p>
    <w:p w14:paraId="236D4C19" w14:textId="1DE0552D"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לוחמים לשלום</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לתמיכה ב"מדרשה </w:t>
      </w:r>
      <w:proofErr w:type="spellStart"/>
      <w:r w:rsidR="00E26882" w:rsidRPr="00E26882">
        <w:rPr>
          <w:rFonts w:ascii="Calibri" w:hAnsi="Calibri" w:cs="Calibri"/>
          <w:color w:val="000000" w:themeColor="text1"/>
          <w:sz w:val="24"/>
          <w:szCs w:val="24"/>
          <w:rtl/>
          <w:lang w:val="en-US" w:bidi="he-IL"/>
        </w:rPr>
        <w:t>אמונית</w:t>
      </w:r>
      <w:proofErr w:type="spellEnd"/>
      <w:r w:rsidR="00E26882" w:rsidRPr="00E26882">
        <w:rPr>
          <w:rFonts w:ascii="Calibri" w:hAnsi="Calibri" w:cs="Calibri"/>
          <w:color w:val="000000" w:themeColor="text1"/>
          <w:sz w:val="24"/>
          <w:szCs w:val="24"/>
          <w:rtl/>
          <w:lang w:val="en-US" w:bidi="he-IL"/>
        </w:rPr>
        <w:t>" - תוכנית של מדרשת דרור לפיתוח אקטיביזם נגד הכיבוש בקרב הציבור הדתי הצעיר בישראל</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(20,000$)</w:t>
      </w:r>
    </w:p>
    <w:p w14:paraId="17675073" w14:textId="3FFE67C9"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רדיקל</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ו</w:t>
      </w:r>
      <w:r>
        <w:rPr>
          <w:rFonts w:ascii="Calibri" w:hAnsi="Calibri" w:cs="Calibri"/>
          <w:color w:val="000000" w:themeColor="text1"/>
          <w:sz w:val="24"/>
          <w:szCs w:val="24"/>
          <w:rtl/>
          <w:lang w:val="en-US" w:bidi="he-IL"/>
        </w:rPr>
        <w:t xml:space="preserve">  </w:t>
      </w:r>
      <w:r w:rsidR="00E26882" w:rsidRPr="00AE3594">
        <w:rPr>
          <w:rFonts w:ascii="Calibri" w:hAnsi="Calibri" w:cs="Calibri"/>
          <w:b/>
          <w:bCs/>
          <w:color w:val="000000" w:themeColor="text1"/>
          <w:sz w:val="24"/>
          <w:szCs w:val="24"/>
          <w:rtl/>
          <w:lang w:val="en-US" w:bidi="he-IL"/>
        </w:rPr>
        <w:t>מתחת לרדאר</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לפיילוט בן שלושה חודשים המיועד לישראלים בגילאי 18-35 לקידום שיח על הסדר מדיני לסכסוך הישראלי-פלסטיני</w:t>
      </w:r>
      <w:r>
        <w:rPr>
          <w:rFonts w:ascii="Calibri" w:hAnsi="Calibri" w:cs="Calibri" w:hint="cs"/>
          <w:color w:val="000000" w:themeColor="text1"/>
          <w:sz w:val="24"/>
          <w:szCs w:val="24"/>
          <w:rtl/>
          <w:lang w:val="en-US" w:bidi="he-IL"/>
        </w:rPr>
        <w:t xml:space="preserve"> </w:t>
      </w:r>
      <w:r w:rsidR="00E26882" w:rsidRPr="00E26882">
        <w:rPr>
          <w:rFonts w:ascii="Calibri" w:hAnsi="Calibri" w:cs="Calibri"/>
          <w:color w:val="000000" w:themeColor="text1"/>
          <w:sz w:val="24"/>
          <w:szCs w:val="24"/>
          <w:lang w:val="en-US" w:bidi="he-IL"/>
        </w:rPr>
        <w:t>. (40,000$)</w:t>
      </w:r>
    </w:p>
    <w:p w14:paraId="4097C481" w14:textId="3040F59E"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פורום המשפחות השכולות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לפיילוט להרחבת תוכנית "נרטיבים" שלהם - הבונה אמון, אמפתיה ויכולת הקשבה בקרב משפחות שכולות ישראליות ופלסטיניות - לאזרחים יהודים וערבים של ישראל. תוכנית הפיילוט בת 4 הימים, בשותפות עם המכללה האקדמית אחווה, מתוכננת לספטמבר 2024</w:t>
      </w:r>
      <w:r w:rsidR="00E26882" w:rsidRPr="00E26882">
        <w:rPr>
          <w:rFonts w:ascii="Calibri" w:hAnsi="Calibri" w:cs="Calibri"/>
          <w:color w:val="000000" w:themeColor="text1"/>
          <w:sz w:val="24"/>
          <w:szCs w:val="24"/>
          <w:lang w:val="en-US" w:bidi="he-IL"/>
        </w:rPr>
        <w:t>. (3</w:t>
      </w:r>
      <w:r w:rsidR="00E26882" w:rsidRPr="00E26882">
        <w:rPr>
          <w:rFonts w:ascii="Calibri" w:hAnsi="Calibri" w:cs="Calibri"/>
          <w:color w:val="000000" w:themeColor="text1"/>
          <w:sz w:val="24"/>
          <w:szCs w:val="24"/>
          <w:lang w:val="en-US"/>
        </w:rPr>
        <w:t>0,000$)</w:t>
      </w:r>
      <w:r>
        <w:rPr>
          <w:rFonts w:ascii="Calibri" w:hAnsi="Calibri" w:cs="Calibri"/>
          <w:color w:val="000000" w:themeColor="text1"/>
          <w:sz w:val="24"/>
          <w:szCs w:val="24"/>
          <w:lang w:val="en-US"/>
        </w:rPr>
        <w:t xml:space="preserve"> </w:t>
      </w:r>
    </w:p>
    <w:p w14:paraId="3B4FE7A6" w14:textId="6B14AB48" w:rsidR="00E26882" w:rsidRPr="00AE3594" w:rsidRDefault="0044463B" w:rsidP="00E26882">
      <w:pPr>
        <w:pStyle w:val="text"/>
        <w:bidi/>
        <w:spacing w:after="160"/>
        <w:rPr>
          <w:rFonts w:ascii="Calibri" w:hAnsi="Calibri" w:cs="Calibri"/>
          <w:b/>
          <w:bCs/>
          <w:color w:val="000000" w:themeColor="text1"/>
          <w:sz w:val="24"/>
          <w:szCs w:val="24"/>
          <w:rtl/>
          <w:lang w:val="en-US"/>
        </w:rPr>
      </w:pPr>
      <w:r>
        <w:rPr>
          <w:rFonts w:ascii="Calibri" w:hAnsi="Calibri" w:cs="Calibri" w:hint="cs"/>
          <w:b/>
          <w:bCs/>
          <w:color w:val="000000" w:themeColor="text1"/>
          <w:sz w:val="24"/>
          <w:szCs w:val="24"/>
          <w:rtl/>
          <w:lang w:val="en-US" w:bidi="he-IL"/>
        </w:rPr>
        <w:t xml:space="preserve">6. </w:t>
      </w:r>
      <w:r w:rsidR="00E26882" w:rsidRPr="00AE3594">
        <w:rPr>
          <w:rFonts w:ascii="Calibri" w:hAnsi="Calibri" w:cs="Calibri"/>
          <w:b/>
          <w:bCs/>
          <w:color w:val="000000" w:themeColor="text1"/>
          <w:sz w:val="24"/>
          <w:szCs w:val="24"/>
          <w:rtl/>
          <w:lang w:val="en-US" w:bidi="he-IL"/>
        </w:rPr>
        <w:t>פעולה, אסטרטגיות ושותפים מרכזיים</w:t>
      </w:r>
    </w:p>
    <w:p w14:paraId="7A73850F" w14:textId="7283A02D" w:rsid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 xml:space="preserve">תחומי פעולה </w:t>
      </w:r>
      <w:r w:rsidR="00AE3594">
        <w:rPr>
          <w:rFonts w:ascii="Calibri" w:hAnsi="Calibri" w:cs="Calibri" w:hint="cs"/>
          <w:color w:val="000000" w:themeColor="text1"/>
          <w:sz w:val="24"/>
          <w:szCs w:val="24"/>
          <w:rtl/>
          <w:lang w:val="en-US" w:bidi="he-IL"/>
        </w:rPr>
        <w:t>ש</w:t>
      </w:r>
      <w:r w:rsidRPr="00E26882">
        <w:rPr>
          <w:rFonts w:ascii="Calibri" w:hAnsi="Calibri" w:cs="Calibri"/>
          <w:color w:val="000000" w:themeColor="text1"/>
          <w:sz w:val="24"/>
          <w:szCs w:val="24"/>
          <w:rtl/>
          <w:lang w:val="en-US" w:bidi="he-IL"/>
        </w:rPr>
        <w:t>בהם נ</w:t>
      </w:r>
      <w:r w:rsidR="00AE3594">
        <w:rPr>
          <w:rFonts w:ascii="Calibri" w:hAnsi="Calibri" w:cs="Calibri" w:hint="cs"/>
          <w:color w:val="000000" w:themeColor="text1"/>
          <w:sz w:val="24"/>
          <w:szCs w:val="24"/>
          <w:rtl/>
          <w:lang w:val="en-US" w:bidi="he-IL"/>
        </w:rPr>
        <w:t>פעל</w:t>
      </w:r>
      <w:r w:rsidRPr="00E26882">
        <w:rPr>
          <w:rFonts w:ascii="Calibri" w:hAnsi="Calibri" w:cs="Calibri"/>
          <w:color w:val="000000" w:themeColor="text1"/>
          <w:sz w:val="24"/>
          <w:szCs w:val="24"/>
          <w:rtl/>
          <w:lang w:val="en-US" w:bidi="he-IL"/>
        </w:rPr>
        <w:t xml:space="preserve"> - באמצעות מקבלי המענקים שלנו - להשגת יעדי התוכנית</w:t>
      </w:r>
      <w:r w:rsidRPr="00E26882">
        <w:rPr>
          <w:rFonts w:ascii="Calibri" w:hAnsi="Calibri" w:cs="Calibri"/>
          <w:color w:val="000000" w:themeColor="text1"/>
          <w:sz w:val="24"/>
          <w:szCs w:val="24"/>
          <w:lang w:val="en-US" w:bidi="he-IL"/>
        </w:rPr>
        <w:t>:</w:t>
      </w:r>
    </w:p>
    <w:p w14:paraId="58E04B97" w14:textId="7D3F938F"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חברה ישראלית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בניית תנועת שלום בקרב יהודים וערבים בשמאל; קידום תמיכה ציבורית בהסכם מדיני בקרב קהלים מרכזיים באמצעות מאמצי גיוס ציבורי משמעותיים; חיזוק הקשר בין בלימת הכיבוש (סיפוח, גירוש, אלימות מתנחלים וכו') לבין קידום הסדר מדיני עתידי</w:t>
      </w:r>
      <w:r w:rsidR="00E26882" w:rsidRPr="00E26882">
        <w:rPr>
          <w:rFonts w:ascii="Calibri" w:hAnsi="Calibri" w:cs="Calibri"/>
          <w:color w:val="000000" w:themeColor="text1"/>
          <w:sz w:val="24"/>
          <w:szCs w:val="24"/>
          <w:lang w:val="en-US" w:bidi="he-IL"/>
        </w:rPr>
        <w:t>.</w:t>
      </w:r>
    </w:p>
    <w:p w14:paraId="11DCB99A" w14:textId="44CF1A57"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lastRenderedPageBreak/>
        <w:t xml:space="preserve">  </w:t>
      </w:r>
      <w:r w:rsidR="00E26882" w:rsidRPr="00AE3594">
        <w:rPr>
          <w:rFonts w:ascii="Calibri" w:hAnsi="Calibri" w:cs="Calibri"/>
          <w:b/>
          <w:bCs/>
          <w:color w:val="000000" w:themeColor="text1"/>
          <w:sz w:val="24"/>
          <w:szCs w:val="24"/>
          <w:rtl/>
          <w:lang w:val="en-US" w:bidi="he-IL"/>
        </w:rPr>
        <w:t>זירה פוליטית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קידום מדיניות ועידוד נבחרי ציבור לאמץ את פתרון שתי המדינות והזזת ההנהגה הפוליטית במרכז ובשמאל "צעד שמאלה"; אימוץ סדר יום פוליטי ברור הכולל בלימת התפתחויות בשטחים הכבושים תוך קידום פתרון מדיני</w:t>
      </w:r>
      <w:r w:rsidR="00E26882" w:rsidRPr="00E26882">
        <w:rPr>
          <w:rFonts w:ascii="Calibri" w:hAnsi="Calibri" w:cs="Calibri"/>
          <w:color w:val="000000" w:themeColor="text1"/>
          <w:sz w:val="24"/>
          <w:szCs w:val="24"/>
          <w:lang w:val="en-US" w:bidi="he-IL"/>
        </w:rPr>
        <w:t>.</w:t>
      </w:r>
    </w:p>
    <w:p w14:paraId="4C0C446D" w14:textId="749BD336" w:rsidR="00E26882" w:rsidRDefault="00AE3594" w:rsidP="00E26882">
      <w:pPr>
        <w:pStyle w:val="text"/>
        <w:bidi/>
        <w:spacing w:after="160"/>
        <w:rPr>
          <w:rFonts w:ascii="Calibri" w:hAnsi="Calibri" w:cs="Calibri"/>
          <w:color w:val="000000" w:themeColor="text1"/>
          <w:sz w:val="24"/>
          <w:szCs w:val="24"/>
          <w:rtl/>
          <w:lang w:val="en-US"/>
        </w:rPr>
      </w:pPr>
      <w:r>
        <w:rPr>
          <w:rFonts w:ascii="Calibri" w:hAnsi="Calibri" w:cs="Calibri"/>
          <w:color w:val="000000" w:themeColor="text1"/>
          <w:sz w:val="24"/>
          <w:szCs w:val="24"/>
          <w:rtl/>
          <w:lang w:val="en-US"/>
        </w:rPr>
        <w:t xml:space="preserve">  </w:t>
      </w:r>
      <w:r w:rsidR="00E26882" w:rsidRPr="00AE3594">
        <w:rPr>
          <w:rFonts w:ascii="Calibri" w:hAnsi="Calibri" w:cs="Calibri"/>
          <w:b/>
          <w:bCs/>
          <w:color w:val="000000" w:themeColor="text1"/>
          <w:sz w:val="24"/>
          <w:szCs w:val="24"/>
          <w:rtl/>
          <w:lang w:val="en-US" w:bidi="he-IL"/>
        </w:rPr>
        <w:t>זירה בינלאומית</w:t>
      </w:r>
      <w:r>
        <w:rPr>
          <w:rFonts w:ascii="Calibri" w:hAnsi="Calibri" w:cs="Calibri"/>
          <w:color w:val="000000" w:themeColor="text1"/>
          <w:sz w:val="24"/>
          <w:szCs w:val="24"/>
          <w:rtl/>
          <w:lang w:val="en-US" w:bidi="he-IL"/>
        </w:rPr>
        <w:t xml:space="preserve">  </w:t>
      </w:r>
      <w:r w:rsidR="00E26882" w:rsidRPr="00E26882">
        <w:rPr>
          <w:rFonts w:ascii="Calibri" w:hAnsi="Calibri" w:cs="Calibri"/>
          <w:color w:val="000000" w:themeColor="text1"/>
          <w:sz w:val="24"/>
          <w:szCs w:val="24"/>
          <w:rtl/>
          <w:lang w:val="en-US" w:bidi="he-IL"/>
        </w:rPr>
        <w:t xml:space="preserve"> - קידום מדיניות בינלאומית לחסימת סיפוח וגירוש ובניית אופק מדיני; ותיאום פעולה בין שחקנים מקומיים ובינלאומיים</w:t>
      </w:r>
      <w:r w:rsidR="00E26882" w:rsidRPr="00E26882">
        <w:rPr>
          <w:rFonts w:ascii="Calibri" w:hAnsi="Calibri" w:cs="Calibri"/>
          <w:color w:val="000000" w:themeColor="text1"/>
          <w:sz w:val="24"/>
          <w:szCs w:val="24"/>
          <w:lang w:val="en-US" w:bidi="he-IL"/>
        </w:rPr>
        <w:t>.</w:t>
      </w:r>
    </w:p>
    <w:p w14:paraId="011000CF" w14:textId="6275433E" w:rsidR="00AE3594" w:rsidRPr="00AE3594" w:rsidRDefault="00AE3594" w:rsidP="00AE3594">
      <w:pPr>
        <w:pStyle w:val="text"/>
        <w:bidi/>
        <w:spacing w:after="160"/>
        <w:rPr>
          <w:rFonts w:ascii="Calibri" w:hAnsi="Calibri" w:cs="Calibri"/>
          <w:color w:val="000000" w:themeColor="text1"/>
          <w:sz w:val="24"/>
          <w:szCs w:val="24"/>
          <w:rtl/>
          <w:lang w:bidi="he-IL"/>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4"/>
        <w:gridCol w:w="3795"/>
        <w:gridCol w:w="3917"/>
      </w:tblGrid>
      <w:tr w:rsidR="00AE3594" w:rsidRPr="00AE3594" w14:paraId="108262A0" w14:textId="77777777" w:rsidTr="00AE3594">
        <w:trPr>
          <w:tblHeader/>
          <w:jc w:val="right"/>
        </w:trPr>
        <w:tc>
          <w:tcPr>
            <w:tcW w:w="0" w:type="auto"/>
            <w:shd w:val="clear" w:color="auto" w:fill="F0F4F9"/>
            <w:tcMar>
              <w:top w:w="240" w:type="dxa"/>
              <w:left w:w="240" w:type="dxa"/>
              <w:bottom w:w="240" w:type="dxa"/>
              <w:right w:w="240" w:type="dxa"/>
            </w:tcMar>
            <w:hideMark/>
          </w:tcPr>
          <w:p w14:paraId="5DFBA3C5" w14:textId="77777777" w:rsidR="00AE3594" w:rsidRPr="00AE3594" w:rsidRDefault="00AE3594" w:rsidP="00AE3594">
            <w:pPr>
              <w:pStyle w:val="text"/>
              <w:bidi/>
              <w:spacing w:after="160"/>
              <w:rPr>
                <w:rFonts w:ascii="Calibri" w:hAnsi="Calibri" w:cs="Calibri"/>
                <w:b/>
                <w:bCs/>
                <w:color w:val="000000" w:themeColor="text1"/>
                <w:sz w:val="24"/>
                <w:szCs w:val="24"/>
                <w:lang w:val="en-US"/>
              </w:rPr>
            </w:pPr>
            <w:r w:rsidRPr="00AE3594">
              <w:rPr>
                <w:rFonts w:ascii="Calibri" w:hAnsi="Calibri" w:cs="Calibri"/>
                <w:b/>
                <w:bCs/>
                <w:color w:val="000000" w:themeColor="text1"/>
                <w:sz w:val="24"/>
                <w:szCs w:val="24"/>
                <w:rtl/>
                <w:lang w:bidi="he-IL"/>
              </w:rPr>
              <w:t>מרחב</w:t>
            </w:r>
          </w:p>
        </w:tc>
        <w:tc>
          <w:tcPr>
            <w:tcW w:w="0" w:type="auto"/>
            <w:shd w:val="clear" w:color="auto" w:fill="F0F4F9"/>
            <w:tcMar>
              <w:top w:w="240" w:type="dxa"/>
              <w:left w:w="240" w:type="dxa"/>
              <w:bottom w:w="240" w:type="dxa"/>
              <w:right w:w="240" w:type="dxa"/>
            </w:tcMar>
            <w:hideMark/>
          </w:tcPr>
          <w:p w14:paraId="19C69A9B" w14:textId="77777777" w:rsidR="00AE3594" w:rsidRPr="00AE3594" w:rsidRDefault="00AE3594" w:rsidP="00AE3594">
            <w:pPr>
              <w:pStyle w:val="text"/>
              <w:bidi/>
              <w:spacing w:after="160"/>
              <w:rPr>
                <w:rFonts w:ascii="Calibri" w:hAnsi="Calibri" w:cs="Calibri"/>
                <w:b/>
                <w:bCs/>
                <w:color w:val="000000" w:themeColor="text1"/>
                <w:sz w:val="24"/>
                <w:szCs w:val="24"/>
                <w:rtl/>
                <w:lang w:bidi="he-IL"/>
              </w:rPr>
            </w:pPr>
            <w:r w:rsidRPr="00AE3594">
              <w:rPr>
                <w:rFonts w:ascii="Calibri" w:hAnsi="Calibri" w:cs="Calibri"/>
                <w:b/>
                <w:bCs/>
                <w:color w:val="000000" w:themeColor="text1"/>
                <w:sz w:val="24"/>
                <w:szCs w:val="24"/>
                <w:rtl/>
                <w:lang w:bidi="he-IL"/>
              </w:rPr>
              <w:t>בנייה</w:t>
            </w:r>
          </w:p>
        </w:tc>
        <w:tc>
          <w:tcPr>
            <w:tcW w:w="0" w:type="auto"/>
            <w:shd w:val="clear" w:color="auto" w:fill="F0F4F9"/>
            <w:tcMar>
              <w:top w:w="240" w:type="dxa"/>
              <w:left w:w="240" w:type="dxa"/>
              <w:bottom w:w="240" w:type="dxa"/>
              <w:right w:w="240" w:type="dxa"/>
            </w:tcMar>
            <w:hideMark/>
          </w:tcPr>
          <w:p w14:paraId="7325E9AC" w14:textId="77777777" w:rsidR="00AE3594" w:rsidRPr="00AE3594" w:rsidRDefault="00AE3594" w:rsidP="00AE3594">
            <w:pPr>
              <w:pStyle w:val="text"/>
              <w:bidi/>
              <w:spacing w:after="160"/>
              <w:rPr>
                <w:rFonts w:ascii="Calibri" w:hAnsi="Calibri" w:cs="Calibri"/>
                <w:b/>
                <w:bCs/>
                <w:color w:val="000000" w:themeColor="text1"/>
                <w:sz w:val="24"/>
                <w:szCs w:val="24"/>
                <w:rtl/>
                <w:lang w:bidi="he-IL"/>
              </w:rPr>
            </w:pPr>
            <w:r w:rsidRPr="00AE3594">
              <w:rPr>
                <w:rFonts w:ascii="Calibri" w:hAnsi="Calibri" w:cs="Calibri"/>
                <w:b/>
                <w:bCs/>
                <w:color w:val="000000" w:themeColor="text1"/>
                <w:sz w:val="24"/>
                <w:szCs w:val="24"/>
                <w:rtl/>
                <w:lang w:bidi="he-IL"/>
              </w:rPr>
              <w:t>חסימה</w:t>
            </w:r>
          </w:p>
        </w:tc>
      </w:tr>
      <w:tr w:rsidR="00AE3594" w:rsidRPr="00AE3594" w14:paraId="46BA9DE2" w14:textId="77777777" w:rsidTr="00AE3594">
        <w:trPr>
          <w:jc w:val="right"/>
        </w:trPr>
        <w:tc>
          <w:tcPr>
            <w:tcW w:w="0" w:type="auto"/>
            <w:shd w:val="clear" w:color="auto" w:fill="F0F4F9"/>
            <w:tcMar>
              <w:top w:w="120" w:type="dxa"/>
              <w:left w:w="240" w:type="dxa"/>
              <w:bottom w:w="120" w:type="dxa"/>
              <w:right w:w="240" w:type="dxa"/>
            </w:tcMar>
            <w:hideMark/>
          </w:tcPr>
          <w:p w14:paraId="750E4068" w14:textId="77777777" w:rsidR="00AE3594" w:rsidRPr="00AE3594" w:rsidRDefault="00AE3594" w:rsidP="00AE3594">
            <w:pPr>
              <w:pStyle w:val="text"/>
              <w:bidi/>
              <w:spacing w:after="160"/>
              <w:rPr>
                <w:rFonts w:ascii="Calibri" w:hAnsi="Calibri" w:cs="Calibri"/>
                <w:b/>
                <w:bCs/>
                <w:color w:val="000000" w:themeColor="text1"/>
                <w:sz w:val="24"/>
                <w:szCs w:val="24"/>
                <w:rtl/>
                <w:lang w:bidi="he-IL"/>
              </w:rPr>
            </w:pPr>
            <w:r w:rsidRPr="00AE3594">
              <w:rPr>
                <w:rFonts w:ascii="Calibri" w:hAnsi="Calibri" w:cs="Calibri"/>
                <w:b/>
                <w:bCs/>
                <w:color w:val="000000" w:themeColor="text1"/>
                <w:sz w:val="24"/>
                <w:szCs w:val="24"/>
                <w:rtl/>
                <w:lang w:bidi="he-IL"/>
              </w:rPr>
              <w:t>הציבור הישראלי</w:t>
            </w:r>
          </w:p>
        </w:tc>
        <w:tc>
          <w:tcPr>
            <w:tcW w:w="0" w:type="auto"/>
            <w:shd w:val="clear" w:color="auto" w:fill="F0F4F9"/>
            <w:tcMar>
              <w:top w:w="120" w:type="dxa"/>
              <w:left w:w="240" w:type="dxa"/>
              <w:bottom w:w="120" w:type="dxa"/>
              <w:right w:w="240" w:type="dxa"/>
            </w:tcMar>
            <w:hideMark/>
          </w:tcPr>
          <w:p w14:paraId="3EC9BD08"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מחנה שמאל יהודי-ערבי אפקטיבי שמגייס קהלים שמאליים סביב קריאה להסדר מדיני. תמיכה ציבורית רחבה בהסדר מדיני בקרב קהלים מרכז-שמאל. בניית התפיסה שרק הסדר מדיני יבטיח ביטחון בקרב קהלים מרכז-שמאל.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קמפיינים ציבוריים משמעותיים. גיוס - בניית כוח ויצירת תנועה ציבורית שקוראת להסדר מדיני.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קמפיינים ציבוריים - המפקדה האזרחית, ראיתם אופק לאחרונה, דרכינו, מפקדים למען ביטחון ישראל, פורום "היום שאחרי המלחמה", ארגוני מחנה השלום הנוספים. מדיניות ורעיונות - קרן ברל כצנלסון ומיטיבים, פורום לחשיבה אזורית, פורום "היום שאחרי המלחמה" ואחרים. התארגנות - עומדים ביחד, שלום עכשיו, ארץ לכולם, גוש נגד הכיבוש, אקטיביסטים נוספים. </w:t>
            </w:r>
            <w:r w:rsidRPr="00AE3594">
              <w:rPr>
                <w:rFonts w:ascii="Calibri" w:hAnsi="Calibri" w:cs="Calibri"/>
                <w:b/>
                <w:bCs/>
                <w:color w:val="000000" w:themeColor="text1"/>
                <w:sz w:val="24"/>
                <w:szCs w:val="24"/>
                <w:rtl/>
                <w:lang w:bidi="he-IL"/>
              </w:rPr>
              <w:t>תוצאים רצויים:</w:t>
            </w:r>
            <w:r w:rsidRPr="00AE3594">
              <w:rPr>
                <w:rFonts w:ascii="Calibri" w:hAnsi="Calibri" w:cs="Calibri"/>
                <w:color w:val="000000" w:themeColor="text1"/>
                <w:sz w:val="24"/>
                <w:szCs w:val="24"/>
                <w:rtl/>
                <w:lang w:bidi="he-IL"/>
              </w:rPr>
              <w:t xml:space="preserve"> העמדת הסכם אזורי עם פתרון מדיני הכולל את הפלסטינים במרכז השיח הציבורי. הפיכת הקריאה להסדר מדיני לחלק מזהות המחנה הליברלי. שילוב שחקנים פלסטינים-ישראלים משמעותיים כשותפים למחנה השלום.</w:t>
            </w:r>
          </w:p>
        </w:tc>
        <w:tc>
          <w:tcPr>
            <w:tcW w:w="0" w:type="auto"/>
            <w:shd w:val="clear" w:color="auto" w:fill="F0F4F9"/>
            <w:tcMar>
              <w:top w:w="120" w:type="dxa"/>
              <w:left w:w="240" w:type="dxa"/>
              <w:bottom w:w="120" w:type="dxa"/>
              <w:right w:w="240" w:type="dxa"/>
            </w:tcMar>
            <w:hideMark/>
          </w:tcPr>
          <w:p w14:paraId="5C65C16F" w14:textId="47A17B96"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חסימת העברות אוכלוסין בגדה המערבית ובמזרח ירושלים בעזרת נוכחות מגוננת ופעילויות מחאה בשטח. יצירת תפיסה ציבורית של אלימות מתנחלים וסיפוח כפוגעים בביטחון.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תמיכה, הגנה וחיזוק קבוצות אקטיביסטים. תקשורת ועבודה ציבורית.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קבוצות אקטיביסטים בגדה (פרויקט המעטפת המגוננת לאקטיביסטים בשטחים), ארגוני זכויות אדם (והפורום של המנכ"לים שלהם), שוברים שתיקה, תורת צדק, יש דין,</w:t>
            </w:r>
            <w:r>
              <w:rPr>
                <w:rFonts w:ascii="Calibri" w:hAnsi="Calibri" w:cs="Calibri" w:hint="cs"/>
                <w:color w:val="000000" w:themeColor="text1"/>
                <w:sz w:val="24"/>
                <w:szCs w:val="24"/>
                <w:rtl/>
                <w:lang w:bidi="he-IL"/>
              </w:rPr>
              <w:t xml:space="preserve"> </w:t>
            </w:r>
            <w:proofErr w:type="spellStart"/>
            <w:r w:rsidRPr="00AE3594">
              <w:rPr>
                <w:rFonts w:ascii="Calibri" w:hAnsi="Calibri" w:cs="Calibri"/>
                <w:color w:val="000000" w:themeColor="text1"/>
                <w:sz w:val="24"/>
                <w:szCs w:val="24"/>
                <w:rtl/>
                <w:lang w:bidi="he-IL"/>
              </w:rPr>
              <w:t>חקל</w:t>
            </w:r>
            <w:proofErr w:type="spellEnd"/>
            <w:r w:rsidRPr="00AE3594">
              <w:rPr>
                <w:rFonts w:ascii="Calibri" w:hAnsi="Calibri" w:cs="Calibri"/>
                <w:color w:val="000000" w:themeColor="text1"/>
                <w:sz w:val="24"/>
                <w:szCs w:val="24"/>
                <w:rtl/>
                <w:lang w:bidi="he-IL"/>
              </w:rPr>
              <w:t xml:space="preserve">. עבודה ציבורית - המפקדה האזרחית, ארגוני זכויות האדם שצוינו למעלה. </w:t>
            </w:r>
            <w:r w:rsidRPr="00AE3594">
              <w:rPr>
                <w:rFonts w:ascii="Calibri" w:hAnsi="Calibri" w:cs="Calibri"/>
                <w:b/>
                <w:bCs/>
                <w:color w:val="000000" w:themeColor="text1"/>
                <w:sz w:val="24"/>
                <w:szCs w:val="24"/>
                <w:rtl/>
                <w:lang w:bidi="he-IL"/>
              </w:rPr>
              <w:t>תוצאים רצויים:</w:t>
            </w:r>
            <w:r w:rsidRPr="00AE3594">
              <w:rPr>
                <w:rFonts w:ascii="Calibri" w:hAnsi="Calibri" w:cs="Calibri"/>
                <w:color w:val="000000" w:themeColor="text1"/>
                <w:sz w:val="24"/>
                <w:szCs w:val="24"/>
                <w:rtl/>
                <w:lang w:bidi="he-IL"/>
              </w:rPr>
              <w:t xml:space="preserve"> דה-לגיטימציה של אלימות מתנחלים ותפיסות משיחיות בקרב הימין המתון. פעולה מתואמת ואסטרטגית נגד אלימות מתנחלים. פעולה אסטרטגית ומתואמת מול קבוצות מתנחלים במזרח ירושלים. שכפול מודל העבודה ההוליסטי של נוכחות ופעולה משפטית מדרום הר חברון לאזורים אחרים. מניעת גירוש של קהילות פלסטיניות נוספות והגנה על קהילות שחזרו. הגדלת מספר האקטיביסטים בשטח עם נוכחות מגוננת. יצירת מערכת תמיכה מקיפה עבור אקטיביסטים ישראלים בגדה.</w:t>
            </w:r>
          </w:p>
        </w:tc>
      </w:tr>
      <w:tr w:rsidR="00AE3594" w:rsidRPr="00AE3594" w14:paraId="3E204E9F" w14:textId="77777777" w:rsidTr="00AE3594">
        <w:trPr>
          <w:jc w:val="right"/>
        </w:trPr>
        <w:tc>
          <w:tcPr>
            <w:tcW w:w="0" w:type="auto"/>
            <w:shd w:val="clear" w:color="auto" w:fill="F0F4F9"/>
            <w:tcMar>
              <w:top w:w="120" w:type="dxa"/>
              <w:left w:w="240" w:type="dxa"/>
              <w:bottom w:w="120" w:type="dxa"/>
              <w:right w:w="240" w:type="dxa"/>
            </w:tcMar>
            <w:hideMark/>
          </w:tcPr>
          <w:p w14:paraId="0047C9C9"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color w:val="000000" w:themeColor="text1"/>
                <w:sz w:val="24"/>
                <w:szCs w:val="24"/>
                <w:rtl/>
                <w:lang w:bidi="he-IL"/>
              </w:rPr>
              <w:lastRenderedPageBreak/>
              <w:t>הזרם הפוליטי</w:t>
            </w:r>
          </w:p>
        </w:tc>
        <w:tc>
          <w:tcPr>
            <w:tcW w:w="0" w:type="auto"/>
            <w:shd w:val="clear" w:color="auto" w:fill="F0F4F9"/>
            <w:tcMar>
              <w:top w:w="120" w:type="dxa"/>
              <w:left w:w="240" w:type="dxa"/>
              <w:bottom w:w="120" w:type="dxa"/>
              <w:right w:w="240" w:type="dxa"/>
            </w:tcMar>
            <w:hideMark/>
          </w:tcPr>
          <w:p w14:paraId="5D14DFF6"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אימוץ ההסדר המדיני כנושא מרכזי על ידי פוליטיקאים מרכז-שמאל. אימוץ צעדים שתומכים בהסדר מדיני.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עבודה ישירה מול הנהגת המרכז-שמאל. קידום מדיניות בכנסת-ממשלה.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קרן ברל כצנלסון + מיטיבים, שלום עכשיו, יוזמת ז'נבה. </w:t>
            </w:r>
            <w:r w:rsidRPr="00AE3594">
              <w:rPr>
                <w:rFonts w:ascii="Calibri" w:hAnsi="Calibri" w:cs="Calibri"/>
                <w:b/>
                <w:bCs/>
                <w:color w:val="000000" w:themeColor="text1"/>
                <w:sz w:val="24"/>
                <w:szCs w:val="24"/>
                <w:rtl/>
                <w:lang w:bidi="he-IL"/>
              </w:rPr>
              <w:t>תוצאים רצויים:</w:t>
            </w:r>
            <w:r w:rsidRPr="00AE3594">
              <w:rPr>
                <w:rFonts w:ascii="Calibri" w:hAnsi="Calibri" w:cs="Calibri"/>
                <w:color w:val="000000" w:themeColor="text1"/>
                <w:sz w:val="24"/>
                <w:szCs w:val="24"/>
                <w:rtl/>
                <w:lang w:bidi="he-IL"/>
              </w:rPr>
              <w:t xml:space="preserve"> מחויבות של פוליטיקאים בשמאל ובמרכז (יש עתיד) למסגרת הבנייה והחסימה. הרחבת מספר חברי הכנסת מהשמאל שמדברים על פתרון מדיני של שתי מדינות. אימוץ הסכם אזורי הכולל את הפלסטינים וקידומו על ידי ממשלה עתידית.</w:t>
            </w:r>
          </w:p>
        </w:tc>
        <w:tc>
          <w:tcPr>
            <w:tcW w:w="0" w:type="auto"/>
            <w:shd w:val="clear" w:color="auto" w:fill="F0F4F9"/>
            <w:tcMar>
              <w:top w:w="120" w:type="dxa"/>
              <w:left w:w="240" w:type="dxa"/>
              <w:bottom w:w="120" w:type="dxa"/>
              <w:right w:w="240" w:type="dxa"/>
            </w:tcMar>
            <w:hideMark/>
          </w:tcPr>
          <w:p w14:paraId="04E0C633" w14:textId="71AC2EA0"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ריסון יוזמות חקיקה ומדיניות בנוגע לסיפוח. סיכול פעולות לקידום סיפוח, בהינתן תנאים פוליטיים מתאימים. </w:t>
            </w:r>
            <w:r w:rsidRPr="00AE3594">
              <w:rPr>
                <w:rFonts w:ascii="Calibri" w:hAnsi="Calibri" w:cs="Calibri"/>
                <w:b/>
                <w:bCs/>
                <w:color w:val="000000" w:themeColor="text1"/>
                <w:sz w:val="24"/>
                <w:szCs w:val="24"/>
                <w:rtl/>
                <w:lang w:bidi="he-IL"/>
              </w:rPr>
              <w:t>אסטרטגיות:</w:t>
            </w:r>
            <w:r w:rsidRPr="00AE3594">
              <w:rPr>
                <w:rFonts w:ascii="Calibri" w:hAnsi="Calibri" w:cs="Calibri"/>
                <w:color w:val="000000" w:themeColor="text1"/>
                <w:sz w:val="24"/>
                <w:szCs w:val="24"/>
                <w:rtl/>
                <w:lang w:bidi="he-IL"/>
              </w:rPr>
              <w:t xml:space="preserve"> קידום מדיניות. משפטי - שימוש בכלים משפטיים לעצירת גירושים בגדה.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לוביסטים משותפים במימון הקרן החדשה לישראל המייצגים ארגוני זכויות אדם, האגודה לזכויות האזרח בישראל, היחידה המשותפת של קרן ברל כצנלסון ומיטיבים. ביחס לעזה - גישה, רופאים לזכויות אדם. משפטי - יש דין, </w:t>
            </w:r>
            <w:proofErr w:type="spellStart"/>
            <w:r w:rsidRPr="00AE3594">
              <w:rPr>
                <w:rFonts w:ascii="Calibri" w:hAnsi="Calibri" w:cs="Calibri"/>
                <w:color w:val="000000" w:themeColor="text1"/>
                <w:sz w:val="24"/>
                <w:szCs w:val="24"/>
                <w:rtl/>
                <w:lang w:bidi="he-IL"/>
              </w:rPr>
              <w:t>חקל</w:t>
            </w:r>
            <w:proofErr w:type="spellEnd"/>
            <w:r w:rsidRPr="00AE3594">
              <w:rPr>
                <w:rFonts w:ascii="Calibri" w:hAnsi="Calibri" w:cs="Calibri"/>
                <w:color w:val="000000" w:themeColor="text1"/>
                <w:sz w:val="24"/>
                <w:szCs w:val="24"/>
                <w:rtl/>
                <w:lang w:bidi="he-IL"/>
              </w:rPr>
              <w:t xml:space="preserve">, שלום עכשיו, במקום - מתכננים למען זכויות תכנון. </w:t>
            </w:r>
            <w:r w:rsidRPr="00AE3594">
              <w:rPr>
                <w:rFonts w:ascii="Calibri" w:hAnsi="Calibri" w:cs="Calibri"/>
                <w:b/>
                <w:bCs/>
                <w:color w:val="000000" w:themeColor="text1"/>
                <w:sz w:val="24"/>
                <w:szCs w:val="24"/>
                <w:rtl/>
                <w:lang w:bidi="he-IL"/>
              </w:rPr>
              <w:t>תוצא</w:t>
            </w:r>
            <w:r>
              <w:rPr>
                <w:rFonts w:ascii="Calibri" w:hAnsi="Calibri" w:cs="Calibri" w:hint="cs"/>
                <w:b/>
                <w:bCs/>
                <w:color w:val="000000" w:themeColor="text1"/>
                <w:sz w:val="24"/>
                <w:szCs w:val="24"/>
                <w:rtl/>
                <w:lang w:bidi="he-IL"/>
              </w:rPr>
              <w:t>ות</w:t>
            </w:r>
            <w:r w:rsidRPr="00AE3594">
              <w:rPr>
                <w:rFonts w:ascii="Calibri" w:hAnsi="Calibri" w:cs="Calibri"/>
                <w:b/>
                <w:bCs/>
                <w:color w:val="000000" w:themeColor="text1"/>
                <w:sz w:val="24"/>
                <w:szCs w:val="24"/>
                <w:rtl/>
                <w:lang w:bidi="he-IL"/>
              </w:rPr>
              <w:t xml:space="preserve"> רצוי</w:t>
            </w:r>
            <w:r>
              <w:rPr>
                <w:rFonts w:ascii="Calibri" w:hAnsi="Calibri" w:cs="Calibri" w:hint="cs"/>
                <w:b/>
                <w:bCs/>
                <w:color w:val="000000" w:themeColor="text1"/>
                <w:sz w:val="24"/>
                <w:szCs w:val="24"/>
                <w:rtl/>
                <w:lang w:bidi="he-IL"/>
              </w:rPr>
              <w:t>ות</w:t>
            </w:r>
            <w:r w:rsidRPr="00AE3594">
              <w:rPr>
                <w:rFonts w:ascii="Calibri" w:hAnsi="Calibri" w:cs="Calibri"/>
                <w:b/>
                <w:bCs/>
                <w:color w:val="000000" w:themeColor="text1"/>
                <w:sz w:val="24"/>
                <w:szCs w:val="24"/>
                <w:rtl/>
                <w:lang w:bidi="he-IL"/>
              </w:rPr>
              <w:t>:</w:t>
            </w:r>
            <w:r w:rsidRPr="00AE3594">
              <w:rPr>
                <w:rFonts w:ascii="Calibri" w:hAnsi="Calibri" w:cs="Calibri"/>
                <w:color w:val="000000" w:themeColor="text1"/>
                <w:sz w:val="24"/>
                <w:szCs w:val="24"/>
                <w:rtl/>
                <w:lang w:bidi="he-IL"/>
              </w:rPr>
              <w:t xml:space="preserve"> ביטול צעדי סיפוח (אם תהיה ממשלה אחרת). ריסון אלימות מתנחלים על ידי הרשויות באמצעות אכיפה. בתי המשפט מונעים גירוש של קהילות פלסטיניות.</w:t>
            </w:r>
          </w:p>
        </w:tc>
      </w:tr>
      <w:tr w:rsidR="00AE3594" w:rsidRPr="00AE3594" w14:paraId="27B89BF3" w14:textId="77777777" w:rsidTr="00AE3594">
        <w:trPr>
          <w:jc w:val="right"/>
        </w:trPr>
        <w:tc>
          <w:tcPr>
            <w:tcW w:w="0" w:type="auto"/>
            <w:shd w:val="clear" w:color="auto" w:fill="F0F4F9"/>
            <w:tcMar>
              <w:top w:w="120" w:type="dxa"/>
              <w:left w:w="240" w:type="dxa"/>
              <w:bottom w:w="120" w:type="dxa"/>
              <w:right w:w="240" w:type="dxa"/>
            </w:tcMar>
            <w:hideMark/>
          </w:tcPr>
          <w:p w14:paraId="7874F729" w14:textId="77777777"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color w:val="000000" w:themeColor="text1"/>
                <w:sz w:val="24"/>
                <w:szCs w:val="24"/>
                <w:rtl/>
                <w:lang w:bidi="he-IL"/>
              </w:rPr>
              <w:t>בינלאומי</w:t>
            </w:r>
          </w:p>
        </w:tc>
        <w:tc>
          <w:tcPr>
            <w:tcW w:w="0" w:type="auto"/>
            <w:shd w:val="clear" w:color="auto" w:fill="F0F4F9"/>
            <w:tcMar>
              <w:top w:w="120" w:type="dxa"/>
              <w:left w:w="240" w:type="dxa"/>
              <w:bottom w:w="120" w:type="dxa"/>
              <w:right w:w="240" w:type="dxa"/>
            </w:tcMar>
            <w:hideMark/>
          </w:tcPr>
          <w:p w14:paraId="3A3AD216" w14:textId="77777777" w:rsidR="00AE3594" w:rsidRPr="00AE3594" w:rsidRDefault="00AE3594" w:rsidP="00AE3594">
            <w:pPr>
              <w:pStyle w:val="text"/>
              <w:bidi/>
              <w:spacing w:after="160"/>
              <w:rPr>
                <w:rFonts w:ascii="Calibri" w:hAnsi="Calibri" w:cs="Calibri"/>
                <w:color w:val="000000" w:themeColor="text1"/>
                <w:sz w:val="24"/>
                <w:szCs w:val="24"/>
                <w:lang w:val="en-US"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תיאום מאמצי הסברה בינלאומיים לקידום אופק מדיני. עבודה ציבורית ליצירת לגיטימציה בישראל לקבלת הצעות בינלאומיות ומניעת התבדלות ישראלית.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מיטיבים, יוזמת ז'נבה.</w:t>
            </w:r>
          </w:p>
        </w:tc>
        <w:tc>
          <w:tcPr>
            <w:tcW w:w="0" w:type="auto"/>
            <w:shd w:val="clear" w:color="auto" w:fill="F0F4F9"/>
            <w:tcMar>
              <w:top w:w="120" w:type="dxa"/>
              <w:left w:w="240" w:type="dxa"/>
              <w:bottom w:w="120" w:type="dxa"/>
              <w:right w:w="240" w:type="dxa"/>
            </w:tcMar>
            <w:hideMark/>
          </w:tcPr>
          <w:p w14:paraId="7D9A68EF" w14:textId="2727E163" w:rsidR="00AE3594" w:rsidRPr="00AE3594" w:rsidRDefault="00AE3594" w:rsidP="00AE3594">
            <w:pPr>
              <w:pStyle w:val="text"/>
              <w:bidi/>
              <w:spacing w:after="160"/>
              <w:rPr>
                <w:rFonts w:ascii="Calibri" w:hAnsi="Calibri" w:cs="Calibri"/>
                <w:color w:val="000000" w:themeColor="text1"/>
                <w:sz w:val="24"/>
                <w:szCs w:val="24"/>
                <w:rtl/>
                <w:lang w:bidi="he-IL"/>
              </w:rPr>
            </w:pPr>
            <w:r w:rsidRPr="00AE3594">
              <w:rPr>
                <w:rFonts w:ascii="Calibri" w:hAnsi="Calibri" w:cs="Calibri"/>
                <w:b/>
                <w:bCs/>
                <w:color w:val="000000" w:themeColor="text1"/>
                <w:sz w:val="24"/>
                <w:szCs w:val="24"/>
                <w:rtl/>
                <w:lang w:bidi="he-IL"/>
              </w:rPr>
              <w:t>יעדים:</w:t>
            </w:r>
            <w:r w:rsidRPr="00AE3594">
              <w:rPr>
                <w:rFonts w:ascii="Calibri" w:hAnsi="Calibri" w:cs="Calibri"/>
                <w:color w:val="000000" w:themeColor="text1"/>
                <w:sz w:val="24"/>
                <w:szCs w:val="24"/>
                <w:rtl/>
                <w:lang w:bidi="he-IL"/>
              </w:rPr>
              <w:t xml:space="preserve"> חסימת אלימות מתנחלים והעברת אוכלוסין, באמצעות תמיכה בכוחות ישראליים שעובדים מול גורמים בינלאומיים. עבודה ציבורית ליצירת לגיטימציה ישראלית לצעדים שהקהילה הבינלאומית נוקטת בנוגע להפרות חוק ומניעת התבדלות ישראלית. </w:t>
            </w:r>
            <w:r w:rsidRPr="00AE3594">
              <w:rPr>
                <w:rFonts w:ascii="Calibri" w:hAnsi="Calibri" w:cs="Calibri"/>
                <w:b/>
                <w:bCs/>
                <w:color w:val="000000" w:themeColor="text1"/>
                <w:sz w:val="24"/>
                <w:szCs w:val="24"/>
                <w:rtl/>
                <w:lang w:bidi="he-IL"/>
              </w:rPr>
              <w:t>שותפים:</w:t>
            </w:r>
            <w:r w:rsidRPr="00AE3594">
              <w:rPr>
                <w:rFonts w:ascii="Calibri" w:hAnsi="Calibri" w:cs="Calibri"/>
                <w:color w:val="000000" w:themeColor="text1"/>
                <w:sz w:val="24"/>
                <w:szCs w:val="24"/>
                <w:rtl/>
                <w:lang w:bidi="he-IL"/>
              </w:rPr>
              <w:t xml:space="preserve"> </w:t>
            </w:r>
            <w:proofErr w:type="spellStart"/>
            <w:r>
              <w:rPr>
                <w:rFonts w:ascii="Calibri" w:hAnsi="Calibri" w:cs="Calibri" w:hint="cs"/>
                <w:color w:val="000000" w:themeColor="text1"/>
                <w:sz w:val="24"/>
                <w:szCs w:val="24"/>
                <w:rtl/>
                <w:lang w:bidi="he-IL"/>
              </w:rPr>
              <w:t>אופאק</w:t>
            </w:r>
            <w:proofErr w:type="spellEnd"/>
            <w:r w:rsidRPr="00AE3594">
              <w:rPr>
                <w:rFonts w:ascii="Calibri" w:hAnsi="Calibri" w:cs="Calibri"/>
                <w:color w:val="000000" w:themeColor="text1"/>
                <w:sz w:val="24"/>
                <w:szCs w:val="24"/>
                <w:rtl/>
                <w:lang w:bidi="he-IL"/>
              </w:rPr>
              <w:t xml:space="preserve">, לוביסט משותף של ארגוני זכויות אדם בבריסל, שוברים שתיקה, שלום עכשיו, </w:t>
            </w:r>
            <w:r w:rsidRPr="00AE3594">
              <w:rPr>
                <w:rFonts w:ascii="Calibri" w:hAnsi="Calibri" w:cs="Calibri"/>
                <w:color w:val="000000" w:themeColor="text1"/>
                <w:sz w:val="24"/>
                <w:szCs w:val="24"/>
                <w:lang w:val="en-US"/>
              </w:rPr>
              <w:t>ECF</w:t>
            </w:r>
            <w:r w:rsidRPr="00AE3594">
              <w:rPr>
                <w:rFonts w:ascii="Calibri" w:hAnsi="Calibri" w:cs="Calibri"/>
                <w:color w:val="000000" w:themeColor="text1"/>
                <w:sz w:val="24"/>
                <w:szCs w:val="24"/>
                <w:rtl/>
                <w:lang w:bidi="he-IL"/>
              </w:rPr>
              <w:t>.</w:t>
            </w:r>
          </w:p>
        </w:tc>
      </w:tr>
    </w:tbl>
    <w:p w14:paraId="020080DB" w14:textId="5BC913DF" w:rsidR="00E26882" w:rsidRPr="00E26882" w:rsidRDefault="00E26882" w:rsidP="00E26882">
      <w:pPr>
        <w:pStyle w:val="text"/>
        <w:bidi/>
        <w:spacing w:after="160"/>
        <w:rPr>
          <w:rFonts w:ascii="Calibri" w:hAnsi="Calibri" w:cs="Calibri"/>
          <w:color w:val="000000" w:themeColor="text1"/>
          <w:sz w:val="24"/>
          <w:szCs w:val="24"/>
          <w:rtl/>
          <w:lang w:val="en-US" w:bidi="he-IL"/>
        </w:rPr>
      </w:pPr>
    </w:p>
    <w:p w14:paraId="685C063B" w14:textId="77777777" w:rsidR="00E26882" w:rsidRPr="00E26882" w:rsidRDefault="00E26882" w:rsidP="00E26882">
      <w:pPr>
        <w:pStyle w:val="text"/>
        <w:bidi/>
        <w:spacing w:after="160"/>
        <w:rPr>
          <w:rFonts w:ascii="Calibri" w:hAnsi="Calibri" w:cs="Calibri"/>
          <w:color w:val="000000" w:themeColor="text1"/>
          <w:sz w:val="24"/>
          <w:szCs w:val="24"/>
          <w:rtl/>
          <w:lang w:val="en-US"/>
        </w:rPr>
      </w:pPr>
      <w:r w:rsidRPr="00E26882">
        <w:rPr>
          <w:rFonts w:ascii="Calibri" w:hAnsi="Calibri" w:cs="Calibri"/>
          <w:color w:val="000000" w:themeColor="text1"/>
          <w:sz w:val="24"/>
          <w:szCs w:val="24"/>
          <w:rtl/>
          <w:lang w:val="en-US" w:bidi="he-IL"/>
        </w:rPr>
        <w:t>תקציב: 3.1 מיליון דולר (עם הרחבה מודולרית המתקרבת ל-5 מיליון דולר)</w:t>
      </w:r>
    </w:p>
    <w:p w14:paraId="3AB08C6C" w14:textId="2D67F9E0" w:rsidR="003F50D1" w:rsidRDefault="00E26882" w:rsidP="00E26882">
      <w:pPr>
        <w:pStyle w:val="text"/>
        <w:bidi/>
        <w:spacing w:after="160"/>
        <w:rPr>
          <w:rFonts w:ascii="Calibri" w:hAnsi="Calibri" w:cs="Calibri"/>
          <w:color w:val="000000" w:themeColor="text1"/>
          <w:sz w:val="24"/>
          <w:szCs w:val="24"/>
          <w:rtl/>
          <w:lang w:val="en-US" w:bidi="he-IL"/>
        </w:rPr>
      </w:pPr>
      <w:r w:rsidRPr="00E26882">
        <w:rPr>
          <w:rFonts w:ascii="Calibri" w:hAnsi="Calibri" w:cs="Calibri"/>
          <w:color w:val="000000" w:themeColor="text1"/>
          <w:sz w:val="24"/>
          <w:szCs w:val="24"/>
          <w:rtl/>
          <w:lang w:val="en-US" w:bidi="he-IL"/>
        </w:rPr>
        <w:t>התחייבויות: 1.23 מיליון דולר</w:t>
      </w:r>
    </w:p>
    <w:p w14:paraId="224F14EC" w14:textId="77777777" w:rsidR="00AE3594" w:rsidRPr="00E26882" w:rsidRDefault="00AE3594" w:rsidP="00AE3594">
      <w:pPr>
        <w:pStyle w:val="text"/>
        <w:bidi/>
        <w:spacing w:after="160"/>
        <w:rPr>
          <w:rFonts w:ascii="Calibri" w:hAnsi="Calibri" w:cs="Calibri" w:hint="cs"/>
          <w:color w:val="000000" w:themeColor="text1"/>
          <w:sz w:val="24"/>
          <w:szCs w:val="24"/>
          <w:rtl/>
          <w:lang w:val="en-US" w:bidi="he-IL"/>
        </w:rPr>
      </w:pPr>
    </w:p>
    <w:sectPr w:rsidR="00AE3594" w:rsidRPr="00E26882">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EBFD" w14:textId="77777777" w:rsidR="004A377C" w:rsidRDefault="004A377C" w:rsidP="008953AB">
      <w:pPr>
        <w:spacing w:after="0" w:line="240" w:lineRule="auto"/>
      </w:pPr>
      <w:r>
        <w:separator/>
      </w:r>
    </w:p>
  </w:endnote>
  <w:endnote w:type="continuationSeparator" w:id="0">
    <w:p w14:paraId="15901391" w14:textId="77777777" w:rsidR="004A377C" w:rsidRDefault="004A377C" w:rsidP="00895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LL">
    <w:altName w:val="Calibri"/>
    <w:panose1 w:val="00000000000000000000"/>
    <w:charset w:val="4D"/>
    <w:family w:val="swiss"/>
    <w:notTrueType/>
    <w:pitch w:val="variable"/>
    <w:sig w:usb0="A10000FF" w:usb1="5000A47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481239386"/>
      <w:docPartObj>
        <w:docPartGallery w:val="Page Numbers (Bottom of Page)"/>
        <w:docPartUnique/>
      </w:docPartObj>
    </w:sdtPr>
    <w:sdtEndPr>
      <w:rPr>
        <w:rStyle w:val="af4"/>
      </w:rPr>
    </w:sdtEndPr>
    <w:sdtContent>
      <w:p w14:paraId="3AB1EAFC" w14:textId="77777777" w:rsidR="00E26882" w:rsidRDefault="000615F7" w:rsidP="00C26FA5">
        <w:pPr>
          <w:pStyle w:val="af"/>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45AB907" w14:textId="0382598B" w:rsidR="000615F7" w:rsidRDefault="000615F7" w:rsidP="000615F7">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4"/>
      </w:rPr>
      <w:id w:val="688799131"/>
      <w:docPartObj>
        <w:docPartGallery w:val="Page Numbers (Bottom of Page)"/>
        <w:docPartUnique/>
      </w:docPartObj>
    </w:sdtPr>
    <w:sdtEndPr>
      <w:rPr>
        <w:rStyle w:val="af4"/>
      </w:rPr>
    </w:sdtEndPr>
    <w:sdtContent>
      <w:p w14:paraId="03D53AF0" w14:textId="77777777" w:rsidR="00E26882" w:rsidRDefault="000615F7" w:rsidP="00C26FA5">
        <w:pPr>
          <w:pStyle w:val="af"/>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p>
    </w:sdtContent>
  </w:sdt>
  <w:p w14:paraId="5A4BE788" w14:textId="569095F2" w:rsidR="000615F7" w:rsidRDefault="000615F7" w:rsidP="000615F7">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F8223" w14:textId="77777777" w:rsidR="004A377C" w:rsidRDefault="004A377C" w:rsidP="008953AB">
      <w:pPr>
        <w:spacing w:after="0" w:line="240" w:lineRule="auto"/>
      </w:pPr>
      <w:r>
        <w:separator/>
      </w:r>
    </w:p>
  </w:footnote>
  <w:footnote w:type="continuationSeparator" w:id="0">
    <w:p w14:paraId="5F89755D" w14:textId="77777777" w:rsidR="004A377C" w:rsidRDefault="004A377C" w:rsidP="00895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2AAA"/>
    <w:multiLevelType w:val="hybridMultilevel"/>
    <w:tmpl w:val="FC8C3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E115A"/>
    <w:multiLevelType w:val="hybridMultilevel"/>
    <w:tmpl w:val="68D2DF90"/>
    <w:lvl w:ilvl="0" w:tplc="7FB485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D78AD"/>
    <w:multiLevelType w:val="hybridMultilevel"/>
    <w:tmpl w:val="4796A584"/>
    <w:lvl w:ilvl="0" w:tplc="1D6E667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436D3"/>
    <w:multiLevelType w:val="hybridMultilevel"/>
    <w:tmpl w:val="00FAB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312D3"/>
    <w:multiLevelType w:val="hybridMultilevel"/>
    <w:tmpl w:val="ABD47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996EC5"/>
    <w:multiLevelType w:val="hybridMultilevel"/>
    <w:tmpl w:val="A5183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647B0"/>
    <w:multiLevelType w:val="hybridMultilevel"/>
    <w:tmpl w:val="DACE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9476A"/>
    <w:multiLevelType w:val="hybridMultilevel"/>
    <w:tmpl w:val="BD807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157240"/>
    <w:multiLevelType w:val="hybridMultilevel"/>
    <w:tmpl w:val="7E389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266EC"/>
    <w:multiLevelType w:val="hybridMultilevel"/>
    <w:tmpl w:val="8B86FB54"/>
    <w:lvl w:ilvl="0" w:tplc="1D6E667E">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24D6C"/>
    <w:multiLevelType w:val="hybridMultilevel"/>
    <w:tmpl w:val="984E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381338">
    <w:abstractNumId w:val="2"/>
  </w:num>
  <w:num w:numId="2" w16cid:durableId="1782992551">
    <w:abstractNumId w:val="0"/>
  </w:num>
  <w:num w:numId="3" w16cid:durableId="2094348742">
    <w:abstractNumId w:val="4"/>
  </w:num>
  <w:num w:numId="4" w16cid:durableId="1009721300">
    <w:abstractNumId w:val="3"/>
  </w:num>
  <w:num w:numId="5" w16cid:durableId="1813132111">
    <w:abstractNumId w:val="7"/>
  </w:num>
  <w:num w:numId="6" w16cid:durableId="1791972692">
    <w:abstractNumId w:val="8"/>
  </w:num>
  <w:num w:numId="7" w16cid:durableId="948127361">
    <w:abstractNumId w:val="5"/>
  </w:num>
  <w:num w:numId="8" w16cid:durableId="1149444752">
    <w:abstractNumId w:val="9"/>
  </w:num>
  <w:num w:numId="9" w16cid:durableId="1411735662">
    <w:abstractNumId w:val="6"/>
  </w:num>
  <w:num w:numId="10" w16cid:durableId="971250861">
    <w:abstractNumId w:val="10"/>
  </w:num>
  <w:num w:numId="11" w16cid:durableId="87997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E4"/>
    <w:rsid w:val="00054B17"/>
    <w:rsid w:val="000550C0"/>
    <w:rsid w:val="000615F7"/>
    <w:rsid w:val="00066943"/>
    <w:rsid w:val="00076184"/>
    <w:rsid w:val="00097659"/>
    <w:rsid w:val="000C025C"/>
    <w:rsid w:val="000D46BE"/>
    <w:rsid w:val="000D6DCE"/>
    <w:rsid w:val="000E7E7F"/>
    <w:rsid w:val="00101E7B"/>
    <w:rsid w:val="00125C39"/>
    <w:rsid w:val="00171953"/>
    <w:rsid w:val="00181DF9"/>
    <w:rsid w:val="00184554"/>
    <w:rsid w:val="00190D02"/>
    <w:rsid w:val="001A4EBF"/>
    <w:rsid w:val="001A7940"/>
    <w:rsid w:val="001C53EC"/>
    <w:rsid w:val="001D7F29"/>
    <w:rsid w:val="001F0140"/>
    <w:rsid w:val="001F0C45"/>
    <w:rsid w:val="00202459"/>
    <w:rsid w:val="00211317"/>
    <w:rsid w:val="0021727C"/>
    <w:rsid w:val="00220947"/>
    <w:rsid w:val="002230B5"/>
    <w:rsid w:val="002308F0"/>
    <w:rsid w:val="0023620A"/>
    <w:rsid w:val="00245E1F"/>
    <w:rsid w:val="0027376C"/>
    <w:rsid w:val="00291718"/>
    <w:rsid w:val="00293507"/>
    <w:rsid w:val="00293730"/>
    <w:rsid w:val="002A308B"/>
    <w:rsid w:val="002B0829"/>
    <w:rsid w:val="002B3BAE"/>
    <w:rsid w:val="002D5FB5"/>
    <w:rsid w:val="003204A4"/>
    <w:rsid w:val="003314B0"/>
    <w:rsid w:val="00394FF5"/>
    <w:rsid w:val="003A6C84"/>
    <w:rsid w:val="003C72FF"/>
    <w:rsid w:val="003D1CD6"/>
    <w:rsid w:val="003E7518"/>
    <w:rsid w:val="003F45E4"/>
    <w:rsid w:val="003F50D1"/>
    <w:rsid w:val="00402DB1"/>
    <w:rsid w:val="0044035F"/>
    <w:rsid w:val="004444D3"/>
    <w:rsid w:val="0044463B"/>
    <w:rsid w:val="00484D38"/>
    <w:rsid w:val="00495B15"/>
    <w:rsid w:val="004A377C"/>
    <w:rsid w:val="004A5480"/>
    <w:rsid w:val="004A7531"/>
    <w:rsid w:val="004B2826"/>
    <w:rsid w:val="004C035A"/>
    <w:rsid w:val="004C4090"/>
    <w:rsid w:val="004D125C"/>
    <w:rsid w:val="004F1E57"/>
    <w:rsid w:val="004F7D90"/>
    <w:rsid w:val="005249B1"/>
    <w:rsid w:val="00527592"/>
    <w:rsid w:val="00531829"/>
    <w:rsid w:val="005611BF"/>
    <w:rsid w:val="005613D4"/>
    <w:rsid w:val="00562EA3"/>
    <w:rsid w:val="00576487"/>
    <w:rsid w:val="005768CC"/>
    <w:rsid w:val="00583837"/>
    <w:rsid w:val="005917EF"/>
    <w:rsid w:val="00596AAC"/>
    <w:rsid w:val="005A188F"/>
    <w:rsid w:val="005A6B3C"/>
    <w:rsid w:val="005C0949"/>
    <w:rsid w:val="005D5472"/>
    <w:rsid w:val="005F4D85"/>
    <w:rsid w:val="006167D2"/>
    <w:rsid w:val="00623099"/>
    <w:rsid w:val="00663F02"/>
    <w:rsid w:val="0066521D"/>
    <w:rsid w:val="00670751"/>
    <w:rsid w:val="006910F8"/>
    <w:rsid w:val="006B0EAD"/>
    <w:rsid w:val="006B43BC"/>
    <w:rsid w:val="006B6182"/>
    <w:rsid w:val="006C62A3"/>
    <w:rsid w:val="006E5480"/>
    <w:rsid w:val="006E6A45"/>
    <w:rsid w:val="006F757C"/>
    <w:rsid w:val="00711250"/>
    <w:rsid w:val="00720D92"/>
    <w:rsid w:val="0072784F"/>
    <w:rsid w:val="007434BD"/>
    <w:rsid w:val="007437B9"/>
    <w:rsid w:val="007505EE"/>
    <w:rsid w:val="00764793"/>
    <w:rsid w:val="0078214B"/>
    <w:rsid w:val="007A739C"/>
    <w:rsid w:val="007B168E"/>
    <w:rsid w:val="007B4ED2"/>
    <w:rsid w:val="007B6641"/>
    <w:rsid w:val="007C52DB"/>
    <w:rsid w:val="00817B7D"/>
    <w:rsid w:val="00843E5F"/>
    <w:rsid w:val="00883B1D"/>
    <w:rsid w:val="0089113D"/>
    <w:rsid w:val="008953AB"/>
    <w:rsid w:val="008B29A9"/>
    <w:rsid w:val="008D603D"/>
    <w:rsid w:val="008E32D1"/>
    <w:rsid w:val="008F795C"/>
    <w:rsid w:val="00954D61"/>
    <w:rsid w:val="009672E0"/>
    <w:rsid w:val="009874FA"/>
    <w:rsid w:val="0099352D"/>
    <w:rsid w:val="00994FD8"/>
    <w:rsid w:val="009A1896"/>
    <w:rsid w:val="009A5488"/>
    <w:rsid w:val="009D00A9"/>
    <w:rsid w:val="009D4F89"/>
    <w:rsid w:val="009E1261"/>
    <w:rsid w:val="009F5604"/>
    <w:rsid w:val="00A00C14"/>
    <w:rsid w:val="00A35F08"/>
    <w:rsid w:val="00A53A91"/>
    <w:rsid w:val="00A86035"/>
    <w:rsid w:val="00A914B7"/>
    <w:rsid w:val="00A922FE"/>
    <w:rsid w:val="00AA06F9"/>
    <w:rsid w:val="00AE3594"/>
    <w:rsid w:val="00B12AAB"/>
    <w:rsid w:val="00B45B40"/>
    <w:rsid w:val="00B54DC1"/>
    <w:rsid w:val="00B707EE"/>
    <w:rsid w:val="00B8075B"/>
    <w:rsid w:val="00B818F5"/>
    <w:rsid w:val="00B8218F"/>
    <w:rsid w:val="00B83825"/>
    <w:rsid w:val="00B96D8A"/>
    <w:rsid w:val="00BC71E2"/>
    <w:rsid w:val="00BE2D83"/>
    <w:rsid w:val="00BE6628"/>
    <w:rsid w:val="00BF322B"/>
    <w:rsid w:val="00BF3247"/>
    <w:rsid w:val="00C11927"/>
    <w:rsid w:val="00C1326F"/>
    <w:rsid w:val="00C14A12"/>
    <w:rsid w:val="00C15B70"/>
    <w:rsid w:val="00C449F8"/>
    <w:rsid w:val="00C542ED"/>
    <w:rsid w:val="00C54DFC"/>
    <w:rsid w:val="00C74DE5"/>
    <w:rsid w:val="00C75E98"/>
    <w:rsid w:val="00CA6227"/>
    <w:rsid w:val="00CC2714"/>
    <w:rsid w:val="00CE404A"/>
    <w:rsid w:val="00CF5CEB"/>
    <w:rsid w:val="00D1292D"/>
    <w:rsid w:val="00D74B96"/>
    <w:rsid w:val="00DA50B0"/>
    <w:rsid w:val="00DB3AC4"/>
    <w:rsid w:val="00DC1FD2"/>
    <w:rsid w:val="00DC3486"/>
    <w:rsid w:val="00DC7081"/>
    <w:rsid w:val="00DE0B2E"/>
    <w:rsid w:val="00DE19FA"/>
    <w:rsid w:val="00DE6134"/>
    <w:rsid w:val="00E058BC"/>
    <w:rsid w:val="00E22AA6"/>
    <w:rsid w:val="00E26882"/>
    <w:rsid w:val="00E30D0F"/>
    <w:rsid w:val="00E336D4"/>
    <w:rsid w:val="00E5000B"/>
    <w:rsid w:val="00E5240C"/>
    <w:rsid w:val="00E6711D"/>
    <w:rsid w:val="00E95003"/>
    <w:rsid w:val="00EA41B2"/>
    <w:rsid w:val="00EB2AB2"/>
    <w:rsid w:val="00EC277F"/>
    <w:rsid w:val="00EC3E9A"/>
    <w:rsid w:val="00ED0923"/>
    <w:rsid w:val="00EE3003"/>
    <w:rsid w:val="00EF548D"/>
    <w:rsid w:val="00F000FD"/>
    <w:rsid w:val="00F01ADE"/>
    <w:rsid w:val="00F07DE7"/>
    <w:rsid w:val="00F2362D"/>
    <w:rsid w:val="00F27992"/>
    <w:rsid w:val="00F54B4B"/>
    <w:rsid w:val="00F60BAF"/>
    <w:rsid w:val="00F60ECA"/>
    <w:rsid w:val="00F754A4"/>
    <w:rsid w:val="00F91A89"/>
    <w:rsid w:val="00FA4BF5"/>
    <w:rsid w:val="00FA60C3"/>
    <w:rsid w:val="00FB2F2D"/>
    <w:rsid w:val="00FB4A5F"/>
    <w:rsid w:val="00FB69D6"/>
    <w:rsid w:val="00FD0BA9"/>
    <w:rsid w:val="00FD74EC"/>
    <w:rsid w:val="00FD7BF2"/>
    <w:rsid w:val="00FE49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E9896"/>
  <w15:chartTrackingRefBased/>
  <w15:docId w15:val="{BB50F2D1-6B85-4A7A-BA43-7EA2DD7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menttext">
    <w:name w:val="comment text"/>
    <w:basedOn w:val="a"/>
    <w:next w:val="a3"/>
    <w:autoRedefine/>
    <w:qFormat/>
    <w:rsid w:val="00184554"/>
    <w:pPr>
      <w:spacing w:after="0"/>
    </w:pPr>
    <w:rPr>
      <w:rFonts w:asciiTheme="majorBidi" w:eastAsia="Calibri" w:hAnsiTheme="majorBidi" w:cstheme="majorBidi"/>
      <w:sz w:val="20"/>
      <w:szCs w:val="24"/>
      <w:lang w:bidi="he-IL"/>
    </w:rPr>
  </w:style>
  <w:style w:type="paragraph" w:styleId="a3">
    <w:name w:val="annotation text"/>
    <w:basedOn w:val="a"/>
    <w:link w:val="a4"/>
    <w:uiPriority w:val="99"/>
    <w:unhideWhenUsed/>
    <w:rsid w:val="00184554"/>
    <w:pPr>
      <w:spacing w:line="240" w:lineRule="auto"/>
    </w:pPr>
    <w:rPr>
      <w:sz w:val="20"/>
      <w:szCs w:val="20"/>
    </w:rPr>
  </w:style>
  <w:style w:type="character" w:customStyle="1" w:styleId="a4">
    <w:name w:val="טקסט הערה תו"/>
    <w:basedOn w:val="a0"/>
    <w:link w:val="a3"/>
    <w:uiPriority w:val="99"/>
    <w:rsid w:val="00184554"/>
    <w:rPr>
      <w:sz w:val="20"/>
      <w:szCs w:val="20"/>
    </w:rPr>
  </w:style>
  <w:style w:type="paragraph" w:styleId="a5">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a"/>
    <w:link w:val="a6"/>
    <w:autoRedefine/>
    <w:uiPriority w:val="99"/>
    <w:unhideWhenUsed/>
    <w:rsid w:val="00954D61"/>
    <w:pPr>
      <w:spacing w:after="0" w:line="240" w:lineRule="auto"/>
    </w:pPr>
    <w:rPr>
      <w:rFonts w:asciiTheme="majorBidi" w:hAnsiTheme="majorBidi"/>
      <w:sz w:val="20"/>
      <w:szCs w:val="20"/>
    </w:rPr>
  </w:style>
  <w:style w:type="character" w:customStyle="1" w:styleId="a6">
    <w:name w:val="טקסט הערת שוליים תו"/>
    <w:aliases w:val="Footnote Text Char1 תו,Footnote Text Char Char תו,Footnote Text Char1 Char Char תו,Footnote Text Char Char Char Char תו,Footnote Text Char1 Char Char Char Char תו,Footnote Text Char Char Char Char Char Char תו,Char תו,תו תו"/>
    <w:basedOn w:val="a0"/>
    <w:link w:val="a5"/>
    <w:uiPriority w:val="99"/>
    <w:rsid w:val="00954D61"/>
    <w:rPr>
      <w:rFonts w:asciiTheme="majorBidi" w:hAnsiTheme="majorBidi"/>
      <w:sz w:val="20"/>
      <w:szCs w:val="20"/>
      <w:lang w:val="en-US"/>
    </w:rPr>
  </w:style>
  <w:style w:type="character" w:styleId="a7">
    <w:name w:val="annotation reference"/>
    <w:basedOn w:val="a0"/>
    <w:uiPriority w:val="99"/>
    <w:semiHidden/>
    <w:unhideWhenUsed/>
    <w:rsid w:val="00B45B40"/>
    <w:rPr>
      <w:sz w:val="16"/>
      <w:szCs w:val="16"/>
    </w:rPr>
  </w:style>
  <w:style w:type="paragraph" w:styleId="a8">
    <w:name w:val="annotation subject"/>
    <w:basedOn w:val="a3"/>
    <w:next w:val="a3"/>
    <w:link w:val="a9"/>
    <w:uiPriority w:val="99"/>
    <w:semiHidden/>
    <w:unhideWhenUsed/>
    <w:rsid w:val="00B45B40"/>
    <w:rPr>
      <w:b/>
      <w:bCs/>
    </w:rPr>
  </w:style>
  <w:style w:type="character" w:customStyle="1" w:styleId="a9">
    <w:name w:val="נושא הערה תו"/>
    <w:basedOn w:val="a4"/>
    <w:link w:val="a8"/>
    <w:uiPriority w:val="99"/>
    <w:semiHidden/>
    <w:rsid w:val="00B45B40"/>
    <w:rPr>
      <w:b/>
      <w:bCs/>
      <w:sz w:val="20"/>
      <w:szCs w:val="20"/>
      <w:lang w:val="en-US"/>
    </w:rPr>
  </w:style>
  <w:style w:type="character" w:styleId="Hyperlink">
    <w:name w:val="Hyperlink"/>
    <w:basedOn w:val="a0"/>
    <w:uiPriority w:val="99"/>
    <w:unhideWhenUsed/>
    <w:rsid w:val="009F5604"/>
    <w:rPr>
      <w:color w:val="0563C1" w:themeColor="hyperlink"/>
      <w:u w:val="single"/>
    </w:rPr>
  </w:style>
  <w:style w:type="character" w:styleId="aa">
    <w:name w:val="Unresolved Mention"/>
    <w:basedOn w:val="a0"/>
    <w:uiPriority w:val="99"/>
    <w:semiHidden/>
    <w:unhideWhenUsed/>
    <w:rsid w:val="009F5604"/>
    <w:rPr>
      <w:color w:val="605E5C"/>
      <w:shd w:val="clear" w:color="auto" w:fill="E1DFDD"/>
    </w:rPr>
  </w:style>
  <w:style w:type="paragraph" w:styleId="ab">
    <w:name w:val="List Paragraph"/>
    <w:basedOn w:val="a"/>
    <w:uiPriority w:val="34"/>
    <w:qFormat/>
    <w:rsid w:val="009A1896"/>
    <w:pPr>
      <w:ind w:left="720"/>
      <w:contextualSpacing/>
    </w:pPr>
  </w:style>
  <w:style w:type="table" w:styleId="ac">
    <w:name w:val="Table Grid"/>
    <w:basedOn w:val="a1"/>
    <w:uiPriority w:val="39"/>
    <w:rsid w:val="0033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953AB"/>
    <w:pPr>
      <w:tabs>
        <w:tab w:val="center" w:pos="4513"/>
        <w:tab w:val="right" w:pos="9026"/>
      </w:tabs>
      <w:spacing w:after="0" w:line="240" w:lineRule="auto"/>
    </w:pPr>
  </w:style>
  <w:style w:type="character" w:customStyle="1" w:styleId="ae">
    <w:name w:val="כותרת עליונה תו"/>
    <w:basedOn w:val="a0"/>
    <w:link w:val="ad"/>
    <w:uiPriority w:val="99"/>
    <w:rsid w:val="008953AB"/>
    <w:rPr>
      <w:lang w:val="en-US"/>
    </w:rPr>
  </w:style>
  <w:style w:type="paragraph" w:styleId="af">
    <w:name w:val="footer"/>
    <w:basedOn w:val="a"/>
    <w:link w:val="af0"/>
    <w:uiPriority w:val="99"/>
    <w:unhideWhenUsed/>
    <w:rsid w:val="008953AB"/>
    <w:pPr>
      <w:tabs>
        <w:tab w:val="center" w:pos="4513"/>
        <w:tab w:val="right" w:pos="9026"/>
      </w:tabs>
      <w:spacing w:after="0" w:line="240" w:lineRule="auto"/>
    </w:pPr>
  </w:style>
  <w:style w:type="character" w:customStyle="1" w:styleId="af0">
    <w:name w:val="כותרת תחתונה תו"/>
    <w:basedOn w:val="a0"/>
    <w:link w:val="af"/>
    <w:uiPriority w:val="99"/>
    <w:rsid w:val="008953AB"/>
    <w:rPr>
      <w:lang w:val="en-US"/>
    </w:rPr>
  </w:style>
  <w:style w:type="paragraph" w:styleId="af1">
    <w:name w:val="Balloon Text"/>
    <w:basedOn w:val="a"/>
    <w:link w:val="af2"/>
    <w:uiPriority w:val="99"/>
    <w:semiHidden/>
    <w:unhideWhenUsed/>
    <w:rsid w:val="00E95003"/>
    <w:pPr>
      <w:spacing w:after="0" w:line="240" w:lineRule="auto"/>
    </w:pPr>
    <w:rPr>
      <w:rFonts w:ascii="Segoe UI" w:hAnsi="Segoe UI" w:cs="Segoe UI"/>
      <w:sz w:val="18"/>
      <w:szCs w:val="18"/>
    </w:rPr>
  </w:style>
  <w:style w:type="character" w:customStyle="1" w:styleId="af2">
    <w:name w:val="טקסט בלונים תו"/>
    <w:basedOn w:val="a0"/>
    <w:link w:val="af1"/>
    <w:uiPriority w:val="99"/>
    <w:semiHidden/>
    <w:rsid w:val="00E95003"/>
    <w:rPr>
      <w:rFonts w:ascii="Segoe UI" w:hAnsi="Segoe UI" w:cs="Segoe UI"/>
      <w:sz w:val="18"/>
      <w:szCs w:val="18"/>
      <w:lang w:val="en-US"/>
    </w:rPr>
  </w:style>
  <w:style w:type="paragraph" w:styleId="af3">
    <w:name w:val="Revision"/>
    <w:hidden/>
    <w:uiPriority w:val="99"/>
    <w:semiHidden/>
    <w:rsid w:val="00FA60C3"/>
    <w:pPr>
      <w:spacing w:after="0" w:line="240" w:lineRule="auto"/>
    </w:pPr>
    <w:rPr>
      <w:lang w:val="en-US"/>
    </w:rPr>
  </w:style>
  <w:style w:type="character" w:styleId="af4">
    <w:name w:val="page number"/>
    <w:basedOn w:val="a0"/>
    <w:uiPriority w:val="99"/>
    <w:semiHidden/>
    <w:unhideWhenUsed/>
    <w:rsid w:val="000615F7"/>
  </w:style>
  <w:style w:type="paragraph" w:customStyle="1" w:styleId="subhead">
    <w:name w:val="subhead"/>
    <w:basedOn w:val="a"/>
    <w:link w:val="subheadChar"/>
    <w:qFormat/>
    <w:rsid w:val="003F50D1"/>
    <w:pPr>
      <w:spacing w:line="276" w:lineRule="auto"/>
      <w:jc w:val="both"/>
    </w:pPr>
    <w:rPr>
      <w:rFonts w:ascii="Akkurat LL" w:eastAsia="Times New Roman" w:hAnsi="Akkurat LL" w:cs="Akkurat LL"/>
      <w:b/>
      <w:bCs/>
      <w:caps/>
      <w:noProof/>
      <w:color w:val="000000" w:themeColor="text1"/>
      <w:kern w:val="0"/>
      <w:sz w:val="28"/>
      <w:szCs w:val="28"/>
      <w:lang w:bidi="he-IL"/>
      <w14:ligatures w14:val="none"/>
    </w:rPr>
  </w:style>
  <w:style w:type="character" w:customStyle="1" w:styleId="subheadChar">
    <w:name w:val="subhead Char"/>
    <w:basedOn w:val="a0"/>
    <w:link w:val="subhead"/>
    <w:rsid w:val="003F50D1"/>
    <w:rPr>
      <w:rFonts w:ascii="Akkurat LL" w:eastAsia="Times New Roman" w:hAnsi="Akkurat LL" w:cs="Akkurat LL"/>
      <w:b/>
      <w:bCs/>
      <w:caps/>
      <w:noProof/>
      <w:color w:val="000000" w:themeColor="text1"/>
      <w:kern w:val="0"/>
      <w:sz w:val="28"/>
      <w:szCs w:val="28"/>
      <w:lang w:val="en-US" w:bidi="he-IL"/>
      <w14:ligatures w14:val="none"/>
    </w:rPr>
  </w:style>
  <w:style w:type="character" w:customStyle="1" w:styleId="textChar">
    <w:name w:val="text Char"/>
    <w:basedOn w:val="a0"/>
    <w:link w:val="text"/>
    <w:locked/>
    <w:rsid w:val="003F50D1"/>
    <w:rPr>
      <w:rFonts w:ascii="Akkurat LL" w:hAnsi="Akkurat LL"/>
      <w:color w:val="000000"/>
    </w:rPr>
  </w:style>
  <w:style w:type="paragraph" w:customStyle="1" w:styleId="text">
    <w:name w:val="text"/>
    <w:basedOn w:val="a"/>
    <w:link w:val="textChar"/>
    <w:qFormat/>
    <w:rsid w:val="003F50D1"/>
    <w:pPr>
      <w:spacing w:line="276" w:lineRule="auto"/>
      <w:jc w:val="both"/>
    </w:pPr>
    <w:rPr>
      <w:rFonts w:ascii="Akkurat LL" w:hAnsi="Akkurat L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4570">
      <w:bodyDiv w:val="1"/>
      <w:marLeft w:val="0"/>
      <w:marRight w:val="0"/>
      <w:marTop w:val="0"/>
      <w:marBottom w:val="0"/>
      <w:divBdr>
        <w:top w:val="none" w:sz="0" w:space="0" w:color="auto"/>
        <w:left w:val="none" w:sz="0" w:space="0" w:color="auto"/>
        <w:bottom w:val="none" w:sz="0" w:space="0" w:color="auto"/>
        <w:right w:val="none" w:sz="0" w:space="0" w:color="auto"/>
      </w:divBdr>
    </w:div>
    <w:div w:id="11174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2570</Words>
  <Characters>11234</Characters>
  <Application>Microsoft Office Word</Application>
  <DocSecurity>0</DocSecurity>
  <Lines>181</Lines>
  <Paragraphs>108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Rosenberg</dc:creator>
  <cp:keywords/>
  <dc:description/>
  <cp:lastModifiedBy>שי סנדיק</cp:lastModifiedBy>
  <cp:revision>2</cp:revision>
  <dcterms:created xsi:type="dcterms:W3CDTF">2024-10-25T11:43:00Z</dcterms:created>
  <dcterms:modified xsi:type="dcterms:W3CDTF">2024-10-25T11:43:00Z</dcterms:modified>
</cp:coreProperties>
</file>