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A1613" w14:textId="77777777" w:rsidR="00394B2C" w:rsidRDefault="00394B2C" w:rsidP="00394B2C">
      <w:pPr>
        <w:pStyle w:val="Normal1"/>
        <w:jc w:val="center"/>
        <w:rPr>
          <w:b/>
          <w:bCs/>
          <w:sz w:val="24"/>
          <w:szCs w:val="24"/>
        </w:rPr>
      </w:pPr>
      <w:r>
        <w:rPr>
          <w:b/>
          <w:bCs/>
          <w:sz w:val="24"/>
          <w:szCs w:val="24"/>
        </w:rPr>
        <w:t xml:space="preserve">R. Samuel b. R. </w:t>
      </w:r>
      <w:proofErr w:type="spellStart"/>
      <w:r>
        <w:rPr>
          <w:b/>
          <w:bCs/>
          <w:sz w:val="24"/>
          <w:szCs w:val="24"/>
        </w:rPr>
        <w:t>Nissim</w:t>
      </w:r>
      <w:proofErr w:type="spellEnd"/>
      <w:r>
        <w:rPr>
          <w:b/>
          <w:bCs/>
          <w:sz w:val="24"/>
          <w:szCs w:val="24"/>
        </w:rPr>
        <w:t xml:space="preserve"> </w:t>
      </w:r>
      <w:proofErr w:type="spellStart"/>
      <w:r>
        <w:rPr>
          <w:b/>
          <w:bCs/>
          <w:sz w:val="24"/>
          <w:szCs w:val="24"/>
        </w:rPr>
        <w:t>Masnuth</w:t>
      </w:r>
      <w:proofErr w:type="spellEnd"/>
    </w:p>
    <w:p w14:paraId="470D8CA0" w14:textId="77777777" w:rsidR="00394B2C" w:rsidRDefault="00394B2C" w:rsidP="00394B2C">
      <w:pPr>
        <w:pStyle w:val="Normal1"/>
        <w:bidi w:val="0"/>
        <w:rPr>
          <w:sz w:val="24"/>
          <w:szCs w:val="24"/>
        </w:rPr>
      </w:pPr>
      <w:r>
        <w:rPr>
          <w:sz w:val="24"/>
          <w:szCs w:val="24"/>
        </w:rPr>
        <w:tab/>
        <w:t>Rabbi Samuel (</w:t>
      </w:r>
      <w:proofErr w:type="spellStart"/>
      <w:r>
        <w:rPr>
          <w:sz w:val="24"/>
          <w:szCs w:val="24"/>
        </w:rPr>
        <w:t>Shemu’el</w:t>
      </w:r>
      <w:proofErr w:type="spellEnd"/>
      <w:r>
        <w:rPr>
          <w:sz w:val="24"/>
          <w:szCs w:val="24"/>
        </w:rPr>
        <w:t xml:space="preserve">) b. R. </w:t>
      </w:r>
      <w:proofErr w:type="spellStart"/>
      <w:r>
        <w:rPr>
          <w:sz w:val="24"/>
          <w:szCs w:val="24"/>
        </w:rPr>
        <w:t>Nissim</w:t>
      </w:r>
      <w:proofErr w:type="spellEnd"/>
      <w:r>
        <w:rPr>
          <w:sz w:val="24"/>
          <w:szCs w:val="24"/>
        </w:rPr>
        <w:t xml:space="preserve"> </w:t>
      </w:r>
      <w:proofErr w:type="spellStart"/>
      <w:r>
        <w:rPr>
          <w:sz w:val="24"/>
          <w:szCs w:val="24"/>
        </w:rPr>
        <w:t>Masnuth</w:t>
      </w:r>
      <w:proofErr w:type="spellEnd"/>
      <w:r>
        <w:rPr>
          <w:sz w:val="24"/>
          <w:szCs w:val="24"/>
        </w:rPr>
        <w:t xml:space="preserve">, a biblical exegete, lived in Aleppo (Heb. </w:t>
      </w:r>
      <w:r>
        <w:rPr>
          <w:i/>
          <w:iCs/>
          <w:sz w:val="24"/>
          <w:szCs w:val="24"/>
        </w:rPr>
        <w:t xml:space="preserve">Aram </w:t>
      </w:r>
      <w:proofErr w:type="spellStart"/>
      <w:r>
        <w:rPr>
          <w:i/>
          <w:iCs/>
          <w:sz w:val="24"/>
          <w:szCs w:val="24"/>
        </w:rPr>
        <w:t>Tzova</w:t>
      </w:r>
      <w:proofErr w:type="spellEnd"/>
      <w:r>
        <w:rPr>
          <w:sz w:val="24"/>
          <w:szCs w:val="24"/>
        </w:rPr>
        <w:t xml:space="preserve">), Syria, during the thirteenth century. His name is followed by the </w:t>
      </w:r>
      <w:proofErr w:type="spellStart"/>
      <w:r>
        <w:rPr>
          <w:sz w:val="24"/>
          <w:szCs w:val="24"/>
        </w:rPr>
        <w:t>toponym</w:t>
      </w:r>
      <w:proofErr w:type="spellEnd"/>
      <w:r>
        <w:rPr>
          <w:sz w:val="24"/>
          <w:szCs w:val="24"/>
        </w:rPr>
        <w:t xml:space="preserve"> “</w:t>
      </w:r>
      <w:proofErr w:type="spellStart"/>
      <w:r>
        <w:rPr>
          <w:sz w:val="24"/>
          <w:szCs w:val="24"/>
        </w:rPr>
        <w:t>Ṣiqili</w:t>
      </w:r>
      <w:proofErr w:type="spellEnd"/>
      <w:r>
        <w:rPr>
          <w:sz w:val="24"/>
          <w:szCs w:val="24"/>
        </w:rPr>
        <w:t>” (“[the] Sicilian”) at the beginning and end of his commentary to Daniel, and he is referred to as “a Sicilian in the city of Toledo” at the end of his commentary to Chronicles. On the basis of these appellations, we may reasonable assume that his family origins are in Spain or Sicily.</w:t>
      </w:r>
    </w:p>
    <w:p w14:paraId="6DD8B907" w14:textId="77777777" w:rsidR="00394B2C" w:rsidRDefault="00394B2C" w:rsidP="00394B2C">
      <w:pPr>
        <w:pStyle w:val="Normal1"/>
        <w:bidi w:val="0"/>
        <w:rPr>
          <w:sz w:val="24"/>
          <w:szCs w:val="24"/>
        </w:rPr>
      </w:pPr>
      <w:r>
        <w:rPr>
          <w:sz w:val="24"/>
          <w:szCs w:val="24"/>
        </w:rPr>
        <w:tab/>
        <w:t xml:space="preserve">Most scholars identify him with the eminent R. Samuel bar </w:t>
      </w:r>
      <w:proofErr w:type="spellStart"/>
      <w:r>
        <w:rPr>
          <w:sz w:val="24"/>
          <w:szCs w:val="24"/>
        </w:rPr>
        <w:t>Nissim</w:t>
      </w:r>
      <w:proofErr w:type="spellEnd"/>
      <w:r>
        <w:rPr>
          <w:sz w:val="24"/>
          <w:szCs w:val="24"/>
        </w:rPr>
        <w:t xml:space="preserve"> who hosted Yehuda </w:t>
      </w:r>
      <w:proofErr w:type="spellStart"/>
      <w:r>
        <w:rPr>
          <w:sz w:val="24"/>
          <w:szCs w:val="24"/>
        </w:rPr>
        <w:t>Alḥarizi</w:t>
      </w:r>
      <w:proofErr w:type="spellEnd"/>
      <w:r>
        <w:rPr>
          <w:sz w:val="24"/>
          <w:szCs w:val="24"/>
        </w:rPr>
        <w:t xml:space="preserve"> at his home in Aleppo (in 1218). </w:t>
      </w:r>
      <w:commentRangeStart w:id="0"/>
      <w:proofErr w:type="spellStart"/>
      <w:r>
        <w:rPr>
          <w:sz w:val="24"/>
          <w:szCs w:val="24"/>
        </w:rPr>
        <w:t>Alḥarizi</w:t>
      </w:r>
      <w:proofErr w:type="spellEnd"/>
      <w:r>
        <w:rPr>
          <w:sz w:val="24"/>
          <w:szCs w:val="24"/>
        </w:rPr>
        <w:t xml:space="preserve"> offered praise to his host and wrote poems in his honor in his </w:t>
      </w:r>
      <w:proofErr w:type="spellStart"/>
      <w:r>
        <w:rPr>
          <w:i/>
          <w:iCs/>
          <w:sz w:val="24"/>
          <w:szCs w:val="24"/>
        </w:rPr>
        <w:t>Iggeret</w:t>
      </w:r>
      <w:proofErr w:type="spellEnd"/>
      <w:r>
        <w:rPr>
          <w:i/>
          <w:iCs/>
          <w:sz w:val="24"/>
          <w:szCs w:val="24"/>
        </w:rPr>
        <w:t xml:space="preserve"> </w:t>
      </w:r>
      <w:proofErr w:type="spellStart"/>
      <w:r>
        <w:rPr>
          <w:i/>
          <w:iCs/>
          <w:sz w:val="24"/>
          <w:szCs w:val="24"/>
        </w:rPr>
        <w:t>Leshon</w:t>
      </w:r>
      <w:proofErr w:type="spellEnd"/>
      <w:r>
        <w:rPr>
          <w:i/>
          <w:iCs/>
          <w:sz w:val="24"/>
          <w:szCs w:val="24"/>
        </w:rPr>
        <w:t xml:space="preserve"> Ha-</w:t>
      </w:r>
      <w:proofErr w:type="spellStart"/>
      <w:r>
        <w:rPr>
          <w:i/>
          <w:iCs/>
          <w:sz w:val="24"/>
          <w:szCs w:val="24"/>
        </w:rPr>
        <w:t>zahav</w:t>
      </w:r>
      <w:proofErr w:type="spellEnd"/>
      <w:r>
        <w:rPr>
          <w:sz w:val="24"/>
          <w:szCs w:val="24"/>
        </w:rPr>
        <w:t xml:space="preserve">, in his </w:t>
      </w:r>
      <w:proofErr w:type="spellStart"/>
      <w:r>
        <w:rPr>
          <w:i/>
          <w:iCs/>
          <w:sz w:val="24"/>
          <w:szCs w:val="24"/>
        </w:rPr>
        <w:t>Takhkemoni</w:t>
      </w:r>
      <w:proofErr w:type="spellEnd"/>
      <w:r>
        <w:rPr>
          <w:sz w:val="24"/>
          <w:szCs w:val="24"/>
        </w:rPr>
        <w:t xml:space="preserve">, and in the book </w:t>
      </w:r>
      <w:proofErr w:type="spellStart"/>
      <w:r>
        <w:rPr>
          <w:i/>
          <w:iCs/>
          <w:sz w:val="24"/>
          <w:szCs w:val="24"/>
        </w:rPr>
        <w:t>Kitab</w:t>
      </w:r>
      <w:proofErr w:type="spellEnd"/>
      <w:r>
        <w:rPr>
          <w:i/>
          <w:iCs/>
          <w:sz w:val="24"/>
          <w:szCs w:val="24"/>
        </w:rPr>
        <w:t xml:space="preserve"> al-</w:t>
      </w:r>
      <w:proofErr w:type="spellStart"/>
      <w:r>
        <w:rPr>
          <w:i/>
          <w:iCs/>
          <w:sz w:val="24"/>
          <w:szCs w:val="24"/>
        </w:rPr>
        <w:t>Durar</w:t>
      </w:r>
      <w:proofErr w:type="spellEnd"/>
      <w:r>
        <w:rPr>
          <w:i/>
          <w:iCs/>
          <w:sz w:val="24"/>
          <w:szCs w:val="24"/>
        </w:rPr>
        <w:t>.</w:t>
      </w:r>
      <w:commentRangeEnd w:id="0"/>
      <w:r>
        <w:rPr>
          <w:rStyle w:val="CommentReference"/>
          <w:rFonts w:asciiTheme="minorHAnsi" w:hAnsiTheme="minorHAnsi" w:cstheme="minorBidi"/>
        </w:rPr>
        <w:commentReference w:id="0"/>
      </w:r>
      <w:r>
        <w:rPr>
          <w:sz w:val="24"/>
          <w:szCs w:val="24"/>
        </w:rPr>
        <w:t xml:space="preserve"> </w:t>
      </w:r>
      <w:commentRangeStart w:id="1"/>
      <w:r>
        <w:rPr>
          <w:sz w:val="24"/>
          <w:szCs w:val="24"/>
        </w:rPr>
        <w:t xml:space="preserve">If that identification is correct, then </w:t>
      </w:r>
      <w:proofErr w:type="spellStart"/>
      <w:r>
        <w:rPr>
          <w:sz w:val="24"/>
          <w:szCs w:val="24"/>
        </w:rPr>
        <w:t>Alḥarizi’s</w:t>
      </w:r>
      <w:proofErr w:type="spellEnd"/>
      <w:r>
        <w:rPr>
          <w:sz w:val="24"/>
          <w:szCs w:val="24"/>
        </w:rPr>
        <w:t xml:space="preserve"> works indicate clearly that R. Samuel held a high position in the royal court, he would be the grandson of the Palestinian </w:t>
      </w:r>
      <w:proofErr w:type="spellStart"/>
      <w:r>
        <w:rPr>
          <w:i/>
          <w:iCs/>
          <w:sz w:val="24"/>
          <w:szCs w:val="24"/>
        </w:rPr>
        <w:t>gaon</w:t>
      </w:r>
      <w:proofErr w:type="spellEnd"/>
      <w:r>
        <w:rPr>
          <w:sz w:val="24"/>
          <w:szCs w:val="24"/>
        </w:rPr>
        <w:t xml:space="preserve"> and </w:t>
      </w:r>
      <w:proofErr w:type="spellStart"/>
      <w:r>
        <w:rPr>
          <w:i/>
          <w:iCs/>
          <w:sz w:val="24"/>
          <w:szCs w:val="24"/>
        </w:rPr>
        <w:t>rosh</w:t>
      </w:r>
      <w:proofErr w:type="spellEnd"/>
      <w:r>
        <w:rPr>
          <w:i/>
          <w:iCs/>
          <w:sz w:val="24"/>
          <w:szCs w:val="24"/>
        </w:rPr>
        <w:t xml:space="preserve"> yeshiva</w:t>
      </w:r>
      <w:r>
        <w:rPr>
          <w:sz w:val="24"/>
          <w:szCs w:val="24"/>
        </w:rPr>
        <w:t xml:space="preserve"> R. Abraham b. </w:t>
      </w:r>
      <w:proofErr w:type="spellStart"/>
      <w:r>
        <w:rPr>
          <w:sz w:val="24"/>
          <w:szCs w:val="24"/>
        </w:rPr>
        <w:t>Mazhir</w:t>
      </w:r>
      <w:proofErr w:type="spellEnd"/>
      <w:r>
        <w:rPr>
          <w:sz w:val="24"/>
          <w:szCs w:val="24"/>
        </w:rPr>
        <w:t xml:space="preserve"> and the son of the </w:t>
      </w:r>
      <w:proofErr w:type="spellStart"/>
      <w:r>
        <w:rPr>
          <w:i/>
          <w:iCs/>
          <w:sz w:val="24"/>
          <w:szCs w:val="24"/>
        </w:rPr>
        <w:t>rosh</w:t>
      </w:r>
      <w:proofErr w:type="spellEnd"/>
      <w:r>
        <w:rPr>
          <w:i/>
          <w:iCs/>
          <w:sz w:val="24"/>
          <w:szCs w:val="24"/>
        </w:rPr>
        <w:t xml:space="preserve"> yeshiva</w:t>
      </w:r>
      <w:r>
        <w:rPr>
          <w:sz w:val="24"/>
          <w:szCs w:val="24"/>
        </w:rPr>
        <w:t xml:space="preserve"> R. </w:t>
      </w:r>
      <w:proofErr w:type="spellStart"/>
      <w:r>
        <w:rPr>
          <w:sz w:val="24"/>
          <w:szCs w:val="24"/>
        </w:rPr>
        <w:t>Nissim</w:t>
      </w:r>
      <w:proofErr w:type="spellEnd"/>
      <w:r>
        <w:rPr>
          <w:sz w:val="24"/>
          <w:szCs w:val="24"/>
        </w:rPr>
        <w:t>, his brother would be called ‘</w:t>
      </w:r>
      <w:proofErr w:type="spellStart"/>
      <w:r>
        <w:rPr>
          <w:sz w:val="24"/>
          <w:szCs w:val="24"/>
        </w:rPr>
        <w:t>Azariah</w:t>
      </w:r>
      <w:proofErr w:type="spellEnd"/>
      <w:r>
        <w:rPr>
          <w:sz w:val="24"/>
          <w:szCs w:val="24"/>
        </w:rPr>
        <w:t xml:space="preserve"> and his sons would be known as </w:t>
      </w:r>
      <w:proofErr w:type="spellStart"/>
      <w:r>
        <w:rPr>
          <w:sz w:val="24"/>
          <w:szCs w:val="24"/>
        </w:rPr>
        <w:t>Mazhir</w:t>
      </w:r>
      <w:proofErr w:type="spellEnd"/>
      <w:r>
        <w:rPr>
          <w:sz w:val="24"/>
          <w:szCs w:val="24"/>
        </w:rPr>
        <w:t xml:space="preserve"> and </w:t>
      </w:r>
      <w:proofErr w:type="spellStart"/>
      <w:r>
        <w:rPr>
          <w:sz w:val="24"/>
          <w:szCs w:val="24"/>
        </w:rPr>
        <w:t>El‘azar</w:t>
      </w:r>
      <w:proofErr w:type="spellEnd"/>
      <w:r>
        <w:rPr>
          <w:sz w:val="24"/>
          <w:szCs w:val="24"/>
        </w:rPr>
        <w:t>.</w:t>
      </w:r>
      <w:commentRangeEnd w:id="1"/>
      <w:r>
        <w:rPr>
          <w:rStyle w:val="CommentReference"/>
          <w:rFonts w:asciiTheme="minorHAnsi" w:hAnsiTheme="minorHAnsi" w:cstheme="minorBidi"/>
        </w:rPr>
        <w:commentReference w:id="1"/>
      </w:r>
    </w:p>
    <w:p w14:paraId="2E3F38C1" w14:textId="77777777" w:rsidR="00394B2C" w:rsidRDefault="00394B2C" w:rsidP="00394B2C">
      <w:pPr>
        <w:pStyle w:val="Normal1"/>
        <w:bidi w:val="0"/>
        <w:rPr>
          <w:sz w:val="24"/>
          <w:szCs w:val="24"/>
        </w:rPr>
      </w:pPr>
      <w:r>
        <w:rPr>
          <w:sz w:val="24"/>
          <w:szCs w:val="24"/>
        </w:rPr>
        <w:tab/>
        <w:t>Hi</w:t>
      </w:r>
      <w:r w:rsidR="003E621E">
        <w:rPr>
          <w:sz w:val="24"/>
          <w:szCs w:val="24"/>
        </w:rPr>
        <w:t>s extant works are in the field</w:t>
      </w:r>
      <w:r>
        <w:rPr>
          <w:sz w:val="24"/>
          <w:szCs w:val="24"/>
        </w:rPr>
        <w:t xml:space="preserve"> of scriptural exegesis. His commentary to Genesis survive</w:t>
      </w:r>
      <w:r w:rsidR="003E621E">
        <w:rPr>
          <w:sz w:val="24"/>
          <w:szCs w:val="24"/>
          <w:lang w:bidi="he-IL"/>
        </w:rPr>
        <w:t>s</w:t>
      </w:r>
      <w:r>
        <w:rPr>
          <w:sz w:val="24"/>
          <w:szCs w:val="24"/>
        </w:rPr>
        <w:t xml:space="preserve"> in one </w:t>
      </w:r>
      <w:r w:rsidR="003E621E">
        <w:rPr>
          <w:sz w:val="24"/>
          <w:szCs w:val="24"/>
        </w:rPr>
        <w:t xml:space="preserve">lone </w:t>
      </w:r>
      <w:r>
        <w:rPr>
          <w:sz w:val="24"/>
          <w:szCs w:val="24"/>
        </w:rPr>
        <w:t xml:space="preserve">manuscript and was printed by </w:t>
      </w:r>
      <w:commentRangeStart w:id="2"/>
      <w:r>
        <w:rPr>
          <w:sz w:val="24"/>
          <w:szCs w:val="24"/>
        </w:rPr>
        <w:t>Ha-</w:t>
      </w:r>
      <w:proofErr w:type="spellStart"/>
      <w:r>
        <w:rPr>
          <w:sz w:val="24"/>
          <w:szCs w:val="24"/>
        </w:rPr>
        <w:t>cohen</w:t>
      </w:r>
      <w:commentRangeEnd w:id="2"/>
      <w:proofErr w:type="spellEnd"/>
      <w:r>
        <w:rPr>
          <w:rStyle w:val="CommentReference"/>
          <w:rFonts w:asciiTheme="minorHAnsi" w:hAnsiTheme="minorHAnsi" w:cstheme="minorBidi"/>
        </w:rPr>
        <w:commentReference w:id="2"/>
      </w:r>
      <w:r>
        <w:rPr>
          <w:sz w:val="24"/>
          <w:szCs w:val="24"/>
        </w:rPr>
        <w:t xml:space="preserve">. The manuscript does not include the commentary to Gen. 1:23–8:15 or 37:3–43:6. Richler has provided the commentary to 3:6–8. </w:t>
      </w:r>
      <w:commentRangeStart w:id="3"/>
      <w:r>
        <w:rPr>
          <w:sz w:val="24"/>
          <w:szCs w:val="24"/>
        </w:rPr>
        <w:t xml:space="preserve">Buber </w:t>
      </w:r>
      <w:commentRangeEnd w:id="3"/>
      <w:r>
        <w:rPr>
          <w:rStyle w:val="CommentReference"/>
          <w:rFonts w:asciiTheme="minorHAnsi" w:hAnsiTheme="minorHAnsi" w:cstheme="minorBidi"/>
        </w:rPr>
        <w:commentReference w:id="3"/>
      </w:r>
      <w:r>
        <w:rPr>
          <w:sz w:val="24"/>
          <w:szCs w:val="24"/>
        </w:rPr>
        <w:t xml:space="preserve">gave the work the name </w:t>
      </w:r>
      <w:r>
        <w:rPr>
          <w:i/>
          <w:iCs/>
          <w:sz w:val="24"/>
          <w:szCs w:val="24"/>
        </w:rPr>
        <w:t xml:space="preserve">Midrash </w:t>
      </w:r>
      <w:proofErr w:type="spellStart"/>
      <w:r>
        <w:rPr>
          <w:i/>
          <w:iCs/>
          <w:sz w:val="24"/>
          <w:szCs w:val="24"/>
        </w:rPr>
        <w:t>Bereshit</w:t>
      </w:r>
      <w:proofErr w:type="spellEnd"/>
      <w:r>
        <w:rPr>
          <w:i/>
          <w:iCs/>
          <w:sz w:val="24"/>
          <w:szCs w:val="24"/>
        </w:rPr>
        <w:t xml:space="preserve"> </w:t>
      </w:r>
      <w:proofErr w:type="spellStart"/>
      <w:r>
        <w:rPr>
          <w:i/>
          <w:iCs/>
          <w:sz w:val="24"/>
          <w:szCs w:val="24"/>
        </w:rPr>
        <w:t>Zuta</w:t>
      </w:r>
      <w:proofErr w:type="spellEnd"/>
      <w:r>
        <w:rPr>
          <w:sz w:val="24"/>
          <w:szCs w:val="24"/>
        </w:rPr>
        <w:t>, but without justification (</w:t>
      </w:r>
      <w:commentRangeStart w:id="4"/>
      <w:r>
        <w:rPr>
          <w:sz w:val="24"/>
          <w:szCs w:val="24"/>
        </w:rPr>
        <w:t>Ha-</w:t>
      </w:r>
      <w:proofErr w:type="spellStart"/>
      <w:r>
        <w:rPr>
          <w:sz w:val="24"/>
          <w:szCs w:val="24"/>
        </w:rPr>
        <w:t>cohen</w:t>
      </w:r>
      <w:commentRangeEnd w:id="4"/>
      <w:proofErr w:type="spellEnd"/>
      <w:r>
        <w:rPr>
          <w:rStyle w:val="CommentReference"/>
          <w:rFonts w:asciiTheme="minorHAnsi" w:hAnsiTheme="minorHAnsi" w:cstheme="minorBidi"/>
        </w:rPr>
        <w:commentReference w:id="4"/>
      </w:r>
      <w:r>
        <w:rPr>
          <w:sz w:val="24"/>
          <w:szCs w:val="24"/>
        </w:rPr>
        <w:t>, pp. 9–11).</w:t>
      </w:r>
    </w:p>
    <w:p w14:paraId="4A711DA7" w14:textId="77777777" w:rsidR="00394B2C" w:rsidRDefault="00394B2C" w:rsidP="00394B2C">
      <w:pPr>
        <w:pStyle w:val="Normal1"/>
        <w:bidi w:val="0"/>
        <w:rPr>
          <w:sz w:val="24"/>
          <w:szCs w:val="24"/>
          <w:lang w:bidi="he-IL"/>
        </w:rPr>
      </w:pPr>
      <w:r>
        <w:rPr>
          <w:sz w:val="24"/>
          <w:szCs w:val="24"/>
        </w:rPr>
        <w:tab/>
      </w:r>
      <w:proofErr w:type="gramStart"/>
      <w:r>
        <w:rPr>
          <w:sz w:val="24"/>
          <w:szCs w:val="24"/>
        </w:rPr>
        <w:t xml:space="preserve">His commentary to Job was published by </w:t>
      </w:r>
      <w:commentRangeStart w:id="5"/>
      <w:r>
        <w:rPr>
          <w:sz w:val="24"/>
          <w:szCs w:val="24"/>
        </w:rPr>
        <w:t>Buber</w:t>
      </w:r>
      <w:commentRangeEnd w:id="5"/>
      <w:proofErr w:type="gramEnd"/>
      <w:r w:rsidR="00711334">
        <w:rPr>
          <w:rStyle w:val="CommentReference"/>
          <w:rFonts w:asciiTheme="minorHAnsi" w:hAnsiTheme="minorHAnsi" w:cstheme="minorBidi"/>
        </w:rPr>
        <w:commentReference w:id="5"/>
      </w:r>
      <w:r>
        <w:rPr>
          <w:sz w:val="24"/>
          <w:szCs w:val="24"/>
        </w:rPr>
        <w:t xml:space="preserve">. </w:t>
      </w:r>
      <w:proofErr w:type="gramStart"/>
      <w:r>
        <w:rPr>
          <w:sz w:val="24"/>
          <w:szCs w:val="24"/>
        </w:rPr>
        <w:t>His commentary to Daniel, Ez</w:t>
      </w:r>
      <w:r w:rsidR="003E621E">
        <w:rPr>
          <w:sz w:val="24"/>
          <w:szCs w:val="24"/>
        </w:rPr>
        <w:t xml:space="preserve">ra, and Nehemiah was printed by </w:t>
      </w:r>
      <w:commentRangeStart w:id="6"/>
      <w:r w:rsidR="003E621E">
        <w:rPr>
          <w:sz w:val="24"/>
          <w:szCs w:val="24"/>
        </w:rPr>
        <w:t xml:space="preserve">Lange </w:t>
      </w:r>
      <w:r>
        <w:rPr>
          <w:sz w:val="24"/>
          <w:szCs w:val="24"/>
          <w:lang w:bidi="he-IL"/>
        </w:rPr>
        <w:t>and Schwarz</w:t>
      </w:r>
      <w:commentRangeEnd w:id="6"/>
      <w:proofErr w:type="gramEnd"/>
      <w:r w:rsidR="003E621E">
        <w:rPr>
          <w:rStyle w:val="CommentReference"/>
          <w:rFonts w:asciiTheme="minorHAnsi" w:hAnsiTheme="minorHAnsi" w:cstheme="minorBidi"/>
        </w:rPr>
        <w:commentReference w:id="6"/>
      </w:r>
      <w:r>
        <w:rPr>
          <w:sz w:val="24"/>
          <w:szCs w:val="24"/>
          <w:lang w:bidi="he-IL"/>
        </w:rPr>
        <w:t xml:space="preserve">. The commentary to Daniel seems to have been written in 1276 (based on the comment to Dan. 7:25), in which case it was written when the author had reached an advanced age. Manuscripts yield fragments of his commentaries to Leviticus and Numbers, and to Kings and Chronicles as well. From his commentary to Neh. </w:t>
      </w:r>
      <w:r>
        <w:rPr>
          <w:sz w:val="24"/>
          <w:szCs w:val="24"/>
          <w:lang w:bidi="he-IL"/>
        </w:rPr>
        <w:lastRenderedPageBreak/>
        <w:t>10:1 we learn that he wrote commentaries to Ruth and Esther as well. It is reasonable to assume that he provided exegesis for other biblical books</w:t>
      </w:r>
      <w:r w:rsidR="00711334">
        <w:rPr>
          <w:sz w:val="24"/>
          <w:szCs w:val="24"/>
          <w:lang w:bidi="he-IL"/>
        </w:rPr>
        <w:t>,</w:t>
      </w:r>
      <w:r>
        <w:rPr>
          <w:sz w:val="24"/>
          <w:szCs w:val="24"/>
          <w:lang w:bidi="he-IL"/>
        </w:rPr>
        <w:t xml:space="preserve"> of which no trace is left. One </w:t>
      </w:r>
      <w:proofErr w:type="spellStart"/>
      <w:r>
        <w:rPr>
          <w:i/>
          <w:iCs/>
          <w:sz w:val="24"/>
          <w:szCs w:val="24"/>
          <w:lang w:bidi="he-IL"/>
        </w:rPr>
        <w:t>piyyut</w:t>
      </w:r>
      <w:proofErr w:type="spellEnd"/>
      <w:r>
        <w:rPr>
          <w:sz w:val="24"/>
          <w:szCs w:val="24"/>
          <w:lang w:bidi="he-IL"/>
        </w:rPr>
        <w:t xml:space="preserve"> that he wrote survives, and he may well have written others that are no longer extant.</w:t>
      </w:r>
    </w:p>
    <w:p w14:paraId="708B6BD4" w14:textId="77777777" w:rsidR="00394B2C" w:rsidRDefault="00394B2C" w:rsidP="00394B2C">
      <w:pPr>
        <w:pStyle w:val="Normal1"/>
        <w:bidi w:val="0"/>
        <w:rPr>
          <w:sz w:val="24"/>
          <w:szCs w:val="24"/>
          <w:lang w:bidi="he-IL"/>
        </w:rPr>
      </w:pPr>
      <w:r>
        <w:rPr>
          <w:sz w:val="24"/>
          <w:szCs w:val="24"/>
          <w:lang w:bidi="he-IL"/>
        </w:rPr>
        <w:tab/>
        <w:t>His exegetical method: The copyists labeled his books “</w:t>
      </w:r>
      <w:r>
        <w:rPr>
          <w:i/>
          <w:iCs/>
          <w:sz w:val="24"/>
          <w:szCs w:val="24"/>
          <w:lang w:bidi="he-IL"/>
        </w:rPr>
        <w:t>midrash</w:t>
      </w:r>
      <w:r>
        <w:rPr>
          <w:sz w:val="24"/>
          <w:szCs w:val="24"/>
          <w:lang w:bidi="he-IL"/>
        </w:rPr>
        <w:t xml:space="preserve">,” but that only partially reflects his method. His method is similar to that of other anthologists, such </w:t>
      </w:r>
      <w:r w:rsidR="003E621E">
        <w:rPr>
          <w:sz w:val="24"/>
          <w:szCs w:val="24"/>
          <w:lang w:bidi="he-IL"/>
        </w:rPr>
        <w:t xml:space="preserve">as R. </w:t>
      </w:r>
      <w:proofErr w:type="spellStart"/>
      <w:r w:rsidR="003E621E">
        <w:rPr>
          <w:sz w:val="24"/>
          <w:szCs w:val="24"/>
          <w:lang w:bidi="he-IL"/>
        </w:rPr>
        <w:t>Tuvia</w:t>
      </w:r>
      <w:proofErr w:type="spellEnd"/>
      <w:r w:rsidR="003E621E">
        <w:rPr>
          <w:sz w:val="24"/>
          <w:szCs w:val="24"/>
          <w:lang w:bidi="he-IL"/>
        </w:rPr>
        <w:t xml:space="preserve"> b. </w:t>
      </w:r>
      <w:proofErr w:type="spellStart"/>
      <w:r w:rsidR="003E621E">
        <w:rPr>
          <w:sz w:val="24"/>
          <w:szCs w:val="24"/>
          <w:lang w:bidi="he-IL"/>
        </w:rPr>
        <w:t>Eli</w:t>
      </w:r>
      <w:r>
        <w:rPr>
          <w:sz w:val="24"/>
          <w:szCs w:val="24"/>
          <w:lang w:bidi="he-IL"/>
        </w:rPr>
        <w:t>ezer</w:t>
      </w:r>
      <w:proofErr w:type="spellEnd"/>
      <w:r>
        <w:rPr>
          <w:sz w:val="24"/>
          <w:szCs w:val="24"/>
          <w:lang w:bidi="he-IL"/>
        </w:rPr>
        <w:t xml:space="preserve">, the author of </w:t>
      </w:r>
      <w:proofErr w:type="spellStart"/>
      <w:r>
        <w:rPr>
          <w:i/>
          <w:iCs/>
          <w:sz w:val="24"/>
          <w:szCs w:val="24"/>
          <w:lang w:bidi="he-IL"/>
        </w:rPr>
        <w:t>Leqaḥ</w:t>
      </w:r>
      <w:proofErr w:type="spellEnd"/>
      <w:r>
        <w:rPr>
          <w:i/>
          <w:iCs/>
          <w:sz w:val="24"/>
          <w:szCs w:val="24"/>
          <w:lang w:bidi="he-IL"/>
        </w:rPr>
        <w:t xml:space="preserve"> Tov</w:t>
      </w:r>
      <w:r>
        <w:rPr>
          <w:sz w:val="24"/>
          <w:szCs w:val="24"/>
          <w:lang w:bidi="he-IL"/>
        </w:rPr>
        <w:t xml:space="preserve">, who wove together </w:t>
      </w:r>
      <w:proofErr w:type="gramStart"/>
      <w:r>
        <w:rPr>
          <w:sz w:val="24"/>
          <w:szCs w:val="24"/>
          <w:lang w:bidi="he-IL"/>
        </w:rPr>
        <w:t>midrashim</w:t>
      </w:r>
      <w:proofErr w:type="gramEnd"/>
      <w:r>
        <w:rPr>
          <w:sz w:val="24"/>
          <w:szCs w:val="24"/>
          <w:lang w:bidi="he-IL"/>
        </w:rPr>
        <w:t xml:space="preserve"> alongside </w:t>
      </w:r>
      <w:proofErr w:type="spellStart"/>
      <w:r>
        <w:rPr>
          <w:i/>
          <w:iCs/>
          <w:sz w:val="24"/>
          <w:szCs w:val="24"/>
          <w:lang w:bidi="he-IL"/>
        </w:rPr>
        <w:t>peshat</w:t>
      </w:r>
      <w:proofErr w:type="spellEnd"/>
      <w:r>
        <w:rPr>
          <w:i/>
          <w:iCs/>
          <w:sz w:val="24"/>
          <w:szCs w:val="24"/>
          <w:lang w:bidi="he-IL"/>
        </w:rPr>
        <w:t xml:space="preserve"> </w:t>
      </w:r>
      <w:r>
        <w:rPr>
          <w:sz w:val="24"/>
          <w:szCs w:val="24"/>
          <w:lang w:bidi="he-IL"/>
        </w:rPr>
        <w:t xml:space="preserve">commentary. In his </w:t>
      </w:r>
      <w:proofErr w:type="spellStart"/>
      <w:r>
        <w:rPr>
          <w:sz w:val="24"/>
          <w:szCs w:val="24"/>
          <w:lang w:bidi="he-IL"/>
        </w:rPr>
        <w:t>Pentateuchal</w:t>
      </w:r>
      <w:proofErr w:type="spellEnd"/>
      <w:r>
        <w:rPr>
          <w:sz w:val="24"/>
          <w:szCs w:val="24"/>
          <w:lang w:bidi="he-IL"/>
        </w:rPr>
        <w:t xml:space="preserve"> commentaries, he indeed cites a plethora of rabbinic </w:t>
      </w:r>
      <w:proofErr w:type="gramStart"/>
      <w:r>
        <w:rPr>
          <w:sz w:val="24"/>
          <w:szCs w:val="24"/>
          <w:lang w:bidi="he-IL"/>
        </w:rPr>
        <w:t>midrashim</w:t>
      </w:r>
      <w:proofErr w:type="gramEnd"/>
      <w:r>
        <w:rPr>
          <w:sz w:val="24"/>
          <w:szCs w:val="24"/>
          <w:lang w:bidi="he-IL"/>
        </w:rPr>
        <w:t xml:space="preserve">, sometimes quoting precisely and sometimes paraphrasing and rewording. In practice, though, in many instances he combined various passages from different </w:t>
      </w:r>
      <w:proofErr w:type="gramStart"/>
      <w:r>
        <w:rPr>
          <w:sz w:val="24"/>
          <w:szCs w:val="24"/>
          <w:lang w:bidi="he-IL"/>
        </w:rPr>
        <w:t>midrashim</w:t>
      </w:r>
      <w:proofErr w:type="gramEnd"/>
      <w:r>
        <w:rPr>
          <w:sz w:val="24"/>
          <w:szCs w:val="24"/>
          <w:lang w:bidi="he-IL"/>
        </w:rPr>
        <w:t>, thus creating a new and independent work (</w:t>
      </w:r>
      <w:commentRangeStart w:id="7"/>
      <w:r>
        <w:rPr>
          <w:sz w:val="24"/>
          <w:szCs w:val="24"/>
          <w:lang w:bidi="he-IL"/>
        </w:rPr>
        <w:t>Ha-</w:t>
      </w:r>
      <w:proofErr w:type="spellStart"/>
      <w:r>
        <w:rPr>
          <w:sz w:val="24"/>
          <w:szCs w:val="24"/>
          <w:lang w:bidi="he-IL"/>
        </w:rPr>
        <w:t>cohen</w:t>
      </w:r>
      <w:commentRangeEnd w:id="7"/>
      <w:proofErr w:type="spellEnd"/>
      <w:r w:rsidR="003E621E">
        <w:rPr>
          <w:rStyle w:val="CommentReference"/>
          <w:rFonts w:asciiTheme="minorHAnsi" w:hAnsiTheme="minorHAnsi" w:cstheme="minorBidi"/>
        </w:rPr>
        <w:commentReference w:id="7"/>
      </w:r>
      <w:r>
        <w:rPr>
          <w:sz w:val="24"/>
          <w:szCs w:val="24"/>
          <w:lang w:bidi="he-IL"/>
        </w:rPr>
        <w:t>, pp. 12–14). Alongside the midrashim, he suggested, as we have noted, simple contextual interpretations (</w:t>
      </w:r>
      <w:proofErr w:type="spellStart"/>
      <w:r>
        <w:rPr>
          <w:i/>
          <w:iCs/>
          <w:sz w:val="24"/>
          <w:szCs w:val="24"/>
          <w:lang w:bidi="he-IL"/>
        </w:rPr>
        <w:t>peshat</w:t>
      </w:r>
      <w:proofErr w:type="spellEnd"/>
      <w:r>
        <w:rPr>
          <w:sz w:val="24"/>
          <w:szCs w:val="24"/>
          <w:lang w:bidi="he-IL"/>
        </w:rPr>
        <w:t>) as well, some of them selected from predecessors’ works and some his own. In his commentaries to books from the Writings (</w:t>
      </w:r>
      <w:proofErr w:type="spellStart"/>
      <w:r>
        <w:rPr>
          <w:i/>
          <w:iCs/>
          <w:sz w:val="24"/>
          <w:szCs w:val="24"/>
          <w:lang w:bidi="he-IL"/>
        </w:rPr>
        <w:t>Ketuvim</w:t>
      </w:r>
      <w:proofErr w:type="spellEnd"/>
      <w:r>
        <w:rPr>
          <w:sz w:val="24"/>
          <w:szCs w:val="24"/>
          <w:lang w:bidi="he-IL"/>
        </w:rPr>
        <w:t xml:space="preserve">), the cited </w:t>
      </w:r>
      <w:proofErr w:type="gramStart"/>
      <w:r>
        <w:rPr>
          <w:sz w:val="24"/>
          <w:szCs w:val="24"/>
          <w:lang w:bidi="he-IL"/>
        </w:rPr>
        <w:t>midrashim</w:t>
      </w:r>
      <w:proofErr w:type="gramEnd"/>
      <w:r>
        <w:rPr>
          <w:sz w:val="24"/>
          <w:szCs w:val="24"/>
          <w:lang w:bidi="he-IL"/>
        </w:rPr>
        <w:t xml:space="preserve"> are fewer and more space is allocated to </w:t>
      </w:r>
      <w:proofErr w:type="spellStart"/>
      <w:r>
        <w:rPr>
          <w:i/>
          <w:iCs/>
          <w:sz w:val="24"/>
          <w:szCs w:val="24"/>
          <w:lang w:bidi="he-IL"/>
        </w:rPr>
        <w:t>peshat</w:t>
      </w:r>
      <w:proofErr w:type="spellEnd"/>
      <w:r>
        <w:rPr>
          <w:sz w:val="24"/>
          <w:szCs w:val="24"/>
          <w:lang w:bidi="he-IL"/>
        </w:rPr>
        <w:t xml:space="preserve"> exegesis. In his commentaries he makes reference to issues of language and grammar, points of Jewish law, and matters of ethics, belief, and history.</w:t>
      </w:r>
    </w:p>
    <w:p w14:paraId="2FB48DE4" w14:textId="77777777" w:rsidR="00394B2C" w:rsidRDefault="00394B2C" w:rsidP="00394B2C">
      <w:pPr>
        <w:pStyle w:val="Normal1"/>
        <w:bidi w:val="0"/>
        <w:rPr>
          <w:sz w:val="24"/>
          <w:szCs w:val="24"/>
          <w:lang w:bidi="he-IL"/>
        </w:rPr>
      </w:pPr>
      <w:r>
        <w:rPr>
          <w:sz w:val="24"/>
          <w:szCs w:val="24"/>
          <w:lang w:bidi="he-IL"/>
        </w:rPr>
        <w:tab/>
        <w:t xml:space="preserve">R. Samuel was very conversant with </w:t>
      </w:r>
      <w:proofErr w:type="spellStart"/>
      <w:proofErr w:type="gramStart"/>
      <w:r>
        <w:rPr>
          <w:sz w:val="24"/>
          <w:szCs w:val="24"/>
          <w:lang w:bidi="he-IL"/>
        </w:rPr>
        <w:t>talmudic</w:t>
      </w:r>
      <w:proofErr w:type="spellEnd"/>
      <w:proofErr w:type="gramEnd"/>
      <w:r>
        <w:rPr>
          <w:sz w:val="24"/>
          <w:szCs w:val="24"/>
          <w:lang w:bidi="he-IL"/>
        </w:rPr>
        <w:t xml:space="preserve"> literature and the works of rabbinic scholarship </w:t>
      </w:r>
      <w:r w:rsidR="00711334">
        <w:rPr>
          <w:sz w:val="24"/>
          <w:szCs w:val="24"/>
          <w:lang w:bidi="he-IL"/>
        </w:rPr>
        <w:t>throughout</w:t>
      </w:r>
      <w:r>
        <w:rPr>
          <w:sz w:val="24"/>
          <w:szCs w:val="24"/>
          <w:lang w:bidi="he-IL"/>
        </w:rPr>
        <w:t xml:space="preserve"> the ages, of which he made extensive use. He mentioned the </w:t>
      </w:r>
      <w:proofErr w:type="spellStart"/>
      <w:r>
        <w:rPr>
          <w:sz w:val="24"/>
          <w:szCs w:val="24"/>
          <w:lang w:bidi="he-IL"/>
        </w:rPr>
        <w:t>Josippon</w:t>
      </w:r>
      <w:proofErr w:type="spellEnd"/>
      <w:r>
        <w:rPr>
          <w:sz w:val="24"/>
          <w:szCs w:val="24"/>
          <w:lang w:bidi="he-IL"/>
        </w:rPr>
        <w:t xml:space="preserve"> chronicle several times, referring to it by its Hebrew name, </w:t>
      </w:r>
      <w:r>
        <w:rPr>
          <w:i/>
          <w:iCs/>
          <w:sz w:val="24"/>
          <w:szCs w:val="24"/>
          <w:lang w:bidi="he-IL"/>
        </w:rPr>
        <w:t xml:space="preserve">The Book of Ben </w:t>
      </w:r>
      <w:proofErr w:type="spellStart"/>
      <w:r>
        <w:rPr>
          <w:i/>
          <w:iCs/>
          <w:sz w:val="24"/>
          <w:szCs w:val="24"/>
          <w:lang w:bidi="he-IL"/>
        </w:rPr>
        <w:t>Gorion</w:t>
      </w:r>
      <w:proofErr w:type="spellEnd"/>
      <w:r>
        <w:rPr>
          <w:sz w:val="24"/>
          <w:szCs w:val="24"/>
          <w:lang w:bidi="he-IL"/>
        </w:rPr>
        <w:t xml:space="preserve">. He also made use of the Aramaic </w:t>
      </w:r>
      <w:proofErr w:type="spellStart"/>
      <w:r>
        <w:rPr>
          <w:sz w:val="24"/>
          <w:szCs w:val="24"/>
          <w:lang w:bidi="he-IL"/>
        </w:rPr>
        <w:t>Targum</w:t>
      </w:r>
      <w:proofErr w:type="spellEnd"/>
      <w:r>
        <w:rPr>
          <w:sz w:val="24"/>
          <w:szCs w:val="24"/>
          <w:lang w:bidi="he-IL"/>
        </w:rPr>
        <w:t xml:space="preserve"> of </w:t>
      </w:r>
      <w:proofErr w:type="spellStart"/>
      <w:r>
        <w:rPr>
          <w:sz w:val="24"/>
          <w:szCs w:val="24"/>
          <w:lang w:bidi="he-IL"/>
        </w:rPr>
        <w:t>Onkelos</w:t>
      </w:r>
      <w:proofErr w:type="spellEnd"/>
      <w:r>
        <w:rPr>
          <w:sz w:val="24"/>
          <w:szCs w:val="24"/>
          <w:lang w:bidi="he-IL"/>
        </w:rPr>
        <w:t xml:space="preserve"> to the Pentateuch and of Pseudo-Jonathan to the Prophets. His </w:t>
      </w:r>
      <w:proofErr w:type="spellStart"/>
      <w:r>
        <w:rPr>
          <w:i/>
          <w:iCs/>
          <w:sz w:val="24"/>
          <w:szCs w:val="24"/>
          <w:lang w:bidi="he-IL"/>
        </w:rPr>
        <w:t>peshat</w:t>
      </w:r>
      <w:proofErr w:type="spellEnd"/>
      <w:r>
        <w:rPr>
          <w:i/>
          <w:iCs/>
          <w:sz w:val="24"/>
          <w:szCs w:val="24"/>
          <w:lang w:bidi="he-IL"/>
        </w:rPr>
        <w:t xml:space="preserve"> </w:t>
      </w:r>
      <w:r>
        <w:rPr>
          <w:sz w:val="24"/>
          <w:szCs w:val="24"/>
          <w:lang w:bidi="he-IL"/>
        </w:rPr>
        <w:t xml:space="preserve">interpretations were gathered from the works of </w:t>
      </w:r>
      <w:proofErr w:type="spellStart"/>
      <w:r>
        <w:rPr>
          <w:sz w:val="24"/>
          <w:szCs w:val="24"/>
          <w:lang w:bidi="he-IL"/>
        </w:rPr>
        <w:t>Saadia</w:t>
      </w:r>
      <w:proofErr w:type="spellEnd"/>
      <w:r>
        <w:rPr>
          <w:sz w:val="24"/>
          <w:szCs w:val="24"/>
          <w:lang w:bidi="he-IL"/>
        </w:rPr>
        <w:t xml:space="preserve"> </w:t>
      </w:r>
      <w:proofErr w:type="spellStart"/>
      <w:r>
        <w:rPr>
          <w:sz w:val="24"/>
          <w:szCs w:val="24"/>
          <w:lang w:bidi="he-IL"/>
        </w:rPr>
        <w:t>Gaon</w:t>
      </w:r>
      <w:proofErr w:type="spellEnd"/>
      <w:r>
        <w:rPr>
          <w:sz w:val="24"/>
          <w:szCs w:val="24"/>
          <w:lang w:bidi="he-IL"/>
        </w:rPr>
        <w:t xml:space="preserve">, </w:t>
      </w:r>
      <w:proofErr w:type="spellStart"/>
      <w:r>
        <w:rPr>
          <w:sz w:val="24"/>
          <w:szCs w:val="24"/>
          <w:lang w:bidi="he-IL"/>
        </w:rPr>
        <w:t>Rashi</w:t>
      </w:r>
      <w:proofErr w:type="spellEnd"/>
      <w:r>
        <w:rPr>
          <w:sz w:val="24"/>
          <w:szCs w:val="24"/>
          <w:lang w:bidi="he-IL"/>
        </w:rPr>
        <w:t xml:space="preserve">, </w:t>
      </w:r>
      <w:proofErr w:type="spellStart"/>
      <w:r>
        <w:rPr>
          <w:sz w:val="24"/>
          <w:szCs w:val="24"/>
          <w:lang w:bidi="he-IL"/>
        </w:rPr>
        <w:t>Ibn</w:t>
      </w:r>
      <w:proofErr w:type="spellEnd"/>
      <w:r>
        <w:rPr>
          <w:sz w:val="24"/>
          <w:szCs w:val="24"/>
          <w:lang w:bidi="he-IL"/>
        </w:rPr>
        <w:t xml:space="preserve"> Ezra, </w:t>
      </w:r>
      <w:proofErr w:type="spellStart"/>
      <w:r>
        <w:rPr>
          <w:i/>
          <w:iCs/>
          <w:sz w:val="24"/>
          <w:szCs w:val="24"/>
          <w:lang w:bidi="he-IL"/>
        </w:rPr>
        <w:t>Leqaḥ</w:t>
      </w:r>
      <w:proofErr w:type="spellEnd"/>
      <w:r>
        <w:rPr>
          <w:i/>
          <w:iCs/>
          <w:sz w:val="24"/>
          <w:szCs w:val="24"/>
          <w:lang w:bidi="he-IL"/>
        </w:rPr>
        <w:t xml:space="preserve"> Tov</w:t>
      </w:r>
      <w:r>
        <w:rPr>
          <w:sz w:val="24"/>
          <w:szCs w:val="24"/>
          <w:lang w:bidi="he-IL"/>
        </w:rPr>
        <w:t xml:space="preserve">, Maimonides, and R. David </w:t>
      </w:r>
      <w:proofErr w:type="spellStart"/>
      <w:r>
        <w:rPr>
          <w:sz w:val="24"/>
          <w:szCs w:val="24"/>
          <w:lang w:bidi="he-IL"/>
        </w:rPr>
        <w:t>Kimḥi</w:t>
      </w:r>
      <w:proofErr w:type="spellEnd"/>
      <w:r>
        <w:rPr>
          <w:sz w:val="24"/>
          <w:szCs w:val="24"/>
          <w:lang w:bidi="he-IL"/>
        </w:rPr>
        <w:t>.</w:t>
      </w:r>
    </w:p>
    <w:p w14:paraId="3CB430A1" w14:textId="0DC37B05" w:rsidR="00394B2C" w:rsidRDefault="00394B2C" w:rsidP="00394B2C">
      <w:pPr>
        <w:pStyle w:val="Normal1"/>
        <w:bidi w:val="0"/>
        <w:rPr>
          <w:sz w:val="24"/>
          <w:szCs w:val="24"/>
          <w:lang w:bidi="he-IL"/>
        </w:rPr>
      </w:pPr>
      <w:r>
        <w:rPr>
          <w:sz w:val="24"/>
          <w:szCs w:val="24"/>
          <w:lang w:bidi="he-IL"/>
        </w:rPr>
        <w:tab/>
        <w:t xml:space="preserve">R. Samuel is unique in his use of the </w:t>
      </w:r>
      <w:proofErr w:type="spellStart"/>
      <w:r>
        <w:rPr>
          <w:sz w:val="24"/>
          <w:szCs w:val="24"/>
          <w:lang w:bidi="he-IL"/>
        </w:rPr>
        <w:t>Syriac</w:t>
      </w:r>
      <w:proofErr w:type="spellEnd"/>
      <w:r>
        <w:rPr>
          <w:sz w:val="24"/>
          <w:szCs w:val="24"/>
          <w:lang w:bidi="he-IL"/>
        </w:rPr>
        <w:t xml:space="preserve"> </w:t>
      </w:r>
      <w:r w:rsidR="00D669FA">
        <w:rPr>
          <w:sz w:val="24"/>
          <w:szCs w:val="24"/>
          <w:lang w:bidi="he-IL"/>
        </w:rPr>
        <w:t>version</w:t>
      </w:r>
      <w:bookmarkStart w:id="8" w:name="_GoBack"/>
      <w:bookmarkEnd w:id="8"/>
      <w:r>
        <w:rPr>
          <w:sz w:val="24"/>
          <w:szCs w:val="24"/>
          <w:lang w:bidi="he-IL"/>
        </w:rPr>
        <w:t xml:space="preserve">, the </w:t>
      </w:r>
      <w:proofErr w:type="spellStart"/>
      <w:r>
        <w:rPr>
          <w:sz w:val="24"/>
          <w:szCs w:val="24"/>
          <w:lang w:bidi="he-IL"/>
        </w:rPr>
        <w:t>Peshitta</w:t>
      </w:r>
      <w:proofErr w:type="spellEnd"/>
      <w:r>
        <w:rPr>
          <w:sz w:val="24"/>
          <w:szCs w:val="24"/>
          <w:lang w:bidi="he-IL"/>
        </w:rPr>
        <w:t xml:space="preserve">, to which most commentators paid no attention. In his commentary to Daniel, it is cited no fewer than 120 times. In contrast, in his commentary to Ezra he does not mention the </w:t>
      </w:r>
      <w:proofErr w:type="spellStart"/>
      <w:r>
        <w:rPr>
          <w:sz w:val="24"/>
          <w:szCs w:val="24"/>
          <w:lang w:bidi="he-IL"/>
        </w:rPr>
        <w:t>Peshitta</w:t>
      </w:r>
      <w:proofErr w:type="spellEnd"/>
      <w:r>
        <w:rPr>
          <w:sz w:val="24"/>
          <w:szCs w:val="24"/>
          <w:lang w:bidi="he-IL"/>
        </w:rPr>
        <w:t xml:space="preserve"> even once; perhaps the </w:t>
      </w:r>
      <w:proofErr w:type="spellStart"/>
      <w:r>
        <w:rPr>
          <w:sz w:val="24"/>
          <w:szCs w:val="24"/>
          <w:lang w:bidi="he-IL"/>
        </w:rPr>
        <w:t>Peshitta</w:t>
      </w:r>
      <w:proofErr w:type="spellEnd"/>
      <w:r>
        <w:rPr>
          <w:sz w:val="24"/>
          <w:szCs w:val="24"/>
          <w:lang w:bidi="he-IL"/>
        </w:rPr>
        <w:t xml:space="preserve"> to Ezra was unavailable to him. His familiarity with Arabic was frequently useful to him in explaining difficult words.</w:t>
      </w:r>
    </w:p>
    <w:p w14:paraId="67BA714B" w14:textId="77777777" w:rsidR="00394B2C" w:rsidRDefault="00394B2C" w:rsidP="00394B2C">
      <w:pPr>
        <w:pStyle w:val="Normal1"/>
        <w:rPr>
          <w:sz w:val="24"/>
          <w:szCs w:val="24"/>
          <w:lang w:bidi="he-IL"/>
        </w:rPr>
      </w:pPr>
    </w:p>
    <w:p w14:paraId="76993E28" w14:textId="77777777" w:rsidR="00D862FD" w:rsidRDefault="00D862FD" w:rsidP="00394B2C">
      <w:pPr>
        <w:jc w:val="both"/>
      </w:pPr>
    </w:p>
    <w:sectPr w:rsidR="00D862FD" w:rsidSect="00394B2C">
      <w:pgSz w:w="11900" w:h="16840"/>
      <w:pgMar w:top="1800" w:right="1440" w:bottom="1800" w:left="1440"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Office 2004 Test Drive User" w:date="2017-09-18T23:09:00Z" w:initials="OU">
    <w:p w14:paraId="6FF284A8" w14:textId="77777777" w:rsidR="00394B2C" w:rsidRPr="00394B2C" w:rsidRDefault="00394B2C">
      <w:pPr>
        <w:pStyle w:val="CommentText"/>
        <w:rPr>
          <w:lang w:bidi="he-IL"/>
        </w:rPr>
      </w:pPr>
      <w:r>
        <w:rPr>
          <w:rStyle w:val="CommentReference"/>
        </w:rPr>
        <w:annotationRef/>
      </w:r>
      <w:r>
        <w:rPr>
          <w:rStyle w:val="CommentReference"/>
          <w:lang w:val="el-GR" w:bidi="he-IL"/>
        </w:rPr>
        <w:t>/</w:t>
      </w:r>
      <w:r>
        <w:rPr>
          <w:rStyle w:val="CommentReference"/>
          <w:lang w:bidi="he-IL"/>
        </w:rPr>
        <w:t xml:space="preserve">Technical problems prevent me from commenting in Hebrew./ This sentence is imprecise: </w:t>
      </w:r>
      <w:proofErr w:type="spellStart"/>
      <w:r>
        <w:rPr>
          <w:rStyle w:val="CommentReference"/>
          <w:lang w:bidi="he-IL"/>
        </w:rPr>
        <w:t>Alharizi</w:t>
      </w:r>
      <w:proofErr w:type="spellEnd"/>
      <w:r>
        <w:rPr>
          <w:rStyle w:val="CommentReference"/>
          <w:lang w:bidi="he-IL"/>
        </w:rPr>
        <w:t xml:space="preserve"> did not include poems in all three works.</w:t>
      </w:r>
    </w:p>
  </w:comment>
  <w:comment w:id="1" w:author="Office 2004 Test Drive User" w:date="2017-09-18T23:10:00Z" w:initials="OU">
    <w:p w14:paraId="45D8123F" w14:textId="77777777" w:rsidR="00394B2C" w:rsidRDefault="00394B2C">
      <w:pPr>
        <w:pStyle w:val="CommentText"/>
      </w:pPr>
      <w:r>
        <w:rPr>
          <w:rStyle w:val="CommentReference"/>
        </w:rPr>
        <w:annotationRef/>
      </w:r>
      <w:r>
        <w:t>The syntax of the original Hebrew is difficult to follow, since multiple clauses are strung together with commas. Did I understand it as intended?</w:t>
      </w:r>
    </w:p>
  </w:comment>
  <w:comment w:id="2" w:author="Office 2004 Test Drive User" w:date="2017-09-18T23:11:00Z" w:initials="OU">
    <w:p w14:paraId="0D40E66A" w14:textId="77777777" w:rsidR="00394B2C" w:rsidRDefault="00394B2C">
      <w:pPr>
        <w:pStyle w:val="CommentText"/>
      </w:pPr>
      <w:r>
        <w:rPr>
          <w:rStyle w:val="CommentReference"/>
        </w:rPr>
        <w:annotationRef/>
      </w:r>
      <w:r>
        <w:t>I could not determine who is referred to here, so I could not check the spelling of this name.</w:t>
      </w:r>
    </w:p>
  </w:comment>
  <w:comment w:id="3" w:author="Office 2004 Test Drive User" w:date="2017-09-18T23:12:00Z" w:initials="OU">
    <w:p w14:paraId="0DD416BA" w14:textId="77777777" w:rsidR="00394B2C" w:rsidRDefault="00394B2C">
      <w:pPr>
        <w:pStyle w:val="CommentText"/>
      </w:pPr>
      <w:r>
        <w:rPr>
          <w:rStyle w:val="CommentReference"/>
        </w:rPr>
        <w:annotationRef/>
      </w:r>
      <w:r>
        <w:t>Would “S. Buber” be preferable, or will the readers understand that the “Buber” in question is not Martin Buber but his grandfather?</w:t>
      </w:r>
    </w:p>
  </w:comment>
  <w:comment w:id="4" w:author="Office 2004 Test Drive User" w:date="2017-09-18T23:12:00Z" w:initials="OU">
    <w:p w14:paraId="1C78831D" w14:textId="77777777" w:rsidR="00394B2C" w:rsidRPr="00394B2C" w:rsidRDefault="00394B2C">
      <w:pPr>
        <w:pStyle w:val="CommentText"/>
        <w:rPr>
          <w:lang w:val="el-GR" w:bidi="he-IL"/>
        </w:rPr>
      </w:pPr>
      <w:r>
        <w:rPr>
          <w:rStyle w:val="CommentReference"/>
        </w:rPr>
        <w:annotationRef/>
      </w:r>
    </w:p>
  </w:comment>
  <w:comment w:id="5" w:author="Office 2004 Test Drive User" w:date="2017-09-18T23:19:00Z" w:initials="OU">
    <w:p w14:paraId="564AA316" w14:textId="77777777" w:rsidR="00711334" w:rsidRDefault="00711334">
      <w:pPr>
        <w:pStyle w:val="CommentText"/>
      </w:pPr>
      <w:r>
        <w:rPr>
          <w:rStyle w:val="CommentReference"/>
        </w:rPr>
        <w:annotationRef/>
      </w:r>
      <w:r>
        <w:t>See comment above on “Buber.”</w:t>
      </w:r>
    </w:p>
  </w:comment>
  <w:comment w:id="6" w:author="Office 2004 Test Drive User" w:date="2017-09-18T23:14:00Z" w:initials="OU">
    <w:p w14:paraId="085F5BA3" w14:textId="77777777" w:rsidR="003E621E" w:rsidRDefault="003E621E">
      <w:pPr>
        <w:pStyle w:val="CommentText"/>
      </w:pPr>
      <w:r>
        <w:rPr>
          <w:rStyle w:val="CommentReference"/>
        </w:rPr>
        <w:annotationRef/>
      </w:r>
      <w:r>
        <w:t>Ta-</w:t>
      </w:r>
      <w:proofErr w:type="spellStart"/>
      <w:r>
        <w:t>Shma’s</w:t>
      </w:r>
      <w:proofErr w:type="spellEnd"/>
      <w:r>
        <w:t xml:space="preserve"> entry on “R. Samuel b. </w:t>
      </w:r>
      <w:proofErr w:type="spellStart"/>
      <w:r>
        <w:t>Nissim</w:t>
      </w:r>
      <w:proofErr w:type="spellEnd"/>
      <w:r>
        <w:t xml:space="preserve"> </w:t>
      </w:r>
      <w:proofErr w:type="spellStart"/>
      <w:r>
        <w:t>Masnot</w:t>
      </w:r>
      <w:proofErr w:type="spellEnd"/>
      <w:r>
        <w:t xml:space="preserve">” in Encyclopedia </w:t>
      </w:r>
      <w:proofErr w:type="spellStart"/>
      <w:r>
        <w:t>Judaica</w:t>
      </w:r>
      <w:proofErr w:type="spellEnd"/>
      <w:r>
        <w:t xml:space="preserve"> refers to “Land and Schwarz.” I could not ascertain what is the correct name and whether the spellings are precise.</w:t>
      </w:r>
    </w:p>
  </w:comment>
  <w:comment w:id="7" w:author="Office 2004 Test Drive User" w:date="2017-09-18T23:15:00Z" w:initials="OU">
    <w:p w14:paraId="4D4B2B1F" w14:textId="77777777" w:rsidR="003E621E" w:rsidRPr="003E621E" w:rsidRDefault="003E621E">
      <w:pPr>
        <w:pStyle w:val="CommentText"/>
        <w:rPr>
          <w:rFonts w:ascii="Lucida Grande" w:hAnsi="Lucida Grande" w:cs="Lucida Grande" w:hint="cs"/>
          <w:lang w:val="el-GR" w:bidi="he-IL"/>
        </w:rPr>
      </w:pPr>
      <w:r>
        <w:rPr>
          <w:rStyle w:val="CommentReference"/>
        </w:rPr>
        <w:annotationRef/>
      </w:r>
      <w:r>
        <w:t xml:space="preserve"> </w:t>
      </w:r>
      <w:r>
        <w:rPr>
          <w:rFonts w:ascii="Lucida Grande" w:hAnsi="Lucida Grande" w:cs="Lucida Grande" w:hint="cs"/>
          <w:lang w:val="el-GR" w:bidi="he-IL"/>
        </w:rPr>
        <w:t>לעיל ראה</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DB71C" w14:textId="77777777" w:rsidR="00394B2C" w:rsidRDefault="00394B2C" w:rsidP="00394B2C">
      <w:r>
        <w:separator/>
      </w:r>
    </w:p>
  </w:endnote>
  <w:endnote w:type="continuationSeparator" w:id="0">
    <w:p w14:paraId="2FF75913" w14:textId="77777777" w:rsidR="00394B2C" w:rsidRDefault="00394B2C" w:rsidP="0039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A7084" w14:textId="77777777" w:rsidR="00394B2C" w:rsidRDefault="00394B2C" w:rsidP="00394B2C">
      <w:r>
        <w:separator/>
      </w:r>
    </w:p>
  </w:footnote>
  <w:footnote w:type="continuationSeparator" w:id="0">
    <w:p w14:paraId="4D3323B1" w14:textId="77777777" w:rsidR="00394B2C" w:rsidRDefault="00394B2C" w:rsidP="00394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B2C"/>
    <w:rsid w:val="00394B2C"/>
    <w:rsid w:val="003E621E"/>
    <w:rsid w:val="00711334"/>
    <w:rsid w:val="00D669FA"/>
    <w:rsid w:val="00D86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2455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1"/>
    <w:rsid w:val="00394B2C"/>
    <w:pPr>
      <w:autoSpaceDE w:val="0"/>
      <w:autoSpaceDN w:val="0"/>
      <w:bidi/>
      <w:adjustRightInd w:val="0"/>
      <w:spacing w:line="480" w:lineRule="auto"/>
      <w:jc w:val="both"/>
    </w:pPr>
    <w:rPr>
      <w:rFonts w:ascii="Times New Roman" w:hAnsi="Times New Roman" w:cs="Times New Roman"/>
      <w:sz w:val="22"/>
      <w:szCs w:val="22"/>
    </w:rPr>
  </w:style>
  <w:style w:type="paragraph" w:styleId="Header">
    <w:name w:val="header"/>
    <w:basedOn w:val="Normal"/>
    <w:link w:val="HeaderChar"/>
    <w:uiPriority w:val="99"/>
    <w:unhideWhenUsed/>
    <w:rsid w:val="00394B2C"/>
    <w:pPr>
      <w:tabs>
        <w:tab w:val="center" w:pos="4320"/>
        <w:tab w:val="right" w:pos="8640"/>
      </w:tabs>
    </w:pPr>
  </w:style>
  <w:style w:type="character" w:customStyle="1" w:styleId="HeaderChar">
    <w:name w:val="Header Char"/>
    <w:basedOn w:val="DefaultParagraphFont"/>
    <w:link w:val="Header"/>
    <w:uiPriority w:val="99"/>
    <w:rsid w:val="00394B2C"/>
  </w:style>
  <w:style w:type="paragraph" w:styleId="Footer">
    <w:name w:val="footer"/>
    <w:basedOn w:val="Normal"/>
    <w:link w:val="FooterChar"/>
    <w:uiPriority w:val="99"/>
    <w:unhideWhenUsed/>
    <w:rsid w:val="00394B2C"/>
    <w:pPr>
      <w:tabs>
        <w:tab w:val="center" w:pos="4320"/>
        <w:tab w:val="right" w:pos="8640"/>
      </w:tabs>
    </w:pPr>
  </w:style>
  <w:style w:type="character" w:customStyle="1" w:styleId="FooterChar">
    <w:name w:val="Footer Char"/>
    <w:basedOn w:val="DefaultParagraphFont"/>
    <w:link w:val="Footer"/>
    <w:uiPriority w:val="99"/>
    <w:rsid w:val="00394B2C"/>
  </w:style>
  <w:style w:type="character" w:styleId="CommentReference">
    <w:name w:val="annotation reference"/>
    <w:basedOn w:val="DefaultParagraphFont"/>
    <w:uiPriority w:val="99"/>
    <w:semiHidden/>
    <w:unhideWhenUsed/>
    <w:rsid w:val="00394B2C"/>
    <w:rPr>
      <w:sz w:val="18"/>
      <w:szCs w:val="18"/>
    </w:rPr>
  </w:style>
  <w:style w:type="paragraph" w:styleId="CommentText">
    <w:name w:val="annotation text"/>
    <w:basedOn w:val="Normal"/>
    <w:link w:val="CommentTextChar"/>
    <w:uiPriority w:val="99"/>
    <w:semiHidden/>
    <w:unhideWhenUsed/>
    <w:rsid w:val="00394B2C"/>
  </w:style>
  <w:style w:type="character" w:customStyle="1" w:styleId="CommentTextChar">
    <w:name w:val="Comment Text Char"/>
    <w:basedOn w:val="DefaultParagraphFont"/>
    <w:link w:val="CommentText"/>
    <w:uiPriority w:val="99"/>
    <w:semiHidden/>
    <w:rsid w:val="00394B2C"/>
  </w:style>
  <w:style w:type="paragraph" w:styleId="CommentSubject">
    <w:name w:val="annotation subject"/>
    <w:basedOn w:val="CommentText"/>
    <w:next w:val="CommentText"/>
    <w:link w:val="CommentSubjectChar"/>
    <w:uiPriority w:val="99"/>
    <w:semiHidden/>
    <w:unhideWhenUsed/>
    <w:rsid w:val="00394B2C"/>
    <w:rPr>
      <w:b/>
      <w:bCs/>
      <w:sz w:val="20"/>
      <w:szCs w:val="20"/>
    </w:rPr>
  </w:style>
  <w:style w:type="character" w:customStyle="1" w:styleId="CommentSubjectChar">
    <w:name w:val="Comment Subject Char"/>
    <w:basedOn w:val="CommentTextChar"/>
    <w:link w:val="CommentSubject"/>
    <w:uiPriority w:val="99"/>
    <w:semiHidden/>
    <w:rsid w:val="00394B2C"/>
    <w:rPr>
      <w:b/>
      <w:bCs/>
      <w:sz w:val="20"/>
      <w:szCs w:val="20"/>
    </w:rPr>
  </w:style>
  <w:style w:type="paragraph" w:styleId="BalloonText">
    <w:name w:val="Balloon Text"/>
    <w:basedOn w:val="Normal"/>
    <w:link w:val="BalloonTextChar"/>
    <w:uiPriority w:val="99"/>
    <w:semiHidden/>
    <w:unhideWhenUsed/>
    <w:rsid w:val="00394B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4B2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1"/>
    <w:rsid w:val="00394B2C"/>
    <w:pPr>
      <w:autoSpaceDE w:val="0"/>
      <w:autoSpaceDN w:val="0"/>
      <w:bidi/>
      <w:adjustRightInd w:val="0"/>
      <w:spacing w:line="480" w:lineRule="auto"/>
      <w:jc w:val="both"/>
    </w:pPr>
    <w:rPr>
      <w:rFonts w:ascii="Times New Roman" w:hAnsi="Times New Roman" w:cs="Times New Roman"/>
      <w:sz w:val="22"/>
      <w:szCs w:val="22"/>
    </w:rPr>
  </w:style>
  <w:style w:type="paragraph" w:styleId="Header">
    <w:name w:val="header"/>
    <w:basedOn w:val="Normal"/>
    <w:link w:val="HeaderChar"/>
    <w:uiPriority w:val="99"/>
    <w:unhideWhenUsed/>
    <w:rsid w:val="00394B2C"/>
    <w:pPr>
      <w:tabs>
        <w:tab w:val="center" w:pos="4320"/>
        <w:tab w:val="right" w:pos="8640"/>
      </w:tabs>
    </w:pPr>
  </w:style>
  <w:style w:type="character" w:customStyle="1" w:styleId="HeaderChar">
    <w:name w:val="Header Char"/>
    <w:basedOn w:val="DefaultParagraphFont"/>
    <w:link w:val="Header"/>
    <w:uiPriority w:val="99"/>
    <w:rsid w:val="00394B2C"/>
  </w:style>
  <w:style w:type="paragraph" w:styleId="Footer">
    <w:name w:val="footer"/>
    <w:basedOn w:val="Normal"/>
    <w:link w:val="FooterChar"/>
    <w:uiPriority w:val="99"/>
    <w:unhideWhenUsed/>
    <w:rsid w:val="00394B2C"/>
    <w:pPr>
      <w:tabs>
        <w:tab w:val="center" w:pos="4320"/>
        <w:tab w:val="right" w:pos="8640"/>
      </w:tabs>
    </w:pPr>
  </w:style>
  <w:style w:type="character" w:customStyle="1" w:styleId="FooterChar">
    <w:name w:val="Footer Char"/>
    <w:basedOn w:val="DefaultParagraphFont"/>
    <w:link w:val="Footer"/>
    <w:uiPriority w:val="99"/>
    <w:rsid w:val="00394B2C"/>
  </w:style>
  <w:style w:type="character" w:styleId="CommentReference">
    <w:name w:val="annotation reference"/>
    <w:basedOn w:val="DefaultParagraphFont"/>
    <w:uiPriority w:val="99"/>
    <w:semiHidden/>
    <w:unhideWhenUsed/>
    <w:rsid w:val="00394B2C"/>
    <w:rPr>
      <w:sz w:val="18"/>
      <w:szCs w:val="18"/>
    </w:rPr>
  </w:style>
  <w:style w:type="paragraph" w:styleId="CommentText">
    <w:name w:val="annotation text"/>
    <w:basedOn w:val="Normal"/>
    <w:link w:val="CommentTextChar"/>
    <w:uiPriority w:val="99"/>
    <w:semiHidden/>
    <w:unhideWhenUsed/>
    <w:rsid w:val="00394B2C"/>
  </w:style>
  <w:style w:type="character" w:customStyle="1" w:styleId="CommentTextChar">
    <w:name w:val="Comment Text Char"/>
    <w:basedOn w:val="DefaultParagraphFont"/>
    <w:link w:val="CommentText"/>
    <w:uiPriority w:val="99"/>
    <w:semiHidden/>
    <w:rsid w:val="00394B2C"/>
  </w:style>
  <w:style w:type="paragraph" w:styleId="CommentSubject">
    <w:name w:val="annotation subject"/>
    <w:basedOn w:val="CommentText"/>
    <w:next w:val="CommentText"/>
    <w:link w:val="CommentSubjectChar"/>
    <w:uiPriority w:val="99"/>
    <w:semiHidden/>
    <w:unhideWhenUsed/>
    <w:rsid w:val="00394B2C"/>
    <w:rPr>
      <w:b/>
      <w:bCs/>
      <w:sz w:val="20"/>
      <w:szCs w:val="20"/>
    </w:rPr>
  </w:style>
  <w:style w:type="character" w:customStyle="1" w:styleId="CommentSubjectChar">
    <w:name w:val="Comment Subject Char"/>
    <w:basedOn w:val="CommentTextChar"/>
    <w:link w:val="CommentSubject"/>
    <w:uiPriority w:val="99"/>
    <w:semiHidden/>
    <w:rsid w:val="00394B2C"/>
    <w:rPr>
      <w:b/>
      <w:bCs/>
      <w:sz w:val="20"/>
      <w:szCs w:val="20"/>
    </w:rPr>
  </w:style>
  <w:style w:type="paragraph" w:styleId="BalloonText">
    <w:name w:val="Balloon Text"/>
    <w:basedOn w:val="Normal"/>
    <w:link w:val="BalloonTextChar"/>
    <w:uiPriority w:val="99"/>
    <w:semiHidden/>
    <w:unhideWhenUsed/>
    <w:rsid w:val="00394B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4B2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620</Words>
  <Characters>3534</Characters>
  <Application>Microsoft Macintosh Word</Application>
  <DocSecurity>0</DocSecurity>
  <Lines>29</Lines>
  <Paragraphs>8</Paragraphs>
  <ScaleCrop>false</ScaleCrop>
  <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3</cp:revision>
  <dcterms:created xsi:type="dcterms:W3CDTF">2017-09-18T20:01:00Z</dcterms:created>
  <dcterms:modified xsi:type="dcterms:W3CDTF">2017-09-18T20:22:00Z</dcterms:modified>
</cp:coreProperties>
</file>